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53792C9D" w14:textId="7933E705" w:rsidR="0001552E" w:rsidRPr="00D4027D" w:rsidRDefault="0001552E" w:rsidP="00250DDF">
      <w:pPr>
        <w:spacing w:after="0" w:line="240" w:lineRule="auto"/>
        <w:jc w:val="center"/>
        <w:rPr>
          <w:rFonts w:ascii="Tahoma" w:hAnsi="Tahoma" w:cs="Tahoma"/>
          <w:b/>
          <w:sz w:val="110"/>
          <w:szCs w:val="110"/>
        </w:rPr>
      </w:pPr>
      <w:bookmarkStart w:id="0" w:name="_GoBack"/>
      <w:bookmarkEnd w:id="0"/>
      <w:r w:rsidRPr="00D4027D">
        <w:rPr>
          <w:rFonts w:ascii="Tahoma" w:hAnsi="Tahoma" w:cs="Tahoma"/>
          <w:b/>
          <w:sz w:val="110"/>
          <w:szCs w:val="110"/>
        </w:rPr>
        <w:t>American</w:t>
      </w:r>
    </w:p>
    <w:p w14:paraId="6AB15B60" w14:textId="77777777" w:rsidR="00803992" w:rsidRPr="00D4027D" w:rsidRDefault="00803992" w:rsidP="00250DDF">
      <w:pPr>
        <w:spacing w:after="0" w:line="240" w:lineRule="auto"/>
        <w:jc w:val="center"/>
        <w:rPr>
          <w:rFonts w:ascii="Tahoma" w:hAnsi="Tahoma" w:cs="Tahoma"/>
          <w:b/>
          <w:sz w:val="110"/>
          <w:szCs w:val="110"/>
        </w:rPr>
      </w:pPr>
      <w:r w:rsidRPr="00D4027D">
        <w:rPr>
          <w:rFonts w:ascii="Tahoma" w:hAnsi="Tahoma" w:cs="Tahoma"/>
          <w:b/>
          <w:sz w:val="110"/>
          <w:szCs w:val="110"/>
        </w:rPr>
        <w:t>Printing House</w:t>
      </w:r>
    </w:p>
    <w:p w14:paraId="310B51A2" w14:textId="77777777" w:rsidR="00803992" w:rsidRPr="00D4027D" w:rsidRDefault="00803992" w:rsidP="00250DDF">
      <w:pPr>
        <w:spacing w:after="0" w:line="240" w:lineRule="auto"/>
        <w:jc w:val="center"/>
        <w:rPr>
          <w:rFonts w:ascii="Tahoma" w:hAnsi="Tahoma" w:cs="Tahoma"/>
          <w:b/>
          <w:sz w:val="110"/>
          <w:szCs w:val="110"/>
        </w:rPr>
      </w:pPr>
      <w:r w:rsidRPr="00D4027D">
        <w:rPr>
          <w:rFonts w:ascii="Tahoma" w:hAnsi="Tahoma" w:cs="Tahoma"/>
          <w:b/>
          <w:sz w:val="110"/>
          <w:szCs w:val="110"/>
        </w:rPr>
        <w:t>For The Blind</w:t>
      </w:r>
    </w:p>
    <w:p w14:paraId="1A4792F0" w14:textId="77777777" w:rsidR="00FE21B3" w:rsidRPr="00D4027D" w:rsidRDefault="00FE21B3" w:rsidP="00F964BE">
      <w:pPr>
        <w:spacing w:after="0" w:line="240" w:lineRule="auto"/>
        <w:jc w:val="center"/>
        <w:rPr>
          <w:rFonts w:ascii="Tahoma" w:hAnsi="Tahoma" w:cs="Tahoma"/>
          <w:b/>
          <w:sz w:val="110"/>
          <w:szCs w:val="110"/>
        </w:rPr>
      </w:pPr>
    </w:p>
    <w:p w14:paraId="46DCC7EB" w14:textId="77777777" w:rsidR="00FE21B3" w:rsidRPr="00D4027D" w:rsidRDefault="00FE21B3" w:rsidP="00F964BE">
      <w:pPr>
        <w:spacing w:after="0" w:line="240" w:lineRule="auto"/>
        <w:jc w:val="center"/>
        <w:rPr>
          <w:rFonts w:ascii="Tahoma" w:hAnsi="Tahoma" w:cs="Tahoma"/>
          <w:b/>
          <w:sz w:val="72"/>
          <w:szCs w:val="120"/>
        </w:rPr>
      </w:pPr>
      <w:r w:rsidRPr="00D4027D">
        <w:rPr>
          <w:rFonts w:ascii="Tahoma" w:hAnsi="Tahoma" w:cs="Tahoma"/>
          <w:b/>
          <w:sz w:val="72"/>
          <w:szCs w:val="110"/>
        </w:rPr>
        <w:t>Department of Research</w:t>
      </w:r>
    </w:p>
    <w:p w14:paraId="1EEE6E32" w14:textId="77777777" w:rsidR="00803992" w:rsidRPr="00D4027D" w:rsidRDefault="00803992" w:rsidP="00F964BE">
      <w:pPr>
        <w:spacing w:after="0" w:line="240" w:lineRule="auto"/>
        <w:jc w:val="center"/>
        <w:rPr>
          <w:rFonts w:ascii="Tahoma" w:hAnsi="Tahoma" w:cs="Tahoma"/>
          <w:b/>
          <w:sz w:val="80"/>
          <w:szCs w:val="80"/>
        </w:rPr>
      </w:pPr>
    </w:p>
    <w:p w14:paraId="3C063640" w14:textId="77777777" w:rsidR="00803992" w:rsidRPr="00D4027D" w:rsidRDefault="00803992" w:rsidP="00F964BE">
      <w:pPr>
        <w:spacing w:after="0" w:line="240" w:lineRule="auto"/>
        <w:jc w:val="center"/>
        <w:rPr>
          <w:rFonts w:ascii="Tahoma" w:hAnsi="Tahoma" w:cs="Tahoma"/>
          <w:b/>
          <w:sz w:val="80"/>
          <w:szCs w:val="80"/>
        </w:rPr>
      </w:pPr>
    </w:p>
    <w:p w14:paraId="555C1708" w14:textId="77777777" w:rsidR="00717D1D" w:rsidRPr="00D4027D" w:rsidRDefault="00717D1D" w:rsidP="00F964BE">
      <w:pPr>
        <w:spacing w:after="0" w:line="240" w:lineRule="auto"/>
        <w:jc w:val="center"/>
        <w:rPr>
          <w:rFonts w:ascii="Tahoma" w:hAnsi="Tahoma" w:cs="Tahoma"/>
          <w:b/>
          <w:sz w:val="72"/>
          <w:szCs w:val="80"/>
        </w:rPr>
      </w:pPr>
      <w:r w:rsidRPr="00D4027D">
        <w:rPr>
          <w:rFonts w:ascii="Tahoma" w:hAnsi="Tahoma" w:cs="Tahoma"/>
          <w:b/>
          <w:sz w:val="72"/>
          <w:szCs w:val="80"/>
        </w:rPr>
        <w:t xml:space="preserve">Annual Report </w:t>
      </w:r>
    </w:p>
    <w:p w14:paraId="48EC6952" w14:textId="77777777" w:rsidR="00803992" w:rsidRPr="00D4027D" w:rsidRDefault="00717D1D" w:rsidP="00F964BE">
      <w:pPr>
        <w:spacing w:after="0" w:line="240" w:lineRule="auto"/>
        <w:jc w:val="center"/>
        <w:rPr>
          <w:rFonts w:ascii="Tahoma" w:hAnsi="Tahoma" w:cs="Tahoma"/>
          <w:b/>
          <w:sz w:val="72"/>
          <w:szCs w:val="80"/>
        </w:rPr>
      </w:pPr>
      <w:r w:rsidRPr="00D4027D">
        <w:rPr>
          <w:rFonts w:ascii="Tahoma" w:hAnsi="Tahoma" w:cs="Tahoma"/>
          <w:b/>
          <w:sz w:val="72"/>
          <w:szCs w:val="80"/>
        </w:rPr>
        <w:t xml:space="preserve">of </w:t>
      </w:r>
      <w:r w:rsidR="00803992" w:rsidRPr="00D4027D">
        <w:rPr>
          <w:rFonts w:ascii="Tahoma" w:hAnsi="Tahoma" w:cs="Tahoma"/>
          <w:b/>
          <w:sz w:val="72"/>
          <w:szCs w:val="80"/>
        </w:rPr>
        <w:t>Research</w:t>
      </w:r>
      <w:r w:rsidRPr="00D4027D">
        <w:rPr>
          <w:rFonts w:ascii="Tahoma" w:hAnsi="Tahoma" w:cs="Tahoma"/>
          <w:b/>
          <w:sz w:val="72"/>
          <w:szCs w:val="80"/>
        </w:rPr>
        <w:t xml:space="preserve"> </w:t>
      </w:r>
      <w:r w:rsidR="00803992" w:rsidRPr="00D4027D">
        <w:rPr>
          <w:rFonts w:ascii="Tahoma" w:hAnsi="Tahoma" w:cs="Tahoma"/>
          <w:b/>
          <w:sz w:val="72"/>
          <w:szCs w:val="80"/>
        </w:rPr>
        <w:t>&amp;</w:t>
      </w:r>
      <w:r w:rsidRPr="00D4027D">
        <w:rPr>
          <w:rFonts w:ascii="Tahoma" w:hAnsi="Tahoma" w:cs="Tahoma"/>
          <w:b/>
          <w:sz w:val="72"/>
          <w:szCs w:val="80"/>
        </w:rPr>
        <w:t xml:space="preserve"> </w:t>
      </w:r>
    </w:p>
    <w:p w14:paraId="30913958" w14:textId="77777777" w:rsidR="00803992" w:rsidRPr="00D4027D" w:rsidRDefault="00803992" w:rsidP="00F964BE">
      <w:pPr>
        <w:spacing w:after="0" w:line="240" w:lineRule="auto"/>
        <w:jc w:val="center"/>
        <w:rPr>
          <w:rFonts w:ascii="Tahoma" w:hAnsi="Tahoma" w:cs="Tahoma"/>
          <w:b/>
          <w:sz w:val="72"/>
          <w:szCs w:val="80"/>
        </w:rPr>
      </w:pPr>
      <w:r w:rsidRPr="00D4027D">
        <w:rPr>
          <w:rFonts w:ascii="Tahoma" w:hAnsi="Tahoma" w:cs="Tahoma"/>
          <w:b/>
          <w:sz w:val="72"/>
          <w:szCs w:val="80"/>
        </w:rPr>
        <w:t>Development Activities</w:t>
      </w:r>
    </w:p>
    <w:p w14:paraId="4E51B48B" w14:textId="77777777" w:rsidR="00717D1D" w:rsidRPr="00D4027D" w:rsidRDefault="00717D1D" w:rsidP="00F964BE">
      <w:pPr>
        <w:spacing w:after="0" w:line="240" w:lineRule="auto"/>
        <w:jc w:val="center"/>
        <w:rPr>
          <w:rFonts w:ascii="Tahoma" w:hAnsi="Tahoma" w:cs="Tahoma"/>
          <w:b/>
          <w:sz w:val="72"/>
          <w:szCs w:val="80"/>
        </w:rPr>
      </w:pPr>
    </w:p>
    <w:p w14:paraId="2F880E97" w14:textId="77777777" w:rsidR="00CA4DAC" w:rsidRPr="00D4027D" w:rsidRDefault="00717D1D" w:rsidP="00F964BE">
      <w:pPr>
        <w:spacing w:after="0" w:line="240" w:lineRule="auto"/>
        <w:jc w:val="center"/>
        <w:rPr>
          <w:rFonts w:ascii="Tahoma" w:hAnsi="Tahoma" w:cs="Tahoma"/>
          <w:b/>
          <w:sz w:val="72"/>
          <w:szCs w:val="80"/>
        </w:rPr>
      </w:pPr>
      <w:r w:rsidRPr="00D4027D">
        <w:rPr>
          <w:rFonts w:ascii="Tahoma" w:hAnsi="Tahoma" w:cs="Tahoma"/>
          <w:b/>
          <w:sz w:val="72"/>
          <w:szCs w:val="80"/>
        </w:rPr>
        <w:t>Fiscal Year 201</w:t>
      </w:r>
      <w:r w:rsidR="00D4027D">
        <w:rPr>
          <w:rFonts w:ascii="Tahoma" w:hAnsi="Tahoma" w:cs="Tahoma"/>
          <w:b/>
          <w:sz w:val="72"/>
          <w:szCs w:val="80"/>
        </w:rPr>
        <w:t>9</w:t>
      </w:r>
    </w:p>
    <w:p w14:paraId="11A48562" w14:textId="77777777" w:rsidR="00CA4DAC" w:rsidRPr="00D4027D" w:rsidRDefault="00CA4DAC" w:rsidP="00F964BE">
      <w:pPr>
        <w:widowControl/>
        <w:adjustRightInd/>
        <w:spacing w:after="0" w:line="240" w:lineRule="auto"/>
        <w:jc w:val="left"/>
        <w:textAlignment w:val="auto"/>
        <w:rPr>
          <w:rFonts w:ascii="Tahoma" w:hAnsi="Tahoma" w:cs="Tahoma"/>
          <w:b/>
          <w:sz w:val="40"/>
          <w:szCs w:val="80"/>
          <w:highlight w:val="yellow"/>
        </w:rPr>
      </w:pPr>
      <w:r w:rsidRPr="00D4027D">
        <w:rPr>
          <w:rFonts w:ascii="Tahoma" w:hAnsi="Tahoma" w:cs="Tahoma"/>
          <w:b/>
          <w:sz w:val="72"/>
          <w:szCs w:val="80"/>
          <w:highlight w:val="yellow"/>
        </w:rPr>
        <w:br w:type="page"/>
      </w:r>
    </w:p>
    <w:p w14:paraId="6F9DC1DD" w14:textId="77777777" w:rsidR="00803992" w:rsidRPr="00EA240C" w:rsidRDefault="00803992" w:rsidP="00F964BE">
      <w:pPr>
        <w:spacing w:after="0" w:line="240" w:lineRule="auto"/>
        <w:jc w:val="center"/>
        <w:rPr>
          <w:rFonts w:ascii="Tahoma" w:hAnsi="Tahoma" w:cs="Tahoma"/>
          <w:b/>
          <w:sz w:val="24"/>
          <w:szCs w:val="20"/>
        </w:rPr>
      </w:pPr>
      <w:r w:rsidRPr="00EA240C">
        <w:rPr>
          <w:rFonts w:ascii="Tahoma" w:hAnsi="Tahoma" w:cs="Tahoma"/>
          <w:b/>
          <w:sz w:val="24"/>
          <w:szCs w:val="20"/>
        </w:rPr>
        <w:lastRenderedPageBreak/>
        <w:t>Table of Contents</w:t>
      </w:r>
    </w:p>
    <w:p w14:paraId="12231D25" w14:textId="77777777" w:rsidR="00803992" w:rsidRPr="00D4027D" w:rsidRDefault="00803992" w:rsidP="00F964BE">
      <w:pPr>
        <w:spacing w:after="0" w:line="240" w:lineRule="auto"/>
        <w:jc w:val="center"/>
        <w:rPr>
          <w:rFonts w:ascii="Tahoma" w:hAnsi="Tahoma" w:cs="Tahoma"/>
          <w:b/>
          <w:sz w:val="24"/>
          <w:szCs w:val="20"/>
          <w:highlight w:val="yellow"/>
        </w:rPr>
      </w:pPr>
    </w:p>
    <w:p w14:paraId="583C9F2D" w14:textId="77777777" w:rsidR="002E51BD" w:rsidRDefault="001C116E">
      <w:pPr>
        <w:pStyle w:val="TOC1"/>
        <w:rPr>
          <w:rFonts w:asciiTheme="minorHAnsi" w:eastAsiaTheme="minorEastAsia" w:hAnsiTheme="minorHAnsi" w:cstheme="minorBidi"/>
          <w:b w:val="0"/>
          <w:bCs w:val="0"/>
          <w:caps w:val="0"/>
          <w:noProof/>
          <w:sz w:val="22"/>
          <w:szCs w:val="22"/>
        </w:rPr>
      </w:pPr>
      <w:r w:rsidRPr="00D4027D">
        <w:rPr>
          <w:rFonts w:ascii="Cambria" w:hAnsi="Cambria"/>
          <w:highlight w:val="yellow"/>
        </w:rPr>
        <w:fldChar w:fldCharType="begin"/>
      </w:r>
      <w:r w:rsidR="00901C37" w:rsidRPr="00D4027D">
        <w:rPr>
          <w:rFonts w:ascii="Cambria" w:hAnsi="Cambria"/>
          <w:highlight w:val="yellow"/>
        </w:rPr>
        <w:instrText xml:space="preserve"> TOC \o "1-4" \u </w:instrText>
      </w:r>
      <w:r w:rsidRPr="00D4027D">
        <w:rPr>
          <w:rFonts w:ascii="Cambria" w:hAnsi="Cambria"/>
          <w:highlight w:val="yellow"/>
        </w:rPr>
        <w:fldChar w:fldCharType="separate"/>
      </w:r>
      <w:r w:rsidR="002E51BD">
        <w:rPr>
          <w:noProof/>
        </w:rPr>
        <w:t>MISSION STATEMENT</w:t>
      </w:r>
      <w:r w:rsidR="002E51BD">
        <w:rPr>
          <w:noProof/>
        </w:rPr>
        <w:tab/>
      </w:r>
      <w:r w:rsidR="002E51BD">
        <w:rPr>
          <w:noProof/>
        </w:rPr>
        <w:fldChar w:fldCharType="begin"/>
      </w:r>
      <w:r w:rsidR="002E51BD">
        <w:rPr>
          <w:noProof/>
        </w:rPr>
        <w:instrText xml:space="preserve"> PAGEREF _Toc21943624 \h </w:instrText>
      </w:r>
      <w:r w:rsidR="002E51BD">
        <w:rPr>
          <w:noProof/>
        </w:rPr>
      </w:r>
      <w:r w:rsidR="002E51BD">
        <w:rPr>
          <w:noProof/>
        </w:rPr>
        <w:fldChar w:fldCharType="separate"/>
      </w:r>
      <w:r w:rsidR="002E51BD">
        <w:rPr>
          <w:noProof/>
        </w:rPr>
        <w:t>6</w:t>
      </w:r>
      <w:r w:rsidR="002E51BD">
        <w:rPr>
          <w:noProof/>
        </w:rPr>
        <w:fldChar w:fldCharType="end"/>
      </w:r>
    </w:p>
    <w:p w14:paraId="28B37530"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Advisory Committees</w:t>
      </w:r>
      <w:r>
        <w:rPr>
          <w:noProof/>
        </w:rPr>
        <w:tab/>
      </w:r>
      <w:r>
        <w:rPr>
          <w:noProof/>
        </w:rPr>
        <w:fldChar w:fldCharType="begin"/>
      </w:r>
      <w:r>
        <w:rPr>
          <w:noProof/>
        </w:rPr>
        <w:instrText xml:space="preserve"> PAGEREF _Toc21943625 \h </w:instrText>
      </w:r>
      <w:r>
        <w:rPr>
          <w:noProof/>
        </w:rPr>
      </w:r>
      <w:r>
        <w:rPr>
          <w:noProof/>
        </w:rPr>
        <w:fldChar w:fldCharType="separate"/>
      </w:r>
      <w:r>
        <w:rPr>
          <w:noProof/>
        </w:rPr>
        <w:t>7</w:t>
      </w:r>
      <w:r>
        <w:rPr>
          <w:noProof/>
        </w:rPr>
        <w:fldChar w:fldCharType="end"/>
      </w:r>
    </w:p>
    <w:p w14:paraId="07A3853D"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DEPARTMENT OF RESEARCH STAFF</w:t>
      </w:r>
      <w:r>
        <w:rPr>
          <w:noProof/>
        </w:rPr>
        <w:tab/>
      </w:r>
      <w:r>
        <w:rPr>
          <w:noProof/>
        </w:rPr>
        <w:fldChar w:fldCharType="begin"/>
      </w:r>
      <w:r>
        <w:rPr>
          <w:noProof/>
        </w:rPr>
        <w:instrText xml:space="preserve"> PAGEREF _Toc21943626 \h </w:instrText>
      </w:r>
      <w:r>
        <w:rPr>
          <w:noProof/>
        </w:rPr>
      </w:r>
      <w:r>
        <w:rPr>
          <w:noProof/>
        </w:rPr>
        <w:fldChar w:fldCharType="separate"/>
      </w:r>
      <w:r>
        <w:rPr>
          <w:noProof/>
        </w:rPr>
        <w:t>8</w:t>
      </w:r>
      <w:r>
        <w:rPr>
          <w:noProof/>
        </w:rPr>
        <w:fldChar w:fldCharType="end"/>
      </w:r>
    </w:p>
    <w:p w14:paraId="273B1DA0"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Agencies Participating in Research (56)</w:t>
      </w:r>
      <w:r>
        <w:rPr>
          <w:noProof/>
        </w:rPr>
        <w:tab/>
      </w:r>
      <w:r>
        <w:rPr>
          <w:noProof/>
        </w:rPr>
        <w:fldChar w:fldCharType="begin"/>
      </w:r>
      <w:r>
        <w:rPr>
          <w:noProof/>
        </w:rPr>
        <w:instrText xml:space="preserve"> PAGEREF _Toc21943627 \h </w:instrText>
      </w:r>
      <w:r>
        <w:rPr>
          <w:noProof/>
        </w:rPr>
      </w:r>
      <w:r>
        <w:rPr>
          <w:noProof/>
        </w:rPr>
        <w:fldChar w:fldCharType="separate"/>
      </w:r>
      <w:r>
        <w:rPr>
          <w:noProof/>
        </w:rPr>
        <w:t>10</w:t>
      </w:r>
      <w:r>
        <w:rPr>
          <w:noProof/>
        </w:rPr>
        <w:fldChar w:fldCharType="end"/>
      </w:r>
    </w:p>
    <w:p w14:paraId="21EC39E6"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Consultants (75)</w:t>
      </w:r>
      <w:r>
        <w:rPr>
          <w:noProof/>
        </w:rPr>
        <w:tab/>
      </w:r>
      <w:r>
        <w:rPr>
          <w:noProof/>
        </w:rPr>
        <w:fldChar w:fldCharType="begin"/>
      </w:r>
      <w:r>
        <w:rPr>
          <w:noProof/>
        </w:rPr>
        <w:instrText xml:space="preserve"> PAGEREF _Toc21943628 \h </w:instrText>
      </w:r>
      <w:r>
        <w:rPr>
          <w:noProof/>
        </w:rPr>
      </w:r>
      <w:r>
        <w:rPr>
          <w:noProof/>
        </w:rPr>
        <w:fldChar w:fldCharType="separate"/>
      </w:r>
      <w:r>
        <w:rPr>
          <w:noProof/>
        </w:rPr>
        <w:t>12</w:t>
      </w:r>
      <w:r>
        <w:rPr>
          <w:noProof/>
        </w:rPr>
        <w:fldChar w:fldCharType="end"/>
      </w:r>
    </w:p>
    <w:p w14:paraId="7E75FDEC"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Field Evaluators / Expert Reviewers (77)</w:t>
      </w:r>
      <w:r>
        <w:rPr>
          <w:noProof/>
        </w:rPr>
        <w:tab/>
      </w:r>
      <w:r>
        <w:rPr>
          <w:noProof/>
        </w:rPr>
        <w:fldChar w:fldCharType="begin"/>
      </w:r>
      <w:r>
        <w:rPr>
          <w:noProof/>
        </w:rPr>
        <w:instrText xml:space="preserve"> PAGEREF _Toc21943629 \h </w:instrText>
      </w:r>
      <w:r>
        <w:rPr>
          <w:noProof/>
        </w:rPr>
      </w:r>
      <w:r>
        <w:rPr>
          <w:noProof/>
        </w:rPr>
        <w:fldChar w:fldCharType="separate"/>
      </w:r>
      <w:r>
        <w:rPr>
          <w:noProof/>
        </w:rPr>
        <w:t>17</w:t>
      </w:r>
      <w:r>
        <w:rPr>
          <w:noProof/>
        </w:rPr>
        <w:fldChar w:fldCharType="end"/>
      </w:r>
    </w:p>
    <w:p w14:paraId="0F9B50FB"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ACCESSIBLE TESTS</w:t>
      </w:r>
      <w:r>
        <w:rPr>
          <w:noProof/>
        </w:rPr>
        <w:tab/>
      </w:r>
      <w:r>
        <w:rPr>
          <w:noProof/>
        </w:rPr>
        <w:fldChar w:fldCharType="begin"/>
      </w:r>
      <w:r>
        <w:rPr>
          <w:noProof/>
        </w:rPr>
        <w:instrText xml:space="preserve"> PAGEREF _Toc21943630 \h </w:instrText>
      </w:r>
      <w:r>
        <w:rPr>
          <w:noProof/>
        </w:rPr>
      </w:r>
      <w:r>
        <w:rPr>
          <w:noProof/>
        </w:rPr>
        <w:fldChar w:fldCharType="separate"/>
      </w:r>
      <w:r>
        <w:rPr>
          <w:noProof/>
        </w:rPr>
        <w:t>21</w:t>
      </w:r>
      <w:r>
        <w:rPr>
          <w:noProof/>
        </w:rPr>
        <w:fldChar w:fldCharType="end"/>
      </w:r>
    </w:p>
    <w:p w14:paraId="547E659B"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EDUCATIONAL PRODUCT RESEARCH</w:t>
      </w:r>
      <w:r>
        <w:rPr>
          <w:noProof/>
        </w:rPr>
        <w:tab/>
      </w:r>
      <w:r>
        <w:rPr>
          <w:noProof/>
        </w:rPr>
        <w:fldChar w:fldCharType="begin"/>
      </w:r>
      <w:r>
        <w:rPr>
          <w:noProof/>
        </w:rPr>
        <w:instrText xml:space="preserve"> PAGEREF _Toc21943631 \h </w:instrText>
      </w:r>
      <w:r>
        <w:rPr>
          <w:noProof/>
        </w:rPr>
      </w:r>
      <w:r>
        <w:rPr>
          <w:noProof/>
        </w:rPr>
        <w:fldChar w:fldCharType="separate"/>
      </w:r>
      <w:r>
        <w:rPr>
          <w:noProof/>
        </w:rPr>
        <w:t>24</w:t>
      </w:r>
      <w:r>
        <w:rPr>
          <w:noProof/>
        </w:rPr>
        <w:fldChar w:fldCharType="end"/>
      </w:r>
    </w:p>
    <w:p w14:paraId="100CBC89"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ADULT LIFE</w:t>
      </w:r>
      <w:r>
        <w:rPr>
          <w:noProof/>
        </w:rPr>
        <w:tab/>
      </w:r>
      <w:r>
        <w:rPr>
          <w:noProof/>
        </w:rPr>
        <w:fldChar w:fldCharType="begin"/>
      </w:r>
      <w:r>
        <w:rPr>
          <w:noProof/>
        </w:rPr>
        <w:instrText xml:space="preserve"> PAGEREF _Toc21943632 \h </w:instrText>
      </w:r>
      <w:r>
        <w:rPr>
          <w:noProof/>
        </w:rPr>
      </w:r>
      <w:r>
        <w:rPr>
          <w:noProof/>
        </w:rPr>
        <w:fldChar w:fldCharType="separate"/>
      </w:r>
      <w:r>
        <w:rPr>
          <w:noProof/>
        </w:rPr>
        <w:t>25</w:t>
      </w:r>
      <w:r>
        <w:rPr>
          <w:noProof/>
        </w:rPr>
        <w:fldChar w:fldCharType="end"/>
      </w:r>
    </w:p>
    <w:p w14:paraId="53A98359"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Adult Life Needs</w:t>
      </w:r>
      <w:r>
        <w:rPr>
          <w:noProof/>
        </w:rPr>
        <w:tab/>
      </w:r>
      <w:r>
        <w:rPr>
          <w:noProof/>
        </w:rPr>
        <w:fldChar w:fldCharType="begin"/>
      </w:r>
      <w:r>
        <w:rPr>
          <w:noProof/>
        </w:rPr>
        <w:instrText xml:space="preserve"> PAGEREF _Toc21943633 \h </w:instrText>
      </w:r>
      <w:r>
        <w:rPr>
          <w:noProof/>
        </w:rPr>
      </w:r>
      <w:r>
        <w:rPr>
          <w:noProof/>
        </w:rPr>
        <w:fldChar w:fldCharType="separate"/>
      </w:r>
      <w:r>
        <w:rPr>
          <w:noProof/>
        </w:rPr>
        <w:t>26</w:t>
      </w:r>
      <w:r>
        <w:rPr>
          <w:noProof/>
        </w:rPr>
        <w:fldChar w:fldCharType="end"/>
      </w:r>
    </w:p>
    <w:p w14:paraId="2920D449"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AFB Foundations of Rehabilitation Teaching Kit</w:t>
      </w:r>
      <w:r>
        <w:rPr>
          <w:noProof/>
        </w:rPr>
        <w:tab/>
      </w:r>
      <w:r>
        <w:rPr>
          <w:noProof/>
        </w:rPr>
        <w:fldChar w:fldCharType="begin"/>
      </w:r>
      <w:r>
        <w:rPr>
          <w:noProof/>
        </w:rPr>
        <w:instrText xml:space="preserve"> PAGEREF _Toc21943634 \h </w:instrText>
      </w:r>
      <w:r>
        <w:rPr>
          <w:noProof/>
        </w:rPr>
      </w:r>
      <w:r>
        <w:rPr>
          <w:noProof/>
        </w:rPr>
        <w:fldChar w:fldCharType="separate"/>
      </w:r>
      <w:r>
        <w:rPr>
          <w:noProof/>
        </w:rPr>
        <w:t>26</w:t>
      </w:r>
      <w:r>
        <w:rPr>
          <w:noProof/>
        </w:rPr>
        <w:fldChar w:fldCharType="end"/>
      </w:r>
    </w:p>
    <w:p w14:paraId="6B7CBE06"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CORE CURRICULUM</w:t>
      </w:r>
      <w:r>
        <w:rPr>
          <w:noProof/>
        </w:rPr>
        <w:tab/>
      </w:r>
      <w:r>
        <w:rPr>
          <w:noProof/>
        </w:rPr>
        <w:fldChar w:fldCharType="begin"/>
      </w:r>
      <w:r>
        <w:rPr>
          <w:noProof/>
        </w:rPr>
        <w:instrText xml:space="preserve"> PAGEREF _Toc21943635 \h </w:instrText>
      </w:r>
      <w:r>
        <w:rPr>
          <w:noProof/>
        </w:rPr>
      </w:r>
      <w:r>
        <w:rPr>
          <w:noProof/>
        </w:rPr>
        <w:fldChar w:fldCharType="separate"/>
      </w:r>
      <w:r>
        <w:rPr>
          <w:noProof/>
        </w:rPr>
        <w:t>28</w:t>
      </w:r>
      <w:r>
        <w:rPr>
          <w:noProof/>
        </w:rPr>
        <w:fldChar w:fldCharType="end"/>
      </w:r>
    </w:p>
    <w:p w14:paraId="2B92CD4A"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BUSINESS AND VOCATIONAL EDUCATION</w:t>
      </w:r>
      <w:r>
        <w:rPr>
          <w:noProof/>
        </w:rPr>
        <w:tab/>
      </w:r>
      <w:r>
        <w:rPr>
          <w:noProof/>
        </w:rPr>
        <w:fldChar w:fldCharType="begin"/>
      </w:r>
      <w:r>
        <w:rPr>
          <w:noProof/>
        </w:rPr>
        <w:instrText xml:space="preserve"> PAGEREF _Toc21943636 \h </w:instrText>
      </w:r>
      <w:r>
        <w:rPr>
          <w:noProof/>
        </w:rPr>
      </w:r>
      <w:r>
        <w:rPr>
          <w:noProof/>
        </w:rPr>
        <w:fldChar w:fldCharType="separate"/>
      </w:r>
      <w:r>
        <w:rPr>
          <w:noProof/>
        </w:rPr>
        <w:t>29</w:t>
      </w:r>
      <w:r>
        <w:rPr>
          <w:noProof/>
        </w:rPr>
        <w:fldChar w:fldCharType="end"/>
      </w:r>
    </w:p>
    <w:p w14:paraId="39DA52F2"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FINE AND PERFORMING ARTS</w:t>
      </w:r>
      <w:r>
        <w:rPr>
          <w:noProof/>
        </w:rPr>
        <w:tab/>
      </w:r>
      <w:r>
        <w:rPr>
          <w:noProof/>
        </w:rPr>
        <w:fldChar w:fldCharType="begin"/>
      </w:r>
      <w:r>
        <w:rPr>
          <w:noProof/>
        </w:rPr>
        <w:instrText xml:space="preserve"> PAGEREF _Toc21943637 \h </w:instrText>
      </w:r>
      <w:r>
        <w:rPr>
          <w:noProof/>
        </w:rPr>
      </w:r>
      <w:r>
        <w:rPr>
          <w:noProof/>
        </w:rPr>
        <w:fldChar w:fldCharType="separate"/>
      </w:r>
      <w:r>
        <w:rPr>
          <w:noProof/>
        </w:rPr>
        <w:t>29</w:t>
      </w:r>
      <w:r>
        <w:rPr>
          <w:noProof/>
        </w:rPr>
        <w:fldChar w:fldCharType="end"/>
      </w:r>
    </w:p>
    <w:p w14:paraId="07ACD733"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Feel 'n Peel Sheets: Carousel of Textures II</w:t>
      </w:r>
      <w:r>
        <w:rPr>
          <w:noProof/>
        </w:rPr>
        <w:tab/>
      </w:r>
      <w:r>
        <w:rPr>
          <w:noProof/>
        </w:rPr>
        <w:fldChar w:fldCharType="begin"/>
      </w:r>
      <w:r>
        <w:rPr>
          <w:noProof/>
        </w:rPr>
        <w:instrText xml:space="preserve"> PAGEREF _Toc21943638 \h </w:instrText>
      </w:r>
      <w:r>
        <w:rPr>
          <w:noProof/>
        </w:rPr>
      </w:r>
      <w:r>
        <w:rPr>
          <w:noProof/>
        </w:rPr>
        <w:fldChar w:fldCharType="separate"/>
      </w:r>
      <w:r>
        <w:rPr>
          <w:noProof/>
        </w:rPr>
        <w:t>29</w:t>
      </w:r>
      <w:r>
        <w:rPr>
          <w:noProof/>
        </w:rPr>
        <w:fldChar w:fldCharType="end"/>
      </w:r>
    </w:p>
    <w:p w14:paraId="0CC8655F"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Feel the Beat: Braille Music Curriculum</w:t>
      </w:r>
      <w:r>
        <w:rPr>
          <w:noProof/>
        </w:rPr>
        <w:tab/>
      </w:r>
      <w:r>
        <w:rPr>
          <w:noProof/>
        </w:rPr>
        <w:fldChar w:fldCharType="begin"/>
      </w:r>
      <w:r>
        <w:rPr>
          <w:noProof/>
        </w:rPr>
        <w:instrText xml:space="preserve"> PAGEREF _Toc21943639 \h </w:instrText>
      </w:r>
      <w:r>
        <w:rPr>
          <w:noProof/>
        </w:rPr>
      </w:r>
      <w:r>
        <w:rPr>
          <w:noProof/>
        </w:rPr>
        <w:fldChar w:fldCharType="separate"/>
      </w:r>
      <w:r>
        <w:rPr>
          <w:noProof/>
        </w:rPr>
        <w:t>35</w:t>
      </w:r>
      <w:r>
        <w:rPr>
          <w:noProof/>
        </w:rPr>
        <w:fldChar w:fldCharType="end"/>
      </w:r>
    </w:p>
    <w:p w14:paraId="7EE5969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Music Braille Flash Cards</w:t>
      </w:r>
      <w:r>
        <w:rPr>
          <w:noProof/>
        </w:rPr>
        <w:tab/>
      </w:r>
      <w:r>
        <w:rPr>
          <w:noProof/>
        </w:rPr>
        <w:fldChar w:fldCharType="begin"/>
      </w:r>
      <w:r>
        <w:rPr>
          <w:noProof/>
        </w:rPr>
        <w:instrText xml:space="preserve"> PAGEREF _Toc21943640 \h </w:instrText>
      </w:r>
      <w:r>
        <w:rPr>
          <w:noProof/>
        </w:rPr>
      </w:r>
      <w:r>
        <w:rPr>
          <w:noProof/>
        </w:rPr>
        <w:fldChar w:fldCharType="separate"/>
      </w:r>
      <w:r>
        <w:rPr>
          <w:noProof/>
        </w:rPr>
        <w:t>38</w:t>
      </w:r>
      <w:r>
        <w:rPr>
          <w:noProof/>
        </w:rPr>
        <w:fldChar w:fldCharType="end"/>
      </w:r>
    </w:p>
    <w:p w14:paraId="48CE4D8F"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Paint-By-Number Safari™ (Series)</w:t>
      </w:r>
      <w:r>
        <w:rPr>
          <w:noProof/>
        </w:rPr>
        <w:tab/>
      </w:r>
      <w:r>
        <w:rPr>
          <w:noProof/>
        </w:rPr>
        <w:fldChar w:fldCharType="begin"/>
      </w:r>
      <w:r>
        <w:rPr>
          <w:noProof/>
        </w:rPr>
        <w:instrText xml:space="preserve"> PAGEREF _Toc21943641 \h </w:instrText>
      </w:r>
      <w:r>
        <w:rPr>
          <w:noProof/>
        </w:rPr>
      </w:r>
      <w:r>
        <w:rPr>
          <w:noProof/>
        </w:rPr>
        <w:fldChar w:fldCharType="separate"/>
      </w:r>
      <w:r>
        <w:rPr>
          <w:noProof/>
        </w:rPr>
        <w:t>40</w:t>
      </w:r>
      <w:r>
        <w:rPr>
          <w:noProof/>
        </w:rPr>
        <w:fldChar w:fldCharType="end"/>
      </w:r>
    </w:p>
    <w:p w14:paraId="2D823DCB"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Strike-A-Pose: Body Awareness Cards for Students with Visual Impairments and Blindness</w:t>
      </w:r>
      <w:r>
        <w:rPr>
          <w:noProof/>
        </w:rPr>
        <w:tab/>
      </w:r>
      <w:r>
        <w:rPr>
          <w:noProof/>
        </w:rPr>
        <w:fldChar w:fldCharType="begin"/>
      </w:r>
      <w:r>
        <w:rPr>
          <w:noProof/>
        </w:rPr>
        <w:instrText xml:space="preserve"> PAGEREF _Toc21943642 \h </w:instrText>
      </w:r>
      <w:r>
        <w:rPr>
          <w:noProof/>
        </w:rPr>
      </w:r>
      <w:r>
        <w:rPr>
          <w:noProof/>
        </w:rPr>
        <w:fldChar w:fldCharType="separate"/>
      </w:r>
      <w:r>
        <w:rPr>
          <w:noProof/>
        </w:rPr>
        <w:t>42</w:t>
      </w:r>
      <w:r>
        <w:rPr>
          <w:noProof/>
        </w:rPr>
        <w:fldChar w:fldCharType="end"/>
      </w:r>
    </w:p>
    <w:p w14:paraId="78895C39"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MATHEMATICS</w:t>
      </w:r>
      <w:r>
        <w:rPr>
          <w:noProof/>
        </w:rPr>
        <w:tab/>
      </w:r>
      <w:r>
        <w:rPr>
          <w:noProof/>
        </w:rPr>
        <w:fldChar w:fldCharType="begin"/>
      </w:r>
      <w:r>
        <w:rPr>
          <w:noProof/>
        </w:rPr>
        <w:instrText xml:space="preserve"> PAGEREF _Toc21943643 \h </w:instrText>
      </w:r>
      <w:r>
        <w:rPr>
          <w:noProof/>
        </w:rPr>
      </w:r>
      <w:r>
        <w:rPr>
          <w:noProof/>
        </w:rPr>
        <w:fldChar w:fldCharType="separate"/>
      </w:r>
      <w:r>
        <w:rPr>
          <w:noProof/>
        </w:rPr>
        <w:t>46</w:t>
      </w:r>
      <w:r>
        <w:rPr>
          <w:noProof/>
        </w:rPr>
        <w:fldChar w:fldCharType="end"/>
      </w:r>
    </w:p>
    <w:p w14:paraId="48A401D9"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AnyMath Kit</w:t>
      </w:r>
      <w:r>
        <w:rPr>
          <w:noProof/>
        </w:rPr>
        <w:tab/>
      </w:r>
      <w:r>
        <w:rPr>
          <w:noProof/>
        </w:rPr>
        <w:fldChar w:fldCharType="begin"/>
      </w:r>
      <w:r>
        <w:rPr>
          <w:noProof/>
        </w:rPr>
        <w:instrText xml:space="preserve"> PAGEREF _Toc21943644 \h </w:instrText>
      </w:r>
      <w:r>
        <w:rPr>
          <w:noProof/>
        </w:rPr>
      </w:r>
      <w:r>
        <w:rPr>
          <w:noProof/>
        </w:rPr>
        <w:fldChar w:fldCharType="separate"/>
      </w:r>
      <w:r>
        <w:rPr>
          <w:noProof/>
        </w:rPr>
        <w:t>46</w:t>
      </w:r>
      <w:r>
        <w:rPr>
          <w:noProof/>
        </w:rPr>
        <w:fldChar w:fldCharType="end"/>
      </w:r>
    </w:p>
    <w:p w14:paraId="56E7C78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Common Core Math Kits</w:t>
      </w:r>
      <w:r>
        <w:rPr>
          <w:noProof/>
        </w:rPr>
        <w:tab/>
      </w:r>
      <w:r>
        <w:rPr>
          <w:noProof/>
        </w:rPr>
        <w:fldChar w:fldCharType="begin"/>
      </w:r>
      <w:r>
        <w:rPr>
          <w:noProof/>
        </w:rPr>
        <w:instrText xml:space="preserve"> PAGEREF _Toc21943645 \h </w:instrText>
      </w:r>
      <w:r>
        <w:rPr>
          <w:noProof/>
        </w:rPr>
      </w:r>
      <w:r>
        <w:rPr>
          <w:noProof/>
        </w:rPr>
        <w:fldChar w:fldCharType="separate"/>
      </w:r>
      <w:r>
        <w:rPr>
          <w:noProof/>
        </w:rPr>
        <w:t>49</w:t>
      </w:r>
      <w:r>
        <w:rPr>
          <w:noProof/>
        </w:rPr>
        <w:fldChar w:fldCharType="end"/>
      </w:r>
    </w:p>
    <w:p w14:paraId="14DDB2BA"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Flip-Over Concept Books: FRACTIONS</w:t>
      </w:r>
      <w:r>
        <w:rPr>
          <w:noProof/>
        </w:rPr>
        <w:tab/>
      </w:r>
      <w:r>
        <w:rPr>
          <w:noProof/>
        </w:rPr>
        <w:fldChar w:fldCharType="begin"/>
      </w:r>
      <w:r>
        <w:rPr>
          <w:noProof/>
        </w:rPr>
        <w:instrText xml:space="preserve"> PAGEREF _Toc21943646 \h </w:instrText>
      </w:r>
      <w:r>
        <w:rPr>
          <w:noProof/>
        </w:rPr>
      </w:r>
      <w:r>
        <w:rPr>
          <w:noProof/>
        </w:rPr>
        <w:fldChar w:fldCharType="separate"/>
      </w:r>
      <w:r>
        <w:rPr>
          <w:noProof/>
        </w:rPr>
        <w:t>51</w:t>
      </w:r>
      <w:r>
        <w:rPr>
          <w:noProof/>
        </w:rPr>
        <w:fldChar w:fldCharType="end"/>
      </w:r>
    </w:p>
    <w:p w14:paraId="181E3DA6"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Flip-Over Concept Books: TELLING TIME</w:t>
      </w:r>
      <w:r>
        <w:rPr>
          <w:noProof/>
        </w:rPr>
        <w:tab/>
      </w:r>
      <w:r>
        <w:rPr>
          <w:noProof/>
        </w:rPr>
        <w:fldChar w:fldCharType="begin"/>
      </w:r>
      <w:r>
        <w:rPr>
          <w:noProof/>
        </w:rPr>
        <w:instrText xml:space="preserve"> PAGEREF _Toc21943647 \h </w:instrText>
      </w:r>
      <w:r>
        <w:rPr>
          <w:noProof/>
        </w:rPr>
      </w:r>
      <w:r>
        <w:rPr>
          <w:noProof/>
        </w:rPr>
        <w:fldChar w:fldCharType="separate"/>
      </w:r>
      <w:r>
        <w:rPr>
          <w:noProof/>
        </w:rPr>
        <w:t>55</w:t>
      </w:r>
      <w:r>
        <w:rPr>
          <w:noProof/>
        </w:rPr>
        <w:fldChar w:fldCharType="end"/>
      </w:r>
    </w:p>
    <w:p w14:paraId="5B2FC5FF"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Graph Benders</w:t>
      </w:r>
      <w:r>
        <w:rPr>
          <w:noProof/>
        </w:rPr>
        <w:tab/>
      </w:r>
      <w:r>
        <w:rPr>
          <w:noProof/>
        </w:rPr>
        <w:fldChar w:fldCharType="begin"/>
      </w:r>
      <w:r>
        <w:rPr>
          <w:noProof/>
        </w:rPr>
        <w:instrText xml:space="preserve"> PAGEREF _Toc21943648 \h </w:instrText>
      </w:r>
      <w:r>
        <w:rPr>
          <w:noProof/>
        </w:rPr>
      </w:r>
      <w:r>
        <w:rPr>
          <w:noProof/>
        </w:rPr>
        <w:fldChar w:fldCharType="separate"/>
      </w:r>
      <w:r>
        <w:rPr>
          <w:noProof/>
        </w:rPr>
        <w:t>60</w:t>
      </w:r>
      <w:r>
        <w:rPr>
          <w:noProof/>
        </w:rPr>
        <w:fldChar w:fldCharType="end"/>
      </w:r>
    </w:p>
    <w:p w14:paraId="52CBA66C"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Hundreds Board and Manipulatives</w:t>
      </w:r>
      <w:r>
        <w:rPr>
          <w:noProof/>
        </w:rPr>
        <w:tab/>
      </w:r>
      <w:r>
        <w:rPr>
          <w:noProof/>
        </w:rPr>
        <w:fldChar w:fldCharType="begin"/>
      </w:r>
      <w:r>
        <w:rPr>
          <w:noProof/>
        </w:rPr>
        <w:instrText xml:space="preserve"> PAGEREF _Toc21943649 \h </w:instrText>
      </w:r>
      <w:r>
        <w:rPr>
          <w:noProof/>
        </w:rPr>
      </w:r>
      <w:r>
        <w:rPr>
          <w:noProof/>
        </w:rPr>
        <w:fldChar w:fldCharType="separate"/>
      </w:r>
      <w:r>
        <w:rPr>
          <w:noProof/>
        </w:rPr>
        <w:t>64</w:t>
      </w:r>
      <w:r>
        <w:rPr>
          <w:noProof/>
        </w:rPr>
        <w:fldChar w:fldCharType="end"/>
      </w:r>
    </w:p>
    <w:p w14:paraId="69BC4E74"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rPr>
        <w:t>inTouch with Math supports enVisionmath®2.0</w:t>
      </w:r>
      <w:r>
        <w:rPr>
          <w:noProof/>
        </w:rPr>
        <w:tab/>
      </w:r>
      <w:r>
        <w:rPr>
          <w:noProof/>
        </w:rPr>
        <w:fldChar w:fldCharType="begin"/>
      </w:r>
      <w:r>
        <w:rPr>
          <w:noProof/>
        </w:rPr>
        <w:instrText xml:space="preserve"> PAGEREF _Toc21943650 \h </w:instrText>
      </w:r>
      <w:r>
        <w:rPr>
          <w:noProof/>
        </w:rPr>
      </w:r>
      <w:r>
        <w:rPr>
          <w:noProof/>
        </w:rPr>
        <w:fldChar w:fldCharType="separate"/>
      </w:r>
      <w:r>
        <w:rPr>
          <w:noProof/>
        </w:rPr>
        <w:t>65</w:t>
      </w:r>
      <w:r>
        <w:rPr>
          <w:noProof/>
        </w:rPr>
        <w:fldChar w:fldCharType="end"/>
      </w:r>
    </w:p>
    <w:p w14:paraId="781AB47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Math Drill Cards in Braille and Large Print [Modernization]</w:t>
      </w:r>
      <w:r>
        <w:rPr>
          <w:noProof/>
        </w:rPr>
        <w:tab/>
      </w:r>
      <w:r>
        <w:rPr>
          <w:noProof/>
        </w:rPr>
        <w:fldChar w:fldCharType="begin"/>
      </w:r>
      <w:r>
        <w:rPr>
          <w:noProof/>
        </w:rPr>
        <w:instrText xml:space="preserve"> PAGEREF _Toc21943651 \h </w:instrText>
      </w:r>
      <w:r>
        <w:rPr>
          <w:noProof/>
        </w:rPr>
      </w:r>
      <w:r>
        <w:rPr>
          <w:noProof/>
        </w:rPr>
        <w:fldChar w:fldCharType="separate"/>
      </w:r>
      <w:r>
        <w:rPr>
          <w:noProof/>
        </w:rPr>
        <w:t>66</w:t>
      </w:r>
      <w:r>
        <w:rPr>
          <w:noProof/>
        </w:rPr>
        <w:fldChar w:fldCharType="end"/>
      </w:r>
    </w:p>
    <w:p w14:paraId="3389605E"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MathBuilders</w:t>
      </w:r>
      <w:r>
        <w:rPr>
          <w:noProof/>
        </w:rPr>
        <w:tab/>
      </w:r>
      <w:r>
        <w:rPr>
          <w:noProof/>
        </w:rPr>
        <w:fldChar w:fldCharType="begin"/>
      </w:r>
      <w:r>
        <w:rPr>
          <w:noProof/>
        </w:rPr>
        <w:instrText xml:space="preserve"> PAGEREF _Toc21943652 \h </w:instrText>
      </w:r>
      <w:r>
        <w:rPr>
          <w:noProof/>
        </w:rPr>
      </w:r>
      <w:r>
        <w:rPr>
          <w:noProof/>
        </w:rPr>
        <w:fldChar w:fldCharType="separate"/>
      </w:r>
      <w:r>
        <w:rPr>
          <w:noProof/>
        </w:rPr>
        <w:t>67</w:t>
      </w:r>
      <w:r>
        <w:rPr>
          <w:noProof/>
        </w:rPr>
        <w:fldChar w:fldCharType="end"/>
      </w:r>
    </w:p>
    <w:p w14:paraId="3842BFCE"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Nemeth Code Reference Sheet for Basic Mathematics [Modernization]</w:t>
      </w:r>
      <w:r>
        <w:rPr>
          <w:noProof/>
        </w:rPr>
        <w:tab/>
      </w:r>
      <w:r>
        <w:rPr>
          <w:noProof/>
        </w:rPr>
        <w:fldChar w:fldCharType="begin"/>
      </w:r>
      <w:r>
        <w:rPr>
          <w:noProof/>
        </w:rPr>
        <w:instrText xml:space="preserve"> PAGEREF _Toc21943653 \h </w:instrText>
      </w:r>
      <w:r>
        <w:rPr>
          <w:noProof/>
        </w:rPr>
      </w:r>
      <w:r>
        <w:rPr>
          <w:noProof/>
        </w:rPr>
        <w:fldChar w:fldCharType="separate"/>
      </w:r>
      <w:r>
        <w:rPr>
          <w:noProof/>
        </w:rPr>
        <w:t>70</w:t>
      </w:r>
      <w:r>
        <w:rPr>
          <w:noProof/>
        </w:rPr>
        <w:fldChar w:fldCharType="end"/>
      </w:r>
    </w:p>
    <w:p w14:paraId="73C50A83"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Theme="minorHAnsi"/>
          <w:noProof/>
        </w:rPr>
        <w:t>Place Value Setter</w:t>
      </w:r>
      <w:r>
        <w:rPr>
          <w:noProof/>
        </w:rPr>
        <w:tab/>
      </w:r>
      <w:r>
        <w:rPr>
          <w:noProof/>
        </w:rPr>
        <w:fldChar w:fldCharType="begin"/>
      </w:r>
      <w:r>
        <w:rPr>
          <w:noProof/>
        </w:rPr>
        <w:instrText xml:space="preserve"> PAGEREF _Toc21943654 \h </w:instrText>
      </w:r>
      <w:r>
        <w:rPr>
          <w:noProof/>
        </w:rPr>
      </w:r>
      <w:r>
        <w:rPr>
          <w:noProof/>
        </w:rPr>
        <w:fldChar w:fldCharType="separate"/>
      </w:r>
      <w:r>
        <w:rPr>
          <w:noProof/>
        </w:rPr>
        <w:t>72</w:t>
      </w:r>
      <w:r>
        <w:rPr>
          <w:noProof/>
        </w:rPr>
        <w:fldChar w:fldCharType="end"/>
      </w:r>
    </w:p>
    <w:p w14:paraId="69314B22"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rPr>
        <w:t>Tactile Five and Ten Frames</w:t>
      </w:r>
      <w:r>
        <w:rPr>
          <w:noProof/>
        </w:rPr>
        <w:tab/>
      </w:r>
      <w:r>
        <w:rPr>
          <w:noProof/>
        </w:rPr>
        <w:fldChar w:fldCharType="begin"/>
      </w:r>
      <w:r>
        <w:rPr>
          <w:noProof/>
        </w:rPr>
        <w:instrText xml:space="preserve"> PAGEREF _Toc21943655 \h </w:instrText>
      </w:r>
      <w:r>
        <w:rPr>
          <w:noProof/>
        </w:rPr>
      </w:r>
      <w:r>
        <w:rPr>
          <w:noProof/>
        </w:rPr>
        <w:fldChar w:fldCharType="separate"/>
      </w:r>
      <w:r>
        <w:rPr>
          <w:noProof/>
        </w:rPr>
        <w:t>75</w:t>
      </w:r>
      <w:r>
        <w:rPr>
          <w:noProof/>
        </w:rPr>
        <w:fldChar w:fldCharType="end"/>
      </w:r>
    </w:p>
    <w:p w14:paraId="231C47D2"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PHYSICAL EDUCATION / HEALTH</w:t>
      </w:r>
      <w:r>
        <w:rPr>
          <w:noProof/>
        </w:rPr>
        <w:tab/>
      </w:r>
      <w:r>
        <w:rPr>
          <w:noProof/>
        </w:rPr>
        <w:fldChar w:fldCharType="begin"/>
      </w:r>
      <w:r>
        <w:rPr>
          <w:noProof/>
        </w:rPr>
        <w:instrText xml:space="preserve"> PAGEREF _Toc21943656 \h </w:instrText>
      </w:r>
      <w:r>
        <w:rPr>
          <w:noProof/>
        </w:rPr>
      </w:r>
      <w:r>
        <w:rPr>
          <w:noProof/>
        </w:rPr>
        <w:fldChar w:fldCharType="separate"/>
      </w:r>
      <w:r>
        <w:rPr>
          <w:noProof/>
        </w:rPr>
        <w:t>84</w:t>
      </w:r>
      <w:r>
        <w:rPr>
          <w:noProof/>
        </w:rPr>
        <w:fldChar w:fldCharType="end"/>
      </w:r>
    </w:p>
    <w:p w14:paraId="0EFC0F6B"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Count Me In: Motor Development in a Box</w:t>
      </w:r>
      <w:r>
        <w:rPr>
          <w:noProof/>
        </w:rPr>
        <w:tab/>
      </w:r>
      <w:r>
        <w:rPr>
          <w:noProof/>
        </w:rPr>
        <w:fldChar w:fldCharType="begin"/>
      </w:r>
      <w:r>
        <w:rPr>
          <w:noProof/>
        </w:rPr>
        <w:instrText xml:space="preserve"> PAGEREF _Toc21943657 \h </w:instrText>
      </w:r>
      <w:r>
        <w:rPr>
          <w:noProof/>
        </w:rPr>
      </w:r>
      <w:r>
        <w:rPr>
          <w:noProof/>
        </w:rPr>
        <w:fldChar w:fldCharType="separate"/>
      </w:r>
      <w:r>
        <w:rPr>
          <w:noProof/>
        </w:rPr>
        <w:t>84</w:t>
      </w:r>
      <w:r>
        <w:rPr>
          <w:noProof/>
        </w:rPr>
        <w:fldChar w:fldCharType="end"/>
      </w:r>
    </w:p>
    <w:p w14:paraId="76E84453"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Health Education for Students With Visual Impairments: A Guidebook for Teachers</w:t>
      </w:r>
      <w:r>
        <w:rPr>
          <w:noProof/>
        </w:rPr>
        <w:tab/>
      </w:r>
      <w:r>
        <w:rPr>
          <w:noProof/>
        </w:rPr>
        <w:fldChar w:fldCharType="begin"/>
      </w:r>
      <w:r>
        <w:rPr>
          <w:noProof/>
        </w:rPr>
        <w:instrText xml:space="preserve"> PAGEREF _Toc21943658 \h </w:instrText>
      </w:r>
      <w:r>
        <w:rPr>
          <w:noProof/>
        </w:rPr>
      </w:r>
      <w:r>
        <w:rPr>
          <w:noProof/>
        </w:rPr>
        <w:fldChar w:fldCharType="separate"/>
      </w:r>
      <w:r>
        <w:rPr>
          <w:noProof/>
        </w:rPr>
        <w:t>86</w:t>
      </w:r>
      <w:r>
        <w:rPr>
          <w:noProof/>
        </w:rPr>
        <w:fldChar w:fldCharType="end"/>
      </w:r>
    </w:p>
    <w:p w14:paraId="479216CB"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Hop-A-Dot Mat</w:t>
      </w:r>
      <w:r>
        <w:rPr>
          <w:noProof/>
        </w:rPr>
        <w:tab/>
      </w:r>
      <w:r>
        <w:rPr>
          <w:noProof/>
        </w:rPr>
        <w:fldChar w:fldCharType="begin"/>
      </w:r>
      <w:r>
        <w:rPr>
          <w:noProof/>
        </w:rPr>
        <w:instrText xml:space="preserve"> PAGEREF _Toc21943659 \h </w:instrText>
      </w:r>
      <w:r>
        <w:rPr>
          <w:noProof/>
        </w:rPr>
      </w:r>
      <w:r>
        <w:rPr>
          <w:noProof/>
        </w:rPr>
        <w:fldChar w:fldCharType="separate"/>
      </w:r>
      <w:r>
        <w:rPr>
          <w:noProof/>
        </w:rPr>
        <w:t>90</w:t>
      </w:r>
      <w:r>
        <w:rPr>
          <w:noProof/>
        </w:rPr>
        <w:fldChar w:fldCharType="end"/>
      </w:r>
    </w:p>
    <w:p w14:paraId="4A81404A"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Physical Education, Recreation, and Health Web Site</w:t>
      </w:r>
      <w:r>
        <w:rPr>
          <w:noProof/>
        </w:rPr>
        <w:tab/>
      </w:r>
      <w:r>
        <w:rPr>
          <w:noProof/>
        </w:rPr>
        <w:fldChar w:fldCharType="begin"/>
      </w:r>
      <w:r>
        <w:rPr>
          <w:noProof/>
        </w:rPr>
        <w:instrText xml:space="preserve"> PAGEREF _Toc21943660 \h </w:instrText>
      </w:r>
      <w:r>
        <w:rPr>
          <w:noProof/>
        </w:rPr>
      </w:r>
      <w:r>
        <w:rPr>
          <w:noProof/>
        </w:rPr>
        <w:fldChar w:fldCharType="separate"/>
      </w:r>
      <w:r>
        <w:rPr>
          <w:noProof/>
        </w:rPr>
        <w:t>109</w:t>
      </w:r>
      <w:r>
        <w:rPr>
          <w:noProof/>
        </w:rPr>
        <w:fldChar w:fldCharType="end"/>
      </w:r>
    </w:p>
    <w:p w14:paraId="5B8C28DA"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Physical Education and Health Special Projects and Needs</w:t>
      </w:r>
      <w:r>
        <w:rPr>
          <w:noProof/>
        </w:rPr>
        <w:tab/>
      </w:r>
      <w:r>
        <w:rPr>
          <w:noProof/>
        </w:rPr>
        <w:fldChar w:fldCharType="begin"/>
      </w:r>
      <w:r>
        <w:rPr>
          <w:noProof/>
        </w:rPr>
        <w:instrText xml:space="preserve"> PAGEREF _Toc21943661 \h </w:instrText>
      </w:r>
      <w:r>
        <w:rPr>
          <w:noProof/>
        </w:rPr>
      </w:r>
      <w:r>
        <w:rPr>
          <w:noProof/>
        </w:rPr>
        <w:fldChar w:fldCharType="separate"/>
      </w:r>
      <w:r>
        <w:rPr>
          <w:noProof/>
        </w:rPr>
        <w:t>110</w:t>
      </w:r>
      <w:r>
        <w:rPr>
          <w:noProof/>
        </w:rPr>
        <w:fldChar w:fldCharType="end"/>
      </w:r>
    </w:p>
    <w:p w14:paraId="2B082876"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SPORTS COURTS</w:t>
      </w:r>
      <w:r>
        <w:rPr>
          <w:noProof/>
        </w:rPr>
        <w:tab/>
      </w:r>
      <w:r>
        <w:rPr>
          <w:noProof/>
        </w:rPr>
        <w:fldChar w:fldCharType="begin"/>
      </w:r>
      <w:r>
        <w:rPr>
          <w:noProof/>
        </w:rPr>
        <w:instrText xml:space="preserve"> PAGEREF _Toc21943662 \h </w:instrText>
      </w:r>
      <w:r>
        <w:rPr>
          <w:noProof/>
        </w:rPr>
      </w:r>
      <w:r>
        <w:rPr>
          <w:noProof/>
        </w:rPr>
        <w:fldChar w:fldCharType="separate"/>
      </w:r>
      <w:r>
        <w:rPr>
          <w:noProof/>
        </w:rPr>
        <w:t>111</w:t>
      </w:r>
      <w:r>
        <w:rPr>
          <w:noProof/>
        </w:rPr>
        <w:fldChar w:fldCharType="end"/>
      </w:r>
    </w:p>
    <w:p w14:paraId="7304F49B"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READING AND LANGUAGE ARTS</w:t>
      </w:r>
      <w:r>
        <w:rPr>
          <w:noProof/>
        </w:rPr>
        <w:tab/>
      </w:r>
      <w:r>
        <w:rPr>
          <w:noProof/>
        </w:rPr>
        <w:fldChar w:fldCharType="begin"/>
      </w:r>
      <w:r>
        <w:rPr>
          <w:noProof/>
        </w:rPr>
        <w:instrText xml:space="preserve"> PAGEREF _Toc21943663 \h </w:instrText>
      </w:r>
      <w:r>
        <w:rPr>
          <w:noProof/>
        </w:rPr>
      </w:r>
      <w:r>
        <w:rPr>
          <w:noProof/>
        </w:rPr>
        <w:fldChar w:fldCharType="separate"/>
      </w:r>
      <w:r>
        <w:rPr>
          <w:noProof/>
        </w:rPr>
        <w:t>139</w:t>
      </w:r>
      <w:r>
        <w:rPr>
          <w:noProof/>
        </w:rPr>
        <w:fldChar w:fldCharType="end"/>
      </w:r>
    </w:p>
    <w:p w14:paraId="2028D1ED"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color w:val="000000" w:themeColor="text1"/>
        </w:rPr>
        <w:t>Early Braille Trade Books</w:t>
      </w:r>
      <w:r>
        <w:rPr>
          <w:noProof/>
        </w:rPr>
        <w:tab/>
      </w:r>
      <w:r>
        <w:rPr>
          <w:noProof/>
        </w:rPr>
        <w:fldChar w:fldCharType="begin"/>
      </w:r>
      <w:r>
        <w:rPr>
          <w:noProof/>
        </w:rPr>
        <w:instrText xml:space="preserve"> PAGEREF _Toc21943664 \h </w:instrText>
      </w:r>
      <w:r>
        <w:rPr>
          <w:noProof/>
        </w:rPr>
      </w:r>
      <w:r>
        <w:rPr>
          <w:noProof/>
        </w:rPr>
        <w:fldChar w:fldCharType="separate"/>
      </w:r>
      <w:r>
        <w:rPr>
          <w:noProof/>
        </w:rPr>
        <w:t>139</w:t>
      </w:r>
      <w:r>
        <w:rPr>
          <w:noProof/>
        </w:rPr>
        <w:fldChar w:fldCharType="end"/>
      </w:r>
    </w:p>
    <w:p w14:paraId="590A2F10"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Wilson Reading System</w:t>
      </w:r>
      <w:r>
        <w:rPr>
          <w:noProof/>
        </w:rPr>
        <w:tab/>
      </w:r>
      <w:r>
        <w:rPr>
          <w:noProof/>
        </w:rPr>
        <w:fldChar w:fldCharType="begin"/>
      </w:r>
      <w:r>
        <w:rPr>
          <w:noProof/>
        </w:rPr>
        <w:instrText xml:space="preserve"> PAGEREF _Toc21943665 \h </w:instrText>
      </w:r>
      <w:r>
        <w:rPr>
          <w:noProof/>
        </w:rPr>
      </w:r>
      <w:r>
        <w:rPr>
          <w:noProof/>
        </w:rPr>
        <w:fldChar w:fldCharType="separate"/>
      </w:r>
      <w:r>
        <w:rPr>
          <w:noProof/>
        </w:rPr>
        <w:t>142</w:t>
      </w:r>
      <w:r>
        <w:rPr>
          <w:noProof/>
        </w:rPr>
        <w:fldChar w:fldCharType="end"/>
      </w:r>
    </w:p>
    <w:p w14:paraId="76BC5AF7"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SCIENCE</w:t>
      </w:r>
      <w:r>
        <w:rPr>
          <w:noProof/>
        </w:rPr>
        <w:tab/>
      </w:r>
      <w:r>
        <w:rPr>
          <w:noProof/>
        </w:rPr>
        <w:fldChar w:fldCharType="begin"/>
      </w:r>
      <w:r>
        <w:rPr>
          <w:noProof/>
        </w:rPr>
        <w:instrText xml:space="preserve"> PAGEREF _Toc21943666 \h </w:instrText>
      </w:r>
      <w:r>
        <w:rPr>
          <w:noProof/>
        </w:rPr>
      </w:r>
      <w:r>
        <w:rPr>
          <w:noProof/>
        </w:rPr>
        <w:fldChar w:fldCharType="separate"/>
      </w:r>
      <w:r>
        <w:rPr>
          <w:noProof/>
        </w:rPr>
        <w:t>145</w:t>
      </w:r>
      <w:r>
        <w:rPr>
          <w:noProof/>
        </w:rPr>
        <w:fldChar w:fldCharType="end"/>
      </w:r>
    </w:p>
    <w:p w14:paraId="32FAB3FC"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Adapted Biology Lab Manual (ABLM)</w:t>
      </w:r>
      <w:r>
        <w:rPr>
          <w:noProof/>
        </w:rPr>
        <w:tab/>
      </w:r>
      <w:r>
        <w:rPr>
          <w:noProof/>
        </w:rPr>
        <w:fldChar w:fldCharType="begin"/>
      </w:r>
      <w:r>
        <w:rPr>
          <w:noProof/>
        </w:rPr>
        <w:instrText xml:space="preserve"> PAGEREF _Toc21943667 \h </w:instrText>
      </w:r>
      <w:r>
        <w:rPr>
          <w:noProof/>
        </w:rPr>
      </w:r>
      <w:r>
        <w:rPr>
          <w:noProof/>
        </w:rPr>
        <w:fldChar w:fldCharType="separate"/>
      </w:r>
      <w:r>
        <w:rPr>
          <w:noProof/>
        </w:rPr>
        <w:t>145</w:t>
      </w:r>
      <w:r>
        <w:rPr>
          <w:noProof/>
        </w:rPr>
        <w:fldChar w:fldCharType="end"/>
      </w:r>
    </w:p>
    <w:p w14:paraId="56D7A6EF"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Adapted Science Materials Kit (ASMK)</w:t>
      </w:r>
      <w:r>
        <w:rPr>
          <w:noProof/>
        </w:rPr>
        <w:tab/>
      </w:r>
      <w:r>
        <w:rPr>
          <w:noProof/>
        </w:rPr>
        <w:fldChar w:fldCharType="begin"/>
      </w:r>
      <w:r>
        <w:rPr>
          <w:noProof/>
        </w:rPr>
        <w:instrText xml:space="preserve"> PAGEREF _Toc21943668 \h </w:instrText>
      </w:r>
      <w:r>
        <w:rPr>
          <w:noProof/>
        </w:rPr>
      </w:r>
      <w:r>
        <w:rPr>
          <w:noProof/>
        </w:rPr>
        <w:fldChar w:fldCharType="separate"/>
      </w:r>
      <w:r>
        <w:rPr>
          <w:noProof/>
        </w:rPr>
        <w:t>147</w:t>
      </w:r>
      <w:r>
        <w:rPr>
          <w:noProof/>
        </w:rPr>
        <w:fldChar w:fldCharType="end"/>
      </w:r>
    </w:p>
    <w:p w14:paraId="2A2BF73E"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Azer’s Interactive Periodic Table Study Set [Modernization]</w:t>
      </w:r>
      <w:r>
        <w:rPr>
          <w:noProof/>
        </w:rPr>
        <w:tab/>
      </w:r>
      <w:r>
        <w:rPr>
          <w:noProof/>
        </w:rPr>
        <w:fldChar w:fldCharType="begin"/>
      </w:r>
      <w:r>
        <w:rPr>
          <w:noProof/>
        </w:rPr>
        <w:instrText xml:space="preserve"> PAGEREF _Toc21943669 \h </w:instrText>
      </w:r>
      <w:r>
        <w:rPr>
          <w:noProof/>
        </w:rPr>
      </w:r>
      <w:r>
        <w:rPr>
          <w:noProof/>
        </w:rPr>
        <w:fldChar w:fldCharType="separate"/>
      </w:r>
      <w:r>
        <w:rPr>
          <w:noProof/>
        </w:rPr>
        <w:t>149</w:t>
      </w:r>
      <w:r>
        <w:rPr>
          <w:noProof/>
        </w:rPr>
        <w:fldChar w:fldCharType="end"/>
      </w:r>
    </w:p>
    <w:p w14:paraId="73B8C5E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Build-A-Cell</w:t>
      </w:r>
      <w:r>
        <w:rPr>
          <w:noProof/>
        </w:rPr>
        <w:tab/>
      </w:r>
      <w:r>
        <w:rPr>
          <w:noProof/>
        </w:rPr>
        <w:fldChar w:fldCharType="begin"/>
      </w:r>
      <w:r>
        <w:rPr>
          <w:noProof/>
        </w:rPr>
        <w:instrText xml:space="preserve"> PAGEREF _Toc21943670 \h </w:instrText>
      </w:r>
      <w:r>
        <w:rPr>
          <w:noProof/>
        </w:rPr>
      </w:r>
      <w:r>
        <w:rPr>
          <w:noProof/>
        </w:rPr>
        <w:fldChar w:fldCharType="separate"/>
      </w:r>
      <w:r>
        <w:rPr>
          <w:noProof/>
        </w:rPr>
        <w:t>153</w:t>
      </w:r>
      <w:r>
        <w:rPr>
          <w:noProof/>
        </w:rPr>
        <w:fldChar w:fldCharType="end"/>
      </w:r>
    </w:p>
    <w:p w14:paraId="128C706E"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Periodic Table of the Elements Reference Chart and Booklet [Modernization]</w:t>
      </w:r>
      <w:r>
        <w:rPr>
          <w:noProof/>
        </w:rPr>
        <w:tab/>
      </w:r>
      <w:r>
        <w:rPr>
          <w:noProof/>
        </w:rPr>
        <w:fldChar w:fldCharType="begin"/>
      </w:r>
      <w:r>
        <w:rPr>
          <w:noProof/>
        </w:rPr>
        <w:instrText xml:space="preserve"> PAGEREF _Toc21943671 \h </w:instrText>
      </w:r>
      <w:r>
        <w:rPr>
          <w:noProof/>
        </w:rPr>
      </w:r>
      <w:r>
        <w:rPr>
          <w:noProof/>
        </w:rPr>
        <w:fldChar w:fldCharType="separate"/>
      </w:r>
      <w:r>
        <w:rPr>
          <w:noProof/>
        </w:rPr>
        <w:t>155</w:t>
      </w:r>
      <w:r>
        <w:rPr>
          <w:noProof/>
        </w:rPr>
        <w:fldChar w:fldCharType="end"/>
      </w:r>
    </w:p>
    <w:p w14:paraId="30C1F338"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Submersible Audio Light Sensor (SALS)</w:t>
      </w:r>
      <w:r>
        <w:rPr>
          <w:noProof/>
        </w:rPr>
        <w:tab/>
      </w:r>
      <w:r>
        <w:rPr>
          <w:noProof/>
        </w:rPr>
        <w:fldChar w:fldCharType="begin"/>
      </w:r>
      <w:r>
        <w:rPr>
          <w:noProof/>
        </w:rPr>
        <w:instrText xml:space="preserve"> PAGEREF _Toc21943672 \h </w:instrText>
      </w:r>
      <w:r>
        <w:rPr>
          <w:noProof/>
        </w:rPr>
      </w:r>
      <w:r>
        <w:rPr>
          <w:noProof/>
        </w:rPr>
        <w:fldChar w:fldCharType="separate"/>
      </w:r>
      <w:r>
        <w:rPr>
          <w:noProof/>
        </w:rPr>
        <w:t>159</w:t>
      </w:r>
      <w:r>
        <w:rPr>
          <w:noProof/>
        </w:rPr>
        <w:fldChar w:fldCharType="end"/>
      </w:r>
    </w:p>
    <w:p w14:paraId="1B9C7B38"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lastRenderedPageBreak/>
        <w:t>Tactile Caliper Set</w:t>
      </w:r>
      <w:r>
        <w:rPr>
          <w:noProof/>
        </w:rPr>
        <w:tab/>
      </w:r>
      <w:r>
        <w:rPr>
          <w:noProof/>
        </w:rPr>
        <w:fldChar w:fldCharType="begin"/>
      </w:r>
      <w:r>
        <w:rPr>
          <w:noProof/>
        </w:rPr>
        <w:instrText xml:space="preserve"> PAGEREF _Toc21943673 \h </w:instrText>
      </w:r>
      <w:r>
        <w:rPr>
          <w:noProof/>
        </w:rPr>
      </w:r>
      <w:r>
        <w:rPr>
          <w:noProof/>
        </w:rPr>
        <w:fldChar w:fldCharType="separate"/>
      </w:r>
      <w:r>
        <w:rPr>
          <w:noProof/>
        </w:rPr>
        <w:t>163</w:t>
      </w:r>
      <w:r>
        <w:rPr>
          <w:noProof/>
        </w:rPr>
        <w:fldChar w:fldCharType="end"/>
      </w:r>
    </w:p>
    <w:p w14:paraId="5D2FDEF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Tactile Chemical Bonding Kit</w:t>
      </w:r>
      <w:r>
        <w:rPr>
          <w:noProof/>
        </w:rPr>
        <w:tab/>
      </w:r>
      <w:r>
        <w:rPr>
          <w:noProof/>
        </w:rPr>
        <w:fldChar w:fldCharType="begin"/>
      </w:r>
      <w:r>
        <w:rPr>
          <w:noProof/>
        </w:rPr>
        <w:instrText xml:space="preserve"> PAGEREF _Toc21943674 \h </w:instrText>
      </w:r>
      <w:r>
        <w:rPr>
          <w:noProof/>
        </w:rPr>
      </w:r>
      <w:r>
        <w:rPr>
          <w:noProof/>
        </w:rPr>
        <w:fldChar w:fldCharType="separate"/>
      </w:r>
      <w:r>
        <w:rPr>
          <w:noProof/>
        </w:rPr>
        <w:t>164</w:t>
      </w:r>
      <w:r>
        <w:rPr>
          <w:noProof/>
        </w:rPr>
        <w:fldChar w:fldCharType="end"/>
      </w:r>
    </w:p>
    <w:p w14:paraId="1088CE52"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SOCIAL STUDIES</w:t>
      </w:r>
      <w:r>
        <w:rPr>
          <w:noProof/>
        </w:rPr>
        <w:tab/>
      </w:r>
      <w:r>
        <w:rPr>
          <w:noProof/>
        </w:rPr>
        <w:fldChar w:fldCharType="begin"/>
      </w:r>
      <w:r>
        <w:rPr>
          <w:noProof/>
        </w:rPr>
        <w:instrText xml:space="preserve"> PAGEREF _Toc21943675 \h </w:instrText>
      </w:r>
      <w:r>
        <w:rPr>
          <w:noProof/>
        </w:rPr>
      </w:r>
      <w:r>
        <w:rPr>
          <w:noProof/>
        </w:rPr>
        <w:fldChar w:fldCharType="separate"/>
      </w:r>
      <w:r>
        <w:rPr>
          <w:noProof/>
        </w:rPr>
        <w:t>166</w:t>
      </w:r>
      <w:r>
        <w:rPr>
          <w:noProof/>
        </w:rPr>
        <w:fldChar w:fldCharType="end"/>
      </w:r>
    </w:p>
    <w:p w14:paraId="6B5FE28C"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TECHNOLOGY AND MEDIA</w:t>
      </w:r>
      <w:r>
        <w:rPr>
          <w:noProof/>
        </w:rPr>
        <w:tab/>
      </w:r>
      <w:r>
        <w:rPr>
          <w:noProof/>
        </w:rPr>
        <w:fldChar w:fldCharType="begin"/>
      </w:r>
      <w:r>
        <w:rPr>
          <w:noProof/>
        </w:rPr>
        <w:instrText xml:space="preserve"> PAGEREF _Toc21943676 \h </w:instrText>
      </w:r>
      <w:r>
        <w:rPr>
          <w:noProof/>
        </w:rPr>
      </w:r>
      <w:r>
        <w:rPr>
          <w:noProof/>
        </w:rPr>
        <w:fldChar w:fldCharType="separate"/>
      </w:r>
      <w:r>
        <w:rPr>
          <w:noProof/>
        </w:rPr>
        <w:t>166</w:t>
      </w:r>
      <w:r>
        <w:rPr>
          <w:noProof/>
        </w:rPr>
        <w:fldChar w:fldCharType="end"/>
      </w:r>
    </w:p>
    <w:p w14:paraId="58830EFE"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Code Jumper™</w:t>
      </w:r>
      <w:r>
        <w:rPr>
          <w:noProof/>
        </w:rPr>
        <w:tab/>
      </w:r>
      <w:r>
        <w:rPr>
          <w:noProof/>
        </w:rPr>
        <w:fldChar w:fldCharType="begin"/>
      </w:r>
      <w:r>
        <w:rPr>
          <w:noProof/>
        </w:rPr>
        <w:instrText xml:space="preserve"> PAGEREF _Toc21943677 \h </w:instrText>
      </w:r>
      <w:r>
        <w:rPr>
          <w:noProof/>
        </w:rPr>
      </w:r>
      <w:r>
        <w:rPr>
          <w:noProof/>
        </w:rPr>
        <w:fldChar w:fldCharType="separate"/>
      </w:r>
      <w:r>
        <w:rPr>
          <w:noProof/>
        </w:rPr>
        <w:t>166</w:t>
      </w:r>
      <w:r>
        <w:rPr>
          <w:noProof/>
        </w:rPr>
        <w:fldChar w:fldCharType="end"/>
      </w:r>
    </w:p>
    <w:p w14:paraId="36E3031C"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CodeQuest</w:t>
      </w:r>
      <w:r>
        <w:rPr>
          <w:noProof/>
        </w:rPr>
        <w:tab/>
      </w:r>
      <w:r>
        <w:rPr>
          <w:noProof/>
        </w:rPr>
        <w:fldChar w:fldCharType="begin"/>
      </w:r>
      <w:r>
        <w:rPr>
          <w:noProof/>
        </w:rPr>
        <w:instrText xml:space="preserve"> PAGEREF _Toc21943678 \h </w:instrText>
      </w:r>
      <w:r>
        <w:rPr>
          <w:noProof/>
        </w:rPr>
      </w:r>
      <w:r>
        <w:rPr>
          <w:noProof/>
        </w:rPr>
        <w:fldChar w:fldCharType="separate"/>
      </w:r>
      <w:r>
        <w:rPr>
          <w:noProof/>
        </w:rPr>
        <w:t>169</w:t>
      </w:r>
      <w:r>
        <w:rPr>
          <w:noProof/>
        </w:rPr>
        <w:fldChar w:fldCharType="end"/>
      </w:r>
    </w:p>
    <w:p w14:paraId="3DFB2509"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EARLY CHILDHOOD</w:t>
      </w:r>
      <w:r>
        <w:rPr>
          <w:noProof/>
        </w:rPr>
        <w:tab/>
      </w:r>
      <w:r>
        <w:rPr>
          <w:noProof/>
        </w:rPr>
        <w:fldChar w:fldCharType="begin"/>
      </w:r>
      <w:r>
        <w:rPr>
          <w:noProof/>
        </w:rPr>
        <w:instrText xml:space="preserve"> PAGEREF _Toc21943679 \h </w:instrText>
      </w:r>
      <w:r>
        <w:rPr>
          <w:noProof/>
        </w:rPr>
      </w:r>
      <w:r>
        <w:rPr>
          <w:noProof/>
        </w:rPr>
        <w:fldChar w:fldCharType="separate"/>
      </w:r>
      <w:r>
        <w:rPr>
          <w:noProof/>
        </w:rPr>
        <w:t>171</w:t>
      </w:r>
      <w:r>
        <w:rPr>
          <w:noProof/>
        </w:rPr>
        <w:fldChar w:fldCharType="end"/>
      </w:r>
    </w:p>
    <w:p w14:paraId="66C89845"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Animal Recipes</w:t>
      </w:r>
      <w:r>
        <w:rPr>
          <w:noProof/>
        </w:rPr>
        <w:tab/>
      </w:r>
      <w:r>
        <w:rPr>
          <w:noProof/>
        </w:rPr>
        <w:fldChar w:fldCharType="begin"/>
      </w:r>
      <w:r>
        <w:rPr>
          <w:noProof/>
        </w:rPr>
        <w:instrText xml:space="preserve"> PAGEREF _Toc21943680 \h </w:instrText>
      </w:r>
      <w:r>
        <w:rPr>
          <w:noProof/>
        </w:rPr>
      </w:r>
      <w:r>
        <w:rPr>
          <w:noProof/>
        </w:rPr>
        <w:fldChar w:fldCharType="separate"/>
      </w:r>
      <w:r>
        <w:rPr>
          <w:noProof/>
        </w:rPr>
        <w:t>172</w:t>
      </w:r>
      <w:r>
        <w:rPr>
          <w:noProof/>
        </w:rPr>
        <w:fldChar w:fldCharType="end"/>
      </w:r>
    </w:p>
    <w:p w14:paraId="38866C47"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Art Digitizing/Modernizing of On the Way to Literacy Storybooks</w:t>
      </w:r>
      <w:r>
        <w:rPr>
          <w:noProof/>
        </w:rPr>
        <w:tab/>
      </w:r>
      <w:r>
        <w:rPr>
          <w:noProof/>
        </w:rPr>
        <w:fldChar w:fldCharType="begin"/>
      </w:r>
      <w:r>
        <w:rPr>
          <w:noProof/>
        </w:rPr>
        <w:instrText xml:space="preserve"> PAGEREF _Toc21943681 \h </w:instrText>
      </w:r>
      <w:r>
        <w:rPr>
          <w:noProof/>
        </w:rPr>
      </w:r>
      <w:r>
        <w:rPr>
          <w:noProof/>
        </w:rPr>
        <w:fldChar w:fldCharType="separate"/>
      </w:r>
      <w:r>
        <w:rPr>
          <w:noProof/>
        </w:rPr>
        <w:t>174</w:t>
      </w:r>
      <w:r>
        <w:rPr>
          <w:noProof/>
        </w:rPr>
        <w:fldChar w:fldCharType="end"/>
      </w:r>
    </w:p>
    <w:p w14:paraId="17F4B823"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Astro Adventure Balls: Swirl, Twirl, &amp; Whirl</w:t>
      </w:r>
      <w:r>
        <w:rPr>
          <w:noProof/>
        </w:rPr>
        <w:tab/>
      </w:r>
      <w:r>
        <w:rPr>
          <w:noProof/>
        </w:rPr>
        <w:fldChar w:fldCharType="begin"/>
      </w:r>
      <w:r>
        <w:rPr>
          <w:noProof/>
        </w:rPr>
        <w:instrText xml:space="preserve"> PAGEREF _Toc21943682 \h </w:instrText>
      </w:r>
      <w:r>
        <w:rPr>
          <w:noProof/>
        </w:rPr>
      </w:r>
      <w:r>
        <w:rPr>
          <w:noProof/>
        </w:rPr>
        <w:fldChar w:fldCharType="separate"/>
      </w:r>
      <w:r>
        <w:rPr>
          <w:noProof/>
        </w:rPr>
        <w:t>183</w:t>
      </w:r>
      <w:r>
        <w:rPr>
          <w:noProof/>
        </w:rPr>
        <w:fldChar w:fldCharType="end"/>
      </w:r>
    </w:p>
    <w:p w14:paraId="2248D01D"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Emergent Numeracy Kit For Preschool</w:t>
      </w:r>
      <w:r>
        <w:rPr>
          <w:noProof/>
        </w:rPr>
        <w:tab/>
      </w:r>
      <w:r>
        <w:rPr>
          <w:noProof/>
        </w:rPr>
        <w:fldChar w:fldCharType="begin"/>
      </w:r>
      <w:r>
        <w:rPr>
          <w:noProof/>
        </w:rPr>
        <w:instrText xml:space="preserve"> PAGEREF _Toc21943683 \h </w:instrText>
      </w:r>
      <w:r>
        <w:rPr>
          <w:noProof/>
        </w:rPr>
      </w:r>
      <w:r>
        <w:rPr>
          <w:noProof/>
        </w:rPr>
        <w:fldChar w:fldCharType="separate"/>
      </w:r>
      <w:r>
        <w:rPr>
          <w:noProof/>
        </w:rPr>
        <w:t>185</w:t>
      </w:r>
      <w:r>
        <w:rPr>
          <w:noProof/>
        </w:rPr>
        <w:fldChar w:fldCharType="end"/>
      </w:r>
    </w:p>
    <w:p w14:paraId="5E64A141"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Fingers That Dream</w:t>
      </w:r>
      <w:r>
        <w:rPr>
          <w:noProof/>
        </w:rPr>
        <w:tab/>
      </w:r>
      <w:r>
        <w:rPr>
          <w:noProof/>
        </w:rPr>
        <w:fldChar w:fldCharType="begin"/>
      </w:r>
      <w:r>
        <w:rPr>
          <w:noProof/>
        </w:rPr>
        <w:instrText xml:space="preserve"> PAGEREF _Toc21943684 \h </w:instrText>
      </w:r>
      <w:r>
        <w:rPr>
          <w:noProof/>
        </w:rPr>
      </w:r>
      <w:r>
        <w:rPr>
          <w:noProof/>
        </w:rPr>
        <w:fldChar w:fldCharType="separate"/>
      </w:r>
      <w:r>
        <w:rPr>
          <w:noProof/>
        </w:rPr>
        <w:t>188</w:t>
      </w:r>
      <w:r>
        <w:rPr>
          <w:noProof/>
        </w:rPr>
        <w:fldChar w:fldCharType="end"/>
      </w:r>
    </w:p>
    <w:p w14:paraId="558B27B5"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FirstTouch Books</w:t>
      </w:r>
      <w:r>
        <w:rPr>
          <w:noProof/>
        </w:rPr>
        <w:tab/>
      </w:r>
      <w:r>
        <w:rPr>
          <w:noProof/>
        </w:rPr>
        <w:fldChar w:fldCharType="begin"/>
      </w:r>
      <w:r>
        <w:rPr>
          <w:noProof/>
        </w:rPr>
        <w:instrText xml:space="preserve"> PAGEREF _Toc21943685 \h </w:instrText>
      </w:r>
      <w:r>
        <w:rPr>
          <w:noProof/>
        </w:rPr>
      </w:r>
      <w:r>
        <w:rPr>
          <w:noProof/>
        </w:rPr>
        <w:fldChar w:fldCharType="separate"/>
      </w:r>
      <w:r>
        <w:rPr>
          <w:noProof/>
        </w:rPr>
        <w:t>195</w:t>
      </w:r>
      <w:r>
        <w:rPr>
          <w:noProof/>
        </w:rPr>
        <w:fldChar w:fldCharType="end"/>
      </w:r>
    </w:p>
    <w:p w14:paraId="567F3693"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Going to the Playground</w:t>
      </w:r>
      <w:r>
        <w:rPr>
          <w:noProof/>
        </w:rPr>
        <w:tab/>
      </w:r>
      <w:r>
        <w:rPr>
          <w:noProof/>
        </w:rPr>
        <w:fldChar w:fldCharType="begin"/>
      </w:r>
      <w:r>
        <w:rPr>
          <w:noProof/>
        </w:rPr>
        <w:instrText xml:space="preserve"> PAGEREF _Toc21943686 \h </w:instrText>
      </w:r>
      <w:r>
        <w:rPr>
          <w:noProof/>
        </w:rPr>
      </w:r>
      <w:r>
        <w:rPr>
          <w:noProof/>
        </w:rPr>
        <w:fldChar w:fldCharType="separate"/>
      </w:r>
      <w:r>
        <w:rPr>
          <w:noProof/>
        </w:rPr>
        <w:t>204</w:t>
      </w:r>
      <w:r>
        <w:rPr>
          <w:noProof/>
        </w:rPr>
        <w:fldChar w:fldCharType="end"/>
      </w:r>
    </w:p>
    <w:p w14:paraId="695D8DDA"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Laptime and Lullabies</w:t>
      </w:r>
      <w:r>
        <w:rPr>
          <w:noProof/>
        </w:rPr>
        <w:tab/>
      </w:r>
      <w:r>
        <w:rPr>
          <w:noProof/>
        </w:rPr>
        <w:fldChar w:fldCharType="begin"/>
      </w:r>
      <w:r>
        <w:rPr>
          <w:noProof/>
        </w:rPr>
        <w:instrText xml:space="preserve"> PAGEREF _Toc21943687 \h </w:instrText>
      </w:r>
      <w:r>
        <w:rPr>
          <w:noProof/>
        </w:rPr>
      </w:r>
      <w:r>
        <w:rPr>
          <w:noProof/>
        </w:rPr>
        <w:fldChar w:fldCharType="separate"/>
      </w:r>
      <w:r>
        <w:rPr>
          <w:noProof/>
        </w:rPr>
        <w:t>208</w:t>
      </w:r>
      <w:r>
        <w:rPr>
          <w:noProof/>
        </w:rPr>
        <w:fldChar w:fldCharType="end"/>
      </w:r>
    </w:p>
    <w:p w14:paraId="4517C5FA"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Moving Ahead: Tactile Graphic Storybooks</w:t>
      </w:r>
      <w:r>
        <w:rPr>
          <w:noProof/>
        </w:rPr>
        <w:tab/>
      </w:r>
      <w:r>
        <w:rPr>
          <w:noProof/>
        </w:rPr>
        <w:fldChar w:fldCharType="begin"/>
      </w:r>
      <w:r>
        <w:rPr>
          <w:noProof/>
        </w:rPr>
        <w:instrText xml:space="preserve"> PAGEREF _Toc21943688 \h </w:instrText>
      </w:r>
      <w:r>
        <w:rPr>
          <w:noProof/>
        </w:rPr>
      </w:r>
      <w:r>
        <w:rPr>
          <w:noProof/>
        </w:rPr>
        <w:fldChar w:fldCharType="separate"/>
      </w:r>
      <w:r>
        <w:rPr>
          <w:noProof/>
        </w:rPr>
        <w:t>214</w:t>
      </w:r>
      <w:r>
        <w:rPr>
          <w:noProof/>
        </w:rPr>
        <w:fldChar w:fldCharType="end"/>
      </w:r>
    </w:p>
    <w:p w14:paraId="3C12E33C"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Tactile Theme Pack: In My Yard</w:t>
      </w:r>
      <w:r>
        <w:rPr>
          <w:noProof/>
        </w:rPr>
        <w:tab/>
      </w:r>
      <w:r>
        <w:rPr>
          <w:noProof/>
        </w:rPr>
        <w:fldChar w:fldCharType="begin"/>
      </w:r>
      <w:r>
        <w:rPr>
          <w:noProof/>
        </w:rPr>
        <w:instrText xml:space="preserve"> PAGEREF _Toc21943689 \h </w:instrText>
      </w:r>
      <w:r>
        <w:rPr>
          <w:noProof/>
        </w:rPr>
      </w:r>
      <w:r>
        <w:rPr>
          <w:noProof/>
        </w:rPr>
        <w:fldChar w:fldCharType="separate"/>
      </w:r>
      <w:r>
        <w:rPr>
          <w:noProof/>
        </w:rPr>
        <w:t>217</w:t>
      </w:r>
      <w:r>
        <w:rPr>
          <w:noProof/>
        </w:rPr>
        <w:fldChar w:fldCharType="end"/>
      </w:r>
    </w:p>
    <w:p w14:paraId="3BA43F5A"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VIPS Video Library: Every Child Can</w:t>
      </w:r>
      <w:r>
        <w:rPr>
          <w:noProof/>
        </w:rPr>
        <w:tab/>
      </w:r>
      <w:r>
        <w:rPr>
          <w:noProof/>
        </w:rPr>
        <w:fldChar w:fldCharType="begin"/>
      </w:r>
      <w:r>
        <w:rPr>
          <w:noProof/>
        </w:rPr>
        <w:instrText xml:space="preserve"> PAGEREF _Toc21943690 \h </w:instrText>
      </w:r>
      <w:r>
        <w:rPr>
          <w:noProof/>
        </w:rPr>
      </w:r>
      <w:r>
        <w:rPr>
          <w:noProof/>
        </w:rPr>
        <w:fldChar w:fldCharType="separate"/>
      </w:r>
      <w:r>
        <w:rPr>
          <w:noProof/>
        </w:rPr>
        <w:t>223</w:t>
      </w:r>
      <w:r>
        <w:rPr>
          <w:noProof/>
        </w:rPr>
        <w:fldChar w:fldCharType="end"/>
      </w:r>
    </w:p>
    <w:p w14:paraId="271F2F45"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color w:val="000000" w:themeColor="text1"/>
        </w:rPr>
        <w:t>Visio Tactual Profile</w:t>
      </w:r>
      <w:r>
        <w:rPr>
          <w:noProof/>
        </w:rPr>
        <w:tab/>
      </w:r>
      <w:r>
        <w:rPr>
          <w:noProof/>
        </w:rPr>
        <w:fldChar w:fldCharType="begin"/>
      </w:r>
      <w:r>
        <w:rPr>
          <w:noProof/>
        </w:rPr>
        <w:instrText xml:space="preserve"> PAGEREF _Toc21943691 \h </w:instrText>
      </w:r>
      <w:r>
        <w:rPr>
          <w:noProof/>
        </w:rPr>
      </w:r>
      <w:r>
        <w:rPr>
          <w:noProof/>
        </w:rPr>
        <w:fldChar w:fldCharType="separate"/>
      </w:r>
      <w:r>
        <w:rPr>
          <w:noProof/>
        </w:rPr>
        <w:t>224</w:t>
      </w:r>
      <w:r>
        <w:rPr>
          <w:noProof/>
        </w:rPr>
        <w:fldChar w:fldCharType="end"/>
      </w:r>
    </w:p>
    <w:p w14:paraId="72654028"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EXPANDED CORE CURRICULUM</w:t>
      </w:r>
      <w:r>
        <w:rPr>
          <w:noProof/>
        </w:rPr>
        <w:tab/>
      </w:r>
      <w:r>
        <w:rPr>
          <w:noProof/>
        </w:rPr>
        <w:fldChar w:fldCharType="begin"/>
      </w:r>
      <w:r>
        <w:rPr>
          <w:noProof/>
        </w:rPr>
        <w:instrText xml:space="preserve"> PAGEREF _Toc21943692 \h </w:instrText>
      </w:r>
      <w:r>
        <w:rPr>
          <w:noProof/>
        </w:rPr>
      </w:r>
      <w:r>
        <w:rPr>
          <w:noProof/>
        </w:rPr>
        <w:fldChar w:fldCharType="separate"/>
      </w:r>
      <w:r>
        <w:rPr>
          <w:noProof/>
        </w:rPr>
        <w:t>227</w:t>
      </w:r>
      <w:r>
        <w:rPr>
          <w:noProof/>
        </w:rPr>
        <w:fldChar w:fldCharType="end"/>
      </w:r>
    </w:p>
    <w:p w14:paraId="315B336C"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Multiple Disabilities Projects and Needs</w:t>
      </w:r>
      <w:r>
        <w:rPr>
          <w:noProof/>
        </w:rPr>
        <w:tab/>
      </w:r>
      <w:r>
        <w:rPr>
          <w:noProof/>
        </w:rPr>
        <w:fldChar w:fldCharType="begin"/>
      </w:r>
      <w:r>
        <w:rPr>
          <w:noProof/>
        </w:rPr>
        <w:instrText xml:space="preserve"> PAGEREF _Toc21943693 \h </w:instrText>
      </w:r>
      <w:r>
        <w:rPr>
          <w:noProof/>
        </w:rPr>
      </w:r>
      <w:r>
        <w:rPr>
          <w:noProof/>
        </w:rPr>
        <w:fldChar w:fldCharType="separate"/>
      </w:r>
      <w:r>
        <w:rPr>
          <w:noProof/>
        </w:rPr>
        <w:t>228</w:t>
      </w:r>
      <w:r>
        <w:rPr>
          <w:noProof/>
        </w:rPr>
        <w:fldChar w:fldCharType="end"/>
      </w:r>
    </w:p>
    <w:p w14:paraId="12D07780"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Quick &amp; Easy ECC Mobile App</w:t>
      </w:r>
      <w:r>
        <w:rPr>
          <w:noProof/>
        </w:rPr>
        <w:tab/>
      </w:r>
      <w:r>
        <w:rPr>
          <w:noProof/>
        </w:rPr>
        <w:fldChar w:fldCharType="begin"/>
      </w:r>
      <w:r>
        <w:rPr>
          <w:noProof/>
        </w:rPr>
        <w:instrText xml:space="preserve"> PAGEREF _Toc21943694 \h </w:instrText>
      </w:r>
      <w:r>
        <w:rPr>
          <w:noProof/>
        </w:rPr>
      </w:r>
      <w:r>
        <w:rPr>
          <w:noProof/>
        </w:rPr>
        <w:fldChar w:fldCharType="separate"/>
      </w:r>
      <w:r>
        <w:rPr>
          <w:noProof/>
        </w:rPr>
        <w:t>229</w:t>
      </w:r>
      <w:r>
        <w:rPr>
          <w:noProof/>
        </w:rPr>
        <w:fldChar w:fldCharType="end"/>
      </w:r>
    </w:p>
    <w:p w14:paraId="628524FE"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Visual and Multiple Impairments Website</w:t>
      </w:r>
      <w:r>
        <w:rPr>
          <w:noProof/>
        </w:rPr>
        <w:tab/>
      </w:r>
      <w:r>
        <w:rPr>
          <w:noProof/>
        </w:rPr>
        <w:fldChar w:fldCharType="begin"/>
      </w:r>
      <w:r>
        <w:rPr>
          <w:noProof/>
        </w:rPr>
        <w:instrText xml:space="preserve"> PAGEREF _Toc21943695 \h </w:instrText>
      </w:r>
      <w:r>
        <w:rPr>
          <w:noProof/>
        </w:rPr>
      </w:r>
      <w:r>
        <w:rPr>
          <w:noProof/>
        </w:rPr>
        <w:fldChar w:fldCharType="separate"/>
      </w:r>
      <w:r>
        <w:rPr>
          <w:noProof/>
        </w:rPr>
        <w:t>231</w:t>
      </w:r>
      <w:r>
        <w:rPr>
          <w:noProof/>
        </w:rPr>
        <w:fldChar w:fldCharType="end"/>
      </w:r>
    </w:p>
    <w:p w14:paraId="28E906A8"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ASSISTIVE TECHNOLOGY AND ELECTRONICS</w:t>
      </w:r>
      <w:r>
        <w:rPr>
          <w:noProof/>
        </w:rPr>
        <w:tab/>
      </w:r>
      <w:r>
        <w:rPr>
          <w:noProof/>
        </w:rPr>
        <w:fldChar w:fldCharType="begin"/>
      </w:r>
      <w:r>
        <w:rPr>
          <w:noProof/>
        </w:rPr>
        <w:instrText xml:space="preserve"> PAGEREF _Toc21943696 \h </w:instrText>
      </w:r>
      <w:r>
        <w:rPr>
          <w:noProof/>
        </w:rPr>
      </w:r>
      <w:r>
        <w:rPr>
          <w:noProof/>
        </w:rPr>
        <w:fldChar w:fldCharType="separate"/>
      </w:r>
      <w:r>
        <w:rPr>
          <w:noProof/>
        </w:rPr>
        <w:t>232</w:t>
      </w:r>
      <w:r>
        <w:rPr>
          <w:noProof/>
        </w:rPr>
        <w:fldChar w:fldCharType="end"/>
      </w:r>
    </w:p>
    <w:p w14:paraId="0EB12178"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Tahoma"/>
          <w:noProof/>
        </w:rPr>
        <w:t>3D Universal Core Communication Symbols</w:t>
      </w:r>
      <w:r>
        <w:rPr>
          <w:noProof/>
        </w:rPr>
        <w:tab/>
      </w:r>
      <w:r>
        <w:rPr>
          <w:noProof/>
        </w:rPr>
        <w:fldChar w:fldCharType="begin"/>
      </w:r>
      <w:r>
        <w:rPr>
          <w:noProof/>
        </w:rPr>
        <w:instrText xml:space="preserve"> PAGEREF _Toc21943697 \h </w:instrText>
      </w:r>
      <w:r>
        <w:rPr>
          <w:noProof/>
        </w:rPr>
      </w:r>
      <w:r>
        <w:rPr>
          <w:noProof/>
        </w:rPr>
        <w:fldChar w:fldCharType="separate"/>
      </w:r>
      <w:r>
        <w:rPr>
          <w:noProof/>
        </w:rPr>
        <w:t>232</w:t>
      </w:r>
      <w:r>
        <w:rPr>
          <w:noProof/>
        </w:rPr>
        <w:fldChar w:fldCharType="end"/>
      </w:r>
    </w:p>
    <w:p w14:paraId="3C5DA22E"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APH SMART Brailler by Perkins</w:t>
      </w:r>
      <w:r>
        <w:rPr>
          <w:noProof/>
        </w:rPr>
        <w:tab/>
      </w:r>
      <w:r>
        <w:rPr>
          <w:noProof/>
        </w:rPr>
        <w:fldChar w:fldCharType="begin"/>
      </w:r>
      <w:r>
        <w:rPr>
          <w:noProof/>
        </w:rPr>
        <w:instrText xml:space="preserve"> PAGEREF _Toc21943698 \h </w:instrText>
      </w:r>
      <w:r>
        <w:rPr>
          <w:noProof/>
        </w:rPr>
      </w:r>
      <w:r>
        <w:rPr>
          <w:noProof/>
        </w:rPr>
        <w:fldChar w:fldCharType="separate"/>
      </w:r>
      <w:r>
        <w:rPr>
          <w:noProof/>
        </w:rPr>
        <w:t>233</w:t>
      </w:r>
      <w:r>
        <w:rPr>
          <w:noProof/>
        </w:rPr>
        <w:fldChar w:fldCharType="end"/>
      </w:r>
    </w:p>
    <w:p w14:paraId="6F239148"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DC Supplement Adapter</w:t>
      </w:r>
      <w:r>
        <w:rPr>
          <w:noProof/>
        </w:rPr>
        <w:tab/>
      </w:r>
      <w:r>
        <w:rPr>
          <w:noProof/>
        </w:rPr>
        <w:fldChar w:fldCharType="begin"/>
      </w:r>
      <w:r>
        <w:rPr>
          <w:noProof/>
        </w:rPr>
        <w:instrText xml:space="preserve"> PAGEREF _Toc21943699 \h </w:instrText>
      </w:r>
      <w:r>
        <w:rPr>
          <w:noProof/>
        </w:rPr>
      </w:r>
      <w:r>
        <w:rPr>
          <w:noProof/>
        </w:rPr>
        <w:fldChar w:fldCharType="separate"/>
      </w:r>
      <w:r>
        <w:rPr>
          <w:noProof/>
        </w:rPr>
        <w:t>244</w:t>
      </w:r>
      <w:r>
        <w:rPr>
          <w:noProof/>
        </w:rPr>
        <w:fldChar w:fldCharType="end"/>
      </w:r>
    </w:p>
    <w:p w14:paraId="42895770"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Joy Player Digital Cartridge</w:t>
      </w:r>
      <w:r>
        <w:rPr>
          <w:noProof/>
        </w:rPr>
        <w:tab/>
      </w:r>
      <w:r>
        <w:rPr>
          <w:noProof/>
        </w:rPr>
        <w:fldChar w:fldCharType="begin"/>
      </w:r>
      <w:r>
        <w:rPr>
          <w:noProof/>
        </w:rPr>
        <w:instrText xml:space="preserve"> PAGEREF _Toc21943700 \h </w:instrText>
      </w:r>
      <w:r>
        <w:rPr>
          <w:noProof/>
        </w:rPr>
      </w:r>
      <w:r>
        <w:rPr>
          <w:noProof/>
        </w:rPr>
        <w:fldChar w:fldCharType="separate"/>
      </w:r>
      <w:r>
        <w:rPr>
          <w:noProof/>
        </w:rPr>
        <w:t>245</w:t>
      </w:r>
      <w:r>
        <w:rPr>
          <w:noProof/>
        </w:rPr>
        <w:fldChar w:fldCharType="end"/>
      </w:r>
    </w:p>
    <w:p w14:paraId="29EC4D43"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CAREER EDUCATION AND TRANSITION</w:t>
      </w:r>
      <w:r>
        <w:rPr>
          <w:noProof/>
        </w:rPr>
        <w:tab/>
      </w:r>
      <w:r>
        <w:rPr>
          <w:noProof/>
        </w:rPr>
        <w:fldChar w:fldCharType="begin"/>
      </w:r>
      <w:r>
        <w:rPr>
          <w:noProof/>
        </w:rPr>
        <w:instrText xml:space="preserve"> PAGEREF _Toc21943701 \h </w:instrText>
      </w:r>
      <w:r>
        <w:rPr>
          <w:noProof/>
        </w:rPr>
      </w:r>
      <w:r>
        <w:rPr>
          <w:noProof/>
        </w:rPr>
        <w:fldChar w:fldCharType="separate"/>
      </w:r>
      <w:r>
        <w:rPr>
          <w:noProof/>
        </w:rPr>
        <w:t>258</w:t>
      </w:r>
      <w:r>
        <w:rPr>
          <w:noProof/>
        </w:rPr>
        <w:fldChar w:fldCharType="end"/>
      </w:r>
    </w:p>
    <w:p w14:paraId="695CDA8E"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COMPENSATORY AND ACCESS SKILLS</w:t>
      </w:r>
      <w:r>
        <w:rPr>
          <w:noProof/>
        </w:rPr>
        <w:tab/>
      </w:r>
      <w:r>
        <w:rPr>
          <w:noProof/>
        </w:rPr>
        <w:fldChar w:fldCharType="begin"/>
      </w:r>
      <w:r>
        <w:rPr>
          <w:noProof/>
        </w:rPr>
        <w:instrText xml:space="preserve"> PAGEREF _Toc21943702 \h </w:instrText>
      </w:r>
      <w:r>
        <w:rPr>
          <w:noProof/>
        </w:rPr>
      </w:r>
      <w:r>
        <w:rPr>
          <w:noProof/>
        </w:rPr>
        <w:fldChar w:fldCharType="separate"/>
      </w:r>
      <w:r>
        <w:rPr>
          <w:noProof/>
        </w:rPr>
        <w:t>258</w:t>
      </w:r>
      <w:r>
        <w:rPr>
          <w:noProof/>
        </w:rPr>
        <w:fldChar w:fldCharType="end"/>
      </w:r>
    </w:p>
    <w:p w14:paraId="2A3963E9" w14:textId="77777777" w:rsidR="002E51BD" w:rsidRDefault="002E51BD">
      <w:pPr>
        <w:pStyle w:val="TOC3"/>
        <w:tabs>
          <w:tab w:val="right" w:leader="dot" w:pos="9350"/>
        </w:tabs>
        <w:rPr>
          <w:rFonts w:asciiTheme="minorHAnsi" w:eastAsiaTheme="minorEastAsia" w:hAnsiTheme="minorHAnsi" w:cstheme="minorBidi"/>
          <w:noProof/>
          <w:sz w:val="22"/>
          <w:szCs w:val="22"/>
        </w:rPr>
      </w:pPr>
      <w:r>
        <w:rPr>
          <w:noProof/>
        </w:rPr>
        <w:t>Braille</w:t>
      </w:r>
      <w:r>
        <w:rPr>
          <w:noProof/>
        </w:rPr>
        <w:tab/>
      </w:r>
      <w:r>
        <w:rPr>
          <w:noProof/>
        </w:rPr>
        <w:fldChar w:fldCharType="begin"/>
      </w:r>
      <w:r>
        <w:rPr>
          <w:noProof/>
        </w:rPr>
        <w:instrText xml:space="preserve"> PAGEREF _Toc21943703 \h </w:instrText>
      </w:r>
      <w:r>
        <w:rPr>
          <w:noProof/>
        </w:rPr>
      </w:r>
      <w:r>
        <w:rPr>
          <w:noProof/>
        </w:rPr>
        <w:fldChar w:fldCharType="separate"/>
      </w:r>
      <w:r>
        <w:rPr>
          <w:noProof/>
        </w:rPr>
        <w:t>258</w:t>
      </w:r>
      <w:r>
        <w:rPr>
          <w:noProof/>
        </w:rPr>
        <w:fldChar w:fldCharType="end"/>
      </w:r>
    </w:p>
    <w:p w14:paraId="76BAB1D1"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Braille Literacy Web Site</w:t>
      </w:r>
      <w:r>
        <w:rPr>
          <w:noProof/>
        </w:rPr>
        <w:tab/>
      </w:r>
      <w:r>
        <w:rPr>
          <w:noProof/>
        </w:rPr>
        <w:fldChar w:fldCharType="begin"/>
      </w:r>
      <w:r>
        <w:rPr>
          <w:noProof/>
        </w:rPr>
        <w:instrText xml:space="preserve"> PAGEREF _Toc21943704 \h </w:instrText>
      </w:r>
      <w:r>
        <w:rPr>
          <w:noProof/>
        </w:rPr>
      </w:r>
      <w:r>
        <w:rPr>
          <w:noProof/>
        </w:rPr>
        <w:fldChar w:fldCharType="separate"/>
      </w:r>
      <w:r>
        <w:rPr>
          <w:noProof/>
        </w:rPr>
        <w:t>258</w:t>
      </w:r>
      <w:r>
        <w:rPr>
          <w:noProof/>
        </w:rPr>
        <w:fldChar w:fldCharType="end"/>
      </w:r>
    </w:p>
    <w:p w14:paraId="73448666"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Building on Patterns, Second Edition: Kindergarten Level</w:t>
      </w:r>
      <w:r>
        <w:rPr>
          <w:noProof/>
        </w:rPr>
        <w:tab/>
      </w:r>
      <w:r>
        <w:rPr>
          <w:noProof/>
        </w:rPr>
        <w:fldChar w:fldCharType="begin"/>
      </w:r>
      <w:r>
        <w:rPr>
          <w:noProof/>
        </w:rPr>
        <w:instrText xml:space="preserve"> PAGEREF _Toc21943705 \h </w:instrText>
      </w:r>
      <w:r>
        <w:rPr>
          <w:noProof/>
        </w:rPr>
      </w:r>
      <w:r>
        <w:rPr>
          <w:noProof/>
        </w:rPr>
        <w:fldChar w:fldCharType="separate"/>
      </w:r>
      <w:r>
        <w:rPr>
          <w:noProof/>
        </w:rPr>
        <w:t>260</w:t>
      </w:r>
      <w:r>
        <w:rPr>
          <w:noProof/>
        </w:rPr>
        <w:fldChar w:fldCharType="end"/>
      </w:r>
    </w:p>
    <w:p w14:paraId="26E4F16A"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Building on Patterns, Second Edition: Prekindergarten Level</w:t>
      </w:r>
      <w:r>
        <w:rPr>
          <w:noProof/>
        </w:rPr>
        <w:tab/>
      </w:r>
      <w:r>
        <w:rPr>
          <w:noProof/>
        </w:rPr>
        <w:fldChar w:fldCharType="begin"/>
      </w:r>
      <w:r>
        <w:rPr>
          <w:noProof/>
        </w:rPr>
        <w:instrText xml:space="preserve"> PAGEREF _Toc21943706 \h </w:instrText>
      </w:r>
      <w:r>
        <w:rPr>
          <w:noProof/>
        </w:rPr>
      </w:r>
      <w:r>
        <w:rPr>
          <w:noProof/>
        </w:rPr>
        <w:fldChar w:fldCharType="separate"/>
      </w:r>
      <w:r>
        <w:rPr>
          <w:noProof/>
        </w:rPr>
        <w:t>273</w:t>
      </w:r>
      <w:r>
        <w:rPr>
          <w:noProof/>
        </w:rPr>
        <w:fldChar w:fldCharType="end"/>
      </w:r>
    </w:p>
    <w:p w14:paraId="380E3AD0"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Fun with Braille [Modernization]</w:t>
      </w:r>
      <w:r>
        <w:rPr>
          <w:noProof/>
        </w:rPr>
        <w:tab/>
      </w:r>
      <w:r>
        <w:rPr>
          <w:noProof/>
        </w:rPr>
        <w:fldChar w:fldCharType="begin"/>
      </w:r>
      <w:r>
        <w:rPr>
          <w:noProof/>
        </w:rPr>
        <w:instrText xml:space="preserve"> PAGEREF _Toc21943707 \h </w:instrText>
      </w:r>
      <w:r>
        <w:rPr>
          <w:noProof/>
        </w:rPr>
      </w:r>
      <w:r>
        <w:rPr>
          <w:noProof/>
        </w:rPr>
        <w:fldChar w:fldCharType="separate"/>
      </w:r>
      <w:r>
        <w:rPr>
          <w:noProof/>
        </w:rPr>
        <w:t>292</w:t>
      </w:r>
      <w:r>
        <w:rPr>
          <w:noProof/>
        </w:rPr>
        <w:fldChar w:fldCharType="end"/>
      </w:r>
    </w:p>
    <w:p w14:paraId="14F30619"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Theme="minorHAnsi"/>
          <w:noProof/>
        </w:rPr>
        <w:t>I-M-ABLE (Individualized Meaning-Centered Approach to Braille Literacy Education) Kit</w:t>
      </w:r>
      <w:r>
        <w:rPr>
          <w:noProof/>
        </w:rPr>
        <w:tab/>
      </w:r>
      <w:r>
        <w:rPr>
          <w:noProof/>
        </w:rPr>
        <w:fldChar w:fldCharType="begin"/>
      </w:r>
      <w:r>
        <w:rPr>
          <w:noProof/>
        </w:rPr>
        <w:instrText xml:space="preserve"> PAGEREF _Toc21943708 \h </w:instrText>
      </w:r>
      <w:r>
        <w:rPr>
          <w:noProof/>
        </w:rPr>
      </w:r>
      <w:r>
        <w:rPr>
          <w:noProof/>
        </w:rPr>
        <w:fldChar w:fldCharType="separate"/>
      </w:r>
      <w:r>
        <w:rPr>
          <w:noProof/>
        </w:rPr>
        <w:t>293</w:t>
      </w:r>
      <w:r>
        <w:rPr>
          <w:noProof/>
        </w:rPr>
        <w:fldChar w:fldCharType="end"/>
      </w:r>
    </w:p>
    <w:p w14:paraId="4A3D99F7"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Embosser</w:t>
      </w:r>
      <w:r>
        <w:rPr>
          <w:noProof/>
        </w:rPr>
        <w:tab/>
      </w:r>
      <w:r>
        <w:rPr>
          <w:noProof/>
        </w:rPr>
        <w:fldChar w:fldCharType="begin"/>
      </w:r>
      <w:r>
        <w:rPr>
          <w:noProof/>
        </w:rPr>
        <w:instrText xml:space="preserve"> PAGEREF _Toc21943709 \h </w:instrText>
      </w:r>
      <w:r>
        <w:rPr>
          <w:noProof/>
        </w:rPr>
      </w:r>
      <w:r>
        <w:rPr>
          <w:noProof/>
        </w:rPr>
        <w:fldChar w:fldCharType="separate"/>
      </w:r>
      <w:r>
        <w:rPr>
          <w:noProof/>
        </w:rPr>
        <w:t>297</w:t>
      </w:r>
      <w:r>
        <w:rPr>
          <w:noProof/>
        </w:rPr>
        <w:fldChar w:fldCharType="end"/>
      </w:r>
    </w:p>
    <w:p w14:paraId="38486B01"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Quick Pick Braille Contractions [Modernization]</w:t>
      </w:r>
      <w:r>
        <w:rPr>
          <w:noProof/>
        </w:rPr>
        <w:tab/>
      </w:r>
      <w:r>
        <w:rPr>
          <w:noProof/>
        </w:rPr>
        <w:fldChar w:fldCharType="begin"/>
      </w:r>
      <w:r>
        <w:rPr>
          <w:noProof/>
        </w:rPr>
        <w:instrText xml:space="preserve"> PAGEREF _Toc21943710 \h </w:instrText>
      </w:r>
      <w:r>
        <w:rPr>
          <w:noProof/>
        </w:rPr>
      </w:r>
      <w:r>
        <w:rPr>
          <w:noProof/>
        </w:rPr>
        <w:fldChar w:fldCharType="separate"/>
      </w:r>
      <w:r>
        <w:rPr>
          <w:noProof/>
        </w:rPr>
        <w:t>298</w:t>
      </w:r>
      <w:r>
        <w:rPr>
          <w:noProof/>
        </w:rPr>
        <w:fldChar w:fldCharType="end"/>
      </w:r>
    </w:p>
    <w:p w14:paraId="4D3DC9C6" w14:textId="77777777" w:rsidR="002E51BD" w:rsidRDefault="002E51BD">
      <w:pPr>
        <w:pStyle w:val="TOC3"/>
        <w:tabs>
          <w:tab w:val="right" w:leader="dot" w:pos="9350"/>
        </w:tabs>
        <w:rPr>
          <w:rFonts w:asciiTheme="minorHAnsi" w:eastAsiaTheme="minorEastAsia" w:hAnsiTheme="minorHAnsi" w:cstheme="minorBidi"/>
          <w:noProof/>
          <w:sz w:val="22"/>
          <w:szCs w:val="22"/>
        </w:rPr>
      </w:pPr>
      <w:r>
        <w:rPr>
          <w:noProof/>
        </w:rPr>
        <w:t>Handwriting</w:t>
      </w:r>
      <w:r>
        <w:rPr>
          <w:noProof/>
        </w:rPr>
        <w:tab/>
      </w:r>
      <w:r>
        <w:rPr>
          <w:noProof/>
        </w:rPr>
        <w:fldChar w:fldCharType="begin"/>
      </w:r>
      <w:r>
        <w:rPr>
          <w:noProof/>
        </w:rPr>
        <w:instrText xml:space="preserve"> PAGEREF _Toc21943711 \h </w:instrText>
      </w:r>
      <w:r>
        <w:rPr>
          <w:noProof/>
        </w:rPr>
      </w:r>
      <w:r>
        <w:rPr>
          <w:noProof/>
        </w:rPr>
        <w:fldChar w:fldCharType="separate"/>
      </w:r>
      <w:r>
        <w:rPr>
          <w:noProof/>
        </w:rPr>
        <w:t>299</w:t>
      </w:r>
      <w:r>
        <w:rPr>
          <w:noProof/>
        </w:rPr>
        <w:fldChar w:fldCharType="end"/>
      </w:r>
    </w:p>
    <w:p w14:paraId="5672848C" w14:textId="77777777" w:rsidR="002E51BD" w:rsidRDefault="002E51BD">
      <w:pPr>
        <w:pStyle w:val="TOC3"/>
        <w:tabs>
          <w:tab w:val="right" w:leader="dot" w:pos="9350"/>
        </w:tabs>
        <w:rPr>
          <w:rFonts w:asciiTheme="minorHAnsi" w:eastAsiaTheme="minorEastAsia" w:hAnsiTheme="minorHAnsi" w:cstheme="minorBidi"/>
          <w:noProof/>
          <w:sz w:val="22"/>
          <w:szCs w:val="22"/>
        </w:rPr>
      </w:pPr>
      <w:r>
        <w:rPr>
          <w:noProof/>
        </w:rPr>
        <w:t>Study Skills / Organizational Skills</w:t>
      </w:r>
      <w:r>
        <w:rPr>
          <w:noProof/>
        </w:rPr>
        <w:tab/>
      </w:r>
      <w:r>
        <w:rPr>
          <w:noProof/>
        </w:rPr>
        <w:fldChar w:fldCharType="begin"/>
      </w:r>
      <w:r>
        <w:rPr>
          <w:noProof/>
        </w:rPr>
        <w:instrText xml:space="preserve"> PAGEREF _Toc21943712 \h </w:instrText>
      </w:r>
      <w:r>
        <w:rPr>
          <w:noProof/>
        </w:rPr>
      </w:r>
      <w:r>
        <w:rPr>
          <w:noProof/>
        </w:rPr>
        <w:fldChar w:fldCharType="separate"/>
      </w:r>
      <w:r>
        <w:rPr>
          <w:noProof/>
        </w:rPr>
        <w:t>299</w:t>
      </w:r>
      <w:r>
        <w:rPr>
          <w:noProof/>
        </w:rPr>
        <w:fldChar w:fldCharType="end"/>
      </w:r>
    </w:p>
    <w:p w14:paraId="0253E3FA" w14:textId="77777777" w:rsidR="002E51BD" w:rsidRDefault="002E51BD">
      <w:pPr>
        <w:pStyle w:val="TOC3"/>
        <w:tabs>
          <w:tab w:val="right" w:leader="dot" w:pos="9350"/>
        </w:tabs>
        <w:rPr>
          <w:rFonts w:asciiTheme="minorHAnsi" w:eastAsiaTheme="minorEastAsia" w:hAnsiTheme="minorHAnsi" w:cstheme="minorBidi"/>
          <w:noProof/>
          <w:sz w:val="22"/>
          <w:szCs w:val="22"/>
        </w:rPr>
      </w:pPr>
      <w:r>
        <w:rPr>
          <w:noProof/>
        </w:rPr>
        <w:t>Tactile Graphics</w:t>
      </w:r>
      <w:r>
        <w:rPr>
          <w:noProof/>
        </w:rPr>
        <w:tab/>
      </w:r>
      <w:r>
        <w:rPr>
          <w:noProof/>
        </w:rPr>
        <w:fldChar w:fldCharType="begin"/>
      </w:r>
      <w:r>
        <w:rPr>
          <w:noProof/>
        </w:rPr>
        <w:instrText xml:space="preserve"> PAGEREF _Toc21943713 \h </w:instrText>
      </w:r>
      <w:r>
        <w:rPr>
          <w:noProof/>
        </w:rPr>
      </w:r>
      <w:r>
        <w:rPr>
          <w:noProof/>
        </w:rPr>
        <w:fldChar w:fldCharType="separate"/>
      </w:r>
      <w:r>
        <w:rPr>
          <w:noProof/>
        </w:rPr>
        <w:t>299</w:t>
      </w:r>
      <w:r>
        <w:rPr>
          <w:noProof/>
        </w:rPr>
        <w:fldChar w:fldCharType="end"/>
      </w:r>
    </w:p>
    <w:p w14:paraId="675D9D9F"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color w:val="000000" w:themeColor="text1"/>
        </w:rPr>
        <w:t>Feel 'n Peel Stickers: Additional Packages</w:t>
      </w:r>
      <w:r>
        <w:rPr>
          <w:noProof/>
        </w:rPr>
        <w:tab/>
      </w:r>
      <w:r>
        <w:rPr>
          <w:noProof/>
        </w:rPr>
        <w:fldChar w:fldCharType="begin"/>
      </w:r>
      <w:r>
        <w:rPr>
          <w:noProof/>
        </w:rPr>
        <w:instrText xml:space="preserve"> PAGEREF _Toc21943714 \h </w:instrText>
      </w:r>
      <w:r>
        <w:rPr>
          <w:noProof/>
        </w:rPr>
      </w:r>
      <w:r>
        <w:rPr>
          <w:noProof/>
        </w:rPr>
        <w:fldChar w:fldCharType="separate"/>
      </w:r>
      <w:r>
        <w:rPr>
          <w:noProof/>
        </w:rPr>
        <w:t>299</w:t>
      </w:r>
      <w:r>
        <w:rPr>
          <w:noProof/>
        </w:rPr>
        <w:fldChar w:fldCharType="end"/>
      </w:r>
    </w:p>
    <w:p w14:paraId="0D74D8A0"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Feel 'n Peel Stickers: UEB Braille/Print Numbers 0-100</w:t>
      </w:r>
      <w:r>
        <w:rPr>
          <w:noProof/>
        </w:rPr>
        <w:tab/>
      </w:r>
      <w:r>
        <w:rPr>
          <w:noProof/>
        </w:rPr>
        <w:fldChar w:fldCharType="begin"/>
      </w:r>
      <w:r>
        <w:rPr>
          <w:noProof/>
        </w:rPr>
        <w:instrText xml:space="preserve"> PAGEREF _Toc21943715 \h </w:instrText>
      </w:r>
      <w:r>
        <w:rPr>
          <w:noProof/>
        </w:rPr>
      </w:r>
      <w:r>
        <w:rPr>
          <w:noProof/>
        </w:rPr>
        <w:fldChar w:fldCharType="separate"/>
      </w:r>
      <w:r>
        <w:rPr>
          <w:noProof/>
        </w:rPr>
        <w:t>306</w:t>
      </w:r>
      <w:r>
        <w:rPr>
          <w:noProof/>
        </w:rPr>
        <w:fldChar w:fldCharType="end"/>
      </w:r>
    </w:p>
    <w:p w14:paraId="56A71FE8"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Finger Walks</w:t>
      </w:r>
      <w:r>
        <w:rPr>
          <w:noProof/>
        </w:rPr>
        <w:tab/>
      </w:r>
      <w:r>
        <w:rPr>
          <w:noProof/>
        </w:rPr>
        <w:fldChar w:fldCharType="begin"/>
      </w:r>
      <w:r>
        <w:rPr>
          <w:noProof/>
        </w:rPr>
        <w:instrText xml:space="preserve"> PAGEREF _Toc21943716 \h </w:instrText>
      </w:r>
      <w:r>
        <w:rPr>
          <w:noProof/>
        </w:rPr>
      </w:r>
      <w:r>
        <w:rPr>
          <w:noProof/>
        </w:rPr>
        <w:fldChar w:fldCharType="separate"/>
      </w:r>
      <w:r>
        <w:rPr>
          <w:noProof/>
        </w:rPr>
        <w:t>308</w:t>
      </w:r>
      <w:r>
        <w:rPr>
          <w:noProof/>
        </w:rPr>
        <w:fldChar w:fldCharType="end"/>
      </w:r>
    </w:p>
    <w:p w14:paraId="647FE07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Flip-Over Concept Books: MAKE A FACE</w:t>
      </w:r>
      <w:r>
        <w:rPr>
          <w:noProof/>
        </w:rPr>
        <w:tab/>
      </w:r>
      <w:r>
        <w:rPr>
          <w:noProof/>
        </w:rPr>
        <w:fldChar w:fldCharType="begin"/>
      </w:r>
      <w:r>
        <w:rPr>
          <w:noProof/>
        </w:rPr>
        <w:instrText xml:space="preserve"> PAGEREF _Toc21943717 \h </w:instrText>
      </w:r>
      <w:r>
        <w:rPr>
          <w:noProof/>
        </w:rPr>
      </w:r>
      <w:r>
        <w:rPr>
          <w:noProof/>
        </w:rPr>
        <w:fldChar w:fldCharType="separate"/>
      </w:r>
      <w:r>
        <w:rPr>
          <w:noProof/>
        </w:rPr>
        <w:t>312</w:t>
      </w:r>
      <w:r>
        <w:rPr>
          <w:noProof/>
        </w:rPr>
        <w:fldChar w:fldCharType="end"/>
      </w:r>
    </w:p>
    <w:p w14:paraId="18D2551A"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Hand Paths</w:t>
      </w:r>
      <w:r>
        <w:rPr>
          <w:noProof/>
        </w:rPr>
        <w:tab/>
      </w:r>
      <w:r>
        <w:rPr>
          <w:noProof/>
        </w:rPr>
        <w:fldChar w:fldCharType="begin"/>
      </w:r>
      <w:r>
        <w:rPr>
          <w:noProof/>
        </w:rPr>
        <w:instrText xml:space="preserve"> PAGEREF _Toc21943718 \h </w:instrText>
      </w:r>
      <w:r>
        <w:rPr>
          <w:noProof/>
        </w:rPr>
      </w:r>
      <w:r>
        <w:rPr>
          <w:noProof/>
        </w:rPr>
        <w:fldChar w:fldCharType="separate"/>
      </w:r>
      <w:r>
        <w:rPr>
          <w:noProof/>
        </w:rPr>
        <w:t>315</w:t>
      </w:r>
      <w:r>
        <w:rPr>
          <w:noProof/>
        </w:rPr>
        <w:fldChar w:fldCharType="end"/>
      </w:r>
    </w:p>
    <w:p w14:paraId="5817783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PermaBraille</w:t>
      </w:r>
      <w:r w:rsidRPr="00CC1AA2">
        <w:rPr>
          <w:noProof/>
          <w:vertAlign w:val="superscript"/>
        </w:rPr>
        <w:t>TM</w:t>
      </w:r>
      <w:r>
        <w:rPr>
          <w:noProof/>
        </w:rPr>
        <w:t xml:space="preserve"> [Modernization]</w:t>
      </w:r>
      <w:r>
        <w:rPr>
          <w:noProof/>
        </w:rPr>
        <w:tab/>
      </w:r>
      <w:r>
        <w:rPr>
          <w:noProof/>
        </w:rPr>
        <w:fldChar w:fldCharType="begin"/>
      </w:r>
      <w:r>
        <w:rPr>
          <w:noProof/>
        </w:rPr>
        <w:instrText xml:space="preserve"> PAGEREF _Toc21943719 \h </w:instrText>
      </w:r>
      <w:r>
        <w:rPr>
          <w:noProof/>
        </w:rPr>
      </w:r>
      <w:r>
        <w:rPr>
          <w:noProof/>
        </w:rPr>
        <w:fldChar w:fldCharType="separate"/>
      </w:r>
      <w:r>
        <w:rPr>
          <w:noProof/>
        </w:rPr>
        <w:t>316</w:t>
      </w:r>
      <w:r>
        <w:rPr>
          <w:noProof/>
        </w:rPr>
        <w:fldChar w:fldCharType="end"/>
      </w:r>
    </w:p>
    <w:p w14:paraId="176B076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Room with a View: Map-Reading Concepts and Skills</w:t>
      </w:r>
      <w:r>
        <w:rPr>
          <w:noProof/>
        </w:rPr>
        <w:tab/>
      </w:r>
      <w:r>
        <w:rPr>
          <w:noProof/>
        </w:rPr>
        <w:fldChar w:fldCharType="begin"/>
      </w:r>
      <w:r>
        <w:rPr>
          <w:noProof/>
        </w:rPr>
        <w:instrText xml:space="preserve"> PAGEREF _Toc21943720 \h </w:instrText>
      </w:r>
      <w:r>
        <w:rPr>
          <w:noProof/>
        </w:rPr>
      </w:r>
      <w:r>
        <w:rPr>
          <w:noProof/>
        </w:rPr>
        <w:fldChar w:fldCharType="separate"/>
      </w:r>
      <w:r>
        <w:rPr>
          <w:noProof/>
        </w:rPr>
        <w:t>322</w:t>
      </w:r>
      <w:r>
        <w:rPr>
          <w:noProof/>
        </w:rPr>
        <w:fldChar w:fldCharType="end"/>
      </w:r>
    </w:p>
    <w:p w14:paraId="0006FFB1"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Tactile Graphics Research</w:t>
      </w:r>
      <w:r>
        <w:rPr>
          <w:noProof/>
        </w:rPr>
        <w:tab/>
      </w:r>
      <w:r>
        <w:rPr>
          <w:noProof/>
        </w:rPr>
        <w:fldChar w:fldCharType="begin"/>
      </w:r>
      <w:r>
        <w:rPr>
          <w:noProof/>
        </w:rPr>
        <w:instrText xml:space="preserve"> PAGEREF _Toc21943721 \h </w:instrText>
      </w:r>
      <w:r>
        <w:rPr>
          <w:noProof/>
        </w:rPr>
      </w:r>
      <w:r>
        <w:rPr>
          <w:noProof/>
        </w:rPr>
        <w:fldChar w:fldCharType="separate"/>
      </w:r>
      <w:r>
        <w:rPr>
          <w:noProof/>
        </w:rPr>
        <w:t>342</w:t>
      </w:r>
      <w:r>
        <w:rPr>
          <w:noProof/>
        </w:rPr>
        <w:fldChar w:fldCharType="end"/>
      </w:r>
    </w:p>
    <w:p w14:paraId="278BC88C"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Tactile Skills Online Matrix</w:t>
      </w:r>
      <w:r>
        <w:rPr>
          <w:noProof/>
        </w:rPr>
        <w:tab/>
      </w:r>
      <w:r>
        <w:rPr>
          <w:noProof/>
        </w:rPr>
        <w:fldChar w:fldCharType="begin"/>
      </w:r>
      <w:r>
        <w:rPr>
          <w:noProof/>
        </w:rPr>
        <w:instrText xml:space="preserve"> PAGEREF _Toc21943722 \h </w:instrText>
      </w:r>
      <w:r>
        <w:rPr>
          <w:noProof/>
        </w:rPr>
      </w:r>
      <w:r>
        <w:rPr>
          <w:noProof/>
        </w:rPr>
        <w:fldChar w:fldCharType="separate"/>
      </w:r>
      <w:r>
        <w:rPr>
          <w:noProof/>
        </w:rPr>
        <w:t>344</w:t>
      </w:r>
      <w:r>
        <w:rPr>
          <w:noProof/>
        </w:rPr>
        <w:fldChar w:fldCharType="end"/>
      </w:r>
    </w:p>
    <w:p w14:paraId="389972E3"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TactileDoodle</w:t>
      </w:r>
      <w:r>
        <w:rPr>
          <w:noProof/>
        </w:rPr>
        <w:tab/>
      </w:r>
      <w:r>
        <w:rPr>
          <w:noProof/>
        </w:rPr>
        <w:fldChar w:fldCharType="begin"/>
      </w:r>
      <w:r>
        <w:rPr>
          <w:noProof/>
        </w:rPr>
        <w:instrText xml:space="preserve"> PAGEREF _Toc21943723 \h </w:instrText>
      </w:r>
      <w:r>
        <w:rPr>
          <w:noProof/>
        </w:rPr>
      </w:r>
      <w:r>
        <w:rPr>
          <w:noProof/>
        </w:rPr>
        <w:fldChar w:fldCharType="separate"/>
      </w:r>
      <w:r>
        <w:rPr>
          <w:noProof/>
        </w:rPr>
        <w:t>349</w:t>
      </w:r>
      <w:r>
        <w:rPr>
          <w:noProof/>
        </w:rPr>
        <w:fldChar w:fldCharType="end"/>
      </w:r>
    </w:p>
    <w:p w14:paraId="71D92F46"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Textured Graphic Art Tape</w:t>
      </w:r>
      <w:r>
        <w:rPr>
          <w:noProof/>
        </w:rPr>
        <w:tab/>
      </w:r>
      <w:r>
        <w:rPr>
          <w:noProof/>
        </w:rPr>
        <w:fldChar w:fldCharType="begin"/>
      </w:r>
      <w:r>
        <w:rPr>
          <w:noProof/>
        </w:rPr>
        <w:instrText xml:space="preserve"> PAGEREF _Toc21943724 \h </w:instrText>
      </w:r>
      <w:r>
        <w:rPr>
          <w:noProof/>
        </w:rPr>
      </w:r>
      <w:r>
        <w:rPr>
          <w:noProof/>
        </w:rPr>
        <w:fldChar w:fldCharType="separate"/>
      </w:r>
      <w:r>
        <w:rPr>
          <w:noProof/>
        </w:rPr>
        <w:t>364</w:t>
      </w:r>
      <w:r>
        <w:rPr>
          <w:noProof/>
        </w:rPr>
        <w:fldChar w:fldCharType="end"/>
      </w:r>
    </w:p>
    <w:p w14:paraId="33F79534"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TG TV</w:t>
      </w:r>
      <w:r>
        <w:rPr>
          <w:noProof/>
        </w:rPr>
        <w:tab/>
      </w:r>
      <w:r>
        <w:rPr>
          <w:noProof/>
        </w:rPr>
        <w:fldChar w:fldCharType="begin"/>
      </w:r>
      <w:r>
        <w:rPr>
          <w:noProof/>
        </w:rPr>
        <w:instrText xml:space="preserve"> PAGEREF _Toc21943725 \h </w:instrText>
      </w:r>
      <w:r>
        <w:rPr>
          <w:noProof/>
        </w:rPr>
      </w:r>
      <w:r>
        <w:rPr>
          <w:noProof/>
        </w:rPr>
        <w:fldChar w:fldCharType="separate"/>
      </w:r>
      <w:r>
        <w:rPr>
          <w:noProof/>
        </w:rPr>
        <w:t>383</w:t>
      </w:r>
      <w:r>
        <w:rPr>
          <w:noProof/>
        </w:rPr>
        <w:fldChar w:fldCharType="end"/>
      </w:r>
    </w:p>
    <w:p w14:paraId="3C23C0A3"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INDEPENDENT LIVING SKILLS</w:t>
      </w:r>
      <w:r>
        <w:rPr>
          <w:noProof/>
        </w:rPr>
        <w:tab/>
      </w:r>
      <w:r>
        <w:rPr>
          <w:noProof/>
        </w:rPr>
        <w:fldChar w:fldCharType="begin"/>
      </w:r>
      <w:r>
        <w:rPr>
          <w:noProof/>
        </w:rPr>
        <w:instrText xml:space="preserve"> PAGEREF _Toc21943726 \h </w:instrText>
      </w:r>
      <w:r>
        <w:rPr>
          <w:noProof/>
        </w:rPr>
      </w:r>
      <w:r>
        <w:rPr>
          <w:noProof/>
        </w:rPr>
        <w:fldChar w:fldCharType="separate"/>
      </w:r>
      <w:r>
        <w:rPr>
          <w:noProof/>
        </w:rPr>
        <w:t>384</w:t>
      </w:r>
      <w:r>
        <w:rPr>
          <w:noProof/>
        </w:rPr>
        <w:fldChar w:fldCharType="end"/>
      </w:r>
    </w:p>
    <w:p w14:paraId="42A1F166"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ORIENTATION AND MOBILITY</w:t>
      </w:r>
      <w:r>
        <w:rPr>
          <w:noProof/>
        </w:rPr>
        <w:tab/>
      </w:r>
      <w:r>
        <w:rPr>
          <w:noProof/>
        </w:rPr>
        <w:fldChar w:fldCharType="begin"/>
      </w:r>
      <w:r>
        <w:rPr>
          <w:noProof/>
        </w:rPr>
        <w:instrText xml:space="preserve"> PAGEREF _Toc21943727 \h </w:instrText>
      </w:r>
      <w:r>
        <w:rPr>
          <w:noProof/>
        </w:rPr>
      </w:r>
      <w:r>
        <w:rPr>
          <w:noProof/>
        </w:rPr>
        <w:fldChar w:fldCharType="separate"/>
      </w:r>
      <w:r>
        <w:rPr>
          <w:noProof/>
        </w:rPr>
        <w:t>384</w:t>
      </w:r>
      <w:r>
        <w:rPr>
          <w:noProof/>
        </w:rPr>
        <w:fldChar w:fldCharType="end"/>
      </w:r>
    </w:p>
    <w:p w14:paraId="59B6BB22"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O&amp;M Trivia</w:t>
      </w:r>
      <w:r>
        <w:rPr>
          <w:noProof/>
        </w:rPr>
        <w:tab/>
      </w:r>
      <w:r>
        <w:rPr>
          <w:noProof/>
        </w:rPr>
        <w:fldChar w:fldCharType="begin"/>
      </w:r>
      <w:r>
        <w:rPr>
          <w:noProof/>
        </w:rPr>
        <w:instrText xml:space="preserve"> PAGEREF _Toc21943728 \h </w:instrText>
      </w:r>
      <w:r>
        <w:rPr>
          <w:noProof/>
        </w:rPr>
      </w:r>
      <w:r>
        <w:rPr>
          <w:noProof/>
        </w:rPr>
        <w:fldChar w:fldCharType="separate"/>
      </w:r>
      <w:r>
        <w:rPr>
          <w:noProof/>
        </w:rPr>
        <w:t>385</w:t>
      </w:r>
      <w:r>
        <w:rPr>
          <w:noProof/>
        </w:rPr>
        <w:fldChar w:fldCharType="end"/>
      </w:r>
    </w:p>
    <w:p w14:paraId="5235E277"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Step-By-Step Modernization</w:t>
      </w:r>
      <w:r>
        <w:rPr>
          <w:noProof/>
        </w:rPr>
        <w:tab/>
      </w:r>
      <w:r>
        <w:rPr>
          <w:noProof/>
        </w:rPr>
        <w:fldChar w:fldCharType="begin"/>
      </w:r>
      <w:r>
        <w:rPr>
          <w:noProof/>
        </w:rPr>
        <w:instrText xml:space="preserve"> PAGEREF _Toc21943729 \h </w:instrText>
      </w:r>
      <w:r>
        <w:rPr>
          <w:noProof/>
        </w:rPr>
      </w:r>
      <w:r>
        <w:rPr>
          <w:noProof/>
        </w:rPr>
        <w:fldChar w:fldCharType="separate"/>
      </w:r>
      <w:r>
        <w:rPr>
          <w:noProof/>
        </w:rPr>
        <w:t>388</w:t>
      </w:r>
      <w:r>
        <w:rPr>
          <w:noProof/>
        </w:rPr>
        <w:fldChar w:fldCharType="end"/>
      </w:r>
    </w:p>
    <w:p w14:paraId="783DC445"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RECREATION AND LEISURE</w:t>
      </w:r>
      <w:r>
        <w:rPr>
          <w:noProof/>
        </w:rPr>
        <w:tab/>
      </w:r>
      <w:r>
        <w:rPr>
          <w:noProof/>
        </w:rPr>
        <w:fldChar w:fldCharType="begin"/>
      </w:r>
      <w:r>
        <w:rPr>
          <w:noProof/>
        </w:rPr>
        <w:instrText xml:space="preserve"> PAGEREF _Toc21943730 \h </w:instrText>
      </w:r>
      <w:r>
        <w:rPr>
          <w:noProof/>
        </w:rPr>
      </w:r>
      <w:r>
        <w:rPr>
          <w:noProof/>
        </w:rPr>
        <w:fldChar w:fldCharType="separate"/>
      </w:r>
      <w:r>
        <w:rPr>
          <w:noProof/>
        </w:rPr>
        <w:t>390</w:t>
      </w:r>
      <w:r>
        <w:rPr>
          <w:noProof/>
        </w:rPr>
        <w:fldChar w:fldCharType="end"/>
      </w:r>
    </w:p>
    <w:p w14:paraId="749F917C"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Flip-Over FACES App</w:t>
      </w:r>
      <w:r>
        <w:rPr>
          <w:noProof/>
        </w:rPr>
        <w:tab/>
      </w:r>
      <w:r>
        <w:rPr>
          <w:noProof/>
        </w:rPr>
        <w:fldChar w:fldCharType="begin"/>
      </w:r>
      <w:r>
        <w:rPr>
          <w:noProof/>
        </w:rPr>
        <w:instrText xml:space="preserve"> PAGEREF _Toc21943731 \h </w:instrText>
      </w:r>
      <w:r>
        <w:rPr>
          <w:noProof/>
        </w:rPr>
      </w:r>
      <w:r>
        <w:rPr>
          <w:noProof/>
        </w:rPr>
        <w:fldChar w:fldCharType="separate"/>
      </w:r>
      <w:r>
        <w:rPr>
          <w:noProof/>
        </w:rPr>
        <w:t>390</w:t>
      </w:r>
      <w:r>
        <w:rPr>
          <w:noProof/>
        </w:rPr>
        <w:fldChar w:fldCharType="end"/>
      </w:r>
    </w:p>
    <w:p w14:paraId="289D3D28"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SELF-DETERMINATION</w:t>
      </w:r>
      <w:r>
        <w:rPr>
          <w:noProof/>
        </w:rPr>
        <w:tab/>
      </w:r>
      <w:r>
        <w:rPr>
          <w:noProof/>
        </w:rPr>
        <w:fldChar w:fldCharType="begin"/>
      </w:r>
      <w:r>
        <w:rPr>
          <w:noProof/>
        </w:rPr>
        <w:instrText xml:space="preserve"> PAGEREF _Toc21943732 \h </w:instrText>
      </w:r>
      <w:r>
        <w:rPr>
          <w:noProof/>
        </w:rPr>
      </w:r>
      <w:r>
        <w:rPr>
          <w:noProof/>
        </w:rPr>
        <w:fldChar w:fldCharType="separate"/>
      </w:r>
      <w:r>
        <w:rPr>
          <w:noProof/>
        </w:rPr>
        <w:t>404</w:t>
      </w:r>
      <w:r>
        <w:rPr>
          <w:noProof/>
        </w:rPr>
        <w:fldChar w:fldCharType="end"/>
      </w:r>
    </w:p>
    <w:p w14:paraId="333FEBCB"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My Eyes My Vision</w:t>
      </w:r>
      <w:r>
        <w:rPr>
          <w:noProof/>
        </w:rPr>
        <w:tab/>
      </w:r>
      <w:r>
        <w:rPr>
          <w:noProof/>
        </w:rPr>
        <w:fldChar w:fldCharType="begin"/>
      </w:r>
      <w:r>
        <w:rPr>
          <w:noProof/>
        </w:rPr>
        <w:instrText xml:space="preserve"> PAGEREF _Toc21943733 \h </w:instrText>
      </w:r>
      <w:r>
        <w:rPr>
          <w:noProof/>
        </w:rPr>
      </w:r>
      <w:r>
        <w:rPr>
          <w:noProof/>
        </w:rPr>
        <w:fldChar w:fldCharType="separate"/>
      </w:r>
      <w:r>
        <w:rPr>
          <w:noProof/>
        </w:rPr>
        <w:t>404</w:t>
      </w:r>
      <w:r>
        <w:rPr>
          <w:noProof/>
        </w:rPr>
        <w:fldChar w:fldCharType="end"/>
      </w:r>
    </w:p>
    <w:p w14:paraId="3645906E"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SENSORY EFFICIENCY SKILLS</w:t>
      </w:r>
      <w:r>
        <w:rPr>
          <w:noProof/>
        </w:rPr>
        <w:tab/>
      </w:r>
      <w:r>
        <w:rPr>
          <w:noProof/>
        </w:rPr>
        <w:fldChar w:fldCharType="begin"/>
      </w:r>
      <w:r>
        <w:rPr>
          <w:noProof/>
        </w:rPr>
        <w:instrText xml:space="preserve"> PAGEREF _Toc21943734 \h </w:instrText>
      </w:r>
      <w:r>
        <w:rPr>
          <w:noProof/>
        </w:rPr>
      </w:r>
      <w:r>
        <w:rPr>
          <w:noProof/>
        </w:rPr>
        <w:fldChar w:fldCharType="separate"/>
      </w:r>
      <w:r>
        <w:rPr>
          <w:noProof/>
        </w:rPr>
        <w:t>408</w:t>
      </w:r>
      <w:r>
        <w:rPr>
          <w:noProof/>
        </w:rPr>
        <w:fldChar w:fldCharType="end"/>
      </w:r>
    </w:p>
    <w:p w14:paraId="25C2A2F4"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Let’s Join In [Modernization]</w:t>
      </w:r>
      <w:r>
        <w:rPr>
          <w:noProof/>
        </w:rPr>
        <w:tab/>
      </w:r>
      <w:r>
        <w:rPr>
          <w:noProof/>
        </w:rPr>
        <w:fldChar w:fldCharType="begin"/>
      </w:r>
      <w:r>
        <w:rPr>
          <w:noProof/>
        </w:rPr>
        <w:instrText xml:space="preserve"> PAGEREF _Toc21943735 \h </w:instrText>
      </w:r>
      <w:r>
        <w:rPr>
          <w:noProof/>
        </w:rPr>
      </w:r>
      <w:r>
        <w:rPr>
          <w:noProof/>
        </w:rPr>
        <w:fldChar w:fldCharType="separate"/>
      </w:r>
      <w:r>
        <w:rPr>
          <w:noProof/>
        </w:rPr>
        <w:t>408</w:t>
      </w:r>
      <w:r>
        <w:rPr>
          <w:noProof/>
        </w:rPr>
        <w:fldChar w:fldCharType="end"/>
      </w:r>
    </w:p>
    <w:p w14:paraId="36F2400F"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Tahoma"/>
          <w:noProof/>
        </w:rPr>
        <w:t>Light Box Ledges</w:t>
      </w:r>
      <w:r>
        <w:rPr>
          <w:noProof/>
        </w:rPr>
        <w:tab/>
      </w:r>
      <w:r>
        <w:rPr>
          <w:noProof/>
        </w:rPr>
        <w:fldChar w:fldCharType="begin"/>
      </w:r>
      <w:r>
        <w:rPr>
          <w:noProof/>
        </w:rPr>
        <w:instrText xml:space="preserve"> PAGEREF _Toc21943736 \h </w:instrText>
      </w:r>
      <w:r>
        <w:rPr>
          <w:noProof/>
        </w:rPr>
      </w:r>
      <w:r>
        <w:rPr>
          <w:noProof/>
        </w:rPr>
        <w:fldChar w:fldCharType="separate"/>
      </w:r>
      <w:r>
        <w:rPr>
          <w:noProof/>
        </w:rPr>
        <w:t>409</w:t>
      </w:r>
      <w:r>
        <w:rPr>
          <w:noProof/>
        </w:rPr>
        <w:fldChar w:fldCharType="end"/>
      </w:r>
    </w:p>
    <w:p w14:paraId="06905BFD"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SLK: Sensory Learning Kit (Revision)</w:t>
      </w:r>
      <w:r>
        <w:rPr>
          <w:noProof/>
        </w:rPr>
        <w:tab/>
      </w:r>
      <w:r>
        <w:rPr>
          <w:noProof/>
        </w:rPr>
        <w:fldChar w:fldCharType="begin"/>
      </w:r>
      <w:r>
        <w:rPr>
          <w:noProof/>
        </w:rPr>
        <w:instrText xml:space="preserve"> PAGEREF _Toc21943737 \h </w:instrText>
      </w:r>
      <w:r>
        <w:rPr>
          <w:noProof/>
        </w:rPr>
      </w:r>
      <w:r>
        <w:rPr>
          <w:noProof/>
        </w:rPr>
        <w:fldChar w:fldCharType="separate"/>
      </w:r>
      <w:r>
        <w:rPr>
          <w:noProof/>
        </w:rPr>
        <w:t>420</w:t>
      </w:r>
      <w:r>
        <w:rPr>
          <w:noProof/>
        </w:rPr>
        <w:fldChar w:fldCharType="end"/>
      </w:r>
    </w:p>
    <w:p w14:paraId="6B25B8E6" w14:textId="77777777" w:rsidR="002E51BD" w:rsidRDefault="002E51BD">
      <w:pPr>
        <w:pStyle w:val="TOC3"/>
        <w:tabs>
          <w:tab w:val="right" w:leader="dot" w:pos="9350"/>
        </w:tabs>
        <w:rPr>
          <w:rFonts w:asciiTheme="minorHAnsi" w:eastAsiaTheme="minorEastAsia" w:hAnsiTheme="minorHAnsi" w:cstheme="minorBidi"/>
          <w:noProof/>
          <w:sz w:val="22"/>
          <w:szCs w:val="22"/>
        </w:rPr>
      </w:pPr>
      <w:r>
        <w:rPr>
          <w:noProof/>
        </w:rPr>
        <w:t>Cortical Visual Impairment</w:t>
      </w:r>
      <w:r>
        <w:rPr>
          <w:noProof/>
        </w:rPr>
        <w:tab/>
      </w:r>
      <w:r>
        <w:rPr>
          <w:noProof/>
        </w:rPr>
        <w:fldChar w:fldCharType="begin"/>
      </w:r>
      <w:r>
        <w:rPr>
          <w:noProof/>
        </w:rPr>
        <w:instrText xml:space="preserve"> PAGEREF _Toc21943738 \h </w:instrText>
      </w:r>
      <w:r>
        <w:rPr>
          <w:noProof/>
        </w:rPr>
      </w:r>
      <w:r>
        <w:rPr>
          <w:noProof/>
        </w:rPr>
        <w:fldChar w:fldCharType="separate"/>
      </w:r>
      <w:r>
        <w:rPr>
          <w:noProof/>
        </w:rPr>
        <w:t>421</w:t>
      </w:r>
      <w:r>
        <w:rPr>
          <w:noProof/>
        </w:rPr>
        <w:fldChar w:fldCharType="end"/>
      </w:r>
    </w:p>
    <w:p w14:paraId="21332E0B"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Color Raceway</w:t>
      </w:r>
      <w:r>
        <w:rPr>
          <w:noProof/>
        </w:rPr>
        <w:tab/>
      </w:r>
      <w:r>
        <w:rPr>
          <w:noProof/>
        </w:rPr>
        <w:fldChar w:fldCharType="begin"/>
      </w:r>
      <w:r>
        <w:rPr>
          <w:noProof/>
        </w:rPr>
        <w:instrText xml:space="preserve"> PAGEREF _Toc21943739 \h </w:instrText>
      </w:r>
      <w:r>
        <w:rPr>
          <w:noProof/>
        </w:rPr>
      </w:r>
      <w:r>
        <w:rPr>
          <w:noProof/>
        </w:rPr>
        <w:fldChar w:fldCharType="separate"/>
      </w:r>
      <w:r>
        <w:rPr>
          <w:noProof/>
        </w:rPr>
        <w:t>421</w:t>
      </w:r>
      <w:r>
        <w:rPr>
          <w:noProof/>
        </w:rPr>
        <w:fldChar w:fldCharType="end"/>
      </w:r>
    </w:p>
    <w:p w14:paraId="437A116C"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snapToGrid w:val="0"/>
        </w:rPr>
        <w:t>Cortical Visual Impairment (CVI) Projects and Needs</w:t>
      </w:r>
      <w:r>
        <w:rPr>
          <w:noProof/>
        </w:rPr>
        <w:tab/>
      </w:r>
      <w:r>
        <w:rPr>
          <w:noProof/>
        </w:rPr>
        <w:fldChar w:fldCharType="begin"/>
      </w:r>
      <w:r>
        <w:rPr>
          <w:noProof/>
        </w:rPr>
        <w:instrText xml:space="preserve"> PAGEREF _Toc21943740 \h </w:instrText>
      </w:r>
      <w:r>
        <w:rPr>
          <w:noProof/>
        </w:rPr>
      </w:r>
      <w:r>
        <w:rPr>
          <w:noProof/>
        </w:rPr>
        <w:fldChar w:fldCharType="separate"/>
      </w:r>
      <w:r>
        <w:rPr>
          <w:noProof/>
        </w:rPr>
        <w:t>424</w:t>
      </w:r>
      <w:r>
        <w:rPr>
          <w:noProof/>
        </w:rPr>
        <w:fldChar w:fldCharType="end"/>
      </w:r>
    </w:p>
    <w:p w14:paraId="3CFB2344"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CVI Companion Guide to Developmental Guidelines for Infants with Visual Impairments [Modernization]</w:t>
      </w:r>
      <w:r>
        <w:rPr>
          <w:noProof/>
        </w:rPr>
        <w:tab/>
      </w:r>
      <w:r>
        <w:rPr>
          <w:noProof/>
        </w:rPr>
        <w:fldChar w:fldCharType="begin"/>
      </w:r>
      <w:r>
        <w:rPr>
          <w:noProof/>
        </w:rPr>
        <w:instrText xml:space="preserve"> PAGEREF _Toc21943741 \h </w:instrText>
      </w:r>
      <w:r>
        <w:rPr>
          <w:noProof/>
        </w:rPr>
      </w:r>
      <w:r>
        <w:rPr>
          <w:noProof/>
        </w:rPr>
        <w:fldChar w:fldCharType="separate"/>
      </w:r>
      <w:r>
        <w:rPr>
          <w:noProof/>
        </w:rPr>
        <w:t>425</w:t>
      </w:r>
      <w:r>
        <w:rPr>
          <w:noProof/>
        </w:rPr>
        <w:fldChar w:fldCharType="end"/>
      </w:r>
    </w:p>
    <w:p w14:paraId="0984C90A"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CVI: How I See</w:t>
      </w:r>
      <w:r>
        <w:rPr>
          <w:noProof/>
        </w:rPr>
        <w:tab/>
      </w:r>
      <w:r>
        <w:rPr>
          <w:noProof/>
        </w:rPr>
        <w:fldChar w:fldCharType="begin"/>
      </w:r>
      <w:r>
        <w:rPr>
          <w:noProof/>
        </w:rPr>
        <w:instrText xml:space="preserve"> PAGEREF _Toc21943742 \h </w:instrText>
      </w:r>
      <w:r>
        <w:rPr>
          <w:noProof/>
        </w:rPr>
      </w:r>
      <w:r>
        <w:rPr>
          <w:noProof/>
        </w:rPr>
        <w:fldChar w:fldCharType="separate"/>
      </w:r>
      <w:r>
        <w:rPr>
          <w:noProof/>
        </w:rPr>
        <w:t>427</w:t>
      </w:r>
      <w:r>
        <w:rPr>
          <w:noProof/>
        </w:rPr>
        <w:fldChar w:fldCharType="end"/>
      </w:r>
    </w:p>
    <w:p w14:paraId="4621363C"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CVI Web site</w:t>
      </w:r>
      <w:r>
        <w:rPr>
          <w:noProof/>
        </w:rPr>
        <w:tab/>
      </w:r>
      <w:r>
        <w:rPr>
          <w:noProof/>
        </w:rPr>
        <w:fldChar w:fldCharType="begin"/>
      </w:r>
      <w:r>
        <w:rPr>
          <w:noProof/>
        </w:rPr>
        <w:instrText xml:space="preserve"> PAGEREF _Toc21943743 \h </w:instrText>
      </w:r>
      <w:r>
        <w:rPr>
          <w:noProof/>
        </w:rPr>
      </w:r>
      <w:r>
        <w:rPr>
          <w:noProof/>
        </w:rPr>
        <w:fldChar w:fldCharType="separate"/>
      </w:r>
      <w:r>
        <w:rPr>
          <w:noProof/>
        </w:rPr>
        <w:t>428</w:t>
      </w:r>
      <w:r>
        <w:rPr>
          <w:noProof/>
        </w:rPr>
        <w:fldChar w:fldCharType="end"/>
      </w:r>
    </w:p>
    <w:p w14:paraId="032A7F15"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Visual Organization Toolbox</w:t>
      </w:r>
      <w:r>
        <w:rPr>
          <w:noProof/>
        </w:rPr>
        <w:tab/>
      </w:r>
      <w:r>
        <w:rPr>
          <w:noProof/>
        </w:rPr>
        <w:fldChar w:fldCharType="begin"/>
      </w:r>
      <w:r>
        <w:rPr>
          <w:noProof/>
        </w:rPr>
        <w:instrText xml:space="preserve"> PAGEREF _Toc21943744 \h </w:instrText>
      </w:r>
      <w:r>
        <w:rPr>
          <w:noProof/>
        </w:rPr>
      </w:r>
      <w:r>
        <w:rPr>
          <w:noProof/>
        </w:rPr>
        <w:fldChar w:fldCharType="separate"/>
      </w:r>
      <w:r>
        <w:rPr>
          <w:noProof/>
        </w:rPr>
        <w:t>429</w:t>
      </w:r>
      <w:r>
        <w:rPr>
          <w:noProof/>
        </w:rPr>
        <w:fldChar w:fldCharType="end"/>
      </w:r>
    </w:p>
    <w:p w14:paraId="1059EF98" w14:textId="77777777" w:rsidR="002E51BD" w:rsidRDefault="002E51BD">
      <w:pPr>
        <w:pStyle w:val="TOC3"/>
        <w:tabs>
          <w:tab w:val="right" w:leader="dot" w:pos="9350"/>
        </w:tabs>
        <w:rPr>
          <w:rFonts w:asciiTheme="minorHAnsi" w:eastAsiaTheme="minorEastAsia" w:hAnsiTheme="minorHAnsi" w:cstheme="minorBidi"/>
          <w:noProof/>
          <w:sz w:val="22"/>
          <w:szCs w:val="22"/>
        </w:rPr>
      </w:pPr>
      <w:r>
        <w:rPr>
          <w:noProof/>
        </w:rPr>
        <w:t>Low Vision</w:t>
      </w:r>
      <w:r>
        <w:rPr>
          <w:noProof/>
        </w:rPr>
        <w:tab/>
      </w:r>
      <w:r>
        <w:rPr>
          <w:noProof/>
        </w:rPr>
        <w:fldChar w:fldCharType="begin"/>
      </w:r>
      <w:r>
        <w:rPr>
          <w:noProof/>
        </w:rPr>
        <w:instrText xml:space="preserve"> PAGEREF _Toc21943745 \h </w:instrText>
      </w:r>
      <w:r>
        <w:rPr>
          <w:noProof/>
        </w:rPr>
      </w:r>
      <w:r>
        <w:rPr>
          <w:noProof/>
        </w:rPr>
        <w:fldChar w:fldCharType="separate"/>
      </w:r>
      <w:r>
        <w:rPr>
          <w:noProof/>
        </w:rPr>
        <w:t>431</w:t>
      </w:r>
      <w:r>
        <w:rPr>
          <w:noProof/>
        </w:rPr>
        <w:fldChar w:fldCharType="end"/>
      </w:r>
    </w:p>
    <w:p w14:paraId="65495F14"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Barraga Visual Efficiency Program</w:t>
      </w:r>
      <w:r>
        <w:rPr>
          <w:noProof/>
        </w:rPr>
        <w:tab/>
      </w:r>
      <w:r>
        <w:rPr>
          <w:noProof/>
        </w:rPr>
        <w:fldChar w:fldCharType="begin"/>
      </w:r>
      <w:r>
        <w:rPr>
          <w:noProof/>
        </w:rPr>
        <w:instrText xml:space="preserve"> PAGEREF _Toc21943746 \h </w:instrText>
      </w:r>
      <w:r>
        <w:rPr>
          <w:noProof/>
        </w:rPr>
      </w:r>
      <w:r>
        <w:rPr>
          <w:noProof/>
        </w:rPr>
        <w:fldChar w:fldCharType="separate"/>
      </w:r>
      <w:r>
        <w:rPr>
          <w:noProof/>
        </w:rPr>
        <w:t>431</w:t>
      </w:r>
      <w:r>
        <w:rPr>
          <w:noProof/>
        </w:rPr>
        <w:fldChar w:fldCharType="end"/>
      </w:r>
    </w:p>
    <w:p w14:paraId="4AD17056"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Handheld Video Magnifier with Speech</w:t>
      </w:r>
      <w:r>
        <w:rPr>
          <w:noProof/>
        </w:rPr>
        <w:tab/>
      </w:r>
      <w:r>
        <w:rPr>
          <w:noProof/>
        </w:rPr>
        <w:fldChar w:fldCharType="begin"/>
      </w:r>
      <w:r>
        <w:rPr>
          <w:noProof/>
        </w:rPr>
        <w:instrText xml:space="preserve"> PAGEREF _Toc21943747 \h </w:instrText>
      </w:r>
      <w:r>
        <w:rPr>
          <w:noProof/>
        </w:rPr>
      </w:r>
      <w:r>
        <w:rPr>
          <w:noProof/>
        </w:rPr>
        <w:fldChar w:fldCharType="separate"/>
      </w:r>
      <w:r>
        <w:rPr>
          <w:noProof/>
        </w:rPr>
        <w:t>458</w:t>
      </w:r>
      <w:r>
        <w:rPr>
          <w:noProof/>
        </w:rPr>
        <w:fldChar w:fldCharType="end"/>
      </w:r>
    </w:p>
    <w:p w14:paraId="5FCF6690"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LED Desk Lamp</w:t>
      </w:r>
      <w:r>
        <w:rPr>
          <w:noProof/>
        </w:rPr>
        <w:tab/>
      </w:r>
      <w:r>
        <w:rPr>
          <w:noProof/>
        </w:rPr>
        <w:fldChar w:fldCharType="begin"/>
      </w:r>
      <w:r>
        <w:rPr>
          <w:noProof/>
        </w:rPr>
        <w:instrText xml:space="preserve"> PAGEREF _Toc21943748 \h </w:instrText>
      </w:r>
      <w:r>
        <w:rPr>
          <w:noProof/>
        </w:rPr>
      </w:r>
      <w:r>
        <w:rPr>
          <w:noProof/>
        </w:rPr>
        <w:fldChar w:fldCharType="separate"/>
      </w:r>
      <w:r>
        <w:rPr>
          <w:noProof/>
        </w:rPr>
        <w:t>459</w:t>
      </w:r>
      <w:r>
        <w:rPr>
          <w:noProof/>
        </w:rPr>
        <w:fldChar w:fldCharType="end"/>
      </w:r>
    </w:p>
    <w:p w14:paraId="329E7B8E"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LED Mini-Lite Box and Universal Mounting System</w:t>
      </w:r>
      <w:r>
        <w:rPr>
          <w:noProof/>
        </w:rPr>
        <w:tab/>
      </w:r>
      <w:r>
        <w:rPr>
          <w:noProof/>
        </w:rPr>
        <w:fldChar w:fldCharType="begin"/>
      </w:r>
      <w:r>
        <w:rPr>
          <w:noProof/>
        </w:rPr>
        <w:instrText xml:space="preserve"> PAGEREF _Toc21943749 \h </w:instrText>
      </w:r>
      <w:r>
        <w:rPr>
          <w:noProof/>
        </w:rPr>
      </w:r>
      <w:r>
        <w:rPr>
          <w:noProof/>
        </w:rPr>
        <w:fldChar w:fldCharType="separate"/>
      </w:r>
      <w:r>
        <w:rPr>
          <w:noProof/>
        </w:rPr>
        <w:t>465</w:t>
      </w:r>
      <w:r>
        <w:rPr>
          <w:noProof/>
        </w:rPr>
        <w:fldChar w:fldCharType="end"/>
      </w:r>
    </w:p>
    <w:p w14:paraId="04F6B6E1"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Low Vision Needs</w:t>
      </w:r>
      <w:r>
        <w:rPr>
          <w:noProof/>
        </w:rPr>
        <w:tab/>
      </w:r>
      <w:r>
        <w:rPr>
          <w:noProof/>
        </w:rPr>
        <w:fldChar w:fldCharType="begin"/>
      </w:r>
      <w:r>
        <w:rPr>
          <w:noProof/>
        </w:rPr>
        <w:instrText xml:space="preserve"> PAGEREF _Toc21943750 \h </w:instrText>
      </w:r>
      <w:r>
        <w:rPr>
          <w:noProof/>
        </w:rPr>
      </w:r>
      <w:r>
        <w:rPr>
          <w:noProof/>
        </w:rPr>
        <w:fldChar w:fldCharType="separate"/>
      </w:r>
      <w:r>
        <w:rPr>
          <w:noProof/>
        </w:rPr>
        <w:t>466</w:t>
      </w:r>
      <w:r>
        <w:rPr>
          <w:noProof/>
        </w:rPr>
        <w:fldChar w:fldCharType="end"/>
      </w:r>
    </w:p>
    <w:p w14:paraId="07D28360"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MATT Connect</w:t>
      </w:r>
      <w:r>
        <w:rPr>
          <w:noProof/>
        </w:rPr>
        <w:tab/>
      </w:r>
      <w:r>
        <w:rPr>
          <w:noProof/>
        </w:rPr>
        <w:fldChar w:fldCharType="begin"/>
      </w:r>
      <w:r>
        <w:rPr>
          <w:noProof/>
        </w:rPr>
        <w:instrText xml:space="preserve"> PAGEREF _Toc21943751 \h </w:instrText>
      </w:r>
      <w:r>
        <w:rPr>
          <w:noProof/>
        </w:rPr>
      </w:r>
      <w:r>
        <w:rPr>
          <w:noProof/>
        </w:rPr>
        <w:fldChar w:fldCharType="separate"/>
      </w:r>
      <w:r>
        <w:rPr>
          <w:noProof/>
        </w:rPr>
        <w:t>477</w:t>
      </w:r>
      <w:r>
        <w:rPr>
          <w:noProof/>
        </w:rPr>
        <w:fldChar w:fldCharType="end"/>
      </w:r>
    </w:p>
    <w:p w14:paraId="32069EBE"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Topaz Filters [Modernization]</w:t>
      </w:r>
      <w:r>
        <w:rPr>
          <w:noProof/>
        </w:rPr>
        <w:tab/>
      </w:r>
      <w:r>
        <w:rPr>
          <w:noProof/>
        </w:rPr>
        <w:fldChar w:fldCharType="begin"/>
      </w:r>
      <w:r>
        <w:rPr>
          <w:noProof/>
        </w:rPr>
        <w:instrText xml:space="preserve"> PAGEREF _Toc21943752 \h </w:instrText>
      </w:r>
      <w:r>
        <w:rPr>
          <w:noProof/>
        </w:rPr>
      </w:r>
      <w:r>
        <w:rPr>
          <w:noProof/>
        </w:rPr>
        <w:fldChar w:fldCharType="separate"/>
      </w:r>
      <w:r>
        <w:rPr>
          <w:noProof/>
        </w:rPr>
        <w:t>484</w:t>
      </w:r>
      <w:r>
        <w:rPr>
          <w:noProof/>
        </w:rPr>
        <w:fldChar w:fldCharType="end"/>
      </w:r>
    </w:p>
    <w:p w14:paraId="4304A096" w14:textId="77777777" w:rsidR="002E51BD" w:rsidRDefault="002E51BD">
      <w:pPr>
        <w:pStyle w:val="TOC2"/>
        <w:tabs>
          <w:tab w:val="right" w:leader="dot" w:pos="9350"/>
        </w:tabs>
        <w:rPr>
          <w:rFonts w:asciiTheme="minorHAnsi" w:eastAsiaTheme="minorEastAsia" w:hAnsiTheme="minorHAnsi" w:cstheme="minorBidi"/>
          <w:bCs w:val="0"/>
          <w:noProof/>
          <w:sz w:val="22"/>
          <w:szCs w:val="22"/>
        </w:rPr>
      </w:pPr>
      <w:r>
        <w:rPr>
          <w:noProof/>
        </w:rPr>
        <w:t>SOCIAL INTERACTION SKILLS</w:t>
      </w:r>
      <w:r>
        <w:rPr>
          <w:noProof/>
        </w:rPr>
        <w:tab/>
      </w:r>
      <w:r>
        <w:rPr>
          <w:noProof/>
        </w:rPr>
        <w:fldChar w:fldCharType="begin"/>
      </w:r>
      <w:r>
        <w:rPr>
          <w:noProof/>
        </w:rPr>
        <w:instrText xml:space="preserve"> PAGEREF _Toc21943753 \h </w:instrText>
      </w:r>
      <w:r>
        <w:rPr>
          <w:noProof/>
        </w:rPr>
      </w:r>
      <w:r>
        <w:rPr>
          <w:noProof/>
        </w:rPr>
        <w:fldChar w:fldCharType="separate"/>
      </w:r>
      <w:r>
        <w:rPr>
          <w:noProof/>
        </w:rPr>
        <w:t>486</w:t>
      </w:r>
      <w:r>
        <w:rPr>
          <w:noProof/>
        </w:rPr>
        <w:fldChar w:fldCharType="end"/>
      </w:r>
    </w:p>
    <w:p w14:paraId="239171DC"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TESTS AND ASSESSMENTS</w:t>
      </w:r>
      <w:r>
        <w:rPr>
          <w:noProof/>
        </w:rPr>
        <w:tab/>
      </w:r>
      <w:r>
        <w:rPr>
          <w:noProof/>
        </w:rPr>
        <w:fldChar w:fldCharType="begin"/>
      </w:r>
      <w:r>
        <w:rPr>
          <w:noProof/>
        </w:rPr>
        <w:instrText xml:space="preserve"> PAGEREF _Toc21943754 \h </w:instrText>
      </w:r>
      <w:r>
        <w:rPr>
          <w:noProof/>
        </w:rPr>
      </w:r>
      <w:r>
        <w:rPr>
          <w:noProof/>
        </w:rPr>
        <w:fldChar w:fldCharType="separate"/>
      </w:r>
      <w:r>
        <w:rPr>
          <w:noProof/>
        </w:rPr>
        <w:t>487</w:t>
      </w:r>
      <w:r>
        <w:rPr>
          <w:noProof/>
        </w:rPr>
        <w:fldChar w:fldCharType="end"/>
      </w:r>
    </w:p>
    <w:p w14:paraId="1DC9D6D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BRIGANCE CIBS II</w:t>
      </w:r>
      <w:r>
        <w:rPr>
          <w:noProof/>
        </w:rPr>
        <w:tab/>
      </w:r>
      <w:r>
        <w:rPr>
          <w:noProof/>
        </w:rPr>
        <w:fldChar w:fldCharType="begin"/>
      </w:r>
      <w:r>
        <w:rPr>
          <w:noProof/>
        </w:rPr>
        <w:instrText xml:space="preserve"> PAGEREF _Toc21943755 \h </w:instrText>
      </w:r>
      <w:r>
        <w:rPr>
          <w:noProof/>
        </w:rPr>
      </w:r>
      <w:r>
        <w:rPr>
          <w:noProof/>
        </w:rPr>
        <w:fldChar w:fldCharType="separate"/>
      </w:r>
      <w:r>
        <w:rPr>
          <w:noProof/>
        </w:rPr>
        <w:t>488</w:t>
      </w:r>
      <w:r>
        <w:rPr>
          <w:noProof/>
        </w:rPr>
        <w:fldChar w:fldCharType="end"/>
      </w:r>
    </w:p>
    <w:p w14:paraId="6342FE38"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Functional Skills Assessment</w:t>
      </w:r>
      <w:r>
        <w:rPr>
          <w:noProof/>
        </w:rPr>
        <w:tab/>
      </w:r>
      <w:r>
        <w:rPr>
          <w:noProof/>
        </w:rPr>
        <w:fldChar w:fldCharType="begin"/>
      </w:r>
      <w:r>
        <w:rPr>
          <w:noProof/>
        </w:rPr>
        <w:instrText xml:space="preserve"> PAGEREF _Toc21943756 \h </w:instrText>
      </w:r>
      <w:r>
        <w:rPr>
          <w:noProof/>
        </w:rPr>
      </w:r>
      <w:r>
        <w:rPr>
          <w:noProof/>
        </w:rPr>
        <w:fldChar w:fldCharType="separate"/>
      </w:r>
      <w:r>
        <w:rPr>
          <w:noProof/>
        </w:rPr>
        <w:t>489</w:t>
      </w:r>
      <w:r>
        <w:rPr>
          <w:noProof/>
        </w:rPr>
        <w:fldChar w:fldCharType="end"/>
      </w:r>
    </w:p>
    <w:p w14:paraId="1C1F9292"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KeyMath™-3 Large Print and Braille Adaptation</w:t>
      </w:r>
      <w:r>
        <w:rPr>
          <w:noProof/>
        </w:rPr>
        <w:tab/>
      </w:r>
      <w:r>
        <w:rPr>
          <w:noProof/>
        </w:rPr>
        <w:fldChar w:fldCharType="begin"/>
      </w:r>
      <w:r>
        <w:rPr>
          <w:noProof/>
        </w:rPr>
        <w:instrText xml:space="preserve"> PAGEREF _Toc21943757 \h </w:instrText>
      </w:r>
      <w:r>
        <w:rPr>
          <w:noProof/>
        </w:rPr>
      </w:r>
      <w:r>
        <w:rPr>
          <w:noProof/>
        </w:rPr>
        <w:fldChar w:fldCharType="separate"/>
      </w:r>
      <w:r>
        <w:rPr>
          <w:noProof/>
        </w:rPr>
        <w:t>494</w:t>
      </w:r>
      <w:r>
        <w:rPr>
          <w:noProof/>
        </w:rPr>
        <w:fldChar w:fldCharType="end"/>
      </w:r>
    </w:p>
    <w:p w14:paraId="0246B7EB"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Test and Assessment Needs</w:t>
      </w:r>
      <w:r>
        <w:rPr>
          <w:noProof/>
        </w:rPr>
        <w:tab/>
      </w:r>
      <w:r>
        <w:rPr>
          <w:noProof/>
        </w:rPr>
        <w:fldChar w:fldCharType="begin"/>
      </w:r>
      <w:r>
        <w:rPr>
          <w:noProof/>
        </w:rPr>
        <w:instrText xml:space="preserve"> PAGEREF _Toc21943758 \h </w:instrText>
      </w:r>
      <w:r>
        <w:rPr>
          <w:noProof/>
        </w:rPr>
      </w:r>
      <w:r>
        <w:rPr>
          <w:noProof/>
        </w:rPr>
        <w:fldChar w:fldCharType="separate"/>
      </w:r>
      <w:r>
        <w:rPr>
          <w:noProof/>
        </w:rPr>
        <w:t>496</w:t>
      </w:r>
      <w:r>
        <w:rPr>
          <w:noProof/>
        </w:rPr>
        <w:fldChar w:fldCharType="end"/>
      </w:r>
    </w:p>
    <w:p w14:paraId="6E0A73C8"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Wide Range Achievement Test (WRAT5)</w:t>
      </w:r>
      <w:r>
        <w:rPr>
          <w:noProof/>
        </w:rPr>
        <w:tab/>
      </w:r>
      <w:r>
        <w:rPr>
          <w:noProof/>
        </w:rPr>
        <w:fldChar w:fldCharType="begin"/>
      </w:r>
      <w:r>
        <w:rPr>
          <w:noProof/>
        </w:rPr>
        <w:instrText xml:space="preserve"> PAGEREF _Toc21943759 \h </w:instrText>
      </w:r>
      <w:r>
        <w:rPr>
          <w:noProof/>
        </w:rPr>
      </w:r>
      <w:r>
        <w:rPr>
          <w:noProof/>
        </w:rPr>
        <w:fldChar w:fldCharType="separate"/>
      </w:r>
      <w:r>
        <w:rPr>
          <w:noProof/>
        </w:rPr>
        <w:t>499</w:t>
      </w:r>
      <w:r>
        <w:rPr>
          <w:noProof/>
        </w:rPr>
        <w:fldChar w:fldCharType="end"/>
      </w:r>
    </w:p>
    <w:p w14:paraId="2208AF74"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Woodcock-</w:t>
      </w:r>
      <w:r>
        <w:rPr>
          <w:noProof/>
        </w:rPr>
        <w:t>Johnson</w:t>
      </w:r>
      <w:r w:rsidRPr="00CC1AA2">
        <w:rPr>
          <w:noProof/>
          <w:snapToGrid w:val="0"/>
        </w:rPr>
        <w:t>® IV – UEB Supplement</w:t>
      </w:r>
      <w:r>
        <w:rPr>
          <w:noProof/>
        </w:rPr>
        <w:tab/>
      </w:r>
      <w:r>
        <w:rPr>
          <w:noProof/>
        </w:rPr>
        <w:fldChar w:fldCharType="begin"/>
      </w:r>
      <w:r>
        <w:rPr>
          <w:noProof/>
        </w:rPr>
        <w:instrText xml:space="preserve"> PAGEREF _Toc21943760 \h </w:instrText>
      </w:r>
      <w:r>
        <w:rPr>
          <w:noProof/>
        </w:rPr>
      </w:r>
      <w:r>
        <w:rPr>
          <w:noProof/>
        </w:rPr>
        <w:fldChar w:fldCharType="separate"/>
      </w:r>
      <w:r>
        <w:rPr>
          <w:noProof/>
        </w:rPr>
        <w:t>502</w:t>
      </w:r>
      <w:r>
        <w:rPr>
          <w:noProof/>
        </w:rPr>
        <w:fldChar w:fldCharType="end"/>
      </w:r>
    </w:p>
    <w:p w14:paraId="423FBFFF"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TECHNOLOGY PRODUCT RESEARCH</w:t>
      </w:r>
      <w:r>
        <w:rPr>
          <w:noProof/>
        </w:rPr>
        <w:tab/>
      </w:r>
      <w:r>
        <w:rPr>
          <w:noProof/>
        </w:rPr>
        <w:fldChar w:fldCharType="begin"/>
      </w:r>
      <w:r>
        <w:rPr>
          <w:noProof/>
        </w:rPr>
        <w:instrText xml:space="preserve"> PAGEREF _Toc21943761 \h </w:instrText>
      </w:r>
      <w:r>
        <w:rPr>
          <w:noProof/>
        </w:rPr>
      </w:r>
      <w:r>
        <w:rPr>
          <w:noProof/>
        </w:rPr>
        <w:fldChar w:fldCharType="separate"/>
      </w:r>
      <w:r>
        <w:rPr>
          <w:noProof/>
        </w:rPr>
        <w:t>504</w:t>
      </w:r>
      <w:r>
        <w:rPr>
          <w:noProof/>
        </w:rPr>
        <w:fldChar w:fldCharType="end"/>
      </w:r>
    </w:p>
    <w:p w14:paraId="22B55EB9"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20-Cell Braille Display with Audio Support</w:t>
      </w:r>
      <w:r>
        <w:rPr>
          <w:noProof/>
        </w:rPr>
        <w:tab/>
      </w:r>
      <w:r>
        <w:rPr>
          <w:noProof/>
        </w:rPr>
        <w:fldChar w:fldCharType="begin"/>
      </w:r>
      <w:r>
        <w:rPr>
          <w:noProof/>
        </w:rPr>
        <w:instrText xml:space="preserve"> PAGEREF _Toc21943762 \h </w:instrText>
      </w:r>
      <w:r>
        <w:rPr>
          <w:noProof/>
        </w:rPr>
      </w:r>
      <w:r>
        <w:rPr>
          <w:noProof/>
        </w:rPr>
        <w:fldChar w:fldCharType="separate"/>
      </w:r>
      <w:r>
        <w:rPr>
          <w:noProof/>
        </w:rPr>
        <w:t>505</w:t>
      </w:r>
      <w:r>
        <w:rPr>
          <w:noProof/>
        </w:rPr>
        <w:fldChar w:fldCharType="end"/>
      </w:r>
    </w:p>
    <w:p w14:paraId="22FFA4D1"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40-Cell Braille Display with a QWERTY Keyboard</w:t>
      </w:r>
      <w:r>
        <w:rPr>
          <w:noProof/>
        </w:rPr>
        <w:tab/>
      </w:r>
      <w:r>
        <w:rPr>
          <w:noProof/>
        </w:rPr>
        <w:fldChar w:fldCharType="begin"/>
      </w:r>
      <w:r>
        <w:rPr>
          <w:noProof/>
        </w:rPr>
        <w:instrText xml:space="preserve"> PAGEREF _Toc21943763 \h </w:instrText>
      </w:r>
      <w:r>
        <w:rPr>
          <w:noProof/>
        </w:rPr>
      </w:r>
      <w:r>
        <w:rPr>
          <w:noProof/>
        </w:rPr>
        <w:fldChar w:fldCharType="separate"/>
      </w:r>
      <w:r>
        <w:rPr>
          <w:noProof/>
        </w:rPr>
        <w:t>505</w:t>
      </w:r>
      <w:r>
        <w:rPr>
          <w:noProof/>
        </w:rPr>
        <w:fldChar w:fldCharType="end"/>
      </w:r>
    </w:p>
    <w:p w14:paraId="4462B5F3"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Braille Trail Reader Limited Edition</w:t>
      </w:r>
      <w:r>
        <w:rPr>
          <w:noProof/>
        </w:rPr>
        <w:tab/>
      </w:r>
      <w:r>
        <w:rPr>
          <w:noProof/>
        </w:rPr>
        <w:fldChar w:fldCharType="begin"/>
      </w:r>
      <w:r>
        <w:rPr>
          <w:noProof/>
        </w:rPr>
        <w:instrText xml:space="preserve"> PAGEREF _Toc21943764 \h </w:instrText>
      </w:r>
      <w:r>
        <w:rPr>
          <w:noProof/>
        </w:rPr>
      </w:r>
      <w:r>
        <w:rPr>
          <w:noProof/>
        </w:rPr>
        <w:fldChar w:fldCharType="separate"/>
      </w:r>
      <w:r>
        <w:rPr>
          <w:noProof/>
        </w:rPr>
        <w:t>506</w:t>
      </w:r>
      <w:r>
        <w:rPr>
          <w:noProof/>
        </w:rPr>
        <w:fldChar w:fldCharType="end"/>
      </w:r>
    </w:p>
    <w:p w14:paraId="19EB04D2"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BrailleBlaster</w:t>
      </w:r>
      <w:r>
        <w:rPr>
          <w:noProof/>
        </w:rPr>
        <w:tab/>
      </w:r>
      <w:r>
        <w:rPr>
          <w:noProof/>
        </w:rPr>
        <w:fldChar w:fldCharType="begin"/>
      </w:r>
      <w:r>
        <w:rPr>
          <w:noProof/>
        </w:rPr>
        <w:instrText xml:space="preserve"> PAGEREF _Toc21943765 \h </w:instrText>
      </w:r>
      <w:r>
        <w:rPr>
          <w:noProof/>
        </w:rPr>
      </w:r>
      <w:r>
        <w:rPr>
          <w:noProof/>
        </w:rPr>
        <w:fldChar w:fldCharType="separate"/>
      </w:r>
      <w:r>
        <w:rPr>
          <w:noProof/>
        </w:rPr>
        <w:t>507</w:t>
      </w:r>
      <w:r>
        <w:rPr>
          <w:noProof/>
        </w:rPr>
        <w:fldChar w:fldCharType="end"/>
      </w:r>
    </w:p>
    <w:p w14:paraId="6824A216"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SimSun"/>
          <w:noProof/>
          <w:lang w:eastAsia="zh-CN" w:bidi="hi-IN"/>
        </w:rPr>
        <w:t>Canute</w:t>
      </w:r>
      <w:r>
        <w:rPr>
          <w:noProof/>
        </w:rPr>
        <w:tab/>
      </w:r>
      <w:r>
        <w:rPr>
          <w:noProof/>
        </w:rPr>
        <w:fldChar w:fldCharType="begin"/>
      </w:r>
      <w:r>
        <w:rPr>
          <w:noProof/>
        </w:rPr>
        <w:instrText xml:space="preserve"> PAGEREF _Toc21943766 \h </w:instrText>
      </w:r>
      <w:r>
        <w:rPr>
          <w:noProof/>
        </w:rPr>
      </w:r>
      <w:r>
        <w:rPr>
          <w:noProof/>
        </w:rPr>
        <w:fldChar w:fldCharType="separate"/>
      </w:r>
      <w:r>
        <w:rPr>
          <w:noProof/>
        </w:rPr>
        <w:t>509</w:t>
      </w:r>
      <w:r>
        <w:rPr>
          <w:noProof/>
        </w:rPr>
        <w:fldChar w:fldCharType="end"/>
      </w:r>
    </w:p>
    <w:p w14:paraId="606B0FDD"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Crossword</w:t>
      </w:r>
      <w:r>
        <w:rPr>
          <w:noProof/>
        </w:rPr>
        <w:tab/>
      </w:r>
      <w:r>
        <w:rPr>
          <w:noProof/>
        </w:rPr>
        <w:fldChar w:fldCharType="begin"/>
      </w:r>
      <w:r>
        <w:rPr>
          <w:noProof/>
        </w:rPr>
        <w:instrText xml:space="preserve"> PAGEREF _Toc21943767 \h </w:instrText>
      </w:r>
      <w:r>
        <w:rPr>
          <w:noProof/>
        </w:rPr>
      </w:r>
      <w:r>
        <w:rPr>
          <w:noProof/>
        </w:rPr>
        <w:fldChar w:fldCharType="separate"/>
      </w:r>
      <w:r>
        <w:rPr>
          <w:noProof/>
        </w:rPr>
        <w:t>511</w:t>
      </w:r>
      <w:r>
        <w:rPr>
          <w:noProof/>
        </w:rPr>
        <w:fldChar w:fldCharType="end"/>
      </w:r>
    </w:p>
    <w:p w14:paraId="064C8461"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rPr>
        <w:t>Graphiti™</w:t>
      </w:r>
      <w:r>
        <w:rPr>
          <w:noProof/>
        </w:rPr>
        <w:tab/>
      </w:r>
      <w:r>
        <w:rPr>
          <w:noProof/>
        </w:rPr>
        <w:fldChar w:fldCharType="begin"/>
      </w:r>
      <w:r>
        <w:rPr>
          <w:noProof/>
        </w:rPr>
        <w:instrText xml:space="preserve"> PAGEREF _Toc21943768 \h </w:instrText>
      </w:r>
      <w:r>
        <w:rPr>
          <w:noProof/>
        </w:rPr>
      </w:r>
      <w:r>
        <w:rPr>
          <w:noProof/>
        </w:rPr>
        <w:fldChar w:fldCharType="separate"/>
      </w:r>
      <w:r>
        <w:rPr>
          <w:noProof/>
        </w:rPr>
        <w:t>513</w:t>
      </w:r>
      <w:r>
        <w:rPr>
          <w:noProof/>
        </w:rPr>
        <w:fldChar w:fldCharType="end"/>
      </w:r>
    </w:p>
    <w:p w14:paraId="407F30B7"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KNFB Reader &amp; Fopydo Scanning Stand Product Bundle</w:t>
      </w:r>
      <w:r>
        <w:rPr>
          <w:noProof/>
        </w:rPr>
        <w:tab/>
      </w:r>
      <w:r>
        <w:rPr>
          <w:noProof/>
        </w:rPr>
        <w:fldChar w:fldCharType="begin"/>
      </w:r>
      <w:r>
        <w:rPr>
          <w:noProof/>
        </w:rPr>
        <w:instrText xml:space="preserve"> PAGEREF _Toc21943769 \h </w:instrText>
      </w:r>
      <w:r>
        <w:rPr>
          <w:noProof/>
        </w:rPr>
      </w:r>
      <w:r>
        <w:rPr>
          <w:noProof/>
        </w:rPr>
        <w:fldChar w:fldCharType="separate"/>
      </w:r>
      <w:r>
        <w:rPr>
          <w:noProof/>
        </w:rPr>
        <w:t>516</w:t>
      </w:r>
      <w:r>
        <w:rPr>
          <w:noProof/>
        </w:rPr>
        <w:fldChar w:fldCharType="end"/>
      </w:r>
    </w:p>
    <w:p w14:paraId="6A7CAE26"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rPr>
        <w:t>Let’s Start Coding™</w:t>
      </w:r>
      <w:r>
        <w:rPr>
          <w:noProof/>
        </w:rPr>
        <w:tab/>
      </w:r>
      <w:r>
        <w:rPr>
          <w:noProof/>
        </w:rPr>
        <w:fldChar w:fldCharType="begin"/>
      </w:r>
      <w:r>
        <w:rPr>
          <w:noProof/>
        </w:rPr>
        <w:instrText xml:space="preserve"> PAGEREF _Toc21943770 \h </w:instrText>
      </w:r>
      <w:r>
        <w:rPr>
          <w:noProof/>
        </w:rPr>
      </w:r>
      <w:r>
        <w:rPr>
          <w:noProof/>
        </w:rPr>
        <w:fldChar w:fldCharType="separate"/>
      </w:r>
      <w:r>
        <w:rPr>
          <w:noProof/>
        </w:rPr>
        <w:t>517</w:t>
      </w:r>
      <w:r>
        <w:rPr>
          <w:noProof/>
        </w:rPr>
        <w:fldChar w:fldCharType="end"/>
      </w:r>
    </w:p>
    <w:p w14:paraId="4C31E78F"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Monitoring Technological Developments and Educational Applications</w:t>
      </w:r>
      <w:r>
        <w:rPr>
          <w:noProof/>
        </w:rPr>
        <w:tab/>
      </w:r>
      <w:r>
        <w:rPr>
          <w:noProof/>
        </w:rPr>
        <w:fldChar w:fldCharType="begin"/>
      </w:r>
      <w:r>
        <w:rPr>
          <w:noProof/>
        </w:rPr>
        <w:instrText xml:space="preserve"> PAGEREF _Toc21943771 \h </w:instrText>
      </w:r>
      <w:r>
        <w:rPr>
          <w:noProof/>
        </w:rPr>
      </w:r>
      <w:r>
        <w:rPr>
          <w:noProof/>
        </w:rPr>
        <w:fldChar w:fldCharType="separate"/>
      </w:r>
      <w:r>
        <w:rPr>
          <w:noProof/>
        </w:rPr>
        <w:t>519</w:t>
      </w:r>
      <w:r>
        <w:rPr>
          <w:noProof/>
        </w:rPr>
        <w:fldChar w:fldCharType="end"/>
      </w:r>
    </w:p>
    <w:p w14:paraId="318D272D"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Nearby Explorer</w:t>
      </w:r>
      <w:r>
        <w:rPr>
          <w:noProof/>
        </w:rPr>
        <w:tab/>
      </w:r>
      <w:r>
        <w:rPr>
          <w:noProof/>
        </w:rPr>
        <w:fldChar w:fldCharType="begin"/>
      </w:r>
      <w:r>
        <w:rPr>
          <w:noProof/>
        </w:rPr>
        <w:instrText xml:space="preserve"> PAGEREF _Toc21943772 \h </w:instrText>
      </w:r>
      <w:r>
        <w:rPr>
          <w:noProof/>
        </w:rPr>
      </w:r>
      <w:r>
        <w:rPr>
          <w:noProof/>
        </w:rPr>
        <w:fldChar w:fldCharType="separate"/>
      </w:r>
      <w:r>
        <w:rPr>
          <w:noProof/>
        </w:rPr>
        <w:t>522</w:t>
      </w:r>
      <w:r>
        <w:rPr>
          <w:noProof/>
        </w:rPr>
        <w:fldChar w:fldCharType="end"/>
      </w:r>
    </w:p>
    <w:p w14:paraId="0F24B51A"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rPr>
        <w:t>Orbit Reader 20™</w:t>
      </w:r>
      <w:r>
        <w:rPr>
          <w:noProof/>
        </w:rPr>
        <w:tab/>
      </w:r>
      <w:r>
        <w:rPr>
          <w:noProof/>
        </w:rPr>
        <w:fldChar w:fldCharType="begin"/>
      </w:r>
      <w:r>
        <w:rPr>
          <w:noProof/>
        </w:rPr>
        <w:instrText xml:space="preserve"> PAGEREF _Toc21943773 \h </w:instrText>
      </w:r>
      <w:r>
        <w:rPr>
          <w:noProof/>
        </w:rPr>
      </w:r>
      <w:r>
        <w:rPr>
          <w:noProof/>
        </w:rPr>
        <w:fldChar w:fldCharType="separate"/>
      </w:r>
      <w:r>
        <w:rPr>
          <w:noProof/>
        </w:rPr>
        <w:t>525</w:t>
      </w:r>
      <w:r>
        <w:rPr>
          <w:noProof/>
        </w:rPr>
        <w:fldChar w:fldCharType="end"/>
      </w:r>
    </w:p>
    <w:p w14:paraId="0E44726D"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Calibri"/>
          <w:noProof/>
        </w:rPr>
        <w:t>Snapino™ Access Kit</w:t>
      </w:r>
      <w:r>
        <w:rPr>
          <w:noProof/>
        </w:rPr>
        <w:tab/>
      </w:r>
      <w:r>
        <w:rPr>
          <w:noProof/>
        </w:rPr>
        <w:fldChar w:fldCharType="begin"/>
      </w:r>
      <w:r>
        <w:rPr>
          <w:noProof/>
        </w:rPr>
        <w:instrText xml:space="preserve"> PAGEREF _Toc21943774 \h </w:instrText>
      </w:r>
      <w:r>
        <w:rPr>
          <w:noProof/>
        </w:rPr>
      </w:r>
      <w:r>
        <w:rPr>
          <w:noProof/>
        </w:rPr>
        <w:fldChar w:fldCharType="separate"/>
      </w:r>
      <w:r>
        <w:rPr>
          <w:noProof/>
        </w:rPr>
        <w:t>541</w:t>
      </w:r>
      <w:r>
        <w:rPr>
          <w:noProof/>
        </w:rPr>
        <w:fldChar w:fldCharType="end"/>
      </w:r>
    </w:p>
    <w:p w14:paraId="72E67A1D" w14:textId="77777777" w:rsidR="002E51BD" w:rsidRDefault="002E51BD">
      <w:pPr>
        <w:pStyle w:val="TOC4"/>
        <w:tabs>
          <w:tab w:val="right" w:leader="dot" w:pos="9350"/>
        </w:tabs>
        <w:rPr>
          <w:rFonts w:asciiTheme="minorHAnsi" w:eastAsiaTheme="minorEastAsia" w:hAnsiTheme="minorHAnsi" w:cstheme="minorBidi"/>
          <w:noProof/>
          <w:sz w:val="22"/>
          <w:szCs w:val="22"/>
        </w:rPr>
      </w:pPr>
      <w:r>
        <w:rPr>
          <w:noProof/>
        </w:rPr>
        <w:t>Talking Typer Web Application</w:t>
      </w:r>
      <w:r>
        <w:rPr>
          <w:noProof/>
        </w:rPr>
        <w:tab/>
      </w:r>
      <w:r>
        <w:rPr>
          <w:noProof/>
        </w:rPr>
        <w:fldChar w:fldCharType="begin"/>
      </w:r>
      <w:r>
        <w:rPr>
          <w:noProof/>
        </w:rPr>
        <w:instrText xml:space="preserve"> PAGEREF _Toc21943775 \h </w:instrText>
      </w:r>
      <w:r>
        <w:rPr>
          <w:noProof/>
        </w:rPr>
      </w:r>
      <w:r>
        <w:rPr>
          <w:noProof/>
        </w:rPr>
        <w:fldChar w:fldCharType="separate"/>
      </w:r>
      <w:r>
        <w:rPr>
          <w:noProof/>
        </w:rPr>
        <w:t>542</w:t>
      </w:r>
      <w:r>
        <w:rPr>
          <w:noProof/>
        </w:rPr>
        <w:fldChar w:fldCharType="end"/>
      </w:r>
    </w:p>
    <w:p w14:paraId="0EE7A56C"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rFonts w:eastAsia="SimSun"/>
          <w:noProof/>
          <w:lang w:eastAsia="zh-CN" w:bidi="hi-IN"/>
        </w:rPr>
        <w:t>UEB Math Tutorial</w:t>
      </w:r>
      <w:r>
        <w:rPr>
          <w:noProof/>
        </w:rPr>
        <w:tab/>
      </w:r>
      <w:r>
        <w:rPr>
          <w:noProof/>
        </w:rPr>
        <w:fldChar w:fldCharType="begin"/>
      </w:r>
      <w:r>
        <w:rPr>
          <w:noProof/>
        </w:rPr>
        <w:instrText xml:space="preserve"> PAGEREF _Toc21943776 \h </w:instrText>
      </w:r>
      <w:r>
        <w:rPr>
          <w:noProof/>
        </w:rPr>
      </w:r>
      <w:r>
        <w:rPr>
          <w:noProof/>
        </w:rPr>
        <w:fldChar w:fldCharType="separate"/>
      </w:r>
      <w:r>
        <w:rPr>
          <w:noProof/>
        </w:rPr>
        <w:t>544</w:t>
      </w:r>
      <w:r>
        <w:rPr>
          <w:noProof/>
        </w:rPr>
        <w:fldChar w:fldCharType="end"/>
      </w:r>
    </w:p>
    <w:p w14:paraId="67C1CF83"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TECHNICAL &amp; MANUFACTURING RESEARCH</w:t>
      </w:r>
      <w:r>
        <w:rPr>
          <w:noProof/>
        </w:rPr>
        <w:tab/>
      </w:r>
      <w:r>
        <w:rPr>
          <w:noProof/>
        </w:rPr>
        <w:fldChar w:fldCharType="begin"/>
      </w:r>
      <w:r>
        <w:rPr>
          <w:noProof/>
        </w:rPr>
        <w:instrText xml:space="preserve"> PAGEREF _Toc21943777 \h </w:instrText>
      </w:r>
      <w:r>
        <w:rPr>
          <w:noProof/>
        </w:rPr>
      </w:r>
      <w:r>
        <w:rPr>
          <w:noProof/>
        </w:rPr>
        <w:fldChar w:fldCharType="separate"/>
      </w:r>
      <w:r>
        <w:rPr>
          <w:noProof/>
        </w:rPr>
        <w:t>547</w:t>
      </w:r>
      <w:r>
        <w:rPr>
          <w:noProof/>
        </w:rPr>
        <w:fldChar w:fldCharType="end"/>
      </w:r>
    </w:p>
    <w:p w14:paraId="1142C609" w14:textId="77777777" w:rsidR="002E51BD" w:rsidRDefault="002E51BD">
      <w:pPr>
        <w:pStyle w:val="TOC4"/>
        <w:tabs>
          <w:tab w:val="right" w:leader="dot" w:pos="9350"/>
        </w:tabs>
        <w:rPr>
          <w:rFonts w:asciiTheme="minorHAnsi" w:eastAsiaTheme="minorEastAsia" w:hAnsiTheme="minorHAnsi" w:cstheme="minorBidi"/>
          <w:noProof/>
          <w:sz w:val="22"/>
          <w:szCs w:val="22"/>
        </w:rPr>
      </w:pPr>
      <w:r w:rsidRPr="00CC1AA2">
        <w:rPr>
          <w:noProof/>
          <w:snapToGrid w:val="0"/>
        </w:rPr>
        <w:t>Technical &amp; Manufacturing Research Activities</w:t>
      </w:r>
      <w:r>
        <w:rPr>
          <w:noProof/>
        </w:rPr>
        <w:tab/>
      </w:r>
      <w:r>
        <w:rPr>
          <w:noProof/>
        </w:rPr>
        <w:fldChar w:fldCharType="begin"/>
      </w:r>
      <w:r>
        <w:rPr>
          <w:noProof/>
        </w:rPr>
        <w:instrText xml:space="preserve"> PAGEREF _Toc21943778 \h </w:instrText>
      </w:r>
      <w:r>
        <w:rPr>
          <w:noProof/>
        </w:rPr>
      </w:r>
      <w:r>
        <w:rPr>
          <w:noProof/>
        </w:rPr>
        <w:fldChar w:fldCharType="separate"/>
      </w:r>
      <w:r>
        <w:rPr>
          <w:noProof/>
        </w:rPr>
        <w:t>548</w:t>
      </w:r>
      <w:r>
        <w:rPr>
          <w:noProof/>
        </w:rPr>
        <w:fldChar w:fldCharType="end"/>
      </w:r>
    </w:p>
    <w:p w14:paraId="49B3FAE5"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PRESENTATIONS &amp; WORKSHOPS</w:t>
      </w:r>
      <w:r>
        <w:rPr>
          <w:noProof/>
        </w:rPr>
        <w:tab/>
      </w:r>
      <w:r>
        <w:rPr>
          <w:noProof/>
        </w:rPr>
        <w:fldChar w:fldCharType="begin"/>
      </w:r>
      <w:r>
        <w:rPr>
          <w:noProof/>
        </w:rPr>
        <w:instrText xml:space="preserve"> PAGEREF _Toc21943779 \h </w:instrText>
      </w:r>
      <w:r>
        <w:rPr>
          <w:noProof/>
        </w:rPr>
      </w:r>
      <w:r>
        <w:rPr>
          <w:noProof/>
        </w:rPr>
        <w:fldChar w:fldCharType="separate"/>
      </w:r>
      <w:r>
        <w:rPr>
          <w:noProof/>
        </w:rPr>
        <w:t>583</w:t>
      </w:r>
      <w:r>
        <w:rPr>
          <w:noProof/>
        </w:rPr>
        <w:fldChar w:fldCharType="end"/>
      </w:r>
    </w:p>
    <w:p w14:paraId="18AD02CD"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PRODUCT MATERIALS</w:t>
      </w:r>
      <w:r>
        <w:rPr>
          <w:noProof/>
        </w:rPr>
        <w:tab/>
      </w:r>
      <w:r>
        <w:rPr>
          <w:noProof/>
        </w:rPr>
        <w:fldChar w:fldCharType="begin"/>
      </w:r>
      <w:r>
        <w:rPr>
          <w:noProof/>
        </w:rPr>
        <w:instrText xml:space="preserve"> PAGEREF _Toc21943780 \h </w:instrText>
      </w:r>
      <w:r>
        <w:rPr>
          <w:noProof/>
        </w:rPr>
      </w:r>
      <w:r>
        <w:rPr>
          <w:noProof/>
        </w:rPr>
        <w:fldChar w:fldCharType="separate"/>
      </w:r>
      <w:r>
        <w:rPr>
          <w:noProof/>
        </w:rPr>
        <w:t>587</w:t>
      </w:r>
      <w:r>
        <w:rPr>
          <w:noProof/>
        </w:rPr>
        <w:fldChar w:fldCharType="end"/>
      </w:r>
    </w:p>
    <w:p w14:paraId="4051439F"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PUBLICATIONS</w:t>
      </w:r>
      <w:r>
        <w:rPr>
          <w:noProof/>
        </w:rPr>
        <w:tab/>
      </w:r>
      <w:r>
        <w:rPr>
          <w:noProof/>
        </w:rPr>
        <w:fldChar w:fldCharType="begin"/>
      </w:r>
      <w:r>
        <w:rPr>
          <w:noProof/>
        </w:rPr>
        <w:instrText xml:space="preserve"> PAGEREF _Toc21943781 \h </w:instrText>
      </w:r>
      <w:r>
        <w:rPr>
          <w:noProof/>
        </w:rPr>
      </w:r>
      <w:r>
        <w:rPr>
          <w:noProof/>
        </w:rPr>
        <w:fldChar w:fldCharType="separate"/>
      </w:r>
      <w:r>
        <w:rPr>
          <w:noProof/>
        </w:rPr>
        <w:t>589</w:t>
      </w:r>
      <w:r>
        <w:rPr>
          <w:noProof/>
        </w:rPr>
        <w:fldChar w:fldCharType="end"/>
      </w:r>
    </w:p>
    <w:p w14:paraId="089BF9BD"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FISCAL YEAR 2019 PRODUCT STATUS CHARTS</w:t>
      </w:r>
      <w:r>
        <w:rPr>
          <w:noProof/>
        </w:rPr>
        <w:tab/>
      </w:r>
      <w:r>
        <w:rPr>
          <w:noProof/>
        </w:rPr>
        <w:fldChar w:fldCharType="begin"/>
      </w:r>
      <w:r>
        <w:rPr>
          <w:noProof/>
        </w:rPr>
        <w:instrText xml:space="preserve"> PAGEREF _Toc21943782 \h </w:instrText>
      </w:r>
      <w:r>
        <w:rPr>
          <w:noProof/>
        </w:rPr>
      </w:r>
      <w:r>
        <w:rPr>
          <w:noProof/>
        </w:rPr>
        <w:fldChar w:fldCharType="separate"/>
      </w:r>
      <w:r>
        <w:rPr>
          <w:noProof/>
        </w:rPr>
        <w:t>591</w:t>
      </w:r>
      <w:r>
        <w:rPr>
          <w:noProof/>
        </w:rPr>
        <w:fldChar w:fldCharType="end"/>
      </w:r>
    </w:p>
    <w:p w14:paraId="62C88C5E" w14:textId="77777777" w:rsidR="002E51BD" w:rsidRDefault="002E51BD">
      <w:pPr>
        <w:pStyle w:val="TOC1"/>
        <w:rPr>
          <w:rFonts w:asciiTheme="minorHAnsi" w:eastAsiaTheme="minorEastAsia" w:hAnsiTheme="minorHAnsi" w:cstheme="minorBidi"/>
          <w:b w:val="0"/>
          <w:bCs w:val="0"/>
          <w:caps w:val="0"/>
          <w:noProof/>
          <w:sz w:val="22"/>
          <w:szCs w:val="22"/>
        </w:rPr>
      </w:pPr>
      <w:r>
        <w:rPr>
          <w:noProof/>
        </w:rPr>
        <w:t>Proper Trademark Notice and Attribution</w:t>
      </w:r>
      <w:r>
        <w:rPr>
          <w:noProof/>
        </w:rPr>
        <w:tab/>
      </w:r>
      <w:r>
        <w:rPr>
          <w:noProof/>
        </w:rPr>
        <w:fldChar w:fldCharType="begin"/>
      </w:r>
      <w:r>
        <w:rPr>
          <w:noProof/>
        </w:rPr>
        <w:instrText xml:space="preserve"> PAGEREF _Toc21943783 \h </w:instrText>
      </w:r>
      <w:r>
        <w:rPr>
          <w:noProof/>
        </w:rPr>
      </w:r>
      <w:r>
        <w:rPr>
          <w:noProof/>
        </w:rPr>
        <w:fldChar w:fldCharType="separate"/>
      </w:r>
      <w:r>
        <w:rPr>
          <w:noProof/>
        </w:rPr>
        <w:t>603</w:t>
      </w:r>
      <w:r>
        <w:rPr>
          <w:noProof/>
        </w:rPr>
        <w:fldChar w:fldCharType="end"/>
      </w:r>
    </w:p>
    <w:p w14:paraId="62C141D1" w14:textId="77777777" w:rsidR="00803992" w:rsidRPr="00D4027D" w:rsidRDefault="001C116E" w:rsidP="00F964BE">
      <w:pPr>
        <w:spacing w:after="0" w:line="240" w:lineRule="auto"/>
        <w:rPr>
          <w:rFonts w:ascii="Cambria" w:hAnsi="Cambria" w:cs="Tahoma"/>
          <w:b/>
          <w:bCs/>
          <w:caps/>
          <w:sz w:val="24"/>
          <w:szCs w:val="24"/>
          <w:highlight w:val="yellow"/>
        </w:rPr>
      </w:pPr>
      <w:r w:rsidRPr="00D4027D">
        <w:rPr>
          <w:rFonts w:ascii="Cambria" w:hAnsi="Cambria" w:cs="Tahoma"/>
          <w:b/>
          <w:bCs/>
          <w:caps/>
          <w:sz w:val="24"/>
          <w:szCs w:val="24"/>
          <w:highlight w:val="yellow"/>
        </w:rPr>
        <w:fldChar w:fldCharType="end"/>
      </w:r>
    </w:p>
    <w:p w14:paraId="2B06E41D" w14:textId="77777777" w:rsidR="00803992" w:rsidRPr="00D4027D" w:rsidRDefault="00803992" w:rsidP="00F964BE">
      <w:pPr>
        <w:spacing w:after="0" w:line="240" w:lineRule="auto"/>
        <w:rPr>
          <w:rFonts w:ascii="Tahoma" w:hAnsi="Tahoma" w:cs="Tahoma"/>
          <w:sz w:val="24"/>
          <w:szCs w:val="20"/>
          <w:highlight w:val="yellow"/>
        </w:rPr>
      </w:pPr>
    </w:p>
    <w:p w14:paraId="426A09AC" w14:textId="77777777" w:rsidR="007446A3" w:rsidRPr="00D4027D" w:rsidRDefault="007446A3" w:rsidP="00F964BE">
      <w:pPr>
        <w:spacing w:after="0" w:line="240" w:lineRule="auto"/>
        <w:rPr>
          <w:rFonts w:ascii="Tahoma" w:hAnsi="Tahoma" w:cs="Tahoma"/>
          <w:sz w:val="24"/>
          <w:szCs w:val="20"/>
          <w:highlight w:val="yellow"/>
        </w:rPr>
      </w:pPr>
    </w:p>
    <w:p w14:paraId="7901DCDA" w14:textId="77777777" w:rsidR="002A0DDA" w:rsidRPr="00D4027D" w:rsidRDefault="00803992" w:rsidP="0023216E">
      <w:pPr>
        <w:spacing w:after="0" w:line="240" w:lineRule="auto"/>
        <w:rPr>
          <w:highlight w:val="yellow"/>
        </w:rPr>
      </w:pPr>
      <w:r w:rsidRPr="00D4027D">
        <w:rPr>
          <w:rFonts w:ascii="Tahoma" w:hAnsi="Tahoma" w:cs="Tahoma"/>
          <w:sz w:val="24"/>
          <w:szCs w:val="20"/>
          <w:highlight w:val="yellow"/>
        </w:rPr>
        <w:br w:type="page"/>
      </w:r>
    </w:p>
    <w:p w14:paraId="5782A170" w14:textId="77777777" w:rsidR="00903473" w:rsidRPr="00D4027D" w:rsidRDefault="00903473" w:rsidP="00903473">
      <w:pPr>
        <w:pStyle w:val="Heading1"/>
        <w:rPr>
          <w:highlight w:val="yellow"/>
        </w:rPr>
      </w:pPr>
    </w:p>
    <w:p w14:paraId="49782479" w14:textId="77777777" w:rsidR="00803992" w:rsidRPr="00D4027D" w:rsidRDefault="00006416" w:rsidP="00903473">
      <w:pPr>
        <w:pStyle w:val="Heading1"/>
      </w:pPr>
      <w:bookmarkStart w:id="1" w:name="_Toc21943624"/>
      <w:r w:rsidRPr="00D4027D">
        <w:t>MISSION STATEMENT</w:t>
      </w:r>
      <w:bookmarkEnd w:id="1"/>
    </w:p>
    <w:p w14:paraId="211C072E" w14:textId="77777777" w:rsidR="00803992" w:rsidRDefault="00803992" w:rsidP="00F964BE">
      <w:pPr>
        <w:spacing w:after="0" w:line="240" w:lineRule="auto"/>
        <w:jc w:val="center"/>
        <w:rPr>
          <w:rFonts w:ascii="Tahoma" w:hAnsi="Tahoma" w:cs="Tahoma"/>
          <w:sz w:val="24"/>
          <w:szCs w:val="20"/>
          <w:highlight w:val="yellow"/>
        </w:rPr>
      </w:pPr>
    </w:p>
    <w:p w14:paraId="4B4C45A7" w14:textId="77777777" w:rsidR="00D023ED" w:rsidRPr="00D4027D" w:rsidRDefault="00D023ED" w:rsidP="00F964BE">
      <w:pPr>
        <w:spacing w:after="0" w:line="240" w:lineRule="auto"/>
        <w:jc w:val="center"/>
        <w:rPr>
          <w:rFonts w:ascii="Tahoma" w:hAnsi="Tahoma" w:cs="Tahoma"/>
          <w:sz w:val="24"/>
          <w:szCs w:val="20"/>
          <w:highlight w:val="yellow"/>
        </w:rPr>
      </w:pPr>
    </w:p>
    <w:p w14:paraId="4818FE9F" w14:textId="77777777" w:rsidR="00D023ED" w:rsidRPr="00D023ED" w:rsidRDefault="00D023ED" w:rsidP="00D023ED">
      <w:pPr>
        <w:spacing w:after="0" w:line="240" w:lineRule="auto"/>
        <w:jc w:val="center"/>
        <w:rPr>
          <w:rFonts w:ascii="Tahoma" w:hAnsi="Tahoma" w:cs="Tahoma"/>
          <w:color w:val="000000"/>
          <w:sz w:val="26"/>
          <w:shd w:val="clear" w:color="auto" w:fill="FFFFFF"/>
        </w:rPr>
      </w:pPr>
      <w:bookmarkStart w:id="2" w:name="_Toc241980427"/>
      <w:r w:rsidRPr="00D023ED">
        <w:rPr>
          <w:rFonts w:ascii="Tahoma" w:hAnsi="Tahoma" w:cs="Tahoma"/>
          <w:color w:val="000000"/>
          <w:sz w:val="26"/>
          <w:shd w:val="clear" w:color="auto" w:fill="FFFFFF"/>
        </w:rPr>
        <w:t>Empowering people who are blind or visually impaired by providing accessible and innovative products, materials and services for lifelong success. We believe the future belongs to everyone.</w:t>
      </w:r>
    </w:p>
    <w:p w14:paraId="01ECE345" w14:textId="77777777" w:rsidR="00D023ED" w:rsidRDefault="00D023ED">
      <w:pPr>
        <w:widowControl/>
        <w:adjustRightInd/>
        <w:spacing w:after="0" w:line="240" w:lineRule="auto"/>
        <w:jc w:val="left"/>
        <w:textAlignment w:val="auto"/>
        <w:rPr>
          <w:rFonts w:ascii="Helvetica" w:hAnsi="Helvetica"/>
          <w:color w:val="000000"/>
          <w:sz w:val="26"/>
          <w:shd w:val="clear" w:color="auto" w:fill="FFFFFF"/>
        </w:rPr>
      </w:pPr>
      <w:r>
        <w:rPr>
          <w:rFonts w:ascii="Helvetica" w:hAnsi="Helvetica"/>
          <w:color w:val="000000"/>
          <w:sz w:val="26"/>
          <w:shd w:val="clear" w:color="auto" w:fill="FFFFFF"/>
        </w:rPr>
        <w:br w:type="page"/>
      </w:r>
    </w:p>
    <w:p w14:paraId="2ACD99F7" w14:textId="47D17338" w:rsidR="00803992" w:rsidRPr="00D4027D" w:rsidRDefault="00803992" w:rsidP="00F964BE">
      <w:pPr>
        <w:pStyle w:val="Heading2"/>
      </w:pPr>
      <w:bookmarkStart w:id="3" w:name="_Toc241980428"/>
      <w:bookmarkStart w:id="4" w:name="_Toc21943625"/>
      <w:bookmarkEnd w:id="2"/>
      <w:r w:rsidRPr="00D4027D">
        <w:t>Advisory Committees</w:t>
      </w:r>
      <w:bookmarkEnd w:id="3"/>
      <w:bookmarkEnd w:id="4"/>
    </w:p>
    <w:p w14:paraId="2C9864B6" w14:textId="77777777" w:rsidR="00803992" w:rsidRPr="00D4027D" w:rsidRDefault="00803992" w:rsidP="00F964BE">
      <w:pPr>
        <w:spacing w:after="0" w:line="240" w:lineRule="auto"/>
        <w:rPr>
          <w:rFonts w:ascii="Tahoma" w:hAnsi="Tahoma" w:cs="Tahoma"/>
          <w:sz w:val="24"/>
          <w:szCs w:val="20"/>
          <w:highlight w:val="yellow"/>
        </w:rPr>
      </w:pPr>
    </w:p>
    <w:p w14:paraId="6D5C54A2" w14:textId="77777777" w:rsidR="00803992" w:rsidRPr="005D166F" w:rsidRDefault="00803992" w:rsidP="00F964BE">
      <w:pPr>
        <w:spacing w:before="100" w:beforeAutospacing="1" w:after="100" w:afterAutospacing="1" w:line="240" w:lineRule="auto"/>
        <w:jc w:val="left"/>
        <w:rPr>
          <w:rFonts w:ascii="Tahoma" w:hAnsi="Tahoma" w:cs="Tahoma"/>
          <w:sz w:val="24"/>
          <w:szCs w:val="24"/>
        </w:rPr>
      </w:pPr>
      <w:r w:rsidRPr="005D166F">
        <w:rPr>
          <w:rFonts w:ascii="Tahoma" w:hAnsi="Tahoma" w:cs="Tahoma"/>
          <w:sz w:val="24"/>
          <w:szCs w:val="24"/>
        </w:rPr>
        <w:t xml:space="preserve">APH especially wishes to acknowledge the superb leadership and guidance from the Ex Officio Trustees serving as members of the Educational Products Advisory Committee </w:t>
      </w:r>
      <w:r w:rsidR="001A0CE6" w:rsidRPr="005D166F">
        <w:rPr>
          <w:rFonts w:ascii="Tahoma" w:hAnsi="Tahoma" w:cs="Tahoma"/>
          <w:sz w:val="24"/>
          <w:szCs w:val="24"/>
        </w:rPr>
        <w:t xml:space="preserve">(EPAC) </w:t>
      </w:r>
      <w:r w:rsidRPr="005D166F">
        <w:rPr>
          <w:rFonts w:ascii="Tahoma" w:hAnsi="Tahoma" w:cs="Tahoma"/>
          <w:sz w:val="24"/>
          <w:szCs w:val="24"/>
        </w:rPr>
        <w:t>and the Educational Services Advisory Committee</w:t>
      </w:r>
      <w:r w:rsidR="001A0CE6" w:rsidRPr="005D166F">
        <w:rPr>
          <w:rFonts w:ascii="Tahoma" w:hAnsi="Tahoma" w:cs="Tahoma"/>
          <w:sz w:val="24"/>
          <w:szCs w:val="24"/>
        </w:rPr>
        <w:t xml:space="preserve"> (ESAC)</w:t>
      </w:r>
      <w:r w:rsidRPr="005D166F">
        <w:rPr>
          <w:rFonts w:ascii="Tahoma" w:hAnsi="Tahoma" w:cs="Tahoma"/>
          <w:sz w:val="24"/>
          <w:szCs w:val="24"/>
        </w:rPr>
        <w:t xml:space="preserve">. </w:t>
      </w:r>
    </w:p>
    <w:p w14:paraId="0A27C5BD" w14:textId="77777777" w:rsidR="00803992" w:rsidRPr="005D166F" w:rsidRDefault="00803992" w:rsidP="00F964BE">
      <w:pPr>
        <w:spacing w:before="100" w:beforeAutospacing="1" w:after="100" w:afterAutospacing="1" w:line="240" w:lineRule="auto"/>
        <w:jc w:val="left"/>
        <w:rPr>
          <w:rFonts w:ascii="Tahoma" w:hAnsi="Tahoma" w:cs="Tahoma"/>
          <w:b/>
          <w:bCs/>
          <w:sz w:val="24"/>
          <w:szCs w:val="24"/>
          <w:u w:val="single"/>
        </w:rPr>
      </w:pPr>
      <w:r w:rsidRPr="005D166F">
        <w:rPr>
          <w:rFonts w:ascii="Tahoma" w:hAnsi="Tahoma" w:cs="Tahoma"/>
          <w:b/>
          <w:bCs/>
          <w:sz w:val="24"/>
          <w:szCs w:val="24"/>
          <w:u w:val="single"/>
        </w:rPr>
        <w:t xml:space="preserve">Educational Products Advisory Committee – FY </w:t>
      </w:r>
      <w:r w:rsidR="009B79E7" w:rsidRPr="005D166F">
        <w:rPr>
          <w:rFonts w:ascii="Tahoma" w:hAnsi="Tahoma" w:cs="Tahoma"/>
          <w:b/>
          <w:bCs/>
          <w:sz w:val="24"/>
          <w:szCs w:val="24"/>
          <w:u w:val="single"/>
        </w:rPr>
        <w:t>2019</w:t>
      </w:r>
    </w:p>
    <w:p w14:paraId="32D992F1" w14:textId="5855B2A6" w:rsidR="001D46BD" w:rsidRPr="00175A8F" w:rsidRDefault="00803992" w:rsidP="001D46BD">
      <w:pPr>
        <w:spacing w:after="0" w:line="240" w:lineRule="auto"/>
        <w:jc w:val="left"/>
        <w:rPr>
          <w:rFonts w:ascii="Tahoma" w:hAnsi="Tahoma" w:cs="Tahoma"/>
          <w:sz w:val="24"/>
          <w:szCs w:val="24"/>
        </w:rPr>
      </w:pPr>
      <w:r w:rsidRPr="00175A8F">
        <w:rPr>
          <w:rFonts w:ascii="Tahoma" w:hAnsi="Tahoma" w:cs="Tahoma"/>
          <w:b/>
          <w:i/>
          <w:sz w:val="24"/>
          <w:szCs w:val="24"/>
        </w:rPr>
        <w:t>Chair</w:t>
      </w:r>
      <w:r w:rsidRPr="00175A8F">
        <w:rPr>
          <w:rFonts w:ascii="Tahoma" w:hAnsi="Tahoma" w:cs="Tahoma"/>
          <w:sz w:val="24"/>
          <w:szCs w:val="24"/>
        </w:rPr>
        <w:t xml:space="preserve"> – </w:t>
      </w:r>
      <w:r w:rsidR="00826E20">
        <w:rPr>
          <w:rFonts w:ascii="Tahoma" w:hAnsi="Tahoma" w:cs="Tahoma"/>
          <w:sz w:val="24"/>
          <w:szCs w:val="24"/>
        </w:rPr>
        <w:t>Nancy Moulton</w:t>
      </w:r>
      <w:r w:rsidR="009B79E7" w:rsidRPr="00175A8F">
        <w:rPr>
          <w:rFonts w:ascii="Tahoma" w:hAnsi="Tahoma" w:cs="Tahoma"/>
          <w:sz w:val="24"/>
          <w:szCs w:val="24"/>
        </w:rPr>
        <w:t xml:space="preserve"> </w:t>
      </w:r>
      <w:r w:rsidR="001D46BD" w:rsidRPr="00175A8F">
        <w:rPr>
          <w:rFonts w:ascii="Tahoma" w:hAnsi="Tahoma" w:cs="Tahoma"/>
          <w:sz w:val="24"/>
          <w:szCs w:val="24"/>
        </w:rPr>
        <w:t>(</w:t>
      </w:r>
      <w:r w:rsidR="00826E20">
        <w:rPr>
          <w:rFonts w:ascii="Tahoma" w:hAnsi="Tahoma" w:cs="Tahoma"/>
          <w:sz w:val="24"/>
          <w:szCs w:val="24"/>
        </w:rPr>
        <w:t>ME</w:t>
      </w:r>
      <w:r w:rsidR="001D46BD" w:rsidRPr="00175A8F">
        <w:rPr>
          <w:rFonts w:ascii="Tahoma" w:hAnsi="Tahoma" w:cs="Tahoma"/>
          <w:sz w:val="24"/>
          <w:szCs w:val="24"/>
        </w:rPr>
        <w:t>)</w:t>
      </w:r>
    </w:p>
    <w:p w14:paraId="5FE6F2A1" w14:textId="77777777" w:rsidR="00EC79D1" w:rsidRPr="00175A8F" w:rsidRDefault="00EC79D1" w:rsidP="00F964BE">
      <w:pPr>
        <w:spacing w:after="0" w:line="240" w:lineRule="auto"/>
        <w:jc w:val="left"/>
        <w:rPr>
          <w:rFonts w:ascii="Tahoma" w:hAnsi="Tahoma" w:cs="Tahoma"/>
          <w:sz w:val="24"/>
          <w:szCs w:val="24"/>
        </w:rPr>
      </w:pPr>
    </w:p>
    <w:p w14:paraId="6102CA58" w14:textId="30F88953" w:rsidR="00175A8F" w:rsidRPr="00175A8F" w:rsidRDefault="00826E20" w:rsidP="00F964BE">
      <w:pPr>
        <w:spacing w:after="0" w:line="240" w:lineRule="auto"/>
        <w:jc w:val="left"/>
        <w:rPr>
          <w:rFonts w:ascii="Tahoma" w:hAnsi="Tahoma" w:cs="Tahoma"/>
          <w:sz w:val="24"/>
          <w:szCs w:val="24"/>
        </w:rPr>
      </w:pPr>
      <w:r>
        <w:rPr>
          <w:rFonts w:ascii="Tahoma" w:hAnsi="Tahoma" w:cs="Tahoma"/>
          <w:sz w:val="24"/>
          <w:szCs w:val="24"/>
        </w:rPr>
        <w:t xml:space="preserve">Scott McCallum </w:t>
      </w:r>
      <w:r w:rsidR="00175A8F" w:rsidRPr="00175A8F">
        <w:rPr>
          <w:rFonts w:ascii="Tahoma" w:hAnsi="Tahoma" w:cs="Tahoma"/>
          <w:sz w:val="24"/>
          <w:szCs w:val="24"/>
        </w:rPr>
        <w:t>(</w:t>
      </w:r>
      <w:r>
        <w:rPr>
          <w:rFonts w:ascii="Tahoma" w:hAnsi="Tahoma" w:cs="Tahoma"/>
          <w:sz w:val="24"/>
          <w:szCs w:val="24"/>
        </w:rPr>
        <w:t>WA</w:t>
      </w:r>
      <w:r w:rsidR="00175A8F" w:rsidRPr="00175A8F">
        <w:rPr>
          <w:rFonts w:ascii="Tahoma" w:hAnsi="Tahoma" w:cs="Tahoma"/>
          <w:sz w:val="24"/>
          <w:szCs w:val="24"/>
        </w:rPr>
        <w:t>)</w:t>
      </w:r>
    </w:p>
    <w:p w14:paraId="534DB68D" w14:textId="31D959CF" w:rsidR="00175A8F" w:rsidRPr="00175A8F" w:rsidRDefault="00175A8F" w:rsidP="00F964BE">
      <w:pPr>
        <w:spacing w:after="0" w:line="240" w:lineRule="auto"/>
        <w:jc w:val="left"/>
        <w:rPr>
          <w:rFonts w:ascii="Tahoma" w:hAnsi="Tahoma" w:cs="Tahoma"/>
          <w:sz w:val="24"/>
          <w:szCs w:val="24"/>
        </w:rPr>
      </w:pPr>
      <w:r w:rsidRPr="00175A8F">
        <w:rPr>
          <w:rFonts w:ascii="Tahoma" w:hAnsi="Tahoma" w:cs="Tahoma"/>
          <w:sz w:val="24"/>
          <w:szCs w:val="24"/>
        </w:rPr>
        <w:t>Emily Coleman (WA)</w:t>
      </w:r>
      <w:r w:rsidRPr="00175A8F">
        <w:rPr>
          <w:rFonts w:ascii="Tahoma" w:hAnsi="Tahoma" w:cs="Tahoma"/>
          <w:sz w:val="24"/>
          <w:szCs w:val="24"/>
        </w:rPr>
        <w:br/>
      </w:r>
      <w:r w:rsidR="00826E20">
        <w:rPr>
          <w:rFonts w:ascii="Tahoma" w:hAnsi="Tahoma" w:cs="Tahoma"/>
          <w:sz w:val="24"/>
          <w:szCs w:val="24"/>
        </w:rPr>
        <w:t>Marie Piquion-Leach (NC</w:t>
      </w:r>
      <w:r w:rsidRPr="00175A8F">
        <w:rPr>
          <w:rFonts w:ascii="Tahoma" w:hAnsi="Tahoma" w:cs="Tahoma"/>
          <w:sz w:val="24"/>
          <w:szCs w:val="24"/>
        </w:rPr>
        <w:t>)</w:t>
      </w:r>
    </w:p>
    <w:p w14:paraId="0F4D3E39" w14:textId="28985867" w:rsidR="00175A8F" w:rsidRPr="00175A8F" w:rsidRDefault="00826E20" w:rsidP="00F964BE">
      <w:pPr>
        <w:spacing w:after="0" w:line="240" w:lineRule="auto"/>
        <w:jc w:val="left"/>
        <w:rPr>
          <w:rFonts w:ascii="Tahoma" w:hAnsi="Tahoma" w:cs="Tahoma"/>
          <w:sz w:val="24"/>
          <w:szCs w:val="24"/>
        </w:rPr>
      </w:pPr>
      <w:r>
        <w:rPr>
          <w:rFonts w:ascii="Tahoma" w:hAnsi="Tahoma" w:cs="Tahoma"/>
          <w:sz w:val="24"/>
          <w:szCs w:val="24"/>
        </w:rPr>
        <w:t>Kathy Segers</w:t>
      </w:r>
      <w:r w:rsidR="00175A8F" w:rsidRPr="00175A8F">
        <w:rPr>
          <w:rFonts w:ascii="Tahoma" w:hAnsi="Tahoma" w:cs="Tahoma"/>
          <w:sz w:val="24"/>
          <w:szCs w:val="24"/>
        </w:rPr>
        <w:t xml:space="preserve"> (</w:t>
      </w:r>
      <w:r>
        <w:rPr>
          <w:rFonts w:ascii="Tahoma" w:hAnsi="Tahoma" w:cs="Tahoma"/>
          <w:sz w:val="24"/>
          <w:szCs w:val="24"/>
        </w:rPr>
        <w:t>TN</w:t>
      </w:r>
      <w:r w:rsidR="00175A8F" w:rsidRPr="00175A8F">
        <w:rPr>
          <w:rFonts w:ascii="Tahoma" w:hAnsi="Tahoma" w:cs="Tahoma"/>
          <w:sz w:val="24"/>
          <w:szCs w:val="24"/>
        </w:rPr>
        <w:t>)</w:t>
      </w:r>
    </w:p>
    <w:p w14:paraId="7FDCE809" w14:textId="77777777" w:rsidR="00175A8F" w:rsidRDefault="00175A8F" w:rsidP="00F964BE">
      <w:pPr>
        <w:spacing w:after="0" w:line="240" w:lineRule="auto"/>
        <w:jc w:val="left"/>
        <w:rPr>
          <w:rFonts w:ascii="Tahoma" w:hAnsi="Tahoma" w:cs="Tahoma"/>
          <w:sz w:val="24"/>
          <w:szCs w:val="24"/>
        </w:rPr>
      </w:pPr>
      <w:r w:rsidRPr="00175A8F">
        <w:rPr>
          <w:rFonts w:ascii="Tahoma" w:hAnsi="Tahoma" w:cs="Tahoma"/>
          <w:sz w:val="24"/>
          <w:szCs w:val="24"/>
        </w:rPr>
        <w:t>Mary Jo Wagner (WV)</w:t>
      </w:r>
    </w:p>
    <w:p w14:paraId="3355546E" w14:textId="4901DFF0" w:rsidR="00826E20" w:rsidRPr="00175A8F" w:rsidRDefault="00826E20" w:rsidP="00F964BE">
      <w:pPr>
        <w:spacing w:after="0" w:line="240" w:lineRule="auto"/>
        <w:jc w:val="left"/>
        <w:rPr>
          <w:rFonts w:ascii="Tahoma" w:hAnsi="Tahoma" w:cs="Tahoma"/>
          <w:sz w:val="24"/>
          <w:szCs w:val="24"/>
        </w:rPr>
      </w:pPr>
      <w:r>
        <w:rPr>
          <w:rFonts w:ascii="Tahoma" w:hAnsi="Tahoma" w:cs="Tahoma"/>
          <w:sz w:val="24"/>
          <w:szCs w:val="24"/>
        </w:rPr>
        <w:t>Pepper Watson (OK)</w:t>
      </w:r>
    </w:p>
    <w:p w14:paraId="6C854C53" w14:textId="21BBCDEF" w:rsidR="001D46BD" w:rsidRPr="00175A8F" w:rsidRDefault="001D46BD" w:rsidP="00F964BE">
      <w:pPr>
        <w:spacing w:after="0" w:line="240" w:lineRule="auto"/>
        <w:jc w:val="left"/>
        <w:rPr>
          <w:rFonts w:ascii="Tahoma" w:hAnsi="Tahoma" w:cs="Tahoma"/>
          <w:sz w:val="24"/>
          <w:szCs w:val="24"/>
        </w:rPr>
      </w:pPr>
    </w:p>
    <w:p w14:paraId="3C97B405" w14:textId="77777777" w:rsidR="00803992" w:rsidRPr="00175A8F" w:rsidRDefault="00803992" w:rsidP="00F964BE">
      <w:pPr>
        <w:spacing w:after="0" w:line="240" w:lineRule="auto"/>
        <w:jc w:val="left"/>
        <w:rPr>
          <w:rFonts w:ascii="Tahoma" w:hAnsi="Tahoma" w:cs="Tahoma"/>
          <w:sz w:val="24"/>
          <w:szCs w:val="24"/>
          <w:u w:val="single"/>
        </w:rPr>
      </w:pPr>
      <w:r w:rsidRPr="00175A8F">
        <w:rPr>
          <w:rFonts w:ascii="Tahoma" w:hAnsi="Tahoma" w:cs="Tahoma"/>
          <w:b/>
          <w:bCs/>
          <w:sz w:val="24"/>
          <w:szCs w:val="24"/>
          <w:u w:val="single"/>
        </w:rPr>
        <w:t xml:space="preserve">Educational Services Advisory Committee – FY </w:t>
      </w:r>
      <w:r w:rsidR="009B79E7" w:rsidRPr="00175A8F">
        <w:rPr>
          <w:rFonts w:ascii="Tahoma" w:hAnsi="Tahoma" w:cs="Tahoma"/>
          <w:b/>
          <w:bCs/>
          <w:sz w:val="24"/>
          <w:szCs w:val="24"/>
          <w:u w:val="single"/>
        </w:rPr>
        <w:t>2019</w:t>
      </w:r>
    </w:p>
    <w:p w14:paraId="22E1FEB5" w14:textId="77777777" w:rsidR="00D81141" w:rsidRPr="00175A8F" w:rsidRDefault="00D81141" w:rsidP="00F964BE">
      <w:pPr>
        <w:spacing w:after="0" w:line="240" w:lineRule="auto"/>
        <w:jc w:val="left"/>
        <w:rPr>
          <w:rFonts w:ascii="Tahoma" w:hAnsi="Tahoma" w:cs="Tahoma"/>
          <w:b/>
          <w:i/>
          <w:sz w:val="24"/>
          <w:szCs w:val="24"/>
        </w:rPr>
      </w:pPr>
    </w:p>
    <w:p w14:paraId="52F525E4" w14:textId="59489F13" w:rsidR="001D46BD" w:rsidRPr="00175A8F" w:rsidRDefault="00803992" w:rsidP="001D46BD">
      <w:pPr>
        <w:spacing w:after="0" w:line="240" w:lineRule="auto"/>
        <w:jc w:val="left"/>
        <w:rPr>
          <w:rFonts w:ascii="Tahoma" w:hAnsi="Tahoma" w:cs="Tahoma"/>
          <w:sz w:val="24"/>
          <w:szCs w:val="24"/>
        </w:rPr>
      </w:pPr>
      <w:r w:rsidRPr="00175A8F">
        <w:rPr>
          <w:rFonts w:ascii="Tahoma" w:hAnsi="Tahoma" w:cs="Tahoma"/>
          <w:b/>
          <w:i/>
          <w:sz w:val="24"/>
          <w:szCs w:val="24"/>
        </w:rPr>
        <w:t>Chair</w:t>
      </w:r>
      <w:r w:rsidRPr="00175A8F">
        <w:rPr>
          <w:rFonts w:ascii="Tahoma" w:hAnsi="Tahoma" w:cs="Tahoma"/>
          <w:sz w:val="24"/>
          <w:szCs w:val="24"/>
        </w:rPr>
        <w:t xml:space="preserve"> – </w:t>
      </w:r>
      <w:r w:rsidR="00826E20">
        <w:rPr>
          <w:rFonts w:ascii="Tahoma" w:hAnsi="Tahoma" w:cs="Tahoma"/>
          <w:sz w:val="24"/>
          <w:szCs w:val="24"/>
        </w:rPr>
        <w:t>Donna B. Earley</w:t>
      </w:r>
      <w:r w:rsidR="001D46BD" w:rsidRPr="00175A8F">
        <w:rPr>
          <w:rFonts w:ascii="Tahoma" w:hAnsi="Tahoma" w:cs="Tahoma"/>
          <w:sz w:val="24"/>
          <w:szCs w:val="24"/>
        </w:rPr>
        <w:t xml:space="preserve"> (SC)</w:t>
      </w:r>
    </w:p>
    <w:p w14:paraId="21BB8840" w14:textId="77777777" w:rsidR="00DF123F" w:rsidRPr="00175A8F" w:rsidRDefault="00DF123F" w:rsidP="00F964BE">
      <w:pPr>
        <w:spacing w:after="0" w:line="240" w:lineRule="auto"/>
        <w:jc w:val="left"/>
        <w:rPr>
          <w:rFonts w:ascii="Tahoma" w:hAnsi="Tahoma" w:cs="Tahoma"/>
          <w:sz w:val="24"/>
          <w:szCs w:val="24"/>
        </w:rPr>
      </w:pPr>
    </w:p>
    <w:p w14:paraId="3266D2B9" w14:textId="4EBF9602" w:rsidR="001D46BD" w:rsidRPr="00175A8F" w:rsidRDefault="00826E20" w:rsidP="001D46BD">
      <w:pPr>
        <w:spacing w:after="0" w:line="240" w:lineRule="auto"/>
        <w:jc w:val="left"/>
        <w:rPr>
          <w:rFonts w:ascii="Tahoma" w:hAnsi="Tahoma" w:cs="Tahoma"/>
          <w:sz w:val="24"/>
          <w:szCs w:val="24"/>
        </w:rPr>
      </w:pPr>
      <w:r>
        <w:rPr>
          <w:rFonts w:ascii="Tahoma" w:hAnsi="Tahoma" w:cs="Tahoma"/>
          <w:sz w:val="24"/>
          <w:szCs w:val="24"/>
        </w:rPr>
        <w:t>Carson Cochran</w:t>
      </w:r>
      <w:r w:rsidR="001D46BD" w:rsidRPr="00175A8F">
        <w:rPr>
          <w:rFonts w:ascii="Tahoma" w:hAnsi="Tahoma" w:cs="Tahoma"/>
          <w:sz w:val="24"/>
          <w:szCs w:val="24"/>
        </w:rPr>
        <w:t xml:space="preserve"> (</w:t>
      </w:r>
      <w:r>
        <w:rPr>
          <w:rFonts w:ascii="Tahoma" w:hAnsi="Tahoma" w:cs="Tahoma"/>
          <w:sz w:val="24"/>
          <w:szCs w:val="24"/>
        </w:rPr>
        <w:t>GA</w:t>
      </w:r>
      <w:r w:rsidR="001D46BD" w:rsidRPr="00175A8F">
        <w:rPr>
          <w:rFonts w:ascii="Tahoma" w:hAnsi="Tahoma" w:cs="Tahoma"/>
          <w:sz w:val="24"/>
          <w:szCs w:val="24"/>
        </w:rPr>
        <w:t>)</w:t>
      </w:r>
    </w:p>
    <w:p w14:paraId="2DAEC405" w14:textId="77777777" w:rsidR="001D46BD" w:rsidRPr="00175A8F" w:rsidRDefault="001D46BD" w:rsidP="001D46BD">
      <w:pPr>
        <w:spacing w:after="0" w:line="240" w:lineRule="auto"/>
        <w:jc w:val="left"/>
        <w:rPr>
          <w:rFonts w:ascii="Tahoma" w:hAnsi="Tahoma" w:cs="Tahoma"/>
          <w:sz w:val="24"/>
          <w:szCs w:val="24"/>
        </w:rPr>
      </w:pPr>
      <w:r w:rsidRPr="00175A8F">
        <w:rPr>
          <w:rFonts w:ascii="Tahoma" w:hAnsi="Tahoma" w:cs="Tahoma"/>
          <w:sz w:val="24"/>
          <w:szCs w:val="24"/>
        </w:rPr>
        <w:t>Robert Hair (MD)</w:t>
      </w:r>
    </w:p>
    <w:p w14:paraId="24A2D23A" w14:textId="77777777" w:rsidR="001D46BD" w:rsidRPr="00175A8F" w:rsidRDefault="001D46BD" w:rsidP="001D46BD">
      <w:pPr>
        <w:spacing w:after="0" w:line="240" w:lineRule="auto"/>
        <w:jc w:val="left"/>
        <w:rPr>
          <w:rFonts w:ascii="Tahoma" w:hAnsi="Tahoma" w:cs="Tahoma"/>
          <w:sz w:val="24"/>
          <w:szCs w:val="24"/>
        </w:rPr>
      </w:pPr>
      <w:r w:rsidRPr="00175A8F">
        <w:rPr>
          <w:rFonts w:ascii="Tahoma" w:hAnsi="Tahoma" w:cs="Tahoma"/>
          <w:sz w:val="24"/>
          <w:szCs w:val="24"/>
        </w:rPr>
        <w:t>Marjorie A. Kaiser (SD)</w:t>
      </w:r>
    </w:p>
    <w:p w14:paraId="1567CFD1" w14:textId="77777777" w:rsidR="00DF123F" w:rsidRPr="00175A8F" w:rsidRDefault="00D81141" w:rsidP="00F964BE">
      <w:pPr>
        <w:spacing w:after="0" w:line="240" w:lineRule="auto"/>
        <w:jc w:val="left"/>
        <w:rPr>
          <w:rFonts w:ascii="Tahoma" w:hAnsi="Tahoma" w:cs="Tahoma"/>
          <w:sz w:val="24"/>
          <w:szCs w:val="24"/>
        </w:rPr>
      </w:pPr>
      <w:r w:rsidRPr="00175A8F">
        <w:rPr>
          <w:rFonts w:ascii="Tahoma" w:hAnsi="Tahoma" w:cs="Tahoma"/>
          <w:sz w:val="24"/>
          <w:szCs w:val="24"/>
        </w:rPr>
        <w:t xml:space="preserve">Mary T. Lane (NH) </w:t>
      </w:r>
    </w:p>
    <w:p w14:paraId="4A9C491C" w14:textId="77777777" w:rsidR="001D46BD" w:rsidRDefault="001D46BD" w:rsidP="00F964BE">
      <w:pPr>
        <w:spacing w:after="0" w:line="240" w:lineRule="auto"/>
        <w:jc w:val="left"/>
        <w:rPr>
          <w:rFonts w:ascii="Tahoma" w:hAnsi="Tahoma" w:cs="Tahoma"/>
          <w:sz w:val="24"/>
          <w:szCs w:val="24"/>
        </w:rPr>
      </w:pPr>
      <w:r w:rsidRPr="00175A8F">
        <w:rPr>
          <w:rFonts w:ascii="Tahoma" w:hAnsi="Tahoma" w:cs="Tahoma"/>
          <w:sz w:val="24"/>
          <w:szCs w:val="24"/>
        </w:rPr>
        <w:t>Serena Preston (IL)</w:t>
      </w:r>
    </w:p>
    <w:p w14:paraId="49A1B8FD" w14:textId="28C1842B" w:rsidR="00826E20" w:rsidRPr="00175A8F" w:rsidRDefault="00826E20" w:rsidP="00F964BE">
      <w:pPr>
        <w:spacing w:after="0" w:line="240" w:lineRule="auto"/>
        <w:jc w:val="left"/>
        <w:rPr>
          <w:rFonts w:ascii="Tahoma" w:hAnsi="Tahoma" w:cs="Tahoma"/>
          <w:sz w:val="24"/>
          <w:szCs w:val="24"/>
        </w:rPr>
      </w:pPr>
      <w:r>
        <w:rPr>
          <w:rFonts w:ascii="Tahoma" w:hAnsi="Tahoma" w:cs="Tahoma"/>
          <w:sz w:val="24"/>
          <w:szCs w:val="24"/>
        </w:rPr>
        <w:t>Donna Sorensen (MT)</w:t>
      </w:r>
    </w:p>
    <w:p w14:paraId="67501E5C" w14:textId="77777777" w:rsidR="00803992" w:rsidRPr="00175A8F" w:rsidRDefault="00803992" w:rsidP="00F964BE">
      <w:pPr>
        <w:spacing w:after="0" w:line="240" w:lineRule="auto"/>
        <w:jc w:val="left"/>
        <w:rPr>
          <w:rFonts w:ascii="Tahoma" w:hAnsi="Tahoma" w:cs="Tahoma"/>
          <w:sz w:val="24"/>
          <w:szCs w:val="24"/>
        </w:rPr>
      </w:pPr>
    </w:p>
    <w:p w14:paraId="12791184" w14:textId="77777777" w:rsidR="00826E20" w:rsidRPr="00175A8F" w:rsidRDefault="00803992" w:rsidP="00826E20">
      <w:pPr>
        <w:spacing w:after="0" w:line="240" w:lineRule="auto"/>
        <w:jc w:val="left"/>
        <w:rPr>
          <w:rFonts w:ascii="Tahoma" w:hAnsi="Tahoma" w:cs="Tahoma"/>
          <w:sz w:val="24"/>
          <w:szCs w:val="24"/>
        </w:rPr>
      </w:pPr>
      <w:r w:rsidRPr="00175A8F">
        <w:rPr>
          <w:rFonts w:ascii="Tahoma" w:hAnsi="Tahoma" w:cs="Tahoma"/>
          <w:i/>
          <w:sz w:val="24"/>
          <w:szCs w:val="20"/>
        </w:rPr>
        <w:t>Alternate</w:t>
      </w:r>
      <w:r w:rsidRPr="00175A8F">
        <w:rPr>
          <w:rFonts w:ascii="Tahoma" w:hAnsi="Tahoma" w:cs="Tahoma"/>
          <w:sz w:val="24"/>
          <w:szCs w:val="20"/>
        </w:rPr>
        <w:t xml:space="preserve"> – </w:t>
      </w:r>
      <w:r w:rsidR="00826E20" w:rsidRPr="00175A8F">
        <w:rPr>
          <w:rFonts w:ascii="Tahoma" w:hAnsi="Tahoma" w:cs="Tahoma"/>
          <w:sz w:val="24"/>
          <w:szCs w:val="24"/>
        </w:rPr>
        <w:t>Daniel Wenzel (MN)</w:t>
      </w:r>
    </w:p>
    <w:p w14:paraId="07A9AAD5" w14:textId="3CDD57AB" w:rsidR="00365CD1" w:rsidRPr="00175A8F" w:rsidRDefault="00365CD1" w:rsidP="00F964BE">
      <w:pPr>
        <w:spacing w:after="0" w:line="240" w:lineRule="auto"/>
        <w:jc w:val="left"/>
        <w:rPr>
          <w:rFonts w:ascii="Tahoma" w:hAnsi="Tahoma" w:cs="Tahoma"/>
          <w:sz w:val="24"/>
          <w:szCs w:val="24"/>
        </w:rPr>
      </w:pPr>
    </w:p>
    <w:p w14:paraId="130B6714" w14:textId="77777777" w:rsidR="00381252" w:rsidRPr="00D4027D" w:rsidRDefault="00381252" w:rsidP="00F964BE">
      <w:pPr>
        <w:spacing w:after="0" w:line="240" w:lineRule="auto"/>
        <w:ind w:firstLine="418"/>
        <w:rPr>
          <w:rFonts w:ascii="Tahoma" w:hAnsi="Tahoma" w:cs="Tahoma"/>
          <w:sz w:val="24"/>
          <w:szCs w:val="20"/>
          <w:highlight w:val="yellow"/>
        </w:rPr>
      </w:pPr>
    </w:p>
    <w:p w14:paraId="377E187F" w14:textId="77777777" w:rsidR="00803992" w:rsidRPr="005D166F" w:rsidRDefault="00381252" w:rsidP="00F964BE">
      <w:pPr>
        <w:pStyle w:val="Heading1"/>
      </w:pPr>
      <w:r w:rsidRPr="005D166F">
        <w:rPr>
          <w:szCs w:val="20"/>
        </w:rPr>
        <w:br w:type="page"/>
      </w:r>
      <w:bookmarkStart w:id="5" w:name="_Toc241980429"/>
      <w:bookmarkStart w:id="6" w:name="_Toc21943626"/>
      <w:r w:rsidR="00006416" w:rsidRPr="005D166F">
        <w:t>DEPARTMENT OF RESEARCH STAFF</w:t>
      </w:r>
      <w:bookmarkEnd w:id="5"/>
      <w:bookmarkEnd w:id="6"/>
    </w:p>
    <w:p w14:paraId="7B7E9CBF" w14:textId="77777777" w:rsidR="00803992" w:rsidRPr="00D4027D" w:rsidRDefault="00803992" w:rsidP="00F964BE">
      <w:pPr>
        <w:spacing w:after="0" w:line="240" w:lineRule="auto"/>
        <w:rPr>
          <w:rFonts w:ascii="Tahoma" w:hAnsi="Tahoma" w:cs="Tahoma"/>
          <w:sz w:val="24"/>
          <w:szCs w:val="20"/>
          <w:highlight w:val="yellow"/>
          <w:u w:val="single"/>
        </w:rPr>
      </w:pPr>
    </w:p>
    <w:p w14:paraId="435038B5" w14:textId="77777777" w:rsidR="00FD324C" w:rsidRPr="00D4027D" w:rsidRDefault="00FD324C" w:rsidP="00F964BE">
      <w:pPr>
        <w:spacing w:after="0" w:line="240" w:lineRule="auto"/>
        <w:rPr>
          <w:rFonts w:ascii="Tahoma" w:hAnsi="Tahoma" w:cs="Tahoma"/>
          <w:sz w:val="24"/>
          <w:szCs w:val="20"/>
          <w:highlight w:val="yellow"/>
        </w:rPr>
      </w:pPr>
    </w:p>
    <w:p w14:paraId="779C5230" w14:textId="77777777" w:rsidR="00DD0D26" w:rsidRPr="001B3A17" w:rsidRDefault="00DD0D26" w:rsidP="00F964BE">
      <w:pPr>
        <w:widowControl/>
        <w:adjustRightInd/>
        <w:spacing w:after="0" w:line="240" w:lineRule="auto"/>
        <w:jc w:val="left"/>
        <w:textAlignment w:val="auto"/>
        <w:rPr>
          <w:sz w:val="24"/>
          <w:szCs w:val="24"/>
        </w:rPr>
      </w:pPr>
      <w:r w:rsidRPr="001B3A17">
        <w:rPr>
          <w:rFonts w:ascii="Tahoma" w:hAnsi="Tahoma" w:cs="Tahoma"/>
          <w:b/>
          <w:bCs/>
          <w:color w:val="000000"/>
          <w:sz w:val="24"/>
          <w:szCs w:val="24"/>
        </w:rPr>
        <w:t>Accessible Tests</w:t>
      </w:r>
    </w:p>
    <w:p w14:paraId="430A04DB" w14:textId="77777777" w:rsidR="00855427" w:rsidRPr="001B3A17" w:rsidRDefault="00740583" w:rsidP="00855427">
      <w:pPr>
        <w:widowControl/>
        <w:adjustRightInd/>
        <w:spacing w:after="0" w:line="240" w:lineRule="auto"/>
        <w:jc w:val="left"/>
        <w:textAlignment w:val="auto"/>
        <w:rPr>
          <w:rFonts w:ascii="Tahoma" w:hAnsi="Tahoma" w:cs="Tahoma"/>
          <w:snapToGrid w:val="0"/>
          <w:color w:val="000000"/>
          <w:sz w:val="24"/>
          <w:szCs w:val="24"/>
        </w:rPr>
      </w:pPr>
      <w:r w:rsidRPr="001B3A17">
        <w:rPr>
          <w:rFonts w:ascii="Tahoma" w:hAnsi="Tahoma" w:cs="Tahoma"/>
          <w:snapToGrid w:val="0"/>
          <w:color w:val="000000"/>
          <w:sz w:val="24"/>
          <w:szCs w:val="24"/>
        </w:rPr>
        <w:t xml:space="preserve">Knapp, Louise B.A. ………………………………………………………………….Accessible Test Editor </w:t>
      </w:r>
      <w:r w:rsidR="00855427" w:rsidRPr="001B3A17">
        <w:rPr>
          <w:rFonts w:ascii="Tahoma" w:hAnsi="Tahoma" w:cs="Tahoma"/>
          <w:snapToGrid w:val="0"/>
          <w:color w:val="000000"/>
          <w:sz w:val="24"/>
          <w:szCs w:val="24"/>
        </w:rPr>
        <w:t>Knight, Priscilla, M.A. …………..………………………………………………… Accessible Test Editor</w:t>
      </w:r>
    </w:p>
    <w:p w14:paraId="7269247D" w14:textId="77777777" w:rsidR="00855427" w:rsidRPr="001B3A17"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1B3A17">
        <w:rPr>
          <w:rFonts w:ascii="Tahoma" w:hAnsi="Tahoma" w:cs="Tahoma"/>
          <w:snapToGrid w:val="0"/>
          <w:color w:val="000000"/>
          <w:sz w:val="24"/>
          <w:szCs w:val="24"/>
        </w:rPr>
        <w:t>Moschowsky, Daria, B.A. ……………………………………………..………… Accessible Test Editor</w:t>
      </w:r>
    </w:p>
    <w:p w14:paraId="46A9D4EF" w14:textId="77777777" w:rsidR="00855427" w:rsidRPr="001B3A17"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1B3A17">
        <w:rPr>
          <w:rFonts w:ascii="Tahoma" w:hAnsi="Tahoma" w:cs="Tahoma"/>
          <w:snapToGrid w:val="0"/>
          <w:color w:val="000000"/>
          <w:sz w:val="24"/>
          <w:szCs w:val="24"/>
        </w:rPr>
        <w:t>Padgett, Katherine, M.L.S. ……………………………………………………… Accessible Test Editor</w:t>
      </w:r>
    </w:p>
    <w:p w14:paraId="7C5AA2AC" w14:textId="77777777" w:rsidR="00855427" w:rsidRPr="00673106"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673106">
        <w:rPr>
          <w:rFonts w:ascii="Tahoma" w:hAnsi="Tahoma" w:cs="Tahoma"/>
          <w:snapToGrid w:val="0"/>
          <w:color w:val="000000"/>
          <w:sz w:val="24"/>
          <w:szCs w:val="24"/>
        </w:rPr>
        <w:t>Scott, Kristopher, M.A. …………………………………………………………… Accessible Test Editor</w:t>
      </w:r>
    </w:p>
    <w:p w14:paraId="3C1F961F" w14:textId="77777777" w:rsidR="00855427" w:rsidRPr="00673106"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673106">
        <w:rPr>
          <w:rFonts w:ascii="Tahoma" w:hAnsi="Tahoma" w:cs="Tahoma"/>
          <w:snapToGrid w:val="0"/>
          <w:color w:val="000000"/>
          <w:sz w:val="24"/>
          <w:szCs w:val="24"/>
        </w:rPr>
        <w:t>Thompson, Jane, M.A. …….………… Director, Accessible Tests and Textbook Department</w:t>
      </w:r>
    </w:p>
    <w:p w14:paraId="22CF03FF" w14:textId="77777777" w:rsidR="00DD0D26" w:rsidRPr="000C25F9" w:rsidRDefault="00DD0D26" w:rsidP="00F964BE">
      <w:pPr>
        <w:widowControl/>
        <w:adjustRightInd/>
        <w:spacing w:after="0" w:line="240" w:lineRule="auto"/>
        <w:jc w:val="left"/>
        <w:textAlignment w:val="auto"/>
        <w:rPr>
          <w:sz w:val="24"/>
          <w:szCs w:val="24"/>
        </w:rPr>
      </w:pPr>
      <w:r w:rsidRPr="000C25F9">
        <w:rPr>
          <w:rFonts w:ascii="Tahoma" w:hAnsi="Tahoma" w:cs="Tahoma"/>
          <w:color w:val="000000"/>
          <w:sz w:val="24"/>
          <w:szCs w:val="24"/>
        </w:rPr>
        <w:t> </w:t>
      </w:r>
    </w:p>
    <w:p w14:paraId="7AD91437" w14:textId="77777777" w:rsidR="00FD324C" w:rsidRPr="000C25F9" w:rsidRDefault="00FD324C" w:rsidP="00F964BE">
      <w:pPr>
        <w:spacing w:after="0" w:line="240" w:lineRule="auto"/>
        <w:rPr>
          <w:rFonts w:ascii="Tahoma" w:hAnsi="Tahoma" w:cs="Tahoma"/>
          <w:b/>
          <w:sz w:val="24"/>
          <w:szCs w:val="20"/>
        </w:rPr>
      </w:pPr>
      <w:r w:rsidRPr="000C25F9">
        <w:rPr>
          <w:rFonts w:ascii="Tahoma" w:hAnsi="Tahoma" w:cs="Tahoma"/>
          <w:b/>
          <w:sz w:val="24"/>
          <w:szCs w:val="20"/>
        </w:rPr>
        <w:t>Educational Product Research</w:t>
      </w:r>
    </w:p>
    <w:p w14:paraId="74E9863A" w14:textId="77777777" w:rsidR="00431534" w:rsidRDefault="00431534" w:rsidP="00431534">
      <w:pPr>
        <w:spacing w:after="0" w:line="240" w:lineRule="auto"/>
        <w:jc w:val="left"/>
        <w:rPr>
          <w:rFonts w:ascii="Tahoma" w:hAnsi="Tahoma" w:cs="Tahoma"/>
          <w:sz w:val="24"/>
          <w:szCs w:val="20"/>
        </w:rPr>
      </w:pPr>
      <w:r w:rsidRPr="000C25F9">
        <w:rPr>
          <w:rFonts w:ascii="Tahoma" w:hAnsi="Tahoma" w:cs="Tahoma"/>
          <w:sz w:val="24"/>
          <w:szCs w:val="20"/>
        </w:rPr>
        <w:t>Bishop, Rachel, M.F.A………………………………………………………………………...Project Leader</w:t>
      </w:r>
    </w:p>
    <w:p w14:paraId="045396DD" w14:textId="706CBE4E" w:rsidR="00817CEE" w:rsidRPr="000C25F9" w:rsidRDefault="00817CEE" w:rsidP="00431534">
      <w:pPr>
        <w:spacing w:after="0" w:line="240" w:lineRule="auto"/>
        <w:jc w:val="left"/>
        <w:rPr>
          <w:rFonts w:ascii="Tahoma" w:hAnsi="Tahoma" w:cs="Tahoma"/>
          <w:sz w:val="24"/>
          <w:szCs w:val="20"/>
        </w:rPr>
      </w:pPr>
      <w:r w:rsidRPr="008E7C49">
        <w:rPr>
          <w:rFonts w:ascii="Tahoma" w:hAnsi="Tahoma" w:cs="Tahoma"/>
          <w:sz w:val="24"/>
          <w:szCs w:val="20"/>
        </w:rPr>
        <w:t>Fulwiler, Bobby,</w:t>
      </w:r>
      <w:r w:rsidR="008E7C49">
        <w:rPr>
          <w:rFonts w:ascii="Tahoma" w:hAnsi="Tahoma" w:cs="Tahoma"/>
          <w:sz w:val="24"/>
          <w:szCs w:val="20"/>
        </w:rPr>
        <w:t xml:space="preserve"> B.S…</w:t>
      </w:r>
      <w:r>
        <w:rPr>
          <w:rFonts w:ascii="Tahoma" w:hAnsi="Tahoma" w:cs="Tahoma"/>
          <w:sz w:val="24"/>
          <w:szCs w:val="20"/>
        </w:rPr>
        <w:t xml:space="preserve">………………………………………………………….………Research Assistant </w:t>
      </w:r>
    </w:p>
    <w:p w14:paraId="3DCF4FD6" w14:textId="3531BD48" w:rsidR="00B0414C" w:rsidRPr="000C25F9" w:rsidRDefault="00B0414C" w:rsidP="00F964BE">
      <w:pPr>
        <w:spacing w:after="0" w:line="240" w:lineRule="auto"/>
        <w:jc w:val="left"/>
        <w:rPr>
          <w:rFonts w:ascii="Tahoma" w:hAnsi="Tahoma" w:cs="Tahoma"/>
          <w:sz w:val="24"/>
          <w:szCs w:val="20"/>
        </w:rPr>
      </w:pPr>
      <w:r w:rsidRPr="000C25F9">
        <w:rPr>
          <w:rFonts w:ascii="Tahoma" w:hAnsi="Tahoma" w:cs="Tahoma"/>
          <w:sz w:val="24"/>
          <w:szCs w:val="20"/>
        </w:rPr>
        <w:t>Grimany, Emily</w:t>
      </w:r>
      <w:r w:rsidR="00CB1C6C">
        <w:rPr>
          <w:rFonts w:ascii="Tahoma" w:hAnsi="Tahoma" w:cs="Tahoma"/>
          <w:sz w:val="24"/>
          <w:szCs w:val="20"/>
        </w:rPr>
        <w:t>, B.A..</w:t>
      </w:r>
      <w:r w:rsidRPr="000C25F9">
        <w:rPr>
          <w:rFonts w:ascii="Tahoma" w:hAnsi="Tahoma" w:cs="Tahoma"/>
          <w:sz w:val="24"/>
          <w:szCs w:val="20"/>
        </w:rPr>
        <w:t>…………………………………………………</w:t>
      </w:r>
      <w:r w:rsidR="00431534" w:rsidRPr="000C25F9">
        <w:rPr>
          <w:rFonts w:ascii="Tahoma" w:hAnsi="Tahoma" w:cs="Tahoma"/>
          <w:sz w:val="24"/>
          <w:szCs w:val="20"/>
        </w:rPr>
        <w:t>..</w:t>
      </w:r>
      <w:r w:rsidRPr="000C25F9">
        <w:rPr>
          <w:rFonts w:ascii="Tahoma" w:hAnsi="Tahoma" w:cs="Tahoma"/>
          <w:sz w:val="24"/>
          <w:szCs w:val="20"/>
        </w:rPr>
        <w:t>………………Research Assistant</w:t>
      </w:r>
    </w:p>
    <w:p w14:paraId="5536ACD1" w14:textId="77777777" w:rsidR="00484DB4" w:rsidRPr="00673106" w:rsidRDefault="00484DB4" w:rsidP="00F964BE">
      <w:pPr>
        <w:spacing w:after="0" w:line="240" w:lineRule="auto"/>
        <w:jc w:val="left"/>
        <w:rPr>
          <w:rFonts w:ascii="Tahoma" w:hAnsi="Tahoma" w:cs="Tahoma"/>
          <w:sz w:val="24"/>
          <w:szCs w:val="20"/>
        </w:rPr>
      </w:pPr>
      <w:r w:rsidRPr="00673106">
        <w:rPr>
          <w:rFonts w:ascii="Tahoma" w:hAnsi="Tahoma" w:cs="Tahoma"/>
          <w:sz w:val="24"/>
          <w:szCs w:val="20"/>
        </w:rPr>
        <w:t>Herndon, Kate, M.S.L.I.S…….………………………..Director of Educational Product Research</w:t>
      </w:r>
    </w:p>
    <w:p w14:paraId="2D90B33B" w14:textId="77777777" w:rsidR="00206940" w:rsidRDefault="00206940" w:rsidP="00F964BE">
      <w:pPr>
        <w:spacing w:after="0" w:line="240" w:lineRule="auto"/>
        <w:jc w:val="left"/>
        <w:rPr>
          <w:rFonts w:ascii="Tahoma" w:hAnsi="Tahoma" w:cs="Tahoma"/>
          <w:sz w:val="24"/>
          <w:szCs w:val="20"/>
        </w:rPr>
      </w:pPr>
      <w:r w:rsidRPr="005D166F">
        <w:rPr>
          <w:rFonts w:ascii="Tahoma" w:hAnsi="Tahoma" w:cs="Tahoma"/>
          <w:sz w:val="24"/>
          <w:szCs w:val="20"/>
        </w:rPr>
        <w:t>Hoffmann, Rosanne, Ph.D……………………………………………………….Project Leader (STEM)</w:t>
      </w:r>
    </w:p>
    <w:p w14:paraId="09465D9F" w14:textId="40A6E1B3" w:rsidR="00175A8F" w:rsidRPr="00CB1C6C" w:rsidRDefault="00175A8F" w:rsidP="00F964BE">
      <w:pPr>
        <w:spacing w:after="0" w:line="240" w:lineRule="auto"/>
        <w:jc w:val="left"/>
        <w:rPr>
          <w:rFonts w:ascii="Tahoma" w:hAnsi="Tahoma" w:cs="Tahoma"/>
          <w:sz w:val="24"/>
          <w:szCs w:val="20"/>
        </w:rPr>
      </w:pPr>
      <w:r w:rsidRPr="00CB1C6C">
        <w:rPr>
          <w:rFonts w:ascii="Tahoma" w:hAnsi="Tahoma" w:cs="Tahoma"/>
          <w:sz w:val="24"/>
          <w:szCs w:val="20"/>
        </w:rPr>
        <w:t>Jones, Michael</w:t>
      </w:r>
      <w:r w:rsidR="00CB1C6C">
        <w:rPr>
          <w:rFonts w:ascii="Tahoma" w:hAnsi="Tahoma" w:cs="Tahoma"/>
          <w:sz w:val="24"/>
          <w:szCs w:val="20"/>
        </w:rPr>
        <w:t>, B.A.</w:t>
      </w:r>
      <w:r w:rsidRPr="00CB1C6C">
        <w:rPr>
          <w:rFonts w:ascii="Tahoma" w:hAnsi="Tahoma" w:cs="Tahoma"/>
          <w:sz w:val="24"/>
          <w:szCs w:val="20"/>
        </w:rPr>
        <w:t>……………………………………………………………………..Research Assistant</w:t>
      </w:r>
    </w:p>
    <w:p w14:paraId="2338A817" w14:textId="77777777" w:rsidR="002226BA" w:rsidRPr="005D166F" w:rsidRDefault="002226BA" w:rsidP="00F964BE">
      <w:pPr>
        <w:spacing w:after="0" w:line="240" w:lineRule="auto"/>
        <w:jc w:val="left"/>
        <w:rPr>
          <w:rFonts w:ascii="Tahoma" w:hAnsi="Tahoma" w:cs="Tahoma"/>
          <w:sz w:val="24"/>
          <w:szCs w:val="20"/>
        </w:rPr>
      </w:pPr>
      <w:r w:rsidRPr="005D166F">
        <w:rPr>
          <w:rFonts w:ascii="Tahoma" w:hAnsi="Tahoma" w:cs="Tahoma"/>
          <w:sz w:val="24"/>
          <w:szCs w:val="20"/>
        </w:rPr>
        <w:t>Kirwan, Lara, M.F.A……………………………………………………………………..Research Assistant</w:t>
      </w:r>
    </w:p>
    <w:p w14:paraId="4F954309" w14:textId="77777777" w:rsidR="006F1CBE" w:rsidRPr="008E7C49" w:rsidRDefault="006F1CBE" w:rsidP="00F964BE">
      <w:pPr>
        <w:spacing w:after="0" w:line="240" w:lineRule="auto"/>
        <w:jc w:val="left"/>
        <w:rPr>
          <w:rFonts w:ascii="Tahoma" w:hAnsi="Tahoma" w:cs="Tahoma"/>
          <w:sz w:val="24"/>
          <w:szCs w:val="20"/>
        </w:rPr>
      </w:pPr>
      <w:r w:rsidRPr="008E7C49">
        <w:rPr>
          <w:rFonts w:ascii="Tahoma" w:hAnsi="Tahoma" w:cs="Tahoma"/>
          <w:sz w:val="24"/>
          <w:szCs w:val="20"/>
        </w:rPr>
        <w:t>Lee, Sara, B.A……………………………………………………………………………..Research Assistant</w:t>
      </w:r>
    </w:p>
    <w:p w14:paraId="2C399174" w14:textId="77777777" w:rsidR="00206940" w:rsidRDefault="00206940" w:rsidP="00F964BE">
      <w:pPr>
        <w:spacing w:after="0" w:line="240" w:lineRule="auto"/>
        <w:jc w:val="left"/>
        <w:rPr>
          <w:rFonts w:ascii="Tahoma" w:hAnsi="Tahoma" w:cs="Tahoma"/>
          <w:sz w:val="24"/>
          <w:szCs w:val="20"/>
        </w:rPr>
      </w:pPr>
      <w:r w:rsidRPr="00673106">
        <w:rPr>
          <w:rFonts w:ascii="Tahoma" w:hAnsi="Tahoma" w:cs="Tahoma"/>
          <w:sz w:val="24"/>
          <w:szCs w:val="20"/>
        </w:rPr>
        <w:t>Otto, Fred, B.A……………………………………</w:t>
      </w:r>
      <w:r w:rsidR="004F4ADF" w:rsidRPr="00673106">
        <w:rPr>
          <w:rFonts w:ascii="Tahoma" w:hAnsi="Tahoma" w:cs="Tahoma"/>
          <w:sz w:val="24"/>
          <w:szCs w:val="20"/>
        </w:rPr>
        <w:t>..</w:t>
      </w:r>
      <w:r w:rsidRPr="00673106">
        <w:rPr>
          <w:rFonts w:ascii="Tahoma" w:hAnsi="Tahoma" w:cs="Tahoma"/>
          <w:sz w:val="24"/>
          <w:szCs w:val="20"/>
        </w:rPr>
        <w:t xml:space="preserve">….Project Leader (Tactile </w:t>
      </w:r>
      <w:r w:rsidR="004F4ADF" w:rsidRPr="00673106">
        <w:rPr>
          <w:rFonts w:ascii="Tahoma" w:hAnsi="Tahoma" w:cs="Tahoma"/>
          <w:sz w:val="24"/>
          <w:szCs w:val="20"/>
        </w:rPr>
        <w:t>Literacy</w:t>
      </w:r>
      <w:r w:rsidRPr="00673106">
        <w:rPr>
          <w:rFonts w:ascii="Tahoma" w:hAnsi="Tahoma" w:cs="Tahoma"/>
          <w:sz w:val="24"/>
          <w:szCs w:val="20"/>
        </w:rPr>
        <w:t>) (part-time)</w:t>
      </w:r>
    </w:p>
    <w:p w14:paraId="378DD92C" w14:textId="77777777" w:rsidR="00206940"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Pierce, Tristan, M.I.A……………..……….Project Leader (Multiple Disabilities/Health &amp; P.E.)</w:t>
      </w:r>
    </w:p>
    <w:p w14:paraId="57D13224" w14:textId="77777777" w:rsidR="00206940"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 xml:space="preserve">Poppe, Karen, B.A…………………….……………………………..Project Leader (Tactile </w:t>
      </w:r>
      <w:r w:rsidR="001D5286" w:rsidRPr="005D166F">
        <w:rPr>
          <w:rFonts w:ascii="Tahoma" w:hAnsi="Tahoma" w:cs="Tahoma"/>
          <w:sz w:val="24"/>
          <w:szCs w:val="20"/>
        </w:rPr>
        <w:t>Literacy</w:t>
      </w:r>
      <w:r w:rsidRPr="005D166F">
        <w:rPr>
          <w:rFonts w:ascii="Tahoma" w:hAnsi="Tahoma" w:cs="Tahoma"/>
          <w:sz w:val="24"/>
          <w:szCs w:val="20"/>
        </w:rPr>
        <w:t>)</w:t>
      </w:r>
    </w:p>
    <w:p w14:paraId="0F7D8205" w14:textId="77777777" w:rsidR="00250DDF" w:rsidRPr="005D166F" w:rsidRDefault="00250DDF" w:rsidP="00F964BE">
      <w:pPr>
        <w:spacing w:after="0" w:line="240" w:lineRule="auto"/>
        <w:jc w:val="left"/>
        <w:rPr>
          <w:rFonts w:ascii="Tahoma" w:hAnsi="Tahoma" w:cs="Tahoma"/>
          <w:sz w:val="24"/>
          <w:szCs w:val="20"/>
        </w:rPr>
      </w:pPr>
      <w:r w:rsidRPr="005D166F">
        <w:rPr>
          <w:rFonts w:ascii="Tahoma" w:hAnsi="Tahoma" w:cs="Tahoma"/>
          <w:sz w:val="24"/>
          <w:szCs w:val="20"/>
        </w:rPr>
        <w:t>Renfrow, Mark, M.B.A………………………………………………………………….Program Manager</w:t>
      </w:r>
    </w:p>
    <w:p w14:paraId="5CF1C5B8" w14:textId="77777777" w:rsidR="00206940"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S</w:t>
      </w:r>
      <w:r w:rsidR="002D56C2" w:rsidRPr="005D166F">
        <w:rPr>
          <w:rFonts w:ascii="Tahoma" w:hAnsi="Tahoma" w:cs="Tahoma"/>
          <w:sz w:val="24"/>
          <w:szCs w:val="20"/>
        </w:rPr>
        <w:t>enft-Graves, Cathy, M.Eng…………………..Project Leader (Braille Literacy &amp; Technology)</w:t>
      </w:r>
    </w:p>
    <w:p w14:paraId="423AFDC2" w14:textId="3D4140DC" w:rsidR="00A67324" w:rsidRDefault="00A67324" w:rsidP="00F964BE">
      <w:pPr>
        <w:spacing w:after="0" w:line="240" w:lineRule="auto"/>
        <w:jc w:val="left"/>
        <w:rPr>
          <w:rFonts w:ascii="Tahoma" w:hAnsi="Tahoma" w:cs="Tahoma"/>
          <w:sz w:val="24"/>
          <w:szCs w:val="20"/>
        </w:rPr>
      </w:pPr>
      <w:r w:rsidRPr="002618C0">
        <w:rPr>
          <w:rFonts w:ascii="Tahoma" w:hAnsi="Tahoma" w:cs="Tahoma"/>
          <w:sz w:val="24"/>
          <w:szCs w:val="20"/>
        </w:rPr>
        <w:t>Sims, Rosemary</w:t>
      </w:r>
      <w:r w:rsidR="002618C0" w:rsidRPr="002618C0">
        <w:rPr>
          <w:rFonts w:ascii="Tahoma" w:hAnsi="Tahoma" w:cs="Tahoma"/>
          <w:sz w:val="24"/>
          <w:szCs w:val="20"/>
        </w:rPr>
        <w:t>,</w:t>
      </w:r>
      <w:r w:rsidR="002618C0">
        <w:rPr>
          <w:rFonts w:ascii="Tahoma" w:hAnsi="Tahoma" w:cs="Tahoma"/>
          <w:sz w:val="24"/>
          <w:szCs w:val="20"/>
        </w:rPr>
        <w:t xml:space="preserve"> M.A.</w:t>
      </w:r>
      <w:r w:rsidR="00175A8F" w:rsidRPr="008E7C49">
        <w:rPr>
          <w:rFonts w:ascii="Tahoma" w:hAnsi="Tahoma" w:cs="Tahoma"/>
          <w:sz w:val="24"/>
          <w:szCs w:val="20"/>
        </w:rPr>
        <w:t>………………………………………………………………..Research Assistant</w:t>
      </w:r>
    </w:p>
    <w:p w14:paraId="6C25D41D" w14:textId="77777777" w:rsidR="00206940"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Sullivan, Susan, M.Ed...................................................................Project Leader (CVI)</w:t>
      </w:r>
    </w:p>
    <w:p w14:paraId="0247582C" w14:textId="77777777" w:rsidR="00431534" w:rsidRPr="005D166F" w:rsidRDefault="00431534" w:rsidP="00F964BE">
      <w:pPr>
        <w:spacing w:after="0" w:line="240" w:lineRule="auto"/>
        <w:jc w:val="left"/>
        <w:rPr>
          <w:rFonts w:ascii="Tahoma" w:hAnsi="Tahoma" w:cs="Tahoma"/>
          <w:sz w:val="24"/>
          <w:szCs w:val="20"/>
        </w:rPr>
      </w:pPr>
      <w:r w:rsidRPr="005D166F">
        <w:rPr>
          <w:rFonts w:ascii="Tahoma" w:hAnsi="Tahoma" w:cs="Tahoma"/>
          <w:sz w:val="24"/>
          <w:szCs w:val="20"/>
        </w:rPr>
        <w:t>Taylor, Justine, M.A………………………………………………………..Project Leader (Low Vision)</w:t>
      </w:r>
    </w:p>
    <w:p w14:paraId="060E3860" w14:textId="77777777" w:rsidR="00B0414C" w:rsidRPr="005D166F" w:rsidRDefault="00B0414C" w:rsidP="00F964BE">
      <w:pPr>
        <w:spacing w:after="0" w:line="240" w:lineRule="auto"/>
        <w:jc w:val="left"/>
        <w:rPr>
          <w:rFonts w:ascii="Tahoma" w:hAnsi="Tahoma" w:cs="Tahoma"/>
          <w:sz w:val="24"/>
          <w:szCs w:val="20"/>
        </w:rPr>
      </w:pPr>
      <w:r w:rsidRPr="005D166F">
        <w:rPr>
          <w:rFonts w:ascii="Tahoma" w:hAnsi="Tahoma" w:cs="Tahoma"/>
          <w:sz w:val="24"/>
          <w:szCs w:val="20"/>
        </w:rPr>
        <w:t xml:space="preserve">Twyman, </w:t>
      </w:r>
      <w:r w:rsidR="00827658" w:rsidRPr="005D166F">
        <w:rPr>
          <w:rFonts w:ascii="Tahoma" w:hAnsi="Tahoma" w:cs="Tahoma"/>
          <w:sz w:val="24"/>
          <w:szCs w:val="20"/>
        </w:rPr>
        <w:t>Leasha, M.A.</w:t>
      </w:r>
      <w:r w:rsidRPr="005D166F">
        <w:rPr>
          <w:rFonts w:ascii="Tahoma" w:hAnsi="Tahoma" w:cs="Tahoma"/>
          <w:sz w:val="24"/>
          <w:szCs w:val="20"/>
        </w:rPr>
        <w:t>………………………………………………</w:t>
      </w:r>
      <w:r w:rsidR="00431534" w:rsidRPr="005D166F">
        <w:rPr>
          <w:rFonts w:ascii="Tahoma" w:hAnsi="Tahoma" w:cs="Tahoma"/>
          <w:sz w:val="24"/>
          <w:szCs w:val="20"/>
        </w:rPr>
        <w:t>.</w:t>
      </w:r>
      <w:r w:rsidRPr="005D166F">
        <w:rPr>
          <w:rFonts w:ascii="Tahoma" w:hAnsi="Tahoma" w:cs="Tahoma"/>
          <w:sz w:val="24"/>
          <w:szCs w:val="20"/>
        </w:rPr>
        <w:t>……………….Research Assistant</w:t>
      </w:r>
    </w:p>
    <w:p w14:paraId="6A956AAE" w14:textId="77777777" w:rsidR="00827658" w:rsidRPr="00A67324" w:rsidRDefault="00827658" w:rsidP="00827658">
      <w:pPr>
        <w:spacing w:after="0" w:line="240" w:lineRule="auto"/>
        <w:ind w:left="720" w:hanging="720"/>
        <w:jc w:val="left"/>
        <w:rPr>
          <w:rFonts w:ascii="Tahoma" w:hAnsi="Tahoma"/>
          <w:sz w:val="24"/>
          <w:szCs w:val="24"/>
        </w:rPr>
      </w:pPr>
      <w:r w:rsidRPr="00A67324">
        <w:rPr>
          <w:rFonts w:ascii="Tahoma" w:hAnsi="Tahoma" w:cs="Tahoma"/>
          <w:sz w:val="24"/>
          <w:szCs w:val="20"/>
        </w:rPr>
        <w:t xml:space="preserve">Wicker, Jeanette, </w:t>
      </w:r>
      <w:r w:rsidRPr="00A67324">
        <w:rPr>
          <w:rFonts w:ascii="Tahoma" w:hAnsi="Tahoma"/>
          <w:sz w:val="24"/>
          <w:szCs w:val="24"/>
        </w:rPr>
        <w:t>M.S.</w:t>
      </w:r>
      <w:r w:rsidR="004E6662" w:rsidRPr="00A67324">
        <w:rPr>
          <w:rFonts w:ascii="Tahoma" w:hAnsi="Tahoma"/>
          <w:sz w:val="24"/>
          <w:szCs w:val="24"/>
        </w:rPr>
        <w:t>Ed………………………………………………………….………..</w:t>
      </w:r>
      <w:r w:rsidRPr="00A67324">
        <w:rPr>
          <w:rFonts w:ascii="Tahoma" w:hAnsi="Tahoma"/>
          <w:sz w:val="24"/>
          <w:szCs w:val="24"/>
        </w:rPr>
        <w:t>Project Leader</w:t>
      </w:r>
      <w:r w:rsidR="004E6662" w:rsidRPr="00A67324">
        <w:rPr>
          <w:rFonts w:ascii="Tahoma" w:hAnsi="Tahoma"/>
          <w:sz w:val="24"/>
          <w:szCs w:val="24"/>
        </w:rPr>
        <w:t xml:space="preserve"> </w:t>
      </w:r>
    </w:p>
    <w:p w14:paraId="012A81B4" w14:textId="77777777" w:rsidR="004E6662"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Wright, Suzette, B.A……………</w:t>
      </w:r>
      <w:r w:rsidR="004E6662" w:rsidRPr="005D166F">
        <w:rPr>
          <w:rFonts w:ascii="Tahoma" w:hAnsi="Tahoma" w:cs="Tahoma"/>
          <w:sz w:val="24"/>
          <w:szCs w:val="20"/>
        </w:rPr>
        <w:t>………………</w:t>
      </w:r>
      <w:r w:rsidRPr="005D166F">
        <w:rPr>
          <w:rFonts w:ascii="Tahoma" w:hAnsi="Tahoma" w:cs="Tahoma"/>
          <w:sz w:val="24"/>
          <w:szCs w:val="20"/>
        </w:rPr>
        <w:t>………….……Project Leader (Emergent Literacy)</w:t>
      </w:r>
    </w:p>
    <w:p w14:paraId="56BE7B2E" w14:textId="77777777" w:rsidR="00206940"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Zhou, Li, Ed.D…………………………………………………………Project Leader (Core Curriculum)</w:t>
      </w:r>
    </w:p>
    <w:p w14:paraId="648874AB" w14:textId="77777777" w:rsidR="00206940"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Zierer, Carolyn, M.Ed..........................................Project Leader (Tests &amp; Assessments)</w:t>
      </w:r>
    </w:p>
    <w:p w14:paraId="61F0AB12" w14:textId="77777777" w:rsidR="00206940"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 xml:space="preserve">Zierer, Laura, </w:t>
      </w:r>
      <w:r w:rsidR="00A83E27" w:rsidRPr="005D166F">
        <w:rPr>
          <w:rFonts w:ascii="Tahoma" w:hAnsi="Tahoma" w:cs="Tahoma"/>
          <w:sz w:val="24"/>
          <w:szCs w:val="20"/>
        </w:rPr>
        <w:t>M</w:t>
      </w:r>
      <w:r w:rsidRPr="005D166F">
        <w:rPr>
          <w:rFonts w:ascii="Tahoma" w:hAnsi="Tahoma" w:cs="Tahoma"/>
          <w:sz w:val="24"/>
          <w:szCs w:val="20"/>
        </w:rPr>
        <w:t>.A...……………………………………………………………………</w:t>
      </w:r>
      <w:r w:rsidR="00295793" w:rsidRPr="005D166F">
        <w:rPr>
          <w:rFonts w:ascii="Tahoma" w:hAnsi="Tahoma" w:cs="Tahoma"/>
          <w:sz w:val="24"/>
          <w:szCs w:val="20"/>
        </w:rPr>
        <w:t>…….</w:t>
      </w:r>
      <w:r w:rsidRPr="005D166F">
        <w:rPr>
          <w:rFonts w:ascii="Tahoma" w:hAnsi="Tahoma" w:cs="Tahoma"/>
          <w:sz w:val="24"/>
          <w:szCs w:val="20"/>
        </w:rPr>
        <w:t>.</w:t>
      </w:r>
      <w:r w:rsidR="00295793" w:rsidRPr="005D166F">
        <w:rPr>
          <w:rFonts w:ascii="Tahoma" w:hAnsi="Tahoma" w:cs="Tahoma"/>
          <w:sz w:val="24"/>
          <w:szCs w:val="20"/>
        </w:rPr>
        <w:t>Project Leader</w:t>
      </w:r>
    </w:p>
    <w:p w14:paraId="68DFC168" w14:textId="77777777" w:rsidR="00FD324C" w:rsidRPr="00D4027D" w:rsidRDefault="00FD324C" w:rsidP="00F964BE">
      <w:pPr>
        <w:spacing w:after="0" w:line="240" w:lineRule="auto"/>
        <w:rPr>
          <w:rFonts w:ascii="Tahoma" w:hAnsi="Tahoma" w:cs="Tahoma"/>
          <w:sz w:val="24"/>
          <w:szCs w:val="20"/>
          <w:highlight w:val="yellow"/>
        </w:rPr>
      </w:pPr>
    </w:p>
    <w:p w14:paraId="6B0B93E3" w14:textId="77777777" w:rsidR="00FD324C" w:rsidRPr="0086032C" w:rsidRDefault="00FD324C" w:rsidP="00F964BE">
      <w:pPr>
        <w:spacing w:after="0" w:line="240" w:lineRule="auto"/>
        <w:rPr>
          <w:rFonts w:ascii="Tahoma" w:hAnsi="Tahoma" w:cs="Tahoma"/>
          <w:b/>
          <w:sz w:val="24"/>
          <w:szCs w:val="20"/>
        </w:rPr>
      </w:pPr>
      <w:r w:rsidRPr="0086032C">
        <w:rPr>
          <w:rFonts w:ascii="Tahoma" w:hAnsi="Tahoma" w:cs="Tahoma"/>
          <w:b/>
          <w:sz w:val="24"/>
          <w:szCs w:val="20"/>
        </w:rPr>
        <w:t>Technology Product Research</w:t>
      </w:r>
    </w:p>
    <w:p w14:paraId="3706782F"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Conaghan, Robert, B.A...................................................Technology Product Specialist</w:t>
      </w:r>
    </w:p>
    <w:p w14:paraId="0E3D763F"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Creasy, Keith, M.S…………………………………………………………………………………Programmer</w:t>
      </w:r>
    </w:p>
    <w:p w14:paraId="66EE1A30" w14:textId="77777777" w:rsidR="00D47163" w:rsidRDefault="00D47163"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Freeman, William, B.A.…………………………………………..............Quality Assurance Analyst</w:t>
      </w:r>
    </w:p>
    <w:p w14:paraId="576F9255" w14:textId="77777777" w:rsidR="0086032C" w:rsidRPr="0086032C" w:rsidRDefault="0086032C" w:rsidP="00F964BE">
      <w:pPr>
        <w:widowControl/>
        <w:adjustRightInd/>
        <w:spacing w:after="0" w:line="240" w:lineRule="auto"/>
        <w:jc w:val="left"/>
        <w:textAlignment w:val="auto"/>
        <w:rPr>
          <w:rFonts w:ascii="Segoe UI" w:hAnsi="Segoe UI" w:cs="Segoe UI"/>
          <w:sz w:val="27"/>
          <w:szCs w:val="27"/>
        </w:rPr>
      </w:pPr>
      <w:r>
        <w:rPr>
          <w:rFonts w:ascii="Tahoma" w:hAnsi="Tahoma" w:cs="Tahoma"/>
          <w:sz w:val="24"/>
          <w:szCs w:val="24"/>
        </w:rPr>
        <w:t>Gray, Michael, M.S……………………………………………………………………………….Programmer</w:t>
      </w:r>
    </w:p>
    <w:p w14:paraId="6E4D9A1F" w14:textId="77777777" w:rsidR="00D47163" w:rsidRPr="0086032C" w:rsidRDefault="00D47163"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Hedges, John, B.S.………………………………………….…………………………………...Programmer</w:t>
      </w:r>
    </w:p>
    <w:p w14:paraId="321E8FE6" w14:textId="10FB86E9" w:rsidR="002A0DDA" w:rsidRPr="0086032C" w:rsidRDefault="002A0DDA"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Hodge, Joseph, B.S…………………………………………………………Quality Assurance Analyst</w:t>
      </w:r>
    </w:p>
    <w:p w14:paraId="59832F1D" w14:textId="77777777" w:rsidR="00502D4E" w:rsidRPr="0086032C" w:rsidRDefault="00F23466"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Karr, John, B.S.</w:t>
      </w:r>
      <w:r w:rsidR="00502D4E" w:rsidRPr="0086032C">
        <w:rPr>
          <w:rFonts w:ascii="Tahoma" w:hAnsi="Tahoma" w:cs="Tahoma"/>
          <w:sz w:val="24"/>
          <w:szCs w:val="24"/>
        </w:rPr>
        <w:t>.......................................................................................Programmer</w:t>
      </w:r>
    </w:p>
    <w:p w14:paraId="18B34D18"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Kennedy-MacKenzie, Heather, M.A…..……………………………Technology Program Manager</w:t>
      </w:r>
    </w:p>
    <w:p w14:paraId="31A1583A"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Klarer, Mark, M.A……..……………..……………………………………………………………Programmer</w:t>
      </w:r>
    </w:p>
    <w:p w14:paraId="15C27FFD"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Knapp, Corey, B.A..………………………………………………………………………………Programmer</w:t>
      </w:r>
    </w:p>
    <w:p w14:paraId="61B4DB5C"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Lovelace, Lawrence, M.S..…………………..……………………………………………iOS</w:t>
      </w:r>
      <w:r w:rsidR="00AC591B" w:rsidRPr="0086032C">
        <w:rPr>
          <w:rFonts w:ascii="Tahoma" w:hAnsi="Tahoma" w:cs="Tahoma"/>
          <w:sz w:val="24"/>
          <w:szCs w:val="24"/>
        </w:rPr>
        <w:t>®</w:t>
      </w:r>
      <w:r w:rsidRPr="0086032C">
        <w:rPr>
          <w:rFonts w:ascii="Tahoma" w:hAnsi="Tahoma" w:cs="Tahoma"/>
          <w:sz w:val="24"/>
          <w:szCs w:val="24"/>
        </w:rPr>
        <w:t xml:space="preserve"> Developer</w:t>
      </w:r>
    </w:p>
    <w:p w14:paraId="72503914" w14:textId="77777777" w:rsidR="00D47163" w:rsidRPr="0086032C" w:rsidRDefault="00D47163"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Luttmer, Rebecca</w:t>
      </w:r>
      <w:r w:rsidR="002A0DDA" w:rsidRPr="0086032C">
        <w:rPr>
          <w:rFonts w:ascii="Tahoma" w:hAnsi="Tahoma" w:cs="Tahoma"/>
          <w:sz w:val="24"/>
          <w:szCs w:val="24"/>
        </w:rPr>
        <w:t>, B.S….</w:t>
      </w:r>
      <w:r w:rsidRPr="0086032C">
        <w:rPr>
          <w:rFonts w:ascii="Tahoma" w:hAnsi="Tahoma" w:cs="Tahoma"/>
          <w:sz w:val="24"/>
          <w:szCs w:val="24"/>
        </w:rPr>
        <w:t>………………………………………………………………………Programmer</w:t>
      </w:r>
    </w:p>
    <w:p w14:paraId="0AAA9A3F" w14:textId="77777777" w:rsidR="00502D4E" w:rsidRPr="0086032C" w:rsidRDefault="00502D4E" w:rsidP="00F964BE">
      <w:pPr>
        <w:widowControl/>
        <w:adjustRightInd/>
        <w:spacing w:after="0" w:line="240" w:lineRule="auto"/>
        <w:jc w:val="left"/>
        <w:textAlignment w:val="auto"/>
        <w:rPr>
          <w:rFonts w:ascii="Tahoma" w:hAnsi="Tahoma" w:cs="Tahoma"/>
          <w:sz w:val="24"/>
          <w:szCs w:val="27"/>
        </w:rPr>
      </w:pPr>
      <w:r w:rsidRPr="0086032C">
        <w:rPr>
          <w:rFonts w:ascii="Tahoma" w:hAnsi="Tahoma" w:cs="Tahoma"/>
          <w:sz w:val="24"/>
          <w:szCs w:val="27"/>
        </w:rPr>
        <w:t>Mason, Lemuel</w:t>
      </w:r>
      <w:r w:rsidR="00F23466" w:rsidRPr="0086032C">
        <w:rPr>
          <w:rFonts w:ascii="Tahoma" w:hAnsi="Tahoma" w:cs="Tahoma"/>
          <w:sz w:val="24"/>
          <w:szCs w:val="27"/>
        </w:rPr>
        <w:t>……</w:t>
      </w:r>
      <w:r w:rsidRPr="0086032C">
        <w:rPr>
          <w:rFonts w:ascii="Tahoma" w:hAnsi="Tahoma" w:cs="Tahoma"/>
          <w:sz w:val="24"/>
          <w:szCs w:val="27"/>
        </w:rPr>
        <w:t>…………………....................</w:t>
      </w:r>
      <w:r w:rsidR="006A57B4" w:rsidRPr="0086032C">
        <w:rPr>
          <w:rFonts w:ascii="Tahoma" w:hAnsi="Tahoma" w:cs="Tahoma"/>
          <w:sz w:val="24"/>
          <w:szCs w:val="27"/>
        </w:rPr>
        <w:t xml:space="preserve">......... Nearby Explorer </w:t>
      </w:r>
      <w:r w:rsidRPr="0086032C">
        <w:rPr>
          <w:rFonts w:ascii="Tahoma" w:hAnsi="Tahoma" w:cs="Tahoma"/>
          <w:sz w:val="24"/>
          <w:szCs w:val="27"/>
        </w:rPr>
        <w:t>Technical Assistant</w:t>
      </w:r>
    </w:p>
    <w:p w14:paraId="4DEC1E9B"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 xml:space="preserve">McDonald, Michael, B.S ………………………………………………………………………..Programmer </w:t>
      </w:r>
    </w:p>
    <w:p w14:paraId="765EF13A"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 xml:space="preserve">Meredith, Rob……………………………….…………………………….……………………….Programmer </w:t>
      </w:r>
    </w:p>
    <w:p w14:paraId="335944DE"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Milallos, Rezylle, B.S. .……………………………………………….…………………………Programmer</w:t>
      </w:r>
    </w:p>
    <w:p w14:paraId="02B3C9CD" w14:textId="77777777" w:rsidR="00D47163" w:rsidRPr="0086032C" w:rsidRDefault="00D47163"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Perry, Ken, B.S…………………………………………………………………………….…….. Programmer</w:t>
      </w:r>
    </w:p>
    <w:p w14:paraId="46516615" w14:textId="77777777" w:rsidR="002A0DDA" w:rsidRPr="0086032C" w:rsidRDefault="002A0DDA"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Pike, Haden, B.S…………………………………………………………………………………..Programmer</w:t>
      </w:r>
    </w:p>
    <w:p w14:paraId="3BC61EB4" w14:textId="77777777" w:rsidR="00502D4E" w:rsidRPr="0086032C" w:rsidRDefault="00502D4E"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 xml:space="preserve">Rohret, Mark, </w:t>
      </w:r>
      <w:r w:rsidR="00F23466" w:rsidRPr="0086032C">
        <w:rPr>
          <w:rFonts w:ascii="Tahoma" w:hAnsi="Tahoma" w:cs="Tahoma"/>
          <w:sz w:val="24"/>
          <w:szCs w:val="24"/>
        </w:rPr>
        <w:t>B.A.……………………………………………</w:t>
      </w:r>
      <w:r w:rsidRPr="0086032C">
        <w:rPr>
          <w:rFonts w:ascii="Tahoma" w:hAnsi="Tahoma" w:cs="Tahoma"/>
          <w:sz w:val="24"/>
          <w:szCs w:val="24"/>
        </w:rPr>
        <w:t>.</w:t>
      </w:r>
      <w:r w:rsidR="00F23466" w:rsidRPr="0086032C">
        <w:t xml:space="preserve"> </w:t>
      </w:r>
      <w:r w:rsidR="00F23466" w:rsidRPr="0086032C">
        <w:rPr>
          <w:rFonts w:ascii="Tahoma" w:hAnsi="Tahoma" w:cs="Tahoma"/>
          <w:sz w:val="24"/>
          <w:szCs w:val="24"/>
        </w:rPr>
        <w:t>Nearby Explorer Technical Assistant</w:t>
      </w:r>
    </w:p>
    <w:p w14:paraId="3A94BF86" w14:textId="77777777" w:rsidR="00502D4E" w:rsidRPr="0086032C" w:rsidRDefault="00502D4E"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Rose, Jeremiah, M.A……………………………………………………………Digital Maps Coordinator</w:t>
      </w:r>
    </w:p>
    <w:p w14:paraId="7784533D" w14:textId="77777777" w:rsidR="00D47163" w:rsidRPr="0086032C" w:rsidRDefault="00D47163"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Skutchan, Larry, B.A.………………………………</w:t>
      </w:r>
      <w:r w:rsidR="0086032C" w:rsidRPr="0086032C">
        <w:rPr>
          <w:rFonts w:ascii="Tahoma" w:hAnsi="Tahoma" w:cs="Tahoma"/>
          <w:sz w:val="24"/>
          <w:szCs w:val="24"/>
        </w:rPr>
        <w:t>.</w:t>
      </w:r>
      <w:r w:rsidRPr="0086032C">
        <w:rPr>
          <w:rFonts w:ascii="Tahoma" w:hAnsi="Tahoma" w:cs="Tahoma"/>
          <w:sz w:val="24"/>
          <w:szCs w:val="24"/>
        </w:rPr>
        <w:t>…. Director of Technology Product Research</w:t>
      </w:r>
    </w:p>
    <w:p w14:paraId="2A7A4A04" w14:textId="77777777" w:rsidR="00D47163" w:rsidRPr="0086032C" w:rsidRDefault="002A0DDA"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Snow Wilson, Denise, M.S.……………..…………</w:t>
      </w:r>
      <w:r w:rsidR="0086032C" w:rsidRPr="0086032C">
        <w:rPr>
          <w:rFonts w:ascii="Tahoma" w:hAnsi="Tahoma" w:cs="Tahoma"/>
          <w:sz w:val="24"/>
          <w:szCs w:val="24"/>
        </w:rPr>
        <w:t>.</w:t>
      </w:r>
      <w:r w:rsidRPr="0086032C">
        <w:rPr>
          <w:rFonts w:ascii="Tahoma" w:hAnsi="Tahoma" w:cs="Tahoma"/>
          <w:sz w:val="24"/>
          <w:szCs w:val="24"/>
        </w:rPr>
        <w:t>………Technical Communications Specialist</w:t>
      </w:r>
    </w:p>
    <w:p w14:paraId="307642DC" w14:textId="77777777" w:rsidR="002A0DDA" w:rsidRPr="0086032C" w:rsidRDefault="002A0DDA"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Tribbey, William, Ph.D…………………………………………………………………………..Programmer</w:t>
      </w:r>
    </w:p>
    <w:p w14:paraId="43EFCFBB" w14:textId="77777777" w:rsidR="002A0DDA" w:rsidRPr="0086032C" w:rsidRDefault="002A0DDA" w:rsidP="00F964BE">
      <w:pPr>
        <w:widowControl/>
        <w:adjustRightInd/>
        <w:spacing w:after="0" w:line="240" w:lineRule="auto"/>
        <w:jc w:val="left"/>
        <w:textAlignment w:val="auto"/>
        <w:rPr>
          <w:rFonts w:ascii="Tahoma" w:hAnsi="Tahoma" w:cs="Tahoma"/>
          <w:sz w:val="24"/>
          <w:szCs w:val="24"/>
        </w:rPr>
      </w:pPr>
      <w:r w:rsidRPr="0086032C">
        <w:rPr>
          <w:rFonts w:ascii="Tahoma" w:hAnsi="Tahoma" w:cs="Tahoma"/>
          <w:sz w:val="24"/>
          <w:szCs w:val="24"/>
        </w:rPr>
        <w:t>Valdes, Leyvis, B.S………………………………………………………………………………..Programmer</w:t>
      </w:r>
    </w:p>
    <w:p w14:paraId="620122A8" w14:textId="77777777" w:rsidR="002A0DDA" w:rsidRPr="0086032C" w:rsidRDefault="002A0DDA" w:rsidP="00F964BE">
      <w:pPr>
        <w:widowControl/>
        <w:adjustRightInd/>
        <w:spacing w:after="0" w:line="240" w:lineRule="auto"/>
        <w:jc w:val="left"/>
        <w:textAlignment w:val="auto"/>
        <w:rPr>
          <w:rFonts w:ascii="Segoe UI" w:hAnsi="Segoe UI" w:cs="Segoe UI"/>
          <w:sz w:val="27"/>
          <w:szCs w:val="27"/>
        </w:rPr>
      </w:pPr>
      <w:r w:rsidRPr="0086032C">
        <w:rPr>
          <w:rFonts w:ascii="Tahoma" w:hAnsi="Tahoma" w:cs="Tahoma"/>
          <w:sz w:val="24"/>
          <w:szCs w:val="24"/>
        </w:rPr>
        <w:t>Wegner, Joseph…………………………………………………………………………..……….Programmer</w:t>
      </w:r>
    </w:p>
    <w:p w14:paraId="609B6C2F" w14:textId="77777777" w:rsidR="0086032C" w:rsidRPr="0086032C" w:rsidRDefault="0086032C" w:rsidP="0086032C">
      <w:pPr>
        <w:widowControl/>
        <w:shd w:val="clear" w:color="auto" w:fill="FFFFFF"/>
        <w:adjustRightInd/>
        <w:spacing w:after="0" w:line="240" w:lineRule="auto"/>
        <w:jc w:val="left"/>
        <w:textAlignment w:val="auto"/>
        <w:rPr>
          <w:rFonts w:ascii="Calibri" w:hAnsi="Calibri" w:cs="Calibri"/>
          <w:color w:val="212121"/>
        </w:rPr>
      </w:pPr>
      <w:r w:rsidRPr="0086032C">
        <w:rPr>
          <w:rFonts w:ascii="Verdana" w:hAnsi="Verdana" w:cs="Calibri"/>
          <w:color w:val="212121"/>
        </w:rPr>
        <w:t> </w:t>
      </w:r>
    </w:p>
    <w:p w14:paraId="45922928" w14:textId="77777777" w:rsidR="00FD324C" w:rsidRPr="005D166F" w:rsidRDefault="005F52D0" w:rsidP="00F964BE">
      <w:pPr>
        <w:spacing w:after="0" w:line="240" w:lineRule="auto"/>
        <w:rPr>
          <w:rFonts w:ascii="Tahoma" w:hAnsi="Tahoma" w:cs="Tahoma"/>
          <w:b/>
          <w:sz w:val="24"/>
          <w:szCs w:val="20"/>
        </w:rPr>
      </w:pPr>
      <w:r w:rsidRPr="005D166F">
        <w:rPr>
          <w:rFonts w:ascii="Tahoma" w:hAnsi="Tahoma" w:cs="Tahoma"/>
          <w:b/>
          <w:sz w:val="24"/>
          <w:szCs w:val="20"/>
        </w:rPr>
        <w:t>Technical</w:t>
      </w:r>
      <w:r w:rsidR="00FD324C" w:rsidRPr="005D166F">
        <w:rPr>
          <w:rFonts w:ascii="Tahoma" w:hAnsi="Tahoma" w:cs="Tahoma"/>
          <w:b/>
          <w:sz w:val="24"/>
          <w:szCs w:val="20"/>
        </w:rPr>
        <w:t xml:space="preserve"> &amp; Manufacturing Research </w:t>
      </w:r>
    </w:p>
    <w:p w14:paraId="1341B475" w14:textId="77777777" w:rsidR="00FD324C"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0"/>
        </w:rPr>
        <w:t>Clark, Adam, B.A...................................................................Manufacturing Specialist</w:t>
      </w:r>
    </w:p>
    <w:p w14:paraId="5AB4A692" w14:textId="77777777" w:rsidR="00206940" w:rsidRPr="00F8397C" w:rsidRDefault="00206940" w:rsidP="00F964BE">
      <w:pPr>
        <w:suppressAutoHyphens/>
        <w:spacing w:after="0" w:line="240" w:lineRule="auto"/>
        <w:jc w:val="left"/>
        <w:rPr>
          <w:rFonts w:ascii="Tahoma" w:hAnsi="Tahoma" w:cs="Tahoma"/>
          <w:sz w:val="24"/>
          <w:szCs w:val="24"/>
        </w:rPr>
      </w:pPr>
      <w:r w:rsidRPr="00F8397C">
        <w:rPr>
          <w:rFonts w:ascii="Tahoma" w:hAnsi="Tahoma" w:cs="Tahoma"/>
          <w:sz w:val="24"/>
          <w:szCs w:val="24"/>
        </w:rPr>
        <w:t>Corcoran, Katherine, B.S., B.F.A…………………………………………………Model/Pattern Maker</w:t>
      </w:r>
    </w:p>
    <w:p w14:paraId="5F672679" w14:textId="77777777" w:rsidR="00206940" w:rsidRPr="00F8397C" w:rsidRDefault="00206940" w:rsidP="00F964BE">
      <w:pPr>
        <w:suppressAutoHyphens/>
        <w:spacing w:after="0" w:line="240" w:lineRule="auto"/>
        <w:jc w:val="left"/>
        <w:rPr>
          <w:rFonts w:ascii="Tahoma" w:hAnsi="Tahoma" w:cs="Tahoma"/>
          <w:sz w:val="24"/>
          <w:szCs w:val="24"/>
        </w:rPr>
      </w:pPr>
      <w:r w:rsidRPr="00F8397C">
        <w:rPr>
          <w:rFonts w:ascii="Tahoma" w:hAnsi="Tahoma" w:cs="Tahoma"/>
          <w:sz w:val="24"/>
          <w:szCs w:val="24"/>
        </w:rPr>
        <w:t>Dakin, Andrew, B.F.A.…………………………………………………….…………Model/Pattern Maker</w:t>
      </w:r>
    </w:p>
    <w:p w14:paraId="133BDE54" w14:textId="77777777" w:rsidR="00206940" w:rsidRPr="00F8397C" w:rsidRDefault="00206940" w:rsidP="00F964BE">
      <w:pPr>
        <w:suppressAutoHyphens/>
        <w:spacing w:after="0" w:line="240" w:lineRule="auto"/>
        <w:jc w:val="left"/>
        <w:rPr>
          <w:rFonts w:ascii="Tahoma" w:hAnsi="Tahoma" w:cs="Tahoma"/>
          <w:sz w:val="24"/>
          <w:szCs w:val="24"/>
        </w:rPr>
      </w:pPr>
      <w:r w:rsidRPr="00F8397C">
        <w:rPr>
          <w:rFonts w:ascii="Tahoma" w:hAnsi="Tahoma" w:cs="Tahoma"/>
          <w:sz w:val="24"/>
          <w:szCs w:val="24"/>
        </w:rPr>
        <w:t>Dixon, Rod, M.F.A……………………………………………………………....Manufacturing Specialist</w:t>
      </w:r>
    </w:p>
    <w:p w14:paraId="7ACD0558" w14:textId="77777777" w:rsidR="00206940" w:rsidRPr="00F8397C" w:rsidRDefault="00206940" w:rsidP="00F964BE">
      <w:pPr>
        <w:suppressAutoHyphens/>
        <w:spacing w:after="0" w:line="240" w:lineRule="auto"/>
        <w:jc w:val="left"/>
        <w:rPr>
          <w:rFonts w:ascii="Tahoma" w:hAnsi="Tahoma" w:cs="Tahoma"/>
          <w:sz w:val="24"/>
          <w:szCs w:val="24"/>
        </w:rPr>
      </w:pPr>
      <w:r w:rsidRPr="00F8397C">
        <w:rPr>
          <w:rFonts w:ascii="Tahoma" w:hAnsi="Tahoma" w:cs="Tahoma"/>
          <w:sz w:val="24"/>
          <w:szCs w:val="24"/>
        </w:rPr>
        <w:t xml:space="preserve">Etter, Nancy……………………………………………………………….….…..Administrative Assistant </w:t>
      </w:r>
    </w:p>
    <w:p w14:paraId="2652F017" w14:textId="77777777" w:rsidR="00206940" w:rsidRPr="005D166F" w:rsidRDefault="00206940" w:rsidP="00F964BE">
      <w:pPr>
        <w:spacing w:after="0" w:line="240" w:lineRule="auto"/>
        <w:jc w:val="left"/>
        <w:rPr>
          <w:rFonts w:ascii="Tahoma" w:hAnsi="Tahoma" w:cs="Tahoma"/>
          <w:sz w:val="24"/>
          <w:szCs w:val="20"/>
        </w:rPr>
      </w:pPr>
      <w:r w:rsidRPr="005D166F">
        <w:rPr>
          <w:rFonts w:ascii="Tahoma" w:hAnsi="Tahoma" w:cs="Tahoma"/>
          <w:sz w:val="24"/>
          <w:szCs w:val="24"/>
        </w:rPr>
        <w:t>Hayden, Frank, A.A.S., C.E.T.………………</w:t>
      </w:r>
      <w:r w:rsidRPr="005D166F">
        <w:rPr>
          <w:rFonts w:ascii="Tahoma" w:hAnsi="Tahoma" w:cs="Tahoma"/>
          <w:sz w:val="24"/>
          <w:szCs w:val="20"/>
        </w:rPr>
        <w:t>Director of Technical &amp; Manufacturing Research</w:t>
      </w:r>
    </w:p>
    <w:p w14:paraId="56D16437" w14:textId="77777777" w:rsidR="00206940" w:rsidRPr="00F8397C" w:rsidRDefault="00206940" w:rsidP="00F964BE">
      <w:pPr>
        <w:suppressAutoHyphens/>
        <w:spacing w:after="0" w:line="240" w:lineRule="auto"/>
        <w:jc w:val="left"/>
        <w:rPr>
          <w:rFonts w:ascii="Tahoma" w:hAnsi="Tahoma" w:cs="Tahoma"/>
          <w:sz w:val="24"/>
          <w:szCs w:val="24"/>
        </w:rPr>
      </w:pPr>
      <w:r w:rsidRPr="00F8397C">
        <w:rPr>
          <w:rFonts w:ascii="Tahoma" w:hAnsi="Tahoma" w:cs="Tahoma"/>
          <w:sz w:val="24"/>
          <w:szCs w:val="24"/>
        </w:rPr>
        <w:t>Moulton, Andrew,</w:t>
      </w:r>
      <w:r w:rsidR="00225278" w:rsidRPr="00F8397C">
        <w:rPr>
          <w:rFonts w:ascii="Tahoma" w:hAnsi="Tahoma" w:cs="Tahoma"/>
          <w:sz w:val="24"/>
          <w:szCs w:val="24"/>
        </w:rPr>
        <w:t xml:space="preserve"> B.S., M.E.………………Manager of Technical &amp; Manufacturing Research</w:t>
      </w:r>
    </w:p>
    <w:p w14:paraId="39FE8539" w14:textId="77777777" w:rsidR="00206940" w:rsidRPr="00F8397C" w:rsidRDefault="00206940" w:rsidP="00F964BE">
      <w:pPr>
        <w:suppressAutoHyphens/>
        <w:spacing w:after="0" w:line="240" w:lineRule="auto"/>
        <w:jc w:val="left"/>
        <w:rPr>
          <w:rFonts w:ascii="Tahoma" w:hAnsi="Tahoma" w:cs="Tahoma"/>
          <w:sz w:val="24"/>
          <w:szCs w:val="24"/>
        </w:rPr>
      </w:pPr>
      <w:r w:rsidRPr="00F8397C">
        <w:rPr>
          <w:rFonts w:ascii="Tahoma" w:hAnsi="Tahoma" w:cs="Tahoma"/>
          <w:sz w:val="24"/>
          <w:szCs w:val="24"/>
        </w:rPr>
        <w:t>Robinson, James, M.S, E.E.…………………………………….…………...Manufacturing Specialist</w:t>
      </w:r>
    </w:p>
    <w:p w14:paraId="74499D1E" w14:textId="77777777" w:rsidR="00206940" w:rsidRDefault="00206940" w:rsidP="00F964BE">
      <w:pPr>
        <w:suppressAutoHyphens/>
        <w:spacing w:after="0" w:line="240" w:lineRule="auto"/>
        <w:jc w:val="left"/>
        <w:rPr>
          <w:rFonts w:ascii="Tahoma" w:hAnsi="Tahoma" w:cs="Tahoma"/>
          <w:sz w:val="24"/>
          <w:szCs w:val="24"/>
        </w:rPr>
      </w:pPr>
      <w:r w:rsidRPr="00F8397C">
        <w:rPr>
          <w:rFonts w:ascii="Tahoma" w:hAnsi="Tahoma" w:cs="Tahoma"/>
          <w:sz w:val="24"/>
          <w:szCs w:val="24"/>
        </w:rPr>
        <w:t>Rogers, Bryan, A.A.S. …………………………………………………….…..Manufacturing Specialist</w:t>
      </w:r>
    </w:p>
    <w:p w14:paraId="42D9E68D" w14:textId="2C76027C" w:rsidR="00F8397C" w:rsidRPr="00F8397C" w:rsidRDefault="00F8397C" w:rsidP="00F964BE">
      <w:pPr>
        <w:suppressAutoHyphens/>
        <w:spacing w:after="0" w:line="240" w:lineRule="auto"/>
        <w:jc w:val="left"/>
        <w:rPr>
          <w:rFonts w:ascii="Tahoma" w:hAnsi="Tahoma" w:cs="Tahoma"/>
          <w:sz w:val="24"/>
          <w:szCs w:val="24"/>
        </w:rPr>
      </w:pPr>
      <w:r w:rsidRPr="00175A8F">
        <w:rPr>
          <w:rFonts w:ascii="Tahoma" w:hAnsi="Tahoma" w:cs="Tahoma"/>
          <w:sz w:val="24"/>
          <w:szCs w:val="24"/>
        </w:rPr>
        <w:t>Taylor, Ben…………………………………………………………</w:t>
      </w:r>
      <w:r w:rsidR="00175A8F">
        <w:rPr>
          <w:rFonts w:ascii="Tahoma" w:hAnsi="Tahoma" w:cs="Tahoma"/>
          <w:sz w:val="24"/>
          <w:szCs w:val="24"/>
        </w:rPr>
        <w:t>…………….</w:t>
      </w:r>
      <w:r w:rsidRPr="00175A8F">
        <w:rPr>
          <w:rFonts w:ascii="Tahoma" w:hAnsi="Tahoma" w:cs="Tahoma"/>
          <w:sz w:val="24"/>
          <w:szCs w:val="24"/>
        </w:rPr>
        <w:t>…………………Model Maker</w:t>
      </w:r>
    </w:p>
    <w:p w14:paraId="5606852A" w14:textId="0A16EFBB" w:rsidR="00F8397C" w:rsidRPr="00175A8F" w:rsidRDefault="00F8397C" w:rsidP="00F964BE">
      <w:pPr>
        <w:suppressAutoHyphens/>
        <w:spacing w:after="0" w:line="240" w:lineRule="auto"/>
        <w:jc w:val="left"/>
        <w:rPr>
          <w:rFonts w:ascii="Tahoma" w:hAnsi="Tahoma" w:cs="Tahoma"/>
          <w:sz w:val="24"/>
          <w:szCs w:val="24"/>
        </w:rPr>
      </w:pPr>
      <w:r w:rsidRPr="00175A8F">
        <w:rPr>
          <w:rFonts w:ascii="Tahoma" w:hAnsi="Tahoma" w:cs="Tahoma"/>
          <w:sz w:val="24"/>
          <w:szCs w:val="24"/>
        </w:rPr>
        <w:t xml:space="preserve">Williams, Jeff, </w:t>
      </w:r>
      <w:r w:rsidR="00175A8F" w:rsidRPr="00175A8F">
        <w:rPr>
          <w:rFonts w:ascii="Tahoma" w:hAnsi="Tahoma" w:cs="Tahoma"/>
          <w:sz w:val="24"/>
          <w:szCs w:val="24"/>
        </w:rPr>
        <w:t>A.A.</w:t>
      </w:r>
      <w:r w:rsidRPr="00175A8F">
        <w:rPr>
          <w:rFonts w:ascii="Tahoma" w:hAnsi="Tahoma" w:cs="Tahoma"/>
          <w:sz w:val="24"/>
          <w:szCs w:val="24"/>
        </w:rPr>
        <w:t>……………………………………………………</w:t>
      </w:r>
      <w:r w:rsidR="00175A8F">
        <w:rPr>
          <w:rFonts w:ascii="Tahoma" w:hAnsi="Tahoma" w:cs="Tahoma"/>
          <w:sz w:val="24"/>
          <w:szCs w:val="24"/>
        </w:rPr>
        <w:t>..</w:t>
      </w:r>
      <w:r w:rsidRPr="00175A8F">
        <w:rPr>
          <w:rFonts w:ascii="Tahoma" w:hAnsi="Tahoma" w:cs="Tahoma"/>
          <w:sz w:val="24"/>
          <w:szCs w:val="24"/>
        </w:rPr>
        <w:t xml:space="preserve">……….Manufacturing </w:t>
      </w:r>
      <w:r w:rsidR="00175A8F" w:rsidRPr="00175A8F">
        <w:rPr>
          <w:rFonts w:ascii="Tahoma" w:hAnsi="Tahoma" w:cs="Tahoma"/>
          <w:sz w:val="24"/>
          <w:szCs w:val="24"/>
        </w:rPr>
        <w:t>Specialist</w:t>
      </w:r>
    </w:p>
    <w:p w14:paraId="2BD3E428" w14:textId="77777777" w:rsidR="00F8397C" w:rsidRPr="00D4027D" w:rsidRDefault="00F8397C" w:rsidP="00F964BE">
      <w:pPr>
        <w:suppressAutoHyphens/>
        <w:spacing w:after="0" w:line="240" w:lineRule="auto"/>
        <w:jc w:val="left"/>
        <w:rPr>
          <w:rFonts w:ascii="Tahoma" w:hAnsi="Tahoma" w:cs="Tahoma"/>
          <w:sz w:val="24"/>
          <w:szCs w:val="24"/>
          <w:highlight w:val="yellow"/>
        </w:rPr>
      </w:pPr>
    </w:p>
    <w:p w14:paraId="50859B70" w14:textId="77777777" w:rsidR="000B1C66" w:rsidRDefault="000B1C66" w:rsidP="00F05245">
      <w:pPr>
        <w:spacing w:after="0" w:line="240" w:lineRule="auto"/>
        <w:jc w:val="left"/>
        <w:rPr>
          <w:highlight w:val="yellow"/>
        </w:rPr>
      </w:pPr>
      <w:bookmarkStart w:id="7" w:name="_Toc241980430"/>
      <w:r w:rsidRPr="00D4027D">
        <w:rPr>
          <w:highlight w:val="yellow"/>
        </w:rPr>
        <w:br w:type="page"/>
      </w:r>
    </w:p>
    <w:p w14:paraId="30A9053C" w14:textId="7522FD24" w:rsidR="00803992" w:rsidRPr="005D166F" w:rsidRDefault="00803992" w:rsidP="00F964BE">
      <w:pPr>
        <w:pStyle w:val="Heading2"/>
      </w:pPr>
      <w:bookmarkStart w:id="8" w:name="_Toc21943627"/>
      <w:r w:rsidRPr="005D166F">
        <w:t>Agencies Participating in Research</w:t>
      </w:r>
      <w:bookmarkEnd w:id="7"/>
      <w:r w:rsidR="00393548" w:rsidRPr="005D166F">
        <w:t xml:space="preserve"> (</w:t>
      </w:r>
      <w:r w:rsidR="004A7275">
        <w:t>56</w:t>
      </w:r>
      <w:r w:rsidR="000B5B0D" w:rsidRPr="005D166F">
        <w:t>)</w:t>
      </w:r>
      <w:bookmarkEnd w:id="8"/>
    </w:p>
    <w:p w14:paraId="5F3A97B3" w14:textId="77777777" w:rsidR="00F07D2F" w:rsidRPr="00D4027D" w:rsidRDefault="00F07D2F" w:rsidP="00F964BE">
      <w:pPr>
        <w:spacing w:after="0" w:line="240" w:lineRule="auto"/>
        <w:ind w:hanging="720"/>
        <w:rPr>
          <w:rFonts w:ascii="Tahoma" w:hAnsi="Tahoma" w:cs="Tahoma"/>
          <w:color w:val="000000"/>
          <w:sz w:val="24"/>
          <w:szCs w:val="24"/>
          <w:highlight w:val="yellow"/>
        </w:rPr>
      </w:pPr>
    </w:p>
    <w:p w14:paraId="313EF5D6" w14:textId="77777777" w:rsidR="00A551BE" w:rsidRDefault="00A551BE" w:rsidP="002179A5">
      <w:pPr>
        <w:spacing w:after="0" w:line="240" w:lineRule="auto"/>
        <w:ind w:left="720" w:hanging="720"/>
        <w:rPr>
          <w:rFonts w:ascii="Tahoma" w:hAnsi="Tahoma" w:cs="Tahoma"/>
          <w:sz w:val="24"/>
          <w:szCs w:val="24"/>
        </w:rPr>
      </w:pPr>
      <w:r w:rsidRPr="005B7CBD">
        <w:rPr>
          <w:rFonts w:ascii="Tahoma" w:hAnsi="Tahoma" w:cs="Tahoma"/>
          <w:sz w:val="24"/>
          <w:szCs w:val="24"/>
        </w:rPr>
        <w:t>Adams 12 Five Star Schools, Thornton, CO</w:t>
      </w:r>
    </w:p>
    <w:p w14:paraId="47684AB3"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Association for the Blind &amp; Visually Impaired (ABVI) Vision Services, Rochester, NY</w:t>
      </w:r>
    </w:p>
    <w:p w14:paraId="4EADD26C"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Blue Valley Schools, Overland Park, KS</w:t>
      </w:r>
    </w:p>
    <w:p w14:paraId="7D6E523F" w14:textId="77777777" w:rsidR="00A551BE" w:rsidRPr="002179A5" w:rsidRDefault="00A551BE" w:rsidP="002179A5">
      <w:pPr>
        <w:spacing w:after="0" w:line="240" w:lineRule="auto"/>
        <w:ind w:left="720" w:hanging="720"/>
        <w:rPr>
          <w:rFonts w:ascii="Tahoma" w:hAnsi="Tahoma" w:cs="Tahoma"/>
          <w:sz w:val="24"/>
          <w:szCs w:val="24"/>
        </w:rPr>
      </w:pPr>
      <w:r w:rsidRPr="002179A5">
        <w:rPr>
          <w:rFonts w:ascii="Tahoma" w:hAnsi="Tahoma" w:cs="Tahoma"/>
          <w:sz w:val="24"/>
          <w:szCs w:val="24"/>
        </w:rPr>
        <w:t>Braille Music and More, Cleveland, OH</w:t>
      </w:r>
    </w:p>
    <w:p w14:paraId="0C563300"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 xml:space="preserve">Brockton Area Multi-Services, Inc. (BAMSI), South Easton, MA </w:t>
      </w:r>
    </w:p>
    <w:p w14:paraId="32A0209D"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Calcasieu Parish School System, Elementary Department of Special Services, Lake Charles, LA</w:t>
      </w:r>
    </w:p>
    <w:p w14:paraId="440FEF0B"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California Deafblind Services, San Francisco State University, San Francisco, CA</w:t>
      </w:r>
    </w:p>
    <w:p w14:paraId="18B42AC6"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Castro Valley Unified/Mid-Alameda County Special Education Local Area Plan (MAC SELPA), Castro Valley, CA</w:t>
      </w:r>
    </w:p>
    <w:p w14:paraId="2B4B8740" w14:textId="77777777" w:rsidR="00A551BE" w:rsidRPr="005B7CBD" w:rsidRDefault="00A551BE" w:rsidP="003E42F9">
      <w:pPr>
        <w:spacing w:after="0" w:line="240" w:lineRule="auto"/>
        <w:ind w:left="720" w:hanging="720"/>
        <w:rPr>
          <w:rFonts w:ascii="Tahoma" w:hAnsi="Tahoma" w:cs="Tahoma"/>
          <w:sz w:val="24"/>
          <w:szCs w:val="24"/>
        </w:rPr>
      </w:pPr>
      <w:r w:rsidRPr="005B7CBD">
        <w:rPr>
          <w:rFonts w:ascii="Tahoma" w:hAnsi="Tahoma" w:cs="Tahoma"/>
          <w:sz w:val="24"/>
          <w:szCs w:val="24"/>
        </w:rPr>
        <w:t>Clara Barton Elementary School, Anaheim, CA</w:t>
      </w:r>
    </w:p>
    <w:p w14:paraId="40AD7343"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 xml:space="preserve">Colorado Division of Vocational Rehabilitation, Denver, CO  </w:t>
      </w:r>
    </w:p>
    <w:p w14:paraId="43E1D640"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 xml:space="preserve">Connecticut Department of Rehabilitation Services, Windsor, CT  </w:t>
      </w:r>
    </w:p>
    <w:p w14:paraId="49E531C9"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Conroe Independent School District, Conroe, TX</w:t>
      </w:r>
    </w:p>
    <w:p w14:paraId="729A4BE4"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Eastern Suffolk, BOCES, Medford, NY</w:t>
      </w:r>
    </w:p>
    <w:p w14:paraId="6C46A169"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Educational Service Center of Cuyahoga County, Olmsted Falls, OH</w:t>
      </w:r>
    </w:p>
    <w:p w14:paraId="3D5F38FB"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Emporia State University, Emporia, KS</w:t>
      </w:r>
    </w:p>
    <w:p w14:paraId="0919D300" w14:textId="77777777" w:rsidR="00A551BE" w:rsidRPr="002179A5" w:rsidRDefault="00A551BE" w:rsidP="002179A5">
      <w:pPr>
        <w:spacing w:after="0" w:line="240" w:lineRule="auto"/>
        <w:ind w:left="720" w:hanging="720"/>
        <w:rPr>
          <w:rFonts w:ascii="Tahoma" w:hAnsi="Tahoma" w:cs="Tahoma"/>
          <w:sz w:val="24"/>
          <w:szCs w:val="24"/>
        </w:rPr>
      </w:pPr>
      <w:r w:rsidRPr="002179A5">
        <w:rPr>
          <w:rFonts w:ascii="Tahoma" w:hAnsi="Tahoma" w:cs="Tahoma"/>
          <w:sz w:val="24"/>
          <w:szCs w:val="24"/>
        </w:rPr>
        <w:t>Eureka County School District, Eureka, NV</w:t>
      </w:r>
    </w:p>
    <w:p w14:paraId="7AF8FC78"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 xml:space="preserve">Francis Howell School District - Summer Orientation &amp; Mobility and Adapted Living Friedman Place Residence for Adults With Vision Loss, Chicago, IL  </w:t>
      </w:r>
    </w:p>
    <w:p w14:paraId="5452A792"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Guilford County Schools, Greensboro, NC</w:t>
      </w:r>
    </w:p>
    <w:p w14:paraId="01F3734B"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Heritage Elementary, Dallas Center-Grimes School District, Grimes, IA</w:t>
      </w:r>
    </w:p>
    <w:p w14:paraId="1341B1F8"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Independence Science, LLC, West Lafayette, IN</w:t>
      </w:r>
    </w:p>
    <w:p w14:paraId="5449DBEC" w14:textId="77777777" w:rsidR="00A551BE" w:rsidRPr="005B7CBD" w:rsidRDefault="00A551BE" w:rsidP="003E42F9">
      <w:pPr>
        <w:spacing w:after="0" w:line="240" w:lineRule="auto"/>
        <w:ind w:left="720" w:hanging="720"/>
        <w:rPr>
          <w:rFonts w:ascii="Tahoma" w:hAnsi="Tahoma" w:cs="Tahoma"/>
          <w:sz w:val="24"/>
          <w:szCs w:val="24"/>
        </w:rPr>
      </w:pPr>
      <w:r w:rsidRPr="005B7CBD">
        <w:rPr>
          <w:rFonts w:ascii="Tahoma" w:hAnsi="Tahoma" w:cs="Tahoma"/>
          <w:sz w:val="24"/>
          <w:szCs w:val="24"/>
        </w:rPr>
        <w:t>Kansas State School for the Blind, Kansas City, KS</w:t>
      </w:r>
    </w:p>
    <w:p w14:paraId="3F87EF8A"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Kentucky School for the Blind, Louisville, KY</w:t>
      </w:r>
    </w:p>
    <w:p w14:paraId="5CFD4564"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Lawrence County Schools, Louisa, KY</w:t>
      </w:r>
    </w:p>
    <w:p w14:paraId="7B5BF95F"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Lawrence Hall of Science, University of California at Berkeley, Berkeley, CA</w:t>
      </w:r>
    </w:p>
    <w:p w14:paraId="127AAEDF"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LightHouse for the Blind and Visually Impaired, San Francisco, CA</w:t>
      </w:r>
    </w:p>
    <w:p w14:paraId="07935025"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Lillie Jackson Early Childhood Center, Lewisville, TX</w:t>
      </w:r>
    </w:p>
    <w:p w14:paraId="39765895" w14:textId="77777777" w:rsidR="00A551BE" w:rsidRPr="005B7CBD" w:rsidRDefault="00A551BE" w:rsidP="003E42F9">
      <w:pPr>
        <w:spacing w:after="0" w:line="240" w:lineRule="auto"/>
        <w:ind w:left="720" w:hanging="720"/>
        <w:rPr>
          <w:rFonts w:ascii="Tahoma" w:hAnsi="Tahoma" w:cs="Tahoma"/>
          <w:sz w:val="24"/>
          <w:szCs w:val="24"/>
        </w:rPr>
      </w:pPr>
      <w:r w:rsidRPr="005B7CBD">
        <w:rPr>
          <w:rFonts w:ascii="Tahoma" w:hAnsi="Tahoma" w:cs="Tahoma"/>
          <w:sz w:val="24"/>
          <w:szCs w:val="24"/>
        </w:rPr>
        <w:t>Los Angeles Unified School District, Los Angeles, CA</w:t>
      </w:r>
    </w:p>
    <w:p w14:paraId="55CC5E48"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Maryland School for the Blind/Maryland Instructional Resource Center, Preschool Early Learning/Outreach Center, Baltimore, MD</w:t>
      </w:r>
    </w:p>
    <w:p w14:paraId="0F8B7A24" w14:textId="77777777" w:rsidR="00A551BE" w:rsidRPr="002179A5" w:rsidRDefault="00A551BE" w:rsidP="002179A5">
      <w:pPr>
        <w:spacing w:after="0" w:line="240" w:lineRule="auto"/>
        <w:ind w:left="720" w:hanging="720"/>
        <w:rPr>
          <w:rFonts w:ascii="Tahoma" w:hAnsi="Tahoma" w:cs="Tahoma"/>
          <w:sz w:val="24"/>
          <w:szCs w:val="24"/>
        </w:rPr>
      </w:pPr>
      <w:r w:rsidRPr="002179A5">
        <w:rPr>
          <w:rFonts w:ascii="Tahoma" w:hAnsi="Tahoma" w:cs="Tahoma"/>
          <w:sz w:val="24"/>
          <w:szCs w:val="24"/>
        </w:rPr>
        <w:t>National Association for Music Education, Reston, VA</w:t>
      </w:r>
    </w:p>
    <w:p w14:paraId="74D96EBF"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Nevada County Superintendent of Schools, Nevada City, CA</w:t>
      </w:r>
    </w:p>
    <w:p w14:paraId="7D8D3664" w14:textId="77777777" w:rsidR="00A551BE" w:rsidRPr="000A557B" w:rsidRDefault="00A551BE" w:rsidP="003E42F9">
      <w:pPr>
        <w:widowControl/>
        <w:adjustRightInd/>
        <w:spacing w:after="0" w:line="240" w:lineRule="auto"/>
        <w:ind w:left="720" w:hanging="720"/>
        <w:jc w:val="left"/>
        <w:textAlignment w:val="auto"/>
        <w:rPr>
          <w:rFonts w:ascii="Tahoma" w:eastAsia="Calibri" w:hAnsi="Tahoma" w:cs="Tahoma"/>
          <w:color w:val="000000"/>
          <w:sz w:val="24"/>
          <w:szCs w:val="24"/>
          <w:shd w:val="clear" w:color="auto" w:fill="FFFFFF"/>
        </w:rPr>
      </w:pPr>
      <w:r w:rsidRPr="000A557B">
        <w:rPr>
          <w:rFonts w:ascii="Tahoma" w:eastAsia="Calibri" w:hAnsi="Tahoma" w:cs="Tahoma"/>
          <w:color w:val="000000"/>
          <w:sz w:val="24"/>
          <w:szCs w:val="24"/>
          <w:shd w:val="clear" w:color="auto" w:fill="FFFFFF"/>
        </w:rPr>
        <w:t>New Mexico School for the Blind and Visually Impaired, Alamogordo</w:t>
      </w:r>
      <w:r>
        <w:rPr>
          <w:rFonts w:ascii="Tahoma" w:eastAsia="Calibri" w:hAnsi="Tahoma" w:cs="Tahoma"/>
          <w:color w:val="000000"/>
          <w:sz w:val="24"/>
          <w:szCs w:val="24"/>
          <w:shd w:val="clear" w:color="auto" w:fill="FFFFFF"/>
        </w:rPr>
        <w:t>, NM</w:t>
      </w:r>
    </w:p>
    <w:p w14:paraId="2D6C8B79" w14:textId="77777777" w:rsidR="00A551BE" w:rsidRPr="000A557B" w:rsidRDefault="00A551BE" w:rsidP="003E42F9">
      <w:pPr>
        <w:widowControl/>
        <w:adjustRightInd/>
        <w:spacing w:after="0" w:line="240" w:lineRule="auto"/>
        <w:ind w:left="720" w:hanging="720"/>
        <w:jc w:val="left"/>
        <w:textAlignment w:val="auto"/>
        <w:rPr>
          <w:rFonts w:ascii="Tahoma" w:eastAsia="Calibri" w:hAnsi="Tahoma" w:cs="Tahoma"/>
          <w:color w:val="000000"/>
          <w:sz w:val="24"/>
          <w:szCs w:val="24"/>
          <w:shd w:val="clear" w:color="auto" w:fill="FFFFFF"/>
        </w:rPr>
      </w:pPr>
      <w:r w:rsidRPr="000A557B">
        <w:rPr>
          <w:rFonts w:ascii="Tahoma" w:eastAsia="Calibri" w:hAnsi="Tahoma" w:cs="Tahoma"/>
          <w:color w:val="000000"/>
          <w:sz w:val="24"/>
          <w:szCs w:val="24"/>
          <w:shd w:val="clear" w:color="auto" w:fill="FFFFFF"/>
        </w:rPr>
        <w:t>New Mexico School for the Blind and Visually Impaired, Albuquerque</w:t>
      </w:r>
      <w:r>
        <w:rPr>
          <w:rFonts w:ascii="Tahoma" w:eastAsia="Calibri" w:hAnsi="Tahoma" w:cs="Tahoma"/>
          <w:color w:val="000000"/>
          <w:sz w:val="24"/>
          <w:szCs w:val="24"/>
          <w:shd w:val="clear" w:color="auto" w:fill="FFFFFF"/>
        </w:rPr>
        <w:t>, NM</w:t>
      </w:r>
    </w:p>
    <w:p w14:paraId="382F5F39" w14:textId="77777777" w:rsidR="00A551BE" w:rsidRPr="000A557B" w:rsidRDefault="00A551BE" w:rsidP="003E42F9">
      <w:pPr>
        <w:widowControl/>
        <w:adjustRightInd/>
        <w:spacing w:after="0" w:line="240" w:lineRule="auto"/>
        <w:ind w:left="720" w:hanging="720"/>
        <w:jc w:val="left"/>
        <w:textAlignment w:val="auto"/>
        <w:rPr>
          <w:rFonts w:ascii="Calibri" w:eastAsia="Calibri" w:hAnsi="Calibri"/>
          <w:color w:val="000000"/>
          <w:sz w:val="24"/>
          <w:szCs w:val="24"/>
          <w:shd w:val="clear" w:color="auto" w:fill="FFFFFF"/>
        </w:rPr>
      </w:pPr>
      <w:r w:rsidRPr="000A557B">
        <w:rPr>
          <w:rFonts w:ascii="Tahoma" w:eastAsia="Calibri" w:hAnsi="Tahoma" w:cs="Tahoma"/>
          <w:color w:val="000000"/>
          <w:sz w:val="24"/>
          <w:szCs w:val="24"/>
          <w:shd w:val="clear" w:color="auto" w:fill="FFFFFF"/>
        </w:rPr>
        <w:t>New Mexico School for the Blind and Visually Impaired, Outreach-Gallup</w:t>
      </w:r>
      <w:r>
        <w:rPr>
          <w:rFonts w:ascii="Tahoma" w:eastAsia="Calibri" w:hAnsi="Tahoma" w:cs="Tahoma"/>
          <w:color w:val="000000"/>
          <w:sz w:val="24"/>
          <w:szCs w:val="24"/>
          <w:shd w:val="clear" w:color="auto" w:fill="FFFFFF"/>
        </w:rPr>
        <w:t>, NM</w:t>
      </w:r>
    </w:p>
    <w:p w14:paraId="0F7AB6F8" w14:textId="77777777" w:rsidR="00A551BE" w:rsidRPr="000A557B" w:rsidRDefault="00A551BE" w:rsidP="003E42F9">
      <w:pPr>
        <w:widowControl/>
        <w:adjustRightInd/>
        <w:spacing w:after="0" w:line="240" w:lineRule="auto"/>
        <w:ind w:left="720" w:hanging="720"/>
        <w:jc w:val="left"/>
        <w:textAlignment w:val="auto"/>
        <w:rPr>
          <w:rFonts w:ascii="Tahoma" w:eastAsia="Calibri" w:hAnsi="Tahoma" w:cs="Tahoma"/>
          <w:color w:val="000000"/>
          <w:sz w:val="24"/>
          <w:szCs w:val="24"/>
          <w:shd w:val="clear" w:color="auto" w:fill="FFFFFF"/>
        </w:rPr>
      </w:pPr>
      <w:r w:rsidRPr="000A557B">
        <w:rPr>
          <w:rFonts w:ascii="Tahoma" w:eastAsia="Calibri" w:hAnsi="Tahoma" w:cs="Tahoma"/>
          <w:color w:val="000000"/>
          <w:sz w:val="24"/>
          <w:szCs w:val="24"/>
          <w:shd w:val="clear" w:color="auto" w:fill="FFFFFF"/>
        </w:rPr>
        <w:t>Northeast Metro #916, Intermediate School District, Minneapolis, MN</w:t>
      </w:r>
    </w:p>
    <w:p w14:paraId="71CA0B74"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Northern Illinois University, DeKalb, IL</w:t>
      </w:r>
    </w:p>
    <w:p w14:paraId="2A638D7B"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Oakland Middle School, Gwinnet County Public Schools, Lawrenceville, GA</w:t>
      </w:r>
    </w:p>
    <w:p w14:paraId="02E385A2"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Palm Beach County Schools, Lantana, FL</w:t>
      </w:r>
    </w:p>
    <w:p w14:paraId="6D8A5930"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Pasco School District, Pasco, WA</w:t>
      </w:r>
    </w:p>
    <w:p w14:paraId="2FBA19EC" w14:textId="77777777" w:rsidR="00A551BE" w:rsidRPr="005B7CBD" w:rsidRDefault="00A551BE" w:rsidP="003E42F9">
      <w:pPr>
        <w:spacing w:after="0" w:line="240" w:lineRule="auto"/>
        <w:ind w:left="720" w:hanging="720"/>
        <w:rPr>
          <w:rFonts w:ascii="Tahoma" w:hAnsi="Tahoma" w:cs="Tahoma"/>
          <w:sz w:val="24"/>
          <w:szCs w:val="24"/>
        </w:rPr>
      </w:pPr>
      <w:r w:rsidRPr="005B7CBD">
        <w:rPr>
          <w:rFonts w:ascii="Tahoma" w:hAnsi="Tahoma" w:cs="Tahoma"/>
          <w:sz w:val="24"/>
          <w:szCs w:val="24"/>
        </w:rPr>
        <w:t>Perkins School for the Blind, Watertown, MA</w:t>
      </w:r>
    </w:p>
    <w:p w14:paraId="1181338D" w14:textId="77777777" w:rsidR="00A551BE" w:rsidRPr="000A557B" w:rsidRDefault="00A551BE" w:rsidP="003E42F9">
      <w:pPr>
        <w:widowControl/>
        <w:adjustRightInd/>
        <w:spacing w:after="0" w:line="240" w:lineRule="auto"/>
        <w:ind w:left="720" w:hanging="720"/>
        <w:jc w:val="left"/>
        <w:textAlignment w:val="auto"/>
        <w:rPr>
          <w:rFonts w:ascii="Calibri" w:eastAsia="Calibri" w:hAnsi="Calibri"/>
          <w:color w:val="000000"/>
          <w:sz w:val="24"/>
          <w:szCs w:val="24"/>
          <w:shd w:val="clear" w:color="auto" w:fill="FFFFFF"/>
        </w:rPr>
      </w:pPr>
      <w:r w:rsidRPr="000A557B">
        <w:rPr>
          <w:rFonts w:ascii="Tahoma" w:eastAsia="Calibri" w:hAnsi="Tahoma" w:cs="Tahoma"/>
          <w:color w:val="000000"/>
          <w:sz w:val="24"/>
          <w:szCs w:val="24"/>
          <w:shd w:val="clear" w:color="auto" w:fill="FFFFFF"/>
        </w:rPr>
        <w:t>PlayAbility Toys™, LLC, Tucson, AZ</w:t>
      </w:r>
    </w:p>
    <w:p w14:paraId="24A36045"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Prairiewood Elementary School, Woodstock Community Unit School District 200, Woodstock, IL</w:t>
      </w:r>
    </w:p>
    <w:p w14:paraId="2AB10BD0"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Precision Circuit, Columbus, IN</w:t>
      </w:r>
    </w:p>
    <w:p w14:paraId="651EEEBF"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Resource (S.O.A.R. program), St. Charles, MO</w:t>
      </w:r>
    </w:p>
    <w:p w14:paraId="46F73F03" w14:textId="77777777" w:rsidR="00A551BE" w:rsidRPr="00A67324" w:rsidRDefault="00A551BE" w:rsidP="003E42F9">
      <w:pPr>
        <w:spacing w:after="0" w:line="240" w:lineRule="auto"/>
        <w:ind w:left="720" w:hanging="720"/>
        <w:rPr>
          <w:rFonts w:ascii="Tahoma" w:hAnsi="Tahoma" w:cs="Tahoma"/>
          <w:sz w:val="24"/>
          <w:szCs w:val="24"/>
        </w:rPr>
      </w:pPr>
      <w:r w:rsidRPr="00A67324">
        <w:rPr>
          <w:rFonts w:ascii="Tahoma" w:hAnsi="Tahoma" w:cs="Tahoma"/>
          <w:sz w:val="24"/>
          <w:szCs w:val="24"/>
        </w:rPr>
        <w:t>San Francisco State University, San Francisco, CA</w:t>
      </w:r>
    </w:p>
    <w:p w14:paraId="1639363A"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San Juan Unified School District, Carmichael, CA</w:t>
      </w:r>
    </w:p>
    <w:p w14:paraId="30F16C48" w14:textId="77777777" w:rsidR="00A551BE" w:rsidRPr="0080352C" w:rsidRDefault="00A551BE" w:rsidP="00CB1C6C">
      <w:pPr>
        <w:spacing w:after="0" w:line="240" w:lineRule="auto"/>
        <w:jc w:val="left"/>
        <w:rPr>
          <w:rFonts w:ascii="Tahoma" w:hAnsi="Tahoma" w:cs="Tahoma"/>
          <w:sz w:val="24"/>
          <w:szCs w:val="24"/>
        </w:rPr>
      </w:pPr>
      <w:r w:rsidRPr="0080352C">
        <w:rPr>
          <w:rFonts w:ascii="Tahoma" w:hAnsi="Tahoma" w:cs="Tahoma"/>
          <w:sz w:val="24"/>
          <w:szCs w:val="24"/>
        </w:rPr>
        <w:t>South Central Cooperative, North Mankato, MN</w:t>
      </w:r>
    </w:p>
    <w:p w14:paraId="32D2107C" w14:textId="77777777" w:rsidR="00A551BE" w:rsidRDefault="00A551BE" w:rsidP="00CB1C6C">
      <w:pPr>
        <w:spacing w:after="0" w:line="240" w:lineRule="auto"/>
        <w:jc w:val="left"/>
        <w:rPr>
          <w:rFonts w:ascii="Tahoma" w:hAnsi="Tahoma" w:cs="Tahoma"/>
          <w:sz w:val="24"/>
          <w:szCs w:val="24"/>
        </w:rPr>
      </w:pPr>
      <w:r w:rsidRPr="0080352C">
        <w:rPr>
          <w:rFonts w:ascii="Tahoma" w:hAnsi="Tahoma" w:cs="Tahoma"/>
          <w:sz w:val="24"/>
          <w:szCs w:val="24"/>
        </w:rPr>
        <w:t xml:space="preserve">Spring Independent School District, Houston, TX </w:t>
      </w:r>
    </w:p>
    <w:p w14:paraId="626CE3E1" w14:textId="77777777" w:rsidR="00A551BE" w:rsidRPr="00A67324" w:rsidRDefault="00A551BE" w:rsidP="003E42F9">
      <w:pPr>
        <w:spacing w:after="0" w:line="240" w:lineRule="auto"/>
        <w:ind w:left="720" w:hanging="720"/>
        <w:jc w:val="left"/>
        <w:rPr>
          <w:rFonts w:ascii="Tahoma" w:hAnsi="Tahoma" w:cs="Tahoma"/>
          <w:sz w:val="24"/>
          <w:szCs w:val="24"/>
        </w:rPr>
      </w:pPr>
      <w:r w:rsidRPr="00A67324">
        <w:rPr>
          <w:rFonts w:ascii="Tahoma" w:hAnsi="Tahoma" w:cs="Tahoma"/>
          <w:sz w:val="24"/>
          <w:szCs w:val="24"/>
        </w:rPr>
        <w:t>The Ohio State School for the Blind, Columbus, OH</w:t>
      </w:r>
    </w:p>
    <w:p w14:paraId="066F292D" w14:textId="77777777" w:rsidR="00A551BE" w:rsidRDefault="00A551BE" w:rsidP="003E42F9">
      <w:pPr>
        <w:spacing w:after="0" w:line="240" w:lineRule="auto"/>
        <w:ind w:left="720" w:hanging="720"/>
        <w:jc w:val="left"/>
        <w:rPr>
          <w:rFonts w:ascii="Tahoma" w:hAnsi="Tahoma" w:cs="Tahoma"/>
          <w:sz w:val="24"/>
          <w:szCs w:val="24"/>
        </w:rPr>
      </w:pPr>
      <w:r w:rsidRPr="00A67324">
        <w:rPr>
          <w:rFonts w:ascii="Tahoma" w:hAnsi="Tahoma" w:cs="Tahoma"/>
          <w:sz w:val="24"/>
          <w:szCs w:val="24"/>
        </w:rPr>
        <w:t>The Ohio State University, Columbus, OH</w:t>
      </w:r>
    </w:p>
    <w:p w14:paraId="1B2F1FB4" w14:textId="77777777" w:rsidR="00A551BE" w:rsidRPr="005B7CBD" w:rsidRDefault="00A551BE" w:rsidP="003E42F9">
      <w:pPr>
        <w:spacing w:after="0" w:line="240" w:lineRule="auto"/>
        <w:ind w:left="720" w:hanging="720"/>
        <w:rPr>
          <w:rFonts w:ascii="Tahoma" w:hAnsi="Tahoma" w:cs="Tahoma"/>
          <w:sz w:val="24"/>
          <w:szCs w:val="24"/>
        </w:rPr>
      </w:pPr>
      <w:r w:rsidRPr="005B7CBD">
        <w:rPr>
          <w:rFonts w:ascii="Tahoma" w:hAnsi="Tahoma" w:cs="Tahoma"/>
          <w:sz w:val="24"/>
          <w:szCs w:val="24"/>
        </w:rPr>
        <w:t>Valley Academy of Arts and Sciences, Granada Hills, CA</w:t>
      </w:r>
    </w:p>
    <w:p w14:paraId="79DFEEF7"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Vermont Association for the Blind and Visually Impaired, Brattleboro, VT</w:t>
      </w:r>
    </w:p>
    <w:p w14:paraId="1EDF6AE0" w14:textId="77777777" w:rsidR="00A551BE" w:rsidRPr="003E42F9"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Vermont Association for the Blind, Berlin, VT</w:t>
      </w:r>
    </w:p>
    <w:p w14:paraId="1F5E583F" w14:textId="77777777" w:rsidR="00A551BE" w:rsidRPr="0030722E" w:rsidRDefault="00A551BE" w:rsidP="003E42F9">
      <w:pPr>
        <w:spacing w:after="0" w:line="240" w:lineRule="auto"/>
        <w:ind w:left="720" w:hanging="720"/>
        <w:jc w:val="left"/>
        <w:rPr>
          <w:rFonts w:ascii="Tahoma" w:eastAsia="Calibri" w:hAnsi="Tahoma"/>
          <w:sz w:val="24"/>
          <w:szCs w:val="24"/>
        </w:rPr>
      </w:pPr>
      <w:r w:rsidRPr="0030722E">
        <w:rPr>
          <w:rFonts w:ascii="Tahoma" w:eastAsia="Calibri" w:hAnsi="Tahoma"/>
          <w:sz w:val="24"/>
          <w:szCs w:val="24"/>
        </w:rPr>
        <w:t>Visually Impaired Preschool Services (VIPS), Louisville, KY</w:t>
      </w:r>
    </w:p>
    <w:p w14:paraId="016C3073" w14:textId="77777777" w:rsidR="00A551BE" w:rsidRPr="005B7CBD" w:rsidRDefault="00A551BE" w:rsidP="003E42F9">
      <w:pPr>
        <w:spacing w:after="0" w:line="240" w:lineRule="auto"/>
        <w:ind w:left="720" w:hanging="720"/>
        <w:jc w:val="left"/>
        <w:rPr>
          <w:rFonts w:ascii="Tahoma" w:hAnsi="Tahoma" w:cs="Tahoma"/>
          <w:sz w:val="24"/>
          <w:szCs w:val="24"/>
        </w:rPr>
      </w:pPr>
      <w:r w:rsidRPr="003E42F9">
        <w:rPr>
          <w:rFonts w:ascii="Tahoma" w:hAnsi="Tahoma" w:cs="Tahoma"/>
          <w:sz w:val="24"/>
          <w:szCs w:val="24"/>
        </w:rPr>
        <w:t>Washington State School for the Blind, Vancouver, WA</w:t>
      </w:r>
    </w:p>
    <w:p w14:paraId="30C15598" w14:textId="77777777" w:rsidR="00A551BE" w:rsidRDefault="00A551BE" w:rsidP="002179A5">
      <w:pPr>
        <w:spacing w:after="0" w:line="240" w:lineRule="auto"/>
        <w:ind w:left="720" w:hanging="720"/>
        <w:rPr>
          <w:rFonts w:ascii="Tahoma" w:hAnsi="Tahoma" w:cs="Tahoma"/>
          <w:sz w:val="24"/>
          <w:szCs w:val="24"/>
        </w:rPr>
      </w:pPr>
      <w:r w:rsidRPr="002179A5">
        <w:rPr>
          <w:rFonts w:ascii="Tahoma" w:hAnsi="Tahoma" w:cs="Tahoma"/>
          <w:sz w:val="24"/>
          <w:szCs w:val="24"/>
        </w:rPr>
        <w:t>Westwood Public Schools, Westwood, MA</w:t>
      </w:r>
    </w:p>
    <w:p w14:paraId="03FD7343" w14:textId="77777777" w:rsidR="00A551BE" w:rsidRPr="007B3B71" w:rsidRDefault="00A551BE" w:rsidP="003E42F9">
      <w:pPr>
        <w:spacing w:after="0" w:line="240" w:lineRule="auto"/>
        <w:ind w:left="720" w:hanging="720"/>
        <w:rPr>
          <w:rFonts w:ascii="Tahoma" w:hAnsi="Tahoma" w:cs="Tahoma"/>
          <w:sz w:val="24"/>
          <w:szCs w:val="24"/>
        </w:rPr>
      </w:pPr>
      <w:r w:rsidRPr="005B7CBD">
        <w:rPr>
          <w:rFonts w:ascii="Tahoma" w:hAnsi="Tahoma" w:cs="Tahoma"/>
          <w:sz w:val="24"/>
          <w:szCs w:val="24"/>
        </w:rPr>
        <w:t>Wisconsin School for the Blind and Visually Impaired, Janesville, WI</w:t>
      </w:r>
    </w:p>
    <w:p w14:paraId="33B38236" w14:textId="77777777" w:rsidR="000B5B0D" w:rsidRPr="00D4027D" w:rsidRDefault="000B5B0D" w:rsidP="000B5B0D">
      <w:pPr>
        <w:widowControl/>
        <w:adjustRightInd/>
        <w:spacing w:after="0" w:line="240" w:lineRule="auto"/>
        <w:jc w:val="left"/>
        <w:textAlignment w:val="auto"/>
        <w:rPr>
          <w:rFonts w:ascii="Tahoma" w:hAnsi="Tahoma" w:cs="Tahoma"/>
          <w:b/>
          <w:snapToGrid w:val="0"/>
          <w:color w:val="000000"/>
          <w:sz w:val="32"/>
          <w:szCs w:val="24"/>
          <w:highlight w:val="yellow"/>
        </w:rPr>
      </w:pPr>
      <w:bookmarkStart w:id="9" w:name="_Toc241980431"/>
      <w:r w:rsidRPr="00D4027D">
        <w:rPr>
          <w:highlight w:val="yellow"/>
        </w:rPr>
        <w:br w:type="page"/>
      </w:r>
    </w:p>
    <w:p w14:paraId="08970DCA" w14:textId="68DC9111" w:rsidR="00803992" w:rsidRPr="005D166F" w:rsidRDefault="00803992" w:rsidP="00F964BE">
      <w:pPr>
        <w:pStyle w:val="Heading2"/>
      </w:pPr>
      <w:bookmarkStart w:id="10" w:name="_Toc21943628"/>
      <w:r w:rsidRPr="005D166F">
        <w:t>Consultants</w:t>
      </w:r>
      <w:bookmarkEnd w:id="9"/>
      <w:r w:rsidR="00393548" w:rsidRPr="005D166F">
        <w:t xml:space="preserve"> (</w:t>
      </w:r>
      <w:r w:rsidR="004A7275">
        <w:t>75</w:t>
      </w:r>
      <w:r w:rsidR="00A16D44" w:rsidRPr="005D166F">
        <w:t>)</w:t>
      </w:r>
      <w:bookmarkEnd w:id="10"/>
    </w:p>
    <w:p w14:paraId="25F8AC64" w14:textId="77777777" w:rsidR="00803992" w:rsidRDefault="00803992" w:rsidP="00F964BE">
      <w:pPr>
        <w:spacing w:after="0" w:line="240" w:lineRule="auto"/>
        <w:rPr>
          <w:rFonts w:ascii="Tahoma" w:hAnsi="Tahoma" w:cs="Tahoma"/>
          <w:sz w:val="24"/>
          <w:szCs w:val="20"/>
          <w:highlight w:val="yellow"/>
        </w:rPr>
      </w:pPr>
    </w:p>
    <w:p w14:paraId="4E776C97" w14:textId="77777777" w:rsidR="002D56C2" w:rsidRPr="004A7275" w:rsidRDefault="002D56C2"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Baker, Sandi, M.S.Ed., Core Curriculum Consultant, Louisville, KY </w:t>
      </w:r>
      <w:r w:rsidR="00AA4F5D" w:rsidRPr="004A7275">
        <w:rPr>
          <w:rFonts w:ascii="Tahoma" w:hAnsi="Tahoma"/>
          <w:sz w:val="24"/>
          <w:szCs w:val="24"/>
        </w:rPr>
        <w:t>[Flip-Over Concept Books: FRACTIONS]</w:t>
      </w:r>
    </w:p>
    <w:p w14:paraId="568DB618" w14:textId="77777777" w:rsidR="00303C95" w:rsidRPr="004A7275" w:rsidRDefault="00303C95" w:rsidP="00124DAE">
      <w:pPr>
        <w:spacing w:after="0" w:line="240" w:lineRule="auto"/>
        <w:ind w:left="720" w:hanging="720"/>
        <w:jc w:val="left"/>
        <w:rPr>
          <w:rFonts w:ascii="Tahoma" w:hAnsi="Tahoma"/>
          <w:color w:val="000000"/>
          <w:sz w:val="24"/>
          <w:szCs w:val="20"/>
        </w:rPr>
      </w:pPr>
      <w:r w:rsidRPr="004A7275">
        <w:rPr>
          <w:rFonts w:ascii="Tahoma" w:hAnsi="Tahoma"/>
          <w:color w:val="000000"/>
          <w:sz w:val="24"/>
          <w:szCs w:val="20"/>
        </w:rPr>
        <w:t>Barker, James, Multimedia Producer, Northern Illinois University, DeKalb, IL [Health Education for Students With Visual Impairments: A Guidebook for Teachers]</w:t>
      </w:r>
    </w:p>
    <w:p w14:paraId="158F9D60" w14:textId="77777777" w:rsidR="00D96CFA" w:rsidRPr="004A7275" w:rsidRDefault="00D96CFA" w:rsidP="00124DAE">
      <w:pPr>
        <w:widowControl/>
        <w:adjustRightInd/>
        <w:spacing w:after="0" w:line="240" w:lineRule="auto"/>
        <w:ind w:left="720" w:hanging="720"/>
        <w:jc w:val="left"/>
        <w:textAlignment w:val="auto"/>
        <w:rPr>
          <w:rFonts w:ascii="Tahoma" w:eastAsia="Calibri" w:hAnsi="Tahoma"/>
          <w:sz w:val="24"/>
          <w:szCs w:val="24"/>
        </w:rPr>
      </w:pPr>
      <w:r w:rsidRPr="004A7275">
        <w:rPr>
          <w:rFonts w:ascii="Tahoma" w:eastAsia="Calibri" w:hAnsi="Tahoma"/>
          <w:sz w:val="24"/>
          <w:szCs w:val="24"/>
        </w:rPr>
        <w:t>Belote, Maurice, Project Coordinator, California Deafblind Services, San Francisco, CA [Health Education for Students With Visual Impairments: A Guidebook for Teachers]</w:t>
      </w:r>
    </w:p>
    <w:p w14:paraId="41951982" w14:textId="77777777" w:rsidR="002C1DF6" w:rsidRPr="004A7275" w:rsidRDefault="002C1DF6" w:rsidP="00124DAE">
      <w:pPr>
        <w:spacing w:after="0" w:line="240" w:lineRule="auto"/>
        <w:ind w:left="720" w:hanging="720"/>
        <w:jc w:val="left"/>
        <w:rPr>
          <w:rFonts w:ascii="Tahoma" w:hAnsi="Tahoma"/>
          <w:sz w:val="24"/>
          <w:szCs w:val="24"/>
        </w:rPr>
      </w:pPr>
      <w:r w:rsidRPr="004A7275">
        <w:rPr>
          <w:rFonts w:ascii="Tahoma" w:hAnsi="Tahoma"/>
          <w:sz w:val="24"/>
          <w:szCs w:val="24"/>
        </w:rPr>
        <w:t>Bender, Dianne, M.A., Retired Teacher of Students with Visual Impairments, Plattsmouth, NE [Functional Skills Assessment]</w:t>
      </w:r>
    </w:p>
    <w:p w14:paraId="78C15910" w14:textId="77777777" w:rsidR="00377C1E" w:rsidRPr="004A7275" w:rsidRDefault="00377C1E" w:rsidP="002A0176">
      <w:pPr>
        <w:spacing w:after="0" w:line="240" w:lineRule="auto"/>
        <w:ind w:left="720" w:hanging="720"/>
        <w:jc w:val="left"/>
        <w:rPr>
          <w:rFonts w:ascii="Tahoma" w:hAnsi="Tahoma"/>
          <w:color w:val="000000"/>
          <w:sz w:val="24"/>
          <w:szCs w:val="20"/>
        </w:rPr>
      </w:pPr>
      <w:r w:rsidRPr="004A7275">
        <w:rPr>
          <w:rFonts w:ascii="Tahoma" w:hAnsi="Tahoma"/>
          <w:color w:val="000000"/>
          <w:sz w:val="24"/>
          <w:szCs w:val="20"/>
        </w:rPr>
        <w:t>Blaylock, Luanne, Educational Vision Specialist, Pulaski County Special School District, Retired, Little Rock, AR [Building on Patterns Second Edition, Prekindergarten and Kindergarten]</w:t>
      </w:r>
    </w:p>
    <w:p w14:paraId="2DEE7E8B" w14:textId="77777777" w:rsidR="0030722E" w:rsidRPr="004A7275" w:rsidRDefault="001A7FBE" w:rsidP="0030722E">
      <w:pPr>
        <w:spacing w:after="0" w:line="240" w:lineRule="auto"/>
        <w:ind w:left="720" w:hanging="720"/>
        <w:jc w:val="left"/>
        <w:rPr>
          <w:rFonts w:ascii="Tahoma" w:hAnsi="Tahoma"/>
          <w:sz w:val="24"/>
          <w:szCs w:val="24"/>
        </w:rPr>
      </w:pPr>
      <w:r w:rsidRPr="004A7275">
        <w:rPr>
          <w:rFonts w:ascii="Tahoma" w:hAnsi="Tahoma"/>
          <w:sz w:val="24"/>
          <w:szCs w:val="24"/>
        </w:rPr>
        <w:t xml:space="preserve">Brewer, Alison, Health and Physical Education Teacher, The Ohio State School for the Blind, Columbus, OH [Health Education for Students </w:t>
      </w:r>
      <w:r w:rsidR="003A1ADB" w:rsidRPr="004A7275">
        <w:rPr>
          <w:rFonts w:ascii="Tahoma" w:hAnsi="Tahoma"/>
          <w:sz w:val="24"/>
          <w:szCs w:val="24"/>
        </w:rPr>
        <w:t>W</w:t>
      </w:r>
      <w:r w:rsidRPr="004A7275">
        <w:rPr>
          <w:rFonts w:ascii="Tahoma" w:hAnsi="Tahoma"/>
          <w:sz w:val="24"/>
          <w:szCs w:val="24"/>
        </w:rPr>
        <w:t>ith Visual Impairments</w:t>
      </w:r>
      <w:r w:rsidR="00303C95" w:rsidRPr="004A7275">
        <w:rPr>
          <w:rFonts w:ascii="Tahoma" w:hAnsi="Tahoma"/>
          <w:sz w:val="24"/>
          <w:szCs w:val="24"/>
        </w:rPr>
        <w:t>: A Guidebook for Teachers</w:t>
      </w:r>
      <w:r w:rsidRPr="004A7275">
        <w:rPr>
          <w:rFonts w:ascii="Tahoma" w:hAnsi="Tahoma"/>
          <w:sz w:val="24"/>
          <w:szCs w:val="24"/>
        </w:rPr>
        <w:t>]</w:t>
      </w:r>
    </w:p>
    <w:p w14:paraId="3179705D" w14:textId="77777777" w:rsidR="0030722E" w:rsidRPr="004A7275" w:rsidRDefault="0030722E" w:rsidP="0030722E">
      <w:pPr>
        <w:spacing w:after="0" w:line="240" w:lineRule="auto"/>
        <w:ind w:left="720" w:hanging="720"/>
        <w:jc w:val="left"/>
        <w:rPr>
          <w:rFonts w:ascii="Tahoma" w:hAnsi="Tahoma" w:cs="Tahoma"/>
          <w:sz w:val="24"/>
          <w:szCs w:val="24"/>
        </w:rPr>
      </w:pPr>
      <w:r w:rsidRPr="004A7275">
        <w:rPr>
          <w:rFonts w:ascii="Tahoma" w:hAnsi="Tahoma" w:cs="Tahoma"/>
          <w:sz w:val="24"/>
          <w:szCs w:val="24"/>
        </w:rPr>
        <w:t>Buckley, Wendy, M.Ed., Ed.S., Assistive Technology Specialist/Lead Teacher, Perkins School for the Blind, Watertown, MA [Nemeth Code Reference Sheet]</w:t>
      </w:r>
    </w:p>
    <w:p w14:paraId="1AE2DC42" w14:textId="77777777" w:rsidR="002A0176" w:rsidRPr="004A7275" w:rsidRDefault="002A0176" w:rsidP="002A0176">
      <w:pPr>
        <w:spacing w:after="0" w:line="240" w:lineRule="auto"/>
        <w:ind w:left="720" w:hanging="720"/>
        <w:jc w:val="left"/>
        <w:rPr>
          <w:rFonts w:ascii="Tahoma" w:hAnsi="Tahoma"/>
          <w:sz w:val="24"/>
          <w:szCs w:val="24"/>
        </w:rPr>
      </w:pPr>
      <w:r w:rsidRPr="004A7275">
        <w:rPr>
          <w:rFonts w:ascii="Tahoma" w:hAnsi="Tahoma"/>
          <w:sz w:val="24"/>
          <w:szCs w:val="24"/>
        </w:rPr>
        <w:t>Buhler, Kristen, M.S.Ed, M.M. Choral Conducting, Teacher of Students with Visual Impairments, Columbia Regional Program, Portland, OR [Building on Patterns Second Edition, Prekindergarten and Kindergarten]</w:t>
      </w:r>
    </w:p>
    <w:p w14:paraId="7EAA7630" w14:textId="77777777" w:rsidR="007A39D7" w:rsidRPr="004A7275" w:rsidRDefault="007A39D7" w:rsidP="00124DAE">
      <w:pPr>
        <w:widowControl/>
        <w:shd w:val="clear" w:color="auto" w:fill="FFFFFF"/>
        <w:adjustRightInd/>
        <w:spacing w:after="0" w:line="240" w:lineRule="auto"/>
        <w:ind w:left="720" w:right="720" w:hanging="720"/>
        <w:jc w:val="left"/>
        <w:textAlignment w:val="auto"/>
        <w:rPr>
          <w:rFonts w:ascii="Tahoma" w:hAnsi="Tahoma"/>
          <w:color w:val="000000"/>
          <w:sz w:val="24"/>
          <w:szCs w:val="24"/>
          <w:shd w:val="clear" w:color="auto" w:fill="FFFFFF"/>
        </w:rPr>
      </w:pPr>
      <w:r w:rsidRPr="004A7275">
        <w:rPr>
          <w:rFonts w:ascii="Tahoma" w:hAnsi="Tahoma"/>
          <w:color w:val="000000"/>
          <w:sz w:val="24"/>
          <w:szCs w:val="24"/>
          <w:shd w:val="clear" w:color="auto" w:fill="FFFFFF"/>
        </w:rPr>
        <w:t>Chambers, Stacey, M.Ed., Teacher of the Visually Impaired, Coppell Independent School District, Coppell, TX [Sensory Learning Kit SLK Videos]</w:t>
      </w:r>
    </w:p>
    <w:p w14:paraId="6C851688" w14:textId="77777777" w:rsidR="00AF4106" w:rsidRPr="004A7275" w:rsidRDefault="00AF4106" w:rsidP="00124DAE">
      <w:pPr>
        <w:spacing w:after="0" w:line="240" w:lineRule="auto"/>
        <w:ind w:left="720" w:hanging="720"/>
        <w:jc w:val="left"/>
        <w:rPr>
          <w:rFonts w:ascii="Tahoma" w:hAnsi="Tahoma"/>
          <w:sz w:val="24"/>
          <w:szCs w:val="20"/>
        </w:rPr>
      </w:pPr>
      <w:r w:rsidRPr="004A7275">
        <w:rPr>
          <w:rFonts w:ascii="Tahoma" w:hAnsi="Tahoma"/>
          <w:sz w:val="24"/>
          <w:szCs w:val="20"/>
        </w:rPr>
        <w:t>Chen, Deborah, Professor Emerita of Early Childhood Special Education, Department of Special Education, California State University, Northridge, CA [CVI Companion  Guide]</w:t>
      </w:r>
    </w:p>
    <w:p w14:paraId="48BE4C6D" w14:textId="77777777" w:rsidR="002D56C2" w:rsidRPr="004A7275" w:rsidRDefault="002D56C2"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Clarke, Kay, Ph.D., Teacher of the Visually Impaired, Certified Orientation and Mobility Specialist, Visual Impairment </w:t>
      </w:r>
      <w:r w:rsidR="008E019C" w:rsidRPr="004A7275">
        <w:rPr>
          <w:rFonts w:ascii="Tahoma" w:hAnsi="Tahoma"/>
          <w:sz w:val="24"/>
          <w:szCs w:val="24"/>
        </w:rPr>
        <w:t>Consultant, Worthington, OH [Lapt</w:t>
      </w:r>
      <w:r w:rsidRPr="004A7275">
        <w:rPr>
          <w:rFonts w:ascii="Tahoma" w:hAnsi="Tahoma"/>
          <w:sz w:val="24"/>
          <w:szCs w:val="24"/>
        </w:rPr>
        <w:t>ime and Lullabies]</w:t>
      </w:r>
    </w:p>
    <w:p w14:paraId="49BB9583" w14:textId="77777777" w:rsidR="002A0176" w:rsidRPr="004A7275" w:rsidRDefault="002A0176" w:rsidP="002A0176">
      <w:pPr>
        <w:spacing w:after="0" w:line="240" w:lineRule="auto"/>
        <w:ind w:left="720" w:hanging="720"/>
        <w:jc w:val="left"/>
        <w:rPr>
          <w:rFonts w:ascii="Tahoma" w:hAnsi="Tahoma"/>
          <w:sz w:val="24"/>
          <w:szCs w:val="24"/>
        </w:rPr>
      </w:pPr>
      <w:r w:rsidRPr="004A7275">
        <w:rPr>
          <w:rFonts w:ascii="Tahoma" w:hAnsi="Tahoma"/>
          <w:sz w:val="24"/>
          <w:szCs w:val="24"/>
        </w:rPr>
        <w:t>Croft, Jo Ellen, M.Ed., Certified Orientation and Mobility Specialist, Educational Vision Consultant, Educational Services for the Visually Impaired, Little Rock, AR [Building on Patterns Second Edition, Prekindergarten and Kindergarten]</w:t>
      </w:r>
    </w:p>
    <w:p w14:paraId="3C212FA1" w14:textId="77777777" w:rsidR="002D56C2" w:rsidRPr="004A7275" w:rsidRDefault="002D56C2"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Daugherty, </w:t>
      </w:r>
      <w:r w:rsidR="00D32BA0" w:rsidRPr="004A7275">
        <w:rPr>
          <w:rFonts w:ascii="Tahoma" w:hAnsi="Tahoma"/>
          <w:sz w:val="24"/>
          <w:szCs w:val="24"/>
        </w:rPr>
        <w:t>William</w:t>
      </w:r>
      <w:r w:rsidRPr="004A7275">
        <w:rPr>
          <w:rFonts w:ascii="Tahoma" w:hAnsi="Tahoma"/>
          <w:sz w:val="24"/>
          <w:szCs w:val="24"/>
        </w:rPr>
        <w:t>, Superintendent, Texas School for the Blind and Visually Impaired, Austin, TX [Barraga Visual Efficiency Program]</w:t>
      </w:r>
    </w:p>
    <w:p w14:paraId="602D12CC" w14:textId="77777777" w:rsidR="00303C95" w:rsidRPr="004A7275" w:rsidRDefault="00303C95" w:rsidP="00124DAE">
      <w:pPr>
        <w:spacing w:after="0" w:line="240" w:lineRule="auto"/>
        <w:ind w:left="720" w:hanging="720"/>
        <w:jc w:val="left"/>
        <w:rPr>
          <w:rFonts w:ascii="Tahoma" w:hAnsi="Tahoma"/>
          <w:sz w:val="24"/>
          <w:szCs w:val="24"/>
        </w:rPr>
      </w:pPr>
      <w:r w:rsidRPr="004A7275">
        <w:rPr>
          <w:rFonts w:ascii="Tahoma" w:hAnsi="Tahoma"/>
          <w:sz w:val="24"/>
          <w:szCs w:val="24"/>
        </w:rPr>
        <w:t>Davidson, Whitney Blair, M.S., Educational Aide, Lillie Jackson Early Childhood Center, Lewisville, TX [Adapted Biology Lab Manual]</w:t>
      </w:r>
    </w:p>
    <w:p w14:paraId="3C36F7BF" w14:textId="77777777" w:rsidR="001A7FBE" w:rsidRPr="004A7275" w:rsidRDefault="001A7FBE" w:rsidP="00124DAE">
      <w:pPr>
        <w:spacing w:after="0" w:line="240" w:lineRule="auto"/>
        <w:ind w:left="720" w:hanging="720"/>
        <w:jc w:val="left"/>
        <w:rPr>
          <w:rFonts w:ascii="Tahoma" w:hAnsi="Tahoma"/>
          <w:sz w:val="24"/>
          <w:szCs w:val="24"/>
        </w:rPr>
      </w:pPr>
      <w:r w:rsidRPr="004A7275">
        <w:rPr>
          <w:rFonts w:ascii="Tahoma" w:hAnsi="Tahoma"/>
          <w:sz w:val="24"/>
          <w:szCs w:val="24"/>
        </w:rPr>
        <w:t>De Lucchi, Linda, FOSS Co-Director, Lawrence Hall of Science, University of California, Berkeley, CA [Adapted Science Materials Kit]</w:t>
      </w:r>
    </w:p>
    <w:p w14:paraId="23CB39D9" w14:textId="77777777" w:rsidR="00377C1E" w:rsidRPr="004A7275" w:rsidRDefault="00377C1E" w:rsidP="00124DAE">
      <w:pPr>
        <w:spacing w:after="0" w:line="240" w:lineRule="auto"/>
        <w:ind w:left="720" w:hanging="720"/>
        <w:jc w:val="left"/>
        <w:rPr>
          <w:rFonts w:ascii="Tahoma" w:hAnsi="Tahoma"/>
          <w:sz w:val="24"/>
          <w:szCs w:val="20"/>
        </w:rPr>
      </w:pPr>
      <w:r w:rsidRPr="004A7275">
        <w:rPr>
          <w:rFonts w:ascii="Tahoma" w:hAnsi="Tahoma"/>
          <w:sz w:val="24"/>
          <w:szCs w:val="20"/>
        </w:rPr>
        <w:t>Dibble, Frances, M.A., Teacher of Students with Visual Impairments, Administrator of High School and Special Education Services, and Coordinator of the Assessment Program at the California School for the Blind (retired); Supervisor of Student Teachers at San Francisco State University; Oakland, CA</w:t>
      </w:r>
      <w:r w:rsidRPr="004A7275">
        <w:rPr>
          <w:rFonts w:ascii="Tahoma" w:hAnsi="Tahoma"/>
          <w:color w:val="000000"/>
          <w:sz w:val="24"/>
          <w:szCs w:val="20"/>
        </w:rPr>
        <w:t xml:space="preserve"> [Building on Patterns Second Edition, Prekindergarten]</w:t>
      </w:r>
    </w:p>
    <w:p w14:paraId="34472903" w14:textId="77777777" w:rsidR="002A0176" w:rsidRPr="004A7275" w:rsidRDefault="002A0176" w:rsidP="002A0176">
      <w:pPr>
        <w:spacing w:after="0" w:line="240" w:lineRule="auto"/>
        <w:ind w:left="720" w:hanging="720"/>
        <w:jc w:val="left"/>
        <w:rPr>
          <w:rFonts w:ascii="Tahoma" w:hAnsi="Tahoma"/>
          <w:sz w:val="24"/>
          <w:szCs w:val="24"/>
        </w:rPr>
      </w:pPr>
      <w:r w:rsidRPr="004A7275">
        <w:rPr>
          <w:rFonts w:ascii="Tahoma" w:hAnsi="Tahoma"/>
          <w:sz w:val="24"/>
          <w:szCs w:val="24"/>
        </w:rPr>
        <w:t>Dilworth, Kate, M.S. Special Education, Teacher of Students with Visual Impairments, Certified Orientation and Mobility Specialist, Columbia Regional Program, Portland, OR [Building on Patterns Second Edition, Prekindergarten and Kindergarten]</w:t>
      </w:r>
    </w:p>
    <w:p w14:paraId="5DD66636" w14:textId="77777777" w:rsidR="00303C95" w:rsidRPr="004A7275" w:rsidRDefault="00303C95" w:rsidP="00124DAE">
      <w:pPr>
        <w:spacing w:after="0" w:line="240" w:lineRule="auto"/>
        <w:ind w:left="720" w:hanging="720"/>
        <w:jc w:val="left"/>
        <w:rPr>
          <w:rFonts w:ascii="Tahoma" w:hAnsi="Tahoma"/>
          <w:sz w:val="24"/>
          <w:szCs w:val="24"/>
        </w:rPr>
      </w:pPr>
      <w:r w:rsidRPr="004A7275">
        <w:rPr>
          <w:rFonts w:ascii="Tahoma" w:hAnsi="Tahoma"/>
          <w:sz w:val="24"/>
          <w:szCs w:val="24"/>
        </w:rPr>
        <w:t>Dotseth, Kimberly, Masters Candidate, Department of Special and Early Education, College of Education, Northern Illinois University, DeKalb, IL [Health Education for Students With Visual Impairments: A Guidebook for Teachers]</w:t>
      </w:r>
    </w:p>
    <w:p w14:paraId="051C0FF2" w14:textId="77777777" w:rsidR="000A557B" w:rsidRPr="004A7275" w:rsidRDefault="000A557B" w:rsidP="000A557B">
      <w:pPr>
        <w:spacing w:after="0" w:line="240" w:lineRule="auto"/>
        <w:ind w:left="720" w:hanging="720"/>
        <w:rPr>
          <w:rFonts w:ascii="Tahoma" w:eastAsia="Tahoma" w:hAnsi="Tahoma" w:cs="Tahoma"/>
          <w:sz w:val="24"/>
          <w:szCs w:val="24"/>
        </w:rPr>
      </w:pPr>
      <w:r w:rsidRPr="004A7275">
        <w:rPr>
          <w:rFonts w:ascii="Tahoma" w:eastAsia="Tahoma" w:hAnsi="Tahoma" w:cs="Tahoma"/>
          <w:sz w:val="24"/>
          <w:szCs w:val="24"/>
        </w:rPr>
        <w:t xml:space="preserve">Erickson, Karen Ph.D., Director, Center for Literacy and Disability Studies at UNC Chapel Hill [3D Universal Core Communication Symbols] </w:t>
      </w:r>
    </w:p>
    <w:p w14:paraId="209C60BA" w14:textId="4655B9DE" w:rsidR="002D56C2" w:rsidRPr="004A7275" w:rsidRDefault="002D56C2" w:rsidP="00124DAE">
      <w:pPr>
        <w:spacing w:after="0" w:line="240" w:lineRule="auto"/>
        <w:ind w:left="720" w:hanging="720"/>
        <w:jc w:val="left"/>
        <w:rPr>
          <w:rFonts w:ascii="Tahoma" w:hAnsi="Tahoma"/>
          <w:sz w:val="24"/>
          <w:szCs w:val="24"/>
        </w:rPr>
      </w:pPr>
      <w:r w:rsidRPr="004A7275">
        <w:rPr>
          <w:rFonts w:ascii="Tahoma" w:hAnsi="Tahoma"/>
          <w:sz w:val="24"/>
          <w:szCs w:val="24"/>
        </w:rPr>
        <w:t>Erin, Jane, Ph.D., Professor, College of Education, University of Arizona, Retired, Tucson, AZ</w:t>
      </w:r>
      <w:r w:rsidR="003A1ADB" w:rsidRPr="004A7275">
        <w:rPr>
          <w:rFonts w:ascii="Tahoma" w:hAnsi="Tahoma"/>
          <w:sz w:val="24"/>
          <w:szCs w:val="24"/>
        </w:rPr>
        <w:t xml:space="preserve"> </w:t>
      </w:r>
      <w:r w:rsidRPr="004A7275">
        <w:rPr>
          <w:rFonts w:ascii="Tahoma" w:hAnsi="Tahoma"/>
          <w:sz w:val="24"/>
          <w:szCs w:val="24"/>
        </w:rPr>
        <w:t>[Barraga Visual Efficiency Program</w:t>
      </w:r>
      <w:r w:rsidR="00AA4F5D" w:rsidRPr="004A7275">
        <w:rPr>
          <w:rFonts w:ascii="Tahoma" w:hAnsi="Tahoma"/>
          <w:sz w:val="24"/>
          <w:szCs w:val="24"/>
        </w:rPr>
        <w:t>]</w:t>
      </w:r>
    </w:p>
    <w:p w14:paraId="2A3780AF" w14:textId="77777777" w:rsidR="0070400A" w:rsidRPr="004A7275" w:rsidRDefault="0070400A"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Ethridge, Edith, M.A.Ed., </w:t>
      </w:r>
      <w:r w:rsidR="00EF688B" w:rsidRPr="004A7275">
        <w:rPr>
          <w:rFonts w:ascii="Tahoma" w:hAnsi="Tahoma"/>
          <w:sz w:val="24"/>
          <w:szCs w:val="24"/>
        </w:rPr>
        <w:t>Certified Low Vision Therapist</w:t>
      </w:r>
      <w:r w:rsidRPr="004A7275">
        <w:rPr>
          <w:rFonts w:ascii="Tahoma" w:hAnsi="Tahoma"/>
          <w:sz w:val="24"/>
          <w:szCs w:val="24"/>
        </w:rPr>
        <w:t>, Low Vision Specialist, Kentucky School for the Blind, Retired, Louisville, KY [</w:t>
      </w:r>
      <w:r w:rsidR="005951EB" w:rsidRPr="004A7275">
        <w:rPr>
          <w:rFonts w:ascii="Tahoma" w:hAnsi="Tahoma"/>
          <w:sz w:val="24"/>
          <w:szCs w:val="24"/>
        </w:rPr>
        <w:t>My Eyes My Vision</w:t>
      </w:r>
      <w:r w:rsidRPr="004A7275">
        <w:rPr>
          <w:rFonts w:ascii="Tahoma" w:hAnsi="Tahoma"/>
          <w:sz w:val="24"/>
          <w:szCs w:val="24"/>
        </w:rPr>
        <w:t>]</w:t>
      </w:r>
    </w:p>
    <w:p w14:paraId="3FE19645" w14:textId="737DB0B9" w:rsidR="00614B13" w:rsidRPr="004A7275" w:rsidRDefault="00614B13" w:rsidP="00614B13">
      <w:pPr>
        <w:spacing w:after="0" w:line="240" w:lineRule="auto"/>
        <w:ind w:left="720" w:hanging="720"/>
        <w:jc w:val="left"/>
        <w:rPr>
          <w:rFonts w:ascii="Tahoma" w:hAnsi="Tahoma"/>
          <w:snapToGrid w:val="0"/>
          <w:color w:val="FF0000"/>
          <w:sz w:val="24"/>
          <w:szCs w:val="20"/>
        </w:rPr>
      </w:pPr>
      <w:r w:rsidRPr="004A7275">
        <w:rPr>
          <w:rFonts w:ascii="Tahoma" w:hAnsi="Tahoma"/>
          <w:sz w:val="24"/>
          <w:szCs w:val="20"/>
        </w:rPr>
        <w:t xml:space="preserve">Ferrell, Kay Alicyn, Ph.D., Professor Emerita of Special Education, University of Northern Colorado, Greeley, CO </w:t>
      </w:r>
      <w:r w:rsidR="00CB1C6C" w:rsidRPr="004A7275">
        <w:rPr>
          <w:rFonts w:ascii="Tahoma" w:hAnsi="Tahoma"/>
          <w:sz w:val="24"/>
          <w:szCs w:val="20"/>
        </w:rPr>
        <w:t>[</w:t>
      </w:r>
      <w:r w:rsidRPr="004A7275">
        <w:rPr>
          <w:rFonts w:ascii="Tahoma" w:hAnsi="Tahoma"/>
          <w:color w:val="000000"/>
          <w:sz w:val="24"/>
          <w:szCs w:val="20"/>
        </w:rPr>
        <w:t>Building on Patterns Second Edition, Prekindergarten</w:t>
      </w:r>
      <w:r w:rsidRPr="004A7275">
        <w:rPr>
          <w:rFonts w:ascii="Tahoma" w:hAnsi="Tahoma"/>
          <w:sz w:val="24"/>
          <w:szCs w:val="20"/>
        </w:rPr>
        <w:t>], [BRIGANCE CIBS II]</w:t>
      </w:r>
    </w:p>
    <w:p w14:paraId="4BFD7482" w14:textId="77777777" w:rsidR="002A0176" w:rsidRPr="004A7275" w:rsidRDefault="002A0176" w:rsidP="002A0176">
      <w:pPr>
        <w:spacing w:after="0" w:line="240" w:lineRule="auto"/>
        <w:ind w:left="720" w:hanging="720"/>
        <w:jc w:val="left"/>
        <w:rPr>
          <w:rFonts w:ascii="Tahoma" w:hAnsi="Tahoma"/>
          <w:sz w:val="24"/>
          <w:szCs w:val="20"/>
        </w:rPr>
      </w:pPr>
      <w:r w:rsidRPr="004A7275">
        <w:rPr>
          <w:rFonts w:ascii="Tahoma" w:hAnsi="Tahoma"/>
          <w:sz w:val="24"/>
          <w:szCs w:val="20"/>
        </w:rPr>
        <w:t>Filicetti, Mary, M.Ed. Early Childhood Special Education, Teacher of Students with Visual Impairments, Certified Orientation and Mobility Specialist, Fairfax County Public Schools, Fairfax, VA [Building on Patterns Second Edition</w:t>
      </w:r>
      <w:r w:rsidRPr="004A7275">
        <w:rPr>
          <w:rFonts w:ascii="Tahoma" w:hAnsi="Tahoma"/>
          <w:color w:val="000000"/>
          <w:sz w:val="24"/>
          <w:szCs w:val="20"/>
        </w:rPr>
        <w:t>, Prekindergarten and Kindergarten; Braille Literacy Website</w:t>
      </w:r>
      <w:r w:rsidRPr="004A7275">
        <w:rPr>
          <w:rFonts w:ascii="Tahoma" w:hAnsi="Tahoma"/>
          <w:sz w:val="24"/>
          <w:szCs w:val="20"/>
        </w:rPr>
        <w:t>]</w:t>
      </w:r>
    </w:p>
    <w:p w14:paraId="3648DFBD" w14:textId="77777777" w:rsidR="000A557B" w:rsidRPr="004A7275" w:rsidRDefault="000A557B" w:rsidP="00124DAE">
      <w:pPr>
        <w:spacing w:after="0" w:line="240" w:lineRule="auto"/>
        <w:ind w:left="720" w:hanging="720"/>
        <w:jc w:val="left"/>
        <w:rPr>
          <w:rFonts w:ascii="Tahoma" w:hAnsi="Tahoma"/>
          <w:color w:val="000000"/>
          <w:sz w:val="24"/>
          <w:szCs w:val="20"/>
        </w:rPr>
      </w:pPr>
      <w:r w:rsidRPr="004A7275">
        <w:rPr>
          <w:rFonts w:ascii="Tahoma" w:hAnsi="Tahoma"/>
          <w:color w:val="000000"/>
          <w:sz w:val="24"/>
          <w:szCs w:val="20"/>
        </w:rPr>
        <w:t>Hadfield, Nick, Teacher of the Blind and Visually Impaired, Certified Orientation and Mobility Specialist, Clearwater, MN [LED Mini-Lite Box and Universal Mounting System]</w:t>
      </w:r>
    </w:p>
    <w:p w14:paraId="24BC2CA7" w14:textId="7F51EAC1" w:rsidR="00F60CCE" w:rsidRPr="004A7275" w:rsidRDefault="00F60CCE"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Haegele, Justin A., Ph.D., </w:t>
      </w:r>
      <w:r w:rsidR="00662211" w:rsidRPr="004A7275">
        <w:rPr>
          <w:rFonts w:ascii="Tahoma" w:hAnsi="Tahoma"/>
          <w:sz w:val="24"/>
          <w:szCs w:val="24"/>
        </w:rPr>
        <w:t>Certified Adapted Physical Educator</w:t>
      </w:r>
      <w:r w:rsidRPr="004A7275">
        <w:rPr>
          <w:rFonts w:ascii="Tahoma" w:hAnsi="Tahoma"/>
          <w:sz w:val="24"/>
          <w:szCs w:val="24"/>
        </w:rPr>
        <w:t>, Assistant Professor, Department of Human Movement Sciences, Old Dominion University, Norfolk, VA [SPORTS COURTS]</w:t>
      </w:r>
    </w:p>
    <w:p w14:paraId="2EB3A088" w14:textId="77777777" w:rsidR="00165D0B" w:rsidRPr="004A7275" w:rsidRDefault="00165D0B" w:rsidP="00124DAE">
      <w:pPr>
        <w:adjustRightInd/>
        <w:spacing w:after="0" w:line="240" w:lineRule="auto"/>
        <w:ind w:left="720" w:hanging="720"/>
        <w:jc w:val="left"/>
        <w:textAlignment w:val="auto"/>
        <w:rPr>
          <w:rFonts w:ascii="Tahoma" w:hAnsi="Tahoma"/>
          <w:snapToGrid w:val="0"/>
          <w:sz w:val="24"/>
          <w:szCs w:val="20"/>
        </w:rPr>
      </w:pPr>
      <w:r w:rsidRPr="004A7275">
        <w:rPr>
          <w:rFonts w:ascii="Tahoma" w:hAnsi="Tahoma"/>
          <w:snapToGrid w:val="0"/>
          <w:sz w:val="24"/>
          <w:szCs w:val="20"/>
        </w:rPr>
        <w:t xml:space="preserve">Hapeman, Julie, </w:t>
      </w:r>
      <w:r w:rsidRPr="004A7275">
        <w:rPr>
          <w:rFonts w:ascii="Tahoma" w:hAnsi="Tahoma"/>
          <w:color w:val="000000"/>
          <w:sz w:val="24"/>
          <w:szCs w:val="20"/>
        </w:rPr>
        <w:t xml:space="preserve">Certified Orientation and Mobility Specialist, </w:t>
      </w:r>
      <w:r w:rsidRPr="004A7275">
        <w:rPr>
          <w:rFonts w:ascii="Tahoma" w:hAnsi="Tahoma"/>
          <w:snapToGrid w:val="0"/>
          <w:sz w:val="24"/>
          <w:szCs w:val="20"/>
        </w:rPr>
        <w:t>Certified Vision Rehabilitation Therapist, Teacher of the Visually Impaired, Clinician, Milwaukee, WI [O&amp;M Trivia]</w:t>
      </w:r>
    </w:p>
    <w:p w14:paraId="3C224165" w14:textId="77777777" w:rsidR="00AF4106" w:rsidRPr="004A7275" w:rsidRDefault="00AF4106" w:rsidP="00124DAE">
      <w:pPr>
        <w:spacing w:after="0" w:line="240" w:lineRule="auto"/>
        <w:ind w:left="720" w:hanging="720"/>
        <w:jc w:val="left"/>
        <w:rPr>
          <w:rFonts w:ascii="Tahoma" w:hAnsi="Tahoma"/>
          <w:sz w:val="24"/>
          <w:szCs w:val="20"/>
        </w:rPr>
      </w:pPr>
      <w:r w:rsidRPr="004A7275">
        <w:rPr>
          <w:rFonts w:ascii="Tahoma" w:hAnsi="Tahoma"/>
          <w:sz w:val="24"/>
          <w:szCs w:val="24"/>
        </w:rPr>
        <w:t xml:space="preserve">Hartmann, Elizabeth, </w:t>
      </w:r>
      <w:r w:rsidRPr="004A7275">
        <w:rPr>
          <w:rFonts w:ascii="Tahoma" w:hAnsi="Tahoma"/>
          <w:sz w:val="24"/>
          <w:szCs w:val="24"/>
          <w:shd w:val="clear" w:color="auto" w:fill="FFFFFF"/>
        </w:rPr>
        <w:t>Associate Professor of Education, Lasell College, Auburndale, MA</w:t>
      </w:r>
      <w:r w:rsidRPr="004A7275">
        <w:rPr>
          <w:rFonts w:ascii="Tahoma" w:hAnsi="Tahoma"/>
          <w:sz w:val="24"/>
          <w:szCs w:val="20"/>
        </w:rPr>
        <w:t xml:space="preserve"> [CVI Companion Guide]</w:t>
      </w:r>
    </w:p>
    <w:p w14:paraId="16DF750D" w14:textId="54CD8D7C" w:rsidR="002A0176" w:rsidRPr="004A7275" w:rsidRDefault="002A0176" w:rsidP="00124DAE">
      <w:pPr>
        <w:spacing w:after="0" w:line="240" w:lineRule="auto"/>
        <w:ind w:left="720" w:hanging="720"/>
        <w:jc w:val="left"/>
        <w:rPr>
          <w:rFonts w:ascii="Tahoma" w:hAnsi="Tahoma"/>
          <w:sz w:val="24"/>
          <w:szCs w:val="20"/>
        </w:rPr>
      </w:pPr>
      <w:r w:rsidRPr="004A7275">
        <w:rPr>
          <w:rFonts w:ascii="Tahoma" w:hAnsi="Tahoma"/>
          <w:sz w:val="24"/>
          <w:szCs w:val="20"/>
        </w:rPr>
        <w:t>Holbrook, Cay, Ph.D., Professor, Educational and Counseling Psychology and Special Education, University of British Columbia, Vancouver, British Columbia, Canada [Building on Patterns Second Edition</w:t>
      </w:r>
      <w:r w:rsidRPr="004A7275">
        <w:rPr>
          <w:rFonts w:ascii="Tahoma" w:hAnsi="Tahoma"/>
          <w:color w:val="000000"/>
          <w:sz w:val="24"/>
          <w:szCs w:val="20"/>
        </w:rPr>
        <w:t>, Prekindergarten and Kindergarten</w:t>
      </w:r>
      <w:r w:rsidRPr="004A7275">
        <w:rPr>
          <w:rFonts w:ascii="Tahoma" w:hAnsi="Tahoma"/>
          <w:sz w:val="24"/>
          <w:szCs w:val="20"/>
        </w:rPr>
        <w:t>]</w:t>
      </w:r>
    </w:p>
    <w:p w14:paraId="113725E1" w14:textId="77777777" w:rsidR="00303C95" w:rsidRPr="004A7275" w:rsidRDefault="00303C95" w:rsidP="00124DAE">
      <w:pPr>
        <w:spacing w:after="0" w:line="240" w:lineRule="auto"/>
        <w:ind w:left="720" w:hanging="720"/>
        <w:jc w:val="left"/>
        <w:rPr>
          <w:rFonts w:ascii="Tahoma" w:hAnsi="Tahoma"/>
          <w:sz w:val="24"/>
          <w:szCs w:val="24"/>
        </w:rPr>
      </w:pPr>
      <w:r w:rsidRPr="004A7275">
        <w:rPr>
          <w:rFonts w:ascii="Tahoma" w:hAnsi="Tahoma"/>
          <w:sz w:val="24"/>
          <w:szCs w:val="24"/>
        </w:rPr>
        <w:t>Ilic, Sanja, Ph.D., Assistant Professor, Human Sciences, College of Education and Human Ecology, The Ohio State University, Columbus, OH [Health Education for Students With Visual Impairments: A Guidebook for Teachers]</w:t>
      </w:r>
    </w:p>
    <w:p w14:paraId="362E879C" w14:textId="77777777" w:rsidR="00D96CFA" w:rsidRPr="004A7275" w:rsidRDefault="00D96CFA" w:rsidP="00124DAE">
      <w:pPr>
        <w:widowControl/>
        <w:adjustRightInd/>
        <w:spacing w:after="0" w:line="240" w:lineRule="auto"/>
        <w:ind w:left="720" w:hanging="720"/>
        <w:jc w:val="left"/>
        <w:textAlignment w:val="auto"/>
        <w:rPr>
          <w:rFonts w:ascii="Tahoma" w:eastAsia="Calibri" w:hAnsi="Tahoma"/>
          <w:sz w:val="24"/>
          <w:szCs w:val="24"/>
        </w:rPr>
      </w:pPr>
      <w:r w:rsidRPr="004A7275">
        <w:rPr>
          <w:rFonts w:ascii="Tahoma" w:eastAsia="Calibri" w:hAnsi="Tahoma"/>
          <w:sz w:val="24"/>
          <w:szCs w:val="24"/>
        </w:rPr>
        <w:t>Jain, Pranay, Company Representative, Squirrel Devices, Cambridge, MA [Tactile Caliper Set]</w:t>
      </w:r>
    </w:p>
    <w:p w14:paraId="1A60BCB4" w14:textId="77777777" w:rsidR="002179A5" w:rsidRPr="004A7275" w:rsidRDefault="002179A5" w:rsidP="002179A5">
      <w:pPr>
        <w:spacing w:after="0" w:line="240" w:lineRule="auto"/>
        <w:ind w:left="720" w:hanging="720"/>
        <w:jc w:val="left"/>
        <w:rPr>
          <w:rFonts w:ascii="Tahoma" w:hAnsi="Tahoma"/>
          <w:sz w:val="24"/>
          <w:szCs w:val="24"/>
        </w:rPr>
      </w:pPr>
      <w:r w:rsidRPr="004A7275">
        <w:rPr>
          <w:rFonts w:ascii="Tahoma" w:hAnsi="Tahoma"/>
          <w:sz w:val="24"/>
          <w:szCs w:val="24"/>
        </w:rPr>
        <w:t>Janson, Patrick, B.M., Braille Transcriber, Braille Music and More, Cleveland, OH [Feel the Beat, Music Braille Flash Cards]</w:t>
      </w:r>
    </w:p>
    <w:p w14:paraId="714A101A" w14:textId="77777777" w:rsidR="00F60CCE" w:rsidRPr="004A7275" w:rsidRDefault="00F60CCE"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Kapperman, Gaylan, Ph.D., Professor, Department of Special and Early Education, College of Education, Northern Illinois University, DeKalb, IL [Health Education for </w:t>
      </w:r>
      <w:r w:rsidR="00303C95" w:rsidRPr="004A7275">
        <w:rPr>
          <w:rFonts w:ascii="Tahoma" w:hAnsi="Tahoma"/>
          <w:sz w:val="24"/>
          <w:szCs w:val="24"/>
        </w:rPr>
        <w:t xml:space="preserve">Students </w:t>
      </w:r>
      <w:r w:rsidR="003C2BA8" w:rsidRPr="004A7275">
        <w:rPr>
          <w:rFonts w:ascii="Tahoma" w:hAnsi="Tahoma"/>
          <w:sz w:val="24"/>
          <w:szCs w:val="24"/>
        </w:rPr>
        <w:t>W</w:t>
      </w:r>
      <w:r w:rsidR="00303C95" w:rsidRPr="004A7275">
        <w:rPr>
          <w:rFonts w:ascii="Tahoma" w:hAnsi="Tahoma"/>
          <w:sz w:val="24"/>
          <w:szCs w:val="24"/>
        </w:rPr>
        <w:t>ith Visual Impairments: A Guidebook for Teachers</w:t>
      </w:r>
      <w:r w:rsidR="00124DAE" w:rsidRPr="004A7275">
        <w:rPr>
          <w:rFonts w:ascii="Tahoma" w:hAnsi="Tahoma"/>
          <w:sz w:val="24"/>
          <w:szCs w:val="24"/>
        </w:rPr>
        <w:t>]</w:t>
      </w:r>
    </w:p>
    <w:p w14:paraId="41589ECB" w14:textId="77777777" w:rsidR="00F60CCE" w:rsidRPr="004A7275" w:rsidRDefault="00F60CCE" w:rsidP="00124DAE">
      <w:pPr>
        <w:spacing w:after="0" w:line="240" w:lineRule="auto"/>
        <w:ind w:left="720" w:hanging="720"/>
        <w:jc w:val="left"/>
        <w:rPr>
          <w:rFonts w:ascii="Tahoma" w:hAnsi="Tahoma"/>
          <w:sz w:val="24"/>
          <w:szCs w:val="24"/>
        </w:rPr>
      </w:pPr>
      <w:r w:rsidRPr="004A7275">
        <w:rPr>
          <w:rFonts w:ascii="Tahoma" w:hAnsi="Tahoma"/>
          <w:sz w:val="24"/>
          <w:szCs w:val="24"/>
        </w:rPr>
        <w:t>Kelly, Stacy, Ed.D., Assistant Professor, Department of Special and Early Education, College of Education, Northern Illinois University, DeKalb, IL [Health Education for Students with Visual Impairments</w:t>
      </w:r>
      <w:r w:rsidR="003C2BA8" w:rsidRPr="004A7275">
        <w:rPr>
          <w:rFonts w:ascii="Tahoma" w:hAnsi="Tahoma"/>
          <w:sz w:val="24"/>
          <w:szCs w:val="24"/>
        </w:rPr>
        <w:t>: A Guidebook for Teachers</w:t>
      </w:r>
      <w:r w:rsidRPr="004A7275">
        <w:rPr>
          <w:rFonts w:ascii="Tahoma" w:hAnsi="Tahoma"/>
          <w:sz w:val="24"/>
          <w:szCs w:val="24"/>
        </w:rPr>
        <w:t>]</w:t>
      </w:r>
    </w:p>
    <w:p w14:paraId="7FD0BA91" w14:textId="20A28975" w:rsidR="00F60CCE" w:rsidRPr="004A7275" w:rsidRDefault="00F60CCE" w:rsidP="00124DAE">
      <w:pPr>
        <w:spacing w:after="0" w:line="240" w:lineRule="auto"/>
        <w:ind w:left="720" w:hanging="720"/>
        <w:jc w:val="left"/>
        <w:rPr>
          <w:rFonts w:ascii="Tahoma" w:hAnsi="Tahoma"/>
          <w:sz w:val="24"/>
          <w:szCs w:val="24"/>
        </w:rPr>
      </w:pPr>
      <w:r w:rsidRPr="004A7275">
        <w:rPr>
          <w:rFonts w:ascii="Tahoma" w:hAnsi="Tahoma"/>
          <w:sz w:val="24"/>
          <w:szCs w:val="24"/>
        </w:rPr>
        <w:t>Larkin, Sara,</w:t>
      </w:r>
      <w:r w:rsidRPr="004A7275">
        <w:rPr>
          <w:rFonts w:ascii="Tahoma" w:eastAsia="Calibri" w:hAnsi="Tahoma"/>
          <w:sz w:val="24"/>
        </w:rPr>
        <w:t xml:space="preserve"> M.A., Statewide Mathematics and Science Consultant for the Blind and Visually Impaired, Iowa Educational Services for the Blind and Visually Impaired, Vinton, IA </w:t>
      </w:r>
      <w:r w:rsidR="007B1BA6" w:rsidRPr="004A7275">
        <w:rPr>
          <w:rFonts w:ascii="Tahoma" w:eastAsia="Calibri" w:hAnsi="Tahoma"/>
          <w:sz w:val="24"/>
        </w:rPr>
        <w:t>[inTouch with Math supports enVisionmath®2.0)]</w:t>
      </w:r>
    </w:p>
    <w:p w14:paraId="5945BDEE" w14:textId="77777777" w:rsidR="007977D6" w:rsidRPr="004A7275" w:rsidRDefault="007977D6"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Lepore, Monica, Ed.D., </w:t>
      </w:r>
      <w:r w:rsidR="00124DAE" w:rsidRPr="004A7275">
        <w:rPr>
          <w:rFonts w:ascii="Tahoma" w:hAnsi="Tahoma"/>
          <w:sz w:val="24"/>
          <w:szCs w:val="24"/>
        </w:rPr>
        <w:t>Certified Adapted Physical Educator</w:t>
      </w:r>
      <w:r w:rsidRPr="004A7275">
        <w:rPr>
          <w:rFonts w:ascii="Tahoma" w:hAnsi="Tahoma"/>
          <w:sz w:val="24"/>
          <w:szCs w:val="24"/>
        </w:rPr>
        <w:t>, Professor, Department of Kinesiology, Coordinator of Adapted Physical Activity Programs, West Chester University, West Chester, PA [SPORTS COURTS]</w:t>
      </w:r>
    </w:p>
    <w:p w14:paraId="3E53D751" w14:textId="77777777" w:rsidR="00662211" w:rsidRPr="004A7275" w:rsidRDefault="00F60CCE" w:rsidP="00662211">
      <w:pPr>
        <w:spacing w:after="0" w:line="240" w:lineRule="auto"/>
        <w:ind w:left="720" w:hanging="720"/>
        <w:jc w:val="left"/>
        <w:rPr>
          <w:rFonts w:ascii="Tahoma" w:hAnsi="Tahoma"/>
          <w:sz w:val="24"/>
          <w:szCs w:val="24"/>
        </w:rPr>
      </w:pPr>
      <w:r w:rsidRPr="004A7275">
        <w:rPr>
          <w:rFonts w:ascii="Tahoma" w:hAnsi="Tahoma"/>
          <w:sz w:val="24"/>
          <w:szCs w:val="24"/>
        </w:rPr>
        <w:t xml:space="preserve">Lepore-Stevens, Maria, M.A., </w:t>
      </w:r>
      <w:r w:rsidR="00124DAE" w:rsidRPr="004A7275">
        <w:rPr>
          <w:rFonts w:ascii="Tahoma" w:hAnsi="Tahoma"/>
          <w:sz w:val="24"/>
          <w:szCs w:val="24"/>
        </w:rPr>
        <w:t>Certified Adapted Physical Educator</w:t>
      </w:r>
      <w:r w:rsidRPr="004A7275">
        <w:rPr>
          <w:rFonts w:ascii="Tahoma" w:hAnsi="Tahoma"/>
          <w:sz w:val="24"/>
          <w:szCs w:val="24"/>
        </w:rPr>
        <w:t xml:space="preserve">, </w:t>
      </w:r>
      <w:r w:rsidR="00124DAE" w:rsidRPr="004A7275">
        <w:rPr>
          <w:rFonts w:ascii="Tahoma" w:hAnsi="Tahoma"/>
          <w:sz w:val="24"/>
          <w:szCs w:val="24"/>
        </w:rPr>
        <w:t>Certified Orientation and Mobility Specialist</w:t>
      </w:r>
      <w:r w:rsidRPr="004A7275">
        <w:rPr>
          <w:rFonts w:ascii="Tahoma" w:hAnsi="Tahoma"/>
          <w:sz w:val="24"/>
          <w:szCs w:val="24"/>
        </w:rPr>
        <w:t xml:space="preserve">, </w:t>
      </w:r>
      <w:r w:rsidR="007977D6" w:rsidRPr="004A7275">
        <w:rPr>
          <w:rFonts w:ascii="Tahoma" w:hAnsi="Tahoma"/>
          <w:sz w:val="24"/>
          <w:szCs w:val="24"/>
        </w:rPr>
        <w:t>West Chester University, W</w:t>
      </w:r>
      <w:r w:rsidR="00662211" w:rsidRPr="004A7275">
        <w:rPr>
          <w:rFonts w:ascii="Tahoma" w:hAnsi="Tahoma"/>
          <w:sz w:val="24"/>
          <w:szCs w:val="24"/>
        </w:rPr>
        <w:t>est Chester, PA [SPORTS COURTS]</w:t>
      </w:r>
    </w:p>
    <w:p w14:paraId="46AED3BD" w14:textId="31780B61" w:rsidR="00F60CCE" w:rsidRPr="004A7275" w:rsidRDefault="00F60CCE" w:rsidP="00662211">
      <w:pPr>
        <w:spacing w:after="0" w:line="240" w:lineRule="auto"/>
        <w:ind w:left="720" w:hanging="720"/>
        <w:jc w:val="left"/>
        <w:rPr>
          <w:rFonts w:ascii="Tahoma" w:hAnsi="Tahoma"/>
          <w:sz w:val="24"/>
          <w:szCs w:val="24"/>
        </w:rPr>
      </w:pPr>
      <w:r w:rsidRPr="004A7275">
        <w:rPr>
          <w:rFonts w:ascii="Tahoma" w:hAnsi="Tahoma"/>
          <w:sz w:val="24"/>
          <w:szCs w:val="24"/>
        </w:rPr>
        <w:t xml:space="preserve">Lieberman, Lauren, Ph.D., </w:t>
      </w:r>
      <w:r w:rsidR="007977D6" w:rsidRPr="004A7275">
        <w:rPr>
          <w:rFonts w:ascii="Tahoma" w:hAnsi="Tahoma"/>
          <w:sz w:val="24"/>
          <w:szCs w:val="24"/>
        </w:rPr>
        <w:t xml:space="preserve">Distinguished Service </w:t>
      </w:r>
      <w:r w:rsidRPr="004A7275">
        <w:rPr>
          <w:rFonts w:ascii="Tahoma" w:hAnsi="Tahoma"/>
          <w:sz w:val="24"/>
          <w:szCs w:val="24"/>
        </w:rPr>
        <w:t xml:space="preserve">Professor, The College at Brockport: State University of New </w:t>
      </w:r>
      <w:r w:rsidR="00F964BE" w:rsidRPr="004A7275">
        <w:rPr>
          <w:rFonts w:ascii="Tahoma" w:hAnsi="Tahoma"/>
          <w:sz w:val="24"/>
          <w:szCs w:val="24"/>
        </w:rPr>
        <w:t xml:space="preserve">York, Brockport, NY </w:t>
      </w:r>
      <w:r w:rsidRPr="004A7275">
        <w:rPr>
          <w:rFonts w:ascii="Tahoma" w:hAnsi="Tahoma"/>
          <w:sz w:val="24"/>
          <w:szCs w:val="24"/>
        </w:rPr>
        <w:t>[Count Me In: Motor Development In a Box], [SPORTS COURTS]</w:t>
      </w:r>
      <w:r w:rsidR="000A557B" w:rsidRPr="004A7275">
        <w:rPr>
          <w:rFonts w:ascii="Tahoma" w:hAnsi="Tahoma"/>
          <w:sz w:val="24"/>
          <w:szCs w:val="24"/>
        </w:rPr>
        <w:t>, [Physical Education, Recreation, and Health Website]</w:t>
      </w:r>
    </w:p>
    <w:p w14:paraId="3BFDDC91" w14:textId="77777777" w:rsidR="00F60CCE" w:rsidRPr="004A7275" w:rsidRDefault="00F60CCE" w:rsidP="00124DAE">
      <w:pPr>
        <w:spacing w:after="0" w:line="240" w:lineRule="auto"/>
        <w:ind w:left="720" w:hanging="720"/>
        <w:jc w:val="left"/>
        <w:rPr>
          <w:rFonts w:ascii="Tahoma" w:hAnsi="Tahoma"/>
          <w:sz w:val="24"/>
          <w:szCs w:val="24"/>
        </w:rPr>
      </w:pPr>
      <w:r w:rsidRPr="004A7275">
        <w:rPr>
          <w:rFonts w:ascii="Tahoma" w:hAnsi="Tahoma"/>
          <w:sz w:val="24"/>
          <w:szCs w:val="24"/>
        </w:rPr>
        <w:t>Lopez, Joyce, Product Developer, Phantom Concepts (for PlayAbility Toys™), San Leandro, CA [Paint-By-Number Safari</w:t>
      </w:r>
      <w:r w:rsidR="0001552E" w:rsidRPr="004A7275">
        <w:rPr>
          <w:rFonts w:ascii="Tahoma" w:hAnsi="Tahoma"/>
          <w:sz w:val="24"/>
          <w:szCs w:val="24"/>
        </w:rPr>
        <w:t>™</w:t>
      </w:r>
      <w:r w:rsidRPr="004A7275">
        <w:rPr>
          <w:rFonts w:ascii="Tahoma" w:hAnsi="Tahoma"/>
          <w:sz w:val="24"/>
          <w:szCs w:val="24"/>
        </w:rPr>
        <w:t>]</w:t>
      </w:r>
    </w:p>
    <w:p w14:paraId="15037787" w14:textId="72504273" w:rsidR="00AF4106" w:rsidRPr="004A7275" w:rsidRDefault="00AF4106" w:rsidP="00124DAE">
      <w:pPr>
        <w:spacing w:after="0" w:line="240" w:lineRule="auto"/>
        <w:ind w:left="720" w:hanging="720"/>
        <w:jc w:val="left"/>
        <w:rPr>
          <w:rFonts w:ascii="Tahoma" w:hAnsi="Tahoma"/>
          <w:sz w:val="24"/>
          <w:szCs w:val="20"/>
        </w:rPr>
      </w:pPr>
      <w:r w:rsidRPr="004A7275">
        <w:rPr>
          <w:rFonts w:ascii="Tahoma" w:hAnsi="Tahoma"/>
          <w:sz w:val="24"/>
          <w:szCs w:val="20"/>
        </w:rPr>
        <w:t>Lueck, Amanda H., Professor Emerita, Department of Special Education, San Francisco State University, CA</w:t>
      </w:r>
      <w:r w:rsidR="00124DAE" w:rsidRPr="004A7275">
        <w:rPr>
          <w:rFonts w:ascii="Tahoma" w:hAnsi="Tahoma"/>
          <w:sz w:val="24"/>
          <w:szCs w:val="20"/>
        </w:rPr>
        <w:t xml:space="preserve"> </w:t>
      </w:r>
      <w:r w:rsidR="00124DAE" w:rsidRPr="004A7275">
        <w:rPr>
          <w:rFonts w:ascii="Tahoma" w:hAnsi="Tahoma"/>
          <w:sz w:val="24"/>
          <w:szCs w:val="24"/>
        </w:rPr>
        <w:t>[Barraga Visual Efficiency Program]</w:t>
      </w:r>
      <w:r w:rsidRPr="004A7275">
        <w:rPr>
          <w:rFonts w:ascii="Tahoma" w:hAnsi="Tahoma"/>
          <w:sz w:val="24"/>
          <w:szCs w:val="20"/>
        </w:rPr>
        <w:t xml:space="preserve"> [CVI Companion Guide]</w:t>
      </w:r>
    </w:p>
    <w:p w14:paraId="410D2925" w14:textId="77777777" w:rsidR="00165D0B" w:rsidRPr="004A7275" w:rsidRDefault="00165D0B" w:rsidP="00124DAE">
      <w:pPr>
        <w:adjustRightInd/>
        <w:spacing w:after="0" w:line="240" w:lineRule="auto"/>
        <w:ind w:left="720" w:hanging="720"/>
        <w:jc w:val="left"/>
        <w:textAlignment w:val="auto"/>
        <w:rPr>
          <w:rFonts w:ascii="Tahoma" w:hAnsi="Tahoma"/>
          <w:snapToGrid w:val="0"/>
          <w:sz w:val="24"/>
          <w:szCs w:val="20"/>
        </w:rPr>
      </w:pPr>
      <w:r w:rsidRPr="004A7275">
        <w:rPr>
          <w:rFonts w:ascii="Tahoma" w:hAnsi="Tahoma"/>
          <w:snapToGrid w:val="0"/>
          <w:sz w:val="24"/>
          <w:szCs w:val="20"/>
        </w:rPr>
        <w:t>Maffei, Patricia, M.A., Program Director, The Hatlen Center for the Blind, San Pablo, CA [Quick &amp; Easy ECC Mobile App]</w:t>
      </w:r>
    </w:p>
    <w:p w14:paraId="30F045A3" w14:textId="77777777" w:rsidR="003C2BA8" w:rsidRPr="004A7275" w:rsidRDefault="003C2BA8" w:rsidP="00124DAE">
      <w:pPr>
        <w:spacing w:after="0" w:line="240" w:lineRule="auto"/>
        <w:ind w:left="720" w:hanging="720"/>
        <w:jc w:val="left"/>
        <w:rPr>
          <w:rFonts w:ascii="Tahoma" w:hAnsi="Tahoma"/>
          <w:sz w:val="24"/>
          <w:szCs w:val="24"/>
        </w:rPr>
      </w:pPr>
      <w:r w:rsidRPr="004A7275">
        <w:rPr>
          <w:rFonts w:ascii="Tahoma" w:hAnsi="Tahoma"/>
          <w:sz w:val="24"/>
          <w:szCs w:val="24"/>
        </w:rPr>
        <w:t>Martin, Erika, Ph.D., Biology Lab Coordinator, Emporia State University, Emporia, KS [Adapted Biology Lab Manual]</w:t>
      </w:r>
    </w:p>
    <w:p w14:paraId="4800622F" w14:textId="77777777" w:rsidR="0055685C" w:rsidRPr="004A7275" w:rsidRDefault="009C7DBC"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Meza, Rene, </w:t>
      </w:r>
      <w:r w:rsidR="0055685C" w:rsidRPr="004A7275">
        <w:rPr>
          <w:rFonts w:ascii="Tahoma" w:hAnsi="Tahoma"/>
          <w:sz w:val="24"/>
          <w:szCs w:val="24"/>
        </w:rPr>
        <w:t>APH Technology Consultant, Louisville, KY</w:t>
      </w:r>
    </w:p>
    <w:p w14:paraId="51C3826F" w14:textId="77777777" w:rsidR="00D96CFA" w:rsidRPr="004A7275" w:rsidRDefault="00D96CFA" w:rsidP="00124DAE">
      <w:pPr>
        <w:widowControl/>
        <w:adjustRightInd/>
        <w:spacing w:after="0" w:line="240" w:lineRule="auto"/>
        <w:ind w:left="720" w:hanging="720"/>
        <w:jc w:val="left"/>
        <w:textAlignment w:val="auto"/>
        <w:rPr>
          <w:rFonts w:ascii="Tahoma" w:eastAsia="Calibri" w:hAnsi="Tahoma"/>
          <w:sz w:val="24"/>
          <w:szCs w:val="24"/>
        </w:rPr>
      </w:pPr>
      <w:r w:rsidRPr="004A7275">
        <w:rPr>
          <w:rFonts w:ascii="Tahoma" w:eastAsia="Calibri" w:hAnsi="Tahoma"/>
          <w:sz w:val="24"/>
          <w:szCs w:val="24"/>
        </w:rPr>
        <w:t>Millar, Laura, Sexual Health Service Program Coordinator, LightHouse for the Blind and Visually Impaired, San Francisco, CA [Health Education for Students With Visual Impairments: A Guidebook for Teachers]</w:t>
      </w:r>
    </w:p>
    <w:p w14:paraId="546FC29A" w14:textId="75B14C50" w:rsidR="002D56C2" w:rsidRPr="004A7275" w:rsidRDefault="002D56C2" w:rsidP="00124DAE">
      <w:pPr>
        <w:spacing w:after="0" w:line="240" w:lineRule="auto"/>
        <w:ind w:left="720" w:hanging="720"/>
        <w:jc w:val="left"/>
        <w:rPr>
          <w:rFonts w:ascii="Tahoma" w:hAnsi="Tahoma"/>
          <w:sz w:val="24"/>
          <w:szCs w:val="24"/>
        </w:rPr>
      </w:pPr>
      <w:r w:rsidRPr="004A7275">
        <w:rPr>
          <w:rFonts w:ascii="Tahoma" w:hAnsi="Tahoma"/>
          <w:sz w:val="24"/>
          <w:szCs w:val="24"/>
        </w:rPr>
        <w:t>Miyake, Yoshi, B.S., F</w:t>
      </w:r>
      <w:r w:rsidR="00054794" w:rsidRPr="004A7275">
        <w:rPr>
          <w:rFonts w:ascii="Tahoma" w:hAnsi="Tahoma"/>
          <w:sz w:val="24"/>
          <w:szCs w:val="24"/>
        </w:rPr>
        <w:t>reelance Graphic Artist</w:t>
      </w:r>
      <w:r w:rsidR="00935D4F" w:rsidRPr="004A7275">
        <w:rPr>
          <w:rFonts w:ascii="Tahoma" w:hAnsi="Tahoma"/>
          <w:sz w:val="24"/>
          <w:szCs w:val="24"/>
        </w:rPr>
        <w:t xml:space="preserve"> </w:t>
      </w:r>
      <w:r w:rsidRPr="004A7275">
        <w:rPr>
          <w:rFonts w:ascii="Tahoma" w:hAnsi="Tahoma"/>
          <w:sz w:val="24"/>
          <w:szCs w:val="24"/>
        </w:rPr>
        <w:t>[</w:t>
      </w:r>
      <w:r w:rsidR="004A7275" w:rsidRPr="004A7275">
        <w:rPr>
          <w:rFonts w:ascii="Tahoma" w:hAnsi="Tahoma"/>
          <w:sz w:val="24"/>
          <w:szCs w:val="24"/>
        </w:rPr>
        <w:t>Barraga Visual Efficiency Program</w:t>
      </w:r>
      <w:r w:rsidR="00D32BA0" w:rsidRPr="004A7275">
        <w:rPr>
          <w:rFonts w:ascii="Tahoma" w:hAnsi="Tahoma"/>
          <w:sz w:val="24"/>
          <w:szCs w:val="24"/>
        </w:rPr>
        <w:t>]</w:t>
      </w:r>
    </w:p>
    <w:p w14:paraId="5E896576" w14:textId="77777777" w:rsidR="006A2C98" w:rsidRPr="004A7275" w:rsidRDefault="006A2C98" w:rsidP="00124DAE">
      <w:pPr>
        <w:spacing w:after="0" w:line="240" w:lineRule="auto"/>
        <w:ind w:left="720" w:hanging="720"/>
        <w:jc w:val="left"/>
        <w:rPr>
          <w:rFonts w:ascii="Tahoma" w:hAnsi="Tahoma"/>
          <w:sz w:val="24"/>
          <w:szCs w:val="24"/>
        </w:rPr>
      </w:pPr>
      <w:r w:rsidRPr="004A7275">
        <w:rPr>
          <w:rFonts w:ascii="Tahoma" w:hAnsi="Tahoma"/>
          <w:sz w:val="24"/>
          <w:szCs w:val="24"/>
        </w:rPr>
        <w:t>Montgomery, Marshall, Manufacturer, Napa, CA [Adapted Science Materials Kit]</w:t>
      </w:r>
    </w:p>
    <w:p w14:paraId="58063FB3" w14:textId="77777777" w:rsidR="000A557B" w:rsidRPr="004A7275" w:rsidRDefault="000A557B" w:rsidP="00124DAE">
      <w:pPr>
        <w:spacing w:after="0" w:line="240" w:lineRule="auto"/>
        <w:ind w:left="720" w:hanging="720"/>
        <w:jc w:val="left"/>
        <w:rPr>
          <w:rFonts w:ascii="Tahoma" w:hAnsi="Tahoma"/>
          <w:sz w:val="24"/>
          <w:szCs w:val="24"/>
        </w:rPr>
      </w:pPr>
      <w:r w:rsidRPr="004A7275">
        <w:rPr>
          <w:rFonts w:ascii="Tahoma" w:hAnsi="Tahoma"/>
          <w:sz w:val="24"/>
          <w:szCs w:val="24"/>
        </w:rPr>
        <w:t>Nelson, Catherine, Ph.D., Associate Professor, University of Utah, Salt Lake City, UT [Dr. Jan van Dijk review of CDs/DVDs]</w:t>
      </w:r>
    </w:p>
    <w:p w14:paraId="02C69C15" w14:textId="77777777" w:rsidR="00A67324" w:rsidRPr="004A7275" w:rsidRDefault="00A67324" w:rsidP="00A67324">
      <w:pPr>
        <w:spacing w:after="0" w:line="240" w:lineRule="auto"/>
        <w:ind w:left="720" w:hanging="720"/>
        <w:jc w:val="left"/>
        <w:rPr>
          <w:rFonts w:ascii="Tahoma" w:hAnsi="Tahoma"/>
          <w:sz w:val="24"/>
          <w:szCs w:val="24"/>
        </w:rPr>
      </w:pPr>
      <w:r w:rsidRPr="004A7275">
        <w:rPr>
          <w:rFonts w:ascii="Tahoma" w:hAnsi="Tahoma"/>
          <w:sz w:val="24"/>
          <w:szCs w:val="24"/>
        </w:rPr>
        <w:t>Neybert, Ashley, B.S., Independence Science, LLC, Purdue Research Park, West Lafayette, IN [Submersible Audible Light Sensor]</w:t>
      </w:r>
    </w:p>
    <w:p w14:paraId="185E943E" w14:textId="77777777" w:rsidR="002D56C2" w:rsidRPr="004A7275" w:rsidRDefault="002D56C2" w:rsidP="00124DAE">
      <w:pPr>
        <w:spacing w:after="0" w:line="240" w:lineRule="auto"/>
        <w:ind w:left="720" w:hanging="720"/>
        <w:jc w:val="left"/>
        <w:rPr>
          <w:rFonts w:ascii="Tahoma" w:hAnsi="Tahoma"/>
          <w:sz w:val="24"/>
          <w:szCs w:val="24"/>
        </w:rPr>
      </w:pPr>
      <w:r w:rsidRPr="004A7275">
        <w:rPr>
          <w:rFonts w:ascii="Tahoma" w:hAnsi="Tahoma"/>
          <w:sz w:val="24"/>
          <w:szCs w:val="24"/>
        </w:rPr>
        <w:t>Orel-Bixler, Deborah, Ph.D., O.D., Professor of Clinical Optometry, University of California</w:t>
      </w:r>
      <w:r w:rsidR="00935D4F" w:rsidRPr="004A7275">
        <w:rPr>
          <w:rFonts w:ascii="Tahoma" w:hAnsi="Tahoma"/>
          <w:sz w:val="24"/>
          <w:szCs w:val="24"/>
        </w:rPr>
        <w:t>, Berkeley, School of Optometry</w:t>
      </w:r>
      <w:r w:rsidRPr="004A7275">
        <w:rPr>
          <w:rFonts w:ascii="Tahoma" w:hAnsi="Tahoma"/>
          <w:sz w:val="24"/>
          <w:szCs w:val="24"/>
        </w:rPr>
        <w:t xml:space="preserve"> [Barraga Visual Efficiency Program]</w:t>
      </w:r>
    </w:p>
    <w:p w14:paraId="7F69D45B" w14:textId="77777777" w:rsidR="0070400A" w:rsidRPr="004A7275" w:rsidRDefault="0070400A" w:rsidP="00124DAE">
      <w:pPr>
        <w:widowControl/>
        <w:adjustRightInd/>
        <w:spacing w:after="0" w:line="240" w:lineRule="auto"/>
        <w:ind w:left="720" w:hanging="720"/>
        <w:jc w:val="left"/>
        <w:textAlignment w:val="auto"/>
        <w:rPr>
          <w:rFonts w:ascii="Tahoma" w:eastAsia="Calibri" w:hAnsi="Tahoma"/>
          <w:sz w:val="24"/>
          <w:szCs w:val="24"/>
        </w:rPr>
      </w:pPr>
      <w:r w:rsidRPr="004A7275">
        <w:rPr>
          <w:rFonts w:ascii="Tahoma" w:eastAsia="Calibri" w:hAnsi="Tahoma"/>
          <w:sz w:val="24"/>
          <w:szCs w:val="24"/>
        </w:rPr>
        <w:t>Osterhaus, Susan, M.Ed., Statewide Mathematics Consultant, Outreach Program, Texas School for the Blind and Visually Impaired, Austin, TX [Nemeth Code Reference Sheet for Basic Mathematics]</w:t>
      </w:r>
    </w:p>
    <w:p w14:paraId="2A871456" w14:textId="4B95BEFA" w:rsidR="002A0176" w:rsidRPr="004A7275" w:rsidRDefault="002A0176" w:rsidP="00124DAE">
      <w:pPr>
        <w:spacing w:after="0" w:line="240" w:lineRule="auto"/>
        <w:ind w:left="720" w:hanging="720"/>
        <w:jc w:val="left"/>
        <w:rPr>
          <w:rFonts w:ascii="Tahoma" w:hAnsi="Tahoma"/>
          <w:color w:val="000000"/>
          <w:sz w:val="24"/>
          <w:szCs w:val="20"/>
        </w:rPr>
      </w:pPr>
      <w:r w:rsidRPr="004A7275">
        <w:rPr>
          <w:rFonts w:ascii="Tahoma" w:hAnsi="Tahoma"/>
          <w:color w:val="000000"/>
          <w:sz w:val="24"/>
          <w:szCs w:val="20"/>
        </w:rPr>
        <w:t>Peek, Rebecca, M.Ed. Special Education, M.Ed. Early Childhood Special Education, M.Ed. Curriculum and Instruction (Reading), Teacher of Students with Visual Impairments, Fairfax County Public Schools, Fairfax, VA</w:t>
      </w:r>
      <w:r w:rsidRPr="004A7275">
        <w:rPr>
          <w:rFonts w:ascii="Tahoma" w:hAnsi="Tahoma"/>
          <w:sz w:val="24"/>
          <w:szCs w:val="20"/>
        </w:rPr>
        <w:t xml:space="preserve"> [Building on Patterns Second Edition</w:t>
      </w:r>
      <w:r w:rsidRPr="004A7275">
        <w:rPr>
          <w:rFonts w:ascii="Tahoma" w:hAnsi="Tahoma"/>
          <w:color w:val="000000"/>
          <w:sz w:val="24"/>
          <w:szCs w:val="20"/>
        </w:rPr>
        <w:t>, Kindergarten</w:t>
      </w:r>
      <w:r w:rsidRPr="004A7275">
        <w:rPr>
          <w:rFonts w:ascii="Tahoma" w:hAnsi="Tahoma"/>
          <w:sz w:val="24"/>
          <w:szCs w:val="20"/>
        </w:rPr>
        <w:t>]</w:t>
      </w:r>
    </w:p>
    <w:p w14:paraId="3EEDAE89" w14:textId="77777777" w:rsidR="00620222" w:rsidRPr="004A7275" w:rsidRDefault="00620222"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Ramella, Beth, B.S., M.Ed., Outreach Director and CVI Project Leader, Teacher of the Visually Impaired, Certified Orientation and Mobility Specialist, Certified in Special Education Supervision, Western Pennsylvania School for Blind Children, Pittsburgh, PA [Color </w:t>
      </w:r>
      <w:r w:rsidR="00D32BA0" w:rsidRPr="004A7275">
        <w:rPr>
          <w:rFonts w:ascii="Tahoma" w:hAnsi="Tahoma"/>
          <w:sz w:val="24"/>
          <w:szCs w:val="24"/>
        </w:rPr>
        <w:t>Raceway</w:t>
      </w:r>
      <w:r w:rsidRPr="004A7275">
        <w:rPr>
          <w:rFonts w:ascii="Tahoma" w:hAnsi="Tahoma"/>
          <w:sz w:val="24"/>
          <w:szCs w:val="24"/>
        </w:rPr>
        <w:t>]</w:t>
      </w:r>
    </w:p>
    <w:p w14:paraId="416EE7DB" w14:textId="77777777" w:rsidR="002179A5" w:rsidRPr="004A7275" w:rsidRDefault="002A0176" w:rsidP="002179A5">
      <w:pPr>
        <w:spacing w:after="0" w:line="240" w:lineRule="auto"/>
        <w:ind w:left="720" w:hanging="720"/>
        <w:jc w:val="left"/>
        <w:rPr>
          <w:rFonts w:ascii="Tahoma" w:hAnsi="Tahoma"/>
          <w:sz w:val="24"/>
          <w:szCs w:val="24"/>
        </w:rPr>
      </w:pPr>
      <w:r w:rsidRPr="004A7275">
        <w:rPr>
          <w:rFonts w:ascii="Tahoma" w:hAnsi="Tahoma"/>
          <w:sz w:val="24"/>
          <w:szCs w:val="24"/>
        </w:rPr>
        <w:t>Read, Izetta, B.A., Teacher of Students with Visual Impairments, Santa Barbara County Education Office, Santa Maria, CA</w:t>
      </w:r>
      <w:r w:rsidRPr="004A7275">
        <w:rPr>
          <w:rFonts w:ascii="Tahoma" w:hAnsi="Tahoma"/>
          <w:sz w:val="24"/>
          <w:szCs w:val="20"/>
        </w:rPr>
        <w:t xml:space="preserve"> </w:t>
      </w:r>
      <w:r w:rsidRPr="004A7275">
        <w:rPr>
          <w:rFonts w:ascii="Tahoma" w:hAnsi="Tahoma"/>
          <w:color w:val="000000"/>
          <w:sz w:val="24"/>
          <w:szCs w:val="20"/>
        </w:rPr>
        <w:t>[Building on Patterns Second Edition, Prekindergarten and Kindergarten]</w:t>
      </w:r>
    </w:p>
    <w:p w14:paraId="1C157DC6" w14:textId="56C187B6" w:rsidR="002D56C2" w:rsidRPr="004A7275" w:rsidRDefault="002D56C2" w:rsidP="002179A5">
      <w:pPr>
        <w:spacing w:after="0" w:line="240" w:lineRule="auto"/>
        <w:ind w:left="720" w:hanging="720"/>
        <w:jc w:val="left"/>
        <w:rPr>
          <w:rFonts w:ascii="Tahoma" w:hAnsi="Tahoma"/>
          <w:sz w:val="24"/>
          <w:szCs w:val="24"/>
        </w:rPr>
      </w:pPr>
      <w:r w:rsidRPr="004A7275">
        <w:rPr>
          <w:rFonts w:ascii="Tahoma" w:hAnsi="Tahoma"/>
          <w:sz w:val="24"/>
          <w:szCs w:val="24"/>
        </w:rPr>
        <w:t>Roman-Lantzy, Christine, Ph.D., Consultant, Allison Park, PA [Barraga Visual Efficiency Program]</w:t>
      </w:r>
    </w:p>
    <w:p w14:paraId="712A8ACB" w14:textId="77777777" w:rsidR="00A67324" w:rsidRPr="004A7275" w:rsidRDefault="00A67324" w:rsidP="00A67324">
      <w:pPr>
        <w:spacing w:after="0" w:line="240" w:lineRule="auto"/>
        <w:ind w:left="720" w:hanging="720"/>
        <w:jc w:val="left"/>
        <w:rPr>
          <w:rFonts w:ascii="Tahoma" w:hAnsi="Tahoma"/>
          <w:sz w:val="24"/>
          <w:szCs w:val="24"/>
        </w:rPr>
      </w:pPr>
      <w:r w:rsidRPr="004A7275">
        <w:rPr>
          <w:rFonts w:ascii="Tahoma" w:hAnsi="Tahoma"/>
          <w:sz w:val="24"/>
          <w:szCs w:val="24"/>
        </w:rPr>
        <w:t>Rosen, Sandra, Ph.D., Professor, Coordinator of the Orientation &amp; Mobility Program, San Francisco State University, San Francisco, CA [Step-By-Step Modernization]</w:t>
      </w:r>
    </w:p>
    <w:p w14:paraId="081B92BF" w14:textId="2637F617" w:rsidR="006A2C98" w:rsidRPr="004A7275" w:rsidRDefault="006A2C98" w:rsidP="00124DAE">
      <w:pPr>
        <w:spacing w:after="0" w:line="240" w:lineRule="auto"/>
        <w:ind w:left="720" w:hanging="720"/>
        <w:jc w:val="left"/>
        <w:rPr>
          <w:rFonts w:ascii="Tahoma" w:hAnsi="Tahoma"/>
          <w:sz w:val="24"/>
          <w:szCs w:val="24"/>
        </w:rPr>
      </w:pPr>
      <w:r w:rsidRPr="004A7275">
        <w:rPr>
          <w:rFonts w:ascii="Tahoma" w:hAnsi="Tahoma"/>
          <w:sz w:val="24"/>
          <w:szCs w:val="24"/>
        </w:rPr>
        <w:t>Rosenblum, L. Penny, Ph.D., Adjunct Associate Professor, Department of Special Education, Rehabilitation, and School Psychology, University of Arizona, Tucson, AZ [Barraga Visual Efficiency Program]</w:t>
      </w:r>
    </w:p>
    <w:p w14:paraId="24D96CC0" w14:textId="77777777" w:rsidR="005951EB" w:rsidRPr="004A7275" w:rsidRDefault="005951EB" w:rsidP="005951EB">
      <w:pPr>
        <w:spacing w:after="0" w:line="240" w:lineRule="auto"/>
        <w:ind w:left="720" w:hanging="720"/>
        <w:jc w:val="left"/>
        <w:rPr>
          <w:rFonts w:ascii="Tahoma" w:hAnsi="Tahoma"/>
          <w:color w:val="000000" w:themeColor="text1"/>
          <w:sz w:val="24"/>
          <w:szCs w:val="24"/>
        </w:rPr>
      </w:pPr>
      <w:r w:rsidRPr="004A7275">
        <w:rPr>
          <w:rFonts w:ascii="Tahoma" w:eastAsia="Calibri" w:hAnsi="Tahoma"/>
          <w:color w:val="000000" w:themeColor="text1"/>
          <w:sz w:val="24"/>
        </w:rPr>
        <w:t>Ross, Karen S., Ph.D., Former Director of Education and Community Outreach at Carrol Center for the Blind, Sudbury, MA [My Eyes My Vision]</w:t>
      </w:r>
    </w:p>
    <w:p w14:paraId="5584D681" w14:textId="77777777" w:rsidR="002A0176" w:rsidRPr="004A7275" w:rsidRDefault="002A0176" w:rsidP="002A0176">
      <w:pPr>
        <w:spacing w:after="0" w:line="240" w:lineRule="auto"/>
        <w:ind w:left="720" w:hanging="720"/>
        <w:jc w:val="left"/>
        <w:rPr>
          <w:rFonts w:ascii="Tahoma" w:hAnsi="Tahoma"/>
          <w:color w:val="000000"/>
          <w:sz w:val="24"/>
          <w:szCs w:val="20"/>
        </w:rPr>
      </w:pPr>
      <w:r w:rsidRPr="004A7275">
        <w:rPr>
          <w:rFonts w:ascii="Tahoma" w:eastAsia="Calibri" w:hAnsi="Tahoma"/>
          <w:bCs/>
          <w:sz w:val="24"/>
          <w:szCs w:val="24"/>
        </w:rPr>
        <w:t xml:space="preserve">Schimmelpfennig, </w:t>
      </w:r>
      <w:r w:rsidRPr="004A7275">
        <w:rPr>
          <w:rFonts w:ascii="Tahoma" w:hAnsi="Tahoma"/>
          <w:sz w:val="24"/>
          <w:szCs w:val="20"/>
        </w:rPr>
        <w:t>Sue</w:t>
      </w:r>
      <w:r w:rsidRPr="004A7275">
        <w:rPr>
          <w:rFonts w:ascii="Tahoma" w:eastAsia="Calibri" w:hAnsi="Tahoma"/>
          <w:bCs/>
          <w:sz w:val="24"/>
          <w:szCs w:val="24"/>
        </w:rPr>
        <w:t xml:space="preserve">, </w:t>
      </w:r>
      <w:r w:rsidRPr="004A7275">
        <w:rPr>
          <w:rFonts w:ascii="Tahoma" w:eastAsia="Calibri" w:hAnsi="Tahoma"/>
          <w:sz w:val="24"/>
          <w:szCs w:val="24"/>
        </w:rPr>
        <w:t xml:space="preserve">M.A., Teacher of Students with Visual Impairments, Northwest Regional Education Service District, Hillsboro, OR </w:t>
      </w:r>
      <w:r w:rsidRPr="004A7275">
        <w:rPr>
          <w:rFonts w:ascii="Tahoma" w:hAnsi="Tahoma"/>
          <w:color w:val="000000"/>
          <w:sz w:val="24"/>
          <w:szCs w:val="20"/>
        </w:rPr>
        <w:t>[Building on Patterns Second Edition, Prekindergarten and Kindergarten]</w:t>
      </w:r>
    </w:p>
    <w:p w14:paraId="00521EE8" w14:textId="77777777" w:rsidR="00BB3989" w:rsidRPr="004A7275" w:rsidRDefault="00BB3989" w:rsidP="00124DAE">
      <w:pPr>
        <w:spacing w:after="0" w:line="240" w:lineRule="auto"/>
        <w:ind w:left="720" w:hanging="720"/>
        <w:jc w:val="left"/>
        <w:rPr>
          <w:rFonts w:ascii="Tahoma" w:hAnsi="Tahoma"/>
          <w:sz w:val="24"/>
          <w:szCs w:val="20"/>
        </w:rPr>
      </w:pPr>
      <w:r w:rsidRPr="004A7275">
        <w:rPr>
          <w:rFonts w:ascii="Tahoma" w:eastAsia="Calibri" w:hAnsi="Tahoma"/>
          <w:sz w:val="24"/>
          <w:szCs w:val="24"/>
        </w:rPr>
        <w:t xml:space="preserve">Scoggins, Deanna, M.A.T., M.S.S.W., Teacher of Students with Visual Impairments, Retired, APH Braille Projects Consultant, Louisville, KY </w:t>
      </w:r>
      <w:r w:rsidRPr="004A7275">
        <w:rPr>
          <w:rFonts w:ascii="Tahoma" w:hAnsi="Tahoma"/>
          <w:color w:val="000000"/>
          <w:sz w:val="24"/>
          <w:szCs w:val="20"/>
        </w:rPr>
        <w:t>[Building on Patterns Second Edition, Prekindergarten]</w:t>
      </w:r>
    </w:p>
    <w:p w14:paraId="72101966" w14:textId="77777777" w:rsidR="0030722E" w:rsidRPr="004A7275" w:rsidRDefault="0030722E" w:rsidP="0030722E">
      <w:pPr>
        <w:spacing w:after="0" w:line="240" w:lineRule="auto"/>
        <w:jc w:val="left"/>
        <w:rPr>
          <w:rFonts w:ascii="Tahoma" w:hAnsi="Tahoma" w:cs="Tahoma"/>
          <w:sz w:val="24"/>
          <w:szCs w:val="24"/>
        </w:rPr>
      </w:pPr>
      <w:r w:rsidRPr="004A7275">
        <w:rPr>
          <w:rFonts w:ascii="Tahoma" w:hAnsi="Tahoma" w:cs="Tahoma"/>
          <w:sz w:val="24"/>
          <w:szCs w:val="24"/>
        </w:rPr>
        <w:t xml:space="preserve">Smith, Derrick, Ed.D, COMS, Associate Dean, Associate Professor, Department of </w:t>
      </w:r>
      <w:r w:rsidRPr="004A7275">
        <w:rPr>
          <w:rFonts w:ascii="Tahoma" w:hAnsi="Tahoma" w:cs="Tahoma"/>
          <w:sz w:val="24"/>
          <w:szCs w:val="24"/>
        </w:rPr>
        <w:tab/>
        <w:t xml:space="preserve">Curriculum and Instruction, University of Alabama in Huntsville, Huntsville, </w:t>
      </w:r>
      <w:r w:rsidRPr="004A7275">
        <w:rPr>
          <w:rFonts w:ascii="Tahoma" w:hAnsi="Tahoma" w:cs="Tahoma"/>
          <w:sz w:val="24"/>
          <w:szCs w:val="24"/>
        </w:rPr>
        <w:tab/>
        <w:t>AL [Nemeth Code Reference Sheet]</w:t>
      </w:r>
    </w:p>
    <w:p w14:paraId="6EAB5B8F" w14:textId="77777777" w:rsidR="000A557B" w:rsidRPr="004A7275" w:rsidRDefault="000A557B" w:rsidP="00124DAE">
      <w:pPr>
        <w:spacing w:after="0" w:line="240" w:lineRule="auto"/>
        <w:ind w:left="720" w:hanging="720"/>
        <w:jc w:val="left"/>
        <w:rPr>
          <w:rFonts w:ascii="Tahoma" w:hAnsi="Tahoma"/>
          <w:sz w:val="24"/>
          <w:szCs w:val="24"/>
        </w:rPr>
      </w:pPr>
      <w:r w:rsidRPr="004A7275">
        <w:rPr>
          <w:rFonts w:ascii="Tahoma" w:hAnsi="Tahoma"/>
          <w:sz w:val="24"/>
          <w:szCs w:val="24"/>
        </w:rPr>
        <w:t>Smith, Millie, M.Ed., Teacher of Student With Visual Impairments (retired), Consultant, Farmersville, TX [Barraga Visual Efficiency Program], [Multiple and Visual Impairments Website], [Sensory Learning Kit Revision and SLK Videos]</w:t>
      </w:r>
    </w:p>
    <w:p w14:paraId="3EE46061" w14:textId="77777777" w:rsidR="0030722E" w:rsidRPr="004A7275" w:rsidRDefault="0030722E" w:rsidP="0030722E">
      <w:pPr>
        <w:spacing w:after="0" w:line="240" w:lineRule="auto"/>
        <w:jc w:val="left"/>
        <w:rPr>
          <w:rFonts w:ascii="Tahoma" w:hAnsi="Tahoma" w:cs="Tahoma"/>
          <w:sz w:val="24"/>
          <w:szCs w:val="24"/>
        </w:rPr>
      </w:pPr>
      <w:r w:rsidRPr="004A7275">
        <w:rPr>
          <w:rFonts w:ascii="Tahoma" w:hAnsi="Tahoma" w:cs="Tahoma"/>
          <w:sz w:val="24"/>
          <w:szCs w:val="24"/>
        </w:rPr>
        <w:t>Smith, Sandy, M.Ed., C.A.E.S., TVI, Watertown, MA [Nemeth Code Reference Sheet]</w:t>
      </w:r>
    </w:p>
    <w:p w14:paraId="5A524493" w14:textId="08D4B59E" w:rsidR="007977D6" w:rsidRPr="004A7275" w:rsidRDefault="007977D6" w:rsidP="00124DAE">
      <w:pPr>
        <w:spacing w:after="0" w:line="240" w:lineRule="auto"/>
        <w:ind w:left="720" w:hanging="720"/>
        <w:jc w:val="left"/>
        <w:rPr>
          <w:rFonts w:ascii="Tahoma" w:hAnsi="Tahoma"/>
          <w:sz w:val="24"/>
          <w:szCs w:val="24"/>
        </w:rPr>
      </w:pPr>
      <w:r w:rsidRPr="004A7275">
        <w:rPr>
          <w:rFonts w:ascii="Tahoma" w:hAnsi="Tahoma"/>
          <w:sz w:val="24"/>
          <w:szCs w:val="24"/>
        </w:rPr>
        <w:t xml:space="preserve">Sticken, Jenna, M.S.Ed., Teacher of the Visually Impaired, </w:t>
      </w:r>
      <w:r w:rsidR="00662211" w:rsidRPr="004A7275">
        <w:rPr>
          <w:rFonts w:ascii="Tahoma" w:hAnsi="Tahoma"/>
          <w:color w:val="000000"/>
          <w:sz w:val="24"/>
          <w:szCs w:val="20"/>
        </w:rPr>
        <w:t>Certified Orientation and Mobility Specialist</w:t>
      </w:r>
      <w:r w:rsidRPr="004A7275">
        <w:rPr>
          <w:rFonts w:ascii="Tahoma" w:hAnsi="Tahoma"/>
          <w:sz w:val="24"/>
          <w:szCs w:val="24"/>
        </w:rPr>
        <w:t>, Indian Prairie School District #204, Naperville, IL [SPORTS COURTS]</w:t>
      </w:r>
    </w:p>
    <w:p w14:paraId="211DA55A" w14:textId="77777777" w:rsidR="00A67324" w:rsidRPr="004A7275" w:rsidRDefault="00A67324" w:rsidP="00A67324">
      <w:pPr>
        <w:spacing w:after="0" w:line="240" w:lineRule="auto"/>
        <w:ind w:left="720" w:hanging="720"/>
        <w:jc w:val="left"/>
        <w:rPr>
          <w:rFonts w:ascii="Tahoma" w:hAnsi="Tahoma"/>
          <w:sz w:val="24"/>
          <w:szCs w:val="24"/>
        </w:rPr>
      </w:pPr>
      <w:r w:rsidRPr="004A7275">
        <w:rPr>
          <w:rFonts w:ascii="Tahoma" w:hAnsi="Tahoma"/>
          <w:sz w:val="24"/>
          <w:szCs w:val="24"/>
        </w:rPr>
        <w:t>Stockhausen, Adam, M.A., Kentucky School for the Blind, Louisville, KY [Tactile Chemical Bonding Kit]</w:t>
      </w:r>
    </w:p>
    <w:p w14:paraId="095D4165" w14:textId="77777777" w:rsidR="006A2C98" w:rsidRPr="004A7275" w:rsidRDefault="006A2C98" w:rsidP="00124DAE">
      <w:pPr>
        <w:spacing w:after="0" w:line="240" w:lineRule="auto"/>
        <w:ind w:left="720" w:hanging="720"/>
        <w:jc w:val="left"/>
        <w:rPr>
          <w:rFonts w:ascii="Tahoma" w:hAnsi="Tahoma"/>
          <w:sz w:val="24"/>
          <w:szCs w:val="24"/>
        </w:rPr>
      </w:pPr>
      <w:r w:rsidRPr="004A7275">
        <w:rPr>
          <w:rFonts w:ascii="Tahoma" w:hAnsi="Tahoma"/>
          <w:sz w:val="24"/>
          <w:szCs w:val="24"/>
        </w:rPr>
        <w:t>Supalo, Cary, Ph.D., President, Independence Science, LLC, Purdue Research Park, West Lafayette, IN [Submersible Audible Light Sensor]</w:t>
      </w:r>
    </w:p>
    <w:p w14:paraId="59A26F0B" w14:textId="77777777" w:rsidR="006A2C98" w:rsidRPr="004A7275" w:rsidRDefault="006A2C98" w:rsidP="00124DAE">
      <w:pPr>
        <w:spacing w:after="0" w:line="240" w:lineRule="auto"/>
        <w:ind w:left="720" w:hanging="720"/>
        <w:jc w:val="left"/>
        <w:rPr>
          <w:rFonts w:ascii="Tahoma" w:hAnsi="Tahoma"/>
          <w:sz w:val="24"/>
          <w:szCs w:val="24"/>
        </w:rPr>
      </w:pPr>
      <w:r w:rsidRPr="004A7275">
        <w:rPr>
          <w:rFonts w:ascii="Tahoma" w:hAnsi="Tahoma"/>
          <w:sz w:val="24"/>
          <w:szCs w:val="24"/>
        </w:rPr>
        <w:t>Supalo, Ron, Project Manager, Independence Science, LLC, Purdue Research Park, West Lafayette, IN [Submersible Audible Light Sensor]</w:t>
      </w:r>
    </w:p>
    <w:p w14:paraId="478AF168" w14:textId="77777777" w:rsidR="00BA04FA" w:rsidRPr="004A7275" w:rsidRDefault="006A2C98" w:rsidP="00124DAE">
      <w:pPr>
        <w:spacing w:after="0" w:line="240" w:lineRule="auto"/>
        <w:ind w:left="720" w:hanging="720"/>
        <w:jc w:val="left"/>
        <w:rPr>
          <w:rFonts w:ascii="Tahoma" w:hAnsi="Tahoma"/>
          <w:sz w:val="24"/>
          <w:szCs w:val="24"/>
        </w:rPr>
      </w:pPr>
      <w:r w:rsidRPr="004A7275">
        <w:rPr>
          <w:rFonts w:ascii="Tahoma" w:hAnsi="Tahoma"/>
          <w:sz w:val="24"/>
          <w:szCs w:val="24"/>
        </w:rPr>
        <w:t>Swain, Mark, Owner, Precision Circuit, LLC, Columbus, IN [Submersible Audible Light Sensor]</w:t>
      </w:r>
    </w:p>
    <w:p w14:paraId="0D687BD9" w14:textId="77777777" w:rsidR="002A0176" w:rsidRPr="004A7275" w:rsidRDefault="0070400A" w:rsidP="002A0176">
      <w:pPr>
        <w:spacing w:after="0" w:line="240" w:lineRule="auto"/>
        <w:ind w:left="720" w:hanging="720"/>
        <w:jc w:val="left"/>
        <w:rPr>
          <w:rFonts w:ascii="Tahoma" w:eastAsia="Calibri" w:hAnsi="Tahoma"/>
          <w:sz w:val="24"/>
          <w:szCs w:val="24"/>
        </w:rPr>
      </w:pPr>
      <w:r w:rsidRPr="004A7275">
        <w:rPr>
          <w:rFonts w:ascii="Tahoma" w:eastAsia="Calibri" w:hAnsi="Tahoma"/>
          <w:sz w:val="24"/>
          <w:szCs w:val="24"/>
        </w:rPr>
        <w:t xml:space="preserve">Swenson, Anna, M.Ed., Teacher of the Visually Impaired, Fairfax Co. Public Schools, Retired, Dunn Loring, VA </w:t>
      </w:r>
      <w:r w:rsidR="002D4DDD" w:rsidRPr="004A7275">
        <w:rPr>
          <w:rFonts w:ascii="Tahoma" w:hAnsi="Tahoma"/>
          <w:color w:val="000000"/>
          <w:sz w:val="24"/>
          <w:szCs w:val="20"/>
        </w:rPr>
        <w:t>[B</w:t>
      </w:r>
      <w:r w:rsidR="00BA04FA" w:rsidRPr="004A7275">
        <w:rPr>
          <w:rFonts w:ascii="Tahoma" w:hAnsi="Tahoma"/>
          <w:color w:val="000000"/>
          <w:sz w:val="24"/>
          <w:szCs w:val="20"/>
        </w:rPr>
        <w:t xml:space="preserve">uilding on Patterns Second Edition, Prekindergarten and Kindergarten], </w:t>
      </w:r>
      <w:r w:rsidR="00D32BA0" w:rsidRPr="004A7275">
        <w:rPr>
          <w:rFonts w:ascii="Tahoma" w:eastAsia="Calibri" w:hAnsi="Tahoma"/>
          <w:sz w:val="24"/>
          <w:szCs w:val="24"/>
        </w:rPr>
        <w:t>[Early Braille Trade Books]</w:t>
      </w:r>
    </w:p>
    <w:p w14:paraId="3B5ED84A" w14:textId="7C63EF66" w:rsidR="002D56C2" w:rsidRPr="004A7275" w:rsidRDefault="002D56C2" w:rsidP="002A0176">
      <w:pPr>
        <w:spacing w:after="0" w:line="240" w:lineRule="auto"/>
        <w:ind w:left="720" w:hanging="720"/>
        <w:jc w:val="left"/>
        <w:rPr>
          <w:rFonts w:ascii="Tahoma" w:eastAsia="Calibri" w:hAnsi="Tahoma"/>
          <w:sz w:val="24"/>
          <w:szCs w:val="24"/>
        </w:rPr>
      </w:pPr>
      <w:r w:rsidRPr="004A7275">
        <w:rPr>
          <w:rFonts w:ascii="Tahoma" w:hAnsi="Tahoma"/>
          <w:sz w:val="24"/>
          <w:szCs w:val="24"/>
        </w:rPr>
        <w:t>Topor, Irene, Ph.D., Adjunct Associate Professor/Specialization in Vision Program, Department of Disability and Psychoeducational Studies, University of Arizona, Tucson, AZ [Barraga Visual Efficiency Program]</w:t>
      </w:r>
    </w:p>
    <w:p w14:paraId="409C5C82" w14:textId="77777777" w:rsidR="002D56C2" w:rsidRPr="004A7275" w:rsidRDefault="002D56C2" w:rsidP="00124DAE">
      <w:pPr>
        <w:spacing w:after="0" w:line="240" w:lineRule="auto"/>
        <w:ind w:left="720" w:hanging="720"/>
        <w:jc w:val="left"/>
        <w:rPr>
          <w:rFonts w:ascii="Tahoma" w:hAnsi="Tahoma"/>
          <w:sz w:val="24"/>
          <w:szCs w:val="24"/>
        </w:rPr>
      </w:pPr>
      <w:r w:rsidRPr="004A7275">
        <w:rPr>
          <w:rFonts w:ascii="Tahoma" w:hAnsi="Tahoma"/>
          <w:sz w:val="24"/>
          <w:szCs w:val="24"/>
        </w:rPr>
        <w:t>Vaught-Compton, Monica, M.S.S.W., APH Project Consultant, Louisville, KY</w:t>
      </w:r>
      <w:r w:rsidR="0072710E" w:rsidRPr="004A7275">
        <w:rPr>
          <w:rFonts w:ascii="Tahoma" w:hAnsi="Tahoma"/>
          <w:sz w:val="24"/>
          <w:szCs w:val="24"/>
        </w:rPr>
        <w:t xml:space="preserve"> </w:t>
      </w:r>
    </w:p>
    <w:p w14:paraId="4995C7F5" w14:textId="77777777" w:rsidR="00165D0B" w:rsidRPr="004A7275" w:rsidRDefault="00165D0B" w:rsidP="00124DAE">
      <w:pPr>
        <w:adjustRightInd/>
        <w:spacing w:after="0" w:line="240" w:lineRule="auto"/>
        <w:ind w:left="720" w:hanging="720"/>
        <w:jc w:val="left"/>
        <w:textAlignment w:val="auto"/>
        <w:rPr>
          <w:rFonts w:ascii="Tahoma" w:hAnsi="Tahoma"/>
          <w:snapToGrid w:val="0"/>
          <w:sz w:val="24"/>
          <w:szCs w:val="20"/>
        </w:rPr>
      </w:pPr>
      <w:r w:rsidRPr="004A7275">
        <w:rPr>
          <w:rFonts w:ascii="Tahoma" w:hAnsi="Tahoma"/>
          <w:snapToGrid w:val="0"/>
          <w:sz w:val="24"/>
          <w:szCs w:val="20"/>
        </w:rPr>
        <w:t xml:space="preserve">Wejrowski, Mary, </w:t>
      </w:r>
      <w:r w:rsidRPr="004A7275">
        <w:rPr>
          <w:rFonts w:ascii="Tahoma" w:hAnsi="Tahoma"/>
          <w:sz w:val="24"/>
          <w:szCs w:val="24"/>
        </w:rPr>
        <w:t>Certified Orientation and Mobility Specialist,</w:t>
      </w:r>
      <w:r w:rsidRPr="004A7275">
        <w:rPr>
          <w:rFonts w:ascii="Tahoma" w:hAnsi="Tahoma"/>
          <w:snapToGrid w:val="0"/>
          <w:sz w:val="24"/>
          <w:szCs w:val="20"/>
        </w:rPr>
        <w:t xml:space="preserve"> Milwaukee, WI [O&amp;M Trivia]</w:t>
      </w:r>
    </w:p>
    <w:p w14:paraId="1224EEF4" w14:textId="77777777" w:rsidR="0055685C" w:rsidRPr="004A7275" w:rsidRDefault="0055685C" w:rsidP="00124DAE">
      <w:pPr>
        <w:spacing w:after="0" w:line="240" w:lineRule="auto"/>
        <w:ind w:left="720" w:hanging="720"/>
        <w:jc w:val="left"/>
        <w:rPr>
          <w:rFonts w:ascii="Tahoma" w:hAnsi="Tahoma"/>
          <w:sz w:val="24"/>
          <w:szCs w:val="24"/>
        </w:rPr>
      </w:pPr>
      <w:r w:rsidRPr="004A7275">
        <w:rPr>
          <w:rFonts w:ascii="Tahoma" w:hAnsi="Tahoma"/>
          <w:sz w:val="24"/>
          <w:szCs w:val="24"/>
        </w:rPr>
        <w:t>Whapples, Michael, APH Technology Consultant, Louisville, KY</w:t>
      </w:r>
    </w:p>
    <w:p w14:paraId="2DEFBE2A" w14:textId="77777777" w:rsidR="003C2BA8" w:rsidRPr="004A7275" w:rsidRDefault="003C2BA8" w:rsidP="00124DAE">
      <w:pPr>
        <w:spacing w:after="0" w:line="240" w:lineRule="auto"/>
        <w:ind w:left="720" w:hanging="720"/>
        <w:jc w:val="left"/>
        <w:rPr>
          <w:rFonts w:ascii="Tahoma" w:hAnsi="Tahoma"/>
          <w:sz w:val="24"/>
          <w:szCs w:val="24"/>
        </w:rPr>
      </w:pPr>
      <w:r w:rsidRPr="004A7275">
        <w:rPr>
          <w:rFonts w:ascii="Tahoma" w:hAnsi="Tahoma"/>
          <w:sz w:val="24"/>
          <w:szCs w:val="24"/>
        </w:rPr>
        <w:t>Wild, Tiffany, Ph.D., Assistant Professor, Department of Teaching and Learning, College of Education and Human Ecology, Visually Impaired Program, The Ohio State University, Columbus, OH [Health Education for Students With Visual Impairments: A Guidebook for Teachers]</w:t>
      </w:r>
    </w:p>
    <w:p w14:paraId="615F1B96" w14:textId="77777777" w:rsidR="006A2C98" w:rsidRPr="004A7275" w:rsidRDefault="006A2C98" w:rsidP="00124DAE">
      <w:pPr>
        <w:spacing w:after="0" w:line="240" w:lineRule="auto"/>
        <w:ind w:left="720" w:hanging="720"/>
        <w:jc w:val="left"/>
        <w:rPr>
          <w:rFonts w:ascii="Tahoma" w:hAnsi="Tahoma"/>
          <w:sz w:val="24"/>
          <w:szCs w:val="24"/>
        </w:rPr>
      </w:pPr>
      <w:r w:rsidRPr="004A7275">
        <w:rPr>
          <w:rFonts w:ascii="Tahoma" w:hAnsi="Tahoma"/>
          <w:sz w:val="24"/>
          <w:szCs w:val="24"/>
        </w:rPr>
        <w:t>Williams, Greg, Ph.D., Director of Products and Training, Independence Science, LLC, Purdue Research Park, West Lafayette, IN [Submersible Audible Light Sensor]</w:t>
      </w:r>
    </w:p>
    <w:p w14:paraId="17928E63" w14:textId="77777777" w:rsidR="002A0176" w:rsidRPr="004A7275" w:rsidRDefault="00BB3989" w:rsidP="002A0176">
      <w:pPr>
        <w:spacing w:after="0" w:line="240" w:lineRule="auto"/>
        <w:ind w:left="720" w:hanging="720"/>
        <w:jc w:val="left"/>
        <w:rPr>
          <w:rFonts w:ascii="Tahoma" w:hAnsi="Tahoma"/>
          <w:sz w:val="24"/>
          <w:szCs w:val="24"/>
        </w:rPr>
      </w:pPr>
      <w:r w:rsidRPr="004A7275">
        <w:rPr>
          <w:rFonts w:ascii="Tahoma" w:hAnsi="Tahoma"/>
          <w:sz w:val="24"/>
          <w:szCs w:val="24"/>
        </w:rPr>
        <w:t>Wingell, Robin, B.S.Ed., Teacher of Students with Visual Impairments, Santa Barbara County Education Office, Santa Maria, CA [Building on Patterns Second Edition, Prekindergarten and Kindergarten]</w:t>
      </w:r>
      <w:r w:rsidR="00B45232" w:rsidRPr="004A7275">
        <w:rPr>
          <w:rFonts w:ascii="Tahoma" w:hAnsi="Tahoma"/>
          <w:sz w:val="24"/>
          <w:szCs w:val="24"/>
        </w:rPr>
        <w:t xml:space="preserve"> [Fun with Braille]</w:t>
      </w:r>
    </w:p>
    <w:p w14:paraId="06163924" w14:textId="6C6D1865" w:rsidR="00515DE7" w:rsidRPr="002A0176" w:rsidRDefault="00B7643A" w:rsidP="002A0176">
      <w:pPr>
        <w:spacing w:after="0" w:line="240" w:lineRule="auto"/>
        <w:ind w:left="720" w:hanging="720"/>
        <w:jc w:val="left"/>
        <w:rPr>
          <w:rFonts w:ascii="Tahoma" w:hAnsi="Tahoma"/>
          <w:sz w:val="24"/>
          <w:szCs w:val="24"/>
        </w:rPr>
      </w:pPr>
      <w:r w:rsidRPr="004A7275">
        <w:rPr>
          <w:rFonts w:ascii="Tahoma" w:hAnsi="Tahoma"/>
          <w:sz w:val="24"/>
          <w:szCs w:val="24"/>
        </w:rPr>
        <w:t>Wormsley, Diane P., Ph.D., Brenda Brodie Endowed Chair, North Carolina Central University – Retired, Pittsburgh, PA [I-M-ABLE]</w:t>
      </w:r>
      <w:bookmarkStart w:id="11" w:name="_Toc241042625"/>
      <w:bookmarkStart w:id="12" w:name="_Toc241980432"/>
      <w:r w:rsidR="00515DE7" w:rsidRPr="005C6353">
        <w:br w:type="page"/>
      </w:r>
    </w:p>
    <w:p w14:paraId="1D9AC11E" w14:textId="4DA8C0F2" w:rsidR="00803992" w:rsidRPr="005D166F" w:rsidRDefault="00803992" w:rsidP="00F964BE">
      <w:pPr>
        <w:pStyle w:val="Heading2"/>
      </w:pPr>
      <w:bookmarkStart w:id="13" w:name="_Toc21943629"/>
      <w:r w:rsidRPr="005D166F">
        <w:t>Field Evaluators</w:t>
      </w:r>
      <w:bookmarkEnd w:id="11"/>
      <w:bookmarkEnd w:id="12"/>
      <w:r w:rsidRPr="005D166F">
        <w:t xml:space="preserve"> / Expert Reviewers</w:t>
      </w:r>
      <w:r w:rsidR="00A16D44" w:rsidRPr="005D166F">
        <w:t xml:space="preserve"> (</w:t>
      </w:r>
      <w:r w:rsidR="0055388D">
        <w:t>77</w:t>
      </w:r>
      <w:r w:rsidR="00A16D44" w:rsidRPr="005D166F">
        <w:t>)</w:t>
      </w:r>
      <w:bookmarkEnd w:id="13"/>
    </w:p>
    <w:p w14:paraId="54EF67BA" w14:textId="77777777" w:rsidR="00DC6729" w:rsidRPr="00D4027D" w:rsidRDefault="00DC6729" w:rsidP="00F964BE">
      <w:pPr>
        <w:spacing w:after="0" w:line="240" w:lineRule="auto"/>
        <w:rPr>
          <w:rFonts w:ascii="Tahoma" w:eastAsiaTheme="minorHAnsi" w:hAnsi="Tahoma" w:cs="Tahoma"/>
          <w:b/>
          <w:sz w:val="24"/>
          <w:szCs w:val="24"/>
          <w:highlight w:val="yellow"/>
          <w:u w:val="single"/>
        </w:rPr>
      </w:pPr>
    </w:p>
    <w:p w14:paraId="7F6B1D83" w14:textId="7EF13526" w:rsidR="00673106" w:rsidRDefault="00673106" w:rsidP="00673106">
      <w:pPr>
        <w:spacing w:after="0" w:line="240" w:lineRule="auto"/>
        <w:jc w:val="left"/>
        <w:rPr>
          <w:rFonts w:ascii="Tahoma" w:hAnsi="Tahoma" w:cs="Tahoma"/>
          <w:b/>
          <w:sz w:val="24"/>
          <w:szCs w:val="24"/>
          <w:u w:val="single"/>
        </w:rPr>
      </w:pPr>
      <w:r>
        <w:rPr>
          <w:rFonts w:ascii="Tahoma" w:hAnsi="Tahoma" w:cs="Tahoma"/>
          <w:b/>
          <w:sz w:val="24"/>
          <w:szCs w:val="24"/>
          <w:u w:val="single"/>
        </w:rPr>
        <w:t>Code Jumper</w:t>
      </w:r>
      <w:r w:rsidR="0055388D">
        <w:rPr>
          <w:rFonts w:ascii="Tahoma" w:hAnsi="Tahoma" w:cs="Tahoma"/>
          <w:b/>
          <w:sz w:val="24"/>
          <w:szCs w:val="24"/>
          <w:u w:val="single"/>
        </w:rPr>
        <w:t>™</w:t>
      </w:r>
    </w:p>
    <w:p w14:paraId="4B582DB7" w14:textId="77777777" w:rsidR="00673106" w:rsidRDefault="00673106" w:rsidP="00673106">
      <w:pPr>
        <w:spacing w:after="0" w:line="240" w:lineRule="auto"/>
        <w:ind w:left="720" w:hanging="720"/>
        <w:jc w:val="left"/>
        <w:rPr>
          <w:rFonts w:ascii="Tahoma" w:hAnsi="Tahoma" w:cs="Tahoma"/>
          <w:sz w:val="24"/>
          <w:szCs w:val="24"/>
        </w:rPr>
      </w:pPr>
      <w:r w:rsidRPr="00972D6B">
        <w:rPr>
          <w:rFonts w:ascii="Tahoma" w:hAnsi="Tahoma" w:cs="Tahoma"/>
          <w:sz w:val="24"/>
          <w:szCs w:val="24"/>
        </w:rPr>
        <w:t>Cheverie, Michael, Visual Impairment Educational Specialist, Valley Academy of Arts and Sciences, Granada Hills, CA</w:t>
      </w:r>
    </w:p>
    <w:p w14:paraId="10DE9A87" w14:textId="77777777" w:rsidR="00673106" w:rsidRDefault="00673106" w:rsidP="00673106">
      <w:pPr>
        <w:spacing w:after="0" w:line="240" w:lineRule="auto"/>
        <w:ind w:left="720" w:hanging="720"/>
        <w:jc w:val="left"/>
        <w:rPr>
          <w:rFonts w:ascii="Tahoma" w:hAnsi="Tahoma" w:cs="Tahoma"/>
          <w:sz w:val="24"/>
          <w:szCs w:val="24"/>
        </w:rPr>
      </w:pPr>
      <w:r w:rsidRPr="00292940">
        <w:rPr>
          <w:rFonts w:ascii="Tahoma" w:hAnsi="Tahoma" w:cs="Tahoma"/>
          <w:sz w:val="24"/>
          <w:szCs w:val="24"/>
        </w:rPr>
        <w:t>Christian, Keith, Teacher of Students with Visual Impairments, Clara Barton Elementary School, Anaheim, CA</w:t>
      </w:r>
    </w:p>
    <w:p w14:paraId="46DAE6BD" w14:textId="77777777" w:rsidR="00673106" w:rsidRPr="00972D6B" w:rsidRDefault="00673106" w:rsidP="00673106">
      <w:pPr>
        <w:spacing w:after="0" w:line="240" w:lineRule="auto"/>
        <w:ind w:left="720" w:hanging="720"/>
        <w:jc w:val="left"/>
        <w:rPr>
          <w:rFonts w:ascii="Tahoma" w:hAnsi="Tahoma" w:cs="Tahoma"/>
          <w:sz w:val="24"/>
          <w:szCs w:val="24"/>
        </w:rPr>
      </w:pPr>
      <w:r w:rsidRPr="00972D6B">
        <w:rPr>
          <w:rFonts w:ascii="Tahoma" w:hAnsi="Tahoma" w:cs="Tahoma"/>
          <w:sz w:val="24"/>
          <w:szCs w:val="24"/>
        </w:rPr>
        <w:t>Craig, Sandra, Math &amp; Science Teacher, Kansas State School for the Blind, Kansas City, KS</w:t>
      </w:r>
    </w:p>
    <w:p w14:paraId="56D2B541" w14:textId="77777777" w:rsidR="00673106" w:rsidRPr="00972D6B" w:rsidRDefault="00673106" w:rsidP="00673106">
      <w:pPr>
        <w:spacing w:after="0" w:line="240" w:lineRule="auto"/>
        <w:ind w:left="720" w:hanging="720"/>
        <w:jc w:val="left"/>
        <w:rPr>
          <w:rFonts w:ascii="Tahoma" w:hAnsi="Tahoma" w:cs="Tahoma"/>
          <w:sz w:val="24"/>
          <w:szCs w:val="24"/>
        </w:rPr>
      </w:pPr>
      <w:r w:rsidRPr="00972D6B">
        <w:rPr>
          <w:rFonts w:ascii="Tahoma" w:hAnsi="Tahoma" w:cs="Tahoma"/>
          <w:sz w:val="24"/>
          <w:szCs w:val="24"/>
        </w:rPr>
        <w:t>Fahlberg, Tim, Math and Science Teacher, Wisconsin School for the Blind and Visually Impaired, Janesville, WI</w:t>
      </w:r>
    </w:p>
    <w:p w14:paraId="6C805B39" w14:textId="77777777" w:rsidR="00673106" w:rsidRPr="00972D6B" w:rsidRDefault="00673106" w:rsidP="00673106">
      <w:pPr>
        <w:spacing w:after="0" w:line="240" w:lineRule="auto"/>
        <w:ind w:left="720" w:hanging="720"/>
        <w:jc w:val="left"/>
        <w:rPr>
          <w:rFonts w:ascii="Tahoma" w:hAnsi="Tahoma" w:cs="Tahoma"/>
          <w:sz w:val="24"/>
          <w:szCs w:val="24"/>
        </w:rPr>
      </w:pPr>
      <w:r w:rsidRPr="00972D6B">
        <w:rPr>
          <w:rFonts w:ascii="Tahoma" w:hAnsi="Tahoma" w:cs="Tahoma"/>
          <w:sz w:val="24"/>
          <w:szCs w:val="24"/>
        </w:rPr>
        <w:t>Fraser, Kate, Teacher, Perkins School for the Blind, Watertown, MA</w:t>
      </w:r>
    </w:p>
    <w:p w14:paraId="13388708" w14:textId="77777777" w:rsidR="00673106" w:rsidRPr="00972D6B" w:rsidRDefault="00673106" w:rsidP="00673106">
      <w:pPr>
        <w:spacing w:after="0" w:line="240" w:lineRule="auto"/>
        <w:ind w:left="720" w:hanging="720"/>
        <w:jc w:val="left"/>
        <w:rPr>
          <w:rFonts w:ascii="Tahoma" w:hAnsi="Tahoma" w:cs="Tahoma"/>
          <w:sz w:val="24"/>
          <w:szCs w:val="24"/>
        </w:rPr>
      </w:pPr>
      <w:r w:rsidRPr="00972D6B">
        <w:rPr>
          <w:rFonts w:ascii="Tahoma" w:hAnsi="Tahoma" w:cs="Tahoma"/>
          <w:sz w:val="24"/>
          <w:szCs w:val="24"/>
        </w:rPr>
        <w:t>Mendoza, Debbie, Teacher of the Visually Impaired, Adams 12 Five Star Schools, Thornton, CO</w:t>
      </w:r>
    </w:p>
    <w:p w14:paraId="7AA0F1FA" w14:textId="77777777" w:rsidR="00673106" w:rsidRDefault="00673106" w:rsidP="00673106">
      <w:pPr>
        <w:spacing w:after="0" w:line="240" w:lineRule="auto"/>
        <w:ind w:left="720" w:hanging="720"/>
        <w:jc w:val="left"/>
        <w:rPr>
          <w:rFonts w:ascii="Tahoma" w:hAnsi="Tahoma" w:cs="Tahoma"/>
          <w:sz w:val="24"/>
          <w:szCs w:val="24"/>
        </w:rPr>
      </w:pPr>
      <w:r w:rsidRPr="00972D6B">
        <w:rPr>
          <w:rFonts w:ascii="Tahoma" w:hAnsi="Tahoma" w:cs="Tahoma"/>
          <w:sz w:val="24"/>
          <w:szCs w:val="24"/>
        </w:rPr>
        <w:t>Schindler, Lore, Teacher and Technology Coordinator, Los Angeles Unified School District, Los Angeles, CA</w:t>
      </w:r>
    </w:p>
    <w:p w14:paraId="6AB25EBE" w14:textId="77777777" w:rsidR="00CB1C6C" w:rsidRDefault="00CB1C6C" w:rsidP="00673106">
      <w:pPr>
        <w:spacing w:after="0" w:line="240" w:lineRule="auto"/>
        <w:ind w:left="720" w:hanging="720"/>
        <w:jc w:val="left"/>
        <w:rPr>
          <w:rFonts w:ascii="Tahoma" w:hAnsi="Tahoma" w:cs="Tahoma"/>
          <w:sz w:val="24"/>
          <w:szCs w:val="24"/>
        </w:rPr>
      </w:pPr>
    </w:p>
    <w:p w14:paraId="6813C08F" w14:textId="77777777" w:rsidR="00CB1C6C" w:rsidRPr="00CB1C6C" w:rsidRDefault="00CB1C6C" w:rsidP="00CB1C6C">
      <w:pPr>
        <w:spacing w:after="0" w:line="240" w:lineRule="auto"/>
        <w:ind w:left="720" w:hanging="720"/>
        <w:jc w:val="left"/>
        <w:rPr>
          <w:rFonts w:ascii="Tahoma" w:hAnsi="Tahoma" w:cs="Tahoma"/>
          <w:sz w:val="24"/>
          <w:szCs w:val="24"/>
        </w:rPr>
      </w:pPr>
      <w:r w:rsidRPr="00CB1C6C">
        <w:rPr>
          <w:rFonts w:ascii="Tahoma" w:hAnsi="Tahoma" w:cs="Tahoma"/>
          <w:b/>
          <w:sz w:val="24"/>
          <w:szCs w:val="24"/>
          <w:u w:val="single"/>
        </w:rPr>
        <w:t>Finger Walks</w:t>
      </w:r>
    </w:p>
    <w:p w14:paraId="58CF2FA6" w14:textId="77777777" w:rsidR="00CB1C6C" w:rsidRPr="00CB1C6C" w:rsidRDefault="00CB1C6C" w:rsidP="00CB1C6C">
      <w:pPr>
        <w:spacing w:after="0" w:line="240" w:lineRule="auto"/>
        <w:ind w:left="720" w:hanging="720"/>
        <w:jc w:val="left"/>
        <w:rPr>
          <w:rFonts w:ascii="Tahoma" w:hAnsi="Tahoma" w:cs="Tahoma"/>
          <w:sz w:val="24"/>
          <w:szCs w:val="24"/>
        </w:rPr>
      </w:pPr>
      <w:r w:rsidRPr="00CB1C6C">
        <w:rPr>
          <w:rFonts w:ascii="Tahoma" w:hAnsi="Tahoma" w:cs="Tahoma"/>
          <w:sz w:val="24"/>
          <w:szCs w:val="24"/>
        </w:rPr>
        <w:t>Bailiff, Leslie, OEM, San Juan Unified School District, Carmichael, CA</w:t>
      </w:r>
    </w:p>
    <w:p w14:paraId="1F63DD41" w14:textId="77777777" w:rsidR="00CB1C6C" w:rsidRPr="00CB1C6C" w:rsidRDefault="00CB1C6C" w:rsidP="00CB1C6C">
      <w:pPr>
        <w:spacing w:after="0" w:line="240" w:lineRule="auto"/>
        <w:ind w:left="720" w:hanging="720"/>
        <w:jc w:val="left"/>
        <w:rPr>
          <w:rFonts w:ascii="Tahoma" w:hAnsi="Tahoma" w:cs="Tahoma"/>
          <w:sz w:val="24"/>
          <w:szCs w:val="24"/>
        </w:rPr>
      </w:pPr>
      <w:r w:rsidRPr="00CB1C6C">
        <w:rPr>
          <w:rFonts w:ascii="Tahoma" w:hAnsi="Tahoma" w:cs="Tahoma"/>
          <w:sz w:val="24"/>
          <w:szCs w:val="24"/>
        </w:rPr>
        <w:t xml:space="preserve">Ektermanis Tina, Braille and Adaptive Communication Skills Instructor, Colorado Division of Vocational Rehabilitation, Denver, CO  </w:t>
      </w:r>
    </w:p>
    <w:p w14:paraId="552BDA4F" w14:textId="341AF1D7" w:rsidR="00CB1C6C" w:rsidRPr="00CB1C6C" w:rsidRDefault="00CB1C6C" w:rsidP="00CB1C6C">
      <w:pPr>
        <w:spacing w:after="0" w:line="240" w:lineRule="auto"/>
        <w:ind w:left="720" w:hanging="720"/>
        <w:jc w:val="left"/>
        <w:rPr>
          <w:rFonts w:ascii="Tahoma" w:hAnsi="Tahoma" w:cs="Tahoma"/>
          <w:sz w:val="24"/>
          <w:szCs w:val="24"/>
        </w:rPr>
      </w:pPr>
      <w:r w:rsidRPr="00CB1C6C">
        <w:rPr>
          <w:rFonts w:ascii="Tahoma" w:hAnsi="Tahoma" w:cs="Tahoma"/>
          <w:sz w:val="24"/>
          <w:szCs w:val="24"/>
        </w:rPr>
        <w:t>Horter, Faith,</w:t>
      </w:r>
      <w:r w:rsidRPr="00CB1C6C">
        <w:rPr>
          <w:rFonts w:ascii="Tahoma" w:hAnsi="Tahoma" w:cs="Tahoma"/>
          <w:sz w:val="24"/>
          <w:szCs w:val="24"/>
        </w:rPr>
        <w:tab/>
      </w:r>
      <w:r w:rsidRPr="00972D6B">
        <w:rPr>
          <w:rFonts w:ascii="Tahoma" w:hAnsi="Tahoma" w:cs="Tahoma"/>
          <w:sz w:val="24"/>
          <w:szCs w:val="24"/>
        </w:rPr>
        <w:t>Teacher of the Visually Impaired</w:t>
      </w:r>
      <w:r w:rsidRPr="00CB1C6C">
        <w:rPr>
          <w:rFonts w:ascii="Tahoma" w:hAnsi="Tahoma" w:cs="Tahoma"/>
          <w:sz w:val="24"/>
          <w:szCs w:val="24"/>
        </w:rPr>
        <w:t xml:space="preserve">, State of Connecticut Department of Rehabilitation Services, Windsor, CT  </w:t>
      </w:r>
    </w:p>
    <w:p w14:paraId="0E62DE6C" w14:textId="2953532C" w:rsidR="00CB1C6C" w:rsidRPr="00CB1C6C" w:rsidRDefault="00CB1C6C" w:rsidP="00CB1C6C">
      <w:pPr>
        <w:spacing w:after="0" w:line="240" w:lineRule="auto"/>
        <w:ind w:left="720" w:hanging="720"/>
        <w:jc w:val="left"/>
        <w:rPr>
          <w:rFonts w:ascii="Tahoma" w:hAnsi="Tahoma" w:cs="Tahoma"/>
          <w:sz w:val="24"/>
          <w:szCs w:val="24"/>
        </w:rPr>
      </w:pPr>
      <w:r w:rsidRPr="00CB1C6C">
        <w:rPr>
          <w:rFonts w:ascii="Tahoma" w:hAnsi="Tahoma" w:cs="Tahoma"/>
          <w:sz w:val="24"/>
          <w:szCs w:val="24"/>
        </w:rPr>
        <w:t xml:space="preserve">McEnderfer, Julie, </w:t>
      </w:r>
      <w:r w:rsidRPr="00972D6B">
        <w:rPr>
          <w:rFonts w:ascii="Tahoma" w:hAnsi="Tahoma" w:cs="Tahoma"/>
          <w:sz w:val="24"/>
          <w:szCs w:val="24"/>
        </w:rPr>
        <w:t>Teacher of the Visually Impaired</w:t>
      </w:r>
      <w:r w:rsidRPr="00CB1C6C">
        <w:rPr>
          <w:rFonts w:ascii="Tahoma" w:hAnsi="Tahoma" w:cs="Tahoma"/>
          <w:sz w:val="24"/>
          <w:szCs w:val="24"/>
        </w:rPr>
        <w:t>, Pasco School District, Pasco, WA</w:t>
      </w:r>
    </w:p>
    <w:p w14:paraId="01FB80EC" w14:textId="77777777" w:rsidR="00CB1C6C" w:rsidRPr="00CB1C6C" w:rsidRDefault="00CB1C6C" w:rsidP="00CB1C6C">
      <w:pPr>
        <w:spacing w:after="0" w:line="240" w:lineRule="auto"/>
        <w:ind w:left="720" w:hanging="720"/>
        <w:jc w:val="left"/>
        <w:rPr>
          <w:rFonts w:ascii="Tahoma" w:hAnsi="Tahoma" w:cs="Tahoma"/>
          <w:sz w:val="24"/>
          <w:szCs w:val="24"/>
        </w:rPr>
      </w:pPr>
      <w:r w:rsidRPr="00CB1C6C">
        <w:rPr>
          <w:rFonts w:ascii="Tahoma" w:hAnsi="Tahoma" w:cs="Tahoma"/>
          <w:sz w:val="24"/>
          <w:szCs w:val="24"/>
        </w:rPr>
        <w:t xml:space="preserve">Miller, Rosemary, SLP, Brockton Area Multi-Services, Inc. (BAMSI), South Easton, MA </w:t>
      </w:r>
    </w:p>
    <w:p w14:paraId="288D8D3E" w14:textId="3D02CF95" w:rsidR="00CB1C6C" w:rsidRPr="00CB1C6C" w:rsidRDefault="00CB1C6C" w:rsidP="00CB1C6C">
      <w:pPr>
        <w:spacing w:after="0" w:line="240" w:lineRule="auto"/>
        <w:ind w:left="720" w:hanging="720"/>
        <w:jc w:val="left"/>
        <w:rPr>
          <w:rFonts w:ascii="Tahoma" w:hAnsi="Tahoma" w:cs="Tahoma"/>
          <w:sz w:val="24"/>
          <w:szCs w:val="24"/>
        </w:rPr>
      </w:pPr>
      <w:r w:rsidRPr="00CB1C6C">
        <w:rPr>
          <w:rFonts w:ascii="Tahoma" w:hAnsi="Tahoma" w:cs="Tahoma"/>
          <w:sz w:val="24"/>
          <w:szCs w:val="24"/>
        </w:rPr>
        <w:t xml:space="preserve">Portugue, Kristi, </w:t>
      </w:r>
      <w:r w:rsidRPr="00972D6B">
        <w:rPr>
          <w:rFonts w:ascii="Tahoma" w:hAnsi="Tahoma" w:cs="Tahoma"/>
          <w:sz w:val="24"/>
          <w:szCs w:val="24"/>
        </w:rPr>
        <w:t>Teacher of the</w:t>
      </w:r>
      <w:r>
        <w:rPr>
          <w:rFonts w:ascii="Tahoma" w:hAnsi="Tahoma" w:cs="Tahoma"/>
          <w:sz w:val="24"/>
          <w:szCs w:val="24"/>
        </w:rPr>
        <w:t xml:space="preserve"> Blind and</w:t>
      </w:r>
      <w:r w:rsidRPr="00972D6B">
        <w:rPr>
          <w:rFonts w:ascii="Tahoma" w:hAnsi="Tahoma" w:cs="Tahoma"/>
          <w:sz w:val="24"/>
          <w:szCs w:val="24"/>
        </w:rPr>
        <w:t xml:space="preserve"> Visually Impaired</w:t>
      </w:r>
      <w:r w:rsidRPr="00CB1C6C">
        <w:rPr>
          <w:rFonts w:ascii="Tahoma" w:hAnsi="Tahoma" w:cs="Tahoma"/>
          <w:sz w:val="24"/>
          <w:szCs w:val="24"/>
        </w:rPr>
        <w:t>, South Central Cooperative, North Mankato, MN</w:t>
      </w:r>
    </w:p>
    <w:p w14:paraId="59703D25" w14:textId="77777777" w:rsidR="00CB1C6C" w:rsidRPr="00CB1C6C" w:rsidRDefault="00CB1C6C" w:rsidP="00CB1C6C">
      <w:pPr>
        <w:spacing w:after="0" w:line="240" w:lineRule="auto"/>
        <w:ind w:left="720" w:hanging="720"/>
        <w:jc w:val="left"/>
        <w:rPr>
          <w:rFonts w:ascii="Tahoma" w:hAnsi="Tahoma" w:cs="Tahoma"/>
          <w:sz w:val="24"/>
          <w:szCs w:val="24"/>
        </w:rPr>
      </w:pPr>
      <w:r w:rsidRPr="00CB1C6C">
        <w:rPr>
          <w:rFonts w:ascii="Tahoma" w:hAnsi="Tahoma" w:cs="Tahoma"/>
          <w:sz w:val="24"/>
          <w:szCs w:val="24"/>
        </w:rPr>
        <w:t xml:space="preserve">Querciagrossa Danaher, Judith, CRVT, Friedman Place Residence for Adults With Vision Loss, Chicago, IL  </w:t>
      </w:r>
    </w:p>
    <w:p w14:paraId="41E69912" w14:textId="1B787E4B" w:rsidR="00CB1C6C" w:rsidRPr="00CB1C6C" w:rsidRDefault="00CB1C6C" w:rsidP="00CB1C6C">
      <w:pPr>
        <w:spacing w:after="0" w:line="240" w:lineRule="auto"/>
        <w:ind w:left="720" w:hanging="720"/>
        <w:jc w:val="left"/>
        <w:rPr>
          <w:rFonts w:ascii="Tahoma" w:hAnsi="Tahoma" w:cs="Tahoma"/>
          <w:sz w:val="24"/>
          <w:szCs w:val="24"/>
        </w:rPr>
      </w:pPr>
      <w:r>
        <w:rPr>
          <w:rFonts w:ascii="Tahoma" w:hAnsi="Tahoma" w:cs="Tahoma"/>
          <w:sz w:val="24"/>
          <w:szCs w:val="24"/>
        </w:rPr>
        <w:t>Viola, Rebecca, Visual Impairment</w:t>
      </w:r>
      <w:r w:rsidRPr="00CB1C6C">
        <w:rPr>
          <w:rFonts w:ascii="Tahoma" w:hAnsi="Tahoma" w:cs="Tahoma"/>
          <w:sz w:val="24"/>
          <w:szCs w:val="24"/>
        </w:rPr>
        <w:t>/O</w:t>
      </w:r>
      <w:r>
        <w:rPr>
          <w:rFonts w:ascii="Tahoma" w:hAnsi="Tahoma" w:cs="Tahoma"/>
          <w:sz w:val="24"/>
          <w:szCs w:val="24"/>
        </w:rPr>
        <w:t>rientation &amp; Mobility</w:t>
      </w:r>
      <w:r w:rsidRPr="00CB1C6C">
        <w:rPr>
          <w:rFonts w:ascii="Tahoma" w:hAnsi="Tahoma" w:cs="Tahoma"/>
          <w:sz w:val="24"/>
          <w:szCs w:val="24"/>
        </w:rPr>
        <w:t xml:space="preserve"> Instructor, Nevada County Superintendent of Schools, Nevada City, CA</w:t>
      </w:r>
    </w:p>
    <w:p w14:paraId="25E847E5" w14:textId="77777777" w:rsidR="002179A5" w:rsidRDefault="002179A5" w:rsidP="00673106">
      <w:pPr>
        <w:spacing w:after="0" w:line="240" w:lineRule="auto"/>
        <w:ind w:left="720" w:hanging="720"/>
        <w:jc w:val="left"/>
        <w:rPr>
          <w:rFonts w:ascii="Tahoma" w:hAnsi="Tahoma" w:cs="Tahoma"/>
          <w:sz w:val="24"/>
          <w:szCs w:val="24"/>
        </w:rPr>
      </w:pPr>
    </w:p>
    <w:p w14:paraId="5B0FF1BF" w14:textId="77777777" w:rsidR="005951EB" w:rsidRPr="005951EB" w:rsidRDefault="005951EB" w:rsidP="005951EB">
      <w:pPr>
        <w:widowControl/>
        <w:autoSpaceDE w:val="0"/>
        <w:autoSpaceDN w:val="0"/>
        <w:spacing w:after="0" w:line="240" w:lineRule="auto"/>
        <w:jc w:val="left"/>
        <w:textAlignment w:val="auto"/>
        <w:rPr>
          <w:rFonts w:ascii="Tahoma" w:eastAsia="Calibri" w:hAnsi="Tahoma" w:cs="Tahoma"/>
          <w:b/>
          <w:sz w:val="24"/>
          <w:szCs w:val="24"/>
          <w:u w:val="single"/>
        </w:rPr>
      </w:pPr>
      <w:r w:rsidRPr="005951EB">
        <w:rPr>
          <w:rFonts w:ascii="Tahoma" w:eastAsia="Calibri" w:hAnsi="Tahoma" w:cs="Tahoma"/>
          <w:b/>
          <w:sz w:val="24"/>
          <w:szCs w:val="24"/>
          <w:u w:val="single"/>
        </w:rPr>
        <w:t>LED Desk Lamp</w:t>
      </w:r>
    </w:p>
    <w:p w14:paraId="0DBA1F2E" w14:textId="77777777" w:rsidR="005951EB" w:rsidRPr="005951EB" w:rsidRDefault="005951EB" w:rsidP="005951EB">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 xml:space="preserve">Anonymous, Teacher of the Visually Impaired, Mansfield Public School District, Mansfield, OH  </w:t>
      </w:r>
    </w:p>
    <w:p w14:paraId="384AE5AD" w14:textId="77777777" w:rsidR="005951EB" w:rsidRPr="005951EB" w:rsidRDefault="005951EB" w:rsidP="005951EB">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Anonymous, CVRT/Case Manager, Iris Network Rehabilitation Center, Portland, ME</w:t>
      </w:r>
    </w:p>
    <w:p w14:paraId="2C5A0001" w14:textId="77777777" w:rsidR="005951EB" w:rsidRPr="005951EB" w:rsidRDefault="005951EB" w:rsidP="005951EB">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 xml:space="preserve">Hollinger, Kevin, </w:t>
      </w:r>
      <w:r w:rsidRPr="00B71A4A">
        <w:rPr>
          <w:rFonts w:ascii="Tahoma" w:eastAsia="Calibri" w:hAnsi="Tahoma" w:cs="Tahoma"/>
          <w:sz w:val="24"/>
          <w:szCs w:val="24"/>
        </w:rPr>
        <w:t xml:space="preserve">Teacher of the Visually Impaired, </w:t>
      </w:r>
      <w:r w:rsidRPr="005951EB">
        <w:rPr>
          <w:rFonts w:ascii="Tahoma" w:eastAsia="Calibri" w:hAnsi="Tahoma" w:cs="Tahoma"/>
          <w:sz w:val="24"/>
          <w:szCs w:val="24"/>
        </w:rPr>
        <w:t>Certified Orientation and Mobility Specialist, CATIS, NBCT, Francis Howell School District, St. Charles County, MO</w:t>
      </w:r>
    </w:p>
    <w:p w14:paraId="13BEFE42" w14:textId="77777777" w:rsidR="005951EB" w:rsidRPr="005951EB" w:rsidRDefault="005951EB" w:rsidP="005951EB">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McFall, Linda, M.Ed., Teacher of the Visually Impaired</w:t>
      </w:r>
      <w:r>
        <w:rPr>
          <w:rFonts w:ascii="Tahoma" w:eastAsia="Calibri" w:hAnsi="Tahoma" w:cs="Tahoma"/>
          <w:sz w:val="24"/>
          <w:szCs w:val="24"/>
        </w:rPr>
        <w:t>,</w:t>
      </w:r>
      <w:r w:rsidRPr="005951EB">
        <w:rPr>
          <w:rFonts w:ascii="Tahoma" w:eastAsia="Calibri" w:hAnsi="Tahoma" w:cs="Tahoma"/>
          <w:sz w:val="24"/>
          <w:szCs w:val="24"/>
        </w:rPr>
        <w:t xml:space="preserve"> Kennewick School District, Kennewick, WA </w:t>
      </w:r>
    </w:p>
    <w:p w14:paraId="212CDFED" w14:textId="77777777" w:rsidR="005951EB" w:rsidRPr="005951EB" w:rsidRDefault="005951EB" w:rsidP="005951EB">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She, Michelle, Teacher of the Visually Impaired, DC Public Schools, Washington, DC</w:t>
      </w:r>
    </w:p>
    <w:p w14:paraId="5197588B" w14:textId="77777777" w:rsidR="005951EB" w:rsidRDefault="005951EB" w:rsidP="005951EB">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Trollop, Amy, Teacher of the Visually Impaired</w:t>
      </w:r>
      <w:r>
        <w:rPr>
          <w:rFonts w:ascii="Tahoma" w:eastAsia="Calibri" w:hAnsi="Tahoma" w:cs="Tahoma"/>
          <w:sz w:val="24"/>
          <w:szCs w:val="24"/>
        </w:rPr>
        <w:t>,</w:t>
      </w:r>
      <w:r w:rsidRPr="005951EB">
        <w:rPr>
          <w:rFonts w:ascii="Tahoma" w:eastAsia="Calibri" w:hAnsi="Tahoma" w:cs="Tahoma"/>
          <w:sz w:val="24"/>
          <w:szCs w:val="24"/>
        </w:rPr>
        <w:t xml:space="preserve"> Deafblind Specialist, Arizona Sta</w:t>
      </w:r>
      <w:r>
        <w:rPr>
          <w:rFonts w:ascii="Tahoma" w:eastAsia="Calibri" w:hAnsi="Tahoma" w:cs="Tahoma"/>
          <w:sz w:val="24"/>
          <w:szCs w:val="24"/>
        </w:rPr>
        <w:t xml:space="preserve">te Schools for the Deaf and the </w:t>
      </w:r>
      <w:r w:rsidRPr="005951EB">
        <w:rPr>
          <w:rFonts w:ascii="Tahoma" w:eastAsia="Calibri" w:hAnsi="Tahoma" w:cs="Tahoma"/>
          <w:sz w:val="24"/>
          <w:szCs w:val="24"/>
        </w:rPr>
        <w:t xml:space="preserve">Blind, Phoenix, AZ </w:t>
      </w:r>
    </w:p>
    <w:p w14:paraId="362CB758" w14:textId="77777777" w:rsidR="000A557B" w:rsidRDefault="000A557B" w:rsidP="005951EB">
      <w:pPr>
        <w:widowControl/>
        <w:autoSpaceDE w:val="0"/>
        <w:autoSpaceDN w:val="0"/>
        <w:spacing w:after="0" w:line="240" w:lineRule="auto"/>
        <w:ind w:left="720" w:hanging="720"/>
        <w:jc w:val="left"/>
        <w:textAlignment w:val="auto"/>
        <w:rPr>
          <w:rFonts w:ascii="Tahoma" w:eastAsia="Calibri" w:hAnsi="Tahoma" w:cs="Tahoma"/>
          <w:sz w:val="24"/>
          <w:szCs w:val="24"/>
        </w:rPr>
      </w:pPr>
    </w:p>
    <w:p w14:paraId="6C82858E" w14:textId="77777777" w:rsidR="000A557B" w:rsidRPr="000A557B" w:rsidRDefault="000A557B" w:rsidP="000A557B">
      <w:pPr>
        <w:widowControl/>
        <w:autoSpaceDE w:val="0"/>
        <w:autoSpaceDN w:val="0"/>
        <w:spacing w:after="0" w:line="240" w:lineRule="auto"/>
        <w:ind w:left="720" w:hanging="720"/>
        <w:jc w:val="left"/>
        <w:textAlignment w:val="auto"/>
        <w:rPr>
          <w:rFonts w:ascii="Tahoma" w:eastAsia="Calibri" w:hAnsi="Tahoma" w:cs="Tahoma"/>
          <w:b/>
          <w:sz w:val="24"/>
          <w:szCs w:val="24"/>
          <w:u w:val="single"/>
        </w:rPr>
      </w:pPr>
      <w:r w:rsidRPr="000A557B">
        <w:rPr>
          <w:rFonts w:ascii="Tahoma" w:eastAsia="Calibri" w:hAnsi="Tahoma" w:cs="Tahoma"/>
          <w:b/>
          <w:sz w:val="24"/>
          <w:szCs w:val="24"/>
          <w:u w:val="single"/>
        </w:rPr>
        <w:t>LED Mini-Lite Box</w:t>
      </w:r>
    </w:p>
    <w:p w14:paraId="664A8993" w14:textId="77777777" w:rsidR="000A557B" w:rsidRPr="000A557B" w:rsidRDefault="000A557B" w:rsidP="000A557B">
      <w:pPr>
        <w:widowControl/>
        <w:autoSpaceDE w:val="0"/>
        <w:autoSpaceDN w:val="0"/>
        <w:spacing w:after="0" w:line="240" w:lineRule="auto"/>
        <w:ind w:left="720" w:hanging="720"/>
        <w:jc w:val="left"/>
        <w:textAlignment w:val="auto"/>
        <w:rPr>
          <w:rFonts w:ascii="Tahoma" w:eastAsia="Calibri" w:hAnsi="Tahoma" w:cs="Tahoma"/>
          <w:sz w:val="24"/>
          <w:szCs w:val="24"/>
        </w:rPr>
      </w:pPr>
      <w:r w:rsidRPr="000A557B">
        <w:rPr>
          <w:rFonts w:ascii="Tahoma" w:eastAsia="Calibri" w:hAnsi="Tahoma" w:cs="Tahoma"/>
          <w:sz w:val="24"/>
          <w:szCs w:val="24"/>
        </w:rPr>
        <w:t>Alarid-Pease, Maya, Teacher of the Blind and Visually Impaired, Albuquerque, NM</w:t>
      </w:r>
    </w:p>
    <w:p w14:paraId="548CC94F" w14:textId="77777777" w:rsidR="000A557B" w:rsidRPr="000A557B" w:rsidRDefault="000A557B" w:rsidP="000A557B">
      <w:pPr>
        <w:widowControl/>
        <w:autoSpaceDE w:val="0"/>
        <w:autoSpaceDN w:val="0"/>
        <w:spacing w:after="0" w:line="240" w:lineRule="auto"/>
        <w:ind w:left="720" w:hanging="720"/>
        <w:jc w:val="left"/>
        <w:textAlignment w:val="auto"/>
        <w:rPr>
          <w:rFonts w:ascii="Tahoma" w:eastAsia="Calibri" w:hAnsi="Tahoma" w:cs="Tahoma"/>
          <w:sz w:val="24"/>
          <w:szCs w:val="24"/>
        </w:rPr>
      </w:pPr>
      <w:r w:rsidRPr="000A557B">
        <w:rPr>
          <w:rFonts w:ascii="Tahoma" w:eastAsia="Calibri" w:hAnsi="Tahoma" w:cs="Tahoma"/>
          <w:sz w:val="24"/>
          <w:szCs w:val="24"/>
        </w:rPr>
        <w:t xml:space="preserve">Bajenio, Anita, Teacher of the Blind and Visually Impaired, Minneapolis, MN </w:t>
      </w:r>
    </w:p>
    <w:p w14:paraId="3813ADAC" w14:textId="77777777" w:rsidR="000A557B" w:rsidRPr="000A557B" w:rsidRDefault="000A557B" w:rsidP="000A557B">
      <w:pPr>
        <w:widowControl/>
        <w:autoSpaceDE w:val="0"/>
        <w:autoSpaceDN w:val="0"/>
        <w:spacing w:after="0" w:line="240" w:lineRule="auto"/>
        <w:ind w:left="720" w:hanging="720"/>
        <w:jc w:val="left"/>
        <w:textAlignment w:val="auto"/>
        <w:rPr>
          <w:rFonts w:ascii="Tahoma" w:eastAsia="Calibri" w:hAnsi="Tahoma" w:cs="Tahoma"/>
          <w:sz w:val="24"/>
          <w:szCs w:val="24"/>
        </w:rPr>
      </w:pPr>
      <w:r w:rsidRPr="000A557B">
        <w:rPr>
          <w:rFonts w:ascii="Tahoma" w:eastAsia="Calibri" w:hAnsi="Tahoma" w:cs="Tahoma"/>
          <w:sz w:val="24"/>
          <w:szCs w:val="24"/>
        </w:rPr>
        <w:t xml:space="preserve">Charley, Jenilee M., Teacher of the Blind and Visually Impaired, Gallup, NM </w:t>
      </w:r>
    </w:p>
    <w:p w14:paraId="65FA6E62" w14:textId="77777777" w:rsidR="000A557B" w:rsidRPr="000A557B" w:rsidRDefault="000A557B" w:rsidP="000A557B">
      <w:pPr>
        <w:widowControl/>
        <w:autoSpaceDE w:val="0"/>
        <w:autoSpaceDN w:val="0"/>
        <w:spacing w:after="0" w:line="240" w:lineRule="auto"/>
        <w:ind w:left="720" w:hanging="720"/>
        <w:jc w:val="left"/>
        <w:textAlignment w:val="auto"/>
        <w:rPr>
          <w:rFonts w:ascii="Tahoma" w:eastAsia="Calibri" w:hAnsi="Tahoma" w:cs="Tahoma"/>
          <w:sz w:val="24"/>
          <w:szCs w:val="24"/>
        </w:rPr>
      </w:pPr>
      <w:r w:rsidRPr="000A557B">
        <w:rPr>
          <w:rFonts w:ascii="Tahoma" w:eastAsia="Calibri" w:hAnsi="Tahoma" w:cs="Tahoma"/>
          <w:sz w:val="24"/>
          <w:szCs w:val="24"/>
        </w:rPr>
        <w:t>Hadfield, Nick, Teacher of the Blind and Visually Impaired, Certified Orientation and Mobility Specialist, Clearwater, MN</w:t>
      </w:r>
    </w:p>
    <w:p w14:paraId="536989B4" w14:textId="77777777" w:rsidR="000A557B" w:rsidRPr="000A557B" w:rsidRDefault="000A557B" w:rsidP="000A557B">
      <w:pPr>
        <w:widowControl/>
        <w:autoSpaceDE w:val="0"/>
        <w:autoSpaceDN w:val="0"/>
        <w:spacing w:after="0" w:line="240" w:lineRule="auto"/>
        <w:ind w:left="720" w:hanging="720"/>
        <w:jc w:val="left"/>
        <w:textAlignment w:val="auto"/>
        <w:rPr>
          <w:rFonts w:ascii="Tahoma" w:eastAsia="Calibri" w:hAnsi="Tahoma" w:cs="Tahoma"/>
          <w:sz w:val="24"/>
          <w:szCs w:val="24"/>
        </w:rPr>
      </w:pPr>
      <w:r w:rsidRPr="000A557B">
        <w:rPr>
          <w:rFonts w:ascii="Tahoma" w:eastAsia="Calibri" w:hAnsi="Tahoma" w:cs="Tahoma"/>
          <w:sz w:val="24"/>
          <w:szCs w:val="24"/>
        </w:rPr>
        <w:t xml:space="preserve">Lara, Jennifer, Teacher of the Blind and Visually Impaired, Alamogordo, NM </w:t>
      </w:r>
    </w:p>
    <w:p w14:paraId="12D4B202" w14:textId="77777777" w:rsidR="000A557B" w:rsidRPr="000A557B" w:rsidRDefault="000A557B" w:rsidP="000A557B">
      <w:pPr>
        <w:widowControl/>
        <w:autoSpaceDE w:val="0"/>
        <w:autoSpaceDN w:val="0"/>
        <w:spacing w:after="0" w:line="240" w:lineRule="auto"/>
        <w:ind w:left="720" w:hanging="720"/>
        <w:jc w:val="left"/>
        <w:textAlignment w:val="auto"/>
        <w:rPr>
          <w:rFonts w:ascii="Tahoma" w:eastAsia="Calibri" w:hAnsi="Tahoma" w:cs="Tahoma"/>
          <w:sz w:val="24"/>
          <w:szCs w:val="24"/>
        </w:rPr>
      </w:pPr>
      <w:r w:rsidRPr="000A557B">
        <w:rPr>
          <w:rFonts w:ascii="Tahoma" w:eastAsia="Calibri" w:hAnsi="Tahoma" w:cs="Tahoma"/>
          <w:sz w:val="24"/>
          <w:szCs w:val="24"/>
        </w:rPr>
        <w:t xml:space="preserve">Madrugada, Navi, Teacher of the Blind and Visually Impaired, Albuquerque, NM </w:t>
      </w:r>
    </w:p>
    <w:p w14:paraId="04BDB49F" w14:textId="77777777" w:rsidR="000A557B" w:rsidRPr="000A557B" w:rsidRDefault="000A557B" w:rsidP="000A557B">
      <w:pPr>
        <w:widowControl/>
        <w:autoSpaceDE w:val="0"/>
        <w:autoSpaceDN w:val="0"/>
        <w:spacing w:after="0" w:line="240" w:lineRule="auto"/>
        <w:ind w:left="720" w:hanging="720"/>
        <w:jc w:val="left"/>
        <w:textAlignment w:val="auto"/>
        <w:rPr>
          <w:rFonts w:ascii="Tahoma" w:eastAsia="Calibri" w:hAnsi="Tahoma" w:cs="Tahoma"/>
          <w:sz w:val="24"/>
          <w:szCs w:val="24"/>
        </w:rPr>
      </w:pPr>
      <w:r w:rsidRPr="000A557B">
        <w:rPr>
          <w:rFonts w:ascii="Tahoma" w:eastAsia="Calibri" w:hAnsi="Tahoma" w:cs="Tahoma"/>
          <w:sz w:val="24"/>
          <w:szCs w:val="24"/>
        </w:rPr>
        <w:t xml:space="preserve">Miller, Heather, Teacher of the Blind and Visually Impaired, Alamogordo, NM </w:t>
      </w:r>
    </w:p>
    <w:p w14:paraId="7CC6EC95" w14:textId="0D2A68EE" w:rsidR="000A557B" w:rsidRDefault="000A557B" w:rsidP="000A557B">
      <w:pPr>
        <w:widowControl/>
        <w:autoSpaceDE w:val="0"/>
        <w:autoSpaceDN w:val="0"/>
        <w:spacing w:after="0" w:line="240" w:lineRule="auto"/>
        <w:ind w:left="720" w:hanging="720"/>
        <w:jc w:val="left"/>
        <w:textAlignment w:val="auto"/>
        <w:rPr>
          <w:rFonts w:ascii="Tahoma" w:eastAsia="Calibri" w:hAnsi="Tahoma" w:cs="Tahoma"/>
          <w:sz w:val="24"/>
          <w:szCs w:val="24"/>
        </w:rPr>
      </w:pPr>
      <w:r w:rsidRPr="000A557B">
        <w:rPr>
          <w:rFonts w:ascii="Tahoma" w:eastAsia="Calibri" w:hAnsi="Tahoma" w:cs="Tahoma"/>
          <w:sz w:val="24"/>
          <w:szCs w:val="24"/>
        </w:rPr>
        <w:t>Stephenson, Virginia, Teacher of the Blind and Vi</w:t>
      </w:r>
      <w:r w:rsidR="005B712D">
        <w:rPr>
          <w:rFonts w:ascii="Tahoma" w:eastAsia="Calibri" w:hAnsi="Tahoma" w:cs="Tahoma"/>
          <w:sz w:val="24"/>
          <w:szCs w:val="24"/>
        </w:rPr>
        <w:t>sually Impaired, Alamogordo, NM</w:t>
      </w:r>
    </w:p>
    <w:p w14:paraId="6DD960A6" w14:textId="77777777" w:rsidR="0055388D" w:rsidRDefault="0055388D" w:rsidP="000A557B">
      <w:pPr>
        <w:widowControl/>
        <w:autoSpaceDE w:val="0"/>
        <w:autoSpaceDN w:val="0"/>
        <w:spacing w:after="0" w:line="240" w:lineRule="auto"/>
        <w:ind w:left="720" w:hanging="720"/>
        <w:jc w:val="left"/>
        <w:textAlignment w:val="auto"/>
        <w:rPr>
          <w:rFonts w:ascii="Tahoma" w:eastAsia="Calibri" w:hAnsi="Tahoma" w:cs="Tahoma"/>
          <w:sz w:val="24"/>
          <w:szCs w:val="24"/>
        </w:rPr>
      </w:pPr>
    </w:p>
    <w:p w14:paraId="6ED7F933" w14:textId="77777777" w:rsidR="0055388D" w:rsidRPr="00495984" w:rsidRDefault="0055388D" w:rsidP="0055388D">
      <w:pPr>
        <w:widowControl/>
        <w:autoSpaceDE w:val="0"/>
        <w:autoSpaceDN w:val="0"/>
        <w:spacing w:after="0" w:line="240" w:lineRule="auto"/>
        <w:jc w:val="left"/>
        <w:textAlignment w:val="auto"/>
        <w:rPr>
          <w:rFonts w:ascii="Tahoma" w:eastAsia="Calibri" w:hAnsi="Tahoma" w:cs="Tahoma"/>
          <w:b/>
          <w:sz w:val="24"/>
          <w:szCs w:val="24"/>
          <w:u w:val="single"/>
        </w:rPr>
      </w:pPr>
      <w:r>
        <w:rPr>
          <w:rFonts w:ascii="Tahoma" w:eastAsia="Calibri" w:hAnsi="Tahoma" w:cs="Tahoma"/>
          <w:b/>
          <w:sz w:val="24"/>
          <w:szCs w:val="24"/>
          <w:u w:val="single"/>
        </w:rPr>
        <w:t>Music Braille Flash Cards</w:t>
      </w:r>
    </w:p>
    <w:p w14:paraId="6E801635"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Anonymous, Kentucky School for the Blind, Louisville, KY</w:t>
      </w:r>
    </w:p>
    <w:p w14:paraId="42E0D2AF"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Chastain, Shawn, NAfME </w:t>
      </w:r>
      <w:r w:rsidRPr="005050E3">
        <w:rPr>
          <w:rFonts w:ascii="Tahoma" w:eastAsia="Calibri" w:hAnsi="Tahoma"/>
          <w:sz w:val="24"/>
          <w:szCs w:val="24"/>
        </w:rPr>
        <w:t>Council of Music Program Leaders</w:t>
      </w:r>
      <w:r>
        <w:rPr>
          <w:rFonts w:ascii="Tahoma" w:eastAsia="Calibri" w:hAnsi="Tahoma"/>
          <w:sz w:val="24"/>
          <w:szCs w:val="24"/>
        </w:rPr>
        <w:t>, Wichita, KS</w:t>
      </w:r>
    </w:p>
    <w:p w14:paraId="45FF5EE9" w14:textId="339A5AAC" w:rsidR="0055388D" w:rsidRDefault="0055388D" w:rsidP="002B55D1">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Cote, Heather, K-12 Director of Performing Arts/NAfME </w:t>
      </w:r>
      <w:r w:rsidR="002B55D1">
        <w:rPr>
          <w:rFonts w:ascii="Tahoma" w:eastAsia="Calibri" w:hAnsi="Tahoma"/>
          <w:sz w:val="24"/>
          <w:szCs w:val="24"/>
        </w:rPr>
        <w:t xml:space="preserve">Council of Music Program </w:t>
      </w:r>
      <w:r w:rsidRPr="005050E3">
        <w:rPr>
          <w:rFonts w:ascii="Tahoma" w:eastAsia="Calibri" w:hAnsi="Tahoma"/>
          <w:sz w:val="24"/>
          <w:szCs w:val="24"/>
        </w:rPr>
        <w:t>Leaders</w:t>
      </w:r>
      <w:r>
        <w:rPr>
          <w:rFonts w:ascii="Tahoma" w:eastAsia="Calibri" w:hAnsi="Tahoma"/>
          <w:sz w:val="24"/>
          <w:szCs w:val="24"/>
        </w:rPr>
        <w:t xml:space="preserve"> Chair, Westwood Public Schools/National Association for Music Education, Westwood, MA</w:t>
      </w:r>
    </w:p>
    <w:p w14:paraId="70E8FA97"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Cuda, Ralph, Music Teacher, Eureka County School District, Eureka, NV</w:t>
      </w:r>
    </w:p>
    <w:p w14:paraId="34E26CEA"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Davis, Ann, NAfME </w:t>
      </w:r>
      <w:r w:rsidRPr="005050E3">
        <w:rPr>
          <w:rFonts w:ascii="Tahoma" w:eastAsia="Calibri" w:hAnsi="Tahoma"/>
          <w:sz w:val="24"/>
          <w:szCs w:val="24"/>
        </w:rPr>
        <w:t>Council of Music Program Leaders</w:t>
      </w:r>
      <w:r>
        <w:rPr>
          <w:rFonts w:ascii="Tahoma" w:eastAsia="Calibri" w:hAnsi="Tahoma"/>
          <w:sz w:val="24"/>
          <w:szCs w:val="24"/>
        </w:rPr>
        <w:t>, Omaha, NE</w:t>
      </w:r>
    </w:p>
    <w:p w14:paraId="6D7922CC"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Gabel, Martha, NAfME </w:t>
      </w:r>
      <w:r w:rsidRPr="005050E3">
        <w:rPr>
          <w:rFonts w:ascii="Tahoma" w:eastAsia="Calibri" w:hAnsi="Tahoma"/>
          <w:sz w:val="24"/>
          <w:szCs w:val="24"/>
        </w:rPr>
        <w:t>Council of Music Program Leaders</w:t>
      </w:r>
      <w:r>
        <w:rPr>
          <w:rFonts w:ascii="Tahoma" w:eastAsia="Calibri" w:hAnsi="Tahoma"/>
          <w:sz w:val="24"/>
          <w:szCs w:val="24"/>
        </w:rPr>
        <w:t>, Olathe, KS</w:t>
      </w:r>
    </w:p>
    <w:p w14:paraId="5B38EB7C"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Hawkins, Judith, NAfME </w:t>
      </w:r>
      <w:r w:rsidRPr="005050E3">
        <w:rPr>
          <w:rFonts w:ascii="Tahoma" w:eastAsia="Calibri" w:hAnsi="Tahoma"/>
          <w:sz w:val="24"/>
          <w:szCs w:val="24"/>
        </w:rPr>
        <w:t>Council of Music Program Leaders</w:t>
      </w:r>
      <w:r>
        <w:rPr>
          <w:rFonts w:ascii="Tahoma" w:eastAsia="Calibri" w:hAnsi="Tahoma"/>
          <w:sz w:val="24"/>
          <w:szCs w:val="24"/>
        </w:rPr>
        <w:t>, Fort Washington, MD</w:t>
      </w:r>
    </w:p>
    <w:p w14:paraId="31AEEC28"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Janson, Patrick, Braille Transcriber, Braille Music and More, Cleveland, OH</w:t>
      </w:r>
    </w:p>
    <w:p w14:paraId="1EA69AE4"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Morgan, Mike, NAfME </w:t>
      </w:r>
      <w:r w:rsidRPr="005050E3">
        <w:rPr>
          <w:rFonts w:ascii="Tahoma" w:eastAsia="Calibri" w:hAnsi="Tahoma"/>
          <w:sz w:val="24"/>
          <w:szCs w:val="24"/>
        </w:rPr>
        <w:t>Council of Music Program Leaders</w:t>
      </w:r>
      <w:r>
        <w:rPr>
          <w:rFonts w:ascii="Tahoma" w:eastAsia="Calibri" w:hAnsi="Tahoma"/>
          <w:sz w:val="24"/>
          <w:szCs w:val="24"/>
        </w:rPr>
        <w:t>, Colifax, VA</w:t>
      </w:r>
    </w:p>
    <w:p w14:paraId="7890E6EE"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Propst, Mark, NAfME </w:t>
      </w:r>
      <w:r w:rsidRPr="005050E3">
        <w:rPr>
          <w:rFonts w:ascii="Tahoma" w:eastAsia="Calibri" w:hAnsi="Tahoma"/>
          <w:sz w:val="24"/>
          <w:szCs w:val="24"/>
        </w:rPr>
        <w:t>Council of Music Program Leaders</w:t>
      </w:r>
      <w:r>
        <w:rPr>
          <w:rFonts w:ascii="Tahoma" w:eastAsia="Calibri" w:hAnsi="Tahoma"/>
          <w:sz w:val="24"/>
          <w:szCs w:val="24"/>
        </w:rPr>
        <w:t>, Charlotte, NC</w:t>
      </w:r>
    </w:p>
    <w:p w14:paraId="69F82AF3"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Reynolds, Jeanne, NAfME </w:t>
      </w:r>
      <w:r w:rsidRPr="005050E3">
        <w:rPr>
          <w:rFonts w:ascii="Tahoma" w:eastAsia="Calibri" w:hAnsi="Tahoma"/>
          <w:sz w:val="24"/>
          <w:szCs w:val="24"/>
        </w:rPr>
        <w:t>Council of Music Program Leaders</w:t>
      </w:r>
      <w:r>
        <w:rPr>
          <w:rFonts w:ascii="Tahoma" w:eastAsia="Calibri" w:hAnsi="Tahoma"/>
          <w:sz w:val="24"/>
          <w:szCs w:val="24"/>
        </w:rPr>
        <w:t>, Largo, FL</w:t>
      </w:r>
    </w:p>
    <w:p w14:paraId="70949B18"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Robertson, Christina, Braille Piano Music Transcriber, Prescott, AZ</w:t>
      </w:r>
    </w:p>
    <w:p w14:paraId="100EDA5D" w14:textId="77777777" w:rsidR="0055388D" w:rsidRDefault="0055388D" w:rsidP="0055388D">
      <w:pPr>
        <w:widowControl/>
        <w:autoSpaceDE w:val="0"/>
        <w:autoSpaceDN w:val="0"/>
        <w:spacing w:after="0" w:line="240" w:lineRule="auto"/>
        <w:ind w:left="720" w:hanging="720"/>
        <w:jc w:val="left"/>
        <w:textAlignment w:val="auto"/>
        <w:rPr>
          <w:rFonts w:ascii="Tahoma" w:eastAsia="Calibri" w:hAnsi="Tahoma"/>
          <w:sz w:val="24"/>
          <w:szCs w:val="24"/>
        </w:rPr>
      </w:pPr>
      <w:r>
        <w:rPr>
          <w:rFonts w:ascii="Tahoma" w:eastAsia="Calibri" w:hAnsi="Tahoma"/>
          <w:sz w:val="24"/>
          <w:szCs w:val="24"/>
        </w:rPr>
        <w:t xml:space="preserve">Stone, Michael, NAfME </w:t>
      </w:r>
      <w:r w:rsidRPr="005050E3">
        <w:rPr>
          <w:rFonts w:ascii="Tahoma" w:eastAsia="Calibri" w:hAnsi="Tahoma"/>
          <w:sz w:val="24"/>
          <w:szCs w:val="24"/>
        </w:rPr>
        <w:t>Council of Music Program Leaders</w:t>
      </w:r>
      <w:r>
        <w:rPr>
          <w:rFonts w:ascii="Tahoma" w:eastAsia="Calibri" w:hAnsi="Tahoma"/>
          <w:sz w:val="24"/>
          <w:szCs w:val="24"/>
        </w:rPr>
        <w:t>, Bakersfield, CA</w:t>
      </w:r>
    </w:p>
    <w:p w14:paraId="24DBD1F7" w14:textId="77777777" w:rsidR="0055388D" w:rsidRDefault="0055388D" w:rsidP="0055388D">
      <w:pPr>
        <w:widowControl/>
        <w:autoSpaceDE w:val="0"/>
        <w:autoSpaceDN w:val="0"/>
        <w:spacing w:after="0" w:line="240" w:lineRule="auto"/>
        <w:jc w:val="left"/>
        <w:textAlignment w:val="auto"/>
        <w:rPr>
          <w:rFonts w:ascii="Tahoma" w:eastAsia="Calibri" w:hAnsi="Tahoma" w:cs="Tahoma"/>
          <w:b/>
          <w:sz w:val="24"/>
          <w:szCs w:val="24"/>
          <w:u w:val="single"/>
        </w:rPr>
      </w:pPr>
    </w:p>
    <w:p w14:paraId="2012C2B4" w14:textId="77777777" w:rsidR="0055388D" w:rsidRPr="005951EB" w:rsidRDefault="0055388D" w:rsidP="0055388D">
      <w:pPr>
        <w:widowControl/>
        <w:autoSpaceDE w:val="0"/>
        <w:autoSpaceDN w:val="0"/>
        <w:spacing w:after="0" w:line="240" w:lineRule="auto"/>
        <w:jc w:val="left"/>
        <w:textAlignment w:val="auto"/>
        <w:rPr>
          <w:rFonts w:ascii="Tahoma" w:eastAsia="Calibri" w:hAnsi="Tahoma" w:cs="Tahoma"/>
          <w:b/>
          <w:sz w:val="24"/>
          <w:szCs w:val="24"/>
          <w:u w:val="single"/>
        </w:rPr>
      </w:pPr>
      <w:r w:rsidRPr="005951EB">
        <w:rPr>
          <w:rFonts w:ascii="Tahoma" w:eastAsia="Calibri" w:hAnsi="Tahoma" w:cs="Tahoma"/>
          <w:b/>
          <w:sz w:val="24"/>
          <w:szCs w:val="24"/>
          <w:u w:val="single"/>
        </w:rPr>
        <w:t>My Eyes My Vision</w:t>
      </w:r>
    </w:p>
    <w:p w14:paraId="0AC4424B" w14:textId="77777777" w:rsidR="0055388D" w:rsidRPr="005951EB" w:rsidRDefault="0055388D" w:rsidP="0055388D">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Greenwood, Tamara, Teacher of the Visually Impaired, Certified Orientation and Mobility Specialist, Inner City Schools, Atlanta, GA</w:t>
      </w:r>
    </w:p>
    <w:p w14:paraId="262FF4FD" w14:textId="77777777" w:rsidR="0055388D" w:rsidRPr="005951EB" w:rsidRDefault="0055388D" w:rsidP="0055388D">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 xml:space="preserve">Hollinger, Kevin, </w:t>
      </w:r>
      <w:r w:rsidRPr="00B71A4A">
        <w:rPr>
          <w:rFonts w:ascii="Tahoma" w:eastAsia="Calibri" w:hAnsi="Tahoma" w:cs="Tahoma"/>
          <w:sz w:val="24"/>
          <w:szCs w:val="24"/>
        </w:rPr>
        <w:t xml:space="preserve">Teacher of the Visually Impaired, </w:t>
      </w:r>
      <w:r w:rsidRPr="005951EB">
        <w:rPr>
          <w:rFonts w:ascii="Tahoma" w:eastAsia="Calibri" w:hAnsi="Tahoma" w:cs="Tahoma"/>
          <w:sz w:val="24"/>
          <w:szCs w:val="24"/>
        </w:rPr>
        <w:t>Certified Orientation and Mobility Specialist, CATIS, NBCT, Francis Howell School District, St. Charles County, MO</w:t>
      </w:r>
    </w:p>
    <w:p w14:paraId="18D65B2A" w14:textId="77777777" w:rsidR="0055388D" w:rsidRPr="005951EB" w:rsidRDefault="0055388D" w:rsidP="0055388D">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Howarth, Daniel, Teacher of the Visually Impaired, Vermont Association for the Blind and Visually Impaired, Berlin, VT</w:t>
      </w:r>
    </w:p>
    <w:p w14:paraId="72741825" w14:textId="77777777" w:rsidR="0055388D" w:rsidRPr="005951EB" w:rsidRDefault="0055388D" w:rsidP="0055388D">
      <w:pPr>
        <w:widowControl/>
        <w:autoSpaceDE w:val="0"/>
        <w:autoSpaceDN w:val="0"/>
        <w:spacing w:after="0" w:line="240" w:lineRule="auto"/>
        <w:ind w:left="720" w:hanging="720"/>
        <w:jc w:val="left"/>
        <w:textAlignment w:val="auto"/>
        <w:rPr>
          <w:rFonts w:ascii="Tahoma" w:eastAsia="Calibri" w:hAnsi="Tahoma" w:cs="Tahoma"/>
          <w:sz w:val="24"/>
          <w:szCs w:val="24"/>
        </w:rPr>
      </w:pPr>
      <w:r w:rsidRPr="005951EB">
        <w:rPr>
          <w:rFonts w:ascii="Tahoma" w:eastAsia="Calibri" w:hAnsi="Tahoma" w:cs="Tahoma"/>
          <w:sz w:val="24"/>
          <w:szCs w:val="24"/>
        </w:rPr>
        <w:t>Otwell, Jacqueline, Teacher of the Visually Impaired/Educational Consultant, Maryland School for the Blind, Baltimore, MD</w:t>
      </w:r>
    </w:p>
    <w:p w14:paraId="66BD747A" w14:textId="77777777" w:rsidR="005B712D" w:rsidRDefault="005B712D" w:rsidP="000A557B">
      <w:pPr>
        <w:widowControl/>
        <w:autoSpaceDE w:val="0"/>
        <w:autoSpaceDN w:val="0"/>
        <w:spacing w:after="0" w:line="240" w:lineRule="auto"/>
        <w:ind w:left="720" w:hanging="720"/>
        <w:jc w:val="left"/>
        <w:textAlignment w:val="auto"/>
        <w:rPr>
          <w:rFonts w:ascii="Tahoma" w:eastAsia="Calibri" w:hAnsi="Tahoma" w:cs="Tahoma"/>
          <w:sz w:val="24"/>
          <w:szCs w:val="24"/>
        </w:rPr>
      </w:pPr>
    </w:p>
    <w:p w14:paraId="5A459287"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b/>
          <w:sz w:val="24"/>
          <w:szCs w:val="24"/>
          <w:u w:val="single"/>
        </w:rPr>
      </w:pPr>
      <w:r w:rsidRPr="005B712D">
        <w:rPr>
          <w:rFonts w:ascii="Tahoma" w:eastAsia="Calibri" w:hAnsi="Tahoma" w:cs="Tahoma"/>
          <w:b/>
          <w:sz w:val="24"/>
          <w:szCs w:val="24"/>
          <w:u w:val="single"/>
        </w:rPr>
        <w:t>Textured Graphic Art Tape</w:t>
      </w:r>
    </w:p>
    <w:p w14:paraId="3A1330CA"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Anonymous, Teacher of the Visually Impaired, Blue Valley Schools, Overland Park, KS</w:t>
      </w:r>
    </w:p>
    <w:p w14:paraId="0D4396DE"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Brown, Linda, Tactile Graphic Designer/Braillist, Conroe Independent School District, Conroe, TX</w:t>
      </w:r>
    </w:p>
    <w:p w14:paraId="74FF822F"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Credeur, Joanna, Teacher of the Visually Impaired/Orientation and Mobility Specialist, Calcasieu Parish School System, Elementary Department of Special Services, Lake Charles, LA</w:t>
      </w:r>
    </w:p>
    <w:p w14:paraId="0932467B"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Evans, Candice, Teacher of the Visually Impaired/Tactile Graphic Designer, Educational Service Center of Cuyahoga County, Olmsted Falls, OH</w:t>
      </w:r>
    </w:p>
    <w:p w14:paraId="68C68478"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Freimark, Norma, Teacher of the Visually Impaired, Palm Beach County Schools, Lantana, FL</w:t>
      </w:r>
    </w:p>
    <w:p w14:paraId="22D4DABE"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Gallina, Kathy, Teacher of the Visually Impaired, Pueblo, CO</w:t>
      </w:r>
    </w:p>
    <w:p w14:paraId="5AD87B1F"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Gidley, Karolin, Teacher of the Visually Impaired, Oakland Middle School, Gwinnet County Public Schools, Lawrenceville, GA</w:t>
      </w:r>
    </w:p>
    <w:p w14:paraId="3DF834C5"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Goodman, Virginia, Teacher of the Visually Impaired/Orientation and Mobility Specialist, Vermont Association for the Blind and Visually Impaired, Brattleboro, VT</w:t>
      </w:r>
    </w:p>
    <w:p w14:paraId="760D419B"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Haack, Jennifer, Preschool Teacher, Heritage Elementary, Dallas Center-Grimes School District, Grimes, IA</w:t>
      </w:r>
    </w:p>
    <w:p w14:paraId="759AC18E"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Justice, Paula, Teacher of the Visually Impaired, Guilford County Schools, Greensboro, NC</w:t>
      </w:r>
    </w:p>
    <w:p w14:paraId="4D00544E"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Norris, Daniel, Teacher of the Visually Impaired/Orientation and Mobility Specialist/Vision Rehabilitation Therapist, Vermont Association for the Blind, Berlin, VT</w:t>
      </w:r>
    </w:p>
    <w:p w14:paraId="20AF0795"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Parker, Pam, Director of Outreach/Teacher of the Visually Impaired/Orientation and Mobility Specialist, Washington State School for the Blind, Vancouver, WA</w:t>
      </w:r>
    </w:p>
    <w:p w14:paraId="75C2B166"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Pica, Laura, Teacher of the Visually Impaired, Castro Valley Unified/Mid-Alameda County Special Education Local Area Plan (MAC SELPA), Castro Valley, CA</w:t>
      </w:r>
    </w:p>
    <w:p w14:paraId="491C80D4"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Queen, Cindy, Teacher of the Visually Impaired, Lawrence County Schools, Louisa, KY</w:t>
      </w:r>
    </w:p>
    <w:p w14:paraId="658718B5"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Reilly, Cynthia, Teacher of the Visually Impaired/Orientation and Mobility Specialist/Assistive Technology Specialist, Eastern Suffolk, BOCES, Medford, NY</w:t>
      </w:r>
    </w:p>
    <w:p w14:paraId="0ACBD3D7"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Shreck, Sally, Teacher of the Visually Impaired/Orientation and Mobility Specialist/Tactile Graphic Designer/Certified Braille Transcriber, Maryland School for the Blind/Maryland Instructional Resource Center, Preschool Early Learning/Outreach Center, Baltimore, MD</w:t>
      </w:r>
    </w:p>
    <w:p w14:paraId="488A8ACA" w14:textId="77777777" w:rsidR="005B712D" w:rsidRPr="005B712D"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Sullivan, Susan, Teacher of the Visually Impaired, Perkins School for the Blind, Secondary Program, Watertown, MA</w:t>
      </w:r>
    </w:p>
    <w:p w14:paraId="2F08288F" w14:textId="05FB3D41" w:rsidR="005B712D" w:rsidRPr="005951EB" w:rsidRDefault="005B712D" w:rsidP="005B712D">
      <w:pPr>
        <w:widowControl/>
        <w:autoSpaceDE w:val="0"/>
        <w:autoSpaceDN w:val="0"/>
        <w:spacing w:after="0" w:line="240" w:lineRule="auto"/>
        <w:ind w:left="720" w:hanging="720"/>
        <w:jc w:val="left"/>
        <w:textAlignment w:val="auto"/>
        <w:rPr>
          <w:rFonts w:ascii="Tahoma" w:eastAsia="Calibri" w:hAnsi="Tahoma" w:cs="Tahoma"/>
          <w:sz w:val="24"/>
          <w:szCs w:val="24"/>
        </w:rPr>
      </w:pPr>
      <w:r w:rsidRPr="005B712D">
        <w:rPr>
          <w:rFonts w:ascii="Tahoma" w:eastAsia="Calibri" w:hAnsi="Tahoma" w:cs="Tahoma"/>
          <w:sz w:val="24"/>
          <w:szCs w:val="24"/>
        </w:rPr>
        <w:t>Tillman, Tamera, Teacher of the Visually Impaired/Orientation and Mobility Specialist, Prairiewood Elementary School, Woodstock Community Unit School District 200, Woodstock, IL</w:t>
      </w:r>
    </w:p>
    <w:p w14:paraId="766F1280" w14:textId="77777777" w:rsidR="005951EB" w:rsidRDefault="005951EB" w:rsidP="00B71A4A">
      <w:pPr>
        <w:widowControl/>
        <w:autoSpaceDE w:val="0"/>
        <w:autoSpaceDN w:val="0"/>
        <w:spacing w:after="0" w:line="240" w:lineRule="auto"/>
        <w:jc w:val="left"/>
        <w:textAlignment w:val="auto"/>
        <w:rPr>
          <w:rFonts w:ascii="Tahoma" w:eastAsia="Calibri" w:hAnsi="Tahoma" w:cs="Tahoma"/>
          <w:b/>
          <w:sz w:val="24"/>
          <w:szCs w:val="24"/>
          <w:u w:val="single"/>
        </w:rPr>
      </w:pPr>
    </w:p>
    <w:p w14:paraId="1E25BACD" w14:textId="77777777" w:rsidR="00B71A4A" w:rsidRPr="00B71A4A" w:rsidRDefault="00B71A4A" w:rsidP="00B71A4A">
      <w:pPr>
        <w:widowControl/>
        <w:autoSpaceDE w:val="0"/>
        <w:autoSpaceDN w:val="0"/>
        <w:spacing w:after="0" w:line="240" w:lineRule="auto"/>
        <w:jc w:val="left"/>
        <w:textAlignment w:val="auto"/>
        <w:rPr>
          <w:rFonts w:ascii="Tahoma" w:eastAsia="Calibri" w:hAnsi="Tahoma" w:cs="Tahoma"/>
          <w:b/>
          <w:sz w:val="24"/>
          <w:szCs w:val="24"/>
          <w:u w:val="single"/>
        </w:rPr>
      </w:pPr>
      <w:r w:rsidRPr="00B71A4A">
        <w:rPr>
          <w:rFonts w:ascii="Tahoma" w:eastAsia="Calibri" w:hAnsi="Tahoma" w:cs="Tahoma"/>
          <w:b/>
          <w:sz w:val="24"/>
          <w:szCs w:val="24"/>
          <w:u w:val="single"/>
        </w:rPr>
        <w:t>Typer Online</w:t>
      </w:r>
    </w:p>
    <w:p w14:paraId="287C1F85" w14:textId="77777777" w:rsidR="00B71A4A" w:rsidRPr="00B71A4A" w:rsidRDefault="00B71A4A" w:rsidP="00B71A4A">
      <w:pPr>
        <w:widowControl/>
        <w:autoSpaceDE w:val="0"/>
        <w:autoSpaceDN w:val="0"/>
        <w:spacing w:after="0" w:line="240" w:lineRule="auto"/>
        <w:ind w:left="720" w:hanging="720"/>
        <w:jc w:val="left"/>
        <w:textAlignment w:val="auto"/>
        <w:rPr>
          <w:rFonts w:ascii="Tahoma" w:eastAsia="Calibri" w:hAnsi="Tahoma" w:cs="Tahoma"/>
          <w:sz w:val="24"/>
          <w:szCs w:val="24"/>
        </w:rPr>
      </w:pPr>
      <w:r w:rsidRPr="00B71A4A">
        <w:rPr>
          <w:rFonts w:ascii="Tahoma" w:eastAsia="Calibri" w:hAnsi="Tahoma" w:cs="Tahoma"/>
          <w:sz w:val="24"/>
          <w:szCs w:val="24"/>
        </w:rPr>
        <w:t>Binko, Kecia, Teacher of the Visually Impaired, Rochester City School District, Spencerport, NY</w:t>
      </w:r>
    </w:p>
    <w:p w14:paraId="3CD1EB03" w14:textId="77777777" w:rsidR="00B71A4A" w:rsidRPr="00B71A4A" w:rsidRDefault="00B71A4A" w:rsidP="00B71A4A">
      <w:pPr>
        <w:widowControl/>
        <w:autoSpaceDE w:val="0"/>
        <w:autoSpaceDN w:val="0"/>
        <w:spacing w:after="0" w:line="240" w:lineRule="auto"/>
        <w:ind w:left="720" w:hanging="720"/>
        <w:jc w:val="left"/>
        <w:textAlignment w:val="auto"/>
        <w:rPr>
          <w:rFonts w:ascii="Tahoma" w:eastAsia="Calibri" w:hAnsi="Tahoma" w:cs="Tahoma"/>
          <w:sz w:val="24"/>
          <w:szCs w:val="24"/>
        </w:rPr>
      </w:pPr>
      <w:r w:rsidRPr="00B71A4A">
        <w:rPr>
          <w:rFonts w:ascii="Tahoma" w:eastAsia="Calibri" w:hAnsi="Tahoma" w:cs="Tahoma"/>
          <w:sz w:val="24"/>
          <w:szCs w:val="24"/>
        </w:rPr>
        <w:t>Fernandez, Rhode, Ph.D., Teacher of the Visually Impaired, Fairfax County Public Schools, Falls Church, VA</w:t>
      </w:r>
    </w:p>
    <w:p w14:paraId="5C31A6AF" w14:textId="77777777" w:rsidR="00B71A4A" w:rsidRPr="00B71A4A" w:rsidRDefault="00B71A4A" w:rsidP="00B71A4A">
      <w:pPr>
        <w:widowControl/>
        <w:autoSpaceDE w:val="0"/>
        <w:autoSpaceDN w:val="0"/>
        <w:spacing w:after="0" w:line="240" w:lineRule="auto"/>
        <w:ind w:left="720" w:hanging="720"/>
        <w:jc w:val="left"/>
        <w:textAlignment w:val="auto"/>
        <w:rPr>
          <w:rFonts w:ascii="Tahoma" w:eastAsia="Calibri" w:hAnsi="Tahoma" w:cs="Tahoma"/>
          <w:sz w:val="24"/>
          <w:szCs w:val="24"/>
        </w:rPr>
      </w:pPr>
      <w:r w:rsidRPr="00B71A4A">
        <w:rPr>
          <w:rFonts w:ascii="Tahoma" w:eastAsia="Calibri" w:hAnsi="Tahoma" w:cs="Tahoma"/>
          <w:sz w:val="24"/>
          <w:szCs w:val="24"/>
        </w:rPr>
        <w:t>Fischer, Melissa, Teacher of the Visually Impaired, Kentucky School for the Blind, Louisville, KY</w:t>
      </w:r>
    </w:p>
    <w:p w14:paraId="77D4642F" w14:textId="77777777" w:rsidR="00B71A4A" w:rsidRPr="00B71A4A" w:rsidRDefault="00B71A4A" w:rsidP="00B71A4A">
      <w:pPr>
        <w:widowControl/>
        <w:autoSpaceDE w:val="0"/>
        <w:autoSpaceDN w:val="0"/>
        <w:spacing w:after="0" w:line="240" w:lineRule="auto"/>
        <w:ind w:left="720" w:hanging="720"/>
        <w:jc w:val="left"/>
        <w:textAlignment w:val="auto"/>
        <w:rPr>
          <w:rFonts w:ascii="Tahoma" w:eastAsia="Calibri" w:hAnsi="Tahoma" w:cs="Tahoma"/>
          <w:sz w:val="24"/>
          <w:szCs w:val="24"/>
        </w:rPr>
      </w:pPr>
      <w:r w:rsidRPr="00B71A4A">
        <w:rPr>
          <w:rFonts w:ascii="Tahoma" w:eastAsia="Calibri" w:hAnsi="Tahoma" w:cs="Tahoma"/>
          <w:sz w:val="24"/>
          <w:szCs w:val="24"/>
        </w:rPr>
        <w:t>Hudak, Karen, Teacher of the Visually Impaired, Chandler USD, Chandler, AZ</w:t>
      </w:r>
    </w:p>
    <w:p w14:paraId="2A144C65" w14:textId="77777777" w:rsidR="00B71A4A" w:rsidRPr="00B71A4A" w:rsidRDefault="00B71A4A" w:rsidP="00B71A4A">
      <w:pPr>
        <w:widowControl/>
        <w:autoSpaceDE w:val="0"/>
        <w:autoSpaceDN w:val="0"/>
        <w:spacing w:after="0" w:line="240" w:lineRule="auto"/>
        <w:ind w:left="720" w:hanging="720"/>
        <w:jc w:val="left"/>
        <w:textAlignment w:val="auto"/>
        <w:rPr>
          <w:rFonts w:ascii="Tahoma" w:eastAsia="Calibri" w:hAnsi="Tahoma" w:cs="Tahoma"/>
          <w:sz w:val="24"/>
          <w:szCs w:val="24"/>
        </w:rPr>
      </w:pPr>
      <w:r w:rsidRPr="00B71A4A">
        <w:rPr>
          <w:rFonts w:ascii="Tahoma" w:eastAsia="Calibri" w:hAnsi="Tahoma" w:cs="Tahoma"/>
          <w:sz w:val="24"/>
          <w:szCs w:val="24"/>
        </w:rPr>
        <w:t>Lamb, Morina, Teacher of the Visually Impaired, Spotsylvania County Public Schools, McGaheysville, VA</w:t>
      </w:r>
    </w:p>
    <w:p w14:paraId="67C39921" w14:textId="77777777" w:rsidR="00B71A4A" w:rsidRPr="00B71A4A" w:rsidRDefault="00B71A4A" w:rsidP="00B71A4A">
      <w:pPr>
        <w:widowControl/>
        <w:autoSpaceDE w:val="0"/>
        <w:autoSpaceDN w:val="0"/>
        <w:spacing w:after="0" w:line="240" w:lineRule="auto"/>
        <w:ind w:left="720" w:hanging="720"/>
        <w:jc w:val="left"/>
        <w:textAlignment w:val="auto"/>
        <w:rPr>
          <w:rFonts w:ascii="Tahoma" w:eastAsia="Calibri" w:hAnsi="Tahoma" w:cs="Tahoma"/>
          <w:sz w:val="24"/>
          <w:szCs w:val="24"/>
        </w:rPr>
      </w:pPr>
      <w:r w:rsidRPr="00B71A4A">
        <w:rPr>
          <w:rFonts w:ascii="Tahoma" w:eastAsia="Calibri" w:hAnsi="Tahoma" w:cs="Tahoma"/>
          <w:sz w:val="24"/>
          <w:szCs w:val="24"/>
        </w:rPr>
        <w:t>Millette, Denise, Teacher of the Visually Impaired, Fulton County Schools, Roswell, GA</w:t>
      </w:r>
    </w:p>
    <w:p w14:paraId="55D66A0B" w14:textId="77777777" w:rsidR="00B71A4A" w:rsidRDefault="00B71A4A" w:rsidP="00B71A4A">
      <w:pPr>
        <w:widowControl/>
        <w:autoSpaceDE w:val="0"/>
        <w:autoSpaceDN w:val="0"/>
        <w:spacing w:after="0" w:line="240" w:lineRule="auto"/>
        <w:ind w:left="720" w:hanging="720"/>
        <w:jc w:val="left"/>
        <w:textAlignment w:val="auto"/>
        <w:rPr>
          <w:rFonts w:ascii="Tahoma" w:eastAsia="Calibri" w:hAnsi="Tahoma" w:cs="Tahoma"/>
          <w:sz w:val="24"/>
          <w:szCs w:val="24"/>
        </w:rPr>
      </w:pPr>
      <w:r w:rsidRPr="00B71A4A">
        <w:rPr>
          <w:rFonts w:ascii="Tahoma" w:eastAsia="Calibri" w:hAnsi="Tahoma" w:cs="Tahoma"/>
          <w:sz w:val="24"/>
          <w:szCs w:val="24"/>
        </w:rPr>
        <w:t>Telgren, Stacey, Teacher of the Visually Impaired, IESBVI 4PLUS, Council Bluffs, IA</w:t>
      </w:r>
    </w:p>
    <w:p w14:paraId="4C8A044A" w14:textId="77777777" w:rsidR="00614B13" w:rsidRDefault="00614B13" w:rsidP="00614B13">
      <w:pPr>
        <w:widowControl/>
        <w:autoSpaceDE w:val="0"/>
        <w:autoSpaceDN w:val="0"/>
        <w:spacing w:after="0" w:line="240" w:lineRule="auto"/>
        <w:ind w:left="720" w:hanging="720"/>
        <w:jc w:val="left"/>
        <w:textAlignment w:val="auto"/>
        <w:rPr>
          <w:rFonts w:ascii="Tahoma" w:eastAsia="Calibri" w:hAnsi="Tahoma" w:cs="Tahoma"/>
          <w:sz w:val="24"/>
          <w:szCs w:val="24"/>
        </w:rPr>
      </w:pPr>
    </w:p>
    <w:p w14:paraId="71F57BE0" w14:textId="77777777" w:rsidR="00614B13" w:rsidRDefault="00614B13" w:rsidP="00614B13">
      <w:pPr>
        <w:spacing w:after="0" w:line="240" w:lineRule="auto"/>
        <w:jc w:val="left"/>
        <w:rPr>
          <w:rFonts w:ascii="Tahoma" w:hAnsi="Tahoma" w:cs="Tahoma"/>
          <w:b/>
          <w:snapToGrid w:val="0"/>
          <w:sz w:val="24"/>
          <w:szCs w:val="24"/>
          <w:u w:val="single"/>
        </w:rPr>
      </w:pPr>
      <w:r>
        <w:rPr>
          <w:rFonts w:ascii="Tahoma" w:hAnsi="Tahoma" w:cs="Tahoma"/>
          <w:b/>
          <w:snapToGrid w:val="0"/>
          <w:sz w:val="24"/>
          <w:szCs w:val="24"/>
          <w:u w:val="single"/>
        </w:rPr>
        <w:t>Wide Range Achievement Test 5 (WRAT5)</w:t>
      </w:r>
    </w:p>
    <w:p w14:paraId="1EFF3048" w14:textId="77777777" w:rsidR="00614B13" w:rsidRDefault="00614B13" w:rsidP="00614B13">
      <w:pPr>
        <w:spacing w:after="0" w:line="240" w:lineRule="auto"/>
        <w:ind w:left="720" w:hanging="720"/>
        <w:jc w:val="left"/>
        <w:rPr>
          <w:rFonts w:ascii="Tahoma" w:hAnsi="Tahoma" w:cs="Tahoma"/>
          <w:sz w:val="24"/>
          <w:szCs w:val="24"/>
        </w:rPr>
      </w:pPr>
      <w:r w:rsidRPr="004F04BC">
        <w:rPr>
          <w:rFonts w:ascii="Tahoma" w:hAnsi="Tahoma" w:cs="Tahoma"/>
          <w:sz w:val="24"/>
          <w:szCs w:val="24"/>
        </w:rPr>
        <w:t>Chaney, Teri, Teacher for the Visually Impaired, McPherson County Special Education Cooperative, Lindsborg, KS</w:t>
      </w:r>
    </w:p>
    <w:p w14:paraId="6FFE2A21" w14:textId="0D083447" w:rsidR="00614B13" w:rsidRDefault="00614B13" w:rsidP="00614B13">
      <w:pPr>
        <w:spacing w:after="0" w:line="240" w:lineRule="auto"/>
        <w:ind w:left="720" w:hanging="720"/>
        <w:jc w:val="left"/>
        <w:rPr>
          <w:rFonts w:ascii="Tahoma" w:hAnsi="Tahoma" w:cs="Tahoma"/>
          <w:sz w:val="24"/>
          <w:szCs w:val="24"/>
        </w:rPr>
      </w:pPr>
      <w:r w:rsidRPr="003C326C">
        <w:rPr>
          <w:rFonts w:ascii="Tahoma" w:hAnsi="Tahoma" w:cs="Tahoma"/>
          <w:sz w:val="24"/>
          <w:szCs w:val="24"/>
        </w:rPr>
        <w:t>Craig</w:t>
      </w:r>
      <w:r>
        <w:rPr>
          <w:rFonts w:ascii="Tahoma" w:hAnsi="Tahoma" w:cs="Tahoma"/>
          <w:sz w:val="24"/>
          <w:szCs w:val="24"/>
        </w:rPr>
        <w:t>, Lisa, State Resource Teacher for the Visually</w:t>
      </w:r>
      <w:r w:rsidR="00BA1694">
        <w:rPr>
          <w:rFonts w:ascii="Tahoma" w:hAnsi="Tahoma" w:cs="Tahoma"/>
          <w:sz w:val="24"/>
          <w:szCs w:val="24"/>
        </w:rPr>
        <w:t xml:space="preserve"> Impaired, Hawaii Department of E</w:t>
      </w:r>
      <w:r>
        <w:rPr>
          <w:rFonts w:ascii="Tahoma" w:hAnsi="Tahoma" w:cs="Tahoma"/>
          <w:sz w:val="24"/>
          <w:szCs w:val="24"/>
        </w:rPr>
        <w:t>ducation, Honolulu, HI</w:t>
      </w:r>
    </w:p>
    <w:p w14:paraId="3EEC065C" w14:textId="77777777" w:rsidR="00614B13" w:rsidRDefault="00614B13" w:rsidP="00614B13">
      <w:pPr>
        <w:spacing w:after="0" w:line="240" w:lineRule="auto"/>
        <w:ind w:left="720" w:hanging="720"/>
        <w:jc w:val="left"/>
        <w:rPr>
          <w:rFonts w:ascii="Tahoma" w:hAnsi="Tahoma" w:cs="Tahoma"/>
          <w:sz w:val="24"/>
          <w:szCs w:val="24"/>
        </w:rPr>
      </w:pPr>
      <w:r w:rsidRPr="003C326C">
        <w:rPr>
          <w:rFonts w:ascii="Tahoma" w:hAnsi="Tahoma" w:cs="Tahoma"/>
          <w:sz w:val="24"/>
          <w:szCs w:val="24"/>
        </w:rPr>
        <w:t>Croft</w:t>
      </w:r>
      <w:r>
        <w:rPr>
          <w:rFonts w:ascii="Tahoma" w:hAnsi="Tahoma" w:cs="Tahoma"/>
          <w:sz w:val="24"/>
          <w:szCs w:val="24"/>
        </w:rPr>
        <w:t>, Jo Ellen, Educational Vision Consultant, Education Services for the Visually Impaired, Little Rock, AR</w:t>
      </w:r>
    </w:p>
    <w:p w14:paraId="5E262AB0" w14:textId="77777777" w:rsidR="00614B13" w:rsidRDefault="00614B13" w:rsidP="00614B13">
      <w:pPr>
        <w:spacing w:after="0" w:line="240" w:lineRule="auto"/>
        <w:ind w:left="720" w:hanging="720"/>
        <w:jc w:val="left"/>
        <w:rPr>
          <w:rFonts w:ascii="Tahoma" w:hAnsi="Tahoma" w:cs="Tahoma"/>
          <w:sz w:val="24"/>
          <w:szCs w:val="24"/>
        </w:rPr>
      </w:pPr>
      <w:r w:rsidRPr="003C326C">
        <w:rPr>
          <w:rFonts w:ascii="Tahoma" w:hAnsi="Tahoma" w:cs="Tahoma"/>
          <w:sz w:val="24"/>
          <w:szCs w:val="24"/>
        </w:rPr>
        <w:t>Davis</w:t>
      </w:r>
      <w:r>
        <w:rPr>
          <w:rFonts w:ascii="Tahoma" w:hAnsi="Tahoma" w:cs="Tahoma"/>
          <w:sz w:val="24"/>
          <w:szCs w:val="24"/>
        </w:rPr>
        <w:t>, Kathy, Itinerant Teacher of the Visually Impaired, Wake County Public Schools, Cary, NC</w:t>
      </w:r>
    </w:p>
    <w:p w14:paraId="794088A9" w14:textId="77777777" w:rsidR="00614B13" w:rsidRDefault="00614B13" w:rsidP="00614B13">
      <w:pPr>
        <w:spacing w:after="0" w:line="240" w:lineRule="auto"/>
        <w:ind w:left="720" w:hanging="720"/>
        <w:jc w:val="left"/>
        <w:rPr>
          <w:rFonts w:ascii="Tahoma" w:hAnsi="Tahoma" w:cs="Tahoma"/>
          <w:sz w:val="24"/>
          <w:szCs w:val="24"/>
        </w:rPr>
      </w:pPr>
      <w:r w:rsidRPr="003C326C">
        <w:rPr>
          <w:rFonts w:ascii="Tahoma" w:hAnsi="Tahoma" w:cs="Tahoma"/>
          <w:sz w:val="24"/>
          <w:szCs w:val="24"/>
        </w:rPr>
        <w:t>Duby</w:t>
      </w:r>
      <w:r>
        <w:rPr>
          <w:rFonts w:ascii="Tahoma" w:hAnsi="Tahoma" w:cs="Tahoma"/>
          <w:sz w:val="24"/>
          <w:szCs w:val="24"/>
        </w:rPr>
        <w:t>, Debra, Teacher for the Visually Impaired, Arizona School for the Blind, Phoenix, AZ</w:t>
      </w:r>
    </w:p>
    <w:p w14:paraId="2EEA6A1C" w14:textId="005BEBB7" w:rsidR="00614B13" w:rsidRPr="00B71A4A" w:rsidRDefault="00614B13" w:rsidP="00BA1694">
      <w:pPr>
        <w:spacing w:after="0" w:line="240" w:lineRule="auto"/>
        <w:ind w:left="720" w:hanging="720"/>
        <w:jc w:val="left"/>
        <w:rPr>
          <w:rFonts w:ascii="Tahoma" w:eastAsia="Calibri" w:hAnsi="Tahoma" w:cs="Tahoma"/>
          <w:sz w:val="24"/>
          <w:szCs w:val="24"/>
          <w:highlight w:val="yellow"/>
        </w:rPr>
      </w:pPr>
      <w:r w:rsidRPr="003C326C">
        <w:rPr>
          <w:rFonts w:ascii="Tahoma" w:hAnsi="Tahoma" w:cs="Tahoma"/>
          <w:sz w:val="24"/>
          <w:szCs w:val="24"/>
        </w:rPr>
        <w:t>Monson</w:t>
      </w:r>
      <w:r>
        <w:rPr>
          <w:rFonts w:ascii="Tahoma" w:hAnsi="Tahoma" w:cs="Tahoma"/>
          <w:sz w:val="24"/>
          <w:szCs w:val="24"/>
        </w:rPr>
        <w:t>, Martin, Outreach Coordinator, Kentucky School for the Blind, Louisville, KY</w:t>
      </w:r>
    </w:p>
    <w:p w14:paraId="1DAF06C8" w14:textId="77777777" w:rsidR="00B71A4A" w:rsidRDefault="00B71A4A" w:rsidP="00B9047A">
      <w:pPr>
        <w:widowControl/>
        <w:autoSpaceDE w:val="0"/>
        <w:autoSpaceDN w:val="0"/>
        <w:spacing w:after="0" w:line="240" w:lineRule="auto"/>
        <w:jc w:val="left"/>
        <w:textAlignment w:val="auto"/>
        <w:rPr>
          <w:rFonts w:ascii="Tahoma" w:eastAsia="Calibri" w:hAnsi="Tahoma" w:cs="Tahoma"/>
          <w:b/>
          <w:sz w:val="24"/>
          <w:szCs w:val="24"/>
          <w:highlight w:val="yellow"/>
          <w:u w:val="single"/>
        </w:rPr>
      </w:pPr>
    </w:p>
    <w:p w14:paraId="34371F1F" w14:textId="6ACF44FD" w:rsidR="004E6861" w:rsidRPr="00D4027D" w:rsidRDefault="004E6861" w:rsidP="00810084">
      <w:pPr>
        <w:spacing w:after="0" w:line="240" w:lineRule="auto"/>
        <w:ind w:left="720" w:hanging="720"/>
        <w:jc w:val="left"/>
        <w:rPr>
          <w:rFonts w:ascii="Tahoma" w:eastAsia="Calibri" w:hAnsi="Tahoma" w:cs="Tahoma"/>
          <w:sz w:val="24"/>
          <w:szCs w:val="24"/>
          <w:highlight w:val="yellow"/>
        </w:rPr>
      </w:pPr>
      <w:r w:rsidRPr="00D4027D">
        <w:rPr>
          <w:rFonts w:ascii="Tahoma" w:hAnsi="Tahoma" w:cs="Tahoma"/>
          <w:sz w:val="24"/>
          <w:szCs w:val="20"/>
          <w:highlight w:val="yellow"/>
        </w:rPr>
        <w:br w:type="page"/>
      </w:r>
    </w:p>
    <w:p w14:paraId="41B1AB19" w14:textId="77777777" w:rsidR="00803992" w:rsidRPr="00D4027D" w:rsidRDefault="00803992" w:rsidP="00F964BE">
      <w:pPr>
        <w:spacing w:after="0" w:line="240" w:lineRule="auto"/>
        <w:rPr>
          <w:rFonts w:ascii="Tahoma" w:hAnsi="Tahoma" w:cs="Tahoma"/>
          <w:b/>
          <w:sz w:val="24"/>
          <w:szCs w:val="20"/>
          <w:highlight w:val="yellow"/>
          <w:u w:val="single"/>
        </w:rPr>
      </w:pPr>
    </w:p>
    <w:p w14:paraId="57FDB8D2" w14:textId="77777777" w:rsidR="00803992" w:rsidRPr="00D4027D" w:rsidRDefault="00803992" w:rsidP="00F964BE">
      <w:pPr>
        <w:spacing w:after="0" w:line="240" w:lineRule="auto"/>
        <w:rPr>
          <w:rFonts w:ascii="Tahoma" w:hAnsi="Tahoma" w:cs="Tahoma"/>
          <w:sz w:val="24"/>
          <w:szCs w:val="20"/>
          <w:highlight w:val="yellow"/>
        </w:rPr>
      </w:pPr>
    </w:p>
    <w:p w14:paraId="3BA828DB" w14:textId="77777777" w:rsidR="00803992" w:rsidRPr="00EE332C" w:rsidRDefault="00006416" w:rsidP="0023216E">
      <w:pPr>
        <w:pStyle w:val="Heading1"/>
      </w:pPr>
      <w:bookmarkStart w:id="14" w:name="_Toc241980433"/>
      <w:bookmarkStart w:id="15" w:name="_Toc21943630"/>
      <w:r w:rsidRPr="00EE332C">
        <w:t>ACCESSIBLE TESTS</w:t>
      </w:r>
      <w:bookmarkEnd w:id="14"/>
      <w:bookmarkEnd w:id="15"/>
    </w:p>
    <w:p w14:paraId="3D3427DC" w14:textId="77777777" w:rsidR="0023216E" w:rsidRPr="00EE332C" w:rsidRDefault="0023216E" w:rsidP="0023216E"/>
    <w:p w14:paraId="14E9F5A5" w14:textId="77777777" w:rsidR="00803992" w:rsidRPr="00EE332C" w:rsidRDefault="008F225F" w:rsidP="0023216E">
      <w:pPr>
        <w:spacing w:after="0" w:line="240" w:lineRule="auto"/>
        <w:jc w:val="center"/>
        <w:rPr>
          <w:rFonts w:ascii="Tahoma" w:hAnsi="Tahoma" w:cs="Tahoma"/>
          <w:sz w:val="24"/>
          <w:szCs w:val="20"/>
        </w:rPr>
      </w:pPr>
      <w:r w:rsidRPr="00EE332C">
        <w:rPr>
          <w:rFonts w:ascii="Tahoma" w:hAnsi="Tahoma" w:cs="Tahoma"/>
          <w:sz w:val="72"/>
          <w:szCs w:val="72"/>
        </w:rPr>
        <w:t>Jane Thompson, Director of Accessible Tests and Textbooks</w:t>
      </w:r>
    </w:p>
    <w:p w14:paraId="6E8182CC" w14:textId="77777777" w:rsidR="00803992" w:rsidRPr="00D4027D" w:rsidRDefault="00803992" w:rsidP="00F964BE">
      <w:pPr>
        <w:spacing w:after="0" w:line="240" w:lineRule="auto"/>
        <w:rPr>
          <w:rFonts w:ascii="Tahoma" w:hAnsi="Tahoma" w:cs="Tahoma"/>
          <w:sz w:val="24"/>
          <w:szCs w:val="20"/>
          <w:highlight w:val="yellow"/>
        </w:rPr>
      </w:pPr>
      <w:r w:rsidRPr="00D4027D">
        <w:rPr>
          <w:rFonts w:ascii="Tahoma" w:hAnsi="Tahoma" w:cs="Tahoma"/>
          <w:sz w:val="24"/>
          <w:szCs w:val="20"/>
          <w:highlight w:val="yellow"/>
        </w:rPr>
        <w:br w:type="page"/>
      </w:r>
    </w:p>
    <w:p w14:paraId="7983AD5D" w14:textId="77777777" w:rsidR="00B575A9" w:rsidRPr="00EE332C" w:rsidRDefault="00803992" w:rsidP="00F964BE">
      <w:pPr>
        <w:spacing w:after="0"/>
        <w:jc w:val="center"/>
        <w:rPr>
          <w:rFonts w:ascii="Tahoma" w:hAnsi="Tahoma" w:cs="Tahoma"/>
          <w:b/>
          <w:sz w:val="24"/>
          <w:u w:val="single"/>
        </w:rPr>
      </w:pPr>
      <w:r w:rsidRPr="00EE332C">
        <w:rPr>
          <w:rFonts w:ascii="Tahoma" w:hAnsi="Tahoma" w:cs="Tahoma"/>
          <w:b/>
          <w:sz w:val="24"/>
          <w:u w:val="single"/>
        </w:rPr>
        <w:t>Accessible Tests Department</w:t>
      </w:r>
    </w:p>
    <w:p w14:paraId="4B9EC04C" w14:textId="77777777" w:rsidR="00803992" w:rsidRPr="00D4027D" w:rsidRDefault="00803992" w:rsidP="00F964BE">
      <w:pPr>
        <w:spacing w:after="0" w:line="240" w:lineRule="auto"/>
        <w:rPr>
          <w:rFonts w:ascii="Tahoma" w:hAnsi="Tahoma" w:cs="Tahoma"/>
          <w:snapToGrid w:val="0"/>
          <w:sz w:val="24"/>
          <w:szCs w:val="20"/>
          <w:highlight w:val="yellow"/>
        </w:rPr>
      </w:pPr>
    </w:p>
    <w:p w14:paraId="2443F2A9" w14:textId="77777777" w:rsidR="00EE332C" w:rsidRPr="00482E35" w:rsidRDefault="00EE332C" w:rsidP="00EE332C">
      <w:pPr>
        <w:spacing w:after="0" w:line="240" w:lineRule="auto"/>
        <w:jc w:val="left"/>
        <w:rPr>
          <w:rFonts w:ascii="Tahoma" w:hAnsi="Tahoma" w:cs="Tahoma"/>
          <w:snapToGrid w:val="0"/>
          <w:sz w:val="24"/>
          <w:szCs w:val="20"/>
          <w:u w:val="single"/>
        </w:rPr>
      </w:pPr>
      <w:bookmarkStart w:id="16" w:name="_Toc241980435"/>
      <w:r w:rsidRPr="00482E35">
        <w:rPr>
          <w:rFonts w:ascii="Tahoma" w:hAnsi="Tahoma" w:cs="Tahoma"/>
          <w:snapToGrid w:val="0"/>
          <w:sz w:val="24"/>
          <w:szCs w:val="20"/>
          <w:u w:val="single"/>
        </w:rPr>
        <w:t>Purpose</w:t>
      </w:r>
    </w:p>
    <w:p w14:paraId="5DC10912" w14:textId="77777777" w:rsidR="00EE332C" w:rsidRPr="00675D33" w:rsidRDefault="00EE332C" w:rsidP="00EE332C">
      <w:pPr>
        <w:spacing w:after="0" w:line="240" w:lineRule="auto"/>
        <w:jc w:val="left"/>
        <w:rPr>
          <w:rFonts w:ascii="Tahoma" w:hAnsi="Tahoma" w:cs="Tahoma"/>
          <w:snapToGrid w:val="0"/>
          <w:sz w:val="24"/>
          <w:szCs w:val="24"/>
        </w:rPr>
      </w:pPr>
      <w:r w:rsidRPr="00675D33">
        <w:rPr>
          <w:rFonts w:ascii="Tahoma" w:hAnsi="Tahoma" w:cs="Tahoma"/>
          <w:snapToGrid w:val="0"/>
          <w:sz w:val="24"/>
          <w:szCs w:val="24"/>
        </w:rPr>
        <w:t>The Accessible Tests Department provides high stakes tests and test-related materials in high-quality accessible media. Accessible Tests addresses, conveys, and fac</w:t>
      </w:r>
      <w:r>
        <w:rPr>
          <w:rFonts w:ascii="Tahoma" w:hAnsi="Tahoma" w:cs="Tahoma"/>
          <w:snapToGrid w:val="0"/>
          <w:sz w:val="24"/>
          <w:szCs w:val="24"/>
        </w:rPr>
        <w:t>i</w:t>
      </w:r>
      <w:r w:rsidRPr="00675D33">
        <w:rPr>
          <w:rFonts w:ascii="Tahoma" w:hAnsi="Tahoma" w:cs="Tahoma"/>
          <w:snapToGrid w:val="0"/>
          <w:sz w:val="24"/>
          <w:szCs w:val="24"/>
        </w:rPr>
        <w:t>litates best practices and appropriate accommodations when testing or assessing individuals who are blind and visually impaired. The department promotes the inclusion of visual impairment professionals and individuals with visual impairments during test development, and it seeks to enhance the test performance of blind and visually impaired individuals through research, education, and communication.</w:t>
      </w:r>
    </w:p>
    <w:p w14:paraId="5185E2E9" w14:textId="77777777" w:rsidR="00EE332C" w:rsidRPr="00675D33" w:rsidRDefault="00EE332C" w:rsidP="00EE332C">
      <w:pPr>
        <w:spacing w:after="0" w:line="240" w:lineRule="auto"/>
        <w:jc w:val="left"/>
        <w:rPr>
          <w:rFonts w:ascii="Tahoma" w:hAnsi="Tahoma" w:cs="Tahoma"/>
          <w:snapToGrid w:val="0"/>
          <w:sz w:val="24"/>
          <w:szCs w:val="24"/>
        </w:rPr>
      </w:pPr>
    </w:p>
    <w:p w14:paraId="185EE9A7" w14:textId="77777777" w:rsidR="00EE332C" w:rsidRPr="00675D33" w:rsidRDefault="00EE332C" w:rsidP="00EE332C">
      <w:pPr>
        <w:spacing w:after="0" w:line="240" w:lineRule="auto"/>
        <w:jc w:val="left"/>
        <w:rPr>
          <w:rFonts w:ascii="Tahoma" w:hAnsi="Tahoma" w:cs="Tahoma"/>
          <w:snapToGrid w:val="0"/>
          <w:sz w:val="24"/>
          <w:szCs w:val="20"/>
          <w:u w:val="single"/>
        </w:rPr>
      </w:pPr>
      <w:r w:rsidRPr="00675D33">
        <w:rPr>
          <w:rFonts w:ascii="Tahoma" w:hAnsi="Tahoma" w:cs="Tahoma"/>
          <w:snapToGrid w:val="0"/>
          <w:sz w:val="24"/>
          <w:szCs w:val="20"/>
          <w:u w:val="single"/>
        </w:rPr>
        <w:t>Background</w:t>
      </w:r>
    </w:p>
    <w:p w14:paraId="1FED1B6F" w14:textId="77777777" w:rsidR="00BA1694" w:rsidRDefault="00EE332C" w:rsidP="00EE332C">
      <w:pPr>
        <w:spacing w:after="0" w:line="240" w:lineRule="auto"/>
        <w:jc w:val="left"/>
        <w:rPr>
          <w:rFonts w:ascii="Tahoma" w:hAnsi="Tahoma" w:cs="Tahoma"/>
          <w:snapToGrid w:val="0"/>
          <w:sz w:val="24"/>
          <w:szCs w:val="24"/>
        </w:rPr>
      </w:pPr>
      <w:r w:rsidRPr="00675D33">
        <w:rPr>
          <w:rFonts w:ascii="Tahoma" w:hAnsi="Tahoma" w:cs="Tahoma"/>
          <w:snapToGrid w:val="0"/>
          <w:sz w:val="24"/>
          <w:szCs w:val="24"/>
        </w:rPr>
        <w:t>In FY 2000, the initiative called Test Central, which had been prepared by Debbie Willis while Director of APH’s Educational Research Department, received federal funding. In FY 2002, Test Central became APH’s new Accessible Tests Department. The primary focus of the department was</w:t>
      </w:r>
      <w:r>
        <w:rPr>
          <w:rFonts w:ascii="Tahoma" w:hAnsi="Tahoma" w:cs="Tahoma"/>
          <w:snapToGrid w:val="0"/>
          <w:sz w:val="24"/>
          <w:szCs w:val="24"/>
        </w:rPr>
        <w:t>,</w:t>
      </w:r>
      <w:r w:rsidRPr="00675D33">
        <w:rPr>
          <w:rFonts w:ascii="Tahoma" w:hAnsi="Tahoma" w:cs="Tahoma"/>
          <w:snapToGrid w:val="0"/>
          <w:sz w:val="24"/>
          <w:szCs w:val="24"/>
        </w:rPr>
        <w:t xml:space="preserve"> and continues to be</w:t>
      </w:r>
      <w:r>
        <w:rPr>
          <w:rFonts w:ascii="Tahoma" w:hAnsi="Tahoma" w:cs="Tahoma"/>
          <w:snapToGrid w:val="0"/>
          <w:sz w:val="24"/>
          <w:szCs w:val="24"/>
        </w:rPr>
        <w:t>, the</w:t>
      </w:r>
      <w:r w:rsidRPr="00675D33">
        <w:rPr>
          <w:rFonts w:ascii="Tahoma" w:hAnsi="Tahoma" w:cs="Tahoma"/>
          <w:snapToGrid w:val="0"/>
          <w:sz w:val="24"/>
          <w:szCs w:val="24"/>
        </w:rPr>
        <w:t xml:space="preserve"> review and editing of high stakes test materials to be produced in accessible media, delivered in a timely manner, and administered to individuals who are blind and visually impaired. The initial goal of the new department’s charge was expanded in FY 2003 to provide practice tests and test-prep materials in accessible media.</w:t>
      </w:r>
      <w:r w:rsidRPr="00757BBD">
        <w:rPr>
          <w:rFonts w:ascii="Tahoma" w:hAnsi="Tahoma" w:cs="Tahoma"/>
          <w:snapToGrid w:val="0"/>
          <w:sz w:val="24"/>
          <w:szCs w:val="24"/>
        </w:rPr>
        <w:t xml:space="preserve"> </w:t>
      </w:r>
      <w:r>
        <w:rPr>
          <w:rFonts w:ascii="Tahoma" w:hAnsi="Tahoma" w:cs="Tahoma"/>
          <w:snapToGrid w:val="0"/>
          <w:sz w:val="24"/>
          <w:szCs w:val="24"/>
        </w:rPr>
        <w:t>The department encounters primarily</w:t>
      </w:r>
      <w:r w:rsidRPr="00675D33">
        <w:rPr>
          <w:rFonts w:ascii="Tahoma" w:hAnsi="Tahoma" w:cs="Tahoma"/>
          <w:snapToGrid w:val="0"/>
          <w:sz w:val="24"/>
          <w:szCs w:val="24"/>
        </w:rPr>
        <w:t xml:space="preserve"> high stakes</w:t>
      </w:r>
      <w:r>
        <w:rPr>
          <w:rFonts w:ascii="Tahoma" w:hAnsi="Tahoma" w:cs="Tahoma"/>
          <w:snapToGrid w:val="0"/>
          <w:sz w:val="24"/>
          <w:szCs w:val="24"/>
        </w:rPr>
        <w:t>,</w:t>
      </w:r>
      <w:r w:rsidRPr="00675D33">
        <w:rPr>
          <w:rFonts w:ascii="Tahoma" w:hAnsi="Tahoma" w:cs="Tahoma"/>
          <w:snapToGrid w:val="0"/>
          <w:sz w:val="24"/>
          <w:szCs w:val="24"/>
        </w:rPr>
        <w:t xml:space="preserve"> standardized tests for grades 3 through 12, including math, science, social studies, and English </w:t>
      </w:r>
      <w:r>
        <w:rPr>
          <w:rFonts w:ascii="Tahoma" w:hAnsi="Tahoma" w:cs="Tahoma"/>
          <w:snapToGrid w:val="0"/>
          <w:sz w:val="24"/>
          <w:szCs w:val="24"/>
        </w:rPr>
        <w:t>Language Arts tests. Additionally,</w:t>
      </w:r>
      <w:r w:rsidRPr="00675D33">
        <w:rPr>
          <w:rFonts w:ascii="Tahoma" w:hAnsi="Tahoma" w:cs="Tahoma"/>
          <w:snapToGrid w:val="0"/>
          <w:sz w:val="24"/>
          <w:szCs w:val="24"/>
        </w:rPr>
        <w:t xml:space="preserve"> Accessible Tests staff has reviewed for bias and accessibility thousands of items for possible i</w:t>
      </w:r>
      <w:r>
        <w:rPr>
          <w:rFonts w:ascii="Tahoma" w:hAnsi="Tahoma" w:cs="Tahoma"/>
          <w:snapToGrid w:val="0"/>
          <w:sz w:val="24"/>
          <w:szCs w:val="24"/>
        </w:rPr>
        <w:t>nclusion on future assessments</w:t>
      </w:r>
      <w:r w:rsidRPr="0038705F">
        <w:rPr>
          <w:rFonts w:ascii="Tahoma" w:hAnsi="Tahoma" w:cs="Tahoma"/>
          <w:snapToGrid w:val="0"/>
          <w:sz w:val="24"/>
          <w:szCs w:val="24"/>
        </w:rPr>
        <w:t>. By 2015, Accessible Tests had produced tests for nearly every state in the United States via our routine test contracts and our relationship with testing consortia.</w:t>
      </w:r>
    </w:p>
    <w:p w14:paraId="13E0AEC2" w14:textId="77777777" w:rsidR="00BA1694" w:rsidRDefault="00BA1694" w:rsidP="00EE332C">
      <w:pPr>
        <w:spacing w:after="0" w:line="240" w:lineRule="auto"/>
        <w:jc w:val="left"/>
        <w:rPr>
          <w:rFonts w:ascii="Tahoma" w:hAnsi="Tahoma" w:cs="Tahoma"/>
          <w:snapToGrid w:val="0"/>
          <w:sz w:val="24"/>
          <w:szCs w:val="24"/>
        </w:rPr>
      </w:pPr>
    </w:p>
    <w:p w14:paraId="0977223D" w14:textId="66422DB7" w:rsidR="00EE332C" w:rsidRPr="00DE1CFE" w:rsidRDefault="00EE332C" w:rsidP="00EE332C">
      <w:pPr>
        <w:spacing w:after="0" w:line="240" w:lineRule="auto"/>
        <w:jc w:val="left"/>
        <w:rPr>
          <w:rFonts w:ascii="Tahoma" w:hAnsi="Tahoma" w:cs="Tahoma"/>
          <w:snapToGrid w:val="0"/>
          <w:sz w:val="24"/>
          <w:szCs w:val="24"/>
        </w:rPr>
      </w:pPr>
      <w:r w:rsidRPr="00675D33">
        <w:rPr>
          <w:rFonts w:ascii="Tahoma" w:hAnsi="Tahoma" w:cs="Tahoma"/>
          <w:snapToGrid w:val="0"/>
          <w:sz w:val="24"/>
          <w:szCs w:val="24"/>
        </w:rPr>
        <w:t xml:space="preserve">Past </w:t>
      </w:r>
      <w:r w:rsidRPr="00DD0D26">
        <w:rPr>
          <w:rFonts w:ascii="Tahoma" w:hAnsi="Tahoma" w:cs="Tahoma"/>
          <w:snapToGrid w:val="0"/>
          <w:sz w:val="24"/>
          <w:szCs w:val="24"/>
        </w:rPr>
        <w:t>and present customers have included the following: American College Testing (ACT®) Central Services; American Institutes for Research® (AIR®); Association of American Medical Colleges; Cheeney Media Concepts</w:t>
      </w:r>
      <w:r w:rsidRPr="00AB0074">
        <w:rPr>
          <w:rFonts w:ascii="Tahoma" w:hAnsi="Tahoma" w:cs="Tahoma"/>
          <w:snapToGrid w:val="0"/>
          <w:sz w:val="24"/>
          <w:szCs w:val="24"/>
        </w:rPr>
        <w:t xml:space="preserve">; College Board®; </w:t>
      </w:r>
      <w:r w:rsidRPr="007C0FEE">
        <w:rPr>
          <w:rFonts w:ascii="Tahoma" w:hAnsi="Tahoma" w:cs="Tahoma"/>
          <w:snapToGrid w:val="0"/>
          <w:sz w:val="24"/>
          <w:szCs w:val="24"/>
        </w:rPr>
        <w:t>Comprehensive Adult Student Assessment Systems (CASAS</w:t>
      </w:r>
      <w:r w:rsidRPr="00DE1CFE">
        <w:rPr>
          <w:rFonts w:ascii="Tahoma" w:hAnsi="Tahoma" w:cs="Tahoma"/>
          <w:snapToGrid w:val="0"/>
          <w:sz w:val="24"/>
          <w:szCs w:val="24"/>
        </w:rPr>
        <w:t>®); CTB McGraw-Hill; Data Recognition Corporation (DRC); Discovery Communications™; Dynamic Learning Maps™ (DLM®); Alternate Assessment ​System Consortium; Measured</w:t>
      </w:r>
      <w:r w:rsidRPr="00AC591B">
        <w:rPr>
          <w:rFonts w:ascii="Tahoma" w:hAnsi="Tahoma" w:cs="Tahoma"/>
          <w:snapToGrid w:val="0"/>
          <w:sz w:val="24"/>
          <w:szCs w:val="24"/>
        </w:rPr>
        <w:t xml:space="preserve"> Progress™; </w:t>
      </w:r>
      <w:r w:rsidRPr="00AC591B">
        <w:rPr>
          <w:rFonts w:ascii="Tahoma" w:eastAsia="Calibri" w:hAnsi="Tahoma" w:cs="Tahoma"/>
          <w:sz w:val="24"/>
          <w:szCs w:val="24"/>
        </w:rPr>
        <w:t>Measurement Incorporated</w:t>
      </w:r>
      <w:r w:rsidRPr="00DE1CFE">
        <w:rPr>
          <w:rFonts w:ascii="Tahoma" w:eastAsia="Calibri" w:hAnsi="Tahoma" w:cs="Tahoma"/>
          <w:sz w:val="24"/>
          <w:szCs w:val="24"/>
        </w:rPr>
        <w:t>®</w:t>
      </w:r>
      <w:r w:rsidRPr="00DE1CFE">
        <w:rPr>
          <w:rFonts w:ascii="Tahoma" w:hAnsi="Tahoma" w:cs="Tahoma"/>
          <w:snapToGrid w:val="0"/>
          <w:sz w:val="24"/>
          <w:szCs w:val="24"/>
        </w:rPr>
        <w:t xml:space="preserve">; NCS Pearson, Inc.; New England Common Assessment Program​ (NECAP); Partnership for Assessment of Readiness for College and Careers (PARCC); </w:t>
      </w:r>
      <w:r w:rsidRPr="00DE1CFE">
        <w:rPr>
          <w:rFonts w:ascii="Tahoma" w:hAnsi="Tahoma" w:cs="Tahoma"/>
          <w:color w:val="000000"/>
          <w:sz w:val="24"/>
          <w:szCs w:val="24"/>
        </w:rPr>
        <w:t>Questar Assessment, Inc.</w:t>
      </w:r>
      <w:r w:rsidRPr="00DE1CFE">
        <w:rPr>
          <w:rFonts w:ascii="Tahoma" w:hAnsi="Tahoma" w:cs="Tahoma"/>
          <w:color w:val="000000"/>
          <w:sz w:val="24"/>
          <w:szCs w:val="24"/>
          <w:vertAlign w:val="superscript"/>
        </w:rPr>
        <w:t>TM</w:t>
      </w:r>
      <w:r w:rsidRPr="00DE1CFE">
        <w:rPr>
          <w:rFonts w:ascii="Tahoma" w:hAnsi="Tahoma" w:cs="Tahoma"/>
          <w:snapToGrid w:val="0"/>
          <w:sz w:val="24"/>
          <w:szCs w:val="24"/>
        </w:rPr>
        <w:t>; Smarter Balanced Assessment Consortium (SBAC); ThinkLink; Touchstone Applied Science Association; multiple states’ departments of education; National Center and State Collaborat</w:t>
      </w:r>
      <w:r>
        <w:rPr>
          <w:rFonts w:ascii="Tahoma" w:hAnsi="Tahoma" w:cs="Tahoma"/>
          <w:snapToGrid w:val="0"/>
          <w:sz w:val="24"/>
          <w:szCs w:val="24"/>
        </w:rPr>
        <w:t>ive (NCSC); and WiDA™</w:t>
      </w:r>
      <w:r w:rsidRPr="00DE1CFE">
        <w:rPr>
          <w:rFonts w:ascii="Tahoma" w:hAnsi="Tahoma" w:cs="Tahoma"/>
          <w:snapToGrid w:val="0"/>
          <w:sz w:val="24"/>
          <w:szCs w:val="24"/>
        </w:rPr>
        <w:t>.</w:t>
      </w:r>
    </w:p>
    <w:p w14:paraId="3A692FEA" w14:textId="77777777" w:rsidR="00EE332C" w:rsidRDefault="00EE332C" w:rsidP="00EE332C">
      <w:pPr>
        <w:spacing w:after="0" w:line="240" w:lineRule="auto"/>
        <w:jc w:val="left"/>
        <w:rPr>
          <w:rFonts w:ascii="Tahoma" w:hAnsi="Tahoma" w:cs="Tahoma"/>
          <w:snapToGrid w:val="0"/>
          <w:sz w:val="24"/>
          <w:szCs w:val="24"/>
        </w:rPr>
      </w:pPr>
    </w:p>
    <w:p w14:paraId="705FEEDC" w14:textId="77777777" w:rsidR="00EE332C" w:rsidRPr="001A4274" w:rsidRDefault="00EE332C" w:rsidP="00EE332C">
      <w:pPr>
        <w:widowControl/>
        <w:adjustRightInd/>
        <w:spacing w:after="0" w:line="240" w:lineRule="auto"/>
        <w:jc w:val="left"/>
        <w:textAlignment w:val="auto"/>
        <w:rPr>
          <w:rFonts w:ascii="Tahoma" w:hAnsi="Tahoma" w:cs="Tahoma"/>
          <w:snapToGrid w:val="0"/>
          <w:sz w:val="24"/>
          <w:szCs w:val="24"/>
          <w:u w:val="single"/>
        </w:rPr>
      </w:pPr>
      <w:r w:rsidRPr="001A4274">
        <w:rPr>
          <w:rFonts w:ascii="Tahoma" w:hAnsi="Tahoma" w:cs="Tahoma"/>
          <w:snapToGrid w:val="0"/>
          <w:sz w:val="24"/>
          <w:szCs w:val="24"/>
          <w:u w:val="single"/>
        </w:rPr>
        <w:t>Work during FY 2019</w:t>
      </w:r>
    </w:p>
    <w:p w14:paraId="2B5B595F" w14:textId="044D8449" w:rsidR="00EE332C" w:rsidRDefault="00EE332C" w:rsidP="00EE332C">
      <w:pPr>
        <w:spacing w:after="0" w:line="240" w:lineRule="auto"/>
        <w:jc w:val="left"/>
        <w:rPr>
          <w:rFonts w:ascii="Tahoma" w:hAnsi="Tahoma" w:cs="Tahoma"/>
          <w:snapToGrid w:val="0"/>
          <w:sz w:val="24"/>
          <w:szCs w:val="24"/>
        </w:rPr>
      </w:pPr>
      <w:r w:rsidRPr="001A4274">
        <w:rPr>
          <w:rFonts w:ascii="Tahoma" w:hAnsi="Tahoma" w:cs="Tahoma"/>
          <w:snapToGrid w:val="0"/>
          <w:sz w:val="24"/>
          <w:szCs w:val="24"/>
        </w:rPr>
        <w:t xml:space="preserve">The number of unique tests that </w:t>
      </w:r>
      <w:r>
        <w:rPr>
          <w:rFonts w:ascii="Tahoma" w:hAnsi="Tahoma" w:cs="Tahoma"/>
          <w:snapToGrid w:val="0"/>
          <w:sz w:val="24"/>
          <w:szCs w:val="24"/>
        </w:rPr>
        <w:t xml:space="preserve">the </w:t>
      </w:r>
      <w:r w:rsidRPr="001A4274">
        <w:rPr>
          <w:rFonts w:ascii="Tahoma" w:hAnsi="Tahoma" w:cs="Tahoma"/>
          <w:snapToGrid w:val="0"/>
          <w:sz w:val="24"/>
          <w:szCs w:val="24"/>
        </w:rPr>
        <w:t>Accessible Tests</w:t>
      </w:r>
      <w:r>
        <w:rPr>
          <w:rFonts w:ascii="Tahoma" w:hAnsi="Tahoma" w:cs="Tahoma"/>
          <w:snapToGrid w:val="0"/>
          <w:sz w:val="24"/>
          <w:szCs w:val="24"/>
        </w:rPr>
        <w:t xml:space="preserve"> Department</w:t>
      </w:r>
      <w:r w:rsidRPr="001A4274">
        <w:rPr>
          <w:rFonts w:ascii="Tahoma" w:hAnsi="Tahoma" w:cs="Tahoma"/>
          <w:snapToGrid w:val="0"/>
          <w:sz w:val="24"/>
          <w:szCs w:val="24"/>
        </w:rPr>
        <w:t xml:space="preserve"> has provided in accessible media continues to indicate strong demand for such materials. In FY 2019, Accessible Tests successfully adapted </w:t>
      </w:r>
      <w:r w:rsidR="00F45850">
        <w:rPr>
          <w:rFonts w:ascii="Tahoma" w:hAnsi="Tahoma" w:cs="Tahoma"/>
          <w:snapToGrid w:val="0"/>
          <w:sz w:val="24"/>
          <w:szCs w:val="24"/>
        </w:rPr>
        <w:t>628</w:t>
      </w:r>
      <w:r w:rsidRPr="001A4274">
        <w:rPr>
          <w:rFonts w:ascii="Tahoma" w:hAnsi="Tahoma" w:cs="Tahoma"/>
          <w:snapToGrid w:val="0"/>
          <w:sz w:val="24"/>
          <w:szCs w:val="24"/>
        </w:rPr>
        <w:t xml:space="preserve"> unique tests, wh</w:t>
      </w:r>
      <w:r w:rsidR="00F45850">
        <w:rPr>
          <w:rFonts w:ascii="Tahoma" w:hAnsi="Tahoma" w:cs="Tahoma"/>
          <w:snapToGrid w:val="0"/>
          <w:sz w:val="24"/>
          <w:szCs w:val="24"/>
        </w:rPr>
        <w:t xml:space="preserve">ich led to the production of </w:t>
      </w:r>
      <w:r w:rsidR="00E5673D">
        <w:rPr>
          <w:rFonts w:ascii="Tahoma" w:hAnsi="Tahoma" w:cs="Tahoma"/>
          <w:snapToGrid w:val="0"/>
          <w:sz w:val="24"/>
          <w:szCs w:val="24"/>
        </w:rPr>
        <w:t xml:space="preserve">19,179 </w:t>
      </w:r>
      <w:r w:rsidR="00E5673D" w:rsidRPr="001A4274">
        <w:rPr>
          <w:rFonts w:ascii="Tahoma" w:hAnsi="Tahoma" w:cs="Tahoma"/>
          <w:snapToGrid w:val="0"/>
          <w:sz w:val="24"/>
          <w:szCs w:val="24"/>
        </w:rPr>
        <w:t>total</w:t>
      </w:r>
      <w:r w:rsidRPr="001A4274">
        <w:rPr>
          <w:rFonts w:ascii="Tahoma" w:hAnsi="Tahoma" w:cs="Tahoma"/>
          <w:snapToGrid w:val="0"/>
          <w:sz w:val="24"/>
          <w:szCs w:val="24"/>
        </w:rPr>
        <w:t xml:space="preserve"> tests. Moreover, work continues to include those tasks dealing with online assessments, such</w:t>
      </w:r>
      <w:r>
        <w:rPr>
          <w:rFonts w:ascii="Tahoma" w:hAnsi="Tahoma" w:cs="Tahoma"/>
          <w:snapToGrid w:val="0"/>
          <w:sz w:val="24"/>
          <w:szCs w:val="24"/>
        </w:rPr>
        <w:t xml:space="preserve"> as the construction of </w:t>
      </w:r>
      <w:r w:rsidRPr="00675D33">
        <w:rPr>
          <w:rFonts w:ascii="Tahoma" w:hAnsi="Tahoma" w:cs="Tahoma"/>
          <w:snapToGrid w:val="0"/>
          <w:sz w:val="24"/>
          <w:szCs w:val="24"/>
        </w:rPr>
        <w:t xml:space="preserve">text-based descriptions of graphical information </w:t>
      </w:r>
      <w:r>
        <w:rPr>
          <w:rFonts w:ascii="Tahoma" w:hAnsi="Tahoma" w:cs="Tahoma"/>
          <w:snapToGrid w:val="0"/>
          <w:sz w:val="24"/>
          <w:szCs w:val="24"/>
        </w:rPr>
        <w:t xml:space="preserve">to be used with speech output and tactile graphics during </w:t>
      </w:r>
      <w:r w:rsidRPr="001F76C5">
        <w:rPr>
          <w:rFonts w:ascii="Tahoma" w:hAnsi="Tahoma" w:cs="Tahoma"/>
          <w:snapToGrid w:val="0"/>
          <w:sz w:val="24"/>
          <w:szCs w:val="24"/>
        </w:rPr>
        <w:t>high stakes</w:t>
      </w:r>
      <w:r>
        <w:rPr>
          <w:rFonts w:ascii="Tahoma" w:hAnsi="Tahoma" w:cs="Tahoma"/>
          <w:snapToGrid w:val="0"/>
          <w:sz w:val="24"/>
          <w:szCs w:val="24"/>
        </w:rPr>
        <w:t xml:space="preserve"> testing.</w:t>
      </w:r>
    </w:p>
    <w:p w14:paraId="6A805745" w14:textId="77777777" w:rsidR="00EE332C" w:rsidRDefault="00EE332C" w:rsidP="00EE332C">
      <w:pPr>
        <w:widowControl/>
        <w:adjustRightInd/>
        <w:spacing w:after="0" w:line="240" w:lineRule="auto"/>
        <w:jc w:val="left"/>
        <w:textAlignment w:val="auto"/>
        <w:rPr>
          <w:rFonts w:ascii="Tahoma" w:eastAsia="Calibri" w:hAnsi="Tahoma" w:cs="Tahoma"/>
          <w:strike/>
          <w:sz w:val="24"/>
          <w:szCs w:val="24"/>
          <w:u w:val="single"/>
        </w:rPr>
      </w:pPr>
    </w:p>
    <w:p w14:paraId="58A0D006" w14:textId="77777777" w:rsidR="00EE332C" w:rsidRPr="009844EE" w:rsidRDefault="00EE332C" w:rsidP="00EE332C">
      <w:pPr>
        <w:widowControl/>
        <w:adjustRightInd/>
        <w:spacing w:after="0" w:line="240" w:lineRule="auto"/>
        <w:jc w:val="left"/>
        <w:textAlignment w:val="auto"/>
        <w:rPr>
          <w:rFonts w:ascii="Tahoma" w:eastAsia="Calibri" w:hAnsi="Tahoma" w:cs="Tahoma"/>
          <w:sz w:val="24"/>
          <w:szCs w:val="24"/>
          <w:u w:val="single"/>
        </w:rPr>
      </w:pPr>
      <w:r>
        <w:rPr>
          <w:rFonts w:ascii="Tahoma" w:eastAsia="Calibri" w:hAnsi="Tahoma" w:cs="Tahoma"/>
          <w:sz w:val="24"/>
          <w:szCs w:val="24"/>
          <w:u w:val="single"/>
        </w:rPr>
        <w:t>Work planned for FY 2020</w:t>
      </w:r>
    </w:p>
    <w:p w14:paraId="2C596DD7" w14:textId="77777777" w:rsidR="00EE332C" w:rsidRDefault="00EE332C" w:rsidP="00EE332C">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continued editing of high stakes assessments for students who are blind and visually impaired will remain the primary focus of the Accessible Tests Department in FY 2020. Additionally, the department seeks to expand collaboration with, and education of, te</w:t>
      </w:r>
      <w:r w:rsidRPr="00675D33">
        <w:rPr>
          <w:rFonts w:ascii="Tahoma" w:eastAsia="Calibri" w:hAnsi="Tahoma" w:cs="Tahoma"/>
          <w:sz w:val="24"/>
          <w:szCs w:val="24"/>
        </w:rPr>
        <w:t>st publishers, test developers, school psychologists, state assessment personnel, test adminis</w:t>
      </w:r>
      <w:r>
        <w:rPr>
          <w:rFonts w:ascii="Tahoma" w:eastAsia="Calibri" w:hAnsi="Tahoma" w:cs="Tahoma"/>
          <w:sz w:val="24"/>
          <w:szCs w:val="24"/>
        </w:rPr>
        <w:t xml:space="preserve">trators, </w:t>
      </w:r>
      <w:r w:rsidRPr="00675D33">
        <w:rPr>
          <w:rFonts w:ascii="Tahoma" w:eastAsia="Calibri" w:hAnsi="Tahoma" w:cs="Tahoma"/>
          <w:sz w:val="24"/>
          <w:szCs w:val="24"/>
        </w:rPr>
        <w:t>and test takers</w:t>
      </w:r>
      <w:r>
        <w:rPr>
          <w:rFonts w:ascii="Tahoma" w:eastAsia="Calibri" w:hAnsi="Tahoma" w:cs="Tahoma"/>
          <w:sz w:val="24"/>
          <w:szCs w:val="24"/>
        </w:rPr>
        <w:t>.</w:t>
      </w:r>
    </w:p>
    <w:p w14:paraId="7DD7AE03" w14:textId="77777777" w:rsidR="00EE332C" w:rsidRPr="00675D33" w:rsidRDefault="00EE332C" w:rsidP="00EE332C">
      <w:pPr>
        <w:widowControl/>
        <w:adjustRightInd/>
        <w:spacing w:after="0" w:line="240" w:lineRule="auto"/>
        <w:jc w:val="left"/>
        <w:textAlignment w:val="auto"/>
        <w:rPr>
          <w:rFonts w:ascii="Tahoma" w:eastAsia="Calibri" w:hAnsi="Tahoma" w:cs="Tahoma"/>
          <w:sz w:val="24"/>
          <w:szCs w:val="24"/>
        </w:rPr>
      </w:pPr>
    </w:p>
    <w:p w14:paraId="563BB248" w14:textId="77777777" w:rsidR="00EE332C" w:rsidRPr="00675D33" w:rsidRDefault="00EE332C" w:rsidP="00EE332C">
      <w:pPr>
        <w:widowControl/>
        <w:adjustRightInd/>
        <w:spacing w:after="0" w:line="240" w:lineRule="auto"/>
        <w:jc w:val="left"/>
        <w:textAlignment w:val="auto"/>
        <w:rPr>
          <w:rFonts w:ascii="Tahoma" w:eastAsia="Calibri" w:hAnsi="Tahoma" w:cs="Tahoma"/>
          <w:sz w:val="24"/>
          <w:szCs w:val="24"/>
        </w:rPr>
      </w:pPr>
      <w:r w:rsidRPr="00675D33">
        <w:rPr>
          <w:rFonts w:ascii="Tahoma" w:eastAsia="Calibri" w:hAnsi="Tahoma" w:cs="Tahoma"/>
          <w:sz w:val="24"/>
          <w:szCs w:val="24"/>
        </w:rPr>
        <w:t>Accessible Te</w:t>
      </w:r>
      <w:r>
        <w:rPr>
          <w:rFonts w:ascii="Tahoma" w:eastAsia="Calibri" w:hAnsi="Tahoma" w:cs="Tahoma"/>
          <w:sz w:val="24"/>
          <w:szCs w:val="24"/>
        </w:rPr>
        <w:t>sts Department goals for FY 2020</w:t>
      </w:r>
      <w:r w:rsidRPr="00675D33">
        <w:rPr>
          <w:rFonts w:ascii="Tahoma" w:eastAsia="Calibri" w:hAnsi="Tahoma" w:cs="Tahoma"/>
          <w:sz w:val="24"/>
          <w:szCs w:val="24"/>
        </w:rPr>
        <w:t xml:space="preserve"> include the following: </w:t>
      </w:r>
    </w:p>
    <w:p w14:paraId="4B336479"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continue </w:t>
      </w:r>
      <w:r w:rsidRPr="00675D33">
        <w:rPr>
          <w:rFonts w:ascii="Tahoma" w:eastAsia="Calibri" w:hAnsi="Tahoma" w:cs="Tahoma"/>
          <w:sz w:val="24"/>
          <w:szCs w:val="24"/>
        </w:rPr>
        <w:t>partner</w:t>
      </w:r>
      <w:r>
        <w:rPr>
          <w:rFonts w:ascii="Tahoma" w:eastAsia="Calibri" w:hAnsi="Tahoma" w:cs="Tahoma"/>
          <w:sz w:val="24"/>
          <w:szCs w:val="24"/>
        </w:rPr>
        <w:t>ing</w:t>
      </w:r>
      <w:r w:rsidRPr="00675D33">
        <w:rPr>
          <w:rFonts w:ascii="Tahoma" w:eastAsia="Calibri" w:hAnsi="Tahoma" w:cs="Tahoma"/>
          <w:sz w:val="24"/>
          <w:szCs w:val="24"/>
        </w:rPr>
        <w:t xml:space="preserve"> with test developers, publishers, and state assessment personnel</w:t>
      </w:r>
      <w:r>
        <w:rPr>
          <w:rFonts w:ascii="Tahoma" w:eastAsia="Calibri" w:hAnsi="Tahoma" w:cs="Tahoma"/>
          <w:sz w:val="24"/>
          <w:szCs w:val="24"/>
        </w:rPr>
        <w:t>, thereby better ensuring the availability of</w:t>
      </w:r>
      <w:r w:rsidRPr="00675D33">
        <w:rPr>
          <w:rFonts w:ascii="Tahoma" w:eastAsia="Calibri" w:hAnsi="Tahoma" w:cs="Tahoma"/>
          <w:sz w:val="24"/>
          <w:szCs w:val="24"/>
        </w:rPr>
        <w:t xml:space="preserve"> accessibl</w:t>
      </w:r>
      <w:r>
        <w:rPr>
          <w:rFonts w:ascii="Tahoma" w:eastAsia="Calibri" w:hAnsi="Tahoma" w:cs="Tahoma"/>
          <w:sz w:val="24"/>
          <w:szCs w:val="24"/>
        </w:rPr>
        <w:t xml:space="preserve">e tests and practice tests and </w:t>
      </w:r>
      <w:r w:rsidRPr="00675D33">
        <w:rPr>
          <w:rFonts w:ascii="Tahoma" w:eastAsia="Calibri" w:hAnsi="Tahoma" w:cs="Tahoma"/>
          <w:sz w:val="24"/>
          <w:szCs w:val="24"/>
        </w:rPr>
        <w:t>test-related tools and materials</w:t>
      </w:r>
    </w:p>
    <w:p w14:paraId="0DA25A84"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continue refining</w:t>
      </w:r>
      <w:r w:rsidRPr="00675D33">
        <w:rPr>
          <w:rFonts w:ascii="Tahoma" w:eastAsia="Calibri" w:hAnsi="Tahoma" w:cs="Tahoma"/>
          <w:sz w:val="24"/>
          <w:szCs w:val="24"/>
        </w:rPr>
        <w:t xml:space="preserve"> existing guidelines as research results and additional information become available</w:t>
      </w:r>
    </w:p>
    <w:p w14:paraId="2877244A"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continue working with PARCC and </w:t>
      </w:r>
      <w:r w:rsidRPr="00675D33">
        <w:rPr>
          <w:rFonts w:ascii="Tahoma" w:eastAsia="Calibri" w:hAnsi="Tahoma" w:cs="Tahoma"/>
          <w:sz w:val="24"/>
          <w:szCs w:val="24"/>
        </w:rPr>
        <w:t>SBAC so that assessments developed via these consortia will be accessible for students who are blind and visually impaired</w:t>
      </w:r>
    </w:p>
    <w:p w14:paraId="7DB7F668"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 xml:space="preserve">To continue </w:t>
      </w:r>
      <w:r>
        <w:rPr>
          <w:rFonts w:ascii="Tahoma" w:eastAsia="Calibri" w:hAnsi="Tahoma" w:cs="Tahoma"/>
          <w:sz w:val="24"/>
          <w:szCs w:val="24"/>
        </w:rPr>
        <w:t xml:space="preserve">emphasizing </w:t>
      </w:r>
      <w:r w:rsidRPr="00675D33">
        <w:rPr>
          <w:rFonts w:ascii="Tahoma" w:eastAsia="Calibri" w:hAnsi="Tahoma" w:cs="Tahoma"/>
          <w:sz w:val="24"/>
          <w:szCs w:val="24"/>
        </w:rPr>
        <w:t>the need for test preparation materials and prac</w:t>
      </w:r>
      <w:r>
        <w:rPr>
          <w:rFonts w:ascii="Tahoma" w:eastAsia="Calibri" w:hAnsi="Tahoma" w:cs="Tahoma"/>
          <w:sz w:val="24"/>
          <w:szCs w:val="24"/>
        </w:rPr>
        <w:t xml:space="preserve">tice tests </w:t>
      </w:r>
      <w:r w:rsidRPr="00675D33">
        <w:rPr>
          <w:rFonts w:ascii="Tahoma" w:eastAsia="Calibri" w:hAnsi="Tahoma" w:cs="Tahoma"/>
          <w:sz w:val="24"/>
          <w:szCs w:val="24"/>
        </w:rPr>
        <w:t>in the same media/format as the actual tests</w:t>
      </w:r>
    </w:p>
    <w:p w14:paraId="1574F795"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continue collaborating</w:t>
      </w:r>
      <w:r w:rsidRPr="00675D33">
        <w:rPr>
          <w:rFonts w:ascii="Tahoma" w:eastAsia="Calibri" w:hAnsi="Tahoma" w:cs="Tahoma"/>
          <w:sz w:val="24"/>
          <w:szCs w:val="24"/>
        </w:rPr>
        <w:t xml:space="preserve"> with the Braille Authority of North America</w:t>
      </w:r>
      <w:r>
        <w:rPr>
          <w:rFonts w:ascii="Tahoma" w:eastAsia="Calibri" w:hAnsi="Tahoma" w:cs="Tahoma"/>
          <w:sz w:val="24"/>
          <w:szCs w:val="24"/>
        </w:rPr>
        <w:t xml:space="preserve"> (BANA)</w:t>
      </w:r>
      <w:r w:rsidRPr="00675D33">
        <w:rPr>
          <w:rFonts w:ascii="Tahoma" w:eastAsia="Calibri" w:hAnsi="Tahoma" w:cs="Tahoma"/>
          <w:sz w:val="24"/>
          <w:szCs w:val="24"/>
        </w:rPr>
        <w:t xml:space="preserve"> on developing and implementing guidelines for transcription and </w:t>
      </w:r>
      <w:r>
        <w:rPr>
          <w:rFonts w:ascii="Tahoma" w:eastAsia="Calibri" w:hAnsi="Tahoma" w:cs="Tahoma"/>
          <w:sz w:val="24"/>
          <w:szCs w:val="24"/>
        </w:rPr>
        <w:t xml:space="preserve">formatting of standardized tests and </w:t>
      </w:r>
      <w:r w:rsidRPr="00675D33">
        <w:rPr>
          <w:rFonts w:ascii="Tahoma" w:eastAsia="Calibri" w:hAnsi="Tahoma" w:cs="Tahoma"/>
          <w:sz w:val="24"/>
          <w:szCs w:val="24"/>
        </w:rPr>
        <w:t>readable tactile graphics with or without accompanying text-based descriptions</w:t>
      </w:r>
    </w:p>
    <w:p w14:paraId="434AD616"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promote t</w:t>
      </w:r>
      <w:r>
        <w:rPr>
          <w:rFonts w:ascii="Tahoma" w:eastAsia="Calibri" w:hAnsi="Tahoma" w:cs="Tahoma"/>
          <w:sz w:val="24"/>
          <w:szCs w:val="24"/>
        </w:rPr>
        <w:t>he inclusion</w:t>
      </w:r>
      <w:r w:rsidRPr="00675D33">
        <w:rPr>
          <w:rFonts w:ascii="Tahoma" w:eastAsia="Calibri" w:hAnsi="Tahoma" w:cs="Tahoma"/>
          <w:sz w:val="24"/>
          <w:szCs w:val="24"/>
        </w:rPr>
        <w:t xml:space="preserve"> of individuals who are blind and visually impaired and/or professionals in the area of visual impairment </w:t>
      </w:r>
      <w:r>
        <w:rPr>
          <w:rFonts w:ascii="Tahoma" w:eastAsia="Calibri" w:hAnsi="Tahoma" w:cs="Tahoma"/>
          <w:sz w:val="24"/>
          <w:szCs w:val="24"/>
        </w:rPr>
        <w:t xml:space="preserve">during the initial stages of test development </w:t>
      </w:r>
    </w:p>
    <w:p w14:paraId="2903E45C"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collaborate on </w:t>
      </w:r>
      <w:r w:rsidRPr="00675D33">
        <w:rPr>
          <w:rFonts w:ascii="Tahoma" w:eastAsia="Calibri" w:hAnsi="Tahoma" w:cs="Tahoma"/>
          <w:sz w:val="24"/>
          <w:szCs w:val="24"/>
        </w:rPr>
        <w:t>research, product development, literature reviews, resources, guidelines, position papers, and informational papers</w:t>
      </w:r>
    </w:p>
    <w:p w14:paraId="155C5326"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 xml:space="preserve">To explore the delivery of test items via various </w:t>
      </w:r>
      <w:r>
        <w:rPr>
          <w:rFonts w:ascii="Tahoma" w:eastAsia="Calibri" w:hAnsi="Tahoma" w:cs="Tahoma"/>
          <w:sz w:val="24"/>
          <w:szCs w:val="24"/>
        </w:rPr>
        <w:t xml:space="preserve">electronic </w:t>
      </w:r>
      <w:r w:rsidRPr="00675D33">
        <w:rPr>
          <w:rFonts w:ascii="Tahoma" w:eastAsia="Calibri" w:hAnsi="Tahoma" w:cs="Tahoma"/>
          <w:sz w:val="24"/>
          <w:szCs w:val="24"/>
        </w:rPr>
        <w:t>devices with or without the use of assistive technology</w:t>
      </w:r>
    </w:p>
    <w:p w14:paraId="11EE955A"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prepare alt-tags and text-</w:t>
      </w:r>
      <w:r>
        <w:rPr>
          <w:rFonts w:ascii="Tahoma" w:eastAsia="Calibri" w:hAnsi="Tahoma" w:cs="Tahoma"/>
          <w:sz w:val="24"/>
          <w:szCs w:val="24"/>
        </w:rPr>
        <w:t xml:space="preserve">based descriptions of </w:t>
      </w:r>
      <w:r w:rsidRPr="00675D33">
        <w:rPr>
          <w:rFonts w:ascii="Tahoma" w:eastAsia="Calibri" w:hAnsi="Tahoma" w:cs="Tahoma"/>
          <w:sz w:val="24"/>
          <w:szCs w:val="24"/>
        </w:rPr>
        <w:t>graphics-based information</w:t>
      </w:r>
      <w:r>
        <w:rPr>
          <w:rFonts w:ascii="Tahoma" w:eastAsia="Calibri" w:hAnsi="Tahoma" w:cs="Tahoma"/>
          <w:sz w:val="24"/>
          <w:szCs w:val="24"/>
        </w:rPr>
        <w:t xml:space="preserve"> for use with </w:t>
      </w:r>
      <w:r w:rsidRPr="00675D33">
        <w:rPr>
          <w:rFonts w:ascii="Tahoma" w:eastAsia="Calibri" w:hAnsi="Tahoma" w:cs="Tahoma"/>
          <w:sz w:val="24"/>
          <w:szCs w:val="24"/>
        </w:rPr>
        <w:t>assistive technology</w:t>
      </w:r>
      <w:r>
        <w:rPr>
          <w:rFonts w:ascii="Tahoma" w:eastAsia="Calibri" w:hAnsi="Tahoma" w:cs="Tahoma"/>
          <w:sz w:val="24"/>
          <w:szCs w:val="24"/>
        </w:rPr>
        <w:t>,</w:t>
      </w:r>
      <w:r w:rsidRPr="00675D33">
        <w:rPr>
          <w:rFonts w:ascii="Tahoma" w:eastAsia="Calibri" w:hAnsi="Tahoma" w:cs="Tahoma"/>
          <w:sz w:val="24"/>
          <w:szCs w:val="24"/>
        </w:rPr>
        <w:t xml:space="preserve"> such </w:t>
      </w:r>
      <w:r>
        <w:rPr>
          <w:rFonts w:ascii="Tahoma" w:eastAsia="Calibri" w:hAnsi="Tahoma" w:cs="Tahoma"/>
          <w:sz w:val="24"/>
          <w:szCs w:val="24"/>
        </w:rPr>
        <w:t xml:space="preserve">as speech output </w:t>
      </w:r>
      <w:r w:rsidRPr="00675D33">
        <w:rPr>
          <w:rFonts w:ascii="Tahoma" w:eastAsia="Calibri" w:hAnsi="Tahoma" w:cs="Tahoma"/>
          <w:sz w:val="24"/>
          <w:szCs w:val="24"/>
        </w:rPr>
        <w:t>and refreshable braille displays</w:t>
      </w:r>
    </w:p>
    <w:p w14:paraId="08E4482F"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explore the appropriate delivery of mathematical and scientific equations, formulas</w:t>
      </w:r>
      <w:r>
        <w:rPr>
          <w:rFonts w:ascii="Tahoma" w:eastAsia="Calibri" w:hAnsi="Tahoma" w:cs="Tahoma"/>
          <w:sz w:val="24"/>
          <w:szCs w:val="24"/>
        </w:rPr>
        <w:t xml:space="preserve">, and symbols via use of MathML, </w:t>
      </w:r>
      <w:r w:rsidRPr="00675D33">
        <w:rPr>
          <w:rFonts w:ascii="Tahoma" w:eastAsia="Calibri" w:hAnsi="Tahoma" w:cs="Tahoma"/>
          <w:sz w:val="24"/>
          <w:szCs w:val="24"/>
        </w:rPr>
        <w:t>MathPlayer</w:t>
      </w:r>
      <w:r>
        <w:rPr>
          <w:rFonts w:ascii="Tahoma" w:eastAsia="Calibri" w:hAnsi="Tahoma" w:cs="Tahoma"/>
          <w:sz w:val="24"/>
          <w:szCs w:val="24"/>
        </w:rPr>
        <w:t xml:space="preserve">, and </w:t>
      </w:r>
      <w:r w:rsidRPr="00675D33">
        <w:rPr>
          <w:rFonts w:ascii="Tahoma" w:eastAsia="Calibri" w:hAnsi="Tahoma" w:cs="Tahoma"/>
          <w:sz w:val="24"/>
          <w:szCs w:val="24"/>
        </w:rPr>
        <w:t>MathType</w:t>
      </w:r>
    </w:p>
    <w:p w14:paraId="38B1E62D"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identify topic-specific w</w:t>
      </w:r>
      <w:r w:rsidRPr="00675D33">
        <w:rPr>
          <w:rFonts w:ascii="Tahoma" w:eastAsia="Calibri" w:hAnsi="Tahoma" w:cs="Tahoma"/>
          <w:sz w:val="24"/>
          <w:szCs w:val="24"/>
        </w:rPr>
        <w:t>ebsites</w:t>
      </w:r>
      <w:r>
        <w:rPr>
          <w:rFonts w:ascii="Tahoma" w:eastAsia="Calibri" w:hAnsi="Tahoma" w:cs="Tahoma"/>
          <w:sz w:val="24"/>
          <w:szCs w:val="24"/>
        </w:rPr>
        <w:t xml:space="preserve"> and other relevant resources that may</w:t>
      </w:r>
      <w:r w:rsidRPr="00675D33">
        <w:rPr>
          <w:rFonts w:ascii="Tahoma" w:eastAsia="Calibri" w:hAnsi="Tahoma" w:cs="Tahoma"/>
          <w:sz w:val="24"/>
          <w:szCs w:val="24"/>
        </w:rPr>
        <w:t xml:space="preserve"> serve students, parents,</w:t>
      </w:r>
      <w:r>
        <w:rPr>
          <w:rFonts w:ascii="Tahoma" w:eastAsia="Calibri" w:hAnsi="Tahoma" w:cs="Tahoma"/>
          <w:sz w:val="24"/>
          <w:szCs w:val="24"/>
        </w:rPr>
        <w:t xml:space="preserve"> and</w:t>
      </w:r>
      <w:r w:rsidRPr="00675D33">
        <w:rPr>
          <w:rFonts w:ascii="Tahoma" w:eastAsia="Calibri" w:hAnsi="Tahoma" w:cs="Tahoma"/>
          <w:sz w:val="24"/>
          <w:szCs w:val="24"/>
        </w:rPr>
        <w:t xml:space="preserve"> medica</w:t>
      </w:r>
      <w:r>
        <w:rPr>
          <w:rFonts w:ascii="Tahoma" w:eastAsia="Calibri" w:hAnsi="Tahoma" w:cs="Tahoma"/>
          <w:sz w:val="24"/>
          <w:szCs w:val="24"/>
        </w:rPr>
        <w:t xml:space="preserve">l and educational professionals  </w:t>
      </w:r>
    </w:p>
    <w:p w14:paraId="1BD8218B" w14:textId="77777777" w:rsidR="00EE332C" w:rsidRPr="00675D33" w:rsidRDefault="00EE332C" w:rsidP="00067CA3">
      <w:pPr>
        <w:widowControl/>
        <w:numPr>
          <w:ilvl w:val="0"/>
          <w:numId w:val="260"/>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explore possible uses of 3</w:t>
      </w:r>
      <w:r>
        <w:rPr>
          <w:rFonts w:ascii="Tahoma" w:eastAsia="Calibri" w:hAnsi="Tahoma" w:cs="Tahoma"/>
          <w:sz w:val="24"/>
          <w:szCs w:val="24"/>
        </w:rPr>
        <w:t>-</w:t>
      </w:r>
      <w:r w:rsidRPr="00675D33">
        <w:rPr>
          <w:rFonts w:ascii="Tahoma" w:eastAsia="Calibri" w:hAnsi="Tahoma" w:cs="Tahoma"/>
          <w:sz w:val="24"/>
          <w:szCs w:val="24"/>
        </w:rPr>
        <w:t xml:space="preserve">D printers for </w:t>
      </w:r>
      <w:r>
        <w:rPr>
          <w:rFonts w:ascii="Tahoma" w:eastAsia="Calibri" w:hAnsi="Tahoma" w:cs="Tahoma"/>
          <w:sz w:val="24"/>
          <w:szCs w:val="24"/>
        </w:rPr>
        <w:t xml:space="preserve">creation of </w:t>
      </w:r>
      <w:r w:rsidRPr="00675D33">
        <w:rPr>
          <w:rFonts w:ascii="Tahoma" w:eastAsia="Calibri" w:hAnsi="Tahoma" w:cs="Tahoma"/>
          <w:sz w:val="24"/>
          <w:szCs w:val="24"/>
        </w:rPr>
        <w:t>tactile object</w:t>
      </w:r>
      <w:r>
        <w:rPr>
          <w:rFonts w:ascii="Tahoma" w:eastAsia="Calibri" w:hAnsi="Tahoma" w:cs="Tahoma"/>
          <w:sz w:val="24"/>
          <w:szCs w:val="24"/>
        </w:rPr>
        <w:t>s</w:t>
      </w:r>
    </w:p>
    <w:p w14:paraId="7F7E5356" w14:textId="4515DF76" w:rsidR="00EE332C" w:rsidRDefault="00EE332C" w:rsidP="00AD793B">
      <w:pPr>
        <w:widowControl/>
        <w:numPr>
          <w:ilvl w:val="0"/>
          <w:numId w:val="260"/>
        </w:numPr>
        <w:adjustRightInd/>
        <w:spacing w:after="0" w:line="240" w:lineRule="auto"/>
        <w:ind w:left="360"/>
        <w:jc w:val="left"/>
        <w:textAlignment w:val="auto"/>
      </w:pPr>
      <w:r w:rsidRPr="00BA1694">
        <w:rPr>
          <w:rFonts w:ascii="Tahoma" w:eastAsia="Calibri" w:hAnsi="Tahoma" w:cs="Tahoma"/>
          <w:sz w:val="24"/>
          <w:szCs w:val="24"/>
        </w:rPr>
        <w:t>To support and fully participate with APH’s internal departments on the REAL [Resources with Enhanced Accessibility for Learning] Plan to ensure that students who are blind or visually impaired have timely access to educational materials</w:t>
      </w:r>
      <w:r w:rsidR="00B44F0B">
        <w:tab/>
      </w:r>
    </w:p>
    <w:p w14:paraId="2C500DF8" w14:textId="77777777" w:rsidR="00803992" w:rsidRPr="00EE332C" w:rsidRDefault="009711F3" w:rsidP="0023216E">
      <w:pPr>
        <w:pStyle w:val="Heading1"/>
      </w:pPr>
      <w:bookmarkStart w:id="17" w:name="_Toc21943631"/>
      <w:r w:rsidRPr="00EE332C">
        <w:t xml:space="preserve">EDUCATIONAL PRODUCT </w:t>
      </w:r>
      <w:r w:rsidR="00006416" w:rsidRPr="00EE332C">
        <w:t>RESEARCH</w:t>
      </w:r>
      <w:bookmarkEnd w:id="16"/>
      <w:bookmarkEnd w:id="17"/>
    </w:p>
    <w:p w14:paraId="1634A329" w14:textId="77777777" w:rsidR="0023216E" w:rsidRPr="00EE332C" w:rsidRDefault="0023216E" w:rsidP="0023216E"/>
    <w:p w14:paraId="7C641AFB" w14:textId="77777777" w:rsidR="00803992" w:rsidRPr="00EE332C" w:rsidRDefault="009711F3" w:rsidP="006C3F9A">
      <w:pPr>
        <w:spacing w:after="0" w:line="240" w:lineRule="auto"/>
        <w:jc w:val="center"/>
        <w:rPr>
          <w:rFonts w:ascii="Tahoma" w:hAnsi="Tahoma" w:cs="Tahoma"/>
          <w:sz w:val="80"/>
          <w:szCs w:val="80"/>
        </w:rPr>
      </w:pPr>
      <w:r w:rsidRPr="00EE332C">
        <w:rPr>
          <w:rFonts w:ascii="Tahoma" w:hAnsi="Tahoma" w:cs="Tahoma"/>
          <w:sz w:val="80"/>
          <w:szCs w:val="80"/>
        </w:rPr>
        <w:t xml:space="preserve">Kate Herndon, </w:t>
      </w:r>
      <w:r w:rsidR="00803992" w:rsidRPr="00EE332C">
        <w:rPr>
          <w:rFonts w:ascii="Tahoma" w:hAnsi="Tahoma" w:cs="Tahoma"/>
          <w:sz w:val="80"/>
          <w:szCs w:val="80"/>
        </w:rPr>
        <w:t>Director</w:t>
      </w:r>
    </w:p>
    <w:p w14:paraId="276C0D24" w14:textId="77777777" w:rsidR="00803992" w:rsidRPr="00D4027D" w:rsidRDefault="00803992" w:rsidP="00F964BE">
      <w:pPr>
        <w:spacing w:after="0" w:line="240" w:lineRule="auto"/>
        <w:rPr>
          <w:rFonts w:ascii="Tahoma" w:hAnsi="Tahoma" w:cs="Tahoma"/>
          <w:sz w:val="24"/>
          <w:szCs w:val="20"/>
          <w:highlight w:val="yellow"/>
        </w:rPr>
      </w:pPr>
    </w:p>
    <w:p w14:paraId="7740DE97" w14:textId="77777777" w:rsidR="0023216E" w:rsidRPr="00D4027D" w:rsidRDefault="00803992" w:rsidP="0023216E">
      <w:pPr>
        <w:spacing w:after="0" w:line="240" w:lineRule="auto"/>
        <w:rPr>
          <w:highlight w:val="yellow"/>
        </w:rPr>
      </w:pPr>
      <w:r w:rsidRPr="00D4027D">
        <w:rPr>
          <w:rFonts w:ascii="Tahoma" w:hAnsi="Tahoma" w:cs="Tahoma"/>
          <w:sz w:val="24"/>
          <w:szCs w:val="20"/>
          <w:highlight w:val="yellow"/>
        </w:rPr>
        <w:br w:type="page"/>
      </w:r>
      <w:bookmarkStart w:id="18" w:name="_Toc241980436"/>
    </w:p>
    <w:p w14:paraId="0EA82FC2" w14:textId="77777777" w:rsidR="00803992" w:rsidRPr="00E43371" w:rsidRDefault="00006416" w:rsidP="00F964BE">
      <w:pPr>
        <w:pStyle w:val="Heading1"/>
      </w:pPr>
      <w:bookmarkStart w:id="19" w:name="_Toc21943632"/>
      <w:r w:rsidRPr="00E43371">
        <w:t>ADULT LIFE</w:t>
      </w:r>
      <w:bookmarkEnd w:id="18"/>
      <w:bookmarkEnd w:id="19"/>
    </w:p>
    <w:p w14:paraId="653CE457" w14:textId="77777777" w:rsidR="00803992" w:rsidRPr="00D4027D" w:rsidRDefault="00803992" w:rsidP="00F964BE">
      <w:pPr>
        <w:rPr>
          <w:snapToGrid w:val="0"/>
          <w:highlight w:val="yellow"/>
        </w:rPr>
      </w:pPr>
      <w:r w:rsidRPr="00D4027D">
        <w:rPr>
          <w:rFonts w:ascii="Tahoma" w:hAnsi="Tahoma" w:cs="Tahoma"/>
          <w:b/>
          <w:snapToGrid w:val="0"/>
          <w:color w:val="000000"/>
          <w:sz w:val="120"/>
          <w:szCs w:val="120"/>
          <w:highlight w:val="yellow"/>
        </w:rPr>
        <w:br w:type="page"/>
      </w:r>
    </w:p>
    <w:p w14:paraId="6C10C6A7" w14:textId="77777777" w:rsidR="00CE09A6" w:rsidRPr="002179A5" w:rsidRDefault="00CE09A6" w:rsidP="00CE09A6">
      <w:pPr>
        <w:pStyle w:val="Heading4"/>
        <w:rPr>
          <w:snapToGrid w:val="0"/>
        </w:rPr>
      </w:pPr>
      <w:bookmarkStart w:id="20" w:name="_Toc21943633"/>
      <w:r w:rsidRPr="002179A5">
        <w:rPr>
          <w:snapToGrid w:val="0"/>
        </w:rPr>
        <w:t>Adult Life Needs</w:t>
      </w:r>
      <w:bookmarkEnd w:id="20"/>
    </w:p>
    <w:p w14:paraId="5AA1E7D5" w14:textId="77777777" w:rsidR="00CE09A6" w:rsidRPr="002179A5" w:rsidRDefault="00CE09A6" w:rsidP="00CE09A6">
      <w:pPr>
        <w:spacing w:after="0" w:line="240" w:lineRule="auto"/>
        <w:jc w:val="center"/>
        <w:rPr>
          <w:rFonts w:ascii="Tahoma" w:hAnsi="Tahoma" w:cs="Tahoma"/>
          <w:sz w:val="24"/>
          <w:szCs w:val="20"/>
        </w:rPr>
      </w:pPr>
      <w:r w:rsidRPr="002179A5">
        <w:rPr>
          <w:rFonts w:ascii="Tahoma" w:hAnsi="Tahoma" w:cs="Tahoma"/>
          <w:sz w:val="24"/>
          <w:szCs w:val="20"/>
        </w:rPr>
        <w:t>(Ongoing)</w:t>
      </w:r>
    </w:p>
    <w:p w14:paraId="32E5A9BE" w14:textId="77777777" w:rsidR="002179A5" w:rsidRPr="00D4027D" w:rsidRDefault="002179A5" w:rsidP="00CE09A6">
      <w:pPr>
        <w:spacing w:after="0" w:line="240" w:lineRule="auto"/>
        <w:jc w:val="center"/>
        <w:rPr>
          <w:rFonts w:ascii="Tahoma" w:hAnsi="Tahoma" w:cs="Tahoma"/>
          <w:sz w:val="24"/>
          <w:szCs w:val="20"/>
          <w:highlight w:val="yellow"/>
        </w:rPr>
      </w:pPr>
    </w:p>
    <w:p w14:paraId="1047B744" w14:textId="77777777" w:rsidR="00CE09A6" w:rsidRPr="002179A5" w:rsidRDefault="00CE09A6" w:rsidP="00CE09A6">
      <w:pPr>
        <w:spacing w:after="0" w:line="240" w:lineRule="auto"/>
        <w:jc w:val="left"/>
        <w:rPr>
          <w:rFonts w:ascii="Tahoma" w:hAnsi="Tahoma" w:cs="Tahoma"/>
          <w:sz w:val="24"/>
          <w:szCs w:val="20"/>
          <w:u w:val="single"/>
        </w:rPr>
      </w:pPr>
      <w:r w:rsidRPr="002179A5">
        <w:rPr>
          <w:rFonts w:ascii="Tahoma" w:hAnsi="Tahoma" w:cs="Tahoma"/>
          <w:sz w:val="24"/>
          <w:szCs w:val="20"/>
          <w:u w:val="single"/>
        </w:rPr>
        <w:t>Purpose</w:t>
      </w:r>
    </w:p>
    <w:p w14:paraId="40D3BC6E" w14:textId="77777777" w:rsidR="002179A5" w:rsidRDefault="002179A5" w:rsidP="002179A5">
      <w:pPr>
        <w:spacing w:after="0" w:line="240" w:lineRule="auto"/>
        <w:jc w:val="left"/>
        <w:rPr>
          <w:rFonts w:ascii="Tahoma" w:hAnsi="Tahoma" w:cs="Tahoma"/>
          <w:sz w:val="24"/>
          <w:szCs w:val="20"/>
        </w:rPr>
      </w:pPr>
      <w:r>
        <w:rPr>
          <w:rFonts w:ascii="Tahoma" w:hAnsi="Tahoma" w:cs="Tahoma"/>
          <w:sz w:val="24"/>
          <w:szCs w:val="20"/>
        </w:rPr>
        <w:t>To develop adult life products and services that are affordable, user-friendly, and consumer driven and that address the diverse needs of the blind and visually impaired population</w:t>
      </w:r>
    </w:p>
    <w:p w14:paraId="15F09F1B" w14:textId="77777777" w:rsidR="002179A5" w:rsidRDefault="002179A5" w:rsidP="002179A5">
      <w:pPr>
        <w:spacing w:after="0" w:line="240" w:lineRule="auto"/>
        <w:jc w:val="left"/>
        <w:rPr>
          <w:rFonts w:ascii="Tahoma" w:hAnsi="Tahoma" w:cs="Tahoma"/>
          <w:sz w:val="24"/>
          <w:szCs w:val="20"/>
        </w:rPr>
      </w:pPr>
    </w:p>
    <w:p w14:paraId="4B148BCD" w14:textId="77777777" w:rsidR="002179A5" w:rsidRDefault="002179A5" w:rsidP="002179A5">
      <w:pPr>
        <w:spacing w:after="0" w:line="240" w:lineRule="auto"/>
        <w:jc w:val="left"/>
        <w:rPr>
          <w:rFonts w:ascii="Tahoma" w:hAnsi="Tahoma" w:cs="Tahoma"/>
          <w:sz w:val="24"/>
          <w:szCs w:val="20"/>
          <w:u w:val="single"/>
        </w:rPr>
      </w:pPr>
      <w:r>
        <w:rPr>
          <w:rFonts w:ascii="Tahoma" w:hAnsi="Tahoma" w:cs="Tahoma"/>
          <w:sz w:val="24"/>
          <w:szCs w:val="20"/>
          <w:u w:val="single"/>
        </w:rPr>
        <w:t>Project Staff</w:t>
      </w:r>
    </w:p>
    <w:p w14:paraId="6E440BC4" w14:textId="77777777" w:rsidR="002179A5" w:rsidRDefault="002179A5" w:rsidP="002179A5">
      <w:pPr>
        <w:spacing w:after="0" w:line="240" w:lineRule="auto"/>
        <w:jc w:val="left"/>
        <w:rPr>
          <w:rFonts w:ascii="Tahoma" w:hAnsi="Tahoma" w:cs="Tahoma"/>
          <w:sz w:val="24"/>
          <w:szCs w:val="20"/>
        </w:rPr>
      </w:pPr>
      <w:r>
        <w:rPr>
          <w:rFonts w:ascii="Tahoma" w:hAnsi="Tahoma" w:cs="Tahoma"/>
          <w:sz w:val="24"/>
          <w:szCs w:val="20"/>
        </w:rPr>
        <w:t>Laura Zierer, Project Leader</w:t>
      </w:r>
    </w:p>
    <w:p w14:paraId="4384454E" w14:textId="77777777" w:rsidR="002179A5" w:rsidRDefault="002179A5" w:rsidP="002179A5">
      <w:pPr>
        <w:spacing w:after="0" w:line="240" w:lineRule="auto"/>
        <w:jc w:val="left"/>
        <w:rPr>
          <w:rFonts w:ascii="Tahoma" w:hAnsi="Tahoma" w:cs="Tahoma"/>
          <w:sz w:val="24"/>
          <w:szCs w:val="20"/>
        </w:rPr>
      </w:pPr>
    </w:p>
    <w:p w14:paraId="446398C7" w14:textId="77777777" w:rsidR="002179A5" w:rsidRDefault="002179A5" w:rsidP="002179A5">
      <w:pPr>
        <w:spacing w:after="0" w:line="240" w:lineRule="auto"/>
        <w:jc w:val="left"/>
        <w:rPr>
          <w:rFonts w:ascii="Tahoma" w:hAnsi="Tahoma" w:cs="Tahoma"/>
          <w:sz w:val="24"/>
          <w:szCs w:val="20"/>
          <w:u w:val="single"/>
        </w:rPr>
      </w:pPr>
      <w:r>
        <w:rPr>
          <w:rFonts w:ascii="Tahoma" w:hAnsi="Tahoma" w:cs="Tahoma"/>
          <w:sz w:val="24"/>
          <w:szCs w:val="20"/>
          <w:u w:val="single"/>
        </w:rPr>
        <w:t>Background</w:t>
      </w:r>
    </w:p>
    <w:p w14:paraId="3BE8E329" w14:textId="77777777" w:rsidR="002179A5" w:rsidRDefault="002179A5" w:rsidP="002179A5">
      <w:pPr>
        <w:spacing w:after="0" w:line="240" w:lineRule="auto"/>
        <w:jc w:val="left"/>
        <w:rPr>
          <w:rFonts w:ascii="Tahoma" w:hAnsi="Tahoma" w:cs="Tahoma"/>
          <w:sz w:val="24"/>
          <w:szCs w:val="20"/>
        </w:rPr>
      </w:pPr>
      <w:r>
        <w:rPr>
          <w:rFonts w:ascii="Tahoma" w:hAnsi="Tahoma" w:cs="Tahoma"/>
          <w:sz w:val="24"/>
          <w:szCs w:val="20"/>
        </w:rPr>
        <w:t>Product development in the area of Adult Life was initiated at APH in the summer of 1998. The first products derived specifically from this effort were made available during FY 1999. Product research, along with consumer and professional networking, has continued to characterize the development of products for adults.</w:t>
      </w:r>
    </w:p>
    <w:p w14:paraId="705F5FB4" w14:textId="77777777" w:rsidR="002179A5" w:rsidRDefault="002179A5" w:rsidP="002179A5">
      <w:pPr>
        <w:spacing w:after="0" w:line="240" w:lineRule="auto"/>
        <w:jc w:val="left"/>
        <w:rPr>
          <w:rFonts w:ascii="Tahoma" w:hAnsi="Tahoma" w:cs="Tahoma"/>
          <w:sz w:val="24"/>
          <w:szCs w:val="20"/>
        </w:rPr>
      </w:pPr>
    </w:p>
    <w:p w14:paraId="15E764FE" w14:textId="77777777" w:rsidR="002179A5" w:rsidRPr="002179A5" w:rsidRDefault="002179A5" w:rsidP="002179A5">
      <w:pPr>
        <w:spacing w:after="0" w:line="240" w:lineRule="auto"/>
        <w:jc w:val="left"/>
        <w:rPr>
          <w:rFonts w:ascii="Tahoma" w:hAnsi="Tahoma" w:cs="Tahoma"/>
          <w:sz w:val="28"/>
          <w:u w:val="single"/>
        </w:rPr>
      </w:pPr>
      <w:r w:rsidRPr="002179A5">
        <w:rPr>
          <w:rFonts w:ascii="Tahoma" w:hAnsi="Tahoma" w:cs="Tahoma"/>
          <w:sz w:val="24"/>
          <w:u w:val="single"/>
        </w:rPr>
        <w:t>Work planned for FY 2020</w:t>
      </w:r>
    </w:p>
    <w:p w14:paraId="4BC121AD" w14:textId="691A2DA0" w:rsidR="00CE09A6" w:rsidRPr="002179A5" w:rsidRDefault="002179A5" w:rsidP="002179A5">
      <w:pPr>
        <w:spacing w:after="0" w:line="240" w:lineRule="auto"/>
        <w:jc w:val="left"/>
        <w:rPr>
          <w:rFonts w:ascii="Tahoma" w:hAnsi="Tahoma" w:cs="Tahoma"/>
          <w:sz w:val="24"/>
          <w:highlight w:val="yellow"/>
        </w:rPr>
      </w:pPr>
      <w:r w:rsidRPr="002179A5">
        <w:rPr>
          <w:rFonts w:ascii="Tahoma" w:hAnsi="Tahoma" w:cs="Tahoma"/>
          <w:sz w:val="24"/>
        </w:rPr>
        <w:t>Investigation and development of new products for adults will continue. The project leader will continue to seek input from the field by networking with APH Ex Officio Trustees and consumer and professional groups.</w:t>
      </w:r>
    </w:p>
    <w:p w14:paraId="3EFC826D" w14:textId="77777777" w:rsidR="002179A5" w:rsidRDefault="002179A5" w:rsidP="006403A4">
      <w:pPr>
        <w:pStyle w:val="Heading4"/>
        <w:rPr>
          <w:highlight w:val="yellow"/>
        </w:rPr>
      </w:pPr>
    </w:p>
    <w:p w14:paraId="4B35C423" w14:textId="77777777" w:rsidR="006403A4" w:rsidRPr="00693F20" w:rsidRDefault="006403A4" w:rsidP="006403A4">
      <w:pPr>
        <w:pStyle w:val="Heading4"/>
      </w:pPr>
      <w:bookmarkStart w:id="21" w:name="_Toc21943634"/>
      <w:r w:rsidRPr="00693F20">
        <w:t>AFB Foundations of Rehabilitation Teaching Kit</w:t>
      </w:r>
      <w:bookmarkEnd w:id="21"/>
    </w:p>
    <w:p w14:paraId="68B247D5" w14:textId="29D0A9A2" w:rsidR="006403A4" w:rsidRPr="00693F20" w:rsidRDefault="006403A4" w:rsidP="006403A4">
      <w:pPr>
        <w:spacing w:after="0" w:line="240" w:lineRule="auto"/>
        <w:jc w:val="center"/>
        <w:rPr>
          <w:rFonts w:ascii="Tahoma" w:hAnsi="Tahoma" w:cs="Tahoma"/>
          <w:sz w:val="24"/>
          <w:szCs w:val="24"/>
        </w:rPr>
      </w:pPr>
      <w:r w:rsidRPr="00693F20">
        <w:rPr>
          <w:rFonts w:ascii="Tahoma" w:hAnsi="Tahoma" w:cs="Tahoma"/>
          <w:sz w:val="24"/>
          <w:szCs w:val="24"/>
        </w:rPr>
        <w:t>(</w:t>
      </w:r>
      <w:r w:rsidR="002179A5" w:rsidRPr="00693F20">
        <w:rPr>
          <w:rFonts w:ascii="Tahoma" w:hAnsi="Tahoma" w:cs="Tahoma"/>
          <w:sz w:val="24"/>
          <w:szCs w:val="24"/>
        </w:rPr>
        <w:t>Disc</w:t>
      </w:r>
      <w:r w:rsidR="00962CEF" w:rsidRPr="00693F20">
        <w:rPr>
          <w:rFonts w:ascii="Tahoma" w:hAnsi="Tahoma" w:cs="Tahoma"/>
          <w:sz w:val="24"/>
          <w:szCs w:val="24"/>
        </w:rPr>
        <w:t>ontinued</w:t>
      </w:r>
      <w:r w:rsidRPr="00693F20">
        <w:rPr>
          <w:rFonts w:ascii="Tahoma" w:hAnsi="Tahoma" w:cs="Tahoma"/>
          <w:sz w:val="24"/>
          <w:szCs w:val="24"/>
        </w:rPr>
        <w:t>)</w:t>
      </w:r>
    </w:p>
    <w:p w14:paraId="1A7A9D68" w14:textId="77777777" w:rsidR="006403A4" w:rsidRPr="00D4027D" w:rsidRDefault="006403A4" w:rsidP="006403A4">
      <w:pPr>
        <w:spacing w:after="0" w:line="240" w:lineRule="auto"/>
        <w:rPr>
          <w:rFonts w:ascii="Tahoma" w:hAnsi="Tahoma" w:cs="Tahoma"/>
          <w:szCs w:val="24"/>
          <w:highlight w:val="yellow"/>
        </w:rPr>
      </w:pPr>
    </w:p>
    <w:p w14:paraId="6CF56F40" w14:textId="77777777" w:rsidR="006403A4" w:rsidRPr="00693F20" w:rsidRDefault="006403A4" w:rsidP="006403A4">
      <w:pPr>
        <w:spacing w:after="0" w:line="240" w:lineRule="auto"/>
        <w:jc w:val="left"/>
        <w:rPr>
          <w:rFonts w:ascii="Tahoma" w:hAnsi="Tahoma" w:cs="Tahoma"/>
          <w:sz w:val="24"/>
          <w:szCs w:val="24"/>
          <w:u w:val="single"/>
        </w:rPr>
      </w:pPr>
      <w:r w:rsidRPr="00693F20">
        <w:rPr>
          <w:rFonts w:ascii="Tahoma" w:hAnsi="Tahoma" w:cs="Tahoma"/>
          <w:sz w:val="24"/>
          <w:szCs w:val="24"/>
          <w:u w:val="single"/>
        </w:rPr>
        <w:t>Purpose</w:t>
      </w:r>
    </w:p>
    <w:p w14:paraId="08BA26D5" w14:textId="77777777" w:rsidR="00693F20" w:rsidRPr="00962CEF" w:rsidRDefault="00693F20" w:rsidP="00693F20">
      <w:pPr>
        <w:spacing w:after="0" w:line="240" w:lineRule="auto"/>
        <w:jc w:val="left"/>
        <w:rPr>
          <w:rFonts w:ascii="Tahoma" w:hAnsi="Tahoma" w:cs="Tahoma"/>
          <w:sz w:val="24"/>
          <w:szCs w:val="24"/>
        </w:rPr>
      </w:pPr>
      <w:r w:rsidRPr="00962CEF">
        <w:rPr>
          <w:rFonts w:ascii="Tahoma" w:hAnsi="Tahoma" w:cs="Tahoma"/>
          <w:sz w:val="24"/>
          <w:szCs w:val="24"/>
        </w:rPr>
        <w:t xml:space="preserve">A group of products that APH either currently produces or will produce to help teach the concepts and skills discussed in the new edition of the </w:t>
      </w:r>
      <w:r w:rsidRPr="00962CEF">
        <w:rPr>
          <w:rFonts w:ascii="Tahoma" w:hAnsi="Tahoma" w:cs="Tahoma"/>
          <w:i/>
          <w:sz w:val="24"/>
          <w:szCs w:val="24"/>
        </w:rPr>
        <w:t>Foundations of Rehabilitation Teaching</w:t>
      </w:r>
      <w:r w:rsidRPr="00962CEF">
        <w:rPr>
          <w:rFonts w:ascii="Tahoma" w:hAnsi="Tahoma" w:cs="Tahoma"/>
          <w:sz w:val="24"/>
          <w:szCs w:val="24"/>
        </w:rPr>
        <w:t xml:space="preserve"> textbook</w:t>
      </w:r>
    </w:p>
    <w:p w14:paraId="68705D91" w14:textId="77777777" w:rsidR="00693F20" w:rsidRPr="00962CEF" w:rsidRDefault="00693F20" w:rsidP="00693F20">
      <w:pPr>
        <w:spacing w:after="0" w:line="240" w:lineRule="auto"/>
        <w:jc w:val="left"/>
        <w:rPr>
          <w:rFonts w:ascii="Tahoma" w:hAnsi="Tahoma" w:cs="Tahoma"/>
          <w:sz w:val="24"/>
          <w:szCs w:val="24"/>
        </w:rPr>
      </w:pPr>
    </w:p>
    <w:p w14:paraId="39C2799D" w14:textId="77777777" w:rsidR="00693F20" w:rsidRPr="00962CEF" w:rsidRDefault="00693F20" w:rsidP="00693F20">
      <w:pPr>
        <w:spacing w:after="0" w:line="240" w:lineRule="auto"/>
        <w:jc w:val="left"/>
        <w:rPr>
          <w:rFonts w:ascii="Tahoma" w:hAnsi="Tahoma" w:cs="Tahoma"/>
          <w:sz w:val="24"/>
          <w:szCs w:val="24"/>
          <w:u w:val="single"/>
        </w:rPr>
      </w:pPr>
      <w:r w:rsidRPr="00962CEF">
        <w:rPr>
          <w:rFonts w:ascii="Tahoma" w:hAnsi="Tahoma" w:cs="Tahoma"/>
          <w:sz w:val="24"/>
          <w:szCs w:val="24"/>
          <w:u w:val="single"/>
        </w:rPr>
        <w:t>Project Staff</w:t>
      </w:r>
    </w:p>
    <w:p w14:paraId="74C05220" w14:textId="77777777" w:rsidR="00693F20" w:rsidRPr="00962CEF" w:rsidRDefault="00693F20" w:rsidP="00693F20">
      <w:pPr>
        <w:spacing w:after="0" w:line="240" w:lineRule="auto"/>
        <w:jc w:val="left"/>
        <w:rPr>
          <w:rFonts w:ascii="Tahoma" w:hAnsi="Tahoma" w:cs="Tahoma"/>
          <w:sz w:val="24"/>
          <w:szCs w:val="24"/>
        </w:rPr>
      </w:pPr>
      <w:r w:rsidRPr="00962CEF">
        <w:rPr>
          <w:rFonts w:ascii="Tahoma" w:hAnsi="Tahoma" w:cs="Tahoma"/>
          <w:sz w:val="24"/>
          <w:szCs w:val="24"/>
        </w:rPr>
        <w:t>Martin Monson, Project Leader</w:t>
      </w:r>
    </w:p>
    <w:p w14:paraId="111B8A84" w14:textId="77777777" w:rsidR="00693F20" w:rsidRPr="00962CEF" w:rsidRDefault="00693F20" w:rsidP="00693F20">
      <w:pPr>
        <w:spacing w:after="0" w:line="240" w:lineRule="auto"/>
        <w:jc w:val="left"/>
        <w:rPr>
          <w:rFonts w:ascii="Tahoma" w:hAnsi="Tahoma" w:cs="Tahoma"/>
          <w:sz w:val="24"/>
          <w:szCs w:val="24"/>
        </w:rPr>
      </w:pPr>
    </w:p>
    <w:p w14:paraId="689DAB37" w14:textId="77777777" w:rsidR="00693F20" w:rsidRPr="00962CEF" w:rsidRDefault="00693F20" w:rsidP="00693F20">
      <w:pPr>
        <w:spacing w:after="0" w:line="240" w:lineRule="auto"/>
        <w:jc w:val="left"/>
        <w:rPr>
          <w:rFonts w:ascii="Tahoma" w:hAnsi="Tahoma" w:cs="Tahoma"/>
          <w:sz w:val="24"/>
          <w:szCs w:val="24"/>
          <w:u w:val="single"/>
        </w:rPr>
      </w:pPr>
      <w:r w:rsidRPr="00962CEF">
        <w:rPr>
          <w:rFonts w:ascii="Tahoma" w:hAnsi="Tahoma" w:cs="Tahoma"/>
          <w:sz w:val="24"/>
          <w:szCs w:val="24"/>
          <w:u w:val="single"/>
        </w:rPr>
        <w:t>Background</w:t>
      </w:r>
    </w:p>
    <w:p w14:paraId="03BE3ED7" w14:textId="29FD7D30" w:rsidR="00693F20" w:rsidRPr="00962CEF" w:rsidRDefault="00693F20" w:rsidP="00693F20">
      <w:pPr>
        <w:spacing w:after="0" w:line="240" w:lineRule="auto"/>
        <w:jc w:val="left"/>
        <w:rPr>
          <w:rFonts w:ascii="Tahoma" w:hAnsi="Tahoma" w:cs="Tahoma"/>
          <w:sz w:val="24"/>
          <w:szCs w:val="24"/>
        </w:rPr>
      </w:pPr>
      <w:r w:rsidRPr="00962CEF">
        <w:rPr>
          <w:rFonts w:ascii="Tahoma" w:hAnsi="Tahoma" w:cs="Tahoma"/>
          <w:sz w:val="24"/>
          <w:szCs w:val="24"/>
        </w:rPr>
        <w:t xml:space="preserve">The idea for this project followed the normal trajectory for an APH product; it was reviewed and approved by both the Product Evaluation Team and the Product Advisory and Review Committee. While called a “product,” this will actually be a number of products that will be kitted together. Some products in the kit will be current products, and others will be purchased or newly developed products. The kit will also contain a copy of a new textbook currently being written by the American Foundation for the Blind® (AFB). The products in the kit supplied by APH will function to support the concepts and exercises discussed in the textbook. The concept behind the product is the same as that of the kit being developed for the </w:t>
      </w:r>
      <w:r w:rsidRPr="00962CEF">
        <w:rPr>
          <w:rFonts w:ascii="Tahoma" w:hAnsi="Tahoma" w:cs="Tahoma"/>
          <w:i/>
          <w:sz w:val="24"/>
          <w:szCs w:val="24"/>
        </w:rPr>
        <w:t>I-M-ABLE</w:t>
      </w:r>
      <w:r>
        <w:rPr>
          <w:rFonts w:ascii="Tahoma" w:hAnsi="Tahoma" w:cs="Tahoma"/>
          <w:sz w:val="24"/>
          <w:szCs w:val="24"/>
        </w:rPr>
        <w:t xml:space="preserve"> </w:t>
      </w:r>
      <w:r w:rsidRPr="00962CEF">
        <w:rPr>
          <w:rFonts w:ascii="Tahoma" w:hAnsi="Tahoma" w:cs="Tahoma"/>
          <w:sz w:val="24"/>
          <w:szCs w:val="24"/>
        </w:rPr>
        <w:t>book.</w:t>
      </w:r>
    </w:p>
    <w:p w14:paraId="347D7A20" w14:textId="77777777" w:rsidR="00693F20" w:rsidRPr="00962CEF" w:rsidRDefault="00693F20" w:rsidP="00693F20">
      <w:pPr>
        <w:spacing w:after="0" w:line="240" w:lineRule="auto"/>
        <w:jc w:val="left"/>
        <w:rPr>
          <w:rFonts w:ascii="Tahoma" w:hAnsi="Tahoma" w:cs="Tahoma"/>
          <w:sz w:val="24"/>
          <w:szCs w:val="24"/>
          <w:u w:val="single"/>
        </w:rPr>
      </w:pPr>
    </w:p>
    <w:p w14:paraId="4CC2E40F" w14:textId="77777777" w:rsidR="00693F20" w:rsidRPr="00962CEF" w:rsidRDefault="00693F20" w:rsidP="00693F20">
      <w:pPr>
        <w:spacing w:after="0" w:line="240" w:lineRule="auto"/>
        <w:jc w:val="left"/>
        <w:rPr>
          <w:rFonts w:ascii="Tahoma" w:hAnsi="Tahoma" w:cs="Tahoma"/>
          <w:sz w:val="24"/>
          <w:szCs w:val="24"/>
          <w:u w:val="single"/>
        </w:rPr>
      </w:pPr>
      <w:r w:rsidRPr="00962CEF">
        <w:rPr>
          <w:rFonts w:ascii="Tahoma" w:hAnsi="Tahoma" w:cs="Tahoma"/>
          <w:sz w:val="24"/>
          <w:szCs w:val="24"/>
          <w:u w:val="single"/>
        </w:rPr>
        <w:t>Product Description</w:t>
      </w:r>
    </w:p>
    <w:p w14:paraId="6BB3E365" w14:textId="77777777" w:rsidR="00693F20" w:rsidRPr="00962CEF" w:rsidRDefault="00693F20" w:rsidP="00693F20">
      <w:pPr>
        <w:spacing w:after="0" w:line="240" w:lineRule="auto"/>
        <w:jc w:val="left"/>
        <w:rPr>
          <w:rFonts w:ascii="Tahoma" w:hAnsi="Tahoma" w:cs="Tahoma"/>
          <w:sz w:val="24"/>
          <w:szCs w:val="24"/>
        </w:rPr>
      </w:pPr>
      <w:r w:rsidRPr="00962CEF">
        <w:rPr>
          <w:rFonts w:ascii="Tahoma" w:hAnsi="Tahoma" w:cs="Tahoma"/>
          <w:sz w:val="24"/>
          <w:szCs w:val="24"/>
        </w:rPr>
        <w:t xml:space="preserve">This product is a kit of items currently produced by APH, items that will be produced by APH, or items purchased by APH to support the teaching and implementation of skills and concepts discussed in the next edition of the </w:t>
      </w:r>
      <w:r w:rsidRPr="00962CEF">
        <w:rPr>
          <w:rFonts w:ascii="Tahoma" w:hAnsi="Tahoma" w:cs="Tahoma"/>
          <w:i/>
          <w:sz w:val="24"/>
          <w:szCs w:val="24"/>
        </w:rPr>
        <w:t>Foundations of Rehabilitation</w:t>
      </w:r>
      <w:r w:rsidRPr="00962CEF">
        <w:rPr>
          <w:rFonts w:ascii="Tahoma" w:hAnsi="Tahoma" w:cs="Tahoma"/>
          <w:sz w:val="24"/>
          <w:szCs w:val="24"/>
        </w:rPr>
        <w:t xml:space="preserve"> </w:t>
      </w:r>
      <w:r w:rsidRPr="00962CEF">
        <w:rPr>
          <w:rFonts w:ascii="Tahoma" w:hAnsi="Tahoma" w:cs="Tahoma"/>
          <w:i/>
          <w:sz w:val="24"/>
          <w:szCs w:val="24"/>
        </w:rPr>
        <w:t>Teaching</w:t>
      </w:r>
      <w:r w:rsidRPr="00962CEF">
        <w:rPr>
          <w:rFonts w:ascii="Tahoma" w:hAnsi="Tahoma" w:cs="Tahoma"/>
          <w:sz w:val="24"/>
          <w:szCs w:val="24"/>
        </w:rPr>
        <w:t xml:space="preserve"> book published by AFB.</w:t>
      </w:r>
    </w:p>
    <w:p w14:paraId="6F2792A0" w14:textId="77777777" w:rsidR="00693F20" w:rsidRPr="00116395" w:rsidRDefault="00693F20" w:rsidP="00693F20">
      <w:pPr>
        <w:spacing w:after="0" w:line="240" w:lineRule="auto"/>
        <w:jc w:val="left"/>
        <w:rPr>
          <w:rFonts w:ascii="Tahoma" w:hAnsi="Tahoma" w:cs="Tahoma"/>
          <w:sz w:val="24"/>
          <w:szCs w:val="24"/>
          <w:highlight w:val="yellow"/>
          <w:u w:val="single"/>
        </w:rPr>
      </w:pPr>
    </w:p>
    <w:p w14:paraId="5ABD1318" w14:textId="37C2A2FA" w:rsidR="00693F20" w:rsidRPr="00962CEF" w:rsidRDefault="00E5673D" w:rsidP="00693F20">
      <w:pPr>
        <w:spacing w:after="0" w:line="240" w:lineRule="auto"/>
        <w:jc w:val="left"/>
        <w:rPr>
          <w:rFonts w:ascii="Tahoma" w:hAnsi="Tahoma" w:cs="Tahoma"/>
          <w:sz w:val="24"/>
          <w:szCs w:val="24"/>
        </w:rPr>
      </w:pPr>
      <w:r>
        <w:rPr>
          <w:rFonts w:ascii="Tahoma" w:hAnsi="Tahoma" w:cs="Tahoma"/>
          <w:sz w:val="24"/>
          <w:szCs w:val="24"/>
        </w:rPr>
        <w:t>A</w:t>
      </w:r>
      <w:r w:rsidR="00693F20" w:rsidRPr="00962CEF">
        <w:rPr>
          <w:rFonts w:ascii="Tahoma" w:hAnsi="Tahoma" w:cs="Tahoma"/>
          <w:sz w:val="24"/>
          <w:szCs w:val="24"/>
        </w:rPr>
        <w:t xml:space="preserve"> copy of the current edition was purchased and reviewed for possible products to include in the kit. A wide range of products was identified, from very simple and inexpensive (bold-line writing paper) to high-end assistive technology devices.</w:t>
      </w:r>
    </w:p>
    <w:p w14:paraId="2292750F" w14:textId="77777777" w:rsidR="00693F20" w:rsidRPr="00962CEF" w:rsidRDefault="00693F20" w:rsidP="00693F20">
      <w:pPr>
        <w:spacing w:after="0" w:line="240" w:lineRule="auto"/>
        <w:jc w:val="left"/>
        <w:rPr>
          <w:rFonts w:ascii="Tahoma" w:hAnsi="Tahoma" w:cs="Tahoma"/>
          <w:sz w:val="24"/>
          <w:szCs w:val="24"/>
          <w:u w:val="single"/>
        </w:rPr>
      </w:pPr>
    </w:p>
    <w:p w14:paraId="67A18528" w14:textId="77777777" w:rsidR="00693F20" w:rsidRPr="00962CEF" w:rsidRDefault="00693F20" w:rsidP="00693F20">
      <w:pPr>
        <w:spacing w:after="0" w:line="240" w:lineRule="auto"/>
        <w:jc w:val="left"/>
        <w:rPr>
          <w:rFonts w:ascii="Tahoma" w:hAnsi="Tahoma" w:cs="Tahoma"/>
          <w:sz w:val="24"/>
          <w:szCs w:val="24"/>
          <w:u w:val="single"/>
        </w:rPr>
      </w:pPr>
      <w:r w:rsidRPr="00962CEF">
        <w:rPr>
          <w:rFonts w:ascii="Tahoma" w:hAnsi="Tahoma" w:cs="Tahoma"/>
          <w:sz w:val="24"/>
          <w:szCs w:val="24"/>
          <w:u w:val="single"/>
        </w:rPr>
        <w:t xml:space="preserve">Work </w:t>
      </w:r>
      <w:r>
        <w:rPr>
          <w:rFonts w:ascii="Tahoma" w:hAnsi="Tahoma" w:cs="Tahoma"/>
          <w:sz w:val="24"/>
          <w:szCs w:val="24"/>
          <w:u w:val="single"/>
        </w:rPr>
        <w:t>during</w:t>
      </w:r>
      <w:r w:rsidRPr="00962CEF">
        <w:rPr>
          <w:rFonts w:ascii="Tahoma" w:hAnsi="Tahoma" w:cs="Tahoma"/>
          <w:sz w:val="24"/>
          <w:szCs w:val="24"/>
          <w:u w:val="single"/>
        </w:rPr>
        <w:t xml:space="preserve"> FY 2019</w:t>
      </w:r>
    </w:p>
    <w:p w14:paraId="3A7E3F06" w14:textId="77777777" w:rsidR="00693F20" w:rsidRPr="00962CEF" w:rsidRDefault="00693F20" w:rsidP="00693F20">
      <w:pPr>
        <w:spacing w:after="0" w:line="240" w:lineRule="auto"/>
        <w:jc w:val="left"/>
        <w:rPr>
          <w:rFonts w:ascii="Tahoma" w:hAnsi="Tahoma" w:cs="Tahoma"/>
          <w:sz w:val="24"/>
          <w:szCs w:val="24"/>
        </w:rPr>
      </w:pPr>
      <w:r>
        <w:rPr>
          <w:rFonts w:ascii="Tahoma" w:hAnsi="Tahoma" w:cs="Tahoma"/>
          <w:sz w:val="24"/>
          <w:szCs w:val="24"/>
        </w:rPr>
        <w:t>Due to the transition of AFB Press to APH Press, priorities have shifted and work on this product has been discontinued.</w:t>
      </w:r>
    </w:p>
    <w:p w14:paraId="369CC890" w14:textId="77777777" w:rsidR="006403A4" w:rsidRPr="00D4027D" w:rsidRDefault="006403A4" w:rsidP="00F964BE">
      <w:pPr>
        <w:spacing w:after="0" w:line="240" w:lineRule="auto"/>
        <w:jc w:val="left"/>
        <w:rPr>
          <w:rFonts w:ascii="Tahoma" w:eastAsia="Calibri" w:hAnsi="Tahoma" w:cs="Tahoma"/>
          <w:sz w:val="24"/>
          <w:szCs w:val="24"/>
          <w:highlight w:val="yellow"/>
        </w:rPr>
      </w:pPr>
    </w:p>
    <w:p w14:paraId="525230EF" w14:textId="77777777" w:rsidR="009D569F" w:rsidRPr="00D4027D" w:rsidRDefault="000007C4" w:rsidP="0023216E">
      <w:pPr>
        <w:spacing w:after="0" w:line="240" w:lineRule="auto"/>
        <w:rPr>
          <w:highlight w:val="yellow"/>
        </w:rPr>
      </w:pPr>
      <w:r w:rsidRPr="00D4027D">
        <w:rPr>
          <w:rFonts w:ascii="Tahoma" w:hAnsi="Tahoma" w:cs="Tahoma"/>
          <w:sz w:val="24"/>
          <w:szCs w:val="20"/>
          <w:highlight w:val="yellow"/>
        </w:rPr>
        <w:br w:type="page"/>
      </w:r>
    </w:p>
    <w:p w14:paraId="362C33D7" w14:textId="77777777" w:rsidR="000007C4" w:rsidRPr="0066390F" w:rsidRDefault="00006416" w:rsidP="00F964BE">
      <w:pPr>
        <w:pStyle w:val="Heading1"/>
      </w:pPr>
      <w:bookmarkStart w:id="22" w:name="_Toc21943635"/>
      <w:r w:rsidRPr="0066390F">
        <w:t>CORE CURRICULUM</w:t>
      </w:r>
      <w:bookmarkEnd w:id="22"/>
    </w:p>
    <w:p w14:paraId="58CD91FA" w14:textId="77777777" w:rsidR="000007C4" w:rsidRPr="00D4027D" w:rsidRDefault="000007C4" w:rsidP="00F964BE">
      <w:pPr>
        <w:rPr>
          <w:highlight w:val="yellow"/>
        </w:rPr>
      </w:pPr>
      <w:r w:rsidRPr="00D4027D">
        <w:rPr>
          <w:highlight w:val="yellow"/>
        </w:rPr>
        <w:br w:type="page"/>
      </w:r>
    </w:p>
    <w:p w14:paraId="6165F99D" w14:textId="77777777" w:rsidR="00AB7978" w:rsidRPr="0066390F" w:rsidRDefault="008D43AE" w:rsidP="00F964BE">
      <w:pPr>
        <w:pStyle w:val="Heading2"/>
      </w:pPr>
      <w:bookmarkStart w:id="23" w:name="_Toc21943636"/>
      <w:r w:rsidRPr="0066390F">
        <w:t>BUSINESS AND VOCATIONAL EDUCATION</w:t>
      </w:r>
      <w:bookmarkEnd w:id="23"/>
    </w:p>
    <w:p w14:paraId="2025D50D" w14:textId="77777777" w:rsidR="00B575A9" w:rsidRPr="00D4027D" w:rsidRDefault="00B575A9" w:rsidP="00F964BE">
      <w:pPr>
        <w:spacing w:after="0"/>
        <w:rPr>
          <w:rFonts w:ascii="Tahoma" w:hAnsi="Tahoma" w:cs="Tahoma"/>
          <w:sz w:val="24"/>
          <w:highlight w:val="yellow"/>
        </w:rPr>
      </w:pPr>
    </w:p>
    <w:p w14:paraId="666B2578" w14:textId="562F2A36" w:rsidR="00B575A9" w:rsidRPr="001F76C5" w:rsidRDefault="00D3057E" w:rsidP="00F964BE">
      <w:pPr>
        <w:spacing w:after="0" w:line="240" w:lineRule="auto"/>
        <w:jc w:val="left"/>
        <w:rPr>
          <w:rFonts w:ascii="Tahoma" w:hAnsi="Tahoma" w:cs="Tahoma"/>
          <w:sz w:val="24"/>
        </w:rPr>
      </w:pPr>
      <w:r w:rsidRPr="001F76C5">
        <w:rPr>
          <w:rFonts w:ascii="Tahoma" w:hAnsi="Tahoma" w:cs="Tahoma"/>
          <w:sz w:val="24"/>
        </w:rPr>
        <w:t xml:space="preserve">For FY </w:t>
      </w:r>
      <w:r w:rsidR="009D569F" w:rsidRPr="001F76C5">
        <w:rPr>
          <w:rFonts w:ascii="Tahoma" w:hAnsi="Tahoma" w:cs="Tahoma"/>
          <w:sz w:val="24"/>
        </w:rPr>
        <w:t>201</w:t>
      </w:r>
      <w:r w:rsidR="001F76C5">
        <w:rPr>
          <w:rFonts w:ascii="Tahoma" w:hAnsi="Tahoma" w:cs="Tahoma"/>
          <w:sz w:val="24"/>
        </w:rPr>
        <w:t>9</w:t>
      </w:r>
      <w:r w:rsidRPr="001F76C5">
        <w:rPr>
          <w:rFonts w:ascii="Tahoma" w:hAnsi="Tahoma" w:cs="Tahoma"/>
          <w:sz w:val="24"/>
        </w:rPr>
        <w:t xml:space="preserve">, there are no active Business and Vocational Education products to report. </w:t>
      </w:r>
    </w:p>
    <w:p w14:paraId="37894CF4" w14:textId="77777777" w:rsidR="00005652" w:rsidRPr="00D4027D" w:rsidRDefault="00005652" w:rsidP="00F964BE">
      <w:pPr>
        <w:rPr>
          <w:highlight w:val="yellow"/>
        </w:rPr>
      </w:pPr>
    </w:p>
    <w:p w14:paraId="2959F6BF" w14:textId="77777777" w:rsidR="00005652" w:rsidRPr="000A557B" w:rsidRDefault="008D43AE" w:rsidP="00F964BE">
      <w:pPr>
        <w:pStyle w:val="Heading2"/>
      </w:pPr>
      <w:bookmarkStart w:id="24" w:name="_Toc21943637"/>
      <w:r w:rsidRPr="000A557B">
        <w:t>FINE AND PERFORMING ARTS</w:t>
      </w:r>
      <w:bookmarkEnd w:id="24"/>
    </w:p>
    <w:p w14:paraId="7B5BC983" w14:textId="77777777" w:rsidR="000A557B" w:rsidRPr="000A557B" w:rsidRDefault="000A557B" w:rsidP="000A557B">
      <w:pPr>
        <w:rPr>
          <w:highlight w:val="yellow"/>
        </w:rPr>
      </w:pPr>
    </w:p>
    <w:p w14:paraId="32A5E723" w14:textId="77777777" w:rsidR="007D22AB" w:rsidRPr="00C85E55" w:rsidRDefault="007D22AB" w:rsidP="007D22AB">
      <w:pPr>
        <w:pStyle w:val="Heading4"/>
      </w:pPr>
      <w:bookmarkStart w:id="25" w:name="_Toc21943638"/>
      <w:bookmarkStart w:id="26" w:name="_Toc494998362"/>
      <w:r w:rsidRPr="00C85E55">
        <w:rPr>
          <w:szCs w:val="24"/>
        </w:rPr>
        <w:t xml:space="preserve">Feel </w:t>
      </w:r>
      <w:r w:rsidRPr="00C85E55">
        <w:t>'n</w:t>
      </w:r>
      <w:r w:rsidRPr="00C85E55">
        <w:rPr>
          <w:szCs w:val="24"/>
        </w:rPr>
        <w:t xml:space="preserve"> Peel Sheets: Carousel of Textures II</w:t>
      </w:r>
      <w:bookmarkEnd w:id="25"/>
    </w:p>
    <w:p w14:paraId="21A0FED6" w14:textId="77777777" w:rsidR="007D22AB" w:rsidRPr="00C85E55" w:rsidRDefault="007D22AB" w:rsidP="00D873FD">
      <w:pPr>
        <w:spacing w:after="0" w:line="240" w:lineRule="auto"/>
        <w:jc w:val="center"/>
        <w:rPr>
          <w:rFonts w:ascii="Tahoma" w:hAnsi="Tahoma" w:cs="Tahoma"/>
          <w:sz w:val="24"/>
        </w:rPr>
      </w:pPr>
      <w:r w:rsidRPr="00C85E55">
        <w:rPr>
          <w:rFonts w:ascii="Tahoma" w:hAnsi="Tahoma" w:cs="Tahoma"/>
          <w:sz w:val="24"/>
        </w:rPr>
        <w:t>Formerly Carousel of Textures II</w:t>
      </w:r>
      <w:bookmarkEnd w:id="26"/>
    </w:p>
    <w:p w14:paraId="385D1868" w14:textId="77777777" w:rsidR="007D22AB" w:rsidRPr="00C85E55" w:rsidRDefault="007D22AB" w:rsidP="007D22AB">
      <w:pPr>
        <w:spacing w:after="0" w:line="240" w:lineRule="auto"/>
        <w:jc w:val="center"/>
        <w:rPr>
          <w:rFonts w:ascii="Tahoma" w:hAnsi="Tahoma" w:cs="Tahoma"/>
          <w:sz w:val="24"/>
          <w:szCs w:val="24"/>
        </w:rPr>
      </w:pPr>
      <w:r w:rsidRPr="00C85E55">
        <w:rPr>
          <w:rFonts w:ascii="Tahoma" w:hAnsi="Tahoma" w:cs="Tahoma"/>
          <w:sz w:val="24"/>
          <w:szCs w:val="24"/>
        </w:rPr>
        <w:t>(Continued)</w:t>
      </w:r>
    </w:p>
    <w:p w14:paraId="667E1E41" w14:textId="77777777" w:rsidR="007D22AB" w:rsidRPr="00C85E55" w:rsidRDefault="007D22AB" w:rsidP="007D22AB">
      <w:pPr>
        <w:spacing w:after="0" w:line="240" w:lineRule="auto"/>
        <w:rPr>
          <w:rFonts w:ascii="Tahoma" w:hAnsi="Tahoma"/>
          <w:sz w:val="24"/>
          <w:u w:val="single"/>
        </w:rPr>
      </w:pPr>
    </w:p>
    <w:p w14:paraId="0F5B809A" w14:textId="77777777" w:rsidR="007D22AB" w:rsidRPr="00C85E55" w:rsidRDefault="007D22AB" w:rsidP="007D22AB">
      <w:pPr>
        <w:spacing w:after="0" w:line="240" w:lineRule="auto"/>
        <w:jc w:val="left"/>
        <w:rPr>
          <w:rFonts w:ascii="Tahoma" w:hAnsi="Tahoma"/>
          <w:sz w:val="24"/>
          <w:szCs w:val="24"/>
        </w:rPr>
      </w:pPr>
      <w:r w:rsidRPr="00C85E55">
        <w:rPr>
          <w:rFonts w:ascii="Tahoma" w:hAnsi="Tahoma"/>
          <w:sz w:val="24"/>
          <w:szCs w:val="24"/>
          <w:u w:val="single"/>
        </w:rPr>
        <w:t>Purpose</w:t>
      </w:r>
    </w:p>
    <w:p w14:paraId="0EAECD31" w14:textId="77777777" w:rsidR="00C85E55" w:rsidRDefault="00C85E55" w:rsidP="00C85E55">
      <w:pPr>
        <w:spacing w:after="0" w:line="240" w:lineRule="auto"/>
        <w:jc w:val="left"/>
        <w:rPr>
          <w:rFonts w:ascii="Tahoma" w:hAnsi="Tahoma"/>
          <w:sz w:val="24"/>
          <w:szCs w:val="24"/>
        </w:rPr>
      </w:pPr>
      <w:r>
        <w:rPr>
          <w:rFonts w:ascii="Tahoma" w:hAnsi="Tahoma"/>
          <w:sz w:val="24"/>
          <w:szCs w:val="24"/>
        </w:rPr>
        <w:t>To provide an extended assortment of textured and brightly colored sheets that can be used by teachers, transcribers, students, parents, and adults with blindness and visual impairments for a variety of purposes, including adapting/creating storybooks, classroom worksheets, or commercial game boards; preparing collage tactile displays; labeling; coloring; arts and crafts; and so forth</w:t>
      </w:r>
    </w:p>
    <w:p w14:paraId="63028639" w14:textId="77777777" w:rsidR="00C85E55" w:rsidRDefault="00C85E55" w:rsidP="00C85E55">
      <w:pPr>
        <w:spacing w:after="0" w:line="240" w:lineRule="auto"/>
        <w:jc w:val="left"/>
        <w:rPr>
          <w:rFonts w:ascii="Tahoma" w:hAnsi="Tahoma" w:cs="Tahoma"/>
          <w:sz w:val="24"/>
          <w:szCs w:val="24"/>
        </w:rPr>
      </w:pPr>
    </w:p>
    <w:p w14:paraId="72E42619" w14:textId="77777777" w:rsidR="00C85E55" w:rsidRDefault="00C85E55" w:rsidP="00C85E55">
      <w:pPr>
        <w:spacing w:after="0" w:line="240" w:lineRule="auto"/>
        <w:jc w:val="left"/>
        <w:rPr>
          <w:rFonts w:ascii="Tahoma" w:hAnsi="Tahoma" w:cs="Tahoma"/>
          <w:color w:val="FF0000"/>
          <w:sz w:val="24"/>
          <w:szCs w:val="24"/>
        </w:rPr>
      </w:pPr>
      <w:r>
        <w:rPr>
          <w:noProof/>
        </w:rPr>
        <w:drawing>
          <wp:inline distT="0" distB="0" distL="0" distR="0" wp14:anchorId="4942F53B" wp14:editId="1F45BDD2">
            <wp:extent cx="2066290" cy="1614805"/>
            <wp:effectExtent l="0" t="0" r="0" b="4445"/>
            <wp:docPr id="4122" name="Picture 4122" descr="Front cover of the new Feel ꞌn Peel Sheets: Carousel of Textures II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ront cover of the new Feel ꞌn Peel Sheets: Carousel of Textures II kit"/>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066290" cy="1614805"/>
                    </a:xfrm>
                    <a:prstGeom prst="rect">
                      <a:avLst/>
                    </a:prstGeom>
                    <a:noFill/>
                    <a:ln>
                      <a:noFill/>
                    </a:ln>
                  </pic:spPr>
                </pic:pic>
              </a:graphicData>
            </a:graphic>
          </wp:inline>
        </w:drawing>
      </w:r>
    </w:p>
    <w:p w14:paraId="359694C7" w14:textId="77777777" w:rsidR="00C85E55" w:rsidRDefault="00C85E55" w:rsidP="00C85E55">
      <w:pPr>
        <w:spacing w:after="0" w:line="240" w:lineRule="auto"/>
        <w:jc w:val="left"/>
        <w:rPr>
          <w:rFonts w:ascii="Tahoma" w:hAnsi="Tahoma" w:cs="Tahoma"/>
          <w:color w:val="FF0000"/>
          <w:sz w:val="24"/>
          <w:szCs w:val="24"/>
        </w:rPr>
      </w:pPr>
    </w:p>
    <w:p w14:paraId="6CD66E55" w14:textId="77777777" w:rsidR="00C85E55" w:rsidRDefault="00C85E55" w:rsidP="00C85E55">
      <w:pPr>
        <w:spacing w:after="0" w:line="240" w:lineRule="auto"/>
        <w:jc w:val="left"/>
        <w:rPr>
          <w:rFonts w:ascii="Tahoma" w:hAnsi="Tahoma" w:cs="Tahoma"/>
          <w:sz w:val="24"/>
          <w:szCs w:val="24"/>
        </w:rPr>
      </w:pPr>
      <w:r>
        <w:rPr>
          <w:rFonts w:ascii="Tahoma" w:hAnsi="Tahoma" w:cs="Tahoma"/>
          <w:sz w:val="24"/>
          <w:szCs w:val="24"/>
          <w:u w:val="single"/>
        </w:rPr>
        <w:t>Project Staff</w:t>
      </w:r>
      <w:r>
        <w:rPr>
          <w:rFonts w:ascii="Tahoma" w:hAnsi="Tahoma" w:cs="Tahoma"/>
          <w:sz w:val="24"/>
          <w:szCs w:val="24"/>
        </w:rPr>
        <w:tab/>
      </w:r>
    </w:p>
    <w:p w14:paraId="79539D20" w14:textId="77777777" w:rsidR="00C85E55" w:rsidRDefault="00C85E55" w:rsidP="00C85E55">
      <w:pPr>
        <w:spacing w:after="0" w:line="240" w:lineRule="auto"/>
        <w:jc w:val="left"/>
        <w:rPr>
          <w:rFonts w:ascii="Tahoma" w:hAnsi="Tahoma" w:cs="Tahoma"/>
          <w:sz w:val="24"/>
          <w:szCs w:val="24"/>
        </w:rPr>
      </w:pPr>
      <w:r>
        <w:rPr>
          <w:rFonts w:ascii="Tahoma" w:hAnsi="Tahoma" w:cs="Tahoma"/>
          <w:sz w:val="24"/>
          <w:szCs w:val="24"/>
        </w:rPr>
        <w:t>Karen J. Poppe, Tactile Literacy Project Leader</w:t>
      </w:r>
    </w:p>
    <w:p w14:paraId="17BFC459" w14:textId="77777777" w:rsidR="00C85E55" w:rsidRDefault="00C85E55" w:rsidP="00C85E55">
      <w:pPr>
        <w:spacing w:after="0" w:line="240" w:lineRule="auto"/>
        <w:jc w:val="left"/>
        <w:rPr>
          <w:rFonts w:ascii="Tahoma" w:hAnsi="Tahoma" w:cs="Tahoma"/>
          <w:sz w:val="24"/>
          <w:szCs w:val="24"/>
        </w:rPr>
      </w:pPr>
      <w:r>
        <w:rPr>
          <w:rFonts w:ascii="Tahoma" w:hAnsi="Tahoma" w:cs="Tahoma"/>
          <w:sz w:val="24"/>
          <w:szCs w:val="24"/>
        </w:rPr>
        <w:t>Rod Dixon, Manufacturing Specialist</w:t>
      </w:r>
    </w:p>
    <w:p w14:paraId="32DC3737" w14:textId="77777777" w:rsidR="00C85E55" w:rsidRDefault="00C85E55" w:rsidP="00C85E55">
      <w:pPr>
        <w:spacing w:after="0" w:line="240" w:lineRule="auto"/>
        <w:jc w:val="left"/>
        <w:rPr>
          <w:rFonts w:ascii="Tahoma" w:hAnsi="Tahoma" w:cs="Tahoma"/>
          <w:sz w:val="24"/>
          <w:szCs w:val="24"/>
        </w:rPr>
      </w:pPr>
      <w:r>
        <w:rPr>
          <w:rFonts w:ascii="Tahoma" w:hAnsi="Tahoma" w:cs="Tahoma"/>
          <w:sz w:val="24"/>
          <w:szCs w:val="24"/>
        </w:rPr>
        <w:t>Katherine Corcoran, Model/Pattern Maker</w:t>
      </w:r>
    </w:p>
    <w:p w14:paraId="453F0B40" w14:textId="77777777" w:rsidR="00C85E55" w:rsidRDefault="00C85E55" w:rsidP="00C85E55">
      <w:pPr>
        <w:spacing w:after="0" w:line="240" w:lineRule="auto"/>
        <w:jc w:val="left"/>
        <w:rPr>
          <w:rFonts w:ascii="Tahoma" w:hAnsi="Tahoma" w:cs="Tahoma"/>
          <w:sz w:val="24"/>
          <w:szCs w:val="24"/>
        </w:rPr>
      </w:pPr>
      <w:r>
        <w:rPr>
          <w:rFonts w:ascii="Tahoma" w:hAnsi="Tahoma" w:cs="Tahoma"/>
          <w:sz w:val="24"/>
          <w:szCs w:val="24"/>
        </w:rPr>
        <w:t>Matthew Poppe, Graphic Designer</w:t>
      </w:r>
    </w:p>
    <w:p w14:paraId="1E9F8106" w14:textId="77777777" w:rsidR="00C85E55" w:rsidRDefault="00C85E55" w:rsidP="00C85E55">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682596CC" w14:textId="77777777" w:rsidR="00C85E55" w:rsidRDefault="00C85E55" w:rsidP="00C85E55">
      <w:pPr>
        <w:spacing w:after="0" w:line="240" w:lineRule="auto"/>
        <w:jc w:val="left"/>
        <w:rPr>
          <w:rFonts w:ascii="Tahoma" w:hAnsi="Tahoma" w:cs="Tahoma"/>
          <w:sz w:val="24"/>
          <w:szCs w:val="24"/>
        </w:rPr>
      </w:pPr>
    </w:p>
    <w:p w14:paraId="0517053A" w14:textId="77777777" w:rsidR="00C85E55" w:rsidRDefault="00C85E55" w:rsidP="00C85E55">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5F3031DF" w14:textId="77777777" w:rsidR="00C85E55" w:rsidRDefault="00C85E55" w:rsidP="00C85E55">
      <w:pPr>
        <w:spacing w:after="0" w:line="240" w:lineRule="auto"/>
        <w:jc w:val="left"/>
        <w:rPr>
          <w:rFonts w:ascii="Tahoma" w:hAnsi="Tahoma" w:cs="Tahoma"/>
          <w:sz w:val="24"/>
          <w:szCs w:val="24"/>
        </w:rPr>
      </w:pPr>
      <w:r>
        <w:rPr>
          <w:rFonts w:ascii="Tahoma" w:hAnsi="Tahoma" w:cs="Tahoma"/>
          <w:sz w:val="24"/>
          <w:szCs w:val="24"/>
        </w:rPr>
        <w:t>The original Feel ꞌn Peel Sheets: Carousel of Textures (Catalog No. 1-08863-00), designed by the project leader, was released on November 11, 2011. After many years of availability, the kit remains among APH’s top-selling products and consistently sells nearly 2,000 units annually; in FY 2017, it was among APH’s top 15 selling products. Although the original kit offers a plethora of textured sheets in a variety of colors, the project leader recognized the need for a larger toolbox of options. The second collection, titled Feel ꞌn Peel Sheets: Carousel of Textures II, will expand the current texture palette that teachers, parents, and students can select from for project-specific needs. This unique collection of textures will provide a convenient, one-stop source for those who do not have the time or purchasing volume to quickly and cost-effectively acquire a variety of unique textured sheets. The field evaluators for the original Feel ꞌn Peel Sheets: Carousel of Textures II indicated many applications, such as the following:</w:t>
      </w:r>
    </w:p>
    <w:p w14:paraId="56F633DE" w14:textId="77777777" w:rsidR="00C85E55" w:rsidRDefault="00C85E55" w:rsidP="00C85E55">
      <w:pPr>
        <w:spacing w:after="0" w:line="240" w:lineRule="auto"/>
        <w:jc w:val="left"/>
        <w:rPr>
          <w:rFonts w:ascii="Tahoma" w:hAnsi="Tahoma" w:cs="Tahoma"/>
          <w:sz w:val="24"/>
          <w:szCs w:val="24"/>
        </w:rPr>
      </w:pPr>
      <w:r>
        <w:rPr>
          <w:rFonts w:ascii="Tahoma" w:hAnsi="Tahoma" w:cs="Tahoma"/>
          <w:noProof/>
          <w:color w:val="FF0000"/>
          <w:sz w:val="24"/>
          <w:szCs w:val="24"/>
        </w:rPr>
        <w:drawing>
          <wp:inline distT="0" distB="0" distL="0" distR="0" wp14:anchorId="6A5BA879" wp14:editId="595B13AE">
            <wp:extent cx="1757680" cy="1757680"/>
            <wp:effectExtent l="0" t="0" r="0" b="0"/>
            <wp:docPr id="4123" name="Picture 4123" descr="Photo shows the front cover art of the original Carousel of Textures kit. A photo shows a young girl examining a tactile map with her fingers. A “carousel” of textured paper, in a variety of colors, surrounds the photo." title="Front cover of original Feel ꞌn Peel Sheets: Carousel of Textures II kit."/>
            <wp:cNvGraphicFramePr/>
            <a:graphic xmlns:a="http://schemas.openxmlformats.org/drawingml/2006/main">
              <a:graphicData uri="http://schemas.openxmlformats.org/drawingml/2006/picture">
                <pic:pic xmlns:pic="http://schemas.openxmlformats.org/drawingml/2006/picture">
                  <pic:nvPicPr>
                    <pic:cNvPr id="232" name="Picture 232" descr="Photo shows the front cover art of the original Carousel of Textures kit. A photo shows a young girl examining a tactile map with her fingers. A “carousel” of textured paper, in a variety of colors, surrounds the photo." title="Front cover of original Feel ꞌn Peel Sheets: Carousel of Textures II kit."/>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4665" cy="1748790"/>
                    </a:xfrm>
                    <a:prstGeom prst="rect">
                      <a:avLst/>
                    </a:prstGeom>
                    <a:noFill/>
                    <a:ln>
                      <a:noFill/>
                    </a:ln>
                  </pic:spPr>
                </pic:pic>
              </a:graphicData>
            </a:graphic>
          </wp:inline>
        </w:drawing>
      </w:r>
    </w:p>
    <w:p w14:paraId="3E30AF27" w14:textId="77777777" w:rsidR="00C85E55" w:rsidRDefault="00C85E55" w:rsidP="00C85E55">
      <w:pPr>
        <w:spacing w:after="0" w:line="240" w:lineRule="auto"/>
        <w:jc w:val="left"/>
        <w:rPr>
          <w:rFonts w:ascii="Tahoma" w:hAnsi="Tahoma" w:cs="Tahoma"/>
          <w:sz w:val="24"/>
          <w:szCs w:val="24"/>
        </w:rPr>
      </w:pPr>
    </w:p>
    <w:p w14:paraId="6CBC4D66"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Adapting tactile displays</w:t>
      </w:r>
    </w:p>
    <w:p w14:paraId="0EF220EB"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Enhancing commercial and self-made tactile books</w:t>
      </w:r>
    </w:p>
    <w:p w14:paraId="79E58958"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Providing open-ended art activities</w:t>
      </w:r>
    </w:p>
    <w:p w14:paraId="75D2FB16"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Math assignment adaptations</w:t>
      </w:r>
    </w:p>
    <w:p w14:paraId="39F78097"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Light box matching (color and texture) activities</w:t>
      </w:r>
    </w:p>
    <w:p w14:paraId="670CF599"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Art class activities</w:t>
      </w:r>
    </w:p>
    <w:p w14:paraId="7736D921"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 xml:space="preserve">Coloring and writing activities </w:t>
      </w:r>
    </w:p>
    <w:p w14:paraId="0E34AC12"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Bar graph and pie chart construction</w:t>
      </w:r>
    </w:p>
    <w:p w14:paraId="15B9E35E"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“Same/different” cards</w:t>
      </w:r>
    </w:p>
    <w:p w14:paraId="175442CD"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Construction of experience books related to orientation and mobility</w:t>
      </w:r>
    </w:p>
    <w:p w14:paraId="1693680D"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Creation of maps of classrooms and business areas</w:t>
      </w:r>
    </w:p>
    <w:p w14:paraId="300B6954" w14:textId="77777777" w:rsidR="00C85E55" w:rsidRDefault="00C85E55" w:rsidP="00067CA3">
      <w:pPr>
        <w:widowControl/>
        <w:numPr>
          <w:ilvl w:val="0"/>
          <w:numId w:val="178"/>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“Touchy” shapes and numbers</w:t>
      </w:r>
    </w:p>
    <w:p w14:paraId="40D4949B"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p>
    <w:p w14:paraId="3655D706"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In February 2017, the project leader prepared a formal Product Modernization Form that detailed the expected contents of Feel ꞌn Peel Sheets: Carousel of Textures II. In April 2017, the modernization proposal was presented to the Product Evaluation Team; and in May 2017, it was presented to the Product Advisory and Review Committee. Both committees supported the product endeavor. The project was assigned Grant #684. Formal field testing was deemed</w:t>
      </w:r>
      <w:r>
        <w:rPr>
          <w:rFonts w:ascii="Tahoma" w:hAnsi="Tahoma"/>
          <w:b/>
          <w:sz w:val="24"/>
          <w:szCs w:val="24"/>
        </w:rPr>
        <w:t xml:space="preserve"> </w:t>
      </w:r>
      <w:r>
        <w:rPr>
          <w:rFonts w:ascii="Tahoma" w:hAnsi="Tahoma"/>
          <w:sz w:val="24"/>
          <w:szCs w:val="24"/>
        </w:rPr>
        <w:t>unnecessary due to the similar structure of the original Carousel of Textures kit.</w:t>
      </w:r>
    </w:p>
    <w:p w14:paraId="1626DD6B"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p>
    <w:p w14:paraId="6C091C59"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r w:rsidRPr="000F3E66">
        <w:rPr>
          <w:rFonts w:ascii="Tahoma" w:hAnsi="Tahoma"/>
          <w:sz w:val="24"/>
          <w:szCs w:val="24"/>
        </w:rPr>
        <w:t xml:space="preserve">Before launching into the identification and selection of textures for Feel ꞌn Peel Sheets: Carousel of Textures II, the project leader </w:t>
      </w:r>
      <w:r w:rsidRPr="00C85E55">
        <w:rPr>
          <w:rFonts w:ascii="Tahoma" w:hAnsi="Tahoma"/>
          <w:sz w:val="24"/>
          <w:szCs w:val="24"/>
        </w:rPr>
        <w:t>developed and posted an online survey to garner advice and feedback from current customers and users of the original kit; the survey link (</w:t>
      </w:r>
      <w:hyperlink r:id="rId10" w:history="1">
        <w:r w:rsidRPr="00C85E55">
          <w:rPr>
            <w:rStyle w:val="Hyperlink"/>
            <w:rFonts w:ascii="Tahoma" w:hAnsi="Tahoma"/>
            <w:sz w:val="24"/>
          </w:rPr>
          <w:t>www.surveymonkey.com/r/CarouselofTextures</w:t>
        </w:r>
      </w:hyperlink>
      <w:r w:rsidRPr="00C85E55">
        <w:rPr>
          <w:rFonts w:ascii="Tahoma" w:hAnsi="Tahoma"/>
          <w:sz w:val="24"/>
          <w:szCs w:val="24"/>
        </w:rPr>
        <w:t>) was posted</w:t>
      </w:r>
      <w:r w:rsidRPr="000F3E66">
        <w:rPr>
          <w:rFonts w:ascii="Tahoma" w:hAnsi="Tahoma"/>
          <w:sz w:val="24"/>
          <w:szCs w:val="24"/>
        </w:rPr>
        <w:t xml:space="preserve"> in the July 2017 issue of </w:t>
      </w:r>
      <w:r w:rsidRPr="000F3E66">
        <w:rPr>
          <w:rFonts w:ascii="Tahoma" w:hAnsi="Tahoma"/>
          <w:i/>
          <w:sz w:val="24"/>
          <w:szCs w:val="24"/>
        </w:rPr>
        <w:t>APH News</w:t>
      </w:r>
      <w:r w:rsidRPr="000F3E66">
        <w:rPr>
          <w:rFonts w:ascii="Tahoma" w:hAnsi="Tahoma"/>
          <w:sz w:val="24"/>
          <w:szCs w:val="24"/>
        </w:rPr>
        <w:t>. In August 2017, the project leader reviewed the responses to the survey submitted by 32 teachers of the visually impaired, certified orientation and mobility specialists, braille transcribers, and regional VI assistants from across the United States. All of the survey respondents, except one who was uncertain, indicated that they had purchased multiple kits of Carousel of Textures in the past; 38% had purchased 2-5 kits, 25% had purchased 6-10 kits, and</w:t>
      </w:r>
      <w:r>
        <w:rPr>
          <w:rFonts w:ascii="Tahoma" w:hAnsi="Tahoma"/>
          <w:sz w:val="24"/>
          <w:szCs w:val="24"/>
        </w:rPr>
        <w:t xml:space="preserve"> 34% had purchased more than 10 kits. Supportive comments included the following:</w:t>
      </w:r>
    </w:p>
    <w:p w14:paraId="3491714D" w14:textId="77777777" w:rsidR="00C85E55" w:rsidRDefault="00C85E55" w:rsidP="00067CA3">
      <w:pPr>
        <w:pStyle w:val="BodyTextIndent"/>
        <w:widowControl/>
        <w:numPr>
          <w:ilvl w:val="0"/>
          <w:numId w:val="179"/>
        </w:numPr>
        <w:tabs>
          <w:tab w:val="left" w:pos="-270"/>
        </w:tabs>
        <w:adjustRightInd/>
        <w:spacing w:line="240" w:lineRule="auto"/>
        <w:jc w:val="left"/>
        <w:textAlignment w:val="auto"/>
        <w:rPr>
          <w:rFonts w:ascii="Tahoma" w:hAnsi="Tahoma"/>
          <w:sz w:val="24"/>
          <w:szCs w:val="24"/>
        </w:rPr>
      </w:pPr>
      <w:r>
        <w:rPr>
          <w:rFonts w:ascii="Tahoma" w:hAnsi="Tahoma"/>
          <w:sz w:val="24"/>
          <w:szCs w:val="24"/>
        </w:rPr>
        <w:t>“This is one of our most used and favorite items!”</w:t>
      </w:r>
    </w:p>
    <w:p w14:paraId="4AB47143" w14:textId="77777777" w:rsidR="00C85E55" w:rsidRDefault="00C85E55" w:rsidP="00067CA3">
      <w:pPr>
        <w:pStyle w:val="BodyTextIndent"/>
        <w:widowControl/>
        <w:numPr>
          <w:ilvl w:val="0"/>
          <w:numId w:val="179"/>
        </w:numPr>
        <w:tabs>
          <w:tab w:val="left" w:pos="-270"/>
        </w:tabs>
        <w:adjustRightInd/>
        <w:spacing w:line="240" w:lineRule="auto"/>
        <w:jc w:val="left"/>
        <w:textAlignment w:val="auto"/>
        <w:rPr>
          <w:rFonts w:ascii="Tahoma" w:hAnsi="Tahoma"/>
          <w:sz w:val="24"/>
          <w:szCs w:val="24"/>
        </w:rPr>
      </w:pPr>
      <w:r>
        <w:rPr>
          <w:rFonts w:ascii="Tahoma" w:hAnsi="Tahoma"/>
          <w:sz w:val="24"/>
          <w:szCs w:val="24"/>
        </w:rPr>
        <w:t>“Love them.”</w:t>
      </w:r>
    </w:p>
    <w:p w14:paraId="0769EC76" w14:textId="77777777" w:rsidR="00C85E55" w:rsidRDefault="00C85E55" w:rsidP="00067CA3">
      <w:pPr>
        <w:pStyle w:val="BodyTextIndent"/>
        <w:widowControl/>
        <w:numPr>
          <w:ilvl w:val="0"/>
          <w:numId w:val="179"/>
        </w:numPr>
        <w:tabs>
          <w:tab w:val="left" w:pos="-270"/>
        </w:tabs>
        <w:adjustRightInd/>
        <w:spacing w:line="240" w:lineRule="auto"/>
        <w:jc w:val="left"/>
        <w:textAlignment w:val="auto"/>
        <w:rPr>
          <w:rFonts w:ascii="Tahoma" w:hAnsi="Tahoma"/>
          <w:sz w:val="24"/>
          <w:szCs w:val="24"/>
        </w:rPr>
      </w:pPr>
      <w:r>
        <w:rPr>
          <w:rFonts w:ascii="Tahoma" w:hAnsi="Tahoma"/>
          <w:sz w:val="24"/>
          <w:szCs w:val="24"/>
        </w:rPr>
        <w:t>“A must-have product.”</w:t>
      </w:r>
    </w:p>
    <w:p w14:paraId="05A12B89" w14:textId="77777777" w:rsidR="00C85E55" w:rsidRDefault="00C85E55" w:rsidP="00067CA3">
      <w:pPr>
        <w:pStyle w:val="BodyTextIndent"/>
        <w:widowControl/>
        <w:numPr>
          <w:ilvl w:val="0"/>
          <w:numId w:val="179"/>
        </w:numPr>
        <w:tabs>
          <w:tab w:val="left" w:pos="-270"/>
        </w:tabs>
        <w:adjustRightInd/>
        <w:spacing w:line="240" w:lineRule="auto"/>
        <w:jc w:val="left"/>
        <w:textAlignment w:val="auto"/>
        <w:rPr>
          <w:rFonts w:ascii="Tahoma" w:hAnsi="Tahoma"/>
          <w:sz w:val="24"/>
          <w:szCs w:val="24"/>
        </w:rPr>
      </w:pPr>
      <w:r>
        <w:rPr>
          <w:rFonts w:ascii="Tahoma" w:hAnsi="Tahoma"/>
          <w:sz w:val="24"/>
          <w:szCs w:val="24"/>
        </w:rPr>
        <w:t>“We use Carousel of Textures for many of the projects we have for students of all grades.”</w:t>
      </w:r>
    </w:p>
    <w:p w14:paraId="130FD0E2"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p>
    <w:p w14:paraId="60CD24B9"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The survey respondents indicated an eclectic use of Feel ꞌn Peel Sheets: Carousel of Textures and echoed many of the uses reported by the original field evaluators. The following list details some of their common, varied, and specific applications of the kit:</w:t>
      </w:r>
    </w:p>
    <w:p w14:paraId="3906B702"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“Art projects, books, games, tactile discrimination between color-coordinated items in the classroom.”</w:t>
      </w:r>
    </w:p>
    <w:p w14:paraId="51A78D7C"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“I use the textures to support functional braille reading for my student with intellectual disabilities. I use the textures to create simple pictures as word cues. I also use the C-of-T with students with multiple disabilities to make simple books. The translucent sheets are great to make cutouts for the light box.”</w:t>
      </w:r>
    </w:p>
    <w:p w14:paraId="23EBAC02"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“Graphs, labeling areas, art projects.”</w:t>
      </w:r>
    </w:p>
    <w:p w14:paraId="23329A07"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“Use the textures for our projects, adapting games, and books. I use every sheet in the Carousel of Textures. It just depends on the needs that I have and the needs of my students.”</w:t>
      </w:r>
    </w:p>
    <w:p w14:paraId="674BB517"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“We use the sheets when we add textures to books for young children.”</w:t>
      </w:r>
    </w:p>
    <w:p w14:paraId="5E6F162F"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“Art class; students use to illustrate their writing, mark items in the classroom, creating tactile books.”</w:t>
      </w:r>
    </w:p>
    <w:p w14:paraId="66B2F951"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“Adaptation of story books, maps, graphs, tactile symbols.”</w:t>
      </w:r>
    </w:p>
    <w:p w14:paraId="7B137602"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“Shapes, letters, numbers. Stories, concept development, designating centers or labeling rooms, maps, graphs, tracking sheets, prebraille, rubbings for coloring or writing.”</w:t>
      </w:r>
    </w:p>
    <w:p w14:paraId="34A325E9"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“Tactile maps, graphs, diagrams for science, tactile pictures, adapting games for blind children use.”</w:t>
      </w:r>
    </w:p>
    <w:p w14:paraId="71F226CB"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“I use them to create tactile symbols and other tactile materials for students (e.g., schedules, numbers, etc.). I also use them to add textures to other instructional materials, including books and adaptive switches.”</w:t>
      </w:r>
    </w:p>
    <w:p w14:paraId="71C74110"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“Adapted art; use to adapt classroom projects and worksheets.”</w:t>
      </w:r>
    </w:p>
    <w:p w14:paraId="041804D1"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“Maps, art, math, story, and science tactiles.”</w:t>
      </w:r>
    </w:p>
    <w:p w14:paraId="287D7F19"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“We create different activities for our students such as identifying and matching textures, games, and use in creating stories.”</w:t>
      </w:r>
    </w:p>
    <w:p w14:paraId="7181AC42"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“Making different sections for eye diagrams for low vision students studying anatomy.”</w:t>
      </w:r>
    </w:p>
    <w:p w14:paraId="16BA5970"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“Tactile graphic organizers, tangible symbols, adding textures to books, making maps, making tactile graphics (math), art projects, and matching games.”</w:t>
      </w:r>
    </w:p>
    <w:p w14:paraId="0605E21A"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“Used for maps—show land, water. Math—points on graph.”</w:t>
      </w:r>
    </w:p>
    <w:p w14:paraId="2ABFACB4" w14:textId="77777777" w:rsidR="00C85E55" w:rsidRDefault="00C85E55" w:rsidP="00067CA3">
      <w:pPr>
        <w:pStyle w:val="BodyTextIndent"/>
        <w:widowControl/>
        <w:numPr>
          <w:ilvl w:val="0"/>
          <w:numId w:val="180"/>
        </w:numPr>
        <w:tabs>
          <w:tab w:val="left" w:pos="-270"/>
        </w:tabs>
        <w:adjustRightInd/>
        <w:spacing w:line="240" w:lineRule="auto"/>
        <w:jc w:val="left"/>
        <w:textAlignment w:val="auto"/>
        <w:rPr>
          <w:rFonts w:ascii="Tahoma" w:hAnsi="Tahoma"/>
          <w:sz w:val="24"/>
          <w:szCs w:val="24"/>
        </w:rPr>
      </w:pPr>
      <w:r>
        <w:rPr>
          <w:rFonts w:ascii="Tahoma" w:hAnsi="Tahoma"/>
          <w:sz w:val="24"/>
          <w:szCs w:val="24"/>
        </w:rPr>
        <w:t>“We cut out the corrugated paper and use pins to attach it to the graphing or cork boards.”</w:t>
      </w:r>
    </w:p>
    <w:p w14:paraId="16514425"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p>
    <w:p w14:paraId="46AFEF3F"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Survey respondents indicated their preferences for the additional textures proposed by the project leader for inclusion in Feel ꞌn Peel Sheets: Carousel of Textures II. Table 1 shows the results of their feedback:</w:t>
      </w:r>
    </w:p>
    <w:p w14:paraId="667A1961"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p>
    <w:tbl>
      <w:tblPr>
        <w:tblStyle w:val="LightList-Accent11"/>
        <w:tblW w:w="0" w:type="auto"/>
        <w:tblLayout w:type="fixed"/>
        <w:tblLook w:val="04A0" w:firstRow="1" w:lastRow="0" w:firstColumn="1" w:lastColumn="0" w:noHBand="0" w:noVBand="1"/>
        <w:tblDescription w:val="Table 1: Textures Preferred by Survey Respondents &#10;"/>
      </w:tblPr>
      <w:tblGrid>
        <w:gridCol w:w="2510"/>
        <w:gridCol w:w="10"/>
        <w:gridCol w:w="3770"/>
      </w:tblGrid>
      <w:tr w:rsidR="00C85E55" w14:paraId="36CCF48C" w14:textId="77777777" w:rsidTr="005B71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0"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52C81BD" w14:textId="77777777" w:rsidR="00C85E55" w:rsidRDefault="00C85E55" w:rsidP="005B712D">
            <w:pPr>
              <w:spacing w:after="0" w:line="240" w:lineRule="auto"/>
              <w:jc w:val="left"/>
              <w:rPr>
                <w:rFonts w:ascii="Tahoma" w:hAnsi="Tahoma" w:cs="Tahoma"/>
                <w:sz w:val="24"/>
                <w:szCs w:val="24"/>
              </w:rPr>
            </w:pPr>
            <w:r>
              <w:rPr>
                <w:rFonts w:ascii="Tahoma" w:hAnsi="Tahoma" w:cs="Tahoma"/>
                <w:sz w:val="24"/>
                <w:szCs w:val="24"/>
              </w:rPr>
              <w:t>Table 1</w:t>
            </w:r>
          </w:p>
          <w:p w14:paraId="477A3841" w14:textId="77777777" w:rsidR="00C85E55" w:rsidRDefault="00C85E55" w:rsidP="005B712D">
            <w:pPr>
              <w:spacing w:after="0" w:line="240" w:lineRule="auto"/>
              <w:jc w:val="left"/>
              <w:rPr>
                <w:rFonts w:ascii="Tahoma" w:hAnsi="Tahoma" w:cs="Tahoma"/>
                <w:i/>
              </w:rPr>
            </w:pPr>
            <w:r>
              <w:rPr>
                <w:rFonts w:ascii="Tahoma" w:hAnsi="Tahoma" w:cs="Tahoma"/>
                <w:i/>
              </w:rPr>
              <w:t xml:space="preserve">Textures Preferred by Survey Respondents </w:t>
            </w:r>
          </w:p>
        </w:tc>
      </w:tr>
      <w:tr w:rsidR="00C85E55" w14:paraId="3021D6BB" w14:textId="77777777" w:rsidTr="005B71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tcBorders>
              <w:right w:val="nil"/>
            </w:tcBorders>
            <w:hideMark/>
          </w:tcPr>
          <w:p w14:paraId="6FCE7E04" w14:textId="77777777" w:rsidR="00C85E55" w:rsidRDefault="00C85E55" w:rsidP="005B712D">
            <w:pPr>
              <w:spacing w:after="0" w:line="240" w:lineRule="auto"/>
              <w:jc w:val="left"/>
              <w:rPr>
                <w:rFonts w:ascii="Tahoma" w:hAnsi="Tahoma" w:cs="Tahoma"/>
              </w:rPr>
            </w:pPr>
            <w:r>
              <w:rPr>
                <w:rFonts w:ascii="Tahoma" w:hAnsi="Tahoma" w:cs="Tahoma"/>
              </w:rPr>
              <w:t>Suggested Texture</w:t>
            </w:r>
          </w:p>
        </w:tc>
        <w:tc>
          <w:tcPr>
            <w:tcW w:w="3780" w:type="dxa"/>
            <w:gridSpan w:val="2"/>
            <w:tcBorders>
              <w:left w:val="nil"/>
            </w:tcBorders>
            <w:hideMark/>
          </w:tcPr>
          <w:p w14:paraId="5FC55384" w14:textId="77777777" w:rsidR="00C85E55" w:rsidRDefault="00C85E55" w:rsidP="005B712D">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Survey Respondents Preferring Inclusion of Suggested Texture</w:t>
            </w:r>
          </w:p>
        </w:tc>
      </w:tr>
      <w:tr w:rsidR="00C85E55" w14:paraId="14780548" w14:textId="77777777" w:rsidTr="005B712D">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nil"/>
              <w:right w:val="nil"/>
            </w:tcBorders>
            <w:hideMark/>
          </w:tcPr>
          <w:p w14:paraId="1D378D5E" w14:textId="77777777" w:rsidR="00C85E55" w:rsidRDefault="00C85E55" w:rsidP="005B712D">
            <w:pPr>
              <w:spacing w:after="0" w:line="240" w:lineRule="auto"/>
              <w:jc w:val="left"/>
              <w:rPr>
                <w:rFonts w:ascii="Tahoma" w:hAnsi="Tahoma" w:cs="Tahoma"/>
                <w:b w:val="0"/>
                <w:sz w:val="24"/>
                <w:szCs w:val="24"/>
              </w:rPr>
            </w:pPr>
            <w:r>
              <w:rPr>
                <w:rFonts w:ascii="Tahoma" w:hAnsi="Tahoma" w:cs="Tahoma"/>
                <w:b w:val="0"/>
                <w:sz w:val="24"/>
                <w:szCs w:val="24"/>
              </w:rPr>
              <w:t>Wavy</w:t>
            </w:r>
          </w:p>
        </w:tc>
        <w:tc>
          <w:tcPr>
            <w:tcW w:w="3770" w:type="dxa"/>
            <w:tcBorders>
              <w:top w:val="nil"/>
              <w:left w:val="nil"/>
              <w:bottom w:val="nil"/>
              <w:right w:val="single" w:sz="8" w:space="0" w:color="4F81BD" w:themeColor="accent1"/>
            </w:tcBorders>
            <w:hideMark/>
          </w:tcPr>
          <w:p w14:paraId="773702EC" w14:textId="77777777" w:rsidR="00C85E55" w:rsidRDefault="00C85E55" w:rsidP="005B712D">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81%</w:t>
            </w:r>
          </w:p>
        </w:tc>
      </w:tr>
      <w:tr w:rsidR="00C85E55" w14:paraId="315C0495" w14:textId="77777777" w:rsidTr="005B71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5B6F6436" w14:textId="77777777" w:rsidR="00C85E55" w:rsidRDefault="00C85E55" w:rsidP="005B712D">
            <w:pPr>
              <w:spacing w:after="0" w:line="240" w:lineRule="auto"/>
              <w:jc w:val="left"/>
              <w:rPr>
                <w:rFonts w:ascii="Tahoma" w:hAnsi="Tahoma" w:cs="Tahoma"/>
                <w:b w:val="0"/>
                <w:sz w:val="24"/>
                <w:szCs w:val="24"/>
              </w:rPr>
            </w:pPr>
            <w:r>
              <w:rPr>
                <w:rFonts w:ascii="Tahoma" w:hAnsi="Tahoma" w:cs="Tahoma"/>
                <w:b w:val="0"/>
                <w:sz w:val="24"/>
                <w:szCs w:val="24"/>
              </w:rPr>
              <w:t>Zigzag</w:t>
            </w:r>
          </w:p>
        </w:tc>
        <w:tc>
          <w:tcPr>
            <w:tcW w:w="3770" w:type="dxa"/>
            <w:tcBorders>
              <w:left w:val="nil"/>
            </w:tcBorders>
            <w:hideMark/>
          </w:tcPr>
          <w:p w14:paraId="5B644947" w14:textId="77777777" w:rsidR="00C85E55" w:rsidRDefault="00C85E55" w:rsidP="005B712D">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78%</w:t>
            </w:r>
          </w:p>
        </w:tc>
      </w:tr>
      <w:tr w:rsidR="00C85E55" w14:paraId="484DFE09" w14:textId="77777777" w:rsidTr="005B712D">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nil"/>
              <w:right w:val="nil"/>
            </w:tcBorders>
            <w:hideMark/>
          </w:tcPr>
          <w:p w14:paraId="32288F29" w14:textId="77777777" w:rsidR="00C85E55" w:rsidRDefault="00C85E55" w:rsidP="005B712D">
            <w:pPr>
              <w:spacing w:after="0" w:line="240" w:lineRule="auto"/>
              <w:jc w:val="left"/>
              <w:rPr>
                <w:rFonts w:ascii="Tahoma" w:hAnsi="Tahoma" w:cs="Tahoma"/>
                <w:b w:val="0"/>
                <w:sz w:val="24"/>
                <w:szCs w:val="24"/>
              </w:rPr>
            </w:pPr>
            <w:r>
              <w:rPr>
                <w:rFonts w:ascii="Tahoma" w:hAnsi="Tahoma" w:cs="Tahoma"/>
                <w:b w:val="0"/>
                <w:sz w:val="24"/>
                <w:szCs w:val="24"/>
              </w:rPr>
              <w:t>Coarse sandpaper</w:t>
            </w:r>
          </w:p>
        </w:tc>
        <w:tc>
          <w:tcPr>
            <w:tcW w:w="3770" w:type="dxa"/>
            <w:tcBorders>
              <w:top w:val="nil"/>
              <w:left w:val="nil"/>
              <w:bottom w:val="nil"/>
              <w:right w:val="single" w:sz="8" w:space="0" w:color="4F81BD" w:themeColor="accent1"/>
            </w:tcBorders>
            <w:hideMark/>
          </w:tcPr>
          <w:p w14:paraId="5908F93A" w14:textId="77777777" w:rsidR="00C85E55" w:rsidRDefault="00C85E55" w:rsidP="005B712D">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r w:rsidR="00C85E55" w14:paraId="36386E15" w14:textId="77777777" w:rsidTr="005B71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7317828C" w14:textId="77777777" w:rsidR="00C85E55" w:rsidRDefault="00C85E55" w:rsidP="005B712D">
            <w:pPr>
              <w:spacing w:after="0" w:line="240" w:lineRule="auto"/>
              <w:jc w:val="left"/>
              <w:rPr>
                <w:rFonts w:ascii="Tahoma" w:hAnsi="Tahoma" w:cs="Tahoma"/>
                <w:b w:val="0"/>
                <w:sz w:val="24"/>
                <w:szCs w:val="24"/>
              </w:rPr>
            </w:pPr>
            <w:r>
              <w:rPr>
                <w:rFonts w:ascii="Tahoma" w:hAnsi="Tahoma" w:cs="Tahoma"/>
                <w:b w:val="0"/>
                <w:sz w:val="24"/>
                <w:szCs w:val="24"/>
              </w:rPr>
              <w:t xml:space="preserve">Scalloped </w:t>
            </w:r>
          </w:p>
        </w:tc>
        <w:tc>
          <w:tcPr>
            <w:tcW w:w="3770" w:type="dxa"/>
            <w:tcBorders>
              <w:left w:val="nil"/>
            </w:tcBorders>
            <w:hideMark/>
          </w:tcPr>
          <w:p w14:paraId="67F8288C" w14:textId="77777777" w:rsidR="00C85E55" w:rsidRDefault="00C85E55" w:rsidP="005B712D">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w:t>
            </w:r>
          </w:p>
        </w:tc>
      </w:tr>
      <w:tr w:rsidR="00C85E55" w14:paraId="36649224" w14:textId="77777777" w:rsidTr="005B712D">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nil"/>
              <w:right w:val="nil"/>
            </w:tcBorders>
            <w:hideMark/>
          </w:tcPr>
          <w:p w14:paraId="2DE3F2B2" w14:textId="77777777" w:rsidR="00C85E55" w:rsidRDefault="00C85E55" w:rsidP="005B712D">
            <w:pPr>
              <w:spacing w:after="0" w:line="240" w:lineRule="auto"/>
              <w:jc w:val="left"/>
              <w:rPr>
                <w:rFonts w:ascii="Tahoma" w:hAnsi="Tahoma" w:cs="Tahoma"/>
                <w:b w:val="0"/>
                <w:sz w:val="24"/>
                <w:szCs w:val="24"/>
              </w:rPr>
            </w:pPr>
            <w:r>
              <w:rPr>
                <w:rFonts w:ascii="Tahoma" w:hAnsi="Tahoma" w:cs="Tahoma"/>
                <w:b w:val="0"/>
                <w:sz w:val="24"/>
                <w:szCs w:val="24"/>
              </w:rPr>
              <w:t>Brick pattern</w:t>
            </w:r>
          </w:p>
        </w:tc>
        <w:tc>
          <w:tcPr>
            <w:tcW w:w="3770" w:type="dxa"/>
            <w:tcBorders>
              <w:top w:val="nil"/>
              <w:left w:val="nil"/>
              <w:bottom w:val="nil"/>
              <w:right w:val="single" w:sz="8" w:space="0" w:color="4F81BD" w:themeColor="accent1"/>
            </w:tcBorders>
            <w:hideMark/>
          </w:tcPr>
          <w:p w14:paraId="1CE2730E" w14:textId="77777777" w:rsidR="00C85E55" w:rsidRDefault="00C85E55" w:rsidP="005B712D">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72%</w:t>
            </w:r>
          </w:p>
        </w:tc>
      </w:tr>
      <w:tr w:rsidR="00C85E55" w14:paraId="1A72A990" w14:textId="77777777" w:rsidTr="005B71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4B472F71" w14:textId="77777777" w:rsidR="00C85E55" w:rsidRDefault="00C85E55" w:rsidP="005B712D">
            <w:pPr>
              <w:spacing w:after="0" w:line="240" w:lineRule="auto"/>
              <w:jc w:val="left"/>
              <w:rPr>
                <w:rFonts w:ascii="Tahoma" w:hAnsi="Tahoma" w:cs="Tahoma"/>
                <w:b w:val="0"/>
                <w:sz w:val="24"/>
                <w:szCs w:val="24"/>
              </w:rPr>
            </w:pPr>
            <w:r>
              <w:rPr>
                <w:rFonts w:ascii="Tahoma" w:hAnsi="Tahoma" w:cs="Tahoma"/>
                <w:b w:val="0"/>
                <w:sz w:val="24"/>
                <w:szCs w:val="24"/>
              </w:rPr>
              <w:t>Soft/plush</w:t>
            </w:r>
          </w:p>
        </w:tc>
        <w:tc>
          <w:tcPr>
            <w:tcW w:w="3770" w:type="dxa"/>
            <w:tcBorders>
              <w:left w:val="nil"/>
            </w:tcBorders>
            <w:hideMark/>
          </w:tcPr>
          <w:p w14:paraId="04F3DD05" w14:textId="77777777" w:rsidR="00C85E55" w:rsidRDefault="00C85E55" w:rsidP="005B712D">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78%</w:t>
            </w:r>
          </w:p>
        </w:tc>
      </w:tr>
      <w:tr w:rsidR="00C85E55" w14:paraId="7AD02E5F" w14:textId="77777777" w:rsidTr="005B712D">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single" w:sz="8" w:space="0" w:color="4F81BD" w:themeColor="accent1"/>
              <w:right w:val="nil"/>
            </w:tcBorders>
            <w:hideMark/>
          </w:tcPr>
          <w:p w14:paraId="3BDFBB40" w14:textId="77777777" w:rsidR="00C85E55" w:rsidRDefault="00C85E55" w:rsidP="005B712D">
            <w:pPr>
              <w:spacing w:after="0" w:line="240" w:lineRule="auto"/>
              <w:jc w:val="left"/>
              <w:rPr>
                <w:rFonts w:ascii="Tahoma" w:hAnsi="Tahoma" w:cs="Tahoma"/>
                <w:b w:val="0"/>
                <w:sz w:val="24"/>
                <w:szCs w:val="24"/>
              </w:rPr>
            </w:pPr>
            <w:r>
              <w:rPr>
                <w:rFonts w:ascii="Tahoma" w:hAnsi="Tahoma" w:cs="Tahoma"/>
                <w:b w:val="0"/>
                <w:sz w:val="24"/>
                <w:szCs w:val="24"/>
              </w:rPr>
              <w:t>Fabric-like</w:t>
            </w:r>
          </w:p>
        </w:tc>
        <w:tc>
          <w:tcPr>
            <w:tcW w:w="3770" w:type="dxa"/>
            <w:tcBorders>
              <w:top w:val="nil"/>
              <w:left w:val="nil"/>
              <w:bottom w:val="single" w:sz="8" w:space="0" w:color="4F81BD" w:themeColor="accent1"/>
              <w:right w:val="single" w:sz="8" w:space="0" w:color="4F81BD" w:themeColor="accent1"/>
            </w:tcBorders>
            <w:hideMark/>
          </w:tcPr>
          <w:p w14:paraId="111F5A19" w14:textId="77777777" w:rsidR="00C85E55" w:rsidRDefault="00C85E55" w:rsidP="005B712D">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bl>
    <w:p w14:paraId="1F8FE2AF"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p>
    <w:p w14:paraId="6DF803E7"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Other textures (and colors) suggested by the respondents included the following:</w:t>
      </w:r>
    </w:p>
    <w:p w14:paraId="5EBA94D3" w14:textId="77777777" w:rsidR="00C85E55" w:rsidRDefault="00C85E55" w:rsidP="00067CA3">
      <w:pPr>
        <w:pStyle w:val="BodyTextIndent"/>
        <w:widowControl/>
        <w:numPr>
          <w:ilvl w:val="0"/>
          <w:numId w:val="181"/>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translucent textures </w:t>
      </w:r>
    </w:p>
    <w:p w14:paraId="36EC4FAD" w14:textId="77777777" w:rsidR="00C85E55" w:rsidRDefault="00C85E55" w:rsidP="00067CA3">
      <w:pPr>
        <w:pStyle w:val="BodyTextIndent"/>
        <w:widowControl/>
        <w:numPr>
          <w:ilvl w:val="0"/>
          <w:numId w:val="181"/>
        </w:numPr>
        <w:tabs>
          <w:tab w:val="left" w:pos="-270"/>
        </w:tabs>
        <w:adjustRightInd/>
        <w:spacing w:line="240" w:lineRule="auto"/>
        <w:jc w:val="left"/>
        <w:textAlignment w:val="auto"/>
        <w:rPr>
          <w:rFonts w:ascii="Tahoma" w:hAnsi="Tahoma"/>
          <w:sz w:val="24"/>
          <w:szCs w:val="24"/>
        </w:rPr>
      </w:pPr>
      <w:r>
        <w:rPr>
          <w:rFonts w:ascii="Tahoma" w:hAnsi="Tahoma"/>
          <w:sz w:val="24"/>
          <w:szCs w:val="24"/>
        </w:rPr>
        <w:t>shiny/metallic (foil-like)</w:t>
      </w:r>
    </w:p>
    <w:p w14:paraId="22B95E57" w14:textId="77777777" w:rsidR="00C85E55" w:rsidRDefault="00C85E55" w:rsidP="00067CA3">
      <w:pPr>
        <w:pStyle w:val="BodyTextIndent"/>
        <w:widowControl/>
        <w:numPr>
          <w:ilvl w:val="0"/>
          <w:numId w:val="181"/>
        </w:numPr>
        <w:tabs>
          <w:tab w:val="left" w:pos="-270"/>
        </w:tabs>
        <w:adjustRightInd/>
        <w:spacing w:line="240" w:lineRule="auto"/>
        <w:jc w:val="left"/>
        <w:textAlignment w:val="auto"/>
        <w:rPr>
          <w:rFonts w:ascii="Tahoma" w:hAnsi="Tahoma"/>
          <w:sz w:val="24"/>
          <w:szCs w:val="24"/>
        </w:rPr>
      </w:pPr>
      <w:r>
        <w:rPr>
          <w:rFonts w:ascii="Tahoma" w:hAnsi="Tahoma"/>
          <w:sz w:val="24"/>
          <w:szCs w:val="24"/>
        </w:rPr>
        <w:t>polka dot, more black sheets</w:t>
      </w:r>
    </w:p>
    <w:p w14:paraId="3C64F5D0" w14:textId="77777777" w:rsidR="00C85E55" w:rsidRDefault="00C85E55" w:rsidP="00067CA3">
      <w:pPr>
        <w:pStyle w:val="BodyTextIndent"/>
        <w:widowControl/>
        <w:numPr>
          <w:ilvl w:val="0"/>
          <w:numId w:val="181"/>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“longer shaggy texture” </w:t>
      </w:r>
    </w:p>
    <w:p w14:paraId="08370DF9" w14:textId="77777777" w:rsidR="00C85E55" w:rsidRDefault="00C85E55" w:rsidP="00067CA3">
      <w:pPr>
        <w:pStyle w:val="BodyTextIndent"/>
        <w:widowControl/>
        <w:numPr>
          <w:ilvl w:val="0"/>
          <w:numId w:val="181"/>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“feather and grass textures” </w:t>
      </w:r>
    </w:p>
    <w:p w14:paraId="431FC207" w14:textId="77777777" w:rsidR="00C85E55" w:rsidRDefault="00C85E55" w:rsidP="00067CA3">
      <w:pPr>
        <w:pStyle w:val="BodyTextIndent"/>
        <w:widowControl/>
        <w:numPr>
          <w:ilvl w:val="0"/>
          <w:numId w:val="181"/>
        </w:numPr>
        <w:tabs>
          <w:tab w:val="left" w:pos="-270"/>
        </w:tabs>
        <w:adjustRightInd/>
        <w:spacing w:line="240" w:lineRule="auto"/>
        <w:jc w:val="left"/>
        <w:textAlignment w:val="auto"/>
        <w:rPr>
          <w:rFonts w:ascii="Tahoma" w:hAnsi="Tahoma"/>
          <w:sz w:val="24"/>
          <w:szCs w:val="24"/>
        </w:rPr>
      </w:pPr>
      <w:r>
        <w:rPr>
          <w:rFonts w:ascii="Tahoma" w:hAnsi="Tahoma"/>
          <w:sz w:val="24"/>
          <w:szCs w:val="24"/>
        </w:rPr>
        <w:t>glitter-free options</w:t>
      </w:r>
    </w:p>
    <w:p w14:paraId="346365B4"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p>
    <w:p w14:paraId="64417817" w14:textId="77777777" w:rsidR="00C85E55" w:rsidRDefault="00C85E55" w:rsidP="00C85E55">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Additional work undertaken by the project leader during the latter part of FY 2017 included the following:</w:t>
      </w:r>
    </w:p>
    <w:p w14:paraId="3EA8F20E" w14:textId="77777777" w:rsidR="00C85E55" w:rsidRDefault="00C85E55"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Ordered and reviewed commercially available materials and textures (e.g., embossed pebbled texture, alligator texture, brick pattern).</w:t>
      </w:r>
    </w:p>
    <w:p w14:paraId="725AEBE8" w14:textId="77777777" w:rsidR="00C85E55" w:rsidRDefault="00C85E55"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Ordered commercially available adhesive materials/sheets </w:t>
      </w:r>
    </w:p>
    <w:p w14:paraId="251927E8" w14:textId="77777777" w:rsidR="00C85E55" w:rsidRDefault="00C85E55"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Met with another project leader to avoid duplication of items planned for a theme-based textured sheet package (e.g., an outdoor package) for tactile book construction </w:t>
      </w:r>
    </w:p>
    <w:p w14:paraId="511CB63D" w14:textId="77777777" w:rsidR="00C85E55" w:rsidRDefault="00C85E55"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Conducted a Product Development Committee (PDC) meeting to review the purpose and expected design of the product with in-house staff </w:t>
      </w:r>
    </w:p>
    <w:p w14:paraId="55881C86" w14:textId="77777777" w:rsidR="00C85E55" w:rsidRDefault="00C85E55" w:rsidP="00C85E55">
      <w:pPr>
        <w:pStyle w:val="BodyText2"/>
        <w:tabs>
          <w:tab w:val="left" w:pos="-270"/>
        </w:tabs>
        <w:jc w:val="left"/>
        <w:rPr>
          <w:rFonts w:ascii="Tahoma" w:hAnsi="Tahoma"/>
          <w:b w:val="0"/>
          <w:sz w:val="24"/>
          <w:szCs w:val="24"/>
          <w:u w:val="single"/>
        </w:rPr>
      </w:pPr>
    </w:p>
    <w:p w14:paraId="61BB1CC4" w14:textId="77777777" w:rsidR="00C85E55" w:rsidRDefault="00C85E55" w:rsidP="00C85E55">
      <w:pPr>
        <w:pStyle w:val="BodyText2"/>
        <w:jc w:val="left"/>
        <w:rPr>
          <w:rFonts w:ascii="Tahoma" w:hAnsi="Tahoma"/>
          <w:b w:val="0"/>
          <w:sz w:val="24"/>
          <w:szCs w:val="24"/>
        </w:rPr>
      </w:pPr>
      <w:r>
        <w:rPr>
          <w:rFonts w:ascii="Tahoma" w:hAnsi="Tahoma"/>
          <w:b w:val="0"/>
          <w:sz w:val="24"/>
          <w:szCs w:val="24"/>
        </w:rPr>
        <w:t>During FY 2018, the project leader continued to locate and identify ideal/potential textures and related materials for inclusion in Feel ꞌn Peel Sheets:</w:t>
      </w:r>
      <w:r>
        <w:rPr>
          <w:rFonts w:ascii="Tahoma" w:hAnsi="Tahoma"/>
          <w:sz w:val="24"/>
          <w:szCs w:val="24"/>
        </w:rPr>
        <w:t xml:space="preserve"> </w:t>
      </w:r>
      <w:r>
        <w:rPr>
          <w:rFonts w:ascii="Tahoma" w:hAnsi="Tahoma"/>
          <w:b w:val="0"/>
          <w:sz w:val="24"/>
          <w:szCs w:val="24"/>
        </w:rPr>
        <w:t>Carousel of Textures II. In January 2018, the project leader conducted a PDC meeting and reviewed anticipated materials for the final product with the project team. Careful attention was given to maintaining a balance of established materials/processes and the development/introduction of uniquely designed items by APH. Verification of NET 30-term allowance by outside vendors was ensured for commercially acquired textures.</w:t>
      </w:r>
    </w:p>
    <w:p w14:paraId="624B6E1B" w14:textId="77777777" w:rsidR="00C85E55" w:rsidRDefault="00C85E55" w:rsidP="00C85E55">
      <w:pPr>
        <w:pStyle w:val="BodyText2"/>
        <w:jc w:val="left"/>
        <w:rPr>
          <w:rFonts w:ascii="Tahoma" w:hAnsi="Tahoma"/>
          <w:b w:val="0"/>
          <w:sz w:val="24"/>
          <w:szCs w:val="24"/>
        </w:rPr>
      </w:pPr>
    </w:p>
    <w:p w14:paraId="02CBF906" w14:textId="77777777" w:rsidR="00C85E55" w:rsidRDefault="00C85E55" w:rsidP="00C85E55">
      <w:pPr>
        <w:pStyle w:val="BodyText2"/>
        <w:jc w:val="left"/>
        <w:rPr>
          <w:rFonts w:ascii="Tahoma" w:hAnsi="Tahoma"/>
          <w:b w:val="0"/>
          <w:sz w:val="24"/>
          <w:szCs w:val="24"/>
        </w:rPr>
      </w:pPr>
      <w:r>
        <w:rPr>
          <w:rFonts w:ascii="Tahoma" w:hAnsi="Tahoma"/>
          <w:b w:val="0"/>
          <w:sz w:val="24"/>
          <w:szCs w:val="24"/>
        </w:rPr>
        <w:t>The project leader and graphic designer co-created four unique texture designs for eventual vacuum-forming on rigid .005-in. transparent sheets of various colors. These textures were defined as brick, bubble, grid, and wavy. The digital-file designs of these four textures, shown below, were output as tactile masters on the Roland® UV printer. The model maker then used the masters to construct the production-ready 4-up vacuum-form pattern. This specific production tooling was completed in March 2018.</w:t>
      </w:r>
    </w:p>
    <w:p w14:paraId="661D0E47" w14:textId="77777777" w:rsidR="00C85E55" w:rsidRDefault="00C85E55" w:rsidP="00C85E55">
      <w:pPr>
        <w:pStyle w:val="BodyText2"/>
        <w:jc w:val="left"/>
        <w:rPr>
          <w:rFonts w:ascii="Tahoma" w:hAnsi="Tahoma"/>
          <w:b w:val="0"/>
          <w:sz w:val="24"/>
          <w:szCs w:val="24"/>
        </w:rPr>
      </w:pPr>
      <w:r>
        <w:rPr>
          <w:noProof/>
        </w:rPr>
        <w:drawing>
          <wp:inline distT="0" distB="0" distL="0" distR="0" wp14:anchorId="160EDF5E" wp14:editId="539BD4DE">
            <wp:extent cx="3384550" cy="795655"/>
            <wp:effectExtent l="0" t="0" r="6350" b="4445"/>
            <wp:docPr id="4124" name="Picture 4124" descr="Image of four unique textures (brick, bubble, grid, and wavy) that will be included as transparent sheets in the Feel ꞌn Peel Sheets: Carousel of Textures II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Image of four unique textures (brick, bubble, grid, and wavy) that will be included as transparent sheets in the Feel ꞌn Peel Sheets: Carousel of Textures II kit."/>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384550" cy="795655"/>
                    </a:xfrm>
                    <a:prstGeom prst="rect">
                      <a:avLst/>
                    </a:prstGeom>
                    <a:noFill/>
                    <a:ln>
                      <a:noFill/>
                    </a:ln>
                  </pic:spPr>
                </pic:pic>
              </a:graphicData>
            </a:graphic>
          </wp:inline>
        </w:drawing>
      </w:r>
    </w:p>
    <w:p w14:paraId="03B9B55B" w14:textId="77777777" w:rsidR="00C85E55" w:rsidRDefault="00C85E55" w:rsidP="00C85E55">
      <w:pPr>
        <w:pStyle w:val="BodyText2"/>
        <w:jc w:val="left"/>
        <w:rPr>
          <w:rFonts w:ascii="Tahoma" w:hAnsi="Tahoma"/>
          <w:b w:val="0"/>
          <w:sz w:val="24"/>
          <w:szCs w:val="24"/>
        </w:rPr>
      </w:pPr>
    </w:p>
    <w:p w14:paraId="066F1C55" w14:textId="77777777" w:rsidR="00C85E55" w:rsidRDefault="00C85E55" w:rsidP="00C85E55">
      <w:pPr>
        <w:pStyle w:val="BodyText2"/>
        <w:jc w:val="left"/>
        <w:rPr>
          <w:rFonts w:ascii="Tahoma" w:hAnsi="Tahoma"/>
          <w:b w:val="0"/>
          <w:sz w:val="24"/>
          <w:szCs w:val="24"/>
        </w:rPr>
      </w:pPr>
      <w:r>
        <w:rPr>
          <w:rFonts w:ascii="Tahoma" w:hAnsi="Tahoma"/>
          <w:b w:val="0"/>
          <w:sz w:val="24"/>
          <w:szCs w:val="24"/>
        </w:rPr>
        <w:t>The project leader also made final selection of commercially acquired items for inclusion in the Feel ꞌn Peel Sheets:</w:t>
      </w:r>
      <w:r>
        <w:rPr>
          <w:rFonts w:ascii="Tahoma" w:hAnsi="Tahoma"/>
          <w:sz w:val="24"/>
          <w:szCs w:val="24"/>
        </w:rPr>
        <w:t xml:space="preserve"> </w:t>
      </w:r>
      <w:r>
        <w:rPr>
          <w:rFonts w:ascii="Tahoma" w:hAnsi="Tahoma"/>
          <w:b w:val="0"/>
          <w:sz w:val="24"/>
          <w:szCs w:val="24"/>
        </w:rPr>
        <w:t xml:space="preserve">Carousel of Textures II (1-08897-00) kit, including the following: </w:t>
      </w:r>
    </w:p>
    <w:p w14:paraId="6F9EAC29"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 xml:space="preserve">Vivelle® adhesive-backed A4-size sheets in a variety of colors </w:t>
      </w:r>
    </w:p>
    <w:p w14:paraId="353FA572"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Vivelle® Papier Plus green turf-like sheets</w:t>
      </w:r>
    </w:p>
    <w:p w14:paraId="65BAC653"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 xml:space="preserve">Craft foam adhesive-backed sheets in a variety of colors </w:t>
      </w:r>
    </w:p>
    <w:p w14:paraId="49575C08"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Stiff felt adhesive-backed sheets in a variety of colors</w:t>
      </w:r>
    </w:p>
    <w:p w14:paraId="37727EBE"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Non-skid, adhesive-backed sponge rubber sheets (in black only)</w:t>
      </w:r>
    </w:p>
    <w:p w14:paraId="3E74FEB7"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Grass paper, 8.5 x 11-in. non-adhesive sheet</w:t>
      </w:r>
    </w:p>
    <w:p w14:paraId="295C7518"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Iridescent card stock, 8.5 x 11-in. non-adhesive-backed sheet</w:t>
      </w:r>
    </w:p>
    <w:p w14:paraId="5B04DF8D"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Package of Sticky Dots® adhesive sheet package (APH Catalog No. 1-08452-00)</w:t>
      </w:r>
    </w:p>
    <w:p w14:paraId="65010926" w14:textId="77777777" w:rsidR="00C85E55" w:rsidRDefault="00C85E55" w:rsidP="00067CA3">
      <w:pPr>
        <w:pStyle w:val="BodyText2"/>
        <w:numPr>
          <w:ilvl w:val="0"/>
          <w:numId w:val="230"/>
        </w:numPr>
        <w:jc w:val="left"/>
        <w:textAlignment w:val="auto"/>
        <w:rPr>
          <w:rFonts w:ascii="Tahoma" w:hAnsi="Tahoma"/>
          <w:b w:val="0"/>
          <w:sz w:val="24"/>
          <w:szCs w:val="24"/>
        </w:rPr>
      </w:pPr>
      <w:r>
        <w:rPr>
          <w:rFonts w:ascii="Tahoma" w:hAnsi="Tahoma"/>
          <w:b w:val="0"/>
          <w:sz w:val="24"/>
          <w:szCs w:val="24"/>
        </w:rPr>
        <w:t xml:space="preserve">Double-tac adhesive sheets in two sizes—8.5 x 11-in. and 9 x 12-in. </w:t>
      </w:r>
    </w:p>
    <w:p w14:paraId="73C8EA57" w14:textId="77777777" w:rsidR="00C85E55" w:rsidRDefault="00C85E55" w:rsidP="00C85E55">
      <w:pPr>
        <w:pStyle w:val="BodyText2"/>
        <w:jc w:val="left"/>
        <w:rPr>
          <w:rFonts w:ascii="Tahoma" w:hAnsi="Tahoma"/>
          <w:b w:val="0"/>
          <w:sz w:val="24"/>
          <w:szCs w:val="24"/>
        </w:rPr>
      </w:pPr>
    </w:p>
    <w:p w14:paraId="7DD30F40" w14:textId="77777777" w:rsidR="00C85E55" w:rsidRDefault="00C85E55" w:rsidP="00C85E55">
      <w:pPr>
        <w:pStyle w:val="BodyText2"/>
        <w:jc w:val="left"/>
        <w:rPr>
          <w:rFonts w:ascii="Tahoma" w:hAnsi="Tahoma"/>
          <w:b w:val="0"/>
          <w:sz w:val="24"/>
          <w:szCs w:val="24"/>
        </w:rPr>
      </w:pPr>
      <w:r>
        <w:rPr>
          <w:rFonts w:ascii="Tahoma" w:hAnsi="Tahoma"/>
          <w:b w:val="0"/>
          <w:sz w:val="24"/>
          <w:szCs w:val="24"/>
        </w:rPr>
        <w:t>The project leader prepared content for the accompanying product insert. Tactile displays and samples were readied to complement the suggested uses, such as storybook adaptation, graphs/charts, labeled diagrams, and greeting cards. The constructed samples, shown here, were used as props for needed photos.</w:t>
      </w:r>
    </w:p>
    <w:p w14:paraId="24FD1000" w14:textId="77777777" w:rsidR="00C85E55" w:rsidRDefault="00C85E55" w:rsidP="00C85E55">
      <w:pPr>
        <w:pStyle w:val="BodyText2"/>
        <w:jc w:val="left"/>
        <w:rPr>
          <w:rFonts w:ascii="Tahoma" w:hAnsi="Tahoma"/>
          <w:b w:val="0"/>
          <w:sz w:val="24"/>
          <w:szCs w:val="24"/>
        </w:rPr>
      </w:pPr>
      <w:r>
        <w:rPr>
          <w:noProof/>
        </w:rPr>
        <w:drawing>
          <wp:inline distT="0" distB="0" distL="0" distR="0" wp14:anchorId="1C421993" wp14:editId="2EDBD679">
            <wp:extent cx="4975860" cy="2078355"/>
            <wp:effectExtent l="0" t="0" r="0" b="0"/>
            <wp:docPr id="4125" name="Picture 4125" descr="Photos demonstrating possible uses of Feel ꞌn Peel Sheets: Carousel of Textures II—storybook adaptation, graphs/charts, labeled diagrams, and greeting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Photos demonstrating possible uses of Feel ꞌn Peel Sheets: Carousel of Textures II—storybook adaptation, graphs/charts, labeled diagrams, and greeting cards."/>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975860" cy="2078355"/>
                    </a:xfrm>
                    <a:prstGeom prst="rect">
                      <a:avLst/>
                    </a:prstGeom>
                    <a:noFill/>
                    <a:ln>
                      <a:noFill/>
                    </a:ln>
                  </pic:spPr>
                </pic:pic>
              </a:graphicData>
            </a:graphic>
          </wp:inline>
        </w:drawing>
      </w:r>
    </w:p>
    <w:p w14:paraId="1B5B8C52" w14:textId="77777777" w:rsidR="00C85E55" w:rsidRDefault="00C85E55" w:rsidP="00C85E55">
      <w:pPr>
        <w:pStyle w:val="BodyText2"/>
        <w:jc w:val="left"/>
        <w:rPr>
          <w:rFonts w:ascii="Tahoma" w:hAnsi="Tahoma"/>
          <w:b w:val="0"/>
          <w:sz w:val="24"/>
          <w:szCs w:val="24"/>
        </w:rPr>
      </w:pPr>
    </w:p>
    <w:p w14:paraId="2222E1BC" w14:textId="77777777" w:rsidR="00C85E55" w:rsidRDefault="00C85E55" w:rsidP="00C85E55">
      <w:pPr>
        <w:pStyle w:val="BodyText2"/>
        <w:jc w:val="left"/>
        <w:rPr>
          <w:rFonts w:ascii="Tahoma" w:hAnsi="Tahoma"/>
          <w:b w:val="0"/>
          <w:sz w:val="24"/>
          <w:szCs w:val="24"/>
        </w:rPr>
      </w:pPr>
      <w:r>
        <w:rPr>
          <w:rFonts w:ascii="Tahoma" w:hAnsi="Tahoma"/>
          <w:b w:val="0"/>
          <w:sz w:val="24"/>
          <w:szCs w:val="24"/>
        </w:rPr>
        <w:t>After the graphic layout of the product insert was approved in May, the braille translation was undertaken and completed in June. The project leader ushered the product through the newly established New Product Development cycle by conducting a Gate 4: Modifications meeting. The gate form identified an estimated selling price, as well as the forecasted yearly volume of sales. All required signatures were collected on the gate form, indicating approval to proceed with planned production methods and processes for the final kit design.</w:t>
      </w:r>
    </w:p>
    <w:p w14:paraId="2F3AA8C3" w14:textId="77777777" w:rsidR="00C85E55" w:rsidRDefault="00C85E55" w:rsidP="00C85E55">
      <w:pPr>
        <w:pStyle w:val="BodyText2"/>
        <w:jc w:val="left"/>
        <w:rPr>
          <w:rFonts w:ascii="Tahoma" w:hAnsi="Tahoma"/>
          <w:b w:val="0"/>
          <w:sz w:val="24"/>
          <w:szCs w:val="24"/>
        </w:rPr>
      </w:pPr>
    </w:p>
    <w:p w14:paraId="786914E8" w14:textId="77777777" w:rsidR="00C85E55" w:rsidRDefault="00C85E55" w:rsidP="00C85E55">
      <w:pPr>
        <w:pStyle w:val="BodyText2"/>
        <w:jc w:val="left"/>
        <w:rPr>
          <w:rFonts w:ascii="Tahoma" w:hAnsi="Tahoma"/>
          <w:b w:val="0"/>
          <w:sz w:val="24"/>
          <w:szCs w:val="24"/>
        </w:rPr>
      </w:pPr>
      <w:r>
        <w:rPr>
          <w:rFonts w:ascii="Tahoma" w:hAnsi="Tahoma"/>
          <w:b w:val="0"/>
          <w:sz w:val="24"/>
          <w:szCs w:val="24"/>
        </w:rPr>
        <w:t xml:space="preserve">By July 2018, the physical tooling for in-house produced items was available and the specifications document was under construction. The manufacturing specialist determined the ideal packaging style within the selected box to ensure convenient collation on the production floor. The graphic designer readied an accompanying box label. </w:t>
      </w:r>
    </w:p>
    <w:p w14:paraId="725400D7" w14:textId="77777777" w:rsidR="00C85E55" w:rsidRDefault="00C85E55" w:rsidP="00C85E55">
      <w:pPr>
        <w:pStyle w:val="BodyText2"/>
        <w:jc w:val="left"/>
        <w:rPr>
          <w:rFonts w:ascii="Tahoma" w:hAnsi="Tahoma"/>
          <w:b w:val="0"/>
          <w:sz w:val="24"/>
          <w:szCs w:val="24"/>
        </w:rPr>
      </w:pPr>
    </w:p>
    <w:p w14:paraId="1BB11BFD" w14:textId="77777777" w:rsidR="00C85E55" w:rsidRDefault="00C85E55" w:rsidP="00C85E55">
      <w:pPr>
        <w:pStyle w:val="BodyText2"/>
        <w:jc w:val="left"/>
        <w:rPr>
          <w:rFonts w:ascii="Tahoma" w:hAnsi="Tahoma"/>
          <w:b w:val="0"/>
          <w:sz w:val="24"/>
          <w:szCs w:val="24"/>
        </w:rPr>
      </w:pPr>
      <w:r>
        <w:rPr>
          <w:rFonts w:ascii="Tahoma" w:hAnsi="Tahoma"/>
          <w:b w:val="0"/>
          <w:sz w:val="24"/>
          <w:szCs w:val="24"/>
        </w:rPr>
        <w:t xml:space="preserve">According to a new matrix-scoring process used by an in-house review committee to evaluate all APH product ideas and endeavors, Feel ꞌn Peel Sheets: Carousel of Textures II garnered a weighted score of 61 out of a possible 93. The project was selected to remain as active status under direction of the current project leader. </w:t>
      </w:r>
    </w:p>
    <w:p w14:paraId="748B7154" w14:textId="77777777" w:rsidR="00C85E55" w:rsidRPr="008E14B8" w:rsidRDefault="00C85E55" w:rsidP="00C85E55">
      <w:pPr>
        <w:pStyle w:val="BodyText2"/>
        <w:jc w:val="left"/>
        <w:rPr>
          <w:rFonts w:ascii="Tahoma" w:hAnsi="Tahoma"/>
          <w:b w:val="0"/>
          <w:sz w:val="24"/>
          <w:szCs w:val="24"/>
        </w:rPr>
      </w:pPr>
    </w:p>
    <w:p w14:paraId="24879B1A" w14:textId="77777777" w:rsidR="00C85E55" w:rsidRPr="008E14B8" w:rsidRDefault="00C85E55" w:rsidP="00C85E55">
      <w:pPr>
        <w:pStyle w:val="BodyText2"/>
        <w:jc w:val="left"/>
        <w:rPr>
          <w:rFonts w:ascii="Tahoma" w:hAnsi="Tahoma"/>
          <w:b w:val="0"/>
          <w:sz w:val="24"/>
          <w:szCs w:val="24"/>
          <w:u w:val="single"/>
        </w:rPr>
      </w:pPr>
      <w:r w:rsidRPr="008E14B8">
        <w:rPr>
          <w:rFonts w:ascii="Tahoma" w:hAnsi="Tahoma"/>
          <w:b w:val="0"/>
          <w:sz w:val="24"/>
          <w:szCs w:val="24"/>
          <w:u w:val="single"/>
        </w:rPr>
        <w:t>Work during FY 2019</w:t>
      </w:r>
    </w:p>
    <w:p w14:paraId="01560A64" w14:textId="77777777" w:rsidR="00C85E55" w:rsidRDefault="00C85E55" w:rsidP="00C85E55">
      <w:pPr>
        <w:pStyle w:val="BodyText2"/>
        <w:jc w:val="left"/>
        <w:rPr>
          <w:rFonts w:ascii="Tahoma" w:hAnsi="Tahoma"/>
          <w:b w:val="0"/>
          <w:sz w:val="24"/>
          <w:szCs w:val="24"/>
        </w:rPr>
      </w:pPr>
      <w:r>
        <w:rPr>
          <w:rFonts w:ascii="Tahoma" w:hAnsi="Tahoma"/>
          <w:b w:val="0"/>
          <w:sz w:val="24"/>
          <w:szCs w:val="24"/>
        </w:rPr>
        <w:t>On October 15, 2018</w:t>
      </w:r>
      <w:r w:rsidRPr="008E14B8">
        <w:rPr>
          <w:rFonts w:ascii="Tahoma" w:hAnsi="Tahoma"/>
          <w:b w:val="0"/>
          <w:sz w:val="24"/>
          <w:szCs w:val="24"/>
        </w:rPr>
        <w:t>, the</w:t>
      </w:r>
      <w:r>
        <w:rPr>
          <w:rFonts w:ascii="Tahoma" w:hAnsi="Tahoma"/>
          <w:b w:val="0"/>
          <w:sz w:val="24"/>
          <w:szCs w:val="24"/>
        </w:rPr>
        <w:t xml:space="preserve"> specifications document, prepared by Rod Dixon, w</w:t>
      </w:r>
      <w:r w:rsidRPr="008E14B8">
        <w:rPr>
          <w:rFonts w:ascii="Tahoma" w:hAnsi="Tahoma"/>
          <w:b w:val="0"/>
          <w:sz w:val="24"/>
          <w:szCs w:val="24"/>
        </w:rPr>
        <w:t>as</w:t>
      </w:r>
      <w:r>
        <w:rPr>
          <w:rFonts w:ascii="Tahoma" w:hAnsi="Tahoma"/>
          <w:b w:val="0"/>
          <w:sz w:val="24"/>
          <w:szCs w:val="24"/>
        </w:rPr>
        <w:t xml:space="preserve"> </w:t>
      </w:r>
      <w:r w:rsidRPr="008E14B8">
        <w:rPr>
          <w:rFonts w:ascii="Tahoma" w:hAnsi="Tahoma"/>
          <w:b w:val="0"/>
          <w:sz w:val="24"/>
          <w:szCs w:val="24"/>
        </w:rPr>
        <w:t>formally presented to Production staff; dates and quantities for initial pilot and production runs were evaluated and planned.</w:t>
      </w:r>
      <w:r>
        <w:rPr>
          <w:rFonts w:ascii="Tahoma" w:hAnsi="Tahoma"/>
          <w:b w:val="0"/>
          <w:sz w:val="24"/>
          <w:szCs w:val="24"/>
        </w:rPr>
        <w:t xml:space="preserve"> In turn, the project leader readied a Gate 5 form that reflected an agreed-upon production route for the new kit; all needed staff signatures were acquired.</w:t>
      </w:r>
    </w:p>
    <w:p w14:paraId="5CD95EEA" w14:textId="77777777" w:rsidR="00C85E55" w:rsidRDefault="00C85E55" w:rsidP="00C85E55">
      <w:pPr>
        <w:pStyle w:val="BodyText2"/>
        <w:jc w:val="left"/>
        <w:rPr>
          <w:rFonts w:ascii="Tahoma" w:hAnsi="Tahoma"/>
          <w:b w:val="0"/>
          <w:sz w:val="24"/>
          <w:szCs w:val="24"/>
        </w:rPr>
      </w:pPr>
    </w:p>
    <w:p w14:paraId="1A1B26E1" w14:textId="77777777" w:rsidR="00C85E55" w:rsidRDefault="00C85E55" w:rsidP="00C85E55">
      <w:pPr>
        <w:pStyle w:val="BodyText2"/>
        <w:jc w:val="left"/>
        <w:rPr>
          <w:rFonts w:ascii="Tahoma" w:hAnsi="Tahoma"/>
          <w:b w:val="0"/>
          <w:sz w:val="24"/>
          <w:szCs w:val="24"/>
        </w:rPr>
      </w:pPr>
      <w:r>
        <w:rPr>
          <w:rFonts w:ascii="Tahoma" w:hAnsi="Tahoma"/>
          <w:b w:val="0"/>
          <w:sz w:val="24"/>
          <w:szCs w:val="24"/>
        </w:rPr>
        <w:t>The p</w:t>
      </w:r>
      <w:r w:rsidRPr="008E14B8">
        <w:rPr>
          <w:rFonts w:ascii="Tahoma" w:hAnsi="Tahoma"/>
          <w:b w:val="0"/>
          <w:sz w:val="24"/>
          <w:szCs w:val="24"/>
        </w:rPr>
        <w:t xml:space="preserve">rocurement of vendor-purchased textured sheets occurred </w:t>
      </w:r>
      <w:r>
        <w:rPr>
          <w:rFonts w:ascii="Tahoma" w:hAnsi="Tahoma"/>
          <w:b w:val="0"/>
          <w:sz w:val="24"/>
          <w:szCs w:val="24"/>
        </w:rPr>
        <w:t xml:space="preserve">at the beginning of the </w:t>
      </w:r>
      <w:r w:rsidRPr="008E14B8">
        <w:rPr>
          <w:rFonts w:ascii="Tahoma" w:hAnsi="Tahoma"/>
          <w:b w:val="0"/>
          <w:sz w:val="24"/>
          <w:szCs w:val="24"/>
        </w:rPr>
        <w:t xml:space="preserve">calendar year. </w:t>
      </w:r>
      <w:r>
        <w:rPr>
          <w:rFonts w:ascii="Tahoma" w:hAnsi="Tahoma"/>
          <w:b w:val="0"/>
          <w:sz w:val="24"/>
          <w:szCs w:val="24"/>
        </w:rPr>
        <w:t xml:space="preserve">Due to an unexpected and undesired </w:t>
      </w:r>
      <w:r w:rsidRPr="008E14B8">
        <w:rPr>
          <w:rFonts w:ascii="Tahoma" w:hAnsi="Tahoma"/>
          <w:b w:val="0"/>
          <w:sz w:val="24"/>
          <w:szCs w:val="24"/>
        </w:rPr>
        <w:t>quality change</w:t>
      </w:r>
      <w:r>
        <w:rPr>
          <w:rFonts w:ascii="Tahoma" w:hAnsi="Tahoma"/>
          <w:b w:val="0"/>
          <w:sz w:val="24"/>
          <w:szCs w:val="24"/>
        </w:rPr>
        <w:t xml:space="preserve"> in the</w:t>
      </w:r>
      <w:r w:rsidRPr="008E14B8">
        <w:rPr>
          <w:rFonts w:ascii="Tahoma" w:hAnsi="Tahoma"/>
          <w:b w:val="0"/>
          <w:sz w:val="24"/>
          <w:szCs w:val="24"/>
        </w:rPr>
        <w:t xml:space="preserve"> iridescent sheets received </w:t>
      </w:r>
      <w:r>
        <w:rPr>
          <w:rFonts w:ascii="Tahoma" w:hAnsi="Tahoma"/>
          <w:b w:val="0"/>
          <w:sz w:val="24"/>
          <w:szCs w:val="24"/>
        </w:rPr>
        <w:t xml:space="preserve">from the outside </w:t>
      </w:r>
      <w:r w:rsidRPr="008E14B8">
        <w:rPr>
          <w:rFonts w:ascii="Tahoma" w:hAnsi="Tahoma"/>
          <w:b w:val="0"/>
          <w:sz w:val="24"/>
          <w:szCs w:val="24"/>
        </w:rPr>
        <w:t xml:space="preserve">vendor, a substitute sheet </w:t>
      </w:r>
      <w:r>
        <w:rPr>
          <w:rFonts w:ascii="Tahoma" w:hAnsi="Tahoma"/>
          <w:b w:val="0"/>
          <w:sz w:val="24"/>
          <w:szCs w:val="24"/>
        </w:rPr>
        <w:t xml:space="preserve">was quickly </w:t>
      </w:r>
      <w:r w:rsidRPr="008E14B8">
        <w:rPr>
          <w:rFonts w:ascii="Tahoma" w:hAnsi="Tahoma"/>
          <w:b w:val="0"/>
          <w:sz w:val="24"/>
          <w:szCs w:val="24"/>
        </w:rPr>
        <w:t>i</w:t>
      </w:r>
      <w:r>
        <w:rPr>
          <w:rFonts w:ascii="Tahoma" w:hAnsi="Tahoma"/>
          <w:b w:val="0"/>
          <w:sz w:val="24"/>
          <w:szCs w:val="24"/>
        </w:rPr>
        <w:t>dentified and selected to prevent production delays. By April 2019, all vendor-related materials for the new kit were received, approved, and stocked.</w:t>
      </w:r>
    </w:p>
    <w:p w14:paraId="1EAF4BF3" w14:textId="77777777" w:rsidR="00C85E55" w:rsidRDefault="00C85E55" w:rsidP="00C85E55">
      <w:pPr>
        <w:pStyle w:val="BodyText2"/>
        <w:jc w:val="left"/>
        <w:rPr>
          <w:rFonts w:ascii="Tahoma" w:hAnsi="Tahoma"/>
          <w:b w:val="0"/>
          <w:sz w:val="24"/>
          <w:szCs w:val="24"/>
        </w:rPr>
      </w:pPr>
    </w:p>
    <w:p w14:paraId="46016452" w14:textId="4FBE2349" w:rsidR="00C85E55" w:rsidRPr="00F8297C" w:rsidRDefault="00C85E55" w:rsidP="00C85E55">
      <w:pPr>
        <w:pStyle w:val="BodyText2"/>
        <w:jc w:val="left"/>
        <w:rPr>
          <w:rFonts w:ascii="Tahoma" w:hAnsi="Tahoma"/>
          <w:b w:val="0"/>
          <w:sz w:val="24"/>
          <w:szCs w:val="24"/>
        </w:rPr>
      </w:pPr>
      <w:r>
        <w:rPr>
          <w:rFonts w:ascii="Tahoma" w:hAnsi="Tahoma"/>
          <w:b w:val="0"/>
          <w:sz w:val="24"/>
          <w:szCs w:val="24"/>
        </w:rPr>
        <w:t xml:space="preserve">In June, in-house production of the textured translucent sheets was underway. The project leader and manufacturing specialist monitored the quality of these vacuum-formed parts and ensured ideal die-cut parts. A representative sample of the entire product was assembled for the project leader’s approval prior to kitting the entire production run. </w:t>
      </w:r>
    </w:p>
    <w:p w14:paraId="3E727CB9" w14:textId="77777777" w:rsidR="00C85E55" w:rsidRPr="008E14B8" w:rsidRDefault="00C85E55" w:rsidP="00C85E55">
      <w:pPr>
        <w:pStyle w:val="BodyText2"/>
        <w:jc w:val="left"/>
        <w:rPr>
          <w:rFonts w:ascii="Tahoma" w:hAnsi="Tahoma"/>
          <w:b w:val="0"/>
          <w:sz w:val="24"/>
          <w:szCs w:val="24"/>
          <w:u w:val="single"/>
        </w:rPr>
      </w:pPr>
    </w:p>
    <w:p w14:paraId="4927A45E" w14:textId="77777777" w:rsidR="00C85E55" w:rsidRPr="008E14B8" w:rsidRDefault="00C85E55" w:rsidP="00C85E55">
      <w:pPr>
        <w:pStyle w:val="BodyText2"/>
        <w:jc w:val="left"/>
        <w:rPr>
          <w:rFonts w:ascii="Tahoma" w:hAnsi="Tahoma"/>
          <w:b w:val="0"/>
          <w:sz w:val="24"/>
          <w:szCs w:val="24"/>
          <w:u w:val="single"/>
        </w:rPr>
      </w:pPr>
      <w:r w:rsidRPr="008E14B8">
        <w:rPr>
          <w:rFonts w:ascii="Tahoma" w:hAnsi="Tahoma"/>
          <w:b w:val="0"/>
          <w:sz w:val="24"/>
          <w:szCs w:val="24"/>
          <w:u w:val="single"/>
        </w:rPr>
        <w:t>Work planned for FY 2020</w:t>
      </w:r>
    </w:p>
    <w:p w14:paraId="01D7A789" w14:textId="56632568" w:rsidR="00C85E55" w:rsidRDefault="00C85E55" w:rsidP="00C85E55">
      <w:pPr>
        <w:pStyle w:val="BodyText2"/>
        <w:jc w:val="left"/>
        <w:rPr>
          <w:rFonts w:ascii="Tahoma" w:hAnsi="Tahoma"/>
          <w:b w:val="0"/>
          <w:color w:val="FF0000"/>
          <w:sz w:val="24"/>
          <w:szCs w:val="24"/>
        </w:rPr>
      </w:pPr>
      <w:r>
        <w:rPr>
          <w:rFonts w:ascii="Tahoma" w:hAnsi="Tahoma"/>
          <w:b w:val="0"/>
          <w:sz w:val="24"/>
          <w:szCs w:val="24"/>
        </w:rPr>
        <w:t xml:space="preserve">Completion of the pilot run of Feel ꞌn Peel Sheets: Carousel of Textures II will likely occur at the end of FY 2019; however, the full production run may overlap into FY 2020. The project leader will continue to monitor the quality of the produced units. Once the product is officially launched for sale, the project leader will contribute content for the product brochure and demonstrate the kit’s use at tactile graphic related workshops. </w:t>
      </w:r>
    </w:p>
    <w:p w14:paraId="0E09076F" w14:textId="77777777" w:rsidR="007977D6" w:rsidRPr="00D4027D" w:rsidRDefault="007977D6" w:rsidP="00F964BE">
      <w:pPr>
        <w:pStyle w:val="Heading4"/>
        <w:rPr>
          <w:highlight w:val="yellow"/>
        </w:rPr>
      </w:pPr>
    </w:p>
    <w:p w14:paraId="0B6EDF01" w14:textId="77777777" w:rsidR="00026DA6" w:rsidRPr="0066390F" w:rsidRDefault="00026DA6" w:rsidP="00F964BE">
      <w:pPr>
        <w:pStyle w:val="Heading4"/>
      </w:pPr>
      <w:bookmarkStart w:id="27" w:name="_Toc21943639"/>
      <w:r w:rsidRPr="0066390F">
        <w:t>Feel the Beat: Braille Music Curriculum</w:t>
      </w:r>
      <w:bookmarkEnd w:id="27"/>
    </w:p>
    <w:p w14:paraId="376DED40" w14:textId="1F94EA09" w:rsidR="00026DA6" w:rsidRPr="0066390F" w:rsidRDefault="00026DA6" w:rsidP="00F964BE">
      <w:pPr>
        <w:spacing w:after="0" w:line="240" w:lineRule="auto"/>
        <w:jc w:val="center"/>
        <w:rPr>
          <w:rFonts w:ascii="Tahoma" w:hAnsi="Tahoma" w:cs="Tahoma"/>
          <w:sz w:val="24"/>
          <w:szCs w:val="24"/>
        </w:rPr>
      </w:pPr>
      <w:r w:rsidRPr="0066390F">
        <w:rPr>
          <w:rFonts w:ascii="Tahoma" w:hAnsi="Tahoma" w:cs="Tahoma"/>
          <w:sz w:val="24"/>
          <w:szCs w:val="24"/>
        </w:rPr>
        <w:t>(</w:t>
      </w:r>
      <w:r w:rsidR="002B3495">
        <w:rPr>
          <w:rFonts w:ascii="Tahoma" w:hAnsi="Tahoma" w:cs="Tahoma"/>
          <w:sz w:val="24"/>
          <w:szCs w:val="24"/>
        </w:rPr>
        <w:t>Continued</w:t>
      </w:r>
      <w:r w:rsidRPr="0066390F">
        <w:rPr>
          <w:rFonts w:ascii="Tahoma" w:hAnsi="Tahoma" w:cs="Tahoma"/>
          <w:sz w:val="24"/>
          <w:szCs w:val="24"/>
        </w:rPr>
        <w:t>)</w:t>
      </w:r>
    </w:p>
    <w:p w14:paraId="0F337975" w14:textId="77777777" w:rsidR="00026DA6" w:rsidRPr="00D4027D" w:rsidRDefault="00026DA6" w:rsidP="00F964BE">
      <w:pPr>
        <w:spacing w:after="0" w:line="240" w:lineRule="auto"/>
        <w:jc w:val="left"/>
        <w:rPr>
          <w:rFonts w:ascii="Tahoma" w:hAnsi="Tahoma" w:cs="Tahoma"/>
          <w:sz w:val="24"/>
          <w:szCs w:val="24"/>
          <w:highlight w:val="yellow"/>
        </w:rPr>
      </w:pPr>
    </w:p>
    <w:p w14:paraId="44C742BD" w14:textId="77777777" w:rsidR="00026DA6" w:rsidRPr="0066390F" w:rsidRDefault="00026DA6" w:rsidP="00F964BE">
      <w:pPr>
        <w:spacing w:after="0" w:line="240" w:lineRule="auto"/>
        <w:jc w:val="left"/>
        <w:rPr>
          <w:rFonts w:ascii="Tahoma" w:hAnsi="Tahoma" w:cs="Tahoma"/>
          <w:sz w:val="24"/>
          <w:szCs w:val="24"/>
        </w:rPr>
      </w:pPr>
      <w:r w:rsidRPr="0066390F">
        <w:rPr>
          <w:rFonts w:ascii="Tahoma" w:hAnsi="Tahoma" w:cs="Tahoma"/>
          <w:sz w:val="24"/>
          <w:szCs w:val="24"/>
          <w:u w:val="single"/>
        </w:rPr>
        <w:t>Purpose</w:t>
      </w:r>
    </w:p>
    <w:p w14:paraId="71FD0429"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rPr>
        <w:t xml:space="preserve">This product is intended to be used with students who read braille in grades 2 through 8 so he or she can learn both music and the braille music code using the same instrument and at the same time as sighted peers. Full implementation of the curriculum will allow students to learn to read and to write music braille. </w:t>
      </w:r>
    </w:p>
    <w:p w14:paraId="12959AD3" w14:textId="77777777" w:rsidR="0066390F" w:rsidRPr="006518AC" w:rsidRDefault="0066390F" w:rsidP="0066390F">
      <w:pPr>
        <w:spacing w:after="0" w:line="240" w:lineRule="auto"/>
        <w:jc w:val="left"/>
        <w:rPr>
          <w:rFonts w:ascii="Tahoma" w:hAnsi="Tahoma" w:cs="Tahoma"/>
          <w:sz w:val="24"/>
          <w:szCs w:val="24"/>
        </w:rPr>
      </w:pPr>
    </w:p>
    <w:p w14:paraId="106142EF"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rPr>
        <w:t>Teachers of the visually impaired (TVIs) who do not know music or the braille music code can use this curriculum, and general music teachers who don’t know braille can also use this curriculum. The curriculum uses the Soprano Recorder, which is used throughout the United States, to teach beginning music concepts.</w:t>
      </w:r>
    </w:p>
    <w:p w14:paraId="7E5179BA"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rPr>
        <w:t xml:space="preserve"> </w:t>
      </w:r>
    </w:p>
    <w:p w14:paraId="16B7C989"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u w:val="single"/>
        </w:rPr>
        <w:t>Project Staff</w:t>
      </w:r>
      <w:r w:rsidRPr="006518AC">
        <w:rPr>
          <w:rFonts w:ascii="Tahoma" w:hAnsi="Tahoma" w:cs="Tahoma"/>
          <w:sz w:val="24"/>
          <w:szCs w:val="24"/>
        </w:rPr>
        <w:t xml:space="preserve"> </w:t>
      </w:r>
    </w:p>
    <w:p w14:paraId="23BB5514" w14:textId="77777777" w:rsidR="0066390F" w:rsidRDefault="0066390F" w:rsidP="0066390F">
      <w:pPr>
        <w:spacing w:after="0" w:line="240" w:lineRule="auto"/>
        <w:jc w:val="left"/>
        <w:rPr>
          <w:rFonts w:ascii="Tahoma" w:hAnsi="Tahoma" w:cs="Tahoma"/>
          <w:sz w:val="24"/>
          <w:szCs w:val="24"/>
        </w:rPr>
      </w:pPr>
      <w:r>
        <w:rPr>
          <w:rFonts w:ascii="Tahoma" w:hAnsi="Tahoma" w:cs="Tahoma"/>
          <w:sz w:val="24"/>
          <w:szCs w:val="24"/>
        </w:rPr>
        <w:t>Laura Zierer</w:t>
      </w:r>
      <w:r w:rsidRPr="008A0A6C">
        <w:rPr>
          <w:rFonts w:ascii="Tahoma" w:hAnsi="Tahoma" w:cs="Tahoma"/>
          <w:sz w:val="24"/>
          <w:szCs w:val="24"/>
        </w:rPr>
        <w:t>, Project Leader</w:t>
      </w:r>
    </w:p>
    <w:p w14:paraId="64BB9E9B" w14:textId="77777777" w:rsidR="0066390F" w:rsidRDefault="0066390F" w:rsidP="0066390F">
      <w:pPr>
        <w:spacing w:after="0" w:line="240" w:lineRule="auto"/>
        <w:jc w:val="left"/>
        <w:rPr>
          <w:rFonts w:ascii="Tahoma" w:hAnsi="Tahoma" w:cs="Tahoma"/>
          <w:sz w:val="24"/>
          <w:szCs w:val="24"/>
        </w:rPr>
      </w:pPr>
      <w:r>
        <w:rPr>
          <w:rFonts w:ascii="Tahoma" w:hAnsi="Tahoma" w:cs="Tahoma"/>
          <w:sz w:val="24"/>
          <w:szCs w:val="24"/>
        </w:rPr>
        <w:t>Christine Short, Author</w:t>
      </w:r>
    </w:p>
    <w:p w14:paraId="0CC07EF2" w14:textId="77777777" w:rsidR="0066390F" w:rsidRPr="008A0A6C" w:rsidRDefault="0066390F" w:rsidP="0066390F">
      <w:pPr>
        <w:spacing w:after="0" w:line="240" w:lineRule="auto"/>
        <w:jc w:val="left"/>
        <w:rPr>
          <w:rFonts w:ascii="Tahoma" w:hAnsi="Tahoma" w:cs="Tahoma"/>
          <w:sz w:val="24"/>
          <w:szCs w:val="24"/>
        </w:rPr>
      </w:pPr>
      <w:r>
        <w:rPr>
          <w:rFonts w:ascii="Tahoma" w:hAnsi="Tahoma" w:cs="Tahoma"/>
          <w:sz w:val="24"/>
          <w:szCs w:val="24"/>
        </w:rPr>
        <w:t>Emily Grimany, Research Assistant</w:t>
      </w:r>
    </w:p>
    <w:p w14:paraId="4FD2CD33" w14:textId="77777777" w:rsidR="0066390F" w:rsidRDefault="0066390F" w:rsidP="0066390F">
      <w:pPr>
        <w:spacing w:after="0" w:line="240" w:lineRule="auto"/>
        <w:rPr>
          <w:rFonts w:ascii="Tahoma" w:hAnsi="Tahoma" w:cs="Tahoma"/>
          <w:sz w:val="24"/>
          <w:szCs w:val="24"/>
        </w:rPr>
      </w:pPr>
      <w:r>
        <w:rPr>
          <w:rFonts w:ascii="Tahoma" w:hAnsi="Tahoma" w:cs="Tahoma"/>
          <w:sz w:val="24"/>
          <w:szCs w:val="24"/>
        </w:rPr>
        <w:t>Laura Greenwell, Graphic Designer</w:t>
      </w:r>
    </w:p>
    <w:p w14:paraId="6516FBB6" w14:textId="77777777" w:rsidR="0066390F" w:rsidRDefault="0066390F" w:rsidP="0066390F">
      <w:pPr>
        <w:spacing w:after="0" w:line="240" w:lineRule="auto"/>
        <w:rPr>
          <w:rFonts w:ascii="Tahoma" w:hAnsi="Tahoma" w:cs="Tahoma"/>
          <w:sz w:val="24"/>
          <w:szCs w:val="24"/>
        </w:rPr>
      </w:pPr>
      <w:r>
        <w:rPr>
          <w:rFonts w:ascii="Tahoma" w:hAnsi="Tahoma" w:cs="Tahoma"/>
          <w:sz w:val="24"/>
          <w:szCs w:val="24"/>
        </w:rPr>
        <w:t>Patrick Janson, Braille Transcriber</w:t>
      </w:r>
    </w:p>
    <w:p w14:paraId="3DC35B52" w14:textId="77777777" w:rsidR="0066390F" w:rsidRPr="008A0A6C" w:rsidRDefault="0066390F" w:rsidP="0066390F">
      <w:pPr>
        <w:spacing w:after="0" w:line="240" w:lineRule="auto"/>
        <w:rPr>
          <w:rFonts w:ascii="Tahoma" w:hAnsi="Tahoma" w:cs="Tahoma"/>
          <w:sz w:val="24"/>
          <w:szCs w:val="24"/>
        </w:rPr>
      </w:pPr>
      <w:r>
        <w:rPr>
          <w:rFonts w:ascii="Tahoma" w:hAnsi="Tahoma" w:cs="Tahoma"/>
          <w:sz w:val="24"/>
          <w:szCs w:val="24"/>
        </w:rPr>
        <w:t>Joon Lee, Copyright &amp; Cataloging Librarian</w:t>
      </w:r>
    </w:p>
    <w:p w14:paraId="0A932957" w14:textId="77777777" w:rsidR="0066390F" w:rsidRPr="00116395" w:rsidRDefault="0066390F" w:rsidP="0066390F">
      <w:pPr>
        <w:spacing w:after="0" w:line="240" w:lineRule="auto"/>
        <w:jc w:val="left"/>
        <w:rPr>
          <w:rFonts w:ascii="Tahoma" w:hAnsi="Tahoma" w:cs="Tahoma"/>
          <w:sz w:val="24"/>
          <w:szCs w:val="24"/>
          <w:highlight w:val="yellow"/>
        </w:rPr>
      </w:pPr>
    </w:p>
    <w:p w14:paraId="4AA5AC32"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u w:val="single"/>
        </w:rPr>
        <w:t>Background</w:t>
      </w:r>
    </w:p>
    <w:p w14:paraId="50CBDFD7"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rPr>
        <w:t>Christine Short, an Ex Officio Trustee from Iowa, submitted the idea for this product. Christine developed the product over a period of years and has submitted it to APH for completion and production. The curriculum uses the Soprano Recorder to teach the basics of the music braille code to students already proficient in literary braille and is intended for early elementary to middle school age use.</w:t>
      </w:r>
    </w:p>
    <w:p w14:paraId="3857279A" w14:textId="77777777" w:rsidR="0066390F" w:rsidRPr="006518AC" w:rsidRDefault="0066390F" w:rsidP="0066390F">
      <w:pPr>
        <w:spacing w:after="0" w:line="240" w:lineRule="auto"/>
        <w:jc w:val="left"/>
        <w:rPr>
          <w:rFonts w:ascii="Tahoma" w:hAnsi="Tahoma" w:cs="Tahoma"/>
          <w:sz w:val="24"/>
          <w:szCs w:val="24"/>
        </w:rPr>
      </w:pPr>
    </w:p>
    <w:p w14:paraId="02971963"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u w:val="single"/>
        </w:rPr>
        <w:t>Relevance</w:t>
      </w:r>
      <w:r w:rsidRPr="006518AC">
        <w:rPr>
          <w:rFonts w:ascii="Tahoma" w:hAnsi="Tahoma" w:cs="Tahoma"/>
          <w:sz w:val="24"/>
          <w:szCs w:val="24"/>
        </w:rPr>
        <w:t xml:space="preserve"> </w:t>
      </w:r>
    </w:p>
    <w:p w14:paraId="79B5A7A7"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rPr>
        <w:t>The prevalence of recorder use in the United States was briefly surveyed with a poll to two groups of TVIs with members from all areas of the nation. TVIs were simply asked to reply if they had students in districts that still utilized the recorder as a tool to teach music. TVIs in Wyoming, Maryland, Philadelphia, Texas, Virginia, Iowa, and several others, including a residential school, all replied that recorders are still used in music classes.</w:t>
      </w:r>
    </w:p>
    <w:p w14:paraId="48EDB6D1" w14:textId="77777777" w:rsidR="0066390F" w:rsidRPr="006518AC" w:rsidRDefault="0066390F" w:rsidP="0066390F">
      <w:pPr>
        <w:spacing w:after="0" w:line="240" w:lineRule="auto"/>
        <w:jc w:val="left"/>
        <w:rPr>
          <w:rFonts w:ascii="Tahoma" w:hAnsi="Tahoma" w:cs="Tahoma"/>
          <w:sz w:val="24"/>
          <w:szCs w:val="24"/>
        </w:rPr>
      </w:pPr>
    </w:p>
    <w:p w14:paraId="628B5826"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rPr>
        <w:t xml:space="preserve">APH does not produce a similar product. A search of the Internet did not produce a similar product. The product idea and introductory pages from music lessons were shared with two staff members at APH who have a music background as well as the music teacher at the Kentucky School for the Blind (KSB). The music teacher at KSB notes, “This is a great resource and very well written and easy to understand. Recorders are usually a great instrument to teach classes in general music about the basics of music and notes/rhythms, and I know a lot of public school teachers who use them quite a bit.” </w:t>
      </w:r>
    </w:p>
    <w:p w14:paraId="16C19D0C" w14:textId="77777777" w:rsidR="0066390F" w:rsidRPr="00116395" w:rsidRDefault="0066390F" w:rsidP="0066390F">
      <w:pPr>
        <w:spacing w:after="0" w:line="240" w:lineRule="auto"/>
        <w:jc w:val="left"/>
        <w:rPr>
          <w:rFonts w:ascii="Tahoma" w:hAnsi="Tahoma" w:cs="Tahoma"/>
          <w:sz w:val="24"/>
          <w:szCs w:val="24"/>
          <w:highlight w:val="yellow"/>
        </w:rPr>
      </w:pPr>
    </w:p>
    <w:p w14:paraId="1CB296C6" w14:textId="77777777" w:rsidR="0066390F" w:rsidRPr="006518AC" w:rsidRDefault="0066390F" w:rsidP="0066390F">
      <w:pPr>
        <w:spacing w:after="0" w:line="240" w:lineRule="auto"/>
        <w:jc w:val="left"/>
        <w:rPr>
          <w:rFonts w:ascii="Tahoma" w:hAnsi="Tahoma" w:cs="Tahoma"/>
          <w:sz w:val="24"/>
          <w:szCs w:val="24"/>
        </w:rPr>
      </w:pPr>
      <w:r w:rsidRPr="006518AC">
        <w:rPr>
          <w:rFonts w:ascii="Tahoma" w:hAnsi="Tahoma" w:cs="Tahoma"/>
          <w:sz w:val="24"/>
          <w:szCs w:val="24"/>
        </w:rPr>
        <w:t xml:space="preserve">Comments from staff at APH: </w:t>
      </w:r>
    </w:p>
    <w:p w14:paraId="0A4EF35D" w14:textId="77777777" w:rsidR="0066390F" w:rsidRDefault="0066390F" w:rsidP="0066390F">
      <w:pPr>
        <w:pStyle w:val="ListParagraph"/>
        <w:numPr>
          <w:ilvl w:val="0"/>
          <w:numId w:val="212"/>
        </w:numPr>
        <w:spacing w:after="0" w:line="240" w:lineRule="auto"/>
        <w:jc w:val="left"/>
        <w:rPr>
          <w:rFonts w:ascii="Tahoma" w:hAnsi="Tahoma"/>
          <w:sz w:val="24"/>
          <w:szCs w:val="24"/>
        </w:rPr>
      </w:pPr>
      <w:r w:rsidRPr="006518AC">
        <w:rPr>
          <w:rFonts w:ascii="Tahoma" w:hAnsi="Tahoma"/>
          <w:sz w:val="24"/>
          <w:szCs w:val="24"/>
        </w:rPr>
        <w:t xml:space="preserve">Dawn Wilkinson: I don’t think it’s a necessary part of life, vital to daily functioning, or essential to our existence. But, people will snap this up like there is no tomorrow. What it does do is present a very easy and fun introduction to braille music; very different than the hideous experience I had with it. It also addresses that students will read a measure and then memorize it; never being able to play and read at the same time. </w:t>
      </w:r>
    </w:p>
    <w:p w14:paraId="11DAEA90" w14:textId="77777777" w:rsidR="0066390F" w:rsidRPr="006518AC" w:rsidRDefault="0066390F" w:rsidP="0066390F">
      <w:pPr>
        <w:pStyle w:val="ListParagraph"/>
        <w:numPr>
          <w:ilvl w:val="0"/>
          <w:numId w:val="212"/>
        </w:numPr>
        <w:spacing w:after="0" w:line="240" w:lineRule="auto"/>
        <w:jc w:val="left"/>
        <w:rPr>
          <w:rFonts w:ascii="Tahoma" w:hAnsi="Tahoma"/>
          <w:sz w:val="24"/>
          <w:szCs w:val="24"/>
        </w:rPr>
      </w:pPr>
      <w:r w:rsidRPr="006518AC">
        <w:rPr>
          <w:rFonts w:ascii="Tahoma" w:hAnsi="Tahoma"/>
          <w:sz w:val="24"/>
          <w:szCs w:val="24"/>
        </w:rPr>
        <w:t>Terrie Terlau: I think this is well done. I learned to read braille music outside of school, and I never knew why the braille D indicates the note C, etc. Now I do! And the explanation of why braille note states whole, half, quarter, and eighth notes the way it does would have been very helpful for me to have known as a child. And it would be something fun for the child and TVI to do that would put the child on an equal footing with her sighted peers in music class. It also would be a good precursor for the instructional music materials that a music teacher at the California School has developed.</w:t>
      </w:r>
    </w:p>
    <w:p w14:paraId="16655D7F" w14:textId="77777777" w:rsidR="0066390F" w:rsidRPr="00116395" w:rsidRDefault="0066390F" w:rsidP="0066390F">
      <w:pPr>
        <w:spacing w:after="0" w:line="240" w:lineRule="auto"/>
        <w:jc w:val="left"/>
        <w:rPr>
          <w:rFonts w:ascii="Tahoma" w:hAnsi="Tahoma" w:cs="Tahoma"/>
          <w:sz w:val="24"/>
          <w:szCs w:val="24"/>
          <w:highlight w:val="yellow"/>
        </w:rPr>
      </w:pPr>
    </w:p>
    <w:p w14:paraId="49C09A0B" w14:textId="77777777" w:rsidR="0066390F" w:rsidRPr="008A0A6C" w:rsidRDefault="0066390F" w:rsidP="0066390F">
      <w:pPr>
        <w:spacing w:after="0" w:line="240" w:lineRule="auto"/>
        <w:jc w:val="left"/>
        <w:rPr>
          <w:rFonts w:ascii="Tahoma" w:hAnsi="Tahoma" w:cs="Tahoma"/>
          <w:sz w:val="24"/>
          <w:szCs w:val="24"/>
        </w:rPr>
      </w:pPr>
      <w:r>
        <w:rPr>
          <w:rFonts w:ascii="Tahoma" w:hAnsi="Tahoma" w:cs="Tahoma"/>
          <w:sz w:val="24"/>
          <w:szCs w:val="24"/>
        </w:rPr>
        <w:t>This p</w:t>
      </w:r>
      <w:r w:rsidRPr="008A0A6C">
        <w:rPr>
          <w:rFonts w:ascii="Tahoma" w:hAnsi="Tahoma" w:cs="Tahoma"/>
          <w:sz w:val="24"/>
          <w:szCs w:val="24"/>
        </w:rPr>
        <w:t>roduct was approved by the Product Advisory and Review Committee in August 2016 and was approved by the voting members. The project leader identified several consultants to provide input, ideas, and feedback into the project. Consultants included Short, the Ex Officio Trustee who developed the draft of the product and submitted the idea</w:t>
      </w:r>
      <w:r>
        <w:rPr>
          <w:rFonts w:ascii="Tahoma" w:hAnsi="Tahoma" w:cs="Tahoma"/>
          <w:sz w:val="24"/>
          <w:szCs w:val="24"/>
        </w:rPr>
        <w:t>;</w:t>
      </w:r>
      <w:r w:rsidRPr="008A0A6C">
        <w:rPr>
          <w:rFonts w:ascii="Tahoma" w:hAnsi="Tahoma" w:cs="Tahoma"/>
          <w:sz w:val="24"/>
          <w:szCs w:val="24"/>
        </w:rPr>
        <w:t xml:space="preserve"> Amanda Black, an itinerant teacher of the visually impaired with a Master of Arts in Music</w:t>
      </w:r>
      <w:r>
        <w:rPr>
          <w:rFonts w:ascii="Tahoma" w:hAnsi="Tahoma" w:cs="Tahoma"/>
          <w:sz w:val="24"/>
          <w:szCs w:val="24"/>
        </w:rPr>
        <w:t>;</w:t>
      </w:r>
      <w:r w:rsidRPr="008A0A6C">
        <w:rPr>
          <w:rFonts w:ascii="Tahoma" w:hAnsi="Tahoma" w:cs="Tahoma"/>
          <w:sz w:val="24"/>
          <w:szCs w:val="24"/>
        </w:rPr>
        <w:t xml:space="preserve"> and Peggy Spiess, a certified braille music transcriber. Spiess removed herself from the project as other work demands started to increase. She did provide a name of another certified transcriptionist. That person is currently under contract with APH to work on this project but did no work in FY 2017.</w:t>
      </w:r>
    </w:p>
    <w:p w14:paraId="7CE267B7" w14:textId="77777777" w:rsidR="0066390F" w:rsidRPr="008A0A6C" w:rsidRDefault="0066390F" w:rsidP="0066390F">
      <w:pPr>
        <w:spacing w:after="0" w:line="240" w:lineRule="auto"/>
        <w:rPr>
          <w:rFonts w:ascii="Tahoma" w:hAnsi="Tahoma" w:cs="Tahoma"/>
          <w:sz w:val="24"/>
          <w:szCs w:val="24"/>
        </w:rPr>
      </w:pPr>
    </w:p>
    <w:p w14:paraId="14B1E1E0" w14:textId="77777777" w:rsidR="0066390F" w:rsidRPr="008A0A6C" w:rsidRDefault="0066390F" w:rsidP="0066390F">
      <w:pPr>
        <w:spacing w:after="0" w:line="240" w:lineRule="auto"/>
        <w:jc w:val="left"/>
        <w:rPr>
          <w:rFonts w:ascii="Tahoma" w:hAnsi="Tahoma" w:cs="Tahoma"/>
          <w:sz w:val="24"/>
          <w:szCs w:val="24"/>
        </w:rPr>
      </w:pPr>
      <w:r w:rsidRPr="008A0A6C">
        <w:rPr>
          <w:rFonts w:ascii="Tahoma" w:hAnsi="Tahoma" w:cs="Tahoma"/>
          <w:sz w:val="24"/>
          <w:szCs w:val="24"/>
        </w:rPr>
        <w:t>A review of the product was undertaken by the two TVI consultants, and several changes and additions to the music instruction were proposed. These changes were reviewed, and it was decided that any additions to the music component of the product would not be incorporated. This decision was based on the premise that the product is intended to teach primarily the braille music code. At that same time, it was decided that since the draft form of the product had been reviewed informally by TVIs over the past few years and changes had been made to the product based on that input, APH would have th</w:t>
      </w:r>
      <w:r>
        <w:rPr>
          <w:rFonts w:ascii="Tahoma" w:hAnsi="Tahoma" w:cs="Tahoma"/>
          <w:sz w:val="24"/>
          <w:szCs w:val="24"/>
        </w:rPr>
        <w:t xml:space="preserve">e product go through the expert </w:t>
      </w:r>
      <w:r w:rsidRPr="008A0A6C">
        <w:rPr>
          <w:rFonts w:ascii="Tahoma" w:hAnsi="Tahoma" w:cs="Tahoma"/>
          <w:sz w:val="24"/>
          <w:szCs w:val="24"/>
        </w:rPr>
        <w:t xml:space="preserve">review process rather than </w:t>
      </w:r>
      <w:r>
        <w:rPr>
          <w:rFonts w:ascii="Tahoma" w:hAnsi="Tahoma" w:cs="Tahoma"/>
          <w:sz w:val="24"/>
          <w:szCs w:val="24"/>
        </w:rPr>
        <w:t xml:space="preserve">field </w:t>
      </w:r>
      <w:r w:rsidRPr="008A0A6C">
        <w:rPr>
          <w:rFonts w:ascii="Tahoma" w:hAnsi="Tahoma" w:cs="Tahoma"/>
          <w:sz w:val="24"/>
          <w:szCs w:val="24"/>
        </w:rPr>
        <w:t xml:space="preserve">testing. Expert reviewers were identified through a volunteer request placed on several </w:t>
      </w:r>
      <w:r>
        <w:rPr>
          <w:rFonts w:ascii="Tahoma" w:hAnsi="Tahoma" w:cs="Tahoma"/>
          <w:sz w:val="24"/>
          <w:szCs w:val="24"/>
        </w:rPr>
        <w:t>social media</w:t>
      </w:r>
      <w:r w:rsidRPr="008A0A6C">
        <w:rPr>
          <w:rFonts w:ascii="Tahoma" w:hAnsi="Tahoma" w:cs="Tahoma"/>
          <w:sz w:val="24"/>
          <w:szCs w:val="24"/>
        </w:rPr>
        <w:t xml:space="preserve"> pages. Expert reviewers were identified and selected from the responses received. Copies of the Teachers Edition and Student Song Book were edited for basic formatting and typographical errors,</w:t>
      </w:r>
      <w:r>
        <w:rPr>
          <w:rFonts w:ascii="Tahoma" w:hAnsi="Tahoma" w:cs="Tahoma"/>
          <w:sz w:val="24"/>
          <w:szCs w:val="24"/>
        </w:rPr>
        <w:t xml:space="preserve"> and</w:t>
      </w:r>
      <w:r w:rsidRPr="008A0A6C">
        <w:rPr>
          <w:rFonts w:ascii="Tahoma" w:hAnsi="Tahoma" w:cs="Tahoma"/>
          <w:sz w:val="24"/>
          <w:szCs w:val="24"/>
        </w:rPr>
        <w:t xml:space="preserve"> then printed, bound, and mailed to the expert reviewers. </w:t>
      </w:r>
    </w:p>
    <w:p w14:paraId="073314BD" w14:textId="77777777" w:rsidR="0066390F" w:rsidRPr="008A0A6C" w:rsidRDefault="0066390F" w:rsidP="0066390F">
      <w:pPr>
        <w:spacing w:after="0" w:line="240" w:lineRule="auto"/>
        <w:rPr>
          <w:rFonts w:ascii="Tahoma" w:hAnsi="Tahoma" w:cs="Tahoma"/>
          <w:sz w:val="24"/>
          <w:szCs w:val="24"/>
        </w:rPr>
      </w:pPr>
    </w:p>
    <w:p w14:paraId="4DAF3947" w14:textId="77777777" w:rsidR="0066390F" w:rsidRDefault="0066390F" w:rsidP="0066390F">
      <w:pPr>
        <w:spacing w:after="0" w:line="240" w:lineRule="auto"/>
        <w:jc w:val="left"/>
        <w:rPr>
          <w:rFonts w:ascii="Tahoma" w:hAnsi="Tahoma" w:cs="Tahoma"/>
          <w:sz w:val="24"/>
          <w:szCs w:val="20"/>
        </w:rPr>
      </w:pPr>
      <w:r w:rsidRPr="00283085">
        <w:rPr>
          <w:rFonts w:ascii="Tahoma" w:hAnsi="Tahoma" w:cs="Tahoma"/>
          <w:sz w:val="24"/>
          <w:szCs w:val="24"/>
        </w:rPr>
        <w:t>Expert reviewers completed their evaluation of the material and submitted feedback thro</w:t>
      </w:r>
      <w:r>
        <w:rPr>
          <w:rFonts w:ascii="Tahoma" w:hAnsi="Tahoma" w:cs="Tahoma"/>
          <w:sz w:val="24"/>
          <w:szCs w:val="24"/>
        </w:rPr>
        <w:t>ugh Survey</w:t>
      </w:r>
      <w:r w:rsidRPr="00283085">
        <w:rPr>
          <w:rFonts w:ascii="Tahoma" w:hAnsi="Tahoma" w:cs="Tahoma"/>
          <w:sz w:val="24"/>
          <w:szCs w:val="24"/>
        </w:rPr>
        <w:t>Monkey</w:t>
      </w:r>
      <w:r>
        <w:rPr>
          <w:rFonts w:ascii="Tahoma" w:hAnsi="Tahoma" w:cs="Tahoma"/>
          <w:sz w:val="24"/>
          <w:szCs w:val="24"/>
        </w:rPr>
        <w:t>®</w:t>
      </w:r>
      <w:r w:rsidRPr="00283085">
        <w:rPr>
          <w:rFonts w:ascii="Tahoma" w:hAnsi="Tahoma" w:cs="Tahoma"/>
          <w:sz w:val="24"/>
          <w:szCs w:val="24"/>
        </w:rPr>
        <w:t xml:space="preserve">. </w:t>
      </w:r>
      <w:r>
        <w:rPr>
          <w:rFonts w:ascii="Tahoma" w:hAnsi="Tahoma" w:cs="Tahoma"/>
          <w:sz w:val="24"/>
          <w:szCs w:val="24"/>
        </w:rPr>
        <w:t xml:space="preserve">Nine expert reviewers filled out the online survey to completion. These sites were geographically distributed as follows: Colorado, 1 (11%); Georgia, 1 (11%); Maryland, 1 (11%); Massachusetts, 1 (11%); Minnesota, 1 (11%); Ontario, 1 (11%); Tennessee, 1 (11%); Texas, 1 (11%); and Washington, 1 (11%). </w:t>
      </w:r>
      <w:r>
        <w:rPr>
          <w:rFonts w:ascii="Tahoma" w:hAnsi="Tahoma" w:cs="Tahoma"/>
          <w:sz w:val="24"/>
          <w:szCs w:val="20"/>
        </w:rPr>
        <w:t>Regional distribution of sites is displayed on the following map.</w:t>
      </w:r>
    </w:p>
    <w:p w14:paraId="56352F7C" w14:textId="77777777" w:rsidR="0066390F" w:rsidRDefault="0066390F" w:rsidP="0066390F">
      <w:pPr>
        <w:spacing w:after="0" w:line="240" w:lineRule="auto"/>
        <w:jc w:val="left"/>
        <w:rPr>
          <w:rFonts w:ascii="Tahoma" w:hAnsi="Tahoma" w:cs="Tahoma"/>
          <w:sz w:val="24"/>
          <w:szCs w:val="20"/>
        </w:rPr>
      </w:pPr>
    </w:p>
    <w:p w14:paraId="516B87F4" w14:textId="77777777" w:rsidR="0066390F" w:rsidRPr="00283085" w:rsidRDefault="0066390F" w:rsidP="0066390F">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15A46E48" wp14:editId="602784A4">
            <wp:extent cx="6208776" cy="3291840"/>
            <wp:effectExtent l="0" t="0" r="1905" b="3810"/>
            <wp:docPr id="241" name="Picture 241" descr="Map shows geographical distribution of expert review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TB Expert Review sites.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6208776" cy="3291840"/>
                    </a:xfrm>
                    <a:prstGeom prst="rect">
                      <a:avLst/>
                    </a:prstGeom>
                    <a:ln>
                      <a:noFill/>
                    </a:ln>
                    <a:extLst>
                      <a:ext uri="{53640926-AAD7-44D8-BBD7-CCE9431645EC}">
                        <a14:shadowObscured xmlns:a14="http://schemas.microsoft.com/office/drawing/2010/main"/>
                      </a:ext>
                    </a:extLst>
                  </pic:spPr>
                </pic:pic>
              </a:graphicData>
            </a:graphic>
          </wp:inline>
        </w:drawing>
      </w:r>
    </w:p>
    <w:p w14:paraId="254B88AA" w14:textId="77777777" w:rsidR="0066390F" w:rsidRDefault="0066390F" w:rsidP="0066390F">
      <w:pPr>
        <w:spacing w:after="0" w:line="240" w:lineRule="auto"/>
        <w:jc w:val="left"/>
        <w:rPr>
          <w:rFonts w:ascii="Tahoma" w:hAnsi="Tahoma" w:cs="Tahoma"/>
          <w:sz w:val="24"/>
          <w:szCs w:val="20"/>
        </w:rPr>
      </w:pPr>
    </w:p>
    <w:p w14:paraId="5DC6A03F" w14:textId="77777777" w:rsidR="0066390F" w:rsidRDefault="0066390F" w:rsidP="0066390F">
      <w:pPr>
        <w:spacing w:after="0" w:line="240" w:lineRule="auto"/>
        <w:jc w:val="left"/>
        <w:rPr>
          <w:rFonts w:ascii="Tahoma" w:hAnsi="Tahoma" w:cs="Tahoma"/>
          <w:sz w:val="24"/>
          <w:szCs w:val="24"/>
        </w:rPr>
      </w:pPr>
      <w:r>
        <w:rPr>
          <w:rFonts w:ascii="Tahoma" w:hAnsi="Tahoma" w:cs="Tahoma"/>
          <w:sz w:val="24"/>
          <w:szCs w:val="20"/>
        </w:rPr>
        <w:t xml:space="preserve">Expert reviewers suggested the removal of a few lessons, reordering of the lessons in a more logical sequence, as well as style and grammar edits. </w:t>
      </w:r>
      <w:r w:rsidRPr="00283085">
        <w:rPr>
          <w:rFonts w:ascii="Tahoma" w:hAnsi="Tahoma" w:cs="Tahoma"/>
          <w:sz w:val="24"/>
          <w:szCs w:val="24"/>
        </w:rPr>
        <w:t>Reviewers also returned booklets with comments and suggested edits. Zierer compiled and reviewed all feedback before sharing the results with Short.</w:t>
      </w:r>
      <w:r>
        <w:rPr>
          <w:rFonts w:ascii="Tahoma" w:hAnsi="Tahoma" w:cs="Tahoma"/>
          <w:sz w:val="24"/>
          <w:szCs w:val="24"/>
        </w:rPr>
        <w:t xml:space="preserve"> Short considered all feedback and made appropriate changes to the lesson plans. A recorder fingering chart will be included, likely on the inside cover of the book based on reviewer comments. Evaluators also requested more information for teachers who may not have much music knowledge. This concern was not addressed, as this was not the original scope of the product. Short also developed a template to present lessons in a more consistent manner throughout the curriculum. </w:t>
      </w:r>
    </w:p>
    <w:p w14:paraId="27FE7D76" w14:textId="77777777" w:rsidR="0066390F" w:rsidRDefault="0066390F" w:rsidP="0066390F">
      <w:pPr>
        <w:spacing w:after="0" w:line="240" w:lineRule="auto"/>
        <w:jc w:val="left"/>
        <w:rPr>
          <w:rFonts w:ascii="Tahoma" w:hAnsi="Tahoma" w:cs="Tahoma"/>
          <w:sz w:val="24"/>
          <w:szCs w:val="24"/>
        </w:rPr>
      </w:pPr>
    </w:p>
    <w:p w14:paraId="691FD2E9" w14:textId="0B492EF4" w:rsidR="0066390F" w:rsidRDefault="0066390F" w:rsidP="0066390F">
      <w:pPr>
        <w:spacing w:after="0" w:line="240" w:lineRule="auto"/>
        <w:jc w:val="left"/>
        <w:rPr>
          <w:rFonts w:ascii="Tahoma" w:hAnsi="Tahoma" w:cs="Tahoma"/>
          <w:sz w:val="24"/>
          <w:szCs w:val="20"/>
        </w:rPr>
      </w:pPr>
      <w:r>
        <w:rPr>
          <w:rFonts w:ascii="Tahoma" w:hAnsi="Tahoma" w:cs="Tahoma"/>
          <w:sz w:val="24"/>
          <w:szCs w:val="24"/>
        </w:rPr>
        <w:t>Lee was tasked with verifying all songs and fonts were available for reprint, noting that Short will simply have to credit the sources. A few songs in the original curriculum were replaced with songs in the public domain to prevent copyright issues. The recorder fingering font is available online:</w:t>
      </w:r>
      <w:r w:rsidRPr="006518AC">
        <w:rPr>
          <w:rFonts w:ascii="Tahoma" w:hAnsi="Tahoma" w:cs="Tahoma"/>
          <w:sz w:val="24"/>
          <w:szCs w:val="24"/>
        </w:rPr>
        <w:t xml:space="preserve"> </w:t>
      </w:r>
      <w:hyperlink r:id="rId14" w:history="1">
        <w:r w:rsidRPr="00172D7A">
          <w:rPr>
            <w:rStyle w:val="Hyperlink"/>
            <w:rFonts w:ascii="Tahoma" w:hAnsi="Tahoma" w:cs="Tahoma"/>
            <w:sz w:val="24"/>
          </w:rPr>
          <w:t>http://hindson.com.au/info/free/free-fonts-available-for-download/</w:t>
        </w:r>
      </w:hyperlink>
    </w:p>
    <w:p w14:paraId="04EB1395" w14:textId="77777777" w:rsidR="0066390F" w:rsidRDefault="0066390F" w:rsidP="0066390F">
      <w:pPr>
        <w:spacing w:after="0" w:line="240" w:lineRule="auto"/>
        <w:jc w:val="left"/>
        <w:rPr>
          <w:rFonts w:ascii="Tahoma" w:hAnsi="Tahoma" w:cs="Tahoma"/>
          <w:sz w:val="24"/>
          <w:szCs w:val="24"/>
          <w:highlight w:val="yellow"/>
        </w:rPr>
      </w:pPr>
    </w:p>
    <w:p w14:paraId="495AF3ED" w14:textId="6692D491" w:rsidR="0066390F" w:rsidRPr="0090182E" w:rsidRDefault="0066390F" w:rsidP="0066390F">
      <w:pPr>
        <w:spacing w:after="0" w:line="240" w:lineRule="auto"/>
        <w:jc w:val="left"/>
        <w:rPr>
          <w:rFonts w:ascii="Tahoma" w:hAnsi="Tahoma" w:cs="Tahoma"/>
          <w:sz w:val="24"/>
          <w:szCs w:val="24"/>
        </w:rPr>
      </w:pPr>
      <w:r w:rsidRPr="0090182E">
        <w:rPr>
          <w:rFonts w:ascii="Tahoma" w:hAnsi="Tahoma" w:cs="Tahoma"/>
          <w:sz w:val="24"/>
          <w:szCs w:val="24"/>
        </w:rPr>
        <w:t xml:space="preserve">Short submitted final content to Zierer in June 2018. </w:t>
      </w:r>
      <w:r>
        <w:rPr>
          <w:rFonts w:ascii="Tahoma" w:hAnsi="Tahoma" w:cs="Tahoma"/>
          <w:sz w:val="24"/>
          <w:szCs w:val="24"/>
        </w:rPr>
        <w:t xml:space="preserve">Also in June 2018, this project was placed on hold due to the new product development process at APH. Work </w:t>
      </w:r>
      <w:r w:rsidR="00172D7A">
        <w:rPr>
          <w:rFonts w:ascii="Tahoma" w:hAnsi="Tahoma" w:cs="Tahoma"/>
          <w:sz w:val="24"/>
          <w:szCs w:val="24"/>
        </w:rPr>
        <w:t>was</w:t>
      </w:r>
      <w:r>
        <w:rPr>
          <w:rFonts w:ascii="Tahoma" w:hAnsi="Tahoma" w:cs="Tahoma"/>
          <w:sz w:val="24"/>
          <w:szCs w:val="24"/>
        </w:rPr>
        <w:t xml:space="preserve"> slated to resume in FY 2019.</w:t>
      </w:r>
    </w:p>
    <w:p w14:paraId="414C98CC" w14:textId="77777777" w:rsidR="0066390F" w:rsidRDefault="0066390F" w:rsidP="0066390F">
      <w:pPr>
        <w:spacing w:after="0" w:line="240" w:lineRule="auto"/>
        <w:jc w:val="left"/>
        <w:rPr>
          <w:rFonts w:ascii="Tahoma" w:hAnsi="Tahoma" w:cs="Tahoma"/>
          <w:sz w:val="24"/>
          <w:szCs w:val="24"/>
          <w:highlight w:val="yellow"/>
        </w:rPr>
      </w:pPr>
    </w:p>
    <w:p w14:paraId="328EB1D0" w14:textId="77777777" w:rsidR="0066390F" w:rsidRPr="00513139" w:rsidRDefault="0066390F" w:rsidP="0066390F">
      <w:pPr>
        <w:spacing w:after="0" w:line="240" w:lineRule="auto"/>
        <w:jc w:val="left"/>
        <w:rPr>
          <w:rFonts w:ascii="Tahoma" w:hAnsi="Tahoma" w:cs="Tahoma"/>
          <w:sz w:val="24"/>
          <w:szCs w:val="24"/>
          <w:u w:val="single"/>
        </w:rPr>
      </w:pPr>
      <w:r w:rsidRPr="00513139">
        <w:rPr>
          <w:rFonts w:ascii="Tahoma" w:hAnsi="Tahoma" w:cs="Tahoma"/>
          <w:sz w:val="24"/>
          <w:szCs w:val="24"/>
          <w:u w:val="single"/>
        </w:rPr>
        <w:t>Work during FY 2019</w:t>
      </w:r>
    </w:p>
    <w:p w14:paraId="27483B07" w14:textId="37AE66E8" w:rsidR="0066390F" w:rsidRDefault="0066390F" w:rsidP="0066390F">
      <w:pPr>
        <w:spacing w:after="0" w:line="240" w:lineRule="auto"/>
        <w:jc w:val="left"/>
        <w:rPr>
          <w:rFonts w:ascii="Tahoma" w:hAnsi="Tahoma" w:cs="Tahoma"/>
          <w:sz w:val="24"/>
          <w:szCs w:val="24"/>
        </w:rPr>
      </w:pPr>
      <w:r>
        <w:rPr>
          <w:rFonts w:ascii="Tahoma" w:hAnsi="Tahoma" w:cs="Tahoma"/>
          <w:sz w:val="24"/>
          <w:szCs w:val="24"/>
        </w:rPr>
        <w:t xml:space="preserve">Zierer and Short worked closely together in finalizing content and layout of the final product. Janson completed the braille translation of the songs used within the lesson plans, and provided files to Zierer. Zierer then worked with Greenwell </w:t>
      </w:r>
      <w:r w:rsidR="00172D7A">
        <w:rPr>
          <w:rFonts w:ascii="Tahoma" w:hAnsi="Tahoma" w:cs="Tahoma"/>
          <w:sz w:val="24"/>
          <w:szCs w:val="24"/>
        </w:rPr>
        <w:t>to design</w:t>
      </w:r>
      <w:r>
        <w:rPr>
          <w:rFonts w:ascii="Tahoma" w:hAnsi="Tahoma" w:cs="Tahoma"/>
          <w:sz w:val="24"/>
          <w:szCs w:val="24"/>
        </w:rPr>
        <w:t xml:space="preserve"> the product’s components. It was decided to pull the “Fingering and Note Chart” out of the book and print it on a separate sheet for ease of use. </w:t>
      </w:r>
    </w:p>
    <w:p w14:paraId="190D3371" w14:textId="77777777" w:rsidR="0066390F" w:rsidRDefault="0066390F" w:rsidP="0066390F">
      <w:pPr>
        <w:spacing w:after="0" w:line="240" w:lineRule="auto"/>
        <w:jc w:val="left"/>
        <w:rPr>
          <w:rFonts w:ascii="Tahoma" w:hAnsi="Tahoma" w:cs="Tahoma"/>
          <w:sz w:val="24"/>
          <w:szCs w:val="24"/>
        </w:rPr>
      </w:pPr>
    </w:p>
    <w:p w14:paraId="2A7B3CDC" w14:textId="4D12CA9D" w:rsidR="0066390F" w:rsidRDefault="0066390F" w:rsidP="0066390F">
      <w:pPr>
        <w:spacing w:after="0" w:line="240" w:lineRule="auto"/>
        <w:jc w:val="left"/>
        <w:rPr>
          <w:rFonts w:ascii="Tahoma" w:hAnsi="Tahoma" w:cs="Tahoma"/>
          <w:sz w:val="24"/>
          <w:szCs w:val="24"/>
        </w:rPr>
      </w:pPr>
      <w:r>
        <w:rPr>
          <w:rFonts w:ascii="Tahoma" w:hAnsi="Tahoma" w:cs="Tahoma"/>
          <w:sz w:val="24"/>
          <w:szCs w:val="24"/>
        </w:rPr>
        <w:t xml:space="preserve">This product was approved for Quota during the </w:t>
      </w:r>
      <w:r w:rsidR="00172D7A">
        <w:rPr>
          <w:rFonts w:ascii="Tahoma" w:hAnsi="Tahoma" w:cs="Tahoma"/>
          <w:sz w:val="24"/>
          <w:szCs w:val="24"/>
        </w:rPr>
        <w:t xml:space="preserve">Educational Products Advisory Committee and Educational Services Advisory Committee </w:t>
      </w:r>
      <w:r>
        <w:rPr>
          <w:rFonts w:ascii="Tahoma" w:hAnsi="Tahoma" w:cs="Tahoma"/>
          <w:sz w:val="24"/>
          <w:szCs w:val="24"/>
        </w:rPr>
        <w:t>meeting in April 2019.</w:t>
      </w:r>
    </w:p>
    <w:p w14:paraId="54DA9059" w14:textId="77777777" w:rsidR="0066390F" w:rsidRDefault="0066390F" w:rsidP="0066390F">
      <w:pPr>
        <w:spacing w:after="0" w:line="240" w:lineRule="auto"/>
        <w:jc w:val="left"/>
        <w:rPr>
          <w:rFonts w:ascii="Tahoma" w:hAnsi="Tahoma" w:cs="Tahoma"/>
          <w:sz w:val="24"/>
          <w:szCs w:val="24"/>
        </w:rPr>
      </w:pPr>
    </w:p>
    <w:p w14:paraId="5FE08AA9" w14:textId="26C57B8E" w:rsidR="0066390F" w:rsidRDefault="0066390F" w:rsidP="0066390F">
      <w:pPr>
        <w:spacing w:after="0" w:line="240" w:lineRule="auto"/>
        <w:jc w:val="left"/>
        <w:rPr>
          <w:rFonts w:ascii="Tahoma" w:hAnsi="Tahoma" w:cs="Tahoma"/>
          <w:sz w:val="24"/>
          <w:szCs w:val="24"/>
        </w:rPr>
      </w:pPr>
      <w:r>
        <w:rPr>
          <w:rFonts w:ascii="Tahoma" w:hAnsi="Tahoma" w:cs="Tahoma"/>
          <w:sz w:val="24"/>
          <w:szCs w:val="24"/>
        </w:rPr>
        <w:t>A specification meeting where the physical make-up, quantities to produce, and sale dates will be discussed is scheduled for August 27</w:t>
      </w:r>
      <w:r w:rsidR="00172D7A">
        <w:rPr>
          <w:rFonts w:ascii="Tahoma" w:hAnsi="Tahoma" w:cs="Tahoma"/>
          <w:sz w:val="24"/>
          <w:szCs w:val="24"/>
        </w:rPr>
        <w:t>, 2018</w:t>
      </w:r>
      <w:r>
        <w:rPr>
          <w:rFonts w:ascii="Tahoma" w:hAnsi="Tahoma" w:cs="Tahoma"/>
          <w:sz w:val="24"/>
          <w:szCs w:val="24"/>
        </w:rPr>
        <w:t>.</w:t>
      </w:r>
      <w:r w:rsidR="00172D7A">
        <w:rPr>
          <w:rFonts w:ascii="Tahoma" w:hAnsi="Tahoma" w:cs="Tahoma"/>
          <w:sz w:val="24"/>
          <w:szCs w:val="24"/>
        </w:rPr>
        <w:t xml:space="preserve"> Development work will be completed for this product at the end of FY 2019.</w:t>
      </w:r>
    </w:p>
    <w:p w14:paraId="4434578D" w14:textId="77777777" w:rsidR="0066390F" w:rsidRDefault="0066390F" w:rsidP="0066390F">
      <w:pPr>
        <w:spacing w:after="0" w:line="240" w:lineRule="auto"/>
        <w:jc w:val="left"/>
        <w:rPr>
          <w:rFonts w:ascii="Tahoma" w:hAnsi="Tahoma" w:cs="Tahoma"/>
          <w:sz w:val="24"/>
          <w:szCs w:val="24"/>
        </w:rPr>
      </w:pPr>
    </w:p>
    <w:p w14:paraId="270F941E" w14:textId="77777777" w:rsidR="0066390F" w:rsidRPr="00D51902" w:rsidRDefault="0066390F" w:rsidP="0066390F">
      <w:pPr>
        <w:spacing w:after="0" w:line="240" w:lineRule="auto"/>
        <w:jc w:val="left"/>
        <w:rPr>
          <w:rFonts w:ascii="Tahoma" w:hAnsi="Tahoma" w:cs="Tahoma"/>
          <w:sz w:val="24"/>
          <w:szCs w:val="24"/>
          <w:u w:val="single"/>
        </w:rPr>
      </w:pPr>
      <w:r w:rsidRPr="00D51902">
        <w:rPr>
          <w:rFonts w:ascii="Tahoma" w:hAnsi="Tahoma" w:cs="Tahoma"/>
          <w:sz w:val="24"/>
          <w:szCs w:val="24"/>
          <w:u w:val="single"/>
        </w:rPr>
        <w:t>Work planned for FY 2020</w:t>
      </w:r>
    </w:p>
    <w:p w14:paraId="1BB1F8D9" w14:textId="320B6FEB" w:rsidR="0066390F" w:rsidRDefault="0066390F" w:rsidP="0066390F">
      <w:pPr>
        <w:spacing w:after="0" w:line="240" w:lineRule="auto"/>
        <w:jc w:val="left"/>
        <w:rPr>
          <w:rFonts w:ascii="Tahoma" w:hAnsi="Tahoma" w:cs="Tahoma"/>
          <w:sz w:val="24"/>
          <w:szCs w:val="24"/>
        </w:rPr>
      </w:pPr>
      <w:r>
        <w:rPr>
          <w:rFonts w:ascii="Tahoma" w:hAnsi="Tahoma" w:cs="Tahoma"/>
          <w:sz w:val="24"/>
          <w:szCs w:val="24"/>
        </w:rPr>
        <w:t xml:space="preserve">If all goes smoothly, </w:t>
      </w:r>
      <w:r w:rsidRPr="00A33A89">
        <w:rPr>
          <w:rFonts w:ascii="Tahoma" w:hAnsi="Tahoma" w:cs="Tahoma"/>
          <w:i/>
          <w:sz w:val="24"/>
          <w:szCs w:val="24"/>
        </w:rPr>
        <w:t>Feel the Beat</w:t>
      </w:r>
      <w:r>
        <w:rPr>
          <w:rFonts w:ascii="Tahoma" w:hAnsi="Tahoma" w:cs="Tahoma"/>
          <w:sz w:val="24"/>
          <w:szCs w:val="24"/>
        </w:rPr>
        <w:t xml:space="preserve"> should be released in FY 2020.</w:t>
      </w:r>
    </w:p>
    <w:p w14:paraId="5432AA27" w14:textId="77777777" w:rsidR="00172D7A" w:rsidRDefault="00172D7A" w:rsidP="0066390F">
      <w:pPr>
        <w:spacing w:after="0" w:line="240" w:lineRule="auto"/>
        <w:jc w:val="left"/>
        <w:rPr>
          <w:rFonts w:ascii="Tahoma" w:hAnsi="Tahoma" w:cs="Tahoma"/>
          <w:sz w:val="24"/>
          <w:szCs w:val="24"/>
        </w:rPr>
      </w:pPr>
    </w:p>
    <w:p w14:paraId="1139BAA4" w14:textId="77777777" w:rsidR="00172D7A" w:rsidRDefault="00172D7A" w:rsidP="00172D7A">
      <w:pPr>
        <w:pStyle w:val="Heading4"/>
      </w:pPr>
      <w:bookmarkStart w:id="28" w:name="_Toc21943640"/>
      <w:r w:rsidRPr="001E1113">
        <w:t>Music Braille Flash Cards</w:t>
      </w:r>
      <w:bookmarkEnd w:id="28"/>
    </w:p>
    <w:p w14:paraId="6EB9EDE2" w14:textId="77777777" w:rsidR="00172D7A" w:rsidRDefault="00172D7A" w:rsidP="00172D7A">
      <w:pPr>
        <w:spacing w:after="0" w:line="240" w:lineRule="auto"/>
        <w:jc w:val="center"/>
        <w:rPr>
          <w:rFonts w:ascii="Tahoma" w:hAnsi="Tahoma" w:cs="Tahoma"/>
          <w:sz w:val="24"/>
          <w:szCs w:val="24"/>
        </w:rPr>
      </w:pPr>
      <w:r w:rsidRPr="006518AC">
        <w:rPr>
          <w:rFonts w:ascii="Tahoma" w:hAnsi="Tahoma" w:cs="Tahoma"/>
          <w:sz w:val="24"/>
          <w:szCs w:val="24"/>
        </w:rPr>
        <w:t>(</w:t>
      </w:r>
      <w:r>
        <w:rPr>
          <w:rFonts w:ascii="Tahoma" w:hAnsi="Tahoma" w:cs="Tahoma"/>
          <w:sz w:val="24"/>
          <w:szCs w:val="24"/>
        </w:rPr>
        <w:t>New</w:t>
      </w:r>
      <w:r w:rsidRPr="006518AC">
        <w:rPr>
          <w:rFonts w:ascii="Tahoma" w:hAnsi="Tahoma" w:cs="Tahoma"/>
          <w:sz w:val="24"/>
          <w:szCs w:val="24"/>
        </w:rPr>
        <w:t>)</w:t>
      </w:r>
    </w:p>
    <w:p w14:paraId="6DE7DBCD" w14:textId="77777777" w:rsidR="00172D7A" w:rsidRDefault="00172D7A" w:rsidP="00172D7A">
      <w:pPr>
        <w:spacing w:after="0" w:line="240" w:lineRule="auto"/>
        <w:jc w:val="center"/>
        <w:rPr>
          <w:rFonts w:ascii="Tahoma" w:hAnsi="Tahoma" w:cs="Tahoma"/>
          <w:sz w:val="24"/>
          <w:szCs w:val="24"/>
        </w:rPr>
      </w:pPr>
    </w:p>
    <w:p w14:paraId="72E84C78" w14:textId="77777777" w:rsidR="00172D7A" w:rsidRPr="00844552" w:rsidRDefault="00172D7A" w:rsidP="00172D7A">
      <w:pPr>
        <w:spacing w:after="0" w:line="240" w:lineRule="auto"/>
        <w:jc w:val="left"/>
        <w:rPr>
          <w:rFonts w:ascii="Tahoma" w:hAnsi="Tahoma" w:cs="Tahoma"/>
          <w:sz w:val="24"/>
          <w:szCs w:val="24"/>
          <w:u w:val="single"/>
        </w:rPr>
      </w:pPr>
      <w:r w:rsidRPr="00844552">
        <w:rPr>
          <w:rFonts w:ascii="Tahoma" w:hAnsi="Tahoma" w:cs="Tahoma"/>
          <w:sz w:val="24"/>
          <w:szCs w:val="24"/>
          <w:u w:val="single"/>
        </w:rPr>
        <w:t>Purpose</w:t>
      </w:r>
    </w:p>
    <w:p w14:paraId="54CA8151" w14:textId="77777777" w:rsidR="00172D7A" w:rsidRPr="00844552" w:rsidRDefault="00172D7A" w:rsidP="00172D7A">
      <w:pPr>
        <w:spacing w:after="0" w:line="240" w:lineRule="auto"/>
        <w:jc w:val="left"/>
        <w:rPr>
          <w:rFonts w:ascii="Tahoma" w:hAnsi="Tahoma" w:cs="Tahoma"/>
          <w:sz w:val="24"/>
          <w:szCs w:val="24"/>
        </w:rPr>
      </w:pPr>
      <w:r w:rsidRPr="00844552">
        <w:rPr>
          <w:rFonts w:ascii="Tahoma" w:hAnsi="Tahoma" w:cs="Tahoma"/>
          <w:sz w:val="24"/>
          <w:szCs w:val="24"/>
        </w:rPr>
        <w:t>To provide a simple resource for teaching and reinforcing the Music Braille Code for students who are braille readers</w:t>
      </w:r>
    </w:p>
    <w:p w14:paraId="77CFE5A7" w14:textId="77777777" w:rsidR="00172D7A" w:rsidRPr="00844552" w:rsidRDefault="00172D7A" w:rsidP="00172D7A">
      <w:pPr>
        <w:spacing w:after="0" w:line="240" w:lineRule="auto"/>
        <w:jc w:val="left"/>
        <w:rPr>
          <w:rFonts w:ascii="Tahoma" w:hAnsi="Tahoma" w:cs="Tahoma"/>
          <w:sz w:val="24"/>
          <w:szCs w:val="24"/>
        </w:rPr>
      </w:pPr>
    </w:p>
    <w:p w14:paraId="7DAA20B7" w14:textId="77777777" w:rsidR="00172D7A" w:rsidRPr="00844552" w:rsidRDefault="00172D7A" w:rsidP="00172D7A">
      <w:pPr>
        <w:spacing w:after="0" w:line="240" w:lineRule="auto"/>
        <w:jc w:val="left"/>
        <w:rPr>
          <w:rFonts w:ascii="Tahoma" w:hAnsi="Tahoma" w:cs="Tahoma"/>
          <w:sz w:val="24"/>
          <w:szCs w:val="24"/>
          <w:u w:val="single"/>
        </w:rPr>
      </w:pPr>
      <w:r w:rsidRPr="00844552">
        <w:rPr>
          <w:rFonts w:ascii="Tahoma" w:hAnsi="Tahoma" w:cs="Tahoma"/>
          <w:sz w:val="24"/>
          <w:szCs w:val="24"/>
          <w:u w:val="single"/>
        </w:rPr>
        <w:t>Project Staff</w:t>
      </w:r>
    </w:p>
    <w:p w14:paraId="02B5FFCD" w14:textId="77777777" w:rsidR="00172D7A" w:rsidRPr="00844552" w:rsidRDefault="00172D7A" w:rsidP="00172D7A">
      <w:pPr>
        <w:spacing w:after="0" w:line="240" w:lineRule="auto"/>
        <w:jc w:val="left"/>
        <w:rPr>
          <w:rFonts w:ascii="Tahoma" w:hAnsi="Tahoma" w:cs="Tahoma"/>
          <w:sz w:val="24"/>
          <w:szCs w:val="24"/>
        </w:rPr>
      </w:pPr>
      <w:r w:rsidRPr="00844552">
        <w:rPr>
          <w:rFonts w:ascii="Tahoma" w:hAnsi="Tahoma" w:cs="Tahoma"/>
          <w:sz w:val="24"/>
          <w:szCs w:val="24"/>
        </w:rPr>
        <w:t>Laura Zierer, Project Leader</w:t>
      </w:r>
    </w:p>
    <w:p w14:paraId="1B22FD91" w14:textId="77777777" w:rsidR="00172D7A" w:rsidRPr="00844552" w:rsidRDefault="00172D7A" w:rsidP="00172D7A">
      <w:pPr>
        <w:spacing w:after="0" w:line="240" w:lineRule="auto"/>
        <w:jc w:val="left"/>
        <w:rPr>
          <w:rFonts w:ascii="Tahoma" w:hAnsi="Tahoma" w:cs="Tahoma"/>
          <w:sz w:val="24"/>
          <w:szCs w:val="24"/>
        </w:rPr>
      </w:pPr>
      <w:r w:rsidRPr="00844552">
        <w:rPr>
          <w:rFonts w:ascii="Tahoma" w:hAnsi="Tahoma" w:cs="Tahoma"/>
          <w:sz w:val="24"/>
          <w:szCs w:val="24"/>
        </w:rPr>
        <w:t>Emily Grimany, Research Assistant</w:t>
      </w:r>
    </w:p>
    <w:p w14:paraId="28666FF5" w14:textId="77777777" w:rsidR="00172D7A" w:rsidRPr="00844552" w:rsidRDefault="00172D7A" w:rsidP="00172D7A">
      <w:pPr>
        <w:spacing w:after="0" w:line="240" w:lineRule="auto"/>
        <w:jc w:val="left"/>
        <w:rPr>
          <w:rFonts w:ascii="Tahoma" w:hAnsi="Tahoma" w:cs="Tahoma"/>
          <w:sz w:val="24"/>
          <w:szCs w:val="24"/>
        </w:rPr>
      </w:pPr>
      <w:r w:rsidRPr="00844552">
        <w:rPr>
          <w:rFonts w:ascii="Tahoma" w:hAnsi="Tahoma" w:cs="Tahoma"/>
          <w:sz w:val="24"/>
          <w:szCs w:val="24"/>
        </w:rPr>
        <w:t>Patrick Janson, Braille Transcriber</w:t>
      </w:r>
    </w:p>
    <w:p w14:paraId="7CE1D108" w14:textId="77777777" w:rsidR="00172D7A" w:rsidRPr="00844552" w:rsidRDefault="00172D7A" w:rsidP="00172D7A">
      <w:pPr>
        <w:spacing w:after="0" w:line="240" w:lineRule="auto"/>
        <w:jc w:val="left"/>
        <w:rPr>
          <w:rFonts w:ascii="Tahoma" w:hAnsi="Tahoma" w:cs="Tahoma"/>
          <w:sz w:val="24"/>
          <w:szCs w:val="24"/>
        </w:rPr>
      </w:pPr>
      <w:r w:rsidRPr="00844552">
        <w:rPr>
          <w:rFonts w:ascii="Tahoma" w:hAnsi="Tahoma" w:cs="Tahoma"/>
          <w:sz w:val="24"/>
          <w:szCs w:val="24"/>
        </w:rPr>
        <w:t>Rod Dixon, Manufacturing Specialist</w:t>
      </w:r>
    </w:p>
    <w:p w14:paraId="7E1D2799" w14:textId="77777777" w:rsidR="00172D7A" w:rsidRPr="001E1113" w:rsidRDefault="00172D7A" w:rsidP="00172D7A">
      <w:pPr>
        <w:spacing w:after="0" w:line="240" w:lineRule="auto"/>
        <w:jc w:val="left"/>
        <w:rPr>
          <w:rFonts w:ascii="Tahoma" w:hAnsi="Tahoma" w:cs="Tahoma"/>
          <w:sz w:val="24"/>
          <w:szCs w:val="24"/>
          <w:highlight w:val="yellow"/>
          <w:u w:val="single"/>
        </w:rPr>
      </w:pPr>
    </w:p>
    <w:p w14:paraId="3F8516FD" w14:textId="77777777" w:rsidR="00172D7A" w:rsidRPr="002B7330" w:rsidRDefault="00172D7A" w:rsidP="00172D7A">
      <w:pPr>
        <w:spacing w:after="0" w:line="240" w:lineRule="auto"/>
        <w:jc w:val="left"/>
        <w:rPr>
          <w:rFonts w:ascii="Tahoma" w:hAnsi="Tahoma" w:cs="Tahoma"/>
          <w:sz w:val="24"/>
          <w:szCs w:val="24"/>
          <w:u w:val="single"/>
        </w:rPr>
      </w:pPr>
      <w:r w:rsidRPr="002B7330">
        <w:rPr>
          <w:rFonts w:ascii="Tahoma" w:hAnsi="Tahoma" w:cs="Tahoma"/>
          <w:sz w:val="24"/>
          <w:szCs w:val="24"/>
          <w:u w:val="single"/>
        </w:rPr>
        <w:t>Background</w:t>
      </w:r>
    </w:p>
    <w:p w14:paraId="6FCFABDE" w14:textId="77777777" w:rsidR="00172D7A" w:rsidRDefault="00172D7A" w:rsidP="00172D7A">
      <w:pPr>
        <w:tabs>
          <w:tab w:val="left" w:pos="1260"/>
        </w:tabs>
        <w:spacing w:after="0" w:line="240" w:lineRule="auto"/>
        <w:jc w:val="left"/>
        <w:rPr>
          <w:rFonts w:ascii="Tahoma" w:hAnsi="Tahoma" w:cs="Tahoma"/>
          <w:sz w:val="24"/>
          <w:szCs w:val="24"/>
        </w:rPr>
      </w:pPr>
      <w:r w:rsidRPr="002B7330">
        <w:rPr>
          <w:rFonts w:ascii="Tahoma" w:hAnsi="Tahoma" w:cs="Tahoma"/>
          <w:sz w:val="24"/>
          <w:szCs w:val="24"/>
        </w:rPr>
        <w:t xml:space="preserve">Zierer identified a lack of materials for teaching the Music Braille Code while working on the development of </w:t>
      </w:r>
      <w:r w:rsidRPr="00172D7A">
        <w:rPr>
          <w:rFonts w:ascii="Tahoma" w:hAnsi="Tahoma" w:cs="Tahoma"/>
          <w:sz w:val="24"/>
          <w:szCs w:val="24"/>
        </w:rPr>
        <w:t>Feel the Beat</w:t>
      </w:r>
      <w:r w:rsidRPr="002B7330">
        <w:rPr>
          <w:rFonts w:ascii="Tahoma" w:hAnsi="Tahoma" w:cs="Tahoma"/>
          <w:sz w:val="24"/>
          <w:szCs w:val="24"/>
        </w:rPr>
        <w:t xml:space="preserve">. In January 2018, Zierer created a needs survey to garner feedback from the field on this topic. A link was published in the </w:t>
      </w:r>
      <w:r w:rsidRPr="00172D7A">
        <w:rPr>
          <w:rFonts w:ascii="Tahoma" w:hAnsi="Tahoma" w:cs="Tahoma"/>
          <w:i/>
          <w:sz w:val="24"/>
          <w:szCs w:val="24"/>
        </w:rPr>
        <w:t>APH News</w:t>
      </w:r>
      <w:r w:rsidRPr="002B7330">
        <w:rPr>
          <w:rFonts w:ascii="Tahoma" w:hAnsi="Tahoma" w:cs="Tahoma"/>
          <w:sz w:val="24"/>
          <w:szCs w:val="24"/>
        </w:rPr>
        <w:t>, as well as on various social med</w:t>
      </w:r>
      <w:r>
        <w:rPr>
          <w:rFonts w:ascii="Tahoma" w:hAnsi="Tahoma" w:cs="Tahoma"/>
          <w:sz w:val="24"/>
          <w:szCs w:val="24"/>
        </w:rPr>
        <w:t xml:space="preserve">ia group pages. Twenty-five professionals responded to the survey in January and February 2018. </w:t>
      </w:r>
    </w:p>
    <w:p w14:paraId="0D015A30" w14:textId="77777777" w:rsidR="00172D7A" w:rsidRDefault="00172D7A" w:rsidP="00172D7A">
      <w:pPr>
        <w:tabs>
          <w:tab w:val="left" w:pos="1260"/>
        </w:tabs>
        <w:spacing w:after="0" w:line="240" w:lineRule="auto"/>
        <w:jc w:val="left"/>
        <w:rPr>
          <w:rFonts w:ascii="Tahoma" w:hAnsi="Tahoma" w:cs="Tahoma"/>
          <w:sz w:val="24"/>
          <w:szCs w:val="24"/>
        </w:rPr>
      </w:pPr>
    </w:p>
    <w:p w14:paraId="07EDA4B4" w14:textId="5E9CFC0A" w:rsidR="00172D7A" w:rsidRDefault="00172D7A" w:rsidP="00172D7A">
      <w:pPr>
        <w:tabs>
          <w:tab w:val="left" w:pos="1260"/>
        </w:tabs>
        <w:spacing w:after="0" w:line="240" w:lineRule="auto"/>
        <w:jc w:val="left"/>
        <w:rPr>
          <w:rFonts w:ascii="Tahoma" w:hAnsi="Tahoma" w:cs="Tahoma"/>
          <w:sz w:val="24"/>
          <w:szCs w:val="24"/>
        </w:rPr>
      </w:pPr>
      <w:r>
        <w:rPr>
          <w:rFonts w:ascii="Tahoma" w:hAnsi="Tahoma" w:cs="Tahoma"/>
          <w:sz w:val="24"/>
          <w:szCs w:val="24"/>
        </w:rPr>
        <w:t xml:space="preserve">Based on survey responses collected, Zierer submitted a product idea for Music Braille Flash Cards in February 2018. A Product Idea Review was completed by a fellow project leader who recommended that APH accept this submission and move forward with development. The Product Ideation Committee reviewed and scored this submission in November 2018, which received a score of 73 out of a total possible score of 93. A grant number was assigned, and Zierer was designated as the project leader. Due to the new product development process, this project was put on hold immediately after acceptance until Zierer was able to begin development. </w:t>
      </w:r>
    </w:p>
    <w:p w14:paraId="42D448E2" w14:textId="77777777" w:rsidR="00172D7A" w:rsidRPr="001E1113" w:rsidRDefault="00172D7A" w:rsidP="00172D7A">
      <w:pPr>
        <w:tabs>
          <w:tab w:val="left" w:pos="1260"/>
        </w:tabs>
        <w:spacing w:after="0" w:line="240" w:lineRule="auto"/>
        <w:jc w:val="left"/>
        <w:rPr>
          <w:rFonts w:ascii="Tahoma" w:hAnsi="Tahoma" w:cs="Tahoma"/>
          <w:sz w:val="24"/>
          <w:szCs w:val="24"/>
          <w:highlight w:val="yellow"/>
        </w:rPr>
      </w:pPr>
    </w:p>
    <w:p w14:paraId="64FCE87B" w14:textId="77777777" w:rsidR="00172D7A" w:rsidRDefault="00172D7A" w:rsidP="00172D7A">
      <w:pPr>
        <w:spacing w:after="0" w:line="240" w:lineRule="auto"/>
        <w:jc w:val="left"/>
        <w:rPr>
          <w:rFonts w:ascii="Tahoma" w:hAnsi="Tahoma" w:cs="Tahoma"/>
          <w:sz w:val="24"/>
          <w:szCs w:val="24"/>
          <w:u w:val="single"/>
        </w:rPr>
      </w:pPr>
      <w:r w:rsidRPr="00F461BB">
        <w:rPr>
          <w:rFonts w:ascii="Tahoma" w:hAnsi="Tahoma" w:cs="Tahoma"/>
          <w:sz w:val="24"/>
          <w:szCs w:val="24"/>
          <w:u w:val="single"/>
        </w:rPr>
        <w:t xml:space="preserve">Work during </w:t>
      </w:r>
      <w:r>
        <w:rPr>
          <w:rFonts w:ascii="Tahoma" w:hAnsi="Tahoma" w:cs="Tahoma"/>
          <w:sz w:val="24"/>
          <w:szCs w:val="24"/>
          <w:u w:val="single"/>
        </w:rPr>
        <w:t>FY 2019</w:t>
      </w:r>
    </w:p>
    <w:p w14:paraId="556FA37A" w14:textId="4435207E" w:rsidR="00172D7A" w:rsidRDefault="00172D7A" w:rsidP="00172D7A">
      <w:pPr>
        <w:tabs>
          <w:tab w:val="left" w:pos="1260"/>
        </w:tabs>
        <w:spacing w:after="0" w:line="240" w:lineRule="auto"/>
        <w:jc w:val="left"/>
        <w:rPr>
          <w:rFonts w:ascii="Tahoma" w:hAnsi="Tahoma" w:cs="Tahoma"/>
          <w:sz w:val="24"/>
          <w:szCs w:val="24"/>
        </w:rPr>
      </w:pPr>
      <w:r>
        <w:rPr>
          <w:rFonts w:ascii="Tahoma" w:hAnsi="Tahoma" w:cs="Tahoma"/>
          <w:sz w:val="24"/>
          <w:szCs w:val="24"/>
        </w:rPr>
        <w:t>Work began on this project in January 2019. Zierer researched commercially available flash cards used for music education to create a list of music terms common in K-12 curriculum. Zierer, Grimany, and Dixon met for a preliminary product design meeting to discuss the physical make-up of the product. Zierer proposed that these cards be produced in a similar fashion to other flash cards offered by APH since the tooling already exists in-house. A Gate 2 meeting was held in February 2019 where the product design was discussed and a rescoring occurred. The project again received a score of 73, allowing Zierer to move forward with an expert review of the proposed content.</w:t>
      </w:r>
    </w:p>
    <w:p w14:paraId="36DF75A2" w14:textId="77777777" w:rsidR="00172D7A" w:rsidRDefault="00172D7A" w:rsidP="00172D7A">
      <w:pPr>
        <w:tabs>
          <w:tab w:val="left" w:pos="1260"/>
        </w:tabs>
        <w:spacing w:after="0" w:line="240" w:lineRule="auto"/>
        <w:jc w:val="left"/>
        <w:rPr>
          <w:rFonts w:ascii="Tahoma" w:hAnsi="Tahoma" w:cs="Tahoma"/>
          <w:sz w:val="24"/>
          <w:szCs w:val="24"/>
        </w:rPr>
      </w:pPr>
    </w:p>
    <w:p w14:paraId="35B09A6C" w14:textId="7F803954" w:rsidR="00172D7A" w:rsidRPr="002B7330" w:rsidRDefault="00172D7A" w:rsidP="00172D7A">
      <w:pPr>
        <w:tabs>
          <w:tab w:val="left" w:pos="1260"/>
        </w:tabs>
        <w:spacing w:after="0" w:line="240" w:lineRule="auto"/>
        <w:jc w:val="left"/>
        <w:rPr>
          <w:rFonts w:ascii="Tahoma" w:hAnsi="Tahoma" w:cs="Tahoma"/>
          <w:sz w:val="24"/>
          <w:szCs w:val="24"/>
        </w:rPr>
      </w:pPr>
      <w:r>
        <w:rPr>
          <w:rFonts w:ascii="Tahoma" w:hAnsi="Tahoma" w:cs="Tahoma"/>
          <w:sz w:val="24"/>
          <w:szCs w:val="24"/>
        </w:rPr>
        <w:t xml:space="preserve">Zierer sought out experts in the fields of music education and music braille transcription to review the terms list. Eight of the 13 reviewers were discovered by reaching out to the National Association for Music Education (NAfME). These individuals are members of the NAfME Council of Music Program Leaders, a nationally dispersed group </w:t>
      </w:r>
      <w:r w:rsidR="00E5673D">
        <w:rPr>
          <w:rFonts w:ascii="Tahoma" w:hAnsi="Tahoma" w:cs="Tahoma"/>
          <w:sz w:val="24"/>
          <w:szCs w:val="24"/>
        </w:rPr>
        <w:t>that</w:t>
      </w:r>
      <w:r>
        <w:rPr>
          <w:rFonts w:ascii="Tahoma" w:hAnsi="Tahoma" w:cs="Tahoma"/>
          <w:sz w:val="24"/>
          <w:szCs w:val="24"/>
        </w:rPr>
        <w:t xml:space="preserve"> “</w:t>
      </w:r>
      <w:r w:rsidRPr="008E4384">
        <w:rPr>
          <w:rFonts w:ascii="Tahoma" w:hAnsi="Tahoma" w:cs="Tahoma"/>
          <w:sz w:val="24"/>
          <w:szCs w:val="24"/>
        </w:rPr>
        <w:t>seeks to create, support, and</w:t>
      </w:r>
      <w:r>
        <w:rPr>
          <w:rFonts w:ascii="Tahoma" w:hAnsi="Tahoma" w:cs="Tahoma"/>
          <w:sz w:val="24"/>
          <w:szCs w:val="24"/>
        </w:rPr>
        <w:t xml:space="preserve"> ensure high-quality, active mu</w:t>
      </w:r>
      <w:r w:rsidRPr="008E4384">
        <w:rPr>
          <w:rFonts w:ascii="Tahoma" w:hAnsi="Tahoma" w:cs="Tahoma"/>
          <w:sz w:val="24"/>
          <w:szCs w:val="24"/>
        </w:rPr>
        <w:t>sic learning environments for all children</w:t>
      </w:r>
      <w:r>
        <w:rPr>
          <w:rFonts w:ascii="Tahoma" w:hAnsi="Tahoma" w:cs="Tahoma"/>
          <w:sz w:val="24"/>
          <w:szCs w:val="24"/>
        </w:rPr>
        <w:t>” (National Association for Music Education, 2019).</w:t>
      </w:r>
    </w:p>
    <w:p w14:paraId="53210184" w14:textId="77777777" w:rsidR="00172D7A" w:rsidRDefault="00172D7A" w:rsidP="00172D7A">
      <w:pPr>
        <w:spacing w:after="0" w:line="240" w:lineRule="auto"/>
        <w:jc w:val="left"/>
        <w:rPr>
          <w:rFonts w:ascii="Tahoma" w:hAnsi="Tahoma" w:cs="Tahoma"/>
          <w:sz w:val="24"/>
          <w:szCs w:val="24"/>
        </w:rPr>
      </w:pPr>
    </w:p>
    <w:p w14:paraId="34440E74" w14:textId="1783E70E" w:rsidR="00172D7A" w:rsidRDefault="00172D7A" w:rsidP="00172D7A">
      <w:pPr>
        <w:spacing w:after="0" w:line="240" w:lineRule="auto"/>
        <w:jc w:val="left"/>
        <w:rPr>
          <w:rFonts w:ascii="Tahoma" w:hAnsi="Tahoma" w:cs="Tahoma"/>
          <w:sz w:val="24"/>
          <w:szCs w:val="24"/>
        </w:rPr>
      </w:pPr>
      <w:r>
        <w:rPr>
          <w:rFonts w:ascii="Tahoma" w:hAnsi="Tahoma" w:cs="Tahoma"/>
          <w:sz w:val="24"/>
          <w:szCs w:val="24"/>
        </w:rPr>
        <w:t>The expert review of this product ran from April through June 2019. R</w:t>
      </w:r>
      <w:r w:rsidRPr="00283085">
        <w:rPr>
          <w:rFonts w:ascii="Tahoma" w:hAnsi="Tahoma" w:cs="Tahoma"/>
          <w:sz w:val="24"/>
          <w:szCs w:val="24"/>
        </w:rPr>
        <w:t xml:space="preserve">eviewers completed their </w:t>
      </w:r>
      <w:r>
        <w:rPr>
          <w:rFonts w:ascii="Tahoma" w:hAnsi="Tahoma" w:cs="Tahoma"/>
          <w:sz w:val="24"/>
          <w:szCs w:val="24"/>
        </w:rPr>
        <w:t>evaluation</w:t>
      </w:r>
      <w:r w:rsidRPr="00283085">
        <w:rPr>
          <w:rFonts w:ascii="Tahoma" w:hAnsi="Tahoma" w:cs="Tahoma"/>
          <w:sz w:val="24"/>
          <w:szCs w:val="24"/>
        </w:rPr>
        <w:t xml:space="preserve"> of the </w:t>
      </w:r>
      <w:r>
        <w:rPr>
          <w:rFonts w:ascii="Tahoma" w:hAnsi="Tahoma" w:cs="Tahoma"/>
          <w:sz w:val="24"/>
          <w:szCs w:val="24"/>
        </w:rPr>
        <w:t>terms list</w:t>
      </w:r>
      <w:r w:rsidRPr="00283085">
        <w:rPr>
          <w:rFonts w:ascii="Tahoma" w:hAnsi="Tahoma" w:cs="Tahoma"/>
          <w:sz w:val="24"/>
          <w:szCs w:val="24"/>
        </w:rPr>
        <w:t xml:space="preserve"> and submitted</w:t>
      </w:r>
      <w:r>
        <w:rPr>
          <w:rFonts w:ascii="Tahoma" w:hAnsi="Tahoma" w:cs="Tahoma"/>
          <w:sz w:val="24"/>
          <w:szCs w:val="24"/>
        </w:rPr>
        <w:t xml:space="preserve"> </w:t>
      </w:r>
      <w:r w:rsidRPr="00283085">
        <w:rPr>
          <w:rFonts w:ascii="Tahoma" w:hAnsi="Tahoma" w:cs="Tahoma"/>
          <w:sz w:val="24"/>
          <w:szCs w:val="24"/>
        </w:rPr>
        <w:t>feedback thro</w:t>
      </w:r>
      <w:r>
        <w:rPr>
          <w:rFonts w:ascii="Tahoma" w:hAnsi="Tahoma" w:cs="Tahoma"/>
          <w:sz w:val="24"/>
          <w:szCs w:val="24"/>
        </w:rPr>
        <w:t>ugh Survey</w:t>
      </w:r>
      <w:r w:rsidRPr="00283085">
        <w:rPr>
          <w:rFonts w:ascii="Tahoma" w:hAnsi="Tahoma" w:cs="Tahoma"/>
          <w:sz w:val="24"/>
          <w:szCs w:val="24"/>
        </w:rPr>
        <w:t>Monkey</w:t>
      </w:r>
      <w:r>
        <w:rPr>
          <w:rFonts w:ascii="Tahoma" w:hAnsi="Tahoma" w:cs="Tahoma"/>
          <w:sz w:val="24"/>
          <w:szCs w:val="24"/>
        </w:rPr>
        <w:t>®</w:t>
      </w:r>
      <w:r w:rsidRPr="00283085">
        <w:rPr>
          <w:rFonts w:ascii="Tahoma" w:hAnsi="Tahoma" w:cs="Tahoma"/>
          <w:sz w:val="24"/>
          <w:szCs w:val="24"/>
        </w:rPr>
        <w:t xml:space="preserve">. </w:t>
      </w:r>
      <w:r>
        <w:rPr>
          <w:rFonts w:ascii="Tahoma" w:hAnsi="Tahoma" w:cs="Tahoma"/>
          <w:sz w:val="24"/>
          <w:szCs w:val="24"/>
        </w:rPr>
        <w:t xml:space="preserve">Specific questions were asked regarding the terms list and the proposed design of the product. Familiarity with the Music Braille Code was not a requirement for this review; however, those participants who were familiar with the code answered questions about terms specific to braille. </w:t>
      </w:r>
    </w:p>
    <w:p w14:paraId="31EB4864" w14:textId="77777777" w:rsidR="00172D7A" w:rsidRDefault="00172D7A" w:rsidP="00172D7A">
      <w:pPr>
        <w:spacing w:after="0" w:line="240" w:lineRule="auto"/>
        <w:jc w:val="left"/>
        <w:rPr>
          <w:rFonts w:ascii="Tahoma" w:hAnsi="Tahoma" w:cs="Tahoma"/>
          <w:sz w:val="24"/>
          <w:szCs w:val="24"/>
        </w:rPr>
      </w:pPr>
    </w:p>
    <w:p w14:paraId="2A44EC69" w14:textId="555B64A9" w:rsidR="00172D7A" w:rsidRDefault="00172D7A" w:rsidP="00172D7A">
      <w:pPr>
        <w:spacing w:after="0" w:line="240" w:lineRule="auto"/>
        <w:jc w:val="left"/>
        <w:rPr>
          <w:rFonts w:ascii="Tahoma" w:hAnsi="Tahoma" w:cs="Tahoma"/>
          <w:sz w:val="24"/>
          <w:szCs w:val="20"/>
        </w:rPr>
      </w:pPr>
      <w:r>
        <w:rPr>
          <w:rFonts w:ascii="Tahoma" w:hAnsi="Tahoma" w:cs="Tahoma"/>
          <w:sz w:val="24"/>
          <w:szCs w:val="24"/>
        </w:rPr>
        <w:t xml:space="preserve">The review sites were geographically distributed as follows: Arizona, 1 (7%); California, 1 (7%); Florida, 1 (7%); Kansas, 2 (15%); Kentucky, 1 (7%); Massachusetts, 1 (7%); Maryland, 1 (7%); North Carolina, 1 (7%); Nebraska, 1 (7%); Nevada, 1 (7%); Ohio, 1 (7%); and Virginia, 1 (7%). </w:t>
      </w:r>
      <w:r>
        <w:rPr>
          <w:rFonts w:ascii="Tahoma" w:hAnsi="Tahoma" w:cs="Tahoma"/>
          <w:sz w:val="24"/>
          <w:szCs w:val="20"/>
        </w:rPr>
        <w:t>Regional distribution of sites is displayed on the following map.</w:t>
      </w:r>
    </w:p>
    <w:p w14:paraId="312E47F2" w14:textId="77777777" w:rsidR="00172D7A" w:rsidRDefault="00172D7A" w:rsidP="00172D7A">
      <w:pPr>
        <w:spacing w:after="0" w:line="240" w:lineRule="auto"/>
        <w:jc w:val="left"/>
        <w:rPr>
          <w:rFonts w:ascii="Tahoma" w:hAnsi="Tahoma" w:cs="Tahoma"/>
          <w:sz w:val="24"/>
          <w:szCs w:val="24"/>
        </w:rPr>
      </w:pPr>
    </w:p>
    <w:p w14:paraId="578AD38C" w14:textId="77777777" w:rsidR="00172D7A" w:rsidRDefault="00172D7A" w:rsidP="00172D7A">
      <w:pPr>
        <w:spacing w:after="0" w:line="240" w:lineRule="auto"/>
        <w:jc w:val="center"/>
        <w:rPr>
          <w:rFonts w:ascii="Tahoma" w:hAnsi="Tahoma" w:cs="Tahoma"/>
          <w:sz w:val="24"/>
          <w:szCs w:val="24"/>
        </w:rPr>
      </w:pPr>
      <w:r>
        <w:rPr>
          <w:rFonts w:ascii="Tahoma" w:hAnsi="Tahoma" w:cs="Tahoma"/>
          <w:noProof/>
          <w:sz w:val="24"/>
          <w:szCs w:val="24"/>
        </w:rPr>
        <w:drawing>
          <wp:inline distT="0" distB="0" distL="0" distR="0" wp14:anchorId="4D34885F" wp14:editId="6855C3FA">
            <wp:extent cx="5945635" cy="3829865"/>
            <wp:effectExtent l="0" t="0" r="0" b="0"/>
            <wp:docPr id="13" name="Picture 13" descr="Map shows geograhical distribution of field review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 by Regions.png"/>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5966977" cy="3843613"/>
                    </a:xfrm>
                    <a:prstGeom prst="rect">
                      <a:avLst/>
                    </a:prstGeom>
                    <a:ln>
                      <a:noFill/>
                    </a:ln>
                    <a:extLst>
                      <a:ext uri="{53640926-AAD7-44D8-BBD7-CCE9431645EC}">
                        <a14:shadowObscured xmlns:a14="http://schemas.microsoft.com/office/drawing/2010/main"/>
                      </a:ext>
                    </a:extLst>
                  </pic:spPr>
                </pic:pic>
              </a:graphicData>
            </a:graphic>
          </wp:inline>
        </w:drawing>
      </w:r>
    </w:p>
    <w:p w14:paraId="03E28A63" w14:textId="77777777" w:rsidR="00172D7A" w:rsidRDefault="00172D7A" w:rsidP="00172D7A">
      <w:pPr>
        <w:spacing w:after="0" w:line="240" w:lineRule="auto"/>
        <w:jc w:val="left"/>
        <w:rPr>
          <w:rFonts w:ascii="Tahoma" w:hAnsi="Tahoma" w:cs="Tahoma"/>
          <w:sz w:val="24"/>
          <w:szCs w:val="24"/>
        </w:rPr>
      </w:pPr>
    </w:p>
    <w:p w14:paraId="24E3BA5A" w14:textId="77777777" w:rsidR="00172D7A" w:rsidRDefault="00172D7A" w:rsidP="00172D7A">
      <w:pPr>
        <w:spacing w:after="0" w:line="240" w:lineRule="auto"/>
        <w:jc w:val="left"/>
        <w:rPr>
          <w:rFonts w:ascii="Tahoma" w:hAnsi="Tahoma" w:cs="Tahoma"/>
          <w:sz w:val="24"/>
          <w:szCs w:val="24"/>
        </w:rPr>
      </w:pPr>
    </w:p>
    <w:p w14:paraId="4F70E5FC" w14:textId="60D947E1" w:rsidR="00172D7A" w:rsidRDefault="00172D7A" w:rsidP="00172D7A">
      <w:pPr>
        <w:spacing w:after="0" w:line="240" w:lineRule="auto"/>
        <w:jc w:val="left"/>
        <w:rPr>
          <w:rFonts w:ascii="Tahoma" w:hAnsi="Tahoma" w:cs="Tahoma"/>
          <w:sz w:val="24"/>
          <w:szCs w:val="24"/>
        </w:rPr>
      </w:pPr>
      <w:r>
        <w:rPr>
          <w:rFonts w:ascii="Tahoma" w:hAnsi="Tahoma" w:cs="Tahoma"/>
          <w:sz w:val="24"/>
          <w:szCs w:val="24"/>
        </w:rPr>
        <w:t>After all participants completed their review, Zierer compiled the responses in order to finalize the content. It was recommended that some terms be removed from the list and additional terms be included. Once the content was finalized, Janson was given the complete terms list and a template in order to create the braille files needed to produce the flash cards. As of the writing of this report, Janson has completed a draft of the translation and Zierer is reviewing the files. An</w:t>
      </w:r>
      <w:r w:rsidR="00381829">
        <w:rPr>
          <w:rFonts w:ascii="Tahoma" w:hAnsi="Tahoma" w:cs="Tahoma"/>
          <w:sz w:val="24"/>
          <w:szCs w:val="24"/>
        </w:rPr>
        <w:t xml:space="preserve"> additional component—</w:t>
      </w:r>
      <w:r>
        <w:rPr>
          <w:rFonts w:ascii="Tahoma" w:hAnsi="Tahoma" w:cs="Tahoma"/>
          <w:sz w:val="24"/>
          <w:szCs w:val="24"/>
        </w:rPr>
        <w:t>an insert with rules</w:t>
      </w:r>
      <w:r w:rsidR="00381829">
        <w:rPr>
          <w:rFonts w:ascii="Tahoma" w:hAnsi="Tahoma" w:cs="Tahoma"/>
          <w:sz w:val="24"/>
          <w:szCs w:val="24"/>
        </w:rPr>
        <w:t xml:space="preserve"> for the use of octave marks—</w:t>
      </w:r>
      <w:r>
        <w:rPr>
          <w:rFonts w:ascii="Tahoma" w:hAnsi="Tahoma" w:cs="Tahoma"/>
          <w:sz w:val="24"/>
          <w:szCs w:val="24"/>
        </w:rPr>
        <w:t xml:space="preserve">was transcribed by Grimany. </w:t>
      </w:r>
    </w:p>
    <w:p w14:paraId="3933E5D7" w14:textId="77777777" w:rsidR="00172D7A" w:rsidRDefault="00172D7A" w:rsidP="00172D7A">
      <w:pPr>
        <w:spacing w:after="0" w:line="240" w:lineRule="auto"/>
        <w:jc w:val="left"/>
        <w:rPr>
          <w:rFonts w:ascii="Tahoma" w:hAnsi="Tahoma" w:cs="Tahoma"/>
          <w:sz w:val="24"/>
          <w:szCs w:val="24"/>
        </w:rPr>
      </w:pPr>
    </w:p>
    <w:p w14:paraId="17053529" w14:textId="77777777" w:rsidR="00172D7A" w:rsidRPr="004339ED" w:rsidRDefault="00172D7A" w:rsidP="00172D7A">
      <w:pPr>
        <w:spacing w:after="0" w:line="240" w:lineRule="auto"/>
        <w:jc w:val="left"/>
        <w:rPr>
          <w:rFonts w:ascii="Tahoma" w:hAnsi="Tahoma" w:cs="Tahoma"/>
          <w:sz w:val="24"/>
          <w:szCs w:val="24"/>
          <w:u w:val="single"/>
        </w:rPr>
      </w:pPr>
      <w:r w:rsidRPr="004339ED">
        <w:rPr>
          <w:rFonts w:ascii="Tahoma" w:hAnsi="Tahoma" w:cs="Tahoma"/>
          <w:sz w:val="24"/>
          <w:szCs w:val="24"/>
          <w:u w:val="single"/>
        </w:rPr>
        <w:t>Work planned for FY 2020</w:t>
      </w:r>
    </w:p>
    <w:p w14:paraId="3DD52762" w14:textId="77777777" w:rsidR="00172D7A" w:rsidRDefault="00172D7A" w:rsidP="00172D7A">
      <w:pPr>
        <w:spacing w:after="0" w:line="240" w:lineRule="auto"/>
        <w:jc w:val="left"/>
        <w:rPr>
          <w:rFonts w:ascii="Tahoma" w:hAnsi="Tahoma" w:cs="Tahoma"/>
          <w:sz w:val="24"/>
          <w:szCs w:val="24"/>
        </w:rPr>
      </w:pPr>
      <w:r>
        <w:rPr>
          <w:rFonts w:ascii="Tahoma" w:hAnsi="Tahoma" w:cs="Tahoma"/>
          <w:sz w:val="24"/>
          <w:szCs w:val="24"/>
        </w:rPr>
        <w:t>Print files will be completed for this product, including a label for the storage box. A specifications meeting will be held once all tooling is complete, and production can be scheduled. The product is expected to be released in FY 2020.</w:t>
      </w:r>
    </w:p>
    <w:p w14:paraId="3554AB00" w14:textId="77777777" w:rsidR="00172D7A" w:rsidRDefault="00172D7A" w:rsidP="00172D7A">
      <w:pPr>
        <w:spacing w:after="0" w:line="240" w:lineRule="auto"/>
        <w:ind w:left="720" w:hanging="720"/>
        <w:jc w:val="left"/>
        <w:rPr>
          <w:rFonts w:ascii="Tahoma" w:hAnsi="Tahoma" w:cs="Tahoma"/>
          <w:sz w:val="24"/>
          <w:szCs w:val="24"/>
        </w:rPr>
      </w:pPr>
    </w:p>
    <w:p w14:paraId="1B557D4C" w14:textId="5BB9C823" w:rsidR="00381829" w:rsidRPr="00172D7A" w:rsidRDefault="00381829" w:rsidP="00172D7A">
      <w:pPr>
        <w:spacing w:after="0" w:line="240" w:lineRule="auto"/>
        <w:ind w:left="720" w:hanging="720"/>
        <w:jc w:val="left"/>
        <w:rPr>
          <w:rFonts w:ascii="Tahoma" w:hAnsi="Tahoma" w:cs="Tahoma"/>
          <w:sz w:val="24"/>
          <w:szCs w:val="24"/>
        </w:rPr>
      </w:pPr>
      <w:r>
        <w:rPr>
          <w:rFonts w:ascii="Tahoma" w:hAnsi="Tahoma" w:cs="Tahoma"/>
          <w:sz w:val="24"/>
          <w:szCs w:val="24"/>
        </w:rPr>
        <w:t>Reference</w:t>
      </w:r>
    </w:p>
    <w:p w14:paraId="0C30F505" w14:textId="5A8B1575" w:rsidR="00172D7A" w:rsidRPr="00172D7A" w:rsidRDefault="00172D7A" w:rsidP="00172D7A">
      <w:pPr>
        <w:spacing w:after="0" w:line="240" w:lineRule="auto"/>
        <w:ind w:left="720" w:hanging="720"/>
        <w:jc w:val="left"/>
        <w:rPr>
          <w:rFonts w:ascii="Tahoma" w:hAnsi="Tahoma" w:cs="Tahoma"/>
          <w:sz w:val="24"/>
          <w:szCs w:val="24"/>
        </w:rPr>
      </w:pPr>
      <w:r w:rsidRPr="00172D7A">
        <w:rPr>
          <w:rFonts w:ascii="Tahoma" w:hAnsi="Tahoma" w:cs="Tahoma"/>
          <w:sz w:val="24"/>
          <w:szCs w:val="24"/>
        </w:rPr>
        <w:t xml:space="preserve">National Association for Music Education. (2019). </w:t>
      </w:r>
      <w:r w:rsidRPr="00381829">
        <w:rPr>
          <w:rFonts w:ascii="Tahoma" w:hAnsi="Tahoma" w:cs="Tahoma"/>
          <w:i/>
          <w:sz w:val="24"/>
          <w:szCs w:val="24"/>
        </w:rPr>
        <w:t>NAfME societies and councils</w:t>
      </w:r>
      <w:r w:rsidRPr="00172D7A">
        <w:rPr>
          <w:rFonts w:ascii="Tahoma" w:hAnsi="Tahoma" w:cs="Tahoma"/>
          <w:sz w:val="24"/>
          <w:szCs w:val="24"/>
        </w:rPr>
        <w:t xml:space="preserve">. Retrieved from </w:t>
      </w:r>
      <w:hyperlink r:id="rId16" w:history="1">
        <w:r w:rsidRPr="00172D7A">
          <w:rPr>
            <w:rStyle w:val="Hyperlink"/>
            <w:rFonts w:ascii="Tahoma" w:hAnsi="Tahoma" w:cs="Tahoma"/>
            <w:sz w:val="24"/>
          </w:rPr>
          <w:t>https://nafme.org/community/societies-and-councils/</w:t>
        </w:r>
      </w:hyperlink>
    </w:p>
    <w:p w14:paraId="26550422" w14:textId="77777777" w:rsidR="00B17C1F" w:rsidRPr="00D4027D" w:rsidRDefault="00B17C1F" w:rsidP="00F964BE">
      <w:pPr>
        <w:pStyle w:val="PlainText"/>
        <w:tabs>
          <w:tab w:val="left" w:pos="0"/>
        </w:tabs>
        <w:rPr>
          <w:rFonts w:ascii="Tahoma" w:hAnsi="Tahoma"/>
          <w:sz w:val="24"/>
          <w:szCs w:val="24"/>
          <w:highlight w:val="yellow"/>
        </w:rPr>
      </w:pPr>
    </w:p>
    <w:p w14:paraId="268C45E6" w14:textId="77777777" w:rsidR="00B17C1F" w:rsidRPr="000A557B" w:rsidRDefault="00B17C1F" w:rsidP="00F964BE">
      <w:pPr>
        <w:pStyle w:val="Heading4"/>
      </w:pPr>
      <w:bookmarkStart w:id="29" w:name="_Toc21943641"/>
      <w:r w:rsidRPr="000A557B">
        <w:t>Paint-By-Number Safari</w:t>
      </w:r>
      <w:r w:rsidR="0001552E" w:rsidRPr="000A557B">
        <w:t>™</w:t>
      </w:r>
      <w:r w:rsidR="00CB6B53" w:rsidRPr="000A557B">
        <w:t xml:space="preserve"> (Series)</w:t>
      </w:r>
      <w:bookmarkEnd w:id="29"/>
    </w:p>
    <w:p w14:paraId="09012E54" w14:textId="12E3A2E1" w:rsidR="00BA1694" w:rsidRDefault="00B17C1F" w:rsidP="00BA1694">
      <w:pPr>
        <w:pStyle w:val="PlainText"/>
        <w:jc w:val="center"/>
        <w:rPr>
          <w:rFonts w:ascii="Tahoma" w:hAnsi="Tahoma"/>
          <w:sz w:val="24"/>
          <w:szCs w:val="24"/>
          <w:highlight w:val="yellow"/>
          <w:u w:val="single"/>
        </w:rPr>
      </w:pPr>
      <w:r w:rsidRPr="000A557B">
        <w:rPr>
          <w:rFonts w:ascii="Tahoma" w:hAnsi="Tahoma"/>
          <w:sz w:val="24"/>
          <w:szCs w:val="24"/>
        </w:rPr>
        <w:t>(</w:t>
      </w:r>
      <w:r w:rsidR="00F964BE" w:rsidRPr="000A557B">
        <w:rPr>
          <w:rFonts w:ascii="Tahoma" w:hAnsi="Tahoma"/>
          <w:sz w:val="24"/>
          <w:szCs w:val="24"/>
        </w:rPr>
        <w:t>Ongoing</w:t>
      </w:r>
      <w:r w:rsidRPr="000A557B">
        <w:rPr>
          <w:rFonts w:ascii="Tahoma" w:hAnsi="Tahoma"/>
          <w:sz w:val="24"/>
          <w:szCs w:val="24"/>
        </w:rPr>
        <w:t>)</w:t>
      </w:r>
    </w:p>
    <w:p w14:paraId="6CB8D688" w14:textId="77777777" w:rsidR="00BA1694" w:rsidRDefault="00BA1694" w:rsidP="00F964BE">
      <w:pPr>
        <w:pStyle w:val="PlainText"/>
        <w:tabs>
          <w:tab w:val="left" w:pos="0"/>
        </w:tabs>
        <w:rPr>
          <w:noProof/>
        </w:rPr>
      </w:pPr>
    </w:p>
    <w:p w14:paraId="40D6EA39" w14:textId="77777777" w:rsidR="00BA1694" w:rsidRDefault="00BA1694" w:rsidP="00F964BE">
      <w:pPr>
        <w:pStyle w:val="PlainText"/>
        <w:tabs>
          <w:tab w:val="left" w:pos="0"/>
        </w:tabs>
        <w:rPr>
          <w:noProof/>
        </w:rPr>
      </w:pPr>
    </w:p>
    <w:p w14:paraId="0D5AFA00" w14:textId="3D81361E" w:rsidR="00BA1694" w:rsidRDefault="00BA1694" w:rsidP="00F964BE">
      <w:pPr>
        <w:pStyle w:val="PlainText"/>
        <w:tabs>
          <w:tab w:val="left" w:pos="0"/>
        </w:tabs>
        <w:rPr>
          <w:rFonts w:ascii="Tahoma" w:hAnsi="Tahoma"/>
          <w:sz w:val="24"/>
          <w:szCs w:val="24"/>
          <w:highlight w:val="yellow"/>
          <w:u w:val="single"/>
        </w:rPr>
      </w:pPr>
      <w:r>
        <w:rPr>
          <w:noProof/>
        </w:rPr>
        <w:drawing>
          <wp:inline distT="0" distB="0" distL="0" distR="0" wp14:anchorId="2105EFD9" wp14:editId="4EF70F52">
            <wp:extent cx="5942965" cy="2528455"/>
            <wp:effectExtent l="0" t="0" r="635" b="5715"/>
            <wp:docPr id="2" name="Picture 2" descr="Front cover of Paint-By-Number Safari: Tropical Rainforest; Front cover of Paint-By-Number Safari: Under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7541"/>
                    <a:stretch/>
                  </pic:blipFill>
                  <pic:spPr bwMode="auto">
                    <a:xfrm>
                      <a:off x="0" y="0"/>
                      <a:ext cx="5943600" cy="2528725"/>
                    </a:xfrm>
                    <a:prstGeom prst="rect">
                      <a:avLst/>
                    </a:prstGeom>
                    <a:ln>
                      <a:noFill/>
                    </a:ln>
                    <a:extLst>
                      <a:ext uri="{53640926-AAD7-44D8-BBD7-CCE9431645EC}">
                        <a14:shadowObscured xmlns:a14="http://schemas.microsoft.com/office/drawing/2010/main"/>
                      </a:ext>
                    </a:extLst>
                  </pic:spPr>
                </pic:pic>
              </a:graphicData>
            </a:graphic>
          </wp:inline>
        </w:drawing>
      </w:r>
    </w:p>
    <w:p w14:paraId="76358F4A" w14:textId="77777777" w:rsidR="00BA1694" w:rsidRDefault="00BA1694" w:rsidP="00F964BE">
      <w:pPr>
        <w:pStyle w:val="PlainText"/>
        <w:tabs>
          <w:tab w:val="left" w:pos="0"/>
        </w:tabs>
        <w:rPr>
          <w:rFonts w:ascii="Tahoma" w:hAnsi="Tahoma"/>
          <w:sz w:val="24"/>
          <w:szCs w:val="24"/>
          <w:highlight w:val="yellow"/>
          <w:u w:val="single"/>
        </w:rPr>
      </w:pPr>
    </w:p>
    <w:p w14:paraId="0712BB7A" w14:textId="77777777" w:rsidR="00BB6AE8" w:rsidRDefault="00BB6AE8" w:rsidP="00DC4B16">
      <w:pPr>
        <w:spacing w:after="0" w:line="240" w:lineRule="auto"/>
        <w:jc w:val="left"/>
        <w:rPr>
          <w:rFonts w:ascii="Tahoma" w:hAnsi="Tahoma" w:cs="Tahoma"/>
          <w:sz w:val="24"/>
          <w:szCs w:val="24"/>
          <w:highlight w:val="yellow"/>
        </w:rPr>
      </w:pPr>
    </w:p>
    <w:p w14:paraId="74AEF0DD" w14:textId="77777777" w:rsidR="000A557B" w:rsidRPr="000A557B" w:rsidRDefault="000A557B" w:rsidP="000A557B">
      <w:pPr>
        <w:pStyle w:val="qowt-stl-plaintext"/>
        <w:shd w:val="clear" w:color="auto" w:fill="FFFFFF"/>
        <w:spacing w:before="0" w:beforeAutospacing="0" w:after="0" w:afterAutospacing="0"/>
        <w:jc w:val="both"/>
        <w:rPr>
          <w:rFonts w:ascii="Tahoma" w:hAnsi="Tahoma" w:cs="Tahoma"/>
          <w:color w:val="000000"/>
          <w:u w:val="single"/>
        </w:rPr>
      </w:pPr>
      <w:r w:rsidRPr="000A557B">
        <w:rPr>
          <w:rStyle w:val="qowt-font5-tahoma"/>
          <w:rFonts w:ascii="Tahoma" w:hAnsi="Tahoma" w:cs="Tahoma"/>
          <w:color w:val="000000"/>
          <w:u w:val="single"/>
        </w:rPr>
        <w:t>Purpose</w:t>
      </w:r>
    </w:p>
    <w:p w14:paraId="765B3B4E" w14:textId="77777777" w:rsidR="000A557B" w:rsidRPr="000A557B" w:rsidRDefault="000A557B" w:rsidP="000A557B">
      <w:pPr>
        <w:pStyle w:val="qowt-stl-plaintext"/>
        <w:shd w:val="clear" w:color="auto" w:fill="FFFFFF"/>
        <w:spacing w:before="0" w:beforeAutospacing="0" w:after="0" w:afterAutospacing="0"/>
        <w:rPr>
          <w:rFonts w:ascii="Tahoma" w:hAnsi="Tahoma" w:cs="Tahoma"/>
          <w:color w:val="000000"/>
        </w:rPr>
      </w:pPr>
      <w:r w:rsidRPr="000A557B">
        <w:rPr>
          <w:rStyle w:val="qowt-font5-tahoma"/>
          <w:rFonts w:ascii="Tahoma" w:hAnsi="Tahoma" w:cs="Tahoma"/>
          <w:color w:val="000000"/>
        </w:rPr>
        <w:t>To provide an art product that gives a fun and educational glimpse into how subjects in the world look, live, eat, and function</w:t>
      </w:r>
    </w:p>
    <w:p w14:paraId="24FF0444" w14:textId="77777777" w:rsidR="000A557B" w:rsidRPr="00FC3929" w:rsidRDefault="000A557B" w:rsidP="000A557B">
      <w:pPr>
        <w:pStyle w:val="qowt-stl-plaintext"/>
        <w:shd w:val="clear" w:color="auto" w:fill="FFFFFF"/>
        <w:spacing w:before="0" w:beforeAutospacing="0" w:after="0" w:afterAutospacing="0"/>
        <w:rPr>
          <w:rFonts w:ascii="Tahoma" w:hAnsi="Tahoma" w:cs="Tahoma"/>
          <w:color w:val="000000"/>
        </w:rPr>
      </w:pPr>
    </w:p>
    <w:p w14:paraId="665371F4" w14:textId="77777777" w:rsidR="000A557B" w:rsidRPr="000A557B" w:rsidRDefault="000A557B" w:rsidP="000A557B">
      <w:pPr>
        <w:pStyle w:val="qowt-stl-plaintext"/>
        <w:shd w:val="clear" w:color="auto" w:fill="FFFFFF"/>
        <w:spacing w:before="0" w:beforeAutospacing="0" w:after="0" w:afterAutospacing="0"/>
        <w:rPr>
          <w:rFonts w:ascii="Tahoma" w:hAnsi="Tahoma" w:cs="Tahoma"/>
          <w:color w:val="000000"/>
          <w:u w:val="single"/>
        </w:rPr>
      </w:pPr>
      <w:r w:rsidRPr="000A557B">
        <w:rPr>
          <w:rStyle w:val="qowt-font5-tahoma"/>
          <w:rFonts w:ascii="Tahoma" w:hAnsi="Tahoma" w:cs="Tahoma"/>
          <w:color w:val="000000"/>
          <w:u w:val="single"/>
        </w:rPr>
        <w:t>Project Staff</w:t>
      </w:r>
    </w:p>
    <w:p w14:paraId="2A4781E5" w14:textId="77777777" w:rsidR="000A557B" w:rsidRPr="000A557B" w:rsidRDefault="000A557B" w:rsidP="000A557B">
      <w:pPr>
        <w:pStyle w:val="qowt-stl-plaintext"/>
        <w:shd w:val="clear" w:color="auto" w:fill="FFFFFF"/>
        <w:spacing w:before="0" w:beforeAutospacing="0" w:after="0" w:afterAutospacing="0"/>
        <w:rPr>
          <w:rFonts w:ascii="Tahoma" w:hAnsi="Tahoma" w:cs="Tahoma"/>
          <w:color w:val="000000"/>
        </w:rPr>
      </w:pPr>
      <w:r w:rsidRPr="000A557B">
        <w:rPr>
          <w:rStyle w:val="qowt-font5-tahoma"/>
          <w:rFonts w:ascii="Tahoma" w:hAnsi="Tahoma" w:cs="Tahoma"/>
          <w:color w:val="000000"/>
        </w:rPr>
        <w:t>Tristan Pierce, Project Leader</w:t>
      </w:r>
    </w:p>
    <w:p w14:paraId="144F0962" w14:textId="77777777" w:rsidR="000A557B" w:rsidRPr="00FC3929" w:rsidRDefault="000A557B" w:rsidP="000A557B">
      <w:pPr>
        <w:pStyle w:val="NormalWeb"/>
        <w:shd w:val="clear" w:color="auto" w:fill="FFFFFF"/>
        <w:spacing w:before="0" w:after="0"/>
        <w:rPr>
          <w:color w:val="000000"/>
        </w:rPr>
      </w:pPr>
      <w:r w:rsidRPr="00FC3929">
        <w:rPr>
          <w:rStyle w:val="qowt-font5-tahoma"/>
          <w:color w:val="000000"/>
        </w:rPr>
        <w:t>Fred Otto, Tactile Literacy Project Leader/Advisor</w:t>
      </w:r>
    </w:p>
    <w:p w14:paraId="3727AA40" w14:textId="77777777" w:rsidR="000A557B" w:rsidRPr="00FC3929" w:rsidRDefault="000A557B" w:rsidP="000A557B">
      <w:pPr>
        <w:pStyle w:val="NormalWeb"/>
        <w:shd w:val="clear" w:color="auto" w:fill="FFFFFF"/>
        <w:spacing w:before="0" w:after="0"/>
        <w:rPr>
          <w:color w:val="000000"/>
        </w:rPr>
      </w:pPr>
      <w:r w:rsidRPr="00FC3929">
        <w:rPr>
          <w:rStyle w:val="qowt-font5-tahoma"/>
          <w:color w:val="000000"/>
        </w:rPr>
        <w:t>Kelly Kennedy Mimms, Research Assistant</w:t>
      </w:r>
    </w:p>
    <w:p w14:paraId="07BB3531" w14:textId="77777777" w:rsidR="000A557B" w:rsidRPr="00FC3929" w:rsidRDefault="000A557B" w:rsidP="000A557B">
      <w:pPr>
        <w:pStyle w:val="NormalWeb"/>
        <w:shd w:val="clear" w:color="auto" w:fill="FFFFFF"/>
        <w:spacing w:before="0" w:after="0"/>
        <w:rPr>
          <w:color w:val="000000"/>
        </w:rPr>
      </w:pPr>
      <w:r w:rsidRPr="00FC3929">
        <w:rPr>
          <w:rStyle w:val="qowt-font5-tahoma"/>
          <w:color w:val="000000"/>
        </w:rPr>
        <w:t>Emily Grimany, Research Assistant</w:t>
      </w:r>
    </w:p>
    <w:p w14:paraId="33F44768" w14:textId="77777777" w:rsidR="000A557B" w:rsidRPr="00FC3929" w:rsidRDefault="000A557B" w:rsidP="000A557B">
      <w:pPr>
        <w:pStyle w:val="NormalWeb"/>
        <w:shd w:val="clear" w:color="auto" w:fill="FFFFFF"/>
        <w:spacing w:before="0" w:after="0"/>
        <w:rPr>
          <w:color w:val="000000"/>
        </w:rPr>
      </w:pPr>
      <w:r w:rsidRPr="00FC3929">
        <w:rPr>
          <w:rStyle w:val="qowt-font5-tahoma"/>
          <w:color w:val="000000"/>
        </w:rPr>
        <w:t>Joyce Lopez, PlayAbility Toys™ Consultant</w:t>
      </w:r>
    </w:p>
    <w:p w14:paraId="3D6439DF" w14:textId="77777777" w:rsidR="000A557B" w:rsidRPr="00FC3929" w:rsidRDefault="000A557B" w:rsidP="000A557B">
      <w:pPr>
        <w:pStyle w:val="NormalWeb"/>
        <w:shd w:val="clear" w:color="auto" w:fill="FFFFFF"/>
        <w:spacing w:before="0" w:after="0"/>
        <w:rPr>
          <w:color w:val="000000"/>
        </w:rPr>
      </w:pPr>
      <w:r w:rsidRPr="00FC3929">
        <w:rPr>
          <w:rStyle w:val="qowt-font5-tahoma"/>
          <w:color w:val="000000"/>
        </w:rPr>
        <w:t>Debi Harrison, Artist</w:t>
      </w:r>
    </w:p>
    <w:p w14:paraId="490CF8BA" w14:textId="77777777" w:rsidR="000A557B" w:rsidRPr="00FC3929" w:rsidRDefault="000A557B" w:rsidP="000A557B">
      <w:pPr>
        <w:pStyle w:val="NormalWeb"/>
        <w:shd w:val="clear" w:color="auto" w:fill="FFFFFF"/>
        <w:spacing w:before="0" w:after="0"/>
        <w:rPr>
          <w:rStyle w:val="qowt-font5-tahoma"/>
          <w:color w:val="000000"/>
        </w:rPr>
      </w:pPr>
      <w:r w:rsidRPr="00FC3929">
        <w:rPr>
          <w:rStyle w:val="qowt-font5-tahoma"/>
          <w:color w:val="000000"/>
        </w:rPr>
        <w:t>Melissa Escobar, Artist</w:t>
      </w:r>
    </w:p>
    <w:p w14:paraId="11AED3CF" w14:textId="77777777" w:rsidR="000A557B" w:rsidRPr="00FC3929" w:rsidRDefault="000A557B" w:rsidP="000A557B">
      <w:pPr>
        <w:pStyle w:val="NormalWeb"/>
        <w:shd w:val="clear" w:color="auto" w:fill="FFFFFF"/>
        <w:spacing w:before="0" w:after="0"/>
        <w:rPr>
          <w:color w:val="000000"/>
        </w:rPr>
      </w:pPr>
      <w:r w:rsidRPr="00FC3929">
        <w:rPr>
          <w:color w:val="000000"/>
          <w:u w:val="single"/>
        </w:rPr>
        <w:br/>
        <w:t>Product Description</w:t>
      </w:r>
    </w:p>
    <w:p w14:paraId="7B0076AD" w14:textId="77777777" w:rsidR="000A557B" w:rsidRPr="00FC3929" w:rsidRDefault="000A557B" w:rsidP="000A557B">
      <w:pPr>
        <w:pStyle w:val="qowt-stl-plaintext"/>
        <w:shd w:val="clear" w:color="auto" w:fill="FFFFFF"/>
        <w:spacing w:before="0" w:beforeAutospacing="0" w:after="240" w:afterAutospacing="0"/>
        <w:rPr>
          <w:rFonts w:ascii="Tahoma" w:hAnsi="Tahoma" w:cs="Tahoma"/>
          <w:color w:val="000000"/>
        </w:rPr>
      </w:pPr>
      <w:r w:rsidRPr="00FC3929">
        <w:rPr>
          <w:rFonts w:ascii="Tahoma" w:hAnsi="Tahoma" w:cs="Tahoma"/>
          <w:color w:val="000000"/>
        </w:rPr>
        <w:t>Paint-by-Number Safari™ is a series of paint-by-number books that represent five (possibly six) animal locations: tropical rainforest, under the sea, backyard creatures, desert and so forth. Each print tactile drawing has information relating to core subjects, (e.g., size–math, habitat–social studies, etc.). The product includes color-mixing instructions to create "real-world colors." The target market is K-12 students who have visual impairment and blindness. APH develops the Paint-by-Number Series in partnership with PlayAbility Toys™.</w:t>
      </w:r>
    </w:p>
    <w:p w14:paraId="5BD5B9D1" w14:textId="77777777" w:rsidR="000A557B" w:rsidRPr="00FC3929" w:rsidRDefault="000A557B" w:rsidP="000A557B">
      <w:pPr>
        <w:pStyle w:val="qowt-stl-plaintext"/>
        <w:shd w:val="clear" w:color="auto" w:fill="FFFFFF"/>
        <w:spacing w:after="0" w:afterAutospacing="0"/>
        <w:rPr>
          <w:rFonts w:ascii="Tahoma" w:hAnsi="Tahoma" w:cs="Tahoma"/>
          <w:color w:val="000000"/>
          <w:u w:val="single"/>
        </w:rPr>
      </w:pPr>
      <w:r w:rsidRPr="00FC3929">
        <w:rPr>
          <w:rFonts w:ascii="Tahoma" w:hAnsi="Tahoma" w:cs="Tahoma"/>
          <w:color w:val="000000"/>
          <w:u w:val="single"/>
        </w:rPr>
        <w:t>Research</w:t>
      </w:r>
    </w:p>
    <w:p w14:paraId="31466137" w14:textId="77777777" w:rsidR="000A557B" w:rsidRPr="00FC3929" w:rsidRDefault="000A557B" w:rsidP="000A557B">
      <w:pPr>
        <w:pStyle w:val="qowt-stl-plaintext"/>
        <w:shd w:val="clear" w:color="auto" w:fill="FFFFFF"/>
        <w:spacing w:before="0" w:beforeAutospacing="0" w:after="240"/>
        <w:rPr>
          <w:rFonts w:ascii="Tahoma" w:hAnsi="Tahoma" w:cs="Tahoma"/>
          <w:color w:val="000000"/>
        </w:rPr>
      </w:pPr>
      <w:r w:rsidRPr="00FC3929">
        <w:rPr>
          <w:rFonts w:ascii="Tahoma" w:hAnsi="Tahoma" w:cs="Tahoma"/>
          <w:color w:val="000000"/>
        </w:rPr>
        <w:t>This is an ongoing series</w:t>
      </w:r>
      <w:r>
        <w:rPr>
          <w:rFonts w:ascii="Tahoma" w:hAnsi="Tahoma" w:cs="Tahoma"/>
          <w:color w:val="000000"/>
        </w:rPr>
        <w:t>;</w:t>
      </w:r>
      <w:r w:rsidRPr="00FC3929">
        <w:rPr>
          <w:rFonts w:ascii="Tahoma" w:hAnsi="Tahoma" w:cs="Tahoma"/>
          <w:color w:val="000000"/>
        </w:rPr>
        <w:t xml:space="preserve"> therefore, to review the original field-testing of the product, please see the 2017 Annual Research Report. The first book in the series, </w:t>
      </w:r>
      <w:r w:rsidRPr="00FC3929">
        <w:rPr>
          <w:rFonts w:ascii="Tahoma" w:hAnsi="Tahoma" w:cs="Tahoma"/>
          <w:i/>
          <w:color w:val="000000"/>
        </w:rPr>
        <w:t>Paint-by-Number Safari: Tropical Rain Forest</w:t>
      </w:r>
      <w:r w:rsidRPr="00FC3929">
        <w:rPr>
          <w:rFonts w:ascii="Tahoma" w:hAnsi="Tahoma" w:cs="Tahoma"/>
          <w:color w:val="000000"/>
        </w:rPr>
        <w:t xml:space="preserve"> launched August 22, 2017.</w:t>
      </w:r>
    </w:p>
    <w:p w14:paraId="740C5019" w14:textId="77777777" w:rsidR="000A557B" w:rsidRPr="00FC3929" w:rsidRDefault="000A557B" w:rsidP="000A557B">
      <w:pPr>
        <w:pStyle w:val="qowt-stl-plaintext"/>
        <w:shd w:val="clear" w:color="auto" w:fill="FFFFFF"/>
        <w:spacing w:after="0" w:afterAutospacing="0"/>
        <w:rPr>
          <w:rFonts w:ascii="Tahoma" w:hAnsi="Tahoma" w:cs="Tahoma"/>
          <w:color w:val="000000"/>
          <w:u w:val="single"/>
        </w:rPr>
      </w:pPr>
      <w:r w:rsidRPr="00FC3929">
        <w:rPr>
          <w:rFonts w:ascii="Tahoma" w:hAnsi="Tahoma" w:cs="Tahoma"/>
          <w:color w:val="000000"/>
          <w:u w:val="single"/>
        </w:rPr>
        <w:t>Work during FY 2019</w:t>
      </w:r>
    </w:p>
    <w:p w14:paraId="1769B61C" w14:textId="77777777" w:rsidR="000A557B" w:rsidRPr="00FC3929" w:rsidRDefault="000A557B" w:rsidP="000A557B">
      <w:pPr>
        <w:pStyle w:val="qowt-stl-plaintext"/>
        <w:shd w:val="clear" w:color="auto" w:fill="FFFFFF"/>
        <w:spacing w:before="0" w:beforeAutospacing="0" w:after="0" w:afterAutospacing="0"/>
        <w:rPr>
          <w:rFonts w:ascii="Tahoma" w:hAnsi="Tahoma" w:cs="Tahoma"/>
          <w:color w:val="000000"/>
          <w:u w:val="single"/>
        </w:rPr>
      </w:pPr>
      <w:r w:rsidRPr="00FC3929">
        <w:rPr>
          <w:rFonts w:ascii="Tahoma" w:hAnsi="Tahoma" w:cs="Tahoma"/>
          <w:color w:val="000000"/>
        </w:rPr>
        <w:t xml:space="preserve">APH completed final reviews and APH launched the second book in this series </w:t>
      </w:r>
      <w:r w:rsidRPr="00FC3929">
        <w:rPr>
          <w:rFonts w:ascii="Tahoma" w:hAnsi="Tahoma" w:cs="Tahoma"/>
          <w:i/>
          <w:color w:val="000000"/>
        </w:rPr>
        <w:t>Paint-by-Number Safari: Under the Sea</w:t>
      </w:r>
      <w:r w:rsidRPr="00FC3929">
        <w:rPr>
          <w:rFonts w:ascii="Tahoma" w:hAnsi="Tahoma" w:cs="Tahoma"/>
          <w:color w:val="000000"/>
        </w:rPr>
        <w:t xml:space="preserve"> on January 4, 2019. Work began—research, writing, editing, and artwork—on the third book titled, </w:t>
      </w:r>
      <w:r w:rsidRPr="00FC3929">
        <w:rPr>
          <w:rFonts w:ascii="Tahoma" w:hAnsi="Tahoma" w:cs="Tahoma"/>
          <w:i/>
          <w:color w:val="000000"/>
        </w:rPr>
        <w:t>Paint-by-Number Safari: Backyard Creatures</w:t>
      </w:r>
      <w:r w:rsidRPr="00FC3929">
        <w:rPr>
          <w:rFonts w:ascii="Tahoma" w:hAnsi="Tahoma" w:cs="Tahoma"/>
          <w:color w:val="000000"/>
        </w:rPr>
        <w:t xml:space="preserve">. The book is in production with </w:t>
      </w:r>
      <w:r>
        <w:rPr>
          <w:rFonts w:ascii="Tahoma" w:hAnsi="Tahoma" w:cs="Tahoma"/>
          <w:color w:val="000000"/>
        </w:rPr>
        <w:t>the</w:t>
      </w:r>
      <w:r w:rsidRPr="00FC3929">
        <w:rPr>
          <w:rFonts w:ascii="Tahoma" w:hAnsi="Tahoma" w:cs="Tahoma"/>
          <w:color w:val="000000"/>
        </w:rPr>
        <w:t xml:space="preserve"> outside vendor</w:t>
      </w:r>
      <w:r>
        <w:rPr>
          <w:rFonts w:ascii="Tahoma" w:hAnsi="Tahoma" w:cs="Tahoma"/>
          <w:color w:val="000000"/>
        </w:rPr>
        <w:t>, PlayAbility Toys™</w:t>
      </w:r>
      <w:r w:rsidRPr="00FC3929">
        <w:rPr>
          <w:rFonts w:ascii="Tahoma" w:hAnsi="Tahoma" w:cs="Tahoma"/>
          <w:color w:val="000000"/>
        </w:rPr>
        <w:t>.</w:t>
      </w:r>
    </w:p>
    <w:p w14:paraId="4D7C20B8" w14:textId="77777777" w:rsidR="000A557B" w:rsidRPr="00FC3929" w:rsidRDefault="000A557B" w:rsidP="000A557B">
      <w:pPr>
        <w:pStyle w:val="qowt-stl-plaintext"/>
        <w:shd w:val="clear" w:color="auto" w:fill="FFFFFF"/>
        <w:spacing w:after="0" w:afterAutospacing="0"/>
        <w:rPr>
          <w:rFonts w:ascii="Tahoma" w:hAnsi="Tahoma" w:cs="Tahoma"/>
          <w:color w:val="000000"/>
          <w:u w:val="single"/>
        </w:rPr>
      </w:pPr>
      <w:r w:rsidRPr="00FC3929">
        <w:rPr>
          <w:rFonts w:ascii="Tahoma" w:hAnsi="Tahoma" w:cs="Tahoma"/>
          <w:color w:val="000000"/>
          <w:u w:val="single"/>
        </w:rPr>
        <w:t xml:space="preserve">Work planned for FY 2020 </w:t>
      </w:r>
    </w:p>
    <w:p w14:paraId="2E0016CD" w14:textId="77777777" w:rsidR="000A557B" w:rsidRDefault="000A557B" w:rsidP="000A557B">
      <w:pPr>
        <w:pStyle w:val="qowt-stl-plaintext"/>
        <w:shd w:val="clear" w:color="auto" w:fill="FFFFFF"/>
        <w:spacing w:before="0" w:beforeAutospacing="0" w:after="0" w:afterAutospacing="0"/>
        <w:rPr>
          <w:rFonts w:ascii="Tahoma" w:hAnsi="Tahoma" w:cs="Tahoma"/>
          <w:color w:val="000000"/>
        </w:rPr>
      </w:pPr>
      <w:r w:rsidRPr="00FC3929">
        <w:rPr>
          <w:rFonts w:ascii="Tahoma" w:hAnsi="Tahoma" w:cs="Tahoma"/>
          <w:color w:val="000000"/>
        </w:rPr>
        <w:t>APH and PlayAbility Toys™ will begin work on the fourth book in the series.</w:t>
      </w:r>
    </w:p>
    <w:p w14:paraId="547775C9" w14:textId="77777777" w:rsidR="000A557B" w:rsidRPr="00F70984" w:rsidRDefault="000A557B" w:rsidP="00DC4B16">
      <w:pPr>
        <w:spacing w:after="0" w:line="240" w:lineRule="auto"/>
        <w:jc w:val="left"/>
        <w:rPr>
          <w:rFonts w:ascii="Tahoma" w:hAnsi="Tahoma" w:cs="Tahoma"/>
          <w:sz w:val="24"/>
          <w:szCs w:val="24"/>
        </w:rPr>
      </w:pPr>
    </w:p>
    <w:p w14:paraId="05EE8C85" w14:textId="77777777" w:rsidR="00BB6AE8" w:rsidRPr="00F70984" w:rsidRDefault="00BB6AE8" w:rsidP="00BB6AE8">
      <w:pPr>
        <w:pStyle w:val="Heading4"/>
      </w:pPr>
      <w:bookmarkStart w:id="30" w:name="_Toc494998366"/>
      <w:bookmarkStart w:id="31" w:name="_Toc21943642"/>
      <w:r w:rsidRPr="00F70984">
        <w:t>Strike-A-Pose: Body Awareness Cards for Students with Visual Impairments and Blindness</w:t>
      </w:r>
      <w:bookmarkEnd w:id="30"/>
      <w:bookmarkEnd w:id="31"/>
    </w:p>
    <w:p w14:paraId="2B917E65" w14:textId="77777777" w:rsidR="00BB6AE8" w:rsidRPr="00F70984" w:rsidRDefault="00BB6AE8" w:rsidP="00BB6AE8">
      <w:pPr>
        <w:spacing w:after="0" w:line="240" w:lineRule="auto"/>
        <w:jc w:val="center"/>
        <w:rPr>
          <w:rFonts w:ascii="Tahoma" w:hAnsi="Tahoma" w:cs="Tahoma"/>
          <w:sz w:val="24"/>
          <w:szCs w:val="24"/>
        </w:rPr>
      </w:pPr>
      <w:r w:rsidRPr="00F70984">
        <w:rPr>
          <w:rFonts w:ascii="Tahoma" w:hAnsi="Tahoma" w:cs="Tahoma"/>
          <w:sz w:val="24"/>
          <w:szCs w:val="24"/>
        </w:rPr>
        <w:t>(Continued)</w:t>
      </w:r>
    </w:p>
    <w:p w14:paraId="07AAA563" w14:textId="77777777" w:rsidR="00BB6AE8" w:rsidRPr="00D4027D" w:rsidRDefault="00BB6AE8" w:rsidP="00BB6AE8">
      <w:pPr>
        <w:spacing w:after="0" w:line="240" w:lineRule="auto"/>
        <w:rPr>
          <w:rFonts w:ascii="Tahoma" w:hAnsi="Tahoma" w:cs="Tahoma"/>
          <w:sz w:val="24"/>
          <w:szCs w:val="24"/>
          <w:highlight w:val="yellow"/>
          <w:u w:val="single"/>
        </w:rPr>
      </w:pPr>
    </w:p>
    <w:p w14:paraId="38977F63" w14:textId="77777777" w:rsidR="00BB6AE8" w:rsidRPr="00F70984" w:rsidRDefault="00BB6AE8" w:rsidP="00BB6AE8">
      <w:pPr>
        <w:spacing w:after="0" w:line="240" w:lineRule="auto"/>
        <w:jc w:val="left"/>
        <w:rPr>
          <w:rFonts w:ascii="Tahoma" w:hAnsi="Tahoma" w:cs="Tahoma"/>
          <w:sz w:val="24"/>
          <w:szCs w:val="24"/>
        </w:rPr>
      </w:pPr>
      <w:r w:rsidRPr="00F70984">
        <w:rPr>
          <w:rFonts w:ascii="Tahoma" w:hAnsi="Tahoma" w:cs="Tahoma"/>
          <w:sz w:val="24"/>
          <w:szCs w:val="24"/>
          <w:u w:val="single"/>
        </w:rPr>
        <w:t>Purpose</w:t>
      </w:r>
    </w:p>
    <w:p w14:paraId="26FECA30"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To provide a set of tactile/print cards that feature various body positions/movements that a student can mimic with her own body or with a 3D model/human figurine (e.g., reaching upward, stretching arms out to one’s side, bending an elbow/knee, leaning forward, touching toes, etc.)</w:t>
      </w:r>
    </w:p>
    <w:p w14:paraId="179F6962" w14:textId="77777777" w:rsidR="00F70984" w:rsidRDefault="00F70984" w:rsidP="00F70984">
      <w:pPr>
        <w:spacing w:after="0" w:line="240" w:lineRule="auto"/>
        <w:rPr>
          <w:rFonts w:ascii="Tahoma" w:hAnsi="Tahoma" w:cs="Tahoma"/>
          <w:sz w:val="24"/>
          <w:szCs w:val="24"/>
        </w:rPr>
      </w:pPr>
    </w:p>
    <w:p w14:paraId="599A9530" w14:textId="77777777" w:rsidR="00F70984" w:rsidRDefault="00F70984" w:rsidP="00F70984">
      <w:pPr>
        <w:spacing w:after="0" w:line="240" w:lineRule="auto"/>
        <w:rPr>
          <w:rFonts w:ascii="Tahoma" w:hAnsi="Tahoma" w:cs="Tahoma"/>
          <w:sz w:val="24"/>
          <w:szCs w:val="24"/>
        </w:rPr>
      </w:pPr>
      <w:r>
        <w:rPr>
          <w:noProof/>
        </w:rPr>
        <w:drawing>
          <wp:inline distT="0" distB="0" distL="0" distR="0" wp14:anchorId="06CBACAA" wp14:editId="4EABADF4">
            <wp:extent cx="1294130" cy="2399030"/>
            <wp:effectExtent l="0" t="0" r="1270" b="1270"/>
            <wp:docPr id="48" name="Picture 48" descr="A composite image of a wood manikin merged with a young girl’s body. The right-facing side of the manikin is shown with its arm down by its side; the left-facing side of the girl shows her standing with her arm extended up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A composite image of a wood manikin merged with a young girl’s body. The right-facing side of the manikin is shown with its arm down by its side; the left-facing side of the girl shows her standing with her arm extended upward."/>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294130" cy="2399030"/>
                    </a:xfrm>
                    <a:prstGeom prst="rect">
                      <a:avLst/>
                    </a:prstGeom>
                    <a:noFill/>
                    <a:ln>
                      <a:noFill/>
                    </a:ln>
                  </pic:spPr>
                </pic:pic>
              </a:graphicData>
            </a:graphic>
          </wp:inline>
        </w:drawing>
      </w:r>
    </w:p>
    <w:p w14:paraId="1A5A424F" w14:textId="77777777" w:rsidR="00F70984" w:rsidRDefault="00F70984" w:rsidP="00F70984">
      <w:pPr>
        <w:spacing w:after="0" w:line="240" w:lineRule="auto"/>
        <w:rPr>
          <w:rFonts w:ascii="Tahoma" w:hAnsi="Tahoma" w:cs="Tahoma"/>
          <w:sz w:val="24"/>
          <w:szCs w:val="24"/>
          <w:u w:val="single"/>
        </w:rPr>
      </w:pPr>
    </w:p>
    <w:p w14:paraId="13AE8B72"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u w:val="single"/>
        </w:rPr>
        <w:t>Project Staff</w:t>
      </w:r>
      <w:r>
        <w:rPr>
          <w:rFonts w:ascii="Tahoma" w:hAnsi="Tahoma" w:cs="Tahoma"/>
          <w:sz w:val="24"/>
          <w:szCs w:val="24"/>
        </w:rPr>
        <w:tab/>
      </w:r>
    </w:p>
    <w:p w14:paraId="2A28577A"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Karen J. Poppe, Tactile Literacy Project Leader</w:t>
      </w:r>
    </w:p>
    <w:p w14:paraId="68B0AC99"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Rachel Bishop, Research Assistant</w:t>
      </w:r>
    </w:p>
    <w:p w14:paraId="5CDA5C25"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Laura Greenwell, Graphic Designer</w:t>
      </w:r>
    </w:p>
    <w:p w14:paraId="400DED3B" w14:textId="77777777" w:rsidR="00F70984" w:rsidRDefault="00F70984" w:rsidP="00F70984">
      <w:pPr>
        <w:spacing w:after="0" w:line="240" w:lineRule="auto"/>
        <w:jc w:val="left"/>
        <w:rPr>
          <w:rFonts w:ascii="Tahoma" w:hAnsi="Tahoma" w:cs="Tahoma"/>
          <w:sz w:val="24"/>
          <w:szCs w:val="24"/>
        </w:rPr>
      </w:pPr>
    </w:p>
    <w:p w14:paraId="7152B896" w14:textId="77777777" w:rsidR="00F70984" w:rsidRDefault="00F70984" w:rsidP="00F70984">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0D804FA0"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In January 2017, the project leader submitted a formal product submission form that described the instructional value and expected tangible design of Strike-A-Pose: Body Awareness Cards for Students with Visual Impairments and Blindness. The intention was to provide a set of tactile/print cards that feature various body positions and movements (e.g., reaching upward, stretching arms out to one’s side, bending an elbow/knee, leaning forward, raising one arm, touching toes, etc.). Similar cards are sold commercially to provide yoga, dance, and gymnastics instruction, as shown below:</w:t>
      </w:r>
    </w:p>
    <w:p w14:paraId="0E7B6DCB" w14:textId="77777777" w:rsidR="00F70984" w:rsidRDefault="00F70984" w:rsidP="00F70984">
      <w:pPr>
        <w:tabs>
          <w:tab w:val="left" w:pos="2250"/>
        </w:tabs>
        <w:spacing w:after="0" w:line="240" w:lineRule="auto"/>
        <w:rPr>
          <w:rFonts w:ascii="Tahoma" w:hAnsi="Tahoma" w:cs="Tahoma"/>
          <w:sz w:val="24"/>
          <w:szCs w:val="24"/>
        </w:rPr>
      </w:pPr>
    </w:p>
    <w:p w14:paraId="302FAEDB"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B3D4C53" wp14:editId="69A5C818">
            <wp:extent cx="1187450" cy="1686560"/>
            <wp:effectExtent l="0" t="0" r="0" b="8890"/>
            <wp:docPr id="49" name="Picture 49" descr="Images of body-positon cards retrieved from http://childhood101.com/2012/02/making-body-shapes-with-printable-body-shape-ca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s of body-positon cards retrieved from http://childhood101.com/2012/02/making-body-shapes-with-printable-body-shape-cards/&#10;"/>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187450" cy="1686560"/>
                    </a:xfrm>
                    <a:prstGeom prst="rect">
                      <a:avLst/>
                    </a:prstGeom>
                    <a:noFill/>
                    <a:ln>
                      <a:noFill/>
                    </a:ln>
                  </pic:spPr>
                </pic:pic>
              </a:graphicData>
            </a:graphic>
          </wp:inline>
        </w:drawing>
      </w:r>
    </w:p>
    <w:p w14:paraId="3053E48C" w14:textId="77777777" w:rsidR="00F70984" w:rsidRDefault="00F70984" w:rsidP="00F70984">
      <w:pPr>
        <w:tabs>
          <w:tab w:val="left" w:pos="2250"/>
        </w:tabs>
        <w:spacing w:after="0" w:line="240" w:lineRule="auto"/>
        <w:rPr>
          <w:rFonts w:ascii="Tahoma" w:hAnsi="Tahoma" w:cs="Tahoma"/>
          <w:sz w:val="24"/>
          <w:szCs w:val="24"/>
        </w:rPr>
      </w:pPr>
    </w:p>
    <w:p w14:paraId="1D73924C"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The project leader detailed many skills and concepts that would likely be addressed by Strike-A-Pose, including the following:</w:t>
      </w:r>
    </w:p>
    <w:p w14:paraId="75C0335D" w14:textId="77777777" w:rsidR="00F70984" w:rsidRDefault="00F70984" w:rsidP="00067CA3">
      <w:pPr>
        <w:pStyle w:val="ListParagraph"/>
        <w:widowControl/>
        <w:numPr>
          <w:ilvl w:val="0"/>
          <w:numId w:val="201"/>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Develop spatial awareness through movement</w:t>
      </w:r>
    </w:p>
    <w:p w14:paraId="697F7B1B" w14:textId="77777777" w:rsidR="00F70984" w:rsidRDefault="00F70984" w:rsidP="00067CA3">
      <w:pPr>
        <w:pStyle w:val="ListParagraph"/>
        <w:widowControl/>
        <w:numPr>
          <w:ilvl w:val="0"/>
          <w:numId w:val="201"/>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Improve physical coordination, gross motor skills, and balance</w:t>
      </w:r>
    </w:p>
    <w:p w14:paraId="5AA2B29E" w14:textId="77777777" w:rsidR="00F70984" w:rsidRDefault="00F70984" w:rsidP="00067CA3">
      <w:pPr>
        <w:pStyle w:val="ListParagraph"/>
        <w:widowControl/>
        <w:numPr>
          <w:ilvl w:val="0"/>
          <w:numId w:val="201"/>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Increase understanding of spatial terminology and directional concepts</w:t>
      </w:r>
    </w:p>
    <w:p w14:paraId="2EAB423F" w14:textId="77777777" w:rsidR="00F70984" w:rsidRDefault="00F70984" w:rsidP="00067CA3">
      <w:pPr>
        <w:pStyle w:val="ListParagraph"/>
        <w:widowControl/>
        <w:numPr>
          <w:ilvl w:val="0"/>
          <w:numId w:val="201"/>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Encourage movement and increase mobility skills</w:t>
      </w:r>
    </w:p>
    <w:p w14:paraId="7B194579" w14:textId="77777777" w:rsidR="00F70984" w:rsidRDefault="00F70984" w:rsidP="00067CA3">
      <w:pPr>
        <w:pStyle w:val="ListParagraph"/>
        <w:widowControl/>
        <w:numPr>
          <w:ilvl w:val="0"/>
          <w:numId w:val="201"/>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Build muscular strength</w:t>
      </w:r>
    </w:p>
    <w:p w14:paraId="138B23F4" w14:textId="77777777" w:rsidR="00F70984" w:rsidRDefault="00F70984" w:rsidP="00067CA3">
      <w:pPr>
        <w:pStyle w:val="ListParagraph"/>
        <w:widowControl/>
        <w:numPr>
          <w:ilvl w:val="0"/>
          <w:numId w:val="201"/>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Promote creative self-expression</w:t>
      </w:r>
    </w:p>
    <w:p w14:paraId="5BEEF7D1" w14:textId="77777777" w:rsidR="00F70984" w:rsidRDefault="00F70984" w:rsidP="00F70984">
      <w:pPr>
        <w:tabs>
          <w:tab w:val="left" w:pos="2250"/>
        </w:tabs>
        <w:spacing w:after="0" w:line="240" w:lineRule="auto"/>
        <w:rPr>
          <w:rFonts w:ascii="Tahoma" w:hAnsi="Tahoma" w:cs="Tahoma"/>
          <w:sz w:val="24"/>
          <w:szCs w:val="24"/>
        </w:rPr>
      </w:pPr>
    </w:p>
    <w:p w14:paraId="79A60542"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From a tactile literacy focus, Strike-A-Pose could effectively facilitate a young child’s interpretation of tactile illustrations by showing body positions from different perspectives (front view and side view). It will also help the child navigate from his own body to a realistic model and then to a representative 2D tactile graphic. This tactile continuum is emphasized within several APH products, especially Setting the Stage for Tactile Understanding and Room with a View (see separate annual report).</w:t>
      </w:r>
    </w:p>
    <w:p w14:paraId="7124AA3D" w14:textId="77777777" w:rsidR="00F70984" w:rsidRDefault="00F70984" w:rsidP="00F70984">
      <w:pPr>
        <w:tabs>
          <w:tab w:val="left" w:pos="2250"/>
        </w:tabs>
        <w:spacing w:after="0" w:line="240" w:lineRule="auto"/>
        <w:rPr>
          <w:rFonts w:ascii="Tahoma" w:hAnsi="Tahoma" w:cs="Tahoma"/>
          <w:sz w:val="24"/>
          <w:szCs w:val="24"/>
        </w:rPr>
      </w:pPr>
    </w:p>
    <w:p w14:paraId="26A3CA57"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Several online articles and research studies stress the importance of body awareness concepts for students with visual impairments and blindness:</w:t>
      </w:r>
    </w:p>
    <w:p w14:paraId="74963FE6" w14:textId="4F4C5ECD" w:rsidR="00F70984" w:rsidRPr="00F70984" w:rsidRDefault="00F70984" w:rsidP="00067CA3">
      <w:pPr>
        <w:pStyle w:val="ListParagraph"/>
        <w:widowControl/>
        <w:numPr>
          <w:ilvl w:val="0"/>
          <w:numId w:val="202"/>
        </w:numPr>
        <w:adjustRightInd/>
        <w:spacing w:after="0" w:line="240" w:lineRule="auto"/>
        <w:jc w:val="left"/>
        <w:textAlignment w:val="auto"/>
        <w:rPr>
          <w:rStyle w:val="Hyperlink"/>
          <w:rFonts w:ascii="Tahoma" w:hAnsi="Tahoma"/>
          <w:sz w:val="24"/>
        </w:rPr>
      </w:pPr>
      <w:r>
        <w:rPr>
          <w:rFonts w:ascii="Tahoma" w:hAnsi="Tahoma"/>
          <w:sz w:val="24"/>
          <w:szCs w:val="24"/>
        </w:rPr>
        <w:t>Carmen Willings, Teacher of Students with Visual Impairments, states</w:t>
      </w:r>
      <w:r w:rsidR="00E5673D">
        <w:rPr>
          <w:rFonts w:ascii="Tahoma" w:hAnsi="Tahoma"/>
          <w:sz w:val="24"/>
          <w:szCs w:val="24"/>
        </w:rPr>
        <w:t>,</w:t>
      </w:r>
      <w:r>
        <w:rPr>
          <w:rFonts w:ascii="Tahoma" w:hAnsi="Tahoma"/>
          <w:sz w:val="24"/>
          <w:szCs w:val="24"/>
        </w:rPr>
        <w:t xml:space="preserve"> “Physical experiences will help lay the foundation for development. Once a </w:t>
      </w:r>
      <w:r w:rsidRPr="00451C2F">
        <w:rPr>
          <w:rFonts w:ascii="Tahoma" w:hAnsi="Tahoma"/>
          <w:sz w:val="24"/>
          <w:szCs w:val="24"/>
        </w:rPr>
        <w:t xml:space="preserve">student has learned the concepts using their bodies, they can then develop concepts related to models and representation.” Retrieved </w:t>
      </w:r>
      <w:r w:rsidRPr="00F70984">
        <w:rPr>
          <w:rFonts w:ascii="Tahoma" w:hAnsi="Tahoma"/>
          <w:sz w:val="24"/>
          <w:szCs w:val="24"/>
        </w:rPr>
        <w:t xml:space="preserve">from </w:t>
      </w:r>
    </w:p>
    <w:p w14:paraId="431E41A8" w14:textId="77777777" w:rsidR="00F70984" w:rsidRPr="00F70984" w:rsidRDefault="0067777A" w:rsidP="00F70984">
      <w:pPr>
        <w:pStyle w:val="ListParagraph"/>
        <w:widowControl/>
        <w:adjustRightInd/>
        <w:spacing w:after="0" w:line="240" w:lineRule="auto"/>
        <w:jc w:val="left"/>
        <w:rPr>
          <w:rFonts w:ascii="Tahoma" w:hAnsi="Tahoma"/>
          <w:sz w:val="24"/>
          <w:szCs w:val="24"/>
        </w:rPr>
      </w:pPr>
      <w:hyperlink r:id="rId20" w:history="1">
        <w:r w:rsidR="00F70984" w:rsidRPr="00F70984">
          <w:rPr>
            <w:rStyle w:val="Hyperlink"/>
            <w:rFonts w:ascii="Tahoma" w:hAnsi="Tahoma"/>
            <w:sz w:val="24"/>
          </w:rPr>
          <w:t>https://www.teachingvisuallyimpaired.com/concepts-to-teach.html</w:t>
        </w:r>
      </w:hyperlink>
    </w:p>
    <w:p w14:paraId="7AC9A178" w14:textId="77777777" w:rsidR="00F70984" w:rsidRDefault="00F70984" w:rsidP="00F70984">
      <w:pPr>
        <w:tabs>
          <w:tab w:val="left" w:pos="2250"/>
        </w:tabs>
        <w:spacing w:after="0" w:line="240" w:lineRule="auto"/>
        <w:rPr>
          <w:rFonts w:ascii="Tahoma" w:hAnsi="Tahoma"/>
          <w:sz w:val="24"/>
          <w:szCs w:val="24"/>
        </w:rPr>
      </w:pPr>
    </w:p>
    <w:p w14:paraId="244477D3" w14:textId="77777777" w:rsidR="00F70984" w:rsidRPr="00F70984" w:rsidRDefault="00F70984" w:rsidP="00067CA3">
      <w:pPr>
        <w:pStyle w:val="ListParagraph"/>
        <w:widowControl/>
        <w:numPr>
          <w:ilvl w:val="0"/>
          <w:numId w:val="202"/>
        </w:numPr>
        <w:tabs>
          <w:tab w:val="left" w:pos="2250"/>
        </w:tabs>
        <w:adjustRightInd/>
        <w:spacing w:after="0" w:line="240" w:lineRule="auto"/>
        <w:jc w:val="left"/>
        <w:textAlignment w:val="auto"/>
        <w:rPr>
          <w:rFonts w:ascii="Tahoma" w:hAnsi="Tahoma"/>
          <w:color w:val="00B050"/>
          <w:sz w:val="24"/>
          <w:szCs w:val="24"/>
        </w:rPr>
      </w:pPr>
      <w:r>
        <w:rPr>
          <w:rFonts w:ascii="Tahoma" w:hAnsi="Tahoma"/>
          <w:sz w:val="24"/>
          <w:szCs w:val="24"/>
        </w:rPr>
        <w:t xml:space="preserve">“Children who grow up without useful visual information often have difficulties with motor planning, are at risk for delayed motor development, and may have sensory integration deficits. Body awareness leads to concept development, which is a foundation for more complex concepts and abstract reasoning. Motor </w:t>
      </w:r>
      <w:r w:rsidRPr="00451C2F">
        <w:rPr>
          <w:rFonts w:ascii="Tahoma" w:hAnsi="Tahoma"/>
          <w:sz w:val="24"/>
          <w:szCs w:val="24"/>
        </w:rPr>
        <w:t xml:space="preserve">responses significantly increase when modeled. Concepts must be taught more deliberately to students who are blind and visually impaired.” </w:t>
      </w:r>
      <w:r w:rsidRPr="00F70984">
        <w:rPr>
          <w:rFonts w:ascii="Tahoma" w:hAnsi="Tahoma"/>
          <w:sz w:val="24"/>
          <w:szCs w:val="24"/>
        </w:rPr>
        <w:t xml:space="preserve">Retrieved from: </w:t>
      </w:r>
      <w:hyperlink r:id="rId21" w:history="1">
        <w:r w:rsidRPr="00F70984">
          <w:rPr>
            <w:rStyle w:val="Hyperlink"/>
            <w:rFonts w:ascii="Tahoma" w:hAnsi="Tahoma"/>
            <w:sz w:val="24"/>
          </w:rPr>
          <w:t>http://scholarworks.sfasu.edu/cgi/viewcontent.cgi?article=1028&amp;context=brightideas</w:t>
        </w:r>
      </w:hyperlink>
    </w:p>
    <w:p w14:paraId="71B59D9C" w14:textId="77777777" w:rsidR="00F70984" w:rsidRPr="00F70984" w:rsidRDefault="00F70984" w:rsidP="00F70984">
      <w:pPr>
        <w:tabs>
          <w:tab w:val="left" w:pos="2250"/>
        </w:tabs>
        <w:spacing w:after="0" w:line="240" w:lineRule="auto"/>
        <w:ind w:left="720"/>
        <w:rPr>
          <w:rFonts w:ascii="Tahoma" w:hAnsi="Tahoma" w:cs="Tahoma"/>
          <w:color w:val="00B050"/>
          <w:sz w:val="24"/>
          <w:szCs w:val="24"/>
        </w:rPr>
      </w:pPr>
    </w:p>
    <w:p w14:paraId="5F6C6035" w14:textId="77777777" w:rsidR="00F70984" w:rsidRDefault="00F70984" w:rsidP="00067CA3">
      <w:pPr>
        <w:pStyle w:val="ListParagraph"/>
        <w:widowControl/>
        <w:numPr>
          <w:ilvl w:val="0"/>
          <w:numId w:val="202"/>
        </w:numPr>
        <w:adjustRightInd/>
        <w:spacing w:after="0" w:line="240" w:lineRule="auto"/>
        <w:jc w:val="left"/>
        <w:textAlignment w:val="auto"/>
        <w:rPr>
          <w:rFonts w:ascii="Tahoma" w:hAnsi="Tahoma"/>
          <w:color w:val="1F497D"/>
          <w:sz w:val="24"/>
          <w:szCs w:val="24"/>
        </w:rPr>
      </w:pPr>
      <w:r>
        <w:rPr>
          <w:rFonts w:ascii="Tahoma" w:hAnsi="Tahoma"/>
          <w:sz w:val="24"/>
          <w:szCs w:val="24"/>
        </w:rPr>
        <w:t xml:space="preserve">“Poor motor skills may lead to poor performance in physical activities, which may reduce a child’s sense of competence. This may lead to withdrawal from movement activities that would, in turn, lead to limited opportunities to practice motor skills and participate socially (Skinner and Peck).” Houwen, S., Visscher, C., Lemmink, K. A., &amp; Hartman, E. (2009, May 1). Motor skill performance of children and adolescents with visual impairments: A review. </w:t>
      </w:r>
      <w:r>
        <w:rPr>
          <w:rFonts w:ascii="Tahoma" w:hAnsi="Tahoma"/>
          <w:i/>
          <w:sz w:val="24"/>
          <w:szCs w:val="24"/>
        </w:rPr>
        <w:t>Exceptional Children</w:t>
      </w:r>
      <w:r>
        <w:rPr>
          <w:rFonts w:ascii="Tahoma" w:hAnsi="Tahoma"/>
          <w:sz w:val="24"/>
          <w:szCs w:val="24"/>
        </w:rPr>
        <w:t xml:space="preserve">, </w:t>
      </w:r>
      <w:r>
        <w:rPr>
          <w:rFonts w:ascii="Tahoma" w:hAnsi="Tahoma"/>
          <w:i/>
          <w:sz w:val="24"/>
          <w:szCs w:val="24"/>
        </w:rPr>
        <w:t>75</w:t>
      </w:r>
      <w:r>
        <w:rPr>
          <w:rFonts w:ascii="Tahoma" w:hAnsi="Tahoma"/>
          <w:sz w:val="24"/>
          <w:szCs w:val="24"/>
        </w:rPr>
        <w:t xml:space="preserve">(4), 464-492. </w:t>
      </w:r>
    </w:p>
    <w:p w14:paraId="5BB3B8E1" w14:textId="77777777" w:rsidR="00F70984" w:rsidRDefault="00F70984" w:rsidP="00F70984">
      <w:pPr>
        <w:pStyle w:val="ListParagraph"/>
        <w:tabs>
          <w:tab w:val="left" w:pos="2250"/>
        </w:tabs>
        <w:spacing w:after="0" w:line="240" w:lineRule="auto"/>
        <w:rPr>
          <w:rFonts w:ascii="Tahoma" w:hAnsi="Tahoma"/>
          <w:color w:val="FF0000"/>
          <w:sz w:val="24"/>
          <w:szCs w:val="24"/>
        </w:rPr>
      </w:pPr>
    </w:p>
    <w:p w14:paraId="18C87199" w14:textId="77777777" w:rsidR="00F70984" w:rsidRDefault="00F70984" w:rsidP="00F70984">
      <w:pPr>
        <w:pStyle w:val="paragraph"/>
        <w:spacing w:before="0" w:beforeAutospacing="0" w:after="0" w:afterAutospacing="0"/>
        <w:textAlignment w:val="baseline"/>
        <w:rPr>
          <w:rFonts w:ascii="Tahoma" w:hAnsi="Tahoma" w:cs="Tahoma"/>
        </w:rPr>
      </w:pPr>
      <w:r>
        <w:rPr>
          <w:rFonts w:ascii="Tahoma" w:hAnsi="Tahoma" w:cs="Tahoma"/>
        </w:rPr>
        <w:t xml:space="preserve">The product concept was formally reviewed by fellow project leaders who could objectively evaluate it based on several criteria. Amy T. Parker, Product Development Project Leader, indicated the following: </w:t>
      </w:r>
    </w:p>
    <w:p w14:paraId="5CBAB699" w14:textId="77777777" w:rsidR="00F70984" w:rsidRDefault="00F70984" w:rsidP="00F70984">
      <w:pPr>
        <w:pStyle w:val="paragraph"/>
        <w:spacing w:before="0" w:beforeAutospacing="0" w:after="0" w:afterAutospacing="0"/>
        <w:ind w:left="360"/>
        <w:textAlignment w:val="baseline"/>
        <w:rPr>
          <w:rFonts w:ascii="Tahoma" w:hAnsi="Tahoma" w:cs="Tahoma"/>
        </w:rPr>
      </w:pPr>
      <w:r>
        <w:rPr>
          <w:rFonts w:ascii="Tahoma" w:hAnsi="Tahoma" w:cs="Tahoma"/>
        </w:rPr>
        <w:t>“</w:t>
      </w:r>
      <w:r>
        <w:rPr>
          <w:rStyle w:val="normaltextrun"/>
          <w:rFonts w:ascii="Tahoma" w:hAnsi="Tahoma"/>
        </w:rPr>
        <w:t>The need for activities, games, and supports that help teach blind and deafblind students</w:t>
      </w:r>
      <w:r>
        <w:rPr>
          <w:rStyle w:val="apple-converted-space"/>
        </w:rPr>
        <w:t> </w:t>
      </w:r>
      <w:r>
        <w:rPr>
          <w:rStyle w:val="normaltextrun"/>
          <w:rFonts w:ascii="Tahoma" w:hAnsi="Tahoma"/>
        </w:rPr>
        <w:t>in the areas of body movement, body awareness, body positioning, posing</w:t>
      </w:r>
      <w:r>
        <w:rPr>
          <w:rStyle w:val="apple-converted-space"/>
        </w:rPr>
        <w:t> </w:t>
      </w:r>
      <w:r>
        <w:rPr>
          <w:rStyle w:val="normaltextrun"/>
          <w:rFonts w:ascii="Tahoma" w:hAnsi="Tahoma"/>
        </w:rPr>
        <w:t>is well documented.</w:t>
      </w:r>
      <w:r>
        <w:rPr>
          <w:rStyle w:val="apple-converted-space"/>
        </w:rPr>
        <w:t> </w:t>
      </w:r>
      <w:r>
        <w:rPr>
          <w:rStyle w:val="normaltextrun"/>
          <w:rFonts w:ascii="Tahoma" w:hAnsi="Tahoma"/>
        </w:rPr>
        <w:t>Teaching students to purposefully use body poses and positions are related to areas within the Expanded Core Curriculum, including orientation and mobility;</w:t>
      </w:r>
      <w:r>
        <w:rPr>
          <w:rStyle w:val="apple-converted-space"/>
        </w:rPr>
        <w:t> </w:t>
      </w:r>
      <w:r>
        <w:rPr>
          <w:rStyle w:val="normaltextrun"/>
          <w:rFonts w:ascii="Tahoma" w:hAnsi="Tahoma"/>
        </w:rPr>
        <w:t>social skills;</w:t>
      </w:r>
      <w:r>
        <w:rPr>
          <w:rStyle w:val="apple-converted-space"/>
        </w:rPr>
        <w:t> </w:t>
      </w:r>
      <w:r>
        <w:rPr>
          <w:rStyle w:val="normaltextrun"/>
          <w:rFonts w:ascii="Tahoma" w:hAnsi="Tahoma"/>
        </w:rPr>
        <w:t>recreation/leisure; and employment skills. People who are blind and deafblind are at risk for passivity and learned helplessness. Body awareness, strength and confidence are associated with increased quality of life, positive transition outcomes, and favorable employment outcomes. Some practitioners and researchers have incorporated activities such as yoga, which include body positioning and awareness, into interventions with students who are blind and deafblind</w:t>
      </w:r>
      <w:r>
        <w:rPr>
          <w:rStyle w:val="apple-converted-space"/>
        </w:rPr>
        <w:t> </w:t>
      </w:r>
      <w:r>
        <w:rPr>
          <w:rStyle w:val="normaltextrun"/>
          <w:rFonts w:ascii="Tahoma" w:hAnsi="Tahoma"/>
        </w:rPr>
        <w:t>and have seen positive behavioral and emotional outcomes.”</w:t>
      </w:r>
    </w:p>
    <w:p w14:paraId="01FBF862" w14:textId="77777777" w:rsidR="00F70984" w:rsidRDefault="00F70984" w:rsidP="00F70984">
      <w:pPr>
        <w:spacing w:after="0" w:line="240" w:lineRule="auto"/>
        <w:rPr>
          <w:rFonts w:ascii="Tahoma" w:hAnsi="Tahoma" w:cs="Tahoma"/>
          <w:sz w:val="24"/>
          <w:szCs w:val="24"/>
          <w:u w:val="single"/>
        </w:rPr>
      </w:pPr>
    </w:p>
    <w:p w14:paraId="3A747130"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The project leader envisioned the Strike-A-Pose kit consisting of the following components:</w:t>
      </w:r>
    </w:p>
    <w:p w14:paraId="20271103" w14:textId="77777777" w:rsidR="00F70984" w:rsidRDefault="00F70984" w:rsidP="00F70984">
      <w:pPr>
        <w:widowControl/>
        <w:numPr>
          <w:ilvl w:val="0"/>
          <w:numId w:val="14"/>
        </w:numPr>
        <w:adjustRightInd/>
        <w:spacing w:after="0" w:line="240" w:lineRule="auto"/>
        <w:jc w:val="left"/>
        <w:textAlignment w:val="auto"/>
        <w:rPr>
          <w:rFonts w:ascii="Tahoma" w:hAnsi="Tahoma" w:cs="Tahoma"/>
          <w:sz w:val="24"/>
          <w:szCs w:val="24"/>
        </w:rPr>
      </w:pPr>
      <w:r>
        <w:rPr>
          <w:rFonts w:ascii="Tahoma" w:hAnsi="Tahoma" w:cs="Tahoma"/>
          <w:sz w:val="24"/>
          <w:szCs w:val="24"/>
        </w:rPr>
        <w:t>Print/tactile body position cards</w:t>
      </w:r>
    </w:p>
    <w:p w14:paraId="15C47104" w14:textId="77777777" w:rsidR="00F70984" w:rsidRDefault="00F70984" w:rsidP="00F70984">
      <w:pPr>
        <w:widowControl/>
        <w:numPr>
          <w:ilvl w:val="0"/>
          <w:numId w:val="14"/>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Small wood manikin from outside vendor </w:t>
      </w:r>
    </w:p>
    <w:p w14:paraId="2C306086" w14:textId="77777777" w:rsidR="00F70984" w:rsidRDefault="00F70984" w:rsidP="00F70984">
      <w:pPr>
        <w:widowControl/>
        <w:numPr>
          <w:ilvl w:val="0"/>
          <w:numId w:val="14"/>
        </w:numPr>
        <w:adjustRightInd/>
        <w:spacing w:after="0" w:line="240" w:lineRule="auto"/>
        <w:jc w:val="left"/>
        <w:textAlignment w:val="auto"/>
        <w:rPr>
          <w:rFonts w:ascii="Tahoma" w:hAnsi="Tahoma" w:cs="Tahoma"/>
          <w:sz w:val="24"/>
          <w:szCs w:val="24"/>
        </w:rPr>
      </w:pPr>
      <w:r>
        <w:rPr>
          <w:rFonts w:ascii="Tahoma" w:hAnsi="Tahoma" w:cs="Tahoma"/>
          <w:sz w:val="24"/>
          <w:szCs w:val="24"/>
        </w:rPr>
        <w:t>Instruction Booklet in separate large print and braille versions</w:t>
      </w:r>
    </w:p>
    <w:p w14:paraId="56F3C5C0" w14:textId="77777777" w:rsidR="00F70984" w:rsidRDefault="00F70984" w:rsidP="00F70984">
      <w:pPr>
        <w:widowControl/>
        <w:numPr>
          <w:ilvl w:val="0"/>
          <w:numId w:val="14"/>
        </w:numPr>
        <w:adjustRightInd/>
        <w:spacing w:after="0" w:line="240" w:lineRule="auto"/>
        <w:jc w:val="left"/>
        <w:textAlignment w:val="auto"/>
        <w:rPr>
          <w:rFonts w:ascii="Tahoma" w:hAnsi="Tahoma" w:cs="Tahoma"/>
          <w:sz w:val="24"/>
          <w:szCs w:val="24"/>
        </w:rPr>
      </w:pPr>
      <w:r>
        <w:rPr>
          <w:rFonts w:ascii="Tahoma" w:hAnsi="Tahoma" w:cs="Tahoma"/>
          <w:sz w:val="24"/>
          <w:szCs w:val="24"/>
        </w:rPr>
        <w:t>Carrying/sorting box for materials</w:t>
      </w:r>
    </w:p>
    <w:p w14:paraId="60F6451E" w14:textId="77777777" w:rsidR="00F70984" w:rsidRDefault="00F70984" w:rsidP="00F70984">
      <w:pPr>
        <w:spacing w:after="0" w:line="240" w:lineRule="auto"/>
        <w:ind w:left="540"/>
        <w:rPr>
          <w:rFonts w:ascii="Tahoma" w:hAnsi="Tahoma" w:cs="Tahoma"/>
          <w:sz w:val="24"/>
          <w:szCs w:val="24"/>
        </w:rPr>
      </w:pPr>
    </w:p>
    <w:p w14:paraId="62C67F17" w14:textId="77777777" w:rsidR="00F70984" w:rsidRDefault="00F70984" w:rsidP="00F70984">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In April 2017, the development and production of Strike-A-Pose was presented to the Product Evaluation Team, and in May 2017, to the Product Advisory and Review Committee. The project was assigned the grant #690. Minimal work on this newly approved product occurred during FY 2017. However, the project leader and project staff partook in the following tasks:</w:t>
      </w:r>
    </w:p>
    <w:p w14:paraId="74068479" w14:textId="77777777" w:rsidR="00F70984" w:rsidRDefault="00F70984" w:rsidP="00067CA3">
      <w:pPr>
        <w:pStyle w:val="BodyTextIndent"/>
        <w:widowControl/>
        <w:numPr>
          <w:ilvl w:val="0"/>
          <w:numId w:val="203"/>
        </w:numPr>
        <w:tabs>
          <w:tab w:val="left" w:pos="-270"/>
        </w:tabs>
        <w:adjustRightInd/>
        <w:spacing w:line="240" w:lineRule="auto"/>
        <w:jc w:val="left"/>
        <w:textAlignment w:val="auto"/>
        <w:rPr>
          <w:rFonts w:ascii="Tahoma" w:hAnsi="Tahoma"/>
          <w:sz w:val="24"/>
          <w:szCs w:val="24"/>
        </w:rPr>
      </w:pPr>
      <w:r>
        <w:rPr>
          <w:rFonts w:ascii="Tahoma" w:hAnsi="Tahoma"/>
          <w:sz w:val="24"/>
          <w:szCs w:val="24"/>
        </w:rPr>
        <w:t>Locating a 3D model that does not rest on a metal rod (potentially misinterpreted as a third leg)</w:t>
      </w:r>
    </w:p>
    <w:p w14:paraId="3914FE1C" w14:textId="77777777" w:rsidR="00F70984" w:rsidRDefault="00F70984" w:rsidP="00067CA3">
      <w:pPr>
        <w:pStyle w:val="BodyTextIndent"/>
        <w:widowControl/>
        <w:numPr>
          <w:ilvl w:val="0"/>
          <w:numId w:val="203"/>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Reviewing relevant literature and products that addressed body awareness concepts, such as the </w:t>
      </w:r>
      <w:r>
        <w:rPr>
          <w:rFonts w:ascii="Tahoma" w:hAnsi="Tahoma"/>
          <w:i/>
          <w:sz w:val="24"/>
          <w:szCs w:val="24"/>
        </w:rPr>
        <w:t>Hill Performance Test of Selected Positional Concepts</w:t>
      </w:r>
      <w:r>
        <w:rPr>
          <w:rFonts w:ascii="Tahoma" w:hAnsi="Tahoma"/>
          <w:sz w:val="24"/>
          <w:szCs w:val="24"/>
        </w:rPr>
        <w:t>,</w:t>
      </w:r>
      <w:r>
        <w:rPr>
          <w:rFonts w:ascii="Tahoma" w:hAnsi="Tahoma"/>
          <w:i/>
          <w:sz w:val="24"/>
          <w:szCs w:val="24"/>
        </w:rPr>
        <w:t xml:space="preserve"> </w:t>
      </w:r>
      <w:r>
        <w:rPr>
          <w:rFonts w:ascii="Tahoma" w:hAnsi="Tahoma"/>
          <w:sz w:val="24"/>
          <w:szCs w:val="24"/>
        </w:rPr>
        <w:t>published in 1981 and developed by Everett W. Hill, Ed.D.</w:t>
      </w:r>
    </w:p>
    <w:p w14:paraId="75653E3A" w14:textId="77777777" w:rsidR="00F70984" w:rsidRDefault="00F70984" w:rsidP="00067CA3">
      <w:pPr>
        <w:pStyle w:val="BodyTextIndent"/>
        <w:widowControl/>
        <w:numPr>
          <w:ilvl w:val="0"/>
          <w:numId w:val="203"/>
        </w:numPr>
        <w:tabs>
          <w:tab w:val="left" w:pos="-270"/>
        </w:tabs>
        <w:adjustRightInd/>
        <w:spacing w:line="240" w:lineRule="auto"/>
        <w:jc w:val="left"/>
        <w:textAlignment w:val="auto"/>
        <w:rPr>
          <w:rFonts w:ascii="Tahoma" w:hAnsi="Tahoma"/>
          <w:sz w:val="24"/>
          <w:szCs w:val="24"/>
        </w:rPr>
      </w:pPr>
      <w:r>
        <w:rPr>
          <w:rFonts w:ascii="Tahoma" w:hAnsi="Tahoma"/>
          <w:sz w:val="24"/>
          <w:szCs w:val="24"/>
        </w:rPr>
        <w:t>Dabbling in possible graphical presentations that merge images of real children with the 3D model, as well as related body-position cards</w:t>
      </w:r>
    </w:p>
    <w:p w14:paraId="481130E7" w14:textId="77777777" w:rsidR="00F70984" w:rsidRDefault="00F70984" w:rsidP="00F70984">
      <w:pPr>
        <w:pStyle w:val="BodyText2"/>
        <w:tabs>
          <w:tab w:val="left" w:pos="-270"/>
        </w:tabs>
        <w:rPr>
          <w:rFonts w:ascii="Tahoma" w:hAnsi="Tahoma"/>
          <w:b w:val="0"/>
          <w:color w:val="FF0000"/>
          <w:sz w:val="24"/>
          <w:szCs w:val="24"/>
          <w:u w:val="single"/>
        </w:rPr>
      </w:pPr>
    </w:p>
    <w:p w14:paraId="568DF53E" w14:textId="77777777" w:rsidR="00F70984" w:rsidRDefault="00F70984" w:rsidP="00F70984">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Throughout FY 2018, significant progress on Strike-A-Pose was interrupted by focus on higher priority projects by both the project leader and other project team members. However, a few notable strides included the following:</w:t>
      </w:r>
    </w:p>
    <w:p w14:paraId="1F0637DF" w14:textId="77777777" w:rsidR="00F70984" w:rsidRDefault="00F70984" w:rsidP="00067CA3">
      <w:pPr>
        <w:pStyle w:val="BodyTextIndent"/>
        <w:numPr>
          <w:ilvl w:val="0"/>
          <w:numId w:val="251"/>
        </w:numPr>
        <w:tabs>
          <w:tab w:val="left" w:pos="-270"/>
        </w:tabs>
        <w:spacing w:line="240" w:lineRule="auto"/>
        <w:jc w:val="left"/>
        <w:textAlignment w:val="auto"/>
        <w:rPr>
          <w:rFonts w:ascii="Tahoma" w:hAnsi="Tahoma"/>
          <w:sz w:val="24"/>
          <w:szCs w:val="24"/>
        </w:rPr>
      </w:pPr>
      <w:r>
        <w:rPr>
          <w:rFonts w:ascii="Tahoma" w:hAnsi="Tahoma"/>
          <w:sz w:val="24"/>
          <w:szCs w:val="24"/>
        </w:rPr>
        <w:t xml:space="preserve">The project leader located and acquired a sample of commercially available 3D 8-in. model/manikin that stands on a magnetic base, thus avoiding the “third-leg” confusion posed by other similar models that used a metal rod stand. </w:t>
      </w:r>
    </w:p>
    <w:p w14:paraId="4C9A3283" w14:textId="77777777" w:rsidR="00F70984" w:rsidRDefault="00F70984" w:rsidP="00067CA3">
      <w:pPr>
        <w:pStyle w:val="BodyTextIndent"/>
        <w:numPr>
          <w:ilvl w:val="0"/>
          <w:numId w:val="251"/>
        </w:numPr>
        <w:tabs>
          <w:tab w:val="left" w:pos="-270"/>
        </w:tabs>
        <w:spacing w:line="240" w:lineRule="auto"/>
        <w:jc w:val="left"/>
        <w:textAlignment w:val="auto"/>
        <w:rPr>
          <w:rFonts w:ascii="Tahoma" w:hAnsi="Tahoma"/>
          <w:sz w:val="24"/>
          <w:szCs w:val="24"/>
        </w:rPr>
      </w:pPr>
      <w:r>
        <w:rPr>
          <w:rFonts w:ascii="Tahoma" w:hAnsi="Tahoma"/>
          <w:sz w:val="24"/>
          <w:szCs w:val="24"/>
        </w:rPr>
        <w:t xml:space="preserve">The project leader reviewed a product called Fleximan, designed by Boguslaw Marek and produced by Hungry Fingers™, that has a similar instructional objective and uses a magnetic 2D stick figure </w:t>
      </w:r>
      <w:r w:rsidRPr="00F70984">
        <w:rPr>
          <w:rFonts w:ascii="Tahoma" w:hAnsi="Tahoma"/>
          <w:sz w:val="24"/>
          <w:szCs w:val="24"/>
        </w:rPr>
        <w:t>with movable joints (</w:t>
      </w:r>
      <w:hyperlink r:id="rId22" w:history="1">
        <w:r w:rsidRPr="00F70984">
          <w:rPr>
            <w:rStyle w:val="Hyperlink"/>
            <w:rFonts w:ascii="Tahoma" w:hAnsi="Tahoma"/>
            <w:sz w:val="24"/>
            <w:szCs w:val="24"/>
          </w:rPr>
          <w:t>http://www.hungryfingers.com/Fleximan.pdf</w:t>
        </w:r>
      </w:hyperlink>
      <w:r w:rsidRPr="00F70984">
        <w:rPr>
          <w:rFonts w:ascii="Tahoma" w:hAnsi="Tahoma"/>
          <w:sz w:val="24"/>
          <w:szCs w:val="24"/>
        </w:rPr>
        <w:t>). This product was observed at a recent international tactile graphics conference</w:t>
      </w:r>
      <w:r>
        <w:rPr>
          <w:rFonts w:ascii="Tahoma" w:hAnsi="Tahoma"/>
          <w:sz w:val="24"/>
          <w:szCs w:val="24"/>
        </w:rPr>
        <w:t xml:space="preserve"> by a co-project leader, who brought it to the current project leader’s attention. The product does not appear to be currently available in the United States; but, perhaps, it can be ordered by APH from the distributor and included with the eventual APH product. Reference to the product would be made in APH’s accompanying activity guide for Strike-A-Pose.</w:t>
      </w:r>
    </w:p>
    <w:p w14:paraId="5290B6E3" w14:textId="77777777" w:rsidR="00F70984" w:rsidRDefault="00F70984" w:rsidP="00067CA3">
      <w:pPr>
        <w:pStyle w:val="BodyTextIndent"/>
        <w:numPr>
          <w:ilvl w:val="0"/>
          <w:numId w:val="251"/>
        </w:numPr>
        <w:tabs>
          <w:tab w:val="left" w:pos="-270"/>
        </w:tabs>
        <w:spacing w:line="240" w:lineRule="auto"/>
        <w:jc w:val="left"/>
        <w:textAlignment w:val="auto"/>
        <w:rPr>
          <w:rFonts w:ascii="Tahoma" w:hAnsi="Tahoma"/>
          <w:b/>
          <w:sz w:val="24"/>
          <w:szCs w:val="24"/>
        </w:rPr>
      </w:pPr>
      <w:r>
        <w:rPr>
          <w:rFonts w:ascii="Tahoma" w:hAnsi="Tahoma"/>
          <w:sz w:val="24"/>
          <w:szCs w:val="24"/>
        </w:rPr>
        <w:t>The project leader honed and broadened the product design to include hook-backed pieces in various shapes/textures that could be used to create poses on a felt board (see below), similar in style to APH’s existing Picture Maker kit and accessories. The interactive pieces for student assembly, paired with the included 3D model, will give the product a unique structural design that is different from anything currently on the market and one that utilizes existing APH materials and manufacturing processes.</w:t>
      </w:r>
    </w:p>
    <w:p w14:paraId="14C50081" w14:textId="77777777" w:rsidR="00F70984" w:rsidRDefault="00F70984" w:rsidP="00F70984">
      <w:pPr>
        <w:pStyle w:val="BodyTextIndent"/>
        <w:tabs>
          <w:tab w:val="left" w:pos="-270"/>
        </w:tabs>
        <w:spacing w:line="240" w:lineRule="auto"/>
        <w:ind w:left="0" w:firstLine="0"/>
        <w:jc w:val="left"/>
        <w:rPr>
          <w:rFonts w:ascii="Tahoma" w:hAnsi="Tahoma"/>
          <w:sz w:val="24"/>
          <w:szCs w:val="24"/>
        </w:rPr>
      </w:pPr>
      <w:r>
        <w:rPr>
          <w:noProof/>
        </w:rPr>
        <w:drawing>
          <wp:inline distT="0" distB="0" distL="0" distR="0" wp14:anchorId="3DB9D5F6" wp14:editId="27410EE6">
            <wp:extent cx="1560830" cy="1941830"/>
            <wp:effectExtent l="0" t="0" r="1270" b="1270"/>
            <wp:docPr id="50" name="Picture 50" descr="Stick-like figures are constructed with various hooked-backed shapes and strips to create a variety of poses (e.g., legs apart and elbows bent, arms down and legs apart, kicking a ball, e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Stick-like figures are constructed with various hooked-backed shapes and strips to create a variety of poses (e.g., legs apart and elbows bent, arms down and legs apart, kicking a ball, etc.). "/>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1560830" cy="1941830"/>
                    </a:xfrm>
                    <a:prstGeom prst="rect">
                      <a:avLst/>
                    </a:prstGeom>
                    <a:noFill/>
                  </pic:spPr>
                </pic:pic>
              </a:graphicData>
            </a:graphic>
          </wp:inline>
        </w:drawing>
      </w:r>
    </w:p>
    <w:p w14:paraId="1CB0BE8C" w14:textId="77777777" w:rsidR="00F70984" w:rsidRDefault="00F70984" w:rsidP="00F70984">
      <w:pPr>
        <w:pStyle w:val="BodyTextIndent"/>
        <w:tabs>
          <w:tab w:val="left" w:pos="-270"/>
        </w:tabs>
        <w:spacing w:line="240" w:lineRule="auto"/>
        <w:ind w:left="0" w:firstLine="0"/>
        <w:jc w:val="left"/>
        <w:rPr>
          <w:rFonts w:ascii="Tahoma" w:hAnsi="Tahoma"/>
          <w:sz w:val="24"/>
          <w:szCs w:val="24"/>
        </w:rPr>
      </w:pPr>
    </w:p>
    <w:p w14:paraId="438ACE2F" w14:textId="77777777" w:rsidR="00F70984" w:rsidRDefault="00F70984" w:rsidP="00F70984">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 xml:space="preserve">In January 2018, the project leader conducted the first Product Development Committee meeting to review the expected structure of the prototype. The color, size, and quantity of planned items were listed in detail and reviewed with the project team. </w:t>
      </w:r>
    </w:p>
    <w:p w14:paraId="3F14CC4C" w14:textId="77777777" w:rsidR="00F70984" w:rsidRDefault="00F70984" w:rsidP="00F70984">
      <w:pPr>
        <w:pStyle w:val="BodyTextIndent"/>
        <w:tabs>
          <w:tab w:val="left" w:pos="-270"/>
        </w:tabs>
        <w:spacing w:line="240" w:lineRule="auto"/>
        <w:ind w:left="0" w:firstLine="0"/>
        <w:jc w:val="left"/>
        <w:rPr>
          <w:rFonts w:ascii="Tahoma" w:hAnsi="Tahoma"/>
          <w:sz w:val="24"/>
          <w:szCs w:val="24"/>
        </w:rPr>
      </w:pPr>
    </w:p>
    <w:p w14:paraId="1BEE56AE" w14:textId="77777777" w:rsidR="00F70984" w:rsidRDefault="00F70984" w:rsidP="00F70984">
      <w:pPr>
        <w:pStyle w:val="BodyTextIndent"/>
        <w:tabs>
          <w:tab w:val="left" w:pos="-270"/>
        </w:tabs>
        <w:spacing w:line="240" w:lineRule="auto"/>
        <w:ind w:left="0" w:firstLine="0"/>
        <w:jc w:val="left"/>
        <w:rPr>
          <w:rFonts w:ascii="Tahoma" w:hAnsi="Tahoma"/>
          <w:b/>
          <w:sz w:val="24"/>
          <w:szCs w:val="24"/>
        </w:rPr>
      </w:pPr>
      <w:r>
        <w:rPr>
          <w:rFonts w:ascii="Tahoma" w:hAnsi="Tahoma"/>
          <w:sz w:val="24"/>
          <w:szCs w:val="24"/>
        </w:rPr>
        <w:t>According to a new matrix-scoring process used by an in-house review committee to evaluate all APH product ideas and endeavors, Strike-A-Pose garnered a weighted score of 56 out of a possible 93. In an effort to minimize the number of active projects on a given project leader’s work plate, as well as the time demands on other staff resources, Strike-A-Pose reverted to on-hold status as of July 2018.</w:t>
      </w:r>
    </w:p>
    <w:p w14:paraId="2180073D" w14:textId="77777777" w:rsidR="00F70984" w:rsidRDefault="00F70984" w:rsidP="00F70984">
      <w:pPr>
        <w:pStyle w:val="BodyText2"/>
        <w:jc w:val="left"/>
        <w:rPr>
          <w:rFonts w:ascii="Tahoma" w:hAnsi="Tahoma"/>
          <w:b w:val="0"/>
          <w:sz w:val="24"/>
          <w:szCs w:val="24"/>
          <w:u w:val="single"/>
        </w:rPr>
      </w:pPr>
    </w:p>
    <w:p w14:paraId="47A26136" w14:textId="77777777" w:rsidR="00F70984" w:rsidRDefault="00F70984" w:rsidP="00F70984">
      <w:pPr>
        <w:pStyle w:val="BodyText2"/>
        <w:jc w:val="left"/>
        <w:rPr>
          <w:rFonts w:ascii="Tahoma" w:hAnsi="Tahoma"/>
          <w:b w:val="0"/>
          <w:sz w:val="24"/>
          <w:szCs w:val="24"/>
          <w:u w:val="single"/>
        </w:rPr>
      </w:pPr>
      <w:r>
        <w:rPr>
          <w:rFonts w:ascii="Tahoma" w:hAnsi="Tahoma"/>
          <w:b w:val="0"/>
          <w:sz w:val="24"/>
          <w:szCs w:val="24"/>
          <w:u w:val="single"/>
        </w:rPr>
        <w:t>Work during FY 2019</w:t>
      </w:r>
    </w:p>
    <w:p w14:paraId="3B783B58" w14:textId="77777777" w:rsidR="00F70984" w:rsidRDefault="00F70984" w:rsidP="00F70984">
      <w:pPr>
        <w:pStyle w:val="BodyText2"/>
        <w:jc w:val="left"/>
        <w:rPr>
          <w:rFonts w:ascii="Tahoma" w:hAnsi="Tahoma"/>
          <w:b w:val="0"/>
          <w:sz w:val="24"/>
          <w:szCs w:val="24"/>
          <w:u w:val="single"/>
        </w:rPr>
      </w:pPr>
      <w:r>
        <w:rPr>
          <w:rFonts w:ascii="Tahoma" w:hAnsi="Tahoma"/>
          <w:b w:val="0"/>
          <w:sz w:val="24"/>
          <w:szCs w:val="24"/>
        </w:rPr>
        <w:t>The development of Strike-A-Pose remained on the list of inactive products for FY 2019 as the project leader and the Research team, collectively, addressed higher-priority products and products with a near-availability status.</w:t>
      </w:r>
    </w:p>
    <w:p w14:paraId="0E8979EF" w14:textId="77777777" w:rsidR="00F70984" w:rsidRDefault="00F70984" w:rsidP="00F70984">
      <w:pPr>
        <w:pStyle w:val="BodyText2"/>
        <w:jc w:val="left"/>
        <w:rPr>
          <w:rFonts w:ascii="Tahoma" w:hAnsi="Tahoma"/>
          <w:b w:val="0"/>
          <w:sz w:val="24"/>
          <w:szCs w:val="24"/>
          <w:u w:val="single"/>
        </w:rPr>
      </w:pPr>
    </w:p>
    <w:p w14:paraId="4B178CEE" w14:textId="77777777" w:rsidR="00F70984" w:rsidRDefault="00F70984" w:rsidP="00F70984">
      <w:pPr>
        <w:pStyle w:val="BodyText2"/>
        <w:jc w:val="left"/>
        <w:rPr>
          <w:rFonts w:ascii="Tahoma" w:hAnsi="Tahoma"/>
          <w:b w:val="0"/>
          <w:sz w:val="24"/>
          <w:szCs w:val="24"/>
          <w:u w:val="single"/>
        </w:rPr>
      </w:pPr>
      <w:r>
        <w:rPr>
          <w:rFonts w:ascii="Tahoma" w:hAnsi="Tahoma"/>
          <w:b w:val="0"/>
          <w:sz w:val="24"/>
          <w:szCs w:val="24"/>
          <w:u w:val="single"/>
        </w:rPr>
        <w:t>Work planned for FY 2020</w:t>
      </w:r>
    </w:p>
    <w:p w14:paraId="61866EC2" w14:textId="77777777" w:rsidR="00F70984" w:rsidRDefault="00F70984" w:rsidP="00F70984">
      <w:pPr>
        <w:pStyle w:val="BodyText2"/>
        <w:jc w:val="left"/>
        <w:rPr>
          <w:rFonts w:ascii="Tahoma" w:hAnsi="Tahoma"/>
          <w:b w:val="0"/>
          <w:sz w:val="24"/>
          <w:szCs w:val="24"/>
        </w:rPr>
      </w:pPr>
      <w:r>
        <w:rPr>
          <w:rFonts w:ascii="Tahoma" w:hAnsi="Tahoma"/>
          <w:b w:val="0"/>
          <w:sz w:val="24"/>
          <w:szCs w:val="24"/>
        </w:rPr>
        <w:t>If the project re-enters the active project pipeline in FY 2020, the project leader will continue prototype development for eventual field-test purposes.</w:t>
      </w:r>
    </w:p>
    <w:p w14:paraId="7D5402AE" w14:textId="77777777" w:rsidR="00E12C51" w:rsidRPr="00D4027D" w:rsidRDefault="00E12C51" w:rsidP="00F964BE">
      <w:pPr>
        <w:spacing w:after="0" w:line="240" w:lineRule="auto"/>
        <w:rPr>
          <w:rFonts w:ascii="Tahoma" w:hAnsi="Tahoma" w:cs="Tahoma"/>
          <w:b/>
          <w:snapToGrid w:val="0"/>
          <w:color w:val="000000"/>
          <w:sz w:val="32"/>
          <w:szCs w:val="24"/>
          <w:highlight w:val="yellow"/>
        </w:rPr>
      </w:pPr>
    </w:p>
    <w:p w14:paraId="1AF7D73B" w14:textId="77777777" w:rsidR="00005652" w:rsidRPr="002B3495" w:rsidRDefault="00C74CCB" w:rsidP="00F964BE">
      <w:pPr>
        <w:pStyle w:val="Heading2"/>
      </w:pPr>
      <w:bookmarkStart w:id="32" w:name="_Toc21943643"/>
      <w:r w:rsidRPr="002B3495">
        <w:t>MA</w:t>
      </w:r>
      <w:r w:rsidR="008D43AE" w:rsidRPr="002B3495">
        <w:t>THEMATICS</w:t>
      </w:r>
      <w:bookmarkEnd w:id="32"/>
    </w:p>
    <w:p w14:paraId="0579E388" w14:textId="77777777" w:rsidR="00973898" w:rsidRPr="00D4027D" w:rsidRDefault="00973898" w:rsidP="00F964BE">
      <w:pPr>
        <w:spacing w:after="0" w:line="240" w:lineRule="auto"/>
        <w:rPr>
          <w:rFonts w:ascii="Tahoma" w:hAnsi="Tahoma" w:cs="Tahoma"/>
          <w:b/>
          <w:sz w:val="24"/>
          <w:szCs w:val="24"/>
          <w:highlight w:val="yellow"/>
          <w:u w:val="single"/>
        </w:rPr>
      </w:pPr>
    </w:p>
    <w:p w14:paraId="301A8D02" w14:textId="77777777" w:rsidR="008A36F3" w:rsidRPr="00F45850" w:rsidRDefault="008A36F3" w:rsidP="00F964BE">
      <w:pPr>
        <w:pStyle w:val="Heading4"/>
      </w:pPr>
      <w:bookmarkStart w:id="33" w:name="_Toc21943644"/>
      <w:r w:rsidRPr="00F45850">
        <w:t>AnyMath Kit</w:t>
      </w:r>
      <w:bookmarkEnd w:id="33"/>
      <w:r w:rsidRPr="00F45850">
        <w:t xml:space="preserve"> </w:t>
      </w:r>
    </w:p>
    <w:p w14:paraId="05A04CD6" w14:textId="77777777" w:rsidR="008A36F3" w:rsidRPr="00F45850" w:rsidRDefault="00AA782C" w:rsidP="00F964BE">
      <w:pPr>
        <w:spacing w:after="0" w:line="240" w:lineRule="auto"/>
        <w:jc w:val="center"/>
        <w:rPr>
          <w:rFonts w:ascii="Tahoma" w:hAnsi="Tahoma"/>
          <w:sz w:val="24"/>
        </w:rPr>
      </w:pPr>
      <w:r w:rsidRPr="00F45850">
        <w:rPr>
          <w:rFonts w:ascii="Tahoma" w:hAnsi="Tahoma"/>
          <w:sz w:val="24"/>
        </w:rPr>
        <w:t xml:space="preserve"> </w:t>
      </w:r>
      <w:r w:rsidR="008A36F3" w:rsidRPr="00F45850">
        <w:rPr>
          <w:rFonts w:ascii="Tahoma" w:hAnsi="Tahoma"/>
          <w:sz w:val="24"/>
        </w:rPr>
        <w:t>(Continued)</w:t>
      </w:r>
    </w:p>
    <w:p w14:paraId="705EF397" w14:textId="77777777" w:rsidR="00F45850" w:rsidRPr="00F45850" w:rsidRDefault="00F45850" w:rsidP="00F45850">
      <w:pPr>
        <w:spacing w:after="0" w:line="240" w:lineRule="auto"/>
        <w:jc w:val="left"/>
        <w:rPr>
          <w:rFonts w:ascii="Tahoma" w:hAnsi="Tahoma"/>
          <w:sz w:val="24"/>
          <w:highlight w:val="yellow"/>
        </w:rPr>
      </w:pPr>
    </w:p>
    <w:p w14:paraId="05B3E151" w14:textId="77777777" w:rsidR="00F45850" w:rsidRPr="00F45850" w:rsidRDefault="00F45850" w:rsidP="00F45850">
      <w:pPr>
        <w:spacing w:after="0" w:line="240" w:lineRule="auto"/>
        <w:jc w:val="left"/>
        <w:rPr>
          <w:rFonts w:ascii="Tahoma" w:hAnsi="Tahoma"/>
          <w:sz w:val="24"/>
        </w:rPr>
      </w:pPr>
      <w:r w:rsidRPr="00F45850">
        <w:rPr>
          <w:rFonts w:ascii="Tahoma" w:hAnsi="Tahoma"/>
          <w:sz w:val="24"/>
          <w:u w:val="single"/>
        </w:rPr>
        <w:t>Purpose</w:t>
      </w:r>
    </w:p>
    <w:p w14:paraId="60D7A4D5" w14:textId="77777777" w:rsidR="00F45850" w:rsidRPr="00F45850" w:rsidRDefault="00F45850" w:rsidP="00F45850">
      <w:pPr>
        <w:spacing w:after="0" w:line="240" w:lineRule="auto"/>
        <w:jc w:val="left"/>
        <w:rPr>
          <w:rFonts w:ascii="Tahoma" w:hAnsi="Tahoma"/>
          <w:sz w:val="24"/>
        </w:rPr>
      </w:pPr>
      <w:r w:rsidRPr="00F45850">
        <w:rPr>
          <w:rFonts w:ascii="Tahoma" w:hAnsi="Tahoma"/>
          <w:sz w:val="24"/>
        </w:rPr>
        <w:t xml:space="preserve">To develop an adaptable, accessible kit that allows blind or visually impaired users to graph and label a wider variety of math problems and functions than currently available kits do </w:t>
      </w:r>
    </w:p>
    <w:p w14:paraId="4BDB795D" w14:textId="77777777" w:rsidR="00F45850" w:rsidRPr="00F45850" w:rsidRDefault="00F45850" w:rsidP="00F45850">
      <w:pPr>
        <w:spacing w:after="0" w:line="240" w:lineRule="auto"/>
        <w:jc w:val="left"/>
        <w:rPr>
          <w:rFonts w:ascii="Tahoma" w:hAnsi="Tahoma"/>
          <w:sz w:val="24"/>
        </w:rPr>
      </w:pPr>
    </w:p>
    <w:p w14:paraId="3DCBB389" w14:textId="77777777" w:rsidR="00F45850" w:rsidRPr="00F45850" w:rsidRDefault="00F45850" w:rsidP="00F45850">
      <w:pPr>
        <w:spacing w:after="0" w:line="240" w:lineRule="auto"/>
        <w:jc w:val="left"/>
        <w:rPr>
          <w:rFonts w:ascii="Tahoma" w:hAnsi="Tahoma"/>
          <w:sz w:val="24"/>
        </w:rPr>
      </w:pPr>
      <w:r w:rsidRPr="00F45850">
        <w:rPr>
          <w:rFonts w:ascii="Tahoma" w:hAnsi="Tahoma"/>
          <w:sz w:val="24"/>
          <w:u w:val="single"/>
        </w:rPr>
        <w:t>Project Staff</w:t>
      </w:r>
    </w:p>
    <w:p w14:paraId="4AB364F0" w14:textId="77777777" w:rsidR="00F45850" w:rsidRPr="00F45850" w:rsidRDefault="00F45850" w:rsidP="00F45850">
      <w:pPr>
        <w:spacing w:after="0" w:line="240" w:lineRule="auto"/>
        <w:rPr>
          <w:rFonts w:ascii="Tahoma" w:hAnsi="Tahoma" w:cs="Tahoma"/>
          <w:sz w:val="24"/>
          <w:szCs w:val="24"/>
        </w:rPr>
      </w:pPr>
      <w:r w:rsidRPr="00F45850">
        <w:rPr>
          <w:rFonts w:ascii="Tahoma" w:hAnsi="Tahoma" w:cs="Tahoma"/>
          <w:sz w:val="24"/>
          <w:szCs w:val="24"/>
        </w:rPr>
        <w:t>Li Zhou, Core Curriculum Project Leader</w:t>
      </w:r>
    </w:p>
    <w:p w14:paraId="5F3420AE" w14:textId="77777777" w:rsidR="00F45850" w:rsidRPr="00F45850" w:rsidRDefault="00F45850" w:rsidP="00F45850">
      <w:pPr>
        <w:spacing w:after="0" w:line="240" w:lineRule="auto"/>
        <w:rPr>
          <w:rFonts w:ascii="Tahoma" w:hAnsi="Tahoma" w:cs="Tahoma"/>
          <w:sz w:val="24"/>
          <w:szCs w:val="24"/>
        </w:rPr>
      </w:pPr>
      <w:r w:rsidRPr="00F45850">
        <w:rPr>
          <w:rFonts w:ascii="Tahoma" w:hAnsi="Tahoma" w:cs="Tahoma"/>
          <w:sz w:val="24"/>
          <w:szCs w:val="24"/>
        </w:rPr>
        <w:t>Fred Otto, Tactile Literacy Project Leader</w:t>
      </w:r>
    </w:p>
    <w:p w14:paraId="6DD696B7" w14:textId="77777777" w:rsidR="00F45850" w:rsidRPr="00F45850" w:rsidRDefault="00F45850" w:rsidP="00F45850">
      <w:pPr>
        <w:spacing w:after="0" w:line="240" w:lineRule="auto"/>
        <w:rPr>
          <w:rFonts w:ascii="Tahoma" w:hAnsi="Tahoma" w:cs="Tahoma"/>
          <w:sz w:val="24"/>
          <w:szCs w:val="24"/>
        </w:rPr>
      </w:pPr>
      <w:r w:rsidRPr="00F45850">
        <w:rPr>
          <w:rFonts w:ascii="Tahoma" w:hAnsi="Tahoma" w:cs="Tahoma"/>
          <w:sz w:val="24"/>
          <w:szCs w:val="24"/>
        </w:rPr>
        <w:t>Frank Hayden, Director of Technical &amp; Manufacturing Research</w:t>
      </w:r>
    </w:p>
    <w:p w14:paraId="5C60CCB6" w14:textId="77777777" w:rsidR="00F45850" w:rsidRPr="00F45850" w:rsidRDefault="00F45850" w:rsidP="00F45850">
      <w:pPr>
        <w:spacing w:after="0" w:line="240" w:lineRule="auto"/>
        <w:rPr>
          <w:rFonts w:ascii="Tahoma" w:hAnsi="Tahoma" w:cs="Tahoma"/>
          <w:sz w:val="24"/>
          <w:szCs w:val="24"/>
        </w:rPr>
      </w:pPr>
      <w:r w:rsidRPr="00F45850">
        <w:rPr>
          <w:rFonts w:ascii="Tahoma" w:hAnsi="Tahoma" w:cs="Tahoma"/>
          <w:sz w:val="24"/>
          <w:szCs w:val="24"/>
        </w:rPr>
        <w:t>Andrew Moulton, Manufacturing Specialist</w:t>
      </w:r>
    </w:p>
    <w:p w14:paraId="089A410E" w14:textId="77777777" w:rsidR="00F45850" w:rsidRPr="00F45850" w:rsidRDefault="00F45850" w:rsidP="00F45850">
      <w:pPr>
        <w:spacing w:after="0" w:line="240" w:lineRule="auto"/>
        <w:rPr>
          <w:rFonts w:ascii="Tahoma" w:hAnsi="Tahoma" w:cs="Tahoma"/>
          <w:sz w:val="24"/>
          <w:szCs w:val="24"/>
        </w:rPr>
      </w:pPr>
      <w:r w:rsidRPr="00F45850">
        <w:rPr>
          <w:rFonts w:ascii="Tahoma" w:hAnsi="Tahoma" w:cs="Tahoma"/>
          <w:sz w:val="24"/>
          <w:szCs w:val="24"/>
        </w:rPr>
        <w:t>Tom Poppe, Model/Pattern Maker</w:t>
      </w:r>
    </w:p>
    <w:p w14:paraId="20BE6EE2" w14:textId="77777777" w:rsidR="00F45850" w:rsidRPr="00F45850" w:rsidRDefault="00F45850" w:rsidP="00F45850">
      <w:pPr>
        <w:spacing w:after="0" w:line="240" w:lineRule="auto"/>
        <w:rPr>
          <w:rFonts w:ascii="Tahoma" w:hAnsi="Tahoma" w:cs="Tahoma"/>
          <w:sz w:val="24"/>
          <w:szCs w:val="24"/>
        </w:rPr>
      </w:pPr>
      <w:r w:rsidRPr="00F45850">
        <w:rPr>
          <w:rFonts w:ascii="Tahoma" w:hAnsi="Tahoma" w:cs="Tahoma"/>
          <w:sz w:val="24"/>
          <w:szCs w:val="24"/>
        </w:rPr>
        <w:t>Katherine Corcoran, Model/Pattern Maker</w:t>
      </w:r>
    </w:p>
    <w:p w14:paraId="44B0A1CD" w14:textId="77777777" w:rsidR="00F45850" w:rsidRPr="00F45850" w:rsidRDefault="00F45850" w:rsidP="00F45850">
      <w:pPr>
        <w:spacing w:after="0" w:line="240" w:lineRule="auto"/>
        <w:rPr>
          <w:rFonts w:ascii="Tahoma" w:hAnsi="Tahoma"/>
          <w:sz w:val="24"/>
        </w:rPr>
      </w:pPr>
    </w:p>
    <w:p w14:paraId="473C1D2C" w14:textId="77777777" w:rsidR="00F45850" w:rsidRPr="00F45850" w:rsidRDefault="00F45850" w:rsidP="00F45850">
      <w:pPr>
        <w:spacing w:after="0" w:line="240" w:lineRule="auto"/>
        <w:jc w:val="left"/>
        <w:rPr>
          <w:rFonts w:ascii="Tahoma" w:hAnsi="Tahoma"/>
          <w:sz w:val="24"/>
        </w:rPr>
      </w:pPr>
      <w:r w:rsidRPr="00F45850">
        <w:rPr>
          <w:rFonts w:ascii="Tahoma" w:hAnsi="Tahoma"/>
          <w:sz w:val="24"/>
          <w:u w:val="single"/>
        </w:rPr>
        <w:t>Background</w:t>
      </w:r>
    </w:p>
    <w:p w14:paraId="683809CF" w14:textId="77777777" w:rsidR="00F45850" w:rsidRPr="00F45850" w:rsidRDefault="00F45850" w:rsidP="00F45850">
      <w:pPr>
        <w:spacing w:after="0" w:line="240" w:lineRule="auto"/>
        <w:jc w:val="left"/>
        <w:rPr>
          <w:rFonts w:ascii="Tahoma" w:hAnsi="Tahoma"/>
          <w:sz w:val="24"/>
        </w:rPr>
      </w:pPr>
      <w:r w:rsidRPr="00F45850">
        <w:rPr>
          <w:rFonts w:ascii="Tahoma" w:hAnsi="Tahoma"/>
          <w:sz w:val="24"/>
        </w:rPr>
        <w:t xml:space="preserve">The idea for the kit took shape when the Core Curriculum Project Leader proposed reworking APH's Graphic Aid for Mathematics (GAM) to allow for easier graphing of curves and easier labeling. </w:t>
      </w:r>
      <w:r w:rsidRPr="00F45850">
        <w:rPr>
          <w:rFonts w:ascii="Tahoma" w:hAnsi="Tahoma" w:cs="Tahoma"/>
          <w:sz w:val="24"/>
          <w:szCs w:val="24"/>
        </w:rPr>
        <w:t>Discussions led to the idea of using low-profile hook material as the base of the board with grid lines represented by narrow gaps in the material. This allows users to apply certain kinds of string or cord to make curves and shapes. Also envisioned were a variety of pre-made geometric outline shapes, raised point symbols, and print/braille labels with letters and numerals, all backed with loop material to hold them to the board. The project came to be called AnyMath Kit.</w:t>
      </w:r>
    </w:p>
    <w:p w14:paraId="48DD2875" w14:textId="77777777" w:rsidR="00F45850" w:rsidRPr="00F45850" w:rsidRDefault="00F45850" w:rsidP="00F45850">
      <w:pPr>
        <w:spacing w:after="0" w:line="240" w:lineRule="auto"/>
        <w:jc w:val="left"/>
        <w:rPr>
          <w:rFonts w:ascii="Tahoma" w:hAnsi="Tahoma"/>
          <w:sz w:val="24"/>
        </w:rPr>
      </w:pPr>
    </w:p>
    <w:p w14:paraId="6765FDAC"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 xml:space="preserve">After trying out low-profile hook fabric with many kinds of cords, string, laces, and rope, project leaders selected a combination of a black background board, a white hook material, and two types of nylon cord in contrasting colors. These proved to offer good adhesion, reusability, and tactual readability. </w:t>
      </w:r>
    </w:p>
    <w:p w14:paraId="4EC1A246" w14:textId="77777777" w:rsidR="00F45850" w:rsidRPr="00F45850" w:rsidRDefault="00F45850" w:rsidP="00F45850">
      <w:pPr>
        <w:spacing w:after="0" w:line="240" w:lineRule="auto"/>
        <w:jc w:val="left"/>
        <w:rPr>
          <w:rFonts w:ascii="Tahoma" w:hAnsi="Tahoma"/>
          <w:sz w:val="24"/>
        </w:rPr>
      </w:pPr>
    </w:p>
    <w:p w14:paraId="757B3BC1" w14:textId="77777777" w:rsidR="00F45850" w:rsidRPr="00F45850" w:rsidRDefault="00F45850" w:rsidP="00F45850">
      <w:pPr>
        <w:spacing w:after="0" w:line="240" w:lineRule="auto"/>
        <w:jc w:val="left"/>
        <w:rPr>
          <w:rFonts w:ascii="Tahoma" w:hAnsi="Tahoma"/>
          <w:sz w:val="24"/>
        </w:rPr>
      </w:pPr>
      <w:r w:rsidRPr="00F45850">
        <w:rPr>
          <w:rFonts w:ascii="Tahoma" w:hAnsi="Tahoma"/>
          <w:sz w:val="24"/>
        </w:rPr>
        <w:t>The model makers produced a few sample boards, labeling tiles, and geometric shapes to aid in the in-house evaluation, and later 18 sets for the field evaluation.</w:t>
      </w:r>
    </w:p>
    <w:p w14:paraId="13B063A3" w14:textId="77777777" w:rsidR="00F45850" w:rsidRPr="00F45850" w:rsidRDefault="00F45850" w:rsidP="00F45850">
      <w:pPr>
        <w:spacing w:after="0" w:line="240" w:lineRule="auto"/>
        <w:jc w:val="left"/>
        <w:rPr>
          <w:rFonts w:ascii="Tahoma" w:hAnsi="Tahoma"/>
          <w:sz w:val="24"/>
        </w:rPr>
      </w:pPr>
    </w:p>
    <w:p w14:paraId="70EB15E4" w14:textId="77777777" w:rsidR="00F45850" w:rsidRPr="00F45850" w:rsidRDefault="00F45850" w:rsidP="00F45850">
      <w:pPr>
        <w:spacing w:after="0" w:line="240" w:lineRule="auto"/>
        <w:jc w:val="left"/>
        <w:rPr>
          <w:rFonts w:ascii="Tahoma" w:hAnsi="Tahoma"/>
          <w:sz w:val="24"/>
        </w:rPr>
      </w:pPr>
      <w:r w:rsidRPr="00F45850">
        <w:rPr>
          <w:rFonts w:ascii="Tahoma" w:hAnsi="Tahoma"/>
          <w:sz w:val="24"/>
        </w:rPr>
        <w:t xml:space="preserve">The evaluation period was March through May 2014. Fifteen educational sites were selected for the field evaluation, some with multiple teacher reviewers for a total of 18 evaluations. Sites were located in the following states: Arizona, Iowa, Kansas, Missouri, Montana, New Mexico, New York, North Carolina, Ohio (two sites), Oklahoma, Pennsylvania (two sites), Texas, and Virginia. Nine of the sites were residential schools, and six were public school settings. </w:t>
      </w:r>
    </w:p>
    <w:p w14:paraId="05B3B615" w14:textId="77777777" w:rsidR="00F45850" w:rsidRPr="00F45850" w:rsidRDefault="00F45850" w:rsidP="00F45850">
      <w:pPr>
        <w:spacing w:after="0" w:line="240" w:lineRule="auto"/>
        <w:jc w:val="left"/>
        <w:rPr>
          <w:rFonts w:ascii="Tahoma" w:hAnsi="Tahoma"/>
          <w:sz w:val="24"/>
        </w:rPr>
      </w:pPr>
    </w:p>
    <w:p w14:paraId="5A5CE69F" w14:textId="77777777" w:rsidR="00F45850" w:rsidRPr="00F45850" w:rsidRDefault="00F45850" w:rsidP="00F45850">
      <w:pPr>
        <w:spacing w:after="0" w:line="240" w:lineRule="auto"/>
        <w:jc w:val="left"/>
        <w:rPr>
          <w:rFonts w:ascii="Tahoma" w:hAnsi="Tahoma"/>
          <w:sz w:val="24"/>
        </w:rPr>
      </w:pPr>
      <w:r w:rsidRPr="00F45850">
        <w:rPr>
          <w:rFonts w:ascii="Tahoma" w:hAnsi="Tahoma"/>
          <w:sz w:val="24"/>
        </w:rPr>
        <w:t>In all, 80 students participated in the field test. Here is a breakdown of their demographics:</w:t>
      </w:r>
    </w:p>
    <w:p w14:paraId="390834EF" w14:textId="77777777" w:rsidR="00F45850" w:rsidRPr="00F45850" w:rsidRDefault="00F45850" w:rsidP="00F45850">
      <w:pPr>
        <w:spacing w:after="0" w:line="240" w:lineRule="auto"/>
        <w:jc w:val="left"/>
        <w:rPr>
          <w:rFonts w:ascii="Tahoma" w:hAnsi="Tahoma"/>
          <w:sz w:val="24"/>
        </w:rPr>
      </w:pPr>
    </w:p>
    <w:p w14:paraId="0AE38021" w14:textId="77777777" w:rsidR="00F45850" w:rsidRPr="00F45850" w:rsidRDefault="00F45850" w:rsidP="00F45850">
      <w:pPr>
        <w:widowControl/>
        <w:numPr>
          <w:ilvl w:val="0"/>
          <w:numId w:val="215"/>
        </w:numPr>
        <w:adjustRightInd/>
        <w:spacing w:after="0" w:line="240" w:lineRule="auto"/>
        <w:ind w:left="360"/>
        <w:contextualSpacing/>
        <w:jc w:val="left"/>
        <w:textAlignment w:val="auto"/>
        <w:rPr>
          <w:rFonts w:ascii="Tahoma" w:hAnsi="Tahoma" w:cs="Tahoma"/>
          <w:sz w:val="24"/>
        </w:rPr>
      </w:pPr>
      <w:r w:rsidRPr="00F45850">
        <w:rPr>
          <w:rFonts w:ascii="Tahoma" w:hAnsi="Tahoma" w:cs="Tahoma"/>
          <w:sz w:val="24"/>
        </w:rPr>
        <w:t>Students were divided evenly by gender.</w:t>
      </w:r>
    </w:p>
    <w:p w14:paraId="54B73A85" w14:textId="77777777" w:rsidR="00F45850" w:rsidRPr="00F45850" w:rsidRDefault="00F45850" w:rsidP="00F45850">
      <w:pPr>
        <w:widowControl/>
        <w:numPr>
          <w:ilvl w:val="0"/>
          <w:numId w:val="215"/>
        </w:numPr>
        <w:adjustRightInd/>
        <w:spacing w:after="0" w:line="240" w:lineRule="auto"/>
        <w:ind w:left="360"/>
        <w:contextualSpacing/>
        <w:jc w:val="left"/>
        <w:textAlignment w:val="auto"/>
        <w:rPr>
          <w:rFonts w:ascii="Tahoma" w:hAnsi="Tahoma" w:cs="Tahoma"/>
          <w:sz w:val="24"/>
        </w:rPr>
      </w:pPr>
      <w:r w:rsidRPr="00F45850">
        <w:rPr>
          <w:rFonts w:ascii="Tahoma" w:hAnsi="Tahoma" w:cs="Tahoma"/>
          <w:sz w:val="24"/>
        </w:rPr>
        <w:t>Over half (44) reported ethnicity as White/Caucasian, 14 reported Black/African-American, 8 reported Hispanic, and the rest reported in other categories.</w:t>
      </w:r>
    </w:p>
    <w:p w14:paraId="144CD391" w14:textId="77777777" w:rsidR="00F45850" w:rsidRPr="00F45850" w:rsidRDefault="00F45850" w:rsidP="00F45850">
      <w:pPr>
        <w:widowControl/>
        <w:numPr>
          <w:ilvl w:val="0"/>
          <w:numId w:val="215"/>
        </w:numPr>
        <w:adjustRightInd/>
        <w:spacing w:after="0" w:line="240" w:lineRule="auto"/>
        <w:ind w:left="360"/>
        <w:contextualSpacing/>
        <w:jc w:val="left"/>
        <w:textAlignment w:val="auto"/>
        <w:rPr>
          <w:rFonts w:ascii="Tahoma" w:hAnsi="Tahoma" w:cs="Tahoma"/>
          <w:sz w:val="24"/>
        </w:rPr>
      </w:pPr>
      <w:r w:rsidRPr="00F45850">
        <w:rPr>
          <w:rFonts w:ascii="Tahoma" w:hAnsi="Tahoma" w:cs="Tahoma"/>
          <w:sz w:val="24"/>
        </w:rPr>
        <w:t>Academic levels ranged from grades 3 through 12, with the mode (most frequently reported grade) being 8.</w:t>
      </w:r>
    </w:p>
    <w:p w14:paraId="625D0D95" w14:textId="61B2B495" w:rsidR="00F45850" w:rsidRPr="00F45850" w:rsidRDefault="00F45850" w:rsidP="00F45850">
      <w:pPr>
        <w:widowControl/>
        <w:numPr>
          <w:ilvl w:val="0"/>
          <w:numId w:val="215"/>
        </w:numPr>
        <w:adjustRightInd/>
        <w:spacing w:after="0" w:line="240" w:lineRule="auto"/>
        <w:ind w:left="360"/>
        <w:contextualSpacing/>
        <w:jc w:val="left"/>
        <w:textAlignment w:val="auto"/>
        <w:rPr>
          <w:rFonts w:ascii="Tahoma" w:hAnsi="Tahoma" w:cs="Tahoma"/>
          <w:sz w:val="24"/>
        </w:rPr>
      </w:pPr>
      <w:r w:rsidRPr="00F45850">
        <w:rPr>
          <w:rFonts w:ascii="Tahoma" w:hAnsi="Tahoma" w:cs="Tahoma"/>
          <w:sz w:val="24"/>
        </w:rPr>
        <w:t xml:space="preserve">For primary reading medium, 43 listed braille, 17 large print, and 4 audio; </w:t>
      </w:r>
      <w:r w:rsidR="00DD3872">
        <w:rPr>
          <w:rFonts w:ascii="Tahoma" w:hAnsi="Tahoma" w:cs="Tahoma"/>
          <w:sz w:val="24"/>
        </w:rPr>
        <w:t>t</w:t>
      </w:r>
      <w:r w:rsidRPr="00F45850">
        <w:rPr>
          <w:rFonts w:ascii="Tahoma" w:hAnsi="Tahoma" w:cs="Tahoma"/>
          <w:sz w:val="24"/>
        </w:rPr>
        <w:t>he rest listed a combination or transition from one medium to another.</w:t>
      </w:r>
    </w:p>
    <w:p w14:paraId="26DEF7E7" w14:textId="77777777" w:rsidR="00F45850" w:rsidRPr="00F45850" w:rsidRDefault="00F45850" w:rsidP="00F45850">
      <w:pPr>
        <w:spacing w:after="0" w:line="240" w:lineRule="auto"/>
        <w:jc w:val="left"/>
        <w:rPr>
          <w:rFonts w:ascii="Tahoma" w:hAnsi="Tahoma"/>
          <w:sz w:val="24"/>
        </w:rPr>
      </w:pPr>
    </w:p>
    <w:p w14:paraId="52D92C8A" w14:textId="77777777" w:rsidR="00F45850" w:rsidRPr="00F45850" w:rsidRDefault="00F45850" w:rsidP="00F45850">
      <w:pPr>
        <w:spacing w:after="0" w:line="240" w:lineRule="auto"/>
        <w:jc w:val="left"/>
        <w:rPr>
          <w:rFonts w:ascii="Tahoma" w:hAnsi="Tahoma"/>
          <w:sz w:val="24"/>
        </w:rPr>
      </w:pPr>
      <w:r w:rsidRPr="00F45850">
        <w:rPr>
          <w:rFonts w:ascii="Tahoma" w:hAnsi="Tahoma"/>
          <w:sz w:val="24"/>
        </w:rPr>
        <w:t>Responding to a question on the overall utility of the kit, 17 evaluators (one of the 18 evaluators did not answer this question) said that MGK would be highly useful in their classroom exactly as envisioned in the evaluation kit (n=5) or MGK would be highly useful if their suggested revisions were incorporated (n=13) (one evaluator chose both).</w:t>
      </w:r>
    </w:p>
    <w:p w14:paraId="708E78E1" w14:textId="77777777" w:rsidR="00F45850" w:rsidRPr="00F45850" w:rsidRDefault="00F45850" w:rsidP="00F45850">
      <w:pPr>
        <w:spacing w:after="0" w:line="240" w:lineRule="auto"/>
        <w:jc w:val="left"/>
        <w:rPr>
          <w:rFonts w:ascii="Tahoma" w:hAnsi="Tahoma"/>
          <w:sz w:val="24"/>
        </w:rPr>
      </w:pPr>
    </w:p>
    <w:p w14:paraId="24C04C45" w14:textId="77777777" w:rsidR="00F45850" w:rsidRPr="00F45850" w:rsidRDefault="00F45850" w:rsidP="00F45850">
      <w:pPr>
        <w:spacing w:after="0" w:line="240" w:lineRule="auto"/>
        <w:jc w:val="left"/>
        <w:rPr>
          <w:rFonts w:ascii="Tahoma" w:hAnsi="Tahoma"/>
          <w:sz w:val="24"/>
        </w:rPr>
      </w:pPr>
      <w:r w:rsidRPr="00F45850">
        <w:rPr>
          <w:rFonts w:ascii="Tahoma" w:hAnsi="Tahoma"/>
          <w:sz w:val="24"/>
        </w:rPr>
        <w:t>As part of the evaluation, teachers were asked to devise three graphing or calculation tasks for each student to try on the MGK and to report whether students performed each task with more or less ease than when using other tools. A Likert-type scale was used for reporting these outcomes. The data indicate that of 196 tasks performed by 80 students, 125 (64%) were done with more ease on the MGK than on other graphing materials. Some evaluators, however, voiced strong support for both the GAM and Math Window</w:t>
      </w:r>
      <w:r w:rsidRPr="00F45850">
        <w:rPr>
          <w:rFonts w:ascii="Tahoma" w:hAnsi="Tahoma"/>
          <w:bCs/>
          <w:sz w:val="24"/>
        </w:rPr>
        <w:t>®</w:t>
      </w:r>
      <w:r w:rsidRPr="00F45850">
        <w:rPr>
          <w:rFonts w:ascii="Tahoma" w:hAnsi="Tahoma"/>
          <w:sz w:val="24"/>
        </w:rPr>
        <w:t xml:space="preserve"> in specific situations, and the overall opinion was that all three products have their place in the math classroom.</w:t>
      </w:r>
    </w:p>
    <w:p w14:paraId="003AC8B7" w14:textId="77777777" w:rsidR="00F45850" w:rsidRPr="00F45850" w:rsidRDefault="00F45850" w:rsidP="00F45850">
      <w:pPr>
        <w:spacing w:after="0" w:line="240" w:lineRule="auto"/>
        <w:jc w:val="left"/>
        <w:rPr>
          <w:rFonts w:ascii="Tahoma" w:hAnsi="Tahoma"/>
          <w:sz w:val="24"/>
        </w:rPr>
      </w:pPr>
    </w:p>
    <w:p w14:paraId="6A32B931" w14:textId="77777777" w:rsidR="00F45850" w:rsidRPr="00F45850" w:rsidRDefault="00F45850" w:rsidP="00F45850">
      <w:pPr>
        <w:spacing w:after="0" w:line="240" w:lineRule="auto"/>
        <w:jc w:val="left"/>
        <w:rPr>
          <w:rFonts w:ascii="Tahoma" w:hAnsi="Tahoma"/>
          <w:sz w:val="24"/>
        </w:rPr>
      </w:pPr>
      <w:r w:rsidRPr="00F45850">
        <w:rPr>
          <w:rFonts w:ascii="Tahoma" w:hAnsi="Tahoma"/>
          <w:sz w:val="24"/>
        </w:rPr>
        <w:t>Only one evaluation site expressed reservations about the grid board format (i.e., raised squares with gaps between them to form the grid), and even with those reservations had largely positive experiences with the kit components. Most of the changes recommended by evaluators involved preferences (such as more or different geometric shapes) rather than problems with the concept or basic design of the kit.</w:t>
      </w:r>
    </w:p>
    <w:p w14:paraId="36F78D28" w14:textId="77777777" w:rsidR="00F45850" w:rsidRPr="00F45850" w:rsidRDefault="00F45850" w:rsidP="00F45850">
      <w:pPr>
        <w:spacing w:after="0" w:line="240" w:lineRule="auto"/>
        <w:jc w:val="left"/>
        <w:rPr>
          <w:rFonts w:ascii="Tahoma" w:hAnsi="Tahoma"/>
          <w:sz w:val="24"/>
        </w:rPr>
      </w:pPr>
    </w:p>
    <w:p w14:paraId="51EEFF29"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Another opportunity to receive feedback arose at a professional in-service in Michigan in summer 2014. Project leaders sent a prototype kit along with a simple questionnaire to gather impressions about the kit's potential usefulness. The responses to the questions were added to those gathered from the earlier field evaluation.</w:t>
      </w:r>
    </w:p>
    <w:p w14:paraId="58BFBA9C" w14:textId="77777777" w:rsidR="00F45850" w:rsidRPr="00F45850" w:rsidRDefault="00F45850" w:rsidP="00F45850">
      <w:pPr>
        <w:spacing w:after="0" w:line="240" w:lineRule="auto"/>
        <w:jc w:val="left"/>
        <w:rPr>
          <w:rFonts w:ascii="Tahoma" w:hAnsi="Tahoma" w:cs="Tahoma"/>
          <w:sz w:val="24"/>
          <w:szCs w:val="24"/>
        </w:rPr>
      </w:pPr>
    </w:p>
    <w:p w14:paraId="4E66D008"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The project leaders decided on final design changes and additions to the kit and worked with the Model Shop and Technical Research to get the production tooling made. The most significant changes were the following:</w:t>
      </w:r>
    </w:p>
    <w:p w14:paraId="5947A92F" w14:textId="77777777" w:rsidR="00F45850" w:rsidRPr="00F45850" w:rsidRDefault="00F45850" w:rsidP="00F45850">
      <w:pPr>
        <w:numPr>
          <w:ilvl w:val="0"/>
          <w:numId w:val="216"/>
        </w:numPr>
        <w:spacing w:after="0" w:line="240" w:lineRule="auto"/>
        <w:contextualSpacing/>
        <w:jc w:val="left"/>
        <w:rPr>
          <w:rFonts w:ascii="Tahoma" w:hAnsi="Tahoma" w:cs="Tahoma"/>
          <w:sz w:val="24"/>
          <w:szCs w:val="24"/>
        </w:rPr>
      </w:pPr>
      <w:r w:rsidRPr="00F45850">
        <w:rPr>
          <w:rFonts w:ascii="Tahoma" w:hAnsi="Tahoma" w:cs="Tahoma"/>
          <w:sz w:val="24"/>
          <w:szCs w:val="24"/>
        </w:rPr>
        <w:t>revise the size of circular dots and include “V” shaped point symbols;</w:t>
      </w:r>
    </w:p>
    <w:p w14:paraId="2D324798" w14:textId="77777777" w:rsidR="00F45850" w:rsidRPr="00F45850" w:rsidRDefault="00F45850" w:rsidP="00F45850">
      <w:pPr>
        <w:numPr>
          <w:ilvl w:val="0"/>
          <w:numId w:val="216"/>
        </w:numPr>
        <w:spacing w:after="0" w:line="240" w:lineRule="auto"/>
        <w:contextualSpacing/>
        <w:jc w:val="left"/>
        <w:rPr>
          <w:rFonts w:ascii="Tahoma" w:hAnsi="Tahoma" w:cs="Tahoma"/>
          <w:sz w:val="24"/>
          <w:szCs w:val="24"/>
        </w:rPr>
      </w:pPr>
      <w:r w:rsidRPr="00F45850">
        <w:rPr>
          <w:rFonts w:ascii="Tahoma" w:hAnsi="Tahoma" w:cs="Tahoma"/>
          <w:sz w:val="24"/>
          <w:szCs w:val="24"/>
        </w:rPr>
        <w:t>change the shape of letter labels to make them different from number labels;</w:t>
      </w:r>
    </w:p>
    <w:p w14:paraId="7CF14BAF" w14:textId="77777777" w:rsidR="00F45850" w:rsidRPr="00F45850" w:rsidRDefault="00F45850" w:rsidP="00F45850">
      <w:pPr>
        <w:numPr>
          <w:ilvl w:val="0"/>
          <w:numId w:val="216"/>
        </w:numPr>
        <w:spacing w:after="0" w:line="240" w:lineRule="auto"/>
        <w:contextualSpacing/>
        <w:jc w:val="left"/>
        <w:rPr>
          <w:rFonts w:ascii="Tahoma" w:hAnsi="Tahoma" w:cs="Tahoma"/>
          <w:sz w:val="24"/>
          <w:szCs w:val="24"/>
        </w:rPr>
      </w:pPr>
      <w:r w:rsidRPr="00F45850">
        <w:rPr>
          <w:rFonts w:ascii="Tahoma" w:hAnsi="Tahoma" w:cs="Tahoma"/>
          <w:sz w:val="24"/>
          <w:szCs w:val="24"/>
        </w:rPr>
        <w:t>add mid-point marks on the grid and blank boards;</w:t>
      </w:r>
    </w:p>
    <w:p w14:paraId="4FF184FD" w14:textId="77777777" w:rsidR="00F45850" w:rsidRPr="00F45850" w:rsidRDefault="00F45850" w:rsidP="00F45850">
      <w:pPr>
        <w:numPr>
          <w:ilvl w:val="0"/>
          <w:numId w:val="216"/>
        </w:numPr>
        <w:spacing w:after="0" w:line="240" w:lineRule="auto"/>
        <w:contextualSpacing/>
        <w:jc w:val="left"/>
        <w:rPr>
          <w:rFonts w:ascii="Tahoma" w:hAnsi="Tahoma" w:cs="Tahoma"/>
          <w:sz w:val="24"/>
          <w:szCs w:val="24"/>
        </w:rPr>
      </w:pPr>
      <w:r w:rsidRPr="00F45850">
        <w:rPr>
          <w:rFonts w:ascii="Tahoma" w:hAnsi="Tahoma" w:cs="Tahoma"/>
          <w:sz w:val="24"/>
          <w:szCs w:val="24"/>
        </w:rPr>
        <w:t>add uncapitalized letters and more Nemeth symbols;</w:t>
      </w:r>
    </w:p>
    <w:p w14:paraId="7F87C708" w14:textId="77777777" w:rsidR="00F45850" w:rsidRPr="00F45850" w:rsidRDefault="00F45850" w:rsidP="00F45850">
      <w:pPr>
        <w:numPr>
          <w:ilvl w:val="0"/>
          <w:numId w:val="216"/>
        </w:numPr>
        <w:spacing w:after="0" w:line="240" w:lineRule="auto"/>
        <w:contextualSpacing/>
        <w:jc w:val="left"/>
        <w:rPr>
          <w:rFonts w:ascii="Tahoma" w:hAnsi="Tahoma" w:cs="Tahoma"/>
          <w:sz w:val="24"/>
          <w:szCs w:val="24"/>
        </w:rPr>
      </w:pPr>
      <w:r w:rsidRPr="00F45850">
        <w:rPr>
          <w:rFonts w:ascii="Tahoma" w:hAnsi="Tahoma" w:cs="Tahoma"/>
          <w:sz w:val="24"/>
          <w:szCs w:val="24"/>
        </w:rPr>
        <w:t>provide duplicates of some geometric shapes to allow for comparison;</w:t>
      </w:r>
    </w:p>
    <w:p w14:paraId="16EB780B" w14:textId="77777777" w:rsidR="00F45850" w:rsidRPr="00F45850" w:rsidRDefault="00F45850" w:rsidP="00F45850">
      <w:pPr>
        <w:numPr>
          <w:ilvl w:val="0"/>
          <w:numId w:val="216"/>
        </w:numPr>
        <w:spacing w:after="0" w:line="240" w:lineRule="auto"/>
        <w:contextualSpacing/>
        <w:jc w:val="left"/>
        <w:rPr>
          <w:rFonts w:ascii="Tahoma" w:hAnsi="Tahoma" w:cs="Tahoma"/>
          <w:sz w:val="24"/>
          <w:szCs w:val="24"/>
        </w:rPr>
      </w:pPr>
      <w:r w:rsidRPr="00F45850">
        <w:rPr>
          <w:rFonts w:ascii="Tahoma" w:hAnsi="Tahoma" w:cs="Tahoma"/>
          <w:sz w:val="24"/>
          <w:szCs w:val="24"/>
        </w:rPr>
        <w:t>add more geometric shapes (e.g., rhombus, hexagon, more triangles); and</w:t>
      </w:r>
    </w:p>
    <w:p w14:paraId="6268F478" w14:textId="77777777" w:rsidR="00F45850" w:rsidRPr="00F45850" w:rsidRDefault="00F45850" w:rsidP="00F45850">
      <w:pPr>
        <w:numPr>
          <w:ilvl w:val="0"/>
          <w:numId w:val="216"/>
        </w:numPr>
        <w:spacing w:after="0" w:line="240" w:lineRule="auto"/>
        <w:contextualSpacing/>
        <w:jc w:val="left"/>
        <w:rPr>
          <w:rFonts w:ascii="Tahoma" w:hAnsi="Tahoma" w:cs="Tahoma"/>
          <w:sz w:val="24"/>
          <w:szCs w:val="24"/>
        </w:rPr>
      </w:pPr>
      <w:r w:rsidRPr="00F45850">
        <w:rPr>
          <w:rFonts w:ascii="Tahoma" w:hAnsi="Tahoma" w:cs="Tahoma"/>
          <w:sz w:val="24"/>
          <w:szCs w:val="24"/>
        </w:rPr>
        <w:t>add straight line shapes for various uses.</w:t>
      </w:r>
    </w:p>
    <w:p w14:paraId="6F777B74" w14:textId="77777777" w:rsidR="00F45850" w:rsidRPr="00F45850" w:rsidRDefault="00F45850" w:rsidP="00F45850">
      <w:pPr>
        <w:spacing w:after="0" w:line="240" w:lineRule="auto"/>
        <w:jc w:val="left"/>
        <w:rPr>
          <w:rFonts w:ascii="Tahoma" w:hAnsi="Tahoma" w:cs="Tahoma"/>
          <w:sz w:val="24"/>
          <w:szCs w:val="24"/>
        </w:rPr>
      </w:pPr>
    </w:p>
    <w:p w14:paraId="55C80581"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 xml:space="preserve">Project leaders made the Teacher’s Guide content final, and the graphic designer created the art for the booklet and storage box. </w:t>
      </w:r>
    </w:p>
    <w:p w14:paraId="75880325"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noProof/>
          <w:sz w:val="24"/>
          <w:szCs w:val="24"/>
        </w:rPr>
        <w:drawing>
          <wp:inline distT="0" distB="0" distL="0" distR="0" wp14:anchorId="4E1217C7" wp14:editId="2726FD65">
            <wp:extent cx="1996440" cy="2541270"/>
            <wp:effectExtent l="0" t="0" r="3810" b="0"/>
            <wp:docPr id="10" name="Picture 10" descr="Front cover of AnyMath Teacher’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ont cover of AnyMath Teacher’s Guide"/>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996440" cy="2541270"/>
                    </a:xfrm>
                    <a:prstGeom prst="rect">
                      <a:avLst/>
                    </a:prstGeom>
                    <a:noFill/>
                    <a:ln>
                      <a:noFill/>
                    </a:ln>
                  </pic:spPr>
                </pic:pic>
              </a:graphicData>
            </a:graphic>
          </wp:inline>
        </w:drawing>
      </w:r>
    </w:p>
    <w:p w14:paraId="7DEDA81C"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The manufacturing specialists worked with a local carton vendor to design a carrying box that will be durable and appealing.</w:t>
      </w:r>
    </w:p>
    <w:p w14:paraId="21573C2D" w14:textId="77777777" w:rsidR="00F45850" w:rsidRPr="00F45850" w:rsidRDefault="00F45850" w:rsidP="00F45850">
      <w:pPr>
        <w:spacing w:after="0" w:line="240" w:lineRule="auto"/>
        <w:jc w:val="left"/>
        <w:rPr>
          <w:rFonts w:ascii="Tahoma" w:hAnsi="Tahoma" w:cs="Tahoma"/>
          <w:sz w:val="24"/>
          <w:szCs w:val="24"/>
        </w:rPr>
      </w:pPr>
    </w:p>
    <w:p w14:paraId="2AAC4385" w14:textId="72869CCD"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 xml:space="preserve">An emphasis was given to designing tooling and procedures in the most efficient way to reduce time and waste of materials. It came to light that laser cutting, which was assumed the best way to make the labeling tiles and shapes, would not work for the type of vinyl specified for these parts. Technical Research staff obtained new samples from a local vendor using a water-jet cutting process; and while these appeared to be acceptable at first, they were later deemed too ragged for use. </w:t>
      </w:r>
    </w:p>
    <w:p w14:paraId="2DA70F7F" w14:textId="77777777" w:rsidR="00F45850" w:rsidRPr="00F45850" w:rsidRDefault="00F45850" w:rsidP="00F45850">
      <w:pPr>
        <w:spacing w:after="0" w:line="240" w:lineRule="auto"/>
        <w:jc w:val="left"/>
        <w:rPr>
          <w:rFonts w:ascii="Tahoma" w:hAnsi="Tahoma" w:cs="Tahoma"/>
          <w:sz w:val="24"/>
          <w:szCs w:val="24"/>
        </w:rPr>
      </w:pPr>
    </w:p>
    <w:p w14:paraId="7D0A4E3B"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 xml:space="preserve">Technical Research staff communicated several times with vendors, sometimes getting replies that indicated the vendors’ uncertainty about their ability to do the work. Late in 2017, a vendor supplied samples of the outline shapes that corrected the quality problems that were evident in previous samples. </w:t>
      </w:r>
    </w:p>
    <w:p w14:paraId="0F681823" w14:textId="77777777" w:rsidR="00F45850" w:rsidRPr="00F45850" w:rsidRDefault="00F45850" w:rsidP="00F45850">
      <w:pPr>
        <w:spacing w:after="0" w:line="240" w:lineRule="auto"/>
        <w:jc w:val="left"/>
        <w:rPr>
          <w:rFonts w:ascii="Tahoma" w:hAnsi="Tahoma" w:cs="Tahoma"/>
          <w:sz w:val="24"/>
          <w:szCs w:val="24"/>
        </w:rPr>
      </w:pPr>
    </w:p>
    <w:p w14:paraId="27729D01"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In 2018, the vendor who appeared to be capable of producing well-made parts proved to be unreliable, and project staff once again looked for alternative ways to obtain the geometric shapes and symbols needed for the kit. Attention shifted to design changes that could allow the pieces to be produced in-house by a familiar process such as die-cutting. A sample die was designed and purchased to test different widths of the outline shapes and different thicknesses of plastic material. Staff evaluated the samples and decided on a wider outline than originally specified; this change is expected to reduce the stress on the cutting die and produce more uniformly clean cutting. A change in material and production method for the point symbols was decided at the same time.</w:t>
      </w:r>
    </w:p>
    <w:p w14:paraId="72FE023B" w14:textId="77777777" w:rsidR="00F45850" w:rsidRPr="00F45850" w:rsidRDefault="00F45850" w:rsidP="00F45850">
      <w:pPr>
        <w:spacing w:after="0" w:line="240" w:lineRule="auto"/>
        <w:jc w:val="left"/>
        <w:rPr>
          <w:rFonts w:ascii="Tahoma" w:hAnsi="Tahoma" w:cs="Tahoma"/>
          <w:sz w:val="24"/>
          <w:szCs w:val="24"/>
        </w:rPr>
      </w:pPr>
    </w:p>
    <w:p w14:paraId="15A88D98"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The design and layout for tooling of the UEB braille set of tiles was completed in 2018.</w:t>
      </w:r>
    </w:p>
    <w:p w14:paraId="7E4CB2F1" w14:textId="77777777" w:rsidR="00F45850" w:rsidRPr="00F45850" w:rsidRDefault="00F45850" w:rsidP="00F45850">
      <w:pPr>
        <w:spacing w:after="0" w:line="240" w:lineRule="auto"/>
        <w:jc w:val="left"/>
        <w:rPr>
          <w:rFonts w:ascii="Tahoma" w:hAnsi="Tahoma" w:cs="Tahoma"/>
          <w:sz w:val="24"/>
          <w:szCs w:val="24"/>
          <w:highlight w:val="yellow"/>
        </w:rPr>
      </w:pPr>
    </w:p>
    <w:p w14:paraId="5F79C6A1" w14:textId="77777777" w:rsidR="00F45850" w:rsidRPr="00F45850" w:rsidRDefault="00F45850" w:rsidP="00F45850">
      <w:pPr>
        <w:spacing w:after="0" w:line="240" w:lineRule="auto"/>
        <w:jc w:val="left"/>
        <w:rPr>
          <w:rFonts w:ascii="Tahoma" w:hAnsi="Tahoma" w:cs="Tahoma"/>
          <w:sz w:val="24"/>
          <w:szCs w:val="24"/>
          <w:u w:val="single"/>
        </w:rPr>
      </w:pPr>
      <w:r w:rsidRPr="00F45850">
        <w:rPr>
          <w:rFonts w:ascii="Tahoma" w:hAnsi="Tahoma" w:cs="Tahoma"/>
          <w:sz w:val="24"/>
          <w:szCs w:val="24"/>
          <w:u w:val="single"/>
        </w:rPr>
        <w:t xml:space="preserve">Work during FY 2019 </w:t>
      </w:r>
    </w:p>
    <w:p w14:paraId="5DC5EAB9" w14:textId="77777777" w:rsidR="00F45850" w:rsidRPr="00F45850" w:rsidRDefault="00F45850" w:rsidP="00F45850">
      <w:pPr>
        <w:spacing w:after="0" w:line="240" w:lineRule="auto"/>
        <w:jc w:val="left"/>
        <w:rPr>
          <w:rFonts w:ascii="Tahoma" w:hAnsi="Tahoma" w:cs="Tahoma"/>
          <w:sz w:val="24"/>
          <w:szCs w:val="24"/>
        </w:rPr>
      </w:pPr>
      <w:r w:rsidRPr="00F45850">
        <w:rPr>
          <w:rFonts w:ascii="Tahoma" w:hAnsi="Tahoma" w:cs="Tahoma"/>
          <w:sz w:val="24"/>
          <w:szCs w:val="24"/>
        </w:rPr>
        <w:t>The design and layout for tooling of the UEB braille set of tiles was completed. Work on thermoform patterns of the Nemeth and UEB tiles started. Tooling is expected to be completed by the end of fiscal year 2019. The Teacher's Guide has been updated to reflect recent changes.</w:t>
      </w:r>
    </w:p>
    <w:p w14:paraId="0CCAAC0D" w14:textId="77777777" w:rsidR="00F45850" w:rsidRPr="00F45850" w:rsidRDefault="00F45850" w:rsidP="00F45850">
      <w:pPr>
        <w:spacing w:after="0" w:line="240" w:lineRule="auto"/>
        <w:jc w:val="left"/>
        <w:rPr>
          <w:rFonts w:ascii="Tahoma" w:hAnsi="Tahoma" w:cs="Tahoma"/>
          <w:sz w:val="24"/>
          <w:szCs w:val="24"/>
        </w:rPr>
      </w:pPr>
    </w:p>
    <w:p w14:paraId="56373754" w14:textId="77777777" w:rsidR="00F45850" w:rsidRPr="00F45850" w:rsidRDefault="00F45850" w:rsidP="00F45850">
      <w:pPr>
        <w:spacing w:after="0" w:line="240" w:lineRule="auto"/>
        <w:jc w:val="left"/>
        <w:rPr>
          <w:rFonts w:ascii="Tahoma" w:hAnsi="Tahoma" w:cs="Tahoma"/>
          <w:sz w:val="24"/>
          <w:szCs w:val="24"/>
          <w:u w:val="single"/>
        </w:rPr>
      </w:pPr>
      <w:r w:rsidRPr="00F45850">
        <w:rPr>
          <w:rFonts w:ascii="Tahoma" w:hAnsi="Tahoma" w:cs="Tahoma"/>
          <w:sz w:val="24"/>
          <w:szCs w:val="24"/>
          <w:u w:val="single"/>
        </w:rPr>
        <w:t>Work planned for FY 2020</w:t>
      </w:r>
    </w:p>
    <w:p w14:paraId="1F526BBB" w14:textId="6098A2D7" w:rsidR="00F45850" w:rsidRPr="00F45850" w:rsidRDefault="00F45850" w:rsidP="00F45850">
      <w:pPr>
        <w:spacing w:after="0" w:line="240" w:lineRule="auto"/>
        <w:jc w:val="left"/>
        <w:rPr>
          <w:rFonts w:ascii="Tahoma" w:hAnsi="Tahoma" w:cs="Tahoma"/>
          <w:sz w:val="24"/>
          <w:szCs w:val="24"/>
          <w:highlight w:val="yellow"/>
        </w:rPr>
      </w:pPr>
      <w:r w:rsidRPr="00F45850">
        <w:rPr>
          <w:rFonts w:ascii="Tahoma" w:hAnsi="Tahoma" w:cs="Tahoma"/>
          <w:sz w:val="24"/>
          <w:szCs w:val="24"/>
        </w:rPr>
        <w:t xml:space="preserve">Final production specifications will be written this year by </w:t>
      </w:r>
      <w:r>
        <w:rPr>
          <w:rFonts w:ascii="Tahoma" w:hAnsi="Tahoma" w:cs="Tahoma"/>
          <w:sz w:val="24"/>
          <w:szCs w:val="24"/>
        </w:rPr>
        <w:t>Technical Research</w:t>
      </w:r>
      <w:r w:rsidRPr="00F45850">
        <w:rPr>
          <w:rFonts w:ascii="Tahoma" w:hAnsi="Tahoma" w:cs="Tahoma"/>
          <w:sz w:val="24"/>
          <w:szCs w:val="24"/>
        </w:rPr>
        <w:t xml:space="preserve"> staff. A pilot run should be completed during the year, and any lingering difficulties with coordinating manufacturin</w:t>
      </w:r>
      <w:r>
        <w:rPr>
          <w:rFonts w:ascii="Tahoma" w:hAnsi="Tahoma" w:cs="Tahoma"/>
          <w:sz w:val="24"/>
          <w:szCs w:val="24"/>
        </w:rPr>
        <w:t>g processes will be addressed. The p</w:t>
      </w:r>
      <w:r w:rsidRPr="00F45850">
        <w:rPr>
          <w:rFonts w:ascii="Tahoma" w:hAnsi="Tahoma" w:cs="Tahoma"/>
          <w:sz w:val="24"/>
          <w:szCs w:val="24"/>
        </w:rPr>
        <w:t>roduct will become available for sale.</w:t>
      </w:r>
    </w:p>
    <w:p w14:paraId="2A58FAE2" w14:textId="77777777" w:rsidR="008A36F3" w:rsidRPr="00A17C4C" w:rsidRDefault="008A36F3" w:rsidP="00F964BE">
      <w:pPr>
        <w:spacing w:after="0" w:line="240" w:lineRule="auto"/>
        <w:rPr>
          <w:rFonts w:ascii="Tahoma" w:hAnsi="Tahoma" w:cs="Tahoma"/>
          <w:b/>
          <w:sz w:val="24"/>
          <w:szCs w:val="24"/>
          <w:u w:val="single"/>
        </w:rPr>
      </w:pPr>
    </w:p>
    <w:p w14:paraId="329D74BD" w14:textId="77777777" w:rsidR="009C18B2" w:rsidRPr="00A17C4C" w:rsidRDefault="009C18B2" w:rsidP="00F964BE">
      <w:pPr>
        <w:pStyle w:val="Heading4"/>
      </w:pPr>
      <w:bookmarkStart w:id="34" w:name="_Toc21943645"/>
      <w:r w:rsidRPr="00A17C4C">
        <w:t>Common Core Math Kits</w:t>
      </w:r>
      <w:bookmarkEnd w:id="34"/>
    </w:p>
    <w:p w14:paraId="5D9438D2" w14:textId="77777777" w:rsidR="009C18B2" w:rsidRPr="00A17C4C" w:rsidRDefault="009C18B2" w:rsidP="00F964BE">
      <w:pPr>
        <w:spacing w:after="0" w:line="240" w:lineRule="auto"/>
        <w:jc w:val="center"/>
        <w:rPr>
          <w:rFonts w:ascii="Tahoma" w:hAnsi="Tahoma"/>
          <w:sz w:val="24"/>
          <w:szCs w:val="20"/>
        </w:rPr>
      </w:pPr>
      <w:r w:rsidRPr="00A17C4C">
        <w:rPr>
          <w:rFonts w:ascii="Tahoma" w:hAnsi="Tahoma"/>
          <w:sz w:val="24"/>
          <w:szCs w:val="20"/>
        </w:rPr>
        <w:t>(</w:t>
      </w:r>
      <w:r w:rsidR="00A17C4C" w:rsidRPr="00A17C4C">
        <w:rPr>
          <w:rFonts w:ascii="Tahoma" w:hAnsi="Tahoma"/>
          <w:sz w:val="24"/>
          <w:szCs w:val="20"/>
        </w:rPr>
        <w:t>Disc</w:t>
      </w:r>
      <w:r w:rsidR="001801AD" w:rsidRPr="00A17C4C">
        <w:rPr>
          <w:rFonts w:ascii="Tahoma" w:hAnsi="Tahoma"/>
          <w:sz w:val="24"/>
          <w:szCs w:val="20"/>
        </w:rPr>
        <w:t>ontinued</w:t>
      </w:r>
      <w:r w:rsidRPr="00A17C4C">
        <w:rPr>
          <w:rFonts w:ascii="Tahoma" w:hAnsi="Tahoma"/>
          <w:sz w:val="24"/>
          <w:szCs w:val="20"/>
        </w:rPr>
        <w:t>)</w:t>
      </w:r>
    </w:p>
    <w:p w14:paraId="1A54B90B" w14:textId="77777777" w:rsidR="009C18B2" w:rsidRDefault="009C18B2" w:rsidP="00F964BE">
      <w:pPr>
        <w:spacing w:after="0" w:line="240" w:lineRule="auto"/>
        <w:rPr>
          <w:rFonts w:ascii="Tahoma" w:hAnsi="Tahoma"/>
          <w:sz w:val="24"/>
          <w:szCs w:val="20"/>
          <w:highlight w:val="yellow"/>
          <w:u w:val="single"/>
        </w:rPr>
      </w:pPr>
    </w:p>
    <w:p w14:paraId="3F4B8BED" w14:textId="77777777" w:rsidR="00A17C4C" w:rsidRPr="007B1BA6" w:rsidRDefault="00A17C4C" w:rsidP="00A17C4C">
      <w:pPr>
        <w:spacing w:after="0" w:line="240" w:lineRule="auto"/>
        <w:jc w:val="left"/>
        <w:rPr>
          <w:rFonts w:ascii="Tahoma" w:hAnsi="Tahoma"/>
          <w:sz w:val="24"/>
          <w:szCs w:val="20"/>
          <w:u w:val="single"/>
        </w:rPr>
      </w:pPr>
      <w:r w:rsidRPr="007B1BA6">
        <w:rPr>
          <w:rFonts w:ascii="Tahoma" w:hAnsi="Tahoma"/>
          <w:sz w:val="24"/>
          <w:szCs w:val="20"/>
          <w:u w:val="single"/>
        </w:rPr>
        <w:t>Purpose</w:t>
      </w:r>
    </w:p>
    <w:p w14:paraId="5043CE06" w14:textId="77777777" w:rsidR="00A17C4C" w:rsidRPr="007B1BA6" w:rsidRDefault="00A17C4C" w:rsidP="00A17C4C">
      <w:pPr>
        <w:spacing w:after="0" w:line="240" w:lineRule="auto"/>
        <w:jc w:val="left"/>
        <w:rPr>
          <w:rFonts w:ascii="Tahoma" w:hAnsi="Tahoma"/>
          <w:sz w:val="24"/>
          <w:szCs w:val="20"/>
        </w:rPr>
      </w:pPr>
      <w:r w:rsidRPr="007B1BA6">
        <w:rPr>
          <w:rFonts w:ascii="Tahoma" w:hAnsi="Tahoma"/>
          <w:sz w:val="24"/>
          <w:szCs w:val="20"/>
        </w:rPr>
        <w:t>To provide teachers with manipulatives to teach and reinforce the concepts identified in the Common Core State Standards in Mathematics</w:t>
      </w:r>
    </w:p>
    <w:p w14:paraId="5443AE98" w14:textId="77777777" w:rsidR="00A17C4C" w:rsidRPr="007B1BA6" w:rsidRDefault="00A17C4C" w:rsidP="00A17C4C">
      <w:pPr>
        <w:spacing w:after="0" w:line="240" w:lineRule="auto"/>
        <w:jc w:val="left"/>
        <w:rPr>
          <w:rFonts w:ascii="Tahoma" w:hAnsi="Tahoma"/>
          <w:sz w:val="24"/>
          <w:szCs w:val="20"/>
          <w:u w:val="single"/>
        </w:rPr>
      </w:pPr>
    </w:p>
    <w:p w14:paraId="438DE512" w14:textId="77777777" w:rsidR="00A17C4C" w:rsidRPr="007B1BA6" w:rsidRDefault="00A17C4C" w:rsidP="00A17C4C">
      <w:pPr>
        <w:spacing w:after="0" w:line="240" w:lineRule="auto"/>
        <w:jc w:val="left"/>
        <w:rPr>
          <w:rFonts w:ascii="Tahoma" w:hAnsi="Tahoma" w:cs="Tahoma"/>
          <w:sz w:val="24"/>
          <w:szCs w:val="24"/>
          <w:u w:val="single"/>
        </w:rPr>
      </w:pPr>
      <w:r w:rsidRPr="007B1BA6">
        <w:rPr>
          <w:rFonts w:ascii="Tahoma" w:hAnsi="Tahoma" w:cs="Tahoma"/>
          <w:sz w:val="24"/>
          <w:szCs w:val="24"/>
          <w:u w:val="single"/>
        </w:rPr>
        <w:t>Project Staff</w:t>
      </w:r>
    </w:p>
    <w:p w14:paraId="3599B3F0" w14:textId="77777777" w:rsidR="00A17C4C" w:rsidRPr="007B1BA6" w:rsidRDefault="00A17C4C" w:rsidP="00A17C4C">
      <w:pPr>
        <w:spacing w:after="0" w:line="240" w:lineRule="auto"/>
        <w:jc w:val="left"/>
        <w:rPr>
          <w:rFonts w:ascii="Tahoma" w:hAnsi="Tahoma" w:cs="Tahoma"/>
          <w:sz w:val="24"/>
          <w:szCs w:val="24"/>
        </w:rPr>
      </w:pPr>
      <w:r w:rsidRPr="007B1BA6">
        <w:rPr>
          <w:rFonts w:ascii="Tahoma" w:hAnsi="Tahoma" w:cs="Tahoma"/>
          <w:sz w:val="24"/>
          <w:szCs w:val="24"/>
        </w:rPr>
        <w:t xml:space="preserve">Jeanette Wicker, Core Curriculum Project Leader </w:t>
      </w:r>
    </w:p>
    <w:p w14:paraId="6498D434" w14:textId="77777777" w:rsidR="00A17C4C" w:rsidRPr="007B1BA6" w:rsidRDefault="00A17C4C" w:rsidP="00A17C4C">
      <w:pPr>
        <w:spacing w:after="0" w:line="240" w:lineRule="auto"/>
        <w:jc w:val="left"/>
        <w:rPr>
          <w:rFonts w:ascii="Tahoma" w:hAnsi="Tahoma" w:cs="Tahoma"/>
          <w:color w:val="000000"/>
          <w:sz w:val="24"/>
          <w:szCs w:val="24"/>
        </w:rPr>
      </w:pPr>
      <w:r w:rsidRPr="007B1BA6">
        <w:rPr>
          <w:rFonts w:ascii="Tahoma" w:hAnsi="Tahoma" w:cs="Tahoma"/>
          <w:sz w:val="24"/>
          <w:szCs w:val="24"/>
        </w:rPr>
        <w:t>Frank Hayden,</w:t>
      </w:r>
      <w:r w:rsidRPr="007B1BA6">
        <w:rPr>
          <w:rFonts w:ascii="Tahoma" w:hAnsi="Tahoma" w:cs="Tahoma"/>
          <w:color w:val="000000"/>
          <w:sz w:val="24"/>
          <w:szCs w:val="24"/>
        </w:rPr>
        <w:t xml:space="preserve"> </w:t>
      </w:r>
      <w:r w:rsidRPr="007B1BA6">
        <w:rPr>
          <w:rFonts w:ascii="Tahoma" w:hAnsi="Tahoma" w:cs="Tahoma"/>
          <w:sz w:val="24"/>
          <w:szCs w:val="20"/>
        </w:rPr>
        <w:t>Director of Technical &amp; Manufacturing Research</w:t>
      </w:r>
    </w:p>
    <w:p w14:paraId="5611BCCF" w14:textId="77777777" w:rsidR="00A17C4C" w:rsidRPr="007B1BA6" w:rsidRDefault="00A17C4C" w:rsidP="00A17C4C">
      <w:pPr>
        <w:spacing w:after="0" w:line="240" w:lineRule="auto"/>
        <w:jc w:val="left"/>
        <w:rPr>
          <w:rFonts w:ascii="Tahoma" w:hAnsi="Tahoma" w:cs="Tahoma"/>
          <w:sz w:val="24"/>
          <w:szCs w:val="24"/>
        </w:rPr>
      </w:pPr>
      <w:r w:rsidRPr="007B1BA6">
        <w:rPr>
          <w:rFonts w:ascii="Tahoma" w:hAnsi="Tahoma" w:cs="Tahoma"/>
          <w:sz w:val="24"/>
          <w:szCs w:val="24"/>
        </w:rPr>
        <w:t>Ricky Irvine, Website and Video Designer</w:t>
      </w:r>
    </w:p>
    <w:p w14:paraId="01853CF3" w14:textId="77777777" w:rsidR="00A17C4C" w:rsidRPr="007B1BA6" w:rsidRDefault="00A17C4C" w:rsidP="00A17C4C">
      <w:pPr>
        <w:spacing w:after="0" w:line="240" w:lineRule="auto"/>
        <w:jc w:val="left"/>
        <w:rPr>
          <w:rFonts w:ascii="Tahoma" w:hAnsi="Tahoma" w:cs="Tahoma"/>
          <w:sz w:val="24"/>
          <w:szCs w:val="24"/>
        </w:rPr>
      </w:pPr>
      <w:r w:rsidRPr="007B1BA6">
        <w:rPr>
          <w:rFonts w:ascii="Tahoma" w:hAnsi="Tahoma" w:cs="Tahoma"/>
          <w:sz w:val="24"/>
          <w:szCs w:val="24"/>
        </w:rPr>
        <w:t>Andrew Moulton, Manager of Technical &amp; Manufacturing Research</w:t>
      </w:r>
    </w:p>
    <w:p w14:paraId="6F7FF165" w14:textId="77777777" w:rsidR="00A17C4C" w:rsidRPr="007B1BA6" w:rsidRDefault="00A17C4C" w:rsidP="00A17C4C">
      <w:pPr>
        <w:spacing w:after="0" w:line="240" w:lineRule="auto"/>
        <w:jc w:val="left"/>
        <w:rPr>
          <w:rFonts w:ascii="Tahoma" w:hAnsi="Tahoma" w:cs="Tahoma"/>
          <w:sz w:val="24"/>
          <w:szCs w:val="24"/>
        </w:rPr>
      </w:pPr>
      <w:r w:rsidRPr="007B1BA6">
        <w:rPr>
          <w:rFonts w:ascii="Tahoma" w:hAnsi="Tahoma" w:cs="Tahoma"/>
          <w:sz w:val="24"/>
          <w:szCs w:val="24"/>
        </w:rPr>
        <w:t>Malcolm Turner, Database and Website Coordinator</w:t>
      </w:r>
    </w:p>
    <w:p w14:paraId="1A5C9599" w14:textId="77777777" w:rsidR="00A17C4C" w:rsidRPr="007B1BA6" w:rsidRDefault="00A17C4C" w:rsidP="00A17C4C">
      <w:pPr>
        <w:spacing w:after="0" w:line="240" w:lineRule="auto"/>
        <w:jc w:val="left"/>
        <w:rPr>
          <w:rFonts w:ascii="Tahoma" w:hAnsi="Tahoma"/>
          <w:sz w:val="24"/>
          <w:szCs w:val="20"/>
          <w:u w:val="single"/>
        </w:rPr>
      </w:pPr>
    </w:p>
    <w:p w14:paraId="6CE3CECB" w14:textId="77777777" w:rsidR="00A17C4C" w:rsidRPr="007B1BA6" w:rsidRDefault="00A17C4C" w:rsidP="00A17C4C">
      <w:pPr>
        <w:spacing w:after="0" w:line="240" w:lineRule="auto"/>
        <w:jc w:val="left"/>
        <w:rPr>
          <w:rFonts w:ascii="Tahoma" w:hAnsi="Tahoma"/>
          <w:sz w:val="24"/>
          <w:szCs w:val="20"/>
          <w:u w:val="single"/>
        </w:rPr>
      </w:pPr>
      <w:r w:rsidRPr="007B1BA6">
        <w:rPr>
          <w:rFonts w:ascii="Tahoma" w:hAnsi="Tahoma"/>
          <w:sz w:val="24"/>
          <w:szCs w:val="20"/>
          <w:u w:val="single"/>
        </w:rPr>
        <w:t>Background</w:t>
      </w:r>
    </w:p>
    <w:p w14:paraId="7A813522" w14:textId="77777777" w:rsidR="00A17C4C" w:rsidRPr="007B1BA6" w:rsidRDefault="00A17C4C" w:rsidP="00A17C4C">
      <w:pPr>
        <w:spacing w:after="0" w:line="240" w:lineRule="auto"/>
        <w:jc w:val="left"/>
        <w:rPr>
          <w:rFonts w:ascii="Tahoma" w:hAnsi="Tahoma"/>
          <w:sz w:val="24"/>
          <w:szCs w:val="20"/>
        </w:rPr>
      </w:pPr>
      <w:r w:rsidRPr="007B1BA6">
        <w:rPr>
          <w:rFonts w:ascii="Tahoma" w:hAnsi="Tahoma"/>
          <w:sz w:val="24"/>
          <w:szCs w:val="20"/>
        </w:rPr>
        <w:t xml:space="preserve">Forty-five states and three territories have adopted the Common Core State Standards (CCSS). Students in these states will be tested on the reading and math standards in the 2014-2015 school year. Traditionally, students who are blind and visually impaired do not perform well in math or math assessments due to the visual nature of math. APH has developed the MathBuilders series for grades K-3 but has no formal collection of manipulatives and tools for other grades. </w:t>
      </w:r>
    </w:p>
    <w:p w14:paraId="49E04F10" w14:textId="77777777" w:rsidR="00A17C4C" w:rsidRPr="007B1BA6" w:rsidRDefault="00A17C4C" w:rsidP="00A17C4C">
      <w:pPr>
        <w:spacing w:after="0" w:line="240" w:lineRule="auto"/>
        <w:jc w:val="left"/>
        <w:rPr>
          <w:rFonts w:ascii="Tahoma" w:hAnsi="Tahoma"/>
          <w:sz w:val="24"/>
          <w:szCs w:val="20"/>
        </w:rPr>
      </w:pPr>
    </w:p>
    <w:p w14:paraId="3D460070" w14:textId="77777777" w:rsidR="00A17C4C" w:rsidRPr="007B1BA6" w:rsidRDefault="00A17C4C" w:rsidP="00A17C4C">
      <w:pPr>
        <w:spacing w:after="0" w:line="240" w:lineRule="auto"/>
        <w:jc w:val="left"/>
        <w:rPr>
          <w:rFonts w:ascii="Tahoma" w:hAnsi="Tahoma"/>
          <w:sz w:val="24"/>
          <w:szCs w:val="20"/>
        </w:rPr>
      </w:pPr>
      <w:r w:rsidRPr="007B1BA6">
        <w:rPr>
          <w:rFonts w:ascii="Tahoma" w:hAnsi="Tahoma" w:cs="Tahoma"/>
          <w:sz w:val="24"/>
          <w:szCs w:val="20"/>
        </w:rPr>
        <w:t>A math survey was sent to all Ex Officio Trustees for input as to the need for math products. Respondents were asked to rank a list of eight items as to their greatest need. These eight items were recommended by attendees at a “Meeting of the Minds” held in Louisville, KY; product submissions; and/or informal request received during product displays. Two of the three highest rated needs were Student Math Kits for Common Core Grades 4-5 (3</w:t>
      </w:r>
      <w:r w:rsidRPr="007B1BA6">
        <w:rPr>
          <w:rFonts w:ascii="Tahoma" w:hAnsi="Tahoma" w:cs="Tahoma"/>
          <w:sz w:val="24"/>
          <w:szCs w:val="20"/>
          <w:vertAlign w:val="superscript"/>
        </w:rPr>
        <w:t>rd</w:t>
      </w:r>
      <w:r w:rsidRPr="007B1BA6">
        <w:rPr>
          <w:rFonts w:ascii="Tahoma" w:hAnsi="Tahoma" w:cs="Tahoma"/>
          <w:sz w:val="24"/>
          <w:szCs w:val="20"/>
        </w:rPr>
        <w:t xml:space="preserve"> place) and Student Math Kits for Common Core Grades 6-8 (2</w:t>
      </w:r>
      <w:r w:rsidRPr="007B1BA6">
        <w:rPr>
          <w:rFonts w:ascii="Tahoma" w:hAnsi="Tahoma" w:cs="Tahoma"/>
          <w:sz w:val="24"/>
          <w:szCs w:val="20"/>
          <w:vertAlign w:val="superscript"/>
        </w:rPr>
        <w:t xml:space="preserve">nd </w:t>
      </w:r>
      <w:r w:rsidRPr="007B1BA6">
        <w:rPr>
          <w:rFonts w:ascii="Tahoma" w:hAnsi="Tahoma"/>
          <w:sz w:val="24"/>
          <w:szCs w:val="20"/>
        </w:rPr>
        <w:t>place).</w:t>
      </w:r>
    </w:p>
    <w:p w14:paraId="418BAA8B" w14:textId="77777777" w:rsidR="00A17C4C" w:rsidRPr="007B1BA6" w:rsidRDefault="00A17C4C" w:rsidP="00A17C4C">
      <w:pPr>
        <w:spacing w:after="0" w:line="240" w:lineRule="auto"/>
        <w:jc w:val="left"/>
        <w:rPr>
          <w:rFonts w:ascii="Tahoma" w:hAnsi="Tahoma"/>
          <w:sz w:val="24"/>
          <w:szCs w:val="20"/>
        </w:rPr>
      </w:pPr>
    </w:p>
    <w:p w14:paraId="261A78E1" w14:textId="77777777" w:rsidR="00A17C4C" w:rsidRPr="007B1BA6" w:rsidRDefault="00A17C4C" w:rsidP="00A17C4C">
      <w:pPr>
        <w:spacing w:after="0" w:line="240" w:lineRule="auto"/>
        <w:jc w:val="left"/>
        <w:rPr>
          <w:rFonts w:ascii="Tahoma" w:hAnsi="Tahoma"/>
          <w:sz w:val="24"/>
          <w:szCs w:val="20"/>
          <w:u w:val="single"/>
        </w:rPr>
      </w:pPr>
      <w:r w:rsidRPr="007B1BA6">
        <w:rPr>
          <w:rFonts w:ascii="Tahoma" w:hAnsi="Tahoma"/>
          <w:sz w:val="24"/>
          <w:szCs w:val="20"/>
          <w:u w:val="single"/>
        </w:rPr>
        <w:t>Preliminary Research</w:t>
      </w:r>
    </w:p>
    <w:p w14:paraId="609C162B" w14:textId="77777777" w:rsidR="00A17C4C" w:rsidRPr="007B1BA6" w:rsidRDefault="00A17C4C" w:rsidP="00067CA3">
      <w:pPr>
        <w:numPr>
          <w:ilvl w:val="0"/>
          <w:numId w:val="168"/>
        </w:numPr>
        <w:spacing w:after="0" w:line="240" w:lineRule="auto"/>
        <w:jc w:val="left"/>
        <w:rPr>
          <w:rFonts w:ascii="Tahoma" w:hAnsi="Tahoma"/>
          <w:sz w:val="24"/>
          <w:szCs w:val="20"/>
        </w:rPr>
      </w:pPr>
      <w:r w:rsidRPr="007B1BA6">
        <w:rPr>
          <w:rFonts w:ascii="Tahoma" w:hAnsi="Tahoma"/>
          <w:sz w:val="24"/>
          <w:szCs w:val="20"/>
        </w:rPr>
        <w:t>An Internet search found that there are no math kits with manipulatives aligned to teach the CCSS available for students with visual impairments. However, there are several kits available for the regular education classroom.</w:t>
      </w:r>
    </w:p>
    <w:p w14:paraId="5F0B65EE" w14:textId="77777777" w:rsidR="00A17C4C" w:rsidRPr="007B1BA6" w:rsidRDefault="00A17C4C" w:rsidP="00067CA3">
      <w:pPr>
        <w:numPr>
          <w:ilvl w:val="0"/>
          <w:numId w:val="168"/>
        </w:numPr>
        <w:spacing w:after="0" w:line="240" w:lineRule="auto"/>
        <w:jc w:val="left"/>
        <w:rPr>
          <w:rFonts w:ascii="Tahoma" w:hAnsi="Tahoma"/>
          <w:sz w:val="24"/>
          <w:szCs w:val="20"/>
        </w:rPr>
      </w:pPr>
      <w:r w:rsidRPr="007B1BA6">
        <w:rPr>
          <w:rFonts w:ascii="Tahoma" w:hAnsi="Tahoma"/>
          <w:sz w:val="24"/>
          <w:szCs w:val="20"/>
        </w:rPr>
        <w:t>A survey sent to Ex Officio Trustees identified a need for such a product.</w:t>
      </w:r>
    </w:p>
    <w:p w14:paraId="53525465" w14:textId="77777777" w:rsidR="00A17C4C" w:rsidRPr="007B1BA6" w:rsidRDefault="00A17C4C" w:rsidP="00067CA3">
      <w:pPr>
        <w:numPr>
          <w:ilvl w:val="0"/>
          <w:numId w:val="168"/>
        </w:numPr>
        <w:spacing w:after="0" w:line="240" w:lineRule="auto"/>
        <w:jc w:val="left"/>
        <w:rPr>
          <w:rFonts w:ascii="Tahoma" w:hAnsi="Tahoma"/>
          <w:sz w:val="24"/>
          <w:szCs w:val="20"/>
        </w:rPr>
      </w:pPr>
      <w:r w:rsidRPr="007B1BA6">
        <w:rPr>
          <w:rFonts w:ascii="Tahoma" w:hAnsi="Tahoma"/>
          <w:sz w:val="24"/>
          <w:szCs w:val="20"/>
        </w:rPr>
        <w:t xml:space="preserve">A review of the </w:t>
      </w:r>
      <w:r w:rsidRPr="007B1BA6">
        <w:rPr>
          <w:rFonts w:ascii="Tahoma" w:hAnsi="Tahoma" w:cs="Tahoma"/>
          <w:sz w:val="24"/>
          <w:szCs w:val="20"/>
        </w:rPr>
        <w:t>Maryland Common Core State Curriculum Framework for Braille found identification and recommendations for manipulatives and tactile graphics that could be used for instruction.</w:t>
      </w:r>
    </w:p>
    <w:p w14:paraId="187C86FA" w14:textId="77777777" w:rsidR="00A17C4C" w:rsidRPr="007B1BA6" w:rsidRDefault="00A17C4C" w:rsidP="00067CA3">
      <w:pPr>
        <w:numPr>
          <w:ilvl w:val="0"/>
          <w:numId w:val="168"/>
        </w:numPr>
        <w:spacing w:after="0" w:line="240" w:lineRule="auto"/>
        <w:jc w:val="left"/>
        <w:rPr>
          <w:rFonts w:ascii="Tahoma" w:hAnsi="Tahoma"/>
          <w:sz w:val="24"/>
          <w:szCs w:val="20"/>
        </w:rPr>
      </w:pPr>
      <w:r w:rsidRPr="007B1BA6">
        <w:rPr>
          <w:rFonts w:ascii="Tahoma" w:hAnsi="Tahoma"/>
          <w:sz w:val="24"/>
          <w:szCs w:val="20"/>
        </w:rPr>
        <w:t>A survey was sent to Ex Officio Trustees to identify other states that have developed Curriculum Frameworks for Braille students—none were identified.</w:t>
      </w:r>
    </w:p>
    <w:p w14:paraId="7C52E7F4" w14:textId="77777777" w:rsidR="00A17C4C" w:rsidRPr="007B1BA6" w:rsidRDefault="00A17C4C" w:rsidP="00A17C4C">
      <w:pPr>
        <w:spacing w:after="0" w:line="240" w:lineRule="auto"/>
        <w:jc w:val="left"/>
        <w:rPr>
          <w:rFonts w:ascii="Tahoma" w:hAnsi="Tahoma"/>
          <w:sz w:val="24"/>
          <w:szCs w:val="20"/>
          <w:u w:val="single"/>
        </w:rPr>
      </w:pPr>
    </w:p>
    <w:p w14:paraId="13997241" w14:textId="77777777" w:rsidR="00A17C4C" w:rsidRPr="007B1BA6" w:rsidRDefault="00A17C4C" w:rsidP="00A17C4C">
      <w:pPr>
        <w:spacing w:after="0" w:line="240" w:lineRule="auto"/>
        <w:jc w:val="left"/>
        <w:rPr>
          <w:rFonts w:ascii="Tahoma" w:hAnsi="Tahoma"/>
          <w:sz w:val="24"/>
          <w:szCs w:val="24"/>
        </w:rPr>
      </w:pPr>
      <w:r w:rsidRPr="007B1BA6">
        <w:rPr>
          <w:rFonts w:ascii="Tahoma" w:hAnsi="Tahoma"/>
          <w:sz w:val="24"/>
          <w:szCs w:val="20"/>
        </w:rPr>
        <w:t xml:space="preserve">In FY 2012, a product submission form was developed by the project leader and approved by the Product Evaluation Team and </w:t>
      </w:r>
      <w:r w:rsidRPr="007B1BA6">
        <w:rPr>
          <w:rFonts w:ascii="Tahoma" w:hAnsi="Tahoma"/>
          <w:sz w:val="24"/>
          <w:szCs w:val="24"/>
        </w:rPr>
        <w:t xml:space="preserve">Product Advisory and Review Committee. A Product Development Committee meeting was held to get input from other project leaders. A group of eight TVIs met for 4 days in July 2012 to begin work on the project. It was determined that there was a need for two different tools for TVIs: </w:t>
      </w:r>
    </w:p>
    <w:p w14:paraId="00C0EFC6" w14:textId="77777777" w:rsidR="00A17C4C" w:rsidRPr="007B1BA6" w:rsidRDefault="00A17C4C" w:rsidP="00A17C4C">
      <w:pPr>
        <w:pStyle w:val="ListParagraph"/>
        <w:numPr>
          <w:ilvl w:val="0"/>
          <w:numId w:val="4"/>
        </w:numPr>
        <w:spacing w:after="0" w:line="240" w:lineRule="auto"/>
        <w:jc w:val="left"/>
        <w:rPr>
          <w:rFonts w:ascii="Tahoma" w:hAnsi="Tahoma"/>
          <w:sz w:val="24"/>
          <w:szCs w:val="20"/>
        </w:rPr>
      </w:pPr>
      <w:r w:rsidRPr="007B1BA6">
        <w:rPr>
          <w:rFonts w:ascii="Tahoma" w:hAnsi="Tahoma"/>
          <w:sz w:val="24"/>
          <w:szCs w:val="24"/>
        </w:rPr>
        <w:t xml:space="preserve">A website that would identify existing products and manipulatives available to teach the standards for grades K-8 and high school </w:t>
      </w:r>
    </w:p>
    <w:p w14:paraId="04BB2F56" w14:textId="77777777" w:rsidR="00A17C4C" w:rsidRPr="007B1BA6" w:rsidRDefault="00A17C4C" w:rsidP="00A17C4C">
      <w:pPr>
        <w:pStyle w:val="ListParagraph"/>
        <w:numPr>
          <w:ilvl w:val="0"/>
          <w:numId w:val="4"/>
        </w:numPr>
        <w:spacing w:after="0" w:line="240" w:lineRule="auto"/>
        <w:jc w:val="left"/>
        <w:rPr>
          <w:rFonts w:ascii="Tahoma" w:hAnsi="Tahoma"/>
          <w:sz w:val="24"/>
          <w:szCs w:val="20"/>
        </w:rPr>
      </w:pPr>
      <w:r w:rsidRPr="007B1BA6">
        <w:rPr>
          <w:rFonts w:ascii="Tahoma" w:hAnsi="Tahoma"/>
          <w:sz w:val="24"/>
          <w:szCs w:val="24"/>
        </w:rPr>
        <w:t xml:space="preserve">Kits with tools and manipulatives for grades 4-5 and grades 6-8 </w:t>
      </w:r>
    </w:p>
    <w:p w14:paraId="1C13B6C2" w14:textId="77777777" w:rsidR="00A17C4C" w:rsidRPr="007B1BA6" w:rsidRDefault="00A17C4C" w:rsidP="00A17C4C">
      <w:pPr>
        <w:spacing w:after="0" w:line="240" w:lineRule="auto"/>
        <w:jc w:val="left"/>
        <w:rPr>
          <w:rFonts w:ascii="Tahoma" w:hAnsi="Tahoma"/>
          <w:sz w:val="24"/>
          <w:szCs w:val="20"/>
        </w:rPr>
      </w:pPr>
      <w:r w:rsidRPr="007B1BA6">
        <w:rPr>
          <w:rFonts w:ascii="Tahoma" w:hAnsi="Tahoma"/>
          <w:sz w:val="24"/>
          <w:szCs w:val="24"/>
        </w:rPr>
        <w:t>The committee identified materials for grades 4-5 and for geometry for all grades 4-8.</w:t>
      </w:r>
    </w:p>
    <w:p w14:paraId="3B56FE83" w14:textId="77777777" w:rsidR="00A17C4C" w:rsidRPr="007B1BA6" w:rsidRDefault="00A17C4C" w:rsidP="00A17C4C">
      <w:pPr>
        <w:spacing w:after="0" w:line="240" w:lineRule="auto"/>
        <w:jc w:val="left"/>
        <w:rPr>
          <w:rFonts w:ascii="Tahoma" w:hAnsi="Tahoma" w:cs="Tahoma"/>
          <w:sz w:val="24"/>
          <w:szCs w:val="20"/>
        </w:rPr>
      </w:pPr>
    </w:p>
    <w:p w14:paraId="136EAD77" w14:textId="77777777" w:rsidR="00A17C4C" w:rsidRPr="007B1BA6" w:rsidRDefault="00A17C4C" w:rsidP="00A17C4C">
      <w:pPr>
        <w:spacing w:after="0" w:line="240" w:lineRule="auto"/>
        <w:jc w:val="left"/>
        <w:rPr>
          <w:rFonts w:ascii="Tahoma" w:hAnsi="Tahoma" w:cs="Tahoma"/>
          <w:sz w:val="24"/>
          <w:szCs w:val="24"/>
        </w:rPr>
      </w:pPr>
      <w:r w:rsidRPr="007B1BA6">
        <w:rPr>
          <w:rFonts w:ascii="Tahoma" w:hAnsi="Tahoma" w:cs="Tahoma"/>
          <w:sz w:val="24"/>
          <w:szCs w:val="24"/>
        </w:rPr>
        <w:t xml:space="preserve">In FY 2013, a website was developed to provide TVIs with a reference tool to determine currently available math products for grades K-8 that may be used to teach the standards identified in the CCSS or to share with classroom teachers who have a braille student in their classes. Additionally, the site links to other resources for TVIs including the Maryland Common Core State Curriculum Framework for Braille. Components for the kits have been outlined. Manipulatives were identified for kits for grades 4-5, and development was started by Technical Research. Tactile graphics needed to teach the standards for grades 4-5 have been identified. </w:t>
      </w:r>
    </w:p>
    <w:p w14:paraId="18015D23" w14:textId="77777777" w:rsidR="00A17C4C" w:rsidRPr="007B1BA6" w:rsidRDefault="00A17C4C" w:rsidP="00A17C4C">
      <w:pPr>
        <w:spacing w:after="0" w:line="240" w:lineRule="auto"/>
        <w:jc w:val="left"/>
        <w:rPr>
          <w:rFonts w:ascii="Tahoma" w:hAnsi="Tahoma" w:cs="Tahoma"/>
          <w:sz w:val="24"/>
          <w:szCs w:val="24"/>
        </w:rPr>
      </w:pPr>
    </w:p>
    <w:p w14:paraId="075ED652" w14:textId="77777777" w:rsidR="00A17C4C" w:rsidRPr="007B1BA6" w:rsidRDefault="00A17C4C" w:rsidP="00A17C4C">
      <w:pPr>
        <w:spacing w:after="0" w:line="240" w:lineRule="auto"/>
        <w:jc w:val="left"/>
        <w:rPr>
          <w:rFonts w:ascii="Tahoma" w:hAnsi="Tahoma" w:cs="Tahoma"/>
          <w:sz w:val="24"/>
          <w:szCs w:val="24"/>
        </w:rPr>
      </w:pPr>
      <w:r w:rsidRPr="007B1BA6">
        <w:rPr>
          <w:rFonts w:ascii="Tahoma" w:hAnsi="Tahoma" w:cs="Tahoma"/>
          <w:sz w:val="24"/>
          <w:szCs w:val="24"/>
        </w:rPr>
        <w:t>In FY 2014, the website was completed for math products for the high school level CCSS. APH products are now linked to all CCSS for Mathematics grades K-12. In FY 2015, FY 2016, FY 2017,</w:t>
      </w:r>
      <w:r>
        <w:rPr>
          <w:rFonts w:ascii="Tahoma" w:hAnsi="Tahoma" w:cs="Tahoma"/>
          <w:sz w:val="24"/>
          <w:szCs w:val="24"/>
        </w:rPr>
        <w:t xml:space="preserve"> and FY 2018</w:t>
      </w:r>
      <w:r w:rsidRPr="007B1BA6">
        <w:rPr>
          <w:rFonts w:ascii="Tahoma" w:hAnsi="Tahoma" w:cs="Tahoma"/>
          <w:sz w:val="24"/>
          <w:szCs w:val="24"/>
        </w:rPr>
        <w:t xml:space="preserve"> the website was monitored and updated as new math products became available from APH.</w:t>
      </w:r>
    </w:p>
    <w:p w14:paraId="5C50A9A8" w14:textId="77777777" w:rsidR="00A17C4C" w:rsidRPr="007B1BA6" w:rsidRDefault="00A17C4C" w:rsidP="00A17C4C">
      <w:pPr>
        <w:spacing w:after="0" w:line="240" w:lineRule="auto"/>
        <w:rPr>
          <w:rFonts w:ascii="Tahoma" w:hAnsi="Tahoma" w:cs="Tahoma"/>
          <w:sz w:val="24"/>
          <w:szCs w:val="24"/>
        </w:rPr>
      </w:pPr>
    </w:p>
    <w:p w14:paraId="1D896FC5" w14:textId="77777777" w:rsidR="00A17C4C" w:rsidRPr="007B1BA6" w:rsidRDefault="00A17C4C" w:rsidP="00A17C4C">
      <w:pPr>
        <w:spacing w:after="0" w:line="240" w:lineRule="auto"/>
        <w:rPr>
          <w:rFonts w:ascii="Tahoma" w:hAnsi="Tahoma" w:cs="Tahoma"/>
          <w:sz w:val="24"/>
          <w:szCs w:val="24"/>
          <w:u w:val="single"/>
        </w:rPr>
      </w:pPr>
      <w:r w:rsidRPr="007B1BA6">
        <w:rPr>
          <w:rFonts w:ascii="Tahoma" w:hAnsi="Tahoma" w:cs="Tahoma"/>
          <w:sz w:val="24"/>
          <w:szCs w:val="24"/>
          <w:u w:val="single"/>
        </w:rPr>
        <w:t>Work during FY 201</w:t>
      </w:r>
      <w:r>
        <w:rPr>
          <w:rFonts w:ascii="Tahoma" w:hAnsi="Tahoma" w:cs="Tahoma"/>
          <w:sz w:val="24"/>
          <w:szCs w:val="24"/>
          <w:u w:val="single"/>
        </w:rPr>
        <w:t>9</w:t>
      </w:r>
    </w:p>
    <w:p w14:paraId="3C9194F6" w14:textId="77777777" w:rsidR="00A17C4C" w:rsidRPr="007B1BA6" w:rsidRDefault="00A17C4C" w:rsidP="00A17C4C">
      <w:pPr>
        <w:spacing w:after="0" w:line="240" w:lineRule="auto"/>
        <w:rPr>
          <w:rFonts w:ascii="Tahoma" w:hAnsi="Tahoma" w:cs="Tahoma"/>
          <w:sz w:val="24"/>
          <w:szCs w:val="24"/>
        </w:rPr>
      </w:pPr>
      <w:r w:rsidRPr="007B1BA6">
        <w:rPr>
          <w:rFonts w:ascii="Tahoma" w:hAnsi="Tahoma" w:cs="Tahoma"/>
          <w:sz w:val="24"/>
          <w:szCs w:val="24"/>
        </w:rPr>
        <w:t>The website was monitored and updated as new math products became available from APH.</w:t>
      </w:r>
      <w:r>
        <w:rPr>
          <w:rFonts w:ascii="Tahoma" w:hAnsi="Tahoma" w:cs="Tahoma"/>
          <w:sz w:val="24"/>
          <w:szCs w:val="24"/>
        </w:rPr>
        <w:t xml:space="preserve"> In FY 2019, a decision was made to discontinue the project.</w:t>
      </w:r>
    </w:p>
    <w:p w14:paraId="380C6447" w14:textId="77777777" w:rsidR="00A17C4C" w:rsidRPr="007B1BA6" w:rsidRDefault="00A17C4C" w:rsidP="00A17C4C">
      <w:pPr>
        <w:spacing w:after="0" w:line="240" w:lineRule="auto"/>
        <w:rPr>
          <w:rFonts w:ascii="Tahoma" w:hAnsi="Tahoma" w:cs="Tahoma"/>
          <w:sz w:val="24"/>
          <w:szCs w:val="24"/>
        </w:rPr>
      </w:pPr>
    </w:p>
    <w:p w14:paraId="4E6FD980" w14:textId="77777777" w:rsidR="00A17C4C" w:rsidRPr="00D30060" w:rsidRDefault="00A17C4C" w:rsidP="00A17C4C">
      <w:pPr>
        <w:spacing w:after="0" w:line="240" w:lineRule="auto"/>
        <w:rPr>
          <w:rFonts w:ascii="Tahoma" w:hAnsi="Tahoma" w:cs="Tahoma"/>
          <w:sz w:val="24"/>
          <w:szCs w:val="24"/>
          <w:u w:val="single"/>
        </w:rPr>
      </w:pPr>
      <w:r w:rsidRPr="007B1BA6">
        <w:rPr>
          <w:rFonts w:ascii="Tahoma" w:hAnsi="Tahoma" w:cs="Tahoma"/>
          <w:sz w:val="24"/>
          <w:szCs w:val="24"/>
          <w:u w:val="single"/>
        </w:rPr>
        <w:t>Work planned for FY 20</w:t>
      </w:r>
      <w:r>
        <w:rPr>
          <w:rFonts w:ascii="Tahoma" w:hAnsi="Tahoma" w:cs="Tahoma"/>
          <w:sz w:val="24"/>
          <w:szCs w:val="24"/>
          <w:u w:val="single"/>
        </w:rPr>
        <w:t>20</w:t>
      </w:r>
    </w:p>
    <w:p w14:paraId="33F7D7F2" w14:textId="77777777" w:rsidR="00A17C4C" w:rsidRDefault="00A17C4C" w:rsidP="00A17C4C">
      <w:pPr>
        <w:spacing w:after="0" w:line="240" w:lineRule="auto"/>
        <w:rPr>
          <w:rFonts w:ascii="Tahoma" w:hAnsi="Tahoma" w:cs="Tahoma"/>
          <w:sz w:val="24"/>
          <w:szCs w:val="24"/>
        </w:rPr>
      </w:pPr>
      <w:bookmarkStart w:id="35" w:name="_Hlk16946904"/>
      <w:r w:rsidRPr="00D30060">
        <w:rPr>
          <w:rFonts w:ascii="Tahoma" w:hAnsi="Tahoma" w:cs="Tahoma"/>
          <w:sz w:val="24"/>
          <w:szCs w:val="24"/>
        </w:rPr>
        <w:t xml:space="preserve">The website </w:t>
      </w:r>
      <w:r>
        <w:rPr>
          <w:rFonts w:ascii="Tahoma" w:hAnsi="Tahoma" w:cs="Tahoma"/>
          <w:sz w:val="24"/>
          <w:szCs w:val="24"/>
        </w:rPr>
        <w:t>has been discontinued. No further work is planned for this project</w:t>
      </w:r>
      <w:bookmarkEnd w:id="35"/>
      <w:r>
        <w:rPr>
          <w:rFonts w:ascii="Tahoma" w:hAnsi="Tahoma" w:cs="Tahoma"/>
          <w:sz w:val="24"/>
          <w:szCs w:val="24"/>
        </w:rPr>
        <w:t>.</w:t>
      </w:r>
    </w:p>
    <w:p w14:paraId="74F5C90D" w14:textId="77777777" w:rsidR="00A17C4C" w:rsidRPr="00D4027D" w:rsidRDefault="00A17C4C" w:rsidP="00A17C4C">
      <w:pPr>
        <w:spacing w:after="0" w:line="240" w:lineRule="auto"/>
        <w:jc w:val="left"/>
        <w:rPr>
          <w:highlight w:val="yellow"/>
        </w:rPr>
      </w:pPr>
    </w:p>
    <w:p w14:paraId="142EF7B4" w14:textId="77777777" w:rsidR="00005652" w:rsidRPr="00673106" w:rsidRDefault="00005652" w:rsidP="00F964BE">
      <w:pPr>
        <w:pStyle w:val="Heading4"/>
        <w:rPr>
          <w:rFonts w:eastAsia="Calibri"/>
          <w:snapToGrid w:val="0"/>
        </w:rPr>
      </w:pPr>
      <w:bookmarkStart w:id="36" w:name="_Toc303163654"/>
      <w:bookmarkStart w:id="37" w:name="_Toc21943646"/>
      <w:r w:rsidRPr="00673106">
        <w:rPr>
          <w:rFonts w:eastAsia="Calibri"/>
          <w:snapToGrid w:val="0"/>
        </w:rPr>
        <w:t xml:space="preserve">Flip-Over Concept Books: </w:t>
      </w:r>
      <w:r w:rsidR="00C07621" w:rsidRPr="00673106">
        <w:rPr>
          <w:rFonts w:eastAsia="Calibri"/>
          <w:snapToGrid w:val="0"/>
        </w:rPr>
        <w:t>FRACTIONS</w:t>
      </w:r>
      <w:bookmarkEnd w:id="36"/>
      <w:bookmarkEnd w:id="37"/>
    </w:p>
    <w:p w14:paraId="68E17128" w14:textId="77777777" w:rsidR="00005652" w:rsidRPr="00673106" w:rsidRDefault="00005652" w:rsidP="00F964BE">
      <w:pPr>
        <w:spacing w:after="0" w:line="240" w:lineRule="auto"/>
        <w:jc w:val="center"/>
        <w:rPr>
          <w:rFonts w:ascii="Tahoma" w:hAnsi="Tahoma" w:cs="Tahoma"/>
          <w:sz w:val="24"/>
          <w:szCs w:val="24"/>
        </w:rPr>
      </w:pPr>
      <w:r w:rsidRPr="00673106">
        <w:rPr>
          <w:rFonts w:ascii="Tahoma" w:hAnsi="Tahoma" w:cs="Tahoma"/>
          <w:sz w:val="24"/>
          <w:szCs w:val="24"/>
        </w:rPr>
        <w:t>Fo</w:t>
      </w:r>
      <w:r w:rsidR="00BA1F5E" w:rsidRPr="00673106">
        <w:rPr>
          <w:rFonts w:ascii="Tahoma" w:hAnsi="Tahoma" w:cs="Tahoma"/>
          <w:sz w:val="24"/>
          <w:szCs w:val="24"/>
        </w:rPr>
        <w:t>rmerly Flying Through Fractions</w:t>
      </w:r>
    </w:p>
    <w:p w14:paraId="2BBEF149" w14:textId="77777777" w:rsidR="00005652" w:rsidRPr="00673106" w:rsidRDefault="00005652" w:rsidP="00F964BE">
      <w:pPr>
        <w:spacing w:after="0" w:line="240" w:lineRule="auto"/>
        <w:jc w:val="center"/>
        <w:rPr>
          <w:rFonts w:ascii="Tahoma" w:hAnsi="Tahoma" w:cs="Tahoma"/>
          <w:sz w:val="24"/>
          <w:szCs w:val="24"/>
        </w:rPr>
      </w:pPr>
      <w:r w:rsidRPr="00673106">
        <w:rPr>
          <w:rFonts w:ascii="Tahoma" w:hAnsi="Tahoma" w:cs="Tahoma"/>
          <w:sz w:val="24"/>
          <w:szCs w:val="24"/>
        </w:rPr>
        <w:t>(</w:t>
      </w:r>
      <w:r w:rsidR="00BA1F5E" w:rsidRPr="00673106">
        <w:rPr>
          <w:rFonts w:ascii="Tahoma" w:hAnsi="Tahoma" w:cs="Tahoma"/>
          <w:sz w:val="24"/>
          <w:szCs w:val="24"/>
        </w:rPr>
        <w:t>Continued</w:t>
      </w:r>
      <w:r w:rsidRPr="00673106">
        <w:rPr>
          <w:rFonts w:ascii="Tahoma" w:hAnsi="Tahoma" w:cs="Tahoma"/>
          <w:sz w:val="24"/>
          <w:szCs w:val="24"/>
        </w:rPr>
        <w:t>)</w:t>
      </w:r>
    </w:p>
    <w:p w14:paraId="573B4A9F" w14:textId="77777777" w:rsidR="00005652" w:rsidRPr="00D4027D" w:rsidRDefault="00005652" w:rsidP="00F964BE">
      <w:pPr>
        <w:spacing w:after="0" w:line="240" w:lineRule="auto"/>
        <w:rPr>
          <w:rFonts w:ascii="Tahoma" w:hAnsi="Tahoma" w:cs="Tahoma"/>
          <w:sz w:val="24"/>
          <w:szCs w:val="24"/>
          <w:highlight w:val="yellow"/>
        </w:rPr>
      </w:pPr>
    </w:p>
    <w:p w14:paraId="18AA8C15" w14:textId="77777777" w:rsidR="00673106" w:rsidRPr="00673106" w:rsidRDefault="00673106" w:rsidP="00673106">
      <w:pPr>
        <w:spacing w:after="0" w:line="240" w:lineRule="auto"/>
        <w:jc w:val="left"/>
        <w:rPr>
          <w:rFonts w:ascii="Tahoma" w:hAnsi="Tahoma" w:cs="Tahoma"/>
          <w:sz w:val="24"/>
          <w:szCs w:val="24"/>
          <w:u w:val="single"/>
        </w:rPr>
      </w:pPr>
      <w:bookmarkStart w:id="38" w:name="_Toc303163656"/>
      <w:r w:rsidRPr="00673106">
        <w:rPr>
          <w:rFonts w:ascii="Tahoma" w:hAnsi="Tahoma" w:cs="Tahoma"/>
          <w:sz w:val="24"/>
          <w:szCs w:val="24"/>
          <w:u w:val="single"/>
        </w:rPr>
        <w:t>Purpose</w:t>
      </w:r>
    </w:p>
    <w:p w14:paraId="61CCBEB2" w14:textId="77777777" w:rsidR="00673106" w:rsidRPr="00673106" w:rsidRDefault="00673106" w:rsidP="00673106">
      <w:pPr>
        <w:spacing w:after="0" w:line="240" w:lineRule="auto"/>
        <w:jc w:val="left"/>
        <w:rPr>
          <w:rFonts w:ascii="Tahoma" w:hAnsi="Tahoma" w:cs="Tahoma"/>
          <w:sz w:val="24"/>
          <w:szCs w:val="24"/>
        </w:rPr>
      </w:pPr>
      <w:r w:rsidRPr="00673106">
        <w:rPr>
          <w:rFonts w:ascii="Tahoma" w:hAnsi="Tahoma" w:cs="Tahoma"/>
          <w:sz w:val="24"/>
          <w:szCs w:val="24"/>
        </w:rPr>
        <w:t>To provide teachers with a tool, in the form of a flip-chart type booklet, that will assist primary and intermediate students in learning fractions</w:t>
      </w:r>
    </w:p>
    <w:p w14:paraId="06BC8DEE" w14:textId="77777777" w:rsidR="00673106" w:rsidRPr="00673106" w:rsidRDefault="00673106" w:rsidP="00673106">
      <w:pPr>
        <w:spacing w:after="0" w:line="240" w:lineRule="auto"/>
        <w:jc w:val="left"/>
        <w:rPr>
          <w:rFonts w:ascii="Tahoma" w:hAnsi="Tahoma" w:cs="Tahoma"/>
          <w:sz w:val="24"/>
          <w:szCs w:val="24"/>
        </w:rPr>
      </w:pPr>
    </w:p>
    <w:p w14:paraId="0A9DA015"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u w:val="single"/>
        </w:rPr>
      </w:pPr>
      <w:r w:rsidRPr="00673106">
        <w:rPr>
          <w:rFonts w:ascii="Tahoma" w:eastAsiaTheme="minorHAnsi" w:hAnsi="Tahoma" w:cs="Tahoma"/>
          <w:sz w:val="24"/>
          <w:szCs w:val="24"/>
          <w:u w:val="single"/>
        </w:rPr>
        <w:t>Project Staff</w:t>
      </w:r>
    </w:p>
    <w:p w14:paraId="5C12F715" w14:textId="77777777" w:rsidR="00673106" w:rsidRPr="00673106" w:rsidRDefault="00673106" w:rsidP="00673106">
      <w:pPr>
        <w:widowControl/>
        <w:adjustRightInd/>
        <w:spacing w:after="0" w:line="240" w:lineRule="auto"/>
        <w:ind w:left="360" w:hanging="360"/>
        <w:jc w:val="left"/>
        <w:textAlignment w:val="auto"/>
        <w:rPr>
          <w:rFonts w:ascii="Tahoma" w:eastAsiaTheme="minorHAnsi" w:hAnsi="Tahoma" w:cs="Tahoma"/>
          <w:sz w:val="24"/>
          <w:szCs w:val="24"/>
        </w:rPr>
      </w:pPr>
      <w:r w:rsidRPr="00673106">
        <w:rPr>
          <w:rFonts w:ascii="Tahoma" w:eastAsiaTheme="minorHAnsi" w:hAnsi="Tahoma" w:cs="Tahoma"/>
          <w:sz w:val="24"/>
          <w:szCs w:val="24"/>
        </w:rPr>
        <w:t>Li Zhou, Co-Project Leader, Core Curriculum Project Leader</w:t>
      </w:r>
    </w:p>
    <w:p w14:paraId="5E9DB5F8"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Karen J. Poppe, Co-Project Leader, Tactile Literacy Project Leader</w:t>
      </w:r>
    </w:p>
    <w:p w14:paraId="635AE706"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Katherine Corcoran, Model/Pattern Maker</w:t>
      </w:r>
    </w:p>
    <w:p w14:paraId="315DBBA7"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Patrick White, Model/Pattern Maker</w:t>
      </w:r>
    </w:p>
    <w:p w14:paraId="73F4D3C6"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 xml:space="preserve">Andrew Moulton, </w:t>
      </w:r>
      <w:r w:rsidRPr="00673106">
        <w:rPr>
          <w:rFonts w:ascii="Tahoma" w:hAnsi="Tahoma" w:cs="Tahoma"/>
          <w:sz w:val="24"/>
          <w:szCs w:val="24"/>
        </w:rPr>
        <w:t>Manager of Technical &amp; Manufacturing Research</w:t>
      </w:r>
    </w:p>
    <w:p w14:paraId="126D5888"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Rachel Bishop, Research Assistant</w:t>
      </w:r>
    </w:p>
    <w:p w14:paraId="07EA07CA"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Laura Greenwell, Graphic Designer</w:t>
      </w:r>
    </w:p>
    <w:p w14:paraId="38399492"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Frank Hayden, Director of Technical &amp; Manufacturing Research</w:t>
      </w:r>
    </w:p>
    <w:p w14:paraId="140563C2"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Anthony D. Jones, Director of Creative Services</w:t>
      </w:r>
    </w:p>
    <w:p w14:paraId="2DD0BE3A"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Anthony Slowinski, Graphic Designer</w:t>
      </w:r>
    </w:p>
    <w:p w14:paraId="3C1E8C1D"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Sandi Baker, Core Curriculum Consultant</w:t>
      </w:r>
    </w:p>
    <w:p w14:paraId="7AF21497"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Jeanette Wicker, Core Curriculum Consultant</w:t>
      </w:r>
    </w:p>
    <w:p w14:paraId="340CDFD0"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Cathy Senft-Graves, Research Assistant</w:t>
      </w:r>
    </w:p>
    <w:p w14:paraId="6CF30B3F" w14:textId="77777777" w:rsidR="00673106" w:rsidRPr="00673106" w:rsidRDefault="00673106" w:rsidP="00673106">
      <w:pPr>
        <w:widowControl/>
        <w:adjustRightInd/>
        <w:spacing w:after="0" w:line="240" w:lineRule="auto"/>
        <w:ind w:left="360" w:hanging="360"/>
        <w:jc w:val="left"/>
        <w:rPr>
          <w:rFonts w:ascii="Tahoma" w:eastAsiaTheme="minorHAnsi" w:hAnsi="Tahoma" w:cs="Tahoma"/>
          <w:sz w:val="24"/>
          <w:szCs w:val="24"/>
        </w:rPr>
      </w:pPr>
      <w:r w:rsidRPr="00673106">
        <w:rPr>
          <w:rFonts w:ascii="Tahoma" w:eastAsiaTheme="minorHAnsi" w:hAnsi="Tahoma" w:cs="Tahoma"/>
          <w:sz w:val="24"/>
          <w:szCs w:val="24"/>
        </w:rPr>
        <w:t>Terri Gilmore, Graphic Designer</w:t>
      </w:r>
    </w:p>
    <w:p w14:paraId="4303642D"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highlight w:val="yellow"/>
        </w:rPr>
      </w:pPr>
    </w:p>
    <w:p w14:paraId="7426E896" w14:textId="77777777" w:rsidR="00673106" w:rsidRPr="00673106" w:rsidRDefault="00673106" w:rsidP="00673106">
      <w:pPr>
        <w:spacing w:after="0" w:line="240" w:lineRule="auto"/>
        <w:jc w:val="left"/>
        <w:rPr>
          <w:rFonts w:ascii="Tahoma" w:hAnsi="Tahoma" w:cs="Tahoma"/>
          <w:sz w:val="24"/>
          <w:szCs w:val="24"/>
        </w:rPr>
      </w:pPr>
      <w:r w:rsidRPr="00673106">
        <w:rPr>
          <w:rFonts w:ascii="Tahoma" w:hAnsi="Tahoma" w:cs="Tahoma"/>
          <w:sz w:val="24"/>
          <w:szCs w:val="24"/>
          <w:u w:val="single"/>
        </w:rPr>
        <w:t>Background</w:t>
      </w:r>
    </w:p>
    <w:p w14:paraId="13B5C552" w14:textId="77777777" w:rsidR="00673106" w:rsidRPr="00673106" w:rsidRDefault="00673106" w:rsidP="00673106">
      <w:pPr>
        <w:spacing w:after="0" w:line="240" w:lineRule="auto"/>
        <w:jc w:val="left"/>
        <w:rPr>
          <w:rFonts w:ascii="Tahoma" w:hAnsi="Tahoma" w:cs="Tahoma"/>
          <w:sz w:val="24"/>
          <w:szCs w:val="24"/>
        </w:rPr>
      </w:pPr>
      <w:r w:rsidRPr="00673106">
        <w:rPr>
          <w:rFonts w:ascii="Tahoma" w:hAnsi="Tahoma" w:cs="Tahoma"/>
          <w:sz w:val="24"/>
          <w:szCs w:val="24"/>
        </w:rPr>
        <w:t>The product submission for this product came from a teacher of the visually impaired. The original product idea was to develop a pin screen that could be explored tactually. The pins would be stable enough to remain in position during tactile exploration, yet loose enough to depress with a template. Templates would be created for fractional sections of common shapes. The templates would be pushed onto the pin board, and the sections of the fraction would appear. A full-sized plate would be used to “clear” the pin screen. This tool would provide students who are blind and visually impaired with an instant tactile representation of the fractions that their sighted peers are seeing.</w:t>
      </w:r>
    </w:p>
    <w:p w14:paraId="3F5F93F6" w14:textId="77777777" w:rsidR="00673106" w:rsidRPr="00673106" w:rsidRDefault="00673106" w:rsidP="00673106">
      <w:pPr>
        <w:spacing w:after="0" w:line="240" w:lineRule="auto"/>
        <w:rPr>
          <w:rFonts w:ascii="Tahoma" w:hAnsi="Tahoma" w:cs="Tahoma"/>
          <w:sz w:val="24"/>
          <w:szCs w:val="24"/>
        </w:rPr>
      </w:pPr>
    </w:p>
    <w:p w14:paraId="50BC0E8C"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r w:rsidRPr="00673106">
        <w:rPr>
          <w:rFonts w:ascii="Tahoma" w:eastAsiaTheme="minorHAnsi" w:hAnsi="Tahoma" w:cs="Tahoma"/>
          <w:sz w:val="24"/>
          <w:szCs w:val="24"/>
        </w:rPr>
        <w:t>In January 2010, this product underwent product review. It was determined that the cost to develop and produce it as originally presented would be prohibitive. APH staff came up with two different potential options. The project leader at the time contacted the teacher who had submitted the product idea to discuss these options. After consulting with Technical Research and the teacher, a low tech option was chosen. For each fraction, there would be a small booklet. The booklet would be hole-punched in the upper corner with a ring binding. On the first page would be a circle divided into the appropriate fractional part with the fractional name; the pages that followed would include a tactile representation of the fraction as well as the fraction written in braille and large print. The teacher or student could then quickly flip to the correct fraction for identification or comparison. The book could be taken apart at the ring binding to easily compare fractions.</w:t>
      </w:r>
    </w:p>
    <w:p w14:paraId="5986E3F4"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p>
    <w:p w14:paraId="26E3F257" w14:textId="275E4E94"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r w:rsidRPr="00673106">
        <w:rPr>
          <w:rFonts w:ascii="Tahoma" w:eastAsiaTheme="minorHAnsi" w:hAnsi="Tahoma" w:cs="Tahoma"/>
          <w:sz w:val="24"/>
          <w:szCs w:val="24"/>
        </w:rPr>
        <w:t>The project was turned over to project leader Sandi Baker in October 2011. It went to the Product Evaluation Team and the Product Advisory and Review Committee in November 2011. A Product Development Committee meeting was held in January 2012. After much discussion, it was decided that this product will become part of the Flip-Over Concept Books series and utilize the format of the previous Flip-Over books, the exception being that this book will have two possible display options: flat or easel style. It will be an interactive print and tactile booklet that will provide support for students who are beginning to learn about and understand fractions, decimals, and percent</w:t>
      </w:r>
      <w:r w:rsidR="00F678E6">
        <w:rPr>
          <w:rFonts w:ascii="Tahoma" w:eastAsiaTheme="minorHAnsi" w:hAnsi="Tahoma" w:cs="Tahoma"/>
          <w:sz w:val="24"/>
          <w:szCs w:val="24"/>
        </w:rPr>
        <w:t>age</w:t>
      </w:r>
      <w:r w:rsidRPr="00673106">
        <w:rPr>
          <w:rFonts w:ascii="Tahoma" w:eastAsiaTheme="minorHAnsi" w:hAnsi="Tahoma" w:cs="Tahoma"/>
          <w:sz w:val="24"/>
          <w:szCs w:val="24"/>
        </w:rPr>
        <w:t>s, and will focus on halves, thirds, fourths, fifths, sixths, eighths, and tenths. This product will consist of a series of print/tactile panels and two booklet covers on which to display the panels. The print/tactile panels will be divided into five categories: Piece of the Pie, Pie Chart, Fractions, Decimals, and Percents. Fractions will utilize the same special binding as the previous Flip-Over books, and will include one 4-panel-wide booklet cover and one 2-panel-wide booklet cover.</w:t>
      </w:r>
    </w:p>
    <w:p w14:paraId="11D4C043"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p>
    <w:p w14:paraId="29E076D9"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r w:rsidRPr="00673106">
        <w:rPr>
          <w:rFonts w:ascii="Tahoma" w:eastAsiaTheme="minorHAnsi" w:hAnsi="Tahoma" w:cs="Tahoma"/>
          <w:sz w:val="24"/>
          <w:szCs w:val="24"/>
        </w:rPr>
        <w:t>In June 2011, the project leader met with Technical Research to present the layout design for the panels. In July, the project leader met with Technical Research to review the vacuum-form and line art. Also in July, the project leader completed the first draft of the teacher's guide and submitted it to the research assistant for review and editing.</w:t>
      </w:r>
    </w:p>
    <w:p w14:paraId="233C38A1"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p>
    <w:p w14:paraId="58552B23"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r w:rsidRPr="00673106">
        <w:rPr>
          <w:rFonts w:ascii="Tahoma" w:eastAsiaTheme="minorHAnsi" w:hAnsi="Tahoma" w:cs="Tahoma"/>
          <w:sz w:val="24"/>
          <w:szCs w:val="24"/>
        </w:rPr>
        <w:t>In FY 2012, the content of the teacher's guide was finalized and turned over to Terri Gilmore for design.</w:t>
      </w:r>
    </w:p>
    <w:p w14:paraId="5664D5D3"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p>
    <w:p w14:paraId="756BE002"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r w:rsidRPr="00673106">
        <w:rPr>
          <w:rFonts w:ascii="Tahoma" w:eastAsiaTheme="minorHAnsi" w:hAnsi="Tahoma" w:cs="Tahoma"/>
          <w:sz w:val="24"/>
          <w:szCs w:val="24"/>
        </w:rPr>
        <w:t>The project was turned over to current project leaders in January 2014. After project staff met and reviewed previous product design, some changes were made. For example, easel style as a display option was dropped. Instead of providing two booklet covers, only one 3-panel-wide booklet cover would be provided. The teacher's guide was revised to reflect the changes.</w:t>
      </w:r>
    </w:p>
    <w:p w14:paraId="467D9D32"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p>
    <w:p w14:paraId="5C04535D"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r w:rsidRPr="00673106">
        <w:rPr>
          <w:rFonts w:ascii="Tahoma" w:eastAsiaTheme="minorHAnsi" w:hAnsi="Tahoma" w:cs="Tahoma"/>
          <w:sz w:val="24"/>
          <w:szCs w:val="24"/>
        </w:rPr>
        <w:t>In 2015, provision of print/tactile panels was revised after checking related math standards. Changes included dropping the Piece of the Pie category, reducing the number of panels in the Decimal and Percent categories, and adding a Comparison Sign category. Print and tactile graphics of the Pie Chart panels were revised to increase readability.</w:t>
      </w:r>
    </w:p>
    <w:p w14:paraId="2CFF0C93"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p>
    <w:p w14:paraId="4F922B8F"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rPr>
      </w:pPr>
      <w:r w:rsidRPr="00673106">
        <w:rPr>
          <w:rFonts w:ascii="Tahoma" w:eastAsiaTheme="minorHAnsi" w:hAnsi="Tahoma" w:cs="Tahoma"/>
          <w:sz w:val="24"/>
          <w:szCs w:val="24"/>
        </w:rPr>
        <w:t>To increase the pace of the prototype stage, as well as to enhance the quality of the tactile presentations of the pie charts, the Tactile Graphics Project Leader encouraged a shift away from CNC-router generated parts. Instead, tactile masters of the pie charts were generated via the Roland® UV printer and were later used by Katherine Corcoran to make vacuum-form masters. By mid-summer of 2015, vacuum-form patterns of all needed panels were constructed. Print and tactile covers of the booklet were designed as well.</w:t>
      </w:r>
    </w:p>
    <w:p w14:paraId="359DE3B8" w14:textId="77777777" w:rsidR="00673106" w:rsidRPr="00673106" w:rsidRDefault="00673106" w:rsidP="00673106">
      <w:pPr>
        <w:widowControl/>
        <w:adjustRightInd/>
        <w:spacing w:after="0" w:line="240" w:lineRule="auto"/>
        <w:jc w:val="left"/>
        <w:textAlignment w:val="auto"/>
        <w:rPr>
          <w:rFonts w:ascii="Tahoma" w:eastAsiaTheme="minorHAnsi" w:hAnsi="Tahoma" w:cs="Tahoma"/>
          <w:sz w:val="24"/>
          <w:szCs w:val="24"/>
          <w:highlight w:val="yellow"/>
        </w:rPr>
      </w:pPr>
    </w:p>
    <w:p w14:paraId="0535CA5C"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sidRPr="00673106">
        <w:rPr>
          <w:rFonts w:ascii="Tahoma" w:eastAsiaTheme="minorHAnsi" w:hAnsi="Tahoma" w:cs="Tahoma"/>
          <w:sz w:val="24"/>
          <w:szCs w:val="24"/>
        </w:rPr>
        <w:t>Field test of the Flip-Over Concept Books: FRACTIONS was conducted during October and November 2015. Eight teachers completed the field test. They were from eight states: California, Illinois, Iowa, Montana, Nevada, New York, Tennessee, and West Virginia. Participants were selected based on the number of available students, diversity of setting, and geography.</w:t>
      </w:r>
    </w:p>
    <w:p w14:paraId="7BA0EDF4"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67D5B53B"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sidRPr="00673106">
        <w:rPr>
          <w:rFonts w:ascii="Tahoma" w:eastAsiaTheme="minorHAnsi" w:hAnsi="Tahoma" w:cs="Tahoma"/>
          <w:sz w:val="24"/>
          <w:szCs w:val="24"/>
        </w:rPr>
        <w:t>Seven of the eight participating teachers were teachers of students with visual impairments, and one was an instructional assistant. Regarding their years of experience teaching students with visual impairments, four teachers were between 0 and 5 years, one was between 11 and 15 years, one was between 16 and 20 years, and two were more than 20 years. Six teachers worked in itinerant positions, one taught in a resource classroom, and one worked as a state math and science consultant for the blind and visually impaired.</w:t>
      </w:r>
    </w:p>
    <w:p w14:paraId="0C968190"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04F51EB9"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sidRPr="00673106">
        <w:rPr>
          <w:rFonts w:ascii="Tahoma" w:eastAsiaTheme="minorHAnsi" w:hAnsi="Tahoma" w:cs="Tahoma"/>
          <w:sz w:val="24"/>
          <w:szCs w:val="24"/>
        </w:rPr>
        <w:t>In all, the participating teachers worked with 20 students in this field test. Below is a breakdown of students' demographics:</w:t>
      </w:r>
    </w:p>
    <w:p w14:paraId="4AA85588" w14:textId="77777777" w:rsidR="00673106" w:rsidRPr="00673106" w:rsidRDefault="00673106" w:rsidP="00067CA3">
      <w:pPr>
        <w:widowControl/>
        <w:numPr>
          <w:ilvl w:val="0"/>
          <w:numId w:val="263"/>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Nine students (45%) were female, and 11 (55%) were male.</w:t>
      </w:r>
    </w:p>
    <w:p w14:paraId="36E61055" w14:textId="77777777" w:rsidR="00673106" w:rsidRPr="00673106" w:rsidRDefault="00673106" w:rsidP="00067CA3">
      <w:pPr>
        <w:widowControl/>
        <w:numPr>
          <w:ilvl w:val="0"/>
          <w:numId w:val="263"/>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Fourteen (70%) reported their ethnicity as White, three (1.5%) reported Black/African-American, two (1%) reported Hispanic, and one (0.5%) reported two or more races.</w:t>
      </w:r>
    </w:p>
    <w:p w14:paraId="330D631F" w14:textId="77777777" w:rsidR="00673106" w:rsidRPr="00673106" w:rsidRDefault="00673106" w:rsidP="00067CA3">
      <w:pPr>
        <w:widowControl/>
        <w:numPr>
          <w:ilvl w:val="0"/>
          <w:numId w:val="263"/>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Students' ages ranged from 7 to 16 years, with the average being 9.9 and the mode (most frequently reported age) being 9.</w:t>
      </w:r>
    </w:p>
    <w:p w14:paraId="23A078BA" w14:textId="77777777" w:rsidR="00673106" w:rsidRPr="00673106" w:rsidRDefault="00673106" w:rsidP="00067CA3">
      <w:pPr>
        <w:widowControl/>
        <w:numPr>
          <w:ilvl w:val="0"/>
          <w:numId w:val="263"/>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Academic levels ranged from 1 through 7, with the mode (most frequently reported grades) being 3 (six students).</w:t>
      </w:r>
    </w:p>
    <w:p w14:paraId="5E443097" w14:textId="77777777" w:rsidR="00673106" w:rsidRPr="00673106" w:rsidRDefault="00673106" w:rsidP="00067CA3">
      <w:pPr>
        <w:widowControl/>
        <w:numPr>
          <w:ilvl w:val="0"/>
          <w:numId w:val="263"/>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Eleven students (55%) had blindness, and nine students (45%) had low vision.</w:t>
      </w:r>
    </w:p>
    <w:p w14:paraId="7908F375" w14:textId="77777777" w:rsidR="00673106" w:rsidRPr="00673106" w:rsidRDefault="00673106" w:rsidP="00067CA3">
      <w:pPr>
        <w:widowControl/>
        <w:numPr>
          <w:ilvl w:val="0"/>
          <w:numId w:val="263"/>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For primary reading medium, nine (45%) listed braille, 10 (50%) large print, and one student did not answer this question.</w:t>
      </w:r>
    </w:p>
    <w:p w14:paraId="6770D134" w14:textId="77777777" w:rsidR="00673106" w:rsidRPr="00673106" w:rsidRDefault="00673106" w:rsidP="00067CA3">
      <w:pPr>
        <w:widowControl/>
        <w:numPr>
          <w:ilvl w:val="0"/>
          <w:numId w:val="263"/>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Five students (25%) had disabilities in addition to their visual impairments. Their conditions included hearing impairment, ADHD, learning disabilities, and emotional disturbance.</w:t>
      </w:r>
    </w:p>
    <w:p w14:paraId="6E16A1E9"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754E68AB"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sidRPr="00673106">
        <w:rPr>
          <w:rFonts w:ascii="Tahoma" w:eastAsiaTheme="minorHAnsi" w:hAnsi="Tahoma" w:cs="Tahoma"/>
          <w:sz w:val="24"/>
          <w:szCs w:val="24"/>
        </w:rPr>
        <w:t>After testing the product with each of their students, teachers were asked to what extent they agreed or disagreed that this product was helpful to that particular student for achieving his/her learning objectives. The scale ranged from 1 (strongly disagree) to 6 (strongly agree). Out of 20 students, teachers answered 1 (strongly disagree) for three students (1.5%), 2 (disagree) for one student (0.5%), 4 (somewhat agree) for one student (0.5%), 5 (agree) for eight students (40%), and 6 (strongly agree) for six students (30%, one student did not answer this question). The average was 4.5.</w:t>
      </w:r>
    </w:p>
    <w:p w14:paraId="5C12603B"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480297DE"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sidRPr="00673106">
        <w:rPr>
          <w:rFonts w:ascii="Tahoma" w:eastAsiaTheme="minorHAnsi" w:hAnsi="Tahoma" w:cs="Tahoma"/>
          <w:sz w:val="24"/>
          <w:szCs w:val="24"/>
        </w:rPr>
        <w:t>Based on teachers' observations, most students (13 of 18 students, two students did not answer this question) were very interested in using this product. The other five students were somewhat interested in using it.</w:t>
      </w:r>
    </w:p>
    <w:p w14:paraId="2688F0B9"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6E87B136"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sidRPr="00673106">
        <w:rPr>
          <w:rFonts w:ascii="Tahoma" w:eastAsiaTheme="minorHAnsi" w:hAnsi="Tahoma" w:cs="Tahoma"/>
          <w:sz w:val="24"/>
          <w:szCs w:val="24"/>
        </w:rPr>
        <w:t>After working with all students, teachers were also asked about their overall opinion of this product. Three teachers (37.5%) strongly agreed and five teachers (62.5%) agreed that this product could assist students with visual impairments in learning about the concept of fractions. All teachers (100%) said that APH should produce this product and make it available. Below are quotes from some of the teachers:</w:t>
      </w:r>
    </w:p>
    <w:p w14:paraId="66A653CF" w14:textId="77777777" w:rsidR="00673106" w:rsidRPr="00673106" w:rsidRDefault="00673106" w:rsidP="00067CA3">
      <w:pPr>
        <w:widowControl/>
        <w:numPr>
          <w:ilvl w:val="0"/>
          <w:numId w:val="264"/>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"It is a tactile tool that is useful in explaining and demonstrating the fraction and decimal connection. Demonstrated fractions on multiple levels of understanding. Is accessible to both blind and vision impaired students to support learning about fractions."</w:t>
      </w:r>
    </w:p>
    <w:p w14:paraId="15EA1B52" w14:textId="77777777" w:rsidR="00673106" w:rsidRPr="00673106" w:rsidRDefault="00673106" w:rsidP="00067CA3">
      <w:pPr>
        <w:widowControl/>
        <w:numPr>
          <w:ilvl w:val="0"/>
          <w:numId w:val="264"/>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"The quality of the graphics and braille were outstanding. Also, because of the nature of the binding it would stay put for the student, but also allowed for use in a variety of ways. It is also extremely portable and doesn’t take up a lot of desk space."</w:t>
      </w:r>
    </w:p>
    <w:p w14:paraId="5126DA93" w14:textId="77777777" w:rsidR="00673106" w:rsidRPr="00673106" w:rsidRDefault="00673106" w:rsidP="00067CA3">
      <w:pPr>
        <w:widowControl/>
        <w:numPr>
          <w:ilvl w:val="0"/>
          <w:numId w:val="264"/>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"The comparison practice was very helpful. The actual use of the book w/ the easy to flip spirals was very handy. The spirals also made changing cards much less of a hassle."</w:t>
      </w:r>
    </w:p>
    <w:p w14:paraId="5A9C25AC" w14:textId="77777777" w:rsidR="00673106" w:rsidRPr="00673106" w:rsidRDefault="00673106" w:rsidP="00067CA3">
      <w:pPr>
        <w:widowControl/>
        <w:numPr>
          <w:ilvl w:val="0"/>
          <w:numId w:val="264"/>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"This student really benefited from both the tactile and braille on the cards. This tool brought the concepts conveniently together to help her make the connections."</w:t>
      </w:r>
    </w:p>
    <w:p w14:paraId="335E2362" w14:textId="77777777" w:rsidR="00673106" w:rsidRPr="00673106" w:rsidRDefault="00673106" w:rsidP="00067CA3">
      <w:pPr>
        <w:widowControl/>
        <w:numPr>
          <w:ilvl w:val="0"/>
          <w:numId w:val="264"/>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"To see sighted peers get excited &amp; engage with a blind student to learn collaboratively was great!"</w:t>
      </w:r>
    </w:p>
    <w:p w14:paraId="3D802FA8" w14:textId="77777777" w:rsidR="00673106" w:rsidRPr="00673106" w:rsidRDefault="00673106" w:rsidP="00067CA3">
      <w:pPr>
        <w:widowControl/>
        <w:numPr>
          <w:ilvl w:val="0"/>
          <w:numId w:val="264"/>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"I Loved that it attracted multiple students (with no vision impairment) to ask if they could see it (check it out). They wanted to join in with the student who was blind and share in the learning lesson. Once there were 5-7 students at the table, I gave them stacks of cards to share and play a matching game. They worked together collaboratively to learn the meaning of the fractions."</w:t>
      </w:r>
    </w:p>
    <w:p w14:paraId="79B11DB0"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1ACCEB17"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sidRPr="00673106">
        <w:rPr>
          <w:rFonts w:ascii="Tahoma" w:eastAsiaTheme="minorHAnsi" w:hAnsi="Tahoma" w:cs="Tahoma"/>
          <w:sz w:val="24"/>
          <w:szCs w:val="24"/>
        </w:rPr>
        <w:t>Teachers and students suggested several changes. The development team discussed all suggestions and decided to incorporate the followings into the final design of this product:</w:t>
      </w:r>
    </w:p>
    <w:p w14:paraId="42639876" w14:textId="77777777" w:rsidR="00673106" w:rsidRPr="00673106" w:rsidRDefault="00673106" w:rsidP="00067CA3">
      <w:pPr>
        <w:widowControl/>
        <w:numPr>
          <w:ilvl w:val="0"/>
          <w:numId w:val="265"/>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This product would be made available in two separate versions, one in UEB code and the other in Nemeth code. Both the guidebooks and panels were made distinguishable between two versions.</w:t>
      </w:r>
    </w:p>
    <w:p w14:paraId="01DCCF2C" w14:textId="77777777" w:rsidR="00673106" w:rsidRPr="00673106" w:rsidRDefault="00673106" w:rsidP="00067CA3">
      <w:pPr>
        <w:widowControl/>
        <w:numPr>
          <w:ilvl w:val="0"/>
          <w:numId w:val="265"/>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Eight new percent panels and one new comparison sign panel were added.</w:t>
      </w:r>
    </w:p>
    <w:p w14:paraId="0F047878" w14:textId="77777777" w:rsidR="00673106" w:rsidRPr="00673106" w:rsidRDefault="00673106" w:rsidP="00067CA3">
      <w:pPr>
        <w:widowControl/>
        <w:numPr>
          <w:ilvl w:val="0"/>
          <w:numId w:val="265"/>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Shape of decimal indicators used on the panels was changed from square to round.</w:t>
      </w:r>
    </w:p>
    <w:p w14:paraId="398E50E3" w14:textId="77777777" w:rsidR="00673106" w:rsidRPr="00673106" w:rsidRDefault="00673106" w:rsidP="00067CA3">
      <w:pPr>
        <w:widowControl/>
        <w:numPr>
          <w:ilvl w:val="0"/>
          <w:numId w:val="265"/>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Size of print comparison signs was increased.</w:t>
      </w:r>
    </w:p>
    <w:p w14:paraId="23C1F546" w14:textId="77777777" w:rsidR="00673106" w:rsidRPr="00673106" w:rsidRDefault="00673106" w:rsidP="00067CA3">
      <w:pPr>
        <w:widowControl/>
        <w:numPr>
          <w:ilvl w:val="0"/>
          <w:numId w:val="265"/>
        </w:numPr>
        <w:adjustRightInd/>
        <w:spacing w:after="0" w:line="240" w:lineRule="auto"/>
        <w:contextualSpacing/>
        <w:jc w:val="left"/>
        <w:textAlignment w:val="auto"/>
        <w:rPr>
          <w:rFonts w:ascii="Tahoma" w:eastAsiaTheme="minorHAnsi" w:hAnsi="Tahoma" w:cs="Tahoma"/>
          <w:sz w:val="24"/>
          <w:szCs w:val="24"/>
        </w:rPr>
      </w:pPr>
      <w:r w:rsidRPr="00673106">
        <w:rPr>
          <w:rFonts w:ascii="Tahoma" w:eastAsiaTheme="minorHAnsi" w:hAnsi="Tahoma" w:cs="Tahoma"/>
          <w:sz w:val="24"/>
          <w:szCs w:val="24"/>
        </w:rPr>
        <w:t>A thicker material was used for the back cover.</w:t>
      </w:r>
    </w:p>
    <w:p w14:paraId="62EB4BFB"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77CEB5F2"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sidRPr="00673106">
        <w:rPr>
          <w:rFonts w:ascii="Tahoma" w:eastAsiaTheme="minorHAnsi" w:hAnsi="Tahoma" w:cs="Tahoma"/>
          <w:sz w:val="24"/>
          <w:szCs w:val="24"/>
        </w:rPr>
        <w:t>Product tooling and product specifications were completed in fiscal year 2018.</w:t>
      </w:r>
    </w:p>
    <w:p w14:paraId="5026F5FB"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01B77BC6" w14:textId="77777777" w:rsidR="00673106" w:rsidRPr="00673106" w:rsidRDefault="00673106" w:rsidP="00673106">
      <w:pPr>
        <w:widowControl/>
        <w:adjustRightInd/>
        <w:spacing w:after="0" w:line="240" w:lineRule="auto"/>
        <w:jc w:val="left"/>
        <w:rPr>
          <w:rFonts w:ascii="Tahoma" w:eastAsiaTheme="minorHAnsi" w:hAnsi="Tahoma" w:cs="Tahoma"/>
          <w:sz w:val="24"/>
          <w:szCs w:val="24"/>
          <w:u w:val="single"/>
        </w:rPr>
      </w:pPr>
      <w:r w:rsidRPr="00673106">
        <w:rPr>
          <w:rFonts w:ascii="Tahoma" w:eastAsiaTheme="minorHAnsi" w:hAnsi="Tahoma" w:cs="Tahoma"/>
          <w:sz w:val="24"/>
          <w:szCs w:val="24"/>
          <w:u w:val="single"/>
        </w:rPr>
        <w:t>Work during FY 2019</w:t>
      </w:r>
    </w:p>
    <w:p w14:paraId="77140962"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The m</w:t>
      </w:r>
      <w:r w:rsidRPr="00673106">
        <w:rPr>
          <w:rFonts w:ascii="Tahoma" w:eastAsiaTheme="minorHAnsi" w:hAnsi="Tahoma" w:cs="Tahoma"/>
          <w:sz w:val="24"/>
          <w:szCs w:val="24"/>
        </w:rPr>
        <w:t>anufacturing specialist conducted a Gate 5: Specifications meeting in September 2018. The project moved to Production.</w:t>
      </w:r>
    </w:p>
    <w:p w14:paraId="56B8E61F" w14:textId="77777777" w:rsidR="00673106" w:rsidRPr="00673106" w:rsidRDefault="00673106" w:rsidP="00673106">
      <w:pPr>
        <w:widowControl/>
        <w:adjustRightInd/>
        <w:spacing w:after="0" w:line="240" w:lineRule="auto"/>
        <w:jc w:val="left"/>
        <w:rPr>
          <w:rFonts w:ascii="Tahoma" w:eastAsiaTheme="minorHAnsi" w:hAnsi="Tahoma" w:cs="Tahoma"/>
          <w:sz w:val="24"/>
          <w:szCs w:val="24"/>
        </w:rPr>
      </w:pPr>
    </w:p>
    <w:p w14:paraId="0E6104DD" w14:textId="77777777" w:rsidR="00673106" w:rsidRPr="00673106" w:rsidRDefault="00673106" w:rsidP="00673106">
      <w:pPr>
        <w:widowControl/>
        <w:adjustRightInd/>
        <w:spacing w:after="0" w:line="240" w:lineRule="auto"/>
        <w:jc w:val="left"/>
        <w:rPr>
          <w:rFonts w:ascii="Tahoma" w:eastAsiaTheme="minorHAnsi" w:hAnsi="Tahoma" w:cs="Tahoma"/>
          <w:sz w:val="24"/>
          <w:szCs w:val="24"/>
          <w:u w:val="single"/>
        </w:rPr>
      </w:pPr>
      <w:r w:rsidRPr="00673106">
        <w:rPr>
          <w:rFonts w:ascii="Tahoma" w:eastAsiaTheme="minorHAnsi" w:hAnsi="Tahoma" w:cs="Tahoma"/>
          <w:sz w:val="24"/>
          <w:szCs w:val="24"/>
          <w:u w:val="single"/>
        </w:rPr>
        <w:t>Work planned for FY 2020</w:t>
      </w:r>
    </w:p>
    <w:p w14:paraId="3B043E58" w14:textId="77777777" w:rsidR="00673106" w:rsidRDefault="00673106" w:rsidP="00673106">
      <w:pPr>
        <w:spacing w:after="0" w:line="240" w:lineRule="auto"/>
        <w:jc w:val="left"/>
        <w:rPr>
          <w:rFonts w:ascii="Tahoma" w:hAnsi="Tahoma" w:cs="Tahoma"/>
          <w:sz w:val="24"/>
          <w:szCs w:val="24"/>
          <w:highlight w:val="yellow"/>
          <w:u w:val="single"/>
        </w:rPr>
      </w:pPr>
      <w:r w:rsidRPr="00673106">
        <w:rPr>
          <w:rFonts w:ascii="Tahoma" w:eastAsiaTheme="minorHAnsi" w:hAnsi="Tahoma" w:cs="Tahoma"/>
          <w:sz w:val="24"/>
          <w:szCs w:val="24"/>
        </w:rPr>
        <w:t>The project staff will monitor the quality of samples during the pilot and initial production run. Production will be completed, and the product will become available for purchase.</w:t>
      </w:r>
    </w:p>
    <w:p w14:paraId="2CD88851" w14:textId="77777777" w:rsidR="00673106" w:rsidRDefault="00673106" w:rsidP="00265DEE">
      <w:pPr>
        <w:spacing w:after="0" w:line="240" w:lineRule="auto"/>
        <w:jc w:val="left"/>
        <w:rPr>
          <w:rFonts w:ascii="Tahoma" w:hAnsi="Tahoma" w:cs="Tahoma"/>
          <w:sz w:val="24"/>
          <w:szCs w:val="24"/>
          <w:highlight w:val="yellow"/>
          <w:u w:val="single"/>
        </w:rPr>
      </w:pPr>
    </w:p>
    <w:p w14:paraId="09F256CF" w14:textId="77777777" w:rsidR="00084060" w:rsidRPr="005B712D" w:rsidRDefault="00084060" w:rsidP="00084060">
      <w:pPr>
        <w:pStyle w:val="Heading4"/>
      </w:pPr>
      <w:bookmarkStart w:id="39" w:name="_Toc494998372"/>
      <w:bookmarkStart w:id="40" w:name="_Toc21943647"/>
      <w:r w:rsidRPr="005B712D">
        <w:t>Flip-Over Concept Books: TELLING TIME</w:t>
      </w:r>
      <w:bookmarkEnd w:id="39"/>
      <w:bookmarkEnd w:id="40"/>
    </w:p>
    <w:p w14:paraId="30F8EC56" w14:textId="77777777" w:rsidR="00084060" w:rsidRPr="005B712D" w:rsidRDefault="00084060" w:rsidP="00084060">
      <w:pPr>
        <w:widowControl/>
        <w:adjustRightInd/>
        <w:spacing w:after="0" w:line="240" w:lineRule="auto"/>
        <w:jc w:val="center"/>
        <w:textAlignment w:val="auto"/>
        <w:rPr>
          <w:rFonts w:ascii="Tahoma" w:hAnsi="Tahoma" w:cs="Tahoma"/>
          <w:color w:val="000000"/>
          <w:sz w:val="24"/>
          <w:szCs w:val="20"/>
        </w:rPr>
      </w:pPr>
      <w:r w:rsidRPr="005B712D">
        <w:rPr>
          <w:rFonts w:ascii="Tahoma" w:hAnsi="Tahoma" w:cs="Tahoma"/>
          <w:color w:val="000000"/>
          <w:sz w:val="24"/>
          <w:szCs w:val="20"/>
        </w:rPr>
        <w:t>(Continued)</w:t>
      </w:r>
    </w:p>
    <w:p w14:paraId="588F6E5E" w14:textId="77777777" w:rsidR="00084060" w:rsidRPr="005B712D" w:rsidRDefault="00084060" w:rsidP="00084060">
      <w:pPr>
        <w:widowControl/>
        <w:adjustRightInd/>
        <w:spacing w:after="0" w:line="240" w:lineRule="auto"/>
        <w:jc w:val="left"/>
        <w:textAlignment w:val="auto"/>
        <w:rPr>
          <w:rFonts w:ascii="Tahoma" w:hAnsi="Tahoma" w:cs="Tahoma"/>
          <w:sz w:val="24"/>
          <w:szCs w:val="20"/>
        </w:rPr>
      </w:pPr>
    </w:p>
    <w:p w14:paraId="1189DECC" w14:textId="77777777" w:rsidR="00084060" w:rsidRPr="005B712D" w:rsidRDefault="00084060" w:rsidP="00084060">
      <w:pPr>
        <w:widowControl/>
        <w:adjustRightInd/>
        <w:spacing w:after="0" w:line="240" w:lineRule="auto"/>
        <w:jc w:val="left"/>
        <w:textAlignment w:val="auto"/>
        <w:rPr>
          <w:rFonts w:ascii="Tahoma" w:hAnsi="Tahoma" w:cs="Tahoma"/>
          <w:color w:val="000000"/>
          <w:sz w:val="24"/>
          <w:szCs w:val="20"/>
          <w:u w:val="single"/>
        </w:rPr>
      </w:pPr>
      <w:r w:rsidRPr="005B712D">
        <w:rPr>
          <w:rFonts w:ascii="Tahoma" w:hAnsi="Tahoma" w:cs="Tahoma"/>
          <w:color w:val="000000"/>
          <w:sz w:val="24"/>
          <w:szCs w:val="20"/>
          <w:u w:val="single"/>
        </w:rPr>
        <w:t>Purpose</w:t>
      </w:r>
    </w:p>
    <w:p w14:paraId="20E9E386"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To provide young children with an interactive tactile book series that encourages the development and understanding of basic concepts and tactile skills related to shape, texture, spatial concepts, </w:t>
      </w:r>
      <w:r>
        <w:rPr>
          <w:rFonts w:ascii="Tahoma" w:hAnsi="Tahoma" w:cs="Tahoma"/>
          <w:color w:val="000000"/>
          <w:sz w:val="24"/>
          <w:szCs w:val="20"/>
        </w:rPr>
        <w:t>and so forth</w:t>
      </w:r>
      <w:r w:rsidRPr="00BB3676">
        <w:rPr>
          <w:rFonts w:ascii="Tahoma" w:hAnsi="Tahoma" w:cs="Tahoma"/>
          <w:color w:val="000000"/>
          <w:sz w:val="24"/>
          <w:szCs w:val="20"/>
        </w:rPr>
        <w:t>. Flip-Over Concept Books: TELLING TIME will provide an interactive way to practice telling time on analog and digital clocks via the flip-over panel format.</w:t>
      </w:r>
    </w:p>
    <w:p w14:paraId="47CA4992"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p>
    <w:p w14:paraId="3675413A"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Project Staff</w:t>
      </w:r>
    </w:p>
    <w:p w14:paraId="4B542A15"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Karen J. Poppe, Tactile Literacy Project Leader</w:t>
      </w:r>
    </w:p>
    <w:p w14:paraId="76DF4390"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Pr>
          <w:rFonts w:ascii="Tahoma" w:hAnsi="Tahoma" w:cs="Tahoma"/>
          <w:color w:val="000000"/>
          <w:sz w:val="24"/>
          <w:szCs w:val="20"/>
        </w:rPr>
        <w:t>Rachel Bishop</w:t>
      </w:r>
      <w:r w:rsidRPr="00BB3676">
        <w:rPr>
          <w:rFonts w:ascii="Tahoma" w:hAnsi="Tahoma" w:cs="Tahoma"/>
          <w:color w:val="000000"/>
          <w:sz w:val="24"/>
          <w:szCs w:val="20"/>
        </w:rPr>
        <w:t>, Research Assistant/Editor</w:t>
      </w:r>
    </w:p>
    <w:p w14:paraId="6E2FE6A4"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Matthew Poppe, Graphic Designer</w:t>
      </w:r>
    </w:p>
    <w:p w14:paraId="3EB0212E" w14:textId="77777777" w:rsidR="005B712D" w:rsidRDefault="005B712D" w:rsidP="005B712D">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05F5C871"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Adam Clark, Manufacturing Specialist</w:t>
      </w:r>
    </w:p>
    <w:p w14:paraId="41174BA7"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Andrew Moulton, Manufacturing Specialist</w:t>
      </w:r>
    </w:p>
    <w:p w14:paraId="35BE0CC7"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Andrew Dakin, Model/Pattern Maker </w:t>
      </w:r>
    </w:p>
    <w:p w14:paraId="56FCF03B"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Patrick White, Model/Pattern Maker</w:t>
      </w:r>
    </w:p>
    <w:p w14:paraId="4098DB47"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Tom Poppe, Model/Pattern Maker</w:t>
      </w:r>
      <w:r>
        <w:rPr>
          <w:rFonts w:ascii="Tahoma" w:hAnsi="Tahoma" w:cs="Tahoma"/>
          <w:color w:val="000000"/>
          <w:sz w:val="24"/>
          <w:szCs w:val="20"/>
        </w:rPr>
        <w:t xml:space="preserve"> (retired)</w:t>
      </w:r>
    </w:p>
    <w:p w14:paraId="43211673"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James Williams, Braille Transcriber</w:t>
      </w:r>
    </w:p>
    <w:p w14:paraId="67670394"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p>
    <w:p w14:paraId="760141BE"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noProof/>
          <w:color w:val="000000"/>
          <w:sz w:val="24"/>
          <w:szCs w:val="20"/>
        </w:rPr>
        <w:drawing>
          <wp:inline distT="0" distB="0" distL="0" distR="0" wp14:anchorId="20D706E6" wp14:editId="743068D6">
            <wp:extent cx="2928620" cy="1198880"/>
            <wp:effectExtent l="0" t="0" r="5080" b="1270"/>
            <wp:docPr id="30" name="Picture 30" descr="Image of planned cover art for the NEMETH version of Flip-Over Concept Books: TELLING TIME. An analog clock with a movable blue HOUR hand and a yellow MINUTE hand is shown next to full-color cover that overlaps two stacks of panels (unshown) for the digital clock HOUR and MINUTE settings. Both clocks are set to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2928620" cy="1198880"/>
                    </a:xfrm>
                    <a:prstGeom prst="rect">
                      <a:avLst/>
                    </a:prstGeom>
                  </pic:spPr>
                </pic:pic>
              </a:graphicData>
            </a:graphic>
          </wp:inline>
        </w:drawing>
      </w:r>
    </w:p>
    <w:p w14:paraId="29441554" w14:textId="77777777" w:rsidR="005B712D" w:rsidRDefault="005B712D" w:rsidP="005B712D">
      <w:pPr>
        <w:widowControl/>
        <w:adjustRightInd/>
        <w:spacing w:after="0" w:line="240" w:lineRule="auto"/>
        <w:jc w:val="left"/>
        <w:textAlignment w:val="auto"/>
        <w:rPr>
          <w:rFonts w:ascii="Tahoma" w:hAnsi="Tahoma" w:cs="Tahoma"/>
          <w:color w:val="000000"/>
          <w:sz w:val="24"/>
          <w:szCs w:val="20"/>
          <w:u w:val="single"/>
        </w:rPr>
      </w:pPr>
    </w:p>
    <w:p w14:paraId="33F3025F"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Background</w:t>
      </w:r>
    </w:p>
    <w:p w14:paraId="0CAEBB99"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In April 2006, the project leader submitted a formal proposal to develop a series of interactive tactile/print books to encourage young children's development and understanding of basic concepts related to shape, texture, spatial concepts, counting, </w:t>
      </w:r>
      <w:r>
        <w:rPr>
          <w:rFonts w:ascii="Tahoma" w:hAnsi="Tahoma" w:cs="Tahoma"/>
          <w:color w:val="000000"/>
          <w:sz w:val="24"/>
          <w:szCs w:val="20"/>
        </w:rPr>
        <w:t>and so forth</w:t>
      </w:r>
      <w:r w:rsidRPr="00BB3676">
        <w:rPr>
          <w:rFonts w:ascii="Tahoma" w:hAnsi="Tahoma" w:cs="Tahoma"/>
          <w:color w:val="000000"/>
          <w:sz w:val="24"/>
          <w:szCs w:val="20"/>
        </w:rPr>
        <w:t xml:space="preserve">. Flip-Over Concept Books incorporates an interactive feature whereby the child independently flips pages or adjacent print/tactile panels that can be matched or sequenced. The panels turn so that, for instance, the child can find all of the panels that have a rough texture, continue a line path, complete a sequence, build an image, </w:t>
      </w:r>
      <w:r>
        <w:rPr>
          <w:rFonts w:ascii="Tahoma" w:hAnsi="Tahoma" w:cs="Tahoma"/>
          <w:color w:val="000000"/>
          <w:sz w:val="24"/>
          <w:szCs w:val="20"/>
        </w:rPr>
        <w:t>and so forth</w:t>
      </w:r>
      <w:r w:rsidRPr="00BB3676">
        <w:rPr>
          <w:rFonts w:ascii="Tahoma" w:hAnsi="Tahoma" w:cs="Tahoma"/>
          <w:color w:val="000000"/>
          <w:sz w:val="24"/>
          <w:szCs w:val="20"/>
        </w:rPr>
        <w:t xml:space="preserve">. Over a decade later, APH has introduced three unique books as part of the Flip-Over Concept Books series, including LINE PATHS, PARTS OF A WHOLE, and TEXTURES; two additional books—FRACTIONS and MAKE A FACE—are currently under development (see separate annual reports). </w:t>
      </w:r>
      <w:r>
        <w:rPr>
          <w:rFonts w:ascii="Tahoma" w:hAnsi="Tahoma" w:cs="Tahoma"/>
          <w:color w:val="000000"/>
          <w:sz w:val="24"/>
          <w:szCs w:val="24"/>
        </w:rPr>
        <w:t>Even after</w:t>
      </w:r>
      <w:r w:rsidRPr="00BB3676">
        <w:rPr>
          <w:rFonts w:ascii="Tahoma" w:hAnsi="Tahoma" w:cs="Tahoma"/>
          <w:color w:val="000000"/>
          <w:sz w:val="24"/>
          <w:szCs w:val="24"/>
        </w:rPr>
        <w:t xml:space="preserve"> years of availability, the first three books continue to sell in large numbers: LINE PATHS—430 (FY14); 317 (FY15); 311 (FY16); PARTS OF A WHOLE—407 (FY14); 387 (FY15); 263 (FY16); TEXTURES—810 (FY14); 787 (FY15); 567 (FY16).</w:t>
      </w:r>
    </w:p>
    <w:p w14:paraId="265FA231" w14:textId="77777777" w:rsidR="005B712D" w:rsidRPr="00BB3676" w:rsidRDefault="005B712D" w:rsidP="005B712D">
      <w:pPr>
        <w:widowControl/>
        <w:tabs>
          <w:tab w:val="left" w:pos="2250"/>
        </w:tabs>
        <w:adjustRightInd/>
        <w:spacing w:after="0" w:line="240" w:lineRule="auto"/>
        <w:jc w:val="left"/>
        <w:textAlignment w:val="auto"/>
        <w:rPr>
          <w:rFonts w:ascii="Tahoma" w:hAnsi="Tahoma" w:cs="Tahoma"/>
          <w:color w:val="000000"/>
          <w:sz w:val="24"/>
          <w:szCs w:val="24"/>
        </w:rPr>
      </w:pPr>
    </w:p>
    <w:p w14:paraId="3DDE01D3" w14:textId="77777777" w:rsidR="005B712D" w:rsidRPr="00BB3676" w:rsidRDefault="005B712D" w:rsidP="005B712D">
      <w:pPr>
        <w:widowControl/>
        <w:tabs>
          <w:tab w:val="left" w:pos="2250"/>
        </w:tabs>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4"/>
        </w:rPr>
        <w:t xml:space="preserve">In January 2011, the project leader reviewed a product submission idea received from two teachers of the visually </w:t>
      </w:r>
      <w:r>
        <w:rPr>
          <w:rFonts w:ascii="Tahoma" w:hAnsi="Tahoma" w:cs="Tahoma"/>
          <w:color w:val="000000"/>
          <w:sz w:val="24"/>
          <w:szCs w:val="24"/>
        </w:rPr>
        <w:t xml:space="preserve">impaired who requested tactile </w:t>
      </w:r>
      <w:r w:rsidRPr="00BB3676">
        <w:rPr>
          <w:rFonts w:ascii="Tahoma" w:hAnsi="Tahoma" w:cs="Tahoma"/>
          <w:color w:val="000000"/>
          <w:sz w:val="24"/>
          <w:szCs w:val="24"/>
        </w:rPr>
        <w:t xml:space="preserve">Analog Clock Flash </w:t>
      </w:r>
      <w:r>
        <w:rPr>
          <w:rFonts w:ascii="Tahoma" w:hAnsi="Tahoma" w:cs="Tahoma"/>
          <w:color w:val="000000"/>
          <w:sz w:val="24"/>
          <w:szCs w:val="24"/>
        </w:rPr>
        <w:t>Cards.</w:t>
      </w:r>
      <w:r w:rsidRPr="00BB3676">
        <w:rPr>
          <w:rFonts w:ascii="Tahoma" w:hAnsi="Tahoma" w:cs="Tahoma"/>
          <w:color w:val="000000"/>
          <w:sz w:val="24"/>
          <w:szCs w:val="24"/>
        </w:rPr>
        <w:t xml:space="preserve"> The requested product was described as </w:t>
      </w:r>
      <w:r w:rsidRPr="00BB3676">
        <w:rPr>
          <w:rFonts w:ascii="Tahoma" w:hAnsi="Tahoma" w:cs="Tahoma"/>
          <w:color w:val="000000"/>
          <w:sz w:val="24"/>
          <w:szCs w:val="20"/>
        </w:rPr>
        <w:t>a set of tactile analog clock flash cards i</w:t>
      </w:r>
      <w:r>
        <w:rPr>
          <w:rFonts w:ascii="Tahoma" w:hAnsi="Tahoma" w:cs="Tahoma"/>
          <w:color w:val="000000"/>
          <w:sz w:val="24"/>
          <w:szCs w:val="20"/>
        </w:rPr>
        <w:t xml:space="preserve">ncluding all times on the hour and </w:t>
      </w:r>
      <w:r w:rsidRPr="00BB3676">
        <w:rPr>
          <w:rFonts w:ascii="Tahoma" w:hAnsi="Tahoma" w:cs="Tahoma"/>
          <w:color w:val="000000"/>
          <w:sz w:val="24"/>
          <w:szCs w:val="20"/>
        </w:rPr>
        <w:t xml:space="preserve">half hour, and at least one example of each time on the </w:t>
      </w:r>
      <w:r>
        <w:rPr>
          <w:rFonts w:ascii="Tahoma" w:hAnsi="Tahoma" w:cs="Tahoma"/>
          <w:color w:val="000000"/>
          <w:sz w:val="24"/>
          <w:szCs w:val="20"/>
        </w:rPr>
        <w:t>5-minute interval</w:t>
      </w:r>
      <w:r w:rsidRPr="00BB3676">
        <w:rPr>
          <w:rFonts w:ascii="Tahoma" w:hAnsi="Tahoma" w:cs="Tahoma"/>
          <w:color w:val="000000"/>
          <w:sz w:val="24"/>
          <w:szCs w:val="20"/>
        </w:rPr>
        <w:t xml:space="preserve"> (e.g., 1:10, 2:35). A cardboard clock with moveable hands was suggested as well. The identified target audience i</w:t>
      </w:r>
      <w:r>
        <w:rPr>
          <w:rFonts w:ascii="Tahoma" w:hAnsi="Tahoma" w:cs="Tahoma"/>
          <w:color w:val="000000"/>
          <w:sz w:val="24"/>
          <w:szCs w:val="20"/>
        </w:rPr>
        <w:t>ncluded tactile readers and low-</w:t>
      </w:r>
      <w:r w:rsidRPr="00BB3676">
        <w:rPr>
          <w:rFonts w:ascii="Tahoma" w:hAnsi="Tahoma" w:cs="Tahoma"/>
          <w:color w:val="000000"/>
          <w:sz w:val="24"/>
          <w:szCs w:val="20"/>
        </w:rPr>
        <w:t>vision readers in elementary grades through middle school. The project leader listed the following advantages of the proposed product:</w:t>
      </w:r>
    </w:p>
    <w:p w14:paraId="08F8D532" w14:textId="77777777" w:rsidR="005B712D" w:rsidRPr="00BB3676" w:rsidRDefault="005B712D" w:rsidP="00067CA3">
      <w:pPr>
        <w:widowControl/>
        <w:numPr>
          <w:ilvl w:val="0"/>
          <w:numId w:val="185"/>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complement APH’s existing analog clock model.</w:t>
      </w:r>
    </w:p>
    <w:p w14:paraId="4D1794F6" w14:textId="77777777" w:rsidR="005B712D" w:rsidRPr="00BB3676" w:rsidRDefault="005B712D" w:rsidP="00067CA3">
      <w:pPr>
        <w:widowControl/>
        <w:numPr>
          <w:ilvl w:val="0"/>
          <w:numId w:val="185"/>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p</w:t>
      </w:r>
      <w:r>
        <w:rPr>
          <w:rFonts w:ascii="Tahoma" w:hAnsi="Tahoma" w:cs="Tahoma"/>
          <w:color w:val="000000"/>
          <w:sz w:val="24"/>
          <w:szCs w:val="20"/>
        </w:rPr>
        <w:t xml:space="preserve">rovide good practice of tactile </w:t>
      </w:r>
      <w:r w:rsidRPr="00BB3676">
        <w:rPr>
          <w:rFonts w:ascii="Tahoma" w:hAnsi="Tahoma" w:cs="Tahoma"/>
          <w:color w:val="000000"/>
          <w:sz w:val="24"/>
          <w:szCs w:val="20"/>
        </w:rPr>
        <w:t>graphic interpretation skills needed for success on standardized tests and in the classroom.</w:t>
      </w:r>
    </w:p>
    <w:p w14:paraId="1CBA8B3E" w14:textId="77777777" w:rsidR="005B712D" w:rsidRPr="00BB3676" w:rsidRDefault="005B712D" w:rsidP="00067CA3">
      <w:pPr>
        <w:widowControl/>
        <w:numPr>
          <w:ilvl w:val="0"/>
          <w:numId w:val="185"/>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have appeal for a wide audience.</w:t>
      </w:r>
    </w:p>
    <w:p w14:paraId="3B7C9640" w14:textId="77777777" w:rsidR="005B712D" w:rsidRPr="00BB3676" w:rsidRDefault="005B712D" w:rsidP="00067CA3">
      <w:pPr>
        <w:widowControl/>
        <w:numPr>
          <w:ilvl w:val="0"/>
          <w:numId w:val="185"/>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offer an ideal way to illustrate proper tactile illustration of clock faces according to Braille Authority of North America (BANA) guidelines for transcribers and teachers.</w:t>
      </w:r>
    </w:p>
    <w:p w14:paraId="359CEF17" w14:textId="77777777" w:rsidR="005B712D" w:rsidRPr="00BB3676" w:rsidRDefault="005B712D" w:rsidP="005B712D">
      <w:pPr>
        <w:widowControl/>
        <w:tabs>
          <w:tab w:val="left" w:pos="2250"/>
        </w:tabs>
        <w:adjustRightInd/>
        <w:spacing w:after="0" w:line="240" w:lineRule="auto"/>
        <w:jc w:val="left"/>
        <w:textAlignment w:val="auto"/>
        <w:rPr>
          <w:rFonts w:ascii="Tahoma" w:hAnsi="Tahoma" w:cs="Tahoma"/>
          <w:color w:val="000000"/>
          <w:sz w:val="24"/>
          <w:szCs w:val="24"/>
        </w:rPr>
      </w:pPr>
    </w:p>
    <w:p w14:paraId="608D1707"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4"/>
        </w:rPr>
      </w:pPr>
      <w:r w:rsidRPr="00BB3676">
        <w:rPr>
          <w:rFonts w:ascii="Tahoma" w:hAnsi="Tahoma" w:cs="Tahoma"/>
          <w:color w:val="000000"/>
          <w:sz w:val="24"/>
          <w:szCs w:val="24"/>
        </w:rPr>
        <w:t>Although recognized as a viable product idea, the Analog Clock Flash Cards lingered on APH’s “PARC-ing Lot” for a lengthy period due to higher company-identified product priorities. The project leader later determined that the product concept could be addressed as a Flip-Over Concept Book. In June 2016, the product transitioned to the active product timeline with official approval from the Product Advisory and Review Committee</w:t>
      </w:r>
      <w:r>
        <w:rPr>
          <w:rFonts w:ascii="Tahoma" w:hAnsi="Tahoma" w:cs="Tahoma"/>
          <w:color w:val="000000"/>
          <w:sz w:val="24"/>
          <w:szCs w:val="24"/>
        </w:rPr>
        <w:t xml:space="preserve"> (PARC)</w:t>
      </w:r>
      <w:r w:rsidRPr="00BB3676">
        <w:rPr>
          <w:rFonts w:ascii="Tahoma" w:hAnsi="Tahoma" w:cs="Tahoma"/>
          <w:color w:val="000000"/>
          <w:sz w:val="24"/>
          <w:szCs w:val="24"/>
        </w:rPr>
        <w:t xml:space="preserve">. </w:t>
      </w:r>
    </w:p>
    <w:p w14:paraId="1FB940EF"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p>
    <w:p w14:paraId="20FCDF0D"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4"/>
        </w:rPr>
      </w:pPr>
      <w:r w:rsidRPr="00BB3676">
        <w:rPr>
          <w:rFonts w:ascii="Tahoma" w:hAnsi="Tahoma" w:cs="Tahoma"/>
          <w:color w:val="000000"/>
          <w:sz w:val="24"/>
          <w:szCs w:val="24"/>
        </w:rPr>
        <w:t>Flip-Over Concept Books: TELLING TIME will function similarly to previous Flip-Over Concept Books. Specifically, it will feature freely rotating panels that are threaded onto a ProClick® binding, allowing the removal and repositioning of panels, if desired. However, rather than three panels wide, the book will feature HOUR and MINUTE stacks that are positioned next to an analog clock model with movable HOUR and MINUTE hands</w:t>
      </w:r>
      <w:r>
        <w:rPr>
          <w:rFonts w:ascii="Tahoma" w:hAnsi="Tahoma" w:cs="Tahoma"/>
          <w:color w:val="000000"/>
          <w:sz w:val="24"/>
          <w:szCs w:val="24"/>
        </w:rPr>
        <w:t>, as shown in image below</w:t>
      </w:r>
      <w:r w:rsidRPr="00BB3676">
        <w:rPr>
          <w:rFonts w:ascii="Tahoma" w:hAnsi="Tahoma" w:cs="Tahoma"/>
          <w:color w:val="000000"/>
          <w:sz w:val="24"/>
          <w:szCs w:val="24"/>
        </w:rPr>
        <w:t xml:space="preserve">. The HOUR and MINUTE panels will be printed and vacuum-formed on .010-in. white vinyl. </w:t>
      </w:r>
    </w:p>
    <w:p w14:paraId="2005C17A" w14:textId="77777777" w:rsidR="005B712D" w:rsidRPr="00BB3676" w:rsidRDefault="005B712D" w:rsidP="005B712D">
      <w:pPr>
        <w:widowControl/>
        <w:adjustRightInd/>
        <w:spacing w:after="0" w:line="240" w:lineRule="auto"/>
        <w:jc w:val="left"/>
        <w:textAlignment w:val="auto"/>
        <w:rPr>
          <w:rFonts w:ascii="Tahoma" w:hAnsi="Tahoma" w:cs="Tahoma"/>
          <w:sz w:val="24"/>
          <w:szCs w:val="24"/>
        </w:rPr>
      </w:pPr>
    </w:p>
    <w:p w14:paraId="17DC314D" w14:textId="77777777" w:rsidR="005B712D" w:rsidRDefault="005B712D" w:rsidP="005B712D">
      <w:pPr>
        <w:widowControl/>
        <w:adjustRightInd/>
        <w:spacing w:after="0" w:line="240" w:lineRule="auto"/>
        <w:jc w:val="left"/>
        <w:textAlignment w:val="auto"/>
        <w:rPr>
          <w:rFonts w:ascii="Tahoma" w:hAnsi="Tahoma" w:cs="Tahoma"/>
          <w:sz w:val="24"/>
          <w:szCs w:val="24"/>
        </w:rPr>
      </w:pPr>
      <w:r w:rsidRPr="00BB3676">
        <w:rPr>
          <w:rFonts w:ascii="Tahoma" w:hAnsi="Tahoma" w:cs="Tahoma"/>
          <w:noProof/>
          <w:sz w:val="24"/>
          <w:szCs w:val="24"/>
        </w:rPr>
        <w:drawing>
          <wp:inline distT="0" distB="0" distL="0" distR="0" wp14:anchorId="0032DE4B" wp14:editId="3A86A329">
            <wp:extent cx="3158836" cy="1367033"/>
            <wp:effectExtent l="0" t="0" r="3810" b="5080"/>
            <wp:docPr id="237" name="Picture 237" descr="Image of the analog clock set to 8:30 and the digital clock panels set to 8:30 on the TELLING TIME flip-over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173441" cy="1373353"/>
                    </a:xfrm>
                    <a:prstGeom prst="rect">
                      <a:avLst/>
                    </a:prstGeom>
                    <a:noFill/>
                    <a:ln>
                      <a:noFill/>
                    </a:ln>
                  </pic:spPr>
                </pic:pic>
              </a:graphicData>
            </a:graphic>
          </wp:inline>
        </w:drawing>
      </w:r>
    </w:p>
    <w:p w14:paraId="755C117D" w14:textId="77777777" w:rsidR="005B712D" w:rsidRPr="00EA6703" w:rsidRDefault="005B712D" w:rsidP="005B712D">
      <w:pPr>
        <w:widowControl/>
        <w:adjustRightInd/>
        <w:spacing w:after="0" w:line="240" w:lineRule="auto"/>
        <w:jc w:val="left"/>
        <w:textAlignment w:val="auto"/>
        <w:rPr>
          <w:rFonts w:ascii="Tahoma" w:hAnsi="Tahoma" w:cs="Tahoma"/>
          <w:sz w:val="24"/>
          <w:szCs w:val="24"/>
        </w:rPr>
      </w:pPr>
    </w:p>
    <w:p w14:paraId="6817E34A"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Given the successful design of previous Flip-O</w:t>
      </w:r>
      <w:r>
        <w:rPr>
          <w:rFonts w:ascii="Tahoma" w:hAnsi="Tahoma" w:cs="Tahoma"/>
          <w:color w:val="000000"/>
          <w:sz w:val="24"/>
          <w:szCs w:val="20"/>
        </w:rPr>
        <w:t xml:space="preserve">ver Concept Books, formal field </w:t>
      </w:r>
      <w:r w:rsidRPr="00BB3676">
        <w:rPr>
          <w:rFonts w:ascii="Tahoma" w:hAnsi="Tahoma" w:cs="Tahoma"/>
          <w:color w:val="000000"/>
          <w:sz w:val="24"/>
          <w:szCs w:val="20"/>
        </w:rPr>
        <w:t xml:space="preserve">testing of TELLING TIME was deemed unnecessary; however, guidance and feedback was garnered from in-house staff, especially from tactile/braille readers, as the optimal visual and braille design was fleshed out. Additionally, project leaders with expertise in Core Curriculum instruction were consulted; guidance from APH tactile graphic designers versed in BANA’s braille and tactile guidelines was invited as well. The design of the tactile analog clock for TELLING TIME mirrors expected design elements (e.g., discriminable textures and lengths of clock hands, placement and lengths of MINUTE and SECOND tic marks, position of braille labels). Correct NEMETH and </w:t>
      </w:r>
      <w:r w:rsidRPr="00A53A4E">
        <w:rPr>
          <w:rFonts w:ascii="Tahoma" w:hAnsi="Tahoma" w:cs="Tahoma"/>
          <w:sz w:val="24"/>
          <w:szCs w:val="24"/>
        </w:rPr>
        <w:t>Unified English Braille (UEB)</w:t>
      </w:r>
      <w:r w:rsidRPr="00BB3676">
        <w:rPr>
          <w:rFonts w:ascii="Tahoma" w:hAnsi="Tahoma" w:cs="Tahoma"/>
          <w:color w:val="000000"/>
          <w:sz w:val="24"/>
          <w:szCs w:val="20"/>
        </w:rPr>
        <w:t xml:space="preserve"> braille notations were utilized for the two complementary TELLING TIME flip-over books.</w:t>
      </w:r>
    </w:p>
    <w:p w14:paraId="777789E3"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p>
    <w:p w14:paraId="3FF1BAE8"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The project leader conducted repeated Product Development Committee (PDC) meetings throughout the fiscal year to review the expected product design, invite input from others, and monitor and test experimental tooling samples for eventual production of the book. Details discussed by PDC members encompassed a wide variety of product-building topics, including the following:</w:t>
      </w:r>
    </w:p>
    <w:p w14:paraId="379C306C" w14:textId="77777777" w:rsidR="005B712D" w:rsidRPr="00BB3676" w:rsidRDefault="005B712D" w:rsidP="00067CA3">
      <w:pPr>
        <w:widowControl/>
        <w:numPr>
          <w:ilvl w:val="0"/>
          <w:numId w:val="186"/>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Die-cutting of clock hands</w:t>
      </w:r>
    </w:p>
    <w:p w14:paraId="7DFA666A" w14:textId="77777777" w:rsidR="005B712D" w:rsidRPr="00BB3676" w:rsidRDefault="005B712D" w:rsidP="00067CA3">
      <w:pPr>
        <w:widowControl/>
        <w:numPr>
          <w:ilvl w:val="0"/>
          <w:numId w:val="186"/>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Ideal color and texture of clock hands</w:t>
      </w:r>
    </w:p>
    <w:p w14:paraId="0A37DFC8" w14:textId="77777777" w:rsidR="005B712D" w:rsidRPr="00BB3676" w:rsidRDefault="005B712D" w:rsidP="00067CA3">
      <w:pPr>
        <w:widowControl/>
        <w:numPr>
          <w:ilvl w:val="0"/>
          <w:numId w:val="186"/>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Layout for the HOUR and MINUTE panels for printing and vacuum-forming</w:t>
      </w:r>
    </w:p>
    <w:p w14:paraId="1C90A518" w14:textId="77777777" w:rsidR="005B712D" w:rsidRPr="00BB3676" w:rsidRDefault="005B712D" w:rsidP="00067CA3">
      <w:pPr>
        <w:widowControl/>
        <w:numPr>
          <w:ilvl w:val="0"/>
          <w:numId w:val="186"/>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Assembly of central hub of analog clock to ensure ideal tension for the rotation of clock hands</w:t>
      </w:r>
    </w:p>
    <w:p w14:paraId="741A4E5A" w14:textId="77777777" w:rsidR="005B712D" w:rsidRPr="00BB3676" w:rsidRDefault="005B712D" w:rsidP="00067CA3">
      <w:pPr>
        <w:widowControl/>
        <w:numPr>
          <w:ilvl w:val="0"/>
          <w:numId w:val="186"/>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 xml:space="preserve">Thickness and overall shape of back polyethylene panel </w:t>
      </w:r>
    </w:p>
    <w:p w14:paraId="303CBB39" w14:textId="77777777" w:rsidR="005B712D" w:rsidRPr="00BB3676" w:rsidRDefault="005B712D" w:rsidP="00067CA3">
      <w:pPr>
        <w:widowControl/>
        <w:numPr>
          <w:ilvl w:val="0"/>
          <w:numId w:val="186"/>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 xml:space="preserve">Radius corners of book to ensure smooth edges </w:t>
      </w:r>
    </w:p>
    <w:p w14:paraId="24E73C2C" w14:textId="77777777" w:rsidR="005B712D" w:rsidRPr="00BB3676" w:rsidRDefault="005B712D" w:rsidP="00067CA3">
      <w:pPr>
        <w:widowControl/>
        <w:numPr>
          <w:ilvl w:val="0"/>
          <w:numId w:val="186"/>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Provision/packaging of separate UEB and NEMETH versions of the same flip-over book</w:t>
      </w:r>
    </w:p>
    <w:p w14:paraId="55FC1BE1" w14:textId="77777777" w:rsidR="005B712D" w:rsidRPr="00BB3676" w:rsidRDefault="005B712D" w:rsidP="005B712D">
      <w:pPr>
        <w:widowControl/>
        <w:adjustRightInd/>
        <w:spacing w:after="0" w:line="240" w:lineRule="auto"/>
        <w:contextualSpacing/>
        <w:jc w:val="left"/>
        <w:textAlignment w:val="auto"/>
        <w:rPr>
          <w:rFonts w:ascii="Calibri" w:eastAsia="Calibri" w:hAnsi="Calibri" w:cs="Tahoma"/>
          <w:color w:val="000000"/>
        </w:rPr>
      </w:pPr>
    </w:p>
    <w:p w14:paraId="43C673E9"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The project leader prepared a suggested multi-up panel arrangement for the NEMETH and </w:t>
      </w:r>
      <w:r>
        <w:rPr>
          <w:rFonts w:ascii="Tahoma" w:hAnsi="Tahoma" w:cs="Tahoma"/>
          <w:color w:val="000000"/>
          <w:sz w:val="24"/>
          <w:szCs w:val="20"/>
        </w:rPr>
        <w:t>UEB panels for both books with SimB</w:t>
      </w:r>
      <w:r w:rsidRPr="00BB3676">
        <w:rPr>
          <w:rFonts w:ascii="Tahoma" w:hAnsi="Tahoma" w:cs="Tahoma"/>
          <w:color w:val="000000"/>
          <w:sz w:val="24"/>
          <w:szCs w:val="20"/>
        </w:rPr>
        <w:t>raille for reference. The UEB flip-over HOUR and MINUTE panels are shown below:</w:t>
      </w:r>
    </w:p>
    <w:p w14:paraId="2F597E13" w14:textId="77777777" w:rsidR="005B712D" w:rsidRPr="00BB3676" w:rsidRDefault="005B712D" w:rsidP="005B712D">
      <w:pPr>
        <w:widowControl/>
        <w:adjustRightInd/>
        <w:spacing w:after="0" w:line="240" w:lineRule="auto"/>
        <w:jc w:val="left"/>
        <w:textAlignment w:val="auto"/>
        <w:rPr>
          <w:rFonts w:ascii="Tahoma" w:hAnsi="Tahoma" w:cs="Tahoma"/>
          <w:color w:val="0070C0"/>
          <w:sz w:val="24"/>
          <w:szCs w:val="20"/>
        </w:rPr>
      </w:pPr>
      <w:r w:rsidRPr="00BB3676">
        <w:rPr>
          <w:rFonts w:ascii="Tahoma" w:hAnsi="Tahoma" w:cs="Tahoma"/>
          <w:noProof/>
          <w:sz w:val="24"/>
          <w:szCs w:val="20"/>
        </w:rPr>
        <w:drawing>
          <wp:inline distT="0" distB="0" distL="0" distR="0" wp14:anchorId="5A2E3369" wp14:editId="3977315D">
            <wp:extent cx="4821555" cy="2197100"/>
            <wp:effectExtent l="0" t="0" r="0" b="0"/>
            <wp:docPr id="252" name="Picture 252" descr="Illustrations show juxtaposed images of the HOUR (1-12) and MINUTE (:00-:55) panels in separate 3 x 4 arrangements for the UEB version of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821555" cy="2197100"/>
                    </a:xfrm>
                    <a:prstGeom prst="rect">
                      <a:avLst/>
                    </a:prstGeom>
                    <a:noFill/>
                    <a:ln>
                      <a:noFill/>
                    </a:ln>
                  </pic:spPr>
                </pic:pic>
              </a:graphicData>
            </a:graphic>
          </wp:inline>
        </w:drawing>
      </w:r>
    </w:p>
    <w:p w14:paraId="17465CDF" w14:textId="77777777" w:rsidR="005B712D" w:rsidRDefault="005B712D" w:rsidP="005B712D">
      <w:pPr>
        <w:widowControl/>
        <w:adjustRightInd/>
        <w:spacing w:after="0" w:line="240" w:lineRule="auto"/>
        <w:jc w:val="left"/>
        <w:textAlignment w:val="auto"/>
        <w:rPr>
          <w:rFonts w:ascii="Tahoma" w:hAnsi="Tahoma" w:cs="Tahoma"/>
          <w:color w:val="000000"/>
          <w:sz w:val="24"/>
          <w:szCs w:val="20"/>
        </w:rPr>
      </w:pPr>
    </w:p>
    <w:p w14:paraId="016592CF"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The NEMETH flip-over HOUR and MINUTE panels are shown below:</w:t>
      </w:r>
    </w:p>
    <w:p w14:paraId="30BDC0BA" w14:textId="77777777" w:rsidR="005B712D" w:rsidRPr="00BB3676" w:rsidRDefault="005B712D" w:rsidP="005B712D">
      <w:pPr>
        <w:widowControl/>
        <w:adjustRightInd/>
        <w:spacing w:after="0" w:line="240" w:lineRule="auto"/>
        <w:jc w:val="left"/>
        <w:textAlignment w:val="auto"/>
        <w:rPr>
          <w:rFonts w:ascii="Tahoma" w:hAnsi="Tahoma" w:cs="Tahoma"/>
          <w:color w:val="0070C0"/>
          <w:sz w:val="24"/>
          <w:szCs w:val="20"/>
        </w:rPr>
      </w:pPr>
      <w:r w:rsidRPr="00BB3676">
        <w:rPr>
          <w:rFonts w:ascii="Tahoma" w:hAnsi="Tahoma" w:cs="Tahoma"/>
          <w:noProof/>
          <w:sz w:val="24"/>
          <w:szCs w:val="20"/>
        </w:rPr>
        <w:drawing>
          <wp:inline distT="0" distB="0" distL="0" distR="0" wp14:anchorId="2CAD9E0B" wp14:editId="1B94DCFF">
            <wp:extent cx="4750435" cy="2078355"/>
            <wp:effectExtent l="0" t="0" r="0" b="0"/>
            <wp:docPr id="254" name="Picture 254" descr="Illustrations show juxtaposed images of the HOUR (1-12) and MINUTE (:00-:55) panels in separate 3 x 4 arrangements for the NEMETH version of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750435" cy="2078355"/>
                    </a:xfrm>
                    <a:prstGeom prst="rect">
                      <a:avLst/>
                    </a:prstGeom>
                    <a:noFill/>
                    <a:ln>
                      <a:noFill/>
                    </a:ln>
                  </pic:spPr>
                </pic:pic>
              </a:graphicData>
            </a:graphic>
          </wp:inline>
        </w:drawing>
      </w:r>
    </w:p>
    <w:p w14:paraId="7A977BE1" w14:textId="77777777" w:rsidR="005B712D" w:rsidRPr="00E933EA" w:rsidRDefault="005B712D" w:rsidP="005B712D">
      <w:pPr>
        <w:spacing w:after="0" w:line="240" w:lineRule="auto"/>
        <w:rPr>
          <w:rFonts w:ascii="Tahoma" w:hAnsi="Tahoma" w:cs="Tahoma"/>
          <w:color w:val="FF0000"/>
          <w:sz w:val="24"/>
          <w:szCs w:val="24"/>
        </w:rPr>
      </w:pPr>
    </w:p>
    <w:p w14:paraId="20786A0D" w14:textId="77777777" w:rsidR="005B712D" w:rsidRPr="00BB3676" w:rsidRDefault="005B712D" w:rsidP="005B712D">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In January 2017, catalog numbers were assigned to the UEB and NEMETH versions of the accompanying Reader’s Guide—1-08814-00 and 1-08813-00, respectively. </w:t>
      </w:r>
      <w:r w:rsidRPr="00BB3676">
        <w:rPr>
          <w:rFonts w:ascii="Tahoma" w:hAnsi="Tahoma" w:cs="Tahoma"/>
          <w:sz w:val="24"/>
          <w:szCs w:val="24"/>
        </w:rPr>
        <w:t>The project leader authored content for the accompanying Reader’s Guide</w:t>
      </w:r>
      <w:r>
        <w:rPr>
          <w:rFonts w:ascii="Tahoma" w:hAnsi="Tahoma" w:cs="Tahoma"/>
          <w:sz w:val="24"/>
          <w:szCs w:val="24"/>
        </w:rPr>
        <w:t>, shown below</w:t>
      </w:r>
      <w:r w:rsidRPr="00BB3676">
        <w:rPr>
          <w:rFonts w:ascii="Tahoma" w:hAnsi="Tahoma" w:cs="Tahoma"/>
          <w:sz w:val="24"/>
          <w:szCs w:val="24"/>
        </w:rPr>
        <w:t xml:space="preserve">. </w:t>
      </w:r>
      <w:r>
        <w:rPr>
          <w:rFonts w:ascii="Tahoma" w:hAnsi="Tahoma" w:cs="Tahoma"/>
          <w:sz w:val="24"/>
          <w:szCs w:val="24"/>
        </w:rPr>
        <w:t>Except for needed references to unique braille notation represented on the panels of the flip-over book, t</w:t>
      </w:r>
      <w:r w:rsidRPr="00BB3676">
        <w:rPr>
          <w:rFonts w:ascii="Tahoma" w:hAnsi="Tahoma" w:cs="Tahoma"/>
          <w:sz w:val="24"/>
          <w:szCs w:val="24"/>
        </w:rPr>
        <w:t>he content for the UEB and NEMETH versions of the Rea</w:t>
      </w:r>
      <w:r>
        <w:rPr>
          <w:rFonts w:ascii="Tahoma" w:hAnsi="Tahoma" w:cs="Tahoma"/>
          <w:sz w:val="24"/>
          <w:szCs w:val="24"/>
        </w:rPr>
        <w:t xml:space="preserve">der’s Guide is nearly identical. </w:t>
      </w:r>
      <w:r w:rsidRPr="00BB3676">
        <w:rPr>
          <w:rFonts w:ascii="Tahoma" w:hAnsi="Tahoma" w:cs="Tahoma"/>
          <w:sz w:val="24"/>
          <w:szCs w:val="24"/>
        </w:rPr>
        <w:t>After</w:t>
      </w:r>
      <w:r>
        <w:rPr>
          <w:rFonts w:ascii="Tahoma" w:hAnsi="Tahoma" w:cs="Tahoma"/>
          <w:sz w:val="24"/>
          <w:szCs w:val="24"/>
        </w:rPr>
        <w:t xml:space="preserve"> careful editing by Rachel Bishop</w:t>
      </w:r>
      <w:r w:rsidRPr="00BB3676">
        <w:rPr>
          <w:rFonts w:ascii="Tahoma" w:hAnsi="Tahoma" w:cs="Tahoma"/>
          <w:sz w:val="24"/>
          <w:szCs w:val="24"/>
        </w:rPr>
        <w:t>, the final content was provided to Matt Poppe for final layout and design. In early February, the project leader forwarded the clean files and the final graphical layout of each version of the Reader’s Guide to the manufacturing specialist for delivery to the Braille Department. Braille translation was prepared and approved for production in May after multiple reviews by the Braille Department and Research staff. Final page counts for print and braille versions of the Reader’s Guide were incorporated into the product specifications.</w:t>
      </w:r>
    </w:p>
    <w:p w14:paraId="468947F8" w14:textId="77777777" w:rsidR="005B712D" w:rsidRPr="00BB3676" w:rsidRDefault="005B712D" w:rsidP="005B712D">
      <w:pPr>
        <w:widowControl/>
        <w:adjustRightInd/>
        <w:spacing w:after="0" w:line="240" w:lineRule="auto"/>
        <w:jc w:val="left"/>
        <w:textAlignment w:val="auto"/>
        <w:rPr>
          <w:rFonts w:ascii="Tahoma" w:hAnsi="Tahoma" w:cs="Tahoma"/>
          <w:sz w:val="24"/>
          <w:szCs w:val="24"/>
        </w:rPr>
      </w:pPr>
    </w:p>
    <w:p w14:paraId="1B9AC75E" w14:textId="77777777" w:rsidR="005B712D" w:rsidRPr="00BB3676" w:rsidRDefault="005B712D" w:rsidP="005B712D">
      <w:pPr>
        <w:widowControl/>
        <w:adjustRightInd/>
        <w:spacing w:after="0" w:line="240" w:lineRule="auto"/>
        <w:jc w:val="left"/>
        <w:textAlignment w:val="auto"/>
        <w:rPr>
          <w:rFonts w:ascii="Tahoma" w:hAnsi="Tahoma" w:cs="Tahoma"/>
          <w:sz w:val="24"/>
          <w:szCs w:val="20"/>
        </w:rPr>
      </w:pPr>
      <w:r w:rsidRPr="00BB3676">
        <w:rPr>
          <w:rFonts w:ascii="Tahoma" w:hAnsi="Tahoma" w:cs="Tahoma"/>
          <w:noProof/>
          <w:sz w:val="24"/>
          <w:szCs w:val="20"/>
        </w:rPr>
        <w:drawing>
          <wp:inline distT="0" distB="0" distL="0" distR="0" wp14:anchorId="38EEE3AD" wp14:editId="3FA130CD">
            <wp:extent cx="1745673" cy="2268649"/>
            <wp:effectExtent l="0" t="0" r="6985" b="0"/>
            <wp:docPr id="260" name="Picture 260" descr="Front cover of UEB version of Reader’s Guide for the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779459" cy="2312556"/>
                    </a:xfrm>
                    <a:prstGeom prst="rect">
                      <a:avLst/>
                    </a:prstGeom>
                    <a:noFill/>
                    <a:ln>
                      <a:noFill/>
                    </a:ln>
                  </pic:spPr>
                </pic:pic>
              </a:graphicData>
            </a:graphic>
          </wp:inline>
        </w:drawing>
      </w:r>
    </w:p>
    <w:p w14:paraId="1BDF258F" w14:textId="77777777" w:rsidR="005B712D" w:rsidRDefault="005B712D" w:rsidP="005B712D">
      <w:pPr>
        <w:widowControl/>
        <w:adjustRightInd/>
        <w:spacing w:after="0" w:line="240" w:lineRule="auto"/>
        <w:jc w:val="left"/>
        <w:textAlignment w:val="auto"/>
        <w:rPr>
          <w:rFonts w:ascii="Tahoma" w:hAnsi="Tahoma" w:cs="Tahoma"/>
          <w:color w:val="000000"/>
          <w:sz w:val="24"/>
          <w:szCs w:val="20"/>
          <w:u w:val="single"/>
        </w:rPr>
      </w:pPr>
    </w:p>
    <w:p w14:paraId="5AB0B291" w14:textId="77777777" w:rsidR="005B712D" w:rsidRPr="00BB3676" w:rsidRDefault="005B712D" w:rsidP="005B712D">
      <w:pPr>
        <w:widowControl/>
        <w:adjustRightInd/>
        <w:spacing w:after="0" w:line="240" w:lineRule="auto"/>
        <w:jc w:val="left"/>
        <w:textAlignment w:val="auto"/>
        <w:rPr>
          <w:rFonts w:ascii="Tahoma" w:hAnsi="Tahoma" w:cs="Tahoma"/>
          <w:sz w:val="24"/>
          <w:szCs w:val="20"/>
        </w:rPr>
      </w:pPr>
      <w:r>
        <w:rPr>
          <w:rFonts w:ascii="Tahoma" w:hAnsi="Tahoma" w:cs="Tahoma"/>
          <w:sz w:val="24"/>
          <w:szCs w:val="20"/>
        </w:rPr>
        <w:t>Throughout FY 2018, s</w:t>
      </w:r>
      <w:r w:rsidRPr="00BB3676">
        <w:rPr>
          <w:rFonts w:ascii="Tahoma" w:hAnsi="Tahoma" w:cs="Tahoma"/>
          <w:sz w:val="24"/>
          <w:szCs w:val="20"/>
        </w:rPr>
        <w:t>taff in various APH departments—Model Shop, Technical Research, Graphic Design</w:t>
      </w:r>
      <w:r>
        <w:rPr>
          <w:rFonts w:ascii="Tahoma" w:hAnsi="Tahoma" w:cs="Tahoma"/>
          <w:sz w:val="24"/>
          <w:szCs w:val="20"/>
        </w:rPr>
        <w:t>—were</w:t>
      </w:r>
      <w:r w:rsidRPr="00BB3676">
        <w:rPr>
          <w:rFonts w:ascii="Tahoma" w:hAnsi="Tahoma" w:cs="Tahoma"/>
          <w:sz w:val="24"/>
          <w:szCs w:val="20"/>
        </w:rPr>
        <w:t xml:space="preserve"> pivotal during the </w:t>
      </w:r>
      <w:r>
        <w:rPr>
          <w:rFonts w:ascii="Tahoma" w:hAnsi="Tahoma" w:cs="Tahoma"/>
          <w:sz w:val="24"/>
          <w:szCs w:val="20"/>
        </w:rPr>
        <w:t xml:space="preserve">planning and </w:t>
      </w:r>
      <w:r w:rsidRPr="00BB3676">
        <w:rPr>
          <w:rFonts w:ascii="Tahoma" w:hAnsi="Tahoma" w:cs="Tahoma"/>
          <w:sz w:val="24"/>
          <w:szCs w:val="20"/>
        </w:rPr>
        <w:t>construction of necessary production tools for the eventual manufacturing of Flip-Over Concept Books: TELLING TIME, including the following items:</w:t>
      </w:r>
    </w:p>
    <w:p w14:paraId="47BF59CA" w14:textId="77777777" w:rsidR="005B712D" w:rsidRPr="00BB3676" w:rsidRDefault="005B712D" w:rsidP="005B712D">
      <w:pPr>
        <w:widowControl/>
        <w:adjustRightInd/>
        <w:spacing w:after="0" w:line="240" w:lineRule="auto"/>
        <w:jc w:val="left"/>
        <w:textAlignment w:val="auto"/>
        <w:rPr>
          <w:rFonts w:ascii="Tahoma" w:hAnsi="Tahoma" w:cs="Tahoma"/>
          <w:color w:val="FF0000"/>
          <w:sz w:val="24"/>
          <w:szCs w:val="20"/>
        </w:rPr>
      </w:pPr>
    </w:p>
    <w:tbl>
      <w:tblPr>
        <w:tblStyle w:val="TableGrid6"/>
        <w:tblW w:w="0" w:type="auto"/>
        <w:tblInd w:w="720" w:type="dxa"/>
        <w:tblLook w:val="04A0" w:firstRow="1" w:lastRow="0" w:firstColumn="1" w:lastColumn="0" w:noHBand="0" w:noVBand="1"/>
        <w:tblCaption w:val="Construction tasks for Flip-Over Concept Books: TELLING TIME"/>
      </w:tblPr>
      <w:tblGrid>
        <w:gridCol w:w="535"/>
        <w:gridCol w:w="8095"/>
      </w:tblGrid>
      <w:tr w:rsidR="005B712D" w:rsidRPr="00BB3676" w14:paraId="60BEA6B7" w14:textId="77777777" w:rsidTr="005B712D">
        <w:tc>
          <w:tcPr>
            <w:tcW w:w="8630" w:type="dxa"/>
            <w:gridSpan w:val="2"/>
            <w:shd w:val="clear" w:color="auto" w:fill="FFFF00"/>
          </w:tcPr>
          <w:p w14:paraId="12E4708E" w14:textId="77777777" w:rsidR="005B712D" w:rsidRPr="00BB3676" w:rsidRDefault="005B712D" w:rsidP="005B712D">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VACUUM-FORM PATTERNS</w:t>
            </w:r>
          </w:p>
        </w:tc>
      </w:tr>
      <w:tr w:rsidR="005B712D" w:rsidRPr="00BB3676" w14:paraId="2E70E727" w14:textId="77777777" w:rsidTr="005B712D">
        <w:tc>
          <w:tcPr>
            <w:tcW w:w="535" w:type="dxa"/>
          </w:tcPr>
          <w:p w14:paraId="0D0E9DFD"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04CFAEC8"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panels (HOURS)</w:t>
            </w:r>
          </w:p>
        </w:tc>
      </w:tr>
      <w:tr w:rsidR="005B712D" w:rsidRPr="00BB3676" w14:paraId="460B33D9" w14:textId="77777777" w:rsidTr="005B712D">
        <w:tc>
          <w:tcPr>
            <w:tcW w:w="535" w:type="dxa"/>
          </w:tcPr>
          <w:p w14:paraId="3C609B5C"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6134EA3E"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panels (MINUTES)</w:t>
            </w:r>
          </w:p>
        </w:tc>
      </w:tr>
      <w:tr w:rsidR="005B712D" w:rsidRPr="00BB3676" w14:paraId="36AD07EA" w14:textId="77777777" w:rsidTr="005B712D">
        <w:tc>
          <w:tcPr>
            <w:tcW w:w="535" w:type="dxa"/>
          </w:tcPr>
          <w:p w14:paraId="36D0F82E"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09CDC937"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panels (HOURS)</w:t>
            </w:r>
          </w:p>
        </w:tc>
      </w:tr>
      <w:tr w:rsidR="005B712D" w:rsidRPr="00BB3676" w14:paraId="26FD7322" w14:textId="77777777" w:rsidTr="005B712D">
        <w:tc>
          <w:tcPr>
            <w:tcW w:w="535" w:type="dxa"/>
          </w:tcPr>
          <w:p w14:paraId="27157A0B"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7DF7D042"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panels (MINUTES)</w:t>
            </w:r>
          </w:p>
        </w:tc>
      </w:tr>
      <w:tr w:rsidR="005B712D" w:rsidRPr="00BB3676" w14:paraId="45E8778D" w14:textId="77777777" w:rsidTr="005B712D">
        <w:tc>
          <w:tcPr>
            <w:tcW w:w="535" w:type="dxa"/>
          </w:tcPr>
          <w:p w14:paraId="64369C44"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5</w:t>
            </w:r>
          </w:p>
        </w:tc>
        <w:tc>
          <w:tcPr>
            <w:tcW w:w="8095" w:type="dxa"/>
          </w:tcPr>
          <w:p w14:paraId="1E15D065"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flip-over book clear cover</w:t>
            </w:r>
          </w:p>
        </w:tc>
      </w:tr>
      <w:tr w:rsidR="005B712D" w:rsidRPr="00BB3676" w14:paraId="7A22817B" w14:textId="77777777" w:rsidTr="005B712D">
        <w:tc>
          <w:tcPr>
            <w:tcW w:w="535" w:type="dxa"/>
          </w:tcPr>
          <w:p w14:paraId="023F334B"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6</w:t>
            </w:r>
          </w:p>
        </w:tc>
        <w:tc>
          <w:tcPr>
            <w:tcW w:w="8095" w:type="dxa"/>
          </w:tcPr>
          <w:p w14:paraId="4D9F7A45"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flip-over book clear cover</w:t>
            </w:r>
          </w:p>
        </w:tc>
      </w:tr>
      <w:tr w:rsidR="005B712D" w:rsidRPr="00BB3676" w14:paraId="7423D273" w14:textId="77777777" w:rsidTr="005B712D">
        <w:tc>
          <w:tcPr>
            <w:tcW w:w="535" w:type="dxa"/>
          </w:tcPr>
          <w:p w14:paraId="18CE496A"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7</w:t>
            </w:r>
          </w:p>
        </w:tc>
        <w:tc>
          <w:tcPr>
            <w:tcW w:w="8095" w:type="dxa"/>
          </w:tcPr>
          <w:p w14:paraId="3CE3398E"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clock (generic design for both UEB and NEMETH books)</w:t>
            </w:r>
          </w:p>
        </w:tc>
      </w:tr>
      <w:tr w:rsidR="005B712D" w:rsidRPr="00BB3676" w14:paraId="43057553" w14:textId="77777777" w:rsidTr="005B712D">
        <w:tc>
          <w:tcPr>
            <w:tcW w:w="8630" w:type="dxa"/>
            <w:gridSpan w:val="2"/>
            <w:shd w:val="clear" w:color="auto" w:fill="FFFF00"/>
          </w:tcPr>
          <w:p w14:paraId="1D4D8C20" w14:textId="77777777" w:rsidR="005B712D" w:rsidRPr="00BB3676" w:rsidRDefault="005B712D" w:rsidP="005B712D">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CUTTING DIES</w:t>
            </w:r>
          </w:p>
        </w:tc>
      </w:tr>
      <w:tr w:rsidR="005B712D" w:rsidRPr="00BB3676" w14:paraId="2537FA14" w14:textId="77777777" w:rsidTr="005B712D">
        <w:tc>
          <w:tcPr>
            <w:tcW w:w="535" w:type="dxa"/>
          </w:tcPr>
          <w:p w14:paraId="4372D8DA"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27F60C06"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HOUR and MINUTE panels (will serve for both UEB and NEMETH books)</w:t>
            </w:r>
          </w:p>
        </w:tc>
      </w:tr>
      <w:tr w:rsidR="005B712D" w:rsidRPr="00BB3676" w14:paraId="643EC3D8" w14:textId="77777777" w:rsidTr="005B712D">
        <w:tc>
          <w:tcPr>
            <w:tcW w:w="535" w:type="dxa"/>
          </w:tcPr>
          <w:p w14:paraId="6F819812"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59B3DD54"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CLOCK—likely 4-up (will serve for both UEB and NEMETH versions)</w:t>
            </w:r>
          </w:p>
        </w:tc>
      </w:tr>
      <w:tr w:rsidR="005B712D" w:rsidRPr="00BB3676" w14:paraId="23F2CEC4" w14:textId="77777777" w:rsidTr="005B712D">
        <w:tc>
          <w:tcPr>
            <w:tcW w:w="535" w:type="dxa"/>
          </w:tcPr>
          <w:p w14:paraId="56EC17A0"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3A532D04"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front, clear flip-over cover (will serve for both UEB and NEMETH books)</w:t>
            </w:r>
          </w:p>
        </w:tc>
      </w:tr>
      <w:tr w:rsidR="005B712D" w:rsidRPr="00BB3676" w14:paraId="0C2D27C2" w14:textId="77777777" w:rsidTr="005B712D">
        <w:tc>
          <w:tcPr>
            <w:tcW w:w="535" w:type="dxa"/>
          </w:tcPr>
          <w:p w14:paraId="34F306A7"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6A52F926"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Cutting die (possibly multi-up) for white polyethylene back cover</w:t>
            </w:r>
          </w:p>
        </w:tc>
      </w:tr>
      <w:tr w:rsidR="005B712D" w:rsidRPr="00BB3676" w14:paraId="3929B0AB" w14:textId="77777777" w:rsidTr="005B712D">
        <w:tc>
          <w:tcPr>
            <w:tcW w:w="535" w:type="dxa"/>
          </w:tcPr>
          <w:p w14:paraId="3B5B081B"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5</w:t>
            </w:r>
          </w:p>
        </w:tc>
        <w:tc>
          <w:tcPr>
            <w:tcW w:w="8095" w:type="dxa"/>
          </w:tcPr>
          <w:p w14:paraId="2E52CA5A"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HOUR hand (blue/textured)</w:t>
            </w:r>
          </w:p>
        </w:tc>
      </w:tr>
      <w:tr w:rsidR="005B712D" w:rsidRPr="00BB3676" w14:paraId="36C6F8FD" w14:textId="77777777" w:rsidTr="005B712D">
        <w:tc>
          <w:tcPr>
            <w:tcW w:w="535" w:type="dxa"/>
          </w:tcPr>
          <w:p w14:paraId="0F6B5F06"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6</w:t>
            </w:r>
          </w:p>
        </w:tc>
        <w:tc>
          <w:tcPr>
            <w:tcW w:w="8095" w:type="dxa"/>
          </w:tcPr>
          <w:p w14:paraId="252926EC"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MINUTE hand (yellow/smooth)</w:t>
            </w:r>
          </w:p>
        </w:tc>
      </w:tr>
      <w:tr w:rsidR="005B712D" w:rsidRPr="00BB3676" w14:paraId="70ACF6A8" w14:textId="77777777" w:rsidTr="005B712D">
        <w:tc>
          <w:tcPr>
            <w:tcW w:w="8630" w:type="dxa"/>
            <w:gridSpan w:val="2"/>
            <w:shd w:val="clear" w:color="auto" w:fill="FFFF00"/>
          </w:tcPr>
          <w:p w14:paraId="0A4ABFCE" w14:textId="77777777" w:rsidR="005B712D" w:rsidRPr="00BB3676" w:rsidRDefault="005B712D" w:rsidP="005B712D">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PRINT FILES</w:t>
            </w:r>
          </w:p>
        </w:tc>
      </w:tr>
      <w:tr w:rsidR="005B712D" w:rsidRPr="00BB3676" w14:paraId="558229D0" w14:textId="77777777" w:rsidTr="005B712D">
        <w:tc>
          <w:tcPr>
            <w:tcW w:w="535" w:type="dxa"/>
          </w:tcPr>
          <w:p w14:paraId="367F8D68"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5660AAB8"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Reader’s Guidebook</w:t>
            </w:r>
          </w:p>
        </w:tc>
      </w:tr>
      <w:tr w:rsidR="005B712D" w:rsidRPr="00BB3676" w14:paraId="0E0D7FD7" w14:textId="77777777" w:rsidTr="005B712D">
        <w:tc>
          <w:tcPr>
            <w:tcW w:w="535" w:type="dxa"/>
          </w:tcPr>
          <w:p w14:paraId="7D8AE9A6"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55328462"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Reader’s Guide</w:t>
            </w:r>
          </w:p>
        </w:tc>
      </w:tr>
      <w:tr w:rsidR="005B712D" w:rsidRPr="00BB3676" w14:paraId="401DFD4C" w14:textId="77777777" w:rsidTr="005B712D">
        <w:tc>
          <w:tcPr>
            <w:tcW w:w="535" w:type="dxa"/>
          </w:tcPr>
          <w:p w14:paraId="36EE2596"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6924B418"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Cover art for NEMETH flip-over book (w/assigned cat. #)</w:t>
            </w:r>
          </w:p>
        </w:tc>
      </w:tr>
      <w:tr w:rsidR="005B712D" w:rsidRPr="00BB3676" w14:paraId="1B5D1D3A" w14:textId="77777777" w:rsidTr="005B712D">
        <w:tc>
          <w:tcPr>
            <w:tcW w:w="535" w:type="dxa"/>
          </w:tcPr>
          <w:p w14:paraId="598B1AC2"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488E6FA0"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Cover art for UEB flip-over book (w/assigned cat. #)</w:t>
            </w:r>
          </w:p>
        </w:tc>
      </w:tr>
      <w:tr w:rsidR="005B712D" w:rsidRPr="00BB3676" w14:paraId="2A443C11" w14:textId="77777777" w:rsidTr="005B712D">
        <w:tc>
          <w:tcPr>
            <w:tcW w:w="535" w:type="dxa"/>
          </w:tcPr>
          <w:p w14:paraId="5E36F437"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5</w:t>
            </w:r>
          </w:p>
        </w:tc>
        <w:tc>
          <w:tcPr>
            <w:tcW w:w="8095" w:type="dxa"/>
          </w:tcPr>
          <w:p w14:paraId="7D43BA05"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Clock face with print numbers using multi-up die template—will be used for both NEMETH and UEB books)</w:t>
            </w:r>
          </w:p>
        </w:tc>
      </w:tr>
      <w:tr w:rsidR="005B712D" w:rsidRPr="00BB3676" w14:paraId="75EAC611" w14:textId="77777777" w:rsidTr="005B712D">
        <w:tc>
          <w:tcPr>
            <w:tcW w:w="535" w:type="dxa"/>
          </w:tcPr>
          <w:p w14:paraId="16C12189"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6</w:t>
            </w:r>
          </w:p>
        </w:tc>
        <w:tc>
          <w:tcPr>
            <w:tcW w:w="8095" w:type="dxa"/>
          </w:tcPr>
          <w:p w14:paraId="0A303195"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panels using multi-up die template (HOURS)</w:t>
            </w:r>
          </w:p>
        </w:tc>
      </w:tr>
      <w:tr w:rsidR="005B712D" w:rsidRPr="00BB3676" w14:paraId="19C8B34B" w14:textId="77777777" w:rsidTr="005B712D">
        <w:tc>
          <w:tcPr>
            <w:tcW w:w="535" w:type="dxa"/>
          </w:tcPr>
          <w:p w14:paraId="4ABD6912"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7</w:t>
            </w:r>
          </w:p>
        </w:tc>
        <w:tc>
          <w:tcPr>
            <w:tcW w:w="8095" w:type="dxa"/>
          </w:tcPr>
          <w:p w14:paraId="5F74AAC8"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panels using multi-up die template (MINUTES)</w:t>
            </w:r>
          </w:p>
        </w:tc>
      </w:tr>
      <w:tr w:rsidR="005B712D" w:rsidRPr="00BB3676" w14:paraId="2F4D1D6B" w14:textId="77777777" w:rsidTr="005B712D">
        <w:tc>
          <w:tcPr>
            <w:tcW w:w="535" w:type="dxa"/>
          </w:tcPr>
          <w:p w14:paraId="439308A8"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8</w:t>
            </w:r>
          </w:p>
        </w:tc>
        <w:tc>
          <w:tcPr>
            <w:tcW w:w="8095" w:type="dxa"/>
          </w:tcPr>
          <w:p w14:paraId="7ABFE8A6"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panels using multi-up die template (HOURS)</w:t>
            </w:r>
          </w:p>
        </w:tc>
      </w:tr>
      <w:tr w:rsidR="005B712D" w:rsidRPr="00BB3676" w14:paraId="0BA2A206" w14:textId="77777777" w:rsidTr="005B712D">
        <w:tc>
          <w:tcPr>
            <w:tcW w:w="535" w:type="dxa"/>
          </w:tcPr>
          <w:p w14:paraId="3C6E681D"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 xml:space="preserve">9 </w:t>
            </w:r>
          </w:p>
        </w:tc>
        <w:tc>
          <w:tcPr>
            <w:tcW w:w="8095" w:type="dxa"/>
          </w:tcPr>
          <w:p w14:paraId="729CFCFE"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panels using multi-up die template (MINUTES)</w:t>
            </w:r>
          </w:p>
        </w:tc>
      </w:tr>
      <w:tr w:rsidR="005B712D" w:rsidRPr="00BB3676" w14:paraId="2D7D32E1" w14:textId="77777777" w:rsidTr="005B712D">
        <w:tc>
          <w:tcPr>
            <w:tcW w:w="535" w:type="dxa"/>
          </w:tcPr>
          <w:p w14:paraId="792E7C7E"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10</w:t>
            </w:r>
          </w:p>
        </w:tc>
        <w:tc>
          <w:tcPr>
            <w:tcW w:w="8095" w:type="dxa"/>
          </w:tcPr>
          <w:p w14:paraId="076AF672"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SMALL PARTS Warning Label (existing</w:t>
            </w:r>
            <w:r>
              <w:rPr>
                <w:rFonts w:ascii="Tahoma" w:eastAsia="Calibri" w:hAnsi="Tahoma" w:cs="Tahoma"/>
                <w:color w:val="000000"/>
                <w:sz w:val="24"/>
                <w:szCs w:val="24"/>
              </w:rPr>
              <w:t xml:space="preserve"> APH</w:t>
            </w:r>
            <w:r w:rsidRPr="00BB3676">
              <w:rPr>
                <w:rFonts w:ascii="Tahoma" w:eastAsia="Calibri" w:hAnsi="Tahoma" w:cs="Tahoma"/>
                <w:color w:val="000000"/>
                <w:sz w:val="24"/>
                <w:szCs w:val="24"/>
              </w:rPr>
              <w:t xml:space="preserve"> part)</w:t>
            </w:r>
          </w:p>
        </w:tc>
      </w:tr>
      <w:tr w:rsidR="005B712D" w:rsidRPr="00BB3676" w14:paraId="4D9F3E7F" w14:textId="77777777" w:rsidTr="005B712D">
        <w:tc>
          <w:tcPr>
            <w:tcW w:w="535" w:type="dxa"/>
          </w:tcPr>
          <w:p w14:paraId="3715B5CF"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11</w:t>
            </w:r>
          </w:p>
        </w:tc>
        <w:tc>
          <w:tcPr>
            <w:tcW w:w="8095" w:type="dxa"/>
          </w:tcPr>
          <w:p w14:paraId="56EC9865"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Print Parts List</w:t>
            </w:r>
          </w:p>
        </w:tc>
      </w:tr>
      <w:tr w:rsidR="005B712D" w:rsidRPr="00BB3676" w14:paraId="75AA371C" w14:textId="77777777" w:rsidTr="005B712D">
        <w:tc>
          <w:tcPr>
            <w:tcW w:w="8630" w:type="dxa"/>
            <w:gridSpan w:val="2"/>
            <w:shd w:val="clear" w:color="auto" w:fill="FFFF00"/>
          </w:tcPr>
          <w:p w14:paraId="712D65E0" w14:textId="77777777" w:rsidR="005B712D" w:rsidRPr="00BB3676" w:rsidRDefault="005B712D" w:rsidP="005B712D">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BRAILLE FILES</w:t>
            </w:r>
          </w:p>
        </w:tc>
      </w:tr>
      <w:tr w:rsidR="005B712D" w:rsidRPr="00BB3676" w14:paraId="5A73ED1E" w14:textId="77777777" w:rsidTr="005B712D">
        <w:tc>
          <w:tcPr>
            <w:tcW w:w="535" w:type="dxa"/>
          </w:tcPr>
          <w:p w14:paraId="1E112D60"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14068DA0"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translation of Reader’s Guide (NEMETH)—completed 5/22/17</w:t>
            </w:r>
          </w:p>
        </w:tc>
      </w:tr>
      <w:tr w:rsidR="005B712D" w:rsidRPr="00BB3676" w14:paraId="0E764E41" w14:textId="77777777" w:rsidTr="005B712D">
        <w:tc>
          <w:tcPr>
            <w:tcW w:w="535" w:type="dxa"/>
          </w:tcPr>
          <w:p w14:paraId="2C5C885E"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74E84A46"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translation of Reader’s Guide (UEB)—completed 5/22/17</w:t>
            </w:r>
          </w:p>
        </w:tc>
      </w:tr>
      <w:tr w:rsidR="005B712D" w:rsidRPr="00BB3676" w14:paraId="74D764C3" w14:textId="77777777" w:rsidTr="005B712D">
        <w:tc>
          <w:tcPr>
            <w:tcW w:w="535" w:type="dxa"/>
          </w:tcPr>
          <w:p w14:paraId="6BA4B999"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2971264F"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SMALL Parts Warning Label (existing APH part)</w:t>
            </w:r>
          </w:p>
        </w:tc>
      </w:tr>
      <w:tr w:rsidR="005B712D" w:rsidRPr="00BB3676" w14:paraId="4E767E49" w14:textId="77777777" w:rsidTr="005B712D">
        <w:tc>
          <w:tcPr>
            <w:tcW w:w="535" w:type="dxa"/>
          </w:tcPr>
          <w:p w14:paraId="0641724C"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17CA7EFD" w14:textId="77777777" w:rsidR="005B712D" w:rsidRPr="00BB3676" w:rsidRDefault="005B712D" w:rsidP="005B712D">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Parts List</w:t>
            </w:r>
          </w:p>
        </w:tc>
      </w:tr>
    </w:tbl>
    <w:p w14:paraId="32D79036" w14:textId="77777777" w:rsidR="005B712D" w:rsidRPr="00BB3676" w:rsidRDefault="005B712D" w:rsidP="005B712D">
      <w:pPr>
        <w:widowControl/>
        <w:adjustRightInd/>
        <w:spacing w:after="0" w:line="240" w:lineRule="auto"/>
        <w:jc w:val="left"/>
        <w:textAlignment w:val="auto"/>
        <w:rPr>
          <w:rFonts w:ascii="Tahoma" w:hAnsi="Tahoma" w:cs="Tahoma"/>
          <w:color w:val="FF0000"/>
          <w:sz w:val="24"/>
          <w:szCs w:val="20"/>
        </w:rPr>
      </w:pPr>
    </w:p>
    <w:p w14:paraId="12C42B5B" w14:textId="77777777" w:rsidR="005B712D" w:rsidRDefault="005B712D" w:rsidP="005B712D">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The project leader </w:t>
      </w:r>
      <w:r w:rsidRPr="00BB3676">
        <w:rPr>
          <w:rFonts w:ascii="Tahoma" w:hAnsi="Tahoma" w:cs="Tahoma"/>
          <w:sz w:val="24"/>
          <w:szCs w:val="20"/>
        </w:rPr>
        <w:t>periodically convene</w:t>
      </w:r>
      <w:r>
        <w:rPr>
          <w:rFonts w:ascii="Tahoma" w:hAnsi="Tahoma" w:cs="Tahoma"/>
          <w:sz w:val="24"/>
          <w:szCs w:val="20"/>
        </w:rPr>
        <w:t>d</w:t>
      </w:r>
      <w:r w:rsidRPr="00BB3676">
        <w:rPr>
          <w:rFonts w:ascii="Tahoma" w:hAnsi="Tahoma" w:cs="Tahoma"/>
          <w:sz w:val="24"/>
          <w:szCs w:val="20"/>
        </w:rPr>
        <w:t xml:space="preserve"> the project team to monitor progress, provide information for the specifications document, and approve sample parts. </w:t>
      </w:r>
      <w:r>
        <w:rPr>
          <w:rFonts w:ascii="Tahoma" w:hAnsi="Tahoma" w:cs="Tahoma"/>
          <w:sz w:val="24"/>
          <w:szCs w:val="20"/>
        </w:rPr>
        <w:t xml:space="preserve">By December 2017, the graphic designer had all of the print files completed for the book covers, HOUR and MINUTE panels, and the clock face for the Nemeth and UEB versions of the book. </w:t>
      </w:r>
      <w:r w:rsidRPr="00BB3676">
        <w:rPr>
          <w:rFonts w:ascii="Tahoma" w:hAnsi="Tahoma" w:cs="Tahoma"/>
          <w:sz w:val="24"/>
          <w:szCs w:val="20"/>
        </w:rPr>
        <w:t>Steady accomplishment</w:t>
      </w:r>
      <w:r>
        <w:rPr>
          <w:rFonts w:ascii="Tahoma" w:hAnsi="Tahoma" w:cs="Tahoma"/>
          <w:sz w:val="24"/>
          <w:szCs w:val="20"/>
        </w:rPr>
        <w:t xml:space="preserve">s on tooling preparation by Technical Research and Model </w:t>
      </w:r>
    </w:p>
    <w:p w14:paraId="0ABFFD55" w14:textId="77777777" w:rsidR="005B712D" w:rsidRDefault="005B712D" w:rsidP="005B712D">
      <w:pPr>
        <w:widowControl/>
        <w:adjustRightInd/>
        <w:spacing w:after="0" w:line="240" w:lineRule="auto"/>
        <w:jc w:val="left"/>
        <w:textAlignment w:val="auto"/>
        <w:rPr>
          <w:rFonts w:ascii="Tahoma" w:hAnsi="Tahoma" w:cs="Tahoma"/>
          <w:sz w:val="24"/>
          <w:szCs w:val="20"/>
        </w:rPr>
      </w:pPr>
      <w:r>
        <w:rPr>
          <w:rFonts w:ascii="Tahoma" w:hAnsi="Tahoma" w:cs="Tahoma"/>
          <w:sz w:val="24"/>
          <w:szCs w:val="20"/>
        </w:rPr>
        <w:t>Shop staff were</w:t>
      </w:r>
      <w:r w:rsidRPr="00BB3676">
        <w:rPr>
          <w:rFonts w:ascii="Tahoma" w:hAnsi="Tahoma" w:cs="Tahoma"/>
          <w:sz w:val="24"/>
          <w:szCs w:val="20"/>
        </w:rPr>
        <w:t xml:space="preserve"> impacted by concurrent work on other hig</w:t>
      </w:r>
      <w:r>
        <w:rPr>
          <w:rFonts w:ascii="Tahoma" w:hAnsi="Tahoma" w:cs="Tahoma"/>
          <w:sz w:val="24"/>
          <w:szCs w:val="20"/>
        </w:rPr>
        <w:t>her priority products. No active work on this product was reportable for the remainder of FY 2018.</w:t>
      </w:r>
    </w:p>
    <w:p w14:paraId="02664CFF" w14:textId="77777777" w:rsidR="005B712D" w:rsidRDefault="005B712D" w:rsidP="005B712D">
      <w:pPr>
        <w:widowControl/>
        <w:adjustRightInd/>
        <w:spacing w:after="0" w:line="240" w:lineRule="auto"/>
        <w:jc w:val="left"/>
        <w:textAlignment w:val="auto"/>
        <w:rPr>
          <w:rFonts w:ascii="Tahoma" w:hAnsi="Tahoma" w:cs="Tahoma"/>
          <w:sz w:val="24"/>
          <w:szCs w:val="20"/>
        </w:rPr>
      </w:pPr>
    </w:p>
    <w:p w14:paraId="29A47F12" w14:textId="77777777" w:rsidR="005B712D" w:rsidRPr="00077D4F" w:rsidRDefault="005B712D" w:rsidP="005B712D">
      <w:pPr>
        <w:widowControl/>
        <w:adjustRightInd/>
        <w:spacing w:after="0" w:line="240" w:lineRule="auto"/>
        <w:jc w:val="left"/>
        <w:textAlignment w:val="auto"/>
        <w:rPr>
          <w:rFonts w:ascii="Tahoma" w:hAnsi="Tahoma" w:cs="Tahoma"/>
          <w:color w:val="000000"/>
          <w:sz w:val="24"/>
          <w:szCs w:val="20"/>
          <w:u w:val="single"/>
        </w:rPr>
      </w:pPr>
      <w:r>
        <w:rPr>
          <w:rFonts w:ascii="Tahoma" w:hAnsi="Tahoma" w:cs="Tahoma"/>
          <w:color w:val="000000"/>
          <w:sz w:val="24"/>
          <w:szCs w:val="20"/>
          <w:u w:val="single"/>
        </w:rPr>
        <w:t>Work during FY 2019</w:t>
      </w:r>
    </w:p>
    <w:p w14:paraId="26ABA45E" w14:textId="2E3D6C82" w:rsidR="005B712D" w:rsidRDefault="005B712D" w:rsidP="005B712D">
      <w:pPr>
        <w:widowControl/>
        <w:adjustRightInd/>
        <w:spacing w:after="0" w:line="240" w:lineRule="auto"/>
        <w:jc w:val="left"/>
        <w:textAlignment w:val="auto"/>
        <w:rPr>
          <w:rFonts w:ascii="Tahoma" w:hAnsi="Tahoma" w:cs="Tahoma"/>
          <w:sz w:val="24"/>
          <w:szCs w:val="20"/>
        </w:rPr>
      </w:pPr>
      <w:r>
        <w:rPr>
          <w:rFonts w:ascii="Tahoma" w:hAnsi="Tahoma" w:cs="Tahoma"/>
          <w:color w:val="000000"/>
          <w:sz w:val="24"/>
          <w:szCs w:val="20"/>
        </w:rPr>
        <w:t xml:space="preserve">Throughout the fiscal year, </w:t>
      </w:r>
      <w:r>
        <w:rPr>
          <w:rFonts w:ascii="Tahoma" w:hAnsi="Tahoma" w:cs="Tahoma"/>
          <w:sz w:val="24"/>
          <w:szCs w:val="20"/>
        </w:rPr>
        <w:t>s</w:t>
      </w:r>
      <w:r w:rsidRPr="00BB3676">
        <w:rPr>
          <w:rFonts w:ascii="Tahoma" w:hAnsi="Tahoma" w:cs="Tahoma"/>
          <w:sz w:val="24"/>
          <w:szCs w:val="20"/>
        </w:rPr>
        <w:t>teady accomplishment</w:t>
      </w:r>
      <w:r>
        <w:rPr>
          <w:rFonts w:ascii="Tahoma" w:hAnsi="Tahoma" w:cs="Tahoma"/>
          <w:sz w:val="24"/>
          <w:szCs w:val="20"/>
        </w:rPr>
        <w:t>s on tooling preparation by Technical Research and Model Shop staff were negatively</w:t>
      </w:r>
      <w:r w:rsidRPr="00BB3676">
        <w:rPr>
          <w:rFonts w:ascii="Tahoma" w:hAnsi="Tahoma" w:cs="Tahoma"/>
          <w:sz w:val="24"/>
          <w:szCs w:val="20"/>
        </w:rPr>
        <w:t xml:space="preserve"> impacted by concurrent work on other hig</w:t>
      </w:r>
      <w:r>
        <w:rPr>
          <w:rFonts w:ascii="Tahoma" w:hAnsi="Tahoma" w:cs="Tahoma"/>
          <w:sz w:val="24"/>
          <w:szCs w:val="20"/>
        </w:rPr>
        <w:t xml:space="preserve">her priority products. Consequently, active work on the Flip-Over Concept Books: TELLING TIME stalled and no reportable accomplishments were witnessed </w:t>
      </w:r>
      <w:r w:rsidR="00A327F5">
        <w:rPr>
          <w:rFonts w:ascii="Tahoma" w:hAnsi="Tahoma" w:cs="Tahoma"/>
          <w:sz w:val="24"/>
          <w:szCs w:val="20"/>
        </w:rPr>
        <w:t>in</w:t>
      </w:r>
      <w:r>
        <w:rPr>
          <w:rFonts w:ascii="Tahoma" w:hAnsi="Tahoma" w:cs="Tahoma"/>
          <w:sz w:val="24"/>
          <w:szCs w:val="20"/>
        </w:rPr>
        <w:t xml:space="preserve"> FY 2019. </w:t>
      </w:r>
    </w:p>
    <w:p w14:paraId="21CD77ED" w14:textId="77777777" w:rsidR="005B712D" w:rsidRDefault="005B712D" w:rsidP="005B712D">
      <w:pPr>
        <w:widowControl/>
        <w:adjustRightInd/>
        <w:spacing w:after="0" w:line="240" w:lineRule="auto"/>
        <w:jc w:val="left"/>
        <w:textAlignment w:val="auto"/>
        <w:rPr>
          <w:rFonts w:ascii="Tahoma" w:hAnsi="Tahoma" w:cs="Tahoma"/>
          <w:color w:val="000000"/>
          <w:sz w:val="24"/>
          <w:szCs w:val="20"/>
          <w:u w:val="single"/>
        </w:rPr>
      </w:pPr>
    </w:p>
    <w:p w14:paraId="627E8767" w14:textId="77777777" w:rsidR="005B712D" w:rsidRPr="00077D4F" w:rsidRDefault="005B712D" w:rsidP="005B712D">
      <w:pPr>
        <w:widowControl/>
        <w:adjustRightInd/>
        <w:spacing w:after="0" w:line="240" w:lineRule="auto"/>
        <w:jc w:val="left"/>
        <w:textAlignment w:val="auto"/>
        <w:rPr>
          <w:rFonts w:ascii="Tahoma" w:hAnsi="Tahoma" w:cs="Tahoma"/>
          <w:color w:val="000000"/>
          <w:sz w:val="24"/>
          <w:szCs w:val="20"/>
          <w:u w:val="single"/>
        </w:rPr>
      </w:pPr>
      <w:r>
        <w:rPr>
          <w:rFonts w:ascii="Tahoma" w:hAnsi="Tahoma" w:cs="Tahoma"/>
          <w:color w:val="000000"/>
          <w:sz w:val="24"/>
          <w:szCs w:val="20"/>
          <w:u w:val="single"/>
        </w:rPr>
        <w:t>Work planned for FY 2020</w:t>
      </w:r>
    </w:p>
    <w:p w14:paraId="3F46438D" w14:textId="2B1D5F20" w:rsidR="00084060" w:rsidRPr="00D4027D" w:rsidRDefault="005B712D" w:rsidP="005B712D">
      <w:pPr>
        <w:widowControl/>
        <w:adjustRightInd/>
        <w:spacing w:after="0" w:line="240" w:lineRule="auto"/>
        <w:jc w:val="left"/>
        <w:textAlignment w:val="auto"/>
        <w:rPr>
          <w:rFonts w:ascii="Tahoma" w:hAnsi="Tahoma" w:cs="Tahoma"/>
          <w:sz w:val="24"/>
          <w:szCs w:val="20"/>
          <w:highlight w:val="yellow"/>
        </w:rPr>
      </w:pPr>
      <w:r>
        <w:rPr>
          <w:rFonts w:ascii="Tahoma" w:hAnsi="Tahoma" w:cs="Tahoma"/>
          <w:sz w:val="24"/>
          <w:szCs w:val="20"/>
        </w:rPr>
        <w:t>It is</w:t>
      </w:r>
      <w:r w:rsidRPr="00BB3676">
        <w:rPr>
          <w:rFonts w:ascii="Tahoma" w:hAnsi="Tahoma" w:cs="Tahoma"/>
          <w:sz w:val="24"/>
          <w:szCs w:val="20"/>
        </w:rPr>
        <w:t xml:space="preserve"> anticipated that all related tooling for the production of TELLI</w:t>
      </w:r>
      <w:r>
        <w:rPr>
          <w:rFonts w:ascii="Tahoma" w:hAnsi="Tahoma" w:cs="Tahoma"/>
          <w:sz w:val="24"/>
          <w:szCs w:val="20"/>
        </w:rPr>
        <w:t xml:space="preserve">NG TIME will continue into FY 2020. </w:t>
      </w:r>
      <w:r w:rsidRPr="00BB3676">
        <w:rPr>
          <w:rFonts w:ascii="Tahoma" w:hAnsi="Tahoma" w:cs="Tahoma"/>
          <w:sz w:val="24"/>
          <w:szCs w:val="20"/>
        </w:rPr>
        <w:t>The specifications document will be formally presented to Production staff; quantities for initial pilot and produ</w:t>
      </w:r>
      <w:r>
        <w:rPr>
          <w:rFonts w:ascii="Tahoma" w:hAnsi="Tahoma" w:cs="Tahoma"/>
          <w:sz w:val="24"/>
          <w:szCs w:val="20"/>
        </w:rPr>
        <w:t>ction runs will be determined. The a</w:t>
      </w:r>
      <w:r w:rsidRPr="00BB3676">
        <w:rPr>
          <w:rFonts w:ascii="Tahoma" w:hAnsi="Tahoma" w:cs="Tahoma"/>
          <w:sz w:val="24"/>
          <w:szCs w:val="20"/>
        </w:rPr>
        <w:t xml:space="preserve">ctual availability of TELLING TIME is expected in </w:t>
      </w:r>
      <w:r>
        <w:rPr>
          <w:rFonts w:ascii="Tahoma" w:hAnsi="Tahoma" w:cs="Tahoma"/>
          <w:sz w:val="24"/>
          <w:szCs w:val="20"/>
        </w:rPr>
        <w:t>late FY 2020</w:t>
      </w:r>
      <w:r w:rsidRPr="00BB3676">
        <w:rPr>
          <w:rFonts w:ascii="Tahoma" w:hAnsi="Tahoma" w:cs="Tahoma"/>
          <w:sz w:val="24"/>
          <w:szCs w:val="20"/>
        </w:rPr>
        <w:t>, following the introduction of Flip-Over Concept Books: FRACTIONS.</w:t>
      </w:r>
    </w:p>
    <w:p w14:paraId="059A56DC" w14:textId="77777777" w:rsidR="00084060" w:rsidRPr="00D4027D" w:rsidRDefault="00084060" w:rsidP="0015593E">
      <w:pPr>
        <w:pStyle w:val="Heading4"/>
        <w:rPr>
          <w:highlight w:val="yellow"/>
        </w:rPr>
      </w:pPr>
    </w:p>
    <w:p w14:paraId="0D02F936" w14:textId="77777777" w:rsidR="0015593E" w:rsidRPr="00CB1C6C" w:rsidRDefault="0015593E" w:rsidP="0015593E">
      <w:pPr>
        <w:pStyle w:val="Heading4"/>
      </w:pPr>
      <w:bookmarkStart w:id="41" w:name="_Toc21943648"/>
      <w:r w:rsidRPr="00CB1C6C">
        <w:t>Graph Benders</w:t>
      </w:r>
      <w:bookmarkEnd w:id="41"/>
    </w:p>
    <w:p w14:paraId="389162E4" w14:textId="47E4A2A6" w:rsidR="0015593E" w:rsidRPr="00CB1C6C" w:rsidRDefault="00CB1C6C" w:rsidP="0015593E">
      <w:pPr>
        <w:spacing w:after="0" w:line="240" w:lineRule="auto"/>
        <w:jc w:val="center"/>
        <w:rPr>
          <w:rFonts w:ascii="Tahoma" w:hAnsi="Tahoma"/>
          <w:sz w:val="24"/>
        </w:rPr>
      </w:pPr>
      <w:r w:rsidRPr="00CB1C6C">
        <w:rPr>
          <w:rFonts w:ascii="Tahoma" w:hAnsi="Tahoma"/>
          <w:sz w:val="24"/>
        </w:rPr>
        <w:t xml:space="preserve"> </w:t>
      </w:r>
      <w:r w:rsidR="0015593E" w:rsidRPr="00CB1C6C">
        <w:rPr>
          <w:rFonts w:ascii="Tahoma" w:hAnsi="Tahoma"/>
          <w:sz w:val="24"/>
        </w:rPr>
        <w:t>(Continued)</w:t>
      </w:r>
    </w:p>
    <w:p w14:paraId="3C8B9560" w14:textId="77777777" w:rsidR="0015593E" w:rsidRPr="00D4027D" w:rsidRDefault="0015593E" w:rsidP="0015593E">
      <w:pPr>
        <w:spacing w:after="0" w:line="240" w:lineRule="auto"/>
        <w:jc w:val="left"/>
        <w:rPr>
          <w:rFonts w:ascii="Tahoma" w:hAnsi="Tahoma"/>
          <w:sz w:val="24"/>
          <w:highlight w:val="yellow"/>
        </w:rPr>
      </w:pPr>
    </w:p>
    <w:p w14:paraId="51EE67D4" w14:textId="77777777" w:rsidR="0015593E" w:rsidRPr="00CB1C6C" w:rsidRDefault="0015593E" w:rsidP="0015593E">
      <w:pPr>
        <w:spacing w:after="0" w:line="240" w:lineRule="auto"/>
        <w:jc w:val="left"/>
        <w:rPr>
          <w:rFonts w:ascii="Tahoma" w:hAnsi="Tahoma"/>
          <w:sz w:val="24"/>
        </w:rPr>
      </w:pPr>
      <w:r w:rsidRPr="00CB1C6C">
        <w:rPr>
          <w:rFonts w:ascii="Tahoma" w:hAnsi="Tahoma"/>
          <w:sz w:val="24"/>
          <w:u w:val="single"/>
        </w:rPr>
        <w:t>Purpose</w:t>
      </w:r>
    </w:p>
    <w:p w14:paraId="0B941126"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To develop an inexpensive, consumable set of items that allow blind or visually impaired students to make math graphs that can be turned in for homework, read by the teacher, and kept by the student for later review. Ease of use, readability, and marking on the top side of the graph sheet (rather than embossing from the reverse) are among the aims for the product.</w:t>
      </w:r>
    </w:p>
    <w:p w14:paraId="4A6287F1" w14:textId="77777777" w:rsidR="00CB1C6C" w:rsidRPr="00CB1C6C" w:rsidRDefault="00CB1C6C" w:rsidP="00CB1C6C">
      <w:pPr>
        <w:spacing w:after="0" w:line="240" w:lineRule="auto"/>
        <w:jc w:val="left"/>
        <w:rPr>
          <w:rFonts w:ascii="Tahoma" w:hAnsi="Tahoma"/>
          <w:sz w:val="24"/>
        </w:rPr>
      </w:pPr>
    </w:p>
    <w:p w14:paraId="4105F7AD" w14:textId="77777777" w:rsidR="00CB1C6C" w:rsidRPr="00CB1C6C" w:rsidRDefault="00CB1C6C" w:rsidP="00CB1C6C">
      <w:pPr>
        <w:spacing w:after="0" w:line="240" w:lineRule="auto"/>
        <w:jc w:val="left"/>
        <w:rPr>
          <w:rFonts w:ascii="Tahoma" w:hAnsi="Tahoma"/>
          <w:sz w:val="24"/>
        </w:rPr>
      </w:pPr>
      <w:r w:rsidRPr="00CB1C6C">
        <w:rPr>
          <w:rFonts w:ascii="Tahoma" w:hAnsi="Tahoma"/>
          <w:sz w:val="24"/>
          <w:u w:val="single"/>
        </w:rPr>
        <w:t>Project Staff</w:t>
      </w:r>
    </w:p>
    <w:p w14:paraId="1CFB7A7F" w14:textId="77777777" w:rsidR="00CB1C6C" w:rsidRPr="00CB1C6C" w:rsidRDefault="00CB1C6C" w:rsidP="00CB1C6C">
      <w:pPr>
        <w:spacing w:after="0" w:line="240" w:lineRule="auto"/>
        <w:rPr>
          <w:rFonts w:ascii="Tahoma" w:hAnsi="Tahoma"/>
          <w:sz w:val="24"/>
        </w:rPr>
      </w:pPr>
      <w:r w:rsidRPr="00CB1C6C">
        <w:rPr>
          <w:rFonts w:ascii="Tahoma" w:hAnsi="Tahoma"/>
          <w:sz w:val="24"/>
        </w:rPr>
        <w:t>Fred Otto, Tactile Literacy Project Leader</w:t>
      </w:r>
    </w:p>
    <w:p w14:paraId="76971B06" w14:textId="77777777" w:rsidR="00CB1C6C" w:rsidRPr="00CB1C6C" w:rsidRDefault="00CB1C6C" w:rsidP="00CB1C6C">
      <w:pPr>
        <w:spacing w:after="0" w:line="240" w:lineRule="auto"/>
        <w:rPr>
          <w:rFonts w:ascii="Tahoma" w:hAnsi="Tahoma"/>
          <w:sz w:val="24"/>
        </w:rPr>
      </w:pPr>
      <w:r w:rsidRPr="00CB1C6C">
        <w:rPr>
          <w:rFonts w:ascii="Tahoma" w:hAnsi="Tahoma"/>
          <w:sz w:val="24"/>
        </w:rPr>
        <w:t>Li Zhou, Core Curriculum Project Leader</w:t>
      </w:r>
    </w:p>
    <w:p w14:paraId="1DF49A8F" w14:textId="17B3689D" w:rsidR="00CB1C6C" w:rsidRPr="00CB1C6C" w:rsidRDefault="00CB1C6C" w:rsidP="00CB1C6C">
      <w:pPr>
        <w:spacing w:after="0" w:line="240" w:lineRule="auto"/>
        <w:rPr>
          <w:rFonts w:ascii="Tahoma" w:hAnsi="Tahoma"/>
          <w:sz w:val="24"/>
        </w:rPr>
      </w:pPr>
      <w:r w:rsidRPr="00CB1C6C">
        <w:rPr>
          <w:rFonts w:ascii="Tahoma" w:hAnsi="Tahoma"/>
          <w:sz w:val="24"/>
        </w:rPr>
        <w:t xml:space="preserve">Frank Hayden, Director of Technical </w:t>
      </w:r>
      <w:r>
        <w:rPr>
          <w:rFonts w:ascii="Tahoma" w:hAnsi="Tahoma"/>
          <w:sz w:val="24"/>
        </w:rPr>
        <w:t>&amp;</w:t>
      </w:r>
      <w:r w:rsidRPr="00CB1C6C">
        <w:rPr>
          <w:rFonts w:ascii="Tahoma" w:hAnsi="Tahoma"/>
          <w:sz w:val="24"/>
        </w:rPr>
        <w:t xml:space="preserve"> Manufacturing Research</w:t>
      </w:r>
    </w:p>
    <w:p w14:paraId="4BDA30A6" w14:textId="77777777" w:rsidR="00CB1C6C" w:rsidRPr="00CB1C6C" w:rsidRDefault="00CB1C6C" w:rsidP="00CB1C6C">
      <w:pPr>
        <w:spacing w:after="0" w:line="240" w:lineRule="auto"/>
        <w:rPr>
          <w:rFonts w:ascii="Tahoma" w:hAnsi="Tahoma"/>
          <w:sz w:val="24"/>
        </w:rPr>
      </w:pPr>
      <w:r w:rsidRPr="00CB1C6C">
        <w:rPr>
          <w:rFonts w:ascii="Tahoma" w:hAnsi="Tahoma"/>
          <w:sz w:val="24"/>
        </w:rPr>
        <w:t>Andrew Moulton, Manufacturing Specialist</w:t>
      </w:r>
    </w:p>
    <w:p w14:paraId="0C891BD6" w14:textId="77777777" w:rsidR="00CB1C6C" w:rsidRPr="00CB1C6C" w:rsidRDefault="00CB1C6C" w:rsidP="00CB1C6C">
      <w:pPr>
        <w:spacing w:after="0" w:line="240" w:lineRule="auto"/>
        <w:rPr>
          <w:rFonts w:ascii="Tahoma" w:hAnsi="Tahoma"/>
          <w:sz w:val="24"/>
        </w:rPr>
      </w:pPr>
      <w:r w:rsidRPr="00CB1C6C">
        <w:rPr>
          <w:rFonts w:ascii="Tahoma" w:hAnsi="Tahoma"/>
          <w:sz w:val="24"/>
        </w:rPr>
        <w:t>Laura Greenwell, Graphic Designer</w:t>
      </w:r>
    </w:p>
    <w:p w14:paraId="02FD97D2" w14:textId="77777777" w:rsidR="00CB1C6C" w:rsidRPr="00CB1C6C" w:rsidRDefault="00CB1C6C" w:rsidP="00CB1C6C">
      <w:pPr>
        <w:spacing w:after="0" w:line="240" w:lineRule="auto"/>
        <w:rPr>
          <w:rFonts w:ascii="Tahoma" w:hAnsi="Tahoma"/>
          <w:sz w:val="24"/>
        </w:rPr>
      </w:pPr>
    </w:p>
    <w:p w14:paraId="55B5F3CF" w14:textId="77777777" w:rsidR="00CB1C6C" w:rsidRPr="00CB1C6C" w:rsidRDefault="00CB1C6C" w:rsidP="00CB1C6C">
      <w:pPr>
        <w:spacing w:after="0" w:line="240" w:lineRule="auto"/>
        <w:jc w:val="left"/>
        <w:rPr>
          <w:rFonts w:ascii="Tahoma" w:hAnsi="Tahoma"/>
          <w:sz w:val="24"/>
          <w:u w:val="single"/>
        </w:rPr>
      </w:pPr>
      <w:r w:rsidRPr="00CB1C6C">
        <w:rPr>
          <w:rFonts w:ascii="Tahoma" w:hAnsi="Tahoma"/>
          <w:sz w:val="24"/>
          <w:u w:val="single"/>
        </w:rPr>
        <w:t>Background</w:t>
      </w:r>
    </w:p>
    <w:p w14:paraId="40571F99"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 xml:space="preserve">Blind students </w:t>
      </w:r>
      <w:r w:rsidRPr="00CB1C6C">
        <w:rPr>
          <w:rFonts w:ascii="Tahoma" w:hAnsi="Tahoma" w:cs="Tahoma"/>
          <w:sz w:val="24"/>
          <w:szCs w:val="24"/>
        </w:rPr>
        <w:t>in math classes face considerable challenges in producing graphs, particularly when those graphs are to be turned in for grading. While a tool such as APH’s Graphic Aid for Mathematics works admirably for classroom demonstration, it is too bulky to carry home, and each graph must be taken apart before another one is made. Some students have solved this problem by turning in photos of graphs they make on the board, but this method may be beyond the ability of many students. It also offers no tangible way to review the graphs after they have been taken apart</w:t>
      </w:r>
      <w:r w:rsidRPr="00CB1C6C">
        <w:rPr>
          <w:rFonts w:ascii="Tahoma" w:hAnsi="Tahoma"/>
          <w:sz w:val="24"/>
        </w:rPr>
        <w:t>.</w:t>
      </w:r>
    </w:p>
    <w:p w14:paraId="6964016D" w14:textId="77777777" w:rsidR="00CB1C6C" w:rsidRPr="00CB1C6C" w:rsidRDefault="00CB1C6C" w:rsidP="00CB1C6C">
      <w:pPr>
        <w:spacing w:after="0" w:line="240" w:lineRule="auto"/>
        <w:jc w:val="left"/>
        <w:rPr>
          <w:rFonts w:ascii="Tahoma" w:hAnsi="Tahoma"/>
          <w:sz w:val="24"/>
        </w:rPr>
      </w:pPr>
    </w:p>
    <w:p w14:paraId="3C97B26D"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Many students use raised-line graph paper and embossing tools as an alternative to the large graphing boards. The major drawback here is that the embossing must be done from the back of the sheet in order to be felt on the top surface, meaning that a mental reversal must be done on the image as it is being constructed. This puts an extra burden on the student and makes the graphing task much more exacting. Waxed string products are another widely used option, but these may fall off or cause sheets to stick together, and they provide no tactual contrast.</w:t>
      </w:r>
    </w:p>
    <w:p w14:paraId="22A4D4CB" w14:textId="77777777" w:rsidR="00CB1C6C" w:rsidRPr="00CB1C6C" w:rsidRDefault="00CB1C6C" w:rsidP="00CB1C6C">
      <w:pPr>
        <w:spacing w:after="0" w:line="240" w:lineRule="auto"/>
        <w:jc w:val="left"/>
        <w:rPr>
          <w:rFonts w:ascii="Tahoma" w:hAnsi="Tahoma"/>
          <w:sz w:val="24"/>
        </w:rPr>
      </w:pPr>
    </w:p>
    <w:p w14:paraId="28843761"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This project aims to give students and teachers an easy way to make raised-line graphs directly on top of a graph sheet. These graphs will allow for revision, be durable enough to carry around and review, and provide strong tactile and visual contrast for good readability. The materials will also be inexpensive and appealing to use.</w:t>
      </w:r>
    </w:p>
    <w:p w14:paraId="734D5096" w14:textId="77777777" w:rsidR="00CB1C6C" w:rsidRPr="00CB1C6C" w:rsidRDefault="00CB1C6C" w:rsidP="00CB1C6C">
      <w:pPr>
        <w:spacing w:after="0" w:line="240" w:lineRule="auto"/>
        <w:jc w:val="left"/>
        <w:rPr>
          <w:rFonts w:ascii="Tahoma" w:hAnsi="Tahoma"/>
          <w:sz w:val="24"/>
        </w:rPr>
      </w:pPr>
    </w:p>
    <w:p w14:paraId="78198E37"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The project leaders researched and experimented with numerous commercially available adhesive tapes and fabrics capable of producing tactual lines. Model Shop staff also produced some embossing tools and plates with raised points to try out. Although some of the ideas tried out may be worth pursuing later, they all gave way once the idea of using adhesive foam strips was tried.</w:t>
      </w:r>
    </w:p>
    <w:p w14:paraId="0771BA69" w14:textId="77777777" w:rsidR="00CB1C6C" w:rsidRPr="00CB1C6C" w:rsidRDefault="00CB1C6C" w:rsidP="00CB1C6C">
      <w:pPr>
        <w:spacing w:after="0" w:line="240" w:lineRule="auto"/>
        <w:jc w:val="left"/>
        <w:rPr>
          <w:rFonts w:ascii="Tahoma" w:hAnsi="Tahoma"/>
          <w:sz w:val="24"/>
        </w:rPr>
      </w:pPr>
    </w:p>
    <w:p w14:paraId="31090D4F"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 xml:space="preserve">The project leaders obtained </w:t>
      </w:r>
      <w:r w:rsidRPr="00CB1C6C">
        <w:rPr>
          <w:rFonts w:ascii="Tahoma" w:hAnsi="Tahoma" w:cs="Tahoma"/>
          <w:sz w:val="24"/>
          <w:szCs w:val="24"/>
        </w:rPr>
        <w:t>peel-and-stick foam sheets with varying degrees of visual and tactile contrast. The model maker used these to produce a sample set of foam strips and point symbols with various dimensions</w:t>
      </w:r>
      <w:r w:rsidRPr="00CB1C6C">
        <w:rPr>
          <w:rFonts w:ascii="Tahoma" w:hAnsi="Tahoma"/>
          <w:sz w:val="24"/>
        </w:rPr>
        <w:t xml:space="preserve">. </w:t>
      </w:r>
    </w:p>
    <w:p w14:paraId="43506E42" w14:textId="77777777" w:rsidR="00CB1C6C" w:rsidRPr="00CB1C6C" w:rsidRDefault="00CB1C6C" w:rsidP="00CB1C6C">
      <w:pPr>
        <w:spacing w:after="0" w:line="240" w:lineRule="auto"/>
        <w:jc w:val="left"/>
        <w:rPr>
          <w:rFonts w:ascii="Tahoma" w:hAnsi="Tahoma"/>
          <w:sz w:val="24"/>
        </w:rPr>
      </w:pPr>
    </w:p>
    <w:p w14:paraId="7FA2BCA7"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Project leaders continued to investigate and obtain samples of numerous kinds of textured foam to serve as tactual contrast to the smooth foam already selected for the kit. Staff also discussed printing a texture onto foam sheets as another option. Technical Research staff then suggested using an adhesive-backed non-skid rubber, already used in other APH products, as an alternative. Because of its distinctive texture and availability, this was seen as the best choice.</w:t>
      </w:r>
    </w:p>
    <w:p w14:paraId="212C5B57" w14:textId="77777777" w:rsidR="00CB1C6C" w:rsidRPr="00CB1C6C" w:rsidRDefault="00CB1C6C" w:rsidP="00CB1C6C">
      <w:pPr>
        <w:spacing w:after="0" w:line="240" w:lineRule="auto"/>
        <w:jc w:val="left"/>
        <w:rPr>
          <w:rFonts w:ascii="Tahoma" w:hAnsi="Tahoma" w:cs="Tahoma"/>
          <w:sz w:val="24"/>
          <w:szCs w:val="24"/>
        </w:rPr>
      </w:pPr>
    </w:p>
    <w:p w14:paraId="3DB8D812"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Project staff had discussions with a local vendor to see if the foam sheets could be “kiss-cut” into strips and point symbols as desired (i.e., die-cut but with the backing sheet left intact, so items can be peeled off the sheet). The vendor expressed confidence that it could be done.</w:t>
      </w:r>
    </w:p>
    <w:p w14:paraId="7745FE9B" w14:textId="77777777" w:rsidR="00CB1C6C" w:rsidRPr="00CB1C6C" w:rsidRDefault="00CB1C6C" w:rsidP="00CB1C6C">
      <w:pPr>
        <w:spacing w:after="0" w:line="240" w:lineRule="auto"/>
        <w:jc w:val="left"/>
        <w:rPr>
          <w:rFonts w:ascii="Tahoma" w:hAnsi="Tahoma" w:cs="Tahoma"/>
          <w:sz w:val="24"/>
          <w:szCs w:val="24"/>
        </w:rPr>
      </w:pPr>
    </w:p>
    <w:p w14:paraId="534578DE"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 xml:space="preserve">In 2017, the manufacturing specialist worked with the vendor to make cutting dies and obtain prototype sets for evaluation. Field evaluation was conducted in the fall of 2017 after a call for testers ran in </w:t>
      </w:r>
      <w:r w:rsidRPr="00CB1C6C">
        <w:rPr>
          <w:rFonts w:ascii="Tahoma" w:hAnsi="Tahoma" w:cs="Tahoma"/>
          <w:i/>
          <w:sz w:val="24"/>
          <w:szCs w:val="24"/>
        </w:rPr>
        <w:t>APH</w:t>
      </w:r>
      <w:r w:rsidRPr="00CB1C6C">
        <w:rPr>
          <w:rFonts w:ascii="Tahoma" w:hAnsi="Tahoma" w:cs="Tahoma"/>
          <w:sz w:val="24"/>
          <w:szCs w:val="24"/>
        </w:rPr>
        <w:t xml:space="preserve"> </w:t>
      </w:r>
      <w:r w:rsidRPr="00CB1C6C">
        <w:rPr>
          <w:rFonts w:ascii="Tahoma" w:hAnsi="Tahoma" w:cs="Tahoma"/>
          <w:i/>
          <w:sz w:val="24"/>
          <w:szCs w:val="24"/>
        </w:rPr>
        <w:t>News</w:t>
      </w:r>
      <w:r w:rsidRPr="00CB1C6C">
        <w:rPr>
          <w:rFonts w:ascii="Tahoma" w:hAnsi="Tahoma" w:cs="Tahoma"/>
          <w:sz w:val="24"/>
          <w:szCs w:val="24"/>
        </w:rPr>
        <w:t>. Evaluators received a quantity of the foam and textured rubber sheets, cut into strips and point symbols, and some APH low-relief graph paper. The evaluation survey form was designed and posted on SurveyMonkey®.</w:t>
      </w:r>
    </w:p>
    <w:p w14:paraId="2B3AC088" w14:textId="77777777" w:rsidR="00CB1C6C" w:rsidRPr="00CB1C6C" w:rsidRDefault="00CB1C6C" w:rsidP="00CB1C6C">
      <w:pPr>
        <w:spacing w:after="0" w:line="240" w:lineRule="auto"/>
        <w:jc w:val="left"/>
        <w:rPr>
          <w:rFonts w:ascii="Tahoma" w:hAnsi="Tahoma" w:cs="Tahoma"/>
          <w:sz w:val="24"/>
          <w:szCs w:val="24"/>
          <w:u w:val="single"/>
        </w:rPr>
      </w:pPr>
    </w:p>
    <w:p w14:paraId="07F8D9C2"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u w:val="single"/>
        </w:rPr>
        <w:t>Field evaluation summary</w:t>
      </w:r>
      <w:r w:rsidRPr="00CB1C6C">
        <w:rPr>
          <w:rFonts w:ascii="Tahoma" w:hAnsi="Tahoma" w:cs="Tahoma"/>
          <w:sz w:val="24"/>
          <w:szCs w:val="24"/>
        </w:rPr>
        <w:t xml:space="preserve"> </w:t>
      </w:r>
    </w:p>
    <w:p w14:paraId="70C68B5D"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 evaluators were asked to introduce the materials to students by having them do these basic steps:</w:t>
      </w:r>
    </w:p>
    <w:p w14:paraId="0BDD6F37" w14:textId="77777777" w:rsidR="00CB1C6C" w:rsidRPr="00CB1C6C" w:rsidRDefault="00CB1C6C" w:rsidP="00CB1C6C">
      <w:pPr>
        <w:numPr>
          <w:ilvl w:val="0"/>
          <w:numId w:val="213"/>
        </w:numPr>
        <w:spacing w:after="0" w:line="240" w:lineRule="auto"/>
        <w:contextualSpacing/>
        <w:jc w:val="left"/>
        <w:rPr>
          <w:rFonts w:ascii="Tahoma" w:hAnsi="Tahoma" w:cs="Tahoma"/>
          <w:sz w:val="24"/>
          <w:szCs w:val="24"/>
        </w:rPr>
      </w:pPr>
      <w:r w:rsidRPr="00CB1C6C">
        <w:rPr>
          <w:rFonts w:ascii="Tahoma" w:hAnsi="Tahoma" w:cs="Tahoma"/>
          <w:sz w:val="24"/>
          <w:szCs w:val="24"/>
        </w:rPr>
        <w:t>Practice removing one foam strip at a time from the backing sheet</w:t>
      </w:r>
    </w:p>
    <w:p w14:paraId="49005158" w14:textId="77777777" w:rsidR="00CB1C6C" w:rsidRPr="00CB1C6C" w:rsidRDefault="00CB1C6C" w:rsidP="00CB1C6C">
      <w:pPr>
        <w:numPr>
          <w:ilvl w:val="0"/>
          <w:numId w:val="213"/>
        </w:numPr>
        <w:spacing w:after="0" w:line="240" w:lineRule="auto"/>
        <w:contextualSpacing/>
        <w:jc w:val="left"/>
        <w:rPr>
          <w:rFonts w:ascii="Tahoma" w:hAnsi="Tahoma" w:cs="Tahoma"/>
          <w:sz w:val="24"/>
          <w:szCs w:val="24"/>
        </w:rPr>
      </w:pPr>
      <w:r w:rsidRPr="00CB1C6C">
        <w:rPr>
          <w:rFonts w:ascii="Tahoma" w:hAnsi="Tahoma" w:cs="Tahoma"/>
          <w:sz w:val="24"/>
          <w:szCs w:val="24"/>
        </w:rPr>
        <w:t>Practice locating and removing point symbols from the sheet</w:t>
      </w:r>
    </w:p>
    <w:p w14:paraId="2C3D77EF" w14:textId="77777777" w:rsidR="00CB1C6C" w:rsidRPr="00CB1C6C" w:rsidRDefault="00CB1C6C" w:rsidP="00CB1C6C">
      <w:pPr>
        <w:numPr>
          <w:ilvl w:val="0"/>
          <w:numId w:val="213"/>
        </w:numPr>
        <w:spacing w:after="0" w:line="240" w:lineRule="auto"/>
        <w:contextualSpacing/>
        <w:jc w:val="left"/>
        <w:rPr>
          <w:rFonts w:ascii="Tahoma" w:hAnsi="Tahoma" w:cs="Tahoma"/>
          <w:sz w:val="24"/>
          <w:szCs w:val="24"/>
        </w:rPr>
      </w:pPr>
      <w:r w:rsidRPr="00CB1C6C">
        <w:rPr>
          <w:rFonts w:ascii="Tahoma" w:hAnsi="Tahoma" w:cs="Tahoma"/>
          <w:sz w:val="24"/>
          <w:szCs w:val="24"/>
        </w:rPr>
        <w:t>Lay out a foam strip on paper as a straight line</w:t>
      </w:r>
    </w:p>
    <w:p w14:paraId="4D2ED2EE" w14:textId="77777777" w:rsidR="00CB1C6C" w:rsidRPr="00CB1C6C" w:rsidRDefault="00CB1C6C" w:rsidP="00CB1C6C">
      <w:pPr>
        <w:numPr>
          <w:ilvl w:val="0"/>
          <w:numId w:val="213"/>
        </w:numPr>
        <w:spacing w:after="0" w:line="240" w:lineRule="auto"/>
        <w:contextualSpacing/>
        <w:jc w:val="left"/>
        <w:rPr>
          <w:rFonts w:ascii="Tahoma" w:hAnsi="Tahoma" w:cs="Tahoma"/>
          <w:sz w:val="24"/>
          <w:szCs w:val="24"/>
        </w:rPr>
      </w:pPr>
      <w:r w:rsidRPr="00CB1C6C">
        <w:rPr>
          <w:rFonts w:ascii="Tahoma" w:hAnsi="Tahoma" w:cs="Tahoma"/>
          <w:sz w:val="24"/>
          <w:szCs w:val="24"/>
        </w:rPr>
        <w:t>Place three dot symbols on paper to make a triangle, then connect them using a foam strip</w:t>
      </w:r>
    </w:p>
    <w:p w14:paraId="185EDCC4" w14:textId="77777777" w:rsidR="00CB1C6C" w:rsidRPr="00CB1C6C" w:rsidRDefault="00CB1C6C" w:rsidP="00CB1C6C">
      <w:pPr>
        <w:numPr>
          <w:ilvl w:val="0"/>
          <w:numId w:val="213"/>
        </w:numPr>
        <w:spacing w:after="0" w:line="240" w:lineRule="auto"/>
        <w:contextualSpacing/>
        <w:jc w:val="left"/>
        <w:rPr>
          <w:rFonts w:ascii="Tahoma" w:hAnsi="Tahoma" w:cs="Tahoma"/>
          <w:sz w:val="24"/>
          <w:szCs w:val="24"/>
        </w:rPr>
      </w:pPr>
      <w:r w:rsidRPr="00CB1C6C">
        <w:rPr>
          <w:rFonts w:ascii="Tahoma" w:hAnsi="Tahoma" w:cs="Tahoma"/>
          <w:sz w:val="24"/>
          <w:szCs w:val="24"/>
        </w:rPr>
        <w:t>Construct a triangle using a foam strip without placing the dots first</w:t>
      </w:r>
    </w:p>
    <w:p w14:paraId="0A47F8B0" w14:textId="77777777" w:rsidR="00CB1C6C" w:rsidRPr="00CB1C6C" w:rsidRDefault="00CB1C6C" w:rsidP="00CB1C6C">
      <w:pPr>
        <w:numPr>
          <w:ilvl w:val="0"/>
          <w:numId w:val="213"/>
        </w:numPr>
        <w:spacing w:after="0" w:line="240" w:lineRule="auto"/>
        <w:contextualSpacing/>
        <w:jc w:val="left"/>
        <w:rPr>
          <w:rFonts w:ascii="Tahoma" w:hAnsi="Tahoma" w:cs="Tahoma"/>
          <w:sz w:val="24"/>
          <w:szCs w:val="24"/>
        </w:rPr>
      </w:pPr>
      <w:r w:rsidRPr="00CB1C6C">
        <w:rPr>
          <w:rFonts w:ascii="Tahoma" w:hAnsi="Tahoma" w:cs="Tahoma"/>
          <w:sz w:val="24"/>
          <w:szCs w:val="24"/>
        </w:rPr>
        <w:t>Practice cutting or breaking off any unneeded length of foam strip</w:t>
      </w:r>
    </w:p>
    <w:p w14:paraId="061C353C" w14:textId="77777777" w:rsidR="00CB1C6C" w:rsidRPr="00CB1C6C" w:rsidRDefault="00CB1C6C" w:rsidP="00CB1C6C">
      <w:pPr>
        <w:numPr>
          <w:ilvl w:val="0"/>
          <w:numId w:val="213"/>
        </w:numPr>
        <w:spacing w:after="0" w:line="240" w:lineRule="auto"/>
        <w:contextualSpacing/>
        <w:jc w:val="left"/>
        <w:rPr>
          <w:rFonts w:ascii="Tahoma" w:hAnsi="Tahoma" w:cs="Tahoma"/>
          <w:sz w:val="24"/>
          <w:szCs w:val="24"/>
        </w:rPr>
      </w:pPr>
      <w:r w:rsidRPr="00CB1C6C">
        <w:rPr>
          <w:rFonts w:ascii="Tahoma" w:hAnsi="Tahoma" w:cs="Tahoma"/>
          <w:sz w:val="24"/>
          <w:szCs w:val="24"/>
        </w:rPr>
        <w:t>Practice repositioning items for better accuracy by lifting them off the paper and reapplying them</w:t>
      </w:r>
    </w:p>
    <w:p w14:paraId="0332E23E" w14:textId="77777777" w:rsidR="00CB1C6C" w:rsidRPr="00CB1C6C" w:rsidRDefault="00CB1C6C" w:rsidP="00CB1C6C">
      <w:pPr>
        <w:spacing w:after="0" w:line="240" w:lineRule="auto"/>
        <w:jc w:val="left"/>
        <w:rPr>
          <w:rFonts w:ascii="Tahoma" w:hAnsi="Tahoma" w:cs="Tahoma"/>
          <w:sz w:val="24"/>
          <w:szCs w:val="24"/>
        </w:rPr>
      </w:pPr>
    </w:p>
    <w:p w14:paraId="521E14C7"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Teachers were asked to rate students’ performance on these steps, and then to use the materials in whatever ways were appropriate to their studies.</w:t>
      </w:r>
    </w:p>
    <w:p w14:paraId="670FEF3C" w14:textId="77777777" w:rsidR="00CB1C6C" w:rsidRPr="00CB1C6C" w:rsidRDefault="00CB1C6C" w:rsidP="00CB1C6C">
      <w:pPr>
        <w:spacing w:after="0" w:line="240" w:lineRule="auto"/>
        <w:jc w:val="left"/>
        <w:rPr>
          <w:rFonts w:ascii="Tahoma" w:hAnsi="Tahoma" w:cs="Tahoma"/>
          <w:sz w:val="24"/>
          <w:szCs w:val="24"/>
        </w:rPr>
      </w:pPr>
    </w:p>
    <w:p w14:paraId="6959B293"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Completed evaluations were received from sites in 10 states: Arizona, Florida, Indiana, Minnesota, North Carolina, New Jersey, New Mexico, Nevada, Oklahoma, and Texas. Seven teachers were at residential schools, and three were in public school or itinerant settings. Evaluators were all either TVIs, math teachers, or both.</w:t>
      </w:r>
    </w:p>
    <w:p w14:paraId="3124B32E" w14:textId="77777777" w:rsidR="00CB1C6C" w:rsidRPr="00CB1C6C" w:rsidRDefault="00CB1C6C" w:rsidP="00CB1C6C">
      <w:pPr>
        <w:spacing w:after="0" w:line="240" w:lineRule="auto"/>
        <w:jc w:val="left"/>
        <w:rPr>
          <w:rFonts w:ascii="Tahoma" w:hAnsi="Tahoma" w:cs="Tahoma"/>
          <w:sz w:val="24"/>
          <w:szCs w:val="24"/>
        </w:rPr>
      </w:pPr>
    </w:p>
    <w:p w14:paraId="67FAB643"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 materials were tested with 54 students ranging from 2nd grade through 12th, with a majority in the upper grades. Two-thirds of the students were braille users, with the rest using large print, regular print, audio, or a combination of these.</w:t>
      </w:r>
    </w:p>
    <w:p w14:paraId="182F1E48" w14:textId="77777777" w:rsidR="00CB1C6C" w:rsidRPr="00CB1C6C" w:rsidRDefault="00CB1C6C" w:rsidP="00CB1C6C">
      <w:pPr>
        <w:spacing w:after="0" w:line="240" w:lineRule="auto"/>
        <w:jc w:val="left"/>
        <w:rPr>
          <w:rFonts w:ascii="Tahoma" w:hAnsi="Tahoma" w:cs="Tahoma"/>
          <w:sz w:val="24"/>
          <w:szCs w:val="24"/>
        </w:rPr>
      </w:pPr>
    </w:p>
    <w:p w14:paraId="62A95FE2"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 field test results were compiled and reviewed. The results were favorable and indicated that the product design meets the goals that inspired it. Among the survey results were the following findings:</w:t>
      </w:r>
    </w:p>
    <w:p w14:paraId="16D055FE" w14:textId="77777777" w:rsidR="00CB1C6C" w:rsidRPr="00CB1C6C" w:rsidRDefault="00CB1C6C" w:rsidP="00CB1C6C">
      <w:pPr>
        <w:spacing w:after="0" w:line="240" w:lineRule="auto"/>
        <w:jc w:val="left"/>
        <w:rPr>
          <w:rFonts w:ascii="Tahoma" w:hAnsi="Tahoma" w:cs="Tahoma"/>
          <w:sz w:val="24"/>
          <w:szCs w:val="24"/>
        </w:rPr>
      </w:pPr>
    </w:p>
    <w:p w14:paraId="517FB289" w14:textId="77777777" w:rsidR="00CB1C6C" w:rsidRPr="00CB1C6C" w:rsidRDefault="00CB1C6C" w:rsidP="00CB1C6C">
      <w:pPr>
        <w:numPr>
          <w:ilvl w:val="0"/>
          <w:numId w:val="214"/>
        </w:numPr>
        <w:spacing w:after="0" w:line="240" w:lineRule="auto"/>
        <w:contextualSpacing/>
        <w:jc w:val="left"/>
        <w:rPr>
          <w:rFonts w:ascii="Tahoma" w:hAnsi="Tahoma" w:cs="Tahoma"/>
          <w:sz w:val="24"/>
          <w:szCs w:val="24"/>
        </w:rPr>
      </w:pPr>
      <w:r w:rsidRPr="00CB1C6C">
        <w:rPr>
          <w:rFonts w:ascii="Tahoma" w:hAnsi="Tahoma" w:cs="Tahoma"/>
          <w:sz w:val="24"/>
          <w:szCs w:val="24"/>
        </w:rPr>
        <w:t>Regarding the introductory tasks, 80% of students either “had no difficulty with this” or “had difficulty at first but came up with a method for doing this.” The percentages were similar for all the construction tasks.</w:t>
      </w:r>
    </w:p>
    <w:p w14:paraId="2AF113A1" w14:textId="77777777" w:rsidR="00CB1C6C" w:rsidRPr="00CB1C6C" w:rsidRDefault="00CB1C6C" w:rsidP="00CB1C6C">
      <w:pPr>
        <w:numPr>
          <w:ilvl w:val="0"/>
          <w:numId w:val="214"/>
        </w:numPr>
        <w:spacing w:after="0" w:line="240" w:lineRule="auto"/>
        <w:contextualSpacing/>
        <w:jc w:val="left"/>
        <w:rPr>
          <w:rFonts w:ascii="Tahoma" w:hAnsi="Tahoma" w:cs="Tahoma"/>
          <w:sz w:val="24"/>
          <w:szCs w:val="24"/>
        </w:rPr>
      </w:pPr>
      <w:r w:rsidRPr="00CB1C6C">
        <w:rPr>
          <w:rFonts w:ascii="Tahoma" w:hAnsi="Tahoma" w:cs="Tahoma"/>
          <w:sz w:val="24"/>
          <w:szCs w:val="24"/>
        </w:rPr>
        <w:t>A few comments suggested that isolating and removing a single foam strip was hard for students with motor or dexterity problems, and that making the strips wider could help.</w:t>
      </w:r>
    </w:p>
    <w:p w14:paraId="7D8AC381" w14:textId="77777777" w:rsidR="00CB1C6C" w:rsidRPr="00CB1C6C" w:rsidRDefault="00CB1C6C" w:rsidP="00CB1C6C">
      <w:pPr>
        <w:numPr>
          <w:ilvl w:val="0"/>
          <w:numId w:val="214"/>
        </w:numPr>
        <w:spacing w:after="0" w:line="240" w:lineRule="auto"/>
        <w:contextualSpacing/>
        <w:jc w:val="left"/>
        <w:rPr>
          <w:rFonts w:ascii="Tahoma" w:hAnsi="Tahoma" w:cs="Tahoma"/>
          <w:sz w:val="24"/>
          <w:szCs w:val="24"/>
        </w:rPr>
      </w:pPr>
      <w:r w:rsidRPr="00CB1C6C">
        <w:rPr>
          <w:rFonts w:ascii="Tahoma" w:hAnsi="Tahoma" w:cs="Tahoma"/>
          <w:sz w:val="24"/>
          <w:szCs w:val="24"/>
        </w:rPr>
        <w:t>No students had difficulty trimming the strips to the needed length. Some students had problems with repositioning the strips or symbols and others didn’t; this was expected because of the variability of pressure different users may apply when first sticking the pieces to the paper.</w:t>
      </w:r>
    </w:p>
    <w:p w14:paraId="4F7B18A9" w14:textId="77777777" w:rsidR="00CB1C6C" w:rsidRPr="00CB1C6C" w:rsidRDefault="00CB1C6C" w:rsidP="00CB1C6C">
      <w:pPr>
        <w:numPr>
          <w:ilvl w:val="0"/>
          <w:numId w:val="214"/>
        </w:numPr>
        <w:spacing w:after="0" w:line="240" w:lineRule="auto"/>
        <w:contextualSpacing/>
        <w:jc w:val="left"/>
        <w:rPr>
          <w:rFonts w:ascii="Tahoma" w:hAnsi="Tahoma" w:cs="Tahoma"/>
          <w:sz w:val="24"/>
          <w:szCs w:val="24"/>
        </w:rPr>
      </w:pPr>
      <w:r w:rsidRPr="00CB1C6C">
        <w:rPr>
          <w:rFonts w:ascii="Tahoma" w:hAnsi="Tahoma" w:cs="Tahoma"/>
          <w:sz w:val="24"/>
          <w:szCs w:val="24"/>
        </w:rPr>
        <w:t>Uses reported for the materials included making shapes and angles; Venn diagrams; bar graphs; graphs of inequalities; scatter plots; lines and rays; and various graphs on the X-Y coordinate plane.</w:t>
      </w:r>
    </w:p>
    <w:p w14:paraId="406DDB58" w14:textId="77777777" w:rsidR="00CB1C6C" w:rsidRPr="00CB1C6C" w:rsidRDefault="00CB1C6C" w:rsidP="00CB1C6C">
      <w:pPr>
        <w:numPr>
          <w:ilvl w:val="0"/>
          <w:numId w:val="214"/>
        </w:numPr>
        <w:spacing w:after="0" w:line="240" w:lineRule="auto"/>
        <w:contextualSpacing/>
        <w:jc w:val="left"/>
        <w:rPr>
          <w:rFonts w:ascii="Tahoma" w:hAnsi="Tahoma" w:cs="Tahoma"/>
          <w:sz w:val="24"/>
          <w:szCs w:val="24"/>
        </w:rPr>
      </w:pPr>
      <w:r w:rsidRPr="00CB1C6C">
        <w:rPr>
          <w:rFonts w:ascii="Tahoma" w:hAnsi="Tahoma" w:cs="Tahoma"/>
          <w:sz w:val="24"/>
          <w:szCs w:val="24"/>
        </w:rPr>
        <w:t>About half of the teachers reported some students having trouble placing items accurately in making graphs. When asked to explain the difficulty, some stated that the raised grid lines on the graph paper were not clear enough, while others said their students lack experience, concepts, or dexterity needed for the tasks. It is unknown how many of the 54 students had these problems because teachers were asked to comment on their students as a group.</w:t>
      </w:r>
    </w:p>
    <w:p w14:paraId="5184918A" w14:textId="77777777" w:rsidR="00CB1C6C" w:rsidRPr="00CB1C6C" w:rsidRDefault="00CB1C6C" w:rsidP="00CB1C6C">
      <w:pPr>
        <w:numPr>
          <w:ilvl w:val="0"/>
          <w:numId w:val="214"/>
        </w:numPr>
        <w:spacing w:after="0" w:line="240" w:lineRule="auto"/>
        <w:contextualSpacing/>
        <w:jc w:val="left"/>
        <w:rPr>
          <w:rFonts w:ascii="Tahoma" w:hAnsi="Tahoma" w:cs="Tahoma"/>
          <w:sz w:val="24"/>
          <w:szCs w:val="24"/>
        </w:rPr>
      </w:pPr>
      <w:r w:rsidRPr="00CB1C6C">
        <w:rPr>
          <w:rFonts w:ascii="Tahoma" w:hAnsi="Tahoma" w:cs="Tahoma"/>
          <w:sz w:val="24"/>
          <w:szCs w:val="24"/>
        </w:rPr>
        <w:t xml:space="preserve">When asked to rate how well the product fulfills its stated goals (ease of use, durability, tactual/visual contrast, etc.) on a 1 to 5 scale, with 5 representing high success, the kit received one 3, seven 4s, and two 5s. </w:t>
      </w:r>
    </w:p>
    <w:p w14:paraId="65D03B6A" w14:textId="77777777" w:rsidR="00CB1C6C" w:rsidRPr="00CB1C6C" w:rsidRDefault="00CB1C6C" w:rsidP="00CB1C6C">
      <w:pPr>
        <w:spacing w:after="0" w:line="240" w:lineRule="auto"/>
        <w:jc w:val="left"/>
        <w:rPr>
          <w:rFonts w:ascii="Tahoma" w:hAnsi="Tahoma" w:cs="Tahoma"/>
          <w:sz w:val="24"/>
          <w:szCs w:val="24"/>
        </w:rPr>
      </w:pPr>
    </w:p>
    <w:p w14:paraId="00843B03"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 project leaders gave serious consideration to the problems reported and the suggested improvements. A primary concern was to keep the kit straightforward to produce and affordable, and some of the suggestions ran counter to this goal. Because of this concern, project leaders elected not to follow two suggestions that were repeated in the evaluations, namely, to include raised grid paper with the kit and to space the foam strips apart for easier removal. Both ideas were seen as adding unnecessary cost to the kit. Suggested changes which were adopted, however, included the addition of square point symbols and the addition of several teaching tips in the pamphlet that will accompany the materials.</w:t>
      </w:r>
    </w:p>
    <w:p w14:paraId="6BD88BF9" w14:textId="77777777" w:rsidR="00CB1C6C" w:rsidRPr="00CB1C6C" w:rsidRDefault="00CB1C6C" w:rsidP="00CB1C6C">
      <w:pPr>
        <w:spacing w:after="0" w:line="240" w:lineRule="auto"/>
        <w:jc w:val="left"/>
        <w:rPr>
          <w:rFonts w:ascii="Tahoma" w:hAnsi="Tahoma" w:cs="Tahoma"/>
          <w:sz w:val="24"/>
          <w:szCs w:val="24"/>
        </w:rPr>
      </w:pPr>
    </w:p>
    <w:p w14:paraId="6D7EBDE6" w14:textId="77777777" w:rsid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Project leaders worked with the graphic designer to develop the pamphlet and logo for the kit. Project staff began work on final product specifications.</w:t>
      </w:r>
    </w:p>
    <w:p w14:paraId="202862B6" w14:textId="77777777" w:rsidR="00CB1C6C" w:rsidRPr="00CB1C6C" w:rsidRDefault="00CB1C6C" w:rsidP="00CB1C6C">
      <w:pPr>
        <w:spacing w:after="0" w:line="240" w:lineRule="auto"/>
        <w:jc w:val="left"/>
        <w:rPr>
          <w:rFonts w:ascii="Tahoma" w:hAnsi="Tahoma" w:cs="Tahoma"/>
          <w:sz w:val="24"/>
          <w:szCs w:val="24"/>
        </w:rPr>
      </w:pPr>
    </w:p>
    <w:p w14:paraId="32482242"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u w:val="single"/>
        </w:rPr>
        <w:t>Work during FY 2019</w:t>
      </w:r>
    </w:p>
    <w:p w14:paraId="145701A4" w14:textId="5F7243E2" w:rsidR="00CB1C6C" w:rsidRPr="00CB1C6C" w:rsidRDefault="00CB1C6C" w:rsidP="00CB1C6C">
      <w:pPr>
        <w:spacing w:after="0" w:line="240" w:lineRule="auto"/>
        <w:jc w:val="left"/>
        <w:rPr>
          <w:rFonts w:ascii="Tahoma" w:hAnsi="Tahoma"/>
          <w:sz w:val="24"/>
        </w:rPr>
      </w:pPr>
      <w:r w:rsidRPr="00CB1C6C">
        <w:rPr>
          <w:rFonts w:ascii="Tahoma" w:hAnsi="Tahoma"/>
          <w:sz w:val="24"/>
        </w:rPr>
        <w:t xml:space="preserve">Approval for Federal Quota sale was given at the fall meeting of </w:t>
      </w:r>
      <w:r>
        <w:rPr>
          <w:rFonts w:ascii="Tahoma" w:hAnsi="Tahoma"/>
          <w:sz w:val="24"/>
        </w:rPr>
        <w:t>the Educational Products Advisory Committee</w:t>
      </w:r>
      <w:r w:rsidRPr="00CB1C6C">
        <w:rPr>
          <w:rFonts w:ascii="Tahoma" w:hAnsi="Tahoma"/>
          <w:sz w:val="24"/>
        </w:rPr>
        <w:t>.</w:t>
      </w:r>
    </w:p>
    <w:p w14:paraId="68E6A4E0" w14:textId="77777777" w:rsidR="00CB1C6C" w:rsidRPr="00CB1C6C" w:rsidRDefault="00CB1C6C" w:rsidP="00CB1C6C">
      <w:pPr>
        <w:spacing w:after="0" w:line="240" w:lineRule="auto"/>
        <w:jc w:val="left"/>
        <w:rPr>
          <w:rFonts w:ascii="Tahoma" w:hAnsi="Tahoma"/>
          <w:sz w:val="24"/>
        </w:rPr>
      </w:pPr>
    </w:p>
    <w:p w14:paraId="73501D55" w14:textId="2E496710" w:rsidR="00CB1C6C" w:rsidRPr="00CB1C6C" w:rsidRDefault="00CB1C6C" w:rsidP="00CB1C6C">
      <w:pPr>
        <w:spacing w:after="0" w:line="240" w:lineRule="auto"/>
        <w:jc w:val="left"/>
        <w:rPr>
          <w:rFonts w:ascii="Tahoma" w:hAnsi="Tahoma"/>
          <w:sz w:val="24"/>
        </w:rPr>
      </w:pPr>
      <w:r w:rsidRPr="00CB1C6C">
        <w:rPr>
          <w:rFonts w:ascii="Tahoma" w:hAnsi="Tahoma"/>
          <w:sz w:val="24"/>
        </w:rPr>
        <w:t xml:space="preserve">In conversation with the die-cutting vendor in the spring of 2019, the manufacturing specialist learned that the vendor was not confident about cutting the strips of non-skid rubber to our specifications. This dealt a blow to the project, as extra time had to be devoted to finding another material </w:t>
      </w:r>
      <w:r>
        <w:rPr>
          <w:rFonts w:ascii="Tahoma" w:hAnsi="Tahoma"/>
          <w:sz w:val="24"/>
        </w:rPr>
        <w:t>to</w:t>
      </w:r>
      <w:r w:rsidRPr="00CB1C6C">
        <w:rPr>
          <w:rFonts w:ascii="Tahoma" w:hAnsi="Tahoma"/>
          <w:sz w:val="24"/>
        </w:rPr>
        <w:t xml:space="preserve"> meets the product’s criteria. The project leaders decided on a kind of plastic foam that comes in sheets, of which they had previously obtained a sample. The manufacturing specialist then worked to locate a vendor for this new material.</w:t>
      </w:r>
    </w:p>
    <w:p w14:paraId="63823EA9" w14:textId="77777777" w:rsidR="00CB1C6C" w:rsidRPr="00CB1C6C" w:rsidRDefault="00CB1C6C" w:rsidP="00CB1C6C">
      <w:pPr>
        <w:spacing w:after="0" w:line="240" w:lineRule="auto"/>
        <w:jc w:val="left"/>
        <w:rPr>
          <w:rFonts w:ascii="Tahoma" w:hAnsi="Tahoma"/>
          <w:sz w:val="24"/>
        </w:rPr>
      </w:pPr>
    </w:p>
    <w:p w14:paraId="16AAD21B" w14:textId="622259B4" w:rsidR="00CB1C6C" w:rsidRPr="00CB1C6C" w:rsidRDefault="00CB1C6C" w:rsidP="00CB1C6C">
      <w:pPr>
        <w:spacing w:after="0" w:line="240" w:lineRule="auto"/>
        <w:jc w:val="left"/>
        <w:rPr>
          <w:rFonts w:ascii="Tahoma" w:hAnsi="Tahoma"/>
          <w:sz w:val="24"/>
        </w:rPr>
      </w:pPr>
      <w:r w:rsidRPr="00CB1C6C">
        <w:rPr>
          <w:rFonts w:ascii="Tahoma" w:hAnsi="Tahoma"/>
          <w:sz w:val="24"/>
        </w:rPr>
        <w:t xml:space="preserve">A final specifications meeting is to be held late in </w:t>
      </w:r>
      <w:r>
        <w:rPr>
          <w:rFonts w:ascii="Tahoma" w:hAnsi="Tahoma"/>
          <w:sz w:val="24"/>
        </w:rPr>
        <w:t>FY 2019</w:t>
      </w:r>
      <w:r w:rsidRPr="00CB1C6C">
        <w:rPr>
          <w:rFonts w:ascii="Tahoma" w:hAnsi="Tahoma"/>
          <w:sz w:val="24"/>
        </w:rPr>
        <w:t>. At this writing, production and available-for-sale dates have not been set, although the product is on track to come out in 2020.</w:t>
      </w:r>
    </w:p>
    <w:p w14:paraId="324B2130" w14:textId="77777777" w:rsidR="00CB1C6C" w:rsidRPr="00CB1C6C" w:rsidRDefault="00CB1C6C" w:rsidP="00CB1C6C">
      <w:pPr>
        <w:spacing w:after="0" w:line="240" w:lineRule="auto"/>
        <w:jc w:val="left"/>
        <w:rPr>
          <w:rFonts w:ascii="Tahoma" w:hAnsi="Tahoma" w:cs="Tahoma"/>
          <w:sz w:val="24"/>
          <w:szCs w:val="24"/>
        </w:rPr>
      </w:pPr>
    </w:p>
    <w:p w14:paraId="0744FDF1"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u w:val="single"/>
        </w:rPr>
        <w:t>Work planned for FY 2020</w:t>
      </w:r>
    </w:p>
    <w:p w14:paraId="7CCEAF4F" w14:textId="64CC92AC" w:rsidR="00CB1C6C" w:rsidRPr="00CB1C6C" w:rsidRDefault="00CB1C6C" w:rsidP="00CB1C6C">
      <w:pPr>
        <w:widowControl/>
        <w:adjustRightInd/>
        <w:spacing w:after="0" w:line="240" w:lineRule="auto"/>
        <w:jc w:val="left"/>
        <w:textAlignment w:val="auto"/>
        <w:rPr>
          <w:rFonts w:ascii="Tahoma" w:hAnsi="Tahoma" w:cs="Tahoma"/>
          <w:sz w:val="24"/>
          <w:szCs w:val="20"/>
          <w:highlight w:val="yellow"/>
        </w:rPr>
      </w:pPr>
      <w:r w:rsidRPr="00CB1C6C">
        <w:rPr>
          <w:rFonts w:ascii="Tahoma" w:hAnsi="Tahoma"/>
          <w:sz w:val="24"/>
        </w:rPr>
        <w:t>The kit will be produced and made available for sale</w:t>
      </w:r>
      <w:r>
        <w:rPr>
          <w:rFonts w:ascii="Tahoma" w:hAnsi="Tahoma"/>
          <w:sz w:val="24"/>
        </w:rPr>
        <w:t>. S</w:t>
      </w:r>
      <w:r w:rsidRPr="00CB1C6C">
        <w:rPr>
          <w:rFonts w:ascii="Tahoma" w:hAnsi="Tahoma"/>
          <w:sz w:val="24"/>
        </w:rPr>
        <w:t xml:space="preserve">taff will work with Marketing to bring attention to the new product. </w:t>
      </w:r>
    </w:p>
    <w:p w14:paraId="28B6D4E2" w14:textId="77777777" w:rsidR="00BB3676" w:rsidRPr="00381829" w:rsidRDefault="00BB3676" w:rsidP="00F964BE">
      <w:pPr>
        <w:widowControl/>
        <w:adjustRightInd/>
        <w:spacing w:after="0" w:line="240" w:lineRule="auto"/>
        <w:jc w:val="left"/>
        <w:textAlignment w:val="auto"/>
        <w:rPr>
          <w:rFonts w:ascii="Tahoma" w:eastAsiaTheme="minorHAnsi" w:hAnsi="Tahoma" w:cs="Tahoma"/>
          <w:sz w:val="24"/>
          <w:szCs w:val="24"/>
        </w:rPr>
      </w:pPr>
    </w:p>
    <w:p w14:paraId="0911A444" w14:textId="77777777" w:rsidR="00804507" w:rsidRPr="00381829" w:rsidRDefault="00804507" w:rsidP="00804507">
      <w:pPr>
        <w:pStyle w:val="Heading4"/>
        <w:rPr>
          <w:b w:val="0"/>
          <w:i/>
          <w:szCs w:val="24"/>
        </w:rPr>
      </w:pPr>
      <w:bookmarkStart w:id="42" w:name="_Toc21943649"/>
      <w:r w:rsidRPr="00381829">
        <w:rPr>
          <w:szCs w:val="24"/>
        </w:rPr>
        <w:t>Hundreds Board and Manipulatives</w:t>
      </w:r>
      <w:bookmarkEnd w:id="42"/>
    </w:p>
    <w:p w14:paraId="04D78718" w14:textId="77777777" w:rsidR="00804507" w:rsidRPr="00381829" w:rsidRDefault="00804507" w:rsidP="00804507">
      <w:pPr>
        <w:spacing w:after="0" w:line="240" w:lineRule="auto"/>
        <w:jc w:val="center"/>
        <w:rPr>
          <w:rFonts w:ascii="Tahoma" w:hAnsi="Tahoma" w:cs="Tahoma"/>
          <w:sz w:val="24"/>
          <w:szCs w:val="24"/>
        </w:rPr>
      </w:pPr>
      <w:r w:rsidRPr="00381829">
        <w:rPr>
          <w:rFonts w:ascii="Tahoma" w:hAnsi="Tahoma" w:cs="Tahoma"/>
          <w:sz w:val="24"/>
          <w:szCs w:val="24"/>
        </w:rPr>
        <w:t>(</w:t>
      </w:r>
      <w:r w:rsidR="007B1BA6" w:rsidRPr="00381829">
        <w:rPr>
          <w:rFonts w:ascii="Tahoma" w:hAnsi="Tahoma" w:cs="Tahoma"/>
          <w:sz w:val="24"/>
          <w:szCs w:val="24"/>
        </w:rPr>
        <w:t>Completed</w:t>
      </w:r>
      <w:r w:rsidRPr="00381829">
        <w:rPr>
          <w:rFonts w:ascii="Tahoma" w:hAnsi="Tahoma" w:cs="Tahoma"/>
          <w:sz w:val="24"/>
          <w:szCs w:val="24"/>
        </w:rPr>
        <w:t>)</w:t>
      </w:r>
    </w:p>
    <w:p w14:paraId="5B6654A5" w14:textId="77777777" w:rsidR="00804507" w:rsidRPr="00D4027D" w:rsidRDefault="00804507" w:rsidP="00804507">
      <w:pPr>
        <w:spacing w:after="0" w:line="240" w:lineRule="auto"/>
        <w:jc w:val="left"/>
        <w:rPr>
          <w:rFonts w:ascii="Tahoma" w:hAnsi="Tahoma" w:cs="Tahoma"/>
          <w:sz w:val="24"/>
          <w:szCs w:val="24"/>
          <w:highlight w:val="yellow"/>
        </w:rPr>
      </w:pPr>
    </w:p>
    <w:p w14:paraId="7FCA2F3B" w14:textId="77777777" w:rsidR="00804507" w:rsidRPr="00381829" w:rsidRDefault="00804507" w:rsidP="00804507">
      <w:pPr>
        <w:spacing w:after="0" w:line="240" w:lineRule="auto"/>
        <w:jc w:val="left"/>
        <w:rPr>
          <w:rFonts w:ascii="Tahoma" w:hAnsi="Tahoma" w:cs="Tahoma"/>
          <w:sz w:val="24"/>
          <w:szCs w:val="24"/>
          <w:u w:val="single"/>
        </w:rPr>
      </w:pPr>
      <w:r w:rsidRPr="00381829">
        <w:rPr>
          <w:rFonts w:ascii="Tahoma" w:hAnsi="Tahoma" w:cs="Tahoma"/>
          <w:sz w:val="24"/>
          <w:szCs w:val="24"/>
          <w:u w:val="single"/>
        </w:rPr>
        <w:t>Purpose</w:t>
      </w:r>
    </w:p>
    <w:bookmarkEnd w:id="38"/>
    <w:p w14:paraId="60FF6FB9" w14:textId="77777777" w:rsidR="00381829" w:rsidRPr="003E0445" w:rsidRDefault="00381829" w:rsidP="00381829">
      <w:pPr>
        <w:spacing w:after="0" w:line="240" w:lineRule="auto"/>
        <w:jc w:val="left"/>
        <w:rPr>
          <w:rFonts w:ascii="Tahoma" w:hAnsi="Tahoma" w:cs="Tahoma"/>
          <w:sz w:val="24"/>
          <w:szCs w:val="24"/>
        </w:rPr>
      </w:pPr>
      <w:r w:rsidRPr="003E0445">
        <w:rPr>
          <w:rFonts w:ascii="Tahoma" w:hAnsi="Tahoma" w:cs="Tahoma"/>
          <w:sz w:val="24"/>
          <w:szCs w:val="24"/>
        </w:rPr>
        <w:t>To modernize the current Hundreds Board and Manipulatives to include both a Nemeth and Unified English Braille (UEB) version</w:t>
      </w:r>
    </w:p>
    <w:p w14:paraId="426E0032" w14:textId="77777777" w:rsidR="00381829" w:rsidRPr="003E0445" w:rsidRDefault="00381829" w:rsidP="00381829">
      <w:pPr>
        <w:spacing w:after="0" w:line="240" w:lineRule="auto"/>
        <w:jc w:val="left"/>
        <w:rPr>
          <w:rFonts w:ascii="Tahoma" w:hAnsi="Tahoma" w:cs="Tahoma"/>
          <w:sz w:val="24"/>
          <w:szCs w:val="24"/>
        </w:rPr>
      </w:pPr>
    </w:p>
    <w:p w14:paraId="110A5EE6" w14:textId="77777777" w:rsidR="00381829" w:rsidRPr="003E0445" w:rsidRDefault="00381829" w:rsidP="00381829">
      <w:pPr>
        <w:spacing w:after="0" w:line="240" w:lineRule="auto"/>
        <w:jc w:val="left"/>
        <w:rPr>
          <w:rFonts w:ascii="Tahoma" w:hAnsi="Tahoma" w:cs="Tahoma"/>
          <w:sz w:val="24"/>
          <w:szCs w:val="24"/>
          <w:u w:val="single"/>
        </w:rPr>
      </w:pPr>
      <w:r w:rsidRPr="003E0445">
        <w:rPr>
          <w:rFonts w:ascii="Tahoma" w:hAnsi="Tahoma" w:cs="Tahoma"/>
          <w:sz w:val="24"/>
          <w:szCs w:val="24"/>
          <w:u w:val="single"/>
        </w:rPr>
        <w:t>Project Staff</w:t>
      </w:r>
    </w:p>
    <w:p w14:paraId="55E76423" w14:textId="77777777" w:rsidR="00381829" w:rsidRPr="003E0445" w:rsidRDefault="00381829" w:rsidP="00381829">
      <w:pPr>
        <w:spacing w:after="0" w:line="240" w:lineRule="auto"/>
        <w:jc w:val="left"/>
        <w:rPr>
          <w:rFonts w:ascii="Tahoma" w:hAnsi="Tahoma" w:cs="Tahoma"/>
          <w:sz w:val="24"/>
          <w:szCs w:val="24"/>
        </w:rPr>
      </w:pPr>
      <w:r w:rsidRPr="003E0445">
        <w:rPr>
          <w:rFonts w:ascii="Tahoma" w:hAnsi="Tahoma" w:cs="Tahoma"/>
          <w:sz w:val="24"/>
          <w:szCs w:val="24"/>
        </w:rPr>
        <w:t>Jeanette Wicker, Core Curriculum Project Leader</w:t>
      </w:r>
    </w:p>
    <w:p w14:paraId="28F9709A" w14:textId="77777777" w:rsidR="00381829" w:rsidRPr="003E0445" w:rsidRDefault="00381829" w:rsidP="00381829">
      <w:pPr>
        <w:spacing w:after="0" w:line="240" w:lineRule="auto"/>
        <w:jc w:val="left"/>
        <w:rPr>
          <w:rFonts w:ascii="Tahoma" w:hAnsi="Tahoma" w:cs="Tahoma"/>
          <w:sz w:val="24"/>
          <w:szCs w:val="24"/>
        </w:rPr>
      </w:pPr>
      <w:r w:rsidRPr="003E0445">
        <w:rPr>
          <w:rFonts w:ascii="Tahoma" w:hAnsi="Tahoma" w:cs="Tahoma"/>
          <w:sz w:val="24"/>
          <w:szCs w:val="24"/>
        </w:rPr>
        <w:t>Laura Zierer, Product Development Project Leader</w:t>
      </w:r>
    </w:p>
    <w:p w14:paraId="04618E47" w14:textId="77777777" w:rsidR="00381829" w:rsidRPr="003E0445" w:rsidRDefault="00381829" w:rsidP="00381829">
      <w:pPr>
        <w:spacing w:after="0" w:line="240" w:lineRule="auto"/>
        <w:jc w:val="left"/>
        <w:rPr>
          <w:rFonts w:ascii="Tahoma" w:eastAsia="Calibri" w:hAnsi="Tahoma" w:cs="Tahoma"/>
          <w:sz w:val="24"/>
          <w:szCs w:val="20"/>
        </w:rPr>
      </w:pPr>
      <w:r w:rsidRPr="003E0445">
        <w:rPr>
          <w:rFonts w:ascii="Tahoma" w:eastAsia="Calibri" w:hAnsi="Tahoma" w:cs="Tahoma"/>
          <w:sz w:val="24"/>
          <w:szCs w:val="24"/>
        </w:rPr>
        <w:t xml:space="preserve">Frank Hayden, </w:t>
      </w:r>
      <w:r w:rsidRPr="003E0445">
        <w:rPr>
          <w:rFonts w:ascii="Tahoma" w:eastAsia="Calibri" w:hAnsi="Tahoma" w:cs="Tahoma"/>
          <w:sz w:val="24"/>
          <w:szCs w:val="20"/>
        </w:rPr>
        <w:t>Director of Technical &amp; Manufacturing Research</w:t>
      </w:r>
    </w:p>
    <w:p w14:paraId="2D9BF477" w14:textId="77777777" w:rsidR="00381829" w:rsidRPr="003E0445" w:rsidRDefault="00381829" w:rsidP="00381829">
      <w:pPr>
        <w:spacing w:after="0" w:line="240" w:lineRule="auto"/>
        <w:jc w:val="left"/>
        <w:rPr>
          <w:rFonts w:ascii="Tahoma" w:hAnsi="Tahoma" w:cs="Tahoma"/>
          <w:sz w:val="24"/>
          <w:szCs w:val="24"/>
        </w:rPr>
      </w:pPr>
      <w:r w:rsidRPr="003E0445">
        <w:rPr>
          <w:rFonts w:ascii="Tahoma" w:hAnsi="Tahoma" w:cs="Tahoma"/>
          <w:sz w:val="24"/>
          <w:szCs w:val="24"/>
        </w:rPr>
        <w:t>Adam Clark, Manufacturing Specialist</w:t>
      </w:r>
    </w:p>
    <w:p w14:paraId="52FE3552" w14:textId="77777777" w:rsidR="00381829" w:rsidRPr="003E0445" w:rsidRDefault="00381829" w:rsidP="00381829">
      <w:pPr>
        <w:spacing w:after="0" w:line="240" w:lineRule="auto"/>
        <w:jc w:val="left"/>
        <w:rPr>
          <w:rFonts w:ascii="Tahoma" w:eastAsia="Calibri" w:hAnsi="Tahoma" w:cs="Tahoma"/>
          <w:sz w:val="24"/>
          <w:szCs w:val="24"/>
        </w:rPr>
      </w:pPr>
      <w:r w:rsidRPr="003E0445">
        <w:rPr>
          <w:rFonts w:ascii="Tahoma" w:eastAsia="Calibri" w:hAnsi="Tahoma" w:cs="Tahoma"/>
          <w:sz w:val="24"/>
          <w:szCs w:val="24"/>
        </w:rPr>
        <w:t>Andrew Moulton, Manager of Technical &amp; Manufacturing Research</w:t>
      </w:r>
    </w:p>
    <w:p w14:paraId="7D507E8D" w14:textId="77777777" w:rsidR="00381829" w:rsidRPr="003E0445" w:rsidRDefault="00381829" w:rsidP="00381829">
      <w:pPr>
        <w:spacing w:after="0" w:line="240" w:lineRule="auto"/>
        <w:jc w:val="left"/>
        <w:rPr>
          <w:rFonts w:ascii="Tahoma" w:hAnsi="Tahoma" w:cs="Tahoma"/>
          <w:sz w:val="24"/>
          <w:szCs w:val="24"/>
        </w:rPr>
      </w:pPr>
      <w:r w:rsidRPr="003E0445">
        <w:rPr>
          <w:rFonts w:ascii="Tahoma" w:eastAsia="Calibri" w:hAnsi="Tahoma" w:cs="Tahoma"/>
          <w:sz w:val="24"/>
          <w:szCs w:val="24"/>
        </w:rPr>
        <w:t>Patrick White, Model/Pattern Maker</w:t>
      </w:r>
      <w:r w:rsidRPr="003E0445">
        <w:rPr>
          <w:rFonts w:ascii="Tahoma" w:hAnsi="Tahoma" w:cs="Tahoma"/>
          <w:sz w:val="24"/>
          <w:szCs w:val="24"/>
        </w:rPr>
        <w:t xml:space="preserve"> </w:t>
      </w:r>
    </w:p>
    <w:p w14:paraId="1413D96B" w14:textId="77777777" w:rsidR="00381829" w:rsidRPr="003E0445" w:rsidRDefault="00381829" w:rsidP="00381829">
      <w:pPr>
        <w:spacing w:after="0" w:line="240" w:lineRule="auto"/>
        <w:jc w:val="left"/>
        <w:rPr>
          <w:rFonts w:ascii="Tahoma" w:hAnsi="Tahoma" w:cs="Tahoma"/>
          <w:sz w:val="24"/>
          <w:szCs w:val="24"/>
          <w:u w:val="single"/>
        </w:rPr>
      </w:pPr>
    </w:p>
    <w:p w14:paraId="58888A74" w14:textId="77777777" w:rsidR="00381829" w:rsidRPr="003E0445" w:rsidRDefault="00381829" w:rsidP="00381829">
      <w:pPr>
        <w:spacing w:after="0" w:line="240" w:lineRule="auto"/>
        <w:jc w:val="left"/>
        <w:rPr>
          <w:rFonts w:ascii="Tahoma" w:hAnsi="Tahoma" w:cs="Tahoma"/>
          <w:sz w:val="24"/>
          <w:szCs w:val="24"/>
          <w:u w:val="single"/>
        </w:rPr>
      </w:pPr>
      <w:r w:rsidRPr="003E0445">
        <w:rPr>
          <w:rFonts w:ascii="Tahoma" w:hAnsi="Tahoma" w:cs="Tahoma"/>
          <w:sz w:val="24"/>
          <w:szCs w:val="24"/>
          <w:u w:val="single"/>
        </w:rPr>
        <w:t>Background</w:t>
      </w:r>
    </w:p>
    <w:p w14:paraId="093460E8" w14:textId="77777777" w:rsidR="00381829" w:rsidRPr="003E0445" w:rsidRDefault="00381829" w:rsidP="00381829">
      <w:pPr>
        <w:spacing w:after="0" w:line="240" w:lineRule="auto"/>
        <w:jc w:val="left"/>
        <w:rPr>
          <w:rFonts w:ascii="Tahoma" w:hAnsi="Tahoma" w:cs="Tahoma"/>
          <w:sz w:val="24"/>
          <w:szCs w:val="24"/>
        </w:rPr>
      </w:pPr>
      <w:r w:rsidRPr="003E0445">
        <w:rPr>
          <w:rFonts w:ascii="Tahoma" w:hAnsi="Tahoma" w:cs="Tahoma"/>
          <w:sz w:val="24"/>
          <w:szCs w:val="24"/>
        </w:rPr>
        <w:t>The Hundreds Board is a math tool used in many elementary classrooms to teach number concepts. The use of the Hundreds Board is supported by the Common Core State Standards and the National Council of Teachers of Math (NCTM) Standards. As APH is currently offering many math products in both UEB and Nemeth, it is appropriate to produce the Hundreds Board and Manipulatives in both formats.</w:t>
      </w:r>
    </w:p>
    <w:p w14:paraId="397652D0" w14:textId="77777777" w:rsidR="00381829" w:rsidRPr="003E0445" w:rsidRDefault="00381829" w:rsidP="00381829">
      <w:pPr>
        <w:spacing w:after="0" w:line="240" w:lineRule="auto"/>
        <w:jc w:val="left"/>
        <w:rPr>
          <w:rFonts w:ascii="Tahoma" w:hAnsi="Tahoma" w:cs="Tahoma"/>
          <w:sz w:val="24"/>
          <w:szCs w:val="24"/>
        </w:rPr>
      </w:pPr>
    </w:p>
    <w:p w14:paraId="0B53C7B0" w14:textId="77777777" w:rsidR="00381829" w:rsidRPr="003E0445" w:rsidRDefault="00381829" w:rsidP="00381829">
      <w:pPr>
        <w:spacing w:after="0" w:line="240" w:lineRule="auto"/>
        <w:jc w:val="left"/>
        <w:rPr>
          <w:rFonts w:ascii="Tahoma" w:eastAsia="Calibri" w:hAnsi="Tahoma" w:cs="Tahoma"/>
          <w:sz w:val="24"/>
          <w:szCs w:val="24"/>
        </w:rPr>
      </w:pPr>
      <w:r w:rsidRPr="003E0445">
        <w:rPr>
          <w:rFonts w:ascii="Tahoma" w:eastAsia="Calibri" w:hAnsi="Tahoma" w:cs="Tahoma"/>
          <w:sz w:val="24"/>
          <w:szCs w:val="24"/>
        </w:rPr>
        <w:t>The product submission from a teacher in the field was reviewed and received approval from the Product Evaluation Team in January 2017 and the Product Advisory and Review Committee in February 2017.</w:t>
      </w:r>
    </w:p>
    <w:p w14:paraId="2820616A" w14:textId="77777777" w:rsidR="00381829" w:rsidRPr="003E0445" w:rsidRDefault="00381829" w:rsidP="00381829">
      <w:pPr>
        <w:tabs>
          <w:tab w:val="left" w:pos="1260"/>
        </w:tabs>
        <w:spacing w:after="0" w:line="240" w:lineRule="auto"/>
        <w:jc w:val="left"/>
        <w:rPr>
          <w:rFonts w:ascii="Tahoma" w:hAnsi="Tahoma" w:cs="Tahoma"/>
          <w:sz w:val="24"/>
          <w:szCs w:val="24"/>
        </w:rPr>
      </w:pPr>
    </w:p>
    <w:p w14:paraId="7D45D501" w14:textId="77777777" w:rsidR="00381829" w:rsidRPr="003E0445" w:rsidRDefault="00381829" w:rsidP="00381829">
      <w:pPr>
        <w:tabs>
          <w:tab w:val="left" w:pos="1260"/>
        </w:tabs>
        <w:spacing w:after="0" w:line="240" w:lineRule="auto"/>
        <w:jc w:val="left"/>
        <w:rPr>
          <w:rFonts w:ascii="Tahoma" w:hAnsi="Tahoma" w:cs="Tahoma"/>
          <w:sz w:val="24"/>
          <w:szCs w:val="24"/>
        </w:rPr>
      </w:pPr>
      <w:r w:rsidRPr="003E0445">
        <w:rPr>
          <w:rFonts w:ascii="Tahoma" w:hAnsi="Tahoma" w:cs="Tahoma"/>
          <w:sz w:val="24"/>
          <w:szCs w:val="24"/>
        </w:rPr>
        <w:t>Project leaders met with staff from Technical Research and Production to determine parts that could be shared between the two versions of the Hundreds Board. Part numbers and catalog numbers were requested and received. The model maker began the process of developing the Number Board in UEB.</w:t>
      </w:r>
    </w:p>
    <w:p w14:paraId="7B097BB9" w14:textId="77777777" w:rsidR="00381829" w:rsidRPr="00116395" w:rsidRDefault="00381829" w:rsidP="00381829">
      <w:pPr>
        <w:tabs>
          <w:tab w:val="left" w:pos="1260"/>
        </w:tabs>
        <w:spacing w:after="0" w:line="240" w:lineRule="auto"/>
        <w:jc w:val="left"/>
        <w:rPr>
          <w:rFonts w:ascii="Tahoma" w:hAnsi="Tahoma" w:cs="Tahoma"/>
          <w:sz w:val="24"/>
          <w:szCs w:val="24"/>
          <w:highlight w:val="yellow"/>
        </w:rPr>
      </w:pPr>
    </w:p>
    <w:p w14:paraId="35DC6BDB" w14:textId="00B7DF8D" w:rsidR="00381829" w:rsidRDefault="00381829" w:rsidP="00381829">
      <w:pPr>
        <w:tabs>
          <w:tab w:val="left" w:pos="1260"/>
        </w:tabs>
        <w:spacing w:after="0" w:line="240" w:lineRule="auto"/>
        <w:jc w:val="left"/>
        <w:rPr>
          <w:rFonts w:ascii="Tahoma" w:hAnsi="Tahoma" w:cs="Tahoma"/>
          <w:sz w:val="24"/>
          <w:szCs w:val="24"/>
        </w:rPr>
      </w:pPr>
      <w:r>
        <w:rPr>
          <w:rFonts w:ascii="Tahoma" w:hAnsi="Tahoma" w:cs="Tahoma"/>
          <w:sz w:val="24"/>
          <w:szCs w:val="24"/>
        </w:rPr>
        <w:t>During FY 2018, t</w:t>
      </w:r>
      <w:r w:rsidRPr="00B35C01">
        <w:rPr>
          <w:rFonts w:ascii="Tahoma" w:hAnsi="Tahoma" w:cs="Tahoma"/>
          <w:sz w:val="24"/>
          <w:szCs w:val="24"/>
        </w:rPr>
        <w:t xml:space="preserve">he Model Shop continued to develop the new parts needed for the kits. The guidebook was revised. Technical &amp; Manufacturing Research completed writing the specifications for the two products. A specifications meeting was held on March 27, 2018. Production </w:t>
      </w:r>
      <w:r w:rsidR="00D43411">
        <w:rPr>
          <w:rFonts w:ascii="Tahoma" w:hAnsi="Tahoma" w:cs="Tahoma"/>
          <w:sz w:val="24"/>
          <w:szCs w:val="24"/>
        </w:rPr>
        <w:t>was</w:t>
      </w:r>
      <w:r w:rsidRPr="00B35C01">
        <w:rPr>
          <w:rFonts w:ascii="Tahoma" w:hAnsi="Tahoma" w:cs="Tahoma"/>
          <w:sz w:val="24"/>
          <w:szCs w:val="24"/>
        </w:rPr>
        <w:t xml:space="preserve"> scheduled for FY 2018.</w:t>
      </w:r>
    </w:p>
    <w:p w14:paraId="64228FF1" w14:textId="77777777" w:rsidR="00381829" w:rsidRDefault="00381829" w:rsidP="00381829">
      <w:pPr>
        <w:tabs>
          <w:tab w:val="left" w:pos="1260"/>
        </w:tabs>
        <w:spacing w:after="0" w:line="240" w:lineRule="auto"/>
        <w:jc w:val="left"/>
        <w:rPr>
          <w:rFonts w:ascii="Tahoma" w:hAnsi="Tahoma" w:cs="Tahoma"/>
          <w:sz w:val="24"/>
          <w:szCs w:val="24"/>
        </w:rPr>
      </w:pPr>
    </w:p>
    <w:p w14:paraId="1CF8F329" w14:textId="77777777" w:rsidR="00381829" w:rsidRDefault="00381829" w:rsidP="00381829">
      <w:pPr>
        <w:tabs>
          <w:tab w:val="left" w:pos="1260"/>
        </w:tabs>
        <w:spacing w:after="0" w:line="240" w:lineRule="auto"/>
        <w:jc w:val="left"/>
        <w:rPr>
          <w:rFonts w:ascii="Tahoma" w:hAnsi="Tahoma" w:cs="Tahoma"/>
          <w:sz w:val="24"/>
          <w:szCs w:val="24"/>
          <w:u w:val="single"/>
        </w:rPr>
      </w:pPr>
      <w:r w:rsidRPr="00B35C01">
        <w:rPr>
          <w:rFonts w:ascii="Tahoma" w:hAnsi="Tahoma" w:cs="Tahoma"/>
          <w:sz w:val="24"/>
          <w:szCs w:val="24"/>
          <w:u w:val="single"/>
        </w:rPr>
        <w:t>Work during FY 2019</w:t>
      </w:r>
    </w:p>
    <w:p w14:paraId="159520DF" w14:textId="2B639616" w:rsidR="00381829" w:rsidRPr="00B35C01" w:rsidRDefault="00381829" w:rsidP="00381829">
      <w:pPr>
        <w:tabs>
          <w:tab w:val="left" w:pos="1260"/>
        </w:tabs>
        <w:spacing w:after="0" w:line="240" w:lineRule="auto"/>
        <w:jc w:val="left"/>
        <w:rPr>
          <w:rFonts w:ascii="Tahoma" w:hAnsi="Tahoma" w:cs="Tahoma"/>
          <w:sz w:val="24"/>
          <w:szCs w:val="24"/>
        </w:rPr>
      </w:pPr>
      <w:r w:rsidRPr="00B35C01">
        <w:rPr>
          <w:rFonts w:ascii="Tahoma" w:hAnsi="Tahoma" w:cs="Tahoma"/>
          <w:sz w:val="24"/>
          <w:szCs w:val="24"/>
        </w:rPr>
        <w:t>Due to unexpected problems in the produc</w:t>
      </w:r>
      <w:r w:rsidR="00D43411">
        <w:rPr>
          <w:rFonts w:ascii="Tahoma" w:hAnsi="Tahoma" w:cs="Tahoma"/>
          <w:sz w:val="24"/>
          <w:szCs w:val="24"/>
        </w:rPr>
        <w:t>tion process, the Hundreds Board</w:t>
      </w:r>
      <w:r w:rsidRPr="00B35C01">
        <w:rPr>
          <w:rFonts w:ascii="Tahoma" w:hAnsi="Tahoma" w:cs="Tahoma"/>
          <w:sz w:val="24"/>
          <w:szCs w:val="24"/>
        </w:rPr>
        <w:t xml:space="preserve"> </w:t>
      </w:r>
      <w:r w:rsidR="00D43411">
        <w:rPr>
          <w:rFonts w:ascii="Tahoma" w:hAnsi="Tahoma" w:cs="Tahoma"/>
          <w:sz w:val="24"/>
          <w:szCs w:val="24"/>
        </w:rPr>
        <w:t>was</w:t>
      </w:r>
      <w:r w:rsidRPr="00B35C01">
        <w:rPr>
          <w:rFonts w:ascii="Tahoma" w:hAnsi="Tahoma" w:cs="Tahoma"/>
          <w:sz w:val="24"/>
          <w:szCs w:val="24"/>
        </w:rPr>
        <w:t xml:space="preserve"> not released in FY 2018. As of the writing of this report, the product is in the final stages of production and packaging and is slated to be released </w:t>
      </w:r>
      <w:r>
        <w:rPr>
          <w:rFonts w:ascii="Tahoma" w:hAnsi="Tahoma" w:cs="Tahoma"/>
          <w:sz w:val="24"/>
          <w:szCs w:val="24"/>
        </w:rPr>
        <w:t>prior to</w:t>
      </w:r>
      <w:r w:rsidRPr="00B35C01">
        <w:rPr>
          <w:rFonts w:ascii="Tahoma" w:hAnsi="Tahoma" w:cs="Tahoma"/>
          <w:sz w:val="24"/>
          <w:szCs w:val="24"/>
        </w:rPr>
        <w:t xml:space="preserve"> the 151st Annual Meeting of Ex Officio Trustees.</w:t>
      </w:r>
    </w:p>
    <w:p w14:paraId="49C4F63C" w14:textId="77777777" w:rsidR="004950FC" w:rsidRPr="00D4027D" w:rsidRDefault="004950FC" w:rsidP="004950FC">
      <w:pPr>
        <w:widowControl/>
        <w:adjustRightInd/>
        <w:spacing w:after="0" w:line="240" w:lineRule="auto"/>
        <w:jc w:val="left"/>
        <w:textAlignment w:val="auto"/>
        <w:rPr>
          <w:rFonts w:ascii="Tahoma" w:eastAsiaTheme="minorHAnsi" w:hAnsi="Tahoma" w:cs="Tahoma"/>
          <w:sz w:val="24"/>
          <w:szCs w:val="24"/>
          <w:highlight w:val="yellow"/>
        </w:rPr>
      </w:pPr>
    </w:p>
    <w:p w14:paraId="242744C6" w14:textId="77777777" w:rsidR="00D873FD" w:rsidRPr="00A17C4C" w:rsidRDefault="00D873FD" w:rsidP="00D873FD">
      <w:pPr>
        <w:pStyle w:val="Heading4"/>
        <w:rPr>
          <w:rFonts w:eastAsia="Calibri"/>
          <w:b w:val="0"/>
          <w:i/>
          <w:szCs w:val="24"/>
        </w:rPr>
      </w:pPr>
      <w:bookmarkStart w:id="43" w:name="_Toc21943650"/>
      <w:r w:rsidRPr="00A17C4C">
        <w:rPr>
          <w:rFonts w:eastAsia="Calibri"/>
          <w:szCs w:val="24"/>
        </w:rPr>
        <w:t>inTouch with Math supports enVisionmath®2.0</w:t>
      </w:r>
      <w:bookmarkEnd w:id="43"/>
    </w:p>
    <w:p w14:paraId="118625C4" w14:textId="77777777" w:rsidR="00D873FD" w:rsidRPr="00A17C4C" w:rsidRDefault="00D873FD" w:rsidP="00D873FD">
      <w:pPr>
        <w:spacing w:after="0" w:line="240" w:lineRule="auto"/>
        <w:jc w:val="center"/>
        <w:rPr>
          <w:rFonts w:ascii="Tahoma" w:eastAsia="Calibri" w:hAnsi="Tahoma" w:cs="Tahoma"/>
          <w:i/>
          <w:sz w:val="24"/>
        </w:rPr>
      </w:pPr>
      <w:r w:rsidRPr="00A17C4C">
        <w:rPr>
          <w:rFonts w:ascii="Tahoma" w:eastAsia="Calibri" w:hAnsi="Tahoma" w:cs="Tahoma"/>
          <w:sz w:val="24"/>
        </w:rPr>
        <w:t>Formerly Publisher Collaboration – Pearson (enVisionmath®2.0)</w:t>
      </w:r>
    </w:p>
    <w:p w14:paraId="62638EC4" w14:textId="77777777" w:rsidR="00D873FD" w:rsidRPr="00A17C4C" w:rsidRDefault="00D873FD" w:rsidP="00D873FD">
      <w:pPr>
        <w:spacing w:line="240" w:lineRule="auto"/>
        <w:jc w:val="center"/>
        <w:rPr>
          <w:rFonts w:ascii="Tahoma" w:eastAsia="Calibri" w:hAnsi="Tahoma" w:cs="Tahoma"/>
          <w:sz w:val="24"/>
        </w:rPr>
      </w:pPr>
      <w:r w:rsidRPr="00A17C4C">
        <w:rPr>
          <w:rFonts w:ascii="Tahoma" w:eastAsia="Calibri" w:hAnsi="Tahoma" w:cs="Tahoma"/>
          <w:sz w:val="24"/>
        </w:rPr>
        <w:t>(</w:t>
      </w:r>
      <w:r w:rsidR="00A17C4C" w:rsidRPr="00A17C4C">
        <w:rPr>
          <w:rFonts w:ascii="Tahoma" w:eastAsia="Calibri" w:hAnsi="Tahoma" w:cs="Tahoma"/>
          <w:sz w:val="24"/>
        </w:rPr>
        <w:t>Disc</w:t>
      </w:r>
      <w:r w:rsidRPr="00A17C4C">
        <w:rPr>
          <w:rFonts w:ascii="Tahoma" w:eastAsia="Calibri" w:hAnsi="Tahoma" w:cs="Tahoma"/>
          <w:sz w:val="24"/>
        </w:rPr>
        <w:t>ontinued)</w:t>
      </w:r>
    </w:p>
    <w:p w14:paraId="2068E8BF" w14:textId="77777777" w:rsidR="00D873FD" w:rsidRPr="00D4027D" w:rsidRDefault="00D873FD" w:rsidP="00D873FD">
      <w:pPr>
        <w:widowControl/>
        <w:adjustRightInd/>
        <w:spacing w:after="0" w:line="240" w:lineRule="auto"/>
        <w:jc w:val="left"/>
        <w:textAlignment w:val="auto"/>
        <w:rPr>
          <w:rFonts w:ascii="Tahoma" w:eastAsia="Calibri" w:hAnsi="Tahoma" w:cs="Tahoma"/>
          <w:sz w:val="24"/>
          <w:highlight w:val="yellow"/>
          <w:u w:val="single"/>
        </w:rPr>
      </w:pPr>
    </w:p>
    <w:p w14:paraId="73B59E4E" w14:textId="77777777" w:rsidR="00A17C4C" w:rsidRPr="003E0445" w:rsidRDefault="00A17C4C" w:rsidP="00A17C4C">
      <w:pPr>
        <w:widowControl/>
        <w:adjustRightInd/>
        <w:spacing w:after="0" w:line="240" w:lineRule="auto"/>
        <w:jc w:val="left"/>
        <w:textAlignment w:val="auto"/>
        <w:rPr>
          <w:rFonts w:ascii="Tahoma" w:eastAsia="Calibri" w:hAnsi="Tahoma" w:cs="Tahoma"/>
          <w:sz w:val="24"/>
          <w:u w:val="single"/>
        </w:rPr>
      </w:pPr>
      <w:r w:rsidRPr="003E0445">
        <w:rPr>
          <w:rFonts w:ascii="Tahoma" w:eastAsia="Calibri" w:hAnsi="Tahoma" w:cs="Tahoma"/>
          <w:sz w:val="24"/>
          <w:u w:val="single"/>
        </w:rPr>
        <w:t>Purpose</w:t>
      </w:r>
    </w:p>
    <w:p w14:paraId="19871C03" w14:textId="77777777" w:rsidR="00A17C4C" w:rsidRPr="003E0445" w:rsidRDefault="00A17C4C" w:rsidP="00A17C4C">
      <w:pPr>
        <w:widowControl/>
        <w:adjustRightInd/>
        <w:spacing w:after="0" w:line="240" w:lineRule="auto"/>
        <w:jc w:val="left"/>
        <w:textAlignment w:val="auto"/>
        <w:rPr>
          <w:rFonts w:ascii="Tahoma" w:eastAsia="Calibri" w:hAnsi="Tahoma" w:cs="Tahoma"/>
          <w:sz w:val="24"/>
        </w:rPr>
      </w:pPr>
      <w:r w:rsidRPr="003E0445">
        <w:rPr>
          <w:rFonts w:ascii="Tahoma" w:eastAsia="Calibri" w:hAnsi="Tahoma" w:cs="Tahoma"/>
          <w:sz w:val="24"/>
        </w:rPr>
        <w:t>To collaborate with a publisher of a mainstream math program in producing accessible materials for students who are blind and visually impaired that will allow them to participate fully in the regular education classroom</w:t>
      </w:r>
    </w:p>
    <w:p w14:paraId="6F4A545C" w14:textId="77777777" w:rsidR="00A17C4C" w:rsidRPr="003E0445" w:rsidRDefault="00A17C4C" w:rsidP="00A17C4C">
      <w:pPr>
        <w:widowControl/>
        <w:adjustRightInd/>
        <w:spacing w:after="0" w:line="240" w:lineRule="auto"/>
        <w:jc w:val="left"/>
        <w:textAlignment w:val="auto"/>
        <w:rPr>
          <w:rFonts w:ascii="Tahoma" w:eastAsia="Calibri" w:hAnsi="Tahoma" w:cs="Tahoma"/>
          <w:b/>
          <w:sz w:val="24"/>
        </w:rPr>
      </w:pPr>
    </w:p>
    <w:p w14:paraId="1193533F" w14:textId="77777777" w:rsidR="00A17C4C" w:rsidRPr="003E0445" w:rsidRDefault="00A17C4C" w:rsidP="00A17C4C">
      <w:pPr>
        <w:widowControl/>
        <w:adjustRightInd/>
        <w:spacing w:after="0" w:line="240" w:lineRule="auto"/>
        <w:jc w:val="left"/>
        <w:textAlignment w:val="auto"/>
        <w:rPr>
          <w:rFonts w:ascii="Tahoma" w:eastAsia="Calibri" w:hAnsi="Tahoma" w:cs="Tahoma"/>
          <w:sz w:val="24"/>
          <w:u w:val="single"/>
        </w:rPr>
      </w:pPr>
      <w:r w:rsidRPr="003E0445">
        <w:rPr>
          <w:rFonts w:ascii="Tahoma" w:eastAsia="Calibri" w:hAnsi="Tahoma" w:cs="Tahoma"/>
          <w:sz w:val="24"/>
          <w:u w:val="single"/>
        </w:rPr>
        <w:t>Project Staff</w:t>
      </w:r>
    </w:p>
    <w:p w14:paraId="5BED5B3F" w14:textId="77777777" w:rsidR="00A17C4C" w:rsidRPr="00804507" w:rsidRDefault="00A17C4C" w:rsidP="00A17C4C">
      <w:pPr>
        <w:spacing w:after="0" w:line="240" w:lineRule="auto"/>
        <w:jc w:val="left"/>
        <w:rPr>
          <w:rFonts w:ascii="Tahoma" w:eastAsia="Calibri" w:hAnsi="Tahoma" w:cs="Tahoma"/>
          <w:sz w:val="24"/>
          <w:szCs w:val="24"/>
        </w:rPr>
      </w:pPr>
      <w:r w:rsidRPr="00804507">
        <w:rPr>
          <w:rFonts w:ascii="Tahoma" w:eastAsia="Calibri" w:hAnsi="Tahoma" w:cs="Tahoma"/>
          <w:sz w:val="24"/>
          <w:szCs w:val="24"/>
        </w:rPr>
        <w:t xml:space="preserve">Jeanette Wicker, </w:t>
      </w:r>
      <w:r>
        <w:rPr>
          <w:rFonts w:ascii="Tahoma" w:hAnsi="Tahoma" w:cs="Tahoma"/>
          <w:sz w:val="24"/>
          <w:szCs w:val="24"/>
        </w:rPr>
        <w:t xml:space="preserve">Core Curriculum </w:t>
      </w:r>
      <w:r w:rsidRPr="00EF688B">
        <w:rPr>
          <w:rFonts w:ascii="Tahoma" w:hAnsi="Tahoma" w:cs="Tahoma"/>
          <w:sz w:val="24"/>
          <w:szCs w:val="24"/>
        </w:rPr>
        <w:t>Project Leader</w:t>
      </w:r>
    </w:p>
    <w:p w14:paraId="3BD2650A" w14:textId="77777777" w:rsidR="00A17C4C" w:rsidRPr="00804507" w:rsidRDefault="00A17C4C" w:rsidP="00A17C4C">
      <w:pPr>
        <w:spacing w:after="0" w:line="240" w:lineRule="auto"/>
        <w:jc w:val="left"/>
        <w:rPr>
          <w:rFonts w:ascii="Tahoma" w:eastAsia="Calibri" w:hAnsi="Tahoma" w:cs="Tahoma"/>
          <w:sz w:val="24"/>
          <w:szCs w:val="24"/>
        </w:rPr>
      </w:pPr>
      <w:r w:rsidRPr="00804507">
        <w:rPr>
          <w:rFonts w:ascii="Tahoma" w:eastAsia="Calibri" w:hAnsi="Tahoma" w:cs="Tahoma"/>
          <w:sz w:val="24"/>
          <w:szCs w:val="24"/>
        </w:rPr>
        <w:t>Sara Larkin, Project Consultant</w:t>
      </w:r>
    </w:p>
    <w:p w14:paraId="117B12B8" w14:textId="77777777" w:rsidR="00A17C4C" w:rsidRPr="00804507" w:rsidRDefault="00A17C4C" w:rsidP="00A17C4C">
      <w:pPr>
        <w:spacing w:after="0" w:line="240" w:lineRule="auto"/>
        <w:jc w:val="left"/>
        <w:rPr>
          <w:rFonts w:ascii="Tahoma" w:eastAsia="Calibri" w:hAnsi="Tahoma" w:cs="Tahoma"/>
          <w:sz w:val="24"/>
          <w:szCs w:val="24"/>
        </w:rPr>
      </w:pPr>
      <w:r w:rsidRPr="00804507">
        <w:rPr>
          <w:rFonts w:ascii="Tahoma" w:eastAsia="Calibri" w:hAnsi="Tahoma" w:cs="Tahoma"/>
          <w:sz w:val="24"/>
          <w:szCs w:val="24"/>
        </w:rPr>
        <w:t xml:space="preserve">Rachel </w:t>
      </w:r>
      <w:r>
        <w:rPr>
          <w:rFonts w:ascii="Tahoma" w:eastAsia="Calibri" w:hAnsi="Tahoma" w:cs="Tahoma"/>
          <w:sz w:val="24"/>
          <w:szCs w:val="24"/>
        </w:rPr>
        <w:t>Bishop</w:t>
      </w:r>
      <w:r w:rsidRPr="00804507">
        <w:rPr>
          <w:rFonts w:ascii="Tahoma" w:eastAsia="Calibri" w:hAnsi="Tahoma" w:cs="Tahoma"/>
          <w:sz w:val="24"/>
          <w:szCs w:val="24"/>
        </w:rPr>
        <w:t>, Research Assistant</w:t>
      </w:r>
    </w:p>
    <w:p w14:paraId="3989C767" w14:textId="77777777" w:rsidR="00A17C4C" w:rsidRPr="00804507" w:rsidRDefault="00A17C4C" w:rsidP="00A17C4C">
      <w:pPr>
        <w:spacing w:after="0" w:line="240" w:lineRule="auto"/>
        <w:jc w:val="left"/>
        <w:rPr>
          <w:rFonts w:ascii="Tahoma" w:eastAsia="Calibri" w:hAnsi="Tahoma" w:cs="Tahoma"/>
          <w:sz w:val="24"/>
          <w:szCs w:val="24"/>
        </w:rPr>
      </w:pPr>
      <w:r w:rsidRPr="00804507">
        <w:rPr>
          <w:rFonts w:ascii="Tahoma" w:eastAsia="Calibri" w:hAnsi="Tahoma" w:cs="Tahoma"/>
          <w:sz w:val="24"/>
          <w:szCs w:val="24"/>
        </w:rPr>
        <w:t>Rod Dixon, Manufacturing Specialist</w:t>
      </w:r>
    </w:p>
    <w:p w14:paraId="75B39AD9" w14:textId="77777777" w:rsidR="00A17C4C" w:rsidRDefault="00A17C4C" w:rsidP="00A17C4C">
      <w:pPr>
        <w:spacing w:after="0" w:line="240" w:lineRule="auto"/>
        <w:jc w:val="left"/>
        <w:rPr>
          <w:rFonts w:ascii="Tahoma" w:eastAsia="Calibri" w:hAnsi="Tahoma" w:cs="Tahoma"/>
          <w:sz w:val="24"/>
          <w:szCs w:val="24"/>
        </w:rPr>
      </w:pPr>
      <w:r>
        <w:rPr>
          <w:rFonts w:ascii="Tahoma" w:eastAsia="Calibri" w:hAnsi="Tahoma" w:cs="Tahoma"/>
          <w:sz w:val="24"/>
          <w:szCs w:val="24"/>
        </w:rPr>
        <w:t>Laura Greenwell, Graphic Designer</w:t>
      </w:r>
    </w:p>
    <w:p w14:paraId="06486E46" w14:textId="77777777" w:rsidR="00A17C4C" w:rsidRPr="00804507" w:rsidRDefault="00A17C4C" w:rsidP="00A17C4C">
      <w:pPr>
        <w:spacing w:after="0" w:line="240" w:lineRule="auto"/>
        <w:jc w:val="left"/>
        <w:rPr>
          <w:rFonts w:ascii="Tahoma" w:eastAsia="Calibri" w:hAnsi="Tahoma" w:cs="Tahoma"/>
          <w:sz w:val="24"/>
          <w:szCs w:val="20"/>
        </w:rPr>
      </w:pPr>
      <w:r w:rsidRPr="00804507">
        <w:rPr>
          <w:rFonts w:ascii="Tahoma" w:eastAsia="Calibri" w:hAnsi="Tahoma" w:cs="Tahoma"/>
          <w:sz w:val="24"/>
          <w:szCs w:val="24"/>
        </w:rPr>
        <w:t xml:space="preserve">Frank Hayden, </w:t>
      </w:r>
      <w:r w:rsidRPr="00804507">
        <w:rPr>
          <w:rFonts w:ascii="Tahoma" w:eastAsia="Calibri" w:hAnsi="Tahoma" w:cs="Tahoma"/>
          <w:sz w:val="24"/>
          <w:szCs w:val="20"/>
        </w:rPr>
        <w:t>Director of Technical &amp; Manufacturing Research</w:t>
      </w:r>
    </w:p>
    <w:p w14:paraId="23BB1539" w14:textId="77777777" w:rsidR="00A17C4C" w:rsidRPr="00804507" w:rsidRDefault="00A17C4C" w:rsidP="00A17C4C">
      <w:pPr>
        <w:spacing w:after="0" w:line="240" w:lineRule="auto"/>
        <w:jc w:val="left"/>
        <w:rPr>
          <w:rFonts w:ascii="Tahoma" w:eastAsia="Calibri" w:hAnsi="Tahoma" w:cs="Tahoma"/>
          <w:sz w:val="24"/>
          <w:szCs w:val="24"/>
        </w:rPr>
      </w:pPr>
      <w:r w:rsidRPr="00804507">
        <w:rPr>
          <w:rFonts w:ascii="Tahoma" w:eastAsia="Calibri" w:hAnsi="Tahoma" w:cs="Tahoma"/>
          <w:sz w:val="24"/>
          <w:szCs w:val="24"/>
        </w:rPr>
        <w:t>Anthony D. Jones, Art Production/Design Manager</w:t>
      </w:r>
    </w:p>
    <w:p w14:paraId="5B2A0279" w14:textId="77777777" w:rsidR="00A17C4C" w:rsidRPr="00804507" w:rsidRDefault="00A17C4C" w:rsidP="00A17C4C">
      <w:pPr>
        <w:spacing w:after="0" w:line="240" w:lineRule="auto"/>
        <w:jc w:val="left"/>
        <w:rPr>
          <w:rFonts w:ascii="Tahoma" w:eastAsia="Calibri" w:hAnsi="Tahoma" w:cs="Tahoma"/>
          <w:sz w:val="24"/>
          <w:szCs w:val="24"/>
        </w:rPr>
      </w:pPr>
      <w:r w:rsidRPr="00804507">
        <w:rPr>
          <w:rFonts w:ascii="Tahoma" w:eastAsia="Calibri" w:hAnsi="Tahoma" w:cs="Tahoma"/>
          <w:sz w:val="24"/>
          <w:szCs w:val="24"/>
        </w:rPr>
        <w:t>Andrew Moulton, Manager of Technical &amp; Manufacturing Research</w:t>
      </w:r>
    </w:p>
    <w:p w14:paraId="75ADC2D5" w14:textId="77777777" w:rsidR="00A17C4C" w:rsidRPr="00B466F0" w:rsidRDefault="00A17C4C" w:rsidP="00A17C4C">
      <w:pPr>
        <w:spacing w:after="0" w:line="240" w:lineRule="auto"/>
        <w:jc w:val="left"/>
        <w:rPr>
          <w:rFonts w:ascii="Tahoma" w:eastAsia="Calibri" w:hAnsi="Tahoma" w:cs="Tahoma"/>
          <w:sz w:val="24"/>
          <w:szCs w:val="24"/>
        </w:rPr>
      </w:pPr>
      <w:r w:rsidRPr="00B466F0">
        <w:rPr>
          <w:rFonts w:ascii="Tahoma" w:eastAsia="Calibri" w:hAnsi="Tahoma" w:cs="Tahoma"/>
          <w:sz w:val="24"/>
          <w:szCs w:val="24"/>
        </w:rPr>
        <w:t xml:space="preserve">Patrick White, Model/Pattern Maker </w:t>
      </w:r>
    </w:p>
    <w:p w14:paraId="26184E48" w14:textId="77777777" w:rsidR="00A17C4C" w:rsidRPr="00B466F0" w:rsidRDefault="00A17C4C" w:rsidP="00A17C4C">
      <w:pPr>
        <w:widowControl/>
        <w:adjustRightInd/>
        <w:spacing w:after="0" w:line="240" w:lineRule="auto"/>
        <w:jc w:val="left"/>
        <w:textAlignment w:val="auto"/>
        <w:rPr>
          <w:rFonts w:ascii="Tahoma" w:eastAsia="Calibri" w:hAnsi="Tahoma" w:cs="Tahoma"/>
          <w:b/>
          <w:sz w:val="24"/>
        </w:rPr>
      </w:pPr>
    </w:p>
    <w:p w14:paraId="0D7FDF06" w14:textId="77777777" w:rsidR="00A17C4C" w:rsidRPr="00B466F0" w:rsidRDefault="00A17C4C" w:rsidP="00A17C4C">
      <w:pPr>
        <w:widowControl/>
        <w:adjustRightInd/>
        <w:spacing w:after="0" w:line="240" w:lineRule="auto"/>
        <w:jc w:val="left"/>
        <w:textAlignment w:val="auto"/>
        <w:rPr>
          <w:rFonts w:ascii="Tahoma" w:eastAsia="Calibri" w:hAnsi="Tahoma" w:cs="Tahoma"/>
          <w:sz w:val="24"/>
          <w:u w:val="single"/>
        </w:rPr>
      </w:pPr>
      <w:r w:rsidRPr="00B466F0">
        <w:rPr>
          <w:rFonts w:ascii="Tahoma" w:eastAsia="Calibri" w:hAnsi="Tahoma" w:cs="Tahoma"/>
          <w:sz w:val="24"/>
          <w:u w:val="single"/>
        </w:rPr>
        <w:t>Background</w:t>
      </w:r>
    </w:p>
    <w:p w14:paraId="7D9BABDD" w14:textId="77777777" w:rsidR="00A17C4C" w:rsidRPr="00B466F0" w:rsidRDefault="00A17C4C" w:rsidP="00A17C4C">
      <w:pPr>
        <w:widowControl/>
        <w:adjustRightInd/>
        <w:spacing w:after="0" w:line="240" w:lineRule="auto"/>
        <w:jc w:val="left"/>
        <w:textAlignment w:val="auto"/>
        <w:rPr>
          <w:rFonts w:ascii="Tahoma" w:eastAsia="Calibri" w:hAnsi="Tahoma" w:cs="Tahoma"/>
          <w:sz w:val="24"/>
          <w:szCs w:val="24"/>
        </w:rPr>
      </w:pPr>
      <w:r w:rsidRPr="00B466F0">
        <w:rPr>
          <w:rFonts w:ascii="Tahoma" w:eastAsia="Calibri" w:hAnsi="Tahoma" w:cs="Tahoma"/>
          <w:sz w:val="24"/>
          <w:szCs w:val="24"/>
        </w:rPr>
        <w:t>The enVisionmath</w:t>
      </w:r>
      <w:r>
        <w:rPr>
          <w:rFonts w:ascii="Tahoma" w:eastAsia="Calibri" w:hAnsi="Tahoma" w:cs="Tahoma"/>
          <w:sz w:val="24"/>
          <w:szCs w:val="24"/>
        </w:rPr>
        <w:t>®</w:t>
      </w:r>
      <w:r w:rsidRPr="00B466F0">
        <w:rPr>
          <w:rFonts w:ascii="Tahoma" w:eastAsia="Calibri" w:hAnsi="Tahoma" w:cs="Tahoma"/>
          <w:sz w:val="24"/>
          <w:szCs w:val="24"/>
        </w:rPr>
        <w:t xml:space="preserve">2.0 by Pearson Publishing for grades K-6 became available for sale in December 2105. The program is aligned to the Common Core State Standards and supports print, blended, and a digital learning experience. The program includes an online component that students use in conjunction with the print math book and a set of manipulatives. </w:t>
      </w:r>
    </w:p>
    <w:p w14:paraId="581D3073" w14:textId="77777777" w:rsidR="00A17C4C" w:rsidRPr="00B466F0" w:rsidRDefault="00A17C4C" w:rsidP="00A17C4C">
      <w:pPr>
        <w:widowControl/>
        <w:adjustRightInd/>
        <w:spacing w:after="0" w:line="240" w:lineRule="auto"/>
        <w:jc w:val="left"/>
        <w:textAlignment w:val="auto"/>
        <w:rPr>
          <w:rFonts w:ascii="Tahoma" w:eastAsia="Calibri" w:hAnsi="Tahoma" w:cs="Tahoma"/>
          <w:b/>
          <w:sz w:val="24"/>
          <w:szCs w:val="24"/>
        </w:rPr>
      </w:pPr>
    </w:p>
    <w:p w14:paraId="72D88CA8" w14:textId="77777777" w:rsidR="00A17C4C" w:rsidRPr="00B466F0" w:rsidRDefault="00A17C4C" w:rsidP="00A17C4C">
      <w:pPr>
        <w:widowControl/>
        <w:adjustRightInd/>
        <w:spacing w:after="0" w:line="240" w:lineRule="auto"/>
        <w:jc w:val="left"/>
        <w:textAlignment w:val="auto"/>
        <w:rPr>
          <w:rFonts w:ascii="Tahoma" w:eastAsia="Calibri" w:hAnsi="Tahoma" w:cs="Tahoma"/>
          <w:sz w:val="24"/>
          <w:szCs w:val="24"/>
        </w:rPr>
      </w:pPr>
      <w:r w:rsidRPr="00B466F0">
        <w:rPr>
          <w:rFonts w:ascii="Tahoma" w:eastAsia="Calibri" w:hAnsi="Tahoma" w:cs="Tahoma"/>
          <w:sz w:val="24"/>
          <w:szCs w:val="24"/>
        </w:rPr>
        <w:t>APH was approached to work in collaboration with Pearson Publishing to develop materials including a set of manipulatives for students who are blind and visually impaired that aligns with the enVisionmath</w:t>
      </w:r>
      <w:r>
        <w:rPr>
          <w:rFonts w:ascii="Tahoma" w:eastAsia="Calibri" w:hAnsi="Tahoma" w:cs="Tahoma"/>
          <w:sz w:val="24"/>
          <w:szCs w:val="24"/>
        </w:rPr>
        <w:t>®</w:t>
      </w:r>
      <w:r w:rsidRPr="00B466F0">
        <w:rPr>
          <w:rFonts w:ascii="Tahoma" w:eastAsia="Calibri" w:hAnsi="Tahoma" w:cs="Tahoma"/>
          <w:sz w:val="24"/>
          <w:szCs w:val="24"/>
        </w:rPr>
        <w:t xml:space="preserve">2.0 program. </w:t>
      </w:r>
    </w:p>
    <w:p w14:paraId="789903E9" w14:textId="77777777" w:rsidR="00A17C4C" w:rsidRPr="00B466F0" w:rsidRDefault="00A17C4C" w:rsidP="00A17C4C">
      <w:pPr>
        <w:widowControl/>
        <w:adjustRightInd/>
        <w:spacing w:after="0" w:line="240" w:lineRule="auto"/>
        <w:jc w:val="left"/>
        <w:textAlignment w:val="auto"/>
        <w:rPr>
          <w:rFonts w:ascii="Tahoma" w:eastAsia="Calibri" w:hAnsi="Tahoma" w:cs="Tahoma"/>
          <w:b/>
          <w:sz w:val="24"/>
        </w:rPr>
      </w:pPr>
    </w:p>
    <w:p w14:paraId="2137FDA7" w14:textId="77777777" w:rsidR="00A17C4C" w:rsidRPr="00B466F0" w:rsidRDefault="00A17C4C" w:rsidP="00A17C4C">
      <w:pPr>
        <w:spacing w:after="0" w:line="240" w:lineRule="auto"/>
        <w:jc w:val="left"/>
        <w:rPr>
          <w:rFonts w:ascii="Tahoma" w:eastAsia="Calibri" w:hAnsi="Tahoma" w:cs="Tahoma"/>
          <w:sz w:val="24"/>
          <w:szCs w:val="24"/>
        </w:rPr>
      </w:pPr>
      <w:r w:rsidRPr="00B466F0">
        <w:rPr>
          <w:rFonts w:ascii="Tahoma" w:eastAsia="Calibri" w:hAnsi="Tahoma" w:cs="Tahoma"/>
          <w:sz w:val="24"/>
          <w:szCs w:val="24"/>
        </w:rPr>
        <w:t>The product submission was reviewed and received approval from the Product Evaluation Team and the Product Advisory and Review Committee in August 2015.</w:t>
      </w:r>
    </w:p>
    <w:p w14:paraId="7C0ABAD1" w14:textId="77777777" w:rsidR="00A17C4C" w:rsidRPr="00B466F0" w:rsidRDefault="00A17C4C" w:rsidP="00A17C4C">
      <w:pPr>
        <w:spacing w:after="0" w:line="240" w:lineRule="auto"/>
        <w:jc w:val="left"/>
        <w:rPr>
          <w:rFonts w:ascii="Tahoma" w:eastAsia="Calibri" w:hAnsi="Tahoma" w:cs="Tahoma"/>
          <w:sz w:val="24"/>
          <w:szCs w:val="24"/>
        </w:rPr>
      </w:pPr>
    </w:p>
    <w:p w14:paraId="42ADEB3F" w14:textId="77777777" w:rsidR="00A17C4C" w:rsidRPr="00B466F0" w:rsidRDefault="00A17C4C" w:rsidP="00A17C4C">
      <w:pPr>
        <w:spacing w:after="0" w:line="240" w:lineRule="auto"/>
        <w:jc w:val="left"/>
        <w:rPr>
          <w:rFonts w:ascii="Tahoma" w:eastAsia="Calibri" w:hAnsi="Tahoma" w:cs="Tahoma"/>
          <w:sz w:val="24"/>
        </w:rPr>
      </w:pPr>
      <w:r w:rsidRPr="00B466F0">
        <w:rPr>
          <w:rFonts w:ascii="Tahoma" w:eastAsia="Calibri" w:hAnsi="Tahoma" w:cs="Tahoma"/>
          <w:sz w:val="24"/>
          <w:szCs w:val="24"/>
        </w:rPr>
        <w:t>Sara Larkin,</w:t>
      </w:r>
      <w:r w:rsidRPr="00B466F0">
        <w:rPr>
          <w:rFonts w:ascii="Tahoma" w:eastAsia="Calibri" w:hAnsi="Tahoma" w:cs="Tahoma"/>
          <w:sz w:val="24"/>
        </w:rPr>
        <w:t xml:space="preserve"> the Statewide Mathematics and Science Consultant for the Blind and Visually Impaired from the Iowa Educational Services for the Blind and Visually Impaired, signed a contract with APH to act as a consultant for this project. Larkin and the project leader met at APH in October 2015 to begin work on the project. They reviewed the manipulatives, the student books, and the teacher’s manuals for each grade level. </w:t>
      </w:r>
    </w:p>
    <w:p w14:paraId="2526AB87" w14:textId="77777777" w:rsidR="00A17C4C" w:rsidRPr="00B466F0" w:rsidRDefault="00A17C4C" w:rsidP="00A17C4C">
      <w:pPr>
        <w:spacing w:after="0" w:line="240" w:lineRule="auto"/>
        <w:jc w:val="left"/>
        <w:rPr>
          <w:rFonts w:ascii="Tahoma" w:eastAsia="Calibri" w:hAnsi="Tahoma" w:cs="Tahoma"/>
          <w:sz w:val="24"/>
        </w:rPr>
      </w:pPr>
    </w:p>
    <w:p w14:paraId="578F1323" w14:textId="77777777" w:rsidR="00A17C4C" w:rsidRPr="00B466F0" w:rsidRDefault="00A17C4C" w:rsidP="00A17C4C">
      <w:pPr>
        <w:spacing w:after="0" w:line="240" w:lineRule="auto"/>
        <w:jc w:val="left"/>
        <w:rPr>
          <w:rFonts w:ascii="Tahoma" w:eastAsia="Calibri" w:hAnsi="Tahoma" w:cs="Tahoma"/>
          <w:sz w:val="24"/>
        </w:rPr>
      </w:pPr>
      <w:r w:rsidRPr="00B466F0">
        <w:rPr>
          <w:rFonts w:ascii="Tahoma" w:eastAsia="Calibri" w:hAnsi="Tahoma" w:cs="Tahoma"/>
          <w:sz w:val="24"/>
        </w:rPr>
        <w:t>A contract was finalized with Pearson Publishing in February 2016.</w:t>
      </w:r>
    </w:p>
    <w:p w14:paraId="26DE0F4A" w14:textId="77777777" w:rsidR="00A17C4C" w:rsidRPr="00B466F0" w:rsidRDefault="00A17C4C" w:rsidP="00A17C4C">
      <w:pPr>
        <w:spacing w:after="0" w:line="240" w:lineRule="auto"/>
        <w:jc w:val="left"/>
        <w:rPr>
          <w:rFonts w:ascii="Tahoma" w:eastAsia="Calibri" w:hAnsi="Tahoma" w:cs="Tahoma"/>
          <w:sz w:val="24"/>
        </w:rPr>
      </w:pPr>
    </w:p>
    <w:p w14:paraId="2FFD611A" w14:textId="77777777" w:rsidR="00A17C4C" w:rsidRPr="00B466F0" w:rsidRDefault="00A17C4C" w:rsidP="00A17C4C">
      <w:pPr>
        <w:spacing w:after="0" w:line="240" w:lineRule="auto"/>
        <w:jc w:val="left"/>
        <w:rPr>
          <w:rFonts w:ascii="Tahoma" w:eastAsia="Calibri" w:hAnsi="Tahoma" w:cs="Tahoma"/>
          <w:sz w:val="24"/>
        </w:rPr>
      </w:pPr>
      <w:r w:rsidRPr="00B466F0">
        <w:rPr>
          <w:rFonts w:ascii="Tahoma" w:eastAsia="Calibri" w:hAnsi="Tahoma" w:cs="Tahoma"/>
          <w:sz w:val="24"/>
        </w:rPr>
        <w:t>Many existing math manipulatives from APH are accessible version of the manipulatives used in the</w:t>
      </w:r>
      <w:r w:rsidRPr="00B466F0">
        <w:rPr>
          <w:rFonts w:ascii="Tahoma" w:eastAsia="Calibri" w:hAnsi="Tahoma" w:cs="Tahoma"/>
          <w:b/>
          <w:sz w:val="24"/>
          <w:szCs w:val="24"/>
        </w:rPr>
        <w:t xml:space="preserve"> </w:t>
      </w:r>
      <w:r w:rsidRPr="00B466F0">
        <w:rPr>
          <w:rFonts w:ascii="Tahoma" w:eastAsia="Calibri" w:hAnsi="Tahoma" w:cs="Tahoma"/>
          <w:sz w:val="24"/>
          <w:szCs w:val="24"/>
        </w:rPr>
        <w:t>enVisionmath</w:t>
      </w:r>
      <w:r>
        <w:rPr>
          <w:rFonts w:ascii="Tahoma" w:eastAsia="Calibri" w:hAnsi="Tahoma" w:cs="Tahoma"/>
          <w:sz w:val="24"/>
          <w:szCs w:val="24"/>
        </w:rPr>
        <w:t>®</w:t>
      </w:r>
      <w:r w:rsidRPr="00B466F0">
        <w:rPr>
          <w:rFonts w:ascii="Tahoma" w:eastAsia="Calibri" w:hAnsi="Tahoma" w:cs="Tahoma"/>
          <w:sz w:val="24"/>
          <w:szCs w:val="24"/>
        </w:rPr>
        <w:t>2.0 program and will be included in the kits.</w:t>
      </w:r>
      <w:r w:rsidRPr="00B466F0">
        <w:rPr>
          <w:rFonts w:ascii="Tahoma" w:eastAsia="Calibri" w:hAnsi="Tahoma" w:cs="Tahoma"/>
          <w:sz w:val="24"/>
        </w:rPr>
        <w:t xml:space="preserve"> Project staff began the process of designing and developing new manipulatives needed to accompany the kits. As many of the same manipulatives are used in several grades, it was decided to have one kit of manipulatives for grades K-2 and three separate manuals for each of the three grades. Larkin and the project leader met via telephone/video conferences throughout the winter and spring to develop the manual for Kindergarten.</w:t>
      </w:r>
    </w:p>
    <w:p w14:paraId="2682E668" w14:textId="77777777" w:rsidR="00A17C4C" w:rsidRPr="00B466F0" w:rsidRDefault="00A17C4C" w:rsidP="00A17C4C">
      <w:pPr>
        <w:spacing w:after="0" w:line="240" w:lineRule="auto"/>
        <w:jc w:val="left"/>
        <w:rPr>
          <w:rFonts w:ascii="Tahoma" w:eastAsia="Calibri" w:hAnsi="Tahoma" w:cs="Tahoma"/>
          <w:sz w:val="24"/>
        </w:rPr>
      </w:pPr>
    </w:p>
    <w:p w14:paraId="06CDF3F5" w14:textId="77777777" w:rsidR="00A17C4C" w:rsidRPr="00B466F0" w:rsidRDefault="00A17C4C" w:rsidP="00A17C4C">
      <w:pPr>
        <w:spacing w:after="0" w:line="240" w:lineRule="auto"/>
        <w:jc w:val="left"/>
        <w:rPr>
          <w:rFonts w:ascii="Tahoma" w:eastAsia="Calibri" w:hAnsi="Tahoma" w:cs="Tahoma"/>
          <w:sz w:val="24"/>
          <w:szCs w:val="24"/>
        </w:rPr>
      </w:pPr>
      <w:r w:rsidRPr="00B466F0">
        <w:rPr>
          <w:rFonts w:ascii="Tahoma" w:eastAsia="Calibri" w:hAnsi="Tahoma" w:cs="Tahoma"/>
          <w:sz w:val="24"/>
        </w:rPr>
        <w:t>Larkin and the project leader worked again at APH in June 2016 to complete a draft of the Kindergarten Manual. The draft of the first Kindergarten topic was sent to Pearson for review. Revisions to the manual were made based on this feedback. Pearson agreed to review the first topic of each grade level.</w:t>
      </w:r>
    </w:p>
    <w:p w14:paraId="2614BF1E" w14:textId="77777777" w:rsidR="00A17C4C" w:rsidRPr="00B466F0" w:rsidRDefault="00A17C4C" w:rsidP="00A17C4C">
      <w:pPr>
        <w:spacing w:after="0" w:line="240" w:lineRule="auto"/>
        <w:jc w:val="left"/>
        <w:rPr>
          <w:rFonts w:ascii="Tahoma" w:eastAsia="Calibri" w:hAnsi="Tahoma" w:cs="Tahoma"/>
          <w:b/>
          <w:sz w:val="24"/>
        </w:rPr>
      </w:pPr>
    </w:p>
    <w:p w14:paraId="04F4B5D2" w14:textId="77777777" w:rsidR="00A17C4C" w:rsidRPr="00B466F0" w:rsidRDefault="00A17C4C" w:rsidP="00A17C4C">
      <w:pPr>
        <w:spacing w:after="0" w:line="240" w:lineRule="auto"/>
        <w:jc w:val="left"/>
        <w:rPr>
          <w:rFonts w:ascii="Tahoma" w:eastAsia="Calibri" w:hAnsi="Tahoma" w:cs="Tahoma"/>
          <w:sz w:val="24"/>
        </w:rPr>
      </w:pPr>
      <w:r w:rsidRPr="00B466F0">
        <w:rPr>
          <w:rFonts w:ascii="Tahoma" w:eastAsia="Calibri" w:hAnsi="Tahoma" w:cs="Tahoma"/>
          <w:sz w:val="24"/>
        </w:rPr>
        <w:t>In FY 2017, Larkin and the project leader reviewed and revised the Kindergarten Teacher’s Manual. Graphic design completed the layout of the Kindergarten Teacher’s Manual. Work began on the Teacher’s Manual for Grade 1.</w:t>
      </w:r>
      <w:r>
        <w:rPr>
          <w:rFonts w:ascii="Tahoma" w:eastAsia="Calibri" w:hAnsi="Tahoma" w:cs="Tahoma"/>
          <w:sz w:val="24"/>
        </w:rPr>
        <w:t xml:space="preserve"> </w:t>
      </w:r>
    </w:p>
    <w:p w14:paraId="3AEFFD8D" w14:textId="77777777" w:rsidR="00A17C4C" w:rsidRPr="00B466F0" w:rsidRDefault="00A17C4C" w:rsidP="00A17C4C">
      <w:pPr>
        <w:spacing w:after="0" w:line="240" w:lineRule="auto"/>
        <w:jc w:val="left"/>
        <w:rPr>
          <w:rFonts w:ascii="Tahoma" w:eastAsia="Calibri" w:hAnsi="Tahoma" w:cs="Tahoma"/>
          <w:sz w:val="24"/>
        </w:rPr>
      </w:pPr>
    </w:p>
    <w:p w14:paraId="23DECFE8" w14:textId="77777777" w:rsidR="00A17C4C" w:rsidRDefault="00A17C4C" w:rsidP="00A17C4C">
      <w:pPr>
        <w:spacing w:after="0" w:line="240" w:lineRule="auto"/>
        <w:jc w:val="left"/>
        <w:rPr>
          <w:rFonts w:ascii="Tahoma" w:eastAsia="Calibri" w:hAnsi="Tahoma" w:cs="Tahoma"/>
          <w:sz w:val="24"/>
        </w:rPr>
      </w:pPr>
      <w:r w:rsidRPr="00581A62">
        <w:rPr>
          <w:rFonts w:ascii="Tahoma" w:eastAsia="Calibri" w:hAnsi="Tahoma" w:cs="Tahoma"/>
          <w:sz w:val="24"/>
        </w:rPr>
        <w:t>In FY 2018</w:t>
      </w:r>
      <w:r>
        <w:rPr>
          <w:rFonts w:ascii="Tahoma" w:eastAsia="Calibri" w:hAnsi="Tahoma" w:cs="Tahoma"/>
          <w:sz w:val="24"/>
        </w:rPr>
        <w:t xml:space="preserve">, </w:t>
      </w:r>
      <w:r w:rsidRPr="00581A62">
        <w:rPr>
          <w:rFonts w:ascii="Tahoma" w:eastAsia="Calibri" w:hAnsi="Tahoma" w:cs="Tahoma"/>
          <w:sz w:val="24"/>
        </w:rPr>
        <w:t>The</w:t>
      </w:r>
      <w:r w:rsidRPr="004C2130">
        <w:rPr>
          <w:rFonts w:ascii="Tahoma" w:eastAsia="Calibri" w:hAnsi="Tahoma" w:cs="Tahoma"/>
          <w:sz w:val="24"/>
        </w:rPr>
        <w:t xml:space="preserve"> kits </w:t>
      </w:r>
      <w:r>
        <w:rPr>
          <w:rFonts w:ascii="Tahoma" w:eastAsia="Calibri" w:hAnsi="Tahoma" w:cs="Tahoma"/>
          <w:sz w:val="24"/>
        </w:rPr>
        <w:t xml:space="preserve">of manipulatives </w:t>
      </w:r>
      <w:r w:rsidRPr="004C2130">
        <w:rPr>
          <w:rFonts w:ascii="Tahoma" w:eastAsia="Calibri" w:hAnsi="Tahoma" w:cs="Tahoma"/>
          <w:sz w:val="24"/>
        </w:rPr>
        <w:t xml:space="preserve">and the Kindergarten Teacher’s Manual </w:t>
      </w:r>
      <w:r>
        <w:rPr>
          <w:rFonts w:ascii="Tahoma" w:eastAsia="Calibri" w:hAnsi="Tahoma" w:cs="Tahoma"/>
          <w:sz w:val="24"/>
        </w:rPr>
        <w:t xml:space="preserve">were sent for expert review at four sites with </w:t>
      </w:r>
      <w:r w:rsidRPr="004C2130">
        <w:rPr>
          <w:rFonts w:ascii="Tahoma" w:eastAsia="Calibri" w:hAnsi="Tahoma" w:cs="Tahoma"/>
          <w:sz w:val="24"/>
        </w:rPr>
        <w:t>teachers of the visually impaired who use the enVisionmath</w:t>
      </w:r>
      <w:r>
        <w:rPr>
          <w:rFonts w:ascii="Tahoma" w:eastAsia="Calibri" w:hAnsi="Tahoma" w:cs="Tahoma"/>
          <w:sz w:val="24"/>
        </w:rPr>
        <w:t>®</w:t>
      </w:r>
      <w:r w:rsidRPr="004C2130">
        <w:rPr>
          <w:rFonts w:ascii="Tahoma" w:eastAsia="Calibri" w:hAnsi="Tahoma" w:cs="Tahoma"/>
          <w:sz w:val="24"/>
        </w:rPr>
        <w:t>2.0 program with their students.</w:t>
      </w:r>
      <w:r>
        <w:rPr>
          <w:rFonts w:ascii="Tahoma" w:eastAsia="Calibri" w:hAnsi="Tahoma" w:cs="Tahoma"/>
          <w:sz w:val="24"/>
        </w:rPr>
        <w:t xml:space="preserve"> The kit of manipulatives and the Kindergarten Teacher’s manual were revised based on the expert reviews. Work continued on the development of the manual for Grade 1.</w:t>
      </w:r>
    </w:p>
    <w:p w14:paraId="35DACE46" w14:textId="77777777" w:rsidR="00A17C4C" w:rsidRDefault="00A17C4C" w:rsidP="00A17C4C">
      <w:pPr>
        <w:spacing w:after="0" w:line="240" w:lineRule="auto"/>
        <w:jc w:val="left"/>
        <w:rPr>
          <w:rFonts w:ascii="Tahoma" w:eastAsia="Calibri" w:hAnsi="Tahoma" w:cs="Tahoma"/>
          <w:sz w:val="24"/>
        </w:rPr>
      </w:pPr>
    </w:p>
    <w:p w14:paraId="262828DA" w14:textId="77777777" w:rsidR="00A17C4C" w:rsidRPr="00581A62" w:rsidRDefault="00A17C4C" w:rsidP="00A17C4C">
      <w:pPr>
        <w:spacing w:after="0" w:line="240" w:lineRule="auto"/>
        <w:jc w:val="left"/>
        <w:rPr>
          <w:rFonts w:ascii="Tahoma" w:eastAsia="Calibri" w:hAnsi="Tahoma" w:cs="Tahoma"/>
          <w:sz w:val="24"/>
          <w:u w:val="single"/>
        </w:rPr>
      </w:pPr>
      <w:r w:rsidRPr="00581A62">
        <w:rPr>
          <w:rFonts w:ascii="Tahoma" w:eastAsia="Calibri" w:hAnsi="Tahoma" w:cs="Tahoma"/>
          <w:sz w:val="24"/>
          <w:u w:val="single"/>
        </w:rPr>
        <w:t>Work during FY 2019</w:t>
      </w:r>
    </w:p>
    <w:p w14:paraId="6DB3E95E" w14:textId="77777777" w:rsidR="00A17C4C" w:rsidRDefault="00A17C4C" w:rsidP="00A17C4C">
      <w:pPr>
        <w:spacing w:after="0" w:line="240" w:lineRule="auto"/>
        <w:jc w:val="left"/>
        <w:rPr>
          <w:rFonts w:ascii="Tahoma" w:eastAsia="Calibri" w:hAnsi="Tahoma" w:cs="Tahoma"/>
          <w:sz w:val="24"/>
        </w:rPr>
      </w:pPr>
      <w:r>
        <w:rPr>
          <w:rFonts w:ascii="Tahoma" w:hAnsi="Tahoma" w:cs="Tahoma"/>
          <w:sz w:val="24"/>
          <w:szCs w:val="24"/>
        </w:rPr>
        <w:t>In FY 2019, a decision was made to discontinue the project.</w:t>
      </w:r>
    </w:p>
    <w:p w14:paraId="2A0CA181" w14:textId="77777777" w:rsidR="00A17C4C" w:rsidRDefault="00A17C4C" w:rsidP="00A17C4C">
      <w:pPr>
        <w:spacing w:after="0" w:line="240" w:lineRule="auto"/>
        <w:jc w:val="left"/>
        <w:rPr>
          <w:rFonts w:ascii="Tahoma" w:eastAsia="Calibri" w:hAnsi="Tahoma" w:cs="Tahoma"/>
          <w:sz w:val="24"/>
        </w:rPr>
      </w:pPr>
    </w:p>
    <w:p w14:paraId="419C8A22" w14:textId="77777777" w:rsidR="00A17C4C" w:rsidRDefault="00A17C4C" w:rsidP="00A17C4C">
      <w:pPr>
        <w:spacing w:after="0" w:line="240" w:lineRule="auto"/>
        <w:jc w:val="left"/>
        <w:rPr>
          <w:rFonts w:ascii="Tahoma" w:eastAsia="Calibri" w:hAnsi="Tahoma" w:cs="Tahoma"/>
          <w:sz w:val="24"/>
          <w:u w:val="single"/>
        </w:rPr>
      </w:pPr>
      <w:r w:rsidRPr="007B1315">
        <w:rPr>
          <w:rFonts w:ascii="Tahoma" w:eastAsia="Calibri" w:hAnsi="Tahoma" w:cs="Tahoma"/>
          <w:sz w:val="24"/>
          <w:u w:val="single"/>
        </w:rPr>
        <w:t>Work planned for FY 20</w:t>
      </w:r>
      <w:r>
        <w:rPr>
          <w:rFonts w:ascii="Tahoma" w:eastAsia="Calibri" w:hAnsi="Tahoma" w:cs="Tahoma"/>
          <w:sz w:val="24"/>
          <w:u w:val="single"/>
        </w:rPr>
        <w:t>20</w:t>
      </w:r>
    </w:p>
    <w:p w14:paraId="2D6C2400" w14:textId="77777777" w:rsidR="00D873FD" w:rsidRPr="00D4027D" w:rsidRDefault="00A17C4C" w:rsidP="00A17C4C">
      <w:pPr>
        <w:spacing w:after="0" w:line="240" w:lineRule="auto"/>
        <w:jc w:val="left"/>
        <w:rPr>
          <w:rFonts w:ascii="Tahoma" w:eastAsia="Calibri" w:hAnsi="Tahoma" w:cs="Tahoma"/>
          <w:sz w:val="24"/>
          <w:highlight w:val="yellow"/>
        </w:rPr>
      </w:pPr>
      <w:r>
        <w:rPr>
          <w:rFonts w:ascii="Tahoma" w:hAnsi="Tahoma" w:cs="Tahoma"/>
          <w:sz w:val="24"/>
          <w:szCs w:val="24"/>
        </w:rPr>
        <w:t>No further work is planned for this project.</w:t>
      </w:r>
    </w:p>
    <w:p w14:paraId="28ADF230" w14:textId="77777777" w:rsidR="00D873FD" w:rsidRPr="00D4027D" w:rsidRDefault="00D873FD" w:rsidP="004950FC">
      <w:pPr>
        <w:widowControl/>
        <w:adjustRightInd/>
        <w:spacing w:after="0" w:line="240" w:lineRule="auto"/>
        <w:jc w:val="left"/>
        <w:textAlignment w:val="auto"/>
        <w:rPr>
          <w:rFonts w:ascii="Tahoma" w:eastAsiaTheme="minorHAnsi" w:hAnsi="Tahoma" w:cs="Tahoma"/>
          <w:sz w:val="24"/>
          <w:szCs w:val="24"/>
          <w:highlight w:val="yellow"/>
        </w:rPr>
      </w:pPr>
    </w:p>
    <w:p w14:paraId="3430DB47" w14:textId="77777777" w:rsidR="004950FC" w:rsidRPr="00E71188" w:rsidRDefault="004950FC" w:rsidP="004950FC">
      <w:pPr>
        <w:pStyle w:val="Heading4"/>
      </w:pPr>
      <w:bookmarkStart w:id="44" w:name="_Toc21943651"/>
      <w:r w:rsidRPr="00E71188">
        <w:t>Math Drill Cards in Braille and Large Print [Modernization]</w:t>
      </w:r>
      <w:bookmarkEnd w:id="44"/>
    </w:p>
    <w:p w14:paraId="51590357" w14:textId="77777777" w:rsidR="004950FC" w:rsidRPr="00E71188" w:rsidRDefault="004950FC" w:rsidP="004950FC">
      <w:pPr>
        <w:widowControl/>
        <w:adjustRightInd/>
        <w:spacing w:after="0" w:line="240" w:lineRule="auto"/>
        <w:jc w:val="center"/>
        <w:textAlignment w:val="auto"/>
        <w:rPr>
          <w:rFonts w:ascii="Tahoma" w:eastAsiaTheme="minorHAnsi" w:hAnsi="Tahoma" w:cs="Tahoma"/>
          <w:sz w:val="24"/>
          <w:szCs w:val="24"/>
        </w:rPr>
      </w:pPr>
      <w:r w:rsidRPr="00E71188">
        <w:rPr>
          <w:rFonts w:ascii="Tahoma" w:eastAsiaTheme="minorHAnsi" w:hAnsi="Tahoma" w:cs="Tahoma"/>
          <w:sz w:val="24"/>
          <w:szCs w:val="24"/>
        </w:rPr>
        <w:t>(</w:t>
      </w:r>
      <w:r w:rsidR="00E71188" w:rsidRPr="00E71188">
        <w:rPr>
          <w:rFonts w:ascii="Tahoma" w:eastAsiaTheme="minorHAnsi" w:hAnsi="Tahoma" w:cs="Tahoma"/>
          <w:sz w:val="24"/>
          <w:szCs w:val="24"/>
        </w:rPr>
        <w:t>Continued</w:t>
      </w:r>
      <w:r w:rsidRPr="00E71188">
        <w:rPr>
          <w:rFonts w:ascii="Tahoma" w:eastAsiaTheme="minorHAnsi" w:hAnsi="Tahoma" w:cs="Tahoma"/>
          <w:sz w:val="24"/>
          <w:szCs w:val="24"/>
        </w:rPr>
        <w:t>)</w:t>
      </w:r>
    </w:p>
    <w:p w14:paraId="5EE2048F" w14:textId="77777777" w:rsidR="004950FC" w:rsidRDefault="004950FC" w:rsidP="004950FC">
      <w:pPr>
        <w:widowControl/>
        <w:adjustRightInd/>
        <w:spacing w:after="0" w:line="240" w:lineRule="auto"/>
        <w:jc w:val="center"/>
        <w:textAlignment w:val="auto"/>
        <w:rPr>
          <w:rFonts w:ascii="Tahoma" w:eastAsiaTheme="minorHAnsi" w:hAnsi="Tahoma" w:cs="Tahoma"/>
          <w:sz w:val="24"/>
          <w:szCs w:val="24"/>
          <w:highlight w:val="yellow"/>
        </w:rPr>
      </w:pPr>
    </w:p>
    <w:p w14:paraId="1FD5C7A1"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Purpose</w:t>
      </w:r>
    </w:p>
    <w:p w14:paraId="6758319E"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r w:rsidRPr="00A81E0C">
        <w:rPr>
          <w:rFonts w:ascii="Tahoma" w:eastAsiaTheme="minorHAnsi" w:hAnsi="Tahoma" w:cs="Tahoma"/>
          <w:sz w:val="24"/>
          <w:szCs w:val="24"/>
        </w:rPr>
        <w:t>To modernize an existing product by adding an additional version in Unified English Braille (UEB)</w:t>
      </w:r>
    </w:p>
    <w:p w14:paraId="3D747B33"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p>
    <w:p w14:paraId="38A73695"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Project Staff</w:t>
      </w:r>
    </w:p>
    <w:p w14:paraId="01E5D0EB"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Li Zhou, Core Curriculum Project Leader</w:t>
      </w:r>
    </w:p>
    <w:p w14:paraId="688C723A" w14:textId="77777777" w:rsidR="00E71188" w:rsidRPr="00A868ED" w:rsidRDefault="00E71188" w:rsidP="00E71188">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Rod Dixon, Manufacturing Specialist</w:t>
      </w:r>
    </w:p>
    <w:p w14:paraId="6F071760"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Emily Grimany, Research Assistant</w:t>
      </w:r>
    </w:p>
    <w:p w14:paraId="7E18BBD3" w14:textId="77777777" w:rsidR="00E71188" w:rsidRPr="00A868ED" w:rsidRDefault="00E71188" w:rsidP="00E71188">
      <w:pPr>
        <w:widowControl/>
        <w:adjustRightInd/>
        <w:spacing w:after="0" w:line="240" w:lineRule="auto"/>
        <w:jc w:val="left"/>
        <w:rPr>
          <w:rFonts w:ascii="Tahoma" w:eastAsiaTheme="minorHAnsi" w:hAnsi="Tahoma" w:cs="Tahoma"/>
          <w:sz w:val="24"/>
          <w:szCs w:val="24"/>
        </w:rPr>
      </w:pPr>
      <w:r w:rsidRPr="00AF7995">
        <w:rPr>
          <w:rFonts w:ascii="Tahoma" w:eastAsiaTheme="minorHAnsi" w:hAnsi="Tahoma" w:cs="Tahoma"/>
          <w:sz w:val="24"/>
          <w:szCs w:val="24"/>
        </w:rPr>
        <w:t>Laura Greenwell, Graphic Designer</w:t>
      </w:r>
    </w:p>
    <w:p w14:paraId="15EA9AE5"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Deborah Adams, Braille Transcriber</w:t>
      </w:r>
    </w:p>
    <w:p w14:paraId="644505CD" w14:textId="77777777" w:rsidR="00E71188" w:rsidRPr="00A868ED" w:rsidRDefault="00E71188" w:rsidP="00E71188">
      <w:pPr>
        <w:widowControl/>
        <w:adjustRightInd/>
        <w:spacing w:after="0" w:line="240" w:lineRule="auto"/>
        <w:jc w:val="left"/>
        <w:rPr>
          <w:rFonts w:ascii="Tahoma" w:eastAsiaTheme="minorHAnsi" w:hAnsi="Tahoma" w:cs="Tahoma"/>
          <w:sz w:val="24"/>
          <w:szCs w:val="24"/>
        </w:rPr>
      </w:pPr>
      <w:r w:rsidRPr="009229E4">
        <w:rPr>
          <w:rFonts w:ascii="Tahoma" w:eastAsiaTheme="minorHAnsi" w:hAnsi="Tahoma" w:cs="Tahoma"/>
          <w:sz w:val="24"/>
          <w:szCs w:val="24"/>
        </w:rPr>
        <w:t>Allen Mayes</w:t>
      </w:r>
      <w:r>
        <w:rPr>
          <w:rFonts w:ascii="Tahoma" w:eastAsiaTheme="minorHAnsi" w:hAnsi="Tahoma" w:cs="Tahoma"/>
          <w:sz w:val="24"/>
          <w:szCs w:val="24"/>
        </w:rPr>
        <w:t xml:space="preserve">, </w:t>
      </w:r>
      <w:r w:rsidRPr="00A868ED">
        <w:rPr>
          <w:rFonts w:ascii="Tahoma" w:eastAsiaTheme="minorHAnsi" w:hAnsi="Tahoma" w:cs="Tahoma"/>
          <w:sz w:val="24"/>
          <w:szCs w:val="24"/>
        </w:rPr>
        <w:t>Braille Transcriber</w:t>
      </w:r>
    </w:p>
    <w:p w14:paraId="46FC75AB" w14:textId="77777777" w:rsidR="00E71188" w:rsidRPr="00A868ED" w:rsidRDefault="00E71188" w:rsidP="00E71188">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Frank Hayden, Director of Technical &amp; Manufacturing Research</w:t>
      </w:r>
    </w:p>
    <w:p w14:paraId="5E3B060C"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Andrew Moulton, Manager of Technical &amp; Manufacturing Research</w:t>
      </w:r>
    </w:p>
    <w:p w14:paraId="1963EDE7"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p>
    <w:p w14:paraId="29AA6DD8"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Background</w:t>
      </w:r>
    </w:p>
    <w:p w14:paraId="0A44B06B"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C350C3">
        <w:rPr>
          <w:rFonts w:ascii="Tahoma" w:eastAsiaTheme="minorHAnsi" w:hAnsi="Tahoma" w:cs="Tahoma"/>
          <w:sz w:val="24"/>
          <w:szCs w:val="24"/>
        </w:rPr>
        <w:t xml:space="preserve">Math Drill Cards in Braille and Large Print is to be used with children ages 5 to 10 for practicing basic math signs and facts. The existing product consists of five separate sets of handy math skill reinforcing cards, including Number &amp; Math Signs, Addition, Subtraction, Multiplication, and Division. The cards in the Number and Math Sign set have a math sign or number sign in braille and large print and braille on opposite sides. Large print and braille math operations cards have a math fact and the fact with the answer on opposite sides. </w:t>
      </w:r>
    </w:p>
    <w:p w14:paraId="0830AE26"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4E95A0E6"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r w:rsidRPr="00C350C3">
        <w:rPr>
          <w:rFonts w:ascii="Tahoma" w:eastAsiaTheme="minorHAnsi" w:hAnsi="Tahoma" w:cs="Tahoma"/>
          <w:sz w:val="24"/>
          <w:szCs w:val="24"/>
        </w:rPr>
        <w:t>The braille in the existing product is Nemeth Braille Code for Mathematics. This modernization project is to add an additional version of this product by changing the braille to Unified English Braille (UEB).</w:t>
      </w:r>
    </w:p>
    <w:p w14:paraId="5D4A8121"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p>
    <w:p w14:paraId="0E48A635" w14:textId="77777777" w:rsidR="00E71188" w:rsidRPr="00EE50D6" w:rsidRDefault="00E71188" w:rsidP="00E71188">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2019</w:t>
      </w:r>
    </w:p>
    <w:p w14:paraId="141D0338" w14:textId="77777777" w:rsidR="00E71188" w:rsidRPr="00EE50D6" w:rsidRDefault="00E71188" w:rsidP="00E71188">
      <w:pPr>
        <w:widowControl/>
        <w:adjustRightInd/>
        <w:spacing w:after="0" w:line="240" w:lineRule="auto"/>
        <w:jc w:val="left"/>
        <w:rPr>
          <w:rFonts w:ascii="Tahoma" w:eastAsiaTheme="minorHAnsi" w:hAnsi="Tahoma" w:cs="Tahoma"/>
          <w:sz w:val="24"/>
          <w:szCs w:val="24"/>
        </w:rPr>
      </w:pPr>
      <w:r w:rsidRPr="002160B3">
        <w:rPr>
          <w:rFonts w:ascii="Tahoma" w:eastAsiaTheme="minorHAnsi" w:hAnsi="Tahoma" w:cs="Tahoma"/>
          <w:sz w:val="24"/>
          <w:szCs w:val="24"/>
        </w:rPr>
        <w:t>Product tooling and specifications</w:t>
      </w:r>
      <w:r>
        <w:rPr>
          <w:rFonts w:ascii="Tahoma" w:eastAsiaTheme="minorHAnsi" w:hAnsi="Tahoma" w:cs="Tahoma"/>
          <w:sz w:val="24"/>
          <w:szCs w:val="24"/>
        </w:rPr>
        <w:t xml:space="preserve"> were</w:t>
      </w:r>
      <w:r w:rsidRPr="002160B3">
        <w:rPr>
          <w:rFonts w:ascii="Tahoma" w:eastAsiaTheme="minorHAnsi" w:hAnsi="Tahoma" w:cs="Tahoma"/>
          <w:sz w:val="24"/>
          <w:szCs w:val="24"/>
        </w:rPr>
        <w:t xml:space="preserve"> completed. </w:t>
      </w:r>
      <w:r>
        <w:rPr>
          <w:rFonts w:ascii="Tahoma" w:eastAsiaTheme="minorHAnsi" w:hAnsi="Tahoma" w:cs="Tahoma"/>
          <w:sz w:val="24"/>
          <w:szCs w:val="24"/>
        </w:rPr>
        <w:t>The m</w:t>
      </w:r>
      <w:r w:rsidRPr="002160B3">
        <w:rPr>
          <w:rFonts w:ascii="Tahoma" w:eastAsiaTheme="minorHAnsi" w:hAnsi="Tahoma" w:cs="Tahoma"/>
          <w:sz w:val="24"/>
          <w:szCs w:val="24"/>
        </w:rPr>
        <w:t>anufacturing specialist conducted a Gate 5: Specifications meeting in June 2019. The project moved to Production.</w:t>
      </w:r>
    </w:p>
    <w:p w14:paraId="38112528" w14:textId="77777777" w:rsidR="00E71188" w:rsidRPr="00EE50D6" w:rsidRDefault="00E71188" w:rsidP="00E71188">
      <w:pPr>
        <w:widowControl/>
        <w:adjustRightInd/>
        <w:spacing w:after="0" w:line="240" w:lineRule="auto"/>
        <w:jc w:val="left"/>
        <w:rPr>
          <w:rFonts w:ascii="Tahoma" w:eastAsiaTheme="minorHAnsi" w:hAnsi="Tahoma" w:cs="Tahoma"/>
          <w:sz w:val="24"/>
          <w:szCs w:val="24"/>
        </w:rPr>
      </w:pPr>
    </w:p>
    <w:p w14:paraId="04CB30A6" w14:textId="77777777" w:rsidR="00E71188" w:rsidRPr="00EE50D6" w:rsidRDefault="00E71188" w:rsidP="00E71188">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2020</w:t>
      </w:r>
    </w:p>
    <w:p w14:paraId="0215FDDD" w14:textId="77777777" w:rsidR="00E71188" w:rsidRPr="00EE50D6" w:rsidRDefault="00E71188" w:rsidP="00E71188">
      <w:pPr>
        <w:spacing w:after="0" w:line="240" w:lineRule="auto"/>
        <w:jc w:val="left"/>
        <w:rPr>
          <w:rFonts w:ascii="Tahoma" w:eastAsiaTheme="minorHAnsi" w:hAnsi="Tahoma" w:cs="Tahoma"/>
          <w:sz w:val="24"/>
          <w:szCs w:val="24"/>
        </w:rPr>
      </w:pPr>
      <w:r w:rsidRPr="005F69DB">
        <w:rPr>
          <w:rFonts w:ascii="Tahoma" w:eastAsiaTheme="minorHAnsi" w:hAnsi="Tahoma" w:cs="Tahoma"/>
          <w:sz w:val="24"/>
          <w:szCs w:val="24"/>
        </w:rPr>
        <w:t>The project staff will monitor the quality of samples during initial production run. Production will be completed, and the product will become available for purchase.</w:t>
      </w:r>
    </w:p>
    <w:p w14:paraId="20B8CB8C" w14:textId="77777777" w:rsidR="001E1AEB" w:rsidRPr="00D4027D" w:rsidRDefault="001E1AEB" w:rsidP="00F964BE">
      <w:pPr>
        <w:pStyle w:val="Default"/>
        <w:rPr>
          <w:rFonts w:ascii="Tahoma" w:eastAsia="Tahoma" w:hAnsi="Tahoma" w:cs="Tahoma"/>
          <w:color w:val="auto"/>
          <w:highlight w:val="yellow"/>
        </w:rPr>
      </w:pPr>
    </w:p>
    <w:p w14:paraId="6C657F8B" w14:textId="77777777" w:rsidR="00005652" w:rsidRPr="00A17C4C" w:rsidRDefault="00005652" w:rsidP="00F964BE">
      <w:pPr>
        <w:pStyle w:val="Heading4"/>
        <w:rPr>
          <w:rFonts w:eastAsia="Calibri"/>
          <w:snapToGrid w:val="0"/>
        </w:rPr>
      </w:pPr>
      <w:bookmarkStart w:id="45" w:name="_Toc303163657"/>
      <w:bookmarkStart w:id="46" w:name="_Toc21943652"/>
      <w:r w:rsidRPr="00A17C4C">
        <w:rPr>
          <w:rFonts w:eastAsia="Calibri"/>
          <w:snapToGrid w:val="0"/>
        </w:rPr>
        <w:t>MathBuilders</w:t>
      </w:r>
      <w:bookmarkEnd w:id="45"/>
      <w:bookmarkEnd w:id="46"/>
    </w:p>
    <w:p w14:paraId="0CDAE57F" w14:textId="77777777" w:rsidR="00005652" w:rsidRPr="00A17C4C" w:rsidRDefault="00C24B2A" w:rsidP="00F964BE">
      <w:pPr>
        <w:spacing w:after="0" w:line="240" w:lineRule="auto"/>
        <w:jc w:val="center"/>
        <w:rPr>
          <w:rFonts w:ascii="Tahoma" w:hAnsi="Tahoma" w:cs="Tahoma"/>
          <w:sz w:val="24"/>
          <w:szCs w:val="24"/>
        </w:rPr>
      </w:pPr>
      <w:r w:rsidRPr="00A17C4C">
        <w:rPr>
          <w:rFonts w:ascii="Tahoma" w:hAnsi="Tahoma" w:cs="Tahoma"/>
          <w:sz w:val="24"/>
          <w:szCs w:val="24"/>
        </w:rPr>
        <w:t xml:space="preserve"> </w:t>
      </w:r>
      <w:r w:rsidR="00005652" w:rsidRPr="00A17C4C">
        <w:rPr>
          <w:rFonts w:ascii="Tahoma" w:hAnsi="Tahoma" w:cs="Tahoma"/>
          <w:sz w:val="24"/>
          <w:szCs w:val="24"/>
        </w:rPr>
        <w:t>(Continued)</w:t>
      </w:r>
    </w:p>
    <w:p w14:paraId="44A2DF20" w14:textId="77777777" w:rsidR="00005652" w:rsidRPr="00D4027D" w:rsidRDefault="00005652" w:rsidP="00F964BE">
      <w:pPr>
        <w:spacing w:after="0" w:line="240" w:lineRule="auto"/>
        <w:rPr>
          <w:rFonts w:ascii="Tahoma" w:hAnsi="Tahoma" w:cs="Tahoma"/>
          <w:sz w:val="24"/>
          <w:szCs w:val="24"/>
          <w:highlight w:val="yellow"/>
          <w:u w:val="single"/>
        </w:rPr>
      </w:pPr>
    </w:p>
    <w:p w14:paraId="3756ABFD" w14:textId="77777777" w:rsidR="00005652" w:rsidRPr="00A17C4C" w:rsidRDefault="00005652" w:rsidP="00F964BE">
      <w:pPr>
        <w:spacing w:after="0" w:line="240" w:lineRule="auto"/>
        <w:jc w:val="left"/>
        <w:rPr>
          <w:rFonts w:ascii="Tahoma" w:hAnsi="Tahoma" w:cs="Tahoma"/>
          <w:sz w:val="24"/>
          <w:szCs w:val="24"/>
          <w:u w:val="single"/>
        </w:rPr>
      </w:pPr>
      <w:r w:rsidRPr="00A17C4C">
        <w:rPr>
          <w:rFonts w:ascii="Tahoma" w:hAnsi="Tahoma" w:cs="Tahoma"/>
          <w:sz w:val="24"/>
          <w:szCs w:val="24"/>
          <w:u w:val="single"/>
        </w:rPr>
        <w:t>Purpose</w:t>
      </w:r>
    </w:p>
    <w:p w14:paraId="1310C8D4" w14:textId="77777777" w:rsidR="006C561F" w:rsidRPr="00A17C4C" w:rsidRDefault="006C561F" w:rsidP="00F964BE">
      <w:pPr>
        <w:tabs>
          <w:tab w:val="left" w:pos="2232"/>
        </w:tabs>
        <w:spacing w:after="0" w:line="240" w:lineRule="auto"/>
        <w:jc w:val="left"/>
        <w:rPr>
          <w:rFonts w:ascii="Tahoma" w:hAnsi="Tahoma"/>
          <w:color w:val="000000"/>
          <w:sz w:val="24"/>
          <w:szCs w:val="20"/>
        </w:rPr>
      </w:pPr>
      <w:r w:rsidRPr="00A17C4C">
        <w:rPr>
          <w:rFonts w:ascii="Tahoma" w:hAnsi="Tahoma"/>
          <w:color w:val="000000"/>
          <w:sz w:val="24"/>
          <w:szCs w:val="20"/>
        </w:rPr>
        <w:t xml:space="preserve">To develop instructional math materials for use with students in the primary grades who are blind and visually impaired </w:t>
      </w:r>
      <w:r w:rsidR="00E37070" w:rsidRPr="00A17C4C">
        <w:rPr>
          <w:rFonts w:ascii="Tahoma" w:hAnsi="Tahoma"/>
          <w:color w:val="000000"/>
          <w:sz w:val="24"/>
          <w:szCs w:val="20"/>
        </w:rPr>
        <w:t>either as</w:t>
      </w:r>
      <w:r w:rsidRPr="00A17C4C">
        <w:rPr>
          <w:rFonts w:ascii="Tahoma" w:hAnsi="Tahoma"/>
          <w:color w:val="000000"/>
          <w:sz w:val="24"/>
          <w:szCs w:val="20"/>
        </w:rPr>
        <w:t xml:space="preserve"> a supplement to the classroom math program or as a core curriculum</w:t>
      </w:r>
    </w:p>
    <w:p w14:paraId="05F51E2C" w14:textId="77777777" w:rsidR="006C561F" w:rsidRPr="00A17C4C" w:rsidRDefault="006C561F" w:rsidP="00F964BE">
      <w:pPr>
        <w:spacing w:after="0" w:line="240" w:lineRule="auto"/>
        <w:jc w:val="left"/>
        <w:rPr>
          <w:rFonts w:ascii="Tahoma" w:hAnsi="Tahoma"/>
          <w:color w:val="000000"/>
          <w:sz w:val="24"/>
          <w:szCs w:val="20"/>
          <w:u w:val="single"/>
        </w:rPr>
      </w:pPr>
    </w:p>
    <w:p w14:paraId="27933775" w14:textId="77777777" w:rsidR="000E59BF" w:rsidRPr="00A17C4C" w:rsidRDefault="000E59BF" w:rsidP="00F964BE">
      <w:pPr>
        <w:spacing w:after="0" w:line="240" w:lineRule="auto"/>
        <w:jc w:val="left"/>
        <w:rPr>
          <w:rFonts w:ascii="Tahoma" w:hAnsi="Tahoma" w:cs="Tahoma"/>
          <w:color w:val="000000"/>
          <w:sz w:val="24"/>
          <w:szCs w:val="24"/>
          <w:u w:val="single"/>
        </w:rPr>
      </w:pPr>
      <w:r w:rsidRPr="00A17C4C">
        <w:rPr>
          <w:rFonts w:ascii="Tahoma" w:hAnsi="Tahoma" w:cs="Tahoma"/>
          <w:color w:val="000000"/>
          <w:sz w:val="24"/>
          <w:szCs w:val="24"/>
          <w:u w:val="single"/>
        </w:rPr>
        <w:t>Project Staff</w:t>
      </w:r>
    </w:p>
    <w:p w14:paraId="55C34331" w14:textId="77777777" w:rsidR="003E0445" w:rsidRPr="00A17C4C" w:rsidRDefault="003E0445" w:rsidP="003E0445">
      <w:pPr>
        <w:spacing w:after="0" w:line="240" w:lineRule="auto"/>
        <w:jc w:val="left"/>
        <w:rPr>
          <w:rFonts w:ascii="Tahoma" w:hAnsi="Tahoma" w:cs="Tahoma"/>
          <w:sz w:val="24"/>
          <w:szCs w:val="24"/>
        </w:rPr>
      </w:pPr>
      <w:r w:rsidRPr="00A17C4C">
        <w:rPr>
          <w:rFonts w:ascii="Tahoma" w:hAnsi="Tahoma" w:cs="Tahoma"/>
          <w:color w:val="000000"/>
          <w:sz w:val="24"/>
          <w:szCs w:val="24"/>
        </w:rPr>
        <w:t xml:space="preserve">Jeanette Wicker, </w:t>
      </w:r>
      <w:r w:rsidRPr="00A17C4C">
        <w:rPr>
          <w:rFonts w:ascii="Tahoma" w:hAnsi="Tahoma" w:cs="Tahoma"/>
          <w:sz w:val="24"/>
          <w:szCs w:val="24"/>
        </w:rPr>
        <w:t>Core Curriculum Project Leader</w:t>
      </w:r>
    </w:p>
    <w:p w14:paraId="3EF597C7" w14:textId="77777777" w:rsidR="003E0445" w:rsidRPr="00A17C4C" w:rsidRDefault="003E0445" w:rsidP="003E0445">
      <w:pPr>
        <w:spacing w:after="0" w:line="240" w:lineRule="auto"/>
        <w:jc w:val="left"/>
        <w:rPr>
          <w:rFonts w:ascii="Tahoma" w:hAnsi="Tahoma" w:cs="Tahoma"/>
          <w:sz w:val="24"/>
          <w:szCs w:val="24"/>
        </w:rPr>
      </w:pPr>
      <w:r w:rsidRPr="00A17C4C">
        <w:rPr>
          <w:rFonts w:ascii="Tahoma" w:hAnsi="Tahoma" w:cs="Tahoma"/>
          <w:sz w:val="24"/>
          <w:szCs w:val="24"/>
        </w:rPr>
        <w:t>Li Zhou, Core Curriculum Project Leader</w:t>
      </w:r>
    </w:p>
    <w:p w14:paraId="6ECC7320" w14:textId="77777777" w:rsidR="003E0445" w:rsidRPr="00A17C4C" w:rsidRDefault="003E0445" w:rsidP="003E0445">
      <w:pPr>
        <w:tabs>
          <w:tab w:val="left" w:pos="4800"/>
        </w:tabs>
        <w:spacing w:after="0" w:line="240" w:lineRule="auto"/>
        <w:jc w:val="left"/>
        <w:rPr>
          <w:rFonts w:ascii="Tahoma" w:hAnsi="Tahoma" w:cs="Tahoma"/>
          <w:color w:val="000000"/>
          <w:sz w:val="24"/>
          <w:szCs w:val="24"/>
        </w:rPr>
      </w:pPr>
      <w:r w:rsidRPr="00A17C4C">
        <w:rPr>
          <w:rFonts w:ascii="Tahoma" w:hAnsi="Tahoma" w:cs="Tahoma"/>
          <w:color w:val="000000"/>
          <w:sz w:val="24"/>
          <w:szCs w:val="24"/>
        </w:rPr>
        <w:t>Derrick Smith, Project Consultant</w:t>
      </w:r>
    </w:p>
    <w:p w14:paraId="3469778E" w14:textId="77777777" w:rsidR="003E0445" w:rsidRPr="00A17C4C" w:rsidRDefault="003E0445" w:rsidP="003E0445">
      <w:pPr>
        <w:spacing w:after="0" w:line="240" w:lineRule="auto"/>
        <w:jc w:val="left"/>
        <w:rPr>
          <w:rFonts w:ascii="Tahoma" w:hAnsi="Tahoma" w:cs="Tahoma"/>
          <w:color w:val="000000"/>
          <w:sz w:val="24"/>
          <w:szCs w:val="24"/>
        </w:rPr>
      </w:pPr>
      <w:r w:rsidRPr="00A17C4C">
        <w:rPr>
          <w:rFonts w:ascii="Tahoma" w:hAnsi="Tahoma" w:cs="Tahoma"/>
          <w:color w:val="000000"/>
          <w:sz w:val="24"/>
          <w:szCs w:val="24"/>
        </w:rPr>
        <w:t>Rachel Bishop, Research Assistant</w:t>
      </w:r>
    </w:p>
    <w:p w14:paraId="4D1C4FD6" w14:textId="77777777" w:rsidR="003E0445" w:rsidRPr="00A17C4C" w:rsidRDefault="003E0445" w:rsidP="003E0445">
      <w:pPr>
        <w:spacing w:after="0" w:line="240" w:lineRule="auto"/>
        <w:jc w:val="left"/>
        <w:rPr>
          <w:rFonts w:ascii="Tahoma" w:hAnsi="Tahoma" w:cs="Tahoma"/>
          <w:color w:val="000000"/>
          <w:sz w:val="24"/>
          <w:szCs w:val="24"/>
        </w:rPr>
      </w:pPr>
      <w:r w:rsidRPr="00A17C4C">
        <w:rPr>
          <w:rFonts w:ascii="Tahoma" w:hAnsi="Tahoma" w:cs="Tahoma"/>
          <w:color w:val="000000"/>
          <w:sz w:val="24"/>
          <w:szCs w:val="24"/>
        </w:rPr>
        <w:t xml:space="preserve">Frank Hayden, </w:t>
      </w:r>
      <w:r w:rsidRPr="00A17C4C">
        <w:rPr>
          <w:rFonts w:ascii="Tahoma" w:hAnsi="Tahoma" w:cs="Tahoma"/>
          <w:sz w:val="24"/>
          <w:szCs w:val="24"/>
        </w:rPr>
        <w:t>Director of Technical &amp; Manufacturing Research</w:t>
      </w:r>
    </w:p>
    <w:p w14:paraId="522FA8FF" w14:textId="77777777" w:rsidR="003E0445" w:rsidRPr="00A17C4C" w:rsidRDefault="003E0445" w:rsidP="003E0445">
      <w:pPr>
        <w:spacing w:after="0" w:line="240" w:lineRule="auto"/>
        <w:jc w:val="left"/>
        <w:rPr>
          <w:rFonts w:ascii="Tahoma" w:hAnsi="Tahoma" w:cs="Tahoma"/>
          <w:sz w:val="24"/>
          <w:szCs w:val="24"/>
        </w:rPr>
      </w:pPr>
      <w:r w:rsidRPr="00A17C4C">
        <w:rPr>
          <w:rFonts w:ascii="Tahoma" w:hAnsi="Tahoma" w:cs="Tahoma"/>
          <w:sz w:val="24"/>
          <w:szCs w:val="24"/>
        </w:rPr>
        <w:t>Anthony D. Jones, Art Production/Design Manager</w:t>
      </w:r>
    </w:p>
    <w:p w14:paraId="097319D4" w14:textId="77777777" w:rsidR="003E0445" w:rsidRPr="00A17C4C" w:rsidRDefault="003E0445" w:rsidP="003E0445">
      <w:pPr>
        <w:spacing w:after="0" w:line="240" w:lineRule="auto"/>
        <w:jc w:val="left"/>
        <w:rPr>
          <w:rFonts w:ascii="Tahoma" w:hAnsi="Tahoma" w:cs="Tahoma"/>
          <w:color w:val="000000"/>
          <w:sz w:val="24"/>
          <w:szCs w:val="24"/>
        </w:rPr>
      </w:pPr>
      <w:r w:rsidRPr="00A17C4C">
        <w:rPr>
          <w:rFonts w:ascii="Tahoma" w:hAnsi="Tahoma" w:cs="Tahoma"/>
          <w:color w:val="000000"/>
          <w:sz w:val="24"/>
          <w:szCs w:val="24"/>
        </w:rPr>
        <w:t xml:space="preserve">Andrew Moulton, </w:t>
      </w:r>
      <w:r w:rsidRPr="00A17C4C">
        <w:rPr>
          <w:rFonts w:ascii="Tahoma" w:hAnsi="Tahoma" w:cs="Tahoma"/>
          <w:sz w:val="24"/>
          <w:szCs w:val="24"/>
        </w:rPr>
        <w:t>Manager of Technical &amp; Manufacturing Research</w:t>
      </w:r>
    </w:p>
    <w:p w14:paraId="1FB28FAB" w14:textId="77777777" w:rsidR="006C561F" w:rsidRPr="00A17C4C" w:rsidRDefault="003E0445" w:rsidP="003E0445">
      <w:pPr>
        <w:spacing w:after="0" w:line="240" w:lineRule="auto"/>
        <w:jc w:val="left"/>
        <w:rPr>
          <w:rFonts w:ascii="Tahoma" w:hAnsi="Tahoma" w:cs="Tahoma"/>
          <w:color w:val="000000"/>
          <w:sz w:val="24"/>
          <w:szCs w:val="24"/>
        </w:rPr>
      </w:pPr>
      <w:r w:rsidRPr="00A17C4C">
        <w:rPr>
          <w:rFonts w:ascii="Tahoma" w:hAnsi="Tahoma" w:cs="Tahoma"/>
          <w:color w:val="000000"/>
          <w:sz w:val="24"/>
          <w:szCs w:val="24"/>
        </w:rPr>
        <w:t>Patrick White, Model/Pattern Maker</w:t>
      </w:r>
    </w:p>
    <w:p w14:paraId="203E48B2" w14:textId="77777777" w:rsidR="003E0445" w:rsidRPr="00A17C4C" w:rsidRDefault="003E0445" w:rsidP="003E0445">
      <w:pPr>
        <w:spacing w:after="0" w:line="240" w:lineRule="auto"/>
        <w:jc w:val="left"/>
        <w:rPr>
          <w:rFonts w:ascii="Tahoma" w:hAnsi="Tahoma"/>
          <w:sz w:val="24"/>
          <w:szCs w:val="20"/>
        </w:rPr>
      </w:pPr>
    </w:p>
    <w:p w14:paraId="1077A9A3" w14:textId="77777777" w:rsidR="006C561F" w:rsidRPr="00A17C4C" w:rsidRDefault="006C561F" w:rsidP="00F964BE">
      <w:pPr>
        <w:spacing w:after="0" w:line="240" w:lineRule="auto"/>
        <w:jc w:val="left"/>
        <w:rPr>
          <w:rFonts w:ascii="Tahoma" w:hAnsi="Tahoma"/>
          <w:color w:val="000000"/>
          <w:sz w:val="24"/>
          <w:szCs w:val="20"/>
          <w:u w:val="single"/>
        </w:rPr>
      </w:pPr>
      <w:r w:rsidRPr="00A17C4C">
        <w:rPr>
          <w:rFonts w:ascii="Tahoma" w:hAnsi="Tahoma"/>
          <w:color w:val="000000"/>
          <w:sz w:val="24"/>
          <w:szCs w:val="20"/>
          <w:u w:val="single"/>
        </w:rPr>
        <w:t>Background</w:t>
      </w:r>
    </w:p>
    <w:p w14:paraId="59B384F1" w14:textId="77777777" w:rsidR="006C561F" w:rsidRPr="00A17C4C" w:rsidRDefault="006C561F" w:rsidP="00F964BE">
      <w:pPr>
        <w:spacing w:after="0" w:line="240" w:lineRule="auto"/>
        <w:jc w:val="left"/>
        <w:rPr>
          <w:rFonts w:ascii="Tahoma" w:hAnsi="Tahoma"/>
          <w:color w:val="000000"/>
          <w:sz w:val="24"/>
          <w:szCs w:val="20"/>
        </w:rPr>
      </w:pPr>
      <w:r w:rsidRPr="00A17C4C">
        <w:rPr>
          <w:rFonts w:ascii="Tahoma" w:hAnsi="Tahoma"/>
          <w:color w:val="000000"/>
          <w:sz w:val="24"/>
          <w:szCs w:val="20"/>
        </w:rPr>
        <w:t>Math achievement of blind students has been consistently behind that of their sighted peers. In recent years, very little research and product development has been done to improve this situation. Teachers of students who are blind, however, have continuously requested special braille curricular materials for math similar to those in the Patterns</w:t>
      </w:r>
      <w:r w:rsidRPr="00A17C4C">
        <w:rPr>
          <w:rFonts w:ascii="Tahoma" w:hAnsi="Tahoma"/>
          <w:i/>
          <w:color w:val="000000"/>
          <w:sz w:val="24"/>
          <w:szCs w:val="20"/>
        </w:rPr>
        <w:t xml:space="preserve"> </w:t>
      </w:r>
      <w:r w:rsidRPr="00A17C4C">
        <w:rPr>
          <w:rFonts w:ascii="Tahoma" w:hAnsi="Tahoma"/>
          <w:color w:val="000000"/>
          <w:sz w:val="24"/>
          <w:szCs w:val="20"/>
        </w:rPr>
        <w:t>program developed at APH to teach braille reading. Because of the dramatic increases in the number of blind students mainstreamed, the use of the itinerant special education teacher model, the math priority stated in GOALS 2000,</w:t>
      </w:r>
      <w:r w:rsidRPr="00A17C4C">
        <w:rPr>
          <w:rFonts w:ascii="Tahoma" w:hAnsi="Tahoma"/>
          <w:i/>
          <w:color w:val="000000"/>
          <w:sz w:val="24"/>
          <w:szCs w:val="20"/>
        </w:rPr>
        <w:t xml:space="preserve"> </w:t>
      </w:r>
      <w:r w:rsidRPr="00A17C4C">
        <w:rPr>
          <w:rFonts w:ascii="Tahoma" w:hAnsi="Tahoma"/>
          <w:color w:val="000000"/>
          <w:sz w:val="24"/>
          <w:szCs w:val="20"/>
        </w:rPr>
        <w:t>and new teaching standards adopted by the National Council of Teachers of Mathematics, it became critical to focus once again on math materials for visually impaired students. This project received special funding as part of a 3-year research initiative to develop new products in math, science, and geography.</w:t>
      </w:r>
    </w:p>
    <w:p w14:paraId="56FFEA44" w14:textId="77777777" w:rsidR="006C561F" w:rsidRPr="00A17C4C" w:rsidRDefault="006C561F" w:rsidP="00F964BE">
      <w:pPr>
        <w:spacing w:after="0" w:line="240" w:lineRule="auto"/>
        <w:jc w:val="left"/>
        <w:rPr>
          <w:rFonts w:ascii="Tahoma" w:hAnsi="Tahoma"/>
          <w:sz w:val="24"/>
          <w:szCs w:val="20"/>
        </w:rPr>
      </w:pPr>
    </w:p>
    <w:p w14:paraId="32CB0EF1" w14:textId="77777777" w:rsidR="006C561F" w:rsidRPr="00A17C4C" w:rsidRDefault="006C561F" w:rsidP="00F964BE">
      <w:pPr>
        <w:spacing w:after="0" w:line="240" w:lineRule="auto"/>
        <w:jc w:val="left"/>
        <w:rPr>
          <w:rFonts w:ascii="Tahoma" w:hAnsi="Tahoma"/>
          <w:color w:val="000000"/>
          <w:sz w:val="24"/>
          <w:szCs w:val="20"/>
        </w:rPr>
      </w:pPr>
      <w:r w:rsidRPr="00A17C4C">
        <w:rPr>
          <w:rFonts w:ascii="Tahoma" w:hAnsi="Tahoma"/>
          <w:color w:val="000000"/>
          <w:sz w:val="24"/>
          <w:szCs w:val="20"/>
        </w:rPr>
        <w:t>During the Mathematics Focus Group Meeting in September 1994, this program was discussed and specifications were determined. During FY 1995, work on the project included a review of the research and literature on math instruction for visually impaired students; analyses of math curriculum guides; thorough analyses of current textbooks to determine mathematical symbols, terms, and concepts being taught; a search of the catalogs for commercially</w:t>
      </w:r>
      <w:r w:rsidR="003E607D" w:rsidRPr="00A17C4C">
        <w:rPr>
          <w:rFonts w:ascii="Tahoma" w:hAnsi="Tahoma"/>
          <w:color w:val="000000"/>
          <w:sz w:val="24"/>
          <w:szCs w:val="20"/>
        </w:rPr>
        <w:t>-</w:t>
      </w:r>
      <w:r w:rsidRPr="00A17C4C">
        <w:rPr>
          <w:rFonts w:ascii="Tahoma" w:hAnsi="Tahoma"/>
          <w:color w:val="000000"/>
          <w:sz w:val="24"/>
          <w:szCs w:val="20"/>
        </w:rPr>
        <w:t>available math related products; and a review of programs on abacus instruction. By 1996, prototypes of eight Primary Math Units</w:t>
      </w:r>
      <w:r w:rsidRPr="00A17C4C">
        <w:rPr>
          <w:rFonts w:ascii="Tahoma" w:hAnsi="Tahoma"/>
          <w:i/>
          <w:color w:val="000000"/>
          <w:sz w:val="24"/>
          <w:szCs w:val="20"/>
        </w:rPr>
        <w:t xml:space="preserve"> </w:t>
      </w:r>
      <w:r w:rsidRPr="00A17C4C">
        <w:rPr>
          <w:rFonts w:ascii="Tahoma" w:hAnsi="Tahoma"/>
          <w:color w:val="000000"/>
          <w:sz w:val="24"/>
          <w:szCs w:val="20"/>
        </w:rPr>
        <w:t>and a</w:t>
      </w:r>
      <w:r w:rsidRPr="00A17C4C">
        <w:rPr>
          <w:rFonts w:ascii="Tahoma" w:hAnsi="Tahoma"/>
          <w:i/>
          <w:color w:val="000000"/>
          <w:sz w:val="24"/>
          <w:szCs w:val="20"/>
        </w:rPr>
        <w:t xml:space="preserve"> </w:t>
      </w:r>
      <w:r w:rsidRPr="00A17C4C">
        <w:rPr>
          <w:rFonts w:ascii="Tahoma" w:hAnsi="Tahoma"/>
          <w:color w:val="000000"/>
          <w:sz w:val="24"/>
          <w:szCs w:val="20"/>
        </w:rPr>
        <w:t>general guidebook began to take shape with guidance from William E. Leibfritz, math consultant. In July 1996, a group of teachers of the visually impaired met at APH to share ideas they found to be particularly effective for developing math concepts and practice materials for their visually impaired students in the primary grades.</w:t>
      </w:r>
    </w:p>
    <w:p w14:paraId="3308FE08" w14:textId="77777777" w:rsidR="006C561F" w:rsidRPr="00A17C4C" w:rsidRDefault="006C561F" w:rsidP="00F964BE">
      <w:pPr>
        <w:spacing w:after="0" w:line="240" w:lineRule="auto"/>
        <w:jc w:val="left"/>
        <w:rPr>
          <w:rFonts w:ascii="Tahoma" w:hAnsi="Tahoma"/>
          <w:sz w:val="24"/>
          <w:szCs w:val="20"/>
        </w:rPr>
      </w:pPr>
    </w:p>
    <w:p w14:paraId="7B064182" w14:textId="77777777" w:rsidR="006C561F" w:rsidRPr="00A17C4C" w:rsidRDefault="006C561F" w:rsidP="00F964BE">
      <w:pPr>
        <w:spacing w:after="0" w:line="240" w:lineRule="auto"/>
        <w:jc w:val="left"/>
        <w:rPr>
          <w:rFonts w:ascii="Tahoma" w:hAnsi="Tahoma"/>
          <w:color w:val="000000"/>
          <w:sz w:val="24"/>
          <w:szCs w:val="20"/>
        </w:rPr>
      </w:pPr>
      <w:r w:rsidRPr="00A17C4C">
        <w:rPr>
          <w:rFonts w:ascii="Tahoma" w:hAnsi="Tahoma"/>
          <w:color w:val="000000"/>
          <w:sz w:val="24"/>
          <w:szCs w:val="20"/>
        </w:rPr>
        <w:t>In July 1997, project consultants, Leibfritz and Susan Millaway, met at APH and reviewed in detail the teaching strategies for the kindergarten and first grade Primary Math Units. A draft of an introductory book that presents the philosophy and overview of the program was developed by the project leader later in FY 1997. In FY 1998 and 1999, worksheets were developed to supplement the Lessons for Unit 1: Matching, Sorting, and Patterning</w:t>
      </w:r>
      <w:r w:rsidRPr="00A17C4C">
        <w:rPr>
          <w:rFonts w:ascii="Tahoma" w:hAnsi="Tahoma"/>
          <w:i/>
          <w:color w:val="000000"/>
          <w:sz w:val="24"/>
          <w:szCs w:val="20"/>
        </w:rPr>
        <w:t xml:space="preserve"> </w:t>
      </w:r>
      <w:r w:rsidRPr="00A17C4C">
        <w:rPr>
          <w:rFonts w:ascii="Tahoma" w:hAnsi="Tahoma"/>
          <w:color w:val="000000"/>
          <w:sz w:val="24"/>
          <w:szCs w:val="20"/>
        </w:rPr>
        <w:t>for kindergarten through third grade.</w:t>
      </w:r>
    </w:p>
    <w:p w14:paraId="3A0C18CE" w14:textId="77777777" w:rsidR="006C561F" w:rsidRPr="00A17C4C" w:rsidRDefault="006C561F" w:rsidP="00F964BE">
      <w:pPr>
        <w:spacing w:after="0" w:line="240" w:lineRule="auto"/>
        <w:jc w:val="left"/>
        <w:rPr>
          <w:rFonts w:ascii="Tahoma" w:hAnsi="Tahoma"/>
          <w:color w:val="000000"/>
          <w:sz w:val="24"/>
          <w:szCs w:val="20"/>
        </w:rPr>
      </w:pPr>
    </w:p>
    <w:p w14:paraId="7D2064FC" w14:textId="77777777" w:rsidR="006C561F" w:rsidRPr="00A17C4C" w:rsidRDefault="006C561F" w:rsidP="00F964BE">
      <w:pPr>
        <w:spacing w:after="0" w:line="240" w:lineRule="auto"/>
        <w:jc w:val="left"/>
        <w:rPr>
          <w:rFonts w:ascii="Tahoma" w:hAnsi="Tahoma"/>
          <w:color w:val="000000"/>
          <w:sz w:val="24"/>
          <w:szCs w:val="20"/>
        </w:rPr>
      </w:pPr>
      <w:r w:rsidRPr="00A17C4C">
        <w:rPr>
          <w:rFonts w:ascii="Tahoma" w:hAnsi="Tahoma"/>
          <w:color w:val="000000"/>
          <w:sz w:val="24"/>
          <w:szCs w:val="20"/>
        </w:rPr>
        <w:t xml:space="preserve">In FY 2000, the decision was made to field test by units rather than waiting for the program to be finished in its entirety. Tooling of Unit 1 prototype worksheets for field testing began. In FY 2001, evaluation forms for the introduction and Unit 1 were drafted. Tooling of the prototype worksheets continued with coordination of the print and braille requiring much more time than originally planned. </w:t>
      </w:r>
    </w:p>
    <w:p w14:paraId="5ECF02B1" w14:textId="77777777" w:rsidR="006C561F" w:rsidRPr="00A17C4C" w:rsidRDefault="006C561F" w:rsidP="00F964BE">
      <w:pPr>
        <w:spacing w:after="0" w:line="240" w:lineRule="auto"/>
        <w:jc w:val="left"/>
        <w:rPr>
          <w:rFonts w:ascii="Tahoma" w:hAnsi="Tahoma"/>
          <w:color w:val="000000"/>
          <w:sz w:val="24"/>
          <w:szCs w:val="20"/>
        </w:rPr>
      </w:pPr>
    </w:p>
    <w:p w14:paraId="46A736EA" w14:textId="77777777" w:rsidR="006C561F" w:rsidRPr="00A17C4C" w:rsidRDefault="006C561F" w:rsidP="00F964BE">
      <w:pPr>
        <w:spacing w:after="0" w:line="240" w:lineRule="auto"/>
        <w:jc w:val="left"/>
        <w:rPr>
          <w:rFonts w:ascii="Tahoma" w:hAnsi="Tahoma"/>
          <w:color w:val="000000"/>
          <w:sz w:val="24"/>
          <w:szCs w:val="20"/>
        </w:rPr>
      </w:pPr>
      <w:r w:rsidRPr="00A17C4C">
        <w:rPr>
          <w:rFonts w:ascii="Tahoma" w:hAnsi="Tahoma"/>
          <w:color w:val="000000"/>
          <w:sz w:val="24"/>
          <w:szCs w:val="20"/>
        </w:rPr>
        <w:t>In FY 2002-2003, Jenny Dortch completed the final draft of the introductory book and Unit 1. The evaluation forms for the book, lessons, and worksheets were developed. During FY 2004, the evaluation forms, Guidelines (introductory material), and Unit 1 Lessons for kindergarten through third grade were finalized and prepared for field testing. Materials were placed with teachers having braille reading students in kindergarten through third grade for approximately six to eight weeks and then returned to APH for compilation and analyses of data. Results were extremely positive with only a little revision required. Dortch continued work on Units 2, 3, and 4 during FY 2004 and 2005. These units cover Number Concepts, Place Value, and Number Operation. Eleanor Pester served as project leader during this phase of development.</w:t>
      </w:r>
    </w:p>
    <w:p w14:paraId="17F27717" w14:textId="77777777" w:rsidR="006C561F" w:rsidRPr="00A17C4C" w:rsidRDefault="006C561F" w:rsidP="00F964BE">
      <w:pPr>
        <w:autoSpaceDE w:val="0"/>
        <w:autoSpaceDN w:val="0"/>
        <w:spacing w:after="0" w:line="240" w:lineRule="auto"/>
        <w:jc w:val="left"/>
        <w:rPr>
          <w:rFonts w:ascii="Tahoma" w:hAnsi="Tahoma"/>
          <w:sz w:val="24"/>
          <w:szCs w:val="24"/>
        </w:rPr>
      </w:pPr>
    </w:p>
    <w:p w14:paraId="4BCF7D27" w14:textId="77777777" w:rsidR="006C561F" w:rsidRPr="00A17C4C" w:rsidRDefault="006C561F" w:rsidP="00F964BE">
      <w:pPr>
        <w:autoSpaceDE w:val="0"/>
        <w:autoSpaceDN w:val="0"/>
        <w:spacing w:after="0" w:line="240" w:lineRule="auto"/>
        <w:jc w:val="left"/>
        <w:rPr>
          <w:rFonts w:ascii="Tahoma" w:hAnsi="Tahoma"/>
          <w:color w:val="000000"/>
          <w:sz w:val="24"/>
          <w:szCs w:val="24"/>
        </w:rPr>
      </w:pPr>
      <w:r w:rsidRPr="00A17C4C">
        <w:rPr>
          <w:rFonts w:ascii="Tahoma" w:hAnsi="Tahoma"/>
          <w:sz w:val="24"/>
          <w:szCs w:val="24"/>
        </w:rPr>
        <w:t xml:space="preserve">In FY 2006, the project was assigned to Jeanette Wicker, Core Curriculum Project Leader (a newly created position). </w:t>
      </w:r>
      <w:r w:rsidRPr="00A17C4C">
        <w:rPr>
          <w:rFonts w:ascii="Tahoma" w:hAnsi="Tahoma"/>
          <w:color w:val="000000"/>
          <w:sz w:val="24"/>
          <w:szCs w:val="24"/>
        </w:rPr>
        <w:t xml:space="preserve">Revisions were made to Unit 1, Matching, Patterning, and Sorting and to the General Guidelines based on the feedback from the field testing. MathBuilders was selected as the name for the series. Manipulatives were added to Unit 1 based on feedback from field testing. Graphic design and braille translation were completed. Tooling for worksheets began. A consultant, Derrick Smith, was hired for Unit 6, Geometry and Unit 8, Data Collection, Graphing, and Probability/Statistics. Objectives were reviewed for alignment with </w:t>
      </w:r>
      <w:r w:rsidRPr="00A17C4C">
        <w:rPr>
          <w:rFonts w:ascii="Tahoma" w:hAnsi="Tahoma"/>
          <w:i/>
          <w:color w:val="000000"/>
          <w:sz w:val="24"/>
          <w:szCs w:val="24"/>
        </w:rPr>
        <w:t xml:space="preserve">Principles and Standards for School Mathematics </w:t>
      </w:r>
      <w:r w:rsidRPr="00A17C4C">
        <w:rPr>
          <w:rFonts w:ascii="Tahoma" w:hAnsi="Tahoma"/>
          <w:color w:val="000000"/>
          <w:sz w:val="24"/>
          <w:szCs w:val="24"/>
        </w:rPr>
        <w:t>from the National Council of Teachers of Math for Units 6 and 8</w:t>
      </w:r>
      <w:r w:rsidR="00282E79" w:rsidRPr="00A17C4C">
        <w:rPr>
          <w:rFonts w:ascii="Tahoma" w:hAnsi="Tahoma"/>
          <w:color w:val="000000"/>
          <w:sz w:val="24"/>
          <w:szCs w:val="24"/>
        </w:rPr>
        <w:t xml:space="preserve">. </w:t>
      </w:r>
    </w:p>
    <w:p w14:paraId="72012C2A" w14:textId="77777777" w:rsidR="006C561F" w:rsidRPr="00A17C4C" w:rsidRDefault="006C561F" w:rsidP="00F964BE">
      <w:pPr>
        <w:autoSpaceDE w:val="0"/>
        <w:autoSpaceDN w:val="0"/>
        <w:spacing w:after="0" w:line="240" w:lineRule="auto"/>
        <w:jc w:val="left"/>
        <w:rPr>
          <w:rFonts w:ascii="Tahoma" w:hAnsi="Tahoma"/>
          <w:color w:val="000000"/>
          <w:sz w:val="24"/>
          <w:szCs w:val="24"/>
        </w:rPr>
      </w:pPr>
    </w:p>
    <w:p w14:paraId="32082FC9" w14:textId="77777777" w:rsidR="006C561F" w:rsidRPr="00A17C4C" w:rsidRDefault="006C561F" w:rsidP="00F964BE">
      <w:pPr>
        <w:autoSpaceDE w:val="0"/>
        <w:autoSpaceDN w:val="0"/>
        <w:spacing w:after="0" w:line="240" w:lineRule="auto"/>
        <w:jc w:val="left"/>
        <w:rPr>
          <w:rFonts w:ascii="Tahoma" w:hAnsi="Tahoma"/>
          <w:color w:val="000000"/>
          <w:sz w:val="24"/>
          <w:szCs w:val="24"/>
        </w:rPr>
      </w:pPr>
      <w:r w:rsidRPr="00A17C4C">
        <w:rPr>
          <w:rFonts w:ascii="Tahoma" w:hAnsi="Tahoma"/>
          <w:color w:val="000000"/>
          <w:sz w:val="24"/>
          <w:szCs w:val="24"/>
        </w:rPr>
        <w:t>In FY 2007, Unit 1 and the General Guidelines became available for sale. A prototype of the Geometry Unit was completed and field tested at 10 sites for 3 months in the spring of 2007. The text for Unit 8 was written, and the development of a prototype was initiated.</w:t>
      </w:r>
    </w:p>
    <w:p w14:paraId="7F1DF47A" w14:textId="77777777" w:rsidR="006C561F" w:rsidRPr="00A17C4C" w:rsidRDefault="006C561F" w:rsidP="00F964BE">
      <w:pPr>
        <w:autoSpaceDE w:val="0"/>
        <w:autoSpaceDN w:val="0"/>
        <w:spacing w:after="0" w:line="240" w:lineRule="auto"/>
        <w:jc w:val="left"/>
        <w:rPr>
          <w:rFonts w:ascii="Tahoma" w:hAnsi="Tahoma"/>
          <w:color w:val="000000"/>
          <w:sz w:val="24"/>
          <w:szCs w:val="24"/>
        </w:rPr>
      </w:pPr>
    </w:p>
    <w:p w14:paraId="3B38F0F2" w14:textId="77777777" w:rsidR="006C561F" w:rsidRPr="00A17C4C" w:rsidRDefault="006C561F" w:rsidP="00F964BE">
      <w:pPr>
        <w:autoSpaceDE w:val="0"/>
        <w:autoSpaceDN w:val="0"/>
        <w:spacing w:after="0" w:line="240" w:lineRule="auto"/>
        <w:jc w:val="left"/>
        <w:rPr>
          <w:rFonts w:ascii="Tahoma" w:hAnsi="Tahoma"/>
          <w:color w:val="000000"/>
          <w:sz w:val="24"/>
          <w:szCs w:val="24"/>
        </w:rPr>
      </w:pPr>
      <w:r w:rsidRPr="00A17C4C">
        <w:rPr>
          <w:rFonts w:ascii="Tahoma" w:hAnsi="Tahoma"/>
          <w:color w:val="000000"/>
          <w:sz w:val="24"/>
          <w:szCs w:val="24"/>
        </w:rPr>
        <w:t>In FY 2008, revisions based on field reviewers’ comments were completed for Unit 6, Geometry. Production was completed, and the Unit became available for sale in May 2008. Field testing of Unit 8, Data Collection, Graphing, and Probability/Statistics was completed, and revisions were made based on field reviewer’s comments. A prototype of Unit 7, Fractions, Mixed Numbers, and Decimals was completed</w:t>
      </w:r>
      <w:r w:rsidR="00C24B2A" w:rsidRPr="00A17C4C">
        <w:rPr>
          <w:rFonts w:ascii="Tahoma" w:hAnsi="Tahoma"/>
          <w:color w:val="000000"/>
          <w:sz w:val="24"/>
          <w:szCs w:val="24"/>
        </w:rPr>
        <w:t>.</w:t>
      </w:r>
    </w:p>
    <w:p w14:paraId="12803AE0" w14:textId="77777777" w:rsidR="006C561F" w:rsidRPr="00A17C4C" w:rsidRDefault="006C561F" w:rsidP="00F964BE">
      <w:pPr>
        <w:autoSpaceDE w:val="0"/>
        <w:autoSpaceDN w:val="0"/>
        <w:spacing w:after="0" w:line="240" w:lineRule="auto"/>
        <w:jc w:val="left"/>
        <w:rPr>
          <w:rFonts w:ascii="Tahoma" w:hAnsi="Tahoma"/>
          <w:color w:val="000000"/>
          <w:sz w:val="24"/>
          <w:szCs w:val="24"/>
        </w:rPr>
      </w:pPr>
    </w:p>
    <w:p w14:paraId="5C5F5760" w14:textId="77777777" w:rsidR="006C561F" w:rsidRPr="00A17C4C" w:rsidRDefault="006C561F" w:rsidP="00F964BE">
      <w:pPr>
        <w:autoSpaceDE w:val="0"/>
        <w:autoSpaceDN w:val="0"/>
        <w:spacing w:after="0" w:line="240" w:lineRule="auto"/>
        <w:jc w:val="left"/>
        <w:rPr>
          <w:rFonts w:ascii="Tahoma" w:hAnsi="Tahoma"/>
          <w:color w:val="000000"/>
          <w:sz w:val="24"/>
          <w:szCs w:val="24"/>
        </w:rPr>
      </w:pPr>
      <w:r w:rsidRPr="00A17C4C">
        <w:rPr>
          <w:rFonts w:ascii="Tahoma" w:hAnsi="Tahoma"/>
          <w:color w:val="000000"/>
          <w:sz w:val="24"/>
          <w:szCs w:val="24"/>
        </w:rPr>
        <w:t xml:space="preserve">Unit 8, Data Collection, Graphing, and Probability/Statistics became available in September 2009. Unit 7, Fractions, Mixed Numbers, and Decimals was field tested in FY 2009. The development of Unit 5, Measurement began in FY 2009. </w:t>
      </w:r>
    </w:p>
    <w:p w14:paraId="50A7D9F6" w14:textId="77777777" w:rsidR="006C561F" w:rsidRPr="00A17C4C" w:rsidRDefault="006C561F" w:rsidP="00F964BE">
      <w:pPr>
        <w:autoSpaceDE w:val="0"/>
        <w:autoSpaceDN w:val="0"/>
        <w:spacing w:after="0" w:line="240" w:lineRule="auto"/>
        <w:jc w:val="left"/>
        <w:rPr>
          <w:rFonts w:ascii="Tahoma" w:hAnsi="Tahoma"/>
          <w:color w:val="000000"/>
          <w:sz w:val="24"/>
          <w:szCs w:val="24"/>
        </w:rPr>
      </w:pPr>
    </w:p>
    <w:p w14:paraId="52619546" w14:textId="77777777" w:rsidR="006C561F" w:rsidRPr="00A17C4C" w:rsidRDefault="006C561F" w:rsidP="00F964BE">
      <w:pPr>
        <w:spacing w:after="0" w:line="240" w:lineRule="auto"/>
        <w:jc w:val="left"/>
        <w:rPr>
          <w:rFonts w:ascii="Tahoma" w:hAnsi="Tahoma"/>
          <w:sz w:val="24"/>
          <w:szCs w:val="20"/>
        </w:rPr>
      </w:pPr>
      <w:r w:rsidRPr="00A17C4C">
        <w:rPr>
          <w:rFonts w:ascii="Tahoma" w:hAnsi="Tahoma"/>
          <w:sz w:val="24"/>
          <w:szCs w:val="20"/>
        </w:rPr>
        <w:t>In FY 2010, revisions to Unit 7, Fractions, Mixed Numbers, and Decimals were completed. A specification meeting was held on May 3, 2010. Production was scheduled for February 2011. Unit 7, Fractions, Mixed Numbers, and Decimals became available for sale in April 2011.</w:t>
      </w:r>
    </w:p>
    <w:p w14:paraId="04A86F48" w14:textId="77777777" w:rsidR="006C561F" w:rsidRPr="00A17C4C" w:rsidRDefault="006C561F" w:rsidP="00F964BE">
      <w:pPr>
        <w:spacing w:after="0" w:line="240" w:lineRule="auto"/>
        <w:jc w:val="left"/>
        <w:rPr>
          <w:rFonts w:ascii="Tahoma" w:hAnsi="Tahoma"/>
          <w:sz w:val="24"/>
          <w:szCs w:val="20"/>
        </w:rPr>
      </w:pPr>
    </w:p>
    <w:p w14:paraId="4CC1D042" w14:textId="77777777" w:rsidR="006C561F" w:rsidRPr="00A17C4C" w:rsidRDefault="006C561F" w:rsidP="00F964BE">
      <w:pPr>
        <w:spacing w:after="0" w:line="240" w:lineRule="auto"/>
        <w:jc w:val="left"/>
        <w:rPr>
          <w:rFonts w:ascii="Tahoma" w:hAnsi="Tahoma"/>
          <w:sz w:val="24"/>
          <w:szCs w:val="20"/>
        </w:rPr>
      </w:pPr>
      <w:r w:rsidRPr="00A17C4C">
        <w:rPr>
          <w:rFonts w:ascii="Tahoma" w:hAnsi="Tahoma"/>
          <w:sz w:val="24"/>
          <w:szCs w:val="20"/>
        </w:rPr>
        <w:t>Unit 5, Measurement was field tested from February to May 2010 at 13 different sites. An analysis of the evaluations provided feedback as to the needed changes to the prototype. Revisions to Unit 5, Measurement were completed, and manipulatives were finalized. Specifications were written</w:t>
      </w:r>
      <w:r w:rsidR="00282E79" w:rsidRPr="00A17C4C">
        <w:rPr>
          <w:rFonts w:ascii="Tahoma" w:hAnsi="Tahoma"/>
          <w:sz w:val="24"/>
          <w:szCs w:val="20"/>
        </w:rPr>
        <w:t xml:space="preserve">. </w:t>
      </w:r>
    </w:p>
    <w:p w14:paraId="425F492C" w14:textId="77777777" w:rsidR="006C561F" w:rsidRPr="00A17C4C" w:rsidRDefault="006C561F" w:rsidP="00F964BE">
      <w:pPr>
        <w:spacing w:after="0" w:line="240" w:lineRule="auto"/>
        <w:jc w:val="left"/>
        <w:rPr>
          <w:rFonts w:ascii="Tahoma" w:hAnsi="Tahoma"/>
          <w:sz w:val="24"/>
          <w:szCs w:val="20"/>
        </w:rPr>
      </w:pPr>
    </w:p>
    <w:p w14:paraId="5C86E49D" w14:textId="77777777" w:rsidR="00C24B2A" w:rsidRPr="00A17C4C" w:rsidRDefault="00C24B2A" w:rsidP="00F964BE">
      <w:pPr>
        <w:spacing w:after="0" w:line="240" w:lineRule="auto"/>
        <w:jc w:val="left"/>
        <w:rPr>
          <w:rFonts w:ascii="Tahoma" w:hAnsi="Tahoma" w:cs="Tahoma"/>
          <w:sz w:val="24"/>
          <w:szCs w:val="20"/>
        </w:rPr>
      </w:pPr>
      <w:r w:rsidRPr="00A17C4C">
        <w:rPr>
          <w:rFonts w:ascii="Tahoma" w:hAnsi="Tahoma" w:cs="Tahoma"/>
          <w:sz w:val="24"/>
          <w:szCs w:val="20"/>
        </w:rPr>
        <w:t xml:space="preserve">In February 2012, Unit 5, Measurement became available for sale. Five of the eight units are now available for use in the classroom. The objectives for the last three units of the series were developed and organized in a series of meetings with the consultant for this project, Derrick Smith. Work on the last three units, Number Concepts, Place Value, and Number Operations was started. Some lessons were written and some worksheets designed. Technical Research began work on some of the manipulatives. </w:t>
      </w:r>
    </w:p>
    <w:p w14:paraId="3DFD4DC0" w14:textId="77777777" w:rsidR="00C24B2A" w:rsidRPr="00A17C4C" w:rsidRDefault="00C24B2A" w:rsidP="00F964BE">
      <w:pPr>
        <w:spacing w:after="0" w:line="240" w:lineRule="auto"/>
        <w:jc w:val="left"/>
        <w:rPr>
          <w:rFonts w:ascii="Tahoma" w:hAnsi="Tahoma" w:cs="Tahoma"/>
          <w:sz w:val="24"/>
          <w:szCs w:val="20"/>
        </w:rPr>
      </w:pPr>
    </w:p>
    <w:p w14:paraId="399C9C1D" w14:textId="77777777" w:rsidR="00D30920" w:rsidRPr="00A17C4C" w:rsidRDefault="00D30920" w:rsidP="00F964BE">
      <w:pPr>
        <w:spacing w:after="0" w:line="240" w:lineRule="auto"/>
        <w:jc w:val="left"/>
        <w:rPr>
          <w:rFonts w:ascii="Tahoma" w:hAnsi="Tahoma" w:cs="Tahoma"/>
          <w:sz w:val="24"/>
          <w:szCs w:val="24"/>
        </w:rPr>
      </w:pPr>
      <w:r w:rsidRPr="00A17C4C">
        <w:rPr>
          <w:rFonts w:ascii="Tahoma" w:hAnsi="Tahoma" w:cs="Tahoma"/>
          <w:sz w:val="24"/>
          <w:szCs w:val="24"/>
        </w:rPr>
        <w:t>In FY 2013</w:t>
      </w:r>
      <w:r w:rsidR="00834644" w:rsidRPr="00A17C4C">
        <w:rPr>
          <w:rFonts w:ascii="Tahoma" w:hAnsi="Tahoma" w:cs="Tahoma"/>
          <w:sz w:val="24"/>
          <w:szCs w:val="24"/>
        </w:rPr>
        <w:t>,</w:t>
      </w:r>
      <w:r w:rsidRPr="00A17C4C">
        <w:rPr>
          <w:rFonts w:ascii="Tahoma" w:hAnsi="Tahoma" w:cs="Tahoma"/>
          <w:sz w:val="24"/>
          <w:szCs w:val="24"/>
        </w:rPr>
        <w:t xml:space="preserve"> project staff continued working on the last three units. Li Zhou was hired as the Core Curriculum Project Leader and will assist with this project. Lessons were drafted for Unit 3, Place Value, and work continued on Unit 2 and Unit 4. Technical Research created prototypes of several manipulatives and continued work to complete the remaining pieces. </w:t>
      </w:r>
    </w:p>
    <w:p w14:paraId="481DC473" w14:textId="77777777" w:rsidR="00D30920" w:rsidRPr="00A17C4C" w:rsidRDefault="00D30920" w:rsidP="00F964BE">
      <w:pPr>
        <w:spacing w:after="0" w:line="240" w:lineRule="auto"/>
        <w:jc w:val="left"/>
        <w:rPr>
          <w:rFonts w:ascii="Tahoma" w:hAnsi="Tahoma" w:cs="Tahoma"/>
          <w:sz w:val="24"/>
          <w:szCs w:val="24"/>
        </w:rPr>
      </w:pPr>
    </w:p>
    <w:p w14:paraId="3906474B" w14:textId="77777777" w:rsidR="00834644" w:rsidRPr="00A17C4C" w:rsidRDefault="00834644" w:rsidP="00F964BE">
      <w:pPr>
        <w:widowControl/>
        <w:adjustRightInd/>
        <w:spacing w:after="0" w:line="240" w:lineRule="auto"/>
        <w:jc w:val="left"/>
        <w:textAlignment w:val="auto"/>
        <w:rPr>
          <w:rFonts w:ascii="Tahoma" w:hAnsi="Tahoma" w:cs="Tahoma"/>
          <w:sz w:val="24"/>
          <w:szCs w:val="24"/>
        </w:rPr>
      </w:pPr>
      <w:r w:rsidRPr="00A17C4C">
        <w:rPr>
          <w:rFonts w:ascii="Tahoma" w:hAnsi="Tahoma" w:cs="Tahoma"/>
          <w:sz w:val="24"/>
          <w:szCs w:val="24"/>
        </w:rPr>
        <w:t>A working session was held in June 2014 to complete revisions to Unit 3. Work began on writing and revising Units 2 and 4 during this work session. Prototypes of all three of the last units will be field tested together as the concepts of Place Value, Number Concepts, and Number Operation overlap. One set of manipulatives will be used for all three units.</w:t>
      </w:r>
    </w:p>
    <w:p w14:paraId="40E9E814" w14:textId="77777777" w:rsidR="00834644" w:rsidRPr="00A17C4C" w:rsidRDefault="00834644" w:rsidP="00F964BE">
      <w:pPr>
        <w:widowControl/>
        <w:adjustRightInd/>
        <w:spacing w:after="0" w:line="240" w:lineRule="auto"/>
        <w:jc w:val="left"/>
        <w:textAlignment w:val="auto"/>
        <w:rPr>
          <w:rFonts w:ascii="Tahoma" w:hAnsi="Tahoma" w:cs="Tahoma"/>
          <w:sz w:val="24"/>
          <w:szCs w:val="24"/>
        </w:rPr>
      </w:pPr>
    </w:p>
    <w:p w14:paraId="68792D51" w14:textId="77777777" w:rsidR="00A17C4C" w:rsidRPr="00804507" w:rsidRDefault="00A17C4C" w:rsidP="00A17C4C">
      <w:pPr>
        <w:spacing w:after="0" w:line="240" w:lineRule="auto"/>
        <w:jc w:val="left"/>
        <w:rPr>
          <w:rFonts w:ascii="Tahoma" w:hAnsi="Tahoma" w:cs="Tahoma"/>
          <w:sz w:val="24"/>
          <w:szCs w:val="24"/>
        </w:rPr>
      </w:pPr>
      <w:r w:rsidRPr="00804507">
        <w:rPr>
          <w:rFonts w:ascii="Tahoma" w:hAnsi="Tahoma" w:cs="Tahoma"/>
          <w:sz w:val="24"/>
          <w:szCs w:val="24"/>
        </w:rPr>
        <w:t xml:space="preserve">In FY 2015, FY 2016, </w:t>
      </w:r>
      <w:r>
        <w:rPr>
          <w:rFonts w:ascii="Tahoma" w:hAnsi="Tahoma" w:cs="Tahoma"/>
          <w:sz w:val="24"/>
          <w:szCs w:val="24"/>
        </w:rPr>
        <w:t xml:space="preserve">and FY 2017, </w:t>
      </w:r>
      <w:r w:rsidRPr="00804507">
        <w:rPr>
          <w:rFonts w:ascii="Tahoma" w:hAnsi="Tahoma" w:cs="Tahoma"/>
          <w:sz w:val="24"/>
          <w:szCs w:val="24"/>
        </w:rPr>
        <w:t>the project leaders and Smith continued to write the lessons for Units 2, Number Concept and Unit 4, Number Operations.</w:t>
      </w:r>
      <w:r>
        <w:rPr>
          <w:rFonts w:ascii="Tahoma" w:hAnsi="Tahoma" w:cs="Tahoma"/>
          <w:sz w:val="24"/>
          <w:szCs w:val="24"/>
        </w:rPr>
        <w:t xml:space="preserve"> In 2018, the project was put on hold in accordance with the New Product Design (NPD) Process.</w:t>
      </w:r>
    </w:p>
    <w:p w14:paraId="0BCC6567" w14:textId="77777777" w:rsidR="00A17C4C" w:rsidRPr="00804507" w:rsidRDefault="00A17C4C" w:rsidP="00A17C4C">
      <w:pPr>
        <w:spacing w:after="0" w:line="240" w:lineRule="auto"/>
        <w:jc w:val="left"/>
        <w:rPr>
          <w:rFonts w:ascii="Tahoma" w:hAnsi="Tahoma" w:cs="Tahoma"/>
          <w:sz w:val="24"/>
          <w:szCs w:val="24"/>
          <w:u w:val="single"/>
        </w:rPr>
      </w:pPr>
    </w:p>
    <w:p w14:paraId="3B5AE640" w14:textId="77777777" w:rsidR="00A17C4C" w:rsidRPr="00804507" w:rsidRDefault="00A17C4C" w:rsidP="00A17C4C">
      <w:pPr>
        <w:spacing w:after="0" w:line="240" w:lineRule="auto"/>
        <w:jc w:val="left"/>
        <w:rPr>
          <w:rFonts w:ascii="Tahoma" w:hAnsi="Tahoma" w:cs="Tahoma"/>
          <w:sz w:val="24"/>
          <w:szCs w:val="24"/>
          <w:u w:val="single"/>
        </w:rPr>
      </w:pPr>
      <w:r w:rsidRPr="00804507">
        <w:rPr>
          <w:rFonts w:ascii="Tahoma" w:hAnsi="Tahoma" w:cs="Tahoma"/>
          <w:sz w:val="24"/>
          <w:szCs w:val="24"/>
          <w:u w:val="single"/>
        </w:rPr>
        <w:t>Work during FY 20</w:t>
      </w:r>
      <w:r>
        <w:rPr>
          <w:rFonts w:ascii="Tahoma" w:hAnsi="Tahoma" w:cs="Tahoma"/>
          <w:sz w:val="24"/>
          <w:szCs w:val="24"/>
          <w:u w:val="single"/>
        </w:rPr>
        <w:t>19</w:t>
      </w:r>
    </w:p>
    <w:p w14:paraId="29400A2E" w14:textId="77777777" w:rsidR="00A17C4C" w:rsidRPr="00804507" w:rsidRDefault="00A17C4C" w:rsidP="00A17C4C">
      <w:pPr>
        <w:spacing w:after="0" w:line="240" w:lineRule="auto"/>
        <w:jc w:val="left"/>
        <w:rPr>
          <w:rFonts w:ascii="Tahoma" w:hAnsi="Tahoma" w:cs="Tahoma"/>
          <w:sz w:val="24"/>
          <w:szCs w:val="24"/>
        </w:rPr>
      </w:pPr>
      <w:r>
        <w:rPr>
          <w:rFonts w:ascii="Tahoma" w:hAnsi="Tahoma" w:cs="Tahoma"/>
          <w:sz w:val="24"/>
          <w:szCs w:val="24"/>
        </w:rPr>
        <w:t xml:space="preserve">The project was moved from the Hold status </w:t>
      </w:r>
      <w:r w:rsidR="00D51F1C">
        <w:rPr>
          <w:rFonts w:ascii="Tahoma" w:hAnsi="Tahoma" w:cs="Tahoma"/>
          <w:sz w:val="24"/>
          <w:szCs w:val="24"/>
        </w:rPr>
        <w:t>into</w:t>
      </w:r>
      <w:r>
        <w:rPr>
          <w:rFonts w:ascii="Tahoma" w:hAnsi="Tahoma" w:cs="Tahoma"/>
          <w:sz w:val="24"/>
          <w:szCs w:val="24"/>
        </w:rPr>
        <w:t xml:space="preserve"> Active status of the NPD Process. Unit 3 was reviewed and revised. Work on the Kindergarten Lessons for Units 2 and 4 resumed. In the summer of 2019, the project was again moved to the Hold status.</w:t>
      </w:r>
    </w:p>
    <w:p w14:paraId="18D353E4" w14:textId="77777777" w:rsidR="00A17C4C" w:rsidRPr="00804507" w:rsidRDefault="00A17C4C" w:rsidP="00A17C4C">
      <w:pPr>
        <w:spacing w:after="0" w:line="240" w:lineRule="auto"/>
        <w:jc w:val="left"/>
        <w:rPr>
          <w:rFonts w:ascii="Tahoma" w:hAnsi="Tahoma" w:cs="Tahoma"/>
          <w:sz w:val="24"/>
          <w:szCs w:val="24"/>
          <w:u w:val="single"/>
        </w:rPr>
      </w:pPr>
    </w:p>
    <w:p w14:paraId="7E4608BF" w14:textId="77777777" w:rsidR="00A17C4C" w:rsidRPr="00804507" w:rsidRDefault="00A17C4C" w:rsidP="00A17C4C">
      <w:pPr>
        <w:spacing w:after="0" w:line="240" w:lineRule="auto"/>
        <w:jc w:val="left"/>
        <w:rPr>
          <w:rFonts w:ascii="Tahoma" w:hAnsi="Tahoma" w:cs="Tahoma"/>
          <w:sz w:val="24"/>
          <w:szCs w:val="24"/>
          <w:u w:val="single"/>
        </w:rPr>
      </w:pPr>
      <w:r w:rsidRPr="00804507">
        <w:rPr>
          <w:rFonts w:ascii="Tahoma" w:hAnsi="Tahoma" w:cs="Tahoma"/>
          <w:sz w:val="24"/>
          <w:szCs w:val="24"/>
          <w:u w:val="single"/>
        </w:rPr>
        <w:t>Work planned for FY 20</w:t>
      </w:r>
      <w:r>
        <w:rPr>
          <w:rFonts w:ascii="Tahoma" w:hAnsi="Tahoma" w:cs="Tahoma"/>
          <w:sz w:val="24"/>
          <w:szCs w:val="24"/>
          <w:u w:val="single"/>
        </w:rPr>
        <w:t>20</w:t>
      </w:r>
    </w:p>
    <w:p w14:paraId="5FCA8D0F" w14:textId="77777777" w:rsidR="00A17C4C" w:rsidRDefault="00A17C4C" w:rsidP="00A17C4C">
      <w:pPr>
        <w:spacing w:after="0" w:line="240" w:lineRule="auto"/>
        <w:jc w:val="left"/>
        <w:rPr>
          <w:rFonts w:ascii="Tahoma" w:hAnsi="Tahoma" w:cs="Tahoma"/>
          <w:sz w:val="24"/>
          <w:szCs w:val="24"/>
        </w:rPr>
      </w:pPr>
      <w:r>
        <w:rPr>
          <w:rFonts w:ascii="Tahoma" w:hAnsi="Tahoma" w:cs="Tahoma"/>
          <w:sz w:val="24"/>
          <w:szCs w:val="24"/>
        </w:rPr>
        <w:t xml:space="preserve">The project will be moved from Hold status </w:t>
      </w:r>
      <w:r w:rsidR="00D51F1C">
        <w:rPr>
          <w:rFonts w:ascii="Tahoma" w:hAnsi="Tahoma" w:cs="Tahoma"/>
          <w:sz w:val="24"/>
          <w:szCs w:val="24"/>
        </w:rPr>
        <w:t>into</w:t>
      </w:r>
      <w:r>
        <w:rPr>
          <w:rFonts w:ascii="Tahoma" w:hAnsi="Tahoma" w:cs="Tahoma"/>
          <w:sz w:val="24"/>
          <w:szCs w:val="24"/>
        </w:rPr>
        <w:t xml:space="preserve"> Active status of the NPD Process. </w:t>
      </w:r>
      <w:r w:rsidRPr="00804507">
        <w:rPr>
          <w:rFonts w:ascii="Tahoma" w:hAnsi="Tahoma" w:cs="Tahoma"/>
          <w:sz w:val="24"/>
          <w:szCs w:val="24"/>
        </w:rPr>
        <w:t xml:space="preserve">Project staff will complete the remaining lessons for Units 2 and 4. </w:t>
      </w:r>
    </w:p>
    <w:p w14:paraId="78925415" w14:textId="77777777" w:rsidR="00D30920" w:rsidRPr="00D4027D" w:rsidRDefault="00D30920" w:rsidP="00F964BE">
      <w:pPr>
        <w:spacing w:after="0" w:line="240" w:lineRule="auto"/>
        <w:rPr>
          <w:rFonts w:ascii="Tahoma" w:hAnsi="Tahoma" w:cs="Tahoma"/>
          <w:sz w:val="24"/>
          <w:szCs w:val="24"/>
          <w:highlight w:val="yellow"/>
        </w:rPr>
      </w:pPr>
    </w:p>
    <w:p w14:paraId="20B0AF74" w14:textId="77777777" w:rsidR="00D30920" w:rsidRPr="00BF4378" w:rsidRDefault="00D30920" w:rsidP="00F964BE">
      <w:pPr>
        <w:pStyle w:val="Heading4"/>
      </w:pPr>
      <w:bookmarkStart w:id="47" w:name="_Toc21943653"/>
      <w:r w:rsidRPr="00BF4378">
        <w:t>Nemeth Code Reference Sheet for Basic Mathematics [Modernization]</w:t>
      </w:r>
      <w:bookmarkEnd w:id="47"/>
    </w:p>
    <w:p w14:paraId="3547B881" w14:textId="77777777" w:rsidR="00D30920" w:rsidRPr="00BF4378" w:rsidRDefault="00D30920" w:rsidP="00F964BE">
      <w:pPr>
        <w:spacing w:after="0" w:line="240" w:lineRule="auto"/>
        <w:jc w:val="center"/>
        <w:rPr>
          <w:rFonts w:ascii="Tahoma" w:hAnsi="Tahoma" w:cs="Tahoma"/>
          <w:sz w:val="24"/>
          <w:szCs w:val="24"/>
        </w:rPr>
      </w:pPr>
      <w:r w:rsidRPr="00BF4378">
        <w:rPr>
          <w:rFonts w:ascii="Tahoma" w:hAnsi="Tahoma" w:cs="Tahoma"/>
          <w:sz w:val="24"/>
          <w:szCs w:val="24"/>
        </w:rPr>
        <w:t>(</w:t>
      </w:r>
      <w:r w:rsidR="00834644" w:rsidRPr="00BF4378">
        <w:rPr>
          <w:rFonts w:ascii="Tahoma" w:hAnsi="Tahoma" w:cs="Tahoma"/>
          <w:sz w:val="24"/>
          <w:szCs w:val="24"/>
        </w:rPr>
        <w:t>Continued</w:t>
      </w:r>
      <w:r w:rsidRPr="00BF4378">
        <w:rPr>
          <w:rFonts w:ascii="Tahoma" w:hAnsi="Tahoma" w:cs="Tahoma"/>
          <w:sz w:val="24"/>
          <w:szCs w:val="24"/>
        </w:rPr>
        <w:t>)</w:t>
      </w:r>
    </w:p>
    <w:p w14:paraId="1B7DEBA8" w14:textId="77777777" w:rsidR="00D30920" w:rsidRPr="00D4027D" w:rsidRDefault="00D30920" w:rsidP="00F964BE">
      <w:pPr>
        <w:spacing w:after="0" w:line="240" w:lineRule="auto"/>
        <w:jc w:val="center"/>
        <w:rPr>
          <w:rFonts w:ascii="Tahoma" w:hAnsi="Tahoma" w:cs="Tahoma"/>
          <w:sz w:val="24"/>
          <w:szCs w:val="24"/>
          <w:highlight w:val="yellow"/>
        </w:rPr>
      </w:pPr>
    </w:p>
    <w:p w14:paraId="48C647C0" w14:textId="77777777" w:rsidR="00BF4378" w:rsidRPr="003E0445" w:rsidRDefault="00BF4378" w:rsidP="00BF4378">
      <w:pPr>
        <w:spacing w:after="0" w:line="240" w:lineRule="auto"/>
        <w:jc w:val="left"/>
        <w:rPr>
          <w:rFonts w:ascii="Tahoma" w:hAnsi="Tahoma" w:cs="Tahoma"/>
          <w:sz w:val="24"/>
          <w:szCs w:val="24"/>
          <w:u w:val="single"/>
        </w:rPr>
      </w:pPr>
      <w:r w:rsidRPr="003E0445">
        <w:rPr>
          <w:rFonts w:ascii="Tahoma" w:hAnsi="Tahoma" w:cs="Tahoma"/>
          <w:sz w:val="24"/>
          <w:szCs w:val="24"/>
          <w:u w:val="single"/>
        </w:rPr>
        <w:t>Purpose</w:t>
      </w:r>
    </w:p>
    <w:p w14:paraId="79BB61AB" w14:textId="77777777" w:rsidR="00BF4378" w:rsidRPr="003E0445" w:rsidRDefault="00BF4378" w:rsidP="00BF4378">
      <w:pPr>
        <w:spacing w:after="0" w:line="240" w:lineRule="auto"/>
        <w:jc w:val="left"/>
        <w:rPr>
          <w:rFonts w:ascii="Tahoma" w:hAnsi="Tahoma" w:cs="Tahoma"/>
          <w:sz w:val="24"/>
          <w:szCs w:val="24"/>
        </w:rPr>
      </w:pPr>
      <w:r w:rsidRPr="003E0445">
        <w:rPr>
          <w:rFonts w:ascii="Tahoma" w:hAnsi="Tahoma" w:cs="Tahoma"/>
          <w:sz w:val="24"/>
          <w:szCs w:val="24"/>
        </w:rPr>
        <w:t>To revise and expand the Nemeth Code Reference Sheet for Basic Mathematics, a quick reference sheet of basic Nemeth Code</w:t>
      </w:r>
      <w:r>
        <w:rPr>
          <w:rFonts w:ascii="Tahoma" w:hAnsi="Tahoma" w:cs="Tahoma"/>
          <w:sz w:val="24"/>
          <w:szCs w:val="24"/>
        </w:rPr>
        <w:t>.</w:t>
      </w:r>
    </w:p>
    <w:p w14:paraId="249EE3EB" w14:textId="77777777" w:rsidR="00BF4378" w:rsidRPr="003E0445" w:rsidRDefault="00BF4378" w:rsidP="00BF4378">
      <w:pPr>
        <w:spacing w:after="0" w:line="240" w:lineRule="auto"/>
        <w:jc w:val="left"/>
        <w:rPr>
          <w:rFonts w:ascii="Tahoma" w:hAnsi="Tahoma" w:cs="Tahoma"/>
          <w:sz w:val="24"/>
          <w:szCs w:val="24"/>
        </w:rPr>
      </w:pPr>
    </w:p>
    <w:p w14:paraId="7E9A7F84" w14:textId="77777777" w:rsidR="00BF4378" w:rsidRPr="003E0445" w:rsidRDefault="00BF4378" w:rsidP="00BF4378">
      <w:pPr>
        <w:spacing w:after="0" w:line="240" w:lineRule="auto"/>
        <w:jc w:val="left"/>
        <w:rPr>
          <w:rFonts w:ascii="Tahoma" w:hAnsi="Tahoma" w:cs="Tahoma"/>
          <w:sz w:val="24"/>
          <w:szCs w:val="24"/>
          <w:u w:val="single"/>
        </w:rPr>
      </w:pPr>
      <w:r w:rsidRPr="003E0445">
        <w:rPr>
          <w:rFonts w:ascii="Tahoma" w:hAnsi="Tahoma" w:cs="Tahoma"/>
          <w:sz w:val="24"/>
          <w:szCs w:val="24"/>
          <w:u w:val="single"/>
        </w:rPr>
        <w:t>Project Staff</w:t>
      </w:r>
    </w:p>
    <w:p w14:paraId="081AE04B" w14:textId="77777777" w:rsidR="00BF4378" w:rsidRDefault="00BF4378" w:rsidP="00BF4378">
      <w:pPr>
        <w:spacing w:after="0" w:line="240" w:lineRule="auto"/>
        <w:jc w:val="left"/>
        <w:rPr>
          <w:rFonts w:ascii="Tahoma" w:hAnsi="Tahoma" w:cs="Tahoma"/>
          <w:sz w:val="24"/>
          <w:szCs w:val="24"/>
        </w:rPr>
      </w:pPr>
      <w:r>
        <w:rPr>
          <w:rFonts w:ascii="Tahoma" w:hAnsi="Tahoma" w:cs="Tahoma"/>
          <w:sz w:val="24"/>
          <w:szCs w:val="24"/>
        </w:rPr>
        <w:t>Rachel Bishop, Product Development Project Leader</w:t>
      </w:r>
    </w:p>
    <w:p w14:paraId="0A1B621C" w14:textId="77777777" w:rsidR="00BF4378" w:rsidRPr="003E0445" w:rsidRDefault="00BF4378" w:rsidP="00BF4378">
      <w:pPr>
        <w:spacing w:after="0" w:line="240" w:lineRule="auto"/>
        <w:jc w:val="left"/>
        <w:rPr>
          <w:rFonts w:ascii="Tahoma" w:hAnsi="Tahoma" w:cs="Tahoma"/>
          <w:sz w:val="24"/>
          <w:szCs w:val="24"/>
        </w:rPr>
      </w:pPr>
      <w:r w:rsidRPr="003E0445">
        <w:rPr>
          <w:rFonts w:ascii="Tahoma" w:hAnsi="Tahoma" w:cs="Tahoma"/>
          <w:sz w:val="24"/>
          <w:szCs w:val="24"/>
        </w:rPr>
        <w:t>Jeanette Wicker, Core Curriculum Project Leader</w:t>
      </w:r>
    </w:p>
    <w:p w14:paraId="578F7CE0" w14:textId="77777777" w:rsidR="00BF4378" w:rsidRPr="003E0445" w:rsidRDefault="00BF4378" w:rsidP="00BF4378">
      <w:pPr>
        <w:spacing w:after="0" w:line="240" w:lineRule="auto"/>
        <w:jc w:val="left"/>
        <w:rPr>
          <w:rFonts w:ascii="Tahoma" w:hAnsi="Tahoma" w:cs="Tahoma"/>
          <w:sz w:val="24"/>
          <w:szCs w:val="24"/>
        </w:rPr>
      </w:pPr>
      <w:r w:rsidRPr="003E0445">
        <w:rPr>
          <w:rFonts w:ascii="Tahoma" w:hAnsi="Tahoma" w:cs="Tahoma"/>
          <w:sz w:val="24"/>
          <w:szCs w:val="24"/>
        </w:rPr>
        <w:t>Susan Osterhaus, Project Consultant</w:t>
      </w:r>
    </w:p>
    <w:p w14:paraId="36B679C3" w14:textId="77777777" w:rsidR="00BF4378" w:rsidRDefault="00BF4378" w:rsidP="00BF4378">
      <w:pPr>
        <w:spacing w:after="0" w:line="240" w:lineRule="auto"/>
        <w:jc w:val="left"/>
        <w:rPr>
          <w:rFonts w:ascii="Tahoma" w:hAnsi="Tahoma" w:cs="Tahoma"/>
          <w:sz w:val="24"/>
          <w:szCs w:val="24"/>
        </w:rPr>
      </w:pPr>
      <w:r w:rsidRPr="003E0445">
        <w:rPr>
          <w:rFonts w:ascii="Tahoma" w:hAnsi="Tahoma" w:cs="Tahoma"/>
          <w:sz w:val="24"/>
          <w:szCs w:val="24"/>
        </w:rPr>
        <w:t>Derrick Smith, Project Consultant</w:t>
      </w:r>
    </w:p>
    <w:p w14:paraId="116A0642" w14:textId="77777777" w:rsidR="00BF4378" w:rsidRDefault="00BF4378" w:rsidP="00BF4378">
      <w:pPr>
        <w:spacing w:after="0" w:line="240" w:lineRule="auto"/>
        <w:jc w:val="left"/>
        <w:rPr>
          <w:rFonts w:ascii="Tahoma" w:hAnsi="Tahoma" w:cs="Tahoma"/>
          <w:sz w:val="24"/>
          <w:szCs w:val="24"/>
        </w:rPr>
      </w:pPr>
      <w:r>
        <w:rPr>
          <w:rFonts w:ascii="Tahoma" w:hAnsi="Tahoma" w:cs="Tahoma"/>
          <w:sz w:val="24"/>
          <w:szCs w:val="24"/>
        </w:rPr>
        <w:t>Sandy Smith, Project Consultant</w:t>
      </w:r>
    </w:p>
    <w:p w14:paraId="2B7ED257" w14:textId="77777777" w:rsidR="00BF4378" w:rsidRPr="003E0445" w:rsidRDefault="00BF4378" w:rsidP="00BF4378">
      <w:pPr>
        <w:spacing w:after="0" w:line="240" w:lineRule="auto"/>
        <w:jc w:val="left"/>
        <w:rPr>
          <w:rFonts w:ascii="Tahoma" w:hAnsi="Tahoma" w:cs="Tahoma"/>
          <w:sz w:val="24"/>
          <w:szCs w:val="24"/>
        </w:rPr>
      </w:pPr>
      <w:r>
        <w:rPr>
          <w:rFonts w:ascii="Tahoma" w:hAnsi="Tahoma" w:cs="Tahoma"/>
          <w:sz w:val="24"/>
          <w:szCs w:val="24"/>
        </w:rPr>
        <w:t>Wendy Buckley, Project Consultant</w:t>
      </w:r>
    </w:p>
    <w:p w14:paraId="3B582E92" w14:textId="77777777" w:rsidR="00BF4378" w:rsidRPr="003E0445" w:rsidRDefault="00BF4378" w:rsidP="00BF4378">
      <w:pPr>
        <w:spacing w:after="0" w:line="240" w:lineRule="auto"/>
        <w:jc w:val="left"/>
        <w:rPr>
          <w:rFonts w:ascii="Tahoma" w:hAnsi="Tahoma" w:cs="Tahoma"/>
          <w:sz w:val="24"/>
          <w:szCs w:val="24"/>
        </w:rPr>
      </w:pPr>
      <w:r w:rsidRPr="003E0445">
        <w:rPr>
          <w:rFonts w:ascii="Tahoma" w:hAnsi="Tahoma" w:cs="Tahoma"/>
          <w:sz w:val="24"/>
          <w:szCs w:val="24"/>
        </w:rPr>
        <w:t>Laura Greenwell, Graphic Designer</w:t>
      </w:r>
    </w:p>
    <w:p w14:paraId="40FF5E25" w14:textId="77777777" w:rsidR="00BF4378" w:rsidRPr="003E0445" w:rsidRDefault="00BF4378" w:rsidP="00BF4378">
      <w:pPr>
        <w:spacing w:after="0" w:line="240" w:lineRule="auto"/>
        <w:jc w:val="left"/>
        <w:rPr>
          <w:rFonts w:ascii="Tahoma" w:hAnsi="Tahoma" w:cs="Tahoma"/>
          <w:sz w:val="24"/>
          <w:szCs w:val="24"/>
        </w:rPr>
      </w:pPr>
      <w:r w:rsidRPr="003E0445">
        <w:rPr>
          <w:rFonts w:ascii="Tahoma" w:hAnsi="Tahoma" w:cs="Tahoma"/>
          <w:sz w:val="24"/>
          <w:szCs w:val="24"/>
        </w:rPr>
        <w:t>Frank Hayden, Director of Technical &amp; Manufacturing Research</w:t>
      </w:r>
    </w:p>
    <w:p w14:paraId="1FCB99BE" w14:textId="77777777" w:rsidR="00BF4378" w:rsidRPr="003E0445" w:rsidRDefault="00BF4378" w:rsidP="00BF4378">
      <w:pPr>
        <w:spacing w:after="0" w:line="240" w:lineRule="auto"/>
        <w:jc w:val="left"/>
        <w:rPr>
          <w:rFonts w:ascii="Tahoma" w:eastAsia="Calibri" w:hAnsi="Tahoma" w:cs="Tahoma"/>
          <w:sz w:val="24"/>
          <w:szCs w:val="24"/>
        </w:rPr>
      </w:pPr>
      <w:r w:rsidRPr="003E0445">
        <w:rPr>
          <w:rFonts w:ascii="Tahoma" w:eastAsia="Calibri" w:hAnsi="Tahoma" w:cs="Tahoma"/>
          <w:sz w:val="24"/>
          <w:szCs w:val="24"/>
        </w:rPr>
        <w:t>Anthony D. Jones, Art Production/Design Manager</w:t>
      </w:r>
    </w:p>
    <w:p w14:paraId="60D5E1DE" w14:textId="77777777" w:rsidR="00BF4378" w:rsidRPr="003E0445" w:rsidRDefault="00BF4378" w:rsidP="00BF4378">
      <w:pPr>
        <w:spacing w:after="0" w:line="240" w:lineRule="auto"/>
        <w:jc w:val="left"/>
        <w:rPr>
          <w:rFonts w:ascii="Tahoma" w:hAnsi="Tahoma" w:cs="Tahoma"/>
          <w:sz w:val="24"/>
          <w:szCs w:val="24"/>
        </w:rPr>
      </w:pPr>
      <w:r w:rsidRPr="003E0445">
        <w:rPr>
          <w:rFonts w:ascii="Tahoma" w:hAnsi="Tahoma" w:cs="Tahoma"/>
          <w:sz w:val="24"/>
          <w:szCs w:val="24"/>
        </w:rPr>
        <w:t>Sara Lee, Research Assistant</w:t>
      </w:r>
    </w:p>
    <w:p w14:paraId="0846E54F" w14:textId="77777777" w:rsidR="00BF4378" w:rsidRPr="003E0445" w:rsidRDefault="00BF4378" w:rsidP="00BF4378">
      <w:pPr>
        <w:spacing w:after="0" w:line="240" w:lineRule="auto"/>
        <w:jc w:val="left"/>
        <w:rPr>
          <w:rFonts w:ascii="Tahoma" w:hAnsi="Tahoma" w:cs="Tahoma"/>
          <w:sz w:val="24"/>
          <w:szCs w:val="24"/>
        </w:rPr>
      </w:pPr>
      <w:r w:rsidRPr="003E0445">
        <w:rPr>
          <w:rFonts w:ascii="Tahoma" w:hAnsi="Tahoma" w:cs="Tahoma"/>
          <w:sz w:val="24"/>
          <w:szCs w:val="24"/>
        </w:rPr>
        <w:t>Cathy Senft-Graves, Braille Literacy and Technology Project Leader</w:t>
      </w:r>
    </w:p>
    <w:p w14:paraId="22D7AB24" w14:textId="77777777" w:rsidR="00BF4378" w:rsidRPr="003E0445" w:rsidRDefault="00BF4378" w:rsidP="00BF4378">
      <w:pPr>
        <w:spacing w:after="0" w:line="240" w:lineRule="auto"/>
        <w:jc w:val="left"/>
        <w:rPr>
          <w:rFonts w:ascii="Tahoma" w:hAnsi="Tahoma" w:cs="Tahoma"/>
          <w:sz w:val="24"/>
          <w:szCs w:val="24"/>
          <w:u w:val="single"/>
        </w:rPr>
      </w:pPr>
    </w:p>
    <w:p w14:paraId="46CD5AB2" w14:textId="77777777" w:rsidR="00BF4378" w:rsidRPr="003E0445" w:rsidRDefault="00BF4378" w:rsidP="00BF4378">
      <w:pPr>
        <w:spacing w:after="0" w:line="240" w:lineRule="auto"/>
        <w:jc w:val="left"/>
        <w:rPr>
          <w:rFonts w:ascii="Tahoma" w:hAnsi="Tahoma" w:cs="Tahoma"/>
          <w:sz w:val="24"/>
          <w:szCs w:val="24"/>
          <w:u w:val="single"/>
        </w:rPr>
      </w:pPr>
      <w:r w:rsidRPr="003E0445">
        <w:rPr>
          <w:rFonts w:ascii="Tahoma" w:hAnsi="Tahoma" w:cs="Tahoma"/>
          <w:sz w:val="24"/>
          <w:szCs w:val="24"/>
          <w:u w:val="single"/>
        </w:rPr>
        <w:t>Background</w:t>
      </w:r>
    </w:p>
    <w:p w14:paraId="4F1D379A" w14:textId="77777777" w:rsidR="00BF4378" w:rsidRPr="003E0445" w:rsidRDefault="00BF4378" w:rsidP="00BF4378">
      <w:pPr>
        <w:spacing w:after="0" w:line="240" w:lineRule="auto"/>
        <w:jc w:val="left"/>
        <w:rPr>
          <w:rFonts w:ascii="Tahoma" w:hAnsi="Tahoma" w:cs="Tahoma"/>
          <w:sz w:val="24"/>
          <w:szCs w:val="24"/>
        </w:rPr>
      </w:pPr>
      <w:r w:rsidRPr="003E0445">
        <w:rPr>
          <w:rFonts w:ascii="Tahoma" w:hAnsi="Tahoma" w:cs="Tahoma"/>
          <w:sz w:val="24"/>
          <w:szCs w:val="24"/>
        </w:rPr>
        <w:t xml:space="preserve">Ex Officio Trustees have requested additional supports for teachers and students using Nemeth Code. Additionally, with the advent of Common Core State Standards, the emphasis on high stakes testing, and the increased emphasis on STEM classes and careers, staff at APH reviewed existing products that needed updating. The current Nemeth Code Reference Sheet for Basic Mathematics is very general in the Nemeth Code listed. Some of the code would be taught in an elementary class while some would be taught in an advanced mathematics class. </w:t>
      </w:r>
    </w:p>
    <w:p w14:paraId="2EEB0017" w14:textId="77777777" w:rsidR="00BF4378" w:rsidRPr="003E0445" w:rsidRDefault="00BF4378" w:rsidP="00BF4378">
      <w:pPr>
        <w:spacing w:after="0" w:line="240" w:lineRule="auto"/>
        <w:jc w:val="left"/>
        <w:rPr>
          <w:rFonts w:ascii="Tahoma" w:hAnsi="Tahoma" w:cs="Tahoma"/>
          <w:sz w:val="24"/>
          <w:szCs w:val="24"/>
        </w:rPr>
      </w:pPr>
    </w:p>
    <w:p w14:paraId="086F307A" w14:textId="77777777" w:rsidR="00BF4378" w:rsidRPr="003E0445" w:rsidRDefault="00BF4378" w:rsidP="00BF4378">
      <w:pPr>
        <w:widowControl/>
        <w:adjustRightInd/>
        <w:spacing w:after="0" w:line="240" w:lineRule="auto"/>
        <w:jc w:val="left"/>
        <w:textAlignment w:val="auto"/>
        <w:rPr>
          <w:rFonts w:ascii="Tahoma" w:hAnsi="Tahoma" w:cs="Tahoma"/>
          <w:sz w:val="24"/>
          <w:szCs w:val="24"/>
        </w:rPr>
      </w:pPr>
      <w:r w:rsidRPr="003E0445">
        <w:rPr>
          <w:rFonts w:ascii="Tahoma" w:hAnsi="Tahoma" w:cs="Tahoma"/>
          <w:sz w:val="24"/>
          <w:szCs w:val="24"/>
        </w:rPr>
        <w:t>In FY 2014, a Product Modernization form was submitted. The revised Nemeth Code Sheet will be three individual bi-fold sheets: Beginning Level, Intermediate Level, and Advanced Level. The Maryland Common Core State Curriculum Framework for Braille, Mathematics outlines the Nemeth Code needed by grade level to participate successfully in math classes. This document, the work of Gaylan Kapperman, and the work of Susan Osterhaus were used to identify the symbols to be included at each level. Osterhaus and Derrick Smith agreed to be reviewers, and to make recommendations as to the final content.</w:t>
      </w:r>
    </w:p>
    <w:p w14:paraId="2CA35BB0" w14:textId="77777777" w:rsidR="00BF4378" w:rsidRPr="003E0445" w:rsidRDefault="00BF4378" w:rsidP="00BF4378">
      <w:pPr>
        <w:widowControl/>
        <w:adjustRightInd/>
        <w:spacing w:after="0" w:line="240" w:lineRule="auto"/>
        <w:jc w:val="left"/>
        <w:textAlignment w:val="auto"/>
        <w:rPr>
          <w:rFonts w:ascii="Tahoma" w:hAnsi="Tahoma" w:cs="Tahoma"/>
          <w:sz w:val="24"/>
          <w:szCs w:val="24"/>
        </w:rPr>
      </w:pPr>
    </w:p>
    <w:p w14:paraId="12013E97" w14:textId="77777777" w:rsidR="00BF4378" w:rsidRPr="003E0445" w:rsidRDefault="00BF4378" w:rsidP="00BF4378">
      <w:pPr>
        <w:widowControl/>
        <w:adjustRightInd/>
        <w:spacing w:after="0" w:line="240" w:lineRule="auto"/>
        <w:jc w:val="left"/>
        <w:textAlignment w:val="auto"/>
        <w:rPr>
          <w:rFonts w:ascii="Tahoma" w:hAnsi="Tahoma" w:cs="Tahoma"/>
          <w:sz w:val="24"/>
          <w:szCs w:val="24"/>
        </w:rPr>
      </w:pPr>
      <w:r w:rsidRPr="003E0445">
        <w:rPr>
          <w:rFonts w:ascii="Tahoma" w:hAnsi="Tahoma" w:cs="Tahoma"/>
          <w:sz w:val="24"/>
          <w:szCs w:val="24"/>
        </w:rPr>
        <w:t xml:space="preserve">In FY 2105, the project leader developed a draft listing of the three levels of Nemeth Code using the Maryland Common Core State Curriculum Framework, the APH Nemeth Tutorial developed by Kapperman, TSBVI Nemeth Code Reference Sheets, and the APH Nemeth Code Reference Sheet for Basic Mathematics. These were sent to Osterhaus and Smith for review. Their suggestions for additions and revisions were incorporated. Additionally, Cathy Senft-Graves, Braille Literacy and Technology Project Leader, reviewed the listings for appropriate groupings of the Nemeth Code Symbols. The project leader finalized the content for the Beginning Level and the Intermediate Level. </w:t>
      </w:r>
    </w:p>
    <w:p w14:paraId="54CADD8D" w14:textId="77777777" w:rsidR="00BF4378" w:rsidRPr="00116395" w:rsidRDefault="00BF4378" w:rsidP="00BF4378">
      <w:pPr>
        <w:widowControl/>
        <w:adjustRightInd/>
        <w:spacing w:after="0" w:line="240" w:lineRule="auto"/>
        <w:jc w:val="left"/>
        <w:textAlignment w:val="auto"/>
        <w:rPr>
          <w:rFonts w:ascii="Tahoma" w:hAnsi="Tahoma" w:cs="Tahoma"/>
          <w:sz w:val="24"/>
          <w:szCs w:val="24"/>
          <w:highlight w:val="yellow"/>
          <w:u w:val="single"/>
        </w:rPr>
      </w:pPr>
    </w:p>
    <w:p w14:paraId="05A25AFE" w14:textId="77777777" w:rsidR="00BF4378" w:rsidRPr="00F2190D" w:rsidRDefault="00BF4378" w:rsidP="00BF4378">
      <w:pPr>
        <w:spacing w:after="0" w:line="240" w:lineRule="auto"/>
        <w:jc w:val="left"/>
        <w:rPr>
          <w:rFonts w:ascii="Tahoma" w:hAnsi="Tahoma" w:cs="Tahoma"/>
          <w:sz w:val="24"/>
          <w:szCs w:val="24"/>
        </w:rPr>
      </w:pPr>
      <w:r w:rsidRPr="00F2190D">
        <w:rPr>
          <w:rFonts w:ascii="Tahoma" w:hAnsi="Tahoma" w:cs="Tahoma"/>
          <w:sz w:val="24"/>
          <w:szCs w:val="24"/>
        </w:rPr>
        <w:t>In FY 2016, the project leader finalized the content f</w:t>
      </w:r>
      <w:r>
        <w:rPr>
          <w:rFonts w:ascii="Tahoma" w:hAnsi="Tahoma" w:cs="Tahoma"/>
          <w:sz w:val="24"/>
          <w:szCs w:val="24"/>
        </w:rPr>
        <w:t>or Advanced Level of the Nemeth Code</w:t>
      </w:r>
      <w:r w:rsidRPr="00F2190D">
        <w:rPr>
          <w:rFonts w:ascii="Tahoma" w:hAnsi="Tahoma" w:cs="Tahoma"/>
          <w:sz w:val="24"/>
          <w:szCs w:val="24"/>
        </w:rPr>
        <w:t xml:space="preserve"> </w:t>
      </w:r>
      <w:r>
        <w:rPr>
          <w:rFonts w:ascii="Tahoma" w:hAnsi="Tahoma" w:cs="Tahoma"/>
          <w:sz w:val="24"/>
          <w:szCs w:val="24"/>
        </w:rPr>
        <w:t>Reference Sheet</w:t>
      </w:r>
      <w:r w:rsidRPr="00F2190D">
        <w:rPr>
          <w:rFonts w:ascii="Tahoma" w:hAnsi="Tahoma" w:cs="Tahoma"/>
          <w:sz w:val="24"/>
          <w:szCs w:val="24"/>
        </w:rPr>
        <w:t xml:space="preserve"> with input from Osterhaus and Smith. The project leader began the development of the chart of the Nemeth Code for each of the three levels</w:t>
      </w:r>
      <w:r>
        <w:rPr>
          <w:rFonts w:ascii="Tahoma" w:hAnsi="Tahoma" w:cs="Tahoma"/>
          <w:sz w:val="24"/>
          <w:szCs w:val="24"/>
        </w:rPr>
        <w:t>. In FY 2017, t</w:t>
      </w:r>
      <w:r w:rsidRPr="00F2190D">
        <w:rPr>
          <w:rFonts w:ascii="Tahoma" w:hAnsi="Tahoma" w:cs="Tahoma"/>
          <w:sz w:val="24"/>
          <w:szCs w:val="24"/>
        </w:rPr>
        <w:t xml:space="preserve">he </w:t>
      </w:r>
      <w:r>
        <w:rPr>
          <w:rFonts w:ascii="Tahoma" w:hAnsi="Tahoma" w:cs="Tahoma"/>
          <w:sz w:val="24"/>
          <w:szCs w:val="24"/>
        </w:rPr>
        <w:t>braille translation of the content</w:t>
      </w:r>
      <w:r w:rsidRPr="00F2190D">
        <w:rPr>
          <w:rFonts w:ascii="Tahoma" w:hAnsi="Tahoma" w:cs="Tahoma"/>
          <w:sz w:val="24"/>
          <w:szCs w:val="24"/>
        </w:rPr>
        <w:t xml:space="preserve"> and layout of the beginning level was completed, proofed, and revised. Work began on the </w:t>
      </w:r>
      <w:r>
        <w:rPr>
          <w:rFonts w:ascii="Tahoma" w:hAnsi="Tahoma" w:cs="Tahoma"/>
          <w:sz w:val="24"/>
          <w:szCs w:val="24"/>
        </w:rPr>
        <w:t xml:space="preserve">content and layout of the </w:t>
      </w:r>
      <w:r w:rsidRPr="00F2190D">
        <w:rPr>
          <w:rFonts w:ascii="Tahoma" w:hAnsi="Tahoma" w:cs="Tahoma"/>
          <w:sz w:val="24"/>
          <w:szCs w:val="24"/>
        </w:rPr>
        <w:t>intermediate level.</w:t>
      </w:r>
    </w:p>
    <w:p w14:paraId="408983E9" w14:textId="77777777" w:rsidR="00BF4378" w:rsidRPr="00F2190D" w:rsidRDefault="00BF4378" w:rsidP="00BF4378">
      <w:pPr>
        <w:spacing w:after="0" w:line="240" w:lineRule="auto"/>
        <w:jc w:val="left"/>
        <w:rPr>
          <w:rFonts w:ascii="Tahoma" w:hAnsi="Tahoma" w:cs="Tahoma"/>
          <w:sz w:val="24"/>
          <w:szCs w:val="24"/>
          <w:u w:val="single"/>
        </w:rPr>
      </w:pPr>
    </w:p>
    <w:p w14:paraId="76965FFA" w14:textId="77777777" w:rsidR="00BF4378" w:rsidRDefault="00BF4378" w:rsidP="00BF4378">
      <w:pPr>
        <w:spacing w:after="0" w:line="240" w:lineRule="auto"/>
        <w:jc w:val="left"/>
        <w:rPr>
          <w:rFonts w:ascii="Tahoma" w:hAnsi="Tahoma" w:cs="Tahoma"/>
          <w:sz w:val="24"/>
          <w:szCs w:val="24"/>
        </w:rPr>
      </w:pPr>
      <w:r>
        <w:rPr>
          <w:rFonts w:ascii="Tahoma" w:hAnsi="Tahoma" w:cs="Tahoma"/>
          <w:sz w:val="24"/>
          <w:szCs w:val="24"/>
        </w:rPr>
        <w:t>In FY 2018, t</w:t>
      </w:r>
      <w:r w:rsidRPr="00F2190D">
        <w:rPr>
          <w:rFonts w:ascii="Tahoma" w:hAnsi="Tahoma" w:cs="Tahoma"/>
          <w:sz w:val="24"/>
          <w:szCs w:val="24"/>
        </w:rPr>
        <w:t xml:space="preserve">he project leader </w:t>
      </w:r>
      <w:r>
        <w:rPr>
          <w:rFonts w:ascii="Tahoma" w:hAnsi="Tahoma" w:cs="Tahoma"/>
          <w:sz w:val="24"/>
          <w:szCs w:val="24"/>
        </w:rPr>
        <w:t>and the consultant, Smith, completed the Intermediate and Advanced level sheets. The three sets were proofed and turned over to graphic design for layout completion.</w:t>
      </w:r>
    </w:p>
    <w:p w14:paraId="01ECEDF7" w14:textId="77777777" w:rsidR="00BF4378" w:rsidRDefault="00BF4378" w:rsidP="00BF4378">
      <w:pPr>
        <w:spacing w:after="0" w:line="240" w:lineRule="auto"/>
        <w:jc w:val="left"/>
        <w:rPr>
          <w:rFonts w:ascii="Tahoma" w:hAnsi="Tahoma" w:cs="Tahoma"/>
          <w:sz w:val="24"/>
          <w:szCs w:val="24"/>
        </w:rPr>
      </w:pPr>
    </w:p>
    <w:p w14:paraId="7971BED2" w14:textId="77777777" w:rsidR="00BF4378" w:rsidRDefault="00BF4378" w:rsidP="00BF4378">
      <w:pPr>
        <w:spacing w:after="0" w:line="240" w:lineRule="auto"/>
        <w:jc w:val="left"/>
        <w:rPr>
          <w:rFonts w:ascii="Tahoma" w:hAnsi="Tahoma" w:cs="Tahoma"/>
          <w:sz w:val="24"/>
          <w:szCs w:val="24"/>
          <w:u w:val="single"/>
        </w:rPr>
      </w:pPr>
      <w:r>
        <w:rPr>
          <w:rFonts w:ascii="Tahoma" w:hAnsi="Tahoma" w:cs="Tahoma"/>
          <w:sz w:val="24"/>
          <w:szCs w:val="24"/>
          <w:u w:val="single"/>
        </w:rPr>
        <w:t xml:space="preserve">Work during </w:t>
      </w:r>
      <w:r w:rsidRPr="00C20B0E">
        <w:rPr>
          <w:rFonts w:ascii="Tahoma" w:hAnsi="Tahoma" w:cs="Tahoma"/>
          <w:sz w:val="24"/>
          <w:szCs w:val="24"/>
          <w:u w:val="single"/>
        </w:rPr>
        <w:t>FY 2019</w:t>
      </w:r>
    </w:p>
    <w:p w14:paraId="1BB270EF" w14:textId="77777777" w:rsidR="00BF4378" w:rsidRPr="00BD29E8" w:rsidRDefault="00BF4378" w:rsidP="00BF4378">
      <w:pPr>
        <w:spacing w:after="0" w:line="240" w:lineRule="auto"/>
        <w:jc w:val="left"/>
        <w:rPr>
          <w:rFonts w:ascii="Tahoma" w:hAnsi="Tahoma" w:cs="Tahoma"/>
          <w:sz w:val="24"/>
          <w:szCs w:val="24"/>
        </w:rPr>
      </w:pPr>
      <w:r>
        <w:rPr>
          <w:rFonts w:ascii="Tahoma" w:hAnsi="Tahoma" w:cs="Tahoma"/>
          <w:sz w:val="24"/>
          <w:szCs w:val="24"/>
        </w:rPr>
        <w:t>Rachel Bishop became</w:t>
      </w:r>
      <w:r w:rsidRPr="00BD29E8">
        <w:rPr>
          <w:rFonts w:ascii="Tahoma" w:hAnsi="Tahoma" w:cs="Tahoma"/>
          <w:sz w:val="24"/>
          <w:szCs w:val="24"/>
        </w:rPr>
        <w:t xml:space="preserve"> the project leader. The project leader and research assistant in consultation with Derrick Smith edited the three sets of Nemeth Code Reference Sheets</w:t>
      </w:r>
      <w:r>
        <w:rPr>
          <w:rFonts w:ascii="Tahoma" w:hAnsi="Tahoma" w:cs="Tahoma"/>
          <w:sz w:val="24"/>
          <w:szCs w:val="24"/>
        </w:rPr>
        <w:t xml:space="preserve">. In addition, the UEB Reference Sheet for Math was </w:t>
      </w:r>
      <w:r w:rsidRPr="00BD29E8">
        <w:rPr>
          <w:rFonts w:ascii="Tahoma" w:hAnsi="Tahoma" w:cs="Tahoma"/>
          <w:sz w:val="24"/>
          <w:szCs w:val="24"/>
        </w:rPr>
        <w:t xml:space="preserve">added to the product. </w:t>
      </w:r>
      <w:r>
        <w:rPr>
          <w:rFonts w:ascii="Tahoma" w:hAnsi="Tahoma" w:cs="Tahoma"/>
          <w:sz w:val="24"/>
          <w:szCs w:val="24"/>
        </w:rPr>
        <w:t>The Nemeth Code Reference Sheet and UEB Reference Sheet were</w:t>
      </w:r>
      <w:r w:rsidRPr="00BD29E8">
        <w:rPr>
          <w:rFonts w:ascii="Tahoma" w:hAnsi="Tahoma" w:cs="Tahoma"/>
          <w:sz w:val="24"/>
          <w:szCs w:val="24"/>
        </w:rPr>
        <w:t xml:space="preserve"> edited and sent to graphic design for layout. A prototype evaluation meeting was held</w:t>
      </w:r>
      <w:r>
        <w:rPr>
          <w:rFonts w:ascii="Tahoma" w:hAnsi="Tahoma" w:cs="Tahoma"/>
          <w:sz w:val="24"/>
          <w:szCs w:val="24"/>
        </w:rPr>
        <w:t>,</w:t>
      </w:r>
      <w:r w:rsidRPr="00BD29E8">
        <w:rPr>
          <w:rFonts w:ascii="Tahoma" w:hAnsi="Tahoma" w:cs="Tahoma"/>
          <w:sz w:val="24"/>
          <w:szCs w:val="24"/>
        </w:rPr>
        <w:t xml:space="preserve"> and the three sets of N</w:t>
      </w:r>
      <w:r>
        <w:rPr>
          <w:rFonts w:ascii="Tahoma" w:hAnsi="Tahoma" w:cs="Tahoma"/>
          <w:sz w:val="24"/>
          <w:szCs w:val="24"/>
        </w:rPr>
        <w:t>emeth Code Reference Sheets and UEB Reference Sheets for Math</w:t>
      </w:r>
      <w:r w:rsidRPr="00BD29E8">
        <w:rPr>
          <w:rFonts w:ascii="Tahoma" w:hAnsi="Tahoma" w:cs="Tahoma"/>
          <w:sz w:val="24"/>
          <w:szCs w:val="24"/>
        </w:rPr>
        <w:t xml:space="preserve"> were sent out </w:t>
      </w:r>
      <w:r>
        <w:rPr>
          <w:rFonts w:ascii="Tahoma" w:hAnsi="Tahoma" w:cs="Tahoma"/>
          <w:sz w:val="24"/>
          <w:szCs w:val="24"/>
        </w:rPr>
        <w:t xml:space="preserve">for expert review </w:t>
      </w:r>
      <w:r w:rsidRPr="00BD29E8">
        <w:rPr>
          <w:rFonts w:ascii="Tahoma" w:hAnsi="Tahoma" w:cs="Tahoma"/>
          <w:sz w:val="24"/>
          <w:szCs w:val="24"/>
        </w:rPr>
        <w:t>in the field of Nemeth Code</w:t>
      </w:r>
      <w:r>
        <w:rPr>
          <w:rFonts w:ascii="Tahoma" w:hAnsi="Tahoma" w:cs="Tahoma"/>
          <w:sz w:val="24"/>
          <w:szCs w:val="24"/>
        </w:rPr>
        <w:t xml:space="preserve"> and UEB T</w:t>
      </w:r>
      <w:r w:rsidRPr="00BD29E8">
        <w:rPr>
          <w:rFonts w:ascii="Tahoma" w:hAnsi="Tahoma" w:cs="Tahoma"/>
          <w:sz w:val="24"/>
          <w:szCs w:val="24"/>
        </w:rPr>
        <w:t>echnical.</w:t>
      </w:r>
      <w:r>
        <w:rPr>
          <w:rFonts w:ascii="Tahoma" w:hAnsi="Tahoma" w:cs="Tahoma"/>
          <w:sz w:val="24"/>
          <w:szCs w:val="24"/>
        </w:rPr>
        <w:t xml:space="preserve"> The product</w:t>
      </w:r>
      <w:r w:rsidRPr="00BD29E8">
        <w:rPr>
          <w:rFonts w:ascii="Tahoma" w:hAnsi="Tahoma" w:cs="Tahoma"/>
          <w:sz w:val="24"/>
          <w:szCs w:val="24"/>
        </w:rPr>
        <w:t xml:space="preserve"> will be spiral bound across the to</w:t>
      </w:r>
      <w:r>
        <w:rPr>
          <w:rFonts w:ascii="Tahoma" w:hAnsi="Tahoma" w:cs="Tahoma"/>
          <w:sz w:val="24"/>
          <w:szCs w:val="24"/>
        </w:rPr>
        <w:t>p in a flip-book</w:t>
      </w:r>
      <w:r w:rsidRPr="00BD29E8">
        <w:rPr>
          <w:rFonts w:ascii="Tahoma" w:hAnsi="Tahoma" w:cs="Tahoma"/>
          <w:sz w:val="24"/>
          <w:szCs w:val="24"/>
        </w:rPr>
        <w:t xml:space="preserve"> style. </w:t>
      </w:r>
    </w:p>
    <w:p w14:paraId="27A347EF" w14:textId="77777777" w:rsidR="00BF4378" w:rsidRDefault="00BF4378" w:rsidP="00BF4378">
      <w:pPr>
        <w:spacing w:after="0"/>
        <w:jc w:val="left"/>
        <w:rPr>
          <w:rFonts w:ascii="Tahoma" w:hAnsi="Tahoma" w:cs="Tahoma"/>
          <w:sz w:val="24"/>
          <w:szCs w:val="24"/>
          <w:u w:val="single"/>
        </w:rPr>
      </w:pPr>
    </w:p>
    <w:p w14:paraId="3E0B5DC3" w14:textId="77777777" w:rsidR="00BF4378" w:rsidRDefault="00BF4378" w:rsidP="00BF4378">
      <w:pPr>
        <w:spacing w:after="0"/>
        <w:jc w:val="left"/>
        <w:rPr>
          <w:rFonts w:ascii="Tahoma" w:hAnsi="Tahoma" w:cs="Tahoma"/>
          <w:sz w:val="24"/>
          <w:szCs w:val="24"/>
          <w:u w:val="single"/>
        </w:rPr>
      </w:pPr>
      <w:r w:rsidRPr="00276ED1">
        <w:rPr>
          <w:rFonts w:ascii="Tahoma" w:hAnsi="Tahoma" w:cs="Tahoma"/>
          <w:sz w:val="24"/>
          <w:szCs w:val="24"/>
          <w:u w:val="single"/>
        </w:rPr>
        <w:t xml:space="preserve">Work </w:t>
      </w:r>
      <w:r>
        <w:rPr>
          <w:rFonts w:ascii="Tahoma" w:hAnsi="Tahoma" w:cs="Tahoma"/>
          <w:sz w:val="24"/>
          <w:szCs w:val="24"/>
          <w:u w:val="single"/>
        </w:rPr>
        <w:t>p</w:t>
      </w:r>
      <w:r w:rsidRPr="00276ED1">
        <w:rPr>
          <w:rFonts w:ascii="Tahoma" w:hAnsi="Tahoma" w:cs="Tahoma"/>
          <w:sz w:val="24"/>
          <w:szCs w:val="24"/>
          <w:u w:val="single"/>
        </w:rPr>
        <w:t>lanned for FY 2020</w:t>
      </w:r>
    </w:p>
    <w:p w14:paraId="5518D5AF" w14:textId="77777777" w:rsidR="00BF4378" w:rsidRDefault="0030722E" w:rsidP="0030722E">
      <w:pPr>
        <w:spacing w:after="0" w:line="240" w:lineRule="auto"/>
        <w:jc w:val="left"/>
        <w:rPr>
          <w:rFonts w:ascii="Tahoma" w:hAnsi="Tahoma" w:cs="Tahoma"/>
          <w:sz w:val="24"/>
          <w:szCs w:val="24"/>
        </w:rPr>
      </w:pPr>
      <w:r>
        <w:rPr>
          <w:rFonts w:ascii="Tahoma" w:hAnsi="Tahoma" w:cs="Tahoma"/>
          <w:sz w:val="24"/>
          <w:szCs w:val="24"/>
        </w:rPr>
        <w:t>Data from expert review</w:t>
      </w:r>
      <w:r w:rsidR="00BF4378" w:rsidRPr="00287BC3">
        <w:rPr>
          <w:rFonts w:ascii="Tahoma" w:hAnsi="Tahoma" w:cs="Tahoma"/>
          <w:sz w:val="24"/>
          <w:szCs w:val="24"/>
        </w:rPr>
        <w:t xml:space="preserve"> will be compiled. The sets will be revised, specifications will be completed, and the product will go on sale. </w:t>
      </w:r>
    </w:p>
    <w:p w14:paraId="34CA7E3B" w14:textId="77777777" w:rsidR="00A100DC" w:rsidRPr="00D4027D" w:rsidRDefault="00A100DC" w:rsidP="00F964BE">
      <w:pPr>
        <w:pStyle w:val="Heading4"/>
        <w:rPr>
          <w:rFonts w:eastAsiaTheme="minorHAnsi"/>
          <w:highlight w:val="yellow"/>
        </w:rPr>
      </w:pPr>
    </w:p>
    <w:p w14:paraId="5759673D" w14:textId="77777777" w:rsidR="004B27EB" w:rsidRPr="00E71188" w:rsidRDefault="004B27EB" w:rsidP="00F964BE">
      <w:pPr>
        <w:pStyle w:val="Heading4"/>
        <w:rPr>
          <w:rFonts w:eastAsiaTheme="minorHAnsi"/>
        </w:rPr>
      </w:pPr>
      <w:bookmarkStart w:id="48" w:name="_Toc21943654"/>
      <w:r w:rsidRPr="00E71188">
        <w:rPr>
          <w:rFonts w:eastAsiaTheme="minorHAnsi"/>
        </w:rPr>
        <w:t>Place Value Setter</w:t>
      </w:r>
      <w:bookmarkEnd w:id="48"/>
    </w:p>
    <w:p w14:paraId="1BDA65C8" w14:textId="77777777" w:rsidR="004B27EB" w:rsidRPr="00E71188" w:rsidRDefault="006C217C" w:rsidP="00F964BE">
      <w:pPr>
        <w:widowControl/>
        <w:adjustRightInd/>
        <w:spacing w:after="0" w:line="240" w:lineRule="auto"/>
        <w:jc w:val="center"/>
        <w:textAlignment w:val="auto"/>
        <w:rPr>
          <w:rFonts w:ascii="Tahoma" w:eastAsiaTheme="minorHAnsi" w:hAnsi="Tahoma" w:cs="Tahoma"/>
          <w:sz w:val="24"/>
          <w:szCs w:val="24"/>
        </w:rPr>
      </w:pPr>
      <w:r w:rsidRPr="00E71188">
        <w:rPr>
          <w:rFonts w:ascii="Tahoma" w:eastAsiaTheme="minorHAnsi" w:hAnsi="Tahoma" w:cs="Tahoma"/>
          <w:sz w:val="24"/>
          <w:szCs w:val="24"/>
        </w:rPr>
        <w:t>(Continued</w:t>
      </w:r>
      <w:r w:rsidR="004B27EB" w:rsidRPr="00E71188">
        <w:rPr>
          <w:rFonts w:ascii="Tahoma" w:eastAsiaTheme="minorHAnsi" w:hAnsi="Tahoma" w:cs="Tahoma"/>
          <w:sz w:val="24"/>
          <w:szCs w:val="24"/>
        </w:rPr>
        <w:t>)</w:t>
      </w:r>
    </w:p>
    <w:p w14:paraId="247F5C3C" w14:textId="77777777" w:rsidR="004B27EB" w:rsidRPr="00D4027D" w:rsidRDefault="004B27EB" w:rsidP="00F964BE">
      <w:pPr>
        <w:widowControl/>
        <w:adjustRightInd/>
        <w:spacing w:after="0" w:line="240" w:lineRule="auto"/>
        <w:jc w:val="left"/>
        <w:textAlignment w:val="auto"/>
        <w:rPr>
          <w:rFonts w:ascii="Tahoma" w:eastAsiaTheme="minorHAnsi" w:hAnsi="Tahoma" w:cs="Tahoma"/>
          <w:sz w:val="24"/>
          <w:szCs w:val="24"/>
          <w:highlight w:val="yellow"/>
        </w:rPr>
      </w:pPr>
    </w:p>
    <w:p w14:paraId="45023493"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Purpose</w:t>
      </w:r>
    </w:p>
    <w:p w14:paraId="00A7CFE3"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To give early elementary school students with blindness or low vision a quick, fun, and hands-on way to learn about and develop a firm understanding of the basic math concept place value</w:t>
      </w:r>
    </w:p>
    <w:p w14:paraId="40DEDAD5"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407DED07"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Project Staff</w:t>
      </w:r>
    </w:p>
    <w:p w14:paraId="39FB0E12"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Li Zhou, Core Curriculum Project Leader</w:t>
      </w:r>
    </w:p>
    <w:p w14:paraId="6F578AEC"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Andrew Dakin, Model/Pattern Maker</w:t>
      </w:r>
    </w:p>
    <w:p w14:paraId="0C797D65" w14:textId="77777777" w:rsidR="00E71188" w:rsidRPr="00EE50D6" w:rsidRDefault="00E71188" w:rsidP="00E71188">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Adam Clark, Manufacturing Specialist</w:t>
      </w:r>
    </w:p>
    <w:p w14:paraId="2BCC3055"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rPr>
        <w:t>Rachel Bishop</w:t>
      </w:r>
      <w:r w:rsidRPr="00EE50D6">
        <w:rPr>
          <w:rFonts w:ascii="Tahoma" w:eastAsiaTheme="minorHAnsi" w:hAnsi="Tahoma" w:cs="Tahoma"/>
          <w:sz w:val="24"/>
          <w:szCs w:val="24"/>
        </w:rPr>
        <w:t>, Research Assistant</w:t>
      </w:r>
    </w:p>
    <w:p w14:paraId="5366FFE6" w14:textId="77777777" w:rsidR="00E71188" w:rsidRPr="00EE50D6" w:rsidRDefault="00E71188" w:rsidP="00E71188">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Matthew Poppe, Art Designer</w:t>
      </w:r>
    </w:p>
    <w:p w14:paraId="3173FE49"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Frank Hayden, Director of Technical &amp; Manufacturing Research</w:t>
      </w:r>
    </w:p>
    <w:p w14:paraId="49EF074B" w14:textId="77777777" w:rsidR="00E71188" w:rsidRPr="00EE50D6" w:rsidRDefault="00E71188" w:rsidP="00E71188">
      <w:pPr>
        <w:widowControl/>
        <w:adjustRightInd/>
        <w:spacing w:after="0" w:line="240" w:lineRule="auto"/>
        <w:jc w:val="left"/>
        <w:textAlignment w:val="auto"/>
        <w:rPr>
          <w:rFonts w:ascii="Tahoma" w:hAnsi="Tahoma" w:cs="Tahoma"/>
          <w:sz w:val="24"/>
          <w:szCs w:val="24"/>
        </w:rPr>
      </w:pPr>
      <w:r w:rsidRPr="00EE50D6">
        <w:rPr>
          <w:rFonts w:ascii="Tahoma" w:eastAsiaTheme="minorHAnsi" w:hAnsi="Tahoma" w:cs="Tahoma"/>
          <w:sz w:val="24"/>
          <w:szCs w:val="24"/>
        </w:rPr>
        <w:t xml:space="preserve">Andrew Moulton, </w:t>
      </w:r>
      <w:r w:rsidRPr="00EE50D6">
        <w:rPr>
          <w:rFonts w:ascii="Tahoma" w:hAnsi="Tahoma" w:cs="Tahoma"/>
          <w:sz w:val="24"/>
          <w:szCs w:val="24"/>
        </w:rPr>
        <w:t>Manager of Technical &amp; Manufacturing Research</w:t>
      </w:r>
    </w:p>
    <w:p w14:paraId="71F79ABD"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42F84457"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Background</w:t>
      </w:r>
    </w:p>
    <w:p w14:paraId="496284DD"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Place value is a positional notation system in which the position of a digit determines its value. For example, in the base 10 number system that we use every day, each place has a value 10 times that of the place to its right. As the basis for students' understanding of numbers, place value is a fundamental concept that must be acquired prior to moving onto more complex math skills and concepts.</w:t>
      </w:r>
    </w:p>
    <w:p w14:paraId="638FE228"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21E40A80"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To fully understand place value, students must gain knowledge of conceptual models of place value and then connect that knowledge with written representations. To facilitate number setting with written digits for students with blindness and low vision, a teacher of students with visual impairments in Manahawkin, NJ, submitted the idea of a new product Place Value Setter: In Braille and Large Print to APH in July 2014. After a thorough evaluation, APH accepted that idea and assigned it to the current project leader.</w:t>
      </w:r>
    </w:p>
    <w:p w14:paraId="44738E8A"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20302D42"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The Place Value Setter is designed to have number strips installed on a base board. Strips have written digits in both large print and braille, which allows braille students to work together with non-braille readers. Sliding the strips allows students to show place value digits. With that refreshable and concrete display, the Place Value Setter will give students with blindness and low vision as well as their teachers a prompt way to represent numbers using written digits. Designed for elementary school students, especially 1st to 3rd graders, this tool will be particularly useful for the following groups:</w:t>
      </w:r>
    </w:p>
    <w:p w14:paraId="734510BE" w14:textId="77777777" w:rsidR="00E71188" w:rsidRPr="00EE50D6" w:rsidRDefault="00E71188" w:rsidP="00996EAB">
      <w:pPr>
        <w:widowControl/>
        <w:numPr>
          <w:ilvl w:val="0"/>
          <w:numId w:val="32"/>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students with blindness and low vision who need to practice quick and simple place value setting;</w:t>
      </w:r>
    </w:p>
    <w:p w14:paraId="3BA04C13" w14:textId="77777777" w:rsidR="00E71188" w:rsidRPr="00EE50D6" w:rsidRDefault="00E71188" w:rsidP="00996EAB">
      <w:pPr>
        <w:widowControl/>
        <w:numPr>
          <w:ilvl w:val="0"/>
          <w:numId w:val="32"/>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teachers or teaching assistants of students with visual impairments who want to set up place value problems quickly so that, in inclusive settings, their students can follow classroom math teachers' instructions and participate in real time classroom activities;</w:t>
      </w:r>
    </w:p>
    <w:p w14:paraId="0F9342E8" w14:textId="77777777" w:rsidR="00E71188" w:rsidRPr="00EE50D6" w:rsidRDefault="00E71188" w:rsidP="00996EAB">
      <w:pPr>
        <w:widowControl/>
        <w:numPr>
          <w:ilvl w:val="0"/>
          <w:numId w:val="32"/>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for non-braille readers such as parents and sighted students to work together with students with visual impairments; and</w:t>
      </w:r>
    </w:p>
    <w:p w14:paraId="1F7A7522" w14:textId="77777777" w:rsidR="00E71188" w:rsidRPr="00EE50D6" w:rsidRDefault="00E71188" w:rsidP="00996EAB">
      <w:pPr>
        <w:widowControl/>
        <w:numPr>
          <w:ilvl w:val="0"/>
          <w:numId w:val="32"/>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for students who benefit from hands-on learning to get a concrete learning experience.</w:t>
      </w:r>
    </w:p>
    <w:p w14:paraId="37EC4B54"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7F12B545"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2015, prototypes for use in field test were designed and made. Field test documents were completed. Field test sites were identified. Field test began in September 2015.</w:t>
      </w:r>
    </w:p>
    <w:p w14:paraId="0BC11D84"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u w:val="single"/>
        </w:rPr>
      </w:pPr>
    </w:p>
    <w:p w14:paraId="0A9617C4"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Field test of the Place Value Setter was conducted from September to November 2015. Eight teachers completed the field test. They were from seven states including Illinois, Iowa, Kansas, New York (2), Pennsylvania, Texas, and Washington. Participants were selected based on the number of available students, diversity of setting, and geography.</w:t>
      </w:r>
    </w:p>
    <w:p w14:paraId="3B1A6044"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7DEBF507"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All participating teachers were teachers of students with visual impairments. Their years of experience teaching students with visual impairments ranged from 2 to 41 years, with the average being 14 years. Most teachers (6, 75%) worked in itinerant positions, one teacher (12.5%) worked at a residential school for students with visual impairments, and one (12.5%) worked in an inclusive classroom at a regular school.</w:t>
      </w:r>
    </w:p>
    <w:p w14:paraId="60241610"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636F3BDA"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all, the participating teachers worked with 30 students in this field test. Below is a breakdown of students' demographics:</w:t>
      </w:r>
    </w:p>
    <w:p w14:paraId="3D580472" w14:textId="77777777" w:rsidR="00E71188" w:rsidRPr="00EE50D6" w:rsidRDefault="00E71188" w:rsidP="00996EAB">
      <w:pPr>
        <w:pStyle w:val="ListParagraph"/>
        <w:widowControl/>
        <w:numPr>
          <w:ilvl w:val="0"/>
          <w:numId w:val="4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Fourteen students (46.67%) were female, and 16 students (53.33%) were male.</w:t>
      </w:r>
    </w:p>
    <w:p w14:paraId="74AF529E" w14:textId="77777777" w:rsidR="00E71188" w:rsidRPr="00EE50D6" w:rsidRDefault="00E71188" w:rsidP="00996EAB">
      <w:pPr>
        <w:pStyle w:val="ListParagraph"/>
        <w:widowControl/>
        <w:numPr>
          <w:ilvl w:val="0"/>
          <w:numId w:val="4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Eleven students (36.67%) reported their ethnicity as White, six (20%) reported Hispanic, three (10%) reported Black/African-American, two (6.67%) reported Asian, and one (3.33%) reported Russian. Seven students did not provide this information.</w:t>
      </w:r>
    </w:p>
    <w:p w14:paraId="05016300" w14:textId="77777777" w:rsidR="00E71188" w:rsidRPr="00EE50D6" w:rsidRDefault="00E71188" w:rsidP="00996EAB">
      <w:pPr>
        <w:pStyle w:val="ListParagraph"/>
        <w:widowControl/>
        <w:numPr>
          <w:ilvl w:val="0"/>
          <w:numId w:val="4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Students' ages ranged from 6 to 12, with the average being 8 and the mode (most frequently reported ages) being 9 (10 students).</w:t>
      </w:r>
    </w:p>
    <w:p w14:paraId="213FA42F" w14:textId="77777777" w:rsidR="00E71188" w:rsidRPr="00EE50D6" w:rsidRDefault="00E71188" w:rsidP="00996EAB">
      <w:pPr>
        <w:pStyle w:val="ListParagraph"/>
        <w:widowControl/>
        <w:numPr>
          <w:ilvl w:val="0"/>
          <w:numId w:val="4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Academic levels ranged from 1 through 5, with the mode (most frequently reported grades) being 2 (eight students).</w:t>
      </w:r>
    </w:p>
    <w:p w14:paraId="218A66DC" w14:textId="77777777" w:rsidR="00E71188" w:rsidRPr="00EE50D6" w:rsidRDefault="00E71188" w:rsidP="00996EAB">
      <w:pPr>
        <w:pStyle w:val="ListParagraph"/>
        <w:widowControl/>
        <w:numPr>
          <w:ilvl w:val="0"/>
          <w:numId w:val="4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Twenty students (66.67%) had low vision, and nine students (30%) had blindness. One student did not provide this information.</w:t>
      </w:r>
    </w:p>
    <w:p w14:paraId="5598B9D9" w14:textId="77777777" w:rsidR="00E71188" w:rsidRPr="00EE50D6" w:rsidRDefault="00E71188" w:rsidP="00996EAB">
      <w:pPr>
        <w:pStyle w:val="ListParagraph"/>
        <w:widowControl/>
        <w:numPr>
          <w:ilvl w:val="0"/>
          <w:numId w:val="4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For primary reading medium, 11 students (36.67%) used braille, 18 students (60%) used large print material, and one (3.33%) reported regular print.</w:t>
      </w:r>
    </w:p>
    <w:p w14:paraId="5F1E8EF3" w14:textId="77777777" w:rsidR="00E71188" w:rsidRPr="00EE50D6" w:rsidRDefault="00E71188" w:rsidP="00996EAB">
      <w:pPr>
        <w:pStyle w:val="ListParagraph"/>
        <w:widowControl/>
        <w:numPr>
          <w:ilvl w:val="0"/>
          <w:numId w:val="4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Thirteen students (43.33%) had disabilities in addition to their visual impairments. Their conditions included hearing impairment, ADHD, cognitive impairment, speech disorder, learning disabilities, and cerebral palsy.</w:t>
      </w:r>
    </w:p>
    <w:p w14:paraId="325EE74E"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7DDC6BCE"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After testing the product with each of their student, teachers were asked to what extent they agreed or disagreed that this product was helpful to that particular student for achieving his/her learning objectives. The scale ranged from 1 (strongly disagree) to 6 (strongly agree). Of 30 students, teachers answered 2 (disagree) for one student (3.33%), 4 (somewhat agree) for seven students (23.33%), 5 (agree) for 14 students (46.67%), and 6 (strongly agree) for eight students (26.67%). The average was 4.9.</w:t>
      </w:r>
    </w:p>
    <w:p w14:paraId="0C20C130"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5FA011F2"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After working with all students, teachers were also asked about their overall opinion of this product. Five teachers (62.5%) strongly agreed and two teachers (25%) agreed that this product could help students with visual impairments study the concept of place value. One teacher (12.5%) somewhat agreed with that. Seven teachers (87.5%) thought that this product would be highly useful in their classrooms if the changes they suggested were made. One teacher (12.5%) thought that this product would probably not be very useful in her classroom. Following is a quote from a teacher: "To gain a full understanding place value requires the student to understand the connection between base ten units, how they can be bundled and unbundled, and positional notation. In my opinion, the place value setter goes beyond where other manipulative tools leave off in that it reinforces positional notation and helps students' conceptual understanding in a way that cubes or rods alone cannot. The place value tool is helpful for students with blindness or low vision because it brings all three conceptual requirements together and gives them a means of writing numbers with an understanding of how the digits have value based on their position within a number."</w:t>
      </w:r>
    </w:p>
    <w:p w14:paraId="1ADD6402"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3A525434"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Teachers and students suggested several changes. The development team discussed all of them and decided to make the following revisions:</w:t>
      </w:r>
    </w:p>
    <w:p w14:paraId="03752091" w14:textId="77777777" w:rsidR="00E71188" w:rsidRPr="00EE50D6" w:rsidRDefault="00E71188" w:rsidP="00996EAB">
      <w:pPr>
        <w:pStyle w:val="ListParagraph"/>
        <w:widowControl/>
        <w:numPr>
          <w:ilvl w:val="0"/>
          <w:numId w:val="4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the dimension of the base board</w:t>
      </w:r>
    </w:p>
    <w:p w14:paraId="3F6F0DB4" w14:textId="77777777" w:rsidR="00E71188" w:rsidRPr="00EE50D6" w:rsidRDefault="00E71188" w:rsidP="00996EAB">
      <w:pPr>
        <w:pStyle w:val="ListParagraph"/>
        <w:widowControl/>
        <w:numPr>
          <w:ilvl w:val="0"/>
          <w:numId w:val="4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font sizes of print letters, numbers, and symbols</w:t>
      </w:r>
    </w:p>
    <w:p w14:paraId="226D809E" w14:textId="77777777" w:rsidR="00E71188" w:rsidRPr="00EE50D6" w:rsidRDefault="00E71188" w:rsidP="00996EAB">
      <w:pPr>
        <w:pStyle w:val="ListParagraph"/>
        <w:widowControl/>
        <w:numPr>
          <w:ilvl w:val="0"/>
          <w:numId w:val="4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the height of the number window area</w:t>
      </w:r>
    </w:p>
    <w:p w14:paraId="5DEBF926" w14:textId="77777777" w:rsidR="00E71188" w:rsidRPr="00EE50D6" w:rsidRDefault="00E71188" w:rsidP="00996EAB">
      <w:pPr>
        <w:pStyle w:val="ListParagraph"/>
        <w:widowControl/>
        <w:numPr>
          <w:ilvl w:val="0"/>
          <w:numId w:val="4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Change abbreviations of place value digits</w:t>
      </w:r>
    </w:p>
    <w:p w14:paraId="40C21925" w14:textId="77777777" w:rsidR="00E71188" w:rsidRPr="00EE50D6" w:rsidRDefault="00E71188" w:rsidP="00996EAB">
      <w:pPr>
        <w:pStyle w:val="ListParagraph"/>
        <w:widowControl/>
        <w:numPr>
          <w:ilvl w:val="0"/>
          <w:numId w:val="4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Add tactile symbols to help with orientation for students with blindness</w:t>
      </w:r>
    </w:p>
    <w:p w14:paraId="714B8152" w14:textId="77777777" w:rsidR="00E71188" w:rsidRPr="00EE50D6" w:rsidRDefault="00E71188" w:rsidP="00996EAB">
      <w:pPr>
        <w:pStyle w:val="ListParagraph"/>
        <w:widowControl/>
        <w:numPr>
          <w:ilvl w:val="0"/>
          <w:numId w:val="4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Provide better color contrast to help with orientation for students with low vision</w:t>
      </w:r>
    </w:p>
    <w:p w14:paraId="78AD21AB" w14:textId="77777777" w:rsidR="00E71188" w:rsidRDefault="00E71188" w:rsidP="00E71188">
      <w:pPr>
        <w:widowControl/>
        <w:adjustRightInd/>
        <w:spacing w:after="0" w:line="240" w:lineRule="auto"/>
        <w:jc w:val="left"/>
        <w:textAlignment w:val="auto"/>
        <w:rPr>
          <w:rFonts w:ascii="Tahoma" w:eastAsiaTheme="minorHAnsi" w:hAnsi="Tahoma" w:cs="Tahoma"/>
          <w:sz w:val="24"/>
          <w:szCs w:val="24"/>
        </w:rPr>
      </w:pPr>
    </w:p>
    <w:p w14:paraId="24F19921" w14:textId="77777777" w:rsidR="00E71188" w:rsidRDefault="00E71188" w:rsidP="00E71188">
      <w:pPr>
        <w:widowControl/>
        <w:adjustRightInd/>
        <w:spacing w:after="0" w:line="240" w:lineRule="auto"/>
        <w:jc w:val="left"/>
        <w:textAlignment w:val="auto"/>
        <w:rPr>
          <w:rFonts w:ascii="Tahoma" w:eastAsiaTheme="minorHAnsi" w:hAnsi="Tahoma" w:cs="Tahoma"/>
          <w:sz w:val="24"/>
          <w:szCs w:val="24"/>
        </w:rPr>
      </w:pPr>
      <w:r w:rsidRPr="009F386E">
        <w:rPr>
          <w:rFonts w:ascii="Tahoma" w:eastAsiaTheme="minorHAnsi" w:hAnsi="Tahoma" w:cs="Tahoma"/>
          <w:sz w:val="24"/>
          <w:szCs w:val="24"/>
        </w:rPr>
        <w:t xml:space="preserve">In </w:t>
      </w:r>
      <w:r>
        <w:rPr>
          <w:rFonts w:ascii="Tahoma" w:eastAsiaTheme="minorHAnsi" w:hAnsi="Tahoma" w:cs="Tahoma"/>
          <w:sz w:val="24"/>
          <w:szCs w:val="24"/>
        </w:rPr>
        <w:t>FY</w:t>
      </w:r>
      <w:r w:rsidRPr="009F386E">
        <w:rPr>
          <w:rFonts w:ascii="Tahoma" w:eastAsiaTheme="minorHAnsi" w:hAnsi="Tahoma" w:cs="Tahoma"/>
          <w:sz w:val="24"/>
          <w:szCs w:val="24"/>
        </w:rPr>
        <w:t xml:space="preserve"> 2018, product tooling and writing of specifications were completed. Product moved to Production.</w:t>
      </w:r>
    </w:p>
    <w:p w14:paraId="638C5224"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1938100A"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u w:val="single"/>
        </w:rPr>
        <w:t>Work during FY 2019</w:t>
      </w:r>
    </w:p>
    <w:p w14:paraId="16CC04C3" w14:textId="77777777" w:rsidR="00E71188" w:rsidRDefault="00E71188" w:rsidP="00E71188">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rPr>
        <w:t xml:space="preserve">Pilot and full production runs were completed. Place Value Setter became available for sale in March 2019. </w:t>
      </w:r>
    </w:p>
    <w:p w14:paraId="2BDF5800"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rPr>
      </w:pPr>
    </w:p>
    <w:p w14:paraId="323FC374" w14:textId="77777777" w:rsidR="00E71188" w:rsidRPr="00EE50D6" w:rsidRDefault="00E71188" w:rsidP="00E71188">
      <w:pPr>
        <w:widowControl/>
        <w:adjustRightInd/>
        <w:spacing w:after="0" w:line="240" w:lineRule="auto"/>
        <w:jc w:val="left"/>
        <w:textAlignment w:val="auto"/>
        <w:rPr>
          <w:rFonts w:ascii="Tahoma" w:eastAsiaTheme="minorHAnsi" w:hAnsi="Tahoma" w:cs="Tahoma"/>
          <w:sz w:val="24"/>
          <w:szCs w:val="24"/>
          <w:u w:val="single"/>
        </w:rPr>
      </w:pPr>
      <w:r>
        <w:rPr>
          <w:rFonts w:ascii="Tahoma" w:eastAsiaTheme="minorHAnsi" w:hAnsi="Tahoma" w:cs="Tahoma"/>
          <w:sz w:val="24"/>
          <w:szCs w:val="24"/>
          <w:u w:val="single"/>
        </w:rPr>
        <w:t>Work planned for FY 2020</w:t>
      </w:r>
    </w:p>
    <w:p w14:paraId="533A0F9B" w14:textId="77777777" w:rsidR="00E71188" w:rsidRDefault="00E71188" w:rsidP="00E71188">
      <w:pPr>
        <w:widowControl/>
        <w:adjustRightInd/>
        <w:spacing w:after="0" w:line="240" w:lineRule="auto"/>
        <w:jc w:val="left"/>
        <w:textAlignment w:val="auto"/>
        <w:rPr>
          <w:rFonts w:ascii="Tahoma" w:eastAsiaTheme="minorHAnsi" w:hAnsi="Tahoma" w:cs="Tahoma"/>
          <w:sz w:val="24"/>
          <w:szCs w:val="24"/>
          <w:highlight w:val="yellow"/>
          <w:u w:val="single"/>
        </w:rPr>
      </w:pPr>
      <w:r w:rsidRPr="000B2AF7">
        <w:rPr>
          <w:rFonts w:ascii="Tahoma" w:eastAsiaTheme="minorHAnsi" w:hAnsi="Tahoma" w:cs="Tahoma"/>
          <w:sz w:val="24"/>
          <w:szCs w:val="24"/>
        </w:rPr>
        <w:t>No further work is planned for this project.</w:t>
      </w:r>
    </w:p>
    <w:p w14:paraId="75759EAC" w14:textId="77777777" w:rsidR="00E71188" w:rsidRDefault="00E71188" w:rsidP="00265DEE">
      <w:pPr>
        <w:widowControl/>
        <w:adjustRightInd/>
        <w:spacing w:after="0" w:line="240" w:lineRule="auto"/>
        <w:jc w:val="left"/>
        <w:textAlignment w:val="auto"/>
        <w:rPr>
          <w:rFonts w:ascii="Tahoma" w:eastAsiaTheme="minorHAnsi" w:hAnsi="Tahoma" w:cs="Tahoma"/>
          <w:sz w:val="24"/>
          <w:szCs w:val="24"/>
          <w:highlight w:val="yellow"/>
          <w:u w:val="single"/>
        </w:rPr>
      </w:pPr>
    </w:p>
    <w:p w14:paraId="2F7BA1FA" w14:textId="77777777" w:rsidR="00B8393F" w:rsidRPr="00D51F1C" w:rsidRDefault="00B8393F" w:rsidP="00F964BE">
      <w:pPr>
        <w:pStyle w:val="Heading4"/>
        <w:rPr>
          <w:rFonts w:eastAsia="Calibri"/>
        </w:rPr>
      </w:pPr>
      <w:bookmarkStart w:id="49" w:name="_Toc21943655"/>
      <w:r w:rsidRPr="00D51F1C">
        <w:rPr>
          <w:rFonts w:eastAsia="Calibri"/>
        </w:rPr>
        <w:t>Tactile Five and Ten Frames</w:t>
      </w:r>
      <w:bookmarkEnd w:id="49"/>
    </w:p>
    <w:p w14:paraId="3501B35C" w14:textId="77777777" w:rsidR="00B8393F" w:rsidRPr="00D51F1C" w:rsidRDefault="00B8393F" w:rsidP="00F964BE">
      <w:pPr>
        <w:widowControl/>
        <w:adjustRightInd/>
        <w:spacing w:after="0" w:line="240" w:lineRule="auto"/>
        <w:jc w:val="center"/>
        <w:textAlignment w:val="auto"/>
        <w:rPr>
          <w:rFonts w:ascii="Tahoma" w:eastAsia="Calibri" w:hAnsi="Tahoma" w:cs="Tahoma"/>
          <w:sz w:val="24"/>
        </w:rPr>
      </w:pPr>
      <w:r w:rsidRPr="00D51F1C">
        <w:rPr>
          <w:rFonts w:ascii="Tahoma" w:eastAsia="Calibri" w:hAnsi="Tahoma" w:cs="Tahoma"/>
          <w:sz w:val="24"/>
        </w:rPr>
        <w:t>(</w:t>
      </w:r>
      <w:r w:rsidR="00D51F1C" w:rsidRPr="00D51F1C">
        <w:rPr>
          <w:rFonts w:ascii="Tahoma" w:eastAsia="Calibri" w:hAnsi="Tahoma" w:cs="Tahoma"/>
          <w:sz w:val="24"/>
        </w:rPr>
        <w:t>Completed</w:t>
      </w:r>
      <w:r w:rsidRPr="00D51F1C">
        <w:rPr>
          <w:rFonts w:ascii="Tahoma" w:eastAsia="Calibri" w:hAnsi="Tahoma" w:cs="Tahoma"/>
          <w:sz w:val="24"/>
        </w:rPr>
        <w:t>)</w:t>
      </w:r>
    </w:p>
    <w:p w14:paraId="1D4AAB76" w14:textId="77777777" w:rsidR="00B8393F" w:rsidRPr="00D51F1C" w:rsidRDefault="00B8393F" w:rsidP="00F964BE">
      <w:pPr>
        <w:widowControl/>
        <w:adjustRightInd/>
        <w:spacing w:after="0" w:line="240" w:lineRule="auto"/>
        <w:jc w:val="left"/>
        <w:textAlignment w:val="auto"/>
        <w:rPr>
          <w:rFonts w:ascii="Tahoma" w:eastAsia="Calibri" w:hAnsi="Tahoma" w:cs="Tahoma"/>
          <w:b/>
          <w:sz w:val="24"/>
        </w:rPr>
      </w:pPr>
    </w:p>
    <w:p w14:paraId="54A09BF1" w14:textId="77777777" w:rsidR="00804507" w:rsidRPr="00D4027D" w:rsidRDefault="00804507" w:rsidP="00804507">
      <w:pPr>
        <w:widowControl/>
        <w:adjustRightInd/>
        <w:spacing w:after="0" w:line="240" w:lineRule="auto"/>
        <w:jc w:val="center"/>
        <w:textAlignment w:val="auto"/>
        <w:rPr>
          <w:rFonts w:ascii="Tahoma" w:eastAsia="Calibri" w:hAnsi="Tahoma" w:cs="Tahoma"/>
          <w:sz w:val="24"/>
          <w:highlight w:val="yellow"/>
          <w:u w:val="single"/>
        </w:rPr>
      </w:pPr>
      <w:r w:rsidRPr="00D4027D">
        <w:rPr>
          <w:rFonts w:ascii="Tahoma" w:eastAsia="Calibri" w:hAnsi="Tahoma" w:cs="Tahoma"/>
          <w:noProof/>
          <w:sz w:val="24"/>
          <w:highlight w:val="yellow"/>
        </w:rPr>
        <w:drawing>
          <wp:inline distT="0" distB="0" distL="0" distR="0" wp14:anchorId="3EE12C5B" wp14:editId="1A605E85">
            <wp:extent cx="1622066" cy="2138043"/>
            <wp:effectExtent l="0" t="0" r="0" b="0"/>
            <wp:docPr id="26" name="Picture 26" descr="Cover of Teacher Handbook of Tactile Five and Ten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1643170" cy="2165860"/>
                    </a:xfrm>
                    <a:prstGeom prst="rect">
                      <a:avLst/>
                    </a:prstGeom>
                    <a:noFill/>
                    <a:ln>
                      <a:noFill/>
                    </a:ln>
                  </pic:spPr>
                </pic:pic>
              </a:graphicData>
            </a:graphic>
          </wp:inline>
        </w:drawing>
      </w:r>
    </w:p>
    <w:p w14:paraId="308B50BB" w14:textId="77777777" w:rsidR="00804507" w:rsidRPr="00D4027D" w:rsidRDefault="00804507" w:rsidP="00804507">
      <w:pPr>
        <w:widowControl/>
        <w:adjustRightInd/>
        <w:spacing w:after="0" w:line="240" w:lineRule="auto"/>
        <w:jc w:val="center"/>
        <w:textAlignment w:val="auto"/>
        <w:rPr>
          <w:rFonts w:ascii="Tahoma" w:eastAsia="Calibri" w:hAnsi="Tahoma" w:cs="Tahoma"/>
          <w:sz w:val="24"/>
          <w:highlight w:val="yellow"/>
          <w:u w:val="single"/>
        </w:rPr>
      </w:pPr>
    </w:p>
    <w:p w14:paraId="6BA4EA27" w14:textId="77777777" w:rsidR="00B8393F" w:rsidRPr="00D51F1C" w:rsidRDefault="00B8393F" w:rsidP="00804507">
      <w:pPr>
        <w:widowControl/>
        <w:adjustRightInd/>
        <w:spacing w:after="0" w:line="240" w:lineRule="auto"/>
        <w:jc w:val="left"/>
        <w:textAlignment w:val="auto"/>
        <w:rPr>
          <w:rFonts w:ascii="Tahoma" w:eastAsia="Calibri" w:hAnsi="Tahoma" w:cs="Tahoma"/>
          <w:sz w:val="24"/>
          <w:u w:val="single"/>
        </w:rPr>
      </w:pPr>
      <w:r w:rsidRPr="00D51F1C">
        <w:rPr>
          <w:rFonts w:ascii="Tahoma" w:eastAsia="Calibri" w:hAnsi="Tahoma" w:cs="Tahoma"/>
          <w:sz w:val="24"/>
          <w:u w:val="single"/>
        </w:rPr>
        <w:t>Purpose</w:t>
      </w:r>
    </w:p>
    <w:p w14:paraId="30B7BA4D" w14:textId="77777777" w:rsidR="00B8393F" w:rsidRPr="00D51F1C" w:rsidRDefault="00B8393F" w:rsidP="00F964BE">
      <w:pPr>
        <w:widowControl/>
        <w:adjustRightInd/>
        <w:spacing w:after="0" w:line="240" w:lineRule="auto"/>
        <w:jc w:val="left"/>
        <w:textAlignment w:val="auto"/>
        <w:rPr>
          <w:rFonts w:ascii="Tahoma" w:eastAsia="Calibri" w:hAnsi="Tahoma" w:cs="Tahoma"/>
          <w:sz w:val="24"/>
        </w:rPr>
      </w:pPr>
      <w:r w:rsidRPr="00D51F1C">
        <w:rPr>
          <w:rFonts w:ascii="Tahoma" w:eastAsia="Calibri" w:hAnsi="Tahoma" w:cs="Tahoma"/>
          <w:sz w:val="24"/>
        </w:rPr>
        <w:t xml:space="preserve">To provide students who are blind and visually impaired a math manipulative comparable to that used in the elementary classroom by sighted peers </w:t>
      </w:r>
    </w:p>
    <w:p w14:paraId="1372F79D" w14:textId="77777777" w:rsidR="00B8393F" w:rsidRPr="00D51F1C" w:rsidRDefault="00B8393F" w:rsidP="00F964BE">
      <w:pPr>
        <w:widowControl/>
        <w:adjustRightInd/>
        <w:spacing w:after="0" w:line="240" w:lineRule="auto"/>
        <w:jc w:val="left"/>
        <w:textAlignment w:val="auto"/>
        <w:rPr>
          <w:rFonts w:ascii="Tahoma" w:eastAsia="Calibri" w:hAnsi="Tahoma" w:cs="Tahoma"/>
          <w:sz w:val="24"/>
        </w:rPr>
      </w:pPr>
    </w:p>
    <w:p w14:paraId="3C91FB22" w14:textId="77777777" w:rsidR="00B8393F" w:rsidRPr="00D51F1C" w:rsidRDefault="00B8393F" w:rsidP="003E0445">
      <w:pPr>
        <w:widowControl/>
        <w:adjustRightInd/>
        <w:spacing w:after="0" w:line="240" w:lineRule="auto"/>
        <w:jc w:val="left"/>
        <w:textAlignment w:val="auto"/>
        <w:rPr>
          <w:rFonts w:ascii="Tahoma" w:eastAsia="Calibri" w:hAnsi="Tahoma" w:cs="Tahoma"/>
          <w:sz w:val="24"/>
          <w:u w:val="single"/>
        </w:rPr>
      </w:pPr>
      <w:r w:rsidRPr="00D51F1C">
        <w:rPr>
          <w:rFonts w:ascii="Tahoma" w:eastAsia="Calibri" w:hAnsi="Tahoma" w:cs="Tahoma"/>
          <w:sz w:val="24"/>
          <w:u w:val="single"/>
        </w:rPr>
        <w:t>Project Staff</w:t>
      </w:r>
    </w:p>
    <w:p w14:paraId="475C0A90" w14:textId="77777777" w:rsidR="003E0445" w:rsidRPr="00D51F1C" w:rsidRDefault="003E0445" w:rsidP="003E0445">
      <w:pPr>
        <w:spacing w:after="0" w:line="240" w:lineRule="auto"/>
        <w:jc w:val="left"/>
        <w:rPr>
          <w:rFonts w:ascii="Tahoma" w:eastAsia="Calibri" w:hAnsi="Tahoma" w:cs="Tahoma"/>
          <w:sz w:val="24"/>
          <w:szCs w:val="24"/>
        </w:rPr>
      </w:pPr>
      <w:r w:rsidRPr="00D51F1C">
        <w:rPr>
          <w:rFonts w:ascii="Tahoma" w:eastAsia="Calibri" w:hAnsi="Tahoma" w:cs="Tahoma"/>
          <w:sz w:val="24"/>
          <w:szCs w:val="24"/>
        </w:rPr>
        <w:t xml:space="preserve">Jeanette Wicker, </w:t>
      </w:r>
      <w:r w:rsidRPr="00D51F1C">
        <w:rPr>
          <w:rFonts w:ascii="Tahoma" w:hAnsi="Tahoma" w:cs="Tahoma"/>
          <w:sz w:val="24"/>
          <w:szCs w:val="24"/>
        </w:rPr>
        <w:t>Core Curriculum Project Leader</w:t>
      </w:r>
    </w:p>
    <w:p w14:paraId="310E0D88" w14:textId="77777777" w:rsidR="003E0445" w:rsidRPr="00D51F1C" w:rsidRDefault="003E0445" w:rsidP="003E0445">
      <w:pPr>
        <w:spacing w:after="0" w:line="240" w:lineRule="auto"/>
        <w:jc w:val="left"/>
        <w:rPr>
          <w:rFonts w:ascii="Tahoma" w:eastAsia="Calibri" w:hAnsi="Tahoma" w:cs="Tahoma"/>
          <w:sz w:val="24"/>
          <w:szCs w:val="24"/>
        </w:rPr>
      </w:pPr>
      <w:r w:rsidRPr="00D51F1C">
        <w:rPr>
          <w:rFonts w:ascii="Tahoma" w:eastAsia="Calibri" w:hAnsi="Tahoma" w:cs="Tahoma"/>
          <w:sz w:val="24"/>
          <w:szCs w:val="24"/>
        </w:rPr>
        <w:t>Rachel Bishop, Research Assistant</w:t>
      </w:r>
    </w:p>
    <w:p w14:paraId="0329DE5F" w14:textId="77777777" w:rsidR="003E0445" w:rsidRPr="00D51F1C" w:rsidRDefault="003E0445" w:rsidP="003E0445">
      <w:pPr>
        <w:spacing w:after="0" w:line="240" w:lineRule="auto"/>
        <w:jc w:val="left"/>
        <w:rPr>
          <w:rFonts w:ascii="Tahoma" w:eastAsia="Calibri" w:hAnsi="Tahoma" w:cs="Tahoma"/>
          <w:sz w:val="24"/>
          <w:szCs w:val="24"/>
        </w:rPr>
      </w:pPr>
      <w:r w:rsidRPr="00D51F1C">
        <w:rPr>
          <w:rFonts w:ascii="Tahoma" w:eastAsia="Calibri" w:hAnsi="Tahoma" w:cs="Tahoma"/>
          <w:sz w:val="24"/>
          <w:szCs w:val="24"/>
        </w:rPr>
        <w:t>Laura Greenwell, Graphic Designer</w:t>
      </w:r>
    </w:p>
    <w:p w14:paraId="78448C52" w14:textId="77777777" w:rsidR="003E0445" w:rsidRPr="00D51F1C" w:rsidRDefault="003E0445" w:rsidP="003E0445">
      <w:pPr>
        <w:spacing w:after="0" w:line="240" w:lineRule="auto"/>
        <w:jc w:val="left"/>
        <w:rPr>
          <w:rFonts w:ascii="Tahoma" w:eastAsia="Calibri" w:hAnsi="Tahoma" w:cs="Tahoma"/>
          <w:sz w:val="24"/>
          <w:szCs w:val="20"/>
        </w:rPr>
      </w:pPr>
      <w:r w:rsidRPr="00D51F1C">
        <w:rPr>
          <w:rFonts w:ascii="Tahoma" w:eastAsia="Calibri" w:hAnsi="Tahoma" w:cs="Tahoma"/>
          <w:sz w:val="24"/>
          <w:szCs w:val="24"/>
        </w:rPr>
        <w:t xml:space="preserve">Frank Hayden, </w:t>
      </w:r>
      <w:r w:rsidRPr="00D51F1C">
        <w:rPr>
          <w:rFonts w:ascii="Tahoma" w:eastAsia="Calibri" w:hAnsi="Tahoma" w:cs="Tahoma"/>
          <w:sz w:val="24"/>
          <w:szCs w:val="20"/>
        </w:rPr>
        <w:t>Director of Technical &amp; Manufacturing Research</w:t>
      </w:r>
    </w:p>
    <w:p w14:paraId="78C80D44" w14:textId="77777777" w:rsidR="003E0445" w:rsidRPr="00D51F1C" w:rsidRDefault="003E0445" w:rsidP="003E0445">
      <w:pPr>
        <w:spacing w:after="0" w:line="240" w:lineRule="auto"/>
        <w:jc w:val="left"/>
        <w:rPr>
          <w:rFonts w:ascii="Tahoma" w:eastAsia="Calibri" w:hAnsi="Tahoma" w:cs="Tahoma"/>
          <w:sz w:val="24"/>
          <w:szCs w:val="24"/>
        </w:rPr>
      </w:pPr>
      <w:r w:rsidRPr="00D51F1C">
        <w:rPr>
          <w:rFonts w:ascii="Tahoma" w:eastAsia="Calibri" w:hAnsi="Tahoma" w:cs="Tahoma"/>
          <w:sz w:val="24"/>
          <w:szCs w:val="24"/>
        </w:rPr>
        <w:t>Anthony D. Jones, Art Production/Design Manager</w:t>
      </w:r>
    </w:p>
    <w:p w14:paraId="2DB1D4A1" w14:textId="77777777" w:rsidR="003E0445" w:rsidRPr="00D51F1C" w:rsidRDefault="003E0445" w:rsidP="003E0445">
      <w:pPr>
        <w:spacing w:after="0" w:line="240" w:lineRule="auto"/>
        <w:jc w:val="left"/>
        <w:rPr>
          <w:rFonts w:ascii="Tahoma" w:eastAsia="Calibri" w:hAnsi="Tahoma" w:cs="Tahoma"/>
          <w:sz w:val="24"/>
          <w:szCs w:val="24"/>
        </w:rPr>
      </w:pPr>
      <w:r w:rsidRPr="00D51F1C">
        <w:rPr>
          <w:rFonts w:ascii="Tahoma" w:eastAsia="Calibri" w:hAnsi="Tahoma" w:cs="Tahoma"/>
          <w:sz w:val="24"/>
          <w:szCs w:val="24"/>
        </w:rPr>
        <w:t>Andrew Moulton, Manager of Technical &amp; Manufacturing Research</w:t>
      </w:r>
    </w:p>
    <w:p w14:paraId="1A36DFC2" w14:textId="77777777" w:rsidR="003E0445" w:rsidRPr="00D51F1C" w:rsidRDefault="003E0445" w:rsidP="003E0445">
      <w:pPr>
        <w:spacing w:after="0" w:line="240" w:lineRule="auto"/>
        <w:jc w:val="left"/>
        <w:rPr>
          <w:rFonts w:ascii="Tahoma" w:eastAsia="Calibri" w:hAnsi="Tahoma" w:cs="Tahoma"/>
          <w:sz w:val="24"/>
          <w:szCs w:val="24"/>
        </w:rPr>
      </w:pPr>
      <w:r w:rsidRPr="00D51F1C">
        <w:rPr>
          <w:rFonts w:ascii="Tahoma" w:eastAsia="Calibri" w:hAnsi="Tahoma" w:cs="Tahoma"/>
          <w:sz w:val="24"/>
          <w:szCs w:val="24"/>
        </w:rPr>
        <w:t>Patrick White, Model/Pattern Maker</w:t>
      </w:r>
    </w:p>
    <w:p w14:paraId="4632E2F4" w14:textId="77777777" w:rsidR="003E0445" w:rsidRPr="00D51F1C" w:rsidRDefault="003E0445" w:rsidP="003E0445">
      <w:pPr>
        <w:spacing w:after="0" w:line="240" w:lineRule="auto"/>
        <w:rPr>
          <w:rFonts w:ascii="Tahoma" w:eastAsia="Calibri" w:hAnsi="Tahoma" w:cs="Tahoma"/>
          <w:sz w:val="24"/>
          <w:szCs w:val="24"/>
        </w:rPr>
      </w:pPr>
    </w:p>
    <w:p w14:paraId="29397D70" w14:textId="77777777" w:rsidR="00B8393F" w:rsidRPr="00D51F1C" w:rsidRDefault="00B8393F" w:rsidP="00F964BE">
      <w:pPr>
        <w:widowControl/>
        <w:adjustRightInd/>
        <w:spacing w:after="0" w:line="240" w:lineRule="auto"/>
        <w:jc w:val="left"/>
        <w:textAlignment w:val="auto"/>
        <w:rPr>
          <w:rFonts w:ascii="Tahoma" w:eastAsia="Calibri" w:hAnsi="Tahoma" w:cs="Tahoma"/>
          <w:sz w:val="24"/>
          <w:u w:val="single"/>
        </w:rPr>
      </w:pPr>
      <w:r w:rsidRPr="00D51F1C">
        <w:rPr>
          <w:rFonts w:ascii="Tahoma" w:eastAsia="Calibri" w:hAnsi="Tahoma" w:cs="Tahoma"/>
          <w:sz w:val="24"/>
          <w:u w:val="single"/>
        </w:rPr>
        <w:t>Background</w:t>
      </w:r>
    </w:p>
    <w:p w14:paraId="1D8E0084" w14:textId="77777777" w:rsidR="00B8393F" w:rsidRPr="00D51F1C" w:rsidRDefault="00B8393F" w:rsidP="00F964BE">
      <w:pPr>
        <w:widowControl/>
        <w:adjustRightInd/>
        <w:spacing w:after="0" w:line="240" w:lineRule="auto"/>
        <w:jc w:val="left"/>
        <w:textAlignment w:val="auto"/>
        <w:rPr>
          <w:rFonts w:ascii="Tahoma" w:eastAsia="Calibri" w:hAnsi="Tahoma" w:cs="Tahoma"/>
          <w:sz w:val="24"/>
          <w:szCs w:val="24"/>
        </w:rPr>
      </w:pPr>
      <w:r w:rsidRPr="00D51F1C">
        <w:rPr>
          <w:rFonts w:ascii="Tahoma" w:eastAsia="Calibri" w:hAnsi="Tahoma" w:cs="Tahoma"/>
          <w:sz w:val="24"/>
          <w:szCs w:val="24"/>
        </w:rPr>
        <w:t xml:space="preserve">Five and ten frames are graphic organizers designed to help young children visualize sets of five and ten. These frames can help students develop subitizing skills, the ability to instantly see “how many.” When a student instantly “sees 5” on a domino or die, she is using her subitizing skills. </w:t>
      </w:r>
    </w:p>
    <w:p w14:paraId="6BB67EB9" w14:textId="77777777" w:rsidR="00B8393F" w:rsidRPr="00D51F1C" w:rsidRDefault="00B8393F" w:rsidP="00F964BE">
      <w:pPr>
        <w:widowControl/>
        <w:adjustRightInd/>
        <w:spacing w:after="0" w:line="240" w:lineRule="auto"/>
        <w:jc w:val="left"/>
        <w:textAlignment w:val="auto"/>
        <w:rPr>
          <w:rFonts w:ascii="Tahoma" w:eastAsia="Calibri" w:hAnsi="Tahoma" w:cs="Tahoma"/>
          <w:sz w:val="24"/>
          <w:szCs w:val="24"/>
        </w:rPr>
      </w:pPr>
    </w:p>
    <w:p w14:paraId="532876F1" w14:textId="77777777" w:rsidR="00B8393F" w:rsidRPr="00D51F1C" w:rsidRDefault="00B8393F" w:rsidP="00F964BE">
      <w:pPr>
        <w:widowControl/>
        <w:adjustRightInd/>
        <w:spacing w:after="0" w:line="240" w:lineRule="auto"/>
        <w:jc w:val="left"/>
        <w:textAlignment w:val="auto"/>
        <w:rPr>
          <w:rFonts w:ascii="Tahoma" w:eastAsia="Calibri" w:hAnsi="Tahoma" w:cs="Tahoma"/>
          <w:sz w:val="24"/>
          <w:szCs w:val="24"/>
        </w:rPr>
      </w:pPr>
      <w:r w:rsidRPr="00D51F1C">
        <w:rPr>
          <w:rFonts w:ascii="Tahoma" w:eastAsia="Calibri" w:hAnsi="Tahoma" w:cs="Tahoma"/>
          <w:sz w:val="24"/>
          <w:szCs w:val="24"/>
        </w:rPr>
        <w:t xml:space="preserve">The understanding that numbers are composed of tens and ones is an important foundational concept. A strong sense of 10 is a prerequisite for number sense, composing and decomposing numbers, place value understanding, and mental calculations. </w:t>
      </w:r>
    </w:p>
    <w:p w14:paraId="5267DF94" w14:textId="77777777" w:rsidR="00B8393F" w:rsidRPr="00D51F1C" w:rsidRDefault="00B8393F" w:rsidP="00F964BE">
      <w:pPr>
        <w:widowControl/>
        <w:adjustRightInd/>
        <w:spacing w:after="0" w:line="240" w:lineRule="auto"/>
        <w:jc w:val="left"/>
        <w:textAlignment w:val="auto"/>
        <w:rPr>
          <w:rFonts w:ascii="Tahoma" w:eastAsia="Calibri" w:hAnsi="Tahoma" w:cs="Tahoma"/>
          <w:sz w:val="24"/>
          <w:szCs w:val="24"/>
        </w:rPr>
      </w:pPr>
    </w:p>
    <w:p w14:paraId="75F91D69" w14:textId="77777777" w:rsidR="00B8393F" w:rsidRPr="00D51F1C" w:rsidRDefault="00B8393F" w:rsidP="00F964BE">
      <w:pPr>
        <w:widowControl/>
        <w:adjustRightInd/>
        <w:spacing w:after="0" w:line="240" w:lineRule="auto"/>
        <w:jc w:val="left"/>
        <w:textAlignment w:val="auto"/>
        <w:rPr>
          <w:rFonts w:ascii="Tahoma" w:eastAsia="Calibri" w:hAnsi="Tahoma" w:cs="Tahoma"/>
          <w:sz w:val="24"/>
          <w:szCs w:val="24"/>
        </w:rPr>
      </w:pPr>
      <w:r w:rsidRPr="00D51F1C">
        <w:rPr>
          <w:rFonts w:ascii="Tahoma" w:eastAsia="Calibri" w:hAnsi="Tahoma" w:cs="Tahoma"/>
          <w:sz w:val="24"/>
          <w:szCs w:val="24"/>
        </w:rPr>
        <w:t xml:space="preserve">Many mainstream math textbooks incorporate the use of five and ten frames into math activities. In order for students with visual impairments to be included in the mainstream math class, it is important that they have similar tools. </w:t>
      </w:r>
    </w:p>
    <w:p w14:paraId="70EA2D84" w14:textId="77777777" w:rsidR="00B8393F" w:rsidRPr="00D51F1C" w:rsidRDefault="00B8393F" w:rsidP="00F964BE">
      <w:pPr>
        <w:widowControl/>
        <w:adjustRightInd/>
        <w:spacing w:after="0" w:line="240" w:lineRule="auto"/>
        <w:jc w:val="left"/>
        <w:textAlignment w:val="auto"/>
        <w:rPr>
          <w:rFonts w:ascii="Tahoma" w:eastAsia="Calibri" w:hAnsi="Tahoma" w:cs="Tahoma"/>
          <w:sz w:val="24"/>
          <w:szCs w:val="24"/>
        </w:rPr>
      </w:pPr>
    </w:p>
    <w:p w14:paraId="62E12234" w14:textId="77777777" w:rsidR="00B8393F" w:rsidRPr="00D51F1C" w:rsidRDefault="00B8393F" w:rsidP="00804507">
      <w:pPr>
        <w:widowControl/>
        <w:adjustRightInd/>
        <w:spacing w:after="0" w:line="240" w:lineRule="auto"/>
        <w:jc w:val="left"/>
        <w:textAlignment w:val="auto"/>
        <w:rPr>
          <w:rFonts w:ascii="Tahoma" w:eastAsia="Calibri" w:hAnsi="Tahoma" w:cs="Tahoma"/>
          <w:sz w:val="24"/>
          <w:szCs w:val="24"/>
        </w:rPr>
      </w:pPr>
      <w:r w:rsidRPr="00D51F1C">
        <w:rPr>
          <w:rFonts w:ascii="Tahoma" w:eastAsia="Calibri" w:hAnsi="Tahoma" w:cs="Tahoma"/>
          <w:sz w:val="24"/>
          <w:szCs w:val="24"/>
        </w:rPr>
        <w:t>Tactile Five and Ten Frames were planned for inclusion in MathBuilders Units 2 and 4. The design and development of the molds had previously been completed for these units. A product submission was received from a teacher of the visually impaired in Kentucky requesting the frames as a separate project.</w:t>
      </w:r>
    </w:p>
    <w:p w14:paraId="71EA0B77" w14:textId="77777777" w:rsidR="00B8393F" w:rsidRPr="00D51F1C" w:rsidRDefault="00B8393F" w:rsidP="00804507">
      <w:pPr>
        <w:widowControl/>
        <w:adjustRightInd/>
        <w:spacing w:after="0" w:line="240" w:lineRule="auto"/>
        <w:jc w:val="left"/>
        <w:textAlignment w:val="auto"/>
        <w:rPr>
          <w:rFonts w:ascii="Tahoma" w:eastAsia="Calibri" w:hAnsi="Tahoma" w:cs="Tahoma"/>
          <w:sz w:val="24"/>
          <w:szCs w:val="24"/>
        </w:rPr>
      </w:pPr>
      <w:r w:rsidRPr="00D51F1C">
        <w:rPr>
          <w:rFonts w:ascii="Tahoma" w:eastAsia="Calibri" w:hAnsi="Tahoma" w:cs="Tahoma"/>
          <w:sz w:val="24"/>
          <w:szCs w:val="24"/>
        </w:rPr>
        <w:t xml:space="preserve"> </w:t>
      </w:r>
    </w:p>
    <w:p w14:paraId="3AC6C79F" w14:textId="77777777" w:rsidR="00B8393F" w:rsidRPr="00D51F1C" w:rsidRDefault="00B8393F" w:rsidP="00804507">
      <w:pPr>
        <w:widowControl/>
        <w:adjustRightInd/>
        <w:spacing w:after="0" w:line="240" w:lineRule="auto"/>
        <w:jc w:val="left"/>
        <w:textAlignment w:val="auto"/>
        <w:rPr>
          <w:rFonts w:ascii="Tahoma" w:eastAsia="Calibri" w:hAnsi="Tahoma" w:cs="Tahoma"/>
          <w:sz w:val="24"/>
          <w:szCs w:val="24"/>
        </w:rPr>
      </w:pPr>
      <w:r w:rsidRPr="00D51F1C">
        <w:rPr>
          <w:rFonts w:ascii="Tahoma" w:eastAsia="Calibri" w:hAnsi="Tahoma" w:cs="Tahoma"/>
          <w:sz w:val="24"/>
          <w:szCs w:val="24"/>
        </w:rPr>
        <w:t>The product submission was reviewed and received approval from the Product Evaluation Team in June 2015 and the Product Advisory and Review Committee in August 2015.</w:t>
      </w:r>
    </w:p>
    <w:p w14:paraId="76E4EE1C" w14:textId="77777777" w:rsidR="00B8393F" w:rsidRPr="00D51F1C" w:rsidRDefault="00B8393F" w:rsidP="00804507">
      <w:pPr>
        <w:widowControl/>
        <w:adjustRightInd/>
        <w:spacing w:after="0" w:line="240" w:lineRule="auto"/>
        <w:jc w:val="left"/>
        <w:textAlignment w:val="auto"/>
        <w:rPr>
          <w:rFonts w:ascii="Tahoma" w:eastAsia="Calibri" w:hAnsi="Tahoma" w:cs="Tahoma"/>
          <w:sz w:val="24"/>
        </w:rPr>
      </w:pPr>
    </w:p>
    <w:p w14:paraId="478F8FB9" w14:textId="77777777" w:rsidR="00804507" w:rsidRPr="00D51F1C" w:rsidRDefault="00804507" w:rsidP="00804507">
      <w:pPr>
        <w:spacing w:after="0" w:line="240" w:lineRule="auto"/>
        <w:jc w:val="left"/>
        <w:rPr>
          <w:rFonts w:ascii="Tahoma" w:eastAsia="Calibri" w:hAnsi="Tahoma" w:cs="Tahoma"/>
          <w:sz w:val="24"/>
          <w:szCs w:val="24"/>
        </w:rPr>
      </w:pPr>
      <w:r w:rsidRPr="00D51F1C">
        <w:rPr>
          <w:rFonts w:ascii="Tahoma" w:eastAsia="Calibri" w:hAnsi="Tahoma" w:cs="Tahoma"/>
          <w:sz w:val="24"/>
          <w:szCs w:val="24"/>
        </w:rPr>
        <w:t>The Model Shop and Technical Research prepared additional frames for field evaluation, a manual to accompany the frames was completed, and graphic design prepared labels for the carrying case.</w:t>
      </w:r>
    </w:p>
    <w:p w14:paraId="6989873E" w14:textId="77777777" w:rsidR="00804507" w:rsidRPr="00D51F1C" w:rsidRDefault="00804507" w:rsidP="00804507">
      <w:pPr>
        <w:spacing w:after="0" w:line="240" w:lineRule="auto"/>
        <w:jc w:val="left"/>
        <w:rPr>
          <w:rFonts w:ascii="Tahoma" w:eastAsia="Calibri" w:hAnsi="Tahoma" w:cs="Tahoma"/>
          <w:sz w:val="24"/>
        </w:rPr>
      </w:pPr>
    </w:p>
    <w:p w14:paraId="5C1649F6" w14:textId="77777777" w:rsidR="00804507" w:rsidRPr="00D51F1C" w:rsidRDefault="003E0445" w:rsidP="00804507">
      <w:pPr>
        <w:spacing w:after="0" w:line="240" w:lineRule="auto"/>
        <w:jc w:val="left"/>
        <w:rPr>
          <w:rFonts w:ascii="Tahoma" w:eastAsia="Calibri" w:hAnsi="Tahoma" w:cs="Tahoma"/>
          <w:sz w:val="24"/>
        </w:rPr>
      </w:pPr>
      <w:r w:rsidRPr="00D51F1C">
        <w:rPr>
          <w:rFonts w:ascii="Tahoma" w:eastAsia="Calibri" w:hAnsi="Tahoma" w:cs="Tahoma"/>
          <w:sz w:val="24"/>
        </w:rPr>
        <w:t>In FY 2017, t</w:t>
      </w:r>
      <w:r w:rsidR="00804507" w:rsidRPr="00D51F1C">
        <w:rPr>
          <w:rFonts w:ascii="Tahoma" w:eastAsia="Calibri" w:hAnsi="Tahoma" w:cs="Tahoma"/>
          <w:sz w:val="24"/>
        </w:rPr>
        <w:t xml:space="preserve">he announcement for the field testing of the Tactile Five and Ten Frames was included in the September </w:t>
      </w:r>
      <w:r w:rsidR="00804507" w:rsidRPr="00D51F1C">
        <w:rPr>
          <w:rFonts w:ascii="Tahoma" w:eastAsia="Calibri" w:hAnsi="Tahoma" w:cs="Tahoma"/>
          <w:i/>
          <w:sz w:val="24"/>
        </w:rPr>
        <w:t>APH News</w:t>
      </w:r>
      <w:r w:rsidR="00804507" w:rsidRPr="00D51F1C">
        <w:rPr>
          <w:rFonts w:ascii="Tahoma" w:eastAsia="Calibri" w:hAnsi="Tahoma" w:cs="Tahoma"/>
          <w:sz w:val="24"/>
        </w:rPr>
        <w:t>. Thirty-one teachers responded to the announcement. Eighteen sites were selected to field test the prototypes from October 2016 through February 2017.</w:t>
      </w:r>
    </w:p>
    <w:p w14:paraId="5E20468B" w14:textId="77777777" w:rsidR="00804507" w:rsidRPr="00D51F1C" w:rsidRDefault="00804507" w:rsidP="00804507">
      <w:pPr>
        <w:spacing w:after="0" w:line="240" w:lineRule="auto"/>
        <w:jc w:val="left"/>
        <w:rPr>
          <w:rFonts w:ascii="Tahoma" w:eastAsia="Calibri" w:hAnsi="Tahoma" w:cs="Tahoma"/>
          <w:sz w:val="24"/>
        </w:rPr>
      </w:pPr>
    </w:p>
    <w:p w14:paraId="173F3D15"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Field Evaluator Test Sites: The Tactile Five and Ten Frames were sent to 18 field evaluators in 12 states.</w:t>
      </w:r>
    </w:p>
    <w:p w14:paraId="70170865" w14:textId="77777777" w:rsidR="00804507" w:rsidRPr="00D51F1C" w:rsidRDefault="00804507" w:rsidP="00067CA3">
      <w:pPr>
        <w:widowControl/>
        <w:numPr>
          <w:ilvl w:val="0"/>
          <w:numId w:val="169"/>
        </w:numPr>
        <w:tabs>
          <w:tab w:val="left" w:pos="720"/>
          <w:tab w:val="left" w:pos="81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States represented in the evaluation were California, Colorado, Indiana (2), Kentucky, Louisiana, Michigan (2), Missouri (3), New Mexico, New York (2), Ohio, Vermont, and Wisconsin (2).</w:t>
      </w:r>
    </w:p>
    <w:p w14:paraId="3EAA0C9E" w14:textId="77777777" w:rsidR="00804507" w:rsidRPr="00D51F1C" w:rsidRDefault="00804507" w:rsidP="00804507">
      <w:pPr>
        <w:tabs>
          <w:tab w:val="left" w:pos="8640"/>
        </w:tabs>
        <w:spacing w:after="0" w:line="240" w:lineRule="auto"/>
        <w:jc w:val="left"/>
        <w:rPr>
          <w:rFonts w:ascii="Tahoma" w:hAnsi="Tahoma" w:cs="Tahoma"/>
          <w:sz w:val="24"/>
          <w:szCs w:val="24"/>
        </w:rPr>
      </w:pPr>
    </w:p>
    <w:p w14:paraId="1CB2E20B"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Field Evaluators: The Tactile Five and Ten Frames were sent to 18 sites for review by teachers with students who are blind and visually impaired.</w:t>
      </w:r>
    </w:p>
    <w:p w14:paraId="15966EE7" w14:textId="77777777" w:rsidR="00804507" w:rsidRPr="00D51F1C" w:rsidRDefault="00804507" w:rsidP="00067CA3">
      <w:pPr>
        <w:pStyle w:val="ListParagraph"/>
        <w:widowControl/>
        <w:numPr>
          <w:ilvl w:val="0"/>
          <w:numId w:val="169"/>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Four evaluators reported 0-5 years of experience (22%), six reported 6-10 years of experience (33%), three reported 11-15 years of experience (17%), and five reported 16-20 years of experience (28%).</w:t>
      </w:r>
    </w:p>
    <w:p w14:paraId="47296285" w14:textId="77777777" w:rsidR="00804507" w:rsidRPr="00D51F1C" w:rsidRDefault="00804507" w:rsidP="00067CA3">
      <w:pPr>
        <w:widowControl/>
        <w:numPr>
          <w:ilvl w:val="0"/>
          <w:numId w:val="169"/>
        </w:numPr>
        <w:tabs>
          <w:tab w:val="left" w:pos="720"/>
          <w:tab w:val="left" w:pos="864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One evaluator is Hispanic (6%), and 17 evaluators are White (94%).</w:t>
      </w:r>
    </w:p>
    <w:p w14:paraId="19B5508D" w14:textId="77777777" w:rsidR="0023216E" w:rsidRPr="00D51F1C" w:rsidRDefault="00804507" w:rsidP="00067CA3">
      <w:pPr>
        <w:widowControl/>
        <w:numPr>
          <w:ilvl w:val="0"/>
          <w:numId w:val="169"/>
        </w:numPr>
        <w:tabs>
          <w:tab w:val="left" w:pos="720"/>
          <w:tab w:val="left" w:pos="8640"/>
        </w:tabs>
        <w:adjustRightInd/>
        <w:spacing w:after="0" w:line="240" w:lineRule="auto"/>
        <w:jc w:val="left"/>
        <w:textAlignment w:val="auto"/>
      </w:pPr>
      <w:r w:rsidRPr="00D51F1C">
        <w:rPr>
          <w:rFonts w:ascii="Tahoma" w:hAnsi="Tahoma" w:cs="Tahoma"/>
          <w:sz w:val="24"/>
          <w:szCs w:val="24"/>
        </w:rPr>
        <w:t>Sixteen of the evaluators listed their preferred reading medium as print (89%); two listed Large Print as the preferred reading medium (11%).</w:t>
      </w:r>
    </w:p>
    <w:p w14:paraId="5BDFE898" w14:textId="77777777" w:rsidR="00804507" w:rsidRPr="00D51F1C" w:rsidRDefault="00804507" w:rsidP="003E0445">
      <w:pPr>
        <w:tabs>
          <w:tab w:val="left" w:pos="720"/>
        </w:tabs>
        <w:spacing w:after="0" w:line="240" w:lineRule="auto"/>
        <w:jc w:val="left"/>
        <w:rPr>
          <w:rFonts w:ascii="Tahoma" w:eastAsia="Calibri" w:hAnsi="Tahoma" w:cs="Tahoma"/>
          <w:color w:val="C00000"/>
          <w:sz w:val="24"/>
        </w:rPr>
      </w:pPr>
      <w:r w:rsidRPr="00D51F1C">
        <w:rPr>
          <w:noProof/>
        </w:rPr>
        <w:drawing>
          <wp:inline distT="0" distB="0" distL="0" distR="0" wp14:anchorId="58629908" wp14:editId="6413BBD7">
            <wp:extent cx="4781550" cy="2924612"/>
            <wp:effectExtent l="0" t="0" r="0" b="9525"/>
            <wp:docPr id="233" name="Picture 233" descr="Bar graph showing years of teaching experience" title="Years of Teaching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4794612" cy="2932601"/>
                    </a:xfrm>
                    <a:prstGeom prst="rect">
                      <a:avLst/>
                    </a:prstGeom>
                  </pic:spPr>
                </pic:pic>
              </a:graphicData>
            </a:graphic>
          </wp:inline>
        </w:drawing>
      </w:r>
    </w:p>
    <w:p w14:paraId="37EAF1FA" w14:textId="77777777" w:rsidR="00804507" w:rsidRPr="00D4027D" w:rsidRDefault="00804507" w:rsidP="00804507">
      <w:pPr>
        <w:spacing w:after="0"/>
        <w:jc w:val="left"/>
        <w:rPr>
          <w:rFonts w:ascii="Tahoma" w:eastAsia="Calibri" w:hAnsi="Tahoma" w:cs="Tahoma"/>
          <w:color w:val="C00000"/>
          <w:sz w:val="24"/>
          <w:highlight w:val="yellow"/>
        </w:rPr>
      </w:pPr>
    </w:p>
    <w:p w14:paraId="4B51C6BB"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Students: Thirty-seven students used the Tactile Five and Ten Frames in the field test.</w:t>
      </w:r>
    </w:p>
    <w:p w14:paraId="1B41D5A5" w14:textId="77777777" w:rsidR="00804507" w:rsidRPr="00D51F1C" w:rsidRDefault="00804507" w:rsidP="00067CA3">
      <w:pPr>
        <w:widowControl/>
        <w:numPr>
          <w:ilvl w:val="0"/>
          <w:numId w:val="170"/>
        </w:numPr>
        <w:tabs>
          <w:tab w:val="left" w:pos="72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Twenty-one of the participants are female (57%), and 16 are male (43%).</w:t>
      </w:r>
    </w:p>
    <w:p w14:paraId="47ADC906" w14:textId="77777777" w:rsidR="00804507" w:rsidRPr="00D51F1C" w:rsidRDefault="00804507" w:rsidP="00067CA3">
      <w:pPr>
        <w:widowControl/>
        <w:numPr>
          <w:ilvl w:val="0"/>
          <w:numId w:val="170"/>
        </w:numPr>
        <w:tabs>
          <w:tab w:val="left" w:pos="72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Of the 37 students, 21 are White (56%), six are Black/African American (16%), five were reported as two or more races (14%), four are Hispanic (11%), and one is Middle Eastern (3%).</w:t>
      </w:r>
    </w:p>
    <w:p w14:paraId="7105B9DA" w14:textId="77777777" w:rsidR="00804507" w:rsidRPr="00D51F1C" w:rsidRDefault="00804507" w:rsidP="00067CA3">
      <w:pPr>
        <w:widowControl/>
        <w:numPr>
          <w:ilvl w:val="0"/>
          <w:numId w:val="170"/>
        </w:numPr>
        <w:tabs>
          <w:tab w:val="left" w:pos="72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Seventeen of the students received services in an itinerant setting (46%), 13 received services in a residential setting (35%), five received services in a resource room (13%), one student was in a self-contained setting (3%), and one student was home schooled with services provided by a TVI (3%).</w:t>
      </w:r>
    </w:p>
    <w:p w14:paraId="03B7D5C3" w14:textId="77777777" w:rsidR="00804507" w:rsidRPr="00D51F1C" w:rsidRDefault="00804507" w:rsidP="00067CA3">
      <w:pPr>
        <w:widowControl/>
        <w:numPr>
          <w:ilvl w:val="0"/>
          <w:numId w:val="170"/>
        </w:numPr>
        <w:tabs>
          <w:tab w:val="left" w:pos="72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Twenty of the students were braille readers (54%), nine students were print reader (24%), five used a combination of print and braille (14%), and teachers reported for three students that they are “not certain at this time” as to the reading medium (8%).</w:t>
      </w:r>
    </w:p>
    <w:p w14:paraId="3E904D2B" w14:textId="77777777" w:rsidR="00804507" w:rsidRPr="00D51F1C" w:rsidRDefault="00804507" w:rsidP="00067CA3">
      <w:pPr>
        <w:widowControl/>
        <w:numPr>
          <w:ilvl w:val="0"/>
          <w:numId w:val="170"/>
        </w:numPr>
        <w:tabs>
          <w:tab w:val="left" w:pos="72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Teachers reported that 21 students (57%) had other disabilities/conditions that might impact math skills while 16 (43%) students had no additional disability that might impact their math skills.</w:t>
      </w:r>
    </w:p>
    <w:p w14:paraId="40ED2E5B" w14:textId="77777777" w:rsidR="00804507" w:rsidRPr="00D51F1C" w:rsidRDefault="00804507" w:rsidP="00067CA3">
      <w:pPr>
        <w:widowControl/>
        <w:numPr>
          <w:ilvl w:val="0"/>
          <w:numId w:val="170"/>
        </w:numPr>
        <w:tabs>
          <w:tab w:val="left" w:pos="72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Students ranged in ages from 5 to 13 at the time of the evaluation. Seven students were 5 years old (19%), six were 6 years old (16%), 12 were 7 years old (32%), six were 8 years old (16%), three were 9 years old (8%), two were 10 years old (6%), and one student was 13 years old (3%).</w:t>
      </w:r>
    </w:p>
    <w:p w14:paraId="66183AB0" w14:textId="77777777" w:rsidR="00804507" w:rsidRPr="00D51F1C" w:rsidRDefault="00804507" w:rsidP="00067CA3">
      <w:pPr>
        <w:widowControl/>
        <w:numPr>
          <w:ilvl w:val="0"/>
          <w:numId w:val="170"/>
        </w:numPr>
        <w:tabs>
          <w:tab w:val="left" w:pos="72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Three of the students were enrolled in a Pre-K class (8%), nine were enrolled in a Kindergarten class (24%), 12 were enrolled in first grade (32%), eight were enrolled in second grade (22%), four were enrolled in third grade (11%), and one student was enrolled in an ungraded classroom (3%).</w:t>
      </w:r>
    </w:p>
    <w:p w14:paraId="4A9065C7" w14:textId="77777777" w:rsidR="00804507" w:rsidRPr="00D51F1C" w:rsidRDefault="00804507" w:rsidP="00067CA3">
      <w:pPr>
        <w:widowControl/>
        <w:numPr>
          <w:ilvl w:val="0"/>
          <w:numId w:val="170"/>
        </w:numPr>
        <w:tabs>
          <w:tab w:val="left" w:pos="720"/>
        </w:tabs>
        <w:adjustRightInd/>
        <w:spacing w:after="0" w:line="240" w:lineRule="auto"/>
        <w:jc w:val="left"/>
        <w:textAlignment w:val="auto"/>
        <w:rPr>
          <w:rFonts w:ascii="Tahoma" w:hAnsi="Tahoma" w:cs="Tahoma"/>
          <w:sz w:val="24"/>
          <w:szCs w:val="24"/>
        </w:rPr>
      </w:pPr>
      <w:r w:rsidRPr="00D51F1C">
        <w:rPr>
          <w:rFonts w:ascii="Tahoma" w:hAnsi="Tahoma" w:cs="Tahoma"/>
          <w:sz w:val="24"/>
          <w:szCs w:val="24"/>
        </w:rPr>
        <w:t>Teachers were also asked to report the level of math skills of the students. Six students were functioning at a Pre-K level (16%), 12 were functioning at a Kindergarten level (32%), 13 were functioning at a first grade level (35%), five were functioning at a second grade level (14%), and one student was functioning at a third grade level (3%).</w:t>
      </w:r>
    </w:p>
    <w:p w14:paraId="209D5617" w14:textId="77777777" w:rsidR="00804507" w:rsidRPr="00D51F1C" w:rsidRDefault="00804507" w:rsidP="00804507">
      <w:pPr>
        <w:spacing w:after="0" w:line="240" w:lineRule="auto"/>
        <w:jc w:val="left"/>
        <w:rPr>
          <w:rFonts w:ascii="Tahoma" w:hAnsi="Tahoma" w:cs="Tahoma"/>
          <w:sz w:val="24"/>
          <w:szCs w:val="24"/>
        </w:rPr>
      </w:pPr>
      <w:r w:rsidRPr="00D51F1C">
        <w:rPr>
          <w:rFonts w:ascii="Tahoma" w:hAnsi="Tahoma" w:cs="Tahoma"/>
          <w:sz w:val="24"/>
          <w:szCs w:val="24"/>
        </w:rPr>
        <w:t xml:space="preserve">  </w:t>
      </w:r>
      <w:r w:rsidRPr="00D51F1C">
        <w:rPr>
          <w:noProof/>
        </w:rPr>
        <w:drawing>
          <wp:inline distT="0" distB="0" distL="0" distR="0" wp14:anchorId="6431FF4E" wp14:editId="6AF525BB">
            <wp:extent cx="4694662" cy="2840371"/>
            <wp:effectExtent l="0" t="0" r="0" b="0"/>
            <wp:docPr id="234" name="Picture 234" descr="Pie graph showing math level of students" title="Math Level of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4695796" cy="2841057"/>
                    </a:xfrm>
                    <a:prstGeom prst="rect">
                      <a:avLst/>
                    </a:prstGeom>
                  </pic:spPr>
                </pic:pic>
              </a:graphicData>
            </a:graphic>
          </wp:inline>
        </w:drawing>
      </w:r>
    </w:p>
    <w:p w14:paraId="4EFC7F2E" w14:textId="77777777" w:rsidR="00804507" w:rsidRPr="00D51F1C" w:rsidRDefault="00804507" w:rsidP="00804507">
      <w:pPr>
        <w:spacing w:after="0" w:line="240" w:lineRule="auto"/>
        <w:jc w:val="left"/>
        <w:rPr>
          <w:rFonts w:ascii="Tahoma" w:hAnsi="Tahoma" w:cs="Tahoma"/>
          <w:sz w:val="24"/>
          <w:szCs w:val="24"/>
        </w:rPr>
      </w:pPr>
      <w:r w:rsidRPr="00D51F1C">
        <w:rPr>
          <w:rFonts w:ascii="Tahoma" w:hAnsi="Tahoma" w:cs="Tahoma"/>
          <w:b/>
          <w:sz w:val="24"/>
          <w:szCs w:val="24"/>
        </w:rPr>
        <w:t>Evaluation</w:t>
      </w:r>
      <w:r w:rsidRPr="00D51F1C">
        <w:rPr>
          <w:rFonts w:ascii="Tahoma" w:hAnsi="Tahoma" w:cs="Tahoma"/>
          <w:sz w:val="24"/>
          <w:szCs w:val="24"/>
        </w:rPr>
        <w:t>: All students were asked to complete four types of tasks using the Tactile Five and Ten Frames. The field evaluator determined the student’s success in completing the task and reported the results.</w:t>
      </w:r>
    </w:p>
    <w:p w14:paraId="47A7E4D9" w14:textId="77777777" w:rsidR="00804507" w:rsidRPr="00D51F1C" w:rsidRDefault="00804507" w:rsidP="00804507">
      <w:pPr>
        <w:spacing w:after="0" w:line="240" w:lineRule="auto"/>
        <w:jc w:val="left"/>
        <w:rPr>
          <w:rFonts w:ascii="Tahoma" w:hAnsi="Tahoma" w:cs="Tahoma"/>
          <w:sz w:val="24"/>
          <w:szCs w:val="24"/>
        </w:rPr>
      </w:pPr>
    </w:p>
    <w:tbl>
      <w:tblPr>
        <w:tblStyle w:val="TableGrid"/>
        <w:tblW w:w="9445" w:type="dxa"/>
        <w:tblLook w:val="04A0" w:firstRow="1" w:lastRow="0" w:firstColumn="1" w:lastColumn="0" w:noHBand="0" w:noVBand="1"/>
        <w:tblCaption w:val="Four types of tasks using the Tactile Five and Ten Frames"/>
      </w:tblPr>
      <w:tblGrid>
        <w:gridCol w:w="5485"/>
        <w:gridCol w:w="1080"/>
        <w:gridCol w:w="990"/>
        <w:gridCol w:w="1890"/>
      </w:tblGrid>
      <w:tr w:rsidR="00804507" w:rsidRPr="00D51F1C" w14:paraId="09D4D080" w14:textId="77777777" w:rsidTr="00804507">
        <w:tc>
          <w:tcPr>
            <w:tcW w:w="5485" w:type="dxa"/>
            <w:shd w:val="clear" w:color="auto" w:fill="92D050"/>
          </w:tcPr>
          <w:p w14:paraId="0F032A35"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Task</w:t>
            </w:r>
          </w:p>
        </w:tc>
        <w:tc>
          <w:tcPr>
            <w:tcW w:w="1080" w:type="dxa"/>
            <w:shd w:val="clear" w:color="auto" w:fill="92D050"/>
          </w:tcPr>
          <w:p w14:paraId="0776F0C6"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Yes</w:t>
            </w:r>
          </w:p>
        </w:tc>
        <w:tc>
          <w:tcPr>
            <w:tcW w:w="990" w:type="dxa"/>
            <w:shd w:val="clear" w:color="auto" w:fill="92D050"/>
          </w:tcPr>
          <w:p w14:paraId="78FF9446"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No</w:t>
            </w:r>
          </w:p>
        </w:tc>
        <w:tc>
          <w:tcPr>
            <w:tcW w:w="1890" w:type="dxa"/>
            <w:shd w:val="clear" w:color="auto" w:fill="92D050"/>
          </w:tcPr>
          <w:p w14:paraId="7FE8320B"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Sometimes</w:t>
            </w:r>
          </w:p>
        </w:tc>
      </w:tr>
      <w:tr w:rsidR="00804507" w:rsidRPr="00D51F1C" w14:paraId="67CB009C" w14:textId="77777777" w:rsidTr="00804507">
        <w:tc>
          <w:tcPr>
            <w:tcW w:w="5485" w:type="dxa"/>
          </w:tcPr>
          <w:p w14:paraId="444F85C2" w14:textId="77777777" w:rsidR="00804507" w:rsidRPr="00D51F1C" w:rsidRDefault="00804507" w:rsidP="00804507">
            <w:pPr>
              <w:jc w:val="left"/>
              <w:rPr>
                <w:rFonts w:ascii="Tahoma" w:hAnsi="Tahoma" w:cs="Tahoma"/>
                <w:sz w:val="24"/>
                <w:szCs w:val="24"/>
              </w:rPr>
            </w:pPr>
            <w:r w:rsidRPr="00D51F1C">
              <w:rPr>
                <w:rFonts w:ascii="Tahoma" w:hAnsi="Tahoma" w:cs="Tahoma"/>
                <w:bCs/>
                <w:sz w:val="24"/>
                <w:szCs w:val="24"/>
              </w:rPr>
              <w:t>Is the student able to recognize a grade/age appropriate number of tiles in the frame(s)?</w:t>
            </w:r>
          </w:p>
        </w:tc>
        <w:tc>
          <w:tcPr>
            <w:tcW w:w="1080" w:type="dxa"/>
          </w:tcPr>
          <w:p w14:paraId="39CB335A"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30</w:t>
            </w:r>
          </w:p>
          <w:p w14:paraId="437DCF4C"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(81%</w:t>
            </w:r>
          </w:p>
        </w:tc>
        <w:tc>
          <w:tcPr>
            <w:tcW w:w="990" w:type="dxa"/>
          </w:tcPr>
          <w:p w14:paraId="4C867B03"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3</w:t>
            </w:r>
          </w:p>
          <w:p w14:paraId="5E2A0B36"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(8%)</w:t>
            </w:r>
          </w:p>
        </w:tc>
        <w:tc>
          <w:tcPr>
            <w:tcW w:w="1890" w:type="dxa"/>
          </w:tcPr>
          <w:p w14:paraId="0DFD10C1"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 xml:space="preserve"> 4</w:t>
            </w:r>
          </w:p>
          <w:p w14:paraId="40787270"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(11%)</w:t>
            </w:r>
          </w:p>
        </w:tc>
      </w:tr>
      <w:tr w:rsidR="00804507" w:rsidRPr="00D51F1C" w14:paraId="189EC32E" w14:textId="77777777" w:rsidTr="00804507">
        <w:tc>
          <w:tcPr>
            <w:tcW w:w="5485" w:type="dxa"/>
          </w:tcPr>
          <w:p w14:paraId="71E35D46" w14:textId="77777777" w:rsidR="00804507" w:rsidRPr="00D51F1C" w:rsidRDefault="00804507" w:rsidP="00804507">
            <w:pPr>
              <w:jc w:val="left"/>
              <w:rPr>
                <w:rFonts w:ascii="Tahoma" w:hAnsi="Tahoma" w:cs="Tahoma"/>
                <w:bCs/>
                <w:sz w:val="24"/>
                <w:szCs w:val="24"/>
              </w:rPr>
            </w:pPr>
            <w:r w:rsidRPr="00D51F1C">
              <w:rPr>
                <w:rFonts w:ascii="Tahoma" w:hAnsi="Tahoma" w:cs="Tahoma"/>
                <w:bCs/>
                <w:sz w:val="24"/>
                <w:szCs w:val="24"/>
              </w:rPr>
              <w:t>Is the student able to recognize the benchmark numbers of 5 and/or 10 using the frames and tokens?</w:t>
            </w:r>
          </w:p>
        </w:tc>
        <w:tc>
          <w:tcPr>
            <w:tcW w:w="1080" w:type="dxa"/>
          </w:tcPr>
          <w:p w14:paraId="3A7E4941"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27</w:t>
            </w:r>
          </w:p>
          <w:p w14:paraId="19CD2226"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(73%)</w:t>
            </w:r>
          </w:p>
        </w:tc>
        <w:tc>
          <w:tcPr>
            <w:tcW w:w="990" w:type="dxa"/>
          </w:tcPr>
          <w:p w14:paraId="6DA3D5FB"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6</w:t>
            </w:r>
          </w:p>
          <w:p w14:paraId="4154F7A5"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(16%)</w:t>
            </w:r>
          </w:p>
        </w:tc>
        <w:tc>
          <w:tcPr>
            <w:tcW w:w="1890" w:type="dxa"/>
          </w:tcPr>
          <w:p w14:paraId="73AD3959"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4</w:t>
            </w:r>
          </w:p>
          <w:p w14:paraId="577E0550" w14:textId="77777777" w:rsidR="00804507" w:rsidRPr="00D51F1C" w:rsidRDefault="00804507" w:rsidP="00804507">
            <w:pPr>
              <w:jc w:val="left"/>
              <w:rPr>
                <w:rFonts w:ascii="Tahoma" w:hAnsi="Tahoma" w:cs="Tahoma"/>
                <w:sz w:val="24"/>
                <w:szCs w:val="24"/>
              </w:rPr>
            </w:pPr>
            <w:r w:rsidRPr="00D51F1C">
              <w:rPr>
                <w:rFonts w:ascii="Tahoma" w:hAnsi="Tahoma" w:cs="Tahoma"/>
                <w:sz w:val="24"/>
                <w:szCs w:val="24"/>
              </w:rPr>
              <w:t>(11%)</w:t>
            </w:r>
          </w:p>
        </w:tc>
      </w:tr>
      <w:tr w:rsidR="00804507" w:rsidRPr="00D51F1C" w14:paraId="76FB3584" w14:textId="77777777" w:rsidTr="00804507">
        <w:tc>
          <w:tcPr>
            <w:tcW w:w="5485" w:type="dxa"/>
          </w:tcPr>
          <w:p w14:paraId="1DB26B85" w14:textId="77777777" w:rsidR="00804507" w:rsidRPr="00D51F1C" w:rsidRDefault="00804507" w:rsidP="00804507">
            <w:pPr>
              <w:jc w:val="left"/>
              <w:rPr>
                <w:rFonts w:ascii="Tahoma" w:hAnsi="Tahoma" w:cs="Tahoma"/>
                <w:bCs/>
                <w:sz w:val="24"/>
                <w:szCs w:val="24"/>
              </w:rPr>
            </w:pPr>
            <w:r w:rsidRPr="00D51F1C">
              <w:rPr>
                <w:rFonts w:ascii="Tahoma" w:hAnsi="Tahoma" w:cs="Tahoma"/>
                <w:bCs/>
                <w:sz w:val="24"/>
                <w:szCs w:val="24"/>
              </w:rPr>
              <w:t>Is the student able to perform grade/age appropriate addition problems using the frames and tokens?</w:t>
            </w:r>
          </w:p>
        </w:tc>
        <w:tc>
          <w:tcPr>
            <w:tcW w:w="1080" w:type="dxa"/>
          </w:tcPr>
          <w:p w14:paraId="60D37C7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21</w:t>
            </w:r>
          </w:p>
          <w:p w14:paraId="2C5A04EC" w14:textId="77777777" w:rsidR="00804507" w:rsidRPr="00D51F1C" w:rsidRDefault="00804507" w:rsidP="00804507">
            <w:pPr>
              <w:jc w:val="left"/>
              <w:rPr>
                <w:rFonts w:ascii="Tahoma" w:hAnsi="Tahoma" w:cs="Tahoma"/>
                <w:sz w:val="24"/>
                <w:szCs w:val="24"/>
              </w:rPr>
            </w:pPr>
            <w:r w:rsidRPr="00D51F1C">
              <w:rPr>
                <w:rFonts w:ascii="Tahoma" w:hAnsi="Tahoma"/>
                <w:sz w:val="24"/>
                <w:szCs w:val="24"/>
              </w:rPr>
              <w:t>(57%)</w:t>
            </w:r>
          </w:p>
        </w:tc>
        <w:tc>
          <w:tcPr>
            <w:tcW w:w="990" w:type="dxa"/>
          </w:tcPr>
          <w:p w14:paraId="147B8D9B"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10</w:t>
            </w:r>
          </w:p>
          <w:p w14:paraId="62F42BCD" w14:textId="77777777" w:rsidR="00804507" w:rsidRPr="00D51F1C" w:rsidRDefault="00804507" w:rsidP="00804507">
            <w:pPr>
              <w:jc w:val="left"/>
              <w:rPr>
                <w:rFonts w:ascii="Tahoma" w:hAnsi="Tahoma" w:cs="Tahoma"/>
                <w:sz w:val="24"/>
                <w:szCs w:val="24"/>
              </w:rPr>
            </w:pPr>
            <w:r w:rsidRPr="00D51F1C">
              <w:rPr>
                <w:rFonts w:ascii="Tahoma" w:hAnsi="Tahoma"/>
                <w:sz w:val="24"/>
                <w:szCs w:val="24"/>
              </w:rPr>
              <w:t>(27%)</w:t>
            </w:r>
          </w:p>
        </w:tc>
        <w:tc>
          <w:tcPr>
            <w:tcW w:w="1890" w:type="dxa"/>
          </w:tcPr>
          <w:p w14:paraId="4C415607"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6</w:t>
            </w:r>
          </w:p>
          <w:p w14:paraId="018E1C5E"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(16%)</w:t>
            </w:r>
          </w:p>
          <w:p w14:paraId="43E3031D" w14:textId="77777777" w:rsidR="00804507" w:rsidRPr="00D51F1C" w:rsidRDefault="00804507" w:rsidP="00804507">
            <w:pPr>
              <w:jc w:val="left"/>
              <w:rPr>
                <w:rFonts w:ascii="Tahoma" w:hAnsi="Tahoma" w:cs="Tahoma"/>
                <w:sz w:val="24"/>
                <w:szCs w:val="24"/>
              </w:rPr>
            </w:pPr>
          </w:p>
        </w:tc>
      </w:tr>
      <w:tr w:rsidR="00804507" w:rsidRPr="00D51F1C" w14:paraId="7AD5FC65" w14:textId="77777777" w:rsidTr="00804507">
        <w:tc>
          <w:tcPr>
            <w:tcW w:w="5485" w:type="dxa"/>
          </w:tcPr>
          <w:p w14:paraId="1E410749" w14:textId="77777777" w:rsidR="00804507" w:rsidRPr="00D51F1C" w:rsidRDefault="00804507" w:rsidP="00804507">
            <w:pPr>
              <w:jc w:val="left"/>
              <w:rPr>
                <w:rFonts w:ascii="Tahoma" w:hAnsi="Tahoma" w:cs="Tahoma"/>
                <w:bCs/>
                <w:sz w:val="24"/>
                <w:szCs w:val="24"/>
              </w:rPr>
            </w:pPr>
            <w:r w:rsidRPr="00D51F1C">
              <w:rPr>
                <w:rFonts w:ascii="Tahoma" w:hAnsi="Tahoma" w:cs="Tahoma"/>
                <w:bCs/>
                <w:sz w:val="24"/>
                <w:szCs w:val="24"/>
              </w:rPr>
              <w:t>Is the student able to use the frame with sighted peers?</w:t>
            </w:r>
          </w:p>
          <w:p w14:paraId="3FC13896" w14:textId="77777777" w:rsidR="00804507" w:rsidRPr="00D51F1C" w:rsidRDefault="00804507" w:rsidP="00804507">
            <w:pPr>
              <w:jc w:val="left"/>
              <w:rPr>
                <w:rFonts w:ascii="Tahoma" w:hAnsi="Tahoma" w:cs="Tahoma"/>
                <w:bCs/>
                <w:sz w:val="24"/>
                <w:szCs w:val="24"/>
              </w:rPr>
            </w:pPr>
          </w:p>
        </w:tc>
        <w:tc>
          <w:tcPr>
            <w:tcW w:w="1080" w:type="dxa"/>
          </w:tcPr>
          <w:p w14:paraId="72A4ADC1"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20</w:t>
            </w:r>
          </w:p>
          <w:p w14:paraId="32AAA818"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(54%)</w:t>
            </w:r>
          </w:p>
        </w:tc>
        <w:tc>
          <w:tcPr>
            <w:tcW w:w="990" w:type="dxa"/>
          </w:tcPr>
          <w:p w14:paraId="57FF789C"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7EC2D4FB"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(3%)</w:t>
            </w:r>
          </w:p>
        </w:tc>
        <w:tc>
          <w:tcPr>
            <w:tcW w:w="1890" w:type="dxa"/>
          </w:tcPr>
          <w:p w14:paraId="137198FF"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 xml:space="preserve">Sometimes – 1 </w:t>
            </w:r>
          </w:p>
          <w:p w14:paraId="08073333"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(3%)</w:t>
            </w:r>
          </w:p>
          <w:p w14:paraId="1743E6B9"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N/A – 15</w:t>
            </w:r>
          </w:p>
          <w:p w14:paraId="22F70DB7"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(40%)</w:t>
            </w:r>
          </w:p>
        </w:tc>
      </w:tr>
    </w:tbl>
    <w:p w14:paraId="7E40A380" w14:textId="77777777" w:rsidR="00804507" w:rsidRPr="00D51F1C" w:rsidRDefault="00804507" w:rsidP="00804507">
      <w:pPr>
        <w:spacing w:after="0" w:line="240" w:lineRule="auto"/>
        <w:jc w:val="left"/>
        <w:rPr>
          <w:rFonts w:ascii="Tahoma" w:hAnsi="Tahoma" w:cs="Tahoma"/>
          <w:sz w:val="24"/>
          <w:szCs w:val="24"/>
        </w:rPr>
      </w:pPr>
    </w:p>
    <w:p w14:paraId="10CD6C99"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There were 20 “No” responses recorded by teachers. Of the 20 student “No” responses, 19 of those responses were from students who had other disabilities/conditions that might impact math skills.</w:t>
      </w:r>
    </w:p>
    <w:p w14:paraId="33CBF03E" w14:textId="77777777" w:rsidR="00804507" w:rsidRPr="00D51F1C" w:rsidRDefault="00804507" w:rsidP="00804507">
      <w:pPr>
        <w:tabs>
          <w:tab w:val="left" w:pos="8640"/>
        </w:tabs>
        <w:spacing w:after="0" w:line="240" w:lineRule="auto"/>
        <w:jc w:val="left"/>
        <w:rPr>
          <w:rFonts w:ascii="Tahoma" w:hAnsi="Tahoma" w:cs="Tahoma"/>
          <w:sz w:val="24"/>
          <w:szCs w:val="24"/>
        </w:rPr>
      </w:pPr>
    </w:p>
    <w:p w14:paraId="31CC3904"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There were 15 “Sometimes” responses recorded by teachers. Of the 15 student “Sometimes” responses, nine of those responses were from students who had other disabilities/conditions that might impact math skills.</w:t>
      </w:r>
    </w:p>
    <w:p w14:paraId="02B414AA" w14:textId="77777777" w:rsidR="00804507" w:rsidRPr="00D51F1C" w:rsidRDefault="00804507" w:rsidP="00804507">
      <w:pPr>
        <w:tabs>
          <w:tab w:val="left" w:pos="8640"/>
        </w:tabs>
        <w:spacing w:after="0" w:line="240" w:lineRule="auto"/>
        <w:jc w:val="left"/>
        <w:rPr>
          <w:rFonts w:ascii="Tahoma" w:hAnsi="Tahoma" w:cs="Tahoma"/>
          <w:sz w:val="24"/>
          <w:szCs w:val="24"/>
        </w:rPr>
      </w:pPr>
    </w:p>
    <w:p w14:paraId="518978CD"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b/>
          <w:sz w:val="24"/>
          <w:szCs w:val="24"/>
        </w:rPr>
        <w:t>Teacher Guidebook:</w:t>
      </w:r>
      <w:r w:rsidRPr="00D51F1C">
        <w:rPr>
          <w:rFonts w:ascii="Tahoma" w:hAnsi="Tahoma" w:cs="Tahoma"/>
          <w:sz w:val="24"/>
          <w:szCs w:val="24"/>
        </w:rPr>
        <w:t xml:space="preserve"> Evaluators were asked to provide feedback on the guidebook included in the kit.</w:t>
      </w:r>
    </w:p>
    <w:p w14:paraId="21EC2F69" w14:textId="77777777" w:rsidR="00804507" w:rsidRPr="00D51F1C"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515" w:type="dxa"/>
        <w:tblLayout w:type="fixed"/>
        <w:tblLook w:val="04A0" w:firstRow="1" w:lastRow="0" w:firstColumn="1" w:lastColumn="0" w:noHBand="0" w:noVBand="1"/>
        <w:tblCaption w:val="Evaluator feedback on the guidebook included in the kit"/>
      </w:tblPr>
      <w:tblGrid>
        <w:gridCol w:w="3037"/>
        <w:gridCol w:w="1295"/>
        <w:gridCol w:w="1243"/>
        <w:gridCol w:w="1348"/>
        <w:gridCol w:w="1296"/>
        <w:gridCol w:w="1296"/>
      </w:tblGrid>
      <w:tr w:rsidR="00804507" w:rsidRPr="00D51F1C" w14:paraId="056AC28C" w14:textId="77777777" w:rsidTr="00804507">
        <w:trPr>
          <w:trHeight w:val="911"/>
        </w:trPr>
        <w:tc>
          <w:tcPr>
            <w:tcW w:w="3037" w:type="dxa"/>
            <w:shd w:val="clear" w:color="auto" w:fill="92D050"/>
          </w:tcPr>
          <w:p w14:paraId="7CE39EF1" w14:textId="77777777" w:rsidR="00804507" w:rsidRPr="00D51F1C" w:rsidRDefault="00804507" w:rsidP="00804507">
            <w:pPr>
              <w:tabs>
                <w:tab w:val="left" w:pos="8640"/>
              </w:tabs>
              <w:jc w:val="left"/>
              <w:rPr>
                <w:rFonts w:ascii="Tahoma" w:hAnsi="Tahoma" w:cs="Tahoma"/>
                <w:color w:val="333333"/>
                <w:sz w:val="24"/>
                <w:szCs w:val="28"/>
              </w:rPr>
            </w:pPr>
            <w:r w:rsidRPr="00D51F1C">
              <w:rPr>
                <w:rFonts w:ascii="Tahoma" w:hAnsi="Tahoma" w:cs="Tahoma"/>
                <w:color w:val="333333"/>
                <w:sz w:val="24"/>
                <w:szCs w:val="28"/>
              </w:rPr>
              <w:t>Guidebook</w:t>
            </w:r>
          </w:p>
        </w:tc>
        <w:tc>
          <w:tcPr>
            <w:tcW w:w="1295" w:type="dxa"/>
            <w:shd w:val="clear" w:color="auto" w:fill="92D050"/>
          </w:tcPr>
          <w:p w14:paraId="43556E8C" w14:textId="77777777" w:rsidR="00804507" w:rsidRPr="00D51F1C" w:rsidRDefault="00804507" w:rsidP="00804507">
            <w:pPr>
              <w:tabs>
                <w:tab w:val="left" w:pos="8640"/>
              </w:tabs>
              <w:jc w:val="left"/>
              <w:rPr>
                <w:rFonts w:ascii="Tahoma" w:hAnsi="Tahoma" w:cs="Tahoma"/>
                <w:color w:val="333333"/>
                <w:sz w:val="24"/>
                <w:szCs w:val="28"/>
              </w:rPr>
            </w:pPr>
            <w:r w:rsidRPr="00D51F1C">
              <w:rPr>
                <w:rFonts w:ascii="Tahoma" w:hAnsi="Tahoma" w:cs="Tahoma"/>
                <w:color w:val="333333"/>
                <w:sz w:val="24"/>
                <w:szCs w:val="28"/>
              </w:rPr>
              <w:t>Strongly Agree</w:t>
            </w:r>
          </w:p>
        </w:tc>
        <w:tc>
          <w:tcPr>
            <w:tcW w:w="1243" w:type="dxa"/>
            <w:shd w:val="clear" w:color="auto" w:fill="92D050"/>
          </w:tcPr>
          <w:p w14:paraId="3F7ED962" w14:textId="77777777" w:rsidR="00804507" w:rsidRPr="00D51F1C" w:rsidRDefault="00804507" w:rsidP="00804507">
            <w:pPr>
              <w:tabs>
                <w:tab w:val="left" w:pos="8640"/>
              </w:tabs>
              <w:jc w:val="left"/>
              <w:rPr>
                <w:rFonts w:ascii="Tahoma" w:hAnsi="Tahoma" w:cs="Tahoma"/>
                <w:color w:val="333333"/>
                <w:sz w:val="24"/>
                <w:szCs w:val="28"/>
              </w:rPr>
            </w:pPr>
            <w:r w:rsidRPr="00D51F1C">
              <w:rPr>
                <w:rFonts w:ascii="Tahoma" w:hAnsi="Tahoma" w:cs="Tahoma"/>
                <w:color w:val="333333"/>
                <w:sz w:val="24"/>
                <w:szCs w:val="28"/>
              </w:rPr>
              <w:t>Agree</w:t>
            </w:r>
          </w:p>
        </w:tc>
        <w:tc>
          <w:tcPr>
            <w:tcW w:w="1348" w:type="dxa"/>
            <w:shd w:val="clear" w:color="auto" w:fill="92D050"/>
          </w:tcPr>
          <w:p w14:paraId="00666D5B" w14:textId="77777777" w:rsidR="00804507" w:rsidRPr="00D51F1C" w:rsidRDefault="00804507" w:rsidP="00804507">
            <w:pPr>
              <w:tabs>
                <w:tab w:val="left" w:pos="8640"/>
              </w:tabs>
              <w:jc w:val="left"/>
              <w:rPr>
                <w:rFonts w:ascii="Tahoma" w:hAnsi="Tahoma" w:cs="Tahoma"/>
                <w:color w:val="333333"/>
                <w:sz w:val="24"/>
                <w:szCs w:val="28"/>
              </w:rPr>
            </w:pPr>
            <w:r w:rsidRPr="00D51F1C">
              <w:rPr>
                <w:rFonts w:ascii="Tahoma" w:hAnsi="Tahoma" w:cs="Tahoma"/>
                <w:color w:val="333333"/>
                <w:sz w:val="24"/>
                <w:szCs w:val="28"/>
              </w:rPr>
              <w:t>Somewhat Agree</w:t>
            </w:r>
          </w:p>
        </w:tc>
        <w:tc>
          <w:tcPr>
            <w:tcW w:w="1296" w:type="dxa"/>
            <w:shd w:val="clear" w:color="auto" w:fill="92D050"/>
          </w:tcPr>
          <w:p w14:paraId="747DECFC" w14:textId="77777777" w:rsidR="00804507" w:rsidRPr="00D51F1C" w:rsidRDefault="00804507" w:rsidP="00804507">
            <w:pPr>
              <w:tabs>
                <w:tab w:val="left" w:pos="8640"/>
              </w:tabs>
              <w:jc w:val="left"/>
              <w:rPr>
                <w:rFonts w:ascii="Tahoma" w:hAnsi="Tahoma" w:cs="Tahoma"/>
                <w:color w:val="333333"/>
                <w:sz w:val="24"/>
                <w:szCs w:val="28"/>
              </w:rPr>
            </w:pPr>
            <w:r w:rsidRPr="00D51F1C">
              <w:rPr>
                <w:rFonts w:ascii="Tahoma" w:hAnsi="Tahoma" w:cs="Tahoma"/>
                <w:color w:val="333333"/>
                <w:sz w:val="24"/>
                <w:szCs w:val="28"/>
              </w:rPr>
              <w:t>Disagree</w:t>
            </w:r>
          </w:p>
        </w:tc>
        <w:tc>
          <w:tcPr>
            <w:tcW w:w="1296" w:type="dxa"/>
            <w:shd w:val="clear" w:color="auto" w:fill="92D050"/>
          </w:tcPr>
          <w:p w14:paraId="1DF970D8" w14:textId="77777777" w:rsidR="00804507" w:rsidRPr="00D51F1C" w:rsidRDefault="00804507" w:rsidP="00804507">
            <w:pPr>
              <w:tabs>
                <w:tab w:val="left" w:pos="8640"/>
              </w:tabs>
              <w:jc w:val="left"/>
              <w:rPr>
                <w:rFonts w:ascii="Tahoma" w:hAnsi="Tahoma" w:cs="Tahoma"/>
                <w:color w:val="333333"/>
                <w:sz w:val="24"/>
                <w:szCs w:val="28"/>
              </w:rPr>
            </w:pPr>
            <w:r w:rsidRPr="00D51F1C">
              <w:rPr>
                <w:rFonts w:ascii="Tahoma" w:hAnsi="Tahoma" w:cs="Tahoma"/>
                <w:color w:val="333333"/>
                <w:sz w:val="24"/>
                <w:szCs w:val="28"/>
              </w:rPr>
              <w:t>Strongly Disagree</w:t>
            </w:r>
          </w:p>
        </w:tc>
      </w:tr>
      <w:tr w:rsidR="00804507" w:rsidRPr="00D51F1C" w14:paraId="7D3FDBCB" w14:textId="77777777" w:rsidTr="00804507">
        <w:trPr>
          <w:trHeight w:val="966"/>
        </w:trPr>
        <w:tc>
          <w:tcPr>
            <w:tcW w:w="3037" w:type="dxa"/>
          </w:tcPr>
          <w:p w14:paraId="6BB6318D"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sz w:val="24"/>
                <w:szCs w:val="24"/>
              </w:rPr>
              <w:t>The guidebook was clear and concise.</w:t>
            </w:r>
          </w:p>
        </w:tc>
        <w:tc>
          <w:tcPr>
            <w:tcW w:w="1295" w:type="dxa"/>
          </w:tcPr>
          <w:p w14:paraId="4797CD0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8</w:t>
            </w:r>
          </w:p>
          <w:p w14:paraId="25A09707"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(45%)</w:t>
            </w:r>
          </w:p>
        </w:tc>
        <w:tc>
          <w:tcPr>
            <w:tcW w:w="1243" w:type="dxa"/>
          </w:tcPr>
          <w:p w14:paraId="1CCE9E18"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10</w:t>
            </w:r>
          </w:p>
          <w:p w14:paraId="3D93BB30"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(55%)</w:t>
            </w:r>
          </w:p>
        </w:tc>
        <w:tc>
          <w:tcPr>
            <w:tcW w:w="1348" w:type="dxa"/>
          </w:tcPr>
          <w:p w14:paraId="6780EA51"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296" w:type="dxa"/>
          </w:tcPr>
          <w:p w14:paraId="57AA0303"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296" w:type="dxa"/>
          </w:tcPr>
          <w:p w14:paraId="30425EE9"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r>
      <w:tr w:rsidR="00804507" w:rsidRPr="00D51F1C" w14:paraId="7277D216" w14:textId="77777777" w:rsidTr="00804507">
        <w:trPr>
          <w:trHeight w:val="1117"/>
        </w:trPr>
        <w:tc>
          <w:tcPr>
            <w:tcW w:w="3037" w:type="dxa"/>
          </w:tcPr>
          <w:p w14:paraId="15E00212"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 activities in the guidebook were helpful in using/learning to use the frames.</w:t>
            </w:r>
          </w:p>
        </w:tc>
        <w:tc>
          <w:tcPr>
            <w:tcW w:w="1295" w:type="dxa"/>
          </w:tcPr>
          <w:p w14:paraId="4DBC21D0"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9</w:t>
            </w:r>
          </w:p>
          <w:p w14:paraId="456A0805"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(50%)</w:t>
            </w:r>
          </w:p>
        </w:tc>
        <w:tc>
          <w:tcPr>
            <w:tcW w:w="1243" w:type="dxa"/>
          </w:tcPr>
          <w:p w14:paraId="0FC29165"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6</w:t>
            </w:r>
          </w:p>
          <w:p w14:paraId="3650808C"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(33%)</w:t>
            </w:r>
          </w:p>
        </w:tc>
        <w:tc>
          <w:tcPr>
            <w:tcW w:w="1348" w:type="dxa"/>
          </w:tcPr>
          <w:p w14:paraId="49603ED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3</w:t>
            </w:r>
          </w:p>
          <w:p w14:paraId="0C56CE77"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(17%)</w:t>
            </w:r>
          </w:p>
        </w:tc>
        <w:tc>
          <w:tcPr>
            <w:tcW w:w="1296" w:type="dxa"/>
          </w:tcPr>
          <w:p w14:paraId="793B6C57"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296" w:type="dxa"/>
          </w:tcPr>
          <w:p w14:paraId="77B83FE3"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r>
      <w:tr w:rsidR="00804507" w:rsidRPr="00D51F1C" w14:paraId="69916437" w14:textId="77777777" w:rsidTr="00804507">
        <w:trPr>
          <w:trHeight w:val="1121"/>
        </w:trPr>
        <w:tc>
          <w:tcPr>
            <w:tcW w:w="3037" w:type="dxa"/>
          </w:tcPr>
          <w:p w14:paraId="79C3821C"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 pictures of the frames were helpful in understanding how to use the frames.</w:t>
            </w:r>
          </w:p>
        </w:tc>
        <w:tc>
          <w:tcPr>
            <w:tcW w:w="1295" w:type="dxa"/>
          </w:tcPr>
          <w:p w14:paraId="5C63709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11</w:t>
            </w:r>
          </w:p>
          <w:p w14:paraId="6DE26961"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(61%)</w:t>
            </w:r>
          </w:p>
        </w:tc>
        <w:tc>
          <w:tcPr>
            <w:tcW w:w="1243" w:type="dxa"/>
          </w:tcPr>
          <w:p w14:paraId="21F18E00"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6</w:t>
            </w:r>
          </w:p>
          <w:p w14:paraId="4AE14EDF"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(33%)</w:t>
            </w:r>
          </w:p>
        </w:tc>
        <w:tc>
          <w:tcPr>
            <w:tcW w:w="1348" w:type="dxa"/>
          </w:tcPr>
          <w:p w14:paraId="409B95AE"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2BCA17CB"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c>
          <w:tcPr>
            <w:tcW w:w="1296" w:type="dxa"/>
          </w:tcPr>
          <w:p w14:paraId="02FF8996"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296" w:type="dxa"/>
          </w:tcPr>
          <w:p w14:paraId="204DF3DF"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r>
    </w:tbl>
    <w:p w14:paraId="09BE774A" w14:textId="77777777" w:rsidR="00804507" w:rsidRPr="00D51F1C" w:rsidRDefault="00804507" w:rsidP="00804507">
      <w:pPr>
        <w:tabs>
          <w:tab w:val="left" w:pos="8640"/>
        </w:tabs>
        <w:spacing w:after="0" w:line="240" w:lineRule="auto"/>
        <w:jc w:val="left"/>
        <w:rPr>
          <w:rFonts w:ascii="Tahoma" w:hAnsi="Tahoma" w:cs="Tahoma"/>
          <w:color w:val="333333"/>
          <w:sz w:val="24"/>
          <w:szCs w:val="24"/>
        </w:rPr>
      </w:pPr>
    </w:p>
    <w:p w14:paraId="6AF2F52C"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Teacher Comments:</w:t>
      </w:r>
    </w:p>
    <w:p w14:paraId="05B48808" w14:textId="77777777" w:rsidR="00804507" w:rsidRPr="00D51F1C" w:rsidRDefault="00804507" w:rsidP="00067CA3">
      <w:pPr>
        <w:pStyle w:val="ListParagraph"/>
        <w:widowControl/>
        <w:numPr>
          <w:ilvl w:val="0"/>
          <w:numId w:val="171"/>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“I felt the Guidebook did a nice job explaining activities and how to use the frames.”</w:t>
      </w:r>
    </w:p>
    <w:p w14:paraId="79D355DF" w14:textId="77777777" w:rsidR="00804507" w:rsidRPr="00D51F1C" w:rsidRDefault="00804507" w:rsidP="00067CA3">
      <w:pPr>
        <w:pStyle w:val="ListParagraph"/>
        <w:widowControl/>
        <w:numPr>
          <w:ilvl w:val="0"/>
          <w:numId w:val="171"/>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“Would like to see more materials for students with multiple disabilities.”</w:t>
      </w:r>
    </w:p>
    <w:p w14:paraId="3B924A57" w14:textId="77777777" w:rsidR="00804507" w:rsidRPr="00D51F1C" w:rsidRDefault="00804507" w:rsidP="00804507">
      <w:pPr>
        <w:tabs>
          <w:tab w:val="left" w:pos="8640"/>
        </w:tabs>
        <w:spacing w:after="0" w:line="240" w:lineRule="auto"/>
        <w:jc w:val="left"/>
        <w:rPr>
          <w:rFonts w:ascii="Tahoma" w:hAnsi="Tahoma" w:cs="Tahoma"/>
          <w:sz w:val="24"/>
          <w:szCs w:val="24"/>
        </w:rPr>
      </w:pPr>
    </w:p>
    <w:p w14:paraId="763ACF08"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b/>
          <w:sz w:val="24"/>
          <w:szCs w:val="24"/>
        </w:rPr>
        <w:t>Tactile Five and Ten Frames:</w:t>
      </w:r>
      <w:r w:rsidRPr="00D51F1C">
        <w:rPr>
          <w:rFonts w:ascii="Tahoma" w:hAnsi="Tahoma" w:cs="Tahoma"/>
          <w:sz w:val="24"/>
          <w:szCs w:val="24"/>
        </w:rPr>
        <w:t xml:space="preserve"> Evaluators were asked to provide feedback on the Tactile Five and Ten Frames.</w:t>
      </w:r>
    </w:p>
    <w:p w14:paraId="49256788" w14:textId="77777777" w:rsidR="00804507" w:rsidRPr="00D51F1C"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124" w:type="dxa"/>
        <w:tblLayout w:type="fixed"/>
        <w:tblLook w:val="04A0" w:firstRow="1" w:lastRow="0" w:firstColumn="1" w:lastColumn="0" w:noHBand="0" w:noVBand="1"/>
        <w:tblCaption w:val="Evaluators feedback on the Tactile Five and Ten Frames"/>
      </w:tblPr>
      <w:tblGrid>
        <w:gridCol w:w="3325"/>
        <w:gridCol w:w="1170"/>
        <w:gridCol w:w="900"/>
        <w:gridCol w:w="1374"/>
        <w:gridCol w:w="1187"/>
        <w:gridCol w:w="1168"/>
      </w:tblGrid>
      <w:tr w:rsidR="00804507" w:rsidRPr="00D51F1C" w14:paraId="76D787B3" w14:textId="77777777" w:rsidTr="00D21B49">
        <w:trPr>
          <w:trHeight w:val="863"/>
        </w:trPr>
        <w:tc>
          <w:tcPr>
            <w:tcW w:w="3325" w:type="dxa"/>
            <w:shd w:val="clear" w:color="auto" w:fill="92D050"/>
          </w:tcPr>
          <w:p w14:paraId="3B01AF89"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Tactile Five and Ten Frames</w:t>
            </w:r>
          </w:p>
        </w:tc>
        <w:tc>
          <w:tcPr>
            <w:tcW w:w="1170" w:type="dxa"/>
            <w:shd w:val="clear" w:color="auto" w:fill="92D050"/>
          </w:tcPr>
          <w:p w14:paraId="4AB80086"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Strongly Agree</w:t>
            </w:r>
          </w:p>
        </w:tc>
        <w:tc>
          <w:tcPr>
            <w:tcW w:w="900" w:type="dxa"/>
            <w:shd w:val="clear" w:color="auto" w:fill="92D050"/>
          </w:tcPr>
          <w:p w14:paraId="0FF8E1C9"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Agree</w:t>
            </w:r>
          </w:p>
        </w:tc>
        <w:tc>
          <w:tcPr>
            <w:tcW w:w="1374" w:type="dxa"/>
            <w:shd w:val="clear" w:color="auto" w:fill="92D050"/>
          </w:tcPr>
          <w:p w14:paraId="59FA8BF9"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Somewhat Agree</w:t>
            </w:r>
          </w:p>
        </w:tc>
        <w:tc>
          <w:tcPr>
            <w:tcW w:w="1187" w:type="dxa"/>
            <w:shd w:val="clear" w:color="auto" w:fill="92D050"/>
          </w:tcPr>
          <w:p w14:paraId="7BD8B2E2"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Disagree</w:t>
            </w:r>
          </w:p>
        </w:tc>
        <w:tc>
          <w:tcPr>
            <w:tcW w:w="1168" w:type="dxa"/>
            <w:shd w:val="clear" w:color="auto" w:fill="92D050"/>
          </w:tcPr>
          <w:p w14:paraId="435389BA"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Strongly Disagree</w:t>
            </w:r>
          </w:p>
        </w:tc>
      </w:tr>
      <w:tr w:rsidR="00804507" w:rsidRPr="00D51F1C" w14:paraId="72F4B742" w14:textId="77777777" w:rsidTr="00D21B49">
        <w:trPr>
          <w:trHeight w:val="1023"/>
        </w:trPr>
        <w:tc>
          <w:tcPr>
            <w:tcW w:w="3325" w:type="dxa"/>
            <w:shd w:val="clear" w:color="auto" w:fill="FFFFFF" w:themeFill="background1"/>
          </w:tcPr>
          <w:p w14:paraId="457DC3C8"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sz w:val="24"/>
                <w:szCs w:val="24"/>
              </w:rPr>
              <w:t>The frames were sturdy and of good quality.</w:t>
            </w:r>
          </w:p>
        </w:tc>
        <w:tc>
          <w:tcPr>
            <w:tcW w:w="1170" w:type="dxa"/>
            <w:shd w:val="clear" w:color="auto" w:fill="FFFFFF" w:themeFill="background1"/>
          </w:tcPr>
          <w:p w14:paraId="04CC9CE9"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12</w:t>
            </w:r>
          </w:p>
          <w:p w14:paraId="38AC5489"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(66%)</w:t>
            </w:r>
          </w:p>
        </w:tc>
        <w:tc>
          <w:tcPr>
            <w:tcW w:w="900" w:type="dxa"/>
            <w:shd w:val="clear" w:color="auto" w:fill="FFFFFF" w:themeFill="background1"/>
          </w:tcPr>
          <w:p w14:paraId="4633E6F5"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3</w:t>
            </w:r>
          </w:p>
          <w:p w14:paraId="50302104"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(17%)</w:t>
            </w:r>
          </w:p>
        </w:tc>
        <w:tc>
          <w:tcPr>
            <w:tcW w:w="1374" w:type="dxa"/>
            <w:shd w:val="clear" w:color="auto" w:fill="FFFFFF" w:themeFill="background1"/>
          </w:tcPr>
          <w:p w14:paraId="616F7263"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3</w:t>
            </w:r>
          </w:p>
          <w:p w14:paraId="0B843B4D"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(17%)</w:t>
            </w:r>
          </w:p>
        </w:tc>
        <w:tc>
          <w:tcPr>
            <w:tcW w:w="1187" w:type="dxa"/>
            <w:shd w:val="clear" w:color="auto" w:fill="FFFFFF" w:themeFill="background1"/>
          </w:tcPr>
          <w:p w14:paraId="6AE3ABB2"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168" w:type="dxa"/>
            <w:shd w:val="clear" w:color="auto" w:fill="FFFFFF" w:themeFill="background1"/>
          </w:tcPr>
          <w:p w14:paraId="3B3ECABE"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r>
      <w:tr w:rsidR="00804507" w:rsidRPr="00D51F1C" w14:paraId="033E72FA" w14:textId="77777777" w:rsidTr="00D21B49">
        <w:trPr>
          <w:trHeight w:val="1183"/>
        </w:trPr>
        <w:tc>
          <w:tcPr>
            <w:tcW w:w="3325" w:type="dxa"/>
            <w:shd w:val="clear" w:color="auto" w:fill="FFFFFF" w:themeFill="background1"/>
          </w:tcPr>
          <w:p w14:paraId="31274FD2"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 frames were an appropriate size and depth to accommodate the tokens.</w:t>
            </w:r>
          </w:p>
        </w:tc>
        <w:tc>
          <w:tcPr>
            <w:tcW w:w="1170" w:type="dxa"/>
            <w:shd w:val="clear" w:color="auto" w:fill="FFFFFF" w:themeFill="background1"/>
          </w:tcPr>
          <w:p w14:paraId="4C2DF40B"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11</w:t>
            </w:r>
          </w:p>
          <w:p w14:paraId="19F83226"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(61%)</w:t>
            </w:r>
          </w:p>
        </w:tc>
        <w:tc>
          <w:tcPr>
            <w:tcW w:w="900" w:type="dxa"/>
            <w:shd w:val="clear" w:color="auto" w:fill="FFFFFF" w:themeFill="background1"/>
          </w:tcPr>
          <w:p w14:paraId="61A8A1B6"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4</w:t>
            </w:r>
          </w:p>
          <w:p w14:paraId="1D50AF04"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(21%)</w:t>
            </w:r>
          </w:p>
        </w:tc>
        <w:tc>
          <w:tcPr>
            <w:tcW w:w="1374" w:type="dxa"/>
            <w:shd w:val="clear" w:color="auto" w:fill="FFFFFF" w:themeFill="background1"/>
          </w:tcPr>
          <w:p w14:paraId="3B56F58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121559E4"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c>
          <w:tcPr>
            <w:tcW w:w="1187" w:type="dxa"/>
            <w:shd w:val="clear" w:color="auto" w:fill="FFFFFF" w:themeFill="background1"/>
          </w:tcPr>
          <w:p w14:paraId="58263540"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4CD5C5A5"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c>
          <w:tcPr>
            <w:tcW w:w="1168" w:type="dxa"/>
            <w:shd w:val="clear" w:color="auto" w:fill="FFFFFF" w:themeFill="background1"/>
          </w:tcPr>
          <w:p w14:paraId="400C2C46"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2E0B5166"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r>
      <w:tr w:rsidR="00804507" w:rsidRPr="00D51F1C" w14:paraId="330E161F" w14:textId="77777777" w:rsidTr="00D21B49">
        <w:trPr>
          <w:trHeight w:val="1186"/>
        </w:trPr>
        <w:tc>
          <w:tcPr>
            <w:tcW w:w="3325" w:type="dxa"/>
            <w:shd w:val="clear" w:color="auto" w:fill="FFFFFF" w:themeFill="background1"/>
          </w:tcPr>
          <w:p w14:paraId="0DCD87C9"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There were an appropriate number of frames in the kit for classroom activities.</w:t>
            </w:r>
          </w:p>
        </w:tc>
        <w:tc>
          <w:tcPr>
            <w:tcW w:w="1170" w:type="dxa"/>
            <w:shd w:val="clear" w:color="auto" w:fill="FFFFFF" w:themeFill="background1"/>
          </w:tcPr>
          <w:p w14:paraId="20DEEEE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6</w:t>
            </w:r>
          </w:p>
          <w:p w14:paraId="237F1BCF"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(33%)</w:t>
            </w:r>
          </w:p>
        </w:tc>
        <w:tc>
          <w:tcPr>
            <w:tcW w:w="900" w:type="dxa"/>
            <w:shd w:val="clear" w:color="auto" w:fill="FFFFFF" w:themeFill="background1"/>
          </w:tcPr>
          <w:p w14:paraId="5E5AA785"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8</w:t>
            </w:r>
          </w:p>
          <w:p w14:paraId="56D9728E"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(44%)</w:t>
            </w:r>
          </w:p>
        </w:tc>
        <w:tc>
          <w:tcPr>
            <w:tcW w:w="1374" w:type="dxa"/>
            <w:shd w:val="clear" w:color="auto" w:fill="FFFFFF" w:themeFill="background1"/>
          </w:tcPr>
          <w:p w14:paraId="6F0C983C"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3</w:t>
            </w:r>
          </w:p>
          <w:p w14:paraId="51393027"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(17%)</w:t>
            </w:r>
          </w:p>
        </w:tc>
        <w:tc>
          <w:tcPr>
            <w:tcW w:w="1187" w:type="dxa"/>
            <w:shd w:val="clear" w:color="auto" w:fill="FFFFFF" w:themeFill="background1"/>
          </w:tcPr>
          <w:p w14:paraId="19F939D6"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092C8F47"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c>
          <w:tcPr>
            <w:tcW w:w="1168" w:type="dxa"/>
            <w:shd w:val="clear" w:color="auto" w:fill="FFFFFF" w:themeFill="background1"/>
          </w:tcPr>
          <w:p w14:paraId="0D8143AE"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r>
      <w:tr w:rsidR="00804507" w:rsidRPr="00D51F1C" w14:paraId="07B00B7C" w14:textId="77777777" w:rsidTr="00D21B49">
        <w:trPr>
          <w:trHeight w:val="1552"/>
        </w:trPr>
        <w:tc>
          <w:tcPr>
            <w:tcW w:w="3325" w:type="dxa"/>
            <w:shd w:val="clear" w:color="auto" w:fill="FFFFFF" w:themeFill="background1"/>
          </w:tcPr>
          <w:p w14:paraId="3E7367AC"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 frames were appropriate to share with sighted peers in a classroom setting.</w:t>
            </w:r>
          </w:p>
        </w:tc>
        <w:tc>
          <w:tcPr>
            <w:tcW w:w="1170" w:type="dxa"/>
            <w:shd w:val="clear" w:color="auto" w:fill="FFFFFF" w:themeFill="background1"/>
          </w:tcPr>
          <w:p w14:paraId="6C5D051A"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10</w:t>
            </w:r>
          </w:p>
          <w:p w14:paraId="4799AB8F"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(56%)</w:t>
            </w:r>
          </w:p>
        </w:tc>
        <w:tc>
          <w:tcPr>
            <w:tcW w:w="900" w:type="dxa"/>
            <w:shd w:val="clear" w:color="auto" w:fill="FFFFFF" w:themeFill="background1"/>
          </w:tcPr>
          <w:p w14:paraId="6D576330"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7</w:t>
            </w:r>
          </w:p>
          <w:p w14:paraId="4C852B43"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(39%)</w:t>
            </w:r>
          </w:p>
        </w:tc>
        <w:tc>
          <w:tcPr>
            <w:tcW w:w="1374" w:type="dxa"/>
            <w:shd w:val="clear" w:color="auto" w:fill="FFFFFF" w:themeFill="background1"/>
          </w:tcPr>
          <w:p w14:paraId="2BD988E0"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187" w:type="dxa"/>
            <w:shd w:val="clear" w:color="auto" w:fill="FFFFFF" w:themeFill="background1"/>
          </w:tcPr>
          <w:p w14:paraId="5364C38E"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168" w:type="dxa"/>
            <w:shd w:val="clear" w:color="auto" w:fill="FFFFFF" w:themeFill="background1"/>
          </w:tcPr>
          <w:p w14:paraId="5BAEF1AE"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0</w:t>
            </w:r>
          </w:p>
          <w:p w14:paraId="617A8AE8"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N/A – 1</w:t>
            </w:r>
          </w:p>
          <w:p w14:paraId="352FD94C"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r>
    </w:tbl>
    <w:p w14:paraId="07B5437B" w14:textId="77777777" w:rsidR="00804507" w:rsidRPr="00D51F1C" w:rsidRDefault="00804507" w:rsidP="00804507">
      <w:pPr>
        <w:tabs>
          <w:tab w:val="left" w:pos="8640"/>
        </w:tabs>
        <w:spacing w:after="0" w:line="240" w:lineRule="auto"/>
        <w:jc w:val="left"/>
        <w:rPr>
          <w:rFonts w:ascii="Tahoma" w:hAnsi="Tahoma" w:cs="Tahoma"/>
          <w:color w:val="333333"/>
          <w:sz w:val="24"/>
          <w:szCs w:val="24"/>
        </w:rPr>
      </w:pPr>
    </w:p>
    <w:p w14:paraId="4FEA7856"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Teacher Comments:</w:t>
      </w:r>
    </w:p>
    <w:p w14:paraId="71174CFC" w14:textId="77777777" w:rsidR="00804507" w:rsidRPr="00D51F1C" w:rsidRDefault="00804507" w:rsidP="00067CA3">
      <w:pPr>
        <w:pStyle w:val="ListParagraph"/>
        <w:widowControl/>
        <w:numPr>
          <w:ilvl w:val="0"/>
          <w:numId w:val="172"/>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“Maybe just a hair more height on the dividing of the columns/rows (grid).”</w:t>
      </w:r>
    </w:p>
    <w:p w14:paraId="25F16645" w14:textId="77777777" w:rsidR="00804507" w:rsidRPr="00D51F1C" w:rsidRDefault="00804507" w:rsidP="00067CA3">
      <w:pPr>
        <w:pStyle w:val="ListParagraph"/>
        <w:widowControl/>
        <w:numPr>
          <w:ilvl w:val="0"/>
          <w:numId w:val="172"/>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“Yes, the tokens fit perfectly into each frame. Tactually it was easy to place tokens into different frame boxes.”</w:t>
      </w:r>
    </w:p>
    <w:p w14:paraId="38ED2F52" w14:textId="77777777" w:rsidR="00804507" w:rsidRPr="00D51F1C" w:rsidRDefault="00804507" w:rsidP="00067CA3">
      <w:pPr>
        <w:pStyle w:val="ListParagraph"/>
        <w:widowControl/>
        <w:numPr>
          <w:ilvl w:val="0"/>
          <w:numId w:val="172"/>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frame is not very deep, so both of my student had difficulty when they would place a piece in the frame as they moved to the next box the piece would slide out. I believe the depth is what kept my students from being able to use the frames more accurately. It would have been nice to have four frames so my student could have participated in more of a small group setting with their peers.”</w:t>
      </w:r>
    </w:p>
    <w:p w14:paraId="7E3D36D9" w14:textId="77777777" w:rsidR="00804507" w:rsidRPr="00D51F1C" w:rsidRDefault="00804507" w:rsidP="00067CA3">
      <w:pPr>
        <w:pStyle w:val="ListParagraph"/>
        <w:widowControl/>
        <w:numPr>
          <w:ilvl w:val="0"/>
          <w:numId w:val="172"/>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“Somewhat Agree – Stored inside student’s desk with other books so it took a beating.”</w:t>
      </w:r>
    </w:p>
    <w:p w14:paraId="0D6E2FC7" w14:textId="77777777" w:rsidR="00804507" w:rsidRPr="00D51F1C" w:rsidRDefault="00804507" w:rsidP="00067CA3">
      <w:pPr>
        <w:pStyle w:val="ListParagraph"/>
        <w:widowControl/>
        <w:numPr>
          <w:ilvl w:val="0"/>
          <w:numId w:val="172"/>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“Somewhat Agree – There were only three available.”</w:t>
      </w:r>
    </w:p>
    <w:p w14:paraId="572B8C08" w14:textId="77777777" w:rsidR="00804507" w:rsidRPr="00D51F1C" w:rsidRDefault="00804507" w:rsidP="00067CA3">
      <w:pPr>
        <w:pStyle w:val="ListParagraph"/>
        <w:widowControl/>
        <w:numPr>
          <w:ilvl w:val="0"/>
          <w:numId w:val="172"/>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frames accommodated the tokens and any other token utilized by the student and her peers within the classroom setting very easily – very adaptable. Her peers loved using the frames when working with my student and she loved being fully included without the needing as much adult assistance.”</w:t>
      </w:r>
    </w:p>
    <w:p w14:paraId="3CA7E539" w14:textId="77777777" w:rsidR="00804507" w:rsidRPr="00D51F1C" w:rsidRDefault="00804507" w:rsidP="00067CA3">
      <w:pPr>
        <w:pStyle w:val="ListParagraph"/>
        <w:widowControl/>
        <w:numPr>
          <w:ilvl w:val="0"/>
          <w:numId w:val="172"/>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tokens did not stay in the spaces well enough. This made them unusable. A magnetic set works much better.”</w:t>
      </w:r>
    </w:p>
    <w:p w14:paraId="10119F24" w14:textId="77777777" w:rsidR="00804507" w:rsidRPr="00D51F1C" w:rsidRDefault="00804507" w:rsidP="00804507">
      <w:pPr>
        <w:tabs>
          <w:tab w:val="left" w:pos="8640"/>
        </w:tabs>
        <w:spacing w:after="0" w:line="240" w:lineRule="auto"/>
        <w:jc w:val="left"/>
        <w:rPr>
          <w:rFonts w:ascii="Tahoma" w:hAnsi="Tahoma" w:cs="Tahoma"/>
          <w:sz w:val="24"/>
          <w:szCs w:val="24"/>
        </w:rPr>
      </w:pPr>
    </w:p>
    <w:p w14:paraId="0F12DCFB"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b/>
          <w:sz w:val="24"/>
          <w:szCs w:val="24"/>
        </w:rPr>
        <w:t>Tactile Tokens:</w:t>
      </w:r>
      <w:r w:rsidRPr="00D51F1C">
        <w:rPr>
          <w:rFonts w:ascii="Tahoma" w:hAnsi="Tahoma" w:cs="Tahoma"/>
          <w:sz w:val="24"/>
          <w:szCs w:val="24"/>
        </w:rPr>
        <w:t xml:space="preserve"> Evaluators were asked to provide feedback on the Tactile Tokens.</w:t>
      </w:r>
    </w:p>
    <w:p w14:paraId="61B445CD" w14:textId="77777777" w:rsidR="00804507" w:rsidRPr="00D51F1C"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048" w:type="dxa"/>
        <w:tblLayout w:type="fixed"/>
        <w:tblLook w:val="04A0" w:firstRow="1" w:lastRow="0" w:firstColumn="1" w:lastColumn="0" w:noHBand="0" w:noVBand="1"/>
        <w:tblCaption w:val="Evaluators feedback on the Tactile Tokens"/>
      </w:tblPr>
      <w:tblGrid>
        <w:gridCol w:w="3145"/>
        <w:gridCol w:w="1180"/>
        <w:gridCol w:w="980"/>
        <w:gridCol w:w="1381"/>
        <w:gridCol w:w="1181"/>
        <w:gridCol w:w="1181"/>
      </w:tblGrid>
      <w:tr w:rsidR="00804507" w:rsidRPr="00D51F1C" w14:paraId="2769B6E4" w14:textId="77777777" w:rsidTr="00804507">
        <w:trPr>
          <w:trHeight w:val="857"/>
        </w:trPr>
        <w:tc>
          <w:tcPr>
            <w:tcW w:w="3145" w:type="dxa"/>
            <w:shd w:val="clear" w:color="auto" w:fill="92D050"/>
          </w:tcPr>
          <w:p w14:paraId="5BE6A14A" w14:textId="77777777" w:rsidR="00804507" w:rsidRPr="00D51F1C" w:rsidRDefault="00804507" w:rsidP="00804507">
            <w:pPr>
              <w:tabs>
                <w:tab w:val="left" w:pos="8640"/>
              </w:tabs>
              <w:ind w:left="-23"/>
              <w:jc w:val="left"/>
              <w:rPr>
                <w:rFonts w:ascii="Tahoma" w:hAnsi="Tahoma" w:cs="Tahoma"/>
                <w:color w:val="333333"/>
                <w:sz w:val="24"/>
                <w:szCs w:val="24"/>
              </w:rPr>
            </w:pPr>
            <w:r w:rsidRPr="00D51F1C">
              <w:rPr>
                <w:rFonts w:ascii="Tahoma" w:hAnsi="Tahoma" w:cs="Tahoma"/>
                <w:color w:val="333333"/>
                <w:sz w:val="24"/>
                <w:szCs w:val="24"/>
              </w:rPr>
              <w:t>Tactile Tokens</w:t>
            </w:r>
          </w:p>
        </w:tc>
        <w:tc>
          <w:tcPr>
            <w:tcW w:w="1180" w:type="dxa"/>
            <w:shd w:val="clear" w:color="auto" w:fill="92D050"/>
          </w:tcPr>
          <w:p w14:paraId="39C6693A"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Strongly Agree</w:t>
            </w:r>
          </w:p>
        </w:tc>
        <w:tc>
          <w:tcPr>
            <w:tcW w:w="980" w:type="dxa"/>
            <w:shd w:val="clear" w:color="auto" w:fill="92D050"/>
          </w:tcPr>
          <w:p w14:paraId="0BBFABA4"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Agree</w:t>
            </w:r>
          </w:p>
        </w:tc>
        <w:tc>
          <w:tcPr>
            <w:tcW w:w="1381" w:type="dxa"/>
            <w:shd w:val="clear" w:color="auto" w:fill="92D050"/>
          </w:tcPr>
          <w:p w14:paraId="532876B0"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Somewhat Agree</w:t>
            </w:r>
          </w:p>
        </w:tc>
        <w:tc>
          <w:tcPr>
            <w:tcW w:w="1181" w:type="dxa"/>
            <w:shd w:val="clear" w:color="auto" w:fill="92D050"/>
          </w:tcPr>
          <w:p w14:paraId="525E1C0C"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Disagree</w:t>
            </w:r>
          </w:p>
        </w:tc>
        <w:tc>
          <w:tcPr>
            <w:tcW w:w="1181" w:type="dxa"/>
            <w:shd w:val="clear" w:color="auto" w:fill="92D050"/>
          </w:tcPr>
          <w:p w14:paraId="7F66D797"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Strongly Disagree</w:t>
            </w:r>
          </w:p>
        </w:tc>
      </w:tr>
      <w:tr w:rsidR="00804507" w:rsidRPr="00D51F1C" w14:paraId="6B92AF67" w14:textId="77777777" w:rsidTr="00804507">
        <w:trPr>
          <w:trHeight w:val="1016"/>
        </w:trPr>
        <w:tc>
          <w:tcPr>
            <w:tcW w:w="3145" w:type="dxa"/>
            <w:shd w:val="clear" w:color="auto" w:fill="FFFFFF" w:themeFill="background1"/>
          </w:tcPr>
          <w:p w14:paraId="1D9A0632" w14:textId="77777777" w:rsidR="00804507" w:rsidRPr="00D51F1C" w:rsidRDefault="00804507" w:rsidP="00804507">
            <w:pPr>
              <w:tabs>
                <w:tab w:val="left" w:pos="8640"/>
              </w:tabs>
              <w:jc w:val="left"/>
              <w:rPr>
                <w:rFonts w:ascii="Tahoma" w:hAnsi="Tahoma" w:cs="Tahoma"/>
                <w:color w:val="333333"/>
                <w:sz w:val="28"/>
                <w:szCs w:val="28"/>
              </w:rPr>
            </w:pPr>
            <w:r w:rsidRPr="00D51F1C">
              <w:rPr>
                <w:rFonts w:ascii="Tahoma" w:hAnsi="Tahoma" w:cs="Tahoma"/>
                <w:sz w:val="24"/>
                <w:szCs w:val="24"/>
              </w:rPr>
              <w:t>The Tactile Tokens were sturdy and of good quality.</w:t>
            </w:r>
          </w:p>
        </w:tc>
        <w:tc>
          <w:tcPr>
            <w:tcW w:w="1180" w:type="dxa"/>
            <w:shd w:val="clear" w:color="auto" w:fill="FFFFFF" w:themeFill="background1"/>
          </w:tcPr>
          <w:p w14:paraId="38EC7CF0"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12</w:t>
            </w:r>
          </w:p>
          <w:p w14:paraId="6381D5AF"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(66%)</w:t>
            </w:r>
          </w:p>
        </w:tc>
        <w:tc>
          <w:tcPr>
            <w:tcW w:w="980" w:type="dxa"/>
            <w:shd w:val="clear" w:color="auto" w:fill="FFFFFF" w:themeFill="background1"/>
          </w:tcPr>
          <w:p w14:paraId="06EF73E4"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4</w:t>
            </w:r>
          </w:p>
          <w:p w14:paraId="2B3DB916"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(22%)</w:t>
            </w:r>
          </w:p>
        </w:tc>
        <w:tc>
          <w:tcPr>
            <w:tcW w:w="1381" w:type="dxa"/>
            <w:shd w:val="clear" w:color="auto" w:fill="FFFFFF" w:themeFill="background1"/>
          </w:tcPr>
          <w:p w14:paraId="79F250DD"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2</w:t>
            </w:r>
          </w:p>
          <w:p w14:paraId="60152040"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(11%)</w:t>
            </w:r>
          </w:p>
        </w:tc>
        <w:tc>
          <w:tcPr>
            <w:tcW w:w="1181" w:type="dxa"/>
            <w:shd w:val="clear" w:color="auto" w:fill="FFFFFF" w:themeFill="background1"/>
          </w:tcPr>
          <w:p w14:paraId="25831BBB"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181" w:type="dxa"/>
            <w:shd w:val="clear" w:color="auto" w:fill="FFFFFF" w:themeFill="background1"/>
          </w:tcPr>
          <w:p w14:paraId="31CB9EAA"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r>
      <w:tr w:rsidR="00804507" w:rsidRPr="00D51F1C" w14:paraId="63BF6000" w14:textId="77777777" w:rsidTr="00804507">
        <w:trPr>
          <w:trHeight w:val="1175"/>
        </w:trPr>
        <w:tc>
          <w:tcPr>
            <w:tcW w:w="3145" w:type="dxa"/>
            <w:shd w:val="clear" w:color="auto" w:fill="FFFFFF" w:themeFill="background1"/>
          </w:tcPr>
          <w:p w14:paraId="756005D7"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 Tactile Tokens were an appropriate size for elementary students.</w:t>
            </w:r>
          </w:p>
        </w:tc>
        <w:tc>
          <w:tcPr>
            <w:tcW w:w="1180" w:type="dxa"/>
            <w:shd w:val="clear" w:color="auto" w:fill="FFFFFF" w:themeFill="background1"/>
          </w:tcPr>
          <w:p w14:paraId="7FCCFA05"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12</w:t>
            </w:r>
          </w:p>
          <w:p w14:paraId="75A087D3"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(67%)</w:t>
            </w:r>
          </w:p>
        </w:tc>
        <w:tc>
          <w:tcPr>
            <w:tcW w:w="980" w:type="dxa"/>
            <w:shd w:val="clear" w:color="auto" w:fill="FFFFFF" w:themeFill="background1"/>
          </w:tcPr>
          <w:p w14:paraId="2A87AD27"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6</w:t>
            </w:r>
          </w:p>
          <w:p w14:paraId="320A829E"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(33%)</w:t>
            </w:r>
          </w:p>
        </w:tc>
        <w:tc>
          <w:tcPr>
            <w:tcW w:w="1381" w:type="dxa"/>
            <w:shd w:val="clear" w:color="auto" w:fill="FFFFFF" w:themeFill="background1"/>
          </w:tcPr>
          <w:p w14:paraId="5841ABE2"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181" w:type="dxa"/>
            <w:shd w:val="clear" w:color="auto" w:fill="FFFFFF" w:themeFill="background1"/>
          </w:tcPr>
          <w:p w14:paraId="6A6BD7B0"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c>
          <w:tcPr>
            <w:tcW w:w="1181" w:type="dxa"/>
            <w:shd w:val="clear" w:color="auto" w:fill="FFFFFF" w:themeFill="background1"/>
          </w:tcPr>
          <w:p w14:paraId="463E6BEE"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r>
      <w:tr w:rsidR="00804507" w:rsidRPr="00D51F1C" w14:paraId="6BC31A84" w14:textId="77777777" w:rsidTr="00804507">
        <w:trPr>
          <w:trHeight w:val="1020"/>
        </w:trPr>
        <w:tc>
          <w:tcPr>
            <w:tcW w:w="3145" w:type="dxa"/>
            <w:shd w:val="clear" w:color="auto" w:fill="FFFFFF" w:themeFill="background1"/>
          </w:tcPr>
          <w:p w14:paraId="3FD2D856"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 opposite sides of the Tactile Tokens were tactually discernable.</w:t>
            </w:r>
          </w:p>
        </w:tc>
        <w:tc>
          <w:tcPr>
            <w:tcW w:w="1180" w:type="dxa"/>
            <w:shd w:val="clear" w:color="auto" w:fill="FFFFFF" w:themeFill="background1"/>
          </w:tcPr>
          <w:p w14:paraId="16C22A25"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12</w:t>
            </w:r>
          </w:p>
          <w:p w14:paraId="31D78B2F"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(67%)</w:t>
            </w:r>
          </w:p>
        </w:tc>
        <w:tc>
          <w:tcPr>
            <w:tcW w:w="980" w:type="dxa"/>
            <w:shd w:val="clear" w:color="auto" w:fill="FFFFFF" w:themeFill="background1"/>
          </w:tcPr>
          <w:p w14:paraId="35035754"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4</w:t>
            </w:r>
          </w:p>
          <w:p w14:paraId="5C39EF68"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(22%)</w:t>
            </w:r>
          </w:p>
        </w:tc>
        <w:tc>
          <w:tcPr>
            <w:tcW w:w="1381" w:type="dxa"/>
            <w:shd w:val="clear" w:color="auto" w:fill="FFFFFF" w:themeFill="background1"/>
          </w:tcPr>
          <w:p w14:paraId="35A243F8"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2D165D1B"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c>
          <w:tcPr>
            <w:tcW w:w="1181" w:type="dxa"/>
            <w:shd w:val="clear" w:color="auto" w:fill="FFFFFF" w:themeFill="background1"/>
          </w:tcPr>
          <w:p w14:paraId="4DFEB0BF"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3ECF645B"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c>
          <w:tcPr>
            <w:tcW w:w="1181" w:type="dxa"/>
            <w:shd w:val="clear" w:color="auto" w:fill="FFFFFF" w:themeFill="background1"/>
          </w:tcPr>
          <w:p w14:paraId="3549D026"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0</w:t>
            </w:r>
          </w:p>
        </w:tc>
      </w:tr>
      <w:tr w:rsidR="00804507" w:rsidRPr="00D51F1C" w14:paraId="059B09FE" w14:textId="77777777" w:rsidTr="00804507">
        <w:trPr>
          <w:trHeight w:val="1175"/>
        </w:trPr>
        <w:tc>
          <w:tcPr>
            <w:tcW w:w="3145" w:type="dxa"/>
            <w:shd w:val="clear" w:color="auto" w:fill="FFFFFF" w:themeFill="background1"/>
          </w:tcPr>
          <w:p w14:paraId="36DD3C8E"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There were an appropriate number of tokens in the kit for classroom activities.</w:t>
            </w:r>
          </w:p>
        </w:tc>
        <w:tc>
          <w:tcPr>
            <w:tcW w:w="1180" w:type="dxa"/>
            <w:shd w:val="clear" w:color="auto" w:fill="FFFFFF" w:themeFill="background1"/>
          </w:tcPr>
          <w:p w14:paraId="6068DE23"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8</w:t>
            </w:r>
          </w:p>
          <w:p w14:paraId="321EDAA7"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sz w:val="24"/>
                <w:szCs w:val="24"/>
              </w:rPr>
              <w:t>(44%)</w:t>
            </w:r>
          </w:p>
        </w:tc>
        <w:tc>
          <w:tcPr>
            <w:tcW w:w="980" w:type="dxa"/>
            <w:shd w:val="clear" w:color="auto" w:fill="FFFFFF" w:themeFill="background1"/>
          </w:tcPr>
          <w:p w14:paraId="64B70EC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7</w:t>
            </w:r>
          </w:p>
          <w:p w14:paraId="5DBE1D5D"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sz w:val="24"/>
                <w:szCs w:val="24"/>
              </w:rPr>
              <w:t>(39%)</w:t>
            </w:r>
          </w:p>
        </w:tc>
        <w:tc>
          <w:tcPr>
            <w:tcW w:w="1381" w:type="dxa"/>
            <w:shd w:val="clear" w:color="auto" w:fill="FFFFFF" w:themeFill="background1"/>
          </w:tcPr>
          <w:p w14:paraId="61796069"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2</w:t>
            </w:r>
          </w:p>
          <w:p w14:paraId="08747E01"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sz w:val="24"/>
                <w:szCs w:val="24"/>
              </w:rPr>
              <w:t>(11%)</w:t>
            </w:r>
          </w:p>
        </w:tc>
        <w:tc>
          <w:tcPr>
            <w:tcW w:w="1181" w:type="dxa"/>
            <w:shd w:val="clear" w:color="auto" w:fill="FFFFFF" w:themeFill="background1"/>
          </w:tcPr>
          <w:p w14:paraId="7812A861"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7ED27E08"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sz w:val="24"/>
                <w:szCs w:val="24"/>
              </w:rPr>
              <w:t>(6%)</w:t>
            </w:r>
          </w:p>
        </w:tc>
        <w:tc>
          <w:tcPr>
            <w:tcW w:w="1181" w:type="dxa"/>
            <w:shd w:val="clear" w:color="auto" w:fill="FFFFFF" w:themeFill="background1"/>
          </w:tcPr>
          <w:p w14:paraId="6C39EF37"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0</w:t>
            </w:r>
          </w:p>
        </w:tc>
      </w:tr>
      <w:tr w:rsidR="00804507" w:rsidRPr="00D51F1C" w14:paraId="45540A06" w14:textId="77777777" w:rsidTr="00804507">
        <w:trPr>
          <w:trHeight w:val="1545"/>
        </w:trPr>
        <w:tc>
          <w:tcPr>
            <w:tcW w:w="3145" w:type="dxa"/>
            <w:shd w:val="clear" w:color="auto" w:fill="FFFFFF" w:themeFill="background1"/>
          </w:tcPr>
          <w:p w14:paraId="27DB163D"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The Tactile Tokens were appropriate to share with sighted peers in the classroom.</w:t>
            </w:r>
          </w:p>
        </w:tc>
        <w:tc>
          <w:tcPr>
            <w:tcW w:w="1180" w:type="dxa"/>
            <w:shd w:val="clear" w:color="auto" w:fill="FFFFFF" w:themeFill="background1"/>
          </w:tcPr>
          <w:p w14:paraId="1AF0E825"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10</w:t>
            </w:r>
          </w:p>
          <w:p w14:paraId="27069FF2"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sz w:val="24"/>
                <w:szCs w:val="24"/>
              </w:rPr>
              <w:t>(56%)</w:t>
            </w:r>
          </w:p>
        </w:tc>
        <w:tc>
          <w:tcPr>
            <w:tcW w:w="980" w:type="dxa"/>
            <w:shd w:val="clear" w:color="auto" w:fill="FFFFFF" w:themeFill="background1"/>
          </w:tcPr>
          <w:p w14:paraId="4432CBD9"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6</w:t>
            </w:r>
          </w:p>
          <w:p w14:paraId="6BC321DD"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sz w:val="24"/>
                <w:szCs w:val="24"/>
              </w:rPr>
              <w:t>(32%)</w:t>
            </w:r>
          </w:p>
        </w:tc>
        <w:tc>
          <w:tcPr>
            <w:tcW w:w="1381" w:type="dxa"/>
            <w:shd w:val="clear" w:color="auto" w:fill="FFFFFF" w:themeFill="background1"/>
          </w:tcPr>
          <w:p w14:paraId="37F719EA"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1DA9FEF3"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sz w:val="24"/>
                <w:szCs w:val="24"/>
              </w:rPr>
              <w:t>(6%)</w:t>
            </w:r>
          </w:p>
        </w:tc>
        <w:tc>
          <w:tcPr>
            <w:tcW w:w="1181" w:type="dxa"/>
            <w:shd w:val="clear" w:color="auto" w:fill="FFFFFF" w:themeFill="background1"/>
          </w:tcPr>
          <w:p w14:paraId="1DA67B0F"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cs="Tahoma"/>
                <w:sz w:val="24"/>
                <w:szCs w:val="24"/>
              </w:rPr>
              <w:t>0</w:t>
            </w:r>
          </w:p>
        </w:tc>
        <w:tc>
          <w:tcPr>
            <w:tcW w:w="1181" w:type="dxa"/>
            <w:shd w:val="clear" w:color="auto" w:fill="FFFFFF" w:themeFill="background1"/>
          </w:tcPr>
          <w:p w14:paraId="16CBAC91"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0</w:t>
            </w:r>
          </w:p>
          <w:p w14:paraId="1EA80068"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N/A – 1</w:t>
            </w:r>
          </w:p>
          <w:p w14:paraId="2E24656E" w14:textId="77777777" w:rsidR="00804507" w:rsidRPr="00D51F1C" w:rsidRDefault="00804507" w:rsidP="00804507">
            <w:pPr>
              <w:tabs>
                <w:tab w:val="left" w:pos="8640"/>
              </w:tabs>
              <w:jc w:val="left"/>
              <w:rPr>
                <w:rFonts w:ascii="Tahoma" w:hAnsi="Tahoma" w:cs="Tahoma"/>
                <w:sz w:val="24"/>
                <w:szCs w:val="24"/>
              </w:rPr>
            </w:pPr>
            <w:r w:rsidRPr="00D51F1C">
              <w:rPr>
                <w:rFonts w:ascii="Tahoma" w:hAnsi="Tahoma"/>
                <w:sz w:val="24"/>
                <w:szCs w:val="24"/>
              </w:rPr>
              <w:t>(6%)</w:t>
            </w:r>
          </w:p>
        </w:tc>
      </w:tr>
    </w:tbl>
    <w:p w14:paraId="44115295" w14:textId="77777777" w:rsidR="00804507" w:rsidRPr="00D51F1C" w:rsidRDefault="00804507" w:rsidP="00804507">
      <w:pPr>
        <w:tabs>
          <w:tab w:val="left" w:pos="8640"/>
        </w:tabs>
        <w:spacing w:after="0" w:line="240" w:lineRule="auto"/>
        <w:jc w:val="left"/>
        <w:rPr>
          <w:rFonts w:ascii="Tahoma" w:hAnsi="Tahoma" w:cs="Tahoma"/>
          <w:sz w:val="24"/>
          <w:szCs w:val="24"/>
        </w:rPr>
      </w:pPr>
    </w:p>
    <w:p w14:paraId="679A0621"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Teacher Comments:</w:t>
      </w:r>
    </w:p>
    <w:p w14:paraId="1AE9FE53"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“Students had no difficulty discriminating. It was helpful with counting one-to-one correspondence. There were more than enough tokens provided.”</w:t>
      </w:r>
    </w:p>
    <w:p w14:paraId="1DCE83EE"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tokens were very light. Easily got misplaced. The tokens are not very heavy. They easily get knocked out of the tray.”</w:t>
      </w:r>
    </w:p>
    <w:p w14:paraId="16A809C5"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“Both of my students have CP. It would have been nice if the pieces were thicker or more weighted so they stayed in the frame a little easier as well.”</w:t>
      </w:r>
    </w:p>
    <w:p w14:paraId="478B88E8"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“They need Velcro.”</w:t>
      </w:r>
    </w:p>
    <w:p w14:paraId="4F100AEA"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“Enough to fill three frames.”</w:t>
      </w:r>
    </w:p>
    <w:p w14:paraId="357F9CA8"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“I wish there were a way to adhere the tokens in their spot. There were times she would check her tokens and they’d move on her. I was trying to think of Velcro or something similar but without it interfering with the textured sides.”</w:t>
      </w:r>
    </w:p>
    <w:p w14:paraId="7BA9B736"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“Very helpful and versatile.”</w:t>
      </w:r>
    </w:p>
    <w:p w14:paraId="38E69F2F"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“Excellent quality! These were also the perfect size for preschoolers!”</w:t>
      </w:r>
    </w:p>
    <w:p w14:paraId="02759EA0" w14:textId="77777777" w:rsidR="00804507" w:rsidRPr="00D51F1C" w:rsidRDefault="00804507" w:rsidP="00067CA3">
      <w:pPr>
        <w:pStyle w:val="ListParagraph"/>
        <w:widowControl/>
        <w:numPr>
          <w:ilvl w:val="0"/>
          <w:numId w:val="173"/>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students I work with were able to handle/manage the Tactile Tokens easily and were able to tactually distinguish the different textures, even some of the students who have some limited fine motor/tactile discrimination skills at this time. For a classroom of many students who all have visual impairments, I would need to order multiple sets, but I think an itinerant teacher working with only 1-2 students with visual impairments in a particular classroom there would be enough. I think they would be appropriate to share. I work in a residential setting where all the students have a visual impairments and I know they all had a good time with the frames and tokens. I would imagine they would be appropriate in a public school setting.”</w:t>
      </w:r>
    </w:p>
    <w:p w14:paraId="75531DB7" w14:textId="77777777" w:rsidR="00804507" w:rsidRPr="00D51F1C" w:rsidRDefault="00804507" w:rsidP="00804507">
      <w:pPr>
        <w:tabs>
          <w:tab w:val="left" w:pos="8640"/>
        </w:tabs>
        <w:spacing w:after="0" w:line="240" w:lineRule="auto"/>
        <w:ind w:left="360"/>
        <w:jc w:val="left"/>
        <w:rPr>
          <w:rFonts w:ascii="Tahoma" w:hAnsi="Tahoma" w:cs="Tahoma"/>
          <w:sz w:val="24"/>
          <w:szCs w:val="24"/>
        </w:rPr>
      </w:pPr>
    </w:p>
    <w:p w14:paraId="10A7DB2A" w14:textId="77777777" w:rsidR="00804507" w:rsidRPr="00D51F1C" w:rsidRDefault="00804507" w:rsidP="00804507">
      <w:pPr>
        <w:tabs>
          <w:tab w:val="left" w:pos="8640"/>
        </w:tabs>
        <w:spacing w:after="0" w:line="240" w:lineRule="auto"/>
        <w:ind w:left="360"/>
        <w:jc w:val="left"/>
        <w:rPr>
          <w:rFonts w:ascii="Tahoma" w:hAnsi="Tahoma" w:cs="Tahoma"/>
          <w:sz w:val="24"/>
          <w:szCs w:val="24"/>
        </w:rPr>
      </w:pPr>
      <w:r w:rsidRPr="00D51F1C">
        <w:rPr>
          <w:rFonts w:ascii="Tahoma" w:hAnsi="Tahoma" w:cs="Tahoma"/>
          <w:sz w:val="24"/>
          <w:szCs w:val="24"/>
        </w:rPr>
        <w:t>Teachers were asked to respond to several general questions about the Tactile Five and Ten Frames.</w:t>
      </w:r>
    </w:p>
    <w:p w14:paraId="128F9109" w14:textId="77777777" w:rsidR="00804507" w:rsidRPr="00D51F1C" w:rsidRDefault="00804507" w:rsidP="00804507">
      <w:pPr>
        <w:tabs>
          <w:tab w:val="left" w:pos="8640"/>
        </w:tabs>
        <w:spacing w:after="0" w:line="240" w:lineRule="auto"/>
        <w:ind w:left="360"/>
        <w:jc w:val="left"/>
        <w:rPr>
          <w:rFonts w:ascii="Tahoma" w:hAnsi="Tahoma" w:cs="Tahoma"/>
          <w:color w:val="333333"/>
          <w:sz w:val="24"/>
          <w:szCs w:val="24"/>
        </w:rPr>
      </w:pPr>
    </w:p>
    <w:tbl>
      <w:tblPr>
        <w:tblStyle w:val="TableGrid"/>
        <w:tblW w:w="8639" w:type="dxa"/>
        <w:tblInd w:w="360" w:type="dxa"/>
        <w:tblLook w:val="04A0" w:firstRow="1" w:lastRow="0" w:firstColumn="1" w:lastColumn="0" w:noHBand="0" w:noVBand="1"/>
        <w:tblCaption w:val="Teachers were asked to response general questions about the Tactile Five and Ten Frames"/>
      </w:tblPr>
      <w:tblGrid>
        <w:gridCol w:w="5974"/>
        <w:gridCol w:w="1292"/>
        <w:gridCol w:w="1373"/>
      </w:tblGrid>
      <w:tr w:rsidR="00804507" w:rsidRPr="00D51F1C" w14:paraId="62B2AD6B" w14:textId="77777777" w:rsidTr="00804507">
        <w:trPr>
          <w:trHeight w:val="494"/>
        </w:trPr>
        <w:tc>
          <w:tcPr>
            <w:tcW w:w="5974" w:type="dxa"/>
            <w:shd w:val="clear" w:color="auto" w:fill="92D050"/>
          </w:tcPr>
          <w:p w14:paraId="28BBB148"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Tactile Five and Ten Frame Kit</w:t>
            </w:r>
          </w:p>
        </w:tc>
        <w:tc>
          <w:tcPr>
            <w:tcW w:w="1292" w:type="dxa"/>
            <w:shd w:val="clear" w:color="auto" w:fill="92D050"/>
          </w:tcPr>
          <w:p w14:paraId="438CD4AC"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Yes</w:t>
            </w:r>
          </w:p>
        </w:tc>
        <w:tc>
          <w:tcPr>
            <w:tcW w:w="1373" w:type="dxa"/>
            <w:shd w:val="clear" w:color="auto" w:fill="92D050"/>
          </w:tcPr>
          <w:p w14:paraId="0CC7A932"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cs="Tahoma"/>
                <w:color w:val="333333"/>
                <w:sz w:val="24"/>
                <w:szCs w:val="24"/>
              </w:rPr>
              <w:t>No</w:t>
            </w:r>
          </w:p>
        </w:tc>
      </w:tr>
      <w:tr w:rsidR="00804507" w:rsidRPr="00D51F1C" w14:paraId="08CD7D7F" w14:textId="77777777" w:rsidTr="00804507">
        <w:trPr>
          <w:trHeight w:val="999"/>
        </w:trPr>
        <w:tc>
          <w:tcPr>
            <w:tcW w:w="5974" w:type="dxa"/>
          </w:tcPr>
          <w:p w14:paraId="7BB3BBEE"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Did your student experience and particular difficulties with the Tactile Five and Ten Frames?</w:t>
            </w:r>
          </w:p>
        </w:tc>
        <w:tc>
          <w:tcPr>
            <w:tcW w:w="1292" w:type="dxa"/>
          </w:tcPr>
          <w:p w14:paraId="393DA667"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5</w:t>
            </w:r>
          </w:p>
          <w:p w14:paraId="0D258A86"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(28%)</w:t>
            </w:r>
          </w:p>
        </w:tc>
        <w:tc>
          <w:tcPr>
            <w:tcW w:w="1373" w:type="dxa"/>
          </w:tcPr>
          <w:p w14:paraId="743FE6A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13</w:t>
            </w:r>
          </w:p>
          <w:p w14:paraId="527FB848"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(72%)</w:t>
            </w:r>
          </w:p>
        </w:tc>
      </w:tr>
      <w:tr w:rsidR="00804507" w:rsidRPr="00D51F1C" w14:paraId="39C0371C" w14:textId="77777777" w:rsidTr="00804507">
        <w:trPr>
          <w:trHeight w:val="995"/>
        </w:trPr>
        <w:tc>
          <w:tcPr>
            <w:tcW w:w="5974" w:type="dxa"/>
          </w:tcPr>
          <w:p w14:paraId="4E5434B9" w14:textId="77777777" w:rsidR="00804507" w:rsidRPr="00D51F1C" w:rsidRDefault="00804507" w:rsidP="00804507">
            <w:pPr>
              <w:tabs>
                <w:tab w:val="left" w:pos="8640"/>
              </w:tabs>
              <w:jc w:val="left"/>
              <w:rPr>
                <w:rFonts w:ascii="Tahoma" w:hAnsi="Tahoma"/>
                <w:sz w:val="24"/>
                <w:szCs w:val="24"/>
              </w:rPr>
            </w:pPr>
            <w:r w:rsidRPr="00D51F1C">
              <w:rPr>
                <w:rFonts w:ascii="Tahoma" w:hAnsi="Tahoma"/>
                <w:sz w:val="24"/>
                <w:szCs w:val="24"/>
              </w:rPr>
              <w:t>Did your students have any notable comments about the Tactile Five and Ten Frames?</w:t>
            </w:r>
          </w:p>
        </w:tc>
        <w:tc>
          <w:tcPr>
            <w:tcW w:w="1292" w:type="dxa"/>
          </w:tcPr>
          <w:p w14:paraId="0F7770E8"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5</w:t>
            </w:r>
          </w:p>
          <w:p w14:paraId="743323A2"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(28%)</w:t>
            </w:r>
          </w:p>
        </w:tc>
        <w:tc>
          <w:tcPr>
            <w:tcW w:w="1373" w:type="dxa"/>
          </w:tcPr>
          <w:p w14:paraId="68EAF642"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13</w:t>
            </w:r>
          </w:p>
          <w:p w14:paraId="18F63E49"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(72%)</w:t>
            </w:r>
          </w:p>
        </w:tc>
      </w:tr>
      <w:tr w:rsidR="00804507" w:rsidRPr="00D51F1C" w14:paraId="1A60AD2E" w14:textId="77777777" w:rsidTr="00804507">
        <w:trPr>
          <w:trHeight w:val="995"/>
        </w:trPr>
        <w:tc>
          <w:tcPr>
            <w:tcW w:w="5974" w:type="dxa"/>
          </w:tcPr>
          <w:p w14:paraId="1E0EF6AE" w14:textId="77777777" w:rsidR="00804507" w:rsidRPr="00D51F1C" w:rsidRDefault="00804507" w:rsidP="00804507">
            <w:pPr>
              <w:tabs>
                <w:tab w:val="left" w:pos="8640"/>
              </w:tabs>
              <w:jc w:val="left"/>
              <w:rPr>
                <w:rFonts w:ascii="Tahoma" w:hAnsi="Tahoma"/>
                <w:sz w:val="24"/>
                <w:szCs w:val="24"/>
              </w:rPr>
            </w:pPr>
            <w:r w:rsidRPr="00D51F1C">
              <w:rPr>
                <w:rFonts w:ascii="Tahoma" w:hAnsi="Tahoma"/>
                <w:sz w:val="24"/>
                <w:szCs w:val="24"/>
              </w:rPr>
              <w:t>Do you feel your students benefited from using the Tactile Five and Ten Frames?</w:t>
            </w:r>
          </w:p>
        </w:tc>
        <w:tc>
          <w:tcPr>
            <w:tcW w:w="1292" w:type="dxa"/>
          </w:tcPr>
          <w:p w14:paraId="3F1A2BF5"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17</w:t>
            </w:r>
          </w:p>
          <w:p w14:paraId="6A151910"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(94%)</w:t>
            </w:r>
          </w:p>
        </w:tc>
        <w:tc>
          <w:tcPr>
            <w:tcW w:w="1373" w:type="dxa"/>
          </w:tcPr>
          <w:p w14:paraId="466F6A75"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3B53D6B5"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r>
      <w:tr w:rsidR="00804507" w:rsidRPr="00D51F1C" w14:paraId="0F741F04" w14:textId="77777777" w:rsidTr="00804507">
        <w:trPr>
          <w:trHeight w:val="1999"/>
        </w:trPr>
        <w:tc>
          <w:tcPr>
            <w:tcW w:w="5974" w:type="dxa"/>
          </w:tcPr>
          <w:p w14:paraId="09E085DF" w14:textId="77777777" w:rsidR="00804507" w:rsidRPr="00D51F1C" w:rsidRDefault="00804507" w:rsidP="00804507">
            <w:pPr>
              <w:tabs>
                <w:tab w:val="left" w:pos="8640"/>
              </w:tabs>
              <w:jc w:val="left"/>
              <w:rPr>
                <w:rFonts w:ascii="Tahoma" w:hAnsi="Tahoma"/>
                <w:sz w:val="24"/>
                <w:szCs w:val="24"/>
              </w:rPr>
            </w:pPr>
            <w:r w:rsidRPr="00D51F1C">
              <w:rPr>
                <w:rFonts w:ascii="Tahoma" w:hAnsi="Tahoma"/>
                <w:sz w:val="24"/>
                <w:szCs w:val="24"/>
              </w:rPr>
              <w:t>Were the Tactile Five and Ten Frames a good solution for incorporating your students in math class activities whey the class was using Five and Ten Frames?</w:t>
            </w:r>
          </w:p>
        </w:tc>
        <w:tc>
          <w:tcPr>
            <w:tcW w:w="1292" w:type="dxa"/>
          </w:tcPr>
          <w:p w14:paraId="057C6C6B"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16</w:t>
            </w:r>
          </w:p>
          <w:p w14:paraId="11580563"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(88%)</w:t>
            </w:r>
          </w:p>
        </w:tc>
        <w:tc>
          <w:tcPr>
            <w:tcW w:w="1373" w:type="dxa"/>
          </w:tcPr>
          <w:p w14:paraId="78D3697F"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618338BA" w14:textId="77777777" w:rsidR="00804507" w:rsidRPr="00D51F1C" w:rsidRDefault="00804507" w:rsidP="00804507">
            <w:pPr>
              <w:tabs>
                <w:tab w:val="left" w:pos="8640"/>
              </w:tabs>
              <w:jc w:val="left"/>
              <w:rPr>
                <w:rFonts w:ascii="Tahoma" w:hAnsi="Tahoma"/>
                <w:sz w:val="24"/>
                <w:szCs w:val="24"/>
              </w:rPr>
            </w:pPr>
            <w:r w:rsidRPr="00D51F1C">
              <w:rPr>
                <w:rFonts w:ascii="Tahoma" w:hAnsi="Tahoma"/>
                <w:sz w:val="24"/>
                <w:szCs w:val="24"/>
              </w:rPr>
              <w:t>(6%)</w:t>
            </w:r>
          </w:p>
          <w:p w14:paraId="022420B3"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NA -1</w:t>
            </w:r>
          </w:p>
          <w:p w14:paraId="3F07206F"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r>
      <w:tr w:rsidR="00804507" w:rsidRPr="00D51F1C" w14:paraId="3D2D4AFA" w14:textId="77777777" w:rsidTr="00804507">
        <w:trPr>
          <w:trHeight w:val="999"/>
        </w:trPr>
        <w:tc>
          <w:tcPr>
            <w:tcW w:w="5974" w:type="dxa"/>
          </w:tcPr>
          <w:p w14:paraId="74D69B04" w14:textId="77777777" w:rsidR="00804507" w:rsidRPr="00D51F1C" w:rsidRDefault="00804507" w:rsidP="00804507">
            <w:pPr>
              <w:tabs>
                <w:tab w:val="left" w:pos="8640"/>
              </w:tabs>
              <w:jc w:val="left"/>
              <w:rPr>
                <w:rFonts w:ascii="Tahoma" w:hAnsi="Tahoma"/>
                <w:sz w:val="24"/>
                <w:szCs w:val="24"/>
              </w:rPr>
            </w:pPr>
            <w:r w:rsidRPr="00D51F1C">
              <w:rPr>
                <w:rFonts w:ascii="Tahoma" w:hAnsi="Tahoma"/>
                <w:sz w:val="24"/>
                <w:szCs w:val="24"/>
              </w:rPr>
              <w:t>Do you recommend that APH produce the Tactile Five and Ten Frame Kits?</w:t>
            </w:r>
          </w:p>
        </w:tc>
        <w:tc>
          <w:tcPr>
            <w:tcW w:w="1292" w:type="dxa"/>
          </w:tcPr>
          <w:p w14:paraId="6805DBFE"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17</w:t>
            </w:r>
          </w:p>
          <w:p w14:paraId="43D57CB6"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(94%)</w:t>
            </w:r>
          </w:p>
        </w:tc>
        <w:tc>
          <w:tcPr>
            <w:tcW w:w="1373" w:type="dxa"/>
          </w:tcPr>
          <w:p w14:paraId="701E18FF" w14:textId="77777777" w:rsidR="00804507" w:rsidRPr="00D51F1C"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D51F1C">
              <w:rPr>
                <w:rFonts w:ascii="Tahoma" w:hAnsi="Tahoma"/>
                <w:sz w:val="24"/>
                <w:szCs w:val="24"/>
              </w:rPr>
              <w:t>1</w:t>
            </w:r>
          </w:p>
          <w:p w14:paraId="4DB1E865" w14:textId="77777777" w:rsidR="00804507" w:rsidRPr="00D51F1C" w:rsidRDefault="00804507" w:rsidP="00804507">
            <w:pPr>
              <w:tabs>
                <w:tab w:val="left" w:pos="8640"/>
              </w:tabs>
              <w:jc w:val="left"/>
              <w:rPr>
                <w:rFonts w:ascii="Tahoma" w:hAnsi="Tahoma" w:cs="Tahoma"/>
                <w:color w:val="333333"/>
                <w:sz w:val="24"/>
                <w:szCs w:val="24"/>
              </w:rPr>
            </w:pPr>
            <w:r w:rsidRPr="00D51F1C">
              <w:rPr>
                <w:rFonts w:ascii="Tahoma" w:hAnsi="Tahoma"/>
                <w:sz w:val="24"/>
                <w:szCs w:val="24"/>
              </w:rPr>
              <w:t>(6%)</w:t>
            </w:r>
          </w:p>
        </w:tc>
      </w:tr>
    </w:tbl>
    <w:p w14:paraId="0DA21BF6" w14:textId="77777777" w:rsidR="00804507" w:rsidRPr="00D51F1C" w:rsidRDefault="00804507" w:rsidP="00804507">
      <w:pPr>
        <w:tabs>
          <w:tab w:val="left" w:pos="8640"/>
        </w:tabs>
        <w:spacing w:after="0" w:line="240" w:lineRule="auto"/>
        <w:jc w:val="left"/>
        <w:rPr>
          <w:rFonts w:ascii="Tahoma" w:hAnsi="Tahoma" w:cs="Tahoma"/>
          <w:sz w:val="24"/>
          <w:szCs w:val="24"/>
        </w:rPr>
      </w:pPr>
    </w:p>
    <w:p w14:paraId="1F175641"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Teacher Comments:</w:t>
      </w:r>
    </w:p>
    <w:p w14:paraId="5D54C3B1"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“Easy to use for solving math problems and bar graphs – tokens stay in place so no slipping around or losing pieces. Easy to explore hands on. This was very helpful when discussing the presidential election. Print math books uses five and ten frames as part of the common core standards. It is wonderful to have a tactile version for students who are blind and visually impaired to use hands-on so they can solve problems such as recognizing more or less. This is a wonderful kit to help a child who is blind learn hands-on tactilely the concepts in math books. The child does not get frustrated about pieces moving around since each token has its own square. Very well done.”</w:t>
      </w:r>
    </w:p>
    <w:p w14:paraId="17E45377"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“She likes ‘playing with’ or moving her ‘math’ and setting up problems for me to solve.”</w:t>
      </w:r>
    </w:p>
    <w:p w14:paraId="2D62C0DE"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“Yes, it is something I will continue to use. It has been great for concept development, one to one correspondence, introducing new skills and practicing old. This was a great supplemental material to use alongside the curriculum. It can be incorporated in many different ways in the classroom (independent work, group work, direct instruction, etc.) Overall, it was a good kit to help reinforce those important basic math skills.”</w:t>
      </w:r>
    </w:p>
    <w:p w14:paraId="408DC6CF"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“I enjoyed using the materials with my student.”</w:t>
      </w:r>
    </w:p>
    <w:p w14:paraId="1A10DBF4"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“Making the tokens heavier and magnetic would help them stay put. Change the token issue.”</w:t>
      </w:r>
    </w:p>
    <w:p w14:paraId="13D2D092"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 xml:space="preserve"> “My students had difficulties with the frames. The pieces would come out as they were counting and moving to the next space in the frame. Even though they had difficulties, I felt it was beneficial for my students. Their sighted peers enjoyed the frames and it helped them feel more like a part of the class setting. I hope it can be revised to add more depth to the frame.”</w:t>
      </w:r>
    </w:p>
    <w:p w14:paraId="19983BF8"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Tactile Frames seemed to make this visual activity much more beneficial for my students to be independent during classroom activities.”</w:t>
      </w:r>
    </w:p>
    <w:p w14:paraId="00416526"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“This is a wonderful tool in many ways for our students.”</w:t>
      </w:r>
    </w:p>
    <w:p w14:paraId="67D2244A"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product is very helpful and keeps items organized for the students to be able count and move things without double counting or losing the items on the desk.”</w:t>
      </w:r>
    </w:p>
    <w:p w14:paraId="03C721A6"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five and ten frames were nicely designed to suit the needs of students with visual impairments. The frame gives the students an opportunity to be physically engaged and active during math. The frames allow students to associate the number with a visual/tactile image.”</w:t>
      </w:r>
    </w:p>
    <w:p w14:paraId="09629B59"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“This is a huge part of the common core math, so having a ready-made, durable accommodation in place is extremely helpful.”</w:t>
      </w:r>
    </w:p>
    <w:p w14:paraId="26EE6818"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“Tokens do not stay in place will enough.”</w:t>
      </w:r>
    </w:p>
    <w:p w14:paraId="231C347E"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“Occupational Therapist also used them.”</w:t>
      </w:r>
    </w:p>
    <w:p w14:paraId="0C167C1A" w14:textId="77777777" w:rsidR="00804507" w:rsidRPr="00D51F1C" w:rsidRDefault="00804507" w:rsidP="00067CA3">
      <w:pPr>
        <w:pStyle w:val="ListParagraph"/>
        <w:widowControl/>
        <w:numPr>
          <w:ilvl w:val="0"/>
          <w:numId w:val="174"/>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“The students I worked with really enjoyed these materials and had more success using/understanding them than from the pictures/tactile graphics from their textbooks. They really helped the students with their subtraction skill.”</w:t>
      </w:r>
    </w:p>
    <w:p w14:paraId="55A39902" w14:textId="77777777" w:rsidR="00804507" w:rsidRPr="00D51F1C" w:rsidRDefault="00804507" w:rsidP="00804507">
      <w:pPr>
        <w:tabs>
          <w:tab w:val="left" w:pos="8640"/>
        </w:tabs>
        <w:spacing w:after="0" w:line="240" w:lineRule="auto"/>
        <w:jc w:val="left"/>
        <w:rPr>
          <w:rFonts w:ascii="Tahoma" w:hAnsi="Tahoma" w:cs="Tahoma"/>
          <w:sz w:val="24"/>
          <w:szCs w:val="24"/>
        </w:rPr>
      </w:pPr>
    </w:p>
    <w:p w14:paraId="0031B7F9" w14:textId="77777777" w:rsidR="00804507" w:rsidRPr="00D51F1C" w:rsidRDefault="00804507" w:rsidP="00804507">
      <w:pPr>
        <w:tabs>
          <w:tab w:val="left" w:pos="8640"/>
        </w:tabs>
        <w:spacing w:after="0" w:line="240" w:lineRule="auto"/>
        <w:jc w:val="left"/>
        <w:rPr>
          <w:rFonts w:ascii="Tahoma" w:hAnsi="Tahoma" w:cs="Tahoma"/>
          <w:sz w:val="24"/>
          <w:szCs w:val="24"/>
        </w:rPr>
      </w:pPr>
      <w:r w:rsidRPr="00D51F1C">
        <w:rPr>
          <w:rFonts w:ascii="Tahoma" w:hAnsi="Tahoma" w:cs="Tahoma"/>
          <w:sz w:val="24"/>
          <w:szCs w:val="24"/>
        </w:rPr>
        <w:t>Changes to Kit based on Teacher Feedback</w:t>
      </w:r>
    </w:p>
    <w:p w14:paraId="0E6B818F" w14:textId="77777777" w:rsidR="00804507" w:rsidRPr="00D51F1C" w:rsidRDefault="00804507" w:rsidP="00067CA3">
      <w:pPr>
        <w:pStyle w:val="ListParagraph"/>
        <w:widowControl/>
        <w:numPr>
          <w:ilvl w:val="0"/>
          <w:numId w:val="175"/>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Addition of a second 5 frame</w:t>
      </w:r>
    </w:p>
    <w:p w14:paraId="4D5603F8" w14:textId="77777777" w:rsidR="00804507" w:rsidRPr="00D51F1C" w:rsidRDefault="00804507" w:rsidP="00067CA3">
      <w:pPr>
        <w:pStyle w:val="ListParagraph"/>
        <w:widowControl/>
        <w:numPr>
          <w:ilvl w:val="0"/>
          <w:numId w:val="175"/>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Addition of a second bag of tokens</w:t>
      </w:r>
    </w:p>
    <w:p w14:paraId="77E33210" w14:textId="77777777" w:rsidR="00804507" w:rsidRPr="00D51F1C" w:rsidRDefault="00804507" w:rsidP="00067CA3">
      <w:pPr>
        <w:pStyle w:val="ListParagraph"/>
        <w:widowControl/>
        <w:numPr>
          <w:ilvl w:val="0"/>
          <w:numId w:val="175"/>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Changed the depth of the frames to 1/4 inch to resolve issue of slipping tokens</w:t>
      </w:r>
    </w:p>
    <w:p w14:paraId="62049495" w14:textId="77777777" w:rsidR="00804507" w:rsidRPr="00D51F1C" w:rsidRDefault="00804507" w:rsidP="00067CA3">
      <w:pPr>
        <w:pStyle w:val="ListParagraph"/>
        <w:widowControl/>
        <w:numPr>
          <w:ilvl w:val="0"/>
          <w:numId w:val="175"/>
        </w:numPr>
        <w:tabs>
          <w:tab w:val="left" w:pos="8640"/>
        </w:tabs>
        <w:adjustRightInd/>
        <w:spacing w:after="0" w:line="240" w:lineRule="auto"/>
        <w:jc w:val="left"/>
        <w:textAlignment w:val="auto"/>
        <w:rPr>
          <w:rFonts w:ascii="Tahoma" w:hAnsi="Tahoma"/>
          <w:sz w:val="24"/>
          <w:szCs w:val="24"/>
        </w:rPr>
      </w:pPr>
      <w:r w:rsidRPr="00D51F1C">
        <w:rPr>
          <w:rFonts w:ascii="Tahoma" w:hAnsi="Tahoma"/>
          <w:sz w:val="24"/>
          <w:szCs w:val="24"/>
        </w:rPr>
        <w:t xml:space="preserve">Changes to the teacher’s guide to reflect the changes </w:t>
      </w:r>
      <w:r w:rsidR="003E0445" w:rsidRPr="00D51F1C">
        <w:rPr>
          <w:rFonts w:ascii="Tahoma" w:hAnsi="Tahoma"/>
          <w:sz w:val="24"/>
          <w:szCs w:val="24"/>
        </w:rPr>
        <w:t xml:space="preserve">as </w:t>
      </w:r>
      <w:r w:rsidRPr="00D51F1C">
        <w:rPr>
          <w:rFonts w:ascii="Tahoma" w:hAnsi="Tahoma"/>
          <w:sz w:val="24"/>
          <w:szCs w:val="24"/>
        </w:rPr>
        <w:t xml:space="preserve">mentioned </w:t>
      </w:r>
    </w:p>
    <w:p w14:paraId="64C5133C" w14:textId="77777777" w:rsidR="00804507" w:rsidRDefault="00804507" w:rsidP="00804507">
      <w:pPr>
        <w:spacing w:after="0" w:line="240" w:lineRule="auto"/>
        <w:jc w:val="left"/>
        <w:rPr>
          <w:rFonts w:ascii="Tahoma" w:eastAsia="Calibri" w:hAnsi="Tahoma" w:cs="Tahoma"/>
          <w:sz w:val="24"/>
          <w:highlight w:val="yellow"/>
        </w:rPr>
      </w:pPr>
    </w:p>
    <w:p w14:paraId="777FCF58" w14:textId="77777777" w:rsidR="00D51F1C" w:rsidRDefault="00D51F1C" w:rsidP="00D51F1C">
      <w:pPr>
        <w:spacing w:after="0" w:line="240" w:lineRule="auto"/>
        <w:jc w:val="left"/>
        <w:rPr>
          <w:rFonts w:ascii="Tahoma" w:eastAsia="Calibri" w:hAnsi="Tahoma" w:cs="Tahoma"/>
          <w:sz w:val="24"/>
        </w:rPr>
      </w:pPr>
      <w:r>
        <w:rPr>
          <w:rFonts w:ascii="Tahoma" w:eastAsia="Calibri" w:hAnsi="Tahoma" w:cs="Tahoma"/>
          <w:sz w:val="24"/>
        </w:rPr>
        <w:t xml:space="preserve">The Tactile Five and Ten Frames received Quota Approval in October 2107. </w:t>
      </w:r>
      <w:r w:rsidRPr="00804507">
        <w:rPr>
          <w:rFonts w:ascii="Tahoma" w:eastAsia="Calibri" w:hAnsi="Tahoma" w:cs="Tahoma"/>
          <w:sz w:val="24"/>
        </w:rPr>
        <w:t>The project leader finalize</w:t>
      </w:r>
      <w:r>
        <w:rPr>
          <w:rFonts w:ascii="Tahoma" w:eastAsia="Calibri" w:hAnsi="Tahoma" w:cs="Tahoma"/>
          <w:sz w:val="24"/>
        </w:rPr>
        <w:t>d</w:t>
      </w:r>
      <w:r w:rsidRPr="00804507">
        <w:rPr>
          <w:rFonts w:ascii="Tahoma" w:eastAsia="Calibri" w:hAnsi="Tahoma" w:cs="Tahoma"/>
          <w:sz w:val="24"/>
        </w:rPr>
        <w:t xml:space="preserve"> all components</w:t>
      </w:r>
      <w:r>
        <w:rPr>
          <w:rFonts w:ascii="Tahoma" w:eastAsia="Calibri" w:hAnsi="Tahoma" w:cs="Tahoma"/>
          <w:sz w:val="24"/>
        </w:rPr>
        <w:t xml:space="preserve"> of the kit, and</w:t>
      </w:r>
      <w:r w:rsidRPr="00804507">
        <w:rPr>
          <w:rFonts w:ascii="Tahoma" w:eastAsia="Calibri" w:hAnsi="Tahoma" w:cs="Tahoma"/>
          <w:sz w:val="24"/>
        </w:rPr>
        <w:t xml:space="preserve"> a specification meeting </w:t>
      </w:r>
      <w:r>
        <w:rPr>
          <w:rFonts w:ascii="Tahoma" w:eastAsia="Calibri" w:hAnsi="Tahoma" w:cs="Tahoma"/>
          <w:sz w:val="24"/>
        </w:rPr>
        <w:t xml:space="preserve">was held on May 22, 2018. </w:t>
      </w:r>
    </w:p>
    <w:p w14:paraId="7D42480B" w14:textId="77777777" w:rsidR="00D51F1C" w:rsidRDefault="00D51F1C" w:rsidP="00D51F1C">
      <w:pPr>
        <w:spacing w:after="0" w:line="240" w:lineRule="auto"/>
        <w:jc w:val="left"/>
        <w:rPr>
          <w:rFonts w:ascii="Tahoma" w:eastAsia="Calibri" w:hAnsi="Tahoma" w:cs="Tahoma"/>
          <w:sz w:val="24"/>
        </w:rPr>
      </w:pPr>
    </w:p>
    <w:p w14:paraId="72D2CF8B" w14:textId="77777777" w:rsidR="00D51F1C" w:rsidRPr="007B1315" w:rsidRDefault="00D51F1C" w:rsidP="00D51F1C">
      <w:pPr>
        <w:spacing w:after="0" w:line="240" w:lineRule="auto"/>
        <w:jc w:val="left"/>
        <w:rPr>
          <w:rFonts w:ascii="Tahoma" w:eastAsia="Calibri" w:hAnsi="Tahoma" w:cs="Tahoma"/>
          <w:sz w:val="24"/>
          <w:u w:val="single"/>
        </w:rPr>
      </w:pPr>
      <w:r w:rsidRPr="007B1315">
        <w:rPr>
          <w:rFonts w:ascii="Tahoma" w:eastAsia="Calibri" w:hAnsi="Tahoma" w:cs="Tahoma"/>
          <w:sz w:val="24"/>
          <w:u w:val="single"/>
        </w:rPr>
        <w:t xml:space="preserve">Work </w:t>
      </w:r>
      <w:r>
        <w:rPr>
          <w:rFonts w:ascii="Tahoma" w:eastAsia="Calibri" w:hAnsi="Tahoma" w:cs="Tahoma"/>
          <w:sz w:val="24"/>
          <w:u w:val="single"/>
        </w:rPr>
        <w:t>during</w:t>
      </w:r>
      <w:r w:rsidRPr="007B1315">
        <w:rPr>
          <w:rFonts w:ascii="Tahoma" w:eastAsia="Calibri" w:hAnsi="Tahoma" w:cs="Tahoma"/>
          <w:sz w:val="24"/>
          <w:u w:val="single"/>
        </w:rPr>
        <w:t xml:space="preserve"> FY 2019</w:t>
      </w:r>
    </w:p>
    <w:p w14:paraId="1C7109F3" w14:textId="77777777" w:rsidR="00D51F1C" w:rsidRDefault="00D51F1C" w:rsidP="00D51F1C">
      <w:pPr>
        <w:spacing w:after="0" w:line="240" w:lineRule="auto"/>
        <w:jc w:val="left"/>
        <w:rPr>
          <w:rFonts w:ascii="Tahoma" w:eastAsia="Calibri" w:hAnsi="Tahoma" w:cs="Tahoma"/>
          <w:sz w:val="24"/>
        </w:rPr>
      </w:pPr>
      <w:r>
        <w:rPr>
          <w:rFonts w:ascii="Tahoma" w:eastAsia="Calibri" w:hAnsi="Tahoma" w:cs="Tahoma"/>
          <w:sz w:val="24"/>
        </w:rPr>
        <w:t>The production of the Tactile Five and Ten Frames was completed. It became available for sale in August 2019.</w:t>
      </w:r>
    </w:p>
    <w:p w14:paraId="37976BE5" w14:textId="77777777" w:rsidR="00D51F1C" w:rsidRDefault="00D51F1C" w:rsidP="00D51F1C">
      <w:pPr>
        <w:spacing w:after="0" w:line="240" w:lineRule="auto"/>
        <w:jc w:val="left"/>
        <w:rPr>
          <w:rFonts w:ascii="Tahoma" w:eastAsia="Calibri" w:hAnsi="Tahoma" w:cs="Tahoma"/>
          <w:sz w:val="24"/>
        </w:rPr>
      </w:pPr>
    </w:p>
    <w:p w14:paraId="47130802" w14:textId="77777777" w:rsidR="00D51F1C" w:rsidRPr="00804507" w:rsidRDefault="00D51F1C" w:rsidP="00D51F1C">
      <w:pPr>
        <w:spacing w:after="0" w:line="240" w:lineRule="auto"/>
        <w:jc w:val="left"/>
        <w:rPr>
          <w:rFonts w:ascii="Tahoma" w:hAnsi="Tahoma" w:cs="Tahoma"/>
          <w:sz w:val="24"/>
          <w:szCs w:val="24"/>
          <w:u w:val="single"/>
        </w:rPr>
      </w:pPr>
      <w:r w:rsidRPr="00804507">
        <w:rPr>
          <w:rFonts w:ascii="Tahoma" w:hAnsi="Tahoma" w:cs="Tahoma"/>
          <w:sz w:val="24"/>
          <w:szCs w:val="24"/>
          <w:u w:val="single"/>
        </w:rPr>
        <w:t>Work planned for FY 20</w:t>
      </w:r>
      <w:r>
        <w:rPr>
          <w:rFonts w:ascii="Tahoma" w:hAnsi="Tahoma" w:cs="Tahoma"/>
          <w:sz w:val="24"/>
          <w:szCs w:val="24"/>
          <w:u w:val="single"/>
        </w:rPr>
        <w:t>20</w:t>
      </w:r>
    </w:p>
    <w:p w14:paraId="40270A12" w14:textId="77777777" w:rsidR="00D51F1C" w:rsidRDefault="00D51F1C" w:rsidP="00D51F1C">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No further</w:t>
      </w:r>
      <w:r w:rsidRPr="00394037">
        <w:rPr>
          <w:rFonts w:ascii="Tahoma" w:hAnsi="Tahoma" w:cs="Tahoma"/>
          <w:color w:val="000000" w:themeColor="text1"/>
          <w:sz w:val="24"/>
          <w:szCs w:val="24"/>
        </w:rPr>
        <w:t xml:space="preserve"> work is planned </w:t>
      </w:r>
      <w:r>
        <w:rPr>
          <w:rFonts w:ascii="Tahoma" w:hAnsi="Tahoma" w:cs="Tahoma"/>
          <w:color w:val="000000" w:themeColor="text1"/>
          <w:sz w:val="24"/>
          <w:szCs w:val="24"/>
        </w:rPr>
        <w:t>on this project</w:t>
      </w:r>
      <w:r w:rsidRPr="00394037">
        <w:rPr>
          <w:rFonts w:ascii="Tahoma" w:hAnsi="Tahoma" w:cs="Tahoma"/>
          <w:color w:val="000000" w:themeColor="text1"/>
          <w:sz w:val="24"/>
          <w:szCs w:val="24"/>
        </w:rPr>
        <w:t>.</w:t>
      </w:r>
    </w:p>
    <w:p w14:paraId="34BA2A1C" w14:textId="77777777" w:rsidR="00D51F1C" w:rsidRPr="00394037" w:rsidRDefault="00D51F1C" w:rsidP="00D51F1C">
      <w:pPr>
        <w:spacing w:after="0" w:line="240" w:lineRule="auto"/>
        <w:jc w:val="left"/>
        <w:rPr>
          <w:rFonts w:ascii="Tahoma" w:hAnsi="Tahoma" w:cs="Tahoma"/>
          <w:sz w:val="24"/>
          <w:szCs w:val="24"/>
        </w:rPr>
      </w:pPr>
    </w:p>
    <w:p w14:paraId="64EE3848" w14:textId="77777777" w:rsidR="00D51F1C" w:rsidRDefault="00D51F1C" w:rsidP="00804507">
      <w:pPr>
        <w:spacing w:after="0" w:line="240" w:lineRule="auto"/>
        <w:jc w:val="left"/>
        <w:rPr>
          <w:rFonts w:ascii="Tahoma" w:eastAsia="Calibri" w:hAnsi="Tahoma" w:cs="Tahoma"/>
          <w:sz w:val="24"/>
          <w:highlight w:val="yellow"/>
        </w:rPr>
      </w:pPr>
    </w:p>
    <w:p w14:paraId="21F20045" w14:textId="77777777" w:rsidR="00957150" w:rsidRPr="00D51F1C" w:rsidRDefault="008D43AE" w:rsidP="00DC4B16">
      <w:pPr>
        <w:pStyle w:val="Heading2"/>
        <w:tabs>
          <w:tab w:val="clear" w:pos="-720"/>
        </w:tabs>
      </w:pPr>
      <w:bookmarkStart w:id="50" w:name="_Toc21943656"/>
      <w:r w:rsidRPr="00D51F1C">
        <w:t>PHYSICAL EDUCATION / HEALTH</w:t>
      </w:r>
      <w:bookmarkEnd w:id="50"/>
    </w:p>
    <w:p w14:paraId="5C010FF0" w14:textId="77777777" w:rsidR="00957150" w:rsidRPr="00D4027D" w:rsidRDefault="00957150" w:rsidP="00F964BE">
      <w:pPr>
        <w:keepNext/>
        <w:keepLines/>
        <w:tabs>
          <w:tab w:val="left" w:pos="-720"/>
        </w:tabs>
        <w:suppressAutoHyphens/>
        <w:spacing w:after="0" w:line="240" w:lineRule="auto"/>
        <w:jc w:val="center"/>
        <w:outlineLvl w:val="1"/>
        <w:rPr>
          <w:rFonts w:ascii="Tahoma" w:hAnsi="Tahoma" w:cs="Tahoma"/>
          <w:b/>
          <w:snapToGrid w:val="0"/>
          <w:color w:val="000000"/>
          <w:sz w:val="24"/>
          <w:szCs w:val="24"/>
          <w:highlight w:val="yellow"/>
          <w:u w:val="single"/>
        </w:rPr>
      </w:pPr>
      <w:bookmarkStart w:id="51" w:name="_Toc303163696"/>
    </w:p>
    <w:p w14:paraId="6FF13B23" w14:textId="77777777" w:rsidR="002C4DCA" w:rsidRPr="000A557B" w:rsidRDefault="002C4DCA" w:rsidP="00F964BE">
      <w:pPr>
        <w:pStyle w:val="Heading4"/>
        <w:rPr>
          <w:snapToGrid w:val="0"/>
        </w:rPr>
      </w:pPr>
      <w:bookmarkStart w:id="52" w:name="_Toc368315828"/>
      <w:bookmarkStart w:id="53" w:name="_Toc21943657"/>
      <w:r w:rsidRPr="000A557B">
        <w:rPr>
          <w:snapToGrid w:val="0"/>
        </w:rPr>
        <w:t>Count Me In: Motor Development in a Box</w:t>
      </w:r>
      <w:bookmarkEnd w:id="52"/>
      <w:bookmarkEnd w:id="53"/>
    </w:p>
    <w:p w14:paraId="147696EB" w14:textId="77777777" w:rsidR="002C4DCA" w:rsidRPr="000A557B" w:rsidRDefault="000A557B" w:rsidP="00F964BE">
      <w:pPr>
        <w:suppressAutoHyphens/>
        <w:spacing w:after="0" w:line="240" w:lineRule="auto"/>
        <w:jc w:val="center"/>
        <w:rPr>
          <w:rFonts w:ascii="Tahoma" w:hAnsi="Tahoma" w:cs="Tahoma"/>
          <w:color w:val="000000"/>
          <w:sz w:val="24"/>
          <w:szCs w:val="24"/>
        </w:rPr>
      </w:pPr>
      <w:r w:rsidRPr="000A557B">
        <w:rPr>
          <w:rFonts w:ascii="Tahoma" w:hAnsi="Tahoma" w:cs="Tahoma"/>
          <w:color w:val="000000"/>
          <w:sz w:val="24"/>
          <w:szCs w:val="24"/>
        </w:rPr>
        <w:t>(Disc</w:t>
      </w:r>
      <w:r w:rsidR="002C4DCA" w:rsidRPr="000A557B">
        <w:rPr>
          <w:rFonts w:ascii="Tahoma" w:hAnsi="Tahoma" w:cs="Tahoma"/>
          <w:color w:val="000000"/>
          <w:sz w:val="24"/>
          <w:szCs w:val="24"/>
        </w:rPr>
        <w:t>ontinued)</w:t>
      </w:r>
    </w:p>
    <w:p w14:paraId="248869BF" w14:textId="77777777" w:rsidR="002C4DCA" w:rsidRDefault="002C4DCA" w:rsidP="00F964BE">
      <w:pPr>
        <w:suppressAutoHyphens/>
        <w:spacing w:after="0" w:line="240" w:lineRule="auto"/>
        <w:jc w:val="left"/>
        <w:rPr>
          <w:rFonts w:ascii="Tahoma" w:hAnsi="Tahoma" w:cs="Tahoma"/>
          <w:color w:val="000000"/>
          <w:sz w:val="24"/>
          <w:szCs w:val="24"/>
          <w:highlight w:val="yellow"/>
        </w:rPr>
      </w:pPr>
    </w:p>
    <w:p w14:paraId="204D9CF4"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u w:val="single"/>
        </w:rPr>
        <w:t>Purpose</w:t>
      </w:r>
    </w:p>
    <w:p w14:paraId="5C8B0AF0"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To provide a product to help early childhood professionals and parents teach and encourage locomotor skills and object control skills prior to young learners entering school</w:t>
      </w:r>
    </w:p>
    <w:p w14:paraId="5D2F9245"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050B4F4A" w14:textId="77777777" w:rsidR="002267B3" w:rsidRPr="002267B3" w:rsidRDefault="002267B3" w:rsidP="002267B3">
      <w:pPr>
        <w:suppressAutoHyphens/>
        <w:spacing w:after="0" w:line="240" w:lineRule="auto"/>
        <w:jc w:val="left"/>
        <w:rPr>
          <w:rFonts w:ascii="Tahoma" w:hAnsi="Tahoma" w:cs="Tahoma"/>
          <w:color w:val="000000"/>
          <w:sz w:val="24"/>
          <w:szCs w:val="24"/>
          <w:u w:val="single"/>
        </w:rPr>
      </w:pPr>
      <w:r w:rsidRPr="002267B3">
        <w:rPr>
          <w:rFonts w:ascii="Tahoma" w:hAnsi="Tahoma" w:cs="Tahoma"/>
          <w:color w:val="000000"/>
          <w:sz w:val="24"/>
          <w:szCs w:val="24"/>
          <w:u w:val="single"/>
        </w:rPr>
        <w:t>Project Staff</w:t>
      </w:r>
    </w:p>
    <w:p w14:paraId="1DED84C7"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Tristan Pierce, Physical Education Project Leader</w:t>
      </w:r>
    </w:p>
    <w:p w14:paraId="3C0B974B"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Lauren Lieberman, Consultant</w:t>
      </w:r>
    </w:p>
    <w:p w14:paraId="23B7D949"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Pamela Haibach, Consultant</w:t>
      </w:r>
    </w:p>
    <w:p w14:paraId="5F179278"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 xml:space="preserve">Monica Vaught-Compton, Project Assistant </w:t>
      </w:r>
    </w:p>
    <w:p w14:paraId="265AF457"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Frank Hayden, Director of Technical &amp; Manufacturing Research</w:t>
      </w:r>
    </w:p>
    <w:p w14:paraId="0A5C72EB"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James Robinson, Electronics Specialist</w:t>
      </w:r>
    </w:p>
    <w:p w14:paraId="17B15586"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Andrew Dakin, Model Maker</w:t>
      </w:r>
    </w:p>
    <w:p w14:paraId="092AB958"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47151945" w14:textId="77777777" w:rsidR="002267B3" w:rsidRPr="002267B3" w:rsidRDefault="002267B3" w:rsidP="002267B3">
      <w:pPr>
        <w:suppressAutoHyphens/>
        <w:spacing w:after="0" w:line="240" w:lineRule="auto"/>
        <w:jc w:val="left"/>
        <w:rPr>
          <w:rFonts w:ascii="Tahoma" w:hAnsi="Tahoma" w:cs="Tahoma"/>
          <w:color w:val="000000"/>
          <w:sz w:val="24"/>
          <w:szCs w:val="24"/>
          <w:u w:val="single"/>
        </w:rPr>
      </w:pPr>
      <w:r w:rsidRPr="002267B3">
        <w:rPr>
          <w:rFonts w:ascii="Tahoma" w:hAnsi="Tahoma" w:cs="Tahoma"/>
          <w:color w:val="000000"/>
          <w:sz w:val="24"/>
          <w:szCs w:val="24"/>
          <w:u w:val="single"/>
        </w:rPr>
        <w:t>Product Description</w:t>
      </w:r>
    </w:p>
    <w:p w14:paraId="0F773DAB"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Count Me In is a box of adapted sports equipment with quickstep instructions.</w:t>
      </w:r>
    </w:p>
    <w:p w14:paraId="6C85752D"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56ED380E" w14:textId="77777777" w:rsidR="002267B3" w:rsidRPr="002267B3" w:rsidRDefault="002267B3" w:rsidP="002267B3">
      <w:pPr>
        <w:suppressAutoHyphens/>
        <w:spacing w:after="0" w:line="240" w:lineRule="auto"/>
        <w:jc w:val="left"/>
        <w:rPr>
          <w:rFonts w:ascii="Tahoma" w:hAnsi="Tahoma" w:cs="Tahoma"/>
          <w:color w:val="000000"/>
          <w:sz w:val="24"/>
          <w:szCs w:val="24"/>
          <w:u w:val="single"/>
        </w:rPr>
      </w:pPr>
      <w:r w:rsidRPr="002267B3">
        <w:rPr>
          <w:rFonts w:ascii="Tahoma" w:hAnsi="Tahoma" w:cs="Tahoma"/>
          <w:color w:val="000000"/>
          <w:sz w:val="24"/>
          <w:szCs w:val="24"/>
          <w:u w:val="single"/>
        </w:rPr>
        <w:t>Background</w:t>
      </w:r>
    </w:p>
    <w:p w14:paraId="658C62E6"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 xml:space="preserve">APH considered creating Count Me In: Motor Development in a Box after Lauren Lieberman, The Brockport College at SUNY, presented to a standing-room-only crowd at the 2011 APH Annual Meeting of the Ex Officio Trustees in Louisville, KY. Attendees and APH’s Early Childhood Project Leader requested that the Gross Motor Development Curriculum include preschoolers. Because children who are 3 years old require physical and motivational supports that older children may not, the Physical Education Project Leader and the consultants decided to create Count Me In to meet the specific needs of very young children who are just learning to move independently in their environment. The product “box” will include adapted equipment for children 3-years-old and up to learn locomotor and object control skills. </w:t>
      </w:r>
    </w:p>
    <w:p w14:paraId="55BB0E62"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0423B6F9" w14:textId="77777777" w:rsidR="002267B3" w:rsidRPr="002267B3" w:rsidRDefault="002267B3" w:rsidP="002267B3">
      <w:pPr>
        <w:suppressAutoHyphens/>
        <w:spacing w:after="0" w:line="240" w:lineRule="auto"/>
        <w:jc w:val="left"/>
        <w:rPr>
          <w:rFonts w:ascii="Tahoma" w:hAnsi="Tahoma" w:cs="Tahoma"/>
          <w:color w:val="000000"/>
          <w:sz w:val="24"/>
          <w:szCs w:val="24"/>
          <w:u w:val="single"/>
        </w:rPr>
      </w:pPr>
      <w:r w:rsidRPr="002267B3">
        <w:rPr>
          <w:rFonts w:ascii="Tahoma" w:hAnsi="Tahoma" w:cs="Tahoma"/>
          <w:color w:val="000000"/>
          <w:sz w:val="24"/>
          <w:szCs w:val="24"/>
          <w:u w:val="single"/>
        </w:rPr>
        <w:t>Relevance</w:t>
      </w:r>
    </w:p>
    <w:p w14:paraId="692F1B1D"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APH made the decision to produce this product based on a standardized process of product selection. Lieberman and Pamela Haibach (also a professor at The Brockport College at SUNY) submitted the project idea on October 17, 2011. The project leader presented the product submission to the Product Evaluation Team (PET) on November 3, 2011. PET voted to move the project forward. On November 9, 2011, the Product Advisory and Review Committee approved the project, and assigned it grant #507.</w:t>
      </w:r>
    </w:p>
    <w:p w14:paraId="4F300B44"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012D007B"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This product will be fully accessible to the population who will use it. The Count Me In</w:t>
      </w:r>
      <w:r w:rsidRPr="002267B3">
        <w:rPr>
          <w:rFonts w:ascii="Tahoma" w:hAnsi="Tahoma" w:cs="Tahoma"/>
          <w:i/>
          <w:color w:val="000000"/>
          <w:sz w:val="24"/>
          <w:szCs w:val="24"/>
        </w:rPr>
        <w:t xml:space="preserve"> </w:t>
      </w:r>
      <w:r w:rsidRPr="002267B3">
        <w:rPr>
          <w:rFonts w:ascii="Tahoma" w:hAnsi="Tahoma" w:cs="Tahoma"/>
          <w:color w:val="000000"/>
          <w:sz w:val="24"/>
          <w:szCs w:val="24"/>
        </w:rPr>
        <w:t>instruction cards will be available in print, BRF, text file, and HTML to meet APH requirements for accessibility. APH has the online link to access the Motor Development videos. (See report on Gross Motor Development Curriculum.)</w:t>
      </w:r>
    </w:p>
    <w:p w14:paraId="36781AD1"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38A99D3E"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 xml:space="preserve">This product follows APH guidelines for determining relevance of a product. The consultants conducted research with over 90 children with visual impairments throughout the United States. (See report on Gross Motor Development Curriculum.) Motor skill activities help to improve agility, balance, motor coordination, manipulation skills, and eye-hand and eye-foot coordination (Lieberman &amp; Pecorella, 2006). These skills promote independence, self-esteem, and a feeling of competence. </w:t>
      </w:r>
    </w:p>
    <w:p w14:paraId="5E02263E"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138206BF"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There is evidence of an examination of the need for this product. The most prevalent barriers for children with visual impairment to participate in general physical education are professional preparation, equipment, programming, and time (Lieberman, Houston-Wilson, &amp; Kozub, 2002). Count Me In will help address professional preparation and equipment so very young children will have an opportunity to develop gross motor skills prior to entering school.</w:t>
      </w:r>
    </w:p>
    <w:p w14:paraId="7E498847"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65FE0327"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 xml:space="preserve">APH did not seek opinions of knowledgeable individuals to determine the need for this product because attendees at the 2011 APH Annual Meeting of the Ex Officio Trustees voiced the need for the product. (See Background section of this project.) </w:t>
      </w:r>
    </w:p>
    <w:p w14:paraId="5CCBD6A4"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12F64BDD"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This product addresses an identified need for a person who meets the definition of “visually impaired.” The adapted equipment in the “box” will include items that are not available on the commercial market. The custom-made items will help young children with visual impairment and blindness feel more comfortable and be motivated to move in their environment. APH is exploring several items for possible inclusion in the kit, including a beep-t-stand, a tactile guidebar, and motivational switches.</w:t>
      </w:r>
    </w:p>
    <w:p w14:paraId="0DC9218C"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7818BD8A" w14:textId="77777777" w:rsidR="002267B3" w:rsidRPr="002267B3" w:rsidRDefault="002267B3" w:rsidP="002267B3">
      <w:pPr>
        <w:suppressAutoHyphens/>
        <w:spacing w:after="0" w:line="240" w:lineRule="auto"/>
        <w:jc w:val="left"/>
        <w:rPr>
          <w:rFonts w:ascii="Tahoma" w:hAnsi="Tahoma" w:cs="Tahoma"/>
          <w:color w:val="000000"/>
          <w:sz w:val="24"/>
          <w:szCs w:val="24"/>
          <w:u w:val="single"/>
        </w:rPr>
      </w:pPr>
      <w:r w:rsidRPr="002267B3">
        <w:rPr>
          <w:rFonts w:ascii="Tahoma" w:hAnsi="Tahoma" w:cs="Tahoma"/>
          <w:color w:val="000000"/>
          <w:sz w:val="24"/>
          <w:szCs w:val="24"/>
          <w:u w:val="single"/>
        </w:rPr>
        <w:t>Research</w:t>
      </w:r>
    </w:p>
    <w:p w14:paraId="682C547C"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Initial piloting of the guidebar at Visually Impaired Preschool Services in Louisville, KY, resulted in a new prototype with a tactile surface. An APH model maker and an electrical engineer created prototypes of a beep-t-ball, motivational switch, and tactile guidebar. The beep-t-ball was run through a battery of tests (hits with an aluminum bat), and multiple prototypes with housing and foam variations were tried. At the National Family Conference in Boston, MA, and at the Center for Courageous Kids in Scottsville, KY, young children used the beep-t-ball and running guidebar; the project leader took photographs at both venues. Students from the Kentucky School for the Blind and several adults with blindness played with the prototype beep-t-balls at Louisville Slugger Field in Louisville, KY. Manufacturing specialist Andrew Dakin researched a better fastener (than glue) for the tactile covering on the running guidebar.</w:t>
      </w:r>
    </w:p>
    <w:p w14:paraId="07B214E8"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55D8C56C"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The project leader, manufacturing specialist, and model maker were not happy with the weight and performance of the prototype beep-t-ball. They redirected to explore the possibility of a beep-t-stand. The project leader used the tactile running guidebar and the motivator switches in a simulation activity at the 2014 AER International Convention in San Antonio, TX.</w:t>
      </w:r>
    </w:p>
    <w:p w14:paraId="781AA276"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30D78E17"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The project leader held a session during the 2016 APH Annual Meeting to discuss several problematic design obstacles related to cost, weight, easy transportation, and an accurate figure model. The project leader and model maker researched and tested new options for the running guidebar stand and placed an advanced order for a posable figure model called Stickybones, which is still in development. The project leader showed the Stickybones website to a member from the Educational Products Advisory Committee (EPAC) who had attended the product session at Annual Meeting and received positive feedback on the posable model from her as well as another EPAC member.</w:t>
      </w:r>
    </w:p>
    <w:p w14:paraId="5872E0B2" w14:textId="77777777" w:rsidR="002267B3" w:rsidRPr="002267B3" w:rsidRDefault="002267B3" w:rsidP="002267B3">
      <w:pPr>
        <w:suppressAutoHyphens/>
        <w:spacing w:after="0" w:line="240" w:lineRule="auto"/>
        <w:jc w:val="left"/>
        <w:rPr>
          <w:rFonts w:ascii="Tahoma" w:hAnsi="Tahoma" w:cs="Tahoma"/>
          <w:color w:val="000000"/>
          <w:sz w:val="24"/>
          <w:szCs w:val="24"/>
        </w:rPr>
      </w:pPr>
    </w:p>
    <w:p w14:paraId="4A22EC6C"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References</w:t>
      </w:r>
    </w:p>
    <w:p w14:paraId="38D4CA52"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lang w:val="es-US"/>
        </w:rPr>
        <w:t xml:space="preserve">Lieberman, L. J., &amp; Pecorella, M. (n.d.) </w:t>
      </w:r>
      <w:r w:rsidRPr="002267B3">
        <w:rPr>
          <w:rFonts w:ascii="Tahoma" w:hAnsi="Tahoma" w:cs="Tahoma"/>
          <w:i/>
          <w:color w:val="000000"/>
          <w:sz w:val="24"/>
          <w:szCs w:val="24"/>
        </w:rPr>
        <w:t>Activity at home for children and youth who are deafblind</w:t>
      </w:r>
      <w:r w:rsidRPr="002267B3">
        <w:rPr>
          <w:rFonts w:ascii="Tahoma" w:hAnsi="Tahoma" w:cs="Tahoma"/>
          <w:color w:val="000000"/>
          <w:sz w:val="24"/>
          <w:szCs w:val="24"/>
        </w:rPr>
        <w:t xml:space="preserve">. Retrieved from </w:t>
      </w:r>
      <w:hyperlink r:id="rId33" w:history="1">
        <w:r w:rsidRPr="002267B3">
          <w:rPr>
            <w:rStyle w:val="Hyperlink"/>
            <w:rFonts w:ascii="Tahoma" w:hAnsi="Tahoma" w:cs="Tahoma"/>
            <w:sz w:val="24"/>
            <w:szCs w:val="24"/>
          </w:rPr>
          <w:t>http://mtdeafblind.ruralinstitute.umt.edu/MainMenu/InformationalResources/ArticlesMonographs/Lieberman_Activity.pdf</w:t>
        </w:r>
      </w:hyperlink>
    </w:p>
    <w:p w14:paraId="56627285"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 xml:space="preserve">Lieberman, L. J., Houston-Wilson, C., &amp; Kozub, F. M. (2002). Perceived barriers to including students with visual impairments in general physical education. </w:t>
      </w:r>
      <w:r w:rsidRPr="002267B3">
        <w:rPr>
          <w:rFonts w:ascii="Tahoma" w:hAnsi="Tahoma" w:cs="Tahoma"/>
          <w:i/>
          <w:color w:val="000000"/>
          <w:sz w:val="24"/>
          <w:szCs w:val="24"/>
        </w:rPr>
        <w:t>Kinesiology, Sport Studies and Physical Education Faculty Publications</w:t>
      </w:r>
      <w:r w:rsidRPr="002267B3">
        <w:rPr>
          <w:rFonts w:ascii="Tahoma" w:hAnsi="Tahoma" w:cs="Tahoma"/>
          <w:color w:val="000000"/>
          <w:sz w:val="24"/>
          <w:szCs w:val="24"/>
        </w:rPr>
        <w:t xml:space="preserve">. Paper 21. Available from </w:t>
      </w:r>
      <w:hyperlink r:id="rId34" w:history="1">
        <w:r w:rsidRPr="002267B3">
          <w:rPr>
            <w:rStyle w:val="Hyperlink"/>
            <w:rFonts w:ascii="Tahoma" w:hAnsi="Tahoma" w:cs="Tahoma"/>
            <w:sz w:val="24"/>
            <w:szCs w:val="24"/>
          </w:rPr>
          <w:t>http://digitalcommons.brockport.edu/pes_facpub/21</w:t>
        </w:r>
      </w:hyperlink>
    </w:p>
    <w:p w14:paraId="19D04424" w14:textId="77777777" w:rsidR="002267B3" w:rsidRPr="002267B3" w:rsidRDefault="002267B3" w:rsidP="002267B3">
      <w:pPr>
        <w:suppressAutoHyphens/>
        <w:spacing w:after="0" w:line="240" w:lineRule="auto"/>
        <w:jc w:val="left"/>
        <w:rPr>
          <w:rFonts w:ascii="Tahoma" w:hAnsi="Tahoma" w:cs="Tahoma"/>
          <w:color w:val="000000"/>
          <w:sz w:val="24"/>
          <w:szCs w:val="24"/>
          <w:highlight w:val="yellow"/>
        </w:rPr>
      </w:pPr>
    </w:p>
    <w:p w14:paraId="65D2DB2A"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u w:val="single"/>
        </w:rPr>
        <w:t>Work during FY 2019</w:t>
      </w:r>
    </w:p>
    <w:p w14:paraId="652EBC0A" w14:textId="77777777" w:rsidR="002267B3" w:rsidRPr="002267B3" w:rsidRDefault="002267B3" w:rsidP="002267B3">
      <w:pPr>
        <w:suppressAutoHyphens/>
        <w:spacing w:after="0" w:line="240" w:lineRule="auto"/>
        <w:jc w:val="left"/>
        <w:rPr>
          <w:rFonts w:ascii="Tahoma" w:hAnsi="Tahoma" w:cs="Tahoma"/>
          <w:color w:val="000000"/>
          <w:sz w:val="24"/>
          <w:szCs w:val="24"/>
        </w:rPr>
      </w:pPr>
      <w:r w:rsidRPr="002267B3">
        <w:rPr>
          <w:rFonts w:ascii="Tahoma" w:hAnsi="Tahoma" w:cs="Tahoma"/>
          <w:color w:val="000000"/>
          <w:sz w:val="24"/>
          <w:szCs w:val="24"/>
        </w:rPr>
        <w:t>APH discontinued development of this product because of design and or manufacturing difficulties, cost, or time. Parts of this kit may be reintroduced as separate products later.</w:t>
      </w:r>
    </w:p>
    <w:bookmarkEnd w:id="51"/>
    <w:p w14:paraId="4CF0A70B" w14:textId="77777777" w:rsidR="00474198" w:rsidRPr="00A67324" w:rsidRDefault="00EB18AA" w:rsidP="00F964BE">
      <w:pPr>
        <w:spacing w:after="0" w:line="240" w:lineRule="auto"/>
        <w:jc w:val="left"/>
        <w:rPr>
          <w:rFonts w:ascii="Tahoma" w:hAnsi="Tahoma" w:cs="Tahoma"/>
          <w:color w:val="000000"/>
          <w:sz w:val="24"/>
          <w:szCs w:val="20"/>
        </w:rPr>
      </w:pPr>
      <w:r w:rsidRPr="00A67324">
        <w:rPr>
          <w:rFonts w:ascii="Tahoma" w:hAnsi="Tahoma" w:cs="Tahoma"/>
          <w:color w:val="000000"/>
          <w:sz w:val="24"/>
          <w:szCs w:val="20"/>
        </w:rPr>
        <w:tab/>
      </w:r>
    </w:p>
    <w:p w14:paraId="474541EA" w14:textId="77777777" w:rsidR="00C8674E" w:rsidRPr="00A67324" w:rsidRDefault="00474198" w:rsidP="00F964BE">
      <w:pPr>
        <w:pStyle w:val="Heading4"/>
      </w:pPr>
      <w:bookmarkStart w:id="54" w:name="_Toc21943658"/>
      <w:r w:rsidRPr="00A67324">
        <w:t>Health Education for Students With Visual Impairments</w:t>
      </w:r>
      <w:r w:rsidR="00C8674E" w:rsidRPr="00A67324">
        <w:t>: A Guidebook for Teachers</w:t>
      </w:r>
      <w:bookmarkEnd w:id="54"/>
    </w:p>
    <w:p w14:paraId="46FE7D95" w14:textId="77777777" w:rsidR="00474198" w:rsidRPr="00A67324" w:rsidRDefault="00C8674E" w:rsidP="00C8674E">
      <w:pPr>
        <w:spacing w:after="0" w:line="240" w:lineRule="auto"/>
        <w:jc w:val="center"/>
        <w:rPr>
          <w:rFonts w:ascii="Tahoma" w:hAnsi="Tahoma" w:cs="Tahoma"/>
          <w:sz w:val="24"/>
        </w:rPr>
      </w:pPr>
      <w:r w:rsidRPr="00A67324">
        <w:rPr>
          <w:rFonts w:ascii="Tahoma" w:hAnsi="Tahoma" w:cs="Tahoma"/>
          <w:sz w:val="24"/>
        </w:rPr>
        <w:t>Formerly Health Education for Students With Visual Impairments Teacher’s Manual</w:t>
      </w:r>
    </w:p>
    <w:p w14:paraId="2C249339" w14:textId="77777777" w:rsidR="00474198" w:rsidRPr="00A67324" w:rsidRDefault="00474198" w:rsidP="00F964BE">
      <w:pPr>
        <w:widowControl/>
        <w:adjustRightInd/>
        <w:spacing w:after="0" w:line="240" w:lineRule="auto"/>
        <w:jc w:val="center"/>
        <w:textAlignment w:val="auto"/>
        <w:rPr>
          <w:rFonts w:ascii="Tahoma" w:eastAsia="Calibri" w:hAnsi="Tahoma" w:cs="Tahoma"/>
          <w:sz w:val="24"/>
        </w:rPr>
      </w:pPr>
      <w:r w:rsidRPr="00A67324">
        <w:rPr>
          <w:rFonts w:ascii="Tahoma" w:eastAsia="Calibri" w:hAnsi="Tahoma" w:cs="Tahoma"/>
          <w:sz w:val="24"/>
        </w:rPr>
        <w:t>(</w:t>
      </w:r>
      <w:r w:rsidR="00EF7749" w:rsidRPr="00A67324">
        <w:rPr>
          <w:rFonts w:ascii="Tahoma" w:eastAsia="Calibri" w:hAnsi="Tahoma" w:cs="Tahoma"/>
          <w:sz w:val="24"/>
        </w:rPr>
        <w:t>Continued</w:t>
      </w:r>
      <w:r w:rsidRPr="00A67324">
        <w:rPr>
          <w:rFonts w:ascii="Tahoma" w:eastAsia="Calibri" w:hAnsi="Tahoma" w:cs="Tahoma"/>
          <w:sz w:val="24"/>
        </w:rPr>
        <w:t>)</w:t>
      </w:r>
    </w:p>
    <w:p w14:paraId="1230C03C" w14:textId="77777777" w:rsidR="00474198" w:rsidRPr="00D4027D" w:rsidRDefault="00474198" w:rsidP="00F964BE">
      <w:pPr>
        <w:widowControl/>
        <w:adjustRightInd/>
        <w:spacing w:after="0" w:line="240" w:lineRule="auto"/>
        <w:jc w:val="left"/>
        <w:textAlignment w:val="auto"/>
        <w:rPr>
          <w:rFonts w:ascii="Tahoma" w:eastAsia="Calibri" w:hAnsi="Tahoma" w:cs="Tahoma"/>
          <w:sz w:val="24"/>
          <w:highlight w:val="yellow"/>
        </w:rPr>
      </w:pPr>
    </w:p>
    <w:p w14:paraId="734B7F0E"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u w:val="single"/>
        </w:rPr>
        <w:t>Purpose</w:t>
      </w:r>
    </w:p>
    <w:p w14:paraId="3256444F"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To provide teachers of the visually impaired (TVIs) and classroo</w:t>
      </w:r>
      <w:r>
        <w:rPr>
          <w:rFonts w:ascii="Tahoma" w:eastAsia="Calibri" w:hAnsi="Tahoma" w:cs="Tahoma"/>
          <w:sz w:val="24"/>
        </w:rPr>
        <w:t xml:space="preserve">m teachers with a guidebook to assist </w:t>
      </w:r>
      <w:r w:rsidRPr="00510679">
        <w:rPr>
          <w:rFonts w:ascii="Tahoma" w:eastAsia="Calibri" w:hAnsi="Tahoma" w:cs="Tahoma"/>
          <w:sz w:val="24"/>
        </w:rPr>
        <w:t>teaching health education curricula to students with visual impairments</w:t>
      </w:r>
    </w:p>
    <w:p w14:paraId="328746DE"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0AB68705" w14:textId="77777777" w:rsidR="00A67324" w:rsidRPr="00510679" w:rsidRDefault="00A67324" w:rsidP="00A67324">
      <w:pPr>
        <w:widowControl/>
        <w:adjustRightInd/>
        <w:spacing w:after="0" w:line="240" w:lineRule="auto"/>
        <w:jc w:val="left"/>
        <w:textAlignment w:val="auto"/>
        <w:rPr>
          <w:rFonts w:ascii="Tahoma" w:eastAsia="Calibri" w:hAnsi="Tahoma" w:cs="Tahoma"/>
          <w:sz w:val="24"/>
          <w:u w:val="single"/>
        </w:rPr>
      </w:pPr>
      <w:r w:rsidRPr="00510679">
        <w:rPr>
          <w:rFonts w:ascii="Tahoma" w:eastAsia="Calibri" w:hAnsi="Tahoma" w:cs="Tahoma"/>
          <w:sz w:val="24"/>
          <w:u w:val="single"/>
        </w:rPr>
        <w:t>Project Staff</w:t>
      </w:r>
    </w:p>
    <w:p w14:paraId="17669287"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Rosanne Hoffmann, STEM Project Leader</w:t>
      </w:r>
    </w:p>
    <w:p w14:paraId="550FF200"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Fred Otto, Tactile Learning Project Leader</w:t>
      </w:r>
    </w:p>
    <w:p w14:paraId="5FC3C33D"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Monica Vaught-Compton, Consultant</w:t>
      </w:r>
    </w:p>
    <w:p w14:paraId="7425E1CF" w14:textId="77777777" w:rsidR="00A67324" w:rsidRDefault="00A67324" w:rsidP="00A67324">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Adam Clark, Manufacturing Specialist</w:t>
      </w:r>
    </w:p>
    <w:p w14:paraId="6C54BC8E" w14:textId="77777777" w:rsidR="00A67324" w:rsidRDefault="00A67324" w:rsidP="00A67324">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Katherine Corcoran, Model Maker</w:t>
      </w:r>
    </w:p>
    <w:p w14:paraId="09D28541" w14:textId="77777777" w:rsidR="00A67324" w:rsidRPr="00474198" w:rsidRDefault="00A67324" w:rsidP="00A67324">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Frank Hayden, Director of Technical &amp; Manufacturing Research</w:t>
      </w:r>
    </w:p>
    <w:p w14:paraId="6C4ED737" w14:textId="77777777" w:rsidR="00A67324" w:rsidRPr="00474198" w:rsidRDefault="00A67324" w:rsidP="00A67324">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Tiffany Wild, Consultant</w:t>
      </w:r>
    </w:p>
    <w:p w14:paraId="27A3598F" w14:textId="77777777" w:rsidR="00A67324" w:rsidRPr="00474198" w:rsidRDefault="00A67324" w:rsidP="00A67324">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Gaylen Kapperman, Consultant</w:t>
      </w:r>
    </w:p>
    <w:p w14:paraId="40AF911A" w14:textId="77777777" w:rsidR="00A67324" w:rsidRPr="00474198" w:rsidRDefault="00A67324" w:rsidP="00A67324">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Stacy Kelly, Consultant</w:t>
      </w:r>
    </w:p>
    <w:p w14:paraId="2A5E573B" w14:textId="77777777" w:rsidR="00A67324" w:rsidRDefault="00A67324" w:rsidP="00A67324">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Alison Brewer, Consultant</w:t>
      </w:r>
    </w:p>
    <w:p w14:paraId="00454289" w14:textId="77777777" w:rsidR="00A67324" w:rsidRPr="00474198" w:rsidRDefault="00A67324" w:rsidP="00A67324">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Sanja Ilic, Consultant</w:t>
      </w:r>
    </w:p>
    <w:p w14:paraId="7C163BE9" w14:textId="77777777" w:rsidR="00A67324" w:rsidRDefault="00A67324" w:rsidP="00A67324">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Kimberly Dotseth, Consultant</w:t>
      </w:r>
    </w:p>
    <w:p w14:paraId="7C05580C" w14:textId="77777777" w:rsidR="00A67324" w:rsidRDefault="00A67324" w:rsidP="00A67324">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Robert Conaghan, Technology Project Specialist</w:t>
      </w:r>
    </w:p>
    <w:p w14:paraId="740FBD11" w14:textId="77777777" w:rsidR="00A67324" w:rsidRDefault="00A67324" w:rsidP="00A67324">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James Barker, Multimedia Producer</w:t>
      </w:r>
    </w:p>
    <w:p w14:paraId="1AD526FF" w14:textId="77777777" w:rsidR="00A67324" w:rsidRDefault="00A67324" w:rsidP="00A67324">
      <w:pPr>
        <w:widowControl/>
        <w:adjustRightInd/>
        <w:spacing w:after="0" w:line="240" w:lineRule="auto"/>
        <w:jc w:val="left"/>
        <w:textAlignment w:val="auto"/>
        <w:rPr>
          <w:rFonts w:ascii="Tahoma" w:eastAsia="Calibri" w:hAnsi="Tahoma" w:cs="Tahoma"/>
          <w:sz w:val="24"/>
          <w:szCs w:val="24"/>
        </w:rPr>
      </w:pPr>
      <w:r w:rsidRPr="00D2430D">
        <w:rPr>
          <w:rFonts w:ascii="Tahoma" w:eastAsia="Calibri" w:hAnsi="Tahoma" w:cs="Tahoma"/>
          <w:sz w:val="24"/>
        </w:rPr>
        <w:t xml:space="preserve">Anthony D. Jones, </w:t>
      </w:r>
      <w:r w:rsidRPr="00D2430D">
        <w:rPr>
          <w:rFonts w:ascii="Tahoma" w:eastAsia="Calibri" w:hAnsi="Tahoma" w:cs="Tahoma"/>
          <w:sz w:val="24"/>
          <w:szCs w:val="24"/>
        </w:rPr>
        <w:t>Art Production/Design Manager</w:t>
      </w:r>
    </w:p>
    <w:p w14:paraId="7E45B4D0" w14:textId="77777777" w:rsidR="00A67324" w:rsidRDefault="00A67324" w:rsidP="00A67324">
      <w:pPr>
        <w:widowControl/>
        <w:adjustRightInd/>
        <w:spacing w:after="0" w:line="240" w:lineRule="auto"/>
        <w:jc w:val="left"/>
        <w:textAlignment w:val="auto"/>
        <w:rPr>
          <w:rFonts w:ascii="Tahoma" w:eastAsia="Calibri" w:hAnsi="Tahoma" w:cs="Tahoma"/>
          <w:color w:val="FF0000"/>
          <w:sz w:val="24"/>
        </w:rPr>
      </w:pPr>
      <w:r>
        <w:rPr>
          <w:rFonts w:ascii="Tahoma" w:eastAsia="Calibri" w:hAnsi="Tahoma" w:cs="Tahoma"/>
          <w:sz w:val="24"/>
          <w:szCs w:val="24"/>
        </w:rPr>
        <w:t>Victoria A. M. Klotz, Illustrator</w:t>
      </w:r>
    </w:p>
    <w:p w14:paraId="533687E6" w14:textId="77777777" w:rsidR="00A67324" w:rsidRDefault="00A67324" w:rsidP="00A67324">
      <w:pPr>
        <w:widowControl/>
        <w:adjustRightInd/>
        <w:spacing w:after="0" w:line="240" w:lineRule="auto"/>
        <w:jc w:val="left"/>
        <w:textAlignment w:val="auto"/>
        <w:rPr>
          <w:rFonts w:ascii="Tahoma" w:eastAsia="Calibri" w:hAnsi="Tahoma" w:cs="Tahoma"/>
          <w:sz w:val="24"/>
        </w:rPr>
      </w:pPr>
      <w:r w:rsidRPr="00D2430D">
        <w:rPr>
          <w:rFonts w:ascii="Tahoma" w:eastAsia="Calibri" w:hAnsi="Tahoma" w:cs="Tahoma"/>
          <w:sz w:val="24"/>
        </w:rPr>
        <w:t>Laura Greenwell, Graphic Design</w:t>
      </w:r>
    </w:p>
    <w:p w14:paraId="6E08519A" w14:textId="77777777" w:rsidR="00A67324" w:rsidRPr="00116395" w:rsidRDefault="00A67324" w:rsidP="00A67324">
      <w:pPr>
        <w:widowControl/>
        <w:adjustRightInd/>
        <w:spacing w:after="0" w:line="240" w:lineRule="auto"/>
        <w:jc w:val="left"/>
        <w:textAlignment w:val="auto"/>
        <w:rPr>
          <w:rFonts w:ascii="Tahoma" w:eastAsia="Calibri" w:hAnsi="Tahoma" w:cs="Tahoma"/>
          <w:sz w:val="24"/>
          <w:highlight w:val="yellow"/>
        </w:rPr>
      </w:pPr>
      <w:r>
        <w:rPr>
          <w:rFonts w:ascii="Tahoma" w:eastAsia="Calibri" w:hAnsi="Tahoma" w:cs="Tahoma"/>
          <w:sz w:val="24"/>
        </w:rPr>
        <w:t>InGrid Design, Graphic Design</w:t>
      </w:r>
    </w:p>
    <w:p w14:paraId="502F72FC" w14:textId="77777777" w:rsidR="00A67324" w:rsidRPr="00116395" w:rsidRDefault="00A67324" w:rsidP="00A67324">
      <w:pPr>
        <w:widowControl/>
        <w:adjustRightInd/>
        <w:spacing w:after="0" w:line="240" w:lineRule="auto"/>
        <w:jc w:val="left"/>
        <w:textAlignment w:val="auto"/>
        <w:rPr>
          <w:rFonts w:ascii="Tahoma" w:eastAsia="Calibri" w:hAnsi="Tahoma" w:cs="Tahoma"/>
          <w:sz w:val="24"/>
          <w:highlight w:val="yellow"/>
        </w:rPr>
      </w:pPr>
    </w:p>
    <w:p w14:paraId="475B1912" w14:textId="77777777" w:rsidR="00A67324" w:rsidRPr="00510679" w:rsidRDefault="00A67324" w:rsidP="00A67324">
      <w:pPr>
        <w:widowControl/>
        <w:adjustRightInd/>
        <w:spacing w:after="0" w:line="240" w:lineRule="auto"/>
        <w:jc w:val="left"/>
        <w:textAlignment w:val="auto"/>
        <w:rPr>
          <w:rFonts w:ascii="Tahoma" w:eastAsia="Calibri" w:hAnsi="Tahoma" w:cs="Tahoma"/>
          <w:sz w:val="24"/>
          <w:u w:val="single"/>
        </w:rPr>
      </w:pPr>
      <w:r w:rsidRPr="00510679">
        <w:rPr>
          <w:rFonts w:ascii="Tahoma" w:eastAsia="Calibri" w:hAnsi="Tahoma" w:cs="Tahoma"/>
          <w:sz w:val="24"/>
          <w:u w:val="single"/>
        </w:rPr>
        <w:t>Background</w:t>
      </w:r>
    </w:p>
    <w:p w14:paraId="0CDD941F"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Gatherings </w:t>
      </w:r>
      <w:r>
        <w:rPr>
          <w:rFonts w:ascii="Tahoma" w:eastAsia="Calibri" w:hAnsi="Tahoma" w:cs="Tahoma"/>
          <w:sz w:val="24"/>
        </w:rPr>
        <w:t>of professionals in the</w:t>
      </w:r>
      <w:r w:rsidRPr="00510679">
        <w:rPr>
          <w:rFonts w:ascii="Tahoma" w:eastAsia="Calibri" w:hAnsi="Tahoma" w:cs="Tahoma"/>
          <w:sz w:val="24"/>
        </w:rPr>
        <w:t xml:space="preserve"> vision impairment field during the last 8 years (e.g., Meeting of the Minds, 2011 &amp; 2014) revealed a need for adaptive and educational support for individuals teaching the various aspects of health education to students with visual impairments. Recent published research and input from educators at residential schools for the blind and public schools confirmed this need. Health Education for Students With Visual Impairments: A Guidebook for Teachers is designed to assist K-12 classroom teachers, TVIs, and health education teachers to adapt existing health education curricula for students with visual impairments. Because of the sensitive nature of the curriculum content (e.g., human anatomy, reproduction, etc.) and the teaching challenges presented by visual impairment, health education curricula require special adaptations in order to make this content accessible and appropriate for the population of visually impaired students. </w:t>
      </w:r>
      <w:r>
        <w:rPr>
          <w:rFonts w:ascii="Tahoma" w:eastAsia="Calibri" w:hAnsi="Tahoma" w:cs="Tahoma"/>
          <w:sz w:val="24"/>
        </w:rPr>
        <w:t>This</w:t>
      </w:r>
      <w:r w:rsidRPr="00510679">
        <w:rPr>
          <w:rFonts w:ascii="Tahoma" w:eastAsia="Calibri" w:hAnsi="Tahoma" w:cs="Tahoma"/>
          <w:sz w:val="24"/>
        </w:rPr>
        <w:t xml:space="preserve"> guidebook</w:t>
      </w:r>
      <w:r>
        <w:rPr>
          <w:rFonts w:ascii="Tahoma" w:eastAsia="Calibri" w:hAnsi="Tahoma" w:cs="Tahoma"/>
          <w:sz w:val="24"/>
        </w:rPr>
        <w:t xml:space="preserve"> provides a framework for teaching health education that includes topical </w:t>
      </w:r>
      <w:r w:rsidRPr="00510679">
        <w:rPr>
          <w:rFonts w:ascii="Tahoma" w:eastAsia="Calibri" w:hAnsi="Tahoma" w:cs="Tahoma"/>
          <w:sz w:val="24"/>
        </w:rPr>
        <w:t>background in</w:t>
      </w:r>
      <w:r>
        <w:rPr>
          <w:rFonts w:ascii="Tahoma" w:eastAsia="Calibri" w:hAnsi="Tahoma" w:cs="Tahoma"/>
          <w:sz w:val="24"/>
        </w:rPr>
        <w:t xml:space="preserve">formation, pre-teaching concepts, links to pertinent </w:t>
      </w:r>
      <w:r w:rsidRPr="00510679">
        <w:rPr>
          <w:rFonts w:ascii="Tahoma" w:eastAsia="Calibri" w:hAnsi="Tahoma" w:cs="Tahoma"/>
          <w:sz w:val="24"/>
        </w:rPr>
        <w:t>videos</w:t>
      </w:r>
      <w:r>
        <w:rPr>
          <w:rFonts w:ascii="Tahoma" w:eastAsia="Calibri" w:hAnsi="Tahoma" w:cs="Tahoma"/>
          <w:sz w:val="24"/>
        </w:rPr>
        <w:t xml:space="preserve"> and web pages, and </w:t>
      </w:r>
      <w:r w:rsidRPr="00510679">
        <w:rPr>
          <w:rFonts w:ascii="Tahoma" w:eastAsia="Calibri" w:hAnsi="Tahoma" w:cs="Tahoma"/>
          <w:sz w:val="24"/>
        </w:rPr>
        <w:t>resource guide</w:t>
      </w:r>
      <w:r>
        <w:rPr>
          <w:rFonts w:ascii="Tahoma" w:eastAsia="Calibri" w:hAnsi="Tahoma" w:cs="Tahoma"/>
          <w:sz w:val="24"/>
        </w:rPr>
        <w:t>s. The product also includes a f</w:t>
      </w:r>
      <w:r w:rsidRPr="00510679">
        <w:rPr>
          <w:rFonts w:ascii="Tahoma" w:eastAsia="Calibri" w:hAnsi="Tahoma" w:cs="Tahoma"/>
          <w:sz w:val="24"/>
        </w:rPr>
        <w:t xml:space="preserve">lash drive containing short videos on specific aspects of sex education, in addition to accessible versions of the guidebook (HTML and BRF). The curriculum areas for adaptation, which also correspond to the five chapters, include diet and nutrition, personal health, sex education, communicable and noncommunicable diseases and disease prevention, and injury prevention and safety. </w:t>
      </w:r>
    </w:p>
    <w:p w14:paraId="2B880ECD"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1DACA864"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Work began on this project in February 2015. </w:t>
      </w:r>
      <w:r>
        <w:rPr>
          <w:rFonts w:ascii="Tahoma" w:eastAsia="Calibri" w:hAnsi="Tahoma" w:cs="Tahoma"/>
          <w:sz w:val="24"/>
        </w:rPr>
        <w:t xml:space="preserve">Tiffany </w:t>
      </w:r>
      <w:r w:rsidRPr="00510679">
        <w:rPr>
          <w:rFonts w:ascii="Tahoma" w:eastAsia="Calibri" w:hAnsi="Tahoma" w:cs="Tahoma"/>
          <w:sz w:val="24"/>
        </w:rPr>
        <w:t xml:space="preserve">Wild, </w:t>
      </w:r>
      <w:r>
        <w:rPr>
          <w:rFonts w:ascii="Tahoma" w:eastAsia="Calibri" w:hAnsi="Tahoma" w:cs="Tahoma"/>
          <w:sz w:val="24"/>
        </w:rPr>
        <w:t xml:space="preserve">Gaylen </w:t>
      </w:r>
      <w:r w:rsidRPr="00510679">
        <w:rPr>
          <w:rFonts w:ascii="Tahoma" w:eastAsia="Calibri" w:hAnsi="Tahoma" w:cs="Tahoma"/>
          <w:sz w:val="24"/>
        </w:rPr>
        <w:t xml:space="preserve">Kapperman, </w:t>
      </w:r>
      <w:r>
        <w:rPr>
          <w:rFonts w:ascii="Tahoma" w:eastAsia="Calibri" w:hAnsi="Tahoma" w:cs="Tahoma"/>
          <w:sz w:val="24"/>
        </w:rPr>
        <w:t xml:space="preserve">Stacy </w:t>
      </w:r>
      <w:r w:rsidRPr="00510679">
        <w:rPr>
          <w:rFonts w:ascii="Tahoma" w:eastAsia="Calibri" w:hAnsi="Tahoma" w:cs="Tahoma"/>
          <w:sz w:val="24"/>
        </w:rPr>
        <w:t xml:space="preserve">Kelly, </w:t>
      </w:r>
      <w:r>
        <w:rPr>
          <w:rFonts w:ascii="Tahoma" w:eastAsia="Calibri" w:hAnsi="Tahoma" w:cs="Tahoma"/>
          <w:sz w:val="24"/>
        </w:rPr>
        <w:t xml:space="preserve">Sanja </w:t>
      </w:r>
      <w:r w:rsidRPr="00510679">
        <w:rPr>
          <w:rFonts w:ascii="Tahoma" w:eastAsia="Calibri" w:hAnsi="Tahoma" w:cs="Tahoma"/>
          <w:sz w:val="24"/>
        </w:rPr>
        <w:t>Ilic, and</w:t>
      </w:r>
      <w:r>
        <w:rPr>
          <w:rFonts w:ascii="Tahoma" w:eastAsia="Calibri" w:hAnsi="Tahoma" w:cs="Tahoma"/>
          <w:sz w:val="24"/>
        </w:rPr>
        <w:t xml:space="preserve"> Alison</w:t>
      </w:r>
      <w:r w:rsidRPr="00510679">
        <w:rPr>
          <w:rFonts w:ascii="Tahoma" w:eastAsia="Calibri" w:hAnsi="Tahoma" w:cs="Tahoma"/>
          <w:sz w:val="24"/>
        </w:rPr>
        <w:t xml:space="preserve"> Brewer completed the first draft</w:t>
      </w:r>
      <w:r>
        <w:rPr>
          <w:rFonts w:ascii="Tahoma" w:eastAsia="Calibri" w:hAnsi="Tahoma" w:cs="Tahoma"/>
          <w:sz w:val="24"/>
        </w:rPr>
        <w:t>s</w:t>
      </w:r>
      <w:r w:rsidRPr="00510679">
        <w:rPr>
          <w:rFonts w:ascii="Tahoma" w:eastAsia="Calibri" w:hAnsi="Tahoma" w:cs="Tahoma"/>
          <w:sz w:val="24"/>
        </w:rPr>
        <w:t xml:space="preserve"> of the five chapters described above in August 2015. </w:t>
      </w:r>
      <w:r>
        <w:rPr>
          <w:rFonts w:ascii="Tahoma" w:eastAsia="Calibri" w:hAnsi="Tahoma" w:cs="Tahoma"/>
          <w:sz w:val="24"/>
        </w:rPr>
        <w:t>The editors added a</w:t>
      </w:r>
      <w:r w:rsidRPr="00510679">
        <w:rPr>
          <w:rFonts w:ascii="Tahoma" w:eastAsia="Calibri" w:hAnsi="Tahoma" w:cs="Tahoma"/>
          <w:sz w:val="24"/>
        </w:rPr>
        <w:t xml:space="preserve"> resource guide including sources for products and models as well as informationa</w:t>
      </w:r>
      <w:r>
        <w:rPr>
          <w:rFonts w:ascii="Tahoma" w:eastAsia="Calibri" w:hAnsi="Tahoma" w:cs="Tahoma"/>
          <w:sz w:val="24"/>
        </w:rPr>
        <w:t xml:space="preserve">l links </w:t>
      </w:r>
      <w:r w:rsidRPr="00510679">
        <w:rPr>
          <w:rFonts w:ascii="Tahoma" w:eastAsia="Calibri" w:hAnsi="Tahoma" w:cs="Tahoma"/>
          <w:sz w:val="24"/>
        </w:rPr>
        <w:t>at the end of each chapter. Video scripts highlighting hand washing and food safety, preparation</w:t>
      </w:r>
      <w:r>
        <w:rPr>
          <w:rFonts w:ascii="Tahoma" w:eastAsia="Calibri" w:hAnsi="Tahoma" w:cs="Tahoma"/>
          <w:sz w:val="24"/>
        </w:rPr>
        <w:t>,</w:t>
      </w:r>
      <w:r w:rsidRPr="00510679">
        <w:rPr>
          <w:rFonts w:ascii="Tahoma" w:eastAsia="Calibri" w:hAnsi="Tahoma" w:cs="Tahoma"/>
          <w:sz w:val="24"/>
        </w:rPr>
        <w:t xml:space="preserve"> and shopping were </w:t>
      </w:r>
      <w:r>
        <w:rPr>
          <w:rFonts w:ascii="Tahoma" w:eastAsia="Calibri" w:hAnsi="Tahoma" w:cs="Tahoma"/>
          <w:sz w:val="24"/>
        </w:rPr>
        <w:t xml:space="preserve">abandoned when </w:t>
      </w:r>
      <w:r w:rsidRPr="00510679">
        <w:rPr>
          <w:rFonts w:ascii="Tahoma" w:eastAsia="Calibri" w:hAnsi="Tahoma" w:cs="Tahoma"/>
          <w:sz w:val="24"/>
        </w:rPr>
        <w:t>appropriate</w:t>
      </w:r>
      <w:r>
        <w:rPr>
          <w:rFonts w:ascii="Tahoma" w:eastAsia="Calibri" w:hAnsi="Tahoma" w:cs="Tahoma"/>
          <w:sz w:val="24"/>
        </w:rPr>
        <w:t xml:space="preserve"> videos with the same content were identified on</w:t>
      </w:r>
      <w:r w:rsidRPr="00510679">
        <w:rPr>
          <w:rFonts w:ascii="Tahoma" w:eastAsia="Calibri" w:hAnsi="Tahoma" w:cs="Tahoma"/>
          <w:sz w:val="24"/>
        </w:rPr>
        <w:t xml:space="preserve"> YouTube™. </w:t>
      </w:r>
    </w:p>
    <w:p w14:paraId="03C4B69C" w14:textId="77777777" w:rsidR="00A67324" w:rsidRPr="00510679" w:rsidRDefault="00A67324" w:rsidP="00A67324">
      <w:pPr>
        <w:widowControl/>
        <w:adjustRightInd/>
        <w:spacing w:after="0" w:line="240" w:lineRule="auto"/>
        <w:jc w:val="left"/>
        <w:textAlignment w:val="auto"/>
        <w:rPr>
          <w:rFonts w:ascii="Tahoma" w:eastAsia="Calibri" w:hAnsi="Tahoma" w:cs="Tahoma"/>
          <w:sz w:val="24"/>
          <w:u w:val="single"/>
        </w:rPr>
      </w:pPr>
    </w:p>
    <w:p w14:paraId="2C9E2D94"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During the fall of 2015, </w:t>
      </w:r>
      <w:r>
        <w:rPr>
          <w:rFonts w:ascii="Tahoma" w:eastAsia="Calibri" w:hAnsi="Tahoma" w:cs="Tahoma"/>
          <w:sz w:val="24"/>
        </w:rPr>
        <w:t xml:space="preserve">Rosanne </w:t>
      </w:r>
      <w:r w:rsidRPr="00510679">
        <w:rPr>
          <w:rFonts w:ascii="Tahoma" w:eastAsia="Calibri" w:hAnsi="Tahoma" w:cs="Tahoma"/>
          <w:sz w:val="24"/>
        </w:rPr>
        <w:t xml:space="preserve">Hoffmann and </w:t>
      </w:r>
      <w:r>
        <w:rPr>
          <w:rFonts w:ascii="Tahoma" w:eastAsia="Calibri" w:hAnsi="Tahoma" w:cs="Tahoma"/>
          <w:sz w:val="24"/>
        </w:rPr>
        <w:t xml:space="preserve">Monica </w:t>
      </w:r>
      <w:r w:rsidRPr="00510679">
        <w:rPr>
          <w:rFonts w:ascii="Tahoma" w:eastAsia="Calibri" w:hAnsi="Tahoma" w:cs="Tahoma"/>
          <w:sz w:val="24"/>
        </w:rPr>
        <w:t>Vaught-Compton edited all chapters of the guidebook and prepared prototypes of print copies in three-ring binders for field testing. Kelly and Kapperman investigated the possibility of 3-D printing models needed for the chapter</w:t>
      </w:r>
      <w:r>
        <w:rPr>
          <w:rFonts w:ascii="Tahoma" w:eastAsia="Calibri" w:hAnsi="Tahoma" w:cs="Tahoma"/>
          <w:sz w:val="24"/>
        </w:rPr>
        <w:t xml:space="preserve"> on sex education, but </w:t>
      </w:r>
      <w:r w:rsidRPr="00510679">
        <w:rPr>
          <w:rFonts w:ascii="Tahoma" w:eastAsia="Calibri" w:hAnsi="Tahoma" w:cs="Tahoma"/>
          <w:sz w:val="24"/>
        </w:rPr>
        <w:t>abandoned</w:t>
      </w:r>
      <w:r>
        <w:rPr>
          <w:rFonts w:ascii="Tahoma" w:eastAsia="Calibri" w:hAnsi="Tahoma" w:cs="Tahoma"/>
          <w:sz w:val="24"/>
        </w:rPr>
        <w:t xml:space="preserve"> this idea in light of</w:t>
      </w:r>
      <w:r w:rsidRPr="00510679">
        <w:rPr>
          <w:rFonts w:ascii="Tahoma" w:eastAsia="Calibri" w:hAnsi="Tahoma" w:cs="Tahoma"/>
          <w:sz w:val="24"/>
        </w:rPr>
        <w:t xml:space="preserve"> the high cost of the design process. Instead, Kelly and Kapperman worked with </w:t>
      </w:r>
      <w:r>
        <w:rPr>
          <w:rFonts w:ascii="Tahoma" w:eastAsia="Calibri" w:hAnsi="Tahoma" w:cs="Tahoma"/>
          <w:sz w:val="24"/>
        </w:rPr>
        <w:t xml:space="preserve">Kimberly </w:t>
      </w:r>
      <w:r w:rsidRPr="00510679">
        <w:rPr>
          <w:rFonts w:ascii="Tahoma" w:eastAsia="Calibri" w:hAnsi="Tahoma" w:cs="Tahoma"/>
          <w:sz w:val="24"/>
        </w:rPr>
        <w:t>Dotseth to prepare teacher-made models of male and female genitalia and internal anatomy using simple and easily obtainable materials from hardware and discount stores. Detailed instructions with labeled photographs for building</w:t>
      </w:r>
      <w:r>
        <w:rPr>
          <w:rFonts w:ascii="Tahoma" w:eastAsia="Calibri" w:hAnsi="Tahoma" w:cs="Tahoma"/>
          <w:sz w:val="24"/>
        </w:rPr>
        <w:t xml:space="preserve"> the models composed a large section of </w:t>
      </w:r>
      <w:r w:rsidRPr="00510679">
        <w:rPr>
          <w:rFonts w:ascii="Tahoma" w:eastAsia="Calibri" w:hAnsi="Tahoma" w:cs="Tahoma"/>
          <w:sz w:val="24"/>
        </w:rPr>
        <w:t xml:space="preserve">the sex education chapter. </w:t>
      </w:r>
      <w:r>
        <w:rPr>
          <w:rFonts w:ascii="Tahoma" w:eastAsia="Calibri" w:hAnsi="Tahoma" w:cs="Tahoma"/>
          <w:sz w:val="24"/>
        </w:rPr>
        <w:t>James Barker, Kelly, Kapperman, and Dotseth prepared t</w:t>
      </w:r>
      <w:r w:rsidRPr="00510679">
        <w:rPr>
          <w:rFonts w:ascii="Tahoma" w:eastAsia="Calibri" w:hAnsi="Tahoma" w:cs="Tahoma"/>
          <w:sz w:val="24"/>
        </w:rPr>
        <w:t>wenty-two videos demonstrating the construction and appropriate uses of the teacher-made and commerci</w:t>
      </w:r>
      <w:r>
        <w:rPr>
          <w:rFonts w:ascii="Tahoma" w:eastAsia="Calibri" w:hAnsi="Tahoma" w:cs="Tahoma"/>
          <w:sz w:val="24"/>
        </w:rPr>
        <w:t>al models</w:t>
      </w:r>
      <w:r w:rsidRPr="00510679">
        <w:rPr>
          <w:rFonts w:ascii="Tahoma" w:eastAsia="Calibri" w:hAnsi="Tahoma" w:cs="Tahoma"/>
          <w:sz w:val="24"/>
        </w:rPr>
        <w:t xml:space="preserve">. All 22 videos were loaded onto flash drives along with an electronic version of the guidebook and BRF files of four age-appropriate sex education books. </w:t>
      </w:r>
    </w:p>
    <w:p w14:paraId="4B47555D"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0AA2BF62"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Field testers and expert reviewers were solicited via the November 2015 </w:t>
      </w:r>
      <w:r w:rsidRPr="00510679">
        <w:rPr>
          <w:rFonts w:ascii="Tahoma" w:eastAsia="Calibri" w:hAnsi="Tahoma" w:cs="Tahoma"/>
          <w:i/>
          <w:sz w:val="24"/>
        </w:rPr>
        <w:t>APH News</w:t>
      </w:r>
      <w:r w:rsidRPr="00510679">
        <w:rPr>
          <w:rFonts w:ascii="Tahoma" w:eastAsia="Calibri" w:hAnsi="Tahoma" w:cs="Tahoma"/>
          <w:sz w:val="24"/>
        </w:rPr>
        <w:t xml:space="preserve"> and materials sent to 11 field testers and four expert reviewers in January 2016. In addition to the print guidebook and flash drive, field testers received all materials needed to construct the teacher-made models using the instructions provided by the guidebook and videos. Expert reviewers received the same materials except the teacher-made models were premade for them. Both the field testers and expert rev</w:t>
      </w:r>
      <w:r>
        <w:rPr>
          <w:rFonts w:ascii="Tahoma" w:eastAsia="Calibri" w:hAnsi="Tahoma" w:cs="Tahoma"/>
          <w:sz w:val="24"/>
        </w:rPr>
        <w:t xml:space="preserve">iewers also received </w:t>
      </w:r>
      <w:r w:rsidRPr="00510679">
        <w:rPr>
          <w:rFonts w:ascii="Tahoma" w:eastAsia="Calibri" w:hAnsi="Tahoma" w:cs="Tahoma"/>
          <w:sz w:val="24"/>
        </w:rPr>
        <w:t>nine different commercially</w:t>
      </w:r>
      <w:r>
        <w:rPr>
          <w:rFonts w:ascii="Tahoma" w:eastAsia="Calibri" w:hAnsi="Tahoma" w:cs="Tahoma"/>
          <w:sz w:val="24"/>
        </w:rPr>
        <w:t xml:space="preserve"> available models/kits listed in the R</w:t>
      </w:r>
      <w:r w:rsidRPr="00510679">
        <w:rPr>
          <w:rFonts w:ascii="Tahoma" w:eastAsia="Calibri" w:hAnsi="Tahoma" w:cs="Tahoma"/>
          <w:sz w:val="24"/>
        </w:rPr>
        <w:t xml:space="preserve">esources </w:t>
      </w:r>
      <w:r>
        <w:rPr>
          <w:rFonts w:ascii="Tahoma" w:eastAsia="Calibri" w:hAnsi="Tahoma" w:cs="Tahoma"/>
          <w:sz w:val="24"/>
        </w:rPr>
        <w:t>section of</w:t>
      </w:r>
      <w:r w:rsidRPr="00510679">
        <w:rPr>
          <w:rFonts w:ascii="Tahoma" w:eastAsia="Calibri" w:hAnsi="Tahoma" w:cs="Tahoma"/>
          <w:sz w:val="24"/>
        </w:rPr>
        <w:t xml:space="preserve"> the sex education chapter of the guidebook for their review. The</w:t>
      </w:r>
      <w:r>
        <w:rPr>
          <w:rFonts w:ascii="Tahoma" w:eastAsia="Calibri" w:hAnsi="Tahoma" w:cs="Tahoma"/>
          <w:sz w:val="24"/>
        </w:rPr>
        <w:t xml:space="preserve"> models addressed</w:t>
      </w:r>
      <w:r w:rsidRPr="00510679">
        <w:rPr>
          <w:rFonts w:ascii="Tahoma" w:eastAsia="Calibri" w:hAnsi="Tahoma" w:cs="Tahoma"/>
          <w:sz w:val="24"/>
        </w:rPr>
        <w:t xml:space="preserve"> male and female reproductive anatomy, self-exam health (e.g., breast and testicle), birth control, and general sex education appropriate for a wide range of student ages. </w:t>
      </w:r>
      <w:r>
        <w:rPr>
          <w:rFonts w:ascii="Tahoma" w:eastAsia="Calibri" w:hAnsi="Tahoma" w:cs="Tahoma"/>
          <w:sz w:val="24"/>
        </w:rPr>
        <w:t>APH received e</w:t>
      </w:r>
      <w:r w:rsidRPr="00510679">
        <w:rPr>
          <w:rFonts w:ascii="Tahoma" w:eastAsia="Calibri" w:hAnsi="Tahoma" w:cs="Tahoma"/>
          <w:sz w:val="24"/>
        </w:rPr>
        <w:t>valuations of the guidebook, videos, models,</w:t>
      </w:r>
      <w:r>
        <w:rPr>
          <w:rFonts w:ascii="Tahoma" w:eastAsia="Calibri" w:hAnsi="Tahoma" w:cs="Tahoma"/>
          <w:sz w:val="24"/>
        </w:rPr>
        <w:t xml:space="preserve"> and braille books</w:t>
      </w:r>
      <w:r w:rsidRPr="00510679">
        <w:rPr>
          <w:rFonts w:ascii="Tahoma" w:eastAsia="Calibri" w:hAnsi="Tahoma" w:cs="Tahoma"/>
          <w:sz w:val="24"/>
        </w:rPr>
        <w:t xml:space="preserve"> from nine field testers and all four expert reviewers by June 2016. Hoffmann and Vaught-Compton reviewed the comments provided by the field testers and expert reviewers and incorporated suggested revisions into a second draft of the guidebook by the fall of 2016. </w:t>
      </w:r>
    </w:p>
    <w:p w14:paraId="2094C9FA"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07153837"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Field and expert r</w:t>
      </w:r>
      <w:r>
        <w:rPr>
          <w:rFonts w:ascii="Tahoma" w:eastAsia="Calibri" w:hAnsi="Tahoma" w:cs="Tahoma"/>
          <w:sz w:val="24"/>
        </w:rPr>
        <w:t xml:space="preserve">eview revealed that Chapter 2: Personal Health lacked a section on human anatomy and physiology </w:t>
      </w:r>
      <w:r w:rsidRPr="00510679">
        <w:rPr>
          <w:rFonts w:ascii="Tahoma" w:eastAsia="Calibri" w:hAnsi="Tahoma" w:cs="Tahoma"/>
          <w:sz w:val="24"/>
        </w:rPr>
        <w:t>including access</w:t>
      </w:r>
      <w:r>
        <w:rPr>
          <w:rFonts w:ascii="Tahoma" w:eastAsia="Calibri" w:hAnsi="Tahoma" w:cs="Tahoma"/>
          <w:sz w:val="24"/>
        </w:rPr>
        <w:t>ible demonstrations and models</w:t>
      </w:r>
      <w:r w:rsidRPr="00510679">
        <w:rPr>
          <w:rFonts w:ascii="Tahoma" w:eastAsia="Calibri" w:hAnsi="Tahoma" w:cs="Tahoma"/>
          <w:sz w:val="24"/>
        </w:rPr>
        <w:t xml:space="preserve">. In late fall 2016, Wild and Brewer were tasked with writing an additional section that addressed the digestive, cardiovascular, muscular, nervous, respiratory, skeletal, lymphatic, endocrine, and excretory systems; this section was received in January 2017 and incorporated into the personal health chapter. </w:t>
      </w:r>
      <w:r>
        <w:rPr>
          <w:rFonts w:ascii="Tahoma" w:eastAsia="Calibri" w:hAnsi="Tahoma" w:cs="Tahoma"/>
          <w:sz w:val="24"/>
        </w:rPr>
        <w:t>Details on the anatomy and physiology of the reproductive system were already a large part of Chapter 3: Sex Education</w:t>
      </w:r>
      <w:r w:rsidRPr="00510679">
        <w:rPr>
          <w:rFonts w:ascii="Tahoma" w:eastAsia="Calibri" w:hAnsi="Tahoma" w:cs="Tahoma"/>
          <w:sz w:val="24"/>
        </w:rPr>
        <w:t xml:space="preserve">. </w:t>
      </w:r>
    </w:p>
    <w:p w14:paraId="541A58E4"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11D1048A"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Field and expert review also revealed that students with visual impairments would benefit from a set of tactile graphics to augment the anatomy and physiology sections of Chapter 2: Personal Health and Chapter 3: Sex Education. The project leader found several sources of tactile graphics that addressed some of these systems, but decided that APH would design and produce a complete set of high-quality tactile graphics for a product separate from, but related to, the health education guidebook. Image design for 20 tactile graphics corresponding to the 10 human physiological systems began in June 2017 with assistance from Fred Otto. </w:t>
      </w:r>
    </w:p>
    <w:p w14:paraId="1AA7D037"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32EB9CA8"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In the spring of 2017, the project leader received feedback on the Sex Education chapter from two external reviewers: Laura Millar (Sexual Health Services Program Coordinator - LightHouse for the Blind and Visually Impaired) and Maurice Belote (Project Coordinator - California Deafblind Services), both located in San Francisco, C</w:t>
      </w:r>
      <w:r>
        <w:rPr>
          <w:rFonts w:ascii="Tahoma" w:eastAsia="Calibri" w:hAnsi="Tahoma" w:cs="Tahoma"/>
          <w:sz w:val="24"/>
        </w:rPr>
        <w:t>A. After review by Kelly and Kapperman</w:t>
      </w:r>
      <w:r w:rsidRPr="00510679">
        <w:rPr>
          <w:rFonts w:ascii="Tahoma" w:eastAsia="Calibri" w:hAnsi="Tahoma" w:cs="Tahoma"/>
          <w:sz w:val="24"/>
        </w:rPr>
        <w:t xml:space="preserve"> new information was added to Chapter 3: Sex Education. For example, an effective demonstration on the proper (and improper) use of lubricants with condoms is now included. </w:t>
      </w:r>
    </w:p>
    <w:p w14:paraId="13E5A83C"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6C73B90C"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After editing and acquiring publisher permissions, Hoffmann and Vaught-Compton added the “Systems of the Body” section to Chapter 2: Personal Health in the spring of 2017. Kelly and Kapperman added a two-page introduction to the guidebook, specifying the purpose and goals of the publication. Each author provided a short biography to include in the front matter of the guidebook.</w:t>
      </w:r>
    </w:p>
    <w:p w14:paraId="2E8EE47E"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3AE0753D" w14:textId="77777777" w:rsidR="00A67324" w:rsidRDefault="00A67324" w:rsidP="00A67324">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The APH President (Dr. Craig Meador), the APH Vice President of Advisory Services and Product Development (Dorinda Rife), and the Director of Educational Product Research (Kate Herndon) read the second draft of the guidebook in the spring of 2017. All three gave</w:t>
      </w:r>
      <w:r w:rsidRPr="00510679">
        <w:rPr>
          <w:rFonts w:ascii="Tahoma" w:eastAsia="Calibri" w:hAnsi="Tahoma" w:cs="Tahoma"/>
          <w:sz w:val="24"/>
        </w:rPr>
        <w:t xml:space="preserve"> their approval of the guidebook content by the fall of 2017. </w:t>
      </w:r>
    </w:p>
    <w:p w14:paraId="4FFE793B" w14:textId="77777777" w:rsidR="00A67324" w:rsidRDefault="00A67324" w:rsidP="00A67324">
      <w:pPr>
        <w:widowControl/>
        <w:adjustRightInd/>
        <w:spacing w:after="0" w:line="240" w:lineRule="auto"/>
        <w:jc w:val="left"/>
        <w:textAlignment w:val="auto"/>
        <w:rPr>
          <w:rFonts w:ascii="Tahoma" w:eastAsia="Calibri" w:hAnsi="Tahoma" w:cs="Tahoma"/>
          <w:sz w:val="24"/>
        </w:rPr>
      </w:pPr>
    </w:p>
    <w:p w14:paraId="707D9EA1"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Tahoma" w:hAnsi="Tahoma" w:cs="Tahoma"/>
          <w:iCs/>
          <w:sz w:val="24"/>
          <w:szCs w:val="24"/>
        </w:rPr>
        <w:t>Health Education for Students With Visual Impairments: A Guidebook for Teachers</w:t>
      </w:r>
      <w:r w:rsidRPr="00510679">
        <w:rPr>
          <w:rFonts w:ascii="Tahoma" w:eastAsia="Tahoma" w:hAnsi="Tahoma" w:cs="Tahoma"/>
          <w:sz w:val="24"/>
          <w:szCs w:val="24"/>
        </w:rPr>
        <w:t xml:space="preserve"> was presented for and received Quota approval at APH’s 149</w:t>
      </w:r>
      <w:r w:rsidRPr="00510679">
        <w:rPr>
          <w:rFonts w:ascii="Tahoma" w:eastAsia="Tahoma" w:hAnsi="Tahoma" w:cs="Tahoma"/>
          <w:sz w:val="24"/>
          <w:szCs w:val="24"/>
          <w:vertAlign w:val="superscript"/>
        </w:rPr>
        <w:t>th</w:t>
      </w:r>
      <w:r w:rsidRPr="00510679">
        <w:rPr>
          <w:rFonts w:ascii="Tahoma" w:eastAsia="Tahoma,Calibri" w:hAnsi="Tahoma" w:cs="Tahoma"/>
          <w:sz w:val="24"/>
          <w:szCs w:val="24"/>
        </w:rPr>
        <w:t xml:space="preserve"> Annual Meeting for Ex Officio Trustees in October 2017.</w:t>
      </w:r>
    </w:p>
    <w:p w14:paraId="1E3B6A4C"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686996FC"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InGrid Design</w:t>
      </w:r>
      <w:r>
        <w:rPr>
          <w:rFonts w:ascii="Tahoma" w:eastAsia="Calibri" w:hAnsi="Tahoma" w:cs="Tahoma"/>
          <w:sz w:val="24"/>
        </w:rPr>
        <w:t xml:space="preserve"> received the guidebook text</w:t>
      </w:r>
      <w:r w:rsidRPr="00510679">
        <w:rPr>
          <w:rFonts w:ascii="Tahoma" w:eastAsia="Calibri" w:hAnsi="Tahoma" w:cs="Tahoma"/>
          <w:sz w:val="24"/>
        </w:rPr>
        <w:t xml:space="preserve"> for layout in September 2017. The cover design for a cloth-</w:t>
      </w:r>
      <w:r>
        <w:rPr>
          <w:rFonts w:ascii="Tahoma" w:eastAsia="Calibri" w:hAnsi="Tahoma" w:cs="Tahoma"/>
          <w:sz w:val="24"/>
        </w:rPr>
        <w:t>bound, three-ring binder to house</w:t>
      </w:r>
      <w:r w:rsidRPr="00510679">
        <w:rPr>
          <w:rFonts w:ascii="Tahoma" w:eastAsia="Calibri" w:hAnsi="Tahoma" w:cs="Tahoma"/>
          <w:sz w:val="24"/>
        </w:rPr>
        <w:t xml:space="preserve"> the print text was finalized in November 2017.</w:t>
      </w:r>
      <w:r w:rsidRPr="006F6EF8">
        <w:rPr>
          <w:rFonts w:ascii="Tahoma" w:eastAsia="Calibri" w:hAnsi="Tahoma" w:cs="Tahoma"/>
          <w:sz w:val="24"/>
        </w:rPr>
        <w:t xml:space="preserve"> </w:t>
      </w:r>
      <w:r w:rsidRPr="00510679">
        <w:rPr>
          <w:rFonts w:ascii="Tahoma" w:eastAsia="Calibri" w:hAnsi="Tahoma" w:cs="Tahoma"/>
          <w:sz w:val="24"/>
        </w:rPr>
        <w:t>Victoria Klotz provide</w:t>
      </w:r>
      <w:r>
        <w:rPr>
          <w:rFonts w:ascii="Tahoma" w:eastAsia="Calibri" w:hAnsi="Tahoma" w:cs="Tahoma"/>
          <w:sz w:val="24"/>
        </w:rPr>
        <w:t xml:space="preserve">d illustrations for two </w:t>
      </w:r>
      <w:r w:rsidRPr="00510679">
        <w:rPr>
          <w:rFonts w:ascii="Tahoma" w:eastAsia="Calibri" w:hAnsi="Tahoma" w:cs="Tahoma"/>
          <w:sz w:val="24"/>
        </w:rPr>
        <w:t>chapters in the guidebook. Layout of the introduction and all five chapters of the guidebook, including the index and accessibility modifications, was completed in September 2018.</w:t>
      </w:r>
    </w:p>
    <w:p w14:paraId="35D23649" w14:textId="77777777" w:rsidR="00A67324" w:rsidRPr="00510679" w:rsidRDefault="00A67324" w:rsidP="00A67324">
      <w:pPr>
        <w:widowControl/>
        <w:adjustRightInd/>
        <w:spacing w:after="0" w:line="240" w:lineRule="auto"/>
        <w:jc w:val="left"/>
        <w:textAlignment w:val="auto"/>
        <w:rPr>
          <w:rFonts w:ascii="Tahoma" w:eastAsia="Tahoma" w:hAnsi="Tahoma" w:cs="Tahoma"/>
          <w:iCs/>
          <w:sz w:val="24"/>
          <w:szCs w:val="24"/>
        </w:rPr>
      </w:pPr>
    </w:p>
    <w:p w14:paraId="5C796835" w14:textId="77777777" w:rsidR="00A67324" w:rsidRDefault="00A67324" w:rsidP="00A67324">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In the spring of 2018, Barker, Kapperman, and Kelly completed editing the videos for the sex education chapter per suggestions made by th</w:t>
      </w:r>
      <w:r>
        <w:rPr>
          <w:rFonts w:ascii="Tahoma" w:eastAsia="Calibri" w:hAnsi="Tahoma" w:cs="Tahoma"/>
          <w:sz w:val="24"/>
        </w:rPr>
        <w:t xml:space="preserve">e field/expert reviewers. </w:t>
      </w:r>
      <w:r w:rsidRPr="00510679">
        <w:rPr>
          <w:rFonts w:ascii="Tahoma" w:eastAsia="Calibri" w:hAnsi="Tahoma" w:cs="Tahoma"/>
          <w:sz w:val="24"/>
        </w:rPr>
        <w:t xml:space="preserve">Barker added closed captioning to the edited videos, and provided still photographs of the teacher-made models for the same chapter. </w:t>
      </w:r>
    </w:p>
    <w:p w14:paraId="389FA35A"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p>
    <w:p w14:paraId="5F4A9553" w14:textId="77777777" w:rsidR="00A67324" w:rsidRDefault="00A67324" w:rsidP="00A67324">
      <w:pPr>
        <w:widowControl/>
        <w:adjustRightInd/>
        <w:spacing w:after="0" w:line="240" w:lineRule="auto"/>
        <w:jc w:val="left"/>
        <w:textAlignment w:val="auto"/>
        <w:rPr>
          <w:rFonts w:ascii="Tahoma" w:eastAsia="Tahoma" w:hAnsi="Tahoma" w:cs="Tahoma"/>
          <w:iCs/>
          <w:sz w:val="24"/>
          <w:szCs w:val="24"/>
        </w:rPr>
      </w:pPr>
      <w:r w:rsidRPr="00510679">
        <w:rPr>
          <w:rFonts w:ascii="Tahoma" w:eastAsia="Calibri" w:hAnsi="Tahoma" w:cs="Tahoma"/>
          <w:sz w:val="24"/>
        </w:rPr>
        <w:t>Hoffmann and Otto completed the design of 20 tactile graphics for the separate but related product, Health Education</w:t>
      </w:r>
      <w:r>
        <w:rPr>
          <w:rFonts w:ascii="Tahoma" w:eastAsia="Calibri" w:hAnsi="Tahoma" w:cs="Tahoma"/>
          <w:sz w:val="24"/>
        </w:rPr>
        <w:t xml:space="preserve"> Tactile Graphics, by December 2017. The tactile graphics illustrate aspects of the human male and female human reproductive systems, as well as the skeletal, muscular, digestive, circulatory, respiratory, excretory, endocrine, nervous, and lymphatic systems. Adam Clark and Katherine Corcoran completed the tooling to make the full-color, thermoformed tactile graphics with print and braille labels in March 2018.</w:t>
      </w:r>
      <w:r w:rsidRPr="005C519C">
        <w:rPr>
          <w:rFonts w:ascii="Tahoma" w:eastAsia="Tahoma" w:hAnsi="Tahoma" w:cs="Tahoma"/>
          <w:i/>
          <w:iCs/>
          <w:sz w:val="24"/>
          <w:szCs w:val="24"/>
        </w:rPr>
        <w:t xml:space="preserve"> </w:t>
      </w:r>
    </w:p>
    <w:p w14:paraId="4B4F84FE" w14:textId="77777777" w:rsidR="00A67324" w:rsidRPr="0041252B" w:rsidRDefault="00A67324" w:rsidP="00A67324">
      <w:pPr>
        <w:widowControl/>
        <w:adjustRightInd/>
        <w:spacing w:after="0" w:line="240" w:lineRule="auto"/>
        <w:jc w:val="left"/>
        <w:textAlignment w:val="auto"/>
        <w:rPr>
          <w:rFonts w:ascii="Tahoma" w:eastAsia="Calibri" w:hAnsi="Tahoma" w:cs="Tahoma"/>
          <w:sz w:val="24"/>
        </w:rPr>
      </w:pPr>
    </w:p>
    <w:p w14:paraId="44ADD712" w14:textId="77777777" w:rsidR="00A67324" w:rsidRPr="00510679" w:rsidRDefault="00A67324" w:rsidP="00A67324">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u w:val="single"/>
        </w:rPr>
        <w:t>Work during FY 2019</w:t>
      </w:r>
    </w:p>
    <w:p w14:paraId="5C209C5D" w14:textId="77777777" w:rsidR="00A67324" w:rsidRDefault="00A67324" w:rsidP="00A67324">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 xml:space="preserve">Final editing of the print version of the guidebook was completed in February 2019. A clean file of the guidebook was sent to the Clovernook Center for the Blind and Visually Impaired for braille transcription in March 2019; transcription was completed by the end of April 2019. The design of the custom tab chapter dividers was finalized in April 2019. Robert Conaghan began work on the accessible HTML version of the guidebook in January 2019 and completed this in July 2019. The size of the flash drive and accompanying art design was finalized in June 2019. A specifications (Gate 5) meeting took place on June 26, 2019. Procurement of all necessary parts is underway for the production and release of 200 units of this product by September 30, 2019. </w:t>
      </w:r>
    </w:p>
    <w:p w14:paraId="6A1B78EB" w14:textId="77777777" w:rsidR="00A67324" w:rsidRDefault="00A67324" w:rsidP="00A67324">
      <w:pPr>
        <w:widowControl/>
        <w:adjustRightInd/>
        <w:spacing w:after="0" w:line="240" w:lineRule="auto"/>
        <w:jc w:val="left"/>
        <w:textAlignment w:val="auto"/>
        <w:rPr>
          <w:rFonts w:ascii="Tahoma" w:eastAsia="Calibri" w:hAnsi="Tahoma" w:cs="Tahoma"/>
          <w:sz w:val="24"/>
          <w:u w:val="single"/>
        </w:rPr>
      </w:pPr>
    </w:p>
    <w:p w14:paraId="3AFAC71B" w14:textId="77777777" w:rsidR="00A67324" w:rsidRPr="00EA57A5" w:rsidRDefault="00A67324" w:rsidP="00A67324">
      <w:pPr>
        <w:widowControl/>
        <w:adjustRightInd/>
        <w:spacing w:after="0" w:line="240" w:lineRule="auto"/>
        <w:jc w:val="left"/>
        <w:textAlignment w:val="auto"/>
        <w:rPr>
          <w:rFonts w:ascii="Tahoma" w:eastAsia="Calibri" w:hAnsi="Tahoma" w:cs="Tahoma"/>
          <w:sz w:val="24"/>
          <w:u w:val="single"/>
        </w:rPr>
      </w:pPr>
      <w:r>
        <w:rPr>
          <w:rFonts w:ascii="Tahoma" w:eastAsia="Calibri" w:hAnsi="Tahoma" w:cs="Tahoma"/>
          <w:sz w:val="24"/>
          <w:u w:val="single"/>
        </w:rPr>
        <w:t>Work planned for FY 2020</w:t>
      </w:r>
    </w:p>
    <w:p w14:paraId="41B53AB0" w14:textId="77777777" w:rsidR="00A67324" w:rsidRDefault="00A67324" w:rsidP="00A67324">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Hoffmann and Otto continue to</w:t>
      </w:r>
      <w:r w:rsidRPr="7ADB6992">
        <w:rPr>
          <w:rFonts w:ascii="Tahoma" w:eastAsia="Tahoma" w:hAnsi="Tahoma" w:cs="Tahoma"/>
          <w:sz w:val="24"/>
          <w:szCs w:val="24"/>
        </w:rPr>
        <w:t xml:space="preserve"> write a Teacher’s Guide to accompany the set of health education tactile graphics for which tooling is complete. </w:t>
      </w:r>
      <w:r>
        <w:rPr>
          <w:rFonts w:ascii="Tahoma" w:eastAsia="Tahoma" w:hAnsi="Tahoma" w:cs="Tahoma"/>
          <w:sz w:val="24"/>
          <w:szCs w:val="24"/>
        </w:rPr>
        <w:t xml:space="preserve">Layout and production of both the Teacher’s Guide and full color vacuum-formed tactile graphics is expected to be complete before the end of the fiscal year. </w:t>
      </w:r>
    </w:p>
    <w:p w14:paraId="609950A5" w14:textId="77777777" w:rsidR="00084060" w:rsidRPr="00D4027D" w:rsidRDefault="00084060" w:rsidP="00510679">
      <w:pPr>
        <w:widowControl/>
        <w:adjustRightInd/>
        <w:spacing w:after="0" w:line="240" w:lineRule="auto"/>
        <w:jc w:val="left"/>
        <w:textAlignment w:val="auto"/>
        <w:rPr>
          <w:rFonts w:ascii="Tahoma" w:eastAsia="Tahoma" w:hAnsi="Tahoma" w:cs="Tahoma"/>
          <w:sz w:val="24"/>
          <w:szCs w:val="24"/>
          <w:highlight w:val="yellow"/>
        </w:rPr>
      </w:pPr>
    </w:p>
    <w:p w14:paraId="74B7BA8E" w14:textId="77777777" w:rsidR="00084060" w:rsidRPr="0067040E" w:rsidRDefault="00084060" w:rsidP="00084060">
      <w:pPr>
        <w:pStyle w:val="Heading4"/>
      </w:pPr>
      <w:bookmarkStart w:id="55" w:name="_Toc494998388"/>
      <w:bookmarkStart w:id="56" w:name="_Toc21943659"/>
      <w:r w:rsidRPr="0067040E">
        <w:t>Hop-A-Dot Mat</w:t>
      </w:r>
      <w:bookmarkEnd w:id="55"/>
      <w:bookmarkEnd w:id="56"/>
    </w:p>
    <w:p w14:paraId="477CDA03" w14:textId="77777777" w:rsidR="00084060" w:rsidRDefault="00084060" w:rsidP="00084060">
      <w:pPr>
        <w:spacing w:after="0" w:line="240" w:lineRule="auto"/>
        <w:jc w:val="center"/>
        <w:rPr>
          <w:rFonts w:ascii="Tahoma" w:hAnsi="Tahoma" w:cs="Tahoma"/>
          <w:sz w:val="24"/>
          <w:szCs w:val="24"/>
        </w:rPr>
      </w:pPr>
      <w:r w:rsidRPr="0067040E">
        <w:rPr>
          <w:rFonts w:ascii="Tahoma" w:hAnsi="Tahoma" w:cs="Tahoma"/>
          <w:sz w:val="24"/>
          <w:szCs w:val="24"/>
        </w:rPr>
        <w:t>(Continued)</w:t>
      </w:r>
    </w:p>
    <w:p w14:paraId="4E334BF0" w14:textId="77777777" w:rsidR="0067040E" w:rsidRDefault="0067040E" w:rsidP="00084060">
      <w:pPr>
        <w:spacing w:after="0" w:line="240" w:lineRule="auto"/>
        <w:jc w:val="center"/>
        <w:rPr>
          <w:rFonts w:ascii="Tahoma" w:hAnsi="Tahoma" w:cs="Tahoma"/>
          <w:sz w:val="24"/>
          <w:szCs w:val="24"/>
        </w:rPr>
      </w:pPr>
    </w:p>
    <w:p w14:paraId="0219FC9B" w14:textId="77777777" w:rsidR="0067040E" w:rsidRDefault="0067040E" w:rsidP="0067040E">
      <w:pPr>
        <w:spacing w:after="0" w:line="240" w:lineRule="auto"/>
        <w:jc w:val="left"/>
        <w:rPr>
          <w:rFonts w:ascii="Tahoma" w:hAnsi="Tahoma" w:cs="Tahoma"/>
          <w:sz w:val="24"/>
          <w:szCs w:val="24"/>
        </w:rPr>
      </w:pPr>
      <w:r>
        <w:rPr>
          <w:rFonts w:ascii="Tahoma" w:hAnsi="Tahoma" w:cs="Tahoma"/>
          <w:sz w:val="24"/>
          <w:szCs w:val="24"/>
          <w:u w:val="single"/>
        </w:rPr>
        <w:t>Purpose</w:t>
      </w:r>
    </w:p>
    <w:p w14:paraId="39FC8699" w14:textId="77777777" w:rsidR="0067040E" w:rsidRDefault="0067040E" w:rsidP="0067040E">
      <w:pPr>
        <w:tabs>
          <w:tab w:val="left" w:pos="2250"/>
        </w:tabs>
        <w:spacing w:after="0" w:line="240" w:lineRule="auto"/>
        <w:jc w:val="left"/>
        <w:rPr>
          <w:rFonts w:ascii="Verdana" w:hAnsi="Verdana"/>
          <w:sz w:val="24"/>
          <w:szCs w:val="24"/>
        </w:rPr>
      </w:pPr>
      <w:r>
        <w:rPr>
          <w:rFonts w:ascii="Tahoma" w:hAnsi="Tahoma" w:cs="Tahoma"/>
          <w:sz w:val="24"/>
          <w:szCs w:val="24"/>
        </w:rPr>
        <w:t>To provide a durable foam floor mat in the shape of a braille cell that encourages young students to learn the braille cell and dot configurations for each alphabet letter (or single-cell contractions) through movement and activity, especially in recreational contexts with peers</w:t>
      </w:r>
    </w:p>
    <w:p w14:paraId="27C46F95" w14:textId="77777777" w:rsidR="0067040E" w:rsidRDefault="0067040E" w:rsidP="0067040E">
      <w:pPr>
        <w:spacing w:after="0" w:line="240" w:lineRule="auto"/>
        <w:jc w:val="left"/>
        <w:rPr>
          <w:rFonts w:ascii="Tahoma" w:hAnsi="Tahoma" w:cs="Tahoma"/>
          <w:sz w:val="24"/>
          <w:szCs w:val="24"/>
          <w:u w:val="single"/>
        </w:rPr>
      </w:pPr>
    </w:p>
    <w:p w14:paraId="35F962FF" w14:textId="77777777" w:rsidR="0067040E" w:rsidRDefault="0067040E" w:rsidP="0067040E">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3B57AF7F" w14:textId="77777777" w:rsidR="0067040E" w:rsidRDefault="0067040E" w:rsidP="0067040E">
      <w:pPr>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2DF47354" w14:textId="77777777" w:rsidR="0067040E" w:rsidRDefault="0067040E" w:rsidP="0067040E">
      <w:pPr>
        <w:spacing w:after="0" w:line="240" w:lineRule="auto"/>
        <w:ind w:left="360" w:hanging="360"/>
        <w:jc w:val="left"/>
        <w:rPr>
          <w:rFonts w:ascii="Tahoma" w:hAnsi="Tahoma" w:cs="Tahoma"/>
          <w:sz w:val="24"/>
          <w:szCs w:val="24"/>
        </w:rPr>
      </w:pPr>
      <w:r>
        <w:rPr>
          <w:rFonts w:ascii="Tahoma" w:hAnsi="Tahoma" w:cs="Tahoma"/>
          <w:sz w:val="24"/>
          <w:szCs w:val="24"/>
        </w:rPr>
        <w:t>Rachel Bishop, Research Assistant</w:t>
      </w:r>
    </w:p>
    <w:p w14:paraId="15F92F57" w14:textId="77777777" w:rsidR="0067040E" w:rsidRDefault="0067040E" w:rsidP="0067040E">
      <w:pPr>
        <w:spacing w:after="0" w:line="240" w:lineRule="auto"/>
        <w:ind w:left="360" w:hanging="360"/>
        <w:jc w:val="left"/>
        <w:rPr>
          <w:rFonts w:ascii="Tahoma" w:hAnsi="Tahoma" w:cs="Tahoma"/>
          <w:sz w:val="24"/>
          <w:szCs w:val="24"/>
        </w:rPr>
      </w:pPr>
      <w:r>
        <w:rPr>
          <w:rFonts w:ascii="Tahoma" w:hAnsi="Tahoma" w:cs="Tahoma"/>
          <w:sz w:val="24"/>
          <w:szCs w:val="24"/>
        </w:rPr>
        <w:t>Tom Poppe, Model/Pattern Maker (Retired)</w:t>
      </w:r>
    </w:p>
    <w:p w14:paraId="1399DD92" w14:textId="77777777" w:rsidR="0067040E" w:rsidRDefault="0067040E" w:rsidP="0067040E">
      <w:pPr>
        <w:spacing w:after="0" w:line="240" w:lineRule="auto"/>
        <w:ind w:left="360" w:hanging="360"/>
        <w:jc w:val="left"/>
        <w:rPr>
          <w:rFonts w:ascii="Tahoma" w:hAnsi="Tahoma" w:cs="Tahoma"/>
          <w:sz w:val="24"/>
          <w:szCs w:val="24"/>
        </w:rPr>
      </w:pPr>
      <w:r>
        <w:rPr>
          <w:rFonts w:ascii="Tahoma" w:hAnsi="Tahoma" w:cs="Tahoma"/>
          <w:sz w:val="24"/>
          <w:szCs w:val="24"/>
        </w:rPr>
        <w:t>Andrew Moulton, Manufacturing Specialist</w:t>
      </w:r>
    </w:p>
    <w:p w14:paraId="10D5F006" w14:textId="77777777" w:rsidR="0067040E" w:rsidRDefault="0067040E" w:rsidP="0067040E">
      <w:pPr>
        <w:spacing w:after="0" w:line="240" w:lineRule="auto"/>
        <w:ind w:left="360" w:hanging="360"/>
        <w:jc w:val="left"/>
        <w:rPr>
          <w:rFonts w:ascii="Tahoma" w:hAnsi="Tahoma" w:cs="Tahoma"/>
          <w:sz w:val="24"/>
          <w:szCs w:val="24"/>
        </w:rPr>
      </w:pPr>
      <w:r>
        <w:rPr>
          <w:rFonts w:ascii="Tahoma" w:hAnsi="Tahoma" w:cs="Tahoma"/>
          <w:sz w:val="24"/>
          <w:szCs w:val="24"/>
        </w:rPr>
        <w:t>Adam Clark, Manufacturing Specialist</w:t>
      </w:r>
    </w:p>
    <w:p w14:paraId="7A65E2AE" w14:textId="77777777" w:rsidR="0067040E" w:rsidRDefault="0067040E" w:rsidP="0067040E">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31B61882" w14:textId="77777777" w:rsidR="0067040E" w:rsidRDefault="0067040E" w:rsidP="0067040E">
      <w:pPr>
        <w:spacing w:after="0" w:line="240" w:lineRule="auto"/>
        <w:ind w:left="360" w:hanging="360"/>
        <w:jc w:val="left"/>
        <w:rPr>
          <w:rFonts w:ascii="Tahoma" w:hAnsi="Tahoma" w:cs="Tahoma"/>
          <w:sz w:val="24"/>
          <w:szCs w:val="24"/>
        </w:rPr>
      </w:pPr>
      <w:r>
        <w:rPr>
          <w:rFonts w:ascii="Tahoma" w:hAnsi="Tahoma" w:cs="Tahoma"/>
          <w:sz w:val="24"/>
          <w:szCs w:val="24"/>
        </w:rPr>
        <w:t>Matthew Poppe, Graphic Designer</w:t>
      </w:r>
    </w:p>
    <w:p w14:paraId="31D71143" w14:textId="77777777" w:rsidR="0067040E" w:rsidRDefault="0067040E" w:rsidP="0067040E">
      <w:pPr>
        <w:spacing w:after="0" w:line="240" w:lineRule="auto"/>
        <w:jc w:val="left"/>
        <w:rPr>
          <w:rFonts w:ascii="Tahoma" w:hAnsi="Tahoma" w:cs="Tahoma"/>
          <w:color w:val="FF0000"/>
          <w:sz w:val="24"/>
          <w:szCs w:val="20"/>
        </w:rPr>
      </w:pPr>
    </w:p>
    <w:p w14:paraId="22BE0F9C" w14:textId="77777777" w:rsidR="0067040E" w:rsidRDefault="0067040E" w:rsidP="0067040E">
      <w:pPr>
        <w:spacing w:after="0" w:line="240" w:lineRule="auto"/>
        <w:jc w:val="left"/>
        <w:rPr>
          <w:rFonts w:ascii="Tahoma" w:hAnsi="Tahoma" w:cs="Tahoma"/>
          <w:color w:val="FF0000"/>
          <w:sz w:val="24"/>
          <w:szCs w:val="20"/>
        </w:rPr>
      </w:pPr>
      <w:r>
        <w:rPr>
          <w:rFonts w:ascii="Tahoma" w:hAnsi="Tahoma" w:cs="Tahoma"/>
          <w:noProof/>
          <w:sz w:val="24"/>
          <w:szCs w:val="24"/>
        </w:rPr>
        <w:drawing>
          <wp:inline distT="0" distB="0" distL="0" distR="0" wp14:anchorId="5C715377" wp14:editId="029BD45A">
            <wp:extent cx="3540760" cy="2764155"/>
            <wp:effectExtent l="57150" t="57150" r="59690" b="55245"/>
            <wp:docPr id="281" name="Picture 281" descr="The field test prototype of the Hop-A-Dot Ma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The field test prototype of the Hop-A-Dot Mat&#10;&#10;"/>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540760" cy="2764155"/>
                    </a:xfrm>
                    <a:prstGeom prst="rect">
                      <a:avLst/>
                    </a:prstGeom>
                    <a:noFill/>
                    <a:ln w="57150" cmpd="sng">
                      <a:solidFill>
                        <a:srgbClr val="365F91"/>
                      </a:solidFill>
                      <a:miter lim="800000"/>
                      <a:headEnd/>
                      <a:tailEnd/>
                    </a:ln>
                    <a:effectLst/>
                  </pic:spPr>
                </pic:pic>
              </a:graphicData>
            </a:graphic>
          </wp:inline>
        </w:drawing>
      </w:r>
    </w:p>
    <w:p w14:paraId="70698619" w14:textId="77777777" w:rsidR="0067040E" w:rsidRDefault="0067040E" w:rsidP="0067040E">
      <w:pPr>
        <w:spacing w:after="0" w:line="240" w:lineRule="auto"/>
        <w:jc w:val="left"/>
        <w:rPr>
          <w:rFonts w:ascii="Tahoma" w:hAnsi="Tahoma" w:cs="Tahoma"/>
          <w:sz w:val="24"/>
          <w:szCs w:val="20"/>
        </w:rPr>
      </w:pPr>
    </w:p>
    <w:p w14:paraId="1B4A504A" w14:textId="77777777" w:rsidR="0067040E" w:rsidRDefault="0067040E" w:rsidP="0067040E">
      <w:pPr>
        <w:spacing w:after="0" w:line="240" w:lineRule="auto"/>
        <w:jc w:val="left"/>
        <w:rPr>
          <w:rFonts w:ascii="Tahoma" w:hAnsi="Tahoma" w:cs="Tahoma"/>
          <w:sz w:val="24"/>
          <w:szCs w:val="24"/>
        </w:rPr>
      </w:pPr>
      <w:r>
        <w:rPr>
          <w:rFonts w:ascii="Tahoma" w:hAnsi="Tahoma" w:cs="Tahoma"/>
          <w:sz w:val="24"/>
          <w:szCs w:val="24"/>
          <w:u w:val="single"/>
        </w:rPr>
        <w:t>Background</w:t>
      </w:r>
    </w:p>
    <w:p w14:paraId="0CF6ED3E" w14:textId="77777777" w:rsidR="0067040E" w:rsidRDefault="0067040E" w:rsidP="0067040E">
      <w:pPr>
        <w:tabs>
          <w:tab w:val="left" w:pos="2250"/>
        </w:tabs>
        <w:spacing w:after="0" w:line="240" w:lineRule="auto"/>
        <w:jc w:val="left"/>
        <w:rPr>
          <w:rFonts w:ascii="Tahoma" w:hAnsi="Tahoma" w:cs="Tahoma"/>
          <w:sz w:val="24"/>
          <w:szCs w:val="24"/>
        </w:rPr>
      </w:pPr>
      <w:r>
        <w:rPr>
          <w:rFonts w:ascii="Tahoma" w:hAnsi="Tahoma" w:cs="Tahoma"/>
          <w:sz w:val="24"/>
          <w:szCs w:val="24"/>
        </w:rPr>
        <w:t xml:space="preserve">The idea for Hop-A Dot Mat occurred to the project leader while attending a presentation by Dr. Penny Rosenblum at the 2014 Ohio AER Conference; the presentation outlined ways to provide a braille-rich environment for tactile readers. The project leader shared the idea of the Hop-A-Dot Mat with a teacher of the visually impaired who was attending the conference and who regularly works with young students. The teacher encouraged the project leader to submit and pursue the idea after citing the many benefits of the braille mat for her young braille students, adding that her “little ones love taking their shoes off and touching textures with their feet.” This casual conversation sparked a variety of ideas for possible games and activities to enhance the use of the mat, including braille-learning sing-alongs. </w:t>
      </w:r>
    </w:p>
    <w:p w14:paraId="77F82C80" w14:textId="77777777" w:rsidR="0067040E" w:rsidRDefault="0067040E" w:rsidP="0067040E">
      <w:pPr>
        <w:spacing w:after="0" w:line="240" w:lineRule="auto"/>
        <w:jc w:val="left"/>
        <w:rPr>
          <w:rFonts w:ascii="Verdana" w:hAnsi="Verdana"/>
        </w:rPr>
      </w:pPr>
    </w:p>
    <w:p w14:paraId="06D0278F" w14:textId="77777777" w:rsidR="0067040E" w:rsidRDefault="0067040E" w:rsidP="0067040E">
      <w:pPr>
        <w:spacing w:after="0" w:line="240" w:lineRule="auto"/>
        <w:jc w:val="left"/>
        <w:rPr>
          <w:rFonts w:ascii="Tahoma" w:hAnsi="Tahoma" w:cs="Tahoma"/>
          <w:sz w:val="24"/>
          <w:szCs w:val="24"/>
        </w:rPr>
      </w:pPr>
      <w:r>
        <w:rPr>
          <w:rFonts w:ascii="Tahoma" w:hAnsi="Tahoma" w:cs="Tahoma"/>
          <w:sz w:val="24"/>
          <w:szCs w:val="24"/>
        </w:rPr>
        <w:t>The primary objective of the Hop-A-Dot Mat is to encourage young children to learn the braille cell and dot configurations for each alphabet letter (or single-cell contractions) through movement and physical activity with peers. As described in the product submission form, the product will consist of six interlocking EVA (ethylene vinyl acetate) foam floor mats that can be displayed in the configuration of a large braille cell. Each interlocking square will have six removable foam circles. The circles, when removed, will provide large openings in the mat into which the child can place a foot/hand when locating dot numbers/positions. The removable circular pieces will be printed with the dot numbers and constructed so they are elevated slightly above the rest of the mat, forming short “steps.” The students can then tactually locate these steps with their feet or hands when identifying dot positions. Fun, “Twister® game-like” contortions would be accommodated (e.g., letter “c” can be formed by placing left foot on Dot 1 and right foot on Dot 4 simultaneously). As a variation, the student can hop or step on the elevated circles to build a braille letter/single-letter contraction. As another option, the student can insert the foam circles into openings of the mat to build a chosen letter. Note: EVA foam is a nontoxic material that is safe (does not contain plasticizers), waterproof, and washable, thus suitable for use with young children.</w:t>
      </w:r>
    </w:p>
    <w:p w14:paraId="7A8A5291" w14:textId="77777777" w:rsidR="0067040E" w:rsidRDefault="0067040E" w:rsidP="0067040E">
      <w:pPr>
        <w:tabs>
          <w:tab w:val="left" w:pos="0"/>
        </w:tabs>
        <w:spacing w:after="0" w:line="240" w:lineRule="auto"/>
        <w:jc w:val="left"/>
        <w:rPr>
          <w:rFonts w:ascii="Tahoma" w:hAnsi="Tahoma" w:cs="Tahoma"/>
          <w:sz w:val="24"/>
          <w:szCs w:val="24"/>
        </w:rPr>
      </w:pPr>
    </w:p>
    <w:p w14:paraId="278E78AB" w14:textId="07DA5106" w:rsidR="0067040E" w:rsidRDefault="0067040E" w:rsidP="0067040E">
      <w:pPr>
        <w:tabs>
          <w:tab w:val="left" w:pos="2250"/>
        </w:tabs>
        <w:spacing w:after="0" w:line="240" w:lineRule="auto"/>
        <w:jc w:val="left"/>
        <w:rPr>
          <w:rFonts w:ascii="Tahoma" w:hAnsi="Tahoma" w:cs="Tahoma"/>
          <w:color w:val="0000FF"/>
          <w:sz w:val="24"/>
          <w:szCs w:val="24"/>
        </w:rPr>
      </w:pPr>
      <w:r>
        <w:rPr>
          <w:rFonts w:ascii="Tahoma" w:hAnsi="Tahoma" w:cs="Tahoma"/>
          <w:sz w:val="24"/>
          <w:szCs w:val="24"/>
        </w:rPr>
        <w:t>The Hop-A-Dot Mat will allow young children to become enthused about learning braille in an active way. Many braille learning tools currently offered by APH present braille learning through sedentary activities, and routine tools and materials. Learning through movement and kinesthetic reinforcement appeals to young children who learn experientially through play, experimentation, exploration, and discovery. Young students with visual impairments and blindness especially need opportunities to be physically active to reinforce important skills related to body awareness and spatial concepts (e.g., top, bottom, left, right, next to, between). The following image from an online slide presentation posted by the New Mexico School for the Blind in 2010 illustrates the importance of movement specific to learning braille and is accompanied by the following quote: “The Arts are not meant to replace the traditional methods of teaching braille. Instead, they should be used along with teaching the contractions to increase motivation and learning. You will find the Arts make teaching and learning more enjoyable and meaningful.” Movement stimulates the brain and strengthens memory</w:t>
      </w:r>
      <w:r w:rsidR="00C76659">
        <w:rPr>
          <w:rFonts w:ascii="Tahoma" w:hAnsi="Tahoma" w:cs="Tahoma"/>
          <w:sz w:val="24"/>
          <w:szCs w:val="24"/>
        </w:rPr>
        <w:t xml:space="preserve">. </w:t>
      </w:r>
    </w:p>
    <w:p w14:paraId="1FB7F27E" w14:textId="77777777" w:rsidR="0067040E" w:rsidRDefault="0067040E" w:rsidP="0067040E">
      <w:pPr>
        <w:tabs>
          <w:tab w:val="left" w:pos="2250"/>
        </w:tabs>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F2E2530" wp14:editId="18556787">
            <wp:extent cx="2094865" cy="1839595"/>
            <wp:effectExtent l="0" t="0" r="635" b="8255"/>
            <wp:docPr id="283" name="Picture 283" descr="Image from New Mexico School for the Blind’s slide presentation. “The Arts” (the central hub) is surrounded by four areas including (clockwise) Visual, Drama, Movement, and Musical.&#10;www.nmsbvi.k12.nm.us/WEB/NEWS_HandoutDownloads/NMVisionBee_TeachingBrailleThroughTheArts_20Sept2010.pd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Image from New Mexico School for the Blind’s slide presentation. “The Arts” (the central hub) is surrounded by four areas including (clockwise) Visual, Drama, Movement, and Musical.&#10;www.nmsbvi.k12.nm.us/WEB/NEWS_HandoutDownloads/NMVisionBee_TeachingBrailleThroughTheArts_20Sept2010.pdf&#10;"/>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094865" cy="1839595"/>
                    </a:xfrm>
                    <a:prstGeom prst="rect">
                      <a:avLst/>
                    </a:prstGeom>
                    <a:noFill/>
                    <a:ln>
                      <a:noFill/>
                    </a:ln>
                  </pic:spPr>
                </pic:pic>
              </a:graphicData>
            </a:graphic>
          </wp:inline>
        </w:drawing>
      </w:r>
    </w:p>
    <w:p w14:paraId="6EDE925A" w14:textId="77777777" w:rsidR="0067040E" w:rsidRDefault="0067040E" w:rsidP="0067040E">
      <w:pPr>
        <w:tabs>
          <w:tab w:val="left" w:pos="0"/>
        </w:tabs>
        <w:spacing w:after="0" w:line="240" w:lineRule="auto"/>
        <w:jc w:val="left"/>
        <w:rPr>
          <w:rFonts w:ascii="Tahoma" w:hAnsi="Tahoma" w:cs="Tahoma"/>
          <w:sz w:val="24"/>
          <w:szCs w:val="24"/>
        </w:rPr>
      </w:pPr>
    </w:p>
    <w:p w14:paraId="6BA18AF1" w14:textId="77777777" w:rsidR="0067040E" w:rsidRDefault="0067040E" w:rsidP="0067040E">
      <w:pPr>
        <w:tabs>
          <w:tab w:val="left" w:pos="0"/>
        </w:tabs>
        <w:spacing w:after="0" w:line="240" w:lineRule="auto"/>
        <w:jc w:val="left"/>
        <w:rPr>
          <w:rFonts w:ascii="Tahoma" w:hAnsi="Tahoma" w:cs="Tahoma"/>
          <w:sz w:val="24"/>
          <w:szCs w:val="24"/>
        </w:rPr>
      </w:pPr>
      <w:r>
        <w:rPr>
          <w:rFonts w:ascii="Tahoma" w:hAnsi="Tahoma" w:cs="Tahoma"/>
          <w:sz w:val="24"/>
          <w:szCs w:val="24"/>
        </w:rPr>
        <w:t>The product submission form was shared with outside expert reviewers. Their ratings, according to specific criteria (e.g., overall need, appropriate target populations, originality), were collected prior to presentation of the product idea to in-house product review committees. Many of the reviewers’ comments alluded to anticipated benefits of the Hop-A-Dot Mat including the following:</w:t>
      </w:r>
    </w:p>
    <w:p w14:paraId="2F5C3052" w14:textId="77777777" w:rsidR="0067040E" w:rsidRDefault="0067040E" w:rsidP="0067040E">
      <w:pPr>
        <w:numPr>
          <w:ilvl w:val="0"/>
          <w:numId w:val="18"/>
        </w:numPr>
        <w:tabs>
          <w:tab w:val="left" w:pos="0"/>
        </w:tabs>
        <w:spacing w:after="0" w:line="240" w:lineRule="auto"/>
        <w:ind w:left="810"/>
        <w:contextualSpacing/>
        <w:jc w:val="left"/>
        <w:textAlignment w:val="auto"/>
        <w:rPr>
          <w:rFonts w:ascii="Tahoma" w:hAnsi="Tahoma" w:cs="Tahoma"/>
          <w:sz w:val="24"/>
          <w:szCs w:val="24"/>
        </w:rPr>
      </w:pPr>
      <w:r>
        <w:rPr>
          <w:rFonts w:ascii="Tahoma" w:hAnsi="Tahoma" w:cs="Tahoma"/>
          <w:sz w:val="24"/>
          <w:szCs w:val="24"/>
        </w:rPr>
        <w:t>“This is a great product! It embeds so many necessary core areas in one activity.” – Lauren Lieberman, Ph.D., Professor, The College at Brockport, Brockport, NY</w:t>
      </w:r>
    </w:p>
    <w:p w14:paraId="7EB67B7F" w14:textId="77777777" w:rsidR="0067040E" w:rsidRDefault="0067040E" w:rsidP="0067040E">
      <w:pPr>
        <w:numPr>
          <w:ilvl w:val="0"/>
          <w:numId w:val="18"/>
        </w:numPr>
        <w:tabs>
          <w:tab w:val="left" w:pos="0"/>
        </w:tabs>
        <w:spacing w:after="0" w:line="240" w:lineRule="auto"/>
        <w:ind w:left="810"/>
        <w:contextualSpacing/>
        <w:jc w:val="left"/>
        <w:textAlignment w:val="auto"/>
        <w:rPr>
          <w:rFonts w:ascii="Tahoma" w:hAnsi="Tahoma" w:cs="Tahoma"/>
          <w:sz w:val="24"/>
          <w:szCs w:val="24"/>
        </w:rPr>
      </w:pPr>
      <w:r>
        <w:rPr>
          <w:rFonts w:ascii="Tahoma" w:hAnsi="Tahoma" w:cs="Tahoma"/>
          <w:sz w:val="24"/>
          <w:szCs w:val="24"/>
        </w:rPr>
        <w:t>“I think this will be a fun product for children to use and one that sighted children can also use as a way for them to learn braille with classmates and positional concepts. I love the tie in to movement as well as literacy. I can see a lot of games that can be created to use with this mat.” – Penny Rosenblum, Ph.D., Adjunct Associate Professor, Department of Special Education, Rehabilitation, and School Psychology, University of Arizona, Tucson, AZ</w:t>
      </w:r>
    </w:p>
    <w:p w14:paraId="39ACC2CE" w14:textId="77777777" w:rsidR="0067040E" w:rsidRDefault="0067040E" w:rsidP="0067040E">
      <w:pPr>
        <w:numPr>
          <w:ilvl w:val="0"/>
          <w:numId w:val="18"/>
        </w:numPr>
        <w:shd w:val="clear" w:color="auto" w:fill="FFFFFF"/>
        <w:spacing w:after="0" w:line="318" w:lineRule="atLeast"/>
        <w:ind w:left="810"/>
        <w:jc w:val="left"/>
        <w:textAlignment w:val="auto"/>
        <w:rPr>
          <w:rFonts w:ascii="Tahoma" w:hAnsi="Tahoma" w:cs="Tahoma"/>
          <w:sz w:val="24"/>
          <w:szCs w:val="24"/>
        </w:rPr>
      </w:pPr>
      <w:r>
        <w:rPr>
          <w:rFonts w:ascii="Tahoma" w:hAnsi="Tahoma" w:cs="Tahoma"/>
          <w:sz w:val="24"/>
          <w:szCs w:val="24"/>
        </w:rPr>
        <w:t>“Benefits: active learning; encourage physical movement (so important for our kids especially); good way to break up a lesson and get little ones up so they are not sitting forever; reinforces braille dot positions; has the potential for many games that can be played with the mat.” – Frances Mary D’Andrea, Ph.D., Independent Educational Consultant in Visual Impairments, Pittsburgh, PA</w:t>
      </w:r>
    </w:p>
    <w:p w14:paraId="33BA227E" w14:textId="77777777" w:rsidR="0067040E" w:rsidRDefault="0067040E" w:rsidP="0067040E">
      <w:pPr>
        <w:tabs>
          <w:tab w:val="left" w:pos="0"/>
        </w:tabs>
        <w:spacing w:after="0" w:line="240" w:lineRule="auto"/>
        <w:jc w:val="left"/>
        <w:rPr>
          <w:rFonts w:ascii="Tahoma" w:hAnsi="Tahoma" w:cs="Tahoma"/>
          <w:sz w:val="24"/>
          <w:szCs w:val="24"/>
        </w:rPr>
      </w:pPr>
    </w:p>
    <w:p w14:paraId="06CA0475" w14:textId="77777777" w:rsidR="0067040E" w:rsidRDefault="0067040E" w:rsidP="0067040E">
      <w:pPr>
        <w:tabs>
          <w:tab w:val="left" w:pos="0"/>
        </w:tabs>
        <w:spacing w:after="0" w:line="240" w:lineRule="auto"/>
        <w:jc w:val="left"/>
        <w:rPr>
          <w:rFonts w:ascii="Tahoma" w:hAnsi="Tahoma" w:cs="Tahoma"/>
          <w:color w:val="0070C0"/>
          <w:sz w:val="24"/>
          <w:szCs w:val="24"/>
        </w:rPr>
      </w:pPr>
      <w:r>
        <w:rPr>
          <w:rFonts w:ascii="Tahoma" w:hAnsi="Tahoma" w:cs="Tahoma"/>
          <w:sz w:val="24"/>
          <w:szCs w:val="24"/>
        </w:rPr>
        <w:t>On March 24, 2015, the product idea of the Hop-A-Dot Mat was considered and approved by the Product Evaluation Team who assessed its product development difficulty as “medium” and production difficulty as “high.” The estimated yearly volume for the first 3 years is 800 units. On April 3, 2015, the Product Advisory and Review Committee reviewed and approved the development of the product. The product transitioned immediately to the active timeline and was assigned the grant number 583.</w:t>
      </w:r>
    </w:p>
    <w:p w14:paraId="0F19B753" w14:textId="77777777" w:rsidR="0067040E" w:rsidRDefault="0067040E" w:rsidP="0067040E">
      <w:pPr>
        <w:tabs>
          <w:tab w:val="left" w:pos="0"/>
        </w:tabs>
        <w:spacing w:after="0" w:line="240" w:lineRule="auto"/>
        <w:jc w:val="left"/>
        <w:rPr>
          <w:rFonts w:ascii="Tahoma" w:hAnsi="Tahoma" w:cs="Tahoma"/>
          <w:sz w:val="24"/>
          <w:szCs w:val="24"/>
        </w:rPr>
      </w:pPr>
    </w:p>
    <w:p w14:paraId="689AB52E" w14:textId="77777777" w:rsidR="0067040E" w:rsidRDefault="0067040E" w:rsidP="0067040E">
      <w:pPr>
        <w:tabs>
          <w:tab w:val="left" w:pos="0"/>
        </w:tabs>
        <w:spacing w:after="0" w:line="240" w:lineRule="auto"/>
        <w:jc w:val="left"/>
        <w:rPr>
          <w:rFonts w:ascii="Tahoma" w:hAnsi="Tahoma" w:cs="Tahoma"/>
          <w:sz w:val="24"/>
          <w:szCs w:val="24"/>
        </w:rPr>
      </w:pPr>
      <w:r>
        <w:rPr>
          <w:rFonts w:ascii="Tahoma" w:hAnsi="Tahoma" w:cs="Tahoma"/>
          <w:sz w:val="24"/>
          <w:szCs w:val="24"/>
        </w:rPr>
        <w:t xml:space="preserve">Throughout May and June 2015, rapid progress was made by the project staff with regard to prototype development. Specifically, the project leader located and acquired EVA foam in a variety of colors and worked with the model/pattern maker to create the first prototype options of the Hop-A-Dot Mat. </w:t>
      </w:r>
      <w:r>
        <w:rPr>
          <w:rFonts w:ascii="Tahoma" w:hAnsi="Tahoma"/>
          <w:sz w:val="24"/>
          <w:szCs w:val="24"/>
        </w:rPr>
        <w:t>Attention was given to making the removable braille dots sit higher than the mat itself to make locating the foam braille dots within the entire mat easier by hand or foot. The best foam colors and sizes for the interlocking frames and circles were chosen</w:t>
      </w:r>
      <w:r>
        <w:rPr>
          <w:rFonts w:ascii="Tahoma" w:hAnsi="Tahoma" w:cs="Tahoma"/>
          <w:sz w:val="24"/>
          <w:szCs w:val="24"/>
        </w:rPr>
        <w:t>.</w:t>
      </w:r>
    </w:p>
    <w:p w14:paraId="1225913C" w14:textId="77777777" w:rsidR="0067040E" w:rsidRDefault="0067040E" w:rsidP="0067040E">
      <w:pPr>
        <w:tabs>
          <w:tab w:val="left" w:pos="0"/>
        </w:tabs>
        <w:spacing w:after="0" w:line="240" w:lineRule="auto"/>
        <w:jc w:val="left"/>
        <w:rPr>
          <w:rFonts w:ascii="Tahoma" w:hAnsi="Tahoma" w:cs="Tahoma"/>
          <w:sz w:val="24"/>
          <w:szCs w:val="24"/>
        </w:rPr>
      </w:pPr>
    </w:p>
    <w:p w14:paraId="46417760" w14:textId="77777777" w:rsidR="0067040E" w:rsidRDefault="0067040E" w:rsidP="0067040E">
      <w:pPr>
        <w:tabs>
          <w:tab w:val="left" w:pos="0"/>
        </w:tabs>
        <w:spacing w:after="0" w:line="240" w:lineRule="auto"/>
        <w:jc w:val="left"/>
        <w:rPr>
          <w:rFonts w:ascii="Tahoma" w:hAnsi="Tahoma" w:cs="Tahoma"/>
          <w:sz w:val="24"/>
          <w:szCs w:val="24"/>
        </w:rPr>
      </w:pPr>
      <w:r>
        <w:rPr>
          <w:rFonts w:ascii="Tahoma" w:hAnsi="Tahoma" w:cs="Tahoma"/>
          <w:sz w:val="24"/>
          <w:szCs w:val="24"/>
        </w:rPr>
        <w:t>The remainder of FY 2015 was focused on the creation of suggested activities for the Hop-A-Dot Mat, as well as the development of accessory items (e.g., print/braille alphabet spinner) as suggested by the expert reviewers. Structural options for linking multiple Hop-A-Dot Mats were explored and tested as well.</w:t>
      </w:r>
    </w:p>
    <w:p w14:paraId="588D69C7" w14:textId="77777777" w:rsidR="0067040E" w:rsidRDefault="0067040E" w:rsidP="0067040E">
      <w:pPr>
        <w:tabs>
          <w:tab w:val="left" w:pos="0"/>
        </w:tabs>
        <w:spacing w:after="0" w:line="240" w:lineRule="auto"/>
        <w:jc w:val="left"/>
        <w:rPr>
          <w:rFonts w:ascii="Tahoma" w:hAnsi="Tahoma" w:cs="Tahoma"/>
          <w:sz w:val="24"/>
          <w:szCs w:val="24"/>
          <w:highlight w:val="yellow"/>
        </w:rPr>
      </w:pPr>
    </w:p>
    <w:p w14:paraId="441FD135" w14:textId="77777777" w:rsidR="0067040E" w:rsidRDefault="0067040E" w:rsidP="0067040E">
      <w:pPr>
        <w:tabs>
          <w:tab w:val="left" w:pos="0"/>
        </w:tabs>
        <w:spacing w:after="0" w:line="240" w:lineRule="auto"/>
        <w:jc w:val="left"/>
        <w:rPr>
          <w:rFonts w:ascii="Tahoma" w:hAnsi="Tahoma" w:cs="Tahoma"/>
          <w:sz w:val="24"/>
          <w:szCs w:val="24"/>
        </w:rPr>
      </w:pPr>
      <w:r>
        <w:rPr>
          <w:rFonts w:ascii="Tahoma" w:hAnsi="Tahoma" w:cs="Tahoma"/>
          <w:sz w:val="24"/>
          <w:szCs w:val="24"/>
        </w:rPr>
        <w:t>Prototype design and construction characterized the first and second quarters of FY 2016. A decision was made to include two Hop-A-Dot Mats in each kit—one with a blue frame with yellow numbered circles and one with a red frame with yellow numbered circles. As anticipated, the numbered circles where constructed by laminating two layers of EVA foam disks together; this extra thickness ensured a height difference between the circles and surrounding frame. Large adhesive-backed print numbers (output on the Roland® UV printer) were applied to the foam circles.</w:t>
      </w:r>
    </w:p>
    <w:p w14:paraId="13A9B6E6" w14:textId="77777777" w:rsidR="0067040E" w:rsidRDefault="0067040E" w:rsidP="0067040E">
      <w:pPr>
        <w:tabs>
          <w:tab w:val="left" w:pos="0"/>
        </w:tabs>
        <w:spacing w:after="0" w:line="240" w:lineRule="auto"/>
        <w:jc w:val="left"/>
        <w:rPr>
          <w:rFonts w:ascii="Tahoma" w:hAnsi="Tahoma" w:cs="Tahoma"/>
          <w:sz w:val="24"/>
          <w:szCs w:val="24"/>
        </w:rPr>
      </w:pPr>
      <w:r>
        <w:rPr>
          <w:rFonts w:ascii="Tahoma" w:hAnsi="Tahoma" w:cs="Tahoma"/>
          <w:sz w:val="24"/>
          <w:szCs w:val="24"/>
        </w:rPr>
        <w:t xml:space="preserve"> </w:t>
      </w:r>
    </w:p>
    <w:p w14:paraId="70DA4475" w14:textId="77777777" w:rsidR="0067040E" w:rsidRDefault="0067040E" w:rsidP="0067040E">
      <w:pPr>
        <w:tabs>
          <w:tab w:val="left" w:pos="0"/>
        </w:tabs>
        <w:spacing w:after="0" w:line="240" w:lineRule="auto"/>
        <w:jc w:val="left"/>
        <w:rPr>
          <w:rFonts w:ascii="Tahoma" w:hAnsi="Tahoma" w:cs="Tahoma"/>
          <w:sz w:val="24"/>
          <w:szCs w:val="24"/>
        </w:rPr>
      </w:pPr>
      <w:r>
        <w:rPr>
          <w:rFonts w:ascii="Tahoma" w:hAnsi="Tahoma" w:cs="Tahoma"/>
          <w:sz w:val="24"/>
          <w:szCs w:val="24"/>
        </w:rPr>
        <w:t>As the multiple Hop-A-Dot Mats were constructed, the project leader and model/pattern maker focused on the original design of the accompanying Print/Braille Alphabet Spinner. They made decisions regarding color, tactile arrow style, and braille/print letter placement. The spinner was designed with a flexible plastic “tongue” that clicks along a grooved vacuum-formed disk, providing auditory reinforcement. Additionally, the grooves of the disks assist in aligning the pointer with each alphabet letter.</w:t>
      </w:r>
    </w:p>
    <w:p w14:paraId="00813179" w14:textId="77777777" w:rsidR="0067040E" w:rsidRDefault="0067040E" w:rsidP="0067040E">
      <w:pPr>
        <w:tabs>
          <w:tab w:val="left" w:pos="0"/>
        </w:tabs>
        <w:spacing w:after="0" w:line="240" w:lineRule="auto"/>
        <w:jc w:val="left"/>
        <w:rPr>
          <w:rFonts w:ascii="Tahoma" w:hAnsi="Tahoma" w:cs="Tahoma"/>
          <w:sz w:val="24"/>
          <w:szCs w:val="24"/>
        </w:rPr>
      </w:pPr>
    </w:p>
    <w:p w14:paraId="775390E6" w14:textId="77777777" w:rsidR="0067040E" w:rsidRDefault="0067040E" w:rsidP="0067040E">
      <w:pPr>
        <w:tabs>
          <w:tab w:val="left" w:pos="0"/>
        </w:tabs>
        <w:spacing w:after="0" w:line="240" w:lineRule="auto"/>
        <w:jc w:val="left"/>
        <w:rPr>
          <w:rFonts w:ascii="Tahoma" w:hAnsi="Tahoma" w:cs="Tahoma"/>
          <w:sz w:val="24"/>
          <w:szCs w:val="24"/>
        </w:rPr>
      </w:pPr>
      <w:r>
        <w:rPr>
          <w:rFonts w:ascii="Tahoma" w:hAnsi="Tahoma" w:cs="Tahoma"/>
          <w:sz w:val="24"/>
          <w:szCs w:val="24"/>
        </w:rPr>
        <w:t>The project leader located and gathered accessory materials (commercial and existing APH items) to accommodate a variety of braille activities that could be used with the Hop-A-Dot Mat. These materials included four Pop-A-Cells, a pair of tactile dice, and six bean bags in assorted colors. The project leader authored and graphically prepared an Activity Booklet for field test purposes. Activities included the following:</w:t>
      </w:r>
    </w:p>
    <w:p w14:paraId="5BEAAC42" w14:textId="77777777" w:rsidR="0067040E" w:rsidRDefault="0067040E" w:rsidP="0067040E">
      <w:pPr>
        <w:widowControl/>
        <w:adjustRightInd/>
        <w:spacing w:after="0" w:line="240" w:lineRule="auto"/>
        <w:jc w:val="left"/>
        <w:rPr>
          <w:rFonts w:ascii="Tahoma" w:hAnsi="Tahoma"/>
          <w:sz w:val="24"/>
          <w:szCs w:val="24"/>
        </w:rPr>
        <w:sectPr w:rsidR="0067040E" w:rsidSect="0067040E">
          <w:type w:val="continuous"/>
          <w:pgSz w:w="12240" w:h="15840"/>
          <w:pgMar w:top="1440" w:right="1440" w:bottom="1440" w:left="1440" w:header="720" w:footer="720" w:gutter="0"/>
          <w:cols w:space="720"/>
        </w:sectPr>
      </w:pPr>
    </w:p>
    <w:p w14:paraId="54DF4A26"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Build-A-Cell</w:t>
      </w:r>
    </w:p>
    <w:p w14:paraId="152C7C68"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Roll-A-Dot</w:t>
      </w:r>
    </w:p>
    <w:p w14:paraId="66AD6B22"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Letter Twist</w:t>
      </w:r>
    </w:p>
    <w:p w14:paraId="25F3F0E3"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Roll-A-Letter</w:t>
      </w:r>
    </w:p>
    <w:p w14:paraId="1A6CFFC5"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Spin-A-Letter</w:t>
      </w:r>
    </w:p>
    <w:p w14:paraId="629CF118"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Pop-A-Cell to Hop-A-Dot</w:t>
      </w:r>
    </w:p>
    <w:p w14:paraId="39DA1F54"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Bean Bag Braille</w:t>
      </w:r>
    </w:p>
    <w:p w14:paraId="7FF0ABC9"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Two-Cell Rock</w:t>
      </w:r>
    </w:p>
    <w:p w14:paraId="4EFB28CB"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All Feet on Deck</w:t>
      </w:r>
    </w:p>
    <w:p w14:paraId="1458C772"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Spell Your Name</w:t>
      </w:r>
    </w:p>
    <w:p w14:paraId="2CE80FC5"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 xml:space="preserve">Braille Cha Cha </w:t>
      </w:r>
    </w:p>
    <w:p w14:paraId="5DB1CA9D"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Braille Punch</w:t>
      </w:r>
    </w:p>
    <w:p w14:paraId="08B6BEE8"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Puddle Dots</w:t>
      </w:r>
    </w:p>
    <w:p w14:paraId="65C683E6"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Build-A-Number</w:t>
      </w:r>
    </w:p>
    <w:p w14:paraId="0BBF028C" w14:textId="77777777" w:rsidR="0067040E" w:rsidRDefault="0067040E" w:rsidP="00067CA3">
      <w:pPr>
        <w:pStyle w:val="ListParagraph"/>
        <w:widowControl/>
        <w:numPr>
          <w:ilvl w:val="0"/>
          <w:numId w:val="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Color-A-Cell</w:t>
      </w:r>
    </w:p>
    <w:p w14:paraId="39D16F3B" w14:textId="77777777" w:rsidR="0067040E" w:rsidRDefault="0067040E" w:rsidP="0067040E">
      <w:pPr>
        <w:widowControl/>
        <w:adjustRightInd/>
        <w:spacing w:after="0" w:line="240" w:lineRule="auto"/>
        <w:jc w:val="left"/>
        <w:rPr>
          <w:rFonts w:ascii="Tahoma" w:hAnsi="Tahoma" w:cs="Tahoma"/>
          <w:sz w:val="24"/>
          <w:szCs w:val="24"/>
        </w:rPr>
        <w:sectPr w:rsidR="0067040E">
          <w:type w:val="continuous"/>
          <w:pgSz w:w="12240" w:h="15840"/>
          <w:pgMar w:top="1440" w:right="1440" w:bottom="1440" w:left="1440" w:header="720" w:footer="720" w:gutter="0"/>
          <w:cols w:num="2" w:space="720"/>
        </w:sectPr>
      </w:pPr>
    </w:p>
    <w:p w14:paraId="32A4F104" w14:textId="77777777" w:rsidR="0067040E" w:rsidRDefault="0067040E" w:rsidP="0067040E">
      <w:pPr>
        <w:tabs>
          <w:tab w:val="left" w:pos="0"/>
        </w:tabs>
        <w:spacing w:after="0" w:line="240" w:lineRule="auto"/>
        <w:jc w:val="left"/>
        <w:rPr>
          <w:rFonts w:ascii="Tahoma" w:hAnsi="Tahoma" w:cs="Tahoma"/>
          <w:sz w:val="24"/>
          <w:szCs w:val="24"/>
        </w:rPr>
      </w:pPr>
      <w:r>
        <w:rPr>
          <w:rFonts w:ascii="Tahoma" w:hAnsi="Tahoma" w:cs="Tahoma"/>
          <w:sz w:val="24"/>
          <w:szCs w:val="24"/>
        </w:rPr>
        <w:t>The Activity Booklet also offered “Body Building Braille Tips,” which suggests ways to form braille letters with your body on the Hop-A-Dot Mat, as well as care and safety instructions when using the mat. The addition of a durable color-coded carrying/storage bag for each Hop-A-Dot Mat was the finishing touch to the prototype.</w:t>
      </w:r>
    </w:p>
    <w:p w14:paraId="7CBF0456" w14:textId="77777777" w:rsidR="0067040E" w:rsidRPr="0067040E" w:rsidRDefault="0067040E" w:rsidP="0067040E">
      <w:pPr>
        <w:tabs>
          <w:tab w:val="left" w:pos="0"/>
        </w:tabs>
        <w:spacing w:after="0" w:line="240" w:lineRule="auto"/>
        <w:jc w:val="left"/>
        <w:rPr>
          <w:rFonts w:ascii="Tahoma" w:hAnsi="Tahoma" w:cs="Tahoma"/>
          <w:sz w:val="24"/>
          <w:szCs w:val="24"/>
        </w:rPr>
      </w:pPr>
    </w:p>
    <w:p w14:paraId="471647EF" w14:textId="77777777" w:rsidR="0067040E" w:rsidRDefault="0067040E" w:rsidP="0067040E">
      <w:pPr>
        <w:pStyle w:val="PlainText"/>
        <w:tabs>
          <w:tab w:val="left" w:pos="0"/>
        </w:tabs>
        <w:jc w:val="left"/>
        <w:rPr>
          <w:rFonts w:ascii="Tahoma" w:hAnsi="Tahoma"/>
          <w:sz w:val="24"/>
          <w:szCs w:val="24"/>
        </w:rPr>
      </w:pPr>
      <w:r w:rsidRPr="0067040E">
        <w:rPr>
          <w:rFonts w:ascii="Tahoma" w:hAnsi="Tahoma"/>
          <w:sz w:val="24"/>
          <w:szCs w:val="24"/>
        </w:rPr>
        <w:t xml:space="preserve">A field test announcement was posted in the </w:t>
      </w:r>
      <w:hyperlink r:id="rId37" w:history="1">
        <w:r w:rsidRPr="0067040E">
          <w:rPr>
            <w:rStyle w:val="Hyperlink"/>
            <w:rFonts w:ascii="Tahoma" w:hAnsi="Tahoma"/>
            <w:sz w:val="24"/>
            <w:szCs w:val="24"/>
          </w:rPr>
          <w:t xml:space="preserve">March 2016 issue of the </w:t>
        </w:r>
        <w:r w:rsidRPr="0067040E">
          <w:rPr>
            <w:rStyle w:val="Hyperlink"/>
            <w:rFonts w:ascii="Tahoma" w:hAnsi="Tahoma"/>
            <w:i/>
            <w:sz w:val="24"/>
            <w:szCs w:val="24"/>
          </w:rPr>
          <w:t>APH News</w:t>
        </w:r>
      </w:hyperlink>
      <w:r w:rsidRPr="0067040E">
        <w:rPr>
          <w:rFonts w:ascii="Tahoma" w:hAnsi="Tahoma"/>
          <w:sz w:val="24"/>
          <w:szCs w:val="24"/>
        </w:rPr>
        <w:t>.</w:t>
      </w:r>
      <w:r>
        <w:rPr>
          <w:rFonts w:ascii="Tahoma" w:hAnsi="Tahoma"/>
          <w:sz w:val="24"/>
          <w:szCs w:val="24"/>
        </w:rPr>
        <w:t xml:space="preserve"> Approximately 25 teachers expressed interest in participating in the evaluation of the Hop-A-Dot Mat. From this sample, 11 field evaluation sites were selected based </w:t>
      </w:r>
      <w:r>
        <w:rPr>
          <w:rFonts w:ascii="Tahoma" w:hAnsi="Tahoma"/>
          <w:color w:val="000000"/>
          <w:sz w:val="24"/>
          <w:szCs w:val="24"/>
        </w:rPr>
        <w:t>upon geographic location, number of available students, and type of instructional setting; preference was given to those who had not recently field tested an APH product.</w:t>
      </w:r>
      <w:r>
        <w:rPr>
          <w:rFonts w:ascii="Tahoma" w:hAnsi="Tahoma"/>
          <w:sz w:val="24"/>
          <w:szCs w:val="24"/>
        </w:rPr>
        <w:t xml:space="preserve"> Some selected sites allowed multiple teachers to share and evaluate the prototype.</w:t>
      </w:r>
    </w:p>
    <w:p w14:paraId="3CD27CDB" w14:textId="77777777" w:rsidR="0067040E" w:rsidRDefault="0067040E" w:rsidP="0067040E">
      <w:pPr>
        <w:pStyle w:val="PlainText"/>
        <w:tabs>
          <w:tab w:val="left" w:pos="0"/>
        </w:tabs>
        <w:jc w:val="left"/>
        <w:rPr>
          <w:rFonts w:ascii="Tahoma" w:hAnsi="Tahoma"/>
          <w:sz w:val="24"/>
          <w:szCs w:val="24"/>
        </w:rPr>
      </w:pPr>
    </w:p>
    <w:p w14:paraId="720CC003"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Potential evaluators gave reasons for wishing to field test with their students with visual impairments and blindness; reasons hinted at the product’s usefulness even before formal field test. Their shared explanations included the following:</w:t>
      </w:r>
    </w:p>
    <w:p w14:paraId="6E2F26DA" w14:textId="77777777" w:rsidR="0067040E" w:rsidRDefault="0067040E"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“This looks like a great opportunity for my kindergartners and fourth grader who are learning Braille to get out of their desks and become more aware of their bodies while learning and practicing the Braille cell.”</w:t>
      </w:r>
    </w:p>
    <w:p w14:paraId="21F26B77" w14:textId="77777777" w:rsidR="0067040E" w:rsidRDefault="0067040E"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“My students are new Braille learners who may benefit from the large motor movements involved in playing this game.”</w:t>
      </w:r>
    </w:p>
    <w:p w14:paraId="6C1167DB" w14:textId="77777777" w:rsidR="0067040E" w:rsidRDefault="0067040E"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“It looks like great fun for Braille introduction, as well as a way to engage our sighted peers in the process.”</w:t>
      </w:r>
    </w:p>
    <w:p w14:paraId="72CA1C2A" w14:textId="77777777" w:rsidR="0067040E" w:rsidRDefault="0067040E"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 xml:space="preserve">“My second grade student has some vision (ONH, roughly 20/200) and really is struggling to learn braille. He is at a kinder/first grade level in braille; just started the first grade </w:t>
      </w:r>
      <w:r>
        <w:rPr>
          <w:rFonts w:ascii="Tahoma" w:hAnsi="Tahoma"/>
          <w:i/>
          <w:sz w:val="24"/>
          <w:szCs w:val="24"/>
        </w:rPr>
        <w:t>Patterns</w:t>
      </w:r>
      <w:r>
        <w:rPr>
          <w:rFonts w:ascii="Tahoma" w:hAnsi="Tahoma"/>
          <w:sz w:val="24"/>
          <w:szCs w:val="24"/>
        </w:rPr>
        <w:t xml:space="preserve"> series with him. Having a physical way to learn and understand the braille cell and how the dots are arranged would be hugely beneficial to him. He is very overweight but loves dance, games, and moving, and this type of learning activity would really engage all of his senses to learn in a visceral way. This might be the breakthrough we’ve been waiting for!”</w:t>
      </w:r>
    </w:p>
    <w:p w14:paraId="4EA76EC5" w14:textId="77777777" w:rsidR="0067040E" w:rsidRDefault="0067040E"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“I am always looking for ways to insert fun into Braille lessons. Having physical movement is always a plus when learning a new skill.”</w:t>
      </w:r>
    </w:p>
    <w:p w14:paraId="08514A9F" w14:textId="77777777" w:rsidR="0067040E" w:rsidRDefault="0067040E"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“I currently work with three students who are beginning to learn how to read. Two of these students need to be moving in order to stay engaged in learning; the third student has emerging gross motor and fine motor skills and so I am continually looking for ways to integrate meaningful movement into Braille lessons.”</w:t>
      </w:r>
    </w:p>
    <w:p w14:paraId="31A85B14" w14:textId="77777777" w:rsidR="0067040E" w:rsidRDefault="0067040E" w:rsidP="0067040E">
      <w:pPr>
        <w:pStyle w:val="PlainText"/>
        <w:tabs>
          <w:tab w:val="left" w:pos="0"/>
        </w:tabs>
        <w:jc w:val="left"/>
        <w:rPr>
          <w:rFonts w:ascii="Tahoma" w:hAnsi="Tahoma"/>
          <w:sz w:val="24"/>
          <w:szCs w:val="24"/>
        </w:rPr>
      </w:pPr>
    </w:p>
    <w:p w14:paraId="22BAD347"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Prototypes of the Hop-A-Dot Mat and related materials were mailed on March 17, 2016. </w:t>
      </w:r>
    </w:p>
    <w:p w14:paraId="7448096E"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Evaluators were asked to return their completed evaluation forms and student outcome forms by May 15, 2016. </w:t>
      </w:r>
    </w:p>
    <w:p w14:paraId="0A9EBB79" w14:textId="77777777" w:rsidR="0067040E" w:rsidRDefault="0067040E" w:rsidP="0067040E">
      <w:pPr>
        <w:pStyle w:val="PlainText"/>
        <w:tabs>
          <w:tab w:val="left" w:pos="0"/>
        </w:tabs>
        <w:jc w:val="left"/>
        <w:rPr>
          <w:rFonts w:ascii="Tahoma" w:hAnsi="Tahoma"/>
          <w:sz w:val="24"/>
          <w:szCs w:val="24"/>
        </w:rPr>
      </w:pPr>
    </w:p>
    <w:p w14:paraId="068AC3D6"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While the field test stage was underway, the project leader conducted a Product Development Committee (PDC) to acquaint members with the anticipated contents of the kit and to start investigating and acquiring material samples (e.g., EVA foam) from multiple vendors. Early experimentation of Roland®</w:t>
      </w:r>
      <w:r>
        <w:rPr>
          <w:rFonts w:ascii="Tahoma" w:hAnsi="Tahoma"/>
          <w:sz w:val="24"/>
          <w:szCs w:val="24"/>
          <w:vertAlign w:val="superscript"/>
        </w:rPr>
        <w:t xml:space="preserve"> </w:t>
      </w:r>
      <w:r>
        <w:rPr>
          <w:rFonts w:ascii="Tahoma" w:hAnsi="Tahoma"/>
          <w:sz w:val="24"/>
          <w:szCs w:val="24"/>
        </w:rPr>
        <w:t>printed numbers on the thick EVA substrate was tested with successful outcomes. The tactile residue of the Roland® printed numbers proved a welcomed feature for the product and helpful to the end user.</w:t>
      </w:r>
    </w:p>
    <w:p w14:paraId="1487A909" w14:textId="77777777" w:rsidR="0067040E" w:rsidRDefault="0067040E" w:rsidP="0067040E">
      <w:pPr>
        <w:pStyle w:val="PlainText"/>
        <w:tabs>
          <w:tab w:val="left" w:pos="0"/>
        </w:tabs>
        <w:jc w:val="left"/>
        <w:rPr>
          <w:rFonts w:ascii="Tahoma" w:hAnsi="Tahoma"/>
          <w:sz w:val="24"/>
          <w:szCs w:val="24"/>
        </w:rPr>
      </w:pPr>
    </w:p>
    <w:p w14:paraId="336C6BE7"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In June 2016, the project leader compiled a final field test report. Field test evaluation forms were completed by 12 teachers of the visually impaired and blind. (One selected evaluator from Louisiana did not complete and return her evaluation form.) The field evaluators represented the states of Alabama, California, Florida, Georgia, Kentucky (2), Missouri (2), Ohio, South Dakota, and Virginia (2). The largest percentage (66%) of sites represented itinerant or itinerant/resource settings. Table 1 and Figure 1 show the distribution of field test sites according to type of educational setting and geographical location.</w:t>
      </w:r>
    </w:p>
    <w:p w14:paraId="61744825" w14:textId="77777777" w:rsidR="0067040E" w:rsidRDefault="0067040E" w:rsidP="0067040E">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Caption w:val="Table 1: Type of Educational Setting"/>
      </w:tblPr>
      <w:tblGrid>
        <w:gridCol w:w="2190"/>
        <w:gridCol w:w="3714"/>
        <w:gridCol w:w="2952"/>
      </w:tblGrid>
      <w:tr w:rsidR="0067040E" w14:paraId="37FF65DA"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hideMark/>
          </w:tcPr>
          <w:p w14:paraId="45009B5E" w14:textId="77777777" w:rsidR="0067040E" w:rsidRDefault="0067040E" w:rsidP="00175A8F">
            <w:pPr>
              <w:spacing w:after="0" w:line="240" w:lineRule="auto"/>
              <w:jc w:val="left"/>
              <w:rPr>
                <w:rFonts w:ascii="Tahoma" w:hAnsi="Tahoma" w:cs="Tahoma"/>
                <w:sz w:val="24"/>
                <w:szCs w:val="24"/>
              </w:rPr>
            </w:pPr>
            <w:r>
              <w:rPr>
                <w:rFonts w:ascii="Tahoma" w:hAnsi="Tahoma" w:cs="Tahoma"/>
                <w:sz w:val="24"/>
                <w:szCs w:val="24"/>
              </w:rPr>
              <w:t>Table 1</w:t>
            </w:r>
          </w:p>
          <w:p w14:paraId="43553C84" w14:textId="77777777" w:rsidR="0067040E" w:rsidRDefault="0067040E" w:rsidP="00175A8F">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67040E" w14:paraId="05507152"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5BF32420" w14:textId="77777777" w:rsidR="0067040E" w:rsidRDefault="0067040E" w:rsidP="00175A8F">
            <w:pPr>
              <w:spacing w:after="0" w:line="240" w:lineRule="auto"/>
              <w:jc w:val="left"/>
              <w:rPr>
                <w:rFonts w:ascii="Tahoma" w:hAnsi="Tahoma" w:cs="Tahoma"/>
                <w:sz w:val="24"/>
                <w:szCs w:val="24"/>
              </w:rPr>
            </w:pPr>
            <w:r>
              <w:rPr>
                <w:rFonts w:ascii="Tahoma" w:hAnsi="Tahoma" w:cs="Tahoma"/>
                <w:sz w:val="24"/>
                <w:szCs w:val="24"/>
              </w:rPr>
              <w:t>Type of Educational Setting</w:t>
            </w:r>
          </w:p>
        </w:tc>
        <w:tc>
          <w:tcPr>
            <w:tcW w:w="3714" w:type="dxa"/>
            <w:tcBorders>
              <w:left w:val="nil"/>
              <w:right w:val="nil"/>
            </w:tcBorders>
            <w:hideMark/>
          </w:tcPr>
          <w:p w14:paraId="19BDC7D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State Location of Field Test Sites</w:t>
            </w:r>
          </w:p>
        </w:tc>
        <w:tc>
          <w:tcPr>
            <w:tcW w:w="2952" w:type="dxa"/>
            <w:tcBorders>
              <w:left w:val="nil"/>
            </w:tcBorders>
            <w:hideMark/>
          </w:tcPr>
          <w:p w14:paraId="20A8C31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67040E" w14:paraId="5470D264" w14:textId="77777777" w:rsidTr="00175A8F">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7A17F9DA"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Residential</w:t>
            </w:r>
          </w:p>
        </w:tc>
        <w:tc>
          <w:tcPr>
            <w:tcW w:w="3714" w:type="dxa"/>
            <w:tcBorders>
              <w:top w:val="nil"/>
              <w:left w:val="nil"/>
              <w:bottom w:val="nil"/>
              <w:right w:val="nil"/>
            </w:tcBorders>
            <w:hideMark/>
          </w:tcPr>
          <w:p w14:paraId="04D920B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MO, SD</w:t>
            </w:r>
          </w:p>
        </w:tc>
        <w:tc>
          <w:tcPr>
            <w:tcW w:w="2952" w:type="dxa"/>
            <w:tcBorders>
              <w:top w:val="nil"/>
              <w:left w:val="nil"/>
              <w:bottom w:val="nil"/>
              <w:right w:val="single" w:sz="8" w:space="0" w:color="4F81BD" w:themeColor="accent1"/>
            </w:tcBorders>
            <w:hideMark/>
          </w:tcPr>
          <w:p w14:paraId="18C83A4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67040E" w14:paraId="611155BB"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0744384C"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Itinerant</w:t>
            </w:r>
          </w:p>
        </w:tc>
        <w:tc>
          <w:tcPr>
            <w:tcW w:w="3714" w:type="dxa"/>
            <w:tcBorders>
              <w:left w:val="nil"/>
              <w:right w:val="nil"/>
            </w:tcBorders>
            <w:hideMark/>
          </w:tcPr>
          <w:p w14:paraId="5F3079A6"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VA (2), FL, CA, GA, OH, MO</w:t>
            </w:r>
          </w:p>
        </w:tc>
        <w:tc>
          <w:tcPr>
            <w:tcW w:w="2952" w:type="dxa"/>
            <w:tcBorders>
              <w:left w:val="nil"/>
            </w:tcBorders>
            <w:hideMark/>
          </w:tcPr>
          <w:p w14:paraId="61B7BE6D"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67040E" w14:paraId="5AAB973F" w14:textId="77777777" w:rsidTr="00175A8F">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7112C39E"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Itinerant/Resource</w:t>
            </w:r>
          </w:p>
        </w:tc>
        <w:tc>
          <w:tcPr>
            <w:tcW w:w="3714" w:type="dxa"/>
            <w:tcBorders>
              <w:top w:val="nil"/>
              <w:left w:val="nil"/>
              <w:bottom w:val="nil"/>
              <w:right w:val="nil"/>
            </w:tcBorders>
            <w:hideMark/>
          </w:tcPr>
          <w:p w14:paraId="77E778A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AL</w:t>
            </w:r>
          </w:p>
        </w:tc>
        <w:tc>
          <w:tcPr>
            <w:tcW w:w="2952" w:type="dxa"/>
            <w:tcBorders>
              <w:top w:val="nil"/>
              <w:left w:val="nil"/>
              <w:bottom w:val="nil"/>
              <w:right w:val="single" w:sz="8" w:space="0" w:color="4F81BD" w:themeColor="accent1"/>
            </w:tcBorders>
            <w:hideMark/>
          </w:tcPr>
          <w:p w14:paraId="060DCE2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67040E" w14:paraId="2DEB9A19" w14:textId="77777777" w:rsidTr="00175A8F">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03D6323E"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Center-based/onsite Preschool/reverse inclusion</w:t>
            </w:r>
          </w:p>
        </w:tc>
        <w:tc>
          <w:tcPr>
            <w:tcW w:w="3714" w:type="dxa"/>
            <w:tcBorders>
              <w:left w:val="nil"/>
              <w:right w:val="nil"/>
            </w:tcBorders>
            <w:hideMark/>
          </w:tcPr>
          <w:p w14:paraId="4B522CA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KY (2)</w:t>
            </w:r>
          </w:p>
        </w:tc>
        <w:tc>
          <w:tcPr>
            <w:tcW w:w="2952" w:type="dxa"/>
            <w:tcBorders>
              <w:left w:val="nil"/>
            </w:tcBorders>
            <w:hideMark/>
          </w:tcPr>
          <w:p w14:paraId="2A8791A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67040E" w14:paraId="268F3135" w14:textId="77777777" w:rsidTr="00175A8F">
        <w:tc>
          <w:tcPr>
            <w:cnfStyle w:val="001000000000" w:firstRow="0" w:lastRow="0" w:firstColumn="1" w:lastColumn="0" w:oddVBand="0" w:evenVBand="0" w:oddHBand="0" w:evenHBand="0" w:firstRowFirstColumn="0" w:firstRowLastColumn="0" w:lastRowFirstColumn="0" w:lastRowLastColumn="0"/>
            <w:tcW w:w="5904" w:type="dxa"/>
            <w:gridSpan w:val="2"/>
            <w:tcBorders>
              <w:top w:val="nil"/>
              <w:left w:val="single" w:sz="8" w:space="0" w:color="4F81BD" w:themeColor="accent1"/>
              <w:bottom w:val="single" w:sz="8" w:space="0" w:color="4F81BD" w:themeColor="accent1"/>
              <w:right w:val="nil"/>
            </w:tcBorders>
            <w:hideMark/>
          </w:tcPr>
          <w:p w14:paraId="4283702C"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N = 12</w:t>
            </w:r>
          </w:p>
        </w:tc>
        <w:tc>
          <w:tcPr>
            <w:tcW w:w="2952" w:type="dxa"/>
            <w:tcBorders>
              <w:top w:val="nil"/>
              <w:left w:val="nil"/>
              <w:bottom w:val="single" w:sz="8" w:space="0" w:color="4F81BD" w:themeColor="accent1"/>
              <w:right w:val="single" w:sz="8" w:space="0" w:color="4F81BD" w:themeColor="accent1"/>
            </w:tcBorders>
            <w:hideMark/>
          </w:tcPr>
          <w:p w14:paraId="47731F93"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bl>
    <w:p w14:paraId="5E5F79D2" w14:textId="77777777" w:rsidR="0067040E" w:rsidRDefault="0067040E" w:rsidP="0067040E">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1F715C4B" wp14:editId="5AEE7034">
            <wp:extent cx="4635500" cy="4646295"/>
            <wp:effectExtent l="0" t="0" r="0" b="0"/>
            <wp:docPr id="285" name="Picture 285" descr="Figure 1. Geographical Distribution and Educational Setting of Field Test Si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descr="Figure 1. Geographical Distribution and Educational Setting of Field Test Sites."/>
                    <pic:cNvPicPr>
                      <a:picLocks noChangeArrowheads="1"/>
                    </pic:cNvPicPr>
                  </pic:nvPicPr>
                  <pic:blipFill>
                    <a:blip r:embed="rId38" cstate="email">
                      <a:extLst>
                        <a:ext uri="{28A0092B-C50C-407E-A947-70E740481C1C}">
                          <a14:useLocalDpi xmlns:a14="http://schemas.microsoft.com/office/drawing/2010/main"/>
                        </a:ext>
                      </a:extLst>
                    </a:blip>
                    <a:srcRect t="-150" b="-10010"/>
                    <a:stretch>
                      <a:fillRect/>
                    </a:stretch>
                  </pic:blipFill>
                  <pic:spPr bwMode="auto">
                    <a:xfrm>
                      <a:off x="0" y="0"/>
                      <a:ext cx="4635500" cy="4646295"/>
                    </a:xfrm>
                    <a:prstGeom prst="rect">
                      <a:avLst/>
                    </a:prstGeom>
                    <a:noFill/>
                    <a:ln>
                      <a:noFill/>
                    </a:ln>
                  </pic:spPr>
                </pic:pic>
              </a:graphicData>
            </a:graphic>
          </wp:inline>
        </w:drawing>
      </w:r>
    </w:p>
    <w:p w14:paraId="0FD156A4" w14:textId="77777777" w:rsidR="0067040E" w:rsidRDefault="0067040E" w:rsidP="0067040E">
      <w:pPr>
        <w:pStyle w:val="Caption"/>
        <w:rPr>
          <w:rFonts w:ascii="Tahoma" w:eastAsia="Times New Roman" w:hAnsi="Tahoma" w:cs="Tahoma"/>
          <w:noProof/>
          <w:color w:val="auto"/>
          <w:sz w:val="24"/>
          <w:szCs w:val="24"/>
        </w:rPr>
      </w:pPr>
      <w:r>
        <w:rPr>
          <w:rFonts w:ascii="Tahoma" w:hAnsi="Tahoma" w:cs="Tahoma"/>
          <w:i/>
          <w:color w:val="auto"/>
          <w:sz w:val="24"/>
          <w:szCs w:val="24"/>
        </w:rPr>
        <w:t>Figure 1</w:t>
      </w:r>
      <w:r>
        <w:rPr>
          <w:rFonts w:ascii="Tahoma" w:hAnsi="Tahoma" w:cs="Tahoma"/>
          <w:color w:val="auto"/>
          <w:sz w:val="24"/>
          <w:szCs w:val="24"/>
        </w:rPr>
        <w:t>. Geographical Distribution and Educational Setting of Field Test Sites.</w:t>
      </w:r>
    </w:p>
    <w:p w14:paraId="6CF593E3"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Participating field evaluators represented a young generation of teachers of the visually impaired; 75% had 5 or less years of teaching experience and the remaining 25% had 6-10 years of teaching experience. A large percentage (83%) of the evaluators reported teaching braille reading “frequently” to their students with visual impairments and blindness. Prior to field testing, two of the teachers reported having created a floor-size representation of the braille cell; one did so using hula hoops, each labeled with a braille dot. </w:t>
      </w:r>
    </w:p>
    <w:p w14:paraId="24376227" w14:textId="77777777" w:rsidR="0067040E" w:rsidRDefault="0067040E" w:rsidP="0067040E">
      <w:pPr>
        <w:pStyle w:val="PlainText"/>
        <w:tabs>
          <w:tab w:val="left" w:pos="0"/>
        </w:tabs>
        <w:jc w:val="left"/>
        <w:rPr>
          <w:rFonts w:ascii="Tahoma" w:hAnsi="Tahoma"/>
          <w:sz w:val="24"/>
          <w:szCs w:val="24"/>
        </w:rPr>
      </w:pPr>
    </w:p>
    <w:p w14:paraId="7BBD4137"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The field evaluators used the Hop-A-Dot Mat and related accessories with a total of 32 students who represented slightly more males (59%) than females (41%). The sample population represented cultural diversity: 72% White, 13% Black, 6% Asian, 3% Hispanic, 3% American Indian, and 3% two or more races. Half of the students had other disabilities such as autism, cognitive disabilities, developmental disabilities, and orthopedic impairments.</w:t>
      </w:r>
    </w:p>
    <w:p w14:paraId="267BCD06" w14:textId="77777777" w:rsidR="0067040E" w:rsidRDefault="0067040E" w:rsidP="0067040E">
      <w:pPr>
        <w:pStyle w:val="PlainText"/>
        <w:tabs>
          <w:tab w:val="left" w:pos="0"/>
        </w:tabs>
        <w:jc w:val="left"/>
        <w:rPr>
          <w:rFonts w:ascii="Tahoma" w:hAnsi="Tahoma"/>
          <w:sz w:val="24"/>
          <w:szCs w:val="24"/>
        </w:rPr>
      </w:pPr>
    </w:p>
    <w:p w14:paraId="76752456"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Students ranged in age from 3 to 16 years of age. Equal percentages were either 3 to 5 years old (25%) or 6 to 8 years old (25%). Another noticeable percentage (38%) were 9 to 11 years old. Only 12% were teenagers. (See Figure 2.) </w:t>
      </w:r>
    </w:p>
    <w:p w14:paraId="06FFEA30" w14:textId="77777777" w:rsidR="0067040E" w:rsidRDefault="0067040E" w:rsidP="0067040E">
      <w:pPr>
        <w:pStyle w:val="PlainText"/>
        <w:tabs>
          <w:tab w:val="left" w:pos="0"/>
        </w:tabs>
        <w:jc w:val="left"/>
        <w:rPr>
          <w:rFonts w:ascii="Tahoma" w:hAnsi="Tahoma"/>
          <w:sz w:val="24"/>
          <w:szCs w:val="24"/>
        </w:rPr>
      </w:pPr>
      <w:r>
        <w:rPr>
          <w:noProof/>
        </w:rPr>
        <w:drawing>
          <wp:inline distT="0" distB="0" distL="0" distR="0" wp14:anchorId="08535542" wp14:editId="7FFA7AB2">
            <wp:extent cx="3338830" cy="2583815"/>
            <wp:effectExtent l="0" t="0" r="0" b="6985"/>
            <wp:docPr id="286" name="Picture 286" descr="Figure 2. Students’ Age Ran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descr="Figure 2. Students’ Age Range"/>
                    <pic:cNvPicPr>
                      <a:picLocks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338830" cy="2583815"/>
                    </a:xfrm>
                    <a:prstGeom prst="rect">
                      <a:avLst/>
                    </a:prstGeom>
                    <a:noFill/>
                    <a:ln>
                      <a:noFill/>
                    </a:ln>
                  </pic:spPr>
                </pic:pic>
              </a:graphicData>
            </a:graphic>
          </wp:inline>
        </w:drawing>
      </w:r>
    </w:p>
    <w:p w14:paraId="22C7D921" w14:textId="77777777" w:rsidR="0067040E" w:rsidRDefault="0067040E" w:rsidP="0067040E">
      <w:pPr>
        <w:pStyle w:val="PlainText"/>
        <w:tabs>
          <w:tab w:val="left" w:pos="0"/>
        </w:tabs>
        <w:jc w:val="left"/>
        <w:rPr>
          <w:rFonts w:ascii="Tahoma" w:hAnsi="Tahoma"/>
          <w:b/>
          <w:sz w:val="24"/>
          <w:szCs w:val="24"/>
        </w:rPr>
      </w:pPr>
      <w:r>
        <w:rPr>
          <w:rFonts w:ascii="Tahoma" w:hAnsi="Tahoma"/>
          <w:b/>
          <w:i/>
          <w:sz w:val="24"/>
          <w:szCs w:val="24"/>
        </w:rPr>
        <w:t>Figure 2</w:t>
      </w:r>
      <w:r>
        <w:rPr>
          <w:rFonts w:ascii="Tahoma" w:hAnsi="Tahoma"/>
          <w:b/>
          <w:sz w:val="24"/>
          <w:szCs w:val="24"/>
        </w:rPr>
        <w:t>. Students’ Age Range</w:t>
      </w:r>
    </w:p>
    <w:p w14:paraId="67E18879" w14:textId="77777777" w:rsidR="0067040E" w:rsidRDefault="0067040E" w:rsidP="0067040E">
      <w:pPr>
        <w:pStyle w:val="PlainText"/>
        <w:tabs>
          <w:tab w:val="left" w:pos="0"/>
        </w:tabs>
        <w:jc w:val="left"/>
        <w:rPr>
          <w:rFonts w:ascii="Tahoma" w:hAnsi="Tahoma"/>
          <w:sz w:val="24"/>
          <w:szCs w:val="24"/>
        </w:rPr>
      </w:pPr>
    </w:p>
    <w:p w14:paraId="523D80B8"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With regard to grade level representations, equal percentages of students were classified as either preschoolers (19%) or kindergarteners (19%); 28% were in Grades 1 to 3, 25% were in Grades 4 to 6, and 9% were in Grades 7 to 9. (See Figure 3.)</w:t>
      </w:r>
    </w:p>
    <w:p w14:paraId="1C7FE8DD" w14:textId="77777777" w:rsidR="0067040E" w:rsidRDefault="0067040E" w:rsidP="0067040E">
      <w:pPr>
        <w:pStyle w:val="PlainText"/>
        <w:tabs>
          <w:tab w:val="left" w:pos="0"/>
        </w:tabs>
        <w:jc w:val="left"/>
        <w:rPr>
          <w:rFonts w:ascii="Tahoma" w:hAnsi="Tahoma"/>
          <w:sz w:val="24"/>
          <w:szCs w:val="24"/>
        </w:rPr>
      </w:pPr>
    </w:p>
    <w:p w14:paraId="72152DD7" w14:textId="77777777" w:rsidR="0067040E" w:rsidRDefault="0067040E" w:rsidP="0067040E">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474207EF" wp14:editId="4B372CAC">
            <wp:extent cx="3242945" cy="2041525"/>
            <wp:effectExtent l="0" t="0" r="0" b="0"/>
            <wp:docPr id="288" name="Picture 288" descr="Figure 3. Students’ Grade Lev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descr="Figure 3. Students’ Grade Level"/>
                    <pic:cNvPicPr>
                      <a:picLocks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242945" cy="2041525"/>
                    </a:xfrm>
                    <a:prstGeom prst="rect">
                      <a:avLst/>
                    </a:prstGeom>
                    <a:noFill/>
                    <a:ln>
                      <a:noFill/>
                    </a:ln>
                  </pic:spPr>
                </pic:pic>
              </a:graphicData>
            </a:graphic>
          </wp:inline>
        </w:drawing>
      </w:r>
    </w:p>
    <w:p w14:paraId="318C7CDB" w14:textId="77777777" w:rsidR="0067040E" w:rsidRDefault="0067040E" w:rsidP="0067040E">
      <w:pPr>
        <w:pStyle w:val="Caption"/>
        <w:rPr>
          <w:rFonts w:ascii="Tahoma" w:eastAsia="Times New Roman" w:hAnsi="Tahoma" w:cs="Tahoma"/>
          <w:noProof/>
          <w:color w:val="auto"/>
          <w:sz w:val="24"/>
          <w:szCs w:val="24"/>
        </w:rPr>
      </w:pPr>
      <w:r>
        <w:rPr>
          <w:rFonts w:ascii="Tahoma" w:hAnsi="Tahoma" w:cs="Tahoma"/>
          <w:i/>
          <w:color w:val="auto"/>
          <w:sz w:val="24"/>
          <w:szCs w:val="24"/>
        </w:rPr>
        <w:t>Figure 3</w:t>
      </w:r>
      <w:r>
        <w:rPr>
          <w:rFonts w:ascii="Tahoma" w:hAnsi="Tahoma" w:cs="Tahoma"/>
          <w:color w:val="auto"/>
          <w:sz w:val="24"/>
          <w:szCs w:val="24"/>
        </w:rPr>
        <w:t>. Students’ Grade Level</w:t>
      </w:r>
    </w:p>
    <w:p w14:paraId="759E98D3"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Nearly equal percentages of the student sample were reported as primarily braille readers (31%) or large print readers (28%); 22% were dual readers (e.g., auditory/braille or braille/large type), 9% read print with magnification, 6% were prereaders, and 3% were primarily auditory readers. (See Figure 4.)</w:t>
      </w:r>
    </w:p>
    <w:p w14:paraId="6059CA7D" w14:textId="77777777" w:rsidR="0067040E" w:rsidRDefault="0067040E" w:rsidP="0067040E">
      <w:pPr>
        <w:pStyle w:val="PlainText"/>
        <w:tabs>
          <w:tab w:val="left" w:pos="0"/>
        </w:tabs>
        <w:jc w:val="left"/>
        <w:rPr>
          <w:rFonts w:ascii="Tahoma" w:hAnsi="Tahoma"/>
          <w:sz w:val="24"/>
          <w:szCs w:val="24"/>
        </w:rPr>
      </w:pPr>
    </w:p>
    <w:p w14:paraId="6FBA16B7" w14:textId="77777777" w:rsidR="0067040E" w:rsidRDefault="0067040E" w:rsidP="0067040E">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1EB99BF3" wp14:editId="51A08E78">
            <wp:extent cx="4614545" cy="3211195"/>
            <wp:effectExtent l="0" t="0" r="0" b="0"/>
            <wp:docPr id="295" name="Picture 295" descr="Figure 4.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descr="Figure 4. Students' Primary Reading Medium"/>
                    <pic:cNvPicPr>
                      <a:picLocks noChangeArrowheads="1"/>
                    </pic:cNvPicPr>
                  </pic:nvPicPr>
                  <pic:blipFill>
                    <a:blip r:embed="rId41" cstate="email">
                      <a:extLst>
                        <a:ext uri="{28A0092B-C50C-407E-A947-70E740481C1C}">
                          <a14:useLocalDpi xmlns:a14="http://schemas.microsoft.com/office/drawing/2010/main"/>
                        </a:ext>
                      </a:extLst>
                    </a:blip>
                    <a:srcRect l="-1645" t="-4713" r="-2557" b="-3882"/>
                    <a:stretch>
                      <a:fillRect/>
                    </a:stretch>
                  </pic:blipFill>
                  <pic:spPr bwMode="auto">
                    <a:xfrm>
                      <a:off x="0" y="0"/>
                      <a:ext cx="4614545" cy="3211195"/>
                    </a:xfrm>
                    <a:prstGeom prst="rect">
                      <a:avLst/>
                    </a:prstGeom>
                    <a:noFill/>
                    <a:ln>
                      <a:noFill/>
                    </a:ln>
                  </pic:spPr>
                </pic:pic>
              </a:graphicData>
            </a:graphic>
          </wp:inline>
        </w:drawing>
      </w:r>
    </w:p>
    <w:p w14:paraId="51066D9B" w14:textId="77777777" w:rsidR="0067040E" w:rsidRDefault="0067040E" w:rsidP="0067040E">
      <w:pPr>
        <w:pStyle w:val="Caption"/>
        <w:rPr>
          <w:rFonts w:ascii="Tahoma" w:eastAsia="Times New Roman" w:hAnsi="Tahoma" w:cs="Tahoma"/>
          <w:noProof/>
          <w:color w:val="auto"/>
          <w:sz w:val="24"/>
          <w:szCs w:val="24"/>
        </w:rPr>
      </w:pPr>
      <w:r>
        <w:rPr>
          <w:rFonts w:ascii="Tahoma" w:hAnsi="Tahoma" w:cs="Tahoma"/>
          <w:i/>
          <w:color w:val="auto"/>
          <w:sz w:val="24"/>
          <w:szCs w:val="24"/>
        </w:rPr>
        <w:t>Figure 4</w:t>
      </w:r>
      <w:r>
        <w:rPr>
          <w:rFonts w:ascii="Tahoma" w:hAnsi="Tahoma" w:cs="Tahoma"/>
          <w:color w:val="auto"/>
          <w:sz w:val="24"/>
          <w:szCs w:val="24"/>
        </w:rPr>
        <w:t>. Students' Primary Reading Medium</w:t>
      </w:r>
    </w:p>
    <w:p w14:paraId="7EA7A859"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The students’ level of braille knowledge varied with 25% unfamiliar with braille; 38% were familiar with the braille configuration and dot numbers, 28% knew the braille alphabet letters, 19% read uncontracted (letter-for-letter) braille, and 25% read contracted braille.</w:t>
      </w:r>
    </w:p>
    <w:p w14:paraId="00F264C2" w14:textId="77777777" w:rsidR="0067040E" w:rsidRDefault="0067040E" w:rsidP="0067040E">
      <w:pPr>
        <w:pStyle w:val="PlainText"/>
        <w:tabs>
          <w:tab w:val="left" w:pos="0"/>
        </w:tabs>
        <w:jc w:val="left"/>
        <w:rPr>
          <w:rFonts w:ascii="Tahoma" w:hAnsi="Tahoma"/>
          <w:sz w:val="24"/>
          <w:szCs w:val="24"/>
        </w:rPr>
      </w:pPr>
    </w:p>
    <w:p w14:paraId="6E1014DB"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The field evaluation form allowed teachers to rate each feature of the Hop-A-Dot Mat. [Note: Two Hop-A-Dot Mats were provided to each evaluator in two different color schemes—blue frame with yellow braille dots and red frame with yellow braille dots.] Table 2 provides the average rating for each feature of the mat. </w:t>
      </w:r>
    </w:p>
    <w:p w14:paraId="79FD001B" w14:textId="77777777" w:rsidR="0067040E" w:rsidRDefault="0067040E" w:rsidP="0067040E">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2: Overall Design of Hop-A-Dot Mat"/>
      </w:tblPr>
      <w:tblGrid>
        <w:gridCol w:w="2448"/>
        <w:gridCol w:w="1440"/>
        <w:gridCol w:w="1170"/>
        <w:gridCol w:w="990"/>
        <w:gridCol w:w="720"/>
        <w:gridCol w:w="720"/>
        <w:gridCol w:w="810"/>
        <w:gridCol w:w="680"/>
        <w:gridCol w:w="598"/>
      </w:tblGrid>
      <w:tr w:rsidR="0067040E" w14:paraId="221008EB" w14:textId="77777777" w:rsidTr="00175A8F">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9"/>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9F9FC6C" w14:textId="77777777" w:rsidR="0067040E" w:rsidRDefault="0067040E" w:rsidP="00175A8F">
            <w:pPr>
              <w:spacing w:after="0" w:line="240" w:lineRule="auto"/>
              <w:jc w:val="left"/>
              <w:rPr>
                <w:rFonts w:ascii="Tahoma" w:hAnsi="Tahoma" w:cs="Tahoma"/>
                <w:sz w:val="24"/>
                <w:szCs w:val="24"/>
              </w:rPr>
            </w:pPr>
            <w:r>
              <w:rPr>
                <w:rFonts w:ascii="Tahoma" w:hAnsi="Tahoma" w:cs="Tahoma"/>
                <w:sz w:val="24"/>
                <w:szCs w:val="24"/>
              </w:rPr>
              <w:t xml:space="preserve">Table 2 </w:t>
            </w:r>
          </w:p>
          <w:p w14:paraId="0655BBBE" w14:textId="77777777" w:rsidR="0067040E" w:rsidRDefault="0067040E" w:rsidP="00175A8F">
            <w:pPr>
              <w:spacing w:after="0" w:line="240" w:lineRule="auto"/>
              <w:jc w:val="left"/>
              <w:rPr>
                <w:rFonts w:ascii="Tahoma" w:hAnsi="Tahoma" w:cs="Tahoma"/>
                <w:b w:val="0"/>
                <w:i/>
                <w:sz w:val="24"/>
                <w:szCs w:val="24"/>
              </w:rPr>
            </w:pPr>
            <w:r>
              <w:rPr>
                <w:rFonts w:ascii="Tahoma" w:hAnsi="Tahoma" w:cs="Tahoma"/>
                <w:i/>
                <w:sz w:val="24"/>
                <w:szCs w:val="24"/>
              </w:rPr>
              <w:t>Overall Design of Hop-A-Dot Mat</w:t>
            </w:r>
          </w:p>
        </w:tc>
      </w:tr>
      <w:tr w:rsidR="0067040E" w14:paraId="29110F7E"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9"/>
            <w:hideMark/>
          </w:tcPr>
          <w:p w14:paraId="5C32EF3E" w14:textId="77777777" w:rsidR="0067040E" w:rsidRDefault="0067040E" w:rsidP="00175A8F">
            <w:pPr>
              <w:spacing w:after="0" w:line="240" w:lineRule="auto"/>
              <w:jc w:val="left"/>
              <w:rPr>
                <w:rFonts w:ascii="Tahoma" w:hAnsi="Tahoma" w:cs="Tahoma"/>
              </w:rPr>
            </w:pPr>
            <w:r>
              <w:rPr>
                <w:rFonts w:ascii="Tahoma" w:hAnsi="Tahoma" w:cs="Tahoma"/>
                <w:b w:val="0"/>
              </w:rPr>
              <w:t>Rating Scale: 5 = Excellent to 1 = Poor (or Unneeded)</w:t>
            </w:r>
          </w:p>
        </w:tc>
      </w:tr>
      <w:tr w:rsidR="0067040E" w14:paraId="7836DAE7"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E8C12D1" w14:textId="77777777" w:rsidR="0067040E" w:rsidRDefault="0067040E" w:rsidP="00175A8F">
            <w:pPr>
              <w:spacing w:after="0" w:line="240" w:lineRule="auto"/>
              <w:jc w:val="left"/>
              <w:rPr>
                <w:rFonts w:ascii="Tahoma" w:hAnsi="Tahoma" w:cs="Tahoma"/>
                <w:b w:val="0"/>
              </w:rPr>
            </w:pPr>
            <w:r>
              <w:rPr>
                <w:rFonts w:ascii="Tahoma" w:hAnsi="Tahoma" w:cs="Tahoma"/>
                <w:b w:val="0"/>
              </w:rPr>
              <w:t>Product Feature</w:t>
            </w:r>
          </w:p>
        </w:tc>
        <w:tc>
          <w:tcPr>
            <w:tcW w:w="1440" w:type="dxa"/>
            <w:tcBorders>
              <w:top w:val="nil"/>
              <w:left w:val="nil"/>
              <w:bottom w:val="nil"/>
              <w:right w:val="nil"/>
            </w:tcBorders>
            <w:hideMark/>
          </w:tcPr>
          <w:p w14:paraId="2EBA9EB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486699B5"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2323917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268F69F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4.5</w:t>
            </w:r>
          </w:p>
        </w:tc>
        <w:tc>
          <w:tcPr>
            <w:tcW w:w="720" w:type="dxa"/>
            <w:tcBorders>
              <w:top w:val="nil"/>
              <w:left w:val="nil"/>
              <w:bottom w:val="nil"/>
              <w:right w:val="nil"/>
            </w:tcBorders>
            <w:hideMark/>
          </w:tcPr>
          <w:p w14:paraId="66E1721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71E1AC45"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799AD8C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tcBorders>
              <w:top w:val="nil"/>
              <w:left w:val="nil"/>
              <w:bottom w:val="nil"/>
              <w:right w:val="single" w:sz="8" w:space="0" w:color="4F81BD" w:themeColor="accent1"/>
            </w:tcBorders>
            <w:hideMark/>
          </w:tcPr>
          <w:p w14:paraId="447C863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7040E" w14:paraId="5D9400F9"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B78BCB6"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Overall size of Hop-A-Dot Mat</w:t>
            </w:r>
          </w:p>
        </w:tc>
        <w:tc>
          <w:tcPr>
            <w:tcW w:w="1440" w:type="dxa"/>
            <w:tcBorders>
              <w:left w:val="nil"/>
              <w:right w:val="nil"/>
            </w:tcBorders>
            <w:hideMark/>
          </w:tcPr>
          <w:p w14:paraId="11EC886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3A3AB69C"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990" w:type="dxa"/>
            <w:tcBorders>
              <w:left w:val="nil"/>
              <w:right w:val="nil"/>
            </w:tcBorders>
            <w:hideMark/>
          </w:tcPr>
          <w:p w14:paraId="797C3F8E"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720" w:type="dxa"/>
            <w:tcBorders>
              <w:left w:val="nil"/>
              <w:right w:val="nil"/>
            </w:tcBorders>
            <w:hideMark/>
          </w:tcPr>
          <w:p w14:paraId="2E9F3654"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left w:val="nil"/>
              <w:right w:val="nil"/>
            </w:tcBorders>
            <w:hideMark/>
          </w:tcPr>
          <w:p w14:paraId="2CF40537"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810" w:type="dxa"/>
            <w:tcBorders>
              <w:left w:val="nil"/>
              <w:right w:val="nil"/>
            </w:tcBorders>
          </w:tcPr>
          <w:p w14:paraId="2878DA8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F638AA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8CB62A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7AAD0031"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1F630AB"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Quantity of provided Hop-A-Dot Mats (2 total)</w:t>
            </w:r>
          </w:p>
        </w:tc>
        <w:tc>
          <w:tcPr>
            <w:tcW w:w="1440" w:type="dxa"/>
            <w:tcBorders>
              <w:top w:val="nil"/>
              <w:left w:val="nil"/>
              <w:bottom w:val="nil"/>
              <w:right w:val="nil"/>
            </w:tcBorders>
            <w:hideMark/>
          </w:tcPr>
          <w:p w14:paraId="2CB5CC4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556B0740"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top w:val="nil"/>
              <w:left w:val="nil"/>
              <w:bottom w:val="nil"/>
              <w:right w:val="nil"/>
            </w:tcBorders>
            <w:hideMark/>
          </w:tcPr>
          <w:p w14:paraId="06021053"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nil"/>
              <w:right w:val="nil"/>
            </w:tcBorders>
          </w:tcPr>
          <w:p w14:paraId="1838ED1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5AED246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569AB6C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0863841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6CCFCB0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4CE88223"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9ED559B"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Visual contrast of blue Hop-A-Dot Mat with yellow foam dots</w:t>
            </w:r>
          </w:p>
        </w:tc>
        <w:tc>
          <w:tcPr>
            <w:tcW w:w="1440" w:type="dxa"/>
            <w:tcBorders>
              <w:left w:val="nil"/>
              <w:right w:val="nil"/>
            </w:tcBorders>
            <w:hideMark/>
          </w:tcPr>
          <w:p w14:paraId="00F9F44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101C0608"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1E201F06"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5152FE69"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77F6E07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550D2C8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75735E29"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5F0408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61D6A13D"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ED565AA"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Visual contrast of red Hop-A-Dot Mat with yellow foam dots</w:t>
            </w:r>
          </w:p>
        </w:tc>
        <w:tc>
          <w:tcPr>
            <w:tcW w:w="1440" w:type="dxa"/>
            <w:tcBorders>
              <w:top w:val="nil"/>
              <w:left w:val="nil"/>
              <w:bottom w:val="nil"/>
              <w:right w:val="nil"/>
            </w:tcBorders>
            <w:hideMark/>
          </w:tcPr>
          <w:p w14:paraId="2BA9E24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2F5AAE7D"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top w:val="nil"/>
              <w:left w:val="nil"/>
              <w:bottom w:val="nil"/>
              <w:right w:val="nil"/>
            </w:tcBorders>
            <w:hideMark/>
          </w:tcPr>
          <w:p w14:paraId="44E4AC1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top w:val="nil"/>
              <w:left w:val="nil"/>
              <w:bottom w:val="nil"/>
              <w:right w:val="nil"/>
            </w:tcBorders>
          </w:tcPr>
          <w:p w14:paraId="13AA5DB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09DA4F9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top w:val="nil"/>
              <w:left w:val="nil"/>
              <w:bottom w:val="nil"/>
              <w:right w:val="nil"/>
            </w:tcBorders>
          </w:tcPr>
          <w:p w14:paraId="172CDF8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F87047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69C2662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38928FED"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1F499A6"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Size of numbers on foam dots</w:t>
            </w:r>
          </w:p>
        </w:tc>
        <w:tc>
          <w:tcPr>
            <w:tcW w:w="1440" w:type="dxa"/>
            <w:tcBorders>
              <w:left w:val="nil"/>
              <w:right w:val="nil"/>
            </w:tcBorders>
            <w:hideMark/>
          </w:tcPr>
          <w:p w14:paraId="1FB72BC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51174D28"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left w:val="nil"/>
              <w:right w:val="nil"/>
            </w:tcBorders>
            <w:hideMark/>
          </w:tcPr>
          <w:p w14:paraId="05F7DC8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left w:val="nil"/>
              <w:right w:val="nil"/>
            </w:tcBorders>
          </w:tcPr>
          <w:p w14:paraId="10D447E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3AD7B52C"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left w:val="nil"/>
              <w:right w:val="nil"/>
            </w:tcBorders>
          </w:tcPr>
          <w:p w14:paraId="004E38AC"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53E0D03C"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72A17F0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4DB6CC0D"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9A8380F"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 xml:space="preserve">Ease of assembly/setup (i.e., linking squares and inserting foam dots). </w:t>
            </w:r>
          </w:p>
        </w:tc>
        <w:tc>
          <w:tcPr>
            <w:tcW w:w="1440" w:type="dxa"/>
            <w:tcBorders>
              <w:top w:val="nil"/>
              <w:left w:val="nil"/>
              <w:bottom w:val="nil"/>
              <w:right w:val="nil"/>
            </w:tcBorders>
            <w:hideMark/>
          </w:tcPr>
          <w:p w14:paraId="757B83C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1E7BF59D"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top w:val="nil"/>
              <w:left w:val="nil"/>
              <w:bottom w:val="nil"/>
              <w:right w:val="nil"/>
            </w:tcBorders>
            <w:hideMark/>
          </w:tcPr>
          <w:p w14:paraId="148A4D0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top w:val="nil"/>
              <w:left w:val="nil"/>
              <w:bottom w:val="nil"/>
              <w:right w:val="nil"/>
            </w:tcBorders>
          </w:tcPr>
          <w:p w14:paraId="18BA840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4666C825"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top w:val="nil"/>
              <w:left w:val="nil"/>
              <w:bottom w:val="nil"/>
              <w:right w:val="nil"/>
            </w:tcBorders>
          </w:tcPr>
          <w:p w14:paraId="70190C9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0C0575F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488C697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55130838"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8BEF60C"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Storage style (i.e., each Hop-A-Dot Mat stored in its own individual carrying bag)</w:t>
            </w:r>
          </w:p>
        </w:tc>
        <w:tc>
          <w:tcPr>
            <w:tcW w:w="1440" w:type="dxa"/>
            <w:tcBorders>
              <w:left w:val="nil"/>
              <w:right w:val="nil"/>
            </w:tcBorders>
            <w:hideMark/>
          </w:tcPr>
          <w:p w14:paraId="50F216B4"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725DEA67"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17F66AA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63665E9C"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69486D9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1AA25CA2"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1C86D9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12149A4"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347F36AA"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62F3EE8"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Durability of Hop-A-Dot Mat</w:t>
            </w:r>
          </w:p>
        </w:tc>
        <w:tc>
          <w:tcPr>
            <w:tcW w:w="1440" w:type="dxa"/>
            <w:tcBorders>
              <w:top w:val="nil"/>
              <w:left w:val="nil"/>
              <w:bottom w:val="nil"/>
              <w:right w:val="nil"/>
            </w:tcBorders>
            <w:hideMark/>
          </w:tcPr>
          <w:p w14:paraId="6D8D401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5EDFBAB2"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4.75</w:t>
            </w:r>
          </w:p>
        </w:tc>
        <w:tc>
          <w:tcPr>
            <w:tcW w:w="990" w:type="dxa"/>
            <w:tcBorders>
              <w:top w:val="nil"/>
              <w:left w:val="nil"/>
              <w:bottom w:val="nil"/>
              <w:right w:val="nil"/>
            </w:tcBorders>
            <w:hideMark/>
          </w:tcPr>
          <w:p w14:paraId="480A158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c>
          <w:tcPr>
            <w:tcW w:w="720" w:type="dxa"/>
            <w:tcBorders>
              <w:top w:val="nil"/>
              <w:left w:val="nil"/>
              <w:bottom w:val="nil"/>
              <w:right w:val="nil"/>
            </w:tcBorders>
          </w:tcPr>
          <w:p w14:paraId="45E7E3B5"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6C177B8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810" w:type="dxa"/>
            <w:tcBorders>
              <w:top w:val="nil"/>
              <w:left w:val="nil"/>
              <w:bottom w:val="nil"/>
              <w:right w:val="nil"/>
            </w:tcBorders>
          </w:tcPr>
          <w:p w14:paraId="5BEAF60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FEC904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1166EC2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3C8BB662"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F60FA11"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Portability of Hop-A-Dot Mat</w:t>
            </w:r>
          </w:p>
        </w:tc>
        <w:tc>
          <w:tcPr>
            <w:tcW w:w="1440" w:type="dxa"/>
            <w:tcBorders>
              <w:left w:val="nil"/>
              <w:right w:val="nil"/>
            </w:tcBorders>
            <w:hideMark/>
          </w:tcPr>
          <w:p w14:paraId="16661DA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668BF0A5"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219BE28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744D2C4D"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FA98414"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353CC1B7"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76E06A2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1A54A6B2"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56E09E86" w14:textId="77777777" w:rsidR="0067040E" w:rsidRDefault="0067040E" w:rsidP="0067040E">
      <w:pPr>
        <w:pStyle w:val="PlainText"/>
        <w:tabs>
          <w:tab w:val="left" w:pos="0"/>
        </w:tabs>
        <w:jc w:val="left"/>
        <w:rPr>
          <w:rFonts w:ascii="Tahoma" w:hAnsi="Tahoma"/>
          <w:sz w:val="24"/>
          <w:szCs w:val="24"/>
        </w:rPr>
      </w:pPr>
    </w:p>
    <w:p w14:paraId="022E5B1E"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Specific evaluators’ comments related to the features of the Hop-A-Dot Mat supported its overall strong ratings; comments included the following:</w:t>
      </w:r>
    </w:p>
    <w:p w14:paraId="476A389C" w14:textId="77777777" w:rsidR="0067040E" w:rsidRDefault="0067040E" w:rsidP="00067CA3">
      <w:pPr>
        <w:pStyle w:val="PlainText"/>
        <w:widowControl/>
        <w:numPr>
          <w:ilvl w:val="0"/>
          <w:numId w:val="49"/>
        </w:numPr>
        <w:tabs>
          <w:tab w:val="left" w:pos="0"/>
        </w:tabs>
        <w:adjustRightInd/>
        <w:jc w:val="left"/>
        <w:textAlignment w:val="auto"/>
        <w:rPr>
          <w:rFonts w:ascii="Tahoma" w:hAnsi="Tahoma"/>
          <w:sz w:val="24"/>
          <w:szCs w:val="24"/>
        </w:rPr>
      </w:pPr>
      <w:r>
        <w:rPr>
          <w:rFonts w:ascii="Tahoma" w:hAnsi="Tahoma"/>
          <w:sz w:val="24"/>
          <w:szCs w:val="24"/>
        </w:rPr>
        <w:t>“I liked how big it was [when] put together, but I especially like the fact that it could be taken apart, which made it so much more portable.”</w:t>
      </w:r>
    </w:p>
    <w:p w14:paraId="510A80AE" w14:textId="77777777" w:rsidR="0067040E" w:rsidRDefault="0067040E" w:rsidP="00067CA3">
      <w:pPr>
        <w:pStyle w:val="PlainText"/>
        <w:widowControl/>
        <w:numPr>
          <w:ilvl w:val="0"/>
          <w:numId w:val="49"/>
        </w:numPr>
        <w:tabs>
          <w:tab w:val="left" w:pos="0"/>
        </w:tabs>
        <w:adjustRightInd/>
        <w:jc w:val="left"/>
        <w:textAlignment w:val="auto"/>
        <w:rPr>
          <w:rFonts w:ascii="Tahoma" w:hAnsi="Tahoma"/>
          <w:sz w:val="24"/>
          <w:szCs w:val="24"/>
        </w:rPr>
      </w:pPr>
      <w:r>
        <w:rPr>
          <w:rFonts w:ascii="Tahoma" w:hAnsi="Tahoma"/>
          <w:sz w:val="24"/>
          <w:szCs w:val="24"/>
        </w:rPr>
        <w:t>“Held up well under some active, occasionally rough play.”</w:t>
      </w:r>
    </w:p>
    <w:p w14:paraId="1AF7730C" w14:textId="77777777" w:rsidR="0067040E" w:rsidRDefault="0067040E" w:rsidP="00067CA3">
      <w:pPr>
        <w:pStyle w:val="PlainText"/>
        <w:widowControl/>
        <w:numPr>
          <w:ilvl w:val="0"/>
          <w:numId w:val="49"/>
        </w:numPr>
        <w:tabs>
          <w:tab w:val="left" w:pos="0"/>
        </w:tabs>
        <w:adjustRightInd/>
        <w:jc w:val="left"/>
        <w:textAlignment w:val="auto"/>
        <w:rPr>
          <w:rFonts w:ascii="Tahoma" w:hAnsi="Tahoma"/>
          <w:sz w:val="24"/>
          <w:szCs w:val="24"/>
        </w:rPr>
      </w:pPr>
      <w:r>
        <w:rPr>
          <w:rFonts w:ascii="Tahoma" w:hAnsi="Tahoma"/>
          <w:sz w:val="24"/>
          <w:szCs w:val="24"/>
        </w:rPr>
        <w:t>“Students could do this [assemble the mat] themselves with just a little verbal guidance.”</w:t>
      </w:r>
    </w:p>
    <w:p w14:paraId="2205530D" w14:textId="77777777" w:rsidR="0067040E" w:rsidRDefault="0067040E" w:rsidP="00067CA3">
      <w:pPr>
        <w:pStyle w:val="PlainText"/>
        <w:widowControl/>
        <w:numPr>
          <w:ilvl w:val="0"/>
          <w:numId w:val="49"/>
        </w:numPr>
        <w:tabs>
          <w:tab w:val="left" w:pos="0"/>
        </w:tabs>
        <w:adjustRightInd/>
        <w:jc w:val="left"/>
        <w:textAlignment w:val="auto"/>
        <w:rPr>
          <w:rFonts w:ascii="Tahoma" w:hAnsi="Tahoma"/>
          <w:sz w:val="24"/>
          <w:szCs w:val="24"/>
        </w:rPr>
      </w:pPr>
      <w:r>
        <w:rPr>
          <w:rFonts w:ascii="Tahoma" w:hAnsi="Tahoma"/>
          <w:sz w:val="24"/>
          <w:szCs w:val="24"/>
        </w:rPr>
        <w:t>“I thought the storage was very convenient.”</w:t>
      </w:r>
    </w:p>
    <w:p w14:paraId="414FDC56" w14:textId="77777777" w:rsidR="0067040E" w:rsidRDefault="0067040E" w:rsidP="0067040E">
      <w:pPr>
        <w:pStyle w:val="PlainText"/>
        <w:tabs>
          <w:tab w:val="left" w:pos="0"/>
        </w:tabs>
        <w:jc w:val="left"/>
        <w:rPr>
          <w:rFonts w:ascii="Tahoma" w:hAnsi="Tahoma"/>
          <w:sz w:val="24"/>
          <w:szCs w:val="24"/>
        </w:rPr>
      </w:pPr>
    </w:p>
    <w:p w14:paraId="2FC49514"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Planned improvements to the final product were decided based on ratings and comments. One such improvement will be the provision of braille number stickers to label the foam circles. This adaptation was used by one of the field evaluators using APH’s number stickers.</w:t>
      </w:r>
    </w:p>
    <w:p w14:paraId="2397DED5" w14:textId="77777777" w:rsidR="0067040E" w:rsidRDefault="0067040E" w:rsidP="0067040E">
      <w:pPr>
        <w:pStyle w:val="PlainText"/>
        <w:tabs>
          <w:tab w:val="left" w:pos="0"/>
        </w:tabs>
        <w:jc w:val="left"/>
        <w:rPr>
          <w:rFonts w:ascii="Tahoma" w:hAnsi="Tahoma"/>
          <w:sz w:val="24"/>
          <w:szCs w:val="24"/>
        </w:rPr>
      </w:pPr>
    </w:p>
    <w:p w14:paraId="144C5E8F"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The field evaluation form allowed teachers to rate each and every feature of the Braille/Print Alphabet Spinner. Table 3 provides the average rating for each feature of the spinner.</w:t>
      </w:r>
    </w:p>
    <w:p w14:paraId="50D44ADF" w14:textId="77777777" w:rsidR="0067040E" w:rsidRDefault="0067040E" w:rsidP="0067040E">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3: Overall Design of Braille/Print Alphabet Spinner"/>
      </w:tblPr>
      <w:tblGrid>
        <w:gridCol w:w="2448"/>
        <w:gridCol w:w="1440"/>
        <w:gridCol w:w="1170"/>
        <w:gridCol w:w="990"/>
        <w:gridCol w:w="720"/>
        <w:gridCol w:w="810"/>
        <w:gridCol w:w="680"/>
        <w:gridCol w:w="598"/>
      </w:tblGrid>
      <w:tr w:rsidR="0067040E" w14:paraId="54AD3221"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B492C51" w14:textId="77777777" w:rsidR="0067040E" w:rsidRDefault="0067040E" w:rsidP="00175A8F">
            <w:pPr>
              <w:spacing w:after="0" w:line="240" w:lineRule="auto"/>
              <w:jc w:val="left"/>
              <w:rPr>
                <w:rFonts w:ascii="Tahoma" w:hAnsi="Tahoma" w:cs="Tahoma"/>
                <w:sz w:val="24"/>
                <w:szCs w:val="24"/>
              </w:rPr>
            </w:pPr>
            <w:r>
              <w:rPr>
                <w:rFonts w:ascii="Tahoma" w:hAnsi="Tahoma" w:cs="Tahoma"/>
                <w:sz w:val="24"/>
                <w:szCs w:val="24"/>
              </w:rPr>
              <w:t>Table 3</w:t>
            </w:r>
          </w:p>
          <w:p w14:paraId="4136216D" w14:textId="77777777" w:rsidR="0067040E" w:rsidRDefault="0067040E" w:rsidP="00175A8F">
            <w:pPr>
              <w:spacing w:after="0" w:line="240" w:lineRule="auto"/>
              <w:jc w:val="left"/>
              <w:rPr>
                <w:rFonts w:ascii="Tahoma" w:hAnsi="Tahoma" w:cs="Tahoma"/>
                <w:b w:val="0"/>
                <w:i/>
              </w:rPr>
            </w:pPr>
            <w:r>
              <w:rPr>
                <w:rFonts w:ascii="Tahoma" w:hAnsi="Tahoma" w:cs="Tahoma"/>
                <w:i/>
                <w:sz w:val="24"/>
                <w:szCs w:val="24"/>
              </w:rPr>
              <w:t>Overall Design of Braille/Print Alphabet Spinner</w:t>
            </w:r>
          </w:p>
        </w:tc>
      </w:tr>
      <w:tr w:rsidR="0067040E" w14:paraId="40129081"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hideMark/>
          </w:tcPr>
          <w:p w14:paraId="13690C89" w14:textId="77777777" w:rsidR="0067040E" w:rsidRDefault="0067040E" w:rsidP="00175A8F">
            <w:pPr>
              <w:spacing w:after="0" w:line="240" w:lineRule="auto"/>
              <w:jc w:val="left"/>
              <w:rPr>
                <w:rFonts w:ascii="Tahoma" w:hAnsi="Tahoma" w:cs="Tahoma"/>
                <w:b w:val="0"/>
              </w:rPr>
            </w:pPr>
            <w:r>
              <w:rPr>
                <w:rFonts w:ascii="Tahoma" w:hAnsi="Tahoma" w:cs="Tahoma"/>
                <w:b w:val="0"/>
              </w:rPr>
              <w:t>Rating Scale: 5 = Excellent to 1 = Poor (or Unneeded)</w:t>
            </w:r>
          </w:p>
        </w:tc>
      </w:tr>
      <w:tr w:rsidR="0067040E" w14:paraId="5BAEB3A6"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33E6933" w14:textId="77777777" w:rsidR="0067040E" w:rsidRDefault="0067040E" w:rsidP="00175A8F">
            <w:pPr>
              <w:spacing w:after="0" w:line="240" w:lineRule="auto"/>
              <w:jc w:val="left"/>
              <w:rPr>
                <w:rFonts w:ascii="Tahoma" w:hAnsi="Tahoma" w:cs="Tahoma"/>
                <w:b w:val="0"/>
              </w:rPr>
            </w:pPr>
            <w:r>
              <w:rPr>
                <w:rFonts w:ascii="Tahoma" w:hAnsi="Tahoma" w:cs="Tahoma"/>
                <w:b w:val="0"/>
              </w:rPr>
              <w:t>Product Feature</w:t>
            </w:r>
          </w:p>
        </w:tc>
        <w:tc>
          <w:tcPr>
            <w:tcW w:w="1440" w:type="dxa"/>
            <w:tcBorders>
              <w:top w:val="nil"/>
              <w:left w:val="nil"/>
              <w:bottom w:val="nil"/>
              <w:right w:val="nil"/>
            </w:tcBorders>
            <w:hideMark/>
          </w:tcPr>
          <w:p w14:paraId="2C56962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10CC359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05306AE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2D82B8C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0AF66F8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2B203B7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tcBorders>
              <w:top w:val="nil"/>
              <w:left w:val="nil"/>
              <w:bottom w:val="nil"/>
              <w:right w:val="single" w:sz="8" w:space="0" w:color="4F81BD" w:themeColor="accent1"/>
            </w:tcBorders>
            <w:hideMark/>
          </w:tcPr>
          <w:p w14:paraId="0E97413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7040E" w14:paraId="1CE1CC17"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82ED61F"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Overall visual presentation/color contrast</w:t>
            </w:r>
          </w:p>
        </w:tc>
        <w:tc>
          <w:tcPr>
            <w:tcW w:w="1440" w:type="dxa"/>
            <w:tcBorders>
              <w:left w:val="nil"/>
              <w:right w:val="nil"/>
            </w:tcBorders>
            <w:hideMark/>
          </w:tcPr>
          <w:p w14:paraId="17D955E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07C15550"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left w:val="nil"/>
              <w:right w:val="nil"/>
            </w:tcBorders>
            <w:hideMark/>
          </w:tcPr>
          <w:p w14:paraId="1EF2A21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left w:val="nil"/>
              <w:right w:val="nil"/>
            </w:tcBorders>
            <w:hideMark/>
          </w:tcPr>
          <w:p w14:paraId="5D417039"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tcPr>
          <w:p w14:paraId="327B1E1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83D201C"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1C0592E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63758F7F"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D5F40DC"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Overall size</w:t>
            </w:r>
          </w:p>
        </w:tc>
        <w:tc>
          <w:tcPr>
            <w:tcW w:w="1440" w:type="dxa"/>
            <w:tcBorders>
              <w:top w:val="nil"/>
              <w:left w:val="nil"/>
              <w:bottom w:val="nil"/>
              <w:right w:val="nil"/>
            </w:tcBorders>
          </w:tcPr>
          <w:p w14:paraId="6A47FBB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p w14:paraId="66911D8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nil"/>
            </w:tcBorders>
            <w:shd w:val="clear" w:color="auto" w:fill="FFFFCC"/>
            <w:hideMark/>
          </w:tcPr>
          <w:p w14:paraId="6826DA1F"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4.72</w:t>
            </w:r>
          </w:p>
        </w:tc>
        <w:tc>
          <w:tcPr>
            <w:tcW w:w="990" w:type="dxa"/>
            <w:tcBorders>
              <w:top w:val="nil"/>
              <w:left w:val="nil"/>
              <w:bottom w:val="nil"/>
              <w:right w:val="nil"/>
            </w:tcBorders>
            <w:hideMark/>
          </w:tcPr>
          <w:p w14:paraId="358AD0C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tcPr>
          <w:p w14:paraId="2978ED6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1F38C40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hideMark/>
          </w:tcPr>
          <w:p w14:paraId="5FC586E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top w:val="nil"/>
              <w:left w:val="nil"/>
              <w:bottom w:val="nil"/>
              <w:right w:val="single" w:sz="8" w:space="0" w:color="4F81BD" w:themeColor="accent1"/>
            </w:tcBorders>
          </w:tcPr>
          <w:p w14:paraId="37D43803"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3DEF26CF"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00EF51F"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Arrow position and style</w:t>
            </w:r>
          </w:p>
        </w:tc>
        <w:tc>
          <w:tcPr>
            <w:tcW w:w="1440" w:type="dxa"/>
            <w:tcBorders>
              <w:left w:val="nil"/>
              <w:right w:val="nil"/>
            </w:tcBorders>
            <w:hideMark/>
          </w:tcPr>
          <w:p w14:paraId="48DE750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93BCA43"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4.18</w:t>
            </w:r>
          </w:p>
        </w:tc>
        <w:tc>
          <w:tcPr>
            <w:tcW w:w="990" w:type="dxa"/>
            <w:tcBorders>
              <w:left w:val="nil"/>
              <w:right w:val="nil"/>
            </w:tcBorders>
            <w:hideMark/>
          </w:tcPr>
          <w:p w14:paraId="25CB1B79"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hideMark/>
          </w:tcPr>
          <w:p w14:paraId="7BE9AE1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hideMark/>
          </w:tcPr>
          <w:p w14:paraId="4EC8D75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hideMark/>
          </w:tcPr>
          <w:p w14:paraId="09F8F70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left w:val="nil"/>
            </w:tcBorders>
          </w:tcPr>
          <w:p w14:paraId="2F2873CC"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42C41850"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AB0BAE7"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Alternating color bands</w:t>
            </w:r>
          </w:p>
        </w:tc>
        <w:tc>
          <w:tcPr>
            <w:tcW w:w="1440" w:type="dxa"/>
            <w:tcBorders>
              <w:top w:val="nil"/>
              <w:left w:val="nil"/>
              <w:bottom w:val="nil"/>
              <w:right w:val="nil"/>
            </w:tcBorders>
            <w:hideMark/>
          </w:tcPr>
          <w:p w14:paraId="08FEF26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37A55180"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5C34624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60AC3D2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4AB1D8F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3DCEAC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6D286BF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7AD082CD"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7E58682"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Readability of print letters</w:t>
            </w:r>
          </w:p>
        </w:tc>
        <w:tc>
          <w:tcPr>
            <w:tcW w:w="1440" w:type="dxa"/>
            <w:tcBorders>
              <w:left w:val="nil"/>
              <w:right w:val="nil"/>
            </w:tcBorders>
            <w:hideMark/>
          </w:tcPr>
          <w:p w14:paraId="3B66141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61CF7A4"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3055272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4DCB84BE"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hideMark/>
          </w:tcPr>
          <w:p w14:paraId="13B03FB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hideMark/>
          </w:tcPr>
          <w:p w14:paraId="6B8A4A3E"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left w:val="nil"/>
            </w:tcBorders>
          </w:tcPr>
          <w:p w14:paraId="334F0DC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2247F66E"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C36E7D0"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Readability of braille letters</w:t>
            </w:r>
          </w:p>
        </w:tc>
        <w:tc>
          <w:tcPr>
            <w:tcW w:w="1440" w:type="dxa"/>
            <w:tcBorders>
              <w:top w:val="nil"/>
              <w:left w:val="nil"/>
              <w:bottom w:val="nil"/>
              <w:right w:val="nil"/>
            </w:tcBorders>
            <w:hideMark/>
          </w:tcPr>
          <w:p w14:paraId="5167DB6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1859954E"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3FC1875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7E72ACD5"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105D747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C49FAA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6D20E6E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5B33C138"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DC595D4"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Random order of alphabet letters on spinner</w:t>
            </w:r>
          </w:p>
        </w:tc>
        <w:tc>
          <w:tcPr>
            <w:tcW w:w="1440" w:type="dxa"/>
            <w:tcBorders>
              <w:left w:val="nil"/>
              <w:right w:val="nil"/>
            </w:tcBorders>
            <w:hideMark/>
          </w:tcPr>
          <w:p w14:paraId="6011C4E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4BA9D91"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263B958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56E31076"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hideMark/>
          </w:tcPr>
          <w:p w14:paraId="5FFB6B36"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680" w:type="dxa"/>
            <w:tcBorders>
              <w:left w:val="nil"/>
              <w:right w:val="nil"/>
            </w:tcBorders>
          </w:tcPr>
          <w:p w14:paraId="4B4CE97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0A5FEF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7B88AB61"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B88599B"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Auditory sound made my spinner</w:t>
            </w:r>
          </w:p>
        </w:tc>
        <w:tc>
          <w:tcPr>
            <w:tcW w:w="1440" w:type="dxa"/>
            <w:tcBorders>
              <w:top w:val="nil"/>
              <w:left w:val="nil"/>
              <w:bottom w:val="nil"/>
              <w:right w:val="nil"/>
            </w:tcBorders>
            <w:hideMark/>
          </w:tcPr>
          <w:p w14:paraId="68E28E7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56802825"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top w:val="nil"/>
              <w:left w:val="nil"/>
              <w:bottom w:val="nil"/>
              <w:right w:val="nil"/>
            </w:tcBorders>
            <w:hideMark/>
          </w:tcPr>
          <w:p w14:paraId="0D91072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nil"/>
              <w:right w:val="nil"/>
            </w:tcBorders>
          </w:tcPr>
          <w:p w14:paraId="0FCB683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0969B6B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79233F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7EE03CC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0EBE1542"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523A9A4"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Stability of spinner on flat surface</w:t>
            </w:r>
          </w:p>
        </w:tc>
        <w:tc>
          <w:tcPr>
            <w:tcW w:w="1440" w:type="dxa"/>
            <w:tcBorders>
              <w:left w:val="nil"/>
              <w:right w:val="nil"/>
            </w:tcBorders>
            <w:hideMark/>
          </w:tcPr>
          <w:p w14:paraId="042FC6B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37E7B8B8"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4FA63AF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3730100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49E4E77D"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D9190A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04676C9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4BEA39A2" w14:textId="77777777" w:rsidTr="00175A8F">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2D423921"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Knob in center of spinner for grasping/turning</w:t>
            </w:r>
          </w:p>
        </w:tc>
        <w:tc>
          <w:tcPr>
            <w:tcW w:w="1440" w:type="dxa"/>
            <w:tcBorders>
              <w:top w:val="nil"/>
              <w:left w:val="nil"/>
              <w:bottom w:val="single" w:sz="8" w:space="0" w:color="4F81BD" w:themeColor="accent1"/>
              <w:right w:val="nil"/>
            </w:tcBorders>
            <w:hideMark/>
          </w:tcPr>
          <w:p w14:paraId="60966AA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single" w:sz="8" w:space="0" w:color="4F81BD" w:themeColor="accent1"/>
              <w:right w:val="nil"/>
            </w:tcBorders>
            <w:shd w:val="clear" w:color="auto" w:fill="FFFFCC"/>
            <w:hideMark/>
          </w:tcPr>
          <w:p w14:paraId="05863CF9"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top w:val="nil"/>
              <w:left w:val="nil"/>
              <w:bottom w:val="single" w:sz="8" w:space="0" w:color="4F81BD" w:themeColor="accent1"/>
              <w:right w:val="nil"/>
            </w:tcBorders>
            <w:hideMark/>
          </w:tcPr>
          <w:p w14:paraId="09DDC7B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single" w:sz="8" w:space="0" w:color="4F81BD" w:themeColor="accent1"/>
              <w:right w:val="nil"/>
            </w:tcBorders>
          </w:tcPr>
          <w:p w14:paraId="1C42A3B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single" w:sz="8" w:space="0" w:color="4F81BD" w:themeColor="accent1"/>
              <w:right w:val="nil"/>
            </w:tcBorders>
          </w:tcPr>
          <w:p w14:paraId="438FC28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single" w:sz="8" w:space="0" w:color="4F81BD" w:themeColor="accent1"/>
              <w:right w:val="nil"/>
            </w:tcBorders>
          </w:tcPr>
          <w:p w14:paraId="7D278CF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single" w:sz="8" w:space="0" w:color="4F81BD" w:themeColor="accent1"/>
              <w:right w:val="single" w:sz="8" w:space="0" w:color="4F81BD" w:themeColor="accent1"/>
            </w:tcBorders>
          </w:tcPr>
          <w:p w14:paraId="7157AF3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73B1D58A"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Note: One of the 12 evaluators who shared the prototype with another colleague did not receive the spinner for review; therefore, only 11 evaluators reported ratings for this component.</w:t>
      </w:r>
    </w:p>
    <w:p w14:paraId="0859F93C" w14:textId="77777777" w:rsidR="0067040E" w:rsidRDefault="0067040E" w:rsidP="0067040E">
      <w:pPr>
        <w:pStyle w:val="PlainText"/>
        <w:tabs>
          <w:tab w:val="left" w:pos="0"/>
        </w:tabs>
        <w:jc w:val="left"/>
        <w:rPr>
          <w:rFonts w:ascii="Tahoma" w:hAnsi="Tahoma"/>
          <w:sz w:val="24"/>
          <w:szCs w:val="24"/>
        </w:rPr>
      </w:pPr>
    </w:p>
    <w:p w14:paraId="7EBB2E10"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Specific evaluators’ comments related to the features of the Braille/Print Alphabet Spinner supported its overall strong ratings, including the following:</w:t>
      </w:r>
    </w:p>
    <w:p w14:paraId="6DE30FA6" w14:textId="77777777" w:rsidR="0067040E" w:rsidRDefault="0067040E" w:rsidP="00067CA3">
      <w:pPr>
        <w:pStyle w:val="PlainText"/>
        <w:widowControl/>
        <w:numPr>
          <w:ilvl w:val="0"/>
          <w:numId w:val="49"/>
        </w:numPr>
        <w:tabs>
          <w:tab w:val="left" w:pos="0"/>
        </w:tabs>
        <w:adjustRightInd/>
        <w:jc w:val="left"/>
        <w:textAlignment w:val="auto"/>
        <w:rPr>
          <w:rFonts w:ascii="Tahoma" w:hAnsi="Tahoma"/>
          <w:sz w:val="24"/>
          <w:szCs w:val="24"/>
        </w:rPr>
      </w:pPr>
      <w:r>
        <w:rPr>
          <w:rFonts w:ascii="Tahoma" w:hAnsi="Tahoma"/>
          <w:sz w:val="24"/>
          <w:szCs w:val="24"/>
        </w:rPr>
        <w:t>“Good size for students’ hands.”</w:t>
      </w:r>
    </w:p>
    <w:p w14:paraId="3ADC4C9D" w14:textId="77777777" w:rsidR="0067040E" w:rsidRDefault="0067040E" w:rsidP="00067CA3">
      <w:pPr>
        <w:pStyle w:val="PlainText"/>
        <w:widowControl/>
        <w:numPr>
          <w:ilvl w:val="0"/>
          <w:numId w:val="49"/>
        </w:numPr>
        <w:tabs>
          <w:tab w:val="left" w:pos="0"/>
        </w:tabs>
        <w:adjustRightInd/>
        <w:jc w:val="left"/>
        <w:textAlignment w:val="auto"/>
        <w:rPr>
          <w:rFonts w:ascii="Tahoma" w:hAnsi="Tahoma"/>
          <w:sz w:val="24"/>
          <w:szCs w:val="24"/>
        </w:rPr>
      </w:pPr>
      <w:r>
        <w:rPr>
          <w:rFonts w:ascii="Tahoma" w:hAnsi="Tahoma"/>
          <w:sz w:val="24"/>
          <w:szCs w:val="24"/>
        </w:rPr>
        <w:t>“My blind student was able to read the braille letters very well.”</w:t>
      </w:r>
    </w:p>
    <w:p w14:paraId="3073FFDF" w14:textId="77777777" w:rsidR="0067040E" w:rsidRDefault="0067040E" w:rsidP="00067CA3">
      <w:pPr>
        <w:pStyle w:val="PlainText"/>
        <w:widowControl/>
        <w:numPr>
          <w:ilvl w:val="0"/>
          <w:numId w:val="49"/>
        </w:numPr>
        <w:tabs>
          <w:tab w:val="left" w:pos="0"/>
        </w:tabs>
        <w:adjustRightInd/>
        <w:jc w:val="left"/>
        <w:textAlignment w:val="auto"/>
        <w:rPr>
          <w:rFonts w:ascii="Tahoma" w:hAnsi="Tahoma"/>
          <w:sz w:val="24"/>
          <w:szCs w:val="24"/>
        </w:rPr>
      </w:pPr>
      <w:r>
        <w:rPr>
          <w:rFonts w:ascii="Tahoma" w:hAnsi="Tahoma"/>
          <w:sz w:val="24"/>
          <w:szCs w:val="24"/>
        </w:rPr>
        <w:t>“Students were really attracted to this feature [auditory sound].”</w:t>
      </w:r>
    </w:p>
    <w:p w14:paraId="6D2BE9DF" w14:textId="77777777" w:rsidR="0067040E" w:rsidRDefault="0067040E" w:rsidP="00067CA3">
      <w:pPr>
        <w:pStyle w:val="PlainText"/>
        <w:widowControl/>
        <w:numPr>
          <w:ilvl w:val="0"/>
          <w:numId w:val="49"/>
        </w:numPr>
        <w:tabs>
          <w:tab w:val="left" w:pos="0"/>
        </w:tabs>
        <w:adjustRightInd/>
        <w:jc w:val="left"/>
        <w:textAlignment w:val="auto"/>
        <w:rPr>
          <w:rFonts w:ascii="Tahoma" w:hAnsi="Tahoma"/>
          <w:sz w:val="24"/>
          <w:szCs w:val="24"/>
        </w:rPr>
      </w:pPr>
      <w:r>
        <w:rPr>
          <w:rFonts w:ascii="Tahoma" w:hAnsi="Tahoma"/>
          <w:sz w:val="24"/>
          <w:szCs w:val="24"/>
        </w:rPr>
        <w:t>“All students could grasp [the knob].”</w:t>
      </w:r>
    </w:p>
    <w:p w14:paraId="48B80460" w14:textId="77777777" w:rsidR="0067040E" w:rsidRDefault="0067040E" w:rsidP="0067040E">
      <w:pPr>
        <w:pStyle w:val="PlainText"/>
        <w:tabs>
          <w:tab w:val="left" w:pos="0"/>
        </w:tabs>
        <w:ind w:left="720"/>
        <w:jc w:val="left"/>
        <w:rPr>
          <w:rFonts w:ascii="Tahoma" w:hAnsi="Tahoma"/>
          <w:sz w:val="24"/>
          <w:szCs w:val="24"/>
        </w:rPr>
      </w:pPr>
    </w:p>
    <w:p w14:paraId="568CB429"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Planned improvements to the spinner were decided based on these ratings and comments (e.g., to enlarge print letters some). The majority of the evaluators (83%) recommended that APH offer the Braille/Print Alphabet Spinner as a separate product as well, apart from the Hop-A-Dot Mat. They also encouraged the development and production of a similar number spinner. Teachers suggested that the Braille/Print Alphabet Spinner could be used for a variety of word games and activities. One teacher stated, “This spinner is simply fantastic! I will be using it for many different things.”</w:t>
      </w:r>
    </w:p>
    <w:p w14:paraId="6EE86833" w14:textId="77777777" w:rsidR="0067040E" w:rsidRDefault="0067040E" w:rsidP="0067040E">
      <w:pPr>
        <w:pStyle w:val="PlainText"/>
        <w:tabs>
          <w:tab w:val="left" w:pos="0"/>
        </w:tabs>
        <w:jc w:val="left"/>
        <w:rPr>
          <w:rFonts w:ascii="Tahoma" w:hAnsi="Tahoma"/>
          <w:sz w:val="24"/>
          <w:szCs w:val="24"/>
        </w:rPr>
      </w:pPr>
    </w:p>
    <w:p w14:paraId="64F26E87"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One hundred percent of the field evaluators thought the accompanying Activity Guide sufficiently described the purpose and the use of the Hop-A-Dot Mat; they unanimously liked the layout and design of the booklet as well. Related comments included the following:</w:t>
      </w:r>
    </w:p>
    <w:p w14:paraId="43871094" w14:textId="77777777" w:rsidR="0067040E" w:rsidRDefault="0067040E" w:rsidP="00067CA3">
      <w:pPr>
        <w:pStyle w:val="PlainText"/>
        <w:widowControl/>
        <w:numPr>
          <w:ilvl w:val="0"/>
          <w:numId w:val="50"/>
        </w:numPr>
        <w:tabs>
          <w:tab w:val="left" w:pos="0"/>
        </w:tabs>
        <w:adjustRightInd/>
        <w:jc w:val="left"/>
        <w:textAlignment w:val="auto"/>
        <w:rPr>
          <w:rFonts w:ascii="Tahoma" w:hAnsi="Tahoma"/>
          <w:sz w:val="24"/>
          <w:szCs w:val="24"/>
        </w:rPr>
      </w:pPr>
      <w:r>
        <w:rPr>
          <w:rFonts w:ascii="Tahoma" w:hAnsi="Tahoma"/>
          <w:sz w:val="24"/>
          <w:szCs w:val="24"/>
        </w:rPr>
        <w:t>“The activity guide gave more ideas than I have thought of on how to use the product.”</w:t>
      </w:r>
    </w:p>
    <w:p w14:paraId="2F93C7F2" w14:textId="77777777" w:rsidR="0067040E" w:rsidRDefault="0067040E" w:rsidP="00067CA3">
      <w:pPr>
        <w:pStyle w:val="PlainText"/>
        <w:widowControl/>
        <w:numPr>
          <w:ilvl w:val="0"/>
          <w:numId w:val="50"/>
        </w:numPr>
        <w:tabs>
          <w:tab w:val="left" w:pos="0"/>
        </w:tabs>
        <w:adjustRightInd/>
        <w:jc w:val="left"/>
        <w:textAlignment w:val="auto"/>
        <w:rPr>
          <w:rFonts w:ascii="Tahoma" w:hAnsi="Tahoma"/>
          <w:sz w:val="24"/>
          <w:szCs w:val="24"/>
        </w:rPr>
      </w:pPr>
      <w:r>
        <w:rPr>
          <w:rFonts w:ascii="Tahoma" w:hAnsi="Tahoma"/>
          <w:sz w:val="24"/>
          <w:szCs w:val="24"/>
        </w:rPr>
        <w:t>“Brief and to the point. Just enough detail.”</w:t>
      </w:r>
    </w:p>
    <w:p w14:paraId="536A6202" w14:textId="77777777" w:rsidR="0067040E" w:rsidRDefault="0067040E" w:rsidP="00067CA3">
      <w:pPr>
        <w:pStyle w:val="PlainText"/>
        <w:widowControl/>
        <w:numPr>
          <w:ilvl w:val="0"/>
          <w:numId w:val="50"/>
        </w:numPr>
        <w:tabs>
          <w:tab w:val="left" w:pos="0"/>
        </w:tabs>
        <w:adjustRightInd/>
        <w:jc w:val="left"/>
        <w:textAlignment w:val="auto"/>
        <w:rPr>
          <w:rFonts w:ascii="Tahoma" w:hAnsi="Tahoma"/>
          <w:sz w:val="24"/>
          <w:szCs w:val="24"/>
        </w:rPr>
      </w:pPr>
      <w:r>
        <w:rPr>
          <w:rFonts w:ascii="Tahoma" w:hAnsi="Tahoma"/>
          <w:sz w:val="24"/>
          <w:szCs w:val="24"/>
        </w:rPr>
        <w:t>“The description of the game rules and body movements were very well understood.”</w:t>
      </w:r>
    </w:p>
    <w:p w14:paraId="333ED16D" w14:textId="77777777" w:rsidR="0067040E" w:rsidRDefault="0067040E" w:rsidP="00067CA3">
      <w:pPr>
        <w:pStyle w:val="PlainText"/>
        <w:widowControl/>
        <w:numPr>
          <w:ilvl w:val="0"/>
          <w:numId w:val="50"/>
        </w:numPr>
        <w:tabs>
          <w:tab w:val="left" w:pos="0"/>
        </w:tabs>
        <w:adjustRightInd/>
        <w:jc w:val="left"/>
        <w:textAlignment w:val="auto"/>
        <w:rPr>
          <w:rFonts w:ascii="Tahoma" w:hAnsi="Tahoma"/>
          <w:sz w:val="24"/>
          <w:szCs w:val="24"/>
        </w:rPr>
      </w:pPr>
      <w:r>
        <w:rPr>
          <w:rFonts w:ascii="Tahoma" w:hAnsi="Tahoma"/>
          <w:sz w:val="24"/>
          <w:szCs w:val="24"/>
        </w:rPr>
        <w:t>“Attention grabbing, easy to read and understand.”</w:t>
      </w:r>
    </w:p>
    <w:p w14:paraId="0BF50F41" w14:textId="77777777" w:rsidR="0067040E" w:rsidRDefault="0067040E" w:rsidP="00067CA3">
      <w:pPr>
        <w:pStyle w:val="PlainText"/>
        <w:widowControl/>
        <w:numPr>
          <w:ilvl w:val="0"/>
          <w:numId w:val="50"/>
        </w:numPr>
        <w:tabs>
          <w:tab w:val="left" w:pos="0"/>
        </w:tabs>
        <w:adjustRightInd/>
        <w:jc w:val="left"/>
        <w:textAlignment w:val="auto"/>
        <w:rPr>
          <w:rFonts w:ascii="Tahoma" w:hAnsi="Tahoma"/>
          <w:sz w:val="24"/>
          <w:szCs w:val="24"/>
        </w:rPr>
      </w:pPr>
      <w:r>
        <w:rPr>
          <w:rFonts w:ascii="Tahoma" w:hAnsi="Tahoma"/>
          <w:sz w:val="24"/>
          <w:szCs w:val="24"/>
        </w:rPr>
        <w:t>“Visually appealing and handy to refer to all activities possible.”</w:t>
      </w:r>
    </w:p>
    <w:p w14:paraId="5356DD1F" w14:textId="77777777" w:rsidR="0067040E" w:rsidRDefault="0067040E" w:rsidP="00067CA3">
      <w:pPr>
        <w:pStyle w:val="PlainText"/>
        <w:widowControl/>
        <w:numPr>
          <w:ilvl w:val="0"/>
          <w:numId w:val="50"/>
        </w:numPr>
        <w:tabs>
          <w:tab w:val="left" w:pos="0"/>
        </w:tabs>
        <w:adjustRightInd/>
        <w:jc w:val="left"/>
        <w:textAlignment w:val="auto"/>
        <w:rPr>
          <w:rFonts w:ascii="Tahoma" w:hAnsi="Tahoma"/>
          <w:sz w:val="24"/>
          <w:szCs w:val="24"/>
        </w:rPr>
      </w:pPr>
      <w:r>
        <w:rPr>
          <w:rFonts w:ascii="Tahoma" w:hAnsi="Tahoma"/>
          <w:sz w:val="24"/>
          <w:szCs w:val="24"/>
        </w:rPr>
        <w:t>“Helped the classroom teacher to understand; full knowledge of braille not needed.”</w:t>
      </w:r>
    </w:p>
    <w:p w14:paraId="466DC40E" w14:textId="77777777" w:rsidR="0067040E" w:rsidRDefault="0067040E" w:rsidP="00067CA3">
      <w:pPr>
        <w:pStyle w:val="PlainText"/>
        <w:widowControl/>
        <w:numPr>
          <w:ilvl w:val="0"/>
          <w:numId w:val="50"/>
        </w:numPr>
        <w:tabs>
          <w:tab w:val="left" w:pos="0"/>
        </w:tabs>
        <w:adjustRightInd/>
        <w:jc w:val="left"/>
        <w:textAlignment w:val="auto"/>
        <w:rPr>
          <w:rFonts w:ascii="Tahoma" w:hAnsi="Tahoma"/>
          <w:sz w:val="24"/>
          <w:szCs w:val="24"/>
        </w:rPr>
      </w:pPr>
      <w:r>
        <w:rPr>
          <w:rFonts w:ascii="Tahoma" w:hAnsi="Tahoma"/>
          <w:sz w:val="24"/>
          <w:szCs w:val="24"/>
        </w:rPr>
        <w:t>“It has enough variety for most TVIs and leaves room for them to design their own activities.”</w:t>
      </w:r>
    </w:p>
    <w:p w14:paraId="7C072619" w14:textId="77777777" w:rsidR="0067040E" w:rsidRDefault="0067040E" w:rsidP="0067040E">
      <w:pPr>
        <w:pStyle w:val="PlainText"/>
        <w:tabs>
          <w:tab w:val="left" w:pos="0"/>
        </w:tabs>
        <w:jc w:val="left"/>
        <w:rPr>
          <w:rFonts w:ascii="Tahoma" w:hAnsi="Tahoma"/>
          <w:sz w:val="24"/>
          <w:szCs w:val="24"/>
        </w:rPr>
      </w:pPr>
    </w:p>
    <w:p w14:paraId="394D8531"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The Activity Booklet presented an assortment of activities and games that could be played using the Hop-A-Dot Mat and related accessories. With the exception of one, all of the games and activities were performed with students during the field test period. The games “Build-A-Cell,” “Spin-A-Letter,” and “Bean Bag Braille” were among the most frequently used. These three activities/games were also reported as the students’ favorites. Table 4 indicates the frequency of use for each game/activity. </w:t>
      </w:r>
    </w:p>
    <w:p w14:paraId="6DFB893B" w14:textId="77777777" w:rsidR="0067040E" w:rsidRDefault="0067040E" w:rsidP="0067040E">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4: Frequency of Game/Activity Use"/>
      </w:tblPr>
      <w:tblGrid>
        <w:gridCol w:w="2700"/>
        <w:gridCol w:w="1530"/>
        <w:gridCol w:w="1530"/>
        <w:gridCol w:w="1710"/>
        <w:gridCol w:w="1170"/>
      </w:tblGrid>
      <w:tr w:rsidR="0067040E" w14:paraId="79943A63"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5"/>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5CC93DE" w14:textId="77777777" w:rsidR="0067040E" w:rsidRDefault="0067040E" w:rsidP="00175A8F">
            <w:pPr>
              <w:spacing w:after="0" w:line="240" w:lineRule="auto"/>
              <w:jc w:val="left"/>
              <w:rPr>
                <w:rFonts w:ascii="Tahoma" w:hAnsi="Tahoma" w:cs="Tahoma"/>
                <w:sz w:val="24"/>
                <w:szCs w:val="24"/>
              </w:rPr>
            </w:pPr>
            <w:r>
              <w:rPr>
                <w:rFonts w:ascii="Tahoma" w:hAnsi="Tahoma" w:cs="Tahoma"/>
                <w:sz w:val="24"/>
                <w:szCs w:val="24"/>
              </w:rPr>
              <w:t>Table 4</w:t>
            </w:r>
          </w:p>
          <w:p w14:paraId="74519A2A" w14:textId="77777777" w:rsidR="0067040E" w:rsidRDefault="0067040E" w:rsidP="00175A8F">
            <w:pPr>
              <w:spacing w:after="0" w:line="240" w:lineRule="auto"/>
              <w:jc w:val="left"/>
              <w:rPr>
                <w:rFonts w:ascii="Tahoma" w:hAnsi="Tahoma" w:cs="Tahoma"/>
                <w:b w:val="0"/>
                <w:i/>
                <w:sz w:val="24"/>
                <w:szCs w:val="24"/>
              </w:rPr>
            </w:pPr>
            <w:r>
              <w:rPr>
                <w:rFonts w:ascii="Tahoma" w:hAnsi="Tahoma" w:cs="Tahoma"/>
                <w:i/>
                <w:sz w:val="24"/>
                <w:szCs w:val="24"/>
              </w:rPr>
              <w:t>Frequency of Game/Activity Use</w:t>
            </w:r>
          </w:p>
        </w:tc>
      </w:tr>
      <w:tr w:rsidR="0067040E" w14:paraId="54A57F9E"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4690CEFE" w14:textId="77777777" w:rsidR="0067040E" w:rsidRDefault="0067040E" w:rsidP="00175A8F">
            <w:pPr>
              <w:spacing w:after="0" w:line="240" w:lineRule="auto"/>
              <w:jc w:val="left"/>
              <w:rPr>
                <w:rFonts w:ascii="Tahoma" w:hAnsi="Tahoma" w:cs="Tahoma"/>
              </w:rPr>
            </w:pPr>
            <w:r>
              <w:rPr>
                <w:rFonts w:ascii="Tahoma" w:hAnsi="Tahoma" w:cs="Tahoma"/>
              </w:rPr>
              <w:t>Activity/Game</w:t>
            </w:r>
          </w:p>
        </w:tc>
        <w:tc>
          <w:tcPr>
            <w:tcW w:w="1530" w:type="dxa"/>
            <w:tcBorders>
              <w:left w:val="nil"/>
              <w:right w:val="nil"/>
            </w:tcBorders>
            <w:hideMark/>
          </w:tcPr>
          <w:p w14:paraId="3C61B6D2"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30" w:type="dxa"/>
            <w:tcBorders>
              <w:left w:val="nil"/>
              <w:right w:val="nil"/>
            </w:tcBorders>
            <w:hideMark/>
          </w:tcPr>
          <w:p w14:paraId="0BAF7A3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Frequently</w:t>
            </w:r>
          </w:p>
        </w:tc>
        <w:tc>
          <w:tcPr>
            <w:tcW w:w="1710" w:type="dxa"/>
            <w:tcBorders>
              <w:left w:val="nil"/>
              <w:right w:val="nil"/>
            </w:tcBorders>
            <w:hideMark/>
          </w:tcPr>
          <w:p w14:paraId="65F1823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Occasionally</w:t>
            </w:r>
          </w:p>
        </w:tc>
        <w:tc>
          <w:tcPr>
            <w:tcW w:w="1170" w:type="dxa"/>
            <w:tcBorders>
              <w:left w:val="nil"/>
            </w:tcBorders>
            <w:hideMark/>
          </w:tcPr>
          <w:p w14:paraId="7D1CCB0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Never</w:t>
            </w:r>
          </w:p>
        </w:tc>
      </w:tr>
      <w:tr w:rsidR="0067040E" w14:paraId="086E6449" w14:textId="77777777" w:rsidTr="00175A8F">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6C1DB387"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Build-A-Cell</w:t>
            </w:r>
          </w:p>
        </w:tc>
        <w:tc>
          <w:tcPr>
            <w:tcW w:w="1530" w:type="dxa"/>
            <w:tcBorders>
              <w:top w:val="nil"/>
              <w:left w:val="nil"/>
              <w:bottom w:val="nil"/>
              <w:right w:val="nil"/>
            </w:tcBorders>
            <w:hideMark/>
          </w:tcPr>
          <w:p w14:paraId="4A7D27C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3E6C8A5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710" w:type="dxa"/>
            <w:tcBorders>
              <w:top w:val="nil"/>
              <w:left w:val="nil"/>
              <w:bottom w:val="nil"/>
              <w:right w:val="nil"/>
            </w:tcBorders>
            <w:hideMark/>
          </w:tcPr>
          <w:p w14:paraId="6504CFA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top w:val="nil"/>
              <w:left w:val="nil"/>
              <w:bottom w:val="nil"/>
              <w:right w:val="single" w:sz="8" w:space="0" w:color="4F81BD" w:themeColor="accent1"/>
            </w:tcBorders>
          </w:tcPr>
          <w:p w14:paraId="049FFB0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68372175"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0E09FA19"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Roll-A-Dot</w:t>
            </w:r>
          </w:p>
        </w:tc>
        <w:tc>
          <w:tcPr>
            <w:tcW w:w="1530" w:type="dxa"/>
            <w:tcBorders>
              <w:left w:val="nil"/>
              <w:right w:val="nil"/>
            </w:tcBorders>
            <w:hideMark/>
          </w:tcPr>
          <w:p w14:paraId="2FCC3FB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49B41C07"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710" w:type="dxa"/>
            <w:tcBorders>
              <w:left w:val="nil"/>
              <w:right w:val="nil"/>
            </w:tcBorders>
            <w:hideMark/>
          </w:tcPr>
          <w:p w14:paraId="1DA4114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left w:val="nil"/>
            </w:tcBorders>
            <w:hideMark/>
          </w:tcPr>
          <w:p w14:paraId="3A36ED37"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67040E" w14:paraId="56634CD4" w14:textId="77777777" w:rsidTr="00175A8F">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260B747A"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Letter Twist</w:t>
            </w:r>
          </w:p>
        </w:tc>
        <w:tc>
          <w:tcPr>
            <w:tcW w:w="1530" w:type="dxa"/>
            <w:tcBorders>
              <w:top w:val="nil"/>
              <w:left w:val="nil"/>
              <w:bottom w:val="nil"/>
              <w:right w:val="nil"/>
            </w:tcBorders>
            <w:hideMark/>
          </w:tcPr>
          <w:p w14:paraId="2080202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6E5F062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top w:val="nil"/>
              <w:left w:val="nil"/>
              <w:bottom w:val="nil"/>
              <w:right w:val="nil"/>
            </w:tcBorders>
            <w:hideMark/>
          </w:tcPr>
          <w:p w14:paraId="4E7B318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170" w:type="dxa"/>
            <w:tcBorders>
              <w:top w:val="nil"/>
              <w:left w:val="nil"/>
              <w:bottom w:val="nil"/>
              <w:right w:val="single" w:sz="8" w:space="0" w:color="4F81BD" w:themeColor="accent1"/>
            </w:tcBorders>
            <w:hideMark/>
          </w:tcPr>
          <w:p w14:paraId="6726CBB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67040E" w14:paraId="4CE57A47"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3A87572E"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Roll-A-Letter</w:t>
            </w:r>
          </w:p>
        </w:tc>
        <w:tc>
          <w:tcPr>
            <w:tcW w:w="1530" w:type="dxa"/>
            <w:tcBorders>
              <w:left w:val="nil"/>
              <w:right w:val="nil"/>
            </w:tcBorders>
            <w:hideMark/>
          </w:tcPr>
          <w:p w14:paraId="7528445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24D2CC7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left w:val="nil"/>
              <w:right w:val="nil"/>
            </w:tcBorders>
            <w:hideMark/>
          </w:tcPr>
          <w:p w14:paraId="45FBE699"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c>
          <w:tcPr>
            <w:tcW w:w="1170" w:type="dxa"/>
            <w:tcBorders>
              <w:left w:val="nil"/>
            </w:tcBorders>
            <w:hideMark/>
          </w:tcPr>
          <w:p w14:paraId="6BCA59D7"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67040E" w14:paraId="38E8B7A3" w14:textId="77777777" w:rsidTr="00175A8F">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1A90C24C"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Spin-A-Letter</w:t>
            </w:r>
          </w:p>
        </w:tc>
        <w:tc>
          <w:tcPr>
            <w:tcW w:w="1530" w:type="dxa"/>
            <w:tcBorders>
              <w:top w:val="nil"/>
              <w:left w:val="nil"/>
              <w:bottom w:val="nil"/>
              <w:right w:val="nil"/>
            </w:tcBorders>
            <w:hideMark/>
          </w:tcPr>
          <w:p w14:paraId="3E7AA28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01BA8C8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c>
          <w:tcPr>
            <w:tcW w:w="1710" w:type="dxa"/>
            <w:tcBorders>
              <w:top w:val="nil"/>
              <w:left w:val="nil"/>
              <w:bottom w:val="nil"/>
              <w:right w:val="nil"/>
            </w:tcBorders>
            <w:hideMark/>
          </w:tcPr>
          <w:p w14:paraId="6CAE15A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top w:val="nil"/>
              <w:left w:val="nil"/>
              <w:bottom w:val="nil"/>
              <w:right w:val="single" w:sz="8" w:space="0" w:color="4F81BD" w:themeColor="accent1"/>
            </w:tcBorders>
            <w:hideMark/>
          </w:tcPr>
          <w:p w14:paraId="6D82404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67040E" w14:paraId="43B5639E"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52D9CBF2"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Pop-A-Cell to Hop-A-Dot</w:t>
            </w:r>
          </w:p>
        </w:tc>
        <w:tc>
          <w:tcPr>
            <w:tcW w:w="1530" w:type="dxa"/>
            <w:tcBorders>
              <w:left w:val="nil"/>
              <w:right w:val="nil"/>
            </w:tcBorders>
            <w:hideMark/>
          </w:tcPr>
          <w:p w14:paraId="0871D3B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11D2D97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left w:val="nil"/>
              <w:right w:val="nil"/>
            </w:tcBorders>
            <w:hideMark/>
          </w:tcPr>
          <w:p w14:paraId="60EC50A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left w:val="nil"/>
            </w:tcBorders>
            <w:hideMark/>
          </w:tcPr>
          <w:p w14:paraId="64DE6AD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r>
      <w:tr w:rsidR="0067040E" w14:paraId="6A3AB6FE" w14:textId="77777777" w:rsidTr="00175A8F">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20BB7001"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Bean Bag Braille</w:t>
            </w:r>
          </w:p>
        </w:tc>
        <w:tc>
          <w:tcPr>
            <w:tcW w:w="1530" w:type="dxa"/>
            <w:tcBorders>
              <w:top w:val="nil"/>
              <w:left w:val="nil"/>
              <w:bottom w:val="nil"/>
              <w:right w:val="nil"/>
            </w:tcBorders>
            <w:hideMark/>
          </w:tcPr>
          <w:p w14:paraId="51C4946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7D7E1C8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c>
          <w:tcPr>
            <w:tcW w:w="1710" w:type="dxa"/>
            <w:tcBorders>
              <w:top w:val="nil"/>
              <w:left w:val="nil"/>
              <w:bottom w:val="nil"/>
              <w:right w:val="nil"/>
            </w:tcBorders>
            <w:hideMark/>
          </w:tcPr>
          <w:p w14:paraId="6A19D44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top w:val="nil"/>
              <w:left w:val="nil"/>
              <w:bottom w:val="nil"/>
              <w:right w:val="single" w:sz="8" w:space="0" w:color="4F81BD" w:themeColor="accent1"/>
            </w:tcBorders>
            <w:hideMark/>
          </w:tcPr>
          <w:p w14:paraId="7BF1118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67040E" w14:paraId="3BF2CE8C"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698B22C9"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Two-Cell Rock</w:t>
            </w:r>
          </w:p>
        </w:tc>
        <w:tc>
          <w:tcPr>
            <w:tcW w:w="1530" w:type="dxa"/>
            <w:tcBorders>
              <w:left w:val="nil"/>
              <w:right w:val="nil"/>
            </w:tcBorders>
            <w:hideMark/>
          </w:tcPr>
          <w:p w14:paraId="19C2642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518995B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2641945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170" w:type="dxa"/>
            <w:tcBorders>
              <w:left w:val="nil"/>
            </w:tcBorders>
            <w:hideMark/>
          </w:tcPr>
          <w:p w14:paraId="3CE518BD"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67040E" w14:paraId="2639D562" w14:textId="77777777" w:rsidTr="00175A8F">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6CEA9A10"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All Feet on Deck</w:t>
            </w:r>
          </w:p>
        </w:tc>
        <w:tc>
          <w:tcPr>
            <w:tcW w:w="1530" w:type="dxa"/>
            <w:tcBorders>
              <w:top w:val="nil"/>
              <w:left w:val="nil"/>
              <w:bottom w:val="nil"/>
              <w:right w:val="nil"/>
            </w:tcBorders>
            <w:hideMark/>
          </w:tcPr>
          <w:p w14:paraId="7F25436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5397E6B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top w:val="nil"/>
              <w:left w:val="nil"/>
              <w:bottom w:val="nil"/>
              <w:right w:val="nil"/>
            </w:tcBorders>
            <w:hideMark/>
          </w:tcPr>
          <w:p w14:paraId="0579DC2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top w:val="nil"/>
              <w:left w:val="nil"/>
              <w:bottom w:val="nil"/>
              <w:right w:val="single" w:sz="8" w:space="0" w:color="4F81BD" w:themeColor="accent1"/>
            </w:tcBorders>
            <w:hideMark/>
          </w:tcPr>
          <w:p w14:paraId="2EFFCBC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67040E" w14:paraId="10147997"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13BBD1A4"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Spell Your Name</w:t>
            </w:r>
          </w:p>
        </w:tc>
        <w:tc>
          <w:tcPr>
            <w:tcW w:w="1530" w:type="dxa"/>
            <w:tcBorders>
              <w:left w:val="nil"/>
              <w:right w:val="nil"/>
            </w:tcBorders>
            <w:hideMark/>
          </w:tcPr>
          <w:p w14:paraId="27664D8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1AB922C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710" w:type="dxa"/>
            <w:tcBorders>
              <w:left w:val="nil"/>
              <w:right w:val="nil"/>
            </w:tcBorders>
            <w:hideMark/>
          </w:tcPr>
          <w:p w14:paraId="4B7864B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c>
          <w:tcPr>
            <w:tcW w:w="1170" w:type="dxa"/>
            <w:tcBorders>
              <w:left w:val="nil"/>
            </w:tcBorders>
            <w:hideMark/>
          </w:tcPr>
          <w:p w14:paraId="64BBB4D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r>
      <w:tr w:rsidR="0067040E" w14:paraId="06C674E0" w14:textId="77777777" w:rsidTr="00175A8F">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7C894A27"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Braille Cha Cha Cha</w:t>
            </w:r>
          </w:p>
        </w:tc>
        <w:tc>
          <w:tcPr>
            <w:tcW w:w="1530" w:type="dxa"/>
            <w:tcBorders>
              <w:top w:val="nil"/>
              <w:left w:val="nil"/>
              <w:bottom w:val="nil"/>
              <w:right w:val="nil"/>
            </w:tcBorders>
            <w:hideMark/>
          </w:tcPr>
          <w:p w14:paraId="39EEB22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15346E7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710" w:type="dxa"/>
            <w:tcBorders>
              <w:top w:val="nil"/>
              <w:left w:val="nil"/>
              <w:bottom w:val="nil"/>
              <w:right w:val="nil"/>
            </w:tcBorders>
            <w:hideMark/>
          </w:tcPr>
          <w:p w14:paraId="177F645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170" w:type="dxa"/>
            <w:tcBorders>
              <w:top w:val="nil"/>
              <w:left w:val="nil"/>
              <w:bottom w:val="nil"/>
              <w:right w:val="single" w:sz="8" w:space="0" w:color="4F81BD" w:themeColor="accent1"/>
            </w:tcBorders>
            <w:hideMark/>
          </w:tcPr>
          <w:p w14:paraId="0D3A0B0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67040E" w14:paraId="17A9769B"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067E5A9E"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Braille Punch</w:t>
            </w:r>
          </w:p>
        </w:tc>
        <w:tc>
          <w:tcPr>
            <w:tcW w:w="1530" w:type="dxa"/>
            <w:tcBorders>
              <w:left w:val="nil"/>
              <w:right w:val="nil"/>
            </w:tcBorders>
            <w:hideMark/>
          </w:tcPr>
          <w:p w14:paraId="38671D7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66E13AC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699A115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left w:val="nil"/>
            </w:tcBorders>
            <w:hideMark/>
          </w:tcPr>
          <w:p w14:paraId="5697C69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67040E" w14:paraId="421CAEA7" w14:textId="77777777" w:rsidTr="00175A8F">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5B37C830"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Puddle Dots</w:t>
            </w:r>
          </w:p>
        </w:tc>
        <w:tc>
          <w:tcPr>
            <w:tcW w:w="1530" w:type="dxa"/>
            <w:tcBorders>
              <w:top w:val="nil"/>
              <w:left w:val="nil"/>
              <w:bottom w:val="nil"/>
              <w:right w:val="nil"/>
            </w:tcBorders>
            <w:hideMark/>
          </w:tcPr>
          <w:p w14:paraId="0607B5E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530" w:type="dxa"/>
            <w:tcBorders>
              <w:top w:val="nil"/>
              <w:left w:val="nil"/>
              <w:bottom w:val="nil"/>
              <w:right w:val="nil"/>
            </w:tcBorders>
            <w:hideMark/>
          </w:tcPr>
          <w:p w14:paraId="70DA17F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710" w:type="dxa"/>
            <w:tcBorders>
              <w:top w:val="nil"/>
              <w:left w:val="nil"/>
              <w:bottom w:val="nil"/>
              <w:right w:val="nil"/>
            </w:tcBorders>
            <w:hideMark/>
          </w:tcPr>
          <w:p w14:paraId="79D534C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1170" w:type="dxa"/>
            <w:tcBorders>
              <w:top w:val="nil"/>
              <w:left w:val="nil"/>
              <w:bottom w:val="nil"/>
              <w:right w:val="single" w:sz="8" w:space="0" w:color="4F81BD" w:themeColor="accent1"/>
            </w:tcBorders>
            <w:hideMark/>
          </w:tcPr>
          <w:p w14:paraId="03572B1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67040E" w14:paraId="2F3A3A53"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61651754"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Build-A-Number</w:t>
            </w:r>
          </w:p>
        </w:tc>
        <w:tc>
          <w:tcPr>
            <w:tcW w:w="1530" w:type="dxa"/>
            <w:tcBorders>
              <w:left w:val="nil"/>
              <w:right w:val="nil"/>
            </w:tcBorders>
            <w:hideMark/>
          </w:tcPr>
          <w:p w14:paraId="7E3CE979"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01D5BFB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0029AE6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left w:val="nil"/>
            </w:tcBorders>
            <w:hideMark/>
          </w:tcPr>
          <w:p w14:paraId="5A133DE4"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67040E" w14:paraId="20F1C141" w14:textId="77777777" w:rsidTr="00175A8F">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single" w:sz="8" w:space="0" w:color="4F81BD" w:themeColor="accent1"/>
              <w:right w:val="nil"/>
            </w:tcBorders>
            <w:hideMark/>
          </w:tcPr>
          <w:p w14:paraId="67DC5E50"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Color-A-Cell</w:t>
            </w:r>
          </w:p>
        </w:tc>
        <w:tc>
          <w:tcPr>
            <w:tcW w:w="1530" w:type="dxa"/>
            <w:tcBorders>
              <w:top w:val="nil"/>
              <w:left w:val="nil"/>
              <w:bottom w:val="single" w:sz="8" w:space="0" w:color="4F81BD" w:themeColor="accent1"/>
              <w:right w:val="nil"/>
            </w:tcBorders>
            <w:hideMark/>
          </w:tcPr>
          <w:p w14:paraId="0C1B0CF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single" w:sz="8" w:space="0" w:color="4F81BD" w:themeColor="accent1"/>
              <w:right w:val="nil"/>
            </w:tcBorders>
            <w:hideMark/>
          </w:tcPr>
          <w:p w14:paraId="04CC1FE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710" w:type="dxa"/>
            <w:tcBorders>
              <w:top w:val="nil"/>
              <w:left w:val="nil"/>
              <w:bottom w:val="single" w:sz="8" w:space="0" w:color="4F81BD" w:themeColor="accent1"/>
              <w:right w:val="nil"/>
            </w:tcBorders>
            <w:hideMark/>
          </w:tcPr>
          <w:p w14:paraId="25F12DD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70" w:type="dxa"/>
            <w:tcBorders>
              <w:top w:val="nil"/>
              <w:left w:val="nil"/>
              <w:bottom w:val="single" w:sz="8" w:space="0" w:color="4F81BD" w:themeColor="accent1"/>
              <w:right w:val="single" w:sz="8" w:space="0" w:color="4F81BD" w:themeColor="accent1"/>
            </w:tcBorders>
            <w:hideMark/>
          </w:tcPr>
          <w:p w14:paraId="3078AF8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bl>
    <w:p w14:paraId="758FA8D6" w14:textId="77777777" w:rsidR="0067040E" w:rsidRDefault="0067040E" w:rsidP="0067040E">
      <w:pPr>
        <w:pStyle w:val="PlainText"/>
        <w:tabs>
          <w:tab w:val="left" w:pos="0"/>
        </w:tabs>
        <w:jc w:val="left"/>
        <w:rPr>
          <w:rFonts w:ascii="Tahoma" w:hAnsi="Tahoma"/>
          <w:sz w:val="24"/>
          <w:szCs w:val="24"/>
        </w:rPr>
      </w:pPr>
    </w:p>
    <w:p w14:paraId="234D0BDC"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As expected and encouraged, the teachers and students created games of their own using the Hop-A-Dot Mat such as “Alphabet Relay” and “Which One is Missing?” The project leader intends to incorporate these additional activity ideas into the final Activity Booklet. One of the evaluators suggested creating a blog with additional ideas.</w:t>
      </w:r>
    </w:p>
    <w:p w14:paraId="5DCCC2F9" w14:textId="77777777" w:rsidR="0067040E" w:rsidRDefault="0067040E" w:rsidP="0067040E">
      <w:pPr>
        <w:pStyle w:val="PlainText"/>
        <w:tabs>
          <w:tab w:val="left" w:pos="0"/>
        </w:tabs>
        <w:jc w:val="left"/>
        <w:rPr>
          <w:rFonts w:ascii="Tahoma" w:hAnsi="Tahoma"/>
          <w:sz w:val="24"/>
          <w:szCs w:val="24"/>
        </w:rPr>
      </w:pPr>
    </w:p>
    <w:p w14:paraId="1360B250"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Along with the Braille/Print Alphabet Spinner, additional game accessories were included with the prototype of the Hop-A-Dot Mat including a pair of tactile dice, four APH Pop-A-Cells, and six bean bags. The evaluators were asked if each accessory should remain a part of the kit, and if so, to indicate the ideal quantity. Table 5 shows the results of their feedback.</w:t>
      </w:r>
    </w:p>
    <w:p w14:paraId="7FA55118" w14:textId="77777777" w:rsidR="0067040E" w:rsidRDefault="0067040E" w:rsidP="0067040E">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5: Need for Accessories"/>
      </w:tblPr>
      <w:tblGrid>
        <w:gridCol w:w="2520"/>
        <w:gridCol w:w="1530"/>
        <w:gridCol w:w="1530"/>
        <w:gridCol w:w="1530"/>
      </w:tblGrid>
      <w:tr w:rsidR="0067040E" w14:paraId="7B5256BE"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0" w:type="dxa"/>
            <w:gridSpan w:val="4"/>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0425021B" w14:textId="77777777" w:rsidR="0067040E" w:rsidRDefault="0067040E" w:rsidP="00175A8F">
            <w:pPr>
              <w:spacing w:after="0" w:line="240" w:lineRule="auto"/>
              <w:jc w:val="left"/>
              <w:rPr>
                <w:rFonts w:ascii="Tahoma" w:hAnsi="Tahoma" w:cs="Tahoma"/>
                <w:sz w:val="24"/>
                <w:szCs w:val="24"/>
              </w:rPr>
            </w:pPr>
            <w:r>
              <w:rPr>
                <w:rFonts w:ascii="Tahoma" w:hAnsi="Tahoma" w:cs="Tahoma"/>
                <w:sz w:val="24"/>
                <w:szCs w:val="24"/>
              </w:rPr>
              <w:t>Table 5</w:t>
            </w:r>
          </w:p>
          <w:p w14:paraId="1ACE6701" w14:textId="77777777" w:rsidR="0067040E" w:rsidRDefault="0067040E" w:rsidP="00175A8F">
            <w:pPr>
              <w:spacing w:after="0" w:line="240" w:lineRule="auto"/>
              <w:jc w:val="left"/>
              <w:rPr>
                <w:rFonts w:ascii="Tahoma" w:hAnsi="Tahoma" w:cs="Tahoma"/>
                <w:b w:val="0"/>
                <w:i/>
              </w:rPr>
            </w:pPr>
            <w:r>
              <w:rPr>
                <w:rFonts w:ascii="Tahoma" w:hAnsi="Tahoma" w:cs="Tahoma"/>
                <w:i/>
                <w:sz w:val="24"/>
                <w:szCs w:val="24"/>
              </w:rPr>
              <w:t>Need for Accessories</w:t>
            </w:r>
          </w:p>
        </w:tc>
      </w:tr>
      <w:tr w:rsidR="0067040E" w14:paraId="6EFA5AE3"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20D6BEDF" w14:textId="77777777" w:rsidR="0067040E" w:rsidRDefault="0067040E" w:rsidP="00175A8F">
            <w:pPr>
              <w:spacing w:after="0" w:line="240" w:lineRule="auto"/>
              <w:jc w:val="left"/>
              <w:rPr>
                <w:rFonts w:ascii="Tahoma" w:hAnsi="Tahoma" w:cs="Tahoma"/>
              </w:rPr>
            </w:pPr>
            <w:r>
              <w:rPr>
                <w:rFonts w:ascii="Tahoma" w:hAnsi="Tahoma" w:cs="Tahoma"/>
              </w:rPr>
              <w:t>Accessory</w:t>
            </w:r>
          </w:p>
        </w:tc>
        <w:tc>
          <w:tcPr>
            <w:tcW w:w="1530" w:type="dxa"/>
            <w:tcBorders>
              <w:left w:val="nil"/>
              <w:right w:val="nil"/>
            </w:tcBorders>
            <w:hideMark/>
          </w:tcPr>
          <w:p w14:paraId="696530A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30" w:type="dxa"/>
            <w:tcBorders>
              <w:left w:val="nil"/>
              <w:right w:val="nil"/>
            </w:tcBorders>
            <w:hideMark/>
          </w:tcPr>
          <w:p w14:paraId="6A074C2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YES, include with Hop-A-Dot Mat</w:t>
            </w:r>
          </w:p>
        </w:tc>
        <w:tc>
          <w:tcPr>
            <w:tcW w:w="1530" w:type="dxa"/>
            <w:tcBorders>
              <w:left w:val="nil"/>
            </w:tcBorders>
            <w:hideMark/>
          </w:tcPr>
          <w:p w14:paraId="35007E4F"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NO, omit from Hop-A-Dot Mat</w:t>
            </w:r>
          </w:p>
        </w:tc>
      </w:tr>
      <w:tr w:rsidR="0067040E" w14:paraId="4DFAEA7D" w14:textId="77777777" w:rsidTr="00175A8F">
        <w:tc>
          <w:tcPr>
            <w:cnfStyle w:val="001000000000" w:firstRow="0" w:lastRow="0" w:firstColumn="1" w:lastColumn="0" w:oddVBand="0" w:evenVBand="0" w:oddHBand="0" w:evenHBand="0" w:firstRowFirstColumn="0" w:firstRowLastColumn="0" w:lastRowFirstColumn="0" w:lastRowLastColumn="0"/>
            <w:tcW w:w="2520" w:type="dxa"/>
            <w:tcBorders>
              <w:top w:val="nil"/>
              <w:left w:val="single" w:sz="8" w:space="0" w:color="4F81BD" w:themeColor="accent1"/>
              <w:bottom w:val="nil"/>
              <w:right w:val="nil"/>
            </w:tcBorders>
            <w:hideMark/>
          </w:tcPr>
          <w:p w14:paraId="157DAD87"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Pair of tactile dice</w:t>
            </w:r>
          </w:p>
        </w:tc>
        <w:tc>
          <w:tcPr>
            <w:tcW w:w="1530" w:type="dxa"/>
            <w:tcBorders>
              <w:top w:val="nil"/>
              <w:left w:val="nil"/>
              <w:bottom w:val="nil"/>
              <w:right w:val="nil"/>
            </w:tcBorders>
            <w:hideMark/>
          </w:tcPr>
          <w:p w14:paraId="1176DFA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186EA15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c>
          <w:tcPr>
            <w:tcW w:w="1530" w:type="dxa"/>
            <w:tcBorders>
              <w:top w:val="nil"/>
              <w:left w:val="nil"/>
              <w:bottom w:val="nil"/>
              <w:right w:val="single" w:sz="8" w:space="0" w:color="4F81BD" w:themeColor="accent1"/>
            </w:tcBorders>
            <w:hideMark/>
          </w:tcPr>
          <w:p w14:paraId="6730961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67040E" w14:paraId="3F2C81F8"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2E029A19"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Pop-A-Cells</w:t>
            </w:r>
          </w:p>
        </w:tc>
        <w:tc>
          <w:tcPr>
            <w:tcW w:w="1530" w:type="dxa"/>
            <w:tcBorders>
              <w:left w:val="nil"/>
              <w:right w:val="nil"/>
            </w:tcBorders>
            <w:hideMark/>
          </w:tcPr>
          <w:p w14:paraId="34DE7F02"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56BB45F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530" w:type="dxa"/>
            <w:tcBorders>
              <w:left w:val="nil"/>
            </w:tcBorders>
            <w:hideMark/>
          </w:tcPr>
          <w:p w14:paraId="6978178E"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67040E" w14:paraId="31908911" w14:textId="77777777" w:rsidTr="00175A8F">
        <w:tc>
          <w:tcPr>
            <w:cnfStyle w:val="001000000000" w:firstRow="0" w:lastRow="0" w:firstColumn="1" w:lastColumn="0" w:oddVBand="0" w:evenVBand="0" w:oddHBand="0" w:evenHBand="0" w:firstRowFirstColumn="0" w:firstRowLastColumn="0" w:lastRowFirstColumn="0" w:lastRowLastColumn="0"/>
            <w:tcW w:w="2520" w:type="dxa"/>
            <w:tcBorders>
              <w:top w:val="nil"/>
              <w:left w:val="single" w:sz="8" w:space="0" w:color="4F81BD" w:themeColor="accent1"/>
              <w:bottom w:val="nil"/>
              <w:right w:val="nil"/>
            </w:tcBorders>
            <w:hideMark/>
          </w:tcPr>
          <w:p w14:paraId="2982E9B3"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Print/Braille Alphabet Spinner</w:t>
            </w:r>
          </w:p>
        </w:tc>
        <w:tc>
          <w:tcPr>
            <w:tcW w:w="1530" w:type="dxa"/>
            <w:tcBorders>
              <w:top w:val="nil"/>
              <w:left w:val="nil"/>
              <w:bottom w:val="nil"/>
              <w:right w:val="nil"/>
            </w:tcBorders>
            <w:hideMark/>
          </w:tcPr>
          <w:p w14:paraId="1E4C535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530" w:type="dxa"/>
            <w:tcBorders>
              <w:top w:val="nil"/>
              <w:left w:val="nil"/>
              <w:bottom w:val="nil"/>
              <w:right w:val="nil"/>
            </w:tcBorders>
            <w:hideMark/>
          </w:tcPr>
          <w:p w14:paraId="712700B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1530" w:type="dxa"/>
            <w:tcBorders>
              <w:top w:val="nil"/>
              <w:left w:val="nil"/>
              <w:bottom w:val="nil"/>
              <w:right w:val="single" w:sz="8" w:space="0" w:color="4F81BD" w:themeColor="accent1"/>
            </w:tcBorders>
          </w:tcPr>
          <w:p w14:paraId="0053FFF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622FEED5"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10E72A32"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Bean Bags</w:t>
            </w:r>
          </w:p>
        </w:tc>
        <w:tc>
          <w:tcPr>
            <w:tcW w:w="1530" w:type="dxa"/>
            <w:tcBorders>
              <w:left w:val="nil"/>
              <w:right w:val="nil"/>
            </w:tcBorders>
            <w:hideMark/>
          </w:tcPr>
          <w:p w14:paraId="0F4A79F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3734A16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c>
          <w:tcPr>
            <w:tcW w:w="1530" w:type="dxa"/>
            <w:tcBorders>
              <w:left w:val="nil"/>
            </w:tcBorders>
            <w:hideMark/>
          </w:tcPr>
          <w:p w14:paraId="79202B74"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bl>
    <w:p w14:paraId="63EA5E95" w14:textId="77777777" w:rsidR="0067040E" w:rsidRDefault="0067040E" w:rsidP="0067040E">
      <w:pPr>
        <w:pStyle w:val="PlainText"/>
        <w:tabs>
          <w:tab w:val="left" w:pos="0"/>
        </w:tabs>
        <w:jc w:val="left"/>
        <w:rPr>
          <w:rFonts w:ascii="Tahoma" w:hAnsi="Tahoma"/>
          <w:sz w:val="24"/>
          <w:szCs w:val="24"/>
        </w:rPr>
      </w:pPr>
    </w:p>
    <w:p w14:paraId="313B67FA"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Evaluation of the tactile dice (purchased from an outside vendor, but used in many of APH’s game kits) illuminated the need for less “prickly” dots. The project leader will pursue the product idea of a more tactually pleasant pair of dice for immediate or eventual inclusion with the Hop-A-Dot Mat.</w:t>
      </w:r>
    </w:p>
    <w:p w14:paraId="4F10A03C" w14:textId="77777777" w:rsidR="0067040E" w:rsidRDefault="0067040E" w:rsidP="0067040E">
      <w:pPr>
        <w:pStyle w:val="PlainText"/>
        <w:tabs>
          <w:tab w:val="left" w:pos="0"/>
        </w:tabs>
        <w:jc w:val="left"/>
        <w:rPr>
          <w:rFonts w:ascii="Tahoma" w:hAnsi="Tahoma"/>
          <w:sz w:val="24"/>
          <w:szCs w:val="24"/>
        </w:rPr>
      </w:pPr>
    </w:p>
    <w:p w14:paraId="4BE00366"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The Hop-A-Dot Mat was favorably received by the students themselves. Evaluators indicated that 100% of the students enjoyed using the mat. Comments ranged from a short, enthusiastic “Loved it!” to lengthier explanations for its positive reception: “Greatly improved overall class interest in braille in general,” “This was a great reward for completing work!” and “My students asked to play Hop-A-Dot at the beginning of each class period.” According to 92% of the evaluators, the mat enhanced students’ interest in braille. Some of the comments captured on the Student Outcome Forms included the following: </w:t>
      </w:r>
    </w:p>
    <w:p w14:paraId="6BEF4595" w14:textId="77777777" w:rsidR="0067040E" w:rsidRDefault="0067040E" w:rsidP="00067CA3">
      <w:pPr>
        <w:pStyle w:val="PlainText"/>
        <w:widowControl/>
        <w:numPr>
          <w:ilvl w:val="0"/>
          <w:numId w:val="52"/>
        </w:numPr>
        <w:tabs>
          <w:tab w:val="left" w:pos="0"/>
        </w:tabs>
        <w:adjustRightInd/>
        <w:jc w:val="left"/>
        <w:textAlignment w:val="auto"/>
        <w:rPr>
          <w:rFonts w:ascii="Tahoma" w:hAnsi="Tahoma"/>
          <w:sz w:val="24"/>
          <w:szCs w:val="24"/>
        </w:rPr>
      </w:pPr>
      <w:r>
        <w:rPr>
          <w:rFonts w:ascii="Tahoma" w:hAnsi="Tahoma"/>
          <w:sz w:val="24"/>
          <w:szCs w:val="24"/>
        </w:rPr>
        <w:t>“He loved it—extremely motivating and engaging.”</w:t>
      </w:r>
    </w:p>
    <w:p w14:paraId="554D43B0" w14:textId="77777777" w:rsidR="0067040E" w:rsidRDefault="0067040E" w:rsidP="00067CA3">
      <w:pPr>
        <w:pStyle w:val="PlainText"/>
        <w:widowControl/>
        <w:numPr>
          <w:ilvl w:val="0"/>
          <w:numId w:val="52"/>
        </w:numPr>
        <w:tabs>
          <w:tab w:val="left" w:pos="0"/>
        </w:tabs>
        <w:adjustRightInd/>
        <w:jc w:val="left"/>
        <w:textAlignment w:val="auto"/>
        <w:rPr>
          <w:rFonts w:ascii="Tahoma" w:hAnsi="Tahoma"/>
          <w:sz w:val="24"/>
          <w:szCs w:val="24"/>
        </w:rPr>
      </w:pPr>
      <w:r>
        <w:rPr>
          <w:rFonts w:ascii="Tahoma" w:hAnsi="Tahoma"/>
          <w:sz w:val="24"/>
          <w:szCs w:val="24"/>
        </w:rPr>
        <w:t>“Student is naturally very active. He seemed to enjoy using it. It was likely more fun than tactually reading braille.”</w:t>
      </w:r>
    </w:p>
    <w:p w14:paraId="102A99C5" w14:textId="77777777" w:rsidR="0067040E" w:rsidRDefault="0067040E" w:rsidP="00067CA3">
      <w:pPr>
        <w:pStyle w:val="PlainText"/>
        <w:widowControl/>
        <w:numPr>
          <w:ilvl w:val="0"/>
          <w:numId w:val="52"/>
        </w:numPr>
        <w:tabs>
          <w:tab w:val="left" w:pos="0"/>
        </w:tabs>
        <w:adjustRightInd/>
        <w:jc w:val="left"/>
        <w:textAlignment w:val="auto"/>
        <w:rPr>
          <w:rFonts w:ascii="Tahoma" w:hAnsi="Tahoma"/>
          <w:sz w:val="24"/>
          <w:szCs w:val="24"/>
        </w:rPr>
      </w:pPr>
      <w:r>
        <w:rPr>
          <w:rFonts w:ascii="Tahoma" w:hAnsi="Tahoma"/>
          <w:sz w:val="24"/>
          <w:szCs w:val="24"/>
        </w:rPr>
        <w:t>“This student enjoys playing games. She is very tactile and enjoyed a different approach to braille.”</w:t>
      </w:r>
    </w:p>
    <w:p w14:paraId="4D59E472" w14:textId="77777777" w:rsidR="0067040E" w:rsidRDefault="0067040E" w:rsidP="00067CA3">
      <w:pPr>
        <w:pStyle w:val="PlainText"/>
        <w:widowControl/>
        <w:numPr>
          <w:ilvl w:val="0"/>
          <w:numId w:val="52"/>
        </w:numPr>
        <w:tabs>
          <w:tab w:val="left" w:pos="0"/>
        </w:tabs>
        <w:adjustRightInd/>
        <w:jc w:val="left"/>
        <w:textAlignment w:val="auto"/>
        <w:rPr>
          <w:rFonts w:ascii="Tahoma" w:hAnsi="Tahoma"/>
          <w:sz w:val="24"/>
          <w:szCs w:val="24"/>
        </w:rPr>
      </w:pPr>
      <w:r>
        <w:rPr>
          <w:rFonts w:ascii="Tahoma" w:hAnsi="Tahoma"/>
          <w:sz w:val="24"/>
          <w:szCs w:val="24"/>
        </w:rPr>
        <w:t>“Since braille is usually 1-on-1 with a teacher or working with one other student, it increased his excitement to have everyone in the class exploring braille. He also liked the active aspect of the product.”</w:t>
      </w:r>
    </w:p>
    <w:p w14:paraId="0C9DC701" w14:textId="77777777" w:rsidR="0067040E" w:rsidRDefault="0067040E" w:rsidP="00067CA3">
      <w:pPr>
        <w:pStyle w:val="PlainText"/>
        <w:widowControl/>
        <w:numPr>
          <w:ilvl w:val="0"/>
          <w:numId w:val="52"/>
        </w:numPr>
        <w:tabs>
          <w:tab w:val="left" w:pos="0"/>
        </w:tabs>
        <w:adjustRightInd/>
        <w:jc w:val="left"/>
        <w:textAlignment w:val="auto"/>
        <w:rPr>
          <w:rFonts w:ascii="Tahoma" w:hAnsi="Tahoma"/>
          <w:sz w:val="24"/>
          <w:szCs w:val="24"/>
        </w:rPr>
      </w:pPr>
      <w:r>
        <w:rPr>
          <w:rFonts w:ascii="Tahoma" w:hAnsi="Tahoma"/>
          <w:sz w:val="24"/>
          <w:szCs w:val="24"/>
        </w:rPr>
        <w:t>“She liked that it was a game she could play better than others because she knows braille and they don’t.”</w:t>
      </w:r>
    </w:p>
    <w:p w14:paraId="1BE81FD2" w14:textId="77777777" w:rsidR="0067040E" w:rsidRDefault="0067040E" w:rsidP="0067040E">
      <w:pPr>
        <w:pStyle w:val="PlainText"/>
        <w:tabs>
          <w:tab w:val="left" w:pos="0"/>
        </w:tabs>
        <w:jc w:val="left"/>
        <w:rPr>
          <w:rFonts w:ascii="Tahoma" w:hAnsi="Tahoma"/>
          <w:sz w:val="24"/>
          <w:szCs w:val="24"/>
        </w:rPr>
      </w:pPr>
    </w:p>
    <w:p w14:paraId="33198671"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In some cases, the transition between the large presentation of the braille cell and standard braille size posed difficulties for students, yet 58% reported no observed hindrance. Usually this type of challenge was experienced by students with intellectual disabilities. </w:t>
      </w:r>
    </w:p>
    <w:p w14:paraId="75477E01" w14:textId="77777777" w:rsidR="0067040E" w:rsidRDefault="0067040E" w:rsidP="0067040E">
      <w:pPr>
        <w:pStyle w:val="PlainText"/>
        <w:tabs>
          <w:tab w:val="left" w:pos="0"/>
        </w:tabs>
        <w:jc w:val="left"/>
        <w:rPr>
          <w:rFonts w:ascii="Tahoma" w:hAnsi="Tahoma"/>
          <w:sz w:val="24"/>
          <w:szCs w:val="24"/>
        </w:rPr>
      </w:pPr>
    </w:p>
    <w:p w14:paraId="52B9EE37"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Half of the field evaluators indicated that sighted peers participated in the use of the Hop-A-Dot Mat with their students. Specific comments highlighted how the mat provided social interaction opportunities:</w:t>
      </w:r>
    </w:p>
    <w:p w14:paraId="41F48594" w14:textId="77777777" w:rsidR="0067040E" w:rsidRDefault="0067040E" w:rsidP="00067CA3">
      <w:pPr>
        <w:pStyle w:val="PlainText"/>
        <w:widowControl/>
        <w:numPr>
          <w:ilvl w:val="0"/>
          <w:numId w:val="51"/>
        </w:numPr>
        <w:tabs>
          <w:tab w:val="left" w:pos="0"/>
        </w:tabs>
        <w:adjustRightInd/>
        <w:jc w:val="left"/>
        <w:textAlignment w:val="auto"/>
        <w:rPr>
          <w:rFonts w:ascii="Tahoma" w:hAnsi="Tahoma"/>
          <w:sz w:val="24"/>
          <w:szCs w:val="24"/>
        </w:rPr>
      </w:pPr>
      <w:r>
        <w:rPr>
          <w:rFonts w:ascii="Tahoma" w:hAnsi="Tahoma"/>
          <w:sz w:val="24"/>
          <w:szCs w:val="24"/>
        </w:rPr>
        <w:t>“It started lots of conversations about braille, about sharing with peers, how to explain braille, and how to explain visual impairment, etc.”</w:t>
      </w:r>
    </w:p>
    <w:p w14:paraId="5CB5512F" w14:textId="77777777" w:rsidR="0067040E" w:rsidRDefault="0067040E" w:rsidP="00067CA3">
      <w:pPr>
        <w:pStyle w:val="PlainText"/>
        <w:widowControl/>
        <w:numPr>
          <w:ilvl w:val="0"/>
          <w:numId w:val="51"/>
        </w:numPr>
        <w:tabs>
          <w:tab w:val="left" w:pos="0"/>
        </w:tabs>
        <w:adjustRightInd/>
        <w:jc w:val="left"/>
        <w:textAlignment w:val="auto"/>
        <w:rPr>
          <w:rFonts w:ascii="Tahoma" w:hAnsi="Tahoma"/>
          <w:sz w:val="24"/>
          <w:szCs w:val="24"/>
        </w:rPr>
      </w:pPr>
      <w:r>
        <w:rPr>
          <w:rFonts w:ascii="Tahoma" w:hAnsi="Tahoma"/>
          <w:sz w:val="24"/>
          <w:szCs w:val="24"/>
        </w:rPr>
        <w:t>“They used the mats as much as their visually impaired friends, playing right alongside them. They were very interested in this active way to learn braille.”</w:t>
      </w:r>
    </w:p>
    <w:p w14:paraId="32F870C9" w14:textId="77777777" w:rsidR="0067040E" w:rsidRDefault="0067040E" w:rsidP="00067CA3">
      <w:pPr>
        <w:pStyle w:val="PlainText"/>
        <w:widowControl/>
        <w:numPr>
          <w:ilvl w:val="0"/>
          <w:numId w:val="51"/>
        </w:numPr>
        <w:tabs>
          <w:tab w:val="left" w:pos="0"/>
        </w:tabs>
        <w:adjustRightInd/>
        <w:jc w:val="left"/>
        <w:textAlignment w:val="auto"/>
        <w:rPr>
          <w:rFonts w:ascii="Tahoma" w:hAnsi="Tahoma"/>
          <w:sz w:val="24"/>
          <w:szCs w:val="24"/>
        </w:rPr>
      </w:pPr>
      <w:r>
        <w:rPr>
          <w:rFonts w:ascii="Tahoma" w:hAnsi="Tahoma"/>
          <w:sz w:val="24"/>
          <w:szCs w:val="24"/>
        </w:rPr>
        <w:t>“We put the Hop-A-Dot in the kindergarten classroom as a center. The sighted kids spun the spinner, the braille student read the letter tactually, then made it with the bean bags. The sighted children were able to use the braille configuration on the spinner to tell if she had done it correctly or not.”</w:t>
      </w:r>
    </w:p>
    <w:p w14:paraId="000B9A67" w14:textId="77777777" w:rsidR="0067040E" w:rsidRDefault="0067040E" w:rsidP="0067040E">
      <w:pPr>
        <w:pStyle w:val="PlainText"/>
        <w:tabs>
          <w:tab w:val="left" w:pos="0"/>
        </w:tabs>
        <w:jc w:val="left"/>
        <w:rPr>
          <w:rFonts w:ascii="Tahoma" w:hAnsi="Tahoma"/>
          <w:sz w:val="24"/>
          <w:szCs w:val="24"/>
        </w:rPr>
      </w:pPr>
    </w:p>
    <w:p w14:paraId="582F0A8D" w14:textId="77777777" w:rsidR="0067040E" w:rsidRDefault="0067040E" w:rsidP="0067040E">
      <w:pPr>
        <w:pStyle w:val="PlainText"/>
        <w:jc w:val="left"/>
        <w:rPr>
          <w:rFonts w:ascii="Tahoma" w:hAnsi="Tahoma"/>
          <w:sz w:val="24"/>
          <w:szCs w:val="24"/>
        </w:rPr>
      </w:pPr>
      <w:r>
        <w:rPr>
          <w:rFonts w:ascii="Tahoma" w:hAnsi="Tahoma"/>
          <w:sz w:val="24"/>
          <w:szCs w:val="24"/>
        </w:rPr>
        <w:t xml:space="preserve">The majority (75%) of the evaluators indicated that the Hop-A-Dot Mat offered specific advantages over other braille awareness/instruction products including “ease of use,” “getting kids up and moving enhances learning,” “the physical aspect of it,” “very engaging,” and “a way for regular ed staff to better understand the braille cell.”  Ninety-two percent of the evaluators indicated being more impressed and pleased by the Hop-A-Dot’s usefulness for students with visual impairments and blindness compared to their original expectations prior to field testing. Using a rating scale of 7 = Strongly Agree to 1 = Strongly Disagree, the evaluators gave a combined score of </w:t>
      </w:r>
      <w:r>
        <w:rPr>
          <w:rFonts w:ascii="Tahoma" w:hAnsi="Tahoma"/>
          <w:b/>
          <w:sz w:val="24"/>
          <w:szCs w:val="24"/>
        </w:rPr>
        <w:t xml:space="preserve">6.67 </w:t>
      </w:r>
      <w:r>
        <w:rPr>
          <w:rFonts w:ascii="Tahoma" w:hAnsi="Tahoma"/>
          <w:sz w:val="24"/>
          <w:szCs w:val="24"/>
        </w:rPr>
        <w:t>when asked to indicate how well the Hop-A-Dot met its original goal and objective of increasing braille awareness and knowledge within a recreational context. As shown in Table 6, data collected on each of the 32 returned Students Outcome Forms reiterated this positive impact.</w:t>
      </w:r>
    </w:p>
    <w:p w14:paraId="1FB4B8B7" w14:textId="77777777" w:rsidR="0067040E" w:rsidRDefault="0067040E" w:rsidP="0067040E">
      <w:pPr>
        <w:pStyle w:val="PlainText"/>
        <w:jc w:val="left"/>
        <w:rPr>
          <w:rFonts w:ascii="Tahoma" w:hAnsi="Tahoma"/>
          <w:sz w:val="24"/>
          <w:szCs w:val="24"/>
        </w:rPr>
      </w:pPr>
    </w:p>
    <w:tbl>
      <w:tblPr>
        <w:tblStyle w:val="LightList-Accent11"/>
        <w:tblW w:w="0" w:type="dxa"/>
        <w:tblLayout w:type="fixed"/>
        <w:tblLook w:val="04A0" w:firstRow="1" w:lastRow="0" w:firstColumn="1" w:lastColumn="0" w:noHBand="0" w:noVBand="1"/>
        <w:tblCaption w:val="Table 6: Impact on Student's Braille Awareness and Knowledge"/>
      </w:tblPr>
      <w:tblGrid>
        <w:gridCol w:w="1188"/>
        <w:gridCol w:w="1080"/>
        <w:gridCol w:w="1800"/>
        <w:gridCol w:w="1620"/>
        <w:gridCol w:w="1620"/>
        <w:gridCol w:w="2160"/>
      </w:tblGrid>
      <w:tr w:rsidR="0067040E" w14:paraId="6AA7AFD5"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31EFE66" w14:textId="77777777" w:rsidR="0067040E" w:rsidRDefault="0067040E" w:rsidP="00175A8F">
            <w:pPr>
              <w:tabs>
                <w:tab w:val="left" w:pos="1311"/>
              </w:tabs>
              <w:spacing w:after="0" w:line="240" w:lineRule="auto"/>
              <w:jc w:val="left"/>
              <w:rPr>
                <w:rFonts w:ascii="Tahoma" w:hAnsi="Tahoma" w:cs="Tahoma"/>
                <w:sz w:val="24"/>
                <w:szCs w:val="24"/>
              </w:rPr>
            </w:pPr>
            <w:r>
              <w:rPr>
                <w:rFonts w:ascii="Tahoma" w:hAnsi="Tahoma" w:cs="Tahoma"/>
                <w:sz w:val="24"/>
                <w:szCs w:val="24"/>
              </w:rPr>
              <w:t>Table 6</w:t>
            </w:r>
          </w:p>
          <w:p w14:paraId="0712788F" w14:textId="77777777" w:rsidR="0067040E" w:rsidRDefault="0067040E" w:rsidP="00175A8F">
            <w:pPr>
              <w:tabs>
                <w:tab w:val="left" w:pos="1311"/>
              </w:tabs>
              <w:spacing w:after="0" w:line="240" w:lineRule="auto"/>
              <w:jc w:val="left"/>
              <w:rPr>
                <w:rFonts w:ascii="Tahoma" w:hAnsi="Tahoma" w:cs="Tahoma"/>
                <w:i/>
              </w:rPr>
            </w:pPr>
            <w:r>
              <w:rPr>
                <w:rFonts w:ascii="Tahoma" w:hAnsi="Tahoma" w:cs="Tahoma"/>
                <w:i/>
                <w:sz w:val="24"/>
                <w:szCs w:val="24"/>
              </w:rPr>
              <w:t xml:space="preserve">Impact on Student’s Braille Awareness and Knowledge </w:t>
            </w:r>
          </w:p>
        </w:tc>
      </w:tr>
      <w:tr w:rsidR="0067040E" w14:paraId="3EFFE8C6"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hideMark/>
          </w:tcPr>
          <w:p w14:paraId="3E116CD3" w14:textId="77777777" w:rsidR="0067040E" w:rsidRDefault="0067040E" w:rsidP="00175A8F">
            <w:pPr>
              <w:spacing w:after="0" w:line="240" w:lineRule="auto"/>
              <w:jc w:val="left"/>
              <w:rPr>
                <w:rFonts w:ascii="Tahoma" w:hAnsi="Tahoma" w:cs="Tahoma"/>
                <w:b w:val="0"/>
              </w:rPr>
            </w:pPr>
            <w:r>
              <w:rPr>
                <w:rFonts w:ascii="Tahoma" w:hAnsi="Tahoma" w:cs="Tahoma"/>
                <w:b w:val="0"/>
              </w:rPr>
              <w:t>Did the Hop-A-Dot Increase Student’s Braille Awareness and Knowledge?</w:t>
            </w:r>
          </w:p>
          <w:p w14:paraId="3D88AA74" w14:textId="77777777" w:rsidR="0067040E" w:rsidRDefault="0067040E" w:rsidP="00175A8F">
            <w:pPr>
              <w:spacing w:after="0" w:line="240" w:lineRule="auto"/>
              <w:jc w:val="left"/>
              <w:rPr>
                <w:rFonts w:ascii="Tahoma" w:hAnsi="Tahoma" w:cs="Tahoma"/>
                <w:b w:val="0"/>
              </w:rPr>
            </w:pPr>
            <w:r>
              <w:rPr>
                <w:rFonts w:ascii="Tahoma" w:hAnsi="Tahoma" w:cs="Tahoma"/>
                <w:b w:val="0"/>
              </w:rPr>
              <w:t>N = 32</w:t>
            </w:r>
          </w:p>
        </w:tc>
      </w:tr>
      <w:tr w:rsidR="0067040E" w14:paraId="0E6E2635" w14:textId="77777777" w:rsidTr="00175A8F">
        <w:tc>
          <w:tcPr>
            <w:cnfStyle w:val="001000000000" w:firstRow="0" w:lastRow="0" w:firstColumn="1" w:lastColumn="0" w:oddVBand="0" w:evenVBand="0" w:oddHBand="0" w:evenHBand="0" w:firstRowFirstColumn="0" w:firstRowLastColumn="0" w:lastRowFirstColumn="0" w:lastRowLastColumn="0"/>
            <w:tcW w:w="1188" w:type="dxa"/>
            <w:tcBorders>
              <w:top w:val="nil"/>
              <w:left w:val="single" w:sz="8" w:space="0" w:color="4F81BD" w:themeColor="accent1"/>
              <w:bottom w:val="nil"/>
              <w:right w:val="nil"/>
            </w:tcBorders>
            <w:hideMark/>
          </w:tcPr>
          <w:p w14:paraId="7A91DC74" w14:textId="77777777" w:rsidR="0067040E" w:rsidRDefault="0067040E" w:rsidP="00175A8F">
            <w:pPr>
              <w:spacing w:after="0" w:line="240" w:lineRule="auto"/>
              <w:jc w:val="left"/>
              <w:rPr>
                <w:rFonts w:ascii="Tahoma" w:hAnsi="Tahoma" w:cs="Tahoma"/>
              </w:rPr>
            </w:pPr>
            <w:r>
              <w:rPr>
                <w:rFonts w:ascii="Tahoma" w:hAnsi="Tahoma" w:cs="Tahoma"/>
              </w:rPr>
              <w:t>Strongly Agree</w:t>
            </w:r>
          </w:p>
        </w:tc>
        <w:tc>
          <w:tcPr>
            <w:tcW w:w="1080" w:type="dxa"/>
            <w:tcBorders>
              <w:top w:val="nil"/>
              <w:left w:val="nil"/>
              <w:bottom w:val="nil"/>
              <w:right w:val="nil"/>
            </w:tcBorders>
            <w:hideMark/>
          </w:tcPr>
          <w:p w14:paraId="48C336E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Agree</w:t>
            </w:r>
          </w:p>
        </w:tc>
        <w:tc>
          <w:tcPr>
            <w:tcW w:w="1800" w:type="dxa"/>
            <w:tcBorders>
              <w:top w:val="nil"/>
              <w:left w:val="nil"/>
              <w:bottom w:val="nil"/>
              <w:right w:val="nil"/>
            </w:tcBorders>
            <w:hideMark/>
          </w:tcPr>
          <w:p w14:paraId="041DA04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 Agree</w:t>
            </w:r>
          </w:p>
        </w:tc>
        <w:tc>
          <w:tcPr>
            <w:tcW w:w="1620" w:type="dxa"/>
            <w:tcBorders>
              <w:top w:val="nil"/>
              <w:left w:val="nil"/>
              <w:bottom w:val="nil"/>
              <w:right w:val="nil"/>
            </w:tcBorders>
            <w:hideMark/>
          </w:tcPr>
          <w:p w14:paraId="7F9A4FE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w:t>
            </w:r>
          </w:p>
          <w:p w14:paraId="5DF947A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c>
          <w:tcPr>
            <w:tcW w:w="1620" w:type="dxa"/>
            <w:tcBorders>
              <w:top w:val="nil"/>
              <w:left w:val="nil"/>
              <w:bottom w:val="nil"/>
              <w:right w:val="nil"/>
            </w:tcBorders>
            <w:hideMark/>
          </w:tcPr>
          <w:p w14:paraId="3F3DFA8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c>
          <w:tcPr>
            <w:tcW w:w="2160" w:type="dxa"/>
            <w:tcBorders>
              <w:top w:val="nil"/>
              <w:left w:val="nil"/>
              <w:bottom w:val="nil"/>
              <w:right w:val="single" w:sz="8" w:space="0" w:color="4F81BD" w:themeColor="accent1"/>
            </w:tcBorders>
            <w:hideMark/>
          </w:tcPr>
          <w:p w14:paraId="47C0DD5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Strongly</w:t>
            </w:r>
          </w:p>
          <w:p w14:paraId="4CF92E33"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r>
      <w:tr w:rsidR="0067040E" w14:paraId="5D90D0A6"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Borders>
              <w:right w:val="nil"/>
            </w:tcBorders>
            <w:hideMark/>
          </w:tcPr>
          <w:p w14:paraId="32BC8444"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38%</w:t>
            </w:r>
          </w:p>
        </w:tc>
        <w:tc>
          <w:tcPr>
            <w:tcW w:w="1080" w:type="dxa"/>
            <w:tcBorders>
              <w:left w:val="nil"/>
              <w:right w:val="nil"/>
            </w:tcBorders>
            <w:hideMark/>
          </w:tcPr>
          <w:p w14:paraId="052AE359"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34%</w:t>
            </w:r>
          </w:p>
        </w:tc>
        <w:tc>
          <w:tcPr>
            <w:tcW w:w="1800" w:type="dxa"/>
            <w:tcBorders>
              <w:left w:val="nil"/>
              <w:right w:val="nil"/>
            </w:tcBorders>
            <w:hideMark/>
          </w:tcPr>
          <w:p w14:paraId="59607B1D"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620" w:type="dxa"/>
            <w:tcBorders>
              <w:left w:val="nil"/>
              <w:right w:val="nil"/>
            </w:tcBorders>
          </w:tcPr>
          <w:p w14:paraId="655FE0B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20" w:type="dxa"/>
            <w:tcBorders>
              <w:left w:val="nil"/>
              <w:right w:val="nil"/>
            </w:tcBorders>
            <w:hideMark/>
          </w:tcPr>
          <w:p w14:paraId="2A3C12B6"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2160" w:type="dxa"/>
            <w:tcBorders>
              <w:left w:val="nil"/>
            </w:tcBorders>
          </w:tcPr>
          <w:p w14:paraId="5DA6A83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17A15BC1" w14:textId="77777777" w:rsidR="0067040E" w:rsidRDefault="0067040E" w:rsidP="0067040E">
      <w:pPr>
        <w:pStyle w:val="PlainText"/>
        <w:jc w:val="left"/>
        <w:rPr>
          <w:rFonts w:ascii="Tahoma" w:hAnsi="Tahoma"/>
          <w:sz w:val="24"/>
          <w:szCs w:val="24"/>
        </w:rPr>
      </w:pPr>
    </w:p>
    <w:p w14:paraId="2449C0B9" w14:textId="77777777" w:rsidR="0067040E" w:rsidRDefault="0067040E" w:rsidP="0067040E">
      <w:pPr>
        <w:pStyle w:val="PlainText"/>
        <w:jc w:val="left"/>
        <w:rPr>
          <w:rFonts w:ascii="Tahoma" w:hAnsi="Tahoma"/>
          <w:sz w:val="24"/>
          <w:szCs w:val="24"/>
        </w:rPr>
      </w:pPr>
      <w:r>
        <w:rPr>
          <w:rFonts w:ascii="Tahoma" w:hAnsi="Tahoma"/>
          <w:sz w:val="24"/>
          <w:szCs w:val="24"/>
        </w:rPr>
        <w:t>Teachers described the impact of Hop-A-Dot Mat on their students’ braille knowledge and awareness:</w:t>
      </w:r>
    </w:p>
    <w:p w14:paraId="3C73493B" w14:textId="77777777" w:rsidR="0067040E" w:rsidRDefault="0067040E" w:rsidP="00067CA3">
      <w:pPr>
        <w:pStyle w:val="PlainText"/>
        <w:widowControl/>
        <w:numPr>
          <w:ilvl w:val="0"/>
          <w:numId w:val="53"/>
        </w:numPr>
        <w:adjustRightInd/>
        <w:jc w:val="left"/>
        <w:textAlignment w:val="auto"/>
        <w:rPr>
          <w:rFonts w:ascii="Tahoma" w:hAnsi="Tahoma"/>
          <w:sz w:val="24"/>
          <w:szCs w:val="24"/>
        </w:rPr>
      </w:pPr>
      <w:r>
        <w:rPr>
          <w:rFonts w:ascii="Tahoma" w:hAnsi="Tahoma"/>
          <w:sz w:val="24"/>
          <w:szCs w:val="24"/>
        </w:rPr>
        <w:t>“She loved it and I saw faster progress with spatial awareness and recognition of dot numbers than I have ever seen with her before.”</w:t>
      </w:r>
    </w:p>
    <w:p w14:paraId="2DCD35F9" w14:textId="77777777" w:rsidR="0067040E" w:rsidRDefault="0067040E" w:rsidP="00067CA3">
      <w:pPr>
        <w:pStyle w:val="PlainText"/>
        <w:widowControl/>
        <w:numPr>
          <w:ilvl w:val="0"/>
          <w:numId w:val="53"/>
        </w:numPr>
        <w:adjustRightInd/>
        <w:jc w:val="left"/>
        <w:textAlignment w:val="auto"/>
        <w:rPr>
          <w:rFonts w:ascii="Tahoma" w:hAnsi="Tahoma"/>
          <w:sz w:val="24"/>
          <w:szCs w:val="24"/>
        </w:rPr>
      </w:pPr>
      <w:r>
        <w:rPr>
          <w:rFonts w:ascii="Tahoma" w:hAnsi="Tahoma"/>
          <w:sz w:val="24"/>
          <w:szCs w:val="24"/>
        </w:rPr>
        <w:t>“This was helping her form more concrete knowledge of Braille.”</w:t>
      </w:r>
    </w:p>
    <w:p w14:paraId="349C6D9F" w14:textId="77777777" w:rsidR="0067040E" w:rsidRDefault="0067040E" w:rsidP="00067CA3">
      <w:pPr>
        <w:pStyle w:val="PlainText"/>
        <w:widowControl/>
        <w:numPr>
          <w:ilvl w:val="0"/>
          <w:numId w:val="53"/>
        </w:numPr>
        <w:adjustRightInd/>
        <w:jc w:val="left"/>
        <w:textAlignment w:val="auto"/>
        <w:rPr>
          <w:rFonts w:ascii="Tahoma" w:hAnsi="Tahoma"/>
          <w:sz w:val="24"/>
          <w:szCs w:val="24"/>
        </w:rPr>
      </w:pPr>
      <w:r>
        <w:rPr>
          <w:rFonts w:ascii="Tahoma" w:hAnsi="Tahoma"/>
          <w:sz w:val="24"/>
          <w:szCs w:val="24"/>
        </w:rPr>
        <w:t xml:space="preserve">“This activity feeds into this particular child’s intellect. He really enjoys Braille and telling others about it.” </w:t>
      </w:r>
    </w:p>
    <w:p w14:paraId="70263045" w14:textId="77777777" w:rsidR="0067040E" w:rsidRDefault="0067040E" w:rsidP="0067040E">
      <w:pPr>
        <w:pStyle w:val="PlainText"/>
        <w:jc w:val="left"/>
        <w:rPr>
          <w:rFonts w:ascii="Tahoma" w:hAnsi="Tahoma"/>
          <w:sz w:val="24"/>
          <w:szCs w:val="24"/>
        </w:rPr>
      </w:pPr>
    </w:p>
    <w:p w14:paraId="0416BA29" w14:textId="77777777" w:rsidR="0067040E" w:rsidRDefault="0067040E" w:rsidP="0067040E">
      <w:pPr>
        <w:pStyle w:val="PlainText"/>
        <w:jc w:val="left"/>
        <w:rPr>
          <w:rFonts w:ascii="Tahoma" w:hAnsi="Tahoma"/>
          <w:sz w:val="24"/>
          <w:szCs w:val="24"/>
        </w:rPr>
      </w:pPr>
      <w:r>
        <w:rPr>
          <w:rFonts w:ascii="Tahoma" w:hAnsi="Tahoma"/>
          <w:sz w:val="24"/>
          <w:szCs w:val="24"/>
        </w:rPr>
        <w:t>Table 7 indicates the evaluator ratings for the product usefulness for promoting other skills and concepts beyond braille knowledge and awareness.</w:t>
      </w:r>
    </w:p>
    <w:p w14:paraId="76F06A5E" w14:textId="77777777" w:rsidR="0067040E" w:rsidRDefault="0067040E" w:rsidP="0067040E">
      <w:pPr>
        <w:pStyle w:val="PlainText"/>
        <w:jc w:val="left"/>
        <w:rPr>
          <w:rFonts w:ascii="Tahoma" w:hAnsi="Tahoma"/>
          <w:sz w:val="24"/>
          <w:szCs w:val="24"/>
        </w:rPr>
      </w:pPr>
    </w:p>
    <w:tbl>
      <w:tblPr>
        <w:tblStyle w:val="LightList-Accent11"/>
        <w:tblW w:w="0" w:type="dxa"/>
        <w:tblLayout w:type="fixed"/>
        <w:tblLook w:val="04A0" w:firstRow="1" w:lastRow="0" w:firstColumn="1" w:lastColumn="0" w:noHBand="0" w:noVBand="1"/>
        <w:tblCaption w:val="Table 7: Other Skills/Concepts Promoted with Use of the Hop-A-Dot Mat"/>
      </w:tblPr>
      <w:tblGrid>
        <w:gridCol w:w="2088"/>
        <w:gridCol w:w="1440"/>
        <w:gridCol w:w="1260"/>
        <w:gridCol w:w="720"/>
        <w:gridCol w:w="900"/>
        <w:gridCol w:w="720"/>
        <w:gridCol w:w="720"/>
        <w:gridCol w:w="720"/>
        <w:gridCol w:w="540"/>
        <w:gridCol w:w="540"/>
      </w:tblGrid>
      <w:tr w:rsidR="0067040E" w14:paraId="1C4C4733"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002D9030" w14:textId="77777777" w:rsidR="0067040E" w:rsidRDefault="0067040E" w:rsidP="00175A8F">
            <w:pPr>
              <w:tabs>
                <w:tab w:val="left" w:pos="1311"/>
              </w:tabs>
              <w:spacing w:after="0" w:line="240" w:lineRule="auto"/>
              <w:jc w:val="left"/>
              <w:rPr>
                <w:rFonts w:ascii="Tahoma" w:hAnsi="Tahoma" w:cs="Tahoma"/>
                <w:sz w:val="24"/>
                <w:szCs w:val="24"/>
              </w:rPr>
            </w:pPr>
            <w:r>
              <w:rPr>
                <w:rFonts w:ascii="Tahoma" w:hAnsi="Tahoma" w:cs="Tahoma"/>
                <w:sz w:val="24"/>
                <w:szCs w:val="24"/>
              </w:rPr>
              <w:t>Table 7</w:t>
            </w:r>
          </w:p>
          <w:p w14:paraId="6F01349C" w14:textId="77777777" w:rsidR="0067040E" w:rsidRDefault="0067040E" w:rsidP="00175A8F">
            <w:pPr>
              <w:tabs>
                <w:tab w:val="left" w:pos="1311"/>
              </w:tabs>
              <w:spacing w:after="0" w:line="240" w:lineRule="auto"/>
              <w:jc w:val="left"/>
              <w:rPr>
                <w:rFonts w:ascii="Tahoma" w:hAnsi="Tahoma" w:cs="Tahoma"/>
                <w:i/>
              </w:rPr>
            </w:pPr>
            <w:r>
              <w:rPr>
                <w:rFonts w:ascii="Tahoma" w:hAnsi="Tahoma" w:cs="Tahoma"/>
                <w:i/>
                <w:sz w:val="24"/>
                <w:szCs w:val="24"/>
              </w:rPr>
              <w:t>Other Skills/Concepts Promoted with Use of the Hop-A-Dot Mat</w:t>
            </w:r>
          </w:p>
        </w:tc>
      </w:tr>
      <w:tr w:rsidR="0067040E" w14:paraId="7C5EBA87"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Pr>
          <w:p w14:paraId="3554416D" w14:textId="77777777" w:rsidR="0067040E" w:rsidRDefault="0067040E" w:rsidP="00175A8F">
            <w:pPr>
              <w:spacing w:after="0" w:line="240" w:lineRule="auto"/>
              <w:jc w:val="left"/>
              <w:rPr>
                <w:rFonts w:ascii="Tahoma" w:hAnsi="Tahoma" w:cs="Tahoma"/>
                <w:b w:val="0"/>
              </w:rPr>
            </w:pPr>
          </w:p>
        </w:tc>
      </w:tr>
      <w:tr w:rsidR="0067040E" w14:paraId="4AD5E18B" w14:textId="77777777" w:rsidTr="00175A8F">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5926B544" w14:textId="77777777" w:rsidR="0067040E" w:rsidRDefault="0067040E" w:rsidP="00175A8F">
            <w:pPr>
              <w:spacing w:after="0" w:line="240" w:lineRule="auto"/>
              <w:jc w:val="left"/>
              <w:rPr>
                <w:rFonts w:ascii="Tahoma" w:hAnsi="Tahoma" w:cs="Tahoma"/>
              </w:rPr>
            </w:pPr>
            <w:r>
              <w:rPr>
                <w:rFonts w:ascii="Tahoma" w:hAnsi="Tahoma" w:cs="Tahoma"/>
              </w:rPr>
              <w:t>Skill/Concept</w:t>
            </w:r>
          </w:p>
        </w:tc>
        <w:tc>
          <w:tcPr>
            <w:tcW w:w="1440" w:type="dxa"/>
            <w:tcBorders>
              <w:top w:val="nil"/>
              <w:left w:val="nil"/>
              <w:bottom w:val="nil"/>
              <w:right w:val="nil"/>
            </w:tcBorders>
            <w:hideMark/>
          </w:tcPr>
          <w:p w14:paraId="3D04E505"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260" w:type="dxa"/>
            <w:tcBorders>
              <w:top w:val="nil"/>
              <w:left w:val="nil"/>
              <w:bottom w:val="nil"/>
              <w:right w:val="nil"/>
            </w:tcBorders>
            <w:shd w:val="clear" w:color="auto" w:fill="FFFFCC"/>
            <w:hideMark/>
          </w:tcPr>
          <w:p w14:paraId="7FD2B93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720" w:type="dxa"/>
            <w:tcBorders>
              <w:top w:val="nil"/>
              <w:left w:val="nil"/>
              <w:bottom w:val="nil"/>
              <w:right w:val="nil"/>
            </w:tcBorders>
            <w:hideMark/>
          </w:tcPr>
          <w:p w14:paraId="52179ED6"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7</w:t>
            </w:r>
          </w:p>
        </w:tc>
        <w:tc>
          <w:tcPr>
            <w:tcW w:w="900" w:type="dxa"/>
            <w:tcBorders>
              <w:top w:val="nil"/>
              <w:left w:val="nil"/>
              <w:bottom w:val="nil"/>
              <w:right w:val="nil"/>
            </w:tcBorders>
            <w:hideMark/>
          </w:tcPr>
          <w:p w14:paraId="6F35525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720" w:type="dxa"/>
            <w:tcBorders>
              <w:top w:val="nil"/>
              <w:left w:val="nil"/>
              <w:bottom w:val="nil"/>
              <w:right w:val="nil"/>
            </w:tcBorders>
            <w:hideMark/>
          </w:tcPr>
          <w:p w14:paraId="6BA45181"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19D7BEC5"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720" w:type="dxa"/>
            <w:tcBorders>
              <w:top w:val="nil"/>
              <w:left w:val="nil"/>
              <w:bottom w:val="nil"/>
              <w:right w:val="nil"/>
            </w:tcBorders>
            <w:hideMark/>
          </w:tcPr>
          <w:p w14:paraId="04BE5D9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540" w:type="dxa"/>
            <w:tcBorders>
              <w:top w:val="nil"/>
              <w:left w:val="nil"/>
              <w:bottom w:val="nil"/>
              <w:right w:val="nil"/>
            </w:tcBorders>
            <w:hideMark/>
          </w:tcPr>
          <w:p w14:paraId="161A25E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40" w:type="dxa"/>
            <w:tcBorders>
              <w:top w:val="nil"/>
              <w:left w:val="nil"/>
              <w:bottom w:val="nil"/>
              <w:right w:val="single" w:sz="8" w:space="0" w:color="4F81BD" w:themeColor="accent1"/>
            </w:tcBorders>
            <w:hideMark/>
          </w:tcPr>
          <w:p w14:paraId="042CEEE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7040E" w14:paraId="007D754B"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0A3A723B"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Social Interaction</w:t>
            </w:r>
          </w:p>
        </w:tc>
        <w:tc>
          <w:tcPr>
            <w:tcW w:w="1440" w:type="dxa"/>
            <w:tcBorders>
              <w:left w:val="nil"/>
              <w:right w:val="nil"/>
            </w:tcBorders>
            <w:hideMark/>
          </w:tcPr>
          <w:p w14:paraId="7F3D080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63695F56"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5.65</w:t>
            </w:r>
          </w:p>
        </w:tc>
        <w:tc>
          <w:tcPr>
            <w:tcW w:w="720" w:type="dxa"/>
            <w:tcBorders>
              <w:left w:val="nil"/>
              <w:right w:val="nil"/>
            </w:tcBorders>
            <w:hideMark/>
          </w:tcPr>
          <w:p w14:paraId="5C7B5702"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left w:val="nil"/>
              <w:right w:val="nil"/>
            </w:tcBorders>
          </w:tcPr>
          <w:p w14:paraId="02C5CFB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79BEF0E7"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2D2CC210"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left w:val="nil"/>
              <w:right w:val="nil"/>
            </w:tcBorders>
            <w:hideMark/>
          </w:tcPr>
          <w:p w14:paraId="291D98D6"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540" w:type="dxa"/>
            <w:tcBorders>
              <w:left w:val="nil"/>
              <w:right w:val="nil"/>
            </w:tcBorders>
          </w:tcPr>
          <w:p w14:paraId="6F7D05F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2A5B6FE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p w14:paraId="10E01B2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74F831ED" w14:textId="77777777" w:rsidTr="00175A8F">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6809697A"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Self-Expression</w:t>
            </w:r>
          </w:p>
        </w:tc>
        <w:tc>
          <w:tcPr>
            <w:tcW w:w="1440" w:type="dxa"/>
            <w:tcBorders>
              <w:top w:val="nil"/>
              <w:left w:val="nil"/>
              <w:bottom w:val="nil"/>
              <w:right w:val="nil"/>
            </w:tcBorders>
          </w:tcPr>
          <w:p w14:paraId="4C20661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p w14:paraId="11F9F79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Borders>
              <w:top w:val="nil"/>
              <w:left w:val="nil"/>
              <w:bottom w:val="nil"/>
              <w:right w:val="nil"/>
            </w:tcBorders>
            <w:shd w:val="clear" w:color="auto" w:fill="FFFFCC"/>
            <w:hideMark/>
          </w:tcPr>
          <w:p w14:paraId="3D9D521F"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5.08</w:t>
            </w:r>
          </w:p>
        </w:tc>
        <w:tc>
          <w:tcPr>
            <w:tcW w:w="720" w:type="dxa"/>
            <w:tcBorders>
              <w:top w:val="nil"/>
              <w:left w:val="nil"/>
              <w:bottom w:val="nil"/>
              <w:right w:val="nil"/>
            </w:tcBorders>
            <w:hideMark/>
          </w:tcPr>
          <w:p w14:paraId="5764546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900" w:type="dxa"/>
            <w:tcBorders>
              <w:top w:val="nil"/>
              <w:left w:val="nil"/>
              <w:bottom w:val="nil"/>
              <w:right w:val="nil"/>
            </w:tcBorders>
            <w:hideMark/>
          </w:tcPr>
          <w:p w14:paraId="3F07489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720" w:type="dxa"/>
            <w:tcBorders>
              <w:top w:val="nil"/>
              <w:left w:val="nil"/>
              <w:bottom w:val="nil"/>
              <w:right w:val="nil"/>
            </w:tcBorders>
            <w:hideMark/>
          </w:tcPr>
          <w:p w14:paraId="157899C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top w:val="nil"/>
              <w:left w:val="nil"/>
              <w:bottom w:val="nil"/>
              <w:right w:val="nil"/>
            </w:tcBorders>
          </w:tcPr>
          <w:p w14:paraId="4EB047BA"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5BBC7BA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540" w:type="dxa"/>
            <w:tcBorders>
              <w:top w:val="nil"/>
              <w:left w:val="nil"/>
              <w:bottom w:val="nil"/>
              <w:right w:val="nil"/>
            </w:tcBorders>
          </w:tcPr>
          <w:p w14:paraId="68E030F2"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7BC2A31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3E7BC21D"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70A03952"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Physical Activity/Exercise</w:t>
            </w:r>
          </w:p>
        </w:tc>
        <w:tc>
          <w:tcPr>
            <w:tcW w:w="1440" w:type="dxa"/>
            <w:tcBorders>
              <w:left w:val="nil"/>
              <w:right w:val="nil"/>
            </w:tcBorders>
            <w:hideMark/>
          </w:tcPr>
          <w:p w14:paraId="4DC3F21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left w:val="nil"/>
              <w:right w:val="nil"/>
            </w:tcBorders>
            <w:shd w:val="clear" w:color="auto" w:fill="FFFFCC"/>
            <w:hideMark/>
          </w:tcPr>
          <w:p w14:paraId="712BBE43"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6.50</w:t>
            </w:r>
          </w:p>
        </w:tc>
        <w:tc>
          <w:tcPr>
            <w:tcW w:w="720" w:type="dxa"/>
            <w:tcBorders>
              <w:left w:val="nil"/>
              <w:right w:val="nil"/>
            </w:tcBorders>
            <w:hideMark/>
          </w:tcPr>
          <w:p w14:paraId="362F02F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900" w:type="dxa"/>
            <w:tcBorders>
              <w:left w:val="nil"/>
              <w:right w:val="nil"/>
            </w:tcBorders>
            <w:hideMark/>
          </w:tcPr>
          <w:p w14:paraId="44922DBA"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hideMark/>
          </w:tcPr>
          <w:p w14:paraId="36F10A8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tcPr>
          <w:p w14:paraId="582E456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022917CD"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right w:val="nil"/>
            </w:tcBorders>
          </w:tcPr>
          <w:p w14:paraId="7D82BA5B"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1B343FAE"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53F3375F" w14:textId="77777777" w:rsidTr="00175A8F">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2CD2AC73"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Body Awareness and Coordination</w:t>
            </w:r>
          </w:p>
        </w:tc>
        <w:tc>
          <w:tcPr>
            <w:tcW w:w="1440" w:type="dxa"/>
            <w:tcBorders>
              <w:top w:val="nil"/>
              <w:left w:val="nil"/>
              <w:bottom w:val="nil"/>
              <w:right w:val="nil"/>
            </w:tcBorders>
            <w:hideMark/>
          </w:tcPr>
          <w:p w14:paraId="292E906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top w:val="nil"/>
              <w:left w:val="nil"/>
              <w:bottom w:val="nil"/>
              <w:right w:val="nil"/>
            </w:tcBorders>
            <w:shd w:val="clear" w:color="auto" w:fill="FFFFCC"/>
            <w:hideMark/>
          </w:tcPr>
          <w:p w14:paraId="7A672E23"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6.08</w:t>
            </w:r>
          </w:p>
        </w:tc>
        <w:tc>
          <w:tcPr>
            <w:tcW w:w="720" w:type="dxa"/>
            <w:tcBorders>
              <w:top w:val="nil"/>
              <w:left w:val="nil"/>
              <w:bottom w:val="nil"/>
              <w:right w:val="nil"/>
            </w:tcBorders>
            <w:hideMark/>
          </w:tcPr>
          <w:p w14:paraId="6361E9A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00" w:type="dxa"/>
            <w:tcBorders>
              <w:top w:val="nil"/>
              <w:left w:val="nil"/>
              <w:bottom w:val="nil"/>
              <w:right w:val="nil"/>
            </w:tcBorders>
            <w:hideMark/>
          </w:tcPr>
          <w:p w14:paraId="3E4E808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720" w:type="dxa"/>
            <w:tcBorders>
              <w:top w:val="nil"/>
              <w:left w:val="nil"/>
              <w:bottom w:val="nil"/>
              <w:right w:val="nil"/>
            </w:tcBorders>
            <w:hideMark/>
          </w:tcPr>
          <w:p w14:paraId="64A52CA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top w:val="nil"/>
              <w:left w:val="nil"/>
              <w:bottom w:val="nil"/>
              <w:right w:val="nil"/>
            </w:tcBorders>
            <w:hideMark/>
          </w:tcPr>
          <w:p w14:paraId="2FAF07A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nil"/>
              <w:right w:val="nil"/>
            </w:tcBorders>
          </w:tcPr>
          <w:p w14:paraId="68C5EE6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nil"/>
            </w:tcBorders>
          </w:tcPr>
          <w:p w14:paraId="0C57E9F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23B78EE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7040E" w14:paraId="33FE92CB"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34A01B78"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Tactile Discrimination</w:t>
            </w:r>
          </w:p>
        </w:tc>
        <w:tc>
          <w:tcPr>
            <w:tcW w:w="1440" w:type="dxa"/>
            <w:tcBorders>
              <w:left w:val="nil"/>
              <w:right w:val="nil"/>
            </w:tcBorders>
            <w:hideMark/>
          </w:tcPr>
          <w:p w14:paraId="7D4A89E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left w:val="nil"/>
              <w:right w:val="nil"/>
            </w:tcBorders>
            <w:shd w:val="clear" w:color="auto" w:fill="FFFFCC"/>
            <w:hideMark/>
          </w:tcPr>
          <w:p w14:paraId="2F9975C7"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720" w:type="dxa"/>
            <w:tcBorders>
              <w:left w:val="nil"/>
              <w:right w:val="nil"/>
            </w:tcBorders>
            <w:hideMark/>
          </w:tcPr>
          <w:p w14:paraId="2D482DBC"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900" w:type="dxa"/>
            <w:tcBorders>
              <w:left w:val="nil"/>
              <w:right w:val="nil"/>
            </w:tcBorders>
            <w:hideMark/>
          </w:tcPr>
          <w:p w14:paraId="450F41FD"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hideMark/>
          </w:tcPr>
          <w:p w14:paraId="756365B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left w:val="nil"/>
              <w:right w:val="nil"/>
            </w:tcBorders>
            <w:hideMark/>
          </w:tcPr>
          <w:p w14:paraId="01412EE4"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tcPr>
          <w:p w14:paraId="3CB0906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right w:val="nil"/>
            </w:tcBorders>
            <w:hideMark/>
          </w:tcPr>
          <w:p w14:paraId="5CA0CCBC"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540" w:type="dxa"/>
            <w:tcBorders>
              <w:left w:val="nil"/>
            </w:tcBorders>
          </w:tcPr>
          <w:p w14:paraId="1FDB1D4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7040E" w14:paraId="56FF1A44" w14:textId="77777777" w:rsidTr="00175A8F">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single" w:sz="8" w:space="0" w:color="4F81BD" w:themeColor="accent1"/>
              <w:right w:val="nil"/>
            </w:tcBorders>
            <w:hideMark/>
          </w:tcPr>
          <w:p w14:paraId="48524E76"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Understanding Spatial Concepts</w:t>
            </w:r>
          </w:p>
        </w:tc>
        <w:tc>
          <w:tcPr>
            <w:tcW w:w="1440" w:type="dxa"/>
            <w:tcBorders>
              <w:top w:val="nil"/>
              <w:left w:val="nil"/>
              <w:bottom w:val="single" w:sz="8" w:space="0" w:color="4F81BD" w:themeColor="accent1"/>
              <w:right w:val="nil"/>
            </w:tcBorders>
            <w:hideMark/>
          </w:tcPr>
          <w:p w14:paraId="1898E11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top w:val="nil"/>
              <w:left w:val="nil"/>
              <w:bottom w:val="single" w:sz="8" w:space="0" w:color="4F81BD" w:themeColor="accent1"/>
              <w:right w:val="nil"/>
            </w:tcBorders>
            <w:shd w:val="clear" w:color="auto" w:fill="FFFFCC"/>
            <w:hideMark/>
          </w:tcPr>
          <w:p w14:paraId="3C00934A"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5.50</w:t>
            </w:r>
          </w:p>
        </w:tc>
        <w:tc>
          <w:tcPr>
            <w:tcW w:w="720" w:type="dxa"/>
            <w:tcBorders>
              <w:top w:val="nil"/>
              <w:left w:val="nil"/>
              <w:bottom w:val="single" w:sz="8" w:space="0" w:color="4F81BD" w:themeColor="accent1"/>
              <w:right w:val="nil"/>
            </w:tcBorders>
            <w:hideMark/>
          </w:tcPr>
          <w:p w14:paraId="7D1F467C"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900" w:type="dxa"/>
            <w:tcBorders>
              <w:top w:val="nil"/>
              <w:left w:val="nil"/>
              <w:bottom w:val="single" w:sz="8" w:space="0" w:color="4F81BD" w:themeColor="accent1"/>
              <w:right w:val="nil"/>
            </w:tcBorders>
            <w:hideMark/>
          </w:tcPr>
          <w:p w14:paraId="33E003A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top w:val="nil"/>
              <w:left w:val="nil"/>
              <w:bottom w:val="single" w:sz="8" w:space="0" w:color="4F81BD" w:themeColor="accent1"/>
              <w:right w:val="nil"/>
            </w:tcBorders>
            <w:hideMark/>
          </w:tcPr>
          <w:p w14:paraId="33F7DF4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single" w:sz="8" w:space="0" w:color="4F81BD" w:themeColor="accent1"/>
              <w:right w:val="nil"/>
            </w:tcBorders>
            <w:hideMark/>
          </w:tcPr>
          <w:p w14:paraId="473D6B9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single" w:sz="8" w:space="0" w:color="4F81BD" w:themeColor="accent1"/>
              <w:right w:val="nil"/>
            </w:tcBorders>
            <w:hideMark/>
          </w:tcPr>
          <w:p w14:paraId="1A54DCD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540" w:type="dxa"/>
            <w:tcBorders>
              <w:top w:val="nil"/>
              <w:left w:val="nil"/>
              <w:bottom w:val="single" w:sz="8" w:space="0" w:color="4F81BD" w:themeColor="accent1"/>
              <w:right w:val="nil"/>
            </w:tcBorders>
          </w:tcPr>
          <w:p w14:paraId="44A9EACB"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single" w:sz="8" w:space="0" w:color="4F81BD" w:themeColor="accent1"/>
              <w:right w:val="single" w:sz="8" w:space="0" w:color="4F81BD" w:themeColor="accent1"/>
            </w:tcBorders>
          </w:tcPr>
          <w:p w14:paraId="45A145C9"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139F9246" w14:textId="77777777" w:rsidR="0067040E" w:rsidRDefault="0067040E" w:rsidP="0067040E">
      <w:pPr>
        <w:pStyle w:val="PlainText"/>
        <w:jc w:val="left"/>
        <w:rPr>
          <w:rFonts w:ascii="Tahoma" w:hAnsi="Tahoma"/>
          <w:sz w:val="24"/>
          <w:szCs w:val="24"/>
        </w:rPr>
      </w:pPr>
    </w:p>
    <w:p w14:paraId="6BBB4CA9"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Data collected via 32 Student Outcome Forms also illuminated strides made by individual students (see Table 8). Many of the students improved in multiple skill areas: 31% in two skill areas, 16% in three skill areas, 9% in four skill areas, and 9% in five skill areas.</w:t>
      </w:r>
    </w:p>
    <w:p w14:paraId="0B78E94E" w14:textId="77777777" w:rsidR="0067040E" w:rsidRDefault="0067040E" w:rsidP="0067040E">
      <w:pPr>
        <w:pStyle w:val="PlainText"/>
        <w:tabs>
          <w:tab w:val="left" w:pos="0"/>
        </w:tabs>
        <w:jc w:val="left"/>
        <w:rPr>
          <w:rFonts w:ascii="Tahoma" w:hAnsi="Tahoma"/>
          <w:sz w:val="24"/>
          <w:szCs w:val="24"/>
        </w:rPr>
      </w:pPr>
    </w:p>
    <w:tbl>
      <w:tblPr>
        <w:tblStyle w:val="LightList-Accent11"/>
        <w:tblW w:w="0" w:type="dxa"/>
        <w:tblLayout w:type="fixed"/>
        <w:tblLook w:val="04A0" w:firstRow="1" w:lastRow="0" w:firstColumn="1" w:lastColumn="0" w:noHBand="0" w:noVBand="1"/>
        <w:tblCaption w:val="Table 8: Individual Student Improvements in Skill Area(s)"/>
      </w:tblPr>
      <w:tblGrid>
        <w:gridCol w:w="1278"/>
        <w:gridCol w:w="1350"/>
        <w:gridCol w:w="1260"/>
        <w:gridCol w:w="1620"/>
        <w:gridCol w:w="1260"/>
        <w:gridCol w:w="1440"/>
        <w:gridCol w:w="1440"/>
      </w:tblGrid>
      <w:tr w:rsidR="0067040E" w14:paraId="0B108A73"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389B1D31" w14:textId="77777777" w:rsidR="0067040E" w:rsidRDefault="0067040E" w:rsidP="00175A8F">
            <w:pPr>
              <w:tabs>
                <w:tab w:val="left" w:pos="1311"/>
              </w:tabs>
              <w:spacing w:after="0" w:line="240" w:lineRule="auto"/>
              <w:jc w:val="left"/>
              <w:rPr>
                <w:rFonts w:ascii="Tahoma" w:hAnsi="Tahoma" w:cs="Tahoma"/>
                <w:sz w:val="24"/>
                <w:szCs w:val="24"/>
              </w:rPr>
            </w:pPr>
            <w:r>
              <w:rPr>
                <w:rFonts w:ascii="Tahoma" w:hAnsi="Tahoma" w:cs="Tahoma"/>
                <w:sz w:val="24"/>
                <w:szCs w:val="24"/>
              </w:rPr>
              <w:t>Table 8</w:t>
            </w:r>
          </w:p>
          <w:p w14:paraId="31BBC20F" w14:textId="77777777" w:rsidR="0067040E" w:rsidRDefault="0067040E" w:rsidP="00175A8F">
            <w:pPr>
              <w:tabs>
                <w:tab w:val="left" w:pos="1311"/>
              </w:tabs>
              <w:spacing w:after="0" w:line="240" w:lineRule="auto"/>
              <w:jc w:val="left"/>
              <w:rPr>
                <w:rFonts w:ascii="Tahoma" w:hAnsi="Tahoma" w:cs="Tahoma"/>
                <w:i/>
              </w:rPr>
            </w:pPr>
            <w:r>
              <w:rPr>
                <w:rFonts w:ascii="Tahoma" w:hAnsi="Tahoma" w:cs="Tahoma"/>
                <w:i/>
                <w:sz w:val="24"/>
                <w:szCs w:val="24"/>
              </w:rPr>
              <w:t>Individual Student Improvements in Skill Area(s)</w:t>
            </w:r>
          </w:p>
        </w:tc>
      </w:tr>
      <w:tr w:rsidR="0067040E" w14:paraId="445704E1"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hideMark/>
          </w:tcPr>
          <w:p w14:paraId="149C1ED1" w14:textId="77777777" w:rsidR="0067040E" w:rsidRDefault="0067040E" w:rsidP="00175A8F">
            <w:pPr>
              <w:spacing w:after="0" w:line="240" w:lineRule="auto"/>
              <w:jc w:val="left"/>
              <w:rPr>
                <w:rFonts w:ascii="Tahoma" w:hAnsi="Tahoma" w:cs="Tahoma"/>
                <w:b w:val="0"/>
              </w:rPr>
            </w:pPr>
            <w:r>
              <w:rPr>
                <w:rFonts w:ascii="Tahoma" w:hAnsi="Tahoma" w:cs="Tahoma"/>
                <w:b w:val="0"/>
              </w:rPr>
              <w:t>Did you observe the student improve in any of the following areas after using the Hop-A-Dot Mat [check all that apply]?   N = 32</w:t>
            </w:r>
          </w:p>
        </w:tc>
      </w:tr>
      <w:tr w:rsidR="0067040E" w14:paraId="5A048E52" w14:textId="77777777" w:rsidTr="00175A8F">
        <w:tc>
          <w:tcPr>
            <w:cnfStyle w:val="001000000000" w:firstRow="0" w:lastRow="0" w:firstColumn="1" w:lastColumn="0" w:oddVBand="0" w:evenVBand="0" w:oddHBand="0" w:evenHBand="0" w:firstRowFirstColumn="0" w:firstRowLastColumn="0" w:lastRowFirstColumn="0" w:lastRowLastColumn="0"/>
            <w:tcW w:w="1278" w:type="dxa"/>
            <w:tcBorders>
              <w:top w:val="nil"/>
              <w:left w:val="single" w:sz="8" w:space="0" w:color="4F81BD" w:themeColor="accent1"/>
              <w:bottom w:val="nil"/>
              <w:right w:val="nil"/>
            </w:tcBorders>
          </w:tcPr>
          <w:p w14:paraId="5962F41E" w14:textId="77777777" w:rsidR="0067040E" w:rsidRDefault="0067040E" w:rsidP="00175A8F">
            <w:pPr>
              <w:spacing w:after="0" w:line="240" w:lineRule="auto"/>
              <w:jc w:val="left"/>
              <w:rPr>
                <w:rFonts w:ascii="Tahoma" w:hAnsi="Tahoma" w:cs="Tahoma"/>
              </w:rPr>
            </w:pPr>
            <w:r>
              <w:rPr>
                <w:rFonts w:ascii="Tahoma" w:hAnsi="Tahoma" w:cs="Tahoma"/>
              </w:rPr>
              <w:t xml:space="preserve">Social Inter-action </w:t>
            </w:r>
          </w:p>
          <w:p w14:paraId="443C0E92" w14:textId="77777777" w:rsidR="0067040E" w:rsidRDefault="0067040E" w:rsidP="00175A8F">
            <w:pPr>
              <w:spacing w:after="0" w:line="240" w:lineRule="auto"/>
              <w:jc w:val="left"/>
              <w:rPr>
                <w:rFonts w:ascii="Tahoma" w:hAnsi="Tahoma" w:cs="Tahoma"/>
                <w:b w:val="0"/>
              </w:rPr>
            </w:pPr>
          </w:p>
        </w:tc>
        <w:tc>
          <w:tcPr>
            <w:tcW w:w="1350" w:type="dxa"/>
            <w:tcBorders>
              <w:top w:val="nil"/>
              <w:left w:val="nil"/>
              <w:bottom w:val="nil"/>
              <w:right w:val="nil"/>
            </w:tcBorders>
            <w:hideMark/>
          </w:tcPr>
          <w:p w14:paraId="4F07D18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Self-</w:t>
            </w:r>
          </w:p>
          <w:p w14:paraId="79FEF83E"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Ex-pression and Creativity</w:t>
            </w:r>
          </w:p>
        </w:tc>
        <w:tc>
          <w:tcPr>
            <w:tcW w:w="1260" w:type="dxa"/>
            <w:tcBorders>
              <w:top w:val="nil"/>
              <w:left w:val="nil"/>
              <w:bottom w:val="nil"/>
              <w:right w:val="nil"/>
            </w:tcBorders>
            <w:hideMark/>
          </w:tcPr>
          <w:p w14:paraId="4586638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Physical </w:t>
            </w:r>
          </w:p>
          <w:p w14:paraId="4FA5E9F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Activity/Exercise</w:t>
            </w:r>
          </w:p>
        </w:tc>
        <w:tc>
          <w:tcPr>
            <w:tcW w:w="1620" w:type="dxa"/>
            <w:tcBorders>
              <w:top w:val="nil"/>
              <w:left w:val="nil"/>
              <w:bottom w:val="nil"/>
              <w:right w:val="nil"/>
            </w:tcBorders>
            <w:hideMark/>
          </w:tcPr>
          <w:p w14:paraId="2B0DAF74"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Body Awareness and Coor-dination</w:t>
            </w:r>
          </w:p>
        </w:tc>
        <w:tc>
          <w:tcPr>
            <w:tcW w:w="1260" w:type="dxa"/>
            <w:tcBorders>
              <w:top w:val="nil"/>
              <w:left w:val="nil"/>
              <w:bottom w:val="nil"/>
              <w:right w:val="nil"/>
            </w:tcBorders>
            <w:hideMark/>
          </w:tcPr>
          <w:p w14:paraId="4710BF3F"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Tactile </w:t>
            </w:r>
          </w:p>
          <w:p w14:paraId="6885A003"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Discrim-ination</w:t>
            </w:r>
          </w:p>
        </w:tc>
        <w:tc>
          <w:tcPr>
            <w:tcW w:w="1440" w:type="dxa"/>
            <w:tcBorders>
              <w:top w:val="nil"/>
              <w:left w:val="nil"/>
              <w:bottom w:val="nil"/>
              <w:right w:val="nil"/>
            </w:tcBorders>
            <w:hideMark/>
          </w:tcPr>
          <w:p w14:paraId="695881E8"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Under-</w:t>
            </w:r>
          </w:p>
          <w:p w14:paraId="037C93ED"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standing of Spatial </w:t>
            </w:r>
          </w:p>
          <w:p w14:paraId="5D439B20"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Concepts</w:t>
            </w:r>
          </w:p>
        </w:tc>
        <w:tc>
          <w:tcPr>
            <w:tcW w:w="1440" w:type="dxa"/>
            <w:tcBorders>
              <w:top w:val="nil"/>
              <w:left w:val="nil"/>
              <w:bottom w:val="nil"/>
              <w:right w:val="single" w:sz="8" w:space="0" w:color="4F81BD" w:themeColor="accent1"/>
            </w:tcBorders>
            <w:hideMark/>
          </w:tcPr>
          <w:p w14:paraId="05A30507" w14:textId="77777777" w:rsidR="0067040E" w:rsidRDefault="0067040E"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Other skill/con-cept (indicate)</w:t>
            </w:r>
          </w:p>
        </w:tc>
      </w:tr>
      <w:tr w:rsidR="0067040E" w14:paraId="465922C1" w14:textId="77777777" w:rsidTr="00175A8F">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278" w:type="dxa"/>
            <w:tcBorders>
              <w:right w:val="nil"/>
            </w:tcBorders>
            <w:hideMark/>
          </w:tcPr>
          <w:p w14:paraId="7BD4C324"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47%</w:t>
            </w:r>
          </w:p>
        </w:tc>
        <w:tc>
          <w:tcPr>
            <w:tcW w:w="1350" w:type="dxa"/>
            <w:tcBorders>
              <w:left w:val="nil"/>
              <w:right w:val="nil"/>
            </w:tcBorders>
            <w:hideMark/>
          </w:tcPr>
          <w:p w14:paraId="2C4F36BD"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60" w:type="dxa"/>
            <w:tcBorders>
              <w:left w:val="nil"/>
              <w:right w:val="nil"/>
            </w:tcBorders>
            <w:hideMark/>
          </w:tcPr>
          <w:p w14:paraId="75F3B178"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620" w:type="dxa"/>
            <w:tcBorders>
              <w:left w:val="nil"/>
              <w:right w:val="nil"/>
            </w:tcBorders>
            <w:hideMark/>
          </w:tcPr>
          <w:p w14:paraId="20EC4D5E"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c>
          <w:tcPr>
            <w:tcW w:w="1260" w:type="dxa"/>
            <w:tcBorders>
              <w:left w:val="nil"/>
              <w:right w:val="nil"/>
            </w:tcBorders>
            <w:hideMark/>
          </w:tcPr>
          <w:p w14:paraId="2460E3E5"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w:t>
            </w:r>
          </w:p>
        </w:tc>
        <w:tc>
          <w:tcPr>
            <w:tcW w:w="1440" w:type="dxa"/>
            <w:tcBorders>
              <w:left w:val="nil"/>
              <w:right w:val="nil"/>
            </w:tcBorders>
            <w:hideMark/>
          </w:tcPr>
          <w:p w14:paraId="34138C61"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1440" w:type="dxa"/>
            <w:tcBorders>
              <w:left w:val="nil"/>
            </w:tcBorders>
            <w:hideMark/>
          </w:tcPr>
          <w:p w14:paraId="6CFD23F3"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 (Team Work)</w:t>
            </w:r>
          </w:p>
        </w:tc>
      </w:tr>
    </w:tbl>
    <w:p w14:paraId="64971B28" w14:textId="77777777" w:rsidR="0067040E" w:rsidRDefault="0067040E" w:rsidP="0067040E">
      <w:pPr>
        <w:pStyle w:val="PlainText"/>
        <w:tabs>
          <w:tab w:val="left" w:pos="0"/>
        </w:tabs>
        <w:jc w:val="left"/>
        <w:rPr>
          <w:rFonts w:ascii="Tahoma" w:hAnsi="Tahoma"/>
          <w:sz w:val="24"/>
          <w:szCs w:val="24"/>
        </w:rPr>
      </w:pPr>
    </w:p>
    <w:p w14:paraId="13F9AD98"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One hundred percent of the field evaluators recommended that APH produce Hop-A-Dot Mat. Supportive comments regarding its strengths included the following:</w:t>
      </w:r>
    </w:p>
    <w:p w14:paraId="6C854E72"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“Makes braille fun and a social activity.”</w:t>
      </w:r>
    </w:p>
    <w:p w14:paraId="511F6E63"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“It helps the child develop associative thought between the large circles and the Braille cell.”</w:t>
      </w:r>
    </w:p>
    <w:p w14:paraId="3DDAB949"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The mat “adds another dimension to braille instruction that we haven’t had before.”</w:t>
      </w:r>
    </w:p>
    <w:p w14:paraId="0B02FFE3"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“It makes learning the braille cell fun. Student doesn’t have to stay seated at a desk.”</w:t>
      </w:r>
    </w:p>
    <w:p w14:paraId="0D1F5D31"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“Great reward/motivator.”</w:t>
      </w:r>
    </w:p>
    <w:p w14:paraId="0746DD59"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“Supported learning of new braille letters and contractions.”</w:t>
      </w:r>
    </w:p>
    <w:p w14:paraId="44A649D1"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“Works on cognitive and motor skills simultaneously.”</w:t>
      </w:r>
    </w:p>
    <w:p w14:paraId="3A6AB064"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“Good proprioceptive practice” and “good spatial awareness practice.”</w:t>
      </w:r>
    </w:p>
    <w:p w14:paraId="29FDC186"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“It is fun and the kids thought of it as a game.”</w:t>
      </w:r>
    </w:p>
    <w:p w14:paraId="06F5F951"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“It included many pieces that can be used for a variety of activities.”</w:t>
      </w:r>
    </w:p>
    <w:p w14:paraId="256A3E6B"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“It encourages turn-taking skills when others must shake dice, jump on the mat, etc.”</w:t>
      </w:r>
    </w:p>
    <w:p w14:paraId="77E945DE"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“Class discussion of Braille was the strength of Hop-A-Dot.”</w:t>
      </w:r>
    </w:p>
    <w:p w14:paraId="4B2A3BED" w14:textId="77777777" w:rsidR="0067040E" w:rsidRDefault="0067040E"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“Portable, something different, moving the entire body, games that can involve sighted peers.”</w:t>
      </w:r>
    </w:p>
    <w:p w14:paraId="2E49CAB1" w14:textId="77777777" w:rsidR="0067040E" w:rsidRDefault="0067040E" w:rsidP="0067040E">
      <w:pPr>
        <w:pStyle w:val="PlainText"/>
        <w:tabs>
          <w:tab w:val="left" w:pos="0"/>
        </w:tabs>
        <w:jc w:val="left"/>
        <w:rPr>
          <w:rFonts w:ascii="Tahoma" w:hAnsi="Tahoma"/>
          <w:sz w:val="24"/>
          <w:szCs w:val="24"/>
        </w:rPr>
      </w:pPr>
    </w:p>
    <w:p w14:paraId="5FF1A8BD"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As Table 9 reveals, the most appropriate target populations for the Hop-A-Dot as assessed by the 12 field evaluators were tactile and low vision preschoolers, kindergarteners, and students in early elementary grades. However, use with older students was possible as well. </w:t>
      </w:r>
    </w:p>
    <w:p w14:paraId="54E33C97" w14:textId="77777777" w:rsidR="0067040E" w:rsidRDefault="0067040E" w:rsidP="0067040E">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9: Appropriate Target Populations"/>
      </w:tblPr>
      <w:tblGrid>
        <w:gridCol w:w="5310"/>
        <w:gridCol w:w="3330"/>
      </w:tblGrid>
      <w:tr w:rsidR="0067040E" w14:paraId="29531800"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2C985635" w14:textId="77777777" w:rsidR="0067040E" w:rsidRDefault="0067040E" w:rsidP="00175A8F">
            <w:pPr>
              <w:spacing w:after="0" w:line="240" w:lineRule="auto"/>
              <w:jc w:val="left"/>
              <w:rPr>
                <w:rFonts w:ascii="Tahoma" w:hAnsi="Tahoma" w:cs="Tahoma"/>
                <w:sz w:val="24"/>
                <w:szCs w:val="24"/>
              </w:rPr>
            </w:pPr>
            <w:r>
              <w:rPr>
                <w:rFonts w:ascii="Tahoma" w:hAnsi="Tahoma" w:cs="Tahoma"/>
                <w:sz w:val="24"/>
                <w:szCs w:val="24"/>
              </w:rPr>
              <w:t>Table 9</w:t>
            </w:r>
          </w:p>
          <w:p w14:paraId="6B2FF190" w14:textId="77777777" w:rsidR="0067040E" w:rsidRDefault="0067040E" w:rsidP="00175A8F">
            <w:pPr>
              <w:spacing w:after="0" w:line="240" w:lineRule="auto"/>
              <w:jc w:val="left"/>
              <w:rPr>
                <w:i/>
              </w:rPr>
            </w:pPr>
            <w:r>
              <w:rPr>
                <w:rFonts w:ascii="Tahoma" w:hAnsi="Tahoma" w:cs="Tahoma"/>
                <w:i/>
                <w:sz w:val="24"/>
                <w:szCs w:val="24"/>
              </w:rPr>
              <w:t>Appropriate Target Populations</w:t>
            </w:r>
          </w:p>
        </w:tc>
      </w:tr>
      <w:tr w:rsidR="0067040E" w14:paraId="69788EDE"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73CC870C" w14:textId="77777777" w:rsidR="0067040E" w:rsidRDefault="0067040E" w:rsidP="00175A8F">
            <w:pPr>
              <w:spacing w:after="0" w:line="240" w:lineRule="auto"/>
              <w:jc w:val="left"/>
              <w:rPr>
                <w:rFonts w:ascii="Tahoma" w:hAnsi="Tahoma" w:cs="Tahoma"/>
              </w:rPr>
            </w:pPr>
            <w:r>
              <w:rPr>
                <w:rFonts w:ascii="Tahoma" w:hAnsi="Tahoma" w:cs="Tahoma"/>
              </w:rPr>
              <w:t>Target Population</w:t>
            </w:r>
          </w:p>
          <w:p w14:paraId="0865C967" w14:textId="77777777" w:rsidR="0067040E" w:rsidRDefault="0067040E" w:rsidP="00175A8F">
            <w:pPr>
              <w:spacing w:after="0" w:line="240" w:lineRule="auto"/>
              <w:jc w:val="left"/>
              <w:rPr>
                <w:rFonts w:ascii="Tahoma" w:hAnsi="Tahoma" w:cs="Tahoma"/>
                <w:b w:val="0"/>
              </w:rPr>
            </w:pPr>
          </w:p>
        </w:tc>
        <w:tc>
          <w:tcPr>
            <w:tcW w:w="3330" w:type="dxa"/>
            <w:tcBorders>
              <w:left w:val="nil"/>
            </w:tcBorders>
            <w:hideMark/>
          </w:tcPr>
          <w:p w14:paraId="43EC3994"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5869AF57" w14:textId="77777777" w:rsidR="0067040E" w:rsidRDefault="0067040E"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=12) indicating appropriateness of product for target population</w:t>
            </w:r>
          </w:p>
        </w:tc>
      </w:tr>
      <w:tr w:rsidR="0067040E" w14:paraId="2D34BDEE" w14:textId="77777777" w:rsidTr="00175A8F">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510DDAED"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1B948EBE"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67040E" w14:paraId="7679EBBA"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B67220F"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Preschoolers who are low vision</w:t>
            </w:r>
          </w:p>
        </w:tc>
        <w:tc>
          <w:tcPr>
            <w:tcW w:w="3330" w:type="dxa"/>
            <w:tcBorders>
              <w:left w:val="nil"/>
            </w:tcBorders>
            <w:hideMark/>
          </w:tcPr>
          <w:p w14:paraId="1E92880C"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67040E" w14:paraId="2C95FD11" w14:textId="77777777" w:rsidTr="00175A8F">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E5547B1"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Low vision students in Grades K-2</w:t>
            </w:r>
          </w:p>
        </w:tc>
        <w:tc>
          <w:tcPr>
            <w:tcW w:w="3330" w:type="dxa"/>
            <w:tcBorders>
              <w:top w:val="nil"/>
              <w:left w:val="nil"/>
              <w:bottom w:val="nil"/>
              <w:right w:val="single" w:sz="8" w:space="0" w:color="4F81BD" w:themeColor="accent1"/>
            </w:tcBorders>
            <w:hideMark/>
          </w:tcPr>
          <w:p w14:paraId="68AC145C"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67040E" w14:paraId="51BF42EA"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11A4162"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Tactile readers in Grades K-2</w:t>
            </w:r>
          </w:p>
        </w:tc>
        <w:tc>
          <w:tcPr>
            <w:tcW w:w="3330" w:type="dxa"/>
            <w:tcBorders>
              <w:left w:val="nil"/>
            </w:tcBorders>
            <w:hideMark/>
          </w:tcPr>
          <w:p w14:paraId="374AF5AA"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r w:rsidR="0067040E" w14:paraId="44C27ABC" w14:textId="77777777" w:rsidTr="00175A8F">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176E1C7"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Low vision students in Grades 3-5</w:t>
            </w:r>
          </w:p>
        </w:tc>
        <w:tc>
          <w:tcPr>
            <w:tcW w:w="3330" w:type="dxa"/>
            <w:tcBorders>
              <w:top w:val="nil"/>
              <w:left w:val="nil"/>
              <w:bottom w:val="nil"/>
              <w:right w:val="single" w:sz="8" w:space="0" w:color="4F81BD" w:themeColor="accent1"/>
            </w:tcBorders>
            <w:hideMark/>
          </w:tcPr>
          <w:p w14:paraId="38C04FCF"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67040E" w14:paraId="049A76E4"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73EB6386"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Tactile readers in Grades 3-5</w:t>
            </w:r>
          </w:p>
        </w:tc>
        <w:tc>
          <w:tcPr>
            <w:tcW w:w="3330" w:type="dxa"/>
            <w:tcBorders>
              <w:left w:val="nil"/>
            </w:tcBorders>
            <w:hideMark/>
          </w:tcPr>
          <w:p w14:paraId="2855F4BB"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67040E" w14:paraId="51109B97" w14:textId="77777777" w:rsidTr="00175A8F">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4CFAAD9"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Low vision students in Grades 6-8</w:t>
            </w:r>
          </w:p>
        </w:tc>
        <w:tc>
          <w:tcPr>
            <w:tcW w:w="3330" w:type="dxa"/>
            <w:tcBorders>
              <w:top w:val="nil"/>
              <w:left w:val="nil"/>
              <w:bottom w:val="nil"/>
              <w:right w:val="single" w:sz="8" w:space="0" w:color="4F81BD" w:themeColor="accent1"/>
            </w:tcBorders>
            <w:hideMark/>
          </w:tcPr>
          <w:p w14:paraId="1DDA0C25"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67040E" w14:paraId="35E7AC04"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052DD9E2"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Tactile readers in Grades 6-8</w:t>
            </w:r>
          </w:p>
        </w:tc>
        <w:tc>
          <w:tcPr>
            <w:tcW w:w="3330" w:type="dxa"/>
            <w:tcBorders>
              <w:left w:val="nil"/>
            </w:tcBorders>
            <w:hideMark/>
          </w:tcPr>
          <w:p w14:paraId="4B0C6767"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67040E" w14:paraId="2822DA96" w14:textId="77777777" w:rsidTr="00175A8F">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3BEE7E1"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High school students with low vision/blindness</w:t>
            </w:r>
          </w:p>
        </w:tc>
        <w:tc>
          <w:tcPr>
            <w:tcW w:w="3330" w:type="dxa"/>
            <w:tcBorders>
              <w:top w:val="nil"/>
              <w:left w:val="nil"/>
              <w:bottom w:val="nil"/>
              <w:right w:val="single" w:sz="8" w:space="0" w:color="4F81BD" w:themeColor="accent1"/>
            </w:tcBorders>
            <w:hideMark/>
          </w:tcPr>
          <w:p w14:paraId="1DD24EB9"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67040E" w14:paraId="0D48B1B4"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C287BFD"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Students with additional physical disabilities</w:t>
            </w:r>
          </w:p>
        </w:tc>
        <w:tc>
          <w:tcPr>
            <w:tcW w:w="3330" w:type="dxa"/>
            <w:tcBorders>
              <w:left w:val="nil"/>
            </w:tcBorders>
            <w:hideMark/>
          </w:tcPr>
          <w:p w14:paraId="18298E67"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67040E" w14:paraId="4D2CAC9B" w14:textId="77777777" w:rsidTr="00175A8F">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8D60747"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hideMark/>
          </w:tcPr>
          <w:p w14:paraId="05E2142D"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67040E" w14:paraId="715817C7"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5E6A13B"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3330" w:type="dxa"/>
            <w:tcBorders>
              <w:left w:val="nil"/>
            </w:tcBorders>
            <w:hideMark/>
          </w:tcPr>
          <w:p w14:paraId="3BC435FE"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67040E" w14:paraId="0092E6DB" w14:textId="77777777" w:rsidTr="00175A8F">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5B952A92"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Adults who are beginning braille readers</w:t>
            </w:r>
          </w:p>
        </w:tc>
        <w:tc>
          <w:tcPr>
            <w:tcW w:w="3330" w:type="dxa"/>
            <w:tcBorders>
              <w:top w:val="nil"/>
              <w:left w:val="nil"/>
              <w:bottom w:val="nil"/>
              <w:right w:val="single" w:sz="8" w:space="0" w:color="4F81BD" w:themeColor="accent1"/>
            </w:tcBorders>
            <w:hideMark/>
          </w:tcPr>
          <w:p w14:paraId="048F17DB"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67040E" w14:paraId="579E31BA"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EAF1F2D"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Low vision adults</w:t>
            </w:r>
          </w:p>
        </w:tc>
        <w:tc>
          <w:tcPr>
            <w:tcW w:w="3330" w:type="dxa"/>
            <w:tcBorders>
              <w:left w:val="nil"/>
            </w:tcBorders>
            <w:hideMark/>
          </w:tcPr>
          <w:p w14:paraId="3F4BBCFE" w14:textId="77777777" w:rsidR="0067040E" w:rsidRDefault="0067040E"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67040E" w14:paraId="52A4D353" w14:textId="77777777" w:rsidTr="00175A8F">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6AE69FCF"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Sighted adults</w:t>
            </w:r>
          </w:p>
        </w:tc>
        <w:tc>
          <w:tcPr>
            <w:tcW w:w="3330" w:type="dxa"/>
            <w:tcBorders>
              <w:top w:val="nil"/>
              <w:left w:val="nil"/>
              <w:bottom w:val="nil"/>
              <w:right w:val="single" w:sz="8" w:space="0" w:color="4F81BD" w:themeColor="accent1"/>
            </w:tcBorders>
            <w:hideMark/>
          </w:tcPr>
          <w:p w14:paraId="2C8DAFFA" w14:textId="77777777" w:rsidR="0067040E" w:rsidRDefault="0067040E"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67040E" w14:paraId="6D33C43A"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84BF843" w14:textId="77777777" w:rsidR="0067040E" w:rsidRDefault="0067040E" w:rsidP="00175A8F">
            <w:pPr>
              <w:spacing w:after="0" w:line="240" w:lineRule="auto"/>
              <w:jc w:val="left"/>
              <w:rPr>
                <w:rFonts w:ascii="Tahoma" w:hAnsi="Tahoma" w:cs="Tahoma"/>
                <w:b w:val="0"/>
                <w:sz w:val="24"/>
                <w:szCs w:val="24"/>
              </w:rPr>
            </w:pPr>
            <w:r>
              <w:rPr>
                <w:rFonts w:ascii="Tahoma" w:hAnsi="Tahoma" w:cs="Tahoma"/>
                <w:b w:val="0"/>
                <w:sz w:val="24"/>
                <w:szCs w:val="24"/>
              </w:rPr>
              <w:t>Other (indicate):</w:t>
            </w:r>
          </w:p>
        </w:tc>
        <w:tc>
          <w:tcPr>
            <w:tcW w:w="3330" w:type="dxa"/>
            <w:tcBorders>
              <w:left w:val="nil"/>
            </w:tcBorders>
            <w:hideMark/>
          </w:tcPr>
          <w:p w14:paraId="357FE567" w14:textId="77777777" w:rsidR="0067040E" w:rsidRDefault="0067040E" w:rsidP="00067CA3">
            <w:pPr>
              <w:pStyle w:val="ListParagraph"/>
              <w:widowControl/>
              <w:numPr>
                <w:ilvl w:val="0"/>
                <w:numId w:val="55"/>
              </w:numPr>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sz w:val="24"/>
                <w:szCs w:val="24"/>
              </w:rPr>
            </w:pPr>
            <w:r>
              <w:rPr>
                <w:rFonts w:ascii="Tahoma" w:hAnsi="Tahoma"/>
                <w:sz w:val="24"/>
                <w:szCs w:val="24"/>
              </w:rPr>
              <w:t>Sighted adults when playing with a visually impaired child</w:t>
            </w:r>
          </w:p>
          <w:p w14:paraId="069069B4" w14:textId="77777777" w:rsidR="0067040E" w:rsidRDefault="0067040E" w:rsidP="00067CA3">
            <w:pPr>
              <w:pStyle w:val="ListParagraph"/>
              <w:widowControl/>
              <w:numPr>
                <w:ilvl w:val="0"/>
                <w:numId w:val="55"/>
              </w:numPr>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sz w:val="24"/>
                <w:szCs w:val="24"/>
              </w:rPr>
            </w:pPr>
            <w:r>
              <w:rPr>
                <w:rFonts w:ascii="Tahoma" w:hAnsi="Tahoma"/>
                <w:sz w:val="24"/>
                <w:szCs w:val="24"/>
              </w:rPr>
              <w:t>Any NEW braille reader</w:t>
            </w:r>
          </w:p>
        </w:tc>
      </w:tr>
    </w:tbl>
    <w:p w14:paraId="75FBDADB" w14:textId="77777777" w:rsidR="0067040E" w:rsidRDefault="0067040E" w:rsidP="0067040E">
      <w:pPr>
        <w:pStyle w:val="PlainText"/>
        <w:tabs>
          <w:tab w:val="left" w:pos="0"/>
        </w:tabs>
        <w:jc w:val="left"/>
        <w:rPr>
          <w:rFonts w:ascii="Tahoma" w:hAnsi="Tahoma"/>
          <w:sz w:val="24"/>
          <w:szCs w:val="24"/>
        </w:rPr>
      </w:pPr>
    </w:p>
    <w:p w14:paraId="5A07F214"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Formal field test feedback was complemented by supportive and enthusiastic comments from the writers of Building on Patterns who got a sneak preview of the Hop-A-Dot Mat and the Braille/Print Alphabet Spinner during their onsite work meeting at APH in June 2016. They wanted to see the product available as soon as possible. </w:t>
      </w:r>
    </w:p>
    <w:p w14:paraId="7DDEC01B" w14:textId="77777777" w:rsidR="0067040E" w:rsidRDefault="0067040E" w:rsidP="0067040E">
      <w:pPr>
        <w:pStyle w:val="PlainText"/>
        <w:tabs>
          <w:tab w:val="left" w:pos="0"/>
        </w:tabs>
        <w:jc w:val="left"/>
        <w:rPr>
          <w:rFonts w:ascii="Tahoma" w:hAnsi="Tahoma"/>
          <w:sz w:val="24"/>
          <w:szCs w:val="24"/>
        </w:rPr>
      </w:pPr>
    </w:p>
    <w:p w14:paraId="657CB9A7"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In late July 2016, the graphic designer initiated work on the layout of the Activity Booklet using final content authored by the project leader and edited by the research assistant. The guidebook incorporated new games and activities proposed by the field evaluators, such as “Braille Relay” and “Braille Bingo.” The graphic designer enhanced the “Body Building Braille Tips” section by including pictorial icons of hands, feet, and knees to illustrate suggested ways to form the braille alphabet letters.</w:t>
      </w:r>
    </w:p>
    <w:p w14:paraId="7CEB2098" w14:textId="77777777" w:rsidR="0067040E" w:rsidRDefault="0067040E" w:rsidP="0067040E">
      <w:pPr>
        <w:pStyle w:val="PlainText"/>
        <w:tabs>
          <w:tab w:val="left" w:pos="0"/>
        </w:tabs>
        <w:jc w:val="left"/>
        <w:rPr>
          <w:rFonts w:ascii="Tahoma" w:hAnsi="Tahoma"/>
          <w:sz w:val="24"/>
          <w:szCs w:val="24"/>
        </w:rPr>
      </w:pPr>
    </w:p>
    <w:p w14:paraId="634E5AC2" w14:textId="77777777" w:rsidR="0067040E" w:rsidRDefault="0067040E" w:rsidP="0067040E">
      <w:pPr>
        <w:pStyle w:val="PlainText"/>
        <w:tabs>
          <w:tab w:val="left" w:pos="0"/>
        </w:tabs>
        <w:jc w:val="left"/>
        <w:rPr>
          <w:rFonts w:ascii="Tahoma" w:hAnsi="Tahoma"/>
          <w:sz w:val="24"/>
          <w:szCs w:val="24"/>
        </w:rPr>
      </w:pPr>
    </w:p>
    <w:p w14:paraId="4FFCA1E9" w14:textId="77777777" w:rsidR="0067040E" w:rsidRDefault="0067040E" w:rsidP="0067040E">
      <w:pPr>
        <w:pStyle w:val="PlainText"/>
        <w:tabs>
          <w:tab w:val="left" w:pos="0"/>
        </w:tabs>
        <w:jc w:val="left"/>
        <w:rPr>
          <w:rFonts w:ascii="Tahoma" w:hAnsi="Tahoma"/>
          <w:sz w:val="24"/>
          <w:szCs w:val="24"/>
        </w:rPr>
      </w:pPr>
      <w:r>
        <w:rPr>
          <w:rFonts w:ascii="Tahoma" w:hAnsi="Tahoma"/>
          <w:strike/>
          <w:noProof/>
          <w:color w:val="FF0000"/>
          <w:sz w:val="24"/>
          <w:szCs w:val="24"/>
        </w:rPr>
        <w:drawing>
          <wp:inline distT="0" distB="0" distL="0" distR="0" wp14:anchorId="17867F97" wp14:editId="1DD99036">
            <wp:extent cx="1882140" cy="2424430"/>
            <wp:effectExtent l="0" t="0" r="3810" b="0"/>
            <wp:docPr id="11275" name="Picture 11275" descr="Front cover of final Hop-A-Dot Mat Activity Boo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Front cover of final Hop-A-Dot Mat Activity Booklet"/>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882140" cy="2424430"/>
                    </a:xfrm>
                    <a:prstGeom prst="rect">
                      <a:avLst/>
                    </a:prstGeom>
                    <a:noFill/>
                    <a:ln>
                      <a:noFill/>
                    </a:ln>
                  </pic:spPr>
                </pic:pic>
              </a:graphicData>
            </a:graphic>
          </wp:inline>
        </w:drawing>
      </w:r>
    </w:p>
    <w:p w14:paraId="29DC54E4" w14:textId="77777777" w:rsidR="0067040E" w:rsidRDefault="0067040E" w:rsidP="0067040E">
      <w:pPr>
        <w:pStyle w:val="PlainText"/>
        <w:tabs>
          <w:tab w:val="left" w:pos="0"/>
        </w:tabs>
        <w:jc w:val="left"/>
        <w:rPr>
          <w:rFonts w:ascii="Tahoma" w:hAnsi="Tahoma"/>
          <w:sz w:val="24"/>
          <w:szCs w:val="24"/>
        </w:rPr>
      </w:pPr>
    </w:p>
    <w:p w14:paraId="04B1823A"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In mid-August 2016, the following catalog numbers were assigned to the final product and associated spinners. </w:t>
      </w:r>
    </w:p>
    <w:p w14:paraId="28DDA4EB" w14:textId="77777777" w:rsidR="0067040E" w:rsidRDefault="0067040E" w:rsidP="00067CA3">
      <w:pPr>
        <w:pStyle w:val="PlainText"/>
        <w:numPr>
          <w:ilvl w:val="0"/>
          <w:numId w:val="187"/>
        </w:numPr>
        <w:tabs>
          <w:tab w:val="left" w:pos="0"/>
        </w:tabs>
        <w:jc w:val="left"/>
        <w:textAlignment w:val="auto"/>
        <w:rPr>
          <w:rFonts w:ascii="Tahoma" w:hAnsi="Tahoma"/>
          <w:sz w:val="24"/>
          <w:szCs w:val="24"/>
        </w:rPr>
      </w:pPr>
      <w:r>
        <w:rPr>
          <w:rFonts w:ascii="Tahoma" w:hAnsi="Tahoma"/>
          <w:sz w:val="24"/>
          <w:szCs w:val="24"/>
        </w:rPr>
        <w:t>Hop-A-Dot Mat (1-08819-00)</w:t>
      </w:r>
    </w:p>
    <w:p w14:paraId="5A0C878A" w14:textId="77777777" w:rsidR="0067040E" w:rsidRDefault="0067040E" w:rsidP="00067CA3">
      <w:pPr>
        <w:pStyle w:val="PlainText"/>
        <w:numPr>
          <w:ilvl w:val="0"/>
          <w:numId w:val="187"/>
        </w:numPr>
        <w:tabs>
          <w:tab w:val="left" w:pos="0"/>
        </w:tabs>
        <w:jc w:val="left"/>
        <w:textAlignment w:val="auto"/>
        <w:rPr>
          <w:rFonts w:ascii="Tahoma" w:hAnsi="Tahoma"/>
          <w:sz w:val="24"/>
          <w:szCs w:val="24"/>
        </w:rPr>
      </w:pPr>
      <w:r>
        <w:rPr>
          <w:rFonts w:ascii="Tahoma" w:hAnsi="Tahoma"/>
          <w:sz w:val="24"/>
          <w:szCs w:val="24"/>
        </w:rPr>
        <w:t>Braille/Print Alphabet Spinner (1-08817-00)</w:t>
      </w:r>
    </w:p>
    <w:p w14:paraId="2DB88D81" w14:textId="77777777" w:rsidR="0067040E" w:rsidRDefault="0067040E" w:rsidP="00067CA3">
      <w:pPr>
        <w:pStyle w:val="PlainText"/>
        <w:numPr>
          <w:ilvl w:val="0"/>
          <w:numId w:val="187"/>
        </w:numPr>
        <w:tabs>
          <w:tab w:val="left" w:pos="0"/>
        </w:tabs>
        <w:jc w:val="left"/>
        <w:textAlignment w:val="auto"/>
        <w:rPr>
          <w:rFonts w:ascii="Tahoma" w:hAnsi="Tahoma"/>
          <w:sz w:val="24"/>
          <w:szCs w:val="24"/>
        </w:rPr>
      </w:pPr>
      <w:r>
        <w:rPr>
          <w:rFonts w:ascii="Tahoma" w:hAnsi="Tahoma"/>
          <w:sz w:val="24"/>
          <w:szCs w:val="24"/>
        </w:rPr>
        <w:t>Braille/Print Number Spinner (1-08818-00)</w:t>
      </w:r>
    </w:p>
    <w:p w14:paraId="1C195592" w14:textId="77777777" w:rsidR="0067040E" w:rsidRDefault="0067040E" w:rsidP="0067040E">
      <w:pPr>
        <w:pStyle w:val="PlainText"/>
        <w:tabs>
          <w:tab w:val="left" w:pos="0"/>
        </w:tabs>
        <w:jc w:val="left"/>
        <w:rPr>
          <w:rFonts w:ascii="Tahoma" w:hAnsi="Tahoma"/>
          <w:sz w:val="24"/>
          <w:szCs w:val="24"/>
        </w:rPr>
      </w:pPr>
    </w:p>
    <w:p w14:paraId="12F4955D"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In late August 2016, the project leader prepared the Braille Order Detail Form to request in-house braille translation of the Activity Booklet. Braille translation was completed in early September. Page counts of both the print and braille booklets were furnished to the manufacturing specialist to incorporate into the final product specifications.</w:t>
      </w:r>
    </w:p>
    <w:p w14:paraId="4C12C3A9" w14:textId="77777777" w:rsidR="0067040E" w:rsidRDefault="0067040E" w:rsidP="0067040E">
      <w:pPr>
        <w:pStyle w:val="PlainText"/>
        <w:tabs>
          <w:tab w:val="left" w:pos="0"/>
        </w:tabs>
        <w:jc w:val="left"/>
        <w:rPr>
          <w:rFonts w:ascii="Tahoma" w:hAnsi="Tahoma"/>
          <w:sz w:val="24"/>
          <w:szCs w:val="24"/>
          <w:u w:val="single"/>
        </w:rPr>
      </w:pPr>
    </w:p>
    <w:p w14:paraId="06E9110D"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In mid-September, the project leader regrouped the PDC members to transition the product to the “tooling stage” and review needed updates based upon feedback and suggestions from field evaluators. The following notable improvements and provisions were anticipated:</w:t>
      </w:r>
    </w:p>
    <w:p w14:paraId="363FCD5B" w14:textId="77777777" w:rsidR="0067040E" w:rsidRDefault="0067040E" w:rsidP="00067CA3">
      <w:pPr>
        <w:pStyle w:val="PlainText"/>
        <w:numPr>
          <w:ilvl w:val="0"/>
          <w:numId w:val="188"/>
        </w:numPr>
        <w:tabs>
          <w:tab w:val="left" w:pos="0"/>
        </w:tabs>
        <w:jc w:val="left"/>
        <w:textAlignment w:val="auto"/>
        <w:rPr>
          <w:rFonts w:ascii="Tahoma" w:hAnsi="Tahoma"/>
          <w:sz w:val="24"/>
          <w:szCs w:val="24"/>
        </w:rPr>
      </w:pPr>
      <w:r>
        <w:rPr>
          <w:rFonts w:ascii="Tahoma" w:hAnsi="Tahoma"/>
          <w:sz w:val="24"/>
          <w:szCs w:val="24"/>
        </w:rPr>
        <w:t>Slightly larger print letters on the Braille/Print Alphabet Spinner</w:t>
      </w:r>
    </w:p>
    <w:p w14:paraId="48B5E749" w14:textId="77777777" w:rsidR="0067040E" w:rsidRDefault="0067040E" w:rsidP="00067CA3">
      <w:pPr>
        <w:pStyle w:val="PlainText"/>
        <w:numPr>
          <w:ilvl w:val="0"/>
          <w:numId w:val="188"/>
        </w:numPr>
        <w:tabs>
          <w:tab w:val="left" w:pos="0"/>
        </w:tabs>
        <w:jc w:val="left"/>
        <w:textAlignment w:val="auto"/>
        <w:rPr>
          <w:rFonts w:ascii="Tahoma" w:hAnsi="Tahoma"/>
          <w:sz w:val="24"/>
          <w:szCs w:val="24"/>
        </w:rPr>
      </w:pPr>
      <w:r>
        <w:rPr>
          <w:rFonts w:ascii="Tahoma" w:hAnsi="Tahoma"/>
          <w:sz w:val="24"/>
          <w:szCs w:val="24"/>
        </w:rPr>
        <w:t>Addition of a Braille/Print Number Spinner</w:t>
      </w:r>
    </w:p>
    <w:p w14:paraId="0576C373" w14:textId="77777777" w:rsidR="0067040E" w:rsidRDefault="0067040E" w:rsidP="00067CA3">
      <w:pPr>
        <w:pStyle w:val="PlainText"/>
        <w:numPr>
          <w:ilvl w:val="0"/>
          <w:numId w:val="188"/>
        </w:numPr>
        <w:tabs>
          <w:tab w:val="left" w:pos="0"/>
        </w:tabs>
        <w:jc w:val="left"/>
        <w:textAlignment w:val="auto"/>
        <w:rPr>
          <w:rFonts w:ascii="Tahoma" w:hAnsi="Tahoma"/>
          <w:sz w:val="24"/>
          <w:szCs w:val="24"/>
        </w:rPr>
      </w:pPr>
      <w:r>
        <w:rPr>
          <w:rFonts w:ascii="Tahoma" w:hAnsi="Tahoma"/>
          <w:sz w:val="24"/>
          <w:szCs w:val="24"/>
        </w:rPr>
        <w:t>Addition of braille number stickers to label the foam dots</w:t>
      </w:r>
    </w:p>
    <w:p w14:paraId="3834C3C8" w14:textId="77777777" w:rsidR="0067040E" w:rsidRDefault="0067040E" w:rsidP="00067CA3">
      <w:pPr>
        <w:pStyle w:val="PlainText"/>
        <w:numPr>
          <w:ilvl w:val="0"/>
          <w:numId w:val="188"/>
        </w:numPr>
        <w:tabs>
          <w:tab w:val="left" w:pos="0"/>
        </w:tabs>
        <w:jc w:val="left"/>
        <w:textAlignment w:val="auto"/>
        <w:rPr>
          <w:rFonts w:ascii="Tahoma" w:hAnsi="Tahoma"/>
          <w:sz w:val="24"/>
          <w:szCs w:val="24"/>
        </w:rPr>
      </w:pPr>
      <w:r>
        <w:rPr>
          <w:rFonts w:ascii="Tahoma" w:hAnsi="Tahoma"/>
          <w:sz w:val="24"/>
          <w:szCs w:val="24"/>
        </w:rPr>
        <w:t>Creation and assignment of separate replacement part numbers for blue and red Hop-A-Dot Mats to allow separate purchase apart from the full kit, if desired</w:t>
      </w:r>
    </w:p>
    <w:p w14:paraId="5B47A18D" w14:textId="77777777" w:rsidR="0067040E" w:rsidRDefault="0067040E" w:rsidP="0067040E">
      <w:pPr>
        <w:pStyle w:val="PlainText"/>
        <w:tabs>
          <w:tab w:val="left" w:pos="0"/>
        </w:tabs>
        <w:jc w:val="left"/>
        <w:rPr>
          <w:rFonts w:ascii="Tahoma" w:hAnsi="Tahoma"/>
          <w:sz w:val="24"/>
          <w:szCs w:val="24"/>
          <w:u w:val="single"/>
        </w:rPr>
      </w:pPr>
    </w:p>
    <w:p w14:paraId="660D8C84"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 xml:space="preserve">In October 2016, Quota approval for the Hop-A-Dot Mat and related spinners was requested and received from the Educational Products Advisory Committee (EPAC) during Annual Meeting. </w:t>
      </w:r>
    </w:p>
    <w:p w14:paraId="30D48C2E" w14:textId="77777777" w:rsidR="0067040E" w:rsidRDefault="0067040E" w:rsidP="0067040E">
      <w:pPr>
        <w:pStyle w:val="PlainText"/>
        <w:tabs>
          <w:tab w:val="left" w:pos="0"/>
        </w:tabs>
        <w:jc w:val="left"/>
        <w:rPr>
          <w:rFonts w:ascii="Tahoma" w:hAnsi="Tahoma"/>
          <w:sz w:val="24"/>
          <w:szCs w:val="24"/>
        </w:rPr>
      </w:pPr>
    </w:p>
    <w:p w14:paraId="65128D96"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Prior to his retirement, Tom Poppe finalized the majority of the production tooling needed to produce the two spinners, which included the vacuum-form master for the upper disc with braille numbers (or letters), a multi-up vacuum-form master for the spinner’s arrow/pointer, the cutting die design for the spinner’s sound-generating “tongue,” and a cutting die for the spinner’s rigid foam base. A vendor was identified for the rubber cap to apply to the spinner hub.</w:t>
      </w:r>
    </w:p>
    <w:p w14:paraId="13CE9B45" w14:textId="77777777" w:rsidR="0067040E" w:rsidRDefault="0067040E" w:rsidP="0067040E">
      <w:pPr>
        <w:pStyle w:val="PlainText"/>
        <w:tabs>
          <w:tab w:val="left" w:pos="0"/>
        </w:tabs>
        <w:jc w:val="left"/>
        <w:rPr>
          <w:rFonts w:ascii="Tahoma" w:hAnsi="Tahoma"/>
          <w:sz w:val="24"/>
          <w:szCs w:val="24"/>
        </w:rPr>
      </w:pPr>
    </w:p>
    <w:p w14:paraId="78276F7E" w14:textId="77777777" w:rsidR="0067040E" w:rsidRDefault="0067040E" w:rsidP="0067040E">
      <w:pPr>
        <w:pStyle w:val="PlainText"/>
        <w:tabs>
          <w:tab w:val="left" w:pos="0"/>
        </w:tabs>
        <w:jc w:val="left"/>
        <w:rPr>
          <w:rFonts w:ascii="Tahoma" w:hAnsi="Tahoma"/>
          <w:sz w:val="24"/>
          <w:szCs w:val="24"/>
        </w:rPr>
      </w:pPr>
      <w:r>
        <w:rPr>
          <w:rFonts w:ascii="Tahoma" w:hAnsi="Tahoma"/>
          <w:sz w:val="24"/>
          <w:szCs w:val="24"/>
        </w:rPr>
        <w:t>In late October 2016, PDC members reviewed remaining tooling tasks and material selections. Although progress was sporadic in the coming months because of other higher product priorities, notable strides included the following:</w:t>
      </w:r>
    </w:p>
    <w:p w14:paraId="1BED3547" w14:textId="77777777" w:rsidR="0067040E" w:rsidRDefault="0067040E" w:rsidP="00067CA3">
      <w:pPr>
        <w:pStyle w:val="PlainText"/>
        <w:numPr>
          <w:ilvl w:val="0"/>
          <w:numId w:val="189"/>
        </w:numPr>
        <w:tabs>
          <w:tab w:val="left" w:pos="0"/>
        </w:tabs>
        <w:jc w:val="left"/>
        <w:textAlignment w:val="auto"/>
        <w:rPr>
          <w:rFonts w:ascii="Tahoma" w:hAnsi="Tahoma"/>
          <w:sz w:val="24"/>
          <w:szCs w:val="24"/>
        </w:rPr>
      </w:pPr>
      <w:r>
        <w:rPr>
          <w:rFonts w:ascii="Tahoma" w:hAnsi="Tahoma"/>
          <w:sz w:val="24"/>
          <w:szCs w:val="24"/>
        </w:rPr>
        <w:t>Purchasing staff secured cost for the clear vinyl carrying/tote bags. The graphic designer prepared related art for the bag insert.</w:t>
      </w:r>
    </w:p>
    <w:p w14:paraId="7621AC0C" w14:textId="77777777" w:rsidR="0067040E" w:rsidRDefault="0067040E" w:rsidP="00067CA3">
      <w:pPr>
        <w:pStyle w:val="PlainText"/>
        <w:numPr>
          <w:ilvl w:val="0"/>
          <w:numId w:val="189"/>
        </w:numPr>
        <w:tabs>
          <w:tab w:val="left" w:pos="0"/>
        </w:tabs>
        <w:jc w:val="left"/>
        <w:textAlignment w:val="auto"/>
        <w:rPr>
          <w:rFonts w:ascii="Tahoma" w:hAnsi="Tahoma"/>
          <w:sz w:val="24"/>
          <w:szCs w:val="24"/>
        </w:rPr>
      </w:pPr>
      <w:r>
        <w:rPr>
          <w:rFonts w:ascii="Tahoma" w:hAnsi="Tahoma"/>
          <w:sz w:val="24"/>
          <w:szCs w:val="24"/>
        </w:rPr>
        <w:t>Samples of numbers printed onto EVA foam via the Roland® UV printer were generated so the project leader could select the ideal number of print layers to achieve a discernible tactile “footprint.”</w:t>
      </w:r>
    </w:p>
    <w:p w14:paraId="04D23E9A" w14:textId="77777777" w:rsidR="0067040E" w:rsidRDefault="0067040E" w:rsidP="00067CA3">
      <w:pPr>
        <w:pStyle w:val="PlainText"/>
        <w:numPr>
          <w:ilvl w:val="0"/>
          <w:numId w:val="189"/>
        </w:numPr>
        <w:tabs>
          <w:tab w:val="left" w:pos="0"/>
        </w:tabs>
        <w:jc w:val="left"/>
        <w:textAlignment w:val="auto"/>
        <w:rPr>
          <w:rFonts w:ascii="Tahoma" w:hAnsi="Tahoma"/>
          <w:sz w:val="24"/>
          <w:szCs w:val="24"/>
        </w:rPr>
      </w:pPr>
      <w:r>
        <w:rPr>
          <w:rFonts w:ascii="Tahoma" w:hAnsi="Tahoma"/>
          <w:sz w:val="24"/>
          <w:szCs w:val="24"/>
        </w:rPr>
        <w:t>The project leader acquired interlocked EVA foam frames from the expected supplier for safety testing purposes and for cutting die layout.</w:t>
      </w:r>
    </w:p>
    <w:p w14:paraId="10B83F56" w14:textId="77777777" w:rsidR="0067040E" w:rsidRDefault="0067040E" w:rsidP="00067CA3">
      <w:pPr>
        <w:pStyle w:val="PlainText"/>
        <w:numPr>
          <w:ilvl w:val="0"/>
          <w:numId w:val="189"/>
        </w:numPr>
        <w:tabs>
          <w:tab w:val="left" w:pos="0"/>
        </w:tabs>
        <w:jc w:val="left"/>
        <w:textAlignment w:val="auto"/>
        <w:rPr>
          <w:rFonts w:ascii="Tahoma" w:hAnsi="Tahoma"/>
          <w:sz w:val="24"/>
          <w:szCs w:val="24"/>
        </w:rPr>
      </w:pPr>
      <w:r>
        <w:rPr>
          <w:rFonts w:ascii="Tahoma" w:hAnsi="Tahoma"/>
          <w:sz w:val="24"/>
          <w:szCs w:val="24"/>
        </w:rPr>
        <w:t>The graphic designer prepared the print design of the new Braille/Print Number Spinner and provided this to the manufacturing specialist to drop into a template for eventual printing and die cutting operations.</w:t>
      </w:r>
    </w:p>
    <w:p w14:paraId="07629239" w14:textId="77777777" w:rsidR="0067040E" w:rsidRDefault="0067040E" w:rsidP="0067040E">
      <w:pPr>
        <w:pStyle w:val="PlainText"/>
        <w:tabs>
          <w:tab w:val="left" w:pos="0"/>
        </w:tabs>
        <w:ind w:left="720"/>
        <w:jc w:val="left"/>
        <w:rPr>
          <w:rFonts w:ascii="Tahoma" w:hAnsi="Tahoma"/>
          <w:sz w:val="24"/>
          <w:szCs w:val="24"/>
        </w:rPr>
      </w:pPr>
      <w:r>
        <w:rPr>
          <w:rFonts w:ascii="Times New Roman" w:hAnsi="Times New Roman" w:cs="Times New Roman"/>
          <w:noProof/>
          <w:sz w:val="24"/>
          <w:szCs w:val="24"/>
        </w:rPr>
        <w:drawing>
          <wp:inline distT="0" distB="0" distL="0" distR="0" wp14:anchorId="3E7E1E9D" wp14:editId="07695351">
            <wp:extent cx="2349500" cy="1765300"/>
            <wp:effectExtent l="0" t="0" r="0" b="6350"/>
            <wp:docPr id="11276" name="Picture 11276" descr="Image of Braille/Print Number Sp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Image of Braille/Print Number Spinner"/>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349500" cy="1765300"/>
                    </a:xfrm>
                    <a:prstGeom prst="rect">
                      <a:avLst/>
                    </a:prstGeom>
                    <a:noFill/>
                    <a:ln>
                      <a:noFill/>
                    </a:ln>
                  </pic:spPr>
                </pic:pic>
              </a:graphicData>
            </a:graphic>
          </wp:inline>
        </w:drawing>
      </w:r>
    </w:p>
    <w:p w14:paraId="6B904F39" w14:textId="77777777" w:rsidR="0067040E" w:rsidRDefault="0067040E" w:rsidP="0067040E">
      <w:pPr>
        <w:pStyle w:val="PlainText"/>
        <w:tabs>
          <w:tab w:val="left" w:pos="0"/>
        </w:tabs>
        <w:ind w:left="720"/>
        <w:jc w:val="left"/>
        <w:rPr>
          <w:rFonts w:ascii="Tahoma" w:hAnsi="Tahoma"/>
          <w:sz w:val="24"/>
          <w:szCs w:val="24"/>
        </w:rPr>
      </w:pPr>
    </w:p>
    <w:p w14:paraId="1A3C3898" w14:textId="77777777" w:rsidR="0067040E" w:rsidRDefault="0067040E" w:rsidP="00067CA3">
      <w:pPr>
        <w:pStyle w:val="PlainText"/>
        <w:numPr>
          <w:ilvl w:val="0"/>
          <w:numId w:val="189"/>
        </w:numPr>
        <w:tabs>
          <w:tab w:val="left" w:pos="0"/>
        </w:tabs>
        <w:jc w:val="left"/>
        <w:textAlignment w:val="auto"/>
        <w:rPr>
          <w:rFonts w:ascii="Tahoma" w:hAnsi="Tahoma"/>
          <w:sz w:val="24"/>
          <w:szCs w:val="24"/>
        </w:rPr>
      </w:pPr>
      <w:r>
        <w:rPr>
          <w:rFonts w:ascii="Tahoma" w:hAnsi="Tahoma"/>
          <w:sz w:val="24"/>
          <w:szCs w:val="24"/>
        </w:rPr>
        <w:t xml:space="preserve">Final packaging styles, including needed braille/print labels for the spinners and mats, were determined for warehousing and shipping purposes. </w:t>
      </w:r>
    </w:p>
    <w:p w14:paraId="1353CE80" w14:textId="77777777" w:rsidR="0067040E" w:rsidRDefault="0067040E" w:rsidP="0067040E">
      <w:pPr>
        <w:pStyle w:val="PlainText"/>
        <w:tabs>
          <w:tab w:val="left" w:pos="0"/>
        </w:tabs>
        <w:jc w:val="left"/>
        <w:rPr>
          <w:rFonts w:ascii="Tahoma" w:hAnsi="Tahoma"/>
          <w:sz w:val="24"/>
          <w:szCs w:val="24"/>
        </w:rPr>
      </w:pPr>
    </w:p>
    <w:p w14:paraId="1125CF95" w14:textId="77777777" w:rsidR="0067040E" w:rsidRDefault="0067040E" w:rsidP="0067040E">
      <w:pPr>
        <w:spacing w:after="0" w:line="240" w:lineRule="auto"/>
        <w:jc w:val="left"/>
        <w:rPr>
          <w:rFonts w:ascii="Tahoma" w:hAnsi="Tahoma"/>
          <w:sz w:val="24"/>
          <w:szCs w:val="24"/>
        </w:rPr>
      </w:pPr>
      <w:r>
        <w:rPr>
          <w:rFonts w:ascii="Tahoma" w:hAnsi="Tahoma"/>
          <w:sz w:val="24"/>
          <w:szCs w:val="24"/>
        </w:rPr>
        <w:t xml:space="preserve">In April 2017, the project leader conducted another PDC meeting; however, progress continued to stall due to higher product priorities assigned to Technical Research staff. Frank Hayden received safety-testing results that confirmed the safety of the EVA foam according to Consumer Product Safety Improvement Act (CPSIA) guidelines. </w:t>
      </w:r>
    </w:p>
    <w:p w14:paraId="72993AC0" w14:textId="77777777" w:rsidR="0067040E" w:rsidRDefault="0067040E" w:rsidP="0067040E">
      <w:pPr>
        <w:spacing w:after="0" w:line="240" w:lineRule="auto"/>
        <w:jc w:val="left"/>
        <w:rPr>
          <w:rFonts w:ascii="Tahoma" w:hAnsi="Tahoma"/>
          <w:color w:val="000000" w:themeColor="text1"/>
          <w:sz w:val="24"/>
          <w:szCs w:val="24"/>
        </w:rPr>
      </w:pPr>
    </w:p>
    <w:p w14:paraId="7B6FDDB8" w14:textId="77777777" w:rsidR="0067040E" w:rsidRDefault="0067040E" w:rsidP="0067040E">
      <w:pPr>
        <w:spacing w:after="0" w:line="240" w:lineRule="auto"/>
        <w:jc w:val="left"/>
        <w:rPr>
          <w:rFonts w:ascii="Tahoma" w:hAnsi="Tahoma"/>
          <w:color w:val="000000" w:themeColor="text1"/>
          <w:sz w:val="24"/>
          <w:szCs w:val="24"/>
        </w:rPr>
      </w:pPr>
      <w:r>
        <w:rPr>
          <w:rFonts w:ascii="Tahoma" w:hAnsi="Tahoma"/>
          <w:color w:val="000000" w:themeColor="text1"/>
          <w:sz w:val="24"/>
          <w:szCs w:val="24"/>
        </w:rPr>
        <w:t xml:space="preserve">Progress on the production and progress of the Hop-A-Dot Mat continued to stall for most of FY 2018 in the Technical Research area due to higher product priorities and workload constraints. Newer opportunities to provide ready-made, purchasable commercial products/toys (e.g., Reach &amp; Match® Learning Kit) leaped ahead in the production schedule. During the third quarter of FY 2018, the project regained some momentum with final approvals of some vendor parts (e.g., hub color for the spinners) and artwork preparation for the numbers to be printed on the EVA foam circles via the </w:t>
      </w:r>
      <w:r>
        <w:rPr>
          <w:rFonts w:ascii="Tahoma" w:hAnsi="Tahoma" w:cs="Tahoma"/>
          <w:sz w:val="24"/>
          <w:szCs w:val="24"/>
        </w:rPr>
        <w:t>Roland® UV printer</w:t>
      </w:r>
      <w:r>
        <w:rPr>
          <w:rFonts w:ascii="Tahoma" w:hAnsi="Tahoma"/>
          <w:color w:val="000000" w:themeColor="text1"/>
          <w:sz w:val="24"/>
          <w:szCs w:val="24"/>
        </w:rPr>
        <w:t>. The manufacturing specialist completed the product specifications document and conducted a Gate 5: Specifications meeting in July 2018. The final artwork for the print guidebook and carrying bag insert were uploaded to the production server. Expected production quantities were forecasted, and a production schedule was determined.</w:t>
      </w:r>
    </w:p>
    <w:p w14:paraId="0D99D35C" w14:textId="77777777" w:rsidR="0067040E" w:rsidRDefault="0067040E" w:rsidP="0067040E">
      <w:pPr>
        <w:pStyle w:val="PlainText"/>
        <w:tabs>
          <w:tab w:val="left" w:pos="0"/>
        </w:tabs>
        <w:jc w:val="left"/>
        <w:rPr>
          <w:rFonts w:ascii="Tahoma" w:hAnsi="Tahoma"/>
          <w:color w:val="000000" w:themeColor="text1"/>
          <w:sz w:val="24"/>
          <w:szCs w:val="24"/>
        </w:rPr>
      </w:pPr>
    </w:p>
    <w:p w14:paraId="614E191B" w14:textId="77777777" w:rsidR="0067040E" w:rsidRPr="00FB1C41" w:rsidRDefault="0067040E" w:rsidP="0067040E">
      <w:pPr>
        <w:pStyle w:val="PlainText"/>
        <w:tabs>
          <w:tab w:val="left" w:pos="0"/>
        </w:tabs>
        <w:jc w:val="left"/>
        <w:rPr>
          <w:rFonts w:ascii="Tahoma" w:hAnsi="Tahoma"/>
          <w:sz w:val="24"/>
          <w:szCs w:val="24"/>
          <w:u w:val="single"/>
        </w:rPr>
      </w:pPr>
      <w:r>
        <w:rPr>
          <w:rFonts w:ascii="Tahoma" w:hAnsi="Tahoma"/>
          <w:sz w:val="24"/>
          <w:szCs w:val="24"/>
          <w:u w:val="single"/>
        </w:rPr>
        <w:t>Work during FY 2019</w:t>
      </w:r>
    </w:p>
    <w:p w14:paraId="0C2612DA" w14:textId="77777777" w:rsidR="0067040E" w:rsidRDefault="0067040E" w:rsidP="0067040E">
      <w:pPr>
        <w:spacing w:after="0" w:line="240" w:lineRule="auto"/>
        <w:jc w:val="left"/>
        <w:rPr>
          <w:rFonts w:ascii="Tahoma" w:hAnsi="Tahoma"/>
          <w:color w:val="000000" w:themeColor="text1"/>
          <w:sz w:val="24"/>
          <w:szCs w:val="24"/>
        </w:rPr>
      </w:pPr>
      <w:r>
        <w:rPr>
          <w:rFonts w:ascii="Tahoma" w:hAnsi="Tahoma"/>
          <w:color w:val="000000" w:themeColor="text1"/>
          <w:sz w:val="24"/>
          <w:szCs w:val="24"/>
        </w:rPr>
        <w:t>In April 2019, materials from outside vendors (e.g., EVA foam mats, bean bags, spinner bases), as well as APH production samples for the braille and print activity booklets, were approved. Active production of the Hop-A-Dot Mat and related spinners was initiated in June. The project leader and manufacturing specialist closely monitored the quality of the initial pilot run. Tooling adjustments were implemented as needed to ensure proper registration between the print and vacuum-formed spinner parts. The project leader participated in frequent reviews of subassemblies to minimize the chance of scrapping materials due to potential, unexpected errors. For example, the project leader verified that the first die-cut parts of the Roland® UV-printed yellow dots fit properly within the blue and red die-cut squares prior to the continuation of the entire production run. As of August 2019, the release of the Hop-A-Dot Mat by the end of the fiscal year was tentative, yet promising.</w:t>
      </w:r>
    </w:p>
    <w:p w14:paraId="2BADFA35" w14:textId="77777777" w:rsidR="0067040E" w:rsidRDefault="0067040E" w:rsidP="0067040E">
      <w:pPr>
        <w:pStyle w:val="PlainText"/>
        <w:tabs>
          <w:tab w:val="left" w:pos="0"/>
        </w:tabs>
        <w:jc w:val="left"/>
        <w:rPr>
          <w:rFonts w:ascii="Tahoma" w:hAnsi="Tahoma"/>
          <w:color w:val="000000" w:themeColor="text1"/>
          <w:sz w:val="24"/>
          <w:szCs w:val="24"/>
          <w:u w:val="single"/>
        </w:rPr>
      </w:pPr>
    </w:p>
    <w:p w14:paraId="4C6481E5" w14:textId="77777777" w:rsidR="0067040E" w:rsidRDefault="0067040E" w:rsidP="0067040E">
      <w:pPr>
        <w:pStyle w:val="PlainText"/>
        <w:tabs>
          <w:tab w:val="left" w:pos="0"/>
        </w:tabs>
        <w:jc w:val="left"/>
        <w:rPr>
          <w:rFonts w:ascii="Tahoma" w:hAnsi="Tahoma"/>
          <w:color w:val="000000" w:themeColor="text1"/>
          <w:sz w:val="24"/>
          <w:szCs w:val="24"/>
          <w:u w:val="single"/>
        </w:rPr>
      </w:pPr>
      <w:r>
        <w:rPr>
          <w:rFonts w:ascii="Tahoma" w:hAnsi="Tahoma"/>
          <w:color w:val="000000" w:themeColor="text1"/>
          <w:sz w:val="24"/>
          <w:szCs w:val="24"/>
          <w:u w:val="single"/>
        </w:rPr>
        <w:t>Work planned for FY 2020</w:t>
      </w:r>
    </w:p>
    <w:p w14:paraId="46D80256" w14:textId="29DFF9C6" w:rsidR="0067040E" w:rsidRDefault="0067040E" w:rsidP="0067040E">
      <w:pPr>
        <w:spacing w:after="0" w:line="240" w:lineRule="auto"/>
        <w:jc w:val="left"/>
      </w:pPr>
      <w:r>
        <w:rPr>
          <w:rFonts w:ascii="Tahoma" w:hAnsi="Tahoma"/>
          <w:color w:val="000000" w:themeColor="text1"/>
          <w:sz w:val="24"/>
          <w:szCs w:val="24"/>
        </w:rPr>
        <w:t xml:space="preserve">The project leader will prepare content for the product brochure and be active in marketing the product via presentations and workshops at national conferences. </w:t>
      </w:r>
      <w:r w:rsidR="00AD793B">
        <w:rPr>
          <w:rFonts w:ascii="Tahoma" w:hAnsi="Tahoma"/>
          <w:color w:val="000000" w:themeColor="text1"/>
          <w:sz w:val="24"/>
          <w:szCs w:val="24"/>
        </w:rPr>
        <w:t>She</w:t>
      </w:r>
      <w:r>
        <w:rPr>
          <w:rFonts w:ascii="Tahoma" w:hAnsi="Tahoma"/>
          <w:color w:val="000000" w:themeColor="text1"/>
          <w:sz w:val="24"/>
          <w:szCs w:val="24"/>
        </w:rPr>
        <w:t xml:space="preserve"> will present the Hop-A-Dot Mat at the 2019 Getting In Touch with Literacy Conference in November 2019. The project leader plans to explore the development of an activity guide that offers additional fun, recreational games and braille learning opportunities using the alphabet and number spinners apart from the Hop-A-Dot Mat. </w:t>
      </w:r>
    </w:p>
    <w:p w14:paraId="2731D35F" w14:textId="77777777" w:rsidR="00833ED1" w:rsidRPr="002267B3" w:rsidRDefault="00833ED1" w:rsidP="00F964BE">
      <w:pPr>
        <w:spacing w:after="0" w:line="240" w:lineRule="auto"/>
        <w:rPr>
          <w:rFonts w:ascii="Tahoma" w:hAnsi="Tahoma" w:cs="Tahoma"/>
          <w:sz w:val="24"/>
          <w:szCs w:val="24"/>
        </w:rPr>
      </w:pPr>
    </w:p>
    <w:p w14:paraId="3D869B55" w14:textId="77777777" w:rsidR="00304656" w:rsidRPr="002267B3" w:rsidRDefault="00304656" w:rsidP="00F964BE">
      <w:pPr>
        <w:pStyle w:val="Heading4"/>
        <w:rPr>
          <w:snapToGrid w:val="0"/>
        </w:rPr>
      </w:pPr>
      <w:bookmarkStart w:id="57" w:name="_Toc303163700"/>
      <w:bookmarkStart w:id="58" w:name="_Toc21943660"/>
      <w:r w:rsidRPr="002267B3">
        <w:rPr>
          <w:snapToGrid w:val="0"/>
        </w:rPr>
        <w:t>P</w:t>
      </w:r>
      <w:r w:rsidR="00C32798" w:rsidRPr="002267B3">
        <w:rPr>
          <w:snapToGrid w:val="0"/>
        </w:rPr>
        <w:t>hysical Education, Recreation, and Health</w:t>
      </w:r>
      <w:r w:rsidRPr="002267B3">
        <w:rPr>
          <w:snapToGrid w:val="0"/>
        </w:rPr>
        <w:t xml:space="preserve"> Web Site</w:t>
      </w:r>
      <w:bookmarkEnd w:id="57"/>
      <w:bookmarkEnd w:id="58"/>
    </w:p>
    <w:p w14:paraId="7001F214" w14:textId="77777777" w:rsidR="00304656" w:rsidRPr="002267B3" w:rsidRDefault="00304656" w:rsidP="00F964BE">
      <w:pPr>
        <w:spacing w:after="0" w:line="240" w:lineRule="auto"/>
        <w:jc w:val="center"/>
        <w:rPr>
          <w:rFonts w:ascii="Tahoma" w:hAnsi="Tahoma" w:cs="Tahoma"/>
          <w:color w:val="000000"/>
          <w:sz w:val="24"/>
          <w:szCs w:val="20"/>
        </w:rPr>
      </w:pPr>
      <w:r w:rsidRPr="002267B3">
        <w:rPr>
          <w:rFonts w:ascii="Tahoma" w:hAnsi="Tahoma" w:cs="Tahoma"/>
          <w:color w:val="000000"/>
          <w:sz w:val="24"/>
          <w:szCs w:val="20"/>
        </w:rPr>
        <w:t>(Ongoing)</w:t>
      </w:r>
    </w:p>
    <w:p w14:paraId="15B0E02E" w14:textId="77777777" w:rsidR="00304656" w:rsidRPr="002267B3" w:rsidRDefault="00304656" w:rsidP="00F964BE">
      <w:pPr>
        <w:spacing w:after="0" w:line="240" w:lineRule="auto"/>
        <w:rPr>
          <w:rFonts w:ascii="Tahoma" w:hAnsi="Tahoma" w:cs="Tahoma"/>
          <w:color w:val="000000"/>
          <w:sz w:val="24"/>
          <w:szCs w:val="20"/>
          <w:u w:val="single"/>
        </w:rPr>
      </w:pPr>
    </w:p>
    <w:p w14:paraId="3D950261" w14:textId="77777777" w:rsidR="002267B3" w:rsidRPr="002267B3" w:rsidRDefault="002267B3" w:rsidP="002267B3">
      <w:pPr>
        <w:spacing w:after="0" w:line="240" w:lineRule="auto"/>
        <w:jc w:val="left"/>
        <w:rPr>
          <w:rFonts w:ascii="Tahoma" w:hAnsi="Tahoma" w:cs="Tahoma"/>
          <w:color w:val="000000"/>
          <w:sz w:val="24"/>
          <w:szCs w:val="20"/>
          <w:u w:val="single"/>
        </w:rPr>
      </w:pPr>
      <w:r w:rsidRPr="002267B3">
        <w:rPr>
          <w:rFonts w:ascii="Tahoma" w:hAnsi="Tahoma" w:cs="Tahoma"/>
          <w:color w:val="000000"/>
          <w:sz w:val="24"/>
          <w:szCs w:val="20"/>
          <w:u w:val="single"/>
        </w:rPr>
        <w:t>Purpose</w:t>
      </w:r>
    </w:p>
    <w:p w14:paraId="18890986" w14:textId="77777777" w:rsidR="002267B3" w:rsidRPr="002267B3" w:rsidRDefault="002267B3" w:rsidP="002267B3">
      <w:pPr>
        <w:spacing w:after="0" w:line="240" w:lineRule="auto"/>
        <w:jc w:val="left"/>
        <w:rPr>
          <w:rFonts w:ascii="Tahoma" w:hAnsi="Tahoma" w:cs="Tahoma"/>
          <w:color w:val="000000"/>
          <w:sz w:val="24"/>
          <w:szCs w:val="20"/>
        </w:rPr>
      </w:pPr>
      <w:r w:rsidRPr="002267B3">
        <w:rPr>
          <w:rFonts w:ascii="Tahoma" w:hAnsi="Tahoma" w:cs="Tahoma"/>
          <w:color w:val="000000"/>
          <w:sz w:val="24"/>
          <w:szCs w:val="20"/>
        </w:rPr>
        <w:t>To provide individuals with visual impairments and blindness, parents, and teachers with a resource list that promotes health, physical education, and recreation</w:t>
      </w:r>
    </w:p>
    <w:p w14:paraId="5C3F1BB1" w14:textId="77777777" w:rsidR="002267B3" w:rsidRPr="002267B3" w:rsidRDefault="002267B3" w:rsidP="002267B3">
      <w:pPr>
        <w:spacing w:after="0" w:line="240" w:lineRule="auto"/>
        <w:jc w:val="left"/>
        <w:rPr>
          <w:rFonts w:ascii="Tahoma" w:hAnsi="Tahoma" w:cs="Tahoma"/>
          <w:color w:val="000000"/>
          <w:sz w:val="24"/>
          <w:szCs w:val="20"/>
          <w:u w:val="single"/>
        </w:rPr>
      </w:pPr>
    </w:p>
    <w:p w14:paraId="7C16301C" w14:textId="77777777" w:rsidR="002267B3" w:rsidRPr="002267B3" w:rsidRDefault="002267B3" w:rsidP="002267B3">
      <w:pPr>
        <w:spacing w:after="0" w:line="240" w:lineRule="auto"/>
        <w:jc w:val="left"/>
        <w:rPr>
          <w:rFonts w:ascii="Tahoma" w:hAnsi="Tahoma" w:cs="Tahoma"/>
          <w:color w:val="000000"/>
          <w:sz w:val="24"/>
          <w:szCs w:val="20"/>
          <w:u w:val="single"/>
        </w:rPr>
      </w:pPr>
      <w:r w:rsidRPr="002267B3">
        <w:rPr>
          <w:rFonts w:ascii="Tahoma" w:hAnsi="Tahoma" w:cs="Tahoma"/>
          <w:color w:val="000000"/>
          <w:sz w:val="24"/>
          <w:szCs w:val="20"/>
          <w:u w:val="single"/>
        </w:rPr>
        <w:t>Project Staff</w:t>
      </w:r>
    </w:p>
    <w:p w14:paraId="7A40A811" w14:textId="77777777" w:rsidR="002267B3" w:rsidRPr="002267B3" w:rsidRDefault="002267B3" w:rsidP="002267B3">
      <w:pPr>
        <w:spacing w:after="0" w:line="240" w:lineRule="auto"/>
        <w:jc w:val="left"/>
        <w:rPr>
          <w:rFonts w:ascii="Tahoma" w:hAnsi="Tahoma" w:cs="Tahoma"/>
          <w:color w:val="000000"/>
          <w:sz w:val="24"/>
          <w:szCs w:val="20"/>
        </w:rPr>
      </w:pPr>
      <w:r w:rsidRPr="002267B3">
        <w:rPr>
          <w:rFonts w:ascii="Tahoma" w:hAnsi="Tahoma" w:cs="Tahoma"/>
          <w:color w:val="000000"/>
          <w:sz w:val="24"/>
          <w:szCs w:val="20"/>
        </w:rPr>
        <w:t>Tristan Pierce, Physical Education Project Leader</w:t>
      </w:r>
    </w:p>
    <w:p w14:paraId="1D7C84CC" w14:textId="77777777" w:rsidR="002267B3" w:rsidRPr="002267B3" w:rsidRDefault="002267B3" w:rsidP="002267B3">
      <w:pPr>
        <w:spacing w:after="0" w:line="240" w:lineRule="auto"/>
        <w:jc w:val="left"/>
        <w:rPr>
          <w:rFonts w:ascii="Tahoma" w:hAnsi="Tahoma" w:cs="Tahoma"/>
          <w:color w:val="000000"/>
          <w:sz w:val="24"/>
          <w:szCs w:val="20"/>
        </w:rPr>
      </w:pPr>
      <w:r w:rsidRPr="002267B3">
        <w:rPr>
          <w:rFonts w:ascii="Tahoma" w:hAnsi="Tahoma" w:cs="Tahoma"/>
          <w:color w:val="000000"/>
          <w:sz w:val="24"/>
          <w:szCs w:val="20"/>
        </w:rPr>
        <w:t xml:space="preserve">Monica Vaught-Compton, Project Assistant </w:t>
      </w:r>
    </w:p>
    <w:p w14:paraId="4CFF39E2" w14:textId="77777777" w:rsidR="002267B3" w:rsidRPr="002267B3" w:rsidRDefault="002267B3" w:rsidP="002267B3">
      <w:pPr>
        <w:spacing w:after="0" w:line="240" w:lineRule="auto"/>
        <w:jc w:val="left"/>
        <w:rPr>
          <w:rFonts w:ascii="Tahoma" w:hAnsi="Tahoma" w:cs="Tahoma"/>
          <w:color w:val="000000"/>
          <w:sz w:val="24"/>
          <w:szCs w:val="20"/>
        </w:rPr>
      </w:pPr>
      <w:r w:rsidRPr="002267B3">
        <w:rPr>
          <w:rFonts w:ascii="Tahoma" w:hAnsi="Tahoma" w:cs="Tahoma"/>
          <w:color w:val="000000"/>
          <w:sz w:val="24"/>
          <w:szCs w:val="20"/>
        </w:rPr>
        <w:t>Malcolm Turner, Database and Website Coordinator</w:t>
      </w:r>
    </w:p>
    <w:p w14:paraId="765C80A5" w14:textId="77777777" w:rsidR="002267B3" w:rsidRPr="002267B3" w:rsidRDefault="002267B3" w:rsidP="002267B3">
      <w:pPr>
        <w:spacing w:after="0" w:line="240" w:lineRule="auto"/>
        <w:jc w:val="left"/>
        <w:rPr>
          <w:rFonts w:ascii="Tahoma" w:hAnsi="Tahoma" w:cs="Tahoma"/>
          <w:color w:val="000000"/>
          <w:sz w:val="24"/>
          <w:szCs w:val="20"/>
          <w:u w:val="single"/>
        </w:rPr>
      </w:pPr>
    </w:p>
    <w:p w14:paraId="55C02935" w14:textId="77777777" w:rsidR="002267B3" w:rsidRPr="002267B3" w:rsidRDefault="002267B3" w:rsidP="002267B3">
      <w:pPr>
        <w:spacing w:after="0" w:line="240" w:lineRule="auto"/>
        <w:jc w:val="left"/>
        <w:rPr>
          <w:rFonts w:ascii="Tahoma" w:hAnsi="Tahoma" w:cs="Tahoma"/>
          <w:color w:val="000000"/>
          <w:sz w:val="24"/>
          <w:szCs w:val="20"/>
          <w:u w:val="single"/>
        </w:rPr>
      </w:pPr>
      <w:r w:rsidRPr="002267B3">
        <w:rPr>
          <w:rFonts w:ascii="Tahoma" w:hAnsi="Tahoma" w:cs="Tahoma"/>
          <w:color w:val="000000"/>
          <w:sz w:val="24"/>
          <w:szCs w:val="20"/>
          <w:u w:val="single"/>
        </w:rPr>
        <w:t>Background</w:t>
      </w:r>
    </w:p>
    <w:p w14:paraId="47F9CC6A" w14:textId="77777777" w:rsidR="002267B3" w:rsidRPr="002267B3" w:rsidRDefault="002267B3" w:rsidP="002267B3">
      <w:pPr>
        <w:spacing w:after="0" w:line="240" w:lineRule="auto"/>
        <w:jc w:val="left"/>
        <w:rPr>
          <w:rFonts w:ascii="Tahoma" w:hAnsi="Tahoma" w:cs="Tahoma"/>
          <w:color w:val="000000"/>
          <w:sz w:val="24"/>
          <w:szCs w:val="20"/>
        </w:rPr>
      </w:pPr>
      <w:r w:rsidRPr="002267B3">
        <w:rPr>
          <w:rFonts w:ascii="Tahoma" w:hAnsi="Tahoma" w:cs="Tahoma"/>
          <w:color w:val="000000"/>
          <w:sz w:val="24"/>
          <w:szCs w:val="20"/>
        </w:rPr>
        <w:t>APH funded a 3-year study on parent-child physical activity intervention among families of children with visual impairments. The investigators who conducted the study were Moira Stuart, Ph.D., Northern Illinois University; Lauren Lieberman, The College at Brockport; and Nicole Riscica, The College at Brockport. During year three of the study, APH produced a resource manual for the participating families. Upon completion of the study, APH decided to make the information available on its website. Staff updated the original resource manual and launched it on the APH Web site. Viewers can navigate between PE programs, nutrition, organizations, articles, books, equipment, events, magazines, mailing lists, national services, regional and state services, sport camps, stories, toys and games, videos, and websites.</w:t>
      </w:r>
    </w:p>
    <w:p w14:paraId="5523E981" w14:textId="77777777" w:rsidR="002267B3" w:rsidRPr="002267B3" w:rsidRDefault="002267B3" w:rsidP="002267B3">
      <w:pPr>
        <w:spacing w:after="0" w:line="240" w:lineRule="auto"/>
        <w:jc w:val="left"/>
        <w:rPr>
          <w:rFonts w:ascii="Tahoma" w:hAnsi="Tahoma" w:cs="Tahoma"/>
          <w:color w:val="000000"/>
          <w:sz w:val="24"/>
          <w:szCs w:val="20"/>
          <w:u w:val="single"/>
        </w:rPr>
      </w:pPr>
    </w:p>
    <w:p w14:paraId="5DC1E263" w14:textId="77777777" w:rsidR="002267B3" w:rsidRPr="002267B3" w:rsidRDefault="002267B3" w:rsidP="002267B3">
      <w:pPr>
        <w:spacing w:after="0" w:line="240" w:lineRule="auto"/>
        <w:jc w:val="left"/>
        <w:rPr>
          <w:rFonts w:ascii="Tahoma" w:hAnsi="Tahoma" w:cs="Tahoma"/>
          <w:color w:val="000000"/>
          <w:sz w:val="24"/>
          <w:szCs w:val="20"/>
          <w:u w:val="single"/>
        </w:rPr>
      </w:pPr>
      <w:r w:rsidRPr="002267B3">
        <w:rPr>
          <w:rFonts w:ascii="Tahoma" w:hAnsi="Tahoma" w:cs="Tahoma"/>
          <w:color w:val="000000"/>
          <w:sz w:val="24"/>
          <w:szCs w:val="20"/>
          <w:u w:val="single"/>
        </w:rPr>
        <w:t>Work during FY 2019</w:t>
      </w:r>
    </w:p>
    <w:p w14:paraId="7216D8B6" w14:textId="77777777" w:rsidR="002267B3" w:rsidRPr="002267B3" w:rsidRDefault="002267B3" w:rsidP="002267B3">
      <w:pPr>
        <w:spacing w:after="0" w:line="240" w:lineRule="auto"/>
        <w:jc w:val="left"/>
        <w:rPr>
          <w:rFonts w:ascii="Tahoma" w:hAnsi="Tahoma" w:cs="Tahoma"/>
          <w:color w:val="000000"/>
          <w:sz w:val="24"/>
          <w:szCs w:val="20"/>
        </w:rPr>
      </w:pPr>
      <w:r w:rsidRPr="002267B3">
        <w:rPr>
          <w:rFonts w:ascii="Tahoma" w:hAnsi="Tahoma" w:cs="Tahoma"/>
          <w:color w:val="000000"/>
          <w:sz w:val="24"/>
          <w:szCs w:val="20"/>
        </w:rPr>
        <w:t>Staff posted the 2019 winter and summer sports camps. Once posted, as camp directors submitted updates, APH edited the camp listing as needed. Staff updated the Events page to include 2019 events, such as the Ability 360 Sports &amp; Fitness 3</w:t>
      </w:r>
      <w:r w:rsidRPr="002267B3">
        <w:rPr>
          <w:rFonts w:ascii="Tahoma" w:hAnsi="Tahoma" w:cs="Tahoma"/>
          <w:color w:val="000000"/>
          <w:sz w:val="24"/>
          <w:szCs w:val="20"/>
          <w:vertAlign w:val="superscript"/>
        </w:rPr>
        <w:t>rd</w:t>
      </w:r>
      <w:r w:rsidRPr="002267B3">
        <w:rPr>
          <w:rFonts w:ascii="Tahoma" w:hAnsi="Tahoma" w:cs="Tahoma"/>
          <w:color w:val="000000"/>
          <w:sz w:val="24"/>
          <w:szCs w:val="20"/>
        </w:rPr>
        <w:t xml:space="preserve"> Annual Goalball Tournament, SHAPE America Conference, the International Symposium titled  “Physical Activity and Individuals who are Visually Impaired or Deafblind,” the 2019 Goalball Nationals, and the 2019 Beep Baseball World Series. Staff continued to work on coaching videos in collaboration with the Institute of Movement Studies for Individuals with Visual Impairments</w:t>
      </w:r>
      <w:r>
        <w:rPr>
          <w:rFonts w:ascii="Tahoma" w:hAnsi="Tahoma" w:cs="Tahoma"/>
          <w:color w:val="000000"/>
          <w:sz w:val="24"/>
          <w:szCs w:val="20"/>
        </w:rPr>
        <w:t xml:space="preserve"> (</w:t>
      </w:r>
      <w:r w:rsidRPr="002267B3">
        <w:rPr>
          <w:rFonts w:ascii="Tahoma" w:hAnsi="Tahoma" w:cs="Tahoma"/>
          <w:color w:val="000000"/>
          <w:sz w:val="24"/>
          <w:szCs w:val="20"/>
        </w:rPr>
        <w:t xml:space="preserve">IMSVI). Staff added new online videos to the video library and updated the publications listing. Staff wrote and edited material for the launch of the APH new website. </w:t>
      </w:r>
    </w:p>
    <w:p w14:paraId="7184BBC5" w14:textId="77777777" w:rsidR="002267B3" w:rsidRPr="002267B3" w:rsidRDefault="002267B3" w:rsidP="002267B3">
      <w:pPr>
        <w:spacing w:after="0" w:line="240" w:lineRule="auto"/>
        <w:jc w:val="left"/>
        <w:rPr>
          <w:rFonts w:ascii="Tahoma" w:hAnsi="Tahoma" w:cs="Tahoma"/>
          <w:color w:val="000000"/>
          <w:sz w:val="24"/>
          <w:szCs w:val="20"/>
          <w:u w:val="single"/>
        </w:rPr>
      </w:pPr>
    </w:p>
    <w:p w14:paraId="0C2465F0" w14:textId="77777777" w:rsidR="002267B3" w:rsidRPr="002267B3" w:rsidRDefault="002267B3" w:rsidP="002267B3">
      <w:pPr>
        <w:spacing w:after="0" w:line="240" w:lineRule="auto"/>
        <w:jc w:val="left"/>
        <w:rPr>
          <w:rFonts w:ascii="Tahoma" w:hAnsi="Tahoma" w:cs="Tahoma"/>
          <w:color w:val="000000"/>
          <w:sz w:val="24"/>
          <w:szCs w:val="20"/>
          <w:u w:val="single"/>
        </w:rPr>
      </w:pPr>
      <w:r w:rsidRPr="002267B3">
        <w:rPr>
          <w:rFonts w:ascii="Tahoma" w:hAnsi="Tahoma" w:cs="Tahoma"/>
          <w:color w:val="000000"/>
          <w:sz w:val="24"/>
          <w:szCs w:val="20"/>
          <w:u w:val="single"/>
        </w:rPr>
        <w:t>Work planned for FY 2020</w:t>
      </w:r>
    </w:p>
    <w:p w14:paraId="6B6754EB" w14:textId="77777777" w:rsidR="002267B3" w:rsidRPr="002267B3" w:rsidRDefault="002267B3" w:rsidP="002267B3">
      <w:pPr>
        <w:spacing w:after="0" w:line="240" w:lineRule="auto"/>
        <w:jc w:val="left"/>
        <w:rPr>
          <w:rFonts w:ascii="Tahoma" w:hAnsi="Tahoma" w:cs="Tahoma"/>
          <w:color w:val="000000"/>
          <w:sz w:val="24"/>
          <w:szCs w:val="20"/>
        </w:rPr>
      </w:pPr>
      <w:r w:rsidRPr="002267B3">
        <w:rPr>
          <w:rFonts w:ascii="Tahoma" w:hAnsi="Tahoma" w:cs="Tahoma"/>
          <w:color w:val="000000"/>
          <w:sz w:val="24"/>
          <w:szCs w:val="20"/>
        </w:rPr>
        <w:t>Staff will continue to launch new material and to update website.</w:t>
      </w:r>
    </w:p>
    <w:p w14:paraId="7631A611" w14:textId="77777777" w:rsidR="00304656" w:rsidRPr="002267B3" w:rsidRDefault="00304656" w:rsidP="00C32798">
      <w:pPr>
        <w:spacing w:after="0" w:line="240" w:lineRule="auto"/>
        <w:jc w:val="left"/>
        <w:rPr>
          <w:rFonts w:ascii="Tahoma" w:hAnsi="Tahoma" w:cs="Tahoma"/>
          <w:color w:val="000000"/>
          <w:sz w:val="24"/>
          <w:szCs w:val="20"/>
        </w:rPr>
      </w:pPr>
    </w:p>
    <w:p w14:paraId="69BCCD30" w14:textId="77777777" w:rsidR="00957150" w:rsidRPr="002267B3" w:rsidRDefault="00957150" w:rsidP="00F964BE">
      <w:pPr>
        <w:pStyle w:val="Heading4"/>
        <w:rPr>
          <w:snapToGrid w:val="0"/>
        </w:rPr>
      </w:pPr>
      <w:bookmarkStart w:id="59" w:name="_Toc303163698"/>
      <w:bookmarkStart w:id="60" w:name="_Toc21943661"/>
      <w:r w:rsidRPr="002267B3">
        <w:rPr>
          <w:snapToGrid w:val="0"/>
        </w:rPr>
        <w:t>Physical Education and Health Special Projects and Needs</w:t>
      </w:r>
      <w:bookmarkEnd w:id="59"/>
      <w:bookmarkEnd w:id="60"/>
    </w:p>
    <w:p w14:paraId="0B18A3C0" w14:textId="77777777" w:rsidR="00957150" w:rsidRPr="002267B3" w:rsidRDefault="00425939" w:rsidP="00F964BE">
      <w:pPr>
        <w:suppressAutoHyphens/>
        <w:spacing w:after="0" w:line="240" w:lineRule="auto"/>
        <w:jc w:val="center"/>
        <w:rPr>
          <w:rFonts w:ascii="Tahoma" w:hAnsi="Tahoma" w:cs="Tahoma"/>
          <w:color w:val="000000"/>
          <w:sz w:val="24"/>
          <w:szCs w:val="20"/>
        </w:rPr>
      </w:pPr>
      <w:r w:rsidRPr="002267B3">
        <w:rPr>
          <w:rFonts w:ascii="Tahoma" w:hAnsi="Tahoma" w:cs="Tahoma"/>
          <w:color w:val="000000"/>
          <w:sz w:val="24"/>
          <w:szCs w:val="20"/>
        </w:rPr>
        <w:t>(Ongoing)</w:t>
      </w:r>
    </w:p>
    <w:p w14:paraId="4B4EB326" w14:textId="77777777" w:rsidR="00425939" w:rsidRPr="00D4027D" w:rsidRDefault="00425939" w:rsidP="00F964BE">
      <w:pPr>
        <w:suppressAutoHyphens/>
        <w:spacing w:after="0" w:line="240" w:lineRule="auto"/>
        <w:rPr>
          <w:rFonts w:ascii="Tahoma" w:hAnsi="Tahoma" w:cs="Tahoma"/>
          <w:color w:val="000000"/>
          <w:sz w:val="24"/>
          <w:szCs w:val="20"/>
          <w:highlight w:val="yellow"/>
          <w:u w:val="single"/>
        </w:rPr>
      </w:pPr>
    </w:p>
    <w:p w14:paraId="253B8DB3" w14:textId="77777777" w:rsidR="002267B3" w:rsidRPr="00DC4B16" w:rsidRDefault="002267B3" w:rsidP="002267B3">
      <w:pPr>
        <w:suppressAutoHyphens/>
        <w:spacing w:after="0" w:line="240" w:lineRule="auto"/>
        <w:jc w:val="left"/>
        <w:rPr>
          <w:rFonts w:ascii="Tahoma" w:hAnsi="Tahoma" w:cs="Tahoma"/>
          <w:color w:val="000000"/>
          <w:sz w:val="24"/>
          <w:szCs w:val="20"/>
        </w:rPr>
      </w:pPr>
      <w:bookmarkStart w:id="61" w:name="_Toc494998391"/>
      <w:r w:rsidRPr="00DC4B16">
        <w:rPr>
          <w:rFonts w:ascii="Tahoma" w:hAnsi="Tahoma" w:cs="Tahoma"/>
          <w:color w:val="000000"/>
          <w:sz w:val="24"/>
          <w:szCs w:val="20"/>
          <w:u w:val="single"/>
        </w:rPr>
        <w:t>Purpose</w:t>
      </w:r>
    </w:p>
    <w:p w14:paraId="78B7DE25" w14:textId="77777777" w:rsidR="002267B3" w:rsidRPr="00DC4B16" w:rsidRDefault="002267B3" w:rsidP="002267B3">
      <w:pPr>
        <w:spacing w:after="0" w:line="240" w:lineRule="auto"/>
        <w:jc w:val="left"/>
        <w:rPr>
          <w:rFonts w:ascii="Tahoma" w:hAnsi="Tahoma" w:cs="Tahoma"/>
          <w:color w:val="000000"/>
          <w:sz w:val="24"/>
          <w:szCs w:val="20"/>
        </w:rPr>
      </w:pPr>
      <w:r w:rsidRPr="00DC4B16">
        <w:rPr>
          <w:rFonts w:ascii="Tahoma" w:hAnsi="Tahoma" w:cs="Tahoma"/>
          <w:color w:val="000000"/>
          <w:sz w:val="24"/>
          <w:szCs w:val="20"/>
        </w:rPr>
        <w:t>To research, identify, and develop products that promote physical activities, good health practices, social interactions, and self-advocacy</w:t>
      </w:r>
    </w:p>
    <w:p w14:paraId="40D234A4" w14:textId="77777777" w:rsidR="002267B3" w:rsidRPr="00DC4B16" w:rsidRDefault="002267B3" w:rsidP="002267B3">
      <w:pPr>
        <w:spacing w:after="0" w:line="240" w:lineRule="auto"/>
        <w:jc w:val="left"/>
        <w:rPr>
          <w:rFonts w:ascii="Tahoma" w:hAnsi="Tahoma" w:cs="Tahoma"/>
          <w:color w:val="000000"/>
          <w:sz w:val="24"/>
          <w:szCs w:val="20"/>
        </w:rPr>
      </w:pPr>
    </w:p>
    <w:p w14:paraId="5B3A5384" w14:textId="77777777" w:rsidR="002267B3" w:rsidRPr="00DC4B16" w:rsidRDefault="002267B3" w:rsidP="002267B3">
      <w:pPr>
        <w:spacing w:after="0" w:line="240" w:lineRule="auto"/>
        <w:jc w:val="left"/>
        <w:rPr>
          <w:rFonts w:ascii="Tahoma" w:hAnsi="Tahoma" w:cs="Tahoma"/>
          <w:color w:val="000000"/>
          <w:sz w:val="24"/>
          <w:szCs w:val="20"/>
          <w:u w:val="single"/>
        </w:rPr>
      </w:pPr>
      <w:r w:rsidRPr="00DC4B16">
        <w:rPr>
          <w:rFonts w:ascii="Tahoma" w:hAnsi="Tahoma" w:cs="Tahoma"/>
          <w:color w:val="000000"/>
          <w:sz w:val="24"/>
          <w:szCs w:val="20"/>
          <w:u w:val="single"/>
        </w:rPr>
        <w:t>Project Staff</w:t>
      </w:r>
    </w:p>
    <w:p w14:paraId="67A2C3EB" w14:textId="77777777" w:rsidR="002267B3" w:rsidRPr="00DC4B16" w:rsidRDefault="002267B3" w:rsidP="002267B3">
      <w:pPr>
        <w:spacing w:after="0" w:line="240" w:lineRule="auto"/>
        <w:jc w:val="left"/>
        <w:rPr>
          <w:rFonts w:ascii="Tahoma" w:hAnsi="Tahoma" w:cs="Tahoma"/>
          <w:color w:val="000000"/>
          <w:sz w:val="24"/>
          <w:szCs w:val="24"/>
        </w:rPr>
      </w:pPr>
      <w:r w:rsidRPr="00DC4B16">
        <w:rPr>
          <w:rFonts w:ascii="Tahoma" w:hAnsi="Tahoma" w:cs="Tahoma"/>
          <w:color w:val="000000"/>
          <w:sz w:val="24"/>
          <w:szCs w:val="20"/>
        </w:rPr>
        <w:t xml:space="preserve">Tristan Pierce, </w:t>
      </w:r>
      <w:r w:rsidRPr="00DC4B16">
        <w:rPr>
          <w:rFonts w:ascii="Tahoma" w:hAnsi="Tahoma" w:cs="Tahoma"/>
          <w:color w:val="000000"/>
          <w:sz w:val="24"/>
          <w:szCs w:val="24"/>
        </w:rPr>
        <w:t>Physical Education Project Leader</w:t>
      </w:r>
    </w:p>
    <w:p w14:paraId="6A430DD2" w14:textId="77777777" w:rsidR="002267B3" w:rsidRPr="00DC4B16" w:rsidRDefault="002267B3" w:rsidP="002267B3">
      <w:pPr>
        <w:spacing w:after="0" w:line="240" w:lineRule="auto"/>
        <w:jc w:val="left"/>
        <w:rPr>
          <w:rFonts w:ascii="Tahoma" w:hAnsi="Tahoma" w:cs="Tahoma"/>
          <w:color w:val="000000"/>
          <w:sz w:val="24"/>
          <w:szCs w:val="20"/>
        </w:rPr>
      </w:pPr>
      <w:r w:rsidRPr="00DC4B16">
        <w:rPr>
          <w:rFonts w:ascii="Tahoma" w:hAnsi="Tahoma" w:cs="Tahoma"/>
          <w:color w:val="000000"/>
          <w:sz w:val="24"/>
          <w:szCs w:val="20"/>
        </w:rPr>
        <w:t>Kelly Kennedy Mimms, Research Assistant</w:t>
      </w:r>
    </w:p>
    <w:p w14:paraId="2976305F" w14:textId="77777777" w:rsidR="002267B3" w:rsidRPr="00DC4B16" w:rsidRDefault="002267B3" w:rsidP="002267B3">
      <w:pPr>
        <w:spacing w:after="0" w:line="240" w:lineRule="auto"/>
        <w:jc w:val="left"/>
        <w:rPr>
          <w:rFonts w:ascii="Tahoma" w:hAnsi="Tahoma" w:cs="Tahoma"/>
          <w:color w:val="000000"/>
          <w:sz w:val="24"/>
          <w:szCs w:val="20"/>
        </w:rPr>
      </w:pPr>
      <w:r w:rsidRPr="00DC4B16">
        <w:rPr>
          <w:rFonts w:ascii="Tahoma" w:hAnsi="Tahoma" w:cs="Tahoma"/>
          <w:color w:val="000000"/>
          <w:sz w:val="24"/>
          <w:szCs w:val="20"/>
        </w:rPr>
        <w:t xml:space="preserve">Monica Vaught-Compton, Project Assistant </w:t>
      </w:r>
    </w:p>
    <w:p w14:paraId="362A6263" w14:textId="77777777" w:rsidR="002267B3" w:rsidRPr="00DC4B16" w:rsidRDefault="002267B3" w:rsidP="002267B3">
      <w:pPr>
        <w:spacing w:after="0" w:line="240" w:lineRule="auto"/>
        <w:jc w:val="left"/>
        <w:rPr>
          <w:rFonts w:ascii="Tahoma" w:hAnsi="Tahoma" w:cs="Tahoma"/>
          <w:color w:val="000000"/>
          <w:sz w:val="24"/>
          <w:szCs w:val="20"/>
        </w:rPr>
      </w:pPr>
    </w:p>
    <w:p w14:paraId="130D3A72" w14:textId="77777777" w:rsidR="002267B3" w:rsidRPr="00DC4B16" w:rsidRDefault="002267B3" w:rsidP="002267B3">
      <w:pPr>
        <w:spacing w:after="0" w:line="240" w:lineRule="auto"/>
        <w:jc w:val="left"/>
        <w:rPr>
          <w:rFonts w:ascii="Tahoma" w:hAnsi="Tahoma" w:cs="Tahoma"/>
          <w:color w:val="000000"/>
          <w:sz w:val="24"/>
          <w:szCs w:val="20"/>
          <w:u w:val="single"/>
        </w:rPr>
      </w:pPr>
      <w:r w:rsidRPr="00DC4B16">
        <w:rPr>
          <w:rFonts w:ascii="Tahoma" w:hAnsi="Tahoma" w:cs="Tahoma"/>
          <w:color w:val="000000"/>
          <w:sz w:val="24"/>
          <w:szCs w:val="20"/>
          <w:u w:val="single"/>
        </w:rPr>
        <w:t>Background</w:t>
      </w:r>
    </w:p>
    <w:p w14:paraId="7D87F004" w14:textId="77777777" w:rsidR="002267B3" w:rsidRPr="00DC4B16" w:rsidRDefault="002267B3" w:rsidP="002267B3">
      <w:pPr>
        <w:spacing w:after="0" w:line="240" w:lineRule="auto"/>
        <w:jc w:val="left"/>
        <w:rPr>
          <w:rFonts w:ascii="Tahoma" w:hAnsi="Tahoma" w:cs="Tahoma"/>
          <w:color w:val="000000"/>
          <w:sz w:val="24"/>
          <w:szCs w:val="20"/>
        </w:rPr>
      </w:pPr>
      <w:r w:rsidRPr="00DC4B16">
        <w:rPr>
          <w:rFonts w:ascii="Tahoma" w:hAnsi="Tahoma" w:cs="Tahoma"/>
          <w:color w:val="000000"/>
          <w:sz w:val="24"/>
          <w:szCs w:val="20"/>
        </w:rPr>
        <w:t xml:space="preserve">APH recognized the need and began to develop products and fund university research in the area of physical activity in relation to students and adults who have visual impairment, blindness, and deafblindness. The positive feedback from the field prompted a new designation in the budget for Health and Physical Education. </w:t>
      </w:r>
    </w:p>
    <w:p w14:paraId="630FCA07" w14:textId="77777777" w:rsidR="002267B3" w:rsidRPr="00116395" w:rsidRDefault="002267B3" w:rsidP="002267B3">
      <w:pPr>
        <w:spacing w:after="0" w:line="240" w:lineRule="auto"/>
        <w:jc w:val="left"/>
        <w:rPr>
          <w:rFonts w:ascii="Tahoma" w:hAnsi="Tahoma" w:cs="Tahoma"/>
          <w:color w:val="000000"/>
          <w:sz w:val="24"/>
          <w:szCs w:val="20"/>
          <w:highlight w:val="yellow"/>
        </w:rPr>
      </w:pPr>
    </w:p>
    <w:p w14:paraId="6FC6630E" w14:textId="77777777" w:rsidR="002267B3" w:rsidRDefault="002267B3" w:rsidP="002267B3">
      <w:pPr>
        <w:spacing w:after="0" w:line="240" w:lineRule="auto"/>
        <w:jc w:val="left"/>
        <w:rPr>
          <w:rFonts w:ascii="Tahoma" w:hAnsi="Tahoma" w:cs="Tahoma"/>
          <w:color w:val="000000"/>
          <w:sz w:val="24"/>
          <w:szCs w:val="20"/>
        </w:rPr>
      </w:pPr>
      <w:r w:rsidRPr="004D73D0">
        <w:rPr>
          <w:rFonts w:ascii="Tahoma" w:hAnsi="Tahoma" w:cs="Tahoma"/>
          <w:color w:val="000000"/>
          <w:sz w:val="24"/>
          <w:szCs w:val="20"/>
        </w:rPr>
        <w:t xml:space="preserve">Staff created the APH Physical Education, Recreation, and Health website. APH has since produced </w:t>
      </w:r>
      <w:r>
        <w:rPr>
          <w:rFonts w:ascii="Tahoma" w:hAnsi="Tahoma" w:cs="Tahoma"/>
          <w:color w:val="000000"/>
          <w:sz w:val="24"/>
          <w:szCs w:val="20"/>
        </w:rPr>
        <w:t>several</w:t>
      </w:r>
      <w:r w:rsidRPr="004D73D0">
        <w:rPr>
          <w:rFonts w:ascii="Tahoma" w:hAnsi="Tahoma" w:cs="Tahoma"/>
          <w:color w:val="000000"/>
          <w:sz w:val="24"/>
          <w:szCs w:val="20"/>
        </w:rPr>
        <w:t xml:space="preserve"> books for teachers</w:t>
      </w:r>
      <w:r>
        <w:rPr>
          <w:rFonts w:ascii="Tahoma" w:hAnsi="Tahoma" w:cs="Tahoma"/>
          <w:color w:val="000000"/>
          <w:sz w:val="24"/>
          <w:szCs w:val="20"/>
        </w:rPr>
        <w:t xml:space="preserve">, parents, and students: </w:t>
      </w:r>
      <w:r w:rsidRPr="00331188">
        <w:rPr>
          <w:rFonts w:ascii="Tahoma" w:hAnsi="Tahoma" w:cs="Tahoma"/>
          <w:i/>
          <w:color w:val="000000"/>
          <w:sz w:val="24"/>
          <w:szCs w:val="20"/>
        </w:rPr>
        <w:t>Going Places: Transition Guideline</w:t>
      </w:r>
      <w:r>
        <w:rPr>
          <w:rFonts w:ascii="Tahoma" w:hAnsi="Tahoma" w:cs="Tahoma"/>
          <w:i/>
          <w:color w:val="000000"/>
          <w:sz w:val="24"/>
          <w:szCs w:val="20"/>
        </w:rPr>
        <w:t>s for Students W</w:t>
      </w:r>
      <w:r w:rsidRPr="00331188">
        <w:rPr>
          <w:rFonts w:ascii="Tahoma" w:hAnsi="Tahoma" w:cs="Tahoma"/>
          <w:i/>
          <w:color w:val="000000"/>
          <w:sz w:val="24"/>
          <w:szCs w:val="20"/>
        </w:rPr>
        <w:t>ith Visual Impairment, Blindness, or Deafblindness</w:t>
      </w:r>
      <w:r>
        <w:rPr>
          <w:rFonts w:ascii="Tahoma" w:hAnsi="Tahoma" w:cs="Tahoma"/>
          <w:color w:val="000000"/>
          <w:sz w:val="24"/>
          <w:szCs w:val="20"/>
        </w:rPr>
        <w:t xml:space="preserve"> (targets</w:t>
      </w:r>
      <w:r w:rsidRPr="004D73D0">
        <w:rPr>
          <w:rFonts w:ascii="Tahoma" w:hAnsi="Tahoma" w:cs="Tahoma"/>
          <w:color w:val="000000"/>
          <w:sz w:val="24"/>
          <w:szCs w:val="20"/>
        </w:rPr>
        <w:t xml:space="preserve"> middle school students through adulthood</w:t>
      </w:r>
      <w:r>
        <w:rPr>
          <w:rFonts w:ascii="Tahoma" w:hAnsi="Tahoma" w:cs="Tahoma"/>
          <w:color w:val="000000"/>
          <w:sz w:val="24"/>
          <w:szCs w:val="20"/>
        </w:rPr>
        <w:t>);</w:t>
      </w:r>
      <w:r w:rsidRPr="004D73D0">
        <w:rPr>
          <w:rFonts w:ascii="Tahoma" w:hAnsi="Tahoma" w:cs="Tahoma"/>
          <w:color w:val="000000"/>
          <w:sz w:val="24"/>
          <w:szCs w:val="20"/>
        </w:rPr>
        <w:t xml:space="preserve"> </w:t>
      </w:r>
      <w:r>
        <w:rPr>
          <w:rFonts w:ascii="Tahoma" w:hAnsi="Tahoma" w:cs="Tahoma"/>
          <w:i/>
          <w:color w:val="000000"/>
          <w:sz w:val="24"/>
          <w:szCs w:val="20"/>
        </w:rPr>
        <w:t xml:space="preserve">Everybody Plays! </w:t>
      </w:r>
      <w:r>
        <w:rPr>
          <w:rFonts w:ascii="Tahoma" w:hAnsi="Tahoma" w:cs="Tahoma"/>
          <w:color w:val="000000"/>
          <w:sz w:val="24"/>
          <w:szCs w:val="20"/>
        </w:rPr>
        <w:t xml:space="preserve">(4th grade reading level); </w:t>
      </w:r>
      <w:r>
        <w:rPr>
          <w:rFonts w:ascii="Tahoma" w:hAnsi="Tahoma" w:cs="Tahoma"/>
          <w:i/>
          <w:color w:val="000000"/>
          <w:sz w:val="24"/>
          <w:szCs w:val="20"/>
        </w:rPr>
        <w:t>Gross Motor Development Curriculum</w:t>
      </w:r>
      <w:r>
        <w:rPr>
          <w:rFonts w:ascii="Tahoma" w:hAnsi="Tahoma" w:cs="Tahoma"/>
          <w:color w:val="000000"/>
          <w:sz w:val="24"/>
          <w:szCs w:val="20"/>
        </w:rPr>
        <w:t xml:space="preserve"> (physical education and recreation professionals and parents); </w:t>
      </w:r>
      <w:r>
        <w:rPr>
          <w:rFonts w:ascii="Tahoma" w:hAnsi="Tahoma" w:cs="Tahoma"/>
          <w:i/>
          <w:color w:val="000000"/>
          <w:sz w:val="24"/>
          <w:szCs w:val="20"/>
        </w:rPr>
        <w:t xml:space="preserve">Games for People With Sensory Impairments </w:t>
      </w:r>
      <w:r w:rsidRPr="005A5914">
        <w:rPr>
          <w:rFonts w:ascii="Tahoma" w:hAnsi="Tahoma" w:cs="Tahoma"/>
          <w:color w:val="000000"/>
          <w:sz w:val="24"/>
          <w:szCs w:val="20"/>
        </w:rPr>
        <w:t>(</w:t>
      </w:r>
      <w:r>
        <w:rPr>
          <w:rFonts w:ascii="Tahoma" w:hAnsi="Tahoma" w:cs="Tahoma"/>
          <w:color w:val="000000"/>
          <w:sz w:val="24"/>
          <w:szCs w:val="20"/>
        </w:rPr>
        <w:t xml:space="preserve">physical education and recreation professionals and parents); </w:t>
      </w:r>
      <w:r w:rsidRPr="004D73D0">
        <w:rPr>
          <w:rFonts w:ascii="Tahoma" w:hAnsi="Tahoma" w:cs="Tahoma"/>
          <w:color w:val="000000"/>
          <w:sz w:val="24"/>
          <w:szCs w:val="20"/>
        </w:rPr>
        <w:t xml:space="preserve">and one electronic book featuring </w:t>
      </w:r>
      <w:r>
        <w:rPr>
          <w:rFonts w:ascii="Tahoma" w:hAnsi="Tahoma" w:cs="Tahoma"/>
          <w:color w:val="000000"/>
          <w:sz w:val="24"/>
          <w:szCs w:val="20"/>
        </w:rPr>
        <w:t xml:space="preserve">personal sport and recreational </w:t>
      </w:r>
      <w:r w:rsidRPr="004D73D0">
        <w:rPr>
          <w:rFonts w:ascii="Tahoma" w:hAnsi="Tahoma" w:cs="Tahoma"/>
          <w:color w:val="000000"/>
          <w:sz w:val="24"/>
          <w:szCs w:val="20"/>
        </w:rPr>
        <w:t>stories by adults with deafblindness</w:t>
      </w:r>
      <w:r>
        <w:rPr>
          <w:rFonts w:ascii="Tahoma" w:hAnsi="Tahoma" w:cs="Tahoma"/>
          <w:color w:val="000000"/>
          <w:sz w:val="24"/>
          <w:szCs w:val="20"/>
        </w:rPr>
        <w:t>.</w:t>
      </w:r>
      <w:r w:rsidRPr="004D73D0">
        <w:rPr>
          <w:rFonts w:ascii="Tahoma" w:hAnsi="Tahoma" w:cs="Tahoma"/>
          <w:color w:val="000000"/>
          <w:sz w:val="24"/>
          <w:szCs w:val="20"/>
        </w:rPr>
        <w:t xml:space="preserve"> </w:t>
      </w:r>
      <w:r>
        <w:rPr>
          <w:rFonts w:ascii="Tahoma" w:hAnsi="Tahoma" w:cs="Tahoma"/>
          <w:color w:val="000000"/>
          <w:sz w:val="24"/>
          <w:szCs w:val="20"/>
        </w:rPr>
        <w:t xml:space="preserve">APH produces </w:t>
      </w:r>
      <w:r w:rsidRPr="004D73D0">
        <w:rPr>
          <w:rFonts w:ascii="Tahoma" w:hAnsi="Tahoma" w:cs="Tahoma"/>
          <w:color w:val="000000"/>
          <w:sz w:val="24"/>
          <w:szCs w:val="20"/>
        </w:rPr>
        <w:t xml:space="preserve">three kits </w:t>
      </w:r>
      <w:r>
        <w:rPr>
          <w:rFonts w:ascii="Tahoma" w:hAnsi="Tahoma" w:cs="Tahoma"/>
          <w:color w:val="000000"/>
          <w:sz w:val="24"/>
          <w:szCs w:val="20"/>
        </w:rPr>
        <w:t>with which to</w:t>
      </w:r>
      <w:r w:rsidRPr="004D73D0">
        <w:rPr>
          <w:rFonts w:ascii="Tahoma" w:hAnsi="Tahoma" w:cs="Tahoma"/>
          <w:color w:val="000000"/>
          <w:sz w:val="24"/>
          <w:szCs w:val="20"/>
        </w:rPr>
        <w:t xml:space="preserve"> teach and promote walking/running, jumping rope, and playing tennis</w:t>
      </w:r>
      <w:r>
        <w:rPr>
          <w:rFonts w:ascii="Tahoma" w:hAnsi="Tahoma" w:cs="Tahoma"/>
          <w:color w:val="000000"/>
          <w:sz w:val="24"/>
          <w:szCs w:val="20"/>
        </w:rPr>
        <w:t>.</w:t>
      </w:r>
      <w:r w:rsidRPr="004D73D0">
        <w:rPr>
          <w:rFonts w:ascii="Tahoma" w:hAnsi="Tahoma" w:cs="Tahoma"/>
          <w:color w:val="000000"/>
          <w:sz w:val="24"/>
          <w:szCs w:val="20"/>
        </w:rPr>
        <w:t xml:space="preserve"> </w:t>
      </w:r>
      <w:r>
        <w:rPr>
          <w:rFonts w:ascii="Tahoma" w:hAnsi="Tahoma" w:cs="Tahoma"/>
          <w:color w:val="000000"/>
          <w:sz w:val="24"/>
          <w:szCs w:val="20"/>
        </w:rPr>
        <w:t xml:space="preserve">APH manufactures </w:t>
      </w:r>
      <w:r w:rsidRPr="004D73D0">
        <w:rPr>
          <w:rFonts w:ascii="Tahoma" w:hAnsi="Tahoma" w:cs="Tahoma"/>
          <w:color w:val="000000"/>
          <w:sz w:val="24"/>
          <w:szCs w:val="20"/>
        </w:rPr>
        <w:t xml:space="preserve">a </w:t>
      </w:r>
      <w:r>
        <w:rPr>
          <w:rFonts w:ascii="Tahoma" w:hAnsi="Tahoma" w:cs="Tahoma"/>
          <w:color w:val="000000"/>
          <w:sz w:val="24"/>
          <w:szCs w:val="20"/>
        </w:rPr>
        <w:t>variety of sound emitting balls and</w:t>
      </w:r>
      <w:r w:rsidRPr="004D73D0">
        <w:rPr>
          <w:rFonts w:ascii="Tahoma" w:hAnsi="Tahoma" w:cs="Tahoma"/>
          <w:color w:val="000000"/>
          <w:sz w:val="24"/>
          <w:szCs w:val="20"/>
        </w:rPr>
        <w:t xml:space="preserve"> </w:t>
      </w:r>
      <w:r>
        <w:rPr>
          <w:rFonts w:ascii="Tahoma" w:hAnsi="Tahoma" w:cs="Tahoma"/>
          <w:color w:val="000000"/>
          <w:sz w:val="24"/>
          <w:szCs w:val="20"/>
        </w:rPr>
        <w:t>a portable sound source. APH has created or worked in collaboration with professionals in the vision field to provide health and sport related videos.</w:t>
      </w:r>
    </w:p>
    <w:p w14:paraId="28D2FB3C" w14:textId="77777777" w:rsidR="002267B3" w:rsidRPr="004D73D0" w:rsidRDefault="002267B3" w:rsidP="002267B3">
      <w:pPr>
        <w:spacing w:after="0" w:line="240" w:lineRule="auto"/>
        <w:jc w:val="left"/>
        <w:rPr>
          <w:rFonts w:ascii="Tahoma" w:hAnsi="Tahoma" w:cs="Tahoma"/>
          <w:color w:val="000000"/>
          <w:sz w:val="24"/>
          <w:szCs w:val="20"/>
        </w:rPr>
      </w:pPr>
    </w:p>
    <w:p w14:paraId="40FCFD0C" w14:textId="77777777" w:rsidR="002267B3" w:rsidRPr="004D73D0" w:rsidRDefault="002267B3" w:rsidP="002267B3">
      <w:pPr>
        <w:spacing w:after="0" w:line="240" w:lineRule="auto"/>
        <w:jc w:val="left"/>
        <w:rPr>
          <w:rFonts w:ascii="Tahoma" w:hAnsi="Tahoma" w:cs="Tahoma"/>
          <w:color w:val="000000"/>
          <w:sz w:val="24"/>
          <w:szCs w:val="20"/>
          <w:u w:val="single"/>
        </w:rPr>
      </w:pPr>
      <w:r w:rsidRPr="004D73D0">
        <w:rPr>
          <w:rFonts w:ascii="Tahoma" w:hAnsi="Tahoma" w:cs="Tahoma"/>
          <w:color w:val="000000"/>
          <w:sz w:val="24"/>
          <w:szCs w:val="20"/>
          <w:u w:val="single"/>
        </w:rPr>
        <w:t>Work during FY 201</w:t>
      </w:r>
      <w:r>
        <w:rPr>
          <w:rFonts w:ascii="Tahoma" w:hAnsi="Tahoma" w:cs="Tahoma"/>
          <w:color w:val="000000"/>
          <w:sz w:val="24"/>
          <w:szCs w:val="20"/>
          <w:u w:val="single"/>
        </w:rPr>
        <w:t>9</w:t>
      </w:r>
    </w:p>
    <w:p w14:paraId="44847D71" w14:textId="77777777" w:rsidR="002267B3" w:rsidRDefault="002267B3" w:rsidP="002267B3">
      <w:pPr>
        <w:spacing w:after="0" w:line="240" w:lineRule="auto"/>
        <w:jc w:val="left"/>
        <w:rPr>
          <w:rFonts w:ascii="Tahoma" w:hAnsi="Tahoma" w:cs="Tahoma"/>
          <w:color w:val="000000"/>
          <w:sz w:val="24"/>
          <w:szCs w:val="20"/>
        </w:rPr>
      </w:pPr>
      <w:r w:rsidRPr="004D73D0">
        <w:rPr>
          <w:rFonts w:ascii="Tahoma" w:hAnsi="Tahoma" w:cs="Tahoma"/>
          <w:color w:val="000000"/>
          <w:sz w:val="24"/>
          <w:szCs w:val="20"/>
        </w:rPr>
        <w:t xml:space="preserve">The project leader continued to maintain the Physical Education, Recreation, and Health Web site. </w:t>
      </w:r>
      <w:r>
        <w:rPr>
          <w:rFonts w:ascii="Tahoma" w:hAnsi="Tahoma" w:cs="Tahoma"/>
          <w:color w:val="000000"/>
          <w:sz w:val="24"/>
          <w:szCs w:val="20"/>
        </w:rPr>
        <w:t xml:space="preserve">Staff continued collaboration with adapted physical education university professionals on coaching videos. The completed videos are on the APH Physical Education, Recreation, and Health website. The </w:t>
      </w:r>
      <w:r w:rsidRPr="004D73D0">
        <w:rPr>
          <w:rFonts w:ascii="Tahoma" w:hAnsi="Tahoma" w:cs="Tahoma"/>
          <w:color w:val="000000"/>
          <w:sz w:val="24"/>
          <w:szCs w:val="20"/>
        </w:rPr>
        <w:t>Physical Education, Recreation, and Health</w:t>
      </w:r>
      <w:r>
        <w:rPr>
          <w:rFonts w:ascii="Tahoma" w:hAnsi="Tahoma" w:cs="Tahoma"/>
          <w:color w:val="000000"/>
          <w:sz w:val="24"/>
          <w:szCs w:val="20"/>
        </w:rPr>
        <w:t xml:space="preserve"> Project Leader participated as secretary for AER Division 19 meetings; she publishes the D-19 newsletter.</w:t>
      </w:r>
    </w:p>
    <w:p w14:paraId="29CD27DA" w14:textId="77777777" w:rsidR="002267B3" w:rsidRPr="004D73D0" w:rsidRDefault="002267B3" w:rsidP="002267B3">
      <w:pPr>
        <w:spacing w:after="0" w:line="240" w:lineRule="auto"/>
        <w:jc w:val="left"/>
        <w:rPr>
          <w:rFonts w:ascii="Tahoma" w:hAnsi="Tahoma" w:cs="Tahoma"/>
          <w:color w:val="000000"/>
          <w:sz w:val="24"/>
          <w:szCs w:val="20"/>
          <w:u w:val="single"/>
        </w:rPr>
      </w:pPr>
    </w:p>
    <w:p w14:paraId="3E7E9AD4" w14:textId="77777777" w:rsidR="002267B3" w:rsidRPr="004D73D0" w:rsidRDefault="002267B3" w:rsidP="002267B3">
      <w:pPr>
        <w:spacing w:after="0" w:line="240" w:lineRule="auto"/>
        <w:jc w:val="left"/>
        <w:rPr>
          <w:rFonts w:ascii="Tahoma" w:hAnsi="Tahoma" w:cs="Tahoma"/>
          <w:color w:val="000000"/>
          <w:sz w:val="24"/>
          <w:szCs w:val="20"/>
          <w:u w:val="single"/>
        </w:rPr>
      </w:pPr>
      <w:r w:rsidRPr="004D73D0">
        <w:rPr>
          <w:rFonts w:ascii="Tahoma" w:hAnsi="Tahoma" w:cs="Tahoma"/>
          <w:color w:val="000000"/>
          <w:sz w:val="24"/>
          <w:szCs w:val="20"/>
          <w:u w:val="single"/>
        </w:rPr>
        <w:t>Work planned for FY 20</w:t>
      </w:r>
      <w:r>
        <w:rPr>
          <w:rFonts w:ascii="Tahoma" w:hAnsi="Tahoma" w:cs="Tahoma"/>
          <w:color w:val="000000"/>
          <w:sz w:val="24"/>
          <w:szCs w:val="20"/>
          <w:u w:val="single"/>
        </w:rPr>
        <w:t>20</w:t>
      </w:r>
    </w:p>
    <w:p w14:paraId="1A069F8B" w14:textId="77777777" w:rsidR="002267B3" w:rsidRDefault="002267B3" w:rsidP="002267B3">
      <w:pPr>
        <w:spacing w:after="0" w:line="240" w:lineRule="auto"/>
        <w:jc w:val="left"/>
        <w:rPr>
          <w:rFonts w:ascii="Tahoma" w:hAnsi="Tahoma" w:cs="Tahoma"/>
          <w:color w:val="000000"/>
          <w:sz w:val="24"/>
          <w:szCs w:val="20"/>
        </w:rPr>
      </w:pPr>
      <w:r w:rsidRPr="004D73D0">
        <w:rPr>
          <w:rFonts w:ascii="Tahoma" w:hAnsi="Tahoma" w:cs="Tahoma"/>
          <w:color w:val="000000"/>
          <w:sz w:val="24"/>
          <w:szCs w:val="20"/>
        </w:rPr>
        <w:t xml:space="preserve">Work will continue on the </w:t>
      </w:r>
      <w:r>
        <w:rPr>
          <w:rFonts w:ascii="Tahoma" w:hAnsi="Tahoma" w:cs="Tahoma"/>
          <w:color w:val="000000"/>
          <w:sz w:val="24"/>
          <w:szCs w:val="20"/>
        </w:rPr>
        <w:t xml:space="preserve">new </w:t>
      </w:r>
      <w:r w:rsidRPr="004D73D0">
        <w:rPr>
          <w:rFonts w:ascii="Tahoma" w:hAnsi="Tahoma" w:cs="Tahoma"/>
          <w:color w:val="000000"/>
          <w:sz w:val="24"/>
          <w:szCs w:val="20"/>
        </w:rPr>
        <w:t>PE Web site.</w:t>
      </w:r>
      <w:r>
        <w:rPr>
          <w:rFonts w:ascii="Tahoma" w:hAnsi="Tahoma" w:cs="Tahoma"/>
          <w:color w:val="000000"/>
          <w:sz w:val="24"/>
          <w:szCs w:val="20"/>
        </w:rPr>
        <w:t xml:space="preserve"> Staff will continue to review new product submissions from the field. The project leader will continue to represent APH and serve on the executive committee of AER’s Division 19.</w:t>
      </w:r>
    </w:p>
    <w:p w14:paraId="0B2359E3" w14:textId="77777777" w:rsidR="00C4294C" w:rsidRPr="00D4027D" w:rsidRDefault="00C4294C" w:rsidP="00C4294C">
      <w:pPr>
        <w:pStyle w:val="Heading4"/>
        <w:rPr>
          <w:highlight w:val="yellow"/>
        </w:rPr>
      </w:pPr>
    </w:p>
    <w:p w14:paraId="663C0A64" w14:textId="77777777" w:rsidR="00F70984" w:rsidRDefault="00F70984" w:rsidP="00F70984">
      <w:pPr>
        <w:pStyle w:val="Heading4"/>
      </w:pPr>
      <w:bookmarkStart w:id="62" w:name="_Toc526341546"/>
      <w:bookmarkStart w:id="63" w:name="_Toc21943662"/>
      <w:bookmarkEnd w:id="61"/>
      <w:r>
        <w:t>SPORTS COURTS</w:t>
      </w:r>
      <w:bookmarkEnd w:id="62"/>
      <w:bookmarkEnd w:id="63"/>
    </w:p>
    <w:p w14:paraId="28678F9F" w14:textId="77777777" w:rsidR="00F70984" w:rsidRDefault="00F70984" w:rsidP="00F70984">
      <w:pPr>
        <w:widowControl/>
        <w:adjustRightInd/>
        <w:spacing w:after="0" w:line="240" w:lineRule="auto"/>
        <w:jc w:val="center"/>
        <w:rPr>
          <w:rFonts w:ascii="Tahoma" w:hAnsi="Tahoma"/>
          <w:sz w:val="24"/>
          <w:szCs w:val="20"/>
        </w:rPr>
      </w:pPr>
      <w:r>
        <w:rPr>
          <w:rFonts w:ascii="Tahoma" w:hAnsi="Tahoma"/>
          <w:sz w:val="24"/>
          <w:szCs w:val="20"/>
        </w:rPr>
        <w:t>Formerly SPORTS COURTS: Touch and Play</w:t>
      </w:r>
    </w:p>
    <w:p w14:paraId="27FD92D1" w14:textId="77777777" w:rsidR="00F70984" w:rsidRDefault="00F70984" w:rsidP="00F70984">
      <w:pPr>
        <w:widowControl/>
        <w:adjustRightInd/>
        <w:spacing w:after="0" w:line="240" w:lineRule="auto"/>
        <w:jc w:val="center"/>
        <w:rPr>
          <w:rFonts w:ascii="Tahoma" w:hAnsi="Tahoma"/>
          <w:sz w:val="24"/>
          <w:szCs w:val="20"/>
        </w:rPr>
      </w:pPr>
      <w:r>
        <w:rPr>
          <w:rFonts w:ascii="Tahoma" w:hAnsi="Tahoma"/>
          <w:sz w:val="24"/>
          <w:szCs w:val="20"/>
        </w:rPr>
        <w:t>(Continued)</w:t>
      </w:r>
    </w:p>
    <w:p w14:paraId="45F61D6A" w14:textId="77777777" w:rsidR="00F70984" w:rsidRDefault="00F70984" w:rsidP="00F70984">
      <w:pPr>
        <w:widowControl/>
        <w:adjustRightInd/>
        <w:spacing w:after="0" w:line="240" w:lineRule="auto"/>
        <w:jc w:val="left"/>
        <w:rPr>
          <w:rFonts w:ascii="Tahoma" w:hAnsi="Tahoma"/>
          <w:sz w:val="24"/>
          <w:szCs w:val="20"/>
          <w:highlight w:val="yellow"/>
        </w:rPr>
      </w:pPr>
    </w:p>
    <w:p w14:paraId="0DD33BE9"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u w:val="single"/>
        </w:rPr>
        <w:t>Purpose</w:t>
      </w:r>
    </w:p>
    <w:p w14:paraId="7BAE094C" w14:textId="77777777" w:rsidR="00F70984" w:rsidRDefault="00F70984" w:rsidP="00F70984">
      <w:pPr>
        <w:widowControl/>
        <w:tabs>
          <w:tab w:val="left" w:pos="2250"/>
        </w:tabs>
        <w:adjustRightInd/>
        <w:spacing w:after="0" w:line="240" w:lineRule="auto"/>
        <w:jc w:val="left"/>
        <w:rPr>
          <w:rFonts w:ascii="Tahoma" w:eastAsia="Calibri" w:hAnsi="Tahoma" w:cs="Tahoma"/>
          <w:sz w:val="24"/>
          <w:szCs w:val="24"/>
        </w:rPr>
      </w:pPr>
      <w:r>
        <w:rPr>
          <w:rFonts w:ascii="Tahoma" w:eastAsia="Calibri" w:hAnsi="Tahoma" w:cs="Tahoma"/>
          <w:sz w:val="24"/>
          <w:szCs w:val="24"/>
        </w:rPr>
        <w:t>To provide a variety of interactive sports courts and fields (e.g., basketball, tennis, football, bowling) with interactive pieces to demonstrate player positions and game rules. The tactile displays will be accompanied by reference booklets coauthored by a team of experts who regularly provide instruction in this content area to students with visual impairments and blindness.</w:t>
      </w:r>
    </w:p>
    <w:p w14:paraId="5EA79687" w14:textId="77777777" w:rsidR="00F70984" w:rsidRDefault="00F70984" w:rsidP="00F70984">
      <w:pPr>
        <w:widowControl/>
        <w:adjustRightInd/>
        <w:spacing w:after="0" w:line="240" w:lineRule="auto"/>
        <w:jc w:val="left"/>
        <w:rPr>
          <w:rFonts w:ascii="Tahoma" w:eastAsia="Calibri" w:hAnsi="Tahoma" w:cs="Tahoma"/>
          <w:sz w:val="24"/>
          <w:szCs w:val="24"/>
        </w:rPr>
      </w:pPr>
      <w:r>
        <w:rPr>
          <w:noProof/>
        </w:rPr>
        <w:drawing>
          <wp:inline distT="0" distB="0" distL="0" distR="0" wp14:anchorId="45E74057" wp14:editId="539C167B">
            <wp:extent cx="2256312" cy="2278487"/>
            <wp:effectExtent l="0" t="0" r="0" b="7620"/>
            <wp:docPr id="51" name="Picture 51" descr="Binder cover art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2268236" cy="2290528"/>
                    </a:xfrm>
                    <a:prstGeom prst="rect">
                      <a:avLst/>
                    </a:prstGeom>
                  </pic:spPr>
                </pic:pic>
              </a:graphicData>
            </a:graphic>
          </wp:inline>
        </w:drawing>
      </w:r>
    </w:p>
    <w:p w14:paraId="5E46A4DD" w14:textId="77777777" w:rsidR="00F70984" w:rsidRDefault="00F70984" w:rsidP="00F70984">
      <w:pPr>
        <w:widowControl/>
        <w:adjustRightInd/>
        <w:spacing w:after="0" w:line="240" w:lineRule="auto"/>
        <w:jc w:val="left"/>
        <w:rPr>
          <w:rFonts w:ascii="Tahoma" w:eastAsia="Calibri" w:hAnsi="Tahoma" w:cs="Tahoma"/>
          <w:sz w:val="24"/>
          <w:szCs w:val="24"/>
        </w:rPr>
      </w:pPr>
    </w:p>
    <w:p w14:paraId="572F9ABC"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u w:val="single"/>
        </w:rPr>
        <w:t>Project Staff</w:t>
      </w:r>
      <w:r>
        <w:rPr>
          <w:rFonts w:ascii="Tahoma" w:eastAsia="Calibri" w:hAnsi="Tahoma" w:cs="Tahoma"/>
          <w:sz w:val="24"/>
          <w:szCs w:val="24"/>
        </w:rPr>
        <w:tab/>
      </w:r>
    </w:p>
    <w:p w14:paraId="58500014"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Karen J. Poppe, Tactile Literacy Project Leader/Coauthor/Product Designer</w:t>
      </w:r>
    </w:p>
    <w:p w14:paraId="101FDAAE"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Rachel Bishop, Research Assistant/Primary Editor</w:t>
      </w:r>
    </w:p>
    <w:p w14:paraId="31150FC4"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Lauren Lieberman, Contributing Author</w:t>
      </w:r>
    </w:p>
    <w:p w14:paraId="100AA1C8" w14:textId="77777777" w:rsidR="00F70984" w:rsidRDefault="00F70984" w:rsidP="00F70984">
      <w:pPr>
        <w:spacing w:after="0" w:line="240" w:lineRule="auto"/>
        <w:jc w:val="left"/>
        <w:rPr>
          <w:rFonts w:ascii="Tahoma" w:hAnsi="Tahoma"/>
          <w:sz w:val="24"/>
          <w:szCs w:val="24"/>
        </w:rPr>
      </w:pPr>
      <w:r>
        <w:rPr>
          <w:rFonts w:ascii="Tahoma" w:hAnsi="Tahoma"/>
          <w:sz w:val="24"/>
          <w:szCs w:val="24"/>
        </w:rPr>
        <w:t>Justin A. Haegele, Contributing Author</w:t>
      </w:r>
    </w:p>
    <w:p w14:paraId="02ED2564"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Monica Lepore, Contributing Author</w:t>
      </w:r>
    </w:p>
    <w:p w14:paraId="5EC0157D"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Maria Lepore-Stevens, Contributing Author</w:t>
      </w:r>
    </w:p>
    <w:p w14:paraId="0A05440B" w14:textId="77777777" w:rsidR="00F70984" w:rsidRDefault="00F70984" w:rsidP="00F70984">
      <w:pPr>
        <w:spacing w:after="0" w:line="240" w:lineRule="auto"/>
        <w:jc w:val="left"/>
        <w:rPr>
          <w:rFonts w:ascii="Tahoma" w:hAnsi="Tahoma"/>
          <w:sz w:val="24"/>
          <w:szCs w:val="24"/>
        </w:rPr>
      </w:pPr>
      <w:r>
        <w:rPr>
          <w:rFonts w:ascii="Tahoma" w:hAnsi="Tahoma"/>
          <w:sz w:val="24"/>
          <w:szCs w:val="24"/>
        </w:rPr>
        <w:t>Jenna Sticken, Contributing Author</w:t>
      </w:r>
    </w:p>
    <w:p w14:paraId="07100622"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Tom Poppe, Pattern/Model Maker (Retired)</w:t>
      </w:r>
    </w:p>
    <w:p w14:paraId="0CC7F94E"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Andrew Dakin, Pattern/Model Maker</w:t>
      </w:r>
    </w:p>
    <w:p w14:paraId="6EB3EC97"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Patrick White, Pattern/Model Maker</w:t>
      </w:r>
    </w:p>
    <w:p w14:paraId="07885319"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Andrew Moulton, Manufacturing Specialist</w:t>
      </w:r>
    </w:p>
    <w:p w14:paraId="13E88B79"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Anthony D. Jones, </w:t>
      </w:r>
      <w:r>
        <w:rPr>
          <w:rFonts w:ascii="Tahoma" w:hAnsi="Tahoma" w:cs="Tahoma"/>
          <w:sz w:val="24"/>
          <w:szCs w:val="24"/>
        </w:rPr>
        <w:t>Director of Creative Services</w:t>
      </w:r>
    </w:p>
    <w:p w14:paraId="5B3B6CEF"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Matthew Poppe, Graphic Designer</w:t>
      </w:r>
    </w:p>
    <w:p w14:paraId="11CEEDB6" w14:textId="77777777" w:rsidR="00F70984" w:rsidRDefault="00F70984" w:rsidP="00F70984">
      <w:pPr>
        <w:spacing w:after="0" w:line="240" w:lineRule="auto"/>
        <w:jc w:val="left"/>
        <w:rPr>
          <w:rFonts w:ascii="Tahoma" w:hAnsi="Tahoma" w:cs="Tahoma"/>
          <w:sz w:val="24"/>
          <w:szCs w:val="24"/>
        </w:rPr>
      </w:pPr>
      <w:r>
        <w:rPr>
          <w:rFonts w:ascii="Tahoma" w:hAnsi="Tahoma" w:cs="Tahoma"/>
          <w:sz w:val="24"/>
          <w:szCs w:val="24"/>
        </w:rPr>
        <w:t>Joon Lee, Copyright and Cataloging Librarian</w:t>
      </w:r>
    </w:p>
    <w:p w14:paraId="4A820D46" w14:textId="77777777" w:rsidR="00F70984" w:rsidRDefault="00F70984" w:rsidP="00F70984">
      <w:pPr>
        <w:spacing w:after="0" w:line="240" w:lineRule="auto"/>
        <w:jc w:val="left"/>
        <w:rPr>
          <w:rFonts w:ascii="Tahoma" w:hAnsi="Tahoma" w:cs="Tahoma"/>
          <w:sz w:val="24"/>
          <w:szCs w:val="24"/>
        </w:rPr>
      </w:pPr>
    </w:p>
    <w:p w14:paraId="7A440C12" w14:textId="77777777" w:rsidR="00F70984" w:rsidRDefault="00F70984" w:rsidP="00F70984">
      <w:pPr>
        <w:spacing w:after="0" w:line="240" w:lineRule="auto"/>
        <w:jc w:val="left"/>
        <w:rPr>
          <w:rFonts w:ascii="Tahoma" w:hAnsi="Tahoma" w:cs="Tahoma"/>
          <w:b/>
          <w:sz w:val="24"/>
          <w:szCs w:val="24"/>
          <w:u w:val="single"/>
        </w:rPr>
      </w:pPr>
      <w:r>
        <w:rPr>
          <w:rFonts w:ascii="Tahoma" w:hAnsi="Tahoma" w:cs="Tahoma"/>
          <w:sz w:val="24"/>
          <w:szCs w:val="24"/>
          <w:u w:val="single"/>
        </w:rPr>
        <w:t>Background</w:t>
      </w:r>
    </w:p>
    <w:p w14:paraId="1F8FFFFC"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The prospect of developing an interactive set of tactile sports courts and fields was originally explored by the Tactile Graphics Brainstorming Committee in August 2002. Over the years, the project leader consistently incorporated the development of such a product into her annual budget reports. However, the project was repeatedly sidelined due to higher priority research projects. The product idea gained some careful consideration after repeated product submissions were received from teachers in the field, especially from those who routinely teach physical education to students with visual impairments and blindness.</w:t>
      </w:r>
    </w:p>
    <w:p w14:paraId="725C1A52" w14:textId="77777777" w:rsidR="00F70984" w:rsidRDefault="00F70984" w:rsidP="00F70984">
      <w:pPr>
        <w:tabs>
          <w:tab w:val="left" w:pos="2250"/>
        </w:tabs>
        <w:spacing w:after="0" w:line="240" w:lineRule="auto"/>
        <w:jc w:val="left"/>
        <w:rPr>
          <w:sz w:val="20"/>
          <w:szCs w:val="20"/>
        </w:rPr>
      </w:pPr>
    </w:p>
    <w:p w14:paraId="526AA955"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SPORTS COURTS is expected to address the following needs and requests from the field:</w:t>
      </w:r>
    </w:p>
    <w:p w14:paraId="60EF114C" w14:textId="77777777" w:rsidR="00F70984" w:rsidRDefault="00F70984" w:rsidP="00F70984">
      <w:pPr>
        <w:numPr>
          <w:ilvl w:val="0"/>
          <w:numId w:val="2"/>
        </w:numPr>
        <w:spacing w:after="0" w:line="240" w:lineRule="auto"/>
        <w:ind w:left="720"/>
        <w:jc w:val="left"/>
        <w:textAlignment w:val="auto"/>
        <w:rPr>
          <w:rFonts w:ascii="Tahoma" w:hAnsi="Tahoma" w:cs="Tahoma"/>
          <w:sz w:val="24"/>
          <w:szCs w:val="24"/>
        </w:rPr>
      </w:pPr>
      <w:r>
        <w:rPr>
          <w:rFonts w:ascii="Tahoma" w:hAnsi="Tahoma" w:cs="Tahoma"/>
          <w:sz w:val="24"/>
          <w:szCs w:val="24"/>
        </w:rPr>
        <w:t>To provide interactive tactile materials to assist students’ understanding and participation in a variety of sports and physical activities</w:t>
      </w:r>
    </w:p>
    <w:p w14:paraId="4E776E45" w14:textId="77777777" w:rsidR="00F70984" w:rsidRDefault="00F70984" w:rsidP="00F70984">
      <w:pPr>
        <w:numPr>
          <w:ilvl w:val="0"/>
          <w:numId w:val="2"/>
        </w:numPr>
        <w:spacing w:after="0" w:line="240" w:lineRule="auto"/>
        <w:ind w:left="720"/>
        <w:jc w:val="left"/>
        <w:textAlignment w:val="auto"/>
        <w:rPr>
          <w:rFonts w:ascii="Tahoma" w:hAnsi="Tahoma" w:cs="Tahoma"/>
          <w:sz w:val="24"/>
          <w:szCs w:val="24"/>
        </w:rPr>
      </w:pPr>
      <w:r>
        <w:rPr>
          <w:rFonts w:ascii="Tahoma" w:hAnsi="Tahoma" w:cs="Tahoma"/>
          <w:sz w:val="24"/>
          <w:szCs w:val="24"/>
        </w:rPr>
        <w:t>To alleviate the burden of teachers having to create and build their own tactile displays for introducing sports-related concepts to their students</w:t>
      </w:r>
    </w:p>
    <w:p w14:paraId="56CE28DA" w14:textId="77777777" w:rsidR="00F70984" w:rsidRDefault="00F70984" w:rsidP="00F70984">
      <w:pPr>
        <w:spacing w:after="0" w:line="240" w:lineRule="auto"/>
        <w:ind w:left="1080"/>
        <w:jc w:val="left"/>
        <w:rPr>
          <w:rFonts w:ascii="Tahoma" w:hAnsi="Tahoma" w:cs="Tahoma"/>
          <w:b/>
          <w:sz w:val="24"/>
          <w:szCs w:val="24"/>
        </w:rPr>
      </w:pPr>
      <w:r>
        <w:rPr>
          <w:rFonts w:ascii="Tahoma" w:hAnsi="Tahoma" w:cs="Tahoma"/>
          <w:sz w:val="24"/>
          <w:szCs w:val="24"/>
        </w:rPr>
        <w:t xml:space="preserve">Example: “I make tactile boards for my students. If there were commercially-available diagrams, I would buy them! It would be a time saver for me!” – </w:t>
      </w:r>
      <w:r>
        <w:rPr>
          <w:rFonts w:ascii="Tahoma" w:hAnsi="Tahoma" w:cs="Tahoma"/>
          <w:b/>
          <w:sz w:val="24"/>
          <w:szCs w:val="24"/>
        </w:rPr>
        <w:t xml:space="preserve"> </w:t>
      </w:r>
      <w:r>
        <w:rPr>
          <w:rFonts w:ascii="Tahoma" w:hAnsi="Tahoma" w:cs="Tahoma"/>
          <w:sz w:val="24"/>
          <w:szCs w:val="24"/>
        </w:rPr>
        <w:t>Megan O’Connell,</w:t>
      </w:r>
      <w:r>
        <w:rPr>
          <w:rFonts w:ascii="Tahoma" w:hAnsi="Tahoma" w:cs="Tahoma"/>
          <w:b/>
          <w:sz w:val="24"/>
          <w:szCs w:val="24"/>
        </w:rPr>
        <w:t xml:space="preserve"> </w:t>
      </w:r>
      <w:r>
        <w:rPr>
          <w:rFonts w:ascii="Tahoma" w:hAnsi="Tahoma" w:cs="Tahoma"/>
          <w:sz w:val="24"/>
          <w:szCs w:val="24"/>
        </w:rPr>
        <w:t>Teacher–Adapted Physical Education, Perkins School for the Blind (survey respondent)</w:t>
      </w:r>
    </w:p>
    <w:p w14:paraId="3E022097" w14:textId="77777777" w:rsidR="00F70984" w:rsidRDefault="00F70984" w:rsidP="00F70984">
      <w:pPr>
        <w:numPr>
          <w:ilvl w:val="0"/>
          <w:numId w:val="2"/>
        </w:numPr>
        <w:spacing w:after="0" w:line="240" w:lineRule="auto"/>
        <w:ind w:left="720"/>
        <w:jc w:val="left"/>
        <w:textAlignment w:val="auto"/>
        <w:rPr>
          <w:rFonts w:ascii="Tahoma" w:hAnsi="Tahoma" w:cs="Tahoma"/>
          <w:sz w:val="24"/>
          <w:szCs w:val="24"/>
        </w:rPr>
      </w:pPr>
      <w:r>
        <w:rPr>
          <w:rFonts w:ascii="Tahoma" w:hAnsi="Tahoma" w:cs="Tahoma"/>
          <w:sz w:val="24"/>
          <w:szCs w:val="24"/>
        </w:rPr>
        <w:t>To address expanded core curriculum skills such as social skills and self-determination</w:t>
      </w:r>
    </w:p>
    <w:p w14:paraId="72A9222F" w14:textId="77777777" w:rsidR="00F70984" w:rsidRDefault="00F70984" w:rsidP="00F70984">
      <w:pPr>
        <w:numPr>
          <w:ilvl w:val="0"/>
          <w:numId w:val="2"/>
        </w:numPr>
        <w:spacing w:after="0" w:line="240" w:lineRule="auto"/>
        <w:ind w:left="720"/>
        <w:jc w:val="left"/>
        <w:textAlignment w:val="auto"/>
        <w:rPr>
          <w:rFonts w:ascii="Tahoma" w:hAnsi="Tahoma" w:cs="Tahoma"/>
          <w:sz w:val="24"/>
          <w:szCs w:val="24"/>
        </w:rPr>
      </w:pPr>
      <w:r>
        <w:rPr>
          <w:rFonts w:ascii="Tahoma" w:hAnsi="Tahoma" w:cs="Tahoma"/>
          <w:sz w:val="24"/>
          <w:szCs w:val="24"/>
        </w:rPr>
        <w:t>To broaden APH’s inventory of physical education products and tactile learning materials</w:t>
      </w:r>
    </w:p>
    <w:p w14:paraId="5D916367" w14:textId="77777777" w:rsidR="00F70984" w:rsidRDefault="00F70984" w:rsidP="00F70984">
      <w:pPr>
        <w:tabs>
          <w:tab w:val="left" w:pos="2250"/>
        </w:tabs>
        <w:spacing w:after="0" w:line="240" w:lineRule="auto"/>
        <w:jc w:val="left"/>
        <w:rPr>
          <w:rFonts w:ascii="Tahoma" w:hAnsi="Tahoma" w:cs="Tahoma"/>
          <w:sz w:val="24"/>
          <w:szCs w:val="24"/>
        </w:rPr>
      </w:pPr>
    </w:p>
    <w:p w14:paraId="2D9F49D9"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 xml:space="preserve">Feedback regarding the need for SPORTS COURTS was most directly indicated by 32 respondents to a product-specific survey conducted by the project leader in February 2012. The following are the results of that study. </w:t>
      </w:r>
    </w:p>
    <w:p w14:paraId="52E0E518" w14:textId="77777777" w:rsidR="00F70984" w:rsidRDefault="00F70984" w:rsidP="00F70984">
      <w:pPr>
        <w:tabs>
          <w:tab w:val="left" w:pos="2250"/>
        </w:tabs>
        <w:spacing w:after="0" w:line="240" w:lineRule="auto"/>
        <w:jc w:val="left"/>
        <w:rPr>
          <w:rFonts w:ascii="Tahoma" w:hAnsi="Tahoma" w:cs="Tahoma"/>
          <w:sz w:val="24"/>
          <w:szCs w:val="24"/>
        </w:rPr>
      </w:pPr>
    </w:p>
    <w:p w14:paraId="18C1ACB4"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Survey respondents represented the following states, as well as one Canadian province: Washington (2), California, North Dakota, Colorado, New Mexico (2), Minnesota (2), Iowa (2), Missouri (4), Illinois, Indiana, Alabama (2), Florida (4), Pennsylvania (2), New York (2), Massachusetts (2), Alaska (2), and Calgary, Alberta (1). (Refer to Figure 1.)</w:t>
      </w:r>
    </w:p>
    <w:p w14:paraId="590B26D8" w14:textId="77777777" w:rsidR="00F70984" w:rsidRDefault="00F70984" w:rsidP="00F70984">
      <w:pPr>
        <w:tabs>
          <w:tab w:val="left" w:pos="2250"/>
        </w:tabs>
        <w:spacing w:after="0" w:line="240" w:lineRule="auto"/>
        <w:jc w:val="left"/>
        <w:rPr>
          <w:rFonts w:ascii="Tahoma" w:hAnsi="Tahoma" w:cs="Tahoma"/>
          <w:sz w:val="24"/>
          <w:szCs w:val="24"/>
        </w:rPr>
      </w:pPr>
    </w:p>
    <w:p w14:paraId="1BDE01D1" w14:textId="77777777" w:rsidR="00F70984" w:rsidRDefault="00F70984" w:rsidP="00F70984">
      <w:pPr>
        <w:tabs>
          <w:tab w:val="left" w:pos="2250"/>
        </w:tabs>
        <w:spacing w:after="0" w:line="240" w:lineRule="auto"/>
        <w:rPr>
          <w:rFonts w:ascii="Tahoma" w:hAnsi="Tahoma" w:cs="Tahoma"/>
          <w:sz w:val="24"/>
          <w:szCs w:val="24"/>
        </w:rPr>
      </w:pPr>
      <w:r>
        <w:rPr>
          <w:rFonts w:ascii="Tahoma" w:hAnsi="Tahoma" w:cs="Tahoma"/>
          <w:noProof/>
          <w:color w:val="0000FF"/>
          <w:sz w:val="24"/>
          <w:szCs w:val="24"/>
        </w:rPr>
        <w:drawing>
          <wp:inline distT="0" distB="0" distL="0" distR="0" wp14:anchorId="26175476" wp14:editId="680FFC4B">
            <wp:extent cx="4848225" cy="2952750"/>
            <wp:effectExtent l="0" t="0" r="9525" b="0"/>
            <wp:docPr id="52" name="Picture 52" title="Figure 1. Distribution of Survey Respondents by Geographica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5" descr="Figure 1. Distribution of Survey Respondents by Geographical Location"/>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848225" cy="2952750"/>
                    </a:xfrm>
                    <a:prstGeom prst="rect">
                      <a:avLst/>
                    </a:prstGeom>
                    <a:noFill/>
                    <a:ln>
                      <a:noFill/>
                    </a:ln>
                  </pic:spPr>
                </pic:pic>
              </a:graphicData>
            </a:graphic>
          </wp:inline>
        </w:drawing>
      </w:r>
      <w:r>
        <w:rPr>
          <w:rFonts w:ascii="Tahoma" w:hAnsi="Tahoma" w:cs="Tahoma"/>
          <w:noProof/>
          <w:color w:val="0000FF"/>
          <w:sz w:val="24"/>
          <w:szCs w:val="24"/>
        </w:rPr>
        <w:t xml:space="preserve"> </w:t>
      </w:r>
    </w:p>
    <w:p w14:paraId="2EF85E22" w14:textId="77777777" w:rsidR="00F70984" w:rsidRDefault="00F70984" w:rsidP="00F70984">
      <w:pPr>
        <w:tabs>
          <w:tab w:val="left" w:pos="2250"/>
        </w:tabs>
        <w:spacing w:after="0" w:line="240" w:lineRule="auto"/>
        <w:jc w:val="left"/>
        <w:rPr>
          <w:rFonts w:ascii="Tahoma" w:hAnsi="Tahoma" w:cs="Tahoma"/>
          <w:b/>
          <w:sz w:val="24"/>
          <w:szCs w:val="24"/>
        </w:rPr>
      </w:pPr>
      <w:r>
        <w:rPr>
          <w:rFonts w:ascii="Tahoma" w:hAnsi="Tahoma" w:cs="Tahoma"/>
          <w:b/>
          <w:i/>
          <w:sz w:val="24"/>
          <w:szCs w:val="24"/>
        </w:rPr>
        <w:t>Figure 1</w:t>
      </w:r>
      <w:r>
        <w:rPr>
          <w:rFonts w:ascii="Tahoma" w:hAnsi="Tahoma" w:cs="Tahoma"/>
          <w:b/>
          <w:sz w:val="24"/>
          <w:szCs w:val="24"/>
        </w:rPr>
        <w:t>. Distribution of Survey Respondents by Geographical Location</w:t>
      </w:r>
    </w:p>
    <w:p w14:paraId="09400277" w14:textId="77777777" w:rsidR="00F70984" w:rsidRDefault="00F70984" w:rsidP="00F70984">
      <w:pPr>
        <w:tabs>
          <w:tab w:val="left" w:pos="2250"/>
        </w:tabs>
        <w:spacing w:after="0" w:line="240" w:lineRule="auto"/>
        <w:jc w:val="left"/>
        <w:rPr>
          <w:rFonts w:ascii="Tahoma" w:hAnsi="Tahoma" w:cs="Tahoma"/>
          <w:sz w:val="24"/>
          <w:szCs w:val="24"/>
        </w:rPr>
      </w:pPr>
    </w:p>
    <w:p w14:paraId="77AB46F9"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As Figure 2 illustrates, the respondents reflected a dynamic group with a variety of titles including Teacher of the Visually Impaired, Certified Orientation and Mobility Specialist, Rehabilitation Teacher, Braille Specialist, Vision Specialist, and Physical Education/Recreation Specialist.</w:t>
      </w:r>
    </w:p>
    <w:p w14:paraId="00CEC40F" w14:textId="77777777" w:rsidR="00F70984" w:rsidRDefault="00F70984" w:rsidP="00F70984">
      <w:pPr>
        <w:tabs>
          <w:tab w:val="left" w:pos="2250"/>
        </w:tabs>
        <w:spacing w:after="0" w:line="240" w:lineRule="auto"/>
        <w:jc w:val="left"/>
        <w:rPr>
          <w:rFonts w:ascii="Tahoma" w:hAnsi="Tahoma" w:cs="Tahoma"/>
          <w:color w:val="0000FF"/>
          <w:sz w:val="24"/>
          <w:szCs w:val="24"/>
        </w:rPr>
      </w:pPr>
    </w:p>
    <w:p w14:paraId="174421D5" w14:textId="77777777" w:rsidR="00F70984" w:rsidRDefault="00F70984" w:rsidP="00F70984">
      <w:pPr>
        <w:tabs>
          <w:tab w:val="left" w:pos="2250"/>
        </w:tabs>
        <w:spacing w:after="0" w:line="240" w:lineRule="auto"/>
        <w:rPr>
          <w:rFonts w:ascii="Tahoma" w:hAnsi="Tahoma" w:cs="Tahoma"/>
          <w:color w:val="0000FF"/>
          <w:sz w:val="24"/>
          <w:szCs w:val="24"/>
          <w:highlight w:val="yellow"/>
        </w:rPr>
      </w:pPr>
      <w:r>
        <w:rPr>
          <w:rFonts w:ascii="Tahoma" w:hAnsi="Tahoma" w:cs="Tahoma"/>
          <w:noProof/>
          <w:color w:val="0000FF"/>
          <w:sz w:val="24"/>
          <w:szCs w:val="24"/>
        </w:rPr>
        <w:drawing>
          <wp:inline distT="0" distB="0" distL="0" distR="0" wp14:anchorId="484EC9BF" wp14:editId="119E91EF">
            <wp:extent cx="4638675" cy="2486025"/>
            <wp:effectExtent l="0" t="0" r="9525" b="9525"/>
            <wp:docPr id="53" name="Picture 53" title="Figure 2. Survey Respondents’ Professional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3" descr="Figure 2. Survey Respondents’ Professional Titles"/>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638675" cy="2486025"/>
                    </a:xfrm>
                    <a:prstGeom prst="rect">
                      <a:avLst/>
                    </a:prstGeom>
                    <a:noFill/>
                    <a:ln>
                      <a:noFill/>
                    </a:ln>
                  </pic:spPr>
                </pic:pic>
              </a:graphicData>
            </a:graphic>
          </wp:inline>
        </w:drawing>
      </w:r>
    </w:p>
    <w:p w14:paraId="2BD2AC91" w14:textId="77777777" w:rsidR="00F70984" w:rsidRDefault="00F70984" w:rsidP="00F70984">
      <w:pPr>
        <w:tabs>
          <w:tab w:val="left" w:pos="2250"/>
        </w:tabs>
        <w:spacing w:after="0" w:line="240" w:lineRule="auto"/>
        <w:rPr>
          <w:rFonts w:ascii="Tahoma" w:hAnsi="Tahoma" w:cs="Tahoma"/>
          <w:color w:val="0000FF"/>
          <w:sz w:val="24"/>
          <w:szCs w:val="24"/>
          <w:highlight w:val="yellow"/>
        </w:rPr>
      </w:pPr>
    </w:p>
    <w:p w14:paraId="4C3300E4" w14:textId="77777777" w:rsidR="00F70984" w:rsidRDefault="00F70984" w:rsidP="00F70984">
      <w:pPr>
        <w:tabs>
          <w:tab w:val="left" w:pos="2250"/>
        </w:tabs>
        <w:spacing w:after="0" w:line="240" w:lineRule="auto"/>
        <w:rPr>
          <w:rFonts w:ascii="Tahoma" w:hAnsi="Tahoma" w:cs="Tahoma"/>
          <w:b/>
          <w:sz w:val="24"/>
          <w:szCs w:val="24"/>
        </w:rPr>
      </w:pPr>
      <w:r>
        <w:rPr>
          <w:rFonts w:ascii="Tahoma" w:hAnsi="Tahoma" w:cs="Tahoma"/>
          <w:b/>
          <w:i/>
          <w:sz w:val="24"/>
          <w:szCs w:val="24"/>
        </w:rPr>
        <w:t>Figure 2</w:t>
      </w:r>
      <w:r>
        <w:rPr>
          <w:rFonts w:ascii="Tahoma" w:hAnsi="Tahoma" w:cs="Tahoma"/>
          <w:b/>
          <w:sz w:val="24"/>
          <w:szCs w:val="24"/>
        </w:rPr>
        <w:t>. Survey Respondents’ Professional Titles</w:t>
      </w:r>
    </w:p>
    <w:p w14:paraId="5BB61497" w14:textId="77777777" w:rsidR="00F70984" w:rsidRDefault="00F70984" w:rsidP="00F70984">
      <w:pPr>
        <w:tabs>
          <w:tab w:val="left" w:pos="2250"/>
        </w:tabs>
        <w:spacing w:after="0" w:line="240" w:lineRule="auto"/>
        <w:jc w:val="left"/>
        <w:rPr>
          <w:rFonts w:ascii="Tahoma" w:hAnsi="Tahoma" w:cs="Tahoma"/>
          <w:sz w:val="24"/>
          <w:szCs w:val="24"/>
          <w:highlight w:val="yellow"/>
        </w:rPr>
      </w:pPr>
    </w:p>
    <w:p w14:paraId="7340BA45"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Survey respondents indicated a multitude of barriers to a student’s involvement and understanding of sports if he or she is visually impaired or blind. The top three barriers related to 1) adequate instruction time, 2) others’ attitudes regarding the student’s ability/interest, and 3) available time for instruction. Instructor’s knowledge/background and availability of sports equipment were additional obstacles. The student’s own attitude toward sports and scheduling conflicts seemed to have the least negative impact. (Refer to Figure 3.)</w:t>
      </w:r>
    </w:p>
    <w:p w14:paraId="1536EBF8" w14:textId="77777777" w:rsidR="00F70984" w:rsidRDefault="00F70984" w:rsidP="00F70984">
      <w:pPr>
        <w:tabs>
          <w:tab w:val="left" w:pos="2250"/>
        </w:tabs>
        <w:spacing w:after="0" w:line="240" w:lineRule="auto"/>
        <w:jc w:val="left"/>
        <w:rPr>
          <w:rFonts w:ascii="Tahoma" w:hAnsi="Tahoma" w:cs="Tahoma"/>
          <w:sz w:val="24"/>
          <w:szCs w:val="24"/>
          <w:highlight w:val="yellow"/>
        </w:rPr>
      </w:pPr>
    </w:p>
    <w:p w14:paraId="77074928" w14:textId="77777777" w:rsidR="00F70984" w:rsidRDefault="00F70984" w:rsidP="00F70984">
      <w:pPr>
        <w:tabs>
          <w:tab w:val="left" w:pos="2250"/>
        </w:tabs>
        <w:spacing w:after="0" w:line="240" w:lineRule="auto"/>
        <w:jc w:val="left"/>
        <w:rPr>
          <w:rFonts w:ascii="Tahoma" w:hAnsi="Tahoma" w:cs="Tahoma"/>
          <w:sz w:val="24"/>
          <w:szCs w:val="24"/>
          <w:highlight w:val="yellow"/>
        </w:rPr>
      </w:pPr>
      <w:r>
        <w:rPr>
          <w:rFonts w:ascii="Tahoma" w:hAnsi="Tahoma" w:cs="Tahoma"/>
          <w:noProof/>
          <w:sz w:val="24"/>
          <w:szCs w:val="24"/>
        </w:rPr>
        <w:drawing>
          <wp:inline distT="0" distB="0" distL="0" distR="0" wp14:anchorId="0B5146BC" wp14:editId="481343A8">
            <wp:extent cx="4895850" cy="2676525"/>
            <wp:effectExtent l="0" t="0" r="0" b="9525"/>
            <wp:docPr id="54" name="Picture 54" title="Figure 3. Barriers to Student’s Involvement and Understanding of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4" descr="Figure 3. Barriers to Student’s Involvement and Understanding of Sports"/>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895850" cy="2676525"/>
                    </a:xfrm>
                    <a:prstGeom prst="rect">
                      <a:avLst/>
                    </a:prstGeom>
                    <a:noFill/>
                    <a:ln>
                      <a:noFill/>
                    </a:ln>
                  </pic:spPr>
                </pic:pic>
              </a:graphicData>
            </a:graphic>
          </wp:inline>
        </w:drawing>
      </w:r>
    </w:p>
    <w:p w14:paraId="6D8E68FB" w14:textId="77777777" w:rsidR="00F70984" w:rsidRDefault="00F70984" w:rsidP="00F70984">
      <w:pPr>
        <w:tabs>
          <w:tab w:val="left" w:pos="2250"/>
        </w:tabs>
        <w:spacing w:after="0" w:line="240" w:lineRule="auto"/>
        <w:jc w:val="left"/>
        <w:rPr>
          <w:rFonts w:ascii="Tahoma" w:hAnsi="Tahoma" w:cs="Tahoma"/>
          <w:sz w:val="24"/>
          <w:szCs w:val="24"/>
          <w:highlight w:val="yellow"/>
        </w:rPr>
      </w:pPr>
    </w:p>
    <w:p w14:paraId="0B5E634B" w14:textId="77777777" w:rsidR="00F70984" w:rsidRDefault="00F70984" w:rsidP="00F70984">
      <w:pPr>
        <w:tabs>
          <w:tab w:val="left" w:pos="2250"/>
        </w:tabs>
        <w:spacing w:after="0" w:line="240" w:lineRule="auto"/>
        <w:jc w:val="left"/>
        <w:rPr>
          <w:rFonts w:ascii="Tahoma" w:hAnsi="Tahoma" w:cs="Tahoma"/>
          <w:b/>
          <w:sz w:val="24"/>
          <w:szCs w:val="24"/>
        </w:rPr>
      </w:pPr>
      <w:r>
        <w:rPr>
          <w:rFonts w:ascii="Tahoma" w:hAnsi="Tahoma" w:cs="Tahoma"/>
          <w:b/>
          <w:i/>
          <w:sz w:val="24"/>
          <w:szCs w:val="24"/>
        </w:rPr>
        <w:t>Figure 3</w:t>
      </w:r>
      <w:r>
        <w:rPr>
          <w:rFonts w:ascii="Tahoma" w:hAnsi="Tahoma" w:cs="Tahoma"/>
          <w:b/>
          <w:sz w:val="24"/>
          <w:szCs w:val="24"/>
        </w:rPr>
        <w:t>. Barriers to Student’s Involvement and Understanding of Sports</w:t>
      </w:r>
    </w:p>
    <w:p w14:paraId="3F13DC55" w14:textId="77777777" w:rsidR="00F70984" w:rsidRDefault="00F70984" w:rsidP="00F70984">
      <w:pPr>
        <w:tabs>
          <w:tab w:val="left" w:pos="2250"/>
        </w:tabs>
        <w:spacing w:after="0" w:line="240" w:lineRule="auto"/>
        <w:jc w:val="left"/>
        <w:rPr>
          <w:rFonts w:ascii="Tahoma" w:hAnsi="Tahoma" w:cs="Tahoma"/>
          <w:sz w:val="24"/>
          <w:szCs w:val="24"/>
          <w:highlight w:val="yellow"/>
        </w:rPr>
      </w:pPr>
    </w:p>
    <w:p w14:paraId="77F88989" w14:textId="77777777" w:rsidR="00F70984" w:rsidRDefault="00F70984" w:rsidP="00F70984">
      <w:pPr>
        <w:tabs>
          <w:tab w:val="left" w:pos="2250"/>
        </w:tabs>
        <w:spacing w:after="0" w:line="240" w:lineRule="auto"/>
        <w:jc w:val="left"/>
        <w:rPr>
          <w:noProof/>
          <w:sz w:val="20"/>
          <w:szCs w:val="20"/>
        </w:rPr>
      </w:pPr>
      <w:r>
        <w:rPr>
          <w:rFonts w:ascii="Tahoma" w:hAnsi="Tahoma" w:cs="Tahoma"/>
          <w:sz w:val="24"/>
          <w:szCs w:val="24"/>
        </w:rPr>
        <w:t>The frequency of teaching concepts related to sports courts and fields to students with visual impairments and blindness was nearly equally distributed across the continuum of “frequently (two times a week or more)” to “occasionally (once a month)” to “seldom (two or three times a year)”—31%, 28%, and 34%, respectively. The remaining percentage of respondents reported “never,” “depends on grade level,” “one time a week,” or no response was given. (Refer to Figure 4.)</w:t>
      </w:r>
      <w:r>
        <w:rPr>
          <w:noProof/>
          <w:sz w:val="20"/>
          <w:szCs w:val="20"/>
        </w:rPr>
        <w:t xml:space="preserve"> </w:t>
      </w:r>
    </w:p>
    <w:p w14:paraId="14C132C0" w14:textId="77777777" w:rsidR="00F70984" w:rsidRDefault="00F70984" w:rsidP="00F70984">
      <w:pPr>
        <w:tabs>
          <w:tab w:val="left" w:pos="2250"/>
        </w:tabs>
        <w:spacing w:after="0" w:line="240" w:lineRule="auto"/>
        <w:rPr>
          <w:noProof/>
          <w:sz w:val="20"/>
          <w:szCs w:val="20"/>
        </w:rPr>
      </w:pPr>
      <w:r>
        <w:rPr>
          <w:noProof/>
          <w:sz w:val="20"/>
          <w:szCs w:val="20"/>
        </w:rPr>
        <w:drawing>
          <wp:inline distT="0" distB="0" distL="0" distR="0" wp14:anchorId="26176810" wp14:editId="6AFFF418">
            <wp:extent cx="5000625" cy="2428875"/>
            <wp:effectExtent l="0" t="0" r="9525" b="9525"/>
            <wp:docPr id="58" name="Picture 58" title="Figure 4. Frequency of Teaching Concepts Related to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5" descr="Figure 4. Frequency of Teaching Concepts Related to Sports"/>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000625" cy="2428875"/>
                    </a:xfrm>
                    <a:prstGeom prst="rect">
                      <a:avLst/>
                    </a:prstGeom>
                    <a:noFill/>
                    <a:ln>
                      <a:noFill/>
                    </a:ln>
                  </pic:spPr>
                </pic:pic>
              </a:graphicData>
            </a:graphic>
          </wp:inline>
        </w:drawing>
      </w:r>
    </w:p>
    <w:p w14:paraId="52C4AB78" w14:textId="77777777" w:rsidR="00F70984" w:rsidRDefault="00F70984" w:rsidP="00F70984">
      <w:pPr>
        <w:tabs>
          <w:tab w:val="left" w:pos="2250"/>
        </w:tabs>
        <w:spacing w:after="0" w:line="240" w:lineRule="auto"/>
        <w:jc w:val="left"/>
        <w:rPr>
          <w:rFonts w:ascii="Tahoma" w:hAnsi="Tahoma" w:cs="Tahoma"/>
          <w:b/>
          <w:sz w:val="24"/>
          <w:szCs w:val="24"/>
        </w:rPr>
      </w:pPr>
      <w:r>
        <w:rPr>
          <w:rFonts w:ascii="Tahoma" w:hAnsi="Tahoma" w:cs="Tahoma"/>
          <w:b/>
          <w:i/>
          <w:sz w:val="24"/>
          <w:szCs w:val="24"/>
        </w:rPr>
        <w:t>Figure 4</w:t>
      </w:r>
      <w:r>
        <w:rPr>
          <w:rFonts w:ascii="Tahoma" w:hAnsi="Tahoma" w:cs="Tahoma"/>
          <w:b/>
          <w:sz w:val="24"/>
          <w:szCs w:val="24"/>
        </w:rPr>
        <w:t>. Frequency of Teaching Concepts Related to Sports</w:t>
      </w:r>
    </w:p>
    <w:p w14:paraId="5DF2EB84" w14:textId="77777777" w:rsidR="00F70984" w:rsidRDefault="00F70984" w:rsidP="00F70984">
      <w:pPr>
        <w:tabs>
          <w:tab w:val="left" w:pos="2250"/>
        </w:tabs>
        <w:spacing w:after="0" w:line="240" w:lineRule="auto"/>
        <w:jc w:val="left"/>
        <w:rPr>
          <w:rFonts w:ascii="Tahoma" w:hAnsi="Tahoma" w:cs="Tahoma"/>
          <w:sz w:val="24"/>
          <w:szCs w:val="24"/>
        </w:rPr>
      </w:pPr>
    </w:p>
    <w:p w14:paraId="4B420763" w14:textId="77777777" w:rsidR="00F70984" w:rsidRDefault="00F70984" w:rsidP="00F70984">
      <w:pPr>
        <w:tabs>
          <w:tab w:val="left" w:pos="2250"/>
        </w:tabs>
        <w:spacing w:after="0" w:line="240" w:lineRule="auto"/>
        <w:jc w:val="left"/>
        <w:rPr>
          <w:rFonts w:ascii="Tahoma" w:hAnsi="Tahoma" w:cs="Tahoma"/>
          <w:sz w:val="24"/>
          <w:szCs w:val="24"/>
        </w:rPr>
      </w:pPr>
      <w:r>
        <w:rPr>
          <w:rFonts w:ascii="Tahoma" w:hAnsi="Tahoma" w:cs="Tahoma"/>
          <w:sz w:val="24"/>
          <w:szCs w:val="24"/>
        </w:rPr>
        <w:t>The following graph reflects the top-10 most needed sports courts/fields based upon the respondents’ rankings. The top-10 sports courts/fields included (from most to least) soccer, basketball, baseball/softball, bowling, beep baseball, goalball, track and field, football, volleyball, and tennis. Diminishing in demand were swimming, bocce, hockey, golf, badminton, speedball, lacrosse, and rugby. (Refer to Figure 5.)</w:t>
      </w:r>
    </w:p>
    <w:p w14:paraId="3F22320A" w14:textId="77777777" w:rsidR="00F70984" w:rsidRDefault="00F70984" w:rsidP="00F70984">
      <w:pPr>
        <w:widowControl/>
        <w:tabs>
          <w:tab w:val="left" w:pos="2250"/>
        </w:tabs>
        <w:adjustRightInd/>
        <w:spacing w:after="0" w:line="240" w:lineRule="auto"/>
        <w:jc w:val="left"/>
        <w:rPr>
          <w:rFonts w:ascii="Tahoma" w:hAnsi="Tahoma" w:cs="Tahoma"/>
          <w:sz w:val="24"/>
          <w:szCs w:val="24"/>
        </w:rPr>
      </w:pPr>
    </w:p>
    <w:p w14:paraId="1DE671A4" w14:textId="77777777" w:rsidR="00F70984" w:rsidRDefault="00F70984" w:rsidP="00F70984">
      <w:pPr>
        <w:widowControl/>
        <w:tabs>
          <w:tab w:val="left" w:pos="2250"/>
        </w:tabs>
        <w:adjustRightInd/>
        <w:spacing w:after="0" w:line="240" w:lineRule="auto"/>
        <w:jc w:val="left"/>
        <w:rPr>
          <w:rFonts w:ascii="Tahoma" w:hAnsi="Tahoma" w:cs="Tahoma"/>
          <w:sz w:val="24"/>
          <w:szCs w:val="24"/>
          <w:highlight w:val="yellow"/>
        </w:rPr>
      </w:pPr>
      <w:r>
        <w:rPr>
          <w:rFonts w:ascii="Tahoma" w:hAnsi="Tahoma" w:cs="Tahoma"/>
          <w:noProof/>
          <w:sz w:val="24"/>
          <w:szCs w:val="24"/>
        </w:rPr>
        <w:drawing>
          <wp:inline distT="0" distB="0" distL="0" distR="0" wp14:anchorId="78442517" wp14:editId="694FE49B">
            <wp:extent cx="4343400" cy="2324100"/>
            <wp:effectExtent l="0" t="0" r="0" b="0"/>
            <wp:docPr id="59" name="Picture 59" title="Figure 5. Top 10 Requested Sports Courts and Field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6" descr="Figure 5. Top 10 Requested Sports Courts and Field Layouts"/>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343400" cy="2324100"/>
                    </a:xfrm>
                    <a:prstGeom prst="rect">
                      <a:avLst/>
                    </a:prstGeom>
                    <a:noFill/>
                    <a:ln>
                      <a:noFill/>
                    </a:ln>
                  </pic:spPr>
                </pic:pic>
              </a:graphicData>
            </a:graphic>
          </wp:inline>
        </w:drawing>
      </w:r>
    </w:p>
    <w:p w14:paraId="2CA26969" w14:textId="77777777" w:rsidR="00F70984" w:rsidRDefault="00F70984" w:rsidP="00F70984">
      <w:pPr>
        <w:widowControl/>
        <w:tabs>
          <w:tab w:val="left" w:pos="2250"/>
        </w:tabs>
        <w:adjustRightInd/>
        <w:spacing w:after="0" w:line="240" w:lineRule="auto"/>
        <w:jc w:val="left"/>
        <w:rPr>
          <w:rFonts w:ascii="Tahoma" w:hAnsi="Tahoma" w:cs="Tahoma"/>
          <w:b/>
          <w:sz w:val="24"/>
          <w:szCs w:val="24"/>
        </w:rPr>
      </w:pPr>
      <w:r>
        <w:rPr>
          <w:rFonts w:ascii="Tahoma" w:hAnsi="Tahoma" w:cs="Tahoma"/>
          <w:b/>
          <w:i/>
          <w:sz w:val="24"/>
          <w:szCs w:val="24"/>
        </w:rPr>
        <w:t>Figure 5</w:t>
      </w:r>
      <w:r>
        <w:rPr>
          <w:rFonts w:ascii="Tahoma" w:hAnsi="Tahoma" w:cs="Tahoma"/>
          <w:b/>
          <w:sz w:val="24"/>
          <w:szCs w:val="24"/>
        </w:rPr>
        <w:t>. Top 10 Requested Sports Courts and Field Layouts</w:t>
      </w:r>
    </w:p>
    <w:p w14:paraId="6DB2A9E6" w14:textId="77777777" w:rsidR="00F70984" w:rsidRDefault="00F70984" w:rsidP="00F70984">
      <w:pPr>
        <w:widowControl/>
        <w:tabs>
          <w:tab w:val="left" w:pos="6165"/>
        </w:tabs>
        <w:adjustRightInd/>
        <w:spacing w:after="0" w:line="240" w:lineRule="auto"/>
        <w:jc w:val="left"/>
        <w:rPr>
          <w:rFonts w:ascii="Tahoma" w:hAnsi="Tahoma" w:cs="Tahoma"/>
          <w:sz w:val="24"/>
          <w:szCs w:val="24"/>
        </w:rPr>
      </w:pPr>
      <w:r>
        <w:rPr>
          <w:rFonts w:ascii="Tahoma" w:hAnsi="Tahoma" w:cs="Tahoma"/>
          <w:sz w:val="24"/>
          <w:szCs w:val="24"/>
        </w:rPr>
        <w:tab/>
      </w:r>
    </w:p>
    <w:p w14:paraId="7A2CC4B4" w14:textId="77777777" w:rsidR="00F70984" w:rsidRDefault="00F70984" w:rsidP="00F70984">
      <w:pPr>
        <w:widowControl/>
        <w:tabs>
          <w:tab w:val="left" w:pos="2250"/>
        </w:tabs>
        <w:adjustRightInd/>
        <w:spacing w:after="0" w:line="240" w:lineRule="auto"/>
        <w:jc w:val="left"/>
        <w:rPr>
          <w:rFonts w:ascii="Tahoma" w:hAnsi="Tahoma" w:cs="Tahoma"/>
          <w:sz w:val="24"/>
          <w:szCs w:val="24"/>
        </w:rPr>
      </w:pPr>
      <w:r>
        <w:rPr>
          <w:rFonts w:ascii="Tahoma" w:hAnsi="Tahoma" w:cs="Tahoma"/>
          <w:sz w:val="24"/>
          <w:szCs w:val="24"/>
        </w:rPr>
        <w:t>Respondents were asked to indicate the overall need for SPORTS COURTS on a scale from 5 = extremely needed to 0 = not needed. Nearly half (47%) of respondents thought the product was extremely needed, and 31% gave it a “4” rating. (Refer to Figure 6.)</w:t>
      </w:r>
    </w:p>
    <w:p w14:paraId="228319D0" w14:textId="77777777" w:rsidR="00F70984" w:rsidRDefault="00F70984" w:rsidP="00F70984">
      <w:pPr>
        <w:widowControl/>
        <w:tabs>
          <w:tab w:val="left" w:pos="2250"/>
        </w:tabs>
        <w:adjustRightInd/>
        <w:spacing w:after="0" w:line="240" w:lineRule="auto"/>
        <w:jc w:val="left"/>
        <w:rPr>
          <w:rFonts w:ascii="Tahoma" w:hAnsi="Tahoma" w:cs="Tahoma"/>
          <w:sz w:val="24"/>
          <w:szCs w:val="24"/>
          <w:highlight w:val="yellow"/>
        </w:rPr>
      </w:pPr>
    </w:p>
    <w:p w14:paraId="1A82141C" w14:textId="77777777" w:rsidR="00F70984" w:rsidRDefault="00F70984" w:rsidP="00F70984">
      <w:pPr>
        <w:widowControl/>
        <w:tabs>
          <w:tab w:val="left" w:pos="2250"/>
        </w:tabs>
        <w:adjustRightInd/>
        <w:spacing w:after="0" w:line="240" w:lineRule="auto"/>
        <w:jc w:val="left"/>
        <w:rPr>
          <w:rFonts w:ascii="Tahoma" w:hAnsi="Tahoma" w:cs="Tahoma"/>
          <w:sz w:val="24"/>
          <w:szCs w:val="24"/>
          <w:highlight w:val="yellow"/>
          <w:u w:val="single"/>
        </w:rPr>
      </w:pPr>
      <w:r>
        <w:rPr>
          <w:noProof/>
          <w:sz w:val="20"/>
          <w:szCs w:val="20"/>
        </w:rPr>
        <w:drawing>
          <wp:inline distT="0" distB="0" distL="0" distR="0" wp14:anchorId="3901F4E3" wp14:editId="1B1C757E">
            <wp:extent cx="4638675" cy="2876550"/>
            <wp:effectExtent l="0" t="0" r="9525" b="0"/>
            <wp:docPr id="60" name="Picture 60" title="Figure 6. Overall Ne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7" descr="Figure 6. Overall Need for SPORTS COURTS"/>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638675" cy="2876550"/>
                    </a:xfrm>
                    <a:prstGeom prst="rect">
                      <a:avLst/>
                    </a:prstGeom>
                    <a:noFill/>
                    <a:ln>
                      <a:noFill/>
                    </a:ln>
                  </pic:spPr>
                </pic:pic>
              </a:graphicData>
            </a:graphic>
          </wp:inline>
        </w:drawing>
      </w:r>
    </w:p>
    <w:p w14:paraId="0B4A3DF5" w14:textId="77777777" w:rsidR="00F70984" w:rsidRDefault="00F70984" w:rsidP="00F70984">
      <w:pPr>
        <w:widowControl/>
        <w:tabs>
          <w:tab w:val="left" w:pos="720"/>
        </w:tabs>
        <w:adjustRightInd/>
        <w:spacing w:after="0" w:line="240" w:lineRule="auto"/>
        <w:jc w:val="left"/>
        <w:rPr>
          <w:rFonts w:ascii="Tahoma" w:hAnsi="Tahoma" w:cs="Tahoma"/>
          <w:b/>
          <w:sz w:val="24"/>
          <w:szCs w:val="24"/>
        </w:rPr>
      </w:pPr>
      <w:r>
        <w:rPr>
          <w:rFonts w:ascii="Tahoma" w:hAnsi="Tahoma" w:cs="Tahoma"/>
          <w:b/>
          <w:i/>
          <w:sz w:val="24"/>
          <w:szCs w:val="24"/>
        </w:rPr>
        <w:t>Figure 6</w:t>
      </w:r>
      <w:r>
        <w:rPr>
          <w:rFonts w:ascii="Tahoma" w:hAnsi="Tahoma" w:cs="Tahoma"/>
          <w:b/>
          <w:sz w:val="24"/>
          <w:szCs w:val="24"/>
        </w:rPr>
        <w:t>. Overall Need for SPORTS COURTS</w:t>
      </w:r>
    </w:p>
    <w:p w14:paraId="3A3793EE" w14:textId="77777777" w:rsidR="00F70984" w:rsidRDefault="00F70984" w:rsidP="00F70984">
      <w:pPr>
        <w:widowControl/>
        <w:tabs>
          <w:tab w:val="left" w:pos="720"/>
        </w:tabs>
        <w:adjustRightInd/>
        <w:spacing w:after="0" w:line="240" w:lineRule="auto"/>
        <w:jc w:val="left"/>
        <w:rPr>
          <w:rFonts w:ascii="Tahoma" w:hAnsi="Tahoma" w:cs="Tahoma"/>
          <w:sz w:val="24"/>
          <w:szCs w:val="24"/>
        </w:rPr>
      </w:pPr>
    </w:p>
    <w:p w14:paraId="0132E695" w14:textId="77777777" w:rsidR="00F70984" w:rsidRDefault="00F70984" w:rsidP="00F70984">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The results of the SPORTS COURTS survey were presented at APH’s 144</w:t>
      </w:r>
      <w:r>
        <w:rPr>
          <w:rFonts w:ascii="Tahoma" w:hAnsi="Tahoma" w:cs="Tahoma"/>
          <w:sz w:val="24"/>
          <w:szCs w:val="24"/>
          <w:vertAlign w:val="superscript"/>
        </w:rPr>
        <w:t>th</w:t>
      </w:r>
      <w:r>
        <w:rPr>
          <w:rFonts w:ascii="Tahoma" w:hAnsi="Tahoma" w:cs="Tahoma"/>
          <w:sz w:val="24"/>
          <w:szCs w:val="24"/>
        </w:rPr>
        <w:t xml:space="preserve"> Annual Meeting during a product input session. Although the session was attended by a small audience, a lively discussion addressed possible structural formats from magnetic to loop-and-hook compatible platforms and from mostly ready-made (static tactile presentations) to very interactive 3D models. To spark conversation, the project leader presented an interactive tennis court she fabricated with moveable players, tactile court lines/boundaries, braille labels, and a 3D net. </w:t>
      </w:r>
    </w:p>
    <w:p w14:paraId="18C4A2CB" w14:textId="77777777" w:rsidR="00F70984" w:rsidRDefault="00F70984" w:rsidP="00F70984">
      <w:pPr>
        <w:widowControl/>
        <w:tabs>
          <w:tab w:val="left" w:pos="720"/>
        </w:tabs>
        <w:adjustRightInd/>
        <w:spacing w:after="0" w:line="240" w:lineRule="auto"/>
        <w:jc w:val="left"/>
        <w:rPr>
          <w:rFonts w:ascii="Tahoma" w:hAnsi="Tahoma" w:cs="Tahoma"/>
          <w:sz w:val="24"/>
          <w:szCs w:val="24"/>
        </w:rPr>
      </w:pPr>
    </w:p>
    <w:p w14:paraId="4AA61638" w14:textId="77777777" w:rsidR="00F70984" w:rsidRDefault="00F70984" w:rsidP="00F70984">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On May 8, 2013, the project leader submitted a formal product submission form describing and recommending the development and production of SPORT COURTS. The product idea was approved by the Product Evaluation Team on May 29, 2013, and by the Product Advisory and Review Committee (PARC) on June 13, 2013. The product development difficulty was rated as “high,” as well as the production difficulty. An estimated development time (PARCing Lot to stock) of 2.5 years was forecasted.</w:t>
      </w:r>
    </w:p>
    <w:p w14:paraId="60AF4AD4" w14:textId="77777777" w:rsidR="00F70984" w:rsidRDefault="00F70984" w:rsidP="00F70984">
      <w:pPr>
        <w:widowControl/>
        <w:tabs>
          <w:tab w:val="left" w:pos="720"/>
        </w:tabs>
        <w:adjustRightInd/>
        <w:spacing w:after="0" w:line="240" w:lineRule="auto"/>
        <w:jc w:val="left"/>
        <w:rPr>
          <w:rFonts w:ascii="Tahoma" w:hAnsi="Tahoma" w:cs="Tahoma"/>
          <w:sz w:val="24"/>
          <w:szCs w:val="24"/>
        </w:rPr>
      </w:pPr>
    </w:p>
    <w:p w14:paraId="3FD69F80" w14:textId="77777777" w:rsidR="00F70984" w:rsidRDefault="00F70984" w:rsidP="00F70984">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Appropriate target populations for SPORTS COURTS will encompass the following:</w:t>
      </w:r>
    </w:p>
    <w:p w14:paraId="27B1CE57"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Students/adults with visual impairments and blindness who need and want to participate in sports activities</w:t>
      </w:r>
    </w:p>
    <w:p w14:paraId="6B45951A"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Adapted physical education teachers</w:t>
      </w:r>
    </w:p>
    <w:p w14:paraId="6775FACF"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General physical education teachers</w:t>
      </w:r>
    </w:p>
    <w:p w14:paraId="3423B47C"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Orientation and mobility instructors</w:t>
      </w:r>
    </w:p>
    <w:p w14:paraId="58CFD85B"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Teachers of the visually impaired</w:t>
      </w:r>
    </w:p>
    <w:p w14:paraId="38ABF6B2" w14:textId="77777777" w:rsidR="00F70984" w:rsidRDefault="00F70984" w:rsidP="00F70984">
      <w:pPr>
        <w:widowControl/>
        <w:tabs>
          <w:tab w:val="left" w:pos="720"/>
        </w:tabs>
        <w:adjustRightInd/>
        <w:spacing w:after="0" w:line="240" w:lineRule="auto"/>
        <w:jc w:val="left"/>
        <w:rPr>
          <w:rFonts w:ascii="Tahoma" w:hAnsi="Tahoma" w:cs="Tahoma"/>
          <w:sz w:val="24"/>
          <w:szCs w:val="24"/>
        </w:rPr>
      </w:pPr>
    </w:p>
    <w:p w14:paraId="3823EA20" w14:textId="77777777" w:rsidR="00F70984" w:rsidRDefault="00F70984" w:rsidP="00F70984">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Components proposed by the project leader for inclusion in the kit include the following:</w:t>
      </w:r>
    </w:p>
    <w:p w14:paraId="54D990D6" w14:textId="77777777" w:rsidR="00F70984" w:rsidRDefault="00F70984" w:rsidP="00F70984">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Various multi-color screen printed/vacuum-form sports courts that can be mounted to a metal surface</w:t>
      </w:r>
    </w:p>
    <w:p w14:paraId="399638F6" w14:textId="77777777" w:rsidR="00F70984" w:rsidRDefault="00F70984" w:rsidP="00F70984">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Moveable players (e.g., perhaps using Tactile Town’s pedestrian pieces with two colors and two textures) to differentiate between teams or individual players and to demonstrate player positions and movement on the field/court</w:t>
      </w:r>
    </w:p>
    <w:p w14:paraId="5313F954" w14:textId="77777777" w:rsidR="00F70984" w:rsidRDefault="00F70984" w:rsidP="00F70984">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Accompanying guidebook highlighting the background/history, adaptations/modifications, and basic rules of various sports. This guidebook will be written and prepared by experts in the field, some of whom submitted similar product submissions to APH in recent years.</w:t>
      </w:r>
    </w:p>
    <w:p w14:paraId="4050DBB0" w14:textId="77777777" w:rsidR="00F70984" w:rsidRDefault="00F70984" w:rsidP="00F70984">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A housing binder with built-in compartments for players and other game pieces</w:t>
      </w:r>
    </w:p>
    <w:p w14:paraId="7908D669" w14:textId="77777777" w:rsidR="00F70984" w:rsidRDefault="00F70984" w:rsidP="00F70984">
      <w:pPr>
        <w:widowControl/>
        <w:tabs>
          <w:tab w:val="left" w:pos="720"/>
        </w:tabs>
        <w:adjustRightInd/>
        <w:spacing w:after="0" w:line="240" w:lineRule="auto"/>
        <w:jc w:val="left"/>
        <w:rPr>
          <w:rFonts w:ascii="Tahoma" w:hAnsi="Tahoma" w:cs="Tahoma"/>
          <w:sz w:val="24"/>
          <w:szCs w:val="24"/>
        </w:rPr>
      </w:pPr>
    </w:p>
    <w:p w14:paraId="6316746D" w14:textId="77777777" w:rsidR="00F70984" w:rsidRDefault="00F70984" w:rsidP="00F70984">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 xml:space="preserve">Toward the end of FY 2013, the project leader and </w:t>
      </w:r>
      <w:r>
        <w:rPr>
          <w:rFonts w:ascii="Tahoma" w:eastAsia="Calibri" w:hAnsi="Tahoma" w:cs="Tahoma"/>
          <w:sz w:val="24"/>
          <w:szCs w:val="24"/>
        </w:rPr>
        <w:t xml:space="preserve">Tom Poppe </w:t>
      </w:r>
      <w:r>
        <w:rPr>
          <w:rFonts w:ascii="Tahoma" w:hAnsi="Tahoma" w:cs="Tahoma"/>
          <w:sz w:val="24"/>
          <w:szCs w:val="24"/>
        </w:rPr>
        <w:t>fabricated some possible 3D pieces (e.g., bowling pins, two sizes of goal posts, basketball goals) for consideration, as well as a thermoform pattern of a tactile tennis court.</w:t>
      </w:r>
    </w:p>
    <w:p w14:paraId="6F7D6438"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387AA464"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Significant updates on SPORTS COURTS occurred throughout FY 2014, characterized by the continued development, design, and generation of the first court layout—Tennis. Multiple copies were produced using a prepared vacuum-form pattern and silkscreen art. The project leader devised a way to produce the 3D net with a commonplace needlepoint canvas material. Strong magnetic tabs were located and tested for secure placement of the 3D parts on a metal surface (i.e., APH’s ALL-IN-ONE Board). The colors of the pedestrian pieces from Tactile Town were updated to include a red player. </w:t>
      </w:r>
    </w:p>
    <w:p w14:paraId="54016778"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54EB49F3"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Calibri" w:eastAsia="Calibri" w:hAnsi="Calibri"/>
          <w:noProof/>
        </w:rPr>
        <w:drawing>
          <wp:inline distT="0" distB="0" distL="0" distR="0" wp14:anchorId="2DD43220" wp14:editId="4093B6D0">
            <wp:extent cx="3286125" cy="2457450"/>
            <wp:effectExtent l="0" t="0" r="9525" b="0"/>
            <wp:docPr id="61" name="Picture 61" descr="Prototype of tactile tennis court layout prepar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8" descr="Prototype of tactile tennis court layout prepared for SPORTS COURTS"/>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286125" cy="2457450"/>
                    </a:xfrm>
                    <a:prstGeom prst="rect">
                      <a:avLst/>
                    </a:prstGeom>
                    <a:noFill/>
                    <a:ln>
                      <a:noFill/>
                    </a:ln>
                  </pic:spPr>
                </pic:pic>
              </a:graphicData>
            </a:graphic>
          </wp:inline>
        </w:drawing>
      </w:r>
    </w:p>
    <w:p w14:paraId="6180C392"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23DB9F24"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In early January 2014, a team of consultants, some who had previously submitted similar product submissions for tactile court and field layouts, joined the project. The lead consultant, Dr. Lauren Lieberman, worked directly with the project leader to decide on planned courts and fields and related components, based upon earlier survey results. A magnetic platform, based on the initial tennis court layout, was deemed the right direction for the courts versus a hook-and-loop compatible surface. The foldable feature was also advantageous for convenient storage in a binder.</w:t>
      </w:r>
    </w:p>
    <w:p w14:paraId="3B74FF85"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127B6A2F"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The project leader and consultant outlined the purpose, target populations, and expected product components of the kit for the Product Development Committee (PDC). It was decided that the following 11 x 17</w:t>
      </w:r>
      <w:r>
        <w:rPr>
          <w:rFonts w:ascii="Arial" w:eastAsia="Calibri" w:hAnsi="Arial" w:cs="Arial"/>
          <w:sz w:val="24"/>
          <w:szCs w:val="24"/>
        </w:rPr>
        <w:t>-in.</w:t>
      </w:r>
      <w:r>
        <w:rPr>
          <w:rFonts w:ascii="Tahoma" w:eastAsia="Calibri" w:hAnsi="Tahoma" w:cs="Tahoma"/>
          <w:sz w:val="24"/>
          <w:szCs w:val="24"/>
        </w:rPr>
        <w:t xml:space="preserve"> tactile/print layouts would be readied for field test purposes:</w:t>
      </w:r>
    </w:p>
    <w:p w14:paraId="23A550E3"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Badminton</w:t>
      </w:r>
    </w:p>
    <w:p w14:paraId="181CD6B4"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Baseball</w:t>
      </w:r>
    </w:p>
    <w:p w14:paraId="256580BF"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Basketball</w:t>
      </w:r>
    </w:p>
    <w:p w14:paraId="4208F28F"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Beep Baseball</w:t>
      </w:r>
    </w:p>
    <w:p w14:paraId="6C4E2340"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Bowling</w:t>
      </w:r>
    </w:p>
    <w:p w14:paraId="0CAB3D26"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Floor Hockey</w:t>
      </w:r>
    </w:p>
    <w:p w14:paraId="205587B0"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Football</w:t>
      </w:r>
    </w:p>
    <w:p w14:paraId="0C433D36"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Goalball</w:t>
      </w:r>
    </w:p>
    <w:p w14:paraId="0A900508"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Golf</w:t>
      </w:r>
    </w:p>
    <w:p w14:paraId="521DB12A"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Lacrosse</w:t>
      </w:r>
    </w:p>
    <w:p w14:paraId="58226702"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Soccer</w:t>
      </w:r>
    </w:p>
    <w:p w14:paraId="3AD68DE5"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Swimming</w:t>
      </w:r>
    </w:p>
    <w:p w14:paraId="540E5FAF"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Tennis</w:t>
      </w:r>
    </w:p>
    <w:p w14:paraId="4679A014"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Track and Field</w:t>
      </w:r>
    </w:p>
    <w:p w14:paraId="42FF017F" w14:textId="77777777" w:rsidR="00F70984" w:rsidRDefault="00F70984" w:rsidP="00F7098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Volleyball</w:t>
      </w:r>
    </w:p>
    <w:p w14:paraId="4BE943FF"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4EE265D4"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Additional sports chapters, minus tactile/print layouts, would be provided for Softball (reviewed in combination with the Baseball layout), Ultimate (played on a flat grass field), and Speedball (usually played on a soccer field or basketball court).</w:t>
      </w:r>
    </w:p>
    <w:p w14:paraId="5E6947D6" w14:textId="77777777" w:rsidR="00F70984" w:rsidRDefault="00F70984" w:rsidP="00F70984">
      <w:pPr>
        <w:widowControl/>
        <w:tabs>
          <w:tab w:val="left" w:pos="720"/>
        </w:tabs>
        <w:adjustRightInd/>
        <w:spacing w:after="0" w:line="240" w:lineRule="auto"/>
        <w:ind w:left="360"/>
        <w:jc w:val="left"/>
        <w:rPr>
          <w:rFonts w:ascii="Tahoma" w:eastAsia="Calibri" w:hAnsi="Tahoma" w:cs="Tahoma"/>
          <w:color w:val="FF0000"/>
          <w:sz w:val="24"/>
          <w:szCs w:val="24"/>
        </w:rPr>
      </w:pPr>
    </w:p>
    <w:p w14:paraId="07F5C412"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Ideal field test times were discussed and tentatively planned, as well as probable field test sites—five summer camps and 15 academic settings. The co-authors/consultants were contacted, contract agreements were signed, and delineation of authoring tasks was determined via a teleconference call. Per the consultants’ request, the project leader developed an initial design of the Tennis chapter that could serve as a starting point for later refinements; a complementary tennis logo was designed to match the basketball motif. Eventually, final content headings were determined by the authoring team and shared in a Google Docs™ template; regular updates were made to each sport chapter throughout April and May 2014.</w:t>
      </w:r>
    </w:p>
    <w:p w14:paraId="7A6FAC85"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293A5D2F"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Concurrent with the aforementioned project-related activities, the project leader assisted APH Development Staff in pulling together product information and budget estimates for grant submission purposes. Several positive outcomes resulted from this mutual effort. Initially, </w:t>
      </w:r>
      <w:r>
        <w:rPr>
          <w:rFonts w:ascii="Tahoma" w:eastAsia="Calibri" w:hAnsi="Tahoma" w:cs="Tahoma"/>
          <w:color w:val="000000"/>
          <w:sz w:val="24"/>
          <w:szCs w:val="24"/>
        </w:rPr>
        <w:t xml:space="preserve">after reviewing a grant application and taking a tour at APH’s research and manufacturing plant, the </w:t>
      </w:r>
      <w:r>
        <w:rPr>
          <w:rFonts w:ascii="Tahoma" w:eastAsia="Calibri" w:hAnsi="Tahoma" w:cs="Tahoma"/>
          <w:bCs/>
          <w:color w:val="000000"/>
          <w:sz w:val="24"/>
          <w:szCs w:val="24"/>
        </w:rPr>
        <w:t>United States Tennis Association (USTA) Southern</w:t>
      </w:r>
      <w:r>
        <w:rPr>
          <w:rFonts w:ascii="Tahoma" w:eastAsia="Calibri" w:hAnsi="Tahoma" w:cs="Tahoma"/>
          <w:color w:val="000000"/>
          <w:sz w:val="24"/>
          <w:szCs w:val="24"/>
        </w:rPr>
        <w:t xml:space="preserve"> granted $1,000 to APH for the development of the </w:t>
      </w:r>
      <w:r w:rsidRPr="00C4294C">
        <w:rPr>
          <w:rFonts w:ascii="Tahoma" w:eastAsia="Calibri" w:hAnsi="Tahoma" w:cs="Tahoma"/>
          <w:color w:val="000000"/>
          <w:sz w:val="24"/>
          <w:szCs w:val="24"/>
        </w:rPr>
        <w:t xml:space="preserve">SPORTS COURTS kit consisting of 15 different interactive, tactile sports models and guidebook </w:t>
      </w:r>
      <w:hyperlink r:id="rId52" w:history="1">
        <w:r w:rsidRPr="00B5190C">
          <w:rPr>
            <w:rStyle w:val="Hyperlink"/>
            <w:rFonts w:ascii="Tahoma" w:eastAsia="Calibri" w:hAnsi="Tahoma" w:cs="Tahoma"/>
            <w:sz w:val="24"/>
          </w:rPr>
          <w:t>www.aph.org/development/thanks/</w:t>
        </w:r>
      </w:hyperlink>
      <w:r w:rsidRPr="00B5190C">
        <w:rPr>
          <w:rFonts w:ascii="Tahoma" w:eastAsia="Calibri" w:hAnsi="Tahoma" w:cs="Tahoma"/>
          <w:sz w:val="24"/>
          <w:szCs w:val="24"/>
        </w:rPr>
        <w:t>. Secondly, APH was notified that the development of SPORTS COURTS will be featured in</w:t>
      </w:r>
      <w:r>
        <w:rPr>
          <w:rFonts w:ascii="Tahoma" w:eastAsia="Calibri" w:hAnsi="Tahoma" w:cs="Tahoma"/>
          <w:sz w:val="24"/>
          <w:szCs w:val="24"/>
        </w:rPr>
        <w:t xml:space="preserve"> the September 2014 issue of </w:t>
      </w:r>
      <w:r>
        <w:rPr>
          <w:rFonts w:ascii="Tahoma" w:eastAsia="Calibri" w:hAnsi="Tahoma" w:cs="Tahoma"/>
          <w:i/>
          <w:sz w:val="24"/>
          <w:szCs w:val="24"/>
        </w:rPr>
        <w:t xml:space="preserve">TENNIS </w:t>
      </w:r>
      <w:r>
        <w:rPr>
          <w:rFonts w:ascii="Tahoma" w:eastAsia="Calibri" w:hAnsi="Tahoma" w:cs="Tahoma"/>
          <w:sz w:val="24"/>
          <w:szCs w:val="24"/>
        </w:rPr>
        <w:t xml:space="preserve">magazine, a national magazine that goes to every USTA member in the United States; complementary photo(s) of students with visual impairments and blindness exploring the tactile court layout will be included. The project leader assisted with the photo shoot taken at the Kentucky School for the Blind. </w:t>
      </w:r>
    </w:p>
    <w:p w14:paraId="3F159915"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3A9E9FA2"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7DD92472" wp14:editId="0E583648">
            <wp:extent cx="2628900" cy="1924050"/>
            <wp:effectExtent l="0" t="0" r="0" b="0"/>
            <wp:docPr id="11264" name="Picture 11264" descr="A boy and girl play SPORTS COURTS Ten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ph.org/images/development/Sports-Courts-Tennis-girl-boy.jpg"/>
                    <pic:cNvPicPr>
                      <a:picLocks noChangeAspect="1" noChangeArrowheads="1"/>
                    </pic:cNvPicPr>
                  </pic:nvPicPr>
                  <pic:blipFill>
                    <a:blip r:embed="rId53" r:link="rId54" cstate="email">
                      <a:extLst>
                        <a:ext uri="{28A0092B-C50C-407E-A947-70E740481C1C}">
                          <a14:useLocalDpi xmlns:a14="http://schemas.microsoft.com/office/drawing/2010/main"/>
                        </a:ext>
                      </a:extLst>
                    </a:blip>
                    <a:srcRect/>
                    <a:stretch>
                      <a:fillRect/>
                    </a:stretch>
                  </pic:blipFill>
                  <pic:spPr bwMode="auto">
                    <a:xfrm>
                      <a:off x="0" y="0"/>
                      <a:ext cx="2628900" cy="1924050"/>
                    </a:xfrm>
                    <a:prstGeom prst="rect">
                      <a:avLst/>
                    </a:prstGeom>
                    <a:noFill/>
                    <a:ln>
                      <a:noFill/>
                    </a:ln>
                  </pic:spPr>
                </pic:pic>
              </a:graphicData>
            </a:graphic>
          </wp:inline>
        </w:drawing>
      </w:r>
    </w:p>
    <w:p w14:paraId="725EDDFE"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3C7758CD"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Throughout June and July 2014, the project leader and Tom Poppe concentrated on design of the actual court and field layouts. Because of higher project priorities in Technical Research, the project leader personally assumed the complex task of creating a matrix to accommodate and ensure minimal silkscreen setups using a limited number of ink colors; she also outlined the vacuum-form master setups with a total of eight 2-up patterns needed. This matrix served as a roadmap for all subsequent work on the prototype versions of the courts/fields. Each court/field design was planned taking into account proper dimensions, typical court/field features, visual contrast, texture application, and print and braille label placement. A unified look and feel for the overall presentation of all of the courts and fields was maintained throughout the design process.</w:t>
      </w:r>
    </w:p>
    <w:p w14:paraId="4996904E"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302AE664"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Prototype development also encompassed the original molding and fabrication of related 3D manipulatives such as goal posts, bowling pins, basketball nets, and players. Separate thermoform patterns were built to produce magnetic X and O pieces to demonstrate defensive and offensive player positions of team sports (e.g., football, volleyball, soccer). Andrew Dakin and Andrew Moulton generated the basketball backboards via a 3D printer; Tom Poppe fabricated the remaining 3D parts and embellishments.</w:t>
      </w:r>
    </w:p>
    <w:p w14:paraId="78D54CF0"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29F57F63"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In August 2014, the project leader took the opportunity to gather additional names and contact information from those attending the 2014 International AER Conference in San Antonio, TX, who might be interested to serve as field evaluators. The field test opportunity was announced at a general session presented by Dr. Lieberman. A total of 20 teachers completed and submitted forms that also captured their ideas for product components. Many of the requested design features echoed the planned blueprint for the product with emphasis on appropriateness for both students with low vision and blindness, portability, simple-but-functional presentation, durability for indoor/outdoor use and by multiple users, easy to share, proper dimensions/ratios of courts, foldable, and different shapes for offensive and defensive players.</w:t>
      </w:r>
    </w:p>
    <w:p w14:paraId="4A24B788" w14:textId="77777777" w:rsidR="00F70984" w:rsidRDefault="00F70984" w:rsidP="00F70984">
      <w:pPr>
        <w:widowControl/>
        <w:tabs>
          <w:tab w:val="left" w:pos="720"/>
        </w:tabs>
        <w:adjustRightInd/>
        <w:spacing w:after="0" w:line="240" w:lineRule="auto"/>
        <w:jc w:val="left"/>
        <w:rPr>
          <w:rFonts w:ascii="Tahoma" w:eastAsia="Calibri" w:hAnsi="Tahoma" w:cs="Tahoma"/>
          <w:sz w:val="24"/>
          <w:szCs w:val="24"/>
        </w:rPr>
      </w:pPr>
    </w:p>
    <w:p w14:paraId="7DA1A994"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sz w:val="24"/>
          <w:szCs w:val="24"/>
        </w:rPr>
        <w:t>Although originally optimistic that the field test stage might begin during FY 2014, it became apparent that the complexity and scope of prototype development, as well as the project staff’s involvement in other project endeavors, would dictate a lengthier timeline.</w:t>
      </w:r>
    </w:p>
    <w:p w14:paraId="3DF3966A" w14:textId="77777777" w:rsidR="00F70984" w:rsidRDefault="00F70984" w:rsidP="00F70984">
      <w:pPr>
        <w:widowControl/>
        <w:tabs>
          <w:tab w:val="left" w:pos="720"/>
        </w:tabs>
        <w:adjustRightInd/>
        <w:spacing w:after="0" w:line="240" w:lineRule="auto"/>
        <w:jc w:val="left"/>
        <w:rPr>
          <w:rFonts w:ascii="Tahoma" w:hAnsi="Tahoma" w:cs="Tahoma"/>
          <w:sz w:val="24"/>
          <w:szCs w:val="24"/>
          <w:highlight w:val="yellow"/>
        </w:rPr>
      </w:pPr>
    </w:p>
    <w:p w14:paraId="44DE3FE4"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sz w:val="24"/>
          <w:szCs w:val="24"/>
        </w:rPr>
        <w:t xml:space="preserve">A steady pace of activities and tasks by the project staff characterized the first two quarters of the FY 2015. Significant strides were made in the preparation and design of the dual tactile/visual layout of each sport court or field layout. First, the dimensions and important features of each field/court were researched; the most tactually meaningful way to show each layout was then determined. Effort was made to incorporate interesting textures and varying elevations of graphic elements into all of the sports layouts (e.g., water texture in Swimming layout, rough sandy bunkers in the Golf layout). </w:t>
      </w:r>
    </w:p>
    <w:p w14:paraId="1D45F070" w14:textId="77777777" w:rsidR="00F70984" w:rsidRDefault="00F70984" w:rsidP="00F70984">
      <w:pPr>
        <w:widowControl/>
        <w:adjustRightInd/>
        <w:spacing w:after="0" w:line="240" w:lineRule="auto"/>
        <w:jc w:val="left"/>
        <w:rPr>
          <w:rFonts w:ascii="Tahoma" w:hAnsi="Tahoma" w:cs="Tahoma"/>
          <w:sz w:val="24"/>
          <w:szCs w:val="24"/>
        </w:rPr>
      </w:pPr>
    </w:p>
    <w:p w14:paraId="1F25ADAA"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sz w:val="24"/>
          <w:szCs w:val="24"/>
        </w:rPr>
        <w:t xml:space="preserve">After the tactile layouts were established, complementary silkscreen art was created to generate the print counterparts. Attention was given to utilizing and juxtaposing high-contrast colors within a given field or court layout, always with the low vision reader in mind; large print text was incorporated as well. </w:t>
      </w:r>
    </w:p>
    <w:p w14:paraId="03841659" w14:textId="77777777" w:rsidR="00F70984" w:rsidRDefault="00F70984" w:rsidP="00F70984">
      <w:pPr>
        <w:widowControl/>
        <w:adjustRightInd/>
        <w:spacing w:after="0" w:line="240" w:lineRule="auto"/>
        <w:jc w:val="left"/>
        <w:rPr>
          <w:rFonts w:ascii="Tahoma" w:hAnsi="Tahoma" w:cs="Tahoma"/>
          <w:sz w:val="24"/>
          <w:szCs w:val="24"/>
        </w:rPr>
      </w:pPr>
    </w:p>
    <w:p w14:paraId="7D5A01A9"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sz w:val="24"/>
          <w:szCs w:val="24"/>
        </w:rPr>
        <w:t>To generate multiple copies of each layout for field testing purposes, 2-up images of the sports layouts were screen printed in-house. The printed sheets were then vacuum-formed to create the final combined tactile/color layouts and were trimmed to finished size. Each layout was captured on a single 11 x 17-in. sheet and hinged slightly off center and three-hole punched for inclusion in a binder.</w:t>
      </w:r>
    </w:p>
    <w:p w14:paraId="00FEAC7B"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69272E36" wp14:editId="1F24C774">
            <wp:extent cx="2552700" cy="3143250"/>
            <wp:effectExtent l="171450" t="114300" r="171450" b="228600"/>
            <wp:docPr id="11265" name="Picture 11265" descr="Photo shows model/pattern maker vacuum-forming a printed Swimming pool layout."/>
            <wp:cNvGraphicFramePr/>
            <a:graphic xmlns:a="http://schemas.openxmlformats.org/drawingml/2006/main">
              <a:graphicData uri="http://schemas.openxmlformats.org/drawingml/2006/picture">
                <pic:pic xmlns:pic="http://schemas.openxmlformats.org/drawingml/2006/picture">
                  <pic:nvPicPr>
                    <pic:cNvPr id="324" name="Picture 324" descr="Photo shows model/pattern maker vacuum-forming a printed Swimming pool layout."/>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303780" cy="2838450"/>
                    </a:xfrm>
                    <a:prstGeom prst="rect">
                      <a:avLst/>
                    </a:prstGeom>
                    <a:noFill/>
                    <a:ln w="9525">
                      <a:noFill/>
                      <a:miter lim="800000"/>
                      <a:headEnd/>
                      <a:tailEnd/>
                    </a:ln>
                    <a:effectLst>
                      <a:outerShdw blurRad="165100" dist="50800" dir="5400000" algn="ctr" rotWithShape="0">
                        <a:srgbClr val="4F81BD">
                          <a:lumMod val="75000"/>
                        </a:srgbClr>
                      </a:outerShdw>
                    </a:effectLst>
                  </pic:spPr>
                </pic:pic>
              </a:graphicData>
            </a:graphic>
          </wp:inline>
        </w:drawing>
      </w:r>
    </w:p>
    <w:p w14:paraId="452B965E"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sz w:val="24"/>
          <w:szCs w:val="24"/>
        </w:rPr>
        <w:t>The design of the accompanying 3D features (e.g., players, nets of various lengths, goal posts, bowling pins, basketball nets) was concurrent with the development of the tactile/print sports layouts. The 3D parts were created using a variety of mold-making techniques (e.g., liquid resin process or 3D printer). Hook material and/or magnetic attachments were added to each manipulative for eventual positioning on the corresponding sport field or court. Careful attention was given to the incorporation of high-contrast colors, textures, and recognizable features. For example, the 3D players contrast in both color (red versus yellow) and texture (smooth versus rough). Additionally, the 3D pieces accommodate multiple uses across all of the court and field layouts. For example, the two sizes of goal posts can be used as supports for nets (as in Tennis and Volleyball), goal posts (as in Football), hoops (as in Basketball), or flags (as in Soccer and Golf).</w:t>
      </w:r>
    </w:p>
    <w:p w14:paraId="34346A05" w14:textId="77777777" w:rsidR="00F70984" w:rsidRDefault="00F70984" w:rsidP="00F70984">
      <w:pPr>
        <w:widowControl/>
        <w:adjustRightInd/>
        <w:spacing w:after="0" w:line="240" w:lineRule="auto"/>
        <w:jc w:val="left"/>
        <w:rPr>
          <w:rFonts w:ascii="Tahoma" w:hAnsi="Tahoma" w:cs="Tahoma"/>
          <w:sz w:val="24"/>
          <w:szCs w:val="24"/>
        </w:rPr>
      </w:pPr>
    </w:p>
    <w:p w14:paraId="59D406E6"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sz w:val="24"/>
          <w:szCs w:val="24"/>
        </w:rPr>
        <w:t xml:space="preserve">Under the corners of each sports layout are four corner magnetic tabs that secure the layout to a metal surface such as APH’s ALL-IN-ONE Board (as shown in the photo) or to a cookie sheet. The 3D pieces have magnetic bases that can be used in combination with the sports layouts. The layouts can also be used as stand-alone displays on a flat desk or table surface. </w:t>
      </w:r>
    </w:p>
    <w:p w14:paraId="36199187" w14:textId="77777777" w:rsidR="00F70984" w:rsidRDefault="00F70984" w:rsidP="00F70984">
      <w:pPr>
        <w:widowControl/>
        <w:adjustRightInd/>
        <w:spacing w:after="0" w:line="240" w:lineRule="auto"/>
        <w:jc w:val="left"/>
        <w:rPr>
          <w:rFonts w:ascii="Tahoma" w:hAnsi="Tahoma" w:cs="Tahoma"/>
          <w:color w:val="FF0000"/>
          <w:sz w:val="24"/>
          <w:szCs w:val="24"/>
        </w:rPr>
      </w:pPr>
      <w:r>
        <w:rPr>
          <w:rFonts w:ascii="Tahoma" w:hAnsi="Tahoma" w:cs="Tahoma"/>
          <w:noProof/>
          <w:sz w:val="24"/>
          <w:szCs w:val="24"/>
        </w:rPr>
        <w:drawing>
          <wp:inline distT="0" distB="0" distL="0" distR="0" wp14:anchorId="61046DF4" wp14:editId="01FB080E">
            <wp:extent cx="3019425" cy="2133600"/>
            <wp:effectExtent l="19050" t="19050" r="28575" b="19050"/>
            <wp:docPr id="11266" name="Picture 11266" descr="Basketball layout is on APH’s ALL-IN-ONE Board with 3D players and basketball goals positioned on the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0" descr="Basketball layout is on APH’s ALL-IN-ONE Board with 3D players and basketball goals positioned on the court."/>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019425" cy="2133600"/>
                    </a:xfrm>
                    <a:prstGeom prst="rect">
                      <a:avLst/>
                    </a:prstGeom>
                    <a:noFill/>
                    <a:ln w="9525" cmpd="sng">
                      <a:solidFill>
                        <a:srgbClr val="0070C0"/>
                      </a:solidFill>
                      <a:miter lim="800000"/>
                      <a:headEnd/>
                      <a:tailEnd/>
                    </a:ln>
                    <a:effectLst/>
                  </pic:spPr>
                </pic:pic>
              </a:graphicData>
            </a:graphic>
          </wp:inline>
        </w:drawing>
      </w:r>
    </w:p>
    <w:p w14:paraId="0DF0B812" w14:textId="77777777" w:rsidR="00F70984" w:rsidRDefault="00F70984" w:rsidP="00F70984">
      <w:pPr>
        <w:widowControl/>
        <w:adjustRightInd/>
        <w:spacing w:after="0" w:line="240" w:lineRule="auto"/>
        <w:jc w:val="left"/>
        <w:rPr>
          <w:rFonts w:ascii="Tahoma" w:hAnsi="Tahoma" w:cs="Tahoma"/>
          <w:sz w:val="24"/>
          <w:szCs w:val="24"/>
        </w:rPr>
      </w:pPr>
    </w:p>
    <w:p w14:paraId="66D23DB7"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sz w:val="24"/>
          <w:szCs w:val="24"/>
        </w:rPr>
        <w:t>Following the construction of the tangible parts (court/field layouts and 3D items), the project staff’s attention shifted to the editing and layout design of the accompanying sport chapter booklets. Using the chapter content previously submitted by the consultants/contributing authors, the project leader performed the following tasks:</w:t>
      </w:r>
    </w:p>
    <w:p w14:paraId="2A9671A5" w14:textId="77777777" w:rsidR="00F70984" w:rsidRDefault="00F70984" w:rsidP="00F7098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edited and expanded chapter content </w:t>
      </w:r>
    </w:p>
    <w:p w14:paraId="68928A73" w14:textId="77777777" w:rsidR="00F70984" w:rsidRDefault="00F70984" w:rsidP="00F7098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incorporated new chapter sections (e.g., resources such as videos, adaptive materials/products, and online research/articles)</w:t>
      </w:r>
    </w:p>
    <w:p w14:paraId="58D650DE" w14:textId="77777777" w:rsidR="00F70984" w:rsidRDefault="00F70984" w:rsidP="00F7098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guided the general layout and design of the sports chapter, each visually identified by a unique banner/logo created by Anthony Jones</w:t>
      </w:r>
    </w:p>
    <w:p w14:paraId="30E92E7D" w14:textId="77777777" w:rsidR="00F70984" w:rsidRDefault="00F70984" w:rsidP="00F7098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established a look for the binder cover art</w:t>
      </w:r>
    </w:p>
    <w:p w14:paraId="7CA94314" w14:textId="77777777" w:rsidR="00F70984" w:rsidRDefault="00F70984" w:rsidP="00F7098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incorporated final grammatical and typographical corrections throughout all chapter booklets based on needed edits identified by Rachel Bishop</w:t>
      </w:r>
    </w:p>
    <w:p w14:paraId="047F5606" w14:textId="77777777" w:rsidR="00F70984" w:rsidRDefault="00F70984" w:rsidP="00F7098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finalized the layout of each sport chapter booklet and inserted photos of the corresponding field/court layout</w:t>
      </w:r>
    </w:p>
    <w:p w14:paraId="2413CC1E" w14:textId="77777777" w:rsidR="00F70984" w:rsidRDefault="00F70984" w:rsidP="00F7098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prepared an “Overview” chapter that describes the product’s purpose and target population, the type and quantity of each 3D component, and possible application and recommended setups of the sports fields and courts.</w:t>
      </w:r>
    </w:p>
    <w:p w14:paraId="268A6D9F"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279C349F"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Each sports chapter was printed separately as a saddle-stitch booklet and 3-hole punched for inclusion in the binder with its corresponding tactile/print sports layout. </w:t>
      </w:r>
    </w:p>
    <w:p w14:paraId="2E9B72A8"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Chapter subheadings include the following:</w:t>
      </w:r>
    </w:p>
    <w:p w14:paraId="1C8A6808" w14:textId="77777777" w:rsidR="00F70984" w:rsidRDefault="00F70984" w:rsidP="00F70984">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History</w:t>
      </w:r>
    </w:p>
    <w:p w14:paraId="04C5BBF3" w14:textId="77777777" w:rsidR="00F70984" w:rsidRDefault="00F70984" w:rsidP="00F70984">
      <w:pPr>
        <w:widowControl/>
        <w:numPr>
          <w:ilvl w:val="0"/>
          <w:numId w:val="24"/>
        </w:numPr>
        <w:adjustRightInd/>
        <w:spacing w:after="100" w:afterAutospacing="1" w:line="240" w:lineRule="auto"/>
        <w:jc w:val="left"/>
        <w:textAlignment w:val="auto"/>
        <w:rPr>
          <w:rFonts w:ascii="Tahoma" w:hAnsi="Tahoma" w:cs="Tahoma"/>
          <w:sz w:val="24"/>
          <w:szCs w:val="24"/>
        </w:rPr>
      </w:pPr>
      <w:r>
        <w:rPr>
          <w:rFonts w:ascii="Tahoma" w:hAnsi="Tahoma" w:cs="Tahoma"/>
          <w:sz w:val="24"/>
          <w:szCs w:val="24"/>
        </w:rPr>
        <w:t>Objective of Game</w:t>
      </w:r>
    </w:p>
    <w:p w14:paraId="30C7FFDE" w14:textId="77777777" w:rsidR="00F70984" w:rsidRDefault="00F70984" w:rsidP="00F70984">
      <w:pPr>
        <w:widowControl/>
        <w:numPr>
          <w:ilvl w:val="0"/>
          <w:numId w:val="24"/>
        </w:numPr>
        <w:adjustRightInd/>
        <w:spacing w:after="100" w:afterAutospacing="1" w:line="240" w:lineRule="auto"/>
        <w:jc w:val="left"/>
        <w:textAlignment w:val="auto"/>
        <w:rPr>
          <w:rFonts w:ascii="Tahoma" w:hAnsi="Tahoma" w:cs="Tahoma"/>
          <w:sz w:val="24"/>
          <w:szCs w:val="24"/>
        </w:rPr>
      </w:pPr>
      <w:r>
        <w:rPr>
          <w:rFonts w:ascii="Tahoma" w:hAnsi="Tahoma" w:cs="Tahoma"/>
          <w:sz w:val="24"/>
          <w:szCs w:val="24"/>
        </w:rPr>
        <w:t>Court Dimensions and Layout</w:t>
      </w:r>
    </w:p>
    <w:p w14:paraId="03AFB008"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Equipment</w:t>
      </w:r>
    </w:p>
    <w:p w14:paraId="0600E838"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Attire/Uniforms</w:t>
      </w:r>
    </w:p>
    <w:p w14:paraId="6BD9607E"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Player Positions and Roles</w:t>
      </w:r>
    </w:p>
    <w:p w14:paraId="0D57ABCD"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Game Rules</w:t>
      </w:r>
    </w:p>
    <w:p w14:paraId="77668BD8"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Scoring Methods</w:t>
      </w:r>
    </w:p>
    <w:p w14:paraId="340FDC66"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Basic Strategies</w:t>
      </w:r>
    </w:p>
    <w:p w14:paraId="5F870381"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Adaptations for Blind and Visually Impaired Students</w:t>
      </w:r>
    </w:p>
    <w:p w14:paraId="599E4C85"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Assessment Strategies</w:t>
      </w:r>
    </w:p>
    <w:p w14:paraId="28EA704C"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Deafblind Strategies</w:t>
      </w:r>
    </w:p>
    <w:p w14:paraId="44E2CF41"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Terminology</w:t>
      </w:r>
    </w:p>
    <w:p w14:paraId="4C35BA91"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Major Sports Events</w:t>
      </w:r>
    </w:p>
    <w:p w14:paraId="4443313B"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Famous Players</w:t>
      </w:r>
    </w:p>
    <w:p w14:paraId="60C47521"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Trivia</w:t>
      </w:r>
    </w:p>
    <w:p w14:paraId="6BCE64E0" w14:textId="77777777" w:rsidR="00F70984" w:rsidRDefault="00F70984" w:rsidP="00F7098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Additional Resources:</w:t>
      </w:r>
    </w:p>
    <w:p w14:paraId="6800E92C" w14:textId="77777777" w:rsidR="00F70984" w:rsidRDefault="00F70984" w:rsidP="00F70984">
      <w:pPr>
        <w:widowControl/>
        <w:numPr>
          <w:ilvl w:val="0"/>
          <w:numId w:val="25"/>
        </w:numPr>
        <w:adjustRightInd/>
        <w:spacing w:after="0" w:line="240" w:lineRule="auto"/>
        <w:jc w:val="left"/>
        <w:textAlignment w:val="auto"/>
        <w:rPr>
          <w:rFonts w:ascii="Tahoma" w:hAnsi="Tahoma" w:cs="Tahoma"/>
          <w:sz w:val="24"/>
          <w:szCs w:val="24"/>
        </w:rPr>
      </w:pPr>
      <w:r>
        <w:rPr>
          <w:rFonts w:ascii="Tahoma" w:hAnsi="Tahoma" w:cs="Tahoma"/>
          <w:sz w:val="24"/>
          <w:szCs w:val="24"/>
        </w:rPr>
        <w:t>Adaptive Materials/Products</w:t>
      </w:r>
    </w:p>
    <w:p w14:paraId="05FE2A4F" w14:textId="77777777" w:rsidR="00F70984" w:rsidRDefault="00F70984" w:rsidP="00F70984">
      <w:pPr>
        <w:widowControl/>
        <w:numPr>
          <w:ilvl w:val="0"/>
          <w:numId w:val="25"/>
        </w:numPr>
        <w:adjustRightInd/>
        <w:spacing w:after="0" w:line="240" w:lineRule="auto"/>
        <w:jc w:val="left"/>
        <w:textAlignment w:val="auto"/>
        <w:rPr>
          <w:rFonts w:ascii="Tahoma" w:hAnsi="Tahoma" w:cs="Tahoma"/>
          <w:sz w:val="24"/>
          <w:szCs w:val="24"/>
        </w:rPr>
      </w:pPr>
      <w:r>
        <w:rPr>
          <w:rFonts w:ascii="Tahoma" w:hAnsi="Tahoma" w:cs="Tahoma"/>
          <w:sz w:val="24"/>
          <w:szCs w:val="24"/>
        </w:rPr>
        <w:t>Online Information, Articles, and Research</w:t>
      </w:r>
    </w:p>
    <w:p w14:paraId="02A9CCB4" w14:textId="77777777" w:rsidR="00F70984" w:rsidRDefault="00F70984" w:rsidP="00F70984">
      <w:pPr>
        <w:widowControl/>
        <w:numPr>
          <w:ilvl w:val="0"/>
          <w:numId w:val="25"/>
        </w:numPr>
        <w:adjustRightInd/>
        <w:spacing w:after="0" w:line="240" w:lineRule="auto"/>
        <w:jc w:val="left"/>
        <w:textAlignment w:val="auto"/>
        <w:rPr>
          <w:rFonts w:ascii="Tahoma" w:hAnsi="Tahoma" w:cs="Tahoma"/>
          <w:sz w:val="24"/>
          <w:szCs w:val="24"/>
        </w:rPr>
      </w:pPr>
      <w:r>
        <w:rPr>
          <w:rFonts w:ascii="Tahoma" w:hAnsi="Tahoma" w:cs="Tahoma"/>
          <w:sz w:val="24"/>
          <w:szCs w:val="24"/>
        </w:rPr>
        <w:t>Videos</w:t>
      </w:r>
    </w:p>
    <w:p w14:paraId="471ECB1D" w14:textId="77777777" w:rsidR="00F70984" w:rsidRPr="00BB6AE8" w:rsidRDefault="00F70984" w:rsidP="00F70984">
      <w:pPr>
        <w:widowControl/>
        <w:tabs>
          <w:tab w:val="left" w:pos="0"/>
        </w:tabs>
        <w:adjustRightInd/>
        <w:spacing w:after="0" w:line="240" w:lineRule="auto"/>
        <w:jc w:val="left"/>
        <w:rPr>
          <w:rFonts w:ascii="Tahoma" w:hAnsi="Tahoma" w:cs="Tahoma"/>
          <w:sz w:val="24"/>
          <w:szCs w:val="24"/>
        </w:rPr>
      </w:pPr>
    </w:p>
    <w:p w14:paraId="0362FA72" w14:textId="1E8A4B76" w:rsidR="00F70984" w:rsidRDefault="00F70984" w:rsidP="00F70984">
      <w:pPr>
        <w:widowControl/>
        <w:tabs>
          <w:tab w:val="left" w:pos="0"/>
        </w:tabs>
        <w:adjustRightInd/>
        <w:spacing w:after="0" w:line="240" w:lineRule="auto"/>
        <w:jc w:val="left"/>
        <w:rPr>
          <w:rFonts w:ascii="Tahoma" w:hAnsi="Tahoma" w:cs="Tahoma"/>
          <w:sz w:val="24"/>
          <w:szCs w:val="24"/>
        </w:rPr>
      </w:pPr>
      <w:r w:rsidRPr="00BB6AE8">
        <w:rPr>
          <w:rFonts w:ascii="Tahoma" w:hAnsi="Tahoma" w:cs="Tahoma"/>
          <w:sz w:val="24"/>
          <w:szCs w:val="24"/>
        </w:rPr>
        <w:t>A field test announcement was posted in the</w:t>
      </w:r>
      <w:r w:rsidR="00AD793B">
        <w:rPr>
          <w:rFonts w:ascii="Tahoma" w:hAnsi="Tahoma" w:cs="Tahoma"/>
          <w:sz w:val="24"/>
          <w:szCs w:val="24"/>
        </w:rPr>
        <w:t xml:space="preserve"> April 2015 </w:t>
      </w:r>
      <w:r w:rsidR="00AD793B">
        <w:rPr>
          <w:rFonts w:ascii="Tahoma" w:hAnsi="Tahoma" w:cs="Tahoma"/>
          <w:i/>
          <w:sz w:val="24"/>
          <w:szCs w:val="24"/>
        </w:rPr>
        <w:t>APH News</w:t>
      </w:r>
      <w:r w:rsidRPr="00B5190C">
        <w:rPr>
          <w:rFonts w:ascii="Tahoma" w:hAnsi="Tahoma" w:cs="Tahoma"/>
          <w:sz w:val="24"/>
          <w:szCs w:val="24"/>
        </w:rPr>
        <w:t>; it included a link to a short Google Docs</w:t>
      </w:r>
      <w:r w:rsidRPr="00B5190C">
        <w:rPr>
          <w:rFonts w:ascii="Tahoma" w:hAnsi="Tahoma" w:cs="Tahoma"/>
          <w:sz w:val="24"/>
          <w:szCs w:val="24"/>
          <w:vertAlign w:val="superscript"/>
        </w:rPr>
        <w:t>TM</w:t>
      </w:r>
      <w:r w:rsidRPr="00B5190C">
        <w:rPr>
          <w:rFonts w:ascii="Tahoma" w:hAnsi="Tahoma" w:cs="Tahoma"/>
          <w:sz w:val="24"/>
          <w:szCs w:val="24"/>
        </w:rPr>
        <w:t xml:space="preserve"> survey (</w:t>
      </w:r>
      <w:hyperlink r:id="rId57" w:history="1">
        <w:r w:rsidRPr="00B5190C">
          <w:rPr>
            <w:rStyle w:val="Hyperlink"/>
            <w:rFonts w:ascii="Tahoma" w:hAnsi="Tahoma" w:cs="Tahoma"/>
            <w:sz w:val="24"/>
          </w:rPr>
          <w:t>goo.gl/forms/1gu7j9MUpZ</w:t>
        </w:r>
      </w:hyperlink>
      <w:r w:rsidRPr="00B5190C">
        <w:rPr>
          <w:rFonts w:ascii="Tahoma" w:hAnsi="Tahoma" w:cs="Tahoma"/>
          <w:sz w:val="24"/>
          <w:szCs w:val="24"/>
        </w:rPr>
        <w:t>) that each interested field test evaluator was required to complete to be considered for selection. Besides basic contact information, the survey gathered feedback regarding each</w:t>
      </w:r>
      <w:r w:rsidRPr="00BB6AE8">
        <w:rPr>
          <w:rFonts w:ascii="Tahoma" w:hAnsi="Tahoma" w:cs="Tahoma"/>
          <w:sz w:val="24"/>
          <w:szCs w:val="24"/>
        </w:rPr>
        <w:t xml:space="preserve"> respondent’s student population (number and grade level), preferred testing session (summer</w:t>
      </w:r>
      <w:r>
        <w:rPr>
          <w:rFonts w:ascii="Tahoma" w:hAnsi="Tahoma" w:cs="Tahoma"/>
          <w:sz w:val="24"/>
          <w:szCs w:val="24"/>
        </w:rPr>
        <w:t xml:space="preserve"> or fall), types of fields and courts most likely needed, and reason(s) for desiring to field test. Responses to the latter question illuminated the obvious need for the product as demonstrated by the following statements:</w:t>
      </w:r>
    </w:p>
    <w:p w14:paraId="072EA8E8" w14:textId="77777777" w:rsidR="00F70984" w:rsidRDefault="00F70984" w:rsidP="00F7098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“I am always trying to enhance my teaching strategies when working with my visually impaired students! I find it most difficult to find the resources I need to introduce, implement, and evaluate my work with my VI students. I would love to have the tools to give them knowledge and opportunity to successfully participate in as many sports/activities as possible. I want my students to experience every possible enjoyment that can come from our curriculum.”—Adapted PE Teacher </w:t>
      </w:r>
    </w:p>
    <w:p w14:paraId="24127651" w14:textId="77777777" w:rsidR="00F70984" w:rsidRDefault="00F70984" w:rsidP="00F7098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have made up some of my own sports tactile graphics in the past; they were very helpful, but limited. I like for my students to know about sports as it is such a huge past time in our society. This gives the VI students the ability to talk intelligently about subjects that sighted individuals consistently talk about. It will be a big help for the APE teachers in our district.”—Teacher of the Visually Impaired/O&amp;M Instructor</w:t>
      </w:r>
    </w:p>
    <w:p w14:paraId="7351D771" w14:textId="77777777" w:rsidR="00F70984" w:rsidRDefault="00F70984" w:rsidP="00F7098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have students who have expressed a desire during their IEPs to be more physically active during the new school year. I have spoken to them about the importance of playing team sports and have also encouraged them to apply with local agencies, clubs, and centers to get more involved with social activities to foster friendships within their community. As an O&amp;M Specialist, I like to use tactile graphics as often as possible to foster greater problem solving skills and to reinforce map skills and object-to-object spatial relationships.”—O&amp;M Specialist</w:t>
      </w:r>
    </w:p>
    <w:p w14:paraId="25C2F7F9" w14:textId="77777777" w:rsidR="00F70984" w:rsidRDefault="00F70984" w:rsidP="00F7098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work with a group of students who have expressed interest in learning more about the sports their siblings are playing. I believe that SPORTS COURTS would complement the research and reading my students have done and would provide them with a better understanding of sports they have chosen to study.”—Teacher of the Visually Impaired</w:t>
      </w:r>
    </w:p>
    <w:p w14:paraId="43AFD0EA" w14:textId="77777777" w:rsidR="00F70984" w:rsidRDefault="00F70984" w:rsidP="00F7098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would like a quality standard tactile graphic that I am able to manipulate for instruction. Many home-made graphics I have made in the past are not easily manipulative or not durable to withstand use over multiple years.”—Goalball Specialist</w:t>
      </w:r>
    </w:p>
    <w:p w14:paraId="4AEE8975" w14:textId="77777777" w:rsidR="00F70984" w:rsidRDefault="00F70984" w:rsidP="00F7098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want to encourage greater participation and understanding of sports for students with visual impairments and blindness. While describing the sport and using Draftsman or Picture Maker is my normal go to, it is not the best practice and I want a product to help get the main concepts to my students.”—Teacher of the Visually Impaired/O&amp;M Specialist</w:t>
      </w:r>
    </w:p>
    <w:p w14:paraId="3C1C2F49" w14:textId="77777777" w:rsidR="00F70984" w:rsidRDefault="00F70984" w:rsidP="00F7098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“Some of my students have siblings who participate in sports and are drug along to the games and have no idea about how the game is played.”—Teacher of the Visually Impaired </w:t>
      </w:r>
    </w:p>
    <w:p w14:paraId="204EDEEF" w14:textId="77777777" w:rsidR="00F70984" w:rsidRDefault="00F70984" w:rsidP="00F70984">
      <w:pPr>
        <w:widowControl/>
        <w:tabs>
          <w:tab w:val="left" w:pos="0"/>
        </w:tabs>
        <w:adjustRightInd/>
        <w:spacing w:after="0" w:line="240" w:lineRule="auto"/>
        <w:ind w:left="720"/>
        <w:jc w:val="left"/>
        <w:rPr>
          <w:rFonts w:ascii="Tahoma" w:hAnsi="Tahoma" w:cs="Tahoma"/>
          <w:sz w:val="24"/>
          <w:szCs w:val="24"/>
        </w:rPr>
      </w:pPr>
    </w:p>
    <w:p w14:paraId="0CCB4162"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Survey respondents’ indication of which sport court and field layouts they would likely use during field testing reinforced the need for particular layouts. As illustrated in Figure 7, basketball, track and field, and soccer were among the most needed; conversely, badminton, lacrosse, and golf were among the least in demand.</w:t>
      </w:r>
    </w:p>
    <w:p w14:paraId="6C97F5CF"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1670AF78" wp14:editId="7C0852C7">
            <wp:extent cx="3686175" cy="2705100"/>
            <wp:effectExtent l="0" t="0" r="9525" b="0"/>
            <wp:docPr id="11267" name="Picture 11267" title="Figure 7. Need for Sports Layouts b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1" descr="Figure 7. Need for Sports Layouts by Type"/>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686175" cy="2705100"/>
                    </a:xfrm>
                    <a:prstGeom prst="rect">
                      <a:avLst/>
                    </a:prstGeom>
                    <a:noFill/>
                    <a:ln>
                      <a:noFill/>
                    </a:ln>
                  </pic:spPr>
                </pic:pic>
              </a:graphicData>
            </a:graphic>
          </wp:inline>
        </w:drawing>
      </w:r>
    </w:p>
    <w:p w14:paraId="1CBE02A8"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4078B5A2" w14:textId="77777777" w:rsidR="00F70984" w:rsidRDefault="00F70984" w:rsidP="00F70984">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7</w:t>
      </w:r>
      <w:r>
        <w:rPr>
          <w:rFonts w:ascii="Tahoma" w:hAnsi="Tahoma" w:cs="Tahoma"/>
          <w:b/>
          <w:sz w:val="24"/>
          <w:szCs w:val="24"/>
        </w:rPr>
        <w:t>. Need for Sports Layouts by Type</w:t>
      </w:r>
    </w:p>
    <w:p w14:paraId="71DCD014"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3F27935D"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total of 40 teachers and parents expressed interest in participating in the evaluation of SPORTS COURTS: Touch and Play by completing the initial survey. A spreadsheet of possible field test sites was generated. The titles of survey respondents included teachers of the visually impaired, orientation and mobility instructors, adapted physical education teachers, a goalball specialist, a braille specialist, and program directors, a vision rehabilitation therapist, and one parent. From this sample, five summer camp sites and 12 fall session field test sites were selected. Participants were selected based upon geographic location, number of available students, and type of instructional setting; preference was given to those who had not recently field tested an APH product.</w:t>
      </w:r>
    </w:p>
    <w:p w14:paraId="6C4D399D" w14:textId="77777777" w:rsidR="00F70984" w:rsidRDefault="00F70984" w:rsidP="00F70984">
      <w:pPr>
        <w:widowControl/>
        <w:tabs>
          <w:tab w:val="left" w:pos="0"/>
        </w:tabs>
        <w:adjustRightInd/>
        <w:spacing w:after="0" w:line="240" w:lineRule="auto"/>
        <w:jc w:val="left"/>
        <w:rPr>
          <w:rFonts w:ascii="Tahoma" w:hAnsi="Tahoma" w:cs="Tahoma"/>
          <w:color w:val="0070C0"/>
          <w:sz w:val="24"/>
          <w:szCs w:val="24"/>
        </w:rPr>
      </w:pPr>
      <w:r>
        <w:rPr>
          <w:rFonts w:ascii="Tahoma" w:hAnsi="Tahoma" w:cs="Tahoma"/>
          <w:color w:val="0070C0"/>
          <w:sz w:val="24"/>
          <w:szCs w:val="24"/>
        </w:rPr>
        <w:t xml:space="preserve"> </w:t>
      </w:r>
    </w:p>
    <w:p w14:paraId="69A82C47"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total of 20 complete prototypes were built and available for field testing by mid-June 2015. On June 17, five prototypes were mailed to five summer camp evaluators who represented the states of Louisiana, New York, Florida, Ohio, and Alaska. On September 1, 12 prototypes were mailed to the fall-session evaluators who represented the states of Arizona, Florida, Indiana, Nebraska, Pennsylvania, Washington, Maine, Minnesota, North Dakota, Texas, and Missouri, as well as Canada. Two prototypes remained at APH for tooling and in-house reference, Quota approval, and product display purposes. The remaining prototype circulated among the co-authors for their review.</w:t>
      </w:r>
    </w:p>
    <w:p w14:paraId="73B77D87"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615786CC"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Each prototype of SPORTS COURTS: Touch and Play included the following components:</w:t>
      </w:r>
    </w:p>
    <w:p w14:paraId="75DB2988" w14:textId="77777777" w:rsidR="00F70984" w:rsidRDefault="00F70984" w:rsidP="00F70984">
      <w:pPr>
        <w:widowControl/>
        <w:numPr>
          <w:ilvl w:val="0"/>
          <w:numId w:val="21"/>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1 three-ring binder with all sports courts tactile/print layout and related chapters</w:t>
      </w:r>
    </w:p>
    <w:p w14:paraId="73D5360C" w14:textId="77777777" w:rsidR="00F70984" w:rsidRDefault="00F70984" w:rsidP="00F70984">
      <w:pPr>
        <w:widowControl/>
        <w:numPr>
          <w:ilvl w:val="0"/>
          <w:numId w:val="21"/>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3D manipulatives including the following:</w:t>
      </w:r>
    </w:p>
    <w:p w14:paraId="55875D13"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10 bowling pins</w:t>
      </w:r>
    </w:p>
    <w:p w14:paraId="450A7F57"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basketball nets</w:t>
      </w:r>
    </w:p>
    <w:p w14:paraId="3EC3F37D"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football U-shaped goals</w:t>
      </w:r>
    </w:p>
    <w:p w14:paraId="7E60D5CD"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4 tall white goal posts</w:t>
      </w:r>
    </w:p>
    <w:p w14:paraId="63F7200B"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short white goal posts</w:t>
      </w:r>
    </w:p>
    <w:p w14:paraId="1A952888"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6 red players</w:t>
      </w:r>
    </w:p>
    <w:p w14:paraId="67409769"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6 yellow players</w:t>
      </w:r>
    </w:p>
    <w:p w14:paraId="33FD8537"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12 “X” players</w:t>
      </w:r>
    </w:p>
    <w:p w14:paraId="1FEC624E"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12 “O” players</w:t>
      </w:r>
    </w:p>
    <w:p w14:paraId="4A83FD36"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4 red flags</w:t>
      </w:r>
    </w:p>
    <w:p w14:paraId="4495E745"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 long yellow net</w:t>
      </w:r>
    </w:p>
    <w:p w14:paraId="45D61610"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long white nets</w:t>
      </w:r>
    </w:p>
    <w:p w14:paraId="41192F0A"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medium-sized white nets</w:t>
      </w:r>
    </w:p>
    <w:p w14:paraId="7E2E7A8E" w14:textId="77777777" w:rsidR="00F70984" w:rsidRDefault="00F70984" w:rsidP="00F7098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short white nets</w:t>
      </w:r>
    </w:p>
    <w:p w14:paraId="58209751" w14:textId="77777777" w:rsidR="00F70984" w:rsidRDefault="00F70984" w:rsidP="00F70984">
      <w:pPr>
        <w:widowControl/>
        <w:numPr>
          <w:ilvl w:val="0"/>
          <w:numId w:val="2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CD-ROM with chapter content for each sport</w:t>
      </w:r>
    </w:p>
    <w:p w14:paraId="7559D078"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noProof/>
        </w:rPr>
        <w:drawing>
          <wp:inline distT="0" distB="0" distL="0" distR="0" wp14:anchorId="665C985F" wp14:editId="094E6CED">
            <wp:extent cx="2009775" cy="2657475"/>
            <wp:effectExtent l="0" t="0" r="9525" b="9525"/>
            <wp:docPr id="11268" name="Picture 11268" descr="Photos show an assortment of 3D manipulatives in combination with the sports layouts—flag on golf green, football goal, and bowling pins at end of 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2" descr="Photos show an assortment of 3D manipulatives in combination with the sports layouts—flag on golf green, football goal, and bowling pins at end of alley."/>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009775" cy="2657475"/>
                    </a:xfrm>
                    <a:prstGeom prst="rect">
                      <a:avLst/>
                    </a:prstGeom>
                    <a:noFill/>
                    <a:ln>
                      <a:noFill/>
                    </a:ln>
                  </pic:spPr>
                </pic:pic>
              </a:graphicData>
            </a:graphic>
          </wp:inline>
        </w:drawing>
      </w:r>
    </w:p>
    <w:p w14:paraId="119F87D4" w14:textId="77777777" w:rsidR="00F70984" w:rsidRDefault="00F70984" w:rsidP="00F70984">
      <w:pPr>
        <w:widowControl/>
        <w:adjustRightInd/>
        <w:spacing w:after="0" w:line="240" w:lineRule="auto"/>
        <w:jc w:val="left"/>
        <w:rPr>
          <w:rFonts w:ascii="Tahoma" w:hAnsi="Tahoma" w:cs="Tahoma"/>
          <w:sz w:val="24"/>
          <w:szCs w:val="24"/>
        </w:rPr>
      </w:pPr>
    </w:p>
    <w:p w14:paraId="302A89C9" w14:textId="77777777" w:rsidR="00F70984" w:rsidRDefault="00F70984" w:rsidP="00F70984">
      <w:pPr>
        <w:widowControl/>
        <w:adjustRightInd/>
        <w:spacing w:after="0" w:line="240" w:lineRule="auto"/>
        <w:jc w:val="left"/>
        <w:rPr>
          <w:rFonts w:ascii="Tahoma" w:hAnsi="Tahoma" w:cs="Tahoma"/>
          <w:sz w:val="24"/>
          <w:szCs w:val="24"/>
        </w:rPr>
      </w:pPr>
      <w:r>
        <w:rPr>
          <w:rFonts w:ascii="Tahoma" w:hAnsi="Tahoma" w:cs="Tahoma"/>
          <w:sz w:val="24"/>
          <w:szCs w:val="24"/>
        </w:rPr>
        <w:t xml:space="preserve">Each prototype was accompanied by an extensive Product Design Evaluation Form, as well as a Student Outcome Form (to be completed for each student involved in the field test activity). Summer camps were asked to return their completed forms by September 1, 2015, and fall-session evaluators were asked to return completed forms by November 20, 2015. </w:t>
      </w:r>
    </w:p>
    <w:p w14:paraId="6AF4BF94" w14:textId="77777777" w:rsidR="00F70984" w:rsidRDefault="00F70984" w:rsidP="00F70984">
      <w:pPr>
        <w:widowControl/>
        <w:adjustRightInd/>
        <w:spacing w:after="0" w:line="240" w:lineRule="auto"/>
        <w:jc w:val="left"/>
        <w:rPr>
          <w:rFonts w:ascii="Tahoma" w:eastAsia="Calibri" w:hAnsi="Tahoma" w:cs="Tahoma"/>
          <w:color w:val="0070C0"/>
          <w:sz w:val="24"/>
          <w:szCs w:val="24"/>
          <w:u w:val="single"/>
        </w:rPr>
      </w:pPr>
    </w:p>
    <w:p w14:paraId="4A668F9E"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Field test evaluation forms were returned by 18 reviewers representing a variety of professional titles including teacher of the visually impaired, certified orientation and mobility specialist, adaptive physical education teacher, goalball specialist, learning media specialist, youth and family service director, and research assistant/graduate student. Some of the field evaluators requested more time to field test the prototype; extra review time was granted. Multiple evaluation forms were returned from coaches and other specialists using the prototype at Camp Abilities Brockport in New York, but some of their forms were incomplete. As a result, this site was not included in the final evaluator sample (N = 18) for determining average ratings; however, the reviewers’ collective suggestions/comments were recorded throughout the final field test report and taken into consideration. One selected evaluator from Indiana submitted a 2-page summary of her review of the prototype in lieu of a formal evaluation form. Three of the originally selected field test sites from Canada, Minnesota, and Ohio did not return evaluation forms. A final field test report was prepared in April 2016.</w:t>
      </w:r>
    </w:p>
    <w:p w14:paraId="5BA08E2B"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397AE56F"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field evaluators (N=18) represented the states of Alaska, Arizona (2), California, Florida, Georgia, Louisiana, Maine, Massachusetts, Missouri, Nebraska, North Dakota, New York (2), Pennsylvania (2), Texas, and Washington. Table 1 shows the distribution of field test sites according to type of educational setting and geographical location. </w:t>
      </w:r>
    </w:p>
    <w:p w14:paraId="3AC096AF" w14:textId="77777777" w:rsidR="00F70984" w:rsidRDefault="00F70984" w:rsidP="00F70984">
      <w:pPr>
        <w:widowControl/>
        <w:adjustRightInd/>
        <w:spacing w:after="0" w:line="240" w:lineRule="auto"/>
        <w:jc w:val="left"/>
        <w:rPr>
          <w:rFonts w:ascii="Tahoma" w:eastAsia="Calibri" w:hAnsi="Tahoma" w:cs="Tahoma"/>
          <w:sz w:val="24"/>
          <w:szCs w:val="24"/>
          <w:u w:val="single"/>
        </w:rPr>
      </w:pPr>
    </w:p>
    <w:tbl>
      <w:tblPr>
        <w:tblStyle w:val="LightList-Accent120"/>
        <w:tblW w:w="0" w:type="auto"/>
        <w:tblLook w:val="04A0" w:firstRow="1" w:lastRow="0" w:firstColumn="1" w:lastColumn="0" w:noHBand="0" w:noVBand="1"/>
        <w:tblCaption w:val="Table 1: Type of Educational Setting"/>
      </w:tblPr>
      <w:tblGrid>
        <w:gridCol w:w="2448"/>
        <w:gridCol w:w="3456"/>
        <w:gridCol w:w="2952"/>
      </w:tblGrid>
      <w:tr w:rsidR="00F70984" w14:paraId="57697097" w14:textId="77777777" w:rsidTr="00F709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09619CBB"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1</w:t>
            </w:r>
          </w:p>
          <w:p w14:paraId="00C66DA8" w14:textId="77777777" w:rsidR="00F70984" w:rsidRDefault="00F70984" w:rsidP="00F70984">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Type of Educational Setting</w:t>
            </w:r>
          </w:p>
        </w:tc>
      </w:tr>
      <w:tr w:rsidR="00F70984" w14:paraId="61E51331"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311314B" w14:textId="77777777" w:rsidR="00F70984" w:rsidRDefault="00F70984" w:rsidP="00F70984">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Type of Educational Setting</w:t>
            </w:r>
          </w:p>
        </w:tc>
        <w:tc>
          <w:tcPr>
            <w:tcW w:w="3456" w:type="dxa"/>
            <w:tcBorders>
              <w:left w:val="nil"/>
              <w:right w:val="nil"/>
            </w:tcBorders>
            <w:hideMark/>
          </w:tcPr>
          <w:p w14:paraId="459CC06B"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State Location of Field Test Sites</w:t>
            </w:r>
          </w:p>
        </w:tc>
        <w:tc>
          <w:tcPr>
            <w:tcW w:w="2952" w:type="dxa"/>
            <w:tcBorders>
              <w:left w:val="nil"/>
            </w:tcBorders>
            <w:hideMark/>
          </w:tcPr>
          <w:p w14:paraId="298EAF3A"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w:t>
            </w:r>
          </w:p>
        </w:tc>
      </w:tr>
      <w:tr w:rsidR="00F70984" w14:paraId="11322B28"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C1E37D0"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Summer/Sports Camp</w:t>
            </w:r>
          </w:p>
        </w:tc>
        <w:tc>
          <w:tcPr>
            <w:tcW w:w="3456" w:type="dxa"/>
            <w:tcBorders>
              <w:top w:val="nil"/>
              <w:left w:val="nil"/>
              <w:bottom w:val="nil"/>
              <w:right w:val="nil"/>
            </w:tcBorders>
            <w:hideMark/>
          </w:tcPr>
          <w:p w14:paraId="1E4FE774" w14:textId="77777777" w:rsidR="00F70984" w:rsidRDefault="00F70984" w:rsidP="00F70984">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AK, AZ, NY (2)</w:t>
            </w:r>
          </w:p>
        </w:tc>
        <w:tc>
          <w:tcPr>
            <w:tcW w:w="2952" w:type="dxa"/>
            <w:tcBorders>
              <w:top w:val="nil"/>
              <w:left w:val="nil"/>
              <w:bottom w:val="nil"/>
              <w:right w:val="single" w:sz="8" w:space="0" w:color="4F81BD" w:themeColor="accent1"/>
            </w:tcBorders>
            <w:hideMark/>
          </w:tcPr>
          <w:p w14:paraId="7A6F0C2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22%</w:t>
            </w:r>
          </w:p>
        </w:tc>
      </w:tr>
      <w:tr w:rsidR="00F70984" w14:paraId="517BCEDF"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CAE6217"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Residential</w:t>
            </w:r>
          </w:p>
        </w:tc>
        <w:tc>
          <w:tcPr>
            <w:tcW w:w="3456" w:type="dxa"/>
            <w:tcBorders>
              <w:left w:val="nil"/>
              <w:right w:val="nil"/>
            </w:tcBorders>
            <w:hideMark/>
          </w:tcPr>
          <w:p w14:paraId="58F5EDE9" w14:textId="77777777" w:rsidR="00F70984" w:rsidRDefault="00F70984" w:rsidP="00F70984">
            <w:pPr>
              <w:widowControl/>
              <w:adjustRightInd/>
              <w:spacing w:after="0" w:line="240" w:lineRule="auto"/>
              <w:ind w:left="252"/>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CA, MA, TX</w:t>
            </w:r>
          </w:p>
        </w:tc>
        <w:tc>
          <w:tcPr>
            <w:tcW w:w="2952" w:type="dxa"/>
            <w:tcBorders>
              <w:left w:val="nil"/>
            </w:tcBorders>
            <w:hideMark/>
          </w:tcPr>
          <w:p w14:paraId="6DB4F083"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17%</w:t>
            </w:r>
          </w:p>
        </w:tc>
      </w:tr>
      <w:tr w:rsidR="00F70984" w14:paraId="56741096"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5BC0F77"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Itinerant</w:t>
            </w:r>
          </w:p>
        </w:tc>
        <w:tc>
          <w:tcPr>
            <w:tcW w:w="3456" w:type="dxa"/>
            <w:tcBorders>
              <w:top w:val="nil"/>
              <w:left w:val="nil"/>
              <w:bottom w:val="nil"/>
              <w:right w:val="nil"/>
            </w:tcBorders>
            <w:hideMark/>
          </w:tcPr>
          <w:p w14:paraId="6AAA0286" w14:textId="77777777" w:rsidR="00F70984" w:rsidRDefault="00F70984" w:rsidP="00F70984">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FL, GA, ME, MO, ND, NE,</w:t>
            </w:r>
          </w:p>
          <w:p w14:paraId="172FB4A9" w14:textId="77777777" w:rsidR="00F70984" w:rsidRDefault="00F70984" w:rsidP="00F70984">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PA (2), WA</w:t>
            </w:r>
          </w:p>
        </w:tc>
        <w:tc>
          <w:tcPr>
            <w:tcW w:w="2952" w:type="dxa"/>
            <w:tcBorders>
              <w:top w:val="nil"/>
              <w:left w:val="nil"/>
              <w:bottom w:val="nil"/>
              <w:right w:val="single" w:sz="8" w:space="0" w:color="4F81BD" w:themeColor="accent1"/>
            </w:tcBorders>
            <w:hideMark/>
          </w:tcPr>
          <w:p w14:paraId="1C32730A"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50%</w:t>
            </w:r>
          </w:p>
        </w:tc>
      </w:tr>
      <w:tr w:rsidR="00F70984" w14:paraId="14A12642"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DAD2F0C"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School Based Day School</w:t>
            </w:r>
          </w:p>
        </w:tc>
        <w:tc>
          <w:tcPr>
            <w:tcW w:w="3456" w:type="dxa"/>
            <w:tcBorders>
              <w:left w:val="nil"/>
              <w:right w:val="nil"/>
            </w:tcBorders>
            <w:hideMark/>
          </w:tcPr>
          <w:p w14:paraId="37F2B00F" w14:textId="77777777" w:rsidR="00F70984" w:rsidRDefault="00F70984" w:rsidP="00F70984">
            <w:pPr>
              <w:widowControl/>
              <w:adjustRightInd/>
              <w:spacing w:after="0" w:line="240" w:lineRule="auto"/>
              <w:ind w:left="252"/>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AZ</w:t>
            </w:r>
          </w:p>
        </w:tc>
        <w:tc>
          <w:tcPr>
            <w:tcW w:w="2952" w:type="dxa"/>
            <w:tcBorders>
              <w:left w:val="nil"/>
            </w:tcBorders>
            <w:hideMark/>
          </w:tcPr>
          <w:p w14:paraId="7458FAF9"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w:t>
            </w:r>
          </w:p>
        </w:tc>
      </w:tr>
      <w:tr w:rsidR="00F70984" w14:paraId="0FE84B97"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054578F0"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Summer Camp (summer session)/Itinerant (fall session)</w:t>
            </w:r>
          </w:p>
        </w:tc>
        <w:tc>
          <w:tcPr>
            <w:tcW w:w="3456" w:type="dxa"/>
            <w:tcBorders>
              <w:top w:val="nil"/>
              <w:left w:val="nil"/>
              <w:bottom w:val="single" w:sz="8" w:space="0" w:color="4F81BD" w:themeColor="accent1"/>
              <w:right w:val="nil"/>
            </w:tcBorders>
            <w:hideMark/>
          </w:tcPr>
          <w:p w14:paraId="553D4330" w14:textId="77777777" w:rsidR="00F70984" w:rsidRDefault="00F70984" w:rsidP="00F70984">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LA</w:t>
            </w:r>
          </w:p>
        </w:tc>
        <w:tc>
          <w:tcPr>
            <w:tcW w:w="2952" w:type="dxa"/>
            <w:tcBorders>
              <w:top w:val="nil"/>
              <w:left w:val="nil"/>
              <w:bottom w:val="single" w:sz="8" w:space="0" w:color="4F81BD" w:themeColor="accent1"/>
              <w:right w:val="single" w:sz="8" w:space="0" w:color="4F81BD" w:themeColor="accent1"/>
            </w:tcBorders>
            <w:hideMark/>
          </w:tcPr>
          <w:p w14:paraId="2A47648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w:t>
            </w:r>
          </w:p>
        </w:tc>
      </w:tr>
    </w:tbl>
    <w:p w14:paraId="5DA88A57"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25D00512"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Participating field evaluators varied in their teaching experience with students with visual impairments and blindness. The largest percentage (33%) reported 6-10 years teaching experience, 17% reported 16-20 years teaching experience, and 6% reported 11-15 years teaching experience. The percentage of teachers with fewer than 5 years of teaching experience mirrored the percentage of teachers with more than 21 years of teaching experience—22% within each category.</w:t>
      </w:r>
    </w:p>
    <w:p w14:paraId="385F58BC"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3CDBEBEE"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majority (72%) of field evaluators indicated that the lack of available instruction time was the most common barrier to students’ involvement and understanding of sports. Other barriers included lack of instructional materials and others’ attitudes regarding the students’ ability and interest. </w:t>
      </w:r>
    </w:p>
    <w:p w14:paraId="5BF6D5D0"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277569ED"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evaluators varied in their frequency of teaching sports-related concepts to students with visual impairments and blindness prior to field testing: 39% addressed these concepts “occasionally (once a month),” 33% reported “seldom (2 or 3 times a year),” 11% reported “frequently (2 times a week or more),” 11% reported “never,” and 6% reported “once a week.” They utilized a variety of materials to encourage the students’ participation in sports including beep balls and sound sources, APH products (e.g., 30-Love Tennis, </w:t>
      </w:r>
      <w:r>
        <w:rPr>
          <w:rFonts w:ascii="Tahoma" w:hAnsi="Tahoma" w:cs="Tahoma"/>
          <w:i/>
          <w:sz w:val="24"/>
          <w:szCs w:val="24"/>
        </w:rPr>
        <w:t>Everybody Plays! How Kids with Visual Impairments Play Sports</w:t>
      </w:r>
      <w:r>
        <w:rPr>
          <w:rFonts w:ascii="Tahoma" w:hAnsi="Tahoma" w:cs="Tahoma"/>
          <w:sz w:val="24"/>
          <w:szCs w:val="24"/>
        </w:rPr>
        <w:t>), and teacher-made tactile boards and models. The majority (72%) of field evaluators indicated having to create teaching tools on their own such as tactile diagrams of baseball fields, tennis courts, and bowling alleys using craft materials (e.g., yarn, glue, tape, puff paint, Wikki Stix®, etc.).</w:t>
      </w:r>
    </w:p>
    <w:p w14:paraId="5E6D6903"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26626F9C"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evaluators used SPORTS COURTS with a total of 89 students who represented slightly more males (53%) than females (45%); the gender of two students was unreported. The distribution of the student sample across the various types of instructional settings is shown in Figure 8.</w:t>
      </w:r>
    </w:p>
    <w:p w14:paraId="29606D25" w14:textId="77777777" w:rsidR="00F70984" w:rsidRDefault="00F70984" w:rsidP="00F70984">
      <w:pPr>
        <w:widowControl/>
        <w:tabs>
          <w:tab w:val="left" w:pos="0"/>
        </w:tabs>
        <w:adjustRightInd/>
        <w:spacing w:after="0" w:line="240" w:lineRule="auto"/>
        <w:jc w:val="left"/>
        <w:rPr>
          <w:rFonts w:ascii="Tahoma" w:hAnsi="Tahoma" w:cs="Tahoma"/>
          <w:sz w:val="24"/>
          <w:szCs w:val="24"/>
        </w:rPr>
      </w:pPr>
    </w:p>
    <w:p w14:paraId="7347E421"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0B56F9B" wp14:editId="6B8746ED">
            <wp:extent cx="3633849" cy="2543052"/>
            <wp:effectExtent l="0" t="0" r="0" b="0"/>
            <wp:docPr id="11269" name="Picture 11269" title="Figure 8. Distribution of Student Sample by Educational Set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3" descr="Figure 8. Distribution of Student Sample by Educational Setting"/>
                    <pic:cNvPicPr>
                      <a:picLocks noChangeArrowheads="1"/>
                    </pic:cNvPicPr>
                  </pic:nvPicPr>
                  <pic:blipFill>
                    <a:blip r:embed="rId60" cstate="email">
                      <a:extLst>
                        <a:ext uri="{28A0092B-C50C-407E-A947-70E740481C1C}">
                          <a14:useLocalDpi xmlns:a14="http://schemas.microsoft.com/office/drawing/2010/main"/>
                        </a:ext>
                      </a:extLst>
                    </a:blip>
                    <a:srcRect l="-8031" t="-4990" r="-2611" b="-9686"/>
                    <a:stretch>
                      <a:fillRect/>
                    </a:stretch>
                  </pic:blipFill>
                  <pic:spPr bwMode="auto">
                    <a:xfrm>
                      <a:off x="0" y="0"/>
                      <a:ext cx="3645859" cy="2551457"/>
                    </a:xfrm>
                    <a:prstGeom prst="rect">
                      <a:avLst/>
                    </a:prstGeom>
                    <a:noFill/>
                    <a:ln>
                      <a:noFill/>
                    </a:ln>
                  </pic:spPr>
                </pic:pic>
              </a:graphicData>
            </a:graphic>
          </wp:inline>
        </w:drawing>
      </w:r>
    </w:p>
    <w:p w14:paraId="2807AEF7" w14:textId="77777777" w:rsidR="00F70984" w:rsidRDefault="00F70984" w:rsidP="00F70984">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8</w:t>
      </w:r>
      <w:r>
        <w:rPr>
          <w:rFonts w:ascii="Tahoma" w:eastAsia="Calibri" w:hAnsi="Tahoma" w:cs="Tahoma"/>
          <w:b/>
          <w:sz w:val="24"/>
          <w:szCs w:val="24"/>
        </w:rPr>
        <w:t>. Distribution of Student Sample by Educational Setting</w:t>
      </w:r>
    </w:p>
    <w:p w14:paraId="49CFFFA3"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4B8EFC1C" w14:textId="77777777" w:rsidR="00F70984" w:rsidRDefault="00F70984" w:rsidP="00F70984">
      <w:pPr>
        <w:widowControl/>
        <w:tabs>
          <w:tab w:val="left" w:pos="0"/>
        </w:tabs>
        <w:adjustRightInd/>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 xml:space="preserve">As evident in Figure 9, the student population represented cultural diversity: 39% White, 17% Hispanic, 15% Black, 4% Asian, 3% American Indian, and 4% Two or more races; the ethnicity of 18% of the students was unreported. One-fourth of the students had other disabilities such cerebral palsy, severe or moderate cognitive disabilities, ADHD, autism, and hearing impairment. </w:t>
      </w:r>
    </w:p>
    <w:p w14:paraId="476AAD97" w14:textId="77777777" w:rsidR="00F70984" w:rsidRDefault="00F70984" w:rsidP="00F70984">
      <w:pPr>
        <w:widowControl/>
        <w:adjustRightInd/>
        <w:spacing w:after="0" w:line="240" w:lineRule="auto"/>
        <w:jc w:val="left"/>
        <w:rPr>
          <w:rFonts w:ascii="Tahoma" w:eastAsia="Calibri" w:hAnsi="Tahoma" w:cs="Tahoma"/>
          <w:noProof/>
          <w:sz w:val="24"/>
          <w:szCs w:val="24"/>
        </w:rPr>
      </w:pPr>
    </w:p>
    <w:p w14:paraId="62925784"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3FB8E616" wp14:editId="335FBABA">
            <wp:extent cx="4191000" cy="2962275"/>
            <wp:effectExtent l="0" t="0" r="0" b="9525"/>
            <wp:docPr id="11271" name="Picture 11271" title="Figure 9. Students’ Ethnic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4" descr="Figure 9. Students’ Ethnicity"/>
                    <pic:cNvPicPr>
                      <a:picLocks noChangeArrowheads="1"/>
                    </pic:cNvPicPr>
                  </pic:nvPicPr>
                  <pic:blipFill>
                    <a:blip r:embed="rId61" cstate="email">
                      <a:extLst>
                        <a:ext uri="{28A0092B-C50C-407E-A947-70E740481C1C}">
                          <a14:useLocalDpi xmlns:a14="http://schemas.microsoft.com/office/drawing/2010/main"/>
                        </a:ext>
                      </a:extLst>
                    </a:blip>
                    <a:srcRect r="10617" b="4575"/>
                    <a:stretch>
                      <a:fillRect/>
                    </a:stretch>
                  </pic:blipFill>
                  <pic:spPr bwMode="auto">
                    <a:xfrm>
                      <a:off x="0" y="0"/>
                      <a:ext cx="4191000" cy="2962275"/>
                    </a:xfrm>
                    <a:prstGeom prst="rect">
                      <a:avLst/>
                    </a:prstGeom>
                    <a:noFill/>
                    <a:ln>
                      <a:noFill/>
                    </a:ln>
                  </pic:spPr>
                </pic:pic>
              </a:graphicData>
            </a:graphic>
          </wp:inline>
        </w:drawing>
      </w:r>
    </w:p>
    <w:p w14:paraId="23343EBE" w14:textId="77777777" w:rsidR="00F70984" w:rsidRDefault="00F70984" w:rsidP="00F70984">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9</w:t>
      </w:r>
      <w:r>
        <w:rPr>
          <w:rFonts w:ascii="Tahoma" w:eastAsia="Calibri" w:hAnsi="Tahoma" w:cs="Tahoma"/>
          <w:b/>
          <w:sz w:val="24"/>
          <w:szCs w:val="24"/>
        </w:rPr>
        <w:t>. Students’ Ethnicity</w:t>
      </w:r>
    </w:p>
    <w:p w14:paraId="2657C60F" w14:textId="77777777" w:rsidR="00F70984" w:rsidRDefault="00F70984" w:rsidP="00F70984">
      <w:pPr>
        <w:widowControl/>
        <w:adjustRightInd/>
        <w:spacing w:after="0" w:line="240" w:lineRule="auto"/>
        <w:jc w:val="left"/>
        <w:rPr>
          <w:rFonts w:ascii="Tahoma" w:eastAsia="Calibri" w:hAnsi="Tahoma" w:cs="Tahoma"/>
          <w:sz w:val="24"/>
          <w:szCs w:val="24"/>
        </w:rPr>
      </w:pPr>
    </w:p>
    <w:p w14:paraId="1055E86C" w14:textId="77777777" w:rsidR="00F70984" w:rsidRDefault="00F70984" w:rsidP="00F70984">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Students ranged in age from 6-48 years old.</w:t>
      </w:r>
      <w:r>
        <w:rPr>
          <w:rFonts w:ascii="Tahoma" w:hAnsi="Tahoma" w:cs="Tahoma"/>
          <w:color w:val="FF0000"/>
          <w:sz w:val="24"/>
          <w:szCs w:val="24"/>
        </w:rPr>
        <w:t xml:space="preserve"> </w:t>
      </w:r>
      <w:r>
        <w:rPr>
          <w:rFonts w:ascii="Tahoma" w:hAnsi="Tahoma" w:cs="Tahoma"/>
          <w:sz w:val="24"/>
          <w:szCs w:val="24"/>
        </w:rPr>
        <w:t>Nearly half (49%) were 14-18 years old, and 34% were 10-13 years old. Identical percentages were either 6-9 years old (8%) or 19-48 years old (8%). The largest percentage (40%) of students were in Grades 9-12, 33% were in Grades 6-8, 8% were in Grades 4-5, 6% were in Grades K-3, and 7% were high school graduates. Grade level was unreported for 6% of students; one adult did not graduate from high school.</w:t>
      </w:r>
    </w:p>
    <w:p w14:paraId="4AC228D6" w14:textId="77777777" w:rsidR="00F70984" w:rsidRDefault="00F70984" w:rsidP="00F70984">
      <w:pPr>
        <w:widowControl/>
        <w:adjustRightInd/>
        <w:spacing w:after="0" w:line="240" w:lineRule="auto"/>
        <w:jc w:val="left"/>
        <w:rPr>
          <w:rFonts w:ascii="Tahoma" w:eastAsia="Calibri" w:hAnsi="Tahoma" w:cs="Tahoma"/>
          <w:sz w:val="24"/>
          <w:szCs w:val="24"/>
        </w:rPr>
      </w:pPr>
    </w:p>
    <w:p w14:paraId="15A57D06"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shown in Figure 10, the majority (72%, n = 64) of the students were braille readers. Each remaining classification of primary reading medium was represented by 13% or less of the student sample that included large print readers, auditory readers, dual readers, and regular print readers. </w:t>
      </w:r>
    </w:p>
    <w:p w14:paraId="08BA1C82" w14:textId="77777777" w:rsidR="00F70984" w:rsidRDefault="00F70984" w:rsidP="00F70984">
      <w:pPr>
        <w:widowControl/>
        <w:adjustRightInd/>
        <w:spacing w:after="0" w:line="240" w:lineRule="auto"/>
        <w:jc w:val="left"/>
        <w:rPr>
          <w:rFonts w:ascii="Tahoma" w:eastAsia="Calibri" w:hAnsi="Tahoma" w:cs="Tahoma"/>
          <w:sz w:val="24"/>
          <w:szCs w:val="24"/>
        </w:rPr>
      </w:pPr>
    </w:p>
    <w:p w14:paraId="66E46C15"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7A8B3826" wp14:editId="49F60E0E">
            <wp:extent cx="5638800" cy="4076700"/>
            <wp:effectExtent l="0" t="0" r="0" b="0"/>
            <wp:docPr id="11272" name="Picture 11272" title="Figure 10.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5" descr="Figure 10. Students’ Primary Reading Medium"/>
                    <pic:cNvPicPr>
                      <a:picLocks noChangeArrowheads="1"/>
                    </pic:cNvPicPr>
                  </pic:nvPicPr>
                  <pic:blipFill>
                    <a:blip r:embed="rId62" cstate="email">
                      <a:extLst>
                        <a:ext uri="{28A0092B-C50C-407E-A947-70E740481C1C}">
                          <a14:useLocalDpi xmlns:a14="http://schemas.microsoft.com/office/drawing/2010/main"/>
                        </a:ext>
                      </a:extLst>
                    </a:blip>
                    <a:srcRect l="-3250" t="-3864" r="-5986" b="-3409"/>
                    <a:stretch>
                      <a:fillRect/>
                    </a:stretch>
                  </pic:blipFill>
                  <pic:spPr bwMode="auto">
                    <a:xfrm>
                      <a:off x="0" y="0"/>
                      <a:ext cx="5638800" cy="4076700"/>
                    </a:xfrm>
                    <a:prstGeom prst="rect">
                      <a:avLst/>
                    </a:prstGeom>
                    <a:noFill/>
                    <a:ln>
                      <a:noFill/>
                    </a:ln>
                  </pic:spPr>
                </pic:pic>
              </a:graphicData>
            </a:graphic>
          </wp:inline>
        </w:drawing>
      </w:r>
    </w:p>
    <w:p w14:paraId="64135F0F" w14:textId="77777777" w:rsidR="00F70984" w:rsidRDefault="00F70984" w:rsidP="00F70984">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10</w:t>
      </w:r>
      <w:r>
        <w:rPr>
          <w:rFonts w:ascii="Tahoma" w:eastAsia="Calibri" w:hAnsi="Tahoma" w:cs="Tahoma"/>
          <w:b/>
          <w:sz w:val="24"/>
          <w:szCs w:val="24"/>
        </w:rPr>
        <w:t>. Students’ Primary Reading Medium</w:t>
      </w:r>
    </w:p>
    <w:p w14:paraId="56329ED6"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6F045028" w14:textId="77777777" w:rsidR="00F70984" w:rsidRDefault="00F70984" w:rsidP="00F70984">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evaluation form allowed teachers to rate each feature of SPORTS COURTS.</w:t>
      </w:r>
      <w:r>
        <w:rPr>
          <w:rFonts w:ascii="Tahoma" w:hAnsi="Tahoma" w:cs="Tahoma"/>
          <w:color w:val="FF0000"/>
          <w:sz w:val="24"/>
          <w:szCs w:val="24"/>
        </w:rPr>
        <w:t xml:space="preserve"> </w:t>
      </w:r>
      <w:r>
        <w:rPr>
          <w:rFonts w:ascii="Tahoma" w:hAnsi="Tahoma" w:cs="Tahoma"/>
          <w:sz w:val="24"/>
          <w:szCs w:val="24"/>
        </w:rPr>
        <w:t>Table 2</w:t>
      </w:r>
      <w:r>
        <w:rPr>
          <w:rFonts w:ascii="Tahoma" w:hAnsi="Tahoma" w:cs="Tahoma"/>
          <w:color w:val="FF0000"/>
          <w:sz w:val="24"/>
          <w:szCs w:val="24"/>
        </w:rPr>
        <w:t xml:space="preserve"> </w:t>
      </w:r>
      <w:r>
        <w:rPr>
          <w:rFonts w:ascii="Tahoma" w:hAnsi="Tahoma" w:cs="Tahoma"/>
          <w:sz w:val="24"/>
          <w:szCs w:val="24"/>
        </w:rPr>
        <w:t>provides the average rating for each product feature.</w:t>
      </w:r>
    </w:p>
    <w:p w14:paraId="1383F543" w14:textId="77777777" w:rsidR="00F70984" w:rsidRDefault="00F70984" w:rsidP="00F70984">
      <w:pPr>
        <w:widowControl/>
        <w:tabs>
          <w:tab w:val="left" w:pos="0"/>
        </w:tabs>
        <w:adjustRightInd/>
        <w:spacing w:after="0" w:line="240" w:lineRule="auto"/>
        <w:jc w:val="left"/>
        <w:rPr>
          <w:rFonts w:ascii="Tahoma" w:hAnsi="Tahoma" w:cs="Tahoma"/>
          <w:color w:val="FF0000"/>
          <w:sz w:val="24"/>
          <w:szCs w:val="24"/>
        </w:rPr>
      </w:pPr>
    </w:p>
    <w:tbl>
      <w:tblPr>
        <w:tblStyle w:val="LightList-Accent111"/>
        <w:tblW w:w="0" w:type="auto"/>
        <w:tblLayout w:type="fixed"/>
        <w:tblLook w:val="04A0" w:firstRow="1" w:lastRow="0" w:firstColumn="1" w:lastColumn="0" w:noHBand="0" w:noVBand="1"/>
        <w:tblCaption w:val="Table 2: Overall Design of SPORTS COURTS"/>
      </w:tblPr>
      <w:tblGrid>
        <w:gridCol w:w="2448"/>
        <w:gridCol w:w="1440"/>
        <w:gridCol w:w="1170"/>
        <w:gridCol w:w="990"/>
        <w:gridCol w:w="720"/>
        <w:gridCol w:w="810"/>
        <w:gridCol w:w="720"/>
        <w:gridCol w:w="782"/>
      </w:tblGrid>
      <w:tr w:rsidR="00F70984" w14:paraId="65244A38" w14:textId="77777777" w:rsidTr="00F709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0099"/>
            <w:hideMark/>
          </w:tcPr>
          <w:p w14:paraId="4864C004"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Table 2 </w:t>
            </w:r>
          </w:p>
          <w:p w14:paraId="5C272787" w14:textId="77777777" w:rsidR="00F70984" w:rsidRDefault="00F70984" w:rsidP="00F70984">
            <w:pPr>
              <w:widowControl/>
              <w:adjustRightInd/>
              <w:spacing w:after="0" w:line="240" w:lineRule="auto"/>
              <w:jc w:val="left"/>
              <w:rPr>
                <w:rFonts w:ascii="Tahoma" w:hAnsi="Tahoma" w:cs="Tahoma"/>
              </w:rPr>
            </w:pPr>
            <w:r>
              <w:rPr>
                <w:rFonts w:ascii="Tahoma" w:eastAsia="Calibri" w:hAnsi="Tahoma" w:cs="Tahoma"/>
                <w:i/>
                <w:sz w:val="24"/>
                <w:szCs w:val="24"/>
              </w:rPr>
              <w:t>Overall Design of SPORTS COURTS</w:t>
            </w:r>
          </w:p>
        </w:tc>
      </w:tr>
      <w:tr w:rsidR="00F70984" w14:paraId="78947D20"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Borders>
              <w:right w:val="nil"/>
            </w:tcBorders>
            <w:hideMark/>
          </w:tcPr>
          <w:p w14:paraId="3C4040ED" w14:textId="77777777" w:rsidR="00F70984" w:rsidRDefault="00F70984" w:rsidP="00F70984">
            <w:pPr>
              <w:widowControl/>
              <w:adjustRightInd/>
              <w:spacing w:after="0" w:line="240" w:lineRule="auto"/>
              <w:jc w:val="center"/>
              <w:rPr>
                <w:rFonts w:ascii="Tahoma" w:hAnsi="Tahoma" w:cs="Tahoma"/>
              </w:rPr>
            </w:pPr>
            <w:r>
              <w:rPr>
                <w:rFonts w:ascii="Tahoma" w:hAnsi="Tahoma" w:cs="Tahoma"/>
              </w:rPr>
              <w:t>Rating Scale: 5 = Excellent to 1 = Poor (or Unneeded)</w:t>
            </w:r>
          </w:p>
        </w:tc>
        <w:tc>
          <w:tcPr>
            <w:tcW w:w="720" w:type="dxa"/>
            <w:tcBorders>
              <w:left w:val="nil"/>
              <w:right w:val="nil"/>
            </w:tcBorders>
          </w:tcPr>
          <w:p w14:paraId="0807A43C"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782" w:type="dxa"/>
            <w:tcBorders>
              <w:left w:val="nil"/>
            </w:tcBorders>
          </w:tcPr>
          <w:p w14:paraId="283446FF"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F70984" w14:paraId="31589495"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3912251" w14:textId="77777777" w:rsidR="00F70984" w:rsidRDefault="00F70984" w:rsidP="00F70984">
            <w:pPr>
              <w:widowControl/>
              <w:adjustRightInd/>
              <w:spacing w:after="0" w:line="240" w:lineRule="auto"/>
              <w:jc w:val="left"/>
              <w:rPr>
                <w:rFonts w:ascii="Tahoma" w:hAnsi="Tahoma" w:cs="Tahoma"/>
              </w:rPr>
            </w:pPr>
            <w:r>
              <w:rPr>
                <w:rFonts w:ascii="Tahoma" w:hAnsi="Tahoma" w:cs="Tahoma"/>
              </w:rPr>
              <w:t>Product Feature</w:t>
            </w:r>
          </w:p>
        </w:tc>
        <w:tc>
          <w:tcPr>
            <w:tcW w:w="1440" w:type="dxa"/>
            <w:tcBorders>
              <w:top w:val="nil"/>
              <w:left w:val="nil"/>
              <w:bottom w:val="nil"/>
              <w:right w:val="nil"/>
            </w:tcBorders>
            <w:hideMark/>
          </w:tcPr>
          <w:p w14:paraId="21DE7AA2"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6F136068"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5566618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53B859AC"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62550F52"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720" w:type="dxa"/>
            <w:tcBorders>
              <w:top w:val="nil"/>
              <w:left w:val="nil"/>
              <w:bottom w:val="nil"/>
              <w:right w:val="nil"/>
            </w:tcBorders>
            <w:hideMark/>
          </w:tcPr>
          <w:p w14:paraId="7439B5F2"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782" w:type="dxa"/>
            <w:tcBorders>
              <w:top w:val="nil"/>
              <w:left w:val="nil"/>
              <w:bottom w:val="nil"/>
              <w:right w:val="single" w:sz="8" w:space="0" w:color="4F81BD" w:themeColor="accent1"/>
            </w:tcBorders>
            <w:hideMark/>
          </w:tcPr>
          <w:p w14:paraId="6505FA1A"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F70984" w14:paraId="7C4AC24F"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E48E981"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 xml:space="preserve">Overall design/presentation </w:t>
            </w:r>
          </w:p>
        </w:tc>
        <w:tc>
          <w:tcPr>
            <w:tcW w:w="1440" w:type="dxa"/>
            <w:tcBorders>
              <w:left w:val="nil"/>
              <w:right w:val="nil"/>
            </w:tcBorders>
            <w:hideMark/>
          </w:tcPr>
          <w:p w14:paraId="3E32B761"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3AB1E2F3"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4.39</w:t>
            </w:r>
          </w:p>
        </w:tc>
        <w:tc>
          <w:tcPr>
            <w:tcW w:w="990" w:type="dxa"/>
            <w:tcBorders>
              <w:left w:val="nil"/>
              <w:right w:val="nil"/>
            </w:tcBorders>
            <w:hideMark/>
          </w:tcPr>
          <w:p w14:paraId="555C4E88"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50%</w:t>
            </w:r>
          </w:p>
        </w:tc>
        <w:tc>
          <w:tcPr>
            <w:tcW w:w="720" w:type="dxa"/>
            <w:tcBorders>
              <w:left w:val="nil"/>
              <w:right w:val="nil"/>
            </w:tcBorders>
            <w:hideMark/>
          </w:tcPr>
          <w:p w14:paraId="513D9178"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39%</w:t>
            </w:r>
          </w:p>
        </w:tc>
        <w:tc>
          <w:tcPr>
            <w:tcW w:w="810" w:type="dxa"/>
            <w:tcBorders>
              <w:left w:val="nil"/>
              <w:right w:val="nil"/>
            </w:tcBorders>
            <w:hideMark/>
          </w:tcPr>
          <w:p w14:paraId="42028F2C"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11%</w:t>
            </w:r>
          </w:p>
        </w:tc>
        <w:tc>
          <w:tcPr>
            <w:tcW w:w="720" w:type="dxa"/>
            <w:tcBorders>
              <w:left w:val="nil"/>
              <w:right w:val="nil"/>
            </w:tcBorders>
          </w:tcPr>
          <w:p w14:paraId="773B5802"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3AAC3A71"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70984" w14:paraId="4BEFF3EB"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B0D58EB"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Overall visual presentation of individual court/field layouts</w:t>
            </w:r>
          </w:p>
        </w:tc>
        <w:tc>
          <w:tcPr>
            <w:tcW w:w="1440" w:type="dxa"/>
            <w:tcBorders>
              <w:top w:val="nil"/>
              <w:left w:val="nil"/>
              <w:bottom w:val="nil"/>
              <w:right w:val="nil"/>
            </w:tcBorders>
            <w:hideMark/>
          </w:tcPr>
          <w:p w14:paraId="2A1911E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1ED09F4A"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4.83</w:t>
            </w:r>
          </w:p>
        </w:tc>
        <w:tc>
          <w:tcPr>
            <w:tcW w:w="990" w:type="dxa"/>
            <w:tcBorders>
              <w:top w:val="nil"/>
              <w:left w:val="nil"/>
              <w:bottom w:val="nil"/>
              <w:right w:val="nil"/>
            </w:tcBorders>
            <w:hideMark/>
          </w:tcPr>
          <w:p w14:paraId="447BA19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89%</w:t>
            </w:r>
          </w:p>
        </w:tc>
        <w:tc>
          <w:tcPr>
            <w:tcW w:w="720" w:type="dxa"/>
            <w:tcBorders>
              <w:top w:val="nil"/>
              <w:left w:val="nil"/>
              <w:bottom w:val="nil"/>
              <w:right w:val="nil"/>
            </w:tcBorders>
            <w:hideMark/>
          </w:tcPr>
          <w:p w14:paraId="55F2F12D"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810" w:type="dxa"/>
            <w:tcBorders>
              <w:top w:val="nil"/>
              <w:left w:val="nil"/>
              <w:bottom w:val="nil"/>
              <w:right w:val="nil"/>
            </w:tcBorders>
            <w:hideMark/>
          </w:tcPr>
          <w:p w14:paraId="641B2496" w14:textId="77777777" w:rsidR="00F70984" w:rsidRDefault="00F70984" w:rsidP="00F70984">
            <w:pPr>
              <w:widowControl/>
              <w:adjustRightInd/>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 xml:space="preserve"> 6%</w:t>
            </w:r>
          </w:p>
        </w:tc>
        <w:tc>
          <w:tcPr>
            <w:tcW w:w="720" w:type="dxa"/>
            <w:tcBorders>
              <w:top w:val="nil"/>
              <w:left w:val="nil"/>
              <w:bottom w:val="nil"/>
              <w:right w:val="nil"/>
            </w:tcBorders>
          </w:tcPr>
          <w:p w14:paraId="00577526"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3635E070"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70984" w14:paraId="491C5112"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F6D4E52"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Overall tactile presentation of individual court/field layouts</w:t>
            </w:r>
          </w:p>
        </w:tc>
        <w:tc>
          <w:tcPr>
            <w:tcW w:w="1440" w:type="dxa"/>
            <w:tcBorders>
              <w:left w:val="nil"/>
              <w:right w:val="nil"/>
            </w:tcBorders>
            <w:hideMark/>
          </w:tcPr>
          <w:p w14:paraId="2F62725D"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6ECA13B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4.78</w:t>
            </w:r>
          </w:p>
        </w:tc>
        <w:tc>
          <w:tcPr>
            <w:tcW w:w="990" w:type="dxa"/>
            <w:tcBorders>
              <w:left w:val="nil"/>
              <w:right w:val="nil"/>
            </w:tcBorders>
            <w:hideMark/>
          </w:tcPr>
          <w:p w14:paraId="5962C9E3"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83%</w:t>
            </w:r>
          </w:p>
        </w:tc>
        <w:tc>
          <w:tcPr>
            <w:tcW w:w="720" w:type="dxa"/>
            <w:tcBorders>
              <w:left w:val="nil"/>
              <w:right w:val="nil"/>
            </w:tcBorders>
            <w:hideMark/>
          </w:tcPr>
          <w:p w14:paraId="3DE8001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11%</w:t>
            </w:r>
          </w:p>
        </w:tc>
        <w:tc>
          <w:tcPr>
            <w:tcW w:w="810" w:type="dxa"/>
            <w:tcBorders>
              <w:left w:val="nil"/>
              <w:right w:val="nil"/>
            </w:tcBorders>
            <w:hideMark/>
          </w:tcPr>
          <w:p w14:paraId="0857C75A"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2A877122"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290BE9FD"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70984" w14:paraId="3A657E16"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E5F084A"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Variety/assortment of provided court/field layouts</w:t>
            </w:r>
          </w:p>
        </w:tc>
        <w:tc>
          <w:tcPr>
            <w:tcW w:w="1440" w:type="dxa"/>
            <w:tcBorders>
              <w:top w:val="nil"/>
              <w:left w:val="nil"/>
              <w:bottom w:val="nil"/>
              <w:right w:val="nil"/>
            </w:tcBorders>
            <w:hideMark/>
          </w:tcPr>
          <w:p w14:paraId="7ECDD62C"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=16</w:t>
            </w:r>
          </w:p>
        </w:tc>
        <w:tc>
          <w:tcPr>
            <w:tcW w:w="1170" w:type="dxa"/>
            <w:tcBorders>
              <w:top w:val="nil"/>
              <w:left w:val="nil"/>
              <w:bottom w:val="nil"/>
              <w:right w:val="nil"/>
            </w:tcBorders>
            <w:shd w:val="clear" w:color="auto" w:fill="FFFFCC"/>
            <w:hideMark/>
          </w:tcPr>
          <w:p w14:paraId="399E474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4.75</w:t>
            </w:r>
          </w:p>
        </w:tc>
        <w:tc>
          <w:tcPr>
            <w:tcW w:w="990" w:type="dxa"/>
            <w:tcBorders>
              <w:top w:val="nil"/>
              <w:left w:val="nil"/>
              <w:bottom w:val="nil"/>
              <w:right w:val="nil"/>
            </w:tcBorders>
            <w:hideMark/>
          </w:tcPr>
          <w:p w14:paraId="08213AD9"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81%</w:t>
            </w:r>
          </w:p>
        </w:tc>
        <w:tc>
          <w:tcPr>
            <w:tcW w:w="720" w:type="dxa"/>
            <w:tcBorders>
              <w:top w:val="nil"/>
              <w:left w:val="nil"/>
              <w:bottom w:val="nil"/>
              <w:right w:val="nil"/>
            </w:tcBorders>
            <w:hideMark/>
          </w:tcPr>
          <w:p w14:paraId="7DDB5851"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13%</w:t>
            </w:r>
          </w:p>
        </w:tc>
        <w:tc>
          <w:tcPr>
            <w:tcW w:w="810" w:type="dxa"/>
            <w:tcBorders>
              <w:top w:val="nil"/>
              <w:left w:val="nil"/>
              <w:bottom w:val="nil"/>
              <w:right w:val="nil"/>
            </w:tcBorders>
            <w:hideMark/>
          </w:tcPr>
          <w:p w14:paraId="62D8122F"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tcPr>
          <w:p w14:paraId="163E9188"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7961DCEE"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70984" w14:paraId="7CBABF8B"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2A2F3EC"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Size of foldable 11 x 17-in. court/field layouts</w:t>
            </w:r>
          </w:p>
        </w:tc>
        <w:tc>
          <w:tcPr>
            <w:tcW w:w="1440" w:type="dxa"/>
            <w:tcBorders>
              <w:left w:val="nil"/>
              <w:right w:val="nil"/>
            </w:tcBorders>
            <w:hideMark/>
          </w:tcPr>
          <w:p w14:paraId="20748E16"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327BA44E"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4.72</w:t>
            </w:r>
          </w:p>
        </w:tc>
        <w:tc>
          <w:tcPr>
            <w:tcW w:w="990" w:type="dxa"/>
            <w:tcBorders>
              <w:left w:val="nil"/>
              <w:right w:val="nil"/>
            </w:tcBorders>
            <w:hideMark/>
          </w:tcPr>
          <w:p w14:paraId="4C5B14A9"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78%</w:t>
            </w:r>
          </w:p>
        </w:tc>
        <w:tc>
          <w:tcPr>
            <w:tcW w:w="720" w:type="dxa"/>
            <w:tcBorders>
              <w:left w:val="nil"/>
              <w:right w:val="nil"/>
            </w:tcBorders>
            <w:hideMark/>
          </w:tcPr>
          <w:p w14:paraId="5D346671"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17%</w:t>
            </w:r>
          </w:p>
        </w:tc>
        <w:tc>
          <w:tcPr>
            <w:tcW w:w="810" w:type="dxa"/>
            <w:tcBorders>
              <w:left w:val="nil"/>
              <w:right w:val="nil"/>
            </w:tcBorders>
            <w:hideMark/>
          </w:tcPr>
          <w:p w14:paraId="3E4AEF18"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5BC330BA"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6A313492"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70984" w14:paraId="217BD968"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3533707"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Use of court/field layout in combination with 3D manipulatives</w:t>
            </w:r>
          </w:p>
        </w:tc>
        <w:tc>
          <w:tcPr>
            <w:tcW w:w="1440" w:type="dxa"/>
            <w:tcBorders>
              <w:top w:val="nil"/>
              <w:left w:val="nil"/>
              <w:bottom w:val="nil"/>
              <w:right w:val="nil"/>
            </w:tcBorders>
            <w:hideMark/>
          </w:tcPr>
          <w:p w14:paraId="4A72C103"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17</w:t>
            </w:r>
          </w:p>
        </w:tc>
        <w:tc>
          <w:tcPr>
            <w:tcW w:w="1170" w:type="dxa"/>
            <w:tcBorders>
              <w:top w:val="nil"/>
              <w:left w:val="nil"/>
              <w:bottom w:val="nil"/>
              <w:right w:val="nil"/>
            </w:tcBorders>
            <w:shd w:val="clear" w:color="auto" w:fill="FFFFCC"/>
            <w:hideMark/>
          </w:tcPr>
          <w:p w14:paraId="2F637625"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4.12</w:t>
            </w:r>
          </w:p>
        </w:tc>
        <w:tc>
          <w:tcPr>
            <w:tcW w:w="990" w:type="dxa"/>
            <w:tcBorders>
              <w:top w:val="nil"/>
              <w:left w:val="nil"/>
              <w:bottom w:val="nil"/>
              <w:right w:val="nil"/>
            </w:tcBorders>
            <w:hideMark/>
          </w:tcPr>
          <w:p w14:paraId="15B82C0E"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47%</w:t>
            </w:r>
          </w:p>
        </w:tc>
        <w:tc>
          <w:tcPr>
            <w:tcW w:w="720" w:type="dxa"/>
            <w:tcBorders>
              <w:top w:val="nil"/>
              <w:left w:val="nil"/>
              <w:bottom w:val="nil"/>
              <w:right w:val="nil"/>
            </w:tcBorders>
            <w:hideMark/>
          </w:tcPr>
          <w:p w14:paraId="557EDAEB"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35%</w:t>
            </w:r>
          </w:p>
        </w:tc>
        <w:tc>
          <w:tcPr>
            <w:tcW w:w="810" w:type="dxa"/>
            <w:tcBorders>
              <w:top w:val="nil"/>
              <w:left w:val="nil"/>
              <w:bottom w:val="nil"/>
              <w:right w:val="nil"/>
            </w:tcBorders>
            <w:hideMark/>
          </w:tcPr>
          <w:p w14:paraId="7EA14E4C"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hideMark/>
          </w:tcPr>
          <w:p w14:paraId="0D45AD2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82" w:type="dxa"/>
            <w:tcBorders>
              <w:top w:val="nil"/>
              <w:left w:val="nil"/>
              <w:bottom w:val="nil"/>
              <w:right w:val="single" w:sz="8" w:space="0" w:color="4F81BD" w:themeColor="accent1"/>
            </w:tcBorders>
            <w:hideMark/>
          </w:tcPr>
          <w:p w14:paraId="4510683E"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r>
      <w:tr w:rsidR="00F70984" w14:paraId="4E7DE1CE"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7503E2E"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Durability of court/field layouts</w:t>
            </w:r>
          </w:p>
        </w:tc>
        <w:tc>
          <w:tcPr>
            <w:tcW w:w="1440" w:type="dxa"/>
            <w:tcBorders>
              <w:left w:val="nil"/>
              <w:right w:val="nil"/>
            </w:tcBorders>
            <w:hideMark/>
          </w:tcPr>
          <w:p w14:paraId="4C6E248E"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387D3E1E"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4.44</w:t>
            </w:r>
          </w:p>
        </w:tc>
        <w:tc>
          <w:tcPr>
            <w:tcW w:w="990" w:type="dxa"/>
            <w:tcBorders>
              <w:left w:val="nil"/>
              <w:right w:val="nil"/>
            </w:tcBorders>
            <w:hideMark/>
          </w:tcPr>
          <w:p w14:paraId="37C4D945"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50%</w:t>
            </w:r>
          </w:p>
        </w:tc>
        <w:tc>
          <w:tcPr>
            <w:tcW w:w="720" w:type="dxa"/>
            <w:tcBorders>
              <w:left w:val="nil"/>
              <w:right w:val="nil"/>
            </w:tcBorders>
            <w:hideMark/>
          </w:tcPr>
          <w:p w14:paraId="15CFF3C7"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w:t>
            </w:r>
          </w:p>
        </w:tc>
        <w:tc>
          <w:tcPr>
            <w:tcW w:w="810" w:type="dxa"/>
            <w:tcBorders>
              <w:left w:val="nil"/>
              <w:right w:val="nil"/>
            </w:tcBorders>
            <w:hideMark/>
          </w:tcPr>
          <w:p w14:paraId="65C7C63F"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3C0D5E7D"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67EEC80F"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70984" w14:paraId="3D392382"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4E4C8D6D"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Portability/storage style of court/field layouts (i.e., hole-punched and included in binder</w:t>
            </w:r>
          </w:p>
        </w:tc>
        <w:tc>
          <w:tcPr>
            <w:tcW w:w="1440" w:type="dxa"/>
            <w:tcBorders>
              <w:top w:val="nil"/>
              <w:left w:val="nil"/>
              <w:bottom w:val="nil"/>
              <w:right w:val="nil"/>
            </w:tcBorders>
            <w:hideMark/>
          </w:tcPr>
          <w:p w14:paraId="69DA7685"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7D01CA0B"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4.67</w:t>
            </w:r>
          </w:p>
        </w:tc>
        <w:tc>
          <w:tcPr>
            <w:tcW w:w="990" w:type="dxa"/>
            <w:tcBorders>
              <w:top w:val="nil"/>
              <w:left w:val="nil"/>
              <w:bottom w:val="nil"/>
              <w:right w:val="nil"/>
            </w:tcBorders>
            <w:hideMark/>
          </w:tcPr>
          <w:p w14:paraId="48B10041"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4963ABFB"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33%</w:t>
            </w:r>
          </w:p>
        </w:tc>
        <w:tc>
          <w:tcPr>
            <w:tcW w:w="810" w:type="dxa"/>
            <w:tcBorders>
              <w:top w:val="nil"/>
              <w:left w:val="nil"/>
              <w:bottom w:val="nil"/>
              <w:right w:val="nil"/>
            </w:tcBorders>
          </w:tcPr>
          <w:p w14:paraId="0FC9AB61"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46C070FE"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5FBBA86C"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70984" w14:paraId="38ADFF84"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413F7C2"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Separate booklet style of each sport chapter</w:t>
            </w:r>
          </w:p>
        </w:tc>
        <w:tc>
          <w:tcPr>
            <w:tcW w:w="1440" w:type="dxa"/>
            <w:tcBorders>
              <w:left w:val="nil"/>
              <w:right w:val="nil"/>
            </w:tcBorders>
            <w:hideMark/>
          </w:tcPr>
          <w:p w14:paraId="1D14BCE6"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3F9F7ADA"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4.90</w:t>
            </w:r>
          </w:p>
        </w:tc>
        <w:tc>
          <w:tcPr>
            <w:tcW w:w="990" w:type="dxa"/>
            <w:tcBorders>
              <w:left w:val="nil"/>
              <w:right w:val="nil"/>
            </w:tcBorders>
            <w:hideMark/>
          </w:tcPr>
          <w:p w14:paraId="6438D8FB"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87%</w:t>
            </w:r>
          </w:p>
        </w:tc>
        <w:tc>
          <w:tcPr>
            <w:tcW w:w="720" w:type="dxa"/>
            <w:tcBorders>
              <w:left w:val="nil"/>
              <w:right w:val="nil"/>
            </w:tcBorders>
            <w:hideMark/>
          </w:tcPr>
          <w:p w14:paraId="73E90293"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 (4)</w:t>
            </w:r>
          </w:p>
          <w:p w14:paraId="4D14C919"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p w14:paraId="31739C20"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(4.5)</w:t>
            </w:r>
          </w:p>
        </w:tc>
        <w:tc>
          <w:tcPr>
            <w:tcW w:w="810" w:type="dxa"/>
            <w:tcBorders>
              <w:left w:val="nil"/>
              <w:right w:val="nil"/>
            </w:tcBorders>
          </w:tcPr>
          <w:p w14:paraId="3B393B83"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1DACD9CC"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0B2C2C59"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70984" w14:paraId="0F72411A"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63032BD"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Content sections for each sports chapter</w:t>
            </w:r>
          </w:p>
        </w:tc>
        <w:tc>
          <w:tcPr>
            <w:tcW w:w="1440" w:type="dxa"/>
            <w:tcBorders>
              <w:top w:val="nil"/>
              <w:left w:val="nil"/>
              <w:bottom w:val="nil"/>
              <w:right w:val="nil"/>
            </w:tcBorders>
            <w:hideMark/>
          </w:tcPr>
          <w:p w14:paraId="0217309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4EAFBF9C"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4.61</w:t>
            </w:r>
          </w:p>
        </w:tc>
        <w:tc>
          <w:tcPr>
            <w:tcW w:w="990" w:type="dxa"/>
            <w:tcBorders>
              <w:top w:val="nil"/>
              <w:left w:val="nil"/>
              <w:bottom w:val="nil"/>
              <w:right w:val="nil"/>
            </w:tcBorders>
            <w:hideMark/>
          </w:tcPr>
          <w:p w14:paraId="4756AAB3"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78%</w:t>
            </w:r>
          </w:p>
        </w:tc>
        <w:tc>
          <w:tcPr>
            <w:tcW w:w="720" w:type="dxa"/>
            <w:tcBorders>
              <w:top w:val="nil"/>
              <w:left w:val="nil"/>
              <w:bottom w:val="nil"/>
              <w:right w:val="nil"/>
            </w:tcBorders>
            <w:hideMark/>
          </w:tcPr>
          <w:p w14:paraId="62DF7C80"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11%</w:t>
            </w:r>
          </w:p>
        </w:tc>
        <w:tc>
          <w:tcPr>
            <w:tcW w:w="810" w:type="dxa"/>
            <w:tcBorders>
              <w:top w:val="nil"/>
              <w:left w:val="nil"/>
              <w:bottom w:val="nil"/>
              <w:right w:val="nil"/>
            </w:tcBorders>
            <w:hideMark/>
          </w:tcPr>
          <w:p w14:paraId="32B834C9"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hideMark/>
          </w:tcPr>
          <w:p w14:paraId="5FCDC74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82" w:type="dxa"/>
            <w:tcBorders>
              <w:top w:val="nil"/>
              <w:left w:val="nil"/>
              <w:bottom w:val="nil"/>
              <w:right w:val="single" w:sz="8" w:space="0" w:color="4F81BD" w:themeColor="accent1"/>
            </w:tcBorders>
          </w:tcPr>
          <w:p w14:paraId="7462DAD6"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70984" w14:paraId="19E3BDB9"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D383194"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Binder cover design and sports logos</w:t>
            </w:r>
          </w:p>
        </w:tc>
        <w:tc>
          <w:tcPr>
            <w:tcW w:w="1440" w:type="dxa"/>
            <w:tcBorders>
              <w:left w:val="nil"/>
              <w:right w:val="nil"/>
            </w:tcBorders>
            <w:hideMark/>
          </w:tcPr>
          <w:p w14:paraId="5FD2B7E8"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31E62183"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4.83</w:t>
            </w:r>
          </w:p>
        </w:tc>
        <w:tc>
          <w:tcPr>
            <w:tcW w:w="990" w:type="dxa"/>
            <w:tcBorders>
              <w:left w:val="nil"/>
              <w:right w:val="nil"/>
            </w:tcBorders>
            <w:hideMark/>
          </w:tcPr>
          <w:p w14:paraId="64A07D72"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89%</w:t>
            </w:r>
          </w:p>
        </w:tc>
        <w:tc>
          <w:tcPr>
            <w:tcW w:w="720" w:type="dxa"/>
            <w:tcBorders>
              <w:left w:val="nil"/>
              <w:right w:val="nil"/>
            </w:tcBorders>
            <w:hideMark/>
          </w:tcPr>
          <w:p w14:paraId="7BF97CF7"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810" w:type="dxa"/>
            <w:tcBorders>
              <w:left w:val="nil"/>
              <w:right w:val="nil"/>
            </w:tcBorders>
            <w:hideMark/>
          </w:tcPr>
          <w:p w14:paraId="2D3C07EB"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73088355"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28A3403A"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bl>
    <w:p w14:paraId="50F23514" w14:textId="77777777" w:rsidR="00F70984" w:rsidRDefault="00F70984" w:rsidP="00F70984">
      <w:pPr>
        <w:widowControl/>
        <w:adjustRightInd/>
        <w:spacing w:after="0" w:line="240" w:lineRule="auto"/>
        <w:jc w:val="left"/>
        <w:rPr>
          <w:rFonts w:ascii="Tahoma" w:hAnsi="Tahoma" w:cs="Tahoma"/>
          <w:sz w:val="24"/>
          <w:szCs w:val="24"/>
        </w:rPr>
      </w:pPr>
    </w:p>
    <w:p w14:paraId="76EB160E" w14:textId="77777777" w:rsidR="00F70984" w:rsidRDefault="00F70984" w:rsidP="00F70984">
      <w:pPr>
        <w:widowControl/>
        <w:adjustRightInd/>
        <w:spacing w:after="0" w:line="240" w:lineRule="auto"/>
        <w:jc w:val="left"/>
        <w:rPr>
          <w:rFonts w:ascii="Tahoma" w:eastAsia="Calibri" w:hAnsi="Tahoma" w:cs="Tahoma"/>
          <w:sz w:val="24"/>
          <w:szCs w:val="24"/>
          <w:u w:val="single"/>
        </w:rPr>
      </w:pPr>
      <w:r>
        <w:rPr>
          <w:rFonts w:ascii="Tahoma" w:hAnsi="Tahoma" w:cs="Tahoma"/>
          <w:sz w:val="24"/>
          <w:szCs w:val="24"/>
        </w:rPr>
        <w:t>The field evaluation form also invited the instructors to assess each 3D manipulative. Table 3 provides the average rating for each of these pieces. Evaluators who did not have access to a magnetic board chose not to rate the 3D pieces due to nonuse or gave the 3D part the lowest possible rating.</w:t>
      </w:r>
    </w:p>
    <w:p w14:paraId="33BA1677" w14:textId="77777777" w:rsidR="00F70984" w:rsidRDefault="00F70984" w:rsidP="00F70984">
      <w:pPr>
        <w:widowControl/>
        <w:adjustRightInd/>
        <w:spacing w:after="0" w:line="240" w:lineRule="auto"/>
        <w:jc w:val="left"/>
        <w:rPr>
          <w:rFonts w:ascii="Tahoma" w:eastAsia="Calibri" w:hAnsi="Tahoma" w:cs="Tahoma"/>
          <w:sz w:val="24"/>
          <w:szCs w:val="24"/>
          <w:u w:val="single"/>
        </w:rPr>
      </w:pPr>
    </w:p>
    <w:tbl>
      <w:tblPr>
        <w:tblStyle w:val="LightList-Accent111"/>
        <w:tblW w:w="0" w:type="auto"/>
        <w:tblLayout w:type="fixed"/>
        <w:tblLook w:val="04A0" w:firstRow="1" w:lastRow="0" w:firstColumn="1" w:lastColumn="0" w:noHBand="0" w:noVBand="1"/>
        <w:tblCaption w:val="Table 3: Overall Design of 3D Manipulatives"/>
      </w:tblPr>
      <w:tblGrid>
        <w:gridCol w:w="2448"/>
        <w:gridCol w:w="1440"/>
        <w:gridCol w:w="1170"/>
        <w:gridCol w:w="990"/>
        <w:gridCol w:w="720"/>
        <w:gridCol w:w="810"/>
        <w:gridCol w:w="720"/>
        <w:gridCol w:w="872"/>
      </w:tblGrid>
      <w:tr w:rsidR="00F70984" w14:paraId="40B80DD1" w14:textId="77777777" w:rsidTr="00F709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0099"/>
            <w:hideMark/>
          </w:tcPr>
          <w:p w14:paraId="04FCA4FB"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Table 3 </w:t>
            </w:r>
          </w:p>
          <w:p w14:paraId="6B51EB2D" w14:textId="77777777" w:rsidR="00F70984" w:rsidRDefault="00F70984" w:rsidP="00F70984">
            <w:pPr>
              <w:widowControl/>
              <w:adjustRightInd/>
              <w:spacing w:after="0" w:line="240" w:lineRule="auto"/>
              <w:jc w:val="left"/>
              <w:rPr>
                <w:rFonts w:ascii="Tahoma" w:hAnsi="Tahoma" w:cs="Tahoma"/>
              </w:rPr>
            </w:pPr>
            <w:r>
              <w:rPr>
                <w:rFonts w:ascii="Tahoma" w:eastAsia="Calibri" w:hAnsi="Tahoma" w:cs="Tahoma"/>
                <w:i/>
                <w:sz w:val="24"/>
                <w:szCs w:val="24"/>
              </w:rPr>
              <w:t>Overall Design of 3D Manipulatives</w:t>
            </w:r>
          </w:p>
        </w:tc>
      </w:tr>
      <w:tr w:rsidR="00F70984" w14:paraId="4E03CE99"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Borders>
              <w:right w:val="nil"/>
            </w:tcBorders>
            <w:hideMark/>
          </w:tcPr>
          <w:p w14:paraId="6FF6D720" w14:textId="77777777" w:rsidR="00F70984" w:rsidRDefault="00F70984" w:rsidP="00F70984">
            <w:pPr>
              <w:widowControl/>
              <w:adjustRightInd/>
              <w:spacing w:after="0" w:line="240" w:lineRule="auto"/>
              <w:jc w:val="center"/>
              <w:rPr>
                <w:rFonts w:ascii="Tahoma" w:hAnsi="Tahoma" w:cs="Tahoma"/>
              </w:rPr>
            </w:pPr>
            <w:r>
              <w:rPr>
                <w:rFonts w:ascii="Tahoma" w:hAnsi="Tahoma" w:cs="Tahoma"/>
              </w:rPr>
              <w:t>Rating Scale: 5 = Excellent to 1 = Poor (or Unneeded)</w:t>
            </w:r>
          </w:p>
        </w:tc>
        <w:tc>
          <w:tcPr>
            <w:tcW w:w="720" w:type="dxa"/>
            <w:tcBorders>
              <w:left w:val="nil"/>
              <w:right w:val="nil"/>
            </w:tcBorders>
          </w:tcPr>
          <w:p w14:paraId="6BA7DC69"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872" w:type="dxa"/>
            <w:tcBorders>
              <w:left w:val="nil"/>
            </w:tcBorders>
          </w:tcPr>
          <w:p w14:paraId="21BF96AA"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F70984" w14:paraId="3C82B4AB"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319B16E"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3D Manipulative</w:t>
            </w:r>
          </w:p>
        </w:tc>
        <w:tc>
          <w:tcPr>
            <w:tcW w:w="1440" w:type="dxa"/>
            <w:tcBorders>
              <w:top w:val="nil"/>
              <w:left w:val="nil"/>
              <w:bottom w:val="nil"/>
              <w:right w:val="nil"/>
            </w:tcBorders>
            <w:hideMark/>
          </w:tcPr>
          <w:p w14:paraId="0BB88761"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412E537B"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29456BD8"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674703AD"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2A64E542"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720" w:type="dxa"/>
            <w:tcBorders>
              <w:top w:val="nil"/>
              <w:left w:val="nil"/>
              <w:bottom w:val="nil"/>
              <w:right w:val="nil"/>
            </w:tcBorders>
            <w:hideMark/>
          </w:tcPr>
          <w:p w14:paraId="7BBBCD8B"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872" w:type="dxa"/>
            <w:tcBorders>
              <w:top w:val="nil"/>
              <w:left w:val="nil"/>
              <w:bottom w:val="nil"/>
              <w:right w:val="single" w:sz="8" w:space="0" w:color="4F81BD" w:themeColor="accent1"/>
            </w:tcBorders>
            <w:hideMark/>
          </w:tcPr>
          <w:p w14:paraId="6EC95304"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F70984" w14:paraId="771F03A7"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D59D377"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Bowling pins</w:t>
            </w:r>
          </w:p>
        </w:tc>
        <w:tc>
          <w:tcPr>
            <w:tcW w:w="1440" w:type="dxa"/>
            <w:tcBorders>
              <w:left w:val="nil"/>
              <w:right w:val="nil"/>
            </w:tcBorders>
            <w:hideMark/>
          </w:tcPr>
          <w:p w14:paraId="7A128A2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344A887B"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4.33</w:t>
            </w:r>
          </w:p>
        </w:tc>
        <w:tc>
          <w:tcPr>
            <w:tcW w:w="990" w:type="dxa"/>
            <w:tcBorders>
              <w:left w:val="nil"/>
              <w:right w:val="nil"/>
            </w:tcBorders>
            <w:hideMark/>
          </w:tcPr>
          <w:p w14:paraId="2A62A4D6"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60%</w:t>
            </w:r>
          </w:p>
        </w:tc>
        <w:tc>
          <w:tcPr>
            <w:tcW w:w="720" w:type="dxa"/>
            <w:tcBorders>
              <w:left w:val="nil"/>
              <w:right w:val="nil"/>
            </w:tcBorders>
            <w:hideMark/>
          </w:tcPr>
          <w:p w14:paraId="255A6A87"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27%</w:t>
            </w:r>
          </w:p>
        </w:tc>
        <w:tc>
          <w:tcPr>
            <w:tcW w:w="810" w:type="dxa"/>
            <w:tcBorders>
              <w:left w:val="nil"/>
              <w:right w:val="nil"/>
            </w:tcBorders>
            <w:hideMark/>
          </w:tcPr>
          <w:p w14:paraId="18B58D25"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07F47E97"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49A91888"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r>
      <w:tr w:rsidR="00F70984" w14:paraId="15C9DBA2"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BDC0D3C"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Red basketball nets</w:t>
            </w:r>
          </w:p>
        </w:tc>
        <w:tc>
          <w:tcPr>
            <w:tcW w:w="1440" w:type="dxa"/>
            <w:tcBorders>
              <w:top w:val="nil"/>
              <w:left w:val="nil"/>
              <w:bottom w:val="nil"/>
              <w:right w:val="nil"/>
            </w:tcBorders>
            <w:hideMark/>
          </w:tcPr>
          <w:p w14:paraId="43F4A278"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1B09B02F"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4.14</w:t>
            </w:r>
          </w:p>
        </w:tc>
        <w:tc>
          <w:tcPr>
            <w:tcW w:w="990" w:type="dxa"/>
            <w:tcBorders>
              <w:top w:val="nil"/>
              <w:left w:val="nil"/>
              <w:bottom w:val="nil"/>
              <w:right w:val="nil"/>
            </w:tcBorders>
            <w:hideMark/>
          </w:tcPr>
          <w:p w14:paraId="5DB8C5B4"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50%</w:t>
            </w:r>
          </w:p>
        </w:tc>
        <w:tc>
          <w:tcPr>
            <w:tcW w:w="720" w:type="dxa"/>
            <w:tcBorders>
              <w:top w:val="nil"/>
              <w:left w:val="nil"/>
              <w:bottom w:val="nil"/>
              <w:right w:val="nil"/>
            </w:tcBorders>
            <w:hideMark/>
          </w:tcPr>
          <w:p w14:paraId="148560F0"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29%</w:t>
            </w:r>
          </w:p>
        </w:tc>
        <w:tc>
          <w:tcPr>
            <w:tcW w:w="810" w:type="dxa"/>
            <w:tcBorders>
              <w:top w:val="nil"/>
              <w:left w:val="nil"/>
              <w:bottom w:val="nil"/>
              <w:right w:val="nil"/>
            </w:tcBorders>
            <w:hideMark/>
          </w:tcPr>
          <w:p w14:paraId="5BE482CB"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14%</w:t>
            </w:r>
          </w:p>
        </w:tc>
        <w:tc>
          <w:tcPr>
            <w:tcW w:w="720" w:type="dxa"/>
            <w:tcBorders>
              <w:top w:val="nil"/>
              <w:left w:val="nil"/>
              <w:bottom w:val="nil"/>
              <w:right w:val="nil"/>
            </w:tcBorders>
          </w:tcPr>
          <w:p w14:paraId="687A9B02"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42997FD5"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70984" w14:paraId="0B3ACB37"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BFB93BD"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Football U-shaped goals</w:t>
            </w:r>
          </w:p>
        </w:tc>
        <w:tc>
          <w:tcPr>
            <w:tcW w:w="1440" w:type="dxa"/>
            <w:tcBorders>
              <w:left w:val="nil"/>
              <w:right w:val="nil"/>
            </w:tcBorders>
            <w:hideMark/>
          </w:tcPr>
          <w:p w14:paraId="7D5FBB35"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14</w:t>
            </w:r>
          </w:p>
        </w:tc>
        <w:tc>
          <w:tcPr>
            <w:tcW w:w="1170" w:type="dxa"/>
            <w:tcBorders>
              <w:left w:val="nil"/>
              <w:right w:val="nil"/>
            </w:tcBorders>
            <w:shd w:val="clear" w:color="auto" w:fill="FFFFCC"/>
            <w:hideMark/>
          </w:tcPr>
          <w:p w14:paraId="5C9DE2B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4.43</w:t>
            </w:r>
          </w:p>
        </w:tc>
        <w:tc>
          <w:tcPr>
            <w:tcW w:w="990" w:type="dxa"/>
            <w:tcBorders>
              <w:left w:val="nil"/>
              <w:right w:val="nil"/>
            </w:tcBorders>
            <w:hideMark/>
          </w:tcPr>
          <w:p w14:paraId="300EF65F"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71%</w:t>
            </w:r>
          </w:p>
        </w:tc>
        <w:tc>
          <w:tcPr>
            <w:tcW w:w="720" w:type="dxa"/>
            <w:tcBorders>
              <w:left w:val="nil"/>
              <w:right w:val="nil"/>
            </w:tcBorders>
            <w:hideMark/>
          </w:tcPr>
          <w:p w14:paraId="490E725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15%</w:t>
            </w:r>
          </w:p>
        </w:tc>
        <w:tc>
          <w:tcPr>
            <w:tcW w:w="810" w:type="dxa"/>
            <w:tcBorders>
              <w:left w:val="nil"/>
              <w:right w:val="nil"/>
            </w:tcBorders>
            <w:hideMark/>
          </w:tcPr>
          <w:p w14:paraId="4A44D5DC"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tcPr>
          <w:p w14:paraId="4DCD2E7D"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537D5BE2"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F70984" w14:paraId="5288EB3B"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992B5D9"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Tall white goal posts</w:t>
            </w:r>
          </w:p>
        </w:tc>
        <w:tc>
          <w:tcPr>
            <w:tcW w:w="1440" w:type="dxa"/>
            <w:tcBorders>
              <w:top w:val="nil"/>
              <w:left w:val="nil"/>
              <w:bottom w:val="nil"/>
              <w:right w:val="nil"/>
            </w:tcBorders>
            <w:hideMark/>
          </w:tcPr>
          <w:p w14:paraId="3C5740DD"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15</w:t>
            </w:r>
          </w:p>
        </w:tc>
        <w:tc>
          <w:tcPr>
            <w:tcW w:w="1170" w:type="dxa"/>
            <w:tcBorders>
              <w:top w:val="nil"/>
              <w:left w:val="nil"/>
              <w:bottom w:val="nil"/>
              <w:right w:val="nil"/>
            </w:tcBorders>
            <w:shd w:val="clear" w:color="auto" w:fill="FFFFCC"/>
            <w:hideMark/>
          </w:tcPr>
          <w:p w14:paraId="7A6041DD"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4.40</w:t>
            </w:r>
          </w:p>
        </w:tc>
        <w:tc>
          <w:tcPr>
            <w:tcW w:w="990" w:type="dxa"/>
            <w:tcBorders>
              <w:top w:val="nil"/>
              <w:left w:val="nil"/>
              <w:bottom w:val="nil"/>
              <w:right w:val="nil"/>
            </w:tcBorders>
            <w:hideMark/>
          </w:tcPr>
          <w:p w14:paraId="59CBA47C"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747203C8"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20%</w:t>
            </w:r>
          </w:p>
        </w:tc>
        <w:tc>
          <w:tcPr>
            <w:tcW w:w="810" w:type="dxa"/>
            <w:tcBorders>
              <w:top w:val="nil"/>
              <w:left w:val="nil"/>
              <w:bottom w:val="nil"/>
              <w:right w:val="nil"/>
            </w:tcBorders>
            <w:hideMark/>
          </w:tcPr>
          <w:p w14:paraId="55080E95"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720" w:type="dxa"/>
            <w:tcBorders>
              <w:top w:val="nil"/>
              <w:left w:val="nil"/>
              <w:bottom w:val="nil"/>
              <w:right w:val="nil"/>
            </w:tcBorders>
          </w:tcPr>
          <w:p w14:paraId="31245EF1"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5B5B2435"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70984" w14:paraId="3A760FFC"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9B51870"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Short white goal posts</w:t>
            </w:r>
          </w:p>
        </w:tc>
        <w:tc>
          <w:tcPr>
            <w:tcW w:w="1440" w:type="dxa"/>
            <w:tcBorders>
              <w:left w:val="nil"/>
              <w:right w:val="nil"/>
            </w:tcBorders>
            <w:hideMark/>
          </w:tcPr>
          <w:p w14:paraId="63777101"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783717EA"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4.47</w:t>
            </w:r>
          </w:p>
        </w:tc>
        <w:tc>
          <w:tcPr>
            <w:tcW w:w="990" w:type="dxa"/>
            <w:tcBorders>
              <w:left w:val="nil"/>
              <w:right w:val="nil"/>
            </w:tcBorders>
            <w:hideMark/>
          </w:tcPr>
          <w:p w14:paraId="749D6311"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73%</w:t>
            </w:r>
          </w:p>
        </w:tc>
        <w:tc>
          <w:tcPr>
            <w:tcW w:w="720" w:type="dxa"/>
            <w:tcBorders>
              <w:left w:val="nil"/>
              <w:right w:val="nil"/>
            </w:tcBorders>
            <w:hideMark/>
          </w:tcPr>
          <w:p w14:paraId="54EE752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13%</w:t>
            </w:r>
          </w:p>
        </w:tc>
        <w:tc>
          <w:tcPr>
            <w:tcW w:w="810" w:type="dxa"/>
            <w:tcBorders>
              <w:left w:val="nil"/>
              <w:right w:val="nil"/>
            </w:tcBorders>
            <w:hideMark/>
          </w:tcPr>
          <w:p w14:paraId="5B10CA8E"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tcPr>
          <w:p w14:paraId="2E3799AE"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260F77DD"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F70984" w14:paraId="6E273EF1"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E5000F3"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Red 3D players</w:t>
            </w:r>
          </w:p>
        </w:tc>
        <w:tc>
          <w:tcPr>
            <w:tcW w:w="1440" w:type="dxa"/>
            <w:tcBorders>
              <w:top w:val="nil"/>
              <w:left w:val="nil"/>
              <w:bottom w:val="nil"/>
              <w:right w:val="nil"/>
            </w:tcBorders>
            <w:hideMark/>
          </w:tcPr>
          <w:p w14:paraId="3E41524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15</w:t>
            </w:r>
          </w:p>
        </w:tc>
        <w:tc>
          <w:tcPr>
            <w:tcW w:w="1170" w:type="dxa"/>
            <w:tcBorders>
              <w:top w:val="nil"/>
              <w:left w:val="nil"/>
              <w:bottom w:val="nil"/>
              <w:right w:val="nil"/>
            </w:tcBorders>
            <w:shd w:val="clear" w:color="auto" w:fill="FFFFCC"/>
            <w:hideMark/>
          </w:tcPr>
          <w:p w14:paraId="6AFE4C20"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4.27</w:t>
            </w:r>
          </w:p>
        </w:tc>
        <w:tc>
          <w:tcPr>
            <w:tcW w:w="990" w:type="dxa"/>
            <w:tcBorders>
              <w:top w:val="nil"/>
              <w:left w:val="nil"/>
              <w:bottom w:val="nil"/>
              <w:right w:val="nil"/>
            </w:tcBorders>
            <w:hideMark/>
          </w:tcPr>
          <w:p w14:paraId="38BB5BC4"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06BC36AA"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13%</w:t>
            </w:r>
          </w:p>
        </w:tc>
        <w:tc>
          <w:tcPr>
            <w:tcW w:w="810" w:type="dxa"/>
            <w:tcBorders>
              <w:top w:val="nil"/>
              <w:left w:val="nil"/>
              <w:bottom w:val="nil"/>
              <w:right w:val="nil"/>
            </w:tcBorders>
            <w:hideMark/>
          </w:tcPr>
          <w:p w14:paraId="7D89BDAB"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720" w:type="dxa"/>
            <w:tcBorders>
              <w:top w:val="nil"/>
              <w:left w:val="nil"/>
              <w:bottom w:val="nil"/>
              <w:right w:val="nil"/>
            </w:tcBorders>
            <w:hideMark/>
          </w:tcPr>
          <w:p w14:paraId="283E45E1"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872" w:type="dxa"/>
            <w:tcBorders>
              <w:top w:val="nil"/>
              <w:left w:val="nil"/>
              <w:bottom w:val="nil"/>
              <w:right w:val="single" w:sz="8" w:space="0" w:color="4F81BD" w:themeColor="accent1"/>
            </w:tcBorders>
            <w:hideMark/>
          </w:tcPr>
          <w:p w14:paraId="780B8CD8"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70984" w14:paraId="1EFB51BF"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2A682C8"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Yellow 3D players</w:t>
            </w:r>
          </w:p>
        </w:tc>
        <w:tc>
          <w:tcPr>
            <w:tcW w:w="1440" w:type="dxa"/>
            <w:tcBorders>
              <w:left w:val="nil"/>
              <w:right w:val="nil"/>
            </w:tcBorders>
            <w:hideMark/>
          </w:tcPr>
          <w:p w14:paraId="78F42DC3"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4A8C7C76"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4.33</w:t>
            </w:r>
          </w:p>
        </w:tc>
        <w:tc>
          <w:tcPr>
            <w:tcW w:w="990" w:type="dxa"/>
            <w:tcBorders>
              <w:left w:val="nil"/>
              <w:right w:val="nil"/>
            </w:tcBorders>
            <w:hideMark/>
          </w:tcPr>
          <w:p w14:paraId="0A8FA6FE"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73%</w:t>
            </w:r>
          </w:p>
        </w:tc>
        <w:tc>
          <w:tcPr>
            <w:tcW w:w="720" w:type="dxa"/>
            <w:tcBorders>
              <w:left w:val="nil"/>
              <w:right w:val="nil"/>
            </w:tcBorders>
            <w:hideMark/>
          </w:tcPr>
          <w:p w14:paraId="440615DF"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810" w:type="dxa"/>
            <w:tcBorders>
              <w:left w:val="nil"/>
              <w:right w:val="nil"/>
            </w:tcBorders>
            <w:hideMark/>
          </w:tcPr>
          <w:p w14:paraId="3881DD4F"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hideMark/>
          </w:tcPr>
          <w:p w14:paraId="6913FC9C"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872" w:type="dxa"/>
            <w:tcBorders>
              <w:left w:val="nil"/>
            </w:tcBorders>
            <w:hideMark/>
          </w:tcPr>
          <w:p w14:paraId="3ECECF81"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F70984" w14:paraId="4C071882"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A7BC39C"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X players</w:t>
            </w:r>
          </w:p>
        </w:tc>
        <w:tc>
          <w:tcPr>
            <w:tcW w:w="1440" w:type="dxa"/>
            <w:tcBorders>
              <w:top w:val="nil"/>
              <w:left w:val="nil"/>
              <w:bottom w:val="nil"/>
              <w:right w:val="nil"/>
            </w:tcBorders>
            <w:hideMark/>
          </w:tcPr>
          <w:p w14:paraId="690C0C7D"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0E4808EE"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4.57</w:t>
            </w:r>
          </w:p>
        </w:tc>
        <w:tc>
          <w:tcPr>
            <w:tcW w:w="990" w:type="dxa"/>
            <w:tcBorders>
              <w:top w:val="nil"/>
              <w:left w:val="nil"/>
              <w:bottom w:val="nil"/>
              <w:right w:val="nil"/>
            </w:tcBorders>
            <w:hideMark/>
          </w:tcPr>
          <w:p w14:paraId="7C8B4D0D"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79%</w:t>
            </w:r>
          </w:p>
        </w:tc>
        <w:tc>
          <w:tcPr>
            <w:tcW w:w="720" w:type="dxa"/>
            <w:tcBorders>
              <w:top w:val="nil"/>
              <w:left w:val="nil"/>
              <w:bottom w:val="nil"/>
              <w:right w:val="nil"/>
            </w:tcBorders>
            <w:hideMark/>
          </w:tcPr>
          <w:p w14:paraId="0717ED94"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14%</w:t>
            </w:r>
          </w:p>
        </w:tc>
        <w:tc>
          <w:tcPr>
            <w:tcW w:w="810" w:type="dxa"/>
            <w:tcBorders>
              <w:top w:val="nil"/>
              <w:left w:val="nil"/>
              <w:bottom w:val="nil"/>
              <w:right w:val="nil"/>
            </w:tcBorders>
          </w:tcPr>
          <w:p w14:paraId="3C01F200"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31ADBC6C"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71224D94"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70984" w14:paraId="2FF91365"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74402E0"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O players</w:t>
            </w:r>
          </w:p>
        </w:tc>
        <w:tc>
          <w:tcPr>
            <w:tcW w:w="1440" w:type="dxa"/>
            <w:tcBorders>
              <w:left w:val="nil"/>
              <w:right w:val="nil"/>
            </w:tcBorders>
            <w:hideMark/>
          </w:tcPr>
          <w:p w14:paraId="172F2870"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14</w:t>
            </w:r>
          </w:p>
        </w:tc>
        <w:tc>
          <w:tcPr>
            <w:tcW w:w="1170" w:type="dxa"/>
            <w:tcBorders>
              <w:left w:val="nil"/>
              <w:right w:val="nil"/>
            </w:tcBorders>
            <w:shd w:val="clear" w:color="auto" w:fill="FFFFCC"/>
            <w:hideMark/>
          </w:tcPr>
          <w:p w14:paraId="072F1B18"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4.57</w:t>
            </w:r>
          </w:p>
        </w:tc>
        <w:tc>
          <w:tcPr>
            <w:tcW w:w="990" w:type="dxa"/>
            <w:tcBorders>
              <w:left w:val="nil"/>
              <w:right w:val="nil"/>
            </w:tcBorders>
            <w:hideMark/>
          </w:tcPr>
          <w:p w14:paraId="352F295B"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79%</w:t>
            </w:r>
          </w:p>
        </w:tc>
        <w:tc>
          <w:tcPr>
            <w:tcW w:w="720" w:type="dxa"/>
            <w:tcBorders>
              <w:left w:val="nil"/>
              <w:right w:val="nil"/>
            </w:tcBorders>
            <w:hideMark/>
          </w:tcPr>
          <w:p w14:paraId="6D52666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14%</w:t>
            </w:r>
          </w:p>
        </w:tc>
        <w:tc>
          <w:tcPr>
            <w:tcW w:w="810" w:type="dxa"/>
            <w:tcBorders>
              <w:left w:val="nil"/>
              <w:right w:val="nil"/>
            </w:tcBorders>
          </w:tcPr>
          <w:p w14:paraId="0D2EFE78"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5EE50A0C"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13BF6101"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F70984" w14:paraId="4F6A629F" w14:textId="77777777" w:rsidTr="00F70984">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169CDBB"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Red flags</w:t>
            </w:r>
          </w:p>
        </w:tc>
        <w:tc>
          <w:tcPr>
            <w:tcW w:w="1440" w:type="dxa"/>
            <w:tcBorders>
              <w:top w:val="nil"/>
              <w:left w:val="nil"/>
              <w:bottom w:val="nil"/>
              <w:right w:val="nil"/>
            </w:tcBorders>
            <w:hideMark/>
          </w:tcPr>
          <w:p w14:paraId="53062FB6"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2F613C79"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4.64</w:t>
            </w:r>
          </w:p>
        </w:tc>
        <w:tc>
          <w:tcPr>
            <w:tcW w:w="990" w:type="dxa"/>
            <w:tcBorders>
              <w:top w:val="nil"/>
              <w:left w:val="nil"/>
              <w:bottom w:val="nil"/>
              <w:right w:val="nil"/>
            </w:tcBorders>
            <w:hideMark/>
          </w:tcPr>
          <w:p w14:paraId="4059CDB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93%</w:t>
            </w:r>
          </w:p>
        </w:tc>
        <w:tc>
          <w:tcPr>
            <w:tcW w:w="720" w:type="dxa"/>
            <w:tcBorders>
              <w:top w:val="nil"/>
              <w:left w:val="nil"/>
              <w:bottom w:val="nil"/>
              <w:right w:val="nil"/>
            </w:tcBorders>
          </w:tcPr>
          <w:p w14:paraId="5035C490"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10" w:type="dxa"/>
            <w:tcBorders>
              <w:top w:val="nil"/>
              <w:left w:val="nil"/>
              <w:bottom w:val="nil"/>
              <w:right w:val="nil"/>
            </w:tcBorders>
          </w:tcPr>
          <w:p w14:paraId="39C2B569"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7DB6429A"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5425F665"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70984" w14:paraId="4D5F8C6D"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F56571C" w14:textId="77777777" w:rsidR="00F70984" w:rsidRDefault="00F70984" w:rsidP="00F70984">
            <w:pPr>
              <w:widowControl/>
              <w:adjustRightInd/>
              <w:spacing w:after="0" w:line="240" w:lineRule="auto"/>
              <w:jc w:val="left"/>
              <w:rPr>
                <w:rFonts w:ascii="Tahoma" w:hAnsi="Tahoma" w:cs="Tahoma"/>
                <w:b w:val="0"/>
              </w:rPr>
            </w:pPr>
            <w:r>
              <w:rPr>
                <w:rFonts w:ascii="Tahoma" w:hAnsi="Tahoma" w:cs="Tahoma"/>
                <w:b w:val="0"/>
              </w:rPr>
              <w:t>Nets in various lengths</w:t>
            </w:r>
          </w:p>
        </w:tc>
        <w:tc>
          <w:tcPr>
            <w:tcW w:w="1440" w:type="dxa"/>
            <w:tcBorders>
              <w:left w:val="nil"/>
              <w:right w:val="nil"/>
            </w:tcBorders>
            <w:hideMark/>
          </w:tcPr>
          <w:p w14:paraId="6E58B5D8"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5C451627"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4.60</w:t>
            </w:r>
          </w:p>
        </w:tc>
        <w:tc>
          <w:tcPr>
            <w:tcW w:w="990" w:type="dxa"/>
            <w:tcBorders>
              <w:left w:val="nil"/>
              <w:right w:val="nil"/>
            </w:tcBorders>
            <w:hideMark/>
          </w:tcPr>
          <w:p w14:paraId="616FCB9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80%</w:t>
            </w:r>
          </w:p>
        </w:tc>
        <w:tc>
          <w:tcPr>
            <w:tcW w:w="720" w:type="dxa"/>
            <w:tcBorders>
              <w:left w:val="nil"/>
              <w:right w:val="nil"/>
            </w:tcBorders>
            <w:hideMark/>
          </w:tcPr>
          <w:p w14:paraId="18E1DECF"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13%</w:t>
            </w:r>
          </w:p>
        </w:tc>
        <w:tc>
          <w:tcPr>
            <w:tcW w:w="810" w:type="dxa"/>
            <w:tcBorders>
              <w:left w:val="nil"/>
              <w:right w:val="nil"/>
            </w:tcBorders>
          </w:tcPr>
          <w:p w14:paraId="2C2D7036" w14:textId="77777777" w:rsidR="00F70984" w:rsidRDefault="00F70984" w:rsidP="00F70984">
            <w:pPr>
              <w:widowControl/>
              <w:adjustRightInd/>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66368641"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54C9661F"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bl>
    <w:p w14:paraId="659B1147"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08F2CF47"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The majority (83%) of evaluators indicated that SPORTS COURTS offered specific advantages over other similar products, homemade or commercially available including the following: “the quality was great,” “much more colorful (for LV students),” “better, more durable Braille than most graphics,” “it was made of a very nice, durable material,” “saved so much time from trying to create diagrams for students,” “consistent and clear lines,” “creative color combinations,” “made the whole court/field accessible,” and “durable—ready to use!” As indicated in Table 4, SPORTS COURTS was assessed by field evaluators as appropriate for a broad range of students and instructors.</w:t>
      </w:r>
    </w:p>
    <w:p w14:paraId="66067B48" w14:textId="77777777" w:rsidR="00F70984" w:rsidRDefault="00F70984" w:rsidP="00F70984">
      <w:pPr>
        <w:widowControl/>
        <w:adjustRightInd/>
        <w:spacing w:after="0" w:line="240" w:lineRule="auto"/>
        <w:jc w:val="left"/>
        <w:rPr>
          <w:rFonts w:ascii="Tahoma" w:eastAsia="Calibri" w:hAnsi="Tahoma" w:cs="Tahoma"/>
          <w:sz w:val="24"/>
          <w:szCs w:val="24"/>
        </w:rPr>
      </w:pPr>
    </w:p>
    <w:tbl>
      <w:tblPr>
        <w:tblStyle w:val="GridTable4-Accent11"/>
        <w:tblW w:w="0" w:type="auto"/>
        <w:tblLook w:val="04A0" w:firstRow="1" w:lastRow="0" w:firstColumn="1" w:lastColumn="0" w:noHBand="0" w:noVBand="1"/>
        <w:tblCaption w:val="Table 4: Appropriate Target Populations"/>
      </w:tblPr>
      <w:tblGrid>
        <w:gridCol w:w="4495"/>
        <w:gridCol w:w="4495"/>
      </w:tblGrid>
      <w:tr w:rsidR="00F70984" w14:paraId="0F942E66" w14:textId="77777777" w:rsidTr="00F70984">
        <w:trPr>
          <w:cnfStyle w:val="100000000000" w:firstRow="1" w:lastRow="0" w:firstColumn="0" w:lastColumn="0" w:oddVBand="0" w:evenVBand="0" w:oddHBand="0"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002060"/>
            <w:hideMark/>
          </w:tcPr>
          <w:p w14:paraId="21B4649B"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4</w:t>
            </w:r>
          </w:p>
          <w:p w14:paraId="208453EB" w14:textId="77777777" w:rsidR="00F70984" w:rsidRDefault="00F70984" w:rsidP="00F70984">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Appropriate Target Populations</w:t>
            </w:r>
          </w:p>
        </w:tc>
      </w:tr>
      <w:tr w:rsidR="00F70984" w14:paraId="1C717A18"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6E3BC" w:themeFill="accent3" w:themeFillTint="66"/>
            <w:hideMark/>
          </w:tcPr>
          <w:p w14:paraId="42C4B23B" w14:textId="77777777" w:rsidR="00F70984" w:rsidRDefault="00F70984" w:rsidP="00F70984">
            <w:pPr>
              <w:jc w:val="center"/>
              <w:rPr>
                <w:rFonts w:ascii="Tahoma" w:hAnsi="Tahoma" w:cs="Tahoma"/>
                <w:sz w:val="24"/>
                <w:szCs w:val="24"/>
              </w:rPr>
            </w:pPr>
            <w:r>
              <w:rPr>
                <w:rFonts w:ascii="Tahoma" w:hAnsi="Tahoma" w:cs="Tahoma"/>
                <w:sz w:val="24"/>
                <w:szCs w:val="24"/>
              </w:rPr>
              <w:t>Target Population</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6E3BC" w:themeFill="accent3" w:themeFillTint="66"/>
            <w:hideMark/>
          </w:tcPr>
          <w:p w14:paraId="0EF65D99" w14:textId="77777777" w:rsidR="00F70984" w:rsidRDefault="00F70984" w:rsidP="00F70984">
            <w:pPr>
              <w:widowControl/>
              <w:adjustRightInd/>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 of evaluators (N = 17) indicating appropriateness of product for target population</w:t>
            </w:r>
          </w:p>
        </w:tc>
      </w:tr>
      <w:tr w:rsidR="00F70984" w14:paraId="5F681149" w14:textId="77777777" w:rsidTr="00F70984">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865B772"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Tactile readers in Grades 4-6</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13B6A42"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70984" w14:paraId="0BEE00FB"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66BF6E9"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Low vision students in Grades 4-6</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6EC2255"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70984" w14:paraId="493AAB32" w14:textId="77777777" w:rsidTr="00F70984">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4A85874"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Tactile readers in Grades 7-8</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956279F"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F70984" w14:paraId="2DD3EBCF"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AC66BFD"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Low vision students in Grades 7-8</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929A60B"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70984" w14:paraId="0ABEC1E4" w14:textId="77777777" w:rsidTr="00F70984">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60A28AF"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Tactile readers in high school</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EC79C2A"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70984" w14:paraId="055A3FEE"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320F802"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Low vision students in high school</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2D736B3"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70984" w14:paraId="36E26468" w14:textId="77777777" w:rsidTr="00F70984">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2534B33"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Adult tactile readers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078D725"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F70984" w14:paraId="2EFD3DCB"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632CBF1"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Adults with low vision</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5C6998C"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F70984" w14:paraId="318D8D47" w14:textId="77777777" w:rsidTr="00F70984">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438557C"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Students with additional physical disabilities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0344D7D"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59%</w:t>
            </w:r>
          </w:p>
        </w:tc>
      </w:tr>
      <w:tr w:rsidR="00F70984" w14:paraId="78F2F036"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1E71A09B"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Students with cognitive disabilities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82B1C8D"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64%</w:t>
            </w:r>
          </w:p>
        </w:tc>
      </w:tr>
      <w:tr w:rsidR="00F70984" w14:paraId="2D71EA3B" w14:textId="77777777" w:rsidTr="00F70984">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1AF64127"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Students with deafblindness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42E409E"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F70984" w14:paraId="1117EA45"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633A497"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Sighted peers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63DEF74"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82%</w:t>
            </w:r>
          </w:p>
        </w:tc>
      </w:tr>
      <w:tr w:rsidR="00F70984" w14:paraId="44291B26" w14:textId="77777777" w:rsidTr="00F70984">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D830439"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Teachers of the Visually Impaired</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645F08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70984" w14:paraId="1A07A313"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8034BCE"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Orientation and Mobility Specialists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1801739"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F70984" w14:paraId="71164C48" w14:textId="77777777" w:rsidTr="00F70984">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207E0AD"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Adaptive Physical Education Teachers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3431F57" w14:textId="77777777" w:rsidR="00F70984" w:rsidRDefault="00F70984" w:rsidP="00F70984">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F70984" w14:paraId="6328222B" w14:textId="77777777" w:rsidTr="00F70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F7953C6" w14:textId="77777777" w:rsidR="00F70984" w:rsidRDefault="00F70984" w:rsidP="00F70984">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Parents of students with visual impairments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C8FC93D" w14:textId="77777777" w:rsidR="00F70984" w:rsidRDefault="00F70984" w:rsidP="00F70984">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82%</w:t>
            </w:r>
          </w:p>
        </w:tc>
      </w:tr>
    </w:tbl>
    <w:p w14:paraId="15B3B2F3" w14:textId="77777777" w:rsidR="00F70984" w:rsidRDefault="00F70984" w:rsidP="00F70984">
      <w:pPr>
        <w:widowControl/>
        <w:adjustRightInd/>
        <w:spacing w:after="0" w:line="240" w:lineRule="auto"/>
        <w:jc w:val="left"/>
        <w:rPr>
          <w:rFonts w:ascii="Tahoma" w:eastAsia="Calibri" w:hAnsi="Tahoma" w:cs="Tahoma"/>
          <w:sz w:val="24"/>
          <w:szCs w:val="24"/>
        </w:rPr>
      </w:pPr>
    </w:p>
    <w:p w14:paraId="29E4DA43"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On April 26, 2016, the project leader conducted a meeting with the PDC team. Anticipated revisions to product were reviewed, as well as expected production processes. Notable structural improvements to the product based on field test results were the following:</w:t>
      </w:r>
    </w:p>
    <w:p w14:paraId="4B9608D7"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Inclusion of a ready-to-use magnetic board</w:t>
      </w:r>
    </w:p>
    <w:p w14:paraId="55DE0B67"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Provision of extra 3D parts (e.g., bowling pins) in case pieces are lost</w:t>
      </w:r>
    </w:p>
    <w:p w14:paraId="42684C74"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Design of more realistic sports figurines (instead of the gingerbread man version)</w:t>
      </w:r>
    </w:p>
    <w:p w14:paraId="3649D668"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Updates to the tactile courts and fields as related to label placement, additional labels, color assignments, and tactile enhancements. The number of changes varied from layout to layout and were, for the most part, minimal.</w:t>
      </w:r>
    </w:p>
    <w:p w14:paraId="49B32C92"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Elimination of folding of sports layouts to address concern about long-term durability of hinge material</w:t>
      </w:r>
    </w:p>
    <w:p w14:paraId="79C1C03E"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Strengthening of 3D parts (e.g., basketball goals) prone to breaking</w:t>
      </w:r>
    </w:p>
    <w:p w14:paraId="18F8F73F"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Revision of product name—omission of subtitle “Touch and Play”</w:t>
      </w:r>
    </w:p>
    <w:p w14:paraId="2231F4F2"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Added court layout: Ultimate (as strongly encouraged by the coauthors)</w:t>
      </w:r>
    </w:p>
    <w:p w14:paraId="718E9F35" w14:textId="77777777" w:rsidR="00F70984" w:rsidRDefault="00F70984" w:rsidP="00F7098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Tabs for sports chapters housed in binder</w:t>
      </w:r>
    </w:p>
    <w:p w14:paraId="077EB668"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23287AE4"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On May 31, 2016, the project leader conducted a follow-up meeting to address continuing concerns about amount of product assembly expected of the customer. A compromise was reached to have in-house production staff apply all magnetic backing to needed parts and the customer apply hook and loop strips or tabs to the remaining parts. </w:t>
      </w:r>
    </w:p>
    <w:p w14:paraId="62FF3EC3" w14:textId="77777777" w:rsidR="00F70984" w:rsidRDefault="00F70984" w:rsidP="00F70984">
      <w:pPr>
        <w:widowControl/>
        <w:adjustRightInd/>
        <w:spacing w:after="0" w:line="240" w:lineRule="auto"/>
        <w:jc w:val="left"/>
        <w:rPr>
          <w:rFonts w:ascii="Tahoma" w:eastAsia="Calibri" w:hAnsi="Tahoma" w:cs="Tahoma"/>
          <w:sz w:val="24"/>
          <w:szCs w:val="24"/>
        </w:rPr>
      </w:pPr>
    </w:p>
    <w:p w14:paraId="7517B90C"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In July 2016, the project leader and Tom Poppe reviewed needed revisions to each sport layout. Tooling of the 2-up vacuum-form pattern for Basketball and Track and Field was undertaken first. The transition from silkscreen art (as used for the prototype) to the Roland® printing process (as expected for final production) required testing and reselection of colors based on the UV printer’s ink palette. Registration of the print and tactile artwork is critical.</w:t>
      </w:r>
    </w:p>
    <w:p w14:paraId="2A22E504" w14:textId="77777777" w:rsidR="00F70984" w:rsidRDefault="00F70984" w:rsidP="00F70984">
      <w:pPr>
        <w:widowControl/>
        <w:adjustRightInd/>
        <w:spacing w:after="0" w:line="240" w:lineRule="auto"/>
        <w:jc w:val="left"/>
        <w:rPr>
          <w:rFonts w:ascii="Tahoma" w:eastAsia="Calibri" w:hAnsi="Tahoma" w:cs="Tahoma"/>
          <w:sz w:val="24"/>
          <w:szCs w:val="24"/>
        </w:rPr>
      </w:pPr>
    </w:p>
    <w:p w14:paraId="17B89469"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Field evaluators noted some inconsistencies and errors within the sports chapters regarding some game rules, strategies, and so forth. Therefore, project leader requested additional reviews by APH staff who coached, played, or were avid fans of a sport(s). Approximately 20 APH staff representing various in-house departments “stepped up to the plate” to offer their expertise on many of the chapters. Their feedback proved invaluable to the accuracy of the content. By the end of summer, the graphic designer initiated work on the layout design of the sports chapters.</w:t>
      </w:r>
    </w:p>
    <w:p w14:paraId="1F223E56"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7FBE39F0"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Although work on SPORTS COURTS continued at a steady pace throughout the FY 2017, the loss of critical staff and the reassignment of priority to other research projects significantly impacted momentum. Conversion of scanned silkscreen art to digitized files also contributed to a lengthened project timeline. Project milestones and notable tasks accomplished throughout the fiscal year encompassed the following:</w:t>
      </w:r>
    </w:p>
    <w:p w14:paraId="3FC19E14" w14:textId="77777777" w:rsidR="00F70984" w:rsidRDefault="00F70984" w:rsidP="00F70984">
      <w:pPr>
        <w:widowControl/>
        <w:adjustRightInd/>
        <w:spacing w:after="0" w:line="240" w:lineRule="auto"/>
        <w:jc w:val="left"/>
        <w:rPr>
          <w:rFonts w:ascii="Tahoma" w:eastAsia="Calibri" w:hAnsi="Tahoma" w:cs="Tahoma"/>
          <w:sz w:val="24"/>
          <w:szCs w:val="24"/>
        </w:rPr>
      </w:pPr>
    </w:p>
    <w:p w14:paraId="01DA42B5"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October 2016</w:t>
      </w:r>
    </w:p>
    <w:p w14:paraId="2D3DBA46" w14:textId="77777777" w:rsidR="00F70984" w:rsidRDefault="00F70984" w:rsidP="00067CA3">
      <w:pPr>
        <w:pStyle w:val="ListParagraph"/>
        <w:widowControl/>
        <w:numPr>
          <w:ilvl w:val="0"/>
          <w:numId w:val="192"/>
        </w:numPr>
        <w:adjustRightInd/>
        <w:spacing w:after="0" w:line="240" w:lineRule="auto"/>
        <w:jc w:val="left"/>
        <w:textAlignment w:val="auto"/>
        <w:rPr>
          <w:rFonts w:ascii="Tahoma" w:eastAsia="Calibri" w:hAnsi="Tahoma"/>
          <w:sz w:val="24"/>
          <w:szCs w:val="24"/>
        </w:rPr>
      </w:pPr>
      <w:r>
        <w:rPr>
          <w:rFonts w:ascii="Tahoma" w:hAnsi="Tahoma"/>
          <w:sz w:val="24"/>
          <w:szCs w:val="24"/>
        </w:rPr>
        <w:t>SPORTS COURTS was presented to the Educational Products and Advisory Committee at the Annual Meeting; Quota approval was received.</w:t>
      </w:r>
    </w:p>
    <w:p w14:paraId="341FE2D4" w14:textId="77777777" w:rsidR="00F70984" w:rsidRDefault="00F70984" w:rsidP="00067CA3">
      <w:pPr>
        <w:pStyle w:val="ListParagraph"/>
        <w:widowControl/>
        <w:numPr>
          <w:ilvl w:val="0"/>
          <w:numId w:val="192"/>
        </w:numPr>
        <w:adjustRightInd/>
        <w:spacing w:after="0" w:line="240" w:lineRule="auto"/>
        <w:jc w:val="left"/>
        <w:textAlignment w:val="auto"/>
        <w:rPr>
          <w:rFonts w:ascii="Tahoma" w:eastAsia="Calibri" w:hAnsi="Tahoma"/>
          <w:sz w:val="24"/>
          <w:szCs w:val="24"/>
        </w:rPr>
      </w:pPr>
      <w:r>
        <w:rPr>
          <w:rFonts w:ascii="Tahoma" w:hAnsi="Tahoma"/>
          <w:sz w:val="24"/>
          <w:szCs w:val="24"/>
        </w:rPr>
        <w:t>Prior to his retirement from APH in mid-October, Tom Poppe acquainted Technical Research and Model Shop staff with the existing production tooling for generating the print/tactile sports layouts and related parts (e.g., bowling pins, goal posts). Andrew Dakin was assigned as the primary model/pattern maker.</w:t>
      </w:r>
    </w:p>
    <w:p w14:paraId="464DAFDD" w14:textId="77777777" w:rsidR="00F70984" w:rsidRDefault="00F70984" w:rsidP="00F70984">
      <w:pPr>
        <w:widowControl/>
        <w:adjustRightInd/>
        <w:spacing w:after="0" w:line="240" w:lineRule="auto"/>
        <w:jc w:val="left"/>
        <w:rPr>
          <w:rFonts w:ascii="Tahoma" w:eastAsia="Calibri" w:hAnsi="Tahoma" w:cs="Tahoma"/>
          <w:sz w:val="24"/>
          <w:szCs w:val="24"/>
        </w:rPr>
      </w:pPr>
    </w:p>
    <w:p w14:paraId="2D608AC0"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November 2016</w:t>
      </w:r>
    </w:p>
    <w:p w14:paraId="6BB7BCF1" w14:textId="77777777" w:rsidR="00F70984" w:rsidRDefault="00F70984" w:rsidP="00067CA3">
      <w:pPr>
        <w:pStyle w:val="ListParagraph"/>
        <w:widowControl/>
        <w:numPr>
          <w:ilvl w:val="0"/>
          <w:numId w:val="193"/>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Moulton scanned images of the 2-up silkscreen art of the Basketball and Track and Field layouts used for field testing. Matthew Poppe then prepared a digital file, which will be used to print the full-color layouts on vinyl via the Roland® UV printer. He also prepared the digital file layout for the Bowling Pin Setup and the braille transparency for reference during the fabrication of the vacuum-form pattern.</w:t>
      </w:r>
    </w:p>
    <w:p w14:paraId="02D8578D" w14:textId="77777777" w:rsidR="00F70984" w:rsidRDefault="00F70984" w:rsidP="00F70984">
      <w:pPr>
        <w:widowControl/>
        <w:adjustRightInd/>
        <w:spacing w:after="0" w:line="240" w:lineRule="auto"/>
        <w:ind w:left="360"/>
        <w:jc w:val="left"/>
        <w:rPr>
          <w:rFonts w:ascii="Tahoma" w:eastAsia="Calibri" w:hAnsi="Tahoma" w:cs="Tahoma"/>
          <w:sz w:val="24"/>
          <w:szCs w:val="24"/>
        </w:rPr>
      </w:pPr>
    </w:p>
    <w:p w14:paraId="40A36236"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December 2016</w:t>
      </w:r>
    </w:p>
    <w:p w14:paraId="56FB8EFB" w14:textId="77777777" w:rsidR="00F70984" w:rsidRDefault="00F70984" w:rsidP="00067CA3">
      <w:pPr>
        <w:pStyle w:val="ListParagraph"/>
        <w:widowControl/>
        <w:numPr>
          <w:ilvl w:val="0"/>
          <w:numId w:val="19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scheduled biweekly working meetings with staff from all departments—Research, Model Shop, Technical Research, Graphic Design, and Production—in an attempt to keep steady progress on the product and allow team members to share updates and plan next steps.</w:t>
      </w:r>
    </w:p>
    <w:p w14:paraId="0BA90A1B" w14:textId="77777777" w:rsidR="00F70984" w:rsidRDefault="00F70984" w:rsidP="00F70984">
      <w:pPr>
        <w:widowControl/>
        <w:adjustRightInd/>
        <w:spacing w:after="0" w:line="240" w:lineRule="auto"/>
        <w:ind w:left="360"/>
        <w:jc w:val="left"/>
        <w:rPr>
          <w:rFonts w:ascii="Tahoma" w:eastAsia="Calibri" w:hAnsi="Tahoma" w:cs="Tahoma"/>
          <w:sz w:val="24"/>
          <w:szCs w:val="24"/>
        </w:rPr>
      </w:pPr>
    </w:p>
    <w:p w14:paraId="6EF555E5"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January 2017</w:t>
      </w:r>
    </w:p>
    <w:p w14:paraId="54ED12D9" w14:textId="77777777" w:rsidR="00F70984" w:rsidRDefault="00F70984" w:rsidP="00067CA3">
      <w:pPr>
        <w:pStyle w:val="ListParagraph"/>
        <w:widowControl/>
        <w:numPr>
          <w:ilvl w:val="0"/>
          <w:numId w:val="19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on January 5 and 19.</w:t>
      </w:r>
    </w:p>
    <w:p w14:paraId="25F8F4F6" w14:textId="77777777" w:rsidR="00F70984" w:rsidRDefault="00F70984" w:rsidP="00067CA3">
      <w:pPr>
        <w:pStyle w:val="ListParagraph"/>
        <w:widowControl/>
        <w:numPr>
          <w:ilvl w:val="0"/>
          <w:numId w:val="19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and the project leader incorporated final edits into the Basketball chapter based on field-test feedback and in-house staff reviews.</w:t>
      </w:r>
    </w:p>
    <w:p w14:paraId="5ADA4AF2" w14:textId="77777777" w:rsidR="00F70984" w:rsidRDefault="00F70984" w:rsidP="00F70984">
      <w:pPr>
        <w:widowControl/>
        <w:adjustRightInd/>
        <w:spacing w:after="0" w:line="240" w:lineRule="auto"/>
        <w:ind w:left="360"/>
        <w:jc w:val="left"/>
        <w:rPr>
          <w:rFonts w:ascii="Tahoma" w:eastAsia="Calibri" w:hAnsi="Tahoma" w:cs="Tahoma"/>
          <w:sz w:val="24"/>
          <w:szCs w:val="24"/>
        </w:rPr>
      </w:pPr>
    </w:p>
    <w:p w14:paraId="037A0DFE"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February 2017</w:t>
      </w:r>
    </w:p>
    <w:p w14:paraId="7C778836" w14:textId="77777777" w:rsidR="00F70984" w:rsidRDefault="00F70984" w:rsidP="00067CA3">
      <w:pPr>
        <w:pStyle w:val="ListParagraph"/>
        <w:widowControl/>
        <w:numPr>
          <w:ilvl w:val="0"/>
          <w:numId w:val="19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Joon Lee verified copyright clearance for the use of the final product title, SPORTS COURTS. The subtitle, Touch and Play, was omitted.</w:t>
      </w:r>
    </w:p>
    <w:p w14:paraId="10B16FA3" w14:textId="77777777" w:rsidR="00F70984" w:rsidRDefault="00F70984" w:rsidP="00067CA3">
      <w:pPr>
        <w:pStyle w:val="ListParagraph"/>
        <w:widowControl/>
        <w:numPr>
          <w:ilvl w:val="0"/>
          <w:numId w:val="19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on February 2 and 23.</w:t>
      </w:r>
    </w:p>
    <w:p w14:paraId="021488F9" w14:textId="77777777" w:rsidR="00F70984" w:rsidRDefault="00F70984" w:rsidP="00067CA3">
      <w:pPr>
        <w:pStyle w:val="ListParagraph"/>
        <w:widowControl/>
        <w:numPr>
          <w:ilvl w:val="0"/>
          <w:numId w:val="19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Patrick White joined the project team and initiated work on the fiberglass vacuum-form pattern for the Bowling Pin Setup using a Roland® UV printer master.</w:t>
      </w:r>
    </w:p>
    <w:p w14:paraId="68D77A3E" w14:textId="77777777" w:rsidR="00F70984" w:rsidRDefault="00F70984" w:rsidP="00067CA3">
      <w:pPr>
        <w:pStyle w:val="ListParagraph"/>
        <w:widowControl/>
        <w:numPr>
          <w:ilvl w:val="0"/>
          <w:numId w:val="19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 catalog number was assigned to the Large Magnetic Dry-Erase Board (1-03557-00) that will be included with SPORTS COURTS, as well as sold as a separate product.</w:t>
      </w:r>
    </w:p>
    <w:p w14:paraId="2D7988CC" w14:textId="77777777" w:rsidR="00F70984" w:rsidRDefault="00F70984" w:rsidP="00067CA3">
      <w:pPr>
        <w:pStyle w:val="ListParagraph"/>
        <w:widowControl/>
        <w:numPr>
          <w:ilvl w:val="0"/>
          <w:numId w:val="19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final content was reviewed and approved by the project consultants.</w:t>
      </w:r>
    </w:p>
    <w:p w14:paraId="2A81D6A6" w14:textId="77777777" w:rsidR="00F70984" w:rsidRDefault="00F70984" w:rsidP="00067CA3">
      <w:pPr>
        <w:pStyle w:val="ListParagraph"/>
        <w:widowControl/>
        <w:numPr>
          <w:ilvl w:val="0"/>
          <w:numId w:val="19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graphic designer prepared the final layout and design of the print version of the Basketball chapter and incorporated silhouette images of players.</w:t>
      </w:r>
    </w:p>
    <w:p w14:paraId="52145E4B" w14:textId="77777777" w:rsidR="00F70984" w:rsidRDefault="00F70984" w:rsidP="00067CA3">
      <w:pPr>
        <w:pStyle w:val="ListParagraph"/>
        <w:widowControl/>
        <w:numPr>
          <w:ilvl w:val="0"/>
          <w:numId w:val="19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Joon Lee furnished proper trademark attributions for this chapter, as well as for all sports chapters addressed throughout the year.</w:t>
      </w:r>
    </w:p>
    <w:p w14:paraId="727241BA" w14:textId="77777777" w:rsidR="00F70984" w:rsidRDefault="00F70984" w:rsidP="00067CA3">
      <w:pPr>
        <w:pStyle w:val="ListParagraph"/>
        <w:widowControl/>
        <w:numPr>
          <w:ilvl w:val="0"/>
          <w:numId w:val="19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prepared the clean file of the Basketball chapter for eventual braille translation and HTML conversion.</w:t>
      </w:r>
      <w:r>
        <w:rPr>
          <w:noProof/>
        </w:rPr>
        <w:t xml:space="preserve"> </w:t>
      </w:r>
    </w:p>
    <w:p w14:paraId="24507EA6" w14:textId="77777777" w:rsidR="00F70984" w:rsidRDefault="00F70984" w:rsidP="00F70984">
      <w:pPr>
        <w:widowControl/>
        <w:adjustRightInd/>
        <w:spacing w:after="0" w:line="240" w:lineRule="auto"/>
        <w:jc w:val="left"/>
        <w:rPr>
          <w:rFonts w:ascii="Tahoma" w:eastAsia="Calibri" w:hAnsi="Tahoma" w:cs="Tahoma"/>
          <w:sz w:val="24"/>
          <w:szCs w:val="24"/>
        </w:rPr>
      </w:pPr>
    </w:p>
    <w:p w14:paraId="3F17665E" w14:textId="77777777" w:rsidR="00F70984" w:rsidRDefault="00F70984" w:rsidP="00F70984">
      <w:pPr>
        <w:widowControl/>
        <w:adjustRightInd/>
        <w:spacing w:after="0" w:line="240" w:lineRule="auto"/>
        <w:ind w:left="990"/>
        <w:jc w:val="left"/>
        <w:rPr>
          <w:rFonts w:ascii="Tahoma" w:eastAsia="Calibri" w:hAnsi="Tahoma" w:cs="Tahoma"/>
          <w:sz w:val="24"/>
          <w:szCs w:val="24"/>
        </w:rPr>
      </w:pPr>
      <w:r>
        <w:rPr>
          <w:noProof/>
        </w:rPr>
        <w:drawing>
          <wp:inline distT="0" distB="0" distL="0" distR="0" wp14:anchorId="7F85F97C" wp14:editId="51C11869">
            <wp:extent cx="1888177" cy="2656660"/>
            <wp:effectExtent l="0" t="0" r="0" b="0"/>
            <wp:docPr id="11273" name="Picture 11273" descr="Image for front page of BASKETBALL ch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1905206" cy="2680619"/>
                    </a:xfrm>
                    <a:prstGeom prst="rect">
                      <a:avLst/>
                    </a:prstGeom>
                  </pic:spPr>
                </pic:pic>
              </a:graphicData>
            </a:graphic>
          </wp:inline>
        </w:drawing>
      </w:r>
    </w:p>
    <w:p w14:paraId="7FBF0999" w14:textId="77777777" w:rsidR="00F70984" w:rsidRDefault="00F70984" w:rsidP="00F70984">
      <w:pPr>
        <w:widowControl/>
        <w:adjustRightInd/>
        <w:spacing w:after="0" w:line="240" w:lineRule="auto"/>
        <w:ind w:left="360"/>
        <w:jc w:val="left"/>
        <w:rPr>
          <w:rFonts w:ascii="Tahoma" w:eastAsia="Calibri" w:hAnsi="Tahoma" w:cs="Tahoma"/>
          <w:sz w:val="24"/>
          <w:szCs w:val="24"/>
        </w:rPr>
      </w:pPr>
    </w:p>
    <w:p w14:paraId="5EE03089"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March 2017</w:t>
      </w:r>
    </w:p>
    <w:p w14:paraId="59B2DEA5" w14:textId="77777777" w:rsidR="00F70984" w:rsidRDefault="00F70984" w:rsidP="00067CA3">
      <w:pPr>
        <w:pStyle w:val="ListParagraph"/>
        <w:widowControl/>
        <w:numPr>
          <w:ilvl w:val="0"/>
          <w:numId w:val="19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on March 9 and March 27.</w:t>
      </w:r>
    </w:p>
    <w:p w14:paraId="3E1448D7" w14:textId="77777777" w:rsidR="00F70984" w:rsidRDefault="00F70984" w:rsidP="00067CA3">
      <w:pPr>
        <w:pStyle w:val="ListParagraph"/>
        <w:widowControl/>
        <w:numPr>
          <w:ilvl w:val="0"/>
          <w:numId w:val="19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and the project leader incorporated final edits to the Track and Field chapter. Consultants reviewed and approved the final chapter content.</w:t>
      </w:r>
    </w:p>
    <w:p w14:paraId="2B3B4556" w14:textId="77777777" w:rsidR="00F70984" w:rsidRDefault="00F70984" w:rsidP="00067CA3">
      <w:pPr>
        <w:pStyle w:val="ListParagraph"/>
        <w:widowControl/>
        <w:numPr>
          <w:ilvl w:val="0"/>
          <w:numId w:val="196"/>
        </w:numPr>
        <w:adjustRightInd/>
        <w:spacing w:after="0" w:line="240" w:lineRule="auto"/>
        <w:jc w:val="left"/>
        <w:textAlignment w:val="auto"/>
        <w:rPr>
          <w:rFonts w:ascii="Tahoma" w:eastAsia="Calibri" w:hAnsi="Tahoma"/>
          <w:sz w:val="24"/>
          <w:szCs w:val="24"/>
        </w:rPr>
      </w:pPr>
      <w:r w:rsidRPr="001929AC">
        <w:rPr>
          <w:rFonts w:ascii="Tahoma" w:eastAsia="Calibri" w:hAnsi="Tahoma"/>
          <w:sz w:val="24"/>
          <w:szCs w:val="24"/>
        </w:rPr>
        <w:t xml:space="preserve">The graphic designer prepared the print layout and design of </w:t>
      </w:r>
      <w:r>
        <w:rPr>
          <w:rFonts w:ascii="Tahoma" w:eastAsia="Calibri" w:hAnsi="Tahoma"/>
          <w:sz w:val="24"/>
          <w:szCs w:val="24"/>
        </w:rPr>
        <w:t xml:space="preserve">Track and Field. </w:t>
      </w:r>
    </w:p>
    <w:p w14:paraId="1BDFB6EE" w14:textId="77777777" w:rsidR="00F70984" w:rsidRPr="001929AC" w:rsidRDefault="00F70984" w:rsidP="00067CA3">
      <w:pPr>
        <w:pStyle w:val="ListParagraph"/>
        <w:widowControl/>
        <w:numPr>
          <w:ilvl w:val="0"/>
          <w:numId w:val="196"/>
        </w:numPr>
        <w:adjustRightInd/>
        <w:spacing w:after="0" w:line="240" w:lineRule="auto"/>
        <w:jc w:val="left"/>
        <w:textAlignment w:val="auto"/>
        <w:rPr>
          <w:rFonts w:ascii="Tahoma" w:eastAsia="Calibri" w:hAnsi="Tahoma"/>
          <w:sz w:val="24"/>
          <w:szCs w:val="24"/>
        </w:rPr>
      </w:pPr>
      <w:r w:rsidRPr="001929AC">
        <w:rPr>
          <w:rFonts w:ascii="Tahoma" w:eastAsia="Calibri" w:hAnsi="Tahoma"/>
          <w:sz w:val="24"/>
          <w:szCs w:val="24"/>
        </w:rPr>
        <w:t>Andrew Moulton provided scanned images of the 2-u</w:t>
      </w:r>
      <w:r>
        <w:rPr>
          <w:rFonts w:ascii="Tahoma" w:eastAsia="Calibri" w:hAnsi="Tahoma"/>
          <w:sz w:val="24"/>
          <w:szCs w:val="24"/>
        </w:rPr>
        <w:t>p silkscreen art of the Football and Lacrosse</w:t>
      </w:r>
      <w:r w:rsidRPr="001929AC">
        <w:rPr>
          <w:rFonts w:ascii="Tahoma" w:eastAsia="Calibri" w:hAnsi="Tahoma"/>
          <w:sz w:val="24"/>
          <w:szCs w:val="24"/>
        </w:rPr>
        <w:t xml:space="preserve"> layouts for digital file conversion.</w:t>
      </w:r>
    </w:p>
    <w:p w14:paraId="70799543" w14:textId="77777777" w:rsidR="00F70984" w:rsidRDefault="00F70984" w:rsidP="00F70984">
      <w:pPr>
        <w:widowControl/>
        <w:adjustRightInd/>
        <w:spacing w:after="0" w:line="240" w:lineRule="auto"/>
        <w:jc w:val="left"/>
        <w:rPr>
          <w:rFonts w:ascii="Tahoma" w:eastAsia="Calibri" w:hAnsi="Tahoma" w:cs="Tahoma"/>
          <w:sz w:val="24"/>
          <w:szCs w:val="24"/>
        </w:rPr>
      </w:pPr>
    </w:p>
    <w:p w14:paraId="03600C27"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April 2017</w:t>
      </w:r>
    </w:p>
    <w:p w14:paraId="16BEDB5C" w14:textId="77777777" w:rsidR="00F70984" w:rsidRDefault="00F70984" w:rsidP="00067CA3">
      <w:pPr>
        <w:pStyle w:val="ListParagraph"/>
        <w:widowControl/>
        <w:numPr>
          <w:ilvl w:val="0"/>
          <w:numId w:val="19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on April 5 and April 24.</w:t>
      </w:r>
    </w:p>
    <w:p w14:paraId="32F20BD3" w14:textId="77777777" w:rsidR="00F70984" w:rsidRDefault="00F70984" w:rsidP="00067CA3">
      <w:pPr>
        <w:pStyle w:val="ListParagraph"/>
        <w:widowControl/>
        <w:numPr>
          <w:ilvl w:val="0"/>
          <w:numId w:val="19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and the project leader made final edits to the FOOTBALL chapter; final content was approved by the consultants prior to layout and design.</w:t>
      </w:r>
    </w:p>
    <w:p w14:paraId="0ABC685C" w14:textId="77777777" w:rsidR="00F70984" w:rsidRDefault="00F70984" w:rsidP="00067CA3">
      <w:pPr>
        <w:pStyle w:val="ListParagraph"/>
        <w:widowControl/>
        <w:numPr>
          <w:ilvl w:val="0"/>
          <w:numId w:val="19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Patrick White enhanced the design of 3D figurines to be tactually discriminated by base shape, arm position, shirt texture, and/or color. The same figurine styles will be used in Room with a View (see separate annual report).</w:t>
      </w:r>
    </w:p>
    <w:p w14:paraId="78FC4891" w14:textId="77777777" w:rsidR="00F70984" w:rsidRDefault="00F70984" w:rsidP="00067CA3">
      <w:pPr>
        <w:pStyle w:val="ListParagraph"/>
        <w:widowControl/>
        <w:numPr>
          <w:ilvl w:val="0"/>
          <w:numId w:val="19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Moulton worked on the product specifications for the Large Magnetic Dry-Erase Board.</w:t>
      </w:r>
      <w:r>
        <w:rPr>
          <w:noProof/>
        </w:rPr>
        <w:t xml:space="preserve"> </w:t>
      </w:r>
    </w:p>
    <w:p w14:paraId="0178D6E5" w14:textId="77777777" w:rsidR="00F70984" w:rsidRDefault="00F70984" w:rsidP="00067CA3">
      <w:pPr>
        <w:pStyle w:val="ListParagraph"/>
        <w:widowControl/>
        <w:numPr>
          <w:ilvl w:val="0"/>
          <w:numId w:val="19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Matthew Poppe prepared the digital file for the Football and Lacrosse layouts, as well as the transparency layer for the braille/tactile counterpart.</w:t>
      </w:r>
    </w:p>
    <w:p w14:paraId="13D8B82E" w14:textId="77777777" w:rsidR="00F70984" w:rsidRDefault="00F70984" w:rsidP="00F70984">
      <w:pPr>
        <w:widowControl/>
        <w:adjustRightInd/>
        <w:spacing w:after="0" w:line="240" w:lineRule="auto"/>
        <w:ind w:left="900"/>
        <w:jc w:val="left"/>
        <w:rPr>
          <w:rFonts w:ascii="Tahoma" w:eastAsia="Calibri" w:hAnsi="Tahoma" w:cs="Tahoma"/>
          <w:sz w:val="24"/>
          <w:szCs w:val="24"/>
        </w:rPr>
      </w:pPr>
      <w:r>
        <w:rPr>
          <w:noProof/>
        </w:rPr>
        <w:drawing>
          <wp:inline distT="0" distB="0" distL="0" distR="0" wp14:anchorId="77D2527A" wp14:editId="5AB30675">
            <wp:extent cx="5635281" cy="3408218"/>
            <wp:effectExtent l="0" t="0" r="3810" b="1905"/>
            <wp:docPr id="11274" name="Picture 11274" descr="Juxtaposed images of the print layout of the FOOTBALL and LACROSSE fields and the corresponding outline/transparency image that indicates the location of tactile lines and braille labels within both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uxtaposed images of the print layout of the FOOTBALL and LACROSSE fields and the corresponding outline/transparency image that indicates the location of tactile lines and braille labels within both fields."/>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647157" cy="3415400"/>
                    </a:xfrm>
                    <a:prstGeom prst="rect">
                      <a:avLst/>
                    </a:prstGeom>
                    <a:noFill/>
                    <a:ln>
                      <a:noFill/>
                    </a:ln>
                  </pic:spPr>
                </pic:pic>
              </a:graphicData>
            </a:graphic>
          </wp:inline>
        </w:drawing>
      </w:r>
    </w:p>
    <w:p w14:paraId="7C1E7DE5" w14:textId="77777777" w:rsidR="00F70984" w:rsidRDefault="00F70984" w:rsidP="00F70984">
      <w:pPr>
        <w:widowControl/>
        <w:adjustRightInd/>
        <w:spacing w:after="0" w:line="240" w:lineRule="auto"/>
        <w:ind w:left="360"/>
        <w:jc w:val="left"/>
        <w:rPr>
          <w:rFonts w:ascii="Tahoma" w:eastAsia="Calibri" w:hAnsi="Tahoma" w:cs="Tahoma"/>
          <w:color w:val="FF0000"/>
          <w:sz w:val="24"/>
          <w:szCs w:val="24"/>
        </w:rPr>
      </w:pPr>
    </w:p>
    <w:p w14:paraId="38D0C6F2"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May 2017</w:t>
      </w:r>
    </w:p>
    <w:p w14:paraId="3C6D00D0" w14:textId="77777777" w:rsidR="00F70984" w:rsidRDefault="00F70984" w:rsidP="00067CA3">
      <w:pPr>
        <w:pStyle w:val="ListParagraph"/>
        <w:widowControl/>
        <w:numPr>
          <w:ilvl w:val="0"/>
          <w:numId w:val="19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 working meeting was conducted on May 19.</w:t>
      </w:r>
    </w:p>
    <w:p w14:paraId="3CC50FAB" w14:textId="77777777" w:rsidR="00F70984" w:rsidRDefault="00F70984" w:rsidP="00067CA3">
      <w:pPr>
        <w:pStyle w:val="ListParagraph"/>
        <w:widowControl/>
        <w:numPr>
          <w:ilvl w:val="0"/>
          <w:numId w:val="19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 and design of the Football chapter was initiated.</w:t>
      </w:r>
    </w:p>
    <w:p w14:paraId="6EF6E05F" w14:textId="77777777" w:rsidR="00F70984" w:rsidRDefault="00F70984" w:rsidP="00067CA3">
      <w:pPr>
        <w:pStyle w:val="ListParagraph"/>
        <w:widowControl/>
        <w:numPr>
          <w:ilvl w:val="0"/>
          <w:numId w:val="19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created the clean file for the Track and Field chapter.</w:t>
      </w:r>
    </w:p>
    <w:p w14:paraId="100A80C5" w14:textId="77777777" w:rsidR="00F70984" w:rsidRDefault="00F70984" w:rsidP="00067CA3">
      <w:pPr>
        <w:pStyle w:val="ListParagraph"/>
        <w:widowControl/>
        <w:numPr>
          <w:ilvl w:val="0"/>
          <w:numId w:val="19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initiated edits to the Lacrosse chapter.</w:t>
      </w:r>
      <w:r>
        <w:rPr>
          <w:rFonts w:ascii="Tahoma" w:eastAsia="Calibri" w:hAnsi="Tahoma"/>
          <w:sz w:val="24"/>
          <w:szCs w:val="24"/>
        </w:rPr>
        <w:br/>
      </w:r>
    </w:p>
    <w:p w14:paraId="7DFABA8A"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June 2017</w:t>
      </w:r>
    </w:p>
    <w:p w14:paraId="16D32A16" w14:textId="77777777" w:rsidR="00F70984" w:rsidRDefault="00F70984" w:rsidP="00067CA3">
      <w:pPr>
        <w:pStyle w:val="ListParagraph"/>
        <w:widowControl/>
        <w:numPr>
          <w:ilvl w:val="0"/>
          <w:numId w:val="19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Layout and design of the Football chapter was finalized.</w:t>
      </w:r>
    </w:p>
    <w:p w14:paraId="3E023B79" w14:textId="77777777" w:rsidR="00F70984" w:rsidRDefault="00F70984" w:rsidP="00067CA3">
      <w:pPr>
        <w:pStyle w:val="ListParagraph"/>
        <w:widowControl/>
        <w:numPr>
          <w:ilvl w:val="0"/>
          <w:numId w:val="19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Edits were made to the Bowling chapter.</w:t>
      </w:r>
    </w:p>
    <w:p w14:paraId="76B0749C" w14:textId="77777777" w:rsidR="00F70984" w:rsidRDefault="00F70984" w:rsidP="00067CA3">
      <w:pPr>
        <w:pStyle w:val="ListParagraph"/>
        <w:widowControl/>
        <w:numPr>
          <w:ilvl w:val="0"/>
          <w:numId w:val="19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layout/design of the Bowling chapter was initiated. </w:t>
      </w:r>
    </w:p>
    <w:p w14:paraId="6A7674D6" w14:textId="77777777" w:rsidR="00F70984" w:rsidRDefault="00F70984" w:rsidP="00067CA3">
      <w:pPr>
        <w:pStyle w:val="ListParagraph"/>
        <w:widowControl/>
        <w:numPr>
          <w:ilvl w:val="0"/>
          <w:numId w:val="19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ideal binder size was chosen for the final product.</w:t>
      </w:r>
    </w:p>
    <w:p w14:paraId="5D6D32CC" w14:textId="77777777" w:rsidR="00F70984" w:rsidRDefault="00F70984" w:rsidP="00067CA3">
      <w:pPr>
        <w:pStyle w:val="ListParagraph"/>
        <w:widowControl/>
        <w:numPr>
          <w:ilvl w:val="0"/>
          <w:numId w:val="19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product specifications meeting was conducted for the Large Magnetic Dry-Erase Board. </w:t>
      </w:r>
    </w:p>
    <w:p w14:paraId="41429C05" w14:textId="77777777" w:rsidR="00F70984" w:rsidRDefault="00F70984" w:rsidP="00F70984">
      <w:pPr>
        <w:widowControl/>
        <w:adjustRightInd/>
        <w:spacing w:after="0" w:line="240" w:lineRule="auto"/>
        <w:jc w:val="left"/>
        <w:rPr>
          <w:rFonts w:ascii="Tahoma" w:eastAsia="Calibri" w:hAnsi="Tahoma" w:cs="Tahoma"/>
          <w:sz w:val="24"/>
          <w:szCs w:val="24"/>
        </w:rPr>
      </w:pPr>
    </w:p>
    <w:p w14:paraId="3368327A"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July 2017</w:t>
      </w:r>
    </w:p>
    <w:p w14:paraId="3F6530D0"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Bowling chapter was completed.</w:t>
      </w:r>
    </w:p>
    <w:p w14:paraId="280E61C6"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Edits were made to the Swimming chapter and shared with consultants for approval.</w:t>
      </w:r>
    </w:p>
    <w:p w14:paraId="4AC9A3F9"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Swimming chapter was initiated.</w:t>
      </w:r>
    </w:p>
    <w:p w14:paraId="34A46664"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edited the Tennis chapter.</w:t>
      </w:r>
    </w:p>
    <w:p w14:paraId="21F8E97D"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initiated final construction of the Football and Lacrosse vacuum-form master.</w:t>
      </w:r>
    </w:p>
    <w:p w14:paraId="65222E1C" w14:textId="77777777" w:rsidR="00F70984" w:rsidRDefault="00F70984" w:rsidP="00F70984">
      <w:pPr>
        <w:widowControl/>
        <w:adjustRightInd/>
        <w:spacing w:after="0" w:line="240" w:lineRule="auto"/>
        <w:jc w:val="left"/>
        <w:rPr>
          <w:rFonts w:ascii="Tahoma" w:eastAsia="Calibri" w:hAnsi="Tahoma" w:cs="Tahoma"/>
          <w:sz w:val="24"/>
          <w:szCs w:val="24"/>
        </w:rPr>
      </w:pPr>
    </w:p>
    <w:p w14:paraId="6B4FCFDF"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August 2017</w:t>
      </w:r>
    </w:p>
    <w:p w14:paraId="6FE686D5"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August 4 and 18.</w:t>
      </w:r>
    </w:p>
    <w:p w14:paraId="79CF9E13"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Swimming chapter was completed.</w:t>
      </w:r>
    </w:p>
    <w:p w14:paraId="2CF0331E"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Tennis chapter was approved by the consultants.</w:t>
      </w:r>
    </w:p>
    <w:p w14:paraId="15E5D540"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Tennis chapter was initiated.</w:t>
      </w:r>
    </w:p>
    <w:p w14:paraId="2D32B970"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completed final tooling of the Football and Lacrosse layouts.</w:t>
      </w:r>
    </w:p>
    <w:p w14:paraId="0E00D894"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and the project leader made edits to the Badminton chapter.</w:t>
      </w:r>
    </w:p>
    <w:p w14:paraId="518165E7"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final layout/design of the Badminton chapter was completed.</w:t>
      </w:r>
    </w:p>
    <w:p w14:paraId="6C2F3B56" w14:textId="77777777" w:rsidR="00F70984" w:rsidRDefault="00F70984" w:rsidP="00F70984">
      <w:pPr>
        <w:widowControl/>
        <w:adjustRightInd/>
        <w:spacing w:after="0" w:line="240" w:lineRule="auto"/>
        <w:jc w:val="left"/>
        <w:rPr>
          <w:rFonts w:ascii="Tahoma" w:eastAsia="Calibri" w:hAnsi="Tahoma" w:cs="Tahoma"/>
          <w:sz w:val="24"/>
          <w:szCs w:val="24"/>
        </w:rPr>
      </w:pPr>
    </w:p>
    <w:p w14:paraId="6B044C13" w14:textId="77777777" w:rsidR="00F70984" w:rsidRDefault="00F70984" w:rsidP="00B5190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September 2017</w:t>
      </w:r>
    </w:p>
    <w:p w14:paraId="1EE75C3B"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September 1, 15, and 29.</w:t>
      </w:r>
    </w:p>
    <w:p w14:paraId="2CCA097E"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completed final tooling preparation of the Football and Lacrosse layouts and tested registration of the printed and vacuum-formed parts.</w:t>
      </w:r>
    </w:p>
    <w:p w14:paraId="5DDAFA3E" w14:textId="77777777" w:rsidR="00F70984"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Digital-scans of the original sports layouts continued to be readied by the manufacturing specialist.</w:t>
      </w:r>
    </w:p>
    <w:p w14:paraId="34BF03B3" w14:textId="77777777" w:rsidR="00F70984" w:rsidRPr="0015133E" w:rsidRDefault="00F70984" w:rsidP="00067CA3">
      <w:pPr>
        <w:pStyle w:val="ListParagraph"/>
        <w:widowControl/>
        <w:numPr>
          <w:ilvl w:val="0"/>
          <w:numId w:val="200"/>
        </w:numPr>
        <w:adjustRightInd/>
        <w:spacing w:after="0" w:line="240" w:lineRule="auto"/>
        <w:jc w:val="left"/>
        <w:textAlignment w:val="auto"/>
        <w:rPr>
          <w:rFonts w:ascii="Tahoma" w:eastAsia="Calibri" w:hAnsi="Tahoma"/>
          <w:sz w:val="24"/>
          <w:szCs w:val="24"/>
        </w:rPr>
      </w:pPr>
      <w:r w:rsidRPr="0015133E">
        <w:rPr>
          <w:rFonts w:ascii="Tahoma" w:eastAsia="Calibri" w:hAnsi="Tahoma"/>
          <w:sz w:val="24"/>
          <w:szCs w:val="24"/>
        </w:rPr>
        <w:t>Edits were made to the Volleyball chapter.</w:t>
      </w:r>
    </w:p>
    <w:p w14:paraId="1EFDC870" w14:textId="77777777" w:rsidR="00F70984" w:rsidRPr="0015133E" w:rsidRDefault="00F70984" w:rsidP="00067CA3">
      <w:pPr>
        <w:widowControl/>
        <w:numPr>
          <w:ilvl w:val="0"/>
          <w:numId w:val="200"/>
        </w:numPr>
        <w:adjustRightInd/>
        <w:spacing w:after="0" w:line="240" w:lineRule="auto"/>
        <w:jc w:val="left"/>
        <w:textAlignment w:val="auto"/>
        <w:rPr>
          <w:rFonts w:ascii="Tahoma" w:hAnsi="Tahoma" w:cs="Tahoma"/>
          <w:sz w:val="24"/>
          <w:szCs w:val="24"/>
        </w:rPr>
      </w:pPr>
      <w:r w:rsidRPr="0015133E">
        <w:rPr>
          <w:rFonts w:ascii="Tahoma" w:hAnsi="Tahoma" w:cs="Tahoma"/>
          <w:sz w:val="24"/>
          <w:szCs w:val="24"/>
        </w:rPr>
        <w:t>The pilot run of the Large Magnetic Dry-Erase Board was underway.</w:t>
      </w:r>
    </w:p>
    <w:p w14:paraId="08FF456F"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44177782"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Progress on SPORTS COURTS continued at a steady, monthly pace throughout FY 2018. Conversion of scanned silkscreen art to digitized-files, the construction of vacuum-form masters, and the editing of the related sports chapters through various rounds of proofs accounted for most the project staff’s efforts. Project milestones and notable tasks accomplished throughout the fiscal year encompassed the following:</w:t>
      </w:r>
    </w:p>
    <w:p w14:paraId="53509B4E" w14:textId="77777777" w:rsidR="00F70984" w:rsidRDefault="00F70984" w:rsidP="00F70984">
      <w:pPr>
        <w:widowControl/>
        <w:adjustRightInd/>
        <w:spacing w:after="0" w:line="240" w:lineRule="auto"/>
        <w:jc w:val="left"/>
        <w:rPr>
          <w:rFonts w:ascii="Tahoma" w:eastAsia="Calibri" w:hAnsi="Tahoma" w:cs="Tahoma"/>
          <w:sz w:val="24"/>
          <w:szCs w:val="24"/>
        </w:rPr>
      </w:pPr>
    </w:p>
    <w:p w14:paraId="5662DA73" w14:textId="77777777" w:rsidR="00F70984" w:rsidRPr="002318A6" w:rsidRDefault="00F70984" w:rsidP="00B5190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October 2017</w:t>
      </w:r>
    </w:p>
    <w:p w14:paraId="296342D3" w14:textId="77777777" w:rsidR="00F70984" w:rsidRPr="002318A6" w:rsidRDefault="00F70984" w:rsidP="00067CA3">
      <w:pPr>
        <w:widowControl/>
        <w:numPr>
          <w:ilvl w:val="0"/>
          <w:numId w:val="248"/>
        </w:numPr>
        <w:adjustRightInd/>
        <w:spacing w:after="0" w:line="240" w:lineRule="auto"/>
        <w:jc w:val="left"/>
        <w:textAlignment w:val="auto"/>
        <w:rPr>
          <w:rFonts w:ascii="Tahoma" w:hAnsi="Tahoma" w:cs="Tahoma"/>
          <w:sz w:val="24"/>
          <w:szCs w:val="24"/>
        </w:rPr>
      </w:pPr>
      <w:r w:rsidRPr="002318A6">
        <w:rPr>
          <w:rFonts w:ascii="Tahoma" w:hAnsi="Tahoma" w:cs="Tahoma"/>
          <w:sz w:val="24"/>
          <w:szCs w:val="24"/>
        </w:rPr>
        <w:t>On October 12, the “Airplane” announcement for the Large Magnetic Dry-Erase Board was launched. The selling price is $41.00 (avail</w:t>
      </w:r>
      <w:r>
        <w:rPr>
          <w:rFonts w:ascii="Tahoma" w:hAnsi="Tahoma" w:cs="Tahoma"/>
          <w:sz w:val="24"/>
          <w:szCs w:val="24"/>
        </w:rPr>
        <w:t>able with Quota funds). This board will be</w:t>
      </w:r>
      <w:r w:rsidRPr="002318A6">
        <w:rPr>
          <w:rFonts w:ascii="Tahoma" w:hAnsi="Tahoma" w:cs="Tahoma"/>
          <w:sz w:val="24"/>
          <w:szCs w:val="24"/>
        </w:rPr>
        <w:t xml:space="preserve"> avail</w:t>
      </w:r>
      <w:r>
        <w:rPr>
          <w:rFonts w:ascii="Tahoma" w:hAnsi="Tahoma" w:cs="Tahoma"/>
          <w:sz w:val="24"/>
          <w:szCs w:val="24"/>
        </w:rPr>
        <w:t>able for separate purchase and</w:t>
      </w:r>
      <w:r w:rsidRPr="002318A6">
        <w:rPr>
          <w:rFonts w:ascii="Tahoma" w:hAnsi="Tahoma" w:cs="Tahoma"/>
          <w:sz w:val="24"/>
          <w:szCs w:val="24"/>
        </w:rPr>
        <w:t xml:space="preserve"> will be included with the SPORTS COURTS kit.</w:t>
      </w:r>
    </w:p>
    <w:p w14:paraId="60075258" w14:textId="77777777" w:rsidR="00F70984" w:rsidRPr="002318A6" w:rsidRDefault="00F70984" w:rsidP="00067CA3">
      <w:pPr>
        <w:widowControl/>
        <w:numPr>
          <w:ilvl w:val="0"/>
          <w:numId w:val="248"/>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Updated </w:t>
      </w:r>
      <w:r w:rsidRPr="002318A6">
        <w:rPr>
          <w:rFonts w:ascii="Tahoma" w:hAnsi="Tahoma" w:cs="Tahoma"/>
          <w:sz w:val="24"/>
          <w:szCs w:val="24"/>
        </w:rPr>
        <w:t>content of each edited chapter was sent to consultants for their final review.</w:t>
      </w:r>
    </w:p>
    <w:p w14:paraId="13EEF4EE" w14:textId="77777777" w:rsidR="00F70984" w:rsidRPr="002318A6" w:rsidRDefault="00F70984" w:rsidP="00067CA3">
      <w:pPr>
        <w:widowControl/>
        <w:numPr>
          <w:ilvl w:val="0"/>
          <w:numId w:val="248"/>
        </w:numPr>
        <w:adjustRightInd/>
        <w:spacing w:after="0" w:line="240" w:lineRule="auto"/>
        <w:jc w:val="left"/>
        <w:textAlignment w:val="auto"/>
        <w:rPr>
          <w:rFonts w:ascii="Tahoma" w:hAnsi="Tahoma" w:cs="Tahoma"/>
          <w:sz w:val="24"/>
          <w:szCs w:val="24"/>
        </w:rPr>
      </w:pPr>
      <w:r w:rsidRPr="002318A6">
        <w:rPr>
          <w:rFonts w:ascii="Tahoma" w:hAnsi="Tahoma" w:cs="Tahoma"/>
          <w:sz w:val="24"/>
          <w:szCs w:val="24"/>
        </w:rPr>
        <w:t xml:space="preserve">The initial graphic layout and related editing for the Tennis, Goalball, Bowling, Baseball, Speedball, and Ultimate chapters was </w:t>
      </w:r>
      <w:r>
        <w:rPr>
          <w:rFonts w:ascii="Tahoma" w:hAnsi="Tahoma" w:cs="Tahoma"/>
          <w:sz w:val="24"/>
          <w:szCs w:val="24"/>
        </w:rPr>
        <w:t>accomplished.</w:t>
      </w:r>
    </w:p>
    <w:p w14:paraId="513704B5" w14:textId="77777777" w:rsidR="00F70984" w:rsidRPr="002318A6" w:rsidRDefault="00F70984" w:rsidP="00067CA3">
      <w:pPr>
        <w:widowControl/>
        <w:numPr>
          <w:ilvl w:val="0"/>
          <w:numId w:val="248"/>
        </w:numPr>
        <w:adjustRightInd/>
        <w:spacing w:after="0" w:line="240" w:lineRule="auto"/>
        <w:jc w:val="left"/>
        <w:textAlignment w:val="auto"/>
        <w:rPr>
          <w:rFonts w:ascii="Tahoma" w:hAnsi="Tahoma" w:cs="Tahoma"/>
          <w:sz w:val="24"/>
          <w:szCs w:val="24"/>
        </w:rPr>
      </w:pPr>
      <w:r w:rsidRPr="002318A6">
        <w:rPr>
          <w:rFonts w:ascii="Tahoma" w:hAnsi="Tahoma" w:cs="Tahoma"/>
          <w:sz w:val="24"/>
          <w:szCs w:val="24"/>
        </w:rPr>
        <w:t xml:space="preserve">Joon Lee continued to provide trademark attributions for each prepared </w:t>
      </w:r>
      <w:r>
        <w:rPr>
          <w:rFonts w:ascii="Tahoma" w:hAnsi="Tahoma" w:cs="Tahoma"/>
          <w:sz w:val="24"/>
          <w:szCs w:val="24"/>
        </w:rPr>
        <w:t xml:space="preserve">sports </w:t>
      </w:r>
      <w:r w:rsidRPr="002318A6">
        <w:rPr>
          <w:rFonts w:ascii="Tahoma" w:hAnsi="Tahoma" w:cs="Tahoma"/>
          <w:sz w:val="24"/>
          <w:szCs w:val="24"/>
        </w:rPr>
        <w:t>chapter.</w:t>
      </w:r>
    </w:p>
    <w:p w14:paraId="46BC8113" w14:textId="77777777" w:rsidR="00F70984" w:rsidRPr="002318A6" w:rsidRDefault="00F70984" w:rsidP="00067CA3">
      <w:pPr>
        <w:widowControl/>
        <w:numPr>
          <w:ilvl w:val="0"/>
          <w:numId w:val="248"/>
        </w:numPr>
        <w:adjustRightInd/>
        <w:spacing w:after="0" w:line="240" w:lineRule="auto"/>
        <w:jc w:val="left"/>
        <w:textAlignment w:val="auto"/>
        <w:rPr>
          <w:rFonts w:ascii="Tahoma" w:hAnsi="Tahoma" w:cs="Tahoma"/>
          <w:sz w:val="24"/>
          <w:szCs w:val="24"/>
        </w:rPr>
      </w:pPr>
      <w:r>
        <w:rPr>
          <w:rFonts w:ascii="Tahoma" w:hAnsi="Tahoma" w:cs="Tahoma"/>
          <w:sz w:val="24"/>
          <w:szCs w:val="24"/>
        </w:rPr>
        <w:t>On October 19, a w</w:t>
      </w:r>
      <w:r w:rsidRPr="002318A6">
        <w:rPr>
          <w:rFonts w:ascii="Tahoma" w:hAnsi="Tahoma" w:cs="Tahoma"/>
          <w:sz w:val="24"/>
          <w:szCs w:val="24"/>
        </w:rPr>
        <w:t>o</w:t>
      </w:r>
      <w:r>
        <w:rPr>
          <w:rFonts w:ascii="Tahoma" w:hAnsi="Tahoma" w:cs="Tahoma"/>
          <w:sz w:val="24"/>
          <w:szCs w:val="24"/>
        </w:rPr>
        <w:t>rking m</w:t>
      </w:r>
      <w:r w:rsidRPr="002318A6">
        <w:rPr>
          <w:rFonts w:ascii="Tahoma" w:hAnsi="Tahoma" w:cs="Tahoma"/>
          <w:sz w:val="24"/>
          <w:szCs w:val="24"/>
        </w:rPr>
        <w:t>eeting was conducted with the entire in-house project team to report project status and maintain momentum on the project. Production staff were included in these meetings to keep them abreast of forthcoming printing, collation, and assembly tasks for the end product.</w:t>
      </w:r>
    </w:p>
    <w:p w14:paraId="48B09044" w14:textId="77777777" w:rsidR="00F70984" w:rsidRPr="002318A6" w:rsidRDefault="00F70984" w:rsidP="00F70984">
      <w:pPr>
        <w:widowControl/>
        <w:adjustRightInd/>
        <w:spacing w:after="0" w:line="240" w:lineRule="auto"/>
        <w:jc w:val="left"/>
        <w:rPr>
          <w:rFonts w:ascii="Tahoma" w:eastAsia="Calibri" w:hAnsi="Tahoma" w:cs="Tahoma"/>
          <w:sz w:val="24"/>
          <w:szCs w:val="24"/>
        </w:rPr>
      </w:pPr>
    </w:p>
    <w:p w14:paraId="389B5CCA"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 xml:space="preserve"> November 2017</w:t>
      </w:r>
    </w:p>
    <w:p w14:paraId="3B43944A" w14:textId="77777777" w:rsidR="00F70984" w:rsidRPr="002318A6" w:rsidRDefault="00F70984" w:rsidP="00067CA3">
      <w:pPr>
        <w:widowControl/>
        <w:numPr>
          <w:ilvl w:val="0"/>
          <w:numId w:val="248"/>
        </w:numPr>
        <w:adjustRightInd/>
        <w:spacing w:after="0" w:line="240" w:lineRule="auto"/>
        <w:jc w:val="left"/>
        <w:textAlignment w:val="auto"/>
        <w:rPr>
          <w:rFonts w:ascii="Tahoma" w:hAnsi="Tahoma" w:cs="Tahoma"/>
          <w:sz w:val="24"/>
          <w:szCs w:val="24"/>
        </w:rPr>
      </w:pPr>
      <w:r w:rsidRPr="002318A6">
        <w:rPr>
          <w:rFonts w:ascii="Tahoma" w:hAnsi="Tahoma" w:cs="Tahoma"/>
          <w:sz w:val="24"/>
          <w:szCs w:val="24"/>
        </w:rPr>
        <w:t xml:space="preserve">A </w:t>
      </w:r>
      <w:r>
        <w:rPr>
          <w:rFonts w:ascii="Tahoma" w:hAnsi="Tahoma" w:cs="Tahoma"/>
          <w:sz w:val="24"/>
          <w:szCs w:val="24"/>
        </w:rPr>
        <w:t>working m</w:t>
      </w:r>
      <w:r w:rsidRPr="002318A6">
        <w:rPr>
          <w:rFonts w:ascii="Tahoma" w:hAnsi="Tahoma" w:cs="Tahoma"/>
          <w:sz w:val="24"/>
          <w:szCs w:val="24"/>
        </w:rPr>
        <w:t xml:space="preserve">eeting was conducted on November 16. </w:t>
      </w:r>
    </w:p>
    <w:p w14:paraId="2A9CABBB"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The manufacturing specialist requested a quote from an outside vendor for the cutting die to generate the X and O magnetic pieces. It was anticipated that a side-out punch would be </w:t>
      </w:r>
      <w:r>
        <w:rPr>
          <w:rFonts w:ascii="Tahoma" w:hAnsi="Tahoma"/>
          <w:sz w:val="24"/>
          <w:szCs w:val="24"/>
        </w:rPr>
        <w:t>used during the die-cut process to avoid damage to parts.</w:t>
      </w:r>
    </w:p>
    <w:p w14:paraId="5774FE66"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The project leader reviewed representative 3D-printed parts (e.g., bowling pins, basketball goals) for planned injection molding. The goal posts (large and small) were resized and </w:t>
      </w:r>
      <w:r>
        <w:rPr>
          <w:rFonts w:ascii="Tahoma" w:hAnsi="Tahoma"/>
          <w:sz w:val="24"/>
          <w:szCs w:val="24"/>
        </w:rPr>
        <w:t xml:space="preserve">printed with base </w:t>
      </w:r>
      <w:r w:rsidRPr="002318A6">
        <w:rPr>
          <w:rFonts w:ascii="Tahoma" w:hAnsi="Tahoma"/>
          <w:sz w:val="24"/>
          <w:szCs w:val="24"/>
        </w:rPr>
        <w:t>sizes similar to</w:t>
      </w:r>
      <w:r>
        <w:rPr>
          <w:rFonts w:ascii="Tahoma" w:hAnsi="Tahoma"/>
          <w:sz w:val="24"/>
          <w:szCs w:val="24"/>
        </w:rPr>
        <w:t xml:space="preserve"> the</w:t>
      </w:r>
      <w:r w:rsidRPr="002318A6">
        <w:rPr>
          <w:rFonts w:ascii="Tahoma" w:hAnsi="Tahoma"/>
          <w:sz w:val="24"/>
          <w:szCs w:val="24"/>
        </w:rPr>
        <w:t xml:space="preserve"> prototype version.</w:t>
      </w:r>
    </w:p>
    <w:p w14:paraId="3E506440"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print</w:t>
      </w:r>
      <w:r>
        <w:rPr>
          <w:rFonts w:ascii="Tahoma" w:hAnsi="Tahoma"/>
          <w:sz w:val="24"/>
          <w:szCs w:val="24"/>
        </w:rPr>
        <w:t>ed</w:t>
      </w:r>
      <w:r w:rsidRPr="002318A6">
        <w:rPr>
          <w:rFonts w:ascii="Tahoma" w:hAnsi="Tahoma"/>
          <w:sz w:val="24"/>
          <w:szCs w:val="24"/>
        </w:rPr>
        <w:t xml:space="preserve"> transparency of the Badminton/Tennis layouts were Roland</w:t>
      </w:r>
      <w:r>
        <w:rPr>
          <w:rFonts w:ascii="Tahoma" w:hAnsi="Tahoma"/>
          <w:sz w:val="24"/>
          <w:szCs w:val="24"/>
        </w:rPr>
        <w:t>®</w:t>
      </w:r>
      <w:r w:rsidRPr="002318A6">
        <w:rPr>
          <w:rFonts w:ascii="Tahoma" w:hAnsi="Tahoma"/>
          <w:sz w:val="24"/>
          <w:szCs w:val="24"/>
        </w:rPr>
        <w:t xml:space="preserve"> UV-print and furnished to the Model Shop for vacuum-form setup.</w:t>
      </w:r>
    </w:p>
    <w:p w14:paraId="2D22B2E2"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eastAsia="Calibri" w:hAnsi="Tahoma"/>
          <w:sz w:val="24"/>
          <w:szCs w:val="24"/>
        </w:rPr>
      </w:pPr>
      <w:r w:rsidRPr="002318A6">
        <w:rPr>
          <w:rFonts w:ascii="Tahoma" w:hAnsi="Tahoma"/>
          <w:sz w:val="24"/>
          <w:szCs w:val="24"/>
        </w:rPr>
        <w:t>The sports chapters were in various stages of editing, layout/design, and consultant review. By the end of the month, all of the sports chapters had transitioned to the layout/design stage.</w:t>
      </w:r>
    </w:p>
    <w:p w14:paraId="27355475" w14:textId="77777777" w:rsidR="00F70984" w:rsidRPr="002318A6" w:rsidRDefault="00F70984" w:rsidP="00F70984">
      <w:pPr>
        <w:pStyle w:val="ListParagraph"/>
        <w:widowControl/>
        <w:adjustRightInd/>
        <w:spacing w:after="0" w:line="240" w:lineRule="auto"/>
        <w:contextualSpacing w:val="0"/>
        <w:jc w:val="left"/>
        <w:rPr>
          <w:rFonts w:ascii="Tahoma" w:eastAsia="Calibri" w:hAnsi="Tahoma"/>
          <w:color w:val="0070C0"/>
          <w:sz w:val="24"/>
          <w:szCs w:val="24"/>
        </w:rPr>
      </w:pPr>
    </w:p>
    <w:p w14:paraId="43F5C380"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December 2017</w:t>
      </w:r>
    </w:p>
    <w:p w14:paraId="4659EBC7"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Andrew Dakin initiated work on the related 2-up vacuum-form master for the Badminton/Tennis layouts. </w:t>
      </w:r>
    </w:p>
    <w:p w14:paraId="02B708D0" w14:textId="77777777" w:rsidR="00F70984" w:rsidRPr="0082478A" w:rsidRDefault="00F70984" w:rsidP="00067CA3">
      <w:pPr>
        <w:pStyle w:val="ListParagraph"/>
        <w:widowControl/>
        <w:numPr>
          <w:ilvl w:val="0"/>
          <w:numId w:val="248"/>
        </w:numPr>
        <w:adjustRightInd/>
        <w:spacing w:after="0" w:line="240" w:lineRule="auto"/>
        <w:contextualSpacing w:val="0"/>
        <w:jc w:val="left"/>
        <w:textAlignment w:val="auto"/>
        <w:rPr>
          <w:rFonts w:ascii="Tahoma" w:eastAsia="Calibri" w:hAnsi="Tahoma"/>
          <w:sz w:val="24"/>
          <w:szCs w:val="24"/>
        </w:rPr>
      </w:pPr>
      <w:r w:rsidRPr="0082478A">
        <w:rPr>
          <w:rFonts w:ascii="Tahoma" w:hAnsi="Tahoma"/>
          <w:sz w:val="24"/>
          <w:szCs w:val="24"/>
        </w:rPr>
        <w:t xml:space="preserve">The design layout of each sports chapter continued to be carefully proofed by the research assistant and project leader. </w:t>
      </w:r>
    </w:p>
    <w:p w14:paraId="42D9CD08" w14:textId="77777777" w:rsidR="00F70984" w:rsidRPr="0082478A" w:rsidRDefault="00F70984" w:rsidP="00F70984">
      <w:pPr>
        <w:pStyle w:val="ListParagraph"/>
        <w:widowControl/>
        <w:adjustRightInd/>
        <w:spacing w:after="0" w:line="240" w:lineRule="auto"/>
        <w:contextualSpacing w:val="0"/>
        <w:jc w:val="left"/>
        <w:rPr>
          <w:rFonts w:ascii="Tahoma" w:eastAsia="Calibri" w:hAnsi="Tahoma"/>
          <w:sz w:val="24"/>
          <w:szCs w:val="24"/>
        </w:rPr>
      </w:pPr>
    </w:p>
    <w:p w14:paraId="389B91F6"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January 2018</w:t>
      </w:r>
    </w:p>
    <w:p w14:paraId="433B63FB" w14:textId="77777777" w:rsidR="00F70984" w:rsidRPr="002318A6" w:rsidRDefault="00F70984" w:rsidP="00067CA3">
      <w:pPr>
        <w:pStyle w:val="ListParagraph"/>
        <w:widowControl/>
        <w:numPr>
          <w:ilvl w:val="0"/>
          <w:numId w:val="24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w:t>
      </w:r>
      <w:r w:rsidRPr="002318A6">
        <w:rPr>
          <w:rFonts w:ascii="Tahoma" w:eastAsia="Calibri" w:hAnsi="Tahoma"/>
          <w:sz w:val="24"/>
          <w:szCs w:val="24"/>
        </w:rPr>
        <w:t>eetings were conducted</w:t>
      </w:r>
      <w:r>
        <w:rPr>
          <w:rFonts w:ascii="Tahoma" w:eastAsia="Calibri" w:hAnsi="Tahoma"/>
          <w:sz w:val="24"/>
          <w:szCs w:val="24"/>
        </w:rPr>
        <w:t xml:space="preserve"> on January 17 and January 25. The </w:t>
      </w:r>
      <w:r w:rsidRPr="002318A6">
        <w:rPr>
          <w:rFonts w:ascii="Tahoma" w:eastAsia="Calibri" w:hAnsi="Tahoma"/>
          <w:sz w:val="24"/>
          <w:szCs w:val="24"/>
        </w:rPr>
        <w:t xml:space="preserve">ideal size of magnetic </w:t>
      </w:r>
      <w:r>
        <w:rPr>
          <w:rFonts w:ascii="Tahoma" w:eastAsia="Calibri" w:hAnsi="Tahoma"/>
          <w:sz w:val="24"/>
          <w:szCs w:val="24"/>
        </w:rPr>
        <w:t>coins for the various 3D pieces was addressed.</w:t>
      </w:r>
    </w:p>
    <w:p w14:paraId="58777750" w14:textId="77777777" w:rsidR="00F70984" w:rsidRPr="002318A6" w:rsidRDefault="00F70984" w:rsidP="00067CA3">
      <w:pPr>
        <w:pStyle w:val="ListParagraph"/>
        <w:widowControl/>
        <w:numPr>
          <w:ilvl w:val="0"/>
          <w:numId w:val="249"/>
        </w:numPr>
        <w:adjustRightInd/>
        <w:spacing w:after="0" w:line="240" w:lineRule="auto"/>
        <w:jc w:val="left"/>
        <w:textAlignment w:val="auto"/>
        <w:rPr>
          <w:rFonts w:ascii="Tahoma" w:eastAsia="Calibri" w:hAnsi="Tahoma"/>
          <w:sz w:val="24"/>
          <w:szCs w:val="24"/>
        </w:rPr>
      </w:pPr>
      <w:r w:rsidRPr="002318A6">
        <w:rPr>
          <w:rFonts w:ascii="Tahoma" w:hAnsi="Tahoma"/>
          <w:sz w:val="24"/>
          <w:szCs w:val="24"/>
        </w:rPr>
        <w:t>A quote was received from the vendor for the X and O cutting dies.</w:t>
      </w:r>
    </w:p>
    <w:p w14:paraId="7A291DD0" w14:textId="77777777" w:rsidR="00F70984" w:rsidRPr="002318A6" w:rsidRDefault="00F70984" w:rsidP="00067CA3">
      <w:pPr>
        <w:pStyle w:val="ListParagraph"/>
        <w:widowControl/>
        <w:numPr>
          <w:ilvl w:val="0"/>
          <w:numId w:val="249"/>
        </w:numPr>
        <w:adjustRightInd/>
        <w:spacing w:after="0" w:line="240" w:lineRule="auto"/>
        <w:jc w:val="left"/>
        <w:textAlignment w:val="auto"/>
        <w:rPr>
          <w:rFonts w:ascii="Tahoma" w:eastAsia="Calibri" w:hAnsi="Tahoma"/>
          <w:sz w:val="24"/>
          <w:szCs w:val="24"/>
        </w:rPr>
      </w:pPr>
      <w:r w:rsidRPr="002318A6">
        <w:rPr>
          <w:rFonts w:ascii="Tahoma" w:hAnsi="Tahoma"/>
          <w:sz w:val="24"/>
          <w:szCs w:val="24"/>
        </w:rPr>
        <w:t>The graphic design</w:t>
      </w:r>
      <w:r>
        <w:rPr>
          <w:rFonts w:ascii="Tahoma" w:hAnsi="Tahoma"/>
          <w:sz w:val="24"/>
          <w:szCs w:val="24"/>
        </w:rPr>
        <w:t>er</w:t>
      </w:r>
      <w:r w:rsidRPr="002318A6">
        <w:rPr>
          <w:rFonts w:ascii="Tahoma" w:hAnsi="Tahoma"/>
          <w:sz w:val="24"/>
          <w:szCs w:val="24"/>
        </w:rPr>
        <w:t xml:space="preserve"> and project leader developed the tactile/print desig</w:t>
      </w:r>
      <w:r>
        <w:rPr>
          <w:rFonts w:ascii="Tahoma" w:hAnsi="Tahoma"/>
          <w:sz w:val="24"/>
          <w:szCs w:val="24"/>
        </w:rPr>
        <w:t xml:space="preserve">n for the Ultimate field layout, </w:t>
      </w:r>
      <w:r w:rsidRPr="002318A6">
        <w:rPr>
          <w:rFonts w:ascii="Tahoma" w:hAnsi="Tahoma"/>
          <w:sz w:val="24"/>
          <w:szCs w:val="24"/>
        </w:rPr>
        <w:t xml:space="preserve">a </w:t>
      </w:r>
      <w:r>
        <w:rPr>
          <w:rFonts w:ascii="Tahoma" w:hAnsi="Tahoma"/>
          <w:sz w:val="24"/>
          <w:szCs w:val="24"/>
        </w:rPr>
        <w:t>new field layout added after the field test stage.</w:t>
      </w:r>
    </w:p>
    <w:p w14:paraId="1669A808"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p>
    <w:p w14:paraId="6E5FEAEF"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February 2018</w:t>
      </w:r>
    </w:p>
    <w:p w14:paraId="70C4BD38" w14:textId="77777777" w:rsidR="00F70984"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Pr>
          <w:rFonts w:ascii="Tahoma" w:hAnsi="Tahoma"/>
          <w:sz w:val="24"/>
          <w:szCs w:val="24"/>
        </w:rPr>
        <w:t>Working meetings were conducted on February 8 and February 22.</w:t>
      </w:r>
    </w:p>
    <w:p w14:paraId="469C0AD9"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Andrew Dakin continued to work on the related vacuum-form pattern for the Badminton/Tennis layouts. Braille pin position</w:t>
      </w:r>
      <w:r>
        <w:rPr>
          <w:rFonts w:ascii="Tahoma" w:hAnsi="Tahoma"/>
          <w:sz w:val="24"/>
          <w:szCs w:val="24"/>
        </w:rPr>
        <w:t xml:space="preserve"> was checked</w:t>
      </w:r>
      <w:r w:rsidRPr="002318A6">
        <w:rPr>
          <w:rFonts w:ascii="Tahoma" w:hAnsi="Tahoma"/>
          <w:sz w:val="24"/>
          <w:szCs w:val="24"/>
        </w:rPr>
        <w:t xml:space="preserve"> on the vacuum-form m</w:t>
      </w:r>
      <w:r>
        <w:rPr>
          <w:rFonts w:ascii="Tahoma" w:hAnsi="Tahoma"/>
          <w:sz w:val="24"/>
          <w:szCs w:val="24"/>
        </w:rPr>
        <w:t>aster.</w:t>
      </w:r>
    </w:p>
    <w:p w14:paraId="6B590A42"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The sports chapters continued to be in various stages of layout and design; proofs were approved or refined by the project leader and research assistant. </w:t>
      </w:r>
    </w:p>
    <w:p w14:paraId="51EB879A"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p>
    <w:p w14:paraId="53BE0213"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March 2018</w:t>
      </w:r>
    </w:p>
    <w:p w14:paraId="3B6278A8" w14:textId="77777777" w:rsidR="00F70984" w:rsidRPr="002318A6" w:rsidRDefault="00F70984" w:rsidP="00067CA3">
      <w:pPr>
        <w:pStyle w:val="ListParagraph"/>
        <w:widowControl/>
        <w:numPr>
          <w:ilvl w:val="0"/>
          <w:numId w:val="250"/>
        </w:numPr>
        <w:adjustRightInd/>
        <w:spacing w:after="0" w:line="240" w:lineRule="auto"/>
        <w:jc w:val="left"/>
        <w:textAlignment w:val="auto"/>
        <w:rPr>
          <w:rFonts w:ascii="Tahoma" w:eastAsia="Calibri" w:hAnsi="Tahoma"/>
          <w:color w:val="0070C0"/>
          <w:sz w:val="24"/>
          <w:szCs w:val="24"/>
        </w:rPr>
      </w:pPr>
      <w:r w:rsidRPr="002318A6">
        <w:rPr>
          <w:rFonts w:ascii="Tahoma" w:eastAsia="Calibri" w:hAnsi="Tahoma"/>
          <w:sz w:val="24"/>
          <w:szCs w:val="24"/>
        </w:rPr>
        <w:t xml:space="preserve">Andrew Dakin prepared the vacuum-form master for the Swimming/Ultimate layouts. </w:t>
      </w:r>
    </w:p>
    <w:p w14:paraId="4BBB9222" w14:textId="77777777" w:rsidR="00F70984" w:rsidRPr="002318A6" w:rsidRDefault="00F70984" w:rsidP="00067CA3">
      <w:pPr>
        <w:pStyle w:val="ListParagraph"/>
        <w:widowControl/>
        <w:numPr>
          <w:ilvl w:val="0"/>
          <w:numId w:val="250"/>
        </w:numPr>
        <w:adjustRightInd/>
        <w:spacing w:after="0" w:line="240" w:lineRule="auto"/>
        <w:jc w:val="left"/>
        <w:textAlignment w:val="auto"/>
        <w:rPr>
          <w:rFonts w:ascii="Tahoma" w:eastAsia="Calibri" w:hAnsi="Tahoma"/>
          <w:color w:val="0070C0"/>
          <w:sz w:val="24"/>
          <w:szCs w:val="24"/>
        </w:rPr>
      </w:pPr>
      <w:r w:rsidRPr="002318A6">
        <w:rPr>
          <w:rFonts w:ascii="Tahoma" w:eastAsia="Calibri" w:hAnsi="Tahoma"/>
          <w:sz w:val="24"/>
          <w:szCs w:val="24"/>
        </w:rPr>
        <w:t xml:space="preserve">Plans for die-cutting </w:t>
      </w:r>
      <w:r>
        <w:rPr>
          <w:rFonts w:ascii="Tahoma" w:eastAsia="Calibri" w:hAnsi="Tahoma"/>
          <w:sz w:val="24"/>
          <w:szCs w:val="24"/>
        </w:rPr>
        <w:t xml:space="preserve">a </w:t>
      </w:r>
      <w:r w:rsidRPr="002318A6">
        <w:rPr>
          <w:rFonts w:ascii="Tahoma" w:eastAsia="Calibri" w:hAnsi="Tahoma"/>
          <w:sz w:val="24"/>
          <w:szCs w:val="24"/>
        </w:rPr>
        <w:t>needlepoint canvas for the long and short nets were addressed.</w:t>
      </w:r>
    </w:p>
    <w:p w14:paraId="75E1F8AA"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p>
    <w:p w14:paraId="790D9B8C"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April 2018</w:t>
      </w:r>
    </w:p>
    <w:p w14:paraId="1A154B90"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Pr>
          <w:rFonts w:ascii="Tahoma" w:hAnsi="Tahoma"/>
          <w:sz w:val="24"/>
          <w:szCs w:val="24"/>
        </w:rPr>
        <w:t>Working m</w:t>
      </w:r>
      <w:r w:rsidRPr="002318A6">
        <w:rPr>
          <w:rFonts w:ascii="Tahoma" w:hAnsi="Tahoma"/>
          <w:sz w:val="24"/>
          <w:szCs w:val="24"/>
        </w:rPr>
        <w:t>eetings were conducted on April 5 and April 25.</w:t>
      </w:r>
    </w:p>
    <w:p w14:paraId="3E0096F9"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The project leader provided a chart to Technical Research staff that documented the lengths and quantities of all </w:t>
      </w:r>
      <w:r>
        <w:rPr>
          <w:rFonts w:ascii="Tahoma" w:hAnsi="Tahoma"/>
          <w:sz w:val="24"/>
          <w:szCs w:val="24"/>
        </w:rPr>
        <w:t xml:space="preserve">hook </w:t>
      </w:r>
      <w:r w:rsidRPr="002318A6">
        <w:rPr>
          <w:rFonts w:ascii="Tahoma" w:hAnsi="Tahoma"/>
          <w:sz w:val="24"/>
          <w:szCs w:val="24"/>
        </w:rPr>
        <w:t>and loop strips</w:t>
      </w:r>
      <w:r>
        <w:rPr>
          <w:rFonts w:ascii="Tahoma" w:hAnsi="Tahoma"/>
          <w:sz w:val="24"/>
          <w:szCs w:val="24"/>
        </w:rPr>
        <w:t xml:space="preserve"> to affix to the 3D pieces.</w:t>
      </w:r>
    </w:p>
    <w:p w14:paraId="37ACA91F"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project leader provided a sketch of the desired shap</w:t>
      </w:r>
      <w:r>
        <w:rPr>
          <w:rFonts w:ascii="Tahoma" w:hAnsi="Tahoma"/>
          <w:sz w:val="24"/>
          <w:szCs w:val="24"/>
        </w:rPr>
        <w:t>e and s</w:t>
      </w:r>
      <w:r w:rsidRPr="002318A6">
        <w:rPr>
          <w:rFonts w:ascii="Tahoma" w:hAnsi="Tahoma"/>
          <w:sz w:val="24"/>
          <w:szCs w:val="24"/>
        </w:rPr>
        <w:t>ize of the football goal to accommodate the hook-strip attachment; a polyblend sample part was cut to needed size.</w:t>
      </w:r>
    </w:p>
    <w:p w14:paraId="75E0DBDB"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color w:val="0070C0"/>
          <w:sz w:val="24"/>
          <w:szCs w:val="24"/>
        </w:rPr>
      </w:pPr>
      <w:r w:rsidRPr="002318A6">
        <w:rPr>
          <w:rFonts w:ascii="Tahoma" w:hAnsi="Tahoma"/>
          <w:sz w:val="24"/>
          <w:szCs w:val="24"/>
        </w:rPr>
        <w:t>The 2-u</w:t>
      </w:r>
      <w:r>
        <w:rPr>
          <w:rFonts w:ascii="Tahoma" w:hAnsi="Tahoma"/>
          <w:sz w:val="24"/>
          <w:szCs w:val="24"/>
        </w:rPr>
        <w:t>p Swimming/Ultimate layout</w:t>
      </w:r>
      <w:r w:rsidRPr="002318A6">
        <w:rPr>
          <w:rFonts w:ascii="Tahoma" w:hAnsi="Tahoma"/>
          <w:sz w:val="24"/>
          <w:szCs w:val="24"/>
        </w:rPr>
        <w:t xml:space="preserve"> was printed on .010-in. vinyl and vacuum-formed to verify ideal registration </w:t>
      </w:r>
      <w:r>
        <w:rPr>
          <w:rFonts w:ascii="Tahoma" w:hAnsi="Tahoma"/>
          <w:sz w:val="24"/>
          <w:szCs w:val="24"/>
        </w:rPr>
        <w:t xml:space="preserve">between tactile and print elements, as well as the </w:t>
      </w:r>
      <w:r w:rsidRPr="002318A6">
        <w:rPr>
          <w:rFonts w:ascii="Tahoma" w:hAnsi="Tahoma"/>
          <w:sz w:val="24"/>
          <w:szCs w:val="24"/>
        </w:rPr>
        <w:t>readability of the braille dots. The part was approved</w:t>
      </w:r>
      <w:r>
        <w:rPr>
          <w:rFonts w:ascii="Tahoma" w:hAnsi="Tahoma"/>
          <w:sz w:val="24"/>
          <w:szCs w:val="24"/>
        </w:rPr>
        <w:t>.</w:t>
      </w:r>
      <w:r w:rsidRPr="002318A6">
        <w:rPr>
          <w:rFonts w:ascii="Tahoma" w:hAnsi="Tahoma"/>
          <w:sz w:val="24"/>
          <w:szCs w:val="24"/>
        </w:rPr>
        <w:t xml:space="preserve"> </w:t>
      </w:r>
    </w:p>
    <w:p w14:paraId="4E5F5958"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p>
    <w:p w14:paraId="3AF35751"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May 2018</w:t>
      </w:r>
    </w:p>
    <w:p w14:paraId="246989CE"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research assistant and project leader reviewed all pre-final layouts for the 18 sports chapter</w:t>
      </w:r>
      <w:r>
        <w:rPr>
          <w:rFonts w:ascii="Tahoma" w:hAnsi="Tahoma"/>
          <w:sz w:val="24"/>
          <w:szCs w:val="24"/>
        </w:rPr>
        <w:t xml:space="preserve">s. Both </w:t>
      </w:r>
      <w:r w:rsidRPr="002318A6">
        <w:rPr>
          <w:rFonts w:ascii="Tahoma" w:hAnsi="Tahoma"/>
          <w:sz w:val="24"/>
          <w:szCs w:val="24"/>
        </w:rPr>
        <w:t xml:space="preserve">content and layout </w:t>
      </w:r>
      <w:r>
        <w:rPr>
          <w:rFonts w:ascii="Tahoma" w:hAnsi="Tahoma"/>
          <w:sz w:val="24"/>
          <w:szCs w:val="24"/>
        </w:rPr>
        <w:t xml:space="preserve">were checked for consistency </w:t>
      </w:r>
      <w:r w:rsidRPr="002318A6">
        <w:rPr>
          <w:rFonts w:ascii="Tahoma" w:hAnsi="Tahoma"/>
          <w:sz w:val="24"/>
          <w:szCs w:val="24"/>
        </w:rPr>
        <w:t xml:space="preserve">across </w:t>
      </w:r>
      <w:r>
        <w:rPr>
          <w:rFonts w:ascii="Tahoma" w:hAnsi="Tahoma"/>
          <w:sz w:val="24"/>
          <w:szCs w:val="24"/>
        </w:rPr>
        <w:t>all chapters.</w:t>
      </w:r>
    </w:p>
    <w:p w14:paraId="7FD87355"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manufacturing specialist furnished scans of the six remaining sports layouts. The project leader and graphic designer implemented both tactile and print refinements to the following layouts: Baseball, Beep Baseball, Golf, Soccer, Volleyball, and Floor Hockey.</w:t>
      </w:r>
    </w:p>
    <w:p w14:paraId="2DCD795E"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project leader prepared clean files for each sports chapter for eventual braille translation and accessible</w:t>
      </w:r>
      <w:r>
        <w:rPr>
          <w:rFonts w:ascii="Tahoma" w:hAnsi="Tahoma"/>
          <w:sz w:val="24"/>
          <w:szCs w:val="24"/>
        </w:rPr>
        <w:t xml:space="preserve"> electronic</w:t>
      </w:r>
      <w:r w:rsidRPr="002318A6">
        <w:rPr>
          <w:rFonts w:ascii="Tahoma" w:hAnsi="Tahoma"/>
          <w:sz w:val="24"/>
          <w:szCs w:val="24"/>
        </w:rPr>
        <w:t xml:space="preserve"> files.</w:t>
      </w:r>
    </w:p>
    <w:p w14:paraId="3EB5DDCB"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p>
    <w:p w14:paraId="620A9BFF"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June 2018</w:t>
      </w:r>
    </w:p>
    <w:p w14:paraId="4C0F6B04"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Pr>
          <w:rFonts w:ascii="Tahoma" w:hAnsi="Tahoma"/>
          <w:sz w:val="24"/>
          <w:szCs w:val="24"/>
        </w:rPr>
        <w:t>Edits to the pre-final</w:t>
      </w:r>
      <w:r w:rsidRPr="002318A6">
        <w:rPr>
          <w:rFonts w:ascii="Tahoma" w:hAnsi="Tahoma"/>
          <w:sz w:val="24"/>
          <w:szCs w:val="24"/>
        </w:rPr>
        <w:t xml:space="preserve"> sports chapters were provided to the graphic designer. Remaining updates per chapter were few and </w:t>
      </w:r>
      <w:r>
        <w:rPr>
          <w:rFonts w:ascii="Tahoma" w:hAnsi="Tahoma"/>
          <w:sz w:val="24"/>
          <w:szCs w:val="24"/>
        </w:rPr>
        <w:t>did not impact</w:t>
      </w:r>
      <w:r w:rsidRPr="002318A6">
        <w:rPr>
          <w:rFonts w:ascii="Tahoma" w:hAnsi="Tahoma"/>
          <w:sz w:val="24"/>
          <w:szCs w:val="24"/>
        </w:rPr>
        <w:t xml:space="preserve"> pagination or basic layout. In turn, the graphic designer supplied pre-final two version</w:t>
      </w:r>
      <w:r>
        <w:rPr>
          <w:rFonts w:ascii="Tahoma" w:hAnsi="Tahoma"/>
          <w:sz w:val="24"/>
          <w:szCs w:val="24"/>
        </w:rPr>
        <w:t>s</w:t>
      </w:r>
      <w:r w:rsidRPr="002318A6">
        <w:rPr>
          <w:rFonts w:ascii="Tahoma" w:hAnsi="Tahoma"/>
          <w:sz w:val="24"/>
          <w:szCs w:val="24"/>
        </w:rPr>
        <w:t xml:space="preserve"> of the sports chapters for</w:t>
      </w:r>
      <w:r>
        <w:rPr>
          <w:rFonts w:ascii="Tahoma" w:hAnsi="Tahoma"/>
          <w:sz w:val="24"/>
          <w:szCs w:val="24"/>
        </w:rPr>
        <w:t xml:space="preserve"> a new round of</w:t>
      </w:r>
      <w:r w:rsidRPr="002318A6">
        <w:rPr>
          <w:rFonts w:ascii="Tahoma" w:hAnsi="Tahoma"/>
          <w:sz w:val="24"/>
          <w:szCs w:val="24"/>
        </w:rPr>
        <w:t xml:space="preserve"> editing/approval. </w:t>
      </w:r>
    </w:p>
    <w:p w14:paraId="06894914"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eastAsia="Calibri" w:hAnsi="Tahoma"/>
          <w:color w:val="0070C0"/>
          <w:sz w:val="24"/>
          <w:szCs w:val="24"/>
        </w:rPr>
      </w:pPr>
      <w:r w:rsidRPr="002318A6">
        <w:rPr>
          <w:rFonts w:ascii="Tahoma" w:hAnsi="Tahoma"/>
          <w:sz w:val="24"/>
          <w:szCs w:val="24"/>
        </w:rPr>
        <w:t xml:space="preserve">Final </w:t>
      </w:r>
      <w:r>
        <w:rPr>
          <w:rFonts w:ascii="Tahoma" w:hAnsi="Tahoma"/>
          <w:sz w:val="24"/>
          <w:szCs w:val="24"/>
        </w:rPr>
        <w:t xml:space="preserve">print </w:t>
      </w:r>
      <w:r w:rsidRPr="002318A6">
        <w:rPr>
          <w:rFonts w:ascii="Tahoma" w:hAnsi="Tahoma"/>
          <w:sz w:val="24"/>
          <w:szCs w:val="24"/>
        </w:rPr>
        <w:t>artwork</w:t>
      </w:r>
      <w:r>
        <w:rPr>
          <w:rFonts w:ascii="Tahoma" w:hAnsi="Tahoma"/>
          <w:sz w:val="24"/>
          <w:szCs w:val="24"/>
        </w:rPr>
        <w:t xml:space="preserve"> and braille transparencies</w:t>
      </w:r>
      <w:r w:rsidRPr="002318A6">
        <w:rPr>
          <w:rFonts w:ascii="Tahoma" w:hAnsi="Tahoma"/>
          <w:sz w:val="24"/>
          <w:szCs w:val="24"/>
        </w:rPr>
        <w:t xml:space="preserve"> for the remaining three 2-up sport field/court layouts were furnished to the manufacturing specialist and model shop.</w:t>
      </w:r>
    </w:p>
    <w:p w14:paraId="5BC548D3" w14:textId="77777777" w:rsidR="00F70984" w:rsidRPr="002318A6" w:rsidRDefault="00F70984" w:rsidP="00F70984">
      <w:pPr>
        <w:pStyle w:val="ListParagraph"/>
        <w:widowControl/>
        <w:adjustRightInd/>
        <w:spacing w:after="0" w:line="240" w:lineRule="auto"/>
        <w:contextualSpacing w:val="0"/>
        <w:jc w:val="left"/>
        <w:rPr>
          <w:rFonts w:ascii="Tahoma" w:eastAsia="Calibri" w:hAnsi="Tahoma"/>
          <w:color w:val="0070C0"/>
          <w:sz w:val="24"/>
          <w:szCs w:val="24"/>
        </w:rPr>
      </w:pPr>
    </w:p>
    <w:p w14:paraId="3A87A836"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r w:rsidRPr="002318A6">
        <w:rPr>
          <w:rFonts w:ascii="Tahoma" w:eastAsia="Calibri" w:hAnsi="Tahoma" w:cs="Tahoma"/>
          <w:sz w:val="24"/>
          <w:szCs w:val="24"/>
        </w:rPr>
        <w:t>July 2018</w:t>
      </w:r>
    </w:p>
    <w:p w14:paraId="014CE621"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Pr>
          <w:rFonts w:ascii="Tahoma" w:hAnsi="Tahoma"/>
          <w:sz w:val="24"/>
          <w:szCs w:val="24"/>
        </w:rPr>
        <w:t>A working m</w:t>
      </w:r>
      <w:r w:rsidRPr="002318A6">
        <w:rPr>
          <w:rFonts w:ascii="Tahoma" w:hAnsi="Tahoma"/>
          <w:sz w:val="24"/>
          <w:szCs w:val="24"/>
        </w:rPr>
        <w:t>eeting was conducted on July 26.</w:t>
      </w:r>
    </w:p>
    <w:p w14:paraId="7E25308A" w14:textId="77777777" w:rsidR="00F70984" w:rsidRPr="002318A6" w:rsidRDefault="00F70984" w:rsidP="00067CA3">
      <w:pPr>
        <w:pStyle w:val="ListParagraph"/>
        <w:widowControl/>
        <w:numPr>
          <w:ilvl w:val="0"/>
          <w:numId w:val="248"/>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A large</w:t>
      </w:r>
      <w:r>
        <w:rPr>
          <w:rFonts w:ascii="Tahoma" w:hAnsi="Tahoma"/>
          <w:sz w:val="24"/>
          <w:szCs w:val="24"/>
        </w:rPr>
        <w:t>r</w:t>
      </w:r>
      <w:r w:rsidRPr="002318A6">
        <w:rPr>
          <w:rFonts w:ascii="Tahoma" w:hAnsi="Tahoma"/>
          <w:sz w:val="24"/>
          <w:szCs w:val="24"/>
        </w:rPr>
        <w:t xml:space="preserve"> binder size was selected to accommodate all of the materials/booklets</w:t>
      </w:r>
      <w:r w:rsidRPr="00BB6AE8">
        <w:rPr>
          <w:rFonts w:ascii="Tahoma" w:hAnsi="Tahoma"/>
          <w:sz w:val="24"/>
          <w:szCs w:val="24"/>
        </w:rPr>
        <w:t xml:space="preserve"> </w:t>
      </w:r>
      <w:r w:rsidRPr="002318A6">
        <w:rPr>
          <w:rFonts w:ascii="Tahoma" w:hAnsi="Tahoma"/>
          <w:sz w:val="24"/>
          <w:szCs w:val="24"/>
        </w:rPr>
        <w:t xml:space="preserve">more comfortably. The graphic designer updated the binder art based on </w:t>
      </w:r>
      <w:r>
        <w:rPr>
          <w:rFonts w:ascii="Tahoma" w:hAnsi="Tahoma"/>
          <w:sz w:val="24"/>
          <w:szCs w:val="24"/>
        </w:rPr>
        <w:t xml:space="preserve">the </w:t>
      </w:r>
      <w:r w:rsidRPr="002318A6">
        <w:rPr>
          <w:rFonts w:ascii="Tahoma" w:hAnsi="Tahoma"/>
          <w:sz w:val="24"/>
          <w:szCs w:val="24"/>
        </w:rPr>
        <w:t>new</w:t>
      </w:r>
      <w:r>
        <w:rPr>
          <w:rFonts w:ascii="Tahoma" w:hAnsi="Tahoma"/>
          <w:sz w:val="24"/>
          <w:szCs w:val="24"/>
        </w:rPr>
        <w:t xml:space="preserve"> dimensions</w:t>
      </w:r>
      <w:r w:rsidRPr="002318A6">
        <w:rPr>
          <w:rFonts w:ascii="Tahoma" w:hAnsi="Tahoma"/>
          <w:sz w:val="24"/>
          <w:szCs w:val="24"/>
        </w:rPr>
        <w:t xml:space="preserve">. </w:t>
      </w:r>
      <w:r>
        <w:rPr>
          <w:rFonts w:ascii="Tahoma" w:hAnsi="Tahoma"/>
          <w:sz w:val="24"/>
          <w:szCs w:val="24"/>
        </w:rPr>
        <w:t>The new APH branding style was used,</w:t>
      </w:r>
      <w:r w:rsidRPr="002318A6">
        <w:rPr>
          <w:rFonts w:ascii="Tahoma" w:hAnsi="Tahoma"/>
          <w:sz w:val="24"/>
          <w:szCs w:val="24"/>
        </w:rPr>
        <w:t xml:space="preserve"> and a small parts warning label was inc</w:t>
      </w:r>
      <w:r>
        <w:rPr>
          <w:rFonts w:ascii="Tahoma" w:hAnsi="Tahoma"/>
          <w:sz w:val="24"/>
          <w:szCs w:val="24"/>
        </w:rPr>
        <w:t>orporated into the final artwork.</w:t>
      </w:r>
    </w:p>
    <w:p w14:paraId="73C412F2"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p>
    <w:p w14:paraId="4417BA2F" w14:textId="77777777" w:rsidR="00F70984" w:rsidRPr="002318A6" w:rsidRDefault="00F70984" w:rsidP="00F70984">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August 2018</w:t>
      </w:r>
    </w:p>
    <w:p w14:paraId="5D4E890B" w14:textId="77777777" w:rsidR="00F70984" w:rsidRPr="002318A6" w:rsidRDefault="00F70984" w:rsidP="00067CA3">
      <w:pPr>
        <w:pStyle w:val="ListParagraph"/>
        <w:widowControl/>
        <w:numPr>
          <w:ilvl w:val="0"/>
          <w:numId w:val="248"/>
        </w:numPr>
        <w:adjustRightInd/>
        <w:spacing w:after="0" w:line="240" w:lineRule="auto"/>
        <w:jc w:val="left"/>
        <w:textAlignment w:val="auto"/>
        <w:rPr>
          <w:rFonts w:ascii="Tahoma" w:eastAsia="Calibri" w:hAnsi="Tahoma"/>
          <w:color w:val="0070C0"/>
          <w:sz w:val="24"/>
          <w:szCs w:val="24"/>
        </w:rPr>
      </w:pPr>
      <w:r w:rsidRPr="002318A6">
        <w:rPr>
          <w:rFonts w:ascii="Tahoma" w:hAnsi="Tahoma"/>
          <w:sz w:val="24"/>
          <w:szCs w:val="24"/>
        </w:rPr>
        <w:t>The project leader prepared final content for the Overview chapter.</w:t>
      </w:r>
    </w:p>
    <w:p w14:paraId="28EC6162" w14:textId="77777777" w:rsidR="00F70984" w:rsidRPr="002318A6" w:rsidRDefault="00F70984" w:rsidP="00067CA3">
      <w:pPr>
        <w:pStyle w:val="ListParagraph"/>
        <w:widowControl/>
        <w:numPr>
          <w:ilvl w:val="0"/>
          <w:numId w:val="248"/>
        </w:numPr>
        <w:adjustRightInd/>
        <w:spacing w:after="0" w:line="240" w:lineRule="auto"/>
        <w:jc w:val="left"/>
        <w:textAlignment w:val="auto"/>
        <w:rPr>
          <w:rFonts w:ascii="Tahoma" w:eastAsia="Calibri" w:hAnsi="Tahoma"/>
          <w:color w:val="0070C0"/>
          <w:sz w:val="24"/>
          <w:szCs w:val="24"/>
        </w:rPr>
      </w:pPr>
      <w:r w:rsidRPr="002318A6">
        <w:rPr>
          <w:rFonts w:ascii="Tahoma" w:hAnsi="Tahoma"/>
          <w:sz w:val="24"/>
          <w:szCs w:val="24"/>
        </w:rPr>
        <w:t xml:space="preserve">The model maker continued </w:t>
      </w:r>
      <w:r>
        <w:rPr>
          <w:rFonts w:ascii="Tahoma" w:hAnsi="Tahoma"/>
          <w:sz w:val="24"/>
          <w:szCs w:val="24"/>
        </w:rPr>
        <w:t xml:space="preserve">to </w:t>
      </w:r>
      <w:r w:rsidRPr="002318A6">
        <w:rPr>
          <w:rFonts w:ascii="Tahoma" w:hAnsi="Tahoma"/>
          <w:sz w:val="24"/>
          <w:szCs w:val="24"/>
        </w:rPr>
        <w:t>work on the three 2-up vacuum-form patterns for the remaining sports courts/field layouts.</w:t>
      </w:r>
    </w:p>
    <w:p w14:paraId="0F60C625"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p>
    <w:p w14:paraId="0E9E2F3E" w14:textId="77777777" w:rsidR="00F70984" w:rsidRPr="002318A6" w:rsidRDefault="00F70984" w:rsidP="00F70984">
      <w:pPr>
        <w:widowControl/>
        <w:adjustRightInd/>
        <w:spacing w:after="0" w:line="240" w:lineRule="auto"/>
        <w:jc w:val="left"/>
        <w:rPr>
          <w:rFonts w:ascii="Tahoma" w:eastAsia="Calibri" w:hAnsi="Tahoma" w:cs="Tahoma"/>
          <w:color w:val="0070C0"/>
          <w:sz w:val="24"/>
          <w:szCs w:val="24"/>
        </w:rPr>
      </w:pPr>
      <w:r w:rsidRPr="002318A6">
        <w:rPr>
          <w:rFonts w:ascii="Tahoma" w:eastAsia="Calibri" w:hAnsi="Tahoma" w:cs="Tahoma"/>
          <w:sz w:val="24"/>
          <w:szCs w:val="24"/>
        </w:rPr>
        <w:t>September 2018</w:t>
      </w:r>
    </w:p>
    <w:p w14:paraId="65872108" w14:textId="77777777" w:rsidR="00F70984" w:rsidRPr="00A846F8" w:rsidRDefault="00F70984" w:rsidP="00067CA3">
      <w:pPr>
        <w:pStyle w:val="ListParagraph"/>
        <w:widowControl/>
        <w:numPr>
          <w:ilvl w:val="0"/>
          <w:numId w:val="250"/>
        </w:numPr>
        <w:adjustRightInd/>
        <w:spacing w:after="0" w:line="240" w:lineRule="auto"/>
        <w:jc w:val="left"/>
        <w:textAlignment w:val="auto"/>
        <w:rPr>
          <w:rFonts w:ascii="Tahoma" w:eastAsia="Calibri" w:hAnsi="Tahoma"/>
          <w:color w:val="0070C0"/>
          <w:sz w:val="24"/>
          <w:szCs w:val="24"/>
        </w:rPr>
      </w:pPr>
      <w:r w:rsidRPr="002318A6">
        <w:rPr>
          <w:rFonts w:ascii="Tahoma" w:hAnsi="Tahoma"/>
          <w:sz w:val="24"/>
          <w:szCs w:val="24"/>
        </w:rPr>
        <w:t>The project leader conducted a Gate 4: Mod</w:t>
      </w:r>
      <w:r>
        <w:rPr>
          <w:rFonts w:ascii="Tahoma" w:hAnsi="Tahoma"/>
          <w:sz w:val="24"/>
          <w:szCs w:val="24"/>
        </w:rPr>
        <w:t>ifications meeting on September 5</w:t>
      </w:r>
      <w:r w:rsidRPr="002318A6">
        <w:rPr>
          <w:rFonts w:ascii="Tahoma" w:hAnsi="Tahoma"/>
          <w:sz w:val="24"/>
          <w:szCs w:val="24"/>
        </w:rPr>
        <w:t>.</w:t>
      </w:r>
      <w:r>
        <w:rPr>
          <w:rFonts w:ascii="Tahoma" w:hAnsi="Tahoma"/>
          <w:sz w:val="24"/>
          <w:szCs w:val="24"/>
        </w:rPr>
        <w:t xml:space="preserve"> The product garnered a matrix score of 68 out of a possible 93</w:t>
      </w:r>
    </w:p>
    <w:p w14:paraId="0C0B2300" w14:textId="77777777" w:rsidR="00F70984" w:rsidRPr="00A846F8" w:rsidRDefault="00F70984" w:rsidP="00F70984">
      <w:pPr>
        <w:widowControl/>
        <w:adjustRightInd/>
        <w:spacing w:after="0" w:line="240" w:lineRule="auto"/>
        <w:jc w:val="left"/>
        <w:textAlignment w:val="auto"/>
        <w:rPr>
          <w:rFonts w:ascii="Tahoma" w:eastAsia="Calibri" w:hAnsi="Tahoma"/>
          <w:sz w:val="24"/>
          <w:szCs w:val="24"/>
        </w:rPr>
      </w:pPr>
    </w:p>
    <w:p w14:paraId="224A6A7A" w14:textId="77777777" w:rsidR="00F70984" w:rsidRPr="00E55B00" w:rsidRDefault="00F70984" w:rsidP="00F70984">
      <w:pPr>
        <w:pStyle w:val="ListParagraph"/>
        <w:widowControl/>
        <w:adjustRightInd/>
        <w:spacing w:after="0" w:line="240" w:lineRule="auto"/>
        <w:ind w:left="0"/>
        <w:jc w:val="left"/>
        <w:rPr>
          <w:rFonts w:ascii="Tahoma" w:eastAsia="Calibri" w:hAnsi="Tahoma"/>
          <w:sz w:val="24"/>
          <w:szCs w:val="24"/>
        </w:rPr>
      </w:pPr>
      <w:r>
        <w:rPr>
          <w:rFonts w:ascii="Tahoma" w:eastAsia="Calibri" w:hAnsi="Tahoma"/>
          <w:sz w:val="24"/>
          <w:szCs w:val="24"/>
        </w:rPr>
        <w:t xml:space="preserve">Even with steady </w:t>
      </w:r>
      <w:r w:rsidRPr="00E55B00">
        <w:rPr>
          <w:rFonts w:ascii="Tahoma" w:eastAsia="Calibri" w:hAnsi="Tahoma"/>
          <w:sz w:val="24"/>
          <w:szCs w:val="24"/>
        </w:rPr>
        <w:t>monthly progress, significant tooling was still needed for actual production of SPORTS COURTS at the conclusion of the fiscal year.</w:t>
      </w:r>
    </w:p>
    <w:p w14:paraId="1BE39BFF"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05E438AB" w14:textId="77777777" w:rsidR="00F70984" w:rsidRDefault="00F70984" w:rsidP="00F70984">
      <w:pPr>
        <w:widowControl/>
        <w:tabs>
          <w:tab w:val="left" w:pos="2250"/>
        </w:tabs>
        <w:adjustRightInd/>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2019</w:t>
      </w:r>
    </w:p>
    <w:p w14:paraId="1F5E9FFC"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Project milestones and notable tasks accomplished throughout FY 2019 encompassed the following:</w:t>
      </w:r>
    </w:p>
    <w:p w14:paraId="0C2C524E" w14:textId="77777777" w:rsidR="00F70984" w:rsidRDefault="00F70984" w:rsidP="00F70984">
      <w:pPr>
        <w:widowControl/>
        <w:adjustRightInd/>
        <w:spacing w:after="0" w:line="240" w:lineRule="auto"/>
        <w:jc w:val="left"/>
        <w:rPr>
          <w:rFonts w:ascii="Tahoma" w:eastAsia="Calibri" w:hAnsi="Tahoma" w:cs="Tahoma"/>
          <w:sz w:val="24"/>
          <w:szCs w:val="24"/>
        </w:rPr>
      </w:pPr>
    </w:p>
    <w:p w14:paraId="1B5E1FF4" w14:textId="77777777" w:rsidR="00F70984" w:rsidRDefault="007C41CB"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October 2018</w:t>
      </w:r>
    </w:p>
    <w:p w14:paraId="04FC8E2A" w14:textId="77777777" w:rsidR="00F70984" w:rsidRPr="00A846F8" w:rsidRDefault="00F70984" w:rsidP="00067CA3">
      <w:pPr>
        <w:pStyle w:val="ListParagraph"/>
        <w:widowControl/>
        <w:numPr>
          <w:ilvl w:val="0"/>
          <w:numId w:val="250"/>
        </w:numPr>
        <w:adjustRightInd/>
        <w:spacing w:after="0" w:line="240" w:lineRule="auto"/>
        <w:jc w:val="left"/>
        <w:textAlignment w:val="auto"/>
        <w:rPr>
          <w:rFonts w:ascii="Tahoma" w:eastAsia="Calibri" w:hAnsi="Tahoma"/>
          <w:color w:val="0070C0"/>
          <w:sz w:val="24"/>
          <w:szCs w:val="24"/>
        </w:rPr>
      </w:pPr>
      <w:r>
        <w:rPr>
          <w:rFonts w:ascii="Tahoma" w:hAnsi="Tahoma"/>
          <w:sz w:val="24"/>
          <w:szCs w:val="24"/>
        </w:rPr>
        <w:t>The 2-up Golf/Soccer layout was printed on .010-in. vinyl and vacuum-formed to verify ideal registration between tactile and print elements, as well as accuracy and readability of the braille labels. The part was approved.</w:t>
      </w:r>
    </w:p>
    <w:p w14:paraId="67E68F69" w14:textId="77777777" w:rsidR="00F70984" w:rsidRPr="00A846F8" w:rsidRDefault="00F70984" w:rsidP="00067CA3">
      <w:pPr>
        <w:pStyle w:val="ListParagraph"/>
        <w:widowControl/>
        <w:numPr>
          <w:ilvl w:val="0"/>
          <w:numId w:val="250"/>
        </w:numPr>
        <w:adjustRightInd/>
        <w:spacing w:after="0" w:line="240" w:lineRule="auto"/>
        <w:jc w:val="left"/>
        <w:textAlignment w:val="auto"/>
        <w:rPr>
          <w:rFonts w:ascii="Tahoma" w:eastAsia="Calibri" w:hAnsi="Tahoma"/>
          <w:color w:val="0070C0"/>
          <w:sz w:val="24"/>
          <w:szCs w:val="24"/>
        </w:rPr>
      </w:pPr>
      <w:r>
        <w:rPr>
          <w:rFonts w:ascii="Tahoma" w:hAnsi="Tahoma"/>
          <w:sz w:val="24"/>
          <w:szCs w:val="24"/>
        </w:rPr>
        <w:t>Final content of the Overview chapter was provided to the graphic designer.</w:t>
      </w:r>
    </w:p>
    <w:p w14:paraId="1318AB27" w14:textId="77777777" w:rsidR="00F70984" w:rsidRPr="00A846F8" w:rsidRDefault="00F70984" w:rsidP="00F70984">
      <w:pPr>
        <w:widowControl/>
        <w:adjustRightInd/>
        <w:spacing w:after="0" w:line="240" w:lineRule="auto"/>
        <w:jc w:val="left"/>
        <w:textAlignment w:val="auto"/>
        <w:rPr>
          <w:rFonts w:ascii="Tahoma" w:eastAsia="Calibri" w:hAnsi="Tahoma"/>
          <w:sz w:val="24"/>
          <w:szCs w:val="24"/>
        </w:rPr>
      </w:pPr>
    </w:p>
    <w:p w14:paraId="346AC23F" w14:textId="77777777" w:rsidR="00F70984" w:rsidRDefault="007C41CB" w:rsidP="00F70984">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November 2018</w:t>
      </w:r>
    </w:p>
    <w:p w14:paraId="7EAAC4DF" w14:textId="77777777" w:rsidR="00F70984" w:rsidRDefault="00F70984" w:rsidP="00067CA3">
      <w:pPr>
        <w:pStyle w:val="ListParagraph"/>
        <w:widowControl/>
        <w:numPr>
          <w:ilvl w:val="0"/>
          <w:numId w:val="30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project leader met with Technical </w:t>
      </w:r>
      <w:r w:rsidR="007C41CB">
        <w:rPr>
          <w:rFonts w:ascii="Tahoma" w:eastAsia="Calibri" w:hAnsi="Tahoma"/>
          <w:sz w:val="24"/>
          <w:szCs w:val="24"/>
        </w:rPr>
        <w:t>&amp;</w:t>
      </w:r>
      <w:r>
        <w:rPr>
          <w:rFonts w:ascii="Tahoma" w:eastAsia="Calibri" w:hAnsi="Tahoma"/>
          <w:sz w:val="24"/>
          <w:szCs w:val="24"/>
        </w:rPr>
        <w:t xml:space="preserve"> Manufacturing Research (TMR) staff to review tooling status of all tangible kit components (e.g., nets, posts, players, etc.).</w:t>
      </w:r>
    </w:p>
    <w:p w14:paraId="784FA4FB" w14:textId="77777777" w:rsidR="00F70984" w:rsidRDefault="00F70984" w:rsidP="00067CA3">
      <w:pPr>
        <w:pStyle w:val="ListParagraph"/>
        <w:widowControl/>
        <w:numPr>
          <w:ilvl w:val="0"/>
          <w:numId w:val="30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2-up vacuum-form pattern for the Baseball and Beep Baseball layouts was finalized. Print/tactile registration and braille accuracy were verified. This layout was the final pattern needed for eventual in-house production of all of the sports layouts.</w:t>
      </w:r>
    </w:p>
    <w:p w14:paraId="227928B2" w14:textId="77777777" w:rsidR="00F70984" w:rsidRDefault="00F70984" w:rsidP="00067CA3">
      <w:pPr>
        <w:pStyle w:val="ListParagraph"/>
        <w:widowControl/>
        <w:numPr>
          <w:ilvl w:val="0"/>
          <w:numId w:val="30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Dot 6 staff conducted a photoshoot of the entire kit and readied professional photos for inclusion in the various sports chapters</w:t>
      </w:r>
    </w:p>
    <w:p w14:paraId="1D1B03B7" w14:textId="77777777" w:rsidR="00F70984" w:rsidRDefault="00F70984" w:rsidP="00F70984">
      <w:pPr>
        <w:widowControl/>
        <w:adjustRightInd/>
        <w:spacing w:after="0" w:line="240" w:lineRule="auto"/>
        <w:ind w:left="360"/>
        <w:jc w:val="left"/>
        <w:textAlignment w:val="auto"/>
        <w:rPr>
          <w:rFonts w:ascii="Tahoma" w:eastAsia="Calibri" w:hAnsi="Tahoma"/>
          <w:sz w:val="24"/>
          <w:szCs w:val="24"/>
        </w:rPr>
      </w:pPr>
    </w:p>
    <w:p w14:paraId="306A4F29" w14:textId="77777777" w:rsidR="00F70984" w:rsidRDefault="007C41CB" w:rsidP="00F70984">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December 2018</w:t>
      </w:r>
    </w:p>
    <w:p w14:paraId="796B9CE6" w14:textId="77777777" w:rsidR="00F70984" w:rsidRDefault="00F70984" w:rsidP="00067CA3">
      <w:pPr>
        <w:pStyle w:val="ListParagraph"/>
        <w:widowControl/>
        <w:numPr>
          <w:ilvl w:val="0"/>
          <w:numId w:val="30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graphic designer updated the Overview chapter with prepared photos.</w:t>
      </w:r>
    </w:p>
    <w:p w14:paraId="306F2EEC" w14:textId="77777777" w:rsidR="00F70984" w:rsidRDefault="00F70984" w:rsidP="00F70984">
      <w:pPr>
        <w:widowControl/>
        <w:adjustRightInd/>
        <w:spacing w:after="0" w:line="240" w:lineRule="auto"/>
        <w:jc w:val="left"/>
        <w:textAlignment w:val="auto"/>
        <w:rPr>
          <w:rFonts w:ascii="Tahoma" w:eastAsia="Calibri" w:hAnsi="Tahoma"/>
          <w:sz w:val="24"/>
          <w:szCs w:val="24"/>
        </w:rPr>
      </w:pPr>
    </w:p>
    <w:p w14:paraId="3467E7E1" w14:textId="77777777" w:rsidR="00F70984" w:rsidRDefault="00F70984" w:rsidP="00F70984">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January 2019</w:t>
      </w:r>
    </w:p>
    <w:p w14:paraId="11377BE8" w14:textId="77777777" w:rsidR="00F70984" w:rsidRDefault="00F70984" w:rsidP="00067CA3">
      <w:pPr>
        <w:pStyle w:val="ListParagraph"/>
        <w:widowControl/>
        <w:numPr>
          <w:ilvl w:val="0"/>
          <w:numId w:val="30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approved the print layouts of all 19 chapters prior to braille translation.</w:t>
      </w:r>
    </w:p>
    <w:p w14:paraId="18992C9B" w14:textId="77777777" w:rsidR="00F70984" w:rsidRDefault="00F70984" w:rsidP="00067CA3">
      <w:pPr>
        <w:pStyle w:val="ListParagraph"/>
        <w:widowControl/>
        <w:numPr>
          <w:ilvl w:val="0"/>
          <w:numId w:val="30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readied a clean text file of each sports chapter; photo descriptions were incorporated.</w:t>
      </w:r>
    </w:p>
    <w:p w14:paraId="4750E810" w14:textId="77777777" w:rsidR="00F70984" w:rsidRPr="00F76464" w:rsidRDefault="00F70984" w:rsidP="00067CA3">
      <w:pPr>
        <w:pStyle w:val="ListParagraph"/>
        <w:widowControl/>
        <w:numPr>
          <w:ilvl w:val="0"/>
          <w:numId w:val="30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On January 29, the Braille Detail Order Form and text files were furnished for braille translation. A certified transcriber was assigned to the job and braille translation was initiated.</w:t>
      </w:r>
    </w:p>
    <w:p w14:paraId="05E378AB" w14:textId="77777777" w:rsidR="00F70984" w:rsidRPr="00EE63CC" w:rsidRDefault="00F70984" w:rsidP="00F70984">
      <w:pPr>
        <w:widowControl/>
        <w:adjustRightInd/>
        <w:spacing w:after="0" w:line="240" w:lineRule="auto"/>
        <w:jc w:val="left"/>
        <w:textAlignment w:val="auto"/>
        <w:rPr>
          <w:rFonts w:ascii="Tahoma" w:eastAsia="Calibri" w:hAnsi="Tahoma"/>
          <w:sz w:val="24"/>
          <w:szCs w:val="24"/>
        </w:rPr>
      </w:pPr>
    </w:p>
    <w:p w14:paraId="0298FD36"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February 2019</w:t>
      </w:r>
    </w:p>
    <w:p w14:paraId="42369FDD" w14:textId="77777777" w:rsidR="00F70984" w:rsidRDefault="00F70984" w:rsidP="00067CA3">
      <w:pPr>
        <w:pStyle w:val="ListParagraph"/>
        <w:widowControl/>
        <w:numPr>
          <w:ilvl w:val="0"/>
          <w:numId w:val="303"/>
        </w:numPr>
        <w:adjustRightInd/>
        <w:spacing w:after="0" w:line="240" w:lineRule="auto"/>
        <w:jc w:val="left"/>
        <w:rPr>
          <w:rFonts w:ascii="Tahoma" w:eastAsia="Calibri" w:hAnsi="Tahoma"/>
          <w:sz w:val="24"/>
          <w:szCs w:val="24"/>
        </w:rPr>
      </w:pPr>
      <w:r>
        <w:rPr>
          <w:rFonts w:ascii="Tahoma" w:eastAsia="Calibri" w:hAnsi="Tahoma"/>
          <w:sz w:val="24"/>
          <w:szCs w:val="24"/>
        </w:rPr>
        <w:t>Braille translation of the sports chapters was still underway. The project leader addressed arising issues/questions during this task.</w:t>
      </w:r>
    </w:p>
    <w:p w14:paraId="449FB150" w14:textId="77777777" w:rsidR="00F70984" w:rsidRPr="00570429" w:rsidRDefault="00F70984" w:rsidP="00067CA3">
      <w:pPr>
        <w:pStyle w:val="ListParagraph"/>
        <w:widowControl/>
        <w:numPr>
          <w:ilvl w:val="0"/>
          <w:numId w:val="303"/>
        </w:numPr>
        <w:adjustRightInd/>
        <w:spacing w:after="0" w:line="240" w:lineRule="auto"/>
        <w:jc w:val="left"/>
        <w:rPr>
          <w:rFonts w:ascii="Tahoma" w:eastAsia="Calibri" w:hAnsi="Tahoma"/>
          <w:sz w:val="24"/>
          <w:szCs w:val="24"/>
        </w:rPr>
      </w:pPr>
      <w:r>
        <w:rPr>
          <w:rFonts w:ascii="Tahoma" w:eastAsia="Calibri" w:hAnsi="Tahoma"/>
          <w:sz w:val="24"/>
          <w:szCs w:val="24"/>
        </w:rPr>
        <w:t>The project leader met again with TMR staff to maintain focus on the needed tooling for the 3D injection-molded part and 2D components.</w:t>
      </w:r>
    </w:p>
    <w:p w14:paraId="3D62143E"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76AF619E" w14:textId="77777777" w:rsidR="00F70984" w:rsidRDefault="00F70984" w:rsidP="00F70984">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March 2019</w:t>
      </w:r>
    </w:p>
    <w:p w14:paraId="4140D519" w14:textId="77777777" w:rsidR="00F70984" w:rsidRDefault="00F70984" w:rsidP="00067CA3">
      <w:pPr>
        <w:pStyle w:val="ListParagraph"/>
        <w:widowControl/>
        <w:numPr>
          <w:ilvl w:val="0"/>
          <w:numId w:val="304"/>
        </w:numPr>
        <w:adjustRightInd/>
        <w:spacing w:after="0" w:line="240" w:lineRule="auto"/>
        <w:jc w:val="left"/>
        <w:rPr>
          <w:rFonts w:ascii="Tahoma" w:eastAsia="Calibri" w:hAnsi="Tahoma"/>
          <w:sz w:val="24"/>
          <w:szCs w:val="24"/>
        </w:rPr>
      </w:pPr>
      <w:r>
        <w:rPr>
          <w:rFonts w:ascii="Tahoma" w:eastAsia="Calibri" w:hAnsi="Tahoma"/>
          <w:sz w:val="24"/>
          <w:szCs w:val="24"/>
        </w:rPr>
        <w:t>Braille translation of all the Overview and sports chapters was completed on March 29.</w:t>
      </w:r>
    </w:p>
    <w:p w14:paraId="6F3BECBB" w14:textId="77777777" w:rsidR="00F70984" w:rsidRDefault="00F70984" w:rsidP="00067CA3">
      <w:pPr>
        <w:pStyle w:val="ListParagraph"/>
        <w:widowControl/>
        <w:numPr>
          <w:ilvl w:val="0"/>
          <w:numId w:val="304"/>
        </w:numPr>
        <w:adjustRightInd/>
        <w:spacing w:after="0" w:line="240" w:lineRule="auto"/>
        <w:jc w:val="left"/>
        <w:rPr>
          <w:rFonts w:ascii="Tahoma" w:eastAsia="Calibri" w:hAnsi="Tahoma"/>
          <w:sz w:val="24"/>
          <w:szCs w:val="24"/>
        </w:rPr>
      </w:pPr>
      <w:r>
        <w:rPr>
          <w:rFonts w:ascii="Tahoma" w:eastAsia="Calibri" w:hAnsi="Tahoma"/>
          <w:sz w:val="24"/>
          <w:szCs w:val="24"/>
        </w:rPr>
        <w:t>TMR forecasted the completion of both vendor and in-house tooling for late November/early December 2019. This target goal was inserted into project management software for tracking purposes.</w:t>
      </w:r>
    </w:p>
    <w:p w14:paraId="68F5BB2A" w14:textId="77777777" w:rsidR="00F70984" w:rsidRDefault="00F70984" w:rsidP="00F70984">
      <w:pPr>
        <w:widowControl/>
        <w:adjustRightInd/>
        <w:spacing w:after="0" w:line="240" w:lineRule="auto"/>
        <w:jc w:val="left"/>
        <w:rPr>
          <w:rFonts w:ascii="Tahoma" w:eastAsia="Calibri" w:hAnsi="Tahoma"/>
          <w:sz w:val="24"/>
          <w:szCs w:val="24"/>
        </w:rPr>
      </w:pPr>
    </w:p>
    <w:p w14:paraId="361A3691" w14:textId="77777777" w:rsidR="00F70984" w:rsidRDefault="00F70984" w:rsidP="00F70984">
      <w:pPr>
        <w:widowControl/>
        <w:adjustRightInd/>
        <w:spacing w:after="0" w:line="240" w:lineRule="auto"/>
        <w:jc w:val="left"/>
        <w:rPr>
          <w:rFonts w:ascii="Tahoma" w:eastAsia="Calibri" w:hAnsi="Tahoma"/>
          <w:sz w:val="24"/>
          <w:szCs w:val="24"/>
        </w:rPr>
      </w:pPr>
      <w:r>
        <w:rPr>
          <w:rFonts w:ascii="Tahoma" w:eastAsia="Calibri" w:hAnsi="Tahoma"/>
          <w:sz w:val="24"/>
          <w:szCs w:val="24"/>
        </w:rPr>
        <w:t>April 2019</w:t>
      </w:r>
    </w:p>
    <w:p w14:paraId="26AC1944" w14:textId="77777777" w:rsidR="00F70984" w:rsidRDefault="00F70984" w:rsidP="00067CA3">
      <w:pPr>
        <w:pStyle w:val="ListParagraph"/>
        <w:widowControl/>
        <w:numPr>
          <w:ilvl w:val="0"/>
          <w:numId w:val="305"/>
        </w:numPr>
        <w:adjustRightInd/>
        <w:spacing w:after="0" w:line="240" w:lineRule="auto"/>
        <w:jc w:val="left"/>
        <w:rPr>
          <w:rFonts w:ascii="Tahoma" w:eastAsia="Calibri" w:hAnsi="Tahoma"/>
          <w:sz w:val="24"/>
          <w:szCs w:val="24"/>
        </w:rPr>
      </w:pPr>
      <w:r>
        <w:rPr>
          <w:rFonts w:ascii="Tahoma" w:eastAsia="Calibri" w:hAnsi="Tahoma"/>
          <w:sz w:val="24"/>
          <w:szCs w:val="24"/>
        </w:rPr>
        <w:t>The graphic designer implemented last editorial changes to the print chapters based on discrepancies/errors identified during the braille translation stage.</w:t>
      </w:r>
    </w:p>
    <w:p w14:paraId="33520F35" w14:textId="77777777" w:rsidR="00F70984" w:rsidRDefault="00F70984" w:rsidP="00F70984">
      <w:pPr>
        <w:widowControl/>
        <w:adjustRightInd/>
        <w:spacing w:after="0" w:line="240" w:lineRule="auto"/>
        <w:jc w:val="left"/>
        <w:rPr>
          <w:rFonts w:ascii="Tahoma" w:eastAsia="Calibri" w:hAnsi="Tahoma"/>
          <w:sz w:val="24"/>
          <w:szCs w:val="24"/>
        </w:rPr>
      </w:pPr>
    </w:p>
    <w:p w14:paraId="6E1E455C" w14:textId="77777777" w:rsidR="00F70984" w:rsidRDefault="00F70984" w:rsidP="00F70984">
      <w:pPr>
        <w:widowControl/>
        <w:adjustRightInd/>
        <w:spacing w:after="0" w:line="240" w:lineRule="auto"/>
        <w:jc w:val="left"/>
        <w:rPr>
          <w:rFonts w:ascii="Tahoma" w:eastAsia="Calibri" w:hAnsi="Tahoma"/>
          <w:sz w:val="24"/>
          <w:szCs w:val="24"/>
        </w:rPr>
      </w:pPr>
      <w:r>
        <w:rPr>
          <w:rFonts w:ascii="Tahoma" w:eastAsia="Calibri" w:hAnsi="Tahoma"/>
          <w:sz w:val="24"/>
          <w:szCs w:val="24"/>
        </w:rPr>
        <w:t>May 2019</w:t>
      </w:r>
    </w:p>
    <w:p w14:paraId="1A57C3D9" w14:textId="77777777" w:rsidR="00F70984" w:rsidRPr="006A4499" w:rsidRDefault="00F70984" w:rsidP="00067CA3">
      <w:pPr>
        <w:pStyle w:val="ListParagraph"/>
        <w:widowControl/>
        <w:numPr>
          <w:ilvl w:val="0"/>
          <w:numId w:val="305"/>
        </w:numPr>
        <w:adjustRightInd/>
        <w:spacing w:after="0" w:line="240" w:lineRule="auto"/>
        <w:jc w:val="left"/>
        <w:rPr>
          <w:rFonts w:ascii="Tahoma" w:eastAsia="Calibri" w:hAnsi="Tahoma"/>
          <w:sz w:val="24"/>
          <w:szCs w:val="24"/>
        </w:rPr>
      </w:pPr>
      <w:r>
        <w:rPr>
          <w:rFonts w:ascii="Tahoma" w:eastAsia="Calibri" w:hAnsi="Tahoma"/>
          <w:sz w:val="24"/>
          <w:szCs w:val="24"/>
        </w:rPr>
        <w:t>The project leader reviewed and approved all final print layouts of the sports chapters and Overview chapter.</w:t>
      </w:r>
    </w:p>
    <w:p w14:paraId="34012530" w14:textId="77777777" w:rsidR="00F70984" w:rsidRDefault="00F70984" w:rsidP="00F70984">
      <w:pPr>
        <w:widowControl/>
        <w:adjustRightInd/>
        <w:spacing w:after="0" w:line="240" w:lineRule="auto"/>
        <w:jc w:val="left"/>
        <w:rPr>
          <w:rFonts w:ascii="Tahoma" w:eastAsia="Calibri" w:hAnsi="Tahoma"/>
          <w:sz w:val="24"/>
          <w:szCs w:val="24"/>
        </w:rPr>
      </w:pPr>
    </w:p>
    <w:p w14:paraId="2AFC759C" w14:textId="77777777" w:rsidR="00F70984" w:rsidRDefault="00F70984" w:rsidP="00F70984">
      <w:pPr>
        <w:widowControl/>
        <w:adjustRightInd/>
        <w:spacing w:after="0" w:line="240" w:lineRule="auto"/>
        <w:jc w:val="left"/>
        <w:rPr>
          <w:rFonts w:ascii="Tahoma" w:eastAsia="Calibri" w:hAnsi="Tahoma"/>
          <w:sz w:val="24"/>
          <w:szCs w:val="24"/>
        </w:rPr>
      </w:pPr>
      <w:r>
        <w:rPr>
          <w:rFonts w:ascii="Tahoma" w:eastAsia="Calibri" w:hAnsi="Tahoma"/>
          <w:sz w:val="24"/>
          <w:szCs w:val="24"/>
        </w:rPr>
        <w:t>June-September 2019</w:t>
      </w:r>
    </w:p>
    <w:p w14:paraId="3238ACFA" w14:textId="77777777" w:rsidR="00F70984" w:rsidRPr="0048170B" w:rsidRDefault="00F70984" w:rsidP="00067CA3">
      <w:pPr>
        <w:pStyle w:val="ListParagraph"/>
        <w:widowControl/>
        <w:numPr>
          <w:ilvl w:val="0"/>
          <w:numId w:val="305"/>
        </w:numPr>
        <w:adjustRightInd/>
        <w:spacing w:after="0" w:line="240" w:lineRule="auto"/>
        <w:jc w:val="left"/>
        <w:rPr>
          <w:rFonts w:ascii="Tahoma" w:eastAsia="Calibri" w:hAnsi="Tahoma"/>
          <w:sz w:val="24"/>
          <w:szCs w:val="24"/>
        </w:rPr>
      </w:pPr>
      <w:r>
        <w:rPr>
          <w:rFonts w:ascii="Tahoma" w:eastAsia="Calibri" w:hAnsi="Tahoma"/>
          <w:sz w:val="24"/>
          <w:szCs w:val="24"/>
        </w:rPr>
        <w:t xml:space="preserve">TMR continued to prepare digital files and physical tooling needed for vendor injection-molded </w:t>
      </w:r>
      <w:r w:rsidR="007C41CB">
        <w:rPr>
          <w:rFonts w:ascii="Tahoma" w:eastAsia="Calibri" w:hAnsi="Tahoma"/>
          <w:sz w:val="24"/>
          <w:szCs w:val="24"/>
        </w:rPr>
        <w:t>parts and in-house components. The p</w:t>
      </w:r>
      <w:r>
        <w:rPr>
          <w:rFonts w:ascii="Tahoma" w:eastAsia="Calibri" w:hAnsi="Tahoma"/>
          <w:sz w:val="24"/>
          <w:szCs w:val="24"/>
        </w:rPr>
        <w:t>roject leader assisted with review and approval of fabricated production samples.</w:t>
      </w:r>
    </w:p>
    <w:p w14:paraId="4350BB5A" w14:textId="77777777" w:rsidR="00F70984" w:rsidRDefault="00F70984" w:rsidP="00F70984">
      <w:pPr>
        <w:widowControl/>
        <w:adjustRightInd/>
        <w:spacing w:after="0" w:line="240" w:lineRule="auto"/>
        <w:jc w:val="left"/>
        <w:rPr>
          <w:rFonts w:ascii="Tahoma" w:eastAsia="Calibri" w:hAnsi="Tahoma" w:cs="Tahoma"/>
          <w:sz w:val="24"/>
          <w:szCs w:val="24"/>
          <w:u w:val="single"/>
        </w:rPr>
      </w:pPr>
    </w:p>
    <w:p w14:paraId="0B303EF2" w14:textId="77777777" w:rsidR="00F70984" w:rsidRPr="002318A6" w:rsidRDefault="00F70984" w:rsidP="00F70984">
      <w:pPr>
        <w:widowControl/>
        <w:adjustRightInd/>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2020</w:t>
      </w:r>
    </w:p>
    <w:p w14:paraId="6813E40F" w14:textId="63571BE9" w:rsidR="00F03669" w:rsidRDefault="00F70984" w:rsidP="00F03669">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Project staff will</w:t>
      </w:r>
      <w:r>
        <w:rPr>
          <w:rFonts w:ascii="Tahoma" w:eastAsia="Calibri" w:hAnsi="Tahoma" w:cs="Tahoma"/>
          <w:sz w:val="24"/>
          <w:szCs w:val="24"/>
        </w:rPr>
        <w:t xml:space="preserve"> continue to</w:t>
      </w:r>
      <w:r w:rsidRPr="002318A6">
        <w:rPr>
          <w:rFonts w:ascii="Tahoma" w:eastAsia="Calibri" w:hAnsi="Tahoma" w:cs="Tahoma"/>
          <w:sz w:val="24"/>
          <w:szCs w:val="24"/>
        </w:rPr>
        <w:t xml:space="preserve"> usher the project through the remaining goals of tooling construction and specifications for eventual production. </w:t>
      </w:r>
      <w:r>
        <w:rPr>
          <w:rFonts w:ascii="Tahoma" w:eastAsia="Calibri" w:hAnsi="Tahoma" w:cs="Tahoma"/>
          <w:sz w:val="24"/>
          <w:szCs w:val="24"/>
        </w:rPr>
        <w:t xml:space="preserve">Barring any unexpected complications with vendor parts or in-house production, the </w:t>
      </w:r>
      <w:r w:rsidRPr="002318A6">
        <w:rPr>
          <w:rFonts w:ascii="Tahoma" w:eastAsia="Calibri" w:hAnsi="Tahoma" w:cs="Tahoma"/>
          <w:sz w:val="24"/>
          <w:szCs w:val="24"/>
        </w:rPr>
        <w:t>final product a</w:t>
      </w:r>
      <w:r>
        <w:rPr>
          <w:rFonts w:ascii="Tahoma" w:eastAsia="Calibri" w:hAnsi="Tahoma" w:cs="Tahoma"/>
          <w:sz w:val="24"/>
          <w:szCs w:val="24"/>
        </w:rPr>
        <w:t>vailability of SPORTS COURTS is expected to occur by the end of FY</w:t>
      </w:r>
      <w:r w:rsidR="007C41CB">
        <w:rPr>
          <w:rFonts w:ascii="Tahoma" w:eastAsia="Calibri" w:hAnsi="Tahoma" w:cs="Tahoma"/>
          <w:sz w:val="24"/>
          <w:szCs w:val="24"/>
        </w:rPr>
        <w:t xml:space="preserve"> </w:t>
      </w:r>
      <w:r>
        <w:rPr>
          <w:rFonts w:ascii="Tahoma" w:eastAsia="Calibri" w:hAnsi="Tahoma" w:cs="Tahoma"/>
          <w:sz w:val="24"/>
          <w:szCs w:val="24"/>
        </w:rPr>
        <w:t>2020.</w:t>
      </w:r>
    </w:p>
    <w:p w14:paraId="3A7D9D39" w14:textId="77777777" w:rsidR="00AD793B" w:rsidRPr="00D4027D" w:rsidRDefault="00AD793B" w:rsidP="00F03669">
      <w:pPr>
        <w:widowControl/>
        <w:adjustRightInd/>
        <w:spacing w:after="0" w:line="240" w:lineRule="auto"/>
        <w:jc w:val="left"/>
        <w:rPr>
          <w:rFonts w:ascii="Calibri" w:eastAsia="Calibri" w:hAnsi="Calibri"/>
          <w:highlight w:val="yellow"/>
        </w:rPr>
      </w:pPr>
    </w:p>
    <w:p w14:paraId="5E210D6E" w14:textId="77777777" w:rsidR="00340C77" w:rsidRPr="00D4027D" w:rsidRDefault="00340C77" w:rsidP="00F964BE">
      <w:pPr>
        <w:tabs>
          <w:tab w:val="left" w:pos="2250"/>
        </w:tabs>
        <w:spacing w:after="0" w:line="240" w:lineRule="auto"/>
        <w:jc w:val="left"/>
        <w:rPr>
          <w:rFonts w:ascii="Tahoma" w:hAnsi="Tahoma" w:cs="Tahoma"/>
          <w:sz w:val="24"/>
          <w:szCs w:val="24"/>
          <w:highlight w:val="yellow"/>
        </w:rPr>
      </w:pPr>
    </w:p>
    <w:p w14:paraId="350D2A13" w14:textId="77777777" w:rsidR="000007C4" w:rsidRPr="00D51F1C" w:rsidRDefault="008D43AE" w:rsidP="003E0445">
      <w:pPr>
        <w:pStyle w:val="Heading2"/>
        <w:tabs>
          <w:tab w:val="clear" w:pos="-720"/>
        </w:tabs>
      </w:pPr>
      <w:bookmarkStart w:id="64" w:name="_Toc21943663"/>
      <w:r w:rsidRPr="00D51F1C">
        <w:t>READING AND LANGUAGE ARTS</w:t>
      </w:r>
      <w:bookmarkEnd w:id="64"/>
    </w:p>
    <w:p w14:paraId="5513F112" w14:textId="77777777" w:rsidR="00005652" w:rsidRPr="00D51F1C" w:rsidRDefault="00005652" w:rsidP="00F964BE"/>
    <w:p w14:paraId="79141507" w14:textId="77777777" w:rsidR="00753431" w:rsidRPr="00D51F1C" w:rsidRDefault="00753431" w:rsidP="00753431">
      <w:pPr>
        <w:pStyle w:val="Heading4"/>
        <w:rPr>
          <w:rFonts w:eastAsia="Calibri"/>
          <w:b w:val="0"/>
          <w:i/>
          <w:snapToGrid w:val="0"/>
          <w:color w:val="000000" w:themeColor="text1"/>
          <w:szCs w:val="24"/>
        </w:rPr>
      </w:pPr>
      <w:bookmarkStart w:id="65" w:name="_Toc303163652"/>
      <w:bookmarkStart w:id="66" w:name="_Toc463288187"/>
      <w:bookmarkStart w:id="67" w:name="_Toc21943664"/>
      <w:r w:rsidRPr="00D51F1C">
        <w:rPr>
          <w:rFonts w:eastAsia="Calibri"/>
          <w:snapToGrid w:val="0"/>
          <w:color w:val="000000" w:themeColor="text1"/>
          <w:szCs w:val="24"/>
        </w:rPr>
        <w:t>Early Braille Trade Books</w:t>
      </w:r>
      <w:bookmarkEnd w:id="65"/>
      <w:bookmarkEnd w:id="66"/>
      <w:bookmarkEnd w:id="67"/>
    </w:p>
    <w:p w14:paraId="1277B76A" w14:textId="77777777" w:rsidR="00753431" w:rsidRPr="00D51F1C" w:rsidRDefault="00753431" w:rsidP="00753431">
      <w:pPr>
        <w:spacing w:after="0" w:line="240" w:lineRule="auto"/>
        <w:jc w:val="center"/>
        <w:rPr>
          <w:rFonts w:ascii="Tahoma" w:hAnsi="Tahoma" w:cs="Tahoma"/>
          <w:color w:val="000000" w:themeColor="text1"/>
          <w:sz w:val="24"/>
          <w:szCs w:val="24"/>
        </w:rPr>
      </w:pPr>
      <w:r w:rsidRPr="00D51F1C">
        <w:rPr>
          <w:rFonts w:ascii="Tahoma" w:hAnsi="Tahoma" w:cs="Tahoma"/>
          <w:color w:val="000000" w:themeColor="text1"/>
          <w:sz w:val="24"/>
          <w:szCs w:val="24"/>
        </w:rPr>
        <w:t>(Continued)</w:t>
      </w:r>
    </w:p>
    <w:p w14:paraId="15C41961" w14:textId="77777777" w:rsidR="00753431" w:rsidRPr="00D4027D" w:rsidRDefault="00753431" w:rsidP="00753431">
      <w:pPr>
        <w:spacing w:after="0" w:line="240" w:lineRule="auto"/>
        <w:rPr>
          <w:rFonts w:ascii="Tahoma" w:hAnsi="Tahoma" w:cs="Tahoma"/>
          <w:color w:val="000000" w:themeColor="text1"/>
          <w:sz w:val="24"/>
          <w:szCs w:val="24"/>
          <w:highlight w:val="yellow"/>
        </w:rPr>
      </w:pPr>
    </w:p>
    <w:p w14:paraId="1F0E56BD" w14:textId="77777777" w:rsidR="00753431" w:rsidRPr="00D51F1C" w:rsidRDefault="00753431" w:rsidP="00753431">
      <w:pPr>
        <w:spacing w:after="0" w:line="240" w:lineRule="auto"/>
        <w:jc w:val="left"/>
        <w:rPr>
          <w:rFonts w:ascii="Tahoma" w:hAnsi="Tahoma" w:cs="Tahoma"/>
          <w:color w:val="000000" w:themeColor="text1"/>
          <w:sz w:val="24"/>
          <w:szCs w:val="24"/>
          <w:u w:val="single"/>
        </w:rPr>
      </w:pPr>
      <w:r w:rsidRPr="00D51F1C">
        <w:rPr>
          <w:rFonts w:ascii="Tahoma" w:hAnsi="Tahoma" w:cs="Tahoma"/>
          <w:color w:val="000000" w:themeColor="text1"/>
          <w:sz w:val="24"/>
          <w:szCs w:val="24"/>
          <w:u w:val="single"/>
        </w:rPr>
        <w:t>Purpose</w:t>
      </w:r>
    </w:p>
    <w:p w14:paraId="0422427E" w14:textId="77777777" w:rsidR="00753431" w:rsidRPr="00D51F1C" w:rsidRDefault="00753431" w:rsidP="00753431">
      <w:pPr>
        <w:spacing w:after="0" w:line="240" w:lineRule="auto"/>
        <w:jc w:val="left"/>
        <w:rPr>
          <w:rFonts w:ascii="Tahoma" w:hAnsi="Tahoma" w:cs="Tahoma"/>
          <w:b/>
          <w:snapToGrid w:val="0"/>
          <w:sz w:val="36"/>
        </w:rPr>
      </w:pPr>
      <w:r w:rsidRPr="00D51F1C">
        <w:rPr>
          <w:rFonts w:ascii="Tahoma" w:hAnsi="Tahoma" w:cs="Tahoma"/>
          <w:snapToGrid w:val="0"/>
          <w:sz w:val="24"/>
        </w:rPr>
        <w:t>To provide emergent and beginning braille readers with a wide selection of small books that provide practice and reinforcement of early reading skills and aid in the development of reading fluency</w:t>
      </w:r>
    </w:p>
    <w:p w14:paraId="315D873C" w14:textId="77777777" w:rsidR="00753431" w:rsidRPr="00D51F1C" w:rsidRDefault="00753431" w:rsidP="003E0445">
      <w:pPr>
        <w:spacing w:after="0" w:line="240" w:lineRule="auto"/>
        <w:jc w:val="left"/>
        <w:rPr>
          <w:rFonts w:ascii="Tahoma" w:hAnsi="Tahoma"/>
          <w:sz w:val="24"/>
          <w:szCs w:val="20"/>
        </w:rPr>
      </w:pPr>
    </w:p>
    <w:p w14:paraId="6C19C9C2" w14:textId="77777777" w:rsidR="00753431" w:rsidRPr="00D51F1C" w:rsidRDefault="00753431" w:rsidP="003E0445">
      <w:pPr>
        <w:spacing w:after="0" w:line="240" w:lineRule="auto"/>
        <w:jc w:val="left"/>
        <w:rPr>
          <w:rFonts w:ascii="Tahoma" w:hAnsi="Tahoma" w:cs="Tahoma"/>
          <w:snapToGrid w:val="0"/>
          <w:sz w:val="24"/>
          <w:szCs w:val="24"/>
          <w:u w:val="single"/>
        </w:rPr>
      </w:pPr>
      <w:r w:rsidRPr="00D51F1C">
        <w:rPr>
          <w:rFonts w:ascii="Tahoma" w:hAnsi="Tahoma" w:cs="Tahoma"/>
          <w:snapToGrid w:val="0"/>
          <w:sz w:val="24"/>
          <w:szCs w:val="24"/>
          <w:u w:val="single"/>
        </w:rPr>
        <w:t>Project Staff</w:t>
      </w:r>
    </w:p>
    <w:p w14:paraId="345E03D3" w14:textId="77777777" w:rsidR="003E0445" w:rsidRPr="00D51F1C" w:rsidRDefault="003E0445" w:rsidP="003E0445">
      <w:pPr>
        <w:spacing w:after="0" w:line="240" w:lineRule="auto"/>
        <w:jc w:val="left"/>
        <w:rPr>
          <w:rFonts w:ascii="Tahoma" w:hAnsi="Tahoma" w:cs="Tahoma"/>
          <w:sz w:val="24"/>
          <w:szCs w:val="24"/>
        </w:rPr>
      </w:pPr>
      <w:r w:rsidRPr="00D51F1C">
        <w:rPr>
          <w:rFonts w:ascii="Tahoma" w:hAnsi="Tahoma" w:cs="Tahoma"/>
          <w:sz w:val="24"/>
          <w:szCs w:val="24"/>
        </w:rPr>
        <w:t xml:space="preserve">Jeanette Wicker, Core Curriculum Project Leader </w:t>
      </w:r>
    </w:p>
    <w:p w14:paraId="15C5824F" w14:textId="77777777" w:rsidR="003E0445" w:rsidRPr="00D51F1C" w:rsidRDefault="003E0445" w:rsidP="003E0445">
      <w:pPr>
        <w:spacing w:after="0" w:line="240" w:lineRule="auto"/>
        <w:jc w:val="left"/>
        <w:rPr>
          <w:rFonts w:ascii="Tahoma" w:hAnsi="Tahoma" w:cs="Tahoma"/>
          <w:sz w:val="24"/>
          <w:szCs w:val="24"/>
        </w:rPr>
      </w:pPr>
      <w:r w:rsidRPr="00D51F1C">
        <w:rPr>
          <w:rFonts w:ascii="Tahoma" w:hAnsi="Tahoma" w:cs="Tahoma"/>
          <w:sz w:val="24"/>
          <w:szCs w:val="24"/>
        </w:rPr>
        <w:t>Anna Swenson, Project Consultant</w:t>
      </w:r>
    </w:p>
    <w:p w14:paraId="5524BD35" w14:textId="77777777" w:rsidR="003E0445" w:rsidRPr="00D51F1C" w:rsidRDefault="003E0445" w:rsidP="003E0445">
      <w:pPr>
        <w:spacing w:after="0" w:line="240" w:lineRule="auto"/>
        <w:jc w:val="left"/>
        <w:rPr>
          <w:rFonts w:ascii="Tahoma" w:hAnsi="Tahoma" w:cs="Tahoma"/>
          <w:sz w:val="24"/>
          <w:szCs w:val="24"/>
        </w:rPr>
      </w:pPr>
      <w:r w:rsidRPr="00D51F1C">
        <w:rPr>
          <w:rFonts w:ascii="Tahoma" w:hAnsi="Tahoma" w:cs="Tahoma"/>
          <w:sz w:val="24"/>
          <w:szCs w:val="24"/>
        </w:rPr>
        <w:t>Rachel Bishop, Research Assistant</w:t>
      </w:r>
    </w:p>
    <w:p w14:paraId="7D7B700B" w14:textId="77777777" w:rsidR="003E0445" w:rsidRPr="00D51F1C" w:rsidRDefault="003E0445" w:rsidP="003E0445">
      <w:pPr>
        <w:spacing w:after="0" w:line="240" w:lineRule="auto"/>
        <w:jc w:val="left"/>
        <w:rPr>
          <w:rFonts w:ascii="Tahoma" w:hAnsi="Tahoma" w:cs="Tahoma"/>
          <w:sz w:val="24"/>
          <w:szCs w:val="24"/>
        </w:rPr>
      </w:pPr>
      <w:r w:rsidRPr="00D51F1C">
        <w:rPr>
          <w:rFonts w:ascii="Tahoma" w:hAnsi="Tahoma" w:cs="Tahoma"/>
          <w:sz w:val="24"/>
          <w:szCs w:val="24"/>
        </w:rPr>
        <w:t>Frank Hayden, Director of Technical &amp; Manufacturing Research</w:t>
      </w:r>
    </w:p>
    <w:p w14:paraId="03865561" w14:textId="77777777" w:rsidR="003E0445" w:rsidRPr="00D51F1C" w:rsidRDefault="003E0445" w:rsidP="003E0445">
      <w:pPr>
        <w:spacing w:after="0" w:line="240" w:lineRule="auto"/>
        <w:jc w:val="left"/>
        <w:rPr>
          <w:rFonts w:ascii="Tahoma" w:hAnsi="Tahoma" w:cs="Tahoma"/>
          <w:sz w:val="24"/>
          <w:szCs w:val="24"/>
        </w:rPr>
      </w:pPr>
      <w:r w:rsidRPr="00D51F1C">
        <w:rPr>
          <w:rFonts w:ascii="Tahoma" w:hAnsi="Tahoma" w:cs="Tahoma"/>
          <w:sz w:val="24"/>
          <w:szCs w:val="24"/>
        </w:rPr>
        <w:t>Anthony D. Jones, Art Production/Design Manager</w:t>
      </w:r>
    </w:p>
    <w:p w14:paraId="5386159F" w14:textId="77777777" w:rsidR="003E0445" w:rsidRPr="00D51F1C" w:rsidRDefault="003E0445" w:rsidP="003E0445">
      <w:pPr>
        <w:spacing w:after="0" w:line="240" w:lineRule="auto"/>
        <w:jc w:val="left"/>
        <w:rPr>
          <w:rFonts w:ascii="Tahoma" w:hAnsi="Tahoma" w:cs="Tahoma"/>
          <w:sz w:val="24"/>
          <w:szCs w:val="24"/>
        </w:rPr>
      </w:pPr>
      <w:r w:rsidRPr="00D51F1C">
        <w:rPr>
          <w:rFonts w:ascii="Tahoma" w:hAnsi="Tahoma" w:cs="Tahoma"/>
          <w:sz w:val="24"/>
          <w:szCs w:val="24"/>
        </w:rPr>
        <w:t xml:space="preserve">Michael McDonald, Programmer </w:t>
      </w:r>
    </w:p>
    <w:p w14:paraId="59F8551E" w14:textId="77777777" w:rsidR="003E0445" w:rsidRPr="00D51F1C" w:rsidRDefault="003E0445" w:rsidP="003E0445">
      <w:pPr>
        <w:spacing w:after="0" w:line="240" w:lineRule="auto"/>
        <w:jc w:val="left"/>
        <w:rPr>
          <w:rFonts w:ascii="Tahoma" w:hAnsi="Tahoma" w:cs="Tahoma"/>
          <w:sz w:val="24"/>
          <w:szCs w:val="24"/>
        </w:rPr>
      </w:pPr>
      <w:r w:rsidRPr="00D51F1C">
        <w:rPr>
          <w:rFonts w:ascii="Tahoma" w:hAnsi="Tahoma" w:cs="Tahoma"/>
          <w:sz w:val="24"/>
          <w:szCs w:val="24"/>
        </w:rPr>
        <w:t>Andrew Moulton, Manager of Technical &amp; Manufacturing Research</w:t>
      </w:r>
    </w:p>
    <w:p w14:paraId="26E6505E" w14:textId="77777777" w:rsidR="003E0445" w:rsidRPr="00D51F1C" w:rsidRDefault="003E0445" w:rsidP="003E0445">
      <w:pPr>
        <w:spacing w:after="0" w:line="240" w:lineRule="auto"/>
        <w:rPr>
          <w:rFonts w:ascii="Tahoma" w:hAnsi="Tahoma"/>
          <w:color w:val="000000"/>
          <w:sz w:val="24"/>
          <w:szCs w:val="20"/>
        </w:rPr>
      </w:pPr>
    </w:p>
    <w:p w14:paraId="6CA5F246" w14:textId="77777777" w:rsidR="00753431" w:rsidRPr="00D51F1C" w:rsidRDefault="00753431" w:rsidP="00753431">
      <w:pPr>
        <w:spacing w:after="0" w:line="240" w:lineRule="auto"/>
        <w:jc w:val="left"/>
        <w:rPr>
          <w:rFonts w:ascii="Tahoma" w:hAnsi="Tahoma" w:cs="Tahoma"/>
          <w:snapToGrid w:val="0"/>
          <w:sz w:val="24"/>
          <w:u w:val="single"/>
        </w:rPr>
      </w:pPr>
      <w:r w:rsidRPr="00D51F1C">
        <w:rPr>
          <w:rFonts w:ascii="Tahoma" w:hAnsi="Tahoma" w:cs="Tahoma"/>
          <w:snapToGrid w:val="0"/>
          <w:sz w:val="24"/>
          <w:u w:val="single"/>
        </w:rPr>
        <w:t>Background</w:t>
      </w:r>
    </w:p>
    <w:p w14:paraId="354C5640"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The need for</w:t>
      </w:r>
      <w:r w:rsidRPr="00D51F1C">
        <w:rPr>
          <w:rFonts w:ascii="Tahoma" w:hAnsi="Tahoma"/>
          <w:b/>
          <w:sz w:val="24"/>
          <w:szCs w:val="20"/>
        </w:rPr>
        <w:t xml:space="preserve"> </w:t>
      </w:r>
      <w:r w:rsidRPr="00D51F1C">
        <w:rPr>
          <w:rFonts w:ascii="Tahoma" w:hAnsi="Tahoma"/>
          <w:sz w:val="24"/>
          <w:szCs w:val="20"/>
        </w:rPr>
        <w:t>Early Braille Trade Books</w:t>
      </w:r>
      <w:r w:rsidRPr="00D51F1C">
        <w:rPr>
          <w:rFonts w:ascii="Tahoma" w:hAnsi="Tahoma"/>
          <w:b/>
          <w:sz w:val="24"/>
          <w:szCs w:val="20"/>
        </w:rPr>
        <w:t xml:space="preserve"> </w:t>
      </w:r>
      <w:r w:rsidRPr="00D51F1C">
        <w:rPr>
          <w:rFonts w:ascii="Tahoma" w:hAnsi="Tahoma"/>
          <w:sz w:val="24"/>
          <w:szCs w:val="20"/>
        </w:rPr>
        <w:t>(EBT)</w:t>
      </w:r>
      <w:r w:rsidRPr="00D51F1C">
        <w:rPr>
          <w:rFonts w:ascii="Tahoma" w:hAnsi="Tahoma"/>
          <w:b/>
          <w:sz w:val="24"/>
          <w:szCs w:val="20"/>
        </w:rPr>
        <w:t xml:space="preserve"> </w:t>
      </w:r>
      <w:r w:rsidRPr="00D51F1C">
        <w:rPr>
          <w:rFonts w:ascii="Tahoma" w:hAnsi="Tahoma"/>
          <w:sz w:val="24"/>
          <w:szCs w:val="20"/>
        </w:rPr>
        <w:t>was identified by the</w:t>
      </w:r>
      <w:r w:rsidRPr="00D51F1C">
        <w:rPr>
          <w:rFonts w:ascii="Tahoma" w:hAnsi="Tahoma"/>
          <w:b/>
          <w:sz w:val="24"/>
          <w:szCs w:val="20"/>
        </w:rPr>
        <w:t xml:space="preserve"> </w:t>
      </w:r>
      <w:r w:rsidRPr="00D51F1C">
        <w:rPr>
          <w:rFonts w:ascii="Tahoma" w:hAnsi="Tahoma"/>
          <w:sz w:val="24"/>
          <w:szCs w:val="20"/>
        </w:rPr>
        <w:t>Early Literacy Focus Group conducted by Suzette Wright in the summer of 2005. These small books for emergent readers are used in classrooms to support the reading curriculum and are available from several publishers. In the winter of 2006, APH conducted a reading survey to determine the types and series of leveled reading materials used by teachers of the blind and visually impaired.</w:t>
      </w:r>
    </w:p>
    <w:p w14:paraId="4C95A19A" w14:textId="77777777" w:rsidR="00753431" w:rsidRPr="00D51F1C" w:rsidRDefault="00753431" w:rsidP="00753431">
      <w:pPr>
        <w:tabs>
          <w:tab w:val="left" w:pos="-720"/>
        </w:tabs>
        <w:suppressAutoHyphens/>
        <w:spacing w:after="0" w:line="240" w:lineRule="auto"/>
        <w:jc w:val="left"/>
        <w:rPr>
          <w:rFonts w:ascii="Tahoma" w:hAnsi="Tahoma"/>
          <w:snapToGrid w:val="0"/>
          <w:color w:val="000000"/>
          <w:spacing w:val="-3"/>
          <w:sz w:val="24"/>
          <w:szCs w:val="20"/>
        </w:rPr>
      </w:pPr>
    </w:p>
    <w:p w14:paraId="23656E4F"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Using information gained from the 2005 Early Literacy Focus Group and the customer surveys, the Wright Group Books were chosen for the first project. Cay Holbrook, Associate Professor at the University of British Columbia, agreed to serve as the consultant for this project. In July 2007, Holbrook along with five of the original members from the Early Literacy Focus Group of 2005 met in Louisville, KY, to review and select books to be included in the kits.</w:t>
      </w:r>
    </w:p>
    <w:p w14:paraId="05458C9E" w14:textId="77777777" w:rsidR="00753431" w:rsidRPr="00D51F1C" w:rsidRDefault="00753431" w:rsidP="00753431">
      <w:pPr>
        <w:spacing w:after="0" w:line="240" w:lineRule="auto"/>
        <w:jc w:val="left"/>
        <w:rPr>
          <w:rFonts w:ascii="Tahoma" w:hAnsi="Tahoma"/>
          <w:sz w:val="24"/>
          <w:szCs w:val="20"/>
        </w:rPr>
      </w:pPr>
    </w:p>
    <w:p w14:paraId="58303A8D"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Members of the work group included the following:</w:t>
      </w:r>
    </w:p>
    <w:p w14:paraId="4D43130E" w14:textId="77777777" w:rsidR="00753431" w:rsidRPr="00D51F1C" w:rsidRDefault="00753431" w:rsidP="00067CA3">
      <w:pPr>
        <w:pStyle w:val="ListParagraph"/>
        <w:numPr>
          <w:ilvl w:val="0"/>
          <w:numId w:val="177"/>
        </w:numPr>
        <w:spacing w:after="0" w:line="240" w:lineRule="auto"/>
        <w:jc w:val="left"/>
        <w:rPr>
          <w:rFonts w:ascii="Tahoma" w:hAnsi="Tahoma"/>
          <w:sz w:val="24"/>
          <w:szCs w:val="20"/>
        </w:rPr>
      </w:pPr>
      <w:r w:rsidRPr="00D51F1C">
        <w:rPr>
          <w:rFonts w:ascii="Tahoma" w:hAnsi="Tahoma"/>
          <w:sz w:val="24"/>
          <w:szCs w:val="20"/>
        </w:rPr>
        <w:t>Anthony, Tanni, State Consultant on Visual Impairment, Colorado Department of Education, Denver, CO</w:t>
      </w:r>
    </w:p>
    <w:p w14:paraId="213EE624" w14:textId="77777777" w:rsidR="00753431" w:rsidRPr="00D51F1C" w:rsidRDefault="00753431" w:rsidP="00067CA3">
      <w:pPr>
        <w:pStyle w:val="ListParagraph"/>
        <w:numPr>
          <w:ilvl w:val="0"/>
          <w:numId w:val="177"/>
        </w:numPr>
        <w:spacing w:after="0" w:line="240" w:lineRule="auto"/>
        <w:jc w:val="left"/>
        <w:rPr>
          <w:rFonts w:ascii="Tahoma" w:hAnsi="Tahoma"/>
          <w:sz w:val="24"/>
          <w:szCs w:val="20"/>
        </w:rPr>
      </w:pPr>
      <w:r w:rsidRPr="00D51F1C">
        <w:rPr>
          <w:rFonts w:ascii="Tahoma" w:hAnsi="Tahoma"/>
          <w:sz w:val="24"/>
          <w:szCs w:val="20"/>
        </w:rPr>
        <w:t>Brasher, Jeanie, Teacher, Kentucky School for the Blind, Louisville, KY</w:t>
      </w:r>
    </w:p>
    <w:p w14:paraId="050FB5B1" w14:textId="77777777" w:rsidR="00753431" w:rsidRPr="00D51F1C" w:rsidRDefault="00753431" w:rsidP="00067CA3">
      <w:pPr>
        <w:pStyle w:val="ListParagraph"/>
        <w:numPr>
          <w:ilvl w:val="0"/>
          <w:numId w:val="177"/>
        </w:numPr>
        <w:spacing w:after="0" w:line="240" w:lineRule="auto"/>
        <w:jc w:val="left"/>
        <w:rPr>
          <w:rFonts w:ascii="Tahoma" w:hAnsi="Tahoma"/>
          <w:sz w:val="24"/>
          <w:szCs w:val="20"/>
        </w:rPr>
      </w:pPr>
      <w:r w:rsidRPr="00D51F1C">
        <w:rPr>
          <w:rFonts w:ascii="Tahoma" w:hAnsi="Tahoma"/>
          <w:sz w:val="24"/>
          <w:szCs w:val="20"/>
        </w:rPr>
        <w:t>D’Andrea, Frances Mary, Doctoral Student at the University of Pittsburgh, Pittsburgh, PA</w:t>
      </w:r>
    </w:p>
    <w:p w14:paraId="46BA0D22" w14:textId="77777777" w:rsidR="00753431" w:rsidRPr="00D51F1C" w:rsidRDefault="00753431" w:rsidP="00067CA3">
      <w:pPr>
        <w:pStyle w:val="ListParagraph"/>
        <w:numPr>
          <w:ilvl w:val="0"/>
          <w:numId w:val="177"/>
        </w:numPr>
        <w:spacing w:after="0" w:line="240" w:lineRule="auto"/>
        <w:jc w:val="left"/>
        <w:rPr>
          <w:rFonts w:ascii="Tahoma" w:hAnsi="Tahoma"/>
          <w:sz w:val="24"/>
          <w:szCs w:val="20"/>
        </w:rPr>
      </w:pPr>
      <w:r w:rsidRPr="00D51F1C">
        <w:rPr>
          <w:rFonts w:ascii="Tahoma" w:hAnsi="Tahoma"/>
          <w:sz w:val="24"/>
          <w:szCs w:val="20"/>
        </w:rPr>
        <w:t>Hassman, Dotta, Retired, Instructional Materials Center, Iowa Braille School, Vinton, IA</w:t>
      </w:r>
    </w:p>
    <w:p w14:paraId="6A96B647" w14:textId="77777777" w:rsidR="00753431" w:rsidRPr="00D51F1C" w:rsidRDefault="00753431" w:rsidP="00067CA3">
      <w:pPr>
        <w:pStyle w:val="ListParagraph"/>
        <w:numPr>
          <w:ilvl w:val="0"/>
          <w:numId w:val="177"/>
        </w:numPr>
        <w:spacing w:after="0" w:line="240" w:lineRule="auto"/>
        <w:jc w:val="left"/>
        <w:rPr>
          <w:rFonts w:ascii="Tahoma" w:hAnsi="Tahoma"/>
          <w:sz w:val="24"/>
          <w:szCs w:val="20"/>
        </w:rPr>
      </w:pPr>
      <w:r w:rsidRPr="00D51F1C">
        <w:rPr>
          <w:rFonts w:ascii="Tahoma" w:hAnsi="Tahoma"/>
          <w:sz w:val="24"/>
          <w:szCs w:val="20"/>
        </w:rPr>
        <w:t>Swenson, Anna, Teacher of Students with Visual Impairments, Fairfax Co. Public Schools, Dunn Loring, VA</w:t>
      </w:r>
    </w:p>
    <w:p w14:paraId="32DBB555" w14:textId="77777777" w:rsidR="00753431" w:rsidRPr="00D51F1C" w:rsidRDefault="00753431" w:rsidP="00753431">
      <w:pPr>
        <w:spacing w:after="0" w:line="240" w:lineRule="auto"/>
        <w:jc w:val="left"/>
        <w:rPr>
          <w:rFonts w:ascii="Tahoma" w:hAnsi="Tahoma"/>
          <w:sz w:val="24"/>
          <w:szCs w:val="20"/>
        </w:rPr>
      </w:pPr>
    </w:p>
    <w:p w14:paraId="31C85B2A"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The group developed a rubric based on the work of Holbrook for selection of the books. They also reviewed 90 books from the Wright Group Sunshine Kits and determined the type of information about the book to include for the teacher. Hassman agreed to serve as a consultant to complete a text analysis of each book. One set of 13 books was selected for the development of an initial prototype to be used in field testing and review.</w:t>
      </w:r>
    </w:p>
    <w:p w14:paraId="6E5E3990" w14:textId="77777777" w:rsidR="00753431" w:rsidRPr="00D51F1C" w:rsidRDefault="00753431" w:rsidP="00753431">
      <w:pPr>
        <w:spacing w:after="0" w:line="240" w:lineRule="auto"/>
        <w:jc w:val="left"/>
        <w:rPr>
          <w:rFonts w:ascii="Tahoma" w:hAnsi="Tahoma"/>
          <w:color w:val="000000"/>
          <w:sz w:val="24"/>
          <w:szCs w:val="20"/>
          <w:u w:val="single"/>
        </w:rPr>
      </w:pPr>
    </w:p>
    <w:p w14:paraId="2FD34B50"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In FY 2008, the prototype of a kit of commercially</w:t>
      </w:r>
      <w:r w:rsidR="003E0445" w:rsidRPr="00D51F1C">
        <w:rPr>
          <w:rFonts w:ascii="Tahoma" w:hAnsi="Tahoma"/>
          <w:sz w:val="24"/>
          <w:szCs w:val="20"/>
        </w:rPr>
        <w:t xml:space="preserve"> </w:t>
      </w:r>
      <w:r w:rsidRPr="00D51F1C">
        <w:rPr>
          <w:rFonts w:ascii="Tahoma" w:hAnsi="Tahoma"/>
          <w:sz w:val="24"/>
          <w:szCs w:val="20"/>
        </w:rPr>
        <w:t>available leveled books adapted for braille readers was completed. The initial design of the pr</w:t>
      </w:r>
      <w:r w:rsidR="003E0445" w:rsidRPr="00D51F1C">
        <w:rPr>
          <w:rFonts w:ascii="Tahoma" w:hAnsi="Tahoma"/>
          <w:sz w:val="24"/>
          <w:szCs w:val="20"/>
        </w:rPr>
        <w:t xml:space="preserve">ototype included a commercially </w:t>
      </w:r>
      <w:r w:rsidRPr="00D51F1C">
        <w:rPr>
          <w:rFonts w:ascii="Tahoma" w:hAnsi="Tahoma"/>
          <w:sz w:val="24"/>
          <w:szCs w:val="20"/>
        </w:rPr>
        <w:t>available book with braille overlays and a guide for the teacher. The teacher’s guide would include the number and frequency of the braille contractions in the book, punctuation marks, and composition signs, as well as the theme of the book with connections to the core curriculum and expanded core curriculum.</w:t>
      </w:r>
    </w:p>
    <w:p w14:paraId="57FD1B98" w14:textId="77777777" w:rsidR="00753431" w:rsidRPr="00D51F1C" w:rsidRDefault="00753431" w:rsidP="00753431">
      <w:pPr>
        <w:spacing w:after="0" w:line="240" w:lineRule="auto"/>
        <w:jc w:val="left"/>
        <w:rPr>
          <w:rFonts w:ascii="Tahoma" w:hAnsi="Tahoma"/>
          <w:sz w:val="24"/>
          <w:szCs w:val="20"/>
        </w:rPr>
      </w:pPr>
    </w:p>
    <w:p w14:paraId="241886C3"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In the development of the prototype for field evaluation, the format for the teacher’s guide changed from a print document to a website hosted by APH. The EBT Web site allows the teacher to continually update the student record and access records of books. Anna Swenson became a consultant for the project and wrote the follow-up activities for each book.</w:t>
      </w:r>
    </w:p>
    <w:p w14:paraId="5BF6B9EF" w14:textId="77777777" w:rsidR="00753431" w:rsidRPr="00D51F1C" w:rsidRDefault="00753431" w:rsidP="00753431">
      <w:pPr>
        <w:spacing w:after="0" w:line="240" w:lineRule="auto"/>
        <w:jc w:val="left"/>
        <w:rPr>
          <w:rFonts w:ascii="Tahoma" w:hAnsi="Tahoma"/>
          <w:sz w:val="24"/>
          <w:szCs w:val="20"/>
        </w:rPr>
      </w:pPr>
    </w:p>
    <w:p w14:paraId="2347F086"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The prototypes, including the website, were field tested from September 2008 to March 2009 at 15 sites with 22 different students. The evaluations were positive, and teachers unanimously recommended that APH produce the book with braille label sets and make the website available to customers. Changes and modifications were made to the materials and the website based on reviewers’ feedback.</w:t>
      </w:r>
    </w:p>
    <w:p w14:paraId="19E31155" w14:textId="77777777" w:rsidR="00753431" w:rsidRPr="00D51F1C" w:rsidRDefault="00753431" w:rsidP="00753431">
      <w:pPr>
        <w:spacing w:after="0" w:line="240" w:lineRule="auto"/>
        <w:jc w:val="left"/>
        <w:rPr>
          <w:rFonts w:ascii="Tahoma" w:hAnsi="Tahoma"/>
          <w:sz w:val="24"/>
          <w:szCs w:val="20"/>
        </w:rPr>
      </w:pPr>
    </w:p>
    <w:p w14:paraId="371CBCC0"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A work session with the original six members was held in the spring of 2009. Additional books were reviewed, and three new sets were chosen to add to the series. The first set of Books, Sunshine Kit 2, became available for sale in 2009.</w:t>
      </w:r>
    </w:p>
    <w:p w14:paraId="6481E78A" w14:textId="77777777" w:rsidR="00753431" w:rsidRPr="00D51F1C" w:rsidRDefault="00753431" w:rsidP="00753431">
      <w:pPr>
        <w:spacing w:after="0" w:line="240" w:lineRule="auto"/>
        <w:jc w:val="left"/>
        <w:rPr>
          <w:rFonts w:ascii="Tahoma" w:hAnsi="Tahoma"/>
          <w:sz w:val="24"/>
          <w:szCs w:val="20"/>
        </w:rPr>
      </w:pPr>
    </w:p>
    <w:p w14:paraId="669C9882" w14:textId="77777777" w:rsidR="00753431" w:rsidRPr="00D51F1C" w:rsidRDefault="00753431" w:rsidP="00753431">
      <w:pPr>
        <w:spacing w:after="0" w:line="240" w:lineRule="auto"/>
        <w:jc w:val="left"/>
        <w:rPr>
          <w:rFonts w:ascii="Tahoma" w:hAnsi="Tahoma"/>
          <w:sz w:val="24"/>
          <w:szCs w:val="20"/>
          <w:u w:val="single"/>
        </w:rPr>
      </w:pPr>
      <w:r w:rsidRPr="00D51F1C">
        <w:rPr>
          <w:rFonts w:ascii="Tahoma" w:hAnsi="Tahoma"/>
          <w:sz w:val="24"/>
          <w:szCs w:val="20"/>
        </w:rPr>
        <w:t>In FY 2010, the second set of books, Sunshine Kit 1, became available for sale in November. A total of 26 books were now available to teachers and emerging braille readers. Work began on two sets of nonfiction books at the first grade level. Books were analyzed for contraction type and count. Information on each book as well as activities to use with each of the books was added to the EBT Web site. A specification meeting for the two sets of nonfiction books, TWiG 1 and TWiG 2, was held in September 2010. The EBT Web site was updated to include a connection to the Patterns Reading Series from APH. As a teacher prepares for a lesson in Patterns, he/she may search th</w:t>
      </w:r>
      <w:r w:rsidR="003E0445" w:rsidRPr="00D51F1C">
        <w:rPr>
          <w:rFonts w:ascii="Tahoma" w:hAnsi="Tahoma"/>
          <w:sz w:val="24"/>
          <w:szCs w:val="20"/>
        </w:rPr>
        <w:t xml:space="preserve">e EBT Web site for commercially </w:t>
      </w:r>
      <w:r w:rsidRPr="00D51F1C">
        <w:rPr>
          <w:rFonts w:ascii="Tahoma" w:hAnsi="Tahoma"/>
          <w:sz w:val="24"/>
          <w:szCs w:val="20"/>
        </w:rPr>
        <w:t>available books in braille to supplement the new lesson.</w:t>
      </w:r>
    </w:p>
    <w:p w14:paraId="2093AB57" w14:textId="77777777" w:rsidR="00753431" w:rsidRPr="00D51F1C" w:rsidRDefault="00753431" w:rsidP="00753431">
      <w:pPr>
        <w:spacing w:after="0" w:line="240" w:lineRule="auto"/>
        <w:jc w:val="left"/>
        <w:rPr>
          <w:rFonts w:ascii="Tahoma" w:hAnsi="Tahoma"/>
          <w:sz w:val="24"/>
          <w:szCs w:val="20"/>
        </w:rPr>
      </w:pPr>
    </w:p>
    <w:p w14:paraId="5C20E299" w14:textId="77777777" w:rsidR="00753431" w:rsidRPr="00D51F1C" w:rsidRDefault="00753431" w:rsidP="00753431">
      <w:pPr>
        <w:spacing w:after="0" w:line="240" w:lineRule="auto"/>
        <w:jc w:val="left"/>
        <w:rPr>
          <w:rFonts w:ascii="Tahoma" w:hAnsi="Tahoma"/>
          <w:sz w:val="24"/>
          <w:szCs w:val="20"/>
        </w:rPr>
      </w:pPr>
      <w:r w:rsidRPr="00D51F1C">
        <w:rPr>
          <w:rFonts w:ascii="Tahoma" w:hAnsi="Tahoma"/>
          <w:sz w:val="24"/>
          <w:szCs w:val="20"/>
        </w:rPr>
        <w:t>In FY 2011, the first set of nonfiction books from Wright Group, TWiG 1, became available for sale in January and TWiG 2 became available for sale in February 2011. With the addition of the two new sets, a total of 46 books became available to emerging braille readers.</w:t>
      </w:r>
    </w:p>
    <w:p w14:paraId="74A1F80C" w14:textId="77777777" w:rsidR="00753431" w:rsidRPr="00D51F1C" w:rsidRDefault="00753431" w:rsidP="00753431">
      <w:pPr>
        <w:spacing w:after="0" w:line="240" w:lineRule="auto"/>
        <w:jc w:val="left"/>
        <w:rPr>
          <w:rFonts w:ascii="Tahoma" w:hAnsi="Tahoma"/>
          <w:sz w:val="24"/>
          <w:szCs w:val="20"/>
        </w:rPr>
      </w:pPr>
    </w:p>
    <w:p w14:paraId="04B5D6DB" w14:textId="77777777" w:rsidR="00753431" w:rsidRPr="00D51F1C" w:rsidRDefault="00753431" w:rsidP="00753431">
      <w:pPr>
        <w:spacing w:after="0" w:line="240" w:lineRule="auto"/>
        <w:jc w:val="left"/>
        <w:rPr>
          <w:rFonts w:ascii="Tahoma" w:hAnsi="Tahoma" w:cs="Tahoma"/>
          <w:sz w:val="24"/>
          <w:szCs w:val="20"/>
        </w:rPr>
      </w:pPr>
      <w:r w:rsidRPr="00D51F1C">
        <w:rPr>
          <w:rFonts w:ascii="Tahoma" w:hAnsi="Tahoma" w:cs="Tahoma"/>
          <w:sz w:val="24"/>
          <w:szCs w:val="20"/>
        </w:rPr>
        <w:t>The committee selected Rigby Publishing for the next two sets of books. The committee met in June 2011 and reviewed books; they selected 15 fiction books and 14 nonfiction books to add to the EBT collection. Books were analyzed for contraction type and count. Titles were added to the website and the books prepared for braille translation.</w:t>
      </w:r>
    </w:p>
    <w:p w14:paraId="4F0031A6" w14:textId="77777777" w:rsidR="00753431" w:rsidRPr="00D51F1C" w:rsidRDefault="00753431" w:rsidP="00753431">
      <w:pPr>
        <w:spacing w:after="0" w:line="240" w:lineRule="auto"/>
        <w:jc w:val="left"/>
        <w:rPr>
          <w:rFonts w:ascii="Tahoma" w:hAnsi="Tahoma" w:cs="Tahoma"/>
          <w:sz w:val="24"/>
          <w:szCs w:val="20"/>
        </w:rPr>
      </w:pPr>
    </w:p>
    <w:p w14:paraId="557D9FF2" w14:textId="77777777" w:rsidR="00753431" w:rsidRPr="00D51F1C" w:rsidRDefault="00753431" w:rsidP="00753431">
      <w:pPr>
        <w:spacing w:after="0" w:line="240" w:lineRule="auto"/>
        <w:jc w:val="left"/>
        <w:rPr>
          <w:rFonts w:ascii="Tahoma" w:hAnsi="Tahoma" w:cs="Tahoma"/>
          <w:sz w:val="24"/>
          <w:szCs w:val="20"/>
        </w:rPr>
      </w:pPr>
      <w:r w:rsidRPr="00D51F1C">
        <w:rPr>
          <w:rFonts w:ascii="Tahoma" w:hAnsi="Tahoma" w:cs="Tahoma"/>
          <w:sz w:val="24"/>
          <w:szCs w:val="20"/>
        </w:rPr>
        <w:t>Two new sets of books from Rigby were made available for sale in May 2012 adding 29 new titles to the collection. The website was updated to include the two new sets of books including a link to Books to Use with Building on Patterns. Seventy-five books at the first grade level are now available for TVIs to use with emerging braille readers.</w:t>
      </w:r>
    </w:p>
    <w:p w14:paraId="4F6DDD4E" w14:textId="77777777" w:rsidR="00753431" w:rsidRPr="00D51F1C" w:rsidRDefault="00753431" w:rsidP="00753431">
      <w:pPr>
        <w:spacing w:after="0" w:line="240" w:lineRule="auto"/>
        <w:jc w:val="left"/>
        <w:rPr>
          <w:rFonts w:ascii="Tahoma" w:hAnsi="Tahoma" w:cs="Tahoma"/>
          <w:sz w:val="24"/>
          <w:szCs w:val="20"/>
        </w:rPr>
      </w:pPr>
    </w:p>
    <w:p w14:paraId="44CFE3BC" w14:textId="77777777" w:rsidR="00753431" w:rsidRPr="00D51F1C" w:rsidRDefault="00753431" w:rsidP="00753431">
      <w:pPr>
        <w:spacing w:after="0" w:line="240" w:lineRule="auto"/>
        <w:jc w:val="left"/>
        <w:rPr>
          <w:rFonts w:ascii="Tahoma" w:hAnsi="Tahoma" w:cs="Tahoma"/>
          <w:sz w:val="24"/>
          <w:szCs w:val="24"/>
        </w:rPr>
      </w:pPr>
      <w:r w:rsidRPr="00D51F1C">
        <w:rPr>
          <w:rFonts w:ascii="Tahoma" w:hAnsi="Tahoma" w:cs="Tahoma"/>
          <w:sz w:val="24"/>
          <w:szCs w:val="24"/>
        </w:rPr>
        <w:t>In FY 2013, three books from the various collections went out of print. Project staff reviewed other books from various publishers to replace these books. Books were selected, and modifications to the kits and the website were completed.</w:t>
      </w:r>
    </w:p>
    <w:p w14:paraId="76607A6F" w14:textId="77777777" w:rsidR="00753431" w:rsidRPr="00D51F1C" w:rsidRDefault="00753431" w:rsidP="00753431">
      <w:pPr>
        <w:spacing w:after="0" w:line="240" w:lineRule="auto"/>
        <w:jc w:val="left"/>
        <w:rPr>
          <w:rFonts w:ascii="Tahoma" w:hAnsi="Tahoma" w:cs="Tahoma"/>
          <w:sz w:val="24"/>
          <w:szCs w:val="24"/>
        </w:rPr>
      </w:pPr>
    </w:p>
    <w:p w14:paraId="6E45FE0A" w14:textId="77777777" w:rsidR="00753431" w:rsidRPr="00D51F1C" w:rsidRDefault="00753431" w:rsidP="00753431">
      <w:pPr>
        <w:spacing w:after="0" w:line="240" w:lineRule="auto"/>
        <w:jc w:val="left"/>
        <w:rPr>
          <w:rFonts w:ascii="Tahoma" w:hAnsi="Tahoma" w:cs="Tahoma"/>
          <w:sz w:val="24"/>
          <w:szCs w:val="24"/>
        </w:rPr>
      </w:pPr>
      <w:r w:rsidRPr="00D51F1C">
        <w:rPr>
          <w:rFonts w:ascii="Tahoma" w:hAnsi="Tahoma" w:cs="Tahoma"/>
          <w:sz w:val="24"/>
          <w:szCs w:val="24"/>
        </w:rPr>
        <w:t>In FY 2014, project staff continued to monitor the existing kits for books going out of print. The website was updated to include the Developmental Reading Assessment</w:t>
      </w:r>
      <w:r w:rsidR="0094375E" w:rsidRPr="00D51F1C">
        <w:rPr>
          <w:rFonts w:ascii="Tahoma" w:hAnsi="Tahoma" w:cs="Tahoma"/>
          <w:sz w:val="24"/>
          <w:szCs w:val="24"/>
        </w:rPr>
        <w:t>®</w:t>
      </w:r>
      <w:r w:rsidRPr="00D51F1C">
        <w:rPr>
          <w:rFonts w:ascii="Tahoma" w:hAnsi="Tahoma" w:cs="Tahoma"/>
          <w:sz w:val="24"/>
          <w:szCs w:val="24"/>
        </w:rPr>
        <w:t xml:space="preserve"> (DRA) level of each existing book. The Wright Group, the publisher of four sets of books, was purchased by another publisher; a decision was made by the new publisher to eliminate the Sunshine and TWiG series.</w:t>
      </w:r>
    </w:p>
    <w:p w14:paraId="0E2FC072" w14:textId="77777777" w:rsidR="00753431" w:rsidRPr="00D51F1C" w:rsidRDefault="00753431" w:rsidP="00753431">
      <w:pPr>
        <w:spacing w:after="0" w:line="240" w:lineRule="auto"/>
        <w:jc w:val="left"/>
        <w:rPr>
          <w:rFonts w:ascii="Tahoma" w:hAnsi="Tahoma" w:cs="Tahoma"/>
          <w:sz w:val="24"/>
          <w:szCs w:val="24"/>
          <w:u w:val="single"/>
        </w:rPr>
      </w:pPr>
    </w:p>
    <w:p w14:paraId="58F67DCD" w14:textId="77777777" w:rsidR="00753431" w:rsidRPr="00D51F1C" w:rsidRDefault="00753431" w:rsidP="00753431">
      <w:pPr>
        <w:spacing w:after="0" w:line="240" w:lineRule="auto"/>
        <w:jc w:val="left"/>
        <w:rPr>
          <w:rFonts w:ascii="Tahoma" w:hAnsi="Tahoma" w:cs="Tahoma"/>
          <w:sz w:val="24"/>
          <w:szCs w:val="24"/>
        </w:rPr>
      </w:pPr>
      <w:r w:rsidRPr="00D51F1C">
        <w:rPr>
          <w:rFonts w:ascii="Tahoma" w:hAnsi="Tahoma" w:cs="Tahoma"/>
          <w:sz w:val="24"/>
          <w:szCs w:val="24"/>
        </w:rPr>
        <w:t>With the implementation of UEB and with the loss of the Wright Group Books, a new grouping system of the existing books was developed. Each set would now contain five or six books based on the leveling system used by Fountas &amp; Pinnell and DRA. All existing Rigby books will be retranslated into UEB. The existing website will be retained to support books already in the field. A new link will be established for the books translated into UEB.</w:t>
      </w:r>
    </w:p>
    <w:p w14:paraId="0344F7A5" w14:textId="77777777" w:rsidR="00753431" w:rsidRPr="00D51F1C" w:rsidRDefault="00753431" w:rsidP="00753431">
      <w:pPr>
        <w:spacing w:after="0" w:line="240" w:lineRule="auto"/>
        <w:jc w:val="left"/>
        <w:rPr>
          <w:rFonts w:ascii="Tahoma" w:hAnsi="Tahoma" w:cs="Tahoma"/>
          <w:sz w:val="24"/>
          <w:szCs w:val="24"/>
        </w:rPr>
      </w:pPr>
    </w:p>
    <w:p w14:paraId="07DD2413" w14:textId="77777777" w:rsidR="00753431" w:rsidRPr="00D51F1C" w:rsidRDefault="00753431" w:rsidP="00753431">
      <w:pPr>
        <w:spacing w:after="0" w:line="240" w:lineRule="auto"/>
        <w:jc w:val="left"/>
        <w:rPr>
          <w:rFonts w:ascii="Tahoma" w:hAnsi="Tahoma" w:cs="Tahoma"/>
          <w:sz w:val="24"/>
          <w:szCs w:val="24"/>
        </w:rPr>
      </w:pPr>
      <w:r w:rsidRPr="00D51F1C">
        <w:rPr>
          <w:rFonts w:ascii="Tahoma" w:hAnsi="Tahoma" w:cs="Tahoma"/>
          <w:sz w:val="24"/>
          <w:szCs w:val="24"/>
        </w:rPr>
        <w:t>New sets of Rigby books were ordered for review. In May 2015, Swenson, Brasher, Susan Spicknall, and Dawn Wilkinson met with the project leader to review a selection of books. Thirty-three new books were selected to add to the existing 30 books for a total of 63 books. There will seven fiction sets and six nonfiction sets for braille readers in late kindergarten through first grade.</w:t>
      </w:r>
    </w:p>
    <w:p w14:paraId="49BDAA0C" w14:textId="77777777" w:rsidR="00753431" w:rsidRPr="00D51F1C" w:rsidRDefault="00753431" w:rsidP="00753431">
      <w:pPr>
        <w:spacing w:after="0" w:line="240" w:lineRule="auto"/>
        <w:jc w:val="left"/>
        <w:rPr>
          <w:rFonts w:ascii="Tahoma" w:hAnsi="Tahoma" w:cs="Tahoma"/>
          <w:sz w:val="24"/>
          <w:szCs w:val="24"/>
        </w:rPr>
      </w:pPr>
    </w:p>
    <w:p w14:paraId="0C316139" w14:textId="77777777" w:rsidR="00753431" w:rsidRPr="00D51F1C" w:rsidRDefault="00753431" w:rsidP="00753431">
      <w:pPr>
        <w:spacing w:after="0" w:line="240" w:lineRule="auto"/>
        <w:jc w:val="left"/>
        <w:rPr>
          <w:rFonts w:ascii="Tahoma" w:hAnsi="Tahoma" w:cs="Tahoma"/>
          <w:sz w:val="24"/>
          <w:szCs w:val="24"/>
        </w:rPr>
      </w:pPr>
      <w:r w:rsidRPr="00D51F1C">
        <w:rPr>
          <w:rFonts w:ascii="Tahoma" w:hAnsi="Tahoma" w:cs="Tahoma"/>
          <w:sz w:val="24"/>
          <w:szCs w:val="24"/>
        </w:rPr>
        <w:t>In FY 2016, revisions to the EBT Web site began. The website will still support the older books in EBAE but will also introduce the new books in UEB. A conversion software was developed for the website that will allow a teacher to move the contractions learned in EBAE to UEB without the laborious task of reentering all of the contractions by hand.</w:t>
      </w:r>
    </w:p>
    <w:p w14:paraId="5D6B8E37" w14:textId="77777777" w:rsidR="00753431" w:rsidRPr="00D51F1C" w:rsidRDefault="00753431" w:rsidP="003E0445">
      <w:pPr>
        <w:spacing w:after="0" w:line="240" w:lineRule="auto"/>
        <w:jc w:val="left"/>
        <w:rPr>
          <w:rFonts w:ascii="Tahoma" w:hAnsi="Tahoma" w:cs="Tahoma"/>
          <w:sz w:val="24"/>
          <w:szCs w:val="24"/>
        </w:rPr>
      </w:pPr>
    </w:p>
    <w:p w14:paraId="023BAAE7" w14:textId="77777777" w:rsidR="003E0445" w:rsidRPr="00D51F1C" w:rsidRDefault="003E0445" w:rsidP="003E0445">
      <w:pPr>
        <w:spacing w:after="0" w:line="240" w:lineRule="auto"/>
        <w:jc w:val="left"/>
        <w:rPr>
          <w:rFonts w:ascii="Tahoma" w:hAnsi="Tahoma" w:cs="Tahoma"/>
          <w:sz w:val="24"/>
          <w:szCs w:val="24"/>
        </w:rPr>
      </w:pPr>
      <w:r w:rsidRPr="00D51F1C">
        <w:rPr>
          <w:rFonts w:ascii="Tahoma" w:hAnsi="Tahoma" w:cs="Tahoma"/>
          <w:sz w:val="24"/>
          <w:szCs w:val="24"/>
        </w:rPr>
        <w:t>In FY 2017, the first three sets of books were transcribed and files placed on the production server. Graphic design developed new box labels for the first three sets of books. The website was updated to reflect the contractions in UEB as well as the data for the first three sets of books. A specification meeting was held, and production was scheduled for June 2017. The kits were released for sale in October 2017.</w:t>
      </w:r>
    </w:p>
    <w:p w14:paraId="46180801" w14:textId="77777777" w:rsidR="00D51F1C" w:rsidRDefault="00D51F1C" w:rsidP="003E0445">
      <w:pPr>
        <w:spacing w:after="0" w:line="240" w:lineRule="auto"/>
        <w:jc w:val="left"/>
        <w:rPr>
          <w:rFonts w:ascii="Tahoma" w:hAnsi="Tahoma" w:cs="Tahoma"/>
          <w:sz w:val="24"/>
          <w:szCs w:val="24"/>
          <w:highlight w:val="yellow"/>
        </w:rPr>
      </w:pPr>
    </w:p>
    <w:p w14:paraId="22F7EF06" w14:textId="77777777" w:rsidR="00D51F1C" w:rsidRDefault="00D51F1C" w:rsidP="00D51F1C">
      <w:pPr>
        <w:spacing w:after="0" w:line="240" w:lineRule="auto"/>
        <w:jc w:val="left"/>
        <w:rPr>
          <w:rFonts w:ascii="Tahoma" w:hAnsi="Tahoma" w:cs="Tahoma"/>
          <w:sz w:val="24"/>
          <w:szCs w:val="24"/>
        </w:rPr>
      </w:pPr>
      <w:r>
        <w:rPr>
          <w:rFonts w:ascii="Tahoma" w:hAnsi="Tahoma" w:cs="Tahoma"/>
          <w:sz w:val="24"/>
          <w:szCs w:val="24"/>
        </w:rPr>
        <w:t>Work on the first three sets of nonfiction books was started in FY 2018. The books were selected and transcribed into UEB, the information for the three sets of books was added to the website, graphic design completed the box labels, and a specification meeting was held on July 3, 2018.</w:t>
      </w:r>
    </w:p>
    <w:p w14:paraId="1C998FCD" w14:textId="77777777" w:rsidR="00D51F1C" w:rsidRPr="00BF3C1E" w:rsidRDefault="00D51F1C" w:rsidP="00D51F1C">
      <w:pPr>
        <w:spacing w:after="0" w:line="240" w:lineRule="auto"/>
        <w:jc w:val="left"/>
        <w:rPr>
          <w:rFonts w:ascii="Tahoma" w:hAnsi="Tahoma" w:cs="Tahoma"/>
          <w:sz w:val="24"/>
          <w:szCs w:val="24"/>
          <w:u w:val="single"/>
        </w:rPr>
      </w:pPr>
    </w:p>
    <w:p w14:paraId="4A2E5E0D" w14:textId="77777777" w:rsidR="00D51F1C" w:rsidRDefault="00D51F1C" w:rsidP="00D51F1C">
      <w:pPr>
        <w:spacing w:after="0" w:line="240" w:lineRule="auto"/>
        <w:jc w:val="left"/>
        <w:rPr>
          <w:rFonts w:ascii="Tahoma" w:hAnsi="Tahoma" w:cs="Tahoma"/>
          <w:sz w:val="24"/>
          <w:szCs w:val="24"/>
          <w:u w:val="single"/>
        </w:rPr>
      </w:pPr>
      <w:r w:rsidRPr="00BF3C1E">
        <w:rPr>
          <w:rFonts w:ascii="Tahoma" w:hAnsi="Tahoma" w:cs="Tahoma"/>
          <w:sz w:val="24"/>
          <w:szCs w:val="24"/>
          <w:u w:val="single"/>
        </w:rPr>
        <w:t xml:space="preserve">Work </w:t>
      </w:r>
      <w:r>
        <w:rPr>
          <w:rFonts w:ascii="Tahoma" w:hAnsi="Tahoma" w:cs="Tahoma"/>
          <w:sz w:val="24"/>
          <w:szCs w:val="24"/>
          <w:u w:val="single"/>
        </w:rPr>
        <w:t>during</w:t>
      </w:r>
      <w:r w:rsidRPr="00BF3C1E">
        <w:rPr>
          <w:rFonts w:ascii="Tahoma" w:hAnsi="Tahoma" w:cs="Tahoma"/>
          <w:sz w:val="24"/>
          <w:szCs w:val="24"/>
          <w:u w:val="single"/>
        </w:rPr>
        <w:t xml:space="preserve"> FY 201</w:t>
      </w:r>
      <w:r>
        <w:rPr>
          <w:rFonts w:ascii="Tahoma" w:hAnsi="Tahoma" w:cs="Tahoma"/>
          <w:sz w:val="24"/>
          <w:szCs w:val="24"/>
          <w:u w:val="single"/>
        </w:rPr>
        <w:t>9</w:t>
      </w:r>
    </w:p>
    <w:p w14:paraId="6FDAE380" w14:textId="3981FE09" w:rsidR="00D51F1C" w:rsidRPr="00B53F8E" w:rsidRDefault="00D51F1C" w:rsidP="00D51F1C">
      <w:pPr>
        <w:spacing w:after="0" w:line="240" w:lineRule="auto"/>
        <w:jc w:val="left"/>
        <w:rPr>
          <w:rFonts w:ascii="Tahoma" w:hAnsi="Tahoma" w:cs="Tahoma"/>
          <w:sz w:val="24"/>
          <w:szCs w:val="24"/>
        </w:rPr>
      </w:pPr>
      <w:r w:rsidRPr="00B53F8E">
        <w:rPr>
          <w:rFonts w:ascii="Tahoma" w:hAnsi="Tahoma" w:cs="Tahoma"/>
          <w:sz w:val="24"/>
          <w:szCs w:val="24"/>
        </w:rPr>
        <w:t xml:space="preserve">The books selected for the second set of fiction books and the second set of </w:t>
      </w:r>
      <w:r>
        <w:rPr>
          <w:rFonts w:ascii="Tahoma" w:hAnsi="Tahoma" w:cs="Tahoma"/>
          <w:sz w:val="24"/>
          <w:szCs w:val="24"/>
        </w:rPr>
        <w:t>n</w:t>
      </w:r>
      <w:r w:rsidRPr="00B53F8E">
        <w:rPr>
          <w:rFonts w:ascii="Tahoma" w:hAnsi="Tahoma" w:cs="Tahoma"/>
          <w:sz w:val="24"/>
          <w:szCs w:val="24"/>
        </w:rPr>
        <w:t xml:space="preserve">onfiction books were transcribed and files were placed on the server. The website was updated to reflect the contractions in UEB as well as the data for the </w:t>
      </w:r>
      <w:r>
        <w:rPr>
          <w:rFonts w:ascii="Tahoma" w:hAnsi="Tahoma" w:cs="Tahoma"/>
          <w:sz w:val="24"/>
          <w:szCs w:val="24"/>
        </w:rPr>
        <w:t>second set of fiction books</w:t>
      </w:r>
      <w:r w:rsidR="00C76659">
        <w:rPr>
          <w:rFonts w:ascii="Tahoma" w:hAnsi="Tahoma" w:cs="Tahoma"/>
          <w:sz w:val="24"/>
          <w:szCs w:val="24"/>
        </w:rPr>
        <w:t xml:space="preserve">. </w:t>
      </w:r>
      <w:r w:rsidRPr="00B53F8E">
        <w:rPr>
          <w:rFonts w:ascii="Tahoma" w:hAnsi="Tahoma" w:cs="Tahoma"/>
          <w:sz w:val="24"/>
          <w:szCs w:val="24"/>
        </w:rPr>
        <w:t xml:space="preserve">The first sets </w:t>
      </w:r>
      <w:r>
        <w:rPr>
          <w:rFonts w:ascii="Tahoma" w:hAnsi="Tahoma" w:cs="Tahoma"/>
          <w:sz w:val="24"/>
          <w:szCs w:val="24"/>
        </w:rPr>
        <w:t xml:space="preserve">of three nonfiction kits </w:t>
      </w:r>
      <w:r w:rsidRPr="00B53F8E">
        <w:rPr>
          <w:rFonts w:ascii="Tahoma" w:hAnsi="Tahoma" w:cs="Tahoma"/>
          <w:sz w:val="24"/>
          <w:szCs w:val="24"/>
        </w:rPr>
        <w:t>be</w:t>
      </w:r>
      <w:r>
        <w:rPr>
          <w:rFonts w:ascii="Tahoma" w:hAnsi="Tahoma" w:cs="Tahoma"/>
          <w:sz w:val="24"/>
          <w:szCs w:val="24"/>
        </w:rPr>
        <w:t>came available for sale in April 2019.</w:t>
      </w:r>
    </w:p>
    <w:p w14:paraId="3B5689FB" w14:textId="77777777" w:rsidR="00D51F1C" w:rsidRDefault="00D51F1C" w:rsidP="00D51F1C">
      <w:pPr>
        <w:spacing w:after="0" w:line="240" w:lineRule="auto"/>
        <w:jc w:val="left"/>
        <w:rPr>
          <w:rFonts w:ascii="Tahoma" w:hAnsi="Tahoma" w:cs="Tahoma"/>
          <w:sz w:val="24"/>
          <w:szCs w:val="24"/>
        </w:rPr>
      </w:pPr>
    </w:p>
    <w:p w14:paraId="01F82BFE" w14:textId="77777777" w:rsidR="00D51F1C" w:rsidRPr="00DB420F" w:rsidRDefault="00D51F1C" w:rsidP="00D51F1C">
      <w:pPr>
        <w:spacing w:after="0" w:line="240" w:lineRule="auto"/>
        <w:jc w:val="left"/>
        <w:rPr>
          <w:rFonts w:ascii="Tahoma" w:hAnsi="Tahoma" w:cs="Tahoma"/>
          <w:sz w:val="24"/>
          <w:szCs w:val="24"/>
          <w:u w:val="single"/>
        </w:rPr>
      </w:pPr>
      <w:r w:rsidRPr="00DB420F">
        <w:rPr>
          <w:rFonts w:ascii="Tahoma" w:hAnsi="Tahoma" w:cs="Tahoma"/>
          <w:sz w:val="24"/>
          <w:szCs w:val="24"/>
          <w:u w:val="single"/>
        </w:rPr>
        <w:t>Work planned for FY 20</w:t>
      </w:r>
      <w:r>
        <w:rPr>
          <w:rFonts w:ascii="Tahoma" w:hAnsi="Tahoma" w:cs="Tahoma"/>
          <w:sz w:val="24"/>
          <w:szCs w:val="24"/>
          <w:u w:val="single"/>
        </w:rPr>
        <w:t>20</w:t>
      </w:r>
    </w:p>
    <w:p w14:paraId="28BC5F87" w14:textId="77777777" w:rsidR="00D51F1C" w:rsidRDefault="00D51F1C" w:rsidP="00D51F1C">
      <w:pPr>
        <w:spacing w:after="0" w:line="240" w:lineRule="auto"/>
        <w:jc w:val="left"/>
        <w:rPr>
          <w:rFonts w:ascii="Tahoma" w:hAnsi="Tahoma" w:cs="Tahoma"/>
          <w:sz w:val="24"/>
          <w:szCs w:val="24"/>
        </w:rPr>
      </w:pPr>
      <w:r w:rsidRPr="00295BFE">
        <w:rPr>
          <w:rFonts w:ascii="Tahoma" w:hAnsi="Tahoma" w:cs="Tahoma"/>
          <w:sz w:val="24"/>
          <w:szCs w:val="24"/>
        </w:rPr>
        <w:t xml:space="preserve">The </w:t>
      </w:r>
      <w:r>
        <w:rPr>
          <w:rFonts w:ascii="Tahoma" w:hAnsi="Tahoma" w:cs="Tahoma"/>
          <w:sz w:val="24"/>
          <w:szCs w:val="24"/>
        </w:rPr>
        <w:t>p</w:t>
      </w:r>
      <w:r w:rsidRPr="00295BFE">
        <w:rPr>
          <w:rFonts w:ascii="Tahoma" w:hAnsi="Tahoma" w:cs="Tahoma"/>
          <w:sz w:val="24"/>
          <w:szCs w:val="24"/>
        </w:rPr>
        <w:t xml:space="preserve">roject </w:t>
      </w:r>
      <w:r>
        <w:rPr>
          <w:rFonts w:ascii="Tahoma" w:hAnsi="Tahoma" w:cs="Tahoma"/>
          <w:sz w:val="24"/>
          <w:szCs w:val="24"/>
        </w:rPr>
        <w:t>l</w:t>
      </w:r>
      <w:r w:rsidRPr="00295BFE">
        <w:rPr>
          <w:rFonts w:ascii="Tahoma" w:hAnsi="Tahoma" w:cs="Tahoma"/>
          <w:sz w:val="24"/>
          <w:szCs w:val="24"/>
        </w:rPr>
        <w:t>eader</w:t>
      </w:r>
      <w:r>
        <w:rPr>
          <w:rFonts w:ascii="Tahoma" w:hAnsi="Tahoma" w:cs="Tahoma"/>
          <w:sz w:val="24"/>
          <w:szCs w:val="24"/>
        </w:rPr>
        <w:t xml:space="preserve"> will monitor the production and release for sale of the second set of fiction books (four kits) and the second set of nonfiction books (three kits). </w:t>
      </w:r>
    </w:p>
    <w:p w14:paraId="50108EE3" w14:textId="77777777" w:rsidR="000D2888" w:rsidRPr="00D4027D" w:rsidRDefault="000D2888" w:rsidP="00F964BE">
      <w:pPr>
        <w:spacing w:after="0" w:line="240" w:lineRule="auto"/>
        <w:rPr>
          <w:rFonts w:ascii="Tahoma" w:hAnsi="Tahoma" w:cs="Tahoma"/>
          <w:sz w:val="24"/>
          <w:szCs w:val="20"/>
          <w:highlight w:val="yellow"/>
        </w:rPr>
      </w:pPr>
    </w:p>
    <w:p w14:paraId="26467A86" w14:textId="77777777" w:rsidR="000D2888" w:rsidRPr="00D43411" w:rsidRDefault="000D2888" w:rsidP="00F964BE">
      <w:pPr>
        <w:pStyle w:val="Heading4"/>
        <w:rPr>
          <w:rFonts w:eastAsia="Calibri"/>
          <w:snapToGrid w:val="0"/>
        </w:rPr>
      </w:pPr>
      <w:bookmarkStart w:id="68" w:name="_Toc303163662"/>
      <w:bookmarkStart w:id="69" w:name="_Toc21943665"/>
      <w:r w:rsidRPr="00D43411">
        <w:rPr>
          <w:rFonts w:eastAsia="Calibri"/>
          <w:snapToGrid w:val="0"/>
        </w:rPr>
        <w:t>Wilson Reading System</w:t>
      </w:r>
      <w:bookmarkEnd w:id="68"/>
      <w:bookmarkEnd w:id="69"/>
    </w:p>
    <w:p w14:paraId="78D73B45" w14:textId="77777777" w:rsidR="000D2888" w:rsidRPr="00D43411" w:rsidRDefault="000D2888" w:rsidP="00F964BE">
      <w:pPr>
        <w:spacing w:after="0" w:line="240" w:lineRule="auto"/>
        <w:jc w:val="center"/>
        <w:rPr>
          <w:rFonts w:ascii="Tahoma" w:hAnsi="Tahoma" w:cs="Tahoma"/>
          <w:sz w:val="24"/>
          <w:szCs w:val="24"/>
        </w:rPr>
      </w:pPr>
      <w:r w:rsidRPr="00D43411">
        <w:rPr>
          <w:rFonts w:ascii="Tahoma" w:hAnsi="Tahoma" w:cs="Tahoma"/>
          <w:sz w:val="24"/>
          <w:szCs w:val="24"/>
        </w:rPr>
        <w:t>(Continued)</w:t>
      </w:r>
    </w:p>
    <w:p w14:paraId="7409C90A" w14:textId="77777777" w:rsidR="000D2888" w:rsidRPr="00D43411" w:rsidRDefault="000D2888" w:rsidP="00F964BE">
      <w:pPr>
        <w:spacing w:after="0" w:line="240" w:lineRule="auto"/>
        <w:rPr>
          <w:rFonts w:ascii="Tahoma" w:hAnsi="Tahoma" w:cs="Tahoma"/>
          <w:sz w:val="24"/>
          <w:szCs w:val="24"/>
          <w:u w:val="single"/>
        </w:rPr>
      </w:pPr>
    </w:p>
    <w:p w14:paraId="367271F4" w14:textId="77777777" w:rsidR="000D2888" w:rsidRPr="00D43411" w:rsidRDefault="000D2888" w:rsidP="00F964BE">
      <w:pPr>
        <w:spacing w:after="0" w:line="240" w:lineRule="auto"/>
        <w:jc w:val="left"/>
        <w:rPr>
          <w:rFonts w:ascii="Tahoma" w:hAnsi="Tahoma" w:cs="Tahoma"/>
          <w:sz w:val="24"/>
          <w:szCs w:val="24"/>
          <w:u w:val="single"/>
        </w:rPr>
      </w:pPr>
      <w:r w:rsidRPr="00D43411">
        <w:rPr>
          <w:rFonts w:ascii="Tahoma" w:hAnsi="Tahoma" w:cs="Tahoma"/>
          <w:sz w:val="24"/>
          <w:szCs w:val="24"/>
          <w:u w:val="single"/>
        </w:rPr>
        <w:t>Purpose</w:t>
      </w:r>
    </w:p>
    <w:p w14:paraId="3C91C4A2"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To provide a remedial reading program for students with visual impairments</w:t>
      </w:r>
    </w:p>
    <w:p w14:paraId="3F313C57" w14:textId="77777777" w:rsidR="00D43411" w:rsidRPr="00F026E4" w:rsidRDefault="00D43411" w:rsidP="00D43411">
      <w:pPr>
        <w:spacing w:after="0" w:line="240" w:lineRule="auto"/>
        <w:jc w:val="left"/>
        <w:rPr>
          <w:rFonts w:ascii="Tahoma" w:hAnsi="Tahoma"/>
          <w:sz w:val="24"/>
          <w:szCs w:val="20"/>
          <w:u w:val="single"/>
        </w:rPr>
      </w:pPr>
    </w:p>
    <w:p w14:paraId="5EE4A601" w14:textId="77777777" w:rsidR="00D43411" w:rsidRPr="00F026E4" w:rsidRDefault="00D43411" w:rsidP="00D43411">
      <w:pPr>
        <w:spacing w:after="0" w:line="240" w:lineRule="auto"/>
        <w:jc w:val="left"/>
        <w:rPr>
          <w:rFonts w:ascii="Tahoma" w:hAnsi="Tahoma" w:cs="Tahoma"/>
          <w:sz w:val="24"/>
          <w:szCs w:val="24"/>
          <w:u w:val="single"/>
        </w:rPr>
      </w:pPr>
      <w:r w:rsidRPr="00F026E4">
        <w:rPr>
          <w:rFonts w:ascii="Tahoma" w:hAnsi="Tahoma" w:cs="Tahoma"/>
          <w:sz w:val="24"/>
          <w:szCs w:val="24"/>
          <w:u w:val="single"/>
        </w:rPr>
        <w:t>Project Staff</w:t>
      </w:r>
    </w:p>
    <w:p w14:paraId="04C14A63" w14:textId="77777777" w:rsidR="00D43411" w:rsidRDefault="00D43411" w:rsidP="00D43411">
      <w:pPr>
        <w:spacing w:after="0" w:line="240" w:lineRule="auto"/>
        <w:jc w:val="left"/>
        <w:rPr>
          <w:rFonts w:ascii="Tahoma" w:hAnsi="Tahoma" w:cs="Tahoma"/>
          <w:sz w:val="24"/>
          <w:szCs w:val="24"/>
        </w:rPr>
      </w:pPr>
      <w:r>
        <w:rPr>
          <w:rFonts w:ascii="Tahoma" w:hAnsi="Tahoma" w:cs="Tahoma"/>
          <w:sz w:val="24"/>
          <w:szCs w:val="24"/>
        </w:rPr>
        <w:t>Laura Zierer</w:t>
      </w:r>
      <w:r w:rsidRPr="00753431">
        <w:rPr>
          <w:rFonts w:ascii="Tahoma" w:hAnsi="Tahoma" w:cs="Tahoma"/>
          <w:sz w:val="24"/>
          <w:szCs w:val="24"/>
        </w:rPr>
        <w:t xml:space="preserve">, Project Leader </w:t>
      </w:r>
    </w:p>
    <w:p w14:paraId="064F5929" w14:textId="77777777" w:rsidR="00D43411" w:rsidRDefault="00D43411" w:rsidP="00D43411">
      <w:pPr>
        <w:spacing w:after="0" w:line="240" w:lineRule="auto"/>
        <w:jc w:val="left"/>
        <w:rPr>
          <w:rFonts w:ascii="Tahoma" w:hAnsi="Tahoma" w:cs="Tahoma"/>
          <w:sz w:val="24"/>
          <w:szCs w:val="24"/>
        </w:rPr>
      </w:pPr>
      <w:r w:rsidRPr="00072B3C">
        <w:rPr>
          <w:rFonts w:ascii="Tahoma" w:hAnsi="Tahoma" w:cs="Tahoma"/>
          <w:sz w:val="24"/>
          <w:szCs w:val="24"/>
        </w:rPr>
        <w:t>Jeanette Wicker, Project Consultant</w:t>
      </w:r>
    </w:p>
    <w:p w14:paraId="2D1C3F48" w14:textId="77777777" w:rsidR="00D43411" w:rsidRDefault="00D43411" w:rsidP="00D43411">
      <w:pPr>
        <w:spacing w:after="0" w:line="240" w:lineRule="auto"/>
        <w:jc w:val="left"/>
        <w:rPr>
          <w:rFonts w:ascii="Tahoma" w:hAnsi="Tahoma" w:cs="Tahoma"/>
          <w:sz w:val="24"/>
          <w:szCs w:val="24"/>
        </w:rPr>
      </w:pPr>
      <w:r>
        <w:rPr>
          <w:rFonts w:ascii="Tahoma" w:hAnsi="Tahoma" w:cs="Tahoma"/>
          <w:sz w:val="24"/>
          <w:szCs w:val="24"/>
        </w:rPr>
        <w:t>Emily Grimany, Research Assistant</w:t>
      </w:r>
    </w:p>
    <w:p w14:paraId="2FB46847" w14:textId="77777777" w:rsidR="00D43411" w:rsidRDefault="00D43411" w:rsidP="00D43411">
      <w:pPr>
        <w:spacing w:after="0" w:line="240" w:lineRule="auto"/>
        <w:jc w:val="left"/>
        <w:rPr>
          <w:rFonts w:ascii="Tahoma" w:hAnsi="Tahoma" w:cs="Tahoma"/>
          <w:sz w:val="24"/>
          <w:szCs w:val="24"/>
        </w:rPr>
      </w:pPr>
      <w:r w:rsidRPr="00753431">
        <w:rPr>
          <w:rFonts w:ascii="Tahoma" w:hAnsi="Tahoma" w:cs="Tahoma"/>
          <w:sz w:val="24"/>
          <w:szCs w:val="24"/>
        </w:rPr>
        <w:t>Rod Dixon, Manufacturing Specialist</w:t>
      </w:r>
    </w:p>
    <w:p w14:paraId="37112B55" w14:textId="77777777" w:rsidR="00D43411" w:rsidRPr="00753431" w:rsidRDefault="00D43411" w:rsidP="00D43411">
      <w:pPr>
        <w:spacing w:after="0" w:line="240" w:lineRule="auto"/>
        <w:jc w:val="left"/>
        <w:rPr>
          <w:rFonts w:ascii="Tahoma" w:hAnsi="Tahoma" w:cs="Tahoma"/>
          <w:sz w:val="24"/>
          <w:szCs w:val="24"/>
        </w:rPr>
      </w:pPr>
      <w:r>
        <w:rPr>
          <w:rFonts w:ascii="Tahoma" w:hAnsi="Tahoma" w:cs="Tahoma"/>
          <w:sz w:val="24"/>
          <w:szCs w:val="24"/>
        </w:rPr>
        <w:t>Katherine Corcoran, Model Maker</w:t>
      </w:r>
    </w:p>
    <w:p w14:paraId="28B836EB" w14:textId="77777777" w:rsidR="00D43411" w:rsidRPr="00753431" w:rsidRDefault="00D43411" w:rsidP="00D43411">
      <w:pPr>
        <w:spacing w:after="0" w:line="240" w:lineRule="auto"/>
        <w:jc w:val="left"/>
        <w:rPr>
          <w:rFonts w:ascii="Tahoma" w:hAnsi="Tahoma" w:cs="Tahoma"/>
          <w:sz w:val="24"/>
          <w:szCs w:val="24"/>
        </w:rPr>
      </w:pPr>
      <w:r w:rsidRPr="00753431">
        <w:rPr>
          <w:rFonts w:ascii="Tahoma" w:hAnsi="Tahoma" w:cs="Tahoma"/>
          <w:sz w:val="24"/>
          <w:szCs w:val="24"/>
        </w:rPr>
        <w:t xml:space="preserve">Frank Hayden, </w:t>
      </w:r>
      <w:r w:rsidRPr="00753431">
        <w:rPr>
          <w:rFonts w:ascii="Tahoma" w:hAnsi="Tahoma" w:cs="Tahoma"/>
          <w:sz w:val="24"/>
          <w:szCs w:val="20"/>
        </w:rPr>
        <w:t>Director of Technical &amp; Manufacturing Research</w:t>
      </w:r>
    </w:p>
    <w:p w14:paraId="3E1FA372" w14:textId="77777777" w:rsidR="00D43411" w:rsidRPr="00753431" w:rsidRDefault="00D43411" w:rsidP="00D43411">
      <w:pPr>
        <w:spacing w:after="0" w:line="240" w:lineRule="auto"/>
        <w:jc w:val="left"/>
        <w:rPr>
          <w:rFonts w:ascii="Tahoma" w:hAnsi="Tahoma" w:cs="Tahoma"/>
          <w:sz w:val="24"/>
          <w:szCs w:val="24"/>
        </w:rPr>
      </w:pPr>
      <w:r w:rsidRPr="00753431">
        <w:rPr>
          <w:rFonts w:ascii="Tahoma" w:hAnsi="Tahoma" w:cs="Tahoma"/>
          <w:sz w:val="24"/>
          <w:szCs w:val="24"/>
        </w:rPr>
        <w:t>Andrew Moulton, Manager of Technical &amp; Manufacturing Research</w:t>
      </w:r>
    </w:p>
    <w:p w14:paraId="5ECE3097" w14:textId="77777777" w:rsidR="00D43411" w:rsidRPr="00116395" w:rsidRDefault="00D43411" w:rsidP="00D43411">
      <w:pPr>
        <w:spacing w:after="0" w:line="240" w:lineRule="auto"/>
        <w:jc w:val="left"/>
        <w:rPr>
          <w:rFonts w:ascii="Tahoma" w:hAnsi="Tahoma" w:cs="Tahoma"/>
          <w:sz w:val="24"/>
          <w:szCs w:val="24"/>
          <w:highlight w:val="yellow"/>
        </w:rPr>
      </w:pPr>
    </w:p>
    <w:p w14:paraId="272B0B71" w14:textId="77777777" w:rsidR="00D43411" w:rsidRPr="00F026E4" w:rsidRDefault="00D43411" w:rsidP="00D43411">
      <w:pPr>
        <w:spacing w:after="0" w:line="240" w:lineRule="auto"/>
        <w:jc w:val="left"/>
        <w:rPr>
          <w:rFonts w:ascii="Tahoma" w:hAnsi="Tahoma"/>
          <w:sz w:val="24"/>
          <w:szCs w:val="20"/>
          <w:u w:val="single"/>
        </w:rPr>
      </w:pPr>
      <w:r w:rsidRPr="00F026E4">
        <w:rPr>
          <w:rFonts w:ascii="Tahoma" w:hAnsi="Tahoma"/>
          <w:sz w:val="24"/>
          <w:szCs w:val="20"/>
          <w:u w:val="single"/>
        </w:rPr>
        <w:t>Background</w:t>
      </w:r>
    </w:p>
    <w:p w14:paraId="3962A7D2"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 xml:space="preserve">The Wilson Reading Program, with its well-developed multi-sensory approach, is one of the most respected programs used to teach reading in the United States. This program has been used to teach reading to students with visual impairments who experience reading difficulties, but the program is not available for sale in large print or braille. Teachers working with students at Perkins School for the Blind, Arizona School for the Blind, and North Carolina Schools for the Blind have reported good results. </w:t>
      </w:r>
    </w:p>
    <w:p w14:paraId="18CCFEDB" w14:textId="77777777" w:rsidR="00D43411" w:rsidRPr="00F026E4" w:rsidRDefault="00D43411" w:rsidP="00D43411">
      <w:pPr>
        <w:spacing w:after="0" w:line="240" w:lineRule="auto"/>
        <w:jc w:val="left"/>
        <w:rPr>
          <w:rFonts w:ascii="Tahoma" w:hAnsi="Tahoma"/>
          <w:sz w:val="24"/>
          <w:szCs w:val="20"/>
        </w:rPr>
      </w:pPr>
    </w:p>
    <w:p w14:paraId="0B59C9B0"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The project was approved by the Product Evaluation Team and the Product Advisory and Review Committee in July 2006. Three teachers from Perkins School for the Blind, Justine Rines, Mary McCarthy, and Roz Rowley, were contracted as consultants for the project. A contractual agreement was reached with the Wilson Reading Systems to produce the materials in braille and large print.</w:t>
      </w:r>
    </w:p>
    <w:p w14:paraId="0E9B2C46" w14:textId="77777777" w:rsidR="00D43411" w:rsidRPr="00F026E4" w:rsidRDefault="00D43411" w:rsidP="00D43411">
      <w:pPr>
        <w:spacing w:after="0" w:line="240" w:lineRule="auto"/>
        <w:jc w:val="left"/>
        <w:rPr>
          <w:rFonts w:ascii="Tahoma" w:hAnsi="Tahoma"/>
          <w:sz w:val="24"/>
          <w:szCs w:val="20"/>
        </w:rPr>
      </w:pPr>
    </w:p>
    <w:p w14:paraId="71FE29E8"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As there are many components to the system, it was decided to produce the Readers Levels 1, 2, and 3 in braille as quickly as possible since the readers required no modification.</w:t>
      </w:r>
    </w:p>
    <w:p w14:paraId="3E9A9720" w14:textId="77777777" w:rsidR="00D43411" w:rsidRPr="00F026E4" w:rsidRDefault="00D43411" w:rsidP="00D43411">
      <w:pPr>
        <w:spacing w:after="0" w:line="240" w:lineRule="auto"/>
        <w:jc w:val="left"/>
        <w:rPr>
          <w:rFonts w:ascii="Tahoma" w:hAnsi="Tahoma"/>
          <w:sz w:val="24"/>
          <w:szCs w:val="20"/>
          <w:u w:val="single"/>
        </w:rPr>
      </w:pPr>
    </w:p>
    <w:p w14:paraId="4BA48B8E"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The Student Readers 1, 2, and 3 became available for sale in braille in February 2008. The consultant from Perkins developed supplemental worksheets that reinforce braille skills and knowledge of braille contractions.</w:t>
      </w:r>
    </w:p>
    <w:p w14:paraId="028A93C4" w14:textId="77777777" w:rsidR="00D43411" w:rsidRPr="00F026E4" w:rsidRDefault="00D43411" w:rsidP="00D43411">
      <w:pPr>
        <w:spacing w:after="0" w:line="240" w:lineRule="auto"/>
        <w:jc w:val="left"/>
        <w:rPr>
          <w:rFonts w:ascii="Tahoma" w:hAnsi="Tahoma"/>
          <w:sz w:val="24"/>
          <w:szCs w:val="20"/>
          <w:u w:val="single"/>
        </w:rPr>
      </w:pPr>
    </w:p>
    <w:p w14:paraId="19537D21"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The first three readers and the first six workbooks were reformatted for large type editions. The Readers and Workbooks became available in October 2009.</w:t>
      </w:r>
    </w:p>
    <w:p w14:paraId="32F413F0"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 xml:space="preserve"> </w:t>
      </w:r>
    </w:p>
    <w:p w14:paraId="58ADAA77"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In FY 2009, prototypes of the first six workbooks were translated and the supplemental worksheets were revised and translated for use in field testing. A set of six modified workbooks was developed and translated for field evaluation. Work started on the prototypes of the Print/Braille Word Cards, Syllable Cards, Sound Cards, and Magnetic Tiles to be used in field testing.</w:t>
      </w:r>
    </w:p>
    <w:p w14:paraId="19716DA0" w14:textId="77777777" w:rsidR="00D43411" w:rsidRPr="00F026E4" w:rsidRDefault="00D43411" w:rsidP="00D43411">
      <w:pPr>
        <w:spacing w:after="0" w:line="240" w:lineRule="auto"/>
        <w:jc w:val="left"/>
        <w:rPr>
          <w:rFonts w:ascii="Tahoma" w:hAnsi="Tahoma"/>
          <w:sz w:val="24"/>
          <w:szCs w:val="20"/>
        </w:rPr>
      </w:pPr>
    </w:p>
    <w:p w14:paraId="2F875729"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 xml:space="preserve">In FY 2010, prototypes of the remaining components of the Wilson Reading System were completed. A call for field evaluators was sent to Ex Officio Trustees in May 2010 and also appeared in the June and July </w:t>
      </w:r>
      <w:r w:rsidRPr="00F026E4">
        <w:rPr>
          <w:rFonts w:ascii="Tahoma" w:hAnsi="Tahoma"/>
          <w:i/>
          <w:sz w:val="24"/>
          <w:szCs w:val="20"/>
        </w:rPr>
        <w:t>APH News</w:t>
      </w:r>
      <w:r w:rsidRPr="00F026E4">
        <w:rPr>
          <w:rFonts w:ascii="Tahoma" w:hAnsi="Tahoma"/>
          <w:sz w:val="24"/>
          <w:szCs w:val="20"/>
        </w:rPr>
        <w:t>. A 3-day Web Training was held on August 30, 31, and September 1. The three consultants from Perkins (Rowley, McCarthy, and Rines) with the trainer from Wilson provided training to 30 participants on the use of the Wilson Reading System and the modified and adapted braille materials. Dr. Cheryl Hannan trained teachers in the use of data collection tools that would be used to evaluate the effectiveness of these braille materials.</w:t>
      </w:r>
    </w:p>
    <w:p w14:paraId="76279708" w14:textId="77777777" w:rsidR="00D43411" w:rsidRPr="00F026E4" w:rsidRDefault="00D43411" w:rsidP="00D43411">
      <w:pPr>
        <w:spacing w:after="0" w:line="240" w:lineRule="auto"/>
        <w:jc w:val="left"/>
        <w:rPr>
          <w:rFonts w:ascii="Tahoma" w:hAnsi="Tahoma"/>
          <w:sz w:val="24"/>
          <w:szCs w:val="20"/>
        </w:rPr>
      </w:pPr>
    </w:p>
    <w:p w14:paraId="67DA179F" w14:textId="77777777" w:rsidR="00D43411" w:rsidRPr="00F026E4" w:rsidRDefault="00D43411" w:rsidP="00D43411">
      <w:pPr>
        <w:spacing w:after="0" w:line="240" w:lineRule="auto"/>
        <w:jc w:val="left"/>
        <w:rPr>
          <w:rFonts w:ascii="Tahoma" w:hAnsi="Tahoma"/>
          <w:sz w:val="24"/>
          <w:szCs w:val="20"/>
        </w:rPr>
      </w:pPr>
      <w:r w:rsidRPr="00F026E4">
        <w:rPr>
          <w:rFonts w:ascii="Tahoma" w:hAnsi="Tahoma"/>
          <w:sz w:val="24"/>
          <w:szCs w:val="20"/>
        </w:rPr>
        <w:t xml:space="preserve">In 2011, field evaluators were recruited from the 30 participants in the Web-based training. Participants were to use the materials daily with their students to determine the effectiveness of the modified/adapted Wilson Reading System. Students were given a pretest, a posttest, and completed weekly DIBLES assessments. The yearlong evaluation of the modified/adapted Wilson Reading materials was completed in May 2011. </w:t>
      </w:r>
    </w:p>
    <w:p w14:paraId="34C92992" w14:textId="77777777" w:rsidR="00D43411" w:rsidRPr="00F026E4" w:rsidRDefault="00D43411" w:rsidP="00D43411">
      <w:pPr>
        <w:spacing w:after="0" w:line="240" w:lineRule="auto"/>
        <w:jc w:val="left"/>
        <w:rPr>
          <w:rFonts w:ascii="Tahoma" w:hAnsi="Tahoma"/>
          <w:sz w:val="24"/>
          <w:szCs w:val="20"/>
        </w:rPr>
      </w:pPr>
    </w:p>
    <w:p w14:paraId="244C94B7" w14:textId="77777777" w:rsidR="00D43411" w:rsidRPr="00F026E4" w:rsidRDefault="00D43411" w:rsidP="00D43411">
      <w:pPr>
        <w:spacing w:after="0" w:line="240" w:lineRule="auto"/>
        <w:jc w:val="left"/>
        <w:rPr>
          <w:rFonts w:ascii="Tahoma" w:hAnsi="Tahoma" w:cs="Tahoma"/>
          <w:sz w:val="24"/>
          <w:szCs w:val="20"/>
        </w:rPr>
      </w:pPr>
      <w:r w:rsidRPr="00F026E4">
        <w:rPr>
          <w:rFonts w:ascii="Tahoma" w:hAnsi="Tahoma" w:cs="Tahoma"/>
          <w:sz w:val="24"/>
          <w:szCs w:val="20"/>
        </w:rPr>
        <w:t xml:space="preserve">In FY 2012, Hannan, Dr. Jane Erin, and two graduate assistants completed the disaggregation of the data from the field evaluation and presented the results at the Getting in Touch with Literacy Conference in Louisville and the National Council for Exceptional Children Conference in Colorado. The data showed positive results and reading gains for braille readers using the Wilson Reading System. </w:t>
      </w:r>
    </w:p>
    <w:p w14:paraId="28F1FFAE" w14:textId="77777777" w:rsidR="00D43411" w:rsidRPr="00F026E4" w:rsidRDefault="00D43411" w:rsidP="00D43411">
      <w:pPr>
        <w:spacing w:after="0" w:line="240" w:lineRule="auto"/>
        <w:jc w:val="left"/>
        <w:rPr>
          <w:rFonts w:ascii="Tahoma" w:hAnsi="Tahoma" w:cs="Tahoma"/>
          <w:sz w:val="24"/>
          <w:szCs w:val="20"/>
        </w:rPr>
      </w:pPr>
    </w:p>
    <w:p w14:paraId="66EA8FD3" w14:textId="77777777" w:rsidR="00D43411" w:rsidRPr="00F026E4" w:rsidRDefault="00D43411" w:rsidP="00D43411">
      <w:pPr>
        <w:spacing w:after="0" w:line="240" w:lineRule="auto"/>
        <w:jc w:val="left"/>
        <w:rPr>
          <w:rFonts w:ascii="Tahoma" w:hAnsi="Tahoma" w:cs="Tahoma"/>
          <w:sz w:val="24"/>
          <w:szCs w:val="20"/>
        </w:rPr>
      </w:pPr>
      <w:r w:rsidRPr="00F026E4">
        <w:rPr>
          <w:rFonts w:ascii="Tahoma" w:hAnsi="Tahoma" w:cs="Tahoma"/>
          <w:sz w:val="24"/>
          <w:szCs w:val="20"/>
        </w:rPr>
        <w:t>Information from the field evaluation and the expert review were used to begin the revisions and modifications to the many prototypes of the components of the Wilson Reading System. In December 2011, the project leader and the three consultants from Perkins traveled to meet with Ed Wilson and staff at the Massachusetts office. The prototypes as well as the planned changes and information from the field testing were shared with Wilson Staff. Representatives from Wilson reviewed the materials and in March made suggested changes and approved the work. The project leader, the Perkins staff, and APH staff began revisions of prototypes.</w:t>
      </w:r>
    </w:p>
    <w:p w14:paraId="4F9C74C8" w14:textId="77777777" w:rsidR="00D43411" w:rsidRPr="00F026E4" w:rsidRDefault="00D43411" w:rsidP="00D43411">
      <w:pPr>
        <w:spacing w:after="0" w:line="240" w:lineRule="auto"/>
        <w:jc w:val="left"/>
        <w:rPr>
          <w:rFonts w:ascii="Tahoma" w:hAnsi="Tahoma" w:cs="Tahoma"/>
          <w:sz w:val="24"/>
          <w:szCs w:val="20"/>
        </w:rPr>
      </w:pPr>
    </w:p>
    <w:p w14:paraId="40390269" w14:textId="77777777" w:rsidR="00D43411" w:rsidRPr="00F026E4" w:rsidRDefault="00D43411" w:rsidP="00D43411">
      <w:pPr>
        <w:spacing w:after="0" w:line="240" w:lineRule="auto"/>
        <w:jc w:val="left"/>
        <w:rPr>
          <w:rFonts w:ascii="Tahoma" w:hAnsi="Tahoma" w:cs="Tahoma"/>
          <w:sz w:val="24"/>
          <w:szCs w:val="24"/>
        </w:rPr>
      </w:pPr>
      <w:r w:rsidRPr="00F026E4">
        <w:rPr>
          <w:rFonts w:ascii="Tahoma" w:hAnsi="Tahoma" w:cs="Tahoma"/>
          <w:sz w:val="24"/>
          <w:szCs w:val="24"/>
        </w:rPr>
        <w:t>In FY 2013, project staff completed the revisions to the readers, workbooks, modified workbooks, supplemental worksheets, letter tiles, and word cards. Revisions were sent to Wilson Reading for approval in November 2012. A final request for revisions and approvals was received from Wilson Reading in March 2013. Project staff implemented these revisions to all print and braille files. Specifications for production were partially completed.</w:t>
      </w:r>
    </w:p>
    <w:p w14:paraId="661E433E" w14:textId="77777777" w:rsidR="00D43411" w:rsidRPr="00F026E4" w:rsidRDefault="00D43411" w:rsidP="00D43411">
      <w:pPr>
        <w:spacing w:after="0" w:line="240" w:lineRule="auto"/>
        <w:jc w:val="left"/>
        <w:rPr>
          <w:rFonts w:ascii="Tahoma" w:hAnsi="Tahoma" w:cs="Tahoma"/>
          <w:sz w:val="24"/>
          <w:szCs w:val="24"/>
        </w:rPr>
      </w:pPr>
    </w:p>
    <w:p w14:paraId="32069E35" w14:textId="77777777" w:rsidR="00D43411" w:rsidRPr="00F026E4" w:rsidRDefault="00D43411" w:rsidP="00D43411">
      <w:pPr>
        <w:widowControl/>
        <w:adjustRightInd/>
        <w:spacing w:after="0" w:line="240" w:lineRule="auto"/>
        <w:jc w:val="left"/>
        <w:textAlignment w:val="auto"/>
        <w:rPr>
          <w:rFonts w:ascii="Tahoma" w:hAnsi="Tahoma" w:cs="Tahoma"/>
          <w:sz w:val="24"/>
          <w:szCs w:val="24"/>
        </w:rPr>
      </w:pPr>
      <w:r w:rsidRPr="00F026E4">
        <w:rPr>
          <w:rFonts w:ascii="Tahoma" w:hAnsi="Tahoma" w:cs="Tahoma"/>
          <w:sz w:val="24"/>
          <w:szCs w:val="24"/>
        </w:rPr>
        <w:t>In FY 2014, project staff completed the written specifications and a product specification meeting was held in February. A production schedule was developed for the remaining pieces. The Wilson Card Sets and the Wilson Letter Tiles with Magnetic Journal became available in July 2014. The production schedule of the Wilson Student Braille Kits was staggered. Braille Student Kit Step 1 was scheduled for August 2014, Braille Student Kit Step 2 was scheduled for September 2014, and Braille Student Kit Step 3 was scheduled for October 2013. All items will be available on Quota.</w:t>
      </w:r>
    </w:p>
    <w:p w14:paraId="42F01452" w14:textId="77777777" w:rsidR="00D43411" w:rsidRPr="00F026E4" w:rsidRDefault="00D43411" w:rsidP="00D43411">
      <w:pPr>
        <w:widowControl/>
        <w:adjustRightInd/>
        <w:spacing w:after="0" w:line="240" w:lineRule="auto"/>
        <w:jc w:val="left"/>
        <w:textAlignment w:val="auto"/>
        <w:rPr>
          <w:rFonts w:ascii="Tahoma" w:hAnsi="Tahoma" w:cs="Tahoma"/>
          <w:sz w:val="24"/>
          <w:szCs w:val="24"/>
        </w:rPr>
      </w:pPr>
    </w:p>
    <w:p w14:paraId="0F48690E" w14:textId="77777777" w:rsidR="00D43411" w:rsidRPr="00F026E4" w:rsidRDefault="00D43411" w:rsidP="00D43411">
      <w:pPr>
        <w:widowControl/>
        <w:adjustRightInd/>
        <w:spacing w:after="0" w:line="240" w:lineRule="auto"/>
        <w:jc w:val="left"/>
        <w:textAlignment w:val="auto"/>
        <w:rPr>
          <w:rFonts w:ascii="Tahoma" w:eastAsia="Calibri" w:hAnsi="Tahoma" w:cs="Tahoma"/>
          <w:sz w:val="24"/>
          <w:szCs w:val="24"/>
        </w:rPr>
      </w:pPr>
      <w:r w:rsidRPr="00F026E4">
        <w:rPr>
          <w:rFonts w:ascii="Tahoma" w:eastAsia="Calibri" w:hAnsi="Tahoma" w:cs="Tahoma"/>
          <w:sz w:val="24"/>
          <w:szCs w:val="24"/>
        </w:rPr>
        <w:t>In October 2015, both the Wilson Reading System Braille Student Kit 2 and Wilson Reading System Braille Student Kit 3 became available for sale. Project staff continued to update files of existing products as changes, and revisions were made by Wilson Reading System.</w:t>
      </w:r>
    </w:p>
    <w:p w14:paraId="67F2FAB3" w14:textId="77777777" w:rsidR="00D43411" w:rsidRPr="00F026E4" w:rsidRDefault="00D43411" w:rsidP="00D43411">
      <w:pPr>
        <w:widowControl/>
        <w:adjustRightInd/>
        <w:spacing w:after="0" w:line="240" w:lineRule="auto"/>
        <w:jc w:val="left"/>
        <w:textAlignment w:val="auto"/>
        <w:rPr>
          <w:rFonts w:ascii="Tahoma" w:eastAsia="Calibri" w:hAnsi="Tahoma" w:cs="Tahoma"/>
          <w:b/>
          <w:sz w:val="24"/>
        </w:rPr>
      </w:pPr>
    </w:p>
    <w:p w14:paraId="6F88A334" w14:textId="77777777" w:rsidR="00D43411" w:rsidRPr="00F026E4" w:rsidRDefault="00D43411" w:rsidP="00D43411">
      <w:pPr>
        <w:tabs>
          <w:tab w:val="left" w:pos="360"/>
        </w:tabs>
        <w:spacing w:after="0" w:line="240" w:lineRule="auto"/>
        <w:jc w:val="left"/>
        <w:rPr>
          <w:rFonts w:ascii="Tahoma" w:eastAsia="Calibri" w:hAnsi="Tahoma" w:cs="Tahoma"/>
          <w:sz w:val="24"/>
        </w:rPr>
      </w:pPr>
      <w:r w:rsidRPr="00F026E4">
        <w:rPr>
          <w:rFonts w:ascii="Tahoma" w:eastAsia="Calibri" w:hAnsi="Tahoma" w:cs="Tahoma"/>
          <w:sz w:val="24"/>
        </w:rPr>
        <w:t>In FY 2016, the conversion to UEB for the braille readers, workbooks, cards, and the WADE began. The Wilson Card Sets were reviewed, and cards were identified for revision. The cards are produced on sheets, and thus several sheets were identified for revision. Production files were requested and received for revision of the Braille Kits 1, 2, &amp; 3.</w:t>
      </w:r>
    </w:p>
    <w:p w14:paraId="67E9FD98" w14:textId="77777777" w:rsidR="00D43411" w:rsidRPr="00116395" w:rsidRDefault="00D43411" w:rsidP="00D43411">
      <w:pPr>
        <w:tabs>
          <w:tab w:val="left" w:pos="360"/>
        </w:tabs>
        <w:spacing w:after="0" w:line="240" w:lineRule="auto"/>
        <w:jc w:val="left"/>
        <w:rPr>
          <w:rFonts w:ascii="Tahoma" w:eastAsia="Calibri" w:hAnsi="Tahoma" w:cs="Tahoma"/>
          <w:sz w:val="24"/>
          <w:highlight w:val="yellow"/>
        </w:rPr>
      </w:pPr>
    </w:p>
    <w:p w14:paraId="16B2AC3A" w14:textId="77777777" w:rsidR="00D43411" w:rsidRPr="001D21F1" w:rsidRDefault="00D43411" w:rsidP="00D43411">
      <w:pPr>
        <w:tabs>
          <w:tab w:val="left" w:pos="360"/>
        </w:tabs>
        <w:spacing w:after="0" w:line="240" w:lineRule="auto"/>
        <w:jc w:val="left"/>
        <w:rPr>
          <w:rFonts w:ascii="Tahoma" w:eastAsia="Calibri" w:hAnsi="Tahoma" w:cs="Tahoma"/>
          <w:sz w:val="24"/>
          <w:szCs w:val="24"/>
        </w:rPr>
      </w:pPr>
      <w:r w:rsidRPr="001D21F1">
        <w:rPr>
          <w:rFonts w:ascii="Tahoma" w:eastAsia="Calibri" w:hAnsi="Tahoma" w:cs="Tahoma"/>
          <w:sz w:val="24"/>
          <w:szCs w:val="24"/>
        </w:rPr>
        <w:t xml:space="preserve">Plans for the conversion to UEB were placed on hold </w:t>
      </w:r>
      <w:r>
        <w:rPr>
          <w:rFonts w:ascii="Tahoma" w:eastAsia="Calibri" w:hAnsi="Tahoma" w:cs="Tahoma"/>
          <w:sz w:val="24"/>
          <w:szCs w:val="24"/>
        </w:rPr>
        <w:t>when</w:t>
      </w:r>
      <w:r w:rsidRPr="001D21F1">
        <w:rPr>
          <w:rFonts w:ascii="Tahoma" w:eastAsia="Calibri" w:hAnsi="Tahoma" w:cs="Tahoma"/>
          <w:sz w:val="24"/>
          <w:szCs w:val="24"/>
        </w:rPr>
        <w:t xml:space="preserve"> the contract with Wilson Reading to produce th</w:t>
      </w:r>
      <w:r>
        <w:rPr>
          <w:rFonts w:ascii="Tahoma" w:eastAsia="Calibri" w:hAnsi="Tahoma" w:cs="Tahoma"/>
          <w:sz w:val="24"/>
          <w:szCs w:val="24"/>
        </w:rPr>
        <w:t>e materials in large print and b</w:t>
      </w:r>
      <w:r w:rsidRPr="001D21F1">
        <w:rPr>
          <w:rFonts w:ascii="Tahoma" w:eastAsia="Calibri" w:hAnsi="Tahoma" w:cs="Tahoma"/>
          <w:sz w:val="24"/>
          <w:szCs w:val="24"/>
        </w:rPr>
        <w:t>raille expired. A contract was signed with Wils</w:t>
      </w:r>
      <w:r>
        <w:rPr>
          <w:rFonts w:ascii="Tahoma" w:eastAsia="Calibri" w:hAnsi="Tahoma" w:cs="Tahoma"/>
          <w:sz w:val="24"/>
          <w:szCs w:val="24"/>
        </w:rPr>
        <w:t>on Reading System in July 2017.</w:t>
      </w:r>
    </w:p>
    <w:p w14:paraId="5F85F826" w14:textId="77777777" w:rsidR="00D43411" w:rsidRPr="001D21F1" w:rsidRDefault="00D43411" w:rsidP="00D43411">
      <w:pPr>
        <w:tabs>
          <w:tab w:val="left" w:pos="360"/>
        </w:tabs>
        <w:spacing w:after="0" w:line="240" w:lineRule="auto"/>
        <w:jc w:val="left"/>
        <w:rPr>
          <w:rFonts w:ascii="Tahoma" w:eastAsia="Calibri" w:hAnsi="Tahoma" w:cs="Tahoma"/>
          <w:b/>
          <w:sz w:val="24"/>
        </w:rPr>
      </w:pPr>
    </w:p>
    <w:p w14:paraId="318DA3CB" w14:textId="77777777" w:rsidR="00D43411" w:rsidRPr="00764530" w:rsidRDefault="00D43411" w:rsidP="00D43411">
      <w:pPr>
        <w:tabs>
          <w:tab w:val="left" w:pos="360"/>
          <w:tab w:val="left" w:pos="8640"/>
        </w:tabs>
        <w:spacing w:after="0" w:line="240" w:lineRule="auto"/>
        <w:jc w:val="left"/>
        <w:rPr>
          <w:rFonts w:ascii="Tahoma" w:eastAsia="Calibri" w:hAnsi="Tahoma" w:cs="Tahoma"/>
          <w:sz w:val="24"/>
          <w:szCs w:val="24"/>
        </w:rPr>
      </w:pPr>
      <w:r w:rsidRPr="00764530">
        <w:rPr>
          <w:rFonts w:ascii="Tahoma" w:eastAsia="Calibri" w:hAnsi="Tahoma" w:cs="Tahoma"/>
          <w:sz w:val="24"/>
          <w:szCs w:val="24"/>
        </w:rPr>
        <w:t xml:space="preserve">In March 2018, Zierer assumed responsibility for the UEB conversion of the Wilson Reading System. A conference call was conducted with Wilson Training Corporation staff and APH staff to go over details of the conversion. A Product Design Meeting was held in April 2018 to discuss product components, production quantities, and timelines. Clean text files were created for submission to the Braille Translation Department in May 2018. As of the writing of this report, 75% of braille files </w:t>
      </w:r>
      <w:r>
        <w:rPr>
          <w:rFonts w:ascii="Tahoma" w:eastAsia="Calibri" w:hAnsi="Tahoma" w:cs="Tahoma"/>
          <w:sz w:val="24"/>
          <w:szCs w:val="24"/>
        </w:rPr>
        <w:t>are complete</w:t>
      </w:r>
      <w:r w:rsidRPr="00764530">
        <w:rPr>
          <w:rFonts w:ascii="Tahoma" w:eastAsia="Calibri" w:hAnsi="Tahoma" w:cs="Tahoma"/>
          <w:sz w:val="24"/>
          <w:szCs w:val="24"/>
        </w:rPr>
        <w:t xml:space="preserve">. Also in May 2018, Grimany and Zierer met with Corcoran to identify modifications needed in the tooling of the magnetic tiles included in the product. These changes were completed and approved in June 2018. </w:t>
      </w:r>
    </w:p>
    <w:p w14:paraId="21D1825B" w14:textId="77777777" w:rsidR="00D43411" w:rsidRDefault="00D43411" w:rsidP="00D43411">
      <w:pPr>
        <w:tabs>
          <w:tab w:val="left" w:pos="360"/>
          <w:tab w:val="left" w:pos="8640"/>
        </w:tabs>
        <w:spacing w:after="0" w:line="240" w:lineRule="auto"/>
        <w:jc w:val="left"/>
        <w:rPr>
          <w:rFonts w:ascii="Tahoma" w:eastAsia="Calibri" w:hAnsi="Tahoma" w:cs="Tahoma"/>
          <w:sz w:val="24"/>
          <w:szCs w:val="24"/>
          <w:highlight w:val="yellow"/>
        </w:rPr>
      </w:pPr>
    </w:p>
    <w:p w14:paraId="7D82AE34" w14:textId="77777777" w:rsidR="00D43411" w:rsidRDefault="00D43411" w:rsidP="00D43411">
      <w:pPr>
        <w:tabs>
          <w:tab w:val="left" w:pos="360"/>
          <w:tab w:val="left" w:pos="8640"/>
        </w:tabs>
        <w:spacing w:after="0" w:line="240" w:lineRule="auto"/>
        <w:jc w:val="left"/>
        <w:rPr>
          <w:rFonts w:ascii="Tahoma" w:eastAsia="Calibri" w:hAnsi="Tahoma" w:cs="Tahoma"/>
          <w:sz w:val="24"/>
          <w:szCs w:val="24"/>
          <w:u w:val="single"/>
        </w:rPr>
      </w:pPr>
      <w:r w:rsidRPr="0090182E">
        <w:rPr>
          <w:rFonts w:ascii="Tahoma" w:eastAsia="Calibri" w:hAnsi="Tahoma" w:cs="Tahoma"/>
          <w:sz w:val="24"/>
          <w:szCs w:val="24"/>
          <w:u w:val="single"/>
        </w:rPr>
        <w:t xml:space="preserve">Work </w:t>
      </w:r>
      <w:r>
        <w:rPr>
          <w:rFonts w:ascii="Tahoma" w:eastAsia="Calibri" w:hAnsi="Tahoma" w:cs="Tahoma"/>
          <w:sz w:val="24"/>
          <w:szCs w:val="24"/>
          <w:u w:val="single"/>
        </w:rPr>
        <w:t>during</w:t>
      </w:r>
      <w:r w:rsidRPr="0090182E">
        <w:rPr>
          <w:rFonts w:ascii="Tahoma" w:eastAsia="Calibri" w:hAnsi="Tahoma" w:cs="Tahoma"/>
          <w:sz w:val="24"/>
          <w:szCs w:val="24"/>
          <w:u w:val="single"/>
        </w:rPr>
        <w:t xml:space="preserve"> FY 2019</w:t>
      </w:r>
    </w:p>
    <w:p w14:paraId="1961F63B" w14:textId="155EAEA4" w:rsidR="00D43411" w:rsidRPr="00764530" w:rsidRDefault="00D43411" w:rsidP="00D43411">
      <w:pPr>
        <w:tabs>
          <w:tab w:val="left" w:pos="360"/>
          <w:tab w:val="left" w:pos="8640"/>
        </w:tabs>
        <w:spacing w:after="0" w:line="240" w:lineRule="auto"/>
        <w:jc w:val="left"/>
        <w:rPr>
          <w:rFonts w:ascii="Tahoma" w:eastAsia="Calibri" w:hAnsi="Tahoma" w:cs="Tahoma"/>
          <w:sz w:val="24"/>
          <w:szCs w:val="24"/>
        </w:rPr>
      </w:pPr>
      <w:r w:rsidRPr="00B35C01">
        <w:rPr>
          <w:rFonts w:ascii="Tahoma" w:eastAsia="Calibri" w:hAnsi="Tahoma" w:cs="Tahoma"/>
          <w:sz w:val="24"/>
          <w:szCs w:val="24"/>
        </w:rPr>
        <w:t>Braille translation was completed</w:t>
      </w:r>
      <w:r>
        <w:rPr>
          <w:rFonts w:ascii="Tahoma" w:eastAsia="Calibri" w:hAnsi="Tahoma" w:cs="Tahoma"/>
          <w:sz w:val="24"/>
          <w:szCs w:val="24"/>
        </w:rPr>
        <w:t>,</w:t>
      </w:r>
      <w:r w:rsidRPr="00B35C01">
        <w:rPr>
          <w:rFonts w:ascii="Tahoma" w:eastAsia="Calibri" w:hAnsi="Tahoma" w:cs="Tahoma"/>
          <w:sz w:val="24"/>
          <w:szCs w:val="24"/>
        </w:rPr>
        <w:t xml:space="preserve"> and files were delivered to the flash drive production vendor. A specifications meeting was held in January 2019. Zierer </w:t>
      </w:r>
      <w:r>
        <w:rPr>
          <w:rFonts w:ascii="Tahoma" w:eastAsia="Calibri" w:hAnsi="Tahoma" w:cs="Tahoma"/>
          <w:sz w:val="24"/>
          <w:szCs w:val="24"/>
        </w:rPr>
        <w:t>will review</w:t>
      </w:r>
      <w:r w:rsidRPr="00B35C01">
        <w:rPr>
          <w:rFonts w:ascii="Tahoma" w:eastAsia="Calibri" w:hAnsi="Tahoma" w:cs="Tahoma"/>
          <w:sz w:val="24"/>
          <w:szCs w:val="24"/>
        </w:rPr>
        <w:t xml:space="preserve"> proofs as the product moves through the production process. This product is expected to be released in FY 2020.</w:t>
      </w:r>
    </w:p>
    <w:p w14:paraId="54EDA9A3" w14:textId="77777777" w:rsidR="00D43411" w:rsidRPr="00D4027D" w:rsidRDefault="00D43411" w:rsidP="00F964BE">
      <w:pPr>
        <w:spacing w:after="0" w:line="240" w:lineRule="auto"/>
        <w:rPr>
          <w:rFonts w:ascii="Tahoma" w:hAnsi="Tahoma" w:cs="Tahoma"/>
          <w:b/>
          <w:snapToGrid w:val="0"/>
          <w:color w:val="000000"/>
          <w:sz w:val="32"/>
          <w:szCs w:val="24"/>
          <w:highlight w:val="yellow"/>
        </w:rPr>
      </w:pPr>
    </w:p>
    <w:p w14:paraId="5AE7550E" w14:textId="77777777" w:rsidR="00005652" w:rsidRPr="00A67324" w:rsidRDefault="008D43AE" w:rsidP="00F964BE">
      <w:pPr>
        <w:pStyle w:val="Heading2"/>
      </w:pPr>
      <w:bookmarkStart w:id="70" w:name="_Toc21943666"/>
      <w:r w:rsidRPr="00A67324">
        <w:t>SCIENCE</w:t>
      </w:r>
      <w:bookmarkEnd w:id="70"/>
    </w:p>
    <w:p w14:paraId="77B6CE74" w14:textId="77777777" w:rsidR="00B575A9" w:rsidRPr="00A67324" w:rsidRDefault="00B575A9" w:rsidP="00F964BE"/>
    <w:p w14:paraId="3B1B2636" w14:textId="77777777" w:rsidR="00C8674E" w:rsidRPr="00A67324" w:rsidRDefault="00C8674E" w:rsidP="00C8674E">
      <w:pPr>
        <w:pStyle w:val="Heading4"/>
        <w:rPr>
          <w:rFonts w:eastAsia="Calibri"/>
          <w:snapToGrid w:val="0"/>
        </w:rPr>
      </w:pPr>
      <w:bookmarkStart w:id="71" w:name="_Toc21943667"/>
      <w:r w:rsidRPr="00A67324">
        <w:rPr>
          <w:rFonts w:eastAsia="Calibri"/>
          <w:snapToGrid w:val="0"/>
        </w:rPr>
        <w:t>Adapted Biology Lab Manual (ABLM)</w:t>
      </w:r>
      <w:bookmarkEnd w:id="71"/>
    </w:p>
    <w:p w14:paraId="1B95B904" w14:textId="77777777" w:rsidR="00C8674E" w:rsidRPr="00A67324" w:rsidRDefault="00C8674E" w:rsidP="00A67324">
      <w:pPr>
        <w:spacing w:after="0"/>
        <w:jc w:val="center"/>
        <w:rPr>
          <w:rFonts w:ascii="Tahoma" w:eastAsia="Calibri" w:hAnsi="Tahoma" w:cs="Tahoma"/>
          <w:sz w:val="24"/>
        </w:rPr>
      </w:pPr>
      <w:r w:rsidRPr="00A67324">
        <w:rPr>
          <w:rFonts w:ascii="Tahoma" w:eastAsia="Calibri" w:hAnsi="Tahoma" w:cs="Tahoma"/>
          <w:sz w:val="24"/>
        </w:rPr>
        <w:t>(</w:t>
      </w:r>
      <w:r w:rsidR="00510679" w:rsidRPr="00A67324">
        <w:rPr>
          <w:rFonts w:ascii="Tahoma" w:eastAsia="Calibri" w:hAnsi="Tahoma" w:cs="Tahoma"/>
          <w:sz w:val="24"/>
        </w:rPr>
        <w:t>Continued</w:t>
      </w:r>
      <w:r w:rsidRPr="00A67324">
        <w:rPr>
          <w:rFonts w:ascii="Tahoma" w:eastAsia="Calibri" w:hAnsi="Tahoma" w:cs="Tahoma"/>
          <w:sz w:val="24"/>
        </w:rPr>
        <w:t>)</w:t>
      </w:r>
    </w:p>
    <w:p w14:paraId="59E7884C" w14:textId="77777777" w:rsidR="00510679" w:rsidRDefault="00510679" w:rsidP="00510679">
      <w:pPr>
        <w:pStyle w:val="Heading4"/>
        <w:rPr>
          <w:rFonts w:eastAsia="Calibri"/>
          <w:snapToGrid w:val="0"/>
          <w:highlight w:val="yellow"/>
        </w:rPr>
      </w:pPr>
      <w:bookmarkStart w:id="72" w:name="_Toc303163648"/>
    </w:p>
    <w:p w14:paraId="2264AE24" w14:textId="77777777" w:rsidR="00A67324" w:rsidRPr="00510679" w:rsidRDefault="00A67324" w:rsidP="00A67324">
      <w:pPr>
        <w:spacing w:after="0" w:line="240" w:lineRule="auto"/>
        <w:jc w:val="left"/>
        <w:rPr>
          <w:rFonts w:ascii="Tahoma" w:eastAsia="Calibri" w:hAnsi="Tahoma" w:cs="Tahoma"/>
          <w:sz w:val="24"/>
          <w:u w:val="single"/>
        </w:rPr>
      </w:pPr>
      <w:r w:rsidRPr="00510679">
        <w:rPr>
          <w:rFonts w:ascii="Tahoma" w:eastAsia="Calibri" w:hAnsi="Tahoma" w:cs="Tahoma"/>
          <w:sz w:val="24"/>
          <w:u w:val="single"/>
        </w:rPr>
        <w:t>Purpose</w:t>
      </w:r>
    </w:p>
    <w:p w14:paraId="0B796F73" w14:textId="77777777" w:rsidR="00A67324" w:rsidRPr="00510679" w:rsidRDefault="00A67324" w:rsidP="00A67324">
      <w:pPr>
        <w:spacing w:after="0" w:line="240" w:lineRule="auto"/>
        <w:jc w:val="left"/>
        <w:rPr>
          <w:rFonts w:ascii="Tahoma" w:eastAsia="Calibri" w:hAnsi="Tahoma" w:cs="Tahoma"/>
          <w:sz w:val="24"/>
        </w:rPr>
      </w:pPr>
      <w:r w:rsidRPr="00510679">
        <w:rPr>
          <w:rFonts w:ascii="Tahoma" w:eastAsia="Calibri" w:hAnsi="Tahoma" w:cs="Tahoma"/>
          <w:sz w:val="24"/>
        </w:rPr>
        <w:t>To provide high school and college instructors with 12 biology laboratory protocols adapted for students with vision impairments including blindness</w:t>
      </w:r>
    </w:p>
    <w:p w14:paraId="4CB5567C" w14:textId="77777777" w:rsidR="00A67324" w:rsidRPr="00510679" w:rsidRDefault="00A67324" w:rsidP="00A67324">
      <w:pPr>
        <w:spacing w:after="0" w:line="240" w:lineRule="auto"/>
        <w:jc w:val="left"/>
        <w:rPr>
          <w:rFonts w:ascii="Tahoma" w:eastAsia="Calibri" w:hAnsi="Tahoma" w:cs="Tahoma"/>
          <w:sz w:val="24"/>
        </w:rPr>
      </w:pPr>
    </w:p>
    <w:p w14:paraId="63C3A65E" w14:textId="77777777" w:rsidR="00A67324" w:rsidRPr="00510679" w:rsidRDefault="00A67324" w:rsidP="00A67324">
      <w:pPr>
        <w:spacing w:after="0" w:line="240" w:lineRule="auto"/>
        <w:jc w:val="left"/>
        <w:rPr>
          <w:rFonts w:ascii="Tahoma" w:eastAsia="Calibri" w:hAnsi="Tahoma" w:cs="Tahoma"/>
          <w:sz w:val="24"/>
          <w:u w:val="single"/>
        </w:rPr>
      </w:pPr>
      <w:r w:rsidRPr="00510679">
        <w:rPr>
          <w:rFonts w:ascii="Tahoma" w:eastAsia="Calibri" w:hAnsi="Tahoma" w:cs="Tahoma"/>
          <w:sz w:val="24"/>
          <w:u w:val="single"/>
        </w:rPr>
        <w:t>Project Staff</w:t>
      </w:r>
    </w:p>
    <w:p w14:paraId="63D23D63" w14:textId="77777777" w:rsidR="00A67324" w:rsidRPr="00510679" w:rsidRDefault="00A67324" w:rsidP="00A67324">
      <w:pPr>
        <w:spacing w:after="0" w:line="240" w:lineRule="auto"/>
        <w:jc w:val="left"/>
        <w:rPr>
          <w:rFonts w:ascii="Tahoma" w:eastAsia="Calibri" w:hAnsi="Tahoma" w:cs="Tahoma"/>
          <w:sz w:val="24"/>
        </w:rPr>
      </w:pPr>
      <w:r w:rsidRPr="00510679">
        <w:rPr>
          <w:rFonts w:ascii="Tahoma" w:eastAsia="Calibri" w:hAnsi="Tahoma" w:cs="Tahoma"/>
          <w:sz w:val="24"/>
        </w:rPr>
        <w:t>Rosanne Hoffmann, STEM Project Leader</w:t>
      </w:r>
    </w:p>
    <w:p w14:paraId="1389E59F" w14:textId="77777777" w:rsidR="00A67324" w:rsidRPr="00510679" w:rsidRDefault="00A67324" w:rsidP="00A67324">
      <w:pPr>
        <w:spacing w:after="0" w:line="240" w:lineRule="auto"/>
        <w:jc w:val="left"/>
        <w:rPr>
          <w:rFonts w:ascii="Tahoma" w:eastAsia="Calibri" w:hAnsi="Tahoma" w:cs="Tahoma"/>
          <w:sz w:val="24"/>
        </w:rPr>
      </w:pPr>
      <w:r w:rsidRPr="00510679">
        <w:rPr>
          <w:rFonts w:ascii="Tahoma" w:eastAsia="Calibri" w:hAnsi="Tahoma" w:cs="Tahoma"/>
          <w:sz w:val="24"/>
        </w:rPr>
        <w:t>Frank Hayden, Director of Technical &amp; Manufacturing Research</w:t>
      </w:r>
    </w:p>
    <w:p w14:paraId="2C3AB265" w14:textId="77777777" w:rsidR="00A67324" w:rsidRPr="00510679" w:rsidRDefault="00A67324" w:rsidP="00A67324">
      <w:pPr>
        <w:spacing w:after="0" w:line="240" w:lineRule="auto"/>
        <w:jc w:val="left"/>
        <w:rPr>
          <w:rFonts w:ascii="Tahoma" w:eastAsia="Calibri" w:hAnsi="Tahoma" w:cs="Tahoma"/>
          <w:sz w:val="24"/>
        </w:rPr>
      </w:pPr>
      <w:r w:rsidRPr="00510679">
        <w:rPr>
          <w:rFonts w:ascii="Tahoma" w:eastAsia="Calibri" w:hAnsi="Tahoma" w:cs="Tahoma"/>
          <w:sz w:val="24"/>
        </w:rPr>
        <w:t>Erica Martin, Consultant</w:t>
      </w:r>
    </w:p>
    <w:p w14:paraId="62DA97EB" w14:textId="77777777" w:rsidR="00A67324" w:rsidRPr="00510679" w:rsidRDefault="00A67324" w:rsidP="00A67324">
      <w:pPr>
        <w:spacing w:after="0" w:line="240" w:lineRule="auto"/>
        <w:jc w:val="left"/>
        <w:rPr>
          <w:rFonts w:ascii="Tahoma" w:eastAsia="Calibri" w:hAnsi="Tahoma" w:cs="Tahoma"/>
          <w:sz w:val="24"/>
        </w:rPr>
      </w:pPr>
      <w:r w:rsidRPr="00510679">
        <w:rPr>
          <w:rFonts w:ascii="Tahoma" w:eastAsia="Calibri" w:hAnsi="Tahoma" w:cs="Tahoma"/>
          <w:sz w:val="24"/>
        </w:rPr>
        <w:t>Whitney Davidson, Consultant</w:t>
      </w:r>
    </w:p>
    <w:p w14:paraId="7702FA4B" w14:textId="77777777" w:rsidR="00A67324" w:rsidRPr="00510679" w:rsidRDefault="00A67324" w:rsidP="00A67324">
      <w:pPr>
        <w:spacing w:after="0" w:line="240" w:lineRule="auto"/>
        <w:jc w:val="left"/>
        <w:rPr>
          <w:rFonts w:ascii="Tahoma" w:eastAsia="Calibri" w:hAnsi="Tahoma" w:cs="Tahoma"/>
          <w:sz w:val="24"/>
        </w:rPr>
      </w:pPr>
      <w:r w:rsidRPr="00510679">
        <w:rPr>
          <w:rFonts w:ascii="Tahoma" w:eastAsia="Calibri" w:hAnsi="Tahoma" w:cs="Tahoma"/>
          <w:sz w:val="24"/>
        </w:rPr>
        <w:t>Monica Vaught-Compton, Project Assistant</w:t>
      </w:r>
    </w:p>
    <w:p w14:paraId="48490CFA" w14:textId="77777777" w:rsidR="00A67324" w:rsidRPr="00510679" w:rsidRDefault="00A67324" w:rsidP="00A67324">
      <w:pPr>
        <w:spacing w:after="0" w:line="240" w:lineRule="auto"/>
        <w:jc w:val="left"/>
        <w:rPr>
          <w:rFonts w:ascii="Tahoma" w:eastAsia="Calibri" w:hAnsi="Tahoma" w:cs="Tahoma"/>
          <w:sz w:val="24"/>
        </w:rPr>
      </w:pPr>
    </w:p>
    <w:p w14:paraId="3583A4DE" w14:textId="77777777" w:rsidR="00A67324" w:rsidRPr="00510679" w:rsidRDefault="00A67324" w:rsidP="00A67324">
      <w:pPr>
        <w:spacing w:after="0" w:line="240" w:lineRule="auto"/>
        <w:jc w:val="left"/>
        <w:rPr>
          <w:rFonts w:ascii="Tahoma" w:eastAsia="Calibri" w:hAnsi="Tahoma" w:cs="Tahoma"/>
          <w:sz w:val="24"/>
          <w:u w:val="single"/>
        </w:rPr>
      </w:pPr>
      <w:r w:rsidRPr="00510679">
        <w:rPr>
          <w:rFonts w:ascii="Tahoma" w:eastAsia="Calibri" w:hAnsi="Tahoma" w:cs="Tahoma"/>
          <w:sz w:val="24"/>
          <w:u w:val="single"/>
        </w:rPr>
        <w:t>Background</w:t>
      </w:r>
    </w:p>
    <w:p w14:paraId="1658AE85" w14:textId="77777777" w:rsidR="00A67324" w:rsidRPr="00C8674E" w:rsidRDefault="00A67324" w:rsidP="00A67324">
      <w:pPr>
        <w:spacing w:after="0" w:line="240" w:lineRule="auto"/>
        <w:jc w:val="left"/>
        <w:rPr>
          <w:rFonts w:ascii="Tahoma,Calibri" w:eastAsia="Tahoma,Calibri" w:hAnsi="Tahoma,Calibri" w:cs="Tahoma,Calibri"/>
          <w:sz w:val="24"/>
          <w:szCs w:val="24"/>
        </w:rPr>
      </w:pPr>
      <w:r w:rsidRPr="00510679">
        <w:rPr>
          <w:rFonts w:ascii="Tahoma" w:eastAsia="Tahoma" w:hAnsi="Tahoma" w:cs="Tahoma"/>
          <w:sz w:val="24"/>
          <w:szCs w:val="24"/>
        </w:rPr>
        <w:t>Erika Martin teaches biology laboratory</w:t>
      </w:r>
      <w:r w:rsidRPr="7ADB6992">
        <w:rPr>
          <w:rFonts w:ascii="Tahoma" w:eastAsia="Tahoma" w:hAnsi="Tahoma" w:cs="Tahoma"/>
          <w:sz w:val="24"/>
          <w:szCs w:val="24"/>
        </w:rPr>
        <w:t xml:space="preserve"> courses at Emporia State University in Kansas. After learning that several students with visual impairment were enrolled in her classes, she discovered that no published introductory biology laboratory manuals with adaptations for students with vision impairment existed to assist instructors in this situation. This product aims to change this fact. Martin submitted a New Product Idea form to APH in August 2016. The Adapted Biology Lab Manual (ABLM) consists of 12 modules typical of and appropriate for high school and college introductory biology courses. Martin works in collaboration with Whitney Davidson, a disabilities specialist at the Lillie Jackson Early Childhood Center (Lewisville, TX). The laboratory activities are designed for students with low vision, complete blindness, or typical vision and include an introduction, glossary of terms, hands-on activities (what is actually “done” in the lab), and a teacher’s protocol that includes a materials list and instructions on how to set up each activity for students who are sighted and non-sighted. Sections intended to be read by students with visual impairments will be made available in large print, embossed braille, and as a BRF file accessible via e-reader. Each module is expected to be approximately 25 print pages and 35 embossed pages, but the length will vary according to the topic and included activities. </w:t>
      </w:r>
    </w:p>
    <w:p w14:paraId="632BDDEF" w14:textId="77777777" w:rsidR="00A67324" w:rsidRPr="00C8674E" w:rsidRDefault="00A67324" w:rsidP="00A67324">
      <w:pPr>
        <w:spacing w:after="0" w:line="240" w:lineRule="auto"/>
        <w:jc w:val="left"/>
        <w:rPr>
          <w:rFonts w:ascii="Tahoma" w:eastAsia="Calibri" w:hAnsi="Tahoma" w:cs="Tahoma"/>
          <w:sz w:val="24"/>
        </w:rPr>
      </w:pPr>
    </w:p>
    <w:p w14:paraId="24EE0DD1" w14:textId="77777777" w:rsidR="00A67324" w:rsidRPr="00C8674E" w:rsidRDefault="00A67324" w:rsidP="00A67324">
      <w:pPr>
        <w:spacing w:after="0" w:line="240" w:lineRule="auto"/>
        <w:jc w:val="left"/>
        <w:rPr>
          <w:rFonts w:ascii="Tahoma" w:eastAsia="Calibri" w:hAnsi="Tahoma" w:cs="Tahoma"/>
          <w:sz w:val="24"/>
        </w:rPr>
      </w:pPr>
      <w:r w:rsidRPr="00C8674E">
        <w:rPr>
          <w:rFonts w:ascii="Tahoma" w:eastAsia="Calibri" w:hAnsi="Tahoma" w:cs="Tahoma"/>
          <w:sz w:val="24"/>
        </w:rPr>
        <w:t>ABLM was reviewed by the project leader in September 2016, presented to the Product Evaluation Team in January 2017, and to the Product Advisory and Revie</w:t>
      </w:r>
      <w:r>
        <w:rPr>
          <w:rFonts w:ascii="Tahoma" w:eastAsia="Calibri" w:hAnsi="Tahoma" w:cs="Tahoma"/>
          <w:sz w:val="24"/>
        </w:rPr>
        <w:t xml:space="preserve">w Committee in February 2017. The </w:t>
      </w:r>
      <w:r w:rsidRPr="00C8674E">
        <w:rPr>
          <w:rFonts w:ascii="Tahoma" w:eastAsia="Calibri" w:hAnsi="Tahoma" w:cs="Tahoma"/>
          <w:sz w:val="24"/>
        </w:rPr>
        <w:t>Product Developm</w:t>
      </w:r>
      <w:r>
        <w:rPr>
          <w:rFonts w:ascii="Tahoma" w:eastAsia="Calibri" w:hAnsi="Tahoma" w:cs="Tahoma"/>
          <w:sz w:val="24"/>
        </w:rPr>
        <w:t xml:space="preserve">ent Committee met </w:t>
      </w:r>
      <w:r w:rsidRPr="00C8674E">
        <w:rPr>
          <w:rFonts w:ascii="Tahoma" w:eastAsia="Calibri" w:hAnsi="Tahoma" w:cs="Tahoma"/>
          <w:sz w:val="24"/>
        </w:rPr>
        <w:t>at t</w:t>
      </w:r>
      <w:r>
        <w:rPr>
          <w:rFonts w:ascii="Tahoma" w:eastAsia="Calibri" w:hAnsi="Tahoma" w:cs="Tahoma"/>
          <w:sz w:val="24"/>
        </w:rPr>
        <w:t xml:space="preserve">he end of January 2017 </w:t>
      </w:r>
      <w:r w:rsidRPr="00C8674E">
        <w:rPr>
          <w:rFonts w:ascii="Tahoma" w:eastAsia="Calibri" w:hAnsi="Tahoma" w:cs="Tahoma"/>
          <w:sz w:val="24"/>
        </w:rPr>
        <w:t>to discuss future production elements. ABLM entered the formal product deve</w:t>
      </w:r>
      <w:r>
        <w:rPr>
          <w:rFonts w:ascii="Tahoma" w:eastAsia="Calibri" w:hAnsi="Tahoma" w:cs="Tahoma"/>
          <w:sz w:val="24"/>
        </w:rPr>
        <w:t>lopment pipeline in March 2017 after finalization of the consultant contracts.</w:t>
      </w:r>
    </w:p>
    <w:p w14:paraId="5B94C54B" w14:textId="77777777" w:rsidR="00A67324" w:rsidRPr="00C8674E" w:rsidRDefault="00A67324" w:rsidP="00A67324">
      <w:pPr>
        <w:spacing w:after="0" w:line="240" w:lineRule="auto"/>
        <w:jc w:val="left"/>
        <w:rPr>
          <w:rFonts w:ascii="Tahoma" w:eastAsia="Calibri" w:hAnsi="Tahoma" w:cs="Tahoma"/>
          <w:sz w:val="24"/>
        </w:rPr>
      </w:pPr>
    </w:p>
    <w:p w14:paraId="7561BB30" w14:textId="77777777" w:rsidR="00A67324" w:rsidRPr="00C8674E" w:rsidRDefault="00A67324" w:rsidP="00A67324">
      <w:pPr>
        <w:spacing w:after="0" w:line="240" w:lineRule="auto"/>
        <w:jc w:val="left"/>
        <w:rPr>
          <w:rFonts w:ascii="Tahoma" w:eastAsia="Calibri" w:hAnsi="Tahoma" w:cs="Tahoma"/>
          <w:sz w:val="24"/>
        </w:rPr>
      </w:pPr>
      <w:r w:rsidRPr="00C8674E">
        <w:rPr>
          <w:rFonts w:ascii="Tahoma" w:eastAsia="Calibri" w:hAnsi="Tahoma" w:cs="Tahoma"/>
          <w:sz w:val="24"/>
        </w:rPr>
        <w:t xml:space="preserve">The project leader received the first two modules of adapted biology laboratory exercises in April 2017 and provided the consultants with </w:t>
      </w:r>
      <w:r>
        <w:rPr>
          <w:rFonts w:ascii="Tahoma" w:eastAsia="Calibri" w:hAnsi="Tahoma" w:cs="Tahoma"/>
          <w:sz w:val="24"/>
        </w:rPr>
        <w:t xml:space="preserve">preliminary </w:t>
      </w:r>
      <w:r w:rsidRPr="00C8674E">
        <w:rPr>
          <w:rFonts w:ascii="Tahoma" w:eastAsia="Calibri" w:hAnsi="Tahoma" w:cs="Tahoma"/>
          <w:sz w:val="24"/>
        </w:rPr>
        <w:t>c</w:t>
      </w:r>
      <w:r>
        <w:rPr>
          <w:rFonts w:ascii="Tahoma" w:eastAsia="Calibri" w:hAnsi="Tahoma" w:cs="Tahoma"/>
          <w:sz w:val="24"/>
        </w:rPr>
        <w:t xml:space="preserve">omments and suggestions in May to assist them in the preparation of the remaining 10 modules. </w:t>
      </w:r>
    </w:p>
    <w:p w14:paraId="415724B0" w14:textId="77777777" w:rsidR="00A67324" w:rsidRDefault="00A67324" w:rsidP="00A67324">
      <w:pPr>
        <w:spacing w:after="0" w:line="240" w:lineRule="auto"/>
        <w:jc w:val="left"/>
        <w:rPr>
          <w:rFonts w:ascii="Tahoma" w:eastAsia="Calibri" w:hAnsi="Tahoma" w:cs="Tahoma"/>
          <w:sz w:val="24"/>
          <w:u w:val="single"/>
        </w:rPr>
      </w:pPr>
    </w:p>
    <w:p w14:paraId="47273E57" w14:textId="77777777" w:rsidR="00A67324" w:rsidRDefault="00A67324" w:rsidP="00A67324">
      <w:pPr>
        <w:spacing w:after="0" w:line="240" w:lineRule="auto"/>
        <w:jc w:val="left"/>
        <w:rPr>
          <w:rFonts w:ascii="Tahoma" w:eastAsia="Calibri" w:hAnsi="Tahoma" w:cs="Tahoma"/>
          <w:sz w:val="24"/>
        </w:rPr>
      </w:pPr>
      <w:r w:rsidRPr="00C8674E">
        <w:rPr>
          <w:rFonts w:ascii="Tahoma" w:eastAsia="Calibri" w:hAnsi="Tahoma" w:cs="Tahoma"/>
          <w:sz w:val="24"/>
        </w:rPr>
        <w:t xml:space="preserve">The consultants completed </w:t>
      </w:r>
      <w:r>
        <w:rPr>
          <w:rFonts w:ascii="Tahoma" w:eastAsia="Calibri" w:hAnsi="Tahoma" w:cs="Tahoma"/>
          <w:sz w:val="24"/>
        </w:rPr>
        <w:t>all 12 modules by May 2018, and the project leader and project assistant prepared the first three modules (Microscopic Investigation, Scientific Method, and Data Presentation) for field testing by October 2018</w:t>
      </w:r>
      <w:r w:rsidRPr="00C8674E">
        <w:rPr>
          <w:rFonts w:ascii="Tahoma" w:eastAsia="Calibri" w:hAnsi="Tahoma" w:cs="Tahoma"/>
          <w:sz w:val="24"/>
        </w:rPr>
        <w:t xml:space="preserve">. </w:t>
      </w:r>
      <w:r>
        <w:rPr>
          <w:rFonts w:ascii="Tahoma" w:eastAsia="Calibri" w:hAnsi="Tahoma" w:cs="Tahoma"/>
          <w:sz w:val="24"/>
        </w:rPr>
        <w:t>Preparation included editing content, adding photographs to illustrate adaptation procedures, and formatting for consistency.</w:t>
      </w:r>
    </w:p>
    <w:p w14:paraId="478F779B" w14:textId="77777777" w:rsidR="00A67324" w:rsidRDefault="00A67324" w:rsidP="00A67324">
      <w:pPr>
        <w:spacing w:after="0" w:line="240" w:lineRule="auto"/>
        <w:jc w:val="left"/>
        <w:rPr>
          <w:rFonts w:ascii="Tahoma" w:eastAsia="Calibri" w:hAnsi="Tahoma" w:cs="Tahoma"/>
          <w:sz w:val="24"/>
          <w:u w:val="single"/>
        </w:rPr>
      </w:pPr>
    </w:p>
    <w:p w14:paraId="65EC53A4" w14:textId="77777777" w:rsidR="00A67324" w:rsidRPr="00C8674E" w:rsidRDefault="00A67324" w:rsidP="00A67324">
      <w:pPr>
        <w:spacing w:after="0" w:line="240" w:lineRule="auto"/>
        <w:jc w:val="left"/>
        <w:rPr>
          <w:rFonts w:ascii="Tahoma" w:eastAsia="Calibri" w:hAnsi="Tahoma" w:cs="Tahoma"/>
          <w:sz w:val="24"/>
          <w:u w:val="single"/>
        </w:rPr>
      </w:pPr>
      <w:r>
        <w:rPr>
          <w:rFonts w:ascii="Tahoma" w:eastAsia="Calibri" w:hAnsi="Tahoma" w:cs="Tahoma"/>
          <w:sz w:val="24"/>
          <w:u w:val="single"/>
        </w:rPr>
        <w:t>Work during FY 2019</w:t>
      </w:r>
    </w:p>
    <w:p w14:paraId="3651AEB8" w14:textId="77777777" w:rsidR="00A67324" w:rsidRDefault="00A67324" w:rsidP="00A67324">
      <w:pPr>
        <w:spacing w:after="0" w:line="240" w:lineRule="auto"/>
        <w:jc w:val="left"/>
        <w:rPr>
          <w:rFonts w:ascii="Tahoma" w:eastAsia="Calibri" w:hAnsi="Tahoma" w:cs="Tahoma"/>
          <w:sz w:val="24"/>
        </w:rPr>
      </w:pPr>
      <w:r>
        <w:rPr>
          <w:rFonts w:ascii="Tahoma" w:eastAsia="Calibri" w:hAnsi="Tahoma" w:cs="Tahoma"/>
          <w:sz w:val="24"/>
        </w:rPr>
        <w:t xml:space="preserve">Due to the new product development procedure in the Research Department at APH, work on this project has been on hold for FY 2019. </w:t>
      </w:r>
    </w:p>
    <w:p w14:paraId="76A89126" w14:textId="77777777" w:rsidR="00A67324" w:rsidRDefault="00A67324" w:rsidP="00A67324">
      <w:pPr>
        <w:spacing w:after="0" w:line="240" w:lineRule="auto"/>
        <w:jc w:val="left"/>
        <w:rPr>
          <w:rFonts w:ascii="Tahoma" w:eastAsia="Calibri" w:hAnsi="Tahoma" w:cs="Tahoma"/>
          <w:sz w:val="24"/>
          <w:u w:val="single"/>
        </w:rPr>
      </w:pPr>
    </w:p>
    <w:p w14:paraId="3BD54382" w14:textId="77777777" w:rsidR="00A67324" w:rsidRPr="00501278" w:rsidRDefault="00A67324" w:rsidP="00A67324">
      <w:pPr>
        <w:spacing w:after="0" w:line="240" w:lineRule="auto"/>
        <w:jc w:val="left"/>
        <w:rPr>
          <w:rFonts w:ascii="Tahoma" w:eastAsia="Calibri" w:hAnsi="Tahoma" w:cs="Tahoma"/>
          <w:sz w:val="24"/>
          <w:u w:val="single"/>
        </w:rPr>
      </w:pPr>
      <w:r>
        <w:rPr>
          <w:rFonts w:ascii="Tahoma" w:eastAsia="Calibri" w:hAnsi="Tahoma" w:cs="Tahoma"/>
          <w:sz w:val="24"/>
          <w:u w:val="single"/>
        </w:rPr>
        <w:t>Work planned for FY 2020</w:t>
      </w:r>
    </w:p>
    <w:p w14:paraId="7F8BB0DC" w14:textId="1741381D" w:rsidR="00A67324" w:rsidRDefault="00A67324" w:rsidP="00A67324">
      <w:pPr>
        <w:spacing w:after="0" w:line="240" w:lineRule="auto"/>
        <w:jc w:val="left"/>
        <w:rPr>
          <w:rFonts w:ascii="Tahoma" w:eastAsia="Calibri" w:hAnsi="Tahoma" w:cs="Tahoma"/>
          <w:sz w:val="24"/>
        </w:rPr>
      </w:pPr>
      <w:r>
        <w:rPr>
          <w:rFonts w:ascii="Tahoma" w:eastAsia="Calibri" w:hAnsi="Tahoma" w:cs="Tahoma"/>
          <w:sz w:val="24"/>
        </w:rPr>
        <w:t>The project leader will resume work on this project and prepare the remainin</w:t>
      </w:r>
      <w:r w:rsidR="00056A1C">
        <w:rPr>
          <w:rFonts w:ascii="Tahoma" w:eastAsia="Calibri" w:hAnsi="Tahoma" w:cs="Tahoma"/>
          <w:sz w:val="24"/>
        </w:rPr>
        <w:t>g nine modules for field test</w:t>
      </w:r>
      <w:r>
        <w:rPr>
          <w:rFonts w:ascii="Tahoma" w:eastAsia="Calibri" w:hAnsi="Tahoma" w:cs="Tahoma"/>
          <w:sz w:val="24"/>
        </w:rPr>
        <w:t>. When all 12 modules are ready, the project leader will select a geographically diverse set of expert reviewers and prepare</w:t>
      </w:r>
      <w:r w:rsidRPr="00C8674E">
        <w:rPr>
          <w:rFonts w:ascii="Tahoma" w:eastAsia="Calibri" w:hAnsi="Tahoma" w:cs="Tahoma"/>
          <w:sz w:val="24"/>
        </w:rPr>
        <w:t xml:space="preserve"> evaluation instruments to collect demographic information and prototype evalu</w:t>
      </w:r>
      <w:r>
        <w:rPr>
          <w:rFonts w:ascii="Tahoma" w:eastAsia="Calibri" w:hAnsi="Tahoma" w:cs="Tahoma"/>
          <w:sz w:val="24"/>
        </w:rPr>
        <w:t>ations</w:t>
      </w:r>
      <w:r w:rsidRPr="00C8674E">
        <w:rPr>
          <w:rFonts w:ascii="Tahoma" w:eastAsia="Calibri" w:hAnsi="Tahoma" w:cs="Tahoma"/>
          <w:sz w:val="24"/>
        </w:rPr>
        <w:t xml:space="preserve">. </w:t>
      </w:r>
      <w:r>
        <w:rPr>
          <w:rFonts w:ascii="Tahoma" w:eastAsia="Calibri" w:hAnsi="Tahoma" w:cs="Tahoma"/>
          <w:sz w:val="24"/>
        </w:rPr>
        <w:t xml:space="preserve">The project leader will edit and modify the modules according to suggestions from the expert reviewers. </w:t>
      </w:r>
    </w:p>
    <w:p w14:paraId="2D0CD192" w14:textId="77777777" w:rsidR="00A67324" w:rsidRDefault="00A67324" w:rsidP="00F964BE">
      <w:pPr>
        <w:pStyle w:val="Heading4"/>
        <w:rPr>
          <w:rFonts w:eastAsia="Calibri"/>
          <w:snapToGrid w:val="0"/>
          <w:highlight w:val="yellow"/>
        </w:rPr>
      </w:pPr>
    </w:p>
    <w:p w14:paraId="5FD0AC5F" w14:textId="77777777" w:rsidR="00005652" w:rsidRPr="00A67324" w:rsidRDefault="00B575A9" w:rsidP="00F964BE">
      <w:pPr>
        <w:pStyle w:val="Heading4"/>
        <w:rPr>
          <w:rFonts w:eastAsia="Calibri"/>
          <w:snapToGrid w:val="0"/>
        </w:rPr>
      </w:pPr>
      <w:bookmarkStart w:id="73" w:name="_Toc21943668"/>
      <w:r w:rsidRPr="00A67324">
        <w:rPr>
          <w:rFonts w:eastAsia="Calibri"/>
          <w:snapToGrid w:val="0"/>
        </w:rPr>
        <w:t>A</w:t>
      </w:r>
      <w:r w:rsidR="00005652" w:rsidRPr="00A67324">
        <w:rPr>
          <w:rFonts w:eastAsia="Calibri"/>
          <w:snapToGrid w:val="0"/>
        </w:rPr>
        <w:t>dapted Science Materials Kit (ASMK)</w:t>
      </w:r>
      <w:bookmarkEnd w:id="72"/>
      <w:bookmarkEnd w:id="73"/>
    </w:p>
    <w:p w14:paraId="6371ACA6" w14:textId="77777777" w:rsidR="00005652" w:rsidRPr="00A67324" w:rsidRDefault="00005652" w:rsidP="00F964BE">
      <w:pPr>
        <w:spacing w:after="0" w:line="240" w:lineRule="auto"/>
        <w:jc w:val="center"/>
        <w:rPr>
          <w:rFonts w:ascii="Tahoma" w:hAnsi="Tahoma" w:cs="Tahoma"/>
          <w:sz w:val="24"/>
          <w:szCs w:val="24"/>
        </w:rPr>
      </w:pPr>
      <w:r w:rsidRPr="00A67324">
        <w:rPr>
          <w:rFonts w:ascii="Tahoma" w:hAnsi="Tahoma" w:cs="Tahoma"/>
          <w:sz w:val="24"/>
          <w:szCs w:val="24"/>
        </w:rPr>
        <w:t>(</w:t>
      </w:r>
      <w:r w:rsidR="00510679" w:rsidRPr="00A67324">
        <w:rPr>
          <w:rFonts w:ascii="Tahoma" w:hAnsi="Tahoma" w:cs="Tahoma"/>
          <w:sz w:val="24"/>
          <w:szCs w:val="24"/>
        </w:rPr>
        <w:t>Completed</w:t>
      </w:r>
      <w:r w:rsidRPr="00A67324">
        <w:rPr>
          <w:rFonts w:ascii="Tahoma" w:hAnsi="Tahoma" w:cs="Tahoma"/>
          <w:sz w:val="24"/>
          <w:szCs w:val="24"/>
        </w:rPr>
        <w:t>)</w:t>
      </w:r>
    </w:p>
    <w:p w14:paraId="1AF94AFA" w14:textId="77777777" w:rsidR="00005652" w:rsidRPr="00D4027D" w:rsidRDefault="00005652" w:rsidP="00F964BE">
      <w:pPr>
        <w:spacing w:after="0" w:line="240" w:lineRule="auto"/>
        <w:rPr>
          <w:rFonts w:ascii="Tahoma" w:hAnsi="Tahoma" w:cs="Tahoma"/>
          <w:sz w:val="24"/>
          <w:szCs w:val="24"/>
          <w:highlight w:val="yellow"/>
        </w:rPr>
      </w:pPr>
    </w:p>
    <w:p w14:paraId="68BE1729" w14:textId="77777777" w:rsidR="00A67324" w:rsidRPr="00510679" w:rsidRDefault="00A67324" w:rsidP="00A67324">
      <w:pPr>
        <w:spacing w:after="0" w:line="240" w:lineRule="auto"/>
        <w:jc w:val="left"/>
        <w:rPr>
          <w:rFonts w:ascii="Tahoma" w:hAnsi="Tahoma" w:cs="Tahoma"/>
          <w:sz w:val="24"/>
          <w:u w:val="single"/>
        </w:rPr>
      </w:pPr>
      <w:r w:rsidRPr="00510679">
        <w:rPr>
          <w:rFonts w:ascii="Tahoma" w:hAnsi="Tahoma" w:cs="Tahoma"/>
          <w:sz w:val="24"/>
          <w:u w:val="single"/>
        </w:rPr>
        <w:t>Purpose</w:t>
      </w:r>
    </w:p>
    <w:p w14:paraId="5F8B5E87"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To provide a set of science tools adapted for use by K-12 students who are blind or visually impaired, allowing them to participate in science activities alongside their sighted peers</w:t>
      </w:r>
    </w:p>
    <w:p w14:paraId="00B64AB2" w14:textId="77777777" w:rsidR="00A67324" w:rsidRPr="00510679" w:rsidRDefault="00A67324" w:rsidP="00A67324">
      <w:pPr>
        <w:spacing w:after="0" w:line="240" w:lineRule="auto"/>
        <w:jc w:val="left"/>
        <w:rPr>
          <w:rFonts w:ascii="Tahoma" w:hAnsi="Tahoma" w:cs="Tahoma"/>
          <w:sz w:val="24"/>
        </w:rPr>
      </w:pPr>
    </w:p>
    <w:p w14:paraId="6C5C467C" w14:textId="77777777" w:rsidR="00A67324" w:rsidRPr="00510679" w:rsidRDefault="00A67324" w:rsidP="00A67324">
      <w:pPr>
        <w:spacing w:after="0" w:line="240" w:lineRule="auto"/>
        <w:jc w:val="left"/>
        <w:rPr>
          <w:rFonts w:ascii="Tahoma" w:hAnsi="Tahoma" w:cs="Tahoma"/>
          <w:sz w:val="24"/>
          <w:u w:val="single"/>
        </w:rPr>
      </w:pPr>
      <w:r w:rsidRPr="00510679">
        <w:rPr>
          <w:rFonts w:ascii="Tahoma" w:hAnsi="Tahoma" w:cs="Tahoma"/>
          <w:sz w:val="24"/>
          <w:u w:val="single"/>
        </w:rPr>
        <w:t>Project Staff</w:t>
      </w:r>
    </w:p>
    <w:p w14:paraId="2B08E940"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Rosanne Hoffmann, STEM Project Leader</w:t>
      </w:r>
    </w:p>
    <w:p w14:paraId="0FE91857"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 xml:space="preserve">Frank Hayden, </w:t>
      </w:r>
      <w:r w:rsidRPr="00510679">
        <w:rPr>
          <w:rFonts w:ascii="Tahoma" w:hAnsi="Tahoma" w:cs="Tahoma"/>
          <w:sz w:val="24"/>
          <w:szCs w:val="20"/>
        </w:rPr>
        <w:t>Director of Technical &amp; Manufacturing Research</w:t>
      </w:r>
    </w:p>
    <w:p w14:paraId="7C577E25"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Katherine Corcoran, Model Maker</w:t>
      </w:r>
    </w:p>
    <w:p w14:paraId="438F48A7"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Patrick White, Model Maker</w:t>
      </w:r>
    </w:p>
    <w:p w14:paraId="6AE30834"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Laura Greenwell, Graphic Design</w:t>
      </w:r>
    </w:p>
    <w:p w14:paraId="22BEB56B"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Rod Dixon, Manufacturing Specialist</w:t>
      </w:r>
    </w:p>
    <w:p w14:paraId="09428D89"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Marshall Montgomery, Consultant</w:t>
      </w:r>
    </w:p>
    <w:p w14:paraId="593C7511" w14:textId="77777777" w:rsidR="00A67324" w:rsidRPr="00510679" w:rsidRDefault="00A67324" w:rsidP="00A67324">
      <w:pPr>
        <w:spacing w:after="0" w:line="240" w:lineRule="auto"/>
        <w:jc w:val="left"/>
        <w:rPr>
          <w:rFonts w:ascii="Tahoma" w:hAnsi="Tahoma" w:cs="Tahoma"/>
          <w:sz w:val="24"/>
        </w:rPr>
      </w:pPr>
      <w:r w:rsidRPr="00510679">
        <w:rPr>
          <w:rFonts w:ascii="Tahoma" w:hAnsi="Tahoma" w:cs="Tahoma"/>
          <w:sz w:val="24"/>
        </w:rPr>
        <w:t>Linda De Lucchi, Consultant</w:t>
      </w:r>
    </w:p>
    <w:p w14:paraId="7F640522" w14:textId="77777777" w:rsidR="00A67324" w:rsidRPr="00510679" w:rsidRDefault="00A67324" w:rsidP="00A67324">
      <w:pPr>
        <w:spacing w:after="0" w:line="240" w:lineRule="auto"/>
        <w:jc w:val="left"/>
        <w:rPr>
          <w:rFonts w:ascii="Tahoma" w:hAnsi="Tahoma" w:cs="Tahoma"/>
          <w:sz w:val="24"/>
        </w:rPr>
      </w:pPr>
    </w:p>
    <w:p w14:paraId="3B25E223" w14:textId="77777777" w:rsidR="00A67324" w:rsidRPr="00510679" w:rsidRDefault="00A67324" w:rsidP="00A67324">
      <w:pPr>
        <w:spacing w:after="0" w:line="240" w:lineRule="auto"/>
        <w:jc w:val="left"/>
        <w:rPr>
          <w:rFonts w:ascii="Tahoma" w:hAnsi="Tahoma" w:cs="Tahoma"/>
          <w:sz w:val="24"/>
          <w:u w:val="single"/>
        </w:rPr>
      </w:pPr>
      <w:r w:rsidRPr="00510679">
        <w:rPr>
          <w:rFonts w:ascii="Tahoma" w:hAnsi="Tahoma" w:cs="Tahoma"/>
          <w:sz w:val="24"/>
          <w:u w:val="single"/>
        </w:rPr>
        <w:t>Background</w:t>
      </w:r>
    </w:p>
    <w:p w14:paraId="37612B10" w14:textId="77777777" w:rsidR="00A67324" w:rsidRPr="00116395" w:rsidRDefault="00A67324" w:rsidP="00A67324">
      <w:pPr>
        <w:spacing w:after="0" w:line="240" w:lineRule="auto"/>
        <w:jc w:val="left"/>
        <w:rPr>
          <w:rFonts w:ascii="Tahoma" w:hAnsi="Tahoma" w:cs="Tahoma"/>
          <w:color w:val="000000"/>
          <w:sz w:val="24"/>
          <w:szCs w:val="24"/>
          <w:highlight w:val="yellow"/>
        </w:rPr>
      </w:pPr>
      <w:r w:rsidRPr="00510679">
        <w:rPr>
          <w:rFonts w:ascii="Tahoma" w:hAnsi="Tahoma" w:cs="Tahoma"/>
          <w:color w:val="000000"/>
          <w:sz w:val="24"/>
          <w:szCs w:val="24"/>
        </w:rPr>
        <w:t>The Adapted Science Materials Kit (ASMK) consists, in part, of science measurement tools originally devised by educators at the Lawrence Hall of Science (LHS in Berkeley, CA) and Delta Education® (Nashua, NH) in the mid-1970s. Funded by the U.S. Department of Education, these tools and a set of corresponding curriculum modules constitute the SAVI (Science Activities for the Visually Impaired) program that was field tested by LHS from 1976-1979. These educational materials have been available from LHS and used with the SAVI, SELPH (Science Enrichment for Learners with Physical Handicaps), and FOSS (Full Option Science System) programs until 2010. LHS stopped producing these measurement tools, which was brought to the attention of APH by TVIs. APH intends to kit many of these time-tested science measurement tools into one product along with other adaptive measurement aids, thus making them available again to the community of students with visual impairments and TVIs</w:t>
      </w:r>
      <w:r w:rsidRPr="008420A7">
        <w:rPr>
          <w:rFonts w:ascii="Tahoma" w:hAnsi="Tahoma" w:cs="Tahoma"/>
          <w:color w:val="000000"/>
          <w:sz w:val="24"/>
          <w:szCs w:val="24"/>
        </w:rPr>
        <w:t>.</w:t>
      </w:r>
    </w:p>
    <w:p w14:paraId="25BDD031" w14:textId="77777777" w:rsidR="00A67324" w:rsidRPr="00116395" w:rsidRDefault="00A67324" w:rsidP="00A67324">
      <w:pPr>
        <w:spacing w:after="0" w:line="240" w:lineRule="auto"/>
        <w:jc w:val="left"/>
        <w:rPr>
          <w:rFonts w:ascii="Tahoma" w:hAnsi="Tahoma" w:cs="Tahoma"/>
          <w:highlight w:val="yellow"/>
        </w:rPr>
      </w:pPr>
    </w:p>
    <w:p w14:paraId="7DE8B74C"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 xml:space="preserve">ASMK consists of the following items: 1) Balance; 2) set of 100 one-gram pieces; 3) set of 35 mass pieces (5, 10, and 20 grams); 4) 100-milliliter (ml) modified Tri-Pour® beaker; 5) 1000-ml modified Tri-Pour® beaker; 6) two 50-ml graduated cylinders with braille float scales; 7) two 100-ml graduated cylinders with braille float scales; 8) large print braille tactile meter tape; 9) 50-ml syringe with stop; 10) large print tactile histogram board with round stickers; 11) funnel stand; 12) two tray inserts of the APH Multi-Section Tray (with adhesive backed non-slip rubber pads); 13) talking Fahrenheit/Celsius thermometer; 14) laminated instruction card; and 15) a large </w:t>
      </w:r>
      <w:r>
        <w:rPr>
          <w:rFonts w:ascii="Tahoma" w:hAnsi="Tahoma" w:cs="Tahoma"/>
          <w:color w:val="000000"/>
          <w:sz w:val="24"/>
          <w:szCs w:val="24"/>
        </w:rPr>
        <w:t xml:space="preserve">tote </w:t>
      </w:r>
      <w:r w:rsidRPr="00510679">
        <w:rPr>
          <w:rFonts w:ascii="Tahoma" w:hAnsi="Tahoma" w:cs="Tahoma"/>
          <w:color w:val="000000"/>
          <w:sz w:val="24"/>
          <w:szCs w:val="24"/>
        </w:rPr>
        <w:t>bag to hold all items.</w:t>
      </w:r>
    </w:p>
    <w:p w14:paraId="63CCD418"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p>
    <w:p w14:paraId="43F195BA"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Most of the items in ASMK are available from Delta Education</w:t>
      </w:r>
      <w:r w:rsidRPr="00510679">
        <w:rPr>
          <w:rFonts w:ascii="Tahoma" w:eastAsia="Calibri" w:hAnsi="Tahoma" w:cs="Tahoma"/>
          <w:sz w:val="24"/>
        </w:rPr>
        <w:t>®</w:t>
      </w:r>
      <w:r w:rsidRPr="00510679">
        <w:rPr>
          <w:rFonts w:ascii="Tahoma" w:hAnsi="Tahoma" w:cs="Tahoma"/>
          <w:color w:val="000000"/>
          <w:sz w:val="24"/>
          <w:szCs w:val="24"/>
        </w:rPr>
        <w:t xml:space="preserve"> and have been field tested and used successfully by students with visual impairments and TVIs for more than three decades. These include the balance, set of 100 one-gram pieces (a small parts caution statement in print and braille will be adhered to the bag holding this set), set of 35 mass pieces (including 5, 10, and 20-gram masses), 100-ml Tri-Pour® beaker, 1000-ml Tri-Pour® beaker, 50-ml graduated cylinder, 100-ml graduated cylinder, 50-ml syringe with stop, and the funnel stand. The original 35-piece mass set from Delta Education® was discontinued and replaced by a set imported by Delta Education®, LLC, from another vendor. The replacement item complies with CPSIA (Consumer Product Safety Improvement Act) standards for lead. All other items obtained from Delta Education® are made in the USA.</w:t>
      </w:r>
    </w:p>
    <w:p w14:paraId="2609E7D3"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p>
    <w:p w14:paraId="650F48AA"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Other items included in the kit are established APH products: The talking Fahrenheit and Celsius the</w:t>
      </w:r>
      <w:r>
        <w:rPr>
          <w:rFonts w:ascii="Tahoma" w:hAnsi="Tahoma" w:cs="Tahoma"/>
          <w:color w:val="000000"/>
          <w:sz w:val="24"/>
          <w:szCs w:val="24"/>
        </w:rPr>
        <w:t>rmometer from ThermoWorks, Inc.</w:t>
      </w:r>
      <w:r w:rsidRPr="00510679">
        <w:rPr>
          <w:rFonts w:ascii="Tahoma" w:hAnsi="Tahoma" w:cs="Tahoma"/>
          <w:color w:val="000000"/>
          <w:sz w:val="24"/>
          <w:szCs w:val="24"/>
        </w:rPr>
        <w:t xml:space="preserve"> is available for separate purchase in the APH catalog. Two inserts of the APH Multi-Section Tray replace the sorting tray originally made for LHS by </w:t>
      </w:r>
      <w:r>
        <w:rPr>
          <w:rFonts w:ascii="Tahoma" w:hAnsi="Tahoma" w:cs="Tahoma"/>
          <w:color w:val="000000"/>
          <w:sz w:val="24"/>
          <w:szCs w:val="24"/>
        </w:rPr>
        <w:t xml:space="preserve">Marshall </w:t>
      </w:r>
      <w:r w:rsidRPr="00510679">
        <w:rPr>
          <w:rFonts w:ascii="Tahoma" w:hAnsi="Tahoma" w:cs="Tahoma"/>
          <w:color w:val="000000"/>
          <w:sz w:val="24"/>
          <w:szCs w:val="24"/>
        </w:rPr>
        <w:t xml:space="preserve">Montgomery. </w:t>
      </w:r>
    </w:p>
    <w:p w14:paraId="166398BF" w14:textId="77777777" w:rsidR="00A67324" w:rsidRPr="00510679" w:rsidRDefault="00A67324" w:rsidP="00A67324">
      <w:pPr>
        <w:widowControl/>
        <w:adjustRightInd/>
        <w:spacing w:after="0" w:line="240" w:lineRule="auto"/>
        <w:jc w:val="left"/>
        <w:textAlignment w:val="auto"/>
        <w:rPr>
          <w:rFonts w:ascii="Tahoma" w:eastAsia="Tahoma" w:hAnsi="Tahoma" w:cs="Tahoma"/>
          <w:color w:val="000000"/>
          <w:sz w:val="24"/>
          <w:szCs w:val="24"/>
        </w:rPr>
      </w:pPr>
    </w:p>
    <w:p w14:paraId="05E79BF3" w14:textId="77777777" w:rsidR="00A67324" w:rsidRPr="00510679" w:rsidRDefault="00A67324" w:rsidP="00A67324">
      <w:pPr>
        <w:widowControl/>
        <w:adjustRightInd/>
        <w:spacing w:after="0" w:line="240" w:lineRule="auto"/>
        <w:jc w:val="left"/>
        <w:textAlignment w:val="auto"/>
        <w:rPr>
          <w:rFonts w:ascii="Tahoma" w:eastAsia="Tahoma" w:hAnsi="Tahoma" w:cs="Tahoma"/>
          <w:color w:val="000000" w:themeColor="text1"/>
          <w:sz w:val="24"/>
          <w:szCs w:val="24"/>
        </w:rPr>
      </w:pPr>
      <w:r w:rsidRPr="00510679">
        <w:rPr>
          <w:rFonts w:ascii="Tahoma" w:eastAsia="Tahoma" w:hAnsi="Tahoma" w:cs="Tahoma"/>
          <w:color w:val="000000"/>
          <w:sz w:val="24"/>
          <w:szCs w:val="24"/>
        </w:rPr>
        <w:t xml:space="preserve">The large print tactile histogram board will be custom made at APH. The 100-ml and 1000-ml Tri-Pour® beakers will be modified at APH by punching a hole at the 100-ml measurement line and the 1000-ml measurement line, respectively. These items will replicate the same items from the original SAVI program kits sold by LHS. </w:t>
      </w:r>
      <w:r w:rsidRPr="00510679">
        <w:rPr>
          <w:rFonts w:ascii="Tahoma" w:eastAsia="Tahoma" w:hAnsi="Tahoma" w:cs="Tahoma"/>
          <w:color w:val="000000" w:themeColor="text1"/>
          <w:sz w:val="24"/>
          <w:szCs w:val="24"/>
        </w:rPr>
        <w:t xml:space="preserve">Although Montgomery produced acceptable samples of 50-ml and 100-ml braille float scales, due to equipment, pattern, and materials problems he was unable to make an acceptable sample of the large print braille tactile meter tape. It was also brought to our attention that Montgomery was unable to fill orders for APH due to obligations to other institutions. Consequently, APH is responsible for producing the large print braille tactile meter tape and braille float scales for the 50- and 100-ml cylinders in addition to the other items already mentioned. Acceptable samples of the meter tape and braille scales for the floats were produced in-house on the Roland® Large Format Printer, finalizing the method for their full-scale production. These items will replicate the same items from the original SAVI program kits sold by LHS. </w:t>
      </w:r>
    </w:p>
    <w:p w14:paraId="21567479" w14:textId="77777777" w:rsidR="00A67324" w:rsidRPr="00510679" w:rsidRDefault="00A67324" w:rsidP="00A67324">
      <w:pPr>
        <w:widowControl/>
        <w:adjustRightInd/>
        <w:spacing w:after="0" w:line="240" w:lineRule="auto"/>
        <w:jc w:val="left"/>
        <w:textAlignment w:val="auto"/>
        <w:rPr>
          <w:rFonts w:ascii="Tahoma" w:eastAsia="Tahoma" w:hAnsi="Tahoma" w:cs="Tahoma"/>
          <w:color w:val="000000" w:themeColor="text1"/>
          <w:sz w:val="24"/>
          <w:szCs w:val="24"/>
        </w:rPr>
      </w:pPr>
    </w:p>
    <w:p w14:paraId="0CBF0C78"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 xml:space="preserve">The Adapted Science Materials Kit received Quota Approval in May 2016 during the spring meeting of the Educational Products Advisory Committee. </w:t>
      </w:r>
    </w:p>
    <w:p w14:paraId="184E0826" w14:textId="77777777" w:rsidR="00A67324" w:rsidRPr="00510679" w:rsidRDefault="00A67324" w:rsidP="00A67324">
      <w:pPr>
        <w:pStyle w:val="NoSpacing"/>
        <w:ind w:right="0"/>
      </w:pPr>
    </w:p>
    <w:p w14:paraId="049B6842"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Due to production limitations at APH, the large print braille tactile meter tape will be printed in-house on the Roland® Large Format Printer and subcontracted out-of-house for die cutting. Katherine Corcoran built a device to modify the plastic Tri-Pour® beakers in-house, and created the pattern and mold needed to vacuum-form the histogram board. Patrick White built a device to assemble the braille float scales for the graduated cylinders. The project leader worked with Laura Greenwell to create a</w:t>
      </w:r>
      <w:r>
        <w:rPr>
          <w:rFonts w:ascii="Tahoma" w:hAnsi="Tahoma" w:cs="Tahoma"/>
          <w:color w:val="000000"/>
          <w:sz w:val="24"/>
          <w:szCs w:val="24"/>
        </w:rPr>
        <w:t xml:space="preserve"> water-resistant</w:t>
      </w:r>
      <w:r w:rsidRPr="00510679">
        <w:rPr>
          <w:rFonts w:ascii="Tahoma" w:hAnsi="Tahoma" w:cs="Tahoma"/>
          <w:color w:val="000000"/>
          <w:sz w:val="24"/>
          <w:szCs w:val="24"/>
        </w:rPr>
        <w:t xml:space="preserve"> four-page information card with text and photographs describing all elements of the product. The information card will be printed in-house and laminated out-of-house. The APH Innovations Tote bag was selected as a carry case to contain all items included with the product. Tooling for all elements of the product was completed in January 2017. </w:t>
      </w:r>
    </w:p>
    <w:p w14:paraId="58FB6645"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p>
    <w:p w14:paraId="3F8F4B0B"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Work on compiling the specifications for this product began in February 2017. After working out details of the production of the large print braille meter tape, the specifications meeting was held on July 12, 2017. Pilot runs of several of the APH-produced items in the kit were scheduled for early 2018.</w:t>
      </w:r>
    </w:p>
    <w:p w14:paraId="773EC700" w14:textId="77777777" w:rsidR="00A67324" w:rsidRPr="00510679" w:rsidRDefault="00A67324" w:rsidP="00A67324">
      <w:pPr>
        <w:widowControl/>
        <w:adjustRightInd/>
        <w:spacing w:after="0" w:line="240" w:lineRule="auto"/>
        <w:jc w:val="left"/>
        <w:textAlignment w:val="auto"/>
        <w:rPr>
          <w:rFonts w:ascii="Tahoma" w:eastAsia="Calibri" w:hAnsi="Tahoma" w:cs="Tahoma"/>
          <w:sz w:val="24"/>
          <w:u w:val="single"/>
        </w:rPr>
      </w:pPr>
    </w:p>
    <w:p w14:paraId="3E653B51" w14:textId="77777777" w:rsidR="00A67324" w:rsidRDefault="00A67324" w:rsidP="00A67324">
      <w:pPr>
        <w:widowControl/>
        <w:adjustRightInd/>
        <w:spacing w:after="0" w:line="240" w:lineRule="auto"/>
        <w:jc w:val="left"/>
        <w:textAlignment w:val="auto"/>
        <w:rPr>
          <w:rFonts w:ascii="Tahoma" w:eastAsia="Tahoma" w:hAnsi="Tahoma" w:cs="Tahoma"/>
          <w:color w:val="000000" w:themeColor="text1"/>
          <w:sz w:val="24"/>
          <w:szCs w:val="24"/>
        </w:rPr>
      </w:pPr>
      <w:r w:rsidRPr="00510679">
        <w:rPr>
          <w:rFonts w:ascii="Tahoma" w:eastAsia="Tahoma" w:hAnsi="Tahoma" w:cs="Tahoma"/>
          <w:color w:val="000000" w:themeColor="text1"/>
          <w:sz w:val="24"/>
          <w:szCs w:val="24"/>
        </w:rPr>
        <w:t>A pilot run for production of the float parts of the 50-mL and 100-mL braille float scales took place in May 2018. Unfortunately, the tooling for this part of the product did not work as anticipated on the production floor. This problem was solved by sending</w:t>
      </w:r>
      <w:r>
        <w:rPr>
          <w:rFonts w:ascii="Tahoma" w:eastAsia="Tahoma" w:hAnsi="Tahoma" w:cs="Tahoma"/>
          <w:color w:val="000000" w:themeColor="text1"/>
          <w:sz w:val="24"/>
          <w:szCs w:val="24"/>
        </w:rPr>
        <w:t xml:space="preserve"> the float material to </w:t>
      </w:r>
      <w:r w:rsidRPr="00510679">
        <w:rPr>
          <w:rFonts w:ascii="Tahoma" w:eastAsia="Tahoma" w:hAnsi="Tahoma" w:cs="Tahoma"/>
          <w:color w:val="000000" w:themeColor="text1"/>
          <w:sz w:val="24"/>
          <w:szCs w:val="24"/>
        </w:rPr>
        <w:t>Montgomery in Napa, CA, to prepare several thousand floats at his workshop. Floats received from Montgomery were assembled with the 50-mL and 100-mL braille scales on the APH production floor. Pilot runs of the other APH-made items were scheduled for the fall of 2018.</w:t>
      </w:r>
    </w:p>
    <w:p w14:paraId="4CA1770E" w14:textId="77777777" w:rsidR="00A67324" w:rsidRDefault="00A67324" w:rsidP="00A67324">
      <w:pPr>
        <w:widowControl/>
        <w:adjustRightInd/>
        <w:spacing w:after="0" w:line="240" w:lineRule="auto"/>
        <w:jc w:val="left"/>
        <w:textAlignment w:val="auto"/>
        <w:rPr>
          <w:rFonts w:ascii="Tahoma" w:hAnsi="Tahoma" w:cs="Tahoma"/>
          <w:color w:val="000000"/>
          <w:sz w:val="24"/>
          <w:szCs w:val="24"/>
        </w:rPr>
      </w:pPr>
    </w:p>
    <w:p w14:paraId="69612BC0" w14:textId="77777777" w:rsidR="00A67324" w:rsidRPr="00AB7044" w:rsidRDefault="00A67324" w:rsidP="00A67324">
      <w:pPr>
        <w:widowControl/>
        <w:adjustRightInd/>
        <w:spacing w:after="0" w:line="240" w:lineRule="auto"/>
        <w:jc w:val="left"/>
        <w:textAlignment w:val="auto"/>
        <w:rPr>
          <w:rFonts w:ascii="Tahoma" w:hAnsi="Tahoma" w:cs="Tahoma"/>
          <w:color w:val="000000"/>
          <w:sz w:val="24"/>
          <w:szCs w:val="24"/>
          <w:u w:val="single"/>
        </w:rPr>
      </w:pPr>
      <w:r>
        <w:rPr>
          <w:rFonts w:ascii="Tahoma" w:hAnsi="Tahoma" w:cs="Tahoma"/>
          <w:color w:val="000000"/>
          <w:sz w:val="24"/>
          <w:szCs w:val="24"/>
          <w:u w:val="single"/>
        </w:rPr>
        <w:t>Work during</w:t>
      </w:r>
      <w:r w:rsidRPr="00AB7044">
        <w:rPr>
          <w:rFonts w:ascii="Tahoma" w:hAnsi="Tahoma" w:cs="Tahoma"/>
          <w:color w:val="000000"/>
          <w:sz w:val="24"/>
          <w:szCs w:val="24"/>
          <w:u w:val="single"/>
        </w:rPr>
        <w:t xml:space="preserve"> FY 2019</w:t>
      </w:r>
    </w:p>
    <w:p w14:paraId="4FD85285" w14:textId="77777777" w:rsidR="00A67324" w:rsidRDefault="00A67324" w:rsidP="00A67324">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Full production runs of all elements of this product took place in December 2018. The product was released for sale on January 4, 2019.</w:t>
      </w:r>
    </w:p>
    <w:p w14:paraId="38E29621" w14:textId="77777777" w:rsidR="00A67324" w:rsidRDefault="00A67324" w:rsidP="00A67324">
      <w:pPr>
        <w:widowControl/>
        <w:adjustRightInd/>
        <w:spacing w:after="0" w:line="240" w:lineRule="auto"/>
        <w:jc w:val="left"/>
        <w:textAlignment w:val="auto"/>
        <w:rPr>
          <w:rFonts w:ascii="Tahoma" w:hAnsi="Tahoma" w:cs="Tahoma"/>
          <w:color w:val="000000"/>
          <w:sz w:val="24"/>
          <w:szCs w:val="24"/>
        </w:rPr>
      </w:pPr>
    </w:p>
    <w:p w14:paraId="67A63359" w14:textId="77777777" w:rsidR="00A67324" w:rsidRPr="008420A7" w:rsidRDefault="00A67324" w:rsidP="00A67324">
      <w:pPr>
        <w:widowControl/>
        <w:adjustRightInd/>
        <w:spacing w:after="0" w:line="240" w:lineRule="auto"/>
        <w:jc w:val="left"/>
        <w:textAlignment w:val="auto"/>
        <w:rPr>
          <w:rFonts w:ascii="Tahoma" w:hAnsi="Tahoma" w:cs="Tahoma"/>
          <w:color w:val="000000"/>
          <w:sz w:val="24"/>
          <w:szCs w:val="24"/>
          <w:u w:val="single"/>
        </w:rPr>
      </w:pPr>
      <w:r w:rsidRPr="008420A7">
        <w:rPr>
          <w:rFonts w:ascii="Tahoma" w:hAnsi="Tahoma" w:cs="Tahoma"/>
          <w:color w:val="000000"/>
          <w:sz w:val="24"/>
          <w:szCs w:val="24"/>
          <w:u w:val="single"/>
        </w:rPr>
        <w:t>Work planned for FY 2020</w:t>
      </w:r>
    </w:p>
    <w:p w14:paraId="6E0CC27C" w14:textId="77777777" w:rsidR="00A67324" w:rsidRPr="00C8674E" w:rsidRDefault="00A67324" w:rsidP="00A67324">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No further work is planned for this project.</w:t>
      </w:r>
    </w:p>
    <w:p w14:paraId="7A8DF120" w14:textId="77777777" w:rsidR="007A7F76" w:rsidRPr="00D4027D" w:rsidRDefault="007A7F76" w:rsidP="00F964BE">
      <w:pPr>
        <w:widowControl/>
        <w:adjustRightInd/>
        <w:spacing w:after="0" w:line="240" w:lineRule="auto"/>
        <w:jc w:val="left"/>
        <w:textAlignment w:val="auto"/>
        <w:rPr>
          <w:rFonts w:ascii="Tahoma" w:hAnsi="Tahoma" w:cs="Tahoma"/>
          <w:color w:val="000000"/>
          <w:sz w:val="24"/>
          <w:szCs w:val="24"/>
          <w:highlight w:val="yellow"/>
        </w:rPr>
      </w:pPr>
    </w:p>
    <w:p w14:paraId="32684FFD" w14:textId="77777777" w:rsidR="00E05FC1" w:rsidRPr="00A57123" w:rsidRDefault="00E05FC1" w:rsidP="00E05FC1">
      <w:pPr>
        <w:pStyle w:val="Heading4"/>
      </w:pPr>
      <w:bookmarkStart w:id="74" w:name="_Toc494998399"/>
      <w:bookmarkStart w:id="75" w:name="_Toc21943669"/>
      <w:r w:rsidRPr="00A57123">
        <w:t>Azer’s Interactive Periodic Table Study Set</w:t>
      </w:r>
      <w:bookmarkEnd w:id="74"/>
      <w:r w:rsidRPr="00A57123">
        <w:t xml:space="preserve"> [Modernization]</w:t>
      </w:r>
      <w:bookmarkEnd w:id="75"/>
    </w:p>
    <w:p w14:paraId="66D15E05" w14:textId="77777777" w:rsidR="00E05FC1" w:rsidRPr="00A57123" w:rsidRDefault="00E05FC1" w:rsidP="00E05FC1">
      <w:pPr>
        <w:spacing w:after="0" w:line="240" w:lineRule="auto"/>
        <w:jc w:val="center"/>
        <w:rPr>
          <w:rFonts w:ascii="Tahoma" w:hAnsi="Tahoma" w:cs="Tahoma"/>
          <w:sz w:val="24"/>
          <w:szCs w:val="24"/>
        </w:rPr>
      </w:pPr>
      <w:r w:rsidRPr="00A57123">
        <w:rPr>
          <w:rFonts w:ascii="Tahoma" w:hAnsi="Tahoma" w:cs="Tahoma"/>
          <w:sz w:val="24"/>
          <w:szCs w:val="24"/>
        </w:rPr>
        <w:t>(Continued)</w:t>
      </w:r>
    </w:p>
    <w:p w14:paraId="0910E01A" w14:textId="77777777" w:rsidR="00E05FC1" w:rsidRPr="00D4027D" w:rsidRDefault="00E05FC1" w:rsidP="00E05FC1">
      <w:pPr>
        <w:spacing w:after="0" w:line="240" w:lineRule="auto"/>
        <w:ind w:right="-720"/>
        <w:rPr>
          <w:rFonts w:ascii="Tahoma" w:hAnsi="Tahoma" w:cs="Tahoma"/>
          <w:sz w:val="24"/>
          <w:szCs w:val="24"/>
          <w:highlight w:val="yellow"/>
          <w:u w:val="single"/>
        </w:rPr>
      </w:pPr>
    </w:p>
    <w:p w14:paraId="677209B4" w14:textId="77777777" w:rsidR="00E05FC1" w:rsidRPr="00A57123" w:rsidRDefault="00E05FC1" w:rsidP="00E05FC1">
      <w:pPr>
        <w:spacing w:after="0" w:line="240" w:lineRule="auto"/>
        <w:jc w:val="left"/>
        <w:rPr>
          <w:rFonts w:ascii="Tahoma" w:hAnsi="Tahoma" w:cs="Tahoma"/>
          <w:sz w:val="24"/>
          <w:szCs w:val="24"/>
          <w:u w:val="single"/>
        </w:rPr>
      </w:pPr>
      <w:r w:rsidRPr="00A57123">
        <w:rPr>
          <w:rFonts w:ascii="Tahoma" w:hAnsi="Tahoma" w:cs="Tahoma"/>
          <w:sz w:val="24"/>
          <w:szCs w:val="24"/>
          <w:u w:val="single"/>
        </w:rPr>
        <w:t>Purpose</w:t>
      </w:r>
    </w:p>
    <w:p w14:paraId="2BE5A645"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To modernize Azer’s Interactive Periodic Table Study Set (APH Catalog No. 1-08856-00) with the incorporation of recently-discovered elements according to the International Union of Pure and Applied Chemistry (IUPAC), as well as offer both Nemeth and Unified English Braille (UEB) versions of the kit</w:t>
      </w:r>
    </w:p>
    <w:p w14:paraId="24286BE0" w14:textId="77777777" w:rsidR="00A57123" w:rsidRDefault="00A57123" w:rsidP="00A57123">
      <w:pPr>
        <w:spacing w:after="0" w:line="240" w:lineRule="auto"/>
        <w:jc w:val="left"/>
        <w:rPr>
          <w:rFonts w:ascii="Tahoma" w:hAnsi="Tahoma" w:cs="Tahoma"/>
          <w:sz w:val="24"/>
          <w:szCs w:val="24"/>
        </w:rPr>
      </w:pPr>
    </w:p>
    <w:p w14:paraId="3DBF3CCD" w14:textId="77777777" w:rsidR="00A57123" w:rsidRDefault="00A57123" w:rsidP="00A57123">
      <w:pPr>
        <w:spacing w:after="0" w:line="240" w:lineRule="auto"/>
        <w:jc w:val="left"/>
        <w:rPr>
          <w:rFonts w:ascii="Tahoma" w:hAnsi="Tahoma" w:cs="Tahoma"/>
          <w:sz w:val="24"/>
          <w:szCs w:val="24"/>
          <w:u w:val="single"/>
        </w:rPr>
      </w:pPr>
      <w:r>
        <w:rPr>
          <w:rFonts w:ascii="Tahoma" w:hAnsi="Tahoma" w:cs="Tahoma"/>
          <w:noProof/>
          <w:sz w:val="24"/>
          <w:szCs w:val="24"/>
        </w:rPr>
        <w:drawing>
          <wp:inline distT="0" distB="0" distL="0" distR="0" wp14:anchorId="73A90F7C" wp14:editId="37C3F990">
            <wp:extent cx="3190875" cy="1762125"/>
            <wp:effectExtent l="38100" t="38100" r="104775" b="85725"/>
            <wp:docPr id="4" name="Picture 4" descr="Photo shows the many components included in the current design of the Azer’s Interactive Periodic Table Stud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hoto shows the many components included in the current design of the Azer’s Interactive Periodic Table Study Set."/>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190875" cy="1762125"/>
                    </a:xfrm>
                    <a:prstGeom prst="rect">
                      <a:avLst/>
                    </a:prstGeom>
                    <a:noFill/>
                    <a:ln>
                      <a:noFill/>
                    </a:ln>
                    <a:effectLst>
                      <a:outerShdw blurRad="50800" dist="38100" dir="2700000" algn="tl" rotWithShape="0">
                        <a:prstClr val="black">
                          <a:alpha val="40000"/>
                        </a:prstClr>
                      </a:outerShdw>
                      <a:softEdge rad="0"/>
                    </a:effectLst>
                  </pic:spPr>
                </pic:pic>
              </a:graphicData>
            </a:graphic>
          </wp:inline>
        </w:drawing>
      </w:r>
    </w:p>
    <w:p w14:paraId="6C8C68CD" w14:textId="77777777" w:rsidR="00A57123" w:rsidRDefault="00A57123" w:rsidP="00A57123">
      <w:pPr>
        <w:spacing w:after="0" w:line="240" w:lineRule="auto"/>
        <w:jc w:val="left"/>
        <w:rPr>
          <w:rFonts w:ascii="Tahoma" w:hAnsi="Tahoma" w:cs="Tahoma"/>
          <w:sz w:val="24"/>
          <w:szCs w:val="24"/>
          <w:u w:val="single"/>
        </w:rPr>
      </w:pPr>
    </w:p>
    <w:p w14:paraId="619D62A1"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u w:val="single"/>
        </w:rPr>
        <w:t>Project Staff</w:t>
      </w:r>
      <w:r>
        <w:rPr>
          <w:rFonts w:ascii="Tahoma" w:hAnsi="Tahoma" w:cs="Tahoma"/>
          <w:sz w:val="24"/>
          <w:szCs w:val="24"/>
        </w:rPr>
        <w:tab/>
      </w:r>
    </w:p>
    <w:p w14:paraId="6DDD9287"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Karen J. Poppe, Tactile Literacy Project Leader</w:t>
      </w:r>
    </w:p>
    <w:p w14:paraId="684B2F4A"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Rachel Bishop, Research Assistant</w:t>
      </w:r>
    </w:p>
    <w:p w14:paraId="2762199A"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Emily Grimany, Research Assistant</w:t>
      </w:r>
    </w:p>
    <w:p w14:paraId="797CFC1D"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Sara Lee, Research Assistant</w:t>
      </w:r>
    </w:p>
    <w:p w14:paraId="4AE0D633"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Rod Dixon, Manufacturing Specialist</w:t>
      </w:r>
    </w:p>
    <w:p w14:paraId="2E86517F"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Andrew Moulton, Manufacturing Specialist</w:t>
      </w:r>
    </w:p>
    <w:p w14:paraId="71F14F59"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Patrick White, Model/Pattern Maker</w:t>
      </w:r>
    </w:p>
    <w:p w14:paraId="517DFDD8"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Laura Greenwell, Graphic Designer</w:t>
      </w:r>
    </w:p>
    <w:p w14:paraId="698032B0"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7625875D" w14:textId="77777777" w:rsidR="00A57123" w:rsidRDefault="00A57123" w:rsidP="00A57123">
      <w:pPr>
        <w:spacing w:after="0" w:line="240" w:lineRule="auto"/>
        <w:jc w:val="left"/>
        <w:rPr>
          <w:rFonts w:ascii="Tahoma" w:hAnsi="Tahoma" w:cs="Tahoma"/>
          <w:sz w:val="24"/>
          <w:szCs w:val="24"/>
        </w:rPr>
      </w:pPr>
    </w:p>
    <w:p w14:paraId="18C6FD8A" w14:textId="77777777" w:rsidR="00A57123" w:rsidRDefault="00A57123" w:rsidP="00A57123">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24F94943" w14:textId="77777777" w:rsidR="00A57123" w:rsidRDefault="00A57123" w:rsidP="00A57123">
      <w:pPr>
        <w:tabs>
          <w:tab w:val="left" w:pos="2250"/>
        </w:tabs>
        <w:spacing w:after="0" w:line="240" w:lineRule="auto"/>
        <w:jc w:val="left"/>
        <w:rPr>
          <w:rFonts w:ascii="Tahoma" w:hAnsi="Tahoma" w:cs="Tahoma"/>
          <w:sz w:val="24"/>
          <w:szCs w:val="24"/>
        </w:rPr>
      </w:pPr>
      <w:r>
        <w:rPr>
          <w:rFonts w:ascii="Tahoma" w:hAnsi="Tahoma" w:cs="Tahoma"/>
          <w:sz w:val="24"/>
          <w:szCs w:val="24"/>
        </w:rPr>
        <w:t>In 2009, APH introduced the Azer’s Interactive Periodic Table Study Set that was co-designed by Samir Azer (originator of product idea) and Karen Poppe, APH’s Tactile Literacy Project Leader. The tangible materials included with this study set complement APH’s Periodic Table of Elements Reference Chart (see separate annual report) and allow students to enhance their understanding of concepts aligned with the Next Generation Science Standards (NGSS). This product assists in the instruction and demonstration of concepts related to the arrangement of the periodic table, atomic structure, ionic and covalent bonding, and balancing of chemical equations to students who benefit from hands-on interactive models. The product was carefully designed to ensure tactual discriminability and visual appeal/contrast for the intended target population; it also is useful for all students in inclusive educational settings. Based on original field test results, the ideal target populations for this product are tactile and low-vision readers in secondary grades; 75% of the field evaluators extended suitability to those in Grades 6-8, and 88% rated the product as appropriate for sighted peers as well.</w:t>
      </w:r>
    </w:p>
    <w:p w14:paraId="0A7C56AD" w14:textId="77777777" w:rsidR="00A57123" w:rsidRDefault="00A57123" w:rsidP="00A57123">
      <w:pPr>
        <w:tabs>
          <w:tab w:val="left" w:pos="2250"/>
        </w:tabs>
        <w:spacing w:after="0" w:line="240" w:lineRule="auto"/>
        <w:jc w:val="left"/>
        <w:rPr>
          <w:rFonts w:ascii="Tahoma" w:hAnsi="Tahoma" w:cs="Tahoma"/>
          <w:sz w:val="24"/>
          <w:szCs w:val="24"/>
        </w:rPr>
      </w:pPr>
    </w:p>
    <w:p w14:paraId="5F15DB53" w14:textId="77777777" w:rsidR="00A57123" w:rsidRDefault="00A57123" w:rsidP="00A57123">
      <w:pPr>
        <w:tabs>
          <w:tab w:val="left" w:pos="2250"/>
        </w:tabs>
        <w:spacing w:after="0" w:line="240" w:lineRule="auto"/>
        <w:jc w:val="left"/>
        <w:rPr>
          <w:rFonts w:ascii="Tahoma" w:hAnsi="Tahoma"/>
          <w:b/>
          <w:sz w:val="24"/>
          <w:szCs w:val="24"/>
          <w:u w:val="single"/>
        </w:rPr>
      </w:pPr>
      <w:r>
        <w:rPr>
          <w:rFonts w:ascii="Tahoma" w:hAnsi="Tahoma" w:cs="Tahoma"/>
          <w:sz w:val="24"/>
          <w:szCs w:val="24"/>
        </w:rPr>
        <w:t>The sales history of the Azer’s Interactive Periodic Table Study Set over recent fiscal years has revealed fluctuating demand; 114 kits were purchased in FY 2014, 58 kits in FY 2015, 89 kits in FY 2016, and 55 kits in FY 2017. As of July 2018, 40 kits have been sold.</w:t>
      </w:r>
    </w:p>
    <w:p w14:paraId="648BECFF" w14:textId="77777777" w:rsidR="00A57123" w:rsidRDefault="00A57123" w:rsidP="00A57123">
      <w:pPr>
        <w:tabs>
          <w:tab w:val="left" w:pos="1980"/>
        </w:tabs>
        <w:spacing w:after="0" w:line="240" w:lineRule="auto"/>
        <w:jc w:val="left"/>
        <w:rPr>
          <w:rFonts w:ascii="Tahoma" w:hAnsi="Tahoma" w:cs="Tahoma"/>
          <w:sz w:val="24"/>
          <w:szCs w:val="24"/>
        </w:rPr>
      </w:pPr>
    </w:p>
    <w:p w14:paraId="670FD76A" w14:textId="77777777" w:rsidR="00A57123" w:rsidRPr="00A57123" w:rsidRDefault="00A57123" w:rsidP="00A57123">
      <w:pPr>
        <w:tabs>
          <w:tab w:val="left" w:pos="1980"/>
        </w:tabs>
        <w:spacing w:after="0" w:line="240" w:lineRule="auto"/>
        <w:jc w:val="left"/>
        <w:rPr>
          <w:rFonts w:ascii="Tahoma" w:hAnsi="Tahoma" w:cs="Tahoma"/>
          <w:sz w:val="24"/>
          <w:szCs w:val="24"/>
        </w:rPr>
      </w:pPr>
      <w:r w:rsidRPr="009E6E8E">
        <w:rPr>
          <w:rFonts w:ascii="Tahoma" w:hAnsi="Tahoma" w:cs="Tahoma"/>
          <w:sz w:val="24"/>
          <w:szCs w:val="24"/>
        </w:rPr>
        <w:t>The modernization of Azer’s Interactive Periodic Table Study Set is critical so that students with visual impairments and blindness have access to the same STEM-learning experiences and information as their sighted peers. The updates planned for this kit will e</w:t>
      </w:r>
      <w:r>
        <w:rPr>
          <w:rFonts w:ascii="Tahoma" w:hAnsi="Tahoma" w:cs="Tahoma"/>
          <w:sz w:val="24"/>
          <w:szCs w:val="24"/>
        </w:rPr>
        <w:t xml:space="preserve">nsure incorporation of formally </w:t>
      </w:r>
      <w:r w:rsidRPr="009E6E8E">
        <w:rPr>
          <w:rFonts w:ascii="Tahoma" w:hAnsi="Tahoma" w:cs="Tahoma"/>
          <w:sz w:val="24"/>
          <w:szCs w:val="24"/>
        </w:rPr>
        <w:t xml:space="preserve">named elements </w:t>
      </w:r>
      <w:r w:rsidRPr="00A57123">
        <w:rPr>
          <w:rFonts w:ascii="Tahoma" w:hAnsi="Tahoma" w:cs="Tahoma"/>
          <w:sz w:val="24"/>
          <w:szCs w:val="24"/>
        </w:rPr>
        <w:t xml:space="preserve">reported by the IUPAC (refer to </w:t>
      </w:r>
      <w:hyperlink r:id="rId66" w:history="1">
        <w:r w:rsidRPr="00A57123">
          <w:rPr>
            <w:rStyle w:val="Hyperlink"/>
            <w:rFonts w:ascii="Tahoma" w:hAnsi="Tahoma" w:cs="Tahoma"/>
            <w:color w:val="0070C0"/>
            <w:sz w:val="24"/>
            <w:szCs w:val="24"/>
          </w:rPr>
          <w:t>https://iupac.org/iupac-announces-the-names-of-the-elements-113-115-117-and-118/</w:t>
        </w:r>
      </w:hyperlink>
      <w:r w:rsidRPr="00A57123">
        <w:rPr>
          <w:rFonts w:ascii="Tahoma" w:hAnsi="Tahoma" w:cs="Tahoma"/>
          <w:sz w:val="24"/>
          <w:szCs w:val="24"/>
        </w:rPr>
        <w:t>).</w:t>
      </w:r>
    </w:p>
    <w:p w14:paraId="65C7E31C" w14:textId="77777777" w:rsidR="00A57123" w:rsidRPr="00A57123" w:rsidRDefault="00A57123" w:rsidP="00A57123">
      <w:pPr>
        <w:tabs>
          <w:tab w:val="left" w:pos="1980"/>
        </w:tabs>
        <w:spacing w:after="0" w:line="240" w:lineRule="auto"/>
        <w:jc w:val="left"/>
        <w:rPr>
          <w:rFonts w:ascii="Tahoma" w:hAnsi="Tahoma" w:cs="Tahoma"/>
          <w:sz w:val="24"/>
          <w:szCs w:val="24"/>
        </w:rPr>
      </w:pPr>
      <w:r w:rsidRPr="00A57123">
        <w:rPr>
          <w:rFonts w:ascii="Tahoma" w:hAnsi="Tahoma" w:cs="Tahoma"/>
          <w:sz w:val="24"/>
          <w:szCs w:val="24"/>
        </w:rPr>
        <w:t xml:space="preserve">Within APH’s current kit, elements 112-118 are named with previously assigned__and now outdated__atomic symbols Uub, Uut, Uuq, Uup, Uuh, Uus, and Uuo; these elements have officially been identified by IUPAC as copernicium (Cn), nihonium (Nh), flerovium (Fl), moscovium (Mc), livermorium (Lv), tennessine (Ts), and oganesson (Og). Refer to </w:t>
      </w:r>
      <w:hyperlink r:id="rId67" w:history="1">
        <w:r w:rsidRPr="00A57123">
          <w:rPr>
            <w:rStyle w:val="Hyperlink"/>
            <w:rFonts w:ascii="Tahoma" w:hAnsi="Tahoma" w:cs="Tahoma"/>
            <w:color w:val="0070C0"/>
            <w:sz w:val="24"/>
            <w:szCs w:val="24"/>
          </w:rPr>
          <w:t>https://www.iupac.org/cms/wp-content/uploads/2015/07/IUPAC_Periodic_Table-28Nov16.jpg</w:t>
        </w:r>
      </w:hyperlink>
      <w:r w:rsidRPr="00A57123">
        <w:rPr>
          <w:rFonts w:ascii="Tahoma" w:hAnsi="Tahoma" w:cs="Tahoma"/>
          <w:sz w:val="24"/>
          <w:szCs w:val="24"/>
        </w:rPr>
        <w:t xml:space="preserve"> for the 2016 IUPAC version of the table. </w:t>
      </w:r>
    </w:p>
    <w:p w14:paraId="40608EB3" w14:textId="77777777" w:rsidR="00A57123" w:rsidRDefault="00A57123" w:rsidP="00A57123">
      <w:pPr>
        <w:pStyle w:val="BodyTextIndent"/>
        <w:tabs>
          <w:tab w:val="left" w:pos="-270"/>
        </w:tabs>
        <w:spacing w:line="240" w:lineRule="auto"/>
        <w:ind w:left="0" w:firstLine="0"/>
        <w:jc w:val="left"/>
        <w:rPr>
          <w:rFonts w:ascii="Tahoma" w:hAnsi="Tahoma"/>
          <w:sz w:val="24"/>
          <w:szCs w:val="24"/>
        </w:rPr>
      </w:pPr>
    </w:p>
    <w:p w14:paraId="534F4796" w14:textId="77777777" w:rsidR="00A57123" w:rsidRDefault="00A57123" w:rsidP="00A57123">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 xml:space="preserve">In February 2017, the project leader prepared a formal Product Modernization Form that detailed the expected updates to the Azer’s Interactive Periodic Table Study Set, including the provision of both Nemeth and UEB versions to comply with recent shifts and adoptions of the UEB code by some states and/or state districts. In April 2017, the modernization proposal was presented to the Product Evaluation Team, and in May 2017, it was presented to the Product Advisory and Review Committee. Both committees supported the product endeavor. The project was assigned Grant #682. </w:t>
      </w:r>
    </w:p>
    <w:p w14:paraId="237A282D" w14:textId="77777777" w:rsidR="00A57123" w:rsidRDefault="00A57123" w:rsidP="00A57123">
      <w:pPr>
        <w:pStyle w:val="BodyTextIndent"/>
        <w:tabs>
          <w:tab w:val="left" w:pos="-270"/>
        </w:tabs>
        <w:spacing w:line="240" w:lineRule="auto"/>
        <w:ind w:left="0" w:firstLine="0"/>
        <w:jc w:val="left"/>
        <w:rPr>
          <w:rFonts w:ascii="Tahoma" w:hAnsi="Tahoma"/>
          <w:sz w:val="24"/>
          <w:szCs w:val="24"/>
        </w:rPr>
      </w:pPr>
    </w:p>
    <w:p w14:paraId="2064024B" w14:textId="77777777" w:rsidR="00A57123" w:rsidRDefault="00A57123" w:rsidP="00A57123">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Work tasks undertaken by the project leader during the latter part of FY 2017 included the following:</w:t>
      </w:r>
    </w:p>
    <w:p w14:paraId="37B8B6B6" w14:textId="77777777" w:rsidR="00A57123" w:rsidRDefault="00A57123"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Ordered and reviewed the current product to specify needed updates</w:t>
      </w:r>
    </w:p>
    <w:p w14:paraId="44463830" w14:textId="77777777" w:rsidR="00A57123" w:rsidRPr="00350F6A" w:rsidRDefault="00A57123" w:rsidP="00067CA3">
      <w:pPr>
        <w:pStyle w:val="BodyTextIndent"/>
        <w:widowControl/>
        <w:numPr>
          <w:ilvl w:val="0"/>
          <w:numId w:val="17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 xml:space="preserve">Determined, with in-house support, priority of redesigning the original kit and the new UEB version, based on consequential impact on other APH departments and existing production tooling. </w:t>
      </w:r>
    </w:p>
    <w:p w14:paraId="54E65BA2" w14:textId="77777777" w:rsidR="00A57123" w:rsidRDefault="00A57123"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Conducted the first Product Development Committee meeting to review the purpose and expected redesign of the product </w:t>
      </w:r>
    </w:p>
    <w:p w14:paraId="245639A8" w14:textId="77777777" w:rsidR="00A57123" w:rsidRDefault="00A57123"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Initiated edits to the accompanying instruction booklet</w:t>
      </w:r>
    </w:p>
    <w:p w14:paraId="1AEEB9C6" w14:textId="77777777" w:rsidR="00A57123" w:rsidRDefault="00A57123" w:rsidP="00A57123">
      <w:pPr>
        <w:pStyle w:val="BodyText2"/>
        <w:jc w:val="left"/>
        <w:rPr>
          <w:rFonts w:ascii="Tahoma" w:hAnsi="Tahoma"/>
          <w:b w:val="0"/>
          <w:sz w:val="24"/>
          <w:szCs w:val="24"/>
        </w:rPr>
      </w:pPr>
    </w:p>
    <w:p w14:paraId="5359AF4E" w14:textId="77777777" w:rsidR="00A57123" w:rsidRDefault="00A57123" w:rsidP="00A57123">
      <w:pPr>
        <w:pStyle w:val="BodyText2"/>
        <w:jc w:val="left"/>
        <w:rPr>
          <w:rFonts w:ascii="Tahoma" w:hAnsi="Tahoma"/>
          <w:b w:val="0"/>
          <w:sz w:val="24"/>
          <w:szCs w:val="24"/>
        </w:rPr>
      </w:pPr>
      <w:r>
        <w:rPr>
          <w:rFonts w:ascii="Tahoma" w:hAnsi="Tahoma"/>
          <w:b w:val="0"/>
          <w:sz w:val="24"/>
          <w:szCs w:val="24"/>
        </w:rPr>
        <w:t>New catalog numbers were assigned for the two modernized versions of the kit and related print instruction booklets:</w:t>
      </w:r>
    </w:p>
    <w:p w14:paraId="32A71D07" w14:textId="77777777" w:rsidR="00A57123" w:rsidRPr="00BB4713" w:rsidRDefault="00A57123" w:rsidP="00067CA3">
      <w:pPr>
        <w:pStyle w:val="BodyText2"/>
        <w:numPr>
          <w:ilvl w:val="0"/>
          <w:numId w:val="228"/>
        </w:numPr>
        <w:jc w:val="left"/>
        <w:textAlignment w:val="auto"/>
        <w:rPr>
          <w:rFonts w:ascii="Tahoma" w:hAnsi="Tahoma"/>
          <w:b w:val="0"/>
          <w:sz w:val="24"/>
          <w:szCs w:val="24"/>
        </w:rPr>
      </w:pPr>
      <w:r w:rsidRPr="00BB4713">
        <w:rPr>
          <w:rFonts w:ascii="Tahoma" w:hAnsi="Tahoma"/>
          <w:b w:val="0"/>
          <w:sz w:val="24"/>
          <w:szCs w:val="24"/>
        </w:rPr>
        <w:t>Azer’s Interactive Periodic Table Study Set, Nemeth version: 1-08856-01</w:t>
      </w:r>
    </w:p>
    <w:p w14:paraId="50115947" w14:textId="77777777" w:rsidR="00A57123" w:rsidRPr="00BB4713" w:rsidRDefault="00A57123" w:rsidP="00067CA3">
      <w:pPr>
        <w:pStyle w:val="BodyText2"/>
        <w:numPr>
          <w:ilvl w:val="0"/>
          <w:numId w:val="228"/>
        </w:numPr>
        <w:jc w:val="left"/>
        <w:textAlignment w:val="auto"/>
        <w:rPr>
          <w:rFonts w:ascii="Tahoma" w:hAnsi="Tahoma"/>
          <w:b w:val="0"/>
          <w:sz w:val="24"/>
          <w:szCs w:val="24"/>
        </w:rPr>
      </w:pPr>
      <w:r w:rsidRPr="00BB4713">
        <w:rPr>
          <w:rFonts w:ascii="Tahoma" w:hAnsi="Tahoma"/>
          <w:b w:val="0"/>
          <w:sz w:val="24"/>
          <w:szCs w:val="24"/>
        </w:rPr>
        <w:t>Azer’s Interactive Periodic Table Study Set, UEB version: 1-08959-00</w:t>
      </w:r>
    </w:p>
    <w:p w14:paraId="449ADA6D" w14:textId="77777777" w:rsidR="00A57123" w:rsidRPr="00BB4713" w:rsidRDefault="00A57123" w:rsidP="00067CA3">
      <w:pPr>
        <w:pStyle w:val="BodyText2"/>
        <w:numPr>
          <w:ilvl w:val="0"/>
          <w:numId w:val="228"/>
        </w:numPr>
        <w:jc w:val="left"/>
        <w:textAlignment w:val="auto"/>
        <w:rPr>
          <w:rFonts w:ascii="Tahoma" w:hAnsi="Tahoma"/>
          <w:b w:val="0"/>
          <w:sz w:val="24"/>
          <w:szCs w:val="24"/>
        </w:rPr>
      </w:pPr>
      <w:r w:rsidRPr="00BB4713">
        <w:rPr>
          <w:rFonts w:ascii="Tahoma" w:hAnsi="Tahoma"/>
          <w:b w:val="0"/>
          <w:sz w:val="24"/>
          <w:szCs w:val="24"/>
        </w:rPr>
        <w:t>Azer’s Interactive Periodic Table Study Set Print</w:t>
      </w:r>
      <w:r>
        <w:rPr>
          <w:rFonts w:ascii="Tahoma" w:hAnsi="Tahoma"/>
          <w:b w:val="0"/>
          <w:sz w:val="24"/>
          <w:szCs w:val="24"/>
        </w:rPr>
        <w:t xml:space="preserve"> Instruction Booklet</w:t>
      </w:r>
      <w:r w:rsidRPr="00BB4713">
        <w:rPr>
          <w:rFonts w:ascii="Tahoma" w:hAnsi="Tahoma"/>
          <w:b w:val="0"/>
          <w:sz w:val="24"/>
          <w:szCs w:val="24"/>
        </w:rPr>
        <w:t>, Nemeth version: 7-08856-01</w:t>
      </w:r>
    </w:p>
    <w:p w14:paraId="03BA5514" w14:textId="77777777" w:rsidR="00A57123" w:rsidRPr="00BB4713" w:rsidRDefault="00A57123" w:rsidP="00067CA3">
      <w:pPr>
        <w:pStyle w:val="BodyText2"/>
        <w:numPr>
          <w:ilvl w:val="0"/>
          <w:numId w:val="228"/>
        </w:numPr>
        <w:jc w:val="left"/>
        <w:textAlignment w:val="auto"/>
        <w:rPr>
          <w:rFonts w:ascii="Tahoma" w:hAnsi="Tahoma"/>
          <w:b w:val="0"/>
          <w:sz w:val="24"/>
          <w:szCs w:val="24"/>
        </w:rPr>
      </w:pPr>
      <w:r w:rsidRPr="00BB4713">
        <w:rPr>
          <w:rFonts w:ascii="Tahoma" w:hAnsi="Tahoma"/>
          <w:b w:val="0"/>
          <w:sz w:val="24"/>
          <w:szCs w:val="24"/>
        </w:rPr>
        <w:t>Azer’s Interactive Periodic Table Study Set Print</w:t>
      </w:r>
      <w:r>
        <w:rPr>
          <w:rFonts w:ascii="Tahoma" w:hAnsi="Tahoma"/>
          <w:b w:val="0"/>
          <w:sz w:val="24"/>
          <w:szCs w:val="24"/>
        </w:rPr>
        <w:t xml:space="preserve"> Instruction Booklet</w:t>
      </w:r>
      <w:r w:rsidRPr="00BB4713">
        <w:rPr>
          <w:rFonts w:ascii="Tahoma" w:hAnsi="Tahoma"/>
          <w:b w:val="0"/>
          <w:sz w:val="24"/>
          <w:szCs w:val="24"/>
        </w:rPr>
        <w:t>, UEB version: 7-08859-00</w:t>
      </w:r>
    </w:p>
    <w:p w14:paraId="1E5E8CB3" w14:textId="77777777" w:rsidR="00A57123" w:rsidRDefault="00A57123" w:rsidP="00A57123">
      <w:pPr>
        <w:pStyle w:val="BodyText2"/>
        <w:jc w:val="left"/>
        <w:rPr>
          <w:rFonts w:ascii="Tahoma" w:hAnsi="Tahoma"/>
          <w:b w:val="0"/>
          <w:sz w:val="24"/>
          <w:szCs w:val="24"/>
        </w:rPr>
      </w:pPr>
    </w:p>
    <w:p w14:paraId="2C487DDA" w14:textId="77777777" w:rsidR="00A57123" w:rsidRDefault="00A57123" w:rsidP="00A57123">
      <w:pPr>
        <w:pStyle w:val="BodyText2"/>
        <w:jc w:val="left"/>
        <w:rPr>
          <w:rFonts w:ascii="Tahoma" w:hAnsi="Tahoma"/>
          <w:b w:val="0"/>
          <w:sz w:val="24"/>
          <w:szCs w:val="24"/>
        </w:rPr>
      </w:pPr>
      <w:r>
        <w:rPr>
          <w:rFonts w:ascii="Tahoma" w:hAnsi="Tahoma"/>
          <w:b w:val="0"/>
          <w:sz w:val="24"/>
          <w:szCs w:val="24"/>
        </w:rPr>
        <w:t>The first and second quarters of FY 2018 witnessed continued attention to and completion of needed production tooling by various members of the project team. Notable accomplishments included the following:</w:t>
      </w:r>
    </w:p>
    <w:p w14:paraId="7410F154" w14:textId="77777777" w:rsidR="00A57123" w:rsidRDefault="00A57123" w:rsidP="00067CA3">
      <w:pPr>
        <w:pStyle w:val="BodyText2"/>
        <w:numPr>
          <w:ilvl w:val="0"/>
          <w:numId w:val="229"/>
        </w:numPr>
        <w:jc w:val="left"/>
        <w:textAlignment w:val="auto"/>
        <w:rPr>
          <w:rFonts w:ascii="Tahoma" w:hAnsi="Tahoma"/>
          <w:b w:val="0"/>
          <w:sz w:val="24"/>
          <w:szCs w:val="24"/>
        </w:rPr>
      </w:pPr>
      <w:r>
        <w:rPr>
          <w:rFonts w:ascii="Tahoma" w:hAnsi="Tahoma"/>
          <w:b w:val="0"/>
          <w:sz w:val="24"/>
          <w:szCs w:val="24"/>
        </w:rPr>
        <w:t>The project leader completed all content updates to the accompanying instruction booklet; it was thoroughly copyedited by the research assistants. Those with braille certification verified the SimBraille translation of the chemical equations featured in one of the appendices.</w:t>
      </w:r>
    </w:p>
    <w:p w14:paraId="49071B40" w14:textId="77777777" w:rsidR="00A57123" w:rsidRDefault="00A57123" w:rsidP="00067CA3">
      <w:pPr>
        <w:pStyle w:val="BodyText2"/>
        <w:numPr>
          <w:ilvl w:val="0"/>
          <w:numId w:val="229"/>
        </w:numPr>
        <w:jc w:val="left"/>
        <w:textAlignment w:val="auto"/>
        <w:rPr>
          <w:rFonts w:ascii="Tahoma" w:hAnsi="Tahoma"/>
          <w:b w:val="0"/>
          <w:sz w:val="24"/>
          <w:szCs w:val="24"/>
        </w:rPr>
      </w:pPr>
      <w:r>
        <w:rPr>
          <w:rFonts w:ascii="Tahoma" w:hAnsi="Tahoma"/>
          <w:b w:val="0"/>
          <w:sz w:val="24"/>
          <w:szCs w:val="24"/>
        </w:rPr>
        <w:t>The graphic designer updated the existing layout of the instruction booklet, including refinements to some of the illustrations and photos. Peripheral artwork related to the binder art and cover art was also updated with the newly assigned catalog numbers, and small parts warning label.</w:t>
      </w:r>
    </w:p>
    <w:p w14:paraId="30AD4A48" w14:textId="77777777" w:rsidR="00A57123" w:rsidRDefault="00A57123" w:rsidP="00067CA3">
      <w:pPr>
        <w:pStyle w:val="BodyText2"/>
        <w:numPr>
          <w:ilvl w:val="0"/>
          <w:numId w:val="229"/>
        </w:numPr>
        <w:jc w:val="left"/>
        <w:textAlignment w:val="auto"/>
        <w:rPr>
          <w:rFonts w:ascii="Tahoma" w:hAnsi="Tahoma"/>
          <w:b w:val="0"/>
          <w:sz w:val="24"/>
          <w:szCs w:val="24"/>
        </w:rPr>
      </w:pPr>
      <w:r>
        <w:rPr>
          <w:rFonts w:ascii="Tahoma" w:hAnsi="Tahoma"/>
          <w:b w:val="0"/>
          <w:sz w:val="24"/>
          <w:szCs w:val="24"/>
        </w:rPr>
        <w:t>In late October, the project leader prepared a clean file of the instruction booklet that was used for braille translation. The braille translation was readied by early November.</w:t>
      </w:r>
    </w:p>
    <w:p w14:paraId="03077271" w14:textId="77777777" w:rsidR="00A57123" w:rsidRDefault="00A57123" w:rsidP="00067CA3">
      <w:pPr>
        <w:pStyle w:val="BodyText2"/>
        <w:numPr>
          <w:ilvl w:val="0"/>
          <w:numId w:val="229"/>
        </w:numPr>
        <w:jc w:val="left"/>
        <w:textAlignment w:val="auto"/>
        <w:rPr>
          <w:rFonts w:ascii="Tahoma" w:hAnsi="Tahoma"/>
          <w:b w:val="0"/>
          <w:sz w:val="24"/>
          <w:szCs w:val="24"/>
        </w:rPr>
      </w:pPr>
      <w:r>
        <w:rPr>
          <w:rFonts w:ascii="Tahoma" w:hAnsi="Tahoma"/>
          <w:b w:val="0"/>
          <w:sz w:val="24"/>
          <w:szCs w:val="24"/>
        </w:rPr>
        <w:t xml:space="preserve">Concurrent with strides related to the instruction booklet, the project team focused on updates to the print files needed to generate the hexagonal element pieces. Because the element pieces would no longer be screen printed as in years past, ideal ink colors were reselected for eventual printing on the Roland® UV printer. </w:t>
      </w:r>
    </w:p>
    <w:p w14:paraId="4FBE1B10" w14:textId="77777777" w:rsidR="00A57123" w:rsidRDefault="00A57123" w:rsidP="00067CA3">
      <w:pPr>
        <w:pStyle w:val="BodyText2"/>
        <w:numPr>
          <w:ilvl w:val="0"/>
          <w:numId w:val="229"/>
        </w:numPr>
        <w:jc w:val="left"/>
        <w:textAlignment w:val="auto"/>
        <w:rPr>
          <w:rFonts w:ascii="Tahoma" w:hAnsi="Tahoma"/>
          <w:b w:val="0"/>
          <w:sz w:val="24"/>
          <w:szCs w:val="24"/>
        </w:rPr>
      </w:pPr>
      <w:r>
        <w:rPr>
          <w:rFonts w:ascii="Tahoma" w:hAnsi="Tahoma"/>
          <w:b w:val="0"/>
          <w:sz w:val="24"/>
          <w:szCs w:val="24"/>
        </w:rPr>
        <w:t>Corresponding vacuum-form patterns needed to generate the hexagonal element pieces were updated accordingly. Specifically, the braille pins were updated for the elements Cn, Nh, Fl, Mc, Lv, Ts, and Og; they appear on one of the three  vacuum-form setups to accommodate elements packaged in Bag A, Bag B, and Bag C.</w:t>
      </w:r>
    </w:p>
    <w:p w14:paraId="4B210FA1" w14:textId="77777777" w:rsidR="00A57123" w:rsidRPr="00C56832" w:rsidRDefault="00A57123" w:rsidP="00067CA3">
      <w:pPr>
        <w:pStyle w:val="BodyText2"/>
        <w:numPr>
          <w:ilvl w:val="0"/>
          <w:numId w:val="229"/>
        </w:numPr>
        <w:jc w:val="left"/>
        <w:textAlignment w:val="auto"/>
        <w:rPr>
          <w:rFonts w:ascii="Tahoma" w:hAnsi="Tahoma"/>
          <w:b w:val="0"/>
          <w:sz w:val="24"/>
          <w:szCs w:val="24"/>
        </w:rPr>
      </w:pPr>
      <w:r>
        <w:rPr>
          <w:rFonts w:ascii="Tahoma" w:hAnsi="Tahoma"/>
          <w:b w:val="0"/>
          <w:sz w:val="24"/>
          <w:szCs w:val="24"/>
        </w:rPr>
        <w:t>Parts were printed, vacuum-formed, and die-cut using the newly prepared tooling to check for ideal registration between the print and tactile parts. New cutting dies were ordered to replace those with duller blades, and a full-bleed application of color around each block/cluster of elements was employed to prevent unwanted white edges if die-cut slightly off center.</w:t>
      </w:r>
      <w:r w:rsidRPr="0071241A">
        <w:rPr>
          <w:noProof/>
        </w:rPr>
        <w:t xml:space="preserve"> </w:t>
      </w:r>
      <w:r>
        <w:rPr>
          <w:noProof/>
        </w:rPr>
        <w:drawing>
          <wp:inline distT="0" distB="0" distL="0" distR="0" wp14:anchorId="7449EA57" wp14:editId="52B0146C">
            <wp:extent cx="4838700" cy="1786080"/>
            <wp:effectExtent l="0" t="0" r="0" b="5080"/>
            <wp:docPr id="17" name="Picture 17" descr="Portion of updated print setup for elements Cn, Nh, Fl, Mc, Lv, Ts, and 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4852309" cy="1791103"/>
                    </a:xfrm>
                    <a:prstGeom prst="rect">
                      <a:avLst/>
                    </a:prstGeom>
                  </pic:spPr>
                </pic:pic>
              </a:graphicData>
            </a:graphic>
          </wp:inline>
        </w:drawing>
      </w:r>
      <w:r>
        <w:rPr>
          <w:rFonts w:ascii="Tahoma" w:hAnsi="Tahoma"/>
          <w:b w:val="0"/>
          <w:sz w:val="24"/>
          <w:szCs w:val="24"/>
        </w:rPr>
        <w:t xml:space="preserve"> </w:t>
      </w:r>
    </w:p>
    <w:p w14:paraId="4E6163A9" w14:textId="77777777" w:rsidR="00A57123" w:rsidRDefault="00A57123" w:rsidP="00A57123">
      <w:pPr>
        <w:pStyle w:val="BodyText2"/>
        <w:jc w:val="left"/>
        <w:rPr>
          <w:rFonts w:ascii="Tahoma" w:hAnsi="Tahoma"/>
          <w:b w:val="0"/>
          <w:sz w:val="24"/>
          <w:szCs w:val="24"/>
        </w:rPr>
      </w:pPr>
    </w:p>
    <w:p w14:paraId="093931E0" w14:textId="77777777" w:rsidR="00A57123" w:rsidRPr="00F75114" w:rsidRDefault="00A57123" w:rsidP="00A57123">
      <w:pPr>
        <w:pStyle w:val="BodyText2"/>
        <w:jc w:val="left"/>
        <w:rPr>
          <w:rFonts w:ascii="Tahoma" w:hAnsi="Tahoma"/>
          <w:b w:val="0"/>
          <w:sz w:val="24"/>
          <w:szCs w:val="24"/>
        </w:rPr>
      </w:pPr>
      <w:r>
        <w:rPr>
          <w:rFonts w:ascii="Tahoma" w:hAnsi="Tahoma"/>
          <w:b w:val="0"/>
          <w:sz w:val="24"/>
          <w:szCs w:val="24"/>
        </w:rPr>
        <w:t xml:space="preserve">In April 2018, Rod Dixon had completed the specifications document and presented the overview section to the project leader for review and approval prior to the formal </w:t>
      </w:r>
      <w:r w:rsidRPr="00B466F0">
        <w:rPr>
          <w:rFonts w:ascii="Tahoma" w:hAnsi="Tahoma"/>
          <w:b w:val="0"/>
          <w:sz w:val="24"/>
          <w:szCs w:val="24"/>
        </w:rPr>
        <w:t>Specification</w:t>
      </w:r>
      <w:r>
        <w:rPr>
          <w:rFonts w:ascii="Tahoma" w:hAnsi="Tahoma"/>
          <w:b w:val="0"/>
          <w:sz w:val="24"/>
          <w:szCs w:val="24"/>
        </w:rPr>
        <w:t xml:space="preserve"> meeting. A Gate 5: Specifications meeting was conducted in mid-August; all necessary signatures were acquired on the Gate 5 form.</w:t>
      </w:r>
    </w:p>
    <w:p w14:paraId="723B0BEE" w14:textId="77777777" w:rsidR="00A57123" w:rsidRDefault="00A57123" w:rsidP="00A57123">
      <w:pPr>
        <w:pStyle w:val="BodyText2"/>
        <w:jc w:val="left"/>
        <w:rPr>
          <w:rFonts w:ascii="Tahoma" w:hAnsi="Tahoma"/>
          <w:b w:val="0"/>
          <w:sz w:val="24"/>
          <w:szCs w:val="24"/>
          <w:u w:val="single"/>
        </w:rPr>
      </w:pPr>
    </w:p>
    <w:p w14:paraId="5E459415" w14:textId="77777777" w:rsidR="00A57123" w:rsidRDefault="00A57123" w:rsidP="00A57123">
      <w:pPr>
        <w:pStyle w:val="BodyText2"/>
        <w:jc w:val="left"/>
        <w:rPr>
          <w:rFonts w:ascii="Tahoma" w:hAnsi="Tahoma"/>
          <w:b w:val="0"/>
          <w:sz w:val="24"/>
          <w:szCs w:val="24"/>
        </w:rPr>
      </w:pPr>
      <w:r w:rsidRPr="00ED4367">
        <w:rPr>
          <w:rFonts w:ascii="Tahoma" w:hAnsi="Tahoma"/>
          <w:b w:val="0"/>
          <w:sz w:val="24"/>
          <w:szCs w:val="24"/>
        </w:rPr>
        <w:t>According to a new matrix-scoring process used by an in-house review committee to evaluate all APH produc</w:t>
      </w:r>
      <w:r>
        <w:rPr>
          <w:rFonts w:ascii="Tahoma" w:hAnsi="Tahoma"/>
          <w:b w:val="0"/>
          <w:sz w:val="24"/>
          <w:szCs w:val="24"/>
        </w:rPr>
        <w:t>t ideas and endeavors, the modernization of the Nemeth version of the Azer’s Interactive Periodic Table Study Set garnered a weighted score of 61</w:t>
      </w:r>
      <w:r w:rsidRPr="00ED4367">
        <w:rPr>
          <w:rFonts w:ascii="Tahoma" w:hAnsi="Tahoma"/>
          <w:b w:val="0"/>
          <w:sz w:val="24"/>
          <w:szCs w:val="24"/>
        </w:rPr>
        <w:t xml:space="preserve"> out </w:t>
      </w:r>
      <w:r>
        <w:rPr>
          <w:rFonts w:ascii="Tahoma" w:hAnsi="Tahoma"/>
          <w:b w:val="0"/>
          <w:sz w:val="24"/>
          <w:szCs w:val="24"/>
        </w:rPr>
        <w:t xml:space="preserve">of a possible 93; it retained active status under the current project leader’s direction. </w:t>
      </w:r>
      <w:r w:rsidRPr="00ED4367">
        <w:rPr>
          <w:rFonts w:ascii="Tahoma" w:hAnsi="Tahoma"/>
          <w:b w:val="0"/>
          <w:sz w:val="24"/>
          <w:szCs w:val="24"/>
        </w:rPr>
        <w:t>In an effort to minimize the number of active projects on a given project leader’s</w:t>
      </w:r>
      <w:r>
        <w:rPr>
          <w:rFonts w:ascii="Tahoma" w:hAnsi="Tahoma"/>
          <w:b w:val="0"/>
          <w:sz w:val="24"/>
          <w:szCs w:val="24"/>
        </w:rPr>
        <w:t xml:space="preserve"> work plate and time demands on other staff resources, the UEB version of the Azer’s Interactive Periodic Table Study Set, which garnered a weighted score of 59 out of a possible 93, was reverted to on-hold status</w:t>
      </w:r>
      <w:r w:rsidRPr="00ED4367">
        <w:rPr>
          <w:rFonts w:ascii="Tahoma" w:hAnsi="Tahoma"/>
          <w:b w:val="0"/>
          <w:sz w:val="24"/>
          <w:szCs w:val="24"/>
        </w:rPr>
        <w:t xml:space="preserve"> as of Ju</w:t>
      </w:r>
      <w:r>
        <w:rPr>
          <w:rFonts w:ascii="Tahoma" w:hAnsi="Tahoma"/>
          <w:b w:val="0"/>
          <w:sz w:val="24"/>
          <w:szCs w:val="24"/>
        </w:rPr>
        <w:t xml:space="preserve">ly 2018. </w:t>
      </w:r>
    </w:p>
    <w:p w14:paraId="2E4ED5C0" w14:textId="77777777" w:rsidR="00A57123" w:rsidRDefault="00A57123" w:rsidP="00A57123">
      <w:pPr>
        <w:pStyle w:val="BodyText2"/>
        <w:jc w:val="left"/>
        <w:rPr>
          <w:rFonts w:ascii="Tahoma" w:hAnsi="Tahoma"/>
          <w:b w:val="0"/>
          <w:sz w:val="24"/>
          <w:szCs w:val="24"/>
        </w:rPr>
      </w:pPr>
    </w:p>
    <w:p w14:paraId="216B04B6" w14:textId="77777777" w:rsidR="00A57123" w:rsidRPr="009E68EB" w:rsidRDefault="00A57123" w:rsidP="00A57123">
      <w:pPr>
        <w:pStyle w:val="BodyText2"/>
        <w:jc w:val="left"/>
        <w:rPr>
          <w:rFonts w:ascii="Tahoma" w:hAnsi="Tahoma"/>
          <w:b w:val="0"/>
          <w:sz w:val="24"/>
          <w:szCs w:val="24"/>
          <w:u w:val="single"/>
        </w:rPr>
      </w:pPr>
      <w:r w:rsidRPr="009E68EB">
        <w:rPr>
          <w:rFonts w:ascii="Tahoma" w:hAnsi="Tahoma"/>
          <w:b w:val="0"/>
          <w:sz w:val="24"/>
          <w:szCs w:val="24"/>
          <w:u w:val="single"/>
        </w:rPr>
        <w:t>Work during FY 2019</w:t>
      </w:r>
    </w:p>
    <w:p w14:paraId="21A08B6B" w14:textId="77777777" w:rsidR="00A57123" w:rsidRDefault="00A57123" w:rsidP="00A57123">
      <w:pPr>
        <w:pStyle w:val="BodyText2"/>
        <w:jc w:val="left"/>
        <w:rPr>
          <w:rFonts w:ascii="Tahoma" w:hAnsi="Tahoma"/>
          <w:b w:val="0"/>
          <w:sz w:val="24"/>
          <w:szCs w:val="24"/>
        </w:rPr>
      </w:pPr>
      <w:r>
        <w:rPr>
          <w:rFonts w:ascii="Tahoma" w:hAnsi="Tahoma"/>
          <w:b w:val="0"/>
          <w:sz w:val="24"/>
          <w:szCs w:val="24"/>
        </w:rPr>
        <w:t>Production of the updated Nemeth version of the Azer’s Interactive Periodic Table Study Set was sidelined for most of the fiscal year due to significant backorders of existing APH products and attention to newer products that had entered the production pipeline at an earlier date. As of July 2019, the printed layouts for the updated hexagonal element pieces were awaiting vacuum-forming. Unfortunately, production of the entire kit by the end of the fiscal year was deemed unfeasible.</w:t>
      </w:r>
    </w:p>
    <w:p w14:paraId="27113E6C" w14:textId="77777777" w:rsidR="00A57123" w:rsidRDefault="00A57123" w:rsidP="00A57123">
      <w:pPr>
        <w:pStyle w:val="BodyText2"/>
        <w:jc w:val="left"/>
        <w:rPr>
          <w:rFonts w:ascii="Tahoma" w:hAnsi="Tahoma"/>
          <w:b w:val="0"/>
          <w:sz w:val="24"/>
          <w:szCs w:val="24"/>
          <w:u w:val="single"/>
        </w:rPr>
      </w:pPr>
    </w:p>
    <w:p w14:paraId="5B9471B3" w14:textId="77777777" w:rsidR="00A57123" w:rsidRPr="00F9168E" w:rsidRDefault="00A57123" w:rsidP="00A57123">
      <w:pPr>
        <w:pStyle w:val="BodyText2"/>
        <w:jc w:val="left"/>
        <w:rPr>
          <w:rFonts w:ascii="Tahoma" w:hAnsi="Tahoma"/>
          <w:b w:val="0"/>
          <w:sz w:val="24"/>
          <w:szCs w:val="24"/>
          <w:u w:val="single"/>
        </w:rPr>
      </w:pPr>
      <w:r>
        <w:rPr>
          <w:rFonts w:ascii="Tahoma" w:hAnsi="Tahoma"/>
          <w:b w:val="0"/>
          <w:sz w:val="24"/>
          <w:szCs w:val="24"/>
          <w:u w:val="single"/>
        </w:rPr>
        <w:t>Work planned for FY 2020</w:t>
      </w:r>
    </w:p>
    <w:p w14:paraId="68DAD045" w14:textId="77777777" w:rsidR="00A57123" w:rsidRPr="00A61328" w:rsidRDefault="00A57123" w:rsidP="00A57123">
      <w:pPr>
        <w:spacing w:after="0" w:line="240" w:lineRule="auto"/>
        <w:jc w:val="left"/>
        <w:rPr>
          <w:rFonts w:ascii="Tahoma" w:hAnsi="Tahoma"/>
          <w:color w:val="000000" w:themeColor="text1"/>
          <w:sz w:val="24"/>
          <w:szCs w:val="24"/>
        </w:rPr>
      </w:pPr>
      <w:r w:rsidRPr="00745CBB">
        <w:rPr>
          <w:rFonts w:ascii="Tahoma" w:hAnsi="Tahoma"/>
          <w:color w:val="000000" w:themeColor="text1"/>
          <w:sz w:val="24"/>
          <w:szCs w:val="24"/>
        </w:rPr>
        <w:t xml:space="preserve">Actual production of the </w:t>
      </w:r>
      <w:r>
        <w:rPr>
          <w:rFonts w:ascii="Tahoma" w:hAnsi="Tahoma"/>
          <w:color w:val="000000" w:themeColor="text1"/>
          <w:sz w:val="24"/>
          <w:szCs w:val="24"/>
        </w:rPr>
        <w:t xml:space="preserve">modernized Azer’s Interactive Periodic Table Study Set (Nemeth version) is expected to occur in the first quarter of FY 2020. The project leader and manufacturing specialists will closely monitor the quality of the initial pilot and production runs. The project leader will prepare content for the product brochure and market the product via presentations and workshops at national conferences. </w:t>
      </w:r>
      <w:r>
        <w:rPr>
          <w:rFonts w:ascii="Tahoma" w:hAnsi="Tahoma"/>
          <w:sz w:val="24"/>
          <w:szCs w:val="24"/>
        </w:rPr>
        <w:t>Meanwhile, the reintroduction of the UEB version of the Azer’s Interactive Periodic Table Study Set to active status remains contingent</w:t>
      </w:r>
      <w:r w:rsidRPr="00ED4367">
        <w:rPr>
          <w:rFonts w:ascii="Tahoma" w:hAnsi="Tahoma"/>
          <w:sz w:val="24"/>
          <w:szCs w:val="24"/>
        </w:rPr>
        <w:t xml:space="preserve"> on the completion of projects close</w:t>
      </w:r>
      <w:r>
        <w:rPr>
          <w:rFonts w:ascii="Tahoma" w:hAnsi="Tahoma"/>
          <w:sz w:val="24"/>
          <w:szCs w:val="24"/>
        </w:rPr>
        <w:t>r to availability and companywide priorities.</w:t>
      </w:r>
    </w:p>
    <w:p w14:paraId="480C6726" w14:textId="77777777" w:rsidR="00A57123" w:rsidRDefault="00A57123" w:rsidP="00F964BE">
      <w:pPr>
        <w:pStyle w:val="Heading4"/>
      </w:pPr>
    </w:p>
    <w:p w14:paraId="6D345BB7" w14:textId="77777777" w:rsidR="007A7F76" w:rsidRPr="00A67324" w:rsidRDefault="007A7F76" w:rsidP="00F964BE">
      <w:pPr>
        <w:pStyle w:val="Heading4"/>
      </w:pPr>
      <w:bookmarkStart w:id="76" w:name="_Toc21943670"/>
      <w:r w:rsidRPr="00A67324">
        <w:t>Build-A-Cell</w:t>
      </w:r>
      <w:bookmarkEnd w:id="76"/>
    </w:p>
    <w:p w14:paraId="0CAF7BD6" w14:textId="77777777" w:rsidR="007A7F76" w:rsidRPr="00A67324" w:rsidRDefault="007A7F76" w:rsidP="00F964BE">
      <w:pPr>
        <w:widowControl/>
        <w:adjustRightInd/>
        <w:spacing w:after="0" w:line="240" w:lineRule="auto"/>
        <w:jc w:val="center"/>
        <w:textAlignment w:val="auto"/>
        <w:rPr>
          <w:rFonts w:ascii="Tahoma" w:hAnsi="Tahoma" w:cs="Tahoma"/>
          <w:color w:val="000000"/>
          <w:sz w:val="24"/>
          <w:szCs w:val="24"/>
        </w:rPr>
      </w:pPr>
      <w:r w:rsidRPr="00A67324">
        <w:rPr>
          <w:rFonts w:ascii="Tahoma" w:hAnsi="Tahoma" w:cs="Tahoma"/>
          <w:color w:val="000000"/>
          <w:sz w:val="24"/>
          <w:szCs w:val="24"/>
        </w:rPr>
        <w:t>(</w:t>
      </w:r>
      <w:r w:rsidR="00C8674E" w:rsidRPr="00A67324">
        <w:rPr>
          <w:rFonts w:ascii="Tahoma" w:hAnsi="Tahoma" w:cs="Tahoma"/>
          <w:color w:val="000000"/>
          <w:sz w:val="24"/>
          <w:szCs w:val="24"/>
        </w:rPr>
        <w:t>Continued</w:t>
      </w:r>
      <w:r w:rsidRPr="00A67324">
        <w:rPr>
          <w:rFonts w:ascii="Tahoma" w:hAnsi="Tahoma" w:cs="Tahoma"/>
          <w:color w:val="000000"/>
          <w:sz w:val="24"/>
          <w:szCs w:val="24"/>
        </w:rPr>
        <w:t>)</w:t>
      </w:r>
    </w:p>
    <w:p w14:paraId="432E7A10" w14:textId="77777777" w:rsidR="007A7F76" w:rsidRPr="00D4027D" w:rsidRDefault="007A7F76" w:rsidP="00F964BE">
      <w:pPr>
        <w:widowControl/>
        <w:adjustRightInd/>
        <w:spacing w:after="0" w:line="240" w:lineRule="auto"/>
        <w:jc w:val="left"/>
        <w:textAlignment w:val="auto"/>
        <w:rPr>
          <w:rFonts w:ascii="Tahoma" w:hAnsi="Tahoma" w:cs="Tahoma"/>
          <w:color w:val="000000"/>
          <w:sz w:val="24"/>
          <w:szCs w:val="24"/>
          <w:highlight w:val="yellow"/>
        </w:rPr>
      </w:pPr>
    </w:p>
    <w:p w14:paraId="690D8FED"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u w:val="single"/>
        </w:rPr>
      </w:pPr>
      <w:r w:rsidRPr="00510679">
        <w:rPr>
          <w:rFonts w:ascii="Tahoma" w:hAnsi="Tahoma" w:cs="Tahoma"/>
          <w:color w:val="000000"/>
          <w:sz w:val="24"/>
          <w:szCs w:val="24"/>
          <w:u w:val="single"/>
        </w:rPr>
        <w:t>Purpose</w:t>
      </w:r>
    </w:p>
    <w:p w14:paraId="48576850"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To provide an interactive set of biology manipulatives, accessible to students who are blind and with low vision, that allows them to construct models of plant, animal, and bacterial cells</w:t>
      </w:r>
    </w:p>
    <w:p w14:paraId="5C49B082"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p>
    <w:p w14:paraId="12055734"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u w:val="single"/>
        </w:rPr>
      </w:pPr>
      <w:r w:rsidRPr="00510679">
        <w:rPr>
          <w:rFonts w:ascii="Tahoma" w:hAnsi="Tahoma" w:cs="Tahoma"/>
          <w:color w:val="000000"/>
          <w:sz w:val="24"/>
          <w:szCs w:val="24"/>
          <w:u w:val="single"/>
        </w:rPr>
        <w:t>Project Staff</w:t>
      </w:r>
    </w:p>
    <w:p w14:paraId="71EF0F8C"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Rosanne Hoffmann, STEM Project Leader</w:t>
      </w:r>
    </w:p>
    <w:p w14:paraId="7B346DC2"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Frank Hayden Director of Technical &amp; Manufacturing Research</w:t>
      </w:r>
    </w:p>
    <w:p w14:paraId="2563AE14"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Andrew Dakin, Model Maker</w:t>
      </w:r>
    </w:p>
    <w:p w14:paraId="7C19FFD1"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Andrew Moulton, Manager of Technical &amp; Manufacturing Research</w:t>
      </w:r>
    </w:p>
    <w:p w14:paraId="0C77EADE"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Rachel Bishop, Research Assistant</w:t>
      </w:r>
    </w:p>
    <w:p w14:paraId="6F79F686"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Laura Greenwell, Graphic Designer</w:t>
      </w:r>
    </w:p>
    <w:p w14:paraId="34F37581"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u w:val="single"/>
        </w:rPr>
      </w:pPr>
    </w:p>
    <w:p w14:paraId="7AEFB565" w14:textId="77777777" w:rsidR="00A67324" w:rsidRPr="00510679" w:rsidRDefault="00A67324" w:rsidP="00A67324">
      <w:pPr>
        <w:widowControl/>
        <w:adjustRightInd/>
        <w:spacing w:after="0" w:line="240" w:lineRule="auto"/>
        <w:jc w:val="left"/>
        <w:textAlignment w:val="auto"/>
        <w:rPr>
          <w:rFonts w:ascii="Tahoma" w:hAnsi="Tahoma" w:cs="Tahoma"/>
          <w:color w:val="000000"/>
          <w:sz w:val="24"/>
          <w:szCs w:val="24"/>
          <w:u w:val="single"/>
        </w:rPr>
      </w:pPr>
      <w:r w:rsidRPr="00510679">
        <w:rPr>
          <w:rFonts w:ascii="Tahoma" w:hAnsi="Tahoma" w:cs="Tahoma"/>
          <w:color w:val="000000"/>
          <w:sz w:val="24"/>
          <w:szCs w:val="24"/>
          <w:u w:val="single"/>
        </w:rPr>
        <w:t>Background</w:t>
      </w:r>
    </w:p>
    <w:p w14:paraId="590ED43C" w14:textId="77777777" w:rsidR="00A67324" w:rsidRPr="00C8674E" w:rsidRDefault="00A67324" w:rsidP="00A67324">
      <w:pPr>
        <w:pStyle w:val="NoSpacing"/>
        <w:spacing w:line="240" w:lineRule="auto"/>
        <w:ind w:left="0" w:right="0" w:firstLine="0"/>
        <w:jc w:val="left"/>
        <w:rPr>
          <w:rFonts w:ascii="Tahoma" w:eastAsia="Tahoma" w:hAnsi="Tahoma" w:cs="Tahoma"/>
          <w:sz w:val="24"/>
          <w:szCs w:val="24"/>
        </w:rPr>
      </w:pPr>
      <w:r w:rsidRPr="00510679">
        <w:rPr>
          <w:rFonts w:ascii="Tahoma" w:hAnsi="Tahoma" w:cs="Tahoma"/>
          <w:color w:val="000000"/>
          <w:sz w:val="24"/>
          <w:szCs w:val="24"/>
        </w:rPr>
        <w:t xml:space="preserve">Requests for a product similar in design to the DNA-RNA Kit for cell structure have been noted at gatherings of TVIs and other professionals, </w:t>
      </w:r>
      <w:r w:rsidRPr="00510679">
        <w:rPr>
          <w:rFonts w:ascii="Tahoma" w:hAnsi="Tahoma" w:cs="Tahoma"/>
          <w:sz w:val="24"/>
        </w:rPr>
        <w:t xml:space="preserve">such as the Meeting of the Minds at APH in 2014 and the Unity Conference at the Tennessee School for the Blind (2013). </w:t>
      </w:r>
      <w:r w:rsidRPr="00510679">
        <w:rPr>
          <w:rFonts w:ascii="Tahoma" w:hAnsi="Tahoma" w:cs="Tahoma"/>
          <w:color w:val="000000"/>
          <w:sz w:val="24"/>
          <w:szCs w:val="24"/>
        </w:rPr>
        <w:t>This product will fulfill these requests and align with the Next Generation Science Standards. The product will consist of full color, tactile outlines or templates of three types of cells (plant, animal, a</w:t>
      </w:r>
      <w:r>
        <w:rPr>
          <w:rFonts w:ascii="Tahoma" w:hAnsi="Tahoma" w:cs="Tahoma"/>
          <w:color w:val="000000"/>
          <w:sz w:val="24"/>
          <w:szCs w:val="24"/>
        </w:rPr>
        <w:t>nd bacterial) printed and vacuum-</w:t>
      </w:r>
      <w:r w:rsidRPr="00510679">
        <w:rPr>
          <w:rFonts w:ascii="Tahoma" w:hAnsi="Tahoma" w:cs="Tahoma"/>
          <w:color w:val="000000"/>
          <w:sz w:val="24"/>
          <w:szCs w:val="24"/>
        </w:rPr>
        <w:t xml:space="preserve">formed on separate 8.5 by 11-inch plastic sheets. </w:t>
      </w:r>
      <w:r w:rsidRPr="00510679">
        <w:rPr>
          <w:rFonts w:ascii="Tahoma" w:hAnsi="Tahoma" w:cs="Tahoma"/>
          <w:sz w:val="24"/>
        </w:rPr>
        <w:t xml:space="preserve">These sheets will be three-hole punched to fit in a binder. </w:t>
      </w:r>
      <w:r w:rsidRPr="7ADB6992">
        <w:rPr>
          <w:rFonts w:ascii="Tahoma" w:eastAsia="Tahoma" w:hAnsi="Tahoma" w:cs="Tahoma"/>
          <w:sz w:val="24"/>
          <w:szCs w:val="24"/>
        </w:rPr>
        <w:t>The center part</w:t>
      </w:r>
      <w:r>
        <w:rPr>
          <w:rFonts w:ascii="Tahoma" w:eastAsia="Tahoma" w:hAnsi="Tahoma" w:cs="Tahoma"/>
          <w:sz w:val="24"/>
          <w:szCs w:val="24"/>
        </w:rPr>
        <w:t xml:space="preserve"> of the cell outlines are </w:t>
      </w:r>
      <w:r w:rsidRPr="7ADB6992">
        <w:rPr>
          <w:rFonts w:ascii="Tahoma" w:eastAsia="Tahoma" w:hAnsi="Tahoma" w:cs="Tahoma"/>
          <w:sz w:val="24"/>
          <w:szCs w:val="24"/>
        </w:rPr>
        <w:t>covered with loop material that sticks to hook material dots. The produ</w:t>
      </w:r>
      <w:r>
        <w:rPr>
          <w:rFonts w:ascii="Tahoma" w:eastAsia="Tahoma" w:hAnsi="Tahoma" w:cs="Tahoma"/>
          <w:sz w:val="24"/>
          <w:szCs w:val="24"/>
        </w:rPr>
        <w:t>ct also includes full-color</w:t>
      </w:r>
      <w:r w:rsidRPr="7ADB6992">
        <w:rPr>
          <w:rFonts w:ascii="Tahoma" w:eastAsia="Tahoma" w:hAnsi="Tahoma" w:cs="Tahoma"/>
          <w:sz w:val="24"/>
          <w:szCs w:val="24"/>
        </w:rPr>
        <w:t xml:space="preserve"> tactile organelles</w:t>
      </w:r>
      <w:r>
        <w:rPr>
          <w:rFonts w:ascii="Tahoma" w:eastAsia="Tahoma" w:hAnsi="Tahoma" w:cs="Tahoma"/>
          <w:sz w:val="24"/>
          <w:szCs w:val="24"/>
        </w:rPr>
        <w:t xml:space="preserve"> and internal cellular structures</w:t>
      </w:r>
      <w:r w:rsidRPr="7ADB6992">
        <w:rPr>
          <w:rFonts w:ascii="Tahoma" w:eastAsia="Tahoma" w:hAnsi="Tahoma" w:cs="Tahoma"/>
          <w:sz w:val="24"/>
          <w:szCs w:val="24"/>
        </w:rPr>
        <w:t xml:space="preserve"> including mitochondria, chloroplasts, nuclei, smooth endoplasmic reticulum, rough endoplasmic reticulum, lysosomes, peroxisomes, vacuoles, cytoskeletal fibers, centrosomes, polysomes, ribosomes, and Golgi bodies. The organelles will be identifiable by color and shape as well as a single braille letter that will </w:t>
      </w:r>
      <w:r>
        <w:rPr>
          <w:rFonts w:ascii="Tahoma" w:eastAsia="Tahoma" w:hAnsi="Tahoma" w:cs="Tahoma"/>
          <w:sz w:val="24"/>
          <w:szCs w:val="24"/>
        </w:rPr>
        <w:t>correspond</w:t>
      </w:r>
      <w:r w:rsidRPr="7ADB6992">
        <w:rPr>
          <w:rFonts w:ascii="Tahoma" w:eastAsia="Tahoma" w:hAnsi="Tahoma" w:cs="Tahoma"/>
          <w:sz w:val="24"/>
          <w:szCs w:val="24"/>
        </w:rPr>
        <w:t xml:space="preserve"> to a k</w:t>
      </w:r>
      <w:r>
        <w:rPr>
          <w:rFonts w:ascii="Tahoma" w:eastAsia="Tahoma" w:hAnsi="Tahoma" w:cs="Tahoma"/>
          <w:sz w:val="24"/>
          <w:szCs w:val="24"/>
        </w:rPr>
        <w:t>ey. The details of the structure</w:t>
      </w:r>
      <w:r w:rsidRPr="7ADB6992">
        <w:rPr>
          <w:rFonts w:ascii="Tahoma" w:eastAsia="Tahoma" w:hAnsi="Tahoma" w:cs="Tahoma"/>
          <w:sz w:val="24"/>
          <w:szCs w:val="24"/>
        </w:rPr>
        <w:t>s wil</w:t>
      </w:r>
      <w:r>
        <w:rPr>
          <w:rFonts w:ascii="Tahoma" w:eastAsia="Tahoma" w:hAnsi="Tahoma" w:cs="Tahoma"/>
          <w:sz w:val="24"/>
          <w:szCs w:val="24"/>
        </w:rPr>
        <w:t>l be printed in color and vacuum-</w:t>
      </w:r>
      <w:r w:rsidRPr="7ADB6992">
        <w:rPr>
          <w:rFonts w:ascii="Tahoma" w:eastAsia="Tahoma" w:hAnsi="Tahoma" w:cs="Tahoma"/>
          <w:sz w:val="24"/>
          <w:szCs w:val="24"/>
        </w:rPr>
        <w:t>formed on plastic, mounted on 1/8-inch thick foam, and then die-cut into appropriate shapes. Hook adhesive dots</w:t>
      </w:r>
      <w:r>
        <w:rPr>
          <w:rFonts w:ascii="Tahoma" w:eastAsia="Tahoma" w:hAnsi="Tahoma" w:cs="Tahoma"/>
          <w:sz w:val="24"/>
          <w:szCs w:val="24"/>
        </w:rPr>
        <w:t xml:space="preserve"> attach </w:t>
      </w:r>
      <w:r w:rsidRPr="7ADB6992">
        <w:rPr>
          <w:rFonts w:ascii="Tahoma" w:eastAsia="Tahoma" w:hAnsi="Tahoma" w:cs="Tahoma"/>
          <w:sz w:val="24"/>
          <w:szCs w:val="24"/>
        </w:rPr>
        <w:t>to the underside of each organelle. Students can demonstrate their knowledge of plant, animal and bacterial cell structure by selecting the appropriate organelles for a particular cell template and adhering them to the headliner material backgroun</w:t>
      </w:r>
      <w:r>
        <w:rPr>
          <w:rFonts w:ascii="Tahoma" w:eastAsia="Tahoma" w:hAnsi="Tahoma" w:cs="Tahoma"/>
          <w:sz w:val="24"/>
          <w:szCs w:val="24"/>
        </w:rPr>
        <w:t>d of each cell type. A Student and Teacher Guide with instructions for use is</w:t>
      </w:r>
      <w:r w:rsidRPr="7ADB6992">
        <w:rPr>
          <w:rFonts w:ascii="Tahoma" w:eastAsia="Tahoma" w:hAnsi="Tahoma" w:cs="Tahoma"/>
          <w:sz w:val="24"/>
          <w:szCs w:val="24"/>
        </w:rPr>
        <w:t xml:space="preserve"> included in the kit.</w:t>
      </w:r>
    </w:p>
    <w:p w14:paraId="28F0D50B" w14:textId="77777777" w:rsidR="00A67324" w:rsidRPr="00C8674E" w:rsidRDefault="00A67324" w:rsidP="00A67324">
      <w:pPr>
        <w:spacing w:after="0" w:line="240" w:lineRule="auto"/>
        <w:jc w:val="left"/>
        <w:rPr>
          <w:rFonts w:ascii="Tahoma" w:hAnsi="Tahoma" w:cs="Tahoma"/>
          <w:sz w:val="24"/>
        </w:rPr>
      </w:pPr>
    </w:p>
    <w:p w14:paraId="3A29D945" w14:textId="77777777" w:rsidR="00A67324" w:rsidRPr="00C8674E" w:rsidRDefault="00A67324" w:rsidP="00A67324">
      <w:pPr>
        <w:spacing w:after="0" w:line="240" w:lineRule="auto"/>
        <w:jc w:val="left"/>
        <w:rPr>
          <w:rFonts w:ascii="Tahoma" w:hAnsi="Tahoma" w:cs="Tahoma"/>
          <w:sz w:val="24"/>
        </w:rPr>
      </w:pPr>
      <w:r w:rsidRPr="00C8674E">
        <w:rPr>
          <w:rFonts w:ascii="Tahoma" w:hAnsi="Tahoma" w:cs="Tahoma"/>
          <w:sz w:val="24"/>
        </w:rPr>
        <w:t xml:space="preserve">The project leader met with </w:t>
      </w:r>
      <w:r>
        <w:rPr>
          <w:rFonts w:ascii="Tahoma" w:hAnsi="Tahoma" w:cs="Tahoma"/>
          <w:sz w:val="24"/>
        </w:rPr>
        <w:t xml:space="preserve">model maker </w:t>
      </w:r>
      <w:r w:rsidRPr="00C8674E">
        <w:rPr>
          <w:rFonts w:ascii="Tahoma" w:hAnsi="Tahoma" w:cs="Tahoma"/>
          <w:sz w:val="24"/>
        </w:rPr>
        <w:t>Andrew Dakin in ea</w:t>
      </w:r>
      <w:r>
        <w:rPr>
          <w:rFonts w:ascii="Tahoma" w:hAnsi="Tahoma" w:cs="Tahoma"/>
          <w:sz w:val="24"/>
        </w:rPr>
        <w:t>rly spring 2015 to brainstorm</w:t>
      </w:r>
      <w:r w:rsidRPr="00C8674E">
        <w:rPr>
          <w:rFonts w:ascii="Tahoma" w:hAnsi="Tahoma" w:cs="Tahoma"/>
          <w:sz w:val="24"/>
        </w:rPr>
        <w:t xml:space="preserve"> the original design of the product and prepare preliminary drawings to present to the APH product review committees. </w:t>
      </w:r>
      <w:r>
        <w:rPr>
          <w:rFonts w:ascii="Tahoma" w:hAnsi="Tahoma" w:cs="Tahoma"/>
          <w:sz w:val="24"/>
        </w:rPr>
        <w:t>The project leader submitted a</w:t>
      </w:r>
      <w:r w:rsidRPr="00C8674E">
        <w:rPr>
          <w:rFonts w:ascii="Tahoma" w:hAnsi="Tahoma" w:cs="Tahoma"/>
          <w:sz w:val="24"/>
        </w:rPr>
        <w:t xml:space="preserve"> New Product Idea Submission Fo</w:t>
      </w:r>
      <w:r>
        <w:rPr>
          <w:rFonts w:ascii="Tahoma" w:hAnsi="Tahoma" w:cs="Tahoma"/>
          <w:sz w:val="24"/>
        </w:rPr>
        <w:t xml:space="preserve">rm </w:t>
      </w:r>
      <w:r w:rsidRPr="00C8674E">
        <w:rPr>
          <w:rFonts w:ascii="Tahoma" w:hAnsi="Tahoma" w:cs="Tahoma"/>
          <w:sz w:val="24"/>
        </w:rPr>
        <w:t>on June 18, 2015. The Product Evaluation Team accepted the product idea on October 30, 2015. The Product Advisory and Review Commi</w:t>
      </w:r>
      <w:r>
        <w:rPr>
          <w:rFonts w:ascii="Tahoma" w:hAnsi="Tahoma" w:cs="Tahoma"/>
          <w:sz w:val="24"/>
        </w:rPr>
        <w:t>ttee</w:t>
      </w:r>
      <w:r w:rsidRPr="00C8674E">
        <w:rPr>
          <w:rFonts w:ascii="Tahoma" w:hAnsi="Tahoma" w:cs="Tahoma"/>
          <w:sz w:val="24"/>
        </w:rPr>
        <w:t xml:space="preserve"> recommended that Build-A-Cell enter the product development cycle on January 6, 2016.</w:t>
      </w:r>
    </w:p>
    <w:p w14:paraId="7280F079" w14:textId="77777777" w:rsidR="00A67324" w:rsidRPr="00C8674E" w:rsidRDefault="00A67324" w:rsidP="00A67324">
      <w:pPr>
        <w:spacing w:after="0" w:line="240" w:lineRule="auto"/>
        <w:jc w:val="left"/>
        <w:rPr>
          <w:rFonts w:ascii="Tahoma" w:hAnsi="Tahoma" w:cs="Tahoma"/>
          <w:sz w:val="24"/>
        </w:rPr>
      </w:pPr>
    </w:p>
    <w:p w14:paraId="57964BF0" w14:textId="77777777" w:rsidR="00A67324" w:rsidRPr="00C8674E" w:rsidRDefault="00A67324" w:rsidP="00A67324">
      <w:pPr>
        <w:spacing w:after="0" w:line="240" w:lineRule="auto"/>
        <w:jc w:val="left"/>
        <w:rPr>
          <w:rFonts w:ascii="Tahoma" w:hAnsi="Tahoma" w:cs="Tahoma"/>
          <w:sz w:val="24"/>
        </w:rPr>
      </w:pPr>
      <w:r w:rsidRPr="00C8674E">
        <w:rPr>
          <w:rFonts w:ascii="Tahoma" w:hAnsi="Tahoma" w:cs="Tahoma"/>
          <w:sz w:val="24"/>
        </w:rPr>
        <w:t xml:space="preserve">Preliminary drawings of all components of the product were completed in June 2016, and Dakin began the production of 10 sets of prototypes for field testing. A call-out for field testers was published in the August 2016 </w:t>
      </w:r>
      <w:r w:rsidRPr="00C8674E">
        <w:rPr>
          <w:rFonts w:ascii="Tahoma" w:hAnsi="Tahoma" w:cs="Tahoma"/>
          <w:i/>
          <w:sz w:val="24"/>
        </w:rPr>
        <w:t>APH News</w:t>
      </w:r>
      <w:r>
        <w:rPr>
          <w:rFonts w:ascii="Tahoma" w:hAnsi="Tahoma" w:cs="Tahoma"/>
          <w:sz w:val="24"/>
        </w:rPr>
        <w:t>,</w:t>
      </w:r>
      <w:r w:rsidRPr="00C8674E">
        <w:rPr>
          <w:rFonts w:ascii="Tahoma" w:hAnsi="Tahoma" w:cs="Tahoma"/>
          <w:sz w:val="24"/>
        </w:rPr>
        <w:t xml:space="preserve"> and a geographically diverse set of field testers across the U</w:t>
      </w:r>
      <w:r>
        <w:rPr>
          <w:rFonts w:ascii="Tahoma" w:hAnsi="Tahoma" w:cs="Tahoma"/>
          <w:sz w:val="24"/>
        </w:rPr>
        <w:t>.</w:t>
      </w:r>
      <w:r w:rsidRPr="00C8674E">
        <w:rPr>
          <w:rFonts w:ascii="Tahoma" w:hAnsi="Tahoma" w:cs="Tahoma"/>
          <w:sz w:val="24"/>
        </w:rPr>
        <w:t>S</w:t>
      </w:r>
      <w:r>
        <w:rPr>
          <w:rFonts w:ascii="Tahoma" w:hAnsi="Tahoma" w:cs="Tahoma"/>
          <w:sz w:val="24"/>
        </w:rPr>
        <w:t>.</w:t>
      </w:r>
      <w:r w:rsidRPr="00C8674E">
        <w:rPr>
          <w:rFonts w:ascii="Tahoma" w:hAnsi="Tahoma" w:cs="Tahoma"/>
          <w:sz w:val="24"/>
        </w:rPr>
        <w:t xml:space="preserve"> was identified. </w:t>
      </w:r>
    </w:p>
    <w:p w14:paraId="3BEC2B4D" w14:textId="77777777" w:rsidR="00A67324" w:rsidRPr="00C8674E" w:rsidRDefault="00A67324" w:rsidP="00A67324">
      <w:pPr>
        <w:spacing w:after="0" w:line="240" w:lineRule="auto"/>
        <w:jc w:val="left"/>
        <w:rPr>
          <w:rFonts w:ascii="Tahoma" w:hAnsi="Tahoma" w:cs="Tahoma"/>
          <w:sz w:val="24"/>
        </w:rPr>
      </w:pPr>
    </w:p>
    <w:p w14:paraId="6E45FF23" w14:textId="77777777" w:rsidR="00A67324" w:rsidRPr="00C8674E" w:rsidRDefault="00A67324" w:rsidP="00A67324">
      <w:pPr>
        <w:spacing w:after="0" w:line="240" w:lineRule="auto"/>
        <w:jc w:val="left"/>
        <w:rPr>
          <w:rFonts w:ascii="Tahoma" w:hAnsi="Tahoma" w:cs="Tahoma"/>
          <w:sz w:val="24"/>
        </w:rPr>
      </w:pPr>
      <w:r w:rsidRPr="00C8674E">
        <w:rPr>
          <w:rFonts w:ascii="Tahoma" w:hAnsi="Tahoma" w:cs="Tahoma"/>
          <w:sz w:val="24"/>
        </w:rPr>
        <w:t>Dakin completed the 10 sets of Build-A-Cell prototypes in April 2017. The project leader prepared a prototype guidebook including descriptive text and photographs of all of the components of the product. The project leader</w:t>
      </w:r>
      <w:r>
        <w:rPr>
          <w:rFonts w:ascii="Tahoma" w:hAnsi="Tahoma" w:cs="Tahoma"/>
          <w:sz w:val="24"/>
        </w:rPr>
        <w:t xml:space="preserve"> also prepared the on</w:t>
      </w:r>
      <w:r w:rsidRPr="00C8674E">
        <w:rPr>
          <w:rFonts w:ascii="Tahoma" w:hAnsi="Tahoma" w:cs="Tahoma"/>
          <w:sz w:val="24"/>
        </w:rPr>
        <w:t>line evaluation instrument and demographic information forms using Google Drive</w:t>
      </w:r>
      <w:r>
        <w:rPr>
          <w:rFonts w:ascii="Tahoma" w:hAnsi="Tahoma" w:cs="Tahoma"/>
          <w:sz w:val="24"/>
        </w:rPr>
        <w:t>™</w:t>
      </w:r>
      <w:r w:rsidRPr="00C8674E">
        <w:rPr>
          <w:rFonts w:ascii="Tahoma" w:hAnsi="Tahoma" w:cs="Tahoma"/>
          <w:sz w:val="24"/>
        </w:rPr>
        <w:t>. Prototypes were mailed to 10 field testers in May 2017</w:t>
      </w:r>
      <w:r>
        <w:rPr>
          <w:rFonts w:ascii="Tahoma" w:hAnsi="Tahoma" w:cs="Tahoma"/>
          <w:sz w:val="24"/>
        </w:rPr>
        <w:t>;</w:t>
      </w:r>
      <w:r w:rsidRPr="00C8674E">
        <w:rPr>
          <w:rFonts w:ascii="Tahoma" w:hAnsi="Tahoma" w:cs="Tahoma"/>
          <w:sz w:val="24"/>
        </w:rPr>
        <w:t xml:space="preserve"> nine evaluations were returned by the end of June. </w:t>
      </w:r>
    </w:p>
    <w:p w14:paraId="0E59DD93" w14:textId="77777777" w:rsidR="00A67324" w:rsidRPr="00C8674E" w:rsidRDefault="00A67324" w:rsidP="00A67324">
      <w:pPr>
        <w:spacing w:after="0" w:line="240" w:lineRule="auto"/>
        <w:jc w:val="left"/>
        <w:rPr>
          <w:rFonts w:ascii="Tahoma" w:hAnsi="Tahoma" w:cs="Tahoma"/>
          <w:sz w:val="24"/>
        </w:rPr>
      </w:pPr>
    </w:p>
    <w:p w14:paraId="28960D9F" w14:textId="77777777" w:rsidR="00A67324" w:rsidRPr="00C8674E" w:rsidRDefault="00A67324" w:rsidP="00A67324">
      <w:pPr>
        <w:spacing w:after="0" w:line="240" w:lineRule="auto"/>
        <w:jc w:val="left"/>
        <w:rPr>
          <w:rFonts w:ascii="Tahoma" w:hAnsi="Tahoma" w:cs="Tahoma"/>
          <w:sz w:val="24"/>
        </w:rPr>
      </w:pPr>
      <w:r w:rsidRPr="00C8674E">
        <w:rPr>
          <w:rFonts w:ascii="Tahoma" w:hAnsi="Tahoma" w:cs="Tahoma"/>
          <w:sz w:val="24"/>
        </w:rPr>
        <w:t>Overall, field testers were satisfied with the prototype but some suggestions for simplification w</w:t>
      </w:r>
      <w:r>
        <w:rPr>
          <w:rFonts w:ascii="Tahoma" w:hAnsi="Tahoma" w:cs="Tahoma"/>
          <w:sz w:val="24"/>
        </w:rPr>
        <w:t>ere given. For example, some</w:t>
      </w:r>
      <w:r w:rsidRPr="00C8674E">
        <w:rPr>
          <w:rFonts w:ascii="Tahoma" w:hAnsi="Tahoma" w:cs="Tahoma"/>
          <w:sz w:val="24"/>
        </w:rPr>
        <w:t xml:space="preserve"> fimbriae from the </w:t>
      </w:r>
      <w:r>
        <w:rPr>
          <w:rFonts w:ascii="Tahoma" w:hAnsi="Tahoma" w:cs="Tahoma"/>
          <w:sz w:val="24"/>
        </w:rPr>
        <w:t>bacterial model and the flagellum from the animal cell model were omitted.</w:t>
      </w:r>
      <w:r w:rsidRPr="00C8674E">
        <w:rPr>
          <w:rFonts w:ascii="Tahoma" w:hAnsi="Tahoma" w:cs="Tahoma"/>
          <w:sz w:val="24"/>
        </w:rPr>
        <w:t xml:space="preserve"> Field testers also suggested having a choice of dark or light background headliner material to which the organelles are adhered in order to increase the contrast for students with low vision. Some field testers suggested making a greater distinction between the cell membrane, cell wall (of the bacterial and plant cells), and capsule (of the bacterial cell) using layer thickness and texture, if possible.</w:t>
      </w:r>
    </w:p>
    <w:p w14:paraId="1F954F9A" w14:textId="77777777" w:rsidR="00A67324" w:rsidRPr="00C8674E" w:rsidRDefault="00A67324" w:rsidP="00A67324">
      <w:pPr>
        <w:spacing w:after="0" w:line="240" w:lineRule="auto"/>
        <w:jc w:val="left"/>
        <w:rPr>
          <w:rFonts w:ascii="Tahoma" w:hAnsi="Tahoma" w:cs="Tahoma"/>
          <w:sz w:val="24"/>
        </w:rPr>
      </w:pPr>
    </w:p>
    <w:p w14:paraId="3E1B7B52" w14:textId="77777777" w:rsidR="00A67324" w:rsidRDefault="00A67324" w:rsidP="00A67324">
      <w:pPr>
        <w:spacing w:after="0" w:line="240" w:lineRule="auto"/>
        <w:jc w:val="left"/>
        <w:rPr>
          <w:rFonts w:ascii="Tahoma" w:hAnsi="Tahoma" w:cs="Tahoma"/>
          <w:sz w:val="24"/>
        </w:rPr>
      </w:pPr>
      <w:r w:rsidRPr="7ADB6992">
        <w:rPr>
          <w:rFonts w:ascii="Tahoma" w:eastAsia="Tahoma" w:hAnsi="Tahoma" w:cs="Tahoma"/>
          <w:sz w:val="24"/>
          <w:szCs w:val="24"/>
        </w:rPr>
        <w:t>The project leader discussed suggested changes and modifications to the Build-A-Cell prototyp</w:t>
      </w:r>
      <w:r>
        <w:rPr>
          <w:rFonts w:ascii="Tahoma" w:eastAsia="Tahoma" w:hAnsi="Tahoma" w:cs="Tahoma"/>
          <w:sz w:val="24"/>
          <w:szCs w:val="24"/>
        </w:rPr>
        <w:t xml:space="preserve">e in September 2017 with </w:t>
      </w:r>
      <w:r w:rsidRPr="7ADB6992">
        <w:rPr>
          <w:rFonts w:ascii="Tahoma" w:eastAsia="Tahoma" w:hAnsi="Tahoma" w:cs="Tahoma"/>
          <w:sz w:val="24"/>
          <w:szCs w:val="24"/>
        </w:rPr>
        <w:t>Dakin. The following changes were implemented for the final tooling process: covering the center of each cell template with black headliner material; increasing the space between the two outer membranes of the chloroplast; decreasing the size of the vacuole; redesign of the nuclear envelope to include a double membrane and pores; redesign of the cytoskeleton to improve the distinction between microtubules, intermediate filaments, and microfilaments; omitting the animal cell flagellum; redesign of the bacterial nucleoid to make the DNA loop more discernible; decreasing the number of bacterial fimbriae; shortening of the bacterial flagellum; and adding plasmids. The textures of the outer layers of the three cell templates were made more distinguishable from each other: sandy-textured capsule layer (bacterial cell), smooth cell wall (bacterial and plant cells), and raised-dot cell membrane (bacterial, plant, and animal cells). The three cell templates were also modified to accommodate three-hole punching by decreasing the dimensions of the cells where needed. Based on field test resu</w:t>
      </w:r>
      <w:r>
        <w:rPr>
          <w:rFonts w:ascii="Tahoma" w:eastAsia="Tahoma" w:hAnsi="Tahoma" w:cs="Tahoma"/>
          <w:sz w:val="24"/>
          <w:szCs w:val="24"/>
        </w:rPr>
        <w:t xml:space="preserve">lts, the project leader and </w:t>
      </w:r>
      <w:r w:rsidRPr="7ADB6992">
        <w:rPr>
          <w:rFonts w:ascii="Tahoma" w:eastAsia="Tahoma" w:hAnsi="Tahoma" w:cs="Tahoma"/>
          <w:sz w:val="24"/>
          <w:szCs w:val="24"/>
        </w:rPr>
        <w:t xml:space="preserve">Dakin designed a pattern for a vacuum-formed key to cell surface layers, organelles, and all other intracellular structures. </w:t>
      </w:r>
      <w:r>
        <w:rPr>
          <w:rFonts w:ascii="Tahoma" w:eastAsia="Tahoma" w:hAnsi="Tahoma" w:cs="Tahoma"/>
          <w:sz w:val="24"/>
          <w:szCs w:val="24"/>
        </w:rPr>
        <w:t>The project leader wrote the text of the Student and Teacher Guide during the summer of 2018 (June, July, and August).</w:t>
      </w:r>
    </w:p>
    <w:p w14:paraId="3F56D15B" w14:textId="77777777" w:rsidR="00A67324" w:rsidRDefault="00A67324" w:rsidP="00A67324">
      <w:pPr>
        <w:spacing w:after="0" w:line="240" w:lineRule="auto"/>
        <w:jc w:val="left"/>
        <w:rPr>
          <w:rFonts w:ascii="Tahoma" w:hAnsi="Tahoma" w:cs="Tahoma"/>
          <w:sz w:val="24"/>
          <w:u w:val="single"/>
        </w:rPr>
      </w:pPr>
    </w:p>
    <w:p w14:paraId="00AA5E5D" w14:textId="77777777" w:rsidR="00A67324" w:rsidRPr="00D41973" w:rsidRDefault="00A67324" w:rsidP="00A67324">
      <w:pPr>
        <w:spacing w:after="0" w:line="240" w:lineRule="auto"/>
        <w:jc w:val="left"/>
        <w:rPr>
          <w:rFonts w:ascii="Tahoma" w:hAnsi="Tahoma" w:cs="Tahoma"/>
          <w:sz w:val="24"/>
          <w:u w:val="single"/>
        </w:rPr>
      </w:pPr>
      <w:r>
        <w:rPr>
          <w:rFonts w:ascii="Tahoma" w:hAnsi="Tahoma" w:cs="Tahoma"/>
          <w:sz w:val="24"/>
          <w:u w:val="single"/>
        </w:rPr>
        <w:t>Work during</w:t>
      </w:r>
      <w:r w:rsidRPr="00D41973">
        <w:rPr>
          <w:rFonts w:ascii="Tahoma" w:hAnsi="Tahoma" w:cs="Tahoma"/>
          <w:sz w:val="24"/>
          <w:u w:val="single"/>
        </w:rPr>
        <w:t xml:space="preserve"> FY 2019</w:t>
      </w:r>
    </w:p>
    <w:p w14:paraId="22F2C225" w14:textId="77777777" w:rsidR="00A67324" w:rsidRDefault="00A67324" w:rsidP="00A67324">
      <w:pPr>
        <w:spacing w:after="0" w:line="240" w:lineRule="auto"/>
        <w:jc w:val="left"/>
        <w:rPr>
          <w:rFonts w:ascii="Tahoma" w:eastAsia="Tahoma" w:hAnsi="Tahoma" w:cs="Tahoma"/>
          <w:sz w:val="24"/>
          <w:szCs w:val="24"/>
        </w:rPr>
      </w:pPr>
      <w:r>
        <w:rPr>
          <w:rFonts w:ascii="Tahoma" w:eastAsia="Tahoma" w:hAnsi="Tahoma" w:cs="Tahoma"/>
          <w:sz w:val="24"/>
          <w:szCs w:val="24"/>
        </w:rPr>
        <w:t>Build-A-Cell was presented for and received Quota Approval at the 150</w:t>
      </w:r>
      <w:r w:rsidRPr="00AC442D">
        <w:rPr>
          <w:rFonts w:ascii="Tahoma" w:eastAsia="Tahoma" w:hAnsi="Tahoma" w:cs="Tahoma"/>
          <w:sz w:val="24"/>
          <w:szCs w:val="24"/>
          <w:vertAlign w:val="superscript"/>
        </w:rPr>
        <w:t>th</w:t>
      </w:r>
      <w:r>
        <w:rPr>
          <w:rFonts w:ascii="Tahoma" w:eastAsia="Tahoma" w:hAnsi="Tahoma" w:cs="Tahoma"/>
          <w:sz w:val="24"/>
          <w:szCs w:val="24"/>
        </w:rPr>
        <w:t xml:space="preserve"> Annual Meeting of Ex Officio Trustees in October 2018. The project leader turned over the</w:t>
      </w:r>
      <w:r w:rsidRPr="7ADB6992">
        <w:rPr>
          <w:rFonts w:ascii="Tahoma" w:eastAsia="Tahoma" w:hAnsi="Tahoma" w:cs="Tahoma"/>
          <w:sz w:val="24"/>
          <w:szCs w:val="24"/>
        </w:rPr>
        <w:t xml:space="preserve"> </w:t>
      </w:r>
      <w:r>
        <w:rPr>
          <w:rFonts w:ascii="Tahoma" w:eastAsia="Tahoma" w:hAnsi="Tahoma" w:cs="Tahoma"/>
          <w:sz w:val="24"/>
          <w:szCs w:val="24"/>
        </w:rPr>
        <w:t xml:space="preserve">Student and Teacher Guide text to the graphic designer for layout in August 2018. </w:t>
      </w:r>
      <w:r w:rsidRPr="7ADB6992">
        <w:rPr>
          <w:rFonts w:ascii="Tahoma" w:eastAsia="Tahoma" w:hAnsi="Tahoma" w:cs="Tahoma"/>
          <w:sz w:val="24"/>
          <w:szCs w:val="24"/>
        </w:rPr>
        <w:t xml:space="preserve">Tooling for the manipulatives </w:t>
      </w:r>
      <w:r>
        <w:rPr>
          <w:rFonts w:ascii="Tahoma" w:eastAsia="Tahoma" w:hAnsi="Tahoma" w:cs="Tahoma"/>
          <w:sz w:val="24"/>
          <w:szCs w:val="24"/>
        </w:rPr>
        <w:t>(templates and cell structures) was complete</w:t>
      </w:r>
      <w:r w:rsidRPr="7ADB6992">
        <w:rPr>
          <w:rFonts w:ascii="Tahoma" w:eastAsia="Tahoma" w:hAnsi="Tahoma" w:cs="Tahoma"/>
          <w:sz w:val="24"/>
          <w:szCs w:val="24"/>
        </w:rPr>
        <w:t xml:space="preserve"> </w:t>
      </w:r>
      <w:r>
        <w:rPr>
          <w:rFonts w:ascii="Tahoma" w:eastAsia="Tahoma" w:hAnsi="Tahoma" w:cs="Tahoma"/>
          <w:sz w:val="24"/>
          <w:szCs w:val="24"/>
        </w:rPr>
        <w:t>in</w:t>
      </w:r>
      <w:r w:rsidRPr="7ADB6992">
        <w:rPr>
          <w:rFonts w:ascii="Tahoma" w:eastAsia="Tahoma" w:hAnsi="Tahoma" w:cs="Tahoma"/>
          <w:sz w:val="24"/>
          <w:szCs w:val="24"/>
        </w:rPr>
        <w:t xml:space="preserve"> the fall of 2018</w:t>
      </w:r>
      <w:r>
        <w:rPr>
          <w:rFonts w:ascii="Tahoma" w:eastAsia="Tahoma" w:hAnsi="Tahoma" w:cs="Tahoma"/>
          <w:sz w:val="24"/>
          <w:szCs w:val="24"/>
        </w:rPr>
        <w:t>, and samples for photography were made in December</w:t>
      </w:r>
      <w:r w:rsidRPr="7ADB6992">
        <w:rPr>
          <w:rFonts w:ascii="Tahoma" w:eastAsia="Tahoma" w:hAnsi="Tahoma" w:cs="Tahoma"/>
          <w:sz w:val="24"/>
          <w:szCs w:val="24"/>
        </w:rPr>
        <w:t>.</w:t>
      </w:r>
      <w:r>
        <w:rPr>
          <w:rFonts w:ascii="Tahoma" w:eastAsia="Tahoma" w:hAnsi="Tahoma" w:cs="Tahoma"/>
          <w:sz w:val="24"/>
          <w:szCs w:val="24"/>
        </w:rPr>
        <w:t xml:space="preserve"> The photoshoot for the Student and Teacher Guide took place in January 2019, and layout of the guide was complete in February 2019. This also included cover and spine designs for the cell structure binder and the binder for the embossed braille Student and Teacher Guide. A clean file of the Student and Teacher Guide text was delivered for in-house braille transcription in April 2019; this was completed in May. The graphic designer prepared an accessible PDF version of the Student and Teacher Guide. A specifications meeting took place on May 15, 2019. The project leader anticipates a pilot run of 50 units in the fall of 2019, and a complete production run of 700 units by December 2019. </w:t>
      </w:r>
    </w:p>
    <w:p w14:paraId="560ECD4C" w14:textId="77777777" w:rsidR="00A67324" w:rsidRDefault="00A67324" w:rsidP="00A67324">
      <w:pPr>
        <w:spacing w:after="0" w:line="240" w:lineRule="auto"/>
        <w:jc w:val="left"/>
        <w:rPr>
          <w:rFonts w:ascii="Tahoma" w:hAnsi="Tahoma" w:cs="Tahoma"/>
          <w:sz w:val="24"/>
        </w:rPr>
      </w:pPr>
    </w:p>
    <w:p w14:paraId="10E6C95F" w14:textId="77777777" w:rsidR="00A67324" w:rsidRPr="00704511" w:rsidRDefault="00A67324" w:rsidP="00A67324">
      <w:pPr>
        <w:spacing w:after="0" w:line="240" w:lineRule="auto"/>
        <w:jc w:val="left"/>
        <w:rPr>
          <w:rFonts w:ascii="Tahoma" w:hAnsi="Tahoma" w:cs="Tahoma"/>
          <w:sz w:val="24"/>
          <w:u w:val="single"/>
        </w:rPr>
      </w:pPr>
      <w:r w:rsidRPr="00704511">
        <w:rPr>
          <w:rFonts w:ascii="Tahoma" w:hAnsi="Tahoma" w:cs="Tahoma"/>
          <w:sz w:val="24"/>
          <w:u w:val="single"/>
        </w:rPr>
        <w:t>Work planned for FY 2020</w:t>
      </w:r>
    </w:p>
    <w:p w14:paraId="00C7FAC3" w14:textId="77777777" w:rsidR="00A67324" w:rsidRPr="00C8674E" w:rsidRDefault="00A67324" w:rsidP="00A67324">
      <w:pPr>
        <w:spacing w:after="0" w:line="240" w:lineRule="auto"/>
        <w:jc w:val="left"/>
        <w:rPr>
          <w:rFonts w:ascii="Tahoma" w:hAnsi="Tahoma" w:cs="Tahoma"/>
          <w:sz w:val="24"/>
        </w:rPr>
      </w:pPr>
      <w:r>
        <w:rPr>
          <w:rFonts w:ascii="Tahoma" w:hAnsi="Tahoma" w:cs="Tahoma"/>
          <w:sz w:val="24"/>
        </w:rPr>
        <w:t>No further work is planned for this project.</w:t>
      </w:r>
    </w:p>
    <w:p w14:paraId="12EBB5A1" w14:textId="77777777" w:rsidR="006224B6" w:rsidRPr="00D4027D" w:rsidRDefault="006224B6" w:rsidP="00C8674E">
      <w:pPr>
        <w:widowControl/>
        <w:adjustRightInd/>
        <w:spacing w:after="0" w:line="240" w:lineRule="auto"/>
        <w:jc w:val="left"/>
        <w:textAlignment w:val="auto"/>
        <w:rPr>
          <w:rFonts w:ascii="Tahoma" w:hAnsi="Tahoma" w:cs="Tahoma"/>
          <w:sz w:val="24"/>
          <w:szCs w:val="24"/>
          <w:highlight w:val="yellow"/>
        </w:rPr>
      </w:pPr>
    </w:p>
    <w:p w14:paraId="77A38A19" w14:textId="77777777" w:rsidR="00BD70E4" w:rsidRPr="00A57123" w:rsidRDefault="00BD70E4" w:rsidP="00BD70E4">
      <w:pPr>
        <w:pStyle w:val="Heading4"/>
      </w:pPr>
      <w:bookmarkStart w:id="77" w:name="_Toc494998403"/>
      <w:bookmarkStart w:id="78" w:name="_Toc21943671"/>
      <w:r w:rsidRPr="00A57123">
        <w:t>Periodic Table of the Elements Reference Chart and Booklet</w:t>
      </w:r>
      <w:bookmarkEnd w:id="77"/>
      <w:r w:rsidRPr="00A57123">
        <w:t xml:space="preserve"> [Modernization]</w:t>
      </w:r>
      <w:bookmarkEnd w:id="78"/>
    </w:p>
    <w:p w14:paraId="57F5D7A8" w14:textId="77777777" w:rsidR="00BD70E4" w:rsidRPr="00A57123" w:rsidRDefault="00BD70E4" w:rsidP="00BD70E4">
      <w:pPr>
        <w:spacing w:after="0" w:line="240" w:lineRule="auto"/>
        <w:jc w:val="center"/>
        <w:rPr>
          <w:rFonts w:ascii="Tahoma" w:hAnsi="Tahoma" w:cs="Tahoma"/>
          <w:sz w:val="24"/>
          <w:szCs w:val="24"/>
        </w:rPr>
      </w:pPr>
      <w:r w:rsidRPr="00A57123">
        <w:rPr>
          <w:rFonts w:ascii="Tahoma" w:hAnsi="Tahoma" w:cs="Tahoma"/>
          <w:sz w:val="24"/>
          <w:szCs w:val="24"/>
        </w:rPr>
        <w:t>(Continued)</w:t>
      </w:r>
    </w:p>
    <w:p w14:paraId="0D5F1FED" w14:textId="77777777" w:rsidR="00BD70E4" w:rsidRPr="00D4027D" w:rsidRDefault="00BD70E4" w:rsidP="00BD70E4">
      <w:pPr>
        <w:spacing w:after="0" w:line="240" w:lineRule="auto"/>
        <w:rPr>
          <w:rFonts w:ascii="Tahoma" w:hAnsi="Tahoma" w:cs="Tahoma"/>
          <w:sz w:val="24"/>
          <w:szCs w:val="24"/>
          <w:highlight w:val="yellow"/>
          <w:u w:val="single"/>
        </w:rPr>
      </w:pPr>
    </w:p>
    <w:p w14:paraId="15587D0D" w14:textId="77777777" w:rsidR="00BD70E4" w:rsidRPr="00A57123" w:rsidRDefault="00BD70E4" w:rsidP="00BD70E4">
      <w:pPr>
        <w:spacing w:after="0" w:line="240" w:lineRule="auto"/>
        <w:jc w:val="left"/>
        <w:rPr>
          <w:rFonts w:ascii="Tahoma" w:hAnsi="Tahoma" w:cs="Tahoma"/>
          <w:sz w:val="24"/>
          <w:szCs w:val="24"/>
          <w:u w:val="single"/>
        </w:rPr>
      </w:pPr>
      <w:r w:rsidRPr="00A57123">
        <w:rPr>
          <w:rFonts w:ascii="Tahoma" w:hAnsi="Tahoma" w:cs="Tahoma"/>
          <w:sz w:val="24"/>
          <w:szCs w:val="24"/>
          <w:u w:val="single"/>
        </w:rPr>
        <w:t>Purpose</w:t>
      </w:r>
    </w:p>
    <w:p w14:paraId="675792D6"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To modernize the Periodic Table of the Elements Reference Chart with Print Booklet (7-08855-00) and Braille Booklet (5-08855-00) for incorporation of recently discovered elements according to the International Union of Pure and Applied Chemistry (IUPAC) as well as offer both Nemeth and Unified English Braille (UEB) versions of the product</w:t>
      </w:r>
    </w:p>
    <w:p w14:paraId="25A8F848" w14:textId="77777777" w:rsidR="00A57123" w:rsidRDefault="00A57123" w:rsidP="00A57123">
      <w:pPr>
        <w:spacing w:after="0" w:line="240" w:lineRule="auto"/>
        <w:jc w:val="left"/>
        <w:rPr>
          <w:rFonts w:ascii="Tahoma" w:hAnsi="Tahoma" w:cs="Tahoma"/>
          <w:sz w:val="24"/>
          <w:szCs w:val="24"/>
        </w:rPr>
      </w:pPr>
      <w:r>
        <w:rPr>
          <w:noProof/>
        </w:rPr>
        <w:drawing>
          <wp:inline distT="0" distB="0" distL="0" distR="0" wp14:anchorId="5FBAD07E" wp14:editId="1CDD519C">
            <wp:extent cx="2612390" cy="2280285"/>
            <wp:effectExtent l="0" t="0" r="0" b="5715"/>
            <wp:docPr id="4121" name="Picture 4121" descr="Photo shows the many components included in the current design of the Periodic Table of the Elements Reference Chart with related print and braille book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descr="Photo shows the many components included in the current design of the Periodic Table of the Elements Reference Chart with related print and braille booklets."/>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612390" cy="2280285"/>
                    </a:xfrm>
                    <a:prstGeom prst="rect">
                      <a:avLst/>
                    </a:prstGeom>
                    <a:noFill/>
                    <a:ln>
                      <a:noFill/>
                    </a:ln>
                  </pic:spPr>
                </pic:pic>
              </a:graphicData>
            </a:graphic>
          </wp:inline>
        </w:drawing>
      </w:r>
    </w:p>
    <w:p w14:paraId="5E49A225" w14:textId="77777777" w:rsidR="00A57123" w:rsidRDefault="00A57123" w:rsidP="00A57123">
      <w:pPr>
        <w:spacing w:after="0" w:line="240" w:lineRule="auto"/>
        <w:jc w:val="left"/>
        <w:rPr>
          <w:rFonts w:ascii="Tahoma" w:hAnsi="Tahoma" w:cs="Tahoma"/>
          <w:sz w:val="24"/>
          <w:szCs w:val="24"/>
          <w:u w:val="single"/>
        </w:rPr>
      </w:pPr>
    </w:p>
    <w:p w14:paraId="49DE43ED"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u w:val="single"/>
        </w:rPr>
        <w:t>Project Staff</w:t>
      </w:r>
      <w:r>
        <w:rPr>
          <w:rFonts w:ascii="Tahoma" w:hAnsi="Tahoma" w:cs="Tahoma"/>
          <w:sz w:val="24"/>
          <w:szCs w:val="24"/>
        </w:rPr>
        <w:tab/>
      </w:r>
    </w:p>
    <w:p w14:paraId="6EE0B6CF"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Karen J. Poppe, Tactile Literacy Project Leader</w:t>
      </w:r>
    </w:p>
    <w:p w14:paraId="3DD209A0"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Rachel Bishop, Research Assistant</w:t>
      </w:r>
    </w:p>
    <w:p w14:paraId="3DC824A7"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Emily Grimany, Research Assistant</w:t>
      </w:r>
    </w:p>
    <w:p w14:paraId="4232F93A"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Sara Lee, Research Assistant</w:t>
      </w:r>
    </w:p>
    <w:p w14:paraId="389008C0"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Rod Dixon, Manufacturing Specialist</w:t>
      </w:r>
    </w:p>
    <w:p w14:paraId="08AC900F"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Andrew Moulton, Manufacturing Specialist</w:t>
      </w:r>
    </w:p>
    <w:p w14:paraId="5F1F4EE9"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Patrick White, Model/Pattern Maker</w:t>
      </w:r>
    </w:p>
    <w:p w14:paraId="4F233B14"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Laura Greenwell, Graphic Designer</w:t>
      </w:r>
    </w:p>
    <w:p w14:paraId="159E4077"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731BD2AB" w14:textId="77777777" w:rsidR="00A57123" w:rsidRDefault="00A57123" w:rsidP="00A57123">
      <w:pPr>
        <w:spacing w:after="0" w:line="240" w:lineRule="auto"/>
        <w:jc w:val="left"/>
        <w:rPr>
          <w:rFonts w:ascii="Tahoma" w:hAnsi="Tahoma" w:cs="Tahoma"/>
          <w:sz w:val="24"/>
          <w:szCs w:val="24"/>
        </w:rPr>
      </w:pPr>
    </w:p>
    <w:p w14:paraId="0D6DE83B" w14:textId="77777777" w:rsidR="00A57123" w:rsidRDefault="00A57123" w:rsidP="00A57123">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4C72C785" w14:textId="77777777" w:rsidR="00A57123" w:rsidRDefault="00A57123" w:rsidP="00A57123">
      <w:pPr>
        <w:tabs>
          <w:tab w:val="left" w:pos="2250"/>
        </w:tabs>
        <w:spacing w:after="0" w:line="240" w:lineRule="auto"/>
        <w:jc w:val="left"/>
        <w:rPr>
          <w:rFonts w:ascii="Tahoma" w:hAnsi="Tahoma" w:cs="Tahoma"/>
          <w:sz w:val="24"/>
          <w:szCs w:val="24"/>
        </w:rPr>
      </w:pPr>
      <w:r>
        <w:rPr>
          <w:rFonts w:ascii="Tahoma" w:hAnsi="Tahoma" w:cs="Tahoma"/>
          <w:sz w:val="24"/>
          <w:szCs w:val="24"/>
        </w:rPr>
        <w:t xml:space="preserve">In 2007, APH introduced the Periodic Table of the Elements Reference Chart with Print Booklet (7-08855-00) and Braille Booklet (5-08855-00); this product was designed by Karen Poppe, Tactile Literacy Project Leader. The tactile/print chart is complemented by a reference booklet containing information about each element—atomic name, atomic weight, electron configuration, and so forth. The product allows students to enhance their understanding of concepts aligned with the Next Generation Science Standards (NGSS). The tactile/print chart was carefully designed to ensure tactual discriminability and visual appeal/contrast for the intended target population; it also is useful for all students in inclusive educational settings. The product is ideal for students in middle school, high school, and college. </w:t>
      </w:r>
    </w:p>
    <w:p w14:paraId="6A5D19F9" w14:textId="77777777" w:rsidR="00A57123" w:rsidRDefault="00A57123" w:rsidP="00A57123">
      <w:pPr>
        <w:tabs>
          <w:tab w:val="left" w:pos="2250"/>
        </w:tabs>
        <w:spacing w:after="0" w:line="240" w:lineRule="auto"/>
        <w:jc w:val="left"/>
        <w:rPr>
          <w:rFonts w:ascii="Tahoma" w:hAnsi="Tahoma" w:cs="Tahoma"/>
          <w:sz w:val="24"/>
          <w:szCs w:val="24"/>
        </w:rPr>
      </w:pPr>
    </w:p>
    <w:p w14:paraId="10BA4B70" w14:textId="77777777" w:rsidR="00A57123" w:rsidRDefault="00A57123" w:rsidP="00A57123">
      <w:pPr>
        <w:tabs>
          <w:tab w:val="left" w:pos="2250"/>
        </w:tabs>
        <w:spacing w:after="0" w:line="240" w:lineRule="auto"/>
        <w:jc w:val="left"/>
        <w:rPr>
          <w:rFonts w:ascii="Tahoma" w:hAnsi="Tahoma"/>
          <w:b/>
          <w:sz w:val="24"/>
          <w:szCs w:val="24"/>
          <w:u w:val="single"/>
        </w:rPr>
      </w:pPr>
      <w:r>
        <w:rPr>
          <w:rFonts w:ascii="Tahoma" w:hAnsi="Tahoma" w:cs="Tahoma"/>
          <w:sz w:val="24"/>
          <w:szCs w:val="24"/>
        </w:rPr>
        <w:t>The sales history of the product over recent years revealed fluctuating demand for each version. The braille version (5-08855-00) sold 116 in FY 2014, 95 in FY 2015, and 207 in FY 2016; likewise, the print version (7-08855-00) sold 130 in FY 2014, 116 in FY 2015, and 118 in FY 2016.</w:t>
      </w:r>
    </w:p>
    <w:p w14:paraId="55ECC354" w14:textId="77777777" w:rsidR="00A57123" w:rsidRDefault="00A57123" w:rsidP="00A57123">
      <w:pPr>
        <w:pStyle w:val="BodyText2"/>
        <w:tabs>
          <w:tab w:val="left" w:pos="-270"/>
        </w:tabs>
        <w:jc w:val="left"/>
        <w:rPr>
          <w:rFonts w:ascii="Tahoma" w:hAnsi="Tahoma"/>
          <w:b w:val="0"/>
          <w:sz w:val="24"/>
          <w:szCs w:val="24"/>
          <w:u w:val="single"/>
        </w:rPr>
      </w:pPr>
    </w:p>
    <w:p w14:paraId="770E5DD5" w14:textId="77777777" w:rsidR="00A57123" w:rsidRPr="00A57123" w:rsidRDefault="00A57123" w:rsidP="00A57123">
      <w:pPr>
        <w:tabs>
          <w:tab w:val="left" w:pos="1980"/>
        </w:tabs>
        <w:spacing w:after="0" w:line="240" w:lineRule="auto"/>
        <w:jc w:val="left"/>
        <w:rPr>
          <w:rFonts w:ascii="Tahoma" w:hAnsi="Tahoma" w:cs="Tahoma"/>
          <w:color w:val="00B050"/>
          <w:sz w:val="24"/>
          <w:szCs w:val="24"/>
        </w:rPr>
      </w:pPr>
      <w:r>
        <w:rPr>
          <w:rFonts w:ascii="Tahoma" w:hAnsi="Tahoma" w:cs="Tahoma"/>
          <w:sz w:val="24"/>
          <w:szCs w:val="24"/>
        </w:rPr>
        <w:t xml:space="preserve">The modernization of the Periodic Table of the Elements Reference Chart and Booklet is critical for ensuring students </w:t>
      </w:r>
      <w:r w:rsidRPr="00A57123">
        <w:rPr>
          <w:rFonts w:ascii="Tahoma" w:hAnsi="Tahoma" w:cs="Tahoma"/>
          <w:sz w:val="24"/>
          <w:szCs w:val="24"/>
        </w:rPr>
        <w:t xml:space="preserve">with visual impairments and blindness have access to the same STEM learning experiences and information as their sighted peers. The updates planned for this product will ensure the incorporation of formally named elements reported by the IUPAC (refer to </w:t>
      </w:r>
      <w:hyperlink r:id="rId70" w:history="1">
        <w:r w:rsidRPr="00A57123">
          <w:rPr>
            <w:rStyle w:val="Hyperlink"/>
            <w:rFonts w:ascii="Tahoma" w:hAnsi="Tahoma" w:cs="Tahoma"/>
            <w:color w:val="0070C0"/>
            <w:sz w:val="24"/>
          </w:rPr>
          <w:t>https://iupac.org/iupac-announces-the-names-of-the-elements-113-115-117-and-118</w:t>
        </w:r>
        <w:r w:rsidRPr="00A57123">
          <w:rPr>
            <w:rStyle w:val="Hyperlink"/>
            <w:rFonts w:ascii="Tahoma" w:hAnsi="Tahoma" w:cs="Tahoma"/>
            <w:sz w:val="24"/>
          </w:rPr>
          <w:t>/</w:t>
        </w:r>
      </w:hyperlink>
      <w:r w:rsidRPr="00A57123">
        <w:rPr>
          <w:rFonts w:ascii="Tahoma" w:hAnsi="Tahoma" w:cs="Tahoma"/>
          <w:sz w:val="24"/>
          <w:szCs w:val="24"/>
        </w:rPr>
        <w:t xml:space="preserve">). Within APH’s current kit, elements 112-118 are named the previously assigned—and now outdated—atomic symbols Uub, Uut, Uuq, Uup, Uuh, Uus, and Uuo; these elements have officially been identified by IUPAC as copernicium (Cn), nihonium (Nh), flerovium (Fl), moscovium (Mc), livermorium (Lv), tennessine (Ts), and oganesson (Og). Refer to </w:t>
      </w:r>
      <w:hyperlink r:id="rId71" w:history="1">
        <w:r w:rsidRPr="00A57123">
          <w:rPr>
            <w:rStyle w:val="Hyperlink"/>
            <w:rFonts w:ascii="Tahoma" w:hAnsi="Tahoma" w:cs="Tahoma"/>
            <w:color w:val="0070C0"/>
            <w:sz w:val="24"/>
          </w:rPr>
          <w:t>https://www.iupac.org/cms/wp-content/uploads/2015/07/IUPAC_Periodic_Table-28Nov16.jpg</w:t>
        </w:r>
      </w:hyperlink>
      <w:r w:rsidRPr="00A57123">
        <w:rPr>
          <w:rFonts w:ascii="Tahoma" w:hAnsi="Tahoma" w:cs="Tahoma"/>
          <w:sz w:val="24"/>
          <w:szCs w:val="24"/>
        </w:rPr>
        <w:t xml:space="preserve"> for the 2016 IUPAC version of the table. </w:t>
      </w:r>
    </w:p>
    <w:p w14:paraId="7D3298EE" w14:textId="77777777" w:rsidR="00A57123" w:rsidRPr="00A57123" w:rsidRDefault="00A57123" w:rsidP="00A57123">
      <w:pPr>
        <w:pStyle w:val="BodyTextIndent"/>
        <w:tabs>
          <w:tab w:val="left" w:pos="-270"/>
        </w:tabs>
        <w:spacing w:line="240" w:lineRule="auto"/>
        <w:ind w:left="0" w:firstLine="0"/>
        <w:jc w:val="left"/>
        <w:rPr>
          <w:rFonts w:ascii="Tahoma" w:hAnsi="Tahoma"/>
          <w:sz w:val="24"/>
          <w:szCs w:val="24"/>
        </w:rPr>
      </w:pPr>
    </w:p>
    <w:p w14:paraId="1921D9AD" w14:textId="77777777" w:rsidR="00A57123" w:rsidRDefault="00A57123" w:rsidP="00A57123">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 xml:space="preserve">In February 2017, the project leader prepared a formal Product Modernization Form that detailed the expected updates to the Periodic Table of the Elements Reference Chart and Booklet, including the provision of both Nemeth and UEB versions to comply with recent shifts and adoptions of the UEB code by some states and/or state districts. In April 2017, the modernization proposal was presented to the Product Evaluation Team; and in May 2017, it was presented to the Product Advisory and Review Committee. Both committees supported the product endeavor. The project was assigned grant #683. </w:t>
      </w:r>
    </w:p>
    <w:p w14:paraId="42A87506" w14:textId="77777777" w:rsidR="00A57123" w:rsidRDefault="00A57123" w:rsidP="00A57123">
      <w:pPr>
        <w:pStyle w:val="BodyTextIndent"/>
        <w:tabs>
          <w:tab w:val="left" w:pos="-270"/>
        </w:tabs>
        <w:spacing w:line="240" w:lineRule="auto"/>
        <w:ind w:left="0" w:firstLine="0"/>
        <w:jc w:val="left"/>
        <w:rPr>
          <w:rFonts w:ascii="Tahoma" w:hAnsi="Tahoma"/>
          <w:sz w:val="24"/>
          <w:szCs w:val="24"/>
        </w:rPr>
      </w:pPr>
    </w:p>
    <w:p w14:paraId="539E4357" w14:textId="77777777" w:rsidR="00A57123" w:rsidRDefault="00A57123" w:rsidP="00A57123">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Work tasks undertaken by the project leader during the latter part of the fiscal year included the following:</w:t>
      </w:r>
    </w:p>
    <w:p w14:paraId="798A4A7A" w14:textId="77777777" w:rsidR="00A57123" w:rsidRDefault="00A57123"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Ordered and reviewed the current product to specify needed updates</w:t>
      </w:r>
    </w:p>
    <w:p w14:paraId="49581D69" w14:textId="77777777" w:rsidR="00A57123" w:rsidRDefault="00A57123"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Determined, with in-house support, priority of redesigning the original kit and the new UEB version, based on consequential impact on other APH departments and existing production tooling. The decision was made to focus on the updates to the original kit (Nemeth version) after the modernization of the Nemeth version of the Azer’s Interactive Periodic Table Study Set (see separate annual report).</w:t>
      </w:r>
    </w:p>
    <w:p w14:paraId="546D1EFC" w14:textId="77777777" w:rsidR="00A57123" w:rsidRDefault="00A57123" w:rsidP="00A57123">
      <w:pPr>
        <w:pStyle w:val="BodyText2"/>
        <w:jc w:val="left"/>
        <w:rPr>
          <w:rFonts w:ascii="Tahoma" w:hAnsi="Tahoma"/>
          <w:b w:val="0"/>
          <w:sz w:val="24"/>
          <w:szCs w:val="24"/>
        </w:rPr>
      </w:pPr>
    </w:p>
    <w:p w14:paraId="794A7B37" w14:textId="29385723" w:rsidR="00A57123" w:rsidRDefault="00A57123" w:rsidP="00A57123">
      <w:pPr>
        <w:pStyle w:val="BodyText2"/>
        <w:jc w:val="left"/>
        <w:rPr>
          <w:rFonts w:ascii="Tahoma" w:hAnsi="Tahoma"/>
          <w:b w:val="0"/>
          <w:sz w:val="24"/>
          <w:szCs w:val="24"/>
        </w:rPr>
      </w:pPr>
      <w:r>
        <w:rPr>
          <w:rFonts w:ascii="Tahoma" w:hAnsi="Tahoma"/>
          <w:b w:val="0"/>
          <w:sz w:val="24"/>
          <w:szCs w:val="24"/>
        </w:rPr>
        <w:t>During FY 2018, the project team stayed on course to modernize the Nemeth version of the Periodic Table of the Elements Reference Chart (with separate print and braille booklets) following the production-tooling completion of the Nemeth version of the Azer’s Interactive Periodic Table Study Set. However, some work between the two products occurred concurrently so that an illustration of the print layout of the updated chart could be readied and incorporated into the instruction booklet for the Azer’s kit.</w:t>
      </w:r>
      <w:r>
        <w:rPr>
          <w:rFonts w:ascii="Tahoma" w:hAnsi="Tahoma"/>
          <w:b w:val="0"/>
          <w:color w:val="0070C0"/>
          <w:sz w:val="24"/>
          <w:szCs w:val="24"/>
        </w:rPr>
        <w:t xml:space="preserve"> </w:t>
      </w:r>
    </w:p>
    <w:p w14:paraId="3965ECBC" w14:textId="77777777" w:rsidR="00A57123" w:rsidRDefault="00A57123" w:rsidP="00A57123">
      <w:pPr>
        <w:pStyle w:val="BodyText2"/>
        <w:jc w:val="left"/>
        <w:rPr>
          <w:rFonts w:ascii="Tahoma" w:hAnsi="Tahoma"/>
          <w:b w:val="0"/>
          <w:sz w:val="24"/>
          <w:szCs w:val="24"/>
        </w:rPr>
      </w:pPr>
    </w:p>
    <w:p w14:paraId="1637B69A" w14:textId="621770CC" w:rsidR="00A57123" w:rsidRDefault="00A57123" w:rsidP="00A57123">
      <w:pPr>
        <w:pStyle w:val="BodyText2"/>
        <w:jc w:val="left"/>
        <w:rPr>
          <w:rFonts w:ascii="Tahoma" w:hAnsi="Tahoma"/>
          <w:b w:val="0"/>
          <w:sz w:val="24"/>
          <w:szCs w:val="24"/>
        </w:rPr>
      </w:pPr>
      <w:r>
        <w:rPr>
          <w:rFonts w:ascii="Tahoma" w:hAnsi="Tahoma"/>
          <w:b w:val="0"/>
          <w:sz w:val="24"/>
          <w:szCs w:val="24"/>
        </w:rPr>
        <w:t>In late October 2017, the project leader conducted a Product Development Committee (PDC) meeting to review with internal staff the expected revisions to the existing Periodic Table of the Elements Reference Chart. (Note that the purpose of this PDC meeting is equivalent</w:t>
      </w:r>
      <w:r w:rsidR="00C85E55">
        <w:rPr>
          <w:rFonts w:ascii="Tahoma" w:hAnsi="Tahoma"/>
          <w:b w:val="0"/>
          <w:sz w:val="24"/>
          <w:szCs w:val="24"/>
        </w:rPr>
        <w:t xml:space="preserve"> to</w:t>
      </w:r>
      <w:r>
        <w:rPr>
          <w:rFonts w:ascii="Tahoma" w:hAnsi="Tahoma"/>
          <w:b w:val="0"/>
          <w:sz w:val="24"/>
          <w:szCs w:val="24"/>
        </w:rPr>
        <w:t xml:space="preserve"> tha</w:t>
      </w:r>
      <w:r w:rsidR="00C85E55">
        <w:rPr>
          <w:rFonts w:ascii="Tahoma" w:hAnsi="Tahoma"/>
          <w:b w:val="0"/>
          <w:sz w:val="24"/>
          <w:szCs w:val="24"/>
        </w:rPr>
        <w:t xml:space="preserve">t of the newly </w:t>
      </w:r>
      <w:r>
        <w:rPr>
          <w:rFonts w:ascii="Tahoma" w:hAnsi="Tahoma"/>
          <w:b w:val="0"/>
          <w:sz w:val="24"/>
          <w:szCs w:val="24"/>
        </w:rPr>
        <w:t>established Gate 4: Modifications meeting.) The project staff conducted the following tasks by the end of March 2018:</w:t>
      </w:r>
    </w:p>
    <w:p w14:paraId="7264DE4D" w14:textId="77777777" w:rsidR="00A57123" w:rsidRDefault="00A57123" w:rsidP="00067CA3">
      <w:pPr>
        <w:pStyle w:val="BodyText2"/>
        <w:numPr>
          <w:ilvl w:val="0"/>
          <w:numId w:val="239"/>
        </w:numPr>
        <w:jc w:val="left"/>
        <w:textAlignment w:val="auto"/>
        <w:rPr>
          <w:rFonts w:ascii="Tahoma" w:hAnsi="Tahoma"/>
          <w:b w:val="0"/>
          <w:sz w:val="24"/>
          <w:szCs w:val="24"/>
        </w:rPr>
      </w:pPr>
      <w:r>
        <w:rPr>
          <w:rFonts w:ascii="Tahoma" w:hAnsi="Tahoma"/>
          <w:b w:val="0"/>
          <w:sz w:val="24"/>
          <w:szCs w:val="24"/>
        </w:rPr>
        <w:t>Planned the graphical conversion from offset printing of the chart, by an outside vendor, to the in-house generation of the chart via the Roland® UV printer. The UV printer will generate the vacuum-form master to emboss the chart; this process will replace the existing zinc plate for die-press operation. Ultimately, the product’s tactile and print quality will be greatly enhanced because of this conversion.</w:t>
      </w:r>
    </w:p>
    <w:p w14:paraId="22B11E32" w14:textId="77777777" w:rsidR="00A57123" w:rsidRDefault="00A57123" w:rsidP="00067CA3">
      <w:pPr>
        <w:pStyle w:val="BodyText2"/>
        <w:numPr>
          <w:ilvl w:val="0"/>
          <w:numId w:val="239"/>
        </w:numPr>
        <w:jc w:val="left"/>
        <w:textAlignment w:val="auto"/>
        <w:rPr>
          <w:rFonts w:ascii="Tahoma" w:hAnsi="Tahoma"/>
          <w:b w:val="0"/>
          <w:sz w:val="24"/>
          <w:szCs w:val="24"/>
        </w:rPr>
      </w:pPr>
      <w:r>
        <w:rPr>
          <w:rFonts w:ascii="Tahoma" w:hAnsi="Tahoma"/>
          <w:b w:val="0"/>
          <w:sz w:val="24"/>
          <w:szCs w:val="24"/>
        </w:rPr>
        <w:t>Determined the ideal enlargement of the original chart to accommodate added tactile point-symbol designations used for the element classifications. The point symbols mimic those used within the Azer’s Interactive Periodic Table of Elements Study Set to maintain a consistent tactile experience for students when using the two products in tandem.</w:t>
      </w:r>
    </w:p>
    <w:p w14:paraId="7FE01F21" w14:textId="77777777" w:rsidR="00A57123" w:rsidRDefault="00A57123" w:rsidP="00067CA3">
      <w:pPr>
        <w:pStyle w:val="BodyText2"/>
        <w:numPr>
          <w:ilvl w:val="0"/>
          <w:numId w:val="239"/>
        </w:numPr>
        <w:jc w:val="left"/>
        <w:textAlignment w:val="auto"/>
        <w:rPr>
          <w:rFonts w:ascii="Tahoma" w:hAnsi="Tahoma"/>
          <w:b w:val="0"/>
          <w:sz w:val="24"/>
          <w:szCs w:val="24"/>
        </w:rPr>
      </w:pPr>
      <w:r>
        <w:rPr>
          <w:rFonts w:ascii="Tahoma" w:hAnsi="Tahoma"/>
          <w:b w:val="0"/>
          <w:sz w:val="24"/>
          <w:szCs w:val="24"/>
        </w:rPr>
        <w:t>Verified the correct Nemeth translation of the chart’s content (as reviewed by research assistants with braille certification).</w:t>
      </w:r>
    </w:p>
    <w:p w14:paraId="54173351" w14:textId="77777777" w:rsidR="00A57123" w:rsidRDefault="00A57123" w:rsidP="00A57123">
      <w:pPr>
        <w:pStyle w:val="BodyText2"/>
        <w:jc w:val="left"/>
        <w:rPr>
          <w:rFonts w:ascii="Tahoma" w:hAnsi="Tahoma"/>
          <w:b w:val="0"/>
          <w:sz w:val="24"/>
          <w:szCs w:val="24"/>
        </w:rPr>
      </w:pPr>
    </w:p>
    <w:p w14:paraId="19188DDC" w14:textId="77777777" w:rsidR="00A57123" w:rsidRDefault="00A57123" w:rsidP="00A57123">
      <w:pPr>
        <w:pStyle w:val="BodyText2"/>
        <w:jc w:val="left"/>
        <w:rPr>
          <w:rFonts w:ascii="Tahoma" w:hAnsi="Tahoma"/>
          <w:b w:val="0"/>
          <w:sz w:val="24"/>
          <w:szCs w:val="24"/>
        </w:rPr>
      </w:pPr>
      <w:r>
        <w:rPr>
          <w:rFonts w:ascii="Tahoma" w:hAnsi="Tahoma"/>
          <w:b w:val="0"/>
          <w:sz w:val="24"/>
          <w:szCs w:val="24"/>
        </w:rPr>
        <w:t xml:space="preserve">As of February 2018, the updated print layout of the chart was approved. The word “Nemeth” was applied to the outside die-cut region to safeguard against a possible mix-up with the eventual UEB version on the production floor. The adjusted size of the chart was confirmed feasible based on in-house vacuum-form capabilities. Artwork for the digital file to generate the Roland® UV-printed master was readied; it was then used by the model maker to construct the final fiberglass vacuum-form pattern. Some doctoring to the master was necessary to achieve the ideal sandpaper-like texture for the staircase divider visible on the chart. Likewise, the height of the demarcation-squares bordering the lanthanide and actinide series was elevated. As of March 2018, the vacuum-form pattern was constructed and approved. </w:t>
      </w:r>
    </w:p>
    <w:p w14:paraId="5E06E5D2" w14:textId="77777777" w:rsidR="00A57123" w:rsidRDefault="00A57123" w:rsidP="00A57123">
      <w:pPr>
        <w:pStyle w:val="BodyText2"/>
        <w:jc w:val="left"/>
        <w:rPr>
          <w:rFonts w:ascii="Tahoma" w:hAnsi="Tahoma"/>
          <w:b w:val="0"/>
          <w:sz w:val="24"/>
          <w:szCs w:val="24"/>
        </w:rPr>
      </w:pPr>
    </w:p>
    <w:p w14:paraId="49AB8C45" w14:textId="77777777" w:rsidR="00A57123" w:rsidRDefault="00A57123" w:rsidP="00A57123">
      <w:pPr>
        <w:pStyle w:val="BodyText2"/>
        <w:jc w:val="left"/>
        <w:rPr>
          <w:rFonts w:ascii="Tahoma" w:hAnsi="Tahoma"/>
          <w:b w:val="0"/>
          <w:sz w:val="24"/>
          <w:szCs w:val="24"/>
        </w:rPr>
      </w:pPr>
      <w:r>
        <w:rPr>
          <w:rFonts w:ascii="Tahoma" w:hAnsi="Tahoma"/>
          <w:b w:val="0"/>
          <w:sz w:val="24"/>
          <w:szCs w:val="24"/>
        </w:rPr>
        <w:t xml:space="preserve">According to a new matrix-scoring process used by an in-house review committee to evaluate all APH product ideas and endeavors, the modernization of both versions (Nemeth and UEB versions) of the Periodic Table of the Elements Reference Chart received a weighted score of 61 out of a possible 93. In an effort to minimize the number of active projects on a given project leader’s work plate (as well as time demands on other staff resources), the project reverted to an on-hold status as of July 2018. </w:t>
      </w:r>
    </w:p>
    <w:p w14:paraId="55310AE2" w14:textId="77777777" w:rsidR="00A57123" w:rsidRDefault="00A57123" w:rsidP="00A57123">
      <w:pPr>
        <w:pStyle w:val="BodyText2"/>
        <w:tabs>
          <w:tab w:val="left" w:pos="-270"/>
        </w:tabs>
        <w:jc w:val="left"/>
        <w:rPr>
          <w:rFonts w:ascii="Tahoma" w:hAnsi="Tahoma"/>
          <w:b w:val="0"/>
          <w:sz w:val="24"/>
          <w:szCs w:val="24"/>
          <w:u w:val="single"/>
        </w:rPr>
      </w:pPr>
    </w:p>
    <w:p w14:paraId="557B5572" w14:textId="77777777" w:rsidR="00A57123" w:rsidRDefault="00A57123" w:rsidP="00A57123">
      <w:pPr>
        <w:pStyle w:val="BodyText2"/>
        <w:tabs>
          <w:tab w:val="left" w:pos="-270"/>
        </w:tabs>
        <w:jc w:val="left"/>
        <w:rPr>
          <w:rFonts w:ascii="Tahoma" w:hAnsi="Tahoma"/>
          <w:b w:val="0"/>
          <w:sz w:val="24"/>
          <w:szCs w:val="24"/>
          <w:u w:val="single"/>
        </w:rPr>
      </w:pPr>
      <w:r>
        <w:rPr>
          <w:rFonts w:ascii="Tahoma" w:hAnsi="Tahoma"/>
          <w:b w:val="0"/>
          <w:sz w:val="24"/>
          <w:szCs w:val="24"/>
          <w:u w:val="single"/>
        </w:rPr>
        <w:t>Work during FY 2019</w:t>
      </w:r>
    </w:p>
    <w:p w14:paraId="7789CBFB" w14:textId="13C16DEE" w:rsidR="00A57123" w:rsidRDefault="00A57123" w:rsidP="00A57123">
      <w:pPr>
        <w:pStyle w:val="BodyText2"/>
        <w:jc w:val="left"/>
        <w:rPr>
          <w:rFonts w:ascii="Tahoma" w:hAnsi="Tahoma"/>
          <w:b w:val="0"/>
          <w:sz w:val="24"/>
          <w:szCs w:val="24"/>
        </w:rPr>
      </w:pPr>
      <w:r>
        <w:rPr>
          <w:rFonts w:ascii="Tahoma" w:hAnsi="Tahoma"/>
          <w:b w:val="0"/>
          <w:sz w:val="24"/>
          <w:szCs w:val="24"/>
        </w:rPr>
        <w:t xml:space="preserve">The modernization of the Nemeth version of the Periodic Table of the Elements Reference Chart remained inactive throughout the entirety of the fiscal year due to shifts in </w:t>
      </w:r>
      <w:r w:rsidR="00C85E55">
        <w:rPr>
          <w:rFonts w:ascii="Tahoma" w:hAnsi="Tahoma"/>
          <w:b w:val="0"/>
          <w:sz w:val="24"/>
          <w:szCs w:val="24"/>
        </w:rPr>
        <w:t>R</w:t>
      </w:r>
      <w:r>
        <w:rPr>
          <w:rFonts w:ascii="Tahoma" w:hAnsi="Tahoma"/>
          <w:b w:val="0"/>
          <w:sz w:val="24"/>
          <w:szCs w:val="24"/>
        </w:rPr>
        <w:t xml:space="preserve">esearch priorities after implementation of the New Product Process in FY 2018. The project leader focused on tasks related to the modernized version of the Azer’s Interactive Periodic Table Study Set (see separate </w:t>
      </w:r>
      <w:r w:rsidR="00C85E55">
        <w:rPr>
          <w:rFonts w:ascii="Tahoma" w:hAnsi="Tahoma"/>
          <w:b w:val="0"/>
          <w:sz w:val="24"/>
          <w:szCs w:val="24"/>
        </w:rPr>
        <w:t>project</w:t>
      </w:r>
      <w:r>
        <w:rPr>
          <w:rFonts w:ascii="Tahoma" w:hAnsi="Tahoma"/>
          <w:b w:val="0"/>
          <w:sz w:val="24"/>
          <w:szCs w:val="24"/>
        </w:rPr>
        <w:t xml:space="preserve"> report).</w:t>
      </w:r>
    </w:p>
    <w:p w14:paraId="7C6346A7" w14:textId="77777777" w:rsidR="00A57123" w:rsidRPr="00B9720E" w:rsidRDefault="00A57123" w:rsidP="00A57123">
      <w:pPr>
        <w:pStyle w:val="BodyText2"/>
        <w:jc w:val="left"/>
        <w:rPr>
          <w:rFonts w:ascii="Tahoma" w:hAnsi="Tahoma"/>
          <w:b w:val="0"/>
          <w:sz w:val="24"/>
          <w:szCs w:val="24"/>
        </w:rPr>
      </w:pPr>
    </w:p>
    <w:p w14:paraId="079A7938" w14:textId="77777777" w:rsidR="00A57123" w:rsidRDefault="00A57123" w:rsidP="00A57123">
      <w:pPr>
        <w:pStyle w:val="BodyText2"/>
        <w:jc w:val="left"/>
        <w:rPr>
          <w:rFonts w:ascii="Tahoma" w:hAnsi="Tahoma"/>
          <w:b w:val="0"/>
          <w:sz w:val="24"/>
          <w:szCs w:val="24"/>
          <w:u w:val="single"/>
        </w:rPr>
      </w:pPr>
      <w:r>
        <w:rPr>
          <w:rFonts w:ascii="Tahoma" w:hAnsi="Tahoma"/>
          <w:b w:val="0"/>
          <w:sz w:val="24"/>
          <w:szCs w:val="24"/>
          <w:u w:val="single"/>
        </w:rPr>
        <w:t>Work planned for FY 2020</w:t>
      </w:r>
    </w:p>
    <w:p w14:paraId="4C291942" w14:textId="77777777" w:rsidR="00A57123" w:rsidRDefault="00A57123" w:rsidP="00A57123">
      <w:pPr>
        <w:pStyle w:val="BodyText2"/>
        <w:jc w:val="left"/>
        <w:rPr>
          <w:rFonts w:ascii="Tahoma" w:hAnsi="Tahoma"/>
          <w:b w:val="0"/>
          <w:sz w:val="24"/>
          <w:szCs w:val="24"/>
        </w:rPr>
      </w:pPr>
      <w:r>
        <w:rPr>
          <w:rFonts w:ascii="Tahoma" w:hAnsi="Tahoma"/>
          <w:b w:val="0"/>
          <w:sz w:val="24"/>
          <w:szCs w:val="24"/>
        </w:rPr>
        <w:t>Reintroduction of this project to active status hinges on the completion of projects closer to availability and on the reassessment of the project leader’s priorities. After the project re-enters the product development cycle, the first step will be to test a Roland® UV-printed sample of the final print artwork in combination with the prepared vacuum-formed part (using .010-in. vinyl) to ensure proper registration between print and tactile elements. The content and layout of the accompanying reference booklet for both print and braille editions will be updated as well.</w:t>
      </w:r>
    </w:p>
    <w:p w14:paraId="0ECD85B6" w14:textId="77777777" w:rsidR="00BD70E4" w:rsidRPr="00D4027D" w:rsidRDefault="00BD70E4" w:rsidP="00F964BE">
      <w:pPr>
        <w:spacing w:after="0"/>
        <w:rPr>
          <w:highlight w:val="yellow"/>
        </w:rPr>
      </w:pPr>
    </w:p>
    <w:p w14:paraId="45F2B970" w14:textId="77777777" w:rsidR="00005652" w:rsidRPr="00486580" w:rsidRDefault="00005652" w:rsidP="00F964BE">
      <w:pPr>
        <w:pStyle w:val="Heading4"/>
        <w:rPr>
          <w:rFonts w:eastAsia="Calibri"/>
          <w:snapToGrid w:val="0"/>
        </w:rPr>
      </w:pPr>
      <w:bookmarkStart w:id="79" w:name="_Toc303163659"/>
      <w:bookmarkStart w:id="80" w:name="_Toc21943672"/>
      <w:r w:rsidRPr="00486580">
        <w:rPr>
          <w:rFonts w:eastAsia="Calibri"/>
          <w:snapToGrid w:val="0"/>
        </w:rPr>
        <w:t>Submersible Audio Light Sensor (SALS)</w:t>
      </w:r>
      <w:bookmarkEnd w:id="79"/>
      <w:bookmarkEnd w:id="80"/>
    </w:p>
    <w:p w14:paraId="0BC0E89D" w14:textId="77777777" w:rsidR="00005652" w:rsidRPr="00486580" w:rsidRDefault="00005652" w:rsidP="00F964BE">
      <w:pPr>
        <w:spacing w:after="0" w:line="240" w:lineRule="auto"/>
        <w:jc w:val="center"/>
        <w:rPr>
          <w:rFonts w:ascii="Tahoma" w:hAnsi="Tahoma" w:cs="Tahoma"/>
          <w:sz w:val="24"/>
          <w:szCs w:val="24"/>
        </w:rPr>
      </w:pPr>
      <w:r w:rsidRPr="00486580">
        <w:rPr>
          <w:rFonts w:ascii="Tahoma" w:hAnsi="Tahoma" w:cs="Tahoma"/>
          <w:sz w:val="24"/>
          <w:szCs w:val="24"/>
        </w:rPr>
        <w:t>(</w:t>
      </w:r>
      <w:r w:rsidR="00F444B4" w:rsidRPr="00486580">
        <w:rPr>
          <w:rFonts w:ascii="Tahoma" w:hAnsi="Tahoma" w:cs="Tahoma"/>
          <w:sz w:val="24"/>
          <w:szCs w:val="24"/>
        </w:rPr>
        <w:t>Continued</w:t>
      </w:r>
      <w:r w:rsidRPr="00486580">
        <w:rPr>
          <w:rFonts w:ascii="Tahoma" w:hAnsi="Tahoma" w:cs="Tahoma"/>
          <w:sz w:val="24"/>
          <w:szCs w:val="24"/>
        </w:rPr>
        <w:t>)</w:t>
      </w:r>
    </w:p>
    <w:p w14:paraId="02A88A3C" w14:textId="77777777" w:rsidR="00005652" w:rsidRPr="00D4027D" w:rsidRDefault="00005652" w:rsidP="00F964BE">
      <w:pPr>
        <w:spacing w:after="0" w:line="240" w:lineRule="auto"/>
        <w:rPr>
          <w:rFonts w:ascii="Tahoma" w:hAnsi="Tahoma" w:cs="Tahoma"/>
          <w:sz w:val="24"/>
          <w:szCs w:val="24"/>
          <w:highlight w:val="yellow"/>
        </w:rPr>
      </w:pPr>
    </w:p>
    <w:p w14:paraId="16CBBFF2" w14:textId="77777777" w:rsidR="00486580" w:rsidRPr="00510679" w:rsidRDefault="00486580" w:rsidP="00486580">
      <w:pPr>
        <w:spacing w:after="0" w:line="240" w:lineRule="auto"/>
        <w:jc w:val="left"/>
        <w:rPr>
          <w:rFonts w:ascii="Tahoma" w:hAnsi="Tahoma" w:cs="Tahoma"/>
          <w:sz w:val="24"/>
          <w:szCs w:val="24"/>
          <w:u w:val="single"/>
        </w:rPr>
      </w:pPr>
      <w:r w:rsidRPr="00510679">
        <w:rPr>
          <w:rFonts w:ascii="Tahoma" w:hAnsi="Tahoma" w:cs="Tahoma"/>
          <w:sz w:val="24"/>
          <w:szCs w:val="24"/>
          <w:u w:val="single"/>
        </w:rPr>
        <w:t>Purpose</w:t>
      </w:r>
    </w:p>
    <w:p w14:paraId="218F5779"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To provide a device that allows K-12 students who are visually impaired to participate more fully in scientific experiments and promote their interest in STEM (science, technology, engineering, and mathematics) related fields of study</w:t>
      </w:r>
    </w:p>
    <w:p w14:paraId="131B7C0D" w14:textId="77777777" w:rsidR="00486580" w:rsidRPr="00510679" w:rsidRDefault="00486580" w:rsidP="00486580">
      <w:pPr>
        <w:spacing w:after="0" w:line="240" w:lineRule="auto"/>
        <w:jc w:val="left"/>
        <w:rPr>
          <w:rFonts w:ascii="Tahoma" w:hAnsi="Tahoma" w:cs="Tahoma"/>
          <w:sz w:val="24"/>
          <w:szCs w:val="24"/>
        </w:rPr>
      </w:pPr>
    </w:p>
    <w:p w14:paraId="2072AFF4" w14:textId="77777777" w:rsidR="00486580" w:rsidRPr="00510679" w:rsidRDefault="00486580" w:rsidP="00486580">
      <w:pPr>
        <w:spacing w:after="0" w:line="240" w:lineRule="auto"/>
        <w:jc w:val="left"/>
        <w:rPr>
          <w:rFonts w:ascii="Tahoma" w:hAnsi="Tahoma" w:cs="Tahoma"/>
          <w:sz w:val="24"/>
          <w:szCs w:val="24"/>
          <w:u w:val="single"/>
        </w:rPr>
      </w:pPr>
      <w:r w:rsidRPr="00510679">
        <w:rPr>
          <w:rFonts w:ascii="Tahoma" w:hAnsi="Tahoma" w:cs="Tahoma"/>
          <w:sz w:val="24"/>
          <w:szCs w:val="24"/>
          <w:u w:val="single"/>
        </w:rPr>
        <w:t>Project Staff</w:t>
      </w:r>
    </w:p>
    <w:p w14:paraId="6AD4E414"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Rosanne Hoffmann, STEM Project Leader</w:t>
      </w:r>
    </w:p>
    <w:p w14:paraId="043EB533"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 xml:space="preserve">Frank Hayden, </w:t>
      </w:r>
      <w:r w:rsidRPr="00510679">
        <w:rPr>
          <w:rFonts w:ascii="Tahoma" w:hAnsi="Tahoma" w:cs="Tahoma"/>
          <w:sz w:val="24"/>
          <w:szCs w:val="20"/>
        </w:rPr>
        <w:t>Director of Technical &amp; Manufacturing Research</w:t>
      </w:r>
      <w:r w:rsidRPr="00510679">
        <w:rPr>
          <w:rFonts w:ascii="Tahoma" w:hAnsi="Tahoma" w:cs="Tahoma"/>
          <w:sz w:val="24"/>
          <w:szCs w:val="24"/>
        </w:rPr>
        <w:t xml:space="preserve"> </w:t>
      </w:r>
    </w:p>
    <w:p w14:paraId="74BA2896"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Lawrence Lovelace, iOS® Programmer</w:t>
      </w:r>
    </w:p>
    <w:p w14:paraId="24B3F223"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Ken Perry, Programmer</w:t>
      </w:r>
    </w:p>
    <w:p w14:paraId="265CF512"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James Robinson, Manufacturing Specialist</w:t>
      </w:r>
    </w:p>
    <w:p w14:paraId="57326A89" w14:textId="77777777" w:rsidR="00486580" w:rsidRDefault="00486580" w:rsidP="00486580">
      <w:pPr>
        <w:spacing w:after="0" w:line="240" w:lineRule="auto"/>
        <w:jc w:val="left"/>
        <w:rPr>
          <w:rFonts w:ascii="Tahoma" w:hAnsi="Tahoma" w:cs="Tahoma"/>
          <w:sz w:val="24"/>
          <w:szCs w:val="24"/>
        </w:rPr>
      </w:pPr>
      <w:r w:rsidRPr="00510679">
        <w:rPr>
          <w:rFonts w:ascii="Tahoma" w:hAnsi="Tahoma" w:cs="Tahoma"/>
          <w:sz w:val="24"/>
          <w:szCs w:val="24"/>
        </w:rPr>
        <w:t>Joseph Hodge, Software Quality Assurance Analyst</w:t>
      </w:r>
    </w:p>
    <w:p w14:paraId="442DF00C" w14:textId="77777777" w:rsidR="00486580" w:rsidRPr="00510679" w:rsidRDefault="00486580" w:rsidP="00486580">
      <w:pPr>
        <w:spacing w:after="0" w:line="240" w:lineRule="auto"/>
        <w:jc w:val="left"/>
        <w:rPr>
          <w:rFonts w:ascii="Tahoma" w:hAnsi="Tahoma" w:cs="Tahoma"/>
          <w:sz w:val="24"/>
          <w:szCs w:val="24"/>
        </w:rPr>
      </w:pPr>
      <w:r>
        <w:rPr>
          <w:rFonts w:ascii="Tahoma" w:hAnsi="Tahoma" w:cs="Tahoma"/>
          <w:sz w:val="24"/>
          <w:szCs w:val="24"/>
        </w:rPr>
        <w:t>William Freeman, Software Quality Assurance Analyst</w:t>
      </w:r>
    </w:p>
    <w:p w14:paraId="315ED3E0"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 xml:space="preserve">Larry Skutchan, Director of </w:t>
      </w:r>
      <w:r w:rsidRPr="00510679">
        <w:rPr>
          <w:rFonts w:ascii="Tahoma" w:hAnsi="Tahoma" w:cs="Tahoma"/>
          <w:sz w:val="24"/>
          <w:szCs w:val="20"/>
        </w:rPr>
        <w:t>Technology Product Research</w:t>
      </w:r>
    </w:p>
    <w:p w14:paraId="1DF31836"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Cary Supalo, President; Independence Science, LLC</w:t>
      </w:r>
    </w:p>
    <w:p w14:paraId="11F48F4F"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Mark Swain, Electrical Engineer; Precision Circuit, LLC</w:t>
      </w:r>
    </w:p>
    <w:p w14:paraId="6E2A8C4F"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Ron Supalo, Project Manager; Independence Science, LLC</w:t>
      </w:r>
    </w:p>
    <w:p w14:paraId="71559EE5" w14:textId="77777777" w:rsidR="00486580" w:rsidRPr="00510679" w:rsidRDefault="00486580" w:rsidP="00486580">
      <w:pPr>
        <w:spacing w:after="0" w:line="240" w:lineRule="auto"/>
        <w:rPr>
          <w:rFonts w:ascii="Tahoma" w:hAnsi="Tahoma" w:cs="Tahoma"/>
          <w:sz w:val="24"/>
          <w:szCs w:val="24"/>
        </w:rPr>
      </w:pPr>
      <w:r w:rsidRPr="00510679">
        <w:rPr>
          <w:rFonts w:ascii="Tahoma" w:hAnsi="Tahoma" w:cs="Tahoma"/>
          <w:sz w:val="24"/>
          <w:szCs w:val="24"/>
        </w:rPr>
        <w:t>Greg Williams, Director of Products and Training; Independence Science, LLC</w:t>
      </w:r>
    </w:p>
    <w:p w14:paraId="7CBD9C1E"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Ashley Neybert, Chemist</w:t>
      </w:r>
    </w:p>
    <w:p w14:paraId="111B1E84" w14:textId="77777777" w:rsidR="00486580" w:rsidRPr="00510679" w:rsidRDefault="00486580" w:rsidP="00486580">
      <w:pPr>
        <w:spacing w:after="0" w:line="240" w:lineRule="auto"/>
        <w:jc w:val="left"/>
        <w:rPr>
          <w:rFonts w:ascii="Tahoma" w:hAnsi="Tahoma" w:cs="Tahoma"/>
          <w:sz w:val="24"/>
          <w:szCs w:val="24"/>
        </w:rPr>
      </w:pPr>
    </w:p>
    <w:p w14:paraId="586E6BEB" w14:textId="77777777" w:rsidR="00486580" w:rsidRPr="00510679" w:rsidRDefault="00486580" w:rsidP="00486580">
      <w:pPr>
        <w:spacing w:after="0" w:line="240" w:lineRule="auto"/>
        <w:jc w:val="left"/>
        <w:rPr>
          <w:rFonts w:ascii="Tahoma" w:hAnsi="Tahoma" w:cs="Tahoma"/>
          <w:sz w:val="24"/>
          <w:szCs w:val="24"/>
          <w:u w:val="single"/>
        </w:rPr>
      </w:pPr>
      <w:r w:rsidRPr="00510679">
        <w:rPr>
          <w:rFonts w:ascii="Tahoma" w:hAnsi="Tahoma" w:cs="Tahoma"/>
          <w:sz w:val="24"/>
          <w:szCs w:val="24"/>
          <w:u w:val="single"/>
        </w:rPr>
        <w:t>Background</w:t>
      </w:r>
    </w:p>
    <w:p w14:paraId="1F2EF888"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 xml:space="preserve">The SALS device detects </w:t>
      </w:r>
      <w:r>
        <w:rPr>
          <w:rFonts w:ascii="Tahoma" w:hAnsi="Tahoma" w:cs="Tahoma"/>
          <w:sz w:val="24"/>
          <w:szCs w:val="24"/>
        </w:rPr>
        <w:t xml:space="preserve">changes in light during </w:t>
      </w:r>
      <w:r w:rsidRPr="00510679">
        <w:rPr>
          <w:rFonts w:ascii="Tahoma" w:hAnsi="Tahoma" w:cs="Tahoma"/>
          <w:sz w:val="24"/>
          <w:szCs w:val="24"/>
        </w:rPr>
        <w:t xml:space="preserve">applications in air (e.g., placement over dark or light objects) or aqueous solution (e.g., chemical reactions that form precipitates) and converts this signal to comparable changes in sound tones. This instantaneous feedback allows students who are visually impaired to observe the same information as students with typical vision in real time. SALS is unique in that the probe detects light while immersed in liquids in addition to detecting light in air. </w:t>
      </w:r>
    </w:p>
    <w:p w14:paraId="68012AEF" w14:textId="77777777" w:rsidR="00486580" w:rsidRPr="00510679" w:rsidRDefault="00486580" w:rsidP="00486580">
      <w:pPr>
        <w:spacing w:after="0" w:line="240" w:lineRule="auto"/>
        <w:jc w:val="left"/>
        <w:rPr>
          <w:rFonts w:ascii="Tahoma" w:hAnsi="Tahoma" w:cs="Tahoma"/>
          <w:sz w:val="24"/>
          <w:szCs w:val="24"/>
        </w:rPr>
      </w:pPr>
    </w:p>
    <w:p w14:paraId="0FD8EF24"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 xml:space="preserve">The first prototype of SALS was developed in 2005 by a team led by Cary Supalo, a scientist who is blind, as part of the Independent Laboratory Access for the Blind (ILAB) project at The Pennsylvania State University, which was funded by a 3-year grant from the National Science Foundation (NSF). Supalo was inspired to design the device after years of experience in the laboratory as an undergraduate and graduate student during which he was dependent upon others to conduct chemistry experiments. The SALS device was field tested with students who participated in the ILAB project over a 3-year period. During this time, suggested modifications from student field testers were incorporated into five subsequent generations of SALS, each one with design improvements. A second NSF grant beginning in 2007 provided funding for continued development and refinement of SALS. </w:t>
      </w:r>
    </w:p>
    <w:p w14:paraId="105AE32A" w14:textId="77777777" w:rsidR="00486580" w:rsidRPr="00510679" w:rsidRDefault="00486580" w:rsidP="00486580">
      <w:pPr>
        <w:spacing w:after="0" w:line="240" w:lineRule="auto"/>
        <w:jc w:val="left"/>
        <w:rPr>
          <w:rFonts w:ascii="Tahoma" w:hAnsi="Tahoma" w:cs="Tahoma"/>
          <w:sz w:val="24"/>
          <w:szCs w:val="24"/>
        </w:rPr>
      </w:pPr>
    </w:p>
    <w:p w14:paraId="09C986BF"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All prototypes of the SALS</w:t>
      </w:r>
      <w:r w:rsidRPr="00510679">
        <w:rPr>
          <w:rFonts w:ascii="Tahoma" w:hAnsi="Tahoma" w:cs="Tahoma"/>
          <w:color w:val="FF0000"/>
          <w:sz w:val="24"/>
          <w:szCs w:val="24"/>
        </w:rPr>
        <w:t xml:space="preserve"> </w:t>
      </w:r>
      <w:r w:rsidRPr="00510679">
        <w:rPr>
          <w:rFonts w:ascii="Tahoma" w:hAnsi="Tahoma" w:cs="Tahoma"/>
          <w:sz w:val="24"/>
          <w:szCs w:val="24"/>
        </w:rPr>
        <w:t>device at this point in its history consisted of a light-detecting probe (photocell contained within a glass and plastic wand) connected to a standalone output or control box. Detected changes in light intensity due to chemical reactions taking place in a beaker or test tube, such as precipitate formation or pH indicator color change, were immediately converted to pitch changes of sound output over a range of several octaves. For example, as a solid precipitates within a solution, less and less light is detected by the probe. Within the tone output/control box, this response is converted to lower and lower frequencies of sound waves and the device emits sound of decr</w:t>
      </w:r>
      <w:r>
        <w:rPr>
          <w:rFonts w:ascii="Tahoma" w:hAnsi="Tahoma" w:cs="Tahoma"/>
          <w:sz w:val="24"/>
          <w:szCs w:val="24"/>
        </w:rPr>
        <w:t>easing pitch. Data collection i</w:t>
      </w:r>
      <w:r w:rsidRPr="00510679">
        <w:rPr>
          <w:rFonts w:ascii="Tahoma" w:hAnsi="Tahoma" w:cs="Tahoma"/>
          <w:sz w:val="24"/>
          <w:szCs w:val="24"/>
        </w:rPr>
        <w:t>s in real time, allowing the student with visual impairment to make the same scientific observations as sighted peers. The control box of the prototype device allowed the user to listen to and store pitch data</w:t>
      </w:r>
      <w:r>
        <w:rPr>
          <w:rFonts w:ascii="Tahoma" w:hAnsi="Tahoma" w:cs="Tahoma"/>
          <w:sz w:val="24"/>
          <w:szCs w:val="24"/>
        </w:rPr>
        <w:t>,</w:t>
      </w:r>
      <w:r w:rsidRPr="00510679">
        <w:rPr>
          <w:rFonts w:ascii="Tahoma" w:hAnsi="Tahoma" w:cs="Tahoma"/>
          <w:sz w:val="24"/>
          <w:szCs w:val="24"/>
        </w:rPr>
        <w:t xml:space="preserve"> and compare a current pitch to a reference pitch. Voice output capability further enhanced data retrieval and manipulation.</w:t>
      </w:r>
    </w:p>
    <w:p w14:paraId="1343019D" w14:textId="77777777" w:rsidR="00486580" w:rsidRPr="00510679" w:rsidRDefault="00486580" w:rsidP="00486580">
      <w:pPr>
        <w:spacing w:after="0" w:line="240" w:lineRule="auto"/>
        <w:jc w:val="left"/>
        <w:rPr>
          <w:rFonts w:ascii="Tahoma" w:hAnsi="Tahoma" w:cs="Tahoma"/>
          <w:sz w:val="24"/>
          <w:szCs w:val="24"/>
        </w:rPr>
      </w:pPr>
    </w:p>
    <w:p w14:paraId="0CA1AEAB" w14:textId="77777777" w:rsidR="00486580" w:rsidRPr="00510679" w:rsidRDefault="00486580" w:rsidP="00486580">
      <w:pPr>
        <w:spacing w:after="0" w:line="240" w:lineRule="auto"/>
        <w:jc w:val="left"/>
        <w:rPr>
          <w:rFonts w:ascii="Tahoma" w:hAnsi="Tahoma" w:cs="Tahoma"/>
          <w:sz w:val="24"/>
          <w:szCs w:val="24"/>
        </w:rPr>
      </w:pPr>
      <w:r>
        <w:rPr>
          <w:rFonts w:ascii="Tahoma" w:hAnsi="Tahoma" w:cs="Tahoma"/>
          <w:sz w:val="24"/>
          <w:szCs w:val="24"/>
        </w:rPr>
        <w:t>SALS is not</w:t>
      </w:r>
      <w:r w:rsidRPr="00510679">
        <w:rPr>
          <w:rFonts w:ascii="Tahoma" w:hAnsi="Tahoma" w:cs="Tahoma"/>
          <w:sz w:val="24"/>
          <w:szCs w:val="24"/>
        </w:rPr>
        <w:t xml:space="preserve"> intended to provide precise quantitative data; rather, it indicates whether a reaction is taking place, or whether the light detecting probe is near a dark or light object. Preliminary field test results showed that when used by students who are visually impaired, SALS both increased independence and promoted interest in STEM related fields. In spite of many improvements over several years, the need for a more versatile and state-of-the-art device was clear, prompting a redesign effort.</w:t>
      </w:r>
    </w:p>
    <w:p w14:paraId="31B6864D" w14:textId="77777777" w:rsidR="00486580" w:rsidRPr="00510679" w:rsidRDefault="00486580" w:rsidP="00486580">
      <w:pPr>
        <w:spacing w:after="0" w:line="240" w:lineRule="auto"/>
        <w:jc w:val="left"/>
        <w:rPr>
          <w:rFonts w:ascii="Tahoma" w:hAnsi="Tahoma" w:cs="Tahoma"/>
          <w:sz w:val="24"/>
          <w:szCs w:val="24"/>
        </w:rPr>
      </w:pPr>
    </w:p>
    <w:p w14:paraId="424B09F2"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Mark Swain submitted a SALS Redesign Proposal to APH and Independence Science (IS) in April 2011. APH and IS supported the following engineering changes in the SALS control box: improved audio, a simplified user interface, improved manufacturability to facilitate mass production, improved battery longevity, and interface capability for future applications using the same audio output technology (using sensors other than a light-detecting probe, such as pressure, temperature, acceleration, etc.). A July 2011 update to the proposal added modification of the SALS control box for Universal Serial Bus (USB) capability, thus permitting the use of an external flash/thumb drive. This feature would facilitate speech data programming, mass data storage during an experiment and exportability to Microsoft® Excel®, software upgrades (eliminating the need to return units to APH for reprogramming), and access to USB communication from SALS to a personal computer (a future capability not included in this project). Although this engineering change impacted both the development time and final prototype cost ($14.00 per unit), it was deemed appropriate given the benefits.</w:t>
      </w:r>
    </w:p>
    <w:p w14:paraId="53C957D0" w14:textId="77777777" w:rsidR="00486580" w:rsidRPr="00510679" w:rsidRDefault="00486580" w:rsidP="00486580">
      <w:pPr>
        <w:spacing w:after="0" w:line="240" w:lineRule="auto"/>
        <w:jc w:val="left"/>
        <w:rPr>
          <w:rFonts w:ascii="Tahoma" w:hAnsi="Tahoma" w:cs="Tahoma"/>
          <w:sz w:val="24"/>
          <w:szCs w:val="24"/>
        </w:rPr>
      </w:pPr>
    </w:p>
    <w:p w14:paraId="6E3AAAAA" w14:textId="77777777" w:rsidR="00486580" w:rsidRDefault="00486580" w:rsidP="00486580">
      <w:pPr>
        <w:spacing w:after="0" w:line="240" w:lineRule="auto"/>
        <w:jc w:val="left"/>
        <w:rPr>
          <w:rFonts w:ascii="Tahoma" w:hAnsi="Tahoma" w:cs="Tahoma"/>
          <w:sz w:val="24"/>
          <w:szCs w:val="24"/>
        </w:rPr>
      </w:pPr>
      <w:r w:rsidRPr="00510679">
        <w:rPr>
          <w:rFonts w:ascii="Tahoma" w:hAnsi="Tahoma" w:cs="Tahoma"/>
          <w:sz w:val="24"/>
          <w:szCs w:val="24"/>
        </w:rPr>
        <w:t>Contract negotiations between IS and APH were complete in November 2011, allowing Swain to begin work on a redesigned prototype. Mechanical, electrical, and software requirements were defined in December 2011. Most of the mechanical and electrical designs, including CADD (computer-assisted design and drafting) renderings of the control box housing, were completed between January and May 2012. Preliminary software development, including USB, speech, and tone generation, were completed by August 2012. Using code from hardware verification, the software for basic functionality of the light conversion to sound application was completed and speech capability perfected. A tool and die shop was identified for custom-machining of the prototype control box housing. After some of the circuit boards were reworked and the housing was delivered, a first new prototype of the SALS control box was constructed. The light-detecting probe was assembled and housed in a clear plastic test tube. The project leader received a video demonstrating basic functionality of the first prototype of the</w:t>
      </w:r>
    </w:p>
    <w:p w14:paraId="5BB22F5F"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 xml:space="preserve">redesigned SALS device and light-detecting probe in June 2014. The internal parts needed to build five light sensors were ordered by Swain. Difficulties finding an appropriate light probe housing as well as software and hardware issues set back completion and delivery of the five prototypes needed for field testing. </w:t>
      </w:r>
    </w:p>
    <w:p w14:paraId="5DD033D7" w14:textId="77777777" w:rsidR="00486580" w:rsidRPr="00510679" w:rsidRDefault="00486580" w:rsidP="00486580">
      <w:pPr>
        <w:spacing w:after="0" w:line="240" w:lineRule="auto"/>
        <w:jc w:val="left"/>
        <w:rPr>
          <w:rFonts w:ascii="Tahoma" w:hAnsi="Tahoma" w:cs="Tahoma"/>
          <w:sz w:val="24"/>
          <w:szCs w:val="24"/>
        </w:rPr>
      </w:pPr>
    </w:p>
    <w:p w14:paraId="1761A144"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 xml:space="preserve">It was not possible to find over-the-counter glass tubes of the correct size (rather than plastic, which floats and thus interferes with device functioning) to house the light probes. This problem was solved in January 2015 when custom-made glass tubes of the correct size were ordered and received. Five light-detecting probes were constructed at APH with the internal parts ordered by Swain and the custom-made glass housings. Five prototypes of the SALS control box built by Swain were delivered to APH in April 2015. The project leader collaborated with Supalo in writing an Instruction Manual and Activity Guide for field evaluation with the SALS units and light probes. Continued software development and update processing duties were transferred from Swain to Williams. </w:t>
      </w:r>
    </w:p>
    <w:p w14:paraId="17745F3C" w14:textId="77777777" w:rsidR="00486580" w:rsidRPr="00510679" w:rsidRDefault="00486580" w:rsidP="00486580">
      <w:pPr>
        <w:spacing w:after="0" w:line="240" w:lineRule="auto"/>
        <w:jc w:val="left"/>
        <w:rPr>
          <w:rFonts w:ascii="Tahoma" w:hAnsi="Tahoma" w:cs="Tahoma"/>
          <w:sz w:val="24"/>
          <w:szCs w:val="24"/>
        </w:rPr>
      </w:pPr>
    </w:p>
    <w:p w14:paraId="667636BE" w14:textId="77777777" w:rsidR="00486580" w:rsidRPr="00510679" w:rsidRDefault="00486580" w:rsidP="00486580">
      <w:pPr>
        <w:spacing w:after="0" w:line="240" w:lineRule="auto"/>
        <w:jc w:val="left"/>
        <w:rPr>
          <w:rFonts w:ascii="Tahoma" w:hAnsi="Tahoma" w:cs="Tahoma"/>
          <w:sz w:val="24"/>
          <w:szCs w:val="24"/>
        </w:rPr>
      </w:pPr>
      <w:r w:rsidRPr="00510679">
        <w:rPr>
          <w:rFonts w:ascii="Tahoma" w:hAnsi="Tahoma" w:cs="Tahoma"/>
          <w:sz w:val="24"/>
          <w:szCs w:val="24"/>
        </w:rPr>
        <w:t xml:space="preserve">The project leader identified nine field testers over a wide geographic distribution via call-out in the April 2015 </w:t>
      </w:r>
      <w:r w:rsidRPr="00510679">
        <w:rPr>
          <w:rFonts w:ascii="Tahoma" w:hAnsi="Tahoma" w:cs="Tahoma"/>
          <w:i/>
          <w:sz w:val="24"/>
          <w:szCs w:val="24"/>
        </w:rPr>
        <w:t>APH News</w:t>
      </w:r>
      <w:r>
        <w:rPr>
          <w:rFonts w:ascii="Tahoma" w:hAnsi="Tahoma" w:cs="Tahoma"/>
          <w:sz w:val="24"/>
          <w:szCs w:val="24"/>
        </w:rPr>
        <w:t xml:space="preserve">. The project leader </w:t>
      </w:r>
      <w:r w:rsidRPr="00510679">
        <w:rPr>
          <w:rFonts w:ascii="Tahoma" w:hAnsi="Tahoma" w:cs="Tahoma"/>
          <w:sz w:val="24"/>
          <w:szCs w:val="24"/>
        </w:rPr>
        <w:t>received</w:t>
      </w:r>
      <w:r>
        <w:rPr>
          <w:rFonts w:ascii="Tahoma" w:hAnsi="Tahoma" w:cs="Tahoma"/>
          <w:sz w:val="24"/>
          <w:szCs w:val="24"/>
        </w:rPr>
        <w:t xml:space="preserve"> evaluations from </w:t>
      </w:r>
      <w:r w:rsidRPr="00510679">
        <w:rPr>
          <w:rFonts w:ascii="Tahoma" w:hAnsi="Tahoma" w:cs="Tahoma"/>
          <w:sz w:val="24"/>
          <w:szCs w:val="24"/>
        </w:rPr>
        <w:t>nine field te</w:t>
      </w:r>
      <w:r>
        <w:rPr>
          <w:rFonts w:ascii="Tahoma" w:hAnsi="Tahoma" w:cs="Tahoma"/>
          <w:sz w:val="24"/>
          <w:szCs w:val="24"/>
        </w:rPr>
        <w:t>sters who worked with</w:t>
      </w:r>
      <w:r w:rsidRPr="00510679">
        <w:rPr>
          <w:rFonts w:ascii="Tahoma" w:hAnsi="Tahoma" w:cs="Tahoma"/>
          <w:sz w:val="24"/>
          <w:szCs w:val="24"/>
        </w:rPr>
        <w:t xml:space="preserve"> 25 students in May, June, and July of 2015. Changes to the control box suggested by the field testers included improving connections from the device to the ear bud and AC charger jacks and applying non-slip bumpers on the bottom of the output box. Field testers also suggested changes in the Instruction Manual including better identification of control box buttons, tips on how to hold the light probe for the most consistent data acquisition, ways to prevent damage to the light sensor glass housing, and more suggested activities appropriate to the scientific use of SALS. </w:t>
      </w:r>
    </w:p>
    <w:p w14:paraId="601F0ED5" w14:textId="77777777" w:rsidR="00486580" w:rsidRPr="00510679" w:rsidRDefault="00486580" w:rsidP="00486580">
      <w:pPr>
        <w:spacing w:after="0" w:line="240" w:lineRule="auto"/>
        <w:jc w:val="left"/>
        <w:rPr>
          <w:rFonts w:ascii="Tahoma" w:hAnsi="Tahoma" w:cs="Tahoma"/>
          <w:sz w:val="24"/>
          <w:szCs w:val="24"/>
          <w:u w:val="single"/>
        </w:rPr>
      </w:pPr>
    </w:p>
    <w:p w14:paraId="2288EC3B" w14:textId="77777777" w:rsidR="00486580" w:rsidRPr="00AD740C" w:rsidRDefault="00486580" w:rsidP="00486580">
      <w:pPr>
        <w:spacing w:after="0" w:line="240" w:lineRule="auto"/>
        <w:jc w:val="left"/>
        <w:rPr>
          <w:rFonts w:ascii="Tahoma" w:hAnsi="Tahoma" w:cs="Tahoma"/>
          <w:sz w:val="24"/>
          <w:szCs w:val="24"/>
        </w:rPr>
      </w:pPr>
      <w:r w:rsidRPr="00510679">
        <w:rPr>
          <w:rFonts w:ascii="Tahoma" w:hAnsi="Tahoma" w:cs="Tahoma"/>
          <w:sz w:val="24"/>
          <w:szCs w:val="24"/>
        </w:rPr>
        <w:t xml:space="preserve">The initial field test results revealed that SALS benefitted students with blindness, but </w:t>
      </w:r>
      <w:r w:rsidRPr="00510679">
        <w:rPr>
          <w:rFonts w:ascii="Tahoma" w:hAnsi="Tahoma" w:cs="Tahoma"/>
          <w:i/>
          <w:sz w:val="24"/>
          <w:szCs w:val="24"/>
        </w:rPr>
        <w:t>not</w:t>
      </w:r>
      <w:r w:rsidRPr="00510679">
        <w:rPr>
          <w:rFonts w:ascii="Tahoma" w:hAnsi="Tahoma" w:cs="Tahoma"/>
          <w:sz w:val="24"/>
          <w:szCs w:val="24"/>
        </w:rPr>
        <w:t xml:space="preserve"> students with low vision, mainly because the latter were able to use their vision for the suggested experiments. Consequently</w:t>
      </w:r>
      <w:r w:rsidRPr="00AD740C">
        <w:rPr>
          <w:rFonts w:ascii="Tahoma" w:hAnsi="Tahoma" w:cs="Tahoma"/>
          <w:sz w:val="24"/>
          <w:szCs w:val="24"/>
        </w:rPr>
        <w:t xml:space="preserve">, the project leader extended the field test by soliciting evaluations from three more TVIs and 17 more students in the fall of 2015. </w:t>
      </w:r>
    </w:p>
    <w:p w14:paraId="79DB47A8" w14:textId="77777777" w:rsidR="00486580" w:rsidRDefault="00486580" w:rsidP="00486580">
      <w:pPr>
        <w:spacing w:after="0" w:line="240" w:lineRule="auto"/>
        <w:jc w:val="left"/>
        <w:rPr>
          <w:rFonts w:ascii="Tahoma" w:hAnsi="Tahoma" w:cs="Tahoma"/>
          <w:sz w:val="24"/>
          <w:szCs w:val="24"/>
        </w:rPr>
      </w:pPr>
    </w:p>
    <w:p w14:paraId="6C58E905" w14:textId="77777777" w:rsidR="00486580" w:rsidRDefault="00486580" w:rsidP="00486580">
      <w:pPr>
        <w:spacing w:after="0" w:line="240" w:lineRule="auto"/>
        <w:jc w:val="left"/>
        <w:rPr>
          <w:rFonts w:ascii="Tahoma" w:hAnsi="Tahoma" w:cs="Tahoma"/>
          <w:sz w:val="24"/>
          <w:szCs w:val="24"/>
        </w:rPr>
      </w:pPr>
      <w:r w:rsidRPr="00AD740C">
        <w:rPr>
          <w:rFonts w:ascii="Tahoma" w:hAnsi="Tahoma" w:cs="Tahoma"/>
          <w:sz w:val="24"/>
          <w:szCs w:val="24"/>
        </w:rPr>
        <w:t>SALS received Quota approval in October 2015 during the 147</w:t>
      </w:r>
      <w:r w:rsidRPr="00AD740C">
        <w:rPr>
          <w:rFonts w:ascii="Tahoma" w:hAnsi="Tahoma" w:cs="Tahoma"/>
          <w:sz w:val="24"/>
          <w:szCs w:val="24"/>
          <w:vertAlign w:val="superscript"/>
        </w:rPr>
        <w:t>th</w:t>
      </w:r>
      <w:r w:rsidRPr="00AD740C">
        <w:rPr>
          <w:rFonts w:ascii="Tahoma" w:hAnsi="Tahoma" w:cs="Tahoma"/>
          <w:sz w:val="24"/>
          <w:szCs w:val="24"/>
        </w:rPr>
        <w:t xml:space="preserve"> Annual Meeting of Ex Officio Trustees.</w:t>
      </w:r>
    </w:p>
    <w:p w14:paraId="29F061B9" w14:textId="77777777" w:rsidR="00486580" w:rsidRDefault="00486580" w:rsidP="00486580">
      <w:pPr>
        <w:spacing w:after="0" w:line="240" w:lineRule="auto"/>
        <w:jc w:val="left"/>
        <w:rPr>
          <w:rFonts w:ascii="Tahoma" w:hAnsi="Tahoma" w:cs="Tahoma"/>
          <w:sz w:val="24"/>
          <w:szCs w:val="24"/>
        </w:rPr>
      </w:pPr>
      <w:r w:rsidRPr="00AD740C">
        <w:rPr>
          <w:rFonts w:ascii="Tahoma" w:hAnsi="Tahoma" w:cs="Tahoma"/>
          <w:sz w:val="24"/>
          <w:szCs w:val="24"/>
        </w:rPr>
        <w:t xml:space="preserve"> </w:t>
      </w:r>
    </w:p>
    <w:p w14:paraId="05E1C842" w14:textId="77777777" w:rsidR="00486580" w:rsidRDefault="00486580" w:rsidP="00486580">
      <w:pPr>
        <w:spacing w:after="0" w:line="240" w:lineRule="auto"/>
        <w:jc w:val="left"/>
        <w:rPr>
          <w:rFonts w:ascii="Tahoma" w:hAnsi="Tahoma" w:cs="Tahoma"/>
          <w:sz w:val="24"/>
          <w:szCs w:val="24"/>
        </w:rPr>
      </w:pPr>
      <w:r w:rsidRPr="00AD740C">
        <w:rPr>
          <w:rFonts w:ascii="Tahoma" w:hAnsi="Tahoma" w:cs="Tahoma"/>
          <w:sz w:val="24"/>
          <w:szCs w:val="24"/>
        </w:rPr>
        <w:t xml:space="preserve">The evaluations and comments received by the second set of field reviewers in February 2016 reiterated those from the first round, thus confirming the value of SALS for students with blindness. </w:t>
      </w:r>
    </w:p>
    <w:p w14:paraId="41CC3B7B" w14:textId="77777777" w:rsidR="00486580" w:rsidRPr="00AD740C" w:rsidRDefault="00486580" w:rsidP="00486580">
      <w:pPr>
        <w:spacing w:after="0" w:line="240" w:lineRule="auto"/>
        <w:jc w:val="left"/>
        <w:rPr>
          <w:rFonts w:ascii="Tahoma" w:hAnsi="Tahoma" w:cs="Tahoma"/>
          <w:sz w:val="24"/>
          <w:szCs w:val="24"/>
        </w:rPr>
      </w:pPr>
    </w:p>
    <w:p w14:paraId="5312BDAA" w14:textId="77777777" w:rsidR="00486580" w:rsidRPr="00AD740C" w:rsidRDefault="00486580" w:rsidP="00486580">
      <w:pPr>
        <w:spacing w:after="0" w:line="240" w:lineRule="auto"/>
        <w:jc w:val="left"/>
        <w:rPr>
          <w:rFonts w:ascii="Tahoma" w:hAnsi="Tahoma" w:cs="Tahoma"/>
          <w:sz w:val="24"/>
          <w:szCs w:val="24"/>
        </w:rPr>
      </w:pPr>
      <w:r w:rsidRPr="00AD740C">
        <w:rPr>
          <w:rFonts w:ascii="Tahoma" w:hAnsi="Tahoma" w:cs="Tahoma"/>
          <w:sz w:val="24"/>
          <w:szCs w:val="24"/>
        </w:rPr>
        <w:t>During FY 2016, the project leader learned that APH would be responsible for finding manufacturers for all components of the SALS device (probe and control box) rather than Supalo, contrary to the original agreement between APH and IS. Furthermore, in the 5-year period since APH’s involvement in the redesign of SALS, many changes with regard to electronic devices and educational</w:t>
      </w:r>
      <w:r>
        <w:rPr>
          <w:rFonts w:ascii="Tahoma" w:hAnsi="Tahoma" w:cs="Tahoma"/>
          <w:sz w:val="24"/>
          <w:szCs w:val="24"/>
        </w:rPr>
        <w:t xml:space="preserve"> institutions had taken place. C</w:t>
      </w:r>
      <w:r w:rsidRPr="00AD740C">
        <w:rPr>
          <w:rFonts w:ascii="Tahoma" w:hAnsi="Tahoma" w:cs="Tahoma"/>
          <w:sz w:val="24"/>
          <w:szCs w:val="24"/>
        </w:rPr>
        <w:t>ell phones and table</w:t>
      </w:r>
      <w:r>
        <w:rPr>
          <w:rFonts w:ascii="Tahoma" w:hAnsi="Tahoma" w:cs="Tahoma"/>
          <w:sz w:val="24"/>
          <w:szCs w:val="24"/>
        </w:rPr>
        <w:t>ts are more accepted in schools;</w:t>
      </w:r>
      <w:r w:rsidRPr="00AD740C">
        <w:rPr>
          <w:rFonts w:ascii="Tahoma" w:hAnsi="Tahoma" w:cs="Tahoma"/>
          <w:sz w:val="24"/>
          <w:szCs w:val="24"/>
        </w:rPr>
        <w:t xml:space="preserve"> most students own or have ac</w:t>
      </w:r>
      <w:r>
        <w:rPr>
          <w:rFonts w:ascii="Tahoma" w:hAnsi="Tahoma" w:cs="Tahoma"/>
          <w:sz w:val="24"/>
          <w:szCs w:val="24"/>
        </w:rPr>
        <w:t>cess to cell phones and tablets;</w:t>
      </w:r>
      <w:r w:rsidRPr="00AD740C">
        <w:rPr>
          <w:rFonts w:ascii="Tahoma" w:hAnsi="Tahoma" w:cs="Tahoma"/>
          <w:sz w:val="24"/>
          <w:szCs w:val="24"/>
        </w:rPr>
        <w:t xml:space="preserve"> and scientific companies are developing applications, or apps, compatible with iPhone® and Android™ devices. Specific apps that exploit the use of these small and now commonplace devices connect with scientific probes directly or wirelessly via Bluetooth</w:t>
      </w:r>
      <w:r>
        <w:rPr>
          <w:rFonts w:ascii="Tahoma" w:hAnsi="Tahoma" w:cs="Tahoma"/>
          <w:sz w:val="24"/>
          <w:szCs w:val="24"/>
        </w:rPr>
        <w:t>®</w:t>
      </w:r>
      <w:r w:rsidRPr="00AD740C">
        <w:rPr>
          <w:rFonts w:ascii="Tahoma" w:hAnsi="Tahoma" w:cs="Tahoma"/>
          <w:sz w:val="24"/>
          <w:szCs w:val="24"/>
        </w:rPr>
        <w:t>. For example, temperature can be measured with a probe connected wirelessly via Bluetooth</w:t>
      </w:r>
      <w:r>
        <w:rPr>
          <w:rFonts w:ascii="Tahoma" w:hAnsi="Tahoma" w:cs="Tahoma"/>
          <w:sz w:val="24"/>
          <w:szCs w:val="24"/>
        </w:rPr>
        <w:t>®</w:t>
      </w:r>
      <w:r w:rsidRPr="00AD740C">
        <w:rPr>
          <w:rFonts w:ascii="Tahoma" w:hAnsi="Tahoma" w:cs="Tahoma"/>
          <w:sz w:val="24"/>
          <w:szCs w:val="24"/>
        </w:rPr>
        <w:t xml:space="preserve"> and reported on a cell phone after downloading the appropriate app from Vernier Software &amp; Technology, LLC. </w:t>
      </w:r>
    </w:p>
    <w:p w14:paraId="110316C0" w14:textId="77777777" w:rsidR="00486580" w:rsidRPr="00AD740C" w:rsidRDefault="00486580" w:rsidP="00486580">
      <w:pPr>
        <w:spacing w:after="0" w:line="240" w:lineRule="auto"/>
        <w:jc w:val="left"/>
        <w:rPr>
          <w:rFonts w:ascii="Tahoma" w:hAnsi="Tahoma" w:cs="Tahoma"/>
          <w:sz w:val="24"/>
          <w:szCs w:val="24"/>
        </w:rPr>
      </w:pPr>
    </w:p>
    <w:p w14:paraId="3E8C7E1F" w14:textId="77777777" w:rsidR="00486580" w:rsidRPr="00AD740C" w:rsidRDefault="00486580" w:rsidP="00486580">
      <w:pPr>
        <w:spacing w:after="0" w:line="240" w:lineRule="auto"/>
        <w:jc w:val="left"/>
        <w:rPr>
          <w:rFonts w:ascii="Tahoma" w:hAnsi="Tahoma" w:cs="Tahoma"/>
          <w:sz w:val="24"/>
          <w:szCs w:val="24"/>
        </w:rPr>
      </w:pPr>
      <w:r w:rsidRPr="00AD740C">
        <w:rPr>
          <w:rFonts w:ascii="Tahoma" w:hAnsi="Tahoma" w:cs="Tahoma"/>
          <w:sz w:val="24"/>
          <w:szCs w:val="24"/>
        </w:rPr>
        <w:t>Ken Perry, programmer at APH, tested the feasibility of using the SALS</w:t>
      </w:r>
      <w:r>
        <w:rPr>
          <w:rFonts w:ascii="Tahoma" w:hAnsi="Tahoma" w:cs="Tahoma"/>
          <w:sz w:val="24"/>
          <w:szCs w:val="24"/>
        </w:rPr>
        <w:t xml:space="preserve"> light detecting probe with off-</w:t>
      </w:r>
      <w:r w:rsidRPr="00AD740C">
        <w:rPr>
          <w:rFonts w:ascii="Tahoma" w:hAnsi="Tahoma" w:cs="Tahoma"/>
          <w:sz w:val="24"/>
          <w:szCs w:val="24"/>
        </w:rPr>
        <w:t>the</w:t>
      </w:r>
      <w:r>
        <w:rPr>
          <w:rFonts w:ascii="Tahoma" w:hAnsi="Tahoma" w:cs="Tahoma"/>
          <w:sz w:val="24"/>
          <w:szCs w:val="24"/>
        </w:rPr>
        <w:t>-</w:t>
      </w:r>
      <w:r w:rsidRPr="00AD740C">
        <w:rPr>
          <w:rFonts w:ascii="Tahoma" w:hAnsi="Tahoma" w:cs="Tahoma"/>
          <w:sz w:val="24"/>
          <w:szCs w:val="24"/>
        </w:rPr>
        <w:t>shelf mobile devices (instead of a standalone single purpose control box). A sample software app was created on Android</w:t>
      </w:r>
      <w:r>
        <w:rPr>
          <w:rFonts w:ascii="Tahoma" w:hAnsi="Tahoma" w:cs="Tahoma"/>
          <w:sz w:val="24"/>
          <w:szCs w:val="24"/>
        </w:rPr>
        <w:t>™</w:t>
      </w:r>
      <w:r w:rsidRPr="00AD740C">
        <w:rPr>
          <w:rFonts w:ascii="Tahoma" w:hAnsi="Tahoma" w:cs="Tahoma"/>
          <w:sz w:val="24"/>
          <w:szCs w:val="24"/>
        </w:rPr>
        <w:t xml:space="preserve"> using a library appropriate for any of the three main </w:t>
      </w:r>
      <w:r w:rsidRPr="00510679">
        <w:rPr>
          <w:rFonts w:ascii="Tahoma" w:hAnsi="Tahoma" w:cs="Tahoma"/>
          <w:sz w:val="24"/>
          <w:szCs w:val="24"/>
        </w:rPr>
        <w:t xml:space="preserve">OS platforms. The app, which connected to the IOIO-OTG development board </w:t>
      </w:r>
      <w:r w:rsidRPr="00056A1C">
        <w:rPr>
          <w:rFonts w:ascii="Tahoma" w:hAnsi="Tahoma" w:cs="Tahoma"/>
          <w:sz w:val="24"/>
          <w:szCs w:val="24"/>
        </w:rPr>
        <w:t xml:space="preserve">from </w:t>
      </w:r>
      <w:hyperlink r:id="rId72" w:history="1">
        <w:r w:rsidRPr="00056A1C">
          <w:rPr>
            <w:rStyle w:val="Hyperlink"/>
            <w:rFonts w:ascii="Tahoma" w:hAnsi="Tahoma" w:cs="Tahoma"/>
            <w:sz w:val="24"/>
            <w:szCs w:val="24"/>
          </w:rPr>
          <w:t>Sparkfun</w:t>
        </w:r>
      </w:hyperlink>
      <w:r w:rsidRPr="00510679">
        <w:rPr>
          <w:rFonts w:ascii="Tahoma" w:hAnsi="Tahoma" w:cs="Tahoma"/>
          <w:sz w:val="24"/>
          <w:szCs w:val="24"/>
        </w:rPr>
        <w:t xml:space="preserve"> via USB or Bluetooth</w:t>
      </w:r>
      <w:r>
        <w:rPr>
          <w:rFonts w:ascii="Tahoma" w:hAnsi="Tahoma" w:cs="Tahoma"/>
          <w:sz w:val="24"/>
          <w:szCs w:val="24"/>
        </w:rPr>
        <w:t>®</w:t>
      </w:r>
      <w:r w:rsidRPr="00510679">
        <w:rPr>
          <w:rFonts w:ascii="Tahoma" w:hAnsi="Tahoma" w:cs="Tahoma"/>
          <w:sz w:val="24"/>
          <w:szCs w:val="24"/>
        </w:rPr>
        <w:t>, was able to read the same light values that the APH light probe</w:t>
      </w:r>
      <w:r w:rsidRPr="00AD740C">
        <w:rPr>
          <w:rFonts w:ascii="Tahoma" w:hAnsi="Tahoma" w:cs="Tahoma"/>
          <w:sz w:val="24"/>
          <w:szCs w:val="24"/>
        </w:rPr>
        <w:t xml:space="preserve"> normally sends to the standalone SALS control box and produce a corresponding tone. Work commenced to create a prototype Bluetooth</w:t>
      </w:r>
      <w:r>
        <w:rPr>
          <w:rFonts w:ascii="Tahoma" w:hAnsi="Tahoma" w:cs="Tahoma"/>
          <w:sz w:val="24"/>
          <w:szCs w:val="24"/>
        </w:rPr>
        <w:t>®</w:t>
      </w:r>
      <w:r w:rsidRPr="00AD740C">
        <w:rPr>
          <w:rFonts w:ascii="Tahoma" w:hAnsi="Tahoma" w:cs="Tahoma"/>
          <w:sz w:val="24"/>
          <w:szCs w:val="24"/>
        </w:rPr>
        <w:t xml:space="preserve"> connected probe and iOS® and Android™ apps that will essentially replace the standalone SALS control box. This will resul</w:t>
      </w:r>
      <w:r>
        <w:rPr>
          <w:rFonts w:ascii="Tahoma" w:hAnsi="Tahoma" w:cs="Tahoma"/>
          <w:sz w:val="24"/>
          <w:szCs w:val="24"/>
        </w:rPr>
        <w:t xml:space="preserve">t in lower production costs, </w:t>
      </w:r>
      <w:r w:rsidRPr="00AD740C">
        <w:rPr>
          <w:rFonts w:ascii="Tahoma" w:hAnsi="Tahoma" w:cs="Tahoma"/>
          <w:sz w:val="24"/>
          <w:szCs w:val="24"/>
        </w:rPr>
        <w:t>decreased production time</w:t>
      </w:r>
      <w:r>
        <w:rPr>
          <w:rFonts w:ascii="Tahoma" w:hAnsi="Tahoma" w:cs="Tahoma"/>
          <w:sz w:val="24"/>
          <w:szCs w:val="24"/>
        </w:rPr>
        <w:t>,</w:t>
      </w:r>
      <w:r w:rsidRPr="00AD740C">
        <w:rPr>
          <w:rFonts w:ascii="Tahoma" w:hAnsi="Tahoma" w:cs="Tahoma"/>
          <w:sz w:val="24"/>
          <w:szCs w:val="24"/>
        </w:rPr>
        <w:t xml:space="preserve"> and ultimately translate to a lower cost to the consumer. The app softw</w:t>
      </w:r>
      <w:r>
        <w:rPr>
          <w:rFonts w:ascii="Tahoma" w:hAnsi="Tahoma" w:cs="Tahoma"/>
          <w:sz w:val="24"/>
          <w:szCs w:val="24"/>
        </w:rPr>
        <w:t>are is less expensive and is</w:t>
      </w:r>
      <w:r w:rsidRPr="00AD740C">
        <w:rPr>
          <w:rFonts w:ascii="Tahoma" w:hAnsi="Tahoma" w:cs="Tahoma"/>
          <w:sz w:val="24"/>
          <w:szCs w:val="24"/>
        </w:rPr>
        <w:t xml:space="preserve"> easily upgraded to include more features than what would be possible with the standalone SALS control box. </w:t>
      </w:r>
    </w:p>
    <w:p w14:paraId="2ECF31D8" w14:textId="77777777" w:rsidR="00486580" w:rsidRPr="00AD740C" w:rsidRDefault="00486580" w:rsidP="00486580">
      <w:pPr>
        <w:spacing w:after="0" w:line="240" w:lineRule="auto"/>
        <w:jc w:val="left"/>
        <w:rPr>
          <w:rFonts w:ascii="Tahoma" w:hAnsi="Tahoma" w:cs="Tahoma"/>
          <w:sz w:val="24"/>
          <w:szCs w:val="24"/>
        </w:rPr>
      </w:pPr>
    </w:p>
    <w:p w14:paraId="5DB8095A" w14:textId="77777777" w:rsidR="00486580" w:rsidRPr="00AD740C" w:rsidRDefault="00486580" w:rsidP="00486580">
      <w:pPr>
        <w:spacing w:after="0" w:line="240" w:lineRule="auto"/>
        <w:jc w:val="left"/>
        <w:rPr>
          <w:rFonts w:ascii="Tahoma" w:hAnsi="Tahoma" w:cs="Tahoma"/>
          <w:sz w:val="24"/>
          <w:szCs w:val="24"/>
        </w:rPr>
      </w:pPr>
      <w:r w:rsidRPr="00AD740C">
        <w:rPr>
          <w:rFonts w:ascii="Tahoma" w:hAnsi="Tahoma" w:cs="Tahoma"/>
          <w:sz w:val="24"/>
          <w:szCs w:val="24"/>
        </w:rPr>
        <w:t xml:space="preserve">Feedback solicited from five of the original SALS field testers was positive regarding the development of a cell phone or tablet app that receives signals from the APH light detecting probe and reports them as corresponding changes in emitted tone, instead of a standalone device. </w:t>
      </w:r>
    </w:p>
    <w:p w14:paraId="784BB262" w14:textId="77777777" w:rsidR="00486580" w:rsidRPr="00AD740C" w:rsidRDefault="00486580" w:rsidP="00486580">
      <w:pPr>
        <w:spacing w:after="0" w:line="240" w:lineRule="auto"/>
        <w:jc w:val="left"/>
        <w:rPr>
          <w:rFonts w:ascii="Tahoma" w:hAnsi="Tahoma" w:cs="Tahoma"/>
          <w:sz w:val="24"/>
          <w:szCs w:val="24"/>
        </w:rPr>
      </w:pPr>
    </w:p>
    <w:p w14:paraId="0B076100" w14:textId="77777777" w:rsidR="00486580" w:rsidRPr="00AD740C" w:rsidRDefault="00486580" w:rsidP="00486580">
      <w:pPr>
        <w:spacing w:after="0" w:line="240" w:lineRule="auto"/>
        <w:jc w:val="left"/>
        <w:rPr>
          <w:rFonts w:ascii="Tahoma" w:hAnsi="Tahoma" w:cs="Tahoma"/>
          <w:sz w:val="24"/>
          <w:szCs w:val="24"/>
        </w:rPr>
      </w:pPr>
      <w:r w:rsidRPr="00AD740C">
        <w:rPr>
          <w:rFonts w:ascii="Tahoma" w:hAnsi="Tahoma" w:cs="Tahoma"/>
          <w:sz w:val="24"/>
          <w:szCs w:val="24"/>
        </w:rPr>
        <w:t xml:space="preserve">In March 2016, Supalo hired Ashley Neybert, a chemist who is visually impaired, to design and test more SALS activities to incorporate into the Instruction Manual. </w:t>
      </w:r>
    </w:p>
    <w:p w14:paraId="3520F92B" w14:textId="77777777" w:rsidR="00486580" w:rsidRPr="00AD740C" w:rsidRDefault="00486580" w:rsidP="00486580">
      <w:pPr>
        <w:spacing w:after="0" w:line="240" w:lineRule="auto"/>
        <w:jc w:val="left"/>
        <w:rPr>
          <w:rFonts w:ascii="Tahoma" w:eastAsia="Tahoma" w:hAnsi="Tahoma" w:cs="Tahoma"/>
          <w:sz w:val="24"/>
          <w:szCs w:val="24"/>
        </w:rPr>
      </w:pPr>
    </w:p>
    <w:p w14:paraId="4D03BAFD" w14:textId="77777777" w:rsidR="00486580" w:rsidRPr="00AD740C" w:rsidRDefault="00486580" w:rsidP="00486580">
      <w:pPr>
        <w:spacing w:after="0" w:line="240" w:lineRule="auto"/>
        <w:jc w:val="left"/>
        <w:rPr>
          <w:rFonts w:ascii="Tahoma" w:eastAsia="Tahoma" w:hAnsi="Tahoma" w:cs="Tahoma"/>
          <w:sz w:val="24"/>
          <w:szCs w:val="24"/>
        </w:rPr>
      </w:pPr>
      <w:r w:rsidRPr="7ADB6992">
        <w:rPr>
          <w:rFonts w:ascii="Tahoma" w:eastAsia="Tahoma" w:hAnsi="Tahoma" w:cs="Tahoma"/>
          <w:sz w:val="24"/>
          <w:szCs w:val="24"/>
        </w:rPr>
        <w:t>Hardware development of the Bluetooth® light detecting probe and firmware and software for the Android™ and iOS® apps began in the fall of 2016. By December 2016, sample Android™ and iOS® SALS apps created by Perry and</w:t>
      </w:r>
      <w:r>
        <w:rPr>
          <w:rFonts w:ascii="Tahoma" w:eastAsia="Tahoma" w:hAnsi="Tahoma" w:cs="Tahoma"/>
          <w:sz w:val="24"/>
          <w:szCs w:val="24"/>
        </w:rPr>
        <w:t xml:space="preserve"> Lawrence</w:t>
      </w:r>
      <w:r w:rsidRPr="7ADB6992">
        <w:rPr>
          <w:rFonts w:ascii="Tahoma" w:eastAsia="Tahoma" w:hAnsi="Tahoma" w:cs="Tahoma"/>
          <w:sz w:val="24"/>
          <w:szCs w:val="24"/>
        </w:rPr>
        <w:t xml:space="preserve"> Lovelace were working, and 10 SALS lab activities were received from Neybert to include in the revised Instruction Manual. By April 2017, the iOS® beta version of the SALS app could simulate tones and was uploaded</w:t>
      </w:r>
      <w:r>
        <w:rPr>
          <w:rFonts w:ascii="Tahoma" w:eastAsia="Tahoma" w:hAnsi="Tahoma" w:cs="Tahoma"/>
          <w:sz w:val="24"/>
          <w:szCs w:val="24"/>
        </w:rPr>
        <w:t xml:space="preserve"> for testing. In September 2017, a</w:t>
      </w:r>
      <w:r w:rsidRPr="7ADB6992">
        <w:rPr>
          <w:rFonts w:ascii="Tahoma" w:eastAsia="Tahoma" w:hAnsi="Tahoma" w:cs="Tahoma"/>
          <w:sz w:val="24"/>
          <w:szCs w:val="24"/>
        </w:rPr>
        <w:t xml:space="preserve"> first model of the light probe with hardware connecting it to the iOS® app on a phone or iPad® via B</w:t>
      </w:r>
      <w:r>
        <w:rPr>
          <w:rFonts w:ascii="Tahoma" w:eastAsia="Tahoma" w:hAnsi="Tahoma" w:cs="Tahoma"/>
          <w:sz w:val="24"/>
          <w:szCs w:val="24"/>
        </w:rPr>
        <w:t>luetooth® showed functionality.</w:t>
      </w:r>
    </w:p>
    <w:p w14:paraId="232969FB" w14:textId="77777777" w:rsidR="00486580" w:rsidRPr="00AD740C" w:rsidRDefault="00486580" w:rsidP="00486580">
      <w:pPr>
        <w:spacing w:after="0" w:line="240" w:lineRule="auto"/>
        <w:jc w:val="left"/>
        <w:rPr>
          <w:rFonts w:ascii="Tahoma" w:eastAsia="Tahoma" w:hAnsi="Tahoma" w:cs="Tahoma"/>
          <w:sz w:val="24"/>
          <w:szCs w:val="24"/>
        </w:rPr>
      </w:pPr>
    </w:p>
    <w:p w14:paraId="06D39582" w14:textId="77777777" w:rsidR="00486580" w:rsidRPr="00AD740C" w:rsidRDefault="00486580" w:rsidP="00486580">
      <w:pPr>
        <w:spacing w:after="0" w:line="240" w:lineRule="auto"/>
        <w:jc w:val="left"/>
        <w:rPr>
          <w:rFonts w:ascii="Tahoma" w:eastAsia="Tahoma" w:hAnsi="Tahoma" w:cs="Tahoma"/>
          <w:sz w:val="24"/>
          <w:szCs w:val="24"/>
        </w:rPr>
      </w:pPr>
      <w:r>
        <w:rPr>
          <w:rFonts w:ascii="Tahoma" w:eastAsia="Tahoma" w:hAnsi="Tahoma" w:cs="Tahoma"/>
          <w:sz w:val="24"/>
          <w:szCs w:val="24"/>
        </w:rPr>
        <w:t>Glass tubes and hardware parts for approximately 10</w:t>
      </w:r>
      <w:r w:rsidRPr="7ADB6992">
        <w:rPr>
          <w:rFonts w:ascii="Tahoma" w:eastAsia="Tahoma" w:hAnsi="Tahoma" w:cs="Tahoma"/>
          <w:sz w:val="24"/>
          <w:szCs w:val="24"/>
        </w:rPr>
        <w:t xml:space="preserve"> more light detecting probes</w:t>
      </w:r>
      <w:r>
        <w:rPr>
          <w:rFonts w:ascii="Tahoma" w:eastAsia="Tahoma" w:hAnsi="Tahoma" w:cs="Tahoma"/>
          <w:sz w:val="24"/>
          <w:szCs w:val="24"/>
        </w:rPr>
        <w:t xml:space="preserve"> with</w:t>
      </w:r>
      <w:r w:rsidRPr="00B44AD4">
        <w:rPr>
          <w:rFonts w:ascii="Tahoma" w:eastAsia="Tahoma" w:hAnsi="Tahoma" w:cs="Tahoma"/>
          <w:sz w:val="24"/>
          <w:szCs w:val="24"/>
        </w:rPr>
        <w:t xml:space="preserve"> </w:t>
      </w:r>
      <w:r w:rsidRPr="7ADB6992">
        <w:rPr>
          <w:rFonts w:ascii="Tahoma" w:eastAsia="Tahoma" w:hAnsi="Tahoma" w:cs="Tahoma"/>
          <w:sz w:val="24"/>
          <w:szCs w:val="24"/>
        </w:rPr>
        <w:t>Bluetooth® connection</w:t>
      </w:r>
      <w:r>
        <w:rPr>
          <w:rFonts w:ascii="Tahoma" w:eastAsia="Tahoma" w:hAnsi="Tahoma" w:cs="Tahoma"/>
          <w:sz w:val="24"/>
          <w:szCs w:val="24"/>
        </w:rPr>
        <w:t xml:space="preserve"> arrived at APH in December 2017. The search for an appropriately sized plastic box to house the hardware at the top of each probe extended the timeline for preparing sample probes. Technical staff at APH ultimately solved this problem by 3-D printing the boxes for the prototypes. The boxes are small enough to attach to the probe without interfering with probe function. A first prototype probe connecting to the iOS® SALS app was completed in September 2018 in time for presentation at the 2018 IsLAND Conference on STEM Education and Disability in Princeton, NJ (September 15, 2018) </w:t>
      </w:r>
    </w:p>
    <w:p w14:paraId="7E1B4F19" w14:textId="77777777" w:rsidR="00486580" w:rsidRDefault="00486580" w:rsidP="00486580">
      <w:pPr>
        <w:spacing w:after="0" w:line="240" w:lineRule="auto"/>
        <w:jc w:val="left"/>
        <w:rPr>
          <w:rFonts w:ascii="Tahoma" w:eastAsia="Tahoma" w:hAnsi="Tahoma" w:cs="Tahoma"/>
          <w:sz w:val="24"/>
          <w:szCs w:val="24"/>
        </w:rPr>
      </w:pPr>
    </w:p>
    <w:p w14:paraId="78B67F18" w14:textId="77777777" w:rsidR="00486580" w:rsidRPr="00AD740C" w:rsidRDefault="00486580" w:rsidP="00486580">
      <w:pPr>
        <w:spacing w:after="0" w:line="240" w:lineRule="auto"/>
        <w:jc w:val="left"/>
        <w:rPr>
          <w:rFonts w:ascii="Tahoma" w:eastAsia="Tahoma" w:hAnsi="Tahoma" w:cs="Tahoma"/>
          <w:sz w:val="24"/>
          <w:szCs w:val="24"/>
          <w:u w:val="single"/>
        </w:rPr>
      </w:pPr>
      <w:r>
        <w:rPr>
          <w:rFonts w:ascii="Tahoma" w:eastAsia="Tahoma" w:hAnsi="Tahoma" w:cs="Tahoma"/>
          <w:sz w:val="24"/>
          <w:szCs w:val="24"/>
          <w:u w:val="single"/>
        </w:rPr>
        <w:t>Work during</w:t>
      </w:r>
      <w:r w:rsidRPr="7ADB6992">
        <w:rPr>
          <w:rFonts w:ascii="Tahoma" w:eastAsia="Tahoma" w:hAnsi="Tahoma" w:cs="Tahoma"/>
          <w:sz w:val="24"/>
          <w:szCs w:val="24"/>
          <w:u w:val="single"/>
        </w:rPr>
        <w:t xml:space="preserve"> FY 2019</w:t>
      </w:r>
    </w:p>
    <w:p w14:paraId="0C36B63B" w14:textId="77777777" w:rsidR="00486580" w:rsidRDefault="00486580" w:rsidP="00486580">
      <w:pPr>
        <w:spacing w:after="0" w:line="240" w:lineRule="auto"/>
        <w:jc w:val="left"/>
        <w:rPr>
          <w:rFonts w:ascii="Tahoma" w:eastAsia="Tahoma" w:hAnsi="Tahoma" w:cs="Tahoma"/>
          <w:sz w:val="24"/>
          <w:szCs w:val="24"/>
        </w:rPr>
      </w:pPr>
      <w:r>
        <w:rPr>
          <w:rFonts w:ascii="Tahoma" w:eastAsia="Tahoma" w:hAnsi="Tahoma" w:cs="Tahoma"/>
          <w:sz w:val="24"/>
          <w:szCs w:val="24"/>
        </w:rPr>
        <w:t xml:space="preserve">Technical staff at APH constructed eight working probes from the glass tubes, programmed hardware, and 3-D printed boxes by April 2019. Transcription of the 10 activities devised by Neybert was completed in April 2019 as well. The project leader and quality assurance analysts wrote and continued to update the instructional documentation for SALS as the function of the app and probe was refined during the spring and summer of 2019. This document will be the basis for the Instruction Manual and Quick Start to accompany the device. The project leader presented the SALS probe and app at the SciAccess Conference on Science Accessibility in June 2019. </w:t>
      </w:r>
    </w:p>
    <w:p w14:paraId="29F9A850" w14:textId="77777777" w:rsidR="00486580" w:rsidRDefault="00486580" w:rsidP="00486580">
      <w:pPr>
        <w:spacing w:after="0" w:line="240" w:lineRule="auto"/>
        <w:jc w:val="left"/>
        <w:rPr>
          <w:rFonts w:ascii="Tahoma" w:eastAsia="Tahoma" w:hAnsi="Tahoma" w:cs="Tahoma"/>
          <w:sz w:val="24"/>
          <w:szCs w:val="24"/>
        </w:rPr>
      </w:pPr>
    </w:p>
    <w:p w14:paraId="69BAC559" w14:textId="77777777" w:rsidR="00486580" w:rsidRDefault="00486580" w:rsidP="00486580">
      <w:pPr>
        <w:spacing w:after="0" w:line="240" w:lineRule="auto"/>
        <w:jc w:val="left"/>
        <w:rPr>
          <w:rFonts w:ascii="Tahoma" w:eastAsia="Tahoma" w:hAnsi="Tahoma" w:cs="Tahoma"/>
          <w:sz w:val="24"/>
          <w:szCs w:val="24"/>
        </w:rPr>
      </w:pPr>
      <w:r>
        <w:rPr>
          <w:rFonts w:ascii="Tahoma" w:eastAsia="Tahoma" w:hAnsi="Tahoma" w:cs="Tahoma"/>
          <w:sz w:val="24"/>
          <w:szCs w:val="24"/>
        </w:rPr>
        <w:t xml:space="preserve">After successful demonstration of the newly designed SALS probe and app at two conferences, the project leader decided to pursue production without a second field test. APH technical staff prepared a bid package with drawings and SALS hardware design information. Three sites received the bid package. </w:t>
      </w:r>
    </w:p>
    <w:p w14:paraId="3D31E1B1" w14:textId="77777777" w:rsidR="00486580" w:rsidRDefault="00486580" w:rsidP="00486580">
      <w:pPr>
        <w:spacing w:after="0" w:line="240" w:lineRule="auto"/>
        <w:jc w:val="left"/>
        <w:rPr>
          <w:rFonts w:ascii="Tahoma" w:hAnsi="Tahoma" w:cs="Tahoma"/>
          <w:sz w:val="24"/>
          <w:szCs w:val="24"/>
        </w:rPr>
      </w:pPr>
    </w:p>
    <w:p w14:paraId="3DAC0E87" w14:textId="77777777" w:rsidR="00486580" w:rsidRPr="00150D8E" w:rsidRDefault="00486580" w:rsidP="00486580">
      <w:pPr>
        <w:spacing w:after="0" w:line="240" w:lineRule="auto"/>
        <w:jc w:val="left"/>
        <w:rPr>
          <w:rFonts w:ascii="Tahoma" w:hAnsi="Tahoma" w:cs="Tahoma"/>
          <w:sz w:val="24"/>
          <w:szCs w:val="24"/>
          <w:u w:val="single"/>
        </w:rPr>
      </w:pPr>
      <w:r w:rsidRPr="00150D8E">
        <w:rPr>
          <w:rFonts w:ascii="Tahoma" w:hAnsi="Tahoma" w:cs="Tahoma"/>
          <w:sz w:val="24"/>
          <w:szCs w:val="24"/>
          <w:u w:val="single"/>
        </w:rPr>
        <w:t>Work planned for FY 2020</w:t>
      </w:r>
    </w:p>
    <w:p w14:paraId="0CB638F9" w14:textId="77777777" w:rsidR="00486580" w:rsidRPr="00B5403C" w:rsidRDefault="00486580" w:rsidP="00486580">
      <w:pPr>
        <w:spacing w:after="0" w:line="240" w:lineRule="auto"/>
        <w:jc w:val="left"/>
        <w:rPr>
          <w:rFonts w:ascii="Tahoma" w:hAnsi="Tahoma" w:cs="Tahoma"/>
          <w:sz w:val="24"/>
          <w:szCs w:val="24"/>
        </w:rPr>
      </w:pPr>
      <w:r>
        <w:rPr>
          <w:rFonts w:ascii="Tahoma" w:hAnsi="Tahoma" w:cs="Tahoma"/>
          <w:sz w:val="24"/>
          <w:szCs w:val="24"/>
        </w:rPr>
        <w:t>The project leader will work with the APH technical staff to select the best bid contract for the production of the SALS probes during the fall of 2019. Lovelace will finalize the iOS</w:t>
      </w:r>
      <w:r w:rsidR="00784A16">
        <w:rPr>
          <w:rFonts w:ascii="Tahoma" w:hAnsi="Tahoma" w:cs="Tahoma"/>
          <w:sz w:val="24"/>
          <w:szCs w:val="24"/>
        </w:rPr>
        <w:t>®</w:t>
      </w:r>
      <w:r>
        <w:rPr>
          <w:rFonts w:ascii="Tahoma" w:hAnsi="Tahoma" w:cs="Tahoma"/>
          <w:sz w:val="24"/>
          <w:szCs w:val="24"/>
        </w:rPr>
        <w:t xml:space="preserve"> app design after the production company makes a sample of the probe available. The project leader will update t</w:t>
      </w:r>
      <w:r w:rsidRPr="00AD740C">
        <w:rPr>
          <w:rFonts w:ascii="Tahoma" w:hAnsi="Tahoma" w:cs="Tahoma"/>
          <w:sz w:val="24"/>
          <w:szCs w:val="24"/>
        </w:rPr>
        <w:t>he In</w:t>
      </w:r>
      <w:r>
        <w:rPr>
          <w:rFonts w:ascii="Tahoma" w:hAnsi="Tahoma" w:cs="Tahoma"/>
          <w:sz w:val="24"/>
          <w:szCs w:val="24"/>
        </w:rPr>
        <w:t>struction Manual and Quick Start to reflect any changes in hardware desig</w:t>
      </w:r>
      <w:r w:rsidR="00784A16">
        <w:rPr>
          <w:rFonts w:ascii="Tahoma" w:hAnsi="Tahoma" w:cs="Tahoma"/>
          <w:sz w:val="24"/>
          <w:szCs w:val="24"/>
        </w:rPr>
        <w:t>n that might have taken place. Braille t</w:t>
      </w:r>
      <w:r>
        <w:rPr>
          <w:rFonts w:ascii="Tahoma" w:hAnsi="Tahoma" w:cs="Tahoma"/>
          <w:sz w:val="24"/>
          <w:szCs w:val="24"/>
        </w:rPr>
        <w:t xml:space="preserve">ranscription of the Instruction Manual and Quick Start will take place at APH. Work on an </w:t>
      </w:r>
      <w:r w:rsidR="00784A16">
        <w:rPr>
          <w:rFonts w:ascii="Tahoma" w:hAnsi="Tahoma" w:cs="Tahoma"/>
          <w:sz w:val="24"/>
          <w:szCs w:val="24"/>
        </w:rPr>
        <w:t>A</w:t>
      </w:r>
      <w:r>
        <w:rPr>
          <w:rFonts w:ascii="Tahoma" w:hAnsi="Tahoma" w:cs="Tahoma"/>
          <w:sz w:val="24"/>
          <w:szCs w:val="24"/>
        </w:rPr>
        <w:t>ndroid</w:t>
      </w:r>
      <w:r w:rsidR="00784A16">
        <w:rPr>
          <w:rFonts w:ascii="Tahoma" w:hAnsi="Tahoma" w:cs="Tahoma"/>
          <w:sz w:val="24"/>
          <w:szCs w:val="24"/>
        </w:rPr>
        <w:t>™</w:t>
      </w:r>
      <w:r>
        <w:rPr>
          <w:rFonts w:ascii="Tahoma" w:hAnsi="Tahoma" w:cs="Tahoma"/>
          <w:sz w:val="24"/>
          <w:szCs w:val="24"/>
        </w:rPr>
        <w:t xml:space="preserve"> version of the iOS</w:t>
      </w:r>
      <w:r w:rsidR="00784A16">
        <w:rPr>
          <w:rFonts w:ascii="Tahoma" w:hAnsi="Tahoma" w:cs="Tahoma"/>
          <w:sz w:val="24"/>
          <w:szCs w:val="24"/>
        </w:rPr>
        <w:t>®</w:t>
      </w:r>
      <w:r>
        <w:rPr>
          <w:rFonts w:ascii="Tahoma" w:hAnsi="Tahoma" w:cs="Tahoma"/>
          <w:sz w:val="24"/>
          <w:szCs w:val="24"/>
        </w:rPr>
        <w:t xml:space="preserve"> app will continue. </w:t>
      </w:r>
    </w:p>
    <w:p w14:paraId="45B45976" w14:textId="77777777" w:rsidR="00EF7749" w:rsidRPr="00D4027D" w:rsidRDefault="00EF7749" w:rsidP="00F964BE">
      <w:pPr>
        <w:spacing w:after="0" w:line="240" w:lineRule="auto"/>
        <w:jc w:val="left"/>
        <w:rPr>
          <w:rFonts w:ascii="Tahoma" w:hAnsi="Tahoma" w:cs="Tahoma"/>
          <w:sz w:val="24"/>
          <w:szCs w:val="24"/>
          <w:highlight w:val="yellow"/>
        </w:rPr>
      </w:pPr>
    </w:p>
    <w:p w14:paraId="32D8D5C4" w14:textId="77777777" w:rsidR="00510679" w:rsidRPr="00784A16" w:rsidRDefault="00510679" w:rsidP="00510679">
      <w:pPr>
        <w:pStyle w:val="Heading4"/>
      </w:pPr>
      <w:bookmarkStart w:id="81" w:name="_Toc21943673"/>
      <w:r w:rsidRPr="00784A16">
        <w:t>Tactile Caliper Set</w:t>
      </w:r>
      <w:bookmarkEnd w:id="81"/>
    </w:p>
    <w:p w14:paraId="438D8822" w14:textId="77777777" w:rsidR="00510679" w:rsidRPr="00784A16" w:rsidRDefault="00510679" w:rsidP="00510679">
      <w:pPr>
        <w:spacing w:after="0" w:line="240" w:lineRule="auto"/>
        <w:jc w:val="center"/>
        <w:rPr>
          <w:rFonts w:ascii="Tahoma" w:hAnsi="Tahoma" w:cs="Tahoma"/>
          <w:sz w:val="24"/>
          <w:szCs w:val="24"/>
        </w:rPr>
      </w:pPr>
      <w:r w:rsidRPr="00784A16">
        <w:rPr>
          <w:rFonts w:ascii="Tahoma" w:hAnsi="Tahoma" w:cs="Tahoma"/>
          <w:sz w:val="24"/>
          <w:szCs w:val="24"/>
        </w:rPr>
        <w:t>(</w:t>
      </w:r>
      <w:r w:rsidR="00784A16" w:rsidRPr="00784A16">
        <w:rPr>
          <w:rFonts w:ascii="Tahoma" w:hAnsi="Tahoma" w:cs="Tahoma"/>
          <w:sz w:val="24"/>
          <w:szCs w:val="24"/>
        </w:rPr>
        <w:t>Discontinued</w:t>
      </w:r>
      <w:r w:rsidRPr="00784A16">
        <w:rPr>
          <w:rFonts w:ascii="Tahoma" w:hAnsi="Tahoma" w:cs="Tahoma"/>
          <w:sz w:val="24"/>
          <w:szCs w:val="24"/>
        </w:rPr>
        <w:t>)</w:t>
      </w:r>
    </w:p>
    <w:p w14:paraId="27AC6894" w14:textId="77777777" w:rsidR="00510679" w:rsidRPr="00D4027D" w:rsidRDefault="00510679" w:rsidP="00510679">
      <w:pPr>
        <w:spacing w:after="0" w:line="240" w:lineRule="auto"/>
        <w:jc w:val="left"/>
        <w:rPr>
          <w:rFonts w:ascii="Tahoma" w:hAnsi="Tahoma" w:cs="Tahoma"/>
          <w:sz w:val="24"/>
          <w:szCs w:val="24"/>
          <w:highlight w:val="yellow"/>
        </w:rPr>
      </w:pPr>
    </w:p>
    <w:p w14:paraId="1C34C2A5" w14:textId="77777777" w:rsidR="00784A16" w:rsidRPr="00D84AD1" w:rsidRDefault="00784A16" w:rsidP="00784A16">
      <w:pPr>
        <w:spacing w:after="0" w:line="240" w:lineRule="auto"/>
        <w:jc w:val="left"/>
        <w:rPr>
          <w:rFonts w:ascii="Tahoma" w:hAnsi="Tahoma" w:cs="Tahoma"/>
          <w:sz w:val="24"/>
          <w:szCs w:val="24"/>
          <w:u w:val="single"/>
        </w:rPr>
      </w:pPr>
      <w:r w:rsidRPr="00D84AD1">
        <w:rPr>
          <w:rFonts w:ascii="Tahoma" w:hAnsi="Tahoma" w:cs="Tahoma"/>
          <w:sz w:val="24"/>
          <w:szCs w:val="24"/>
          <w:u w:val="single"/>
        </w:rPr>
        <w:t>Purpose</w:t>
      </w:r>
    </w:p>
    <w:p w14:paraId="2F1BF55B" w14:textId="77777777" w:rsidR="00784A16" w:rsidRPr="00D84AD1" w:rsidRDefault="00784A16" w:rsidP="00784A16">
      <w:pPr>
        <w:spacing w:after="0" w:line="240" w:lineRule="auto"/>
        <w:jc w:val="left"/>
        <w:rPr>
          <w:rFonts w:ascii="Tahoma" w:hAnsi="Tahoma" w:cs="Tahoma"/>
          <w:sz w:val="24"/>
          <w:szCs w:val="24"/>
        </w:rPr>
      </w:pPr>
      <w:r w:rsidRPr="00D84AD1">
        <w:rPr>
          <w:rFonts w:ascii="Tahoma" w:hAnsi="Tahoma" w:cs="Tahoma"/>
          <w:sz w:val="24"/>
          <w:szCs w:val="24"/>
        </w:rPr>
        <w:t>To provide metric and imperial unit length measurement devices accurate to 1 millimeter and 1/16</w:t>
      </w:r>
      <w:r w:rsidRPr="00D84AD1">
        <w:rPr>
          <w:rFonts w:ascii="Tahoma" w:hAnsi="Tahoma" w:cs="Tahoma"/>
          <w:sz w:val="24"/>
          <w:szCs w:val="24"/>
          <w:vertAlign w:val="superscript"/>
        </w:rPr>
        <w:t>th</w:t>
      </w:r>
      <w:r w:rsidRPr="00D84AD1">
        <w:rPr>
          <w:rFonts w:ascii="Tahoma" w:hAnsi="Tahoma" w:cs="Tahoma"/>
          <w:sz w:val="24"/>
          <w:szCs w:val="24"/>
        </w:rPr>
        <w:t xml:space="preserve"> inch, respectively, for students with visual impairments including blindness</w:t>
      </w:r>
    </w:p>
    <w:p w14:paraId="5EA06D7D" w14:textId="77777777" w:rsidR="00784A16" w:rsidRPr="00D84AD1" w:rsidRDefault="00784A16" w:rsidP="00784A16">
      <w:pPr>
        <w:spacing w:after="0" w:line="240" w:lineRule="auto"/>
        <w:jc w:val="left"/>
        <w:rPr>
          <w:rFonts w:ascii="Tahoma" w:hAnsi="Tahoma" w:cs="Tahoma"/>
          <w:sz w:val="24"/>
          <w:szCs w:val="24"/>
        </w:rPr>
      </w:pPr>
    </w:p>
    <w:p w14:paraId="4B952E8C" w14:textId="77777777" w:rsidR="00784A16" w:rsidRPr="00D84AD1" w:rsidRDefault="00784A16" w:rsidP="00784A16">
      <w:pPr>
        <w:spacing w:after="0" w:line="240" w:lineRule="auto"/>
        <w:jc w:val="left"/>
        <w:rPr>
          <w:rFonts w:ascii="Tahoma" w:hAnsi="Tahoma" w:cs="Tahoma"/>
          <w:sz w:val="24"/>
          <w:szCs w:val="24"/>
          <w:u w:val="single"/>
        </w:rPr>
      </w:pPr>
      <w:r w:rsidRPr="00D84AD1">
        <w:rPr>
          <w:rFonts w:ascii="Tahoma" w:hAnsi="Tahoma" w:cs="Tahoma"/>
          <w:sz w:val="24"/>
          <w:szCs w:val="24"/>
          <w:u w:val="single"/>
        </w:rPr>
        <w:t>Project Staff</w:t>
      </w:r>
    </w:p>
    <w:p w14:paraId="35279E68" w14:textId="77777777" w:rsidR="00784A16" w:rsidRPr="00D84AD1" w:rsidRDefault="00784A16" w:rsidP="00784A16">
      <w:pPr>
        <w:spacing w:after="0" w:line="240" w:lineRule="auto"/>
        <w:jc w:val="left"/>
        <w:rPr>
          <w:rFonts w:ascii="Tahoma" w:hAnsi="Tahoma" w:cs="Tahoma"/>
          <w:sz w:val="24"/>
          <w:szCs w:val="24"/>
        </w:rPr>
      </w:pPr>
      <w:r w:rsidRPr="00D84AD1">
        <w:rPr>
          <w:rFonts w:ascii="Tahoma" w:hAnsi="Tahoma" w:cs="Tahoma"/>
          <w:sz w:val="24"/>
          <w:szCs w:val="24"/>
        </w:rPr>
        <w:t>Rosanne Hoffmann, STEM Project Leader</w:t>
      </w:r>
    </w:p>
    <w:p w14:paraId="4BF4C4B0" w14:textId="77777777" w:rsidR="00784A16" w:rsidRPr="00D84AD1" w:rsidRDefault="00784A16" w:rsidP="00784A16">
      <w:pPr>
        <w:spacing w:after="0" w:line="240" w:lineRule="auto"/>
        <w:jc w:val="left"/>
        <w:rPr>
          <w:rFonts w:ascii="Tahoma" w:hAnsi="Tahoma" w:cs="Tahoma"/>
          <w:sz w:val="24"/>
          <w:szCs w:val="24"/>
        </w:rPr>
      </w:pPr>
      <w:r w:rsidRPr="00D84AD1">
        <w:rPr>
          <w:rFonts w:ascii="Tahoma" w:hAnsi="Tahoma" w:cs="Tahoma"/>
          <w:sz w:val="24"/>
          <w:szCs w:val="24"/>
        </w:rPr>
        <w:t>Pranay Jain, Consultant</w:t>
      </w:r>
    </w:p>
    <w:p w14:paraId="082A63AA" w14:textId="77777777" w:rsidR="00784A16" w:rsidRPr="00D84AD1" w:rsidRDefault="00784A16" w:rsidP="00784A16">
      <w:pPr>
        <w:spacing w:after="0" w:line="240" w:lineRule="auto"/>
        <w:jc w:val="left"/>
        <w:rPr>
          <w:rFonts w:ascii="Tahoma" w:hAnsi="Tahoma" w:cs="Tahoma"/>
          <w:sz w:val="24"/>
          <w:szCs w:val="24"/>
        </w:rPr>
      </w:pPr>
      <w:r w:rsidRPr="00D84AD1">
        <w:rPr>
          <w:rFonts w:ascii="Tahoma" w:hAnsi="Tahoma" w:cs="Tahoma"/>
          <w:sz w:val="24"/>
          <w:szCs w:val="24"/>
        </w:rPr>
        <w:t xml:space="preserve">Frank Hayden, </w:t>
      </w:r>
      <w:r w:rsidRPr="00D84AD1">
        <w:rPr>
          <w:rFonts w:ascii="Tahoma" w:hAnsi="Tahoma" w:cs="Tahoma"/>
          <w:sz w:val="24"/>
          <w:szCs w:val="20"/>
        </w:rPr>
        <w:t>Director of Technical &amp; Manufacturing Research</w:t>
      </w:r>
      <w:r w:rsidRPr="00D84AD1">
        <w:rPr>
          <w:rFonts w:ascii="Tahoma" w:hAnsi="Tahoma" w:cs="Tahoma"/>
          <w:sz w:val="24"/>
          <w:szCs w:val="24"/>
        </w:rPr>
        <w:t xml:space="preserve"> </w:t>
      </w:r>
    </w:p>
    <w:p w14:paraId="5D3E2E6C" w14:textId="77777777" w:rsidR="00784A16" w:rsidRPr="00D84AD1" w:rsidRDefault="00784A16" w:rsidP="00784A16">
      <w:pPr>
        <w:spacing w:after="0" w:line="240" w:lineRule="auto"/>
        <w:jc w:val="left"/>
        <w:rPr>
          <w:rFonts w:ascii="Tahoma" w:hAnsi="Tahoma" w:cs="Tahoma"/>
          <w:sz w:val="24"/>
          <w:szCs w:val="24"/>
        </w:rPr>
      </w:pPr>
      <w:r w:rsidRPr="00D84AD1">
        <w:rPr>
          <w:rFonts w:ascii="Tahoma" w:hAnsi="Tahoma" w:cs="Tahoma"/>
          <w:sz w:val="24"/>
          <w:szCs w:val="24"/>
        </w:rPr>
        <w:t>Rod Dixon, Manufacturing Specialist</w:t>
      </w:r>
    </w:p>
    <w:p w14:paraId="3587D1E2" w14:textId="77777777" w:rsidR="00784A16" w:rsidRPr="00D84AD1" w:rsidRDefault="00784A16" w:rsidP="00784A16">
      <w:pPr>
        <w:spacing w:after="0" w:line="240" w:lineRule="auto"/>
        <w:jc w:val="left"/>
        <w:rPr>
          <w:rFonts w:ascii="Tahoma" w:hAnsi="Tahoma" w:cs="Tahoma"/>
          <w:sz w:val="24"/>
          <w:szCs w:val="24"/>
        </w:rPr>
      </w:pPr>
    </w:p>
    <w:p w14:paraId="368B8D1D" w14:textId="77777777" w:rsidR="00784A16" w:rsidRPr="00D84AD1" w:rsidRDefault="00784A16" w:rsidP="00784A16">
      <w:pPr>
        <w:spacing w:after="0" w:line="240" w:lineRule="auto"/>
        <w:jc w:val="left"/>
        <w:rPr>
          <w:rFonts w:ascii="Tahoma" w:hAnsi="Tahoma" w:cs="Tahoma"/>
          <w:sz w:val="24"/>
          <w:szCs w:val="24"/>
        </w:rPr>
      </w:pPr>
      <w:r w:rsidRPr="00D84AD1">
        <w:rPr>
          <w:rFonts w:ascii="Tahoma" w:hAnsi="Tahoma" w:cs="Tahoma"/>
          <w:sz w:val="24"/>
          <w:szCs w:val="24"/>
          <w:u w:val="single"/>
        </w:rPr>
        <w:t>Background</w:t>
      </w:r>
    </w:p>
    <w:p w14:paraId="22B16C5A" w14:textId="77777777" w:rsidR="00784A16" w:rsidRPr="00D84AD1" w:rsidRDefault="00784A16" w:rsidP="00784A16">
      <w:pPr>
        <w:spacing w:after="0" w:line="240" w:lineRule="auto"/>
        <w:jc w:val="left"/>
        <w:rPr>
          <w:rFonts w:ascii="Tahoma" w:eastAsia="Tahoma" w:hAnsi="Tahoma" w:cs="Tahoma"/>
          <w:sz w:val="24"/>
          <w:szCs w:val="24"/>
        </w:rPr>
      </w:pPr>
      <w:r w:rsidRPr="00D84AD1">
        <w:rPr>
          <w:rFonts w:ascii="Tahoma" w:eastAsia="Tahoma" w:hAnsi="Tahoma" w:cs="Tahoma"/>
          <w:sz w:val="24"/>
          <w:szCs w:val="24"/>
        </w:rPr>
        <w:t>Pranay Jain first approached APH in March 2014 to be a distributor of a tactile-braille 12-inch caliper accurate to 1/16</w:t>
      </w:r>
      <w:r w:rsidRPr="00D84AD1">
        <w:rPr>
          <w:rFonts w:ascii="Tahoma" w:eastAsia="Tahoma" w:hAnsi="Tahoma" w:cs="Tahoma"/>
          <w:sz w:val="24"/>
          <w:szCs w:val="24"/>
          <w:vertAlign w:val="superscript"/>
        </w:rPr>
        <w:t>th</w:t>
      </w:r>
      <w:r w:rsidRPr="00D84AD1">
        <w:rPr>
          <w:rFonts w:ascii="Tahoma" w:eastAsia="Tahoma" w:hAnsi="Tahoma" w:cs="Tahoma"/>
          <w:sz w:val="24"/>
          <w:szCs w:val="24"/>
        </w:rPr>
        <w:t xml:space="preserve"> of an inch that his company, Squirrel Devices, had developed. The internal review process at APH supported the concept of a tactile-braille caliper, but noted that a metric device would be more applicable to STEM academic subjects. Distribution of the 12-inch tactile-braille caliper by APH was declined at this time. Subsequent to this, Jain distributed the 12-inch caliper to the </w:t>
      </w:r>
      <w:r>
        <w:rPr>
          <w:rFonts w:ascii="Tahoma" w:eastAsia="Tahoma" w:hAnsi="Tahoma" w:cs="Tahoma"/>
          <w:sz w:val="24"/>
          <w:szCs w:val="24"/>
        </w:rPr>
        <w:t>visually impaired</w:t>
      </w:r>
      <w:r w:rsidRPr="00D84AD1">
        <w:rPr>
          <w:rFonts w:ascii="Tahoma" w:eastAsia="Tahoma" w:hAnsi="Tahoma" w:cs="Tahoma"/>
          <w:sz w:val="24"/>
          <w:szCs w:val="24"/>
        </w:rPr>
        <w:t xml:space="preserve"> community through the National Braille Press (NBP).</w:t>
      </w:r>
    </w:p>
    <w:p w14:paraId="0B9671DE" w14:textId="77777777" w:rsidR="00784A16" w:rsidRPr="00D84AD1" w:rsidRDefault="00784A16" w:rsidP="00784A16">
      <w:pPr>
        <w:spacing w:after="0" w:line="240" w:lineRule="auto"/>
        <w:jc w:val="left"/>
        <w:rPr>
          <w:rFonts w:ascii="Tahoma" w:hAnsi="Tahoma" w:cs="Tahoma"/>
          <w:sz w:val="24"/>
          <w:szCs w:val="24"/>
        </w:rPr>
      </w:pPr>
    </w:p>
    <w:p w14:paraId="259B1BD4" w14:textId="77777777" w:rsidR="00784A16" w:rsidRPr="00D84AD1" w:rsidRDefault="00784A16" w:rsidP="00784A16">
      <w:pPr>
        <w:spacing w:after="0" w:line="240" w:lineRule="auto"/>
        <w:jc w:val="left"/>
        <w:rPr>
          <w:rFonts w:ascii="Tahoma" w:hAnsi="Tahoma" w:cs="Tahoma"/>
          <w:sz w:val="24"/>
          <w:szCs w:val="24"/>
        </w:rPr>
      </w:pPr>
      <w:r w:rsidRPr="00D84AD1">
        <w:rPr>
          <w:rFonts w:ascii="Tahoma" w:hAnsi="Tahoma" w:cs="Tahoma"/>
          <w:sz w:val="24"/>
          <w:szCs w:val="24"/>
        </w:rPr>
        <w:t>In February 2017, Jain approached APH with a request to distribute a 30-centimeter metric version of the caliper accurate to 1 mm in addition to the 12-inch caliper. In August 2017, a supportive internal APH review (including anecdotes of enthusiastic responses from individuals who had purchased the 12-inch caliper from NBP) was submitted. This made it clear that the 12-inch caliper was accurate, appropriate for many applications, and easy to learn and use.</w:t>
      </w:r>
    </w:p>
    <w:p w14:paraId="4A87671C" w14:textId="77777777" w:rsidR="00784A16" w:rsidRPr="00D84AD1" w:rsidRDefault="00784A16" w:rsidP="00784A16">
      <w:pPr>
        <w:spacing w:after="0" w:line="240" w:lineRule="auto"/>
        <w:jc w:val="left"/>
        <w:rPr>
          <w:rFonts w:ascii="Tahoma" w:hAnsi="Tahoma" w:cs="Tahoma"/>
          <w:sz w:val="24"/>
          <w:szCs w:val="24"/>
        </w:rPr>
      </w:pPr>
    </w:p>
    <w:p w14:paraId="478B87DF" w14:textId="77777777" w:rsidR="00784A16" w:rsidRPr="00D84AD1" w:rsidRDefault="00784A16" w:rsidP="00784A16">
      <w:pPr>
        <w:spacing w:after="0" w:line="240" w:lineRule="auto"/>
        <w:jc w:val="left"/>
        <w:rPr>
          <w:rFonts w:ascii="Tahoma" w:hAnsi="Tahoma" w:cs="Tahoma"/>
          <w:sz w:val="24"/>
          <w:szCs w:val="24"/>
        </w:rPr>
      </w:pPr>
      <w:r w:rsidRPr="00D84AD1">
        <w:rPr>
          <w:rFonts w:ascii="Tahoma" w:hAnsi="Tahoma" w:cs="Tahoma"/>
          <w:sz w:val="24"/>
        </w:rPr>
        <w:t>Each caliper from Squirrel Devices comes with a protective plastic pouch in which a large prin</w:t>
      </w:r>
      <w:r>
        <w:rPr>
          <w:rFonts w:ascii="Tahoma" w:hAnsi="Tahoma" w:cs="Tahoma"/>
          <w:sz w:val="24"/>
        </w:rPr>
        <w:t>t instructional insert fits</w:t>
      </w:r>
      <w:r w:rsidRPr="00D84AD1">
        <w:rPr>
          <w:rFonts w:ascii="Tahoma" w:hAnsi="Tahoma" w:cs="Tahoma"/>
          <w:sz w:val="24"/>
        </w:rPr>
        <w:t xml:space="preserve">. A caliper set includes one of each caliper (12-inch and 30-cm) packaged together in a box with a braille instructional insert. </w:t>
      </w:r>
    </w:p>
    <w:p w14:paraId="4EE842AA" w14:textId="77777777" w:rsidR="00784A16" w:rsidRPr="00D84AD1" w:rsidRDefault="00784A16" w:rsidP="00784A16">
      <w:pPr>
        <w:spacing w:after="0" w:line="240" w:lineRule="auto"/>
        <w:jc w:val="left"/>
        <w:rPr>
          <w:rFonts w:ascii="Tahoma" w:hAnsi="Tahoma" w:cs="Tahoma"/>
          <w:sz w:val="24"/>
          <w:szCs w:val="24"/>
        </w:rPr>
      </w:pPr>
    </w:p>
    <w:p w14:paraId="3F5246A1" w14:textId="77777777" w:rsidR="00784A16" w:rsidRPr="00D84AD1" w:rsidRDefault="00784A16" w:rsidP="00784A16">
      <w:pPr>
        <w:pStyle w:val="NoSpacing"/>
        <w:spacing w:line="240" w:lineRule="auto"/>
        <w:ind w:left="0" w:right="0" w:firstLine="0"/>
        <w:jc w:val="left"/>
        <w:rPr>
          <w:rFonts w:ascii="Tahoma" w:eastAsia="Arial" w:hAnsi="Tahoma" w:cs="Tahoma"/>
          <w:sz w:val="24"/>
          <w:szCs w:val="24"/>
        </w:rPr>
      </w:pPr>
      <w:r w:rsidRPr="00D84AD1">
        <w:rPr>
          <w:rFonts w:ascii="Tahoma" w:eastAsia="Arial" w:hAnsi="Tahoma" w:cs="Tahoma"/>
          <w:sz w:val="24"/>
          <w:szCs w:val="24"/>
        </w:rPr>
        <w:t>Expert review of the 12-inch and 30-cm calipers took place in April 2018. Five math experts with experience teaching students with visual impairments from a wide geographic distribution in the U</w:t>
      </w:r>
      <w:r>
        <w:rPr>
          <w:rFonts w:ascii="Tahoma" w:eastAsia="Arial" w:hAnsi="Tahoma" w:cs="Tahoma"/>
          <w:sz w:val="24"/>
          <w:szCs w:val="24"/>
        </w:rPr>
        <w:t>.</w:t>
      </w:r>
      <w:r w:rsidRPr="00D84AD1">
        <w:rPr>
          <w:rFonts w:ascii="Tahoma" w:eastAsia="Arial" w:hAnsi="Tahoma" w:cs="Tahoma"/>
          <w:sz w:val="24"/>
          <w:szCs w:val="24"/>
        </w:rPr>
        <w:t>S</w:t>
      </w:r>
      <w:r>
        <w:rPr>
          <w:rFonts w:ascii="Tahoma" w:eastAsia="Arial" w:hAnsi="Tahoma" w:cs="Tahoma"/>
          <w:sz w:val="24"/>
          <w:szCs w:val="24"/>
        </w:rPr>
        <w:t>.</w:t>
      </w:r>
      <w:r w:rsidRPr="00D84AD1">
        <w:rPr>
          <w:rFonts w:ascii="Tahoma" w:eastAsia="Arial" w:hAnsi="Tahoma" w:cs="Tahoma"/>
          <w:sz w:val="24"/>
          <w:szCs w:val="24"/>
        </w:rPr>
        <w:t xml:space="preserve"> provided their evaluations. Enthusiastic feedback from the reviewers supported the development of a Tactile Caliper Set including the 12-inch and 30-inch calipers. In August 2018, the project leader prepared a short braille instructional insert (for both calipers) to include with the product. </w:t>
      </w:r>
    </w:p>
    <w:p w14:paraId="526C6448" w14:textId="77777777" w:rsidR="00784A16" w:rsidRPr="00D84AD1" w:rsidRDefault="00784A16" w:rsidP="00784A16">
      <w:pPr>
        <w:spacing w:after="0" w:line="240" w:lineRule="auto"/>
        <w:jc w:val="left"/>
        <w:rPr>
          <w:rFonts w:ascii="Tahoma" w:hAnsi="Tahoma" w:cs="Tahoma"/>
          <w:sz w:val="24"/>
          <w:szCs w:val="24"/>
        </w:rPr>
      </w:pPr>
    </w:p>
    <w:p w14:paraId="234FF72C" w14:textId="77777777" w:rsidR="00784A16" w:rsidRPr="00D84AD1" w:rsidRDefault="00784A16" w:rsidP="00784A16">
      <w:pPr>
        <w:spacing w:after="0" w:line="240" w:lineRule="auto"/>
        <w:jc w:val="left"/>
        <w:rPr>
          <w:rFonts w:ascii="Tahoma" w:hAnsi="Tahoma" w:cs="Tahoma"/>
          <w:sz w:val="24"/>
          <w:szCs w:val="24"/>
          <w:u w:val="single"/>
        </w:rPr>
      </w:pPr>
      <w:r>
        <w:rPr>
          <w:rFonts w:ascii="Tahoma" w:hAnsi="Tahoma" w:cs="Tahoma"/>
          <w:sz w:val="24"/>
          <w:szCs w:val="24"/>
          <w:u w:val="single"/>
        </w:rPr>
        <w:t>Work during FY 2019</w:t>
      </w:r>
    </w:p>
    <w:p w14:paraId="4DCA24BB" w14:textId="77777777" w:rsidR="00784A16" w:rsidRDefault="00784A16" w:rsidP="00784A16">
      <w:pPr>
        <w:spacing w:after="0" w:line="240" w:lineRule="auto"/>
        <w:jc w:val="left"/>
        <w:rPr>
          <w:rFonts w:ascii="Tahoma" w:hAnsi="Tahoma" w:cs="Tahoma"/>
          <w:sz w:val="24"/>
        </w:rPr>
      </w:pPr>
      <w:r>
        <w:rPr>
          <w:rFonts w:ascii="Tahoma" w:hAnsi="Tahoma" w:cs="Tahoma"/>
          <w:sz w:val="24"/>
        </w:rPr>
        <w:t xml:space="preserve">APH abandoned production of this kit in February 2019 due to the availability of both caliper types from other vendors. </w:t>
      </w:r>
    </w:p>
    <w:p w14:paraId="5EEFFA4A" w14:textId="77777777" w:rsidR="00784A16" w:rsidRDefault="00784A16" w:rsidP="00784A16">
      <w:pPr>
        <w:spacing w:after="0" w:line="240" w:lineRule="auto"/>
        <w:jc w:val="left"/>
        <w:rPr>
          <w:rFonts w:ascii="Tahoma" w:hAnsi="Tahoma" w:cs="Tahoma"/>
          <w:sz w:val="24"/>
        </w:rPr>
      </w:pPr>
    </w:p>
    <w:p w14:paraId="3761D95A" w14:textId="77777777" w:rsidR="00784A16" w:rsidRPr="00EB0E29" w:rsidRDefault="00784A16" w:rsidP="00784A16">
      <w:pPr>
        <w:spacing w:after="0" w:line="240" w:lineRule="auto"/>
        <w:jc w:val="left"/>
        <w:rPr>
          <w:rFonts w:ascii="Tahoma" w:hAnsi="Tahoma" w:cs="Tahoma"/>
          <w:sz w:val="24"/>
          <w:u w:val="single"/>
        </w:rPr>
      </w:pPr>
      <w:r w:rsidRPr="00EB0E29">
        <w:rPr>
          <w:rFonts w:ascii="Tahoma" w:hAnsi="Tahoma" w:cs="Tahoma"/>
          <w:sz w:val="24"/>
          <w:u w:val="single"/>
        </w:rPr>
        <w:t>Work planned for FY 2020</w:t>
      </w:r>
    </w:p>
    <w:p w14:paraId="3FDC1DD3" w14:textId="77777777" w:rsidR="00784A16" w:rsidRDefault="00784A16" w:rsidP="00784A16">
      <w:pPr>
        <w:spacing w:after="0" w:line="240" w:lineRule="auto"/>
        <w:jc w:val="left"/>
        <w:rPr>
          <w:rFonts w:ascii="Tahoma" w:hAnsi="Tahoma" w:cs="Tahoma"/>
          <w:sz w:val="24"/>
        </w:rPr>
      </w:pPr>
      <w:r>
        <w:rPr>
          <w:rFonts w:ascii="Tahoma" w:hAnsi="Tahoma" w:cs="Tahoma"/>
          <w:sz w:val="24"/>
        </w:rPr>
        <w:t>No further work is planned on this project.</w:t>
      </w:r>
    </w:p>
    <w:p w14:paraId="7A70F01B" w14:textId="77777777" w:rsidR="00784A16" w:rsidRDefault="00784A16" w:rsidP="00784A16">
      <w:pPr>
        <w:spacing w:after="0" w:line="240" w:lineRule="auto"/>
        <w:jc w:val="left"/>
        <w:rPr>
          <w:rFonts w:ascii="Tahoma" w:hAnsi="Tahoma" w:cs="Tahoma"/>
          <w:sz w:val="24"/>
        </w:rPr>
      </w:pPr>
    </w:p>
    <w:p w14:paraId="59B82E73" w14:textId="77777777" w:rsidR="00784A16" w:rsidRDefault="00784A16" w:rsidP="00E03150">
      <w:pPr>
        <w:pStyle w:val="Heading4"/>
      </w:pPr>
      <w:bookmarkStart w:id="82" w:name="_Toc21943674"/>
      <w:r w:rsidRPr="00D57BCC">
        <w:t>Tactile Chemical Bonding Kit</w:t>
      </w:r>
      <w:bookmarkEnd w:id="82"/>
    </w:p>
    <w:p w14:paraId="09DAC853" w14:textId="77777777" w:rsidR="00784A16" w:rsidRDefault="00784A16" w:rsidP="00784A16">
      <w:pPr>
        <w:pStyle w:val="NoSpacing"/>
        <w:ind w:left="0" w:right="0" w:firstLine="0"/>
        <w:jc w:val="center"/>
        <w:rPr>
          <w:rFonts w:ascii="Tahoma" w:hAnsi="Tahoma" w:cs="Tahoma"/>
          <w:sz w:val="24"/>
        </w:rPr>
      </w:pPr>
      <w:r>
        <w:rPr>
          <w:rFonts w:ascii="Tahoma" w:hAnsi="Tahoma" w:cs="Tahoma"/>
          <w:sz w:val="24"/>
        </w:rPr>
        <w:t>(New)</w:t>
      </w:r>
    </w:p>
    <w:p w14:paraId="2943C3C3" w14:textId="77777777" w:rsidR="00784A16" w:rsidRPr="00015AC1" w:rsidRDefault="00784A16" w:rsidP="00784A16">
      <w:pPr>
        <w:pStyle w:val="NoSpacing"/>
        <w:ind w:left="0" w:right="0" w:firstLine="0"/>
        <w:jc w:val="center"/>
        <w:rPr>
          <w:rFonts w:ascii="Tahoma" w:hAnsi="Tahoma" w:cs="Tahoma"/>
          <w:sz w:val="24"/>
        </w:rPr>
      </w:pPr>
    </w:p>
    <w:p w14:paraId="27B9DEBE" w14:textId="77777777" w:rsidR="00784A16" w:rsidRPr="00D84AD1" w:rsidRDefault="00784A16" w:rsidP="00784A16">
      <w:pPr>
        <w:spacing w:after="0" w:line="240" w:lineRule="auto"/>
        <w:jc w:val="left"/>
        <w:rPr>
          <w:rFonts w:ascii="Tahoma" w:hAnsi="Tahoma" w:cs="Tahoma"/>
          <w:sz w:val="24"/>
          <w:szCs w:val="24"/>
          <w:u w:val="single"/>
        </w:rPr>
      </w:pPr>
      <w:r w:rsidRPr="00D84AD1">
        <w:rPr>
          <w:rFonts w:ascii="Tahoma" w:hAnsi="Tahoma" w:cs="Tahoma"/>
          <w:sz w:val="24"/>
          <w:szCs w:val="24"/>
          <w:u w:val="single"/>
        </w:rPr>
        <w:t>Purpose</w:t>
      </w:r>
    </w:p>
    <w:p w14:paraId="20A2DCC4" w14:textId="77777777" w:rsidR="00784A16" w:rsidRDefault="00784A16" w:rsidP="00784A16">
      <w:pPr>
        <w:spacing w:after="0" w:line="240" w:lineRule="auto"/>
        <w:jc w:val="left"/>
        <w:rPr>
          <w:rFonts w:ascii="Tahoma" w:hAnsi="Tahoma" w:cs="Tahoma"/>
          <w:sz w:val="24"/>
          <w:szCs w:val="24"/>
        </w:rPr>
      </w:pPr>
      <w:r w:rsidRPr="00D84AD1">
        <w:rPr>
          <w:rFonts w:ascii="Tahoma" w:hAnsi="Tahoma" w:cs="Tahoma"/>
          <w:sz w:val="24"/>
          <w:szCs w:val="24"/>
        </w:rPr>
        <w:t xml:space="preserve">To provide </w:t>
      </w:r>
      <w:r>
        <w:rPr>
          <w:rFonts w:ascii="Tahoma" w:hAnsi="Tahoma" w:cs="Tahoma"/>
          <w:sz w:val="24"/>
          <w:szCs w:val="24"/>
        </w:rPr>
        <w:t>middle and high school students with a large print and tactile model system that makes the concept of chemical ionic bonding accessible to students with visual impairment and blindness</w:t>
      </w:r>
    </w:p>
    <w:p w14:paraId="22FC1875" w14:textId="77777777" w:rsidR="00784A16" w:rsidRDefault="00784A16" w:rsidP="00784A16">
      <w:pPr>
        <w:spacing w:after="0" w:line="240" w:lineRule="auto"/>
        <w:jc w:val="left"/>
        <w:rPr>
          <w:rFonts w:ascii="Tahoma" w:hAnsi="Tahoma" w:cs="Tahoma"/>
          <w:sz w:val="24"/>
          <w:szCs w:val="24"/>
        </w:rPr>
      </w:pPr>
    </w:p>
    <w:p w14:paraId="3C42FE65" w14:textId="77777777" w:rsidR="00784A16" w:rsidRPr="0007495E" w:rsidRDefault="00784A16" w:rsidP="00784A16">
      <w:pPr>
        <w:spacing w:after="0" w:line="240" w:lineRule="auto"/>
        <w:jc w:val="left"/>
        <w:rPr>
          <w:rFonts w:ascii="Tahoma" w:hAnsi="Tahoma" w:cs="Tahoma"/>
          <w:sz w:val="24"/>
          <w:szCs w:val="24"/>
          <w:u w:val="single"/>
        </w:rPr>
      </w:pPr>
      <w:r w:rsidRPr="0007495E">
        <w:rPr>
          <w:rFonts w:ascii="Tahoma" w:hAnsi="Tahoma" w:cs="Tahoma"/>
          <w:sz w:val="24"/>
          <w:szCs w:val="24"/>
          <w:u w:val="single"/>
        </w:rPr>
        <w:t>Project Staff</w:t>
      </w:r>
    </w:p>
    <w:p w14:paraId="712643E0" w14:textId="77777777" w:rsidR="00784A16" w:rsidRDefault="00784A16" w:rsidP="00784A16">
      <w:pPr>
        <w:spacing w:after="0" w:line="240" w:lineRule="auto"/>
        <w:jc w:val="left"/>
        <w:rPr>
          <w:rFonts w:ascii="Tahoma" w:hAnsi="Tahoma" w:cs="Tahoma"/>
          <w:sz w:val="24"/>
          <w:szCs w:val="24"/>
        </w:rPr>
      </w:pPr>
      <w:r>
        <w:rPr>
          <w:rFonts w:ascii="Tahoma" w:hAnsi="Tahoma" w:cs="Tahoma"/>
          <w:sz w:val="24"/>
          <w:szCs w:val="24"/>
        </w:rPr>
        <w:t>Rosanne Hoffmann, Project Leader</w:t>
      </w:r>
    </w:p>
    <w:p w14:paraId="6406EAC0" w14:textId="77777777" w:rsidR="00784A16" w:rsidRDefault="00784A16" w:rsidP="00784A16">
      <w:pPr>
        <w:spacing w:after="0" w:line="240" w:lineRule="auto"/>
        <w:jc w:val="left"/>
        <w:rPr>
          <w:rFonts w:ascii="Tahoma" w:hAnsi="Tahoma" w:cs="Tahoma"/>
          <w:sz w:val="24"/>
          <w:szCs w:val="24"/>
        </w:rPr>
      </w:pPr>
      <w:r>
        <w:rPr>
          <w:rFonts w:ascii="Tahoma" w:hAnsi="Tahoma" w:cs="Tahoma"/>
          <w:sz w:val="24"/>
          <w:szCs w:val="24"/>
        </w:rPr>
        <w:t>Adam Stockhausen, Consultant</w:t>
      </w:r>
    </w:p>
    <w:p w14:paraId="7868A3AF" w14:textId="77777777" w:rsidR="00784A16" w:rsidRDefault="00784A16" w:rsidP="00784A16">
      <w:pPr>
        <w:spacing w:after="0" w:line="240" w:lineRule="auto"/>
        <w:jc w:val="left"/>
        <w:rPr>
          <w:rFonts w:ascii="Tahoma" w:hAnsi="Tahoma" w:cs="Tahoma"/>
          <w:sz w:val="24"/>
          <w:szCs w:val="24"/>
        </w:rPr>
      </w:pPr>
      <w:r w:rsidRPr="00D84AD1">
        <w:rPr>
          <w:rFonts w:ascii="Tahoma" w:hAnsi="Tahoma" w:cs="Tahoma"/>
          <w:sz w:val="24"/>
          <w:szCs w:val="24"/>
        </w:rPr>
        <w:t xml:space="preserve">Frank Hayden, </w:t>
      </w:r>
      <w:r w:rsidRPr="00D84AD1">
        <w:rPr>
          <w:rFonts w:ascii="Tahoma" w:hAnsi="Tahoma" w:cs="Tahoma"/>
          <w:sz w:val="24"/>
          <w:szCs w:val="20"/>
        </w:rPr>
        <w:t>Director of Technical &amp; Manufacturing Research</w:t>
      </w:r>
      <w:r w:rsidRPr="00D84AD1">
        <w:rPr>
          <w:rFonts w:ascii="Tahoma" w:hAnsi="Tahoma" w:cs="Tahoma"/>
          <w:sz w:val="24"/>
          <w:szCs w:val="24"/>
        </w:rPr>
        <w:t xml:space="preserve"> </w:t>
      </w:r>
    </w:p>
    <w:p w14:paraId="615C6BE8" w14:textId="77777777" w:rsidR="00784A16" w:rsidRPr="00D84AD1" w:rsidRDefault="00784A16" w:rsidP="00784A16">
      <w:pPr>
        <w:spacing w:after="0" w:line="240" w:lineRule="auto"/>
        <w:jc w:val="left"/>
        <w:rPr>
          <w:rFonts w:ascii="Tahoma" w:hAnsi="Tahoma" w:cs="Tahoma"/>
          <w:sz w:val="24"/>
          <w:szCs w:val="24"/>
        </w:rPr>
      </w:pPr>
    </w:p>
    <w:p w14:paraId="31A47C86" w14:textId="77777777" w:rsidR="00784A16" w:rsidRPr="00790F3D" w:rsidRDefault="00784A16" w:rsidP="00784A16">
      <w:pPr>
        <w:spacing w:after="0" w:line="240" w:lineRule="auto"/>
        <w:jc w:val="left"/>
        <w:rPr>
          <w:rFonts w:ascii="Tahoma" w:hAnsi="Tahoma" w:cs="Tahoma"/>
          <w:sz w:val="24"/>
          <w:szCs w:val="24"/>
          <w:u w:val="single"/>
        </w:rPr>
      </w:pPr>
      <w:r w:rsidRPr="00790F3D">
        <w:rPr>
          <w:rFonts w:ascii="Tahoma" w:hAnsi="Tahoma" w:cs="Tahoma"/>
          <w:sz w:val="24"/>
          <w:szCs w:val="24"/>
          <w:u w:val="single"/>
        </w:rPr>
        <w:t>Background</w:t>
      </w:r>
    </w:p>
    <w:p w14:paraId="0E49E0F9" w14:textId="277B1132" w:rsidR="00784A16" w:rsidRDefault="00784A16" w:rsidP="00784A16">
      <w:pPr>
        <w:spacing w:after="0" w:line="240" w:lineRule="auto"/>
        <w:jc w:val="left"/>
        <w:rPr>
          <w:rFonts w:ascii="Tahoma" w:hAnsi="Tahoma" w:cs="Tahoma"/>
          <w:sz w:val="24"/>
          <w:szCs w:val="24"/>
        </w:rPr>
      </w:pPr>
      <w:r>
        <w:rPr>
          <w:rFonts w:ascii="Tahoma" w:hAnsi="Tahoma" w:cs="Tahoma"/>
          <w:sz w:val="24"/>
          <w:szCs w:val="24"/>
        </w:rPr>
        <w:t>Adam Stockhausen is a science teacher at the Kentucky School for the Blind who teaches high school biology and chemistry to students who are blind and visually impaired. He approached APH about making a product that helps students with visual impairments model and predict ionic bonding of two oppositely charged ions, such as sodium (Na</w:t>
      </w:r>
      <w:r w:rsidRPr="00486024">
        <w:rPr>
          <w:rFonts w:ascii="Tahoma" w:hAnsi="Tahoma" w:cs="Tahoma"/>
          <w:sz w:val="24"/>
          <w:szCs w:val="24"/>
          <w:vertAlign w:val="superscript"/>
        </w:rPr>
        <w:t>+</w:t>
      </w:r>
      <w:r>
        <w:rPr>
          <w:rFonts w:ascii="Tahoma" w:hAnsi="Tahoma" w:cs="Tahoma"/>
          <w:sz w:val="24"/>
          <w:szCs w:val="24"/>
        </w:rPr>
        <w:t>) and chloride (Cl</w:t>
      </w:r>
      <w:r w:rsidRPr="00486024">
        <w:rPr>
          <w:rFonts w:ascii="Tahoma" w:hAnsi="Tahoma" w:cs="Tahoma"/>
          <w:sz w:val="24"/>
          <w:szCs w:val="24"/>
          <w:vertAlign w:val="superscript"/>
        </w:rPr>
        <w:t>-</w:t>
      </w:r>
      <w:r>
        <w:rPr>
          <w:rFonts w:ascii="Tahoma" w:hAnsi="Tahoma" w:cs="Tahoma"/>
          <w:sz w:val="24"/>
          <w:szCs w:val="24"/>
        </w:rPr>
        <w:t xml:space="preserve">). </w:t>
      </w:r>
      <w:r w:rsidRPr="0050165A">
        <w:rPr>
          <w:rFonts w:ascii="Tahoma" w:hAnsi="Tahoma" w:cs="Tahoma"/>
          <w:sz w:val="24"/>
          <w:szCs w:val="24"/>
        </w:rPr>
        <w:t xml:space="preserve">The product idea describes a </w:t>
      </w:r>
      <w:r>
        <w:rPr>
          <w:rFonts w:ascii="Tahoma" w:hAnsi="Tahoma" w:cs="Tahoma"/>
          <w:sz w:val="24"/>
          <w:szCs w:val="24"/>
        </w:rPr>
        <w:t xml:space="preserve">model system that demonstrates </w:t>
      </w:r>
      <w:r w:rsidRPr="0050165A">
        <w:rPr>
          <w:rFonts w:ascii="Tahoma" w:hAnsi="Tahoma" w:cs="Tahoma"/>
          <w:sz w:val="24"/>
          <w:szCs w:val="24"/>
        </w:rPr>
        <w:t>ionic bonding in an acc</w:t>
      </w:r>
      <w:r>
        <w:rPr>
          <w:rFonts w:ascii="Tahoma" w:hAnsi="Tahoma" w:cs="Tahoma"/>
          <w:sz w:val="24"/>
          <w:szCs w:val="24"/>
        </w:rPr>
        <w:t>essible way for students with vision impairment</w:t>
      </w:r>
      <w:r w:rsidRPr="0050165A">
        <w:rPr>
          <w:rFonts w:ascii="Tahoma" w:hAnsi="Tahoma" w:cs="Tahoma"/>
          <w:sz w:val="24"/>
          <w:szCs w:val="24"/>
        </w:rPr>
        <w:t xml:space="preserve">. This involves representation of positive and negative ions with tactile manipulatives that have specific numbers of </w:t>
      </w:r>
      <w:r>
        <w:rPr>
          <w:rFonts w:ascii="Tahoma" w:hAnsi="Tahoma" w:cs="Tahoma"/>
          <w:sz w:val="24"/>
          <w:szCs w:val="24"/>
        </w:rPr>
        <w:t xml:space="preserve">available </w:t>
      </w:r>
      <w:r w:rsidRPr="0050165A">
        <w:rPr>
          <w:rFonts w:ascii="Tahoma" w:hAnsi="Tahoma" w:cs="Tahoma"/>
          <w:sz w:val="24"/>
          <w:szCs w:val="24"/>
        </w:rPr>
        <w:t>electro</w:t>
      </w:r>
      <w:r w:rsidR="000521A0">
        <w:rPr>
          <w:rFonts w:ascii="Tahoma" w:hAnsi="Tahoma" w:cs="Tahoma"/>
          <w:sz w:val="24"/>
          <w:szCs w:val="24"/>
        </w:rPr>
        <w:t>ns or electron “spots”</w:t>
      </w:r>
      <w:r w:rsidRPr="0050165A">
        <w:rPr>
          <w:rFonts w:ascii="Tahoma" w:hAnsi="Tahoma" w:cs="Tahoma"/>
          <w:sz w:val="24"/>
          <w:szCs w:val="24"/>
        </w:rPr>
        <w:t xml:space="preserve"> for bonding</w:t>
      </w:r>
      <w:r>
        <w:rPr>
          <w:rFonts w:ascii="Tahoma" w:hAnsi="Tahoma" w:cs="Tahoma"/>
          <w:sz w:val="24"/>
          <w:szCs w:val="24"/>
        </w:rPr>
        <w:t>, demonstrating the concept of valence</w:t>
      </w:r>
      <w:r w:rsidRPr="0050165A">
        <w:rPr>
          <w:rFonts w:ascii="Tahoma" w:hAnsi="Tahoma" w:cs="Tahoma"/>
          <w:sz w:val="24"/>
          <w:szCs w:val="24"/>
        </w:rPr>
        <w:t xml:space="preserve">. </w:t>
      </w:r>
      <w:r w:rsidRPr="00F576B0">
        <w:rPr>
          <w:rFonts w:ascii="Tahoma" w:hAnsi="Tahoma" w:cs="Tahoma"/>
          <w:sz w:val="24"/>
          <w:szCs w:val="24"/>
        </w:rPr>
        <w:t>Kits that demonstrate io</w:t>
      </w:r>
      <w:r>
        <w:rPr>
          <w:rFonts w:ascii="Tahoma" w:hAnsi="Tahoma" w:cs="Tahoma"/>
          <w:sz w:val="24"/>
          <w:szCs w:val="24"/>
        </w:rPr>
        <w:t>nic bonding are available from</w:t>
      </w:r>
      <w:r w:rsidRPr="00F576B0">
        <w:rPr>
          <w:rFonts w:ascii="Tahoma" w:hAnsi="Tahoma" w:cs="Tahoma"/>
          <w:sz w:val="24"/>
          <w:szCs w:val="24"/>
        </w:rPr>
        <w:t xml:space="preserve"> the re</w:t>
      </w:r>
      <w:r>
        <w:rPr>
          <w:rFonts w:ascii="Tahoma" w:hAnsi="Tahoma" w:cs="Tahoma"/>
          <w:sz w:val="24"/>
          <w:szCs w:val="24"/>
        </w:rPr>
        <w:t>gular education products market, but their design limits accessibility to students with vision impairment: K</w:t>
      </w:r>
      <w:r w:rsidRPr="0050165A">
        <w:rPr>
          <w:rFonts w:ascii="Tahoma" w:hAnsi="Tahoma" w:cs="Tahoma"/>
          <w:sz w:val="24"/>
          <w:szCs w:val="24"/>
        </w:rPr>
        <w:t xml:space="preserve">it elements are too small, made with poor or inappropriate color choices, and matching </w:t>
      </w:r>
      <w:r>
        <w:rPr>
          <w:rFonts w:ascii="Tahoma" w:hAnsi="Tahoma" w:cs="Tahoma"/>
          <w:sz w:val="24"/>
          <w:szCs w:val="24"/>
        </w:rPr>
        <w:t>components do not</w:t>
      </w:r>
      <w:r w:rsidRPr="0050165A">
        <w:rPr>
          <w:rFonts w:ascii="Tahoma" w:hAnsi="Tahoma" w:cs="Tahoma"/>
          <w:sz w:val="24"/>
          <w:szCs w:val="24"/>
        </w:rPr>
        <w:t xml:space="preserve"> stay together well enough to ensure comprehension of the concept.</w:t>
      </w:r>
      <w:r>
        <w:rPr>
          <w:rFonts w:ascii="Tahoma" w:hAnsi="Tahoma" w:cs="Tahoma"/>
          <w:sz w:val="24"/>
          <w:szCs w:val="24"/>
        </w:rPr>
        <w:t xml:space="preserve"> T</w:t>
      </w:r>
      <w:r w:rsidRPr="0050165A">
        <w:rPr>
          <w:rFonts w:ascii="Tahoma" w:hAnsi="Tahoma" w:cs="Tahoma"/>
          <w:sz w:val="24"/>
          <w:szCs w:val="24"/>
        </w:rPr>
        <w:t>he design of the proposed id</w:t>
      </w:r>
      <w:r>
        <w:rPr>
          <w:rFonts w:ascii="Tahoma" w:hAnsi="Tahoma" w:cs="Tahoma"/>
          <w:sz w:val="24"/>
          <w:szCs w:val="24"/>
        </w:rPr>
        <w:t>ea overcomes these difficulties. For example, ion model pieces die-cut from ¼-inch thick flat foam that interlocks like puzzle pieces would less likely disconnect during tactile manipulation. Each foam piece would have either a connector tab (or tabs) or a connector slot (or slots) on one side representing the number of valence electrons available to give away (tabs) or that it still needs (slots) in order to reach a stable electron configuration using the octet rule. Teachers can attach materials or symbols to each piece specific to the element/ion it represents (e.g., aluminum foil for an aluminum ion). The kit would include models with braille for the most common elemental ions as well as “blanks” that a teacher could modify and design to represent the elemen</w:t>
      </w:r>
      <w:r w:rsidR="000521A0">
        <w:rPr>
          <w:rFonts w:ascii="Tahoma" w:hAnsi="Tahoma" w:cs="Tahoma"/>
          <w:sz w:val="24"/>
          <w:szCs w:val="24"/>
        </w:rPr>
        <w:t>ts of his/her choice. A teacher’</w:t>
      </w:r>
      <w:r>
        <w:rPr>
          <w:rFonts w:ascii="Tahoma" w:hAnsi="Tahoma" w:cs="Tahoma"/>
          <w:sz w:val="24"/>
          <w:szCs w:val="24"/>
        </w:rPr>
        <w:t xml:space="preserve">s guide will be included with this product. </w:t>
      </w:r>
    </w:p>
    <w:p w14:paraId="43485E17" w14:textId="77777777" w:rsidR="00784A16" w:rsidRDefault="00784A16" w:rsidP="00784A16">
      <w:pPr>
        <w:spacing w:after="0" w:line="240" w:lineRule="auto"/>
        <w:jc w:val="left"/>
        <w:rPr>
          <w:rFonts w:ascii="Tahoma" w:hAnsi="Tahoma" w:cs="Tahoma"/>
          <w:sz w:val="24"/>
          <w:szCs w:val="24"/>
        </w:rPr>
      </w:pPr>
    </w:p>
    <w:p w14:paraId="4A4E6395" w14:textId="77777777" w:rsidR="00784A16" w:rsidRPr="00790F3D" w:rsidRDefault="00784A16" w:rsidP="00784A16">
      <w:pPr>
        <w:spacing w:after="0" w:line="240" w:lineRule="auto"/>
        <w:jc w:val="left"/>
        <w:rPr>
          <w:rFonts w:ascii="Tahoma" w:hAnsi="Tahoma" w:cs="Tahoma"/>
          <w:sz w:val="24"/>
          <w:szCs w:val="24"/>
          <w:u w:val="single"/>
        </w:rPr>
      </w:pPr>
      <w:r w:rsidRPr="00790F3D">
        <w:rPr>
          <w:rFonts w:ascii="Tahoma" w:hAnsi="Tahoma" w:cs="Tahoma"/>
          <w:sz w:val="24"/>
          <w:szCs w:val="24"/>
          <w:u w:val="single"/>
        </w:rPr>
        <w:t>Work during FY 2019</w:t>
      </w:r>
    </w:p>
    <w:p w14:paraId="3C4F330E" w14:textId="77777777" w:rsidR="00784A16" w:rsidRDefault="00784A16" w:rsidP="00784A16">
      <w:pPr>
        <w:spacing w:after="0" w:line="240" w:lineRule="auto"/>
        <w:jc w:val="left"/>
        <w:rPr>
          <w:rFonts w:ascii="Tahoma" w:hAnsi="Tahoma" w:cs="Tahoma"/>
          <w:sz w:val="24"/>
          <w:szCs w:val="24"/>
        </w:rPr>
      </w:pPr>
      <w:r>
        <w:rPr>
          <w:rFonts w:ascii="Tahoma" w:hAnsi="Tahoma" w:cs="Tahoma"/>
          <w:sz w:val="24"/>
          <w:szCs w:val="24"/>
        </w:rPr>
        <w:t>The project leader met with the consultant in the fall of 2018 to discuss product design details. Due to the new product development process adopted by the APH Research Department, this project is on hold until a spot opens up in the project leader’s schedule.</w:t>
      </w:r>
    </w:p>
    <w:p w14:paraId="45667774" w14:textId="77777777" w:rsidR="00784A16" w:rsidRDefault="00784A16" w:rsidP="00784A16">
      <w:pPr>
        <w:spacing w:after="0" w:line="240" w:lineRule="auto"/>
        <w:jc w:val="left"/>
        <w:rPr>
          <w:rFonts w:ascii="Tahoma" w:hAnsi="Tahoma" w:cs="Tahoma"/>
          <w:sz w:val="24"/>
          <w:szCs w:val="24"/>
        </w:rPr>
      </w:pPr>
    </w:p>
    <w:p w14:paraId="07016F0B" w14:textId="77777777" w:rsidR="00784A16" w:rsidRPr="00790F3D" w:rsidRDefault="00784A16" w:rsidP="00784A16">
      <w:pPr>
        <w:spacing w:after="0" w:line="240" w:lineRule="auto"/>
        <w:jc w:val="left"/>
        <w:rPr>
          <w:rFonts w:ascii="Tahoma" w:hAnsi="Tahoma" w:cs="Tahoma"/>
          <w:sz w:val="24"/>
          <w:szCs w:val="24"/>
          <w:u w:val="single"/>
        </w:rPr>
      </w:pPr>
      <w:r w:rsidRPr="00790F3D">
        <w:rPr>
          <w:rFonts w:ascii="Tahoma" w:hAnsi="Tahoma" w:cs="Tahoma"/>
          <w:sz w:val="24"/>
          <w:szCs w:val="24"/>
          <w:u w:val="single"/>
        </w:rPr>
        <w:t>Work planned for FY 2020</w:t>
      </w:r>
    </w:p>
    <w:p w14:paraId="5D0D9A90" w14:textId="7B9B037D" w:rsidR="00784A16" w:rsidRDefault="00784A16" w:rsidP="00784A16">
      <w:pPr>
        <w:spacing w:after="0" w:line="240" w:lineRule="auto"/>
        <w:jc w:val="left"/>
        <w:rPr>
          <w:rFonts w:ascii="Tahoma" w:hAnsi="Tahoma" w:cs="Tahoma"/>
          <w:sz w:val="24"/>
          <w:szCs w:val="24"/>
        </w:rPr>
      </w:pPr>
      <w:r>
        <w:rPr>
          <w:rFonts w:ascii="Tahoma" w:hAnsi="Tahoma" w:cs="Tahoma"/>
          <w:sz w:val="24"/>
          <w:szCs w:val="24"/>
        </w:rPr>
        <w:t>The project leader will schedule a product design meeting during the 2019-2020 school year at APH that will include the consultant, model maker, and members of the APH technical and production staff. After the product design is established, the model maker will make a number of prototyp</w:t>
      </w:r>
      <w:r w:rsidR="000521A0">
        <w:rPr>
          <w:rFonts w:ascii="Tahoma" w:hAnsi="Tahoma" w:cs="Tahoma"/>
          <w:sz w:val="24"/>
          <w:szCs w:val="24"/>
        </w:rPr>
        <w:t>es to consider for field test</w:t>
      </w:r>
      <w:r>
        <w:rPr>
          <w:rFonts w:ascii="Tahoma" w:hAnsi="Tahoma" w:cs="Tahoma"/>
          <w:sz w:val="24"/>
          <w:szCs w:val="24"/>
        </w:rPr>
        <w:t xml:space="preserve">. </w:t>
      </w:r>
    </w:p>
    <w:p w14:paraId="6DEF6E89" w14:textId="77777777" w:rsidR="00784A16" w:rsidRDefault="00784A16" w:rsidP="00784A16">
      <w:pPr>
        <w:spacing w:after="0" w:line="240" w:lineRule="auto"/>
        <w:jc w:val="left"/>
        <w:rPr>
          <w:rFonts w:ascii="Tahoma" w:hAnsi="Tahoma" w:cs="Tahoma"/>
          <w:sz w:val="24"/>
        </w:rPr>
      </w:pPr>
    </w:p>
    <w:p w14:paraId="15707103" w14:textId="77777777" w:rsidR="00D16E05" w:rsidRDefault="008D43AE" w:rsidP="00F964BE">
      <w:pPr>
        <w:pStyle w:val="Heading2"/>
      </w:pPr>
      <w:bookmarkStart w:id="83" w:name="_Toc21943675"/>
      <w:r w:rsidRPr="001F76C5">
        <w:t>SOCIAL STUDIES</w:t>
      </w:r>
      <w:bookmarkEnd w:id="83"/>
    </w:p>
    <w:p w14:paraId="3B4724A0" w14:textId="77777777" w:rsidR="001F76C5" w:rsidRDefault="001F76C5" w:rsidP="001F76C5"/>
    <w:p w14:paraId="5BC6BB3A" w14:textId="77777777" w:rsidR="001F76C5" w:rsidRPr="001F76C5" w:rsidRDefault="001F76C5" w:rsidP="001F76C5">
      <w:pPr>
        <w:rPr>
          <w:rFonts w:ascii="Tahoma" w:hAnsi="Tahoma" w:cs="Tahoma"/>
          <w:sz w:val="24"/>
        </w:rPr>
      </w:pPr>
      <w:r w:rsidRPr="001F76C5">
        <w:rPr>
          <w:rFonts w:ascii="Tahoma" w:hAnsi="Tahoma" w:cs="Tahoma"/>
          <w:sz w:val="24"/>
        </w:rPr>
        <w:t xml:space="preserve">For FY 2019, there are no projects in this category to report. </w:t>
      </w:r>
    </w:p>
    <w:p w14:paraId="039B7484" w14:textId="77777777" w:rsidR="00164AC1" w:rsidRPr="00D4027D" w:rsidRDefault="00164AC1" w:rsidP="00F964BE">
      <w:pPr>
        <w:pStyle w:val="Heading2"/>
        <w:rPr>
          <w:highlight w:val="yellow"/>
        </w:rPr>
      </w:pPr>
    </w:p>
    <w:p w14:paraId="7DD19B9B" w14:textId="77777777" w:rsidR="000007C4" w:rsidRPr="00E71188" w:rsidRDefault="008D43AE" w:rsidP="00F964BE">
      <w:pPr>
        <w:pStyle w:val="Heading2"/>
      </w:pPr>
      <w:bookmarkStart w:id="84" w:name="_Toc21943676"/>
      <w:r w:rsidRPr="00E71188">
        <w:t>TECHNOLOGY AND MEDIA</w:t>
      </w:r>
      <w:bookmarkEnd w:id="84"/>
    </w:p>
    <w:p w14:paraId="6D4B773A" w14:textId="77777777" w:rsidR="004950FC" w:rsidRPr="00E71188" w:rsidRDefault="004950FC" w:rsidP="004950FC">
      <w:pPr>
        <w:pStyle w:val="Heading4"/>
      </w:pPr>
    </w:p>
    <w:p w14:paraId="0329D7E5" w14:textId="0C355C47" w:rsidR="00E71188" w:rsidRPr="00E71188" w:rsidRDefault="00E71188" w:rsidP="00E71188">
      <w:pPr>
        <w:pStyle w:val="Heading4"/>
      </w:pPr>
      <w:bookmarkStart w:id="85" w:name="_Toc21943677"/>
      <w:r w:rsidRPr="00E71188">
        <w:t>Code Jumper</w:t>
      </w:r>
      <w:r w:rsidR="0055388D">
        <w:t>™</w:t>
      </w:r>
      <w:bookmarkEnd w:id="85"/>
    </w:p>
    <w:p w14:paraId="774C2E5A" w14:textId="77777777" w:rsidR="00E71188" w:rsidRPr="000E4EF5" w:rsidRDefault="00E71188" w:rsidP="00E71188">
      <w:pPr>
        <w:widowControl/>
        <w:adjustRightInd/>
        <w:spacing w:after="0" w:line="240" w:lineRule="auto"/>
        <w:jc w:val="center"/>
        <w:textAlignment w:val="auto"/>
        <w:rPr>
          <w:rFonts w:ascii="Tahoma" w:eastAsiaTheme="minorHAnsi" w:hAnsi="Tahoma" w:cs="Tahoma"/>
          <w:sz w:val="24"/>
          <w:szCs w:val="24"/>
        </w:rPr>
      </w:pPr>
      <w:r w:rsidRPr="000E4EF5">
        <w:rPr>
          <w:rFonts w:ascii="Tahoma" w:eastAsiaTheme="minorHAnsi" w:hAnsi="Tahoma" w:cs="Tahoma"/>
          <w:sz w:val="24"/>
          <w:szCs w:val="24"/>
        </w:rPr>
        <w:t>(</w:t>
      </w:r>
      <w:r>
        <w:rPr>
          <w:rFonts w:ascii="Tahoma" w:eastAsiaTheme="minorHAnsi" w:hAnsi="Tahoma" w:cs="Tahoma"/>
          <w:sz w:val="24"/>
          <w:szCs w:val="24"/>
        </w:rPr>
        <w:t>New</w:t>
      </w:r>
      <w:r w:rsidRPr="000E4EF5">
        <w:rPr>
          <w:rFonts w:ascii="Tahoma" w:eastAsiaTheme="minorHAnsi" w:hAnsi="Tahoma" w:cs="Tahoma"/>
          <w:sz w:val="24"/>
          <w:szCs w:val="24"/>
        </w:rPr>
        <w:t>)</w:t>
      </w:r>
    </w:p>
    <w:p w14:paraId="409B1B73" w14:textId="77777777" w:rsidR="00E71188" w:rsidRPr="00D81141" w:rsidRDefault="00E71188" w:rsidP="00E71188">
      <w:pPr>
        <w:widowControl/>
        <w:adjustRightInd/>
        <w:spacing w:after="0" w:line="240" w:lineRule="auto"/>
        <w:jc w:val="center"/>
        <w:textAlignment w:val="auto"/>
        <w:rPr>
          <w:rFonts w:ascii="Tahoma" w:eastAsiaTheme="minorHAnsi" w:hAnsi="Tahoma" w:cs="Tahoma"/>
          <w:sz w:val="24"/>
          <w:szCs w:val="24"/>
          <w:highlight w:val="yellow"/>
        </w:rPr>
      </w:pPr>
    </w:p>
    <w:p w14:paraId="1978D2C9"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Purpose</w:t>
      </w:r>
    </w:p>
    <w:p w14:paraId="4B3B31D9"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r w:rsidRPr="0005428B">
        <w:rPr>
          <w:rFonts w:ascii="Tahoma" w:eastAsiaTheme="minorHAnsi" w:hAnsi="Tahoma" w:cs="Tahoma"/>
          <w:sz w:val="24"/>
          <w:szCs w:val="24"/>
        </w:rPr>
        <w:t xml:space="preserve">To give young </w:t>
      </w:r>
      <w:r>
        <w:rPr>
          <w:rFonts w:ascii="Tahoma" w:eastAsiaTheme="minorHAnsi" w:hAnsi="Tahoma" w:cs="Tahoma"/>
          <w:sz w:val="24"/>
          <w:szCs w:val="24"/>
        </w:rPr>
        <w:t>students</w:t>
      </w:r>
      <w:r w:rsidRPr="0005428B">
        <w:rPr>
          <w:rFonts w:ascii="Tahoma" w:eastAsiaTheme="minorHAnsi" w:hAnsi="Tahoma" w:cs="Tahoma"/>
          <w:sz w:val="24"/>
          <w:szCs w:val="24"/>
        </w:rPr>
        <w:t xml:space="preserve"> with blindness or low vision a fun and accessible tool to create </w:t>
      </w:r>
      <w:r>
        <w:rPr>
          <w:rFonts w:ascii="Tahoma" w:eastAsiaTheme="minorHAnsi" w:hAnsi="Tahoma" w:cs="Tahoma"/>
          <w:sz w:val="24"/>
          <w:szCs w:val="24"/>
        </w:rPr>
        <w:t xml:space="preserve">computer </w:t>
      </w:r>
      <w:r w:rsidRPr="0005428B">
        <w:rPr>
          <w:rFonts w:ascii="Tahoma" w:eastAsiaTheme="minorHAnsi" w:hAnsi="Tahoma" w:cs="Tahoma"/>
          <w:sz w:val="24"/>
          <w:szCs w:val="24"/>
        </w:rPr>
        <w:t>programs and learn basic programming concepts</w:t>
      </w:r>
    </w:p>
    <w:p w14:paraId="38F440F4"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p>
    <w:p w14:paraId="0D6C926E"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Project Staff</w:t>
      </w:r>
    </w:p>
    <w:p w14:paraId="193A4BDF"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 xml:space="preserve">Leslie Farr Knox, </w:t>
      </w:r>
      <w:r>
        <w:rPr>
          <w:rFonts w:ascii="Tahoma" w:eastAsiaTheme="minorHAnsi" w:hAnsi="Tahoma" w:cs="Tahoma"/>
          <w:sz w:val="24"/>
          <w:szCs w:val="24"/>
        </w:rPr>
        <w:t>Project Leader</w:t>
      </w:r>
    </w:p>
    <w:p w14:paraId="6C7D6F8B"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Larry Skutchan, Director of Technology Product Research</w:t>
      </w:r>
    </w:p>
    <w:p w14:paraId="232D16EB"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Dorinda Rife, Vice President of Educational Services and Product Development</w:t>
      </w:r>
    </w:p>
    <w:p w14:paraId="13D4ECBF"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 xml:space="preserve">Frank Hayden, Director of Technical </w:t>
      </w:r>
      <w:r>
        <w:rPr>
          <w:rFonts w:ascii="Tahoma" w:eastAsiaTheme="minorHAnsi" w:hAnsi="Tahoma" w:cs="Tahoma"/>
          <w:sz w:val="24"/>
          <w:szCs w:val="24"/>
        </w:rPr>
        <w:t xml:space="preserve">&amp; </w:t>
      </w:r>
      <w:r w:rsidRPr="001B0881">
        <w:rPr>
          <w:rFonts w:ascii="Tahoma" w:eastAsiaTheme="minorHAnsi" w:hAnsi="Tahoma" w:cs="Tahoma"/>
          <w:sz w:val="24"/>
          <w:szCs w:val="24"/>
        </w:rPr>
        <w:t>Manufacturing Research</w:t>
      </w:r>
    </w:p>
    <w:p w14:paraId="6A8B17C7"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Robin Lowell, Educational Consultant</w:t>
      </w:r>
    </w:p>
    <w:p w14:paraId="751C1690"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Heather Kennedy-MacKenzie, Technology Program Manager</w:t>
      </w:r>
    </w:p>
    <w:p w14:paraId="519A9A62"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Li Zhou, Core Curriculum Project Leader</w:t>
      </w:r>
    </w:p>
    <w:p w14:paraId="3321760C"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Lara Kirwan, Research Assistant</w:t>
      </w:r>
    </w:p>
    <w:p w14:paraId="25BA7909"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John Hedges, Programmer</w:t>
      </w:r>
    </w:p>
    <w:p w14:paraId="7DC21D77"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Michael McDonald, Programmer</w:t>
      </w:r>
    </w:p>
    <w:p w14:paraId="1AF15E36"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Matthew Poppe, Tactile Graphics Designer</w:t>
      </w:r>
    </w:p>
    <w:p w14:paraId="38B7FA63"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William Freeman, Quality Assurance Analyst</w:t>
      </w:r>
    </w:p>
    <w:p w14:paraId="050D675C"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Joseph Hodge, Quality Assurance Analyst</w:t>
      </w:r>
    </w:p>
    <w:p w14:paraId="6E42DB28"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Anthony Jones, Director of Creative Services</w:t>
      </w:r>
    </w:p>
    <w:p w14:paraId="15DE8A37"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Ricky Irvine, Website and Video Designer</w:t>
      </w:r>
    </w:p>
    <w:p w14:paraId="15691D0D"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Michelle Cundiff, Education and Outreach</w:t>
      </w:r>
      <w:r>
        <w:rPr>
          <w:rFonts w:ascii="Tahoma" w:eastAsiaTheme="minorHAnsi" w:hAnsi="Tahoma" w:cs="Tahoma"/>
          <w:sz w:val="24"/>
          <w:szCs w:val="24"/>
        </w:rPr>
        <w:t xml:space="preserve"> Specialist</w:t>
      </w:r>
    </w:p>
    <w:p w14:paraId="7C8C309E"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Dave Wilkinson, Director of Sales</w:t>
      </w:r>
    </w:p>
    <w:p w14:paraId="293226BE"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Lisa Echsner, Director of Grants</w:t>
      </w:r>
    </w:p>
    <w:p w14:paraId="04051EEB"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Cecilia Peredo, Director of Grants</w:t>
      </w:r>
    </w:p>
    <w:p w14:paraId="537FD352" w14:textId="77777777" w:rsidR="00E71188" w:rsidRPr="001B0881"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Stephanie Lancaster, Graphic Designer</w:t>
      </w:r>
    </w:p>
    <w:p w14:paraId="69DAC23C"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1B0881">
        <w:rPr>
          <w:rFonts w:ascii="Tahoma" w:eastAsiaTheme="minorHAnsi" w:hAnsi="Tahoma" w:cs="Tahoma"/>
          <w:sz w:val="24"/>
          <w:szCs w:val="24"/>
        </w:rPr>
        <w:t>Lawrence Lovelace, iOS® Programmer</w:t>
      </w:r>
    </w:p>
    <w:p w14:paraId="085A62A6"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p>
    <w:p w14:paraId="0E872E88"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Background</w:t>
      </w:r>
    </w:p>
    <w:p w14:paraId="7310E208" w14:textId="390D1B1C" w:rsidR="00E71188" w:rsidRDefault="00E71188" w:rsidP="00E71188">
      <w:pPr>
        <w:spacing w:after="0" w:line="240" w:lineRule="auto"/>
        <w:jc w:val="left"/>
        <w:rPr>
          <w:rFonts w:ascii="Tahoma" w:eastAsiaTheme="minorHAnsi" w:hAnsi="Tahoma" w:cs="Tahoma"/>
          <w:sz w:val="24"/>
          <w:szCs w:val="24"/>
        </w:rPr>
      </w:pPr>
      <w:r w:rsidRPr="0005428B">
        <w:rPr>
          <w:rFonts w:ascii="Tahoma" w:eastAsiaTheme="minorHAnsi" w:hAnsi="Tahoma" w:cs="Tahoma"/>
          <w:sz w:val="24"/>
          <w:szCs w:val="24"/>
        </w:rPr>
        <w:t xml:space="preserve">Technology is shaping the world. In the digital age, the ability to program is of utmost importance. Educators around the world understand </w:t>
      </w:r>
      <w:r>
        <w:rPr>
          <w:rFonts w:ascii="Tahoma" w:eastAsiaTheme="minorHAnsi" w:hAnsi="Tahoma" w:cs="Tahoma"/>
          <w:sz w:val="24"/>
          <w:szCs w:val="24"/>
        </w:rPr>
        <w:t xml:space="preserve">that </w:t>
      </w:r>
      <w:r w:rsidRPr="0005428B">
        <w:rPr>
          <w:rFonts w:ascii="Tahoma" w:eastAsiaTheme="minorHAnsi" w:hAnsi="Tahoma" w:cs="Tahoma"/>
          <w:sz w:val="24"/>
          <w:szCs w:val="24"/>
        </w:rPr>
        <w:t xml:space="preserve">knowing how to program is </w:t>
      </w:r>
      <w:r w:rsidR="000521A0">
        <w:rPr>
          <w:rFonts w:ascii="Tahoma" w:eastAsiaTheme="minorHAnsi" w:hAnsi="Tahoma" w:cs="Tahoma"/>
          <w:sz w:val="24"/>
          <w:szCs w:val="24"/>
        </w:rPr>
        <w:t>essential for students’</w:t>
      </w:r>
      <w:r w:rsidRPr="0005428B">
        <w:rPr>
          <w:rFonts w:ascii="Tahoma" w:eastAsiaTheme="minorHAnsi" w:hAnsi="Tahoma" w:cs="Tahoma"/>
          <w:sz w:val="24"/>
          <w:szCs w:val="24"/>
        </w:rPr>
        <w:t xml:space="preserve"> future success, and that learni</w:t>
      </w:r>
      <w:r>
        <w:rPr>
          <w:rFonts w:ascii="Tahoma" w:eastAsiaTheme="minorHAnsi" w:hAnsi="Tahoma" w:cs="Tahoma"/>
          <w:sz w:val="24"/>
          <w:szCs w:val="24"/>
        </w:rPr>
        <w:t>ng should start at a young age.</w:t>
      </w:r>
    </w:p>
    <w:p w14:paraId="69BC49CF" w14:textId="77777777" w:rsidR="00E71188" w:rsidRDefault="00E71188" w:rsidP="00E71188">
      <w:pPr>
        <w:spacing w:after="0" w:line="240" w:lineRule="auto"/>
        <w:jc w:val="left"/>
        <w:rPr>
          <w:rFonts w:ascii="Tahoma" w:eastAsiaTheme="minorHAnsi" w:hAnsi="Tahoma" w:cs="Tahoma"/>
          <w:sz w:val="24"/>
          <w:szCs w:val="24"/>
        </w:rPr>
      </w:pPr>
    </w:p>
    <w:p w14:paraId="7768829B" w14:textId="77777777" w:rsidR="00E71188" w:rsidRDefault="00E71188" w:rsidP="00E71188">
      <w:pPr>
        <w:spacing w:after="0" w:line="240" w:lineRule="auto"/>
        <w:jc w:val="left"/>
        <w:rPr>
          <w:rFonts w:ascii="Tahoma" w:eastAsiaTheme="minorHAnsi" w:hAnsi="Tahoma" w:cs="Tahoma"/>
          <w:sz w:val="24"/>
          <w:szCs w:val="24"/>
        </w:rPr>
      </w:pPr>
      <w:r w:rsidRPr="0005428B">
        <w:rPr>
          <w:rFonts w:ascii="Tahoma" w:eastAsiaTheme="minorHAnsi" w:hAnsi="Tahoma" w:cs="Tahoma"/>
          <w:sz w:val="24"/>
          <w:szCs w:val="24"/>
        </w:rPr>
        <w:t xml:space="preserve">Substantial effort has gone into creating tools to teach young students to program. However, most existing tools are highly visual in nature, both in how code is manipulated (such as dragging and dropping coding blocks) and in how the code behaves (such as showing animations). As </w:t>
      </w:r>
      <w:r>
        <w:rPr>
          <w:rFonts w:ascii="Tahoma" w:eastAsiaTheme="minorHAnsi" w:hAnsi="Tahoma" w:cs="Tahoma"/>
          <w:sz w:val="24"/>
          <w:szCs w:val="24"/>
        </w:rPr>
        <w:t>a result</w:t>
      </w:r>
      <w:r w:rsidRPr="0005428B">
        <w:rPr>
          <w:rFonts w:ascii="Tahoma" w:eastAsiaTheme="minorHAnsi" w:hAnsi="Tahoma" w:cs="Tahoma"/>
          <w:sz w:val="24"/>
          <w:szCs w:val="24"/>
        </w:rPr>
        <w:t>, they are not accessible for use by students who are blind or have low vision. Although these students are equally interested in and capable of learning about programming, lack of accessible too</w:t>
      </w:r>
      <w:r>
        <w:rPr>
          <w:rFonts w:ascii="Tahoma" w:eastAsiaTheme="minorHAnsi" w:hAnsi="Tahoma" w:cs="Tahoma"/>
          <w:sz w:val="24"/>
          <w:szCs w:val="24"/>
        </w:rPr>
        <w:t>ls puts them at a disadvantage.</w:t>
      </w:r>
    </w:p>
    <w:p w14:paraId="7F677089" w14:textId="77777777" w:rsidR="00E71188" w:rsidRDefault="00E71188" w:rsidP="00E71188">
      <w:pPr>
        <w:spacing w:after="0" w:line="240" w:lineRule="auto"/>
        <w:jc w:val="left"/>
        <w:rPr>
          <w:rFonts w:ascii="Tahoma" w:eastAsiaTheme="minorHAnsi" w:hAnsi="Tahoma" w:cs="Tahoma"/>
          <w:sz w:val="24"/>
          <w:szCs w:val="24"/>
        </w:rPr>
      </w:pPr>
    </w:p>
    <w:p w14:paraId="3E553E44" w14:textId="71BFC4B1" w:rsidR="00E71188" w:rsidRDefault="00E71188" w:rsidP="00E71188">
      <w:pPr>
        <w:spacing w:after="0" w:line="240" w:lineRule="auto"/>
        <w:jc w:val="left"/>
        <w:rPr>
          <w:rFonts w:ascii="Tahoma" w:eastAsiaTheme="minorHAnsi" w:hAnsi="Tahoma" w:cs="Tahoma"/>
          <w:sz w:val="24"/>
          <w:szCs w:val="24"/>
        </w:rPr>
      </w:pPr>
      <w:r w:rsidRPr="0005428B">
        <w:rPr>
          <w:rFonts w:ascii="Tahoma" w:eastAsiaTheme="minorHAnsi" w:hAnsi="Tahoma" w:cs="Tahoma"/>
          <w:sz w:val="24"/>
          <w:szCs w:val="24"/>
        </w:rPr>
        <w:t xml:space="preserve">To help address this barrier for students with visual impairments, </w:t>
      </w:r>
      <w:r>
        <w:rPr>
          <w:rFonts w:ascii="Tahoma" w:eastAsiaTheme="minorHAnsi" w:hAnsi="Tahoma" w:cs="Tahoma"/>
          <w:sz w:val="24"/>
          <w:szCs w:val="24"/>
        </w:rPr>
        <w:t xml:space="preserve">Microsoft® </w:t>
      </w:r>
      <w:r w:rsidRPr="0005428B">
        <w:rPr>
          <w:rFonts w:ascii="Tahoma" w:eastAsiaTheme="minorHAnsi" w:hAnsi="Tahoma" w:cs="Tahoma"/>
          <w:sz w:val="24"/>
          <w:szCs w:val="24"/>
        </w:rPr>
        <w:t xml:space="preserve">designed </w:t>
      </w:r>
      <w:r>
        <w:rPr>
          <w:rFonts w:ascii="Tahoma" w:eastAsiaTheme="minorHAnsi" w:hAnsi="Tahoma" w:cs="Tahoma"/>
          <w:sz w:val="24"/>
          <w:szCs w:val="24"/>
        </w:rPr>
        <w:t xml:space="preserve">and developed </w:t>
      </w:r>
      <w:r w:rsidRPr="0005428B">
        <w:rPr>
          <w:rFonts w:ascii="Tahoma" w:eastAsiaTheme="minorHAnsi" w:hAnsi="Tahoma" w:cs="Tahoma"/>
          <w:sz w:val="24"/>
          <w:szCs w:val="24"/>
        </w:rPr>
        <w:t xml:space="preserve">an educational tool named </w:t>
      </w:r>
      <w:r w:rsidRPr="0055388D">
        <w:rPr>
          <w:rFonts w:ascii="Tahoma" w:eastAsiaTheme="minorHAnsi" w:hAnsi="Tahoma" w:cs="Tahoma"/>
          <w:sz w:val="24"/>
          <w:szCs w:val="24"/>
        </w:rPr>
        <w:t>Code Jumper</w:t>
      </w:r>
      <w:r w:rsidR="0055388D">
        <w:rPr>
          <w:rFonts w:ascii="Tahoma" w:eastAsiaTheme="minorHAnsi" w:hAnsi="Tahoma" w:cs="Tahoma"/>
          <w:sz w:val="24"/>
          <w:szCs w:val="24"/>
        </w:rPr>
        <w:t>™</w:t>
      </w:r>
      <w:r w:rsidRPr="0005428B">
        <w:rPr>
          <w:rFonts w:ascii="Tahoma" w:eastAsiaTheme="minorHAnsi" w:hAnsi="Tahoma" w:cs="Tahoma"/>
          <w:sz w:val="24"/>
          <w:szCs w:val="24"/>
        </w:rPr>
        <w:t xml:space="preserve">. Rather than asking students to write code in text, </w:t>
      </w:r>
      <w:r>
        <w:rPr>
          <w:rFonts w:ascii="Tahoma" w:eastAsiaTheme="minorHAnsi" w:hAnsi="Tahoma" w:cs="Tahoma"/>
          <w:sz w:val="24"/>
          <w:szCs w:val="24"/>
        </w:rPr>
        <w:t>Code Jumper</w:t>
      </w:r>
      <w:r w:rsidR="0055388D">
        <w:rPr>
          <w:rFonts w:ascii="Tahoma" w:eastAsiaTheme="minorHAnsi" w:hAnsi="Tahoma" w:cs="Tahoma"/>
          <w:sz w:val="24"/>
          <w:szCs w:val="24"/>
        </w:rPr>
        <w:t>™</w:t>
      </w:r>
      <w:r w:rsidRPr="0005428B">
        <w:rPr>
          <w:rFonts w:ascii="Tahoma" w:eastAsiaTheme="minorHAnsi" w:hAnsi="Tahoma" w:cs="Tahoma"/>
          <w:sz w:val="24"/>
          <w:szCs w:val="24"/>
        </w:rPr>
        <w:t xml:space="preserve"> enables them to create programs by physically connecting Command pods and setting parameter values. All programming products are auditory in nature, such as musical notes, songs, and voiced stories. A </w:t>
      </w:r>
      <w:r>
        <w:rPr>
          <w:rFonts w:ascii="Tahoma" w:eastAsiaTheme="minorHAnsi" w:hAnsi="Tahoma" w:cs="Tahoma"/>
          <w:sz w:val="24"/>
          <w:szCs w:val="24"/>
        </w:rPr>
        <w:t>Code Jumper</w:t>
      </w:r>
      <w:r w:rsidR="0055388D">
        <w:rPr>
          <w:rFonts w:ascii="Tahoma" w:eastAsiaTheme="minorHAnsi" w:hAnsi="Tahoma" w:cs="Tahoma"/>
          <w:sz w:val="24"/>
          <w:szCs w:val="24"/>
        </w:rPr>
        <w:t>™</w:t>
      </w:r>
      <w:r w:rsidRPr="0005428B">
        <w:rPr>
          <w:rFonts w:ascii="Tahoma" w:eastAsiaTheme="minorHAnsi" w:hAnsi="Tahoma" w:cs="Tahoma"/>
          <w:sz w:val="24"/>
          <w:szCs w:val="24"/>
        </w:rPr>
        <w:t xml:space="preserve"> app is used together with the physical parts. </w:t>
      </w:r>
      <w:r>
        <w:rPr>
          <w:rFonts w:ascii="Tahoma" w:eastAsiaTheme="minorHAnsi" w:hAnsi="Tahoma" w:cs="Tahoma"/>
          <w:sz w:val="24"/>
          <w:szCs w:val="24"/>
        </w:rPr>
        <w:t>The app</w:t>
      </w:r>
      <w:r w:rsidRPr="0005428B">
        <w:rPr>
          <w:rFonts w:ascii="Tahoma" w:eastAsiaTheme="minorHAnsi" w:hAnsi="Tahoma" w:cs="Tahoma"/>
          <w:sz w:val="24"/>
          <w:szCs w:val="24"/>
        </w:rPr>
        <w:t xml:space="preserve"> is accessible for students with blindness who need to use </w:t>
      </w:r>
      <w:r w:rsidRPr="0055388D">
        <w:rPr>
          <w:rFonts w:ascii="Tahoma" w:eastAsiaTheme="minorHAnsi" w:hAnsi="Tahoma" w:cs="Tahoma"/>
          <w:sz w:val="24"/>
          <w:szCs w:val="24"/>
        </w:rPr>
        <w:t>screen reading</w:t>
      </w:r>
      <w:r w:rsidRPr="0005428B">
        <w:rPr>
          <w:rFonts w:ascii="Tahoma" w:eastAsiaTheme="minorHAnsi" w:hAnsi="Tahoma" w:cs="Tahoma"/>
          <w:sz w:val="24"/>
          <w:szCs w:val="24"/>
        </w:rPr>
        <w:t xml:space="preserve"> software, and for students with low visio</w:t>
      </w:r>
      <w:r>
        <w:rPr>
          <w:rFonts w:ascii="Tahoma" w:eastAsiaTheme="minorHAnsi" w:hAnsi="Tahoma" w:cs="Tahoma"/>
          <w:sz w:val="24"/>
          <w:szCs w:val="24"/>
        </w:rPr>
        <w:t>n who have unique vision needs.</w:t>
      </w:r>
    </w:p>
    <w:p w14:paraId="67429257" w14:textId="77777777" w:rsidR="00E71188" w:rsidRDefault="00E71188" w:rsidP="00E71188">
      <w:pPr>
        <w:spacing w:after="0" w:line="240" w:lineRule="auto"/>
        <w:jc w:val="left"/>
        <w:rPr>
          <w:rFonts w:ascii="Tahoma" w:eastAsiaTheme="minorHAnsi" w:hAnsi="Tahoma" w:cs="Tahoma"/>
          <w:sz w:val="24"/>
          <w:szCs w:val="24"/>
        </w:rPr>
      </w:pPr>
    </w:p>
    <w:p w14:paraId="7FF4F30F" w14:textId="664B79A2" w:rsidR="00E71188" w:rsidRDefault="0055388D" w:rsidP="00E71188">
      <w:pPr>
        <w:spacing w:after="0" w:line="240" w:lineRule="auto"/>
        <w:jc w:val="left"/>
        <w:rPr>
          <w:rFonts w:ascii="Tahoma" w:eastAsiaTheme="minorHAnsi" w:hAnsi="Tahoma" w:cs="Tahoma"/>
          <w:sz w:val="24"/>
          <w:szCs w:val="24"/>
        </w:rPr>
      </w:pPr>
      <w:r>
        <w:rPr>
          <w:rFonts w:ascii="Tahoma" w:eastAsiaTheme="minorHAnsi" w:hAnsi="Tahoma" w:cs="Tahoma"/>
          <w:sz w:val="24"/>
          <w:szCs w:val="24"/>
        </w:rPr>
        <w:t>Code Jumper™</w:t>
      </w:r>
      <w:r w:rsidRPr="0005428B">
        <w:rPr>
          <w:rFonts w:ascii="Tahoma" w:eastAsiaTheme="minorHAnsi" w:hAnsi="Tahoma" w:cs="Tahoma"/>
          <w:sz w:val="24"/>
          <w:szCs w:val="24"/>
        </w:rPr>
        <w:t xml:space="preserve"> </w:t>
      </w:r>
      <w:r w:rsidR="00E71188">
        <w:rPr>
          <w:rFonts w:ascii="Tahoma" w:eastAsiaTheme="minorHAnsi" w:hAnsi="Tahoma" w:cs="Tahoma"/>
          <w:sz w:val="24"/>
          <w:szCs w:val="24"/>
        </w:rPr>
        <w:t>i</w:t>
      </w:r>
      <w:r w:rsidR="00E71188" w:rsidRPr="0005428B">
        <w:rPr>
          <w:rFonts w:ascii="Tahoma" w:eastAsiaTheme="minorHAnsi" w:hAnsi="Tahoma" w:cs="Tahoma"/>
          <w:sz w:val="24"/>
          <w:szCs w:val="24"/>
        </w:rPr>
        <w:t>s designed for stude</w:t>
      </w:r>
      <w:r w:rsidR="00E71188">
        <w:rPr>
          <w:rFonts w:ascii="Tahoma" w:eastAsiaTheme="minorHAnsi" w:hAnsi="Tahoma" w:cs="Tahoma"/>
          <w:sz w:val="24"/>
          <w:szCs w:val="24"/>
        </w:rPr>
        <w:t>nts ages 7</w:t>
      </w:r>
      <w:r w:rsidR="00E71188" w:rsidRPr="0005428B">
        <w:rPr>
          <w:rFonts w:ascii="Tahoma" w:eastAsiaTheme="minorHAnsi" w:hAnsi="Tahoma" w:cs="Tahoma"/>
          <w:sz w:val="24"/>
          <w:szCs w:val="24"/>
        </w:rPr>
        <w:t>–11 who have never learned coding before. Its purpose is to generate interest in programming and introduce them to basic programming concepts and computational thinking. Understanding these concepts—including computer system, program, algorithm, thread, sequence, repetition, selection, parameter, constant, variable, network topology, protocol, binary, decomposition</w:t>
      </w:r>
      <w:r w:rsidR="00E71188">
        <w:rPr>
          <w:rFonts w:ascii="Tahoma" w:eastAsiaTheme="minorHAnsi" w:hAnsi="Tahoma" w:cs="Tahoma"/>
          <w:sz w:val="24"/>
          <w:szCs w:val="24"/>
        </w:rPr>
        <w:t>, and debugging—</w:t>
      </w:r>
      <w:r w:rsidR="00E71188" w:rsidRPr="0005428B">
        <w:rPr>
          <w:rFonts w:ascii="Tahoma" w:eastAsiaTheme="minorHAnsi" w:hAnsi="Tahoma" w:cs="Tahoma"/>
          <w:sz w:val="24"/>
          <w:szCs w:val="24"/>
        </w:rPr>
        <w:t xml:space="preserve">provides students with a solid basis for further study of programming. </w:t>
      </w:r>
    </w:p>
    <w:p w14:paraId="731D9662" w14:textId="77777777" w:rsidR="00E71188" w:rsidRDefault="00E71188" w:rsidP="00E71188">
      <w:pPr>
        <w:spacing w:after="0" w:line="240" w:lineRule="auto"/>
        <w:jc w:val="left"/>
        <w:rPr>
          <w:rFonts w:ascii="Tahoma" w:eastAsiaTheme="minorHAnsi" w:hAnsi="Tahoma" w:cs="Tahoma"/>
          <w:sz w:val="24"/>
          <w:szCs w:val="24"/>
        </w:rPr>
      </w:pPr>
    </w:p>
    <w:p w14:paraId="511F2B41" w14:textId="32DEEE95" w:rsidR="00E71188" w:rsidRDefault="00E71188" w:rsidP="00E71188">
      <w:pPr>
        <w:spacing w:after="0" w:line="240" w:lineRule="auto"/>
        <w:jc w:val="left"/>
        <w:rPr>
          <w:rFonts w:ascii="Tahoma" w:eastAsiaTheme="minorHAnsi" w:hAnsi="Tahoma" w:cs="Tahoma"/>
          <w:sz w:val="24"/>
          <w:szCs w:val="24"/>
        </w:rPr>
      </w:pPr>
      <w:r>
        <w:rPr>
          <w:rFonts w:ascii="Tahoma" w:eastAsiaTheme="minorHAnsi" w:hAnsi="Tahoma" w:cs="Tahoma"/>
          <w:sz w:val="24"/>
          <w:szCs w:val="24"/>
        </w:rPr>
        <w:t>I</w:t>
      </w:r>
      <w:r w:rsidRPr="008E04C8">
        <w:rPr>
          <w:rFonts w:ascii="Tahoma" w:eastAsiaTheme="minorHAnsi" w:hAnsi="Tahoma" w:cs="Tahoma"/>
          <w:sz w:val="24"/>
          <w:szCs w:val="24"/>
        </w:rPr>
        <w:t>n early 2018, APH submitted a Request for Proposal to Microsoft</w:t>
      </w:r>
      <w:r w:rsidR="00926EEE">
        <w:rPr>
          <w:rFonts w:ascii="Tahoma" w:eastAsiaTheme="minorHAnsi" w:hAnsi="Tahoma" w:cs="Tahoma"/>
          <w:sz w:val="24"/>
          <w:szCs w:val="24"/>
        </w:rPr>
        <w:t>®</w:t>
      </w:r>
      <w:r w:rsidRPr="008E04C8">
        <w:rPr>
          <w:rFonts w:ascii="Tahoma" w:eastAsiaTheme="minorHAnsi" w:hAnsi="Tahoma" w:cs="Tahoma"/>
          <w:sz w:val="24"/>
          <w:szCs w:val="24"/>
        </w:rPr>
        <w:t xml:space="preserve"> to become their distributor of </w:t>
      </w:r>
      <w:r w:rsidR="0055388D">
        <w:rPr>
          <w:rFonts w:ascii="Tahoma" w:eastAsiaTheme="minorHAnsi" w:hAnsi="Tahoma" w:cs="Tahoma"/>
          <w:sz w:val="24"/>
          <w:szCs w:val="24"/>
        </w:rPr>
        <w:t>Code Jumper™</w:t>
      </w:r>
      <w:r w:rsidRPr="008E04C8">
        <w:rPr>
          <w:rFonts w:ascii="Tahoma" w:eastAsiaTheme="minorHAnsi" w:hAnsi="Tahoma" w:cs="Tahoma"/>
          <w:sz w:val="24"/>
          <w:szCs w:val="24"/>
        </w:rPr>
        <w:t xml:space="preserve">. </w:t>
      </w:r>
      <w:r w:rsidR="000521A0" w:rsidRPr="008E04C8">
        <w:rPr>
          <w:rFonts w:ascii="Tahoma" w:eastAsiaTheme="minorHAnsi" w:hAnsi="Tahoma" w:cs="Tahoma"/>
          <w:sz w:val="24"/>
          <w:szCs w:val="24"/>
        </w:rPr>
        <w:t xml:space="preserve">APH product development committees </w:t>
      </w:r>
      <w:r w:rsidR="000521A0">
        <w:rPr>
          <w:rFonts w:ascii="Tahoma" w:eastAsiaTheme="minorHAnsi" w:hAnsi="Tahoma" w:cs="Tahoma"/>
          <w:sz w:val="24"/>
          <w:szCs w:val="24"/>
        </w:rPr>
        <w:t>reviewed and accepted t</w:t>
      </w:r>
      <w:r w:rsidRPr="008E04C8">
        <w:rPr>
          <w:rFonts w:ascii="Tahoma" w:eastAsiaTheme="minorHAnsi" w:hAnsi="Tahoma" w:cs="Tahoma"/>
          <w:sz w:val="24"/>
          <w:szCs w:val="24"/>
        </w:rPr>
        <w:t xml:space="preserve">he </w:t>
      </w:r>
      <w:r w:rsidR="0055388D">
        <w:rPr>
          <w:rFonts w:ascii="Tahoma" w:eastAsiaTheme="minorHAnsi" w:hAnsi="Tahoma" w:cs="Tahoma"/>
          <w:sz w:val="24"/>
          <w:szCs w:val="24"/>
        </w:rPr>
        <w:t>Code Jumper™</w:t>
      </w:r>
      <w:r w:rsidR="0055388D" w:rsidRPr="0005428B">
        <w:rPr>
          <w:rFonts w:ascii="Tahoma" w:eastAsiaTheme="minorHAnsi" w:hAnsi="Tahoma" w:cs="Tahoma"/>
          <w:sz w:val="24"/>
          <w:szCs w:val="24"/>
        </w:rPr>
        <w:t xml:space="preserve"> </w:t>
      </w:r>
      <w:r w:rsidRPr="008E04C8">
        <w:rPr>
          <w:rFonts w:ascii="Tahoma" w:eastAsiaTheme="minorHAnsi" w:hAnsi="Tahoma" w:cs="Tahoma"/>
          <w:sz w:val="24"/>
          <w:szCs w:val="24"/>
        </w:rPr>
        <w:t>project</w:t>
      </w:r>
      <w:r w:rsidR="000521A0">
        <w:rPr>
          <w:rFonts w:ascii="Tahoma" w:eastAsiaTheme="minorHAnsi" w:hAnsi="Tahoma" w:cs="Tahoma"/>
          <w:sz w:val="24"/>
          <w:szCs w:val="24"/>
        </w:rPr>
        <w:t>.</w:t>
      </w:r>
      <w:r w:rsidRPr="008E04C8">
        <w:rPr>
          <w:rFonts w:ascii="Tahoma" w:eastAsiaTheme="minorHAnsi" w:hAnsi="Tahoma" w:cs="Tahoma"/>
          <w:sz w:val="24"/>
          <w:szCs w:val="24"/>
        </w:rPr>
        <w:t xml:space="preserve"> </w:t>
      </w:r>
      <w:r>
        <w:rPr>
          <w:rFonts w:ascii="Tahoma" w:eastAsiaTheme="minorHAnsi" w:hAnsi="Tahoma" w:cs="Tahoma"/>
          <w:sz w:val="24"/>
          <w:szCs w:val="24"/>
        </w:rPr>
        <w:t>After a contract was formed between Microsoft</w:t>
      </w:r>
      <w:r w:rsidR="00926EEE">
        <w:rPr>
          <w:rFonts w:ascii="Tahoma" w:eastAsiaTheme="minorHAnsi" w:hAnsi="Tahoma" w:cs="Tahoma"/>
          <w:sz w:val="24"/>
          <w:szCs w:val="24"/>
        </w:rPr>
        <w:t>®</w:t>
      </w:r>
      <w:r>
        <w:rPr>
          <w:rFonts w:ascii="Tahoma" w:eastAsiaTheme="minorHAnsi" w:hAnsi="Tahoma" w:cs="Tahoma"/>
          <w:sz w:val="24"/>
          <w:szCs w:val="24"/>
        </w:rPr>
        <w:t xml:space="preserve"> and APH, </w:t>
      </w:r>
      <w:r w:rsidR="0055388D">
        <w:rPr>
          <w:rFonts w:ascii="Tahoma" w:eastAsiaTheme="minorHAnsi" w:hAnsi="Tahoma" w:cs="Tahoma"/>
          <w:sz w:val="24"/>
          <w:szCs w:val="24"/>
        </w:rPr>
        <w:t>Code Jumper™</w:t>
      </w:r>
      <w:r w:rsidR="0055388D" w:rsidRPr="0005428B">
        <w:rPr>
          <w:rFonts w:ascii="Tahoma" w:eastAsiaTheme="minorHAnsi" w:hAnsi="Tahoma" w:cs="Tahoma"/>
          <w:sz w:val="24"/>
          <w:szCs w:val="24"/>
        </w:rPr>
        <w:t xml:space="preserve"> </w:t>
      </w:r>
      <w:r>
        <w:rPr>
          <w:rFonts w:ascii="Tahoma" w:eastAsiaTheme="minorHAnsi" w:hAnsi="Tahoma" w:cs="Tahoma"/>
          <w:sz w:val="24"/>
          <w:szCs w:val="24"/>
        </w:rPr>
        <w:t xml:space="preserve">became an active development project in the summer of 2018. </w:t>
      </w:r>
    </w:p>
    <w:p w14:paraId="33CB4DFB" w14:textId="77777777" w:rsidR="00E71188" w:rsidRDefault="00E71188" w:rsidP="00E71188">
      <w:pPr>
        <w:spacing w:after="0" w:line="240" w:lineRule="auto"/>
        <w:jc w:val="left"/>
        <w:rPr>
          <w:rFonts w:ascii="Tahoma" w:eastAsiaTheme="minorHAnsi" w:hAnsi="Tahoma" w:cs="Tahoma"/>
          <w:sz w:val="24"/>
          <w:szCs w:val="24"/>
        </w:rPr>
      </w:pPr>
    </w:p>
    <w:p w14:paraId="197B6935" w14:textId="77777777" w:rsidR="00E71188" w:rsidRPr="00B4259F" w:rsidRDefault="00E71188" w:rsidP="00E71188">
      <w:pPr>
        <w:spacing w:after="0" w:line="240" w:lineRule="auto"/>
        <w:jc w:val="left"/>
        <w:rPr>
          <w:rFonts w:ascii="Tahoma" w:eastAsiaTheme="minorHAnsi" w:hAnsi="Tahoma" w:cs="Tahoma"/>
          <w:sz w:val="24"/>
          <w:szCs w:val="24"/>
        </w:rPr>
      </w:pPr>
      <w:r w:rsidRPr="00B4259F">
        <w:rPr>
          <w:rFonts w:ascii="Tahoma" w:eastAsiaTheme="minorHAnsi" w:hAnsi="Tahoma" w:cs="Tahoma"/>
          <w:sz w:val="24"/>
          <w:szCs w:val="24"/>
        </w:rPr>
        <w:t xml:space="preserve">Starting with the software and hardware prototypes received from </w:t>
      </w:r>
      <w:r>
        <w:rPr>
          <w:rFonts w:ascii="Tahoma" w:eastAsiaTheme="minorHAnsi" w:hAnsi="Tahoma" w:cs="Tahoma"/>
          <w:sz w:val="24"/>
          <w:szCs w:val="24"/>
        </w:rPr>
        <w:t>Microsoft</w:t>
      </w:r>
      <w:r w:rsidR="00926EEE">
        <w:rPr>
          <w:rFonts w:ascii="Tahoma" w:eastAsiaTheme="minorHAnsi" w:hAnsi="Tahoma" w:cs="Tahoma"/>
          <w:sz w:val="24"/>
          <w:szCs w:val="24"/>
        </w:rPr>
        <w:t>®</w:t>
      </w:r>
      <w:r w:rsidRPr="00B4259F">
        <w:rPr>
          <w:rFonts w:ascii="Tahoma" w:eastAsiaTheme="minorHAnsi" w:hAnsi="Tahoma" w:cs="Tahoma"/>
          <w:sz w:val="24"/>
          <w:szCs w:val="24"/>
        </w:rPr>
        <w:t xml:space="preserve">, </w:t>
      </w:r>
      <w:r>
        <w:rPr>
          <w:rFonts w:ascii="Tahoma" w:eastAsiaTheme="minorHAnsi" w:hAnsi="Tahoma" w:cs="Tahoma"/>
          <w:sz w:val="24"/>
          <w:szCs w:val="24"/>
        </w:rPr>
        <w:t xml:space="preserve">the </w:t>
      </w:r>
      <w:r w:rsidRPr="00B4259F">
        <w:rPr>
          <w:rFonts w:ascii="Tahoma" w:eastAsiaTheme="minorHAnsi" w:hAnsi="Tahoma" w:cs="Tahoma"/>
          <w:sz w:val="24"/>
          <w:szCs w:val="24"/>
        </w:rPr>
        <w:t xml:space="preserve">APH development team </w:t>
      </w:r>
      <w:r>
        <w:rPr>
          <w:rFonts w:ascii="Tahoma" w:eastAsiaTheme="minorHAnsi" w:hAnsi="Tahoma" w:cs="Tahoma"/>
          <w:sz w:val="24"/>
          <w:szCs w:val="24"/>
        </w:rPr>
        <w:t xml:space="preserve">would make </w:t>
      </w:r>
      <w:r w:rsidRPr="00B4259F">
        <w:rPr>
          <w:rFonts w:ascii="Tahoma" w:eastAsiaTheme="minorHAnsi" w:hAnsi="Tahoma" w:cs="Tahoma"/>
          <w:sz w:val="24"/>
          <w:szCs w:val="24"/>
        </w:rPr>
        <w:t>necessary</w:t>
      </w:r>
      <w:r>
        <w:rPr>
          <w:rFonts w:ascii="Tahoma" w:eastAsiaTheme="minorHAnsi" w:hAnsi="Tahoma" w:cs="Tahoma"/>
          <w:sz w:val="24"/>
          <w:szCs w:val="24"/>
        </w:rPr>
        <w:t xml:space="preserve"> changes. These changes include</w:t>
      </w:r>
      <w:r w:rsidRPr="00B4259F">
        <w:rPr>
          <w:rFonts w:ascii="Tahoma" w:eastAsiaTheme="minorHAnsi" w:hAnsi="Tahoma" w:cs="Tahoma"/>
          <w:sz w:val="24"/>
          <w:szCs w:val="24"/>
        </w:rPr>
        <w:t xml:space="preserve"> but </w:t>
      </w:r>
      <w:r>
        <w:rPr>
          <w:rFonts w:ascii="Tahoma" w:eastAsiaTheme="minorHAnsi" w:hAnsi="Tahoma" w:cs="Tahoma"/>
          <w:sz w:val="24"/>
          <w:szCs w:val="24"/>
        </w:rPr>
        <w:t xml:space="preserve">are </w:t>
      </w:r>
      <w:r w:rsidRPr="00B4259F">
        <w:rPr>
          <w:rFonts w:ascii="Tahoma" w:eastAsiaTheme="minorHAnsi" w:hAnsi="Tahoma" w:cs="Tahoma"/>
          <w:sz w:val="24"/>
          <w:szCs w:val="24"/>
        </w:rPr>
        <w:t>not limited to</w:t>
      </w:r>
      <w:r w:rsidR="00926EEE">
        <w:rPr>
          <w:rFonts w:ascii="Tahoma" w:eastAsiaTheme="minorHAnsi" w:hAnsi="Tahoma" w:cs="Tahoma"/>
          <w:sz w:val="24"/>
          <w:szCs w:val="24"/>
        </w:rPr>
        <w:t xml:space="preserve"> the following</w:t>
      </w:r>
      <w:r w:rsidRPr="00B4259F">
        <w:rPr>
          <w:rFonts w:ascii="Tahoma" w:eastAsiaTheme="minorHAnsi" w:hAnsi="Tahoma" w:cs="Tahoma"/>
          <w:sz w:val="24"/>
          <w:szCs w:val="24"/>
        </w:rPr>
        <w:t>:</w:t>
      </w:r>
    </w:p>
    <w:p w14:paraId="2E7FD39F" w14:textId="2D73A2FF" w:rsidR="00E71188" w:rsidRPr="00B4259F" w:rsidRDefault="00E71188" w:rsidP="00067CA3">
      <w:pPr>
        <w:pStyle w:val="ListParagraph"/>
        <w:numPr>
          <w:ilvl w:val="0"/>
          <w:numId w:val="266"/>
        </w:numPr>
        <w:spacing w:line="240" w:lineRule="auto"/>
        <w:jc w:val="left"/>
        <w:rPr>
          <w:rFonts w:ascii="Tahoma" w:eastAsiaTheme="minorHAnsi" w:hAnsi="Tahoma"/>
          <w:sz w:val="24"/>
          <w:szCs w:val="24"/>
        </w:rPr>
      </w:pPr>
      <w:r>
        <w:rPr>
          <w:rFonts w:ascii="Tahoma" w:eastAsiaTheme="minorHAnsi" w:hAnsi="Tahoma"/>
          <w:sz w:val="24"/>
          <w:szCs w:val="24"/>
        </w:rPr>
        <w:t>M</w:t>
      </w:r>
      <w:r w:rsidRPr="00B4259F">
        <w:rPr>
          <w:rFonts w:ascii="Tahoma" w:eastAsiaTheme="minorHAnsi" w:hAnsi="Tahoma"/>
          <w:sz w:val="24"/>
          <w:szCs w:val="24"/>
        </w:rPr>
        <w:t xml:space="preserve">aking the </w:t>
      </w:r>
      <w:r w:rsidR="0055388D">
        <w:rPr>
          <w:rFonts w:ascii="Tahoma" w:eastAsiaTheme="minorHAnsi" w:hAnsi="Tahoma"/>
          <w:sz w:val="24"/>
          <w:szCs w:val="24"/>
        </w:rPr>
        <w:t>Code Jumper™</w:t>
      </w:r>
      <w:r w:rsidR="0055388D" w:rsidRPr="0005428B">
        <w:rPr>
          <w:rFonts w:ascii="Tahoma" w:eastAsiaTheme="minorHAnsi" w:hAnsi="Tahoma"/>
          <w:sz w:val="24"/>
          <w:szCs w:val="24"/>
        </w:rPr>
        <w:t xml:space="preserve"> </w:t>
      </w:r>
      <w:r w:rsidRPr="00B4259F">
        <w:rPr>
          <w:rFonts w:ascii="Tahoma" w:eastAsiaTheme="minorHAnsi" w:hAnsi="Tahoma"/>
          <w:sz w:val="24"/>
          <w:szCs w:val="24"/>
        </w:rPr>
        <w:t>app accessible t</w:t>
      </w:r>
      <w:r w:rsidR="00926EEE">
        <w:rPr>
          <w:rFonts w:ascii="Tahoma" w:eastAsiaTheme="minorHAnsi" w:hAnsi="Tahoma"/>
          <w:sz w:val="24"/>
          <w:szCs w:val="24"/>
        </w:rPr>
        <w:t>o users with visual impairments</w:t>
      </w:r>
    </w:p>
    <w:p w14:paraId="78E64B88" w14:textId="77777777" w:rsidR="00E71188" w:rsidRPr="00B4259F" w:rsidRDefault="00E71188" w:rsidP="00067CA3">
      <w:pPr>
        <w:pStyle w:val="ListParagraph"/>
        <w:numPr>
          <w:ilvl w:val="0"/>
          <w:numId w:val="266"/>
        </w:numPr>
        <w:spacing w:line="240" w:lineRule="auto"/>
        <w:jc w:val="left"/>
        <w:rPr>
          <w:rFonts w:ascii="Tahoma" w:eastAsiaTheme="minorHAnsi" w:hAnsi="Tahoma"/>
          <w:sz w:val="24"/>
          <w:szCs w:val="24"/>
        </w:rPr>
      </w:pPr>
      <w:r>
        <w:rPr>
          <w:rFonts w:ascii="Tahoma" w:eastAsiaTheme="minorHAnsi" w:hAnsi="Tahoma"/>
          <w:sz w:val="24"/>
          <w:szCs w:val="24"/>
        </w:rPr>
        <w:t>F</w:t>
      </w:r>
      <w:r w:rsidRPr="00B4259F">
        <w:rPr>
          <w:rFonts w:ascii="Tahoma" w:eastAsiaTheme="minorHAnsi" w:hAnsi="Tahoma"/>
          <w:sz w:val="24"/>
          <w:szCs w:val="24"/>
        </w:rPr>
        <w:t>ixing bugs in the app</w:t>
      </w:r>
    </w:p>
    <w:p w14:paraId="35EC9944" w14:textId="77777777" w:rsidR="00E71188" w:rsidRDefault="00E71188" w:rsidP="00067CA3">
      <w:pPr>
        <w:pStyle w:val="ListParagraph"/>
        <w:numPr>
          <w:ilvl w:val="0"/>
          <w:numId w:val="266"/>
        </w:numPr>
        <w:spacing w:line="240" w:lineRule="auto"/>
        <w:jc w:val="left"/>
        <w:rPr>
          <w:rFonts w:ascii="Tahoma" w:eastAsiaTheme="minorHAnsi" w:hAnsi="Tahoma"/>
          <w:sz w:val="24"/>
          <w:szCs w:val="24"/>
        </w:rPr>
      </w:pPr>
      <w:r>
        <w:rPr>
          <w:rFonts w:ascii="Tahoma" w:eastAsiaTheme="minorHAnsi" w:hAnsi="Tahoma"/>
          <w:sz w:val="24"/>
          <w:szCs w:val="24"/>
        </w:rPr>
        <w:t>A</w:t>
      </w:r>
      <w:r w:rsidRPr="00B4259F">
        <w:rPr>
          <w:rFonts w:ascii="Tahoma" w:eastAsiaTheme="minorHAnsi" w:hAnsi="Tahoma"/>
          <w:sz w:val="24"/>
          <w:szCs w:val="24"/>
        </w:rPr>
        <w:t xml:space="preserve">dding </w:t>
      </w:r>
      <w:r>
        <w:rPr>
          <w:rFonts w:ascii="Tahoma" w:eastAsiaTheme="minorHAnsi" w:hAnsi="Tahoma"/>
          <w:sz w:val="24"/>
          <w:szCs w:val="24"/>
        </w:rPr>
        <w:t xml:space="preserve">and reorganizing </w:t>
      </w:r>
      <w:r w:rsidRPr="00B4259F">
        <w:rPr>
          <w:rFonts w:ascii="Tahoma" w:eastAsiaTheme="minorHAnsi" w:hAnsi="Tahoma"/>
          <w:sz w:val="24"/>
          <w:szCs w:val="24"/>
        </w:rPr>
        <w:t>sounds</w:t>
      </w:r>
    </w:p>
    <w:p w14:paraId="50C09F18" w14:textId="688BFEE5" w:rsidR="00E71188" w:rsidRPr="00B4259F" w:rsidRDefault="00E71188" w:rsidP="00067CA3">
      <w:pPr>
        <w:pStyle w:val="ListParagraph"/>
        <w:numPr>
          <w:ilvl w:val="0"/>
          <w:numId w:val="266"/>
        </w:numPr>
        <w:spacing w:line="240" w:lineRule="auto"/>
        <w:jc w:val="left"/>
        <w:rPr>
          <w:rFonts w:ascii="Tahoma" w:eastAsiaTheme="minorHAnsi" w:hAnsi="Tahoma"/>
          <w:sz w:val="24"/>
          <w:szCs w:val="24"/>
        </w:rPr>
      </w:pPr>
      <w:r>
        <w:rPr>
          <w:rFonts w:ascii="Tahoma" w:eastAsiaTheme="minorHAnsi" w:hAnsi="Tahoma"/>
          <w:sz w:val="24"/>
          <w:szCs w:val="24"/>
        </w:rPr>
        <w:t xml:space="preserve">Developing an </w:t>
      </w:r>
      <w:r w:rsidRPr="00926EEE">
        <w:rPr>
          <w:rFonts w:ascii="Tahoma" w:eastAsiaTheme="minorHAnsi" w:hAnsi="Tahoma"/>
          <w:sz w:val="24"/>
          <w:szCs w:val="24"/>
        </w:rPr>
        <w:t>Android</w:t>
      </w:r>
      <w:r w:rsidR="00926EEE">
        <w:rPr>
          <w:rFonts w:ascii="Tahoma" w:eastAsiaTheme="minorHAnsi" w:hAnsi="Tahoma"/>
          <w:sz w:val="24"/>
          <w:szCs w:val="24"/>
        </w:rPr>
        <w:t xml:space="preserve">™ version of the </w:t>
      </w:r>
      <w:r w:rsidR="0055388D">
        <w:rPr>
          <w:rFonts w:ascii="Tahoma" w:eastAsiaTheme="minorHAnsi" w:hAnsi="Tahoma"/>
          <w:sz w:val="24"/>
          <w:szCs w:val="24"/>
        </w:rPr>
        <w:t>Code Jumper™</w:t>
      </w:r>
      <w:r w:rsidR="00926EEE">
        <w:rPr>
          <w:rFonts w:ascii="Tahoma" w:eastAsiaTheme="minorHAnsi" w:hAnsi="Tahoma"/>
          <w:sz w:val="24"/>
          <w:szCs w:val="24"/>
        </w:rPr>
        <w:t xml:space="preserve"> app</w:t>
      </w:r>
    </w:p>
    <w:p w14:paraId="08A429F3" w14:textId="77777777" w:rsidR="00E71188" w:rsidRPr="00B4259F" w:rsidRDefault="00E71188" w:rsidP="00067CA3">
      <w:pPr>
        <w:pStyle w:val="ListParagraph"/>
        <w:numPr>
          <w:ilvl w:val="0"/>
          <w:numId w:val="266"/>
        </w:numPr>
        <w:spacing w:line="240" w:lineRule="auto"/>
        <w:jc w:val="left"/>
        <w:rPr>
          <w:rFonts w:ascii="Tahoma" w:eastAsiaTheme="minorHAnsi" w:hAnsi="Tahoma"/>
          <w:sz w:val="24"/>
          <w:szCs w:val="24"/>
        </w:rPr>
      </w:pPr>
      <w:r>
        <w:rPr>
          <w:rFonts w:ascii="Tahoma" w:eastAsiaTheme="minorHAnsi" w:hAnsi="Tahoma"/>
          <w:sz w:val="24"/>
          <w:szCs w:val="24"/>
        </w:rPr>
        <w:t>Re</w:t>
      </w:r>
      <w:r w:rsidRPr="00B4259F">
        <w:rPr>
          <w:rFonts w:ascii="Tahoma" w:eastAsiaTheme="minorHAnsi" w:hAnsi="Tahoma"/>
          <w:sz w:val="24"/>
          <w:szCs w:val="24"/>
        </w:rPr>
        <w:t xml:space="preserve">designing </w:t>
      </w:r>
      <w:r>
        <w:rPr>
          <w:rFonts w:ascii="Tahoma" w:eastAsiaTheme="minorHAnsi" w:hAnsi="Tahoma"/>
          <w:sz w:val="24"/>
          <w:szCs w:val="24"/>
        </w:rPr>
        <w:t>the container</w:t>
      </w:r>
      <w:r w:rsidRPr="00B4259F">
        <w:rPr>
          <w:rFonts w:ascii="Tahoma" w:eastAsiaTheme="minorHAnsi" w:hAnsi="Tahoma"/>
          <w:sz w:val="24"/>
          <w:szCs w:val="24"/>
        </w:rPr>
        <w:t xml:space="preserve"> for the physical parts</w:t>
      </w:r>
    </w:p>
    <w:p w14:paraId="1CE9F4AB" w14:textId="77777777" w:rsidR="00E71188" w:rsidRDefault="00E71188" w:rsidP="00067CA3">
      <w:pPr>
        <w:pStyle w:val="ListParagraph"/>
        <w:numPr>
          <w:ilvl w:val="0"/>
          <w:numId w:val="266"/>
        </w:numPr>
        <w:spacing w:line="240" w:lineRule="auto"/>
        <w:jc w:val="left"/>
        <w:rPr>
          <w:rFonts w:ascii="Tahoma" w:eastAsiaTheme="minorHAnsi" w:hAnsi="Tahoma"/>
          <w:sz w:val="24"/>
          <w:szCs w:val="24"/>
        </w:rPr>
      </w:pPr>
      <w:r w:rsidRPr="00B4259F">
        <w:rPr>
          <w:rFonts w:ascii="Tahoma" w:eastAsiaTheme="minorHAnsi" w:hAnsi="Tahoma"/>
          <w:sz w:val="24"/>
          <w:szCs w:val="24"/>
        </w:rPr>
        <w:t xml:space="preserve">Redeveloping </w:t>
      </w:r>
      <w:r>
        <w:rPr>
          <w:rFonts w:ascii="Tahoma" w:eastAsiaTheme="minorHAnsi" w:hAnsi="Tahoma"/>
          <w:sz w:val="24"/>
          <w:szCs w:val="24"/>
        </w:rPr>
        <w:t xml:space="preserve">the </w:t>
      </w:r>
      <w:r w:rsidRPr="00B4259F">
        <w:rPr>
          <w:rFonts w:ascii="Tahoma" w:eastAsiaTheme="minorHAnsi" w:hAnsi="Tahoma"/>
          <w:sz w:val="24"/>
          <w:szCs w:val="24"/>
        </w:rPr>
        <w:t>user's guide and curriculum</w:t>
      </w:r>
      <w:r>
        <w:rPr>
          <w:rFonts w:ascii="Tahoma" w:eastAsiaTheme="minorHAnsi" w:hAnsi="Tahoma"/>
          <w:sz w:val="24"/>
          <w:szCs w:val="24"/>
        </w:rPr>
        <w:t xml:space="preserve"> </w:t>
      </w:r>
      <w:r w:rsidR="00926EEE">
        <w:rPr>
          <w:rFonts w:ascii="Tahoma" w:eastAsiaTheme="minorHAnsi" w:hAnsi="Tahoma"/>
          <w:sz w:val="24"/>
          <w:szCs w:val="24"/>
        </w:rPr>
        <w:t>and adding demonstration videos</w:t>
      </w:r>
    </w:p>
    <w:p w14:paraId="565C1019" w14:textId="73A8F086" w:rsidR="00E71188" w:rsidRPr="00B4259F" w:rsidRDefault="00E71188" w:rsidP="00067CA3">
      <w:pPr>
        <w:pStyle w:val="ListParagraph"/>
        <w:numPr>
          <w:ilvl w:val="0"/>
          <w:numId w:val="266"/>
        </w:numPr>
        <w:spacing w:line="240" w:lineRule="auto"/>
        <w:jc w:val="left"/>
        <w:rPr>
          <w:rFonts w:ascii="Tahoma" w:eastAsiaTheme="minorHAnsi" w:hAnsi="Tahoma"/>
          <w:sz w:val="24"/>
          <w:szCs w:val="24"/>
        </w:rPr>
      </w:pPr>
      <w:r>
        <w:rPr>
          <w:rFonts w:ascii="Tahoma" w:eastAsiaTheme="minorHAnsi" w:hAnsi="Tahoma"/>
          <w:sz w:val="24"/>
          <w:szCs w:val="24"/>
        </w:rPr>
        <w:t>T</w:t>
      </w:r>
      <w:r w:rsidRPr="006C3D5C">
        <w:rPr>
          <w:rFonts w:ascii="Tahoma" w:eastAsiaTheme="minorHAnsi" w:hAnsi="Tahoma"/>
          <w:sz w:val="24"/>
          <w:szCs w:val="24"/>
        </w:rPr>
        <w:t xml:space="preserve">ranslating the </w:t>
      </w:r>
      <w:r w:rsidR="0055388D">
        <w:rPr>
          <w:rFonts w:ascii="Tahoma" w:eastAsiaTheme="minorHAnsi" w:hAnsi="Tahoma"/>
          <w:sz w:val="24"/>
          <w:szCs w:val="24"/>
        </w:rPr>
        <w:t>Code Jumper™</w:t>
      </w:r>
      <w:r w:rsidR="0055388D" w:rsidRPr="0005428B">
        <w:rPr>
          <w:rFonts w:ascii="Tahoma" w:eastAsiaTheme="minorHAnsi" w:hAnsi="Tahoma"/>
          <w:sz w:val="24"/>
          <w:szCs w:val="24"/>
        </w:rPr>
        <w:t xml:space="preserve"> </w:t>
      </w:r>
      <w:r w:rsidRPr="006C3D5C">
        <w:rPr>
          <w:rFonts w:ascii="Tahoma" w:eastAsiaTheme="minorHAnsi" w:hAnsi="Tahoma"/>
          <w:sz w:val="24"/>
          <w:szCs w:val="24"/>
        </w:rPr>
        <w:t>app</w:t>
      </w:r>
      <w:r>
        <w:rPr>
          <w:rFonts w:ascii="Tahoma" w:eastAsiaTheme="minorHAnsi" w:hAnsi="Tahoma"/>
          <w:sz w:val="24"/>
          <w:szCs w:val="24"/>
        </w:rPr>
        <w:t>s</w:t>
      </w:r>
      <w:r w:rsidRPr="006C3D5C">
        <w:rPr>
          <w:rFonts w:ascii="Tahoma" w:eastAsiaTheme="minorHAnsi" w:hAnsi="Tahoma"/>
          <w:sz w:val="24"/>
          <w:szCs w:val="24"/>
        </w:rPr>
        <w:t xml:space="preserve"> and all accompany ma</w:t>
      </w:r>
      <w:r w:rsidR="00926EEE">
        <w:rPr>
          <w:rFonts w:ascii="Tahoma" w:eastAsiaTheme="minorHAnsi" w:hAnsi="Tahoma"/>
          <w:sz w:val="24"/>
          <w:szCs w:val="24"/>
        </w:rPr>
        <w:t>terials into multiple languages</w:t>
      </w:r>
    </w:p>
    <w:p w14:paraId="24E26FF7" w14:textId="77777777" w:rsidR="00E71188" w:rsidRPr="00EE50D6" w:rsidRDefault="00E71188" w:rsidP="00E71188">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2019</w:t>
      </w:r>
    </w:p>
    <w:p w14:paraId="1DEE2B41" w14:textId="77BD46BF" w:rsidR="00E71188" w:rsidRPr="00033B3A" w:rsidRDefault="00E71188" w:rsidP="00E71188">
      <w:pPr>
        <w:widowControl/>
        <w:adjustRightInd/>
        <w:spacing w:after="0" w:line="240" w:lineRule="auto"/>
        <w:jc w:val="left"/>
        <w:rPr>
          <w:rFonts w:ascii="Tahoma" w:eastAsiaTheme="minorHAnsi" w:hAnsi="Tahoma" w:cs="Tahoma"/>
          <w:sz w:val="24"/>
          <w:szCs w:val="24"/>
        </w:rPr>
      </w:pPr>
      <w:r w:rsidRPr="00033B3A">
        <w:rPr>
          <w:rFonts w:ascii="Tahoma" w:eastAsiaTheme="minorHAnsi" w:hAnsi="Tahoma" w:cs="Tahoma"/>
          <w:sz w:val="24"/>
          <w:szCs w:val="24"/>
        </w:rPr>
        <w:t xml:space="preserve">An expert review for </w:t>
      </w:r>
      <w:r w:rsidR="0055388D">
        <w:rPr>
          <w:rFonts w:ascii="Tahoma" w:eastAsiaTheme="minorHAnsi" w:hAnsi="Tahoma" w:cs="Tahoma"/>
          <w:sz w:val="24"/>
          <w:szCs w:val="24"/>
        </w:rPr>
        <w:t>Code Jumper™</w:t>
      </w:r>
      <w:r w:rsidR="0055388D" w:rsidRPr="0005428B">
        <w:rPr>
          <w:rFonts w:ascii="Tahoma" w:eastAsiaTheme="minorHAnsi" w:hAnsi="Tahoma" w:cs="Tahoma"/>
          <w:sz w:val="24"/>
          <w:szCs w:val="24"/>
        </w:rPr>
        <w:t xml:space="preserve"> </w:t>
      </w:r>
      <w:r w:rsidRPr="00033B3A">
        <w:rPr>
          <w:rFonts w:ascii="Tahoma" w:eastAsiaTheme="minorHAnsi" w:hAnsi="Tahoma" w:cs="Tahoma"/>
          <w:sz w:val="24"/>
          <w:szCs w:val="24"/>
        </w:rPr>
        <w:t>was conducted in October and November 2018. Eight teachers of students with visual impairments participated in this expert review. Seven of them completed the review</w:t>
      </w:r>
      <w:r w:rsidR="00926EEE">
        <w:rPr>
          <w:rFonts w:ascii="Tahoma" w:eastAsiaTheme="minorHAnsi" w:hAnsi="Tahoma" w:cs="Tahoma"/>
          <w:sz w:val="24"/>
          <w:szCs w:val="24"/>
        </w:rPr>
        <w:t xml:space="preserve"> and submitted their evaluation</w:t>
      </w:r>
      <w:r w:rsidRPr="00033B3A">
        <w:rPr>
          <w:rFonts w:ascii="Tahoma" w:eastAsiaTheme="minorHAnsi" w:hAnsi="Tahoma" w:cs="Tahoma"/>
          <w:sz w:val="24"/>
          <w:szCs w:val="24"/>
        </w:rPr>
        <w:t>. Those seven teachers were from California (3), Colorado, Kansas, Massachusetts, and Wisconsin.</w:t>
      </w:r>
    </w:p>
    <w:p w14:paraId="54FE0BE4" w14:textId="77777777" w:rsidR="00E71188" w:rsidRPr="00033B3A" w:rsidRDefault="00E71188" w:rsidP="00E71188">
      <w:pPr>
        <w:widowControl/>
        <w:adjustRightInd/>
        <w:spacing w:after="0" w:line="240" w:lineRule="auto"/>
        <w:jc w:val="left"/>
        <w:rPr>
          <w:rFonts w:ascii="Tahoma" w:eastAsiaTheme="minorHAnsi" w:hAnsi="Tahoma" w:cs="Tahoma"/>
          <w:sz w:val="24"/>
          <w:szCs w:val="24"/>
        </w:rPr>
      </w:pPr>
    </w:p>
    <w:p w14:paraId="311B1B45" w14:textId="77777777" w:rsidR="00E71188" w:rsidRPr="00033B3A" w:rsidRDefault="00E71188" w:rsidP="00E71188">
      <w:pPr>
        <w:widowControl/>
        <w:adjustRightInd/>
        <w:spacing w:after="0" w:line="240" w:lineRule="auto"/>
        <w:jc w:val="left"/>
        <w:rPr>
          <w:rFonts w:ascii="Tahoma" w:eastAsiaTheme="minorHAnsi" w:hAnsi="Tahoma" w:cs="Tahoma"/>
          <w:sz w:val="24"/>
          <w:szCs w:val="24"/>
        </w:rPr>
      </w:pPr>
      <w:r w:rsidRPr="00033B3A">
        <w:rPr>
          <w:rFonts w:ascii="Tahoma" w:eastAsiaTheme="minorHAnsi" w:hAnsi="Tahoma" w:cs="Tahoma"/>
          <w:sz w:val="24"/>
          <w:szCs w:val="24"/>
        </w:rPr>
        <w:t xml:space="preserve">Three of the seven teachers worked at residential schools, three in resource rooms, and two </w:t>
      </w:r>
      <w:r>
        <w:rPr>
          <w:rFonts w:ascii="Tahoma" w:eastAsiaTheme="minorHAnsi" w:hAnsi="Tahoma" w:cs="Tahoma"/>
          <w:sz w:val="24"/>
          <w:szCs w:val="24"/>
        </w:rPr>
        <w:t>in</w:t>
      </w:r>
      <w:r w:rsidRPr="00033B3A">
        <w:rPr>
          <w:rFonts w:ascii="Tahoma" w:eastAsiaTheme="minorHAnsi" w:hAnsi="Tahoma" w:cs="Tahoma"/>
          <w:sz w:val="24"/>
          <w:szCs w:val="24"/>
        </w:rPr>
        <w:t xml:space="preserve"> itinerant positions (one teacher chose both resource room and itinerant position). For </w:t>
      </w:r>
      <w:r>
        <w:rPr>
          <w:rFonts w:ascii="Tahoma" w:eastAsiaTheme="minorHAnsi" w:hAnsi="Tahoma" w:cs="Tahoma"/>
          <w:sz w:val="24"/>
          <w:szCs w:val="24"/>
        </w:rPr>
        <w:t xml:space="preserve">number of </w:t>
      </w:r>
      <w:r w:rsidRPr="00033B3A">
        <w:rPr>
          <w:rFonts w:ascii="Tahoma" w:eastAsiaTheme="minorHAnsi" w:hAnsi="Tahoma" w:cs="Tahoma"/>
          <w:sz w:val="24"/>
          <w:szCs w:val="24"/>
        </w:rPr>
        <w:t>years</w:t>
      </w:r>
      <w:r w:rsidR="00926EEE">
        <w:rPr>
          <w:rFonts w:ascii="Tahoma" w:eastAsiaTheme="minorHAnsi" w:hAnsi="Tahoma" w:cs="Tahoma"/>
          <w:sz w:val="24"/>
          <w:szCs w:val="24"/>
        </w:rPr>
        <w:t>’</w:t>
      </w:r>
      <w:r w:rsidRPr="00033B3A">
        <w:rPr>
          <w:rFonts w:ascii="Tahoma" w:eastAsiaTheme="minorHAnsi" w:hAnsi="Tahoma" w:cs="Tahoma"/>
          <w:sz w:val="24"/>
          <w:szCs w:val="24"/>
        </w:rPr>
        <w:t xml:space="preserve"> experience teaching students with visual impairments, four teachers reported more than 21 years, two between 11 and 15 years, and one between 0 and 5 years.</w:t>
      </w:r>
    </w:p>
    <w:p w14:paraId="77F2000D" w14:textId="77777777" w:rsidR="00E71188" w:rsidRPr="00033B3A" w:rsidRDefault="00E71188" w:rsidP="00E71188">
      <w:pPr>
        <w:widowControl/>
        <w:adjustRightInd/>
        <w:spacing w:after="0" w:line="240" w:lineRule="auto"/>
        <w:jc w:val="left"/>
        <w:rPr>
          <w:rFonts w:ascii="Tahoma" w:eastAsiaTheme="minorHAnsi" w:hAnsi="Tahoma" w:cs="Tahoma"/>
          <w:sz w:val="24"/>
          <w:szCs w:val="24"/>
        </w:rPr>
      </w:pPr>
    </w:p>
    <w:p w14:paraId="19F8F8B2" w14:textId="7A230203" w:rsidR="00E71188" w:rsidRDefault="00E71188" w:rsidP="00E71188">
      <w:pPr>
        <w:widowControl/>
        <w:adjustRightInd/>
        <w:spacing w:after="0" w:line="240" w:lineRule="auto"/>
        <w:jc w:val="left"/>
        <w:rPr>
          <w:rFonts w:ascii="Tahoma" w:eastAsiaTheme="minorHAnsi" w:hAnsi="Tahoma" w:cs="Tahoma"/>
          <w:sz w:val="24"/>
          <w:szCs w:val="24"/>
        </w:rPr>
      </w:pPr>
      <w:r w:rsidRPr="00033B3A">
        <w:rPr>
          <w:rFonts w:ascii="Tahoma" w:eastAsiaTheme="minorHAnsi" w:hAnsi="Tahoma" w:cs="Tahoma"/>
          <w:sz w:val="24"/>
          <w:szCs w:val="24"/>
        </w:rPr>
        <w:t xml:space="preserve">Although in expert reviewers generally do not test prototypes with students, three of the seven teachers did let their students try </w:t>
      </w:r>
      <w:r w:rsidR="0055388D">
        <w:rPr>
          <w:rFonts w:ascii="Tahoma" w:eastAsiaTheme="minorHAnsi" w:hAnsi="Tahoma" w:cs="Tahoma"/>
          <w:sz w:val="24"/>
          <w:szCs w:val="24"/>
        </w:rPr>
        <w:t>Code Jumper™</w:t>
      </w:r>
      <w:r w:rsidRPr="00033B3A">
        <w:rPr>
          <w:rFonts w:ascii="Tahoma" w:eastAsiaTheme="minorHAnsi" w:hAnsi="Tahoma" w:cs="Tahoma"/>
          <w:sz w:val="24"/>
          <w:szCs w:val="24"/>
        </w:rPr>
        <w:t xml:space="preserve">. They all tested it with both blind and low vision students, and all the students were in 7th grade or </w:t>
      </w:r>
      <w:r w:rsidR="00926EEE">
        <w:rPr>
          <w:rFonts w:ascii="Tahoma" w:eastAsiaTheme="minorHAnsi" w:hAnsi="Tahoma" w:cs="Tahoma"/>
          <w:sz w:val="24"/>
          <w:szCs w:val="24"/>
        </w:rPr>
        <w:t>higher</w:t>
      </w:r>
      <w:r w:rsidRPr="00033B3A">
        <w:rPr>
          <w:rFonts w:ascii="Tahoma" w:eastAsiaTheme="minorHAnsi" w:hAnsi="Tahoma" w:cs="Tahoma"/>
          <w:sz w:val="24"/>
          <w:szCs w:val="24"/>
        </w:rPr>
        <w:t>. One teacher also tested it with a sighted student in the same grade range.</w:t>
      </w:r>
    </w:p>
    <w:p w14:paraId="7F6995CF"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10A51B8A" w14:textId="525CB9FE" w:rsidR="00E71188" w:rsidRPr="00033B3A" w:rsidRDefault="00E71188" w:rsidP="00E71188">
      <w:pPr>
        <w:widowControl/>
        <w:adjustRightInd/>
        <w:spacing w:after="0" w:line="240" w:lineRule="auto"/>
        <w:jc w:val="left"/>
        <w:rPr>
          <w:rFonts w:ascii="Tahoma" w:eastAsiaTheme="minorHAnsi" w:hAnsi="Tahoma" w:cs="Tahoma"/>
          <w:sz w:val="24"/>
          <w:szCs w:val="24"/>
        </w:rPr>
      </w:pPr>
      <w:r w:rsidRPr="00033B3A">
        <w:rPr>
          <w:rFonts w:ascii="Tahoma" w:eastAsiaTheme="minorHAnsi" w:hAnsi="Tahoma" w:cs="Tahoma"/>
          <w:sz w:val="24"/>
          <w:szCs w:val="24"/>
        </w:rPr>
        <w:t xml:space="preserve">These teachers provided detailed feedback </w:t>
      </w:r>
      <w:r>
        <w:rPr>
          <w:rFonts w:ascii="Tahoma" w:eastAsiaTheme="minorHAnsi" w:hAnsi="Tahoma" w:cs="Tahoma"/>
          <w:sz w:val="24"/>
          <w:szCs w:val="24"/>
        </w:rPr>
        <w:t>about</w:t>
      </w:r>
      <w:r w:rsidRPr="00033B3A">
        <w:rPr>
          <w:rFonts w:ascii="Tahoma" w:eastAsiaTheme="minorHAnsi" w:hAnsi="Tahoma" w:cs="Tahoma"/>
          <w:sz w:val="24"/>
          <w:szCs w:val="24"/>
        </w:rPr>
        <w:t xml:space="preserve"> each component of the Code Jumper</w:t>
      </w:r>
      <w:r w:rsidR="000521A0">
        <w:rPr>
          <w:rFonts w:ascii="Tahoma" w:eastAsiaTheme="minorHAnsi" w:hAnsi="Tahoma" w:cs="Tahoma"/>
          <w:sz w:val="24"/>
          <w:szCs w:val="24"/>
        </w:rPr>
        <w:t>™</w:t>
      </w:r>
      <w:r w:rsidRPr="00033B3A">
        <w:rPr>
          <w:rFonts w:ascii="Tahoma" w:eastAsiaTheme="minorHAnsi" w:hAnsi="Tahoma" w:cs="Tahoma"/>
          <w:sz w:val="24"/>
          <w:szCs w:val="24"/>
        </w:rPr>
        <w:t xml:space="preserve"> kit. Overall, of all seven participating teachers, six strongly agreed and one agreed that</w:t>
      </w:r>
      <w:r w:rsidR="00926EEE">
        <w:rPr>
          <w:rFonts w:ascii="Tahoma" w:eastAsiaTheme="minorHAnsi" w:hAnsi="Tahoma" w:cs="Tahoma"/>
          <w:sz w:val="24"/>
          <w:szCs w:val="24"/>
        </w:rPr>
        <w:t>,</w:t>
      </w:r>
      <w:r w:rsidRPr="00033B3A">
        <w:rPr>
          <w:rFonts w:ascii="Tahoma" w:eastAsiaTheme="minorHAnsi" w:hAnsi="Tahoma" w:cs="Tahoma"/>
          <w:sz w:val="24"/>
          <w:szCs w:val="24"/>
        </w:rPr>
        <w:t xml:space="preserve"> "Code Jumper will be useful in helping young students who are blind or visually impaired learn basic programming concepts." One teacher commented: "I think it is an excellent move in the right direction. Blind students are not able to use programming-block applications with graphical displays of how aspects of programming nest within one another. The pod system of [Code Jumper] provides a tactile and orientational aspect that approximates programming blocks."</w:t>
      </w:r>
    </w:p>
    <w:p w14:paraId="291E41FE" w14:textId="77777777" w:rsidR="00E71188" w:rsidRPr="00033B3A" w:rsidRDefault="00E71188" w:rsidP="00E71188">
      <w:pPr>
        <w:widowControl/>
        <w:adjustRightInd/>
        <w:spacing w:after="0" w:line="240" w:lineRule="auto"/>
        <w:jc w:val="left"/>
        <w:rPr>
          <w:rFonts w:ascii="Tahoma" w:eastAsiaTheme="minorHAnsi" w:hAnsi="Tahoma" w:cs="Tahoma"/>
          <w:sz w:val="24"/>
          <w:szCs w:val="24"/>
        </w:rPr>
      </w:pPr>
    </w:p>
    <w:p w14:paraId="08D68458" w14:textId="4A582781" w:rsidR="00E71188" w:rsidRPr="00033B3A" w:rsidRDefault="00E71188" w:rsidP="00E71188">
      <w:pPr>
        <w:widowControl/>
        <w:adjustRightInd/>
        <w:spacing w:after="0" w:line="240" w:lineRule="auto"/>
        <w:jc w:val="left"/>
        <w:rPr>
          <w:rFonts w:ascii="Tahoma" w:eastAsiaTheme="minorHAnsi" w:hAnsi="Tahoma" w:cs="Tahoma"/>
          <w:sz w:val="24"/>
          <w:szCs w:val="24"/>
        </w:rPr>
      </w:pPr>
      <w:r w:rsidRPr="00033B3A">
        <w:rPr>
          <w:rFonts w:ascii="Tahoma" w:eastAsiaTheme="minorHAnsi" w:hAnsi="Tahoma" w:cs="Tahoma"/>
          <w:sz w:val="24"/>
          <w:szCs w:val="24"/>
        </w:rPr>
        <w:t xml:space="preserve">The teachers gave some suggestions for improvement. </w:t>
      </w:r>
      <w:r w:rsidR="00926EEE">
        <w:rPr>
          <w:rFonts w:ascii="Tahoma" w:eastAsiaTheme="minorHAnsi" w:hAnsi="Tahoma" w:cs="Tahoma"/>
          <w:sz w:val="24"/>
          <w:szCs w:val="24"/>
        </w:rPr>
        <w:t>They included the following:</w:t>
      </w:r>
    </w:p>
    <w:p w14:paraId="289FD9FE" w14:textId="77777777" w:rsidR="00E71188" w:rsidRPr="00020594" w:rsidRDefault="00E71188" w:rsidP="00067CA3">
      <w:pPr>
        <w:pStyle w:val="ListParagraph"/>
        <w:widowControl/>
        <w:numPr>
          <w:ilvl w:val="0"/>
          <w:numId w:val="267"/>
        </w:numPr>
        <w:adjustRightInd/>
        <w:spacing w:after="0" w:line="240" w:lineRule="auto"/>
        <w:jc w:val="left"/>
        <w:rPr>
          <w:rFonts w:ascii="Tahoma" w:eastAsiaTheme="minorHAnsi" w:hAnsi="Tahoma"/>
          <w:sz w:val="24"/>
          <w:szCs w:val="24"/>
        </w:rPr>
      </w:pPr>
      <w:r w:rsidRPr="00020594">
        <w:rPr>
          <w:rFonts w:ascii="Tahoma" w:eastAsiaTheme="minorHAnsi" w:hAnsi="Tahoma"/>
          <w:sz w:val="24"/>
          <w:szCs w:val="24"/>
        </w:rPr>
        <w:t>Add photos to the guidebook and provide videos to accompany the curriculum to illustrate how to connect command pods and create programs.</w:t>
      </w:r>
    </w:p>
    <w:p w14:paraId="177ABDB1" w14:textId="77777777" w:rsidR="00E71188" w:rsidRPr="00020594" w:rsidRDefault="00E71188" w:rsidP="00067CA3">
      <w:pPr>
        <w:pStyle w:val="ListParagraph"/>
        <w:widowControl/>
        <w:numPr>
          <w:ilvl w:val="0"/>
          <w:numId w:val="267"/>
        </w:numPr>
        <w:adjustRightInd/>
        <w:spacing w:after="0" w:line="240" w:lineRule="auto"/>
        <w:jc w:val="left"/>
        <w:rPr>
          <w:rFonts w:ascii="Tahoma" w:eastAsiaTheme="minorHAnsi" w:hAnsi="Tahoma"/>
          <w:sz w:val="24"/>
          <w:szCs w:val="24"/>
        </w:rPr>
      </w:pPr>
      <w:r w:rsidRPr="00020594">
        <w:rPr>
          <w:rFonts w:ascii="Tahoma" w:eastAsiaTheme="minorHAnsi" w:hAnsi="Tahoma"/>
          <w:sz w:val="24"/>
          <w:szCs w:val="24"/>
        </w:rPr>
        <w:t>Revise the guidebook and curriculum to make it more teacher friendly, such as reorganizing contents and providing more examples.</w:t>
      </w:r>
    </w:p>
    <w:p w14:paraId="5ACBEFAA" w14:textId="77777777" w:rsidR="00E71188" w:rsidRPr="00020594" w:rsidRDefault="00E71188" w:rsidP="00067CA3">
      <w:pPr>
        <w:pStyle w:val="ListParagraph"/>
        <w:widowControl/>
        <w:numPr>
          <w:ilvl w:val="0"/>
          <w:numId w:val="267"/>
        </w:numPr>
        <w:adjustRightInd/>
        <w:spacing w:after="0" w:line="240" w:lineRule="auto"/>
        <w:jc w:val="left"/>
        <w:rPr>
          <w:rFonts w:ascii="Tahoma" w:eastAsiaTheme="minorHAnsi" w:hAnsi="Tahoma"/>
          <w:sz w:val="24"/>
          <w:szCs w:val="24"/>
        </w:rPr>
      </w:pPr>
      <w:r w:rsidRPr="00020594">
        <w:rPr>
          <w:rFonts w:ascii="Tahoma" w:eastAsiaTheme="minorHAnsi" w:hAnsi="Tahoma"/>
          <w:sz w:val="24"/>
          <w:szCs w:val="24"/>
        </w:rPr>
        <w:t>Make the app work with refreshable braille displays.</w:t>
      </w:r>
    </w:p>
    <w:p w14:paraId="5CB627B8" w14:textId="77777777" w:rsidR="00E71188" w:rsidRPr="00033B3A" w:rsidRDefault="00E71188" w:rsidP="00E71188">
      <w:pPr>
        <w:widowControl/>
        <w:adjustRightInd/>
        <w:spacing w:after="0" w:line="240" w:lineRule="auto"/>
        <w:jc w:val="left"/>
        <w:rPr>
          <w:rFonts w:ascii="Tahoma" w:eastAsiaTheme="minorHAnsi" w:hAnsi="Tahoma" w:cs="Tahoma"/>
          <w:sz w:val="24"/>
          <w:szCs w:val="24"/>
        </w:rPr>
      </w:pPr>
    </w:p>
    <w:p w14:paraId="531EAB50" w14:textId="42D230F9" w:rsidR="00E71188" w:rsidRDefault="00E71188" w:rsidP="00E71188">
      <w:pPr>
        <w:widowControl/>
        <w:adjustRightInd/>
        <w:spacing w:after="0" w:line="240" w:lineRule="auto"/>
        <w:jc w:val="left"/>
        <w:rPr>
          <w:rFonts w:ascii="Tahoma" w:eastAsiaTheme="minorHAnsi" w:hAnsi="Tahoma" w:cs="Tahoma"/>
          <w:sz w:val="24"/>
          <w:szCs w:val="24"/>
        </w:rPr>
      </w:pPr>
      <w:r w:rsidRPr="00033B3A">
        <w:rPr>
          <w:rFonts w:ascii="Tahoma" w:eastAsiaTheme="minorHAnsi" w:hAnsi="Tahoma" w:cs="Tahoma"/>
          <w:sz w:val="24"/>
          <w:szCs w:val="24"/>
        </w:rPr>
        <w:t xml:space="preserve">All of these suggestions </w:t>
      </w:r>
      <w:r w:rsidR="000521A0">
        <w:rPr>
          <w:rFonts w:ascii="Tahoma" w:eastAsiaTheme="minorHAnsi" w:hAnsi="Tahoma" w:cs="Tahoma"/>
          <w:sz w:val="24"/>
          <w:szCs w:val="24"/>
        </w:rPr>
        <w:t>were</w:t>
      </w:r>
      <w:r w:rsidRPr="00033B3A">
        <w:rPr>
          <w:rFonts w:ascii="Tahoma" w:eastAsiaTheme="minorHAnsi" w:hAnsi="Tahoma" w:cs="Tahoma"/>
          <w:sz w:val="24"/>
          <w:szCs w:val="24"/>
        </w:rPr>
        <w:t xml:space="preserve"> incorporated into the final design of this product.</w:t>
      </w:r>
    </w:p>
    <w:p w14:paraId="5A9F045D"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217737A2" w14:textId="67DC4390" w:rsidR="00E71188" w:rsidRDefault="000521A0" w:rsidP="00E71188">
      <w:pPr>
        <w:widowControl/>
        <w:adjustRightInd/>
        <w:spacing w:after="0" w:line="240" w:lineRule="auto"/>
        <w:jc w:val="left"/>
      </w:pPr>
      <w:r>
        <w:rPr>
          <w:rFonts w:ascii="Tahoma" w:eastAsiaTheme="minorHAnsi" w:hAnsi="Tahoma" w:cs="Tahoma"/>
          <w:sz w:val="24"/>
          <w:szCs w:val="24"/>
        </w:rPr>
        <w:t xml:space="preserve">APH contracted </w:t>
      </w:r>
      <w:r w:rsidR="00E71188" w:rsidRPr="00B63ADF">
        <w:rPr>
          <w:rFonts w:ascii="Tahoma" w:eastAsiaTheme="minorHAnsi" w:hAnsi="Tahoma" w:cs="Tahoma"/>
          <w:sz w:val="24"/>
          <w:szCs w:val="24"/>
        </w:rPr>
        <w:t xml:space="preserve">Robin Lowell as an educational consultant to develop </w:t>
      </w:r>
      <w:r w:rsidR="00E71188">
        <w:rPr>
          <w:rFonts w:ascii="Tahoma" w:eastAsiaTheme="minorHAnsi" w:hAnsi="Tahoma" w:cs="Tahoma"/>
          <w:sz w:val="24"/>
          <w:szCs w:val="24"/>
        </w:rPr>
        <w:t xml:space="preserve">the </w:t>
      </w:r>
      <w:r w:rsidR="00E71188" w:rsidRPr="00B63ADF">
        <w:rPr>
          <w:rFonts w:ascii="Tahoma" w:eastAsiaTheme="minorHAnsi" w:hAnsi="Tahoma" w:cs="Tahoma"/>
          <w:sz w:val="24"/>
          <w:szCs w:val="24"/>
        </w:rPr>
        <w:t xml:space="preserve">user's guide, curriculum, and demonstration videos for </w:t>
      </w:r>
      <w:r w:rsidR="0055388D">
        <w:rPr>
          <w:rFonts w:ascii="Tahoma" w:eastAsiaTheme="minorHAnsi" w:hAnsi="Tahoma" w:cs="Tahoma"/>
          <w:sz w:val="24"/>
          <w:szCs w:val="24"/>
        </w:rPr>
        <w:t>Code Jumper™</w:t>
      </w:r>
      <w:r w:rsidR="00E71188" w:rsidRPr="00B63ADF">
        <w:rPr>
          <w:rFonts w:ascii="Tahoma" w:eastAsiaTheme="minorHAnsi" w:hAnsi="Tahoma" w:cs="Tahoma"/>
          <w:sz w:val="24"/>
          <w:szCs w:val="24"/>
        </w:rPr>
        <w:t xml:space="preserve">. She and her team also worked on a </w:t>
      </w:r>
      <w:r w:rsidR="00926EEE">
        <w:rPr>
          <w:rFonts w:ascii="Tahoma" w:eastAsiaTheme="minorHAnsi" w:hAnsi="Tahoma" w:cs="Tahoma"/>
          <w:sz w:val="24"/>
          <w:szCs w:val="24"/>
        </w:rPr>
        <w:t>1</w:t>
      </w:r>
      <w:r w:rsidR="00E71188" w:rsidRPr="00B63ADF">
        <w:rPr>
          <w:rFonts w:ascii="Tahoma" w:eastAsiaTheme="minorHAnsi" w:hAnsi="Tahoma" w:cs="Tahoma"/>
          <w:sz w:val="24"/>
          <w:szCs w:val="24"/>
        </w:rPr>
        <w:t xml:space="preserve">-hour course </w:t>
      </w:r>
      <w:r w:rsidR="00E71188">
        <w:rPr>
          <w:rFonts w:ascii="Tahoma" w:eastAsiaTheme="minorHAnsi" w:hAnsi="Tahoma" w:cs="Tahoma"/>
          <w:sz w:val="24"/>
          <w:szCs w:val="24"/>
        </w:rPr>
        <w:t>for</w:t>
      </w:r>
      <w:r w:rsidR="00E71188" w:rsidRPr="00B63ADF">
        <w:rPr>
          <w:rFonts w:ascii="Tahoma" w:eastAsiaTheme="minorHAnsi" w:hAnsi="Tahoma" w:cs="Tahoma"/>
          <w:sz w:val="24"/>
          <w:szCs w:val="24"/>
        </w:rPr>
        <w:t xml:space="preserve"> the Microsoft</w:t>
      </w:r>
      <w:r w:rsidR="00926EEE">
        <w:rPr>
          <w:rFonts w:ascii="Tahoma" w:eastAsiaTheme="minorHAnsi" w:hAnsi="Tahoma" w:cs="Tahoma"/>
          <w:sz w:val="24"/>
          <w:szCs w:val="24"/>
        </w:rPr>
        <w:t>®</w:t>
      </w:r>
      <w:r w:rsidR="00E71188" w:rsidRPr="00B63ADF">
        <w:rPr>
          <w:rFonts w:ascii="Tahoma" w:eastAsiaTheme="minorHAnsi" w:hAnsi="Tahoma" w:cs="Tahoma"/>
          <w:sz w:val="24"/>
          <w:szCs w:val="24"/>
        </w:rPr>
        <w:t xml:space="preserve"> </w:t>
      </w:r>
      <w:r w:rsidR="00E71188" w:rsidRPr="0055388D">
        <w:rPr>
          <w:rFonts w:ascii="Tahoma" w:eastAsiaTheme="minorHAnsi" w:hAnsi="Tahoma" w:cs="Tahoma"/>
          <w:sz w:val="24"/>
          <w:szCs w:val="24"/>
        </w:rPr>
        <w:t>Educator Community.</w:t>
      </w:r>
      <w:r w:rsidR="00E71188" w:rsidRPr="0055388D">
        <w:t xml:space="preserve"> </w:t>
      </w:r>
      <w:r w:rsidR="00E71188" w:rsidRPr="0055388D">
        <w:rPr>
          <w:rFonts w:ascii="Tahoma" w:hAnsi="Tahoma" w:cs="Tahoma"/>
          <w:sz w:val="24"/>
          <w:szCs w:val="24"/>
        </w:rPr>
        <w:t>All development work is ongoing at the time of this writing, and is planned to</w:t>
      </w:r>
      <w:r w:rsidR="00E71188" w:rsidRPr="005552B1">
        <w:rPr>
          <w:rFonts w:ascii="Tahoma" w:hAnsi="Tahoma" w:cs="Tahoma"/>
          <w:sz w:val="24"/>
          <w:szCs w:val="24"/>
        </w:rPr>
        <w:t xml:space="preserve"> </w:t>
      </w:r>
      <w:r w:rsidR="00E71188">
        <w:rPr>
          <w:rFonts w:ascii="Tahoma" w:hAnsi="Tahoma" w:cs="Tahoma"/>
          <w:sz w:val="24"/>
          <w:szCs w:val="24"/>
        </w:rPr>
        <w:t xml:space="preserve">be </w:t>
      </w:r>
      <w:r w:rsidR="00E71188" w:rsidRPr="005552B1">
        <w:rPr>
          <w:rFonts w:ascii="Tahoma" w:hAnsi="Tahoma" w:cs="Tahoma"/>
          <w:sz w:val="24"/>
          <w:szCs w:val="24"/>
        </w:rPr>
        <w:t>complete</w:t>
      </w:r>
      <w:r w:rsidR="00E71188">
        <w:rPr>
          <w:rFonts w:ascii="Tahoma" w:hAnsi="Tahoma" w:cs="Tahoma"/>
          <w:sz w:val="24"/>
          <w:szCs w:val="24"/>
        </w:rPr>
        <w:t>d</w:t>
      </w:r>
      <w:r w:rsidR="00E71188" w:rsidRPr="005552B1">
        <w:rPr>
          <w:rFonts w:ascii="Tahoma" w:hAnsi="Tahoma" w:cs="Tahoma"/>
          <w:sz w:val="24"/>
          <w:szCs w:val="24"/>
        </w:rPr>
        <w:t xml:space="preserve"> by the end of </w:t>
      </w:r>
      <w:r w:rsidR="00926EEE">
        <w:rPr>
          <w:rFonts w:ascii="Tahoma" w:hAnsi="Tahoma" w:cs="Tahoma"/>
          <w:sz w:val="24"/>
          <w:szCs w:val="24"/>
        </w:rPr>
        <w:t>FY</w:t>
      </w:r>
      <w:r w:rsidR="00E71188" w:rsidRPr="005552B1">
        <w:rPr>
          <w:rFonts w:ascii="Tahoma" w:hAnsi="Tahoma" w:cs="Tahoma"/>
          <w:sz w:val="24"/>
          <w:szCs w:val="24"/>
        </w:rPr>
        <w:t xml:space="preserve"> 2019.</w:t>
      </w:r>
    </w:p>
    <w:p w14:paraId="759DFF24" w14:textId="77777777" w:rsidR="00E71188" w:rsidRDefault="00E71188" w:rsidP="00E71188">
      <w:pPr>
        <w:widowControl/>
        <w:adjustRightInd/>
        <w:spacing w:after="0" w:line="240" w:lineRule="auto"/>
        <w:jc w:val="left"/>
      </w:pPr>
    </w:p>
    <w:p w14:paraId="4951F83F" w14:textId="6DF9027E" w:rsidR="00E71188" w:rsidRDefault="00E71188" w:rsidP="00E71188">
      <w:pPr>
        <w:widowControl/>
        <w:adjustRightInd/>
        <w:spacing w:after="0" w:line="240" w:lineRule="auto"/>
        <w:jc w:val="left"/>
        <w:rPr>
          <w:rFonts w:ascii="Tahoma" w:eastAsiaTheme="minorHAnsi" w:hAnsi="Tahoma" w:cs="Tahoma"/>
          <w:sz w:val="24"/>
          <w:szCs w:val="24"/>
        </w:rPr>
      </w:pPr>
      <w:r w:rsidRPr="001B0CBF">
        <w:rPr>
          <w:rFonts w:ascii="Tahoma" w:eastAsiaTheme="minorHAnsi" w:hAnsi="Tahoma" w:cs="Tahoma"/>
          <w:sz w:val="24"/>
          <w:szCs w:val="24"/>
        </w:rPr>
        <w:t xml:space="preserve">SEEED, a manufacturer in China, was contracted by APH to produce </w:t>
      </w:r>
      <w:r w:rsidR="0055388D">
        <w:rPr>
          <w:rFonts w:ascii="Tahoma" w:eastAsiaTheme="minorHAnsi" w:hAnsi="Tahoma" w:cs="Tahoma"/>
          <w:sz w:val="24"/>
          <w:szCs w:val="24"/>
        </w:rPr>
        <w:t>the physical parts of Code Jumper™</w:t>
      </w:r>
      <w:r w:rsidRPr="001B0CBF">
        <w:rPr>
          <w:rFonts w:ascii="Tahoma" w:eastAsiaTheme="minorHAnsi" w:hAnsi="Tahoma" w:cs="Tahoma"/>
          <w:sz w:val="24"/>
          <w:szCs w:val="24"/>
        </w:rPr>
        <w:t xml:space="preserve">. </w:t>
      </w:r>
      <w:r>
        <w:rPr>
          <w:rFonts w:ascii="Tahoma" w:eastAsiaTheme="minorHAnsi" w:hAnsi="Tahoma" w:cs="Tahoma"/>
          <w:sz w:val="24"/>
          <w:szCs w:val="24"/>
        </w:rPr>
        <w:t>A pilot production run was completed in May 2019. The full production run was planned.</w:t>
      </w:r>
    </w:p>
    <w:p w14:paraId="68AD5F94"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5E3890AC" w14:textId="5CF32588" w:rsidR="00E71188" w:rsidRDefault="00E71188" w:rsidP="00E71188">
      <w:pPr>
        <w:widowControl/>
        <w:adjustRightInd/>
        <w:spacing w:after="0" w:line="240" w:lineRule="auto"/>
        <w:jc w:val="left"/>
        <w:rPr>
          <w:rFonts w:ascii="Tahoma" w:eastAsiaTheme="minorHAnsi" w:hAnsi="Tahoma" w:cs="Tahoma"/>
          <w:sz w:val="24"/>
          <w:szCs w:val="24"/>
        </w:rPr>
      </w:pPr>
      <w:r w:rsidRPr="002D0A1F">
        <w:rPr>
          <w:rFonts w:ascii="Tahoma" w:eastAsiaTheme="minorHAnsi" w:hAnsi="Tahoma" w:cs="Tahoma"/>
          <w:sz w:val="24"/>
          <w:szCs w:val="24"/>
        </w:rPr>
        <w:t xml:space="preserve">The </w:t>
      </w:r>
      <w:r w:rsidR="0055388D">
        <w:rPr>
          <w:rFonts w:ascii="Tahoma" w:eastAsiaTheme="minorHAnsi" w:hAnsi="Tahoma" w:cs="Tahoma"/>
          <w:sz w:val="24"/>
          <w:szCs w:val="24"/>
        </w:rPr>
        <w:t>Code Jumper™</w:t>
      </w:r>
      <w:r w:rsidR="0055388D" w:rsidRPr="0005428B">
        <w:rPr>
          <w:rFonts w:ascii="Tahoma" w:eastAsiaTheme="minorHAnsi" w:hAnsi="Tahoma" w:cs="Tahoma"/>
          <w:sz w:val="24"/>
          <w:szCs w:val="24"/>
        </w:rPr>
        <w:t xml:space="preserve"> </w:t>
      </w:r>
      <w:r w:rsidRPr="002D0A1F">
        <w:rPr>
          <w:rFonts w:ascii="Tahoma" w:eastAsiaTheme="minorHAnsi" w:hAnsi="Tahoma" w:cs="Tahoma"/>
          <w:sz w:val="24"/>
          <w:szCs w:val="24"/>
        </w:rPr>
        <w:t xml:space="preserve">project received a </w:t>
      </w:r>
      <w:r w:rsidR="00926EEE">
        <w:rPr>
          <w:rFonts w:ascii="Tahoma" w:eastAsiaTheme="minorHAnsi" w:hAnsi="Tahoma" w:cs="Tahoma"/>
          <w:sz w:val="24"/>
          <w:szCs w:val="24"/>
        </w:rPr>
        <w:t>2</w:t>
      </w:r>
      <w:r w:rsidRPr="002D0A1F">
        <w:rPr>
          <w:rFonts w:ascii="Tahoma" w:eastAsiaTheme="minorHAnsi" w:hAnsi="Tahoma" w:cs="Tahoma"/>
          <w:sz w:val="24"/>
          <w:szCs w:val="24"/>
        </w:rPr>
        <w:t>-year grant of $225,000 from the William M. Wood Foundation. Proposals were also submitted to several other foundations.</w:t>
      </w:r>
    </w:p>
    <w:p w14:paraId="3B130381"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637A50B7" w14:textId="06D0A945" w:rsidR="00E71188" w:rsidRPr="00EE50D6" w:rsidRDefault="0055388D" w:rsidP="00E71188">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Code Jumper™</w:t>
      </w:r>
      <w:r w:rsidRPr="0005428B">
        <w:rPr>
          <w:rFonts w:ascii="Tahoma" w:eastAsiaTheme="minorHAnsi" w:hAnsi="Tahoma" w:cs="Tahoma"/>
          <w:sz w:val="24"/>
          <w:szCs w:val="24"/>
        </w:rPr>
        <w:t xml:space="preserve"> </w:t>
      </w:r>
      <w:r w:rsidR="00E71188" w:rsidRPr="00DF33F6">
        <w:rPr>
          <w:rFonts w:ascii="Tahoma" w:eastAsiaTheme="minorHAnsi" w:hAnsi="Tahoma" w:cs="Tahoma"/>
          <w:sz w:val="24"/>
          <w:szCs w:val="24"/>
        </w:rPr>
        <w:t>was officially announced on January 23, 2019</w:t>
      </w:r>
      <w:r w:rsidR="00E71188">
        <w:rPr>
          <w:rFonts w:ascii="Tahoma" w:eastAsiaTheme="minorHAnsi" w:hAnsi="Tahoma" w:cs="Tahoma"/>
          <w:sz w:val="24"/>
          <w:szCs w:val="24"/>
        </w:rPr>
        <w:t>,</w:t>
      </w:r>
      <w:r w:rsidR="00E71188" w:rsidRPr="00DF33F6">
        <w:rPr>
          <w:rFonts w:ascii="Tahoma" w:eastAsiaTheme="minorHAnsi" w:hAnsi="Tahoma" w:cs="Tahoma"/>
          <w:sz w:val="24"/>
          <w:szCs w:val="24"/>
        </w:rPr>
        <w:t xml:space="preserve"> at the BETT Show in London, U.K. Since then, </w:t>
      </w:r>
      <w:r w:rsidR="00E71188">
        <w:rPr>
          <w:rFonts w:ascii="Tahoma" w:eastAsiaTheme="minorHAnsi" w:hAnsi="Tahoma" w:cs="Tahoma"/>
          <w:sz w:val="24"/>
          <w:szCs w:val="24"/>
        </w:rPr>
        <w:t xml:space="preserve">APH </w:t>
      </w:r>
      <w:r w:rsidR="00E71188" w:rsidRPr="00DF33F6">
        <w:rPr>
          <w:rFonts w:ascii="Tahoma" w:eastAsiaTheme="minorHAnsi" w:hAnsi="Tahoma" w:cs="Tahoma"/>
          <w:sz w:val="24"/>
          <w:szCs w:val="24"/>
        </w:rPr>
        <w:t xml:space="preserve">staff </w:t>
      </w:r>
      <w:r w:rsidR="00E71188">
        <w:rPr>
          <w:rFonts w:ascii="Tahoma" w:eastAsiaTheme="minorHAnsi" w:hAnsi="Tahoma" w:cs="Tahoma"/>
          <w:sz w:val="24"/>
          <w:szCs w:val="24"/>
        </w:rPr>
        <w:t xml:space="preserve">and </w:t>
      </w:r>
      <w:r w:rsidR="00E71188" w:rsidRPr="00B63ADF">
        <w:rPr>
          <w:rFonts w:ascii="Tahoma" w:eastAsiaTheme="minorHAnsi" w:hAnsi="Tahoma" w:cs="Tahoma"/>
          <w:sz w:val="24"/>
          <w:szCs w:val="24"/>
        </w:rPr>
        <w:t xml:space="preserve">Lowell </w:t>
      </w:r>
      <w:r w:rsidR="00926EEE">
        <w:rPr>
          <w:rFonts w:ascii="Tahoma" w:eastAsiaTheme="minorHAnsi" w:hAnsi="Tahoma" w:cs="Tahoma"/>
          <w:sz w:val="24"/>
          <w:szCs w:val="24"/>
        </w:rPr>
        <w:t xml:space="preserve">have </w:t>
      </w:r>
      <w:r w:rsidR="00E71188" w:rsidRPr="00DF33F6">
        <w:rPr>
          <w:rFonts w:ascii="Tahoma" w:eastAsiaTheme="minorHAnsi" w:hAnsi="Tahoma" w:cs="Tahoma"/>
          <w:sz w:val="24"/>
          <w:szCs w:val="24"/>
        </w:rPr>
        <w:t>presented or exhibited Code Jumper</w:t>
      </w:r>
      <w:r w:rsidR="000521A0">
        <w:rPr>
          <w:rFonts w:ascii="Tahoma" w:eastAsiaTheme="minorHAnsi" w:hAnsi="Tahoma" w:cs="Tahoma"/>
          <w:sz w:val="24"/>
          <w:szCs w:val="24"/>
        </w:rPr>
        <w:t>™</w:t>
      </w:r>
      <w:r w:rsidR="00E71188" w:rsidRPr="00DF33F6">
        <w:rPr>
          <w:rFonts w:ascii="Tahoma" w:eastAsiaTheme="minorHAnsi" w:hAnsi="Tahoma" w:cs="Tahoma"/>
          <w:sz w:val="24"/>
          <w:szCs w:val="24"/>
        </w:rPr>
        <w:t xml:space="preserve"> at </w:t>
      </w:r>
      <w:r w:rsidR="00E71188">
        <w:rPr>
          <w:rFonts w:ascii="Tahoma" w:eastAsiaTheme="minorHAnsi" w:hAnsi="Tahoma" w:cs="Tahoma"/>
          <w:sz w:val="24"/>
          <w:szCs w:val="24"/>
        </w:rPr>
        <w:t xml:space="preserve">several </w:t>
      </w:r>
      <w:r w:rsidR="00E71188" w:rsidRPr="00DF33F6">
        <w:rPr>
          <w:rFonts w:ascii="Tahoma" w:eastAsiaTheme="minorHAnsi" w:hAnsi="Tahoma" w:cs="Tahoma"/>
          <w:sz w:val="24"/>
          <w:szCs w:val="24"/>
        </w:rPr>
        <w:t>conferences</w:t>
      </w:r>
      <w:r w:rsidR="00E71188">
        <w:rPr>
          <w:rFonts w:ascii="Tahoma" w:eastAsiaTheme="minorHAnsi" w:hAnsi="Tahoma" w:cs="Tahoma"/>
          <w:sz w:val="24"/>
          <w:szCs w:val="24"/>
        </w:rPr>
        <w:t>, including</w:t>
      </w:r>
      <w:r w:rsidR="00E71188" w:rsidRPr="00DF33F6">
        <w:rPr>
          <w:rFonts w:ascii="Tahoma" w:eastAsiaTheme="minorHAnsi" w:hAnsi="Tahoma" w:cs="Tahoma"/>
          <w:sz w:val="24"/>
          <w:szCs w:val="24"/>
        </w:rPr>
        <w:t xml:space="preserve"> </w:t>
      </w:r>
      <w:r w:rsidR="00E71188">
        <w:rPr>
          <w:rFonts w:ascii="Tahoma" w:eastAsiaTheme="minorHAnsi" w:hAnsi="Tahoma" w:cs="Tahoma"/>
          <w:sz w:val="24"/>
          <w:szCs w:val="24"/>
        </w:rPr>
        <w:t xml:space="preserve">but not limited to </w:t>
      </w:r>
      <w:r w:rsidR="00E71188" w:rsidRPr="00DF33F6">
        <w:rPr>
          <w:rFonts w:ascii="Tahoma" w:eastAsiaTheme="minorHAnsi" w:hAnsi="Tahoma" w:cs="Tahoma"/>
          <w:sz w:val="24"/>
          <w:szCs w:val="24"/>
        </w:rPr>
        <w:t>ATIA, Florida; CEC, Indiana; CSUN, California; POSB Math and Science Institute, Missouri; Sight City, Germany; and ISTE Educational Technology Conference, Pennsylvania.</w:t>
      </w:r>
    </w:p>
    <w:p w14:paraId="6677690D" w14:textId="77777777" w:rsidR="00E71188" w:rsidRPr="00EE50D6" w:rsidRDefault="00E71188" w:rsidP="00E71188">
      <w:pPr>
        <w:widowControl/>
        <w:adjustRightInd/>
        <w:spacing w:after="0" w:line="240" w:lineRule="auto"/>
        <w:jc w:val="left"/>
        <w:rPr>
          <w:rFonts w:ascii="Tahoma" w:eastAsiaTheme="minorHAnsi" w:hAnsi="Tahoma" w:cs="Tahoma"/>
          <w:sz w:val="24"/>
          <w:szCs w:val="24"/>
        </w:rPr>
      </w:pPr>
    </w:p>
    <w:p w14:paraId="0E05F922" w14:textId="77777777" w:rsidR="00E71188" w:rsidRPr="00EE50D6" w:rsidRDefault="00E71188" w:rsidP="00E71188">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2020</w:t>
      </w:r>
    </w:p>
    <w:p w14:paraId="163345ED" w14:textId="772023AC" w:rsidR="00E71188" w:rsidRPr="00EE50D6" w:rsidRDefault="00E71188" w:rsidP="00E71188">
      <w:pPr>
        <w:spacing w:after="0" w:line="240" w:lineRule="auto"/>
        <w:jc w:val="left"/>
        <w:rPr>
          <w:rFonts w:ascii="Tahoma" w:eastAsiaTheme="minorHAnsi" w:hAnsi="Tahoma" w:cs="Tahoma"/>
          <w:sz w:val="24"/>
          <w:szCs w:val="24"/>
        </w:rPr>
      </w:pPr>
      <w:r>
        <w:rPr>
          <w:rFonts w:ascii="Tahoma" w:eastAsiaTheme="minorHAnsi" w:hAnsi="Tahoma" w:cs="Tahoma"/>
          <w:sz w:val="24"/>
          <w:szCs w:val="24"/>
        </w:rPr>
        <w:t>The first full p</w:t>
      </w:r>
      <w:r w:rsidRPr="00FB5D6D">
        <w:rPr>
          <w:rFonts w:ascii="Tahoma" w:eastAsiaTheme="minorHAnsi" w:hAnsi="Tahoma" w:cs="Tahoma"/>
          <w:sz w:val="24"/>
          <w:szCs w:val="24"/>
        </w:rPr>
        <w:t xml:space="preserve">roduction </w:t>
      </w:r>
      <w:r>
        <w:rPr>
          <w:rFonts w:ascii="Tahoma" w:eastAsiaTheme="minorHAnsi" w:hAnsi="Tahoma" w:cs="Tahoma"/>
          <w:sz w:val="24"/>
          <w:szCs w:val="24"/>
        </w:rPr>
        <w:t xml:space="preserve">run </w:t>
      </w:r>
      <w:r w:rsidRPr="00FB5D6D">
        <w:rPr>
          <w:rFonts w:ascii="Tahoma" w:eastAsiaTheme="minorHAnsi" w:hAnsi="Tahoma" w:cs="Tahoma"/>
          <w:sz w:val="24"/>
          <w:szCs w:val="24"/>
        </w:rPr>
        <w:t>will be completed. The product will become available for sale</w:t>
      </w:r>
      <w:r>
        <w:rPr>
          <w:rFonts w:ascii="Tahoma" w:eastAsiaTheme="minorHAnsi" w:hAnsi="Tahoma" w:cs="Tahoma"/>
          <w:sz w:val="24"/>
          <w:szCs w:val="24"/>
        </w:rPr>
        <w:t xml:space="preserve"> in </w:t>
      </w:r>
      <w:r w:rsidRPr="00E85684">
        <w:rPr>
          <w:rFonts w:ascii="Tahoma" w:eastAsiaTheme="minorHAnsi" w:hAnsi="Tahoma" w:cs="Tahoma"/>
          <w:sz w:val="24"/>
          <w:szCs w:val="24"/>
        </w:rPr>
        <w:t>a few English</w:t>
      </w:r>
      <w:r>
        <w:rPr>
          <w:rFonts w:ascii="Tahoma" w:eastAsiaTheme="minorHAnsi" w:hAnsi="Tahoma" w:cs="Tahoma"/>
          <w:sz w:val="24"/>
          <w:szCs w:val="24"/>
        </w:rPr>
        <w:t>-</w:t>
      </w:r>
      <w:r w:rsidRPr="00E85684">
        <w:rPr>
          <w:rFonts w:ascii="Tahoma" w:eastAsiaTheme="minorHAnsi" w:hAnsi="Tahoma" w:cs="Tahoma"/>
          <w:sz w:val="24"/>
          <w:szCs w:val="24"/>
        </w:rPr>
        <w:t>speaking countries</w:t>
      </w:r>
      <w:r>
        <w:rPr>
          <w:rFonts w:ascii="Tahoma" w:eastAsiaTheme="minorHAnsi" w:hAnsi="Tahoma" w:cs="Tahoma"/>
          <w:sz w:val="24"/>
          <w:szCs w:val="24"/>
        </w:rPr>
        <w:t>,</w:t>
      </w:r>
      <w:r w:rsidRPr="00E85684">
        <w:rPr>
          <w:rFonts w:ascii="Tahoma" w:eastAsiaTheme="minorHAnsi" w:hAnsi="Tahoma" w:cs="Tahoma"/>
          <w:sz w:val="24"/>
          <w:szCs w:val="24"/>
        </w:rPr>
        <w:t xml:space="preserve"> including Australia, Canada, the United</w:t>
      </w:r>
      <w:r>
        <w:rPr>
          <w:rFonts w:ascii="Tahoma" w:eastAsiaTheme="minorHAnsi" w:hAnsi="Tahoma" w:cs="Tahoma"/>
          <w:sz w:val="24"/>
          <w:szCs w:val="24"/>
        </w:rPr>
        <w:t xml:space="preserve"> Kingdom, and the United States</w:t>
      </w:r>
      <w:r w:rsidRPr="00FB5D6D">
        <w:rPr>
          <w:rFonts w:ascii="Tahoma" w:eastAsiaTheme="minorHAnsi" w:hAnsi="Tahoma" w:cs="Tahoma"/>
          <w:sz w:val="24"/>
          <w:szCs w:val="24"/>
        </w:rPr>
        <w:t>.</w:t>
      </w:r>
      <w:r>
        <w:rPr>
          <w:rFonts w:ascii="Tahoma" w:eastAsiaTheme="minorHAnsi" w:hAnsi="Tahoma" w:cs="Tahoma"/>
          <w:sz w:val="24"/>
          <w:szCs w:val="24"/>
        </w:rPr>
        <w:t xml:space="preserve"> </w:t>
      </w:r>
      <w:r w:rsidRPr="00E85684">
        <w:rPr>
          <w:rFonts w:ascii="Tahoma" w:eastAsiaTheme="minorHAnsi" w:hAnsi="Tahoma" w:cs="Tahoma"/>
          <w:sz w:val="24"/>
          <w:szCs w:val="24"/>
        </w:rPr>
        <w:t>The app and documents will be translat</w:t>
      </w:r>
      <w:r w:rsidR="00926EEE">
        <w:rPr>
          <w:rFonts w:ascii="Tahoma" w:eastAsiaTheme="minorHAnsi" w:hAnsi="Tahoma" w:cs="Tahoma"/>
          <w:sz w:val="24"/>
          <w:szCs w:val="24"/>
        </w:rPr>
        <w:t>ed into several other languages;</w:t>
      </w:r>
      <w:r w:rsidRPr="00E85684">
        <w:rPr>
          <w:rFonts w:ascii="Tahoma" w:eastAsiaTheme="minorHAnsi" w:hAnsi="Tahoma" w:cs="Tahoma"/>
          <w:sz w:val="24"/>
          <w:szCs w:val="24"/>
        </w:rPr>
        <w:t xml:space="preserve"> when finished</w:t>
      </w:r>
      <w:r w:rsidR="00926EEE">
        <w:rPr>
          <w:rFonts w:ascii="Tahoma" w:eastAsiaTheme="minorHAnsi" w:hAnsi="Tahoma" w:cs="Tahoma"/>
          <w:sz w:val="24"/>
          <w:szCs w:val="24"/>
        </w:rPr>
        <w:t>,</w:t>
      </w:r>
      <w:r w:rsidRPr="00E85684">
        <w:rPr>
          <w:rFonts w:ascii="Tahoma" w:eastAsiaTheme="minorHAnsi" w:hAnsi="Tahoma" w:cs="Tahoma"/>
          <w:sz w:val="24"/>
          <w:szCs w:val="24"/>
        </w:rPr>
        <w:t xml:space="preserve"> </w:t>
      </w:r>
      <w:r w:rsidR="0055388D">
        <w:rPr>
          <w:rFonts w:ascii="Tahoma" w:eastAsiaTheme="minorHAnsi" w:hAnsi="Tahoma" w:cs="Tahoma"/>
          <w:sz w:val="24"/>
          <w:szCs w:val="24"/>
        </w:rPr>
        <w:t>Code Jumper™</w:t>
      </w:r>
      <w:r w:rsidR="0055388D" w:rsidRPr="0005428B">
        <w:rPr>
          <w:rFonts w:ascii="Tahoma" w:eastAsiaTheme="minorHAnsi" w:hAnsi="Tahoma" w:cs="Tahoma"/>
          <w:sz w:val="24"/>
          <w:szCs w:val="24"/>
        </w:rPr>
        <w:t xml:space="preserve"> </w:t>
      </w:r>
      <w:r>
        <w:rPr>
          <w:rFonts w:ascii="Tahoma" w:eastAsiaTheme="minorHAnsi" w:hAnsi="Tahoma" w:cs="Tahoma"/>
          <w:sz w:val="24"/>
          <w:szCs w:val="24"/>
        </w:rPr>
        <w:t>will be made available in</w:t>
      </w:r>
      <w:r w:rsidRPr="00E85684">
        <w:rPr>
          <w:rFonts w:ascii="Tahoma" w:eastAsiaTheme="minorHAnsi" w:hAnsi="Tahoma" w:cs="Tahoma"/>
          <w:sz w:val="24"/>
          <w:szCs w:val="24"/>
        </w:rPr>
        <w:t xml:space="preserve"> those countries.</w:t>
      </w:r>
      <w:r>
        <w:rPr>
          <w:rFonts w:ascii="Tahoma" w:eastAsiaTheme="minorHAnsi" w:hAnsi="Tahoma" w:cs="Tahoma"/>
          <w:sz w:val="24"/>
          <w:szCs w:val="24"/>
        </w:rPr>
        <w:t xml:space="preserve"> </w:t>
      </w:r>
      <w:r w:rsidRPr="00E85684">
        <w:rPr>
          <w:rFonts w:ascii="Tahoma" w:eastAsiaTheme="minorHAnsi" w:hAnsi="Tahoma" w:cs="Tahoma"/>
          <w:sz w:val="24"/>
          <w:szCs w:val="24"/>
        </w:rPr>
        <w:t>An Android</w:t>
      </w:r>
      <w:r w:rsidR="00926EEE">
        <w:rPr>
          <w:rFonts w:ascii="Tahoma" w:eastAsiaTheme="minorHAnsi" w:hAnsi="Tahoma" w:cs="Tahoma"/>
          <w:sz w:val="24"/>
          <w:szCs w:val="24"/>
        </w:rPr>
        <w:t>™</w:t>
      </w:r>
      <w:r w:rsidRPr="00E85684">
        <w:rPr>
          <w:rFonts w:ascii="Tahoma" w:eastAsiaTheme="minorHAnsi" w:hAnsi="Tahoma" w:cs="Tahoma"/>
          <w:sz w:val="24"/>
          <w:szCs w:val="24"/>
        </w:rPr>
        <w:t xml:space="preserve"> version of the </w:t>
      </w:r>
      <w:r w:rsidR="0055388D">
        <w:rPr>
          <w:rFonts w:ascii="Tahoma" w:eastAsiaTheme="minorHAnsi" w:hAnsi="Tahoma" w:cs="Tahoma"/>
          <w:sz w:val="24"/>
          <w:szCs w:val="24"/>
        </w:rPr>
        <w:t>Code Jumper™</w:t>
      </w:r>
      <w:r w:rsidR="0055388D" w:rsidRPr="0005428B">
        <w:rPr>
          <w:rFonts w:ascii="Tahoma" w:eastAsiaTheme="minorHAnsi" w:hAnsi="Tahoma" w:cs="Tahoma"/>
          <w:sz w:val="24"/>
          <w:szCs w:val="24"/>
        </w:rPr>
        <w:t xml:space="preserve"> </w:t>
      </w:r>
      <w:r w:rsidRPr="00E85684">
        <w:rPr>
          <w:rFonts w:ascii="Tahoma" w:eastAsiaTheme="minorHAnsi" w:hAnsi="Tahoma" w:cs="Tahoma"/>
          <w:sz w:val="24"/>
          <w:szCs w:val="24"/>
        </w:rPr>
        <w:t>app will be developed.</w:t>
      </w:r>
      <w:r>
        <w:rPr>
          <w:rFonts w:ascii="Tahoma" w:eastAsiaTheme="minorHAnsi" w:hAnsi="Tahoma" w:cs="Tahoma"/>
          <w:sz w:val="24"/>
          <w:szCs w:val="24"/>
        </w:rPr>
        <w:t xml:space="preserve"> </w:t>
      </w:r>
      <w:r w:rsidRPr="00762F95">
        <w:rPr>
          <w:rFonts w:ascii="Tahoma" w:eastAsiaTheme="minorHAnsi" w:hAnsi="Tahoma" w:cs="Tahoma"/>
          <w:sz w:val="24"/>
          <w:szCs w:val="24"/>
        </w:rPr>
        <w:t xml:space="preserve">APH staff </w:t>
      </w:r>
      <w:r>
        <w:rPr>
          <w:rFonts w:ascii="Tahoma" w:eastAsiaTheme="minorHAnsi" w:hAnsi="Tahoma" w:cs="Tahoma"/>
          <w:sz w:val="24"/>
          <w:szCs w:val="24"/>
        </w:rPr>
        <w:t xml:space="preserve">and </w:t>
      </w:r>
      <w:r w:rsidRPr="00762F95">
        <w:rPr>
          <w:rFonts w:ascii="Tahoma" w:eastAsiaTheme="minorHAnsi" w:hAnsi="Tahoma" w:cs="Tahoma"/>
          <w:sz w:val="24"/>
          <w:szCs w:val="24"/>
        </w:rPr>
        <w:t>consultant</w:t>
      </w:r>
      <w:r>
        <w:rPr>
          <w:rFonts w:ascii="Tahoma" w:eastAsiaTheme="minorHAnsi" w:hAnsi="Tahoma" w:cs="Tahoma"/>
          <w:sz w:val="24"/>
          <w:szCs w:val="24"/>
        </w:rPr>
        <w:t xml:space="preserve">s </w:t>
      </w:r>
      <w:r w:rsidRPr="00762F95">
        <w:rPr>
          <w:rFonts w:ascii="Tahoma" w:eastAsiaTheme="minorHAnsi" w:hAnsi="Tahoma" w:cs="Tahoma"/>
          <w:sz w:val="24"/>
          <w:szCs w:val="24"/>
        </w:rPr>
        <w:t xml:space="preserve">will continue to present or exhibit </w:t>
      </w:r>
      <w:r w:rsidR="0055388D">
        <w:rPr>
          <w:rFonts w:ascii="Tahoma" w:eastAsiaTheme="minorHAnsi" w:hAnsi="Tahoma" w:cs="Tahoma"/>
          <w:sz w:val="24"/>
          <w:szCs w:val="24"/>
        </w:rPr>
        <w:t>Code Jumper™</w:t>
      </w:r>
      <w:r w:rsidR="0055388D" w:rsidRPr="0005428B">
        <w:rPr>
          <w:rFonts w:ascii="Tahoma" w:eastAsiaTheme="minorHAnsi" w:hAnsi="Tahoma" w:cs="Tahoma"/>
          <w:sz w:val="24"/>
          <w:szCs w:val="24"/>
        </w:rPr>
        <w:t xml:space="preserve"> </w:t>
      </w:r>
      <w:r w:rsidRPr="00762F95">
        <w:rPr>
          <w:rFonts w:ascii="Tahoma" w:eastAsiaTheme="minorHAnsi" w:hAnsi="Tahoma" w:cs="Tahoma"/>
          <w:sz w:val="24"/>
          <w:szCs w:val="24"/>
        </w:rPr>
        <w:t xml:space="preserve">at </w:t>
      </w:r>
      <w:r>
        <w:rPr>
          <w:rFonts w:ascii="Tahoma" w:eastAsiaTheme="minorHAnsi" w:hAnsi="Tahoma" w:cs="Tahoma"/>
          <w:sz w:val="24"/>
          <w:szCs w:val="24"/>
        </w:rPr>
        <w:t xml:space="preserve">national and international </w:t>
      </w:r>
      <w:r w:rsidRPr="00762F95">
        <w:rPr>
          <w:rFonts w:ascii="Tahoma" w:eastAsiaTheme="minorHAnsi" w:hAnsi="Tahoma" w:cs="Tahoma"/>
          <w:sz w:val="24"/>
          <w:szCs w:val="24"/>
        </w:rPr>
        <w:t>conferences.</w:t>
      </w:r>
    </w:p>
    <w:p w14:paraId="480E4DE5" w14:textId="77777777" w:rsidR="00E71188" w:rsidRDefault="00E71188" w:rsidP="000521A0">
      <w:pPr>
        <w:pStyle w:val="Heading4"/>
        <w:jc w:val="left"/>
      </w:pPr>
    </w:p>
    <w:p w14:paraId="67CF17E4" w14:textId="77777777" w:rsidR="004950FC" w:rsidRPr="00E71188" w:rsidRDefault="004950FC" w:rsidP="004950FC">
      <w:pPr>
        <w:pStyle w:val="Heading4"/>
      </w:pPr>
      <w:bookmarkStart w:id="86" w:name="_Toc21943678"/>
      <w:r w:rsidRPr="00E71188">
        <w:t>CodeQuest</w:t>
      </w:r>
      <w:bookmarkEnd w:id="86"/>
    </w:p>
    <w:p w14:paraId="0ED46D88" w14:textId="77777777" w:rsidR="004950FC" w:rsidRPr="00E71188" w:rsidRDefault="004950FC" w:rsidP="004950FC">
      <w:pPr>
        <w:widowControl/>
        <w:adjustRightInd/>
        <w:spacing w:after="0" w:line="240" w:lineRule="auto"/>
        <w:jc w:val="center"/>
        <w:textAlignment w:val="auto"/>
        <w:rPr>
          <w:rFonts w:ascii="Tahoma" w:eastAsiaTheme="minorHAnsi" w:hAnsi="Tahoma" w:cs="Tahoma"/>
          <w:sz w:val="24"/>
          <w:szCs w:val="24"/>
        </w:rPr>
      </w:pPr>
      <w:r w:rsidRPr="00E71188">
        <w:rPr>
          <w:rFonts w:ascii="Tahoma" w:eastAsiaTheme="minorHAnsi" w:hAnsi="Tahoma" w:cs="Tahoma"/>
          <w:sz w:val="24"/>
          <w:szCs w:val="24"/>
        </w:rPr>
        <w:t>(</w:t>
      </w:r>
      <w:r w:rsidR="00E71188" w:rsidRPr="00E71188">
        <w:rPr>
          <w:rFonts w:ascii="Tahoma" w:eastAsiaTheme="minorHAnsi" w:hAnsi="Tahoma" w:cs="Tahoma"/>
          <w:sz w:val="24"/>
          <w:szCs w:val="24"/>
        </w:rPr>
        <w:t>Continued</w:t>
      </w:r>
      <w:r w:rsidRPr="00E71188">
        <w:rPr>
          <w:rFonts w:ascii="Tahoma" w:eastAsiaTheme="minorHAnsi" w:hAnsi="Tahoma" w:cs="Tahoma"/>
          <w:sz w:val="24"/>
          <w:szCs w:val="24"/>
        </w:rPr>
        <w:t>)</w:t>
      </w:r>
    </w:p>
    <w:p w14:paraId="067ABCDF" w14:textId="77777777" w:rsidR="004950FC" w:rsidRPr="00D4027D" w:rsidRDefault="004950FC" w:rsidP="000521A0">
      <w:pPr>
        <w:widowControl/>
        <w:adjustRightInd/>
        <w:spacing w:after="0" w:line="240" w:lineRule="auto"/>
        <w:jc w:val="left"/>
        <w:textAlignment w:val="auto"/>
        <w:rPr>
          <w:rFonts w:ascii="Tahoma" w:eastAsiaTheme="minorHAnsi" w:hAnsi="Tahoma" w:cs="Tahoma"/>
          <w:sz w:val="24"/>
          <w:szCs w:val="24"/>
          <w:highlight w:val="yellow"/>
        </w:rPr>
      </w:pPr>
    </w:p>
    <w:p w14:paraId="2DAC6EE9"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Purpose</w:t>
      </w:r>
    </w:p>
    <w:p w14:paraId="4B27A774"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r w:rsidRPr="00895928">
        <w:rPr>
          <w:rFonts w:ascii="Tahoma" w:eastAsiaTheme="minorHAnsi" w:hAnsi="Tahoma" w:cs="Tahoma"/>
          <w:sz w:val="24"/>
          <w:szCs w:val="24"/>
        </w:rPr>
        <w:t>To give young children with blindness or low vision a fun and accessible game app that introduces them to basic programming concepts</w:t>
      </w:r>
    </w:p>
    <w:p w14:paraId="4B4FD991"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p>
    <w:p w14:paraId="515A7401"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Project Staff</w:t>
      </w:r>
    </w:p>
    <w:p w14:paraId="16212C86"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Li Zhou, Core Curriculum Project Leader</w:t>
      </w:r>
    </w:p>
    <w:p w14:paraId="11B5C236"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Rachel Bishop, Research Assistant</w:t>
      </w:r>
    </w:p>
    <w:p w14:paraId="04E84792"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p>
    <w:p w14:paraId="5E0E571F" w14:textId="77777777" w:rsidR="00E71188" w:rsidRPr="005E52D5" w:rsidRDefault="00E71188" w:rsidP="00E71188">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Background</w:t>
      </w:r>
    </w:p>
    <w:p w14:paraId="67312B1B" w14:textId="54E12BEB" w:rsidR="00E71188" w:rsidRDefault="00E71188" w:rsidP="00E71188">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Technology is shaping the world. In the digital age, the ability to program is of utmost importance. Educators around the world understand knowing how to program is essential for students</w:t>
      </w:r>
      <w:r w:rsidR="004408F6">
        <w:rPr>
          <w:rFonts w:ascii="Tahoma" w:eastAsiaTheme="minorHAnsi" w:hAnsi="Tahoma" w:cs="Tahoma"/>
          <w:sz w:val="24"/>
          <w:szCs w:val="24"/>
        </w:rPr>
        <w:t>’</w:t>
      </w:r>
      <w:r w:rsidRPr="00BA152C">
        <w:rPr>
          <w:rFonts w:ascii="Tahoma" w:eastAsiaTheme="minorHAnsi" w:hAnsi="Tahoma" w:cs="Tahoma"/>
          <w:sz w:val="24"/>
          <w:szCs w:val="24"/>
        </w:rPr>
        <w:t xml:space="preserve"> future success, and that learning should start at a young age. </w:t>
      </w:r>
    </w:p>
    <w:p w14:paraId="644FABC2"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5F7D2278"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 xml:space="preserve">Substantial effort has gone into creating tools to teach young students to program. However, most existing tools are highly visual in nature and therefore are not accessible for use by students who are blind or have low vision. Although these students are equally interested in and capable of learning about programming, lack of accessible tools puts them at a disadvantage. </w:t>
      </w:r>
    </w:p>
    <w:p w14:paraId="5EA02C22"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41CA0CB0" w14:textId="77777777" w:rsidR="00E71188" w:rsidRDefault="00E71188" w:rsidP="00E71188">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To help address this barrier for students with visual impairments, a teacher of students with visual impairments, a university professor, and a group of university students in North Carolina designed and developed an iPad</w:t>
      </w:r>
      <w:r>
        <w:rPr>
          <w:rFonts w:ascii="Tahoma" w:eastAsiaTheme="minorHAnsi" w:hAnsi="Tahoma" w:cs="Tahoma"/>
          <w:sz w:val="24"/>
          <w:szCs w:val="24"/>
        </w:rPr>
        <w:t>®</w:t>
      </w:r>
      <w:r w:rsidRPr="00BA152C">
        <w:rPr>
          <w:rFonts w:ascii="Tahoma" w:eastAsiaTheme="minorHAnsi" w:hAnsi="Tahoma" w:cs="Tahoma"/>
          <w:sz w:val="24"/>
          <w:szCs w:val="24"/>
        </w:rPr>
        <w:t xml:space="preserve"> game named CodeQuest. </w:t>
      </w:r>
    </w:p>
    <w:p w14:paraId="7F558AD5"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0FBC17DA" w14:textId="4CD05B08" w:rsidR="00E71188" w:rsidRDefault="00E71188" w:rsidP="00E71188">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 xml:space="preserve">CodeQuest is an accessible coding logic game created for preschool and early elementary students. It gives all students, with and without visual impairments, an opportunity to learn basic coding logic and concepts such as sequencing and looping through fun game play. In each CodeQuest game, the player first figures out a path in a grid and then navigates through the grid by designing a sequence of commands. The developers also created 3D manipulatives to accompany the digital CodeQuest game. These manipulatives include several laser-cut game boards and many other 3D-printed game pieces. Initial test on the app prototype conducted by the developers with students with visual impairments </w:t>
      </w:r>
      <w:r w:rsidR="005D1483">
        <w:rPr>
          <w:rFonts w:ascii="Tahoma" w:eastAsiaTheme="minorHAnsi" w:hAnsi="Tahoma" w:cs="Tahoma"/>
          <w:sz w:val="24"/>
          <w:szCs w:val="24"/>
        </w:rPr>
        <w:t>of</w:t>
      </w:r>
      <w:r w:rsidRPr="00BA152C">
        <w:rPr>
          <w:rFonts w:ascii="Tahoma" w:eastAsiaTheme="minorHAnsi" w:hAnsi="Tahoma" w:cs="Tahoma"/>
          <w:sz w:val="24"/>
          <w:szCs w:val="24"/>
        </w:rPr>
        <w:t xml:space="preserve"> various ages received positive feedback. </w:t>
      </w:r>
    </w:p>
    <w:p w14:paraId="3DEBAD15" w14:textId="77777777" w:rsidR="00E71188" w:rsidRDefault="00E71188" w:rsidP="00E71188">
      <w:pPr>
        <w:widowControl/>
        <w:adjustRightInd/>
        <w:spacing w:after="0" w:line="240" w:lineRule="auto"/>
        <w:jc w:val="left"/>
        <w:rPr>
          <w:rFonts w:ascii="Tahoma" w:eastAsiaTheme="minorHAnsi" w:hAnsi="Tahoma" w:cs="Tahoma"/>
          <w:sz w:val="24"/>
          <w:szCs w:val="24"/>
        </w:rPr>
      </w:pPr>
    </w:p>
    <w:p w14:paraId="155BE2E3" w14:textId="77777777" w:rsidR="00E71188" w:rsidRDefault="00E71188" w:rsidP="00E71188">
      <w:pPr>
        <w:widowControl/>
        <w:adjustRightInd/>
        <w:spacing w:after="0" w:line="240" w:lineRule="auto"/>
        <w:jc w:val="left"/>
      </w:pPr>
      <w:r w:rsidRPr="00BA152C">
        <w:rPr>
          <w:rFonts w:ascii="Tahoma" w:eastAsiaTheme="minorHAnsi" w:hAnsi="Tahoma" w:cs="Tahoma"/>
          <w:sz w:val="24"/>
          <w:szCs w:val="24"/>
        </w:rPr>
        <w:t>CodeQuest was submitted to APH as a new product idea by the teacher of students with visual impairments in September 2017. It was reviewed and then accepted in early 2018.</w:t>
      </w:r>
      <w:r w:rsidRPr="000A1504">
        <w:t xml:space="preserve"> </w:t>
      </w:r>
    </w:p>
    <w:p w14:paraId="011BD34B" w14:textId="77777777" w:rsidR="00E71188" w:rsidRDefault="00E71188" w:rsidP="00E71188">
      <w:pPr>
        <w:widowControl/>
        <w:adjustRightInd/>
        <w:spacing w:after="0" w:line="240" w:lineRule="auto"/>
        <w:jc w:val="left"/>
      </w:pPr>
    </w:p>
    <w:p w14:paraId="238599E6" w14:textId="77777777" w:rsidR="00E71188" w:rsidRPr="00BA152C" w:rsidRDefault="00E71188" w:rsidP="00E71188">
      <w:pPr>
        <w:widowControl/>
        <w:adjustRightInd/>
        <w:spacing w:after="0" w:line="240" w:lineRule="auto"/>
        <w:jc w:val="left"/>
        <w:rPr>
          <w:rFonts w:ascii="Tahoma" w:eastAsiaTheme="minorHAnsi" w:hAnsi="Tahoma" w:cs="Tahoma"/>
          <w:sz w:val="24"/>
          <w:szCs w:val="24"/>
        </w:rPr>
      </w:pPr>
      <w:r w:rsidRPr="000A1504">
        <w:rPr>
          <w:rFonts w:ascii="Tahoma" w:eastAsiaTheme="minorHAnsi" w:hAnsi="Tahoma" w:cs="Tahoma"/>
          <w:sz w:val="24"/>
          <w:szCs w:val="24"/>
        </w:rPr>
        <w:t>Permissions were received from the original developers to allow APH to revise and distribute the app and its accompanying manipulatives.</w:t>
      </w:r>
    </w:p>
    <w:p w14:paraId="576DC221" w14:textId="77777777" w:rsidR="00E71188" w:rsidRPr="005E52D5" w:rsidRDefault="00E71188" w:rsidP="00E71188">
      <w:pPr>
        <w:widowControl/>
        <w:adjustRightInd/>
        <w:spacing w:after="0" w:line="240" w:lineRule="auto"/>
        <w:jc w:val="left"/>
        <w:rPr>
          <w:rFonts w:ascii="Tahoma" w:eastAsiaTheme="minorHAnsi" w:hAnsi="Tahoma" w:cs="Tahoma"/>
          <w:sz w:val="24"/>
          <w:szCs w:val="24"/>
        </w:rPr>
      </w:pPr>
    </w:p>
    <w:p w14:paraId="28BD4C76" w14:textId="77777777" w:rsidR="00E71188" w:rsidRPr="00EE50D6" w:rsidRDefault="00E71188" w:rsidP="00E71188">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2019</w:t>
      </w:r>
    </w:p>
    <w:p w14:paraId="012B0C35" w14:textId="77777777" w:rsidR="00E71188" w:rsidRPr="00EE50D6" w:rsidRDefault="00E71188" w:rsidP="00E71188">
      <w:pPr>
        <w:widowControl/>
        <w:adjustRightInd/>
        <w:spacing w:after="0" w:line="240" w:lineRule="auto"/>
        <w:jc w:val="left"/>
        <w:rPr>
          <w:rFonts w:ascii="Tahoma" w:eastAsiaTheme="minorHAnsi" w:hAnsi="Tahoma" w:cs="Tahoma"/>
          <w:sz w:val="24"/>
          <w:szCs w:val="24"/>
        </w:rPr>
      </w:pPr>
      <w:r w:rsidRPr="000A1504">
        <w:rPr>
          <w:rFonts w:ascii="Tahoma" w:eastAsiaTheme="minorHAnsi" w:hAnsi="Tahoma" w:cs="Tahoma"/>
          <w:sz w:val="24"/>
          <w:szCs w:val="24"/>
        </w:rPr>
        <w:t xml:space="preserve">The project was on hold for the most part of </w:t>
      </w:r>
      <w:r>
        <w:rPr>
          <w:rFonts w:ascii="Tahoma" w:eastAsiaTheme="minorHAnsi" w:hAnsi="Tahoma" w:cs="Tahoma"/>
          <w:sz w:val="24"/>
          <w:szCs w:val="24"/>
        </w:rPr>
        <w:t>FY</w:t>
      </w:r>
      <w:r w:rsidRPr="000A1504">
        <w:rPr>
          <w:rFonts w:ascii="Tahoma" w:eastAsiaTheme="minorHAnsi" w:hAnsi="Tahoma" w:cs="Tahoma"/>
          <w:sz w:val="24"/>
          <w:szCs w:val="24"/>
        </w:rPr>
        <w:t xml:space="preserve"> 201</w:t>
      </w:r>
      <w:r>
        <w:rPr>
          <w:rFonts w:ascii="Tahoma" w:eastAsiaTheme="minorHAnsi" w:hAnsi="Tahoma" w:cs="Tahoma"/>
          <w:sz w:val="24"/>
          <w:szCs w:val="24"/>
        </w:rPr>
        <w:t xml:space="preserve">9. At the time of this writing, the </w:t>
      </w:r>
      <w:r w:rsidRPr="000A1504">
        <w:rPr>
          <w:rFonts w:ascii="Tahoma" w:eastAsiaTheme="minorHAnsi" w:hAnsi="Tahoma" w:cs="Tahoma"/>
          <w:sz w:val="24"/>
          <w:szCs w:val="24"/>
        </w:rPr>
        <w:t>APH programmer is making necessary revisions to the app prototype received from the original developers.</w:t>
      </w:r>
    </w:p>
    <w:p w14:paraId="6B800FB7" w14:textId="77777777" w:rsidR="00E71188" w:rsidRPr="00EE50D6" w:rsidRDefault="00E71188" w:rsidP="00E71188">
      <w:pPr>
        <w:widowControl/>
        <w:adjustRightInd/>
        <w:spacing w:after="0" w:line="240" w:lineRule="auto"/>
        <w:jc w:val="left"/>
        <w:rPr>
          <w:rFonts w:ascii="Tahoma" w:eastAsiaTheme="minorHAnsi" w:hAnsi="Tahoma" w:cs="Tahoma"/>
          <w:sz w:val="24"/>
          <w:szCs w:val="24"/>
        </w:rPr>
      </w:pPr>
    </w:p>
    <w:p w14:paraId="2AE7BDBE" w14:textId="77777777" w:rsidR="00E71188" w:rsidRPr="00EE50D6" w:rsidRDefault="00E71188" w:rsidP="00E71188">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2020</w:t>
      </w:r>
    </w:p>
    <w:p w14:paraId="1766F45F" w14:textId="239DA432" w:rsidR="00E71188" w:rsidRDefault="00E71188" w:rsidP="00E71188">
      <w:pPr>
        <w:spacing w:after="0" w:line="240" w:lineRule="auto"/>
        <w:jc w:val="left"/>
        <w:rPr>
          <w:rFonts w:ascii="Tahoma" w:eastAsiaTheme="minorHAnsi" w:hAnsi="Tahoma" w:cs="Tahoma"/>
          <w:sz w:val="24"/>
          <w:szCs w:val="24"/>
        </w:rPr>
      </w:pPr>
      <w:r w:rsidRPr="00585F32">
        <w:rPr>
          <w:rFonts w:ascii="Tahoma" w:eastAsiaTheme="minorHAnsi" w:hAnsi="Tahoma" w:cs="Tahoma"/>
          <w:sz w:val="24"/>
          <w:szCs w:val="24"/>
        </w:rPr>
        <w:t xml:space="preserve">A field test will be conducted. </w:t>
      </w:r>
      <w:r w:rsidRPr="005A3AF0">
        <w:rPr>
          <w:rFonts w:ascii="Tahoma" w:eastAsiaTheme="minorHAnsi" w:hAnsi="Tahoma" w:cs="Tahoma"/>
          <w:sz w:val="24"/>
          <w:szCs w:val="24"/>
        </w:rPr>
        <w:t xml:space="preserve">The app will </w:t>
      </w:r>
      <w:r w:rsidR="005D1483">
        <w:rPr>
          <w:rFonts w:ascii="Tahoma" w:eastAsiaTheme="minorHAnsi" w:hAnsi="Tahoma" w:cs="Tahoma"/>
          <w:sz w:val="24"/>
          <w:szCs w:val="24"/>
        </w:rPr>
        <w:t>be revised according to testers’</w:t>
      </w:r>
      <w:r w:rsidRPr="005A3AF0">
        <w:rPr>
          <w:rFonts w:ascii="Tahoma" w:eastAsiaTheme="minorHAnsi" w:hAnsi="Tahoma" w:cs="Tahoma"/>
          <w:sz w:val="24"/>
          <w:szCs w:val="24"/>
        </w:rPr>
        <w:t xml:space="preserve"> feedback. Then the app will be released to the </w:t>
      </w:r>
      <w:r w:rsidR="00FD794D">
        <w:rPr>
          <w:rFonts w:ascii="Tahoma" w:eastAsiaTheme="minorHAnsi" w:hAnsi="Tahoma" w:cs="Tahoma"/>
          <w:sz w:val="24"/>
          <w:szCs w:val="24"/>
        </w:rPr>
        <w:t>App S</w:t>
      </w:r>
      <w:r w:rsidRPr="005A3AF0">
        <w:rPr>
          <w:rFonts w:ascii="Tahoma" w:eastAsiaTheme="minorHAnsi" w:hAnsi="Tahoma" w:cs="Tahoma"/>
          <w:sz w:val="24"/>
          <w:szCs w:val="24"/>
        </w:rPr>
        <w:t>tore</w:t>
      </w:r>
      <w:r w:rsidR="00FD794D">
        <w:rPr>
          <w:rFonts w:ascii="Tahoma" w:eastAsiaTheme="minorHAnsi" w:hAnsi="Tahoma" w:cs="Tahoma"/>
          <w:sz w:val="24"/>
          <w:szCs w:val="24"/>
        </w:rPr>
        <w:t>®</w:t>
      </w:r>
      <w:r w:rsidRPr="005A3AF0">
        <w:rPr>
          <w:rFonts w:ascii="Tahoma" w:eastAsiaTheme="minorHAnsi" w:hAnsi="Tahoma" w:cs="Tahoma"/>
          <w:sz w:val="24"/>
          <w:szCs w:val="24"/>
        </w:rPr>
        <w:t>.</w:t>
      </w:r>
    </w:p>
    <w:p w14:paraId="63B9ABE3" w14:textId="77777777" w:rsidR="00E71188" w:rsidRDefault="00E71188" w:rsidP="00E71188">
      <w:pPr>
        <w:spacing w:after="0" w:line="240" w:lineRule="auto"/>
        <w:jc w:val="left"/>
        <w:rPr>
          <w:rFonts w:ascii="Tahoma" w:eastAsiaTheme="minorHAnsi" w:hAnsi="Tahoma" w:cs="Tahoma"/>
          <w:sz w:val="24"/>
          <w:szCs w:val="24"/>
        </w:rPr>
      </w:pPr>
    </w:p>
    <w:p w14:paraId="65041953" w14:textId="77777777" w:rsidR="00E71188" w:rsidRPr="00EE50D6" w:rsidRDefault="00E71188" w:rsidP="00E71188">
      <w:pPr>
        <w:spacing w:after="0" w:line="240" w:lineRule="auto"/>
        <w:jc w:val="left"/>
        <w:rPr>
          <w:rFonts w:ascii="Tahoma" w:eastAsiaTheme="minorHAnsi" w:hAnsi="Tahoma" w:cs="Tahoma"/>
          <w:sz w:val="24"/>
          <w:szCs w:val="24"/>
        </w:rPr>
      </w:pPr>
    </w:p>
    <w:p w14:paraId="694C7AA3" w14:textId="77777777" w:rsidR="00DC551E" w:rsidRPr="00D4027D" w:rsidRDefault="00A04648" w:rsidP="00E71188">
      <w:pPr>
        <w:pStyle w:val="Heading4"/>
        <w:jc w:val="left"/>
        <w:rPr>
          <w:highlight w:val="yellow"/>
        </w:rPr>
      </w:pPr>
      <w:r w:rsidRPr="00D4027D">
        <w:rPr>
          <w:highlight w:val="yellow"/>
        </w:rPr>
        <w:br w:type="page"/>
      </w:r>
    </w:p>
    <w:p w14:paraId="3609B83A" w14:textId="77777777" w:rsidR="00DC551E" w:rsidRPr="00D4027D" w:rsidRDefault="00DC551E" w:rsidP="00F964BE">
      <w:pPr>
        <w:pStyle w:val="Heading1"/>
        <w:rPr>
          <w:highlight w:val="yellow"/>
        </w:rPr>
      </w:pPr>
    </w:p>
    <w:p w14:paraId="2DED49F6" w14:textId="77777777" w:rsidR="00DC551E" w:rsidRPr="00D4027D" w:rsidRDefault="00DC551E" w:rsidP="00F964BE">
      <w:pPr>
        <w:pStyle w:val="Heading1"/>
        <w:rPr>
          <w:highlight w:val="yellow"/>
        </w:rPr>
      </w:pPr>
    </w:p>
    <w:p w14:paraId="033B2163" w14:textId="77777777" w:rsidR="00A04648" w:rsidRPr="0030722E" w:rsidRDefault="00006416" w:rsidP="00F964BE">
      <w:pPr>
        <w:pStyle w:val="Heading1"/>
      </w:pPr>
      <w:bookmarkStart w:id="87" w:name="_Toc21943679"/>
      <w:r w:rsidRPr="0030722E">
        <w:t>EARLY CHILDHOOD</w:t>
      </w:r>
      <w:bookmarkEnd w:id="87"/>
    </w:p>
    <w:p w14:paraId="0E7C7D3A" w14:textId="77777777" w:rsidR="00A8503D" w:rsidRPr="00D4027D" w:rsidRDefault="00A04648" w:rsidP="00F964BE">
      <w:pPr>
        <w:pStyle w:val="Heading4"/>
        <w:rPr>
          <w:highlight w:val="yellow"/>
        </w:rPr>
      </w:pPr>
      <w:r w:rsidRPr="00D4027D">
        <w:rPr>
          <w:highlight w:val="yellow"/>
        </w:rPr>
        <w:br w:type="page"/>
      </w:r>
      <w:bookmarkStart w:id="88" w:name="_Toc303163670"/>
    </w:p>
    <w:p w14:paraId="58DCDEA1" w14:textId="77777777" w:rsidR="00572386" w:rsidRPr="004A2194" w:rsidRDefault="00572386" w:rsidP="00572386">
      <w:pPr>
        <w:pStyle w:val="Heading4"/>
      </w:pPr>
      <w:bookmarkStart w:id="89" w:name="_Toc21943680"/>
      <w:r w:rsidRPr="004A2194">
        <w:t>Animal Recipes</w:t>
      </w:r>
      <w:bookmarkEnd w:id="89"/>
    </w:p>
    <w:p w14:paraId="2C55BF0D" w14:textId="77777777" w:rsidR="00572386" w:rsidRPr="004A2194" w:rsidRDefault="00572386" w:rsidP="00572386">
      <w:pPr>
        <w:spacing w:after="0" w:line="240" w:lineRule="auto"/>
        <w:jc w:val="center"/>
        <w:rPr>
          <w:rFonts w:ascii="Tahoma" w:hAnsi="Tahoma" w:cs="Tahoma"/>
          <w:sz w:val="24"/>
          <w:szCs w:val="24"/>
        </w:rPr>
      </w:pPr>
      <w:r w:rsidRPr="004A2194">
        <w:rPr>
          <w:rFonts w:ascii="Tahoma" w:hAnsi="Tahoma" w:cs="Tahoma"/>
          <w:sz w:val="24"/>
          <w:szCs w:val="24"/>
        </w:rPr>
        <w:t>(</w:t>
      </w:r>
      <w:r w:rsidR="004A2194" w:rsidRPr="004A2194">
        <w:rPr>
          <w:rFonts w:ascii="Tahoma" w:hAnsi="Tahoma" w:cs="Tahoma"/>
          <w:sz w:val="24"/>
          <w:szCs w:val="24"/>
        </w:rPr>
        <w:t>Continued</w:t>
      </w:r>
      <w:r w:rsidRPr="004A2194">
        <w:rPr>
          <w:rFonts w:ascii="Tahoma" w:hAnsi="Tahoma" w:cs="Tahoma"/>
          <w:sz w:val="24"/>
          <w:szCs w:val="24"/>
        </w:rPr>
        <w:t>)</w:t>
      </w:r>
    </w:p>
    <w:p w14:paraId="708F1329" w14:textId="77777777" w:rsidR="00572386" w:rsidRPr="00D4027D" w:rsidRDefault="00572386" w:rsidP="00572386">
      <w:pPr>
        <w:spacing w:after="0" w:line="240" w:lineRule="auto"/>
        <w:jc w:val="center"/>
        <w:rPr>
          <w:rFonts w:ascii="Tahoma" w:eastAsiaTheme="minorHAnsi" w:hAnsi="Tahoma" w:cs="Tahoma"/>
          <w:sz w:val="24"/>
          <w:szCs w:val="24"/>
          <w:highlight w:val="yellow"/>
        </w:rPr>
      </w:pPr>
    </w:p>
    <w:p w14:paraId="3BDF0A00" w14:textId="77777777" w:rsidR="004A2194" w:rsidRPr="004D43B5" w:rsidRDefault="004A2194" w:rsidP="004A2194">
      <w:pPr>
        <w:spacing w:after="0" w:line="240" w:lineRule="auto"/>
        <w:jc w:val="left"/>
        <w:rPr>
          <w:rFonts w:ascii="Tahoma" w:hAnsi="Tahoma" w:cs="Tahoma"/>
          <w:sz w:val="24"/>
          <w:szCs w:val="24"/>
          <w:u w:val="single"/>
        </w:rPr>
      </w:pPr>
      <w:r w:rsidRPr="004D43B5">
        <w:rPr>
          <w:rFonts w:ascii="Tahoma" w:hAnsi="Tahoma" w:cs="Tahoma"/>
          <w:sz w:val="24"/>
          <w:szCs w:val="24"/>
          <w:u w:val="single"/>
        </w:rPr>
        <w:t>Purpose</w:t>
      </w:r>
    </w:p>
    <w:p w14:paraId="768F7072" w14:textId="77777777" w:rsidR="004A2194" w:rsidRPr="004D43B5" w:rsidRDefault="004A2194" w:rsidP="004A2194">
      <w:pPr>
        <w:spacing w:after="0" w:line="240" w:lineRule="auto"/>
        <w:jc w:val="left"/>
        <w:rPr>
          <w:rFonts w:ascii="Tahoma" w:hAnsi="Tahoma" w:cs="Tahoma"/>
          <w:sz w:val="24"/>
          <w:szCs w:val="24"/>
        </w:rPr>
      </w:pPr>
      <w:r w:rsidRPr="004D43B5">
        <w:rPr>
          <w:rFonts w:ascii="Tahoma" w:hAnsi="Tahoma" w:cs="Tahoma"/>
          <w:sz w:val="24"/>
          <w:szCs w:val="24"/>
        </w:rPr>
        <w:t xml:space="preserve">To teach and reinforce a young child’s understanding of the salient features of animals. Animal </w:t>
      </w:r>
      <w:r>
        <w:rPr>
          <w:rFonts w:ascii="Tahoma" w:hAnsi="Tahoma" w:cs="Tahoma"/>
          <w:sz w:val="24"/>
          <w:szCs w:val="24"/>
        </w:rPr>
        <w:t>“recipes”</w:t>
      </w:r>
      <w:r w:rsidRPr="004D43B5">
        <w:rPr>
          <w:rFonts w:ascii="Tahoma" w:hAnsi="Tahoma" w:cs="Tahoma"/>
          <w:sz w:val="24"/>
          <w:szCs w:val="24"/>
        </w:rPr>
        <w:t xml:space="preserve"> will be followed </w:t>
      </w:r>
      <w:r>
        <w:rPr>
          <w:rFonts w:ascii="Tahoma" w:hAnsi="Tahoma" w:cs="Tahoma"/>
          <w:sz w:val="24"/>
          <w:szCs w:val="24"/>
        </w:rPr>
        <w:t>adding</w:t>
      </w:r>
      <w:r w:rsidRPr="004D43B5">
        <w:rPr>
          <w:rFonts w:ascii="Tahoma" w:hAnsi="Tahoma" w:cs="Tahoma"/>
          <w:sz w:val="24"/>
          <w:szCs w:val="24"/>
        </w:rPr>
        <w:t xml:space="preserve"> </w:t>
      </w:r>
      <w:r>
        <w:rPr>
          <w:rFonts w:ascii="Tahoma" w:hAnsi="Tahoma" w:cs="Tahoma"/>
          <w:sz w:val="24"/>
          <w:szCs w:val="24"/>
        </w:rPr>
        <w:t xml:space="preserve">the </w:t>
      </w:r>
      <w:r w:rsidRPr="004D43B5">
        <w:rPr>
          <w:rFonts w:ascii="Tahoma" w:hAnsi="Tahoma" w:cs="Tahoma"/>
          <w:sz w:val="24"/>
          <w:szCs w:val="24"/>
        </w:rPr>
        <w:t>key “ingredients” that make each animal unique.</w:t>
      </w:r>
    </w:p>
    <w:p w14:paraId="77D9CC6F" w14:textId="77777777" w:rsidR="004A2194" w:rsidRPr="004D43B5" w:rsidRDefault="004A2194" w:rsidP="004A2194">
      <w:pPr>
        <w:spacing w:after="0" w:line="240" w:lineRule="auto"/>
        <w:jc w:val="left"/>
        <w:rPr>
          <w:rFonts w:ascii="Tahoma" w:hAnsi="Tahoma" w:cs="Tahoma"/>
          <w:sz w:val="24"/>
          <w:szCs w:val="24"/>
          <w:u w:val="single"/>
        </w:rPr>
      </w:pPr>
    </w:p>
    <w:p w14:paraId="7984A473" w14:textId="77777777" w:rsidR="004A2194" w:rsidRPr="004D43B5" w:rsidRDefault="004A2194" w:rsidP="004A2194">
      <w:pPr>
        <w:spacing w:after="0" w:line="240" w:lineRule="auto"/>
        <w:jc w:val="left"/>
        <w:rPr>
          <w:rFonts w:ascii="Tahoma" w:hAnsi="Tahoma" w:cs="Tahoma"/>
          <w:sz w:val="24"/>
          <w:szCs w:val="24"/>
          <w:u w:val="single"/>
        </w:rPr>
      </w:pPr>
      <w:r w:rsidRPr="004D43B5">
        <w:rPr>
          <w:rFonts w:ascii="Tahoma" w:hAnsi="Tahoma" w:cs="Tahoma"/>
          <w:sz w:val="24"/>
          <w:szCs w:val="24"/>
          <w:u w:val="single"/>
        </w:rPr>
        <w:t>Project Staff</w:t>
      </w:r>
    </w:p>
    <w:p w14:paraId="70A5BFCB" w14:textId="77777777" w:rsidR="004A2194" w:rsidRPr="004D43B5" w:rsidRDefault="004A2194" w:rsidP="004A2194">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Susan Sullivan, CVI Project Leader</w:t>
      </w:r>
    </w:p>
    <w:p w14:paraId="21BBBDDE" w14:textId="77777777" w:rsidR="004A2194" w:rsidRPr="004D43B5" w:rsidRDefault="004A2194" w:rsidP="004A2194">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Dawn Wilkinson, Early Childhood Project Leader</w:t>
      </w:r>
    </w:p>
    <w:p w14:paraId="3A6FAF83" w14:textId="77777777" w:rsidR="004A2194" w:rsidRPr="004D43B5" w:rsidRDefault="004A2194" w:rsidP="004A2194">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Kelly Kennedy Mimms, Research Assistant</w:t>
      </w:r>
    </w:p>
    <w:p w14:paraId="69AD0177" w14:textId="77777777" w:rsidR="004A2194" w:rsidRPr="004D43B5" w:rsidRDefault="004A2194" w:rsidP="004A2194">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Leasha Twyman, Research Assistant</w:t>
      </w:r>
    </w:p>
    <w:p w14:paraId="2D1E1A02" w14:textId="77777777" w:rsidR="004A2194" w:rsidRPr="004D43B5" w:rsidRDefault="004A2194" w:rsidP="004A2194">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Frank Hayden, Director of Technical &amp; Manufacturing Research</w:t>
      </w:r>
    </w:p>
    <w:p w14:paraId="76D88827" w14:textId="77777777" w:rsidR="004A2194" w:rsidRPr="004D43B5" w:rsidRDefault="004A2194" w:rsidP="004A2194">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Andrew Moulton, Manager of Technical &amp; Manufacturing Research</w:t>
      </w:r>
    </w:p>
    <w:p w14:paraId="6BEC40AB" w14:textId="77777777" w:rsidR="004A2194" w:rsidRPr="004D43B5" w:rsidRDefault="004A2194" w:rsidP="004A2194">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Adam Clark, Manufacturing Specialist</w:t>
      </w:r>
    </w:p>
    <w:p w14:paraId="6179CDBD" w14:textId="77777777" w:rsidR="004A2194" w:rsidRPr="004D43B5" w:rsidRDefault="004A2194" w:rsidP="004A2194">
      <w:pPr>
        <w:spacing w:after="0" w:line="240" w:lineRule="auto"/>
        <w:jc w:val="left"/>
        <w:rPr>
          <w:rFonts w:ascii="Tahoma" w:hAnsi="Tahoma" w:cs="Tahoma"/>
          <w:sz w:val="24"/>
          <w:szCs w:val="24"/>
        </w:rPr>
      </w:pPr>
      <w:r w:rsidRPr="004D43B5">
        <w:rPr>
          <w:rFonts w:ascii="Tahoma" w:hAnsi="Tahoma" w:cs="Tahoma"/>
          <w:sz w:val="24"/>
          <w:szCs w:val="24"/>
        </w:rPr>
        <w:t>Anthony D. Jones, Art Production/Design Manager</w:t>
      </w:r>
    </w:p>
    <w:p w14:paraId="18D6C1FA" w14:textId="77777777" w:rsidR="004A2194" w:rsidRPr="004D43B5" w:rsidRDefault="004A2194" w:rsidP="004A2194">
      <w:pPr>
        <w:spacing w:after="0" w:line="240" w:lineRule="auto"/>
        <w:jc w:val="left"/>
        <w:rPr>
          <w:rFonts w:ascii="Tahoma" w:hAnsi="Tahoma" w:cs="Tahoma"/>
          <w:sz w:val="24"/>
          <w:szCs w:val="24"/>
        </w:rPr>
      </w:pPr>
      <w:r w:rsidRPr="004D43B5">
        <w:rPr>
          <w:rFonts w:ascii="Tahoma" w:hAnsi="Tahoma" w:cs="Tahoma"/>
          <w:sz w:val="24"/>
          <w:szCs w:val="24"/>
        </w:rPr>
        <w:t>Matt Poppe, Graphic Designer</w:t>
      </w:r>
    </w:p>
    <w:p w14:paraId="01DC4008" w14:textId="77777777" w:rsidR="004A2194" w:rsidRDefault="004A2194" w:rsidP="004A2194">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Katherine Corcoran, Model/Pattern Maker</w:t>
      </w:r>
    </w:p>
    <w:p w14:paraId="79912CD3" w14:textId="77777777" w:rsidR="004A2194" w:rsidRPr="004D43B5" w:rsidRDefault="004A2194" w:rsidP="004A2194">
      <w:pPr>
        <w:shd w:val="clear" w:color="auto" w:fill="FFFFFF"/>
        <w:spacing w:after="0" w:line="240" w:lineRule="auto"/>
        <w:jc w:val="left"/>
        <w:rPr>
          <w:rFonts w:ascii="Tahoma" w:hAnsi="Tahoma" w:cs="Tahoma"/>
          <w:sz w:val="24"/>
          <w:szCs w:val="24"/>
        </w:rPr>
      </w:pPr>
      <w:r>
        <w:rPr>
          <w:rFonts w:ascii="Tahoma" w:hAnsi="Tahoma" w:cs="Tahoma"/>
          <w:sz w:val="24"/>
          <w:szCs w:val="24"/>
        </w:rPr>
        <w:t>InGrid Design, Graphic Design</w:t>
      </w:r>
    </w:p>
    <w:p w14:paraId="51718427" w14:textId="77777777" w:rsidR="004A2194" w:rsidRPr="004D43B5" w:rsidRDefault="004A2194" w:rsidP="004A2194">
      <w:pPr>
        <w:spacing w:after="0" w:line="240" w:lineRule="auto"/>
        <w:jc w:val="left"/>
        <w:rPr>
          <w:rFonts w:ascii="Tahoma" w:hAnsi="Tahoma" w:cs="Tahoma"/>
          <w:sz w:val="24"/>
          <w:szCs w:val="24"/>
        </w:rPr>
      </w:pPr>
    </w:p>
    <w:p w14:paraId="0AE7B37F" w14:textId="77777777" w:rsidR="004A2194" w:rsidRPr="004D43B5" w:rsidRDefault="004A2194" w:rsidP="004A2194">
      <w:pPr>
        <w:spacing w:after="0" w:line="240" w:lineRule="auto"/>
        <w:jc w:val="left"/>
        <w:rPr>
          <w:rFonts w:ascii="Tahoma" w:hAnsi="Tahoma" w:cs="Tahoma"/>
          <w:sz w:val="24"/>
          <w:szCs w:val="24"/>
          <w:u w:val="single"/>
        </w:rPr>
      </w:pPr>
      <w:r w:rsidRPr="004D43B5">
        <w:rPr>
          <w:rFonts w:ascii="Tahoma" w:hAnsi="Tahoma" w:cs="Tahoma"/>
          <w:sz w:val="24"/>
          <w:szCs w:val="24"/>
          <w:u w:val="single"/>
        </w:rPr>
        <w:t>Product Description</w:t>
      </w:r>
    </w:p>
    <w:p w14:paraId="75DDD51E" w14:textId="77777777" w:rsidR="004A2194" w:rsidRPr="004D43B5" w:rsidRDefault="004A2194" w:rsidP="004A2194">
      <w:pPr>
        <w:spacing w:after="0" w:line="240" w:lineRule="auto"/>
        <w:jc w:val="left"/>
        <w:rPr>
          <w:rFonts w:ascii="Tahoma" w:hAnsi="Tahoma" w:cs="Tahoma"/>
          <w:sz w:val="24"/>
          <w:szCs w:val="24"/>
        </w:rPr>
      </w:pPr>
      <w:r w:rsidRPr="004D43B5">
        <w:rPr>
          <w:rFonts w:ascii="Tahoma" w:hAnsi="Tahoma" w:cs="Tahoma"/>
          <w:sz w:val="24"/>
          <w:szCs w:val="24"/>
        </w:rPr>
        <w:t xml:space="preserve">The Animal Recipe farm set will include seven animals: horse, cow, goat, pig, sheep, rooster, and goose. One of the main objectives of this kit is to allow young children to make the connection between the 3D </w:t>
      </w:r>
      <w:r>
        <w:rPr>
          <w:rFonts w:ascii="Tahoma" w:hAnsi="Tahoma" w:cs="Tahoma"/>
          <w:sz w:val="24"/>
          <w:szCs w:val="24"/>
        </w:rPr>
        <w:t>manipulatives</w:t>
      </w:r>
      <w:r w:rsidRPr="004D43B5">
        <w:rPr>
          <w:rFonts w:ascii="Tahoma" w:hAnsi="Tahoma" w:cs="Tahoma"/>
          <w:sz w:val="24"/>
          <w:szCs w:val="24"/>
        </w:rPr>
        <w:t xml:space="preserve"> and the visual/tactile representations. In order to accomplish this concrete to abstract thinking, the foundational components of the kit begin with seven 3D jumbo farm animal figures. Each animal in the set will have a colored Mini-Lite Box </w:t>
      </w:r>
      <w:r>
        <w:rPr>
          <w:rFonts w:ascii="Tahoma" w:hAnsi="Tahoma" w:cs="Tahoma"/>
          <w:sz w:val="24"/>
          <w:szCs w:val="24"/>
        </w:rPr>
        <w:t xml:space="preserve">print </w:t>
      </w:r>
      <w:r w:rsidRPr="004D43B5">
        <w:rPr>
          <w:rFonts w:ascii="Tahoma" w:hAnsi="Tahoma" w:cs="Tahoma"/>
          <w:sz w:val="24"/>
          <w:szCs w:val="24"/>
        </w:rPr>
        <w:t>underlay representing the animal’s side profile with a corresponding Mini-Lite Box clear tactile side profile</w:t>
      </w:r>
      <w:r w:rsidRPr="0062178F">
        <w:rPr>
          <w:rFonts w:ascii="Tahoma" w:hAnsi="Tahoma" w:cs="Tahoma"/>
          <w:sz w:val="24"/>
          <w:szCs w:val="24"/>
        </w:rPr>
        <w:t xml:space="preserve"> </w:t>
      </w:r>
      <w:r w:rsidRPr="004D43B5">
        <w:rPr>
          <w:rFonts w:ascii="Tahoma" w:hAnsi="Tahoma" w:cs="Tahoma"/>
          <w:sz w:val="24"/>
          <w:szCs w:val="24"/>
        </w:rPr>
        <w:t xml:space="preserve">overlay that can be associated with the </w:t>
      </w:r>
      <w:r>
        <w:rPr>
          <w:rFonts w:ascii="Tahoma" w:hAnsi="Tahoma" w:cs="Tahoma"/>
          <w:sz w:val="24"/>
          <w:szCs w:val="24"/>
        </w:rPr>
        <w:t>animal</w:t>
      </w:r>
      <w:r w:rsidRPr="004D43B5">
        <w:rPr>
          <w:rFonts w:ascii="Tahoma" w:hAnsi="Tahoma" w:cs="Tahoma"/>
          <w:sz w:val="24"/>
          <w:szCs w:val="24"/>
        </w:rPr>
        <w:t xml:space="preserve"> figure. A set of clear puzzle pieces (eyes, ears, nose/snout) can then be used to create the image displayed on the colored Mini-Lite Box underlay and matching clear tactile overlay depicting the animal’s face. </w:t>
      </w:r>
    </w:p>
    <w:p w14:paraId="5A45D2C3" w14:textId="77777777" w:rsidR="004A2194" w:rsidRPr="004D43B5" w:rsidRDefault="004A2194" w:rsidP="004A2194">
      <w:pPr>
        <w:spacing w:after="0"/>
        <w:jc w:val="left"/>
        <w:rPr>
          <w:rFonts w:ascii="Tahoma" w:hAnsi="Tahoma" w:cs="Tahoma"/>
          <w:sz w:val="24"/>
          <w:szCs w:val="24"/>
          <w:u w:val="single"/>
        </w:rPr>
      </w:pPr>
    </w:p>
    <w:p w14:paraId="43B36E36" w14:textId="77777777" w:rsidR="004A2194" w:rsidRPr="004D43B5" w:rsidRDefault="004A2194" w:rsidP="004A2194">
      <w:pPr>
        <w:spacing w:after="0" w:line="240" w:lineRule="auto"/>
        <w:jc w:val="left"/>
        <w:rPr>
          <w:rFonts w:ascii="Tahoma" w:hAnsi="Tahoma" w:cs="Tahoma"/>
          <w:sz w:val="24"/>
          <w:szCs w:val="24"/>
          <w:u w:val="single"/>
        </w:rPr>
      </w:pPr>
      <w:r w:rsidRPr="004D43B5">
        <w:rPr>
          <w:rFonts w:ascii="Tahoma" w:hAnsi="Tahoma" w:cs="Tahoma"/>
          <w:sz w:val="24"/>
          <w:szCs w:val="24"/>
          <w:u w:val="single"/>
        </w:rPr>
        <w:t>Background</w:t>
      </w:r>
    </w:p>
    <w:p w14:paraId="5597F29F" w14:textId="77777777" w:rsidR="004A2194" w:rsidRPr="004D43B5" w:rsidRDefault="004A2194" w:rsidP="004A2194">
      <w:pPr>
        <w:spacing w:after="0" w:line="240" w:lineRule="auto"/>
        <w:jc w:val="left"/>
        <w:rPr>
          <w:rFonts w:ascii="Tahoma" w:hAnsi="Tahoma" w:cs="Tahoma"/>
          <w:sz w:val="24"/>
          <w:szCs w:val="24"/>
        </w:rPr>
      </w:pPr>
      <w:r w:rsidRPr="004D43B5">
        <w:rPr>
          <w:rFonts w:ascii="Tahoma" w:hAnsi="Tahoma" w:cs="Tahoma"/>
          <w:sz w:val="24"/>
          <w:szCs w:val="24"/>
        </w:rPr>
        <w:t xml:space="preserve">Project </w:t>
      </w:r>
      <w:r>
        <w:rPr>
          <w:rFonts w:ascii="Tahoma" w:hAnsi="Tahoma" w:cs="Tahoma"/>
          <w:sz w:val="24"/>
          <w:szCs w:val="24"/>
        </w:rPr>
        <w:t>L</w:t>
      </w:r>
      <w:r w:rsidRPr="004D43B5">
        <w:rPr>
          <w:rFonts w:ascii="Tahoma" w:hAnsi="Tahoma" w:cs="Tahoma"/>
          <w:sz w:val="24"/>
          <w:szCs w:val="24"/>
        </w:rPr>
        <w:t xml:space="preserve">eaders Susan Sullivan and Dawn Wilkinson submitted </w:t>
      </w:r>
      <w:r>
        <w:rPr>
          <w:rFonts w:ascii="Tahoma" w:hAnsi="Tahoma" w:cs="Tahoma"/>
          <w:sz w:val="24"/>
          <w:szCs w:val="24"/>
        </w:rPr>
        <w:t>A</w:t>
      </w:r>
      <w:r w:rsidRPr="004D43B5">
        <w:rPr>
          <w:rFonts w:ascii="Tahoma" w:hAnsi="Tahoma" w:cs="Tahoma"/>
          <w:sz w:val="24"/>
          <w:szCs w:val="24"/>
        </w:rPr>
        <w:t xml:space="preserve">nimal Recipes in October 2016. It moved through the Product Evaluation Team in November 2016 and through the Product Advisory and Review Committee in December 2016. A brainstorming Product Development Committee meeting was held in April 2017 establishing the team and projected dates for development. Prototypes were created and mailed to field testers in April 2018. Reviewers worked with the prototypes through June 2018 and then completed a survey of related questions. Requested changes included the following: goose puzzle piece should match the shape of the face overlay/underlay, the pig should be a truer pink color, the tactile face overlays should be the same size as all other overlays, and make the top and bottom </w:t>
      </w:r>
      <w:r>
        <w:rPr>
          <w:rFonts w:ascii="Tahoma" w:hAnsi="Tahoma" w:cs="Tahoma"/>
          <w:sz w:val="24"/>
          <w:szCs w:val="24"/>
        </w:rPr>
        <w:t xml:space="preserve">sides </w:t>
      </w:r>
      <w:r w:rsidRPr="004D43B5">
        <w:rPr>
          <w:rFonts w:ascii="Tahoma" w:hAnsi="Tahoma" w:cs="Tahoma"/>
          <w:sz w:val="24"/>
          <w:szCs w:val="24"/>
        </w:rPr>
        <w:t xml:space="preserve">of puzzle pieces feel different for easier </w:t>
      </w:r>
      <w:r>
        <w:rPr>
          <w:rFonts w:ascii="Tahoma" w:hAnsi="Tahoma" w:cs="Tahoma"/>
          <w:sz w:val="24"/>
          <w:szCs w:val="24"/>
        </w:rPr>
        <w:t>orientation</w:t>
      </w:r>
      <w:r w:rsidRPr="004D43B5">
        <w:rPr>
          <w:rFonts w:ascii="Tahoma" w:hAnsi="Tahoma" w:cs="Tahoma"/>
          <w:sz w:val="24"/>
          <w:szCs w:val="24"/>
        </w:rPr>
        <w:t>.</w:t>
      </w:r>
    </w:p>
    <w:p w14:paraId="414391E8" w14:textId="77777777" w:rsidR="004A2194" w:rsidRPr="004D43B5" w:rsidRDefault="004A2194" w:rsidP="004A2194">
      <w:pPr>
        <w:spacing w:after="0" w:line="240" w:lineRule="auto"/>
        <w:jc w:val="left"/>
        <w:rPr>
          <w:rFonts w:ascii="Tahoma" w:hAnsi="Tahoma" w:cs="Tahoma"/>
          <w:sz w:val="24"/>
          <w:szCs w:val="24"/>
        </w:rPr>
      </w:pPr>
    </w:p>
    <w:p w14:paraId="58414A72" w14:textId="77777777" w:rsidR="004A2194" w:rsidRPr="004D43B5" w:rsidRDefault="004A2194" w:rsidP="004A2194">
      <w:pPr>
        <w:spacing w:after="0" w:line="240" w:lineRule="auto"/>
        <w:jc w:val="left"/>
        <w:rPr>
          <w:rFonts w:ascii="Tahoma" w:hAnsi="Tahoma" w:cs="Tahoma"/>
          <w:sz w:val="24"/>
          <w:szCs w:val="24"/>
        </w:rPr>
      </w:pPr>
      <w:r w:rsidRPr="004D43B5">
        <w:rPr>
          <w:rFonts w:ascii="Tahoma" w:hAnsi="Tahoma" w:cs="Tahoma"/>
          <w:sz w:val="24"/>
          <w:szCs w:val="24"/>
        </w:rPr>
        <w:t xml:space="preserve">The Gate #4 meeting was held in July 2018 where all members agreed to changes, as well as completing a new IDEA Scoring Matrix, assigning </w:t>
      </w:r>
      <w:r>
        <w:rPr>
          <w:rFonts w:ascii="Tahoma" w:hAnsi="Tahoma" w:cs="Tahoma"/>
          <w:sz w:val="24"/>
          <w:szCs w:val="24"/>
        </w:rPr>
        <w:t>number</w:t>
      </w:r>
      <w:r w:rsidRPr="004D43B5">
        <w:rPr>
          <w:rFonts w:ascii="Tahoma" w:hAnsi="Tahoma" w:cs="Tahoma"/>
          <w:sz w:val="24"/>
          <w:szCs w:val="24"/>
        </w:rPr>
        <w:t xml:space="preserve"> 68 to the product.</w:t>
      </w:r>
    </w:p>
    <w:p w14:paraId="5BD1D719" w14:textId="77777777" w:rsidR="004A2194" w:rsidRPr="004D43B5" w:rsidRDefault="004A2194" w:rsidP="004A2194">
      <w:pPr>
        <w:spacing w:after="0" w:line="240" w:lineRule="auto"/>
        <w:jc w:val="left"/>
        <w:rPr>
          <w:rFonts w:ascii="Tahoma" w:hAnsi="Tahoma" w:cs="Tahoma"/>
          <w:sz w:val="24"/>
          <w:szCs w:val="24"/>
        </w:rPr>
      </w:pPr>
    </w:p>
    <w:p w14:paraId="1C35B233" w14:textId="77777777" w:rsidR="004A2194" w:rsidRPr="004D43B5" w:rsidRDefault="004A2194" w:rsidP="004A2194">
      <w:pPr>
        <w:spacing w:after="0" w:line="240" w:lineRule="auto"/>
        <w:jc w:val="left"/>
        <w:rPr>
          <w:rFonts w:ascii="Tahoma" w:hAnsi="Tahoma" w:cs="Tahoma"/>
          <w:sz w:val="24"/>
          <w:szCs w:val="24"/>
          <w:u w:val="single"/>
        </w:rPr>
      </w:pPr>
      <w:r w:rsidRPr="004D43B5">
        <w:rPr>
          <w:rFonts w:ascii="Tahoma" w:hAnsi="Tahoma" w:cs="Tahoma"/>
          <w:sz w:val="24"/>
          <w:szCs w:val="24"/>
          <w:u w:val="single"/>
        </w:rPr>
        <w:t>Relevance</w:t>
      </w:r>
    </w:p>
    <w:p w14:paraId="53021961" w14:textId="77777777" w:rsidR="004A2194" w:rsidRPr="004D43B5" w:rsidRDefault="004A2194" w:rsidP="004A2194">
      <w:pPr>
        <w:spacing w:after="0" w:line="240" w:lineRule="auto"/>
        <w:jc w:val="left"/>
        <w:rPr>
          <w:rFonts w:ascii="Tahoma" w:hAnsi="Tahoma" w:cs="Tahoma"/>
          <w:sz w:val="24"/>
          <w:szCs w:val="24"/>
        </w:rPr>
      </w:pPr>
      <w:r w:rsidRPr="004D43B5">
        <w:rPr>
          <w:rFonts w:ascii="Tahoma" w:hAnsi="Tahoma" w:cs="Tahoma"/>
          <w:sz w:val="24"/>
          <w:szCs w:val="24"/>
        </w:rPr>
        <w:t xml:space="preserve">Early childhood learning standards in the area of science require that young children be able to observe, investigate, describe, and categorize living things, as well as identify, describe, and compare the physical properties of objects. Language arts benchmarks include describing familiar places, people, and things combined with the ability to provide additional detail. Young children with visual impairment, including cerebral/cortical visual impairment, may not be able to discriminate one animal from another without </w:t>
      </w:r>
      <w:r>
        <w:rPr>
          <w:rFonts w:ascii="Tahoma" w:hAnsi="Tahoma" w:cs="Tahoma"/>
          <w:sz w:val="24"/>
          <w:szCs w:val="24"/>
        </w:rPr>
        <w:t>specific instruction in</w:t>
      </w:r>
      <w:r w:rsidRPr="004D43B5">
        <w:rPr>
          <w:rFonts w:ascii="Tahoma" w:hAnsi="Tahoma" w:cs="Tahoma"/>
          <w:sz w:val="24"/>
          <w:szCs w:val="24"/>
        </w:rPr>
        <w:t xml:space="preserve"> what makes them similar, and what makes them different.</w:t>
      </w:r>
    </w:p>
    <w:p w14:paraId="129489B0" w14:textId="77777777" w:rsidR="004A2194" w:rsidRPr="004D43B5" w:rsidRDefault="004A2194" w:rsidP="004A2194">
      <w:pPr>
        <w:spacing w:after="0" w:line="240" w:lineRule="auto"/>
        <w:jc w:val="left"/>
        <w:rPr>
          <w:rFonts w:ascii="Tahoma" w:hAnsi="Tahoma" w:cs="Tahoma"/>
          <w:sz w:val="24"/>
          <w:szCs w:val="24"/>
        </w:rPr>
      </w:pPr>
    </w:p>
    <w:p w14:paraId="6772EA8B" w14:textId="77777777" w:rsidR="004A2194" w:rsidRPr="004D43B5" w:rsidRDefault="004A2194" w:rsidP="004A2194">
      <w:pPr>
        <w:spacing w:after="0" w:line="240" w:lineRule="auto"/>
        <w:jc w:val="left"/>
        <w:rPr>
          <w:rFonts w:ascii="Tahoma" w:hAnsi="Tahoma" w:cs="Tahoma"/>
          <w:sz w:val="24"/>
          <w:szCs w:val="24"/>
        </w:rPr>
      </w:pPr>
      <w:r w:rsidRPr="004D43B5">
        <w:rPr>
          <w:rFonts w:ascii="Tahoma" w:hAnsi="Tahoma" w:cs="Tahoma"/>
          <w:sz w:val="24"/>
          <w:szCs w:val="24"/>
        </w:rPr>
        <w:t xml:space="preserve">Providing children with the </w:t>
      </w:r>
      <w:r>
        <w:rPr>
          <w:rFonts w:ascii="Tahoma" w:hAnsi="Tahoma" w:cs="Tahoma"/>
          <w:sz w:val="24"/>
          <w:szCs w:val="24"/>
        </w:rPr>
        <w:t>“</w:t>
      </w:r>
      <w:r w:rsidRPr="004D43B5">
        <w:rPr>
          <w:rFonts w:ascii="Tahoma" w:hAnsi="Tahoma" w:cs="Tahoma"/>
          <w:sz w:val="24"/>
          <w:szCs w:val="24"/>
        </w:rPr>
        <w:t>ingredients</w:t>
      </w:r>
      <w:r>
        <w:rPr>
          <w:rFonts w:ascii="Tahoma" w:hAnsi="Tahoma" w:cs="Tahoma"/>
          <w:sz w:val="24"/>
          <w:szCs w:val="24"/>
        </w:rPr>
        <w:t>”</w:t>
      </w:r>
      <w:r w:rsidRPr="004D43B5">
        <w:rPr>
          <w:rFonts w:ascii="Tahoma" w:hAnsi="Tahoma" w:cs="Tahoma"/>
          <w:sz w:val="24"/>
          <w:szCs w:val="24"/>
        </w:rPr>
        <w:t xml:space="preserve"> for each animal, paired with the opportunity to </w:t>
      </w:r>
      <w:r>
        <w:rPr>
          <w:rFonts w:ascii="Tahoma" w:hAnsi="Tahoma" w:cs="Tahoma"/>
          <w:sz w:val="24"/>
          <w:szCs w:val="24"/>
        </w:rPr>
        <w:t>build</w:t>
      </w:r>
      <w:r w:rsidRPr="004D43B5">
        <w:rPr>
          <w:rFonts w:ascii="Tahoma" w:hAnsi="Tahoma" w:cs="Tahoma"/>
          <w:sz w:val="24"/>
          <w:szCs w:val="24"/>
        </w:rPr>
        <w:t xml:space="preserve"> that animal, will foster a </w:t>
      </w:r>
      <w:r>
        <w:rPr>
          <w:rFonts w:ascii="Tahoma" w:hAnsi="Tahoma" w:cs="Tahoma"/>
          <w:sz w:val="24"/>
          <w:szCs w:val="24"/>
        </w:rPr>
        <w:t>multi-sensory</w:t>
      </w:r>
      <w:r w:rsidRPr="004D43B5">
        <w:rPr>
          <w:rFonts w:ascii="Tahoma" w:hAnsi="Tahoma" w:cs="Tahoma"/>
          <w:sz w:val="24"/>
          <w:szCs w:val="24"/>
        </w:rPr>
        <w:t xml:space="preserve"> understanding. Three-dimensional models will promote the transfer of </w:t>
      </w:r>
      <w:r>
        <w:rPr>
          <w:rFonts w:ascii="Tahoma" w:hAnsi="Tahoma" w:cs="Tahoma"/>
          <w:sz w:val="24"/>
          <w:szCs w:val="24"/>
        </w:rPr>
        <w:t>understanding</w:t>
      </w:r>
      <w:r w:rsidRPr="004D43B5">
        <w:rPr>
          <w:rFonts w:ascii="Tahoma" w:hAnsi="Tahoma" w:cs="Tahoma"/>
          <w:sz w:val="24"/>
          <w:szCs w:val="24"/>
        </w:rPr>
        <w:t xml:space="preserve"> to tactile representations of the animals. </w:t>
      </w:r>
    </w:p>
    <w:p w14:paraId="3E9CCCE2" w14:textId="77777777" w:rsidR="004A2194" w:rsidRPr="004D43B5" w:rsidRDefault="004A2194" w:rsidP="004A2194">
      <w:pPr>
        <w:spacing w:after="0" w:line="240" w:lineRule="auto"/>
        <w:jc w:val="left"/>
        <w:rPr>
          <w:rFonts w:ascii="Tahoma" w:hAnsi="Tahoma" w:cs="Tahoma"/>
          <w:sz w:val="24"/>
          <w:szCs w:val="24"/>
        </w:rPr>
      </w:pPr>
    </w:p>
    <w:p w14:paraId="206CD3A5" w14:textId="503745CD" w:rsidR="004A2194" w:rsidRPr="004D43B5" w:rsidRDefault="004A2194" w:rsidP="004A2194">
      <w:pPr>
        <w:spacing w:after="0" w:line="240" w:lineRule="auto"/>
        <w:jc w:val="left"/>
        <w:rPr>
          <w:rFonts w:ascii="Tahoma" w:hAnsi="Tahoma" w:cs="Tahoma"/>
          <w:sz w:val="24"/>
          <w:szCs w:val="24"/>
          <w:u w:val="single"/>
        </w:rPr>
      </w:pPr>
      <w:r w:rsidRPr="004D43B5">
        <w:rPr>
          <w:rFonts w:ascii="Tahoma" w:hAnsi="Tahoma" w:cs="Tahoma"/>
          <w:sz w:val="24"/>
          <w:szCs w:val="24"/>
          <w:u w:val="single"/>
        </w:rPr>
        <w:t>Research</w:t>
      </w:r>
    </w:p>
    <w:p w14:paraId="0A0016BE" w14:textId="77777777" w:rsidR="004A2194" w:rsidRDefault="004A2194" w:rsidP="004A2194">
      <w:pPr>
        <w:spacing w:after="0" w:line="240" w:lineRule="auto"/>
        <w:jc w:val="left"/>
        <w:rPr>
          <w:rFonts w:ascii="Tahoma" w:hAnsi="Tahoma"/>
          <w:sz w:val="24"/>
        </w:rPr>
      </w:pPr>
      <w:r>
        <w:rPr>
          <w:rFonts w:ascii="Tahoma" w:hAnsi="Tahoma"/>
          <w:sz w:val="24"/>
        </w:rPr>
        <w:t>The project leader took the animal manipulatives to Metcalf Laboratory School at Illinois State University, Normal, IL. Video was recorded which clearly demonstrated the length of time that it took for two low vision students to identify the animals. Five out of seven animals were correctly identified. The goat and the rooster were not. The time it took for identification was significantly longer than that of the typically sighted peer.</w:t>
      </w:r>
    </w:p>
    <w:p w14:paraId="40753A89" w14:textId="77777777" w:rsidR="004A2194" w:rsidRPr="004D43B5" w:rsidRDefault="004A2194" w:rsidP="004A2194">
      <w:pPr>
        <w:spacing w:after="0" w:line="240" w:lineRule="auto"/>
        <w:jc w:val="left"/>
        <w:rPr>
          <w:rFonts w:ascii="Tahoma" w:hAnsi="Tahoma"/>
          <w:sz w:val="24"/>
        </w:rPr>
      </w:pPr>
      <w:r>
        <w:rPr>
          <w:rFonts w:ascii="Tahoma" w:hAnsi="Tahoma"/>
          <w:sz w:val="24"/>
        </w:rPr>
        <w:t>Field-testing evaluation</w:t>
      </w:r>
      <w:r w:rsidRPr="004D43B5">
        <w:rPr>
          <w:rFonts w:ascii="Tahoma" w:hAnsi="Tahoma"/>
          <w:sz w:val="24"/>
        </w:rPr>
        <w:t xml:space="preserve"> took place from April to June 2018. Nine educational sites were selected for the field evaluation. Sites were located in the following states: Colorado, Illinois, Kentucky, Missouri, New Jersey (2), North Carolina, Texas, and Washington.</w:t>
      </w:r>
    </w:p>
    <w:p w14:paraId="6C53667E" w14:textId="28D5A1B6" w:rsidR="004A2194" w:rsidRPr="004D43B5" w:rsidRDefault="004A2194" w:rsidP="004A2194">
      <w:pPr>
        <w:spacing w:after="0" w:line="240" w:lineRule="auto"/>
        <w:jc w:val="left"/>
        <w:rPr>
          <w:rFonts w:ascii="Tahoma" w:hAnsi="Tahoma"/>
          <w:sz w:val="24"/>
        </w:rPr>
      </w:pPr>
      <w:r w:rsidRPr="004D43B5">
        <w:rPr>
          <w:rFonts w:ascii="Tahoma" w:hAnsi="Tahoma"/>
          <w:sz w:val="24"/>
        </w:rPr>
        <w:t>Nineteen students ranging from age two through seven participated in the field test. Twelve were male; seven were female. Visual acuity ranged from no light perception to 20/80. Sixty-eight percent of students had additional disabilities</w:t>
      </w:r>
      <w:r w:rsidR="00C76659">
        <w:rPr>
          <w:rFonts w:ascii="Tahoma" w:hAnsi="Tahoma"/>
          <w:sz w:val="24"/>
        </w:rPr>
        <w:t xml:space="preserve">. </w:t>
      </w:r>
    </w:p>
    <w:p w14:paraId="568FEFFA" w14:textId="77777777" w:rsidR="004A2194" w:rsidRPr="004D43B5" w:rsidRDefault="004A2194" w:rsidP="004A2194">
      <w:pPr>
        <w:spacing w:after="0" w:line="240" w:lineRule="auto"/>
        <w:jc w:val="left"/>
        <w:rPr>
          <w:rFonts w:ascii="Tahoma" w:hAnsi="Tahoma"/>
          <w:sz w:val="24"/>
        </w:rPr>
      </w:pPr>
    </w:p>
    <w:p w14:paraId="6AF61B91" w14:textId="77777777" w:rsidR="004A2194" w:rsidRPr="004D43B5" w:rsidRDefault="004A2194" w:rsidP="004A2194">
      <w:pPr>
        <w:spacing w:after="0" w:line="240" w:lineRule="auto"/>
        <w:jc w:val="left"/>
        <w:rPr>
          <w:rFonts w:ascii="Tahoma" w:hAnsi="Tahoma"/>
          <w:sz w:val="24"/>
        </w:rPr>
      </w:pPr>
      <w:r w:rsidRPr="004D43B5">
        <w:rPr>
          <w:rFonts w:ascii="Tahoma" w:hAnsi="Tahoma"/>
          <w:sz w:val="24"/>
        </w:rPr>
        <w:t xml:space="preserve">Seventy-eight percent of the field testers revealed that their students tend to have difficulty identifying animals as quickly or efficiently as sighted peers. Eighty-nine percent of students had little experience with farm animals. Fifty-six percent of students significantly improved their ability to </w:t>
      </w:r>
      <w:r>
        <w:rPr>
          <w:rFonts w:ascii="Tahoma" w:hAnsi="Tahoma"/>
          <w:sz w:val="24"/>
        </w:rPr>
        <w:t>compare and identify</w:t>
      </w:r>
      <w:r w:rsidRPr="004D43B5">
        <w:rPr>
          <w:rFonts w:ascii="Tahoma" w:hAnsi="Tahoma"/>
          <w:sz w:val="24"/>
        </w:rPr>
        <w:t xml:space="preserve"> the animals.</w:t>
      </w:r>
    </w:p>
    <w:p w14:paraId="7E8C6A08" w14:textId="77777777" w:rsidR="004A2194" w:rsidRPr="004D43B5" w:rsidRDefault="004A2194" w:rsidP="004A2194">
      <w:pPr>
        <w:spacing w:after="0" w:line="240" w:lineRule="auto"/>
        <w:jc w:val="left"/>
        <w:rPr>
          <w:rFonts w:ascii="Tahoma" w:hAnsi="Tahoma"/>
          <w:sz w:val="24"/>
        </w:rPr>
      </w:pPr>
    </w:p>
    <w:p w14:paraId="6BCCA585" w14:textId="77777777" w:rsidR="004A2194" w:rsidRDefault="004A2194" w:rsidP="004A2194">
      <w:pPr>
        <w:spacing w:after="0" w:line="240" w:lineRule="auto"/>
        <w:jc w:val="left"/>
        <w:rPr>
          <w:rFonts w:ascii="Tahoma" w:hAnsi="Tahoma"/>
          <w:sz w:val="24"/>
        </w:rPr>
      </w:pPr>
      <w:r w:rsidRPr="004D43B5">
        <w:rPr>
          <w:rFonts w:ascii="Tahoma" w:hAnsi="Tahoma"/>
          <w:sz w:val="24"/>
        </w:rPr>
        <w:t>Teachers reported that the kit</w:t>
      </w:r>
      <w:r>
        <w:rPr>
          <w:rFonts w:ascii="Tahoma" w:hAnsi="Tahoma"/>
          <w:sz w:val="24"/>
        </w:rPr>
        <w:t>:</w:t>
      </w:r>
      <w:r w:rsidRPr="004D43B5">
        <w:rPr>
          <w:rFonts w:ascii="Tahoma" w:hAnsi="Tahoma"/>
          <w:sz w:val="24"/>
        </w:rPr>
        <w:t xml:space="preserve"> </w:t>
      </w:r>
      <w:r>
        <w:rPr>
          <w:rFonts w:ascii="Tahoma" w:hAnsi="Tahoma"/>
          <w:sz w:val="24"/>
        </w:rPr>
        <w:t>“</w:t>
      </w:r>
      <w:r w:rsidRPr="004D43B5">
        <w:rPr>
          <w:rFonts w:ascii="Tahoma" w:hAnsi="Tahoma"/>
          <w:sz w:val="24"/>
        </w:rPr>
        <w:t>teaches salient features of the animals, helps students transfer understanding from concrete to abstract, develops comparative skills, supports multiple learning styles, progresses sequentially from general to specific details, integrates naturally with thematic units in the classroom, and promotes shared learning between students with and without vision</w:t>
      </w:r>
      <w:r>
        <w:rPr>
          <w:rFonts w:ascii="Tahoma" w:hAnsi="Tahoma"/>
          <w:sz w:val="24"/>
        </w:rPr>
        <w:t>”</w:t>
      </w:r>
      <w:r w:rsidRPr="004D43B5">
        <w:rPr>
          <w:rFonts w:ascii="Tahoma" w:hAnsi="Tahoma"/>
          <w:sz w:val="24"/>
        </w:rPr>
        <w:t xml:space="preserve">. </w:t>
      </w:r>
    </w:p>
    <w:p w14:paraId="24F6DFD2" w14:textId="77777777" w:rsidR="004A2194" w:rsidRDefault="004A2194" w:rsidP="004A2194">
      <w:pPr>
        <w:spacing w:after="0" w:line="240" w:lineRule="auto"/>
        <w:jc w:val="left"/>
        <w:rPr>
          <w:rFonts w:ascii="Tahoma" w:hAnsi="Tahoma"/>
          <w:sz w:val="24"/>
        </w:rPr>
      </w:pPr>
    </w:p>
    <w:p w14:paraId="2DF5428C" w14:textId="77777777" w:rsidR="004A2194" w:rsidRPr="004D43B5" w:rsidRDefault="004A2194" w:rsidP="004A2194">
      <w:pPr>
        <w:spacing w:after="0" w:line="240" w:lineRule="auto"/>
        <w:jc w:val="left"/>
        <w:rPr>
          <w:rFonts w:ascii="Tahoma" w:hAnsi="Tahoma"/>
          <w:sz w:val="24"/>
        </w:rPr>
      </w:pPr>
      <w:r w:rsidRPr="004D43B5">
        <w:rPr>
          <w:rFonts w:ascii="Tahoma" w:hAnsi="Tahoma"/>
          <w:sz w:val="24"/>
        </w:rPr>
        <w:t xml:space="preserve">Fifty-six percent of reviewers agreed that there is a significant need in our field for this product, with </w:t>
      </w:r>
      <w:r>
        <w:rPr>
          <w:rFonts w:ascii="Tahoma" w:hAnsi="Tahoma"/>
          <w:sz w:val="24"/>
        </w:rPr>
        <w:t xml:space="preserve">44% </w:t>
      </w:r>
      <w:r w:rsidRPr="004D43B5">
        <w:rPr>
          <w:rFonts w:ascii="Tahoma" w:hAnsi="Tahoma"/>
          <w:sz w:val="24"/>
        </w:rPr>
        <w:t xml:space="preserve">strongly agreeing. </w:t>
      </w:r>
    </w:p>
    <w:p w14:paraId="3506C4BC" w14:textId="77777777" w:rsidR="004A2194" w:rsidRPr="004D43B5" w:rsidRDefault="004A2194" w:rsidP="004A2194">
      <w:pPr>
        <w:spacing w:after="0"/>
        <w:jc w:val="left"/>
        <w:rPr>
          <w:rFonts w:ascii="Tahoma" w:hAnsi="Tahoma" w:cs="Tahoma"/>
          <w:sz w:val="24"/>
          <w:szCs w:val="24"/>
          <w:u w:val="single"/>
        </w:rPr>
      </w:pPr>
    </w:p>
    <w:p w14:paraId="5FB62BE6" w14:textId="77777777" w:rsidR="004A2194" w:rsidRPr="004D43B5" w:rsidRDefault="004A2194" w:rsidP="004A2194">
      <w:pPr>
        <w:spacing w:after="0" w:line="240" w:lineRule="auto"/>
        <w:jc w:val="left"/>
        <w:rPr>
          <w:rFonts w:ascii="Tahoma" w:hAnsi="Tahoma"/>
          <w:sz w:val="24"/>
        </w:rPr>
      </w:pPr>
      <w:r>
        <w:rPr>
          <w:rFonts w:ascii="Tahoma" w:hAnsi="Tahoma"/>
          <w:sz w:val="24"/>
        </w:rPr>
        <w:t>F</w:t>
      </w:r>
      <w:r w:rsidRPr="004D43B5">
        <w:rPr>
          <w:rFonts w:ascii="Tahoma" w:hAnsi="Tahoma"/>
          <w:sz w:val="24"/>
        </w:rPr>
        <w:t xml:space="preserve">ield tester comments included the following: </w:t>
      </w:r>
    </w:p>
    <w:p w14:paraId="6ABEFAF5" w14:textId="77777777" w:rsidR="004A2194" w:rsidRPr="004D43B5" w:rsidRDefault="004A2194" w:rsidP="00067CA3">
      <w:pPr>
        <w:pStyle w:val="ListParagraph"/>
        <w:numPr>
          <w:ilvl w:val="0"/>
          <w:numId w:val="218"/>
        </w:numPr>
        <w:spacing w:after="0" w:line="240" w:lineRule="auto"/>
        <w:jc w:val="left"/>
        <w:rPr>
          <w:rFonts w:ascii="Tahoma" w:hAnsi="Tahoma"/>
          <w:sz w:val="24"/>
        </w:rPr>
      </w:pPr>
      <w:r w:rsidRPr="004D43B5">
        <w:rPr>
          <w:rFonts w:ascii="Tahoma" w:hAnsi="Tahoma"/>
          <w:sz w:val="24"/>
        </w:rPr>
        <w:t>“The kit was useful for discussing animal traits and comparing them to one another</w:t>
      </w:r>
      <w:r>
        <w:rPr>
          <w:rFonts w:ascii="Tahoma" w:hAnsi="Tahoma"/>
          <w:sz w:val="24"/>
        </w:rPr>
        <w:t>.</w:t>
      </w:r>
      <w:r w:rsidRPr="004D43B5">
        <w:rPr>
          <w:rFonts w:ascii="Tahoma" w:hAnsi="Tahoma"/>
          <w:sz w:val="24"/>
        </w:rPr>
        <w:t xml:space="preserve">” </w:t>
      </w:r>
    </w:p>
    <w:p w14:paraId="3BAE7221" w14:textId="77777777" w:rsidR="004A2194" w:rsidRPr="004D43B5" w:rsidRDefault="004A2194" w:rsidP="00067CA3">
      <w:pPr>
        <w:pStyle w:val="ListParagraph"/>
        <w:numPr>
          <w:ilvl w:val="0"/>
          <w:numId w:val="218"/>
        </w:numPr>
        <w:spacing w:after="0" w:line="240" w:lineRule="auto"/>
        <w:jc w:val="left"/>
        <w:rPr>
          <w:rFonts w:ascii="Tahoma" w:hAnsi="Tahoma"/>
          <w:sz w:val="24"/>
        </w:rPr>
      </w:pPr>
      <w:r w:rsidRPr="004D43B5">
        <w:rPr>
          <w:rFonts w:ascii="Tahoma" w:hAnsi="Tahoma"/>
          <w:sz w:val="24"/>
        </w:rPr>
        <w:t>“This product was especially helpful for my students with no light perception who have not been able to see what these animals look like</w:t>
      </w:r>
      <w:r>
        <w:rPr>
          <w:rFonts w:ascii="Tahoma" w:hAnsi="Tahoma"/>
          <w:sz w:val="24"/>
        </w:rPr>
        <w:t>.</w:t>
      </w:r>
      <w:r w:rsidRPr="004D43B5">
        <w:rPr>
          <w:rFonts w:ascii="Tahoma" w:hAnsi="Tahoma"/>
          <w:sz w:val="24"/>
        </w:rPr>
        <w:t>”</w:t>
      </w:r>
    </w:p>
    <w:p w14:paraId="2E5D2FC2" w14:textId="77777777" w:rsidR="004A2194" w:rsidRPr="004D43B5" w:rsidRDefault="004A2194" w:rsidP="00067CA3">
      <w:pPr>
        <w:pStyle w:val="ListParagraph"/>
        <w:numPr>
          <w:ilvl w:val="0"/>
          <w:numId w:val="218"/>
        </w:numPr>
        <w:spacing w:after="0" w:line="240" w:lineRule="auto"/>
        <w:jc w:val="left"/>
        <w:rPr>
          <w:rFonts w:ascii="Tahoma" w:hAnsi="Tahoma"/>
          <w:sz w:val="24"/>
        </w:rPr>
      </w:pPr>
      <w:r w:rsidRPr="004D43B5">
        <w:rPr>
          <w:rFonts w:ascii="Tahoma" w:hAnsi="Tahoma"/>
          <w:sz w:val="24"/>
        </w:rPr>
        <w:t>“</w:t>
      </w:r>
      <w:r>
        <w:rPr>
          <w:rFonts w:ascii="Tahoma" w:hAnsi="Tahoma"/>
          <w:sz w:val="24"/>
        </w:rPr>
        <w:t>H</w:t>
      </w:r>
      <w:r w:rsidRPr="004D43B5">
        <w:rPr>
          <w:rFonts w:ascii="Tahoma" w:hAnsi="Tahoma"/>
          <w:sz w:val="24"/>
        </w:rPr>
        <w:t>elps introduce tactile graphics at a young age in a fun way.”</w:t>
      </w:r>
    </w:p>
    <w:p w14:paraId="47FE022A" w14:textId="77777777" w:rsidR="004A2194" w:rsidRPr="004D43B5" w:rsidRDefault="004A2194" w:rsidP="004A2194">
      <w:pPr>
        <w:spacing w:after="0" w:line="240" w:lineRule="auto"/>
        <w:jc w:val="left"/>
        <w:rPr>
          <w:rFonts w:ascii="Tahoma" w:hAnsi="Tahoma"/>
          <w:sz w:val="24"/>
        </w:rPr>
      </w:pPr>
    </w:p>
    <w:p w14:paraId="76A5D32E" w14:textId="77777777" w:rsidR="004A2194" w:rsidRPr="004D43B5" w:rsidRDefault="004A2194" w:rsidP="004A2194">
      <w:pPr>
        <w:spacing w:after="0" w:line="240" w:lineRule="auto"/>
        <w:jc w:val="left"/>
        <w:rPr>
          <w:rFonts w:ascii="Tahoma" w:hAnsi="Tahoma" w:cs="Tahoma"/>
          <w:sz w:val="24"/>
          <w:szCs w:val="24"/>
          <w:u w:val="single"/>
        </w:rPr>
      </w:pPr>
      <w:r w:rsidRPr="004D43B5">
        <w:rPr>
          <w:rFonts w:ascii="Tahoma" w:hAnsi="Tahoma" w:cs="Tahoma"/>
          <w:sz w:val="24"/>
          <w:szCs w:val="24"/>
          <w:u w:val="single"/>
        </w:rPr>
        <w:t>Work during FY 201</w:t>
      </w:r>
      <w:r>
        <w:rPr>
          <w:rFonts w:ascii="Tahoma" w:hAnsi="Tahoma" w:cs="Tahoma"/>
          <w:sz w:val="24"/>
          <w:szCs w:val="24"/>
          <w:u w:val="single"/>
        </w:rPr>
        <w:t>9</w:t>
      </w:r>
    </w:p>
    <w:p w14:paraId="52A38851" w14:textId="77777777" w:rsidR="004A2194" w:rsidRDefault="004A2194" w:rsidP="004A2194">
      <w:pPr>
        <w:spacing w:after="0" w:line="240" w:lineRule="auto"/>
        <w:jc w:val="left"/>
        <w:rPr>
          <w:rFonts w:ascii="Tahoma" w:hAnsi="Tahoma" w:cs="Tahoma"/>
          <w:sz w:val="24"/>
          <w:szCs w:val="24"/>
        </w:rPr>
      </w:pPr>
      <w:r>
        <w:rPr>
          <w:rFonts w:ascii="Tahoma" w:hAnsi="Tahoma" w:cs="Tahoma"/>
          <w:sz w:val="24"/>
          <w:szCs w:val="24"/>
        </w:rPr>
        <w:t xml:space="preserve">Staff completed the following: </w:t>
      </w:r>
    </w:p>
    <w:p w14:paraId="66B167F6" w14:textId="71B0CBEE" w:rsidR="004A2194" w:rsidRDefault="004A2194" w:rsidP="00067CA3">
      <w:pPr>
        <w:pStyle w:val="ListParagraph"/>
        <w:numPr>
          <w:ilvl w:val="0"/>
          <w:numId w:val="268"/>
        </w:numPr>
        <w:spacing w:after="0" w:line="240" w:lineRule="auto"/>
        <w:jc w:val="left"/>
        <w:rPr>
          <w:rFonts w:ascii="Tahoma" w:hAnsi="Tahoma"/>
          <w:sz w:val="24"/>
          <w:szCs w:val="24"/>
        </w:rPr>
      </w:pPr>
      <w:r w:rsidRPr="004A2194">
        <w:rPr>
          <w:rFonts w:ascii="Tahoma" w:hAnsi="Tahoma"/>
          <w:sz w:val="24"/>
          <w:szCs w:val="24"/>
        </w:rPr>
        <w:t>Approve modifications</w:t>
      </w:r>
      <w:r>
        <w:rPr>
          <w:rFonts w:ascii="Tahoma" w:hAnsi="Tahoma"/>
          <w:sz w:val="24"/>
          <w:szCs w:val="24"/>
        </w:rPr>
        <w:t xml:space="preserve"> - </w:t>
      </w:r>
      <w:r w:rsidRPr="004A2194">
        <w:rPr>
          <w:rFonts w:ascii="Tahoma" w:hAnsi="Tahoma"/>
          <w:sz w:val="24"/>
          <w:szCs w:val="24"/>
        </w:rPr>
        <w:t xml:space="preserve">Gate #4 </w:t>
      </w:r>
    </w:p>
    <w:p w14:paraId="3EEE2EB8" w14:textId="77777777" w:rsidR="004A2194" w:rsidRPr="004A2194" w:rsidRDefault="004A2194" w:rsidP="00067CA3">
      <w:pPr>
        <w:pStyle w:val="ListParagraph"/>
        <w:numPr>
          <w:ilvl w:val="0"/>
          <w:numId w:val="268"/>
        </w:numPr>
        <w:spacing w:after="0" w:line="240" w:lineRule="auto"/>
        <w:jc w:val="left"/>
        <w:rPr>
          <w:rFonts w:ascii="Tahoma" w:hAnsi="Tahoma"/>
          <w:sz w:val="24"/>
          <w:szCs w:val="24"/>
        </w:rPr>
      </w:pPr>
      <w:r>
        <w:rPr>
          <w:rFonts w:ascii="Tahoma" w:hAnsi="Tahoma"/>
          <w:sz w:val="24"/>
          <w:szCs w:val="24"/>
        </w:rPr>
        <w:t xml:space="preserve">Final Tooling - </w:t>
      </w:r>
      <w:r w:rsidRPr="004A2194">
        <w:rPr>
          <w:rFonts w:ascii="Tahoma" w:hAnsi="Tahoma"/>
          <w:sz w:val="24"/>
          <w:szCs w:val="24"/>
        </w:rPr>
        <w:t>Stage #4</w:t>
      </w:r>
    </w:p>
    <w:p w14:paraId="52832754" w14:textId="77777777" w:rsidR="004A2194" w:rsidRDefault="004A2194" w:rsidP="004A2194">
      <w:pPr>
        <w:spacing w:after="0" w:line="240" w:lineRule="auto"/>
        <w:jc w:val="left"/>
        <w:rPr>
          <w:rFonts w:ascii="Tahoma" w:hAnsi="Tahoma" w:cs="Tahoma"/>
          <w:sz w:val="24"/>
          <w:szCs w:val="24"/>
          <w:u w:val="single"/>
        </w:rPr>
      </w:pPr>
    </w:p>
    <w:p w14:paraId="0C889D3B" w14:textId="77777777" w:rsidR="004A2194" w:rsidRPr="004D43B5" w:rsidRDefault="004A2194" w:rsidP="004A2194">
      <w:pPr>
        <w:spacing w:after="0" w:line="240" w:lineRule="auto"/>
        <w:jc w:val="left"/>
        <w:rPr>
          <w:rFonts w:ascii="Tahoma" w:hAnsi="Tahoma" w:cs="Tahoma"/>
          <w:sz w:val="24"/>
          <w:szCs w:val="24"/>
          <w:u w:val="single"/>
        </w:rPr>
      </w:pPr>
      <w:r w:rsidRPr="004D43B5">
        <w:rPr>
          <w:rFonts w:ascii="Tahoma" w:hAnsi="Tahoma" w:cs="Tahoma"/>
          <w:sz w:val="24"/>
          <w:szCs w:val="24"/>
          <w:u w:val="single"/>
        </w:rPr>
        <w:t>Work planned for FY 20</w:t>
      </w:r>
      <w:r>
        <w:rPr>
          <w:rFonts w:ascii="Tahoma" w:hAnsi="Tahoma" w:cs="Tahoma"/>
          <w:sz w:val="24"/>
          <w:szCs w:val="24"/>
          <w:u w:val="single"/>
        </w:rPr>
        <w:t>20</w:t>
      </w:r>
    </w:p>
    <w:p w14:paraId="7004A07F" w14:textId="77777777" w:rsidR="004A2194" w:rsidRDefault="004A2194" w:rsidP="004A2194">
      <w:pPr>
        <w:spacing w:after="0" w:line="240" w:lineRule="auto"/>
        <w:contextualSpacing/>
        <w:jc w:val="left"/>
        <w:rPr>
          <w:rFonts w:ascii="Tahoma" w:hAnsi="Tahoma" w:cs="Tahoma"/>
          <w:sz w:val="24"/>
          <w:szCs w:val="24"/>
        </w:rPr>
      </w:pPr>
      <w:r>
        <w:rPr>
          <w:rFonts w:ascii="Tahoma" w:hAnsi="Tahoma" w:cs="Tahoma"/>
          <w:sz w:val="24"/>
          <w:szCs w:val="24"/>
        </w:rPr>
        <w:t xml:space="preserve">Staff will complete the following: </w:t>
      </w:r>
    </w:p>
    <w:p w14:paraId="7C8E0D96" w14:textId="77777777" w:rsidR="004A2194" w:rsidRDefault="004A2194" w:rsidP="00067CA3">
      <w:pPr>
        <w:pStyle w:val="ListParagraph"/>
        <w:numPr>
          <w:ilvl w:val="0"/>
          <w:numId w:val="269"/>
        </w:numPr>
        <w:spacing w:after="0" w:line="240" w:lineRule="auto"/>
        <w:jc w:val="left"/>
        <w:rPr>
          <w:rFonts w:ascii="Tahoma" w:hAnsi="Tahoma"/>
          <w:sz w:val="24"/>
          <w:szCs w:val="24"/>
        </w:rPr>
      </w:pPr>
      <w:r>
        <w:rPr>
          <w:rFonts w:ascii="Tahoma" w:hAnsi="Tahoma"/>
          <w:sz w:val="24"/>
          <w:szCs w:val="24"/>
        </w:rPr>
        <w:t xml:space="preserve">Go to Production - </w:t>
      </w:r>
      <w:r w:rsidR="007C3F33">
        <w:rPr>
          <w:rFonts w:ascii="Tahoma" w:hAnsi="Tahoma"/>
          <w:sz w:val="24"/>
          <w:szCs w:val="24"/>
        </w:rPr>
        <w:t>Gate #5</w:t>
      </w:r>
      <w:r w:rsidRPr="004A2194">
        <w:rPr>
          <w:rFonts w:ascii="Tahoma" w:hAnsi="Tahoma"/>
          <w:sz w:val="24"/>
          <w:szCs w:val="24"/>
        </w:rPr>
        <w:t xml:space="preserve"> </w:t>
      </w:r>
    </w:p>
    <w:p w14:paraId="70AC3198" w14:textId="77777777" w:rsidR="004A2194" w:rsidRDefault="004A2194" w:rsidP="00067CA3">
      <w:pPr>
        <w:pStyle w:val="ListParagraph"/>
        <w:numPr>
          <w:ilvl w:val="0"/>
          <w:numId w:val="269"/>
        </w:numPr>
        <w:spacing w:after="0" w:line="240" w:lineRule="auto"/>
        <w:jc w:val="left"/>
        <w:rPr>
          <w:rFonts w:ascii="Tahoma" w:hAnsi="Tahoma"/>
          <w:sz w:val="24"/>
          <w:szCs w:val="24"/>
        </w:rPr>
      </w:pPr>
      <w:r w:rsidRPr="004A2194">
        <w:rPr>
          <w:rFonts w:ascii="Tahoma" w:hAnsi="Tahoma"/>
          <w:sz w:val="24"/>
          <w:szCs w:val="24"/>
        </w:rPr>
        <w:t>Production</w:t>
      </w:r>
      <w:r>
        <w:rPr>
          <w:rFonts w:ascii="Tahoma" w:hAnsi="Tahoma"/>
          <w:sz w:val="24"/>
          <w:szCs w:val="24"/>
        </w:rPr>
        <w:t xml:space="preserve"> - </w:t>
      </w:r>
      <w:r w:rsidRPr="004A2194">
        <w:rPr>
          <w:rFonts w:ascii="Tahoma" w:hAnsi="Tahoma"/>
          <w:sz w:val="24"/>
          <w:szCs w:val="24"/>
        </w:rPr>
        <w:t xml:space="preserve">Stage #5 </w:t>
      </w:r>
    </w:p>
    <w:p w14:paraId="18F78909" w14:textId="77777777" w:rsidR="00D873FD" w:rsidRPr="004A2194" w:rsidRDefault="004A2194" w:rsidP="00067CA3">
      <w:pPr>
        <w:pStyle w:val="ListParagraph"/>
        <w:numPr>
          <w:ilvl w:val="0"/>
          <w:numId w:val="269"/>
        </w:numPr>
        <w:spacing w:after="0" w:line="240" w:lineRule="auto"/>
        <w:jc w:val="left"/>
        <w:rPr>
          <w:rFonts w:ascii="Tahoma" w:hAnsi="Tahoma"/>
          <w:sz w:val="24"/>
          <w:szCs w:val="24"/>
        </w:rPr>
      </w:pPr>
      <w:r w:rsidRPr="004A2194">
        <w:rPr>
          <w:rFonts w:ascii="Tahoma" w:hAnsi="Tahoma"/>
          <w:sz w:val="24"/>
          <w:szCs w:val="24"/>
        </w:rPr>
        <w:t>Go to Launch</w:t>
      </w:r>
      <w:r>
        <w:rPr>
          <w:rFonts w:ascii="Tahoma" w:hAnsi="Tahoma"/>
          <w:sz w:val="24"/>
          <w:szCs w:val="24"/>
        </w:rPr>
        <w:t xml:space="preserve"> - </w:t>
      </w:r>
      <w:r w:rsidRPr="004A2194">
        <w:rPr>
          <w:rFonts w:ascii="Tahoma" w:hAnsi="Tahoma"/>
          <w:sz w:val="24"/>
          <w:szCs w:val="24"/>
        </w:rPr>
        <w:t>Gate #6</w:t>
      </w:r>
    </w:p>
    <w:p w14:paraId="6B50D8A3" w14:textId="77777777" w:rsidR="004A2194" w:rsidRPr="00D4027D" w:rsidRDefault="004A2194" w:rsidP="004A2194">
      <w:pPr>
        <w:spacing w:after="0" w:line="240" w:lineRule="auto"/>
        <w:jc w:val="left"/>
        <w:rPr>
          <w:rFonts w:ascii="Tahoma" w:hAnsi="Tahoma" w:cs="Tahoma"/>
          <w:sz w:val="24"/>
          <w:szCs w:val="24"/>
          <w:highlight w:val="yellow"/>
        </w:rPr>
      </w:pPr>
    </w:p>
    <w:p w14:paraId="1793D22A" w14:textId="77777777" w:rsidR="00D873FD" w:rsidRPr="00834988" w:rsidRDefault="00D873FD" w:rsidP="00D873FD">
      <w:pPr>
        <w:pStyle w:val="Heading4"/>
      </w:pPr>
      <w:bookmarkStart w:id="90" w:name="_Toc21943681"/>
      <w:r w:rsidRPr="00834988">
        <w:t>Art Digitizing/Modernizing of On the Way to Literacy Storybooks</w:t>
      </w:r>
      <w:bookmarkEnd w:id="90"/>
    </w:p>
    <w:p w14:paraId="1CF24CEF" w14:textId="77777777" w:rsidR="00D873FD" w:rsidRPr="00834988" w:rsidRDefault="00D873FD" w:rsidP="00D873FD">
      <w:pPr>
        <w:spacing w:after="0" w:line="240" w:lineRule="auto"/>
        <w:jc w:val="center"/>
        <w:rPr>
          <w:rFonts w:ascii="Tahoma" w:hAnsi="Tahoma" w:cs="Tahoma"/>
          <w:sz w:val="24"/>
          <w:szCs w:val="20"/>
        </w:rPr>
      </w:pPr>
      <w:r w:rsidRPr="00834988">
        <w:rPr>
          <w:rFonts w:ascii="Tahoma" w:hAnsi="Tahoma" w:cs="Tahoma"/>
          <w:sz w:val="24"/>
          <w:szCs w:val="20"/>
        </w:rPr>
        <w:t>(Continued)</w:t>
      </w:r>
    </w:p>
    <w:p w14:paraId="167E1EBB" w14:textId="77777777" w:rsidR="00D873FD" w:rsidRPr="00834988" w:rsidRDefault="00D873FD" w:rsidP="00D873FD">
      <w:pPr>
        <w:spacing w:after="0" w:line="240" w:lineRule="auto"/>
        <w:rPr>
          <w:rFonts w:ascii="Tahoma" w:hAnsi="Tahoma" w:cs="Tahoma"/>
          <w:sz w:val="24"/>
          <w:szCs w:val="20"/>
        </w:rPr>
      </w:pPr>
    </w:p>
    <w:p w14:paraId="7F6D9E5B" w14:textId="77777777" w:rsidR="00D873FD" w:rsidRPr="00834988" w:rsidRDefault="00D873FD" w:rsidP="00D873FD">
      <w:pPr>
        <w:spacing w:after="0" w:line="240" w:lineRule="auto"/>
        <w:jc w:val="left"/>
        <w:rPr>
          <w:rFonts w:ascii="Tahoma" w:hAnsi="Tahoma" w:cs="Tahoma"/>
          <w:sz w:val="24"/>
          <w:szCs w:val="20"/>
        </w:rPr>
      </w:pPr>
      <w:r w:rsidRPr="00834988">
        <w:rPr>
          <w:rFonts w:ascii="Tahoma" w:hAnsi="Tahoma" w:cs="Tahoma"/>
          <w:sz w:val="24"/>
          <w:szCs w:val="20"/>
          <w:u w:val="single"/>
        </w:rPr>
        <w:t>Purpose</w:t>
      </w:r>
    </w:p>
    <w:p w14:paraId="01A39A5F" w14:textId="77777777" w:rsidR="00834988" w:rsidRPr="00C84334" w:rsidRDefault="00834988" w:rsidP="00834988">
      <w:pPr>
        <w:spacing w:after="0" w:line="240" w:lineRule="auto"/>
        <w:jc w:val="left"/>
        <w:rPr>
          <w:rFonts w:ascii="Tahoma" w:hAnsi="Tahoma" w:cs="Tahoma"/>
          <w:sz w:val="24"/>
          <w:szCs w:val="20"/>
        </w:rPr>
      </w:pPr>
      <w:r w:rsidRPr="00C84334">
        <w:rPr>
          <w:rFonts w:ascii="Tahoma" w:hAnsi="Tahoma" w:cs="Tahoma"/>
          <w:sz w:val="24"/>
          <w:szCs w:val="20"/>
        </w:rPr>
        <w:t>To replace deteriorating film art with digital art, reduce page sizes to enable in-house printing of the books, modify tactile and visual illustrations, convert and produce in Unified English Braille (UEB)</w:t>
      </w:r>
      <w:r>
        <w:rPr>
          <w:rFonts w:ascii="Tahoma" w:hAnsi="Tahoma" w:cs="Tahoma"/>
          <w:sz w:val="24"/>
          <w:szCs w:val="20"/>
        </w:rPr>
        <w:t xml:space="preserve"> and provide more book-like binding</w:t>
      </w:r>
    </w:p>
    <w:p w14:paraId="7C65E415" w14:textId="77777777" w:rsidR="00834988" w:rsidRPr="00C84334" w:rsidRDefault="00834988" w:rsidP="00834988">
      <w:pPr>
        <w:spacing w:after="0" w:line="240" w:lineRule="auto"/>
        <w:jc w:val="left"/>
        <w:rPr>
          <w:rFonts w:ascii="Tahoma" w:hAnsi="Tahoma" w:cs="Tahoma"/>
          <w:sz w:val="24"/>
          <w:szCs w:val="20"/>
        </w:rPr>
      </w:pPr>
    </w:p>
    <w:p w14:paraId="6BEBF4F6" w14:textId="77777777" w:rsidR="00834988" w:rsidRPr="00C84334" w:rsidRDefault="00834988" w:rsidP="00834988">
      <w:pPr>
        <w:spacing w:after="0" w:line="240" w:lineRule="auto"/>
        <w:jc w:val="left"/>
        <w:rPr>
          <w:rFonts w:ascii="Tahoma" w:hAnsi="Tahoma" w:cs="Tahoma"/>
          <w:sz w:val="24"/>
          <w:szCs w:val="20"/>
          <w:u w:val="single"/>
        </w:rPr>
      </w:pPr>
      <w:r w:rsidRPr="00C84334">
        <w:rPr>
          <w:rFonts w:ascii="Tahoma" w:hAnsi="Tahoma" w:cs="Tahoma"/>
          <w:sz w:val="24"/>
          <w:szCs w:val="20"/>
          <w:u w:val="single"/>
        </w:rPr>
        <w:t>Project Staff</w:t>
      </w:r>
    </w:p>
    <w:p w14:paraId="562165FF" w14:textId="77777777" w:rsidR="00834988" w:rsidRPr="00C84334" w:rsidRDefault="00834988" w:rsidP="00834988">
      <w:pPr>
        <w:spacing w:after="0" w:line="240" w:lineRule="auto"/>
        <w:jc w:val="left"/>
        <w:rPr>
          <w:rFonts w:ascii="Tahoma" w:hAnsi="Tahoma" w:cs="Tahoma"/>
          <w:sz w:val="24"/>
          <w:szCs w:val="20"/>
        </w:rPr>
      </w:pPr>
      <w:r w:rsidRPr="00C84334">
        <w:rPr>
          <w:rFonts w:ascii="Tahoma" w:hAnsi="Tahoma" w:cs="Tahoma"/>
          <w:sz w:val="24"/>
          <w:szCs w:val="20"/>
        </w:rPr>
        <w:t>Suzette Wright, Emergent Literacy Project Leader</w:t>
      </w:r>
    </w:p>
    <w:p w14:paraId="5A52BF60" w14:textId="77777777" w:rsidR="00834988" w:rsidRPr="00C84334" w:rsidRDefault="00834988" w:rsidP="0083498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Anthony D. Jones, Art Production/Design Manager</w:t>
      </w:r>
    </w:p>
    <w:p w14:paraId="3384BA9D" w14:textId="77777777" w:rsidR="00834988" w:rsidRDefault="00834988" w:rsidP="00834988">
      <w:pPr>
        <w:spacing w:after="0" w:line="240" w:lineRule="auto"/>
        <w:jc w:val="left"/>
        <w:rPr>
          <w:rFonts w:ascii="Tahoma" w:hAnsi="Tahoma" w:cs="Tahoma"/>
          <w:sz w:val="24"/>
          <w:szCs w:val="20"/>
        </w:rPr>
      </w:pPr>
      <w:r w:rsidRPr="00C84334">
        <w:rPr>
          <w:rFonts w:ascii="Tahoma" w:hAnsi="Tahoma" w:cs="Tahoma"/>
          <w:sz w:val="24"/>
          <w:szCs w:val="20"/>
        </w:rPr>
        <w:t>Frank Hayden, Director of Technical &amp; Manufacturing Research</w:t>
      </w:r>
    </w:p>
    <w:p w14:paraId="05F7F2BA" w14:textId="77777777" w:rsidR="00834988" w:rsidRDefault="00834988" w:rsidP="00834988">
      <w:pPr>
        <w:spacing w:after="0" w:line="240" w:lineRule="auto"/>
        <w:jc w:val="left"/>
        <w:rPr>
          <w:rFonts w:ascii="Tahoma" w:hAnsi="Tahoma" w:cs="Tahoma"/>
          <w:sz w:val="24"/>
          <w:szCs w:val="20"/>
        </w:rPr>
      </w:pPr>
      <w:r>
        <w:rPr>
          <w:rFonts w:ascii="Tahoma" w:hAnsi="Tahoma" w:cs="Tahoma"/>
          <w:sz w:val="24"/>
          <w:szCs w:val="20"/>
        </w:rPr>
        <w:t>Andrew Moulton, Manufacturing Specialist</w:t>
      </w:r>
    </w:p>
    <w:p w14:paraId="14278D4F" w14:textId="77777777" w:rsidR="00834988" w:rsidRPr="00C84334" w:rsidRDefault="00834988" w:rsidP="00834988">
      <w:pPr>
        <w:spacing w:after="0" w:line="240" w:lineRule="auto"/>
        <w:jc w:val="left"/>
        <w:rPr>
          <w:rFonts w:ascii="Tahoma" w:hAnsi="Tahoma" w:cs="Tahoma"/>
          <w:sz w:val="24"/>
          <w:szCs w:val="20"/>
        </w:rPr>
      </w:pPr>
      <w:r>
        <w:rPr>
          <w:rFonts w:ascii="Tahoma" w:hAnsi="Tahoma" w:cs="Tahoma"/>
          <w:sz w:val="24"/>
          <w:szCs w:val="20"/>
        </w:rPr>
        <w:t>Bryan Rogers, Manufacturing Specialist</w:t>
      </w:r>
    </w:p>
    <w:p w14:paraId="052EF6FD" w14:textId="1FD6A94A" w:rsidR="00834988" w:rsidRDefault="00834988" w:rsidP="00BA1694">
      <w:pPr>
        <w:spacing w:after="0" w:line="240" w:lineRule="auto"/>
        <w:jc w:val="left"/>
        <w:rPr>
          <w:rFonts w:ascii="Tahoma" w:hAnsi="Tahoma" w:cs="Tahoma"/>
          <w:sz w:val="24"/>
          <w:szCs w:val="20"/>
        </w:rPr>
      </w:pPr>
      <w:r w:rsidRPr="00C84334">
        <w:rPr>
          <w:rFonts w:ascii="Tahoma" w:hAnsi="Tahoma" w:cs="Tahoma"/>
          <w:sz w:val="24"/>
          <w:szCs w:val="24"/>
        </w:rPr>
        <w:t>Monica Vaught-Compton, Project Assistant</w:t>
      </w:r>
    </w:p>
    <w:p w14:paraId="37EA90EA" w14:textId="77777777" w:rsidR="00834988" w:rsidRDefault="00834988" w:rsidP="00834988">
      <w:pPr>
        <w:spacing w:after="0" w:line="240" w:lineRule="auto"/>
        <w:jc w:val="left"/>
        <w:rPr>
          <w:noProof/>
        </w:rPr>
      </w:pPr>
    </w:p>
    <w:p w14:paraId="50EC6644" w14:textId="77777777" w:rsidR="00834988" w:rsidRDefault="00834988" w:rsidP="00834988">
      <w:pPr>
        <w:spacing w:after="0" w:line="240" w:lineRule="auto"/>
        <w:jc w:val="left"/>
        <w:rPr>
          <w:noProof/>
        </w:rPr>
      </w:pPr>
    </w:p>
    <w:p w14:paraId="6AABD8E2" w14:textId="0C4C19F4" w:rsidR="00834988" w:rsidRPr="00C84334" w:rsidRDefault="00834988" w:rsidP="00834988">
      <w:pPr>
        <w:spacing w:after="0" w:line="240" w:lineRule="auto"/>
        <w:jc w:val="left"/>
        <w:rPr>
          <w:rFonts w:ascii="Tahoma" w:hAnsi="Tahoma" w:cs="Tahoma"/>
          <w:sz w:val="24"/>
          <w:szCs w:val="20"/>
        </w:rPr>
      </w:pPr>
      <w:r>
        <w:rPr>
          <w:noProof/>
        </w:rPr>
        <w:drawing>
          <wp:inline distT="0" distB="0" distL="0" distR="0" wp14:anchorId="5E8C5179" wp14:editId="7DCA31FB">
            <wp:extent cx="5523761" cy="2593975"/>
            <wp:effectExtent l="0" t="0" r="1270" b="0"/>
            <wp:docPr id="230" name="Picture 230" descr="Colorful covers for most recent On the Way to Literacy books to undergo extensive revisions: The Caterpillar, Jellybean Ju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5527295" cy="2595634"/>
                    </a:xfrm>
                    <a:prstGeom prst="rect">
                      <a:avLst/>
                    </a:prstGeom>
                    <a:ln>
                      <a:noFill/>
                    </a:ln>
                    <a:extLst>
                      <a:ext uri="{53640926-AAD7-44D8-BBD7-CCE9431645EC}">
                        <a14:shadowObscured xmlns:a14="http://schemas.microsoft.com/office/drawing/2010/main"/>
                      </a:ext>
                    </a:extLst>
                  </pic:spPr>
                </pic:pic>
              </a:graphicData>
            </a:graphic>
          </wp:inline>
        </w:drawing>
      </w:r>
    </w:p>
    <w:p w14:paraId="6E963FCF" w14:textId="77777777" w:rsidR="00834988" w:rsidRPr="005C25B9" w:rsidRDefault="00834988" w:rsidP="00834988">
      <w:pPr>
        <w:spacing w:after="0" w:line="240" w:lineRule="auto"/>
        <w:jc w:val="left"/>
        <w:rPr>
          <w:rFonts w:ascii="Tahoma" w:hAnsi="Tahoma" w:cs="Tahoma"/>
          <w:i/>
          <w:sz w:val="24"/>
          <w:szCs w:val="20"/>
          <w:u w:val="single"/>
        </w:rPr>
      </w:pPr>
      <w:r w:rsidRPr="00C84334">
        <w:rPr>
          <w:rFonts w:ascii="Tahoma" w:hAnsi="Tahoma" w:cs="Tahoma"/>
          <w:sz w:val="24"/>
          <w:szCs w:val="20"/>
          <w:u w:val="single"/>
        </w:rPr>
        <w:t>Background</w:t>
      </w:r>
    </w:p>
    <w:p w14:paraId="151AEB67"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 xml:space="preserve">The 18 storybooks in the On the Way to Literacy series were first produced in the early 1990s using film art, then standard in the printing industry. The original film art for the books </w:t>
      </w:r>
      <w:r>
        <w:rPr>
          <w:rFonts w:ascii="Tahoma" w:hAnsi="Tahoma" w:cs="Tahoma"/>
          <w:sz w:val="24"/>
          <w:szCs w:val="20"/>
        </w:rPr>
        <w:t>was</w:t>
      </w:r>
      <w:r w:rsidRPr="00C84334">
        <w:rPr>
          <w:rFonts w:ascii="Tahoma" w:hAnsi="Tahoma" w:cs="Tahoma"/>
          <w:sz w:val="24"/>
          <w:szCs w:val="20"/>
        </w:rPr>
        <w:t xml:space="preserve"> deteriorating</w:t>
      </w:r>
      <w:r>
        <w:rPr>
          <w:rFonts w:ascii="Tahoma" w:hAnsi="Tahoma" w:cs="Tahoma"/>
          <w:sz w:val="24"/>
          <w:szCs w:val="20"/>
        </w:rPr>
        <w:t xml:space="preserve"> and digital files were standard in the industry</w:t>
      </w:r>
      <w:r w:rsidRPr="00C84334">
        <w:rPr>
          <w:rFonts w:ascii="Tahoma" w:hAnsi="Tahoma" w:cs="Tahoma"/>
          <w:sz w:val="24"/>
          <w:szCs w:val="20"/>
        </w:rPr>
        <w:t xml:space="preserve">; Production </w:t>
      </w:r>
      <w:r>
        <w:rPr>
          <w:rFonts w:ascii="Tahoma" w:hAnsi="Tahoma" w:cs="Tahoma"/>
          <w:sz w:val="24"/>
          <w:szCs w:val="20"/>
        </w:rPr>
        <w:t>asked</w:t>
      </w:r>
      <w:r w:rsidRPr="00C84334">
        <w:rPr>
          <w:rFonts w:ascii="Tahoma" w:hAnsi="Tahoma" w:cs="Tahoma"/>
          <w:sz w:val="24"/>
          <w:szCs w:val="20"/>
        </w:rPr>
        <w:t xml:space="preserve"> that the print tooling for the books be recreated in digital file formats. In addition, because the cost of offset printing rises dramatically when fewer than 300 copies are printed, and books are not inventoried, Production staff recommended redesigning the books for </w:t>
      </w:r>
      <w:r>
        <w:rPr>
          <w:rFonts w:ascii="Tahoma" w:hAnsi="Tahoma" w:cs="Tahoma"/>
          <w:sz w:val="24"/>
          <w:szCs w:val="20"/>
        </w:rPr>
        <w:t>digital production making</w:t>
      </w:r>
      <w:r w:rsidRPr="00C84334">
        <w:rPr>
          <w:rFonts w:ascii="Tahoma" w:hAnsi="Tahoma" w:cs="Tahoma"/>
          <w:sz w:val="24"/>
          <w:szCs w:val="20"/>
        </w:rPr>
        <w:t xml:space="preserve"> it possible to produce smaller runs</w:t>
      </w:r>
      <w:r>
        <w:rPr>
          <w:rFonts w:ascii="Tahoma" w:hAnsi="Tahoma" w:cs="Tahoma"/>
          <w:sz w:val="24"/>
          <w:szCs w:val="20"/>
        </w:rPr>
        <w:t xml:space="preserve"> in-house. To make this change </w:t>
      </w:r>
      <w:r w:rsidRPr="00C84334">
        <w:rPr>
          <w:rFonts w:ascii="Tahoma" w:hAnsi="Tahoma" w:cs="Tahoma"/>
          <w:sz w:val="24"/>
          <w:szCs w:val="20"/>
        </w:rPr>
        <w:t xml:space="preserve">required a reduction in page dimensions. </w:t>
      </w:r>
    </w:p>
    <w:p w14:paraId="44C583FE"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p>
    <w:p w14:paraId="68657C3D"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 xml:space="preserve">Meetings with production staff defined additional objectives for the modernization effort and the opportunity to update other aspects of the books. Consumers and focus group members have repeatedly noted the importance of providing read-aloud books that will also interest sighted peers. For this reason, it was proposed that print illustrations be modified to make the illustrations more visually attractive for sighted audiences without disadvantaging the tactual reader. </w:t>
      </w:r>
      <w:r>
        <w:rPr>
          <w:rFonts w:ascii="Tahoma" w:hAnsi="Tahoma" w:cs="Tahoma"/>
          <w:sz w:val="24"/>
          <w:szCs w:val="20"/>
        </w:rPr>
        <w:t>As books are redone, one by one, t</w:t>
      </w:r>
      <w:r w:rsidRPr="00C84334">
        <w:rPr>
          <w:rFonts w:ascii="Tahoma" w:hAnsi="Tahoma" w:cs="Tahoma"/>
          <w:sz w:val="24"/>
          <w:szCs w:val="20"/>
        </w:rPr>
        <w:t xml:space="preserve">he new print illustrations accomplish this by suggesting background images that duplicate information already in the tactile illustration or use decorative patterns (a colorful page border) intended only for the sighted reader. </w:t>
      </w:r>
      <w:r>
        <w:rPr>
          <w:rFonts w:ascii="Tahoma" w:hAnsi="Tahoma" w:cs="Tahoma"/>
          <w:sz w:val="24"/>
          <w:szCs w:val="20"/>
        </w:rPr>
        <w:t>Another request has been</w:t>
      </w:r>
      <w:r w:rsidRPr="00C84334">
        <w:rPr>
          <w:rFonts w:ascii="Tahoma" w:hAnsi="Tahoma" w:cs="Tahoma"/>
          <w:sz w:val="24"/>
          <w:szCs w:val="20"/>
        </w:rPr>
        <w:t xml:space="preserve"> that a more “book-like” </w:t>
      </w:r>
      <w:r>
        <w:rPr>
          <w:rFonts w:ascii="Tahoma" w:hAnsi="Tahoma" w:cs="Tahoma"/>
          <w:sz w:val="24"/>
          <w:szCs w:val="20"/>
        </w:rPr>
        <w:t xml:space="preserve">cover and </w:t>
      </w:r>
      <w:r w:rsidRPr="00C84334">
        <w:rPr>
          <w:rFonts w:ascii="Tahoma" w:hAnsi="Tahoma" w:cs="Tahoma"/>
          <w:sz w:val="24"/>
          <w:szCs w:val="20"/>
        </w:rPr>
        <w:t xml:space="preserve">binding be </w:t>
      </w:r>
      <w:r>
        <w:rPr>
          <w:rFonts w:ascii="Tahoma" w:hAnsi="Tahoma" w:cs="Tahoma"/>
          <w:sz w:val="24"/>
          <w:szCs w:val="20"/>
        </w:rPr>
        <w:t>developed</w:t>
      </w:r>
      <w:r w:rsidRPr="00C84334">
        <w:rPr>
          <w:rFonts w:ascii="Tahoma" w:hAnsi="Tahoma" w:cs="Tahoma"/>
          <w:sz w:val="24"/>
          <w:szCs w:val="20"/>
        </w:rPr>
        <w:t xml:space="preserve"> for </w:t>
      </w:r>
      <w:r>
        <w:rPr>
          <w:rFonts w:ascii="Tahoma" w:hAnsi="Tahoma" w:cs="Tahoma"/>
          <w:sz w:val="24"/>
          <w:szCs w:val="20"/>
        </w:rPr>
        <w:t>the books,</w:t>
      </w:r>
      <w:r w:rsidRPr="00C84334">
        <w:rPr>
          <w:rFonts w:ascii="Tahoma" w:hAnsi="Tahoma" w:cs="Tahoma"/>
          <w:sz w:val="24"/>
          <w:szCs w:val="20"/>
        </w:rPr>
        <w:t xml:space="preserve"> although this change was not approved at the time</w:t>
      </w:r>
      <w:r>
        <w:rPr>
          <w:rFonts w:ascii="Tahoma" w:hAnsi="Tahoma" w:cs="Tahoma"/>
          <w:sz w:val="24"/>
          <w:szCs w:val="20"/>
        </w:rPr>
        <w:t xml:space="preserve"> the first five books were being revised</w:t>
      </w:r>
      <w:r w:rsidRPr="00C84334">
        <w:rPr>
          <w:rFonts w:ascii="Tahoma" w:hAnsi="Tahoma" w:cs="Tahoma"/>
          <w:sz w:val="24"/>
          <w:szCs w:val="20"/>
        </w:rPr>
        <w:t xml:space="preserve">. </w:t>
      </w:r>
    </w:p>
    <w:p w14:paraId="185C2F9E"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p>
    <w:p w14:paraId="239B72C1"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 xml:space="preserve">At the beginning of the effort, the project leader and Director of Technical Research analyzed the 18 books in the On the Way to Literacy series and grouped them according to type and nature of the modifications to be made. Colors were chosen based on IGEN® </w:t>
      </w:r>
      <w:r>
        <w:rPr>
          <w:rFonts w:ascii="Tahoma" w:hAnsi="Tahoma" w:cs="Tahoma"/>
          <w:sz w:val="24"/>
          <w:szCs w:val="20"/>
        </w:rPr>
        <w:t xml:space="preserve">(available in-house equipment at that time) </w:t>
      </w:r>
      <w:r w:rsidRPr="00C84334">
        <w:rPr>
          <w:rFonts w:ascii="Tahoma" w:hAnsi="Tahoma" w:cs="Tahoma"/>
          <w:sz w:val="24"/>
          <w:szCs w:val="20"/>
        </w:rPr>
        <w:t>swatches, and the Low Vision Project Leader was consulted regarding visual art modifications. The project leader worked with the in-house graphic designer and outside graphic designers, under the in-house designer’s supervision, to begin the modernization of the first five books (</w:t>
      </w:r>
      <w:r w:rsidRPr="00C84334">
        <w:rPr>
          <w:rFonts w:ascii="Tahoma" w:hAnsi="Tahoma" w:cs="Tahoma"/>
          <w:i/>
          <w:sz w:val="24"/>
          <w:szCs w:val="20"/>
        </w:rPr>
        <w:t>Something Special</w:t>
      </w:r>
      <w:r w:rsidRPr="00C84334">
        <w:rPr>
          <w:rFonts w:ascii="Tahoma" w:hAnsi="Tahoma" w:cs="Tahoma"/>
          <w:sz w:val="24"/>
          <w:szCs w:val="20"/>
        </w:rPr>
        <w:t xml:space="preserve">, </w:t>
      </w:r>
      <w:r w:rsidRPr="00C84334">
        <w:rPr>
          <w:rFonts w:ascii="Tahoma" w:hAnsi="Tahoma" w:cs="Tahoma"/>
          <w:i/>
          <w:sz w:val="24"/>
          <w:szCs w:val="20"/>
        </w:rPr>
        <w:t>That’s Not My Bear</w:t>
      </w:r>
      <w:r w:rsidRPr="00C84334">
        <w:rPr>
          <w:rFonts w:ascii="Tahoma" w:hAnsi="Tahoma" w:cs="Tahoma"/>
          <w:sz w:val="24"/>
          <w:szCs w:val="20"/>
        </w:rPr>
        <w:t xml:space="preserve">, </w:t>
      </w:r>
      <w:r w:rsidRPr="00C84334">
        <w:rPr>
          <w:rFonts w:ascii="Tahoma" w:hAnsi="Tahoma" w:cs="Tahoma"/>
          <w:i/>
          <w:sz w:val="24"/>
          <w:szCs w:val="20"/>
        </w:rPr>
        <w:t>Giggly Wiggly</w:t>
      </w:r>
      <w:r w:rsidRPr="00C84334">
        <w:rPr>
          <w:rFonts w:ascii="Tahoma" w:hAnsi="Tahoma" w:cs="Tahoma"/>
          <w:sz w:val="24"/>
          <w:szCs w:val="20"/>
        </w:rPr>
        <w:t xml:space="preserve">, </w:t>
      </w:r>
      <w:r w:rsidRPr="00C84334">
        <w:rPr>
          <w:rFonts w:ascii="Tahoma" w:hAnsi="Tahoma" w:cs="Tahoma"/>
          <w:i/>
          <w:sz w:val="24"/>
          <w:szCs w:val="20"/>
        </w:rPr>
        <w:t>The Littlest Pumpkin</w:t>
      </w:r>
      <w:r w:rsidRPr="00C84334">
        <w:rPr>
          <w:rFonts w:ascii="Tahoma" w:hAnsi="Tahoma" w:cs="Tahoma"/>
          <w:sz w:val="24"/>
          <w:szCs w:val="20"/>
        </w:rPr>
        <w:t xml:space="preserve">, and </w:t>
      </w:r>
      <w:r w:rsidRPr="00C84334">
        <w:rPr>
          <w:rFonts w:ascii="Tahoma" w:hAnsi="Tahoma" w:cs="Tahoma"/>
          <w:i/>
          <w:sz w:val="24"/>
          <w:szCs w:val="20"/>
        </w:rPr>
        <w:t>Jennifer’s Messes</w:t>
      </w:r>
      <w:r w:rsidRPr="00C84334">
        <w:rPr>
          <w:rFonts w:ascii="Tahoma" w:hAnsi="Tahoma" w:cs="Tahoma"/>
          <w:sz w:val="24"/>
          <w:szCs w:val="20"/>
        </w:rPr>
        <w:t xml:space="preserve">). Two other titles began the process of modification. During FY 2011, the project leader, Technical Research, and Production staff reviewed test runs of the newly modernized art for </w:t>
      </w:r>
      <w:r w:rsidRPr="00C84334">
        <w:rPr>
          <w:rFonts w:ascii="Tahoma" w:hAnsi="Tahoma" w:cs="Tahoma"/>
          <w:i/>
          <w:sz w:val="24"/>
          <w:szCs w:val="20"/>
        </w:rPr>
        <w:t>Something Special</w:t>
      </w:r>
      <w:r w:rsidRPr="00C84334">
        <w:rPr>
          <w:rFonts w:ascii="Tahoma" w:hAnsi="Tahoma" w:cs="Tahoma"/>
          <w:sz w:val="24"/>
          <w:szCs w:val="20"/>
        </w:rPr>
        <w:t xml:space="preserve">, </w:t>
      </w:r>
      <w:r w:rsidRPr="00C84334">
        <w:rPr>
          <w:rFonts w:ascii="Tahoma" w:hAnsi="Tahoma" w:cs="Tahoma"/>
          <w:i/>
          <w:sz w:val="24"/>
          <w:szCs w:val="20"/>
        </w:rPr>
        <w:t>That’s Not My Bear</w:t>
      </w:r>
      <w:r w:rsidRPr="00C84334">
        <w:rPr>
          <w:rFonts w:ascii="Tahoma" w:hAnsi="Tahoma" w:cs="Tahoma"/>
          <w:sz w:val="24"/>
          <w:szCs w:val="20"/>
        </w:rPr>
        <w:t xml:space="preserve">, and </w:t>
      </w:r>
      <w:r w:rsidRPr="00C84334">
        <w:rPr>
          <w:rFonts w:ascii="Tahoma" w:hAnsi="Tahoma" w:cs="Tahoma"/>
          <w:i/>
          <w:sz w:val="24"/>
          <w:szCs w:val="20"/>
        </w:rPr>
        <w:t>Giggly Wiggly</w:t>
      </w:r>
      <w:r w:rsidRPr="00C84334">
        <w:rPr>
          <w:rFonts w:ascii="Tahoma" w:hAnsi="Tahoma" w:cs="Tahoma"/>
          <w:sz w:val="24"/>
          <w:szCs w:val="20"/>
        </w:rPr>
        <w:t xml:space="preserve">, produced on IGEN® equipment. Some files were modified to address concerns with color consistency and margins. These required repeated testing. </w:t>
      </w:r>
    </w:p>
    <w:p w14:paraId="1D8E0BFD"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p>
    <w:p w14:paraId="6D6EB363"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 xml:space="preserve">Digitized art for </w:t>
      </w:r>
      <w:r w:rsidRPr="00C84334">
        <w:rPr>
          <w:rFonts w:ascii="Tahoma" w:hAnsi="Tahoma" w:cs="Tahoma"/>
          <w:i/>
          <w:sz w:val="24"/>
          <w:szCs w:val="20"/>
        </w:rPr>
        <w:t>The Littlest Pumpkin</w:t>
      </w:r>
      <w:r w:rsidRPr="00C84334">
        <w:rPr>
          <w:rFonts w:ascii="Tahoma" w:hAnsi="Tahoma" w:cs="Tahoma"/>
          <w:sz w:val="24"/>
          <w:szCs w:val="20"/>
        </w:rPr>
        <w:t xml:space="preserve"> was also completed. Updated print art for </w:t>
      </w:r>
      <w:r w:rsidRPr="00C84334">
        <w:rPr>
          <w:rFonts w:ascii="Tahoma" w:hAnsi="Tahoma" w:cs="Tahoma"/>
          <w:i/>
          <w:sz w:val="24"/>
          <w:szCs w:val="20"/>
        </w:rPr>
        <w:t>The Blue Balloon</w:t>
      </w:r>
      <w:r w:rsidRPr="00C84334">
        <w:rPr>
          <w:rFonts w:ascii="Tahoma" w:hAnsi="Tahoma" w:cs="Tahoma"/>
          <w:sz w:val="24"/>
          <w:szCs w:val="20"/>
        </w:rPr>
        <w:t xml:space="preserve"> was designed by the project leader, and art files were completed. The graphic designer continued to work on digitizing and redesigning the art for </w:t>
      </w:r>
      <w:r w:rsidRPr="00C84334">
        <w:rPr>
          <w:rFonts w:ascii="Tahoma" w:hAnsi="Tahoma" w:cs="Tahoma"/>
          <w:i/>
          <w:sz w:val="24"/>
          <w:szCs w:val="20"/>
        </w:rPr>
        <w:t>The Longest Noodle</w:t>
      </w:r>
      <w:r w:rsidRPr="00C84334">
        <w:rPr>
          <w:rFonts w:ascii="Tahoma" w:hAnsi="Tahoma" w:cs="Tahoma"/>
          <w:sz w:val="24"/>
          <w:szCs w:val="20"/>
        </w:rPr>
        <w:t xml:space="preserve">. (Because </w:t>
      </w:r>
      <w:r w:rsidRPr="00C84334">
        <w:rPr>
          <w:rFonts w:ascii="Tahoma" w:hAnsi="Tahoma" w:cs="Tahoma"/>
          <w:i/>
          <w:sz w:val="24"/>
          <w:szCs w:val="20"/>
        </w:rPr>
        <w:t>The Littlest Pumpkin, The Longest Noodle</w:t>
      </w:r>
      <w:r w:rsidRPr="00C84334">
        <w:rPr>
          <w:rFonts w:ascii="Tahoma" w:hAnsi="Tahoma" w:cs="Tahoma"/>
          <w:sz w:val="24"/>
          <w:szCs w:val="20"/>
        </w:rPr>
        <w:t xml:space="preserve">, and </w:t>
      </w:r>
      <w:r w:rsidRPr="00C84334">
        <w:rPr>
          <w:rFonts w:ascii="Tahoma" w:hAnsi="Tahoma" w:cs="Tahoma"/>
          <w:i/>
          <w:sz w:val="24"/>
          <w:szCs w:val="20"/>
        </w:rPr>
        <w:t>The Blue Balloon</w:t>
      </w:r>
      <w:r w:rsidRPr="00C84334">
        <w:rPr>
          <w:rFonts w:ascii="Tahoma" w:hAnsi="Tahoma" w:cs="Tahoma"/>
          <w:sz w:val="24"/>
          <w:szCs w:val="20"/>
        </w:rPr>
        <w:t xml:space="preserve"> contain multiple large foldout pages, these books were not able to be resized for in-house IGEN® production.)</w:t>
      </w:r>
    </w:p>
    <w:p w14:paraId="4AE4CBEF"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p>
    <w:p w14:paraId="46706A1D" w14:textId="77777777" w:rsidR="00834988" w:rsidRPr="00C84334" w:rsidRDefault="00834988" w:rsidP="00834988">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Due to work on higher-priority projects and the discovery of a “work around” for the deteriorating film art, as well as time required to fit test runs into a busy Production schedule, a decision was made to suspend work on the art digitizing/modernization of the On the Way to Literacy series in FY 2013. Nevertheless, a spreadsheet was developed specifying each of the 15 steps in the redesign and testing process with space to record target dates and progress for each of the 18 titles.</w:t>
      </w:r>
    </w:p>
    <w:p w14:paraId="61A3AFA7" w14:textId="77777777" w:rsidR="00834988" w:rsidRPr="00C84334" w:rsidRDefault="00834988" w:rsidP="00834988">
      <w:pPr>
        <w:widowControl/>
        <w:adjustRightInd/>
        <w:spacing w:after="0" w:line="240" w:lineRule="auto"/>
        <w:jc w:val="left"/>
        <w:textAlignment w:val="auto"/>
        <w:rPr>
          <w:rFonts w:ascii="Tahoma" w:hAnsi="Tahoma" w:cs="Tahoma"/>
          <w:sz w:val="24"/>
          <w:szCs w:val="20"/>
          <w:u w:val="single"/>
        </w:rPr>
      </w:pPr>
    </w:p>
    <w:p w14:paraId="5F9680B1"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hAnsi="Tahoma" w:cs="Tahoma"/>
          <w:sz w:val="24"/>
          <w:szCs w:val="20"/>
        </w:rPr>
        <w:t xml:space="preserve">In late 2014, work began again on the project. The progress spreadsheet was used to track progress as files were updated, given to Production for test runs and embossings, and returned for approvals and modifications. </w:t>
      </w:r>
      <w:r w:rsidRPr="00C84334">
        <w:rPr>
          <w:rFonts w:ascii="Tahoma" w:eastAsia="Calibri" w:hAnsi="Tahoma"/>
          <w:sz w:val="24"/>
          <w:szCs w:val="24"/>
        </w:rPr>
        <w:t>Two books (</w:t>
      </w:r>
      <w:r w:rsidRPr="00C84334">
        <w:rPr>
          <w:rFonts w:ascii="Tahoma" w:eastAsia="Calibri" w:hAnsi="Tahoma"/>
          <w:i/>
          <w:sz w:val="24"/>
          <w:szCs w:val="24"/>
        </w:rPr>
        <w:t>That’s Not My Bear</w:t>
      </w:r>
      <w:r w:rsidRPr="00C84334">
        <w:rPr>
          <w:rFonts w:ascii="Tahoma" w:eastAsia="Calibri" w:hAnsi="Tahoma"/>
          <w:sz w:val="24"/>
          <w:szCs w:val="24"/>
        </w:rPr>
        <w:t xml:space="preserve"> and </w:t>
      </w:r>
      <w:r w:rsidRPr="00C84334">
        <w:rPr>
          <w:rFonts w:ascii="Tahoma" w:eastAsia="Calibri" w:hAnsi="Tahoma"/>
          <w:i/>
          <w:sz w:val="24"/>
          <w:szCs w:val="24"/>
        </w:rPr>
        <w:t>Giggly Wiggly</w:t>
      </w:r>
      <w:r w:rsidRPr="00C84334">
        <w:rPr>
          <w:rFonts w:ascii="Tahoma" w:eastAsia="Calibri" w:hAnsi="Tahoma"/>
          <w:sz w:val="24"/>
          <w:szCs w:val="24"/>
        </w:rPr>
        <w:t xml:space="preserve">) were tested again on the </w:t>
      </w:r>
      <w:r w:rsidRPr="00C84334">
        <w:rPr>
          <w:rFonts w:ascii="Tahoma" w:hAnsi="Tahoma" w:cs="Tahoma"/>
          <w:sz w:val="24"/>
          <w:szCs w:val="20"/>
        </w:rPr>
        <w:t xml:space="preserve">IGEN® </w:t>
      </w:r>
      <w:r w:rsidRPr="00C84334">
        <w:rPr>
          <w:rFonts w:ascii="Tahoma" w:eastAsia="Calibri" w:hAnsi="Tahoma"/>
          <w:sz w:val="24"/>
          <w:szCs w:val="24"/>
        </w:rPr>
        <w:t xml:space="preserve">and test embossed. Files for both books were ready to be posted to the Production server, requiring only that the graphic designer receive from Production information about the numbering and file setup for </w:t>
      </w:r>
      <w:r w:rsidRPr="00C84334">
        <w:rPr>
          <w:rFonts w:ascii="Tahoma" w:hAnsi="Tahoma" w:cs="Tahoma"/>
          <w:sz w:val="24"/>
          <w:szCs w:val="20"/>
        </w:rPr>
        <w:t xml:space="preserve">IGEN® </w:t>
      </w:r>
      <w:r w:rsidRPr="00C84334">
        <w:rPr>
          <w:rFonts w:ascii="Tahoma" w:eastAsia="Calibri" w:hAnsi="Tahoma"/>
          <w:sz w:val="24"/>
          <w:szCs w:val="24"/>
        </w:rPr>
        <w:t xml:space="preserve">production; this was delayed by negotiations related to the new </w:t>
      </w:r>
      <w:r w:rsidRPr="00C84334">
        <w:rPr>
          <w:rFonts w:ascii="Tahoma" w:hAnsi="Tahoma" w:cs="Tahoma"/>
          <w:sz w:val="24"/>
          <w:szCs w:val="20"/>
        </w:rPr>
        <w:t xml:space="preserve">IGEN® </w:t>
      </w:r>
      <w:r w:rsidRPr="00C84334">
        <w:rPr>
          <w:rFonts w:ascii="Tahoma" w:eastAsia="Calibri" w:hAnsi="Tahoma"/>
          <w:sz w:val="24"/>
          <w:szCs w:val="24"/>
        </w:rPr>
        <w:t xml:space="preserve">contract. </w:t>
      </w:r>
    </w:p>
    <w:p w14:paraId="2BD3FD23" w14:textId="77777777" w:rsidR="00834988" w:rsidRPr="00C84334" w:rsidRDefault="00834988" w:rsidP="00834988">
      <w:pPr>
        <w:widowControl/>
        <w:adjustRightInd/>
        <w:spacing w:after="0" w:line="240" w:lineRule="auto"/>
        <w:jc w:val="left"/>
        <w:textAlignment w:val="auto"/>
        <w:rPr>
          <w:rFonts w:ascii="Tahoma" w:hAnsi="Tahoma" w:cs="Tahoma"/>
          <w:sz w:val="24"/>
          <w:szCs w:val="20"/>
          <w:u w:val="single"/>
        </w:rPr>
      </w:pPr>
    </w:p>
    <w:p w14:paraId="7EA304B3"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bCs/>
          <w:sz w:val="24"/>
          <w:szCs w:val="24"/>
        </w:rPr>
        <w:t>Following negotiation of the</w:t>
      </w:r>
      <w:r w:rsidRPr="00C84334">
        <w:rPr>
          <w:rFonts w:ascii="Tahoma" w:hAnsi="Tahoma" w:cs="Tahoma"/>
          <w:sz w:val="24"/>
          <w:szCs w:val="20"/>
        </w:rPr>
        <w:t xml:space="preserve"> IGEN® </w:t>
      </w:r>
      <w:r w:rsidRPr="00C84334">
        <w:rPr>
          <w:rFonts w:ascii="Tahoma" w:eastAsia="Calibri" w:hAnsi="Tahoma"/>
          <w:sz w:val="24"/>
          <w:szCs w:val="24"/>
        </w:rPr>
        <w:t xml:space="preserve">contract, Production supplied the necessary information for file numbering so that work could proceed. The new graphic designer was acquainted with the project, status of each book, and located the previous graphic designer’s files. He was provided with templates to guide layout of print and braille interlined text. Specifications for </w:t>
      </w:r>
      <w:r w:rsidRPr="00C84334">
        <w:rPr>
          <w:rFonts w:ascii="Tahoma" w:eastAsia="Calibri" w:hAnsi="Tahoma"/>
          <w:i/>
          <w:sz w:val="24"/>
          <w:szCs w:val="24"/>
        </w:rPr>
        <w:t>That’s Not My Bear</w:t>
      </w:r>
      <w:r w:rsidRPr="00C84334">
        <w:rPr>
          <w:rFonts w:ascii="Tahoma" w:eastAsia="Calibri" w:hAnsi="Tahoma"/>
          <w:sz w:val="24"/>
          <w:szCs w:val="24"/>
        </w:rPr>
        <w:t xml:space="preserve"> and </w:t>
      </w:r>
      <w:r w:rsidRPr="00C84334">
        <w:rPr>
          <w:rFonts w:ascii="Tahoma" w:eastAsia="Calibri" w:hAnsi="Tahoma"/>
          <w:i/>
          <w:sz w:val="24"/>
          <w:szCs w:val="24"/>
        </w:rPr>
        <w:t>Giggly Wiggly</w:t>
      </w:r>
      <w:r w:rsidRPr="00C84334">
        <w:rPr>
          <w:rFonts w:ascii="Tahoma" w:eastAsia="Calibri" w:hAnsi="Tahoma"/>
          <w:sz w:val="24"/>
          <w:szCs w:val="24"/>
        </w:rPr>
        <w:t xml:space="preserve"> were provided to Production in January 2015.</w:t>
      </w:r>
    </w:p>
    <w:p w14:paraId="4EF830D3"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2275FAC7"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In early 2015, the final decision was made to update</w:t>
      </w:r>
      <w:r>
        <w:rPr>
          <w:rFonts w:ascii="Tahoma" w:eastAsia="Calibri" w:hAnsi="Tahoma"/>
          <w:sz w:val="24"/>
          <w:szCs w:val="24"/>
        </w:rPr>
        <w:t xml:space="preserve"> </w:t>
      </w:r>
      <w:r w:rsidRPr="00C84334">
        <w:rPr>
          <w:rFonts w:ascii="Tahoma" w:eastAsia="Calibri" w:hAnsi="Tahoma"/>
          <w:sz w:val="24"/>
          <w:szCs w:val="24"/>
        </w:rPr>
        <w:t>all 18 titles</w:t>
      </w:r>
      <w:r>
        <w:rPr>
          <w:rFonts w:ascii="Tahoma" w:eastAsia="Calibri" w:hAnsi="Tahoma"/>
          <w:sz w:val="24"/>
          <w:szCs w:val="24"/>
        </w:rPr>
        <w:t xml:space="preserve"> </w:t>
      </w:r>
      <w:r w:rsidRPr="00C84334">
        <w:rPr>
          <w:rFonts w:ascii="Tahoma" w:eastAsia="Calibri" w:hAnsi="Tahoma"/>
          <w:sz w:val="24"/>
          <w:szCs w:val="24"/>
        </w:rPr>
        <w:t xml:space="preserve">to UEB. The project leader conducted an examination of all books to assess impact on each book’s layout of text and graphics. Steps for UEB translation and production of new UEB braille plates were added to the progress spreadsheet. </w:t>
      </w:r>
      <w:r>
        <w:rPr>
          <w:rFonts w:ascii="Tahoma" w:eastAsia="Calibri" w:hAnsi="Tahoma"/>
          <w:sz w:val="24"/>
          <w:szCs w:val="24"/>
        </w:rPr>
        <w:t>B</w:t>
      </w:r>
      <w:r w:rsidRPr="00C84334">
        <w:rPr>
          <w:rFonts w:ascii="Tahoma" w:eastAsia="Calibri" w:hAnsi="Tahoma"/>
          <w:sz w:val="24"/>
          <w:szCs w:val="24"/>
        </w:rPr>
        <w:t xml:space="preserve">eginning with the next book to be modernized, UEB changes </w:t>
      </w:r>
      <w:r>
        <w:rPr>
          <w:rFonts w:ascii="Tahoma" w:eastAsia="Calibri" w:hAnsi="Tahoma"/>
          <w:sz w:val="24"/>
          <w:szCs w:val="24"/>
        </w:rPr>
        <w:t>wer</w:t>
      </w:r>
      <w:r w:rsidRPr="00C84334">
        <w:rPr>
          <w:rFonts w:ascii="Tahoma" w:eastAsia="Calibri" w:hAnsi="Tahoma"/>
          <w:sz w:val="24"/>
          <w:szCs w:val="24"/>
        </w:rPr>
        <w:t xml:space="preserve">e incorporated into the modernization effort. Books already modernized </w:t>
      </w:r>
      <w:r>
        <w:rPr>
          <w:rFonts w:ascii="Tahoma" w:eastAsia="Calibri" w:hAnsi="Tahoma"/>
          <w:sz w:val="24"/>
          <w:szCs w:val="24"/>
        </w:rPr>
        <w:t>are scheduled to</w:t>
      </w:r>
      <w:r w:rsidRPr="00C84334">
        <w:rPr>
          <w:rFonts w:ascii="Tahoma" w:eastAsia="Calibri" w:hAnsi="Tahoma"/>
          <w:sz w:val="24"/>
          <w:szCs w:val="24"/>
        </w:rPr>
        <w:t xml:space="preserve"> receive UEB updates later.</w:t>
      </w:r>
    </w:p>
    <w:p w14:paraId="23225BE4"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782C0B1F"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Modernized files, </w:t>
      </w:r>
      <w:r w:rsidRPr="00C84334">
        <w:rPr>
          <w:rFonts w:ascii="Tahoma" w:eastAsia="Calibri" w:hAnsi="Tahoma"/>
          <w:sz w:val="24"/>
          <w:szCs w:val="24"/>
        </w:rPr>
        <w:t xml:space="preserve">completed before the decision to </w:t>
      </w:r>
      <w:r>
        <w:rPr>
          <w:rFonts w:ascii="Tahoma" w:eastAsia="Calibri" w:hAnsi="Tahoma"/>
          <w:sz w:val="24"/>
          <w:szCs w:val="24"/>
        </w:rPr>
        <w:t>become UEB compliant,</w:t>
      </w:r>
      <w:r w:rsidRPr="00C84334">
        <w:rPr>
          <w:rFonts w:ascii="Tahoma" w:eastAsia="Calibri" w:hAnsi="Tahoma"/>
          <w:sz w:val="24"/>
          <w:szCs w:val="24"/>
        </w:rPr>
        <w:t xml:space="preserve"> for </w:t>
      </w:r>
      <w:r w:rsidRPr="00C84334">
        <w:rPr>
          <w:rFonts w:ascii="Tahoma" w:eastAsia="Calibri" w:hAnsi="Tahoma"/>
          <w:i/>
          <w:sz w:val="24"/>
          <w:szCs w:val="24"/>
        </w:rPr>
        <w:t>Jennifer’s Messes</w:t>
      </w:r>
      <w:r w:rsidRPr="00C84334">
        <w:rPr>
          <w:rFonts w:ascii="Tahoma" w:eastAsia="Calibri" w:hAnsi="Tahoma"/>
          <w:sz w:val="24"/>
          <w:szCs w:val="24"/>
        </w:rPr>
        <w:t xml:space="preserve"> and </w:t>
      </w:r>
      <w:r w:rsidRPr="00C84334">
        <w:rPr>
          <w:rFonts w:ascii="Tahoma" w:eastAsia="Calibri" w:hAnsi="Tahoma"/>
          <w:i/>
          <w:sz w:val="24"/>
          <w:szCs w:val="24"/>
        </w:rPr>
        <w:t>Something Special</w:t>
      </w:r>
      <w:r w:rsidRPr="00C84334">
        <w:rPr>
          <w:rFonts w:ascii="Tahoma" w:eastAsia="Calibri" w:hAnsi="Tahoma"/>
          <w:sz w:val="24"/>
          <w:szCs w:val="24"/>
        </w:rPr>
        <w:t xml:space="preserve"> </w:t>
      </w:r>
      <w:r>
        <w:rPr>
          <w:rFonts w:ascii="Tahoma" w:eastAsia="Calibri" w:hAnsi="Tahoma"/>
          <w:sz w:val="24"/>
          <w:szCs w:val="24"/>
        </w:rPr>
        <w:t xml:space="preserve">were prepared for use by the new graphic designer. </w:t>
      </w:r>
      <w:r w:rsidRPr="00C84334">
        <w:rPr>
          <w:rFonts w:ascii="Tahoma" w:eastAsia="Calibri" w:hAnsi="Tahoma"/>
          <w:sz w:val="24"/>
          <w:szCs w:val="24"/>
        </w:rPr>
        <w:t xml:space="preserve">Braille alignment </w:t>
      </w:r>
      <w:r>
        <w:rPr>
          <w:rFonts w:ascii="Tahoma" w:eastAsia="Calibri" w:hAnsi="Tahoma"/>
          <w:sz w:val="24"/>
          <w:szCs w:val="24"/>
        </w:rPr>
        <w:t>was</w:t>
      </w:r>
      <w:r w:rsidRPr="00C84334">
        <w:rPr>
          <w:rFonts w:ascii="Tahoma" w:eastAsia="Calibri" w:hAnsi="Tahoma"/>
          <w:sz w:val="24"/>
          <w:szCs w:val="24"/>
        </w:rPr>
        <w:t xml:space="preserve"> checked. The art needed crop marks and correction of a card insert and punctuation sign. In 2016, modernized digital files with updated print art for </w:t>
      </w:r>
      <w:r w:rsidRPr="00C84334">
        <w:rPr>
          <w:rFonts w:ascii="Tahoma" w:eastAsia="Calibri" w:hAnsi="Tahoma"/>
          <w:i/>
          <w:sz w:val="24"/>
          <w:szCs w:val="24"/>
        </w:rPr>
        <w:t>Something Special</w:t>
      </w:r>
      <w:r w:rsidRPr="00C84334">
        <w:rPr>
          <w:rFonts w:ascii="Tahoma" w:eastAsia="Calibri" w:hAnsi="Tahoma"/>
          <w:sz w:val="24"/>
          <w:szCs w:val="24"/>
        </w:rPr>
        <w:t xml:space="preserve"> and </w:t>
      </w:r>
      <w:r w:rsidRPr="00C84334">
        <w:rPr>
          <w:rFonts w:ascii="Tahoma" w:eastAsia="Calibri" w:hAnsi="Tahoma"/>
          <w:i/>
          <w:sz w:val="24"/>
          <w:szCs w:val="24"/>
        </w:rPr>
        <w:t>Jennifer’s Messes</w:t>
      </w:r>
      <w:r w:rsidRPr="00C84334">
        <w:rPr>
          <w:rFonts w:ascii="Tahoma" w:eastAsia="Calibri" w:hAnsi="Tahoma"/>
          <w:sz w:val="24"/>
          <w:szCs w:val="24"/>
        </w:rPr>
        <w:t xml:space="preserve"> were posted to the Large Type server for Production’s use, and final specifications for both books were turned over to Production. </w:t>
      </w:r>
      <w:r>
        <w:rPr>
          <w:rFonts w:ascii="Tahoma" w:eastAsia="Calibri" w:hAnsi="Tahoma"/>
          <w:sz w:val="24"/>
          <w:szCs w:val="24"/>
        </w:rPr>
        <w:t>or the first time, the</w:t>
      </w:r>
      <w:r w:rsidRPr="00C84334">
        <w:rPr>
          <w:rFonts w:ascii="Tahoma" w:eastAsia="Calibri" w:hAnsi="Tahoma"/>
          <w:sz w:val="24"/>
          <w:szCs w:val="24"/>
        </w:rPr>
        <w:t xml:space="preserve"> </w:t>
      </w:r>
      <w:r>
        <w:rPr>
          <w:rFonts w:ascii="Tahoma" w:eastAsia="Calibri" w:hAnsi="Tahoma"/>
          <w:sz w:val="24"/>
          <w:szCs w:val="24"/>
        </w:rPr>
        <w:t xml:space="preserve">new </w:t>
      </w:r>
      <w:r w:rsidRPr="00C84334">
        <w:rPr>
          <w:rFonts w:ascii="Tahoma" w:eastAsia="Calibri" w:hAnsi="Tahoma"/>
          <w:sz w:val="24"/>
          <w:szCs w:val="24"/>
        </w:rPr>
        <w:t xml:space="preserve">digitized and redesigned print art files were used to produce </w:t>
      </w:r>
      <w:r w:rsidRPr="00C84334">
        <w:rPr>
          <w:rFonts w:ascii="Tahoma" w:eastAsia="Calibri" w:hAnsi="Tahoma"/>
          <w:i/>
          <w:sz w:val="24"/>
          <w:szCs w:val="24"/>
        </w:rPr>
        <w:t>Giggly Wiggly</w:t>
      </w:r>
      <w:r w:rsidRPr="00C84334">
        <w:rPr>
          <w:rFonts w:ascii="Tahoma" w:eastAsia="Calibri" w:hAnsi="Tahoma"/>
          <w:sz w:val="24"/>
          <w:szCs w:val="24"/>
        </w:rPr>
        <w:t xml:space="preserve">, </w:t>
      </w:r>
      <w:r w:rsidRPr="00C84334">
        <w:rPr>
          <w:rFonts w:ascii="Tahoma" w:eastAsia="Calibri" w:hAnsi="Tahoma"/>
          <w:i/>
          <w:sz w:val="24"/>
          <w:szCs w:val="24"/>
        </w:rPr>
        <w:t>That’s Not My Bear</w:t>
      </w:r>
      <w:r w:rsidRPr="00C84334">
        <w:rPr>
          <w:rFonts w:ascii="Tahoma" w:eastAsia="Calibri" w:hAnsi="Tahoma"/>
          <w:sz w:val="24"/>
          <w:szCs w:val="24"/>
        </w:rPr>
        <w:t xml:space="preserve">, and </w:t>
      </w:r>
      <w:r w:rsidRPr="00C84334">
        <w:rPr>
          <w:rFonts w:ascii="Tahoma" w:eastAsia="Calibri" w:hAnsi="Tahoma"/>
          <w:i/>
          <w:sz w:val="24"/>
          <w:szCs w:val="24"/>
        </w:rPr>
        <w:t>Something Special</w:t>
      </w:r>
      <w:r w:rsidRPr="00C84334">
        <w:rPr>
          <w:rFonts w:ascii="Tahoma" w:eastAsia="Calibri" w:hAnsi="Tahoma"/>
          <w:sz w:val="24"/>
          <w:szCs w:val="24"/>
        </w:rPr>
        <w:t xml:space="preserve">. </w:t>
      </w:r>
    </w:p>
    <w:p w14:paraId="4CB3A789"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232F159A"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In 2016, work began on the next title to be modernized, </w:t>
      </w:r>
      <w:r w:rsidRPr="00C84334">
        <w:rPr>
          <w:rFonts w:ascii="Tahoma" w:eastAsia="Calibri" w:hAnsi="Tahoma"/>
          <w:i/>
          <w:sz w:val="24"/>
          <w:szCs w:val="24"/>
        </w:rPr>
        <w:t>Geraldine’s Blanket</w:t>
      </w:r>
      <w:r w:rsidRPr="00C84334">
        <w:rPr>
          <w:rFonts w:ascii="Tahoma" w:eastAsia="Calibri" w:hAnsi="Tahoma"/>
          <w:sz w:val="24"/>
          <w:szCs w:val="24"/>
        </w:rPr>
        <w:t xml:space="preserve">. In accordance with the decision to update to UEB, a new translation was made, checked, and approved. New braille plates were made and corresponding new print copy (with changed line breaks) was given to the graphic designer. Final digitized and redesigned art files for </w:t>
      </w:r>
      <w:r w:rsidRPr="00C84334">
        <w:rPr>
          <w:rFonts w:ascii="Tahoma" w:eastAsia="Calibri" w:hAnsi="Tahoma"/>
          <w:i/>
          <w:sz w:val="24"/>
          <w:szCs w:val="24"/>
        </w:rPr>
        <w:t>Geraldine’s Blanket</w:t>
      </w:r>
      <w:r w:rsidRPr="00C84334">
        <w:rPr>
          <w:rFonts w:ascii="Tahoma" w:eastAsia="Calibri" w:hAnsi="Tahoma"/>
          <w:sz w:val="24"/>
          <w:szCs w:val="24"/>
        </w:rPr>
        <w:t xml:space="preserve"> were completed, tested on the </w:t>
      </w:r>
      <w:r w:rsidRPr="00C84334">
        <w:rPr>
          <w:rFonts w:ascii="Tahoma" w:hAnsi="Tahoma" w:cs="Tahoma"/>
          <w:sz w:val="24"/>
          <w:szCs w:val="20"/>
        </w:rPr>
        <w:t>IGEN®, and approved.</w:t>
      </w:r>
      <w:r w:rsidRPr="00C84334">
        <w:rPr>
          <w:rFonts w:ascii="Tahoma" w:eastAsia="Calibri" w:hAnsi="Tahoma"/>
          <w:sz w:val="24"/>
          <w:szCs w:val="24"/>
        </w:rPr>
        <w:t xml:space="preserve"> New plates bearing the UEB braille and specification were completed. The file was posted to the Large Type server and ready for Production to use.</w:t>
      </w:r>
    </w:p>
    <w:p w14:paraId="605C7ED3"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577A423D" w14:textId="77777777" w:rsidR="00834988" w:rsidRPr="00C84334" w:rsidRDefault="00834988" w:rsidP="00834988">
      <w:pPr>
        <w:widowControl/>
        <w:adjustRightInd/>
        <w:spacing w:after="0" w:line="240" w:lineRule="auto"/>
        <w:jc w:val="left"/>
        <w:rPr>
          <w:rFonts w:ascii="Tahoma" w:eastAsia="Calibri" w:hAnsi="Tahoma"/>
          <w:sz w:val="24"/>
          <w:szCs w:val="24"/>
        </w:rPr>
      </w:pPr>
      <w:r w:rsidRPr="00C84334">
        <w:rPr>
          <w:rFonts w:ascii="Tahoma" w:eastAsia="Calibri" w:hAnsi="Tahoma"/>
          <w:sz w:val="24"/>
          <w:szCs w:val="24"/>
        </w:rPr>
        <w:t xml:space="preserve">As a significant extension of the modernization of this series of books, the project leader had long advocated a more book-like binding and update of tactile illustrations in some books to include collage style illustrations with a wider variety of textures. Research confirms the effectiveness of this type of illustration (Theurel et al., 2013). In 2016, Craig Meador, APH President, and other in-house staff supported an initiative to redesign </w:t>
      </w:r>
      <w:r w:rsidRPr="00C84334">
        <w:rPr>
          <w:rFonts w:ascii="Tahoma" w:eastAsia="Calibri" w:hAnsi="Tahoma"/>
          <w:i/>
          <w:sz w:val="24"/>
          <w:szCs w:val="24"/>
        </w:rPr>
        <w:t>The Caterpillar</w:t>
      </w:r>
      <w:r w:rsidRPr="00C84334">
        <w:rPr>
          <w:rFonts w:ascii="Tahoma" w:eastAsia="Calibri" w:hAnsi="Tahoma"/>
          <w:sz w:val="24"/>
          <w:szCs w:val="24"/>
        </w:rPr>
        <w:t xml:space="preserve">, an On the Way to Literacy book written by Josephine Stratton (1991), </w:t>
      </w:r>
      <w:r w:rsidRPr="00C84334">
        <w:rPr>
          <w:rFonts w:ascii="Tahoma" w:hAnsi="Tahoma" w:cs="Tahoma"/>
          <w:sz w:val="24"/>
          <w:szCs w:val="20"/>
        </w:rPr>
        <w:t>to create illustrations utilizing textures with multisensory and interactive elements and a more book-like binding and cover.</w:t>
      </w:r>
      <w:r w:rsidRPr="00C84334">
        <w:rPr>
          <w:rFonts w:ascii="Tahoma" w:eastAsia="Calibri" w:hAnsi="Tahoma"/>
          <w:sz w:val="24"/>
          <w:szCs w:val="24"/>
        </w:rPr>
        <w:t xml:space="preserve"> </w:t>
      </w:r>
    </w:p>
    <w:p w14:paraId="084BF2FC" w14:textId="77777777" w:rsidR="00834988" w:rsidRPr="00C84334" w:rsidRDefault="00834988" w:rsidP="00834988">
      <w:pPr>
        <w:widowControl/>
        <w:adjustRightInd/>
        <w:spacing w:after="0" w:line="240" w:lineRule="auto"/>
        <w:jc w:val="left"/>
        <w:rPr>
          <w:rFonts w:ascii="Tahoma" w:eastAsia="Calibri" w:hAnsi="Tahoma"/>
          <w:sz w:val="24"/>
          <w:szCs w:val="24"/>
        </w:rPr>
      </w:pPr>
    </w:p>
    <w:p w14:paraId="64B55256" w14:textId="77777777" w:rsidR="00834988" w:rsidRPr="00C84334" w:rsidRDefault="00834988" w:rsidP="00834988">
      <w:pPr>
        <w:widowControl/>
        <w:adjustRightInd/>
        <w:spacing w:after="0" w:line="240" w:lineRule="auto"/>
        <w:jc w:val="left"/>
        <w:rPr>
          <w:rFonts w:ascii="Tahoma" w:hAnsi="Tahoma" w:cs="Tahoma"/>
          <w:sz w:val="24"/>
          <w:szCs w:val="20"/>
        </w:rPr>
      </w:pPr>
      <w:r w:rsidRPr="00C84334">
        <w:rPr>
          <w:rFonts w:ascii="Tahoma" w:eastAsia="Calibri" w:hAnsi="Tahoma"/>
          <w:sz w:val="24"/>
          <w:szCs w:val="24"/>
        </w:rPr>
        <w:t>The project leader selected the book to pilot this more extensive redesign, mocked up two possible devices for creating a moving caterpillar and butterfly, and rewrote the text to be shorter with an altered ending.</w:t>
      </w:r>
      <w:r w:rsidRPr="00C84334">
        <w:rPr>
          <w:rFonts w:ascii="Tahoma" w:hAnsi="Tahoma" w:cs="Tahoma"/>
          <w:sz w:val="24"/>
          <w:szCs w:val="20"/>
        </w:rPr>
        <w:t xml:space="preserve"> </w:t>
      </w:r>
      <w:r w:rsidRPr="00C84334">
        <w:rPr>
          <w:rFonts w:ascii="Tahoma" w:eastAsia="Calibri" w:hAnsi="Tahoma"/>
          <w:sz w:val="24"/>
          <w:szCs w:val="24"/>
        </w:rPr>
        <w:t xml:space="preserve">As a means of increasing the speed of development and providing additional ideas, upper management urged use of a workshop approach to development of </w:t>
      </w:r>
      <w:r w:rsidRPr="00C84334">
        <w:rPr>
          <w:rFonts w:ascii="Tahoma" w:eastAsia="Calibri" w:hAnsi="Tahoma"/>
          <w:i/>
          <w:sz w:val="24"/>
          <w:szCs w:val="24"/>
        </w:rPr>
        <w:t>The Caterpillar</w:t>
      </w:r>
      <w:r w:rsidRPr="00C84334">
        <w:rPr>
          <w:rFonts w:ascii="Tahoma" w:eastAsia="Calibri" w:hAnsi="Tahoma"/>
          <w:sz w:val="24"/>
          <w:szCs w:val="24"/>
        </w:rPr>
        <w:t xml:space="preserve">. The goal of the workshop was to gather design and construction ideas from a small group of graphic designers, artists, TVIs, and other in-house staff by providing them with materials to construct rough mockups of the book, utilizing, as much as possible, materials already used and tested in other APH products. </w:t>
      </w:r>
    </w:p>
    <w:p w14:paraId="1B248E34"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64701603"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In preparation for the workshop, the project leader laid out UEB and print text and drew up actual size templates group members could use to sketch or mockup tactile/visual illustrations for the book. Production staff worked to provide six sample binders showing materials used in many other APH products. The project leader also reviewed existing APH products to add to the list of available materials for tactile book creation. In addition, the project leader purchased generic materials to be used in the workshop, carefully selecting items that might be useful given the elements of the story needing illustration. Before the workshop the project leader corresponded with participants regarding the purpose of the workshop. She provided them with excerpts from </w:t>
      </w:r>
      <w:r w:rsidRPr="00C84334">
        <w:rPr>
          <w:rFonts w:ascii="Tahoma" w:eastAsia="Calibri" w:hAnsi="Tahoma"/>
          <w:i/>
          <w:sz w:val="24"/>
          <w:szCs w:val="24"/>
        </w:rPr>
        <w:t>Tactile Book Builder: Guide to Designing Tactile Books</w:t>
      </w:r>
      <w:r w:rsidRPr="00C84334">
        <w:rPr>
          <w:rFonts w:ascii="Tahoma" w:eastAsia="Calibri" w:hAnsi="Tahoma"/>
          <w:sz w:val="24"/>
          <w:szCs w:val="24"/>
        </w:rPr>
        <w:t xml:space="preserve"> to acquaint them with design guidelines for collage illustrations, layout for the story text, and links to view collage style tactile books produced by Les Doigts Qui </w:t>
      </w:r>
      <w:r w:rsidRPr="00C84334">
        <w:rPr>
          <w:rFonts w:ascii="Tahoma" w:hAnsi="Tahoma" w:cs="Tahoma"/>
          <w:sz w:val="24"/>
          <w:szCs w:val="20"/>
        </w:rPr>
        <w:t>Rêvent</w:t>
      </w:r>
      <w:r w:rsidRPr="00C84334">
        <w:rPr>
          <w:rFonts w:ascii="Tahoma" w:eastAsia="Calibri" w:hAnsi="Tahoma"/>
          <w:sz w:val="24"/>
          <w:szCs w:val="24"/>
        </w:rPr>
        <w:t xml:space="preserve"> (LDQR). </w:t>
      </w:r>
    </w:p>
    <w:p w14:paraId="3B0968FA"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730D0A45"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The day-long workshop was held in late March 2016 and included InGrid designer (Emily Crawford), a local artist working with students at Kentucky School for the Blind (Michelle Amos), APH graphic designer (Anthony Jones), Director of Technical &amp; Manufacturing Research (Frank Hayden), and the CVI Project Leader (Susan Sullivan). The sample binders of APH materials and a variety of collage style books produced by LDQR were laid out. Approved color combinations providing optimal contrast were posted. Making use of the tables of collage materials provided by the project leader, templates, scissors, and glue, group members created mockups of the book. They were encouraged to collaborate or work individually, as they chose. The Emergent Literacy Project Leader and Director of Technical &amp; Manufacturing Research were available to answer questions and offer assistance.</w:t>
      </w:r>
    </w:p>
    <w:p w14:paraId="564FF5E5"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549943B5" w14:textId="77777777" w:rsidR="00834988" w:rsidRPr="00C84334" w:rsidRDefault="00834988" w:rsidP="00834988">
      <w:pPr>
        <w:spacing w:after="0" w:line="240" w:lineRule="auto"/>
        <w:jc w:val="left"/>
        <w:rPr>
          <w:rFonts w:ascii="Tahoma" w:eastAsia="Tahoma" w:hAnsi="Tahoma" w:cs="Tahoma"/>
          <w:sz w:val="24"/>
          <w:szCs w:val="24"/>
        </w:rPr>
      </w:pPr>
      <w:r w:rsidRPr="00C84334">
        <w:rPr>
          <w:rFonts w:ascii="Tahoma" w:eastAsia="Calibri" w:hAnsi="Tahoma"/>
          <w:sz w:val="24"/>
          <w:szCs w:val="24"/>
        </w:rPr>
        <w:t>As a side note, the workshop approach was evaluated by sending participants a questionnaire inquiring about the amount of preparation they received before the workshop was held; introduction received at the workshop; structure and format of the workshop; and the time, space, and materials provided. All participants commented they appreciated the information about tactual learning and illustration sent beforehand, posted guidelines, and other tactile books provided at the workshop for inspiration. The sample binders of existing APH materials were considered very helpful. All commented they liked the basic workshop structure that allowed them to work alone, at their own speed, but to share ideas from time to time with other participants.</w:t>
      </w:r>
      <w:r w:rsidRPr="00C84334">
        <w:rPr>
          <w:rFonts w:ascii="Tahoma" w:eastAsia="Tahoma" w:hAnsi="Tahoma" w:cs="Tahoma"/>
          <w:color w:val="990000"/>
          <w:sz w:val="24"/>
          <w:szCs w:val="24"/>
        </w:rPr>
        <w:t xml:space="preserve"> </w:t>
      </w:r>
      <w:r w:rsidRPr="00C84334">
        <w:rPr>
          <w:rFonts w:ascii="Tahoma" w:eastAsia="Tahoma" w:hAnsi="Tahoma" w:cs="Tahoma"/>
          <w:sz w:val="24"/>
          <w:szCs w:val="24"/>
        </w:rPr>
        <w:t>One stated she would have preferred a more structured brainstorming period with the whole group at the beginning of the day. Although the graphic designer suggested more time was needed, another designer commented: "Timing seemed ‘spot on.’”</w:t>
      </w:r>
      <w:r w:rsidRPr="00C84334">
        <w:rPr>
          <w:rFonts w:ascii="Tahoma" w:eastAsia="Tahoma" w:hAnsi="Tahoma" w:cs="Tahoma"/>
          <w:color w:val="990000"/>
          <w:sz w:val="24"/>
          <w:szCs w:val="24"/>
        </w:rPr>
        <w:t xml:space="preserve"> </w:t>
      </w:r>
      <w:r w:rsidRPr="00C84334">
        <w:rPr>
          <w:rFonts w:ascii="Tahoma" w:eastAsia="Tahoma" w:hAnsi="Tahoma" w:cs="Tahoma"/>
          <w:sz w:val="24"/>
          <w:szCs w:val="24"/>
        </w:rPr>
        <w:t>Another stated: “The goals of the workshop and materials I was expected to use were clear. The organizer was very available and present. I felt free to interact with other participants.”</w:t>
      </w:r>
    </w:p>
    <w:p w14:paraId="16C757B7"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787CBC9A"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The day following the workshop, the Emergent Literacy Project Leader met with the Early Childhood Project Leader (Dawn Wilkinson) to review all versions created by the workshop members and to solicit her input. As both a TVI and a tactual learner, her feedback was highly important. The in-house staff who had attended the workshop then met with Wilkinson and discussed the mockups made</w:t>
      </w:r>
      <w:r>
        <w:rPr>
          <w:rFonts w:ascii="Tahoma" w:eastAsia="Calibri" w:hAnsi="Tahoma"/>
          <w:sz w:val="24"/>
          <w:szCs w:val="24"/>
        </w:rPr>
        <w:t xml:space="preserve"> by the workshop members</w:t>
      </w:r>
      <w:r w:rsidRPr="00C84334">
        <w:rPr>
          <w:rFonts w:ascii="Tahoma" w:eastAsia="Calibri" w:hAnsi="Tahoma"/>
          <w:sz w:val="24"/>
          <w:szCs w:val="24"/>
        </w:rPr>
        <w:t xml:space="preserve">. The Emergent Literacy Project Leader synthesized all input into a single storyboard to guide InGrid in creating print art for a prototype of </w:t>
      </w:r>
      <w:r w:rsidRPr="00C84334">
        <w:rPr>
          <w:rFonts w:ascii="Tahoma" w:eastAsia="Calibri" w:hAnsi="Tahoma"/>
          <w:i/>
          <w:sz w:val="24"/>
          <w:szCs w:val="24"/>
        </w:rPr>
        <w:t>The Caterpillar</w:t>
      </w:r>
      <w:r w:rsidRPr="00C84334">
        <w:rPr>
          <w:rFonts w:ascii="Tahoma" w:eastAsia="Calibri" w:hAnsi="Tahoma"/>
          <w:sz w:val="24"/>
          <w:szCs w:val="24"/>
        </w:rPr>
        <w:t>. She provided a sample of print art from an LDQR book as a guide and print art for the entire book was received from InGrid within a few days.</w:t>
      </w:r>
    </w:p>
    <w:p w14:paraId="645C57D4"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378A2807" w14:textId="77777777" w:rsidR="00BA169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The project leader prototyped all of the book’s tactile illustrations, and in combination with the print art, turned these over to Production staff for further input within 2 weeks. This was received and incorporated. The project leader continued experimentation with construction of tactile elements, particularly for the caterpillar, and timed hand labor involved. Hayden provided a detailed and extensive cost estimate. APH staff met, reviewed the project leader’s mockups of all pages and Hayden’s cost estimate, and elected to pursue development.</w:t>
      </w:r>
    </w:p>
    <w:p w14:paraId="7F2A2ED8" w14:textId="4A2E6B4F" w:rsidR="00834988" w:rsidRPr="00C84334" w:rsidRDefault="00BA1694"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 </w:t>
      </w:r>
    </w:p>
    <w:p w14:paraId="105405D7"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noProof/>
          <w:sz w:val="24"/>
          <w:szCs w:val="24"/>
        </w:rPr>
        <w:drawing>
          <wp:inline distT="0" distB="0" distL="0" distR="0" wp14:anchorId="1A48624C" wp14:editId="2976B93B">
            <wp:extent cx="3338195" cy="2180270"/>
            <wp:effectExtent l="0" t="0" r="0" b="0"/>
            <wp:docPr id="235" name="Picture 235" descr="Tactile illustration from The Caterpillar shows the shapes of a child’s two feet cut from craft foam; a slightly fuzzy orange caterpillar with antennae slides along a clear plastic string as if crawling across the child’s feet. The text reads: Suddenly I felt a tickle! Something soft and prickly was moving across my f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60408_123800.jpg"/>
                    <pic:cNvPicPr/>
                  </pic:nvPicPr>
                  <pic:blipFill rotWithShape="1">
                    <a:blip r:embed="rId74" cstate="email">
                      <a:extLst>
                        <a:ext uri="{28A0092B-C50C-407E-A947-70E740481C1C}">
                          <a14:useLocalDpi xmlns:a14="http://schemas.microsoft.com/office/drawing/2010/main"/>
                        </a:ext>
                      </a:extLst>
                    </a:blip>
                    <a:srcRect/>
                    <a:stretch/>
                  </pic:blipFill>
                  <pic:spPr bwMode="auto">
                    <a:xfrm rot="10800000">
                      <a:off x="0" y="0"/>
                      <a:ext cx="3349969" cy="2187960"/>
                    </a:xfrm>
                    <a:prstGeom prst="rect">
                      <a:avLst/>
                    </a:prstGeom>
                    <a:ln>
                      <a:noFill/>
                    </a:ln>
                    <a:extLst>
                      <a:ext uri="{53640926-AAD7-44D8-BBD7-CCE9431645EC}">
                        <a14:shadowObscured xmlns:a14="http://schemas.microsoft.com/office/drawing/2010/main"/>
                      </a:ext>
                    </a:extLst>
                  </pic:spPr>
                </pic:pic>
              </a:graphicData>
            </a:graphic>
          </wp:inline>
        </w:drawing>
      </w:r>
    </w:p>
    <w:p w14:paraId="38FCBD71"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52FC64B4"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Several subsequent </w:t>
      </w:r>
      <w:r>
        <w:rPr>
          <w:rFonts w:ascii="Tahoma" w:eastAsia="Calibri" w:hAnsi="Tahoma"/>
          <w:sz w:val="24"/>
          <w:szCs w:val="24"/>
        </w:rPr>
        <w:t xml:space="preserve">prototype development </w:t>
      </w:r>
      <w:r w:rsidRPr="00C84334">
        <w:rPr>
          <w:rFonts w:ascii="Tahoma" w:eastAsia="Calibri" w:hAnsi="Tahoma"/>
          <w:sz w:val="24"/>
          <w:szCs w:val="24"/>
        </w:rPr>
        <w:t xml:space="preserve">meetings were held with Production staff, Technical Research staff, and model maker Katherine Corcoran. Topics addressed included safety testing, available tools and in-house processes, binding methods, purchase and ordering of materials needed for prototype fabrication, and creation of needed thermoform patterns. In keeping with a request from Production a new paper stock, compatible with </w:t>
      </w:r>
      <w:r w:rsidRPr="00C84334">
        <w:rPr>
          <w:rFonts w:ascii="Tahoma" w:hAnsi="Tahoma" w:cs="Tahoma"/>
          <w:sz w:val="24"/>
          <w:szCs w:val="20"/>
        </w:rPr>
        <w:t>IGEN® was found, ordered, test printed and embossed, and approved.</w:t>
      </w:r>
      <w:r w:rsidRPr="00C84334">
        <w:rPr>
          <w:rFonts w:ascii="Tahoma" w:eastAsia="Calibri" w:hAnsi="Tahoma"/>
          <w:sz w:val="24"/>
          <w:szCs w:val="24"/>
        </w:rPr>
        <w:t xml:space="preserve"> Print art was finalized according to instructions given to InGrid by the project leader. All thermoform patterns were completed. Dies were made for the applique pieces in the tactile illustrations. Previous inquiries by the project leader about braille for early books had resulted in a recommendation by APH staff to use contracted braille for this and similar books. The braille files were prepared and proofed.</w:t>
      </w:r>
    </w:p>
    <w:p w14:paraId="37B03744"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7E44F86D"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Numerous designs for creating the tactile caterpillar were explored but were not acceptable for production. </w:t>
      </w:r>
      <w:r>
        <w:rPr>
          <w:rFonts w:ascii="Tahoma" w:eastAsia="Calibri" w:hAnsi="Tahoma"/>
          <w:sz w:val="24"/>
          <w:szCs w:val="24"/>
        </w:rPr>
        <w:t>Another</w:t>
      </w:r>
      <w:r w:rsidRPr="00C84334">
        <w:rPr>
          <w:rFonts w:ascii="Tahoma" w:eastAsia="Calibri" w:hAnsi="Tahoma"/>
          <w:sz w:val="24"/>
          <w:szCs w:val="24"/>
        </w:rPr>
        <w:t xml:space="preserve"> design was </w:t>
      </w:r>
      <w:r>
        <w:rPr>
          <w:rFonts w:ascii="Tahoma" w:eastAsia="Calibri" w:hAnsi="Tahoma"/>
          <w:sz w:val="24"/>
          <w:szCs w:val="24"/>
        </w:rPr>
        <w:t xml:space="preserve">made, </w:t>
      </w:r>
      <w:r w:rsidRPr="00C84334">
        <w:rPr>
          <w:rFonts w:ascii="Tahoma" w:eastAsia="Calibri" w:hAnsi="Tahoma"/>
          <w:sz w:val="24"/>
          <w:szCs w:val="24"/>
        </w:rPr>
        <w:t>accepted by Production and work began to locate this less common material.</w:t>
      </w:r>
      <w:r>
        <w:rPr>
          <w:rFonts w:ascii="Tahoma" w:eastAsia="Calibri" w:hAnsi="Tahoma"/>
          <w:sz w:val="24"/>
          <w:szCs w:val="24"/>
        </w:rPr>
        <w:t xml:space="preserve"> </w:t>
      </w:r>
      <w:r w:rsidRPr="00C84334">
        <w:rPr>
          <w:rFonts w:ascii="Tahoma" w:eastAsia="Calibri" w:hAnsi="Tahoma"/>
          <w:sz w:val="24"/>
          <w:szCs w:val="24"/>
        </w:rPr>
        <w:t>VELCRO</w:t>
      </w:r>
      <w:r w:rsidRPr="00C84334">
        <w:rPr>
          <w:rFonts w:ascii="Tahoma" w:eastAsia="Calibri" w:hAnsi="Tahoma" w:cs="Tahoma"/>
          <w:sz w:val="24"/>
          <w:szCs w:val="24"/>
        </w:rPr>
        <w:t>® brand loop material</w:t>
      </w:r>
      <w:r w:rsidRPr="00C84334">
        <w:rPr>
          <w:rFonts w:ascii="Tahoma" w:eastAsia="Calibri" w:hAnsi="Tahoma"/>
          <w:sz w:val="24"/>
          <w:szCs w:val="24"/>
        </w:rPr>
        <w:t xml:space="preserve"> in orange was found at acceptable minimum quantities, allowing in-house production of the caterpillars. Prototype pages and covers for </w:t>
      </w:r>
      <w:r w:rsidRPr="00C84334">
        <w:rPr>
          <w:rFonts w:ascii="Tahoma" w:eastAsia="Calibri" w:hAnsi="Tahoma"/>
          <w:i/>
          <w:sz w:val="24"/>
          <w:szCs w:val="24"/>
        </w:rPr>
        <w:t>The Caterpillar</w:t>
      </w:r>
      <w:r w:rsidRPr="00C84334">
        <w:rPr>
          <w:rFonts w:ascii="Tahoma" w:eastAsia="Calibri" w:hAnsi="Tahoma"/>
          <w:sz w:val="24"/>
          <w:szCs w:val="24"/>
        </w:rPr>
        <w:t xml:space="preserve"> were printed on the </w:t>
      </w:r>
      <w:r w:rsidRPr="00C84334">
        <w:rPr>
          <w:rFonts w:ascii="Tahoma" w:hAnsi="Tahoma" w:cs="Tahoma"/>
          <w:sz w:val="24"/>
          <w:szCs w:val="20"/>
        </w:rPr>
        <w:t>IGEN®</w:t>
      </w:r>
      <w:r w:rsidRPr="00C84334">
        <w:rPr>
          <w:rFonts w:ascii="Tahoma" w:eastAsia="Calibri" w:hAnsi="Tahoma"/>
          <w:sz w:val="24"/>
          <w:szCs w:val="24"/>
        </w:rPr>
        <w:t xml:space="preserve">. </w:t>
      </w:r>
      <w:r>
        <w:rPr>
          <w:rFonts w:ascii="Tahoma" w:eastAsia="Calibri" w:hAnsi="Tahoma"/>
          <w:sz w:val="24"/>
          <w:szCs w:val="24"/>
        </w:rPr>
        <w:t>Prototypes</w:t>
      </w:r>
      <w:r w:rsidRPr="00C84334">
        <w:rPr>
          <w:rFonts w:ascii="Tahoma" w:eastAsia="Calibri" w:hAnsi="Tahoma"/>
          <w:sz w:val="24"/>
          <w:szCs w:val="24"/>
        </w:rPr>
        <w:t xml:space="preserve"> were completed in early December 2016. A field evaluation questionnaire for teachers and for parents was </w:t>
      </w:r>
      <w:r>
        <w:rPr>
          <w:rFonts w:ascii="Tahoma" w:eastAsia="Calibri" w:hAnsi="Tahoma"/>
          <w:sz w:val="24"/>
          <w:szCs w:val="24"/>
        </w:rPr>
        <w:t>designed and distributed</w:t>
      </w:r>
      <w:r w:rsidRPr="00C84334">
        <w:rPr>
          <w:rFonts w:ascii="Tahoma" w:eastAsia="Calibri" w:hAnsi="Tahoma"/>
          <w:sz w:val="24"/>
          <w:szCs w:val="24"/>
        </w:rPr>
        <w:t>, as was a student data form. Prototypes and the questionnaire were delivered to two families of children who attend Visually Impaired Preschool Services (VIPS) for an extended period of home use. VIPS teachers then used the prototypes for the month of January</w:t>
      </w:r>
      <w:r>
        <w:rPr>
          <w:rFonts w:ascii="Tahoma" w:eastAsia="Calibri" w:hAnsi="Tahoma"/>
          <w:sz w:val="24"/>
          <w:szCs w:val="24"/>
        </w:rPr>
        <w:t xml:space="preserve"> 2017</w:t>
      </w:r>
      <w:r w:rsidRPr="00C84334">
        <w:rPr>
          <w:rFonts w:ascii="Tahoma" w:eastAsia="Calibri" w:hAnsi="Tahoma"/>
          <w:sz w:val="24"/>
          <w:szCs w:val="24"/>
        </w:rPr>
        <w:t>. The project leader and project assistant observed the prototypes in use with students, obtaining video footage to be used in the review process.</w:t>
      </w:r>
    </w:p>
    <w:p w14:paraId="36FB6DCD"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66B02338"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Field test results indicated teachers and parents were very pleased with the book as redesigned. The highly positive comments centered around the developmentally appropriate nature of the book, its tactile appeal, and interactive qualities. Comments made included:</w:t>
      </w:r>
    </w:p>
    <w:p w14:paraId="0E43FBB4" w14:textId="77777777" w:rsidR="00834988" w:rsidRPr="00C84334" w:rsidRDefault="00834988" w:rsidP="00834988">
      <w:pPr>
        <w:pStyle w:val="ListParagraph"/>
        <w:widowControl/>
        <w:numPr>
          <w:ilvl w:val="0"/>
          <w:numId w:val="162"/>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In the past, I have used APH’s older version of a caterpillar story, and it helped students with concept development.  However, frankly, the students have shown much more obvious excitement about reading and getting to explore this book.</w:t>
      </w:r>
    </w:p>
    <w:p w14:paraId="611BF27E" w14:textId="77777777" w:rsidR="00834988" w:rsidRPr="00C84334" w:rsidRDefault="00834988" w:rsidP="00834988">
      <w:pPr>
        <w:pStyle w:val="ListParagraph"/>
        <w:widowControl/>
        <w:numPr>
          <w:ilvl w:val="0"/>
          <w:numId w:val="162"/>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I am really excited about the potential for this new series of books.  In my opinion, this book is of very high quality, and I cannot wait to be able to use it and any future titles with my students.</w:t>
      </w:r>
    </w:p>
    <w:p w14:paraId="0832BE45" w14:textId="77777777" w:rsidR="00834988" w:rsidRPr="00C84334" w:rsidRDefault="00834988" w:rsidP="00834988">
      <w:pPr>
        <w:pStyle w:val="ListParagraph"/>
        <w:widowControl/>
        <w:numPr>
          <w:ilvl w:val="0"/>
          <w:numId w:val="162"/>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I like how it is just enough – not too wordy, but rich and informative for her developmental level.</w:t>
      </w:r>
    </w:p>
    <w:p w14:paraId="1DB9FF29" w14:textId="77777777" w:rsidR="00834988" w:rsidRPr="00C84334" w:rsidRDefault="00834988" w:rsidP="00834988">
      <w:pPr>
        <w:pStyle w:val="ListParagraph"/>
        <w:widowControl/>
        <w:numPr>
          <w:ilvl w:val="0"/>
          <w:numId w:val="162"/>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There is a good variety in the tactile/visual illustrations that creates interest in looking and touching.</w:t>
      </w:r>
    </w:p>
    <w:p w14:paraId="037E942D" w14:textId="77777777" w:rsidR="00834988" w:rsidRPr="00C84334" w:rsidRDefault="00834988" w:rsidP="00834988">
      <w:pPr>
        <w:pStyle w:val="ListParagraph"/>
        <w:widowControl/>
        <w:numPr>
          <w:ilvl w:val="0"/>
          <w:numId w:val="162"/>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Also, I like that the cover of the book is appealing.  It looks like any other children’s book, which I think is so important!</w:t>
      </w:r>
    </w:p>
    <w:p w14:paraId="2A073261"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71247745" w14:textId="77777777" w:rsidR="00834988" w:rsidRPr="00C84334" w:rsidRDefault="00834988" w:rsidP="00834988">
      <w:pPr>
        <w:widowControl/>
        <w:adjustRightInd/>
        <w:spacing w:after="0" w:line="240" w:lineRule="auto"/>
        <w:jc w:val="left"/>
        <w:textAlignment w:val="auto"/>
        <w:rPr>
          <w:rFonts w:ascii="Calibri" w:hAnsi="Calibri" w:cs="Estrangelo Edessa"/>
          <w:sz w:val="28"/>
          <w:szCs w:val="28"/>
        </w:rPr>
      </w:pPr>
      <w:r w:rsidRPr="00C84334">
        <w:rPr>
          <w:rFonts w:ascii="Tahoma" w:eastAsia="Calibri" w:hAnsi="Tahoma"/>
          <w:sz w:val="24"/>
          <w:szCs w:val="24"/>
        </w:rPr>
        <w:t xml:space="preserve">All evaluators indicated: </w:t>
      </w:r>
    </w:p>
    <w:p w14:paraId="1F008F93" w14:textId="77777777" w:rsidR="00834988" w:rsidRPr="00C84334" w:rsidRDefault="00834988" w:rsidP="00834988">
      <w:pPr>
        <w:pStyle w:val="ListParagraph"/>
        <w:widowControl/>
        <w:numPr>
          <w:ilvl w:val="0"/>
          <w:numId w:val="161"/>
        </w:numPr>
        <w:adjustRightInd/>
        <w:spacing w:after="0" w:line="240" w:lineRule="auto"/>
        <w:jc w:val="left"/>
        <w:textAlignment w:val="auto"/>
        <w:rPr>
          <w:rFonts w:ascii="Tahoma" w:hAnsi="Tahoma"/>
          <w:sz w:val="24"/>
          <w:szCs w:val="24"/>
        </w:rPr>
      </w:pPr>
      <w:r w:rsidRPr="00C84334">
        <w:rPr>
          <w:rFonts w:ascii="Tahoma" w:hAnsi="Tahoma"/>
          <w:sz w:val="24"/>
          <w:szCs w:val="24"/>
        </w:rPr>
        <w:t xml:space="preserve">the book’s </w:t>
      </w:r>
      <w:r w:rsidRPr="00C84334">
        <w:rPr>
          <w:rFonts w:ascii="Tahoma" w:hAnsi="Tahoma"/>
          <w:b/>
          <w:sz w:val="24"/>
          <w:szCs w:val="24"/>
        </w:rPr>
        <w:t>text</w:t>
      </w:r>
      <w:r w:rsidRPr="00C84334">
        <w:rPr>
          <w:rFonts w:ascii="Tahoma" w:hAnsi="Tahoma"/>
          <w:sz w:val="24"/>
          <w:szCs w:val="24"/>
        </w:rPr>
        <w:t xml:space="preserve"> was interesting and appropriate as a read-aloud story for most students in the intended target audience</w:t>
      </w:r>
    </w:p>
    <w:p w14:paraId="7390B777" w14:textId="77777777" w:rsidR="00834988" w:rsidRPr="00C84334" w:rsidRDefault="00834988" w:rsidP="00834988">
      <w:pPr>
        <w:pStyle w:val="ListParagraph"/>
        <w:widowControl/>
        <w:numPr>
          <w:ilvl w:val="0"/>
          <w:numId w:val="161"/>
        </w:numPr>
        <w:adjustRightInd/>
        <w:spacing w:after="0" w:line="240" w:lineRule="auto"/>
        <w:jc w:val="left"/>
        <w:textAlignment w:val="auto"/>
        <w:rPr>
          <w:rFonts w:ascii="Tahoma" w:hAnsi="Tahoma"/>
          <w:sz w:val="24"/>
          <w:szCs w:val="24"/>
        </w:rPr>
      </w:pPr>
      <w:r w:rsidRPr="00C84334">
        <w:rPr>
          <w:rFonts w:ascii="Tahoma" w:hAnsi="Tahoma"/>
          <w:sz w:val="24"/>
          <w:szCs w:val="24"/>
        </w:rPr>
        <w:t xml:space="preserve">the tactile/visual </w:t>
      </w:r>
      <w:r w:rsidRPr="00C84334">
        <w:rPr>
          <w:rFonts w:ascii="Tahoma" w:hAnsi="Tahoma"/>
          <w:b/>
          <w:sz w:val="24"/>
          <w:szCs w:val="24"/>
        </w:rPr>
        <w:t>illustrations</w:t>
      </w:r>
      <w:r w:rsidRPr="00C84334">
        <w:rPr>
          <w:rFonts w:ascii="Tahoma" w:hAnsi="Tahoma"/>
          <w:sz w:val="24"/>
          <w:szCs w:val="24"/>
        </w:rPr>
        <w:t xml:space="preserve"> used in the storybook were interesting and appropriate for most students in the intended target audience </w:t>
      </w:r>
    </w:p>
    <w:p w14:paraId="11DB51DC" w14:textId="77777777" w:rsidR="00834988" w:rsidRPr="00C84334" w:rsidRDefault="00834988" w:rsidP="00834988">
      <w:pPr>
        <w:pStyle w:val="ListParagraph"/>
        <w:widowControl/>
        <w:numPr>
          <w:ilvl w:val="0"/>
          <w:numId w:val="161"/>
        </w:numPr>
        <w:adjustRightInd/>
        <w:spacing w:after="0" w:line="240" w:lineRule="auto"/>
        <w:jc w:val="left"/>
        <w:textAlignment w:val="auto"/>
        <w:rPr>
          <w:rFonts w:ascii="Tahoma" w:hAnsi="Tahoma"/>
          <w:sz w:val="24"/>
          <w:szCs w:val="24"/>
        </w:rPr>
      </w:pPr>
      <w:r w:rsidRPr="00C84334">
        <w:rPr>
          <w:rFonts w:ascii="Tahoma" w:hAnsi="Tahoma"/>
          <w:sz w:val="24"/>
          <w:szCs w:val="24"/>
        </w:rPr>
        <w:t>the construction of the book (durability, ease of use, attractiveness) was suitable for the target population</w:t>
      </w:r>
    </w:p>
    <w:p w14:paraId="25E021B1"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227942B1"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One evaluator noted the</w:t>
      </w:r>
      <w:r w:rsidRPr="00C84334">
        <w:t xml:space="preserve"> </w:t>
      </w:r>
      <w:r w:rsidRPr="00C84334">
        <w:rPr>
          <w:rFonts w:ascii="Tahoma" w:eastAsia="Calibri" w:hAnsi="Tahoma"/>
          <w:sz w:val="24"/>
          <w:szCs w:val="24"/>
        </w:rPr>
        <w:t>spiral binding worked well but might distract; however, the modified National Library Service style cover and binding chosen for the book was judged to be the best in-house process available, so the spiral binding will remain. One evaluator requested the addition of a cocoon and text about the life cycle of butterflies, but it was decided this would add too much to cost. A suggestion to incorporate the concept of “across” was given, and this limited revision to the text was made.</w:t>
      </w:r>
    </w:p>
    <w:p w14:paraId="21004D67" w14:textId="77777777" w:rsidR="00834988" w:rsidRPr="00C84334" w:rsidRDefault="00834988" w:rsidP="00834988">
      <w:pPr>
        <w:widowControl/>
        <w:adjustRightInd/>
        <w:spacing w:after="0" w:line="240" w:lineRule="auto"/>
        <w:jc w:val="left"/>
        <w:textAlignment w:val="auto"/>
        <w:rPr>
          <w:rFonts w:ascii="Tahoma" w:eastAsia="Calibri" w:hAnsi="Tahoma"/>
          <w:sz w:val="24"/>
          <w:szCs w:val="24"/>
        </w:rPr>
      </w:pPr>
    </w:p>
    <w:p w14:paraId="23A63EBD" w14:textId="77777777" w:rsidR="00834988" w:rsidRDefault="00834988" w:rsidP="00834988">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Small revisions </w:t>
      </w:r>
      <w:r>
        <w:rPr>
          <w:rFonts w:ascii="Tahoma" w:eastAsia="Calibri" w:hAnsi="Tahoma"/>
          <w:sz w:val="24"/>
          <w:szCs w:val="24"/>
        </w:rPr>
        <w:t xml:space="preserve">indicated by the field evaluation </w:t>
      </w:r>
      <w:r w:rsidRPr="00C84334">
        <w:rPr>
          <w:rFonts w:ascii="Tahoma" w:eastAsia="Calibri" w:hAnsi="Tahoma"/>
          <w:sz w:val="24"/>
          <w:szCs w:val="24"/>
        </w:rPr>
        <w:t xml:space="preserve">were made, including use of a slightly larger ring size and spine width to facilitate page turning and a laminated cover </w:t>
      </w:r>
      <w:r>
        <w:rPr>
          <w:rFonts w:ascii="Tahoma" w:eastAsia="Calibri" w:hAnsi="Tahoma"/>
          <w:sz w:val="24"/>
          <w:szCs w:val="24"/>
        </w:rPr>
        <w:t xml:space="preserve">making it more durable and easier to clean. </w:t>
      </w:r>
      <w:r w:rsidRPr="00C84334">
        <w:rPr>
          <w:rFonts w:ascii="Tahoma" w:eastAsia="Calibri" w:hAnsi="Tahoma"/>
          <w:sz w:val="24"/>
          <w:szCs w:val="24"/>
        </w:rPr>
        <w:t xml:space="preserve">The project leader worked with InGrid </w:t>
      </w:r>
      <w:r>
        <w:rPr>
          <w:rFonts w:ascii="Tahoma" w:eastAsia="Calibri" w:hAnsi="Tahoma"/>
          <w:sz w:val="24"/>
          <w:szCs w:val="24"/>
        </w:rPr>
        <w:t>and</w:t>
      </w:r>
      <w:r w:rsidRPr="00C84334">
        <w:rPr>
          <w:rFonts w:ascii="Tahoma" w:eastAsia="Calibri" w:hAnsi="Tahoma"/>
          <w:sz w:val="24"/>
          <w:szCs w:val="24"/>
        </w:rPr>
        <w:t xml:space="preserve"> final art (including placement mark</w:t>
      </w:r>
      <w:r>
        <w:rPr>
          <w:rFonts w:ascii="Tahoma" w:eastAsia="Calibri" w:hAnsi="Tahoma"/>
          <w:sz w:val="24"/>
          <w:szCs w:val="24"/>
        </w:rPr>
        <w:t>s for tactile elements</w:t>
      </w:r>
      <w:r w:rsidRPr="00C84334">
        <w:rPr>
          <w:rFonts w:ascii="Tahoma" w:eastAsia="Calibri" w:hAnsi="Tahoma"/>
          <w:sz w:val="24"/>
          <w:szCs w:val="24"/>
        </w:rPr>
        <w:t>, slightly enlarged cover and spine, flysheet and wood patter</w:t>
      </w:r>
      <w:r>
        <w:rPr>
          <w:rFonts w:ascii="Tahoma" w:eastAsia="Calibri" w:hAnsi="Tahoma"/>
          <w:sz w:val="24"/>
          <w:szCs w:val="24"/>
        </w:rPr>
        <w:t xml:space="preserve">n for “fencepost” fabrication) was completed in March 2017. Cost reductions were made by selecting </w:t>
      </w:r>
      <w:r w:rsidRPr="00C84334">
        <w:rPr>
          <w:rFonts w:ascii="Tahoma" w:eastAsia="Calibri" w:hAnsi="Tahoma"/>
          <w:sz w:val="24"/>
          <w:szCs w:val="24"/>
        </w:rPr>
        <w:t>VELCOIN</w:t>
      </w:r>
      <w:r w:rsidRPr="00C84334">
        <w:rPr>
          <w:rFonts w:ascii="Tahoma" w:eastAsia="Calibri" w:hAnsi="Tahoma" w:cs="Tahoma"/>
          <w:sz w:val="24"/>
          <w:szCs w:val="24"/>
        </w:rPr>
        <w:t>®</w:t>
      </w:r>
      <w:r w:rsidRPr="00C84334">
        <w:rPr>
          <w:rFonts w:ascii="Tahoma" w:eastAsia="Calibri" w:hAnsi="Tahoma"/>
          <w:sz w:val="24"/>
          <w:szCs w:val="24"/>
        </w:rPr>
        <w:t xml:space="preserve"> brand tab attachment</w:t>
      </w:r>
      <w:r>
        <w:rPr>
          <w:rFonts w:ascii="Tahoma" w:eastAsia="Calibri" w:hAnsi="Tahoma"/>
          <w:sz w:val="24"/>
          <w:szCs w:val="24"/>
        </w:rPr>
        <w:t>s</w:t>
      </w:r>
      <w:r w:rsidRPr="00C84334">
        <w:rPr>
          <w:rFonts w:ascii="Tahoma" w:eastAsia="Calibri" w:hAnsi="Tahoma"/>
          <w:sz w:val="24"/>
          <w:szCs w:val="24"/>
        </w:rPr>
        <w:t xml:space="preserve"> to replace </w:t>
      </w:r>
      <w:r>
        <w:rPr>
          <w:rFonts w:ascii="Tahoma" w:eastAsia="Calibri" w:hAnsi="Tahoma"/>
          <w:sz w:val="24"/>
          <w:szCs w:val="24"/>
        </w:rPr>
        <w:t>some of the</w:t>
      </w:r>
      <w:r w:rsidRPr="00C84334">
        <w:rPr>
          <w:rFonts w:ascii="Tahoma" w:eastAsia="Calibri" w:hAnsi="Tahoma"/>
          <w:sz w:val="24"/>
          <w:szCs w:val="24"/>
        </w:rPr>
        <w:t xml:space="preserve"> elastic attachment</w:t>
      </w:r>
      <w:r>
        <w:rPr>
          <w:rFonts w:ascii="Tahoma" w:eastAsia="Calibri" w:hAnsi="Tahoma"/>
          <w:sz w:val="24"/>
          <w:szCs w:val="24"/>
        </w:rPr>
        <w:t>s</w:t>
      </w:r>
      <w:r w:rsidRPr="00C84334">
        <w:rPr>
          <w:rFonts w:ascii="Tahoma" w:eastAsia="Calibri" w:hAnsi="Tahoma"/>
          <w:sz w:val="24"/>
          <w:szCs w:val="24"/>
        </w:rPr>
        <w:t xml:space="preserve"> of the caterpillar</w:t>
      </w:r>
      <w:r>
        <w:rPr>
          <w:rFonts w:ascii="Tahoma" w:eastAsia="Calibri" w:hAnsi="Tahoma"/>
          <w:sz w:val="24"/>
          <w:szCs w:val="24"/>
        </w:rPr>
        <w:t xml:space="preserve">. </w:t>
      </w:r>
      <w:r w:rsidRPr="00C84334">
        <w:rPr>
          <w:rFonts w:ascii="Tahoma" w:eastAsia="Calibri" w:hAnsi="Tahoma"/>
          <w:sz w:val="24"/>
          <w:szCs w:val="24"/>
        </w:rPr>
        <w:t xml:space="preserve">Other than </w:t>
      </w:r>
      <w:r>
        <w:rPr>
          <w:rFonts w:ascii="Tahoma" w:eastAsia="Calibri" w:hAnsi="Tahoma"/>
          <w:sz w:val="24"/>
          <w:szCs w:val="24"/>
        </w:rPr>
        <w:t>obtaining</w:t>
      </w:r>
      <w:r w:rsidRPr="00C84334">
        <w:rPr>
          <w:rFonts w:ascii="Tahoma" w:eastAsia="Calibri" w:hAnsi="Tahoma"/>
          <w:sz w:val="24"/>
          <w:szCs w:val="24"/>
        </w:rPr>
        <w:t xml:space="preserve"> and approving </w:t>
      </w:r>
      <w:r>
        <w:rPr>
          <w:rFonts w:ascii="Tahoma" w:eastAsia="Calibri" w:hAnsi="Tahoma"/>
          <w:sz w:val="24"/>
          <w:szCs w:val="24"/>
        </w:rPr>
        <w:t>a</w:t>
      </w:r>
      <w:r w:rsidRPr="00C84334">
        <w:rPr>
          <w:rFonts w:ascii="Tahoma" w:eastAsia="Calibri" w:hAnsi="Tahoma"/>
          <w:sz w:val="24"/>
          <w:szCs w:val="24"/>
        </w:rPr>
        <w:t xml:space="preserve"> cover sample from the vendor</w:t>
      </w:r>
      <w:r>
        <w:rPr>
          <w:rFonts w:ascii="Tahoma" w:eastAsia="Calibri" w:hAnsi="Tahoma"/>
          <w:sz w:val="24"/>
          <w:szCs w:val="24"/>
        </w:rPr>
        <w:t>,</w:t>
      </w:r>
      <w:r w:rsidRPr="00C84334">
        <w:rPr>
          <w:rFonts w:ascii="Tahoma" w:eastAsia="Calibri" w:hAnsi="Tahoma"/>
          <w:sz w:val="24"/>
          <w:szCs w:val="24"/>
        </w:rPr>
        <w:t xml:space="preserve"> development of the book was complete in April </w:t>
      </w:r>
      <w:r>
        <w:rPr>
          <w:rFonts w:ascii="Tahoma" w:eastAsia="Calibri" w:hAnsi="Tahoma"/>
          <w:sz w:val="24"/>
          <w:szCs w:val="24"/>
        </w:rPr>
        <w:t xml:space="preserve">2017. </w:t>
      </w:r>
    </w:p>
    <w:p w14:paraId="3BC195BA" w14:textId="77777777" w:rsidR="00834988" w:rsidRDefault="00834988" w:rsidP="00834988">
      <w:pPr>
        <w:widowControl/>
        <w:adjustRightInd/>
        <w:spacing w:after="0" w:line="240" w:lineRule="auto"/>
        <w:jc w:val="left"/>
        <w:textAlignment w:val="auto"/>
        <w:rPr>
          <w:rFonts w:ascii="Tahoma" w:eastAsia="Calibri" w:hAnsi="Tahoma"/>
          <w:sz w:val="24"/>
          <w:szCs w:val="24"/>
        </w:rPr>
      </w:pPr>
    </w:p>
    <w:p w14:paraId="0C99DBD6" w14:textId="5E4B4DC1" w:rsidR="00834988"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In May 2017, t</w:t>
      </w:r>
      <w:r w:rsidRPr="00C84334">
        <w:rPr>
          <w:rFonts w:ascii="Tahoma" w:eastAsia="Calibri" w:hAnsi="Tahoma"/>
          <w:sz w:val="24"/>
          <w:szCs w:val="24"/>
        </w:rPr>
        <w:t xml:space="preserve">he manufacturing specialist </w:t>
      </w:r>
      <w:r>
        <w:rPr>
          <w:rFonts w:ascii="Tahoma" w:eastAsia="Calibri" w:hAnsi="Tahoma"/>
          <w:sz w:val="24"/>
          <w:szCs w:val="24"/>
        </w:rPr>
        <w:t>began working</w:t>
      </w:r>
      <w:r w:rsidRPr="00C84334">
        <w:rPr>
          <w:rFonts w:ascii="Tahoma" w:eastAsia="Calibri" w:hAnsi="Tahoma"/>
          <w:sz w:val="24"/>
          <w:szCs w:val="24"/>
        </w:rPr>
        <w:t xml:space="preserve"> with an outside printer regarding cover lamination, </w:t>
      </w:r>
      <w:r>
        <w:rPr>
          <w:rFonts w:ascii="Tahoma" w:eastAsia="Calibri" w:hAnsi="Tahoma"/>
          <w:sz w:val="24"/>
          <w:szCs w:val="24"/>
        </w:rPr>
        <w:t>as this process no longer existed</w:t>
      </w:r>
      <w:r w:rsidRPr="00C84334">
        <w:rPr>
          <w:rFonts w:ascii="Tahoma" w:eastAsia="Calibri" w:hAnsi="Tahoma"/>
          <w:sz w:val="24"/>
          <w:szCs w:val="24"/>
        </w:rPr>
        <w:t xml:space="preserve"> in-house, and </w:t>
      </w:r>
      <w:r>
        <w:rPr>
          <w:rFonts w:ascii="Tahoma" w:eastAsia="Calibri" w:hAnsi="Tahoma"/>
          <w:sz w:val="24"/>
          <w:szCs w:val="24"/>
        </w:rPr>
        <w:t>obtaining</w:t>
      </w:r>
      <w:r w:rsidRPr="00C84334">
        <w:rPr>
          <w:rFonts w:ascii="Tahoma" w:eastAsia="Calibri" w:hAnsi="Tahoma"/>
          <w:sz w:val="24"/>
          <w:szCs w:val="24"/>
        </w:rPr>
        <w:t xml:space="preserve"> quotes </w:t>
      </w:r>
      <w:r>
        <w:rPr>
          <w:rFonts w:ascii="Tahoma" w:eastAsia="Calibri" w:hAnsi="Tahoma"/>
          <w:sz w:val="24"/>
          <w:szCs w:val="24"/>
        </w:rPr>
        <w:t xml:space="preserve">for several aspects of the book: </w:t>
      </w:r>
      <w:r w:rsidRPr="00C84334">
        <w:rPr>
          <w:rFonts w:ascii="Tahoma" w:eastAsia="Calibri" w:hAnsi="Tahoma"/>
          <w:sz w:val="24"/>
          <w:szCs w:val="24"/>
        </w:rPr>
        <w:t xml:space="preserve">outside </w:t>
      </w:r>
      <w:r>
        <w:rPr>
          <w:rFonts w:ascii="Tahoma" w:eastAsia="Calibri" w:hAnsi="Tahoma"/>
          <w:sz w:val="24"/>
          <w:szCs w:val="24"/>
        </w:rPr>
        <w:t>covers, assembly, and printing of interior pages to allow APH to discover</w:t>
      </w:r>
      <w:r w:rsidRPr="00C84334">
        <w:rPr>
          <w:rFonts w:ascii="Tahoma" w:eastAsia="Calibri" w:hAnsi="Tahoma"/>
          <w:sz w:val="24"/>
          <w:szCs w:val="24"/>
        </w:rPr>
        <w:t xml:space="preserve"> </w:t>
      </w:r>
      <w:r>
        <w:rPr>
          <w:rFonts w:ascii="Tahoma" w:eastAsia="Calibri" w:hAnsi="Tahoma"/>
          <w:sz w:val="24"/>
          <w:szCs w:val="24"/>
        </w:rPr>
        <w:t>the most cost effective way to share production with a vendor, reducing the book’s final cost.</w:t>
      </w:r>
    </w:p>
    <w:p w14:paraId="05935D5D" w14:textId="77777777" w:rsidR="00834988" w:rsidRDefault="00834988" w:rsidP="00834988">
      <w:pPr>
        <w:widowControl/>
        <w:adjustRightInd/>
        <w:spacing w:after="0" w:line="240" w:lineRule="auto"/>
        <w:jc w:val="left"/>
        <w:textAlignment w:val="auto"/>
        <w:rPr>
          <w:rFonts w:ascii="Tahoma" w:eastAsia="Calibri" w:hAnsi="Tahoma"/>
          <w:sz w:val="24"/>
          <w:szCs w:val="24"/>
        </w:rPr>
      </w:pPr>
    </w:p>
    <w:p w14:paraId="01716A3E" w14:textId="77777777" w:rsidR="00834988" w:rsidRPr="002E57E7" w:rsidRDefault="00834988" w:rsidP="00834988">
      <w:pPr>
        <w:spacing w:after="0" w:line="240" w:lineRule="auto"/>
        <w:jc w:val="left"/>
        <w:rPr>
          <w:rFonts w:ascii="Tahoma" w:eastAsia="Calibri" w:hAnsi="Tahoma"/>
          <w:i/>
          <w:sz w:val="24"/>
          <w:szCs w:val="24"/>
        </w:rPr>
      </w:pPr>
      <w:r w:rsidRPr="002E57E7">
        <w:rPr>
          <w:rFonts w:ascii="Tahoma" w:eastAsia="Calibri" w:hAnsi="Tahoma"/>
          <w:i/>
          <w:sz w:val="24"/>
          <w:szCs w:val="24"/>
        </w:rPr>
        <w:t>Jellybean Jungle</w:t>
      </w:r>
    </w:p>
    <w:p w14:paraId="77057B80" w14:textId="440120DE" w:rsidR="00834988" w:rsidRPr="00287F00"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In</w:t>
      </w:r>
      <w:r w:rsidRPr="00C84334">
        <w:rPr>
          <w:rFonts w:ascii="Tahoma" w:eastAsia="Calibri" w:hAnsi="Tahoma"/>
          <w:sz w:val="24"/>
          <w:szCs w:val="24"/>
        </w:rPr>
        <w:t xml:space="preserve"> keeping with the decision to continue modernization of the series, a second title, </w:t>
      </w:r>
      <w:r w:rsidRPr="00C84334">
        <w:rPr>
          <w:rFonts w:ascii="Tahoma" w:eastAsia="Calibri" w:hAnsi="Tahoma"/>
          <w:i/>
          <w:sz w:val="24"/>
          <w:szCs w:val="24"/>
        </w:rPr>
        <w:t>Jellybean Jungle</w:t>
      </w:r>
      <w:r w:rsidRPr="00C84334">
        <w:rPr>
          <w:rFonts w:ascii="Tahoma" w:eastAsia="Calibri" w:hAnsi="Tahoma"/>
          <w:sz w:val="24"/>
          <w:szCs w:val="24"/>
        </w:rPr>
        <w:t>, was chosen. The workshop to explore ideas for adapting the book was held in February</w:t>
      </w:r>
      <w:r>
        <w:rPr>
          <w:rFonts w:ascii="Tahoma" w:eastAsia="Calibri" w:hAnsi="Tahoma"/>
          <w:sz w:val="24"/>
          <w:szCs w:val="24"/>
        </w:rPr>
        <w:t xml:space="preserve"> 2017</w:t>
      </w:r>
      <w:r w:rsidRPr="00C84334">
        <w:rPr>
          <w:rFonts w:ascii="Tahoma" w:eastAsia="Calibri" w:hAnsi="Tahoma"/>
          <w:sz w:val="24"/>
          <w:szCs w:val="24"/>
        </w:rPr>
        <w:t xml:space="preserve">. Participants included Production staff members (Tom Dunn, Denise Merideth), parents of children with visual impairments (Pauletta Feldman, Martha Hack), the InGrid graphic designer (Emily Crawford), and the Emergent Literacy and Early Childhood Project Leaders (Wright and Wilkinson). Preparation for and structure of the workshop were similar to the previous workshop, but more time was spent discussing the book as group before breaking to work separately. Some excellent rewrites of the original text were suggested. Following the workshop, the project leader led a group of in-house staff in a discussion of the mockups and alternative texts. Several rewrites of the text </w:t>
      </w:r>
      <w:r>
        <w:rPr>
          <w:rFonts w:ascii="Tahoma" w:eastAsia="Calibri" w:hAnsi="Tahoma"/>
          <w:sz w:val="24"/>
          <w:szCs w:val="24"/>
        </w:rPr>
        <w:t>were</w:t>
      </w:r>
      <w:r w:rsidRPr="00C84334">
        <w:rPr>
          <w:rFonts w:ascii="Tahoma" w:eastAsia="Calibri" w:hAnsi="Tahoma"/>
          <w:sz w:val="24"/>
          <w:szCs w:val="24"/>
        </w:rPr>
        <w:t xml:space="preserve"> made. A mockup of </w:t>
      </w:r>
      <w:r w:rsidRPr="00C84334">
        <w:rPr>
          <w:rFonts w:ascii="Tahoma" w:eastAsia="Calibri" w:hAnsi="Tahoma"/>
          <w:i/>
          <w:sz w:val="24"/>
          <w:szCs w:val="24"/>
        </w:rPr>
        <w:t>Jellybean Jungle</w:t>
      </w:r>
      <w:r w:rsidRPr="00C84334">
        <w:rPr>
          <w:rFonts w:ascii="Tahoma" w:eastAsia="Calibri" w:hAnsi="Tahoma"/>
          <w:sz w:val="24"/>
          <w:szCs w:val="24"/>
        </w:rPr>
        <w:t xml:space="preserve"> </w:t>
      </w:r>
      <w:r>
        <w:rPr>
          <w:rFonts w:ascii="Tahoma" w:eastAsia="Calibri" w:hAnsi="Tahoma"/>
          <w:sz w:val="24"/>
          <w:szCs w:val="24"/>
        </w:rPr>
        <w:t>was</w:t>
      </w:r>
      <w:r w:rsidRPr="00C84334">
        <w:rPr>
          <w:rFonts w:ascii="Tahoma" w:eastAsia="Calibri" w:hAnsi="Tahoma"/>
          <w:sz w:val="24"/>
          <w:szCs w:val="24"/>
        </w:rPr>
        <w:t xml:space="preserve"> </w:t>
      </w:r>
      <w:r>
        <w:rPr>
          <w:rFonts w:ascii="Tahoma" w:eastAsia="Calibri" w:hAnsi="Tahoma"/>
          <w:sz w:val="24"/>
          <w:szCs w:val="24"/>
        </w:rPr>
        <w:t>to be prepared</w:t>
      </w:r>
      <w:r w:rsidRPr="00C84334">
        <w:rPr>
          <w:rFonts w:ascii="Tahoma" w:eastAsia="Calibri" w:hAnsi="Tahoma"/>
          <w:sz w:val="24"/>
          <w:szCs w:val="24"/>
        </w:rPr>
        <w:t xml:space="preserve"> by the project leader for presentation at the first </w:t>
      </w:r>
      <w:r>
        <w:rPr>
          <w:rFonts w:ascii="Tahoma" w:eastAsia="Calibri" w:hAnsi="Tahoma"/>
          <w:sz w:val="24"/>
          <w:szCs w:val="24"/>
        </w:rPr>
        <w:t>prototype development</w:t>
      </w:r>
      <w:r w:rsidRPr="00C84334">
        <w:rPr>
          <w:rFonts w:ascii="Tahoma" w:eastAsia="Calibri" w:hAnsi="Tahoma"/>
          <w:sz w:val="24"/>
          <w:szCs w:val="24"/>
        </w:rPr>
        <w:t xml:space="preserve"> meeting.</w:t>
      </w:r>
      <w:r>
        <w:rPr>
          <w:rFonts w:ascii="Tahoma" w:eastAsia="Calibri" w:hAnsi="Tahoma"/>
          <w:sz w:val="24"/>
          <w:szCs w:val="24"/>
        </w:rPr>
        <w:t xml:space="preserve"> However, at this point, further development of </w:t>
      </w:r>
      <w:r w:rsidRPr="00330BAA">
        <w:rPr>
          <w:rFonts w:ascii="Tahoma" w:eastAsia="Calibri" w:hAnsi="Tahoma"/>
          <w:i/>
          <w:sz w:val="24"/>
          <w:szCs w:val="24"/>
        </w:rPr>
        <w:t>Jellybean Jungle</w:t>
      </w:r>
      <w:r>
        <w:rPr>
          <w:rFonts w:ascii="Tahoma" w:eastAsia="Calibri" w:hAnsi="Tahoma"/>
          <w:sz w:val="24"/>
          <w:szCs w:val="24"/>
        </w:rPr>
        <w:t xml:space="preserve"> </w:t>
      </w:r>
      <w:r>
        <w:rPr>
          <w:rFonts w:ascii="Tahoma" w:hAnsi="Tahoma" w:cs="Tahoma"/>
          <w:sz w:val="24"/>
          <w:szCs w:val="20"/>
        </w:rPr>
        <w:t xml:space="preserve">was placed on hold until project work was completed for </w:t>
      </w:r>
      <w:r>
        <w:rPr>
          <w:rFonts w:ascii="Tahoma" w:hAnsi="Tahoma" w:cs="Tahoma"/>
          <w:i/>
          <w:sz w:val="24"/>
          <w:szCs w:val="20"/>
        </w:rPr>
        <w:t>The Caterpillar</w:t>
      </w:r>
      <w:r>
        <w:rPr>
          <w:rFonts w:ascii="Tahoma" w:hAnsi="Tahoma" w:cs="Tahoma"/>
          <w:sz w:val="24"/>
          <w:szCs w:val="20"/>
        </w:rPr>
        <w:t>.</w:t>
      </w:r>
    </w:p>
    <w:p w14:paraId="285FD96F" w14:textId="77777777" w:rsidR="00834988" w:rsidRDefault="00834988" w:rsidP="00834988">
      <w:pPr>
        <w:widowControl/>
        <w:adjustRightInd/>
        <w:spacing w:after="0" w:line="240" w:lineRule="auto"/>
        <w:jc w:val="left"/>
        <w:textAlignment w:val="auto"/>
        <w:rPr>
          <w:rFonts w:ascii="Tahoma" w:eastAsia="Calibri" w:hAnsi="Tahoma"/>
          <w:sz w:val="24"/>
          <w:szCs w:val="24"/>
        </w:rPr>
      </w:pPr>
    </w:p>
    <w:p w14:paraId="002546FA" w14:textId="77777777" w:rsidR="00834988" w:rsidRPr="006A3528" w:rsidRDefault="00834988" w:rsidP="00834988">
      <w:pPr>
        <w:widowControl/>
        <w:adjustRightInd/>
        <w:spacing w:after="0" w:line="240" w:lineRule="auto"/>
        <w:jc w:val="left"/>
        <w:textAlignment w:val="auto"/>
        <w:rPr>
          <w:rFonts w:ascii="Tahoma" w:eastAsia="Calibri" w:hAnsi="Tahoma"/>
          <w:sz w:val="24"/>
          <w:szCs w:val="24"/>
          <w:u w:val="single"/>
        </w:rPr>
      </w:pPr>
      <w:r w:rsidRPr="00AF3BD8">
        <w:rPr>
          <w:rFonts w:ascii="Tahoma" w:eastAsia="Calibri" w:hAnsi="Tahoma"/>
          <w:sz w:val="24"/>
          <w:szCs w:val="24"/>
          <w:u w:val="single"/>
        </w:rPr>
        <w:t xml:space="preserve">Work </w:t>
      </w:r>
      <w:r>
        <w:rPr>
          <w:rFonts w:ascii="Tahoma" w:eastAsia="Calibri" w:hAnsi="Tahoma"/>
          <w:sz w:val="24"/>
          <w:szCs w:val="24"/>
          <w:u w:val="single"/>
        </w:rPr>
        <w:t>during FY 2019</w:t>
      </w:r>
    </w:p>
    <w:p w14:paraId="31209B85" w14:textId="77777777" w:rsidR="00834988" w:rsidRPr="00DC2CAD" w:rsidRDefault="00834988" w:rsidP="00834988">
      <w:pPr>
        <w:widowControl/>
        <w:adjustRightInd/>
        <w:spacing w:after="0" w:line="240" w:lineRule="auto"/>
        <w:jc w:val="left"/>
        <w:textAlignment w:val="auto"/>
        <w:rPr>
          <w:rFonts w:ascii="Tahoma" w:eastAsia="Calibri" w:hAnsi="Tahoma"/>
          <w:i/>
          <w:sz w:val="24"/>
          <w:szCs w:val="24"/>
        </w:rPr>
      </w:pPr>
      <w:r w:rsidRPr="00DC2CAD">
        <w:rPr>
          <w:rFonts w:ascii="Tahoma" w:eastAsia="Calibri" w:hAnsi="Tahoma"/>
          <w:i/>
          <w:sz w:val="24"/>
          <w:szCs w:val="24"/>
        </w:rPr>
        <w:t>The Caterpillar</w:t>
      </w:r>
    </w:p>
    <w:p w14:paraId="4AFB07B9" w14:textId="77777777" w:rsidR="00834988"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A sample of a printed, laminated cover and printed flysheet was received from the outside vendor. After delay, in March 2018, a quote was also received from the vendor to print </w:t>
      </w:r>
      <w:r>
        <w:rPr>
          <w:rFonts w:ascii="Tahoma" w:eastAsia="Calibri" w:hAnsi="Tahoma"/>
          <w:i/>
          <w:sz w:val="24"/>
          <w:szCs w:val="24"/>
        </w:rPr>
        <w:t>The Caterpillar</w:t>
      </w:r>
      <w:r>
        <w:rPr>
          <w:rFonts w:ascii="Tahoma" w:eastAsia="Calibri" w:hAnsi="Tahoma"/>
          <w:sz w:val="24"/>
          <w:szCs w:val="24"/>
        </w:rPr>
        <w:t xml:space="preserve">, apply tactile components, adhere the pages (back to back), and ring punch before binding. </w:t>
      </w:r>
    </w:p>
    <w:p w14:paraId="1B64143C" w14:textId="77777777" w:rsidR="00834988" w:rsidRDefault="00834988" w:rsidP="00834988">
      <w:pPr>
        <w:widowControl/>
        <w:adjustRightInd/>
        <w:spacing w:after="0" w:line="240" w:lineRule="auto"/>
        <w:jc w:val="left"/>
        <w:rPr>
          <w:rFonts w:ascii="Tahoma" w:eastAsia="Calibri" w:hAnsi="Tahoma"/>
          <w:sz w:val="24"/>
          <w:szCs w:val="24"/>
        </w:rPr>
      </w:pPr>
    </w:p>
    <w:p w14:paraId="6968F4F8" w14:textId="1FAF298F" w:rsidR="00834988" w:rsidRDefault="00834988" w:rsidP="00834988">
      <w:pPr>
        <w:widowControl/>
        <w:adjustRightInd/>
        <w:spacing w:after="0" w:line="240" w:lineRule="auto"/>
        <w:jc w:val="left"/>
        <w:rPr>
          <w:rFonts w:ascii="Tahoma" w:eastAsia="Calibri" w:hAnsi="Tahoma"/>
          <w:sz w:val="24"/>
          <w:szCs w:val="24"/>
        </w:rPr>
      </w:pPr>
      <w:r>
        <w:rPr>
          <w:rFonts w:ascii="Tahoma" w:eastAsia="Calibri" w:hAnsi="Tahoma"/>
          <w:sz w:val="24"/>
          <w:szCs w:val="24"/>
        </w:rPr>
        <w:t>The manufacturing specialist updated the cost estimate based on these quotes</w:t>
      </w:r>
      <w:r w:rsidRPr="004F754A">
        <w:rPr>
          <w:rFonts w:ascii="Tahoma" w:eastAsia="Calibri" w:hAnsi="Tahoma"/>
          <w:sz w:val="24"/>
          <w:szCs w:val="24"/>
        </w:rPr>
        <w:t xml:space="preserve">. </w:t>
      </w:r>
      <w:r w:rsidR="005D1483">
        <w:rPr>
          <w:rFonts w:ascii="Tahoma" w:eastAsia="Calibri" w:hAnsi="Tahoma"/>
          <w:sz w:val="24"/>
          <w:szCs w:val="24"/>
        </w:rPr>
        <w:t>At a Gate 4 meeting in April 2018, t</w:t>
      </w:r>
      <w:r>
        <w:rPr>
          <w:rFonts w:ascii="Tahoma" w:eastAsia="Calibri" w:hAnsi="Tahoma"/>
          <w:sz w:val="24"/>
          <w:szCs w:val="24"/>
        </w:rPr>
        <w:t>he results of field testing, the prototype, samples and quotes, and a plan for shared production of the book with the outside vendor were presented. Attendees requested that the print vendor also provide a bound book with finished glued cover with flysheet to compare with an APH-made book. After an additional delay, the sample was obtained from the vendor in October 2018; attendees of the previous Gate 4 meeting selected the vendor-made cover and binding as their preferred option.</w:t>
      </w:r>
    </w:p>
    <w:p w14:paraId="7A8AD09E" w14:textId="77777777" w:rsidR="00834988" w:rsidRDefault="00834988" w:rsidP="00834988">
      <w:pPr>
        <w:widowControl/>
        <w:adjustRightInd/>
        <w:spacing w:after="0" w:line="240" w:lineRule="auto"/>
        <w:jc w:val="left"/>
        <w:textAlignment w:val="auto"/>
        <w:rPr>
          <w:rFonts w:ascii="Tahoma" w:eastAsia="Calibri" w:hAnsi="Tahoma"/>
          <w:sz w:val="24"/>
          <w:szCs w:val="24"/>
        </w:rPr>
      </w:pPr>
    </w:p>
    <w:p w14:paraId="3A722746" w14:textId="764E603F" w:rsidR="00834988" w:rsidRPr="00C84334"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D</w:t>
      </w:r>
      <w:r w:rsidRPr="004F754A">
        <w:rPr>
          <w:rFonts w:ascii="Tahoma" w:eastAsia="Calibri" w:hAnsi="Tahoma"/>
          <w:sz w:val="24"/>
          <w:szCs w:val="24"/>
        </w:rPr>
        <w:t>uring this time</w:t>
      </w:r>
      <w:r>
        <w:rPr>
          <w:rFonts w:ascii="Tahoma" w:eastAsia="Calibri" w:hAnsi="Tahoma"/>
          <w:sz w:val="24"/>
          <w:szCs w:val="24"/>
        </w:rPr>
        <w:t>,</w:t>
      </w:r>
      <w:r w:rsidRPr="004F754A">
        <w:rPr>
          <w:rFonts w:ascii="Tahoma" w:eastAsia="Calibri" w:hAnsi="Tahoma"/>
          <w:sz w:val="24"/>
          <w:szCs w:val="24"/>
        </w:rPr>
        <w:t xml:space="preserve"> </w:t>
      </w:r>
      <w:r>
        <w:rPr>
          <w:rFonts w:ascii="Tahoma" w:eastAsia="Calibri" w:hAnsi="Tahoma"/>
          <w:sz w:val="24"/>
          <w:szCs w:val="24"/>
        </w:rPr>
        <w:t>several small issues arose and were settled: T</w:t>
      </w:r>
      <w:r w:rsidRPr="004F754A">
        <w:rPr>
          <w:rFonts w:ascii="Tahoma" w:eastAsia="Calibri" w:hAnsi="Tahoma"/>
          <w:sz w:val="24"/>
          <w:szCs w:val="24"/>
        </w:rPr>
        <w:t>he leaf stocked for another book was discontinued</w:t>
      </w:r>
      <w:r>
        <w:rPr>
          <w:rFonts w:ascii="Tahoma" w:eastAsia="Calibri" w:hAnsi="Tahoma"/>
          <w:sz w:val="24"/>
          <w:szCs w:val="24"/>
        </w:rPr>
        <w:t>,</w:t>
      </w:r>
      <w:r w:rsidRPr="004F754A">
        <w:rPr>
          <w:rFonts w:ascii="Tahoma" w:eastAsia="Calibri" w:hAnsi="Tahoma"/>
          <w:sz w:val="24"/>
          <w:szCs w:val="24"/>
        </w:rPr>
        <w:t xml:space="preserve"> so a replacement </w:t>
      </w:r>
      <w:r>
        <w:rPr>
          <w:rFonts w:ascii="Tahoma" w:eastAsia="Calibri" w:hAnsi="Tahoma"/>
          <w:sz w:val="24"/>
          <w:szCs w:val="24"/>
        </w:rPr>
        <w:t xml:space="preserve">was located; a </w:t>
      </w:r>
      <w:r w:rsidRPr="004F754A">
        <w:rPr>
          <w:rFonts w:ascii="Tahoma" w:eastAsia="Calibri" w:hAnsi="Tahoma"/>
          <w:sz w:val="24"/>
          <w:szCs w:val="24"/>
        </w:rPr>
        <w:t xml:space="preserve">definitive answer </w:t>
      </w:r>
      <w:r>
        <w:rPr>
          <w:rFonts w:ascii="Tahoma" w:eastAsia="Calibri" w:hAnsi="Tahoma"/>
          <w:sz w:val="24"/>
          <w:szCs w:val="24"/>
        </w:rPr>
        <w:t xml:space="preserve">was obtained from a vendor regarding </w:t>
      </w:r>
      <w:r w:rsidRPr="00C84334">
        <w:rPr>
          <w:rFonts w:ascii="Tahoma" w:eastAsia="Calibri" w:hAnsi="Tahoma"/>
          <w:sz w:val="24"/>
          <w:szCs w:val="24"/>
        </w:rPr>
        <w:t>VELCRO</w:t>
      </w:r>
      <w:r w:rsidRPr="00C84334">
        <w:rPr>
          <w:rFonts w:ascii="Tahoma" w:eastAsia="Calibri" w:hAnsi="Tahoma" w:cs="Tahoma"/>
          <w:sz w:val="24"/>
          <w:szCs w:val="24"/>
        </w:rPr>
        <w:t>®</w:t>
      </w:r>
      <w:r>
        <w:rPr>
          <w:rFonts w:ascii="Tahoma" w:eastAsia="Calibri" w:hAnsi="Tahoma" w:cs="Tahoma"/>
          <w:sz w:val="24"/>
          <w:szCs w:val="24"/>
        </w:rPr>
        <w:t xml:space="preserve"> </w:t>
      </w:r>
      <w:r>
        <w:rPr>
          <w:rFonts w:ascii="Tahoma" w:eastAsia="Calibri" w:hAnsi="Tahoma"/>
          <w:sz w:val="24"/>
          <w:szCs w:val="24"/>
        </w:rPr>
        <w:t>material; and a question about the type and placement of spine rivets. Another Gate 4 meeting was called in October 2018; permission to progress to the next stage, final tooling and specifications, was approved. The BRF for the book was completed; final art had already been done. Dies and other final tooling were made and specification largely completed.</w:t>
      </w:r>
    </w:p>
    <w:p w14:paraId="4859753B" w14:textId="77777777" w:rsidR="00834988" w:rsidRDefault="00834988" w:rsidP="00834988">
      <w:pPr>
        <w:widowControl/>
        <w:adjustRightInd/>
        <w:spacing w:after="0" w:line="240" w:lineRule="auto"/>
        <w:jc w:val="left"/>
        <w:textAlignment w:val="auto"/>
        <w:rPr>
          <w:rFonts w:ascii="Tahoma" w:eastAsia="Calibri" w:hAnsi="Tahoma"/>
          <w:sz w:val="24"/>
          <w:szCs w:val="24"/>
        </w:rPr>
      </w:pPr>
    </w:p>
    <w:p w14:paraId="2AF3393E" w14:textId="77777777" w:rsidR="00834988" w:rsidRPr="00DC2CAD" w:rsidRDefault="00834988" w:rsidP="00834988">
      <w:pPr>
        <w:widowControl/>
        <w:adjustRightInd/>
        <w:spacing w:after="0" w:line="240" w:lineRule="auto"/>
        <w:jc w:val="left"/>
        <w:textAlignment w:val="auto"/>
        <w:rPr>
          <w:rFonts w:ascii="Tahoma" w:eastAsia="Calibri" w:hAnsi="Tahoma"/>
          <w:i/>
          <w:sz w:val="24"/>
          <w:szCs w:val="24"/>
        </w:rPr>
      </w:pPr>
      <w:r w:rsidRPr="00DC2CAD">
        <w:rPr>
          <w:rFonts w:ascii="Tahoma" w:eastAsia="Calibri" w:hAnsi="Tahoma"/>
          <w:i/>
          <w:sz w:val="24"/>
          <w:szCs w:val="24"/>
        </w:rPr>
        <w:t>Jellybean Jungle</w:t>
      </w:r>
    </w:p>
    <w:p w14:paraId="4FE7CD13" w14:textId="37CF445A" w:rsidR="00834988"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Work resumed on the full modernization of this book in March 2018. A successful Gate 2 meeting was held in April. The project leader convened the first meeting of the team prototyping the book in early May, presenting results of the Gate 2 meeting, previously completed art and tactile designs, and a plan to produce the book in coordination with an outside vendor performing the handwork, assembling and binding the book that APH prints. (This arrangement was previously settled upon for production of </w:t>
      </w:r>
      <w:r>
        <w:rPr>
          <w:rFonts w:ascii="Tahoma" w:eastAsia="Calibri" w:hAnsi="Tahoma"/>
          <w:i/>
          <w:sz w:val="24"/>
          <w:szCs w:val="24"/>
        </w:rPr>
        <w:t>T</w:t>
      </w:r>
      <w:r w:rsidRPr="000E3A8A">
        <w:rPr>
          <w:rFonts w:ascii="Tahoma" w:eastAsia="Calibri" w:hAnsi="Tahoma"/>
          <w:i/>
          <w:sz w:val="24"/>
          <w:szCs w:val="24"/>
        </w:rPr>
        <w:t>he Caterpillar</w:t>
      </w:r>
      <w:r>
        <w:rPr>
          <w:rFonts w:ascii="Tahoma" w:eastAsia="Calibri" w:hAnsi="Tahoma"/>
          <w:sz w:val="24"/>
          <w:szCs w:val="24"/>
        </w:rPr>
        <w:t xml:space="preserve"> and offers the greatest cost savings.) </w:t>
      </w:r>
    </w:p>
    <w:p w14:paraId="0AB32BAC" w14:textId="77777777" w:rsidR="00834988" w:rsidRDefault="00834988" w:rsidP="00834988">
      <w:pPr>
        <w:widowControl/>
        <w:adjustRightInd/>
        <w:spacing w:after="0" w:line="240" w:lineRule="auto"/>
        <w:jc w:val="left"/>
        <w:textAlignment w:val="auto"/>
        <w:rPr>
          <w:rFonts w:ascii="Tahoma" w:eastAsia="Calibri" w:hAnsi="Tahoma"/>
          <w:sz w:val="24"/>
          <w:szCs w:val="24"/>
        </w:rPr>
      </w:pPr>
    </w:p>
    <w:p w14:paraId="169F09D4" w14:textId="487028B9" w:rsidR="00834988"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Subsequent prototyping meetings were held throughout the summer of 2019. After each, the project leader provided written meeting summaries with task lists and due dates to the team, and entered these in the new project management software, </w:t>
      </w:r>
      <w:r w:rsidRPr="001F76C5">
        <w:rPr>
          <w:rFonts w:ascii="Tahoma" w:eastAsia="Calibri" w:hAnsi="Tahoma"/>
          <w:sz w:val="24"/>
          <w:szCs w:val="24"/>
        </w:rPr>
        <w:t>Redmine</w:t>
      </w:r>
      <w:r>
        <w:rPr>
          <w:rFonts w:ascii="Tahoma" w:eastAsia="Calibri" w:hAnsi="Tahoma"/>
          <w:sz w:val="24"/>
          <w:szCs w:val="24"/>
        </w:rPr>
        <w:t xml:space="preserve">. As a result of the team’s work, designs and methods for producing the tactile illustrations are being established and prototyping is underway. Artwork was modified to accommodate production requirements, such as need for spacing tactile elements in the illustrations. Sources for materials are being determined, costs estimated, and dies created for producing the prototypes. </w:t>
      </w:r>
    </w:p>
    <w:p w14:paraId="6E48C129" w14:textId="77777777" w:rsidR="00834988" w:rsidRPr="0025386E" w:rsidRDefault="00834988" w:rsidP="00834988">
      <w:pPr>
        <w:widowControl/>
        <w:adjustRightInd/>
        <w:spacing w:after="0" w:line="240" w:lineRule="auto"/>
        <w:jc w:val="left"/>
        <w:textAlignment w:val="auto"/>
        <w:rPr>
          <w:rFonts w:ascii="Tahoma" w:eastAsia="Calibri" w:hAnsi="Tahoma"/>
          <w:sz w:val="24"/>
          <w:szCs w:val="24"/>
        </w:rPr>
      </w:pPr>
    </w:p>
    <w:p w14:paraId="7827361B" w14:textId="77777777" w:rsidR="00834988" w:rsidRDefault="00834988" w:rsidP="00834988">
      <w:pPr>
        <w:widowControl/>
        <w:adjustRightInd/>
        <w:spacing w:after="0" w:line="240" w:lineRule="auto"/>
        <w:jc w:val="left"/>
        <w:textAlignment w:val="auto"/>
        <w:rPr>
          <w:rFonts w:ascii="Tahoma" w:eastAsia="Calibri" w:hAnsi="Tahoma"/>
          <w:sz w:val="24"/>
          <w:szCs w:val="24"/>
          <w:highlight w:val="yellow"/>
        </w:rPr>
      </w:pPr>
      <w:r>
        <w:rPr>
          <w:rFonts w:ascii="Tahoma" w:eastAsia="Calibri" w:hAnsi="Tahoma"/>
          <w:noProof/>
          <w:sz w:val="24"/>
          <w:szCs w:val="24"/>
        </w:rPr>
        <w:drawing>
          <wp:inline distT="0" distB="0" distL="0" distR="0" wp14:anchorId="3B491E0C" wp14:editId="39989FF1">
            <wp:extent cx="4602480" cy="2307632"/>
            <wp:effectExtent l="0" t="0" r="7620" b="0"/>
            <wp:docPr id="3" name="Picture 3" descr="Pages near the end of Jellybean Jungle show 10 colorful thermoformed jellybeans and a fuzzy monkey shape designed to bounce on elastic string. The text reads: Monkey wants more, so he begins to hop. Mmm…Mmmm…Mmm… 10 jellybeans drop! Then Monkey starts to bounce again. He’s got the hiccups,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nkey page Capture.JPG"/>
                    <pic:cNvPicPr/>
                  </pic:nvPicPr>
                  <pic:blipFill>
                    <a:blip r:embed="rId75" cstate="email">
                      <a:extLst>
                        <a:ext uri="{28A0092B-C50C-407E-A947-70E740481C1C}">
                          <a14:useLocalDpi xmlns:a14="http://schemas.microsoft.com/office/drawing/2010/main"/>
                        </a:ext>
                      </a:extLst>
                    </a:blip>
                    <a:stretch>
                      <a:fillRect/>
                    </a:stretch>
                  </pic:blipFill>
                  <pic:spPr>
                    <a:xfrm>
                      <a:off x="0" y="0"/>
                      <a:ext cx="4608988" cy="2310895"/>
                    </a:xfrm>
                    <a:prstGeom prst="rect">
                      <a:avLst/>
                    </a:prstGeom>
                  </pic:spPr>
                </pic:pic>
              </a:graphicData>
            </a:graphic>
          </wp:inline>
        </w:drawing>
      </w:r>
    </w:p>
    <w:p w14:paraId="13539F86" w14:textId="77777777" w:rsidR="00834988" w:rsidRDefault="00834988" w:rsidP="00834988">
      <w:pPr>
        <w:widowControl/>
        <w:adjustRightInd/>
        <w:spacing w:after="0" w:line="240" w:lineRule="auto"/>
        <w:jc w:val="left"/>
        <w:textAlignment w:val="auto"/>
        <w:rPr>
          <w:rFonts w:ascii="Tahoma" w:eastAsia="Calibri" w:hAnsi="Tahoma"/>
          <w:sz w:val="24"/>
          <w:szCs w:val="24"/>
          <w:highlight w:val="yellow"/>
        </w:rPr>
      </w:pPr>
    </w:p>
    <w:p w14:paraId="78A57329" w14:textId="45ADD82F" w:rsidR="00834988" w:rsidRDefault="00834988" w:rsidP="00834988">
      <w:pPr>
        <w:widowControl/>
        <w:adjustRightInd/>
        <w:spacing w:after="0" w:line="240" w:lineRule="auto"/>
        <w:jc w:val="left"/>
        <w:textAlignment w:val="auto"/>
        <w:rPr>
          <w:rFonts w:ascii="Tahoma" w:eastAsia="Calibri" w:hAnsi="Tahoma"/>
          <w:sz w:val="24"/>
          <w:szCs w:val="24"/>
        </w:rPr>
      </w:pPr>
      <w:r w:rsidRPr="00DC2CAD">
        <w:rPr>
          <w:rFonts w:ascii="Tahoma" w:eastAsia="Calibri" w:hAnsi="Tahoma"/>
          <w:sz w:val="24"/>
          <w:szCs w:val="24"/>
          <w:u w:val="single"/>
        </w:rPr>
        <w:t xml:space="preserve">Work planned </w:t>
      </w:r>
      <w:r>
        <w:rPr>
          <w:rFonts w:ascii="Tahoma" w:eastAsia="Calibri" w:hAnsi="Tahoma"/>
          <w:sz w:val="24"/>
          <w:szCs w:val="24"/>
          <w:u w:val="single"/>
        </w:rPr>
        <w:t>for</w:t>
      </w:r>
      <w:r w:rsidRPr="00DC2CAD">
        <w:rPr>
          <w:rFonts w:ascii="Tahoma" w:eastAsia="Calibri" w:hAnsi="Tahoma"/>
          <w:sz w:val="24"/>
          <w:szCs w:val="24"/>
          <w:u w:val="single"/>
        </w:rPr>
        <w:t xml:space="preserve"> FY 2020</w:t>
      </w:r>
    </w:p>
    <w:p w14:paraId="7E3FD8B0" w14:textId="77777777" w:rsidR="00834988" w:rsidRPr="006A3528" w:rsidRDefault="00834988" w:rsidP="00834988">
      <w:pPr>
        <w:widowControl/>
        <w:adjustRightInd/>
        <w:spacing w:after="0" w:line="240" w:lineRule="auto"/>
        <w:jc w:val="left"/>
        <w:textAlignment w:val="auto"/>
        <w:rPr>
          <w:rFonts w:ascii="Tahoma" w:eastAsia="Calibri" w:hAnsi="Tahoma"/>
          <w:i/>
          <w:sz w:val="24"/>
          <w:szCs w:val="24"/>
        </w:rPr>
      </w:pPr>
      <w:r w:rsidRPr="006A3528">
        <w:rPr>
          <w:rFonts w:ascii="Tahoma" w:eastAsia="Calibri" w:hAnsi="Tahoma"/>
          <w:i/>
          <w:sz w:val="24"/>
          <w:szCs w:val="24"/>
        </w:rPr>
        <w:t>The Caterpillar</w:t>
      </w:r>
    </w:p>
    <w:p w14:paraId="7268CE3F" w14:textId="7D68811E" w:rsidR="00834988"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Specifications and tooling will be completed and presented at a Gate 5 meeting. If approved, the project will move into the next stage—production of the book. Product launch will be planned, a brochure created, and the book will be priced and made available. </w:t>
      </w:r>
    </w:p>
    <w:p w14:paraId="39BD3FE6" w14:textId="77777777" w:rsidR="00834988" w:rsidRDefault="00834988" w:rsidP="00834988">
      <w:pPr>
        <w:widowControl/>
        <w:adjustRightInd/>
        <w:spacing w:after="0" w:line="240" w:lineRule="auto"/>
        <w:jc w:val="left"/>
        <w:textAlignment w:val="auto"/>
        <w:rPr>
          <w:rFonts w:ascii="Tahoma" w:eastAsia="Calibri" w:hAnsi="Tahoma"/>
          <w:sz w:val="24"/>
          <w:szCs w:val="24"/>
        </w:rPr>
      </w:pPr>
    </w:p>
    <w:p w14:paraId="2C491B85" w14:textId="77777777" w:rsidR="00834988" w:rsidRPr="00FD0D74" w:rsidRDefault="00834988" w:rsidP="00834988">
      <w:pPr>
        <w:widowControl/>
        <w:adjustRightInd/>
        <w:spacing w:after="0" w:line="240" w:lineRule="auto"/>
        <w:jc w:val="left"/>
        <w:textAlignment w:val="auto"/>
        <w:rPr>
          <w:rFonts w:ascii="Tahoma" w:eastAsia="Calibri" w:hAnsi="Tahoma"/>
          <w:i/>
          <w:sz w:val="24"/>
          <w:szCs w:val="24"/>
        </w:rPr>
      </w:pPr>
      <w:r w:rsidRPr="00FD0D74">
        <w:rPr>
          <w:rFonts w:ascii="Tahoma" w:eastAsia="Calibri" w:hAnsi="Tahoma"/>
          <w:i/>
          <w:sz w:val="24"/>
          <w:szCs w:val="24"/>
        </w:rPr>
        <w:t>Jellybean Jungle</w:t>
      </w:r>
    </w:p>
    <w:p w14:paraId="0BB1834E" w14:textId="04C059D2" w:rsidR="00834988" w:rsidRDefault="00834988" w:rsidP="00834988">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Prototypes will be completed, evaluation forms designed, and a Gate 3 meeting held to gain approval for taking the prototypes to the field for evaluation with children ages 3 to 5 years, their teachers, and caregivers. The results, together with cost estimates, will guide the project leader, model maker, and manufacturing specialist in making revisions to the book. A Gate 4 meeting will be convened to present the revised prototype and field test results; if approval is given, preparation of written specifications can begin and final tooling will be completed.</w:t>
      </w:r>
    </w:p>
    <w:p w14:paraId="52972099" w14:textId="77777777" w:rsidR="00572386" w:rsidRPr="001B3A17" w:rsidRDefault="00572386" w:rsidP="00F964BE">
      <w:pPr>
        <w:pStyle w:val="Heading4"/>
      </w:pPr>
    </w:p>
    <w:p w14:paraId="0ACA6D0B" w14:textId="77777777" w:rsidR="00810084" w:rsidRPr="001B3A17" w:rsidRDefault="00810084" w:rsidP="00F964BE">
      <w:pPr>
        <w:pStyle w:val="Heading4"/>
      </w:pPr>
      <w:bookmarkStart w:id="91" w:name="_Toc21943682"/>
      <w:r w:rsidRPr="001B3A17">
        <w:t>Astro Adventure Balls: Swirl, Twirl, &amp; Whirl</w:t>
      </w:r>
      <w:bookmarkEnd w:id="91"/>
    </w:p>
    <w:p w14:paraId="12C60236" w14:textId="77777777" w:rsidR="00810084" w:rsidRPr="001B3A17" w:rsidRDefault="00810084" w:rsidP="00810084">
      <w:pPr>
        <w:jc w:val="center"/>
        <w:rPr>
          <w:rFonts w:ascii="Tahoma" w:hAnsi="Tahoma" w:cs="Tahoma"/>
          <w:sz w:val="24"/>
        </w:rPr>
      </w:pPr>
      <w:r w:rsidRPr="001B3A17">
        <w:rPr>
          <w:rFonts w:ascii="Tahoma" w:hAnsi="Tahoma" w:cs="Tahoma"/>
          <w:sz w:val="24"/>
        </w:rPr>
        <w:t>(Ongoing)</w:t>
      </w:r>
    </w:p>
    <w:p w14:paraId="514F8278" w14:textId="77777777" w:rsidR="00810084" w:rsidRPr="001B3A17" w:rsidRDefault="00810084" w:rsidP="00810084">
      <w:pPr>
        <w:jc w:val="left"/>
        <w:rPr>
          <w:rFonts w:ascii="Tahoma" w:hAnsi="Tahoma" w:cs="Tahoma"/>
          <w:sz w:val="24"/>
        </w:rPr>
      </w:pPr>
      <w:r w:rsidRPr="001B3A17">
        <w:rPr>
          <w:rFonts w:ascii="Tahoma" w:hAnsi="Tahoma" w:cs="Tahoma"/>
          <w:noProof/>
          <w:color w:val="000000"/>
          <w:u w:val="single"/>
        </w:rPr>
        <w:drawing>
          <wp:inline distT="0" distB="0" distL="0" distR="0" wp14:anchorId="7F764047" wp14:editId="768CEC62">
            <wp:extent cx="4978400" cy="2800350"/>
            <wp:effectExtent l="19050" t="19050" r="12700" b="19050"/>
            <wp:docPr id="228" name="Picture 228" descr="A graphic display of three balls in a row with the title: Astro Adventure Balls, Easy to find, Easy to hold. The first ball is red and yellow with the name, “Swirl” under it; the second ball is yellow and black with the name, “Twirl” under it; and the last ball is black and red with the name, “Whirl” under it. The text reads, “Sold as a kit of three balls, teaching partners can create one-color, two-color, or three-color balls. This will benefit learners with CVI, delayed visual maturation, and learners who need teaching strategies to overcome visual complexity." title="Astro Adventur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stro Adventure Balls.png"/>
                    <pic:cNvPicPr/>
                  </pic:nvPicPr>
                  <pic:blipFill>
                    <a:blip r:embed="rId76" cstate="email">
                      <a:extLst>
                        <a:ext uri="{28A0092B-C50C-407E-A947-70E740481C1C}">
                          <a14:useLocalDpi xmlns:a14="http://schemas.microsoft.com/office/drawing/2010/main"/>
                        </a:ext>
                      </a:extLst>
                    </a:blip>
                    <a:stretch>
                      <a:fillRect/>
                    </a:stretch>
                  </pic:blipFill>
                  <pic:spPr>
                    <a:xfrm>
                      <a:off x="0" y="0"/>
                      <a:ext cx="4978400" cy="2800350"/>
                    </a:xfrm>
                    <a:prstGeom prst="rect">
                      <a:avLst/>
                    </a:prstGeom>
                    <a:ln>
                      <a:solidFill>
                        <a:schemeClr val="tx1"/>
                      </a:solidFill>
                    </a:ln>
                  </pic:spPr>
                </pic:pic>
              </a:graphicData>
            </a:graphic>
          </wp:inline>
        </w:drawing>
      </w:r>
    </w:p>
    <w:p w14:paraId="724D1FEA" w14:textId="77777777" w:rsidR="00810084" w:rsidRPr="001B3A17" w:rsidRDefault="00810084" w:rsidP="00810084">
      <w:pPr>
        <w:widowControl/>
        <w:adjustRightInd/>
        <w:spacing w:after="0" w:line="240" w:lineRule="auto"/>
        <w:textAlignment w:val="auto"/>
        <w:rPr>
          <w:rFonts w:ascii="Tahoma" w:hAnsi="Tahoma" w:cs="Tahoma"/>
          <w:sz w:val="24"/>
          <w:szCs w:val="24"/>
        </w:rPr>
      </w:pPr>
      <w:r w:rsidRPr="001B3A17">
        <w:rPr>
          <w:rFonts w:ascii="Tahoma" w:hAnsi="Tahoma" w:cs="Tahoma"/>
          <w:color w:val="000000"/>
          <w:sz w:val="24"/>
          <w:szCs w:val="24"/>
          <w:u w:val="single"/>
        </w:rPr>
        <w:t>Purpose</w:t>
      </w:r>
    </w:p>
    <w:p w14:paraId="13CE4A8C" w14:textId="77777777" w:rsidR="00810084" w:rsidRPr="001B3A17" w:rsidRDefault="00810084" w:rsidP="00810084">
      <w:pPr>
        <w:widowControl/>
        <w:adjustRightInd/>
        <w:spacing w:after="0" w:line="240" w:lineRule="auto"/>
        <w:jc w:val="left"/>
        <w:textAlignment w:val="auto"/>
        <w:rPr>
          <w:rFonts w:ascii="Tahoma" w:hAnsi="Tahoma" w:cs="Tahoma"/>
          <w:color w:val="000000"/>
          <w:sz w:val="24"/>
          <w:szCs w:val="24"/>
        </w:rPr>
      </w:pPr>
      <w:r w:rsidRPr="001B3A17">
        <w:rPr>
          <w:rFonts w:ascii="Tahoma" w:hAnsi="Tahoma" w:cs="Tahoma"/>
          <w:color w:val="000000"/>
          <w:sz w:val="24"/>
          <w:szCs w:val="24"/>
        </w:rPr>
        <w:t>Purpose 1: To bring back a discontinued ball that is in high demand by teachers, parents, and children. The commercial manufacturer discontinued it.</w:t>
      </w:r>
    </w:p>
    <w:p w14:paraId="6C0E9E1F" w14:textId="77777777" w:rsidR="00810084" w:rsidRPr="001B3A17" w:rsidRDefault="00810084" w:rsidP="00810084">
      <w:pPr>
        <w:widowControl/>
        <w:adjustRightInd/>
        <w:spacing w:after="0" w:line="240" w:lineRule="auto"/>
        <w:jc w:val="left"/>
        <w:textAlignment w:val="auto"/>
        <w:rPr>
          <w:rFonts w:ascii="Tahoma" w:hAnsi="Tahoma" w:cs="Tahoma"/>
          <w:color w:val="000000"/>
          <w:sz w:val="24"/>
          <w:szCs w:val="24"/>
        </w:rPr>
      </w:pPr>
      <w:r w:rsidRPr="001B3A17">
        <w:rPr>
          <w:rFonts w:ascii="Tahoma" w:hAnsi="Tahoma" w:cs="Tahoma"/>
          <w:color w:val="000000"/>
          <w:sz w:val="24"/>
          <w:szCs w:val="24"/>
        </w:rPr>
        <w:t xml:space="preserve"> </w:t>
      </w:r>
    </w:p>
    <w:p w14:paraId="07D4ED1F" w14:textId="77777777" w:rsidR="00810084" w:rsidRPr="001B3A17" w:rsidRDefault="00810084" w:rsidP="00810084">
      <w:pPr>
        <w:widowControl/>
        <w:adjustRightInd/>
        <w:spacing w:after="0" w:line="240" w:lineRule="auto"/>
        <w:jc w:val="left"/>
        <w:textAlignment w:val="auto"/>
        <w:rPr>
          <w:rFonts w:ascii="Tahoma" w:hAnsi="Tahoma" w:cs="Tahoma"/>
          <w:color w:val="000000"/>
          <w:sz w:val="24"/>
          <w:szCs w:val="24"/>
        </w:rPr>
      </w:pPr>
      <w:r w:rsidRPr="001B3A17">
        <w:rPr>
          <w:rFonts w:ascii="Tahoma" w:hAnsi="Tahoma" w:cs="Tahoma"/>
          <w:color w:val="000000"/>
          <w:sz w:val="24"/>
          <w:szCs w:val="24"/>
        </w:rPr>
        <w:t>Purpose 2: To provide animated cartoons in an app that will help students develop visual complexity skills</w:t>
      </w:r>
    </w:p>
    <w:p w14:paraId="0E997A6F" w14:textId="77777777" w:rsidR="001B3A17" w:rsidRDefault="001B3A17" w:rsidP="001B3A17">
      <w:pPr>
        <w:widowControl/>
        <w:adjustRightInd/>
        <w:spacing w:after="0" w:line="240" w:lineRule="auto"/>
        <w:textAlignment w:val="auto"/>
        <w:rPr>
          <w:rFonts w:ascii="Tahoma" w:hAnsi="Tahoma" w:cs="Tahoma"/>
          <w:color w:val="000000"/>
          <w:sz w:val="24"/>
          <w:szCs w:val="24"/>
        </w:rPr>
      </w:pPr>
    </w:p>
    <w:p w14:paraId="30FAA255" w14:textId="77777777" w:rsidR="001B3A17" w:rsidRPr="00DC4B16" w:rsidRDefault="001B3A17" w:rsidP="001B3A17">
      <w:pPr>
        <w:spacing w:after="0" w:line="240" w:lineRule="auto"/>
        <w:jc w:val="left"/>
        <w:rPr>
          <w:rFonts w:ascii="Tahoma" w:hAnsi="Tahoma" w:cs="Tahoma"/>
          <w:sz w:val="24"/>
          <w:szCs w:val="24"/>
        </w:rPr>
      </w:pPr>
      <w:r w:rsidRPr="00DC4B16">
        <w:rPr>
          <w:rFonts w:ascii="Tahoma" w:hAnsi="Tahoma" w:cs="Tahoma"/>
          <w:color w:val="000000"/>
          <w:sz w:val="24"/>
          <w:szCs w:val="24"/>
          <w:u w:val="single"/>
        </w:rPr>
        <w:t>Project Staff</w:t>
      </w:r>
    </w:p>
    <w:p w14:paraId="1A325E97" w14:textId="77777777" w:rsidR="001B3A17" w:rsidRPr="00810084" w:rsidRDefault="001B3A17" w:rsidP="001B3A17">
      <w:pPr>
        <w:spacing w:after="0" w:line="240" w:lineRule="auto"/>
        <w:jc w:val="left"/>
        <w:rPr>
          <w:rFonts w:ascii="Tahoma" w:hAnsi="Tahoma" w:cs="Tahoma"/>
          <w:color w:val="000000"/>
          <w:sz w:val="24"/>
          <w:szCs w:val="24"/>
        </w:rPr>
      </w:pPr>
      <w:r w:rsidRPr="00810084">
        <w:rPr>
          <w:rFonts w:ascii="Tahoma" w:hAnsi="Tahoma" w:cs="Tahoma"/>
          <w:color w:val="000000"/>
          <w:sz w:val="24"/>
          <w:szCs w:val="24"/>
        </w:rPr>
        <w:t>Tristan Pierce, Multiple Disabilities Project Leader</w:t>
      </w:r>
    </w:p>
    <w:p w14:paraId="196373D1" w14:textId="77777777" w:rsidR="001B3A17" w:rsidRPr="00810084" w:rsidRDefault="001B3A17" w:rsidP="001B3A17">
      <w:pPr>
        <w:spacing w:after="0" w:line="240" w:lineRule="auto"/>
        <w:jc w:val="left"/>
        <w:rPr>
          <w:rFonts w:ascii="Tahoma" w:hAnsi="Tahoma" w:cs="Tahoma"/>
          <w:color w:val="000000"/>
          <w:sz w:val="24"/>
          <w:szCs w:val="24"/>
        </w:rPr>
      </w:pPr>
      <w:r w:rsidRPr="00810084">
        <w:rPr>
          <w:rFonts w:ascii="Tahoma" w:hAnsi="Tahoma" w:cs="Tahoma"/>
          <w:color w:val="000000"/>
          <w:sz w:val="24"/>
          <w:szCs w:val="24"/>
        </w:rPr>
        <w:t>Susan Sullivan, CVI Project Leader</w:t>
      </w:r>
    </w:p>
    <w:p w14:paraId="175ECBCE" w14:textId="77777777" w:rsidR="001B3A17" w:rsidRDefault="001B3A17" w:rsidP="001B3A17">
      <w:pPr>
        <w:spacing w:after="0" w:line="240" w:lineRule="auto"/>
        <w:jc w:val="left"/>
        <w:rPr>
          <w:rFonts w:ascii="Tahoma" w:hAnsi="Tahoma" w:cs="Tahoma"/>
          <w:color w:val="000000"/>
          <w:sz w:val="24"/>
          <w:szCs w:val="24"/>
        </w:rPr>
      </w:pPr>
      <w:r w:rsidRPr="00810084">
        <w:rPr>
          <w:rFonts w:ascii="Tahoma" w:hAnsi="Tahoma" w:cs="Tahoma"/>
          <w:color w:val="000000"/>
          <w:sz w:val="24"/>
          <w:szCs w:val="24"/>
        </w:rPr>
        <w:t>Rod Dixon, Manufacturing Specialist</w:t>
      </w:r>
    </w:p>
    <w:p w14:paraId="2ABD5E20" w14:textId="77777777" w:rsidR="001B3A17" w:rsidRDefault="001B3A17" w:rsidP="001B3A17">
      <w:pPr>
        <w:spacing w:after="0" w:line="240" w:lineRule="auto"/>
        <w:jc w:val="left"/>
        <w:rPr>
          <w:rFonts w:ascii="Tahoma" w:hAnsi="Tahoma" w:cs="Tahoma"/>
          <w:color w:val="000000"/>
          <w:sz w:val="24"/>
          <w:szCs w:val="24"/>
        </w:rPr>
      </w:pPr>
      <w:r>
        <w:rPr>
          <w:rFonts w:ascii="Tahoma" w:hAnsi="Tahoma" w:cs="Tahoma"/>
          <w:color w:val="000000"/>
          <w:sz w:val="24"/>
          <w:szCs w:val="24"/>
        </w:rPr>
        <w:t>Corey Knapp, Android™ Developer</w:t>
      </w:r>
    </w:p>
    <w:p w14:paraId="3DD0C59F" w14:textId="77777777" w:rsidR="001B3A17" w:rsidRDefault="001B3A17" w:rsidP="001B3A17">
      <w:pPr>
        <w:spacing w:after="0" w:line="240" w:lineRule="auto"/>
        <w:jc w:val="left"/>
        <w:rPr>
          <w:rFonts w:ascii="Tahoma" w:hAnsi="Tahoma" w:cs="Tahoma"/>
          <w:color w:val="000000"/>
          <w:sz w:val="24"/>
          <w:szCs w:val="24"/>
        </w:rPr>
      </w:pPr>
      <w:r>
        <w:rPr>
          <w:rFonts w:ascii="Tahoma" w:hAnsi="Tahoma" w:cs="Tahoma"/>
          <w:color w:val="000000"/>
          <w:sz w:val="24"/>
          <w:szCs w:val="24"/>
        </w:rPr>
        <w:t>Lawrence Lovelace, iOS® Developer</w:t>
      </w:r>
    </w:p>
    <w:p w14:paraId="0D3A2FFE" w14:textId="77777777" w:rsidR="001B3A17" w:rsidRPr="00DC4B16" w:rsidRDefault="001B3A17" w:rsidP="001B3A17">
      <w:pPr>
        <w:spacing w:after="0" w:line="240" w:lineRule="auto"/>
        <w:jc w:val="left"/>
        <w:rPr>
          <w:rFonts w:ascii="Tahoma" w:hAnsi="Tahoma" w:cs="Tahoma"/>
          <w:color w:val="000000"/>
          <w:sz w:val="24"/>
          <w:szCs w:val="24"/>
        </w:rPr>
      </w:pPr>
      <w:r w:rsidRPr="00DC4B16">
        <w:rPr>
          <w:rFonts w:ascii="Tahoma" w:hAnsi="Tahoma" w:cs="Tahoma"/>
          <w:color w:val="000000"/>
          <w:sz w:val="24"/>
          <w:szCs w:val="24"/>
        </w:rPr>
        <w:t>Matt Poppe, Graphic Designer</w:t>
      </w:r>
    </w:p>
    <w:p w14:paraId="0C4FE4D7" w14:textId="77777777" w:rsidR="001B3A17" w:rsidRPr="00DC4B16" w:rsidRDefault="001B3A17" w:rsidP="001B3A17">
      <w:pPr>
        <w:spacing w:after="0" w:line="240" w:lineRule="auto"/>
        <w:jc w:val="left"/>
        <w:rPr>
          <w:rFonts w:ascii="Tahoma" w:hAnsi="Tahoma" w:cs="Tahoma"/>
          <w:sz w:val="24"/>
          <w:szCs w:val="24"/>
        </w:rPr>
      </w:pPr>
      <w:r w:rsidRPr="00DC4B16">
        <w:rPr>
          <w:rFonts w:ascii="Tahoma" w:hAnsi="Tahoma" w:cs="Tahoma"/>
          <w:color w:val="000000"/>
          <w:sz w:val="24"/>
          <w:szCs w:val="24"/>
          <w:u w:val="single"/>
          <w:shd w:val="clear" w:color="auto" w:fill="FFFF00"/>
        </w:rPr>
        <w:br/>
      </w:r>
      <w:r w:rsidRPr="00DC4B16">
        <w:rPr>
          <w:rFonts w:ascii="Tahoma" w:hAnsi="Tahoma" w:cs="Tahoma"/>
          <w:color w:val="000000"/>
          <w:sz w:val="24"/>
          <w:szCs w:val="24"/>
          <w:u w:val="single"/>
        </w:rPr>
        <w:t>Background</w:t>
      </w:r>
    </w:p>
    <w:p w14:paraId="700ABD1B" w14:textId="77777777" w:rsidR="001B3A17" w:rsidRPr="00DC4B16" w:rsidRDefault="001B3A17" w:rsidP="001B3A17">
      <w:pPr>
        <w:spacing w:after="0" w:line="240" w:lineRule="auto"/>
        <w:jc w:val="left"/>
        <w:rPr>
          <w:rFonts w:ascii="Tahoma" w:eastAsia="Calibri" w:hAnsi="Tahoma" w:cs="Tahoma"/>
          <w:sz w:val="24"/>
          <w:szCs w:val="24"/>
        </w:rPr>
      </w:pPr>
      <w:r w:rsidRPr="00DC4B16">
        <w:rPr>
          <w:rFonts w:ascii="Tahoma" w:eastAsia="Calibri" w:hAnsi="Tahoma" w:cs="Tahoma"/>
          <w:sz w:val="24"/>
          <w:szCs w:val="24"/>
        </w:rPr>
        <w:t>This lightweight plastic ball produces sound for 20 seconds after the ball stops rolling. The dense foam exoskeleton allows small hands to grasp and hold the ball; it is especially good for young learners who are learning hand movement and exploration. APH sold this ball in a variety of colors from 2004-2007. It was not available for purchase with Quota funds; it was a product sold for cash. When the manufacturer discontinued it, APH purchased all balls they had in stock and offered to purchase the tooling so APH could continue to provide the ball too young learners with visual impairments. Unfortunately, the manufacturer decided to sell that division of their business to another toy manufacturer, who then sold it to another. That manufacturer agreed to work with APH, but they could not find the ball among the purchased acquisitions. In addition, the patent on the design of the ball did not belong to the original manufacturer; it belonged to an independent toy inventor, with whom APH was unable to open a line of communication. APH waited 10 years for the patent to expire. Over the years, APH has had requests for this ball from swim coaches, teachers who work in early childhood programs, and from APH Ex Officio Trustees.</w:t>
      </w:r>
    </w:p>
    <w:p w14:paraId="6705AD11" w14:textId="77777777" w:rsidR="001B3A17" w:rsidRPr="00DC4B16" w:rsidRDefault="001B3A17" w:rsidP="001B3A17">
      <w:pPr>
        <w:spacing w:after="0" w:line="240" w:lineRule="auto"/>
        <w:jc w:val="left"/>
        <w:rPr>
          <w:rFonts w:ascii="Tahoma" w:eastAsia="Calibri" w:hAnsi="Tahoma" w:cs="Tahoma"/>
          <w:sz w:val="24"/>
          <w:szCs w:val="24"/>
        </w:rPr>
      </w:pPr>
    </w:p>
    <w:p w14:paraId="5FCD538B" w14:textId="77777777" w:rsidR="001B3A17" w:rsidRPr="00DC4B16" w:rsidRDefault="001B3A17" w:rsidP="001B3A17">
      <w:pPr>
        <w:spacing w:after="0" w:line="240" w:lineRule="auto"/>
        <w:jc w:val="left"/>
        <w:rPr>
          <w:rFonts w:ascii="Tahoma" w:eastAsia="Calibri" w:hAnsi="Tahoma" w:cs="Tahoma"/>
          <w:sz w:val="24"/>
          <w:szCs w:val="24"/>
        </w:rPr>
      </w:pPr>
      <w:r w:rsidRPr="00DC4B16">
        <w:rPr>
          <w:rFonts w:ascii="Tahoma" w:eastAsia="Calibri" w:hAnsi="Tahoma" w:cs="Tahoma"/>
          <w:sz w:val="24"/>
          <w:szCs w:val="24"/>
        </w:rPr>
        <w:t xml:space="preserve">The Multiple Disabilities Project Leader conducted a short online survey titled, “Where did that ball go?” to confirm that persons familiar with the original ball still wanted APH to provide it again and to see if there was interest from individuals unfamiliar with the original ball. APH received 50 responses during the 30 days of posting. When asked if they would like APH to sell this ball again, 49 individuals answered the question and 100% of them said, “Yes.” Of the original ball colors, the weighted average of each color option shows that respondents preferred the red and yellow ball. APH plans to sell the new ball in a set of three using the colors red, yellow, and black. These high-contrast colors are advantageous for young learners with cerebral/cortical visual impairment; also, children with low vision and children who have no visual impairments enjoy these colors. The design of the ball allows the balls to be unassembled and reassembled to make a one-color ball, a two-color ball, and a three-color ball. </w:t>
      </w:r>
    </w:p>
    <w:p w14:paraId="630AEAB0" w14:textId="77777777" w:rsidR="001B3A17" w:rsidRPr="00116395" w:rsidRDefault="001B3A17" w:rsidP="001B3A17">
      <w:pPr>
        <w:spacing w:after="0" w:line="240" w:lineRule="auto"/>
        <w:jc w:val="left"/>
        <w:rPr>
          <w:rFonts w:ascii="Tahoma" w:eastAsia="Calibri" w:hAnsi="Tahoma" w:cs="Tahoma"/>
          <w:sz w:val="24"/>
          <w:szCs w:val="24"/>
          <w:highlight w:val="yellow"/>
        </w:rPr>
      </w:pPr>
    </w:p>
    <w:p w14:paraId="34DA510F" w14:textId="77777777" w:rsidR="001B3A17" w:rsidRDefault="001B3A17" w:rsidP="001B3A17">
      <w:pPr>
        <w:spacing w:after="0" w:line="240" w:lineRule="auto"/>
        <w:jc w:val="left"/>
        <w:rPr>
          <w:rFonts w:ascii="Tahoma" w:eastAsia="Calibri" w:hAnsi="Tahoma" w:cs="Tahoma"/>
          <w:sz w:val="24"/>
          <w:szCs w:val="24"/>
        </w:rPr>
      </w:pPr>
      <w:r w:rsidRPr="00810084">
        <w:rPr>
          <w:rFonts w:ascii="Tahoma" w:eastAsia="Calibri" w:hAnsi="Tahoma" w:cs="Tahoma"/>
          <w:sz w:val="24"/>
          <w:szCs w:val="24"/>
        </w:rPr>
        <w:t>Additionally, APH hopes to incorporate another change from the original ball, which is to have a different sized/type BB ball inside each ball so each ball will have its own sound. Likewise, ea</w:t>
      </w:r>
      <w:r>
        <w:rPr>
          <w:rFonts w:ascii="Tahoma" w:eastAsia="Calibri" w:hAnsi="Tahoma" w:cs="Tahoma"/>
          <w:sz w:val="24"/>
          <w:szCs w:val="24"/>
        </w:rPr>
        <w:t>ch ball will have its own name—</w:t>
      </w:r>
      <w:r w:rsidRPr="00810084">
        <w:rPr>
          <w:rFonts w:ascii="Tahoma" w:eastAsia="Calibri" w:hAnsi="Tahoma" w:cs="Tahoma"/>
          <w:sz w:val="24"/>
          <w:szCs w:val="24"/>
        </w:rPr>
        <w:t>Swirl, Twirl, and Whirl: The Astro Adventure Balls. The BB ball in the original ball measured 8mm. APH tried smaller and larger BB balls</w:t>
      </w:r>
      <w:r>
        <w:rPr>
          <w:rFonts w:ascii="Tahoma" w:eastAsia="Calibri" w:hAnsi="Tahoma" w:cs="Tahoma"/>
          <w:sz w:val="24"/>
          <w:szCs w:val="24"/>
        </w:rPr>
        <w:t>,</w:t>
      </w:r>
      <w:r w:rsidRPr="00810084">
        <w:rPr>
          <w:rFonts w:ascii="Tahoma" w:eastAsia="Calibri" w:hAnsi="Tahoma" w:cs="Tahoma"/>
          <w:sz w:val="24"/>
          <w:szCs w:val="24"/>
        </w:rPr>
        <w:t xml:space="preserve"> but they did not work.</w:t>
      </w:r>
      <w:r>
        <w:rPr>
          <w:rFonts w:ascii="Tahoma" w:eastAsia="Calibri" w:hAnsi="Tahoma" w:cs="Tahoma"/>
          <w:sz w:val="24"/>
          <w:szCs w:val="24"/>
        </w:rPr>
        <w:t xml:space="preserve"> APH met with engineers at First Build at the University of Louisville to confirm that ultrasonic welding with tongue and groove connects the two halves of the ball together. First Build provided names of possible vendors for tooling for ultrasonic welding.</w:t>
      </w:r>
    </w:p>
    <w:p w14:paraId="36646E3D" w14:textId="77777777" w:rsidR="001B3A17" w:rsidRDefault="001B3A17" w:rsidP="001B3A17">
      <w:pPr>
        <w:spacing w:after="0" w:line="240" w:lineRule="auto"/>
        <w:jc w:val="left"/>
        <w:rPr>
          <w:rFonts w:ascii="Tahoma" w:eastAsia="Calibri" w:hAnsi="Tahoma" w:cs="Tahoma"/>
          <w:sz w:val="24"/>
          <w:szCs w:val="24"/>
        </w:rPr>
      </w:pPr>
    </w:p>
    <w:p w14:paraId="45E5E011" w14:textId="77777777" w:rsidR="001B3A17" w:rsidRPr="0086512A" w:rsidRDefault="001B3A17" w:rsidP="001B3A17">
      <w:pPr>
        <w:spacing w:after="0" w:line="240" w:lineRule="auto"/>
        <w:jc w:val="left"/>
        <w:rPr>
          <w:rFonts w:ascii="Tahoma" w:eastAsia="Calibri" w:hAnsi="Tahoma" w:cs="Tahoma"/>
          <w:color w:val="000000"/>
          <w:sz w:val="24"/>
          <w:szCs w:val="24"/>
        </w:rPr>
      </w:pPr>
      <w:r w:rsidRPr="00810084">
        <w:rPr>
          <w:rFonts w:ascii="Tahoma" w:eastAsia="Calibri" w:hAnsi="Tahoma" w:cs="Tahoma"/>
          <w:sz w:val="24"/>
          <w:szCs w:val="24"/>
        </w:rPr>
        <w:t xml:space="preserve">The Multiple Disabilities Project Leader and the CVI Project Leader </w:t>
      </w:r>
      <w:r>
        <w:rPr>
          <w:rFonts w:ascii="Tahoma" w:eastAsia="Calibri" w:hAnsi="Tahoma" w:cs="Tahoma"/>
          <w:sz w:val="24"/>
          <w:szCs w:val="24"/>
        </w:rPr>
        <w:t>wrote the script for the</w:t>
      </w:r>
      <w:r w:rsidRPr="00810084">
        <w:rPr>
          <w:rFonts w:ascii="Tahoma" w:eastAsia="Calibri" w:hAnsi="Tahoma" w:cs="Tahoma"/>
          <w:sz w:val="24"/>
          <w:szCs w:val="24"/>
        </w:rPr>
        <w:t xml:space="preserve"> </w:t>
      </w:r>
      <w:r>
        <w:rPr>
          <w:rFonts w:ascii="Tahoma" w:eastAsia="Calibri" w:hAnsi="Tahoma" w:cs="Tahoma"/>
          <w:sz w:val="24"/>
          <w:szCs w:val="24"/>
        </w:rPr>
        <w:t>first cartoon (Whirl)</w:t>
      </w:r>
      <w:r w:rsidRPr="00810084">
        <w:rPr>
          <w:rFonts w:ascii="Tahoma" w:eastAsia="Calibri" w:hAnsi="Tahoma" w:cs="Tahoma"/>
          <w:sz w:val="24"/>
          <w:szCs w:val="24"/>
        </w:rPr>
        <w:t xml:space="preserve"> for the development of the app.</w:t>
      </w:r>
      <w:r>
        <w:rPr>
          <w:rFonts w:ascii="Tahoma" w:eastAsia="Calibri" w:hAnsi="Tahoma" w:cs="Tahoma"/>
          <w:sz w:val="24"/>
          <w:szCs w:val="24"/>
        </w:rPr>
        <w:t xml:space="preserve"> The graphic designer and the two developers met with the project leaders as needed to assess needs and progress. The Multiple Disabilities Project Leader and the manufacturing specialist continued to meet and work on drawings and specifications for the ball. To test the construction and the required length of sound the ball needs to make, APH approved manufacturing of tooling for production samples as opposed to prototypes. The bid package went out to vendors selected for tooling of the ultrasonic-welding tool and the injection-molding tool. </w:t>
      </w:r>
      <w:r>
        <w:rPr>
          <w:rFonts w:ascii="Tahoma" w:eastAsia="Calibri" w:hAnsi="Tahoma" w:cs="Tahoma"/>
          <w:color w:val="000000"/>
          <w:sz w:val="24"/>
          <w:szCs w:val="24"/>
        </w:rPr>
        <w:t>APH</w:t>
      </w:r>
      <w:r w:rsidRPr="00952305">
        <w:rPr>
          <w:rFonts w:ascii="Tahoma" w:eastAsia="Calibri" w:hAnsi="Tahoma" w:cs="Tahoma"/>
          <w:color w:val="000000"/>
          <w:sz w:val="24"/>
          <w:szCs w:val="24"/>
        </w:rPr>
        <w:t xml:space="preserve"> purchased an injection mold for the balls from Infiniti Plastics</w:t>
      </w:r>
      <w:r>
        <w:rPr>
          <w:rFonts w:ascii="Tahoma" w:eastAsia="Calibri" w:hAnsi="Tahoma" w:cs="Tahoma"/>
          <w:color w:val="000000"/>
          <w:sz w:val="24"/>
          <w:szCs w:val="24"/>
        </w:rPr>
        <w:t xml:space="preserve"> and</w:t>
      </w:r>
      <w:r w:rsidRPr="00952305">
        <w:rPr>
          <w:rFonts w:ascii="Tahoma" w:eastAsia="Calibri" w:hAnsi="Tahoma" w:cs="Tahoma"/>
          <w:color w:val="000000"/>
          <w:sz w:val="24"/>
          <w:szCs w:val="24"/>
        </w:rPr>
        <w:t xml:space="preserve"> had sample parts formed off it.</w:t>
      </w:r>
      <w:r>
        <w:rPr>
          <w:rFonts w:ascii="Tahoma" w:eastAsia="Calibri" w:hAnsi="Tahoma" w:cs="Tahoma"/>
          <w:color w:val="000000"/>
          <w:sz w:val="24"/>
          <w:szCs w:val="24"/>
        </w:rPr>
        <w:t xml:space="preserve"> APH</w:t>
      </w:r>
      <w:r w:rsidRPr="0086512A">
        <w:rPr>
          <w:rFonts w:ascii="Tahoma" w:eastAsia="Calibri" w:hAnsi="Tahoma" w:cs="Tahoma"/>
          <w:color w:val="000000"/>
          <w:sz w:val="24"/>
          <w:szCs w:val="24"/>
        </w:rPr>
        <w:t xml:space="preserve"> had the horn for the welding made</w:t>
      </w:r>
      <w:r>
        <w:rPr>
          <w:rFonts w:ascii="Tahoma" w:eastAsia="Calibri" w:hAnsi="Tahoma" w:cs="Tahoma"/>
          <w:color w:val="000000"/>
          <w:sz w:val="24"/>
          <w:szCs w:val="24"/>
        </w:rPr>
        <w:t xml:space="preserve"> and ha</w:t>
      </w:r>
      <w:r w:rsidRPr="0086512A">
        <w:rPr>
          <w:rFonts w:ascii="Tahoma" w:eastAsia="Calibri" w:hAnsi="Tahoma" w:cs="Tahoma"/>
          <w:color w:val="000000"/>
          <w:sz w:val="24"/>
          <w:szCs w:val="24"/>
        </w:rPr>
        <w:t>d sample balls welded with ball bearings inside.</w:t>
      </w:r>
    </w:p>
    <w:p w14:paraId="1ED1D813" w14:textId="77777777" w:rsidR="001B3A17" w:rsidRPr="00810084" w:rsidRDefault="001B3A17" w:rsidP="001B3A17">
      <w:pPr>
        <w:spacing w:after="0" w:line="240" w:lineRule="auto"/>
        <w:jc w:val="left"/>
        <w:rPr>
          <w:rFonts w:ascii="Tahoma" w:hAnsi="Tahoma" w:cs="Tahoma"/>
          <w:sz w:val="24"/>
          <w:szCs w:val="24"/>
        </w:rPr>
      </w:pPr>
      <w:r w:rsidRPr="00810084">
        <w:rPr>
          <w:rFonts w:ascii="Tahoma" w:hAnsi="Tahoma" w:cs="Tahoma"/>
          <w:color w:val="000000"/>
          <w:sz w:val="24"/>
          <w:szCs w:val="24"/>
          <w:shd w:val="clear" w:color="auto" w:fill="FFFF00"/>
        </w:rPr>
        <w:br/>
      </w:r>
      <w:r>
        <w:rPr>
          <w:rFonts w:ascii="Tahoma" w:hAnsi="Tahoma" w:cs="Tahoma"/>
          <w:color w:val="000000"/>
          <w:sz w:val="24"/>
          <w:szCs w:val="24"/>
          <w:u w:val="single"/>
        </w:rPr>
        <w:t>Work during FY 2019</w:t>
      </w:r>
    </w:p>
    <w:p w14:paraId="735B19F4" w14:textId="77777777" w:rsidR="001B3A17" w:rsidRPr="001B3A17" w:rsidRDefault="001B3A17" w:rsidP="001B3A17">
      <w:pPr>
        <w:spacing w:after="0" w:line="240" w:lineRule="auto"/>
        <w:jc w:val="left"/>
        <w:rPr>
          <w:rFonts w:ascii="Tahoma" w:eastAsia="Calibri" w:hAnsi="Tahoma" w:cs="Tahoma"/>
          <w:color w:val="000000"/>
          <w:sz w:val="24"/>
        </w:rPr>
      </w:pPr>
      <w:r w:rsidRPr="001B3A17">
        <w:rPr>
          <w:rFonts w:ascii="Tahoma" w:eastAsia="Calibri" w:hAnsi="Tahoma" w:cs="Tahoma"/>
          <w:color w:val="000000"/>
          <w:sz w:val="24"/>
        </w:rPr>
        <w:t xml:space="preserve">APH had four sample production balls without the foam exoskeleton made. One ball contains an 8mm BB, two contain a 9mm BB, and one contains a 10mm BB. </w:t>
      </w:r>
    </w:p>
    <w:p w14:paraId="08FFA9AB" w14:textId="77777777" w:rsidR="001B3A17" w:rsidRPr="00810084" w:rsidRDefault="001B3A17" w:rsidP="001B3A17">
      <w:pPr>
        <w:spacing w:after="0" w:line="240" w:lineRule="auto"/>
        <w:jc w:val="left"/>
        <w:rPr>
          <w:rFonts w:ascii="Tahoma" w:eastAsia="Calibri" w:hAnsi="Tahoma" w:cs="Tahoma"/>
          <w:color w:val="000000"/>
        </w:rPr>
      </w:pPr>
    </w:p>
    <w:p w14:paraId="531CBAB2" w14:textId="77777777" w:rsidR="001B3A17" w:rsidRPr="00810084" w:rsidRDefault="001B3A17" w:rsidP="001B3A17">
      <w:pPr>
        <w:spacing w:after="0" w:line="240" w:lineRule="auto"/>
        <w:jc w:val="left"/>
        <w:rPr>
          <w:rFonts w:ascii="Tahoma" w:hAnsi="Tahoma" w:cs="Tahoma"/>
          <w:sz w:val="24"/>
          <w:szCs w:val="24"/>
        </w:rPr>
      </w:pPr>
      <w:r w:rsidRPr="00810084">
        <w:rPr>
          <w:rFonts w:ascii="Tahoma" w:hAnsi="Tahoma" w:cs="Tahoma"/>
          <w:color w:val="000000"/>
          <w:sz w:val="24"/>
          <w:szCs w:val="24"/>
          <w:u w:val="single"/>
        </w:rPr>
        <w:t>Work planned for FY 20</w:t>
      </w:r>
      <w:r>
        <w:rPr>
          <w:rFonts w:ascii="Tahoma" w:hAnsi="Tahoma" w:cs="Tahoma"/>
          <w:color w:val="000000"/>
          <w:sz w:val="24"/>
          <w:szCs w:val="24"/>
          <w:u w:val="single"/>
        </w:rPr>
        <w:t>20</w:t>
      </w:r>
    </w:p>
    <w:p w14:paraId="103313A3" w14:textId="786E8954" w:rsidR="001B3A17" w:rsidRDefault="001B3A17" w:rsidP="001B3A17">
      <w:pPr>
        <w:spacing w:after="0" w:line="240" w:lineRule="auto"/>
        <w:jc w:val="left"/>
        <w:rPr>
          <w:rFonts w:ascii="Tahoma" w:eastAsia="Calibri" w:hAnsi="Tahoma" w:cs="Tahoma"/>
          <w:color w:val="000000"/>
          <w:sz w:val="24"/>
          <w:szCs w:val="24"/>
        </w:rPr>
      </w:pPr>
      <w:r>
        <w:rPr>
          <w:rFonts w:ascii="Tahoma" w:eastAsia="Calibri" w:hAnsi="Tahoma" w:cs="Tahoma"/>
          <w:color w:val="000000"/>
          <w:sz w:val="24"/>
          <w:szCs w:val="24"/>
        </w:rPr>
        <w:t xml:space="preserve">This project is temporarily on hold until resources </w:t>
      </w:r>
      <w:r w:rsidR="003D16AD">
        <w:rPr>
          <w:rFonts w:ascii="Tahoma" w:eastAsia="Calibri" w:hAnsi="Tahoma" w:cs="Tahoma"/>
          <w:color w:val="000000"/>
          <w:sz w:val="24"/>
          <w:szCs w:val="24"/>
        </w:rPr>
        <w:t>are</w:t>
      </w:r>
      <w:r>
        <w:rPr>
          <w:rFonts w:ascii="Tahoma" w:eastAsia="Calibri" w:hAnsi="Tahoma" w:cs="Tahoma"/>
          <w:color w:val="000000"/>
          <w:sz w:val="24"/>
          <w:szCs w:val="24"/>
        </w:rPr>
        <w:t xml:space="preserve"> available. </w:t>
      </w:r>
      <w:r w:rsidRPr="001B3A17">
        <w:rPr>
          <w:rFonts w:ascii="Tahoma" w:eastAsia="Calibri" w:hAnsi="Tahoma" w:cs="Tahoma"/>
          <w:color w:val="000000"/>
          <w:sz w:val="24"/>
        </w:rPr>
        <w:t xml:space="preserve">The sound length tests are pending until APH moves the project </w:t>
      </w:r>
      <w:r>
        <w:rPr>
          <w:rFonts w:ascii="Tahoma" w:eastAsia="Calibri" w:hAnsi="Tahoma" w:cs="Tahoma"/>
          <w:color w:val="000000"/>
          <w:sz w:val="24"/>
        </w:rPr>
        <w:t>into an active status</w:t>
      </w:r>
      <w:r w:rsidRPr="001B3A17">
        <w:rPr>
          <w:rFonts w:ascii="Tahoma" w:eastAsia="Calibri" w:hAnsi="Tahoma" w:cs="Tahoma"/>
          <w:color w:val="000000"/>
          <w:sz w:val="24"/>
        </w:rPr>
        <w:t>.</w:t>
      </w:r>
    </w:p>
    <w:bookmarkEnd w:id="88"/>
    <w:p w14:paraId="128506F2" w14:textId="77777777" w:rsidR="007D096E" w:rsidRPr="00D4027D" w:rsidRDefault="007D096E" w:rsidP="001B3A17">
      <w:pPr>
        <w:widowControl/>
        <w:adjustRightInd/>
        <w:spacing w:after="0" w:line="240" w:lineRule="auto"/>
        <w:jc w:val="left"/>
        <w:textAlignment w:val="auto"/>
        <w:rPr>
          <w:rFonts w:ascii="Tahoma" w:hAnsi="Tahoma" w:cs="Tahoma"/>
          <w:sz w:val="24"/>
          <w:highlight w:val="yellow"/>
        </w:rPr>
      </w:pPr>
    </w:p>
    <w:p w14:paraId="380721ED" w14:textId="77777777" w:rsidR="00D9001F" w:rsidRPr="00603C34" w:rsidRDefault="00D9001F" w:rsidP="00F964BE">
      <w:pPr>
        <w:pStyle w:val="Heading4"/>
      </w:pPr>
      <w:bookmarkStart w:id="92" w:name="_Toc21943683"/>
      <w:bookmarkStart w:id="93" w:name="_Toc303163673"/>
      <w:r w:rsidRPr="00603C34">
        <w:t>Emergent Numeracy Kit For Preschool</w:t>
      </w:r>
      <w:bookmarkEnd w:id="92"/>
    </w:p>
    <w:p w14:paraId="04AD5D0A" w14:textId="77777777" w:rsidR="00D9001F" w:rsidRPr="00603C34" w:rsidRDefault="00D9001F" w:rsidP="00F964BE">
      <w:pPr>
        <w:spacing w:after="0" w:line="240" w:lineRule="auto"/>
        <w:jc w:val="center"/>
        <w:rPr>
          <w:rFonts w:ascii="Tahoma" w:hAnsi="Tahoma" w:cs="Tahoma"/>
          <w:sz w:val="24"/>
          <w:szCs w:val="24"/>
        </w:rPr>
      </w:pPr>
      <w:r w:rsidRPr="00603C34">
        <w:rPr>
          <w:rFonts w:ascii="Tahoma" w:hAnsi="Tahoma" w:cs="Tahoma"/>
          <w:sz w:val="24"/>
          <w:szCs w:val="24"/>
        </w:rPr>
        <w:t>(</w:t>
      </w:r>
      <w:r w:rsidR="00C24559" w:rsidRPr="00603C34">
        <w:rPr>
          <w:rFonts w:ascii="Tahoma" w:hAnsi="Tahoma" w:cs="Tahoma"/>
          <w:sz w:val="24"/>
          <w:szCs w:val="24"/>
        </w:rPr>
        <w:t>Continued</w:t>
      </w:r>
      <w:r w:rsidRPr="00603C34">
        <w:rPr>
          <w:rFonts w:ascii="Tahoma" w:hAnsi="Tahoma" w:cs="Tahoma"/>
          <w:sz w:val="24"/>
          <w:szCs w:val="24"/>
        </w:rPr>
        <w:t>)</w:t>
      </w:r>
    </w:p>
    <w:p w14:paraId="09D6F73E" w14:textId="77777777" w:rsidR="00D9001F" w:rsidRPr="00D4027D" w:rsidRDefault="00D9001F" w:rsidP="00F964BE">
      <w:pPr>
        <w:spacing w:after="0" w:line="240" w:lineRule="auto"/>
        <w:jc w:val="left"/>
        <w:rPr>
          <w:rFonts w:ascii="Tahoma" w:hAnsi="Tahoma" w:cs="Tahoma"/>
          <w:sz w:val="24"/>
          <w:szCs w:val="24"/>
          <w:highlight w:val="yellow"/>
        </w:rPr>
      </w:pPr>
    </w:p>
    <w:p w14:paraId="16D7B841" w14:textId="77777777" w:rsidR="00495984" w:rsidRPr="00603C34" w:rsidRDefault="00495984" w:rsidP="00495984">
      <w:pPr>
        <w:spacing w:after="0" w:line="240" w:lineRule="auto"/>
        <w:jc w:val="left"/>
        <w:rPr>
          <w:rFonts w:ascii="Tahoma" w:hAnsi="Tahoma" w:cs="Tahoma"/>
          <w:sz w:val="24"/>
          <w:szCs w:val="24"/>
          <w:u w:val="single"/>
        </w:rPr>
      </w:pPr>
      <w:r w:rsidRPr="00603C34">
        <w:rPr>
          <w:rFonts w:ascii="Tahoma" w:hAnsi="Tahoma" w:cs="Tahoma"/>
          <w:sz w:val="24"/>
          <w:szCs w:val="24"/>
          <w:u w:val="single"/>
        </w:rPr>
        <w:t>Purpose</w:t>
      </w:r>
    </w:p>
    <w:p w14:paraId="6CC447F6"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To determine major needs areas in emergent numeracy for young children with visual impairments, and to develop a kit to be used by early interventionists and preschool teachers </w:t>
      </w:r>
    </w:p>
    <w:p w14:paraId="4109AAF8" w14:textId="77777777" w:rsidR="00495984" w:rsidRPr="00603C34" w:rsidRDefault="00495984" w:rsidP="00495984">
      <w:pPr>
        <w:spacing w:after="0" w:line="240" w:lineRule="auto"/>
        <w:jc w:val="left"/>
        <w:rPr>
          <w:rFonts w:ascii="Tahoma" w:hAnsi="Tahoma" w:cs="Tahoma"/>
          <w:sz w:val="24"/>
          <w:szCs w:val="24"/>
        </w:rPr>
      </w:pPr>
    </w:p>
    <w:p w14:paraId="2AF0B6A6" w14:textId="77777777" w:rsidR="00495984" w:rsidRPr="00603C34" w:rsidRDefault="00495984" w:rsidP="00495984">
      <w:pPr>
        <w:spacing w:after="0" w:line="240" w:lineRule="auto"/>
        <w:jc w:val="left"/>
        <w:rPr>
          <w:rFonts w:ascii="Tahoma" w:hAnsi="Tahoma" w:cs="Tahoma"/>
          <w:sz w:val="24"/>
          <w:szCs w:val="24"/>
          <w:u w:val="single"/>
        </w:rPr>
      </w:pPr>
      <w:r w:rsidRPr="00603C34">
        <w:rPr>
          <w:rFonts w:ascii="Tahoma" w:hAnsi="Tahoma" w:cs="Tahoma"/>
          <w:sz w:val="24"/>
          <w:szCs w:val="24"/>
          <w:u w:val="single"/>
        </w:rPr>
        <w:t>Project Staff</w:t>
      </w:r>
    </w:p>
    <w:p w14:paraId="6F9BCDE0"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Dawn Wilkinson, Early Childhood Project Leader</w:t>
      </w:r>
    </w:p>
    <w:p w14:paraId="473606D5"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Jeanette Wicker, Core Curriculum Consultant</w:t>
      </w:r>
    </w:p>
    <w:p w14:paraId="63C0506A"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Adam Clark, Manufacturing Specialist</w:t>
      </w:r>
    </w:p>
    <w:p w14:paraId="63D9D03E"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Matt Poppe, Graphic Designer</w:t>
      </w:r>
    </w:p>
    <w:p w14:paraId="3616BD48" w14:textId="77777777" w:rsidR="00495984" w:rsidRPr="00603C34" w:rsidRDefault="00495984" w:rsidP="00495984">
      <w:pPr>
        <w:spacing w:after="0" w:line="240" w:lineRule="auto"/>
        <w:jc w:val="left"/>
        <w:rPr>
          <w:rFonts w:ascii="Tahoma" w:hAnsi="Tahoma" w:cs="Tahoma"/>
          <w:sz w:val="24"/>
          <w:szCs w:val="24"/>
        </w:rPr>
      </w:pPr>
    </w:p>
    <w:p w14:paraId="21683612" w14:textId="77777777" w:rsidR="00495984" w:rsidRPr="00603C34" w:rsidRDefault="00495984" w:rsidP="00495984">
      <w:pPr>
        <w:spacing w:after="0" w:line="240" w:lineRule="auto"/>
        <w:jc w:val="left"/>
        <w:rPr>
          <w:rFonts w:ascii="Tahoma" w:hAnsi="Tahoma" w:cs="Tahoma"/>
          <w:sz w:val="24"/>
          <w:szCs w:val="24"/>
          <w:u w:val="single"/>
        </w:rPr>
      </w:pPr>
      <w:r w:rsidRPr="00603C34">
        <w:rPr>
          <w:rFonts w:ascii="Tahoma" w:hAnsi="Tahoma" w:cs="Tahoma"/>
          <w:sz w:val="24"/>
          <w:szCs w:val="24"/>
          <w:u w:val="single"/>
        </w:rPr>
        <w:t>Background</w:t>
      </w:r>
    </w:p>
    <w:p w14:paraId="35EF0BE2"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During the past few years, there has been a continual focus in many journal publications concerning teaching emergent numeracy concepts to very young children. There is evidence that combining math and literacy through the use of picture books in a meaningful situation can increase a young child’s understanding of numbers in the real world setting. Since a great deal of research has focused on storybooks that are picture based and use math manipulatives that are color dependent, it is in the best interest of young children with visual impairments that these materials be adapted accordingly. The development of an early childhood numeracy product was subsequently ranked as a very high priority by the early childhood focus group held at APH in 2012. </w:t>
      </w:r>
    </w:p>
    <w:p w14:paraId="2EA7B18C" w14:textId="77777777" w:rsidR="00495984" w:rsidRPr="00603C34" w:rsidRDefault="00495984" w:rsidP="00495984">
      <w:pPr>
        <w:spacing w:after="0" w:line="240" w:lineRule="auto"/>
        <w:jc w:val="left"/>
        <w:rPr>
          <w:rFonts w:ascii="Tahoma" w:hAnsi="Tahoma" w:cs="Tahoma"/>
          <w:sz w:val="24"/>
          <w:szCs w:val="24"/>
        </w:rPr>
      </w:pPr>
    </w:p>
    <w:p w14:paraId="72531688"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On May 30, 2013, APH received a product submission idea form from Christine Moe, a teacher of the visually impaired, suggesting a product that would include a storybook and manipulative to teach specific early numeracy skills to toddlers/preschoolers with visual impairments. This product idea was taken to the Product Advisory and Review Committed on January 9, 2014, by Kate Herndon and moved into active development.</w:t>
      </w:r>
    </w:p>
    <w:p w14:paraId="789454F7"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 </w:t>
      </w:r>
    </w:p>
    <w:p w14:paraId="6D8C87C8"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The project leader gathered relevant journal articles addressing best practices in early numeracy. Research included a comparison of the development of numeracy skills by children with and without vision. Top selling commercially available math manipulatives were evaluated for their usefulness and adaptability for children with visual impairments. Popular storybooks addressing math concepts were considered for relevance in this kit. Suggestions were sought from the field concerning teaching beginning numeracy skills to preschoolers. Numerous possibilities of components to be included in the kit were discussed. </w:t>
      </w:r>
    </w:p>
    <w:p w14:paraId="4341EDD4"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p>
    <w:p w14:paraId="534DC6B1"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In 2015, project staff determined that the areas needing to be addressed encompassed such a wide range of skills that multiple kits would be required. At that time, the project leaders decided to develop three to five kits with books, based on the five domains of the Common Core State Standards for math that are addressed in kindergarten. These include counting and cardinality, operations and algebraic thinking, number operations, measurement and data, and geometry. Since there are not Common Core standards nationally for preschool, the project leaders compared these domains addressed in kindergarten to several sets of early childhood and pre-k standards from numerous states, determining this to be the most logical approach. Lists of the most popular books taught in general education classrooms were evaluated and the first book was chosen: </w:t>
      </w:r>
      <w:r w:rsidRPr="00603C34">
        <w:rPr>
          <w:rFonts w:ascii="Tahoma" w:hAnsi="Tahoma" w:cs="Tahoma"/>
          <w:i/>
          <w:sz w:val="24"/>
          <w:szCs w:val="24"/>
        </w:rPr>
        <w:t>Five Little Speckled Frogs</w:t>
      </w:r>
      <w:r w:rsidRPr="00603C34">
        <w:rPr>
          <w:rFonts w:ascii="Tahoma" w:hAnsi="Tahoma" w:cs="Tahoma"/>
          <w:sz w:val="24"/>
          <w:szCs w:val="24"/>
        </w:rPr>
        <w:t xml:space="preserve">. The first meeting was held with Technical Research in late January 2015 to discuss the multiple components of the kit for </w:t>
      </w:r>
      <w:r w:rsidRPr="00603C34">
        <w:rPr>
          <w:rFonts w:ascii="Tahoma" w:hAnsi="Tahoma" w:cs="Tahoma"/>
          <w:i/>
          <w:sz w:val="24"/>
          <w:szCs w:val="24"/>
        </w:rPr>
        <w:t>Five Little Speckled Frogs</w:t>
      </w:r>
      <w:r w:rsidRPr="00603C34">
        <w:rPr>
          <w:rFonts w:ascii="Tahoma" w:hAnsi="Tahoma" w:cs="Tahoma"/>
          <w:sz w:val="24"/>
          <w:szCs w:val="24"/>
        </w:rPr>
        <w:t xml:space="preserve">. This first kit would include a print/braille book with some tactile graphics, a storyboard with manipulatives and number tiles, frog and dragonfly manipulatives, and a short teacher guide. Materials were sought to make the manipulatives for the prototypes of </w:t>
      </w:r>
      <w:r w:rsidRPr="00603C34">
        <w:rPr>
          <w:rFonts w:ascii="Tahoma" w:hAnsi="Tahoma" w:cs="Tahoma"/>
          <w:i/>
          <w:sz w:val="24"/>
          <w:szCs w:val="24"/>
        </w:rPr>
        <w:t>Five Little Speckled Frogs</w:t>
      </w:r>
      <w:r w:rsidRPr="00603C34">
        <w:rPr>
          <w:rFonts w:ascii="Tahoma" w:hAnsi="Tahoma" w:cs="Tahoma"/>
          <w:sz w:val="24"/>
          <w:szCs w:val="24"/>
        </w:rPr>
        <w:t>, but work on this project was slowed by other priorities.</w:t>
      </w:r>
    </w:p>
    <w:p w14:paraId="69CC449F"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 </w:t>
      </w:r>
    </w:p>
    <w:p w14:paraId="5C717D2C"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In 2016, meetings were held to review the prototypes of the 25 frogs and log needed for the </w:t>
      </w:r>
      <w:r w:rsidRPr="00603C34">
        <w:rPr>
          <w:rFonts w:ascii="Tahoma" w:hAnsi="Tahoma" w:cs="Tahoma"/>
          <w:i/>
          <w:sz w:val="24"/>
          <w:szCs w:val="24"/>
        </w:rPr>
        <w:t>Five Little Speckled Frogs</w:t>
      </w:r>
      <w:r w:rsidRPr="00603C34">
        <w:rPr>
          <w:rFonts w:ascii="Tahoma" w:hAnsi="Tahoma" w:cs="Tahoma"/>
          <w:sz w:val="24"/>
          <w:szCs w:val="24"/>
        </w:rPr>
        <w:t xml:space="preserve"> book and storyboard. The jumping frogs were remade because they appeared too elongated. The manufacturing process for the log was determined, and the development of prototypes began. </w:t>
      </w:r>
    </w:p>
    <w:p w14:paraId="08DBF307"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p>
    <w:p w14:paraId="7907188C"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The project leaders submitted permission requests to publishers for adaptations of two other books for the next kits in the Emergent Numeracy series. One book request was declined, but the second book proposed, </w:t>
      </w:r>
      <w:r w:rsidRPr="00603C34">
        <w:rPr>
          <w:rFonts w:ascii="Tahoma" w:hAnsi="Tahoma" w:cs="Tahoma"/>
          <w:i/>
          <w:sz w:val="24"/>
          <w:szCs w:val="24"/>
        </w:rPr>
        <w:t>My First Book of Shapes</w:t>
      </w:r>
      <w:r w:rsidRPr="00603C34">
        <w:rPr>
          <w:rFonts w:ascii="Tahoma" w:hAnsi="Tahoma" w:cs="Tahoma"/>
          <w:sz w:val="24"/>
          <w:szCs w:val="24"/>
        </w:rPr>
        <w:t xml:space="preserve"> by Eric Carle, was granted permission by the publisher.</w:t>
      </w:r>
    </w:p>
    <w:p w14:paraId="2045BE3A"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p>
    <w:p w14:paraId="2E9F8B37" w14:textId="727DB207" w:rsidR="00495984" w:rsidRPr="00603C34" w:rsidRDefault="00495984" w:rsidP="0049598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Graphic design completed the artwork to accompany the public domain text of the </w:t>
      </w:r>
      <w:r w:rsidRPr="00603C34">
        <w:rPr>
          <w:rFonts w:ascii="Tahoma" w:hAnsi="Tahoma" w:cs="Tahoma"/>
          <w:i/>
          <w:sz w:val="24"/>
          <w:szCs w:val="24"/>
        </w:rPr>
        <w:t>Five Little Speckled Frogs</w:t>
      </w:r>
      <w:r w:rsidRPr="00603C34">
        <w:rPr>
          <w:rFonts w:ascii="Tahoma" w:hAnsi="Tahoma" w:cs="Tahoma"/>
          <w:sz w:val="24"/>
          <w:szCs w:val="24"/>
        </w:rPr>
        <w:t xml:space="preserve"> book, and the text was brailed. A survey for field testers was placed in the February 2017 </w:t>
      </w:r>
      <w:r w:rsidRPr="00603C34">
        <w:rPr>
          <w:rFonts w:ascii="Tahoma" w:hAnsi="Tahoma" w:cs="Tahoma"/>
          <w:i/>
          <w:sz w:val="24"/>
          <w:szCs w:val="24"/>
        </w:rPr>
        <w:t>APH News</w:t>
      </w:r>
      <w:r w:rsidRPr="00603C34">
        <w:rPr>
          <w:rFonts w:ascii="Tahoma" w:hAnsi="Tahoma" w:cs="Tahoma"/>
          <w:sz w:val="24"/>
          <w:szCs w:val="24"/>
        </w:rPr>
        <w:t>; a total of 63 participants responded to the survey. Field testing was expected to begin in late spring for the 15 participants who would be selected from those who responded to the early numeracy field test survey. There were problems while making the prototypes for field testing, however, when the printed pages were to be embossed from the braille plates. Both the print pages and the plates had to be redone, and a new texture was chosen during this process for the embossed log. As a result, field testing expected in the fall of 2017 was delayed until February of 2018</w:t>
      </w:r>
      <w:r w:rsidR="00C76659" w:rsidRPr="00603C34">
        <w:rPr>
          <w:rFonts w:ascii="Tahoma" w:hAnsi="Tahoma" w:cs="Tahoma"/>
          <w:sz w:val="24"/>
          <w:szCs w:val="24"/>
        </w:rPr>
        <w:t xml:space="preserve">. </w:t>
      </w:r>
    </w:p>
    <w:p w14:paraId="39AC9625" w14:textId="77777777" w:rsidR="00495984" w:rsidRPr="00603C34" w:rsidRDefault="00495984" w:rsidP="00495984">
      <w:pPr>
        <w:widowControl/>
        <w:adjustRightInd/>
        <w:spacing w:after="0" w:line="240" w:lineRule="auto"/>
        <w:jc w:val="left"/>
        <w:textAlignment w:val="auto"/>
        <w:rPr>
          <w:rFonts w:ascii="Tahoma" w:hAnsi="Tahoma" w:cs="Tahoma"/>
          <w:sz w:val="24"/>
          <w:szCs w:val="24"/>
        </w:rPr>
      </w:pPr>
    </w:p>
    <w:p w14:paraId="49E448BE" w14:textId="0462EC59" w:rsidR="00495984" w:rsidRPr="00603C34" w:rsidRDefault="00495984" w:rsidP="0049598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Field testing of </w:t>
      </w:r>
      <w:r w:rsidRPr="00603C34">
        <w:rPr>
          <w:rFonts w:ascii="Tahoma" w:hAnsi="Tahoma" w:cs="Tahoma"/>
          <w:i/>
          <w:sz w:val="24"/>
          <w:szCs w:val="24"/>
        </w:rPr>
        <w:t>Five Little Speckled Frogs</w:t>
      </w:r>
      <w:r w:rsidRPr="00603C34">
        <w:rPr>
          <w:rFonts w:ascii="Tahoma" w:hAnsi="Tahoma" w:cs="Tahoma"/>
          <w:sz w:val="24"/>
          <w:szCs w:val="24"/>
        </w:rPr>
        <w:t xml:space="preserve"> lasted for 6 weeks, and 15 prototypes were sent to geographically diverse settings: Texas (2), Washington, North Carolina, South Carolina, Connecticut, Pennsylvania, Ohio, Virginia, Indiana, Missouri (2), Kansas, North Dakota, and Canada</w:t>
      </w:r>
      <w:r w:rsidR="00C76659" w:rsidRPr="00603C34">
        <w:rPr>
          <w:rFonts w:ascii="Tahoma" w:hAnsi="Tahoma" w:cs="Tahoma"/>
          <w:sz w:val="24"/>
          <w:szCs w:val="24"/>
        </w:rPr>
        <w:t xml:space="preserve">. </w:t>
      </w:r>
    </w:p>
    <w:p w14:paraId="55C76BE0" w14:textId="77777777" w:rsidR="00495984" w:rsidRPr="00603C34" w:rsidRDefault="00495984" w:rsidP="00495984">
      <w:pPr>
        <w:widowControl/>
        <w:adjustRightInd/>
        <w:spacing w:after="0" w:line="240" w:lineRule="auto"/>
        <w:jc w:val="left"/>
        <w:textAlignment w:val="auto"/>
        <w:rPr>
          <w:rFonts w:ascii="Tahoma" w:hAnsi="Tahoma"/>
          <w:noProof/>
        </w:rPr>
      </w:pPr>
    </w:p>
    <w:p w14:paraId="5E825BD2" w14:textId="77777777" w:rsidR="00495984" w:rsidRPr="00603C34" w:rsidRDefault="00495984" w:rsidP="00495984">
      <w:pPr>
        <w:widowControl/>
        <w:adjustRightInd/>
        <w:spacing w:after="0" w:line="240" w:lineRule="auto"/>
        <w:jc w:val="left"/>
        <w:textAlignment w:val="auto"/>
        <w:rPr>
          <w:rFonts w:ascii="Tahoma" w:hAnsi="Tahoma"/>
          <w:noProof/>
          <w:sz w:val="24"/>
          <w:szCs w:val="24"/>
        </w:rPr>
      </w:pPr>
      <w:r w:rsidRPr="00603C34">
        <w:rPr>
          <w:rFonts w:ascii="Tahoma" w:hAnsi="Tahoma"/>
          <w:noProof/>
          <w:sz w:val="24"/>
          <w:szCs w:val="24"/>
        </w:rPr>
        <w:t xml:space="preserve">Surveys were returned by 16 teachers with a total of 39 students, 28 boys and 11 girls. Thirty-four students were ages 3-6, with 14 of them being 4 year olds. Fifty-one percent of students had disabilities in addition to blindness. Sixty-four percent of the students were receving some individualized instruction in a regular education preschool classroom; 15% were in an inclusive preschool setting, with only 6% at a center-based setting. </w:t>
      </w:r>
      <w:r w:rsidRPr="00603C34">
        <w:rPr>
          <w:rFonts w:ascii="Tahoma" w:hAnsi="Tahoma"/>
          <w:sz w:val="24"/>
          <w:szCs w:val="24"/>
        </w:rPr>
        <w:t xml:space="preserve">All of the evaluators responded that when considering both sighted and blind children reading together, the book was appealing both visually and tactually. </w:t>
      </w:r>
    </w:p>
    <w:p w14:paraId="4A097343" w14:textId="77777777" w:rsidR="00495984" w:rsidRPr="00603C34" w:rsidRDefault="00495984" w:rsidP="00495984">
      <w:pPr>
        <w:spacing w:after="0" w:line="240" w:lineRule="auto"/>
        <w:jc w:val="left"/>
        <w:rPr>
          <w:rFonts w:ascii="Tahoma" w:hAnsi="Tahoma"/>
          <w:u w:val="single"/>
        </w:rPr>
      </w:pPr>
    </w:p>
    <w:p w14:paraId="6797A15C" w14:textId="77777777" w:rsidR="00495984" w:rsidRPr="00603C34" w:rsidRDefault="00495984" w:rsidP="00495984">
      <w:pPr>
        <w:spacing w:after="0" w:line="240" w:lineRule="auto"/>
        <w:jc w:val="left"/>
        <w:rPr>
          <w:rFonts w:ascii="Tahoma" w:hAnsi="Tahoma"/>
          <w:noProof/>
          <w:sz w:val="24"/>
          <w:szCs w:val="24"/>
        </w:rPr>
      </w:pPr>
      <w:r w:rsidRPr="00603C34">
        <w:rPr>
          <w:rFonts w:ascii="Tahoma" w:hAnsi="Tahoma"/>
          <w:noProof/>
          <w:sz w:val="24"/>
          <w:szCs w:val="24"/>
        </w:rPr>
        <w:t xml:space="preserve">Comments: </w:t>
      </w:r>
    </w:p>
    <w:p w14:paraId="3F164653" w14:textId="77777777" w:rsidR="00495984" w:rsidRPr="00603C34" w:rsidRDefault="00495984" w:rsidP="00495984">
      <w:pPr>
        <w:spacing w:line="240" w:lineRule="auto"/>
        <w:jc w:val="left"/>
        <w:rPr>
          <w:rFonts w:ascii="Tahoma" w:hAnsi="Tahoma"/>
          <w:noProof/>
          <w:sz w:val="24"/>
          <w:szCs w:val="24"/>
        </w:rPr>
      </w:pPr>
      <w:r w:rsidRPr="00603C34">
        <w:rPr>
          <w:rFonts w:ascii="Tahoma" w:hAnsi="Tahoma"/>
          <w:noProof/>
          <w:sz w:val="24"/>
          <w:szCs w:val="24"/>
        </w:rPr>
        <w:t>"The tactile images did trump the visual in students' interest, though. Everyone wanted to touch the illustrations!"</w:t>
      </w:r>
    </w:p>
    <w:p w14:paraId="5494BA50" w14:textId="77777777" w:rsidR="00495984" w:rsidRPr="00603C34" w:rsidRDefault="00495984" w:rsidP="00495984">
      <w:pPr>
        <w:spacing w:line="240" w:lineRule="auto"/>
        <w:jc w:val="left"/>
        <w:rPr>
          <w:rFonts w:ascii="Tahoma" w:hAnsi="Tahoma"/>
          <w:noProof/>
          <w:sz w:val="24"/>
          <w:szCs w:val="24"/>
        </w:rPr>
      </w:pPr>
      <w:r w:rsidRPr="00603C34">
        <w:rPr>
          <w:rFonts w:ascii="Tahoma" w:hAnsi="Tahoma"/>
          <w:noProof/>
          <w:sz w:val="24"/>
          <w:szCs w:val="24"/>
        </w:rPr>
        <w:t>"My students loved it--the familiarity of the song, the tactile component, and the brightness of the page."</w:t>
      </w:r>
    </w:p>
    <w:p w14:paraId="68BC78EF" w14:textId="77777777" w:rsidR="00495984" w:rsidRPr="00603C34" w:rsidRDefault="00495984" w:rsidP="00495984">
      <w:pPr>
        <w:spacing w:line="240" w:lineRule="auto"/>
        <w:jc w:val="left"/>
        <w:rPr>
          <w:rFonts w:ascii="Tahoma" w:hAnsi="Tahoma"/>
          <w:noProof/>
          <w:sz w:val="24"/>
          <w:szCs w:val="24"/>
        </w:rPr>
      </w:pPr>
      <w:r w:rsidRPr="00603C34">
        <w:rPr>
          <w:rFonts w:ascii="Tahoma" w:hAnsi="Tahoma"/>
          <w:noProof/>
          <w:sz w:val="24"/>
          <w:szCs w:val="24"/>
        </w:rPr>
        <w:t>"Since this little guy is in an inclusion classroom, his classmates enjoyed reading the book as much as my student."</w:t>
      </w:r>
    </w:p>
    <w:p w14:paraId="21785BEB" w14:textId="77777777" w:rsidR="00495984" w:rsidRPr="00603C34" w:rsidRDefault="00495984" w:rsidP="00495984">
      <w:pPr>
        <w:spacing w:line="240" w:lineRule="auto"/>
        <w:jc w:val="left"/>
        <w:rPr>
          <w:rFonts w:ascii="Tahoma" w:hAnsi="Tahoma"/>
          <w:noProof/>
          <w:sz w:val="24"/>
          <w:szCs w:val="24"/>
        </w:rPr>
      </w:pPr>
      <w:r w:rsidRPr="00603C34">
        <w:rPr>
          <w:rFonts w:ascii="Tahoma" w:hAnsi="Tahoma"/>
          <w:noProof/>
          <w:sz w:val="24"/>
          <w:szCs w:val="24"/>
        </w:rPr>
        <w:t>"Illustrations are lovely."</w:t>
      </w:r>
    </w:p>
    <w:p w14:paraId="216AF9D9" w14:textId="77777777" w:rsidR="00495984" w:rsidRPr="00603C34" w:rsidRDefault="00495984" w:rsidP="00495984">
      <w:pPr>
        <w:spacing w:line="240" w:lineRule="auto"/>
        <w:jc w:val="left"/>
        <w:rPr>
          <w:rFonts w:ascii="Tahoma" w:hAnsi="Tahoma"/>
          <w:noProof/>
          <w:sz w:val="24"/>
          <w:szCs w:val="24"/>
        </w:rPr>
      </w:pPr>
      <w:r w:rsidRPr="00603C34">
        <w:rPr>
          <w:rFonts w:ascii="Tahoma" w:hAnsi="Tahoma"/>
          <w:noProof/>
          <w:sz w:val="24"/>
          <w:szCs w:val="24"/>
        </w:rPr>
        <w:t>"Student really enjoyed the frog and the dragonfly. She would match them up to the ones on the pages."</w:t>
      </w:r>
    </w:p>
    <w:p w14:paraId="1FFFCB82" w14:textId="77777777" w:rsidR="00495984" w:rsidRPr="00603C34" w:rsidRDefault="00495984" w:rsidP="00495984">
      <w:pPr>
        <w:spacing w:line="240" w:lineRule="auto"/>
        <w:jc w:val="left"/>
        <w:rPr>
          <w:rFonts w:ascii="Tahoma" w:hAnsi="Tahoma"/>
          <w:noProof/>
          <w:sz w:val="24"/>
          <w:szCs w:val="24"/>
        </w:rPr>
      </w:pPr>
      <w:r w:rsidRPr="00603C34">
        <w:rPr>
          <w:rFonts w:ascii="Tahoma" w:hAnsi="Tahoma"/>
          <w:noProof/>
          <w:sz w:val="24"/>
          <w:szCs w:val="24"/>
        </w:rPr>
        <w:t>"Children loved the manipulatives!"</w:t>
      </w:r>
    </w:p>
    <w:p w14:paraId="332EED41" w14:textId="77777777" w:rsidR="00495984" w:rsidRPr="00603C34" w:rsidRDefault="00495984" w:rsidP="00495984">
      <w:pPr>
        <w:spacing w:line="240" w:lineRule="auto"/>
        <w:jc w:val="left"/>
        <w:rPr>
          <w:rFonts w:ascii="Tahoma" w:hAnsi="Tahoma"/>
          <w:noProof/>
          <w:sz w:val="24"/>
          <w:szCs w:val="24"/>
        </w:rPr>
      </w:pPr>
      <w:r w:rsidRPr="00603C34">
        <w:rPr>
          <w:rFonts w:ascii="Tahoma" w:hAnsi="Tahoma"/>
          <w:noProof/>
          <w:sz w:val="24"/>
          <w:szCs w:val="24"/>
        </w:rPr>
        <w:t xml:space="preserve">"Both students enjoyed finding the dragonfly as we went through the book. This book is one of the best I have seen for early literacy. I used the song in addition to the book with my student. I thank you for including manipulatives, objects and numbers to extend the lesson into math and science. It also helped build vocabulary for second-language learners." </w:t>
      </w:r>
    </w:p>
    <w:p w14:paraId="2A50A4D7" w14:textId="77777777" w:rsidR="00495984" w:rsidRPr="00603C34" w:rsidRDefault="00495984" w:rsidP="00495984">
      <w:pPr>
        <w:spacing w:line="240" w:lineRule="auto"/>
        <w:jc w:val="left"/>
        <w:rPr>
          <w:rFonts w:ascii="Tahoma" w:hAnsi="Tahoma" w:cs="Tahoma"/>
          <w:sz w:val="24"/>
          <w:szCs w:val="24"/>
        </w:rPr>
      </w:pPr>
      <w:r w:rsidRPr="00603C34">
        <w:rPr>
          <w:rFonts w:ascii="Tahoma" w:hAnsi="Tahoma" w:cs="Tahoma"/>
          <w:sz w:val="24"/>
          <w:szCs w:val="24"/>
        </w:rPr>
        <w:t>“</w:t>
      </w:r>
      <w:r w:rsidRPr="00603C34">
        <w:rPr>
          <w:rFonts w:ascii="Tahoma" w:hAnsi="Tahoma" w:cs="Tahoma"/>
          <w:i/>
          <w:sz w:val="24"/>
          <w:szCs w:val="24"/>
        </w:rPr>
        <w:t>Five Little Speckled Frogs</w:t>
      </w:r>
      <w:r w:rsidRPr="00603C34">
        <w:rPr>
          <w:rFonts w:ascii="Tahoma" w:hAnsi="Tahoma" w:cs="Tahoma"/>
          <w:sz w:val="24"/>
          <w:szCs w:val="24"/>
        </w:rPr>
        <w:t xml:space="preserve"> is used in every pre-k class I have been in my three years with my current school district. Having this book allows students who are blind or visually impaired to fully participate in the </w:t>
      </w:r>
      <w:r w:rsidRPr="00603C34">
        <w:rPr>
          <w:rFonts w:ascii="Tahoma" w:hAnsi="Tahoma" w:cs="Tahoma"/>
          <w:i/>
          <w:sz w:val="24"/>
          <w:szCs w:val="24"/>
        </w:rPr>
        <w:t>Five Little Speckled Frog</w:t>
      </w:r>
      <w:r w:rsidRPr="00603C34">
        <w:rPr>
          <w:rFonts w:ascii="Tahoma" w:hAnsi="Tahoma" w:cs="Tahoma"/>
          <w:sz w:val="24"/>
          <w:szCs w:val="24"/>
        </w:rPr>
        <w:t xml:space="preserve"> song with their class.”</w:t>
      </w:r>
    </w:p>
    <w:p w14:paraId="73A6466F" w14:textId="77777777" w:rsidR="00BA1694" w:rsidRPr="00603C34" w:rsidRDefault="00495984" w:rsidP="00BA1694">
      <w:pPr>
        <w:widowControl/>
        <w:adjustRightInd/>
        <w:spacing w:after="0" w:line="240" w:lineRule="auto"/>
        <w:jc w:val="left"/>
        <w:textAlignment w:val="auto"/>
        <w:rPr>
          <w:rFonts w:ascii="Tahoma" w:hAnsi="Tahoma"/>
          <w:noProof/>
          <w:sz w:val="24"/>
          <w:szCs w:val="24"/>
        </w:rPr>
      </w:pPr>
      <w:r w:rsidRPr="00603C34">
        <w:rPr>
          <w:rFonts w:ascii="Tahoma" w:hAnsi="Tahoma"/>
          <w:noProof/>
          <w:sz w:val="24"/>
          <w:szCs w:val="24"/>
        </w:rPr>
        <w:t xml:space="preserve">The product received Quota Approval in April 2018. A Gate 4 product development process meeting was held on June 10 to discuss revisions needed to the prototypes based on field test evaluations. Storyboard tiles will be made thicker and low profile </w:t>
      </w:r>
      <w:r w:rsidR="00972750" w:rsidRPr="00603C34">
        <w:rPr>
          <w:rFonts w:ascii="Tahoma" w:hAnsi="Tahoma"/>
          <w:noProof/>
          <w:sz w:val="24"/>
          <w:szCs w:val="24"/>
        </w:rPr>
        <w:t>VELTEX® brand</w:t>
      </w:r>
      <w:r w:rsidRPr="00603C34">
        <w:rPr>
          <w:rFonts w:ascii="Tahoma" w:hAnsi="Tahoma"/>
          <w:noProof/>
          <w:sz w:val="24"/>
          <w:szCs w:val="24"/>
        </w:rPr>
        <w:t xml:space="preserve"> material will be used on all removable pieces. A dragonfly will be created for the storyboard, as this was a complete oversight not to include one.</w:t>
      </w:r>
    </w:p>
    <w:p w14:paraId="475E9EE6" w14:textId="4CE91386" w:rsidR="00495984" w:rsidRPr="00603C34" w:rsidRDefault="00495984" w:rsidP="00BA1694">
      <w:pPr>
        <w:widowControl/>
        <w:adjustRightInd/>
        <w:spacing w:after="0" w:line="240" w:lineRule="auto"/>
        <w:jc w:val="left"/>
        <w:textAlignment w:val="auto"/>
        <w:rPr>
          <w:rFonts w:ascii="Tahoma" w:hAnsi="Tahoma" w:cs="Tahoma"/>
          <w:sz w:val="24"/>
          <w:szCs w:val="24"/>
        </w:rPr>
      </w:pPr>
      <w:r w:rsidRPr="00603C34">
        <w:rPr>
          <w:rFonts w:ascii="Tahoma" w:hAnsi="Tahoma"/>
          <w:noProof/>
          <w:sz w:val="24"/>
          <w:szCs w:val="24"/>
          <w:u w:val="single"/>
        </w:rPr>
        <w:t xml:space="preserve"> </w:t>
      </w:r>
    </w:p>
    <w:p w14:paraId="1402BE97" w14:textId="19483A28" w:rsidR="00495984" w:rsidRPr="00603C34" w:rsidRDefault="00495984" w:rsidP="00495984">
      <w:pPr>
        <w:widowControl/>
        <w:adjustRightInd/>
        <w:spacing w:after="0" w:line="240" w:lineRule="auto"/>
        <w:jc w:val="left"/>
        <w:textAlignment w:val="auto"/>
        <w:rPr>
          <w:rFonts w:ascii="Tahoma" w:hAnsi="Tahoma" w:cs="Tahoma"/>
          <w:sz w:val="24"/>
          <w:szCs w:val="24"/>
          <w:u w:val="single"/>
        </w:rPr>
      </w:pPr>
      <w:r w:rsidRPr="00603C34">
        <w:rPr>
          <w:rFonts w:ascii="Tahoma" w:hAnsi="Tahoma" w:cs="Tahoma"/>
          <w:sz w:val="24"/>
          <w:szCs w:val="24"/>
          <w:u w:val="single"/>
        </w:rPr>
        <w:t xml:space="preserve">Work </w:t>
      </w:r>
      <w:r w:rsidR="00603C34" w:rsidRPr="00603C34">
        <w:rPr>
          <w:rFonts w:ascii="Tahoma" w:hAnsi="Tahoma" w:cs="Tahoma"/>
          <w:sz w:val="24"/>
          <w:szCs w:val="24"/>
          <w:u w:val="single"/>
        </w:rPr>
        <w:t>during</w:t>
      </w:r>
      <w:r w:rsidRPr="00603C34">
        <w:rPr>
          <w:rFonts w:ascii="Tahoma" w:hAnsi="Tahoma" w:cs="Tahoma"/>
          <w:sz w:val="24"/>
          <w:szCs w:val="24"/>
          <w:u w:val="single"/>
        </w:rPr>
        <w:t xml:space="preserve"> FY 2019 </w:t>
      </w:r>
    </w:p>
    <w:p w14:paraId="405CEFCF" w14:textId="34E7371D" w:rsidR="00572386" w:rsidRPr="00603C34" w:rsidRDefault="00603C34" w:rsidP="00603C34">
      <w:pPr>
        <w:pStyle w:val="ListBullet"/>
        <w:numPr>
          <w:ilvl w:val="0"/>
          <w:numId w:val="0"/>
        </w:numPr>
        <w:spacing w:after="0" w:line="240" w:lineRule="auto"/>
        <w:jc w:val="left"/>
        <w:rPr>
          <w:rFonts w:ascii="Tahoma" w:hAnsi="Tahoma" w:cs="Tahoma"/>
          <w:sz w:val="24"/>
          <w:szCs w:val="24"/>
        </w:rPr>
      </w:pPr>
      <w:r w:rsidRPr="00603C34">
        <w:rPr>
          <w:rFonts w:ascii="Tahoma" w:hAnsi="Tahoma" w:cs="Tahoma"/>
          <w:sz w:val="24"/>
          <w:szCs w:val="24"/>
        </w:rPr>
        <w:t xml:space="preserve">This project was on hold during the fiscal year. </w:t>
      </w:r>
    </w:p>
    <w:p w14:paraId="4868A633" w14:textId="77777777" w:rsidR="00C84334" w:rsidRPr="00D4027D" w:rsidRDefault="00C84334" w:rsidP="00C84334">
      <w:pPr>
        <w:pStyle w:val="ListBullet"/>
        <w:numPr>
          <w:ilvl w:val="0"/>
          <w:numId w:val="0"/>
        </w:numPr>
        <w:spacing w:after="0" w:line="240" w:lineRule="auto"/>
        <w:jc w:val="left"/>
        <w:rPr>
          <w:rFonts w:ascii="Tahoma" w:hAnsi="Tahoma" w:cs="Tahoma"/>
          <w:sz w:val="24"/>
          <w:szCs w:val="24"/>
          <w:highlight w:val="yellow"/>
        </w:rPr>
      </w:pPr>
    </w:p>
    <w:p w14:paraId="71BCCFBC" w14:textId="77777777" w:rsidR="00C84334" w:rsidRPr="00834988" w:rsidRDefault="00C84334" w:rsidP="00C84334">
      <w:pPr>
        <w:pStyle w:val="Heading4"/>
      </w:pPr>
      <w:bookmarkStart w:id="94" w:name="_Toc494998418"/>
      <w:bookmarkStart w:id="95" w:name="_Toc21943684"/>
      <w:bookmarkStart w:id="96" w:name="_Toc303163676"/>
      <w:bookmarkStart w:id="97" w:name="_Toc368315865"/>
      <w:r w:rsidRPr="00834988">
        <w:t>Fingers That Dream</w:t>
      </w:r>
      <w:bookmarkEnd w:id="94"/>
      <w:bookmarkEnd w:id="95"/>
    </w:p>
    <w:p w14:paraId="737A5DFF" w14:textId="77777777" w:rsidR="00C84334" w:rsidRPr="00834988" w:rsidRDefault="00C84334" w:rsidP="00C84334">
      <w:pPr>
        <w:spacing w:after="0" w:line="240" w:lineRule="auto"/>
        <w:jc w:val="center"/>
        <w:rPr>
          <w:rFonts w:ascii="Tahoma" w:hAnsi="Tahoma" w:cs="Tahoma"/>
          <w:sz w:val="24"/>
        </w:rPr>
      </w:pPr>
      <w:r w:rsidRPr="00834988">
        <w:rPr>
          <w:rFonts w:ascii="Tahoma" w:hAnsi="Tahoma" w:cs="Tahoma"/>
          <w:sz w:val="24"/>
        </w:rPr>
        <w:t>Formerly Tactile Books</w:t>
      </w:r>
      <w:bookmarkEnd w:id="96"/>
      <w:bookmarkEnd w:id="97"/>
      <w:r w:rsidRPr="00834988">
        <w:rPr>
          <w:rFonts w:ascii="Tahoma" w:hAnsi="Tahoma" w:cs="Tahoma"/>
          <w:sz w:val="24"/>
        </w:rPr>
        <w:t>/International Collection</w:t>
      </w:r>
    </w:p>
    <w:p w14:paraId="387505D6" w14:textId="77777777" w:rsidR="00C84334" w:rsidRDefault="00C84334" w:rsidP="00C84334">
      <w:pPr>
        <w:spacing w:after="0" w:line="240" w:lineRule="auto"/>
        <w:jc w:val="center"/>
        <w:rPr>
          <w:rFonts w:ascii="Tahoma" w:hAnsi="Tahoma" w:cs="Tahoma"/>
          <w:sz w:val="24"/>
          <w:szCs w:val="20"/>
        </w:rPr>
      </w:pPr>
      <w:r w:rsidRPr="00834988">
        <w:rPr>
          <w:rFonts w:ascii="Tahoma" w:hAnsi="Tahoma" w:cs="Tahoma"/>
          <w:sz w:val="24"/>
          <w:szCs w:val="20"/>
        </w:rPr>
        <w:t>(Continued)</w:t>
      </w:r>
    </w:p>
    <w:p w14:paraId="563E5F08" w14:textId="77777777" w:rsidR="00834988" w:rsidRDefault="00834988" w:rsidP="00C84334">
      <w:pPr>
        <w:spacing w:after="0" w:line="240" w:lineRule="auto"/>
        <w:jc w:val="center"/>
        <w:rPr>
          <w:rFonts w:ascii="Tahoma" w:hAnsi="Tahoma" w:cs="Tahoma"/>
          <w:sz w:val="24"/>
          <w:szCs w:val="20"/>
        </w:rPr>
      </w:pPr>
    </w:p>
    <w:p w14:paraId="7BA49B8A" w14:textId="77777777" w:rsidR="00834988" w:rsidRPr="00537B79" w:rsidRDefault="00834988" w:rsidP="00834988">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Purpose</w:t>
      </w:r>
    </w:p>
    <w:p w14:paraId="74F001D4" w14:textId="77777777" w:rsidR="00834988" w:rsidRPr="00537B79" w:rsidRDefault="00834988" w:rsidP="00834988">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 xml:space="preserve">To collaborate in order to provide high-quality tactile illustrated books with print/braille text to support the emergent literacy skills of young children with visual impairments and to join the efforts of Les Doigts Qui Rêvent (LDQR) and other organizations in sharing information leading to improved quality and production of tactile books </w:t>
      </w:r>
    </w:p>
    <w:p w14:paraId="3683163B" w14:textId="77777777" w:rsidR="00834988" w:rsidRPr="00537B79" w:rsidRDefault="00834988" w:rsidP="00834988">
      <w:pPr>
        <w:widowControl/>
        <w:adjustRightInd/>
        <w:spacing w:after="0" w:line="240" w:lineRule="auto"/>
        <w:jc w:val="left"/>
        <w:textAlignment w:val="auto"/>
        <w:rPr>
          <w:rFonts w:ascii="Tahoma" w:hAnsi="Tahoma" w:cs="Tahoma"/>
          <w:sz w:val="24"/>
          <w:szCs w:val="20"/>
        </w:rPr>
      </w:pPr>
    </w:p>
    <w:p w14:paraId="5DF8A4C8" w14:textId="77777777" w:rsidR="00834988" w:rsidRPr="00537B79" w:rsidRDefault="00834988" w:rsidP="00834988">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Project Staff</w:t>
      </w:r>
    </w:p>
    <w:p w14:paraId="26D67436" w14:textId="77777777" w:rsidR="00834988" w:rsidRPr="00537B79" w:rsidRDefault="00834988" w:rsidP="00834988">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Suzette Wright, E</w:t>
      </w:r>
      <w:r>
        <w:rPr>
          <w:rFonts w:ascii="Tahoma" w:hAnsi="Tahoma" w:cs="Tahoma"/>
          <w:sz w:val="24"/>
          <w:szCs w:val="20"/>
        </w:rPr>
        <w:t>mergent Literacy Project Leader</w:t>
      </w:r>
    </w:p>
    <w:p w14:paraId="0C34F025" w14:textId="77777777" w:rsidR="00834988" w:rsidRPr="00537B79" w:rsidRDefault="00834988" w:rsidP="00834988">
      <w:pPr>
        <w:widowControl/>
        <w:adjustRightInd/>
        <w:spacing w:after="0" w:line="240" w:lineRule="auto"/>
        <w:jc w:val="left"/>
        <w:textAlignment w:val="auto"/>
        <w:rPr>
          <w:rFonts w:ascii="Tahoma" w:hAnsi="Tahoma" w:cs="Tahoma"/>
          <w:sz w:val="24"/>
          <w:szCs w:val="20"/>
          <w:u w:val="single"/>
        </w:rPr>
      </w:pPr>
    </w:p>
    <w:p w14:paraId="65ED7B94" w14:textId="77777777" w:rsidR="00834988" w:rsidRPr="00537B79" w:rsidRDefault="00834988" w:rsidP="00834988">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Background</w:t>
      </w:r>
    </w:p>
    <w:p w14:paraId="62AAC92F" w14:textId="77777777" w:rsidR="00834988" w:rsidRDefault="00834988" w:rsidP="00834988">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The LDQR workshop, located in Dijon, France, has specialized</w:t>
      </w:r>
      <w:r>
        <w:rPr>
          <w:rFonts w:ascii="Tahoma" w:hAnsi="Tahoma" w:cs="Tahoma"/>
          <w:sz w:val="24"/>
          <w:szCs w:val="20"/>
        </w:rPr>
        <w:t xml:space="preserve"> in the production of collage style </w:t>
      </w:r>
      <w:r w:rsidRPr="00DB495F">
        <w:rPr>
          <w:rFonts w:ascii="Tahoma" w:hAnsi="Tahoma" w:cs="Tahoma"/>
          <w:sz w:val="24"/>
          <w:szCs w:val="20"/>
        </w:rPr>
        <w:t xml:space="preserve">tactile illustrated books since its </w:t>
      </w:r>
      <w:r>
        <w:rPr>
          <w:rFonts w:ascii="Tahoma" w:hAnsi="Tahoma" w:cs="Tahoma"/>
          <w:sz w:val="24"/>
          <w:szCs w:val="20"/>
        </w:rPr>
        <w:t>establishment</w:t>
      </w:r>
      <w:r w:rsidRPr="00DB495F">
        <w:rPr>
          <w:rFonts w:ascii="Tahoma" w:hAnsi="Tahoma" w:cs="Tahoma"/>
          <w:sz w:val="24"/>
          <w:szCs w:val="20"/>
        </w:rPr>
        <w:t xml:space="preserve"> in 1994</w:t>
      </w:r>
      <w:r>
        <w:rPr>
          <w:rFonts w:ascii="Tahoma" w:hAnsi="Tahoma" w:cs="Tahoma"/>
          <w:sz w:val="24"/>
          <w:szCs w:val="20"/>
        </w:rPr>
        <w:t>, producing more than 40,000 books in in multiple languages</w:t>
      </w:r>
      <w:r w:rsidRPr="00DB495F">
        <w:rPr>
          <w:rFonts w:ascii="Tahoma" w:hAnsi="Tahoma" w:cs="Tahoma"/>
          <w:sz w:val="24"/>
          <w:szCs w:val="20"/>
        </w:rPr>
        <w:t xml:space="preserve">. Philippe Claudet, </w:t>
      </w:r>
      <w:r>
        <w:rPr>
          <w:rFonts w:ascii="Tahoma" w:hAnsi="Tahoma" w:cs="Tahoma"/>
          <w:sz w:val="24"/>
          <w:szCs w:val="20"/>
        </w:rPr>
        <w:t>a French TVI and founder</w:t>
      </w:r>
      <w:r w:rsidRPr="00DB495F">
        <w:rPr>
          <w:rFonts w:ascii="Tahoma" w:hAnsi="Tahoma" w:cs="Tahoma"/>
          <w:sz w:val="24"/>
          <w:szCs w:val="20"/>
        </w:rPr>
        <w:t xml:space="preserve"> of LDQR, </w:t>
      </w:r>
      <w:r>
        <w:rPr>
          <w:rFonts w:ascii="Tahoma" w:hAnsi="Tahoma" w:cs="Tahoma"/>
          <w:sz w:val="24"/>
          <w:szCs w:val="20"/>
        </w:rPr>
        <w:t xml:space="preserve">has presented </w:t>
      </w:r>
      <w:r w:rsidRPr="00DB495F">
        <w:rPr>
          <w:rFonts w:ascii="Tahoma" w:hAnsi="Tahoma" w:cs="Tahoma"/>
          <w:sz w:val="24"/>
          <w:szCs w:val="20"/>
        </w:rPr>
        <w:t xml:space="preserve">at APH </w:t>
      </w:r>
      <w:r>
        <w:rPr>
          <w:rFonts w:ascii="Tahoma" w:hAnsi="Tahoma" w:cs="Tahoma"/>
          <w:sz w:val="24"/>
          <w:szCs w:val="20"/>
        </w:rPr>
        <w:t>(</w:t>
      </w:r>
      <w:r w:rsidRPr="00DB495F">
        <w:rPr>
          <w:rFonts w:ascii="Tahoma" w:hAnsi="Tahoma" w:cs="Tahoma"/>
          <w:sz w:val="24"/>
          <w:szCs w:val="20"/>
        </w:rPr>
        <w:t>2011</w:t>
      </w:r>
      <w:r>
        <w:rPr>
          <w:rFonts w:ascii="Tahoma" w:hAnsi="Tahoma" w:cs="Tahoma"/>
          <w:sz w:val="24"/>
          <w:szCs w:val="20"/>
        </w:rPr>
        <w:t>, 2018)</w:t>
      </w:r>
      <w:r w:rsidRPr="00DB495F">
        <w:rPr>
          <w:rFonts w:ascii="Tahoma" w:hAnsi="Tahoma" w:cs="Tahoma"/>
          <w:sz w:val="24"/>
          <w:szCs w:val="20"/>
        </w:rPr>
        <w:t>, Ge</w:t>
      </w:r>
      <w:r>
        <w:rPr>
          <w:rFonts w:ascii="Tahoma" w:hAnsi="Tahoma" w:cs="Tahoma"/>
          <w:sz w:val="24"/>
          <w:szCs w:val="20"/>
        </w:rPr>
        <w:t>tting in Touch with Literacy (</w:t>
      </w:r>
      <w:r w:rsidRPr="00DB495F">
        <w:rPr>
          <w:rFonts w:ascii="Tahoma" w:hAnsi="Tahoma" w:cs="Tahoma"/>
          <w:sz w:val="24"/>
          <w:szCs w:val="20"/>
        </w:rPr>
        <w:t>2011</w:t>
      </w:r>
      <w:r>
        <w:rPr>
          <w:rFonts w:ascii="Tahoma" w:hAnsi="Tahoma" w:cs="Tahoma"/>
          <w:sz w:val="24"/>
          <w:szCs w:val="20"/>
        </w:rPr>
        <w:t>)</w:t>
      </w:r>
      <w:r w:rsidRPr="00DB495F">
        <w:rPr>
          <w:rFonts w:ascii="Tahoma" w:hAnsi="Tahoma" w:cs="Tahoma"/>
          <w:sz w:val="24"/>
          <w:szCs w:val="20"/>
        </w:rPr>
        <w:t xml:space="preserve">, </w:t>
      </w:r>
      <w:r>
        <w:rPr>
          <w:rFonts w:ascii="Tahoma" w:hAnsi="Tahoma" w:cs="Tahoma"/>
          <w:sz w:val="24"/>
          <w:szCs w:val="20"/>
        </w:rPr>
        <w:t>and at the</w:t>
      </w:r>
      <w:r w:rsidRPr="00DB495F">
        <w:rPr>
          <w:rFonts w:ascii="Tahoma" w:hAnsi="Tahoma" w:cs="Tahoma"/>
          <w:sz w:val="24"/>
          <w:szCs w:val="20"/>
        </w:rPr>
        <w:t xml:space="preserve"> international conference of the Association for Education and Rehabilitation of the Blind and Visually Impaired</w:t>
      </w:r>
      <w:r>
        <w:rPr>
          <w:rFonts w:ascii="Tahoma" w:hAnsi="Tahoma" w:cs="Tahoma"/>
          <w:sz w:val="24"/>
          <w:szCs w:val="20"/>
        </w:rPr>
        <w:t xml:space="preserve"> (2014), and Western Regional Early Intervention Conference (2015)</w:t>
      </w:r>
      <w:r w:rsidRPr="00DB495F">
        <w:rPr>
          <w:rFonts w:ascii="Tahoma" w:hAnsi="Tahoma" w:cs="Tahoma"/>
          <w:sz w:val="24"/>
          <w:szCs w:val="20"/>
        </w:rPr>
        <w:t xml:space="preserve">. APH staff and conference participants commented on the high quality of the books’ construction, braille, and use of varied materials with rich textures </w:t>
      </w:r>
      <w:r>
        <w:rPr>
          <w:rFonts w:ascii="Tahoma" w:hAnsi="Tahoma" w:cs="Tahoma"/>
          <w:sz w:val="24"/>
          <w:szCs w:val="20"/>
        </w:rPr>
        <w:t xml:space="preserve">and interactive materials </w:t>
      </w:r>
      <w:r w:rsidRPr="00DB495F">
        <w:rPr>
          <w:rFonts w:ascii="Tahoma" w:hAnsi="Tahoma" w:cs="Tahoma"/>
          <w:sz w:val="24"/>
          <w:szCs w:val="20"/>
        </w:rPr>
        <w:t>that invite and encourage tactile exploration.</w:t>
      </w:r>
      <w:r w:rsidRPr="00421CC5">
        <w:rPr>
          <w:rFonts w:ascii="Tahoma" w:hAnsi="Tahoma" w:cs="Tahoma"/>
          <w:sz w:val="24"/>
          <w:szCs w:val="20"/>
        </w:rPr>
        <w:t xml:space="preserve"> </w:t>
      </w:r>
    </w:p>
    <w:p w14:paraId="4CF509E8"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6F89F074" w14:textId="77777777" w:rsidR="00834988" w:rsidRDefault="00834988" w:rsidP="00834988">
      <w:pPr>
        <w:widowControl/>
        <w:adjustRightInd/>
        <w:spacing w:after="0" w:line="240" w:lineRule="auto"/>
        <w:jc w:val="left"/>
        <w:textAlignment w:val="auto"/>
        <w:rPr>
          <w:rFonts w:ascii="Tahoma" w:hAnsi="Tahoma" w:cs="Tahoma"/>
          <w:sz w:val="24"/>
          <w:szCs w:val="20"/>
        </w:rPr>
      </w:pPr>
      <w:r w:rsidRPr="007847B4">
        <w:rPr>
          <w:rFonts w:ascii="Tahoma" w:hAnsi="Tahoma" w:cs="Tahoma"/>
          <w:sz w:val="24"/>
          <w:szCs w:val="20"/>
        </w:rPr>
        <w:t xml:space="preserve">LDQR books have been featured in </w:t>
      </w:r>
      <w:r w:rsidRPr="00AD39E6">
        <w:rPr>
          <w:rFonts w:ascii="Tahoma" w:hAnsi="Tahoma" w:cs="Tahoma"/>
          <w:i/>
          <w:sz w:val="24"/>
          <w:szCs w:val="20"/>
        </w:rPr>
        <w:t>Outstanding Books for Young People with Disabilities</w:t>
      </w:r>
      <w:r w:rsidRPr="007847B4">
        <w:rPr>
          <w:rFonts w:ascii="Tahoma" w:hAnsi="Tahoma" w:cs="Tahoma"/>
          <w:sz w:val="24"/>
          <w:szCs w:val="20"/>
        </w:rPr>
        <w:t>, a catalog and exhibit organized by the International Board on Books for Young People (IBBY). IBBY is a non-profit organization representing an international network of people committed to bringing books and children together.</w:t>
      </w:r>
      <w:r w:rsidRPr="007847B4">
        <w:t xml:space="preserve"> </w:t>
      </w:r>
      <w:r w:rsidRPr="007847B4">
        <w:rPr>
          <w:rFonts w:ascii="Tahoma" w:hAnsi="Tahoma" w:cs="Tahoma"/>
          <w:sz w:val="24"/>
          <w:szCs w:val="20"/>
        </w:rPr>
        <w:t xml:space="preserve">In 2016, the International Bologna Children’s Book Fair, the largest of its kind in the world, established a new award category: books about a character with a disability or books accessible to children with a disability. LDQR’s French version of Bear Hunt, titled </w:t>
      </w:r>
      <w:r w:rsidRPr="00AD39E6">
        <w:rPr>
          <w:rFonts w:ascii="Tahoma" w:hAnsi="Tahoma" w:cs="Tahoma"/>
          <w:i/>
          <w:sz w:val="24"/>
          <w:szCs w:val="20"/>
        </w:rPr>
        <w:t>La chasse à l’ours</w:t>
      </w:r>
      <w:r w:rsidRPr="007847B4">
        <w:rPr>
          <w:rFonts w:ascii="Tahoma" w:hAnsi="Tahoma" w:cs="Tahoma"/>
          <w:sz w:val="24"/>
          <w:szCs w:val="20"/>
        </w:rPr>
        <w:t>, was one of five books awarded in this category and the only awarded book in an accessible format.</w:t>
      </w:r>
      <w:r w:rsidRPr="007847B4">
        <w:t xml:space="preserve"> </w:t>
      </w:r>
      <w:r w:rsidRPr="007847B4">
        <w:rPr>
          <w:rFonts w:ascii="Tahoma" w:hAnsi="Tahoma" w:cs="Tahoma"/>
          <w:sz w:val="24"/>
          <w:szCs w:val="20"/>
        </w:rPr>
        <w:t>In 2018, LQDR received another prestigious award—the IBBY-Asahi Reading Promotion Award, given biennially to one outstanding group or institution whose activities are judged to have made a lasting contribution to the promotion of reading for children.</w:t>
      </w:r>
    </w:p>
    <w:p w14:paraId="19DA96EB"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71DC63C0" w14:textId="77777777" w:rsidR="00834988" w:rsidRDefault="00834988" w:rsidP="00834988">
      <w:pPr>
        <w:widowControl/>
        <w:adjustRightInd/>
        <w:spacing w:after="0" w:line="240" w:lineRule="auto"/>
        <w:jc w:val="left"/>
        <w:textAlignment w:val="auto"/>
        <w:rPr>
          <w:rFonts w:ascii="Tahoma" w:hAnsi="Tahoma" w:cs="Tahoma"/>
          <w:sz w:val="24"/>
          <w:szCs w:val="20"/>
        </w:rPr>
      </w:pPr>
      <w:r w:rsidRPr="00AD39E6">
        <w:rPr>
          <w:rFonts w:ascii="Tahoma" w:hAnsi="Tahoma" w:cs="Tahoma"/>
          <w:sz w:val="24"/>
          <w:szCs w:val="20"/>
        </w:rPr>
        <w:t xml:space="preserve">Over the past </w:t>
      </w:r>
      <w:r>
        <w:rPr>
          <w:rFonts w:ascii="Tahoma" w:hAnsi="Tahoma" w:cs="Tahoma"/>
          <w:sz w:val="24"/>
          <w:szCs w:val="20"/>
        </w:rPr>
        <w:t xml:space="preserve">7 </w:t>
      </w:r>
      <w:r w:rsidRPr="00AD39E6">
        <w:rPr>
          <w:rFonts w:ascii="Tahoma" w:hAnsi="Tahoma" w:cs="Tahoma"/>
          <w:sz w:val="24"/>
          <w:szCs w:val="20"/>
        </w:rPr>
        <w:t xml:space="preserve">years, our partners at Les Doigts Qui Rêvent (LDQR) have produced </w:t>
      </w:r>
      <w:r>
        <w:rPr>
          <w:rFonts w:ascii="Tahoma" w:hAnsi="Tahoma" w:cs="Tahoma"/>
          <w:sz w:val="24"/>
          <w:szCs w:val="20"/>
        </w:rPr>
        <w:t>seven</w:t>
      </w:r>
      <w:r w:rsidRPr="00AD39E6">
        <w:rPr>
          <w:rFonts w:ascii="Tahoma" w:hAnsi="Tahoma" w:cs="Tahoma"/>
          <w:sz w:val="24"/>
          <w:szCs w:val="20"/>
        </w:rPr>
        <w:t xml:space="preserve"> translated titles for APH. Rather reorder past tiles, </w:t>
      </w:r>
      <w:r>
        <w:rPr>
          <w:rFonts w:ascii="Tahoma" w:hAnsi="Tahoma" w:cs="Tahoma"/>
          <w:sz w:val="24"/>
          <w:szCs w:val="20"/>
        </w:rPr>
        <w:t xml:space="preserve">in the past, </w:t>
      </w:r>
      <w:r w:rsidRPr="00AD39E6">
        <w:rPr>
          <w:rFonts w:ascii="Tahoma" w:hAnsi="Tahoma" w:cs="Tahoma"/>
          <w:sz w:val="24"/>
          <w:szCs w:val="20"/>
        </w:rPr>
        <w:t xml:space="preserve">APH has typically chosen to translate new titles; as a result availability </w:t>
      </w:r>
      <w:r>
        <w:rPr>
          <w:rFonts w:ascii="Tahoma" w:hAnsi="Tahoma" w:cs="Tahoma"/>
          <w:sz w:val="24"/>
          <w:szCs w:val="20"/>
        </w:rPr>
        <w:t>has been</w:t>
      </w:r>
      <w:r w:rsidRPr="00AD39E6">
        <w:rPr>
          <w:rFonts w:ascii="Tahoma" w:hAnsi="Tahoma" w:cs="Tahoma"/>
          <w:sz w:val="24"/>
          <w:szCs w:val="20"/>
        </w:rPr>
        <w:t xml:space="preserve"> subject to change.</w:t>
      </w:r>
    </w:p>
    <w:p w14:paraId="2EEBA74D" w14:textId="77777777" w:rsidR="00834988" w:rsidRPr="00D81141" w:rsidRDefault="00834988" w:rsidP="00834988">
      <w:pPr>
        <w:widowControl/>
        <w:adjustRightInd/>
        <w:spacing w:after="0" w:line="240" w:lineRule="auto"/>
        <w:jc w:val="left"/>
        <w:textAlignment w:val="auto"/>
        <w:rPr>
          <w:rFonts w:ascii="Tahoma" w:hAnsi="Tahoma" w:cs="Tahoma"/>
          <w:sz w:val="24"/>
          <w:szCs w:val="20"/>
          <w:highlight w:val="yellow"/>
        </w:rPr>
      </w:pPr>
    </w:p>
    <w:p w14:paraId="217DF3D7"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Richly</w:t>
      </w:r>
      <w:r w:rsidRPr="00DB495F">
        <w:rPr>
          <w:rFonts w:ascii="Tahoma" w:hAnsi="Tahoma" w:cs="Tahoma"/>
          <w:sz w:val="24"/>
          <w:szCs w:val="20"/>
        </w:rPr>
        <w:t xml:space="preserve"> textured books </w:t>
      </w:r>
      <w:r>
        <w:rPr>
          <w:rFonts w:ascii="Tahoma" w:hAnsi="Tahoma" w:cs="Tahoma"/>
          <w:sz w:val="24"/>
          <w:szCs w:val="20"/>
        </w:rPr>
        <w:t xml:space="preserve">such as those produced by LDQR </w:t>
      </w:r>
      <w:r w:rsidRPr="00DB495F">
        <w:rPr>
          <w:rFonts w:ascii="Tahoma" w:hAnsi="Tahoma" w:cs="Tahoma"/>
          <w:sz w:val="24"/>
          <w:szCs w:val="20"/>
        </w:rPr>
        <w:t>meet a need identified by</w:t>
      </w:r>
      <w:r>
        <w:rPr>
          <w:rFonts w:ascii="Tahoma" w:hAnsi="Tahoma" w:cs="Tahoma"/>
          <w:sz w:val="24"/>
          <w:szCs w:val="20"/>
        </w:rPr>
        <w:t xml:space="preserve"> the</w:t>
      </w:r>
      <w:r w:rsidRPr="00DB495F">
        <w:rPr>
          <w:rFonts w:ascii="Tahoma" w:hAnsi="Tahoma" w:cs="Tahoma"/>
          <w:sz w:val="24"/>
          <w:szCs w:val="20"/>
        </w:rPr>
        <w:t xml:space="preserve"> Early Books Focus Group</w:t>
      </w:r>
      <w:r>
        <w:rPr>
          <w:rFonts w:ascii="Tahoma" w:hAnsi="Tahoma" w:cs="Tahoma"/>
          <w:sz w:val="24"/>
          <w:szCs w:val="20"/>
        </w:rPr>
        <w:t>s</w:t>
      </w:r>
      <w:r w:rsidRPr="00DB495F">
        <w:rPr>
          <w:rFonts w:ascii="Tahoma" w:hAnsi="Tahoma" w:cs="Tahoma"/>
          <w:sz w:val="24"/>
          <w:szCs w:val="20"/>
        </w:rPr>
        <w:t xml:space="preserve"> (2004</w:t>
      </w:r>
      <w:r>
        <w:rPr>
          <w:rFonts w:ascii="Tahoma" w:hAnsi="Tahoma" w:cs="Tahoma"/>
          <w:sz w:val="24"/>
          <w:szCs w:val="20"/>
        </w:rPr>
        <w:t>, 2007</w:t>
      </w:r>
      <w:r w:rsidRPr="00DB495F">
        <w:rPr>
          <w:rFonts w:ascii="Tahoma" w:hAnsi="Tahoma" w:cs="Tahoma"/>
          <w:sz w:val="24"/>
          <w:szCs w:val="20"/>
        </w:rPr>
        <w:t xml:space="preserve">) and Meeting of the Minds (2011) for </w:t>
      </w:r>
      <w:r>
        <w:rPr>
          <w:rFonts w:ascii="Tahoma" w:hAnsi="Tahoma" w:cs="Tahoma"/>
          <w:sz w:val="24"/>
          <w:szCs w:val="20"/>
        </w:rPr>
        <w:t>a greater variety of books for young tactual learners</w:t>
      </w:r>
      <w:r w:rsidRPr="00DB495F">
        <w:rPr>
          <w:rFonts w:ascii="Tahoma" w:hAnsi="Tahoma" w:cs="Tahoma"/>
          <w:sz w:val="24"/>
          <w:szCs w:val="20"/>
        </w:rPr>
        <w:t>—“something besides raise</w:t>
      </w:r>
      <w:r>
        <w:rPr>
          <w:rFonts w:ascii="Tahoma" w:hAnsi="Tahoma" w:cs="Tahoma"/>
          <w:sz w:val="24"/>
          <w:szCs w:val="20"/>
        </w:rPr>
        <w:t>d line drawings and thermoforms.</w:t>
      </w:r>
      <w:r w:rsidRPr="00DB495F">
        <w:rPr>
          <w:rFonts w:ascii="Tahoma" w:hAnsi="Tahoma" w:cs="Tahoma"/>
          <w:sz w:val="24"/>
          <w:szCs w:val="20"/>
        </w:rPr>
        <w:t xml:space="preserve">” </w:t>
      </w:r>
      <w:r>
        <w:rPr>
          <w:rFonts w:ascii="Tahoma" w:hAnsi="Tahoma" w:cs="Tahoma"/>
          <w:sz w:val="24"/>
          <w:szCs w:val="20"/>
        </w:rPr>
        <w:t>LDQR’s books include hand labor and often involve sewn parts and special methods of attachment, enabling moving parts, as well as fabric textures.</w:t>
      </w:r>
    </w:p>
    <w:p w14:paraId="780041CA"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 </w:t>
      </w:r>
    </w:p>
    <w:p w14:paraId="3CE8D58C"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Available research supports the central role of texture in interpreting tactile</w:t>
      </w:r>
      <w:r w:rsidRPr="00DB495F">
        <w:rPr>
          <w:rFonts w:ascii="Tahoma" w:hAnsi="Tahoma" w:cs="Tahoma"/>
          <w:sz w:val="24"/>
          <w:szCs w:val="20"/>
        </w:rPr>
        <w:t xml:space="preserve"> </w:t>
      </w:r>
      <w:r>
        <w:rPr>
          <w:rFonts w:ascii="Tahoma" w:hAnsi="Tahoma" w:cs="Tahoma"/>
          <w:sz w:val="24"/>
          <w:szCs w:val="20"/>
        </w:rPr>
        <w:t xml:space="preserve">illustrations (Theurel, et al., 2013; Gentaz &amp; Hatwell, 2003). </w:t>
      </w:r>
      <w:r w:rsidRPr="00781EAD">
        <w:rPr>
          <w:rFonts w:ascii="Tahoma" w:hAnsi="Tahoma" w:cs="Tahoma"/>
          <w:sz w:val="24"/>
          <w:szCs w:val="20"/>
        </w:rPr>
        <w:t>Research has shown that even for sighted children up to the age of 6, textur</w:t>
      </w:r>
      <w:r>
        <w:rPr>
          <w:rFonts w:ascii="Tahoma" w:hAnsi="Tahoma" w:cs="Tahoma"/>
          <w:sz w:val="24"/>
          <w:szCs w:val="20"/>
        </w:rPr>
        <w:t xml:space="preserve">e is more salient than shape and is </w:t>
      </w:r>
      <w:r w:rsidRPr="00781EAD">
        <w:rPr>
          <w:rFonts w:ascii="Tahoma" w:hAnsi="Tahoma" w:cs="Tahoma"/>
          <w:sz w:val="24"/>
          <w:szCs w:val="20"/>
        </w:rPr>
        <w:t xml:space="preserve">given </w:t>
      </w:r>
      <w:r>
        <w:rPr>
          <w:rFonts w:ascii="Tahoma" w:hAnsi="Tahoma" w:cs="Tahoma"/>
          <w:sz w:val="24"/>
          <w:szCs w:val="20"/>
        </w:rPr>
        <w:t>“</w:t>
      </w:r>
      <w:r w:rsidRPr="00781EAD">
        <w:rPr>
          <w:rFonts w:ascii="Tahoma" w:hAnsi="Tahoma" w:cs="Tahoma"/>
          <w:sz w:val="24"/>
          <w:szCs w:val="20"/>
        </w:rPr>
        <w:t>massive priority</w:t>
      </w:r>
      <w:r>
        <w:rPr>
          <w:rFonts w:ascii="Tahoma" w:hAnsi="Tahoma" w:cs="Tahoma"/>
          <w:sz w:val="24"/>
          <w:szCs w:val="20"/>
        </w:rPr>
        <w:t>”</w:t>
      </w:r>
      <w:r w:rsidRPr="00781EAD">
        <w:rPr>
          <w:rFonts w:ascii="Tahoma" w:hAnsi="Tahoma" w:cs="Tahoma"/>
          <w:sz w:val="24"/>
          <w:szCs w:val="20"/>
        </w:rPr>
        <w:t xml:space="preserve"> </w:t>
      </w:r>
      <w:r>
        <w:rPr>
          <w:rFonts w:ascii="Tahoma" w:hAnsi="Tahoma" w:cs="Tahoma"/>
          <w:sz w:val="24"/>
          <w:szCs w:val="20"/>
        </w:rPr>
        <w:t xml:space="preserve">over shape and size </w:t>
      </w:r>
      <w:r w:rsidRPr="00781EAD">
        <w:rPr>
          <w:rFonts w:ascii="Tahoma" w:hAnsi="Tahoma" w:cs="Tahoma"/>
          <w:sz w:val="24"/>
          <w:szCs w:val="20"/>
        </w:rPr>
        <w:t>as a classification criterion (</w:t>
      </w:r>
      <w:r>
        <w:rPr>
          <w:rFonts w:ascii="Tahoma" w:hAnsi="Tahoma" w:cs="Tahoma"/>
          <w:sz w:val="24"/>
          <w:szCs w:val="20"/>
        </w:rPr>
        <w:t xml:space="preserve">Gentaz &amp; Hatwell, 2003; </w:t>
      </w:r>
      <w:r w:rsidRPr="00781EAD">
        <w:rPr>
          <w:rFonts w:ascii="Tahoma" w:hAnsi="Tahoma" w:cs="Tahoma"/>
          <w:sz w:val="24"/>
          <w:szCs w:val="20"/>
        </w:rPr>
        <w:t>Schwarzer et al., 1999</w:t>
      </w:r>
      <w:r>
        <w:rPr>
          <w:rFonts w:ascii="Tahoma" w:hAnsi="Tahoma" w:cs="Tahoma"/>
          <w:sz w:val="24"/>
          <w:szCs w:val="20"/>
        </w:rPr>
        <w:t>).</w:t>
      </w:r>
    </w:p>
    <w:p w14:paraId="4B553CBE" w14:textId="77777777" w:rsidR="00834988" w:rsidRPr="00F519A8" w:rsidRDefault="00834988" w:rsidP="00834988">
      <w:pPr>
        <w:widowControl/>
        <w:adjustRightInd/>
        <w:spacing w:after="0" w:line="240" w:lineRule="auto"/>
        <w:jc w:val="left"/>
        <w:textAlignment w:val="auto"/>
        <w:rPr>
          <w:rFonts w:ascii="Tahoma" w:hAnsi="Tahoma" w:cs="Tahoma"/>
          <w:sz w:val="24"/>
          <w:szCs w:val="20"/>
          <w:highlight w:val="yellow"/>
        </w:rPr>
      </w:pPr>
    </w:p>
    <w:p w14:paraId="2008198B" w14:textId="77777777" w:rsidR="00834988" w:rsidRPr="002A55FE" w:rsidRDefault="00834988" w:rsidP="00834988">
      <w:pPr>
        <w:widowControl/>
        <w:adjustRightInd/>
        <w:spacing w:after="0" w:line="240" w:lineRule="auto"/>
        <w:jc w:val="left"/>
        <w:textAlignment w:val="auto"/>
        <w:rPr>
          <w:rFonts w:ascii="Tahoma" w:hAnsi="Tahoma" w:cs="Tahoma"/>
          <w:sz w:val="24"/>
          <w:szCs w:val="20"/>
        </w:rPr>
      </w:pPr>
      <w:r w:rsidRPr="002A55FE">
        <w:rPr>
          <w:rFonts w:ascii="Tahoma" w:hAnsi="Tahoma" w:cs="Tahoma"/>
          <w:i/>
          <w:sz w:val="24"/>
          <w:szCs w:val="20"/>
        </w:rPr>
        <w:t>Little Breath of Wind</w:t>
      </w:r>
      <w:r w:rsidRPr="002A55FE">
        <w:rPr>
          <w:rFonts w:ascii="Tahoma" w:hAnsi="Tahoma" w:cs="Tahoma"/>
          <w:sz w:val="24"/>
          <w:szCs w:val="20"/>
        </w:rPr>
        <w:t xml:space="preserve"> was chosen as the first book that APH would </w:t>
      </w:r>
      <w:r>
        <w:rPr>
          <w:rFonts w:ascii="Tahoma" w:hAnsi="Tahoma" w:cs="Tahoma"/>
          <w:sz w:val="24"/>
          <w:szCs w:val="20"/>
        </w:rPr>
        <w:t>seek</w:t>
      </w:r>
      <w:r w:rsidRPr="002A55FE">
        <w:rPr>
          <w:rFonts w:ascii="Tahoma" w:hAnsi="Tahoma" w:cs="Tahoma"/>
          <w:sz w:val="24"/>
          <w:szCs w:val="20"/>
        </w:rPr>
        <w:t xml:space="preserve"> to purchase from LDQR, translate, and distribute</w:t>
      </w:r>
      <w:r>
        <w:rPr>
          <w:rFonts w:ascii="Tahoma" w:hAnsi="Tahoma" w:cs="Tahoma"/>
          <w:sz w:val="24"/>
          <w:szCs w:val="20"/>
        </w:rPr>
        <w:t xml:space="preserve"> a</w:t>
      </w:r>
      <w:r w:rsidRPr="002A55FE">
        <w:rPr>
          <w:rFonts w:ascii="Tahoma" w:hAnsi="Tahoma" w:cs="Tahoma"/>
          <w:sz w:val="24"/>
          <w:szCs w:val="20"/>
        </w:rPr>
        <w:t>fter gathering inpu</w:t>
      </w:r>
      <w:r>
        <w:rPr>
          <w:rFonts w:ascii="Tahoma" w:hAnsi="Tahoma" w:cs="Tahoma"/>
          <w:sz w:val="24"/>
          <w:szCs w:val="20"/>
        </w:rPr>
        <w:t>t from in-house staff and others</w:t>
      </w:r>
      <w:r w:rsidRPr="002A55FE">
        <w:rPr>
          <w:rFonts w:ascii="Tahoma" w:hAnsi="Tahoma" w:cs="Tahoma"/>
          <w:sz w:val="24"/>
          <w:szCs w:val="20"/>
        </w:rPr>
        <w:t xml:space="preserve">. A product submission form for </w:t>
      </w:r>
      <w:r w:rsidRPr="002A55FE">
        <w:rPr>
          <w:rFonts w:ascii="Tahoma" w:hAnsi="Tahoma" w:cs="Tahoma"/>
          <w:i/>
          <w:sz w:val="24"/>
          <w:szCs w:val="20"/>
        </w:rPr>
        <w:t>Little Breath of Wind</w:t>
      </w:r>
      <w:r w:rsidRPr="002A55FE">
        <w:rPr>
          <w:rFonts w:ascii="Tahoma" w:hAnsi="Tahoma" w:cs="Tahoma"/>
          <w:sz w:val="24"/>
          <w:szCs w:val="20"/>
        </w:rPr>
        <w:t xml:space="preserve"> was completed; it was approved by the Product Advisory and Review Committee (PARC) as a “pass through” product. In-house, decisions were made about preferred labeling and packaging methods, the need for safety testing, and issues related to shipping and passage through Customs. </w:t>
      </w:r>
      <w:r>
        <w:rPr>
          <w:rFonts w:ascii="Tahoma" w:hAnsi="Tahoma" w:cs="Tahoma"/>
          <w:sz w:val="24"/>
          <w:szCs w:val="20"/>
        </w:rPr>
        <w:t>LDQR</w:t>
      </w:r>
      <w:r w:rsidRPr="002A55FE">
        <w:rPr>
          <w:rFonts w:ascii="Tahoma" w:hAnsi="Tahoma" w:cs="Tahoma"/>
          <w:sz w:val="24"/>
          <w:szCs w:val="20"/>
        </w:rPr>
        <w:t xml:space="preserve"> contacted Intertek, an international testing agency recommended by APH, to conduct all necessary safety tests. APH’s Purchasing staff negotiated purchase and terms of delivery with LDQR. The book’s text was translated into English and a braille file </w:t>
      </w:r>
      <w:r>
        <w:rPr>
          <w:rFonts w:ascii="Tahoma" w:hAnsi="Tahoma" w:cs="Tahoma"/>
          <w:sz w:val="24"/>
          <w:szCs w:val="20"/>
        </w:rPr>
        <w:t xml:space="preserve">with layout instructions was </w:t>
      </w:r>
      <w:r w:rsidRPr="002A55FE">
        <w:rPr>
          <w:rFonts w:ascii="Tahoma" w:hAnsi="Tahoma" w:cs="Tahoma"/>
          <w:sz w:val="24"/>
          <w:szCs w:val="20"/>
        </w:rPr>
        <w:t xml:space="preserve">given to LDQR by the project leader. Permission to distribute the book as a Quota item was sought and received. All standard U.S. safety tests were passed. In March 2013, the first shipment of 250 copies arrived at APH’s docks, ready to ship. The second shipment of 250 arrived in May. By the end of September 2013, all 500 copies had </w:t>
      </w:r>
      <w:r>
        <w:rPr>
          <w:rFonts w:ascii="Tahoma" w:hAnsi="Tahoma" w:cs="Tahoma"/>
          <w:sz w:val="24"/>
          <w:szCs w:val="20"/>
        </w:rPr>
        <w:t xml:space="preserve">been </w:t>
      </w:r>
      <w:r w:rsidRPr="002A55FE">
        <w:rPr>
          <w:rFonts w:ascii="Tahoma" w:hAnsi="Tahoma" w:cs="Tahoma"/>
          <w:sz w:val="24"/>
          <w:szCs w:val="20"/>
        </w:rPr>
        <w:t>sold.</w:t>
      </w:r>
    </w:p>
    <w:p w14:paraId="71C8BF23" w14:textId="77777777" w:rsidR="00834988" w:rsidRPr="00F519A8" w:rsidRDefault="00834988" w:rsidP="00834988">
      <w:pPr>
        <w:widowControl/>
        <w:adjustRightInd/>
        <w:spacing w:after="0" w:line="240" w:lineRule="auto"/>
        <w:jc w:val="left"/>
        <w:textAlignment w:val="auto"/>
        <w:rPr>
          <w:rFonts w:ascii="Tahoma" w:hAnsi="Tahoma" w:cs="Tahoma"/>
          <w:sz w:val="24"/>
          <w:szCs w:val="20"/>
          <w:highlight w:val="yellow"/>
          <w:u w:val="single"/>
        </w:rPr>
      </w:pPr>
    </w:p>
    <w:p w14:paraId="3D599328" w14:textId="77777777" w:rsidR="00834988" w:rsidRDefault="00834988" w:rsidP="00834988">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Based on the successful purchase and </w:t>
      </w:r>
      <w:r>
        <w:rPr>
          <w:rFonts w:ascii="Tahoma" w:hAnsi="Tahoma" w:cs="Tahoma"/>
          <w:sz w:val="24"/>
          <w:szCs w:val="20"/>
        </w:rPr>
        <w:t>quick</w:t>
      </w:r>
      <w:r w:rsidRPr="00DB495F">
        <w:rPr>
          <w:rFonts w:ascii="Tahoma" w:hAnsi="Tahoma" w:cs="Tahoma"/>
          <w:sz w:val="24"/>
          <w:szCs w:val="20"/>
        </w:rPr>
        <w:t xml:space="preserve"> sales of the first book, </w:t>
      </w:r>
      <w:r>
        <w:rPr>
          <w:rFonts w:ascii="Tahoma" w:hAnsi="Tahoma" w:cs="Tahoma"/>
          <w:sz w:val="24"/>
          <w:szCs w:val="20"/>
        </w:rPr>
        <w:t>as well as</w:t>
      </w:r>
      <w:r w:rsidRPr="00DB495F">
        <w:rPr>
          <w:rFonts w:ascii="Tahoma" w:hAnsi="Tahoma" w:cs="Tahoma"/>
          <w:sz w:val="24"/>
          <w:szCs w:val="20"/>
        </w:rPr>
        <w:t xml:space="preserve"> positive feedback from teachers</w:t>
      </w:r>
      <w:r>
        <w:rPr>
          <w:rFonts w:ascii="Tahoma" w:hAnsi="Tahoma" w:cs="Tahoma"/>
          <w:sz w:val="24"/>
          <w:szCs w:val="20"/>
        </w:rPr>
        <w:t xml:space="preserve"> and APH Ex </w:t>
      </w:r>
      <w:r w:rsidRPr="00DB495F">
        <w:rPr>
          <w:rFonts w:ascii="Tahoma" w:hAnsi="Tahoma" w:cs="Tahoma"/>
          <w:sz w:val="24"/>
          <w:szCs w:val="20"/>
        </w:rPr>
        <w:t xml:space="preserve">Officio Trustees, it was recommended that a second book be purchased from LDQR for distribution on </w:t>
      </w:r>
      <w:r>
        <w:rPr>
          <w:rFonts w:ascii="Tahoma" w:hAnsi="Tahoma" w:cs="Tahoma"/>
          <w:sz w:val="24"/>
          <w:szCs w:val="20"/>
        </w:rPr>
        <w:t>Q</w:t>
      </w:r>
      <w:r w:rsidRPr="00DB495F">
        <w:rPr>
          <w:rFonts w:ascii="Tahoma" w:hAnsi="Tahoma" w:cs="Tahoma"/>
          <w:sz w:val="24"/>
          <w:szCs w:val="20"/>
        </w:rPr>
        <w:t xml:space="preserve">uota. The </w:t>
      </w:r>
      <w:r>
        <w:rPr>
          <w:rFonts w:ascii="Tahoma" w:hAnsi="Tahoma" w:cs="Tahoma"/>
          <w:sz w:val="24"/>
          <w:szCs w:val="20"/>
        </w:rPr>
        <w:t>Emergent Literacy Project L</w:t>
      </w:r>
      <w:r w:rsidRPr="00DB495F">
        <w:rPr>
          <w:rFonts w:ascii="Tahoma" w:hAnsi="Tahoma" w:cs="Tahoma"/>
          <w:sz w:val="24"/>
          <w:szCs w:val="20"/>
        </w:rPr>
        <w:t xml:space="preserve">eader reviewed copies of many LDQR books to identify those best meeting needs identified by previous focus groups and consultants. </w:t>
      </w:r>
      <w:r>
        <w:rPr>
          <w:rFonts w:ascii="Tahoma" w:hAnsi="Tahoma" w:cs="Tahoma"/>
          <w:sz w:val="24"/>
          <w:szCs w:val="20"/>
        </w:rPr>
        <w:t>Most of the books available for selection were previous winners of the tactile book competition, Typhlo &amp; Tactus. These entries are examined by professionals in the field as well as adults and students who were blind or visually impaired as a part of the selection process, helping to ensure their appropriateness. The project leader</w:t>
      </w:r>
      <w:r w:rsidRPr="00DB495F">
        <w:rPr>
          <w:rFonts w:ascii="Tahoma" w:hAnsi="Tahoma" w:cs="Tahoma"/>
          <w:sz w:val="24"/>
          <w:szCs w:val="20"/>
        </w:rPr>
        <w:t xml:space="preserve"> consulted with </w:t>
      </w:r>
      <w:r>
        <w:rPr>
          <w:rFonts w:ascii="Tahoma" w:hAnsi="Tahoma" w:cs="Tahoma"/>
          <w:sz w:val="24"/>
          <w:szCs w:val="20"/>
        </w:rPr>
        <w:t>LDQR</w:t>
      </w:r>
      <w:r w:rsidRPr="00DB495F">
        <w:rPr>
          <w:rFonts w:ascii="Tahoma" w:hAnsi="Tahoma" w:cs="Tahoma"/>
          <w:sz w:val="24"/>
          <w:szCs w:val="20"/>
        </w:rPr>
        <w:t xml:space="preserve"> about the expense of producing each before selecting 14 books to submit to in-house staff and staff of the Building on Patterns PreK project to obtain their recommendations. </w:t>
      </w:r>
      <w:r w:rsidRPr="00DB495F">
        <w:rPr>
          <w:rFonts w:ascii="Tahoma" w:hAnsi="Tahoma" w:cs="Tahoma"/>
          <w:i/>
          <w:sz w:val="24"/>
          <w:szCs w:val="20"/>
        </w:rPr>
        <w:t>Chameleon</w:t>
      </w:r>
      <w:r w:rsidRPr="00DB495F">
        <w:rPr>
          <w:rFonts w:ascii="Tahoma" w:hAnsi="Tahoma" w:cs="Tahoma"/>
          <w:sz w:val="24"/>
          <w:szCs w:val="20"/>
        </w:rPr>
        <w:t>, a board book written by Antje</w:t>
      </w:r>
      <w:r>
        <w:rPr>
          <w:rFonts w:ascii="Tahoma" w:hAnsi="Tahoma" w:cs="Tahoma"/>
          <w:sz w:val="24"/>
          <w:szCs w:val="20"/>
        </w:rPr>
        <w:t xml:space="preserve"> Sellig, was chosen, featuring</w:t>
      </w:r>
      <w:r w:rsidRPr="00DB495F">
        <w:rPr>
          <w:rFonts w:ascii="Tahoma" w:hAnsi="Tahoma" w:cs="Tahoma"/>
          <w:sz w:val="24"/>
          <w:szCs w:val="20"/>
        </w:rPr>
        <w:t xml:space="preserve"> collage</w:t>
      </w:r>
      <w:r>
        <w:rPr>
          <w:rFonts w:ascii="Tahoma" w:hAnsi="Tahoma" w:cs="Tahoma"/>
          <w:sz w:val="24"/>
          <w:szCs w:val="20"/>
        </w:rPr>
        <w:t>-</w:t>
      </w:r>
      <w:r w:rsidRPr="00DB495F">
        <w:rPr>
          <w:rFonts w:ascii="Tahoma" w:hAnsi="Tahoma" w:cs="Tahoma"/>
          <w:sz w:val="24"/>
          <w:szCs w:val="20"/>
        </w:rPr>
        <w:t xml:space="preserve">style illustrations of a chameleon shape </w:t>
      </w:r>
      <w:r>
        <w:rPr>
          <w:rFonts w:ascii="Tahoma" w:hAnsi="Tahoma" w:cs="Tahoma"/>
          <w:sz w:val="24"/>
          <w:szCs w:val="20"/>
        </w:rPr>
        <w:t>illustrating</w:t>
      </w:r>
      <w:r w:rsidRPr="00DB495F">
        <w:rPr>
          <w:rFonts w:ascii="Tahoma" w:hAnsi="Tahoma" w:cs="Tahoma"/>
          <w:sz w:val="24"/>
          <w:szCs w:val="20"/>
        </w:rPr>
        <w:t xml:space="preserve"> opposites. It was recommended the book be provided in contracted braille.</w:t>
      </w:r>
    </w:p>
    <w:p w14:paraId="306F3FAC" w14:textId="77777777" w:rsidR="00834988" w:rsidRPr="00DB495F" w:rsidRDefault="00834988" w:rsidP="00834988">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 </w:t>
      </w:r>
    </w:p>
    <w:p w14:paraId="36EA70AB"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Following procedures used with </w:t>
      </w:r>
      <w:r w:rsidRPr="00E27B63">
        <w:rPr>
          <w:rFonts w:ascii="Tahoma" w:hAnsi="Tahoma" w:cs="Tahoma"/>
          <w:i/>
          <w:sz w:val="24"/>
          <w:szCs w:val="20"/>
        </w:rPr>
        <w:t>Little Breath of Wind</w:t>
      </w:r>
      <w:r>
        <w:rPr>
          <w:rFonts w:ascii="Tahoma" w:hAnsi="Tahoma" w:cs="Tahoma"/>
          <w:sz w:val="24"/>
          <w:szCs w:val="20"/>
        </w:rPr>
        <w:t xml:space="preserve">, a purchase of 500 copies of </w:t>
      </w:r>
      <w:r w:rsidRPr="00E27B63">
        <w:rPr>
          <w:rFonts w:ascii="Tahoma" w:hAnsi="Tahoma" w:cs="Tahoma"/>
          <w:i/>
          <w:sz w:val="24"/>
          <w:szCs w:val="20"/>
        </w:rPr>
        <w:t>Chameleon</w:t>
      </w:r>
      <w:r>
        <w:rPr>
          <w:rFonts w:ascii="Tahoma" w:hAnsi="Tahoma" w:cs="Tahoma"/>
          <w:sz w:val="24"/>
          <w:szCs w:val="20"/>
        </w:rPr>
        <w:t xml:space="preserve"> was negotiated; APH provided an English translation of the text along with</w:t>
      </w:r>
      <w:r w:rsidRPr="00DB495F">
        <w:rPr>
          <w:rFonts w:ascii="Tahoma" w:hAnsi="Tahoma" w:cs="Tahoma"/>
          <w:sz w:val="24"/>
          <w:szCs w:val="20"/>
        </w:rPr>
        <w:t xml:space="preserve"> </w:t>
      </w:r>
      <w:r>
        <w:rPr>
          <w:rFonts w:ascii="Tahoma" w:hAnsi="Tahoma" w:cs="Tahoma"/>
          <w:sz w:val="24"/>
          <w:szCs w:val="20"/>
        </w:rPr>
        <w:t>Unified English Braille (UEB) files</w:t>
      </w:r>
      <w:r w:rsidRPr="00DB495F">
        <w:rPr>
          <w:rFonts w:ascii="Tahoma" w:hAnsi="Tahoma" w:cs="Tahoma"/>
          <w:sz w:val="24"/>
          <w:szCs w:val="20"/>
        </w:rPr>
        <w:t xml:space="preserve">. </w:t>
      </w:r>
      <w:r>
        <w:rPr>
          <w:rFonts w:ascii="Tahoma" w:hAnsi="Tahoma" w:cs="Tahoma"/>
          <w:color w:val="000000"/>
          <w:sz w:val="24"/>
          <w:szCs w:val="24"/>
        </w:rPr>
        <w:t xml:space="preserve">Intertek </w:t>
      </w:r>
      <w:r w:rsidRPr="00DB495F">
        <w:rPr>
          <w:rFonts w:ascii="Tahoma" w:hAnsi="Tahoma" w:cs="Tahoma"/>
          <w:color w:val="000000"/>
          <w:sz w:val="24"/>
          <w:szCs w:val="24"/>
        </w:rPr>
        <w:t>conducted all necessary safety tests</w:t>
      </w:r>
      <w:r>
        <w:rPr>
          <w:rFonts w:ascii="Tahoma" w:hAnsi="Tahoma" w:cs="Tahoma"/>
          <w:color w:val="000000"/>
          <w:sz w:val="24"/>
          <w:szCs w:val="24"/>
        </w:rPr>
        <w:t>, this time at significantly reduced cost since</w:t>
      </w:r>
      <w:r w:rsidRPr="00DB495F">
        <w:rPr>
          <w:rFonts w:ascii="Tahoma" w:hAnsi="Tahoma" w:cs="Tahoma"/>
          <w:color w:val="000000"/>
          <w:sz w:val="24"/>
          <w:szCs w:val="24"/>
        </w:rPr>
        <w:t xml:space="preserve"> </w:t>
      </w:r>
      <w:r w:rsidRPr="00DB495F">
        <w:rPr>
          <w:rFonts w:ascii="Tahoma" w:hAnsi="Tahoma" w:cs="Tahoma"/>
          <w:sz w:val="24"/>
          <w:szCs w:val="20"/>
        </w:rPr>
        <w:t xml:space="preserve">LDQR </w:t>
      </w:r>
      <w:r>
        <w:rPr>
          <w:rFonts w:ascii="Tahoma" w:hAnsi="Tahoma" w:cs="Tahoma"/>
          <w:sz w:val="24"/>
          <w:szCs w:val="20"/>
        </w:rPr>
        <w:t xml:space="preserve">had </w:t>
      </w:r>
      <w:r w:rsidRPr="00DB495F">
        <w:rPr>
          <w:rFonts w:ascii="Tahoma" w:hAnsi="Tahoma" w:cs="Tahoma"/>
          <w:sz w:val="24"/>
          <w:szCs w:val="20"/>
        </w:rPr>
        <w:t>identified a way to group materials</w:t>
      </w:r>
      <w:r>
        <w:rPr>
          <w:rFonts w:ascii="Tahoma" w:hAnsi="Tahoma" w:cs="Tahoma"/>
          <w:sz w:val="24"/>
          <w:szCs w:val="20"/>
        </w:rPr>
        <w:t xml:space="preserve">. </w:t>
      </w:r>
      <w:r w:rsidRPr="00DB495F">
        <w:rPr>
          <w:rFonts w:ascii="Tahoma" w:hAnsi="Tahoma" w:cs="Tahoma"/>
          <w:sz w:val="24"/>
          <w:szCs w:val="20"/>
        </w:rPr>
        <w:t xml:space="preserve">The project leader maintained contact with LDQR and communicated with APH’s Purchasing Department concerning progress. Production of </w:t>
      </w:r>
      <w:r w:rsidRPr="00DB495F">
        <w:rPr>
          <w:rFonts w:ascii="Tahoma" w:hAnsi="Tahoma" w:cs="Tahoma"/>
          <w:i/>
          <w:sz w:val="24"/>
          <w:szCs w:val="20"/>
        </w:rPr>
        <w:t>Chameleon</w:t>
      </w:r>
      <w:r w:rsidRPr="00DB495F">
        <w:rPr>
          <w:rFonts w:ascii="Tahoma" w:hAnsi="Tahoma" w:cs="Tahoma"/>
          <w:sz w:val="24"/>
          <w:szCs w:val="20"/>
        </w:rPr>
        <w:t xml:space="preserve"> began in January 2015. In April, the first shipment of 250 books was delivered to APH. These sold quickly</w:t>
      </w:r>
      <w:r>
        <w:rPr>
          <w:rFonts w:ascii="Tahoma" w:hAnsi="Tahoma" w:cs="Tahoma"/>
          <w:sz w:val="24"/>
          <w:szCs w:val="20"/>
        </w:rPr>
        <w:t>. T</w:t>
      </w:r>
      <w:r w:rsidRPr="00DB495F">
        <w:rPr>
          <w:rFonts w:ascii="Tahoma" w:hAnsi="Tahoma" w:cs="Tahoma"/>
          <w:sz w:val="24"/>
          <w:szCs w:val="20"/>
        </w:rPr>
        <w:t>he secon</w:t>
      </w:r>
      <w:r>
        <w:rPr>
          <w:rFonts w:ascii="Tahoma" w:hAnsi="Tahoma" w:cs="Tahoma"/>
          <w:sz w:val="24"/>
          <w:szCs w:val="20"/>
        </w:rPr>
        <w:t xml:space="preserve">d shipment of 250 was requested, </w:t>
      </w:r>
      <w:r w:rsidRPr="00DB495F">
        <w:rPr>
          <w:rFonts w:ascii="Tahoma" w:hAnsi="Tahoma" w:cs="Tahoma"/>
          <w:sz w:val="24"/>
          <w:szCs w:val="20"/>
        </w:rPr>
        <w:t>arrived in early August</w:t>
      </w:r>
      <w:r>
        <w:rPr>
          <w:rFonts w:ascii="Tahoma" w:hAnsi="Tahoma" w:cs="Tahoma"/>
          <w:sz w:val="24"/>
          <w:szCs w:val="20"/>
        </w:rPr>
        <w:t>, and also sold quickly</w:t>
      </w:r>
      <w:r w:rsidRPr="00DB495F">
        <w:rPr>
          <w:rFonts w:ascii="Tahoma" w:hAnsi="Tahoma" w:cs="Tahoma"/>
          <w:sz w:val="24"/>
          <w:szCs w:val="20"/>
        </w:rPr>
        <w:t xml:space="preserve">. </w:t>
      </w:r>
    </w:p>
    <w:p w14:paraId="5AF11906"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6E59F144"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An informal written poll of Ex Officio Trustees at the 2015 Annual Meeting indicated many would like APH to repurchase copies of </w:t>
      </w:r>
      <w:r w:rsidRPr="00BB2003">
        <w:rPr>
          <w:rFonts w:ascii="Tahoma" w:hAnsi="Tahoma" w:cs="Tahoma"/>
          <w:i/>
          <w:sz w:val="24"/>
          <w:szCs w:val="20"/>
        </w:rPr>
        <w:t>Little Breath of Wind</w:t>
      </w:r>
      <w:r>
        <w:rPr>
          <w:rFonts w:ascii="Tahoma" w:hAnsi="Tahoma" w:cs="Tahoma"/>
          <w:sz w:val="24"/>
          <w:szCs w:val="20"/>
        </w:rPr>
        <w:t xml:space="preserve"> and </w:t>
      </w:r>
      <w:r w:rsidRPr="00BB2003">
        <w:rPr>
          <w:rFonts w:ascii="Tahoma" w:hAnsi="Tahoma" w:cs="Tahoma"/>
          <w:i/>
          <w:sz w:val="24"/>
          <w:szCs w:val="20"/>
        </w:rPr>
        <w:t>Chameleon</w:t>
      </w:r>
      <w:r>
        <w:rPr>
          <w:rFonts w:ascii="Tahoma" w:hAnsi="Tahoma" w:cs="Tahoma"/>
          <w:sz w:val="24"/>
          <w:szCs w:val="20"/>
        </w:rPr>
        <w:t xml:space="preserve">. This was attempted; however, the author of </w:t>
      </w:r>
      <w:r w:rsidRPr="00935BD2">
        <w:rPr>
          <w:rFonts w:ascii="Tahoma" w:hAnsi="Tahoma" w:cs="Tahoma"/>
          <w:i/>
          <w:sz w:val="24"/>
          <w:szCs w:val="20"/>
        </w:rPr>
        <w:t>Chameleon</w:t>
      </w:r>
      <w:r>
        <w:rPr>
          <w:rFonts w:ascii="Tahoma" w:hAnsi="Tahoma" w:cs="Tahoma"/>
          <w:sz w:val="24"/>
          <w:szCs w:val="20"/>
        </w:rPr>
        <w:t xml:space="preserve"> demanded a significantly higher payment from LDQR for the second run of this book (10% of APH’s previous selling price), in place of LDQR’s standard, flat fee agreed to in their contract. LDQR declined her terms so the book will not be produced again. </w:t>
      </w:r>
    </w:p>
    <w:p w14:paraId="0B89A1BC"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3A0E6FA8"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place of </w:t>
      </w:r>
      <w:r w:rsidRPr="006B5C08">
        <w:rPr>
          <w:rFonts w:ascii="Tahoma" w:hAnsi="Tahoma" w:cs="Tahoma"/>
          <w:i/>
          <w:sz w:val="24"/>
          <w:szCs w:val="20"/>
        </w:rPr>
        <w:t>Chameleon</w:t>
      </w:r>
      <w:r>
        <w:rPr>
          <w:rFonts w:ascii="Tahoma" w:hAnsi="Tahoma" w:cs="Tahoma"/>
          <w:sz w:val="24"/>
          <w:szCs w:val="20"/>
        </w:rPr>
        <w:t xml:space="preserve">, the project leader proposed another recent title published by LDQR, </w:t>
      </w:r>
      <w:r w:rsidRPr="00935BD2">
        <w:rPr>
          <w:rFonts w:ascii="Tahoma" w:hAnsi="Tahoma" w:cs="Tahoma"/>
          <w:i/>
          <w:sz w:val="24"/>
          <w:szCs w:val="20"/>
        </w:rPr>
        <w:t>Little Paths</w:t>
      </w:r>
      <w:r w:rsidRPr="006817E9">
        <w:rPr>
          <w:rFonts w:ascii="Tahoma" w:hAnsi="Tahoma" w:cs="Tahoma"/>
          <w:sz w:val="24"/>
          <w:szCs w:val="20"/>
        </w:rPr>
        <w:t>, by</w:t>
      </w:r>
      <w:r>
        <w:rPr>
          <w:rFonts w:ascii="Tahoma" w:hAnsi="Tahoma" w:cs="Tahoma"/>
          <w:sz w:val="24"/>
          <w:szCs w:val="20"/>
        </w:rPr>
        <w:t xml:space="preserve"> Catherine Colin, ideal for promoting tracking skills and encouraging texture discrimination. PARC approved a request for a quote, a purchase was negotiated, appropriate translations made and given to LDQR, and 500 books were received by September 2016. All copies were sold within 6 months.</w:t>
      </w:r>
    </w:p>
    <w:p w14:paraId="56DE4903"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28A3CEC9"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The purchase of three more titles from LDQR was successfully negotiated in 2017; all three titles were received and stocked: the requested repurchase of </w:t>
      </w:r>
      <w:r w:rsidRPr="00442EA6">
        <w:rPr>
          <w:rFonts w:ascii="Tahoma" w:hAnsi="Tahoma" w:cs="Tahoma"/>
          <w:i/>
          <w:sz w:val="24"/>
          <w:szCs w:val="20"/>
        </w:rPr>
        <w:t>Little Breath of Wind</w:t>
      </w:r>
      <w:r>
        <w:rPr>
          <w:rFonts w:ascii="Tahoma" w:hAnsi="Tahoma" w:cs="Tahoma"/>
          <w:sz w:val="24"/>
          <w:szCs w:val="20"/>
        </w:rPr>
        <w:t xml:space="preserve"> in contracted UEB (November 2016)—and two new titles [</w:t>
      </w:r>
      <w:r w:rsidRPr="00442EA6">
        <w:rPr>
          <w:rFonts w:ascii="Tahoma" w:hAnsi="Tahoma" w:cs="Tahoma"/>
          <w:i/>
          <w:sz w:val="24"/>
          <w:szCs w:val="20"/>
        </w:rPr>
        <w:t>Six Little Dots</w:t>
      </w:r>
      <w:r>
        <w:rPr>
          <w:rFonts w:ascii="Tahoma" w:hAnsi="Tahoma" w:cs="Tahoma"/>
          <w:sz w:val="24"/>
          <w:szCs w:val="20"/>
        </w:rPr>
        <w:t xml:space="preserve"> (June 2016); </w:t>
      </w:r>
      <w:r w:rsidRPr="00442EA6">
        <w:rPr>
          <w:rFonts w:ascii="Tahoma" w:hAnsi="Tahoma" w:cs="Tahoma"/>
          <w:i/>
          <w:sz w:val="24"/>
          <w:szCs w:val="20"/>
        </w:rPr>
        <w:t>Bear Hunt</w:t>
      </w:r>
      <w:r>
        <w:rPr>
          <w:rFonts w:ascii="Tahoma" w:hAnsi="Tahoma" w:cs="Tahoma"/>
          <w:i/>
          <w:sz w:val="24"/>
          <w:szCs w:val="20"/>
        </w:rPr>
        <w:t xml:space="preserve"> </w:t>
      </w:r>
      <w:r>
        <w:rPr>
          <w:rFonts w:ascii="Tahoma" w:hAnsi="Tahoma" w:cs="Tahoma"/>
          <w:sz w:val="24"/>
          <w:szCs w:val="20"/>
        </w:rPr>
        <w:t xml:space="preserve">(July, 2017)]. </w:t>
      </w:r>
    </w:p>
    <w:p w14:paraId="2F40AE91"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5F75B755" w14:textId="77777777" w:rsidR="00834988" w:rsidRDefault="00834988" w:rsidP="00834988">
      <w:pPr>
        <w:widowControl/>
        <w:adjustRightInd/>
        <w:spacing w:after="0" w:line="240" w:lineRule="auto"/>
        <w:jc w:val="left"/>
        <w:textAlignment w:val="auto"/>
        <w:rPr>
          <w:rFonts w:ascii="Tahoma" w:hAnsi="Tahoma" w:cs="Tahoma"/>
          <w:sz w:val="24"/>
          <w:szCs w:val="20"/>
        </w:rPr>
      </w:pPr>
      <w:r w:rsidRPr="007329D0">
        <w:rPr>
          <w:rFonts w:ascii="Tahoma" w:hAnsi="Tahoma" w:cs="Tahoma"/>
          <w:i/>
          <w:sz w:val="24"/>
          <w:szCs w:val="20"/>
        </w:rPr>
        <w:t>Six Little Dots</w:t>
      </w:r>
      <w:r>
        <w:rPr>
          <w:rFonts w:ascii="Tahoma" w:hAnsi="Tahoma" w:cs="Tahoma"/>
          <w:sz w:val="24"/>
          <w:szCs w:val="20"/>
        </w:rPr>
        <w:t xml:space="preserve">, by Philippe Claudet, was translated into rhyming English text. </w:t>
      </w:r>
      <w:r w:rsidRPr="0031699F">
        <w:rPr>
          <w:rFonts w:ascii="Tahoma" w:hAnsi="Tahoma" w:cs="Tahoma"/>
          <w:sz w:val="24"/>
          <w:szCs w:val="20"/>
        </w:rPr>
        <w:t>“Meet Little Dot...he can hop from spot to spot!”</w:t>
      </w:r>
      <w:r>
        <w:rPr>
          <w:rFonts w:ascii="Tahoma" w:hAnsi="Tahoma" w:cs="Tahoma"/>
          <w:sz w:val="24"/>
          <w:szCs w:val="20"/>
        </w:rPr>
        <w:t xml:space="preserve"> </w:t>
      </w:r>
      <w:r w:rsidRPr="0031699F">
        <w:rPr>
          <w:rFonts w:ascii="Tahoma" w:hAnsi="Tahoma" w:cs="Tahoma"/>
          <w:sz w:val="24"/>
          <w:szCs w:val="20"/>
        </w:rPr>
        <w:t xml:space="preserve">begins this </w:t>
      </w:r>
      <w:r>
        <w:rPr>
          <w:rFonts w:ascii="Tahoma" w:hAnsi="Tahoma" w:cs="Tahoma"/>
          <w:sz w:val="24"/>
          <w:szCs w:val="20"/>
        </w:rPr>
        <w:t xml:space="preserve">texture-rich book about braille </w:t>
      </w:r>
      <w:r w:rsidRPr="0031699F">
        <w:rPr>
          <w:rFonts w:ascii="Tahoma" w:hAnsi="Tahoma" w:cs="Tahoma"/>
          <w:sz w:val="24"/>
          <w:szCs w:val="20"/>
        </w:rPr>
        <w:t>fundamentals</w:t>
      </w:r>
      <w:r>
        <w:rPr>
          <w:rFonts w:ascii="Tahoma" w:hAnsi="Tahoma" w:cs="Tahoma"/>
          <w:sz w:val="24"/>
          <w:szCs w:val="20"/>
        </w:rPr>
        <w:t>. Each ½-</w:t>
      </w:r>
      <w:r w:rsidRPr="0031699F">
        <w:rPr>
          <w:rFonts w:ascii="Tahoma" w:hAnsi="Tahoma" w:cs="Tahoma"/>
          <w:sz w:val="24"/>
          <w:szCs w:val="20"/>
        </w:rPr>
        <w:t>inch dot is</w:t>
      </w:r>
      <w:r>
        <w:rPr>
          <w:rFonts w:ascii="Tahoma" w:hAnsi="Tahoma" w:cs="Tahoma"/>
          <w:sz w:val="24"/>
          <w:szCs w:val="20"/>
        </w:rPr>
        <w:t xml:space="preserve"> </w:t>
      </w:r>
      <w:r w:rsidRPr="0031699F">
        <w:rPr>
          <w:rFonts w:ascii="Tahoma" w:hAnsi="Tahoma" w:cs="Tahoma"/>
          <w:sz w:val="24"/>
          <w:szCs w:val="20"/>
        </w:rPr>
        <w:t>a different and distin</w:t>
      </w:r>
      <w:r>
        <w:rPr>
          <w:rFonts w:ascii="Tahoma" w:hAnsi="Tahoma" w:cs="Tahoma"/>
          <w:sz w:val="24"/>
          <w:szCs w:val="20"/>
        </w:rPr>
        <w:t>ctive texture and color</w:t>
      </w:r>
      <w:r w:rsidRPr="0031699F">
        <w:rPr>
          <w:rFonts w:ascii="Tahoma" w:hAnsi="Tahoma" w:cs="Tahoma"/>
          <w:sz w:val="24"/>
          <w:szCs w:val="20"/>
        </w:rPr>
        <w:t>The print/br</w:t>
      </w:r>
      <w:r>
        <w:rPr>
          <w:rFonts w:ascii="Tahoma" w:hAnsi="Tahoma" w:cs="Tahoma"/>
          <w:sz w:val="24"/>
          <w:szCs w:val="20"/>
        </w:rPr>
        <w:t>aille text introduces and names dot positions 1 through 6.</w:t>
      </w:r>
      <w:r w:rsidRPr="0031699F">
        <w:rPr>
          <w:rFonts w:ascii="Tahoma" w:hAnsi="Tahoma" w:cs="Tahoma"/>
          <w:sz w:val="24"/>
          <w:szCs w:val="20"/>
        </w:rPr>
        <w:t xml:space="preserve"> At its simplest</w:t>
      </w:r>
      <w:r>
        <w:rPr>
          <w:rFonts w:ascii="Tahoma" w:hAnsi="Tahoma" w:cs="Tahoma"/>
          <w:sz w:val="24"/>
          <w:szCs w:val="20"/>
        </w:rPr>
        <w:t xml:space="preserve"> level, it encourages fingertip </w:t>
      </w:r>
      <w:r w:rsidRPr="0031699F">
        <w:rPr>
          <w:rFonts w:ascii="Tahoma" w:hAnsi="Tahoma" w:cs="Tahoma"/>
          <w:sz w:val="24"/>
          <w:szCs w:val="20"/>
        </w:rPr>
        <w:t>texture discrimination and exposure to spatial conce</w:t>
      </w:r>
      <w:r>
        <w:rPr>
          <w:rFonts w:ascii="Tahoma" w:hAnsi="Tahoma" w:cs="Tahoma"/>
          <w:sz w:val="24"/>
          <w:szCs w:val="20"/>
        </w:rPr>
        <w:t xml:space="preserve">pts—top, middle, bottom, above, </w:t>
      </w:r>
      <w:r w:rsidRPr="0031699F">
        <w:rPr>
          <w:rFonts w:ascii="Tahoma" w:hAnsi="Tahoma" w:cs="Tahoma"/>
          <w:sz w:val="24"/>
          <w:szCs w:val="20"/>
        </w:rPr>
        <w:t>below, and under. For students ready to be introduced to dot</w:t>
      </w:r>
      <w:r>
        <w:rPr>
          <w:rFonts w:ascii="Tahoma" w:hAnsi="Tahoma" w:cs="Tahoma"/>
          <w:sz w:val="24"/>
          <w:szCs w:val="20"/>
        </w:rPr>
        <w:t xml:space="preserve"> positions and names, it offers </w:t>
      </w:r>
      <w:r w:rsidRPr="0031699F">
        <w:rPr>
          <w:rFonts w:ascii="Tahoma" w:hAnsi="Tahoma" w:cs="Tahoma"/>
          <w:sz w:val="24"/>
          <w:szCs w:val="20"/>
        </w:rPr>
        <w:t xml:space="preserve">a fun approach </w:t>
      </w:r>
      <w:r>
        <w:rPr>
          <w:rFonts w:ascii="Tahoma" w:hAnsi="Tahoma" w:cs="Tahoma"/>
          <w:sz w:val="24"/>
          <w:szCs w:val="20"/>
        </w:rPr>
        <w:t xml:space="preserve">to this step in their learning. </w:t>
      </w:r>
    </w:p>
    <w:p w14:paraId="42071CBC"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25E61E82"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0B021C36" wp14:editId="6B01034E">
            <wp:extent cx="3431823" cy="1930400"/>
            <wp:effectExtent l="0" t="0" r="0" b="0"/>
            <wp:docPr id="255" name="Picture 255" descr="Photo of a page showing all of the textured dots in place within a braille cell shaped like a small rectangular house; the text reads: “Little Dot is never alone. There are six Little Dots—the best of friends.” The adjacent page shows Dot 1 in the braille cell; the other dot positions are empty. The text reads: “On top, Little Dot 1 is having 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x Dots for AR.jpg"/>
                    <pic:cNvPicPr/>
                  </pic:nvPicPr>
                  <pic:blipFill>
                    <a:blip r:embed="rId77" cstate="email">
                      <a:extLst>
                        <a:ext uri="{28A0092B-C50C-407E-A947-70E740481C1C}">
                          <a14:useLocalDpi xmlns:a14="http://schemas.microsoft.com/office/drawing/2010/main"/>
                        </a:ext>
                      </a:extLst>
                    </a:blip>
                    <a:stretch>
                      <a:fillRect/>
                    </a:stretch>
                  </pic:blipFill>
                  <pic:spPr>
                    <a:xfrm>
                      <a:off x="0" y="0"/>
                      <a:ext cx="3435785" cy="1932629"/>
                    </a:xfrm>
                    <a:prstGeom prst="rect">
                      <a:avLst/>
                    </a:prstGeom>
                  </pic:spPr>
                </pic:pic>
              </a:graphicData>
            </a:graphic>
          </wp:inline>
        </w:drawing>
      </w:r>
    </w:p>
    <w:p w14:paraId="082D1C46" w14:textId="77777777" w:rsidR="00834988" w:rsidRDefault="00834988" w:rsidP="00834988">
      <w:pPr>
        <w:widowControl/>
        <w:adjustRightInd/>
        <w:spacing w:before="240" w:after="0" w:line="240" w:lineRule="auto"/>
        <w:jc w:val="left"/>
        <w:rPr>
          <w:rFonts w:ascii="Tahoma" w:hAnsi="Tahoma" w:cs="Tahoma"/>
          <w:sz w:val="24"/>
          <w:szCs w:val="20"/>
        </w:rPr>
      </w:pPr>
      <w:r w:rsidRPr="004D54A8">
        <w:rPr>
          <w:rFonts w:ascii="Tahoma" w:hAnsi="Tahoma" w:cs="Tahoma"/>
          <w:i/>
          <w:sz w:val="24"/>
          <w:szCs w:val="20"/>
        </w:rPr>
        <w:t>Bear Hunt</w:t>
      </w:r>
      <w:r>
        <w:rPr>
          <w:rFonts w:ascii="Tahoma" w:hAnsi="Tahoma" w:cs="Tahoma"/>
          <w:sz w:val="24"/>
          <w:szCs w:val="20"/>
        </w:rPr>
        <w:t xml:space="preserve">, a collage style book with moving interactive pieces and diverse textures, is LDQR’s award-winning adaptation of the classic children’s chant. Although LDQR’s text closely follows Michael Rosen’s version of the traditional public domain children’s chant (permitted by French copyright law), the text of the APH version was written to avoid similarities and the possibility copyright permission might be withheld by the holder of the U.S. rights to the Rosen text. </w:t>
      </w:r>
    </w:p>
    <w:p w14:paraId="45A26200"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20E8B050" wp14:editId="19C0B2F9">
            <wp:extent cx="2644075" cy="2436815"/>
            <wp:effectExtent l="8255" t="0" r="0" b="0"/>
            <wp:docPr id="32" name="Picture 32" descr="Photo of the page in Bear Hunt showing a reader examining the bear, who is shown with fur. The reader lifts a furry flap—the bear’s mouth, to show a row of sharp teeth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282.JPG"/>
                    <pic:cNvPicPr/>
                  </pic:nvPicPr>
                  <pic:blipFill rotWithShape="1">
                    <a:blip r:embed="rId78" cstate="email">
                      <a:extLst>
                        <a:ext uri="{28A0092B-C50C-407E-A947-70E740481C1C}">
                          <a14:useLocalDpi xmlns:a14="http://schemas.microsoft.com/office/drawing/2010/main"/>
                        </a:ext>
                      </a:extLst>
                    </a:blip>
                    <a:srcRect/>
                    <a:stretch/>
                  </pic:blipFill>
                  <pic:spPr bwMode="auto">
                    <a:xfrm rot="16200000">
                      <a:off x="0" y="0"/>
                      <a:ext cx="2652173" cy="2444278"/>
                    </a:xfrm>
                    <a:prstGeom prst="rect">
                      <a:avLst/>
                    </a:prstGeom>
                    <a:ln>
                      <a:noFill/>
                    </a:ln>
                    <a:extLst>
                      <a:ext uri="{53640926-AAD7-44D8-BBD7-CCE9431645EC}">
                        <a14:shadowObscured xmlns:a14="http://schemas.microsoft.com/office/drawing/2010/main"/>
                      </a:ext>
                    </a:extLst>
                  </pic:spPr>
                </pic:pic>
              </a:graphicData>
            </a:graphic>
          </wp:inline>
        </w:drawing>
      </w:r>
    </w:p>
    <w:p w14:paraId="0196792A" w14:textId="77777777" w:rsidR="00834988" w:rsidRDefault="00834988" w:rsidP="00834988">
      <w:pPr>
        <w:widowControl/>
        <w:adjustRightInd/>
        <w:spacing w:after="0" w:line="240" w:lineRule="auto"/>
        <w:jc w:val="left"/>
        <w:textAlignment w:val="auto"/>
        <w:rPr>
          <w:rFonts w:ascii="Tahoma" w:hAnsi="Tahoma" w:cs="Tahoma"/>
          <w:color w:val="FF0000"/>
          <w:sz w:val="24"/>
          <w:szCs w:val="20"/>
        </w:rPr>
      </w:pPr>
    </w:p>
    <w:p w14:paraId="04B2E799"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60FCC0B1"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addition to these titles, the project leader continued to communicate with LDQR about commercially available titles each discovered and discussed possible tactile adaptations. The project leader provided an English translation of a holiday Christmas story. Adaptation of </w:t>
      </w:r>
      <w:r w:rsidRPr="00153F78">
        <w:rPr>
          <w:rFonts w:ascii="Tahoma" w:hAnsi="Tahoma" w:cs="Tahoma"/>
          <w:i/>
          <w:sz w:val="24"/>
          <w:szCs w:val="20"/>
        </w:rPr>
        <w:t>The Gruffalo</w:t>
      </w:r>
      <w:r>
        <w:rPr>
          <w:rFonts w:ascii="Tahoma" w:hAnsi="Tahoma" w:cs="Tahoma"/>
          <w:sz w:val="24"/>
          <w:szCs w:val="20"/>
        </w:rPr>
        <w:t xml:space="preserve">, by Julia Donaldson, and an initial prototype of another commercially available book, </w:t>
      </w:r>
      <w:r w:rsidRPr="00153F78">
        <w:rPr>
          <w:rFonts w:ascii="Tahoma" w:hAnsi="Tahoma" w:cs="Tahoma"/>
          <w:i/>
          <w:sz w:val="24"/>
          <w:szCs w:val="20"/>
        </w:rPr>
        <w:t>Quatre Petite Coins de Rien du Tout</w:t>
      </w:r>
      <w:r>
        <w:rPr>
          <w:rFonts w:ascii="Tahoma" w:hAnsi="Tahoma" w:cs="Tahoma"/>
          <w:sz w:val="24"/>
          <w:szCs w:val="20"/>
        </w:rPr>
        <w:t>, by Jerome Ruillier, was made by LDQR based on collaboration between the project leader and LDQR staff.</w:t>
      </w:r>
    </w:p>
    <w:p w14:paraId="5B792B9A"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528AA2F6" w14:textId="77777777" w:rsidR="00834988" w:rsidRPr="003A7A3B" w:rsidRDefault="00834988" w:rsidP="00834988">
      <w:pPr>
        <w:widowControl/>
        <w:adjustRightInd/>
        <w:spacing w:after="0" w:line="240" w:lineRule="auto"/>
        <w:jc w:val="left"/>
        <w:textAlignment w:val="auto"/>
        <w:rPr>
          <w:rFonts w:ascii="Tahoma" w:hAnsi="Tahoma" w:cs="Tahoma"/>
          <w:i/>
          <w:sz w:val="24"/>
          <w:szCs w:val="20"/>
        </w:rPr>
      </w:pPr>
      <w:r>
        <w:rPr>
          <w:rFonts w:ascii="Tahoma" w:hAnsi="Tahoma" w:cs="Tahoma"/>
          <w:sz w:val="24"/>
          <w:szCs w:val="20"/>
        </w:rPr>
        <w:t>In August 2017, a recommendation was made to PARC concerning additional titles to be translated and produced for APH in FY 2018. Two were recommended by the project leader</w:t>
      </w:r>
      <w:r w:rsidRPr="00C84334">
        <w:rPr>
          <w:rFonts w:ascii="Tahoma" w:hAnsi="Tahoma" w:cs="Tahoma"/>
          <w:sz w:val="24"/>
          <w:szCs w:val="20"/>
        </w:rPr>
        <w:t>:</w:t>
      </w:r>
      <w:r w:rsidRPr="00153F78">
        <w:rPr>
          <w:rFonts w:ascii="Tahoma" w:hAnsi="Tahoma" w:cs="Tahoma"/>
          <w:i/>
          <w:sz w:val="24"/>
          <w:szCs w:val="20"/>
        </w:rPr>
        <w:t xml:space="preserve"> A Touch</w:t>
      </w:r>
      <w:r>
        <w:rPr>
          <w:rFonts w:ascii="Tahoma" w:hAnsi="Tahoma" w:cs="Tahoma"/>
          <w:sz w:val="24"/>
          <w:szCs w:val="20"/>
        </w:rPr>
        <w:t xml:space="preserve">, a winning entry from France in the 2015 Typhlo &amp; Tactus tactile book competition, written by Carlotta Vaccari; and an adaptation of </w:t>
      </w:r>
      <w:r w:rsidRPr="00153F78">
        <w:rPr>
          <w:rFonts w:ascii="Tahoma" w:hAnsi="Tahoma" w:cs="Tahoma"/>
          <w:i/>
          <w:sz w:val="24"/>
          <w:szCs w:val="20"/>
        </w:rPr>
        <w:t>Quatre Petite Coins de Rien du Tout.</w:t>
      </w:r>
      <w:r>
        <w:rPr>
          <w:rFonts w:ascii="Tahoma" w:hAnsi="Tahoma" w:cs="Tahoma"/>
          <w:i/>
          <w:sz w:val="24"/>
          <w:szCs w:val="20"/>
        </w:rPr>
        <w:t xml:space="preserve"> </w:t>
      </w:r>
      <w:r w:rsidRPr="00CD7C13">
        <w:rPr>
          <w:rFonts w:ascii="Tahoma" w:hAnsi="Tahoma" w:cs="Tahoma"/>
          <w:sz w:val="24"/>
          <w:szCs w:val="20"/>
        </w:rPr>
        <w:t>A third book</w:t>
      </w:r>
      <w:r>
        <w:rPr>
          <w:rFonts w:ascii="Tahoma" w:hAnsi="Tahoma" w:cs="Tahoma"/>
          <w:i/>
          <w:sz w:val="24"/>
          <w:szCs w:val="20"/>
        </w:rPr>
        <w:t xml:space="preserve">, A Table, </w:t>
      </w:r>
      <w:r w:rsidRPr="00CD7C13">
        <w:rPr>
          <w:rFonts w:ascii="Tahoma" w:hAnsi="Tahoma" w:cs="Tahoma"/>
          <w:sz w:val="24"/>
          <w:szCs w:val="20"/>
        </w:rPr>
        <w:t>was recommended for later purchase. The committee approved unanimously.</w:t>
      </w:r>
      <w:r>
        <w:rPr>
          <w:rFonts w:ascii="Tahoma" w:hAnsi="Tahoma" w:cs="Tahoma"/>
          <w:i/>
          <w:sz w:val="24"/>
          <w:szCs w:val="20"/>
        </w:rPr>
        <w:t xml:space="preserve"> </w:t>
      </w:r>
      <w:r>
        <w:rPr>
          <w:rFonts w:ascii="Tahoma" w:hAnsi="Tahoma" w:cs="Tahoma"/>
          <w:sz w:val="24"/>
          <w:szCs w:val="20"/>
        </w:rPr>
        <w:t xml:space="preserve">Appropriate permissions were received for adaptation of </w:t>
      </w:r>
      <w:r w:rsidRPr="00573900">
        <w:rPr>
          <w:rFonts w:ascii="Tahoma" w:hAnsi="Tahoma" w:cs="Tahoma"/>
          <w:i/>
          <w:sz w:val="24"/>
          <w:szCs w:val="20"/>
        </w:rPr>
        <w:t>Four Little Corners</w:t>
      </w:r>
      <w:r>
        <w:rPr>
          <w:rFonts w:ascii="Tahoma" w:hAnsi="Tahoma" w:cs="Tahoma"/>
          <w:sz w:val="24"/>
          <w:szCs w:val="20"/>
        </w:rPr>
        <w:t xml:space="preserve"> (the English title for </w:t>
      </w:r>
      <w:r w:rsidRPr="00573900">
        <w:rPr>
          <w:rFonts w:ascii="Tahoma" w:hAnsi="Tahoma" w:cs="Tahoma"/>
          <w:i/>
          <w:sz w:val="24"/>
          <w:szCs w:val="20"/>
        </w:rPr>
        <w:t>Quatre Petite Coins du Tout</w:t>
      </w:r>
      <w:r>
        <w:rPr>
          <w:rFonts w:ascii="Tahoma" w:hAnsi="Tahoma" w:cs="Tahoma"/>
          <w:sz w:val="24"/>
          <w:szCs w:val="20"/>
        </w:rPr>
        <w:t xml:space="preserve">). Several prototypes for </w:t>
      </w:r>
      <w:r w:rsidRPr="00573900">
        <w:rPr>
          <w:rFonts w:ascii="Tahoma" w:hAnsi="Tahoma" w:cs="Tahoma"/>
          <w:i/>
          <w:sz w:val="24"/>
          <w:szCs w:val="20"/>
        </w:rPr>
        <w:t>A Touch</w:t>
      </w:r>
      <w:r>
        <w:rPr>
          <w:rFonts w:ascii="Tahoma" w:hAnsi="Tahoma" w:cs="Tahoma"/>
          <w:sz w:val="24"/>
          <w:szCs w:val="20"/>
        </w:rPr>
        <w:t xml:space="preserve"> and </w:t>
      </w:r>
      <w:r w:rsidRPr="00573900">
        <w:rPr>
          <w:rFonts w:ascii="Tahoma" w:hAnsi="Tahoma" w:cs="Tahoma"/>
          <w:i/>
          <w:sz w:val="24"/>
          <w:szCs w:val="20"/>
        </w:rPr>
        <w:t>Four Little Corners</w:t>
      </w:r>
      <w:r>
        <w:rPr>
          <w:rFonts w:ascii="Tahoma" w:hAnsi="Tahoma" w:cs="Tahoma"/>
          <w:sz w:val="24"/>
          <w:szCs w:val="20"/>
        </w:rPr>
        <w:t xml:space="preserve"> were made by LDQR, commented on, and eventually approved by the project leader. </w:t>
      </w:r>
    </w:p>
    <w:p w14:paraId="2B9AA66A"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66EEEB53" w14:textId="77777777" w:rsidR="00834988" w:rsidRDefault="00834988" w:rsidP="00834988">
      <w:pPr>
        <w:widowControl/>
        <w:adjustRightInd/>
        <w:spacing w:after="0" w:line="240" w:lineRule="auto"/>
        <w:jc w:val="left"/>
        <w:textAlignment w:val="auto"/>
        <w:rPr>
          <w:rFonts w:ascii="Tahoma" w:hAnsi="Tahoma" w:cs="Tahoma"/>
          <w:sz w:val="24"/>
          <w:szCs w:val="20"/>
        </w:rPr>
      </w:pPr>
      <w:r w:rsidRPr="00573900">
        <w:rPr>
          <w:rFonts w:ascii="Tahoma" w:hAnsi="Tahoma" w:cs="Tahoma"/>
          <w:i/>
          <w:sz w:val="24"/>
          <w:szCs w:val="20"/>
        </w:rPr>
        <w:t>A Touch</w:t>
      </w:r>
      <w:r w:rsidRPr="00573900">
        <w:rPr>
          <w:rFonts w:ascii="Tahoma" w:hAnsi="Tahoma" w:cs="Tahoma"/>
          <w:sz w:val="24"/>
          <w:szCs w:val="20"/>
        </w:rPr>
        <w:t xml:space="preserve"> is a colorful, texture-rich book </w:t>
      </w:r>
      <w:r>
        <w:rPr>
          <w:rFonts w:ascii="Tahoma" w:hAnsi="Tahoma" w:cs="Tahoma"/>
          <w:sz w:val="24"/>
          <w:szCs w:val="20"/>
        </w:rPr>
        <w:t>suited</w:t>
      </w:r>
      <w:r w:rsidRPr="00573900">
        <w:rPr>
          <w:rFonts w:ascii="Tahoma" w:hAnsi="Tahoma" w:cs="Tahoma"/>
          <w:sz w:val="24"/>
          <w:szCs w:val="20"/>
        </w:rPr>
        <w:t xml:space="preserve"> for reading aloud with a very young child. The sturdy pages are small and easy to turn, and the text is extremely brief. Heart–shaped textured pieces can be manipulated and used to stroke the child’s hands and face. </w:t>
      </w:r>
      <w:r>
        <w:rPr>
          <w:rFonts w:ascii="Tahoma" w:hAnsi="Tahoma" w:cs="Tahoma"/>
          <w:sz w:val="24"/>
          <w:szCs w:val="20"/>
        </w:rPr>
        <w:t>A</w:t>
      </w:r>
      <w:r w:rsidRPr="00573900">
        <w:rPr>
          <w:rFonts w:ascii="Tahoma" w:hAnsi="Tahoma" w:cs="Tahoma"/>
          <w:sz w:val="24"/>
          <w:szCs w:val="20"/>
        </w:rPr>
        <w:t>t the end of the book, as promised, the heart takes wing and lifts from the page.</w:t>
      </w:r>
    </w:p>
    <w:p w14:paraId="76C6BF8B" w14:textId="77777777" w:rsidR="00834988" w:rsidRDefault="00834988" w:rsidP="00834988">
      <w:pPr>
        <w:widowControl/>
        <w:adjustRightInd/>
        <w:spacing w:after="0" w:line="240" w:lineRule="auto"/>
        <w:jc w:val="left"/>
        <w:textAlignment w:val="auto"/>
        <w:rPr>
          <w:rFonts w:ascii="Tahoma" w:hAnsi="Tahoma" w:cs="Tahoma"/>
          <w:sz w:val="24"/>
          <w:szCs w:val="20"/>
        </w:rPr>
      </w:pPr>
      <w:r w:rsidRPr="00573900">
        <w:rPr>
          <w:rFonts w:ascii="Tahoma" w:hAnsi="Tahoma" w:cs="Tahoma"/>
          <w:noProof/>
          <w:sz w:val="24"/>
          <w:szCs w:val="20"/>
        </w:rPr>
        <w:drawing>
          <wp:inline distT="0" distB="0" distL="0" distR="0" wp14:anchorId="109EBFFE" wp14:editId="35383C54">
            <wp:extent cx="5943600" cy="2155190"/>
            <wp:effectExtent l="0" t="0" r="0" b="0"/>
            <wp:docPr id="256" name="Picture 256" descr="Inside pages of the book A Tou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5943600" cy="2155190"/>
                    </a:xfrm>
                    <a:prstGeom prst="rect">
                      <a:avLst/>
                    </a:prstGeom>
                  </pic:spPr>
                </pic:pic>
              </a:graphicData>
            </a:graphic>
          </wp:inline>
        </w:drawing>
      </w:r>
    </w:p>
    <w:p w14:paraId="41AF2305"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76DF4377"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i/>
          <w:sz w:val="24"/>
          <w:szCs w:val="20"/>
        </w:rPr>
        <w:t xml:space="preserve">Four Little Corners </w:t>
      </w:r>
      <w:r w:rsidRPr="00573900">
        <w:rPr>
          <w:rFonts w:ascii="Tahoma" w:hAnsi="Tahoma" w:cs="Tahoma"/>
          <w:sz w:val="24"/>
          <w:szCs w:val="20"/>
        </w:rPr>
        <w:t xml:space="preserve">is </w:t>
      </w:r>
      <w:r>
        <w:rPr>
          <w:rFonts w:ascii="Tahoma" w:hAnsi="Tahoma" w:cs="Tahoma"/>
          <w:sz w:val="24"/>
          <w:szCs w:val="20"/>
        </w:rPr>
        <w:t xml:space="preserve">a story </w:t>
      </w:r>
      <w:r w:rsidRPr="00573900">
        <w:rPr>
          <w:rFonts w:ascii="Tahoma" w:hAnsi="Tahoma" w:cs="Tahoma"/>
          <w:sz w:val="24"/>
          <w:szCs w:val="20"/>
        </w:rPr>
        <w:t>about what it means to belong and to have access. The Rounds, friends of Little Square, are circles of varying textures and fit easily through the round school door, but Little Square canno</w:t>
      </w:r>
      <w:r>
        <w:rPr>
          <w:rFonts w:ascii="Tahoma" w:hAnsi="Tahoma" w:cs="Tahoma"/>
          <w:sz w:val="24"/>
          <w:szCs w:val="20"/>
        </w:rPr>
        <w:t xml:space="preserve">t join them. </w:t>
      </w:r>
      <w:r w:rsidRPr="00573900">
        <w:rPr>
          <w:rFonts w:ascii="Tahoma" w:hAnsi="Tahoma" w:cs="Tahoma"/>
          <w:sz w:val="24"/>
          <w:szCs w:val="20"/>
        </w:rPr>
        <w:t xml:space="preserve">Children </w:t>
      </w:r>
      <w:r>
        <w:rPr>
          <w:rFonts w:ascii="Tahoma" w:hAnsi="Tahoma" w:cs="Tahoma"/>
          <w:sz w:val="24"/>
          <w:szCs w:val="20"/>
        </w:rPr>
        <w:t xml:space="preserve">can </w:t>
      </w:r>
      <w:r w:rsidRPr="00573900">
        <w:rPr>
          <w:rFonts w:ascii="Tahoma" w:hAnsi="Tahoma" w:cs="Tahoma"/>
          <w:sz w:val="24"/>
          <w:szCs w:val="20"/>
        </w:rPr>
        <w:t>lift the colorfu</w:t>
      </w:r>
      <w:r>
        <w:rPr>
          <w:rFonts w:ascii="Tahoma" w:hAnsi="Tahoma" w:cs="Tahoma"/>
          <w:sz w:val="24"/>
          <w:szCs w:val="20"/>
        </w:rPr>
        <w:t xml:space="preserve">l, textured shapes </w:t>
      </w:r>
      <w:r w:rsidRPr="00573900">
        <w:rPr>
          <w:rFonts w:ascii="Tahoma" w:hAnsi="Tahoma" w:cs="Tahoma"/>
          <w:sz w:val="24"/>
          <w:szCs w:val="20"/>
        </w:rPr>
        <w:t xml:space="preserve">to pass each piece through the school “door” </w:t>
      </w:r>
      <w:r>
        <w:rPr>
          <w:rFonts w:ascii="Tahoma" w:hAnsi="Tahoma" w:cs="Tahoma"/>
          <w:sz w:val="24"/>
          <w:szCs w:val="20"/>
        </w:rPr>
        <w:t>to</w:t>
      </w:r>
      <w:r w:rsidRPr="00573900">
        <w:rPr>
          <w:rFonts w:ascii="Tahoma" w:hAnsi="Tahoma" w:cs="Tahoma"/>
          <w:sz w:val="24"/>
          <w:szCs w:val="20"/>
        </w:rPr>
        <w:t xml:space="preserve"> help Little Square join his friends.</w:t>
      </w:r>
    </w:p>
    <w:p w14:paraId="6E2C2576"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2EA61C2D"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APH also began negotiations with LDQR to translate and distribute the Six Dots Game of Cards as a companion to the book, </w:t>
      </w:r>
      <w:r w:rsidRPr="00153F78">
        <w:rPr>
          <w:rFonts w:ascii="Tahoma" w:hAnsi="Tahoma" w:cs="Tahoma"/>
          <w:i/>
          <w:sz w:val="24"/>
          <w:szCs w:val="20"/>
        </w:rPr>
        <w:t>Six Little Dots</w:t>
      </w:r>
      <w:r>
        <w:rPr>
          <w:rFonts w:ascii="Tahoma" w:hAnsi="Tahoma" w:cs="Tahoma"/>
          <w:sz w:val="24"/>
          <w:szCs w:val="20"/>
        </w:rPr>
        <w:t>. The Six Dots Game of Cards consists of 42 colorful tactile cards, each belonging</w:t>
      </w:r>
      <w:r w:rsidRPr="00153F78">
        <w:rPr>
          <w:rFonts w:ascii="Tahoma" w:hAnsi="Tahoma" w:cs="Tahoma"/>
          <w:sz w:val="24"/>
          <w:szCs w:val="20"/>
        </w:rPr>
        <w:t xml:space="preserve"> to one of seven different texture “Families” (names in print and braille on each card)</w:t>
      </w:r>
      <w:r>
        <w:rPr>
          <w:rFonts w:ascii="Tahoma" w:hAnsi="Tahoma" w:cs="Tahoma"/>
          <w:sz w:val="24"/>
          <w:szCs w:val="20"/>
        </w:rPr>
        <w:t xml:space="preserve">. </w:t>
      </w:r>
      <w:r w:rsidRPr="00153F78">
        <w:rPr>
          <w:rFonts w:ascii="Tahoma" w:hAnsi="Tahoma" w:cs="Tahoma"/>
          <w:sz w:val="24"/>
          <w:szCs w:val="20"/>
        </w:rPr>
        <w:t>Within every Family are six unique cards, each with a single textured Dot in numbered positions modeled after the arrangement of dots in a braille cell.</w:t>
      </w:r>
      <w:r>
        <w:rPr>
          <w:rFonts w:ascii="Tahoma" w:hAnsi="Tahoma" w:cs="Tahoma"/>
          <w:sz w:val="24"/>
          <w:szCs w:val="20"/>
        </w:rPr>
        <w:t xml:space="preserve"> Similar to “Go Fish,” t</w:t>
      </w:r>
      <w:r w:rsidRPr="00153F78">
        <w:rPr>
          <w:rFonts w:ascii="Tahoma" w:hAnsi="Tahoma" w:cs="Tahoma"/>
          <w:sz w:val="24"/>
          <w:szCs w:val="20"/>
        </w:rPr>
        <w:t>he goal is to collect all six Dot cards needed to form a complete Family. For students practicing identification of numbered braille dot positions, Six Dots Game of Cards offers a fun approach to this step in their learning.</w:t>
      </w:r>
    </w:p>
    <w:p w14:paraId="3593AB03"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496F402D" wp14:editId="4BFDDA22">
            <wp:extent cx="5507990" cy="3145972"/>
            <wp:effectExtent l="0" t="0" r="0" b="0"/>
            <wp:docPr id="259" name="Picture 259" descr="Six Dots Game of Cards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x Dot Card Game.jpg"/>
                    <pic:cNvPicPr/>
                  </pic:nvPicPr>
                  <pic:blipFill rotWithShape="1">
                    <a:blip r:embed="rId80" cstate="email">
                      <a:extLst>
                        <a:ext uri="{BEBA8EAE-BF5A-486C-A8C5-ECC9F3942E4B}">
                          <a14:imgProps xmlns:a14="http://schemas.microsoft.com/office/drawing/2010/main">
                            <a14:imgLayer r:embed="rId81">
                              <a14:imgEffect>
                                <a14:colorTemperature colorTemp="4700"/>
                              </a14:imgEffect>
                              <a14:imgEffect>
                                <a14:brightnessContrast bright="16000"/>
                              </a14:imgEffect>
                            </a14:imgLayer>
                          </a14:imgProps>
                        </a:ext>
                        <a:ext uri="{28A0092B-C50C-407E-A947-70E740481C1C}">
                          <a14:useLocalDpi xmlns:a14="http://schemas.microsoft.com/office/drawing/2010/main"/>
                        </a:ext>
                      </a:extLst>
                    </a:blip>
                    <a:srcRect l="2747" t="3262" r="4569" b="2465"/>
                    <a:stretch/>
                  </pic:blipFill>
                  <pic:spPr bwMode="auto">
                    <a:xfrm>
                      <a:off x="0" y="0"/>
                      <a:ext cx="5507990" cy="3145972"/>
                    </a:xfrm>
                    <a:prstGeom prst="rect">
                      <a:avLst/>
                    </a:prstGeom>
                    <a:ln>
                      <a:noFill/>
                    </a:ln>
                    <a:extLst>
                      <a:ext uri="{53640926-AAD7-44D8-BBD7-CCE9431645EC}">
                        <a14:shadowObscured xmlns:a14="http://schemas.microsoft.com/office/drawing/2010/main"/>
                      </a:ext>
                    </a:extLst>
                  </pic:spPr>
                </pic:pic>
              </a:graphicData>
            </a:graphic>
          </wp:inline>
        </w:drawing>
      </w:r>
    </w:p>
    <w:p w14:paraId="7D14628F"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12160B4D"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After the English print translations for the books and card game instructions were made by the project leader, UEB files were made, checked by the project leader, and all given to LDQR for final layout. As with all materials to date from LDQR, appropriate safety tests administered by Intertek were passed. Layouts of the print and braille were made and given to the project leader for proofing and approval; the books and materials entered production at LDQR.</w:t>
      </w:r>
    </w:p>
    <w:p w14:paraId="72BC4C7B"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3CCEFDC6"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Five hundred copies of </w:t>
      </w:r>
      <w:r w:rsidRPr="00573900">
        <w:rPr>
          <w:rFonts w:ascii="Tahoma" w:hAnsi="Tahoma" w:cs="Tahoma"/>
          <w:i/>
          <w:sz w:val="24"/>
          <w:szCs w:val="20"/>
        </w:rPr>
        <w:t>A Touch</w:t>
      </w:r>
      <w:r>
        <w:rPr>
          <w:rFonts w:ascii="Tahoma" w:hAnsi="Tahoma" w:cs="Tahoma"/>
          <w:sz w:val="24"/>
          <w:szCs w:val="20"/>
        </w:rPr>
        <w:t xml:space="preserve"> arrived at APH in March 2018; 250 copies of the Six Dots Game of Cards and the first shipment of what will ultimately total 500 copies of </w:t>
      </w:r>
      <w:r w:rsidRPr="00573900">
        <w:rPr>
          <w:rFonts w:ascii="Tahoma" w:hAnsi="Tahoma" w:cs="Tahoma"/>
          <w:i/>
          <w:sz w:val="24"/>
          <w:szCs w:val="20"/>
        </w:rPr>
        <w:t>Four Little Corners</w:t>
      </w:r>
      <w:r w:rsidRPr="00573900">
        <w:rPr>
          <w:rFonts w:ascii="Tahoma" w:hAnsi="Tahoma" w:cs="Tahoma"/>
          <w:sz w:val="24"/>
          <w:szCs w:val="20"/>
        </w:rPr>
        <w:t xml:space="preserve"> </w:t>
      </w:r>
      <w:r>
        <w:rPr>
          <w:rFonts w:ascii="Tahoma" w:hAnsi="Tahoma" w:cs="Tahoma"/>
          <w:sz w:val="24"/>
          <w:szCs w:val="20"/>
        </w:rPr>
        <w:t xml:space="preserve">arrived in August 2018. The project leader recommended APH place an order for additional copies of </w:t>
      </w:r>
      <w:r w:rsidRPr="00573900">
        <w:rPr>
          <w:rFonts w:ascii="Tahoma" w:hAnsi="Tahoma" w:cs="Tahoma"/>
          <w:i/>
          <w:sz w:val="24"/>
          <w:szCs w:val="20"/>
        </w:rPr>
        <w:t>Six Little Dots</w:t>
      </w:r>
      <w:r>
        <w:rPr>
          <w:rFonts w:ascii="Tahoma" w:hAnsi="Tahoma" w:cs="Tahoma"/>
          <w:sz w:val="24"/>
          <w:szCs w:val="20"/>
        </w:rPr>
        <w:t xml:space="preserve"> since this book sold out quickly in 2017, and with the arrival of the companion card game, should be of continuing interest to customers. </w:t>
      </w:r>
    </w:p>
    <w:p w14:paraId="6BEA6EC4" w14:textId="77777777" w:rsidR="00834988" w:rsidRPr="00573900"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64A637BF" wp14:editId="07F386C5">
            <wp:extent cx="5722620" cy="2979420"/>
            <wp:effectExtent l="0" t="0" r="0" b="0"/>
            <wp:docPr id="266" name="Picture 266" descr="Photo of a page spread from Four Little Corners shows five colorful round shapes –the Rounds--grouped around a square shape of the same size, Little Square; on the opposite page a semi-transparent house-like shape features a round cutout “door” and the Rounds are inside th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50312_075900.jpg"/>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5722620" cy="2979420"/>
                    </a:xfrm>
                    <a:prstGeom prst="rect">
                      <a:avLst/>
                    </a:prstGeom>
                    <a:ln>
                      <a:noFill/>
                    </a:ln>
                    <a:extLst>
                      <a:ext uri="{53640926-AAD7-44D8-BBD7-CCE9431645EC}">
                        <a14:shadowObscured xmlns:a14="http://schemas.microsoft.com/office/drawing/2010/main"/>
                      </a:ext>
                    </a:extLst>
                  </pic:spPr>
                </pic:pic>
              </a:graphicData>
            </a:graphic>
          </wp:inline>
        </w:drawing>
      </w:r>
    </w:p>
    <w:p w14:paraId="1CF6D450" w14:textId="77777777" w:rsidR="00834988" w:rsidRPr="00416236" w:rsidRDefault="00834988" w:rsidP="00834988">
      <w:pPr>
        <w:widowControl/>
        <w:adjustRightInd/>
        <w:spacing w:after="0" w:line="240" w:lineRule="auto"/>
        <w:jc w:val="left"/>
        <w:textAlignment w:val="auto"/>
        <w:rPr>
          <w:rFonts w:ascii="Tahoma" w:hAnsi="Tahoma" w:cs="Tahoma"/>
          <w:sz w:val="24"/>
          <w:szCs w:val="20"/>
        </w:rPr>
      </w:pPr>
    </w:p>
    <w:p w14:paraId="443BCDCA" w14:textId="77777777" w:rsidR="00834988" w:rsidRPr="00573900" w:rsidRDefault="00834988" w:rsidP="00834988">
      <w:pPr>
        <w:widowControl/>
        <w:adjustRightInd/>
        <w:spacing w:after="0" w:line="240" w:lineRule="auto"/>
        <w:jc w:val="left"/>
        <w:textAlignment w:val="auto"/>
        <w:rPr>
          <w:rFonts w:ascii="Tahoma" w:hAnsi="Tahoma" w:cs="Tahoma"/>
          <w:sz w:val="24"/>
          <w:szCs w:val="20"/>
          <w:u w:val="single"/>
        </w:rPr>
      </w:pPr>
      <w:r>
        <w:rPr>
          <w:rFonts w:ascii="Tahoma" w:hAnsi="Tahoma" w:cs="Tahoma"/>
          <w:sz w:val="24"/>
          <w:szCs w:val="20"/>
          <w:u w:val="single"/>
        </w:rPr>
        <w:t>Work in FY 2019</w:t>
      </w:r>
    </w:p>
    <w:p w14:paraId="45529839" w14:textId="53114958" w:rsidR="00834988" w:rsidRDefault="00834988" w:rsidP="00834988">
      <w:pPr>
        <w:widowControl/>
        <w:adjustRightInd/>
        <w:spacing w:after="0" w:line="240" w:lineRule="auto"/>
        <w:jc w:val="left"/>
        <w:textAlignment w:val="auto"/>
        <w:rPr>
          <w:rFonts w:ascii="Tahoma" w:hAnsi="Tahoma" w:cs="Tahoma"/>
          <w:sz w:val="24"/>
          <w:szCs w:val="20"/>
        </w:rPr>
      </w:pPr>
      <w:r w:rsidRPr="00094B13">
        <w:rPr>
          <w:rFonts w:ascii="Tahoma" w:hAnsi="Tahoma" w:cs="Tahoma"/>
          <w:sz w:val="24"/>
          <w:szCs w:val="20"/>
        </w:rPr>
        <w:t xml:space="preserve">The </w:t>
      </w:r>
      <w:r>
        <w:rPr>
          <w:rFonts w:ascii="Tahoma" w:hAnsi="Tahoma" w:cs="Tahoma"/>
          <w:sz w:val="24"/>
          <w:szCs w:val="20"/>
        </w:rPr>
        <w:t xml:space="preserve">remaining shipment of </w:t>
      </w:r>
      <w:r w:rsidRPr="00155C9B">
        <w:rPr>
          <w:rFonts w:ascii="Tahoma" w:hAnsi="Tahoma" w:cs="Tahoma"/>
          <w:i/>
          <w:sz w:val="24"/>
          <w:szCs w:val="20"/>
        </w:rPr>
        <w:t>Four Little Corners</w:t>
      </w:r>
      <w:r>
        <w:rPr>
          <w:rFonts w:ascii="Tahoma" w:hAnsi="Tahoma" w:cs="Tahoma"/>
          <w:sz w:val="24"/>
          <w:szCs w:val="20"/>
        </w:rPr>
        <w:t xml:space="preserve"> arrived. The </w:t>
      </w:r>
      <w:r w:rsidRPr="00094B13">
        <w:rPr>
          <w:rFonts w:ascii="Tahoma" w:hAnsi="Tahoma" w:cs="Tahoma"/>
          <w:sz w:val="24"/>
          <w:szCs w:val="20"/>
        </w:rPr>
        <w:t xml:space="preserve">project leader </w:t>
      </w:r>
      <w:r>
        <w:rPr>
          <w:rFonts w:ascii="Tahoma" w:hAnsi="Tahoma" w:cs="Tahoma"/>
          <w:sz w:val="24"/>
          <w:szCs w:val="20"/>
        </w:rPr>
        <w:t>continued</w:t>
      </w:r>
      <w:r w:rsidRPr="00094B13">
        <w:rPr>
          <w:rFonts w:ascii="Tahoma" w:hAnsi="Tahoma" w:cs="Tahoma"/>
          <w:sz w:val="24"/>
          <w:szCs w:val="20"/>
        </w:rPr>
        <w:t xml:space="preserve"> to monitor sales of the </w:t>
      </w:r>
      <w:r>
        <w:rPr>
          <w:rFonts w:ascii="Tahoma" w:hAnsi="Tahoma" w:cs="Tahoma"/>
          <w:sz w:val="24"/>
          <w:szCs w:val="20"/>
        </w:rPr>
        <w:t xml:space="preserve">LDQR </w:t>
      </w:r>
      <w:r w:rsidRPr="00094B13">
        <w:rPr>
          <w:rFonts w:ascii="Tahoma" w:hAnsi="Tahoma" w:cs="Tahoma"/>
          <w:sz w:val="24"/>
          <w:szCs w:val="20"/>
        </w:rPr>
        <w:t>books</w:t>
      </w:r>
      <w:r>
        <w:rPr>
          <w:rFonts w:ascii="Tahoma" w:hAnsi="Tahoma" w:cs="Tahoma"/>
          <w:sz w:val="24"/>
          <w:szCs w:val="20"/>
        </w:rPr>
        <w:t xml:space="preserve"> currently available from APH (at this writing, </w:t>
      </w:r>
      <w:r w:rsidRPr="00573900">
        <w:rPr>
          <w:rFonts w:ascii="Tahoma" w:hAnsi="Tahoma" w:cs="Tahoma"/>
          <w:i/>
          <w:sz w:val="24"/>
          <w:szCs w:val="20"/>
        </w:rPr>
        <w:t>Four Little Corners</w:t>
      </w:r>
      <w:r>
        <w:rPr>
          <w:rFonts w:ascii="Tahoma" w:hAnsi="Tahoma" w:cs="Tahoma"/>
          <w:sz w:val="24"/>
          <w:szCs w:val="20"/>
        </w:rPr>
        <w:t xml:space="preserve">, </w:t>
      </w:r>
      <w:r w:rsidRPr="00791954">
        <w:rPr>
          <w:rFonts w:ascii="Tahoma" w:hAnsi="Tahoma" w:cs="Tahoma"/>
          <w:i/>
          <w:sz w:val="24"/>
          <w:szCs w:val="20"/>
        </w:rPr>
        <w:t>Six Little Dots</w:t>
      </w:r>
      <w:r>
        <w:rPr>
          <w:rFonts w:ascii="Tahoma" w:hAnsi="Tahoma" w:cs="Tahoma"/>
          <w:sz w:val="24"/>
          <w:szCs w:val="20"/>
        </w:rPr>
        <w:t xml:space="preserve">) and the Six Dots Game of Cards. </w:t>
      </w:r>
    </w:p>
    <w:p w14:paraId="0CA69462"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6D9726A0" w14:textId="5937915B"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APH received customer requests that the LDQR books be maintained in stock rather than a single run of 500 to 800 ordered, and once depleted, not be reordered and restocked. It was decided that both the </w:t>
      </w:r>
      <w:r w:rsidRPr="00791954">
        <w:rPr>
          <w:rFonts w:ascii="Tahoma" w:hAnsi="Tahoma" w:cs="Tahoma"/>
          <w:i/>
          <w:sz w:val="24"/>
          <w:szCs w:val="20"/>
        </w:rPr>
        <w:t xml:space="preserve">Six Little Dots </w:t>
      </w:r>
      <w:r w:rsidRPr="003D16AD">
        <w:rPr>
          <w:rFonts w:ascii="Tahoma" w:hAnsi="Tahoma" w:cs="Tahoma"/>
          <w:sz w:val="24"/>
          <w:szCs w:val="20"/>
        </w:rPr>
        <w:t>book</w:t>
      </w:r>
      <w:r>
        <w:rPr>
          <w:rFonts w:ascii="Tahoma" w:hAnsi="Tahoma" w:cs="Tahoma"/>
          <w:sz w:val="24"/>
          <w:szCs w:val="20"/>
        </w:rPr>
        <w:t xml:space="preserve"> and related Six Dots Game of Cards will remain in stock. The project leader has overseen reorders of both these products during the fiscal year. </w:t>
      </w:r>
    </w:p>
    <w:p w14:paraId="5AB1BCB6"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6FA1843B" w14:textId="43974B89"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addition, a quote for the new book, </w:t>
      </w:r>
      <w:r w:rsidRPr="003A7A3B">
        <w:rPr>
          <w:rFonts w:ascii="Tahoma" w:hAnsi="Tahoma" w:cs="Tahoma"/>
          <w:i/>
          <w:sz w:val="24"/>
          <w:szCs w:val="20"/>
        </w:rPr>
        <w:t>A Table!</w:t>
      </w:r>
      <w:r>
        <w:rPr>
          <w:rFonts w:ascii="Tahoma" w:hAnsi="Tahoma" w:cs="Tahoma"/>
          <w:sz w:val="24"/>
          <w:szCs w:val="20"/>
        </w:rPr>
        <w:t xml:space="preserve"> (</w:t>
      </w:r>
      <w:r w:rsidRPr="003A7A3B">
        <w:rPr>
          <w:rFonts w:ascii="Tahoma" w:hAnsi="Tahoma" w:cs="Tahoma"/>
          <w:i/>
          <w:sz w:val="24"/>
          <w:szCs w:val="20"/>
        </w:rPr>
        <w:t>Let’s Eat!</w:t>
      </w:r>
      <w:r>
        <w:rPr>
          <w:rFonts w:ascii="Tahoma" w:hAnsi="Tahoma" w:cs="Tahoma"/>
          <w:sz w:val="24"/>
          <w:szCs w:val="20"/>
        </w:rPr>
        <w:t>), was requested from LDQR. The project leader wrote a translation of the text and worked with LDQR staff to redesign the tactile illustrations to represent American foods and, along the way, reduce cost. A successful redesign resulted in a lower cost and agreement to purchase 500 copies of this highly interactive counting book. Two finger puppets, a very hungry Little Chick</w:t>
      </w:r>
      <w:r w:rsidR="003D16AD">
        <w:rPr>
          <w:rFonts w:ascii="Tahoma" w:hAnsi="Tahoma" w:cs="Tahoma"/>
          <w:sz w:val="24"/>
          <w:szCs w:val="20"/>
        </w:rPr>
        <w:t xml:space="preserve"> </w:t>
      </w:r>
      <w:r>
        <w:rPr>
          <w:rFonts w:ascii="Tahoma" w:hAnsi="Tahoma" w:cs="Tahoma"/>
          <w:sz w:val="24"/>
          <w:szCs w:val="20"/>
        </w:rPr>
        <w:t>and not-so-hungry Little Wolf are commanded to the table as mother calls out: “Let’s eat!” Each takes a turn at trying a variety of foods. (Little Chick eats four pieces of cheese in four enormous “pecks” while Little Wolf takes only four small “slurps” of what appears on his plate.) The counting and the story end when Little Wolf discovers an appetite for the five desserts on his plate. The project leader is completing work on the book, proofing the print and braille texts, page layouts, and working with LDQR regarding the need for updated safety testing of some materials due to changed U.S. regulations, as well as other aspects of translating, producing, and importing the books.</w:t>
      </w:r>
    </w:p>
    <w:p w14:paraId="225ABDC7"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0E2F35F7" w14:textId="77777777"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685819CF" wp14:editId="7EEA2548">
            <wp:extent cx="3291370" cy="2941320"/>
            <wp:effectExtent l="0" t="0" r="4445" b="0"/>
            <wp:docPr id="267" name="Picture 267" descr="Against the background of a brightly colored checked tablecloth pattern on the book’s first page, Little Chick finger puppet (yellow, fuzzy, with a beak and feather) is positioned on the index finger of the reader’s left hand and the Little Wolf finger puppet (brown, furry, with pointed ears and tongue) is on her right index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770.JPG"/>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3301476" cy="2950351"/>
                    </a:xfrm>
                    <a:prstGeom prst="rect">
                      <a:avLst/>
                    </a:prstGeom>
                    <a:ln>
                      <a:noFill/>
                    </a:ln>
                    <a:extLst>
                      <a:ext uri="{53640926-AAD7-44D8-BBD7-CCE9431645EC}">
                        <a14:shadowObscured xmlns:a14="http://schemas.microsoft.com/office/drawing/2010/main"/>
                      </a:ext>
                    </a:extLst>
                  </pic:spPr>
                </pic:pic>
              </a:graphicData>
            </a:graphic>
          </wp:inline>
        </w:drawing>
      </w:r>
    </w:p>
    <w:p w14:paraId="7EA020E9" w14:textId="10649D10" w:rsidR="00834988" w:rsidRDefault="00834988" w:rsidP="00834988">
      <w:pPr>
        <w:widowControl/>
        <w:adjustRightInd/>
        <w:spacing w:after="0" w:line="240" w:lineRule="auto"/>
        <w:jc w:val="left"/>
        <w:textAlignment w:val="auto"/>
        <w:rPr>
          <w:rFonts w:ascii="Tahoma" w:hAnsi="Tahoma" w:cs="Tahoma"/>
          <w:sz w:val="24"/>
          <w:szCs w:val="20"/>
          <w:u w:val="single"/>
        </w:rPr>
      </w:pPr>
      <w:r>
        <w:rPr>
          <w:rFonts w:ascii="Tahoma" w:hAnsi="Tahoma" w:cs="Tahoma"/>
          <w:sz w:val="24"/>
          <w:szCs w:val="20"/>
        </w:rPr>
        <w:t xml:space="preserve"> </w:t>
      </w:r>
    </w:p>
    <w:p w14:paraId="601B83F4" w14:textId="77777777" w:rsidR="00834988" w:rsidRPr="00B1321A" w:rsidRDefault="00834988" w:rsidP="00834988">
      <w:pPr>
        <w:widowControl/>
        <w:adjustRightInd/>
        <w:spacing w:after="0" w:line="240" w:lineRule="auto"/>
        <w:jc w:val="left"/>
        <w:textAlignment w:val="auto"/>
        <w:rPr>
          <w:rFonts w:ascii="Tahoma" w:hAnsi="Tahoma" w:cs="Tahoma"/>
          <w:sz w:val="24"/>
          <w:szCs w:val="20"/>
          <w:u w:val="single"/>
        </w:rPr>
      </w:pPr>
      <w:r w:rsidRPr="00B1321A">
        <w:rPr>
          <w:rFonts w:ascii="Tahoma" w:hAnsi="Tahoma" w:cs="Tahoma"/>
          <w:sz w:val="24"/>
          <w:szCs w:val="20"/>
          <w:u w:val="single"/>
        </w:rPr>
        <w:t>Work planned for FY 2020</w:t>
      </w:r>
    </w:p>
    <w:p w14:paraId="1AA2047B" w14:textId="160A837B" w:rsidR="00834988" w:rsidRDefault="00834988" w:rsidP="00834988">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Copies of </w:t>
      </w:r>
      <w:r w:rsidRPr="00B1321A">
        <w:rPr>
          <w:rFonts w:ascii="Tahoma" w:hAnsi="Tahoma" w:cs="Tahoma"/>
          <w:i/>
          <w:sz w:val="24"/>
          <w:szCs w:val="20"/>
        </w:rPr>
        <w:t>Let’s Eat!</w:t>
      </w:r>
      <w:r>
        <w:rPr>
          <w:rFonts w:ascii="Tahoma" w:hAnsi="Tahoma" w:cs="Tahoma"/>
          <w:sz w:val="24"/>
          <w:szCs w:val="20"/>
        </w:rPr>
        <w:t xml:space="preserve"> are expected to arrive at APH in the winter of 2019/2020. Meanwhile, LDQR has continued to share their newest books, which the project leader will gather and present to in-house staff and others in order to decide if they are of interest for purchase in 2020. It’s possible additional past favorites by LDQR could be reordered and a decision made to retain these in stock. The project leader will continue to monitor sales closely as these decisions are made and provide recommendations if requested. Together with LDQR staff, the project leader will continue to seek out and share information about promising commercially available books that might be adapted and to examine previous winners of the tactile book competition. Information related to learning though touch, research articles, and books will continue to be shared, along with worldwide contacts interested in these topics.</w:t>
      </w:r>
    </w:p>
    <w:p w14:paraId="5492982E" w14:textId="77777777" w:rsidR="00834988" w:rsidRDefault="00834988" w:rsidP="00834988">
      <w:pPr>
        <w:widowControl/>
        <w:adjustRightInd/>
        <w:spacing w:after="0" w:line="240" w:lineRule="auto"/>
        <w:jc w:val="left"/>
        <w:textAlignment w:val="auto"/>
        <w:rPr>
          <w:rFonts w:ascii="Tahoma" w:hAnsi="Tahoma" w:cs="Tahoma"/>
          <w:sz w:val="24"/>
          <w:szCs w:val="20"/>
        </w:rPr>
      </w:pPr>
    </w:p>
    <w:p w14:paraId="3AEC7FC1" w14:textId="77777777" w:rsidR="00C84334" w:rsidRPr="00891DAC" w:rsidRDefault="00C84334" w:rsidP="00C84334">
      <w:pPr>
        <w:pStyle w:val="Heading4"/>
        <w:rPr>
          <w:snapToGrid w:val="0"/>
        </w:rPr>
      </w:pPr>
      <w:bookmarkStart w:id="98" w:name="_Toc494998419"/>
      <w:bookmarkStart w:id="99" w:name="_Toc21943685"/>
      <w:bookmarkEnd w:id="93"/>
      <w:r w:rsidRPr="00891DAC">
        <w:rPr>
          <w:snapToGrid w:val="0"/>
        </w:rPr>
        <w:t>FirstTouch Books</w:t>
      </w:r>
      <w:bookmarkEnd w:id="98"/>
      <w:bookmarkEnd w:id="99"/>
    </w:p>
    <w:p w14:paraId="1DEDD746" w14:textId="77777777" w:rsidR="00C84334" w:rsidRPr="00891DAC" w:rsidRDefault="00C84334" w:rsidP="00C84334">
      <w:pPr>
        <w:spacing w:after="0" w:line="240" w:lineRule="auto"/>
        <w:jc w:val="center"/>
        <w:rPr>
          <w:rFonts w:ascii="Tahoma" w:hAnsi="Tahoma" w:cs="Tahoma"/>
          <w:sz w:val="24"/>
          <w:szCs w:val="20"/>
        </w:rPr>
      </w:pPr>
      <w:r w:rsidRPr="00891DAC">
        <w:rPr>
          <w:rFonts w:ascii="Tahoma" w:hAnsi="Tahoma" w:cs="Tahoma"/>
          <w:sz w:val="24"/>
          <w:szCs w:val="20"/>
        </w:rPr>
        <w:t>(Continued)</w:t>
      </w:r>
    </w:p>
    <w:p w14:paraId="53B3AE0D" w14:textId="77777777" w:rsidR="00891DAC" w:rsidRDefault="00891DAC" w:rsidP="00C84334">
      <w:pPr>
        <w:spacing w:after="0" w:line="240" w:lineRule="auto"/>
        <w:jc w:val="center"/>
        <w:rPr>
          <w:rFonts w:ascii="Tahoma" w:hAnsi="Tahoma" w:cs="Tahoma"/>
          <w:sz w:val="24"/>
          <w:szCs w:val="20"/>
          <w:highlight w:val="yellow"/>
        </w:rPr>
      </w:pPr>
    </w:p>
    <w:p w14:paraId="40D5C124"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u w:val="single"/>
        </w:rPr>
        <w:t>Purpose</w:t>
      </w:r>
    </w:p>
    <w:p w14:paraId="635F55C5"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To develop read-aloud, tactile illustrated books with interactive features that support the development of emergent literacy skills for students birth to 3 years</w:t>
      </w:r>
    </w:p>
    <w:p w14:paraId="5B6A62A5" w14:textId="77777777" w:rsidR="00891DAC" w:rsidRPr="00DA5E52" w:rsidRDefault="00891DAC" w:rsidP="00891DAC">
      <w:pPr>
        <w:spacing w:after="0" w:line="240" w:lineRule="auto"/>
        <w:jc w:val="left"/>
        <w:rPr>
          <w:rFonts w:ascii="Tahoma" w:hAnsi="Tahoma" w:cs="Tahoma"/>
          <w:sz w:val="24"/>
          <w:szCs w:val="20"/>
        </w:rPr>
      </w:pPr>
    </w:p>
    <w:p w14:paraId="1B574C5B"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u w:val="single"/>
        </w:rPr>
        <w:t>Project Staff</w:t>
      </w:r>
    </w:p>
    <w:p w14:paraId="7F18EE8F" w14:textId="77777777" w:rsidR="00891DAC" w:rsidRPr="00DA5E52" w:rsidRDefault="00891DAC" w:rsidP="00891DAC">
      <w:pPr>
        <w:spacing w:after="0" w:line="240" w:lineRule="auto"/>
        <w:rPr>
          <w:rFonts w:ascii="Tahoma" w:hAnsi="Tahoma" w:cs="Tahoma"/>
          <w:sz w:val="24"/>
          <w:szCs w:val="20"/>
        </w:rPr>
      </w:pPr>
      <w:r w:rsidRPr="00DA5E52">
        <w:rPr>
          <w:rFonts w:ascii="Tahoma" w:hAnsi="Tahoma" w:cs="Tahoma"/>
          <w:sz w:val="24"/>
          <w:szCs w:val="20"/>
        </w:rPr>
        <w:t>Suzette Wright, Emergent Literacy Project Leader</w:t>
      </w:r>
    </w:p>
    <w:p w14:paraId="7A84EA4B" w14:textId="77777777" w:rsidR="00891DAC" w:rsidRPr="00DA5E52" w:rsidRDefault="00891DAC" w:rsidP="00891DAC">
      <w:pPr>
        <w:spacing w:after="0" w:line="240" w:lineRule="auto"/>
        <w:rPr>
          <w:rFonts w:ascii="Tahoma" w:hAnsi="Tahoma" w:cs="Tahoma"/>
          <w:sz w:val="24"/>
          <w:szCs w:val="24"/>
        </w:rPr>
      </w:pPr>
      <w:r w:rsidRPr="00DA5E52">
        <w:rPr>
          <w:rFonts w:ascii="Tahoma" w:hAnsi="Tahoma" w:cs="Tahoma"/>
          <w:sz w:val="24"/>
          <w:szCs w:val="24"/>
        </w:rPr>
        <w:t>Monica Vaught-Compton, Project Assistant</w:t>
      </w:r>
    </w:p>
    <w:p w14:paraId="581D334F" w14:textId="77777777" w:rsidR="00891DAC" w:rsidRDefault="00891DAC" w:rsidP="00891DAC">
      <w:pPr>
        <w:spacing w:after="0" w:line="240" w:lineRule="auto"/>
        <w:jc w:val="left"/>
        <w:rPr>
          <w:rFonts w:ascii="Tahoma" w:hAnsi="Tahoma" w:cs="Tahoma"/>
          <w:sz w:val="24"/>
          <w:szCs w:val="20"/>
        </w:rPr>
      </w:pPr>
      <w:r w:rsidRPr="00C84334">
        <w:rPr>
          <w:rFonts w:ascii="Tahoma" w:hAnsi="Tahoma" w:cs="Tahoma"/>
          <w:sz w:val="24"/>
          <w:szCs w:val="20"/>
        </w:rPr>
        <w:t>Frank Hayden, Director of Technical &amp; Manufacturing Research</w:t>
      </w:r>
    </w:p>
    <w:p w14:paraId="73464579" w14:textId="77777777" w:rsidR="00891DAC" w:rsidRDefault="00891DAC" w:rsidP="00891DAC">
      <w:pPr>
        <w:spacing w:after="0" w:line="240" w:lineRule="auto"/>
        <w:jc w:val="left"/>
        <w:rPr>
          <w:rFonts w:ascii="Tahoma" w:hAnsi="Tahoma" w:cs="Tahoma"/>
          <w:sz w:val="24"/>
          <w:szCs w:val="20"/>
        </w:rPr>
      </w:pPr>
      <w:r>
        <w:rPr>
          <w:rFonts w:ascii="Tahoma" w:hAnsi="Tahoma" w:cs="Tahoma"/>
          <w:sz w:val="24"/>
          <w:szCs w:val="20"/>
        </w:rPr>
        <w:t>Andrew Moulton, Manufacturing Specialist</w:t>
      </w:r>
    </w:p>
    <w:p w14:paraId="69E422BF" w14:textId="77777777" w:rsidR="00891DAC" w:rsidRPr="00C84334" w:rsidRDefault="00891DAC" w:rsidP="00891DAC">
      <w:pPr>
        <w:spacing w:after="0" w:line="240" w:lineRule="auto"/>
        <w:jc w:val="left"/>
        <w:rPr>
          <w:rFonts w:ascii="Tahoma" w:hAnsi="Tahoma" w:cs="Tahoma"/>
          <w:sz w:val="24"/>
          <w:szCs w:val="20"/>
        </w:rPr>
      </w:pPr>
      <w:r>
        <w:rPr>
          <w:rFonts w:ascii="Tahoma" w:hAnsi="Tahoma" w:cs="Tahoma"/>
          <w:sz w:val="24"/>
          <w:szCs w:val="20"/>
        </w:rPr>
        <w:t>Bryan Rogers, Manufacturing Specialist</w:t>
      </w:r>
    </w:p>
    <w:p w14:paraId="7015F9E3" w14:textId="77777777" w:rsidR="00891DAC" w:rsidRPr="00DA5E52" w:rsidRDefault="00891DAC" w:rsidP="00891DAC">
      <w:pPr>
        <w:spacing w:after="0" w:line="240" w:lineRule="auto"/>
        <w:rPr>
          <w:rFonts w:ascii="Tahoma" w:hAnsi="Tahoma" w:cs="Tahoma"/>
          <w:sz w:val="24"/>
          <w:szCs w:val="20"/>
        </w:rPr>
      </w:pPr>
    </w:p>
    <w:p w14:paraId="16206703" w14:textId="77777777" w:rsidR="00891DAC" w:rsidRPr="00DA5E52" w:rsidRDefault="00891DAC" w:rsidP="00891DAC">
      <w:pPr>
        <w:spacing w:after="0" w:line="240" w:lineRule="auto"/>
        <w:rPr>
          <w:rFonts w:ascii="Tahoma" w:hAnsi="Tahoma" w:cs="Tahoma"/>
          <w:sz w:val="24"/>
          <w:szCs w:val="20"/>
        </w:rPr>
      </w:pPr>
      <w:r w:rsidRPr="00DA5E52">
        <w:rPr>
          <w:rFonts w:ascii="Tahoma" w:hAnsi="Tahoma" w:cs="Tahoma"/>
          <w:noProof/>
          <w:sz w:val="24"/>
          <w:szCs w:val="20"/>
        </w:rPr>
        <w:drawing>
          <wp:inline distT="0" distB="0" distL="0" distR="0" wp14:anchorId="06B58193" wp14:editId="7C388C90">
            <wp:extent cx="1531088" cy="1639262"/>
            <wp:effectExtent l="0" t="0" r="0" b="0"/>
            <wp:docPr id="269" name="Picture 1" descr="Photo of the cover of the prototype for the board book, Holy Moly!, showing a center die-cut hole that identifies the book for tactual learners; colorful circles form the cover art for visual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4" cstate="email">
                      <a:lum contrast="15000"/>
                      <a:extLst>
                        <a:ext uri="{28A0092B-C50C-407E-A947-70E740481C1C}">
                          <a14:useLocalDpi xmlns:a14="http://schemas.microsoft.com/office/drawing/2010/main"/>
                        </a:ext>
                      </a:extLst>
                    </a:blip>
                    <a:srcRect/>
                    <a:stretch/>
                  </pic:blipFill>
                  <pic:spPr>
                    <a:xfrm>
                      <a:off x="0" y="0"/>
                      <a:ext cx="1543675" cy="1652739"/>
                    </a:xfrm>
                    <a:prstGeom prst="rect">
                      <a:avLst/>
                    </a:prstGeom>
                  </pic:spPr>
                </pic:pic>
              </a:graphicData>
            </a:graphic>
          </wp:inline>
        </w:drawing>
      </w:r>
    </w:p>
    <w:p w14:paraId="741CA724" w14:textId="77777777" w:rsidR="00891DAC" w:rsidRPr="00DA5E52" w:rsidRDefault="00891DAC" w:rsidP="00891DAC">
      <w:pPr>
        <w:spacing w:after="0" w:line="240" w:lineRule="auto"/>
        <w:jc w:val="left"/>
        <w:rPr>
          <w:rFonts w:ascii="Tahoma" w:hAnsi="Tahoma" w:cs="Tahoma"/>
          <w:sz w:val="24"/>
          <w:szCs w:val="20"/>
        </w:rPr>
      </w:pPr>
    </w:p>
    <w:p w14:paraId="0A45141B"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u w:val="single"/>
        </w:rPr>
        <w:t>Background</w:t>
      </w:r>
    </w:p>
    <w:p w14:paraId="17210563"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 xml:space="preserve">Children take their first steps toward learning to read and write early in life. </w:t>
      </w:r>
      <w:smartTag w:uri="urn:schemas-microsoft-com:office:smarttags" w:element="place">
        <w:smartTag w:uri="urn:schemas-microsoft-com:office:smarttags" w:element="City">
          <w:r w:rsidRPr="00DA5E52">
            <w:rPr>
              <w:rFonts w:ascii="Tahoma" w:hAnsi="Tahoma" w:cs="Tahoma"/>
              <w:sz w:val="24"/>
              <w:szCs w:val="20"/>
            </w:rPr>
            <w:t>Reading</w:t>
          </w:r>
        </w:smartTag>
      </w:smartTag>
      <w:r w:rsidRPr="00DA5E52">
        <w:rPr>
          <w:rFonts w:ascii="Tahoma" w:hAnsi="Tahoma" w:cs="Tahoma"/>
          <w:sz w:val="24"/>
          <w:szCs w:val="20"/>
        </w:rPr>
        <w:t xml:space="preserve"> aloud to a child, from infancy onward, has been cited as a key contributor to later success in learning to read. Early, positive experiences with books motivate children to become readers. Oral language skills, listening skills, and vocabulary are built as the adult reader and young child share a book and talk about its words and illustrations and relate these to the child’s own experiences. Early experiences with books provide opportunities to encounter written words and to learn book-handling skills. Young children who will read braille, however, face a limited selection of books in braille, particularly print/braille books that enable a typically sighted adult to read aloud to the child. Even fewer books contain tactile illustrations, capable of adding interest and meaning to the words of a story. APH and other braille publishers have worked to expand the availability of print/braille books. APH’s On the Way to Literacy</w:t>
      </w:r>
      <w:r w:rsidRPr="00DA5E52">
        <w:rPr>
          <w:rFonts w:ascii="Tahoma" w:hAnsi="Tahoma" w:cs="Tahoma"/>
          <w:i/>
          <w:sz w:val="24"/>
          <w:szCs w:val="20"/>
        </w:rPr>
        <w:t xml:space="preserve"> </w:t>
      </w:r>
      <w:r w:rsidRPr="00DA5E52">
        <w:rPr>
          <w:rFonts w:ascii="Tahoma" w:hAnsi="Tahoma" w:cs="Tahoma"/>
          <w:sz w:val="24"/>
          <w:szCs w:val="20"/>
        </w:rPr>
        <w:t>books for children, ages 3 to 5 years, and the Moving Ahead Tactile Graphic Storybooks for ages 4 to 6 offer print/braille texts and tactile illustrations designed to introduce children to a range of types of tactile displays. Given the importance of books for young children who will read braille, APH continues to make strong efforts to poll the field to determine current needs and to seek help in prioritizing these needs. In an online survey, 140 of 156 respondents ranked very simple, early books for birth to 3 years as a high need. This need was also noted by focus groups.</w:t>
      </w:r>
    </w:p>
    <w:p w14:paraId="68D85591" w14:textId="77777777" w:rsidR="00891DAC" w:rsidRPr="00DA5E52" w:rsidRDefault="00891DAC" w:rsidP="00891DAC">
      <w:pPr>
        <w:spacing w:after="0" w:line="240" w:lineRule="auto"/>
        <w:jc w:val="left"/>
        <w:rPr>
          <w:rFonts w:ascii="Tahoma" w:hAnsi="Tahoma" w:cs="Tahoma"/>
          <w:sz w:val="24"/>
          <w:szCs w:val="20"/>
        </w:rPr>
      </w:pPr>
    </w:p>
    <w:p w14:paraId="4E579B21"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The objectives for books for this target audience were defined in detail. The project leader examined current offerings of braille producers to determine what was already available in print/braille for children from birth to age 3. She searched commercially-available print books to identify titles that might be adapted, seeking books with high quality language that would lend themselves to the addition of simple tactile, interactive, or other multisensory components. Hundreds of books found through a wide variety of sources were considered. In addition, designs for a variety of kinds of tactile interactive components were considered and reviewed by in-house staff regarding their feasibility for mass production.</w:t>
      </w:r>
    </w:p>
    <w:p w14:paraId="11E719B5" w14:textId="77777777" w:rsidR="00891DAC" w:rsidRPr="00DA5E52" w:rsidRDefault="00891DAC" w:rsidP="00891DAC">
      <w:pPr>
        <w:spacing w:after="0" w:line="240" w:lineRule="auto"/>
        <w:jc w:val="left"/>
        <w:rPr>
          <w:rFonts w:ascii="Tahoma" w:hAnsi="Tahoma" w:cs="Tahoma"/>
          <w:sz w:val="24"/>
          <w:szCs w:val="20"/>
        </w:rPr>
      </w:pPr>
    </w:p>
    <w:p w14:paraId="69D1EAA0"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This information was submitted to two consultants with combined experience in teaching and in research regarding emergent literacy for children with visual impairments. The resulting recommendation was that APH develop both types of books for students ages birth to 3 years: adaptations of high-quality, commercially-available books with tactile components added by APH, and APH-created books with simple texts written to support meaningful tactile, interactive components.</w:t>
      </w:r>
    </w:p>
    <w:p w14:paraId="3522ECF8" w14:textId="77777777" w:rsidR="00891DAC" w:rsidRPr="00DA5E52" w:rsidRDefault="00891DAC" w:rsidP="00891DAC">
      <w:pPr>
        <w:spacing w:after="0" w:line="240" w:lineRule="auto"/>
        <w:jc w:val="left"/>
        <w:rPr>
          <w:rFonts w:ascii="Tahoma" w:hAnsi="Tahoma" w:cs="Tahoma"/>
          <w:sz w:val="24"/>
          <w:szCs w:val="20"/>
        </w:rPr>
      </w:pPr>
    </w:p>
    <w:p w14:paraId="17E9AEB4"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The combined efforts of the project leader and consultants to locate a print book that would be excellent, once adapted, for children birth to 3 years were not initially successful. The project leader continues to monitor commercially-available print books for the birth-to-3 age group that could be adapted.</w:t>
      </w:r>
    </w:p>
    <w:p w14:paraId="7ADFE33D" w14:textId="77777777" w:rsidR="00891DAC" w:rsidRPr="00DA5E52" w:rsidRDefault="00891DAC" w:rsidP="00891DAC">
      <w:pPr>
        <w:spacing w:after="0" w:line="240" w:lineRule="auto"/>
        <w:jc w:val="left"/>
        <w:rPr>
          <w:rFonts w:ascii="Tahoma" w:hAnsi="Tahoma" w:cs="Tahoma"/>
          <w:sz w:val="24"/>
          <w:szCs w:val="20"/>
        </w:rPr>
      </w:pPr>
    </w:p>
    <w:p w14:paraId="7A1D8FAC"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 xml:space="preserve">For books in the FirstTouch series, it was proposed that books be developed one at a time. The series will eventually include adaptations of commercially-available books, as suitable ones are discovered, as well as original books. The proposed project received the approval of the Product Evaluation Team and the Product Advisory and Review Committee and was removed from the parking lot in late spring of 2009. In June, the first Product Development Committee brainstorming meeting was held. A number of good ideas regarding book construction were received. Individuals, including both parents and teachers, were encouraged to submit ideas and original drafts. As a result, four promising drafts and sketches or descriptions of accompanying tactile, interactive components were obtained. </w:t>
      </w:r>
    </w:p>
    <w:p w14:paraId="5B1DA4B5" w14:textId="77777777" w:rsidR="00891DAC" w:rsidRPr="00DA5E52" w:rsidRDefault="00891DAC" w:rsidP="00891DAC">
      <w:pPr>
        <w:spacing w:after="0" w:line="240" w:lineRule="auto"/>
        <w:jc w:val="left"/>
        <w:rPr>
          <w:rFonts w:ascii="Tahoma" w:hAnsi="Tahoma" w:cs="Tahoma"/>
          <w:sz w:val="24"/>
          <w:szCs w:val="20"/>
        </w:rPr>
      </w:pPr>
    </w:p>
    <w:p w14:paraId="1B448AE6"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 xml:space="preserve">These were submitted to the project consultant for a detailed review, including a rating of each draft and ranking of their suitability for the target audience. Two drafts were rated “excellent” as candidates for further development. The draft ranked first, </w:t>
      </w:r>
      <w:r w:rsidRPr="00DA5E52">
        <w:rPr>
          <w:rFonts w:ascii="Tahoma" w:hAnsi="Tahoma" w:cs="Tahoma"/>
          <w:i/>
          <w:sz w:val="24"/>
          <w:szCs w:val="20"/>
        </w:rPr>
        <w:t>Holy Moly,</w:t>
      </w:r>
      <w:r w:rsidRPr="00DA5E52">
        <w:rPr>
          <w:rFonts w:ascii="Tahoma" w:hAnsi="Tahoma" w:cs="Tahoma"/>
          <w:sz w:val="24"/>
          <w:szCs w:val="20"/>
        </w:rPr>
        <w:t xml:space="preserve"> was roughly laid out in electronic form by the project leader, including dimensions, materials, and tactile as well as visual illustrations. This file was sent to several current and past consultants for a preliminary, informal review and was examined by in-house staff regarding production methods that might be used.</w:t>
      </w:r>
    </w:p>
    <w:p w14:paraId="2F91568C" w14:textId="77777777" w:rsidR="00891DAC" w:rsidRPr="00DA5E52" w:rsidRDefault="00891DAC" w:rsidP="00891DAC">
      <w:pPr>
        <w:spacing w:after="0" w:line="240" w:lineRule="auto"/>
        <w:jc w:val="left"/>
        <w:rPr>
          <w:rFonts w:ascii="Tahoma" w:hAnsi="Tahoma" w:cs="Tahoma"/>
          <w:color w:val="FF0000"/>
          <w:sz w:val="24"/>
          <w:szCs w:val="20"/>
        </w:rPr>
      </w:pPr>
    </w:p>
    <w:p w14:paraId="75B20D27"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The book includes a rhyming text and features textures, flaps to open, and die-cut holes on each page to be explored, counted, and compared. The braille text is embossed on clear labels applied over the print page. Brightly colored very simple background patterns form the print art. The large print text contrasts with the background colors and is in a san serif font.</w:t>
      </w:r>
    </w:p>
    <w:p w14:paraId="4AAF7845" w14:textId="77777777" w:rsidR="00891DAC" w:rsidRPr="00DA5E52" w:rsidRDefault="00891DAC" w:rsidP="00891DAC">
      <w:pPr>
        <w:spacing w:after="0" w:line="240" w:lineRule="auto"/>
        <w:rPr>
          <w:rFonts w:ascii="Tahoma" w:hAnsi="Tahoma" w:cs="Tahoma"/>
          <w:sz w:val="24"/>
          <w:szCs w:val="20"/>
        </w:rPr>
      </w:pPr>
    </w:p>
    <w:p w14:paraId="48A5C682"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noProof/>
          <w:sz w:val="24"/>
          <w:szCs w:val="20"/>
        </w:rPr>
        <w:drawing>
          <wp:inline distT="0" distB="0" distL="0" distR="0" wp14:anchorId="207557F1" wp14:editId="50BB741E">
            <wp:extent cx="3009014" cy="2256761"/>
            <wp:effectExtent l="0" t="0" r="1270" b="0"/>
            <wp:docPr id="4102" name="Picture 4102" descr="Photo of pages featuring colorful liftable flaps for the child to manipulate. Under one flap, there is a hole to discover; the other flaps hide scented stickers. The text reads: “Holy moly! Here’s a secret. There’s a hole but you can’t see it. Shh—Over on the other side, find the hole that likes to h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2.jpg"/>
                    <pic:cNvPicPr/>
                  </pic:nvPicPr>
                  <pic:blipFill>
                    <a:blip r:embed="rId85" cstate="email">
                      <a:extLst>
                        <a:ext uri="{28A0092B-C50C-407E-A947-70E740481C1C}">
                          <a14:useLocalDpi xmlns:a14="http://schemas.microsoft.com/office/drawing/2010/main"/>
                        </a:ext>
                      </a:extLst>
                    </a:blip>
                    <a:stretch>
                      <a:fillRect/>
                    </a:stretch>
                  </pic:blipFill>
                  <pic:spPr>
                    <a:xfrm>
                      <a:off x="0" y="0"/>
                      <a:ext cx="3013343" cy="2260008"/>
                    </a:xfrm>
                    <a:prstGeom prst="rect">
                      <a:avLst/>
                    </a:prstGeom>
                  </pic:spPr>
                </pic:pic>
              </a:graphicData>
            </a:graphic>
          </wp:inline>
        </w:drawing>
      </w:r>
    </w:p>
    <w:p w14:paraId="1ABD4218" w14:textId="77777777" w:rsidR="00891DAC" w:rsidRDefault="00891DAC" w:rsidP="00891DAC">
      <w:pPr>
        <w:spacing w:after="0" w:line="240" w:lineRule="auto"/>
        <w:jc w:val="left"/>
        <w:rPr>
          <w:rFonts w:ascii="Tahoma" w:hAnsi="Tahoma" w:cs="Tahoma"/>
          <w:sz w:val="24"/>
          <w:szCs w:val="20"/>
        </w:rPr>
      </w:pPr>
    </w:p>
    <w:p w14:paraId="699D5687" w14:textId="77777777" w:rsidR="00891DAC" w:rsidRDefault="00891DAC" w:rsidP="00891DAC">
      <w:pPr>
        <w:spacing w:after="0" w:line="240" w:lineRule="auto"/>
        <w:jc w:val="left"/>
        <w:rPr>
          <w:rFonts w:ascii="Tahoma" w:hAnsi="Tahoma" w:cs="Tahoma"/>
          <w:sz w:val="24"/>
          <w:szCs w:val="20"/>
        </w:rPr>
      </w:pPr>
      <w:r w:rsidRPr="00DA5E52">
        <w:rPr>
          <w:rFonts w:ascii="Tahoma" w:hAnsi="Tahoma" w:cs="Tahoma"/>
          <w:sz w:val="24"/>
          <w:szCs w:val="20"/>
        </w:rPr>
        <w:t>Various production methods for board books were examined and priced. Methods and materials for all of the book’s tactile interactive components were determined and priced; relevant safety standards were investigated to ensure compliance. The text and all tactile interactive components for the book were finalized. The braille tooling for the book has been completed. The project leader provided the graphic designer with the files and information needed to work on the book’s art.</w:t>
      </w:r>
    </w:p>
    <w:p w14:paraId="540D61A4"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 xml:space="preserve"> </w:t>
      </w:r>
    </w:p>
    <w:p w14:paraId="2067C04C" w14:textId="77777777" w:rsidR="00891DAC" w:rsidRPr="00DA5E52" w:rsidRDefault="00891DAC" w:rsidP="00891DAC">
      <w:pPr>
        <w:spacing w:after="0" w:line="240" w:lineRule="auto"/>
        <w:jc w:val="left"/>
        <w:rPr>
          <w:rFonts w:ascii="Tahoma" w:hAnsi="Tahoma" w:cs="Tahoma"/>
          <w:sz w:val="24"/>
          <w:szCs w:val="20"/>
        </w:rPr>
      </w:pPr>
      <w:r w:rsidRPr="00DA5E52">
        <w:rPr>
          <w:rFonts w:ascii="Tahoma" w:hAnsi="Tahoma" w:cs="Tahoma"/>
          <w:sz w:val="24"/>
          <w:szCs w:val="20"/>
        </w:rPr>
        <w:t>The book was given out for bids, and a vendor was selected. The vendor agreed to provide the prototypes for the field evaluation. The graphic designer was given what was needed to produce print art files.</w:t>
      </w:r>
    </w:p>
    <w:p w14:paraId="4748F6C8" w14:textId="77777777" w:rsidR="00891DAC" w:rsidRPr="00DA5E52" w:rsidRDefault="00891DAC" w:rsidP="00891DAC">
      <w:pPr>
        <w:spacing w:after="0" w:line="240" w:lineRule="auto"/>
        <w:jc w:val="left"/>
        <w:rPr>
          <w:rFonts w:ascii="Tahoma" w:hAnsi="Tahoma" w:cs="Tahoma"/>
          <w:sz w:val="24"/>
          <w:szCs w:val="20"/>
        </w:rPr>
      </w:pPr>
    </w:p>
    <w:p w14:paraId="553021F5"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The braille files for the book were completed; the book is compliant with Unified English Braille (UEB). The graphic designer completed work on print art files. The textures, scented stickers, and cord for the book were selected. Field evaluation sites were sought and contacted. A questionnaire for the books was designed. Problems in obtaining all requested prototypes from the vendor and the winter holiday delayed the start of field evaluation by several months. </w:t>
      </w:r>
    </w:p>
    <w:p w14:paraId="3293A2E6" w14:textId="77777777" w:rsidR="00891DAC" w:rsidRPr="00DA5E52" w:rsidRDefault="00891DAC" w:rsidP="00891DAC">
      <w:pPr>
        <w:widowControl/>
        <w:adjustRightInd/>
        <w:spacing w:after="0" w:line="240" w:lineRule="auto"/>
        <w:jc w:val="left"/>
        <w:textAlignment w:val="auto"/>
        <w:rPr>
          <w:rFonts w:ascii="Tahoma" w:hAnsi="Tahoma" w:cs="Tahoma"/>
          <w:sz w:val="24"/>
          <w:szCs w:val="20"/>
          <w:u w:val="single"/>
        </w:rPr>
      </w:pPr>
    </w:p>
    <w:p w14:paraId="64DD24CC"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Field evaluation began in January, and completed forms were due by March 31; additional time was offered as needed, and all forms were received by end of April. Participating teachers were mailed the book, a general questionnaire and child information forms soliciting each student’s reactions to the book (level of interest, mode of exploration, level of prompts used as the book was read) and other student background information. In addition, a parent/caregiver form was provided to collect the parents’ observations regarding their child’s use of the book. Teachers were encouraged to leave the book in the home, when possible, for parents and caregivers to read to the child. Video footage was requested, if possible, of the first and second readings of the book.</w:t>
      </w:r>
    </w:p>
    <w:p w14:paraId="12D99EBF"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41ABC9CC"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Teacher evaluators were asked to read the book a minimum of 2 to 3 times with each student meeting the following criteria:</w:t>
      </w:r>
    </w:p>
    <w:p w14:paraId="76696ABA" w14:textId="77777777" w:rsidR="00891DAC" w:rsidRPr="00DA5E52" w:rsidRDefault="00891DAC" w:rsidP="00891DAC">
      <w:pPr>
        <w:pStyle w:val="ListParagraph"/>
        <w:widowControl/>
        <w:numPr>
          <w:ilvl w:val="0"/>
          <w:numId w:val="163"/>
        </w:numPr>
        <w:adjustRightInd/>
        <w:spacing w:after="0" w:line="240" w:lineRule="auto"/>
        <w:jc w:val="left"/>
        <w:textAlignment w:val="auto"/>
        <w:rPr>
          <w:rFonts w:ascii="Tahoma" w:hAnsi="Tahoma"/>
          <w:sz w:val="24"/>
          <w:szCs w:val="20"/>
        </w:rPr>
      </w:pPr>
      <w:r w:rsidRPr="00DA5E52">
        <w:rPr>
          <w:rFonts w:ascii="Tahoma" w:hAnsi="Tahoma"/>
          <w:sz w:val="24"/>
          <w:szCs w:val="20"/>
        </w:rPr>
        <w:t>child functions from 0 up to 4 years of age but has a chronological age less than 9 years</w:t>
      </w:r>
    </w:p>
    <w:p w14:paraId="453056AF" w14:textId="77777777" w:rsidR="00891DAC" w:rsidRPr="00DA5E52" w:rsidRDefault="00891DAC" w:rsidP="00891DAC">
      <w:pPr>
        <w:pStyle w:val="ListParagraph"/>
        <w:widowControl/>
        <w:numPr>
          <w:ilvl w:val="0"/>
          <w:numId w:val="163"/>
        </w:numPr>
        <w:adjustRightInd/>
        <w:spacing w:after="0" w:line="240" w:lineRule="auto"/>
        <w:jc w:val="left"/>
        <w:textAlignment w:val="auto"/>
        <w:rPr>
          <w:rFonts w:ascii="Tahoma" w:hAnsi="Tahoma"/>
          <w:sz w:val="24"/>
          <w:szCs w:val="20"/>
        </w:rPr>
      </w:pPr>
      <w:r w:rsidRPr="00DA5E52">
        <w:rPr>
          <w:rFonts w:ascii="Tahoma" w:hAnsi="Tahoma"/>
          <w:sz w:val="24"/>
          <w:szCs w:val="20"/>
        </w:rPr>
        <w:t>has a severe visual impairment and is primarily a tactual learner or combination tactual and visual learner</w:t>
      </w:r>
    </w:p>
    <w:p w14:paraId="6A7A4DD0" w14:textId="77777777" w:rsidR="00891DAC" w:rsidRPr="00DA5E52" w:rsidRDefault="00891DAC" w:rsidP="00891DAC">
      <w:pPr>
        <w:pStyle w:val="ListParagraph"/>
        <w:widowControl/>
        <w:numPr>
          <w:ilvl w:val="0"/>
          <w:numId w:val="163"/>
        </w:numPr>
        <w:adjustRightInd/>
        <w:spacing w:after="0" w:line="240" w:lineRule="auto"/>
        <w:jc w:val="left"/>
        <w:textAlignment w:val="auto"/>
        <w:rPr>
          <w:rFonts w:ascii="Tahoma" w:hAnsi="Tahoma"/>
          <w:sz w:val="24"/>
          <w:szCs w:val="20"/>
        </w:rPr>
      </w:pPr>
      <w:r w:rsidRPr="00DA5E52">
        <w:rPr>
          <w:rFonts w:ascii="Tahoma" w:hAnsi="Tahoma"/>
          <w:sz w:val="24"/>
          <w:szCs w:val="20"/>
        </w:rPr>
        <w:t xml:space="preserve">is not yet reading but were he/she to become a reader is likely to need braille </w:t>
      </w:r>
    </w:p>
    <w:p w14:paraId="71082762" w14:textId="77777777" w:rsidR="00891DAC" w:rsidRPr="00DA5E52" w:rsidRDefault="00891DAC" w:rsidP="00891DAC">
      <w:pPr>
        <w:pStyle w:val="ListParagraph"/>
        <w:widowControl/>
        <w:numPr>
          <w:ilvl w:val="0"/>
          <w:numId w:val="163"/>
        </w:numPr>
        <w:adjustRightInd/>
        <w:spacing w:after="0" w:line="240" w:lineRule="auto"/>
        <w:jc w:val="left"/>
        <w:textAlignment w:val="auto"/>
        <w:rPr>
          <w:rFonts w:ascii="Tahoma" w:hAnsi="Tahoma"/>
          <w:sz w:val="24"/>
          <w:szCs w:val="20"/>
        </w:rPr>
      </w:pPr>
      <w:r w:rsidRPr="00DA5E52">
        <w:rPr>
          <w:rFonts w:ascii="Tahoma" w:hAnsi="Tahoma"/>
          <w:sz w:val="24"/>
          <w:szCs w:val="20"/>
        </w:rPr>
        <w:t>does not have a motor impairment that significantly limits the child’s ability to use his/her hands and fingers for tactual exploration</w:t>
      </w:r>
    </w:p>
    <w:p w14:paraId="60DBE059" w14:textId="77777777" w:rsidR="00891DAC" w:rsidRPr="00DA5E52" w:rsidRDefault="00891DAC" w:rsidP="00891DAC">
      <w:pPr>
        <w:pStyle w:val="ListParagraph"/>
        <w:widowControl/>
        <w:numPr>
          <w:ilvl w:val="0"/>
          <w:numId w:val="163"/>
        </w:numPr>
        <w:adjustRightInd/>
        <w:spacing w:after="0" w:line="240" w:lineRule="auto"/>
        <w:jc w:val="left"/>
        <w:textAlignment w:val="auto"/>
        <w:rPr>
          <w:rFonts w:ascii="Tahoma" w:hAnsi="Tahoma"/>
          <w:sz w:val="24"/>
          <w:szCs w:val="20"/>
        </w:rPr>
      </w:pPr>
      <w:r w:rsidRPr="00DA5E52">
        <w:rPr>
          <w:rFonts w:ascii="Tahoma" w:hAnsi="Tahoma"/>
          <w:sz w:val="24"/>
          <w:szCs w:val="20"/>
        </w:rPr>
        <w:t>has moved beyond keeping hands in a tightly gripped/closed fist position and is just beginning or is already able to use fingers for exploration</w:t>
      </w:r>
    </w:p>
    <w:p w14:paraId="6E3A9903" w14:textId="77777777" w:rsidR="00891DAC" w:rsidRPr="00DA5E52" w:rsidRDefault="00891DAC" w:rsidP="00891DAC">
      <w:pPr>
        <w:pStyle w:val="ListParagraph"/>
        <w:widowControl/>
        <w:numPr>
          <w:ilvl w:val="0"/>
          <w:numId w:val="163"/>
        </w:numPr>
        <w:adjustRightInd/>
        <w:spacing w:after="0" w:line="240" w:lineRule="auto"/>
        <w:jc w:val="left"/>
        <w:textAlignment w:val="auto"/>
        <w:rPr>
          <w:rFonts w:ascii="Tahoma" w:hAnsi="Tahoma"/>
          <w:sz w:val="24"/>
          <w:szCs w:val="20"/>
        </w:rPr>
      </w:pPr>
      <w:r w:rsidRPr="00DA5E52">
        <w:rPr>
          <w:rFonts w:ascii="Tahoma" w:hAnsi="Tahoma"/>
          <w:sz w:val="24"/>
          <w:szCs w:val="20"/>
        </w:rPr>
        <w:t>may or may not have additional disabilities, such as learning delays, mild to moderate cognitive impairment, and mild impairment of his/her ability to use fingers, hands, and arms for tactual exploration</w:t>
      </w:r>
    </w:p>
    <w:p w14:paraId="590CEA65"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5F890A84"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The book was used by 13 TVIs and 16 parents with 27 students, aged 10 months to 5 years (chronological age). Video footage was requested; videos of 11 students were submitted. For three students, videos of the first and second reading were returned. </w:t>
      </w:r>
    </w:p>
    <w:p w14:paraId="27656463"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77C8FC28"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Data collected from the Child Information Sheet shows that 15 female students and 12 male students took part. Their ages were distributed as follows:</w:t>
      </w:r>
    </w:p>
    <w:p w14:paraId="747E94B2"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6 to 11 months—1 student (1 female)</w:t>
      </w:r>
    </w:p>
    <w:p w14:paraId="371B6EC5"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12 to 17 months—1 student (1 female)</w:t>
      </w:r>
    </w:p>
    <w:p w14:paraId="32754A04"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18 to 23 months—3 students (3 females) </w:t>
      </w:r>
    </w:p>
    <w:p w14:paraId="58A55C1C"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24 to 29 months—7 students (2 females; 5 males)</w:t>
      </w:r>
    </w:p>
    <w:p w14:paraId="5ACB8426"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30 to 35 months—6 students (3 females; 3 males)</w:t>
      </w:r>
    </w:p>
    <w:p w14:paraId="4C9987CF"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36 to 41 months—4 students (3 females; 1 males)</w:t>
      </w:r>
    </w:p>
    <w:p w14:paraId="38FC0084"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42 to 47 months—1 student (1 female)</w:t>
      </w:r>
    </w:p>
    <w:p w14:paraId="36ACAC82"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48 to 52 months—2 students (2 males)</w:t>
      </w:r>
    </w:p>
    <w:p w14:paraId="1962C7ED"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52 to 60 months—1 student (1 female)</w:t>
      </w:r>
    </w:p>
    <w:p w14:paraId="7D9C9A9F"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Unknown age—1 student (1 male)</w:t>
      </w:r>
    </w:p>
    <w:p w14:paraId="7BE4C98F"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13156046" w14:textId="77777777" w:rsidR="00891DAC" w:rsidRPr="00DA5E52" w:rsidRDefault="00891DAC" w:rsidP="00891DAC">
      <w:pPr>
        <w:widowControl/>
        <w:adjustRightInd/>
        <w:spacing w:after="0" w:line="240" w:lineRule="auto"/>
        <w:jc w:val="center"/>
        <w:textAlignment w:val="auto"/>
        <w:rPr>
          <w:rFonts w:ascii="Tahoma" w:hAnsi="Tahoma" w:cs="Tahoma"/>
          <w:sz w:val="24"/>
          <w:szCs w:val="20"/>
        </w:rPr>
      </w:pPr>
      <w:r w:rsidRPr="00DA5E52">
        <w:rPr>
          <w:rFonts w:ascii="Tahoma" w:hAnsi="Tahoma" w:cs="Tahoma"/>
          <w:noProof/>
          <w:sz w:val="24"/>
          <w:szCs w:val="20"/>
        </w:rPr>
        <w:drawing>
          <wp:inline distT="0" distB="0" distL="0" distR="0" wp14:anchorId="42628C3F" wp14:editId="59AB358F">
            <wp:extent cx="4579620" cy="2750820"/>
            <wp:effectExtent l="0" t="0" r="0" b="0"/>
            <wp:docPr id="4103" name="Picture 4103" descr="Data collected from the Child Information Sheet shows that 15 female students and 12 male students took part. Their ages were distributed as follows:&#10;6 to 11 months—1 student (1 female)&#10;12 to 17 months—1 student (1 female)&#10;18 to 23 months—3 students (3 females) &#10;24 to 29 months—7 students (2 females; 5 males)&#10;30 to 35 months—6 students (3 females; 3 males)&#10;36 to 41 months—4 students (3 females; 1 males)&#10;42 to 47 months—1 student (1 female)&#10;48 to 52 months—2 students (2 males)&#10;52 to 60 months—1 student (1 female)&#10;Unknown age—1 student (1 male)&#10;" title="Student ages, N=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579620" cy="2750820"/>
                    </a:xfrm>
                    <a:prstGeom prst="rect">
                      <a:avLst/>
                    </a:prstGeom>
                    <a:noFill/>
                  </pic:spPr>
                </pic:pic>
              </a:graphicData>
            </a:graphic>
          </wp:inline>
        </w:drawing>
      </w:r>
    </w:p>
    <w:p w14:paraId="361B1181"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477B64EB"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Teachers rated students’ interest from low (0=no interest) to high (3=very interested). Five students were rated “1” (19%). Seventeen students were rated “2” (63%); 5 students were rated “3” (19%). </w:t>
      </w:r>
    </w:p>
    <w:p w14:paraId="63DB6A27"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738451C0"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In terms of interest as a function of gender, male students averaged a rating of 2.2 and females an average of 1.9. A possible mitigating factor in this difference is the fact that the 7 of the 12 youngest students in the evaluation were female, and all 5 of the youngest students were females.</w:t>
      </w:r>
    </w:p>
    <w:p w14:paraId="36412F0F"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 </w:t>
      </w:r>
    </w:p>
    <w:p w14:paraId="7DB7131C"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Yet interest did not appear to be age-related in this small sample whose distribution was weighted in favor of children from 18 to 42 months. 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w:t>
      </w:r>
    </w:p>
    <w:p w14:paraId="73651001"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0723F9DE" w14:textId="77777777" w:rsidR="00891DAC" w:rsidRPr="00DA5E52" w:rsidRDefault="00891DAC" w:rsidP="00891DAC">
      <w:pPr>
        <w:widowControl/>
        <w:adjustRightInd/>
        <w:spacing w:after="0" w:line="240" w:lineRule="auto"/>
        <w:jc w:val="center"/>
        <w:textAlignment w:val="auto"/>
        <w:rPr>
          <w:rFonts w:ascii="Tahoma" w:hAnsi="Tahoma" w:cs="Tahoma"/>
          <w:sz w:val="24"/>
          <w:szCs w:val="20"/>
        </w:rPr>
      </w:pPr>
      <w:r w:rsidRPr="00DA5E52">
        <w:rPr>
          <w:rFonts w:ascii="Tahoma" w:hAnsi="Tahoma" w:cs="Tahoma"/>
          <w:noProof/>
          <w:sz w:val="24"/>
          <w:szCs w:val="20"/>
        </w:rPr>
        <w:drawing>
          <wp:inline distT="0" distB="0" distL="0" distR="0" wp14:anchorId="1832A5A3" wp14:editId="6A092D43">
            <wp:extent cx="5478780" cy="2750820"/>
            <wp:effectExtent l="0" t="0" r="7620" b="0"/>
            <wp:docPr id="4104" name="Picture 4104" descr="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 title="Interest as a function of age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478780" cy="2750820"/>
                    </a:xfrm>
                    <a:prstGeom prst="rect">
                      <a:avLst/>
                    </a:prstGeom>
                    <a:noFill/>
                  </pic:spPr>
                </pic:pic>
              </a:graphicData>
            </a:graphic>
          </wp:inline>
        </w:drawing>
      </w:r>
    </w:p>
    <w:p w14:paraId="0A3564BC"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3D6644C8" w14:textId="77777777" w:rsidR="00891DAC"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w:t>
      </w:r>
    </w:p>
    <w:p w14:paraId="1769873F"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 </w:t>
      </w:r>
    </w:p>
    <w:p w14:paraId="46764684" w14:textId="77777777" w:rsidR="00891DAC" w:rsidRPr="00DA5E52" w:rsidRDefault="00891DAC" w:rsidP="00891DAC">
      <w:pPr>
        <w:widowControl/>
        <w:adjustRightInd/>
        <w:spacing w:after="0" w:line="240" w:lineRule="auto"/>
        <w:jc w:val="center"/>
        <w:textAlignment w:val="auto"/>
        <w:rPr>
          <w:rFonts w:ascii="Tahoma" w:hAnsi="Tahoma" w:cs="Tahoma"/>
          <w:sz w:val="24"/>
          <w:szCs w:val="20"/>
        </w:rPr>
      </w:pPr>
      <w:r w:rsidRPr="00DA5E52">
        <w:rPr>
          <w:rFonts w:ascii="Calibri" w:eastAsia="Calibri" w:hAnsi="Calibri"/>
          <w:noProof/>
        </w:rPr>
        <w:drawing>
          <wp:inline distT="0" distB="0" distL="0" distR="0" wp14:anchorId="7D1A5561" wp14:editId="764A559C">
            <wp:extent cx="4579620" cy="2750820"/>
            <wp:effectExtent l="0" t="0" r="0" b="0"/>
            <wp:docPr id="4126" name="Picture 4126" descr="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 " title="Interest as a function of mod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579620" cy="2750820"/>
                    </a:xfrm>
                    <a:prstGeom prst="rect">
                      <a:avLst/>
                    </a:prstGeom>
                    <a:noFill/>
                  </pic:spPr>
                </pic:pic>
              </a:graphicData>
            </a:graphic>
          </wp:inline>
        </w:drawing>
      </w:r>
    </w:p>
    <w:p w14:paraId="427C0C7F" w14:textId="77777777" w:rsidR="00891DAC" w:rsidRPr="00DA5E52" w:rsidRDefault="00891DAC" w:rsidP="00891DAC">
      <w:pPr>
        <w:widowControl/>
        <w:adjustRightInd/>
        <w:jc w:val="left"/>
        <w:textAlignment w:val="auto"/>
        <w:rPr>
          <w:rFonts w:ascii="Tahoma" w:eastAsia="Calibri" w:hAnsi="Tahoma"/>
          <w:sz w:val="24"/>
          <w:szCs w:val="24"/>
        </w:rPr>
      </w:pPr>
    </w:p>
    <w:p w14:paraId="2BF8361C"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w:t>
      </w:r>
    </w:p>
    <w:p w14:paraId="6C409F12" w14:textId="77777777" w:rsidR="00891DAC" w:rsidRPr="00DA5E52" w:rsidRDefault="00891DAC" w:rsidP="00891DAC">
      <w:pPr>
        <w:widowControl/>
        <w:adjustRightInd/>
        <w:spacing w:after="0" w:line="240" w:lineRule="auto"/>
        <w:jc w:val="left"/>
        <w:textAlignment w:val="auto"/>
        <w:rPr>
          <w:rFonts w:ascii="Tahoma" w:hAnsi="Tahoma" w:cs="Tahoma"/>
          <w:sz w:val="24"/>
          <w:szCs w:val="20"/>
        </w:rPr>
      </w:pPr>
    </w:p>
    <w:p w14:paraId="062359A6" w14:textId="77777777" w:rsidR="00891DAC" w:rsidRPr="00DA5E52" w:rsidRDefault="00891DAC" w:rsidP="00891DAC">
      <w:pPr>
        <w:widowControl/>
        <w:adjustRightInd/>
        <w:jc w:val="left"/>
        <w:textAlignment w:val="auto"/>
        <w:rPr>
          <w:rFonts w:ascii="Tahoma" w:eastAsia="Calibri" w:hAnsi="Tahoma"/>
          <w:sz w:val="24"/>
          <w:szCs w:val="24"/>
        </w:rPr>
      </w:pPr>
      <w:r w:rsidRPr="00DA5E52">
        <w:rPr>
          <w:rFonts w:ascii="Tahoma" w:eastAsia="Calibri" w:hAnsi="Tahoma"/>
          <w:noProof/>
          <w:sz w:val="24"/>
          <w:szCs w:val="24"/>
        </w:rPr>
        <w:drawing>
          <wp:inline distT="0" distB="0" distL="0" distR="0" wp14:anchorId="1CC326C1" wp14:editId="05B26EF1">
            <wp:extent cx="5646420" cy="2750820"/>
            <wp:effectExtent l="0" t="0" r="0" b="0"/>
            <wp:docPr id="4127" name="Picture 4127" descr="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 title="Interest as a function of # of r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646420" cy="2750820"/>
                    </a:xfrm>
                    <a:prstGeom prst="rect">
                      <a:avLst/>
                    </a:prstGeom>
                    <a:noFill/>
                  </pic:spPr>
                </pic:pic>
              </a:graphicData>
            </a:graphic>
          </wp:inline>
        </w:drawing>
      </w:r>
    </w:p>
    <w:p w14:paraId="1532DC32"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Parents answered similar questions about their child’s apparent interest in the book and mode of exploration. Their answers largely agreed with answers given by teachers on the teacher version of the Child Information Sheet. Separate analyses of parent answers are not provided here with the exception of two students, for whom only the parent version of the Child Information Sheet was returned.</w:t>
      </w:r>
    </w:p>
    <w:p w14:paraId="5B36280E"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 </w:t>
      </w:r>
    </w:p>
    <w:p w14:paraId="47AB7C46"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Additional teacher input was collected via the Teacher Questionnaire, which asked the teacher to comment based not only on the current student(s) with whom he/she had used the book but on other students in the target audience with whom she/he had had experience. </w:t>
      </w:r>
    </w:p>
    <w:p w14:paraId="18CB6572"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p>
    <w:p w14:paraId="4DFF7BFD" w14:textId="77777777" w:rsidR="00891DAC" w:rsidRPr="00DA5E52" w:rsidRDefault="00891DAC" w:rsidP="00891DAC">
      <w:pPr>
        <w:widowControl/>
        <w:adjustRightInd/>
        <w:spacing w:after="0" w:line="240" w:lineRule="auto"/>
        <w:jc w:val="left"/>
        <w:textAlignment w:val="auto"/>
        <w:rPr>
          <w:rFonts w:ascii="Tahoma" w:hAnsi="Tahoma"/>
          <w:sz w:val="24"/>
          <w:szCs w:val="24"/>
        </w:rPr>
      </w:pPr>
      <w:r w:rsidRPr="00DA5E52">
        <w:rPr>
          <w:rFonts w:ascii="Tahoma" w:eastAsia="Calibri" w:hAnsi="Tahoma"/>
          <w:sz w:val="24"/>
          <w:szCs w:val="24"/>
        </w:rPr>
        <w:t>Asked if the text was "interesting and appropriate" for children meeting the criteria set out for the field evaluation, 10 of 13 (77%) teachers responded "yes." Comments included the following:</w:t>
      </w:r>
    </w:p>
    <w:p w14:paraId="5D446DE1" w14:textId="77777777" w:rsidR="00891DAC" w:rsidRPr="00DA5E52" w:rsidRDefault="00891DAC" w:rsidP="00891DAC">
      <w:pPr>
        <w:pStyle w:val="ListParagraph"/>
        <w:widowControl/>
        <w:numPr>
          <w:ilvl w:val="0"/>
          <w:numId w:val="164"/>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"I like the repetition of holes and the rhyming words. The book is simple."</w:t>
      </w:r>
    </w:p>
    <w:p w14:paraId="253829D4" w14:textId="77777777" w:rsidR="00891DAC" w:rsidRPr="00DA5E52" w:rsidRDefault="00891DAC" w:rsidP="00891DAC">
      <w:pPr>
        <w:pStyle w:val="ListParagraph"/>
        <w:widowControl/>
        <w:numPr>
          <w:ilvl w:val="0"/>
          <w:numId w:val="164"/>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"Use of rhyme and silly language is attractive to these students."</w:t>
      </w:r>
    </w:p>
    <w:p w14:paraId="76A982BA" w14:textId="77777777" w:rsidR="00891DAC" w:rsidRPr="00DA5E52" w:rsidRDefault="00891DAC" w:rsidP="00891DAC">
      <w:pPr>
        <w:pStyle w:val="ListParagraph"/>
        <w:widowControl/>
        <w:numPr>
          <w:ilvl w:val="0"/>
          <w:numId w:val="164"/>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“I love how it rhymes and how it teaches many different concepts for 2 to 4 year olds.</w:t>
      </w:r>
    </w:p>
    <w:p w14:paraId="60091C2B" w14:textId="77777777" w:rsidR="00891DAC" w:rsidRPr="00DA5E52" w:rsidRDefault="00891DAC" w:rsidP="00891DAC">
      <w:pPr>
        <w:pStyle w:val="ListParagraph"/>
        <w:widowControl/>
        <w:numPr>
          <w:ilvl w:val="0"/>
          <w:numId w:val="164"/>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"Nice incorporation of concepts that can be incorporated into other prebraille activities."</w:t>
      </w:r>
    </w:p>
    <w:p w14:paraId="588A8E89" w14:textId="77777777" w:rsidR="00891DAC" w:rsidRPr="00DA5E52" w:rsidRDefault="00891DAC" w:rsidP="00891DAC">
      <w:pPr>
        <w:widowControl/>
        <w:adjustRightInd/>
        <w:spacing w:after="0" w:line="240" w:lineRule="auto"/>
        <w:contextualSpacing/>
        <w:jc w:val="left"/>
        <w:textAlignment w:val="auto"/>
        <w:rPr>
          <w:rFonts w:ascii="Tahoma" w:eastAsia="Calibri" w:hAnsi="Tahoma"/>
          <w:sz w:val="24"/>
          <w:szCs w:val="24"/>
        </w:rPr>
      </w:pPr>
    </w:p>
    <w:p w14:paraId="568B13B5"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Two evaluators indicated the text was "too long…babies want to move to the next page" and that "young toddlers" might not be ready for the book. A third evaluator indicated the text was not appropriate because children were directed to "see" but that otherwise, text was appropriate.</w:t>
      </w:r>
    </w:p>
    <w:p w14:paraId="307FDCD9"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p>
    <w:p w14:paraId="34483F5C"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Ten of the teachers (77%) responded that the tactile/visual illustrations were "interesting and appropriate" for this population. Comments included the following:</w:t>
      </w:r>
    </w:p>
    <w:p w14:paraId="52B36DAF" w14:textId="77777777" w:rsidR="00891DAC" w:rsidRPr="00DA5E52" w:rsidRDefault="00891DAC" w:rsidP="00891DAC">
      <w:pPr>
        <w:pStyle w:val="ListParagraph"/>
        <w:widowControl/>
        <w:numPr>
          <w:ilvl w:val="0"/>
          <w:numId w:val="165"/>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"Little fingers can easily find the holes and textures—they are just the right size."</w:t>
      </w:r>
    </w:p>
    <w:p w14:paraId="4883B46E" w14:textId="77777777" w:rsidR="00891DAC" w:rsidRPr="00DA5E52" w:rsidRDefault="00891DAC" w:rsidP="00891DAC">
      <w:pPr>
        <w:pStyle w:val="ListParagraph"/>
        <w:widowControl/>
        <w:numPr>
          <w:ilvl w:val="0"/>
          <w:numId w:val="165"/>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"I like that it looks like a typical book for young children and not something specific for a child who is blind or has disabilities."</w:t>
      </w:r>
    </w:p>
    <w:p w14:paraId="7FADC257" w14:textId="77777777" w:rsidR="00891DAC" w:rsidRPr="00DA5E52" w:rsidRDefault="00891DAC" w:rsidP="00891DAC">
      <w:pPr>
        <w:widowControl/>
        <w:adjustRightInd/>
        <w:spacing w:after="0" w:line="240" w:lineRule="auto"/>
        <w:contextualSpacing/>
        <w:jc w:val="left"/>
        <w:textAlignment w:val="auto"/>
        <w:rPr>
          <w:rFonts w:ascii="Tahoma" w:eastAsia="Calibri" w:hAnsi="Tahoma"/>
          <w:sz w:val="24"/>
          <w:szCs w:val="24"/>
        </w:rPr>
      </w:pPr>
    </w:p>
    <w:p w14:paraId="48057067"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Several evaluators indicated that depending on the child's visual diagnosis, colors could be "more stimulating." In addition, a longer cord was requested for the page that features lacing; however safety standards restrict the length to what was provided.</w:t>
      </w:r>
    </w:p>
    <w:p w14:paraId="13B5EF5F"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p>
    <w:p w14:paraId="45ACBBB8"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Construction of the book was approved of by all evaluators, who indicated the book's pages were easily turned and the book was durable. Two were concerned that flaps might be eventually torn.</w:t>
      </w:r>
    </w:p>
    <w:p w14:paraId="0EAA6221"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p>
    <w:p w14:paraId="39834F20"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Videos showed wide variation in how adults shared the book: length of time taken to read and explore the book, whether interactions surrounding the book were playful or “educational” in nature, and the extent to which the adult reader followed the child's lead or imposed a pace set by the adult. Videos showed the children covered a wide spectrum from being highly engaged and capably handling the book, to limited engagement and awareness of the activity. In some cases, environment may have contributed: Background noises were noticeably distracting in two videos, and the child was engaged in drinking while being read to, but appeared to need this to settle in the adult’s lap.</w:t>
      </w:r>
    </w:p>
    <w:p w14:paraId="7D7F4EDF" w14:textId="77777777" w:rsidR="00891DAC" w:rsidRPr="00DA5E52" w:rsidRDefault="00891DAC" w:rsidP="00891DAC">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 </w:t>
      </w:r>
    </w:p>
    <w:p w14:paraId="1801AF75" w14:textId="77777777" w:rsidR="00891DAC" w:rsidRPr="00FB29F2" w:rsidRDefault="00891DAC" w:rsidP="00891DAC">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Based on the field evaluation, the following revisions were implemented: increasing contrast in indicated areas, adding texture to the spiral on page 1, and devising reinforcement for flaps. The target audience for the book will be defined as being for toddlers and preschoolers through age 3 years (developmental age).</w:t>
      </w:r>
    </w:p>
    <w:p w14:paraId="13B4EB75" w14:textId="77777777" w:rsidR="00891DAC" w:rsidRPr="005A330B" w:rsidRDefault="00891DAC" w:rsidP="00891DAC">
      <w:pPr>
        <w:widowControl/>
        <w:adjustRightInd/>
        <w:spacing w:after="0" w:line="240" w:lineRule="auto"/>
        <w:jc w:val="left"/>
        <w:textAlignment w:val="auto"/>
        <w:rPr>
          <w:rFonts w:ascii="Tahoma" w:hAnsi="Tahoma" w:cs="Tahoma"/>
          <w:sz w:val="24"/>
          <w:szCs w:val="20"/>
        </w:rPr>
      </w:pPr>
    </w:p>
    <w:p w14:paraId="1EB993B7" w14:textId="77777777" w:rsidR="00891DAC" w:rsidRDefault="00891DAC" w:rsidP="00891DAC">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Final specifications for </w:t>
      </w:r>
      <w:r w:rsidRPr="002821E8">
        <w:rPr>
          <w:rFonts w:ascii="Tahoma" w:hAnsi="Tahoma" w:cs="Tahoma"/>
          <w:i/>
          <w:sz w:val="24"/>
          <w:szCs w:val="20"/>
        </w:rPr>
        <w:t>Holy Moly</w:t>
      </w:r>
      <w:r>
        <w:rPr>
          <w:rFonts w:ascii="Tahoma" w:hAnsi="Tahoma" w:cs="Tahoma"/>
          <w:sz w:val="24"/>
          <w:szCs w:val="20"/>
        </w:rPr>
        <w:t xml:space="preserve"> were completed and turned over to Production in July. The project leader approved press proofs from the printer. Possible texts for the next FirstTouch book were sought from commercially available children’s’ books, original texts, and public domain children’s rhymes and songs suited to a toddler audience. A promising out-of-print text was located, and permission to adapt was made.</w:t>
      </w:r>
    </w:p>
    <w:p w14:paraId="50648D66" w14:textId="77777777" w:rsidR="00891DAC" w:rsidRDefault="00891DAC" w:rsidP="00891DAC">
      <w:pPr>
        <w:widowControl/>
        <w:adjustRightInd/>
        <w:spacing w:after="0" w:line="240" w:lineRule="auto"/>
        <w:jc w:val="left"/>
        <w:textAlignment w:val="auto"/>
        <w:rPr>
          <w:rFonts w:ascii="Tahoma" w:hAnsi="Tahoma" w:cs="Tahoma"/>
          <w:sz w:val="24"/>
          <w:szCs w:val="20"/>
        </w:rPr>
      </w:pPr>
    </w:p>
    <w:p w14:paraId="3C916B8E" w14:textId="77777777" w:rsidR="00891DAC" w:rsidRDefault="00891DAC" w:rsidP="00891DAC">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Production of </w:t>
      </w:r>
      <w:r w:rsidRPr="004C227A">
        <w:rPr>
          <w:rFonts w:ascii="Tahoma" w:hAnsi="Tahoma" w:cs="Tahoma"/>
          <w:i/>
          <w:sz w:val="24"/>
          <w:szCs w:val="20"/>
        </w:rPr>
        <w:t>Holy Moly</w:t>
      </w:r>
      <w:r>
        <w:rPr>
          <w:rFonts w:ascii="Tahoma" w:hAnsi="Tahoma" w:cs="Tahoma"/>
          <w:sz w:val="24"/>
          <w:szCs w:val="20"/>
        </w:rPr>
        <w:t xml:space="preserve"> was completed in 2018. The in-house portion of the work (braille labels and squares of textured materials) were given to the printer. The book was then printed, assembled, tactile components glued or attached, and braille labels applied by the printer. In-house staff monitored work at the printer as the book was produced, supplying a correctly assembled version to act as a guide.  A brochure was written and produced. </w:t>
      </w:r>
      <w:r w:rsidRPr="000C2668">
        <w:rPr>
          <w:rFonts w:ascii="Tahoma" w:hAnsi="Tahoma" w:cs="Tahoma"/>
          <w:i/>
          <w:sz w:val="24"/>
          <w:szCs w:val="20"/>
        </w:rPr>
        <w:t>Holy Moly</w:t>
      </w:r>
      <w:r>
        <w:rPr>
          <w:rFonts w:ascii="Tahoma" w:hAnsi="Tahoma" w:cs="Tahoma"/>
          <w:sz w:val="24"/>
          <w:szCs w:val="20"/>
        </w:rPr>
        <w:t xml:space="preserve"> was priced and made available for purchase in the spring of 2018. </w:t>
      </w:r>
    </w:p>
    <w:p w14:paraId="31D7F6D6" w14:textId="77777777" w:rsidR="00891DAC" w:rsidRDefault="00891DAC" w:rsidP="00891DAC">
      <w:pPr>
        <w:widowControl/>
        <w:adjustRightInd/>
        <w:spacing w:after="0" w:line="240" w:lineRule="auto"/>
        <w:jc w:val="left"/>
        <w:textAlignment w:val="auto"/>
        <w:rPr>
          <w:rFonts w:ascii="Tahoma" w:hAnsi="Tahoma" w:cs="Tahoma"/>
          <w:sz w:val="24"/>
          <w:szCs w:val="20"/>
        </w:rPr>
      </w:pPr>
    </w:p>
    <w:p w14:paraId="452537D3" w14:textId="77777777" w:rsidR="00891DAC" w:rsidRDefault="00891DAC" w:rsidP="00891DAC">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Selection </w:t>
      </w:r>
      <w:r w:rsidRPr="005A330B">
        <w:rPr>
          <w:rFonts w:ascii="Tahoma" w:hAnsi="Tahoma" w:cs="Tahoma"/>
          <w:sz w:val="24"/>
          <w:szCs w:val="20"/>
        </w:rPr>
        <w:t xml:space="preserve">of the second book in this series </w:t>
      </w:r>
      <w:r>
        <w:rPr>
          <w:rFonts w:ascii="Tahoma" w:hAnsi="Tahoma" w:cs="Tahoma"/>
          <w:sz w:val="24"/>
          <w:szCs w:val="20"/>
        </w:rPr>
        <w:t xml:space="preserve">occurred and copyright permission was obtained. Further development, however, was placed on hold until project work is completed for </w:t>
      </w:r>
      <w:r w:rsidRPr="000C2668">
        <w:rPr>
          <w:rFonts w:ascii="Tahoma" w:hAnsi="Tahoma" w:cs="Tahoma"/>
          <w:i/>
          <w:sz w:val="24"/>
          <w:szCs w:val="20"/>
        </w:rPr>
        <w:t>The Caterpillar</w:t>
      </w:r>
      <w:r>
        <w:rPr>
          <w:rFonts w:ascii="Tahoma" w:hAnsi="Tahoma" w:cs="Tahoma"/>
          <w:sz w:val="24"/>
          <w:szCs w:val="20"/>
        </w:rPr>
        <w:t xml:space="preserve"> (see report provided for </w:t>
      </w:r>
      <w:r w:rsidRPr="000C2668">
        <w:rPr>
          <w:rFonts w:ascii="Tahoma" w:hAnsi="Tahoma" w:cs="Tahoma"/>
          <w:sz w:val="24"/>
          <w:szCs w:val="20"/>
        </w:rPr>
        <w:t>Art Digitizing/Modernizing of On the Way to Literacy Storybooks</w:t>
      </w:r>
      <w:r>
        <w:rPr>
          <w:rFonts w:ascii="Tahoma" w:hAnsi="Tahoma" w:cs="Tahoma"/>
          <w:sz w:val="24"/>
          <w:szCs w:val="20"/>
        </w:rPr>
        <w:t>.)</w:t>
      </w:r>
    </w:p>
    <w:p w14:paraId="3FDB6974" w14:textId="77777777" w:rsidR="00891DAC" w:rsidRDefault="00891DAC" w:rsidP="00891DAC">
      <w:pPr>
        <w:widowControl/>
        <w:adjustRightInd/>
        <w:spacing w:after="0" w:line="240" w:lineRule="auto"/>
        <w:jc w:val="left"/>
        <w:textAlignment w:val="auto"/>
        <w:rPr>
          <w:rFonts w:ascii="Tahoma" w:hAnsi="Tahoma" w:cs="Tahoma"/>
          <w:sz w:val="24"/>
          <w:szCs w:val="20"/>
        </w:rPr>
      </w:pPr>
    </w:p>
    <w:p w14:paraId="5F694BC6" w14:textId="77777777" w:rsidR="00891DAC" w:rsidRPr="00F849E5" w:rsidRDefault="00891DAC" w:rsidP="00891DAC">
      <w:pPr>
        <w:widowControl/>
        <w:adjustRightInd/>
        <w:spacing w:after="0" w:line="240" w:lineRule="auto"/>
        <w:jc w:val="left"/>
        <w:textAlignment w:val="auto"/>
        <w:rPr>
          <w:rFonts w:ascii="Tahoma" w:hAnsi="Tahoma" w:cs="Tahoma"/>
          <w:sz w:val="24"/>
          <w:szCs w:val="20"/>
          <w:u w:val="single"/>
        </w:rPr>
      </w:pPr>
      <w:r w:rsidRPr="00F849E5">
        <w:rPr>
          <w:rFonts w:ascii="Tahoma" w:hAnsi="Tahoma" w:cs="Tahoma"/>
          <w:sz w:val="24"/>
          <w:szCs w:val="20"/>
          <w:u w:val="single"/>
        </w:rPr>
        <w:t xml:space="preserve">Work </w:t>
      </w:r>
      <w:r>
        <w:rPr>
          <w:rFonts w:ascii="Tahoma" w:hAnsi="Tahoma" w:cs="Tahoma"/>
          <w:sz w:val="24"/>
          <w:szCs w:val="20"/>
          <w:u w:val="single"/>
        </w:rPr>
        <w:t>during</w:t>
      </w:r>
      <w:r w:rsidRPr="00F849E5">
        <w:rPr>
          <w:rFonts w:ascii="Tahoma" w:hAnsi="Tahoma" w:cs="Tahoma"/>
          <w:sz w:val="24"/>
          <w:szCs w:val="20"/>
          <w:u w:val="single"/>
        </w:rPr>
        <w:t xml:space="preserve"> </w:t>
      </w:r>
      <w:r>
        <w:rPr>
          <w:rFonts w:ascii="Tahoma" w:hAnsi="Tahoma" w:cs="Tahoma"/>
          <w:sz w:val="24"/>
          <w:szCs w:val="20"/>
          <w:u w:val="single"/>
        </w:rPr>
        <w:t>FY 2019</w:t>
      </w:r>
    </w:p>
    <w:p w14:paraId="658CD374" w14:textId="77777777" w:rsidR="00891DAC" w:rsidRDefault="00891DAC" w:rsidP="00891DAC">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The project leader began a record of possible materials and design ideas for the second book in the series, </w:t>
      </w:r>
      <w:r w:rsidRPr="003A350A">
        <w:rPr>
          <w:rFonts w:ascii="Tahoma" w:hAnsi="Tahoma" w:cs="Tahoma"/>
          <w:i/>
          <w:sz w:val="24"/>
          <w:szCs w:val="20"/>
        </w:rPr>
        <w:t>Tickly Prickly</w:t>
      </w:r>
      <w:r>
        <w:rPr>
          <w:rFonts w:ascii="Tahoma" w:hAnsi="Tahoma" w:cs="Tahoma"/>
          <w:sz w:val="24"/>
          <w:szCs w:val="20"/>
        </w:rPr>
        <w:t>, by Bonny Becker, first published in 1999 and now out-of-print. However, project leader time was not free to go forward with the book in FY 2019. She communicated briefly with the author to acquaint her with the situation and let her know the expectation was that development could begin in the fall of 2019.</w:t>
      </w:r>
    </w:p>
    <w:p w14:paraId="6698F1E3" w14:textId="77777777" w:rsidR="00891DAC" w:rsidRDefault="00891DAC" w:rsidP="00891DAC">
      <w:pPr>
        <w:widowControl/>
        <w:adjustRightInd/>
        <w:spacing w:after="0" w:line="240" w:lineRule="auto"/>
        <w:jc w:val="left"/>
        <w:textAlignment w:val="auto"/>
      </w:pPr>
    </w:p>
    <w:p w14:paraId="14848F1F" w14:textId="1F41CA3B" w:rsidR="00891DAC" w:rsidRDefault="00891DAC" w:rsidP="00891DAC">
      <w:pPr>
        <w:widowControl/>
        <w:adjustRightInd/>
        <w:spacing w:after="0" w:line="240" w:lineRule="auto"/>
        <w:jc w:val="left"/>
        <w:textAlignment w:val="auto"/>
        <w:rPr>
          <w:rFonts w:ascii="Tahoma" w:hAnsi="Tahoma" w:cs="Tahoma"/>
          <w:sz w:val="24"/>
          <w:szCs w:val="20"/>
          <w:u w:val="single"/>
        </w:rPr>
      </w:pPr>
      <w:r>
        <w:rPr>
          <w:rFonts w:ascii="Tahoma" w:hAnsi="Tahoma" w:cs="Tahoma"/>
          <w:sz w:val="24"/>
          <w:szCs w:val="20"/>
          <w:u w:val="single"/>
        </w:rPr>
        <w:t>Work planned for 2020</w:t>
      </w:r>
    </w:p>
    <w:p w14:paraId="2F291BF7" w14:textId="05EA7100" w:rsidR="00891DAC" w:rsidRPr="00891DAC" w:rsidRDefault="00891DAC" w:rsidP="00891DAC">
      <w:pPr>
        <w:widowControl/>
        <w:adjustRightInd/>
        <w:spacing w:after="0" w:line="240" w:lineRule="auto"/>
        <w:jc w:val="left"/>
        <w:textAlignment w:val="auto"/>
        <w:rPr>
          <w:rFonts w:ascii="Tahoma" w:hAnsi="Tahoma" w:cs="Tahoma"/>
          <w:sz w:val="24"/>
          <w:szCs w:val="20"/>
        </w:rPr>
      </w:pPr>
      <w:r w:rsidRPr="00487B81">
        <w:rPr>
          <w:rFonts w:ascii="Tahoma" w:hAnsi="Tahoma" w:cs="Tahoma"/>
          <w:sz w:val="24"/>
          <w:szCs w:val="20"/>
        </w:rPr>
        <w:t>As other projects pass Gate 4 and require less project</w:t>
      </w:r>
      <w:r w:rsidR="00642AC7">
        <w:rPr>
          <w:rFonts w:ascii="Tahoma" w:hAnsi="Tahoma" w:cs="Tahoma"/>
          <w:sz w:val="24"/>
          <w:szCs w:val="20"/>
        </w:rPr>
        <w:t xml:space="preserve"> leader time during S</w:t>
      </w:r>
      <w:r w:rsidRPr="00487B81">
        <w:rPr>
          <w:rFonts w:ascii="Tahoma" w:hAnsi="Tahoma" w:cs="Tahoma"/>
          <w:sz w:val="24"/>
          <w:szCs w:val="20"/>
        </w:rPr>
        <w:t xml:space="preserve">tage 5, the project leader will </w:t>
      </w:r>
      <w:r>
        <w:rPr>
          <w:rFonts w:ascii="Tahoma" w:hAnsi="Tahoma" w:cs="Tahoma"/>
          <w:sz w:val="24"/>
          <w:szCs w:val="20"/>
        </w:rPr>
        <w:t>begin</w:t>
      </w:r>
      <w:r w:rsidRPr="00487B81">
        <w:rPr>
          <w:rFonts w:ascii="Tahoma" w:hAnsi="Tahoma" w:cs="Tahoma"/>
          <w:sz w:val="24"/>
          <w:szCs w:val="20"/>
        </w:rPr>
        <w:t xml:space="preserve"> development of </w:t>
      </w:r>
      <w:r w:rsidRPr="00487B81">
        <w:rPr>
          <w:rFonts w:ascii="Tahoma" w:hAnsi="Tahoma" w:cs="Tahoma"/>
          <w:i/>
          <w:sz w:val="24"/>
          <w:szCs w:val="20"/>
        </w:rPr>
        <w:t>Tickly Prickly</w:t>
      </w:r>
      <w:r w:rsidRPr="00487B81">
        <w:rPr>
          <w:rFonts w:ascii="Tahoma" w:hAnsi="Tahoma" w:cs="Tahoma"/>
          <w:sz w:val="24"/>
          <w:szCs w:val="20"/>
        </w:rPr>
        <w:t xml:space="preserve">. </w:t>
      </w:r>
      <w:r>
        <w:rPr>
          <w:rFonts w:ascii="Tahoma" w:hAnsi="Tahoma" w:cs="Tahoma"/>
          <w:sz w:val="24"/>
          <w:szCs w:val="20"/>
        </w:rPr>
        <w:t>As first steps, the tactile illustrations and layout will be p</w:t>
      </w:r>
      <w:r w:rsidR="00642AC7">
        <w:rPr>
          <w:rFonts w:ascii="Tahoma" w:hAnsi="Tahoma" w:cs="Tahoma"/>
          <w:sz w:val="24"/>
          <w:szCs w:val="20"/>
        </w:rPr>
        <w:t xml:space="preserve">lanned and submitted at a Gate </w:t>
      </w:r>
      <w:r>
        <w:rPr>
          <w:rFonts w:ascii="Tahoma" w:hAnsi="Tahoma" w:cs="Tahoma"/>
          <w:sz w:val="24"/>
          <w:szCs w:val="20"/>
        </w:rPr>
        <w:t>2 meeting. If approved to move forward, the manufacturing specialist and model maker will join with the project leader to refine designs leading to prototype production and locate needed materials.</w:t>
      </w:r>
    </w:p>
    <w:p w14:paraId="4FCB1D24" w14:textId="77777777" w:rsidR="00C84334" w:rsidRPr="00D4027D" w:rsidRDefault="00C84334" w:rsidP="00C84334">
      <w:pPr>
        <w:widowControl/>
        <w:adjustRightInd/>
        <w:spacing w:after="0" w:line="240" w:lineRule="auto"/>
        <w:jc w:val="left"/>
        <w:textAlignment w:val="auto"/>
        <w:rPr>
          <w:rFonts w:ascii="Tahoma" w:hAnsi="Tahoma" w:cs="Tahoma"/>
          <w:sz w:val="24"/>
          <w:szCs w:val="20"/>
          <w:highlight w:val="yellow"/>
        </w:rPr>
      </w:pPr>
    </w:p>
    <w:p w14:paraId="3E29BEA0" w14:textId="77777777" w:rsidR="00C84334" w:rsidRPr="00603C34" w:rsidRDefault="00C84334" w:rsidP="00C84334">
      <w:pPr>
        <w:pStyle w:val="Heading4"/>
      </w:pPr>
      <w:bookmarkStart w:id="100" w:name="_Toc21943686"/>
      <w:r w:rsidRPr="00603C34">
        <w:t>Going to the Playground</w:t>
      </w:r>
      <w:bookmarkEnd w:id="100"/>
      <w:r w:rsidRPr="00603C34">
        <w:t xml:space="preserve"> </w:t>
      </w:r>
    </w:p>
    <w:p w14:paraId="6282E414" w14:textId="77777777" w:rsidR="00C84334" w:rsidRPr="00603C34" w:rsidRDefault="00C84334" w:rsidP="00C84334">
      <w:pPr>
        <w:spacing w:after="0" w:line="240" w:lineRule="auto"/>
        <w:jc w:val="center"/>
        <w:rPr>
          <w:rFonts w:ascii="Tahoma" w:hAnsi="Tahoma" w:cs="Tahoma"/>
          <w:b/>
          <w:sz w:val="24"/>
          <w:szCs w:val="24"/>
        </w:rPr>
      </w:pPr>
      <w:r w:rsidRPr="00603C34">
        <w:rPr>
          <w:rFonts w:ascii="Tahoma" w:hAnsi="Tahoma" w:cs="Tahoma"/>
          <w:sz w:val="24"/>
          <w:szCs w:val="24"/>
        </w:rPr>
        <w:t>(Formerly O&amp;M for iPad</w:t>
      </w:r>
      <w:r w:rsidR="00CF0EF6" w:rsidRPr="00603C34">
        <w:rPr>
          <w:rFonts w:ascii="Tahoma" w:hAnsi="Tahoma" w:cs="Tahoma"/>
          <w:sz w:val="24"/>
          <w:szCs w:val="24"/>
        </w:rPr>
        <w:t>®</w:t>
      </w:r>
      <w:r w:rsidRPr="00603C34">
        <w:rPr>
          <w:rFonts w:ascii="Tahoma" w:hAnsi="Tahoma" w:cs="Tahoma"/>
          <w:sz w:val="24"/>
          <w:szCs w:val="24"/>
        </w:rPr>
        <w:t>)</w:t>
      </w:r>
    </w:p>
    <w:p w14:paraId="5274B8F1" w14:textId="77777777" w:rsidR="00C84334" w:rsidRPr="00603C34" w:rsidRDefault="00C84334" w:rsidP="00C84334">
      <w:pPr>
        <w:spacing w:after="0" w:line="240" w:lineRule="auto"/>
        <w:jc w:val="center"/>
        <w:rPr>
          <w:rFonts w:ascii="Tahoma" w:hAnsi="Tahoma" w:cs="Tahoma"/>
          <w:sz w:val="24"/>
          <w:szCs w:val="24"/>
        </w:rPr>
      </w:pPr>
      <w:r w:rsidRPr="00603C34">
        <w:rPr>
          <w:rFonts w:ascii="Tahoma" w:hAnsi="Tahoma" w:cs="Tahoma"/>
          <w:sz w:val="24"/>
          <w:szCs w:val="24"/>
        </w:rPr>
        <w:t>(Continued)</w:t>
      </w:r>
    </w:p>
    <w:p w14:paraId="62E7E20C" w14:textId="77777777" w:rsidR="00C84334" w:rsidRPr="00603C34" w:rsidRDefault="00C84334" w:rsidP="00C84334">
      <w:pPr>
        <w:spacing w:after="0" w:line="240" w:lineRule="auto"/>
        <w:jc w:val="center"/>
        <w:rPr>
          <w:rFonts w:ascii="Tahoma" w:eastAsiaTheme="minorHAnsi" w:hAnsi="Tahoma" w:cs="Tahoma"/>
          <w:sz w:val="24"/>
          <w:szCs w:val="24"/>
        </w:rPr>
      </w:pPr>
    </w:p>
    <w:p w14:paraId="74D7C0CC" w14:textId="77777777" w:rsidR="00C84334" w:rsidRPr="00603C34" w:rsidRDefault="00C84334" w:rsidP="00C84334">
      <w:pPr>
        <w:spacing w:after="0" w:line="240" w:lineRule="auto"/>
        <w:jc w:val="left"/>
        <w:rPr>
          <w:rFonts w:ascii="Tahoma" w:hAnsi="Tahoma" w:cs="Tahoma"/>
          <w:sz w:val="24"/>
          <w:szCs w:val="24"/>
          <w:u w:val="single"/>
        </w:rPr>
      </w:pPr>
      <w:r w:rsidRPr="00603C34">
        <w:rPr>
          <w:rFonts w:ascii="Tahoma" w:hAnsi="Tahoma" w:cs="Tahoma"/>
          <w:sz w:val="24"/>
          <w:szCs w:val="24"/>
          <w:u w:val="single"/>
        </w:rPr>
        <w:t>Purpose</w:t>
      </w:r>
    </w:p>
    <w:p w14:paraId="140C352B"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 xml:space="preserve">To teach beginning tactile map reading skills through a fun and interactive iPad® app </w:t>
      </w:r>
    </w:p>
    <w:p w14:paraId="33606B31" w14:textId="77777777" w:rsidR="00C84334" w:rsidRPr="00603C34" w:rsidRDefault="00C84334" w:rsidP="00C84334">
      <w:pPr>
        <w:spacing w:after="0" w:line="240" w:lineRule="auto"/>
        <w:jc w:val="left"/>
        <w:rPr>
          <w:rFonts w:ascii="Tahoma" w:hAnsi="Tahoma" w:cs="Tahoma"/>
          <w:sz w:val="24"/>
          <w:szCs w:val="24"/>
        </w:rPr>
      </w:pPr>
    </w:p>
    <w:p w14:paraId="14FD15F6" w14:textId="77777777" w:rsidR="00C84334" w:rsidRPr="00603C34" w:rsidRDefault="00C84334" w:rsidP="00C84334">
      <w:pPr>
        <w:spacing w:after="0"/>
        <w:jc w:val="left"/>
        <w:rPr>
          <w:rFonts w:ascii="Tahoma" w:hAnsi="Tahoma" w:cs="Tahoma"/>
          <w:sz w:val="24"/>
          <w:szCs w:val="24"/>
          <w:u w:val="single"/>
        </w:rPr>
      </w:pPr>
      <w:r w:rsidRPr="00603C34">
        <w:rPr>
          <w:rFonts w:ascii="Tahoma" w:hAnsi="Tahoma" w:cs="Tahoma"/>
          <w:sz w:val="24"/>
          <w:szCs w:val="24"/>
          <w:u w:val="single"/>
        </w:rPr>
        <w:t>Project Staff</w:t>
      </w:r>
    </w:p>
    <w:p w14:paraId="4C404C11" w14:textId="77777777" w:rsidR="00C84334" w:rsidRPr="00603C34" w:rsidRDefault="00C84334" w:rsidP="00C84334">
      <w:pPr>
        <w:shd w:val="clear" w:color="auto" w:fill="FFFFFF"/>
        <w:spacing w:after="0" w:line="240" w:lineRule="auto"/>
        <w:jc w:val="left"/>
        <w:rPr>
          <w:rFonts w:ascii="Tahoma" w:hAnsi="Tahoma" w:cs="Tahoma"/>
          <w:color w:val="000000"/>
          <w:sz w:val="24"/>
          <w:szCs w:val="24"/>
        </w:rPr>
      </w:pPr>
      <w:r w:rsidRPr="00603C34">
        <w:rPr>
          <w:rFonts w:ascii="Tahoma" w:hAnsi="Tahoma" w:cs="Tahoma"/>
          <w:color w:val="000000"/>
          <w:sz w:val="24"/>
          <w:szCs w:val="24"/>
        </w:rPr>
        <w:t>Dawn Wilkinson, Early Childhood Project Leader</w:t>
      </w:r>
    </w:p>
    <w:p w14:paraId="59B30FE0" w14:textId="77777777" w:rsidR="00C84334" w:rsidRPr="00603C34" w:rsidRDefault="00C84334" w:rsidP="00C84334">
      <w:pPr>
        <w:shd w:val="clear" w:color="auto" w:fill="FFFFFF"/>
        <w:spacing w:after="0" w:line="240" w:lineRule="auto"/>
        <w:jc w:val="left"/>
        <w:rPr>
          <w:rFonts w:ascii="Tahoma" w:hAnsi="Tahoma" w:cs="Tahoma"/>
          <w:color w:val="000000"/>
          <w:sz w:val="24"/>
          <w:szCs w:val="24"/>
        </w:rPr>
      </w:pPr>
      <w:r w:rsidRPr="00603C34">
        <w:rPr>
          <w:rFonts w:ascii="Tahoma" w:hAnsi="Tahoma" w:cs="Tahoma"/>
          <w:color w:val="000000"/>
          <w:sz w:val="24"/>
          <w:szCs w:val="24"/>
        </w:rPr>
        <w:t>Leasha Twyman, Research Assistant</w:t>
      </w:r>
    </w:p>
    <w:p w14:paraId="4574ED33" w14:textId="77777777" w:rsidR="00C84334" w:rsidRPr="00603C34" w:rsidRDefault="00C84334" w:rsidP="00C8433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Lawrence Lovelace, Programmer</w:t>
      </w:r>
    </w:p>
    <w:p w14:paraId="31BC9BCA"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Matt Poppe, Graphic Designer</w:t>
      </w:r>
    </w:p>
    <w:p w14:paraId="2BB15B31" w14:textId="77777777" w:rsidR="00C84334" w:rsidRPr="00603C34" w:rsidRDefault="00C84334" w:rsidP="00C8433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Patrick White, Manufacturing Specialist</w:t>
      </w:r>
    </w:p>
    <w:p w14:paraId="4E04333A" w14:textId="77777777" w:rsidR="00C84334" w:rsidRPr="00603C34" w:rsidRDefault="00C84334" w:rsidP="00C84334">
      <w:pPr>
        <w:shd w:val="clear" w:color="auto" w:fill="FFFFFF"/>
        <w:spacing w:after="0" w:line="240" w:lineRule="auto"/>
        <w:jc w:val="left"/>
        <w:rPr>
          <w:rFonts w:ascii="Tahoma" w:hAnsi="Tahoma" w:cs="Tahoma"/>
          <w:color w:val="000000"/>
          <w:sz w:val="24"/>
          <w:szCs w:val="24"/>
        </w:rPr>
      </w:pPr>
      <w:r w:rsidRPr="00603C34">
        <w:rPr>
          <w:rFonts w:ascii="Tahoma" w:hAnsi="Tahoma" w:cs="Tahoma"/>
          <w:color w:val="000000"/>
          <w:sz w:val="24"/>
          <w:szCs w:val="24"/>
        </w:rPr>
        <w:t>Andrew Dakin, Model/Pattern Maker</w:t>
      </w:r>
    </w:p>
    <w:p w14:paraId="122E1C67" w14:textId="77777777" w:rsidR="00C84334" w:rsidRPr="00603C34" w:rsidRDefault="00C84334" w:rsidP="00C84334">
      <w:pPr>
        <w:spacing w:after="0" w:line="240" w:lineRule="auto"/>
        <w:jc w:val="left"/>
        <w:rPr>
          <w:rFonts w:ascii="Tahoma" w:hAnsi="Tahoma" w:cs="Tahoma"/>
          <w:sz w:val="24"/>
          <w:szCs w:val="24"/>
        </w:rPr>
      </w:pPr>
    </w:p>
    <w:p w14:paraId="0E045737" w14:textId="77777777" w:rsidR="00C84334" w:rsidRPr="00603C34" w:rsidRDefault="00C84334" w:rsidP="00C84334">
      <w:pPr>
        <w:spacing w:after="0"/>
        <w:jc w:val="left"/>
        <w:rPr>
          <w:rFonts w:ascii="Tahoma" w:hAnsi="Tahoma" w:cs="Tahoma"/>
          <w:sz w:val="24"/>
          <w:szCs w:val="24"/>
          <w:u w:val="single"/>
        </w:rPr>
      </w:pPr>
      <w:r w:rsidRPr="00603C34">
        <w:rPr>
          <w:rFonts w:ascii="Tahoma" w:hAnsi="Tahoma" w:cs="Tahoma"/>
          <w:sz w:val="24"/>
          <w:szCs w:val="24"/>
          <w:u w:val="single"/>
        </w:rPr>
        <w:t>Background</w:t>
      </w:r>
    </w:p>
    <w:p w14:paraId="57928A82"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This product idea was submitted to APH in 2015 by two renowned experts in the field of visual impairment: Justin Kaiser, Ph.D., Professor in the Vision Program at South Carolina Upstate and current Chair of the Mobility Division of AER and Tanni Anthony, Ph.D., Director of the Access, Learning, and Literacy team at the Colorado Department of Education. The objectives of this app with tactile overlays are:</w:t>
      </w:r>
    </w:p>
    <w:p w14:paraId="2BD8798A" w14:textId="77777777" w:rsidR="00C84334" w:rsidRPr="00603C34" w:rsidRDefault="00C84334" w:rsidP="00C84334">
      <w:pPr>
        <w:pStyle w:val="ListBullet"/>
        <w:spacing w:after="0" w:line="240" w:lineRule="auto"/>
        <w:jc w:val="left"/>
        <w:rPr>
          <w:rFonts w:ascii="Tahoma" w:hAnsi="Tahoma" w:cs="Tahoma"/>
          <w:sz w:val="24"/>
          <w:szCs w:val="24"/>
        </w:rPr>
      </w:pPr>
      <w:r w:rsidRPr="00603C34">
        <w:rPr>
          <w:rFonts w:ascii="Tahoma" w:hAnsi="Tahoma" w:cs="Tahoma"/>
          <w:sz w:val="24"/>
          <w:szCs w:val="24"/>
        </w:rPr>
        <w:t>To teach children basic O&amp;M concepts through multisensory play using an iPad® app</w:t>
      </w:r>
    </w:p>
    <w:p w14:paraId="2ABB7495" w14:textId="77777777" w:rsidR="00C84334" w:rsidRPr="00603C34" w:rsidRDefault="00C84334" w:rsidP="00C84334">
      <w:pPr>
        <w:pStyle w:val="ListBullet"/>
        <w:spacing w:after="0" w:line="240" w:lineRule="auto"/>
        <w:jc w:val="left"/>
        <w:rPr>
          <w:rFonts w:ascii="Tahoma" w:hAnsi="Tahoma" w:cs="Tahoma"/>
          <w:sz w:val="24"/>
          <w:szCs w:val="24"/>
        </w:rPr>
      </w:pPr>
      <w:r w:rsidRPr="00603C34">
        <w:rPr>
          <w:rFonts w:ascii="Tahoma" w:hAnsi="Tahoma" w:cs="Tahoma"/>
          <w:sz w:val="24"/>
          <w:szCs w:val="24"/>
        </w:rPr>
        <w:t>To introduce tactile graphics and braille in fun and creative ways, while encouraging play between children with and without vision</w:t>
      </w:r>
    </w:p>
    <w:p w14:paraId="74743C9C" w14:textId="77777777" w:rsidR="00C84334" w:rsidRPr="00603C34" w:rsidRDefault="00C84334" w:rsidP="00C84334">
      <w:pPr>
        <w:pStyle w:val="ListBullet"/>
        <w:spacing w:after="0" w:line="240" w:lineRule="auto"/>
        <w:jc w:val="left"/>
        <w:rPr>
          <w:rFonts w:ascii="Tahoma" w:hAnsi="Tahoma" w:cs="Tahoma"/>
          <w:sz w:val="24"/>
          <w:szCs w:val="24"/>
        </w:rPr>
      </w:pPr>
      <w:r w:rsidRPr="00603C34">
        <w:rPr>
          <w:rFonts w:ascii="Tahoma" w:hAnsi="Tahoma" w:cs="Tahoma"/>
          <w:sz w:val="24"/>
          <w:szCs w:val="24"/>
        </w:rPr>
        <w:t>To provide the foundation for understanding positional and relational concepts for improved performance in O&amp;M</w:t>
      </w:r>
    </w:p>
    <w:p w14:paraId="2A462DA0" w14:textId="77777777" w:rsidR="00C84334" w:rsidRPr="00603C34" w:rsidRDefault="00C84334" w:rsidP="00C84334">
      <w:pPr>
        <w:pStyle w:val="ListBullet"/>
        <w:spacing w:after="0" w:line="240" w:lineRule="auto"/>
        <w:jc w:val="left"/>
        <w:rPr>
          <w:rFonts w:ascii="Tahoma" w:hAnsi="Tahoma" w:cs="Tahoma"/>
          <w:sz w:val="24"/>
          <w:szCs w:val="24"/>
        </w:rPr>
      </w:pPr>
      <w:r w:rsidRPr="00603C34">
        <w:rPr>
          <w:rFonts w:ascii="Tahoma" w:hAnsi="Tahoma" w:cs="Tahoma"/>
          <w:sz w:val="24"/>
          <w:szCs w:val="24"/>
        </w:rPr>
        <w:t>To develop beginning assistive technology awareness and promote kindergarten readiness</w:t>
      </w:r>
    </w:p>
    <w:p w14:paraId="61511DD4" w14:textId="77777777" w:rsidR="00C84334" w:rsidRPr="00603C34" w:rsidRDefault="00C84334" w:rsidP="00C84334">
      <w:pPr>
        <w:pStyle w:val="ListBullet"/>
        <w:numPr>
          <w:ilvl w:val="0"/>
          <w:numId w:val="0"/>
        </w:numPr>
        <w:spacing w:after="0" w:line="240" w:lineRule="auto"/>
        <w:ind w:left="360"/>
        <w:jc w:val="left"/>
        <w:rPr>
          <w:rFonts w:ascii="Tahoma" w:hAnsi="Tahoma" w:cs="Tahoma"/>
          <w:sz w:val="24"/>
          <w:szCs w:val="24"/>
        </w:rPr>
      </w:pPr>
    </w:p>
    <w:p w14:paraId="7FF22B86"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 xml:space="preserve">The product was submitted to the Product Evaluation Team in March 2016; a decision was made to gather further information about the need for such a product. A needs survey, Simple Tactile Overlays for the iPad®, was presented in the May 2016 </w:t>
      </w:r>
      <w:r w:rsidRPr="00603C34">
        <w:rPr>
          <w:rFonts w:ascii="Tahoma" w:hAnsi="Tahoma" w:cs="Tahoma"/>
          <w:i/>
          <w:sz w:val="24"/>
          <w:szCs w:val="24"/>
        </w:rPr>
        <w:t>APH News</w:t>
      </w:r>
      <w:r w:rsidRPr="00603C34">
        <w:rPr>
          <w:rFonts w:ascii="Tahoma" w:hAnsi="Tahoma" w:cs="Tahoma"/>
          <w:sz w:val="24"/>
          <w:szCs w:val="24"/>
        </w:rPr>
        <w:t>, sent to the AER Technology list serve, and distributed at the Preschool Seminar via SurveyMonkey®.</w:t>
      </w:r>
    </w:p>
    <w:p w14:paraId="087CA7E6" w14:textId="77777777" w:rsidR="00C84334" w:rsidRPr="00603C34" w:rsidRDefault="00C84334" w:rsidP="00C84334">
      <w:pPr>
        <w:spacing w:after="0" w:line="240" w:lineRule="auto"/>
        <w:jc w:val="left"/>
        <w:rPr>
          <w:rFonts w:ascii="Tahoma" w:hAnsi="Tahoma" w:cs="Tahoma"/>
          <w:sz w:val="24"/>
          <w:szCs w:val="24"/>
        </w:rPr>
      </w:pPr>
    </w:p>
    <w:p w14:paraId="3141CB8B" w14:textId="77777777" w:rsidR="00C84334" w:rsidRPr="00603C34" w:rsidRDefault="00C84334" w:rsidP="00C84334">
      <w:pPr>
        <w:jc w:val="left"/>
        <w:rPr>
          <w:rFonts w:ascii="Tahoma" w:hAnsi="Tahoma" w:cs="Tahoma"/>
          <w:sz w:val="24"/>
          <w:szCs w:val="24"/>
        </w:rPr>
      </w:pPr>
      <w:r w:rsidRPr="00603C34">
        <w:rPr>
          <w:rFonts w:ascii="Tahoma" w:hAnsi="Tahoma" w:cs="Tahoma"/>
          <w:sz w:val="24"/>
          <w:szCs w:val="24"/>
        </w:rPr>
        <w:t>Excerpts from Product Needs Survey Results</w:t>
      </w:r>
    </w:p>
    <w:p w14:paraId="442A54AF"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Your students who are expected to become braille readers usually exhibit a strong desire to participate in iPad® activities with sounds, stories, etc.</w:t>
      </w:r>
    </w:p>
    <w:p w14:paraId="26FF9877" w14:textId="77777777" w:rsidR="00C84334" w:rsidRPr="00603C34" w:rsidRDefault="00C84334" w:rsidP="00067CA3">
      <w:pPr>
        <w:pStyle w:val="ListParagraph"/>
        <w:numPr>
          <w:ilvl w:val="0"/>
          <w:numId w:val="129"/>
        </w:numPr>
        <w:jc w:val="left"/>
        <w:rPr>
          <w:rFonts w:ascii="Tahoma" w:hAnsi="Tahoma"/>
          <w:i/>
          <w:sz w:val="24"/>
          <w:szCs w:val="24"/>
        </w:rPr>
      </w:pPr>
      <w:r w:rsidRPr="00603C34">
        <w:rPr>
          <w:rFonts w:ascii="Tahoma" w:hAnsi="Tahoma"/>
          <w:sz w:val="24"/>
          <w:szCs w:val="24"/>
        </w:rPr>
        <w:t xml:space="preserve">26 of 35 (74%) of participants responded </w:t>
      </w:r>
      <w:r w:rsidRPr="00603C34">
        <w:rPr>
          <w:rFonts w:ascii="Tahoma" w:hAnsi="Tahoma"/>
          <w:i/>
          <w:sz w:val="24"/>
          <w:szCs w:val="24"/>
        </w:rPr>
        <w:t>Very often</w:t>
      </w:r>
    </w:p>
    <w:p w14:paraId="3688CD5F"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Even though very early apps that teach shape recognition, choice making, etc. usually do include sound, they are still picture based, and there is a need to make accessible screens for apps.</w:t>
      </w:r>
    </w:p>
    <w:p w14:paraId="393B7B92" w14:textId="77777777" w:rsidR="00C84334" w:rsidRPr="00603C34" w:rsidRDefault="00C84334" w:rsidP="00067CA3">
      <w:pPr>
        <w:pStyle w:val="ListParagraph"/>
        <w:numPr>
          <w:ilvl w:val="0"/>
          <w:numId w:val="129"/>
        </w:numPr>
        <w:jc w:val="left"/>
        <w:rPr>
          <w:rFonts w:ascii="Tahoma" w:hAnsi="Tahoma"/>
          <w:i/>
          <w:sz w:val="24"/>
          <w:szCs w:val="24"/>
        </w:rPr>
      </w:pPr>
      <w:r w:rsidRPr="00603C34">
        <w:rPr>
          <w:rFonts w:ascii="Tahoma" w:hAnsi="Tahoma"/>
          <w:sz w:val="24"/>
          <w:szCs w:val="24"/>
        </w:rPr>
        <w:t xml:space="preserve">26 of 36 (72%) of participants responded </w:t>
      </w:r>
      <w:r w:rsidRPr="00603C34">
        <w:rPr>
          <w:rFonts w:ascii="Tahoma" w:hAnsi="Tahoma"/>
          <w:i/>
          <w:sz w:val="24"/>
          <w:szCs w:val="24"/>
        </w:rPr>
        <w:t>Strongly agree</w:t>
      </w:r>
    </w:p>
    <w:p w14:paraId="3A006383"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Having more accessible apps with clear tactile overlays could encourage social play and enhance technology equality between children with visual impairments and their sighted peers or siblings.</w:t>
      </w:r>
    </w:p>
    <w:p w14:paraId="3BF65967" w14:textId="77777777" w:rsidR="00C84334" w:rsidRPr="00603C34" w:rsidRDefault="00C84334" w:rsidP="00067CA3">
      <w:pPr>
        <w:pStyle w:val="ListParagraph"/>
        <w:numPr>
          <w:ilvl w:val="0"/>
          <w:numId w:val="129"/>
        </w:numPr>
        <w:jc w:val="left"/>
        <w:rPr>
          <w:rFonts w:ascii="Tahoma" w:hAnsi="Tahoma"/>
          <w:i/>
          <w:sz w:val="24"/>
          <w:szCs w:val="24"/>
        </w:rPr>
      </w:pPr>
      <w:r w:rsidRPr="00603C34">
        <w:rPr>
          <w:rFonts w:ascii="Tahoma" w:hAnsi="Tahoma"/>
          <w:sz w:val="24"/>
          <w:szCs w:val="24"/>
        </w:rPr>
        <w:t xml:space="preserve">30 of 36 (83%) of participants responded </w:t>
      </w:r>
      <w:r w:rsidRPr="00603C34">
        <w:rPr>
          <w:rFonts w:ascii="Tahoma" w:hAnsi="Tahoma"/>
          <w:i/>
          <w:sz w:val="24"/>
          <w:szCs w:val="24"/>
        </w:rPr>
        <w:t>Strongly agree</w:t>
      </w:r>
    </w:p>
    <w:p w14:paraId="74D0A2D3"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Consider the following scenario for an introduction to spatial relationships, orientation, and maps: The iPad® says: “You are on the playground. This picture shows the monkey bars, the merry-go-round, and the sandbox. You are playing in the sandbox, and it feels like a bumpy rectangle in this picture. Can you find it?” How likely would you be to use or recommend such an app?</w:t>
      </w:r>
    </w:p>
    <w:p w14:paraId="030373C3" w14:textId="77777777" w:rsidR="00C84334" w:rsidRPr="00603C34" w:rsidRDefault="00C84334" w:rsidP="00067CA3">
      <w:pPr>
        <w:pStyle w:val="ListParagraph"/>
        <w:numPr>
          <w:ilvl w:val="0"/>
          <w:numId w:val="129"/>
        </w:numPr>
        <w:jc w:val="left"/>
        <w:rPr>
          <w:rFonts w:ascii="Tahoma" w:hAnsi="Tahoma"/>
          <w:i/>
          <w:sz w:val="24"/>
          <w:szCs w:val="24"/>
        </w:rPr>
      </w:pPr>
      <w:r w:rsidRPr="00603C34">
        <w:rPr>
          <w:rFonts w:ascii="Tahoma" w:hAnsi="Tahoma"/>
          <w:sz w:val="24"/>
          <w:szCs w:val="24"/>
        </w:rPr>
        <w:t xml:space="preserve">19 of 36 (53%) of participants responded </w:t>
      </w:r>
      <w:r w:rsidRPr="00603C34">
        <w:rPr>
          <w:rFonts w:ascii="Tahoma" w:hAnsi="Tahoma"/>
          <w:i/>
          <w:sz w:val="24"/>
          <w:szCs w:val="24"/>
        </w:rPr>
        <w:t>Very likely</w:t>
      </w:r>
    </w:p>
    <w:p w14:paraId="367CC41A"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Highlights from the Comments</w:t>
      </w:r>
    </w:p>
    <w:p w14:paraId="6B7BDF21" w14:textId="77777777" w:rsidR="00C84334" w:rsidRPr="00603C34" w:rsidRDefault="00C84334" w:rsidP="00067CA3">
      <w:pPr>
        <w:pStyle w:val="ListParagraph"/>
        <w:numPr>
          <w:ilvl w:val="0"/>
          <w:numId w:val="129"/>
        </w:numPr>
        <w:spacing w:after="0" w:line="240" w:lineRule="auto"/>
        <w:jc w:val="left"/>
        <w:rPr>
          <w:rFonts w:ascii="Tahoma" w:hAnsi="Tahoma"/>
          <w:sz w:val="24"/>
          <w:szCs w:val="24"/>
        </w:rPr>
      </w:pPr>
      <w:r w:rsidRPr="00603C34">
        <w:rPr>
          <w:rFonts w:ascii="Tahoma" w:hAnsi="Tahoma"/>
          <w:sz w:val="24"/>
          <w:szCs w:val="24"/>
        </w:rPr>
        <w:t>“I have brailled overlays since I bought my first iPad. It encourages exploration in infants.”</w:t>
      </w:r>
    </w:p>
    <w:p w14:paraId="0A2BE2FD" w14:textId="77777777" w:rsidR="00C84334" w:rsidRPr="00603C34" w:rsidRDefault="00C84334" w:rsidP="00067CA3">
      <w:pPr>
        <w:pStyle w:val="ListParagraph"/>
        <w:numPr>
          <w:ilvl w:val="0"/>
          <w:numId w:val="129"/>
        </w:numPr>
        <w:spacing w:after="0" w:line="240" w:lineRule="auto"/>
        <w:jc w:val="left"/>
        <w:rPr>
          <w:rFonts w:ascii="Tahoma" w:hAnsi="Tahoma"/>
          <w:sz w:val="24"/>
          <w:szCs w:val="24"/>
        </w:rPr>
      </w:pPr>
      <w:r w:rsidRPr="00603C34">
        <w:rPr>
          <w:rFonts w:ascii="Tahoma" w:hAnsi="Tahoma"/>
          <w:sz w:val="24"/>
          <w:szCs w:val="24"/>
        </w:rPr>
        <w:t>“Teaching map reading skills is often overlooked. This would be a good start.”</w:t>
      </w:r>
    </w:p>
    <w:p w14:paraId="50AFA9E6" w14:textId="77777777" w:rsidR="00C84334" w:rsidRPr="00603C34" w:rsidRDefault="00C84334" w:rsidP="00067CA3">
      <w:pPr>
        <w:pStyle w:val="ListParagraph"/>
        <w:numPr>
          <w:ilvl w:val="0"/>
          <w:numId w:val="129"/>
        </w:numPr>
        <w:spacing w:after="0" w:line="240" w:lineRule="auto"/>
        <w:jc w:val="left"/>
        <w:rPr>
          <w:rFonts w:ascii="Tahoma" w:hAnsi="Tahoma"/>
          <w:sz w:val="24"/>
          <w:szCs w:val="24"/>
        </w:rPr>
      </w:pPr>
      <w:r w:rsidRPr="00603C34">
        <w:rPr>
          <w:rFonts w:ascii="Tahoma" w:hAnsi="Tahoma"/>
          <w:sz w:val="24"/>
          <w:szCs w:val="24"/>
        </w:rPr>
        <w:t>“I would love to see apps like the ones described in this survey. I think they would provide a fun way for visually impaired students to practice tactile discrimination skills.”</w:t>
      </w:r>
    </w:p>
    <w:p w14:paraId="7E15B9E9" w14:textId="77777777" w:rsidR="00C84334" w:rsidRPr="00603C34" w:rsidRDefault="00C84334" w:rsidP="00C84334">
      <w:pPr>
        <w:spacing w:after="0" w:line="240" w:lineRule="auto"/>
        <w:jc w:val="left"/>
        <w:rPr>
          <w:rFonts w:ascii="Tahoma" w:hAnsi="Tahoma" w:cs="Tahoma"/>
          <w:sz w:val="24"/>
          <w:szCs w:val="24"/>
        </w:rPr>
      </w:pPr>
    </w:p>
    <w:p w14:paraId="228A2C49"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Based on the results of the needs survey, the Product Advisory and Review Committee approved the product in June 2016. Work began with Justin Kaiser, the consultant on this project, for the story content of the app. A product development committee meeting was held on August 9, 2016, where ideas for attaching the overlays to the iPad® were discussed, as well as material and embossing of the overlays. Technical Research and Graphic Design began to experiment with methods that resulted in the development of a simple plastic frame that adheres to the iPad® allowing each overlay to be placed inside for stability and easily removed. The overlays are embossed on clear vinyl that is five-thousandths thickness and are produced on the Roland®.</w:t>
      </w:r>
    </w:p>
    <w:p w14:paraId="29D1C41D" w14:textId="77777777" w:rsidR="00C84334" w:rsidRPr="00603C34" w:rsidRDefault="00C84334" w:rsidP="00C84334">
      <w:pPr>
        <w:spacing w:after="0" w:line="240" w:lineRule="auto"/>
        <w:jc w:val="left"/>
        <w:rPr>
          <w:rStyle w:val="underline1"/>
          <w:szCs w:val="24"/>
        </w:rPr>
      </w:pPr>
    </w:p>
    <w:p w14:paraId="6F5D4CF9" w14:textId="77777777" w:rsidR="00C84334" w:rsidRPr="00603C34" w:rsidRDefault="00C84334" w:rsidP="00C84334">
      <w:pPr>
        <w:spacing w:after="0" w:line="240" w:lineRule="auto"/>
        <w:jc w:val="left"/>
        <w:rPr>
          <w:rFonts w:ascii="Tahoma" w:hAnsi="Tahoma" w:cs="Tahoma"/>
          <w:sz w:val="24"/>
          <w:szCs w:val="24"/>
        </w:rPr>
      </w:pPr>
      <w:r w:rsidRPr="00603C34">
        <w:rPr>
          <w:rFonts w:ascii="Tahoma" w:hAnsi="Tahoma" w:cs="Tahoma"/>
          <w:sz w:val="24"/>
          <w:szCs w:val="24"/>
        </w:rPr>
        <w:t xml:space="preserve">Since the basis of the story consisted of three simple tactile representations (a circle for the merry-go-round, bumpy square for the sandbox, and a ladder-like shape for the monkey bars), it was decided that the tactiles should be made first so that the screen could then be forced to match the tactile. In December 2016, the first three sets of overlays with frames were made. Graphic Design then completed the screen files. In February, the recording studio made voice files for the app. The idea was presented at CSUN in March with tactile overlays and the frame, but only showing slides of the screen shots as samples of the audio were played, presenting a scenario of how the story app might work. The feedback received from attendees of the CSUN presentation was very positive, and work began with the programmer to develop the actual app. Screen files were further separated in July by the graphic designer in order to create more visual effects such as the merry-go-round spinning and sand splattering in the sandbox. A couple of voice files were modified by the recording studio to reflect changes in the design of the app. Technical Research began working to produce the quantity of kits needed for field testing. </w:t>
      </w:r>
    </w:p>
    <w:p w14:paraId="695ECE63" w14:textId="77777777" w:rsidR="00C84334" w:rsidRPr="00603C34" w:rsidRDefault="00C84334" w:rsidP="00C84334">
      <w:pPr>
        <w:widowControl/>
        <w:adjustRightInd/>
        <w:spacing w:after="0" w:line="240" w:lineRule="auto"/>
        <w:jc w:val="left"/>
        <w:textAlignment w:val="auto"/>
        <w:rPr>
          <w:rFonts w:ascii="Tahoma" w:hAnsi="Tahoma" w:cs="Tahoma"/>
          <w:sz w:val="24"/>
          <w:szCs w:val="24"/>
          <w:u w:val="single"/>
        </w:rPr>
      </w:pPr>
    </w:p>
    <w:p w14:paraId="75209563" w14:textId="77777777" w:rsidR="00C84334" w:rsidRPr="00603C34" w:rsidRDefault="00C84334" w:rsidP="00C84334">
      <w:pPr>
        <w:pStyle w:val="NormalWeb"/>
        <w:spacing w:before="0" w:after="0" w:line="360" w:lineRule="atLeast"/>
        <w:jc w:val="left"/>
      </w:pPr>
      <w:r w:rsidRPr="00603C34">
        <w:rPr>
          <w:rStyle w:val="underline1"/>
        </w:rPr>
        <w:t>Work during FY 2018</w:t>
      </w:r>
    </w:p>
    <w:p w14:paraId="7E0FE69B"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After the tactile overlays were produced on the Roland®, extensive work continued on the iOS® app. The product name was officially changed to Going to the Playground at the January New Products Meeting. Ten sets of overlays were distributed to field testers in February of 2018 of which eight were completed. A summary of field test results follows.</w:t>
      </w:r>
    </w:p>
    <w:p w14:paraId="430EBB06"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p>
    <w:p w14:paraId="2729B29E" w14:textId="77777777" w:rsidR="00C84334" w:rsidRPr="00603C34" w:rsidRDefault="00C84334" w:rsidP="00C84334">
      <w:pPr>
        <w:spacing w:line="240" w:lineRule="auto"/>
        <w:jc w:val="left"/>
        <w:rPr>
          <w:rFonts w:ascii="Tahoma" w:hAnsi="Tahoma" w:cs="Tahoma"/>
          <w:b/>
          <w:sz w:val="24"/>
          <w:szCs w:val="24"/>
        </w:rPr>
      </w:pPr>
      <w:r w:rsidRPr="00603C34">
        <w:rPr>
          <w:rFonts w:ascii="Tahoma" w:hAnsi="Tahoma" w:cs="Tahoma"/>
          <w:sz w:val="24"/>
          <w:szCs w:val="24"/>
        </w:rPr>
        <w:t>Teachers were asked “</w:t>
      </w:r>
      <w:r w:rsidRPr="00603C34">
        <w:rPr>
          <w:rFonts w:ascii="Tahoma" w:hAnsi="Tahoma" w:cs="Tahoma"/>
          <w:b/>
          <w:sz w:val="24"/>
          <w:szCs w:val="24"/>
        </w:rPr>
        <w:t>How would you describe your level of expertise with assistive technology?”</w:t>
      </w:r>
    </w:p>
    <w:p w14:paraId="05B61E49"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Average – 66.67% (4)</w:t>
      </w:r>
    </w:p>
    <w:p w14:paraId="36B4838D" w14:textId="77777777" w:rsidR="00C84334" w:rsidRPr="00603C34" w:rsidRDefault="00C84334" w:rsidP="00C84334">
      <w:pPr>
        <w:widowControl/>
        <w:adjustRightInd/>
        <w:spacing w:after="0" w:line="240" w:lineRule="auto"/>
        <w:ind w:firstLine="360"/>
        <w:jc w:val="left"/>
        <w:textAlignment w:val="auto"/>
        <w:rPr>
          <w:rFonts w:ascii="Tahoma" w:hAnsi="Tahoma" w:cs="Tahoma"/>
          <w:sz w:val="24"/>
          <w:szCs w:val="24"/>
          <w:shd w:val="clear" w:color="auto" w:fill="FFFFFF"/>
        </w:rPr>
      </w:pPr>
      <w:r w:rsidRPr="00603C34">
        <w:rPr>
          <w:rFonts w:ascii="Tahoma" w:hAnsi="Tahoma" w:cs="Tahoma"/>
          <w:sz w:val="24"/>
          <w:szCs w:val="24"/>
          <w:shd w:val="clear" w:color="auto" w:fill="FFFFFF"/>
        </w:rPr>
        <w:t>Power user – 33.33% (2)</w:t>
      </w:r>
    </w:p>
    <w:p w14:paraId="4627986E" w14:textId="77777777" w:rsidR="00C84334" w:rsidRPr="00603C34" w:rsidRDefault="00C84334" w:rsidP="00C84334">
      <w:pPr>
        <w:widowControl/>
        <w:adjustRightInd/>
        <w:spacing w:after="0" w:line="240" w:lineRule="auto"/>
        <w:ind w:firstLine="360"/>
        <w:jc w:val="left"/>
        <w:textAlignment w:val="auto"/>
        <w:rPr>
          <w:rFonts w:ascii="Tahoma" w:hAnsi="Tahoma" w:cs="Tahoma"/>
          <w:sz w:val="24"/>
          <w:szCs w:val="24"/>
          <w:shd w:val="clear" w:color="auto" w:fill="FFFFFF"/>
        </w:rPr>
      </w:pPr>
    </w:p>
    <w:p w14:paraId="780F967D"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There were 14 students who used the app and overlays ranging in age from 3 to 14-years-old, but 71% of the students were age 4-7. </w:t>
      </w:r>
    </w:p>
    <w:p w14:paraId="090D3425"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p>
    <w:p w14:paraId="5A96374C"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When asked which scenario of purchase would be most likely, 66% of respondents said they felt most customers would purchase the app and realize that the overlays were essential and then buy them. One person felt that customers would not buy the app without getting the overlays first, and one customer felt the app would be downloaded, but the overlays would not be purchased.</w:t>
      </w:r>
    </w:p>
    <w:p w14:paraId="4FD43FDE"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p>
    <w:p w14:paraId="1CA2F8A6"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 xml:space="preserve">Eighty-three percent of field testers thought the app was visually appealing, and 100% of participants felt the app and overlays would promote play between children with and without vision. </w:t>
      </w:r>
      <w:r w:rsidR="00A434B9" w:rsidRPr="00603C34">
        <w:rPr>
          <w:rFonts w:ascii="Tahoma" w:hAnsi="Tahoma" w:cs="Tahoma"/>
          <w:sz w:val="24"/>
          <w:szCs w:val="24"/>
        </w:rPr>
        <w:t>Eighty</w:t>
      </w:r>
      <w:r w:rsidRPr="00603C34">
        <w:rPr>
          <w:rFonts w:ascii="Tahoma" w:hAnsi="Tahoma" w:cs="Tahoma"/>
          <w:sz w:val="24"/>
          <w:szCs w:val="24"/>
        </w:rPr>
        <w:t>-three percent</w:t>
      </w:r>
      <w:r w:rsidR="00A434B9" w:rsidRPr="00603C34">
        <w:rPr>
          <w:rFonts w:ascii="Tahoma" w:hAnsi="Tahoma" w:cs="Tahoma"/>
          <w:sz w:val="24"/>
          <w:szCs w:val="24"/>
        </w:rPr>
        <w:t xml:space="preserve"> </w:t>
      </w:r>
      <w:r w:rsidRPr="00603C34">
        <w:rPr>
          <w:rFonts w:ascii="Tahoma" w:hAnsi="Tahoma" w:cs="Tahoma"/>
          <w:sz w:val="24"/>
          <w:szCs w:val="24"/>
        </w:rPr>
        <w:t>of evaluators said their students loved the sound effects, and 100% preferred the human voice narration over using the VoiceOver</w:t>
      </w:r>
      <w:r w:rsidR="00972750" w:rsidRPr="00603C34">
        <w:rPr>
          <w:rFonts w:ascii="Tahoma" w:hAnsi="Tahoma" w:cs="Tahoma"/>
          <w:sz w:val="24"/>
          <w:szCs w:val="24"/>
        </w:rPr>
        <w:t>®</w:t>
      </w:r>
      <w:r w:rsidRPr="00603C34">
        <w:rPr>
          <w:rFonts w:ascii="Tahoma" w:hAnsi="Tahoma" w:cs="Tahoma"/>
          <w:sz w:val="24"/>
          <w:szCs w:val="24"/>
        </w:rPr>
        <w:t xml:space="preserve"> screen reader. </w:t>
      </w:r>
    </w:p>
    <w:p w14:paraId="3329B958"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p>
    <w:p w14:paraId="62B831EB" w14:textId="77777777" w:rsidR="00C84334" w:rsidRPr="00603C34" w:rsidRDefault="00C84334" w:rsidP="00C84334">
      <w:pPr>
        <w:rPr>
          <w:rFonts w:ascii="Tahoma" w:hAnsi="Tahoma" w:cs="Tahoma"/>
          <w:b/>
          <w:sz w:val="24"/>
          <w:szCs w:val="24"/>
        </w:rPr>
      </w:pPr>
      <w:r w:rsidRPr="00603C34">
        <w:rPr>
          <w:rFonts w:ascii="Tahoma" w:hAnsi="Tahoma" w:cs="Tahoma"/>
          <w:b/>
          <w:sz w:val="24"/>
          <w:szCs w:val="24"/>
        </w:rPr>
        <w:t>Check the skills taught through this story by checking any that apply?</w:t>
      </w:r>
    </w:p>
    <w:p w14:paraId="4F5FF31D"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Shape recognition – 83.33% (5)</w:t>
      </w:r>
    </w:p>
    <w:p w14:paraId="2EFE8B35"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Texture discrimination – 100% (6)</w:t>
      </w:r>
    </w:p>
    <w:p w14:paraId="762F4AC4"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Up/down, left/right – 83.33% (5)</w:t>
      </w:r>
    </w:p>
    <w:p w14:paraId="0F542B3B"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In/out, inside/outside – 83.33% (5)</w:t>
      </w:r>
    </w:p>
    <w:p w14:paraId="2B0B2ACF"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On/Off – 66.67% (4)</w:t>
      </w:r>
    </w:p>
    <w:p w14:paraId="66761FC3"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Symbolic association – 83.33% (5)</w:t>
      </w:r>
    </w:p>
    <w:p w14:paraId="5CAD7080"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Positional relationships – 83.33% (5)</w:t>
      </w:r>
    </w:p>
    <w:p w14:paraId="04C1D797"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Listening skills – 83.33% (5)</w:t>
      </w:r>
    </w:p>
    <w:p w14:paraId="1B785D5A"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Early map reading – 66.67% (4)</w:t>
      </w:r>
    </w:p>
    <w:p w14:paraId="73A20096"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Beginning technology skills – 100% (6)</w:t>
      </w:r>
    </w:p>
    <w:p w14:paraId="28FD71DB"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Beginning tactile graphics skills – 100% (6)</w:t>
      </w:r>
    </w:p>
    <w:p w14:paraId="1E059FAC"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Other 16.67% (1)</w:t>
      </w:r>
    </w:p>
    <w:p w14:paraId="58CB5D67" w14:textId="77777777" w:rsidR="00C84334" w:rsidRPr="00603C34" w:rsidRDefault="00C84334" w:rsidP="00C84334">
      <w:pPr>
        <w:spacing w:after="0" w:line="240" w:lineRule="auto"/>
        <w:jc w:val="left"/>
        <w:rPr>
          <w:rFonts w:ascii="Tahoma" w:hAnsi="Tahoma" w:cs="Tahoma"/>
          <w:sz w:val="24"/>
          <w:szCs w:val="24"/>
          <w:shd w:val="clear" w:color="auto" w:fill="FFFFFF"/>
        </w:rPr>
      </w:pPr>
    </w:p>
    <w:p w14:paraId="0CCB230B" w14:textId="77777777" w:rsidR="00C84334" w:rsidRPr="00603C34" w:rsidRDefault="00C84334" w:rsidP="00C84334">
      <w:pPr>
        <w:spacing w:after="0" w:line="240" w:lineRule="auto"/>
        <w:jc w:val="left"/>
        <w:rPr>
          <w:rFonts w:ascii="Tahoma" w:hAnsi="Tahoma" w:cs="Tahoma"/>
          <w:sz w:val="24"/>
          <w:szCs w:val="24"/>
          <w:shd w:val="clear" w:color="auto" w:fill="FFFFFF"/>
        </w:rPr>
      </w:pPr>
      <w:r w:rsidRPr="00603C34">
        <w:rPr>
          <w:rFonts w:ascii="Tahoma" w:hAnsi="Tahoma" w:cs="Tahoma"/>
          <w:b/>
          <w:sz w:val="24"/>
          <w:szCs w:val="24"/>
        </w:rPr>
        <w:t>Do you believe the skills in the above question relate to beginning orientation and mobility?</w:t>
      </w:r>
    </w:p>
    <w:p w14:paraId="680C22AD"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r w:rsidRPr="00603C34">
        <w:rPr>
          <w:rFonts w:ascii="Tahoma" w:hAnsi="Tahoma" w:cs="Tahoma"/>
          <w:sz w:val="24"/>
          <w:szCs w:val="24"/>
          <w:shd w:val="clear" w:color="auto" w:fill="FFFFFF"/>
        </w:rPr>
        <w:t>Yes – 100%</w:t>
      </w:r>
    </w:p>
    <w:p w14:paraId="349B4434" w14:textId="77777777" w:rsidR="00C84334" w:rsidRPr="00603C34" w:rsidRDefault="00C84334" w:rsidP="00C84334">
      <w:pPr>
        <w:spacing w:after="0" w:line="240" w:lineRule="auto"/>
        <w:ind w:left="360"/>
        <w:jc w:val="left"/>
        <w:rPr>
          <w:rFonts w:ascii="Tahoma" w:hAnsi="Tahoma" w:cs="Tahoma"/>
          <w:sz w:val="24"/>
          <w:szCs w:val="24"/>
          <w:shd w:val="clear" w:color="auto" w:fill="FFFFFF"/>
        </w:rPr>
      </w:pPr>
    </w:p>
    <w:p w14:paraId="4394544F" w14:textId="1CD5E4DE" w:rsidR="00C84334" w:rsidRPr="00603C34" w:rsidRDefault="00C84334" w:rsidP="00C8433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Revisions based on responses from field testing include removing the “help” button from the overlay because 66% of evaluators felt it was distracting and in the way. The information that was presented each time the “help” button was pressed is now spoken at the beginning of the game. Tactile raised print numbers will also be added to each overlay as field evaluators suggested this would be helpful for those who did not know braille. Other improvements to the app have been made such as making the merry-go-round spin visually, adding more questions to the map game, and fixing some tactile and visual alignment issues on the sandbox page</w:t>
      </w:r>
      <w:r w:rsidR="00C76659" w:rsidRPr="00603C34">
        <w:rPr>
          <w:rFonts w:ascii="Tahoma" w:hAnsi="Tahoma" w:cs="Tahoma"/>
          <w:sz w:val="24"/>
          <w:szCs w:val="24"/>
        </w:rPr>
        <w:t xml:space="preserve">. </w:t>
      </w:r>
    </w:p>
    <w:p w14:paraId="2C73373D"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p>
    <w:p w14:paraId="5B1ADF26" w14:textId="77777777" w:rsidR="00C84334" w:rsidRPr="00603C34" w:rsidRDefault="00C84334" w:rsidP="00C84334">
      <w:pPr>
        <w:widowControl/>
        <w:adjustRightInd/>
        <w:spacing w:after="0" w:line="240" w:lineRule="auto"/>
        <w:jc w:val="left"/>
        <w:textAlignment w:val="auto"/>
        <w:rPr>
          <w:rFonts w:ascii="Tahoma" w:hAnsi="Tahoma" w:cs="Tahoma"/>
          <w:sz w:val="24"/>
          <w:szCs w:val="24"/>
        </w:rPr>
      </w:pPr>
      <w:r w:rsidRPr="00603C34">
        <w:rPr>
          <w:rFonts w:ascii="Tahoma" w:hAnsi="Tahoma" w:cs="Tahoma"/>
          <w:sz w:val="24"/>
          <w:szCs w:val="24"/>
        </w:rPr>
        <w:t>The product was granted Quota approval in April of 2018.</w:t>
      </w:r>
    </w:p>
    <w:p w14:paraId="30EF934A" w14:textId="77777777" w:rsidR="00C84334" w:rsidRPr="00603C34" w:rsidRDefault="00C84334" w:rsidP="00C84334">
      <w:pPr>
        <w:widowControl/>
        <w:adjustRightInd/>
        <w:spacing w:after="0" w:line="240" w:lineRule="auto"/>
        <w:jc w:val="left"/>
        <w:textAlignment w:val="auto"/>
        <w:rPr>
          <w:rFonts w:ascii="Tahoma" w:hAnsi="Tahoma" w:cs="Tahoma"/>
          <w:sz w:val="24"/>
          <w:szCs w:val="24"/>
          <w:u w:val="single"/>
        </w:rPr>
      </w:pPr>
    </w:p>
    <w:p w14:paraId="71F25998" w14:textId="16CFF3B4" w:rsidR="00C84334" w:rsidRPr="00603C34" w:rsidRDefault="00C84334" w:rsidP="00C84334">
      <w:pPr>
        <w:widowControl/>
        <w:adjustRightInd/>
        <w:spacing w:after="0" w:line="240" w:lineRule="auto"/>
        <w:jc w:val="left"/>
        <w:textAlignment w:val="auto"/>
        <w:rPr>
          <w:rFonts w:ascii="Tahoma" w:hAnsi="Tahoma" w:cs="Tahoma"/>
          <w:sz w:val="24"/>
          <w:szCs w:val="24"/>
          <w:u w:val="single"/>
        </w:rPr>
      </w:pPr>
      <w:r w:rsidRPr="00603C34">
        <w:rPr>
          <w:rFonts w:ascii="Tahoma" w:hAnsi="Tahoma" w:cs="Tahoma"/>
          <w:sz w:val="24"/>
          <w:szCs w:val="24"/>
          <w:u w:val="single"/>
        </w:rPr>
        <w:t xml:space="preserve">Work </w:t>
      </w:r>
      <w:r w:rsidR="00603C34">
        <w:rPr>
          <w:rFonts w:ascii="Tahoma" w:hAnsi="Tahoma" w:cs="Tahoma"/>
          <w:sz w:val="24"/>
          <w:szCs w:val="24"/>
          <w:u w:val="single"/>
        </w:rPr>
        <w:t>during</w:t>
      </w:r>
      <w:r w:rsidRPr="00603C34">
        <w:rPr>
          <w:rFonts w:ascii="Tahoma" w:hAnsi="Tahoma" w:cs="Tahoma"/>
          <w:sz w:val="24"/>
          <w:szCs w:val="24"/>
          <w:u w:val="single"/>
        </w:rPr>
        <w:t xml:space="preserve"> FY 2019 </w:t>
      </w:r>
    </w:p>
    <w:p w14:paraId="42C4F1EB" w14:textId="77777777" w:rsidR="00603C34" w:rsidRPr="00603C34" w:rsidRDefault="00603C34" w:rsidP="00603C34">
      <w:pPr>
        <w:pStyle w:val="ListBullet"/>
        <w:numPr>
          <w:ilvl w:val="0"/>
          <w:numId w:val="0"/>
        </w:numPr>
        <w:spacing w:after="0" w:line="240" w:lineRule="auto"/>
        <w:ind w:left="360" w:hanging="360"/>
        <w:jc w:val="left"/>
        <w:rPr>
          <w:rFonts w:ascii="Tahoma" w:hAnsi="Tahoma" w:cs="Tahoma"/>
          <w:sz w:val="24"/>
          <w:szCs w:val="24"/>
        </w:rPr>
      </w:pPr>
      <w:r w:rsidRPr="00603C34">
        <w:rPr>
          <w:rFonts w:ascii="Tahoma" w:hAnsi="Tahoma" w:cs="Tahoma"/>
          <w:sz w:val="24"/>
          <w:szCs w:val="24"/>
        </w:rPr>
        <w:t xml:space="preserve">This project was on hold during the fiscal year. </w:t>
      </w:r>
    </w:p>
    <w:p w14:paraId="6817ADB8" w14:textId="77777777" w:rsidR="00C84334" w:rsidRPr="00D4027D" w:rsidRDefault="00C84334" w:rsidP="00F964BE">
      <w:pPr>
        <w:spacing w:after="0" w:line="240" w:lineRule="auto"/>
        <w:rPr>
          <w:rFonts w:ascii="Tahoma" w:hAnsi="Tahoma" w:cs="Tahoma"/>
          <w:sz w:val="24"/>
          <w:szCs w:val="20"/>
          <w:highlight w:val="yellow"/>
        </w:rPr>
      </w:pPr>
    </w:p>
    <w:p w14:paraId="6F704A07" w14:textId="77777777" w:rsidR="00E773A7" w:rsidRPr="00603C34" w:rsidRDefault="00E773A7" w:rsidP="00F964BE">
      <w:pPr>
        <w:pStyle w:val="Heading4"/>
        <w:rPr>
          <w:snapToGrid w:val="0"/>
        </w:rPr>
      </w:pPr>
      <w:bookmarkStart w:id="101" w:name="_Toc21943687"/>
      <w:bookmarkStart w:id="102" w:name="_Toc303163674"/>
      <w:r w:rsidRPr="00603C34">
        <w:rPr>
          <w:snapToGrid w:val="0"/>
        </w:rPr>
        <w:t>Lap</w:t>
      </w:r>
      <w:r w:rsidR="008E019C" w:rsidRPr="00603C34">
        <w:rPr>
          <w:snapToGrid w:val="0"/>
        </w:rPr>
        <w:t>t</w:t>
      </w:r>
      <w:r w:rsidRPr="00603C34">
        <w:rPr>
          <w:snapToGrid w:val="0"/>
        </w:rPr>
        <w:t>ime and Lullabies</w:t>
      </w:r>
      <w:bookmarkEnd w:id="101"/>
    </w:p>
    <w:bookmarkEnd w:id="102"/>
    <w:p w14:paraId="41D4D4BF" w14:textId="77777777" w:rsidR="00E773A7" w:rsidRPr="00603C34" w:rsidRDefault="00B522B9" w:rsidP="00F964BE">
      <w:pPr>
        <w:spacing w:after="0" w:line="240" w:lineRule="auto"/>
        <w:jc w:val="center"/>
        <w:rPr>
          <w:rFonts w:ascii="Tahoma" w:hAnsi="Tahoma" w:cs="Tahoma"/>
          <w:sz w:val="24"/>
          <w:szCs w:val="24"/>
        </w:rPr>
      </w:pPr>
      <w:r w:rsidRPr="00603C34">
        <w:rPr>
          <w:rFonts w:ascii="Tahoma" w:hAnsi="Tahoma" w:cs="Tahoma"/>
          <w:sz w:val="24"/>
          <w:szCs w:val="24"/>
        </w:rPr>
        <w:t xml:space="preserve"> </w:t>
      </w:r>
      <w:r w:rsidR="00E773A7" w:rsidRPr="00603C34">
        <w:rPr>
          <w:rFonts w:ascii="Tahoma" w:hAnsi="Tahoma" w:cs="Tahoma"/>
          <w:sz w:val="24"/>
          <w:szCs w:val="24"/>
        </w:rPr>
        <w:t>(Continued)</w:t>
      </w:r>
    </w:p>
    <w:p w14:paraId="1CF273F0" w14:textId="77777777" w:rsidR="00E773A7" w:rsidRPr="00603C34" w:rsidRDefault="00E773A7" w:rsidP="00F964BE">
      <w:pPr>
        <w:spacing w:after="0" w:line="240" w:lineRule="auto"/>
        <w:jc w:val="center"/>
        <w:rPr>
          <w:rFonts w:ascii="Tahoma" w:hAnsi="Tahoma" w:cs="Tahoma"/>
          <w:sz w:val="24"/>
          <w:szCs w:val="20"/>
        </w:rPr>
      </w:pPr>
    </w:p>
    <w:p w14:paraId="1C567BC8" w14:textId="77777777" w:rsidR="00495984" w:rsidRPr="00603C34" w:rsidRDefault="00495984" w:rsidP="00495984">
      <w:pPr>
        <w:spacing w:after="0" w:line="240" w:lineRule="auto"/>
        <w:jc w:val="left"/>
        <w:rPr>
          <w:rFonts w:ascii="Tahoma" w:hAnsi="Tahoma" w:cs="Tahoma"/>
          <w:sz w:val="24"/>
          <w:szCs w:val="20"/>
        </w:rPr>
      </w:pPr>
      <w:r w:rsidRPr="00603C34">
        <w:rPr>
          <w:rFonts w:ascii="Tahoma" w:hAnsi="Tahoma" w:cs="Tahoma"/>
          <w:sz w:val="24"/>
          <w:szCs w:val="20"/>
          <w:u w:val="single"/>
        </w:rPr>
        <w:t>Purpose</w:t>
      </w:r>
    </w:p>
    <w:p w14:paraId="3CD766F9"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Based on current literature and research in emergent literacy, Laptime and Lullabies (formerly Focus on Fingers Kit) is designed to assist family members, caregivers, and early educators in their quest to prepare infants and young children—who are blind or visually impaired and may have additional special needs—to enjoy tactile learning and literacy.</w:t>
      </w:r>
    </w:p>
    <w:p w14:paraId="2E962497" w14:textId="77777777" w:rsidR="00495984" w:rsidRPr="00603C34" w:rsidRDefault="00495984" w:rsidP="00495984">
      <w:pPr>
        <w:spacing w:after="0" w:line="240" w:lineRule="auto"/>
        <w:jc w:val="left"/>
        <w:rPr>
          <w:rFonts w:ascii="Tahoma" w:hAnsi="Tahoma" w:cs="Tahoma"/>
          <w:sz w:val="24"/>
          <w:szCs w:val="24"/>
        </w:rPr>
      </w:pPr>
    </w:p>
    <w:p w14:paraId="51068F4B"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u w:val="single"/>
        </w:rPr>
        <w:t>Project Staff</w:t>
      </w:r>
    </w:p>
    <w:p w14:paraId="03B4134E"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Dawn Wilkinson, Early Childhood Project Leader</w:t>
      </w:r>
    </w:p>
    <w:p w14:paraId="2E554FC2"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Kay Clarke, Author/Consultant</w:t>
      </w:r>
    </w:p>
    <w:p w14:paraId="19E196B4"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Kelly Kennedy Mimms, Research Assistant</w:t>
      </w:r>
    </w:p>
    <w:p w14:paraId="7E5F26F7"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Rachel White, Research Assistant</w:t>
      </w:r>
    </w:p>
    <w:p w14:paraId="2366DF0C"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Anthony D. Jones, Art Production Design Manager</w:t>
      </w:r>
    </w:p>
    <w:p w14:paraId="3C879904"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Anthony Slowinski, Graphic Design</w:t>
      </w:r>
    </w:p>
    <w:p w14:paraId="3905F722"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Bryan Rogers, Manufacturing Specialist</w:t>
      </w:r>
    </w:p>
    <w:p w14:paraId="34E6B489"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Katherine Corcoran, Model Maker</w:t>
      </w:r>
    </w:p>
    <w:p w14:paraId="6496996D" w14:textId="77777777" w:rsidR="00495984" w:rsidRPr="00603C34" w:rsidRDefault="00495984" w:rsidP="00495984">
      <w:pPr>
        <w:spacing w:after="0" w:line="240" w:lineRule="auto"/>
        <w:jc w:val="left"/>
        <w:rPr>
          <w:rFonts w:ascii="Tahoma" w:hAnsi="Tahoma" w:cs="Tahoma"/>
          <w:sz w:val="24"/>
          <w:szCs w:val="24"/>
        </w:rPr>
      </w:pPr>
    </w:p>
    <w:p w14:paraId="0088DCDE"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u w:val="single"/>
        </w:rPr>
        <w:t>Background</w:t>
      </w:r>
    </w:p>
    <w:p w14:paraId="1D8DE434"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A review of current literature and research on braille literacy reveals a growing body of information to guide our profession in meeting the braille literacy needs of young children and those with multiple disabilities. Present emergent braille literacy materials include lists of early critical skills areas (McComiskey, 1996) and “how-to” chapters and books for teachers of children who are visually impaired (Olsen, 1981; Wright &amp; Stratton, 2007) with a primary focus on early braille reading and writing instruction for children ages 3-5. Strikingly absent are family-friendly materials that promote an overall parental understanding of the earliest skills necessary for tactile learning and literacy, while offering practical, engaging activities that parents may implement at home and with their infants and young children to support these skills. Laptime and Lullabies is an innovative, initial attempt to meet this need.</w:t>
      </w:r>
    </w:p>
    <w:p w14:paraId="6778512B" w14:textId="77777777" w:rsidR="00495984" w:rsidRPr="00603C34" w:rsidRDefault="00495984" w:rsidP="00495984">
      <w:pPr>
        <w:spacing w:after="0" w:line="240" w:lineRule="auto"/>
        <w:jc w:val="left"/>
        <w:rPr>
          <w:rFonts w:ascii="Tahoma" w:hAnsi="Tahoma" w:cs="Tahoma"/>
          <w:sz w:val="24"/>
          <w:szCs w:val="24"/>
        </w:rPr>
      </w:pPr>
    </w:p>
    <w:p w14:paraId="0DCEBF65"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Author Kay Clarke states, “It is well known that literacy begins at birth. In contrast to prior products, Laptime and Lullabies (Focus on Fingers: Preparing Little Hands to Enjoy Tactile Learning and Literacy) addresses the earliest stages of tactile learning and literacy in a family-centered and developmentally-appropriate way, empowering families to play an active role in the beginning steps of their children’s tactile learning and literacy. Laptime and Lullabies additionally reflects a shift from traditional thinking about emergent braille literacy as ‘learning ABCs’ to a broader, research-based viewpoint that acknowledges the importance of a variety of early experiences that subsequently may contribute to competent, motivated braille readers and writers.” Laptime and Lullabies has the potential to make a significant difference for young blind or visually impaired children learning braille literacy. </w:t>
      </w:r>
    </w:p>
    <w:p w14:paraId="4F913C8A" w14:textId="77777777" w:rsidR="00495984" w:rsidRPr="00603C34" w:rsidRDefault="00495984" w:rsidP="00495984">
      <w:pPr>
        <w:spacing w:after="0" w:line="240" w:lineRule="auto"/>
        <w:jc w:val="left"/>
        <w:rPr>
          <w:rFonts w:ascii="Tahoma" w:hAnsi="Tahoma" w:cs="Tahoma"/>
          <w:sz w:val="24"/>
          <w:szCs w:val="24"/>
        </w:rPr>
      </w:pPr>
    </w:p>
    <w:p w14:paraId="11CC527A"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The key is enjoyment! Young learners should have fun as they learn. Functional activities and literacy experiences that are developmentally appropriate and highly engaging best describe this product. </w:t>
      </w:r>
    </w:p>
    <w:p w14:paraId="6684CBB7" w14:textId="77777777" w:rsidR="00495984" w:rsidRPr="00603C34" w:rsidRDefault="00495984" w:rsidP="00495984">
      <w:pPr>
        <w:spacing w:after="0" w:line="240" w:lineRule="auto"/>
        <w:jc w:val="left"/>
        <w:rPr>
          <w:rFonts w:ascii="Tahoma" w:hAnsi="Tahoma" w:cs="Tahoma"/>
          <w:sz w:val="24"/>
          <w:szCs w:val="24"/>
        </w:rPr>
      </w:pPr>
    </w:p>
    <w:p w14:paraId="0F880A91"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Clarke submitted this product idea to APH for consideration in FY 2010. The Product Evaluation Team recommended this product to the Product Advisory and Review Committee, which approved this product idea for development by APH. The author signed a contract allowing APH to be the sole distributor of Laptime and Lullabies, and an initial timeline to complete the product was developed. In September 2011, the project staff met to discuss the product. They established more definite timelines and a work plan for the completion of the product. </w:t>
      </w:r>
    </w:p>
    <w:p w14:paraId="710A2368" w14:textId="77777777" w:rsidR="00495984" w:rsidRPr="00603C34" w:rsidRDefault="00495984" w:rsidP="00495984">
      <w:pPr>
        <w:spacing w:after="0" w:line="240" w:lineRule="auto"/>
        <w:jc w:val="left"/>
        <w:rPr>
          <w:rFonts w:ascii="Tahoma" w:hAnsi="Tahoma" w:cs="Tahoma"/>
          <w:sz w:val="24"/>
          <w:szCs w:val="24"/>
        </w:rPr>
      </w:pPr>
    </w:p>
    <w:p w14:paraId="2CFD389B"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During FY 2012, the author renamed her product Laptime and Lullabies. The new title better reflects the interactive nature of preparing infants, toddlers, and preschoolers for tactile learning and literacy. The author and project leader worked to have the product meet early childhood standards, braille literacy standards, and APH standards. The author submitted six initial storybook prototypes to APH staff and sought feedback on tactile and literacy components. In August 2012, the author presented the product to the Early Childhood Focus Group at APH. Because of the many tactile components of the storybooks in this kit, a significant amount of time will be needed by APH to ready it for field testing as well as production.</w:t>
      </w:r>
    </w:p>
    <w:p w14:paraId="09715479" w14:textId="77777777" w:rsidR="00495984" w:rsidRPr="00603C34" w:rsidRDefault="00495984" w:rsidP="00495984">
      <w:pPr>
        <w:spacing w:after="0" w:line="240" w:lineRule="auto"/>
        <w:jc w:val="left"/>
        <w:rPr>
          <w:rFonts w:ascii="Tahoma" w:hAnsi="Tahoma" w:cs="Tahoma"/>
          <w:sz w:val="24"/>
          <w:szCs w:val="24"/>
        </w:rPr>
      </w:pPr>
    </w:p>
    <w:p w14:paraId="5BC26858"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In FY 2013, the author worked to complete the handbook content and preliminary prototypes of the storybooks. The author visited APH in mid-August. During the visit, project staff worked to identify product components that are feasible for production by APH. The author has developed Literacy Fun Activity Cards for inclusion in the kit; these may take the place of some of the storybooks. Each storybook is labor intensive and will add greatly to the cost of the final product. </w:t>
      </w:r>
    </w:p>
    <w:p w14:paraId="4C29CF43" w14:textId="77777777" w:rsidR="00495984" w:rsidRPr="00603C34" w:rsidRDefault="00495984" w:rsidP="00495984">
      <w:pPr>
        <w:spacing w:after="0" w:line="240" w:lineRule="auto"/>
        <w:jc w:val="left"/>
        <w:rPr>
          <w:rFonts w:ascii="Tahoma" w:hAnsi="Tahoma" w:cs="Tahoma"/>
          <w:sz w:val="24"/>
          <w:szCs w:val="24"/>
        </w:rPr>
      </w:pPr>
    </w:p>
    <w:p w14:paraId="7B010844"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Boyer retired from APH in March 2014, and Wilkinson commenced as project leader for this project. The author worked to complete the handbook content and mock-ups of storybooks and activity cards in the product; she submitted completed files in August 2014. Project staff began edits to submitted materials and provided extensive feedback to the author. The project leader and author worked with Technical Research to determine how the tactile components can be produced best in the field testing stage, with consideration for what materials are possible in final production. It is likely that the storybooks will be bound in three-ring binders similar to storybooks in the On the Way to Literacy Series; however, the binder size will be smaller and more appropriate for very young children to handle. Technical Research began work to design prototypes for two of the kit storybooks, </w:t>
      </w:r>
      <w:r w:rsidRPr="00603C34">
        <w:rPr>
          <w:rFonts w:ascii="Tahoma" w:hAnsi="Tahoma" w:cs="Tahoma"/>
          <w:i/>
          <w:sz w:val="24"/>
          <w:szCs w:val="24"/>
        </w:rPr>
        <w:t xml:space="preserve">Butterflies </w:t>
      </w:r>
      <w:r w:rsidRPr="00603C34">
        <w:rPr>
          <w:rFonts w:ascii="Tahoma" w:hAnsi="Tahoma" w:cs="Tahoma"/>
          <w:sz w:val="24"/>
          <w:szCs w:val="24"/>
        </w:rPr>
        <w:t xml:space="preserve">and </w:t>
      </w:r>
      <w:r w:rsidRPr="00603C34">
        <w:rPr>
          <w:rFonts w:ascii="Tahoma" w:hAnsi="Tahoma" w:cs="Tahoma"/>
          <w:i/>
          <w:sz w:val="24"/>
          <w:szCs w:val="24"/>
        </w:rPr>
        <w:t xml:space="preserve">Little Fuzzy. </w:t>
      </w:r>
    </w:p>
    <w:p w14:paraId="71A70B1E" w14:textId="77777777" w:rsidR="00495984" w:rsidRPr="00603C34" w:rsidRDefault="00495984" w:rsidP="00495984">
      <w:pPr>
        <w:spacing w:after="0" w:line="240" w:lineRule="auto"/>
        <w:jc w:val="left"/>
        <w:rPr>
          <w:rFonts w:ascii="Tahoma" w:hAnsi="Tahoma" w:cs="Tahoma"/>
          <w:sz w:val="24"/>
          <w:szCs w:val="24"/>
        </w:rPr>
      </w:pPr>
    </w:p>
    <w:p w14:paraId="306265D3"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A prototype of the </w:t>
      </w:r>
      <w:r w:rsidRPr="00603C34">
        <w:rPr>
          <w:rFonts w:ascii="Tahoma" w:hAnsi="Tahoma" w:cs="Tahoma"/>
          <w:i/>
          <w:sz w:val="24"/>
          <w:szCs w:val="24"/>
        </w:rPr>
        <w:t>Little Fuzzy</w:t>
      </w:r>
      <w:r w:rsidRPr="00603C34">
        <w:rPr>
          <w:rFonts w:ascii="Tahoma" w:hAnsi="Tahoma" w:cs="Tahoma"/>
          <w:sz w:val="24"/>
          <w:szCs w:val="24"/>
        </w:rPr>
        <w:t xml:space="preserve"> book was completed in early January 2015 and sent to the consultant for review. The project leader and Technical Research met to discuss feedback and make revisions. New materials were sent to the consultant to evaluate for use in the revised prototype. New mock-ups of the gate and door (which are objects in the storybook), and replacement possibilities for a sticky material all had to be obtained and designed by the Model Shop. The Model Shop also began work on the first prototype of </w:t>
      </w:r>
      <w:r w:rsidRPr="00603C34">
        <w:rPr>
          <w:rFonts w:ascii="Tahoma" w:hAnsi="Tahoma" w:cs="Tahoma"/>
          <w:i/>
          <w:sz w:val="24"/>
          <w:szCs w:val="24"/>
        </w:rPr>
        <w:t>Butterflies</w:t>
      </w:r>
      <w:r w:rsidRPr="00603C34">
        <w:rPr>
          <w:rFonts w:ascii="Tahoma" w:hAnsi="Tahoma" w:cs="Tahoma"/>
          <w:sz w:val="24"/>
          <w:szCs w:val="24"/>
        </w:rPr>
        <w:t xml:space="preserve"> after decisions were made regarding materials for the butterflies. Specifications for the butterflies were given to graphic design to assist in the creation of this book. The binder option had to be changed, as the </w:t>
      </w:r>
      <w:r w:rsidRPr="00603C34">
        <w:rPr>
          <w:rFonts w:ascii="Tahoma" w:hAnsi="Tahoma" w:cs="Tahoma"/>
          <w:i/>
          <w:sz w:val="24"/>
          <w:szCs w:val="24"/>
        </w:rPr>
        <w:t>On the Way to Literacy</w:t>
      </w:r>
      <w:r w:rsidRPr="00603C34">
        <w:rPr>
          <w:rFonts w:ascii="Tahoma" w:hAnsi="Tahoma" w:cs="Tahoma"/>
          <w:sz w:val="24"/>
          <w:szCs w:val="24"/>
        </w:rPr>
        <w:t xml:space="preserve"> binders are approximately $25 per binder as compared to the new binder used in Tactile Book Builder, which is approximately $5 but still gives a small 3-ring binder option as agreed upon.</w:t>
      </w:r>
    </w:p>
    <w:p w14:paraId="49E92718"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 </w:t>
      </w:r>
    </w:p>
    <w:p w14:paraId="108D9C96"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The handbook was divided into small booklets that will be inserted into a large binder. Graphic Design completed over half of these booklets during 2015. A new timeline was established for completion of this project in order to field test in the Spring of 2016.</w:t>
      </w:r>
    </w:p>
    <w:p w14:paraId="23BCEA4E" w14:textId="77777777" w:rsidR="00495984" w:rsidRPr="00603C34" w:rsidRDefault="00495984" w:rsidP="00495984">
      <w:pPr>
        <w:spacing w:after="0" w:line="240" w:lineRule="auto"/>
        <w:jc w:val="left"/>
        <w:rPr>
          <w:rFonts w:ascii="Tahoma" w:hAnsi="Tahoma" w:cs="Tahoma"/>
          <w:sz w:val="24"/>
          <w:szCs w:val="24"/>
        </w:rPr>
      </w:pPr>
    </w:p>
    <w:p w14:paraId="21757493"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In 2016, project staff completed a total of 18 booklets, which will compose the handbook set. The decision was made to include a booklet instead of bath time and bedtime cards to minimize labor and cost. The 18th booklet consists of reference citations. Five prototypes of the storybooks, </w:t>
      </w:r>
      <w:r w:rsidRPr="00603C34">
        <w:rPr>
          <w:rFonts w:ascii="Tahoma" w:hAnsi="Tahoma" w:cs="Tahoma"/>
          <w:i/>
          <w:sz w:val="24"/>
          <w:szCs w:val="24"/>
        </w:rPr>
        <w:t>Little Fuzzy</w:t>
      </w:r>
      <w:r w:rsidRPr="00603C34">
        <w:rPr>
          <w:rFonts w:ascii="Tahoma" w:hAnsi="Tahoma" w:cs="Tahoma"/>
          <w:sz w:val="24"/>
          <w:szCs w:val="24"/>
        </w:rPr>
        <w:t xml:space="preserve"> and </w:t>
      </w:r>
      <w:r w:rsidRPr="00603C34">
        <w:rPr>
          <w:rFonts w:ascii="Tahoma" w:hAnsi="Tahoma" w:cs="Tahoma"/>
          <w:i/>
          <w:sz w:val="24"/>
          <w:szCs w:val="24"/>
        </w:rPr>
        <w:t>Butterflies</w:t>
      </w:r>
      <w:r w:rsidRPr="00603C34">
        <w:rPr>
          <w:rFonts w:ascii="Tahoma" w:hAnsi="Tahoma" w:cs="Tahoma"/>
          <w:sz w:val="24"/>
          <w:szCs w:val="24"/>
        </w:rPr>
        <w:t xml:space="preserve"> were completed, along with five sets of the 18 saddle-stitched booklets. Field testers were selected using a request for field testers in the </w:t>
      </w:r>
      <w:r w:rsidRPr="00603C34">
        <w:rPr>
          <w:rFonts w:ascii="Tahoma" w:hAnsi="Tahoma" w:cs="Tahoma"/>
          <w:i/>
          <w:sz w:val="24"/>
          <w:szCs w:val="24"/>
        </w:rPr>
        <w:t>APH News</w:t>
      </w:r>
      <w:r w:rsidRPr="00603C34">
        <w:rPr>
          <w:rFonts w:ascii="Tahoma" w:hAnsi="Tahoma" w:cs="Tahoma"/>
          <w:sz w:val="24"/>
          <w:szCs w:val="24"/>
        </w:rPr>
        <w:t xml:space="preserve"> and the early childhood electronic mailing lists, and via a search in the APH field tester database. Field testing took place from April-June 2016, with each of the five kits being shared with a second site during the second month of testing, for a total of 10 evaluators in five states. Prototypes were sent to Florida, New Mexico, Arkansas, Illinois, and Colorado.</w:t>
      </w:r>
    </w:p>
    <w:p w14:paraId="3205F4C2" w14:textId="77777777" w:rsidR="00495984" w:rsidRPr="00603C34" w:rsidRDefault="00495984" w:rsidP="00495984">
      <w:pPr>
        <w:spacing w:after="0" w:line="240" w:lineRule="auto"/>
        <w:jc w:val="left"/>
        <w:rPr>
          <w:rFonts w:ascii="Tahoma" w:hAnsi="Tahoma" w:cs="Tahoma"/>
          <w:sz w:val="24"/>
          <w:szCs w:val="24"/>
        </w:rPr>
      </w:pPr>
    </w:p>
    <w:p w14:paraId="298B89A6"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Although the response/return rate was 70%, results were reported for a total of 39 children receiving early intervention services who used the kit. Responses were provided through SurveyMonkey® to an extensive questionnaire, with all questions requiring a response. Each storybook was analyzed separately, along with each booklet from the handbook, and the kit as a whole. A summation of field testing follows.</w:t>
      </w:r>
    </w:p>
    <w:p w14:paraId="692C709B"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ab/>
      </w:r>
    </w:p>
    <w:p w14:paraId="68E8D933"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Demographics of Field Testers</w:t>
      </w:r>
    </w:p>
    <w:p w14:paraId="47E17323" w14:textId="77777777" w:rsidR="00495984" w:rsidRPr="00603C34" w:rsidRDefault="00495984" w:rsidP="00495984">
      <w:pPr>
        <w:spacing w:after="0" w:line="240" w:lineRule="auto"/>
        <w:jc w:val="left"/>
        <w:rPr>
          <w:rFonts w:ascii="Tahoma" w:hAnsi="Tahoma" w:cs="Tahoma"/>
          <w:sz w:val="24"/>
          <w:szCs w:val="24"/>
        </w:rPr>
      </w:pPr>
    </w:p>
    <w:p w14:paraId="2F0AD7FD"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None of the respondents had worked in the field of visual impairment for less than 5 years, and 57% of the respondents had worked 10 years or more. Two respondents were also parents of children with visual impairments.</w:t>
      </w:r>
    </w:p>
    <w:p w14:paraId="4E0CC952" w14:textId="77777777" w:rsidR="00495984" w:rsidRPr="00603C34" w:rsidRDefault="00495984" w:rsidP="00495984">
      <w:pPr>
        <w:spacing w:after="0" w:line="240" w:lineRule="auto"/>
        <w:jc w:val="left"/>
        <w:rPr>
          <w:rFonts w:ascii="Tahoma" w:hAnsi="Tahoma" w:cs="Tahoma"/>
          <w:sz w:val="24"/>
          <w:szCs w:val="24"/>
        </w:rPr>
      </w:pPr>
    </w:p>
    <w:p w14:paraId="5B942268" w14:textId="77777777" w:rsidR="00495984" w:rsidRPr="00603C34" w:rsidRDefault="00495984" w:rsidP="00495984">
      <w:pPr>
        <w:jc w:val="left"/>
        <w:rPr>
          <w:rFonts w:ascii="Tahoma" w:hAnsi="Tahoma" w:cs="Tahoma"/>
          <w:sz w:val="24"/>
          <w:szCs w:val="24"/>
        </w:rPr>
      </w:pPr>
      <w:r w:rsidRPr="00603C34">
        <w:rPr>
          <w:rFonts w:ascii="Tahoma" w:hAnsi="Tahoma" w:cs="Tahoma"/>
          <w:sz w:val="24"/>
          <w:szCs w:val="24"/>
        </w:rPr>
        <w:t>Background of Students (39 Total)</w:t>
      </w:r>
    </w:p>
    <w:p w14:paraId="5CF8E4E5" w14:textId="77777777" w:rsidR="00495984" w:rsidRPr="00603C34" w:rsidRDefault="00495984" w:rsidP="00495984">
      <w:pPr>
        <w:jc w:val="left"/>
        <w:rPr>
          <w:rFonts w:ascii="Tahoma" w:hAnsi="Tahoma" w:cs="Tahoma"/>
          <w:sz w:val="24"/>
          <w:szCs w:val="24"/>
        </w:rPr>
      </w:pPr>
      <w:r w:rsidRPr="00603C34">
        <w:rPr>
          <w:rFonts w:ascii="Tahoma" w:hAnsi="Tahoma" w:cs="Tahoma"/>
          <w:sz w:val="24"/>
          <w:szCs w:val="24"/>
        </w:rPr>
        <w:t>Laptime and Lullabies was used with a total of 39 toddlers: 24 males (62%) male, 15 females (38%), between the ages of 8 to 36 months.</w:t>
      </w:r>
    </w:p>
    <w:p w14:paraId="5371FB5C" w14:textId="77777777" w:rsidR="00495984" w:rsidRPr="00603C34" w:rsidRDefault="00495984" w:rsidP="00495984">
      <w:pPr>
        <w:jc w:val="left"/>
        <w:rPr>
          <w:rFonts w:ascii="Tahoma" w:hAnsi="Tahoma" w:cs="Tahoma"/>
          <w:sz w:val="24"/>
          <w:szCs w:val="24"/>
        </w:rPr>
      </w:pPr>
      <w:r w:rsidRPr="00603C34">
        <w:rPr>
          <w:rFonts w:ascii="Tahoma" w:hAnsi="Tahoma" w:cs="Tahoma"/>
          <w:sz w:val="24"/>
          <w:szCs w:val="24"/>
        </w:rPr>
        <w:t>Of the 39 children, 26% of them were totally blind; 26% had CVI, and 59% had additional disabilities. Fifty-seven percent of the students were white, 28.5% were Hispanic, and another 28.5% were black.</w:t>
      </w:r>
    </w:p>
    <w:p w14:paraId="56C4CDEA" w14:textId="77777777" w:rsidR="00495984" w:rsidRPr="00603C34" w:rsidRDefault="00495984" w:rsidP="00495984">
      <w:pPr>
        <w:jc w:val="left"/>
        <w:rPr>
          <w:rFonts w:ascii="Tahoma" w:hAnsi="Tahoma" w:cs="Tahoma"/>
          <w:b/>
          <w:sz w:val="24"/>
          <w:szCs w:val="24"/>
        </w:rPr>
      </w:pPr>
      <w:r w:rsidRPr="00603C34">
        <w:rPr>
          <w:rFonts w:ascii="Tahoma" w:hAnsi="Tahoma" w:cs="Tahoma"/>
          <w:b/>
          <w:i/>
          <w:sz w:val="24"/>
          <w:szCs w:val="24"/>
        </w:rPr>
        <w:t>Where’s Little Fuzzy</w:t>
      </w:r>
      <w:r w:rsidRPr="00603C34">
        <w:rPr>
          <w:rFonts w:ascii="Tahoma" w:hAnsi="Tahoma" w:cs="Tahoma"/>
          <w:b/>
          <w:sz w:val="24"/>
          <w:szCs w:val="24"/>
        </w:rPr>
        <w:t xml:space="preserve"> Storybook</w:t>
      </w:r>
    </w:p>
    <w:p w14:paraId="571C6D83" w14:textId="77777777" w:rsidR="00495984" w:rsidRPr="00603C34" w:rsidRDefault="00495984" w:rsidP="00495984">
      <w:pPr>
        <w:shd w:val="clear" w:color="auto" w:fill="FFFFFF"/>
        <w:spacing w:after="0" w:line="240" w:lineRule="auto"/>
        <w:jc w:val="left"/>
        <w:rPr>
          <w:rFonts w:ascii="Tahoma" w:hAnsi="Tahoma" w:cs="Tahoma"/>
          <w:b/>
          <w:sz w:val="24"/>
          <w:szCs w:val="24"/>
        </w:rPr>
      </w:pPr>
      <w:r w:rsidRPr="00603C34">
        <w:rPr>
          <w:rFonts w:ascii="Tahoma" w:hAnsi="Tahoma" w:cs="Tahoma"/>
          <w:b/>
          <w:sz w:val="24"/>
          <w:szCs w:val="24"/>
        </w:rPr>
        <w:t xml:space="preserve">What was your overall impression of the text of </w:t>
      </w:r>
      <w:r w:rsidRPr="00603C34">
        <w:rPr>
          <w:rFonts w:ascii="Tahoma" w:hAnsi="Tahoma" w:cs="Tahoma"/>
          <w:b/>
          <w:i/>
          <w:sz w:val="24"/>
          <w:szCs w:val="24"/>
        </w:rPr>
        <w:t>Where’s Little Fuzzy?</w:t>
      </w:r>
    </w:p>
    <w:p w14:paraId="78A21CD1"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86% said the kids liked it a lot and; 14% said the kids were somewhat interested.</w:t>
      </w:r>
    </w:p>
    <w:p w14:paraId="7E388325"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100% said the book was appealing both visually and tactually.</w:t>
      </w:r>
    </w:p>
    <w:p w14:paraId="590C2125"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Comments:</w:t>
      </w:r>
    </w:p>
    <w:p w14:paraId="41606846" w14:textId="77777777" w:rsidR="00495984" w:rsidRPr="00603C34" w:rsidRDefault="00495984" w:rsidP="00067CA3">
      <w:pPr>
        <w:pStyle w:val="ListParagraph"/>
        <w:numPr>
          <w:ilvl w:val="0"/>
          <w:numId w:val="126"/>
        </w:numPr>
        <w:spacing w:after="0" w:line="240" w:lineRule="auto"/>
        <w:jc w:val="left"/>
        <w:rPr>
          <w:rFonts w:ascii="Tahoma" w:hAnsi="Tahoma"/>
          <w:sz w:val="24"/>
          <w:szCs w:val="24"/>
        </w:rPr>
      </w:pPr>
      <w:r w:rsidRPr="00603C34">
        <w:rPr>
          <w:rFonts w:ascii="Tahoma" w:hAnsi="Tahoma"/>
          <w:sz w:val="24"/>
          <w:szCs w:val="24"/>
        </w:rPr>
        <w:t xml:space="preserve">I would put Little Squeaky at the end of the book because it was the children's favorite and they could squeak it through the other pages so it distracted them from learning the other concepts. </w:t>
      </w:r>
    </w:p>
    <w:p w14:paraId="2A8D2B7C" w14:textId="77777777" w:rsidR="00495984" w:rsidRPr="00603C34" w:rsidRDefault="00495984" w:rsidP="00067CA3">
      <w:pPr>
        <w:pStyle w:val="ListParagraph"/>
        <w:numPr>
          <w:ilvl w:val="0"/>
          <w:numId w:val="126"/>
        </w:numPr>
        <w:shd w:val="clear" w:color="auto" w:fill="FFFFFF"/>
        <w:spacing w:after="0" w:line="240" w:lineRule="auto"/>
        <w:jc w:val="left"/>
        <w:rPr>
          <w:rFonts w:ascii="Tahoma" w:hAnsi="Tahoma"/>
          <w:sz w:val="24"/>
          <w:szCs w:val="24"/>
        </w:rPr>
      </w:pPr>
      <w:r w:rsidRPr="00603C34">
        <w:rPr>
          <w:rFonts w:ascii="Tahoma" w:hAnsi="Tahoma"/>
          <w:sz w:val="24"/>
          <w:szCs w:val="24"/>
        </w:rPr>
        <w:t xml:space="preserve">The colors and simplicity were perfect for my low vision children. Those that had fine motor control really enjoyed lifting the blankets and opening the door, gate, etc. They especially liked hitting Little Squeaky. The book encouraged development of key concepts I work with my children on such as under, open, close, names of textures, colors, and finding hidden objects. </w:t>
      </w:r>
    </w:p>
    <w:p w14:paraId="04C9F6A9" w14:textId="77777777" w:rsidR="00495984" w:rsidRPr="00603C34" w:rsidRDefault="00495984" w:rsidP="00495984">
      <w:pPr>
        <w:pStyle w:val="ListParagraph"/>
        <w:shd w:val="clear" w:color="auto" w:fill="FFFFFF"/>
        <w:spacing w:after="0" w:line="240" w:lineRule="auto"/>
        <w:ind w:left="0"/>
        <w:jc w:val="left"/>
        <w:rPr>
          <w:rFonts w:ascii="Tahoma" w:hAnsi="Tahoma"/>
          <w:sz w:val="24"/>
          <w:szCs w:val="24"/>
        </w:rPr>
      </w:pPr>
    </w:p>
    <w:p w14:paraId="5308773A" w14:textId="77777777" w:rsidR="00495984" w:rsidRPr="00603C34" w:rsidRDefault="00495984" w:rsidP="00495984">
      <w:pPr>
        <w:shd w:val="clear" w:color="auto" w:fill="FFFFFF"/>
        <w:spacing w:after="0" w:line="240" w:lineRule="auto"/>
        <w:jc w:val="left"/>
        <w:rPr>
          <w:rFonts w:ascii="Tahoma" w:hAnsi="Tahoma" w:cs="Tahoma"/>
          <w:b/>
          <w:sz w:val="24"/>
          <w:szCs w:val="24"/>
        </w:rPr>
      </w:pPr>
      <w:r w:rsidRPr="00603C34">
        <w:rPr>
          <w:rFonts w:ascii="Tahoma" w:hAnsi="Tahoma" w:cs="Tahoma"/>
          <w:b/>
          <w:sz w:val="24"/>
          <w:szCs w:val="24"/>
        </w:rPr>
        <w:t xml:space="preserve">The </w:t>
      </w:r>
      <w:r w:rsidRPr="00603C34">
        <w:rPr>
          <w:rFonts w:ascii="Tahoma" w:hAnsi="Tahoma" w:cs="Tahoma"/>
          <w:b/>
          <w:i/>
          <w:sz w:val="24"/>
          <w:szCs w:val="24"/>
        </w:rPr>
        <w:t>Where’s Little Fuzzy?</w:t>
      </w:r>
      <w:r w:rsidRPr="00603C34">
        <w:rPr>
          <w:rFonts w:ascii="Tahoma" w:hAnsi="Tahoma" w:cs="Tahoma"/>
          <w:b/>
          <w:sz w:val="24"/>
          <w:szCs w:val="24"/>
        </w:rPr>
        <w:t xml:space="preserve"> Book was appealing:</w:t>
      </w:r>
    </w:p>
    <w:p w14:paraId="06D2D101" w14:textId="77777777" w:rsidR="00495984" w:rsidRPr="00603C34" w:rsidRDefault="00495984" w:rsidP="00495984">
      <w:pPr>
        <w:jc w:val="left"/>
        <w:rPr>
          <w:rFonts w:ascii="Tahoma" w:hAnsi="Tahoma" w:cs="Tahoma"/>
          <w:sz w:val="24"/>
          <w:szCs w:val="24"/>
        </w:rPr>
      </w:pPr>
      <w:r w:rsidRPr="00603C34">
        <w:rPr>
          <w:rFonts w:ascii="Tahoma" w:hAnsi="Tahoma" w:cs="Tahoma"/>
          <w:sz w:val="24"/>
          <w:szCs w:val="24"/>
        </w:rPr>
        <w:t>100% said both visually and tactually.</w:t>
      </w:r>
    </w:p>
    <w:p w14:paraId="60A8BA2D" w14:textId="77777777" w:rsidR="00495984" w:rsidRPr="00603C34" w:rsidRDefault="00495984" w:rsidP="00495984">
      <w:pPr>
        <w:jc w:val="left"/>
        <w:rPr>
          <w:rFonts w:ascii="Tahoma" w:hAnsi="Tahoma" w:cs="Tahoma"/>
          <w:b/>
          <w:sz w:val="24"/>
          <w:szCs w:val="24"/>
        </w:rPr>
      </w:pPr>
      <w:r w:rsidRPr="00603C34">
        <w:rPr>
          <w:rFonts w:ascii="Tahoma" w:hAnsi="Tahoma" w:cs="Tahoma"/>
          <w:b/>
          <w:sz w:val="24"/>
          <w:szCs w:val="24"/>
        </w:rPr>
        <w:t>Butterflies! Storybook</w:t>
      </w:r>
    </w:p>
    <w:p w14:paraId="43FB2DA2" w14:textId="77777777" w:rsidR="00495984" w:rsidRPr="00603C34" w:rsidRDefault="00495984" w:rsidP="00495984">
      <w:pPr>
        <w:shd w:val="clear" w:color="auto" w:fill="FFFFFF"/>
        <w:spacing w:after="0" w:line="240" w:lineRule="auto"/>
        <w:jc w:val="left"/>
        <w:rPr>
          <w:rFonts w:ascii="Tahoma" w:hAnsi="Tahoma" w:cs="Tahoma"/>
          <w:b/>
          <w:sz w:val="24"/>
          <w:szCs w:val="24"/>
        </w:rPr>
      </w:pPr>
      <w:r w:rsidRPr="00603C34">
        <w:rPr>
          <w:rFonts w:ascii="Tahoma" w:hAnsi="Tahoma" w:cs="Tahoma"/>
          <w:b/>
          <w:sz w:val="24"/>
          <w:szCs w:val="24"/>
        </w:rPr>
        <w:t>The butterflies were:</w:t>
      </w:r>
    </w:p>
    <w:p w14:paraId="16127F2A"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 xml:space="preserve">43% said “easy to move around.” </w:t>
      </w:r>
    </w:p>
    <w:p w14:paraId="5EA52388"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57% said “not easy to move around.”</w:t>
      </w:r>
    </w:p>
    <w:p w14:paraId="0050F7DE" w14:textId="77777777" w:rsidR="00495984" w:rsidRPr="00603C34" w:rsidRDefault="00495984" w:rsidP="00495984">
      <w:pPr>
        <w:shd w:val="clear" w:color="auto" w:fill="FFFFFF"/>
        <w:spacing w:after="0" w:line="240" w:lineRule="auto"/>
        <w:jc w:val="left"/>
        <w:rPr>
          <w:rFonts w:ascii="Tahoma" w:hAnsi="Tahoma" w:cs="Tahoma"/>
          <w:sz w:val="24"/>
          <w:szCs w:val="24"/>
        </w:rPr>
      </w:pPr>
    </w:p>
    <w:p w14:paraId="3D41C2DC" w14:textId="77777777" w:rsidR="00495984" w:rsidRPr="00603C34" w:rsidRDefault="00495984" w:rsidP="00495984">
      <w:pPr>
        <w:shd w:val="clear" w:color="auto" w:fill="FFFFFF"/>
        <w:spacing w:after="0" w:line="240" w:lineRule="auto"/>
        <w:jc w:val="left"/>
        <w:rPr>
          <w:rFonts w:ascii="Tahoma" w:hAnsi="Tahoma" w:cs="Tahoma"/>
          <w:b/>
          <w:sz w:val="24"/>
          <w:szCs w:val="24"/>
        </w:rPr>
      </w:pPr>
      <w:r w:rsidRPr="00603C34">
        <w:rPr>
          <w:rFonts w:ascii="Tahoma" w:hAnsi="Tahoma" w:cs="Tahoma"/>
          <w:b/>
          <w:sz w:val="24"/>
          <w:szCs w:val="24"/>
        </w:rPr>
        <w:t>The kids found the text:</w:t>
      </w:r>
    </w:p>
    <w:p w14:paraId="1EDD4924"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71% said “somewhat interesting.”</w:t>
      </w:r>
    </w:p>
    <w:p w14:paraId="2A4BBC6D"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29% said “not at all interesting.”</w:t>
      </w:r>
    </w:p>
    <w:p w14:paraId="36886CFA" w14:textId="77777777" w:rsidR="00495984" w:rsidRPr="00603C34" w:rsidRDefault="00495984" w:rsidP="00495984">
      <w:pPr>
        <w:shd w:val="clear" w:color="auto" w:fill="FFFFFF"/>
        <w:spacing w:after="0" w:line="240" w:lineRule="auto"/>
        <w:jc w:val="left"/>
        <w:rPr>
          <w:rFonts w:ascii="Tahoma" w:hAnsi="Tahoma" w:cs="Tahoma"/>
          <w:sz w:val="24"/>
          <w:szCs w:val="24"/>
        </w:rPr>
      </w:pPr>
    </w:p>
    <w:p w14:paraId="2AC98252" w14:textId="77777777" w:rsidR="00495984" w:rsidRPr="00603C34" w:rsidRDefault="00495984" w:rsidP="00495984">
      <w:pPr>
        <w:shd w:val="clear" w:color="auto" w:fill="FFFFFF"/>
        <w:spacing w:after="0" w:line="240" w:lineRule="auto"/>
        <w:jc w:val="left"/>
        <w:rPr>
          <w:rFonts w:ascii="Tahoma" w:hAnsi="Tahoma" w:cs="Tahoma"/>
          <w:b/>
          <w:sz w:val="24"/>
          <w:szCs w:val="24"/>
        </w:rPr>
      </w:pPr>
      <w:r w:rsidRPr="00603C34">
        <w:rPr>
          <w:rFonts w:ascii="Tahoma" w:hAnsi="Tahoma" w:cs="Tahoma"/>
          <w:b/>
          <w:sz w:val="24"/>
          <w:szCs w:val="24"/>
        </w:rPr>
        <w:t>The Butterflies! book was appealing:</w:t>
      </w:r>
    </w:p>
    <w:p w14:paraId="0F9952EB"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43% said “both visually and tactually.”</w:t>
      </w:r>
    </w:p>
    <w:p w14:paraId="080EADA8"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57% said “visually but not tactually.”</w:t>
      </w:r>
    </w:p>
    <w:p w14:paraId="3628C6EC" w14:textId="77777777" w:rsidR="00495984" w:rsidRPr="00603C34" w:rsidRDefault="00495984" w:rsidP="00495984">
      <w:pPr>
        <w:shd w:val="clear" w:color="auto" w:fill="FFFFFF"/>
        <w:spacing w:after="0" w:line="240" w:lineRule="auto"/>
        <w:jc w:val="left"/>
        <w:rPr>
          <w:rFonts w:ascii="Tahoma" w:hAnsi="Tahoma" w:cs="Tahoma"/>
          <w:sz w:val="24"/>
          <w:szCs w:val="24"/>
        </w:rPr>
      </w:pPr>
    </w:p>
    <w:p w14:paraId="55640AC0" w14:textId="77777777" w:rsidR="00495984" w:rsidRPr="00603C34" w:rsidRDefault="00495984" w:rsidP="00495984">
      <w:pPr>
        <w:shd w:val="clear" w:color="auto" w:fill="FFFFFF"/>
        <w:spacing w:after="0" w:line="240" w:lineRule="auto"/>
        <w:jc w:val="left"/>
        <w:rPr>
          <w:rFonts w:ascii="Tahoma" w:hAnsi="Tahoma" w:cs="Tahoma"/>
          <w:b/>
          <w:sz w:val="24"/>
          <w:szCs w:val="24"/>
        </w:rPr>
      </w:pPr>
      <w:r w:rsidRPr="00603C34">
        <w:rPr>
          <w:rFonts w:ascii="Tahoma" w:hAnsi="Tahoma" w:cs="Tahoma"/>
          <w:b/>
          <w:sz w:val="24"/>
          <w:szCs w:val="24"/>
        </w:rPr>
        <w:t>The kids found the text:</w:t>
      </w:r>
    </w:p>
    <w:p w14:paraId="79FD385F"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71% said “somewhat interesting.”</w:t>
      </w:r>
    </w:p>
    <w:p w14:paraId="02687F70"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29% said “not at all interesting.”</w:t>
      </w:r>
    </w:p>
    <w:p w14:paraId="7DEDA6F4" w14:textId="77777777" w:rsidR="00495984" w:rsidRPr="00603C34" w:rsidRDefault="00495984" w:rsidP="00495984">
      <w:pPr>
        <w:shd w:val="clear" w:color="auto" w:fill="FFFFFF"/>
        <w:spacing w:after="0" w:line="240" w:lineRule="auto"/>
        <w:jc w:val="left"/>
        <w:rPr>
          <w:rFonts w:ascii="Tahoma" w:hAnsi="Tahoma" w:cs="Tahoma"/>
          <w:sz w:val="24"/>
          <w:szCs w:val="24"/>
        </w:rPr>
      </w:pPr>
    </w:p>
    <w:p w14:paraId="212AD27C" w14:textId="77777777" w:rsidR="00495984" w:rsidRPr="00603C34" w:rsidRDefault="00495984" w:rsidP="00495984">
      <w:pPr>
        <w:shd w:val="clear" w:color="auto" w:fill="FFFFFF"/>
        <w:spacing w:after="0" w:line="240" w:lineRule="auto"/>
        <w:jc w:val="left"/>
        <w:rPr>
          <w:rFonts w:ascii="Tahoma" w:hAnsi="Tahoma" w:cs="Tahoma"/>
          <w:b/>
          <w:sz w:val="24"/>
          <w:szCs w:val="24"/>
        </w:rPr>
      </w:pPr>
      <w:r w:rsidRPr="00603C34">
        <w:rPr>
          <w:rFonts w:ascii="Tahoma" w:hAnsi="Tahoma" w:cs="Tahoma"/>
          <w:b/>
          <w:sz w:val="24"/>
          <w:szCs w:val="24"/>
        </w:rPr>
        <w:t>Did you find the net on the last page with the extra butterfly to be:</w:t>
      </w:r>
    </w:p>
    <w:p w14:paraId="02D9A290"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86% said “very useful.”</w:t>
      </w:r>
    </w:p>
    <w:p w14:paraId="723E14AC"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14% said “confusing.”</w:t>
      </w:r>
    </w:p>
    <w:p w14:paraId="52AC0AB0" w14:textId="77777777" w:rsidR="00495984" w:rsidRPr="00603C34" w:rsidRDefault="00495984" w:rsidP="00495984">
      <w:pPr>
        <w:shd w:val="clear" w:color="auto" w:fill="FFFFFF"/>
        <w:spacing w:after="0" w:line="240" w:lineRule="auto"/>
        <w:jc w:val="left"/>
        <w:rPr>
          <w:rFonts w:ascii="Tahoma" w:hAnsi="Tahoma" w:cs="Tahoma"/>
          <w:sz w:val="24"/>
          <w:szCs w:val="24"/>
        </w:rPr>
      </w:pPr>
    </w:p>
    <w:p w14:paraId="2D22EA9D" w14:textId="77777777" w:rsidR="00495984" w:rsidRPr="00603C34" w:rsidRDefault="00495984" w:rsidP="00495984">
      <w:pPr>
        <w:shd w:val="clear" w:color="auto" w:fill="FFFFFF"/>
        <w:spacing w:after="0" w:line="240" w:lineRule="auto"/>
        <w:jc w:val="left"/>
        <w:rPr>
          <w:rFonts w:ascii="Tahoma" w:hAnsi="Tahoma" w:cs="Tahoma"/>
          <w:b/>
          <w:sz w:val="24"/>
          <w:szCs w:val="24"/>
        </w:rPr>
      </w:pPr>
      <w:r w:rsidRPr="00603C34">
        <w:rPr>
          <w:rFonts w:ascii="Tahoma" w:hAnsi="Tahoma" w:cs="Tahoma"/>
          <w:b/>
          <w:sz w:val="24"/>
          <w:szCs w:val="24"/>
        </w:rPr>
        <w:t>The butterfly finger puppet was:</w:t>
      </w:r>
    </w:p>
    <w:p w14:paraId="2F8F595C"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86% said “a lot of fun.”</w:t>
      </w:r>
    </w:p>
    <w:p w14:paraId="2963ED79" w14:textId="77777777" w:rsidR="00495984" w:rsidRPr="00603C34" w:rsidRDefault="00495984" w:rsidP="00495984">
      <w:pPr>
        <w:shd w:val="clear" w:color="auto" w:fill="FFFFFF"/>
        <w:spacing w:after="0" w:line="240" w:lineRule="auto"/>
        <w:jc w:val="left"/>
        <w:rPr>
          <w:rFonts w:ascii="Tahoma" w:hAnsi="Tahoma" w:cs="Tahoma"/>
          <w:sz w:val="24"/>
          <w:szCs w:val="24"/>
        </w:rPr>
      </w:pPr>
      <w:r w:rsidRPr="00603C34">
        <w:rPr>
          <w:rFonts w:ascii="Tahoma" w:hAnsi="Tahoma" w:cs="Tahoma"/>
          <w:sz w:val="24"/>
          <w:szCs w:val="24"/>
        </w:rPr>
        <w:t>14% said “not very useful.”</w:t>
      </w:r>
    </w:p>
    <w:p w14:paraId="799A06A2" w14:textId="77777777" w:rsidR="00495984" w:rsidRPr="00603C34" w:rsidRDefault="00495984" w:rsidP="00495984">
      <w:pPr>
        <w:spacing w:after="0"/>
        <w:jc w:val="left"/>
        <w:rPr>
          <w:rFonts w:ascii="Tahoma" w:hAnsi="Tahoma" w:cs="Tahoma"/>
          <w:b/>
          <w:sz w:val="24"/>
          <w:szCs w:val="24"/>
        </w:rPr>
      </w:pPr>
    </w:p>
    <w:p w14:paraId="24FD603A" w14:textId="77777777" w:rsidR="00495984" w:rsidRPr="00603C34" w:rsidRDefault="00495984" w:rsidP="00495984">
      <w:pPr>
        <w:spacing w:after="0"/>
        <w:jc w:val="left"/>
        <w:rPr>
          <w:rFonts w:ascii="Tahoma" w:hAnsi="Tahoma" w:cs="Tahoma"/>
          <w:b/>
          <w:sz w:val="24"/>
          <w:szCs w:val="24"/>
        </w:rPr>
      </w:pPr>
      <w:r w:rsidRPr="00603C34">
        <w:rPr>
          <w:rFonts w:ascii="Tahoma" w:hAnsi="Tahoma" w:cs="Tahoma"/>
          <w:b/>
          <w:sz w:val="24"/>
          <w:szCs w:val="24"/>
        </w:rPr>
        <w:t>Handbook Set:</w:t>
      </w:r>
    </w:p>
    <w:p w14:paraId="27614FCA"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5B3EAD22"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Which of the following best describes your approach to using this collection of individually bound booklets?</w:t>
      </w:r>
    </w:p>
    <w:p w14:paraId="0E84C666"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71% said they “would pull out one section at a time randomly as needed.”</w:t>
      </w:r>
    </w:p>
    <w:p w14:paraId="16BBF0C1"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29% said they “would prefer to keep everything together at all times.”</w:t>
      </w:r>
    </w:p>
    <w:p w14:paraId="430FCA58"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4FD26E94"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Taking each of the sections into account separately, please rate each section on a scale from 1 to 5, where 1 equals strongly dislike and 5 equals strongly like:</w:t>
      </w:r>
    </w:p>
    <w:p w14:paraId="56E91116"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(Weighted Averages)</w:t>
      </w:r>
    </w:p>
    <w:p w14:paraId="4641535B"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First Chapters of Literacy: 4.71</w:t>
      </w:r>
    </w:p>
    <w:p w14:paraId="5327A625"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Establishing Relationships: 4.71</w:t>
      </w:r>
    </w:p>
    <w:p w14:paraId="331DBC59"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Share Conversations: 4.71</w:t>
      </w:r>
    </w:p>
    <w:p w14:paraId="16CF732F"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Focus on Vision: 4.71</w:t>
      </w:r>
    </w:p>
    <w:p w14:paraId="2F82852D"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Grow Listening Skills: 4.86</w:t>
      </w:r>
    </w:p>
    <w:p w14:paraId="3D3BE48B"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Enhance Touch: 4.86</w:t>
      </w:r>
    </w:p>
    <w:p w14:paraId="3DBB7021"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Partner in Play: 4.71</w:t>
      </w:r>
    </w:p>
    <w:p w14:paraId="5AC96E57"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Explore the World: 4.71</w:t>
      </w:r>
    </w:p>
    <w:p w14:paraId="7C9ADCF6"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Read Together: 4.86</w:t>
      </w:r>
    </w:p>
    <w:p w14:paraId="5C1BD602"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Investigate Books: 4.71</w:t>
      </w:r>
    </w:p>
    <w:p w14:paraId="32EDE252"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Discover Symbols: 4.29</w:t>
      </w:r>
    </w:p>
    <w:p w14:paraId="6B10243A"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Experiment with Tools: 4.57</w:t>
      </w:r>
    </w:p>
    <w:p w14:paraId="654AA700"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Team Up for Literacy: 4.57</w:t>
      </w:r>
    </w:p>
    <w:p w14:paraId="7BF5946C"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Emergent Literacy and Developmental Milestones: 4.86</w:t>
      </w:r>
    </w:p>
    <w:p w14:paraId="174BE2E1"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It Makes Sense to Me: 4.43</w:t>
      </w:r>
    </w:p>
    <w:p w14:paraId="554B9E17"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Literacy Fun at Bath Time and Bedtime: 4.71</w:t>
      </w:r>
    </w:p>
    <w:p w14:paraId="50FCB5B7"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Literacy Activities, Rhymes, and Songs: 4.86</w:t>
      </w:r>
    </w:p>
    <w:p w14:paraId="09D413C3" w14:textId="77777777" w:rsidR="00495984" w:rsidRPr="00603C34" w:rsidRDefault="00495984" w:rsidP="00495984">
      <w:pPr>
        <w:shd w:val="clear" w:color="auto" w:fill="FFFFFF"/>
        <w:spacing w:after="0" w:line="240" w:lineRule="auto"/>
        <w:jc w:val="left"/>
        <w:rPr>
          <w:rFonts w:ascii="Tahoma" w:hAnsi="Tahoma" w:cs="Tahoma"/>
          <w:bCs/>
          <w:sz w:val="24"/>
          <w:szCs w:val="24"/>
        </w:rPr>
      </w:pPr>
    </w:p>
    <w:p w14:paraId="2806D0FF"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The Laptime and Lullabies Kit as a Whole:</w:t>
      </w:r>
    </w:p>
    <w:p w14:paraId="288C801C"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311B71DD"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On a scale of 1 to 5, with 1 being not recommended and 5 being highly recommended, how would you rate these materials for use by parents at home, assuming an agency has a loan program or that parents can purchase the kit?</w:t>
      </w:r>
    </w:p>
    <w:p w14:paraId="04EBEDE6"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100% answered 5-(“Highly recommended”).</w:t>
      </w:r>
    </w:p>
    <w:p w14:paraId="6A125663"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5C88F8E4"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Which best describes the reaction of parents who saw part or all of the kit?</w:t>
      </w:r>
    </w:p>
    <w:p w14:paraId="0DC1365F"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57% answered “very interested.”</w:t>
      </w:r>
    </w:p>
    <w:p w14:paraId="484F916F"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43% answered “somewhat interested.”</w:t>
      </w:r>
    </w:p>
    <w:p w14:paraId="2F8B2EA2"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0988D87E"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Which scenario best describes how you feel the kit would most likely be used?</w:t>
      </w:r>
    </w:p>
    <w:p w14:paraId="61E612DE"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71% answered, “The interventionist loans parents one or two booklets from the handbook collection at a time so they can focus on specific areas of interest and need.”</w:t>
      </w:r>
    </w:p>
    <w:p w14:paraId="526EB839"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29% answered, “The kit is viewed and used by parents primarily in the presence of the interventionist.”</w:t>
      </w:r>
    </w:p>
    <w:p w14:paraId="7C9E39EC"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5D20FD0E"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Consider the population you feel this kit will serve. Please check all that apply.</w:t>
      </w:r>
    </w:p>
    <w:p w14:paraId="5598F8B2"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100% answered parents; 86% answered early interventionists; 71% answered itinerant TVIs; 29% answered residential schools for the blind; 43% answered university preparation programs.</w:t>
      </w:r>
    </w:p>
    <w:p w14:paraId="6889B31B"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05A908F9"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Comment:</w:t>
      </w:r>
    </w:p>
    <w:p w14:paraId="40C9FD17"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Occupational Therapists</w:t>
      </w:r>
    </w:p>
    <w:p w14:paraId="1FFF43E2"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1EDBF77E"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Please rate the need for this product on a scale from 1 to 5, where 1 equals very low and 5 equals very high.</w:t>
      </w:r>
    </w:p>
    <w:p w14:paraId="77B24DB3"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29% rated it a 4; 71% rated it a 5.</w:t>
      </w:r>
    </w:p>
    <w:p w14:paraId="0E5BBD53" w14:textId="77777777" w:rsidR="00495984" w:rsidRPr="00603C34" w:rsidRDefault="00495984" w:rsidP="00495984">
      <w:pPr>
        <w:shd w:val="clear" w:color="auto" w:fill="FFFFFF"/>
        <w:spacing w:after="0" w:line="240" w:lineRule="auto"/>
        <w:jc w:val="left"/>
        <w:rPr>
          <w:rFonts w:ascii="Tahoma" w:hAnsi="Tahoma" w:cs="Tahoma"/>
          <w:b/>
          <w:bCs/>
          <w:sz w:val="24"/>
          <w:szCs w:val="24"/>
        </w:rPr>
      </w:pPr>
    </w:p>
    <w:p w14:paraId="707ABED7"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Do you think this kit should be made available from APH using quota funds?</w:t>
      </w:r>
    </w:p>
    <w:p w14:paraId="2FF825F5" w14:textId="77777777" w:rsidR="00495984" w:rsidRPr="00603C34" w:rsidRDefault="00495984" w:rsidP="00495984">
      <w:pPr>
        <w:shd w:val="clear" w:color="auto" w:fill="FFFFFF"/>
        <w:spacing w:after="0" w:line="240" w:lineRule="auto"/>
        <w:jc w:val="left"/>
        <w:rPr>
          <w:rFonts w:ascii="Tahoma" w:hAnsi="Tahoma" w:cs="Tahoma"/>
          <w:bCs/>
          <w:sz w:val="24"/>
          <w:szCs w:val="24"/>
        </w:rPr>
      </w:pPr>
      <w:r w:rsidRPr="00603C34">
        <w:rPr>
          <w:rFonts w:ascii="Tahoma" w:hAnsi="Tahoma" w:cs="Tahoma"/>
          <w:bCs/>
          <w:sz w:val="24"/>
          <w:szCs w:val="24"/>
        </w:rPr>
        <w:t>100% answered Yes.</w:t>
      </w:r>
    </w:p>
    <w:p w14:paraId="5DD4F88D" w14:textId="77777777" w:rsidR="00495984" w:rsidRPr="00603C34" w:rsidRDefault="00495984" w:rsidP="00495984">
      <w:pPr>
        <w:shd w:val="clear" w:color="auto" w:fill="FFFFFF"/>
        <w:spacing w:after="0" w:line="240" w:lineRule="auto"/>
        <w:jc w:val="left"/>
        <w:rPr>
          <w:rFonts w:ascii="Tahoma" w:hAnsi="Tahoma" w:cs="Tahoma"/>
          <w:bCs/>
          <w:sz w:val="24"/>
          <w:szCs w:val="24"/>
        </w:rPr>
      </w:pPr>
    </w:p>
    <w:p w14:paraId="4E501D2D" w14:textId="77777777" w:rsidR="00495984" w:rsidRPr="00603C34" w:rsidRDefault="00495984" w:rsidP="00495984">
      <w:pPr>
        <w:shd w:val="clear" w:color="auto" w:fill="FFFFFF"/>
        <w:spacing w:after="0" w:line="240" w:lineRule="auto"/>
        <w:jc w:val="left"/>
        <w:rPr>
          <w:rFonts w:ascii="Tahoma" w:hAnsi="Tahoma" w:cs="Tahoma"/>
          <w:b/>
          <w:bCs/>
          <w:sz w:val="24"/>
          <w:szCs w:val="24"/>
        </w:rPr>
      </w:pPr>
      <w:r w:rsidRPr="00603C34">
        <w:rPr>
          <w:rFonts w:ascii="Tahoma" w:hAnsi="Tahoma" w:cs="Tahoma"/>
          <w:b/>
          <w:bCs/>
          <w:sz w:val="24"/>
          <w:szCs w:val="24"/>
        </w:rPr>
        <w:t>Overall thoughts and comments about this kit:</w:t>
      </w:r>
    </w:p>
    <w:p w14:paraId="727C2D06" w14:textId="77777777" w:rsidR="00495984" w:rsidRPr="00603C34" w:rsidRDefault="00495984" w:rsidP="00067CA3">
      <w:pPr>
        <w:pStyle w:val="ListParagraph"/>
        <w:numPr>
          <w:ilvl w:val="0"/>
          <w:numId w:val="127"/>
        </w:numPr>
        <w:shd w:val="clear" w:color="auto" w:fill="FFFFFF"/>
        <w:spacing w:after="0" w:line="240" w:lineRule="auto"/>
        <w:jc w:val="left"/>
        <w:rPr>
          <w:rFonts w:ascii="Tahoma" w:hAnsi="Tahoma"/>
          <w:bCs/>
          <w:sz w:val="24"/>
          <w:szCs w:val="24"/>
        </w:rPr>
      </w:pPr>
      <w:r w:rsidRPr="00603C34">
        <w:rPr>
          <w:rFonts w:ascii="Tahoma" w:hAnsi="Tahoma"/>
          <w:bCs/>
          <w:sz w:val="24"/>
          <w:szCs w:val="24"/>
        </w:rPr>
        <w:t>Kids, parents and professionals liked it and the directions that accompanied the book explaining the important concepts, pre-literacy, pre-Braille and motivation to explore pictures.</w:t>
      </w:r>
    </w:p>
    <w:p w14:paraId="20D82BAE" w14:textId="77777777" w:rsidR="00495984" w:rsidRPr="00603C34" w:rsidRDefault="00495984" w:rsidP="00067CA3">
      <w:pPr>
        <w:pStyle w:val="ListParagraph"/>
        <w:numPr>
          <w:ilvl w:val="0"/>
          <w:numId w:val="127"/>
        </w:numPr>
        <w:shd w:val="clear" w:color="auto" w:fill="FFFFFF"/>
        <w:spacing w:after="0" w:line="240" w:lineRule="auto"/>
        <w:jc w:val="left"/>
        <w:rPr>
          <w:rFonts w:ascii="Tahoma" w:hAnsi="Tahoma"/>
          <w:bCs/>
          <w:sz w:val="24"/>
          <w:szCs w:val="24"/>
        </w:rPr>
      </w:pPr>
      <w:r w:rsidRPr="00603C34">
        <w:rPr>
          <w:rFonts w:ascii="Tahoma" w:hAnsi="Tahoma"/>
          <w:bCs/>
          <w:sz w:val="24"/>
          <w:szCs w:val="24"/>
        </w:rPr>
        <w:t>Very well produced. Easy to use.</w:t>
      </w:r>
    </w:p>
    <w:p w14:paraId="2010664A" w14:textId="77777777" w:rsidR="00495984" w:rsidRPr="00603C34" w:rsidRDefault="00495984" w:rsidP="00067CA3">
      <w:pPr>
        <w:pStyle w:val="ListParagraph"/>
        <w:numPr>
          <w:ilvl w:val="0"/>
          <w:numId w:val="127"/>
        </w:numPr>
        <w:shd w:val="clear" w:color="auto" w:fill="FFFFFF"/>
        <w:spacing w:after="0" w:line="240" w:lineRule="auto"/>
        <w:jc w:val="left"/>
        <w:rPr>
          <w:rFonts w:ascii="Tahoma" w:hAnsi="Tahoma"/>
          <w:bCs/>
          <w:sz w:val="24"/>
          <w:szCs w:val="24"/>
        </w:rPr>
      </w:pPr>
      <w:r w:rsidRPr="00603C34">
        <w:rPr>
          <w:rFonts w:ascii="Tahoma" w:hAnsi="Tahoma"/>
          <w:bCs/>
          <w:sz w:val="24"/>
          <w:szCs w:val="24"/>
        </w:rPr>
        <w:t>Nice kit, felt that more interest was shown to texture books.</w:t>
      </w:r>
    </w:p>
    <w:p w14:paraId="3030E193" w14:textId="77777777" w:rsidR="00495984" w:rsidRPr="00603C34" w:rsidRDefault="00495984" w:rsidP="00067CA3">
      <w:pPr>
        <w:pStyle w:val="ListParagraph"/>
        <w:numPr>
          <w:ilvl w:val="0"/>
          <w:numId w:val="127"/>
        </w:numPr>
        <w:shd w:val="clear" w:color="auto" w:fill="FFFFFF"/>
        <w:spacing w:after="0" w:line="240" w:lineRule="auto"/>
        <w:jc w:val="left"/>
        <w:rPr>
          <w:rFonts w:ascii="Tahoma" w:hAnsi="Tahoma"/>
          <w:bCs/>
          <w:sz w:val="24"/>
          <w:szCs w:val="24"/>
        </w:rPr>
      </w:pPr>
      <w:r w:rsidRPr="00603C34">
        <w:rPr>
          <w:rFonts w:ascii="Tahoma" w:hAnsi="Tahoma"/>
          <w:bCs/>
          <w:sz w:val="24"/>
          <w:szCs w:val="24"/>
        </w:rPr>
        <w:t>If I had to pick, I would pick the Fuzzy book to start with my families.</w:t>
      </w:r>
    </w:p>
    <w:p w14:paraId="5E4AA32F" w14:textId="77777777" w:rsidR="00495984" w:rsidRPr="00603C34" w:rsidRDefault="00495984" w:rsidP="00067CA3">
      <w:pPr>
        <w:pStyle w:val="ListParagraph"/>
        <w:numPr>
          <w:ilvl w:val="0"/>
          <w:numId w:val="127"/>
        </w:numPr>
        <w:shd w:val="clear" w:color="auto" w:fill="FFFFFF"/>
        <w:spacing w:after="0" w:line="240" w:lineRule="auto"/>
        <w:jc w:val="left"/>
        <w:rPr>
          <w:rFonts w:ascii="Tahoma" w:hAnsi="Tahoma"/>
          <w:bCs/>
          <w:sz w:val="24"/>
          <w:szCs w:val="24"/>
        </w:rPr>
      </w:pPr>
      <w:r w:rsidRPr="00603C34">
        <w:rPr>
          <w:rFonts w:ascii="Tahoma" w:hAnsi="Tahoma"/>
          <w:bCs/>
          <w:sz w:val="24"/>
          <w:szCs w:val="24"/>
        </w:rPr>
        <w:t>Very good product, especially offering the Handbook Collection. Every parent was requesting copies of each of the Handbook Collection sections, so I know this made a big impression on them. The children I work with are young, so one day they would be interested and the next visit they weren't. By having them interested at least half the time was a good sign in my opinion.</w:t>
      </w:r>
    </w:p>
    <w:p w14:paraId="706339A8" w14:textId="77777777" w:rsidR="00495984" w:rsidRPr="00603C34" w:rsidRDefault="00495984" w:rsidP="00067CA3">
      <w:pPr>
        <w:pStyle w:val="ListParagraph"/>
        <w:numPr>
          <w:ilvl w:val="0"/>
          <w:numId w:val="127"/>
        </w:numPr>
        <w:shd w:val="clear" w:color="auto" w:fill="FFFFFF"/>
        <w:spacing w:after="0" w:line="240" w:lineRule="auto"/>
        <w:jc w:val="left"/>
        <w:rPr>
          <w:rFonts w:ascii="Tahoma" w:hAnsi="Tahoma"/>
          <w:bCs/>
          <w:sz w:val="24"/>
          <w:szCs w:val="24"/>
        </w:rPr>
      </w:pPr>
      <w:r w:rsidRPr="00603C34">
        <w:rPr>
          <w:rFonts w:ascii="Tahoma" w:hAnsi="Tahoma"/>
          <w:bCs/>
          <w:sz w:val="24"/>
          <w:szCs w:val="24"/>
        </w:rPr>
        <w:t>I was very pleased with the entire kit. Very good information in the booklets. Probably wouldn't use butterfly kit for children under 24 months.</w:t>
      </w:r>
    </w:p>
    <w:p w14:paraId="29A7DE57" w14:textId="77777777" w:rsidR="00495984" w:rsidRPr="00603C34" w:rsidRDefault="00495984" w:rsidP="00067CA3">
      <w:pPr>
        <w:pStyle w:val="ListParagraph"/>
        <w:numPr>
          <w:ilvl w:val="0"/>
          <w:numId w:val="127"/>
        </w:numPr>
        <w:spacing w:after="0"/>
        <w:jc w:val="left"/>
        <w:rPr>
          <w:rFonts w:ascii="Tahoma" w:hAnsi="Tahoma"/>
          <w:sz w:val="24"/>
          <w:szCs w:val="24"/>
        </w:rPr>
      </w:pPr>
      <w:r w:rsidRPr="00603C34">
        <w:rPr>
          <w:rFonts w:ascii="Tahoma" w:hAnsi="Tahoma"/>
          <w:bCs/>
          <w:sz w:val="24"/>
          <w:szCs w:val="24"/>
        </w:rPr>
        <w:t>I love it. It's needed!</w:t>
      </w:r>
      <w:r w:rsidRPr="00603C34">
        <w:rPr>
          <w:rFonts w:ascii="Tahoma" w:hAnsi="Tahoma"/>
          <w:sz w:val="24"/>
          <w:szCs w:val="24"/>
        </w:rPr>
        <w:t xml:space="preserve"> </w:t>
      </w:r>
    </w:p>
    <w:p w14:paraId="28097045" w14:textId="77777777" w:rsidR="00495984" w:rsidRPr="00603C34" w:rsidRDefault="00495984" w:rsidP="00495984">
      <w:pPr>
        <w:spacing w:after="0"/>
        <w:jc w:val="left"/>
        <w:rPr>
          <w:rFonts w:ascii="Tahoma" w:hAnsi="Tahoma" w:cs="Tahoma"/>
          <w:i/>
          <w:sz w:val="24"/>
          <w:szCs w:val="24"/>
        </w:rPr>
      </w:pPr>
    </w:p>
    <w:p w14:paraId="0D24D78B"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 xml:space="preserve">In 2017, the 18 booklets that make up the Laptime and Lullabies handbook, along with the two tips cards that accompany the two storybooks, were recorded by the studio and translated into braille to be put onto a flash drive for inclusion in the kit. Several revisions were made to the two storybooks, </w:t>
      </w:r>
      <w:r w:rsidRPr="00603C34">
        <w:rPr>
          <w:rFonts w:ascii="Tahoma" w:hAnsi="Tahoma" w:cs="Tahoma"/>
          <w:i/>
          <w:sz w:val="24"/>
          <w:szCs w:val="24"/>
        </w:rPr>
        <w:t>Where’s Little Fuzzy?</w:t>
      </w:r>
      <w:r w:rsidRPr="00603C34">
        <w:rPr>
          <w:rFonts w:ascii="Tahoma" w:hAnsi="Tahoma" w:cs="Tahoma"/>
          <w:sz w:val="24"/>
          <w:szCs w:val="24"/>
        </w:rPr>
        <w:t xml:space="preserve"> and </w:t>
      </w:r>
      <w:r w:rsidRPr="00603C34">
        <w:rPr>
          <w:rFonts w:ascii="Tahoma" w:hAnsi="Tahoma" w:cs="Tahoma"/>
          <w:i/>
          <w:sz w:val="24"/>
          <w:szCs w:val="24"/>
        </w:rPr>
        <w:t>Butterflies!</w:t>
      </w:r>
      <w:r w:rsidRPr="00603C34">
        <w:rPr>
          <w:rFonts w:ascii="Tahoma" w:hAnsi="Tahoma" w:cs="Tahoma"/>
          <w:sz w:val="24"/>
          <w:szCs w:val="24"/>
        </w:rPr>
        <w:t xml:space="preserve"> based on the field evaluation results. Revisions included some changes to textures and colors of objects within the two books, as well as a couple of modifications to the text of the stories. Meetings discussing these revisions were held in January and again in April of 2017 to address changes in production that had transpired since the original field test revisions meeting in August 2016. More than 30 part numbers had to be requested, which further delayed any possibility of releasing the kit during FY 2017. Final tooling was completed, however, and a final specifications meeting was held in August 2017.</w:t>
      </w:r>
    </w:p>
    <w:p w14:paraId="596DA61E" w14:textId="77777777" w:rsidR="00495984" w:rsidRPr="00603C34" w:rsidRDefault="00495984" w:rsidP="00495984">
      <w:pPr>
        <w:spacing w:after="0" w:line="240" w:lineRule="auto"/>
        <w:jc w:val="left"/>
        <w:rPr>
          <w:rFonts w:ascii="Tahoma" w:hAnsi="Tahoma" w:cs="Tahoma"/>
          <w:sz w:val="24"/>
          <w:szCs w:val="24"/>
          <w:u w:val="single"/>
        </w:rPr>
      </w:pPr>
    </w:p>
    <w:p w14:paraId="0A8FB6CA" w14:textId="77777777" w:rsidR="00495984" w:rsidRPr="00603C34" w:rsidRDefault="00495984" w:rsidP="00495984">
      <w:pPr>
        <w:spacing w:after="0" w:line="240" w:lineRule="auto"/>
        <w:jc w:val="left"/>
        <w:rPr>
          <w:rFonts w:ascii="Tahoma" w:hAnsi="Tahoma" w:cs="Tahoma"/>
          <w:sz w:val="24"/>
          <w:szCs w:val="24"/>
        </w:rPr>
      </w:pPr>
      <w:r w:rsidRPr="00603C34">
        <w:rPr>
          <w:rFonts w:ascii="Tahoma" w:hAnsi="Tahoma" w:cs="Tahoma"/>
          <w:sz w:val="24"/>
          <w:szCs w:val="24"/>
        </w:rPr>
        <w:t>There were numerous changes in techniques for production such as new machinery, some of the materials used in the prototypes were no longer available, and new sources were sought. Another specification meeting was held in February to discuss these changes and further delays to the tactile storybooks. It was decided in May 2018 that it would be best to go ahead and release the handbook separately. The handbook became available on July 27, 2018.</w:t>
      </w:r>
    </w:p>
    <w:p w14:paraId="46641AFB" w14:textId="77777777" w:rsidR="00495984" w:rsidRPr="00603C34" w:rsidRDefault="00495984" w:rsidP="00495984">
      <w:pPr>
        <w:spacing w:after="0" w:line="240" w:lineRule="auto"/>
        <w:jc w:val="left"/>
        <w:rPr>
          <w:rFonts w:ascii="Tahoma" w:hAnsi="Tahoma" w:cs="Tahoma"/>
          <w:sz w:val="24"/>
          <w:szCs w:val="24"/>
          <w:u w:val="single"/>
        </w:rPr>
      </w:pPr>
    </w:p>
    <w:p w14:paraId="096BE07C" w14:textId="516DB4E9" w:rsidR="00495984" w:rsidRPr="00603C34" w:rsidRDefault="00495984" w:rsidP="00495984">
      <w:pPr>
        <w:spacing w:after="0" w:line="240" w:lineRule="auto"/>
        <w:jc w:val="left"/>
        <w:rPr>
          <w:rFonts w:ascii="Tahoma" w:hAnsi="Tahoma" w:cs="Tahoma"/>
          <w:sz w:val="24"/>
          <w:szCs w:val="24"/>
          <w:u w:val="single"/>
        </w:rPr>
      </w:pPr>
      <w:r w:rsidRPr="00603C34">
        <w:rPr>
          <w:rFonts w:ascii="Tahoma" w:hAnsi="Tahoma" w:cs="Tahoma"/>
          <w:sz w:val="24"/>
          <w:szCs w:val="24"/>
          <w:u w:val="single"/>
        </w:rPr>
        <w:t xml:space="preserve">Work </w:t>
      </w:r>
      <w:r w:rsidR="00603C34" w:rsidRPr="00603C34">
        <w:rPr>
          <w:rFonts w:ascii="Tahoma" w:hAnsi="Tahoma" w:cs="Tahoma"/>
          <w:sz w:val="24"/>
          <w:szCs w:val="24"/>
          <w:u w:val="single"/>
        </w:rPr>
        <w:t>during</w:t>
      </w:r>
      <w:r w:rsidRPr="00603C34">
        <w:rPr>
          <w:rFonts w:ascii="Tahoma" w:hAnsi="Tahoma" w:cs="Tahoma"/>
          <w:sz w:val="24"/>
          <w:szCs w:val="24"/>
          <w:u w:val="single"/>
        </w:rPr>
        <w:t xml:space="preserve"> FY 2019</w:t>
      </w:r>
    </w:p>
    <w:p w14:paraId="10795ED5" w14:textId="77777777" w:rsidR="00603C34" w:rsidRPr="00603C34" w:rsidRDefault="00603C34" w:rsidP="00603C34">
      <w:pPr>
        <w:pStyle w:val="ListBullet"/>
        <w:numPr>
          <w:ilvl w:val="0"/>
          <w:numId w:val="0"/>
        </w:numPr>
        <w:spacing w:after="0" w:line="240" w:lineRule="auto"/>
        <w:jc w:val="left"/>
        <w:rPr>
          <w:rFonts w:ascii="Tahoma" w:hAnsi="Tahoma" w:cs="Tahoma"/>
          <w:sz w:val="24"/>
          <w:szCs w:val="24"/>
        </w:rPr>
      </w:pPr>
      <w:r w:rsidRPr="00603C34">
        <w:rPr>
          <w:rFonts w:ascii="Tahoma" w:hAnsi="Tahoma" w:cs="Tahoma"/>
          <w:sz w:val="24"/>
          <w:szCs w:val="24"/>
        </w:rPr>
        <w:t xml:space="preserve">This project was on hold during the fiscal year. </w:t>
      </w:r>
    </w:p>
    <w:p w14:paraId="44B6C90D" w14:textId="77777777" w:rsidR="00C84334" w:rsidRPr="00D4027D" w:rsidRDefault="00C84334" w:rsidP="00495984">
      <w:pPr>
        <w:spacing w:after="0" w:line="240" w:lineRule="auto"/>
        <w:jc w:val="left"/>
        <w:rPr>
          <w:rFonts w:ascii="Tahoma" w:hAnsi="Tahoma"/>
          <w:sz w:val="24"/>
          <w:szCs w:val="24"/>
          <w:highlight w:val="yellow"/>
        </w:rPr>
      </w:pPr>
    </w:p>
    <w:p w14:paraId="334BC19A" w14:textId="77777777" w:rsidR="00C84334" w:rsidRPr="003C5A3D" w:rsidRDefault="00C84334" w:rsidP="00C84334">
      <w:pPr>
        <w:pStyle w:val="Heading4"/>
        <w:rPr>
          <w:snapToGrid w:val="0"/>
        </w:rPr>
      </w:pPr>
      <w:bookmarkStart w:id="103" w:name="_Toc303163677"/>
      <w:bookmarkStart w:id="104" w:name="_Toc494998421"/>
      <w:bookmarkStart w:id="105" w:name="_Toc21943688"/>
      <w:r w:rsidRPr="003C5A3D">
        <w:rPr>
          <w:snapToGrid w:val="0"/>
        </w:rPr>
        <w:t>Moving Ahead: Tactile Graphic Storybooks</w:t>
      </w:r>
      <w:bookmarkEnd w:id="103"/>
      <w:bookmarkEnd w:id="104"/>
      <w:bookmarkEnd w:id="105"/>
    </w:p>
    <w:p w14:paraId="7C4F0E87" w14:textId="77777777" w:rsidR="00C84334" w:rsidRPr="003C5A3D" w:rsidRDefault="00C84334" w:rsidP="00C84334">
      <w:pPr>
        <w:spacing w:after="0" w:line="240" w:lineRule="auto"/>
        <w:jc w:val="center"/>
        <w:rPr>
          <w:rFonts w:ascii="Tahoma" w:hAnsi="Tahoma" w:cs="Tahoma"/>
          <w:color w:val="000000"/>
          <w:sz w:val="24"/>
          <w:szCs w:val="20"/>
        </w:rPr>
      </w:pPr>
      <w:r w:rsidRPr="003C5A3D">
        <w:rPr>
          <w:rFonts w:ascii="Tahoma" w:hAnsi="Tahoma" w:cs="Tahoma"/>
          <w:color w:val="000000"/>
          <w:sz w:val="24"/>
          <w:szCs w:val="20"/>
        </w:rPr>
        <w:t>(Continued)</w:t>
      </w:r>
    </w:p>
    <w:p w14:paraId="7FED4C39" w14:textId="77777777" w:rsidR="00C84334" w:rsidRPr="003C5A3D" w:rsidRDefault="00C84334" w:rsidP="00C84334">
      <w:pPr>
        <w:spacing w:after="0" w:line="240" w:lineRule="auto"/>
        <w:rPr>
          <w:rFonts w:ascii="Tahoma" w:hAnsi="Tahoma" w:cs="Tahoma"/>
          <w:color w:val="000000"/>
          <w:sz w:val="24"/>
          <w:szCs w:val="20"/>
        </w:rPr>
      </w:pPr>
    </w:p>
    <w:p w14:paraId="4D921839"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u w:val="single"/>
        </w:rPr>
        <w:t>Purpose</w:t>
      </w:r>
    </w:p>
    <w:p w14:paraId="78B823BC"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rPr>
        <w:t>To provide print/braille storybooks for upper preschool, kindergarten, and first grade students featuring tactile graphics designed to encourage tactual exploration, refine tactual discrimination, and to introduce tactile symbols, simple keys, and maps in the context of a story</w:t>
      </w:r>
    </w:p>
    <w:p w14:paraId="4B3FEC1E" w14:textId="77777777" w:rsidR="00C84334" w:rsidRPr="003C5A3D" w:rsidRDefault="00C84334" w:rsidP="00C84334">
      <w:pPr>
        <w:spacing w:after="0" w:line="240" w:lineRule="auto"/>
        <w:jc w:val="left"/>
        <w:rPr>
          <w:rFonts w:ascii="Tahoma" w:hAnsi="Tahoma" w:cs="Tahoma"/>
          <w:color w:val="000000"/>
          <w:sz w:val="24"/>
          <w:szCs w:val="20"/>
        </w:rPr>
      </w:pPr>
    </w:p>
    <w:p w14:paraId="6E520872"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u w:val="single"/>
        </w:rPr>
        <w:t>Project Staff</w:t>
      </w:r>
    </w:p>
    <w:p w14:paraId="5C1AFD8A" w14:textId="77777777" w:rsidR="00C84334" w:rsidRPr="003C5A3D" w:rsidRDefault="00C84334" w:rsidP="00C84334">
      <w:pPr>
        <w:spacing w:after="0" w:line="240" w:lineRule="auto"/>
        <w:rPr>
          <w:rFonts w:ascii="Tahoma" w:hAnsi="Tahoma" w:cs="Tahoma"/>
          <w:sz w:val="24"/>
          <w:szCs w:val="20"/>
        </w:rPr>
      </w:pPr>
      <w:r w:rsidRPr="003C5A3D">
        <w:rPr>
          <w:rFonts w:ascii="Tahoma" w:hAnsi="Tahoma" w:cs="Tahoma"/>
          <w:sz w:val="24"/>
          <w:szCs w:val="20"/>
        </w:rPr>
        <w:t>Suzette Wright, Emergent Literacy Project Leader/Author</w:t>
      </w:r>
    </w:p>
    <w:p w14:paraId="127D885A" w14:textId="77777777" w:rsidR="00C84334" w:rsidRPr="003C5A3D" w:rsidRDefault="00C84334" w:rsidP="00C84334">
      <w:pPr>
        <w:spacing w:after="0" w:line="240" w:lineRule="auto"/>
        <w:rPr>
          <w:rFonts w:ascii="Tahoma" w:hAnsi="Tahoma" w:cs="Tahoma"/>
          <w:sz w:val="24"/>
          <w:szCs w:val="24"/>
        </w:rPr>
      </w:pPr>
      <w:r w:rsidRPr="003C5A3D">
        <w:rPr>
          <w:rFonts w:ascii="Tahoma" w:hAnsi="Tahoma" w:cs="Tahoma"/>
          <w:sz w:val="24"/>
          <w:szCs w:val="24"/>
        </w:rPr>
        <w:t>Monica Vaught-Compton, Project Assistant</w:t>
      </w:r>
    </w:p>
    <w:p w14:paraId="74E4A9C7" w14:textId="77777777" w:rsidR="00C84334" w:rsidRPr="003C5A3D" w:rsidRDefault="00C84334" w:rsidP="00C84334">
      <w:pPr>
        <w:spacing w:after="0" w:line="240" w:lineRule="auto"/>
        <w:rPr>
          <w:rFonts w:ascii="Tahoma" w:hAnsi="Tahoma" w:cs="Tahoma"/>
          <w:sz w:val="24"/>
          <w:szCs w:val="24"/>
        </w:rPr>
      </w:pPr>
      <w:r w:rsidRPr="003C5A3D">
        <w:rPr>
          <w:rFonts w:ascii="Tahoma" w:hAnsi="Tahoma" w:cs="Tahoma"/>
          <w:sz w:val="24"/>
          <w:szCs w:val="24"/>
        </w:rPr>
        <w:t>Lois Harrell, Consultant/Author</w:t>
      </w:r>
    </w:p>
    <w:p w14:paraId="03522345" w14:textId="77777777" w:rsidR="00C84334" w:rsidRPr="003C5A3D" w:rsidRDefault="00C84334" w:rsidP="00C84334">
      <w:pPr>
        <w:spacing w:after="0" w:line="240" w:lineRule="auto"/>
        <w:rPr>
          <w:rFonts w:ascii="Tahoma" w:hAnsi="Tahoma" w:cs="Tahoma"/>
          <w:sz w:val="24"/>
          <w:szCs w:val="20"/>
        </w:rPr>
      </w:pPr>
      <w:r w:rsidRPr="003C5A3D">
        <w:rPr>
          <w:rFonts w:ascii="Tahoma" w:hAnsi="Tahoma" w:cs="Tahoma"/>
          <w:sz w:val="24"/>
          <w:szCs w:val="20"/>
        </w:rPr>
        <w:t>Mila Truan, Consultant</w:t>
      </w:r>
    </w:p>
    <w:p w14:paraId="011FB7CE" w14:textId="77777777" w:rsidR="00C84334" w:rsidRPr="003C5A3D" w:rsidRDefault="00C84334" w:rsidP="00C84334">
      <w:pPr>
        <w:spacing w:after="0" w:line="240" w:lineRule="auto"/>
        <w:rPr>
          <w:rFonts w:ascii="Tahoma" w:hAnsi="Tahoma" w:cs="Tahoma"/>
          <w:sz w:val="24"/>
          <w:szCs w:val="20"/>
        </w:rPr>
      </w:pPr>
      <w:r w:rsidRPr="003C5A3D">
        <w:rPr>
          <w:rFonts w:ascii="Tahoma" w:hAnsi="Tahoma" w:cs="Tahoma"/>
          <w:sz w:val="24"/>
          <w:szCs w:val="20"/>
        </w:rPr>
        <w:t>Josephine Stratton, Consultant</w:t>
      </w:r>
    </w:p>
    <w:p w14:paraId="38DB13FC" w14:textId="77777777" w:rsidR="00C84334" w:rsidRPr="003C5A3D" w:rsidRDefault="00C84334" w:rsidP="00C84334">
      <w:pPr>
        <w:spacing w:after="0" w:line="240" w:lineRule="auto"/>
        <w:jc w:val="left"/>
        <w:rPr>
          <w:rFonts w:ascii="Tahoma" w:hAnsi="Tahoma" w:cs="Tahoma"/>
          <w:color w:val="000000"/>
          <w:sz w:val="24"/>
          <w:szCs w:val="20"/>
        </w:rPr>
      </w:pPr>
    </w:p>
    <w:p w14:paraId="479A7339"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u w:val="single"/>
        </w:rPr>
        <w:t>Background</w:t>
      </w:r>
    </w:p>
    <w:p w14:paraId="0B431FC9"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rPr>
        <w:t>Symbolic visual displays, such as maps and diagrams, play an increasingly important role in textbooks and computer displays for students with typical vision. They present a special challenge for students with significant vision loss, who are often expected to use a tactile equivalent in the course of their studies and in test-taking. Observers have suggested that difficulty interpreting tactile displays may be due, in part, to lack of early exposure. Storybooks developed in this project are designed to give young students opportunities to explore and interpret tactile illustrations that feature raised symbols, lines, and areal patterns. Of equal importance, the storybooks offer exposure to braille and foster key emergent literacy skills. The print/braille text of the books is intended to be read aloud by an adult reader. Embedded text (in large print and the user’s choice of either contracted or uncontracted braille) offers opportunities for the student to explore and read single words and short phrases, just as they might read labels included in a tactile diagram.</w:t>
      </w:r>
    </w:p>
    <w:p w14:paraId="29271FD6" w14:textId="77777777" w:rsidR="00C84334" w:rsidRPr="003C5A3D" w:rsidRDefault="00C84334" w:rsidP="00C84334">
      <w:pPr>
        <w:spacing w:after="0" w:line="240" w:lineRule="auto"/>
        <w:jc w:val="left"/>
        <w:rPr>
          <w:rFonts w:ascii="Tahoma" w:hAnsi="Tahoma" w:cs="Tahoma"/>
          <w:color w:val="000000"/>
          <w:sz w:val="24"/>
          <w:szCs w:val="20"/>
        </w:rPr>
      </w:pPr>
    </w:p>
    <w:p w14:paraId="5CFD28F6"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Initially, project leader efforts focused on identifying objectives and selecting or creating story texts and graphic media to support these. Lois Harrell served as project consultant, authoring a book and reviewing drafts of other books. Based on input from expert reviewers, four stories were chosen from a large pool of drafts. A variety of tactile media were considered. Paper embossed graphics were selected for the first book. A combination of embossed braille and Tactile Vision graphics was selected for three books. </w:t>
      </w:r>
    </w:p>
    <w:p w14:paraId="7719457F" w14:textId="77777777" w:rsidR="00C84334" w:rsidRPr="003C5A3D" w:rsidRDefault="00C84334" w:rsidP="00C84334">
      <w:pPr>
        <w:suppressAutoHyphens/>
        <w:spacing w:after="0" w:line="240" w:lineRule="auto"/>
        <w:jc w:val="left"/>
        <w:rPr>
          <w:rFonts w:ascii="Tahoma" w:hAnsi="Tahoma" w:cs="Tahoma"/>
          <w:color w:val="000000"/>
          <w:sz w:val="24"/>
          <w:szCs w:val="20"/>
        </w:rPr>
      </w:pPr>
    </w:p>
    <w:p w14:paraId="1F8C1B11"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rPr>
        <w:t>Multiple prototypes of each of the four books were hand-produced. Accompanying storyboards (featuring symbols from the story mounted to attachable pieces) were created to enable students to create their own tactile displays. A Reader’s Guide including information about introducing the child to the book’s tactile graphics and briefly discussing emergent literacy skills and development of tactual learning skills was written to accompany each book.</w:t>
      </w:r>
    </w:p>
    <w:p w14:paraId="5CF70D74" w14:textId="77777777" w:rsidR="00C84334" w:rsidRPr="003C5A3D" w:rsidRDefault="00C84334" w:rsidP="00C84334">
      <w:pPr>
        <w:spacing w:after="0" w:line="240" w:lineRule="auto"/>
        <w:jc w:val="left"/>
        <w:rPr>
          <w:rFonts w:ascii="Tahoma" w:hAnsi="Tahoma" w:cs="Tahoma"/>
          <w:color w:val="000000"/>
          <w:sz w:val="24"/>
          <w:szCs w:val="20"/>
        </w:rPr>
      </w:pPr>
    </w:p>
    <w:p w14:paraId="0CCBF06A"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Seven teacher-evaluators at seven sites participated in an expert review and conducted the field evaluation of the books/storyboards with 23 students ranging in age from 4.5 to 11 years of age, spanning an 8 to 10 week period. Without dissension, teachers indicated texts and tactile graphics for all four books were interesting and appropriate for kindergarten and first grade students; a majority also extended the books’ value upward to second grade students. Teachers reported 94-100% of the students, in their opinion, benefited from using the books during the evaluation period and would benefit from using the books for a longer period of time. Reasons given included the following: “increased motivation to read and exposure to braille and tactile exploration,” “allowed student to experience tactile graphics with a purpose,” “tactile graphics made the books more fun and motivated him to use his hands to explore and draw in information,” and “helped tracking skills.” The tactile graphics were also credited with enhancing understanding of the stories for 90% of the students. Accompanying storyboards were strongly endorsed by the teachers, who stated that their use improved comprehension, offered students an important opportunity to create their own graphics, and were highly motivating. A majority of teachers commented favorably on the Tactile Vision graphics. All evaluators rated the visual graphics in the books as a “very important” component of the books, promoting shared reading with typically sighted peers and adults and supplementing tactual information for the many braille readers with usable vision. The three project consultants also reviewed prototype books, provided favorable reviews, and suggested changes to specific tactile illustrations. </w:t>
      </w:r>
    </w:p>
    <w:p w14:paraId="06D2BAC0" w14:textId="77777777" w:rsidR="00C84334" w:rsidRPr="003C5A3D" w:rsidRDefault="00C84334" w:rsidP="00C84334">
      <w:pPr>
        <w:spacing w:after="0" w:line="240" w:lineRule="auto"/>
        <w:jc w:val="left"/>
        <w:rPr>
          <w:rFonts w:ascii="Tahoma" w:hAnsi="Tahoma" w:cs="Tahoma"/>
          <w:color w:val="000000"/>
          <w:sz w:val="24"/>
          <w:szCs w:val="20"/>
        </w:rPr>
      </w:pPr>
    </w:p>
    <w:p w14:paraId="5D52F99E"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The four </w:t>
      </w:r>
      <w:r w:rsidRPr="003C5A3D">
        <w:rPr>
          <w:rFonts w:ascii="Tahoma" w:hAnsi="Tahoma" w:cs="Tahoma"/>
          <w:i/>
          <w:color w:val="000000"/>
          <w:sz w:val="24"/>
          <w:szCs w:val="20"/>
        </w:rPr>
        <w:t xml:space="preserve">Moving Ahead </w:t>
      </w:r>
      <w:r w:rsidRPr="003C5A3D">
        <w:rPr>
          <w:rFonts w:ascii="Tahoma" w:hAnsi="Tahoma" w:cs="Tahoma"/>
          <w:color w:val="000000"/>
          <w:sz w:val="24"/>
          <w:szCs w:val="20"/>
        </w:rPr>
        <w:t xml:space="preserve">storybooks and accompanying components received approval for sale on Quota. It was decided that each of the four books be produced separately to assist flow through the pre-production/tooling and production phases. </w:t>
      </w:r>
      <w:r w:rsidRPr="003C5A3D">
        <w:rPr>
          <w:rFonts w:ascii="Tahoma" w:hAnsi="Tahoma" w:cs="Tahoma"/>
          <w:i/>
          <w:snapToGrid w:val="0"/>
          <w:color w:val="000000"/>
          <w:sz w:val="24"/>
          <w:szCs w:val="20"/>
        </w:rPr>
        <w:t>Goin’ On a Bear Hunt</w:t>
      </w:r>
      <w:r w:rsidRPr="003C5A3D">
        <w:rPr>
          <w:rFonts w:ascii="Tahoma" w:hAnsi="Tahoma" w:cs="Tahoma"/>
          <w:snapToGrid w:val="0"/>
          <w:color w:val="000000"/>
          <w:sz w:val="24"/>
          <w:szCs w:val="20"/>
        </w:rPr>
        <w:t xml:space="preserve"> was produced first and </w:t>
      </w:r>
      <w:r w:rsidRPr="003C5A3D">
        <w:rPr>
          <w:rFonts w:ascii="Tahoma" w:hAnsi="Tahoma" w:cs="Tahoma"/>
          <w:color w:val="000000"/>
          <w:sz w:val="24"/>
          <w:szCs w:val="20"/>
        </w:rPr>
        <w:t xml:space="preserve">is available. </w:t>
      </w:r>
    </w:p>
    <w:p w14:paraId="533F0022" w14:textId="77777777" w:rsidR="00C84334" w:rsidRPr="003C5A3D" w:rsidRDefault="00C84334" w:rsidP="00C84334">
      <w:pPr>
        <w:suppressAutoHyphens/>
        <w:spacing w:after="0" w:line="240" w:lineRule="auto"/>
        <w:jc w:val="left"/>
        <w:rPr>
          <w:rFonts w:ascii="Tahoma" w:hAnsi="Tahoma" w:cs="Tahoma"/>
          <w:color w:val="000000"/>
          <w:sz w:val="24"/>
          <w:szCs w:val="20"/>
        </w:rPr>
      </w:pPr>
    </w:p>
    <w:p w14:paraId="32F4FB1C"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snapToGrid w:val="0"/>
          <w:color w:val="000000"/>
          <w:sz w:val="24"/>
          <w:szCs w:val="20"/>
        </w:rPr>
        <w:t>In order to produce the second storybook (</w:t>
      </w:r>
      <w:r w:rsidRPr="003C5A3D">
        <w:rPr>
          <w:rFonts w:ascii="Tahoma" w:hAnsi="Tahoma" w:cs="Tahoma"/>
          <w:i/>
          <w:snapToGrid w:val="0"/>
          <w:color w:val="000000"/>
          <w:sz w:val="24"/>
          <w:szCs w:val="20"/>
        </w:rPr>
        <w:t>Splish the Fish</w:t>
      </w:r>
      <w:r w:rsidRPr="003C5A3D">
        <w:rPr>
          <w:rFonts w:ascii="Tahoma" w:hAnsi="Tahoma" w:cs="Tahoma"/>
          <w:snapToGrid w:val="0"/>
          <w:color w:val="000000"/>
          <w:sz w:val="24"/>
          <w:szCs w:val="20"/>
        </w:rPr>
        <w:t>), sample tests were run to ensure compatibility of the paper stock, the outside vendor’s inks, and the Tactile Vision process; several problems with paper were encountered and resolved.</w:t>
      </w:r>
      <w:r w:rsidRPr="003C5A3D">
        <w:rPr>
          <w:rFonts w:ascii="Tahoma" w:hAnsi="Tahoma" w:cs="Tahoma"/>
          <w:color w:val="000000"/>
          <w:sz w:val="24"/>
          <w:szCs w:val="20"/>
        </w:rPr>
        <w:t xml:space="preserve"> It was necessary to design and add a special switch and tray to the Tactile Vision machine to accommodate the book’s page size. An initial pilot run of 100 books revealed some inconsistency in registration. A debriefing addressed possible sources. Subsequent runs of the book and runs of similarly produced books (</w:t>
      </w:r>
      <w:r w:rsidRPr="003C5A3D">
        <w:rPr>
          <w:rFonts w:ascii="Tahoma" w:hAnsi="Tahoma" w:cs="Tahoma"/>
          <w:i/>
          <w:color w:val="000000"/>
          <w:sz w:val="24"/>
          <w:szCs w:val="20"/>
        </w:rPr>
        <w:t>The Boy and the Wolf</w:t>
      </w:r>
      <w:r w:rsidRPr="003C5A3D">
        <w:rPr>
          <w:rFonts w:ascii="Tahoma" w:hAnsi="Tahoma" w:cs="Tahoma"/>
          <w:color w:val="000000"/>
          <w:sz w:val="24"/>
          <w:szCs w:val="20"/>
        </w:rPr>
        <w:t xml:space="preserve">, </w:t>
      </w:r>
      <w:r w:rsidRPr="003C5A3D">
        <w:rPr>
          <w:rFonts w:ascii="Tahoma" w:hAnsi="Tahoma" w:cs="Tahoma"/>
          <w:i/>
          <w:color w:val="000000"/>
          <w:sz w:val="24"/>
          <w:szCs w:val="20"/>
        </w:rPr>
        <w:t>Turtle and Rabbit</w:t>
      </w:r>
      <w:r w:rsidRPr="003C5A3D">
        <w:rPr>
          <w:rFonts w:ascii="Tahoma" w:hAnsi="Tahoma" w:cs="Tahoma"/>
          <w:color w:val="000000"/>
          <w:sz w:val="24"/>
          <w:szCs w:val="20"/>
        </w:rPr>
        <w:t xml:space="preserve">) have been problem-free. </w:t>
      </w:r>
    </w:p>
    <w:p w14:paraId="7B522414" w14:textId="77777777" w:rsidR="00C84334" w:rsidRPr="003C5A3D" w:rsidRDefault="00C84334" w:rsidP="00C84334">
      <w:pPr>
        <w:spacing w:after="0" w:line="240" w:lineRule="auto"/>
        <w:jc w:val="left"/>
        <w:rPr>
          <w:rFonts w:ascii="Tahoma" w:hAnsi="Tahoma" w:cs="Tahoma"/>
          <w:color w:val="000000"/>
          <w:sz w:val="24"/>
          <w:szCs w:val="20"/>
        </w:rPr>
      </w:pPr>
    </w:p>
    <w:p w14:paraId="193F1B57" w14:textId="77777777" w:rsidR="00C84334" w:rsidRPr="003C5A3D" w:rsidRDefault="00C84334" w:rsidP="00C84334">
      <w:pPr>
        <w:suppressAutoHyphens/>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The last of the books, </w:t>
      </w:r>
      <w:r w:rsidRPr="003C5A3D">
        <w:rPr>
          <w:rFonts w:ascii="Tahoma" w:hAnsi="Tahoma" w:cs="Tahoma"/>
          <w:i/>
          <w:color w:val="000000"/>
          <w:sz w:val="24"/>
          <w:szCs w:val="20"/>
        </w:rPr>
        <w:t>Turtle and Rabbit</w:t>
      </w:r>
      <w:r w:rsidRPr="003C5A3D">
        <w:rPr>
          <w:rFonts w:ascii="Tahoma" w:hAnsi="Tahoma" w:cs="Tahoma"/>
          <w:color w:val="000000"/>
          <w:sz w:val="24"/>
          <w:szCs w:val="20"/>
        </w:rPr>
        <w:t xml:space="preserve"> became available for purchase in FY 2012. In FY 2013, the project leader, independently and through communication with the tactile books workshop Les Doigts Qui Rêvent (LDQR), began to look for commercially-available children’s books suited to development as the next </w:t>
      </w:r>
      <w:r w:rsidRPr="003C5A3D">
        <w:rPr>
          <w:rFonts w:ascii="Tahoma" w:hAnsi="Tahoma" w:cs="Tahoma"/>
          <w:i/>
          <w:color w:val="000000"/>
          <w:sz w:val="24"/>
          <w:szCs w:val="20"/>
        </w:rPr>
        <w:t>Moving Ahead</w:t>
      </w:r>
      <w:r w:rsidRPr="003C5A3D">
        <w:rPr>
          <w:rFonts w:ascii="Tahoma" w:hAnsi="Tahoma" w:cs="Tahoma"/>
          <w:color w:val="000000"/>
          <w:sz w:val="24"/>
          <w:szCs w:val="20"/>
        </w:rPr>
        <w:t xml:space="preserve"> book. The project leader also reviewed a highly textured, interactive version of </w:t>
      </w:r>
      <w:r w:rsidRPr="003C5A3D">
        <w:rPr>
          <w:rFonts w:ascii="Tahoma" w:hAnsi="Tahoma" w:cs="Tahoma"/>
          <w:i/>
          <w:color w:val="000000"/>
          <w:sz w:val="24"/>
          <w:szCs w:val="20"/>
        </w:rPr>
        <w:t>Goin’ On a Bear Hunt</w:t>
      </w:r>
      <w:r w:rsidRPr="003C5A3D">
        <w:rPr>
          <w:rFonts w:ascii="Tahoma" w:hAnsi="Tahoma" w:cs="Tahoma"/>
          <w:color w:val="000000"/>
          <w:sz w:val="24"/>
          <w:szCs w:val="20"/>
        </w:rPr>
        <w:t xml:space="preserve"> developed at LDQR and made suggestions regarding LDQR’s addition of textures and interactive elements to this book and </w:t>
      </w:r>
      <w:r w:rsidRPr="003C5A3D">
        <w:rPr>
          <w:rFonts w:ascii="Tahoma" w:hAnsi="Tahoma" w:cs="Tahoma"/>
          <w:i/>
          <w:color w:val="000000"/>
          <w:sz w:val="24"/>
          <w:szCs w:val="20"/>
        </w:rPr>
        <w:t>Splish the Fish</w:t>
      </w:r>
      <w:r w:rsidRPr="003C5A3D">
        <w:rPr>
          <w:rFonts w:ascii="Tahoma" w:hAnsi="Tahoma" w:cs="Tahoma"/>
          <w:color w:val="000000"/>
          <w:sz w:val="24"/>
          <w:szCs w:val="20"/>
        </w:rPr>
        <w:t>.</w:t>
      </w:r>
    </w:p>
    <w:p w14:paraId="250886B0" w14:textId="77777777" w:rsidR="00C84334" w:rsidRPr="003C5A3D" w:rsidRDefault="00C84334" w:rsidP="00C84334">
      <w:pPr>
        <w:suppressAutoHyphens/>
        <w:spacing w:after="0" w:line="240" w:lineRule="auto"/>
        <w:jc w:val="left"/>
        <w:rPr>
          <w:rFonts w:ascii="Tahoma" w:hAnsi="Tahoma" w:cs="Tahoma"/>
          <w:color w:val="000000"/>
          <w:sz w:val="24"/>
          <w:szCs w:val="20"/>
        </w:rPr>
      </w:pPr>
    </w:p>
    <w:p w14:paraId="5323DC9D" w14:textId="77777777" w:rsidR="00C84334" w:rsidRPr="003C5A3D" w:rsidRDefault="00C84334" w:rsidP="00C84334">
      <w:pPr>
        <w:suppressAutoHyphens/>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The project leader worked to select a commercially available children’s book to adapt as the next </w:t>
      </w:r>
      <w:r w:rsidRPr="003C5A3D">
        <w:rPr>
          <w:rFonts w:ascii="Tahoma" w:hAnsi="Tahoma" w:cs="Tahoma"/>
          <w:i/>
          <w:color w:val="000000"/>
          <w:sz w:val="24"/>
          <w:szCs w:val="20"/>
        </w:rPr>
        <w:t>Moving Ahead</w:t>
      </w:r>
      <w:r w:rsidRPr="003C5A3D">
        <w:rPr>
          <w:rFonts w:ascii="Tahoma" w:hAnsi="Tahoma" w:cs="Tahoma"/>
          <w:color w:val="000000"/>
          <w:sz w:val="24"/>
          <w:szCs w:val="20"/>
        </w:rPr>
        <w:t xml:space="preserve"> storybook. Four commercially available children’s books were identified as promising for the type of tactile illustration used in this series. Four other books fit more appropriately in the </w:t>
      </w:r>
      <w:r w:rsidRPr="003C5A3D">
        <w:rPr>
          <w:rFonts w:ascii="Tahoma" w:hAnsi="Tahoma" w:cs="Tahoma"/>
          <w:i/>
          <w:color w:val="000000"/>
          <w:sz w:val="24"/>
          <w:szCs w:val="20"/>
        </w:rPr>
        <w:t>On the Way to Literacy</w:t>
      </w:r>
      <w:r w:rsidRPr="003C5A3D">
        <w:rPr>
          <w:rFonts w:ascii="Tahoma" w:hAnsi="Tahoma" w:cs="Tahoma"/>
          <w:color w:val="000000"/>
          <w:sz w:val="24"/>
          <w:szCs w:val="20"/>
        </w:rPr>
        <w:t xml:space="preserve"> series of books for children from 3 to 5 years. A commercially available American children’s book, now out of print, is well suited to this series: </w:t>
      </w:r>
      <w:r w:rsidRPr="003C5A3D">
        <w:rPr>
          <w:rFonts w:ascii="Tahoma" w:hAnsi="Tahoma" w:cs="Tahoma"/>
          <w:i/>
          <w:color w:val="000000"/>
          <w:sz w:val="24"/>
          <w:szCs w:val="20"/>
        </w:rPr>
        <w:t>Louella Mae, She’s Run Away!</w:t>
      </w:r>
      <w:r w:rsidRPr="003C5A3D">
        <w:rPr>
          <w:rFonts w:ascii="Tahoma" w:hAnsi="Tahoma" w:cs="Tahoma"/>
          <w:color w:val="000000"/>
          <w:sz w:val="24"/>
          <w:szCs w:val="20"/>
        </w:rPr>
        <w:t xml:space="preserve"> has an engaging rhyming text and involves the reader in a search for the title character in the cornfield, barn, and hay, and down by the stream.</w:t>
      </w:r>
    </w:p>
    <w:p w14:paraId="21D3423D" w14:textId="77777777" w:rsidR="00C84334" w:rsidRPr="003C5A3D" w:rsidRDefault="00C84334" w:rsidP="00C84334">
      <w:pPr>
        <w:suppressAutoHyphens/>
        <w:spacing w:after="0" w:line="240" w:lineRule="auto"/>
        <w:jc w:val="left"/>
        <w:rPr>
          <w:rFonts w:ascii="Tahoma" w:hAnsi="Tahoma" w:cs="Tahoma"/>
          <w:color w:val="000000"/>
          <w:sz w:val="24"/>
          <w:szCs w:val="20"/>
        </w:rPr>
      </w:pPr>
    </w:p>
    <w:p w14:paraId="40A0D169" w14:textId="77777777" w:rsidR="00C84334" w:rsidRPr="003C5A3D" w:rsidRDefault="00C84334" w:rsidP="00C84334">
      <w:pPr>
        <w:suppressAutoHyphens/>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The project leader also proposed a tactile adaptation of </w:t>
      </w:r>
      <w:r w:rsidRPr="003C5A3D">
        <w:rPr>
          <w:rFonts w:ascii="Tahoma" w:hAnsi="Tahoma" w:cs="Tahoma"/>
          <w:i/>
          <w:color w:val="000000"/>
          <w:sz w:val="24"/>
          <w:szCs w:val="20"/>
        </w:rPr>
        <w:t>The Gruffalo</w:t>
      </w:r>
      <w:r w:rsidRPr="003C5A3D">
        <w:rPr>
          <w:rFonts w:ascii="Tahoma" w:hAnsi="Tahoma" w:cs="Tahoma"/>
          <w:color w:val="000000"/>
          <w:sz w:val="24"/>
          <w:szCs w:val="20"/>
        </w:rPr>
        <w:t xml:space="preserve"> to in-house staff and LDQR staff. </w:t>
      </w:r>
      <w:r w:rsidRPr="003C5A3D">
        <w:rPr>
          <w:rFonts w:ascii="Tahoma" w:hAnsi="Tahoma" w:cs="Tahoma"/>
          <w:i/>
          <w:color w:val="000000"/>
          <w:sz w:val="24"/>
          <w:szCs w:val="20"/>
        </w:rPr>
        <w:t>The Gruffalo</w:t>
      </w:r>
      <w:r w:rsidRPr="003C5A3D">
        <w:rPr>
          <w:rFonts w:ascii="Tahoma" w:hAnsi="Tahoma" w:cs="Tahoma"/>
          <w:color w:val="000000"/>
          <w:sz w:val="24"/>
          <w:szCs w:val="20"/>
        </w:rPr>
        <w:t>, by Julia Donaldson, is a very well-known, bestselling children’s book. First published in 1999, it continues to be read widely and carried in bookstores. The story is of a mouse, on a path through the forest, who must avoid being eaten by a Gruffalo. In rhyme, the Gruffalo is described with frightening features: “terrible tusks, and terrible claws, and terrible teeth in his terrible jaws.” As the story continues, other features are added until the real Gruffalo is met. Working through several ideas, a possible adaptation with tactile parts that can be assembled has been proposed and a map with multisensory elements, such as audio backdrop, was envisioned.</w:t>
      </w:r>
    </w:p>
    <w:p w14:paraId="748E8C46" w14:textId="77777777" w:rsidR="00C84334" w:rsidRPr="003C5A3D" w:rsidRDefault="00C84334" w:rsidP="00C84334">
      <w:pPr>
        <w:suppressAutoHyphens/>
        <w:spacing w:after="0" w:line="240" w:lineRule="auto"/>
        <w:jc w:val="left"/>
        <w:rPr>
          <w:rFonts w:ascii="Tahoma" w:hAnsi="Tahoma" w:cs="Tahoma"/>
          <w:color w:val="000000"/>
          <w:sz w:val="24"/>
          <w:szCs w:val="20"/>
        </w:rPr>
      </w:pPr>
    </w:p>
    <w:p w14:paraId="1BA83F2F" w14:textId="77777777" w:rsidR="00C84334" w:rsidRPr="003C5A3D" w:rsidRDefault="00C84334" w:rsidP="00C84334">
      <w:pPr>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In addition to </w:t>
      </w:r>
      <w:r w:rsidRPr="003C5A3D">
        <w:rPr>
          <w:rFonts w:ascii="Tahoma" w:hAnsi="Tahoma" w:cs="Tahoma"/>
          <w:i/>
          <w:color w:val="000000"/>
          <w:sz w:val="24"/>
          <w:szCs w:val="20"/>
        </w:rPr>
        <w:t>The Gruffalo</w:t>
      </w:r>
      <w:r w:rsidRPr="003C5A3D">
        <w:rPr>
          <w:rFonts w:ascii="Tahoma" w:hAnsi="Tahoma" w:cs="Tahoma"/>
          <w:color w:val="000000"/>
          <w:sz w:val="24"/>
          <w:szCs w:val="20"/>
        </w:rPr>
        <w:t xml:space="preserve">, the project leader </w:t>
      </w:r>
      <w:r w:rsidRPr="003C5A3D">
        <w:rPr>
          <w:rFonts w:ascii="Tahoma" w:hAnsi="Tahoma" w:cs="Tahoma"/>
          <w:sz w:val="24"/>
          <w:szCs w:val="20"/>
        </w:rPr>
        <w:t xml:space="preserve">reviewed and suggested tactile illustrations for several commercially available titles from overseas. One of these is particularly suited to development as </w:t>
      </w:r>
      <w:r w:rsidRPr="003C5A3D">
        <w:rPr>
          <w:rFonts w:ascii="Tahoma" w:hAnsi="Tahoma" w:cs="Tahoma"/>
          <w:i/>
          <w:sz w:val="24"/>
          <w:szCs w:val="20"/>
        </w:rPr>
        <w:t>Moving Ahead</w:t>
      </w:r>
      <w:r w:rsidRPr="003C5A3D">
        <w:rPr>
          <w:rFonts w:ascii="Tahoma" w:hAnsi="Tahoma" w:cs="Tahoma"/>
          <w:sz w:val="24"/>
          <w:szCs w:val="20"/>
        </w:rPr>
        <w:t xml:space="preserve"> book. </w:t>
      </w:r>
      <w:r w:rsidRPr="003C5A3D">
        <w:rPr>
          <w:rFonts w:ascii="Tahoma" w:hAnsi="Tahoma" w:cs="Tahoma"/>
          <w:color w:val="000000"/>
          <w:sz w:val="24"/>
          <w:szCs w:val="20"/>
        </w:rPr>
        <w:t xml:space="preserve">In the print version of the book, </w:t>
      </w:r>
      <w:r w:rsidRPr="003C5A3D">
        <w:rPr>
          <w:rFonts w:ascii="Tahoma" w:hAnsi="Tahoma" w:cs="Tahoma"/>
          <w:i/>
          <w:sz w:val="24"/>
          <w:szCs w:val="20"/>
        </w:rPr>
        <w:t>Dans le Cour de l’Ecole</w:t>
      </w:r>
      <w:r w:rsidRPr="003C5A3D">
        <w:rPr>
          <w:rFonts w:ascii="Tahoma" w:hAnsi="Tahoma" w:cs="Tahoma"/>
          <w:sz w:val="24"/>
          <w:szCs w:val="20"/>
        </w:rPr>
        <w:t xml:space="preserve"> (</w:t>
      </w:r>
      <w:r w:rsidRPr="003C5A3D">
        <w:rPr>
          <w:rFonts w:ascii="Tahoma" w:hAnsi="Tahoma" w:cs="Tahoma"/>
          <w:i/>
          <w:sz w:val="24"/>
          <w:szCs w:val="20"/>
        </w:rPr>
        <w:t>In the Schoolyard</w:t>
      </w:r>
      <w:r w:rsidRPr="003C5A3D">
        <w:rPr>
          <w:rFonts w:ascii="Tahoma" w:hAnsi="Tahoma" w:cs="Tahoma"/>
          <w:sz w:val="24"/>
          <w:szCs w:val="20"/>
        </w:rPr>
        <w:t xml:space="preserve">), </w:t>
      </w:r>
      <w:r w:rsidRPr="003C5A3D">
        <w:rPr>
          <w:rFonts w:ascii="Tahoma" w:hAnsi="Tahoma" w:cs="Tahoma"/>
          <w:color w:val="000000"/>
          <w:sz w:val="24"/>
          <w:szCs w:val="20"/>
        </w:rPr>
        <w:t xml:space="preserve">pink circles (representing girls) and blue circles (boys) line up for lunch, play games, pair up for a dance, and perform other activities. </w:t>
      </w:r>
    </w:p>
    <w:p w14:paraId="208CBB54" w14:textId="77777777" w:rsidR="00C84334" w:rsidRPr="003C5A3D" w:rsidRDefault="00C84334" w:rsidP="00C84334">
      <w:pPr>
        <w:spacing w:after="0" w:line="240" w:lineRule="auto"/>
        <w:jc w:val="left"/>
        <w:rPr>
          <w:rFonts w:ascii="Tahoma" w:hAnsi="Tahoma" w:cs="Tahoma"/>
          <w:color w:val="000000"/>
          <w:sz w:val="24"/>
          <w:szCs w:val="20"/>
        </w:rPr>
      </w:pPr>
    </w:p>
    <w:p w14:paraId="51FB4368" w14:textId="77777777" w:rsidR="00C84334" w:rsidRPr="003C5A3D" w:rsidRDefault="00C84334" w:rsidP="00C84334">
      <w:pPr>
        <w:suppressAutoHyphens/>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LDQR staff continued to work on possible tactile designs for </w:t>
      </w:r>
      <w:r w:rsidRPr="003C5A3D">
        <w:rPr>
          <w:rFonts w:ascii="Tahoma" w:hAnsi="Tahoma" w:cs="Tahoma"/>
          <w:i/>
          <w:color w:val="000000"/>
          <w:sz w:val="24"/>
          <w:szCs w:val="20"/>
        </w:rPr>
        <w:t>The Gruffalo</w:t>
      </w:r>
      <w:r w:rsidRPr="003C5A3D">
        <w:rPr>
          <w:rFonts w:ascii="Tahoma" w:hAnsi="Tahoma" w:cs="Tahoma"/>
          <w:color w:val="000000"/>
          <w:sz w:val="24"/>
          <w:szCs w:val="20"/>
        </w:rPr>
        <w:t xml:space="preserve"> but were not satisfied with the results. The project leader worked with in-house copyright librarians to approach the publisher regarding the right to provide a tactile adaptation of the book to be sold within the U.S. </w:t>
      </w:r>
    </w:p>
    <w:p w14:paraId="2F55C7F8" w14:textId="77777777" w:rsidR="00C84334" w:rsidRPr="003C5A3D" w:rsidRDefault="00C84334" w:rsidP="00C84334">
      <w:pPr>
        <w:suppressAutoHyphens/>
        <w:spacing w:after="0" w:line="240" w:lineRule="auto"/>
        <w:jc w:val="left"/>
        <w:rPr>
          <w:rFonts w:ascii="Tahoma" w:hAnsi="Tahoma" w:cs="Tahoma"/>
          <w:color w:val="000000"/>
          <w:sz w:val="24"/>
          <w:szCs w:val="20"/>
          <w:u w:val="single"/>
        </w:rPr>
      </w:pPr>
    </w:p>
    <w:p w14:paraId="08E5511C" w14:textId="77777777" w:rsidR="00C84334" w:rsidRPr="003C5A3D" w:rsidRDefault="00C84334" w:rsidP="00C84334">
      <w:pPr>
        <w:suppressAutoHyphens/>
        <w:spacing w:after="0" w:line="240" w:lineRule="auto"/>
        <w:jc w:val="left"/>
        <w:rPr>
          <w:rFonts w:ascii="Tahoma" w:hAnsi="Tahoma" w:cs="Tahoma"/>
          <w:color w:val="000000"/>
          <w:sz w:val="24"/>
          <w:szCs w:val="20"/>
        </w:rPr>
      </w:pPr>
      <w:r w:rsidRPr="003C5A3D">
        <w:rPr>
          <w:rFonts w:ascii="Tahoma" w:hAnsi="Tahoma" w:cs="Tahoma"/>
          <w:color w:val="000000"/>
          <w:sz w:val="24"/>
          <w:szCs w:val="20"/>
        </w:rPr>
        <w:t xml:space="preserve">Uncertainty of obtaining copyright permission and work on higher priority projects prevented the project leader from pursuing further development of the next </w:t>
      </w:r>
      <w:r w:rsidRPr="003C5A3D">
        <w:rPr>
          <w:rFonts w:ascii="Tahoma" w:hAnsi="Tahoma" w:cs="Tahoma"/>
          <w:i/>
          <w:color w:val="000000"/>
          <w:sz w:val="24"/>
          <w:szCs w:val="20"/>
        </w:rPr>
        <w:t>Moving Ahead</w:t>
      </w:r>
      <w:r w:rsidRPr="003C5A3D">
        <w:rPr>
          <w:rFonts w:ascii="Tahoma" w:hAnsi="Tahoma" w:cs="Tahoma"/>
          <w:color w:val="000000"/>
          <w:sz w:val="24"/>
          <w:szCs w:val="20"/>
        </w:rPr>
        <w:t xml:space="preserve"> book for a time. In the summer of 2017, the project leader contacted the author of the French commercially available book, </w:t>
      </w:r>
      <w:r w:rsidRPr="003C5A3D">
        <w:rPr>
          <w:rFonts w:ascii="Tahoma" w:hAnsi="Tahoma" w:cs="Tahoma"/>
          <w:i/>
          <w:sz w:val="24"/>
          <w:szCs w:val="20"/>
        </w:rPr>
        <w:t xml:space="preserve">Dans le Cour de l’ Ècole </w:t>
      </w:r>
      <w:r w:rsidRPr="003C5A3D">
        <w:rPr>
          <w:rFonts w:ascii="Tahoma" w:hAnsi="Tahoma" w:cs="Tahoma"/>
          <w:sz w:val="24"/>
          <w:szCs w:val="20"/>
        </w:rPr>
        <w:t>(</w:t>
      </w:r>
      <w:r w:rsidRPr="003C5A3D">
        <w:rPr>
          <w:rFonts w:ascii="Tahoma" w:hAnsi="Tahoma" w:cs="Tahoma"/>
          <w:i/>
          <w:sz w:val="24"/>
          <w:szCs w:val="20"/>
        </w:rPr>
        <w:t>In the Schoolyard</w:t>
      </w:r>
      <w:r w:rsidRPr="003C5A3D">
        <w:rPr>
          <w:rFonts w:ascii="Tahoma" w:hAnsi="Tahoma" w:cs="Tahoma"/>
          <w:sz w:val="24"/>
          <w:szCs w:val="20"/>
        </w:rPr>
        <w:t>)</w:t>
      </w:r>
      <w:r w:rsidRPr="003C5A3D">
        <w:rPr>
          <w:rFonts w:ascii="Tahoma" w:hAnsi="Tahoma" w:cs="Tahoma"/>
          <w:color w:val="000000"/>
          <w:sz w:val="24"/>
          <w:szCs w:val="20"/>
        </w:rPr>
        <w:t xml:space="preserve"> regarding copyright permission. Christophe Loupy, himself a teacher, responded very positively to the request and directed APH to inquire about permission with his publisher, Milan. The project leader obtained and gave contact information for Milan’s (now Milan Bayard) foreign distributions rights director to APH’s Joon Lee for further assistance in gaining permission. (The need for permission is due in part to the presence of print text and adapted illustrations replacing the existing illustrations. When a book is only a braille version of the print book, permission issues are not raised.)</w:t>
      </w:r>
    </w:p>
    <w:p w14:paraId="606554BE" w14:textId="77777777" w:rsidR="00C84334" w:rsidRPr="003C5A3D" w:rsidRDefault="00C84334" w:rsidP="00C84334">
      <w:pPr>
        <w:widowControl/>
        <w:adjustRightInd/>
        <w:spacing w:after="0" w:line="240" w:lineRule="auto"/>
        <w:jc w:val="left"/>
        <w:textAlignment w:val="auto"/>
        <w:rPr>
          <w:rFonts w:ascii="Tahoma" w:hAnsi="Tahoma" w:cs="Tahoma"/>
          <w:color w:val="000000"/>
          <w:sz w:val="24"/>
          <w:szCs w:val="20"/>
        </w:rPr>
      </w:pPr>
    </w:p>
    <w:p w14:paraId="4AF49426" w14:textId="7CA853D8" w:rsidR="00C84334" w:rsidRPr="003C5A3D" w:rsidRDefault="003C5A3D" w:rsidP="00C84334">
      <w:pPr>
        <w:widowControl/>
        <w:adjustRightInd/>
        <w:spacing w:after="0" w:line="240" w:lineRule="auto"/>
        <w:jc w:val="left"/>
        <w:textAlignment w:val="auto"/>
        <w:rPr>
          <w:rFonts w:ascii="Tahoma" w:hAnsi="Tahoma" w:cs="Tahoma"/>
          <w:sz w:val="24"/>
          <w:szCs w:val="20"/>
        </w:rPr>
      </w:pPr>
      <w:r>
        <w:rPr>
          <w:rFonts w:ascii="Tahoma" w:hAnsi="Tahoma" w:cs="Tahoma"/>
          <w:color w:val="000000"/>
          <w:sz w:val="24"/>
          <w:szCs w:val="20"/>
        </w:rPr>
        <w:t>In FY 2018, p</w:t>
      </w:r>
      <w:r w:rsidR="00C84334" w:rsidRPr="003C5A3D">
        <w:rPr>
          <w:rFonts w:ascii="Tahoma" w:hAnsi="Tahoma" w:cs="Tahoma"/>
          <w:color w:val="000000"/>
          <w:sz w:val="24"/>
          <w:szCs w:val="20"/>
        </w:rPr>
        <w:t xml:space="preserve">ermission to adapt </w:t>
      </w:r>
      <w:r w:rsidR="00C84334" w:rsidRPr="003C5A3D">
        <w:rPr>
          <w:rFonts w:ascii="Tahoma" w:hAnsi="Tahoma" w:cs="Tahoma"/>
          <w:i/>
          <w:sz w:val="24"/>
          <w:szCs w:val="20"/>
        </w:rPr>
        <w:t>Dans le Cour de l’ Ècole</w:t>
      </w:r>
      <w:r w:rsidR="00C84334" w:rsidRPr="003C5A3D">
        <w:rPr>
          <w:rFonts w:ascii="Tahoma" w:hAnsi="Tahoma" w:cs="Tahoma"/>
          <w:color w:val="000000"/>
          <w:sz w:val="24"/>
          <w:szCs w:val="20"/>
        </w:rPr>
        <w:t xml:space="preserve">  was not obtained. </w:t>
      </w:r>
      <w:r w:rsidR="00C84334" w:rsidRPr="003C5A3D">
        <w:rPr>
          <w:rFonts w:ascii="Tahoma" w:hAnsi="Tahoma" w:cs="Tahoma"/>
          <w:i/>
          <w:color w:val="000000"/>
          <w:sz w:val="24"/>
          <w:szCs w:val="20"/>
        </w:rPr>
        <w:t>The Gruffalo</w:t>
      </w:r>
      <w:r w:rsidR="00C84334" w:rsidRPr="003C5A3D">
        <w:rPr>
          <w:rFonts w:ascii="Tahoma" w:hAnsi="Tahoma" w:cs="Tahoma"/>
          <w:color w:val="000000"/>
          <w:sz w:val="24"/>
          <w:szCs w:val="20"/>
        </w:rPr>
        <w:t xml:space="preserve"> and a third commercially available American children’s book, now out of print, is also well suited to this series. </w:t>
      </w:r>
      <w:r w:rsidR="00C84334" w:rsidRPr="003C5A3D">
        <w:rPr>
          <w:rFonts w:ascii="Tahoma" w:hAnsi="Tahoma" w:cs="Tahoma"/>
          <w:i/>
          <w:color w:val="000000"/>
          <w:sz w:val="24"/>
          <w:szCs w:val="20"/>
        </w:rPr>
        <w:t>Louella Mae, She’s Run Away!</w:t>
      </w:r>
      <w:r w:rsidR="00C84334" w:rsidRPr="003C5A3D">
        <w:rPr>
          <w:rFonts w:ascii="Tahoma" w:hAnsi="Tahoma" w:cs="Tahoma"/>
          <w:color w:val="000000"/>
          <w:sz w:val="24"/>
          <w:szCs w:val="20"/>
        </w:rPr>
        <w:t xml:space="preserve"> has an engaging rhyming text and involves the reader in a search for the title character in the cornfield, barn, hay, and down by the stream. </w:t>
      </w:r>
    </w:p>
    <w:p w14:paraId="23E44E86" w14:textId="77777777" w:rsidR="00C84334" w:rsidRPr="003C5A3D" w:rsidRDefault="00C84334" w:rsidP="00C84334">
      <w:pPr>
        <w:spacing w:line="240" w:lineRule="auto"/>
        <w:contextualSpacing/>
        <w:jc w:val="left"/>
        <w:rPr>
          <w:rFonts w:ascii="Tahoma" w:hAnsi="Tahoma" w:cs="Tahoma"/>
          <w:color w:val="000000"/>
          <w:sz w:val="24"/>
          <w:szCs w:val="20"/>
          <w:u w:val="single"/>
        </w:rPr>
      </w:pPr>
    </w:p>
    <w:p w14:paraId="08A5208F" w14:textId="469EC4E8" w:rsidR="00C84334" w:rsidRPr="003C5A3D" w:rsidRDefault="00C84334" w:rsidP="00C84334">
      <w:pPr>
        <w:spacing w:line="240" w:lineRule="auto"/>
        <w:contextualSpacing/>
        <w:jc w:val="left"/>
        <w:rPr>
          <w:rFonts w:ascii="Tahoma" w:hAnsi="Tahoma" w:cs="Tahoma"/>
          <w:color w:val="000000"/>
          <w:sz w:val="24"/>
          <w:szCs w:val="20"/>
          <w:u w:val="single"/>
        </w:rPr>
      </w:pPr>
      <w:r w:rsidRPr="003C5A3D">
        <w:rPr>
          <w:rFonts w:ascii="Tahoma" w:hAnsi="Tahoma" w:cs="Tahoma"/>
          <w:color w:val="000000"/>
          <w:sz w:val="24"/>
          <w:szCs w:val="20"/>
          <w:u w:val="single"/>
        </w:rPr>
        <w:t xml:space="preserve">Work </w:t>
      </w:r>
      <w:r w:rsidR="003C5A3D">
        <w:rPr>
          <w:rFonts w:ascii="Tahoma" w:hAnsi="Tahoma" w:cs="Tahoma"/>
          <w:color w:val="000000"/>
          <w:sz w:val="24"/>
          <w:szCs w:val="20"/>
          <w:u w:val="single"/>
        </w:rPr>
        <w:t>during</w:t>
      </w:r>
      <w:r w:rsidRPr="003C5A3D">
        <w:rPr>
          <w:rFonts w:ascii="Tahoma" w:hAnsi="Tahoma" w:cs="Tahoma"/>
          <w:color w:val="000000"/>
          <w:sz w:val="24"/>
          <w:szCs w:val="20"/>
          <w:u w:val="single"/>
        </w:rPr>
        <w:t xml:space="preserve"> FY 2019</w:t>
      </w:r>
    </w:p>
    <w:p w14:paraId="41DEB211" w14:textId="49C307FD" w:rsidR="00C84334" w:rsidRPr="003C5A3D" w:rsidRDefault="00C84334" w:rsidP="00C84334">
      <w:pPr>
        <w:spacing w:after="0" w:line="240" w:lineRule="auto"/>
        <w:contextualSpacing/>
        <w:jc w:val="left"/>
        <w:rPr>
          <w:rFonts w:ascii="Tahoma" w:hAnsi="Tahoma" w:cs="Tahoma"/>
          <w:sz w:val="24"/>
          <w:szCs w:val="20"/>
        </w:rPr>
      </w:pPr>
      <w:r w:rsidRPr="003C5A3D">
        <w:rPr>
          <w:rFonts w:ascii="Tahoma" w:hAnsi="Tahoma" w:cs="Tahoma"/>
          <w:sz w:val="24"/>
          <w:szCs w:val="20"/>
        </w:rPr>
        <w:t xml:space="preserve">Further development is on hold until project work is completed for </w:t>
      </w:r>
      <w:r w:rsidRPr="003C5A3D">
        <w:rPr>
          <w:rFonts w:ascii="Tahoma" w:hAnsi="Tahoma" w:cs="Tahoma"/>
          <w:i/>
          <w:sz w:val="24"/>
          <w:szCs w:val="20"/>
        </w:rPr>
        <w:t>The Caterpillar</w:t>
      </w:r>
      <w:r w:rsidRPr="003C5A3D">
        <w:rPr>
          <w:rFonts w:ascii="Tahoma" w:hAnsi="Tahoma" w:cs="Tahoma"/>
          <w:sz w:val="24"/>
          <w:szCs w:val="20"/>
        </w:rPr>
        <w:t xml:space="preserve"> (see report provided for Art Digitizing/Modernizing of On</w:t>
      </w:r>
      <w:r w:rsidR="00642AC7">
        <w:rPr>
          <w:rFonts w:ascii="Tahoma" w:hAnsi="Tahoma" w:cs="Tahoma"/>
          <w:sz w:val="24"/>
          <w:szCs w:val="20"/>
        </w:rPr>
        <w:t xml:space="preserve"> the Way to Literacy Storybooks</w:t>
      </w:r>
      <w:r w:rsidRPr="003C5A3D">
        <w:rPr>
          <w:rFonts w:ascii="Tahoma" w:hAnsi="Tahoma" w:cs="Tahoma"/>
          <w:sz w:val="24"/>
          <w:szCs w:val="20"/>
        </w:rPr>
        <w:t>)</w:t>
      </w:r>
      <w:r w:rsidR="00642AC7">
        <w:rPr>
          <w:rFonts w:ascii="Tahoma" w:hAnsi="Tahoma" w:cs="Tahoma"/>
          <w:sz w:val="24"/>
          <w:szCs w:val="20"/>
        </w:rPr>
        <w:t>.</w:t>
      </w:r>
      <w:r w:rsidRPr="003C5A3D">
        <w:rPr>
          <w:rFonts w:ascii="Tahoma" w:hAnsi="Tahoma" w:cs="Tahoma"/>
          <w:sz w:val="24"/>
          <w:szCs w:val="20"/>
        </w:rPr>
        <w:t xml:space="preserve"> </w:t>
      </w:r>
    </w:p>
    <w:p w14:paraId="2588C02D" w14:textId="77777777" w:rsidR="00031BE9" w:rsidRPr="00D4027D" w:rsidRDefault="00031BE9" w:rsidP="009F2FD8">
      <w:pPr>
        <w:widowControl/>
        <w:adjustRightInd/>
        <w:spacing w:after="0" w:line="240" w:lineRule="auto"/>
        <w:jc w:val="left"/>
        <w:textAlignment w:val="auto"/>
        <w:rPr>
          <w:rFonts w:ascii="Tahoma" w:hAnsi="Tahoma" w:cs="Tahoma"/>
          <w:sz w:val="24"/>
          <w:szCs w:val="24"/>
          <w:highlight w:val="yellow"/>
        </w:rPr>
      </w:pPr>
      <w:bookmarkStart w:id="106" w:name="_Toc303163684"/>
      <w:bookmarkStart w:id="107" w:name="_Toc346016321"/>
    </w:p>
    <w:p w14:paraId="1B3D0B8E" w14:textId="559EB8E0" w:rsidR="00946EA1" w:rsidRDefault="00946EA1" w:rsidP="00C84334">
      <w:pPr>
        <w:pStyle w:val="Heading4"/>
        <w:rPr>
          <w:snapToGrid w:val="0"/>
          <w:szCs w:val="24"/>
          <w:highlight w:val="yellow"/>
        </w:rPr>
      </w:pPr>
      <w:bookmarkStart w:id="108" w:name="_Toc21943689"/>
      <w:r w:rsidRPr="00946EA1">
        <w:rPr>
          <w:snapToGrid w:val="0"/>
          <w:szCs w:val="24"/>
        </w:rPr>
        <w:t>Tactile Theme Pack: In My Yard</w:t>
      </w:r>
      <w:bookmarkEnd w:id="108"/>
    </w:p>
    <w:p w14:paraId="0A413653" w14:textId="3D5A1DDF" w:rsidR="00C84334" w:rsidRPr="00946EA1" w:rsidRDefault="00946EA1" w:rsidP="00946EA1">
      <w:pPr>
        <w:spacing w:after="0" w:line="240" w:lineRule="auto"/>
        <w:jc w:val="center"/>
        <w:rPr>
          <w:rFonts w:ascii="Tahoma" w:hAnsi="Tahoma" w:cs="Tahoma"/>
          <w:snapToGrid w:val="0"/>
          <w:sz w:val="24"/>
        </w:rPr>
      </w:pPr>
      <w:r w:rsidRPr="00946EA1">
        <w:rPr>
          <w:rFonts w:ascii="Tahoma" w:hAnsi="Tahoma" w:cs="Tahoma"/>
          <w:snapToGrid w:val="0"/>
          <w:sz w:val="24"/>
        </w:rPr>
        <w:t xml:space="preserve">Formerly </w:t>
      </w:r>
      <w:r w:rsidR="00C84334" w:rsidRPr="00946EA1">
        <w:rPr>
          <w:rFonts w:ascii="Tahoma" w:hAnsi="Tahoma" w:cs="Tahoma"/>
          <w:snapToGrid w:val="0"/>
          <w:sz w:val="24"/>
        </w:rPr>
        <w:t>Tactile Book Texture and Item Accessory Pack</w:t>
      </w:r>
    </w:p>
    <w:p w14:paraId="02CDB592" w14:textId="77777777" w:rsidR="00C84334" w:rsidRPr="00946EA1" w:rsidRDefault="00C84334" w:rsidP="00C84334">
      <w:pPr>
        <w:spacing w:after="0" w:line="240" w:lineRule="auto"/>
        <w:jc w:val="center"/>
        <w:rPr>
          <w:rFonts w:ascii="Tahoma" w:hAnsi="Tahoma" w:cs="Tahoma"/>
          <w:sz w:val="24"/>
          <w:szCs w:val="24"/>
        </w:rPr>
      </w:pPr>
      <w:r w:rsidRPr="00946EA1">
        <w:rPr>
          <w:rFonts w:ascii="Tahoma" w:hAnsi="Tahoma" w:cs="Tahoma"/>
          <w:sz w:val="24"/>
          <w:szCs w:val="24"/>
        </w:rPr>
        <w:t>(Continued)</w:t>
      </w:r>
    </w:p>
    <w:p w14:paraId="28BB43FC" w14:textId="77777777" w:rsidR="00C84334" w:rsidRPr="00946EA1" w:rsidRDefault="00C84334" w:rsidP="00C84334">
      <w:pPr>
        <w:spacing w:after="0" w:line="240" w:lineRule="auto"/>
        <w:jc w:val="left"/>
        <w:rPr>
          <w:rFonts w:ascii="Tahoma" w:hAnsi="Tahoma" w:cs="Tahoma"/>
          <w:sz w:val="24"/>
          <w:szCs w:val="24"/>
        </w:rPr>
      </w:pPr>
    </w:p>
    <w:p w14:paraId="332BD8E4" w14:textId="77777777" w:rsidR="00C84334" w:rsidRPr="00946EA1" w:rsidRDefault="00C84334" w:rsidP="00C84334">
      <w:pPr>
        <w:spacing w:after="0" w:line="240" w:lineRule="auto"/>
        <w:jc w:val="left"/>
        <w:rPr>
          <w:rFonts w:ascii="Tahoma" w:hAnsi="Tahoma" w:cs="Tahoma"/>
          <w:sz w:val="24"/>
          <w:szCs w:val="24"/>
          <w:u w:val="single"/>
        </w:rPr>
      </w:pPr>
      <w:r w:rsidRPr="00946EA1">
        <w:rPr>
          <w:rFonts w:ascii="Tahoma" w:hAnsi="Tahoma" w:cs="Tahoma"/>
          <w:sz w:val="24"/>
          <w:szCs w:val="24"/>
          <w:u w:val="single"/>
        </w:rPr>
        <w:t>Purpose</w:t>
      </w:r>
    </w:p>
    <w:p w14:paraId="1D82A5E6" w14:textId="77777777" w:rsidR="00946EA1" w:rsidRPr="008D3754" w:rsidRDefault="00946EA1" w:rsidP="00946EA1">
      <w:pPr>
        <w:spacing w:after="0" w:line="240" w:lineRule="auto"/>
        <w:jc w:val="left"/>
        <w:rPr>
          <w:rFonts w:ascii="Tahoma" w:hAnsi="Tahoma" w:cs="Tahoma"/>
          <w:sz w:val="24"/>
          <w:szCs w:val="24"/>
        </w:rPr>
      </w:pPr>
      <w:r>
        <w:rPr>
          <w:rFonts w:ascii="Tahoma" w:hAnsi="Tahoma" w:cs="Tahoma"/>
          <w:sz w:val="24"/>
          <w:szCs w:val="24"/>
        </w:rPr>
        <w:t>To provide</w:t>
      </w:r>
      <w:r w:rsidRPr="008D3754">
        <w:rPr>
          <w:rFonts w:ascii="Tahoma" w:hAnsi="Tahoma" w:cs="Tahoma"/>
          <w:sz w:val="24"/>
          <w:szCs w:val="24"/>
        </w:rPr>
        <w:t xml:space="preserve"> an assortment of tactually interesting items and textures chosen to resemble the feel and shape of things a child </w:t>
      </w:r>
      <w:r>
        <w:rPr>
          <w:rFonts w:ascii="Tahoma" w:hAnsi="Tahoma" w:cs="Tahoma"/>
          <w:sz w:val="24"/>
          <w:szCs w:val="24"/>
        </w:rPr>
        <w:t>could</w:t>
      </w:r>
      <w:r w:rsidRPr="008D3754">
        <w:rPr>
          <w:rFonts w:ascii="Tahoma" w:hAnsi="Tahoma" w:cs="Tahoma"/>
          <w:sz w:val="24"/>
          <w:szCs w:val="24"/>
        </w:rPr>
        <w:t xml:space="preserve"> discover in his own backyard or neighborhood park</w:t>
      </w:r>
      <w:r>
        <w:rPr>
          <w:rFonts w:ascii="Tahoma" w:hAnsi="Tahoma" w:cs="Tahoma"/>
          <w:sz w:val="24"/>
          <w:szCs w:val="24"/>
        </w:rPr>
        <w:t xml:space="preserve">, making it easier </w:t>
      </w:r>
      <w:r w:rsidRPr="008D3754">
        <w:rPr>
          <w:rFonts w:ascii="Tahoma" w:hAnsi="Tahoma" w:cs="Tahoma"/>
          <w:sz w:val="24"/>
          <w:szCs w:val="24"/>
        </w:rPr>
        <w:t>to create outdoor-themed tactile books</w:t>
      </w:r>
      <w:r>
        <w:rPr>
          <w:rFonts w:ascii="Tahoma" w:hAnsi="Tahoma" w:cs="Tahoma"/>
          <w:sz w:val="24"/>
          <w:szCs w:val="24"/>
        </w:rPr>
        <w:t>, story boxes,</w:t>
      </w:r>
      <w:r w:rsidRPr="008D3754">
        <w:rPr>
          <w:rFonts w:ascii="Tahoma" w:hAnsi="Tahoma" w:cs="Tahoma"/>
          <w:sz w:val="24"/>
          <w:szCs w:val="24"/>
        </w:rPr>
        <w:t xml:space="preserve"> </w:t>
      </w:r>
      <w:r>
        <w:rPr>
          <w:rFonts w:ascii="Tahoma" w:hAnsi="Tahoma" w:cs="Tahoma"/>
          <w:sz w:val="24"/>
          <w:szCs w:val="24"/>
        </w:rPr>
        <w:t>or</w:t>
      </w:r>
      <w:r w:rsidRPr="008D3754">
        <w:rPr>
          <w:rFonts w:ascii="Tahoma" w:hAnsi="Tahoma" w:cs="Tahoma"/>
          <w:sz w:val="24"/>
          <w:szCs w:val="24"/>
        </w:rPr>
        <w:t xml:space="preserve"> </w:t>
      </w:r>
      <w:r>
        <w:rPr>
          <w:rFonts w:ascii="Tahoma" w:hAnsi="Tahoma" w:cs="Tahoma"/>
          <w:sz w:val="24"/>
          <w:szCs w:val="24"/>
        </w:rPr>
        <w:t xml:space="preserve">to devise a range of </w:t>
      </w:r>
      <w:r w:rsidRPr="008D3754">
        <w:rPr>
          <w:rFonts w:ascii="Tahoma" w:hAnsi="Tahoma" w:cs="Tahoma"/>
          <w:sz w:val="24"/>
          <w:szCs w:val="24"/>
        </w:rPr>
        <w:t xml:space="preserve">hands-on play and learning activities </w:t>
      </w:r>
    </w:p>
    <w:p w14:paraId="38232F4A" w14:textId="77777777" w:rsidR="00946EA1" w:rsidRDefault="00946EA1" w:rsidP="00946EA1">
      <w:pPr>
        <w:spacing w:after="0" w:line="240" w:lineRule="auto"/>
        <w:jc w:val="left"/>
        <w:rPr>
          <w:rFonts w:ascii="Tahoma" w:hAnsi="Tahoma" w:cs="Tahoma"/>
          <w:sz w:val="24"/>
          <w:szCs w:val="24"/>
        </w:rPr>
      </w:pPr>
    </w:p>
    <w:p w14:paraId="38D9EF58" w14:textId="77777777" w:rsidR="00946EA1" w:rsidRPr="006002EB" w:rsidRDefault="00946EA1" w:rsidP="00946EA1">
      <w:pPr>
        <w:spacing w:after="0" w:line="240" w:lineRule="auto"/>
        <w:jc w:val="left"/>
        <w:rPr>
          <w:rFonts w:ascii="Tahoma" w:hAnsi="Tahoma" w:cs="Tahoma"/>
          <w:sz w:val="24"/>
          <w:szCs w:val="24"/>
        </w:rPr>
      </w:pPr>
      <w:r w:rsidRPr="006002EB">
        <w:rPr>
          <w:rFonts w:ascii="Tahoma" w:hAnsi="Tahoma" w:cs="Tahoma"/>
          <w:sz w:val="24"/>
          <w:szCs w:val="24"/>
          <w:u w:val="single"/>
        </w:rPr>
        <w:t>Project Staff</w:t>
      </w:r>
    </w:p>
    <w:p w14:paraId="1BBFC50F" w14:textId="77777777" w:rsidR="00946EA1" w:rsidRPr="006002EB" w:rsidRDefault="00946EA1" w:rsidP="00946EA1">
      <w:pPr>
        <w:spacing w:after="0" w:line="240" w:lineRule="auto"/>
        <w:jc w:val="left"/>
        <w:rPr>
          <w:rFonts w:ascii="Tahoma" w:hAnsi="Tahoma" w:cs="Tahoma"/>
          <w:sz w:val="24"/>
          <w:szCs w:val="24"/>
        </w:rPr>
      </w:pPr>
      <w:r w:rsidRPr="006002EB">
        <w:rPr>
          <w:rFonts w:ascii="Tahoma" w:hAnsi="Tahoma" w:cs="Tahoma"/>
          <w:sz w:val="24"/>
          <w:szCs w:val="24"/>
        </w:rPr>
        <w:t>Suzette Wright, Emergent Literacy Project Leader</w:t>
      </w:r>
    </w:p>
    <w:p w14:paraId="26F78BDF" w14:textId="77777777" w:rsidR="00946EA1" w:rsidRDefault="00946EA1" w:rsidP="00946EA1">
      <w:pPr>
        <w:spacing w:after="0" w:line="240" w:lineRule="auto"/>
        <w:jc w:val="left"/>
        <w:rPr>
          <w:rFonts w:ascii="Tahoma" w:hAnsi="Tahoma" w:cs="Tahoma"/>
          <w:sz w:val="24"/>
          <w:szCs w:val="24"/>
        </w:rPr>
      </w:pPr>
      <w:r w:rsidRPr="006002EB">
        <w:rPr>
          <w:rFonts w:ascii="Tahoma" w:hAnsi="Tahoma" w:cs="Tahoma"/>
          <w:sz w:val="24"/>
          <w:szCs w:val="24"/>
        </w:rPr>
        <w:t>Monica Vaught-Compton, Project Assistant</w:t>
      </w:r>
    </w:p>
    <w:p w14:paraId="01BD9F11" w14:textId="57E210DB" w:rsidR="00946EA1" w:rsidRPr="006002EB" w:rsidRDefault="00946EA1" w:rsidP="00946EA1">
      <w:pPr>
        <w:spacing w:after="0" w:line="240" w:lineRule="auto"/>
        <w:jc w:val="left"/>
        <w:rPr>
          <w:rFonts w:ascii="Tahoma" w:hAnsi="Tahoma" w:cs="Tahoma"/>
          <w:sz w:val="24"/>
          <w:szCs w:val="24"/>
        </w:rPr>
      </w:pPr>
      <w:r>
        <w:rPr>
          <w:rFonts w:ascii="Tahoma" w:hAnsi="Tahoma" w:cs="Tahoma"/>
          <w:sz w:val="24"/>
          <w:szCs w:val="24"/>
        </w:rPr>
        <w:t>Emily Grimany, Research Assistant</w:t>
      </w:r>
    </w:p>
    <w:p w14:paraId="628BF35D" w14:textId="77777777" w:rsidR="00946EA1" w:rsidRPr="006002EB" w:rsidRDefault="00946EA1" w:rsidP="00946EA1">
      <w:pPr>
        <w:spacing w:after="0" w:line="240" w:lineRule="auto"/>
        <w:jc w:val="left"/>
        <w:rPr>
          <w:rFonts w:ascii="Tahoma" w:hAnsi="Tahoma" w:cs="Tahoma"/>
          <w:sz w:val="24"/>
          <w:szCs w:val="24"/>
        </w:rPr>
      </w:pPr>
      <w:r>
        <w:rPr>
          <w:rFonts w:ascii="Tahoma" w:hAnsi="Tahoma" w:cs="Tahoma"/>
          <w:sz w:val="24"/>
          <w:szCs w:val="24"/>
        </w:rPr>
        <w:t>Bryan Rogers, Manufacturing Specialist</w:t>
      </w:r>
    </w:p>
    <w:p w14:paraId="2E042CBA" w14:textId="77777777" w:rsidR="00946EA1" w:rsidRPr="006002EB" w:rsidRDefault="00946EA1" w:rsidP="00946EA1">
      <w:pPr>
        <w:spacing w:after="0" w:line="240" w:lineRule="auto"/>
        <w:jc w:val="left"/>
        <w:rPr>
          <w:rFonts w:ascii="Tahoma" w:hAnsi="Tahoma" w:cs="Tahoma"/>
          <w:sz w:val="24"/>
          <w:szCs w:val="24"/>
          <w:u w:val="single"/>
        </w:rPr>
      </w:pPr>
    </w:p>
    <w:p w14:paraId="7134A24D" w14:textId="77777777" w:rsidR="00946EA1" w:rsidRPr="006002EB" w:rsidRDefault="00946EA1" w:rsidP="00946EA1">
      <w:pPr>
        <w:spacing w:after="0" w:line="240" w:lineRule="auto"/>
        <w:jc w:val="left"/>
        <w:rPr>
          <w:rFonts w:ascii="Tahoma" w:hAnsi="Tahoma" w:cs="Tahoma"/>
          <w:sz w:val="24"/>
          <w:szCs w:val="24"/>
        </w:rPr>
      </w:pPr>
      <w:r w:rsidRPr="006002EB">
        <w:rPr>
          <w:rFonts w:ascii="Tahoma" w:hAnsi="Tahoma" w:cs="Tahoma"/>
          <w:sz w:val="24"/>
          <w:szCs w:val="24"/>
          <w:u w:val="single"/>
        </w:rPr>
        <w:t>Background</w:t>
      </w:r>
    </w:p>
    <w:p w14:paraId="0B434FCC" w14:textId="77777777" w:rsidR="00946EA1" w:rsidRPr="005B7962"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In late spring of 2014, e</w:t>
      </w:r>
      <w:r w:rsidRPr="006002EB">
        <w:rPr>
          <w:rFonts w:ascii="Tahoma" w:hAnsi="Tahoma" w:cs="Tahoma"/>
          <w:sz w:val="24"/>
          <w:szCs w:val="24"/>
        </w:rPr>
        <w:t>valuators of the Tactile Book Builder kit expressed the request that APH create a collection (accessory pack) of materials to make it easier for teachers and parents to create collage-style illustrations for custom-made tactile books</w:t>
      </w:r>
      <w:r w:rsidRPr="005B7962">
        <w:rPr>
          <w:rFonts w:ascii="Tahoma" w:hAnsi="Tahoma" w:cs="Tahoma"/>
          <w:sz w:val="24"/>
          <w:szCs w:val="24"/>
        </w:rPr>
        <w:t>. Seven of 11 evaluators rated a</w:t>
      </w:r>
      <w:r>
        <w:rPr>
          <w:rFonts w:ascii="Tahoma" w:hAnsi="Tahoma" w:cs="Tahoma"/>
          <w:sz w:val="24"/>
          <w:szCs w:val="24"/>
        </w:rPr>
        <w:t xml:space="preserve"> pack </w:t>
      </w:r>
      <w:r w:rsidRPr="005B7962">
        <w:rPr>
          <w:rFonts w:ascii="Tahoma" w:hAnsi="Tahoma" w:cs="Tahoma"/>
          <w:sz w:val="24"/>
          <w:szCs w:val="24"/>
        </w:rPr>
        <w:t xml:space="preserve">of textured materials as “highly needed,” </w:t>
      </w:r>
      <w:r>
        <w:rPr>
          <w:rFonts w:ascii="Tahoma" w:hAnsi="Tahoma" w:cs="Tahoma"/>
          <w:sz w:val="24"/>
          <w:szCs w:val="24"/>
        </w:rPr>
        <w:t xml:space="preserve">three </w:t>
      </w:r>
      <w:r w:rsidRPr="005B7962">
        <w:rPr>
          <w:rFonts w:ascii="Tahoma" w:hAnsi="Tahoma" w:cs="Tahoma"/>
          <w:sz w:val="24"/>
          <w:szCs w:val="24"/>
        </w:rPr>
        <w:t>rated it “needed</w:t>
      </w:r>
      <w:r>
        <w:rPr>
          <w:rFonts w:ascii="Tahoma" w:hAnsi="Tahoma" w:cs="Tahoma"/>
          <w:sz w:val="24"/>
          <w:szCs w:val="24"/>
        </w:rPr>
        <w:t>,</w:t>
      </w:r>
      <w:r w:rsidRPr="005B7962">
        <w:rPr>
          <w:rFonts w:ascii="Tahoma" w:hAnsi="Tahoma" w:cs="Tahoma"/>
          <w:sz w:val="24"/>
          <w:szCs w:val="24"/>
        </w:rPr>
        <w:t>”</w:t>
      </w:r>
      <w:r>
        <w:rPr>
          <w:rFonts w:ascii="Tahoma" w:hAnsi="Tahoma" w:cs="Tahoma"/>
          <w:sz w:val="24"/>
          <w:szCs w:val="24"/>
        </w:rPr>
        <w:t xml:space="preserve"> and only one labeled it “not needed.” </w:t>
      </w:r>
      <w:r w:rsidRPr="005B7962">
        <w:rPr>
          <w:rFonts w:ascii="Tahoma" w:hAnsi="Tahoma" w:cs="Tahoma"/>
          <w:sz w:val="24"/>
          <w:szCs w:val="24"/>
        </w:rPr>
        <w:t xml:space="preserve">Many educators and parents </w:t>
      </w:r>
      <w:r>
        <w:rPr>
          <w:rFonts w:ascii="Tahoma" w:hAnsi="Tahoma" w:cs="Tahoma"/>
          <w:sz w:val="24"/>
          <w:szCs w:val="24"/>
        </w:rPr>
        <w:t>have observed that</w:t>
      </w:r>
      <w:r w:rsidRPr="005B7962">
        <w:rPr>
          <w:rFonts w:ascii="Tahoma" w:hAnsi="Tahoma" w:cs="Tahoma"/>
          <w:sz w:val="24"/>
          <w:szCs w:val="24"/>
        </w:rPr>
        <w:t xml:space="preserve"> custom-made tactile books can be </w:t>
      </w:r>
      <w:r>
        <w:rPr>
          <w:rFonts w:ascii="Tahoma" w:hAnsi="Tahoma" w:cs="Tahoma"/>
          <w:sz w:val="24"/>
          <w:szCs w:val="24"/>
        </w:rPr>
        <w:t xml:space="preserve">highly </w:t>
      </w:r>
      <w:r w:rsidRPr="005B7962">
        <w:rPr>
          <w:rFonts w:ascii="Tahoma" w:hAnsi="Tahoma" w:cs="Tahoma"/>
          <w:sz w:val="24"/>
          <w:szCs w:val="24"/>
        </w:rPr>
        <w:t>effective in promoting an interest in books and reading for young children with visual impairments (Miller, 1985; Swenson, 1999, 2015; Lewis &amp; Tolla, 2003). A book made for an individual child can be about the home environment or other firsthand experiences of the child. Illustrations can be designed with the child, involving him in choosing what has meaning for him and what he prefers to touch.</w:t>
      </w:r>
    </w:p>
    <w:p w14:paraId="30590746"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6278CAD0" w14:textId="77777777" w:rsidR="00946EA1" w:rsidRPr="005B7962" w:rsidRDefault="00946EA1" w:rsidP="00946EA1">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In particular, tactile illustrations that feature reali</w:t>
      </w:r>
      <w:r>
        <w:rPr>
          <w:rFonts w:ascii="Tahoma" w:hAnsi="Tahoma" w:cs="Tahoma"/>
          <w:sz w:val="24"/>
          <w:szCs w:val="24"/>
        </w:rPr>
        <w:t>stic textures offer a means to provide</w:t>
      </w:r>
      <w:r w:rsidRPr="005B7962">
        <w:rPr>
          <w:rFonts w:ascii="Tahoma" w:hAnsi="Tahoma" w:cs="Tahoma"/>
          <w:sz w:val="24"/>
          <w:szCs w:val="24"/>
        </w:rPr>
        <w:t xml:space="preserve"> meaningful </w:t>
      </w:r>
      <w:r>
        <w:rPr>
          <w:rFonts w:ascii="Tahoma" w:hAnsi="Tahoma" w:cs="Tahoma"/>
          <w:sz w:val="24"/>
          <w:szCs w:val="24"/>
        </w:rPr>
        <w:t>more easily identified</w:t>
      </w:r>
      <w:r w:rsidRPr="005B7962">
        <w:rPr>
          <w:rFonts w:ascii="Tahoma" w:hAnsi="Tahoma" w:cs="Tahoma"/>
          <w:sz w:val="24"/>
          <w:szCs w:val="24"/>
        </w:rPr>
        <w:t xml:space="preserve"> illustrations in books for children with visual impairment. A recent study found consistently higher rates of recognition for textured collage illustrations versus thermoform and raised-line drawings; the study was conducted with 23 students ages 6 to 16 years (Theurel, Witt, Claudet, Hatwell</w:t>
      </w:r>
      <w:r>
        <w:rPr>
          <w:rFonts w:ascii="Tahoma" w:hAnsi="Tahoma" w:cs="Tahoma"/>
          <w:sz w:val="24"/>
          <w:szCs w:val="24"/>
        </w:rPr>
        <w:t>,</w:t>
      </w:r>
      <w:r w:rsidRPr="005B7962">
        <w:rPr>
          <w:rFonts w:ascii="Tahoma" w:hAnsi="Tahoma" w:cs="Tahoma"/>
          <w:sz w:val="24"/>
          <w:szCs w:val="24"/>
        </w:rPr>
        <w:t xml:space="preserve"> &amp; Gentaz, 2013). </w:t>
      </w:r>
    </w:p>
    <w:p w14:paraId="4F098B37"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3C2EAE46" w14:textId="77777777" w:rsidR="00946EA1"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However, o</w:t>
      </w:r>
      <w:r w:rsidRPr="005B7962">
        <w:rPr>
          <w:rFonts w:ascii="Tahoma" w:hAnsi="Tahoma" w:cs="Tahoma"/>
          <w:sz w:val="24"/>
          <w:szCs w:val="24"/>
        </w:rPr>
        <w:t xml:space="preserve">bstacles to custom-making collage illustrations include the fact that teachers and caregivers frequently lack time to locate </w:t>
      </w:r>
      <w:r>
        <w:rPr>
          <w:rFonts w:ascii="Tahoma" w:hAnsi="Tahoma" w:cs="Tahoma"/>
          <w:sz w:val="24"/>
          <w:szCs w:val="24"/>
        </w:rPr>
        <w:t>or</w:t>
      </w:r>
      <w:r w:rsidRPr="005B7962">
        <w:rPr>
          <w:rFonts w:ascii="Tahoma" w:hAnsi="Tahoma" w:cs="Tahoma"/>
          <w:sz w:val="24"/>
          <w:szCs w:val="24"/>
        </w:rPr>
        <w:t xml:space="preserve"> purchase necessary materials. In addition, book creators must often buy a larger quantity of material than </w:t>
      </w:r>
      <w:r>
        <w:rPr>
          <w:rFonts w:ascii="Tahoma" w:hAnsi="Tahoma" w:cs="Tahoma"/>
          <w:sz w:val="24"/>
          <w:szCs w:val="24"/>
        </w:rPr>
        <w:t xml:space="preserve">is </w:t>
      </w:r>
      <w:r w:rsidRPr="005B7962">
        <w:rPr>
          <w:rFonts w:ascii="Tahoma" w:hAnsi="Tahoma" w:cs="Tahoma"/>
          <w:sz w:val="24"/>
          <w:szCs w:val="24"/>
        </w:rPr>
        <w:t>need</w:t>
      </w:r>
      <w:r>
        <w:rPr>
          <w:rFonts w:ascii="Tahoma" w:hAnsi="Tahoma" w:cs="Tahoma"/>
          <w:sz w:val="24"/>
          <w:szCs w:val="24"/>
        </w:rPr>
        <w:t xml:space="preserve">ed in order </w:t>
      </w:r>
      <w:r w:rsidRPr="005B7962">
        <w:rPr>
          <w:rFonts w:ascii="Tahoma" w:hAnsi="Tahoma" w:cs="Tahoma"/>
          <w:sz w:val="24"/>
          <w:szCs w:val="24"/>
        </w:rPr>
        <w:t>to produce a single book. The proposed product s</w:t>
      </w:r>
      <w:r>
        <w:rPr>
          <w:rFonts w:ascii="Tahoma" w:hAnsi="Tahoma" w:cs="Tahoma"/>
          <w:sz w:val="24"/>
          <w:szCs w:val="24"/>
        </w:rPr>
        <w:t>aves teachers’ time and expense.</w:t>
      </w:r>
      <w:r w:rsidRPr="0091392F">
        <w:rPr>
          <w:rFonts w:ascii="Tahoma" w:hAnsi="Tahoma" w:cs="Tahoma"/>
          <w:sz w:val="24"/>
          <w:szCs w:val="24"/>
        </w:rPr>
        <w:t xml:space="preserve"> </w:t>
      </w:r>
    </w:p>
    <w:p w14:paraId="65E07F7B"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70877988" w14:textId="77777777" w:rsidR="00946EA1" w:rsidRPr="008D3754"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materials in the Pack can be used alone or with the Tactile Book Builder Kit. </w:t>
      </w:r>
      <w:r w:rsidRPr="008D3754">
        <w:rPr>
          <w:rFonts w:ascii="Tahoma" w:hAnsi="Tahoma" w:cs="Tahoma"/>
          <w:sz w:val="24"/>
          <w:szCs w:val="24"/>
        </w:rPr>
        <w:t>Users can cut, alter, and combine Theme</w:t>
      </w:r>
      <w:r>
        <w:rPr>
          <w:rFonts w:ascii="Tahoma" w:hAnsi="Tahoma" w:cs="Tahoma"/>
          <w:sz w:val="24"/>
          <w:szCs w:val="24"/>
        </w:rPr>
        <w:t xml:space="preserve"> Pack </w:t>
      </w:r>
      <w:r w:rsidRPr="008D3754">
        <w:rPr>
          <w:rFonts w:ascii="Tahoma" w:hAnsi="Tahoma" w:cs="Tahoma"/>
          <w:sz w:val="24"/>
          <w:szCs w:val="24"/>
        </w:rPr>
        <w:t>materials to:</w:t>
      </w:r>
    </w:p>
    <w:p w14:paraId="184E4D2C"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 xml:space="preserve">make collage-style tactile illustrations for a book based on a child’s own firsthand experiences </w:t>
      </w:r>
    </w:p>
    <w:p w14:paraId="0EF340B8"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create tactile concept books or activity sheets (e.g., big/little, rough/smooth, same/different, long/short)</w:t>
      </w:r>
    </w:p>
    <w:p w14:paraId="25067B02"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provide opportunities for sorting and matching activities (assorted bugs, leaves, flowers)</w:t>
      </w:r>
    </w:p>
    <w:p w14:paraId="04A9BCFE"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 xml:space="preserve">practice counting activities (count or pair the </w:t>
      </w:r>
      <w:r>
        <w:rPr>
          <w:rFonts w:ascii="Tahoma" w:hAnsi="Tahoma" w:cs="Tahoma"/>
          <w:sz w:val="24"/>
          <w:szCs w:val="24"/>
        </w:rPr>
        <w:t xml:space="preserve">plastic </w:t>
      </w:r>
      <w:r w:rsidRPr="008D3754">
        <w:rPr>
          <w:rFonts w:ascii="Tahoma" w:hAnsi="Tahoma" w:cs="Tahoma"/>
          <w:sz w:val="24"/>
          <w:szCs w:val="24"/>
        </w:rPr>
        <w:t>bugs, two by two)</w:t>
      </w:r>
    </w:p>
    <w:p w14:paraId="7EC417C3"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set up activities to encourage tactual exploration, develop tactual discrimination skills and search strategies (scatter earthworms, bugs, flowers, and other items on the grass mat for the child to find and identify)</w:t>
      </w:r>
    </w:p>
    <w:p w14:paraId="43D09C96"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practice phonemic awareness activities (find items/textures beginning with a particular sound)</w:t>
      </w:r>
    </w:p>
    <w:p w14:paraId="3513ED00"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engage in letter naming activities (find items/textures beginning with a particular letter)</w:t>
      </w:r>
    </w:p>
    <w:p w14:paraId="5877EFEA"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create a story box to accompany a print children’s book</w:t>
      </w:r>
    </w:p>
    <w:p w14:paraId="0C3BD8D3" w14:textId="77777777" w:rsidR="00946EA1" w:rsidRPr="008D3754" w:rsidRDefault="00946EA1" w:rsidP="00946EA1">
      <w:pPr>
        <w:widowControl/>
        <w:adjustRightInd/>
        <w:spacing w:after="0" w:line="240" w:lineRule="auto"/>
        <w:ind w:left="720" w:hanging="450"/>
        <w:jc w:val="left"/>
        <w:textAlignment w:val="auto"/>
        <w:rPr>
          <w:rFonts w:ascii="Tahoma" w:hAnsi="Tahoma" w:cs="Tahoma"/>
          <w:sz w:val="24"/>
          <w:szCs w:val="24"/>
        </w:rPr>
      </w:pPr>
      <w:r w:rsidRPr="008D3754">
        <w:rPr>
          <w:rFonts w:ascii="Tahoma" w:hAnsi="Tahoma" w:cs="Tahoma"/>
          <w:sz w:val="24"/>
          <w:szCs w:val="24"/>
        </w:rPr>
        <w:t>•</w:t>
      </w:r>
      <w:r w:rsidRPr="008D3754">
        <w:rPr>
          <w:rFonts w:ascii="Tahoma" w:hAnsi="Tahoma" w:cs="Tahoma"/>
          <w:sz w:val="24"/>
          <w:szCs w:val="24"/>
        </w:rPr>
        <w:tab/>
        <w:t>give to the child to make his/her own tactile artwork</w:t>
      </w:r>
    </w:p>
    <w:p w14:paraId="6EF9D0F2" w14:textId="77777777" w:rsidR="00946EA1" w:rsidRDefault="00946EA1" w:rsidP="00946EA1">
      <w:pPr>
        <w:widowControl/>
        <w:adjustRightInd/>
        <w:spacing w:after="0" w:line="240" w:lineRule="auto"/>
        <w:jc w:val="left"/>
        <w:textAlignment w:val="auto"/>
        <w:rPr>
          <w:rFonts w:ascii="Tahoma" w:hAnsi="Tahoma" w:cs="Tahoma"/>
          <w:sz w:val="24"/>
          <w:szCs w:val="24"/>
          <w:u w:val="single"/>
        </w:rPr>
      </w:pPr>
    </w:p>
    <w:p w14:paraId="00D1B9E5" w14:textId="77777777" w:rsidR="00946EA1" w:rsidRDefault="00946EA1" w:rsidP="00946EA1">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 xml:space="preserve">The project leader developed a Product Submission Form for the product </w:t>
      </w:r>
      <w:r>
        <w:rPr>
          <w:rFonts w:ascii="Tahoma" w:hAnsi="Tahoma" w:cs="Tahoma"/>
          <w:sz w:val="24"/>
          <w:szCs w:val="24"/>
        </w:rPr>
        <w:t xml:space="preserve">after reviewing the types of objects and settings that most commonly appear in children’s books as well as topics most likely to be the focus of a firsthand experience story. From the many thematic possibilities, textures and small items that depict familiar things likely to be found in a child’s backyard or park were chosen. There remains the possibility that other themed packs (seasonal, common routines, etc.) could later be provided. </w:t>
      </w:r>
    </w:p>
    <w:p w14:paraId="08D541EA"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784E5891" w14:textId="77777777" w:rsidR="00946EA1"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w:t>
      </w:r>
      <w:r w:rsidRPr="005B7962">
        <w:rPr>
          <w:rFonts w:ascii="Tahoma" w:hAnsi="Tahoma" w:cs="Tahoma"/>
          <w:sz w:val="24"/>
          <w:szCs w:val="24"/>
        </w:rPr>
        <w:t xml:space="preserve">project leader </w:t>
      </w:r>
      <w:r>
        <w:rPr>
          <w:rFonts w:ascii="Tahoma" w:hAnsi="Tahoma" w:cs="Tahoma"/>
          <w:sz w:val="24"/>
          <w:szCs w:val="24"/>
        </w:rPr>
        <w:t xml:space="preserve">submitted the form </w:t>
      </w:r>
      <w:r w:rsidRPr="005B7962">
        <w:rPr>
          <w:rFonts w:ascii="Tahoma" w:hAnsi="Tahoma" w:cs="Tahoma"/>
          <w:sz w:val="24"/>
          <w:szCs w:val="24"/>
        </w:rPr>
        <w:t xml:space="preserve">after consulting with the Tactile Graphics Project Leader and </w:t>
      </w:r>
      <w:r>
        <w:rPr>
          <w:rFonts w:ascii="Tahoma" w:hAnsi="Tahoma" w:cs="Tahoma"/>
          <w:sz w:val="24"/>
          <w:szCs w:val="24"/>
        </w:rPr>
        <w:t>examining</w:t>
      </w:r>
      <w:r w:rsidRPr="005B7962">
        <w:rPr>
          <w:rFonts w:ascii="Tahoma" w:hAnsi="Tahoma" w:cs="Tahoma"/>
          <w:sz w:val="24"/>
          <w:szCs w:val="24"/>
        </w:rPr>
        <w:t xml:space="preserve"> Carousel of Textures and possible plans for an extension of this product. The two worked to define differences </w:t>
      </w:r>
      <w:r>
        <w:rPr>
          <w:rFonts w:ascii="Tahoma" w:hAnsi="Tahoma" w:cs="Tahoma"/>
          <w:sz w:val="24"/>
          <w:szCs w:val="24"/>
        </w:rPr>
        <w:t>in</w:t>
      </w:r>
      <w:r w:rsidRPr="005B7962">
        <w:rPr>
          <w:rFonts w:ascii="Tahoma" w:hAnsi="Tahoma" w:cs="Tahoma"/>
          <w:sz w:val="24"/>
          <w:szCs w:val="24"/>
        </w:rPr>
        <w:t xml:space="preserve"> what each would provide and were satisfied the products served different needs and would not result in duplication of effort.</w:t>
      </w:r>
      <w:r>
        <w:rPr>
          <w:rFonts w:ascii="Tahoma" w:hAnsi="Tahoma" w:cs="Tahoma"/>
          <w:sz w:val="24"/>
          <w:szCs w:val="24"/>
        </w:rPr>
        <w:t xml:space="preserve"> The product passed through the standard approval process and was approved by the Product Advisory and Review Committee with work to begin in February 2017. The project leader identified parts from existing APH products, including other tactile books that could be included in the accessory pack. In addition, other items were located and sources identified after exploration online, in craft stores, hardware shops, and do-it-yourself establishments. Every effort was made to shop all items from as few vendors as possible. To the extent possible, costs and quantities for each item were estimated by the project leader, samples were purchased and labeled, and minimum order quantities noted.</w:t>
      </w:r>
      <w:r w:rsidRPr="00DC78BD">
        <w:rPr>
          <w:rFonts w:ascii="Tahoma" w:hAnsi="Tahoma" w:cs="Tahoma"/>
          <w:sz w:val="24"/>
          <w:szCs w:val="24"/>
        </w:rPr>
        <w:t xml:space="preserve"> </w:t>
      </w:r>
      <w:r>
        <w:rPr>
          <w:rFonts w:ascii="Tahoma" w:hAnsi="Tahoma" w:cs="Tahoma"/>
          <w:sz w:val="24"/>
          <w:szCs w:val="24"/>
        </w:rPr>
        <w:t>An upper cost limit for the Pack was set by the project leader based on perception of how the materials would be utilized in the field. At this point, higher priority work on other projects delayed the initial Product Development Meeting.</w:t>
      </w:r>
    </w:p>
    <w:p w14:paraId="70A89E9B" w14:textId="77777777" w:rsidR="00946EA1" w:rsidRDefault="00946EA1" w:rsidP="00946EA1">
      <w:pPr>
        <w:widowControl/>
        <w:adjustRightInd/>
        <w:spacing w:after="0" w:line="240" w:lineRule="auto"/>
        <w:jc w:val="left"/>
        <w:textAlignment w:val="auto"/>
        <w:rPr>
          <w:rFonts w:ascii="Tahoma" w:hAnsi="Tahoma" w:cs="Tahoma"/>
          <w:sz w:val="24"/>
          <w:szCs w:val="24"/>
          <w:u w:val="single"/>
        </w:rPr>
      </w:pPr>
    </w:p>
    <w:p w14:paraId="0FD9A682" w14:textId="77777777" w:rsidR="00946EA1"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project leader held a Product Development Meeting and brainstorming in October 2017 to present proposed items and their sources. She requested help from Purchasing and the manufacturing specialist in obtaining product safety information about the materials to be included. An upper cost limit was given; price prediction, which is more difficult, was discussed. </w:t>
      </w:r>
    </w:p>
    <w:p w14:paraId="2BD588FE"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39F541DB" w14:textId="77777777" w:rsidR="00946EA1"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Following the meeting, the project leader replaced items from vendors that did not offer Net 30 payment terms, in keeping with the request of Purchasing staff. It was particularly difficult to locate Net 30 fabric vendors, an important part of the pack, and this search continued for some time. In a few instances, a Net 30 vendor was not located. During this period, the manufacturing specialist and Purchasing staff provided help to obtain prices and confirm minimum order quantities for items that would be obtained from Darice. The project leader managed this effort for the remaining items. Ideal amounts for each item were weighed against cost and the pack’s contents were finalized for field evaluation. </w:t>
      </w:r>
    </w:p>
    <w:p w14:paraId="10EC3046"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5004AC5E" w14:textId="77777777" w:rsidR="00946EA1"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The project leader wrote a short product insert listing some of the ways teachers and children could use items in the pack. It will be provided in large print and in braille packaged with the Theme Pack.</w:t>
      </w:r>
    </w:p>
    <w:p w14:paraId="5E55822A"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116F744E" w14:textId="77777777" w:rsidR="00946EA1"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project assistant located field evaluation sites. The project leader bought all materials needed for creation of 10 sample Packs, cut sample pieces, and provided collation and shipping instructions to the project assistants. The project leader designed a written questionnaire placed by the project assistant on SurveyMonkey® for use by field evaluators. The questionnaire sought teachers’ opinions of the suitability of each item for the purposes listed above, but primarily for tactile book creation. The evaluators’ recommendations were sought concerning quantities for each item and the overall functioning and selling price of the product. </w:t>
      </w:r>
    </w:p>
    <w:p w14:paraId="7BCD8F27"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17F9BB90" w14:textId="77777777" w:rsidR="00946EA1"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The sample packs were sent to reviewers in late April 2018. Evaluations were returned in early June. Contents sent to reviewers were the following:</w:t>
      </w:r>
    </w:p>
    <w:p w14:paraId="629D4878" w14:textId="77777777" w:rsidR="00946EA1" w:rsidRPr="007D4F70"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7D4F70">
        <w:rPr>
          <w:rFonts w:ascii="Tahoma" w:hAnsi="Tahoma"/>
          <w:sz w:val="24"/>
          <w:szCs w:val="24"/>
        </w:rPr>
        <w:t xml:space="preserve">Ants, black </w:t>
      </w:r>
    </w:p>
    <w:p w14:paraId="46F21689"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Assorted insects pack </w:t>
      </w:r>
    </w:p>
    <w:p w14:paraId="505751AC"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Bird feathers </w:t>
      </w:r>
    </w:p>
    <w:p w14:paraId="40E50D66"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Butterflies, blue and “uncolored</w:t>
      </w:r>
      <w:r>
        <w:rPr>
          <w:rFonts w:ascii="Tahoma" w:hAnsi="Tahoma"/>
          <w:sz w:val="24"/>
          <w:szCs w:val="24"/>
        </w:rPr>
        <w:t>”</w:t>
      </w:r>
      <w:r w:rsidRPr="00AE23F3">
        <w:rPr>
          <w:rFonts w:ascii="Tahoma" w:hAnsi="Tahoma"/>
          <w:sz w:val="24"/>
          <w:szCs w:val="24"/>
        </w:rPr>
        <w:t xml:space="preserve"> </w:t>
      </w:r>
    </w:p>
    <w:p w14:paraId="2E3FDAB2"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Cloth “Vinylized” Green Buckram cloth </w:t>
      </w:r>
    </w:p>
    <w:p w14:paraId="62B5B3EE"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Cloth, Lime Green Book binding cloth </w:t>
      </w:r>
    </w:p>
    <w:p w14:paraId="6FC4A66C"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Cloth, Kelly Green Book binding cloth </w:t>
      </w:r>
    </w:p>
    <w:p w14:paraId="66316BD4"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Earthworms, soft plastic </w:t>
      </w:r>
    </w:p>
    <w:p w14:paraId="110281C1"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Fabric paint, brown slick 3D paint </w:t>
      </w:r>
    </w:p>
    <w:p w14:paraId="28388582"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Fabric paint, green slick 3D paint </w:t>
      </w:r>
    </w:p>
    <w:p w14:paraId="1B668F24"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Faux brown “reptile” leather </w:t>
      </w:r>
    </w:p>
    <w:p w14:paraId="488E136C"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Faux fur, brown </w:t>
      </w:r>
    </w:p>
    <w:p w14:paraId="0D8BEAAF"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Faux fur, gray, short </w:t>
      </w:r>
    </w:p>
    <w:p w14:paraId="4BB6E3E3"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Flower Bush </w:t>
      </w:r>
    </w:p>
    <w:p w14:paraId="42514AAA"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Garland, English ivy </w:t>
      </w:r>
    </w:p>
    <w:p w14:paraId="43AA355F"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Garland, Evergreen </w:t>
      </w:r>
    </w:p>
    <w:p w14:paraId="73CE60A4"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Grass mat </w:t>
      </w:r>
    </w:p>
    <w:p w14:paraId="4F5E5955"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Jute twine, brown</w:t>
      </w:r>
    </w:p>
    <w:p w14:paraId="7195DF21"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Leaves, large green </w:t>
      </w:r>
    </w:p>
    <w:p w14:paraId="1D9DD93F"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Leaves, Maple orange mix </w:t>
      </w:r>
    </w:p>
    <w:p w14:paraId="4BA3FADC"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Leaves, small green </w:t>
      </w:r>
    </w:p>
    <w:p w14:paraId="6CDBB3DE"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Raffia </w:t>
      </w:r>
    </w:p>
    <w:p w14:paraId="439045B5"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Sandpaper </w:t>
      </w:r>
    </w:p>
    <w:p w14:paraId="10CF068D"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“Stone” gray vinyl tile, adhesive backed </w:t>
      </w:r>
    </w:p>
    <w:p w14:paraId="713B01DF"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Wallpaper, brown bark textured </w:t>
      </w:r>
    </w:p>
    <w:p w14:paraId="7FC3C01E"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Wallpaper, gray bark textured </w:t>
      </w:r>
    </w:p>
    <w:p w14:paraId="13AE45B3"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Wallpaper, green bumpy “lizard” texture </w:t>
      </w:r>
    </w:p>
    <w:p w14:paraId="1FB48ED0"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Wallpaper, rough fleck stone texture </w:t>
      </w:r>
    </w:p>
    <w:p w14:paraId="6CD79089" w14:textId="77777777" w:rsidR="00946EA1" w:rsidRPr="00AE23F3"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Wood, Birch wood veneer </w:t>
      </w:r>
    </w:p>
    <w:p w14:paraId="24D0C2D8" w14:textId="77777777" w:rsidR="00946EA1" w:rsidRDefault="00946EA1" w:rsidP="00946EA1">
      <w:pPr>
        <w:pStyle w:val="ListParagraph"/>
        <w:widowControl/>
        <w:numPr>
          <w:ilvl w:val="0"/>
          <w:numId w:val="259"/>
        </w:numPr>
        <w:adjustRightInd/>
        <w:spacing w:after="0" w:line="240" w:lineRule="auto"/>
        <w:jc w:val="left"/>
        <w:textAlignment w:val="auto"/>
        <w:rPr>
          <w:rFonts w:ascii="Tahoma" w:hAnsi="Tahoma"/>
          <w:sz w:val="24"/>
          <w:szCs w:val="24"/>
        </w:rPr>
      </w:pPr>
      <w:r w:rsidRPr="00AE23F3">
        <w:rPr>
          <w:rFonts w:ascii="Tahoma" w:hAnsi="Tahoma"/>
          <w:sz w:val="24"/>
          <w:szCs w:val="24"/>
        </w:rPr>
        <w:t>Wooden Popsicle</w:t>
      </w:r>
      <w:r>
        <w:rPr>
          <w:rFonts w:ascii="Tahoma" w:hAnsi="Tahoma"/>
          <w:sz w:val="24"/>
          <w:szCs w:val="24"/>
        </w:rPr>
        <w:t>®</w:t>
      </w:r>
      <w:r w:rsidRPr="00AE23F3">
        <w:rPr>
          <w:rFonts w:ascii="Tahoma" w:hAnsi="Tahoma"/>
          <w:sz w:val="24"/>
          <w:szCs w:val="24"/>
        </w:rPr>
        <w:t xml:space="preserve"> sticks</w:t>
      </w:r>
    </w:p>
    <w:p w14:paraId="77CFA1AC" w14:textId="77777777" w:rsidR="00946EA1" w:rsidRPr="00AE23F3" w:rsidRDefault="00946EA1" w:rsidP="00946EA1">
      <w:pPr>
        <w:widowControl/>
        <w:adjustRightInd/>
        <w:spacing w:after="0" w:line="240" w:lineRule="auto"/>
        <w:jc w:val="left"/>
        <w:textAlignment w:val="auto"/>
        <w:rPr>
          <w:rFonts w:ascii="Tahoma" w:hAnsi="Tahoma" w:cs="Tahoma"/>
          <w:sz w:val="24"/>
          <w:szCs w:val="24"/>
        </w:rPr>
      </w:pPr>
    </w:p>
    <w:p w14:paraId="737A2F14" w14:textId="77777777" w:rsidR="00946EA1"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Results were obtained from nine evaluators at seven sites, including TVIs, TVIs with additional certifications (O&amp;M, Early Intervention, special education) and a doctoral student in the field. Evaluators were asked to rate </w:t>
      </w:r>
      <w:r w:rsidRPr="00344121">
        <w:rPr>
          <w:rFonts w:ascii="Tahoma" w:hAnsi="Tahoma" w:cs="Tahoma"/>
          <w:sz w:val="24"/>
          <w:szCs w:val="24"/>
        </w:rPr>
        <w:t xml:space="preserve">how well </w:t>
      </w:r>
      <w:r>
        <w:rPr>
          <w:rFonts w:ascii="Tahoma" w:hAnsi="Tahoma" w:cs="Tahoma"/>
          <w:sz w:val="24"/>
          <w:szCs w:val="24"/>
        </w:rPr>
        <w:t xml:space="preserve">the Pack would make it easier for users to </w:t>
      </w:r>
      <w:r w:rsidRPr="00344121">
        <w:rPr>
          <w:rFonts w:ascii="Tahoma" w:hAnsi="Tahoma" w:cs="Tahoma"/>
          <w:sz w:val="24"/>
          <w:szCs w:val="24"/>
        </w:rPr>
        <w:t>create tactile books (firsthand experienc</w:t>
      </w:r>
      <w:r>
        <w:rPr>
          <w:rFonts w:ascii="Tahoma" w:hAnsi="Tahoma" w:cs="Tahoma"/>
          <w:sz w:val="24"/>
          <w:szCs w:val="24"/>
        </w:rPr>
        <w:t xml:space="preserve">e stories, concept books, alphabet books) about </w:t>
      </w:r>
      <w:r w:rsidRPr="00344121">
        <w:rPr>
          <w:rFonts w:ascii="Tahoma" w:hAnsi="Tahoma" w:cs="Tahoma"/>
          <w:sz w:val="24"/>
          <w:szCs w:val="24"/>
        </w:rPr>
        <w:t>common outdoor experiences for a tactual learner who i</w:t>
      </w:r>
      <w:r>
        <w:rPr>
          <w:rFonts w:ascii="Tahoma" w:hAnsi="Tahoma" w:cs="Tahoma"/>
          <w:sz w:val="24"/>
          <w:szCs w:val="24"/>
        </w:rPr>
        <w:t>s 3-7 years old. Given a rating system with 0 = “does not accomplish this purpose” and 4 = “accomplishes its purpose very well” the average score was 3.44. Comments included the following:</w:t>
      </w:r>
    </w:p>
    <w:p w14:paraId="316D0C2D" w14:textId="77777777" w:rsidR="00946EA1" w:rsidRPr="00344121" w:rsidRDefault="00946EA1" w:rsidP="00946EA1">
      <w:pPr>
        <w:pStyle w:val="ListParagraph"/>
        <w:widowControl/>
        <w:adjustRightInd/>
        <w:spacing w:after="0" w:line="240" w:lineRule="auto"/>
        <w:jc w:val="left"/>
        <w:textAlignment w:val="auto"/>
        <w:rPr>
          <w:rFonts w:ascii="Tahoma" w:hAnsi="Tahoma"/>
          <w:sz w:val="24"/>
          <w:szCs w:val="24"/>
        </w:rPr>
      </w:pPr>
      <w:r w:rsidRPr="00344121">
        <w:rPr>
          <w:rFonts w:ascii="Tahoma" w:hAnsi="Tahoma"/>
          <w:sz w:val="24"/>
          <w:szCs w:val="24"/>
        </w:rPr>
        <w:t>There is a wonderful diversity of textures which simulate realistic tactual outdoor experiences, so I think this wo</w:t>
      </w:r>
      <w:r>
        <w:rPr>
          <w:rFonts w:ascii="Tahoma" w:hAnsi="Tahoma"/>
          <w:sz w:val="24"/>
          <w:szCs w:val="24"/>
        </w:rPr>
        <w:t xml:space="preserve">uld be very easy to use to make </w:t>
      </w:r>
      <w:r w:rsidRPr="00344121">
        <w:rPr>
          <w:rFonts w:ascii="Tahoma" w:hAnsi="Tahoma"/>
          <w:sz w:val="24"/>
          <w:szCs w:val="24"/>
        </w:rPr>
        <w:t>experience/concept books.</w:t>
      </w:r>
    </w:p>
    <w:p w14:paraId="3F78E234" w14:textId="77777777" w:rsidR="00946EA1" w:rsidRPr="00344121" w:rsidRDefault="00946EA1" w:rsidP="00946EA1">
      <w:pPr>
        <w:pStyle w:val="ListParagraph"/>
        <w:widowControl/>
        <w:numPr>
          <w:ilvl w:val="0"/>
          <w:numId w:val="257"/>
        </w:numPr>
        <w:adjustRightInd/>
        <w:spacing w:after="0" w:line="240" w:lineRule="auto"/>
        <w:jc w:val="left"/>
        <w:textAlignment w:val="auto"/>
        <w:rPr>
          <w:rFonts w:ascii="Tahoma" w:hAnsi="Tahoma"/>
          <w:sz w:val="24"/>
          <w:szCs w:val="24"/>
        </w:rPr>
      </w:pPr>
      <w:r w:rsidRPr="00344121">
        <w:rPr>
          <w:rFonts w:ascii="Tahoma" w:hAnsi="Tahoma"/>
          <w:sz w:val="24"/>
          <w:szCs w:val="24"/>
        </w:rPr>
        <w:t>It is a great combination of resources when creating tactile books/images about nature and outside. I wish it came in more of an organized pack and with some visual photographs as ideas.</w:t>
      </w:r>
    </w:p>
    <w:p w14:paraId="1B8AC626" w14:textId="77777777" w:rsidR="00946EA1" w:rsidRPr="00344121" w:rsidRDefault="00946EA1" w:rsidP="00946EA1">
      <w:pPr>
        <w:pStyle w:val="ListParagraph"/>
        <w:widowControl/>
        <w:numPr>
          <w:ilvl w:val="0"/>
          <w:numId w:val="257"/>
        </w:numPr>
        <w:adjustRightInd/>
        <w:spacing w:after="0" w:line="240" w:lineRule="auto"/>
        <w:jc w:val="left"/>
        <w:textAlignment w:val="auto"/>
        <w:rPr>
          <w:rFonts w:ascii="Tahoma" w:hAnsi="Tahoma"/>
          <w:sz w:val="24"/>
          <w:szCs w:val="24"/>
        </w:rPr>
      </w:pPr>
      <w:r w:rsidRPr="00344121">
        <w:rPr>
          <w:rFonts w:ascii="Tahoma" w:hAnsi="Tahoma"/>
          <w:sz w:val="24"/>
          <w:szCs w:val="24"/>
        </w:rPr>
        <w:t xml:space="preserve">I liked the different textures of the items and how real they felt </w:t>
      </w:r>
    </w:p>
    <w:p w14:paraId="35E070CE" w14:textId="77777777" w:rsidR="00946EA1" w:rsidRDefault="00946EA1" w:rsidP="00946EA1">
      <w:pPr>
        <w:pStyle w:val="ListParagraph"/>
        <w:widowControl/>
        <w:numPr>
          <w:ilvl w:val="0"/>
          <w:numId w:val="257"/>
        </w:numPr>
        <w:adjustRightInd/>
        <w:spacing w:after="0" w:line="240" w:lineRule="auto"/>
        <w:jc w:val="left"/>
        <w:textAlignment w:val="auto"/>
        <w:rPr>
          <w:rFonts w:ascii="Tahoma" w:hAnsi="Tahoma"/>
          <w:sz w:val="24"/>
          <w:szCs w:val="24"/>
        </w:rPr>
      </w:pPr>
      <w:r w:rsidRPr="00344121">
        <w:rPr>
          <w:rFonts w:ascii="Tahoma" w:hAnsi="Tahoma"/>
          <w:sz w:val="24"/>
          <w:szCs w:val="24"/>
        </w:rPr>
        <w:t xml:space="preserve">Majority of the materials were well chosen and had tactile appeal </w:t>
      </w:r>
    </w:p>
    <w:p w14:paraId="7E544FDF" w14:textId="77777777" w:rsidR="00946EA1" w:rsidRPr="00344121" w:rsidRDefault="00946EA1" w:rsidP="00946EA1">
      <w:pPr>
        <w:pStyle w:val="ListParagraph"/>
        <w:widowControl/>
        <w:numPr>
          <w:ilvl w:val="0"/>
          <w:numId w:val="257"/>
        </w:numPr>
        <w:adjustRightInd/>
        <w:spacing w:after="0" w:line="240" w:lineRule="auto"/>
        <w:jc w:val="left"/>
        <w:textAlignment w:val="auto"/>
        <w:rPr>
          <w:rFonts w:ascii="Tahoma" w:hAnsi="Tahoma"/>
          <w:sz w:val="24"/>
          <w:szCs w:val="24"/>
        </w:rPr>
      </w:pPr>
      <w:r w:rsidRPr="00344121">
        <w:rPr>
          <w:rFonts w:ascii="Tahoma" w:hAnsi="Tahoma"/>
          <w:sz w:val="24"/>
          <w:szCs w:val="24"/>
        </w:rPr>
        <w:t>I think some of the leaves don't feel very realistic for a child who will exclusively use touch to identify. I think that the leathers and other textures are pretty realistic.</w:t>
      </w:r>
    </w:p>
    <w:p w14:paraId="03891155" w14:textId="77777777" w:rsidR="00946EA1" w:rsidRDefault="00946EA1" w:rsidP="00946EA1">
      <w:pPr>
        <w:spacing w:after="0" w:line="240" w:lineRule="auto"/>
        <w:jc w:val="left"/>
        <w:rPr>
          <w:rFonts w:ascii="Tahoma" w:hAnsi="Tahoma" w:cs="Tahoma"/>
          <w:sz w:val="24"/>
          <w:szCs w:val="24"/>
        </w:rPr>
      </w:pPr>
    </w:p>
    <w:p w14:paraId="3C6A8BF9" w14:textId="77777777" w:rsidR="00946EA1" w:rsidRDefault="00946EA1" w:rsidP="00946EA1">
      <w:pPr>
        <w:spacing w:line="240" w:lineRule="auto"/>
        <w:jc w:val="left"/>
        <w:rPr>
          <w:rFonts w:ascii="Tahoma" w:hAnsi="Tahoma" w:cs="Tahoma"/>
          <w:sz w:val="24"/>
          <w:szCs w:val="24"/>
        </w:rPr>
      </w:pPr>
      <w:r>
        <w:rPr>
          <w:rFonts w:ascii="Tahoma" w:hAnsi="Tahoma" w:cs="Tahoma"/>
          <w:sz w:val="24"/>
          <w:szCs w:val="24"/>
        </w:rPr>
        <w:t>Using the same 0 to 4 point rating scale, when asked to r</w:t>
      </w:r>
      <w:r w:rsidRPr="00344121">
        <w:rPr>
          <w:rFonts w:ascii="Tahoma" w:hAnsi="Tahoma" w:cs="Tahoma"/>
          <w:sz w:val="24"/>
          <w:szCs w:val="24"/>
        </w:rPr>
        <w:t xml:space="preserve">ate how well </w:t>
      </w:r>
      <w:r>
        <w:rPr>
          <w:rFonts w:ascii="Tahoma" w:hAnsi="Tahoma" w:cs="Tahoma"/>
          <w:sz w:val="24"/>
          <w:szCs w:val="24"/>
        </w:rPr>
        <w:t xml:space="preserve">the Pack would perform in making it easier to design </w:t>
      </w:r>
      <w:r w:rsidRPr="00344121">
        <w:rPr>
          <w:rFonts w:ascii="Tahoma" w:hAnsi="Tahoma" w:cs="Tahoma"/>
          <w:sz w:val="24"/>
          <w:szCs w:val="24"/>
        </w:rPr>
        <w:t>hands-on play and learning activiti</w:t>
      </w:r>
      <w:r>
        <w:rPr>
          <w:rFonts w:ascii="Tahoma" w:hAnsi="Tahoma" w:cs="Tahoma"/>
          <w:sz w:val="24"/>
          <w:szCs w:val="24"/>
        </w:rPr>
        <w:t xml:space="preserve">es (sorting/matching, counting, </w:t>
      </w:r>
      <w:r w:rsidRPr="00344121">
        <w:rPr>
          <w:rFonts w:ascii="Tahoma" w:hAnsi="Tahoma" w:cs="Tahoma"/>
          <w:sz w:val="24"/>
          <w:szCs w:val="24"/>
        </w:rPr>
        <w:t xml:space="preserve">beginning sounds identification, art projects) </w:t>
      </w:r>
      <w:r>
        <w:rPr>
          <w:rFonts w:ascii="Tahoma" w:hAnsi="Tahoma" w:cs="Tahoma"/>
          <w:sz w:val="24"/>
          <w:szCs w:val="24"/>
        </w:rPr>
        <w:t>for these same learners, the average response was 3.67. Comments:</w:t>
      </w:r>
    </w:p>
    <w:p w14:paraId="5E889BBC" w14:textId="77777777" w:rsidR="00946EA1" w:rsidRPr="00621109" w:rsidRDefault="00946EA1" w:rsidP="00946EA1">
      <w:pPr>
        <w:pStyle w:val="ListParagraph"/>
        <w:widowControl/>
        <w:numPr>
          <w:ilvl w:val="0"/>
          <w:numId w:val="258"/>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 xml:space="preserve">There are a lot of options for how the materials in this kit can be used. </w:t>
      </w:r>
    </w:p>
    <w:p w14:paraId="39CB51B1" w14:textId="77777777" w:rsidR="00946EA1" w:rsidRPr="00621109" w:rsidRDefault="00946EA1" w:rsidP="00946EA1">
      <w:pPr>
        <w:pStyle w:val="ListParagraph"/>
        <w:widowControl/>
        <w:numPr>
          <w:ilvl w:val="0"/>
          <w:numId w:val="258"/>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It provides great materials for sorting/matching, counting, and beginning sounds. It also is great for art projects and tactile books! It allows for the learner to explore different pieces of materials and to understand that it is not "real" and that it is fake but representing something that is real.</w:t>
      </w:r>
    </w:p>
    <w:p w14:paraId="4809B756" w14:textId="77777777" w:rsidR="00946EA1" w:rsidRPr="00621109" w:rsidRDefault="00946EA1" w:rsidP="00946EA1">
      <w:pPr>
        <w:pStyle w:val="ListParagraph"/>
        <w:widowControl/>
        <w:numPr>
          <w:ilvl w:val="0"/>
          <w:numId w:val="258"/>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It was very helpful in making a book about our nature walk and making the items come to life. The small animals [plastic bugs, earthworms</w:t>
      </w:r>
      <w:r>
        <w:rPr>
          <w:rFonts w:ascii="Tahoma" w:hAnsi="Tahoma"/>
          <w:sz w:val="24"/>
          <w:szCs w:val="24"/>
        </w:rPr>
        <w:t>, butterflies</w:t>
      </w:r>
      <w:r w:rsidRPr="00621109">
        <w:rPr>
          <w:rFonts w:ascii="Tahoma" w:hAnsi="Tahoma"/>
          <w:sz w:val="24"/>
          <w:szCs w:val="24"/>
        </w:rPr>
        <w:t>] were good to use for counting and sorting.</w:t>
      </w:r>
    </w:p>
    <w:p w14:paraId="37CB3562" w14:textId="77777777" w:rsidR="00946EA1" w:rsidRPr="00621109" w:rsidRDefault="00946EA1" w:rsidP="00946EA1">
      <w:pPr>
        <w:pStyle w:val="ListParagraph"/>
        <w:widowControl/>
        <w:numPr>
          <w:ilvl w:val="0"/>
          <w:numId w:val="258"/>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There is such a large array of items and so well organized I found it was very easy having the items readily available to create activities</w:t>
      </w:r>
    </w:p>
    <w:p w14:paraId="09CBD3F6" w14:textId="77777777" w:rsidR="00946EA1" w:rsidRDefault="00946EA1" w:rsidP="00946EA1">
      <w:pPr>
        <w:pStyle w:val="ListParagraph"/>
        <w:widowControl/>
        <w:numPr>
          <w:ilvl w:val="0"/>
          <w:numId w:val="258"/>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Materials being gathered and all in one spot make it easier for busy teachers, etc. to create appropriate learning materials</w:t>
      </w:r>
    </w:p>
    <w:p w14:paraId="6B8F324C" w14:textId="77777777" w:rsidR="00946EA1" w:rsidRPr="00621109" w:rsidRDefault="00946EA1" w:rsidP="00946EA1">
      <w:pPr>
        <w:pStyle w:val="ListParagraph"/>
        <w:widowControl/>
        <w:numPr>
          <w:ilvl w:val="0"/>
          <w:numId w:val="258"/>
        </w:numPr>
        <w:adjustRightInd/>
        <w:spacing w:after="160" w:line="240" w:lineRule="auto"/>
        <w:jc w:val="left"/>
        <w:textAlignment w:val="auto"/>
        <w:rPr>
          <w:rFonts w:ascii="Tahoma" w:hAnsi="Tahoma"/>
          <w:sz w:val="24"/>
          <w:szCs w:val="24"/>
        </w:rPr>
      </w:pPr>
      <w:r w:rsidRPr="00621109">
        <w:rPr>
          <w:rFonts w:ascii="Tahoma" w:hAnsi="Tahoma"/>
          <w:sz w:val="24"/>
          <w:szCs w:val="24"/>
        </w:rPr>
        <w:t>Some materials could be improved</w:t>
      </w:r>
    </w:p>
    <w:p w14:paraId="6F8974B5" w14:textId="77777777" w:rsidR="00946EA1" w:rsidRDefault="00946EA1" w:rsidP="00946EA1">
      <w:pPr>
        <w:widowControl/>
        <w:adjustRightInd/>
        <w:spacing w:after="0" w:line="240" w:lineRule="auto"/>
        <w:jc w:val="left"/>
        <w:textAlignment w:val="auto"/>
        <w:rPr>
          <w:rFonts w:ascii="Tahoma" w:hAnsi="Tahoma" w:cs="Tahoma"/>
          <w:sz w:val="24"/>
          <w:szCs w:val="24"/>
        </w:rPr>
      </w:pPr>
      <w:r w:rsidRPr="009A0210">
        <w:rPr>
          <w:rFonts w:ascii="Tahoma" w:hAnsi="Tahoma"/>
          <w:sz w:val="24"/>
          <w:szCs w:val="24"/>
        </w:rPr>
        <w:t xml:space="preserve">The evaluators were asked to indicate whether they would or would not include each item in the Pack and if so, in what quantity. </w:t>
      </w:r>
      <w:r>
        <w:rPr>
          <w:rFonts w:ascii="Tahoma" w:hAnsi="Tahoma" w:cs="Tahoma"/>
          <w:sz w:val="24"/>
          <w:szCs w:val="24"/>
        </w:rPr>
        <w:t xml:space="preserve">All recommended the Pack be produced by APH and made available on Quota. All requested that additional packs based on other themes be provided by APH. Suggested themes were seasons, holidays, birthday, at school, beach, grocery store, gardening, and sports. A majority indicated that “In My Yard Theme Pack” was a good name for the set of materials. </w:t>
      </w:r>
    </w:p>
    <w:p w14:paraId="074F4190" w14:textId="77777777" w:rsidR="00946EA1" w:rsidRDefault="00946EA1" w:rsidP="00946EA1">
      <w:pPr>
        <w:widowControl/>
        <w:adjustRightInd/>
        <w:spacing w:after="0" w:line="240" w:lineRule="auto"/>
        <w:jc w:val="left"/>
        <w:textAlignment w:val="auto"/>
        <w:rPr>
          <w:rFonts w:ascii="Tahoma" w:hAnsi="Tahoma" w:cs="Tahoma"/>
          <w:sz w:val="24"/>
          <w:szCs w:val="24"/>
        </w:rPr>
      </w:pPr>
      <w:r>
        <w:rPr>
          <w:noProof/>
        </w:rPr>
        <w:drawing>
          <wp:inline distT="0" distB="0" distL="0" distR="0" wp14:anchorId="3ADEF35C" wp14:editId="67A57E7D">
            <wp:extent cx="3947160" cy="2614994"/>
            <wp:effectExtent l="0" t="0" r="0" b="0"/>
            <wp:docPr id="11280" name="Picture 11280" descr="Photo of a two-page book made by a student and teacher during the field evaluation, showing a silk leaf, plastic butterfly, artificial turf, fake fur, silk flower, earthworm and plastic bug. The text in braille and handwritten in print, reads: I like to see butterfly. I like to see worm. I like to see ant. Leaf tree falls. Flower up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 my yard.jpg"/>
                    <pic:cNvPicPr/>
                  </pic:nvPicPr>
                  <pic:blipFill>
                    <a:blip r:embed="rId90" cstate="email">
                      <a:extLst>
                        <a:ext uri="{28A0092B-C50C-407E-A947-70E740481C1C}">
                          <a14:useLocalDpi xmlns:a14="http://schemas.microsoft.com/office/drawing/2010/main"/>
                        </a:ext>
                      </a:extLst>
                    </a:blip>
                    <a:stretch>
                      <a:fillRect/>
                    </a:stretch>
                  </pic:blipFill>
                  <pic:spPr>
                    <a:xfrm>
                      <a:off x="0" y="0"/>
                      <a:ext cx="3958727" cy="2622657"/>
                    </a:xfrm>
                    <a:prstGeom prst="rect">
                      <a:avLst/>
                    </a:prstGeom>
                  </pic:spPr>
                </pic:pic>
              </a:graphicData>
            </a:graphic>
          </wp:inline>
        </w:drawing>
      </w:r>
    </w:p>
    <w:p w14:paraId="4C3D6C9B" w14:textId="77777777" w:rsidR="00946EA1" w:rsidRDefault="00946EA1" w:rsidP="00946EA1">
      <w:pPr>
        <w:widowControl/>
        <w:adjustRightInd/>
        <w:spacing w:after="0" w:line="240" w:lineRule="auto"/>
        <w:jc w:val="left"/>
        <w:textAlignment w:val="auto"/>
        <w:rPr>
          <w:rFonts w:ascii="Tahoma" w:hAnsi="Tahoma" w:cs="Tahoma"/>
          <w:sz w:val="24"/>
          <w:szCs w:val="24"/>
        </w:rPr>
      </w:pPr>
      <w:r>
        <w:rPr>
          <w:noProof/>
        </w:rPr>
        <w:drawing>
          <wp:inline distT="0" distB="0" distL="0" distR="0" wp14:anchorId="04D79BA2" wp14:editId="6AA884A3">
            <wp:extent cx="5166360" cy="2900680"/>
            <wp:effectExtent l="0" t="0" r="0" b="0"/>
            <wp:docPr id="11281" name="Picture 11281" descr="Some of the Theme packs contents and two tactile pictures using these are shown along with a matching activity laid out on the artificial turf square which acts as a background;  included are several types and sizes of plastic insects and butterflies, heavily textured “bark” wallpaper, green lizard-like texture, small pebbles, evergreen garland , ivy garland, “jelly-like” earthworms, large square of artificial turf, soft brown fur, gray velour texture, artificial flowers."/>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1" cstate="email">
                      <a:extLst>
                        <a:ext uri="{28A0092B-C50C-407E-A947-70E740481C1C}">
                          <a14:useLocalDpi xmlns:a14="http://schemas.microsoft.com/office/drawing/2010/main"/>
                        </a:ext>
                      </a:extLst>
                    </a:blip>
                    <a:stretch>
                      <a:fillRect/>
                    </a:stretch>
                  </pic:blipFill>
                  <pic:spPr>
                    <a:xfrm>
                      <a:off x="0" y="0"/>
                      <a:ext cx="5166360" cy="2900680"/>
                    </a:xfrm>
                    <a:prstGeom prst="rect">
                      <a:avLst/>
                    </a:prstGeom>
                  </pic:spPr>
                </pic:pic>
              </a:graphicData>
            </a:graphic>
          </wp:inline>
        </w:drawing>
      </w:r>
    </w:p>
    <w:p w14:paraId="3704452F"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39DEF923" w14:textId="77777777" w:rsidR="00946EA1" w:rsidRPr="00DF6E06" w:rsidRDefault="00946EA1" w:rsidP="00946EA1">
      <w:pPr>
        <w:widowControl/>
        <w:adjustRightInd/>
        <w:spacing w:after="0" w:line="240" w:lineRule="auto"/>
        <w:jc w:val="left"/>
        <w:textAlignment w:val="auto"/>
        <w:rPr>
          <w:rFonts w:ascii="Tahoma" w:hAnsi="Tahoma" w:cs="Tahoma"/>
          <w:sz w:val="24"/>
          <w:szCs w:val="24"/>
          <w:u w:val="single"/>
        </w:rPr>
      </w:pPr>
      <w:r w:rsidRPr="00DF6E06">
        <w:rPr>
          <w:rFonts w:ascii="Tahoma" w:hAnsi="Tahoma" w:cs="Tahoma"/>
          <w:sz w:val="24"/>
          <w:szCs w:val="24"/>
          <w:u w:val="single"/>
        </w:rPr>
        <w:t>Work in FY 2019</w:t>
      </w:r>
    </w:p>
    <w:p w14:paraId="3A087E1F" w14:textId="0E6A2856" w:rsidR="00946EA1" w:rsidRDefault="00946EA1" w:rsidP="00946EA1">
      <w:pPr>
        <w:spacing w:line="240" w:lineRule="auto"/>
        <w:jc w:val="left"/>
        <w:rPr>
          <w:rFonts w:ascii="Tahoma" w:hAnsi="Tahoma" w:cs="Tahoma"/>
          <w:sz w:val="24"/>
          <w:szCs w:val="24"/>
        </w:rPr>
      </w:pPr>
      <w:r>
        <w:rPr>
          <w:rFonts w:ascii="Tahoma" w:hAnsi="Tahoma" w:cs="Tahoma"/>
          <w:sz w:val="24"/>
          <w:szCs w:val="24"/>
        </w:rPr>
        <w:t xml:space="preserve">Final revisions were determined based on field evaluation results. Evaluators had requested the kit be kept below a particular price, particularly since many items in the Pack can be considered “consumables.” After each item was sourced, costs were again estimated. </w:t>
      </w:r>
      <w:r>
        <w:rPr>
          <w:rFonts w:ascii="Tahoma" w:hAnsi="Tahoma"/>
          <w:sz w:val="24"/>
          <w:szCs w:val="24"/>
        </w:rPr>
        <w:t xml:space="preserve">Based on evaluators’ responses, some readily available items (jute string, Popsicle® sticks, sandpaper, fabric paint) </w:t>
      </w:r>
      <w:r>
        <w:rPr>
          <w:rFonts w:ascii="Tahoma" w:hAnsi="Tahoma" w:cs="Tahoma"/>
          <w:sz w:val="24"/>
          <w:szCs w:val="24"/>
        </w:rPr>
        <w:t xml:space="preserve">were dropped from the Pack. In some cases, two colors of an item such as textured wallpaper resembling tree bark were reduced to one color/type. For other items, quantities were reduced or less expensive sources sought to keep the Pack’s price below the requested level. </w:t>
      </w:r>
    </w:p>
    <w:p w14:paraId="72DB2CE5" w14:textId="3EE376DC" w:rsidR="00946EA1" w:rsidRPr="00621109" w:rsidRDefault="00946EA1" w:rsidP="00946EA1">
      <w:pPr>
        <w:spacing w:line="240" w:lineRule="auto"/>
        <w:jc w:val="left"/>
        <w:rPr>
          <w:rFonts w:ascii="Tahoma" w:hAnsi="Tahoma" w:cs="Tahoma"/>
          <w:sz w:val="24"/>
          <w:szCs w:val="24"/>
        </w:rPr>
      </w:pPr>
      <w:r>
        <w:rPr>
          <w:rFonts w:ascii="Tahoma" w:hAnsi="Tahoma" w:cs="Tahoma"/>
          <w:sz w:val="24"/>
          <w:szCs w:val="24"/>
        </w:rPr>
        <w:t xml:space="preserve">Several evaluators expressed a strong desire for accompanying detailed written materials with the Theme Pack. This was not pursued. Instead, a 4-page product insert was written listing a range of possible uses for the Pack materials and other readily available materials fitting the Pack’s “in my yard” theme. It was recommended users refer to the newly available </w:t>
      </w:r>
      <w:r w:rsidRPr="00D51A3B">
        <w:rPr>
          <w:rFonts w:ascii="Tahoma" w:hAnsi="Tahoma" w:cs="Tahoma"/>
          <w:i/>
          <w:sz w:val="24"/>
          <w:szCs w:val="24"/>
        </w:rPr>
        <w:t>Tactile Book Builder: Guide</w:t>
      </w:r>
      <w:r w:rsidRPr="00880094">
        <w:rPr>
          <w:rFonts w:ascii="Tahoma" w:hAnsi="Tahoma" w:cs="Tahoma"/>
          <w:i/>
          <w:sz w:val="24"/>
          <w:szCs w:val="24"/>
        </w:rPr>
        <w:t xml:space="preserve"> to Designing Tactile Books</w:t>
      </w:r>
      <w:r>
        <w:rPr>
          <w:rFonts w:ascii="Tahoma" w:hAnsi="Tahoma" w:cs="Tahoma"/>
          <w:sz w:val="24"/>
          <w:szCs w:val="24"/>
        </w:rPr>
        <w:t xml:space="preserve"> (100 pgs.) for ideas and guidance in tactile book creation.</w:t>
      </w:r>
    </w:p>
    <w:p w14:paraId="5D5651E3" w14:textId="77777777" w:rsidR="00946EA1" w:rsidRPr="003E3754" w:rsidRDefault="00946EA1" w:rsidP="00946EA1">
      <w:pPr>
        <w:widowControl/>
        <w:adjustRightInd/>
        <w:spacing w:after="0" w:line="240" w:lineRule="auto"/>
        <w:jc w:val="left"/>
        <w:rPr>
          <w:rFonts w:ascii="Tahoma" w:hAnsi="Tahoma"/>
          <w:sz w:val="24"/>
          <w:szCs w:val="24"/>
        </w:rPr>
      </w:pPr>
      <w:r>
        <w:rPr>
          <w:rFonts w:ascii="Tahoma" w:hAnsi="Tahoma" w:cs="Tahoma"/>
          <w:sz w:val="24"/>
          <w:szCs w:val="24"/>
        </w:rPr>
        <w:t xml:space="preserve">The final sample Pack prototype and field evaluation results were presented at a Gate 4 meeting in February 2019. It was approved to move forward to the next stage, allowing final specifications to be written and final tooling to be created. The large print written insert was written and submitted to the in-house graphic designer for layout and approved by the project leader. A BRF of the insert was completed. All part numbers were obtained and a parts list was created; associated bar codes were added. Written specifications were near completion. </w:t>
      </w:r>
    </w:p>
    <w:p w14:paraId="539065AE" w14:textId="77777777" w:rsidR="00946EA1" w:rsidRDefault="00946EA1" w:rsidP="00946EA1">
      <w:pPr>
        <w:widowControl/>
        <w:adjustRightInd/>
        <w:spacing w:after="0" w:line="240" w:lineRule="auto"/>
        <w:jc w:val="left"/>
        <w:textAlignment w:val="auto"/>
        <w:rPr>
          <w:rFonts w:ascii="Tahoma" w:hAnsi="Tahoma" w:cs="Tahoma"/>
          <w:sz w:val="24"/>
          <w:szCs w:val="24"/>
        </w:rPr>
      </w:pPr>
    </w:p>
    <w:p w14:paraId="6599937C" w14:textId="77777777" w:rsidR="00946EA1" w:rsidRPr="00544A68" w:rsidRDefault="00946EA1" w:rsidP="00946EA1">
      <w:pPr>
        <w:widowControl/>
        <w:adjustRightInd/>
        <w:spacing w:after="0" w:line="240" w:lineRule="auto"/>
        <w:jc w:val="left"/>
        <w:textAlignment w:val="auto"/>
        <w:rPr>
          <w:rFonts w:ascii="Tahoma" w:hAnsi="Tahoma" w:cs="Tahoma"/>
          <w:sz w:val="24"/>
          <w:szCs w:val="24"/>
          <w:u w:val="single"/>
        </w:rPr>
      </w:pPr>
      <w:r w:rsidRPr="00544A68">
        <w:rPr>
          <w:rFonts w:ascii="Tahoma" w:hAnsi="Tahoma" w:cs="Tahoma"/>
          <w:sz w:val="24"/>
          <w:szCs w:val="24"/>
          <w:u w:val="single"/>
        </w:rPr>
        <w:t xml:space="preserve">Work planned for </w:t>
      </w:r>
      <w:r>
        <w:rPr>
          <w:rFonts w:ascii="Tahoma" w:hAnsi="Tahoma" w:cs="Tahoma"/>
          <w:sz w:val="24"/>
          <w:szCs w:val="24"/>
          <w:u w:val="single"/>
        </w:rPr>
        <w:t xml:space="preserve">FY </w:t>
      </w:r>
      <w:r w:rsidRPr="00544A68">
        <w:rPr>
          <w:rFonts w:ascii="Tahoma" w:hAnsi="Tahoma" w:cs="Tahoma"/>
          <w:sz w:val="24"/>
          <w:szCs w:val="24"/>
          <w:u w:val="single"/>
        </w:rPr>
        <w:t>2020</w:t>
      </w:r>
    </w:p>
    <w:p w14:paraId="4FBBDCA1" w14:textId="0560BD67" w:rsidR="00946EA1" w:rsidRPr="002855A5" w:rsidRDefault="00946EA1" w:rsidP="00946EA1">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The manufacturing specialist will schedule a Gate 5 meeting to place the specifications and related final tooling in the hands of Production and Purchasing staff. Product launch will be planned. Once production is complete, the Theme Pack will be priced and availability announced.</w:t>
      </w:r>
    </w:p>
    <w:p w14:paraId="5CAE873E" w14:textId="77777777" w:rsidR="00761CE7" w:rsidRDefault="00761CE7" w:rsidP="00F964BE">
      <w:pPr>
        <w:spacing w:after="0" w:line="240" w:lineRule="auto"/>
        <w:rPr>
          <w:rFonts w:ascii="Tahoma" w:hAnsi="Tahoma" w:cs="Tahoma"/>
          <w:sz w:val="24"/>
          <w:szCs w:val="24"/>
          <w:highlight w:val="yellow"/>
        </w:rPr>
      </w:pPr>
    </w:p>
    <w:p w14:paraId="2E874A0A" w14:textId="77777777" w:rsidR="0030722E" w:rsidRPr="00713EDA" w:rsidRDefault="0030722E" w:rsidP="0030722E">
      <w:pPr>
        <w:pStyle w:val="Heading4"/>
        <w:rPr>
          <w:b w:val="0"/>
          <w:u w:val="none"/>
        </w:rPr>
      </w:pPr>
      <w:bookmarkStart w:id="109" w:name="_Toc21943690"/>
      <w:r>
        <w:t>VIPS Video Library: Every Child Can</w:t>
      </w:r>
      <w:bookmarkEnd w:id="109"/>
    </w:p>
    <w:p w14:paraId="1730266B" w14:textId="77777777" w:rsidR="0030722E" w:rsidRPr="003E0445" w:rsidRDefault="0030722E" w:rsidP="0030722E">
      <w:pPr>
        <w:spacing w:after="0" w:line="240" w:lineRule="auto"/>
        <w:jc w:val="center"/>
        <w:rPr>
          <w:rFonts w:ascii="Tahoma" w:hAnsi="Tahoma" w:cs="Tahoma"/>
          <w:sz w:val="24"/>
          <w:szCs w:val="24"/>
        </w:rPr>
      </w:pPr>
      <w:r w:rsidRPr="003E0445">
        <w:rPr>
          <w:rFonts w:ascii="Tahoma" w:hAnsi="Tahoma" w:cs="Tahoma"/>
          <w:sz w:val="24"/>
          <w:szCs w:val="24"/>
        </w:rPr>
        <w:t>(</w:t>
      </w:r>
      <w:r>
        <w:rPr>
          <w:rFonts w:ascii="Tahoma" w:hAnsi="Tahoma" w:cs="Tahoma"/>
          <w:sz w:val="24"/>
          <w:szCs w:val="24"/>
        </w:rPr>
        <w:t>New/Completed</w:t>
      </w:r>
      <w:r w:rsidRPr="003E0445">
        <w:rPr>
          <w:rFonts w:ascii="Tahoma" w:hAnsi="Tahoma" w:cs="Tahoma"/>
          <w:sz w:val="24"/>
          <w:szCs w:val="24"/>
        </w:rPr>
        <w:t>)</w:t>
      </w:r>
    </w:p>
    <w:p w14:paraId="2D3EA6F9" w14:textId="77777777" w:rsidR="0030722E" w:rsidRPr="003E0445" w:rsidRDefault="0030722E" w:rsidP="0030722E">
      <w:pPr>
        <w:spacing w:after="0" w:line="240" w:lineRule="auto"/>
        <w:jc w:val="center"/>
        <w:rPr>
          <w:rFonts w:ascii="Tahoma" w:hAnsi="Tahoma" w:cs="Tahoma"/>
          <w:sz w:val="24"/>
          <w:szCs w:val="24"/>
        </w:rPr>
      </w:pPr>
    </w:p>
    <w:p w14:paraId="5798589A" w14:textId="77777777" w:rsidR="0030722E" w:rsidRPr="003E0445" w:rsidRDefault="0030722E" w:rsidP="0030722E">
      <w:pPr>
        <w:spacing w:after="0" w:line="240" w:lineRule="auto"/>
        <w:jc w:val="left"/>
        <w:rPr>
          <w:rFonts w:ascii="Tahoma" w:hAnsi="Tahoma" w:cs="Tahoma"/>
          <w:sz w:val="24"/>
          <w:szCs w:val="24"/>
          <w:u w:val="single"/>
        </w:rPr>
      </w:pPr>
      <w:r w:rsidRPr="003E0445">
        <w:rPr>
          <w:rFonts w:ascii="Tahoma" w:hAnsi="Tahoma" w:cs="Tahoma"/>
          <w:sz w:val="24"/>
          <w:szCs w:val="24"/>
          <w:u w:val="single"/>
        </w:rPr>
        <w:t>Purpose</w:t>
      </w:r>
    </w:p>
    <w:p w14:paraId="0A8BE3FD" w14:textId="77777777" w:rsidR="0030722E" w:rsidRPr="003E0445" w:rsidRDefault="0030722E" w:rsidP="0030722E">
      <w:pPr>
        <w:spacing w:after="0" w:line="240" w:lineRule="auto"/>
        <w:jc w:val="left"/>
        <w:rPr>
          <w:rFonts w:ascii="Tahoma" w:hAnsi="Tahoma" w:cs="Tahoma"/>
          <w:sz w:val="24"/>
          <w:szCs w:val="24"/>
        </w:rPr>
      </w:pPr>
      <w:r>
        <w:rPr>
          <w:rFonts w:ascii="Tahoma" w:hAnsi="Tahoma" w:cs="Tahoma"/>
          <w:sz w:val="24"/>
          <w:szCs w:val="24"/>
        </w:rPr>
        <w:t>To demystify the ECC (Expanded Core Corriculum) for parents of young children who are visually impaired and for their general education teachers who may have limited expertise and experience teaching children with vision loss. The video also encourages parents and professionals to advocate for use of the ECC and to implement it at home, in the classroom, and in the community.</w:t>
      </w:r>
    </w:p>
    <w:p w14:paraId="33B624CC" w14:textId="77777777" w:rsidR="0030722E" w:rsidRPr="003E0445" w:rsidRDefault="0030722E" w:rsidP="0030722E">
      <w:pPr>
        <w:spacing w:after="0" w:line="240" w:lineRule="auto"/>
        <w:jc w:val="left"/>
        <w:rPr>
          <w:rFonts w:ascii="Tahoma" w:hAnsi="Tahoma" w:cs="Tahoma"/>
          <w:sz w:val="24"/>
          <w:szCs w:val="24"/>
        </w:rPr>
      </w:pPr>
    </w:p>
    <w:p w14:paraId="6DAE6F50" w14:textId="77777777" w:rsidR="0030722E" w:rsidRPr="003E0445" w:rsidRDefault="0030722E" w:rsidP="0030722E">
      <w:pPr>
        <w:spacing w:after="0" w:line="240" w:lineRule="auto"/>
        <w:jc w:val="left"/>
        <w:rPr>
          <w:rFonts w:ascii="Tahoma" w:hAnsi="Tahoma" w:cs="Tahoma"/>
          <w:sz w:val="24"/>
          <w:szCs w:val="24"/>
          <w:u w:val="single"/>
        </w:rPr>
      </w:pPr>
      <w:r w:rsidRPr="003E0445">
        <w:rPr>
          <w:rFonts w:ascii="Tahoma" w:hAnsi="Tahoma" w:cs="Tahoma"/>
          <w:sz w:val="24"/>
          <w:szCs w:val="24"/>
          <w:u w:val="single"/>
        </w:rPr>
        <w:t>Project Staff</w:t>
      </w:r>
    </w:p>
    <w:p w14:paraId="57F13BA9" w14:textId="77777777" w:rsidR="0030722E" w:rsidRPr="003E0445" w:rsidRDefault="0030722E" w:rsidP="0030722E">
      <w:pPr>
        <w:spacing w:after="0" w:line="240" w:lineRule="auto"/>
        <w:jc w:val="left"/>
        <w:rPr>
          <w:rFonts w:ascii="Tahoma" w:hAnsi="Tahoma" w:cs="Tahoma"/>
          <w:sz w:val="24"/>
          <w:szCs w:val="24"/>
        </w:rPr>
      </w:pPr>
      <w:r>
        <w:rPr>
          <w:rFonts w:ascii="Tahoma" w:hAnsi="Tahoma" w:cs="Tahoma"/>
          <w:sz w:val="24"/>
          <w:szCs w:val="24"/>
        </w:rPr>
        <w:t>Rachel Bishop, Product Development Project Leader</w:t>
      </w:r>
    </w:p>
    <w:p w14:paraId="5C8A95F0" w14:textId="77777777" w:rsidR="0030722E" w:rsidRPr="00713EDA" w:rsidRDefault="0030722E" w:rsidP="0030722E">
      <w:pPr>
        <w:spacing w:after="0" w:line="240" w:lineRule="auto"/>
        <w:jc w:val="left"/>
        <w:rPr>
          <w:rFonts w:ascii="Tahoma" w:hAnsi="Tahoma" w:cs="Tahoma"/>
          <w:sz w:val="24"/>
          <w:szCs w:val="24"/>
        </w:rPr>
      </w:pPr>
      <w:r w:rsidRPr="003E0445">
        <w:rPr>
          <w:rFonts w:ascii="Tahoma" w:hAnsi="Tahoma" w:cs="Tahoma"/>
          <w:sz w:val="24"/>
          <w:szCs w:val="24"/>
        </w:rPr>
        <w:t>Frank Hayden, Director of Technical &amp; Manufacturing Research</w:t>
      </w:r>
    </w:p>
    <w:p w14:paraId="4BA70655" w14:textId="77777777" w:rsidR="0030722E" w:rsidRPr="003E0445" w:rsidRDefault="0030722E" w:rsidP="0030722E">
      <w:pPr>
        <w:spacing w:after="0" w:line="240" w:lineRule="auto"/>
        <w:jc w:val="left"/>
        <w:rPr>
          <w:rFonts w:ascii="Tahoma" w:hAnsi="Tahoma" w:cs="Tahoma"/>
          <w:sz w:val="24"/>
          <w:szCs w:val="24"/>
          <w:u w:val="single"/>
        </w:rPr>
      </w:pPr>
    </w:p>
    <w:p w14:paraId="61AAC52A" w14:textId="77777777" w:rsidR="0030722E" w:rsidRDefault="0030722E" w:rsidP="0030722E">
      <w:pPr>
        <w:spacing w:after="0" w:line="240" w:lineRule="auto"/>
        <w:jc w:val="left"/>
        <w:rPr>
          <w:rFonts w:ascii="Tahoma" w:hAnsi="Tahoma" w:cs="Tahoma"/>
          <w:sz w:val="24"/>
          <w:szCs w:val="24"/>
          <w:u w:val="single"/>
        </w:rPr>
      </w:pPr>
      <w:r w:rsidRPr="003E0445">
        <w:rPr>
          <w:rFonts w:ascii="Tahoma" w:hAnsi="Tahoma" w:cs="Tahoma"/>
          <w:sz w:val="24"/>
          <w:szCs w:val="24"/>
          <w:u w:val="single"/>
        </w:rPr>
        <w:t>Background</w:t>
      </w:r>
    </w:p>
    <w:p w14:paraId="7CC29D5D" w14:textId="77777777" w:rsidR="00BA1694" w:rsidRDefault="0030722E" w:rsidP="00BA1694">
      <w:pPr>
        <w:spacing w:after="0" w:line="240" w:lineRule="auto"/>
        <w:jc w:val="left"/>
        <w:rPr>
          <w:rFonts w:ascii="Tahoma" w:hAnsi="Tahoma" w:cs="Tahoma"/>
          <w:sz w:val="24"/>
          <w:szCs w:val="24"/>
        </w:rPr>
      </w:pPr>
      <w:r>
        <w:rPr>
          <w:rFonts w:ascii="Tahoma" w:hAnsi="Tahoma" w:cs="Tahoma"/>
          <w:sz w:val="24"/>
          <w:szCs w:val="24"/>
        </w:rPr>
        <w:t xml:space="preserve">The videos in the current VIPS Video Library series were outdated and selling poorly. Because VIPS (Visually Impaired Preschool Services) had recently launched a new video series, it was decided that the old videos would be obsoleted and replaced with the new series of videos, </w:t>
      </w:r>
      <w:r w:rsidRPr="000D26AF">
        <w:rPr>
          <w:rFonts w:ascii="Tahoma" w:hAnsi="Tahoma" w:cs="Tahoma"/>
          <w:i/>
          <w:sz w:val="24"/>
          <w:szCs w:val="24"/>
        </w:rPr>
        <w:t>Every Child Can</w:t>
      </w:r>
      <w:r>
        <w:rPr>
          <w:rFonts w:ascii="Tahoma" w:hAnsi="Tahoma" w:cs="Tahoma"/>
          <w:sz w:val="24"/>
          <w:szCs w:val="24"/>
        </w:rPr>
        <w:t>. The new videos would be purchased from VIPS and sold by APH.</w:t>
      </w:r>
    </w:p>
    <w:p w14:paraId="0B1354B1" w14:textId="511BF83D" w:rsidR="0030722E" w:rsidRDefault="0030722E" w:rsidP="00BA1694">
      <w:pPr>
        <w:spacing w:after="0" w:line="240" w:lineRule="auto"/>
        <w:jc w:val="left"/>
        <w:rPr>
          <w:rFonts w:ascii="Tahoma" w:hAnsi="Tahoma" w:cs="Tahoma"/>
          <w:sz w:val="24"/>
          <w:szCs w:val="24"/>
        </w:rPr>
      </w:pPr>
      <w:r>
        <w:rPr>
          <w:rFonts w:ascii="Tahoma" w:hAnsi="Tahoma" w:cs="Tahoma"/>
          <w:sz w:val="24"/>
          <w:szCs w:val="24"/>
        </w:rPr>
        <w:t xml:space="preserve"> </w:t>
      </w:r>
    </w:p>
    <w:p w14:paraId="7FA4B47B" w14:textId="77777777" w:rsidR="0030722E" w:rsidRDefault="0030722E" w:rsidP="0030722E">
      <w:pPr>
        <w:spacing w:after="0" w:line="240" w:lineRule="auto"/>
        <w:jc w:val="left"/>
        <w:rPr>
          <w:rFonts w:ascii="Tahoma" w:hAnsi="Tahoma" w:cs="Tahoma"/>
          <w:sz w:val="24"/>
          <w:szCs w:val="24"/>
          <w:u w:val="single"/>
        </w:rPr>
      </w:pPr>
      <w:r>
        <w:rPr>
          <w:rFonts w:ascii="Tahoma" w:hAnsi="Tahoma" w:cs="Tahoma"/>
          <w:sz w:val="24"/>
          <w:szCs w:val="24"/>
          <w:u w:val="single"/>
        </w:rPr>
        <w:t xml:space="preserve">Work during </w:t>
      </w:r>
      <w:r w:rsidRPr="00C20B0E">
        <w:rPr>
          <w:rFonts w:ascii="Tahoma" w:hAnsi="Tahoma" w:cs="Tahoma"/>
          <w:sz w:val="24"/>
          <w:szCs w:val="24"/>
          <w:u w:val="single"/>
        </w:rPr>
        <w:t>FY 2019</w:t>
      </w:r>
    </w:p>
    <w:p w14:paraId="6CACDD00" w14:textId="77777777" w:rsidR="0030722E" w:rsidRDefault="0030722E" w:rsidP="0030722E">
      <w:pPr>
        <w:spacing w:after="0" w:line="240" w:lineRule="auto"/>
        <w:jc w:val="left"/>
        <w:rPr>
          <w:rFonts w:ascii="Tahoma" w:hAnsi="Tahoma" w:cs="Tahoma"/>
          <w:sz w:val="24"/>
          <w:szCs w:val="24"/>
        </w:rPr>
      </w:pPr>
      <w:r>
        <w:rPr>
          <w:rFonts w:ascii="Tahoma" w:hAnsi="Tahoma" w:cs="Tahoma"/>
          <w:sz w:val="24"/>
          <w:szCs w:val="24"/>
        </w:rPr>
        <w:t>Contact was made with a representative from VIPS who confirmed that the organization currently has one video in the series, which was being sold on CD as well as USB and was available in Spanish and English. All videos include audio descriptions and closed captioning. VIPS plans to add more videos in the future as finances become available. A quote for the videos was provided to APH, and a pass-through meeting was scheduled.</w:t>
      </w:r>
    </w:p>
    <w:p w14:paraId="3EA72ED4" w14:textId="77777777" w:rsidR="0030722E" w:rsidRDefault="0030722E" w:rsidP="0030722E">
      <w:pPr>
        <w:spacing w:after="0" w:line="240" w:lineRule="auto"/>
        <w:jc w:val="left"/>
        <w:rPr>
          <w:rFonts w:ascii="Tahoma" w:hAnsi="Tahoma" w:cs="Tahoma"/>
          <w:sz w:val="24"/>
          <w:szCs w:val="24"/>
        </w:rPr>
      </w:pPr>
    </w:p>
    <w:p w14:paraId="2EBC4F29" w14:textId="77777777" w:rsidR="0030722E" w:rsidRDefault="0030722E" w:rsidP="0030722E">
      <w:pPr>
        <w:spacing w:after="0" w:line="240" w:lineRule="auto"/>
        <w:jc w:val="left"/>
        <w:rPr>
          <w:rFonts w:ascii="Tahoma" w:hAnsi="Tahoma" w:cs="Tahoma"/>
          <w:sz w:val="24"/>
          <w:szCs w:val="24"/>
        </w:rPr>
      </w:pPr>
      <w:r>
        <w:rPr>
          <w:rFonts w:ascii="Tahoma" w:hAnsi="Tahoma" w:cs="Tahoma"/>
          <w:sz w:val="24"/>
          <w:szCs w:val="24"/>
        </w:rPr>
        <w:t xml:space="preserve">In the pass-through meeting, the project leader met with other APH staff to determine the target market, scope, estimated sales, and price of the product. It was determined that the product would be sold under four separate catalog numbers (English DVD and USB and Spanish DVD and USB). The estimated cost and selling price were also determined. </w:t>
      </w:r>
    </w:p>
    <w:p w14:paraId="0935B110" w14:textId="77777777" w:rsidR="0030722E" w:rsidRDefault="0030722E" w:rsidP="0030722E">
      <w:pPr>
        <w:spacing w:after="0" w:line="240" w:lineRule="auto"/>
        <w:jc w:val="left"/>
        <w:rPr>
          <w:rFonts w:ascii="Tahoma" w:hAnsi="Tahoma" w:cs="Tahoma"/>
          <w:sz w:val="24"/>
          <w:szCs w:val="24"/>
        </w:rPr>
      </w:pPr>
    </w:p>
    <w:p w14:paraId="6BD66C21" w14:textId="77777777" w:rsidR="0030722E" w:rsidRDefault="0030722E" w:rsidP="0030722E">
      <w:pPr>
        <w:spacing w:after="0" w:line="240" w:lineRule="auto"/>
        <w:jc w:val="left"/>
        <w:rPr>
          <w:rFonts w:ascii="Tahoma" w:hAnsi="Tahoma" w:cs="Tahoma"/>
          <w:sz w:val="24"/>
          <w:szCs w:val="24"/>
        </w:rPr>
      </w:pPr>
      <w:r>
        <w:rPr>
          <w:rFonts w:ascii="Tahoma" w:hAnsi="Tahoma" w:cs="Tahoma"/>
          <w:sz w:val="24"/>
          <w:szCs w:val="24"/>
        </w:rPr>
        <w:t xml:space="preserve">The videos were purchased from VIPS and the product became available for sale in 2019. </w:t>
      </w:r>
    </w:p>
    <w:p w14:paraId="1BFF2C78" w14:textId="77777777" w:rsidR="0030722E" w:rsidRPr="00603C34" w:rsidRDefault="0030722E" w:rsidP="00F964BE">
      <w:pPr>
        <w:spacing w:after="0" w:line="240" w:lineRule="auto"/>
        <w:rPr>
          <w:rFonts w:ascii="Tahoma" w:hAnsi="Tahoma" w:cs="Tahoma"/>
          <w:sz w:val="24"/>
          <w:szCs w:val="24"/>
        </w:rPr>
      </w:pPr>
    </w:p>
    <w:p w14:paraId="2759C273" w14:textId="77777777" w:rsidR="0059128F" w:rsidRPr="00603C34" w:rsidRDefault="0059128F" w:rsidP="0059128F">
      <w:pPr>
        <w:pStyle w:val="Heading4"/>
        <w:rPr>
          <w:color w:val="000000" w:themeColor="text1"/>
        </w:rPr>
      </w:pPr>
      <w:bookmarkStart w:id="110" w:name="_Toc21943691"/>
      <w:bookmarkEnd w:id="106"/>
      <w:bookmarkEnd w:id="107"/>
      <w:r w:rsidRPr="00603C34">
        <w:rPr>
          <w:color w:val="000000" w:themeColor="text1"/>
        </w:rPr>
        <w:t>Visio Tactual Profile</w:t>
      </w:r>
      <w:bookmarkEnd w:id="110"/>
    </w:p>
    <w:p w14:paraId="39857ADD" w14:textId="0DB52955" w:rsidR="0059128F" w:rsidRPr="00603C34" w:rsidRDefault="0059128F" w:rsidP="0059128F">
      <w:pPr>
        <w:spacing w:after="0" w:line="240" w:lineRule="auto"/>
        <w:jc w:val="center"/>
        <w:rPr>
          <w:rFonts w:ascii="Tahoma" w:hAnsi="Tahoma" w:cs="Tahoma"/>
          <w:color w:val="000000" w:themeColor="text1"/>
          <w:sz w:val="24"/>
          <w:szCs w:val="24"/>
        </w:rPr>
      </w:pPr>
      <w:r w:rsidRPr="00603C34">
        <w:rPr>
          <w:rFonts w:ascii="Tahoma" w:hAnsi="Tahoma" w:cs="Tahoma"/>
          <w:color w:val="000000" w:themeColor="text1"/>
          <w:sz w:val="24"/>
          <w:szCs w:val="24"/>
        </w:rPr>
        <w:t>(</w:t>
      </w:r>
      <w:r w:rsidR="00603C34" w:rsidRPr="00603C34">
        <w:rPr>
          <w:rFonts w:ascii="Tahoma" w:hAnsi="Tahoma" w:cs="Tahoma"/>
          <w:color w:val="000000" w:themeColor="text1"/>
          <w:sz w:val="24"/>
          <w:szCs w:val="24"/>
        </w:rPr>
        <w:t>Disc</w:t>
      </w:r>
      <w:r w:rsidR="00B45232" w:rsidRPr="00603C34">
        <w:rPr>
          <w:rFonts w:ascii="Tahoma" w:hAnsi="Tahoma" w:cs="Tahoma"/>
          <w:color w:val="000000" w:themeColor="text1"/>
          <w:sz w:val="24"/>
          <w:szCs w:val="24"/>
        </w:rPr>
        <w:t>ontinued</w:t>
      </w:r>
      <w:r w:rsidRPr="00603C34">
        <w:rPr>
          <w:rFonts w:ascii="Tahoma" w:hAnsi="Tahoma" w:cs="Tahoma"/>
          <w:color w:val="000000" w:themeColor="text1"/>
          <w:sz w:val="24"/>
          <w:szCs w:val="24"/>
        </w:rPr>
        <w:t>)</w:t>
      </w:r>
    </w:p>
    <w:p w14:paraId="50C735E5" w14:textId="77777777" w:rsidR="0059128F" w:rsidRPr="00603C34" w:rsidRDefault="0059128F" w:rsidP="0059128F">
      <w:pPr>
        <w:spacing w:after="0" w:line="240" w:lineRule="auto"/>
        <w:jc w:val="left"/>
        <w:rPr>
          <w:rFonts w:ascii="Tahoma" w:eastAsiaTheme="minorHAnsi" w:hAnsi="Tahoma" w:cs="Tahoma"/>
          <w:color w:val="000000" w:themeColor="text1"/>
          <w:sz w:val="24"/>
          <w:szCs w:val="24"/>
        </w:rPr>
      </w:pPr>
    </w:p>
    <w:p w14:paraId="056B6238" w14:textId="77777777" w:rsidR="00B45232" w:rsidRPr="00603C34" w:rsidRDefault="00B45232" w:rsidP="00B45232">
      <w:pPr>
        <w:spacing w:after="0" w:line="240" w:lineRule="auto"/>
        <w:jc w:val="left"/>
        <w:rPr>
          <w:rFonts w:ascii="Tahoma" w:eastAsiaTheme="minorHAnsi" w:hAnsi="Tahoma" w:cs="Tahoma"/>
          <w:sz w:val="24"/>
          <w:szCs w:val="24"/>
        </w:rPr>
      </w:pPr>
      <w:r w:rsidRPr="00603C34">
        <w:rPr>
          <w:rFonts w:ascii="Tahoma" w:hAnsi="Tahoma" w:cs="Tahoma"/>
          <w:sz w:val="24"/>
          <w:szCs w:val="24"/>
          <w:u w:val="single"/>
        </w:rPr>
        <w:t>Purpose</w:t>
      </w:r>
    </w:p>
    <w:p w14:paraId="03A3B186" w14:textId="77777777" w:rsidR="00B45232" w:rsidRPr="00603C34" w:rsidRDefault="00B45232" w:rsidP="00B45232">
      <w:pPr>
        <w:spacing w:after="0" w:line="240" w:lineRule="auto"/>
        <w:jc w:val="left"/>
        <w:rPr>
          <w:rFonts w:ascii="Tahoma" w:hAnsi="Tahoma" w:cs="Tahoma"/>
          <w:sz w:val="24"/>
          <w:szCs w:val="24"/>
          <w:u w:val="single"/>
        </w:rPr>
      </w:pPr>
      <w:r w:rsidRPr="00603C34">
        <w:rPr>
          <w:rFonts w:ascii="Tahoma" w:hAnsi="Tahoma" w:cs="Tahoma"/>
          <w:sz w:val="24"/>
          <w:szCs w:val="24"/>
        </w:rPr>
        <w:t>Royal Dutch Visio Tactual Profile is an instrument for observing the tactual functioning of children ages 0-16 with severe visual impairments.</w:t>
      </w:r>
    </w:p>
    <w:p w14:paraId="39DE177B" w14:textId="77777777" w:rsidR="00B45232" w:rsidRPr="00603C34" w:rsidRDefault="00B45232" w:rsidP="00B45232">
      <w:pPr>
        <w:spacing w:after="0" w:line="240" w:lineRule="auto"/>
        <w:jc w:val="left"/>
        <w:rPr>
          <w:rFonts w:ascii="Tahoma" w:hAnsi="Tahoma" w:cs="Tahoma"/>
          <w:sz w:val="24"/>
          <w:szCs w:val="24"/>
          <w:u w:val="single"/>
        </w:rPr>
      </w:pPr>
    </w:p>
    <w:p w14:paraId="18378D32" w14:textId="77777777" w:rsidR="00B45232" w:rsidRPr="00603C34" w:rsidRDefault="00B45232" w:rsidP="00B45232">
      <w:pPr>
        <w:spacing w:after="0" w:line="240" w:lineRule="auto"/>
        <w:jc w:val="left"/>
        <w:rPr>
          <w:rFonts w:ascii="Tahoma" w:hAnsi="Tahoma" w:cs="Tahoma"/>
          <w:sz w:val="24"/>
          <w:szCs w:val="24"/>
          <w:u w:val="single"/>
        </w:rPr>
      </w:pPr>
      <w:r w:rsidRPr="00603C34">
        <w:rPr>
          <w:rFonts w:ascii="Tahoma" w:hAnsi="Tahoma" w:cs="Tahoma"/>
          <w:sz w:val="24"/>
          <w:szCs w:val="24"/>
          <w:u w:val="single"/>
        </w:rPr>
        <w:t>Project Staff</w:t>
      </w:r>
    </w:p>
    <w:p w14:paraId="263083E4" w14:textId="77777777" w:rsidR="00B45232" w:rsidRPr="00603C34" w:rsidRDefault="00B45232" w:rsidP="00B45232">
      <w:pPr>
        <w:spacing w:after="0" w:line="240" w:lineRule="auto"/>
        <w:jc w:val="left"/>
        <w:rPr>
          <w:rFonts w:ascii="Tahoma" w:hAnsi="Tahoma" w:cs="Tahoma"/>
          <w:sz w:val="24"/>
          <w:szCs w:val="24"/>
        </w:rPr>
      </w:pPr>
      <w:r w:rsidRPr="00603C34">
        <w:rPr>
          <w:rFonts w:ascii="Tahoma" w:hAnsi="Tahoma" w:cs="Tahoma"/>
          <w:sz w:val="24"/>
          <w:szCs w:val="24"/>
        </w:rPr>
        <w:t>Dawn Wilkinson, Early Childhood Project Leader</w:t>
      </w:r>
    </w:p>
    <w:p w14:paraId="2E409BAB" w14:textId="77777777" w:rsidR="00B45232" w:rsidRPr="00603C34" w:rsidRDefault="00B45232" w:rsidP="00B45232">
      <w:pPr>
        <w:spacing w:after="0" w:line="240" w:lineRule="auto"/>
        <w:jc w:val="left"/>
        <w:rPr>
          <w:rFonts w:ascii="Tahoma" w:hAnsi="Tahoma" w:cs="Tahoma"/>
          <w:sz w:val="24"/>
          <w:szCs w:val="24"/>
        </w:rPr>
      </w:pPr>
      <w:r w:rsidRPr="00603C34">
        <w:rPr>
          <w:rFonts w:ascii="Tahoma" w:hAnsi="Tahoma" w:cs="Tahoma"/>
          <w:sz w:val="24"/>
          <w:szCs w:val="24"/>
        </w:rPr>
        <w:t>Suzette Wright, Emergent Literacy Project Leader</w:t>
      </w:r>
    </w:p>
    <w:p w14:paraId="08FEDE05" w14:textId="77777777" w:rsidR="00B45232" w:rsidRPr="00603C34" w:rsidRDefault="00B45232" w:rsidP="00B45232">
      <w:pPr>
        <w:spacing w:after="0" w:line="240" w:lineRule="auto"/>
        <w:jc w:val="left"/>
        <w:rPr>
          <w:rFonts w:ascii="Tahoma" w:hAnsi="Tahoma" w:cs="Tahoma"/>
          <w:sz w:val="24"/>
          <w:szCs w:val="24"/>
        </w:rPr>
      </w:pPr>
    </w:p>
    <w:p w14:paraId="3498122D" w14:textId="77777777" w:rsidR="00B45232" w:rsidRPr="00603C34" w:rsidRDefault="00B45232" w:rsidP="00B45232">
      <w:pPr>
        <w:spacing w:after="0" w:line="240" w:lineRule="auto"/>
        <w:jc w:val="left"/>
        <w:rPr>
          <w:rFonts w:ascii="Tahoma" w:hAnsi="Tahoma" w:cs="Tahoma"/>
          <w:sz w:val="24"/>
          <w:szCs w:val="24"/>
          <w:u w:val="single"/>
        </w:rPr>
      </w:pPr>
      <w:r w:rsidRPr="00603C34">
        <w:rPr>
          <w:rFonts w:ascii="Tahoma" w:hAnsi="Tahoma" w:cs="Tahoma"/>
          <w:sz w:val="24"/>
          <w:szCs w:val="24"/>
          <w:u w:val="single"/>
        </w:rPr>
        <w:t>Background</w:t>
      </w:r>
    </w:p>
    <w:p w14:paraId="48FE1034" w14:textId="77777777" w:rsidR="00B45232" w:rsidRPr="00603C34" w:rsidRDefault="00B45232" w:rsidP="00B45232">
      <w:pPr>
        <w:spacing w:after="0" w:line="240" w:lineRule="auto"/>
        <w:jc w:val="left"/>
        <w:rPr>
          <w:rStyle w:val="underline1"/>
          <w:szCs w:val="24"/>
        </w:rPr>
      </w:pPr>
      <w:r w:rsidRPr="00603C34">
        <w:rPr>
          <w:rFonts w:ascii="Tahoma" w:hAnsi="Tahoma" w:cs="Tahoma"/>
          <w:sz w:val="24"/>
          <w:szCs w:val="24"/>
        </w:rPr>
        <w:t xml:space="preserve">The Visio Tactual Profile has been validated by the University of Nijmegen in the Netherlands. Areas of sensory functioning, motor functioning, perceptual functioning, and practical skills are addressed. It was distributed by Optelec, U.S. in 2011, but no longer has a U.S. distributor. In an effort to make the product available in the United States, Anneke Blok of Visio, submitted the product to APH in September 2016. </w:t>
      </w:r>
    </w:p>
    <w:p w14:paraId="55C07C26" w14:textId="77777777" w:rsidR="00B45232" w:rsidRPr="00603C34" w:rsidRDefault="00B45232" w:rsidP="00B45232">
      <w:pPr>
        <w:pStyle w:val="NormalWeb"/>
        <w:spacing w:before="0" w:after="0"/>
        <w:jc w:val="left"/>
        <w:rPr>
          <w:rStyle w:val="underline1"/>
        </w:rPr>
      </w:pPr>
    </w:p>
    <w:p w14:paraId="54678ECD" w14:textId="77777777" w:rsidR="00B45232" w:rsidRPr="00603C34" w:rsidRDefault="00B45232" w:rsidP="00B45232">
      <w:pPr>
        <w:pStyle w:val="NormalWeb"/>
        <w:spacing w:before="0" w:after="0"/>
        <w:jc w:val="left"/>
        <w:rPr>
          <w:u w:val="single"/>
        </w:rPr>
      </w:pPr>
      <w:r w:rsidRPr="00603C34">
        <w:t>The product was presented to the Product Evaluation Team in February 2017 where it was decided that before proceeding to the Product Advisory and Review Committee (PARC), the product should undergo an expert review. APH purchased two additional Visio Tactual Profiles for a total of three to be sent out for review. A poster presentation demonstrating how APH tactile products support the skill categories addressed in the Visio Tactual Profile was given at the first ever International Tactile Reading Conference in Stockholm in April 2017. Seven expert reviews were conducted in June 2017, and results were analyzed. A few of the questions and responses follow.</w:t>
      </w:r>
    </w:p>
    <w:p w14:paraId="23DE35E0" w14:textId="77777777" w:rsidR="00B45232" w:rsidRPr="00603C34" w:rsidRDefault="00B45232" w:rsidP="00B45232">
      <w:pPr>
        <w:spacing w:after="0" w:line="240" w:lineRule="auto"/>
        <w:jc w:val="left"/>
        <w:rPr>
          <w:rFonts w:ascii="Tahoma" w:hAnsi="Tahoma" w:cs="Tahoma"/>
          <w:b/>
          <w:sz w:val="24"/>
          <w:szCs w:val="24"/>
        </w:rPr>
      </w:pPr>
    </w:p>
    <w:p w14:paraId="1EC59F54" w14:textId="77777777" w:rsidR="00B45232" w:rsidRPr="00603C34" w:rsidRDefault="00B45232" w:rsidP="00B45232">
      <w:pPr>
        <w:spacing w:after="0" w:line="240" w:lineRule="auto"/>
        <w:jc w:val="left"/>
        <w:rPr>
          <w:rFonts w:ascii="Tahoma" w:hAnsi="Tahoma" w:cs="Tahoma"/>
          <w:sz w:val="24"/>
          <w:szCs w:val="24"/>
        </w:rPr>
      </w:pPr>
      <w:r w:rsidRPr="00603C34">
        <w:rPr>
          <w:rFonts w:ascii="Tahoma" w:hAnsi="Tahoma" w:cs="Tahoma"/>
          <w:sz w:val="24"/>
          <w:szCs w:val="24"/>
        </w:rPr>
        <w:t>How would you rate the overall need in our field for the Visio Tactual Profile, where 1 equals not needed and 5 equals significantly needed?</w:t>
      </w:r>
    </w:p>
    <w:tbl>
      <w:tblPr>
        <w:tblStyle w:val="TableGrid"/>
        <w:tblW w:w="0" w:type="auto"/>
        <w:tblInd w:w="720" w:type="dxa"/>
        <w:tblLook w:val="04A0" w:firstRow="1" w:lastRow="0" w:firstColumn="1" w:lastColumn="0" w:noHBand="0" w:noVBand="1"/>
        <w:tblCaption w:val="Overall need in field for the Visio Tactual Profile"/>
      </w:tblPr>
      <w:tblGrid>
        <w:gridCol w:w="1075"/>
        <w:gridCol w:w="1890"/>
      </w:tblGrid>
      <w:tr w:rsidR="00B45232" w:rsidRPr="00603C34" w14:paraId="2CA3ADCD" w14:textId="77777777" w:rsidTr="00265DEE">
        <w:tc>
          <w:tcPr>
            <w:tcW w:w="1075" w:type="dxa"/>
          </w:tcPr>
          <w:p w14:paraId="1E7E21E6"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3</w:t>
            </w:r>
          </w:p>
        </w:tc>
        <w:tc>
          <w:tcPr>
            <w:tcW w:w="1890" w:type="dxa"/>
          </w:tcPr>
          <w:p w14:paraId="67E739DC"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14.29% (1)</w:t>
            </w:r>
          </w:p>
        </w:tc>
      </w:tr>
      <w:tr w:rsidR="00B45232" w:rsidRPr="00603C34" w14:paraId="63AF6F0C" w14:textId="77777777" w:rsidTr="00265DEE">
        <w:tc>
          <w:tcPr>
            <w:tcW w:w="1075" w:type="dxa"/>
          </w:tcPr>
          <w:p w14:paraId="1E4F5523" w14:textId="77777777" w:rsidR="00B45232" w:rsidRPr="00603C34" w:rsidRDefault="00B45232" w:rsidP="00265DEE">
            <w:pPr>
              <w:spacing w:after="0" w:line="240" w:lineRule="auto"/>
              <w:jc w:val="left"/>
              <w:rPr>
                <w:rFonts w:ascii="Tahoma" w:hAnsi="Tahoma" w:cs="Tahoma"/>
                <w:b/>
                <w:sz w:val="24"/>
                <w:szCs w:val="24"/>
              </w:rPr>
            </w:pPr>
            <w:r w:rsidRPr="00603C34">
              <w:rPr>
                <w:rFonts w:ascii="Tahoma" w:hAnsi="Tahoma" w:cs="Tahoma"/>
                <w:sz w:val="24"/>
                <w:szCs w:val="24"/>
              </w:rPr>
              <w:t>4</w:t>
            </w:r>
          </w:p>
        </w:tc>
        <w:tc>
          <w:tcPr>
            <w:tcW w:w="1890" w:type="dxa"/>
          </w:tcPr>
          <w:p w14:paraId="6481D403"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42.86% (3)</w:t>
            </w:r>
          </w:p>
        </w:tc>
      </w:tr>
      <w:tr w:rsidR="00B45232" w:rsidRPr="00603C34" w14:paraId="49D3B1C3" w14:textId="77777777" w:rsidTr="00265DEE">
        <w:tc>
          <w:tcPr>
            <w:tcW w:w="1075" w:type="dxa"/>
          </w:tcPr>
          <w:p w14:paraId="5C441824"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5</w:t>
            </w:r>
          </w:p>
        </w:tc>
        <w:tc>
          <w:tcPr>
            <w:tcW w:w="1890" w:type="dxa"/>
          </w:tcPr>
          <w:p w14:paraId="3B5F15CA"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42.86% (3)</w:t>
            </w:r>
          </w:p>
        </w:tc>
      </w:tr>
    </w:tbl>
    <w:p w14:paraId="59575556" w14:textId="77777777" w:rsidR="00B45232" w:rsidRPr="00603C34" w:rsidRDefault="00B45232" w:rsidP="00B45232">
      <w:pPr>
        <w:spacing w:after="0" w:line="240" w:lineRule="auto"/>
        <w:jc w:val="left"/>
        <w:rPr>
          <w:sz w:val="28"/>
          <w:szCs w:val="28"/>
        </w:rPr>
      </w:pPr>
    </w:p>
    <w:p w14:paraId="0671B9BC" w14:textId="77777777" w:rsidR="00B45232" w:rsidRPr="00603C34" w:rsidRDefault="00B45232" w:rsidP="00B45232">
      <w:pPr>
        <w:spacing w:after="0" w:line="240" w:lineRule="auto"/>
        <w:jc w:val="left"/>
        <w:rPr>
          <w:rFonts w:ascii="Tahoma" w:hAnsi="Tahoma" w:cs="Tahoma"/>
          <w:sz w:val="28"/>
          <w:szCs w:val="28"/>
        </w:rPr>
      </w:pPr>
      <w:r w:rsidRPr="00603C34">
        <w:rPr>
          <w:rFonts w:ascii="Tahoma" w:hAnsi="Tahoma" w:cs="Tahoma"/>
          <w:sz w:val="24"/>
          <w:szCs w:val="24"/>
        </w:rPr>
        <w:t>Check any or all that apply:</w:t>
      </w:r>
    </w:p>
    <w:tbl>
      <w:tblPr>
        <w:tblStyle w:val="TableGrid"/>
        <w:tblW w:w="0" w:type="auto"/>
        <w:tblLook w:val="04A0" w:firstRow="1" w:lastRow="0" w:firstColumn="1" w:lastColumn="0" w:noHBand="0" w:noVBand="1"/>
        <w:tblCaption w:val="Skill categories address in the Visio Tactual Profile"/>
      </w:tblPr>
      <w:tblGrid>
        <w:gridCol w:w="3815"/>
        <w:gridCol w:w="1670"/>
      </w:tblGrid>
      <w:tr w:rsidR="00B45232" w:rsidRPr="00603C34" w14:paraId="423454D5" w14:textId="77777777" w:rsidTr="00265DEE">
        <w:trPr>
          <w:trHeight w:val="505"/>
        </w:trPr>
        <w:tc>
          <w:tcPr>
            <w:tcW w:w="3815" w:type="dxa"/>
          </w:tcPr>
          <w:p w14:paraId="53EF0D94"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Assesses a student's level of tactual development</w:t>
            </w:r>
          </w:p>
        </w:tc>
        <w:tc>
          <w:tcPr>
            <w:tcW w:w="1670" w:type="dxa"/>
          </w:tcPr>
          <w:p w14:paraId="14E8CE05"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85.71% (6)</w:t>
            </w:r>
          </w:p>
        </w:tc>
      </w:tr>
      <w:tr w:rsidR="00B45232" w:rsidRPr="00603C34" w14:paraId="632E815D" w14:textId="77777777" w:rsidTr="00265DEE">
        <w:trPr>
          <w:trHeight w:val="505"/>
        </w:trPr>
        <w:tc>
          <w:tcPr>
            <w:tcW w:w="3815" w:type="dxa"/>
          </w:tcPr>
          <w:p w14:paraId="6CA74000"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Identifies tactual strengths and weaknesses</w:t>
            </w:r>
          </w:p>
        </w:tc>
        <w:tc>
          <w:tcPr>
            <w:tcW w:w="1670" w:type="dxa"/>
          </w:tcPr>
          <w:p w14:paraId="674F2AEC"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100.00% (7)</w:t>
            </w:r>
          </w:p>
        </w:tc>
      </w:tr>
      <w:tr w:rsidR="00B45232" w:rsidRPr="00603C34" w14:paraId="043A0890" w14:textId="77777777" w:rsidTr="00265DEE">
        <w:trPr>
          <w:trHeight w:val="505"/>
        </w:trPr>
        <w:tc>
          <w:tcPr>
            <w:tcW w:w="3815" w:type="dxa"/>
          </w:tcPr>
          <w:p w14:paraId="0A25C0A1"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Presents learning to read tactile graphics in a sequential way</w:t>
            </w:r>
          </w:p>
        </w:tc>
        <w:tc>
          <w:tcPr>
            <w:tcW w:w="1670" w:type="dxa"/>
          </w:tcPr>
          <w:p w14:paraId="655B8CEB"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85.71% (6)</w:t>
            </w:r>
          </w:p>
        </w:tc>
      </w:tr>
      <w:tr w:rsidR="00B45232" w:rsidRPr="00603C34" w14:paraId="6BF167AA" w14:textId="77777777" w:rsidTr="00265DEE">
        <w:trPr>
          <w:trHeight w:val="505"/>
        </w:trPr>
        <w:tc>
          <w:tcPr>
            <w:tcW w:w="3815" w:type="dxa"/>
          </w:tcPr>
          <w:p w14:paraId="41673316"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Presents concrete to abstract representation</w:t>
            </w:r>
          </w:p>
        </w:tc>
        <w:tc>
          <w:tcPr>
            <w:tcW w:w="1670" w:type="dxa"/>
          </w:tcPr>
          <w:p w14:paraId="2F1FA45E"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100.00% (7)</w:t>
            </w:r>
          </w:p>
        </w:tc>
      </w:tr>
      <w:tr w:rsidR="00B45232" w:rsidRPr="00603C34" w14:paraId="67DB0AE5" w14:textId="77777777" w:rsidTr="00265DEE">
        <w:trPr>
          <w:trHeight w:val="501"/>
        </w:trPr>
        <w:tc>
          <w:tcPr>
            <w:tcW w:w="3815" w:type="dxa"/>
          </w:tcPr>
          <w:p w14:paraId="2722C378"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Organizes materials into categories so that skills can be addressed accordingly</w:t>
            </w:r>
          </w:p>
        </w:tc>
        <w:tc>
          <w:tcPr>
            <w:tcW w:w="1670" w:type="dxa"/>
          </w:tcPr>
          <w:p w14:paraId="7BB19CD8"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85.71% (6)</w:t>
            </w:r>
          </w:p>
        </w:tc>
      </w:tr>
      <w:tr w:rsidR="00B45232" w:rsidRPr="00603C34" w14:paraId="40009559" w14:textId="77777777" w:rsidTr="00265DEE">
        <w:trPr>
          <w:trHeight w:val="252"/>
        </w:trPr>
        <w:tc>
          <w:tcPr>
            <w:tcW w:w="3815" w:type="dxa"/>
          </w:tcPr>
          <w:p w14:paraId="593DD9EB"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Can be used to determine a baseline</w:t>
            </w:r>
          </w:p>
        </w:tc>
        <w:tc>
          <w:tcPr>
            <w:tcW w:w="1670" w:type="dxa"/>
          </w:tcPr>
          <w:p w14:paraId="34DDE756"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100.00% (7)</w:t>
            </w:r>
          </w:p>
        </w:tc>
      </w:tr>
      <w:tr w:rsidR="00B45232" w:rsidRPr="00603C34" w14:paraId="66499964" w14:textId="77777777" w:rsidTr="00265DEE">
        <w:trPr>
          <w:trHeight w:val="252"/>
        </w:trPr>
        <w:tc>
          <w:tcPr>
            <w:tcW w:w="3815" w:type="dxa"/>
          </w:tcPr>
          <w:p w14:paraId="716E5FA1"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Can be used to reevaluate skills over time</w:t>
            </w:r>
          </w:p>
        </w:tc>
        <w:tc>
          <w:tcPr>
            <w:tcW w:w="1670" w:type="dxa"/>
          </w:tcPr>
          <w:p w14:paraId="32579DB3"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85.71% (6)</w:t>
            </w:r>
          </w:p>
        </w:tc>
      </w:tr>
      <w:tr w:rsidR="00B45232" w:rsidRPr="00603C34" w14:paraId="54662BE2" w14:textId="77777777" w:rsidTr="00265DEE">
        <w:trPr>
          <w:trHeight w:val="758"/>
        </w:trPr>
        <w:tc>
          <w:tcPr>
            <w:tcW w:w="3815" w:type="dxa"/>
          </w:tcPr>
          <w:p w14:paraId="308E8877"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Presents tactile graphic use within the much larger context of tactual functioning across a wide variety of tasks</w:t>
            </w:r>
          </w:p>
        </w:tc>
        <w:tc>
          <w:tcPr>
            <w:tcW w:w="1670" w:type="dxa"/>
          </w:tcPr>
          <w:p w14:paraId="67160FB9"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85.71% (6)</w:t>
            </w:r>
          </w:p>
        </w:tc>
      </w:tr>
      <w:tr w:rsidR="00B45232" w:rsidRPr="00603C34" w14:paraId="3E52F062" w14:textId="77777777" w:rsidTr="00265DEE">
        <w:trPr>
          <w:trHeight w:val="252"/>
        </w:trPr>
        <w:tc>
          <w:tcPr>
            <w:tcW w:w="3815" w:type="dxa"/>
          </w:tcPr>
          <w:p w14:paraId="6EAE6AB8"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Total Respondents</w:t>
            </w:r>
          </w:p>
        </w:tc>
        <w:tc>
          <w:tcPr>
            <w:tcW w:w="1670" w:type="dxa"/>
          </w:tcPr>
          <w:p w14:paraId="34410B15"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7</w:t>
            </w:r>
          </w:p>
        </w:tc>
      </w:tr>
    </w:tbl>
    <w:p w14:paraId="0EDCAB95" w14:textId="77777777" w:rsidR="00B45232" w:rsidRPr="00603C34" w:rsidRDefault="00B45232" w:rsidP="00B45232">
      <w:pPr>
        <w:spacing w:after="0" w:line="240" w:lineRule="auto"/>
        <w:rPr>
          <w:rFonts w:ascii="Verdana" w:hAnsi="Verdana"/>
          <w:sz w:val="24"/>
          <w:szCs w:val="24"/>
        </w:rPr>
      </w:pPr>
    </w:p>
    <w:p w14:paraId="42AF2DA6" w14:textId="77777777" w:rsidR="00B45232" w:rsidRPr="00603C34" w:rsidRDefault="00B45232" w:rsidP="00B45232">
      <w:pPr>
        <w:spacing w:after="0" w:line="240" w:lineRule="auto"/>
        <w:jc w:val="left"/>
        <w:rPr>
          <w:rFonts w:ascii="Tahoma" w:hAnsi="Tahoma" w:cs="Tahoma"/>
          <w:sz w:val="24"/>
          <w:szCs w:val="24"/>
        </w:rPr>
      </w:pPr>
      <w:r w:rsidRPr="00603C34">
        <w:rPr>
          <w:rFonts w:ascii="Tahoma" w:hAnsi="Tahoma" w:cs="Tahoma"/>
          <w:sz w:val="24"/>
          <w:szCs w:val="24"/>
        </w:rPr>
        <w:t>To what extent do you agree with the following statement: The Visio Tactual Profile, when purchased by an agency, will serve numerous students over multiple years.</w:t>
      </w:r>
    </w:p>
    <w:tbl>
      <w:tblPr>
        <w:tblStyle w:val="TableGrid"/>
        <w:tblW w:w="0" w:type="auto"/>
        <w:tblInd w:w="-5" w:type="dxa"/>
        <w:tblLook w:val="04A0" w:firstRow="1" w:lastRow="0" w:firstColumn="1" w:lastColumn="0" w:noHBand="0" w:noVBand="1"/>
        <w:tblCaption w:val="Agreement with the following statement: The Visio Tactual Profile, when purchased by an agency, will serve numerous students over multiple years."/>
      </w:tblPr>
      <w:tblGrid>
        <w:gridCol w:w="1917"/>
        <w:gridCol w:w="1915"/>
      </w:tblGrid>
      <w:tr w:rsidR="00B45232" w:rsidRPr="00603C34" w14:paraId="458887B0" w14:textId="77777777" w:rsidTr="00265DEE">
        <w:trPr>
          <w:trHeight w:val="239"/>
        </w:trPr>
        <w:tc>
          <w:tcPr>
            <w:tcW w:w="1917" w:type="dxa"/>
          </w:tcPr>
          <w:p w14:paraId="55770DD3"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Strongly agree</w:t>
            </w:r>
          </w:p>
        </w:tc>
        <w:tc>
          <w:tcPr>
            <w:tcW w:w="1915" w:type="dxa"/>
          </w:tcPr>
          <w:p w14:paraId="535A2D4B"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42.86% (3)</w:t>
            </w:r>
          </w:p>
        </w:tc>
      </w:tr>
      <w:tr w:rsidR="00B45232" w:rsidRPr="00603C34" w14:paraId="42714BE7" w14:textId="77777777" w:rsidTr="00265DEE">
        <w:trPr>
          <w:trHeight w:val="239"/>
        </w:trPr>
        <w:tc>
          <w:tcPr>
            <w:tcW w:w="1917" w:type="dxa"/>
          </w:tcPr>
          <w:p w14:paraId="21CA44EE"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Agree</w:t>
            </w:r>
          </w:p>
        </w:tc>
        <w:tc>
          <w:tcPr>
            <w:tcW w:w="1915" w:type="dxa"/>
          </w:tcPr>
          <w:p w14:paraId="67C317B4" w14:textId="77777777" w:rsidR="00B45232" w:rsidRPr="00603C34" w:rsidRDefault="00B45232" w:rsidP="00265DEE">
            <w:pPr>
              <w:spacing w:after="0" w:line="240" w:lineRule="auto"/>
              <w:jc w:val="left"/>
              <w:rPr>
                <w:rFonts w:ascii="Tahoma" w:hAnsi="Tahoma" w:cs="Tahoma"/>
                <w:sz w:val="24"/>
                <w:szCs w:val="24"/>
              </w:rPr>
            </w:pPr>
            <w:r w:rsidRPr="00603C34">
              <w:rPr>
                <w:rFonts w:ascii="Tahoma" w:hAnsi="Tahoma" w:cs="Tahoma"/>
                <w:sz w:val="24"/>
                <w:szCs w:val="24"/>
              </w:rPr>
              <w:t>57.14% (4)</w:t>
            </w:r>
          </w:p>
        </w:tc>
      </w:tr>
    </w:tbl>
    <w:p w14:paraId="0F79ABE5" w14:textId="77777777" w:rsidR="00B45232" w:rsidRPr="00603C34" w:rsidRDefault="00B45232" w:rsidP="00B45232">
      <w:pPr>
        <w:spacing w:after="0" w:line="240" w:lineRule="auto"/>
        <w:rPr>
          <w:rFonts w:ascii="Verdana" w:hAnsi="Verdana"/>
          <w:sz w:val="24"/>
          <w:szCs w:val="24"/>
        </w:rPr>
      </w:pPr>
    </w:p>
    <w:p w14:paraId="49C434E6" w14:textId="77777777" w:rsidR="00B45232" w:rsidRPr="00603C34" w:rsidRDefault="00B45232" w:rsidP="00B45232">
      <w:pPr>
        <w:spacing w:after="0" w:line="240" w:lineRule="auto"/>
        <w:jc w:val="left"/>
        <w:rPr>
          <w:rFonts w:ascii="Tahoma" w:hAnsi="Tahoma" w:cs="Tahoma"/>
          <w:sz w:val="24"/>
          <w:szCs w:val="24"/>
        </w:rPr>
      </w:pPr>
      <w:r w:rsidRPr="00603C34">
        <w:rPr>
          <w:rFonts w:ascii="Tahoma" w:hAnsi="Tahoma" w:cs="Tahoma"/>
          <w:sz w:val="24"/>
          <w:szCs w:val="24"/>
        </w:rPr>
        <w:t xml:space="preserve">Six reviewers (85.71%) believe that APH should distribute this product; one reviewer responded that APH should not distribute this product. </w:t>
      </w:r>
    </w:p>
    <w:p w14:paraId="072E4B0D" w14:textId="77777777" w:rsidR="00B45232" w:rsidRPr="00603C34" w:rsidRDefault="00B45232" w:rsidP="00B45232">
      <w:pPr>
        <w:spacing w:after="0" w:line="240" w:lineRule="auto"/>
        <w:jc w:val="left"/>
        <w:rPr>
          <w:sz w:val="28"/>
          <w:szCs w:val="28"/>
        </w:rPr>
      </w:pPr>
    </w:p>
    <w:p w14:paraId="1601EFFE" w14:textId="77777777" w:rsidR="00B45232" w:rsidRPr="00603C34" w:rsidRDefault="00B45232" w:rsidP="00B45232">
      <w:pPr>
        <w:spacing w:after="0" w:line="240" w:lineRule="auto"/>
        <w:jc w:val="left"/>
        <w:rPr>
          <w:rFonts w:ascii="Tahoma" w:hAnsi="Tahoma" w:cs="Tahoma"/>
          <w:sz w:val="24"/>
          <w:szCs w:val="24"/>
        </w:rPr>
      </w:pPr>
      <w:r w:rsidRPr="00603C34">
        <w:rPr>
          <w:rFonts w:ascii="Tahoma" w:hAnsi="Tahoma" w:cs="Tahoma"/>
          <w:sz w:val="24"/>
          <w:szCs w:val="24"/>
        </w:rPr>
        <w:t xml:space="preserve">The results of the survey, in its entirety, were presented to PARC during the August 2017 meeting. </w:t>
      </w:r>
    </w:p>
    <w:p w14:paraId="63609493" w14:textId="77777777" w:rsidR="00B45232" w:rsidRPr="00603C34" w:rsidRDefault="00B45232" w:rsidP="00B45232">
      <w:pPr>
        <w:spacing w:after="0" w:line="240" w:lineRule="auto"/>
        <w:jc w:val="left"/>
        <w:rPr>
          <w:rFonts w:ascii="Tahoma" w:hAnsi="Tahoma" w:cs="Tahoma"/>
          <w:sz w:val="24"/>
          <w:szCs w:val="24"/>
        </w:rPr>
      </w:pPr>
    </w:p>
    <w:p w14:paraId="2AB37D89" w14:textId="50898120" w:rsidR="00BA1694" w:rsidRPr="00603C34" w:rsidRDefault="00603C34" w:rsidP="00603C34">
      <w:pPr>
        <w:pStyle w:val="NormalWeb"/>
        <w:spacing w:before="0" w:after="0"/>
        <w:jc w:val="left"/>
        <w:rPr>
          <w:szCs w:val="24"/>
        </w:rPr>
      </w:pPr>
      <w:r w:rsidRPr="00603C34">
        <w:rPr>
          <w:szCs w:val="24"/>
        </w:rPr>
        <w:t>D</w:t>
      </w:r>
      <w:r w:rsidR="00B45232" w:rsidRPr="00603C34">
        <w:rPr>
          <w:szCs w:val="24"/>
        </w:rPr>
        <w:t>ue to the interest sparked at the International Preschool Seminar in Illinois in September of 2017, APH loaned its Visio Tactual Profile to both early childhood centers at the New Mexico School for the Blind in Albuquerque and Alamogordo during the Sp</w:t>
      </w:r>
      <w:r w:rsidRPr="00603C34">
        <w:rPr>
          <w:szCs w:val="24"/>
        </w:rPr>
        <w:t>ring semester of the 2018 school year</w:t>
      </w:r>
      <w:r w:rsidR="00B45232" w:rsidRPr="00603C34">
        <w:rPr>
          <w:szCs w:val="24"/>
        </w:rPr>
        <w:t>. Because expert review was officially over, the shipping costs incurred were payed for by the receiver, but New Mexico was eager to try out the kit and offered to provide further feedback to APH</w:t>
      </w:r>
      <w:r w:rsidR="00C76659" w:rsidRPr="00603C34">
        <w:rPr>
          <w:szCs w:val="24"/>
        </w:rPr>
        <w:t>.</w:t>
      </w:r>
    </w:p>
    <w:p w14:paraId="3309AC16" w14:textId="77777777" w:rsidR="00BA1694" w:rsidRPr="00603C34" w:rsidRDefault="00BA1694" w:rsidP="00BA1694">
      <w:pPr>
        <w:spacing w:after="0" w:line="240" w:lineRule="auto"/>
        <w:jc w:val="left"/>
        <w:rPr>
          <w:rFonts w:ascii="Tahoma" w:hAnsi="Tahoma" w:cs="Tahoma"/>
          <w:sz w:val="24"/>
          <w:szCs w:val="24"/>
        </w:rPr>
      </w:pPr>
    </w:p>
    <w:p w14:paraId="169E3BC0" w14:textId="11243F48" w:rsidR="00B45232" w:rsidRPr="00603C34" w:rsidRDefault="00B45232" w:rsidP="00BA1694">
      <w:pPr>
        <w:spacing w:after="0" w:line="240" w:lineRule="auto"/>
        <w:jc w:val="left"/>
        <w:rPr>
          <w:rFonts w:ascii="Tahoma" w:hAnsi="Tahoma" w:cs="Tahoma"/>
          <w:sz w:val="24"/>
        </w:rPr>
      </w:pPr>
      <w:r w:rsidRPr="00603C34">
        <w:rPr>
          <w:rStyle w:val="underline1"/>
          <w:rFonts w:ascii="Tahoma" w:hAnsi="Tahoma" w:cs="Tahoma"/>
          <w:sz w:val="24"/>
        </w:rPr>
        <w:t xml:space="preserve">Work </w:t>
      </w:r>
      <w:r w:rsidR="00603C34" w:rsidRPr="00603C34">
        <w:rPr>
          <w:rStyle w:val="underline1"/>
          <w:rFonts w:ascii="Tahoma" w:hAnsi="Tahoma" w:cs="Tahoma"/>
          <w:sz w:val="24"/>
        </w:rPr>
        <w:t>during</w:t>
      </w:r>
      <w:r w:rsidRPr="00603C34">
        <w:rPr>
          <w:rStyle w:val="underline1"/>
          <w:rFonts w:ascii="Tahoma" w:hAnsi="Tahoma" w:cs="Tahoma"/>
          <w:sz w:val="24"/>
        </w:rPr>
        <w:t xml:space="preserve"> FY 2019</w:t>
      </w:r>
    </w:p>
    <w:p w14:paraId="4F66F078" w14:textId="516FC228" w:rsidR="00B45232" w:rsidRPr="00603C34" w:rsidRDefault="00603C34" w:rsidP="00B45232">
      <w:pPr>
        <w:spacing w:after="0" w:line="240" w:lineRule="auto"/>
        <w:jc w:val="left"/>
        <w:rPr>
          <w:rFonts w:ascii="Tahoma" w:hAnsi="Tahoma" w:cs="Tahoma"/>
          <w:sz w:val="24"/>
          <w:szCs w:val="24"/>
        </w:rPr>
      </w:pPr>
      <w:r w:rsidRPr="00603C34">
        <w:rPr>
          <w:rFonts w:ascii="Tahoma" w:hAnsi="Tahoma" w:cs="Tahoma"/>
          <w:sz w:val="24"/>
          <w:szCs w:val="24"/>
        </w:rPr>
        <w:t>The product was discontinued because of the inability to procure a manufacturer.</w:t>
      </w:r>
    </w:p>
    <w:p w14:paraId="3B23FC84" w14:textId="77777777" w:rsidR="0059128F" w:rsidRPr="00D4027D" w:rsidRDefault="0059128F" w:rsidP="0059128F">
      <w:pPr>
        <w:spacing w:after="0" w:line="240" w:lineRule="auto"/>
        <w:jc w:val="left"/>
        <w:rPr>
          <w:rFonts w:ascii="Tahoma" w:hAnsi="Tahoma" w:cs="Tahoma"/>
          <w:sz w:val="24"/>
          <w:szCs w:val="24"/>
          <w:highlight w:val="yellow"/>
        </w:rPr>
      </w:pPr>
    </w:p>
    <w:p w14:paraId="735F38CB" w14:textId="77777777" w:rsidR="000007C4" w:rsidRPr="00D4027D" w:rsidRDefault="00AB7978" w:rsidP="00F964BE">
      <w:pPr>
        <w:jc w:val="left"/>
        <w:rPr>
          <w:highlight w:val="yellow"/>
        </w:rPr>
      </w:pPr>
      <w:r w:rsidRPr="00D4027D">
        <w:rPr>
          <w:highlight w:val="yellow"/>
        </w:rPr>
        <w:br w:type="page"/>
      </w:r>
    </w:p>
    <w:p w14:paraId="2712C6CC" w14:textId="77777777" w:rsidR="00425939" w:rsidRPr="00D4027D" w:rsidRDefault="00425939" w:rsidP="00F964BE">
      <w:pPr>
        <w:pStyle w:val="Heading1"/>
        <w:rPr>
          <w:highlight w:val="yellow"/>
        </w:rPr>
      </w:pPr>
    </w:p>
    <w:p w14:paraId="16614E1D" w14:textId="77777777" w:rsidR="00425939" w:rsidRPr="00D4027D" w:rsidRDefault="00425939" w:rsidP="00F964BE">
      <w:pPr>
        <w:pStyle w:val="Heading1"/>
        <w:rPr>
          <w:highlight w:val="yellow"/>
        </w:rPr>
      </w:pPr>
    </w:p>
    <w:p w14:paraId="2DFE6562" w14:textId="77777777" w:rsidR="002C6B6E" w:rsidRPr="003A28F8" w:rsidRDefault="00006416" w:rsidP="00F964BE">
      <w:pPr>
        <w:pStyle w:val="Heading1"/>
      </w:pPr>
      <w:bookmarkStart w:id="111" w:name="_Toc21943692"/>
      <w:r w:rsidRPr="003A28F8">
        <w:t>EXPANDED CORE CURRICULUM</w:t>
      </w:r>
      <w:bookmarkEnd w:id="111"/>
    </w:p>
    <w:p w14:paraId="138438F2" w14:textId="77777777" w:rsidR="003F56F2" w:rsidRPr="00D4027D" w:rsidRDefault="002C6B6E" w:rsidP="00F964BE">
      <w:pPr>
        <w:pStyle w:val="Heading4"/>
        <w:rPr>
          <w:highlight w:val="yellow"/>
        </w:rPr>
      </w:pPr>
      <w:r w:rsidRPr="00D4027D">
        <w:rPr>
          <w:highlight w:val="yellow"/>
        </w:rPr>
        <w:br w:type="page"/>
      </w:r>
    </w:p>
    <w:p w14:paraId="5289554F" w14:textId="77777777" w:rsidR="00B6492D" w:rsidRPr="003A28F8" w:rsidRDefault="00B6492D" w:rsidP="00F964BE">
      <w:pPr>
        <w:spacing w:after="0" w:line="240" w:lineRule="auto"/>
        <w:rPr>
          <w:rFonts w:ascii="Tahoma" w:hAnsi="Tahoma" w:cs="Tahoma"/>
          <w:sz w:val="24"/>
          <w:szCs w:val="20"/>
        </w:rPr>
      </w:pPr>
    </w:p>
    <w:p w14:paraId="799A96C8" w14:textId="77777777" w:rsidR="00B6492D" w:rsidRPr="003A28F8" w:rsidRDefault="00B6492D" w:rsidP="00F964BE">
      <w:pPr>
        <w:pStyle w:val="Heading4"/>
      </w:pPr>
      <w:bookmarkStart w:id="112" w:name="_Toc303163737"/>
      <w:bookmarkStart w:id="113" w:name="_Toc21943693"/>
      <w:r w:rsidRPr="003A28F8">
        <w:t>Multiple Disabilities Projects and Needs</w:t>
      </w:r>
      <w:bookmarkEnd w:id="112"/>
      <w:bookmarkEnd w:id="113"/>
    </w:p>
    <w:p w14:paraId="3A9763C1" w14:textId="77777777" w:rsidR="00B6492D" w:rsidRPr="003A28F8" w:rsidRDefault="00B6492D" w:rsidP="00F964BE">
      <w:pPr>
        <w:suppressAutoHyphens/>
        <w:spacing w:after="0" w:line="240" w:lineRule="auto"/>
        <w:jc w:val="center"/>
        <w:rPr>
          <w:rFonts w:ascii="Tahoma" w:hAnsi="Tahoma" w:cs="Tahoma"/>
          <w:color w:val="000000"/>
          <w:sz w:val="24"/>
          <w:szCs w:val="20"/>
          <w:u w:val="single"/>
        </w:rPr>
      </w:pPr>
      <w:r w:rsidRPr="003A28F8">
        <w:rPr>
          <w:rFonts w:ascii="Tahoma" w:hAnsi="Tahoma" w:cs="Tahoma"/>
          <w:color w:val="000000"/>
          <w:sz w:val="24"/>
          <w:szCs w:val="20"/>
        </w:rPr>
        <w:t>(Ongoing)</w:t>
      </w:r>
    </w:p>
    <w:p w14:paraId="5CDAA892" w14:textId="77777777" w:rsidR="00B6492D" w:rsidRPr="00D4027D" w:rsidRDefault="00B6492D" w:rsidP="00F964BE">
      <w:pPr>
        <w:spacing w:after="0" w:line="240" w:lineRule="auto"/>
        <w:rPr>
          <w:rFonts w:ascii="Tahoma" w:hAnsi="Tahoma" w:cs="Tahoma"/>
          <w:color w:val="000000"/>
          <w:sz w:val="24"/>
          <w:szCs w:val="20"/>
          <w:highlight w:val="yellow"/>
        </w:rPr>
      </w:pPr>
    </w:p>
    <w:p w14:paraId="4B81D17D" w14:textId="77777777" w:rsidR="00B6492D" w:rsidRPr="003A28F8" w:rsidRDefault="00B6492D" w:rsidP="00F964BE">
      <w:pPr>
        <w:tabs>
          <w:tab w:val="left" w:pos="2250"/>
        </w:tabs>
        <w:spacing w:after="0" w:line="240" w:lineRule="auto"/>
        <w:rPr>
          <w:rFonts w:ascii="Tahoma" w:hAnsi="Tahoma" w:cs="Tahoma"/>
          <w:color w:val="000000"/>
          <w:sz w:val="24"/>
          <w:szCs w:val="20"/>
        </w:rPr>
      </w:pPr>
      <w:r w:rsidRPr="003A28F8">
        <w:rPr>
          <w:rFonts w:ascii="Tahoma" w:hAnsi="Tahoma" w:cs="Tahoma"/>
          <w:color w:val="000000"/>
          <w:sz w:val="24"/>
          <w:szCs w:val="20"/>
          <w:u w:val="single"/>
        </w:rPr>
        <w:t>Purpose</w:t>
      </w:r>
    </w:p>
    <w:p w14:paraId="4E4E8A31" w14:textId="77777777" w:rsidR="005873B6" w:rsidRPr="003A28F8" w:rsidRDefault="005873B6" w:rsidP="00F964BE">
      <w:pPr>
        <w:tabs>
          <w:tab w:val="left" w:pos="2250"/>
        </w:tabs>
        <w:spacing w:after="0" w:line="240" w:lineRule="auto"/>
        <w:jc w:val="left"/>
        <w:rPr>
          <w:rFonts w:ascii="Tahoma" w:hAnsi="Tahoma" w:cs="Tahoma"/>
          <w:color w:val="000000"/>
          <w:sz w:val="24"/>
          <w:szCs w:val="20"/>
        </w:rPr>
      </w:pPr>
      <w:r w:rsidRPr="003A28F8">
        <w:rPr>
          <w:rFonts w:ascii="Tahoma" w:hAnsi="Tahoma" w:cs="Tahoma"/>
          <w:color w:val="000000"/>
          <w:sz w:val="24"/>
          <w:szCs w:val="20"/>
        </w:rPr>
        <w:t>To assess needs, plan research, and manage product development to serve individuals who are visually impaired and have additional disabilities</w:t>
      </w:r>
    </w:p>
    <w:p w14:paraId="36185537" w14:textId="77777777" w:rsidR="005873B6" w:rsidRPr="003A28F8" w:rsidRDefault="005873B6" w:rsidP="00F964BE">
      <w:pPr>
        <w:spacing w:after="0" w:line="240" w:lineRule="auto"/>
        <w:rPr>
          <w:rFonts w:ascii="Tahoma" w:hAnsi="Tahoma" w:cs="Tahoma"/>
          <w:color w:val="000000"/>
          <w:sz w:val="24"/>
          <w:szCs w:val="20"/>
        </w:rPr>
      </w:pPr>
    </w:p>
    <w:p w14:paraId="5E89E988" w14:textId="77777777" w:rsidR="005873B6" w:rsidRPr="003A28F8" w:rsidRDefault="005873B6" w:rsidP="00F964BE">
      <w:pPr>
        <w:spacing w:after="0" w:line="240" w:lineRule="auto"/>
        <w:rPr>
          <w:rFonts w:ascii="Tahoma" w:hAnsi="Tahoma" w:cs="Tahoma"/>
          <w:color w:val="000000"/>
          <w:sz w:val="24"/>
          <w:szCs w:val="20"/>
        </w:rPr>
      </w:pPr>
      <w:r w:rsidRPr="003A28F8">
        <w:rPr>
          <w:rFonts w:ascii="Tahoma" w:hAnsi="Tahoma" w:cs="Tahoma"/>
          <w:color w:val="000000"/>
          <w:sz w:val="24"/>
          <w:szCs w:val="20"/>
          <w:u w:val="single"/>
        </w:rPr>
        <w:t>Project Staff</w:t>
      </w:r>
    </w:p>
    <w:p w14:paraId="6BD0FC57" w14:textId="77777777" w:rsidR="005873B6" w:rsidRPr="003A28F8" w:rsidRDefault="005873B6" w:rsidP="00F964BE">
      <w:pPr>
        <w:spacing w:after="0" w:line="240" w:lineRule="auto"/>
        <w:jc w:val="left"/>
        <w:rPr>
          <w:rFonts w:ascii="Tahoma" w:hAnsi="Tahoma" w:cs="Tahoma"/>
          <w:color w:val="000000"/>
          <w:sz w:val="24"/>
          <w:szCs w:val="20"/>
        </w:rPr>
      </w:pPr>
      <w:r w:rsidRPr="003A28F8">
        <w:rPr>
          <w:rFonts w:ascii="Tahoma" w:hAnsi="Tahoma" w:cs="Tahoma"/>
          <w:color w:val="000000"/>
          <w:sz w:val="24"/>
          <w:szCs w:val="20"/>
        </w:rPr>
        <w:t xml:space="preserve">Tristan Pierce, </w:t>
      </w:r>
      <w:r w:rsidR="00DC2C5A" w:rsidRPr="003A28F8">
        <w:rPr>
          <w:rFonts w:ascii="Tahoma" w:hAnsi="Tahoma" w:cs="Tahoma"/>
          <w:color w:val="000000"/>
          <w:sz w:val="24"/>
          <w:szCs w:val="20"/>
        </w:rPr>
        <w:t xml:space="preserve">Multiple Disabilities </w:t>
      </w:r>
      <w:r w:rsidRPr="003A28F8">
        <w:rPr>
          <w:rFonts w:ascii="Tahoma" w:hAnsi="Tahoma" w:cs="Tahoma"/>
          <w:color w:val="000000"/>
          <w:sz w:val="24"/>
          <w:szCs w:val="20"/>
        </w:rPr>
        <w:t>Project Leader</w:t>
      </w:r>
    </w:p>
    <w:p w14:paraId="4B6D9210" w14:textId="77777777" w:rsidR="005873B6" w:rsidRPr="00D4027D" w:rsidRDefault="005873B6" w:rsidP="00F964BE">
      <w:pPr>
        <w:spacing w:after="0" w:line="240" w:lineRule="auto"/>
        <w:jc w:val="left"/>
        <w:rPr>
          <w:rFonts w:ascii="Tahoma" w:hAnsi="Tahoma" w:cs="Tahoma"/>
          <w:color w:val="000000"/>
          <w:sz w:val="24"/>
          <w:szCs w:val="20"/>
          <w:highlight w:val="yellow"/>
          <w:u w:val="single"/>
        </w:rPr>
      </w:pPr>
    </w:p>
    <w:p w14:paraId="45893E6A" w14:textId="77777777" w:rsidR="005873B6" w:rsidRPr="003A28F8" w:rsidRDefault="005873B6" w:rsidP="003A28F8">
      <w:pPr>
        <w:spacing w:after="0" w:line="240" w:lineRule="auto"/>
        <w:jc w:val="left"/>
        <w:rPr>
          <w:rFonts w:ascii="Tahoma" w:hAnsi="Tahoma" w:cs="Tahoma"/>
          <w:color w:val="000000"/>
          <w:sz w:val="24"/>
          <w:szCs w:val="20"/>
        </w:rPr>
      </w:pPr>
      <w:r w:rsidRPr="003A28F8">
        <w:rPr>
          <w:rFonts w:ascii="Tahoma" w:hAnsi="Tahoma" w:cs="Tahoma"/>
          <w:color w:val="000000"/>
          <w:sz w:val="24"/>
          <w:szCs w:val="20"/>
          <w:u w:val="single"/>
        </w:rPr>
        <w:t>Background</w:t>
      </w:r>
    </w:p>
    <w:p w14:paraId="3D2C30BD" w14:textId="77777777" w:rsidR="003A28F8" w:rsidRPr="003A28F8" w:rsidRDefault="003A28F8" w:rsidP="003A28F8">
      <w:pPr>
        <w:spacing w:after="0" w:line="240" w:lineRule="auto"/>
        <w:jc w:val="left"/>
        <w:rPr>
          <w:rFonts w:ascii="Tahoma" w:hAnsi="Tahoma" w:cs="Tahoma"/>
          <w:color w:val="000000"/>
          <w:sz w:val="24"/>
          <w:szCs w:val="20"/>
        </w:rPr>
      </w:pPr>
      <w:r w:rsidRPr="003A28F8">
        <w:rPr>
          <w:rFonts w:ascii="Tahoma" w:hAnsi="Tahoma" w:cs="Tahoma"/>
          <w:color w:val="000000"/>
          <w:sz w:val="24"/>
          <w:szCs w:val="20"/>
        </w:rPr>
        <w:t xml:space="preserve">A Multiple Disabilities Focus Group met at APH in March 2001. The group identified 48 product ideas and held detailed discussions on the revision of APH’s Sensory Stimulation Kit (SSK), the development of a tactile (communication) symbol system, and the value of adaptable calendar boxes. The project leader developed the 48 product ideas into a needs survey that APH distributed nationally; it received international participation. The project leader presented the survey results at the 2002 Annual Meeting. Ten years later, in 2011, APH hosted two Multiple Disabilities Focus Groups: Children Birth to Grade 12 Multiple Disabilities Focus Group (March) and Adult Multiple Disabilities Focus Group (June). Each group identified product needs for the specific age group and helped design a product needs survey to facilitate prioritization. Group members recruited colleagues to pilot the two surveys. APH made the final surveys available on the Internet that September. The project leader compiled the data and wrote the </w:t>
      </w:r>
      <w:r w:rsidRPr="003A28F8">
        <w:rPr>
          <w:rFonts w:ascii="Tahoma" w:hAnsi="Tahoma" w:cs="Tahoma"/>
          <w:i/>
          <w:color w:val="000000"/>
          <w:sz w:val="24"/>
          <w:szCs w:val="20"/>
        </w:rPr>
        <w:t xml:space="preserve">Report of the APH Birth to Grade 12 Multiple Disabilities Focus Group and Survey </w:t>
      </w:r>
      <w:r w:rsidRPr="003A28F8">
        <w:rPr>
          <w:rFonts w:ascii="Tahoma" w:hAnsi="Tahoma" w:cs="Tahoma"/>
          <w:color w:val="000000"/>
          <w:sz w:val="24"/>
          <w:szCs w:val="20"/>
        </w:rPr>
        <w:t xml:space="preserve">and the </w:t>
      </w:r>
      <w:r w:rsidRPr="003A28F8">
        <w:rPr>
          <w:rFonts w:ascii="Tahoma" w:hAnsi="Tahoma" w:cs="Tahoma"/>
          <w:i/>
          <w:color w:val="000000"/>
          <w:sz w:val="24"/>
          <w:szCs w:val="20"/>
        </w:rPr>
        <w:t>Report of the APH Adult Multiple Disabilities Focus Group and Survey</w:t>
      </w:r>
      <w:r w:rsidRPr="003A28F8">
        <w:rPr>
          <w:rFonts w:ascii="Tahoma" w:hAnsi="Tahoma" w:cs="Tahoma"/>
          <w:color w:val="000000"/>
          <w:sz w:val="24"/>
          <w:szCs w:val="20"/>
        </w:rPr>
        <w:t xml:space="preserve">. APH announced the reports in the </w:t>
      </w:r>
      <w:r w:rsidRPr="003A28F8">
        <w:rPr>
          <w:rFonts w:ascii="Tahoma" w:hAnsi="Tahoma" w:cs="Tahoma"/>
          <w:i/>
          <w:color w:val="000000"/>
          <w:sz w:val="24"/>
          <w:szCs w:val="20"/>
        </w:rPr>
        <w:t>APH News</w:t>
      </w:r>
      <w:r w:rsidRPr="003A28F8">
        <w:rPr>
          <w:rFonts w:ascii="Tahoma" w:hAnsi="Tahoma" w:cs="Tahoma"/>
          <w:color w:val="000000"/>
          <w:sz w:val="24"/>
          <w:szCs w:val="20"/>
        </w:rPr>
        <w:t xml:space="preserve"> and posted them on the APH Web site.</w:t>
      </w:r>
    </w:p>
    <w:p w14:paraId="6356A065" w14:textId="77777777" w:rsidR="003A28F8" w:rsidRPr="003A28F8" w:rsidRDefault="003A28F8" w:rsidP="003A28F8">
      <w:pPr>
        <w:spacing w:after="0" w:line="240" w:lineRule="auto"/>
        <w:jc w:val="left"/>
        <w:rPr>
          <w:rFonts w:ascii="Tahoma" w:hAnsi="Tahoma" w:cs="Tahoma"/>
          <w:color w:val="000000"/>
          <w:sz w:val="24"/>
          <w:szCs w:val="20"/>
        </w:rPr>
      </w:pPr>
    </w:p>
    <w:p w14:paraId="0D542573"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color w:val="000000"/>
          <w:sz w:val="24"/>
          <w:szCs w:val="24"/>
          <w:u w:val="single"/>
        </w:rPr>
        <w:t>Work during FY 2019</w:t>
      </w:r>
    </w:p>
    <w:p w14:paraId="702D6FB0" w14:textId="77777777" w:rsidR="003A28F8" w:rsidRPr="003A28F8" w:rsidRDefault="003A28F8" w:rsidP="003A28F8">
      <w:pPr>
        <w:spacing w:after="0" w:line="240" w:lineRule="auto"/>
        <w:jc w:val="left"/>
        <w:rPr>
          <w:rFonts w:ascii="Tahoma" w:hAnsi="Tahoma" w:cs="Tahoma"/>
          <w:color w:val="000000"/>
          <w:sz w:val="24"/>
          <w:szCs w:val="24"/>
        </w:rPr>
      </w:pPr>
      <w:r w:rsidRPr="003A28F8">
        <w:rPr>
          <w:rFonts w:ascii="Tahoma" w:hAnsi="Tahoma" w:cs="Tahoma"/>
          <w:color w:val="000000"/>
          <w:sz w:val="24"/>
          <w:szCs w:val="24"/>
        </w:rPr>
        <w:t>In addition to working on product development, the Multiple Disabilities Project Leader responded to customer service calls and e-mails to help customers with APH multiple disabilities products. She attended, presented, and or worked the APH exhibit booth at OCALICON, CEC, and APH Annual Meeting. She helped coordinate a full-day CEC preconference workshop (Indianapolis) for the Division of Visual Impairment and Deafblindness featuring Dr. Catherine Nelson on APH’s Dr. Jan van Dijk products. She presented APH multiple disabilities products to students in university-based teacher-preparation programs as needed. She represented APH on the National Center on Deaf-Blindness Forum and attended the Kentucky Deaf-Blind Steering Committee.</w:t>
      </w:r>
    </w:p>
    <w:p w14:paraId="1A2294A6"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color w:val="000000"/>
          <w:sz w:val="24"/>
          <w:szCs w:val="24"/>
        </w:rPr>
        <w:br/>
      </w:r>
      <w:r w:rsidRPr="003A28F8">
        <w:rPr>
          <w:rFonts w:ascii="Tahoma" w:hAnsi="Tahoma" w:cs="Tahoma"/>
          <w:color w:val="000000"/>
          <w:sz w:val="24"/>
          <w:szCs w:val="24"/>
          <w:u w:val="single"/>
        </w:rPr>
        <w:t>Work planned for FY 2020</w:t>
      </w:r>
    </w:p>
    <w:p w14:paraId="3BAD5263" w14:textId="77777777" w:rsidR="003A28F8" w:rsidRDefault="003A28F8" w:rsidP="003A28F8">
      <w:pPr>
        <w:spacing w:after="0" w:line="240" w:lineRule="auto"/>
        <w:jc w:val="left"/>
        <w:rPr>
          <w:rFonts w:ascii="Tahoma" w:eastAsia="Calibri" w:hAnsi="Tahoma" w:cs="Tahoma"/>
          <w:color w:val="000000"/>
          <w:sz w:val="24"/>
        </w:rPr>
      </w:pPr>
      <w:r w:rsidRPr="003A28F8">
        <w:rPr>
          <w:rFonts w:ascii="Tahoma" w:eastAsia="Calibri" w:hAnsi="Tahoma" w:cs="Tahoma"/>
          <w:color w:val="000000"/>
          <w:sz w:val="24"/>
        </w:rPr>
        <w:t xml:space="preserve">The Multiple Disabilities Project Leader will continue to review and work on products and projects (as assigned) recommended by the surveys and submissions from the field, and on existing APH products that may need updates to meet current APH and educational standards. She will again represent APH’s involvement in the CEC-DVIDB preconference workshop in Portland, OR. She will continue to represent APH as needed and assigned, including </w:t>
      </w:r>
      <w:r>
        <w:rPr>
          <w:rFonts w:ascii="Tahoma" w:eastAsia="Calibri" w:hAnsi="Tahoma" w:cs="Tahoma"/>
          <w:color w:val="000000"/>
          <w:sz w:val="24"/>
        </w:rPr>
        <w:t xml:space="preserve">on </w:t>
      </w:r>
      <w:r w:rsidRPr="003A28F8">
        <w:rPr>
          <w:rFonts w:ascii="Tahoma" w:eastAsia="Calibri" w:hAnsi="Tahoma" w:cs="Tahoma"/>
          <w:color w:val="000000"/>
          <w:sz w:val="24"/>
        </w:rPr>
        <w:t xml:space="preserve">the </w:t>
      </w:r>
      <w:r w:rsidRPr="003A28F8">
        <w:rPr>
          <w:rFonts w:ascii="Tahoma" w:hAnsi="Tahoma" w:cs="Tahoma"/>
          <w:color w:val="000000"/>
          <w:sz w:val="24"/>
          <w:szCs w:val="24"/>
        </w:rPr>
        <w:t>National Center on Deaf-Blindness Forum and the Kentucky Deaf-Blind Steering Committee.</w:t>
      </w:r>
    </w:p>
    <w:p w14:paraId="033E6EA5" w14:textId="77777777" w:rsidR="003A28F8" w:rsidRDefault="003A28F8" w:rsidP="00165D0B">
      <w:pPr>
        <w:pStyle w:val="Heading4"/>
        <w:rPr>
          <w:snapToGrid w:val="0"/>
          <w:highlight w:val="yellow"/>
        </w:rPr>
      </w:pPr>
    </w:p>
    <w:p w14:paraId="0D2758C8" w14:textId="77777777" w:rsidR="00165D0B" w:rsidRPr="00D43411" w:rsidRDefault="00165D0B" w:rsidP="00165D0B">
      <w:pPr>
        <w:pStyle w:val="Heading4"/>
        <w:rPr>
          <w:snapToGrid w:val="0"/>
        </w:rPr>
      </w:pPr>
      <w:bookmarkStart w:id="114" w:name="_Toc21943694"/>
      <w:r w:rsidRPr="00D43411">
        <w:rPr>
          <w:snapToGrid w:val="0"/>
        </w:rPr>
        <w:t>Quick &amp; Easy ECC Mobile App</w:t>
      </w:r>
      <w:bookmarkEnd w:id="114"/>
    </w:p>
    <w:p w14:paraId="3985A3E9" w14:textId="77777777" w:rsidR="00165D0B" w:rsidRPr="00D43411" w:rsidRDefault="00165D0B" w:rsidP="00165D0B">
      <w:pPr>
        <w:spacing w:after="0" w:line="240" w:lineRule="auto"/>
        <w:jc w:val="center"/>
        <w:rPr>
          <w:rFonts w:ascii="Tahoma" w:hAnsi="Tahoma" w:cs="Tahoma"/>
          <w:sz w:val="24"/>
          <w:szCs w:val="20"/>
        </w:rPr>
      </w:pPr>
      <w:r w:rsidRPr="00D43411">
        <w:rPr>
          <w:rFonts w:ascii="Tahoma" w:hAnsi="Tahoma" w:cs="Tahoma"/>
          <w:sz w:val="24"/>
          <w:szCs w:val="20"/>
        </w:rPr>
        <w:t>(</w:t>
      </w:r>
      <w:r w:rsidR="004C0F4A" w:rsidRPr="00D43411">
        <w:rPr>
          <w:rFonts w:ascii="Tahoma" w:hAnsi="Tahoma" w:cs="Tahoma"/>
          <w:sz w:val="24"/>
          <w:szCs w:val="20"/>
        </w:rPr>
        <w:t>Continued</w:t>
      </w:r>
      <w:r w:rsidRPr="00D43411">
        <w:rPr>
          <w:rFonts w:ascii="Tahoma" w:hAnsi="Tahoma" w:cs="Tahoma"/>
          <w:sz w:val="24"/>
          <w:szCs w:val="20"/>
        </w:rPr>
        <w:t>)</w:t>
      </w:r>
    </w:p>
    <w:p w14:paraId="56EDF567" w14:textId="77777777" w:rsidR="004C0F4A" w:rsidRPr="00D43411" w:rsidRDefault="004C0F4A" w:rsidP="00165D0B">
      <w:pPr>
        <w:spacing w:after="0" w:line="240" w:lineRule="auto"/>
        <w:jc w:val="center"/>
        <w:rPr>
          <w:rFonts w:ascii="Tahoma" w:hAnsi="Tahoma" w:cs="Tahoma"/>
          <w:sz w:val="24"/>
          <w:szCs w:val="20"/>
        </w:rPr>
      </w:pPr>
    </w:p>
    <w:p w14:paraId="01EC6430" w14:textId="77777777" w:rsidR="00165D0B" w:rsidRPr="00D43411" w:rsidRDefault="00165D0B" w:rsidP="00165D0B">
      <w:pPr>
        <w:spacing w:after="0" w:line="240" w:lineRule="auto"/>
        <w:jc w:val="left"/>
        <w:rPr>
          <w:rFonts w:ascii="Tahoma" w:hAnsi="Tahoma" w:cs="Tahoma"/>
          <w:sz w:val="24"/>
          <w:szCs w:val="20"/>
          <w:u w:val="single"/>
        </w:rPr>
      </w:pPr>
      <w:r w:rsidRPr="00D43411">
        <w:rPr>
          <w:rFonts w:ascii="Tahoma" w:hAnsi="Tahoma" w:cs="Tahoma"/>
          <w:sz w:val="24"/>
          <w:szCs w:val="20"/>
          <w:u w:val="single"/>
        </w:rPr>
        <w:t>Purpose</w:t>
      </w:r>
    </w:p>
    <w:p w14:paraId="41BFBF6F"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To provide teachers of students with visual impairments, certified orientation and mobility specialists, parents, and other members of the educational team with quick, creative lessons designed to teach skills related to the expanded core curriculum to secondary students in school, home, and community settings in a portable manner</w:t>
      </w:r>
    </w:p>
    <w:p w14:paraId="741FEE5F" w14:textId="77777777" w:rsidR="00D43411" w:rsidRPr="004C0F4A" w:rsidRDefault="00D43411" w:rsidP="00D43411">
      <w:pPr>
        <w:spacing w:after="0" w:line="240" w:lineRule="auto"/>
        <w:jc w:val="left"/>
        <w:rPr>
          <w:rFonts w:ascii="Tahoma" w:hAnsi="Tahoma" w:cs="Tahoma"/>
          <w:sz w:val="24"/>
          <w:szCs w:val="20"/>
        </w:rPr>
      </w:pPr>
    </w:p>
    <w:p w14:paraId="0808A5AE" w14:textId="77777777" w:rsidR="00D43411" w:rsidRPr="004C0F4A" w:rsidRDefault="00D43411" w:rsidP="00D43411">
      <w:pPr>
        <w:spacing w:after="0" w:line="240" w:lineRule="auto"/>
        <w:jc w:val="left"/>
        <w:rPr>
          <w:rFonts w:ascii="Tahoma" w:hAnsi="Tahoma" w:cs="Tahoma"/>
          <w:sz w:val="24"/>
          <w:szCs w:val="20"/>
          <w:u w:val="single"/>
        </w:rPr>
      </w:pPr>
      <w:r w:rsidRPr="004C0F4A">
        <w:rPr>
          <w:rFonts w:ascii="Tahoma" w:hAnsi="Tahoma" w:cs="Tahoma"/>
          <w:sz w:val="24"/>
          <w:szCs w:val="20"/>
          <w:u w:val="single"/>
        </w:rPr>
        <w:t>Project Staff</w:t>
      </w:r>
    </w:p>
    <w:p w14:paraId="4EC8BEBB" w14:textId="77777777" w:rsidR="00D43411" w:rsidRPr="004C0F4A" w:rsidRDefault="00D43411" w:rsidP="00D43411">
      <w:pPr>
        <w:spacing w:after="0" w:line="240" w:lineRule="auto"/>
        <w:rPr>
          <w:rFonts w:ascii="Tahoma" w:hAnsi="Tahoma" w:cs="Tahoma"/>
          <w:sz w:val="24"/>
          <w:szCs w:val="20"/>
        </w:rPr>
      </w:pPr>
      <w:r w:rsidRPr="004C0F4A">
        <w:rPr>
          <w:rFonts w:ascii="Tahoma" w:hAnsi="Tahoma" w:cs="Tahoma"/>
          <w:sz w:val="24"/>
          <w:szCs w:val="20"/>
        </w:rPr>
        <w:t>Laura Zierer, Project Leader</w:t>
      </w:r>
    </w:p>
    <w:p w14:paraId="0649E075" w14:textId="77777777" w:rsidR="00D43411" w:rsidRPr="004C0F4A" w:rsidRDefault="00D43411" w:rsidP="00D43411">
      <w:pPr>
        <w:spacing w:after="0" w:line="240" w:lineRule="auto"/>
        <w:rPr>
          <w:rFonts w:ascii="Tahoma" w:hAnsi="Tahoma" w:cs="Tahoma"/>
          <w:sz w:val="24"/>
          <w:szCs w:val="20"/>
        </w:rPr>
      </w:pPr>
      <w:r w:rsidRPr="004C0F4A">
        <w:rPr>
          <w:rFonts w:ascii="Tahoma" w:hAnsi="Tahoma" w:cs="Tahoma"/>
          <w:sz w:val="24"/>
          <w:szCs w:val="20"/>
        </w:rPr>
        <w:t>Patti Maffei, Consultant/Author</w:t>
      </w:r>
    </w:p>
    <w:p w14:paraId="5B3497C8"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Michael McDonald, Programmer</w:t>
      </w:r>
    </w:p>
    <w:p w14:paraId="0BAFC51A"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Rezylle Milallos, Programmer</w:t>
      </w:r>
    </w:p>
    <w:p w14:paraId="71292A11" w14:textId="77777777" w:rsidR="00D43411" w:rsidRPr="004C0F4A" w:rsidRDefault="00D43411" w:rsidP="00D43411">
      <w:pPr>
        <w:spacing w:after="0" w:line="240" w:lineRule="auto"/>
        <w:jc w:val="left"/>
        <w:rPr>
          <w:rFonts w:ascii="Tahoma" w:hAnsi="Tahoma" w:cs="Tahoma"/>
          <w:sz w:val="24"/>
          <w:szCs w:val="20"/>
        </w:rPr>
      </w:pPr>
    </w:p>
    <w:p w14:paraId="533FD426" w14:textId="77777777" w:rsidR="00D43411" w:rsidRPr="004C0F4A" w:rsidRDefault="00D43411" w:rsidP="00D43411">
      <w:pPr>
        <w:spacing w:after="0" w:line="240" w:lineRule="auto"/>
        <w:jc w:val="left"/>
        <w:rPr>
          <w:rFonts w:ascii="Tahoma" w:hAnsi="Tahoma" w:cs="Tahoma"/>
          <w:sz w:val="24"/>
          <w:szCs w:val="20"/>
          <w:u w:val="single"/>
        </w:rPr>
      </w:pPr>
      <w:r w:rsidRPr="004C0F4A">
        <w:rPr>
          <w:rFonts w:ascii="Tahoma" w:hAnsi="Tahoma" w:cs="Tahoma"/>
          <w:sz w:val="24"/>
          <w:szCs w:val="20"/>
          <w:u w:val="single"/>
        </w:rPr>
        <w:t>Background</w:t>
      </w:r>
    </w:p>
    <w:p w14:paraId="52BA86F4"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Although instruction in the expanded core curriculum (ECC) has been identified as an important goal of the National Agenda for the Education of Children and Youth with Visual Impairments, Including Those with Multiple Disabilities, teachers of students with visual impairments report that it is difficult to find the time and resources required to consistently and systematically address the various skills contained in the following domains of the ECC: assistive technology/technology, career education, compensatory access skills, independent living, orientation and mobility, recreation and leisure, self-determination, sensory efficiency, and social interaction. </w:t>
      </w:r>
    </w:p>
    <w:p w14:paraId="58D80D9D" w14:textId="77777777" w:rsidR="00D43411" w:rsidRPr="004C0F4A" w:rsidRDefault="00D43411" w:rsidP="00D43411">
      <w:pPr>
        <w:spacing w:after="0" w:line="240" w:lineRule="auto"/>
        <w:jc w:val="left"/>
        <w:rPr>
          <w:rFonts w:ascii="Tahoma" w:hAnsi="Tahoma" w:cs="Tahoma"/>
          <w:sz w:val="24"/>
          <w:szCs w:val="20"/>
        </w:rPr>
      </w:pPr>
    </w:p>
    <w:p w14:paraId="738F2B1B"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In order to effectively prepare transition students with visual impairments to live independently, Patricia Maffei, Program Director of The Hatlen Center for the Blind, and Patricia Williams, Executive Director of The Hatlen Center for the Blind, have been forced to address their students' lack of proficiency in the ECC. Knowing that this is a concern for almost anyone working with this population, Maffei approached APH in 2009 to develop a guide containing lesson plans and suggested adaptive aids and techniques to facilitate instruction in the ECC across a variety of environments by all members of the educational team, including parents. Quick &amp; Easy ECC: The Hatlen Center Guide (1-08204-00) was released on October 7, 2014. For more information about this related product, please see previous Annual Reports of Research &amp; Development Activities.</w:t>
      </w:r>
    </w:p>
    <w:p w14:paraId="56759A4D" w14:textId="77777777" w:rsidR="00D43411" w:rsidRPr="004C0F4A" w:rsidRDefault="00D43411" w:rsidP="00D43411">
      <w:pPr>
        <w:spacing w:after="0" w:line="240" w:lineRule="auto"/>
        <w:jc w:val="left"/>
        <w:rPr>
          <w:rFonts w:ascii="Tahoma" w:hAnsi="Tahoma" w:cs="Tahoma"/>
          <w:sz w:val="24"/>
          <w:szCs w:val="20"/>
        </w:rPr>
      </w:pPr>
    </w:p>
    <w:p w14:paraId="78AD6099"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 xml:space="preserve">While Karen Poppe (Tactile Graphics Project Leader) and Zierer were working with the consultants on Quick &amp; Easy ECC: The Hatlen Center Guide, Maffei expressed a desire to offer the content in the form of a mobile application to make the content more portable and readily available. However, constraints on resources did not make this a feasible plan at the time. </w:t>
      </w:r>
    </w:p>
    <w:p w14:paraId="2E5FCB9D" w14:textId="77777777" w:rsidR="00D43411" w:rsidRPr="004C0F4A" w:rsidRDefault="00D43411" w:rsidP="00D43411">
      <w:pPr>
        <w:spacing w:after="0" w:line="240" w:lineRule="auto"/>
        <w:jc w:val="left"/>
        <w:rPr>
          <w:rFonts w:ascii="Tahoma" w:hAnsi="Tahoma" w:cs="Tahoma"/>
          <w:sz w:val="24"/>
          <w:szCs w:val="20"/>
        </w:rPr>
      </w:pPr>
    </w:p>
    <w:p w14:paraId="2C130D98"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On October 10, 2016, Maffei sent in a New Product Idea Submission Form to revisit the idea of providing the existing content as a mobile application. APH approved this product for development on May 24, 2017. Maffei is listed as a consultant for this product; however, little effort will be required on her part as the content will be identical to the related product previously released.</w:t>
      </w:r>
    </w:p>
    <w:p w14:paraId="71FD459A" w14:textId="77777777" w:rsidR="00D43411" w:rsidRPr="004C0F4A" w:rsidRDefault="00D43411" w:rsidP="00D43411">
      <w:pPr>
        <w:spacing w:after="0" w:line="240" w:lineRule="auto"/>
        <w:jc w:val="left"/>
        <w:rPr>
          <w:rFonts w:ascii="Tahoma" w:hAnsi="Tahoma" w:cs="Tahoma"/>
          <w:sz w:val="24"/>
          <w:szCs w:val="20"/>
        </w:rPr>
      </w:pPr>
    </w:p>
    <w:p w14:paraId="1C64066E"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A conference call was conducted in February 2017 with Maffei, Poppe, Larry Skutchan, and Heather Kennedy-MacKenzie to define the submission idea in terms of the desired end product. In April 2017, Poppe recommended the project be reassigned to Zierer, based on individual workloads. Poppe, Zierer, Skutchan, and Kennedy-MacKenzie met on April 19, 2017, to discuss the proposed product idea and lay out a general structure of the application.</w:t>
      </w:r>
    </w:p>
    <w:p w14:paraId="44576993" w14:textId="77777777" w:rsidR="00D43411" w:rsidRPr="004C0F4A" w:rsidRDefault="00D43411" w:rsidP="00D43411">
      <w:pPr>
        <w:spacing w:after="0" w:line="240" w:lineRule="auto"/>
        <w:jc w:val="left"/>
        <w:rPr>
          <w:rFonts w:ascii="Tahoma" w:hAnsi="Tahoma" w:cs="Tahoma"/>
          <w:sz w:val="24"/>
          <w:szCs w:val="20"/>
        </w:rPr>
      </w:pPr>
    </w:p>
    <w:p w14:paraId="687A0E68"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Zierer indexed all lessons by varying characteristics: category (i.e., At School or Home, In the Community), primary ECC area addressed, alphabetically by topic, and items required for administration. Zierer began writing specifications, and in-house programmers were identified. Per Zierer’s request, an electronic mailing list was created for the purposes of field input. An announcement was published in the</w:t>
      </w:r>
      <w:r w:rsidRPr="00D43411">
        <w:rPr>
          <w:rFonts w:ascii="Tahoma" w:hAnsi="Tahoma" w:cs="Tahoma"/>
          <w:sz w:val="24"/>
          <w:szCs w:val="20"/>
        </w:rPr>
        <w:t xml:space="preserve"> </w:t>
      </w:r>
      <w:hyperlink r:id="rId92" w:history="1">
        <w:r w:rsidRPr="00D43411">
          <w:rPr>
            <w:rStyle w:val="Hyperlink"/>
            <w:rFonts w:ascii="Tahoma" w:hAnsi="Tahoma" w:cs="Tahoma"/>
            <w:sz w:val="24"/>
            <w:szCs w:val="20"/>
          </w:rPr>
          <w:t>May 2017 APH News</w:t>
        </w:r>
      </w:hyperlink>
      <w:r w:rsidRPr="00D43411">
        <w:rPr>
          <w:rFonts w:ascii="Tahoma" w:hAnsi="Tahoma" w:cs="Tahoma"/>
          <w:sz w:val="24"/>
          <w:szCs w:val="20"/>
        </w:rPr>
        <w:t>.</w:t>
      </w:r>
    </w:p>
    <w:p w14:paraId="2D879C1A" w14:textId="77777777" w:rsidR="00D43411" w:rsidRPr="004C0F4A" w:rsidRDefault="00D43411" w:rsidP="00D43411">
      <w:pPr>
        <w:spacing w:after="0" w:line="240" w:lineRule="auto"/>
        <w:jc w:val="left"/>
        <w:rPr>
          <w:color w:val="000000"/>
        </w:rPr>
      </w:pPr>
      <w:r w:rsidRPr="004C0F4A">
        <w:rPr>
          <w:color w:val="000000"/>
        </w:rPr>
        <w:t xml:space="preserve"> </w:t>
      </w:r>
    </w:p>
    <w:p w14:paraId="467C4FA3" w14:textId="77777777" w:rsidR="00D43411" w:rsidRPr="004C0F4A" w:rsidRDefault="00D43411" w:rsidP="00D43411">
      <w:pPr>
        <w:spacing w:after="0" w:line="240" w:lineRule="auto"/>
        <w:jc w:val="left"/>
        <w:rPr>
          <w:rFonts w:ascii="Tahoma" w:hAnsi="Tahoma" w:cs="Tahoma"/>
          <w:sz w:val="24"/>
          <w:szCs w:val="24"/>
        </w:rPr>
      </w:pPr>
      <w:r w:rsidRPr="004C0F4A">
        <w:rPr>
          <w:rFonts w:ascii="Tahoma" w:hAnsi="Tahoma" w:cs="Tahoma"/>
          <w:sz w:val="24"/>
          <w:szCs w:val="24"/>
        </w:rPr>
        <w:t>With very little response to the callout for participation, Zierer turned to social media to garner interest. A similar announcement was posted to four social media groups of which Zierer is a member, incentivizing potential subscribers with the chance to beta test the app. As of the writing of this report, 24 participants have subscribed to the electronic mailing list, with a geographically diverse distribution. Different topics are discussed weekly within this list with active participation from members.</w:t>
      </w:r>
    </w:p>
    <w:p w14:paraId="2A07F0EA" w14:textId="77777777" w:rsidR="00D43411" w:rsidRPr="004C0F4A" w:rsidRDefault="00D43411" w:rsidP="00D43411">
      <w:pPr>
        <w:spacing w:after="0" w:line="240" w:lineRule="auto"/>
        <w:jc w:val="left"/>
        <w:rPr>
          <w:rFonts w:ascii="Tahoma" w:hAnsi="Tahoma" w:cs="Tahoma"/>
          <w:sz w:val="24"/>
          <w:szCs w:val="24"/>
        </w:rPr>
      </w:pPr>
    </w:p>
    <w:p w14:paraId="0DB20C8A" w14:textId="77777777" w:rsidR="00D43411" w:rsidRPr="004C0F4A" w:rsidRDefault="00D43411" w:rsidP="00D43411">
      <w:pPr>
        <w:spacing w:after="0" w:line="240" w:lineRule="auto"/>
        <w:jc w:val="left"/>
        <w:rPr>
          <w:rFonts w:ascii="Tahoma" w:hAnsi="Tahoma" w:cs="Tahoma"/>
          <w:sz w:val="24"/>
          <w:szCs w:val="20"/>
        </w:rPr>
      </w:pPr>
      <w:r w:rsidRPr="004C0F4A">
        <w:rPr>
          <w:rFonts w:ascii="Tahoma" w:hAnsi="Tahoma" w:cs="Tahoma"/>
          <w:sz w:val="24"/>
          <w:szCs w:val="20"/>
        </w:rPr>
        <w:t xml:space="preserve">This application will be designed to operate on all devices, regardless of the operating system. This </w:t>
      </w:r>
      <w:r>
        <w:rPr>
          <w:rFonts w:ascii="Tahoma" w:hAnsi="Tahoma" w:cs="Tahoma"/>
          <w:sz w:val="24"/>
          <w:szCs w:val="20"/>
        </w:rPr>
        <w:t>was planned to</w:t>
      </w:r>
      <w:r w:rsidRPr="004C0F4A">
        <w:rPr>
          <w:rFonts w:ascii="Tahoma" w:hAnsi="Tahoma" w:cs="Tahoma"/>
          <w:sz w:val="24"/>
          <w:szCs w:val="20"/>
        </w:rPr>
        <w:t xml:space="preserve"> be APH’s first “universal” application, requiring additional development time in order to acclimate to a new cross-platform development software.</w:t>
      </w:r>
    </w:p>
    <w:p w14:paraId="0297C136" w14:textId="77777777" w:rsidR="00D43411" w:rsidRPr="00116395" w:rsidRDefault="00D43411" w:rsidP="00D43411">
      <w:pPr>
        <w:spacing w:after="0" w:line="240" w:lineRule="auto"/>
        <w:jc w:val="left"/>
        <w:rPr>
          <w:rFonts w:ascii="Tahoma" w:hAnsi="Tahoma" w:cs="Tahoma"/>
          <w:sz w:val="24"/>
          <w:szCs w:val="20"/>
          <w:highlight w:val="yellow"/>
        </w:rPr>
      </w:pPr>
    </w:p>
    <w:p w14:paraId="12DBD524" w14:textId="31E2C1B5" w:rsidR="00D43411" w:rsidRPr="00432CAA" w:rsidRDefault="00D43411" w:rsidP="00D43411">
      <w:pPr>
        <w:spacing w:after="0" w:line="240" w:lineRule="auto"/>
        <w:jc w:val="left"/>
        <w:rPr>
          <w:rFonts w:ascii="Tahoma" w:hAnsi="Tahoma" w:cs="Tahoma"/>
          <w:sz w:val="24"/>
          <w:szCs w:val="20"/>
        </w:rPr>
      </w:pPr>
      <w:r w:rsidRPr="00432CAA">
        <w:rPr>
          <w:rFonts w:ascii="Tahoma" w:hAnsi="Tahoma" w:cs="Tahoma"/>
          <w:sz w:val="24"/>
          <w:szCs w:val="20"/>
        </w:rPr>
        <w:t>Zierer, McDonald, and Milallos finalized specifications for the application</w:t>
      </w:r>
      <w:r>
        <w:rPr>
          <w:rFonts w:ascii="Tahoma" w:hAnsi="Tahoma" w:cs="Tahoma"/>
          <w:sz w:val="24"/>
          <w:szCs w:val="20"/>
        </w:rPr>
        <w:t xml:space="preserve"> during FY 2018</w:t>
      </w:r>
      <w:r w:rsidRPr="00432CAA">
        <w:rPr>
          <w:rFonts w:ascii="Tahoma" w:hAnsi="Tahoma" w:cs="Tahoma"/>
          <w:sz w:val="24"/>
          <w:szCs w:val="20"/>
        </w:rPr>
        <w:t xml:space="preserve">. Due to a lack of resources, development was put on hold until Milallos is available to work on this project. Work </w:t>
      </w:r>
      <w:r w:rsidR="005E2B53">
        <w:rPr>
          <w:rFonts w:ascii="Tahoma" w:hAnsi="Tahoma" w:cs="Tahoma"/>
          <w:sz w:val="24"/>
          <w:szCs w:val="20"/>
        </w:rPr>
        <w:t>was</w:t>
      </w:r>
      <w:r w:rsidRPr="00432CAA">
        <w:rPr>
          <w:rFonts w:ascii="Tahoma" w:hAnsi="Tahoma" w:cs="Tahoma"/>
          <w:sz w:val="24"/>
          <w:szCs w:val="20"/>
        </w:rPr>
        <w:t xml:space="preserve"> expected to continue in FY 2019.</w:t>
      </w:r>
    </w:p>
    <w:p w14:paraId="168C731D" w14:textId="77777777" w:rsidR="00D43411" w:rsidRDefault="00D43411" w:rsidP="00D43411">
      <w:pPr>
        <w:spacing w:after="0" w:line="240" w:lineRule="auto"/>
        <w:jc w:val="left"/>
        <w:rPr>
          <w:rFonts w:ascii="Tahoma" w:hAnsi="Tahoma" w:cs="Tahoma"/>
          <w:sz w:val="24"/>
          <w:szCs w:val="20"/>
          <w:u w:val="single"/>
        </w:rPr>
      </w:pPr>
    </w:p>
    <w:p w14:paraId="2528F062" w14:textId="77777777" w:rsidR="00D43411" w:rsidRPr="0050472B" w:rsidRDefault="00D43411" w:rsidP="00D43411">
      <w:pPr>
        <w:spacing w:after="0" w:line="240" w:lineRule="auto"/>
        <w:jc w:val="left"/>
        <w:rPr>
          <w:rFonts w:ascii="Tahoma" w:hAnsi="Tahoma" w:cs="Tahoma"/>
          <w:sz w:val="24"/>
          <w:szCs w:val="20"/>
          <w:u w:val="single"/>
        </w:rPr>
      </w:pPr>
      <w:r w:rsidRPr="00EF29BE">
        <w:rPr>
          <w:rFonts w:ascii="Tahoma" w:hAnsi="Tahoma" w:cs="Tahoma"/>
          <w:sz w:val="24"/>
          <w:szCs w:val="20"/>
          <w:u w:val="single"/>
        </w:rPr>
        <w:t xml:space="preserve">Work </w:t>
      </w:r>
      <w:r>
        <w:rPr>
          <w:rFonts w:ascii="Tahoma" w:hAnsi="Tahoma" w:cs="Tahoma"/>
          <w:sz w:val="24"/>
          <w:szCs w:val="20"/>
          <w:u w:val="single"/>
        </w:rPr>
        <w:t>during</w:t>
      </w:r>
      <w:r w:rsidRPr="00EF29BE">
        <w:rPr>
          <w:rFonts w:ascii="Tahoma" w:hAnsi="Tahoma" w:cs="Tahoma"/>
          <w:sz w:val="24"/>
          <w:szCs w:val="20"/>
          <w:u w:val="single"/>
        </w:rPr>
        <w:t xml:space="preserve"> FY 2019</w:t>
      </w:r>
    </w:p>
    <w:p w14:paraId="2E9AB911" w14:textId="77777777" w:rsidR="00D43411" w:rsidRPr="00756966" w:rsidRDefault="00D43411" w:rsidP="00D43411">
      <w:pPr>
        <w:spacing w:after="0" w:line="240" w:lineRule="auto"/>
        <w:jc w:val="left"/>
        <w:rPr>
          <w:rFonts w:ascii="Tahoma" w:hAnsi="Tahoma" w:cs="Tahoma"/>
          <w:sz w:val="24"/>
          <w:szCs w:val="20"/>
        </w:rPr>
      </w:pPr>
      <w:r w:rsidRPr="00756966">
        <w:rPr>
          <w:rFonts w:ascii="Tahoma" w:hAnsi="Tahoma" w:cs="Tahoma"/>
          <w:sz w:val="24"/>
          <w:szCs w:val="20"/>
        </w:rPr>
        <w:t>Due to a shortage of resources and the new product development process, this project was put on hold during FY 2019.</w:t>
      </w:r>
    </w:p>
    <w:p w14:paraId="00BA9660" w14:textId="77777777" w:rsidR="00D43411" w:rsidRPr="00756966" w:rsidRDefault="00D43411" w:rsidP="00D43411">
      <w:pPr>
        <w:spacing w:after="0" w:line="240" w:lineRule="auto"/>
        <w:jc w:val="left"/>
        <w:rPr>
          <w:rFonts w:ascii="Tahoma" w:hAnsi="Tahoma" w:cs="Tahoma"/>
          <w:sz w:val="24"/>
          <w:szCs w:val="20"/>
        </w:rPr>
      </w:pPr>
    </w:p>
    <w:p w14:paraId="11278225" w14:textId="77777777" w:rsidR="00D43411" w:rsidRPr="00756966" w:rsidRDefault="00D43411" w:rsidP="00D43411">
      <w:pPr>
        <w:spacing w:after="0" w:line="240" w:lineRule="auto"/>
        <w:jc w:val="left"/>
        <w:rPr>
          <w:rFonts w:ascii="Tahoma" w:hAnsi="Tahoma" w:cs="Tahoma"/>
          <w:sz w:val="24"/>
          <w:szCs w:val="20"/>
          <w:u w:val="single"/>
        </w:rPr>
      </w:pPr>
      <w:r w:rsidRPr="00756966">
        <w:rPr>
          <w:rFonts w:ascii="Tahoma" w:hAnsi="Tahoma" w:cs="Tahoma"/>
          <w:sz w:val="24"/>
          <w:szCs w:val="20"/>
          <w:u w:val="single"/>
        </w:rPr>
        <w:t>Work planned for FY 2020</w:t>
      </w:r>
    </w:p>
    <w:p w14:paraId="274B54C9" w14:textId="23A2CCAB" w:rsidR="006B13F7" w:rsidRDefault="00D43411" w:rsidP="005E2B53">
      <w:pPr>
        <w:spacing w:after="0" w:line="240" w:lineRule="auto"/>
        <w:jc w:val="left"/>
        <w:rPr>
          <w:rFonts w:ascii="Tahoma" w:hAnsi="Tahoma" w:cs="Tahoma"/>
          <w:sz w:val="24"/>
          <w:szCs w:val="20"/>
        </w:rPr>
      </w:pPr>
      <w:r w:rsidRPr="00756966">
        <w:rPr>
          <w:rFonts w:ascii="Tahoma" w:hAnsi="Tahoma" w:cs="Tahoma"/>
          <w:sz w:val="24"/>
          <w:szCs w:val="20"/>
        </w:rPr>
        <w:t xml:space="preserve">Work is slated to resume on this project in FY 2020. Zierer will need to meet with developers in </w:t>
      </w:r>
      <w:r w:rsidR="005E2B53">
        <w:rPr>
          <w:rFonts w:ascii="Tahoma" w:hAnsi="Tahoma" w:cs="Tahoma"/>
          <w:sz w:val="24"/>
          <w:szCs w:val="20"/>
        </w:rPr>
        <w:t>Technology Product Research</w:t>
      </w:r>
      <w:r w:rsidRPr="00756966">
        <w:rPr>
          <w:rFonts w:ascii="Tahoma" w:hAnsi="Tahoma" w:cs="Tahoma"/>
          <w:sz w:val="24"/>
          <w:szCs w:val="20"/>
        </w:rPr>
        <w:t xml:space="preserve"> to revisit specifications and design of the application.</w:t>
      </w:r>
    </w:p>
    <w:p w14:paraId="4ABE019C" w14:textId="77777777" w:rsidR="00D43411" w:rsidRPr="00D4027D" w:rsidRDefault="00D43411" w:rsidP="00D43411">
      <w:pPr>
        <w:spacing w:after="0" w:line="240" w:lineRule="auto"/>
        <w:rPr>
          <w:rFonts w:ascii="Tahoma" w:hAnsi="Tahoma" w:cs="Tahoma"/>
          <w:sz w:val="24"/>
          <w:szCs w:val="24"/>
          <w:highlight w:val="yellow"/>
        </w:rPr>
      </w:pPr>
    </w:p>
    <w:p w14:paraId="100073DF" w14:textId="77777777" w:rsidR="006B13F7" w:rsidRPr="003A28F8" w:rsidRDefault="006B13F7" w:rsidP="00F964BE">
      <w:pPr>
        <w:pStyle w:val="Heading4"/>
      </w:pPr>
      <w:bookmarkStart w:id="115" w:name="_Toc21943695"/>
      <w:r w:rsidRPr="003A28F8">
        <w:t>Visual and Multiple Impairments Website</w:t>
      </w:r>
      <w:bookmarkEnd w:id="115"/>
    </w:p>
    <w:p w14:paraId="7C69E51C" w14:textId="77777777" w:rsidR="006B13F7" w:rsidRPr="003A28F8" w:rsidRDefault="006B13F7" w:rsidP="00F964BE">
      <w:pPr>
        <w:spacing w:after="0" w:line="240" w:lineRule="auto"/>
        <w:jc w:val="center"/>
        <w:rPr>
          <w:rFonts w:ascii="Tahoma" w:hAnsi="Tahoma" w:cs="Tahoma"/>
          <w:sz w:val="24"/>
          <w:szCs w:val="24"/>
        </w:rPr>
      </w:pPr>
      <w:r w:rsidRPr="003A28F8">
        <w:rPr>
          <w:rFonts w:ascii="Tahoma" w:hAnsi="Tahoma" w:cs="Tahoma"/>
          <w:sz w:val="24"/>
          <w:szCs w:val="24"/>
        </w:rPr>
        <w:t>(</w:t>
      </w:r>
      <w:r w:rsidR="004300D3" w:rsidRPr="003A28F8">
        <w:rPr>
          <w:rFonts w:ascii="Tahoma" w:hAnsi="Tahoma" w:cs="Tahoma"/>
          <w:sz w:val="24"/>
          <w:szCs w:val="24"/>
        </w:rPr>
        <w:t>Ongoing</w:t>
      </w:r>
      <w:r w:rsidRPr="003A28F8">
        <w:rPr>
          <w:rFonts w:ascii="Tahoma" w:hAnsi="Tahoma" w:cs="Tahoma"/>
          <w:sz w:val="24"/>
          <w:szCs w:val="24"/>
        </w:rPr>
        <w:t>)</w:t>
      </w:r>
    </w:p>
    <w:p w14:paraId="05875EBC" w14:textId="77777777" w:rsidR="006B13F7" w:rsidRPr="003A28F8" w:rsidRDefault="006B13F7" w:rsidP="00F964BE">
      <w:pPr>
        <w:spacing w:after="0" w:line="240" w:lineRule="auto"/>
        <w:rPr>
          <w:rFonts w:ascii="Tahoma" w:hAnsi="Tahoma" w:cs="Tahoma"/>
          <w:sz w:val="24"/>
          <w:szCs w:val="24"/>
        </w:rPr>
      </w:pPr>
    </w:p>
    <w:p w14:paraId="3549F3A4" w14:textId="77777777" w:rsidR="006B13F7" w:rsidRPr="003A28F8" w:rsidRDefault="006B13F7" w:rsidP="00F964BE">
      <w:pPr>
        <w:spacing w:after="0" w:line="240" w:lineRule="auto"/>
        <w:jc w:val="left"/>
        <w:rPr>
          <w:rFonts w:ascii="Tahoma" w:hAnsi="Tahoma" w:cs="Tahoma"/>
          <w:sz w:val="24"/>
          <w:szCs w:val="24"/>
          <w:u w:val="single"/>
        </w:rPr>
      </w:pPr>
      <w:r w:rsidRPr="003A28F8">
        <w:rPr>
          <w:rFonts w:ascii="Tahoma" w:hAnsi="Tahoma" w:cs="Tahoma"/>
          <w:sz w:val="24"/>
          <w:szCs w:val="24"/>
          <w:u w:val="single"/>
        </w:rPr>
        <w:t>Purpose</w:t>
      </w:r>
    </w:p>
    <w:p w14:paraId="7114ADE5" w14:textId="77777777" w:rsidR="004300D3" w:rsidRPr="003A28F8" w:rsidRDefault="004300D3" w:rsidP="003A28F8">
      <w:pPr>
        <w:spacing w:after="0" w:line="240" w:lineRule="auto"/>
        <w:jc w:val="left"/>
        <w:rPr>
          <w:rFonts w:ascii="Tahoma" w:hAnsi="Tahoma" w:cs="Tahoma"/>
          <w:sz w:val="24"/>
          <w:szCs w:val="24"/>
        </w:rPr>
      </w:pPr>
      <w:r w:rsidRPr="003A28F8">
        <w:rPr>
          <w:rFonts w:ascii="Tahoma" w:hAnsi="Tahoma" w:cs="Tahoma"/>
          <w:sz w:val="24"/>
          <w:szCs w:val="24"/>
        </w:rPr>
        <w:t>To provide parents, teachers, and support professionals with product support, information, and resources to help them serve individuals who have multiple disabilities in addition to visual impairment, blindness, or deafblindness</w:t>
      </w:r>
    </w:p>
    <w:p w14:paraId="416029CB" w14:textId="77777777" w:rsidR="006B13F7" w:rsidRPr="003A28F8" w:rsidRDefault="006B13F7" w:rsidP="003A28F8">
      <w:pPr>
        <w:spacing w:after="0" w:line="240" w:lineRule="auto"/>
        <w:jc w:val="left"/>
        <w:rPr>
          <w:rFonts w:ascii="Tahoma" w:hAnsi="Tahoma" w:cs="Tahoma"/>
          <w:sz w:val="24"/>
          <w:szCs w:val="24"/>
        </w:rPr>
      </w:pPr>
    </w:p>
    <w:p w14:paraId="2130377A" w14:textId="77777777" w:rsidR="006B13F7" w:rsidRPr="003A28F8" w:rsidRDefault="006B13F7" w:rsidP="003A28F8">
      <w:pPr>
        <w:spacing w:after="0" w:line="240" w:lineRule="auto"/>
        <w:jc w:val="left"/>
        <w:rPr>
          <w:rFonts w:ascii="Tahoma" w:hAnsi="Tahoma" w:cs="Tahoma"/>
          <w:sz w:val="24"/>
          <w:szCs w:val="24"/>
          <w:u w:val="single"/>
        </w:rPr>
      </w:pPr>
      <w:r w:rsidRPr="003A28F8">
        <w:rPr>
          <w:rFonts w:ascii="Tahoma" w:hAnsi="Tahoma" w:cs="Tahoma"/>
          <w:sz w:val="24"/>
          <w:szCs w:val="24"/>
          <w:u w:val="single"/>
        </w:rPr>
        <w:t>Project Staff</w:t>
      </w:r>
    </w:p>
    <w:p w14:paraId="51CCF7EB"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Tristan Pierce, Multiple Disabilities Project Leader</w:t>
      </w:r>
    </w:p>
    <w:p w14:paraId="3F4FDFD7"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Millie Smith, TVI Consultant</w:t>
      </w:r>
    </w:p>
    <w:p w14:paraId="764B2367"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Stacey Chambers, TVI Consultant</w:t>
      </w:r>
    </w:p>
    <w:p w14:paraId="3B9A20A0"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Matt Poppe, Graphic Designer</w:t>
      </w:r>
    </w:p>
    <w:p w14:paraId="22E27DDB"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Jill Fox, Narrator</w:t>
      </w:r>
    </w:p>
    <w:p w14:paraId="66030B54"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Malcolm Turner, APH Website Coordinator</w:t>
      </w:r>
    </w:p>
    <w:p w14:paraId="1DD68E61"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Ricky Irvine, Website and Video Designer</w:t>
      </w:r>
    </w:p>
    <w:p w14:paraId="4B20D230" w14:textId="77777777" w:rsidR="003A28F8" w:rsidRPr="003A28F8" w:rsidRDefault="003A28F8" w:rsidP="003A28F8">
      <w:pPr>
        <w:spacing w:after="0" w:line="240" w:lineRule="auto"/>
        <w:jc w:val="left"/>
        <w:rPr>
          <w:rFonts w:ascii="Tahoma" w:hAnsi="Tahoma" w:cs="Tahoma"/>
          <w:sz w:val="24"/>
          <w:szCs w:val="24"/>
        </w:rPr>
      </w:pPr>
    </w:p>
    <w:p w14:paraId="452C690F" w14:textId="77777777" w:rsidR="003A28F8" w:rsidRPr="003A28F8" w:rsidRDefault="003A28F8" w:rsidP="003A28F8">
      <w:pPr>
        <w:spacing w:after="0" w:line="240" w:lineRule="auto"/>
        <w:jc w:val="left"/>
        <w:rPr>
          <w:rFonts w:ascii="Tahoma" w:hAnsi="Tahoma" w:cs="Tahoma"/>
          <w:sz w:val="24"/>
          <w:szCs w:val="24"/>
          <w:u w:val="single"/>
        </w:rPr>
      </w:pPr>
      <w:r w:rsidRPr="003A28F8">
        <w:rPr>
          <w:rFonts w:ascii="Tahoma" w:hAnsi="Tahoma" w:cs="Tahoma"/>
          <w:sz w:val="24"/>
          <w:szCs w:val="24"/>
          <w:u w:val="single"/>
        </w:rPr>
        <w:t>Background</w:t>
      </w:r>
    </w:p>
    <w:p w14:paraId="53C73452"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APH Customer Service receives calls and e-mail messages from parents and teachers who ask questions about APH multiple disabilities products and services. Attendees of APH National Instructional Partnership workshops requested a location where they could look for information about multiple disabilities and APH products. Over the years, products that are stored at resource centers and shipped to various schools year after year may experience loss of documentation that would assist teachers in using the product. APH decided that a website to support these products that includes videos, questions and answers, sample assessments, downloadable forms, and more would greatly benefit teachers and parents.</w:t>
      </w:r>
      <w:r w:rsidRPr="003A28F8">
        <w:t xml:space="preserve"> </w:t>
      </w:r>
      <w:r w:rsidRPr="003A28F8">
        <w:rPr>
          <w:rFonts w:ascii="Tahoma" w:hAnsi="Tahoma" w:cs="Tahoma"/>
          <w:sz w:val="24"/>
          <w:szCs w:val="24"/>
        </w:rPr>
        <w:t>Staff collected research, documentation, and photos for the future site. The project leader received “maintenance” training on WordPress®. The new website will launch with the new APH website.</w:t>
      </w:r>
    </w:p>
    <w:p w14:paraId="1C2F1FC2" w14:textId="77777777" w:rsidR="003A28F8" w:rsidRPr="003A28F8" w:rsidRDefault="003A28F8" w:rsidP="003A28F8">
      <w:pPr>
        <w:spacing w:after="0" w:line="240" w:lineRule="auto"/>
        <w:jc w:val="left"/>
        <w:rPr>
          <w:rFonts w:ascii="Tahoma" w:hAnsi="Tahoma" w:cs="Tahoma"/>
          <w:sz w:val="24"/>
          <w:szCs w:val="24"/>
        </w:rPr>
      </w:pPr>
    </w:p>
    <w:p w14:paraId="56E21384" w14:textId="77777777" w:rsidR="003A28F8" w:rsidRPr="003A28F8" w:rsidRDefault="003A28F8" w:rsidP="003A28F8">
      <w:pPr>
        <w:spacing w:after="0" w:line="240" w:lineRule="auto"/>
        <w:jc w:val="left"/>
        <w:rPr>
          <w:rFonts w:ascii="Tahoma" w:hAnsi="Tahoma" w:cs="Tahoma"/>
          <w:sz w:val="24"/>
          <w:szCs w:val="24"/>
          <w:u w:val="single"/>
        </w:rPr>
      </w:pPr>
      <w:r w:rsidRPr="003A28F8">
        <w:rPr>
          <w:rFonts w:ascii="Tahoma" w:hAnsi="Tahoma" w:cs="Tahoma"/>
          <w:sz w:val="24"/>
          <w:szCs w:val="24"/>
          <w:u w:val="single"/>
        </w:rPr>
        <w:t>Work during FY 2019</w:t>
      </w:r>
    </w:p>
    <w:p w14:paraId="3A139814"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The team of consultants, graphic designers, and project leader completed three Sensory Learning Kit videos: Max’ Flag Routine, Adam’s Snack Routine, and Aarna’s Cause and Effect Using a Switch with iPad® Routine. There are now six SLK videos online. All videos are on YouTube™.</w:t>
      </w:r>
    </w:p>
    <w:p w14:paraId="1CBE0B0A" w14:textId="77777777" w:rsidR="003A28F8" w:rsidRPr="003A28F8" w:rsidRDefault="003A28F8" w:rsidP="003A28F8">
      <w:pPr>
        <w:spacing w:after="0" w:line="240" w:lineRule="auto"/>
        <w:jc w:val="left"/>
        <w:rPr>
          <w:rFonts w:ascii="Tahoma" w:hAnsi="Tahoma" w:cs="Tahoma"/>
          <w:sz w:val="24"/>
          <w:szCs w:val="24"/>
        </w:rPr>
      </w:pPr>
    </w:p>
    <w:p w14:paraId="41BA34F5" w14:textId="77777777" w:rsidR="003A28F8" w:rsidRPr="003A28F8" w:rsidRDefault="003A28F8" w:rsidP="003A28F8">
      <w:pPr>
        <w:spacing w:after="0" w:line="240" w:lineRule="auto"/>
        <w:jc w:val="left"/>
        <w:rPr>
          <w:rFonts w:ascii="Tahoma" w:hAnsi="Tahoma" w:cs="Tahoma"/>
          <w:sz w:val="24"/>
          <w:szCs w:val="24"/>
          <w:u w:val="single"/>
        </w:rPr>
      </w:pPr>
      <w:r w:rsidRPr="003A28F8">
        <w:rPr>
          <w:rFonts w:ascii="Tahoma" w:hAnsi="Tahoma" w:cs="Tahoma"/>
          <w:sz w:val="24"/>
          <w:szCs w:val="24"/>
          <w:u w:val="single"/>
        </w:rPr>
        <w:t>Work planned for FY 2020</w:t>
      </w:r>
    </w:p>
    <w:p w14:paraId="1F8E68EE" w14:textId="77777777" w:rsidR="003A28F8" w:rsidRPr="003A28F8" w:rsidRDefault="003A28F8" w:rsidP="003A28F8">
      <w:pPr>
        <w:spacing w:after="0" w:line="240" w:lineRule="auto"/>
        <w:jc w:val="left"/>
        <w:rPr>
          <w:rFonts w:ascii="Tahoma" w:hAnsi="Tahoma" w:cs="Tahoma"/>
          <w:sz w:val="24"/>
          <w:szCs w:val="24"/>
        </w:rPr>
      </w:pPr>
      <w:r w:rsidRPr="003A28F8">
        <w:rPr>
          <w:rFonts w:ascii="Tahoma" w:hAnsi="Tahoma" w:cs="Tahoma"/>
          <w:sz w:val="24"/>
          <w:szCs w:val="24"/>
        </w:rPr>
        <w:t>The project leader will continue to research, write documentation, and work on additional videos.</w:t>
      </w:r>
    </w:p>
    <w:p w14:paraId="355C48B4" w14:textId="77777777" w:rsidR="00693A9C" w:rsidRPr="00D4027D" w:rsidRDefault="00693A9C" w:rsidP="00F964BE">
      <w:pPr>
        <w:pStyle w:val="Heading2"/>
        <w:rPr>
          <w:highlight w:val="yellow"/>
        </w:rPr>
      </w:pPr>
    </w:p>
    <w:p w14:paraId="305DFDDA" w14:textId="77777777" w:rsidR="002C6B6E" w:rsidRPr="003A28F8" w:rsidRDefault="008D43AE" w:rsidP="00F964BE">
      <w:pPr>
        <w:pStyle w:val="Heading2"/>
      </w:pPr>
      <w:bookmarkStart w:id="116" w:name="_Toc21943696"/>
      <w:r w:rsidRPr="003A28F8">
        <w:t xml:space="preserve">ASSISTIVE TECHNOLOGY </w:t>
      </w:r>
      <w:r w:rsidR="00D365B1" w:rsidRPr="003A28F8">
        <w:t>AND</w:t>
      </w:r>
      <w:r w:rsidR="00E61610" w:rsidRPr="003A28F8">
        <w:t xml:space="preserve"> ELECTRONICS</w:t>
      </w:r>
      <w:bookmarkEnd w:id="116"/>
    </w:p>
    <w:p w14:paraId="20E07395" w14:textId="77777777" w:rsidR="00EB200F" w:rsidRPr="00D4027D" w:rsidRDefault="00EB200F" w:rsidP="00F964BE">
      <w:pPr>
        <w:spacing w:after="0" w:line="240" w:lineRule="auto"/>
        <w:jc w:val="left"/>
        <w:rPr>
          <w:rFonts w:ascii="Tahoma" w:hAnsi="Tahoma" w:cs="Tahoma"/>
          <w:sz w:val="24"/>
          <w:highlight w:val="yellow"/>
        </w:rPr>
      </w:pPr>
    </w:p>
    <w:p w14:paraId="5DBED75F" w14:textId="77777777" w:rsidR="0097793B" w:rsidRPr="001F76C5" w:rsidRDefault="0097793B" w:rsidP="00F964BE">
      <w:pPr>
        <w:spacing w:after="0" w:line="240" w:lineRule="auto"/>
        <w:jc w:val="left"/>
        <w:rPr>
          <w:rFonts w:ascii="Tahoma" w:hAnsi="Tahoma" w:cs="Tahoma"/>
          <w:sz w:val="24"/>
        </w:rPr>
      </w:pPr>
      <w:r w:rsidRPr="001F76C5">
        <w:rPr>
          <w:rFonts w:ascii="Tahoma" w:hAnsi="Tahoma" w:cs="Tahoma"/>
          <w:sz w:val="24"/>
        </w:rPr>
        <w:t xml:space="preserve">For </w:t>
      </w:r>
      <w:r w:rsidR="00EA55DF" w:rsidRPr="001F76C5">
        <w:rPr>
          <w:rFonts w:ascii="Tahoma" w:hAnsi="Tahoma" w:cs="Tahoma"/>
          <w:sz w:val="24"/>
        </w:rPr>
        <w:t>additional</w:t>
      </w:r>
      <w:r w:rsidRPr="001F76C5">
        <w:rPr>
          <w:rFonts w:ascii="Tahoma" w:hAnsi="Tahoma" w:cs="Tahoma"/>
          <w:sz w:val="24"/>
        </w:rPr>
        <w:t xml:space="preserve"> products</w:t>
      </w:r>
      <w:r w:rsidR="00EA55DF" w:rsidRPr="001F76C5">
        <w:rPr>
          <w:rFonts w:ascii="Tahoma" w:hAnsi="Tahoma" w:cs="Tahoma"/>
          <w:sz w:val="24"/>
        </w:rPr>
        <w:t xml:space="preserve"> related to Assistive Technology</w:t>
      </w:r>
      <w:r w:rsidR="00D365B1" w:rsidRPr="001F76C5">
        <w:rPr>
          <w:rFonts w:ascii="Tahoma" w:hAnsi="Tahoma" w:cs="Tahoma"/>
          <w:sz w:val="24"/>
        </w:rPr>
        <w:t xml:space="preserve"> and Electronics</w:t>
      </w:r>
      <w:r w:rsidRPr="001F76C5">
        <w:rPr>
          <w:rFonts w:ascii="Tahoma" w:hAnsi="Tahoma" w:cs="Tahoma"/>
          <w:sz w:val="24"/>
        </w:rPr>
        <w:t xml:space="preserve">, see the Technology Product Research section. </w:t>
      </w:r>
    </w:p>
    <w:p w14:paraId="7D5932D9" w14:textId="77777777" w:rsidR="00A82FC8" w:rsidRDefault="00A82FC8" w:rsidP="00F964BE">
      <w:pPr>
        <w:spacing w:after="0" w:line="240" w:lineRule="auto"/>
        <w:jc w:val="left"/>
        <w:rPr>
          <w:rFonts w:ascii="Tahoma" w:hAnsi="Tahoma" w:cs="Tahoma"/>
          <w:sz w:val="24"/>
          <w:highlight w:val="yellow"/>
        </w:rPr>
      </w:pPr>
    </w:p>
    <w:p w14:paraId="620098C7" w14:textId="77777777" w:rsidR="00A82FC8" w:rsidRPr="00A82FC8" w:rsidRDefault="00A82FC8" w:rsidP="00A82FC8">
      <w:pPr>
        <w:pStyle w:val="Heading4"/>
        <w:rPr>
          <w:rFonts w:eastAsia="Tahoma"/>
        </w:rPr>
      </w:pPr>
      <w:bookmarkStart w:id="117" w:name="_Toc21943697"/>
      <w:r w:rsidRPr="00A82FC8">
        <w:rPr>
          <w:rFonts w:eastAsia="Tahoma"/>
        </w:rPr>
        <w:t>3D Universal Core Communication Symbols</w:t>
      </w:r>
      <w:bookmarkEnd w:id="117"/>
      <w:r w:rsidRPr="00A82FC8">
        <w:rPr>
          <w:rFonts w:eastAsia="Tahoma"/>
        </w:rPr>
        <w:t xml:space="preserve"> </w:t>
      </w:r>
    </w:p>
    <w:p w14:paraId="4BF20480" w14:textId="77777777" w:rsidR="00A82FC8" w:rsidRPr="00A82FC8" w:rsidRDefault="00A82FC8" w:rsidP="00A82FC8">
      <w:pPr>
        <w:widowControl/>
        <w:adjustRightInd/>
        <w:spacing w:after="0" w:line="240" w:lineRule="auto"/>
        <w:jc w:val="center"/>
        <w:textAlignment w:val="auto"/>
        <w:rPr>
          <w:rFonts w:ascii="Tahoma" w:eastAsia="Tahoma" w:hAnsi="Tahoma" w:cs="Tahoma"/>
          <w:sz w:val="24"/>
          <w:szCs w:val="24"/>
        </w:rPr>
      </w:pPr>
      <w:r w:rsidRPr="00A82FC8">
        <w:rPr>
          <w:rFonts w:ascii="Tahoma" w:eastAsia="Tahoma" w:hAnsi="Tahoma" w:cs="Tahoma"/>
          <w:sz w:val="24"/>
          <w:szCs w:val="24"/>
        </w:rPr>
        <w:t>(New)</w:t>
      </w:r>
    </w:p>
    <w:p w14:paraId="1EA38628" w14:textId="77777777" w:rsidR="00A82FC8" w:rsidRPr="00A82FC8" w:rsidRDefault="00A82FC8" w:rsidP="00A82FC8">
      <w:pPr>
        <w:widowControl/>
        <w:adjustRightInd/>
        <w:spacing w:after="0" w:line="240" w:lineRule="auto"/>
        <w:jc w:val="center"/>
        <w:textAlignment w:val="auto"/>
        <w:rPr>
          <w:rFonts w:ascii="Tahoma" w:eastAsia="Tahoma" w:hAnsi="Tahoma" w:cs="Tahoma"/>
          <w:sz w:val="24"/>
          <w:szCs w:val="24"/>
        </w:rPr>
      </w:pPr>
    </w:p>
    <w:p w14:paraId="025E7657"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u w:val="single"/>
        </w:rPr>
      </w:pPr>
      <w:r w:rsidRPr="00A82FC8">
        <w:rPr>
          <w:rFonts w:ascii="Tahoma" w:eastAsia="Tahoma" w:hAnsi="Tahoma" w:cs="Tahoma"/>
          <w:sz w:val="24"/>
          <w:szCs w:val="24"/>
          <w:u w:val="single"/>
        </w:rPr>
        <w:t>Purpose</w:t>
      </w:r>
    </w:p>
    <w:p w14:paraId="7CEE97DB"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r w:rsidRPr="00A82FC8">
        <w:rPr>
          <w:rFonts w:ascii="Tahoma" w:eastAsia="Tahoma" w:hAnsi="Tahoma" w:cs="Tahoma"/>
          <w:sz w:val="24"/>
          <w:szCs w:val="24"/>
        </w:rPr>
        <w:t>To provide a set of 3D symbols to support teachers in helping nonverbal students who have multiple disabilities—including blindness or deafblindness—learn to communicate symbolically, using only one hand if necessary</w:t>
      </w:r>
    </w:p>
    <w:p w14:paraId="6844ABDD"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u w:val="single"/>
        </w:rPr>
      </w:pPr>
    </w:p>
    <w:p w14:paraId="2D821F11"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u w:val="single"/>
        </w:rPr>
      </w:pPr>
      <w:r w:rsidRPr="00A82FC8">
        <w:rPr>
          <w:rFonts w:ascii="Tahoma" w:eastAsia="Tahoma" w:hAnsi="Tahoma" w:cs="Tahoma"/>
          <w:sz w:val="24"/>
          <w:szCs w:val="24"/>
          <w:u w:val="single"/>
        </w:rPr>
        <w:t>Project Staff</w:t>
      </w:r>
    </w:p>
    <w:p w14:paraId="73EEAA96"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r w:rsidRPr="00A82FC8">
        <w:rPr>
          <w:rFonts w:ascii="Tahoma" w:eastAsia="Tahoma" w:hAnsi="Tahoma" w:cs="Tahoma"/>
          <w:sz w:val="24"/>
          <w:szCs w:val="24"/>
        </w:rPr>
        <w:t xml:space="preserve">Tristan Pierce, </w:t>
      </w:r>
      <w:r w:rsidR="0022346E" w:rsidRPr="00A82FC8">
        <w:rPr>
          <w:rFonts w:ascii="Tahoma" w:eastAsia="Tahoma" w:hAnsi="Tahoma" w:cs="Tahoma"/>
          <w:sz w:val="24"/>
          <w:szCs w:val="24"/>
        </w:rPr>
        <w:t xml:space="preserve">Multiple Disabilities </w:t>
      </w:r>
      <w:r w:rsidRPr="00A82FC8">
        <w:rPr>
          <w:rFonts w:ascii="Tahoma" w:eastAsia="Tahoma" w:hAnsi="Tahoma" w:cs="Tahoma"/>
          <w:sz w:val="24"/>
          <w:szCs w:val="24"/>
        </w:rPr>
        <w:t>Project Leader</w:t>
      </w:r>
    </w:p>
    <w:p w14:paraId="26132D69"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Karen Erickson,</w:t>
      </w:r>
      <w:r w:rsidRPr="00A82FC8">
        <w:rPr>
          <w:rFonts w:ascii="Tahoma" w:eastAsia="Tahoma" w:hAnsi="Tahoma" w:cs="Tahoma"/>
          <w:sz w:val="24"/>
          <w:szCs w:val="24"/>
        </w:rPr>
        <w:t xml:space="preserve"> Consultant </w:t>
      </w:r>
    </w:p>
    <w:p w14:paraId="48C1E4CB"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r w:rsidRPr="00A82FC8">
        <w:rPr>
          <w:rFonts w:ascii="Tahoma" w:eastAsia="Tahoma" w:hAnsi="Tahoma" w:cs="Tahoma"/>
          <w:sz w:val="24"/>
          <w:szCs w:val="24"/>
        </w:rPr>
        <w:t>Susan Sullivan</w:t>
      </w:r>
      <w:r>
        <w:rPr>
          <w:rFonts w:ascii="Tahoma" w:eastAsia="Tahoma" w:hAnsi="Tahoma" w:cs="Tahoma"/>
          <w:sz w:val="24"/>
          <w:szCs w:val="24"/>
        </w:rPr>
        <w:t>, CVI Project Leader</w:t>
      </w:r>
    </w:p>
    <w:p w14:paraId="51731CCE"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u w:val="single"/>
        </w:rPr>
      </w:pPr>
    </w:p>
    <w:p w14:paraId="4824FB9A"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u w:val="single"/>
        </w:rPr>
      </w:pPr>
      <w:r w:rsidRPr="00A82FC8">
        <w:rPr>
          <w:rFonts w:ascii="Tahoma" w:eastAsia="Tahoma" w:hAnsi="Tahoma" w:cs="Tahoma"/>
          <w:sz w:val="24"/>
          <w:szCs w:val="24"/>
          <w:u w:val="single"/>
        </w:rPr>
        <w:t>Project Description</w:t>
      </w:r>
    </w:p>
    <w:p w14:paraId="4DD52AF2"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r w:rsidRPr="00A82FC8">
        <w:rPr>
          <w:rFonts w:ascii="Tahoma" w:eastAsia="Tahoma" w:hAnsi="Tahoma" w:cs="Tahoma"/>
          <w:sz w:val="24"/>
          <w:szCs w:val="24"/>
        </w:rPr>
        <w:t xml:space="preserve">The symbols represent universal vocabulary that is unique in that it is conceptual and applicable across settings and purposes. The Center for Literacy </w:t>
      </w:r>
      <w:r w:rsidR="00D54696">
        <w:rPr>
          <w:rFonts w:ascii="Tahoma" w:eastAsia="Tahoma" w:hAnsi="Tahoma" w:cs="Tahoma"/>
          <w:sz w:val="24"/>
          <w:szCs w:val="24"/>
        </w:rPr>
        <w:t>and</w:t>
      </w:r>
      <w:r w:rsidRPr="00A82FC8">
        <w:rPr>
          <w:rFonts w:ascii="Tahoma" w:eastAsia="Tahoma" w:hAnsi="Tahoma" w:cs="Tahoma"/>
          <w:sz w:val="24"/>
          <w:szCs w:val="24"/>
        </w:rPr>
        <w:t xml:space="preserve"> Disability Studies at the University of North Carolina </w:t>
      </w:r>
      <w:r w:rsidR="001313D4">
        <w:rPr>
          <w:rFonts w:ascii="Tahoma" w:eastAsia="Tahoma" w:hAnsi="Tahoma" w:cs="Tahoma"/>
          <w:sz w:val="24"/>
          <w:szCs w:val="24"/>
        </w:rPr>
        <w:t xml:space="preserve">(UNC) </w:t>
      </w:r>
      <w:r w:rsidRPr="00A82FC8">
        <w:rPr>
          <w:rFonts w:ascii="Tahoma" w:eastAsia="Tahoma" w:hAnsi="Tahoma" w:cs="Tahoma"/>
          <w:sz w:val="24"/>
          <w:szCs w:val="24"/>
        </w:rPr>
        <w:t>Chapel Hill has used these symbols in their research and have made them publically available on their project website. At product submission</w:t>
      </w:r>
      <w:r w:rsidR="001313D4">
        <w:rPr>
          <w:rFonts w:ascii="Tahoma" w:eastAsia="Tahoma" w:hAnsi="Tahoma" w:cs="Tahoma"/>
          <w:sz w:val="24"/>
          <w:szCs w:val="24"/>
        </w:rPr>
        <w:t>,</w:t>
      </w:r>
      <w:r w:rsidRPr="00A82FC8">
        <w:rPr>
          <w:rFonts w:ascii="Tahoma" w:eastAsia="Tahoma" w:hAnsi="Tahoma" w:cs="Tahoma"/>
          <w:sz w:val="24"/>
          <w:szCs w:val="24"/>
        </w:rPr>
        <w:t xml:space="preserve"> they have 18 symbols designed and in use. They anticipate the development of 14-16 more. These symbols reflect words that are part of the DLM First 40, which is a set of core vocabulary that is used as part of the Dynamic Learning Maps alternate assessments in 18 states in the U.S. Learn more about</w:t>
      </w:r>
      <w:r w:rsidR="00D54696">
        <w:rPr>
          <w:rFonts w:ascii="Tahoma" w:eastAsia="Tahoma" w:hAnsi="Tahoma" w:cs="Tahoma"/>
          <w:sz w:val="24"/>
          <w:szCs w:val="24"/>
        </w:rPr>
        <w:t xml:space="preserve"> </w:t>
      </w:r>
      <w:hyperlink r:id="rId93" w:history="1">
        <w:r w:rsidR="00D54696" w:rsidRPr="00D54696">
          <w:rPr>
            <w:rStyle w:val="Hyperlink"/>
            <w:rFonts w:ascii="Tahoma" w:eastAsia="Tahoma" w:hAnsi="Tahoma" w:cs="Tahoma"/>
            <w:sz w:val="24"/>
            <w:szCs w:val="24"/>
          </w:rPr>
          <w:t>3D Symbols and Project Core</w:t>
        </w:r>
        <w:r w:rsidRPr="00D54696">
          <w:rPr>
            <w:rStyle w:val="Hyperlink"/>
            <w:rFonts w:ascii="Tahoma" w:eastAsia="Tahoma" w:hAnsi="Tahoma" w:cs="Tahoma"/>
            <w:sz w:val="24"/>
            <w:szCs w:val="24"/>
          </w:rPr>
          <w:t xml:space="preserve"> </w:t>
        </w:r>
        <w:r w:rsidR="001313D4" w:rsidRPr="00D54696">
          <w:rPr>
            <w:rStyle w:val="Hyperlink"/>
            <w:rFonts w:ascii="Tahoma" w:eastAsia="Tahoma" w:hAnsi="Tahoma" w:cs="Tahoma"/>
            <w:sz w:val="24"/>
            <w:szCs w:val="24"/>
          </w:rPr>
          <w:t>online</w:t>
        </w:r>
      </w:hyperlink>
      <w:r w:rsidR="001313D4">
        <w:rPr>
          <w:rFonts w:ascii="Tahoma" w:eastAsia="Tahoma" w:hAnsi="Tahoma" w:cs="Tahoma"/>
          <w:sz w:val="24"/>
          <w:szCs w:val="24"/>
        </w:rPr>
        <w:t>.</w:t>
      </w:r>
      <w:r w:rsidRPr="00A82FC8">
        <w:rPr>
          <w:rFonts w:ascii="Tahoma" w:eastAsia="Tahoma" w:hAnsi="Tahoma" w:cs="Tahoma"/>
          <w:sz w:val="24"/>
          <w:szCs w:val="24"/>
        </w:rPr>
        <w:t xml:space="preserve"> </w:t>
      </w:r>
    </w:p>
    <w:p w14:paraId="05DD6441"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p>
    <w:p w14:paraId="195BB907"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u w:val="single"/>
        </w:rPr>
      </w:pPr>
      <w:r w:rsidRPr="00A82FC8">
        <w:rPr>
          <w:rFonts w:ascii="Tahoma" w:eastAsia="Tahoma" w:hAnsi="Tahoma" w:cs="Tahoma"/>
          <w:sz w:val="24"/>
          <w:szCs w:val="24"/>
          <w:u w:val="single"/>
        </w:rPr>
        <w:t>Background</w:t>
      </w:r>
    </w:p>
    <w:p w14:paraId="6ED609D9"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r w:rsidRPr="00A82FC8">
        <w:rPr>
          <w:rFonts w:ascii="Tahoma" w:eastAsia="Tahoma" w:hAnsi="Tahoma" w:cs="Tahoma"/>
          <w:sz w:val="24"/>
          <w:szCs w:val="24"/>
        </w:rPr>
        <w:t>In October 2014, the APH Multiple Disabilities Project Leader received an e</w:t>
      </w:r>
      <w:r w:rsidR="001313D4">
        <w:rPr>
          <w:rFonts w:ascii="Tahoma" w:eastAsia="Tahoma" w:hAnsi="Tahoma" w:cs="Tahoma"/>
          <w:sz w:val="24"/>
          <w:szCs w:val="24"/>
        </w:rPr>
        <w:t>-</w:t>
      </w:r>
      <w:r w:rsidRPr="00A82FC8">
        <w:rPr>
          <w:rFonts w:ascii="Tahoma" w:eastAsia="Tahoma" w:hAnsi="Tahoma" w:cs="Tahoma"/>
          <w:sz w:val="24"/>
          <w:szCs w:val="24"/>
        </w:rPr>
        <w:t xml:space="preserve">mail message from Kathy Brown, Supervisor of the Materials Center—Oakland Schools Special Education Department (Michigan) and former APH Ex Officio Trustee. She introduced the project leader to research conducted by the Center for Literacy and Disability Studies at UNC Chapel Hill, led by Director Karen Erickson, Ph.D. </w:t>
      </w:r>
    </w:p>
    <w:p w14:paraId="2444AE8A"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p>
    <w:p w14:paraId="79E89C67"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r w:rsidRPr="00A82FC8">
        <w:rPr>
          <w:rFonts w:ascii="Tahoma" w:eastAsia="Tahoma" w:hAnsi="Tahoma" w:cs="Tahoma"/>
          <w:sz w:val="24"/>
          <w:szCs w:val="24"/>
        </w:rPr>
        <w:t>APH extended an invitation to</w:t>
      </w:r>
      <w:r w:rsidR="001313D4">
        <w:rPr>
          <w:rFonts w:ascii="Tahoma" w:eastAsia="Tahoma" w:hAnsi="Tahoma" w:cs="Tahoma"/>
          <w:sz w:val="24"/>
          <w:szCs w:val="24"/>
        </w:rPr>
        <w:t xml:space="preserve"> </w:t>
      </w:r>
      <w:r w:rsidRPr="00A82FC8">
        <w:rPr>
          <w:rFonts w:ascii="Tahoma" w:eastAsia="Tahoma" w:hAnsi="Tahoma" w:cs="Tahoma"/>
          <w:sz w:val="24"/>
          <w:szCs w:val="24"/>
        </w:rPr>
        <w:t>Erickson</w:t>
      </w:r>
      <w:r w:rsidR="001313D4">
        <w:rPr>
          <w:rFonts w:ascii="Tahoma" w:eastAsia="Tahoma" w:hAnsi="Tahoma" w:cs="Tahoma"/>
          <w:sz w:val="24"/>
          <w:szCs w:val="24"/>
        </w:rPr>
        <w:t>, and she spent a day on</w:t>
      </w:r>
      <w:r w:rsidRPr="00A82FC8">
        <w:rPr>
          <w:rFonts w:ascii="Tahoma" w:eastAsia="Tahoma" w:hAnsi="Tahoma" w:cs="Tahoma"/>
          <w:sz w:val="24"/>
          <w:szCs w:val="24"/>
        </w:rPr>
        <w:t>s</w:t>
      </w:r>
      <w:r w:rsidR="001313D4">
        <w:rPr>
          <w:rFonts w:ascii="Tahoma" w:eastAsia="Tahoma" w:hAnsi="Tahoma" w:cs="Tahoma"/>
          <w:sz w:val="24"/>
          <w:szCs w:val="24"/>
        </w:rPr>
        <w:t xml:space="preserve">ite in early February 2015. </w:t>
      </w:r>
      <w:r w:rsidRPr="00A82FC8">
        <w:rPr>
          <w:rFonts w:ascii="Tahoma" w:eastAsia="Tahoma" w:hAnsi="Tahoma" w:cs="Tahoma"/>
          <w:sz w:val="24"/>
          <w:szCs w:val="24"/>
        </w:rPr>
        <w:t xml:space="preserve">Erickson’s Project Core research includes a set of 3D-printed symbols for communication. The STL files are available online </w:t>
      </w:r>
      <w:r w:rsidR="001313D4">
        <w:rPr>
          <w:rFonts w:ascii="Tahoma" w:eastAsia="Tahoma" w:hAnsi="Tahoma" w:cs="Tahoma"/>
          <w:sz w:val="24"/>
          <w:szCs w:val="24"/>
        </w:rPr>
        <w:t>through</w:t>
      </w:r>
      <w:r w:rsidRPr="00A82FC8">
        <w:rPr>
          <w:rFonts w:ascii="Tahoma" w:eastAsia="Tahoma" w:hAnsi="Tahoma" w:cs="Tahoma"/>
          <w:sz w:val="24"/>
          <w:szCs w:val="24"/>
        </w:rPr>
        <w:t xml:space="preserve"> the Project C</w:t>
      </w:r>
      <w:r w:rsidR="001313D4">
        <w:rPr>
          <w:rFonts w:ascii="Tahoma" w:eastAsia="Tahoma" w:hAnsi="Tahoma" w:cs="Tahoma"/>
          <w:sz w:val="24"/>
          <w:szCs w:val="24"/>
        </w:rPr>
        <w:t>ore website for anyone to print;</w:t>
      </w:r>
      <w:r w:rsidRPr="00A82FC8">
        <w:rPr>
          <w:rFonts w:ascii="Tahoma" w:eastAsia="Tahoma" w:hAnsi="Tahoma" w:cs="Tahoma"/>
          <w:sz w:val="24"/>
          <w:szCs w:val="24"/>
        </w:rPr>
        <w:t xml:space="preserve"> but knowing that not</w:t>
      </w:r>
      <w:r w:rsidR="001313D4">
        <w:rPr>
          <w:rFonts w:ascii="Tahoma" w:eastAsia="Tahoma" w:hAnsi="Tahoma" w:cs="Tahoma"/>
          <w:sz w:val="24"/>
          <w:szCs w:val="24"/>
        </w:rPr>
        <w:t xml:space="preserve"> everyone has a 3D printer, </w:t>
      </w:r>
      <w:r w:rsidRPr="00A82FC8">
        <w:rPr>
          <w:rFonts w:ascii="Tahoma" w:eastAsia="Tahoma" w:hAnsi="Tahoma" w:cs="Tahoma"/>
          <w:sz w:val="24"/>
          <w:szCs w:val="24"/>
        </w:rPr>
        <w:t xml:space="preserve">Erickson expressed interest </w:t>
      </w:r>
      <w:r w:rsidR="001313D4">
        <w:rPr>
          <w:rFonts w:ascii="Tahoma" w:eastAsia="Tahoma" w:hAnsi="Tahoma" w:cs="Tahoma"/>
          <w:sz w:val="24"/>
          <w:szCs w:val="24"/>
        </w:rPr>
        <w:t>to have</w:t>
      </w:r>
      <w:r w:rsidRPr="00A82FC8">
        <w:rPr>
          <w:rFonts w:ascii="Tahoma" w:eastAsia="Tahoma" w:hAnsi="Tahoma" w:cs="Tahoma"/>
          <w:sz w:val="24"/>
          <w:szCs w:val="24"/>
        </w:rPr>
        <w:t xml:space="preserve"> APH provide a set of injection molded sy</w:t>
      </w:r>
      <w:r w:rsidR="001313D4">
        <w:rPr>
          <w:rFonts w:ascii="Tahoma" w:eastAsia="Tahoma" w:hAnsi="Tahoma" w:cs="Tahoma"/>
          <w:sz w:val="24"/>
          <w:szCs w:val="24"/>
        </w:rPr>
        <w:t xml:space="preserve">mbols for purchase. APH and </w:t>
      </w:r>
      <w:r w:rsidRPr="00A82FC8">
        <w:rPr>
          <w:rFonts w:ascii="Tahoma" w:eastAsia="Tahoma" w:hAnsi="Tahoma" w:cs="Tahoma"/>
          <w:sz w:val="24"/>
          <w:szCs w:val="24"/>
        </w:rPr>
        <w:t>Erickson agreed to stay in touch and once her research was complete, we would discuss again the potential product. In the meantime, the Multiple Disabilities Project Leader attended educat</w:t>
      </w:r>
      <w:r w:rsidR="001313D4">
        <w:rPr>
          <w:rFonts w:ascii="Tahoma" w:eastAsia="Tahoma" w:hAnsi="Tahoma" w:cs="Tahoma"/>
          <w:sz w:val="24"/>
          <w:szCs w:val="24"/>
        </w:rPr>
        <w:t xml:space="preserve">ional sessions presented by </w:t>
      </w:r>
      <w:r w:rsidRPr="00A82FC8">
        <w:rPr>
          <w:rFonts w:ascii="Tahoma" w:eastAsia="Tahoma" w:hAnsi="Tahoma" w:cs="Tahoma"/>
          <w:sz w:val="24"/>
          <w:szCs w:val="24"/>
        </w:rPr>
        <w:t>Erickson and her colleagues at the 2016 and 2017 ATIA conferences.</w:t>
      </w:r>
    </w:p>
    <w:p w14:paraId="6BC50511"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p>
    <w:p w14:paraId="00603B84" w14:textId="77777777" w:rsidR="00A82FC8" w:rsidRPr="00A82FC8" w:rsidRDefault="001313D4" w:rsidP="00A82FC8">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 xml:space="preserve">In November 2018, </w:t>
      </w:r>
      <w:r w:rsidR="00A82FC8" w:rsidRPr="00A82FC8">
        <w:rPr>
          <w:rFonts w:ascii="Tahoma" w:eastAsia="Tahoma" w:hAnsi="Tahoma" w:cs="Tahoma"/>
          <w:sz w:val="24"/>
          <w:szCs w:val="24"/>
        </w:rPr>
        <w:t xml:space="preserve">Erickson (with Skip Ryan, Lori Geist, Penny Hatch, and Claire Greer) submitted a New Product Idea Submission Form to APH. </w:t>
      </w:r>
    </w:p>
    <w:p w14:paraId="06D7DE72" w14:textId="77777777" w:rsidR="00A82FC8" w:rsidRPr="00A82FC8" w:rsidRDefault="00A82FC8" w:rsidP="00A82FC8">
      <w:pPr>
        <w:widowControl/>
        <w:adjustRightInd/>
        <w:spacing w:after="0" w:line="240" w:lineRule="auto"/>
        <w:jc w:val="left"/>
        <w:textAlignment w:val="auto"/>
        <w:rPr>
          <w:rFonts w:ascii="Tahoma" w:eastAsia="Tahoma" w:hAnsi="Tahoma" w:cs="Tahoma"/>
          <w:sz w:val="24"/>
          <w:szCs w:val="24"/>
        </w:rPr>
      </w:pPr>
    </w:p>
    <w:p w14:paraId="227D6454" w14:textId="77777777" w:rsidR="00A82FC8" w:rsidRPr="00A82FC8" w:rsidRDefault="00A82FC8" w:rsidP="00A82FC8">
      <w:pPr>
        <w:widowControl/>
        <w:adjustRightInd/>
        <w:spacing w:after="0" w:line="240" w:lineRule="auto"/>
        <w:jc w:val="left"/>
        <w:textAlignment w:val="auto"/>
        <w:rPr>
          <w:rFonts w:ascii="Tahoma" w:eastAsia="Calibri" w:hAnsi="Tahoma" w:cs="Tahoma"/>
          <w:snapToGrid w:val="0"/>
          <w:sz w:val="24"/>
          <w:szCs w:val="24"/>
          <w:u w:val="single"/>
        </w:rPr>
      </w:pPr>
      <w:r w:rsidRPr="00A82FC8">
        <w:rPr>
          <w:rFonts w:ascii="Tahoma" w:eastAsia="Calibri" w:hAnsi="Tahoma" w:cs="Tahoma"/>
          <w:snapToGrid w:val="0"/>
          <w:sz w:val="24"/>
          <w:szCs w:val="24"/>
          <w:u w:val="single"/>
        </w:rPr>
        <w:t>Work during FY 2019</w:t>
      </w:r>
    </w:p>
    <w:p w14:paraId="3F7EB31D" w14:textId="77777777" w:rsidR="00A82FC8" w:rsidRPr="00A82FC8" w:rsidRDefault="007615BA" w:rsidP="00A82FC8">
      <w:pPr>
        <w:widowControl/>
        <w:adjustRightInd/>
        <w:spacing w:after="160" w:line="240" w:lineRule="auto"/>
        <w:jc w:val="left"/>
        <w:textAlignment w:val="auto"/>
        <w:rPr>
          <w:rFonts w:ascii="Tahoma" w:eastAsia="Calibri" w:hAnsi="Tahoma" w:cs="Tahoma"/>
          <w:sz w:val="24"/>
          <w:szCs w:val="24"/>
        </w:rPr>
      </w:pPr>
      <w:r>
        <w:rPr>
          <w:rFonts w:ascii="Tahoma" w:eastAsia="Calibri" w:hAnsi="Tahoma" w:cs="Tahoma"/>
          <w:sz w:val="24"/>
          <w:szCs w:val="24"/>
        </w:rPr>
        <w:t xml:space="preserve">Per Erickson’s </w:t>
      </w:r>
      <w:r w:rsidR="00A82FC8" w:rsidRPr="00A82FC8">
        <w:rPr>
          <w:rFonts w:ascii="Tahoma" w:eastAsia="Calibri" w:hAnsi="Tahoma" w:cs="Tahoma"/>
          <w:sz w:val="24"/>
          <w:szCs w:val="24"/>
        </w:rPr>
        <w:t>request, APH is on hold until she finalizes some additional research. The project leader coordinated a</w:t>
      </w:r>
      <w:r>
        <w:rPr>
          <w:rFonts w:ascii="Tahoma" w:eastAsia="Calibri" w:hAnsi="Tahoma" w:cs="Tahoma"/>
          <w:sz w:val="24"/>
          <w:szCs w:val="24"/>
        </w:rPr>
        <w:t xml:space="preserve"> preconference workshop for </w:t>
      </w:r>
      <w:r w:rsidR="00A82FC8" w:rsidRPr="00A82FC8">
        <w:rPr>
          <w:rFonts w:ascii="Tahoma" w:eastAsia="Calibri" w:hAnsi="Tahoma" w:cs="Tahoma"/>
          <w:sz w:val="24"/>
          <w:szCs w:val="24"/>
        </w:rPr>
        <w:t>Erickson and another colleague to present a preconference workshop at the 2019 Getting in Touch With Literacy.</w:t>
      </w:r>
    </w:p>
    <w:p w14:paraId="7AAA2A7F" w14:textId="77777777" w:rsidR="00A82FC8" w:rsidRPr="00A82FC8" w:rsidRDefault="00A82FC8" w:rsidP="00A82FC8">
      <w:pPr>
        <w:widowControl/>
        <w:adjustRightInd/>
        <w:spacing w:after="0" w:line="240" w:lineRule="auto"/>
        <w:jc w:val="left"/>
        <w:textAlignment w:val="auto"/>
        <w:rPr>
          <w:rFonts w:ascii="Tahoma" w:eastAsia="Calibri" w:hAnsi="Tahoma" w:cs="Tahoma"/>
          <w:sz w:val="24"/>
          <w:szCs w:val="24"/>
        </w:rPr>
      </w:pPr>
      <w:r w:rsidRPr="00A82FC8">
        <w:rPr>
          <w:rFonts w:ascii="Tahoma" w:eastAsia="Calibri" w:hAnsi="Tahoma" w:cs="Tahoma"/>
          <w:snapToGrid w:val="0"/>
          <w:sz w:val="24"/>
          <w:szCs w:val="24"/>
          <w:u w:val="single"/>
        </w:rPr>
        <w:t>Work planned for FY 2020</w:t>
      </w:r>
    </w:p>
    <w:p w14:paraId="6D2D5341" w14:textId="77777777" w:rsidR="00A82FC8" w:rsidRPr="00A82FC8" w:rsidRDefault="00F27224" w:rsidP="00A82FC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w:t>
      </w:r>
      <w:r w:rsidR="00A82FC8" w:rsidRPr="00A82FC8">
        <w:rPr>
          <w:rFonts w:ascii="Tahoma" w:eastAsia="Calibri" w:hAnsi="Tahoma" w:cs="Tahoma"/>
          <w:sz w:val="24"/>
          <w:szCs w:val="24"/>
        </w:rPr>
        <w:t xml:space="preserve"> preconference session at the 2019 Getting in Touch With Literacy </w:t>
      </w:r>
      <w:r>
        <w:rPr>
          <w:rFonts w:ascii="Tahoma" w:eastAsia="Calibri" w:hAnsi="Tahoma" w:cs="Tahoma"/>
          <w:sz w:val="24"/>
          <w:szCs w:val="24"/>
        </w:rPr>
        <w:t xml:space="preserve">will focus </w:t>
      </w:r>
      <w:r w:rsidR="00A82FC8" w:rsidRPr="00A82FC8">
        <w:rPr>
          <w:rFonts w:ascii="Tahoma" w:eastAsia="Calibri" w:hAnsi="Tahoma" w:cs="Tahoma"/>
          <w:sz w:val="24"/>
          <w:szCs w:val="24"/>
        </w:rPr>
        <w:t xml:space="preserve">on Project Core and using 3D symbols. </w:t>
      </w:r>
    </w:p>
    <w:p w14:paraId="7EDFCE09" w14:textId="77777777" w:rsidR="00A82FC8" w:rsidRPr="00D4027D" w:rsidRDefault="00A82FC8" w:rsidP="00F964BE">
      <w:pPr>
        <w:spacing w:after="0" w:line="240" w:lineRule="auto"/>
        <w:jc w:val="left"/>
        <w:rPr>
          <w:highlight w:val="yellow"/>
        </w:rPr>
      </w:pPr>
    </w:p>
    <w:p w14:paraId="6AF01EFC" w14:textId="77777777" w:rsidR="003B6025" w:rsidRPr="002A0176" w:rsidRDefault="003B6025" w:rsidP="00F964BE">
      <w:pPr>
        <w:pStyle w:val="Heading4"/>
        <w:rPr>
          <w:snapToGrid w:val="0"/>
        </w:rPr>
      </w:pPr>
      <w:bookmarkStart w:id="118" w:name="_Toc365969205"/>
      <w:bookmarkStart w:id="119" w:name="_Toc21943698"/>
      <w:r w:rsidRPr="002A0176">
        <w:rPr>
          <w:snapToGrid w:val="0"/>
        </w:rPr>
        <w:t>APH SMART Brailler by Perkins</w:t>
      </w:r>
      <w:bookmarkEnd w:id="118"/>
      <w:bookmarkEnd w:id="119"/>
    </w:p>
    <w:p w14:paraId="18E1A329" w14:textId="711866CE" w:rsidR="003B6025" w:rsidRPr="002A0176" w:rsidRDefault="003B6025" w:rsidP="00F964BE">
      <w:pPr>
        <w:spacing w:after="0"/>
        <w:jc w:val="center"/>
        <w:rPr>
          <w:rFonts w:ascii="Tahoma" w:hAnsi="Tahoma" w:cs="Tahoma"/>
          <w:sz w:val="24"/>
          <w:szCs w:val="24"/>
        </w:rPr>
      </w:pPr>
      <w:r w:rsidRPr="002A0176">
        <w:rPr>
          <w:rFonts w:ascii="Tahoma" w:hAnsi="Tahoma" w:cs="Tahoma"/>
          <w:sz w:val="24"/>
          <w:szCs w:val="24"/>
        </w:rPr>
        <w:t>(</w:t>
      </w:r>
      <w:r w:rsidR="002A0176" w:rsidRPr="002A0176">
        <w:rPr>
          <w:rFonts w:ascii="Tahoma" w:hAnsi="Tahoma" w:cs="Tahoma"/>
          <w:sz w:val="24"/>
          <w:szCs w:val="24"/>
        </w:rPr>
        <w:t>Completed</w:t>
      </w:r>
      <w:r w:rsidRPr="002A0176">
        <w:rPr>
          <w:rFonts w:ascii="Tahoma" w:hAnsi="Tahoma" w:cs="Tahoma"/>
          <w:sz w:val="24"/>
          <w:szCs w:val="24"/>
        </w:rPr>
        <w:t>)</w:t>
      </w:r>
    </w:p>
    <w:p w14:paraId="797401BC" w14:textId="77777777" w:rsidR="002A0176" w:rsidRDefault="002A0176" w:rsidP="002A0176">
      <w:pPr>
        <w:spacing w:after="0" w:line="240" w:lineRule="auto"/>
        <w:jc w:val="left"/>
        <w:rPr>
          <w:rFonts w:ascii="Tahoma" w:hAnsi="Tahoma"/>
          <w:snapToGrid w:val="0"/>
          <w:sz w:val="24"/>
          <w:szCs w:val="20"/>
          <w:u w:val="single"/>
        </w:rPr>
      </w:pPr>
    </w:p>
    <w:p w14:paraId="4F040B25" w14:textId="77777777" w:rsidR="002A0176" w:rsidRPr="00C84334" w:rsidRDefault="002A0176" w:rsidP="002A0176">
      <w:pPr>
        <w:spacing w:after="0" w:line="240" w:lineRule="auto"/>
        <w:jc w:val="left"/>
        <w:rPr>
          <w:rFonts w:ascii="Tahoma" w:hAnsi="Tahoma"/>
          <w:snapToGrid w:val="0"/>
          <w:sz w:val="24"/>
          <w:szCs w:val="20"/>
          <w:u w:val="single"/>
        </w:rPr>
      </w:pPr>
      <w:r w:rsidRPr="00C84334">
        <w:rPr>
          <w:rFonts w:ascii="Tahoma" w:hAnsi="Tahoma"/>
          <w:snapToGrid w:val="0"/>
          <w:sz w:val="24"/>
          <w:szCs w:val="20"/>
          <w:u w:val="single"/>
        </w:rPr>
        <w:t>Purpose</w:t>
      </w:r>
    </w:p>
    <w:p w14:paraId="692C5930"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To provide a brailler that provides visual and voice feedback of what is being brailled in order to give immediate feedback to a student who is learning braille and to facilitate communication between a braille-using student and a sighted teacher or parent who does not know braille</w:t>
      </w:r>
    </w:p>
    <w:p w14:paraId="656682F7" w14:textId="77777777" w:rsidR="002A0176" w:rsidRPr="00C84334" w:rsidRDefault="002A0176" w:rsidP="002A0176">
      <w:pPr>
        <w:spacing w:after="0" w:line="240" w:lineRule="auto"/>
        <w:jc w:val="left"/>
        <w:rPr>
          <w:rFonts w:ascii="Tahoma" w:hAnsi="Tahoma"/>
          <w:snapToGrid w:val="0"/>
          <w:sz w:val="24"/>
          <w:szCs w:val="20"/>
        </w:rPr>
      </w:pPr>
    </w:p>
    <w:p w14:paraId="28BB3997" w14:textId="77777777" w:rsidR="002A0176" w:rsidRPr="00C84334" w:rsidRDefault="002A0176" w:rsidP="002A0176">
      <w:pPr>
        <w:spacing w:after="0" w:line="240" w:lineRule="auto"/>
        <w:jc w:val="left"/>
        <w:rPr>
          <w:rFonts w:ascii="Tahoma" w:hAnsi="Tahoma"/>
          <w:snapToGrid w:val="0"/>
          <w:sz w:val="24"/>
          <w:szCs w:val="20"/>
          <w:u w:val="single"/>
        </w:rPr>
      </w:pPr>
      <w:r w:rsidRPr="00C84334">
        <w:rPr>
          <w:rFonts w:ascii="Tahoma" w:hAnsi="Tahoma"/>
          <w:snapToGrid w:val="0"/>
          <w:sz w:val="24"/>
          <w:szCs w:val="20"/>
          <w:u w:val="single"/>
        </w:rPr>
        <w:t>Project Staff</w:t>
      </w:r>
    </w:p>
    <w:p w14:paraId="319D1300" w14:textId="77777777" w:rsidR="002A0176" w:rsidRPr="00C84334" w:rsidRDefault="002A0176" w:rsidP="002A0176">
      <w:pPr>
        <w:spacing w:after="0" w:line="240" w:lineRule="auto"/>
        <w:rPr>
          <w:rFonts w:ascii="Tahoma" w:hAnsi="Tahoma" w:cs="Tahoma"/>
          <w:sz w:val="24"/>
          <w:szCs w:val="20"/>
        </w:rPr>
      </w:pPr>
      <w:r w:rsidRPr="00C84334">
        <w:rPr>
          <w:rFonts w:ascii="Tahoma" w:hAnsi="Tahoma" w:cs="Tahoma"/>
          <w:sz w:val="24"/>
          <w:szCs w:val="20"/>
        </w:rPr>
        <w:t>Cathy Senft-Graves, Project Leader</w:t>
      </w:r>
    </w:p>
    <w:p w14:paraId="71EEA2DD" w14:textId="77777777" w:rsidR="002A0176" w:rsidRPr="00C84334" w:rsidRDefault="002A0176" w:rsidP="002A0176">
      <w:pPr>
        <w:spacing w:after="0" w:line="240" w:lineRule="auto"/>
        <w:rPr>
          <w:rFonts w:ascii="Tahoma" w:hAnsi="Tahoma" w:cs="Tahoma"/>
          <w:sz w:val="24"/>
          <w:szCs w:val="20"/>
        </w:rPr>
      </w:pPr>
      <w:r w:rsidRPr="00C84334">
        <w:rPr>
          <w:rFonts w:ascii="Tahoma" w:hAnsi="Tahoma" w:cs="Tahoma"/>
          <w:sz w:val="24"/>
          <w:szCs w:val="20"/>
        </w:rPr>
        <w:t>Larry Skutchan, Director of Technology Product Research</w:t>
      </w:r>
    </w:p>
    <w:p w14:paraId="6AEAFD81" w14:textId="77777777" w:rsidR="002A0176" w:rsidRPr="00C84334" w:rsidRDefault="002A0176" w:rsidP="002A0176">
      <w:pPr>
        <w:spacing w:after="0" w:line="240" w:lineRule="auto"/>
        <w:rPr>
          <w:rFonts w:ascii="Tahoma" w:hAnsi="Tahoma" w:cs="Tahoma"/>
          <w:color w:val="333333"/>
          <w:sz w:val="24"/>
          <w:szCs w:val="24"/>
        </w:rPr>
      </w:pPr>
      <w:r w:rsidRPr="00C84334">
        <w:rPr>
          <w:rFonts w:ascii="Tahoma" w:hAnsi="Tahoma" w:cs="Tahoma"/>
          <w:color w:val="333333"/>
          <w:sz w:val="24"/>
          <w:szCs w:val="24"/>
        </w:rPr>
        <w:t>Eleanor Pester, Braille Project Leader (Retired from APH, December 2012)</w:t>
      </w:r>
    </w:p>
    <w:p w14:paraId="540C3C91" w14:textId="77777777" w:rsidR="002A0176" w:rsidRPr="00C84334" w:rsidRDefault="002A0176" w:rsidP="002A0176">
      <w:pPr>
        <w:spacing w:after="0" w:line="240" w:lineRule="auto"/>
        <w:rPr>
          <w:rFonts w:ascii="Tahoma" w:hAnsi="Tahoma" w:cs="Tahoma"/>
          <w:sz w:val="24"/>
          <w:szCs w:val="20"/>
        </w:rPr>
      </w:pPr>
      <w:r w:rsidRPr="00C84334">
        <w:rPr>
          <w:rFonts w:ascii="Tahoma" w:hAnsi="Tahoma" w:cs="Tahoma"/>
          <w:sz w:val="24"/>
          <w:szCs w:val="20"/>
        </w:rPr>
        <w:t>Frank Hayden, Director of Technical &amp; Manufacturing Research</w:t>
      </w:r>
    </w:p>
    <w:p w14:paraId="747C6682" w14:textId="77777777" w:rsidR="002A0176" w:rsidRPr="00C84334" w:rsidRDefault="002A0176" w:rsidP="002A0176">
      <w:pPr>
        <w:spacing w:after="0" w:line="240" w:lineRule="auto"/>
        <w:rPr>
          <w:rFonts w:ascii="Tahoma" w:hAnsi="Tahoma" w:cs="Tahoma"/>
          <w:color w:val="000000"/>
          <w:sz w:val="24"/>
          <w:szCs w:val="20"/>
        </w:rPr>
      </w:pPr>
      <w:r w:rsidRPr="00C84334">
        <w:rPr>
          <w:rFonts w:ascii="Tahoma" w:hAnsi="Tahoma" w:cs="Tahoma"/>
          <w:color w:val="000000"/>
          <w:sz w:val="24"/>
          <w:szCs w:val="20"/>
        </w:rPr>
        <w:t>Sara Lee, Research Assistant</w:t>
      </w:r>
    </w:p>
    <w:p w14:paraId="63756F47" w14:textId="77777777" w:rsidR="002A0176" w:rsidRPr="00C84334" w:rsidRDefault="002A0176" w:rsidP="002A0176">
      <w:pPr>
        <w:spacing w:after="0" w:line="240" w:lineRule="auto"/>
        <w:jc w:val="left"/>
        <w:rPr>
          <w:rFonts w:ascii="Tahoma" w:hAnsi="Tahoma"/>
          <w:snapToGrid w:val="0"/>
          <w:sz w:val="24"/>
          <w:szCs w:val="20"/>
        </w:rPr>
      </w:pPr>
    </w:p>
    <w:p w14:paraId="2B3ADFEB" w14:textId="77777777" w:rsidR="002A0176" w:rsidRPr="00C84334" w:rsidRDefault="002A0176" w:rsidP="002A0176">
      <w:pPr>
        <w:spacing w:after="0" w:line="240" w:lineRule="auto"/>
        <w:jc w:val="left"/>
        <w:rPr>
          <w:rFonts w:ascii="Tahoma" w:hAnsi="Tahoma"/>
          <w:snapToGrid w:val="0"/>
          <w:sz w:val="24"/>
          <w:szCs w:val="20"/>
          <w:u w:val="single"/>
        </w:rPr>
      </w:pPr>
      <w:r w:rsidRPr="00C84334">
        <w:rPr>
          <w:rFonts w:ascii="Tahoma" w:hAnsi="Tahoma"/>
          <w:snapToGrid w:val="0"/>
          <w:sz w:val="24"/>
          <w:szCs w:val="20"/>
          <w:u w:val="single"/>
        </w:rPr>
        <w:t>Background</w:t>
      </w:r>
    </w:p>
    <w:p w14:paraId="0CAD0E25"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In 2011, APH and Perkins Products agreed to produce a brailler that provides visual and voice feedback of what is being brailled. Perkins Products chose the name SMART Brailler for this product. Product Development Technologies (PDT) was contracted by Perkins Products to develop the firmware for the brailler. Voices used in the brailler are provided by Acapela Group, and contracted braille translation is provided by Duxbury Systems.</w:t>
      </w:r>
    </w:p>
    <w:p w14:paraId="660457C3" w14:textId="77777777" w:rsidR="002A0176" w:rsidRPr="00C84334" w:rsidRDefault="002A0176" w:rsidP="002A0176">
      <w:pPr>
        <w:spacing w:after="0" w:line="240" w:lineRule="auto"/>
        <w:jc w:val="left"/>
        <w:rPr>
          <w:rFonts w:ascii="Tahoma" w:hAnsi="Tahoma"/>
          <w:snapToGrid w:val="0"/>
          <w:sz w:val="24"/>
          <w:szCs w:val="20"/>
        </w:rPr>
      </w:pPr>
    </w:p>
    <w:p w14:paraId="4FA7C821" w14:textId="77777777" w:rsidR="002A0176" w:rsidRPr="00C84334" w:rsidRDefault="002A0176" w:rsidP="002A0176">
      <w:pPr>
        <w:spacing w:line="240" w:lineRule="auto"/>
        <w:jc w:val="left"/>
        <w:rPr>
          <w:rFonts w:ascii="Tahoma" w:hAnsi="Tahoma"/>
          <w:snapToGrid w:val="0"/>
          <w:sz w:val="24"/>
          <w:szCs w:val="20"/>
        </w:rPr>
      </w:pPr>
      <w:r w:rsidRPr="00C84334">
        <w:rPr>
          <w:rFonts w:ascii="Tahoma" w:hAnsi="Tahoma"/>
          <w:snapToGrid w:val="0"/>
          <w:sz w:val="24"/>
          <w:szCs w:val="20"/>
        </w:rPr>
        <w:t xml:space="preserve">The base unit of the APH SMART Brailler by Perkins is the </w:t>
      </w:r>
      <w:r w:rsidRPr="00C84334">
        <w:rPr>
          <w:rFonts w:ascii="Tahoma" w:hAnsi="Tahoma"/>
          <w:bCs/>
          <w:snapToGrid w:val="0"/>
          <w:sz w:val="24"/>
          <w:szCs w:val="20"/>
        </w:rPr>
        <w:t xml:space="preserve">Perkins-APH Brailler Version 2. The SMART Brailler </w:t>
      </w:r>
      <w:r w:rsidRPr="00C84334">
        <w:rPr>
          <w:rFonts w:ascii="Tahoma" w:hAnsi="Tahoma"/>
          <w:snapToGrid w:val="0"/>
          <w:sz w:val="24"/>
          <w:szCs w:val="20"/>
        </w:rPr>
        <w:t>has a removable, rechargeable battery; a power switch; a power adapter port; and a module attached to the front of the brailler that includes a 4-inch color video screen, a speaker, and the other items shown in the following diagram.</w:t>
      </w:r>
    </w:p>
    <w:p w14:paraId="72B5703A" w14:textId="77777777" w:rsidR="002A0176" w:rsidRPr="00C84334" w:rsidRDefault="002A0176" w:rsidP="002A0176">
      <w:pPr>
        <w:spacing w:line="240" w:lineRule="auto"/>
        <w:jc w:val="left"/>
        <w:rPr>
          <w:rFonts w:ascii="Tahoma" w:hAnsi="Tahoma"/>
          <w:bCs/>
          <w:snapToGrid w:val="0"/>
          <w:sz w:val="24"/>
          <w:szCs w:val="20"/>
        </w:rPr>
      </w:pPr>
      <w:r w:rsidRPr="00C84334">
        <w:rPr>
          <w:noProof/>
        </w:rPr>
        <w:drawing>
          <wp:inline distT="0" distB="0" distL="0" distR="0" wp14:anchorId="6E6222E5" wp14:editId="45E19092">
            <wp:extent cx="5319399" cy="4379495"/>
            <wp:effectExtent l="0" t="0" r="0" b="2540"/>
            <wp:docPr id="11279" name="719c256b-111b-41e1-b8cf-dbd64875f5eb" descr="Diagram shows four Quick Buttons: (1) Screen Off, Screen On; (2) SimBraille Mode or Large Print Mode; (3) Uncontracted Mode or Contracted Mode; and (4) Speak Letters, Words, Letters and Words, Lines, Everything or Speech Off. Other features identified are Menu Button, Headphone Jack, Volume Buttons, USB Outlet, Select Button, and Navigation Buttons (Left, Right, Up,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c256b-111b-41e1-b8cf-dbd64875f5eb" descr="cid:E58277CC-1096-43A8-A758-880CCC0D252B@aph.org"/>
                    <pic:cNvPicPr>
                      <a:picLocks noChangeAspect="1" noChangeArrowheads="1"/>
                    </pic:cNvPicPr>
                  </pic:nvPicPr>
                  <pic:blipFill>
                    <a:blip r:embed="rId94" r:link="rId95" cstate="email">
                      <a:extLst>
                        <a:ext uri="{28A0092B-C50C-407E-A947-70E740481C1C}">
                          <a14:useLocalDpi xmlns:a14="http://schemas.microsoft.com/office/drawing/2010/main"/>
                        </a:ext>
                      </a:extLst>
                    </a:blip>
                    <a:srcRect/>
                    <a:stretch>
                      <a:fillRect/>
                    </a:stretch>
                  </pic:blipFill>
                  <pic:spPr bwMode="auto">
                    <a:xfrm>
                      <a:off x="0" y="0"/>
                      <a:ext cx="5324684" cy="4383846"/>
                    </a:xfrm>
                    <a:prstGeom prst="rect">
                      <a:avLst/>
                    </a:prstGeom>
                    <a:noFill/>
                    <a:ln w="9525">
                      <a:noFill/>
                      <a:miter lim="800000"/>
                      <a:headEnd/>
                      <a:tailEnd/>
                    </a:ln>
                  </pic:spPr>
                </pic:pic>
              </a:graphicData>
            </a:graphic>
          </wp:inline>
        </w:drawing>
      </w:r>
    </w:p>
    <w:p w14:paraId="359F63E5"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The video screen displays menus and visual feedback when someone is brailling. During braille entry, the screen can display SimBraille and large print, just large print, or be turned off.</w:t>
      </w:r>
    </w:p>
    <w:p w14:paraId="3EC827BA" w14:textId="77777777" w:rsidR="002A0176" w:rsidRPr="00C84334" w:rsidRDefault="002A0176" w:rsidP="002A0176">
      <w:pPr>
        <w:numPr>
          <w:ilvl w:val="0"/>
          <w:numId w:val="9"/>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SimBraille mode shows six simulated braille cells above their corresponding print characters in 42-point type.</w:t>
      </w:r>
    </w:p>
    <w:p w14:paraId="1FA8D4C0" w14:textId="77777777" w:rsidR="002A0176" w:rsidRPr="00C84334" w:rsidRDefault="002A0176" w:rsidP="002A0176">
      <w:pPr>
        <w:numPr>
          <w:ilvl w:val="0"/>
          <w:numId w:val="9"/>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 xml:space="preserve">In Large Print mode, the SimBraille is replaced by four large print characters in 70-point type. </w:t>
      </w:r>
    </w:p>
    <w:p w14:paraId="2AF69CD9" w14:textId="77777777" w:rsidR="002A0176" w:rsidRPr="00C84334" w:rsidRDefault="002A0176" w:rsidP="002A0176">
      <w:pPr>
        <w:spacing w:after="0" w:line="240" w:lineRule="auto"/>
        <w:jc w:val="left"/>
        <w:rPr>
          <w:rFonts w:ascii="Tahoma" w:hAnsi="Tahoma"/>
          <w:bCs/>
          <w:snapToGrid w:val="0"/>
          <w:sz w:val="24"/>
          <w:szCs w:val="20"/>
          <w:lang w:bidi="en-US"/>
        </w:rPr>
      </w:pPr>
    </w:p>
    <w:p w14:paraId="51EBF52A" w14:textId="77777777" w:rsidR="002A0176" w:rsidRPr="00C84334" w:rsidRDefault="002A0176" w:rsidP="002A0176">
      <w:p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Both modes display a full line of 28 print characters at the bottom of the screen in 12-point type. When the brailler is set for contracted braille, words containing contractions are underlined in this line.</w:t>
      </w:r>
    </w:p>
    <w:p w14:paraId="64293F45" w14:textId="77777777" w:rsidR="002A0176" w:rsidRPr="00C84334" w:rsidRDefault="002A0176" w:rsidP="002A0176">
      <w:pPr>
        <w:spacing w:after="0" w:line="240" w:lineRule="auto"/>
        <w:jc w:val="left"/>
        <w:rPr>
          <w:rFonts w:ascii="Tahoma" w:hAnsi="Tahoma"/>
          <w:bCs/>
          <w:snapToGrid w:val="0"/>
          <w:sz w:val="24"/>
          <w:szCs w:val="20"/>
          <w:lang w:bidi="en-US"/>
        </w:rPr>
      </w:pPr>
    </w:p>
    <w:p w14:paraId="1D6D334E" w14:textId="77777777" w:rsidR="002A0176" w:rsidRPr="00C84334" w:rsidRDefault="002A0176" w:rsidP="002A0176">
      <w:p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The four Quick Buttons perform the following functions:</w:t>
      </w:r>
    </w:p>
    <w:p w14:paraId="0155E6C5" w14:textId="77777777" w:rsidR="002A0176" w:rsidRPr="00C84334" w:rsidRDefault="002A0176" w:rsidP="002A0176">
      <w:pPr>
        <w:numPr>
          <w:ilvl w:val="0"/>
          <w:numId w:val="10"/>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Turn the screen on or off</w:t>
      </w:r>
    </w:p>
    <w:p w14:paraId="5782C638" w14:textId="77777777" w:rsidR="002A0176" w:rsidRPr="00C84334" w:rsidRDefault="002A0176" w:rsidP="002A0176">
      <w:pPr>
        <w:numPr>
          <w:ilvl w:val="0"/>
          <w:numId w:val="10"/>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Toggle the screen display between SimBraille mode and Large Print mode</w:t>
      </w:r>
    </w:p>
    <w:p w14:paraId="4EFB2417" w14:textId="77777777" w:rsidR="002A0176" w:rsidRPr="00C84334" w:rsidRDefault="002A0176" w:rsidP="002A0176">
      <w:pPr>
        <w:numPr>
          <w:ilvl w:val="0"/>
          <w:numId w:val="10"/>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Toggle the braille translation between contracted braille and uncontracted braille</w:t>
      </w:r>
    </w:p>
    <w:p w14:paraId="13A4722E" w14:textId="77777777" w:rsidR="002A0176" w:rsidRPr="00C84334" w:rsidRDefault="002A0176" w:rsidP="002A0176">
      <w:pPr>
        <w:numPr>
          <w:ilvl w:val="0"/>
          <w:numId w:val="10"/>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Change the speech feedback during braille entry to one of the following options: Speak Letters, Speak Words, Speak Letters and Words, Speak Lines, or Speak Everything</w:t>
      </w:r>
    </w:p>
    <w:p w14:paraId="26BD10CD" w14:textId="77777777" w:rsidR="002A0176" w:rsidRPr="00C84334" w:rsidRDefault="002A0176" w:rsidP="002A0176">
      <w:pPr>
        <w:spacing w:after="0" w:line="240" w:lineRule="auto"/>
        <w:jc w:val="left"/>
        <w:rPr>
          <w:rFonts w:ascii="Tahoma" w:hAnsi="Tahoma"/>
          <w:bCs/>
          <w:snapToGrid w:val="0"/>
          <w:sz w:val="24"/>
          <w:szCs w:val="20"/>
          <w:lang w:bidi="en-US"/>
        </w:rPr>
      </w:pPr>
    </w:p>
    <w:p w14:paraId="3E3A43E4" w14:textId="77777777" w:rsidR="002A0176" w:rsidRPr="00C84334" w:rsidRDefault="002A0176" w:rsidP="002A0176">
      <w:p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There are other settings that can be changed within the menus on the brailler. There are three text-to-speech voices available on the brailler and six color combination options for the display. The brightness of the display can be adjusted, and there are several options for the screen timer that turns the screen off if the brailler is not in use.</w:t>
      </w:r>
    </w:p>
    <w:p w14:paraId="5C4B5D3D" w14:textId="77777777" w:rsidR="002A0176" w:rsidRPr="00C84334" w:rsidRDefault="002A0176" w:rsidP="002A0176">
      <w:pPr>
        <w:spacing w:after="0" w:line="240" w:lineRule="auto"/>
        <w:jc w:val="left"/>
        <w:rPr>
          <w:rFonts w:ascii="Tahoma" w:hAnsi="Tahoma"/>
          <w:snapToGrid w:val="0"/>
          <w:sz w:val="24"/>
          <w:szCs w:val="20"/>
        </w:rPr>
      </w:pPr>
    </w:p>
    <w:p w14:paraId="5244DE14"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lang w:bidi="en-US"/>
        </w:rPr>
        <w:t>In addition to showing what is being brailled in print on the screen, t</w:t>
      </w:r>
      <w:r w:rsidRPr="00C84334">
        <w:rPr>
          <w:rFonts w:ascii="Tahoma" w:hAnsi="Tahoma"/>
          <w:snapToGrid w:val="0"/>
          <w:sz w:val="24"/>
          <w:szCs w:val="20"/>
        </w:rPr>
        <w:t xml:space="preserve">he </w:t>
      </w:r>
      <w:r w:rsidRPr="00C84334">
        <w:rPr>
          <w:rFonts w:ascii="Tahoma" w:hAnsi="Tahoma"/>
          <w:snapToGrid w:val="0"/>
          <w:sz w:val="24"/>
          <w:szCs w:val="20"/>
          <w:lang w:bidi="en-US"/>
        </w:rPr>
        <w:t xml:space="preserve">brailler stores the print in a text file. The text file </w:t>
      </w:r>
      <w:r w:rsidRPr="00C84334">
        <w:rPr>
          <w:rFonts w:ascii="Tahoma" w:hAnsi="Tahoma"/>
          <w:snapToGrid w:val="0"/>
          <w:sz w:val="24"/>
          <w:szCs w:val="20"/>
        </w:rPr>
        <w:t>can be saved in the brailler’s internal memory or to a USB drive. The text file can be transferred to a personal computer via the USB drive and saved, printed, edited, or e-mailed as needed (e.g., to a teacher or parent). A file can also be printed directly from the brailler to a printer with a USB port via a USB cable compatible with the brailler (USB A type) and the printer.</w:t>
      </w:r>
    </w:p>
    <w:p w14:paraId="370874D7" w14:textId="77777777" w:rsidR="002A0176" w:rsidRPr="00C84334" w:rsidRDefault="002A0176" w:rsidP="002A0176">
      <w:pPr>
        <w:spacing w:after="0" w:line="240" w:lineRule="auto"/>
        <w:jc w:val="left"/>
        <w:rPr>
          <w:rFonts w:ascii="Tahoma" w:hAnsi="Tahoma"/>
          <w:snapToGrid w:val="0"/>
          <w:sz w:val="24"/>
          <w:szCs w:val="20"/>
        </w:rPr>
      </w:pPr>
    </w:p>
    <w:p w14:paraId="5A773232"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Up to 30 user accounts can be created on the brailler through the User’s Menu. The default user name and account is “Guest.” Each user account can have its own settings as described above. A file saved in the brailler’s internal memory can only be retrieved when the brailler is set to the same user as it was when the file was saved.</w:t>
      </w:r>
    </w:p>
    <w:p w14:paraId="29CD9D0E" w14:textId="77777777" w:rsidR="002A0176" w:rsidRPr="00C84334" w:rsidRDefault="002A0176" w:rsidP="002A0176">
      <w:pPr>
        <w:spacing w:after="0" w:line="240" w:lineRule="auto"/>
        <w:jc w:val="left"/>
        <w:rPr>
          <w:rFonts w:ascii="Tahoma" w:hAnsi="Tahoma"/>
          <w:snapToGrid w:val="0"/>
          <w:sz w:val="24"/>
          <w:szCs w:val="20"/>
        </w:rPr>
      </w:pPr>
    </w:p>
    <w:p w14:paraId="500EE359"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An audio tour, available in the Welcome menu on the brailler, provides an introduction to the brailler and most of the features and functions described above.</w:t>
      </w:r>
    </w:p>
    <w:p w14:paraId="6634AF30" w14:textId="77777777" w:rsidR="002A0176" w:rsidRPr="00C84334" w:rsidRDefault="002A0176" w:rsidP="002A0176">
      <w:pPr>
        <w:spacing w:after="0" w:line="240" w:lineRule="auto"/>
        <w:jc w:val="left"/>
        <w:rPr>
          <w:rFonts w:ascii="Tahoma" w:hAnsi="Tahoma"/>
          <w:snapToGrid w:val="0"/>
          <w:sz w:val="24"/>
          <w:szCs w:val="20"/>
        </w:rPr>
      </w:pPr>
    </w:p>
    <w:p w14:paraId="0E31A6D2"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u w:val="single"/>
        </w:rPr>
        <w:t>Relevance</w:t>
      </w:r>
      <w:r w:rsidRPr="00C84334">
        <w:rPr>
          <w:rFonts w:ascii="Tahoma" w:hAnsi="Tahoma"/>
          <w:snapToGrid w:val="0"/>
          <w:sz w:val="24"/>
          <w:szCs w:val="20"/>
        </w:rPr>
        <w:t xml:space="preserve"> </w:t>
      </w:r>
    </w:p>
    <w:p w14:paraId="21D98CB9"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 xml:space="preserve">The SMART Brailler provides immediate feedback to a child or adult who is learning braille via text to speech and a screen that displays </w:t>
      </w:r>
      <w:r w:rsidRPr="00C84334">
        <w:rPr>
          <w:rFonts w:ascii="Tahoma" w:hAnsi="Tahoma"/>
          <w:snapToGrid w:val="0"/>
          <w:sz w:val="24"/>
          <w:szCs w:val="20"/>
          <w:lang w:bidi="en-US"/>
        </w:rPr>
        <w:t>SimBraille and large print of what is brailled in uncontracted or contracted braille. This audio and visual feedback also provides information about what a student is brailling for someone who does not know braille, including parents and general education teachers.</w:t>
      </w:r>
    </w:p>
    <w:p w14:paraId="31F86528" w14:textId="77777777" w:rsidR="002A0176" w:rsidRPr="00C84334" w:rsidRDefault="002A0176" w:rsidP="002A0176">
      <w:pPr>
        <w:spacing w:after="0" w:line="240" w:lineRule="auto"/>
        <w:jc w:val="left"/>
        <w:rPr>
          <w:rFonts w:ascii="Tahoma" w:hAnsi="Tahoma"/>
          <w:snapToGrid w:val="0"/>
          <w:sz w:val="24"/>
          <w:szCs w:val="20"/>
        </w:rPr>
      </w:pPr>
    </w:p>
    <w:p w14:paraId="214D821B"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u w:val="single"/>
        </w:rPr>
        <w:t>Research</w:t>
      </w:r>
    </w:p>
    <w:p w14:paraId="3584FFBB"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During 2011, Research Department staff met to test the functions of prototypes of the brailler and recommend improvements to Perkins and PDT personnel. Members of the Research Department also took different prototype versions to the Kentucky School for the Blind (KSB) 3 times during the year to test with young students who are visually impaired. Perkins and PDT also began development of a software application (app) to provide additional exercises for students being instructed using the Building on Patterns (BOP) Kindergarten curriculum.</w:t>
      </w:r>
    </w:p>
    <w:p w14:paraId="4A536C12" w14:textId="77777777" w:rsidR="002A0176" w:rsidRPr="00C84334" w:rsidRDefault="002A0176" w:rsidP="002A0176">
      <w:pPr>
        <w:spacing w:after="0" w:line="240" w:lineRule="auto"/>
        <w:jc w:val="left"/>
        <w:rPr>
          <w:rFonts w:ascii="Tahoma" w:hAnsi="Tahoma"/>
          <w:snapToGrid w:val="0"/>
          <w:sz w:val="24"/>
          <w:szCs w:val="20"/>
        </w:rPr>
      </w:pPr>
    </w:p>
    <w:p w14:paraId="7D65BEC9"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In January 2012, the BOP writers were asked to participate in testing and give input on the SMART Brailler. Three of the writers who had young students learning braille were shipped braillers that contained changes and improvements from the earlier prototypes. The writers gave feedback on the braillers’ functions to Perkins. In June 2012, during the Building on Patterns and Braille Literacy Meeting, Perkins brought several SMART Braillers to APH. The BOP writers, consultants, and Research personnel worked with the braillers; a list of issues and comments was created for Perkins and PDT to address.</w:t>
      </w:r>
    </w:p>
    <w:p w14:paraId="43551377" w14:textId="77777777" w:rsidR="002A0176" w:rsidRPr="00C84334" w:rsidRDefault="002A0176" w:rsidP="002A0176">
      <w:pPr>
        <w:spacing w:after="0" w:line="240" w:lineRule="auto"/>
        <w:jc w:val="left"/>
        <w:rPr>
          <w:rFonts w:ascii="Tahoma" w:hAnsi="Tahoma"/>
          <w:snapToGrid w:val="0"/>
          <w:sz w:val="24"/>
          <w:szCs w:val="20"/>
        </w:rPr>
      </w:pPr>
    </w:p>
    <w:p w14:paraId="31D88C2E"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Two separate field tests were conducted with the SMART Brailler. The first field test was a Perkins and APH joint field test of the braillers begun the third week of August 2012, and continued through the end of October 2012. APH sent braillers to five teachers of students who are blind or visually impaired (TVIs), and Perkins sent braillers to three TVIs who are writers for BOP Second Edition. The TVIs are located in California (2), Colorado, Florida, Indiana, Maryland, Missouri, and Oregon. All the field evaluators except one used the braillers with at least one student learning braille at the kindergarten, first, or second grade level. The evaluators were asked to complete a workbook of exercises themselves, work with a student to complete another set of exercises, work with a student and the BOP Kindergarten App, and provide comments about their experiences with the brailler. They were also asked to ship the electronic files and embossed pages from their work back with the brailler at the end of the field test. One update to the brailler’s core firmware was provided to the field testers during their evaluation period.</w:t>
      </w:r>
    </w:p>
    <w:p w14:paraId="5B869348" w14:textId="77777777" w:rsidR="002A0176" w:rsidRPr="00C84334" w:rsidRDefault="002A0176" w:rsidP="002A0176">
      <w:pPr>
        <w:spacing w:after="0" w:line="240" w:lineRule="auto"/>
        <w:jc w:val="left"/>
        <w:rPr>
          <w:rFonts w:ascii="Tahoma" w:hAnsi="Tahoma"/>
          <w:snapToGrid w:val="0"/>
          <w:sz w:val="24"/>
          <w:szCs w:val="20"/>
        </w:rPr>
      </w:pPr>
    </w:p>
    <w:p w14:paraId="54CD1170"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 xml:space="preserve">Comments from the field evaluators were reviewed and compared to the electronic files and embossed pages where relevant. Issues with the braillers’ performance based on these comparisons and the feedback from the field evaluators were compiled to be addressed in future updates to the brailler. Perkins and PDT made updates to the firmware based on the field test and discussions with APH personnel. </w:t>
      </w:r>
    </w:p>
    <w:p w14:paraId="5A22DF2F" w14:textId="77777777" w:rsidR="002A0176" w:rsidRPr="00C84334" w:rsidRDefault="002A0176" w:rsidP="002A0176">
      <w:pPr>
        <w:spacing w:after="0" w:line="240" w:lineRule="auto"/>
        <w:jc w:val="left"/>
        <w:rPr>
          <w:rFonts w:ascii="Tahoma" w:hAnsi="Tahoma"/>
          <w:snapToGrid w:val="0"/>
          <w:sz w:val="24"/>
          <w:szCs w:val="20"/>
        </w:rPr>
      </w:pPr>
    </w:p>
    <w:p w14:paraId="06D904B1"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APH conducted a second field test late December 2012 through early February 2013 with braillers loaded with another updated version of the firmware. The TVIs for this field test were referred to APH by Ex Officio Trustees who are members or former members of the Educational Products Advisory Committee and are located in Kansas, Michigan, New Mexico, New York, Ohio, and Vermont. These evaluators also worked with at least one student learning braille at the kindergarten, first, or second grade level. An updated brailler was also sent back to one of the BOP writers in California who participated in the first field test. This test process was similar to that of the first field test (described in the Research section of this project report), but also included instructions for the teacher to use the brailler with a student in day-to-day activities with a student. In-house testing was also done at APH. The field testers documented specific examples of instances where the speech or visual feedback did not match what was brailled.</w:t>
      </w:r>
    </w:p>
    <w:p w14:paraId="4E959C05" w14:textId="77777777" w:rsidR="002A0176" w:rsidRPr="00C84334" w:rsidRDefault="002A0176" w:rsidP="002A0176">
      <w:pPr>
        <w:spacing w:after="0" w:line="240" w:lineRule="auto"/>
        <w:jc w:val="left"/>
        <w:rPr>
          <w:rFonts w:ascii="Tahoma" w:hAnsi="Tahoma"/>
          <w:snapToGrid w:val="0"/>
          <w:sz w:val="24"/>
          <w:szCs w:val="20"/>
        </w:rPr>
      </w:pPr>
    </w:p>
    <w:p w14:paraId="5C8F3B9D" w14:textId="77777777" w:rsidR="002A0176" w:rsidRPr="00C84334" w:rsidRDefault="002A0176" w:rsidP="002A0176">
      <w:pPr>
        <w:spacing w:after="0" w:line="240" w:lineRule="auto"/>
        <w:jc w:val="left"/>
        <w:rPr>
          <w:rFonts w:ascii="Tahoma" w:hAnsi="Tahoma"/>
          <w:b/>
          <w:snapToGrid w:val="0"/>
          <w:sz w:val="24"/>
          <w:szCs w:val="20"/>
        </w:rPr>
      </w:pPr>
      <w:r w:rsidRPr="00C84334">
        <w:rPr>
          <w:rFonts w:ascii="Tahoma" w:hAnsi="Tahoma"/>
          <w:b/>
          <w:snapToGrid w:val="0"/>
          <w:sz w:val="24"/>
          <w:szCs w:val="20"/>
        </w:rPr>
        <w:t>Summarized Ratings from Field Testers on Feedback Features</w:t>
      </w:r>
    </w:p>
    <w:p w14:paraId="7DEEE108" w14:textId="77777777" w:rsidR="002A0176" w:rsidRPr="00C84334" w:rsidRDefault="002A0176" w:rsidP="002A0176">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2A0176" w:rsidRPr="00C84334" w14:paraId="22EADCCA" w14:textId="77777777" w:rsidTr="00175A8F">
        <w:tc>
          <w:tcPr>
            <w:tcW w:w="3438" w:type="dxa"/>
            <w:gridSpan w:val="2"/>
            <w:shd w:val="clear" w:color="auto" w:fill="FF0000"/>
          </w:tcPr>
          <w:p w14:paraId="503BD86E" w14:textId="77777777" w:rsidR="002A0176" w:rsidRPr="00C84334" w:rsidRDefault="002A0176" w:rsidP="00175A8F">
            <w:pPr>
              <w:spacing w:after="0" w:line="240" w:lineRule="auto"/>
              <w:jc w:val="left"/>
              <w:rPr>
                <w:rFonts w:ascii="Tahoma" w:hAnsi="Tahoma"/>
                <w:b/>
                <w:snapToGrid w:val="0"/>
                <w:sz w:val="24"/>
                <w:szCs w:val="20"/>
              </w:rPr>
            </w:pPr>
            <w:r w:rsidRPr="00C84334">
              <w:rPr>
                <w:rFonts w:ascii="Tahoma" w:hAnsi="Tahoma"/>
                <w:b/>
                <w:snapToGrid w:val="0"/>
                <w:sz w:val="24"/>
                <w:szCs w:val="20"/>
              </w:rPr>
              <w:t>Embossed Braille</w:t>
            </w:r>
          </w:p>
        </w:tc>
      </w:tr>
      <w:tr w:rsidR="002A0176" w:rsidRPr="00C84334" w14:paraId="45211128" w14:textId="77777777" w:rsidTr="00175A8F">
        <w:tc>
          <w:tcPr>
            <w:tcW w:w="2430" w:type="dxa"/>
          </w:tcPr>
          <w:p w14:paraId="2724E948"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Good</w:t>
            </w:r>
          </w:p>
        </w:tc>
        <w:tc>
          <w:tcPr>
            <w:tcW w:w="1008" w:type="dxa"/>
          </w:tcPr>
          <w:p w14:paraId="4E1635F7"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6/6</w:t>
            </w:r>
          </w:p>
        </w:tc>
      </w:tr>
      <w:tr w:rsidR="002A0176" w:rsidRPr="00C84334" w14:paraId="4BAED028" w14:textId="77777777" w:rsidTr="00175A8F">
        <w:tc>
          <w:tcPr>
            <w:tcW w:w="2430" w:type="dxa"/>
          </w:tcPr>
          <w:p w14:paraId="209C0FDD"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Satisfactory</w:t>
            </w:r>
          </w:p>
        </w:tc>
        <w:tc>
          <w:tcPr>
            <w:tcW w:w="1008" w:type="dxa"/>
          </w:tcPr>
          <w:p w14:paraId="1E194D15" w14:textId="77777777" w:rsidR="002A0176" w:rsidRPr="00C84334" w:rsidRDefault="002A0176" w:rsidP="00175A8F">
            <w:pPr>
              <w:spacing w:after="0" w:line="240" w:lineRule="auto"/>
              <w:jc w:val="left"/>
              <w:rPr>
                <w:rFonts w:ascii="Tahoma" w:hAnsi="Tahoma"/>
                <w:snapToGrid w:val="0"/>
                <w:sz w:val="24"/>
                <w:szCs w:val="20"/>
              </w:rPr>
            </w:pPr>
          </w:p>
        </w:tc>
      </w:tr>
      <w:tr w:rsidR="002A0176" w:rsidRPr="00C84334" w14:paraId="7F3D48DA" w14:textId="77777777" w:rsidTr="00175A8F">
        <w:tc>
          <w:tcPr>
            <w:tcW w:w="2430" w:type="dxa"/>
          </w:tcPr>
          <w:p w14:paraId="0C746AD9"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Needs Improvement</w:t>
            </w:r>
          </w:p>
        </w:tc>
        <w:tc>
          <w:tcPr>
            <w:tcW w:w="1008" w:type="dxa"/>
          </w:tcPr>
          <w:p w14:paraId="6933B1EA" w14:textId="77777777" w:rsidR="002A0176" w:rsidRPr="00C84334" w:rsidRDefault="002A0176" w:rsidP="00175A8F">
            <w:pPr>
              <w:spacing w:after="0" w:line="240" w:lineRule="auto"/>
              <w:jc w:val="left"/>
              <w:rPr>
                <w:rFonts w:ascii="Tahoma" w:hAnsi="Tahoma"/>
                <w:snapToGrid w:val="0"/>
                <w:sz w:val="24"/>
                <w:szCs w:val="20"/>
              </w:rPr>
            </w:pPr>
          </w:p>
        </w:tc>
      </w:tr>
    </w:tbl>
    <w:p w14:paraId="6D20D425" w14:textId="77777777" w:rsidR="002A0176" w:rsidRPr="00C84334" w:rsidRDefault="002A0176" w:rsidP="002A0176">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2A0176" w:rsidRPr="00C84334" w14:paraId="4689D8D0" w14:textId="77777777" w:rsidTr="00175A8F">
        <w:tc>
          <w:tcPr>
            <w:tcW w:w="3438" w:type="dxa"/>
            <w:gridSpan w:val="2"/>
            <w:shd w:val="clear" w:color="auto" w:fill="FF0000"/>
          </w:tcPr>
          <w:p w14:paraId="1F778083" w14:textId="77777777" w:rsidR="002A0176" w:rsidRPr="00C84334" w:rsidRDefault="002A0176" w:rsidP="00175A8F">
            <w:pPr>
              <w:spacing w:after="0" w:line="240" w:lineRule="auto"/>
              <w:jc w:val="left"/>
              <w:rPr>
                <w:rFonts w:ascii="Tahoma" w:hAnsi="Tahoma"/>
                <w:b/>
                <w:snapToGrid w:val="0"/>
                <w:sz w:val="24"/>
                <w:szCs w:val="20"/>
              </w:rPr>
            </w:pPr>
            <w:r w:rsidRPr="00C84334">
              <w:rPr>
                <w:rFonts w:ascii="Tahoma" w:hAnsi="Tahoma"/>
                <w:b/>
                <w:snapToGrid w:val="0"/>
                <w:sz w:val="24"/>
                <w:szCs w:val="20"/>
              </w:rPr>
              <w:t>Speech Feedback</w:t>
            </w:r>
          </w:p>
        </w:tc>
      </w:tr>
      <w:tr w:rsidR="002A0176" w:rsidRPr="00C84334" w14:paraId="733E5711" w14:textId="77777777" w:rsidTr="00175A8F">
        <w:tc>
          <w:tcPr>
            <w:tcW w:w="2430" w:type="dxa"/>
          </w:tcPr>
          <w:p w14:paraId="314F7862"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Good</w:t>
            </w:r>
          </w:p>
        </w:tc>
        <w:tc>
          <w:tcPr>
            <w:tcW w:w="1008" w:type="dxa"/>
          </w:tcPr>
          <w:p w14:paraId="50CA12C1"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2/6</w:t>
            </w:r>
          </w:p>
        </w:tc>
      </w:tr>
      <w:tr w:rsidR="002A0176" w:rsidRPr="00C84334" w14:paraId="544C0E80" w14:textId="77777777" w:rsidTr="00175A8F">
        <w:tc>
          <w:tcPr>
            <w:tcW w:w="2430" w:type="dxa"/>
          </w:tcPr>
          <w:p w14:paraId="399F2907"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Satisfactory</w:t>
            </w:r>
          </w:p>
        </w:tc>
        <w:tc>
          <w:tcPr>
            <w:tcW w:w="1008" w:type="dxa"/>
          </w:tcPr>
          <w:p w14:paraId="29F5C324"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1/6</w:t>
            </w:r>
          </w:p>
        </w:tc>
      </w:tr>
      <w:tr w:rsidR="002A0176" w:rsidRPr="00C84334" w14:paraId="3AF73D1E" w14:textId="77777777" w:rsidTr="00175A8F">
        <w:tc>
          <w:tcPr>
            <w:tcW w:w="2430" w:type="dxa"/>
          </w:tcPr>
          <w:p w14:paraId="04D516DA"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Needs Improvement</w:t>
            </w:r>
          </w:p>
        </w:tc>
        <w:tc>
          <w:tcPr>
            <w:tcW w:w="1008" w:type="dxa"/>
          </w:tcPr>
          <w:p w14:paraId="7DDA4E35"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3/6</w:t>
            </w:r>
          </w:p>
        </w:tc>
      </w:tr>
    </w:tbl>
    <w:p w14:paraId="39F07719" w14:textId="77777777" w:rsidR="002A0176" w:rsidRPr="00C84334" w:rsidRDefault="002A0176" w:rsidP="002A0176">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2A0176" w:rsidRPr="00C84334" w14:paraId="356736CC" w14:textId="77777777" w:rsidTr="00175A8F">
        <w:tc>
          <w:tcPr>
            <w:tcW w:w="3438" w:type="dxa"/>
            <w:gridSpan w:val="2"/>
            <w:shd w:val="clear" w:color="auto" w:fill="FF0000"/>
          </w:tcPr>
          <w:p w14:paraId="5915D3B2" w14:textId="77777777" w:rsidR="002A0176" w:rsidRPr="00C84334" w:rsidRDefault="002A0176" w:rsidP="00175A8F">
            <w:pPr>
              <w:spacing w:after="0" w:line="240" w:lineRule="auto"/>
              <w:jc w:val="left"/>
              <w:rPr>
                <w:rFonts w:ascii="Tahoma" w:hAnsi="Tahoma"/>
                <w:b/>
                <w:snapToGrid w:val="0"/>
                <w:sz w:val="24"/>
                <w:szCs w:val="20"/>
              </w:rPr>
            </w:pPr>
            <w:r w:rsidRPr="00C84334">
              <w:rPr>
                <w:rFonts w:ascii="Tahoma" w:hAnsi="Tahoma"/>
                <w:b/>
                <w:snapToGrid w:val="0"/>
                <w:sz w:val="24"/>
                <w:szCs w:val="20"/>
              </w:rPr>
              <w:t>Visual Feedback</w:t>
            </w:r>
          </w:p>
        </w:tc>
      </w:tr>
      <w:tr w:rsidR="002A0176" w:rsidRPr="00C84334" w14:paraId="2307C044" w14:textId="77777777" w:rsidTr="00175A8F">
        <w:tc>
          <w:tcPr>
            <w:tcW w:w="2430" w:type="dxa"/>
          </w:tcPr>
          <w:p w14:paraId="53ADEF7F"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Good</w:t>
            </w:r>
          </w:p>
        </w:tc>
        <w:tc>
          <w:tcPr>
            <w:tcW w:w="1008" w:type="dxa"/>
          </w:tcPr>
          <w:p w14:paraId="52C9CE9A"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4/6</w:t>
            </w:r>
          </w:p>
        </w:tc>
      </w:tr>
      <w:tr w:rsidR="002A0176" w:rsidRPr="00C84334" w14:paraId="45F15D25" w14:textId="77777777" w:rsidTr="00175A8F">
        <w:tc>
          <w:tcPr>
            <w:tcW w:w="2430" w:type="dxa"/>
          </w:tcPr>
          <w:p w14:paraId="7B67ADC4"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Satisfactory</w:t>
            </w:r>
          </w:p>
        </w:tc>
        <w:tc>
          <w:tcPr>
            <w:tcW w:w="1008" w:type="dxa"/>
          </w:tcPr>
          <w:p w14:paraId="538239D4"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2/6</w:t>
            </w:r>
          </w:p>
        </w:tc>
      </w:tr>
      <w:tr w:rsidR="002A0176" w:rsidRPr="00C84334" w14:paraId="37DED005" w14:textId="77777777" w:rsidTr="00175A8F">
        <w:tc>
          <w:tcPr>
            <w:tcW w:w="2430" w:type="dxa"/>
          </w:tcPr>
          <w:p w14:paraId="578F3A31" w14:textId="77777777" w:rsidR="002A0176" w:rsidRPr="00C84334" w:rsidRDefault="002A0176" w:rsidP="00175A8F">
            <w:pPr>
              <w:spacing w:after="0" w:line="240" w:lineRule="auto"/>
              <w:jc w:val="left"/>
              <w:rPr>
                <w:rFonts w:ascii="Tahoma" w:hAnsi="Tahoma"/>
                <w:snapToGrid w:val="0"/>
                <w:sz w:val="24"/>
                <w:szCs w:val="20"/>
              </w:rPr>
            </w:pPr>
            <w:r w:rsidRPr="00C84334">
              <w:rPr>
                <w:rFonts w:ascii="Tahoma" w:hAnsi="Tahoma"/>
                <w:snapToGrid w:val="0"/>
                <w:sz w:val="24"/>
                <w:szCs w:val="20"/>
              </w:rPr>
              <w:t>Needs Improvement</w:t>
            </w:r>
          </w:p>
        </w:tc>
        <w:tc>
          <w:tcPr>
            <w:tcW w:w="1008" w:type="dxa"/>
          </w:tcPr>
          <w:p w14:paraId="2CB85D44" w14:textId="77777777" w:rsidR="002A0176" w:rsidRPr="00C84334" w:rsidRDefault="002A0176" w:rsidP="00175A8F">
            <w:pPr>
              <w:spacing w:after="0" w:line="240" w:lineRule="auto"/>
              <w:jc w:val="left"/>
              <w:rPr>
                <w:rFonts w:ascii="Tahoma" w:hAnsi="Tahoma"/>
                <w:snapToGrid w:val="0"/>
                <w:sz w:val="24"/>
                <w:szCs w:val="20"/>
              </w:rPr>
            </w:pPr>
          </w:p>
        </w:tc>
      </w:tr>
    </w:tbl>
    <w:p w14:paraId="79DF333E" w14:textId="77777777" w:rsidR="002A0176" w:rsidRPr="00C84334" w:rsidRDefault="002A0176" w:rsidP="002A0176">
      <w:pPr>
        <w:spacing w:after="0" w:line="240" w:lineRule="auto"/>
        <w:jc w:val="left"/>
        <w:rPr>
          <w:rFonts w:ascii="Tahoma" w:hAnsi="Tahoma"/>
          <w:snapToGrid w:val="0"/>
          <w:sz w:val="24"/>
          <w:szCs w:val="20"/>
        </w:rPr>
      </w:pPr>
    </w:p>
    <w:p w14:paraId="02BDD327"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The field evaluators also provided these observations about the benefits of the SMART Brailler features:</w:t>
      </w:r>
    </w:p>
    <w:p w14:paraId="475A3BEF" w14:textId="77777777" w:rsidR="002A0176" w:rsidRPr="00C84334" w:rsidRDefault="002A0176" w:rsidP="00067CA3">
      <w:pPr>
        <w:pStyle w:val="ListParagraph"/>
        <w:numPr>
          <w:ilvl w:val="0"/>
          <w:numId w:val="208"/>
        </w:numPr>
        <w:spacing w:after="0" w:line="240" w:lineRule="auto"/>
        <w:jc w:val="left"/>
        <w:rPr>
          <w:rFonts w:ascii="Tahoma" w:hAnsi="Tahoma"/>
          <w:snapToGrid w:val="0"/>
          <w:sz w:val="24"/>
          <w:szCs w:val="20"/>
        </w:rPr>
      </w:pPr>
      <w:r w:rsidRPr="00C84334">
        <w:rPr>
          <w:rFonts w:ascii="Tahoma" w:hAnsi="Tahoma"/>
          <w:snapToGrid w:val="0"/>
          <w:sz w:val="24"/>
          <w:szCs w:val="20"/>
        </w:rPr>
        <w:t xml:space="preserve">My student loves it. He's low vision, but has enough useable vision that he is able to see the letters on the screen. </w:t>
      </w:r>
    </w:p>
    <w:p w14:paraId="6BBA2594" w14:textId="77777777" w:rsidR="002A0176" w:rsidRPr="00C84334" w:rsidRDefault="002A0176" w:rsidP="00067CA3">
      <w:pPr>
        <w:pStyle w:val="ListParagraph"/>
        <w:numPr>
          <w:ilvl w:val="0"/>
          <w:numId w:val="208"/>
        </w:numPr>
        <w:spacing w:after="0" w:line="240" w:lineRule="auto"/>
        <w:jc w:val="left"/>
        <w:rPr>
          <w:rFonts w:ascii="Tahoma" w:hAnsi="Tahoma"/>
          <w:snapToGrid w:val="0"/>
          <w:sz w:val="24"/>
          <w:szCs w:val="20"/>
        </w:rPr>
      </w:pPr>
      <w:r w:rsidRPr="00C84334">
        <w:rPr>
          <w:rFonts w:ascii="Tahoma" w:hAnsi="Tahoma"/>
          <w:snapToGrid w:val="0"/>
          <w:sz w:val="24"/>
          <w:szCs w:val="20"/>
        </w:rPr>
        <w:t>I think with all the demand to display students' work and levels the smart brailler is a useful tool.</w:t>
      </w:r>
    </w:p>
    <w:p w14:paraId="5F4082DE" w14:textId="77777777" w:rsidR="002A0176" w:rsidRPr="00C84334" w:rsidRDefault="002A0176" w:rsidP="00067CA3">
      <w:pPr>
        <w:pStyle w:val="ListParagraph"/>
        <w:numPr>
          <w:ilvl w:val="0"/>
          <w:numId w:val="208"/>
        </w:numPr>
        <w:spacing w:after="0" w:line="240" w:lineRule="auto"/>
        <w:jc w:val="left"/>
        <w:rPr>
          <w:rFonts w:ascii="Tahoma" w:hAnsi="Tahoma"/>
          <w:snapToGrid w:val="0"/>
          <w:sz w:val="24"/>
          <w:szCs w:val="20"/>
        </w:rPr>
      </w:pPr>
      <w:r w:rsidRPr="00C84334">
        <w:rPr>
          <w:rFonts w:ascii="Tahoma" w:hAnsi="Tahoma"/>
          <w:snapToGrid w:val="0"/>
          <w:sz w:val="24"/>
          <w:szCs w:val="20"/>
        </w:rPr>
        <w:t>My student is LOVING the SMART Brailler. It is helping him figure out the correct fingering positions on the Brailler, as well as giving him the immediate feedback when he presses the wrong keys. (This TVI’s student has Septo-Optic Dysplasia.)</w:t>
      </w:r>
    </w:p>
    <w:p w14:paraId="48E97243" w14:textId="77777777" w:rsidR="002A0176" w:rsidRPr="00C84334" w:rsidRDefault="002A0176" w:rsidP="00067CA3">
      <w:pPr>
        <w:pStyle w:val="ListParagraph"/>
        <w:numPr>
          <w:ilvl w:val="0"/>
          <w:numId w:val="208"/>
        </w:numPr>
        <w:spacing w:after="0" w:line="240" w:lineRule="auto"/>
        <w:jc w:val="left"/>
        <w:rPr>
          <w:rFonts w:ascii="Tahoma" w:hAnsi="Tahoma"/>
          <w:snapToGrid w:val="0"/>
          <w:sz w:val="24"/>
          <w:szCs w:val="20"/>
        </w:rPr>
      </w:pPr>
      <w:r w:rsidRPr="00C84334">
        <w:rPr>
          <w:rFonts w:ascii="Tahoma" w:hAnsi="Tahoma"/>
          <w:snapToGrid w:val="0"/>
          <w:sz w:val="24"/>
          <w:szCs w:val="20"/>
        </w:rPr>
        <w:t xml:space="preserve">My student was thrilled to hear his new letters, contractions and sentences. It was really reinforcing for him and motivating. When we turned the speech off and used the Brailler for math he missed it. He quickly learned how to turn the switch on/off and to change between speech on/off. He was so pleased to hear his name when he wrote it in sentences for me. He learned from his mistakes as well and this provided a terrific teachable moment. The classroom teacher does not know Braille and she enjoyed seeing what the student was writing so she could give him direct feedback. The peers in his room thought he was cool that he had a “talking pencil” to write with. </w:t>
      </w:r>
    </w:p>
    <w:p w14:paraId="3ED15898" w14:textId="77777777" w:rsidR="002A0176" w:rsidRPr="00C84334" w:rsidRDefault="002A0176" w:rsidP="002A0176">
      <w:pPr>
        <w:spacing w:after="0" w:line="240" w:lineRule="auto"/>
        <w:ind w:left="720"/>
        <w:jc w:val="left"/>
        <w:rPr>
          <w:rFonts w:ascii="Tahoma" w:hAnsi="Tahoma"/>
          <w:i/>
          <w:snapToGrid w:val="0"/>
          <w:sz w:val="24"/>
          <w:szCs w:val="20"/>
        </w:rPr>
      </w:pPr>
    </w:p>
    <w:p w14:paraId="00409A69"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One of the in-house evaluators had this comment: I was able to help evaluate this unit back in the Summer [of] 2012 on earlier prototypes. I will say first and foremost that there have been vast improvements with the accuracy of keys pressed verses text printed out/spoken on the screen. This is not to say that the translation is without flaws… It’s not. There are still cases when the text does not match the Braille.</w:t>
      </w:r>
    </w:p>
    <w:p w14:paraId="497063CB" w14:textId="77777777" w:rsidR="002A0176" w:rsidRPr="00C84334" w:rsidRDefault="002A0176" w:rsidP="002A0176">
      <w:pPr>
        <w:spacing w:after="0" w:line="240" w:lineRule="auto"/>
        <w:jc w:val="left"/>
        <w:rPr>
          <w:rFonts w:ascii="Tahoma" w:hAnsi="Tahoma"/>
          <w:snapToGrid w:val="0"/>
          <w:sz w:val="24"/>
          <w:szCs w:val="20"/>
        </w:rPr>
      </w:pPr>
    </w:p>
    <w:p w14:paraId="77B13EAE"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Comments from the field and APH in-house evaluators were reviewed and compared to the electronic files and embossed pages where relevant. Issues with the braillers’ performances based on these comparisons and the feedback from the evaluators were compiled to be addressed in future updates to the brailler. Hardware problems were also noted, and units with these problems were sent back to Perkins for evaluation.</w:t>
      </w:r>
    </w:p>
    <w:p w14:paraId="65BEA2ED" w14:textId="77777777" w:rsidR="002A0176" w:rsidRPr="00C84334" w:rsidRDefault="002A0176" w:rsidP="002A0176">
      <w:pPr>
        <w:spacing w:after="0" w:line="240" w:lineRule="auto"/>
        <w:jc w:val="left"/>
        <w:rPr>
          <w:rFonts w:ascii="Tahoma" w:hAnsi="Tahoma"/>
          <w:snapToGrid w:val="0"/>
          <w:sz w:val="24"/>
          <w:szCs w:val="20"/>
          <w:u w:val="single"/>
        </w:rPr>
      </w:pPr>
    </w:p>
    <w:p w14:paraId="5D7D58E7"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A field test of the SMART Brailler organized by Perkins was completed in October 2012. APH conducted a second field test in late December 2012 through early February 2013. More information on the field tests are provided in the Research section of this project report. Throughout this process, Perkins, PDT and APH shared information and discussed issues via e-mail and phone. Staff from Perkins came to APH on March 20, 2012, for a more thorough discussion. Perkins and PDT provided several more firmware updates after the March meeting that were tested in-house at APH; the last of these resolved most of the main issues with the brailler’s core firmware functions.</w:t>
      </w:r>
    </w:p>
    <w:p w14:paraId="2CC88AF5" w14:textId="77777777" w:rsidR="002A0176" w:rsidRPr="00C84334" w:rsidRDefault="002A0176" w:rsidP="002A0176">
      <w:pPr>
        <w:spacing w:after="0" w:line="240" w:lineRule="auto"/>
        <w:jc w:val="left"/>
        <w:rPr>
          <w:rFonts w:ascii="Tahoma" w:hAnsi="Tahoma"/>
          <w:snapToGrid w:val="0"/>
          <w:sz w:val="24"/>
          <w:szCs w:val="20"/>
        </w:rPr>
      </w:pPr>
    </w:p>
    <w:p w14:paraId="2487A835"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APH tested updates to the BOP Kindergarten App in-house and discussed its performance with the BOP Second Edition writers and consultants. Thorough testing was done to document instances where the text to speech in the app was not clear enough for a student to understand, and this was shared with Perkins and PDT. Improvements were made to the app.</w:t>
      </w:r>
    </w:p>
    <w:p w14:paraId="034CAC82" w14:textId="77777777" w:rsidR="002A0176" w:rsidRPr="00C84334" w:rsidRDefault="002A0176" w:rsidP="002A0176">
      <w:pPr>
        <w:spacing w:after="0" w:line="240" w:lineRule="auto"/>
        <w:jc w:val="left"/>
        <w:rPr>
          <w:rFonts w:ascii="Tahoma" w:hAnsi="Tahoma"/>
          <w:snapToGrid w:val="0"/>
          <w:sz w:val="24"/>
          <w:szCs w:val="20"/>
        </w:rPr>
      </w:pPr>
    </w:p>
    <w:p w14:paraId="2F82B3FF" w14:textId="77777777" w:rsidR="002A0176" w:rsidRPr="00C84334" w:rsidRDefault="002A0176" w:rsidP="002A0176">
      <w:pPr>
        <w:spacing w:after="0" w:line="240" w:lineRule="auto"/>
        <w:jc w:val="left"/>
        <w:rPr>
          <w:rFonts w:ascii="Tahoma" w:hAnsi="Tahoma"/>
          <w:snapToGrid w:val="0"/>
          <w:sz w:val="24"/>
          <w:szCs w:val="20"/>
        </w:rPr>
      </w:pPr>
      <w:r w:rsidRPr="00C84334">
        <w:rPr>
          <w:rFonts w:ascii="Tahoma" w:hAnsi="Tahoma"/>
          <w:snapToGrid w:val="0"/>
          <w:sz w:val="24"/>
          <w:szCs w:val="20"/>
        </w:rPr>
        <w:t>Work began on a quality control process to assess the braillers when they are delivered to APH. The brailler’s recorded audio tour was re-recorded at APH to correct errors, update information, and improve the quality of the recording. Work continued on a user’s manual begun in FY 2012.</w:t>
      </w:r>
    </w:p>
    <w:p w14:paraId="443FFD07" w14:textId="77777777" w:rsidR="002A0176" w:rsidRPr="00C84334" w:rsidRDefault="002A0176" w:rsidP="002A0176">
      <w:pPr>
        <w:spacing w:after="0" w:line="240" w:lineRule="auto"/>
        <w:jc w:val="left"/>
        <w:rPr>
          <w:rFonts w:ascii="Tahoma" w:hAnsi="Tahoma"/>
          <w:snapToGrid w:val="0"/>
          <w:sz w:val="24"/>
          <w:szCs w:val="20"/>
        </w:rPr>
      </w:pPr>
    </w:p>
    <w:p w14:paraId="65DAD9A5" w14:textId="77777777" w:rsidR="002A0176" w:rsidRPr="00C84334" w:rsidRDefault="002A0176" w:rsidP="002A0176">
      <w:pPr>
        <w:spacing w:after="0" w:line="240" w:lineRule="auto"/>
        <w:jc w:val="left"/>
        <w:rPr>
          <w:rFonts w:ascii="Tahoma" w:hAnsi="Tahoma" w:cs="Tahoma"/>
          <w:snapToGrid w:val="0"/>
          <w:sz w:val="24"/>
          <w:szCs w:val="20"/>
        </w:rPr>
      </w:pPr>
      <w:r w:rsidRPr="00C84334">
        <w:rPr>
          <w:rFonts w:ascii="Tahoma" w:hAnsi="Tahoma" w:cs="Tahoma"/>
          <w:snapToGrid w:val="0"/>
          <w:sz w:val="24"/>
          <w:szCs w:val="20"/>
        </w:rPr>
        <w:t>In FY 2014, APH project staff and management prioritized the remaining issues in the core firmware and BOP Kindergarten App. Two issues caused by limitations in the electronic components were determined to be acceptable for the brailler’s release. The remaining issues were resolved through multiple updates from PDT and thorough testing by the project leader with assistance from other APH personnel who know braille. Additional issues were found in some of the updates, and those were resolved as well. The versions of the core firmware and BOP Kindergarten App that were tested and found to be acceptable were received January 24, 2014.</w:t>
      </w:r>
    </w:p>
    <w:p w14:paraId="17DC828F" w14:textId="77777777" w:rsidR="002A0176" w:rsidRPr="00C84334" w:rsidRDefault="002A0176" w:rsidP="002A0176">
      <w:pPr>
        <w:spacing w:after="0" w:line="240" w:lineRule="auto"/>
        <w:jc w:val="left"/>
        <w:rPr>
          <w:rFonts w:ascii="Tahoma" w:hAnsi="Tahoma" w:cs="Tahoma"/>
          <w:snapToGrid w:val="0"/>
          <w:sz w:val="24"/>
          <w:szCs w:val="20"/>
        </w:rPr>
      </w:pPr>
    </w:p>
    <w:p w14:paraId="018965D8" w14:textId="77777777" w:rsidR="002A0176" w:rsidRPr="00C84334" w:rsidRDefault="002A0176" w:rsidP="002A0176">
      <w:pPr>
        <w:spacing w:after="0" w:line="240" w:lineRule="auto"/>
        <w:jc w:val="left"/>
        <w:rPr>
          <w:rFonts w:ascii="Tahoma" w:hAnsi="Tahoma" w:cs="Tahoma"/>
          <w:snapToGrid w:val="0"/>
          <w:sz w:val="24"/>
          <w:szCs w:val="20"/>
        </w:rPr>
      </w:pPr>
      <w:r w:rsidRPr="00C84334">
        <w:rPr>
          <w:rFonts w:ascii="Tahoma" w:hAnsi="Tahoma" w:cs="Tahoma"/>
          <w:snapToGrid w:val="0"/>
          <w:sz w:val="24"/>
          <w:szCs w:val="20"/>
        </w:rPr>
        <w:t xml:space="preserve">The project leader worked with Frank Hayden, Larry Skutchan, and APH Production personnel to develop and finalize the quality control procedures for the brailler. This included setting up a procedure to ensure the pressure required to press down the keys on the brailler was within an acceptable range. This range was based on data from Perkins Products and APH on the pressure required to press down the keys on the Perkins-APH Brailler Version 2, which was designed to require less pressure than the standard Perkins Brailler®. </w:t>
      </w:r>
    </w:p>
    <w:p w14:paraId="0F14C44C" w14:textId="77777777" w:rsidR="002A0176" w:rsidRPr="00C84334" w:rsidRDefault="002A0176" w:rsidP="002A0176">
      <w:pPr>
        <w:spacing w:after="0" w:line="240" w:lineRule="auto"/>
        <w:jc w:val="left"/>
        <w:rPr>
          <w:rFonts w:ascii="Tahoma" w:hAnsi="Tahoma" w:cs="Tahoma"/>
          <w:snapToGrid w:val="0"/>
          <w:sz w:val="24"/>
          <w:szCs w:val="20"/>
        </w:rPr>
      </w:pPr>
    </w:p>
    <w:p w14:paraId="2ABB4D43" w14:textId="77777777" w:rsidR="002A0176" w:rsidRPr="00C84334" w:rsidRDefault="002A0176" w:rsidP="002A0176">
      <w:pPr>
        <w:spacing w:after="0" w:line="240" w:lineRule="auto"/>
        <w:jc w:val="left"/>
        <w:rPr>
          <w:rFonts w:ascii="Tahoma" w:hAnsi="Tahoma" w:cs="Tahoma"/>
          <w:snapToGrid w:val="0"/>
          <w:sz w:val="24"/>
          <w:szCs w:val="20"/>
        </w:rPr>
      </w:pPr>
      <w:r w:rsidRPr="00C84334">
        <w:rPr>
          <w:rFonts w:ascii="Tahoma" w:hAnsi="Tahoma" w:cs="Tahoma"/>
          <w:snapToGrid w:val="0"/>
          <w:sz w:val="24"/>
          <w:szCs w:val="20"/>
        </w:rPr>
        <w:t>The first shipment of 10 braillers was received on February 11, 2014. Representatives from Perkins and PDT traveled to APH to observe the quality control check and to be on hand in case of any issues that might arise. During this check, the test team discovered that the braille mode setting was not correct on any of the braillers due to one of the steps in Perkins’s quality control procedure. This problem was manually corrected on the 10 braillers, and Perkins’s personnel said they would change their procedure to prevent this problem in the future. Two of the 10 braillers were rejected for other problems: Both braillers failed to perform the erase function in the electronic file when the erase button was pressed, and key 3 stuck on one of these braillers. A few other minor problems were recorded and corrected.</w:t>
      </w:r>
    </w:p>
    <w:p w14:paraId="6E8FC46A" w14:textId="77777777" w:rsidR="002A0176" w:rsidRPr="00C84334" w:rsidRDefault="002A0176" w:rsidP="002A0176">
      <w:pPr>
        <w:spacing w:after="0" w:line="240" w:lineRule="auto"/>
        <w:jc w:val="left"/>
        <w:rPr>
          <w:rFonts w:ascii="Tahoma" w:hAnsi="Tahoma" w:cs="Tahoma"/>
          <w:snapToGrid w:val="0"/>
          <w:sz w:val="24"/>
          <w:szCs w:val="20"/>
        </w:rPr>
      </w:pPr>
    </w:p>
    <w:p w14:paraId="1C6EFA21" w14:textId="77777777" w:rsidR="002A0176" w:rsidRPr="00C84334" w:rsidRDefault="002A0176" w:rsidP="002A0176">
      <w:pPr>
        <w:spacing w:after="0" w:line="240" w:lineRule="auto"/>
        <w:jc w:val="left"/>
        <w:rPr>
          <w:rFonts w:ascii="Tahoma" w:hAnsi="Tahoma" w:cs="Tahoma"/>
          <w:snapToGrid w:val="0"/>
          <w:sz w:val="24"/>
          <w:szCs w:val="20"/>
        </w:rPr>
      </w:pPr>
      <w:r w:rsidRPr="00C84334">
        <w:rPr>
          <w:rFonts w:ascii="Tahoma" w:hAnsi="Tahoma" w:cs="Tahoma"/>
          <w:snapToGrid w:val="0"/>
          <w:sz w:val="24"/>
          <w:szCs w:val="20"/>
        </w:rPr>
        <w:t>After a second shipment of 50 braillers was received, it was determined that the electronic erase function did not work consistently unless the end of the erase button closest to the front of the brailler was pressed. Perkins determined that the solution to this problem was to “effectively increase the operating window between the magnet and the sensor” that activates the erase in the electronic file. Perkins’s timeline to implement this solution fully lists December 1, 2014 as the Full Production date. In the meantime, Perkins agreed that in the braillers shipped to APH the erase function would work consistently when the erase button is pressed in the middle. The project leader performed 100% testing for this issue on the second, third, and fourth shipments. While performing these tests, the project leader found other problems that were created due to Perkins’s quality control procedure. Perkins agreed to change their procedure to correct these. The APH quality control procedure was amended to check for these problems. Braillers that did not pass the APH quality control procedure or the 100% erase function test were shipped back to Perkins for repair or replacement.</w:t>
      </w:r>
    </w:p>
    <w:p w14:paraId="687E772A" w14:textId="77777777" w:rsidR="002A0176" w:rsidRPr="00C84334" w:rsidRDefault="002A0176" w:rsidP="002A0176">
      <w:pPr>
        <w:spacing w:after="0" w:line="240" w:lineRule="auto"/>
        <w:jc w:val="left"/>
        <w:rPr>
          <w:rFonts w:ascii="Tahoma" w:hAnsi="Tahoma" w:cs="Tahoma"/>
          <w:snapToGrid w:val="0"/>
          <w:sz w:val="24"/>
          <w:szCs w:val="20"/>
        </w:rPr>
      </w:pPr>
    </w:p>
    <w:p w14:paraId="56AE626B" w14:textId="77777777" w:rsidR="002A0176" w:rsidRPr="00C84334" w:rsidRDefault="002A0176" w:rsidP="002A0176">
      <w:pPr>
        <w:spacing w:after="0" w:line="240" w:lineRule="auto"/>
        <w:jc w:val="left"/>
        <w:rPr>
          <w:rFonts w:ascii="Tahoma" w:hAnsi="Tahoma" w:cs="Tahoma"/>
          <w:snapToGrid w:val="0"/>
          <w:sz w:val="24"/>
          <w:szCs w:val="20"/>
        </w:rPr>
      </w:pPr>
      <w:r w:rsidRPr="00C84334">
        <w:rPr>
          <w:rFonts w:ascii="Tahoma" w:hAnsi="Tahoma" w:cs="Tahoma"/>
          <w:snapToGrid w:val="0"/>
          <w:sz w:val="24"/>
          <w:szCs w:val="20"/>
        </w:rPr>
        <w:t xml:space="preserve">The text of the user’s manual was finalized and converted into HTML and </w:t>
      </w:r>
      <w:r w:rsidRPr="00C84334">
        <w:rPr>
          <w:rFonts w:ascii="Tahoma" w:eastAsia="Calibri" w:hAnsi="Tahoma" w:cs="Tahoma"/>
          <w:sz w:val="24"/>
          <w:szCs w:val="24"/>
        </w:rPr>
        <w:t xml:space="preserve">EPUB® </w:t>
      </w:r>
      <w:r w:rsidRPr="00C84334">
        <w:rPr>
          <w:rFonts w:ascii="Tahoma" w:hAnsi="Tahoma" w:cs="Tahoma"/>
          <w:snapToGrid w:val="0"/>
          <w:sz w:val="24"/>
          <w:szCs w:val="20"/>
        </w:rPr>
        <w:t>formats. Files in both formats were posted on the APH D</w:t>
      </w:r>
      <w:r w:rsidRPr="00C84334">
        <w:rPr>
          <w:rFonts w:ascii="Tahoma" w:hAnsi="Tahoma" w:cs="Tahoma"/>
          <w:bCs/>
          <w:snapToGrid w:val="0"/>
          <w:sz w:val="24"/>
          <w:szCs w:val="20"/>
        </w:rPr>
        <w:t xml:space="preserve">ownloadable Product Manuals </w:t>
      </w:r>
      <w:r w:rsidRPr="00C84334">
        <w:rPr>
          <w:rFonts w:ascii="Tahoma" w:hAnsi="Tahoma" w:cs="Tahoma"/>
          <w:snapToGrid w:val="0"/>
          <w:sz w:val="24"/>
          <w:szCs w:val="20"/>
        </w:rPr>
        <w:t>Web page. An electronic mailing list dedicated to questions about product was also established.</w:t>
      </w:r>
    </w:p>
    <w:p w14:paraId="7B028CBE" w14:textId="77777777" w:rsidR="002A0176" w:rsidRPr="00C84334" w:rsidRDefault="002A0176" w:rsidP="002A0176">
      <w:pPr>
        <w:spacing w:after="0" w:line="240" w:lineRule="auto"/>
        <w:jc w:val="left"/>
        <w:rPr>
          <w:rFonts w:ascii="Tahoma" w:hAnsi="Tahoma" w:cs="Tahoma"/>
          <w:snapToGrid w:val="0"/>
          <w:sz w:val="24"/>
          <w:szCs w:val="20"/>
        </w:rPr>
      </w:pPr>
    </w:p>
    <w:p w14:paraId="2BDE481D" w14:textId="77777777" w:rsidR="002A0176" w:rsidRPr="00C84334" w:rsidRDefault="002A0176" w:rsidP="002A0176">
      <w:pPr>
        <w:spacing w:after="0" w:line="240" w:lineRule="auto"/>
        <w:jc w:val="left"/>
        <w:rPr>
          <w:rFonts w:ascii="Tahoma" w:hAnsi="Tahoma" w:cs="Tahoma"/>
          <w:snapToGrid w:val="0"/>
          <w:sz w:val="24"/>
          <w:szCs w:val="20"/>
        </w:rPr>
      </w:pPr>
      <w:r w:rsidRPr="00C84334">
        <w:rPr>
          <w:rFonts w:ascii="Tahoma" w:hAnsi="Tahoma" w:cs="Tahoma"/>
          <w:snapToGrid w:val="0"/>
          <w:sz w:val="24"/>
          <w:szCs w:val="20"/>
        </w:rPr>
        <w:t>The APH SMART Brailler by Perkins was released on June 30, 2014. An AC adapter and lithium-ion battery were released as replacements parts on July 24, 2014.</w:t>
      </w:r>
    </w:p>
    <w:p w14:paraId="09815A61" w14:textId="77777777" w:rsidR="002A0176" w:rsidRPr="00C84334" w:rsidRDefault="002A0176" w:rsidP="002A0176">
      <w:pPr>
        <w:spacing w:after="0" w:line="240" w:lineRule="auto"/>
        <w:jc w:val="left"/>
        <w:rPr>
          <w:rFonts w:ascii="Tahoma" w:hAnsi="Tahoma" w:cs="Tahoma"/>
          <w:snapToGrid w:val="0"/>
          <w:sz w:val="24"/>
          <w:szCs w:val="20"/>
        </w:rPr>
      </w:pPr>
    </w:p>
    <w:p w14:paraId="4274E68C" w14:textId="77777777" w:rsidR="002A0176" w:rsidRPr="00C84334" w:rsidRDefault="002A0176" w:rsidP="002A0176">
      <w:pPr>
        <w:keepNext/>
        <w:adjustRightInd/>
        <w:spacing w:after="0" w:line="240" w:lineRule="auto"/>
        <w:jc w:val="left"/>
        <w:textAlignment w:val="auto"/>
        <w:rPr>
          <w:rFonts w:ascii="Tahoma" w:hAnsi="Tahoma" w:cs="Tahoma"/>
          <w:snapToGrid w:val="0"/>
          <w:sz w:val="24"/>
          <w:szCs w:val="20"/>
        </w:rPr>
      </w:pPr>
      <w:r w:rsidRPr="00C84334">
        <w:rPr>
          <w:rFonts w:ascii="Tahoma" w:hAnsi="Tahoma"/>
          <w:snapToGrid w:val="0"/>
          <w:sz w:val="24"/>
          <w:szCs w:val="20"/>
        </w:rPr>
        <w:t>During FY 2015, t</w:t>
      </w:r>
      <w:r w:rsidRPr="00C84334">
        <w:rPr>
          <w:rFonts w:ascii="Tahoma" w:hAnsi="Tahoma" w:cs="Tahoma"/>
          <w:snapToGrid w:val="0"/>
          <w:sz w:val="24"/>
          <w:szCs w:val="20"/>
        </w:rPr>
        <w:t xml:space="preserve">he project leader and Ex Officio Trustee Stephanie Bissonette (Vermont) presented training sessions on the APH SMART Brailler by Perkins in October at the 2014 APH Annual Meeting. </w:t>
      </w:r>
    </w:p>
    <w:p w14:paraId="19BD6240" w14:textId="77777777" w:rsidR="002A0176" w:rsidRPr="00C84334" w:rsidRDefault="002A0176" w:rsidP="002A0176">
      <w:pPr>
        <w:keepNext/>
        <w:adjustRightInd/>
        <w:spacing w:after="0" w:line="240" w:lineRule="auto"/>
        <w:jc w:val="left"/>
        <w:textAlignment w:val="auto"/>
        <w:rPr>
          <w:rFonts w:ascii="Tahoma" w:hAnsi="Tahoma" w:cs="Tahoma"/>
          <w:snapToGrid w:val="0"/>
          <w:sz w:val="24"/>
          <w:szCs w:val="20"/>
        </w:rPr>
      </w:pPr>
    </w:p>
    <w:p w14:paraId="116EFF7A" w14:textId="77777777" w:rsidR="002A0176" w:rsidRPr="00C84334" w:rsidRDefault="002A0176" w:rsidP="002A0176">
      <w:pPr>
        <w:keepNext/>
        <w:adjustRightInd/>
        <w:spacing w:after="0" w:line="240" w:lineRule="auto"/>
        <w:jc w:val="left"/>
        <w:textAlignment w:val="auto"/>
        <w:rPr>
          <w:rFonts w:ascii="Tahoma" w:eastAsia="Calibri" w:hAnsi="Tahoma" w:cs="Tahoma"/>
          <w:snapToGrid w:val="0"/>
          <w:sz w:val="24"/>
          <w:szCs w:val="24"/>
        </w:rPr>
      </w:pPr>
      <w:r w:rsidRPr="00C84334">
        <w:rPr>
          <w:rFonts w:ascii="Tahoma" w:hAnsi="Tahoma" w:cs="Tahoma"/>
          <w:snapToGrid w:val="0"/>
          <w:sz w:val="24"/>
          <w:szCs w:val="20"/>
        </w:rPr>
        <w:t xml:space="preserve">An online survey on the APH SMART Brailler was conducted from October 2014 through January 2015. </w:t>
      </w:r>
      <w:r w:rsidRPr="00C84334">
        <w:rPr>
          <w:rFonts w:ascii="Tahoma" w:eastAsia="Calibri" w:hAnsi="Tahoma" w:cs="Tahoma"/>
          <w:snapToGrid w:val="0"/>
          <w:sz w:val="24"/>
          <w:szCs w:val="24"/>
        </w:rPr>
        <w:t>Forty-seven survey responses were collected as of January 20, 2015, via mail and the Web. Most respondents (85.7%) purchased their unit in August, September, or October 2014. The survey was completed by 25.9% of customers who had purchased an APH SMART Brailler by Perkins.</w:t>
      </w:r>
    </w:p>
    <w:p w14:paraId="6A4BB712"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75BB1FE0"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The braillers were mainly used in elementary schools, by an average of 1.89 students each. The average student age was approximately 9 years with the most commonly reported ages being 6 and 8 years. Most of the students are blind, but approximately 30% have low vision. Seventeen respondents listed students using the brailler as having physical or cognitive disabilities.</w:t>
      </w:r>
    </w:p>
    <w:p w14:paraId="26C2DB9F"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1C70375C"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Of 46 responses, 45.7% indicated their students used the BOP Kindergarten app. The feedback on the BOP Kindergarten app was generally favorable. There were several requests for more activities, including some for more advanced activities, and one comment that it was too slow.</w:t>
      </w:r>
    </w:p>
    <w:p w14:paraId="18087AAC"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1856DF72"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On a scale of 1 (Low) to 5 (High), the average rating of the educational value of the brailler was 4.24. Of respondents, 57.8% gave the device a 5 rating, and 80% gave a rating of 3 or above. Positive comments on the educational value praised the motivational aspect of the brailler’s immediate feedback and an increase in students’ independence. Several respondents reported that their student was learning braille faster using the SMART brailler and that it helped with communication with classroom teachers and sighted peers. Negative comments noted that there were “glitches” that frustrate some students, that “it confuses the voice” when the same letter was typed, and that the voice feedback could be a “crutch” students rely on “instead of their knowledge of braille.”</w:t>
      </w:r>
    </w:p>
    <w:p w14:paraId="57C6CC6A"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009CDA99"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The average rating of design of the brailler on a scale of 1 (Low) to 5 (High) was 3.38. Of respondents, 15.6% gave a 5 rating, and 84.5% gave a rating of 3 or above. Positive comments on the design of the brailler included that the mechanical part of the brailler was a familiar design, and that the screen and buttons were good. Thirty respondents provided comments that included issues with the design. A majority of the negative comments contained concerns about mechanical issues with the brailler, including loading paper and the sturdiness of the brailler’s body. Two comments reported problems with the battery.</w:t>
      </w:r>
    </w:p>
    <w:p w14:paraId="1C7ADC20"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305B887A"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Auditory feedback, visual display/output, and immediate feedback were cited as the most helpful features of the brailler. Comments praised the motivational aspect of the brailler’s immediate feedback and noted an increase in some students’ independence. The visual display was also noted as helpful for the regular classroom teacher.</w:t>
      </w:r>
    </w:p>
    <w:p w14:paraId="428F6EEC"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139F3794"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Of 44 responses, 70.5% indicated they had downloaded the instruction manual. There were 24 respondents who said they found the manual to be helpful. Four respondents wanted more information.</w:t>
      </w:r>
    </w:p>
    <w:p w14:paraId="5E23F0D8"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23DB84A2"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Additional comments regarding the brailler thanked APH for making this product available, provided suggestion for improvement, and described problems with the device. Several people commented on problems with charging the battery. Two comments asked for the ability to use Nemeth code.</w:t>
      </w:r>
    </w:p>
    <w:p w14:paraId="377BFF7D"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2B052093"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 conclusion, respondents indicated the electronic features of the SMART Brailler were significantly helpful for students learning braille, but continuing hardware and battery issues were a problem.</w:t>
      </w:r>
    </w:p>
    <w:p w14:paraId="7EBF69C9"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104A41AD"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 December 2014, after multiple customer reports of problems with charging the battery, Perkins determined that their vendor had made an unapproved change to the battery safety circuit, which resulted in a configuration that was not compatible with the circuitry of the SMART Brailler. Personnel from several APH departments worked to get information about the problem out to customers and then with Perkins to provide replacement batteries to all customers with affected braillers. Due to the need to find another vendor to build hundreds of batteries, all affected batteries were not replaced until April 2015.</w:t>
      </w:r>
    </w:p>
    <w:p w14:paraId="0BC654DB"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52B20237"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At a meeting in April, Perkins reported a hardware change to increase the hardness of the left and right drum end plates. This change “increased the material hardness on the drum endplates to eliminate the propensity of the drum pin to bend when excessive force is applied to the line spacer.” The “Effectivity Date” of this change was December 23, 2014.</w:t>
      </w:r>
    </w:p>
    <w:p w14:paraId="120BDBB7"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p>
    <w:p w14:paraId="6BF8A5E3" w14:textId="77777777" w:rsidR="002A0176" w:rsidRPr="00C84334" w:rsidRDefault="002A0176" w:rsidP="002A0176">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 May, the project leader received a firmware update for the brailler that fixed a few problems and provided a Unified English Braille (UEB) “Language” option. The project leader tested the new firmware with assistance from Research Assistant Jeremiah Rose and the APH Braille Improvement department. Several translation issues were found and reported to Perkins and PDT. As of August 6, 2015, the project leader had not received another version of the firmware to evaluate.</w:t>
      </w:r>
    </w:p>
    <w:p w14:paraId="3D00EE53" w14:textId="77777777" w:rsidR="002A0176" w:rsidRPr="00C84334" w:rsidRDefault="002A0176" w:rsidP="002A0176">
      <w:pPr>
        <w:spacing w:after="0" w:line="240" w:lineRule="auto"/>
        <w:jc w:val="left"/>
        <w:rPr>
          <w:rFonts w:ascii="Tahoma" w:hAnsi="Tahoma" w:cs="Tahoma"/>
          <w:snapToGrid w:val="0"/>
          <w:sz w:val="24"/>
          <w:szCs w:val="24"/>
        </w:rPr>
      </w:pPr>
    </w:p>
    <w:p w14:paraId="67C3BF8A"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project leader received another firmware update, 1.1.0.46, in early October 2015. Due to other projects, review of this update was not completed until the end of December. Some issues from the previous release were fixed, but some were not and one regression was discovered.</w:t>
      </w:r>
    </w:p>
    <w:p w14:paraId="5B9805B8" w14:textId="77777777" w:rsidR="002A0176" w:rsidRPr="00C84334" w:rsidRDefault="002A0176" w:rsidP="002A0176">
      <w:pPr>
        <w:spacing w:after="0" w:line="240" w:lineRule="auto"/>
        <w:jc w:val="left"/>
        <w:rPr>
          <w:rFonts w:ascii="Tahoma" w:eastAsia="Calibri" w:hAnsi="Tahoma" w:cs="Tahoma"/>
          <w:snapToGrid w:val="0"/>
          <w:sz w:val="24"/>
          <w:szCs w:val="24"/>
        </w:rPr>
      </w:pPr>
    </w:p>
    <w:p w14:paraId="722055F5"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In April 2016, the project leader received a question about one of the issues found in 1.1.0.46. This was in regard to how the brailler displayed characters in braille that do not have print equivalents, including the transcriber’s notes symbols and typeform indicators. After consulting with APH personnel and BOP consultants, it was decided that the brailler should not show anything on the screen for these symbols.</w:t>
      </w:r>
    </w:p>
    <w:p w14:paraId="5D8E8A58" w14:textId="77777777" w:rsidR="002A0176" w:rsidRPr="00C84334" w:rsidRDefault="002A0176" w:rsidP="002A0176">
      <w:pPr>
        <w:spacing w:after="0" w:line="240" w:lineRule="auto"/>
        <w:jc w:val="left"/>
        <w:rPr>
          <w:rFonts w:ascii="Tahoma" w:eastAsia="Calibri" w:hAnsi="Tahoma" w:cs="Tahoma"/>
          <w:snapToGrid w:val="0"/>
          <w:sz w:val="24"/>
          <w:szCs w:val="24"/>
        </w:rPr>
      </w:pPr>
    </w:p>
    <w:p w14:paraId="405E3300"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 xml:space="preserve">In mid-May, the Vice President of Educational Services and Product Development, Dorinda Rife, contacted Perkins Solutions (formerly Perkins Products) to strategize the next steps regarding the hardware issues with the brailler. A conference call was set up for June 2. An update to the firmware, 1.1.0.49, was received on June 1. For the meeting, Perkins provided information on their Quality Improvement (QI) initiative to reduce the hardware issues with the brailler. It identified the major defects as the back housing, main housing, paper feed, and carriage jam. The first three of these have been addressed by improvements to the housing and drum assembly. The last of these improvements was implemented October 1, 2015, with brailler serial number SB002793. New braillers were built with these improvements as they became available, and Perkins is replacing the QI parts when braillers are returned for repair. Additional improvements to reduce carriage jam issues and improve the reading rest, paper guide, and main housing support are in process. Perkins stated that the warranty return rate for SMART Braillers sold to APH after implementation of design improvements in FY 2016 (starting July 1, 2015) is 5.4%, the warranty return rate for braillers without the design improvements is 7.9%, and non-warranty return rates are 9.2%. In a summary of the work Perkins is doing, they stated that they are committed to the quality initiative to further reduce the warranty return rate to less than 3% and want to be more informed by the users to feed continuous improvement. </w:t>
      </w:r>
    </w:p>
    <w:p w14:paraId="78D76974" w14:textId="77777777" w:rsidR="002A0176" w:rsidRPr="00C84334" w:rsidRDefault="002A0176" w:rsidP="002A0176">
      <w:pPr>
        <w:spacing w:after="0" w:line="240" w:lineRule="auto"/>
        <w:jc w:val="left"/>
        <w:rPr>
          <w:rFonts w:ascii="Tahoma" w:eastAsia="Calibri" w:hAnsi="Tahoma" w:cs="Tahoma"/>
          <w:snapToGrid w:val="0"/>
          <w:sz w:val="24"/>
          <w:szCs w:val="24"/>
        </w:rPr>
      </w:pPr>
    </w:p>
    <w:p w14:paraId="7AF57AE7"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Follow-ups to the June 2 meeting included internal discussions, another teleconference with Perkins on June 17, and several e-mail exchanges to develop the language for a letter about the quality improvements for APH Ex Officio Trustees (EOTs) and other customers. This letter was distributed on the APH website and at the Association for Education and Rehabilitation of the Blind and Visually Impaired conference in Jacksonville, FL, in July. It was agreed that approved firmware updates for the brailler would be provided free of charge on the Perkins website, and the BOP App would also be available there. Offering an extended warranty for the brailler was discussed, and Perkins agreed to work on a cost for that. There are a few braillers that have been returned multiple times. Perkins agreed to consider possibly replacing these braillers, but requested more information about how they are being used; APH Customer Service will lead any discussions involving APH customers and Perkins. Perkins requested information about one of these customers; Marsha Overstreet, Manager of Customer Relations, contacted the customer and provided the information. When asked about past issues with the erase function, Perkins said that they have made changes to address that issue.</w:t>
      </w:r>
    </w:p>
    <w:p w14:paraId="3678E22F" w14:textId="77777777" w:rsidR="002A0176" w:rsidRPr="00C84334" w:rsidRDefault="002A0176" w:rsidP="002A0176">
      <w:pPr>
        <w:spacing w:after="0" w:line="240" w:lineRule="auto"/>
        <w:jc w:val="left"/>
        <w:rPr>
          <w:rFonts w:ascii="Tahoma" w:eastAsia="Calibri" w:hAnsi="Tahoma" w:cs="Tahoma"/>
          <w:snapToGrid w:val="0"/>
          <w:sz w:val="24"/>
          <w:szCs w:val="24"/>
        </w:rPr>
      </w:pPr>
    </w:p>
    <w:p w14:paraId="5689FF10"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With input from the project leader, Perkins also began work to improve their documentation of brailler repairs to include information about the QI work on each brailler returned.</w:t>
      </w:r>
    </w:p>
    <w:p w14:paraId="070AE86D" w14:textId="77777777" w:rsidR="002A0176" w:rsidRPr="00C84334" w:rsidRDefault="002A0176" w:rsidP="002A0176">
      <w:pPr>
        <w:spacing w:after="0" w:line="240" w:lineRule="auto"/>
        <w:jc w:val="left"/>
        <w:rPr>
          <w:rFonts w:ascii="Tahoma" w:eastAsia="Calibri" w:hAnsi="Tahoma" w:cs="Tahoma"/>
          <w:snapToGrid w:val="0"/>
          <w:sz w:val="24"/>
          <w:szCs w:val="24"/>
        </w:rPr>
      </w:pPr>
    </w:p>
    <w:p w14:paraId="48834862"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project leader worked with Research Assistant Sara Lee to test the latest release of the firmware, 1.1.0.49, and Perkins’s download link for firmware updates.</w:t>
      </w:r>
    </w:p>
    <w:p w14:paraId="6F7CA693" w14:textId="77777777" w:rsidR="002A0176" w:rsidRPr="00C84334" w:rsidRDefault="002A0176" w:rsidP="002A0176">
      <w:pPr>
        <w:spacing w:after="0" w:line="240" w:lineRule="auto"/>
        <w:jc w:val="left"/>
        <w:rPr>
          <w:rFonts w:ascii="Tahoma" w:eastAsia="Calibri" w:hAnsi="Tahoma" w:cs="Tahoma"/>
          <w:snapToGrid w:val="0"/>
          <w:sz w:val="24"/>
          <w:szCs w:val="24"/>
        </w:rPr>
      </w:pPr>
    </w:p>
    <w:p w14:paraId="1C0F407A"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Testing of firmware version 1.1.0.49 was completed in October 2016. Two major issues were found:</w:t>
      </w:r>
    </w:p>
    <w:p w14:paraId="10295187" w14:textId="77777777" w:rsidR="002A0176" w:rsidRPr="00C84334" w:rsidRDefault="002A0176" w:rsidP="00067CA3">
      <w:pPr>
        <w:numPr>
          <w:ilvl w:val="0"/>
          <w:numId w:val="207"/>
        </w:num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All the braille symbols that start with dots 4-5-6 did not translate correctly. This included the contractions for these words: cannot, had, many, spirit, their, world. The contractions translated as a space and the alphabet contraction for the letter.</w:t>
      </w:r>
    </w:p>
    <w:p w14:paraId="1C296D47" w14:textId="77777777" w:rsidR="002A0176" w:rsidRPr="00C84334" w:rsidRDefault="002A0176" w:rsidP="00067CA3">
      <w:pPr>
        <w:numPr>
          <w:ilvl w:val="0"/>
          <w:numId w:val="207"/>
        </w:num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screen timer was not working correctly. The screen did not turn off automatically at all. The brailler seemed to think it was off (says “screen on” when you press Quick Button #1 [screen off/screen on] after it should have turned off), but it did not go off. This would be an issue for customers because it would cause the battery to run down faster.</w:t>
      </w:r>
    </w:p>
    <w:p w14:paraId="7C521056" w14:textId="77777777" w:rsidR="002A0176" w:rsidRPr="00C84334" w:rsidRDefault="002A0176" w:rsidP="002A0176">
      <w:pPr>
        <w:spacing w:after="0" w:line="240" w:lineRule="auto"/>
        <w:jc w:val="left"/>
        <w:rPr>
          <w:rFonts w:ascii="Tahoma" w:eastAsia="Calibri" w:hAnsi="Tahoma" w:cs="Tahoma"/>
          <w:snapToGrid w:val="0"/>
          <w:sz w:val="24"/>
          <w:szCs w:val="24"/>
        </w:rPr>
      </w:pPr>
    </w:p>
    <w:p w14:paraId="7349A162"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 xml:space="preserve">Perkins corrected these problems as well as some other minor issues. The project leader received a new release of the firmware, 1.1.0.52, on February 1. Testing completed in early March by Lee and the project leader found that the major issues with the previous release were fixed, but also discovered one regression, a settings issue, and a translation issue. </w:t>
      </w:r>
    </w:p>
    <w:p w14:paraId="6AC12D67" w14:textId="77777777" w:rsidR="002A0176" w:rsidRPr="00C84334" w:rsidRDefault="002A0176" w:rsidP="002A0176">
      <w:pPr>
        <w:spacing w:after="0" w:line="240" w:lineRule="auto"/>
        <w:jc w:val="left"/>
        <w:rPr>
          <w:rFonts w:ascii="Tahoma" w:eastAsia="Calibri" w:hAnsi="Tahoma" w:cs="Tahoma"/>
          <w:snapToGrid w:val="0"/>
          <w:sz w:val="24"/>
          <w:szCs w:val="24"/>
        </w:rPr>
      </w:pPr>
    </w:p>
    <w:p w14:paraId="0FF7AB8D"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 xml:space="preserve">A shipment of SMART Braillers was rejected in late February due to cracks in the housings of the braillers in the testing sample. The braillers were returned to Perkins to have the issue addressed, and a replacement shipment was received in March. Perkins’s </w:t>
      </w:r>
    </w:p>
    <w:p w14:paraId="2B7CFF9D"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“Root Cause - Corrective Action Report” stated the following:</w:t>
      </w:r>
    </w:p>
    <w:p w14:paraId="7566F722" w14:textId="77777777" w:rsidR="002A0176" w:rsidRPr="00C84334" w:rsidRDefault="002A0176" w:rsidP="002A0176">
      <w:pPr>
        <w:spacing w:after="0" w:line="240" w:lineRule="auto"/>
        <w:ind w:left="720"/>
        <w:jc w:val="left"/>
        <w:rPr>
          <w:rFonts w:ascii="Tahoma" w:eastAsia="Calibri" w:hAnsi="Tahoma" w:cs="Tahoma"/>
          <w:snapToGrid w:val="0"/>
          <w:sz w:val="24"/>
          <w:szCs w:val="24"/>
        </w:rPr>
      </w:pPr>
      <w:r w:rsidRPr="00C84334">
        <w:rPr>
          <w:rFonts w:ascii="Tahoma" w:eastAsia="Calibri" w:hAnsi="Tahoma" w:cs="Tahoma"/>
          <w:snapToGrid w:val="0"/>
          <w:sz w:val="24"/>
          <w:szCs w:val="24"/>
        </w:rPr>
        <w:t>As part of the quality initiative, Perkins designed an additional 6 fastening points to more securely attach the plastic housings to the mainframe of the Smart brailler. The failure occurred on the 2 new fastening points located on the back housing. The result of the failure caused a fracture of the plastic around the fastening points.</w:t>
      </w:r>
    </w:p>
    <w:p w14:paraId="0A23D009" w14:textId="77777777" w:rsidR="002A0176" w:rsidRPr="00C84334" w:rsidRDefault="002A0176" w:rsidP="002A0176">
      <w:pPr>
        <w:spacing w:after="0" w:line="240" w:lineRule="auto"/>
        <w:ind w:left="720"/>
        <w:jc w:val="left"/>
        <w:rPr>
          <w:rFonts w:ascii="Tahoma" w:eastAsia="Calibri" w:hAnsi="Tahoma" w:cs="Tahoma"/>
          <w:snapToGrid w:val="0"/>
          <w:sz w:val="24"/>
          <w:szCs w:val="24"/>
        </w:rPr>
      </w:pPr>
    </w:p>
    <w:p w14:paraId="1AF0A657" w14:textId="77777777" w:rsidR="002A0176" w:rsidRPr="00C84334" w:rsidRDefault="002A0176" w:rsidP="002A0176">
      <w:pPr>
        <w:spacing w:after="0" w:line="240" w:lineRule="auto"/>
        <w:ind w:left="720"/>
        <w:jc w:val="left"/>
        <w:rPr>
          <w:rFonts w:ascii="Tahoma" w:eastAsia="Calibri" w:hAnsi="Tahoma" w:cs="Tahoma"/>
          <w:snapToGrid w:val="0"/>
          <w:sz w:val="24"/>
          <w:szCs w:val="24"/>
        </w:rPr>
      </w:pPr>
      <w:r w:rsidRPr="00C84334">
        <w:rPr>
          <w:rFonts w:ascii="Tahoma" w:eastAsia="Calibri" w:hAnsi="Tahoma" w:cs="Tahoma"/>
          <w:snapToGrid w:val="0"/>
          <w:sz w:val="24"/>
          <w:szCs w:val="24"/>
        </w:rPr>
        <w:t>The failure was caused by compressive force applied to the plastic during the assembly process. The defect was not observed during assembly and was found to be latent by nature, meaning that over time the stress on the plastic finally gives way to failure. This was validated by reproducing the assembly method and leaving them on a shelve for up to 5 days, after 3 days, 1 out of 4 units exhibited the same failure mode.</w:t>
      </w:r>
    </w:p>
    <w:p w14:paraId="1D2A0C82" w14:textId="77777777" w:rsidR="002A0176" w:rsidRPr="00C84334" w:rsidRDefault="002A0176" w:rsidP="002A0176">
      <w:pPr>
        <w:spacing w:after="0" w:line="240" w:lineRule="auto"/>
        <w:jc w:val="left"/>
        <w:rPr>
          <w:rFonts w:ascii="Tahoma" w:eastAsia="Calibri" w:hAnsi="Tahoma" w:cs="Tahoma"/>
          <w:snapToGrid w:val="0"/>
          <w:sz w:val="24"/>
          <w:szCs w:val="24"/>
        </w:rPr>
      </w:pPr>
    </w:p>
    <w:p w14:paraId="712E93D7"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 xml:space="preserve">The next firmware release, 1.1.0.54, was received in late April 2017. The significant issues in the previous release were fixed; however, an issue with the font used when the language is set to UEB was discovered as well as a problem with the “Repeat Item” function in the BOP App. These results were reported to Perkins in mid-May. </w:t>
      </w:r>
    </w:p>
    <w:p w14:paraId="22EA9D49" w14:textId="77777777" w:rsidR="002A0176" w:rsidRPr="00C84334" w:rsidRDefault="002A0176" w:rsidP="002A0176">
      <w:pPr>
        <w:spacing w:after="0" w:line="240" w:lineRule="auto"/>
        <w:jc w:val="left"/>
        <w:rPr>
          <w:rFonts w:ascii="Tahoma" w:eastAsia="Calibri" w:hAnsi="Tahoma" w:cs="Tahoma"/>
          <w:snapToGrid w:val="0"/>
          <w:sz w:val="24"/>
          <w:szCs w:val="24"/>
        </w:rPr>
      </w:pPr>
    </w:p>
    <w:p w14:paraId="1DA0CEDE"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At the end of July 2017, Perkins provided firmware release 1.1.0.55 to fix the issues in the previous release. This release was approved by Lee and the project leader. Perkins will load it into the braillers in shipments for APH starting immediately, and it will be distributed to customers who previously purchased braillers from APH.</w:t>
      </w:r>
    </w:p>
    <w:p w14:paraId="3D2CC9DB" w14:textId="77777777" w:rsidR="002A0176" w:rsidRPr="00C84334" w:rsidRDefault="002A0176" w:rsidP="002A0176">
      <w:pPr>
        <w:spacing w:after="0" w:line="240" w:lineRule="auto"/>
        <w:jc w:val="left"/>
        <w:rPr>
          <w:rFonts w:ascii="Tahoma" w:eastAsia="Calibri" w:hAnsi="Tahoma" w:cs="Tahoma"/>
          <w:snapToGrid w:val="0"/>
          <w:sz w:val="24"/>
          <w:szCs w:val="24"/>
        </w:rPr>
      </w:pPr>
    </w:p>
    <w:p w14:paraId="7A489AAA" w14:textId="77777777" w:rsidR="002A0176" w:rsidRPr="00C84334" w:rsidRDefault="002A0176" w:rsidP="002A0176">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project leader had discussions with Perkin about how to distribute the updated firmware to APH customers. With approval from Dorinda Rife, APH Vice President of Educational Services and Product Development, plans were made to provide the firmware updates on the Perkins Web site and directions to that location on the APH Web site. APH customers were notified about the new firmware.</w:t>
      </w:r>
    </w:p>
    <w:p w14:paraId="4E62703B" w14:textId="77777777" w:rsidR="002A0176" w:rsidRPr="00116395" w:rsidRDefault="002A0176" w:rsidP="002A0176">
      <w:pPr>
        <w:spacing w:after="0" w:line="240" w:lineRule="auto"/>
        <w:jc w:val="left"/>
        <w:rPr>
          <w:rFonts w:ascii="Tahoma" w:eastAsia="Calibri" w:hAnsi="Tahoma" w:cs="Tahoma"/>
          <w:snapToGrid w:val="0"/>
          <w:sz w:val="24"/>
          <w:szCs w:val="24"/>
          <w:highlight w:val="yellow"/>
        </w:rPr>
      </w:pPr>
    </w:p>
    <w:p w14:paraId="317866AB" w14:textId="77777777" w:rsidR="002A0176" w:rsidRDefault="002A0176" w:rsidP="002A0176">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A notice about the new firmware was included in the October 2017 </w:t>
      </w:r>
      <w:r w:rsidRPr="0014318F">
        <w:rPr>
          <w:rFonts w:ascii="Tahoma" w:eastAsia="Calibri" w:hAnsi="Tahoma" w:cs="Tahoma"/>
          <w:i/>
          <w:snapToGrid w:val="0"/>
          <w:sz w:val="24"/>
          <w:szCs w:val="24"/>
        </w:rPr>
        <w:t>APH News</w:t>
      </w:r>
      <w:r>
        <w:rPr>
          <w:rFonts w:ascii="Tahoma" w:eastAsia="Calibri" w:hAnsi="Tahoma" w:cs="Tahoma"/>
          <w:snapToGrid w:val="0"/>
          <w:sz w:val="24"/>
          <w:szCs w:val="24"/>
        </w:rPr>
        <w:t xml:space="preserve"> as an additional notification to customers. Only a few customers requested assistance with installing the new firmware. Perkins confirmed that they were updating the firmware in braillers that were sent in for repair and that the update did not alter any user files the customer has created.</w:t>
      </w:r>
    </w:p>
    <w:p w14:paraId="730782CA" w14:textId="77777777" w:rsidR="002A0176" w:rsidRDefault="002A0176" w:rsidP="002A0176">
      <w:pPr>
        <w:spacing w:after="0" w:line="240" w:lineRule="auto"/>
        <w:jc w:val="left"/>
        <w:rPr>
          <w:rFonts w:ascii="Tahoma" w:eastAsia="Calibri" w:hAnsi="Tahoma" w:cs="Tahoma"/>
          <w:snapToGrid w:val="0"/>
          <w:sz w:val="24"/>
          <w:szCs w:val="24"/>
        </w:rPr>
      </w:pPr>
    </w:p>
    <w:p w14:paraId="023162F7" w14:textId="77777777" w:rsidR="002A0176" w:rsidRDefault="002A0176" w:rsidP="002A0176">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In late December, a lot of 34 braillers was rejected due to incorrect information shown on the brailler screen during the quality control check. The lot was returned to Perkins for 100% inspection. When returned, the lot was accepted.</w:t>
      </w:r>
    </w:p>
    <w:p w14:paraId="3BAE60A4" w14:textId="77777777" w:rsidR="002A0176" w:rsidRDefault="002A0176" w:rsidP="002A0176">
      <w:pPr>
        <w:spacing w:after="0" w:line="240" w:lineRule="auto"/>
        <w:jc w:val="left"/>
        <w:rPr>
          <w:rFonts w:ascii="Tahoma" w:eastAsia="Calibri" w:hAnsi="Tahoma" w:cs="Tahoma"/>
          <w:snapToGrid w:val="0"/>
          <w:sz w:val="24"/>
          <w:szCs w:val="24"/>
        </w:rPr>
      </w:pPr>
    </w:p>
    <w:p w14:paraId="2BBE554A" w14:textId="77777777" w:rsidR="002A0176" w:rsidRDefault="002A0176" w:rsidP="002A0176">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In April 2018, Elizabeth Howell, APH Customer Service Specialist, reported that </w:t>
      </w:r>
      <w:r w:rsidRPr="000642FF">
        <w:rPr>
          <w:rFonts w:ascii="Tahoma" w:eastAsia="Calibri" w:hAnsi="Tahoma" w:cs="Tahoma"/>
          <w:snapToGrid w:val="0"/>
          <w:sz w:val="24"/>
          <w:szCs w:val="24"/>
        </w:rPr>
        <w:t>Perkins ha</w:t>
      </w:r>
      <w:r>
        <w:rPr>
          <w:rFonts w:ascii="Tahoma" w:eastAsia="Calibri" w:hAnsi="Tahoma" w:cs="Tahoma"/>
          <w:snapToGrid w:val="0"/>
          <w:sz w:val="24"/>
          <w:szCs w:val="24"/>
        </w:rPr>
        <w:t>d</w:t>
      </w:r>
      <w:r w:rsidRPr="000642FF">
        <w:rPr>
          <w:rFonts w:ascii="Tahoma" w:eastAsia="Calibri" w:hAnsi="Tahoma" w:cs="Tahoma"/>
          <w:snapToGrid w:val="0"/>
          <w:sz w:val="24"/>
          <w:szCs w:val="24"/>
        </w:rPr>
        <w:t xml:space="preserve"> </w:t>
      </w:r>
      <w:r>
        <w:rPr>
          <w:rFonts w:ascii="Tahoma" w:eastAsia="Calibri" w:hAnsi="Tahoma" w:cs="Tahoma"/>
          <w:snapToGrid w:val="0"/>
          <w:sz w:val="24"/>
          <w:szCs w:val="24"/>
        </w:rPr>
        <w:t>“</w:t>
      </w:r>
      <w:r w:rsidRPr="000642FF">
        <w:rPr>
          <w:rFonts w:ascii="Tahoma" w:eastAsia="Calibri" w:hAnsi="Tahoma" w:cs="Tahoma"/>
          <w:snapToGrid w:val="0"/>
          <w:sz w:val="24"/>
          <w:szCs w:val="24"/>
        </w:rPr>
        <w:t>really improved</w:t>
      </w:r>
      <w:r>
        <w:rPr>
          <w:rFonts w:ascii="Tahoma" w:eastAsia="Calibri" w:hAnsi="Tahoma" w:cs="Tahoma"/>
          <w:snapToGrid w:val="0"/>
          <w:sz w:val="24"/>
          <w:szCs w:val="24"/>
        </w:rPr>
        <w:t xml:space="preserve">” the </w:t>
      </w:r>
      <w:r w:rsidRPr="000642FF">
        <w:rPr>
          <w:rFonts w:ascii="Tahoma" w:eastAsia="Calibri" w:hAnsi="Tahoma" w:cs="Tahoma"/>
          <w:snapToGrid w:val="0"/>
          <w:sz w:val="24"/>
          <w:szCs w:val="24"/>
        </w:rPr>
        <w:t xml:space="preserve">turnaround time </w:t>
      </w:r>
      <w:r>
        <w:rPr>
          <w:rFonts w:ascii="Tahoma" w:eastAsia="Calibri" w:hAnsi="Tahoma" w:cs="Tahoma"/>
          <w:snapToGrid w:val="0"/>
          <w:sz w:val="24"/>
          <w:szCs w:val="24"/>
        </w:rPr>
        <w:t xml:space="preserve">for brailler repairs to be </w:t>
      </w:r>
      <w:r w:rsidRPr="000642FF">
        <w:rPr>
          <w:rFonts w:ascii="Tahoma" w:eastAsia="Calibri" w:hAnsi="Tahoma" w:cs="Tahoma"/>
          <w:snapToGrid w:val="0"/>
          <w:sz w:val="24"/>
          <w:szCs w:val="24"/>
        </w:rPr>
        <w:t>about 6 weeks</w:t>
      </w:r>
      <w:r>
        <w:rPr>
          <w:rFonts w:ascii="Tahoma" w:eastAsia="Calibri" w:hAnsi="Tahoma" w:cs="Tahoma"/>
          <w:snapToGrid w:val="0"/>
          <w:sz w:val="24"/>
          <w:szCs w:val="24"/>
        </w:rPr>
        <w:t xml:space="preserve"> from the time APH ships a brailler to </w:t>
      </w:r>
      <w:r w:rsidRPr="000642FF">
        <w:rPr>
          <w:rFonts w:ascii="Tahoma" w:eastAsia="Calibri" w:hAnsi="Tahoma" w:cs="Tahoma"/>
          <w:snapToGrid w:val="0"/>
          <w:sz w:val="24"/>
          <w:szCs w:val="24"/>
        </w:rPr>
        <w:t xml:space="preserve">Perkins to the time </w:t>
      </w:r>
      <w:r>
        <w:rPr>
          <w:rFonts w:ascii="Tahoma" w:eastAsia="Calibri" w:hAnsi="Tahoma" w:cs="Tahoma"/>
          <w:snapToGrid w:val="0"/>
          <w:sz w:val="24"/>
          <w:szCs w:val="24"/>
        </w:rPr>
        <w:t>APH</w:t>
      </w:r>
      <w:r w:rsidRPr="000642FF">
        <w:rPr>
          <w:rFonts w:ascii="Tahoma" w:eastAsia="Calibri" w:hAnsi="Tahoma" w:cs="Tahoma"/>
          <w:snapToGrid w:val="0"/>
          <w:sz w:val="24"/>
          <w:szCs w:val="24"/>
        </w:rPr>
        <w:t xml:space="preserve"> ship</w:t>
      </w:r>
      <w:r>
        <w:rPr>
          <w:rFonts w:ascii="Tahoma" w:eastAsia="Calibri" w:hAnsi="Tahoma" w:cs="Tahoma"/>
          <w:snapToGrid w:val="0"/>
          <w:sz w:val="24"/>
          <w:szCs w:val="24"/>
        </w:rPr>
        <w:t>s</w:t>
      </w:r>
      <w:r w:rsidRPr="000642FF">
        <w:rPr>
          <w:rFonts w:ascii="Tahoma" w:eastAsia="Calibri" w:hAnsi="Tahoma" w:cs="Tahoma"/>
          <w:snapToGrid w:val="0"/>
          <w:sz w:val="24"/>
          <w:szCs w:val="24"/>
        </w:rPr>
        <w:t xml:space="preserve"> </w:t>
      </w:r>
      <w:r>
        <w:rPr>
          <w:rFonts w:ascii="Tahoma" w:eastAsia="Calibri" w:hAnsi="Tahoma" w:cs="Tahoma"/>
          <w:snapToGrid w:val="0"/>
          <w:sz w:val="24"/>
          <w:szCs w:val="24"/>
        </w:rPr>
        <w:t>it back to the customer.</w:t>
      </w:r>
    </w:p>
    <w:p w14:paraId="3FDABCF8" w14:textId="77777777" w:rsidR="002A0176" w:rsidRDefault="002A0176" w:rsidP="002A0176">
      <w:pPr>
        <w:spacing w:after="0" w:line="240" w:lineRule="auto"/>
        <w:jc w:val="left"/>
        <w:rPr>
          <w:rFonts w:ascii="Tahoma" w:eastAsia="Calibri" w:hAnsi="Tahoma" w:cs="Tahoma"/>
          <w:snapToGrid w:val="0"/>
          <w:sz w:val="24"/>
          <w:szCs w:val="24"/>
        </w:rPr>
      </w:pPr>
    </w:p>
    <w:p w14:paraId="45903BB4" w14:textId="77777777" w:rsidR="002A0176" w:rsidRDefault="002A0176" w:rsidP="002A0176">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In early May, Perkins notified the project leader that they were </w:t>
      </w:r>
      <w:r w:rsidRPr="00AA0A4A">
        <w:rPr>
          <w:rFonts w:ascii="Tahoma" w:eastAsia="Calibri" w:hAnsi="Tahoma" w:cs="Tahoma"/>
          <w:snapToGrid w:val="0"/>
          <w:sz w:val="24"/>
          <w:szCs w:val="24"/>
        </w:rPr>
        <w:t xml:space="preserve">making some more design improvements to the SMART </w:t>
      </w:r>
      <w:r>
        <w:rPr>
          <w:rFonts w:ascii="Tahoma" w:eastAsia="Calibri" w:hAnsi="Tahoma" w:cs="Tahoma"/>
          <w:snapToGrid w:val="0"/>
          <w:sz w:val="24"/>
          <w:szCs w:val="24"/>
        </w:rPr>
        <w:t>B</w:t>
      </w:r>
      <w:r w:rsidRPr="00AA0A4A">
        <w:rPr>
          <w:rFonts w:ascii="Tahoma" w:eastAsia="Calibri" w:hAnsi="Tahoma" w:cs="Tahoma"/>
          <w:snapToGrid w:val="0"/>
          <w:sz w:val="24"/>
          <w:szCs w:val="24"/>
        </w:rPr>
        <w:t>railler top housing</w:t>
      </w:r>
      <w:r>
        <w:rPr>
          <w:rFonts w:ascii="Tahoma" w:eastAsia="Calibri" w:hAnsi="Tahoma" w:cs="Tahoma"/>
          <w:snapToGrid w:val="0"/>
          <w:sz w:val="24"/>
          <w:szCs w:val="24"/>
        </w:rPr>
        <w:t xml:space="preserve"> and requested a </w:t>
      </w:r>
      <w:r w:rsidRPr="00AA0A4A">
        <w:rPr>
          <w:rFonts w:ascii="Tahoma" w:eastAsia="Calibri" w:hAnsi="Tahoma" w:cs="Tahoma"/>
          <w:snapToGrid w:val="0"/>
          <w:sz w:val="24"/>
          <w:szCs w:val="24"/>
        </w:rPr>
        <w:t>vector file of the APH logo</w:t>
      </w:r>
      <w:r>
        <w:rPr>
          <w:rFonts w:ascii="Tahoma" w:eastAsia="Calibri" w:hAnsi="Tahoma" w:cs="Tahoma"/>
          <w:snapToGrid w:val="0"/>
          <w:sz w:val="24"/>
          <w:szCs w:val="24"/>
        </w:rPr>
        <w:t xml:space="preserve"> in order to include it on the bezel that goes on the housing. Perkins reported that the new housing was scheduled to be delivered in late August or early September. </w:t>
      </w:r>
      <w:r w:rsidRPr="00AA0A4A">
        <w:rPr>
          <w:rFonts w:ascii="Tahoma" w:eastAsia="Calibri" w:hAnsi="Tahoma" w:cs="Tahoma"/>
          <w:snapToGrid w:val="0"/>
          <w:sz w:val="24"/>
          <w:szCs w:val="24"/>
        </w:rPr>
        <w:t>Anthony Jones</w:t>
      </w:r>
      <w:r>
        <w:rPr>
          <w:rFonts w:ascii="Tahoma" w:eastAsia="Calibri" w:hAnsi="Tahoma" w:cs="Tahoma"/>
          <w:snapToGrid w:val="0"/>
          <w:sz w:val="24"/>
          <w:szCs w:val="24"/>
        </w:rPr>
        <w:t xml:space="preserve">, APH </w:t>
      </w:r>
      <w:r w:rsidRPr="00AA0A4A">
        <w:rPr>
          <w:rFonts w:ascii="Tahoma" w:eastAsia="Calibri" w:hAnsi="Tahoma" w:cs="Tahoma"/>
          <w:snapToGrid w:val="0"/>
          <w:sz w:val="24"/>
          <w:szCs w:val="24"/>
        </w:rPr>
        <w:t>Director of Creative Services</w:t>
      </w:r>
      <w:r>
        <w:rPr>
          <w:rFonts w:ascii="Tahoma" w:eastAsia="Calibri" w:hAnsi="Tahoma" w:cs="Tahoma"/>
          <w:snapToGrid w:val="0"/>
          <w:sz w:val="24"/>
          <w:szCs w:val="24"/>
        </w:rPr>
        <w:t>, provided files with the new APH logo.</w:t>
      </w:r>
    </w:p>
    <w:p w14:paraId="494F386A" w14:textId="77777777" w:rsidR="002A0176" w:rsidRDefault="002A0176" w:rsidP="002A0176">
      <w:pPr>
        <w:spacing w:after="0" w:line="240" w:lineRule="auto"/>
        <w:jc w:val="left"/>
        <w:rPr>
          <w:rFonts w:ascii="Tahoma" w:eastAsia="Calibri" w:hAnsi="Tahoma" w:cs="Tahoma"/>
          <w:snapToGrid w:val="0"/>
          <w:sz w:val="24"/>
          <w:szCs w:val="24"/>
        </w:rPr>
      </w:pPr>
    </w:p>
    <w:p w14:paraId="7F34140B" w14:textId="77777777" w:rsidR="002A0176" w:rsidRDefault="002A0176" w:rsidP="002A0176">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In June, Perkins provided artwork for the new bezel and Jones approved it. Another shipment of braillers was rejected due to issues with the electronic feedback of what was being brailled in two units and because the Language was set to EBAE (English Braille American Edition) instead of UEB in some units. A 100% inspection was performed at APH: One additional unit with electronic issues was found, and four total units with the Language set incorrectly were found. The Language setting was corrected on those units, and the other defective units were sent to Perkins for repair.</w:t>
      </w:r>
    </w:p>
    <w:p w14:paraId="0BF1EC86" w14:textId="77777777" w:rsidR="002A0176" w:rsidRDefault="002A0176" w:rsidP="002A0176">
      <w:pPr>
        <w:spacing w:after="0" w:line="240" w:lineRule="auto"/>
        <w:jc w:val="left"/>
        <w:rPr>
          <w:rFonts w:ascii="Tahoma" w:eastAsia="Calibri" w:hAnsi="Tahoma" w:cs="Tahoma"/>
          <w:snapToGrid w:val="0"/>
          <w:sz w:val="24"/>
          <w:szCs w:val="24"/>
        </w:rPr>
      </w:pPr>
    </w:p>
    <w:p w14:paraId="5B0B9457" w14:textId="77777777" w:rsidR="002A0176" w:rsidRDefault="002A0176" w:rsidP="002A0176">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The project leader answered a few customer questions concerning the brailler.</w:t>
      </w:r>
    </w:p>
    <w:p w14:paraId="6646A844" w14:textId="77777777" w:rsidR="002A0176" w:rsidRDefault="002A0176" w:rsidP="002A0176">
      <w:pPr>
        <w:spacing w:after="0" w:line="240" w:lineRule="auto"/>
        <w:jc w:val="left"/>
        <w:rPr>
          <w:rFonts w:ascii="Tahoma" w:eastAsia="Calibri" w:hAnsi="Tahoma" w:cs="Tahoma"/>
          <w:snapToGrid w:val="0"/>
          <w:sz w:val="24"/>
          <w:szCs w:val="24"/>
        </w:rPr>
      </w:pPr>
    </w:p>
    <w:p w14:paraId="3FB230AA" w14:textId="77777777" w:rsidR="002A0176" w:rsidRPr="009D7DCE" w:rsidRDefault="002A0176" w:rsidP="002A0176">
      <w:pPr>
        <w:keepNext/>
        <w:spacing w:after="0" w:line="240" w:lineRule="auto"/>
        <w:jc w:val="left"/>
        <w:rPr>
          <w:rFonts w:ascii="Tahoma" w:hAnsi="Tahoma" w:cs="Tahoma"/>
          <w:snapToGrid w:val="0"/>
          <w:sz w:val="24"/>
          <w:szCs w:val="24"/>
        </w:rPr>
      </w:pPr>
      <w:r w:rsidRPr="009D7DCE">
        <w:rPr>
          <w:rFonts w:ascii="Tahoma" w:hAnsi="Tahoma" w:cs="Tahoma"/>
          <w:snapToGrid w:val="0"/>
          <w:sz w:val="24"/>
          <w:szCs w:val="24"/>
          <w:u w:val="single"/>
        </w:rPr>
        <w:t xml:space="preserve">Work </w:t>
      </w:r>
      <w:r>
        <w:rPr>
          <w:rFonts w:ascii="Tahoma" w:hAnsi="Tahoma" w:cs="Tahoma"/>
          <w:snapToGrid w:val="0"/>
          <w:sz w:val="24"/>
          <w:szCs w:val="24"/>
          <w:u w:val="single"/>
        </w:rPr>
        <w:t>during FY 2019</w:t>
      </w:r>
    </w:p>
    <w:p w14:paraId="3201BC2E" w14:textId="77370766" w:rsidR="002A0176" w:rsidRDefault="002A0176" w:rsidP="002A0176">
      <w:pPr>
        <w:spacing w:after="0" w:line="240" w:lineRule="auto"/>
        <w:jc w:val="left"/>
        <w:rPr>
          <w:rFonts w:ascii="Tahoma" w:eastAsiaTheme="minorHAnsi" w:hAnsi="Tahoma" w:cs="Tahoma"/>
          <w:sz w:val="24"/>
          <w:szCs w:val="24"/>
        </w:rPr>
      </w:pPr>
      <w:r>
        <w:rPr>
          <w:rFonts w:ascii="Tahoma" w:hAnsi="Tahoma" w:cs="Tahoma"/>
          <w:snapToGrid w:val="0"/>
          <w:sz w:val="24"/>
          <w:szCs w:val="24"/>
        </w:rPr>
        <w:t>In November 2018, a shipment of braillers had to be sent back to Perkins because t</w:t>
      </w:r>
      <w:r w:rsidRPr="00D930C1">
        <w:rPr>
          <w:rFonts w:ascii="Tahoma" w:hAnsi="Tahoma" w:cs="Tahoma"/>
          <w:snapToGrid w:val="0"/>
          <w:sz w:val="24"/>
          <w:szCs w:val="24"/>
        </w:rPr>
        <w:t>wo</w:t>
      </w:r>
      <w:r>
        <w:rPr>
          <w:rFonts w:ascii="Tahoma" w:hAnsi="Tahoma" w:cs="Tahoma"/>
          <w:snapToGrid w:val="0"/>
          <w:sz w:val="24"/>
          <w:szCs w:val="24"/>
        </w:rPr>
        <w:t xml:space="preserve"> </w:t>
      </w:r>
      <w:r w:rsidRPr="00D930C1">
        <w:rPr>
          <w:rFonts w:ascii="Tahoma" w:hAnsi="Tahoma" w:cs="Tahoma"/>
          <w:snapToGrid w:val="0"/>
          <w:sz w:val="24"/>
          <w:szCs w:val="24"/>
        </w:rPr>
        <w:t>braillers</w:t>
      </w:r>
      <w:r>
        <w:rPr>
          <w:rFonts w:ascii="Tahoma" w:hAnsi="Tahoma" w:cs="Tahoma"/>
          <w:snapToGrid w:val="0"/>
          <w:sz w:val="24"/>
          <w:szCs w:val="24"/>
        </w:rPr>
        <w:t xml:space="preserve"> in the quality control test lot</w:t>
      </w:r>
      <w:r w:rsidRPr="00D930C1">
        <w:rPr>
          <w:rFonts w:ascii="Tahoma" w:hAnsi="Tahoma" w:cs="Tahoma"/>
          <w:snapToGrid w:val="0"/>
          <w:sz w:val="24"/>
          <w:szCs w:val="24"/>
        </w:rPr>
        <w:t xml:space="preserve"> ha</w:t>
      </w:r>
      <w:r>
        <w:rPr>
          <w:rFonts w:ascii="Tahoma" w:hAnsi="Tahoma" w:cs="Tahoma"/>
          <w:snapToGrid w:val="0"/>
          <w:sz w:val="24"/>
          <w:szCs w:val="24"/>
        </w:rPr>
        <w:t>d</w:t>
      </w:r>
      <w:r w:rsidRPr="00D930C1">
        <w:rPr>
          <w:rFonts w:ascii="Tahoma" w:hAnsi="Tahoma" w:cs="Tahoma"/>
          <w:snapToGrid w:val="0"/>
          <w:sz w:val="24"/>
          <w:szCs w:val="24"/>
        </w:rPr>
        <w:t xml:space="preserve"> no mechanical ring when nearin</w:t>
      </w:r>
      <w:r>
        <w:rPr>
          <w:rFonts w:ascii="Tahoma" w:hAnsi="Tahoma" w:cs="Tahoma"/>
          <w:snapToGrid w:val="0"/>
          <w:sz w:val="24"/>
          <w:szCs w:val="24"/>
        </w:rPr>
        <w:t xml:space="preserve">g the end of the braille line. </w:t>
      </w:r>
      <w:r>
        <w:rPr>
          <w:rFonts w:ascii="Tahoma" w:eastAsiaTheme="minorHAnsi" w:hAnsi="Tahoma" w:cs="Tahoma"/>
          <w:sz w:val="24"/>
          <w:szCs w:val="24"/>
        </w:rPr>
        <w:t>Perkins repaired the two braillers. They also found three additional</w:t>
      </w:r>
      <w:r w:rsidRPr="00D930C1">
        <w:rPr>
          <w:rFonts w:ascii="Tahoma" w:eastAsiaTheme="minorHAnsi" w:hAnsi="Tahoma" w:cs="Tahoma"/>
          <w:sz w:val="24"/>
          <w:szCs w:val="24"/>
        </w:rPr>
        <w:t xml:space="preserve"> units </w:t>
      </w:r>
      <w:r>
        <w:rPr>
          <w:rFonts w:ascii="Tahoma" w:eastAsiaTheme="minorHAnsi" w:hAnsi="Tahoma" w:cs="Tahoma"/>
          <w:sz w:val="24"/>
          <w:szCs w:val="24"/>
        </w:rPr>
        <w:t xml:space="preserve">had </w:t>
      </w:r>
      <w:r w:rsidRPr="00D930C1">
        <w:rPr>
          <w:rFonts w:ascii="Tahoma" w:eastAsiaTheme="minorHAnsi" w:hAnsi="Tahoma" w:cs="Tahoma"/>
          <w:sz w:val="24"/>
          <w:szCs w:val="24"/>
        </w:rPr>
        <w:t xml:space="preserve">a weak bell sound and adjusted </w:t>
      </w:r>
      <w:r>
        <w:rPr>
          <w:rFonts w:ascii="Tahoma" w:eastAsiaTheme="minorHAnsi" w:hAnsi="Tahoma" w:cs="Tahoma"/>
          <w:sz w:val="24"/>
          <w:szCs w:val="24"/>
        </w:rPr>
        <w:t>them to normal ring level before sending the shipment back to APH. During the quality control check of the returned shipment in December, three braillers had different problems: e</w:t>
      </w:r>
      <w:r w:rsidRPr="009C5991">
        <w:rPr>
          <w:rFonts w:ascii="Tahoma" w:eastAsiaTheme="minorHAnsi" w:hAnsi="Tahoma" w:cs="Tahoma"/>
          <w:sz w:val="24"/>
          <w:szCs w:val="24"/>
        </w:rPr>
        <w:t>lect</w:t>
      </w:r>
      <w:r>
        <w:rPr>
          <w:rFonts w:ascii="Tahoma" w:eastAsiaTheme="minorHAnsi" w:hAnsi="Tahoma" w:cs="Tahoma"/>
          <w:sz w:val="24"/>
          <w:szCs w:val="24"/>
        </w:rPr>
        <w:t xml:space="preserve">ronic bell rings intermittingly, mechanical erasure not recognized electronically, and </w:t>
      </w:r>
      <w:r w:rsidRPr="009C5991">
        <w:rPr>
          <w:rFonts w:ascii="Tahoma" w:eastAsiaTheme="minorHAnsi" w:hAnsi="Tahoma" w:cs="Tahoma"/>
          <w:sz w:val="24"/>
          <w:szCs w:val="24"/>
        </w:rPr>
        <w:t>a sin</w:t>
      </w:r>
      <w:r>
        <w:rPr>
          <w:rFonts w:ascii="Tahoma" w:eastAsiaTheme="minorHAnsi" w:hAnsi="Tahoma" w:cs="Tahoma"/>
          <w:sz w:val="24"/>
          <w:szCs w:val="24"/>
        </w:rPr>
        <w:t>gle press of the backspace key backspaces twice (mechanically and electronically). The shipment was sent back to Perkins for repairs and passed inspection when it was returned.</w:t>
      </w:r>
    </w:p>
    <w:p w14:paraId="079D0310" w14:textId="77777777" w:rsidR="002A0176" w:rsidRDefault="002A0176" w:rsidP="002A0176">
      <w:pPr>
        <w:spacing w:after="0" w:line="240" w:lineRule="auto"/>
        <w:jc w:val="left"/>
        <w:rPr>
          <w:rFonts w:ascii="Tahoma" w:eastAsiaTheme="minorHAnsi" w:hAnsi="Tahoma" w:cs="Tahoma"/>
          <w:sz w:val="24"/>
          <w:szCs w:val="24"/>
        </w:rPr>
      </w:pPr>
    </w:p>
    <w:p w14:paraId="2D8B21D4" w14:textId="2485D814" w:rsidR="002A0176" w:rsidRDefault="002A0176" w:rsidP="002A0176">
      <w:pPr>
        <w:spacing w:after="0" w:line="240" w:lineRule="auto"/>
        <w:jc w:val="left"/>
        <w:rPr>
          <w:rFonts w:ascii="Tahoma" w:eastAsiaTheme="minorHAnsi" w:hAnsi="Tahoma" w:cs="Tahoma"/>
          <w:sz w:val="24"/>
          <w:szCs w:val="24"/>
        </w:rPr>
      </w:pPr>
      <w:r>
        <w:rPr>
          <w:rFonts w:ascii="Tahoma" w:eastAsia="Calibri" w:hAnsi="Tahoma" w:cs="Tahoma"/>
          <w:snapToGrid w:val="0"/>
          <w:sz w:val="24"/>
          <w:szCs w:val="24"/>
        </w:rPr>
        <w:t>Braillers with the new housing and bezel began being included in shipments. The new housing is more robust, and two additional screws are included on each side of the brailler.</w:t>
      </w:r>
    </w:p>
    <w:p w14:paraId="4D9D9184" w14:textId="77777777" w:rsidR="002A0176" w:rsidRDefault="002A0176" w:rsidP="002A0176">
      <w:pPr>
        <w:spacing w:after="0" w:line="240" w:lineRule="auto"/>
        <w:jc w:val="left"/>
        <w:rPr>
          <w:rFonts w:ascii="Tahoma" w:hAnsi="Tahoma" w:cs="Tahoma"/>
          <w:snapToGrid w:val="0"/>
          <w:sz w:val="24"/>
          <w:szCs w:val="24"/>
          <w:u w:val="single"/>
        </w:rPr>
      </w:pPr>
    </w:p>
    <w:p w14:paraId="30E44414" w14:textId="77777777" w:rsidR="002A0176" w:rsidRPr="009D7DCE" w:rsidRDefault="002A0176" w:rsidP="002A0176">
      <w:pPr>
        <w:keepNext/>
        <w:spacing w:after="0" w:line="240" w:lineRule="auto"/>
        <w:jc w:val="left"/>
        <w:rPr>
          <w:rFonts w:ascii="Tahoma" w:hAnsi="Tahoma" w:cs="Tahoma"/>
          <w:snapToGrid w:val="0"/>
          <w:sz w:val="24"/>
          <w:szCs w:val="24"/>
        </w:rPr>
      </w:pPr>
      <w:r w:rsidRPr="009D7DCE">
        <w:rPr>
          <w:rFonts w:ascii="Tahoma" w:hAnsi="Tahoma" w:cs="Tahoma"/>
          <w:snapToGrid w:val="0"/>
          <w:sz w:val="24"/>
          <w:szCs w:val="24"/>
          <w:u w:val="single"/>
        </w:rPr>
        <w:t xml:space="preserve">Work </w:t>
      </w:r>
      <w:r>
        <w:rPr>
          <w:rFonts w:ascii="Tahoma" w:hAnsi="Tahoma" w:cs="Tahoma"/>
          <w:snapToGrid w:val="0"/>
          <w:sz w:val="24"/>
          <w:szCs w:val="24"/>
          <w:u w:val="single"/>
        </w:rPr>
        <w:t>planned for FY 2020</w:t>
      </w:r>
    </w:p>
    <w:p w14:paraId="401485E9" w14:textId="77777777" w:rsidR="002A0176" w:rsidRPr="00171AE9" w:rsidRDefault="002A0176" w:rsidP="002A0176">
      <w:pPr>
        <w:spacing w:after="0" w:line="240" w:lineRule="auto"/>
        <w:jc w:val="left"/>
        <w:rPr>
          <w:rFonts w:ascii="Tahoma" w:eastAsiaTheme="minorHAnsi" w:hAnsi="Tahoma" w:cs="Tahoma"/>
          <w:sz w:val="24"/>
          <w:szCs w:val="24"/>
        </w:rPr>
      </w:pPr>
      <w:r w:rsidRPr="003E0445">
        <w:rPr>
          <w:rFonts w:ascii="Tahoma" w:eastAsiaTheme="minorHAnsi" w:hAnsi="Tahoma" w:cs="Tahoma"/>
          <w:sz w:val="24"/>
          <w:szCs w:val="24"/>
        </w:rPr>
        <w:t>This project is complete.</w:t>
      </w:r>
      <w:r>
        <w:rPr>
          <w:rFonts w:ascii="Tahoma" w:eastAsiaTheme="minorHAnsi" w:hAnsi="Tahoma" w:cs="Tahoma"/>
          <w:sz w:val="24"/>
          <w:szCs w:val="24"/>
        </w:rPr>
        <w:t xml:space="preserve"> No work is planned for FY 2020 other than to assist with customer questions and any issues that arise during quality control inspections. </w:t>
      </w:r>
    </w:p>
    <w:p w14:paraId="26D6C134" w14:textId="77777777" w:rsidR="00811DC1" w:rsidRPr="00D4027D" w:rsidRDefault="00811DC1" w:rsidP="00811DC1">
      <w:pPr>
        <w:spacing w:after="0" w:line="240" w:lineRule="auto"/>
        <w:jc w:val="left"/>
        <w:rPr>
          <w:rFonts w:ascii="Tahoma" w:eastAsia="Calibri" w:hAnsi="Tahoma" w:cs="Tahoma"/>
          <w:snapToGrid w:val="0"/>
          <w:sz w:val="24"/>
          <w:szCs w:val="24"/>
          <w:highlight w:val="yellow"/>
        </w:rPr>
      </w:pPr>
    </w:p>
    <w:p w14:paraId="17BEB2E6" w14:textId="77777777" w:rsidR="00DC4B16" w:rsidRPr="003A28F8" w:rsidRDefault="00DC4B16" w:rsidP="00DC4B16">
      <w:pPr>
        <w:pStyle w:val="Heading4"/>
      </w:pPr>
      <w:bookmarkStart w:id="120" w:name="_Toc21943699"/>
      <w:r w:rsidRPr="003A28F8">
        <w:t>DC Supplement Adapter</w:t>
      </w:r>
      <w:bookmarkEnd w:id="120"/>
    </w:p>
    <w:p w14:paraId="09E1CE37" w14:textId="77777777" w:rsidR="00DC4B16" w:rsidRPr="003A28F8" w:rsidRDefault="00DC4B16" w:rsidP="00DC4B16">
      <w:pPr>
        <w:tabs>
          <w:tab w:val="left" w:pos="0"/>
        </w:tabs>
        <w:spacing w:after="0" w:line="240" w:lineRule="auto"/>
        <w:jc w:val="center"/>
        <w:rPr>
          <w:rFonts w:ascii="Tahoma" w:hAnsi="Tahoma" w:cs="Tahoma"/>
          <w:sz w:val="24"/>
          <w:szCs w:val="24"/>
        </w:rPr>
      </w:pPr>
      <w:r w:rsidRPr="003A28F8">
        <w:rPr>
          <w:rFonts w:ascii="Tahoma" w:hAnsi="Tahoma" w:cs="Tahoma"/>
          <w:sz w:val="24"/>
          <w:szCs w:val="24"/>
        </w:rPr>
        <w:t>(Continued)</w:t>
      </w:r>
    </w:p>
    <w:p w14:paraId="36B0D159" w14:textId="77777777" w:rsidR="00DC4B16" w:rsidRPr="00D4027D" w:rsidRDefault="00DC4B16" w:rsidP="00DC4B16">
      <w:pPr>
        <w:jc w:val="left"/>
        <w:rPr>
          <w:rFonts w:ascii="Tahoma" w:hAnsi="Tahoma" w:cs="Tahoma"/>
          <w:color w:val="000000"/>
          <w:sz w:val="24"/>
          <w:szCs w:val="24"/>
          <w:highlight w:val="yellow"/>
          <w:shd w:val="clear" w:color="auto" w:fill="FFFFFF"/>
        </w:rPr>
      </w:pPr>
    </w:p>
    <w:p w14:paraId="385C141B" w14:textId="77777777" w:rsidR="00DC4B16" w:rsidRPr="003A28F8" w:rsidRDefault="00DC4B16" w:rsidP="003A28F8">
      <w:pPr>
        <w:spacing w:after="0" w:line="240" w:lineRule="auto"/>
        <w:jc w:val="left"/>
        <w:rPr>
          <w:rFonts w:ascii="Tahoma" w:hAnsi="Tahoma" w:cs="Tahoma"/>
          <w:sz w:val="24"/>
          <w:szCs w:val="24"/>
          <w:u w:val="single"/>
        </w:rPr>
      </w:pPr>
      <w:r w:rsidRPr="003A28F8">
        <w:rPr>
          <w:rFonts w:ascii="Tahoma" w:hAnsi="Tahoma" w:cs="Tahoma"/>
          <w:sz w:val="24"/>
          <w:szCs w:val="24"/>
          <w:u w:val="single"/>
        </w:rPr>
        <w:t>Purpose</w:t>
      </w:r>
    </w:p>
    <w:p w14:paraId="3F7C224E" w14:textId="77777777" w:rsidR="00DC4B16" w:rsidRPr="003A28F8" w:rsidRDefault="00DC4B16" w:rsidP="003A28F8">
      <w:pPr>
        <w:tabs>
          <w:tab w:val="left" w:pos="0"/>
        </w:tabs>
        <w:spacing w:after="0" w:line="240" w:lineRule="auto"/>
        <w:jc w:val="left"/>
        <w:rPr>
          <w:rFonts w:ascii="Tahoma" w:hAnsi="Tahoma" w:cs="Tahoma"/>
          <w:sz w:val="24"/>
          <w:szCs w:val="24"/>
        </w:rPr>
      </w:pPr>
      <w:r w:rsidRPr="003A28F8">
        <w:rPr>
          <w:rFonts w:ascii="Tahoma" w:hAnsi="Tahoma" w:cs="Tahoma"/>
          <w:sz w:val="24"/>
          <w:szCs w:val="24"/>
        </w:rPr>
        <w:t>To provide a way to operate battery-powered, switched-adapted devices using a battery-powered environmental control unit, such as the APH Select Switch. This allows the user to operate in four modes: direct, latch, timed seconds, and times minutes.</w:t>
      </w:r>
    </w:p>
    <w:p w14:paraId="183CE3A7" w14:textId="77777777" w:rsidR="00DC4B16" w:rsidRPr="003A28F8" w:rsidRDefault="00DC4B16" w:rsidP="003A28F8">
      <w:pPr>
        <w:tabs>
          <w:tab w:val="left" w:pos="0"/>
        </w:tabs>
        <w:spacing w:after="0" w:line="240" w:lineRule="auto"/>
        <w:jc w:val="left"/>
        <w:rPr>
          <w:rFonts w:ascii="Tahoma" w:hAnsi="Tahoma" w:cs="Tahoma"/>
          <w:sz w:val="24"/>
          <w:szCs w:val="24"/>
          <w:u w:val="single"/>
        </w:rPr>
      </w:pPr>
    </w:p>
    <w:p w14:paraId="72F644EC" w14:textId="77777777" w:rsidR="00DC4B16" w:rsidRPr="003A28F8" w:rsidRDefault="00DC4B16" w:rsidP="003A28F8">
      <w:pPr>
        <w:tabs>
          <w:tab w:val="left" w:pos="0"/>
        </w:tabs>
        <w:spacing w:after="0" w:line="240" w:lineRule="auto"/>
        <w:jc w:val="left"/>
        <w:rPr>
          <w:rFonts w:ascii="Tahoma" w:hAnsi="Tahoma" w:cs="Tahoma"/>
          <w:sz w:val="24"/>
          <w:szCs w:val="24"/>
          <w:u w:val="single"/>
        </w:rPr>
      </w:pPr>
      <w:r w:rsidRPr="003A28F8">
        <w:rPr>
          <w:rFonts w:ascii="Tahoma" w:hAnsi="Tahoma" w:cs="Tahoma"/>
          <w:sz w:val="24"/>
          <w:szCs w:val="24"/>
          <w:u w:val="single"/>
        </w:rPr>
        <w:t>Project Staff</w:t>
      </w:r>
    </w:p>
    <w:p w14:paraId="6CBF07F8" w14:textId="77777777" w:rsidR="003A28F8" w:rsidRPr="003A28F8" w:rsidRDefault="003A28F8" w:rsidP="003A28F8">
      <w:pPr>
        <w:tabs>
          <w:tab w:val="left" w:pos="0"/>
        </w:tabs>
        <w:spacing w:after="0" w:line="240" w:lineRule="auto"/>
        <w:jc w:val="left"/>
        <w:rPr>
          <w:rFonts w:ascii="Tahoma" w:hAnsi="Tahoma" w:cs="Tahoma"/>
          <w:sz w:val="24"/>
          <w:szCs w:val="24"/>
        </w:rPr>
      </w:pPr>
      <w:r w:rsidRPr="003A28F8">
        <w:rPr>
          <w:rFonts w:ascii="Tahoma" w:hAnsi="Tahoma" w:cs="Tahoma"/>
          <w:sz w:val="24"/>
          <w:szCs w:val="24"/>
        </w:rPr>
        <w:t>Tristan Pierce, Project Leader</w:t>
      </w:r>
    </w:p>
    <w:p w14:paraId="77A1A735" w14:textId="77777777" w:rsidR="003A28F8" w:rsidRPr="003A28F8" w:rsidRDefault="003A28F8" w:rsidP="003A28F8">
      <w:pPr>
        <w:tabs>
          <w:tab w:val="left" w:pos="0"/>
        </w:tabs>
        <w:spacing w:after="0" w:line="240" w:lineRule="auto"/>
        <w:jc w:val="left"/>
        <w:rPr>
          <w:rFonts w:ascii="Tahoma" w:hAnsi="Tahoma" w:cs="Tahoma"/>
          <w:sz w:val="24"/>
          <w:szCs w:val="24"/>
        </w:rPr>
      </w:pPr>
      <w:r w:rsidRPr="003A28F8">
        <w:rPr>
          <w:rFonts w:ascii="Tahoma" w:hAnsi="Tahoma" w:cs="Tahoma"/>
          <w:sz w:val="24"/>
          <w:szCs w:val="24"/>
        </w:rPr>
        <w:t>James Robinson, Manufacturing Specialist</w:t>
      </w:r>
    </w:p>
    <w:p w14:paraId="0F988EAC" w14:textId="77777777" w:rsidR="003A28F8" w:rsidRPr="003A28F8" w:rsidRDefault="003A28F8" w:rsidP="003A28F8">
      <w:pPr>
        <w:tabs>
          <w:tab w:val="left" w:pos="0"/>
        </w:tabs>
        <w:spacing w:after="0" w:line="240" w:lineRule="auto"/>
        <w:jc w:val="left"/>
        <w:rPr>
          <w:rFonts w:ascii="Tahoma" w:hAnsi="Tahoma" w:cs="Tahoma"/>
          <w:sz w:val="24"/>
          <w:szCs w:val="24"/>
        </w:rPr>
      </w:pPr>
      <w:r w:rsidRPr="003A28F8">
        <w:rPr>
          <w:rFonts w:ascii="Tahoma" w:hAnsi="Tahoma" w:cs="Tahoma"/>
          <w:sz w:val="24"/>
          <w:szCs w:val="24"/>
        </w:rPr>
        <w:t>Andrew Moulton, Technical &amp; Manufacturing Research Manager</w:t>
      </w:r>
    </w:p>
    <w:p w14:paraId="6AA61E0B" w14:textId="77777777" w:rsidR="003A28F8" w:rsidRPr="003A28F8" w:rsidRDefault="003A28F8" w:rsidP="003A28F8">
      <w:pPr>
        <w:tabs>
          <w:tab w:val="left" w:pos="0"/>
        </w:tabs>
        <w:spacing w:after="0" w:line="240" w:lineRule="auto"/>
        <w:jc w:val="left"/>
        <w:rPr>
          <w:rFonts w:ascii="Tahoma" w:hAnsi="Tahoma" w:cs="Tahoma"/>
          <w:sz w:val="24"/>
          <w:szCs w:val="24"/>
        </w:rPr>
      </w:pPr>
      <w:r w:rsidRPr="003A28F8">
        <w:rPr>
          <w:rFonts w:ascii="Tahoma" w:hAnsi="Tahoma" w:cs="Tahoma"/>
          <w:sz w:val="24"/>
          <w:szCs w:val="24"/>
        </w:rPr>
        <w:t>Frank Hayden, Director of Technical &amp; Manufacturing Research</w:t>
      </w:r>
    </w:p>
    <w:p w14:paraId="01DB89BB" w14:textId="77777777" w:rsidR="003A28F8" w:rsidRPr="003A28F8" w:rsidRDefault="003A28F8" w:rsidP="003A28F8">
      <w:pPr>
        <w:tabs>
          <w:tab w:val="left" w:pos="0"/>
        </w:tabs>
        <w:spacing w:after="0" w:line="240" w:lineRule="auto"/>
        <w:jc w:val="left"/>
        <w:rPr>
          <w:rFonts w:ascii="Tahoma" w:hAnsi="Tahoma" w:cs="Tahoma"/>
          <w:sz w:val="24"/>
          <w:szCs w:val="24"/>
          <w:u w:val="single"/>
        </w:rPr>
      </w:pPr>
    </w:p>
    <w:p w14:paraId="5E3F7677" w14:textId="77777777" w:rsidR="003A28F8" w:rsidRPr="003A28F8" w:rsidRDefault="003A28F8" w:rsidP="003A28F8">
      <w:pPr>
        <w:tabs>
          <w:tab w:val="left" w:pos="0"/>
        </w:tabs>
        <w:spacing w:after="0" w:line="240" w:lineRule="auto"/>
        <w:jc w:val="left"/>
        <w:rPr>
          <w:rFonts w:ascii="Tahoma" w:hAnsi="Tahoma" w:cs="Tahoma"/>
          <w:sz w:val="24"/>
          <w:szCs w:val="24"/>
          <w:u w:val="single"/>
        </w:rPr>
      </w:pPr>
      <w:r w:rsidRPr="003A28F8">
        <w:rPr>
          <w:rFonts w:ascii="Tahoma" w:hAnsi="Tahoma" w:cs="Tahoma"/>
          <w:sz w:val="24"/>
          <w:szCs w:val="24"/>
          <w:u w:val="single"/>
        </w:rPr>
        <w:t>Product Description</w:t>
      </w:r>
    </w:p>
    <w:p w14:paraId="43B0A187" w14:textId="77777777" w:rsidR="003A28F8" w:rsidRPr="003A28F8" w:rsidRDefault="003A28F8" w:rsidP="003A28F8">
      <w:pPr>
        <w:spacing w:line="240" w:lineRule="auto"/>
        <w:jc w:val="left"/>
        <w:rPr>
          <w:rFonts w:ascii="Tahoma" w:hAnsi="Tahoma" w:cs="Tahoma"/>
          <w:color w:val="000000"/>
          <w:sz w:val="24"/>
          <w:szCs w:val="24"/>
          <w:shd w:val="clear" w:color="auto" w:fill="FFFFFF"/>
        </w:rPr>
      </w:pPr>
      <w:r w:rsidRPr="003A28F8">
        <w:rPr>
          <w:rFonts w:ascii="Tahoma" w:hAnsi="Tahoma" w:cs="Tahoma"/>
          <w:sz w:val="24"/>
          <w:szCs w:val="24"/>
        </w:rPr>
        <w:t>This</w:t>
      </w:r>
      <w:r w:rsidRPr="003A28F8">
        <w:rPr>
          <w:rFonts w:ascii="Tahoma" w:hAnsi="Tahoma" w:cs="Tahoma"/>
          <w:color w:val="000000"/>
          <w:sz w:val="24"/>
          <w:szCs w:val="24"/>
          <w:shd w:val="clear" w:color="auto" w:fill="FFFFFF"/>
        </w:rPr>
        <w:t xml:space="preserve"> battery-powered (DC) adapter provides electrical current between the DC-powered Select Switch and the DC-powered SLK Caframo fan (purchase item) and the SLK vibrating pad (make item). Initially, the team recommended “C” cell type alkaline batteries because they have lots of run time and are physically smaller than “D” cells. They are off-the-shelf batteries that are available at many stores. Later, a discussion to use rechargeable batteries opened and eventually became the preferred recommendation (2019) so that teachers will not have to use personal funds on battery replacements.</w:t>
      </w:r>
    </w:p>
    <w:p w14:paraId="6A3190E8" w14:textId="77777777" w:rsidR="003A28F8" w:rsidRPr="003A28F8" w:rsidRDefault="003A28F8" w:rsidP="003A28F8">
      <w:pPr>
        <w:spacing w:after="0" w:line="240" w:lineRule="auto"/>
        <w:jc w:val="left"/>
        <w:rPr>
          <w:rFonts w:ascii="Tahoma" w:hAnsi="Tahoma" w:cs="Tahoma"/>
          <w:color w:val="000000"/>
          <w:sz w:val="24"/>
          <w:szCs w:val="20"/>
          <w:u w:val="single"/>
        </w:rPr>
      </w:pPr>
      <w:r w:rsidRPr="003A28F8">
        <w:rPr>
          <w:rFonts w:ascii="Tahoma" w:hAnsi="Tahoma" w:cs="Tahoma"/>
          <w:color w:val="000000"/>
          <w:sz w:val="24"/>
          <w:szCs w:val="20"/>
          <w:u w:val="single"/>
        </w:rPr>
        <w:t>Work during FY 2019</w:t>
      </w:r>
    </w:p>
    <w:p w14:paraId="0A90FE75" w14:textId="64B73111" w:rsidR="003A28F8" w:rsidRPr="003A28F8" w:rsidRDefault="003A28F8" w:rsidP="003A28F8">
      <w:pPr>
        <w:spacing w:after="0" w:line="240" w:lineRule="auto"/>
        <w:jc w:val="left"/>
        <w:rPr>
          <w:rFonts w:ascii="Tahoma" w:hAnsi="Tahoma" w:cs="Tahoma"/>
          <w:color w:val="000000"/>
          <w:sz w:val="24"/>
          <w:szCs w:val="20"/>
        </w:rPr>
      </w:pPr>
      <w:r w:rsidRPr="003A28F8">
        <w:rPr>
          <w:rFonts w:ascii="Tahoma" w:hAnsi="Tahoma" w:cs="Tahoma"/>
          <w:color w:val="000000"/>
          <w:sz w:val="24"/>
          <w:szCs w:val="20"/>
        </w:rPr>
        <w:t xml:space="preserve">The product received a catalog number. The team agreed it best to link it (in catalog and shopping site) to the Select Switch because the sole purpose of the product is to use it as a support product with two Sensory Learning kit items and the Select Switch. The product will have a quality protocol. The project leader completed the documentation. The team agreed the product stays in Gate 4 of the </w:t>
      </w:r>
      <w:r w:rsidR="001F76C5">
        <w:rPr>
          <w:rFonts w:ascii="Tahoma" w:hAnsi="Tahoma" w:cs="Tahoma"/>
          <w:sz w:val="24"/>
          <w:szCs w:val="20"/>
        </w:rPr>
        <w:t xml:space="preserve">New Product Design process </w:t>
      </w:r>
      <w:r w:rsidRPr="003A28F8">
        <w:rPr>
          <w:rFonts w:ascii="Tahoma" w:hAnsi="Tahoma" w:cs="Tahoma"/>
          <w:sz w:val="24"/>
          <w:szCs w:val="20"/>
        </w:rPr>
        <w:t xml:space="preserve"> </w:t>
      </w:r>
      <w:r w:rsidRPr="003A28F8">
        <w:rPr>
          <w:rFonts w:ascii="Tahoma" w:hAnsi="Tahoma" w:cs="Tahoma"/>
          <w:color w:val="000000"/>
          <w:sz w:val="24"/>
          <w:szCs w:val="20"/>
        </w:rPr>
        <w:t xml:space="preserve">for the remainder of the calendar year. </w:t>
      </w:r>
    </w:p>
    <w:p w14:paraId="777E90BD" w14:textId="77777777" w:rsidR="003A28F8" w:rsidRPr="003A28F8" w:rsidRDefault="003A28F8" w:rsidP="003A28F8">
      <w:pPr>
        <w:spacing w:after="0" w:line="240" w:lineRule="auto"/>
        <w:jc w:val="left"/>
        <w:rPr>
          <w:rFonts w:ascii="Tahoma" w:hAnsi="Tahoma" w:cs="Tahoma"/>
          <w:color w:val="000000"/>
          <w:sz w:val="24"/>
          <w:szCs w:val="20"/>
          <w:u w:val="single"/>
        </w:rPr>
      </w:pPr>
    </w:p>
    <w:p w14:paraId="4D839261" w14:textId="77777777" w:rsidR="003A28F8" w:rsidRPr="003A28F8" w:rsidRDefault="003A28F8" w:rsidP="003A28F8">
      <w:pPr>
        <w:spacing w:after="0" w:line="240" w:lineRule="auto"/>
        <w:jc w:val="left"/>
        <w:rPr>
          <w:rFonts w:ascii="Tahoma" w:hAnsi="Tahoma" w:cs="Tahoma"/>
          <w:color w:val="000000"/>
          <w:sz w:val="24"/>
          <w:szCs w:val="20"/>
          <w:u w:val="single"/>
        </w:rPr>
      </w:pPr>
      <w:r w:rsidRPr="003A28F8">
        <w:rPr>
          <w:rFonts w:ascii="Tahoma" w:hAnsi="Tahoma" w:cs="Tahoma"/>
          <w:color w:val="000000"/>
          <w:sz w:val="24"/>
          <w:szCs w:val="20"/>
          <w:u w:val="single"/>
        </w:rPr>
        <w:t>Work planned for FY 2020</w:t>
      </w:r>
    </w:p>
    <w:p w14:paraId="4B93667C" w14:textId="77777777" w:rsidR="003A28F8" w:rsidRDefault="003A28F8" w:rsidP="003A28F8">
      <w:pPr>
        <w:spacing w:after="0" w:line="240" w:lineRule="auto"/>
        <w:jc w:val="left"/>
        <w:rPr>
          <w:rFonts w:ascii="Tahoma" w:hAnsi="Tahoma" w:cs="Tahoma"/>
          <w:color w:val="000000"/>
          <w:sz w:val="24"/>
          <w:szCs w:val="20"/>
        </w:rPr>
      </w:pPr>
      <w:r w:rsidRPr="003A28F8">
        <w:rPr>
          <w:rFonts w:ascii="Tahoma" w:hAnsi="Tahoma" w:cs="Tahoma"/>
          <w:color w:val="000000"/>
          <w:sz w:val="24"/>
          <w:szCs w:val="20"/>
        </w:rPr>
        <w:t>The entire product (and bid package) will include the following: DC Supplement Adapter, off-the-shelf (pre-labeled) recharger, four lithium-ion batteries (3.7 volts each), shipping box, and large print instructions. APH will send a Word</w:t>
      </w:r>
      <w:r>
        <w:rPr>
          <w:rFonts w:ascii="Tahoma" w:hAnsi="Tahoma" w:cs="Tahoma"/>
          <w:color w:val="000000"/>
          <w:sz w:val="24"/>
          <w:szCs w:val="20"/>
        </w:rPr>
        <w:t>®</w:t>
      </w:r>
      <w:r w:rsidRPr="003A28F8">
        <w:rPr>
          <w:rFonts w:ascii="Tahoma" w:hAnsi="Tahoma" w:cs="Tahoma"/>
          <w:color w:val="000000"/>
          <w:sz w:val="24"/>
          <w:szCs w:val="20"/>
        </w:rPr>
        <w:t xml:space="preserve"> file to the vendor who will print and insert it in</w:t>
      </w:r>
      <w:r w:rsidR="00430766">
        <w:rPr>
          <w:rFonts w:ascii="Tahoma" w:hAnsi="Tahoma" w:cs="Tahoma"/>
          <w:color w:val="000000"/>
          <w:sz w:val="24"/>
          <w:szCs w:val="20"/>
        </w:rPr>
        <w:t>to</w:t>
      </w:r>
      <w:r w:rsidRPr="003A28F8">
        <w:rPr>
          <w:rFonts w:ascii="Tahoma" w:hAnsi="Tahoma" w:cs="Tahoma"/>
          <w:color w:val="000000"/>
          <w:sz w:val="24"/>
          <w:szCs w:val="20"/>
        </w:rPr>
        <w:t xml:space="preserve"> the product box. The product will come in from the vendor ready to sell. </w:t>
      </w:r>
      <w:r>
        <w:rPr>
          <w:rFonts w:ascii="Tahoma" w:hAnsi="Tahoma" w:cs="Tahoma"/>
          <w:color w:val="000000"/>
          <w:sz w:val="24"/>
          <w:szCs w:val="20"/>
        </w:rPr>
        <w:t xml:space="preserve">The </w:t>
      </w:r>
      <w:r w:rsidRPr="003A28F8">
        <w:rPr>
          <w:rFonts w:ascii="Tahoma" w:hAnsi="Tahoma" w:cs="Tahoma"/>
          <w:color w:val="000000"/>
          <w:sz w:val="24"/>
          <w:szCs w:val="20"/>
        </w:rPr>
        <w:t xml:space="preserve">APH catalog and shopping site will </w:t>
      </w:r>
      <w:r w:rsidR="00430766">
        <w:rPr>
          <w:rFonts w:ascii="Tahoma" w:hAnsi="Tahoma" w:cs="Tahoma"/>
          <w:color w:val="000000"/>
          <w:sz w:val="24"/>
          <w:szCs w:val="20"/>
        </w:rPr>
        <w:t>notate</w:t>
      </w:r>
      <w:r w:rsidRPr="003A28F8">
        <w:rPr>
          <w:rFonts w:ascii="Tahoma" w:hAnsi="Tahoma" w:cs="Tahoma"/>
          <w:color w:val="000000"/>
          <w:sz w:val="24"/>
          <w:szCs w:val="20"/>
        </w:rPr>
        <w:t xml:space="preserve"> that the instructions</w:t>
      </w:r>
      <w:r w:rsidRPr="00233094">
        <w:rPr>
          <w:rFonts w:ascii="Tahoma" w:hAnsi="Tahoma" w:cs="Tahoma"/>
          <w:color w:val="000000"/>
          <w:sz w:val="24"/>
          <w:szCs w:val="20"/>
        </w:rPr>
        <w:t xml:space="preserve"> are available as </w:t>
      </w:r>
      <w:r w:rsidR="00430766">
        <w:rPr>
          <w:rFonts w:ascii="Tahoma" w:hAnsi="Tahoma" w:cs="Tahoma"/>
          <w:color w:val="000000"/>
          <w:sz w:val="24"/>
          <w:szCs w:val="20"/>
        </w:rPr>
        <w:t xml:space="preserve">a </w:t>
      </w:r>
      <w:r w:rsidRPr="00233094">
        <w:rPr>
          <w:rFonts w:ascii="Tahoma" w:hAnsi="Tahoma" w:cs="Tahoma"/>
          <w:color w:val="000000"/>
          <w:sz w:val="24"/>
          <w:szCs w:val="20"/>
        </w:rPr>
        <w:t>free download (for accessibility). There are no replacement</w:t>
      </w:r>
      <w:r>
        <w:rPr>
          <w:rFonts w:ascii="Tahoma" w:hAnsi="Tahoma" w:cs="Tahoma"/>
          <w:color w:val="000000"/>
          <w:sz w:val="24"/>
          <w:szCs w:val="20"/>
        </w:rPr>
        <w:t xml:space="preserve"> parts</w:t>
      </w:r>
      <w:r w:rsidRPr="00233094">
        <w:rPr>
          <w:rFonts w:ascii="Tahoma" w:hAnsi="Tahoma" w:cs="Tahoma"/>
          <w:color w:val="000000"/>
          <w:sz w:val="24"/>
          <w:szCs w:val="20"/>
        </w:rPr>
        <w:t>.</w:t>
      </w:r>
    </w:p>
    <w:p w14:paraId="70CF7551" w14:textId="77777777" w:rsidR="00DC4B16" w:rsidRPr="002857DB" w:rsidRDefault="00DC4B16" w:rsidP="00811DC1">
      <w:pPr>
        <w:spacing w:after="0" w:line="240" w:lineRule="auto"/>
        <w:jc w:val="left"/>
        <w:rPr>
          <w:rFonts w:ascii="Tahoma" w:eastAsia="Calibri" w:hAnsi="Tahoma" w:cs="Tahoma"/>
          <w:snapToGrid w:val="0"/>
          <w:sz w:val="24"/>
          <w:szCs w:val="24"/>
        </w:rPr>
      </w:pPr>
    </w:p>
    <w:p w14:paraId="61D48F32" w14:textId="77777777" w:rsidR="00E61610" w:rsidRPr="002857DB" w:rsidRDefault="00E61610" w:rsidP="00E61610">
      <w:pPr>
        <w:pStyle w:val="Heading4"/>
        <w:rPr>
          <w:rFonts w:eastAsia="Calibri"/>
          <w:snapToGrid w:val="0"/>
        </w:rPr>
      </w:pPr>
      <w:bookmarkStart w:id="121" w:name="_Toc21943700"/>
      <w:r w:rsidRPr="002857DB">
        <w:rPr>
          <w:rFonts w:eastAsia="Calibri"/>
          <w:snapToGrid w:val="0"/>
        </w:rPr>
        <w:t>Joy Player Digital Cartridge</w:t>
      </w:r>
      <w:bookmarkEnd w:id="121"/>
    </w:p>
    <w:p w14:paraId="32866B39" w14:textId="77777777" w:rsidR="00E61610" w:rsidRPr="002857DB" w:rsidRDefault="00E61610" w:rsidP="00E61610">
      <w:pPr>
        <w:spacing w:after="0" w:line="240" w:lineRule="auto"/>
        <w:jc w:val="center"/>
        <w:rPr>
          <w:rFonts w:ascii="Tahoma" w:eastAsia="Calibri" w:hAnsi="Tahoma" w:cs="Tahoma"/>
          <w:snapToGrid w:val="0"/>
          <w:sz w:val="24"/>
          <w:szCs w:val="24"/>
        </w:rPr>
      </w:pPr>
      <w:r w:rsidRPr="002857DB">
        <w:rPr>
          <w:rFonts w:ascii="Tahoma" w:eastAsia="Calibri" w:hAnsi="Tahoma" w:cs="Tahoma"/>
          <w:snapToGrid w:val="0"/>
          <w:sz w:val="24"/>
          <w:szCs w:val="24"/>
        </w:rPr>
        <w:t>(</w:t>
      </w:r>
      <w:r w:rsidR="00693A9C" w:rsidRPr="002857DB">
        <w:rPr>
          <w:rFonts w:ascii="Tahoma" w:eastAsia="Calibri" w:hAnsi="Tahoma" w:cs="Tahoma"/>
          <w:snapToGrid w:val="0"/>
          <w:sz w:val="24"/>
          <w:szCs w:val="24"/>
        </w:rPr>
        <w:t>Continued</w:t>
      </w:r>
      <w:r w:rsidRPr="002857DB">
        <w:rPr>
          <w:rFonts w:ascii="Tahoma" w:eastAsia="Calibri" w:hAnsi="Tahoma" w:cs="Tahoma"/>
          <w:snapToGrid w:val="0"/>
          <w:sz w:val="24"/>
          <w:szCs w:val="24"/>
        </w:rPr>
        <w:t>)</w:t>
      </w:r>
    </w:p>
    <w:p w14:paraId="69CC3F6C" w14:textId="77777777" w:rsidR="00E61610" w:rsidRPr="00D4027D" w:rsidRDefault="00E61610" w:rsidP="00E61610">
      <w:pPr>
        <w:spacing w:after="0" w:line="240" w:lineRule="auto"/>
        <w:jc w:val="left"/>
        <w:rPr>
          <w:rFonts w:ascii="Tahoma" w:eastAsia="Calibri" w:hAnsi="Tahoma" w:cs="Tahoma"/>
          <w:snapToGrid w:val="0"/>
          <w:sz w:val="24"/>
          <w:szCs w:val="24"/>
          <w:highlight w:val="yellow"/>
          <w:u w:val="single"/>
        </w:rPr>
      </w:pPr>
    </w:p>
    <w:p w14:paraId="5BAA0AA5" w14:textId="77777777" w:rsidR="00E61610" w:rsidRPr="002857DB" w:rsidRDefault="00E61610" w:rsidP="00E61610">
      <w:pPr>
        <w:spacing w:after="0" w:line="240" w:lineRule="auto"/>
        <w:jc w:val="left"/>
        <w:rPr>
          <w:rFonts w:ascii="Tahoma" w:eastAsia="Calibri" w:hAnsi="Tahoma" w:cs="Tahoma"/>
          <w:snapToGrid w:val="0"/>
          <w:sz w:val="24"/>
          <w:szCs w:val="24"/>
        </w:rPr>
      </w:pPr>
      <w:r w:rsidRPr="002857DB">
        <w:rPr>
          <w:rFonts w:ascii="Tahoma" w:eastAsia="Calibri" w:hAnsi="Tahoma" w:cs="Tahoma"/>
          <w:snapToGrid w:val="0"/>
          <w:sz w:val="24"/>
          <w:szCs w:val="24"/>
          <w:u w:val="single"/>
        </w:rPr>
        <w:t>Purpose</w:t>
      </w:r>
    </w:p>
    <w:p w14:paraId="256731D0" w14:textId="77777777" w:rsidR="00E61610" w:rsidRPr="002857DB" w:rsidRDefault="00E61610" w:rsidP="00E61610">
      <w:pPr>
        <w:spacing w:after="0" w:line="240" w:lineRule="auto"/>
        <w:jc w:val="left"/>
        <w:rPr>
          <w:rFonts w:ascii="Tahoma" w:eastAsia="Calibri" w:hAnsi="Tahoma" w:cs="Tahoma"/>
          <w:snapToGrid w:val="0"/>
          <w:sz w:val="24"/>
          <w:szCs w:val="24"/>
        </w:rPr>
      </w:pPr>
      <w:r w:rsidRPr="002857DB">
        <w:rPr>
          <w:rFonts w:ascii="Tahoma" w:eastAsia="Calibri" w:hAnsi="Tahoma" w:cs="Tahoma"/>
          <w:snapToGrid w:val="0"/>
          <w:sz w:val="24"/>
          <w:szCs w:val="24"/>
        </w:rPr>
        <w:t>Purpose 1: To provide recordable, blank digital cartridges for The Joy Player to fill the void left when the National Library Service (NLS) put a hold on manufacturing Digital Talking Book (DTB) Cartridges</w:t>
      </w:r>
    </w:p>
    <w:p w14:paraId="02EEB230" w14:textId="77777777" w:rsidR="00E61610" w:rsidRPr="002857DB" w:rsidRDefault="00E61610" w:rsidP="00E61610">
      <w:pPr>
        <w:spacing w:after="0" w:line="240" w:lineRule="auto"/>
        <w:jc w:val="left"/>
        <w:rPr>
          <w:rFonts w:ascii="Tahoma" w:eastAsia="Calibri" w:hAnsi="Tahoma" w:cs="Tahoma"/>
          <w:snapToGrid w:val="0"/>
          <w:sz w:val="24"/>
          <w:szCs w:val="24"/>
        </w:rPr>
      </w:pPr>
      <w:r w:rsidRPr="002857DB">
        <w:rPr>
          <w:rFonts w:ascii="Tahoma" w:eastAsia="Calibri" w:hAnsi="Tahoma" w:cs="Tahoma"/>
          <w:snapToGrid w:val="0"/>
          <w:sz w:val="24"/>
          <w:szCs w:val="24"/>
        </w:rPr>
        <w:t>Purpose 2: To design a cartridge that is easier for individuals to push into and pull out of The Joy Player than the low profile NLS DTB cartridge</w:t>
      </w:r>
    </w:p>
    <w:p w14:paraId="1A3682B4" w14:textId="77777777" w:rsidR="00E61610" w:rsidRPr="002857DB" w:rsidRDefault="00E61610" w:rsidP="00E61610">
      <w:pPr>
        <w:spacing w:after="0" w:line="240" w:lineRule="auto"/>
        <w:jc w:val="left"/>
        <w:rPr>
          <w:rFonts w:ascii="Tahoma" w:eastAsia="Calibri" w:hAnsi="Tahoma" w:cs="Tahoma"/>
          <w:snapToGrid w:val="0"/>
          <w:sz w:val="24"/>
          <w:szCs w:val="24"/>
        </w:rPr>
      </w:pPr>
    </w:p>
    <w:p w14:paraId="3840EDC3" w14:textId="77777777" w:rsidR="00E61610" w:rsidRPr="002857DB" w:rsidRDefault="00E61610" w:rsidP="00E61610">
      <w:pPr>
        <w:spacing w:after="0" w:line="240" w:lineRule="auto"/>
        <w:jc w:val="left"/>
        <w:rPr>
          <w:rFonts w:ascii="Tahoma" w:eastAsia="Calibri" w:hAnsi="Tahoma" w:cs="Tahoma"/>
          <w:snapToGrid w:val="0"/>
          <w:sz w:val="24"/>
          <w:szCs w:val="24"/>
          <w:u w:val="single"/>
        </w:rPr>
      </w:pPr>
      <w:r w:rsidRPr="002857DB">
        <w:rPr>
          <w:rFonts w:ascii="Tahoma" w:eastAsia="Calibri" w:hAnsi="Tahoma" w:cs="Tahoma"/>
          <w:snapToGrid w:val="0"/>
          <w:sz w:val="24"/>
          <w:szCs w:val="24"/>
          <w:u w:val="single"/>
        </w:rPr>
        <w:t>Project Staff</w:t>
      </w:r>
    </w:p>
    <w:p w14:paraId="2DEE2F6D" w14:textId="77777777" w:rsidR="00E61610" w:rsidRPr="002857DB" w:rsidRDefault="00E61610" w:rsidP="00E61610">
      <w:pPr>
        <w:spacing w:after="0" w:line="240" w:lineRule="auto"/>
        <w:jc w:val="left"/>
        <w:rPr>
          <w:rFonts w:ascii="Tahoma" w:eastAsia="Calibri" w:hAnsi="Tahoma" w:cs="Tahoma"/>
          <w:snapToGrid w:val="0"/>
          <w:sz w:val="24"/>
          <w:szCs w:val="24"/>
        </w:rPr>
      </w:pPr>
      <w:r w:rsidRPr="002857DB">
        <w:rPr>
          <w:rFonts w:ascii="Tahoma" w:eastAsia="Calibri" w:hAnsi="Tahoma" w:cs="Tahoma"/>
          <w:snapToGrid w:val="0"/>
          <w:sz w:val="24"/>
          <w:szCs w:val="24"/>
        </w:rPr>
        <w:t>Tristan Pierce, Multiple Disabilities Project Leader</w:t>
      </w:r>
    </w:p>
    <w:p w14:paraId="259E3D6B" w14:textId="77777777" w:rsidR="00E61610" w:rsidRPr="002857DB" w:rsidRDefault="00E61610" w:rsidP="00866E1B">
      <w:pPr>
        <w:spacing w:after="0" w:line="240" w:lineRule="auto"/>
        <w:jc w:val="left"/>
        <w:rPr>
          <w:rFonts w:ascii="Tahoma" w:eastAsia="Calibri" w:hAnsi="Tahoma" w:cs="Tahoma"/>
          <w:snapToGrid w:val="0"/>
          <w:sz w:val="24"/>
          <w:szCs w:val="24"/>
        </w:rPr>
      </w:pPr>
      <w:r w:rsidRPr="002857DB">
        <w:rPr>
          <w:rFonts w:ascii="Tahoma" w:eastAsia="Calibri" w:hAnsi="Tahoma" w:cs="Tahoma"/>
          <w:snapToGrid w:val="0"/>
          <w:sz w:val="24"/>
          <w:szCs w:val="24"/>
        </w:rPr>
        <w:t>James Robinson, Manufacturing Specialist</w:t>
      </w:r>
    </w:p>
    <w:p w14:paraId="42A6FD06" w14:textId="77777777" w:rsidR="00B12D85" w:rsidRPr="002857DB" w:rsidRDefault="00B12D85" w:rsidP="00866E1B">
      <w:pPr>
        <w:widowControl/>
        <w:adjustRightInd/>
        <w:spacing w:after="0" w:line="240" w:lineRule="auto"/>
        <w:jc w:val="left"/>
        <w:textAlignment w:val="auto"/>
        <w:rPr>
          <w:rFonts w:ascii="Tahoma" w:eastAsia="Calibri" w:hAnsi="Tahoma" w:cs="Tahoma"/>
          <w:sz w:val="24"/>
          <w:szCs w:val="24"/>
        </w:rPr>
      </w:pPr>
      <w:r w:rsidRPr="002857DB">
        <w:rPr>
          <w:rFonts w:ascii="Tahoma" w:eastAsia="Calibri" w:hAnsi="Tahoma" w:cs="Tahoma"/>
          <w:sz w:val="24"/>
          <w:szCs w:val="24"/>
        </w:rPr>
        <w:t>Frank Hayden, Director of Technical &amp; Manufacturing Research</w:t>
      </w:r>
    </w:p>
    <w:p w14:paraId="1B45B024" w14:textId="77777777" w:rsidR="00B12D85" w:rsidRPr="002857DB" w:rsidRDefault="00E61610" w:rsidP="00866E1B">
      <w:pPr>
        <w:widowControl/>
        <w:adjustRightInd/>
        <w:spacing w:after="0" w:line="240" w:lineRule="auto"/>
        <w:jc w:val="left"/>
        <w:textAlignment w:val="auto"/>
        <w:rPr>
          <w:rFonts w:ascii="Tahoma" w:eastAsia="Calibri" w:hAnsi="Tahoma" w:cs="Tahoma"/>
          <w:sz w:val="24"/>
          <w:szCs w:val="24"/>
        </w:rPr>
      </w:pPr>
      <w:r w:rsidRPr="002857DB">
        <w:rPr>
          <w:rFonts w:ascii="Tahoma" w:eastAsia="Calibri" w:hAnsi="Tahoma" w:cs="Tahoma"/>
          <w:snapToGrid w:val="0"/>
          <w:sz w:val="24"/>
          <w:szCs w:val="24"/>
        </w:rPr>
        <w:t xml:space="preserve">Andrew Moulton, </w:t>
      </w:r>
      <w:r w:rsidR="00B12D85" w:rsidRPr="002857DB">
        <w:rPr>
          <w:rFonts w:ascii="Tahoma" w:eastAsia="Calibri" w:hAnsi="Tahoma" w:cs="Tahoma"/>
          <w:sz w:val="24"/>
          <w:szCs w:val="24"/>
        </w:rPr>
        <w:t>Manager of Technical &amp; Manufacturing Research</w:t>
      </w:r>
    </w:p>
    <w:p w14:paraId="5B830A33" w14:textId="77777777" w:rsidR="00E61610" w:rsidRPr="002857DB" w:rsidRDefault="00E61610" w:rsidP="00866E1B">
      <w:pPr>
        <w:spacing w:after="0" w:line="240" w:lineRule="auto"/>
        <w:jc w:val="left"/>
        <w:rPr>
          <w:rFonts w:ascii="Tahoma" w:eastAsia="Calibri" w:hAnsi="Tahoma" w:cs="Tahoma"/>
          <w:snapToGrid w:val="0"/>
          <w:sz w:val="24"/>
          <w:szCs w:val="24"/>
        </w:rPr>
      </w:pPr>
    </w:p>
    <w:p w14:paraId="4D2B3E6A" w14:textId="77777777" w:rsidR="00E61610" w:rsidRPr="002857DB" w:rsidRDefault="00E61610" w:rsidP="00866E1B">
      <w:pPr>
        <w:spacing w:after="0" w:line="240" w:lineRule="auto"/>
        <w:jc w:val="left"/>
        <w:rPr>
          <w:rFonts w:ascii="Tahoma" w:eastAsia="Calibri" w:hAnsi="Tahoma" w:cs="Tahoma"/>
          <w:snapToGrid w:val="0"/>
          <w:sz w:val="24"/>
          <w:szCs w:val="24"/>
          <w:u w:val="single"/>
        </w:rPr>
      </w:pPr>
      <w:r w:rsidRPr="002857DB">
        <w:rPr>
          <w:rFonts w:ascii="Tahoma" w:eastAsia="Calibri" w:hAnsi="Tahoma" w:cs="Tahoma"/>
          <w:snapToGrid w:val="0"/>
          <w:sz w:val="24"/>
          <w:szCs w:val="24"/>
          <w:u w:val="single"/>
        </w:rPr>
        <w:t>Background</w:t>
      </w:r>
    </w:p>
    <w:p w14:paraId="0F0633F7" w14:textId="5848772B" w:rsidR="00E61610" w:rsidRPr="002857DB" w:rsidRDefault="00E61610" w:rsidP="00866E1B">
      <w:pPr>
        <w:spacing w:after="0" w:line="240" w:lineRule="auto"/>
        <w:jc w:val="left"/>
        <w:rPr>
          <w:rFonts w:ascii="Tahoma" w:eastAsia="Calibri" w:hAnsi="Tahoma" w:cs="Tahoma"/>
          <w:snapToGrid w:val="0"/>
          <w:sz w:val="24"/>
          <w:szCs w:val="24"/>
        </w:rPr>
      </w:pPr>
      <w:r w:rsidRPr="002857DB">
        <w:rPr>
          <w:rFonts w:ascii="Tahoma" w:eastAsia="Calibri" w:hAnsi="Tahoma" w:cs="Tahoma"/>
          <w:snapToGrid w:val="0"/>
          <w:sz w:val="24"/>
          <w:szCs w:val="24"/>
        </w:rPr>
        <w:t>APH designed The Joy Player to work with DTB cartridges, which NLS manufactures. Shortly after The Joy Player became available for sale, NLS announced that they had enough DTB cartridges to meet their needs for the next year or two so they put a hold on future manufacturing. NLS is considering switching all audio books to download format, which would eliminate their need to manufacture DTB cartridges in the future</w:t>
      </w:r>
      <w:r w:rsidR="00C76659">
        <w:rPr>
          <w:rFonts w:ascii="Tahoma" w:eastAsia="Calibri" w:hAnsi="Tahoma" w:cs="Tahoma"/>
          <w:snapToGrid w:val="0"/>
          <w:sz w:val="24"/>
          <w:szCs w:val="24"/>
        </w:rPr>
        <w:t xml:space="preserve">. </w:t>
      </w:r>
      <w:r w:rsidRPr="002857DB">
        <w:rPr>
          <w:rFonts w:ascii="Tahoma" w:eastAsia="Calibri" w:hAnsi="Tahoma" w:cs="Tahoma"/>
          <w:snapToGrid w:val="0"/>
          <w:sz w:val="24"/>
          <w:szCs w:val="24"/>
        </w:rPr>
        <w:t xml:space="preserve">There is a growing population of individuals—young and old—who need access to music/audio book players in which they make choices and manipulate objects to make the music play. This physical action helps to build the cognitive synapses that help establish meaning of objects and symbols; it teaches ownership of thought and movement. Since The Joy Player’s debut, the project leader has made three videos representing a toddler, an elementary-aged student, and four adults. During filming of the videos, it was apparent that individuals with extended or fisted fingers had difficulty handling the low profile NLS cartridges, so APH believes that a new design would benefit our target population better. </w:t>
      </w:r>
    </w:p>
    <w:p w14:paraId="7C043AD5" w14:textId="77777777" w:rsidR="00866E1B" w:rsidRPr="002857DB" w:rsidRDefault="00866E1B" w:rsidP="00866E1B">
      <w:pPr>
        <w:spacing w:after="0" w:line="240" w:lineRule="auto"/>
        <w:jc w:val="left"/>
        <w:rPr>
          <w:rFonts w:ascii="Tahoma" w:eastAsia="Calibri" w:hAnsi="Tahoma" w:cs="Tahoma"/>
          <w:snapToGrid w:val="0"/>
          <w:sz w:val="24"/>
          <w:szCs w:val="24"/>
        </w:rPr>
      </w:pPr>
    </w:p>
    <w:p w14:paraId="4951EEBF" w14:textId="77777777" w:rsidR="00866E1B" w:rsidRPr="002857DB" w:rsidRDefault="00866E1B" w:rsidP="00866E1B">
      <w:pPr>
        <w:spacing w:after="0" w:line="240" w:lineRule="auto"/>
        <w:jc w:val="left"/>
        <w:rPr>
          <w:rFonts w:ascii="Tahoma" w:eastAsia="Calibri" w:hAnsi="Tahoma" w:cs="Tahoma"/>
          <w:snapToGrid w:val="0"/>
          <w:sz w:val="24"/>
          <w:szCs w:val="24"/>
        </w:rPr>
      </w:pPr>
      <w:r w:rsidRPr="002857DB">
        <w:rPr>
          <w:rFonts w:ascii="Tahoma" w:eastAsia="Calibri" w:hAnsi="Tahoma" w:cs="Tahoma"/>
          <w:snapToGrid w:val="0"/>
          <w:sz w:val="24"/>
          <w:szCs w:val="24"/>
        </w:rPr>
        <w:t xml:space="preserve">Using Adobe® Illustrator®, the project leader designed a new shape for The Joy Player Digital Cartridge. The Product Development Team approved the design and decided to locate it in the Assistive Technology &amp; Electronics section of the APH shopping site and catalog, along with a secondary location in Early Childhood next to The Joy Player. The manufacturing specialist designed the inside to house the USB. Technical &amp; Manufacturing Research drew everything in CAD to produce a 3-D prototype. </w:t>
      </w:r>
    </w:p>
    <w:p w14:paraId="6740E87B" w14:textId="77777777" w:rsidR="00866E1B" w:rsidRPr="002857DB" w:rsidRDefault="00866E1B" w:rsidP="00866E1B">
      <w:pPr>
        <w:spacing w:after="0" w:line="240" w:lineRule="auto"/>
        <w:jc w:val="left"/>
        <w:rPr>
          <w:rFonts w:ascii="Tahoma" w:eastAsia="Calibri" w:hAnsi="Tahoma" w:cs="Tahoma"/>
          <w:snapToGrid w:val="0"/>
          <w:sz w:val="24"/>
          <w:szCs w:val="24"/>
          <w:u w:val="single"/>
        </w:rPr>
      </w:pPr>
    </w:p>
    <w:p w14:paraId="4023A162" w14:textId="77777777" w:rsidR="00866E1B" w:rsidRPr="002857DB" w:rsidRDefault="00866E1B" w:rsidP="00866E1B">
      <w:pPr>
        <w:spacing w:after="0" w:line="240" w:lineRule="auto"/>
        <w:jc w:val="left"/>
        <w:rPr>
          <w:rFonts w:ascii="Tahoma" w:hAnsi="Tahoma" w:cs="Tahoma"/>
          <w:sz w:val="24"/>
          <w:szCs w:val="24"/>
        </w:rPr>
      </w:pPr>
      <w:r w:rsidRPr="002857DB">
        <w:rPr>
          <w:rFonts w:ascii="Tahoma" w:eastAsia="Calibri" w:hAnsi="Tahoma" w:cs="Tahoma"/>
          <w:snapToGrid w:val="0"/>
          <w:sz w:val="24"/>
          <w:szCs w:val="24"/>
        </w:rPr>
        <w:t xml:space="preserve">APH conducted field-testing on the new design of the Joy Player Cartridge. </w:t>
      </w:r>
      <w:r w:rsidRPr="002857DB">
        <w:rPr>
          <w:rFonts w:ascii="Tahoma" w:hAnsi="Tahoma" w:cs="Tahoma"/>
          <w:sz w:val="24"/>
          <w:szCs w:val="24"/>
        </w:rPr>
        <w:t xml:space="preserve">There is evidence that APH made the decision to produce the Joy Player Cartridge based on a standardized process of product selection. APH’s Joy Player uses digital talking book (DTB) cartridges manufactured by the National Library Service (NLS). In 2017, APH experienced a shortage of DTB cartridges because NLS decided to stop production temporarily of the cartridges. This resulted in APH backpedaling on their initial launch of the Joy Player with five DTB cartridges lowering the number of DTB cartridges included in the Joy Player to two. </w:t>
      </w:r>
      <w:bookmarkStart w:id="122" w:name="At"/>
      <w:r w:rsidRPr="002857DB">
        <w:rPr>
          <w:rFonts w:ascii="Tahoma" w:hAnsi="Tahoma" w:cs="Tahoma"/>
          <w:sz w:val="24"/>
          <w:szCs w:val="24"/>
        </w:rPr>
        <w:t>At</w:t>
      </w:r>
      <w:bookmarkEnd w:id="122"/>
      <w:r w:rsidRPr="002857DB">
        <w:rPr>
          <w:rFonts w:ascii="Tahoma" w:hAnsi="Tahoma" w:cs="Tahoma"/>
          <w:sz w:val="24"/>
          <w:szCs w:val="24"/>
        </w:rPr>
        <w:t xml:space="preserve"> that time, talk circulated of NLS switching to an all download format (NLS, June 21, 2017, </w:t>
      </w:r>
      <w:hyperlink r:id="rId96">
        <w:r w:rsidRPr="002857DB">
          <w:rPr>
            <w:rStyle w:val="Hyperlink"/>
            <w:rFonts w:ascii="Tahoma" w:hAnsi="Tahoma" w:cs="Tahoma"/>
            <w:sz w:val="24"/>
            <w:szCs w:val="24"/>
          </w:rPr>
          <w:t>https://www.loc.gov/nls/about/news/press-releases/nls-rolls-new-digital-initiatives/</w:t>
        </w:r>
      </w:hyperlink>
      <w:r w:rsidRPr="002857DB">
        <w:rPr>
          <w:rFonts w:ascii="Tahoma" w:hAnsi="Tahoma" w:cs="Tahoma"/>
          <w:sz w:val="24"/>
          <w:szCs w:val="24"/>
        </w:rPr>
        <w:t xml:space="preserve">). Download formats are not always appropriate for individuals with visual and multiple impairments, be it cognitive or physical. On April 4, 2017, Tristan Pierce, project leader of the Joy Player, sketched a new cartridge design and submitted a </w:t>
      </w:r>
      <w:hyperlink w:anchor="NewProductIdeaSubmissonForm" w:history="1">
        <w:r w:rsidRPr="002857DB">
          <w:rPr>
            <w:rStyle w:val="Hyperlink"/>
            <w:rFonts w:ascii="Tahoma" w:hAnsi="Tahoma" w:cs="Tahoma"/>
            <w:sz w:val="24"/>
            <w:szCs w:val="24"/>
          </w:rPr>
          <w:t>New Product Idea Submission</w:t>
        </w:r>
      </w:hyperlink>
      <w:r w:rsidRPr="002857DB">
        <w:rPr>
          <w:rFonts w:ascii="Tahoma" w:hAnsi="Tahoma" w:cs="Tahoma"/>
          <w:color w:val="FF0000"/>
          <w:sz w:val="24"/>
          <w:szCs w:val="24"/>
        </w:rPr>
        <w:t xml:space="preserve"> </w:t>
      </w:r>
      <w:r w:rsidRPr="002857DB">
        <w:rPr>
          <w:rFonts w:ascii="Tahoma" w:hAnsi="Tahoma" w:cs="Tahoma"/>
          <w:sz w:val="24"/>
          <w:szCs w:val="24"/>
        </w:rPr>
        <w:t xml:space="preserve">form to create an APH Joy Player Cartridge to meet the needs of individuals with visual and multiple impairments. </w:t>
      </w:r>
      <w:bookmarkStart w:id="123" w:name="The"/>
      <w:r w:rsidRPr="002857DB">
        <w:rPr>
          <w:rFonts w:ascii="Tahoma" w:hAnsi="Tahoma" w:cs="Tahoma"/>
          <w:sz w:val="24"/>
          <w:szCs w:val="24"/>
        </w:rPr>
        <w:t>The</w:t>
      </w:r>
      <w:bookmarkEnd w:id="123"/>
      <w:r w:rsidRPr="002857DB">
        <w:rPr>
          <w:rFonts w:ascii="Tahoma" w:hAnsi="Tahoma" w:cs="Tahoma"/>
          <w:sz w:val="24"/>
          <w:szCs w:val="24"/>
        </w:rPr>
        <w:t xml:space="preserve"> new design is more inclusive/universal then the NLS cartridge. The Pre-Product Evaluation Team (Pre-PET) decided to process the new submission as a product modernization form on May 1, 2017, and to move it forward to PET. At the July 13 PET meeting, the team discussed the modernization and agreed this was a good strategy for APH to pursue. There was no vote because modernizations of existing products do not require a vote.</w:t>
      </w:r>
    </w:p>
    <w:p w14:paraId="31F2F941" w14:textId="77777777" w:rsidR="00866E1B" w:rsidRPr="002857DB" w:rsidRDefault="00866E1B" w:rsidP="00866E1B">
      <w:pPr>
        <w:spacing w:after="0" w:line="240" w:lineRule="auto"/>
        <w:jc w:val="left"/>
        <w:rPr>
          <w:rFonts w:ascii="Tahoma" w:hAnsi="Tahoma" w:cs="Tahoma"/>
          <w:sz w:val="24"/>
          <w:szCs w:val="24"/>
        </w:rPr>
      </w:pPr>
    </w:p>
    <w:p w14:paraId="5151057C" w14:textId="77777777" w:rsidR="00866E1B" w:rsidRPr="002857DB" w:rsidRDefault="00866E1B" w:rsidP="00866E1B">
      <w:pPr>
        <w:spacing w:after="0" w:line="240" w:lineRule="auto"/>
        <w:jc w:val="left"/>
        <w:rPr>
          <w:rFonts w:ascii="Tahoma" w:hAnsi="Tahoma" w:cs="Tahoma"/>
          <w:sz w:val="24"/>
          <w:szCs w:val="24"/>
        </w:rPr>
      </w:pPr>
      <w:bookmarkStart w:id="124" w:name="This"/>
      <w:r w:rsidRPr="002857DB">
        <w:rPr>
          <w:rFonts w:ascii="Tahoma" w:hAnsi="Tahoma" w:cs="Tahoma"/>
          <w:sz w:val="24"/>
          <w:szCs w:val="24"/>
        </w:rPr>
        <w:t>This</w:t>
      </w:r>
      <w:bookmarkEnd w:id="124"/>
      <w:r w:rsidRPr="002857DB">
        <w:rPr>
          <w:rFonts w:ascii="Tahoma" w:hAnsi="Tahoma" w:cs="Tahoma"/>
          <w:sz w:val="24"/>
          <w:szCs w:val="24"/>
        </w:rPr>
        <w:t xml:space="preserve"> product is fully accessible to individuals who are visually impaired, blind, and experience fine motor skill challenges. The original NLS cartridge has a very low vertical profile of 3/16-inch, which is difficult to push the cartridge into the Joy Player. It sported a single hole that required someone to insert a finger into the hole to pull the cartridge out. This is difficult for an individual with rigid or spastic finger and hand movements. The new Joy Player Cartridge has a vertical profile of 1-7/16 inches. The height of the ledge allows someone to push the cartridge into the player using a fist and to grasp the ledge more easily to pull it out. </w:t>
      </w:r>
    </w:p>
    <w:p w14:paraId="2C4C3BD7" w14:textId="77777777" w:rsidR="00866E1B" w:rsidRPr="002857DB" w:rsidRDefault="00866E1B" w:rsidP="00866E1B">
      <w:pPr>
        <w:spacing w:after="0"/>
        <w:jc w:val="left"/>
        <w:rPr>
          <w:rFonts w:ascii="Tahoma" w:hAnsi="Tahoma" w:cs="Tahoma"/>
          <w:sz w:val="24"/>
          <w:szCs w:val="24"/>
        </w:rPr>
      </w:pPr>
    </w:p>
    <w:p w14:paraId="03A08020"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 xml:space="preserve">The development of the Joy Player Cartridge followed the APH guidelines to determine its relevance. The most relevant aspect of creating a new cartridge is that NLS stopped making them and announced a wireless download plan. In addition, the Joy Player serves a broad market from young children with visual and multiple impairments to adults with intellectual and physical disabilities—with or without visual impairments—and seniors with age-related disabilities. People of any age enjoy music, and music is extremely important to the individuals with disabilities—congenital and age-related. Music helps everyone learn, retain knowledge, provide socialization, and to make choices for themselves. The relationship between music and language development is socially acceptable and advantageous to children; it strengthens verbal competency (Brown, </w:t>
      </w:r>
      <w:hyperlink r:id="rId97">
        <w:r w:rsidRPr="002857DB">
          <w:rPr>
            <w:rStyle w:val="Hyperlink"/>
            <w:rFonts w:ascii="Tahoma" w:hAnsi="Tahoma" w:cs="Tahoma"/>
            <w:sz w:val="24"/>
            <w:szCs w:val="24"/>
          </w:rPr>
          <w:t>http://www.pbs.org/parents/education/music-arts/the-benefits-of-music-education/</w:t>
        </w:r>
      </w:hyperlink>
      <w:r w:rsidRPr="002857DB">
        <w:rPr>
          <w:rFonts w:ascii="Tahoma" w:hAnsi="Tahoma" w:cs="Tahoma"/>
          <w:sz w:val="24"/>
          <w:szCs w:val="24"/>
        </w:rPr>
        <w:t>).</w:t>
      </w:r>
    </w:p>
    <w:p w14:paraId="3F5FF702" w14:textId="77777777" w:rsidR="00866E1B" w:rsidRPr="002857DB" w:rsidRDefault="00866E1B" w:rsidP="00866E1B">
      <w:pPr>
        <w:spacing w:after="0" w:line="240" w:lineRule="auto"/>
        <w:jc w:val="left"/>
        <w:rPr>
          <w:rFonts w:ascii="Tahoma" w:hAnsi="Tahoma" w:cs="Tahoma"/>
          <w:sz w:val="24"/>
          <w:szCs w:val="24"/>
        </w:rPr>
      </w:pPr>
    </w:p>
    <w:p w14:paraId="5F93E815"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APH examined the need for this product. Again, the need presented itself when NLS stopped making cartridges. APH’s discussions about the cartridge shortage coincided with the project leader witnessing a problem of the NLS cartridge while filming adults with disabilities while they used a Joy Player at their day program. As stated in the accessibility paragraph, the NLS cartridge has a very low vertical profile and a single hole with which to pull the cartridge out of the player. There are children and adults who cannot insert or remove the NLS cartridge independently.</w:t>
      </w:r>
    </w:p>
    <w:p w14:paraId="483B5E19" w14:textId="77777777" w:rsidR="00866E1B" w:rsidRPr="002857DB" w:rsidRDefault="00866E1B" w:rsidP="00866E1B">
      <w:pPr>
        <w:spacing w:after="0" w:line="240" w:lineRule="auto"/>
        <w:jc w:val="left"/>
        <w:rPr>
          <w:rFonts w:ascii="Tahoma" w:hAnsi="Tahoma" w:cs="Tahoma"/>
          <w:sz w:val="24"/>
          <w:szCs w:val="24"/>
        </w:rPr>
      </w:pPr>
    </w:p>
    <w:p w14:paraId="2895B136"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 xml:space="preserve">APH sought opinions of knowledgeable individuals to determine the need for this product. APH conducted an “interest to field test” survey and asked respondents what difficulties their students have when inserting the NLS cartridge in the Joy Player. Overwhelmingly, the respondents (n=18) stated the inability to grasp the cartridge due to finger and hand rigidity, spasms, and lack of strength when inserting the cartridge and similarly the same responses for removing the cartridge with the addition of unable to position one finger in the hole to remove the cartridge. </w:t>
      </w:r>
      <w:bookmarkStart w:id="125" w:name="TheJoy"/>
    </w:p>
    <w:p w14:paraId="11BC2D13" w14:textId="77777777" w:rsidR="00866E1B" w:rsidRPr="002857DB" w:rsidRDefault="00866E1B" w:rsidP="00866E1B">
      <w:pPr>
        <w:spacing w:after="0" w:line="240" w:lineRule="auto"/>
        <w:jc w:val="left"/>
        <w:rPr>
          <w:rFonts w:ascii="Tahoma" w:hAnsi="Tahoma" w:cs="Tahoma"/>
          <w:sz w:val="24"/>
          <w:szCs w:val="24"/>
        </w:rPr>
      </w:pPr>
    </w:p>
    <w:p w14:paraId="7B19FE2D"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 xml:space="preserve">The Joy </w:t>
      </w:r>
      <w:bookmarkEnd w:id="125"/>
      <w:r w:rsidRPr="002857DB">
        <w:rPr>
          <w:rFonts w:ascii="Tahoma" w:hAnsi="Tahoma" w:cs="Tahoma"/>
          <w:sz w:val="24"/>
          <w:szCs w:val="24"/>
        </w:rPr>
        <w:t>Player Cartridge addresses an identified need for persons who meet the definition of visually and multiply impaired. Individuals with visual and multiple impairments lost the ability to choose and play their chosen music or book when the electronics industry discontinued manufacturing cassette recorders and music players. The Joy Player returned that ability to said population. However, the Joy Player requires a digital cartridge, so with the NLS decision to switch to wireless download, individuals with visual and multiple impairments lose again. Not only does the newly designed cartridge allow them to play their chosen music or book, it empowers them independence and potentially self-determination.</w:t>
      </w:r>
    </w:p>
    <w:p w14:paraId="2F39011B" w14:textId="77777777" w:rsidR="00866E1B" w:rsidRPr="002857DB" w:rsidRDefault="00866E1B" w:rsidP="00866E1B">
      <w:pPr>
        <w:spacing w:after="0" w:line="240" w:lineRule="auto"/>
        <w:jc w:val="left"/>
        <w:rPr>
          <w:rFonts w:ascii="Tahoma" w:hAnsi="Tahoma" w:cs="Tahoma"/>
          <w:sz w:val="24"/>
          <w:szCs w:val="24"/>
        </w:rPr>
      </w:pPr>
    </w:p>
    <w:p w14:paraId="38EC2CEB" w14:textId="77777777" w:rsidR="00866E1B" w:rsidRPr="002857DB" w:rsidRDefault="00866E1B" w:rsidP="00866E1B">
      <w:pPr>
        <w:spacing w:line="240" w:lineRule="auto"/>
        <w:jc w:val="left"/>
        <w:rPr>
          <w:rFonts w:ascii="Tahoma" w:hAnsi="Tahoma" w:cs="Tahoma"/>
          <w:sz w:val="24"/>
          <w:szCs w:val="24"/>
        </w:rPr>
      </w:pPr>
      <w:r w:rsidRPr="002857DB">
        <w:rPr>
          <w:rFonts w:ascii="Tahoma" w:hAnsi="Tahoma" w:cs="Tahoma"/>
          <w:sz w:val="24"/>
          <w:szCs w:val="24"/>
        </w:rPr>
        <w:t>APH used an appropriate method to gather field test information. Evaluators submitted the Joy Player Cartridge for Easy Push/Pull Evaluation via SurveyMonkey®, an online survey development cloud-based software.</w:t>
      </w:r>
    </w:p>
    <w:p w14:paraId="5784117B" w14:textId="77777777" w:rsidR="00866E1B" w:rsidRPr="002857DB" w:rsidRDefault="00866E1B" w:rsidP="00866E1B">
      <w:pPr>
        <w:spacing w:line="240" w:lineRule="auto"/>
        <w:jc w:val="left"/>
        <w:rPr>
          <w:rFonts w:ascii="Tahoma" w:hAnsi="Tahoma" w:cs="Tahoma"/>
          <w:sz w:val="24"/>
          <w:szCs w:val="24"/>
        </w:rPr>
      </w:pPr>
      <w:r w:rsidRPr="002857DB">
        <w:rPr>
          <w:rFonts w:ascii="Tahoma" w:hAnsi="Tahoma" w:cs="Tahoma"/>
          <w:noProof/>
          <w:sz w:val="24"/>
          <w:szCs w:val="24"/>
        </w:rPr>
        <w:drawing>
          <wp:inline distT="0" distB="0" distL="0" distR="0" wp14:anchorId="74095A27" wp14:editId="25D4861A">
            <wp:extent cx="2082800" cy="911860"/>
            <wp:effectExtent l="0" t="0" r="0" b="2540"/>
            <wp:docPr id="8" name="Picture 8" descr="Tube of black foam over vertical ledge" title="Accommod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am Tube.jpg"/>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2082800" cy="911860"/>
                    </a:xfrm>
                    <a:prstGeom prst="rect">
                      <a:avLst/>
                    </a:prstGeom>
                    <a:ln>
                      <a:noFill/>
                    </a:ln>
                    <a:extLst>
                      <a:ext uri="{53640926-AAD7-44D8-BBD7-CCE9431645EC}">
                        <a14:shadowObscured xmlns:a14="http://schemas.microsoft.com/office/drawing/2010/main"/>
                      </a:ext>
                    </a:extLst>
                  </pic:spPr>
                </pic:pic>
              </a:graphicData>
            </a:graphic>
          </wp:inline>
        </w:drawing>
      </w:r>
    </w:p>
    <w:p w14:paraId="009F7AEC" w14:textId="77777777" w:rsidR="00866E1B" w:rsidRPr="002857DB" w:rsidRDefault="00866E1B" w:rsidP="00866E1B">
      <w:pPr>
        <w:spacing w:line="240" w:lineRule="auto"/>
        <w:rPr>
          <w:rFonts w:ascii="Tahoma" w:hAnsi="Tahoma" w:cs="Tahoma"/>
          <w:sz w:val="24"/>
          <w:szCs w:val="24"/>
        </w:rPr>
      </w:pPr>
      <w:r w:rsidRPr="002857DB">
        <w:rPr>
          <w:rFonts w:ascii="Tahoma" w:hAnsi="Tahoma" w:cs="Tahoma"/>
          <w:noProof/>
          <w:sz w:val="24"/>
          <w:szCs w:val="24"/>
        </w:rPr>
        <w:drawing>
          <wp:inline distT="0" distB="0" distL="0" distR="0" wp14:anchorId="652957B4" wp14:editId="7E16806F">
            <wp:extent cx="2098040" cy="1717675"/>
            <wp:effectExtent l="0" t="0" r="0" b="0"/>
            <wp:docPr id="9" name="Picture 9" descr="Strip of ribbon tied to the slots in the vertical ledge amking a pull handle" title="Accommod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0524.JPG"/>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2098040" cy="1717675"/>
                    </a:xfrm>
                    <a:prstGeom prst="rect">
                      <a:avLst/>
                    </a:prstGeom>
                    <a:ln>
                      <a:noFill/>
                    </a:ln>
                    <a:extLst>
                      <a:ext uri="{53640926-AAD7-44D8-BBD7-CCE9431645EC}">
                        <a14:shadowObscured xmlns:a14="http://schemas.microsoft.com/office/drawing/2010/main"/>
                      </a:ext>
                    </a:extLst>
                  </pic:spPr>
                </pic:pic>
              </a:graphicData>
            </a:graphic>
          </wp:inline>
        </w:drawing>
      </w:r>
    </w:p>
    <w:p w14:paraId="013B5E0B" w14:textId="77777777" w:rsidR="00866E1B" w:rsidRPr="002857DB" w:rsidRDefault="00866E1B" w:rsidP="00866E1B">
      <w:pPr>
        <w:spacing w:line="240" w:lineRule="auto"/>
        <w:rPr>
          <w:rFonts w:ascii="Tahoma" w:hAnsi="Tahoma" w:cs="Tahoma"/>
          <w:sz w:val="24"/>
          <w:szCs w:val="24"/>
        </w:rPr>
      </w:pPr>
      <w:r w:rsidRPr="002857DB">
        <w:rPr>
          <w:rFonts w:ascii="Tahoma" w:hAnsi="Tahoma" w:cs="Tahoma"/>
          <w:noProof/>
          <w:sz w:val="24"/>
          <w:szCs w:val="24"/>
        </w:rPr>
        <w:drawing>
          <wp:inline distT="0" distB="0" distL="0" distR="0" wp14:anchorId="404A1FAE" wp14:editId="76AE2BB3">
            <wp:extent cx="2082800" cy="2337435"/>
            <wp:effectExtent l="0" t="0" r="0" b="5715"/>
            <wp:docPr id="253" name="Picture 253" descr="A shoe lace tied to the round hole in the verticle ledge with an adjustable loop on the other end" title="Accommoda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0525.JPG"/>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2082800" cy="2337435"/>
                    </a:xfrm>
                    <a:prstGeom prst="rect">
                      <a:avLst/>
                    </a:prstGeom>
                    <a:ln>
                      <a:noFill/>
                    </a:ln>
                    <a:extLst>
                      <a:ext uri="{53640926-AAD7-44D8-BBD7-CCE9431645EC}">
                        <a14:shadowObscured xmlns:a14="http://schemas.microsoft.com/office/drawing/2010/main"/>
                      </a:ext>
                    </a:extLst>
                  </pic:spPr>
                </pic:pic>
              </a:graphicData>
            </a:graphic>
          </wp:inline>
        </w:drawing>
      </w:r>
    </w:p>
    <w:p w14:paraId="5D938936"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APH used the field test data as part of decision-making in product completion. Evaluators received an assortment of items to increase the accommodation ability of the cartridge. The items included a foam tube, a piece of grosgrain ribbon, and an adjustable-loop cord. Evaluators preferred the foam tube to the other two options. They placed the tube over the vertical ledge to make the gripping area softer and wider. They tied the ribbon through two slits in the vertical ledge to provide a soft and flexible pull handle. The cord was the least favorite. Evaluators tied one end of the cord through the central hole in the vertical ledge and the other end with the adjustable loop around the wrist. When asked if they would pay extra to have any of the accommodations included with the cartridge, only half (n=7) responded. Of those who answered, two (29%) said yes, one (14%) was neutral to the idea, and four (57%) said no. Based on the lack of responses and the answers of those who did respond, APH decided not to include items for accommodation.</w:t>
      </w:r>
    </w:p>
    <w:p w14:paraId="0003D152" w14:textId="77777777" w:rsidR="00866E1B" w:rsidRPr="002857DB" w:rsidRDefault="00866E1B" w:rsidP="00866E1B">
      <w:pPr>
        <w:spacing w:after="0" w:line="240" w:lineRule="auto"/>
        <w:rPr>
          <w:rFonts w:ascii="Tahoma" w:hAnsi="Tahoma" w:cs="Tahoma"/>
          <w:sz w:val="24"/>
          <w:szCs w:val="24"/>
        </w:rPr>
      </w:pPr>
    </w:p>
    <w:p w14:paraId="2D81E2D9" w14:textId="77777777" w:rsidR="00866E1B" w:rsidRPr="002857DB" w:rsidRDefault="00866E1B" w:rsidP="00866E1B">
      <w:pPr>
        <w:spacing w:line="240" w:lineRule="auto"/>
        <w:jc w:val="left"/>
        <w:rPr>
          <w:rFonts w:ascii="Tahoma" w:hAnsi="Tahoma" w:cs="Tahoma"/>
          <w:sz w:val="24"/>
          <w:szCs w:val="24"/>
        </w:rPr>
      </w:pPr>
      <w:r w:rsidRPr="002857DB">
        <w:rPr>
          <w:rFonts w:ascii="Tahoma" w:hAnsi="Tahoma" w:cs="Tahoma"/>
          <w:sz w:val="24"/>
          <w:szCs w:val="24"/>
        </w:rPr>
        <w:t>The development of the Joy Player Cartridge followed APH Research Guidelines.</w:t>
      </w:r>
    </w:p>
    <w:p w14:paraId="6AE8712D"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Input from the field—The product interest survey provided APH with a valuable baseline demonstrating interest and need for the product. The prototype evaluation validated the need and provided guidance on potential accommodations for inclusion with the Joy Player.</w:t>
      </w:r>
    </w:p>
    <w:p w14:paraId="724ACAE9"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 xml:space="preserve">Safety Report/Technical Review—not applicable to this product </w:t>
      </w:r>
    </w:p>
    <w:p w14:paraId="3A57431B"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Representative product prototype—APH manufactured 3-D prototype cartridges that are representative of the final product.</w:t>
      </w:r>
    </w:p>
    <w:p w14:paraId="40B64364"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 xml:space="preserve">Outside evaluators—APH selected field test sites by location, educational setting, student/client size, and evaluator qualifications. </w:t>
      </w:r>
    </w:p>
    <w:p w14:paraId="2B443257"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Evaluation tool and collection—The project leader and research assistant created the field test packets and sent them to the field test sites. Data collection was through SurveyMonkey®.</w:t>
      </w:r>
    </w:p>
    <w:p w14:paraId="724BF35E"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Sufficient time—Field testing began in early December to coincide with the holidays. APH pre-downloaded the prototype cartridges with holiday music. Evaluators returned the evaluation form in January.</w:t>
      </w:r>
    </w:p>
    <w:p w14:paraId="66C44D17"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Reporting—Throughout the development of the product, the project leader reported updates at the monthly New Products Meeting and in the Annual APH Research Report. The product development team met as needed.</w:t>
      </w:r>
    </w:p>
    <w:p w14:paraId="13CE5395"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Modifications—APH determined modifications based on teacher and student evaluations, market availability, and cost.</w:t>
      </w:r>
    </w:p>
    <w:p w14:paraId="6D694801"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 xml:space="preserve">Quota Approval—Quota approval is not required because this is a modernization of an existing replacement part for the Joy Player. </w:t>
      </w:r>
    </w:p>
    <w:p w14:paraId="7AFC3623"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Specifications—TBD</w:t>
      </w:r>
    </w:p>
    <w:p w14:paraId="38B5CC95" w14:textId="77777777" w:rsidR="00866E1B" w:rsidRPr="002857DB" w:rsidRDefault="00866E1B" w:rsidP="00067CA3">
      <w:pPr>
        <w:pStyle w:val="ListParagraph"/>
        <w:widowControl/>
        <w:numPr>
          <w:ilvl w:val="0"/>
          <w:numId w:val="219"/>
        </w:numPr>
        <w:adjustRightInd/>
        <w:spacing w:after="160" w:line="240" w:lineRule="auto"/>
        <w:jc w:val="left"/>
        <w:textAlignment w:val="auto"/>
        <w:rPr>
          <w:rFonts w:ascii="Tahoma" w:hAnsi="Tahoma"/>
          <w:sz w:val="24"/>
          <w:szCs w:val="24"/>
        </w:rPr>
      </w:pPr>
      <w:r w:rsidRPr="002857DB">
        <w:rPr>
          <w:rFonts w:ascii="Tahoma" w:hAnsi="Tahoma"/>
          <w:sz w:val="24"/>
          <w:szCs w:val="24"/>
        </w:rPr>
        <w:t>Marketing—TBD</w:t>
      </w:r>
    </w:p>
    <w:p w14:paraId="31765150" w14:textId="77777777" w:rsidR="00866E1B" w:rsidRPr="002857DB" w:rsidRDefault="00866E1B" w:rsidP="00067CA3">
      <w:pPr>
        <w:pStyle w:val="ListParagraph"/>
        <w:widowControl/>
        <w:numPr>
          <w:ilvl w:val="0"/>
          <w:numId w:val="219"/>
        </w:numPr>
        <w:adjustRightInd/>
        <w:spacing w:after="0" w:line="240" w:lineRule="auto"/>
        <w:jc w:val="left"/>
        <w:textAlignment w:val="auto"/>
        <w:rPr>
          <w:rFonts w:ascii="Tahoma" w:hAnsi="Tahoma"/>
          <w:sz w:val="24"/>
          <w:szCs w:val="24"/>
        </w:rPr>
      </w:pPr>
      <w:r w:rsidRPr="002857DB">
        <w:rPr>
          <w:rFonts w:ascii="Tahoma" w:hAnsi="Tahoma"/>
          <w:sz w:val="24"/>
          <w:szCs w:val="24"/>
        </w:rPr>
        <w:t xml:space="preserve">APH Communications—TBD </w:t>
      </w:r>
    </w:p>
    <w:p w14:paraId="231A3418" w14:textId="77777777" w:rsidR="00866E1B" w:rsidRPr="002857DB" w:rsidRDefault="00866E1B" w:rsidP="00866E1B">
      <w:pPr>
        <w:pStyle w:val="ListParagraph"/>
        <w:widowControl/>
        <w:adjustRightInd/>
        <w:spacing w:after="0" w:line="240" w:lineRule="auto"/>
        <w:jc w:val="left"/>
        <w:textAlignment w:val="auto"/>
        <w:rPr>
          <w:rFonts w:ascii="Tahoma" w:hAnsi="Tahoma"/>
          <w:sz w:val="24"/>
          <w:szCs w:val="24"/>
        </w:rPr>
      </w:pPr>
    </w:p>
    <w:p w14:paraId="3F4D41E1"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 xml:space="preserve">The research method used collected sufficient information. APH gathered data on 14 students completing eight trials (detailed in Outcomes paragraph) using the prototype cartridge and then again with three accommodations. In addition, APH gathered qualitative comments from the teachers about the easy push/pull Joy Player Cartridge. </w:t>
      </w:r>
    </w:p>
    <w:p w14:paraId="11E52151" w14:textId="77777777" w:rsidR="00866E1B" w:rsidRPr="002857DB" w:rsidRDefault="00866E1B" w:rsidP="00866E1B">
      <w:pPr>
        <w:spacing w:after="0" w:line="240" w:lineRule="auto"/>
        <w:rPr>
          <w:rFonts w:ascii="Tahoma" w:hAnsi="Tahoma" w:cs="Tahoma"/>
          <w:sz w:val="24"/>
          <w:szCs w:val="24"/>
        </w:rPr>
      </w:pPr>
    </w:p>
    <w:p w14:paraId="1E3BEC55"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APH gathered data from a geographically diverse U.S. population. Evaluators used prototype cartridges in nine states: California, Illinois, Kentucky, Michigan, Missouri, North Dakota, Ohio, South Carolina, and Texas.</w:t>
      </w:r>
    </w:p>
    <w:p w14:paraId="7BE62C6D" w14:textId="77777777" w:rsidR="00866E1B" w:rsidRPr="002857DB" w:rsidRDefault="00866E1B" w:rsidP="00866E1B">
      <w:pPr>
        <w:spacing w:after="0" w:line="240" w:lineRule="auto"/>
        <w:rPr>
          <w:rFonts w:ascii="Tahoma" w:hAnsi="Tahoma" w:cs="Tahoma"/>
          <w:sz w:val="24"/>
          <w:szCs w:val="24"/>
        </w:rPr>
      </w:pPr>
    </w:p>
    <w:p w14:paraId="4843509A"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The evaluators who provided data are qualified individuals. They are nine teachers of students with visual impairments—three of whom hold dual certification in orientation and mobility. The 10</w:t>
      </w:r>
      <w:r w:rsidRPr="002857DB">
        <w:rPr>
          <w:rFonts w:ascii="Tahoma" w:hAnsi="Tahoma" w:cs="Tahoma"/>
          <w:sz w:val="24"/>
          <w:szCs w:val="24"/>
          <w:vertAlign w:val="superscript"/>
        </w:rPr>
        <w:t>th</w:t>
      </w:r>
      <w:r w:rsidRPr="002857DB">
        <w:rPr>
          <w:rFonts w:ascii="Tahoma" w:hAnsi="Tahoma" w:cs="Tahoma"/>
          <w:sz w:val="24"/>
          <w:szCs w:val="24"/>
        </w:rPr>
        <w:t xml:space="preserve"> evaluator is a direct support professional who works with adults with intellectual disabilities. </w:t>
      </w:r>
    </w:p>
    <w:p w14:paraId="5977F94A" w14:textId="77777777" w:rsidR="00866E1B" w:rsidRPr="002857DB" w:rsidRDefault="00866E1B" w:rsidP="00866E1B">
      <w:pPr>
        <w:spacing w:after="0" w:line="240" w:lineRule="auto"/>
        <w:rPr>
          <w:rFonts w:ascii="Tahoma" w:hAnsi="Tahoma" w:cs="Tahoma"/>
          <w:sz w:val="24"/>
          <w:szCs w:val="24"/>
        </w:rPr>
      </w:pPr>
    </w:p>
    <w:p w14:paraId="6AA36173"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APH gathered data from an adequate number of sources. Evaluators submitted data on 14 students using the prototype cartridge. The students’ chronological ages ranged from 4 years to 53 years (4 adults and 10 youth). Students’ cognitive ages ranged from 1 year to 5 years with two listed as unknown/uncertain. The students’ visual diagnoses included nine with cerebral/cortical visual impairment (CVI), one of whom has a dual diagnosis of CVI and retinopathy of prematurity (ROP), one student each having one of the following: Wolf-Hirschhorn Syndrome, Retinal Scarring, Optic nerve atrophy, and ROP with cataracts. The 14</w:t>
      </w:r>
      <w:r w:rsidRPr="002857DB">
        <w:rPr>
          <w:rFonts w:ascii="Tahoma" w:hAnsi="Tahoma" w:cs="Tahoma"/>
          <w:sz w:val="24"/>
          <w:szCs w:val="24"/>
          <w:vertAlign w:val="superscript"/>
        </w:rPr>
        <w:t>th</w:t>
      </w:r>
      <w:r w:rsidRPr="002857DB">
        <w:rPr>
          <w:rFonts w:ascii="Tahoma" w:hAnsi="Tahoma" w:cs="Tahoma"/>
          <w:sz w:val="24"/>
          <w:szCs w:val="24"/>
        </w:rPr>
        <w:t xml:space="preserve"> student’s visual diagnosis was unknown to the evaluator.</w:t>
      </w:r>
    </w:p>
    <w:p w14:paraId="18DE6341" w14:textId="77777777" w:rsidR="00866E1B" w:rsidRPr="002857DB" w:rsidRDefault="00866E1B" w:rsidP="00866E1B">
      <w:pPr>
        <w:spacing w:after="0" w:line="240" w:lineRule="auto"/>
        <w:rPr>
          <w:rFonts w:ascii="Tahoma" w:hAnsi="Tahoma" w:cs="Tahoma"/>
          <w:sz w:val="24"/>
          <w:szCs w:val="24"/>
        </w:rPr>
      </w:pPr>
    </w:p>
    <w:p w14:paraId="26926C5D"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All students have multiple disabilities. In addition to visual impairment, nine have cerebral palsy, five have intellectual disability, four listed as having multiple disabilities, four have speech language impairment, two have orthopedic impairment, and one each with agenesis of the corpus callosum, autism, brain scarring, deafblindness, encephalopathy, hydrocephalus, Mowat-Wilson syndrome, other health impairments, physical impairment, seizures, and sensorineural hearing loss.</w:t>
      </w:r>
    </w:p>
    <w:p w14:paraId="5A53E4A8" w14:textId="77777777" w:rsidR="00866E1B" w:rsidRPr="002857DB" w:rsidRDefault="00866E1B" w:rsidP="00866E1B">
      <w:pPr>
        <w:spacing w:after="0" w:line="240" w:lineRule="auto"/>
        <w:rPr>
          <w:rFonts w:ascii="Tahoma" w:hAnsi="Tahoma" w:cs="Tahoma"/>
          <w:sz w:val="24"/>
          <w:szCs w:val="24"/>
        </w:rPr>
      </w:pPr>
    </w:p>
    <w:p w14:paraId="5F77D5B3"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 xml:space="preserve">APH gathered data on student/consumer outcomes. APH asked teachers what the major hindrance is for their students when they insert the NLS cartridge. The most common hindrance (for seven students) is the inability to use or maintain fine motor skills (i.e., grasping, dexterity). Lack of strength (to push/insert) is the second most common hindrance, affecting five students. Two students have trouble locating the chute in which to place the cartridge; and two students do not cognitively understand the positioning, alignment, and sliding of the cartridge on the chute. Several teachers listed multiple hindrances for </w:t>
      </w:r>
      <w:r w:rsidR="002857DB" w:rsidRPr="002857DB">
        <w:rPr>
          <w:rFonts w:ascii="Tahoma" w:hAnsi="Tahoma" w:cs="Tahoma"/>
          <w:sz w:val="24"/>
          <w:szCs w:val="24"/>
        </w:rPr>
        <w:t>their</w:t>
      </w:r>
      <w:r w:rsidRPr="002857DB">
        <w:rPr>
          <w:rFonts w:ascii="Tahoma" w:hAnsi="Tahoma" w:cs="Tahoma"/>
          <w:sz w:val="24"/>
          <w:szCs w:val="24"/>
        </w:rPr>
        <w:t xml:space="preserve"> student.</w:t>
      </w:r>
    </w:p>
    <w:p w14:paraId="134E179C" w14:textId="77777777" w:rsidR="00866E1B" w:rsidRPr="002857DB" w:rsidRDefault="00866E1B" w:rsidP="00866E1B">
      <w:pPr>
        <w:spacing w:after="0" w:line="240" w:lineRule="auto"/>
        <w:rPr>
          <w:rFonts w:ascii="Tahoma" w:hAnsi="Tahoma" w:cs="Tahoma"/>
          <w:sz w:val="24"/>
          <w:szCs w:val="24"/>
        </w:rPr>
      </w:pPr>
    </w:p>
    <w:p w14:paraId="35EC7E82"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Teachers reported the ability of their students to remove the green NLS cartridge. Half of teachers (n=7) indicated that the student could not remove the cartridge and the staff must do it for the student. Two teachers (14.29%) said that the student removes the cartridge with major assistance from staff, one teacher (7.14%) said the student removes the cartridge with medium staff assistance, two teachers (14.29%) said the student removes cartridge with minor staff assistance, and two teachers (14.29%) reported that the student removes cartridge independently without staff assistance.</w:t>
      </w:r>
    </w:p>
    <w:p w14:paraId="4CBE1BF7" w14:textId="77777777" w:rsidR="00866E1B" w:rsidRPr="002857DB" w:rsidRDefault="00866E1B" w:rsidP="00866E1B">
      <w:pPr>
        <w:spacing w:after="0" w:line="240" w:lineRule="auto"/>
        <w:rPr>
          <w:rFonts w:ascii="Tahoma" w:hAnsi="Tahoma" w:cs="Tahoma"/>
          <w:sz w:val="24"/>
          <w:szCs w:val="24"/>
        </w:rPr>
      </w:pPr>
      <w:r w:rsidRPr="002857DB">
        <w:rPr>
          <w:rFonts w:ascii="Tahoma" w:hAnsi="Tahoma" w:cs="Tahoma"/>
          <w:sz w:val="24"/>
          <w:szCs w:val="24"/>
        </w:rPr>
        <w:t xml:space="preserve"> </w:t>
      </w:r>
    </w:p>
    <w:p w14:paraId="3443AB4C"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 xml:space="preserve">To measure outcomes, APH asked teachers to have their student(s) use the new Joy Player Cartridge in eight trials and then to repeat the process using the aforementioned items for accommodation. Data are reported on 13 of 14 students who participated in the trials; student #14 successfully completed all tasks independently (without staff assistance) for trials 1-4. The teacher chose not to have this student participate in trials 5-8; therefore, for this student, data are not reported as a part of the group in the following narrative. </w:t>
      </w:r>
    </w:p>
    <w:p w14:paraId="230F50E9" w14:textId="77777777" w:rsidR="00866E1B" w:rsidRPr="002857DB" w:rsidRDefault="00866E1B" w:rsidP="00866E1B">
      <w:pPr>
        <w:spacing w:after="0" w:line="240" w:lineRule="auto"/>
        <w:rPr>
          <w:rFonts w:ascii="Tahoma" w:hAnsi="Tahoma" w:cs="Tahoma"/>
          <w:sz w:val="24"/>
          <w:szCs w:val="24"/>
        </w:rPr>
      </w:pPr>
    </w:p>
    <w:p w14:paraId="1D9FCD5E"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First, students attempted to load/insert the prototype cartridge into the Joy Player. On the first trial of 8 trials (n=13), 69.23% of students were unable to insert cartridge (staff must do it), 23.08% of students inserted cartridge with major staff assistance, 0% of students inserted cartridge with medium staff assistance, 7.69% of students inserted cartridge with minor assistance, and 0% of students inserted cartridge independently (without staff assistance). On the final trial of 8 trials (n=13), 53.85% of students were unable to insert cartridge (staff must do it), 23.08% of students inserted cartridge with major staff assistance, 7.69% of students inserted cartridge with medium staff assistance, 7.69% of students inserted cartridge with minor assistance, and 7.69% of students inserted cartridge independently (without staff assistance). This shows fewer students needed staff to load the cartridge for them and thus more students improved their skills inserting the cartridge. For a visual of the narrative described above, see bar graph Figure 1: JP Cartridge-Insert.</w:t>
      </w:r>
    </w:p>
    <w:p w14:paraId="16965702" w14:textId="77777777" w:rsidR="00866E1B" w:rsidRPr="002857DB" w:rsidRDefault="00866E1B" w:rsidP="00866E1B">
      <w:pPr>
        <w:spacing w:after="0" w:line="240" w:lineRule="auto"/>
        <w:rPr>
          <w:rFonts w:ascii="Tahoma" w:hAnsi="Tahoma" w:cs="Tahoma"/>
          <w:sz w:val="24"/>
          <w:szCs w:val="24"/>
        </w:rPr>
      </w:pPr>
    </w:p>
    <w:p w14:paraId="2094A29F" w14:textId="77777777" w:rsidR="00866E1B" w:rsidRPr="002857DB" w:rsidRDefault="00866E1B" w:rsidP="00866E1B">
      <w:pPr>
        <w:spacing w:line="240" w:lineRule="auto"/>
        <w:rPr>
          <w:rFonts w:ascii="Tahoma" w:hAnsi="Tahoma" w:cs="Tahoma"/>
          <w:sz w:val="24"/>
          <w:szCs w:val="24"/>
        </w:rPr>
      </w:pPr>
      <w:r w:rsidRPr="002857DB">
        <w:rPr>
          <w:noProof/>
        </w:rPr>
        <w:drawing>
          <wp:inline distT="0" distB="0" distL="0" distR="0" wp14:anchorId="12CF7BE6" wp14:editId="3CD0E26C">
            <wp:extent cx="5076292" cy="3057707"/>
            <wp:effectExtent l="0" t="0" r="0" b="9525"/>
            <wp:docPr id="92" name="Picture 92" title="Figure 1. JP Cartridge-Ins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5089154" cy="3065454"/>
                    </a:xfrm>
                    <a:prstGeom prst="rect">
                      <a:avLst/>
                    </a:prstGeom>
                  </pic:spPr>
                </pic:pic>
              </a:graphicData>
            </a:graphic>
          </wp:inline>
        </w:drawing>
      </w:r>
    </w:p>
    <w:p w14:paraId="012F7EC3"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i/>
          <w:sz w:val="24"/>
          <w:szCs w:val="24"/>
        </w:rPr>
        <w:t xml:space="preserve">Figure 1. </w:t>
      </w:r>
      <w:r w:rsidRPr="002857DB">
        <w:rPr>
          <w:rFonts w:ascii="Tahoma" w:hAnsi="Tahoma" w:cs="Tahoma"/>
          <w:sz w:val="24"/>
          <w:szCs w:val="24"/>
        </w:rPr>
        <w:t>JP Cartridge-Insert</w:t>
      </w:r>
    </w:p>
    <w:p w14:paraId="161EBFE1" w14:textId="77777777" w:rsidR="00866E1B" w:rsidRPr="002857DB" w:rsidRDefault="00866E1B" w:rsidP="00866E1B">
      <w:pPr>
        <w:spacing w:after="0" w:line="240" w:lineRule="auto"/>
        <w:rPr>
          <w:rFonts w:ascii="Tahoma" w:hAnsi="Tahoma" w:cs="Tahoma"/>
          <w:sz w:val="24"/>
          <w:szCs w:val="24"/>
        </w:rPr>
      </w:pPr>
    </w:p>
    <w:p w14:paraId="34B3E7B1" w14:textId="77777777" w:rsidR="00866E1B" w:rsidRPr="002857DB" w:rsidRDefault="00866E1B" w:rsidP="00866E1B">
      <w:pPr>
        <w:spacing w:line="240" w:lineRule="auto"/>
        <w:jc w:val="left"/>
        <w:rPr>
          <w:rFonts w:ascii="Tahoma" w:hAnsi="Tahoma" w:cs="Tahoma"/>
          <w:sz w:val="24"/>
          <w:szCs w:val="24"/>
        </w:rPr>
      </w:pPr>
      <w:r w:rsidRPr="002857DB">
        <w:rPr>
          <w:rFonts w:ascii="Tahoma" w:hAnsi="Tahoma" w:cs="Tahoma"/>
          <w:sz w:val="24"/>
          <w:szCs w:val="24"/>
        </w:rPr>
        <w:t>Next, students attempted to load/insert the prototype cartridge with the foam tube into the Joy Player. On the first trial of 8 trials (n=13), 46.15% of students were unable to insert cartridge (staff must do it), 23.08% of students inserted cartridge with major staff assistance, 7.69% of students inserted cartridge with medium staff assistance, 15.38% of students inserted cartridge with minor assistance, and 7.69% of students inserted cartridge independently (without staff assistance). On the final trial of 8 trials (n=13), 38.46% of students were unable to insert cartridge (staff must do it), 30.77% of students inserted cartridge with major staff assistance, 7.69% of students inserted cartridge with medium staff assistance, 15.38% of students inserted cartridge with minor assistance, and 7.69% of students inserted cartridge independently (without staff assistance). This shows that one student (7.69%) improved her skill inserting the cartridge with foam tube with less reliance on staff. For a visual of the narrative described above, see bar graph Figure 2: JP Cartridge-Insert With Foam Tube.</w:t>
      </w:r>
    </w:p>
    <w:p w14:paraId="74CC452E" w14:textId="77777777" w:rsidR="00866E1B" w:rsidRPr="002857DB" w:rsidRDefault="00866E1B" w:rsidP="00866E1B">
      <w:pPr>
        <w:spacing w:line="240" w:lineRule="auto"/>
        <w:rPr>
          <w:noProof/>
        </w:rPr>
      </w:pPr>
    </w:p>
    <w:p w14:paraId="5B86F008" w14:textId="77777777" w:rsidR="00866E1B" w:rsidRPr="002857DB" w:rsidRDefault="00866E1B" w:rsidP="00866E1B">
      <w:pPr>
        <w:spacing w:line="240" w:lineRule="auto"/>
        <w:rPr>
          <w:noProof/>
        </w:rPr>
      </w:pPr>
    </w:p>
    <w:p w14:paraId="62B33DF1" w14:textId="77777777" w:rsidR="00866E1B" w:rsidRPr="002857DB" w:rsidRDefault="00866E1B" w:rsidP="00866E1B">
      <w:pPr>
        <w:spacing w:line="240" w:lineRule="auto"/>
        <w:rPr>
          <w:rFonts w:ascii="Tahoma" w:hAnsi="Tahoma" w:cs="Tahoma"/>
          <w:sz w:val="24"/>
          <w:szCs w:val="24"/>
        </w:rPr>
      </w:pPr>
      <w:r w:rsidRPr="002857DB">
        <w:rPr>
          <w:noProof/>
        </w:rPr>
        <w:drawing>
          <wp:inline distT="0" distB="0" distL="0" distR="0" wp14:anchorId="348B2818" wp14:editId="598DF8E8">
            <wp:extent cx="5180629" cy="3038321"/>
            <wp:effectExtent l="0" t="0" r="1270" b="0"/>
            <wp:docPr id="4096" name="Picture 4096" title="Figure 2: JP Cartridge-Insert With Foam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5200309" cy="3049863"/>
                    </a:xfrm>
                    <a:prstGeom prst="rect">
                      <a:avLst/>
                    </a:prstGeom>
                    <a:ln>
                      <a:noFill/>
                    </a:ln>
                    <a:extLst>
                      <a:ext uri="{53640926-AAD7-44D8-BBD7-CCE9431645EC}">
                        <a14:shadowObscured xmlns:a14="http://schemas.microsoft.com/office/drawing/2010/main"/>
                      </a:ext>
                    </a:extLst>
                  </pic:spPr>
                </pic:pic>
              </a:graphicData>
            </a:graphic>
          </wp:inline>
        </w:drawing>
      </w:r>
    </w:p>
    <w:p w14:paraId="115C3AFE"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i/>
          <w:sz w:val="24"/>
          <w:szCs w:val="24"/>
        </w:rPr>
        <w:t>Figure 2</w:t>
      </w:r>
      <w:r w:rsidRPr="002857DB">
        <w:rPr>
          <w:rFonts w:ascii="Tahoma" w:hAnsi="Tahoma" w:cs="Tahoma"/>
          <w:sz w:val="24"/>
          <w:szCs w:val="24"/>
        </w:rPr>
        <w:t>: JP Cartridge-Insert With Foam Tube</w:t>
      </w:r>
    </w:p>
    <w:p w14:paraId="1A4FE018" w14:textId="77777777" w:rsidR="00866E1B" w:rsidRPr="002857DB" w:rsidRDefault="00866E1B" w:rsidP="00866E1B">
      <w:pPr>
        <w:spacing w:after="0" w:line="240" w:lineRule="auto"/>
        <w:rPr>
          <w:rFonts w:ascii="Tahoma" w:hAnsi="Tahoma" w:cs="Tahoma"/>
          <w:sz w:val="24"/>
          <w:szCs w:val="24"/>
        </w:rPr>
      </w:pPr>
    </w:p>
    <w:p w14:paraId="0554A694" w14:textId="77777777" w:rsidR="00866E1B" w:rsidRPr="002857DB" w:rsidRDefault="00866E1B" w:rsidP="00866E1B">
      <w:pPr>
        <w:spacing w:line="240" w:lineRule="auto"/>
        <w:jc w:val="left"/>
        <w:rPr>
          <w:noProof/>
        </w:rPr>
      </w:pPr>
      <w:r w:rsidRPr="002857DB">
        <w:rPr>
          <w:rFonts w:ascii="Tahoma" w:hAnsi="Tahoma" w:cs="Tahoma"/>
          <w:sz w:val="24"/>
          <w:szCs w:val="24"/>
        </w:rPr>
        <w:t>In the next task, students attempted to remove the prototype cartridge from the Joy Player. On the first trial of 8 trials (n=13), 61.54% of students were unable to remove the cartridge (staff must do it), 23.08% of students removed cartridge with major staff assistance, 7.69% of students removed cartridge with medium staff assistance, 0% of students removed cartridge with minor assistance, and 7.69% of students removed cartridge independently (without staff assistance). On the final trial of 8 trials (n=13), 46.15% of students were unable to remove the cartridge (staff must do it), 30.77% of students removed cartridge with major staff assistance, 7.69% of students removed cartridge with medium staff assistance, 0% of students removed cartridge with minor assistance, and 15.38% of students removed cartridge independently (without staff assistance). This shows that two students (15.38%) improved their skills removing the cartridge with less reliance on staff. For a visual of the narrative described above, see bar graph Figure 3: JP Cartridge-Remove.</w:t>
      </w:r>
    </w:p>
    <w:p w14:paraId="1B87358A" w14:textId="77777777" w:rsidR="00866E1B" w:rsidRPr="002857DB" w:rsidRDefault="00866E1B" w:rsidP="00866E1B">
      <w:pPr>
        <w:spacing w:line="240" w:lineRule="auto"/>
        <w:jc w:val="left"/>
        <w:rPr>
          <w:rFonts w:ascii="Tahoma" w:hAnsi="Tahoma" w:cs="Tahoma"/>
          <w:sz w:val="24"/>
          <w:szCs w:val="24"/>
        </w:rPr>
      </w:pPr>
      <w:r w:rsidRPr="002857DB">
        <w:rPr>
          <w:noProof/>
        </w:rPr>
        <w:drawing>
          <wp:inline distT="0" distB="0" distL="0" distR="0" wp14:anchorId="3692D478" wp14:editId="39EDC08F">
            <wp:extent cx="5123150" cy="3200400"/>
            <wp:effectExtent l="0" t="0" r="1905" b="0"/>
            <wp:docPr id="4097" name="Picture 4097" title="Figure 3: JP Cartridge-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5148996" cy="3216546"/>
                    </a:xfrm>
                    <a:prstGeom prst="rect">
                      <a:avLst/>
                    </a:prstGeom>
                    <a:ln>
                      <a:noFill/>
                    </a:ln>
                    <a:extLst>
                      <a:ext uri="{53640926-AAD7-44D8-BBD7-CCE9431645EC}">
                        <a14:shadowObscured xmlns:a14="http://schemas.microsoft.com/office/drawing/2010/main"/>
                      </a:ext>
                    </a:extLst>
                  </pic:spPr>
                </pic:pic>
              </a:graphicData>
            </a:graphic>
          </wp:inline>
        </w:drawing>
      </w:r>
    </w:p>
    <w:p w14:paraId="2D1DA455"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i/>
          <w:sz w:val="24"/>
          <w:szCs w:val="24"/>
        </w:rPr>
        <w:t>Figure 3</w:t>
      </w:r>
      <w:r w:rsidRPr="002857DB">
        <w:rPr>
          <w:rFonts w:ascii="Tahoma" w:hAnsi="Tahoma" w:cs="Tahoma"/>
          <w:sz w:val="24"/>
          <w:szCs w:val="24"/>
        </w:rPr>
        <w:t>: JP Cartridge-Remove</w:t>
      </w:r>
    </w:p>
    <w:p w14:paraId="6536295E" w14:textId="77777777" w:rsidR="00866E1B" w:rsidRPr="002857DB" w:rsidRDefault="00866E1B" w:rsidP="00866E1B">
      <w:pPr>
        <w:spacing w:after="0" w:line="240" w:lineRule="auto"/>
        <w:rPr>
          <w:rFonts w:ascii="Tahoma" w:hAnsi="Tahoma" w:cs="Tahoma"/>
          <w:sz w:val="24"/>
          <w:szCs w:val="24"/>
        </w:rPr>
      </w:pPr>
    </w:p>
    <w:p w14:paraId="69DDE8D7" w14:textId="77777777" w:rsidR="00866E1B" w:rsidRPr="002857DB" w:rsidRDefault="00866E1B" w:rsidP="00866E1B">
      <w:pPr>
        <w:spacing w:line="240" w:lineRule="auto"/>
        <w:jc w:val="left"/>
        <w:rPr>
          <w:rFonts w:ascii="Tahoma" w:hAnsi="Tahoma" w:cs="Tahoma"/>
          <w:sz w:val="24"/>
          <w:szCs w:val="24"/>
        </w:rPr>
      </w:pPr>
      <w:r w:rsidRPr="002857DB">
        <w:rPr>
          <w:rFonts w:ascii="Tahoma" w:hAnsi="Tahoma" w:cs="Tahoma"/>
          <w:sz w:val="24"/>
          <w:szCs w:val="24"/>
        </w:rPr>
        <w:t>On the next task, students attempted to remove the prototype cartridge with foam tube from the Joy Player. On the first trial of 8 trials (n=13), 38.46% of students were unable to remove the cartridge (staff must do it), 30.77% of students removed cartridge with major staff assistance, 15.38% of students removed cartridge with medium staff assistance, 0% of students removed cartridge with minor assistance, and 23.08% of students removed cartridge independently (without staff assistance). On the final trial of 8 trials (n=13), 23.08% of students were unable to remove the cartridge (staff must do it), 30.77% of students removed cartridge with major staff assistance, 15.38% of students removed cartridge with medium staff assistance, 7.69% of students removed cartridge with minor assistance, and 23.08% of students removed cartridge independently (without staff assistance). This shows that two students (15.38%) improved their skills removing the cartridge with foam tube with less reliance on staff. For a visual of the narrative described above, see bar graph Figure 4: JP Cartridge-Remove With Foam Tube.</w:t>
      </w:r>
    </w:p>
    <w:p w14:paraId="013A7D51" w14:textId="77777777" w:rsidR="00866E1B" w:rsidRPr="002857DB" w:rsidRDefault="00866E1B" w:rsidP="00866E1B">
      <w:pPr>
        <w:spacing w:line="240" w:lineRule="auto"/>
        <w:rPr>
          <w:rFonts w:ascii="Tahoma" w:hAnsi="Tahoma" w:cs="Tahoma"/>
          <w:i/>
          <w:sz w:val="24"/>
          <w:szCs w:val="24"/>
        </w:rPr>
      </w:pPr>
      <w:r w:rsidRPr="002857DB">
        <w:rPr>
          <w:noProof/>
        </w:rPr>
        <w:drawing>
          <wp:inline distT="0" distB="0" distL="0" distR="0" wp14:anchorId="7100F3EE" wp14:editId="4C9AE453">
            <wp:extent cx="5063080" cy="3113037"/>
            <wp:effectExtent l="0" t="0" r="4445" b="0"/>
            <wp:docPr id="4099" name="Picture 4099" title="Figure 4: JP Cartridge-Remove With Foam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5073031" cy="3119156"/>
                    </a:xfrm>
                    <a:prstGeom prst="rect">
                      <a:avLst/>
                    </a:prstGeom>
                  </pic:spPr>
                </pic:pic>
              </a:graphicData>
            </a:graphic>
          </wp:inline>
        </w:drawing>
      </w:r>
    </w:p>
    <w:p w14:paraId="3BE62D8B"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i/>
          <w:sz w:val="24"/>
          <w:szCs w:val="24"/>
        </w:rPr>
        <w:t>Figure 4</w:t>
      </w:r>
      <w:r w:rsidRPr="002857DB">
        <w:rPr>
          <w:rFonts w:ascii="Tahoma" w:hAnsi="Tahoma" w:cs="Tahoma"/>
          <w:sz w:val="24"/>
          <w:szCs w:val="24"/>
        </w:rPr>
        <w:t>: JP Cartridge-Remove With Foam Tube</w:t>
      </w:r>
    </w:p>
    <w:p w14:paraId="086E1248" w14:textId="77777777" w:rsidR="00866E1B" w:rsidRPr="002857DB" w:rsidRDefault="00866E1B" w:rsidP="00866E1B">
      <w:pPr>
        <w:spacing w:after="0" w:line="240" w:lineRule="auto"/>
        <w:rPr>
          <w:rFonts w:ascii="Tahoma" w:hAnsi="Tahoma" w:cs="Tahoma"/>
          <w:sz w:val="24"/>
          <w:szCs w:val="24"/>
        </w:rPr>
      </w:pPr>
    </w:p>
    <w:p w14:paraId="01BFF880" w14:textId="77777777" w:rsidR="00866E1B" w:rsidRPr="002857DB" w:rsidRDefault="00866E1B" w:rsidP="00866E1B">
      <w:pPr>
        <w:spacing w:line="240" w:lineRule="auto"/>
        <w:jc w:val="left"/>
        <w:rPr>
          <w:rFonts w:ascii="Tahoma" w:hAnsi="Tahoma" w:cs="Tahoma"/>
          <w:sz w:val="24"/>
          <w:szCs w:val="24"/>
        </w:rPr>
      </w:pPr>
      <w:r w:rsidRPr="002857DB">
        <w:rPr>
          <w:rFonts w:ascii="Tahoma" w:hAnsi="Tahoma" w:cs="Tahoma"/>
          <w:sz w:val="24"/>
          <w:szCs w:val="24"/>
        </w:rPr>
        <w:t>On the next task, students attempted to remove the prototype cartridge from the Joy Player by pulling on a band of ribbon attached to the vertical ledge. On the first trial of 8 trials (n=13), 23.08% of students were unable to remove the cartridge (staff must do it), 30.77% of students removed cartridge with major staff assistance, 23.08% of students removed cartridge with medium staff assistance, 0% of students removed cartridge with minor assistance, and 23.08% of students removed cartridge independently (without staff assistance). On the final trial of 8 trials (n=13), 15.38% of students were unable to remove the cartridge (staff must do it), 30.77% of students removed cartridge with major staff assistance, 15.38% of students removed cartridge with medium staff assistance, 23.08% of students removed cartridge with minor assistance, and 15.38% of students removed cartridge independently (without staff assistance). This data show an improvement by two students (15.38%) to remove the cartridge with ribbon with less reliance on staff as well as skill regression by one student (7.69%) who had performed the skill independently in trial 1. For a visual of the narrative described above, see bar graph Figure 5: JP Cartridge-Remove With Ribbon.</w:t>
      </w:r>
    </w:p>
    <w:p w14:paraId="3CACFDA6" w14:textId="77777777" w:rsidR="00866E1B" w:rsidRPr="002857DB" w:rsidRDefault="00866E1B" w:rsidP="00866E1B">
      <w:pPr>
        <w:spacing w:line="240" w:lineRule="auto"/>
        <w:rPr>
          <w:rFonts w:ascii="Tahoma" w:hAnsi="Tahoma" w:cs="Tahoma"/>
          <w:sz w:val="24"/>
          <w:szCs w:val="24"/>
        </w:rPr>
      </w:pPr>
      <w:r w:rsidRPr="002857DB">
        <w:rPr>
          <w:noProof/>
        </w:rPr>
        <w:drawing>
          <wp:inline distT="0" distB="0" distL="0" distR="0" wp14:anchorId="6D362F86" wp14:editId="52CA0CAF">
            <wp:extent cx="5118050" cy="3057707"/>
            <wp:effectExtent l="0" t="0" r="6985" b="0"/>
            <wp:docPr id="4100" name="Picture 4100" title="Figure 5: JP Cartridge-Remove With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5129374" cy="3064473"/>
                    </a:xfrm>
                    <a:prstGeom prst="rect">
                      <a:avLst/>
                    </a:prstGeom>
                  </pic:spPr>
                </pic:pic>
              </a:graphicData>
            </a:graphic>
          </wp:inline>
        </w:drawing>
      </w:r>
    </w:p>
    <w:p w14:paraId="538B9728"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i/>
          <w:sz w:val="24"/>
          <w:szCs w:val="24"/>
        </w:rPr>
        <w:t>Figure 5</w:t>
      </w:r>
      <w:r w:rsidRPr="002857DB">
        <w:rPr>
          <w:rFonts w:ascii="Tahoma" w:hAnsi="Tahoma" w:cs="Tahoma"/>
          <w:sz w:val="24"/>
          <w:szCs w:val="24"/>
        </w:rPr>
        <w:t>: JP Cartridge-Remove With Ribbon</w:t>
      </w:r>
    </w:p>
    <w:p w14:paraId="2D32BFCF" w14:textId="77777777" w:rsidR="00866E1B" w:rsidRPr="002857DB" w:rsidRDefault="00866E1B" w:rsidP="00866E1B">
      <w:pPr>
        <w:spacing w:after="0" w:line="240" w:lineRule="auto"/>
        <w:rPr>
          <w:rFonts w:ascii="Tahoma" w:hAnsi="Tahoma" w:cs="Tahoma"/>
          <w:sz w:val="24"/>
          <w:szCs w:val="24"/>
        </w:rPr>
      </w:pPr>
    </w:p>
    <w:p w14:paraId="0EF53FB8" w14:textId="77777777" w:rsidR="00866E1B" w:rsidRPr="002857DB" w:rsidRDefault="00866E1B" w:rsidP="00866E1B">
      <w:pPr>
        <w:spacing w:line="240" w:lineRule="auto"/>
        <w:jc w:val="left"/>
        <w:rPr>
          <w:rFonts w:ascii="Tahoma" w:hAnsi="Tahoma" w:cs="Tahoma"/>
          <w:sz w:val="24"/>
          <w:szCs w:val="24"/>
        </w:rPr>
      </w:pPr>
      <w:r w:rsidRPr="002857DB">
        <w:rPr>
          <w:rFonts w:ascii="Tahoma" w:hAnsi="Tahoma" w:cs="Tahoma"/>
          <w:sz w:val="24"/>
          <w:szCs w:val="24"/>
        </w:rPr>
        <w:t>On the following task, students attempted to remove the prototype cartridge with cord around wrist from the Joy Player. On the first trial of 8 trials (n=13), 61.54% of students were unable to remove the cartridge (staff must do it), 7.69% of students removed cartridge with major staff assistance, 15.38% of students removed cartridge with medium staff assistance, 7.69% of students removed cartridge with minor assistance, and 7.69% of students removed cartridge independently (without staff assistance). On the final trial of 8 trials (n=13), 38.46% of students were unable to remove the cartridge (staff must do it), 30.77% of students removed cartridge with major staff assistance, 15.38% of students removed cartridge with medium staff assistance, 7.69% of students removed cartridge with minor assistance, and 7.69% of students removed cartridge independently (without staff assistance). This shows that three students (23.08%) improved their skills removing the cartridge with cord around wrist with less reliance on staff. Overall, students were less successful using the adjustable wrist cord than the other options. For a visual of the narrative described above, see bar graph Figure 6: JP Cartridge-Remove With Cord Around Wrist.</w:t>
      </w:r>
    </w:p>
    <w:p w14:paraId="719A2F50" w14:textId="77777777" w:rsidR="00866E1B" w:rsidRPr="002857DB" w:rsidRDefault="00866E1B" w:rsidP="00866E1B">
      <w:pPr>
        <w:spacing w:line="240" w:lineRule="auto"/>
        <w:rPr>
          <w:rFonts w:ascii="Tahoma" w:hAnsi="Tahoma" w:cs="Tahoma"/>
          <w:sz w:val="24"/>
          <w:szCs w:val="24"/>
        </w:rPr>
      </w:pPr>
      <w:r w:rsidRPr="002857DB">
        <w:rPr>
          <w:noProof/>
        </w:rPr>
        <w:drawing>
          <wp:inline distT="0" distB="0" distL="0" distR="0" wp14:anchorId="2C5569B8" wp14:editId="63C59102">
            <wp:extent cx="5168759" cy="3226609"/>
            <wp:effectExtent l="0" t="0" r="0" b="0"/>
            <wp:docPr id="4101" name="Picture 4101" title="Figure 6: JP Cartridge-Remove With Cord Around W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5174581" cy="3230243"/>
                    </a:xfrm>
                    <a:prstGeom prst="rect">
                      <a:avLst/>
                    </a:prstGeom>
                  </pic:spPr>
                </pic:pic>
              </a:graphicData>
            </a:graphic>
          </wp:inline>
        </w:drawing>
      </w:r>
    </w:p>
    <w:p w14:paraId="4315F61D" w14:textId="77777777" w:rsidR="00866E1B" w:rsidRPr="002857DB" w:rsidRDefault="00866E1B" w:rsidP="00866E1B">
      <w:pPr>
        <w:spacing w:after="0" w:line="240" w:lineRule="auto"/>
        <w:rPr>
          <w:rFonts w:ascii="Tahoma" w:hAnsi="Tahoma" w:cs="Tahoma"/>
          <w:sz w:val="24"/>
          <w:szCs w:val="24"/>
        </w:rPr>
      </w:pPr>
      <w:r w:rsidRPr="002857DB">
        <w:rPr>
          <w:rFonts w:ascii="Tahoma" w:hAnsi="Tahoma" w:cs="Tahoma"/>
          <w:i/>
          <w:sz w:val="24"/>
          <w:szCs w:val="24"/>
        </w:rPr>
        <w:t>Figure 6</w:t>
      </w:r>
      <w:r w:rsidRPr="002857DB">
        <w:rPr>
          <w:rFonts w:ascii="Tahoma" w:hAnsi="Tahoma" w:cs="Tahoma"/>
          <w:sz w:val="24"/>
          <w:szCs w:val="24"/>
        </w:rPr>
        <w:t>: JP Cartridge-Remove With Cord Around Wrist</w:t>
      </w:r>
    </w:p>
    <w:p w14:paraId="3C8F9FA9" w14:textId="77777777" w:rsidR="00866E1B" w:rsidRPr="002857DB" w:rsidRDefault="00866E1B" w:rsidP="00866E1B">
      <w:pPr>
        <w:spacing w:after="0" w:line="240" w:lineRule="auto"/>
        <w:rPr>
          <w:rFonts w:ascii="Tahoma" w:hAnsi="Tahoma" w:cs="Tahoma"/>
          <w:sz w:val="24"/>
          <w:szCs w:val="24"/>
        </w:rPr>
      </w:pPr>
    </w:p>
    <w:p w14:paraId="6CECEA29" w14:textId="77777777" w:rsidR="00866E1B" w:rsidRPr="002857DB" w:rsidRDefault="00866E1B" w:rsidP="00866E1B">
      <w:pPr>
        <w:spacing w:after="0" w:line="240" w:lineRule="auto"/>
        <w:jc w:val="left"/>
        <w:rPr>
          <w:rFonts w:ascii="Tahoma" w:hAnsi="Tahoma" w:cs="Tahoma"/>
          <w:sz w:val="24"/>
          <w:szCs w:val="24"/>
        </w:rPr>
      </w:pPr>
      <w:r w:rsidRPr="002857DB">
        <w:rPr>
          <w:rFonts w:ascii="Tahoma" w:hAnsi="Tahoma" w:cs="Tahoma"/>
          <w:sz w:val="24"/>
          <w:szCs w:val="24"/>
        </w:rPr>
        <w:t xml:space="preserve">Teachers shared the following general comments about the Joy Player Cartridge: </w:t>
      </w:r>
    </w:p>
    <w:p w14:paraId="57E029F1"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Like this much better. Less frustration and it can be used with six students who have other impairments.</w:t>
      </w:r>
    </w:p>
    <w:p w14:paraId="4DB5F6EA"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This is much easier to use for our MIVI kids. It is nice to have a variety of aids to try.</w:t>
      </w:r>
    </w:p>
    <w:p w14:paraId="58CE4C38"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The easy push/pull cartridge is better than the regular cartridge.</w:t>
      </w:r>
    </w:p>
    <w:p w14:paraId="7D4ED8AE"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The adaptations are great, however not useful for this particular student</w:t>
      </w:r>
    </w:p>
    <w:p w14:paraId="54DB9155"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I am very hopeful that the Easy Push/Pull Cartridge will be produced for use with the Joy player because it will allow my students to achieve increased independence with using the Joy player (which they absolutely LOVE!).</w:t>
      </w:r>
    </w:p>
    <w:p w14:paraId="0663491E"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Even without the foam, the Easy Push/Pull cartridge design was much more accessible for my student and enabled him to position independently the cartridge in the player (something he is unable to do with the current design). The design of the raised handle enables the student to use visual and/or tactile skills to position it correctly in the player. The design of the Easy Push/Pull cartridge is far superior to the current design.</w:t>
      </w:r>
    </w:p>
    <w:p w14:paraId="29F8B235"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It provided this student with a sense of independence and he loved the Christmas music.</w:t>
      </w:r>
    </w:p>
    <w:p w14:paraId="44D95878"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The L-shape was good, but I am not sure the foam tubing or ribbon made enough of a difference to utilize them.</w:t>
      </w:r>
    </w:p>
    <w:p w14:paraId="6123DCCB"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I liked the L-shape design. Again, I felt the foam tube was the most successful of the three options, but it fell off. I am wondering if there is any way to secure it to the cartridge.</w:t>
      </w:r>
    </w:p>
    <w:p w14:paraId="37DA327C"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This individual did not need any of the adaptations that came with the prototype, but I appreciate the cartridge is designed in a way to allow for additional "add-ons" if needed.</w:t>
      </w:r>
    </w:p>
    <w:p w14:paraId="48CF979D"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The ledge is a significant improvement. My student quickly caught onto pulling the ledge to remove the cartridge. He still struggles with the pushing motion. He may be more motivated to push the cartridge if there were some sort of sound / click or something that would "reward" his efforts.</w:t>
      </w:r>
    </w:p>
    <w:p w14:paraId="5EF83055" w14:textId="77777777" w:rsidR="00866E1B" w:rsidRPr="002857DB" w:rsidRDefault="00866E1B" w:rsidP="00067CA3">
      <w:pPr>
        <w:pStyle w:val="ListParagraph"/>
        <w:widowControl/>
        <w:numPr>
          <w:ilvl w:val="0"/>
          <w:numId w:val="220"/>
        </w:numPr>
        <w:adjustRightInd/>
        <w:spacing w:after="160" w:line="240" w:lineRule="auto"/>
        <w:jc w:val="left"/>
        <w:textAlignment w:val="auto"/>
        <w:rPr>
          <w:rFonts w:ascii="Tahoma" w:hAnsi="Tahoma"/>
          <w:sz w:val="24"/>
          <w:szCs w:val="24"/>
        </w:rPr>
      </w:pPr>
      <w:r w:rsidRPr="002857DB">
        <w:rPr>
          <w:rFonts w:ascii="Tahoma" w:hAnsi="Tahoma"/>
          <w:sz w:val="24"/>
          <w:szCs w:val="24"/>
        </w:rPr>
        <w:t>I like the change. I think with repeated instruction that the student I tried it with would be able to remove it independently.</w:t>
      </w:r>
    </w:p>
    <w:p w14:paraId="726325F6" w14:textId="77777777" w:rsidR="00866E1B" w:rsidRPr="002857DB" w:rsidRDefault="00866E1B" w:rsidP="002857DB">
      <w:pPr>
        <w:spacing w:line="240" w:lineRule="auto"/>
        <w:jc w:val="left"/>
        <w:rPr>
          <w:rFonts w:ascii="Tahoma" w:hAnsi="Tahoma" w:cs="Tahoma"/>
          <w:sz w:val="24"/>
          <w:szCs w:val="24"/>
        </w:rPr>
      </w:pPr>
      <w:r w:rsidRPr="002857DB">
        <w:rPr>
          <w:rFonts w:ascii="Tahoma" w:hAnsi="Tahoma" w:cs="Tahoma"/>
          <w:sz w:val="24"/>
          <w:szCs w:val="24"/>
        </w:rPr>
        <w:t>In the event that the National Library Service switches to a download format and reduces production of or no longer manufactures digital cartridges, eight of the nine evaluators (89%) said APH should manufacture the Joy Player cartridge using this new design.</w:t>
      </w:r>
    </w:p>
    <w:p w14:paraId="60B43C96" w14:textId="77777777" w:rsidR="002857DB" w:rsidRPr="00E61610" w:rsidRDefault="002857DB" w:rsidP="002857DB">
      <w:pPr>
        <w:spacing w:after="0" w:line="240" w:lineRule="auto"/>
        <w:jc w:val="left"/>
        <w:rPr>
          <w:rFonts w:ascii="Tahoma" w:eastAsia="Calibri" w:hAnsi="Tahoma" w:cs="Tahoma"/>
          <w:snapToGrid w:val="0"/>
          <w:sz w:val="24"/>
          <w:szCs w:val="24"/>
          <w:u w:val="single"/>
        </w:rPr>
      </w:pPr>
      <w:r w:rsidRPr="00E61610">
        <w:rPr>
          <w:rFonts w:ascii="Tahoma" w:eastAsia="Calibri" w:hAnsi="Tahoma" w:cs="Tahoma"/>
          <w:snapToGrid w:val="0"/>
          <w:sz w:val="24"/>
          <w:szCs w:val="24"/>
          <w:u w:val="single"/>
        </w:rPr>
        <w:t>Work during FY 201</w:t>
      </w:r>
      <w:r>
        <w:rPr>
          <w:rFonts w:ascii="Tahoma" w:eastAsia="Calibri" w:hAnsi="Tahoma" w:cs="Tahoma"/>
          <w:snapToGrid w:val="0"/>
          <w:sz w:val="24"/>
          <w:szCs w:val="24"/>
          <w:u w:val="single"/>
        </w:rPr>
        <w:t>9</w:t>
      </w:r>
    </w:p>
    <w:p w14:paraId="7D8527D2" w14:textId="77777777" w:rsidR="002857DB" w:rsidRPr="00451638" w:rsidRDefault="002857DB" w:rsidP="002857DB">
      <w:pPr>
        <w:spacing w:line="240" w:lineRule="auto"/>
        <w:jc w:val="left"/>
        <w:rPr>
          <w:rFonts w:ascii="Tahoma" w:hAnsi="Tahoma" w:cs="Tahoma"/>
          <w:sz w:val="24"/>
          <w:szCs w:val="24"/>
        </w:rPr>
      </w:pPr>
      <w:r>
        <w:rPr>
          <w:rFonts w:ascii="Tahoma" w:hAnsi="Tahoma" w:cs="Tahoma"/>
          <w:sz w:val="24"/>
          <w:szCs w:val="24"/>
        </w:rPr>
        <w:t>APH placed this product on hold until resources are available to proceed.</w:t>
      </w:r>
    </w:p>
    <w:p w14:paraId="7855A19D" w14:textId="77777777" w:rsidR="002857DB" w:rsidRPr="00EF3AEE" w:rsidRDefault="002857DB" w:rsidP="002857DB">
      <w:pPr>
        <w:spacing w:after="0" w:line="240" w:lineRule="auto"/>
        <w:jc w:val="left"/>
        <w:rPr>
          <w:rFonts w:ascii="Tahoma" w:hAnsi="Tahoma" w:cs="Tahoma"/>
          <w:sz w:val="24"/>
          <w:szCs w:val="24"/>
        </w:rPr>
      </w:pPr>
      <w:r w:rsidRPr="00E61610">
        <w:rPr>
          <w:rFonts w:ascii="Tahoma" w:eastAsia="Calibri" w:hAnsi="Tahoma" w:cs="Tahoma"/>
          <w:snapToGrid w:val="0"/>
          <w:sz w:val="24"/>
          <w:szCs w:val="24"/>
          <w:u w:val="single"/>
        </w:rPr>
        <w:t>Work planned for FY 20</w:t>
      </w:r>
      <w:r>
        <w:rPr>
          <w:rFonts w:ascii="Tahoma" w:eastAsia="Calibri" w:hAnsi="Tahoma" w:cs="Tahoma"/>
          <w:snapToGrid w:val="0"/>
          <w:sz w:val="24"/>
          <w:szCs w:val="24"/>
          <w:u w:val="single"/>
        </w:rPr>
        <w:t>20</w:t>
      </w:r>
    </w:p>
    <w:p w14:paraId="08260DD5" w14:textId="77777777" w:rsidR="002857DB" w:rsidRDefault="002857DB" w:rsidP="002857DB">
      <w:pPr>
        <w:spacing w:after="0" w:line="240" w:lineRule="auto"/>
        <w:jc w:val="left"/>
        <w:rPr>
          <w:rFonts w:ascii="Tahoma" w:hAnsi="Tahoma" w:cs="Tahoma"/>
          <w:sz w:val="24"/>
          <w:szCs w:val="24"/>
        </w:rPr>
      </w:pPr>
      <w:r w:rsidRPr="00450C54">
        <w:rPr>
          <w:rFonts w:ascii="Tahoma" w:hAnsi="Tahoma" w:cs="Tahoma"/>
          <w:sz w:val="24"/>
          <w:szCs w:val="24"/>
        </w:rPr>
        <w:t xml:space="preserve">APH will select the USB device to </w:t>
      </w:r>
      <w:r>
        <w:rPr>
          <w:rFonts w:ascii="Tahoma" w:hAnsi="Tahoma" w:cs="Tahoma"/>
          <w:sz w:val="24"/>
          <w:szCs w:val="24"/>
        </w:rPr>
        <w:t>us</w:t>
      </w:r>
      <w:r w:rsidRPr="00450C54">
        <w:rPr>
          <w:rFonts w:ascii="Tahoma" w:hAnsi="Tahoma" w:cs="Tahoma"/>
          <w:sz w:val="24"/>
          <w:szCs w:val="24"/>
        </w:rPr>
        <w:t>e inside the cartridge, adjust the CAD drawing to accommodate it, and send out bid packages for manufacturing</w:t>
      </w:r>
      <w:r>
        <w:rPr>
          <w:rFonts w:ascii="Tahoma" w:hAnsi="Tahoma" w:cs="Tahoma"/>
          <w:sz w:val="24"/>
          <w:szCs w:val="24"/>
        </w:rPr>
        <w:t>.</w:t>
      </w:r>
    </w:p>
    <w:p w14:paraId="36ED595B" w14:textId="77777777" w:rsidR="002857DB" w:rsidRDefault="002857DB" w:rsidP="002857DB">
      <w:pPr>
        <w:spacing w:after="0" w:line="240" w:lineRule="auto"/>
        <w:jc w:val="left"/>
        <w:rPr>
          <w:rFonts w:ascii="Tahoma" w:hAnsi="Tahoma" w:cs="Tahoma"/>
          <w:sz w:val="24"/>
          <w:szCs w:val="24"/>
        </w:rPr>
      </w:pPr>
    </w:p>
    <w:p w14:paraId="4A89BBA5" w14:textId="77777777" w:rsidR="009D7DCE" w:rsidRPr="00D4027D" w:rsidRDefault="009D7DCE" w:rsidP="002857DB">
      <w:pPr>
        <w:spacing w:after="0" w:line="240" w:lineRule="auto"/>
        <w:jc w:val="left"/>
        <w:rPr>
          <w:highlight w:val="yellow"/>
        </w:rPr>
      </w:pPr>
    </w:p>
    <w:p w14:paraId="20F07CA3" w14:textId="77777777" w:rsidR="008D43AE" w:rsidRPr="002857DB" w:rsidRDefault="008D43AE" w:rsidP="00F964BE">
      <w:pPr>
        <w:pStyle w:val="Heading2"/>
      </w:pPr>
      <w:bookmarkStart w:id="126" w:name="_Toc21943701"/>
      <w:r w:rsidRPr="002857DB">
        <w:t>CAREER EDUCATION AND TRANSITION</w:t>
      </w:r>
      <w:bookmarkEnd w:id="126"/>
    </w:p>
    <w:p w14:paraId="44EA4EEF" w14:textId="77777777" w:rsidR="00CA2373" w:rsidRPr="00D4027D" w:rsidRDefault="00CA2373" w:rsidP="00F964BE">
      <w:pPr>
        <w:spacing w:after="0" w:line="240" w:lineRule="auto"/>
        <w:rPr>
          <w:rFonts w:ascii="Tahoma" w:hAnsi="Tahoma" w:cs="Tahoma"/>
          <w:sz w:val="28"/>
          <w:highlight w:val="yellow"/>
        </w:rPr>
      </w:pPr>
    </w:p>
    <w:p w14:paraId="010249C8" w14:textId="77777777" w:rsidR="00E03150" w:rsidRPr="001F76C5" w:rsidRDefault="00E03150" w:rsidP="00E03150">
      <w:pPr>
        <w:rPr>
          <w:rFonts w:ascii="Tahoma" w:hAnsi="Tahoma" w:cs="Tahoma"/>
          <w:sz w:val="24"/>
        </w:rPr>
      </w:pPr>
      <w:r w:rsidRPr="001F76C5">
        <w:rPr>
          <w:rFonts w:ascii="Tahoma" w:hAnsi="Tahoma" w:cs="Tahoma"/>
          <w:sz w:val="24"/>
        </w:rPr>
        <w:t xml:space="preserve">For FY 2019, there are no projects in this category to report. </w:t>
      </w:r>
    </w:p>
    <w:p w14:paraId="5FAAEBF6" w14:textId="77777777" w:rsidR="00E03150" w:rsidRPr="00E03150" w:rsidRDefault="00E03150" w:rsidP="00E03150">
      <w:pPr>
        <w:rPr>
          <w:highlight w:val="yellow"/>
        </w:rPr>
      </w:pPr>
    </w:p>
    <w:p w14:paraId="6FD922C5" w14:textId="77777777" w:rsidR="002C6B6E" w:rsidRPr="00CB1C6C" w:rsidRDefault="008D43AE" w:rsidP="00F964BE">
      <w:pPr>
        <w:pStyle w:val="Heading2"/>
      </w:pPr>
      <w:bookmarkStart w:id="127" w:name="_Toc21943702"/>
      <w:r w:rsidRPr="00CB1C6C">
        <w:t>COMPENSATORY AND ACCESS SKILLS</w:t>
      </w:r>
      <w:bookmarkEnd w:id="127"/>
    </w:p>
    <w:p w14:paraId="7817E430" w14:textId="77777777" w:rsidR="008D43AE" w:rsidRPr="00CB1C6C" w:rsidRDefault="008D43AE" w:rsidP="00F964BE"/>
    <w:p w14:paraId="7802D6E9" w14:textId="77777777" w:rsidR="008D43AE" w:rsidRPr="00CB1C6C" w:rsidRDefault="002C6B6E" w:rsidP="00F964BE">
      <w:pPr>
        <w:pStyle w:val="Heading3"/>
      </w:pPr>
      <w:bookmarkStart w:id="128" w:name="_Toc21943703"/>
      <w:r w:rsidRPr="00CB1C6C">
        <w:t>Braille</w:t>
      </w:r>
      <w:bookmarkEnd w:id="128"/>
    </w:p>
    <w:p w14:paraId="1FFBB211" w14:textId="77777777" w:rsidR="001E3FDA" w:rsidRPr="00D4027D" w:rsidRDefault="001E3FDA" w:rsidP="00F964BE">
      <w:pPr>
        <w:pStyle w:val="Heading4"/>
        <w:rPr>
          <w:snapToGrid w:val="0"/>
          <w:highlight w:val="yellow"/>
        </w:rPr>
      </w:pPr>
      <w:bookmarkStart w:id="129" w:name="_Toc242069008"/>
      <w:bookmarkStart w:id="130" w:name="_Toc303163638"/>
    </w:p>
    <w:p w14:paraId="0CC7E2FE" w14:textId="77777777" w:rsidR="00BB3989" w:rsidRPr="00D4027D" w:rsidRDefault="00BB3989" w:rsidP="005E4FF3">
      <w:pPr>
        <w:spacing w:after="0" w:line="240" w:lineRule="auto"/>
        <w:jc w:val="left"/>
        <w:rPr>
          <w:rFonts w:ascii="Tahoma" w:hAnsi="Tahoma" w:cs="Tahoma"/>
          <w:sz w:val="24"/>
          <w:szCs w:val="24"/>
          <w:highlight w:val="yellow"/>
        </w:rPr>
      </w:pPr>
      <w:bookmarkStart w:id="131" w:name="_Toc305068564"/>
      <w:bookmarkStart w:id="132" w:name="_Toc368556242"/>
      <w:bookmarkEnd w:id="129"/>
      <w:bookmarkEnd w:id="130"/>
    </w:p>
    <w:p w14:paraId="6B5BDD86" w14:textId="77777777" w:rsidR="00811DC1" w:rsidRPr="002A0176" w:rsidRDefault="00811DC1" w:rsidP="00811DC1">
      <w:pPr>
        <w:pStyle w:val="Heading4"/>
        <w:rPr>
          <w:snapToGrid w:val="0"/>
        </w:rPr>
      </w:pPr>
      <w:bookmarkStart w:id="133" w:name="_Toc21943704"/>
      <w:r w:rsidRPr="002A0176">
        <w:rPr>
          <w:snapToGrid w:val="0"/>
        </w:rPr>
        <w:t>Braille Literacy Web Site</w:t>
      </w:r>
      <w:bookmarkEnd w:id="133"/>
    </w:p>
    <w:p w14:paraId="3E4E40CF" w14:textId="34EC2549" w:rsidR="00811DC1" w:rsidRDefault="00811DC1" w:rsidP="00811DC1">
      <w:pPr>
        <w:keepNext/>
        <w:spacing w:after="0"/>
        <w:jc w:val="center"/>
        <w:rPr>
          <w:rFonts w:ascii="Tahoma" w:hAnsi="Tahoma" w:cs="Tahoma"/>
          <w:sz w:val="24"/>
          <w:szCs w:val="24"/>
        </w:rPr>
      </w:pPr>
      <w:r w:rsidRPr="002A0176">
        <w:rPr>
          <w:rFonts w:ascii="Tahoma" w:hAnsi="Tahoma" w:cs="Tahoma"/>
          <w:sz w:val="24"/>
          <w:szCs w:val="24"/>
        </w:rPr>
        <w:t>(</w:t>
      </w:r>
      <w:r w:rsidR="00192155">
        <w:rPr>
          <w:rFonts w:ascii="Tahoma" w:hAnsi="Tahoma" w:cs="Tahoma"/>
          <w:sz w:val="24"/>
          <w:szCs w:val="24"/>
        </w:rPr>
        <w:t>Ongoing</w:t>
      </w:r>
      <w:r w:rsidRPr="002A0176">
        <w:rPr>
          <w:rFonts w:ascii="Tahoma" w:hAnsi="Tahoma" w:cs="Tahoma"/>
          <w:sz w:val="24"/>
          <w:szCs w:val="24"/>
        </w:rPr>
        <w:t>)</w:t>
      </w:r>
    </w:p>
    <w:p w14:paraId="5248C85C" w14:textId="77777777" w:rsidR="002A0176" w:rsidRDefault="002A0176" w:rsidP="00811DC1">
      <w:pPr>
        <w:keepNext/>
        <w:spacing w:after="0"/>
        <w:jc w:val="center"/>
        <w:rPr>
          <w:rFonts w:ascii="Tahoma" w:hAnsi="Tahoma" w:cs="Tahoma"/>
          <w:sz w:val="24"/>
          <w:szCs w:val="24"/>
        </w:rPr>
      </w:pPr>
    </w:p>
    <w:p w14:paraId="6D9E92C1" w14:textId="77777777" w:rsidR="002A0176" w:rsidRPr="00C46B39" w:rsidRDefault="002A0176" w:rsidP="002A0176">
      <w:pPr>
        <w:keepNext/>
        <w:spacing w:after="0" w:line="240" w:lineRule="auto"/>
        <w:jc w:val="left"/>
        <w:rPr>
          <w:rFonts w:ascii="Tahoma" w:hAnsi="Tahoma"/>
          <w:snapToGrid w:val="0"/>
          <w:sz w:val="24"/>
          <w:szCs w:val="20"/>
          <w:u w:val="single"/>
        </w:rPr>
      </w:pPr>
      <w:r w:rsidRPr="00C46B39">
        <w:rPr>
          <w:rFonts w:ascii="Tahoma" w:hAnsi="Tahoma"/>
          <w:snapToGrid w:val="0"/>
          <w:sz w:val="24"/>
          <w:szCs w:val="20"/>
          <w:u w:val="single"/>
        </w:rPr>
        <w:t>Purpose</w:t>
      </w:r>
    </w:p>
    <w:p w14:paraId="7770E767" w14:textId="77777777" w:rsidR="002A0176" w:rsidRPr="00C46B39" w:rsidRDefault="002A0176" w:rsidP="002A0176">
      <w:pPr>
        <w:spacing w:after="0" w:line="240" w:lineRule="auto"/>
        <w:jc w:val="left"/>
        <w:rPr>
          <w:rFonts w:ascii="Tahoma" w:hAnsi="Tahoma"/>
          <w:snapToGrid w:val="0"/>
          <w:sz w:val="24"/>
          <w:szCs w:val="20"/>
        </w:rPr>
      </w:pPr>
      <w:r w:rsidRPr="00C46B39">
        <w:rPr>
          <w:rFonts w:ascii="Tahoma" w:hAnsi="Tahoma"/>
          <w:snapToGrid w:val="0"/>
          <w:sz w:val="24"/>
          <w:szCs w:val="20"/>
        </w:rPr>
        <w:t>To provide teacher resources on braille literacy, including APH product information and links to other resources</w:t>
      </w:r>
    </w:p>
    <w:p w14:paraId="416A4CD5" w14:textId="77777777" w:rsidR="002A0176" w:rsidRPr="00C46B39" w:rsidRDefault="002A0176" w:rsidP="002A0176">
      <w:pPr>
        <w:spacing w:after="0" w:line="240" w:lineRule="auto"/>
        <w:jc w:val="left"/>
        <w:rPr>
          <w:rFonts w:ascii="Tahoma" w:hAnsi="Tahoma"/>
          <w:snapToGrid w:val="0"/>
          <w:sz w:val="24"/>
          <w:szCs w:val="20"/>
        </w:rPr>
      </w:pPr>
    </w:p>
    <w:p w14:paraId="26126F4E" w14:textId="77777777" w:rsidR="002A0176" w:rsidRPr="00C46B39" w:rsidRDefault="002A0176" w:rsidP="002A0176">
      <w:pPr>
        <w:keepNext/>
        <w:spacing w:after="0" w:line="240" w:lineRule="auto"/>
        <w:jc w:val="left"/>
        <w:rPr>
          <w:rFonts w:ascii="Tahoma" w:hAnsi="Tahoma"/>
          <w:snapToGrid w:val="0"/>
          <w:sz w:val="24"/>
          <w:szCs w:val="20"/>
          <w:u w:val="single"/>
        </w:rPr>
      </w:pPr>
      <w:r w:rsidRPr="00C46B39">
        <w:rPr>
          <w:rFonts w:ascii="Tahoma" w:hAnsi="Tahoma"/>
          <w:snapToGrid w:val="0"/>
          <w:sz w:val="24"/>
          <w:szCs w:val="20"/>
          <w:u w:val="single"/>
        </w:rPr>
        <w:t>Project Staff</w:t>
      </w:r>
    </w:p>
    <w:p w14:paraId="2C44DAB4" w14:textId="77777777" w:rsidR="002A0176" w:rsidRPr="00C46B39" w:rsidRDefault="002A0176" w:rsidP="002A0176">
      <w:pPr>
        <w:keepNext/>
        <w:spacing w:after="0" w:line="240" w:lineRule="auto"/>
        <w:jc w:val="left"/>
        <w:rPr>
          <w:rFonts w:ascii="Tahoma" w:hAnsi="Tahoma" w:cs="Tahoma"/>
          <w:sz w:val="24"/>
          <w:szCs w:val="20"/>
        </w:rPr>
      </w:pPr>
      <w:r w:rsidRPr="00C46B39">
        <w:rPr>
          <w:rFonts w:ascii="Tahoma" w:hAnsi="Tahoma" w:cs="Tahoma"/>
          <w:sz w:val="24"/>
          <w:szCs w:val="20"/>
        </w:rPr>
        <w:t>Cathy Senft-Graves, Project Leader</w:t>
      </w:r>
    </w:p>
    <w:p w14:paraId="6886FD49" w14:textId="77777777" w:rsidR="002A0176" w:rsidRPr="00C46B39" w:rsidRDefault="002A0176" w:rsidP="002A0176">
      <w:pPr>
        <w:keepNext/>
        <w:spacing w:after="0" w:line="240" w:lineRule="auto"/>
        <w:jc w:val="left"/>
        <w:rPr>
          <w:rFonts w:ascii="Tahoma" w:hAnsi="Tahoma" w:cs="Tahoma"/>
          <w:sz w:val="24"/>
          <w:szCs w:val="20"/>
        </w:rPr>
      </w:pPr>
      <w:r w:rsidRPr="00C46B39">
        <w:rPr>
          <w:rFonts w:ascii="Tahoma" w:hAnsi="Tahoma" w:cs="Tahoma"/>
          <w:sz w:val="24"/>
          <w:szCs w:val="20"/>
        </w:rPr>
        <w:t>Ricky Irvine, Website and Video Designer</w:t>
      </w:r>
    </w:p>
    <w:p w14:paraId="1DAFC7D1" w14:textId="77777777" w:rsidR="002A0176" w:rsidRPr="00C46B39" w:rsidRDefault="002A0176" w:rsidP="002A0176">
      <w:pPr>
        <w:keepNext/>
        <w:spacing w:after="0" w:line="240" w:lineRule="auto"/>
        <w:jc w:val="left"/>
        <w:rPr>
          <w:rFonts w:ascii="Tahoma" w:hAnsi="Tahoma" w:cs="Tahoma"/>
          <w:sz w:val="24"/>
          <w:szCs w:val="20"/>
        </w:rPr>
      </w:pPr>
      <w:r w:rsidRPr="00C46B39">
        <w:rPr>
          <w:rFonts w:ascii="Tahoma" w:hAnsi="Tahoma" w:cs="Tahoma"/>
          <w:sz w:val="24"/>
          <w:szCs w:val="20"/>
        </w:rPr>
        <w:t>Anthony D. Jones, Director of Creative Services</w:t>
      </w:r>
    </w:p>
    <w:p w14:paraId="7B915EC9" w14:textId="77777777" w:rsidR="002A0176" w:rsidRPr="00C46B39" w:rsidRDefault="002A0176" w:rsidP="002A0176">
      <w:pPr>
        <w:keepNext/>
        <w:spacing w:after="0" w:line="240" w:lineRule="auto"/>
        <w:jc w:val="left"/>
        <w:rPr>
          <w:rFonts w:ascii="Tahoma" w:hAnsi="Tahoma" w:cs="Tahoma"/>
          <w:sz w:val="24"/>
          <w:szCs w:val="20"/>
        </w:rPr>
      </w:pPr>
      <w:r w:rsidRPr="00C46B39">
        <w:rPr>
          <w:rFonts w:ascii="Tahoma" w:hAnsi="Tahoma" w:cs="Tahoma"/>
          <w:sz w:val="24"/>
          <w:szCs w:val="20"/>
        </w:rPr>
        <w:t>Malcolm Turner, Web Site Coordinator</w:t>
      </w:r>
    </w:p>
    <w:p w14:paraId="12EE3843" w14:textId="1C734F0C" w:rsidR="002A0176" w:rsidRDefault="002A0176" w:rsidP="002A0176">
      <w:pPr>
        <w:keepNext/>
        <w:spacing w:after="0" w:line="240" w:lineRule="auto"/>
        <w:jc w:val="left"/>
        <w:rPr>
          <w:rFonts w:ascii="Tahoma" w:hAnsi="Tahoma" w:cs="Tahoma"/>
          <w:sz w:val="24"/>
          <w:szCs w:val="20"/>
        </w:rPr>
      </w:pPr>
      <w:r>
        <w:rPr>
          <w:rFonts w:ascii="Tahoma" w:hAnsi="Tahoma" w:cs="Tahoma"/>
          <w:sz w:val="24"/>
          <w:szCs w:val="20"/>
        </w:rPr>
        <w:t xml:space="preserve">Jeremy Hodge, </w:t>
      </w:r>
      <w:r w:rsidRPr="00DF6E70">
        <w:rPr>
          <w:rFonts w:ascii="Tahoma" w:hAnsi="Tahoma" w:cs="Tahoma"/>
          <w:sz w:val="24"/>
          <w:szCs w:val="20"/>
        </w:rPr>
        <w:t>Senior Network Administrator</w:t>
      </w:r>
    </w:p>
    <w:p w14:paraId="57F123E7" w14:textId="77777777" w:rsidR="002A0176" w:rsidRDefault="002A0176" w:rsidP="002A0176">
      <w:pPr>
        <w:keepNext/>
        <w:spacing w:after="0" w:line="240" w:lineRule="auto"/>
        <w:jc w:val="left"/>
        <w:rPr>
          <w:rFonts w:ascii="Tahoma" w:hAnsi="Tahoma" w:cs="Tahoma"/>
          <w:sz w:val="24"/>
          <w:szCs w:val="20"/>
        </w:rPr>
      </w:pPr>
      <w:r>
        <w:rPr>
          <w:rFonts w:ascii="Tahoma" w:hAnsi="Tahoma" w:cs="Tahoma"/>
          <w:sz w:val="24"/>
          <w:szCs w:val="20"/>
        </w:rPr>
        <w:t xml:space="preserve">Leon Blakey, </w:t>
      </w:r>
      <w:r w:rsidRPr="00DF6E70">
        <w:rPr>
          <w:rFonts w:ascii="Tahoma" w:hAnsi="Tahoma" w:cs="Tahoma"/>
          <w:sz w:val="24"/>
          <w:szCs w:val="20"/>
        </w:rPr>
        <w:t>System Administrator</w:t>
      </w:r>
    </w:p>
    <w:p w14:paraId="58FB2C48" w14:textId="77777777" w:rsidR="002A0176" w:rsidRPr="00C46B39" w:rsidRDefault="002A0176" w:rsidP="002A0176">
      <w:pPr>
        <w:keepNext/>
        <w:spacing w:after="0" w:line="240" w:lineRule="auto"/>
        <w:jc w:val="left"/>
        <w:rPr>
          <w:rFonts w:ascii="Tahoma" w:hAnsi="Tahoma" w:cs="Tahoma"/>
          <w:sz w:val="24"/>
          <w:szCs w:val="20"/>
        </w:rPr>
      </w:pPr>
      <w:r w:rsidRPr="00C46B39">
        <w:rPr>
          <w:rFonts w:ascii="Tahoma" w:hAnsi="Tahoma" w:cs="Tahoma"/>
          <w:sz w:val="24"/>
          <w:szCs w:val="20"/>
        </w:rPr>
        <w:t>Sara Lee, Research Assistant</w:t>
      </w:r>
    </w:p>
    <w:p w14:paraId="36DEBE6B" w14:textId="77777777" w:rsidR="002A0176" w:rsidRPr="00C46B39" w:rsidRDefault="002A0176" w:rsidP="002A0176">
      <w:pPr>
        <w:keepNext/>
        <w:spacing w:after="0" w:line="240" w:lineRule="auto"/>
        <w:jc w:val="left"/>
        <w:rPr>
          <w:rFonts w:ascii="Tahoma" w:hAnsi="Tahoma" w:cs="Tahoma"/>
          <w:sz w:val="24"/>
          <w:szCs w:val="20"/>
        </w:rPr>
      </w:pPr>
      <w:r>
        <w:rPr>
          <w:rFonts w:ascii="Tahoma" w:hAnsi="Tahoma" w:cs="Tahoma"/>
          <w:sz w:val="24"/>
          <w:szCs w:val="20"/>
        </w:rPr>
        <w:t>INg</w:t>
      </w:r>
      <w:r w:rsidRPr="00C46B39">
        <w:rPr>
          <w:rFonts w:ascii="Tahoma" w:hAnsi="Tahoma" w:cs="Tahoma"/>
          <w:sz w:val="24"/>
          <w:szCs w:val="20"/>
        </w:rPr>
        <w:t>rid Design, Graphic Design and Web Design</w:t>
      </w:r>
    </w:p>
    <w:p w14:paraId="1A3BD6CE" w14:textId="77777777" w:rsidR="002A0176" w:rsidRDefault="002A0176" w:rsidP="002A0176">
      <w:pPr>
        <w:keepNext/>
        <w:spacing w:after="0" w:line="240" w:lineRule="auto"/>
        <w:jc w:val="left"/>
        <w:rPr>
          <w:rFonts w:ascii="Tahoma" w:hAnsi="Tahoma" w:cs="Tahoma"/>
          <w:sz w:val="24"/>
          <w:szCs w:val="20"/>
        </w:rPr>
      </w:pPr>
      <w:r>
        <w:rPr>
          <w:rFonts w:ascii="Tahoma" w:hAnsi="Tahoma" w:cs="Tahoma"/>
          <w:sz w:val="24"/>
          <w:szCs w:val="20"/>
        </w:rPr>
        <w:t>Mary Filicetti, Consultant</w:t>
      </w:r>
    </w:p>
    <w:p w14:paraId="04AC5EB4" w14:textId="77777777" w:rsidR="002A0176" w:rsidRDefault="002A0176" w:rsidP="002A0176">
      <w:pPr>
        <w:keepNext/>
        <w:spacing w:after="0" w:line="240" w:lineRule="auto"/>
        <w:jc w:val="left"/>
        <w:rPr>
          <w:rFonts w:ascii="Tahoma" w:hAnsi="Tahoma" w:cs="Tahoma"/>
          <w:sz w:val="24"/>
          <w:szCs w:val="20"/>
        </w:rPr>
      </w:pPr>
      <w:r>
        <w:rPr>
          <w:rFonts w:ascii="Tahoma" w:hAnsi="Tahoma" w:cs="Tahoma"/>
          <w:sz w:val="24"/>
          <w:szCs w:val="20"/>
        </w:rPr>
        <w:t>Anna Swenson, Consultant</w:t>
      </w:r>
    </w:p>
    <w:p w14:paraId="63B9C5E7" w14:textId="77777777" w:rsidR="002A0176" w:rsidRPr="00C46B39" w:rsidRDefault="002A0176" w:rsidP="002A0176">
      <w:pPr>
        <w:keepNext/>
        <w:spacing w:after="0" w:line="240" w:lineRule="auto"/>
        <w:jc w:val="left"/>
        <w:rPr>
          <w:rFonts w:ascii="Tahoma" w:hAnsi="Tahoma" w:cs="Tahoma"/>
          <w:sz w:val="24"/>
          <w:szCs w:val="20"/>
        </w:rPr>
      </w:pPr>
    </w:p>
    <w:p w14:paraId="68EA16B1" w14:textId="77777777" w:rsidR="002A0176" w:rsidRPr="00C46B39" w:rsidRDefault="002A0176" w:rsidP="002A0176">
      <w:pPr>
        <w:keepNext/>
        <w:spacing w:after="0" w:line="240" w:lineRule="auto"/>
        <w:jc w:val="left"/>
        <w:rPr>
          <w:rFonts w:ascii="Tahoma" w:hAnsi="Tahoma"/>
          <w:snapToGrid w:val="0"/>
          <w:sz w:val="24"/>
          <w:szCs w:val="20"/>
          <w:u w:val="single"/>
        </w:rPr>
      </w:pPr>
      <w:r w:rsidRPr="00C46B39">
        <w:rPr>
          <w:rFonts w:ascii="Tahoma" w:hAnsi="Tahoma"/>
          <w:snapToGrid w:val="0"/>
          <w:sz w:val="24"/>
          <w:szCs w:val="20"/>
          <w:u w:val="single"/>
        </w:rPr>
        <w:t>Background</w:t>
      </w:r>
    </w:p>
    <w:p w14:paraId="77757417" w14:textId="77777777" w:rsidR="002A0176" w:rsidRPr="00C46B39" w:rsidRDefault="002A0176" w:rsidP="002A0176">
      <w:pPr>
        <w:spacing w:after="0" w:line="240" w:lineRule="auto"/>
        <w:jc w:val="left"/>
        <w:rPr>
          <w:rFonts w:ascii="Tahoma" w:hAnsi="Tahoma"/>
          <w:snapToGrid w:val="0"/>
          <w:sz w:val="24"/>
          <w:szCs w:val="20"/>
        </w:rPr>
      </w:pPr>
      <w:r w:rsidRPr="00C46B39">
        <w:rPr>
          <w:rFonts w:ascii="Tahoma" w:hAnsi="Tahoma"/>
          <w:snapToGrid w:val="0"/>
          <w:sz w:val="24"/>
          <w:szCs w:val="20"/>
        </w:rPr>
        <w:t>In 2016, the project leader began working with InGrid Design on the format of a Building on Patterns (BOP) component for the Braille Literacy Web site. The BOP Web pages will initially contain information and resources related to the existing Kindergarten, First Grade, and Second Grade levels of BOP. InGrid Design was provided with content and images to include about the three levels. Drawing from this information, the designer developed initial designs, including graphical elements, for a BOP home page and pages for the second grade level.</w:t>
      </w:r>
    </w:p>
    <w:p w14:paraId="6FF396DB" w14:textId="77777777" w:rsidR="002A0176" w:rsidRPr="00C46B39" w:rsidRDefault="002A0176" w:rsidP="002A0176">
      <w:pPr>
        <w:spacing w:after="0" w:line="240" w:lineRule="auto"/>
        <w:jc w:val="left"/>
        <w:rPr>
          <w:rFonts w:ascii="Tahoma" w:hAnsi="Tahoma"/>
          <w:snapToGrid w:val="0"/>
          <w:sz w:val="24"/>
          <w:szCs w:val="20"/>
        </w:rPr>
      </w:pPr>
    </w:p>
    <w:p w14:paraId="6EEF3D2D" w14:textId="77777777" w:rsidR="002A0176" w:rsidRPr="00C46B39" w:rsidRDefault="002A0176" w:rsidP="002A0176">
      <w:pPr>
        <w:spacing w:after="0" w:line="240" w:lineRule="auto"/>
        <w:jc w:val="left"/>
        <w:rPr>
          <w:rFonts w:ascii="Tahoma" w:hAnsi="Tahoma"/>
          <w:snapToGrid w:val="0"/>
          <w:sz w:val="24"/>
          <w:szCs w:val="20"/>
        </w:rPr>
      </w:pPr>
      <w:r w:rsidRPr="00C46B39">
        <w:rPr>
          <w:rFonts w:ascii="Tahoma" w:hAnsi="Tahoma"/>
          <w:snapToGrid w:val="0"/>
          <w:sz w:val="24"/>
          <w:szCs w:val="20"/>
        </w:rPr>
        <w:t xml:space="preserve">In FY 2017, InGrid Design created complete scope and sequence charts for each existing level of BOP; these will be downloadable from the website. Braille versions of these charts were also created. Pages with links to the APH shopping site for each component of the three levels of BOP were created. Sara Lee and the project leader reviewed the BOP Web pages and worked with the designer to edit and correct content. Communications staff did a thorough review of the pages. This included viewing them with different browsers and on different machines (desktop, mobile), and reviewing them for accessibility to visitors from the point of view of screen magnification and contrast, for people who use a screen reader, and for structure. After changes were made to improve accessibility, the pages were reviewed again. Following some additional edits, InGrid Design turned over the website files to APH. Communications staff </w:t>
      </w:r>
      <w:r w:rsidRPr="00C46B39">
        <w:rPr>
          <w:rFonts w:ascii="Tahoma" w:hAnsi="Tahoma" w:cs="Tahoma"/>
          <w:color w:val="000000"/>
          <w:sz w:val="24"/>
          <w:szCs w:val="20"/>
        </w:rPr>
        <w:t>converted the site to WordPress® and reviewed it for accessibility again. Lee and the project leader also reviewed the site again. Additional edits were made, and the BOP Web site was made public.</w:t>
      </w:r>
    </w:p>
    <w:p w14:paraId="6B0ADDA8" w14:textId="77777777" w:rsidR="002A0176" w:rsidRPr="00116395" w:rsidRDefault="002A0176" w:rsidP="002A0176">
      <w:pPr>
        <w:spacing w:after="0" w:line="240" w:lineRule="auto"/>
        <w:jc w:val="left"/>
        <w:rPr>
          <w:rFonts w:ascii="Tahoma" w:hAnsi="Tahoma"/>
          <w:snapToGrid w:val="0"/>
          <w:sz w:val="24"/>
          <w:szCs w:val="20"/>
          <w:highlight w:val="yellow"/>
        </w:rPr>
      </w:pPr>
    </w:p>
    <w:p w14:paraId="1AE66F0B" w14:textId="77777777" w:rsidR="002A0176" w:rsidRDefault="002A0176" w:rsidP="002A0176">
      <w:pPr>
        <w:spacing w:after="0" w:line="240" w:lineRule="auto"/>
        <w:jc w:val="left"/>
        <w:rPr>
          <w:rFonts w:ascii="Tahoma" w:hAnsi="Tahoma"/>
          <w:snapToGrid w:val="0"/>
          <w:sz w:val="24"/>
          <w:szCs w:val="20"/>
        </w:rPr>
      </w:pPr>
      <w:r>
        <w:rPr>
          <w:rFonts w:ascii="Tahoma" w:hAnsi="Tahoma"/>
          <w:snapToGrid w:val="0"/>
          <w:sz w:val="24"/>
          <w:szCs w:val="20"/>
        </w:rPr>
        <w:t xml:space="preserve">The existing site was reviewed in April 2018, and the few issues found were addressed. </w:t>
      </w:r>
      <w:r w:rsidRPr="00423E35">
        <w:rPr>
          <w:rFonts w:ascii="Tahoma" w:hAnsi="Tahoma"/>
          <w:snapToGrid w:val="0"/>
          <w:sz w:val="24"/>
          <w:szCs w:val="20"/>
        </w:rPr>
        <w:t xml:space="preserve">BOP Prekindergarten (Pre-K) pages </w:t>
      </w:r>
      <w:r>
        <w:rPr>
          <w:rFonts w:ascii="Tahoma" w:hAnsi="Tahoma"/>
          <w:snapToGrid w:val="0"/>
          <w:sz w:val="24"/>
          <w:szCs w:val="20"/>
        </w:rPr>
        <w:t xml:space="preserve">were </w:t>
      </w:r>
      <w:r w:rsidRPr="00423E35">
        <w:rPr>
          <w:rFonts w:ascii="Tahoma" w:hAnsi="Tahoma"/>
          <w:snapToGrid w:val="0"/>
          <w:sz w:val="24"/>
          <w:szCs w:val="20"/>
        </w:rPr>
        <w:t>developed and added when th</w:t>
      </w:r>
      <w:r>
        <w:rPr>
          <w:rFonts w:ascii="Tahoma" w:hAnsi="Tahoma"/>
          <w:snapToGrid w:val="0"/>
          <w:sz w:val="24"/>
          <w:szCs w:val="20"/>
        </w:rPr>
        <w:t>e</w:t>
      </w:r>
      <w:r w:rsidRPr="00423E35">
        <w:rPr>
          <w:rFonts w:ascii="Tahoma" w:hAnsi="Tahoma"/>
          <w:snapToGrid w:val="0"/>
          <w:sz w:val="24"/>
          <w:szCs w:val="20"/>
        </w:rPr>
        <w:t xml:space="preserve"> curriculum</w:t>
      </w:r>
      <w:r>
        <w:rPr>
          <w:rFonts w:ascii="Tahoma" w:hAnsi="Tahoma"/>
          <w:snapToGrid w:val="0"/>
          <w:sz w:val="24"/>
          <w:szCs w:val="20"/>
        </w:rPr>
        <w:t xml:space="preserve"> was</w:t>
      </w:r>
      <w:r w:rsidRPr="00423E35">
        <w:rPr>
          <w:rFonts w:ascii="Tahoma" w:hAnsi="Tahoma"/>
          <w:snapToGrid w:val="0"/>
          <w:sz w:val="24"/>
          <w:szCs w:val="20"/>
        </w:rPr>
        <w:t xml:space="preserve"> released. </w:t>
      </w:r>
      <w:r>
        <w:rPr>
          <w:rFonts w:ascii="Tahoma" w:hAnsi="Tahoma"/>
          <w:snapToGrid w:val="0"/>
          <w:sz w:val="24"/>
          <w:szCs w:val="20"/>
        </w:rPr>
        <w:t>Details about the Pre-K Web site are included in the “</w:t>
      </w:r>
      <w:r w:rsidRPr="00423E35">
        <w:rPr>
          <w:rFonts w:ascii="Tahoma" w:hAnsi="Tahoma"/>
          <w:snapToGrid w:val="0"/>
          <w:sz w:val="24"/>
          <w:szCs w:val="20"/>
        </w:rPr>
        <w:t>Building on Patterns, Second Edition: Prekindergarten Level</w:t>
      </w:r>
      <w:r>
        <w:rPr>
          <w:rFonts w:ascii="Tahoma" w:hAnsi="Tahoma"/>
          <w:snapToGrid w:val="0"/>
          <w:sz w:val="24"/>
          <w:szCs w:val="20"/>
        </w:rPr>
        <w:t>” report.</w:t>
      </w:r>
    </w:p>
    <w:p w14:paraId="153EB9F6" w14:textId="77777777" w:rsidR="002A0176" w:rsidRDefault="002A0176" w:rsidP="002A0176">
      <w:pPr>
        <w:spacing w:after="0" w:line="240" w:lineRule="auto"/>
        <w:jc w:val="left"/>
        <w:rPr>
          <w:rFonts w:ascii="Tahoma" w:hAnsi="Tahoma"/>
          <w:snapToGrid w:val="0"/>
          <w:sz w:val="24"/>
          <w:szCs w:val="20"/>
        </w:rPr>
      </w:pPr>
    </w:p>
    <w:p w14:paraId="2270D85A" w14:textId="77777777" w:rsidR="002A0176" w:rsidRPr="00FF4F7E" w:rsidRDefault="002A0176" w:rsidP="002A0176">
      <w:pPr>
        <w:keepNext/>
        <w:spacing w:after="0" w:line="240" w:lineRule="auto"/>
        <w:jc w:val="left"/>
        <w:rPr>
          <w:rFonts w:ascii="Tahoma" w:hAnsi="Tahoma"/>
          <w:snapToGrid w:val="0"/>
          <w:sz w:val="24"/>
          <w:szCs w:val="20"/>
          <w:u w:val="single"/>
        </w:rPr>
      </w:pPr>
      <w:r w:rsidRPr="00FF4F7E">
        <w:rPr>
          <w:rFonts w:ascii="Tahoma" w:hAnsi="Tahoma"/>
          <w:snapToGrid w:val="0"/>
          <w:sz w:val="24"/>
          <w:szCs w:val="20"/>
          <w:u w:val="single"/>
        </w:rPr>
        <w:t>Work during FY 20</w:t>
      </w:r>
      <w:r>
        <w:rPr>
          <w:rFonts w:ascii="Tahoma" w:hAnsi="Tahoma"/>
          <w:snapToGrid w:val="0"/>
          <w:sz w:val="24"/>
          <w:szCs w:val="20"/>
          <w:u w:val="single"/>
        </w:rPr>
        <w:t>19</w:t>
      </w:r>
    </w:p>
    <w:p w14:paraId="5E28C132" w14:textId="4C38CEF6" w:rsidR="002A0176" w:rsidRDefault="002A0176" w:rsidP="002A0176">
      <w:pPr>
        <w:spacing w:after="0" w:line="240" w:lineRule="auto"/>
        <w:jc w:val="left"/>
        <w:rPr>
          <w:rFonts w:ascii="Tahoma" w:hAnsi="Tahoma"/>
          <w:snapToGrid w:val="0"/>
          <w:sz w:val="24"/>
          <w:szCs w:val="20"/>
        </w:rPr>
      </w:pPr>
      <w:r>
        <w:rPr>
          <w:rFonts w:ascii="Tahoma" w:hAnsi="Tahoma"/>
          <w:snapToGrid w:val="0"/>
          <w:sz w:val="24"/>
          <w:szCs w:val="20"/>
        </w:rPr>
        <w:t xml:space="preserve">In November 2018, it was decided at a meeting with Marketing and Information Technology personnel that the BOP Web site would be moved to its own domain in order to maintain it when the new APH Web site went online. Jeremy Hodges purchased the domain </w:t>
      </w:r>
      <w:hyperlink r:id="rId107" w:history="1">
        <w:r w:rsidRPr="00972C14">
          <w:rPr>
            <w:rStyle w:val="Hyperlink"/>
            <w:rFonts w:ascii="Tahoma" w:hAnsi="Tahoma"/>
            <w:snapToGrid w:val="0"/>
            <w:sz w:val="24"/>
            <w:szCs w:val="20"/>
          </w:rPr>
          <w:t>www.aphbop.org</w:t>
        </w:r>
      </w:hyperlink>
      <w:r>
        <w:rPr>
          <w:rFonts w:ascii="Tahoma" w:hAnsi="Tahoma"/>
          <w:snapToGrid w:val="0"/>
          <w:sz w:val="24"/>
          <w:szCs w:val="20"/>
        </w:rPr>
        <w:t xml:space="preserve"> for 3 years. Leon Blakey </w:t>
      </w:r>
      <w:r w:rsidRPr="00A47034">
        <w:rPr>
          <w:rFonts w:ascii="Tahoma" w:hAnsi="Tahoma"/>
          <w:snapToGrid w:val="0"/>
          <w:sz w:val="24"/>
          <w:szCs w:val="20"/>
        </w:rPr>
        <w:t>deploy</w:t>
      </w:r>
      <w:r>
        <w:rPr>
          <w:rFonts w:ascii="Tahoma" w:hAnsi="Tahoma"/>
          <w:snapToGrid w:val="0"/>
          <w:sz w:val="24"/>
          <w:szCs w:val="20"/>
        </w:rPr>
        <w:t>ed</w:t>
      </w:r>
      <w:r w:rsidRPr="00A47034">
        <w:rPr>
          <w:rFonts w:ascii="Tahoma" w:hAnsi="Tahoma"/>
          <w:snapToGrid w:val="0"/>
          <w:sz w:val="24"/>
          <w:szCs w:val="20"/>
        </w:rPr>
        <w:t xml:space="preserve"> a WordPress</w:t>
      </w:r>
      <w:r w:rsidRPr="00C46B39">
        <w:rPr>
          <w:rFonts w:ascii="Tahoma" w:hAnsi="Tahoma" w:cs="Tahoma"/>
          <w:color w:val="000000"/>
          <w:sz w:val="24"/>
          <w:szCs w:val="20"/>
        </w:rPr>
        <w:t>®</w:t>
      </w:r>
      <w:r w:rsidRPr="00A47034">
        <w:rPr>
          <w:rFonts w:ascii="Tahoma" w:hAnsi="Tahoma"/>
          <w:snapToGrid w:val="0"/>
          <w:sz w:val="24"/>
          <w:szCs w:val="20"/>
        </w:rPr>
        <w:t xml:space="preserve"> site </w:t>
      </w:r>
      <w:r>
        <w:rPr>
          <w:rFonts w:ascii="Tahoma" w:hAnsi="Tahoma"/>
          <w:snapToGrid w:val="0"/>
          <w:sz w:val="24"/>
          <w:szCs w:val="20"/>
        </w:rPr>
        <w:t>for Malcolm Turner to upload the BOP Web pages to the new domain. Turner also redirected all the old URLs to the new domain so typing in the old URLs listed in the BOP materials would bring up the information in its new location. Lee and the project leader reviewed the site, and Turner made the corrections needed.</w:t>
      </w:r>
    </w:p>
    <w:p w14:paraId="5C888676" w14:textId="77777777" w:rsidR="002A0176" w:rsidRDefault="002A0176" w:rsidP="002A0176">
      <w:pPr>
        <w:spacing w:after="0" w:line="240" w:lineRule="auto"/>
        <w:jc w:val="left"/>
        <w:rPr>
          <w:rFonts w:ascii="Tahoma" w:hAnsi="Tahoma"/>
          <w:snapToGrid w:val="0"/>
          <w:sz w:val="24"/>
          <w:szCs w:val="20"/>
        </w:rPr>
      </w:pPr>
    </w:p>
    <w:p w14:paraId="7C9B3AE6" w14:textId="5A25E318" w:rsidR="002A0176" w:rsidRDefault="002A0176" w:rsidP="002A0176">
      <w:pPr>
        <w:spacing w:after="0" w:line="240" w:lineRule="auto"/>
        <w:jc w:val="left"/>
        <w:rPr>
          <w:rFonts w:ascii="Tahoma" w:hAnsi="Tahoma"/>
          <w:snapToGrid w:val="0"/>
          <w:sz w:val="24"/>
          <w:szCs w:val="20"/>
        </w:rPr>
      </w:pPr>
      <w:r>
        <w:rPr>
          <w:rFonts w:ascii="Tahoma" w:hAnsi="Tahoma"/>
          <w:snapToGrid w:val="0"/>
          <w:sz w:val="24"/>
          <w:szCs w:val="20"/>
        </w:rPr>
        <w:t xml:space="preserve">The new APH Web site launched on July 31, 2019. Turner made the changes necessary for all the related links to and from the BOP Web site functional based on the content of the new website. </w:t>
      </w:r>
    </w:p>
    <w:p w14:paraId="6A2F882E" w14:textId="77777777" w:rsidR="002A0176" w:rsidRDefault="002A0176" w:rsidP="002A0176">
      <w:pPr>
        <w:spacing w:after="0" w:line="240" w:lineRule="auto"/>
        <w:jc w:val="left"/>
        <w:rPr>
          <w:rFonts w:ascii="Tahoma" w:hAnsi="Tahoma"/>
          <w:snapToGrid w:val="0"/>
          <w:sz w:val="24"/>
          <w:szCs w:val="20"/>
        </w:rPr>
      </w:pPr>
    </w:p>
    <w:p w14:paraId="3C884C04" w14:textId="77777777" w:rsidR="002A0176" w:rsidRPr="00423E35" w:rsidRDefault="002A0176" w:rsidP="002A0176">
      <w:pPr>
        <w:spacing w:after="0" w:line="240" w:lineRule="auto"/>
        <w:jc w:val="left"/>
        <w:rPr>
          <w:rFonts w:ascii="Tahoma" w:hAnsi="Tahoma"/>
          <w:snapToGrid w:val="0"/>
          <w:sz w:val="24"/>
          <w:szCs w:val="20"/>
        </w:rPr>
      </w:pPr>
      <w:r>
        <w:rPr>
          <w:rFonts w:ascii="Tahoma" w:hAnsi="Tahoma"/>
          <w:snapToGrid w:val="0"/>
          <w:sz w:val="24"/>
          <w:szCs w:val="20"/>
        </w:rPr>
        <w:t>Mary Filicetti and Anna Swenson made a video about how to prevent and fix paper jams in a braillewriter. The project leader submitted the video and script to Creative Services to have it prepared to post on the Resources page of the BOP Pre-K Web site.</w:t>
      </w:r>
    </w:p>
    <w:p w14:paraId="53D9003B" w14:textId="77777777" w:rsidR="002A0176" w:rsidRDefault="002A0176" w:rsidP="002A0176">
      <w:pPr>
        <w:spacing w:after="0" w:line="240" w:lineRule="auto"/>
        <w:jc w:val="left"/>
        <w:rPr>
          <w:rFonts w:ascii="Tahoma" w:hAnsi="Tahoma"/>
          <w:snapToGrid w:val="0"/>
          <w:sz w:val="24"/>
          <w:szCs w:val="20"/>
        </w:rPr>
      </w:pPr>
    </w:p>
    <w:p w14:paraId="46EABBEA" w14:textId="77777777" w:rsidR="002A0176" w:rsidRPr="00FF4F7E" w:rsidRDefault="002A0176" w:rsidP="002A0176">
      <w:pPr>
        <w:keepNext/>
        <w:spacing w:after="0" w:line="240" w:lineRule="auto"/>
        <w:jc w:val="left"/>
        <w:rPr>
          <w:rFonts w:ascii="Tahoma" w:hAnsi="Tahoma"/>
          <w:snapToGrid w:val="0"/>
          <w:sz w:val="24"/>
          <w:szCs w:val="20"/>
          <w:u w:val="single"/>
        </w:rPr>
      </w:pPr>
      <w:r w:rsidRPr="00FF4F7E">
        <w:rPr>
          <w:rFonts w:ascii="Tahoma" w:hAnsi="Tahoma"/>
          <w:snapToGrid w:val="0"/>
          <w:sz w:val="24"/>
          <w:szCs w:val="20"/>
          <w:u w:val="single"/>
        </w:rPr>
        <w:t xml:space="preserve">Work </w:t>
      </w:r>
      <w:r>
        <w:rPr>
          <w:rFonts w:ascii="Tahoma" w:hAnsi="Tahoma"/>
          <w:snapToGrid w:val="0"/>
          <w:sz w:val="24"/>
          <w:szCs w:val="20"/>
          <w:u w:val="single"/>
        </w:rPr>
        <w:t>planned for</w:t>
      </w:r>
      <w:r w:rsidRPr="00FF4F7E">
        <w:rPr>
          <w:rFonts w:ascii="Tahoma" w:hAnsi="Tahoma"/>
          <w:snapToGrid w:val="0"/>
          <w:sz w:val="24"/>
          <w:szCs w:val="20"/>
          <w:u w:val="single"/>
        </w:rPr>
        <w:t xml:space="preserve"> FY 20</w:t>
      </w:r>
      <w:r>
        <w:rPr>
          <w:rFonts w:ascii="Tahoma" w:hAnsi="Tahoma"/>
          <w:snapToGrid w:val="0"/>
          <w:sz w:val="24"/>
          <w:szCs w:val="20"/>
          <w:u w:val="single"/>
        </w:rPr>
        <w:t>20</w:t>
      </w:r>
    </w:p>
    <w:p w14:paraId="3637C9BD" w14:textId="77777777" w:rsidR="002A0176" w:rsidRPr="00FF4F7E" w:rsidRDefault="002A0176" w:rsidP="002A0176">
      <w:pPr>
        <w:spacing w:after="0" w:line="240" w:lineRule="auto"/>
        <w:jc w:val="left"/>
        <w:rPr>
          <w:rFonts w:ascii="Tahoma" w:hAnsi="Tahoma"/>
          <w:snapToGrid w:val="0"/>
          <w:sz w:val="24"/>
          <w:szCs w:val="20"/>
        </w:rPr>
      </w:pPr>
      <w:r>
        <w:rPr>
          <w:rFonts w:ascii="Tahoma" w:hAnsi="Tahoma"/>
          <w:snapToGrid w:val="0"/>
          <w:sz w:val="24"/>
          <w:szCs w:val="20"/>
        </w:rPr>
        <w:t xml:space="preserve">The BOP Web site will be maintained </w:t>
      </w:r>
      <w:r w:rsidRPr="00423E35">
        <w:rPr>
          <w:rFonts w:ascii="Tahoma" w:hAnsi="Tahoma"/>
          <w:snapToGrid w:val="0"/>
          <w:sz w:val="24"/>
          <w:szCs w:val="20"/>
        </w:rPr>
        <w:t>and additional materials added as they are available.</w:t>
      </w:r>
      <w:r>
        <w:rPr>
          <w:rFonts w:ascii="Tahoma" w:hAnsi="Tahoma"/>
          <w:snapToGrid w:val="0"/>
          <w:sz w:val="24"/>
          <w:szCs w:val="20"/>
        </w:rPr>
        <w:t xml:space="preserve"> </w:t>
      </w:r>
      <w:r w:rsidRPr="00423E35">
        <w:rPr>
          <w:rFonts w:ascii="Tahoma" w:hAnsi="Tahoma"/>
          <w:snapToGrid w:val="0"/>
          <w:sz w:val="24"/>
          <w:szCs w:val="20"/>
        </w:rPr>
        <w:t>Additional braille literacy components for the website will be considered.</w:t>
      </w:r>
    </w:p>
    <w:p w14:paraId="15432750" w14:textId="77777777" w:rsidR="002A0176" w:rsidRPr="00116395" w:rsidRDefault="002A0176" w:rsidP="002A0176">
      <w:pPr>
        <w:spacing w:after="0" w:line="240" w:lineRule="auto"/>
        <w:jc w:val="left"/>
        <w:rPr>
          <w:rFonts w:ascii="Tahoma" w:hAnsi="Tahoma" w:cs="Tahoma"/>
          <w:sz w:val="24"/>
          <w:szCs w:val="24"/>
          <w:highlight w:val="yellow"/>
        </w:rPr>
      </w:pPr>
    </w:p>
    <w:p w14:paraId="3D33A8F4" w14:textId="77777777" w:rsidR="0070111F" w:rsidRPr="0067040E" w:rsidRDefault="0070111F" w:rsidP="00F964BE">
      <w:pPr>
        <w:pStyle w:val="Heading4"/>
        <w:rPr>
          <w:snapToGrid w:val="0"/>
        </w:rPr>
      </w:pPr>
      <w:bookmarkStart w:id="134" w:name="_Toc400605491"/>
      <w:bookmarkStart w:id="135" w:name="_Toc21943705"/>
      <w:bookmarkEnd w:id="131"/>
      <w:bookmarkEnd w:id="132"/>
      <w:r w:rsidRPr="0067040E">
        <w:rPr>
          <w:snapToGrid w:val="0"/>
        </w:rPr>
        <w:t>Building on Patterns, Second Edition: Kindergarten Level</w:t>
      </w:r>
      <w:bookmarkEnd w:id="134"/>
      <w:bookmarkEnd w:id="135"/>
    </w:p>
    <w:p w14:paraId="35C31D96" w14:textId="1952D252" w:rsidR="0067040E" w:rsidRDefault="0070111F" w:rsidP="0067040E">
      <w:pPr>
        <w:keepNext/>
        <w:widowControl/>
        <w:adjustRightInd/>
        <w:spacing w:after="0"/>
        <w:jc w:val="center"/>
        <w:textAlignment w:val="auto"/>
        <w:rPr>
          <w:rFonts w:ascii="Tahoma" w:eastAsia="Calibri" w:hAnsi="Tahoma" w:cs="Tahoma"/>
          <w:sz w:val="24"/>
          <w:szCs w:val="24"/>
        </w:rPr>
      </w:pPr>
      <w:r w:rsidRPr="0067040E">
        <w:rPr>
          <w:rFonts w:ascii="Tahoma" w:eastAsia="Calibri" w:hAnsi="Tahoma" w:cs="Tahoma"/>
          <w:sz w:val="24"/>
          <w:szCs w:val="24"/>
        </w:rPr>
        <w:t>(Continued)</w:t>
      </w:r>
    </w:p>
    <w:p w14:paraId="195B4A90" w14:textId="77777777" w:rsidR="0067040E" w:rsidRDefault="0067040E" w:rsidP="0067040E">
      <w:pPr>
        <w:keepNext/>
        <w:widowControl/>
        <w:adjustRightInd/>
        <w:spacing w:after="0"/>
        <w:jc w:val="center"/>
        <w:textAlignment w:val="auto"/>
        <w:rPr>
          <w:rFonts w:ascii="Tahoma" w:eastAsia="Calibri" w:hAnsi="Tahoma" w:cs="Tahoma"/>
          <w:sz w:val="24"/>
          <w:szCs w:val="24"/>
        </w:rPr>
      </w:pPr>
    </w:p>
    <w:p w14:paraId="04FE5ED8" w14:textId="77777777" w:rsidR="0067040E" w:rsidRPr="00161C39" w:rsidRDefault="0067040E" w:rsidP="0067040E">
      <w:pPr>
        <w:keepNext/>
        <w:widowControl/>
        <w:adjustRightInd/>
        <w:spacing w:after="0" w:line="240" w:lineRule="auto"/>
        <w:jc w:val="left"/>
        <w:textAlignment w:val="auto"/>
        <w:rPr>
          <w:rFonts w:ascii="Tahoma" w:hAnsi="Tahoma" w:cs="Tahoma"/>
          <w:sz w:val="24"/>
          <w:szCs w:val="20"/>
          <w:u w:val="single"/>
        </w:rPr>
      </w:pPr>
      <w:r w:rsidRPr="00161C39">
        <w:rPr>
          <w:rFonts w:ascii="Tahoma" w:hAnsi="Tahoma" w:cs="Tahoma"/>
          <w:sz w:val="24"/>
          <w:szCs w:val="20"/>
          <w:u w:val="single"/>
        </w:rPr>
        <w:t>Purpose</w:t>
      </w:r>
    </w:p>
    <w:p w14:paraId="2D8944AF"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To revise and update Building on Patterns (BOP): Kindergarten Level by creating a BOP Second Edition Kindergarten Level curriculum</w:t>
      </w:r>
    </w:p>
    <w:p w14:paraId="061CBA9B"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p>
    <w:p w14:paraId="172F754C" w14:textId="77777777" w:rsidR="0067040E" w:rsidRPr="00161C39" w:rsidRDefault="0067040E" w:rsidP="0067040E">
      <w:pPr>
        <w:keepNext/>
        <w:widowControl/>
        <w:adjustRightInd/>
        <w:spacing w:after="0" w:line="240" w:lineRule="auto"/>
        <w:jc w:val="left"/>
        <w:textAlignment w:val="auto"/>
        <w:rPr>
          <w:rFonts w:ascii="Tahoma" w:hAnsi="Tahoma" w:cs="Tahoma"/>
          <w:sz w:val="24"/>
          <w:szCs w:val="20"/>
          <w:u w:val="single"/>
        </w:rPr>
      </w:pPr>
      <w:r w:rsidRPr="00161C39">
        <w:rPr>
          <w:rFonts w:ascii="Tahoma" w:hAnsi="Tahoma" w:cs="Tahoma"/>
          <w:sz w:val="24"/>
          <w:szCs w:val="20"/>
          <w:u w:val="single"/>
        </w:rPr>
        <w:t>Project Staff</w:t>
      </w:r>
    </w:p>
    <w:p w14:paraId="12B3A5CD"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Cathy Senft-Graves, Project Leader</w:t>
      </w:r>
    </w:p>
    <w:p w14:paraId="10EC5E00" w14:textId="77777777" w:rsidR="0067040E" w:rsidRPr="00161C39" w:rsidRDefault="0067040E" w:rsidP="0067040E">
      <w:pPr>
        <w:spacing w:after="0" w:line="240" w:lineRule="auto"/>
        <w:rPr>
          <w:rFonts w:ascii="Tahoma" w:hAnsi="Tahoma" w:cs="Tahoma"/>
          <w:sz w:val="24"/>
          <w:szCs w:val="20"/>
        </w:rPr>
      </w:pPr>
      <w:r w:rsidRPr="00161C39">
        <w:rPr>
          <w:rFonts w:ascii="Tahoma" w:hAnsi="Tahoma" w:cs="Tahoma"/>
          <w:sz w:val="24"/>
          <w:szCs w:val="20"/>
        </w:rPr>
        <w:t>Jo Ellen Croft, Consultant/Head Writer</w:t>
      </w:r>
    </w:p>
    <w:p w14:paraId="56DEE623" w14:textId="77777777" w:rsidR="0067040E" w:rsidRPr="00161C39" w:rsidRDefault="0067040E" w:rsidP="0067040E">
      <w:pPr>
        <w:spacing w:after="0" w:line="240" w:lineRule="auto"/>
        <w:rPr>
          <w:rFonts w:ascii="Tahoma" w:hAnsi="Tahoma" w:cs="Tahoma"/>
          <w:sz w:val="24"/>
          <w:szCs w:val="20"/>
        </w:rPr>
      </w:pPr>
      <w:r w:rsidRPr="00161C39">
        <w:rPr>
          <w:rFonts w:ascii="Tahoma" w:hAnsi="Tahoma" w:cs="Tahoma"/>
          <w:sz w:val="24"/>
          <w:szCs w:val="20"/>
        </w:rPr>
        <w:t>Luanne Blaylock, Consultant/Writer</w:t>
      </w:r>
    </w:p>
    <w:p w14:paraId="402FB923" w14:textId="77777777" w:rsidR="0067040E" w:rsidRPr="00161C39" w:rsidRDefault="0067040E" w:rsidP="0067040E">
      <w:pPr>
        <w:spacing w:after="0" w:line="240" w:lineRule="auto"/>
        <w:rPr>
          <w:rFonts w:ascii="Tahoma" w:hAnsi="Tahoma" w:cs="Tahoma"/>
          <w:sz w:val="24"/>
          <w:szCs w:val="20"/>
        </w:rPr>
      </w:pPr>
      <w:r w:rsidRPr="00161C39">
        <w:rPr>
          <w:rFonts w:ascii="Tahoma" w:hAnsi="Tahoma" w:cs="Tahoma"/>
          <w:sz w:val="24"/>
          <w:szCs w:val="20"/>
        </w:rPr>
        <w:t>Kate Dilworth, Consultant/Head Writer</w:t>
      </w:r>
    </w:p>
    <w:p w14:paraId="01DE4730" w14:textId="77777777" w:rsidR="0067040E" w:rsidRPr="00161C39" w:rsidRDefault="0067040E" w:rsidP="0067040E">
      <w:pPr>
        <w:spacing w:after="0" w:line="240" w:lineRule="auto"/>
        <w:rPr>
          <w:rFonts w:ascii="Tahoma" w:hAnsi="Tahoma" w:cs="Tahoma"/>
          <w:sz w:val="24"/>
          <w:szCs w:val="20"/>
        </w:rPr>
      </w:pPr>
      <w:r w:rsidRPr="00161C39">
        <w:rPr>
          <w:rFonts w:ascii="Tahoma" w:hAnsi="Tahoma" w:cs="Tahoma"/>
          <w:sz w:val="24"/>
          <w:szCs w:val="20"/>
        </w:rPr>
        <w:t>Kristen Buhler, Consultant/Writer</w:t>
      </w:r>
    </w:p>
    <w:p w14:paraId="475DBD40" w14:textId="77777777" w:rsidR="0067040E" w:rsidRPr="00161C39" w:rsidRDefault="0067040E" w:rsidP="0067040E">
      <w:pPr>
        <w:spacing w:after="0" w:line="240" w:lineRule="auto"/>
        <w:rPr>
          <w:rFonts w:ascii="Tahoma" w:hAnsi="Tahoma" w:cs="Tahoma"/>
          <w:sz w:val="24"/>
          <w:szCs w:val="20"/>
        </w:rPr>
      </w:pPr>
      <w:r w:rsidRPr="00161C39">
        <w:rPr>
          <w:rFonts w:ascii="Tahoma" w:hAnsi="Tahoma" w:cs="Tahoma"/>
          <w:sz w:val="24"/>
          <w:szCs w:val="20"/>
        </w:rPr>
        <w:t>Sue Schimmelpfennig, Consultant/Writer</w:t>
      </w:r>
    </w:p>
    <w:p w14:paraId="72321EA9" w14:textId="77777777" w:rsidR="0067040E" w:rsidRPr="00161C39" w:rsidRDefault="0067040E" w:rsidP="0067040E">
      <w:pPr>
        <w:spacing w:after="0" w:line="240" w:lineRule="auto"/>
        <w:rPr>
          <w:rFonts w:ascii="Tahoma" w:hAnsi="Tahoma" w:cs="Tahoma"/>
          <w:sz w:val="24"/>
          <w:szCs w:val="20"/>
        </w:rPr>
      </w:pPr>
      <w:r w:rsidRPr="00161C39">
        <w:rPr>
          <w:rFonts w:ascii="Tahoma" w:hAnsi="Tahoma" w:cs="Tahoma"/>
          <w:sz w:val="24"/>
          <w:szCs w:val="20"/>
        </w:rPr>
        <w:t>Robin Wingell, Consultant/Head Writer</w:t>
      </w:r>
    </w:p>
    <w:p w14:paraId="07CF2525" w14:textId="77777777" w:rsidR="0067040E" w:rsidRPr="00161C39" w:rsidRDefault="0067040E" w:rsidP="0067040E">
      <w:pPr>
        <w:spacing w:after="0" w:line="240" w:lineRule="auto"/>
        <w:rPr>
          <w:rFonts w:ascii="Tahoma" w:hAnsi="Tahoma" w:cs="Tahoma"/>
          <w:sz w:val="24"/>
          <w:szCs w:val="20"/>
        </w:rPr>
      </w:pPr>
      <w:r w:rsidRPr="00161C39">
        <w:rPr>
          <w:rFonts w:ascii="Tahoma" w:hAnsi="Tahoma" w:cs="Tahoma"/>
          <w:sz w:val="24"/>
          <w:szCs w:val="20"/>
        </w:rPr>
        <w:t>Izetta Read, Consultant/Writer</w:t>
      </w:r>
    </w:p>
    <w:p w14:paraId="30D0B7B6" w14:textId="77777777" w:rsidR="0067040E" w:rsidRPr="00161C39" w:rsidRDefault="0067040E" w:rsidP="0067040E">
      <w:pPr>
        <w:spacing w:after="0" w:line="240" w:lineRule="auto"/>
        <w:rPr>
          <w:rFonts w:ascii="Tahoma" w:hAnsi="Tahoma" w:cs="Tahoma"/>
          <w:sz w:val="24"/>
          <w:szCs w:val="20"/>
        </w:rPr>
      </w:pPr>
      <w:r w:rsidRPr="00161C39">
        <w:rPr>
          <w:rFonts w:ascii="Tahoma" w:hAnsi="Tahoma" w:cs="Tahoma"/>
          <w:sz w:val="24"/>
          <w:szCs w:val="20"/>
        </w:rPr>
        <w:t>Mary Filicetti, Consultant/Writer</w:t>
      </w:r>
    </w:p>
    <w:p w14:paraId="52248E98"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Rebecca Peek, Consultant/Writer</w:t>
      </w:r>
    </w:p>
    <w:p w14:paraId="5F7F3003"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Cay Holbrook, Consultant/Advisor</w:t>
      </w:r>
    </w:p>
    <w:p w14:paraId="2D61D847"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Anna Swenson, Consultant/Advisor</w:t>
      </w:r>
    </w:p>
    <w:p w14:paraId="1DB2F8EE"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Sara Lee, Research Assistant</w:t>
      </w:r>
    </w:p>
    <w:p w14:paraId="760493D5"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Emily Grimany, Research Assistant</w:t>
      </w:r>
    </w:p>
    <w:p w14:paraId="28A83643" w14:textId="77777777" w:rsidR="0067040E" w:rsidRDefault="0067040E" w:rsidP="0067040E">
      <w:pPr>
        <w:widowControl/>
        <w:adjustRightInd/>
        <w:spacing w:after="0" w:line="240" w:lineRule="auto"/>
        <w:jc w:val="left"/>
        <w:textAlignment w:val="auto"/>
        <w:rPr>
          <w:rFonts w:ascii="Tahoma" w:hAnsi="Tahoma" w:cs="Tahoma"/>
          <w:sz w:val="24"/>
          <w:szCs w:val="20"/>
        </w:rPr>
      </w:pPr>
      <w:r>
        <w:rPr>
          <w:rFonts w:ascii="Tahoma" w:hAnsi="Tahoma" w:cs="Tahoma"/>
          <w:sz w:val="24"/>
          <w:szCs w:val="20"/>
        </w:rPr>
        <w:t>Leasha Twyman, Research Assistant</w:t>
      </w:r>
    </w:p>
    <w:p w14:paraId="583660C2"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Anthony D. Jones, Director of Creative Services</w:t>
      </w:r>
    </w:p>
    <w:p w14:paraId="392AEA10"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Matthew Poppe, Graphic Designer</w:t>
      </w:r>
    </w:p>
    <w:p w14:paraId="3E623DC1"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Laura Greenwell, Graphic Designer</w:t>
      </w:r>
    </w:p>
    <w:p w14:paraId="59E7FC10"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Joon Lee, Copyright and Cataloging Librarian</w:t>
      </w:r>
    </w:p>
    <w:p w14:paraId="33BDE1AE" w14:textId="77777777" w:rsidR="0067040E" w:rsidRPr="000122B8" w:rsidRDefault="0067040E" w:rsidP="0067040E">
      <w:pPr>
        <w:spacing w:after="0" w:line="240" w:lineRule="auto"/>
        <w:jc w:val="left"/>
        <w:rPr>
          <w:rFonts w:ascii="Tahoma" w:eastAsia="Calibri" w:hAnsi="Tahoma" w:cs="Tahoma"/>
          <w:sz w:val="24"/>
          <w:szCs w:val="24"/>
        </w:rPr>
      </w:pPr>
      <w:r w:rsidRPr="000122B8">
        <w:rPr>
          <w:rFonts w:ascii="Tahoma" w:eastAsia="Calibri" w:hAnsi="Tahoma" w:cs="Tahoma"/>
          <w:sz w:val="24"/>
          <w:szCs w:val="24"/>
        </w:rPr>
        <w:t>Frank Hayden, Director of Technical &amp; Manufacturing Research</w:t>
      </w:r>
    </w:p>
    <w:p w14:paraId="1687B152" w14:textId="77777777" w:rsidR="0067040E" w:rsidRPr="000122B8" w:rsidRDefault="0067040E" w:rsidP="0067040E">
      <w:pPr>
        <w:spacing w:after="0" w:line="240" w:lineRule="auto"/>
        <w:jc w:val="left"/>
        <w:rPr>
          <w:rFonts w:ascii="Tahoma" w:eastAsia="Calibri" w:hAnsi="Tahoma" w:cs="Tahoma"/>
          <w:sz w:val="24"/>
          <w:szCs w:val="24"/>
        </w:rPr>
      </w:pPr>
      <w:r w:rsidRPr="000122B8">
        <w:rPr>
          <w:rFonts w:ascii="Tahoma" w:eastAsia="Calibri" w:hAnsi="Tahoma" w:cs="Tahoma"/>
          <w:sz w:val="24"/>
          <w:szCs w:val="24"/>
        </w:rPr>
        <w:t>Bryan Rogers, Manufacturing Specialist</w:t>
      </w:r>
    </w:p>
    <w:p w14:paraId="6EAA59D9" w14:textId="77777777" w:rsidR="0067040E" w:rsidRPr="000122B8" w:rsidRDefault="0067040E" w:rsidP="0067040E">
      <w:pPr>
        <w:spacing w:after="0" w:line="240" w:lineRule="auto"/>
        <w:jc w:val="left"/>
        <w:rPr>
          <w:rFonts w:ascii="Tahoma" w:eastAsia="Calibri" w:hAnsi="Tahoma" w:cs="Tahoma"/>
          <w:sz w:val="24"/>
          <w:szCs w:val="24"/>
        </w:rPr>
      </w:pPr>
      <w:r w:rsidRPr="000122B8">
        <w:rPr>
          <w:rFonts w:ascii="Tahoma" w:eastAsia="Calibri" w:hAnsi="Tahoma" w:cs="Tahoma"/>
          <w:sz w:val="24"/>
          <w:szCs w:val="24"/>
        </w:rPr>
        <w:t>Andrew Moulton, Manager of Technical &amp; Manufacturing Research</w:t>
      </w:r>
    </w:p>
    <w:p w14:paraId="1845C97A" w14:textId="77777777" w:rsidR="0067040E" w:rsidRPr="00161C39" w:rsidRDefault="0067040E" w:rsidP="0067040E">
      <w:pPr>
        <w:widowControl/>
        <w:adjustRightInd/>
        <w:spacing w:after="0" w:line="240" w:lineRule="auto"/>
        <w:jc w:val="left"/>
        <w:textAlignment w:val="auto"/>
        <w:rPr>
          <w:rFonts w:ascii="Tahoma" w:hAnsi="Tahoma" w:cs="Tahoma"/>
          <w:sz w:val="24"/>
          <w:szCs w:val="20"/>
        </w:rPr>
      </w:pPr>
    </w:p>
    <w:p w14:paraId="484F19AC" w14:textId="77777777" w:rsidR="0067040E" w:rsidRPr="00161C39" w:rsidRDefault="0067040E" w:rsidP="0067040E">
      <w:pPr>
        <w:keepNext/>
        <w:widowControl/>
        <w:adjustRightInd/>
        <w:spacing w:after="0"/>
        <w:jc w:val="left"/>
        <w:textAlignment w:val="auto"/>
        <w:rPr>
          <w:rFonts w:ascii="Tahoma" w:eastAsia="Calibri" w:hAnsi="Tahoma" w:cs="Tahoma"/>
          <w:sz w:val="24"/>
          <w:szCs w:val="24"/>
          <w:u w:val="single"/>
        </w:rPr>
      </w:pPr>
      <w:r w:rsidRPr="00161C39">
        <w:rPr>
          <w:rFonts w:ascii="Tahoma" w:eastAsia="Calibri" w:hAnsi="Tahoma" w:cs="Tahoma"/>
          <w:sz w:val="24"/>
          <w:szCs w:val="24"/>
          <w:u w:val="single"/>
        </w:rPr>
        <w:t>Background</w:t>
      </w:r>
    </w:p>
    <w:p w14:paraId="1D98B8D9"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06F81CC0"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7773A2E6" w14:textId="77777777" w:rsidR="0067040E" w:rsidRPr="00161C39" w:rsidRDefault="0067040E" w:rsidP="0067040E">
      <w:pPr>
        <w:keepNext/>
        <w:widowControl/>
        <w:adjustRightInd/>
        <w:spacing w:after="0" w:line="240" w:lineRule="auto"/>
        <w:jc w:val="left"/>
        <w:textAlignment w:val="auto"/>
        <w:rPr>
          <w:rFonts w:ascii="Tahoma" w:eastAsia="Calibri" w:hAnsi="Tahoma" w:cs="Tahoma"/>
          <w:sz w:val="24"/>
          <w:szCs w:val="24"/>
          <w:u w:val="single"/>
        </w:rPr>
      </w:pPr>
      <w:r w:rsidRPr="00161C39">
        <w:rPr>
          <w:rFonts w:ascii="Tahoma" w:eastAsia="Calibri" w:hAnsi="Tahoma" w:cs="Tahoma"/>
          <w:sz w:val="24"/>
          <w:szCs w:val="24"/>
          <w:u w:val="single"/>
        </w:rPr>
        <w:t>Relevance</w:t>
      </w:r>
    </w:p>
    <w:p w14:paraId="2A3D57C1" w14:textId="77777777" w:rsidR="0067040E" w:rsidRPr="00161C39" w:rsidRDefault="0067040E" w:rsidP="0067040E">
      <w:pPr>
        <w:widowControl/>
        <w:adjustRightInd/>
        <w:spacing w:after="0" w:line="240" w:lineRule="auto"/>
        <w:jc w:val="left"/>
        <w:textAlignment w:val="auto"/>
        <w:rPr>
          <w:rFonts w:ascii="Tahoma" w:eastAsia="Calibri" w:hAnsi="Tahoma" w:cs="Tahoma"/>
          <w:bCs/>
          <w:sz w:val="24"/>
          <w:szCs w:val="24"/>
        </w:rPr>
      </w:pPr>
      <w:r w:rsidRPr="00161C39">
        <w:rPr>
          <w:rFonts w:ascii="Tahoma" w:eastAsia="Calibri" w:hAnsi="Tahoma" w:cs="Tahoma"/>
          <w:sz w:val="24"/>
          <w:szCs w:val="24"/>
        </w:rPr>
        <w:t xml:space="preserve">Since BOP-K was written, the Common Core State Standards (CCSS) have been developed and adopted by </w:t>
      </w:r>
      <w:r w:rsidRPr="00161C39">
        <w:rPr>
          <w:rFonts w:ascii="Tahoma" w:eastAsia="Calibri" w:hAnsi="Tahoma" w:cs="Tahoma"/>
          <w:bCs/>
          <w:sz w:val="24"/>
          <w:szCs w:val="24"/>
        </w:rPr>
        <w:t>45 states, the District of Columbia, four territories, and the Department of Defense Education Activity. These standards include higher expectations in English Language Arts for young students. This edition of BOP will help students who are blind or visually impaired and will be braille readers to meet these new standards while learning braille.</w:t>
      </w:r>
    </w:p>
    <w:p w14:paraId="0E5C46E1"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0517EF52" w14:textId="77777777" w:rsidR="0067040E" w:rsidRPr="00161C39" w:rsidRDefault="0067040E" w:rsidP="0067040E">
      <w:pPr>
        <w:keepNext/>
        <w:widowControl/>
        <w:adjustRightInd/>
        <w:spacing w:after="0" w:line="240" w:lineRule="auto"/>
        <w:jc w:val="left"/>
        <w:textAlignment w:val="auto"/>
        <w:rPr>
          <w:rFonts w:ascii="Tahoma" w:eastAsia="Calibri" w:hAnsi="Tahoma" w:cs="Tahoma"/>
          <w:sz w:val="24"/>
          <w:szCs w:val="24"/>
          <w:u w:val="single"/>
        </w:rPr>
      </w:pPr>
      <w:r w:rsidRPr="00161C39">
        <w:rPr>
          <w:rFonts w:ascii="Tahoma" w:eastAsia="Calibri" w:hAnsi="Tahoma" w:cs="Tahoma"/>
          <w:sz w:val="24"/>
          <w:szCs w:val="24"/>
          <w:u w:val="single"/>
        </w:rPr>
        <w:t>Research</w:t>
      </w:r>
    </w:p>
    <w:p w14:paraId="0244DE81"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To inform the development of the BOP, Second Edition, APH gathered data on the first edition of Building on Patterns Kindergarten (BOP-K) through an online survey. Teachers of the visually impaired who have used BOP-K were asked to answer questions about how they used BOP-K, how the CCSS would affect their use of the curriculum, what changes and additions they would like to see in BOP-K, and what should be taught in a prekindergarten literacy program.</w:t>
      </w:r>
    </w:p>
    <w:p w14:paraId="2718B9CE"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7A9CDD7D"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Data were gathered from qualified individuals.</w:t>
      </w:r>
      <w:r w:rsidRPr="00161C39">
        <w:rPr>
          <w:rFonts w:ascii="Tahoma" w:eastAsia="Calibri" w:hAnsi="Tahoma" w:cs="Tahoma"/>
          <w:b/>
          <w:sz w:val="24"/>
          <w:szCs w:val="24"/>
        </w:rPr>
        <w:t xml:space="preserve"> </w:t>
      </w:r>
      <w:r w:rsidRPr="00161C39">
        <w:rPr>
          <w:rFonts w:ascii="Tahoma" w:eastAsia="Calibri" w:hAnsi="Tahoma" w:cs="Tahoma"/>
          <w:sz w:val="24"/>
          <w:szCs w:val="24"/>
        </w:rPr>
        <w:t>The majority of respondents are teachers of students who have visual impairments (97%). The remaining respondents include a reading specialist and a coordinator for visually impaired programs. Twenty-two respondents (29%) have taught students with visual impairments for more than 20 years, 22 (29%) for 11-20 years, 19 (25%) for 6-10 years, and 12 (16%) for less than 5 years. Of the 75 respondents, most used BOP-K with more than one child: 18 students were at the preschool level, 62 kindergarten, 35 first grade, and 24 at other levels. The other levels included students with additional disabilities and older students who needed to learn braille.</w:t>
      </w:r>
    </w:p>
    <w:p w14:paraId="6EEA0A74"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23A002B2"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Data were collected from a geographically diverse population.</w:t>
      </w:r>
      <w:r w:rsidRPr="00161C39">
        <w:rPr>
          <w:rFonts w:ascii="Tahoma" w:eastAsia="Calibri" w:hAnsi="Tahoma" w:cs="Tahoma"/>
          <w:b/>
          <w:sz w:val="24"/>
          <w:szCs w:val="24"/>
        </w:rPr>
        <w:t xml:space="preserve"> </w:t>
      </w:r>
      <w:r w:rsidRPr="00161C39">
        <w:rPr>
          <w:rFonts w:ascii="Tahoma" w:eastAsia="Calibri" w:hAnsi="Tahoma" w:cs="Tahoma"/>
          <w:sz w:val="24"/>
          <w:szCs w:val="24"/>
        </w:rPr>
        <w:t>Respondents are located in the United States Virgin Islands (1) and in 22 different states: Arkansas (1), California (2), Colorado (4), Connecticut (1), Illinois (11), Indiana (4), Kansas (6), Kentucky (4), Louisiana (5), Michigan (1), Missouri (5), Montana (2), New Jersey (1), New Mexico (1), New York (1), North Carolina (4), North Dakota (1), Ohio (3), Oklahoma (2), South Carolina (3), Texas (6), and Virginia (5).</w:t>
      </w:r>
    </w:p>
    <w:p w14:paraId="4C94388F"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6D4AB43E"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majority of the respondents to the survey used BOP-K as a supplement (38) rather than a complete literacy program (16), but some used it both ways (16). Some stated specifically that they used other materials to supplement BOP-K (2), and a few used it to just teach braille (3).</w:t>
      </w:r>
    </w:p>
    <w:p w14:paraId="65F196BF"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003110B5"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Seventy-seven percent of respondents indicated that their school district was implementing or planning to implement the CCSS. Most comments about how the CCSS would affect the teachers’ use of BOP-K indicated that they would still use the program and adapt the program to meet the standards required by their district.</w:t>
      </w:r>
    </w:p>
    <w:p w14:paraId="755A91C5"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2E971E3E"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Respondents’ comments stated that additional practice activities (21.4%), capitalization (10.7%), and punctuation (10.7%) should be added to the braille instruction in the program. Comments about what is not taught in BOP-K but should be taught before the end of a kindergarten program included sight words (27.5%), punctuation (17.5%), capitals (10%), and more vocabulary (7.5%).</w:t>
      </w:r>
    </w:p>
    <w:p w14:paraId="766FF322"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3FCF4B8C"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When asked what is taught in BOP-K that should be taught in a prekindergarten emergent literacy program, 41% of the respondents who gave opinions said that phonemic awareness and phonics, the alphabet, or an introduction to the alphabet contractions should be taught at an earlier level. And 12.8% said that at least the first 12 lessons of BOP-K should be taught earlier. Other specific skills that received multiple mentions are these:</w:t>
      </w:r>
    </w:p>
    <w:p w14:paraId="0E921ECB"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Tracking, reading with both hands</w:t>
      </w:r>
    </w:p>
    <w:p w14:paraId="16B3F890"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Rhyming</w:t>
      </w:r>
    </w:p>
    <w:p w14:paraId="1153633D"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Introduction of braille cell</w:t>
      </w:r>
    </w:p>
    <w:p w14:paraId="4712D41B"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Capital sign</w:t>
      </w:r>
    </w:p>
    <w:p w14:paraId="385FEB72"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Period</w:t>
      </w:r>
    </w:p>
    <w:p w14:paraId="52D853DF"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Spatial awareness/directionality: left to right; top, bottom, middle</w:t>
      </w:r>
    </w:p>
    <w:p w14:paraId="50167B96"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Concepts/concept development</w:t>
      </w:r>
    </w:p>
    <w:p w14:paraId="099000B6"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Tactile identification as fun activities</w:t>
      </w:r>
    </w:p>
    <w:p w14:paraId="74780A13"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Listening comprehension</w:t>
      </w:r>
    </w:p>
    <w:p w14:paraId="3C277171" w14:textId="77777777" w:rsidR="0067040E" w:rsidRPr="00161C39" w:rsidRDefault="0067040E" w:rsidP="0067040E">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Vocabulary</w:t>
      </w:r>
    </w:p>
    <w:p w14:paraId="5037BD50"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056687EC"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 xml:space="preserve">Additional comments from respondents included several requests for more practice materials, more tactile diagrams, and stories and poems with language and concepts more appropriate for students at the kindergarten level. </w:t>
      </w:r>
    </w:p>
    <w:p w14:paraId="497924C0"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4783C68C"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survey results were compiled. APH staff, BOP writers, and BOP consultants reviewed the information. The group agreed that a majority of the recommendations would be applied in the writing of the prekindergarten and kindergarten levels.</w:t>
      </w:r>
    </w:p>
    <w:p w14:paraId="2564B8CF"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2412AFC6"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Additional research is described in the remaining sections of this project report.</w:t>
      </w:r>
    </w:p>
    <w:p w14:paraId="7BEDF8D9"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73708654"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In June 2012, a conference on Building on Patterns and Braille Literacy was held at APH. Special invitations were sent to Frances Mary D'Andrea, Kelly Lusk, Anna Swenson, Marjorie Ward, and Diane Wormsley. Conferees also included APH staff and the team of BOP writers and consultants. Experts from the general education field made presentations on the Common Core State Standards and A Mainstream Publisher’s View of the Future of Literacy Education. A list of needed braille literacy projects was compiled and discussed, and the group chose the revision of the BOP Kindergarten Level as the number one priority. The BOP Second Grade writers all agreed to work on the revision, and Anna Swenson and Marjorie Ward agreed to join the group as consultants. Because research indicates that children begin the process of emergent literacy very early in life, it was decided that this product should provide instructional support for teachers of students with visual impairments, parents, and preschool teachers to guide braille-reading children ages birth through kindergarten through developmental activities that will strengthen their preparation for a program designed for the first grade level. The group immediately began to discuss and plan the content and format of the revision. Some of the conferees also began checking which Common Core State Standards are addressed and which are not addressed in the current BOP-K Level. A Trello™ account (an online management tool used for project collaboration) was set up for the group to share information.</w:t>
      </w:r>
    </w:p>
    <w:p w14:paraId="3EDE3B21"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6E8F2924"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Following this conference, periodic conference calls were held to further discuss the content and format of the new project. The group also began to gather current general education materials to reference.</w:t>
      </w:r>
    </w:p>
    <w:p w14:paraId="052A4736"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41FAA348"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BOP Second Edition project was approved by the Product Advisory and Review Committee in August 2012.</w:t>
      </w:r>
    </w:p>
    <w:p w14:paraId="4756D1A1"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68B4EA79"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writing group met October 10-11, 2012, at APH. Regular conference calls were started after the October meeting to work on more details of the project. APH conducted a survey of teachers who have used the current BOP-K curriculum with questions developed by the group. The responses were reviewed and compiled to use as a reference for the writers.</w:t>
      </w:r>
    </w:p>
    <w:p w14:paraId="7F940DC1"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6DE0913B"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 xml:space="preserve">Kay Ferrell agreed to join the BOP group in 2013 and began participating in the conference calls. During those conference calls, the group decided to have two separate curricula for the prekindergarten and kindergarten levels of BOP, Second Edition. </w:t>
      </w:r>
      <w:r w:rsidRPr="00161C39">
        <w:rPr>
          <w:rFonts w:ascii="Tahoma" w:eastAsia="Calibri" w:hAnsi="Tahoma" w:cs="Tahoma"/>
          <w:bCs/>
          <w:sz w:val="24"/>
          <w:szCs w:val="24"/>
        </w:rPr>
        <w:t xml:space="preserve">General education “readiness” lists, assessments, and curricula for </w:t>
      </w:r>
      <w:r w:rsidRPr="00161C39">
        <w:rPr>
          <w:rFonts w:ascii="Tahoma" w:eastAsia="Calibri" w:hAnsi="Tahoma" w:cs="Tahoma"/>
          <w:sz w:val="24"/>
          <w:szCs w:val="24"/>
        </w:rPr>
        <w:t>prekindergarten and kindergarten</w:t>
      </w:r>
      <w:r w:rsidRPr="00161C39">
        <w:rPr>
          <w:rFonts w:ascii="Tahoma" w:eastAsia="Calibri" w:hAnsi="Tahoma" w:cs="Tahoma"/>
          <w:bCs/>
          <w:sz w:val="24"/>
          <w:szCs w:val="24"/>
        </w:rPr>
        <w:t xml:space="preserve"> were explored. Suzette Wright shared multiple resources on emergent and early literacy with the group, including information from the 2013 International Preschool Symposium. Cay Holbrook shared information from the 2013 International Reading Association conference. </w:t>
      </w:r>
      <w:r w:rsidRPr="00161C39">
        <w:rPr>
          <w:rFonts w:ascii="Tahoma" w:eastAsia="Calibri" w:hAnsi="Tahoma" w:cs="Tahoma"/>
          <w:bCs/>
          <w:iCs/>
          <w:sz w:val="24"/>
          <w:szCs w:val="24"/>
        </w:rPr>
        <w:t>A catalog of developmental skills that are typical precursors for formal braille literacy instruction was created. This catalog of skills was based on numerous existing emergent literacy lists that outline skills desired for children who are candidates to become braille readers.</w:t>
      </w:r>
      <w:r w:rsidRPr="00161C39">
        <w:rPr>
          <w:rFonts w:ascii="Tahoma" w:eastAsia="Calibri" w:hAnsi="Tahoma" w:cs="Tahoma"/>
          <w:bCs/>
          <w:sz w:val="24"/>
          <w:szCs w:val="24"/>
        </w:rPr>
        <w:t xml:space="preserve"> P</w:t>
      </w:r>
      <w:r w:rsidRPr="00161C39">
        <w:rPr>
          <w:rFonts w:ascii="Tahoma" w:eastAsia="Calibri" w:hAnsi="Tahoma" w:cs="Tahoma"/>
          <w:sz w:val="24"/>
          <w:szCs w:val="24"/>
        </w:rPr>
        <w:t>rekindergarten and kindergarten</w:t>
      </w:r>
      <w:r w:rsidRPr="00161C39">
        <w:rPr>
          <w:rFonts w:ascii="Tahoma" w:eastAsia="Calibri" w:hAnsi="Tahoma" w:cs="Tahoma"/>
          <w:bCs/>
          <w:sz w:val="24"/>
          <w:szCs w:val="24"/>
        </w:rPr>
        <w:t xml:space="preserve"> scope and sequence charts were developed, and the Maryland Common Core </w:t>
      </w:r>
      <w:r w:rsidRPr="00161C39">
        <w:rPr>
          <w:rFonts w:ascii="Tahoma" w:eastAsia="Calibri" w:hAnsi="Tahoma" w:cs="Tahoma"/>
          <w:bCs/>
          <w:iCs/>
          <w:sz w:val="24"/>
          <w:szCs w:val="24"/>
        </w:rPr>
        <w:t xml:space="preserve">State Curriculum Frameworks for Braille were matched up with the kindergarten scope and sequence to help the writers address the CCSS in their work. </w:t>
      </w:r>
    </w:p>
    <w:p w14:paraId="5B3088D5"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6FFE2BB7"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BOP group met at APH the last week in June 2013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w:t>
      </w:r>
    </w:p>
    <w:p w14:paraId="04E0119B"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2310202E" w14:textId="77777777" w:rsidR="0067040E" w:rsidRPr="00161C39" w:rsidRDefault="0067040E" w:rsidP="0067040E">
      <w:pPr>
        <w:keepNext/>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In FY 2014, the BOP group worked on BOP Prekindergarten. In FY 2015, the BOP Writing Group Meeting was held June 25-29, 2015. They discussed what will be needed to start writing for the kindergarten level once the writing groups have all their prekindergarten lessons turned in for editing: updated standards for children to start first grade, look at general education kindergarten curricula, revisit the kindergarten themes discussed in 2012, and organize the work that has already been done for the kindergarten revision. The group agreed that at least the Writing portion of the lessons should be done as a thread to keep them consistent. The Kindergarten level will not use trade books. The group planned to talk more about Kindergarten on conference calls and have a meeting following the Getting in Touch with Literacy conference in November 2015. Work began to compile the existing Kindergarten revision files.</w:t>
      </w:r>
    </w:p>
    <w:p w14:paraId="3CAF5961" w14:textId="77777777" w:rsidR="0067040E" w:rsidRPr="00161C39" w:rsidRDefault="0067040E" w:rsidP="0067040E">
      <w:pPr>
        <w:widowControl/>
        <w:adjustRightInd/>
        <w:spacing w:after="0" w:line="240" w:lineRule="auto"/>
        <w:jc w:val="left"/>
        <w:textAlignment w:val="auto"/>
        <w:rPr>
          <w:rFonts w:ascii="Tahoma" w:eastAsia="Calibri" w:hAnsi="Tahoma" w:cs="Tahoma"/>
          <w:sz w:val="24"/>
          <w:szCs w:val="24"/>
        </w:rPr>
      </w:pPr>
    </w:p>
    <w:p w14:paraId="2E04C1D2"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In FY 2016, a folder containing the previous work on revising the existing Kindergarten curriculum was shared with the group. In a meeting following the Getting in Touch with Literacy Conference in November, the head writers and several BOP consultants met in person to discuss the development of the revised curriculum. The revision will take into account the national increased expectations for kindergarteners as was seen in the 2011-12 survey of the first edition of BOP-K and the CCSS. It was agreed that some version of the popular </w:t>
      </w:r>
      <w:r w:rsidRPr="00161C39">
        <w:rPr>
          <w:rFonts w:ascii="Tahoma" w:eastAsia="Calibri" w:hAnsi="Tahoma" w:cs="Tahoma"/>
          <w:i/>
          <w:sz w:val="24"/>
          <w:szCs w:val="24"/>
        </w:rPr>
        <w:t>Color Me</w:t>
      </w:r>
      <w:r w:rsidRPr="00161C39">
        <w:rPr>
          <w:rFonts w:ascii="Tahoma" w:eastAsia="Calibri" w:hAnsi="Tahoma" w:cs="Tahoma"/>
          <w:sz w:val="24"/>
          <w:szCs w:val="24"/>
        </w:rPr>
        <w:t xml:space="preserve"> book, which is part of the current BOP-K kit, would be included in the revision. The group also decided to include some authentic literature (trade) books in this curriculum; this is a change to the previous plan. The number of units and approximate number of lessons was agreed upon; there were discussions about the pace of letter introduction, how to choose the high-frequency words to introduce, and initial lesson-writing assignments; and work assignments were made.</w:t>
      </w:r>
    </w:p>
    <w:p w14:paraId="078C5821" w14:textId="77777777" w:rsidR="0067040E" w:rsidRPr="00161C39" w:rsidRDefault="0067040E" w:rsidP="0067040E">
      <w:pPr>
        <w:spacing w:after="0" w:line="240" w:lineRule="auto"/>
        <w:jc w:val="left"/>
        <w:rPr>
          <w:rFonts w:ascii="Tahoma" w:eastAsia="Calibri" w:hAnsi="Tahoma" w:cs="Tahoma"/>
          <w:sz w:val="24"/>
          <w:szCs w:val="24"/>
        </w:rPr>
      </w:pPr>
    </w:p>
    <w:p w14:paraId="2E1D9E5D"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Based on research of several current general education curricula and in group members’ local school districts, the group decided to introduce all the letters of the alphabet by mid-year of the curriculum. Two of the head writers, Jo Ellen Croft and Robin Wingell, developed a systematic plan for letter, high-frequency words, and phonics introduction based on multiple resources and considerations, including the following:</w:t>
      </w:r>
    </w:p>
    <w:p w14:paraId="41512E5A" w14:textId="77777777" w:rsidR="0067040E" w:rsidRPr="00161C39" w:rsidRDefault="0067040E" w:rsidP="00067CA3">
      <w:pPr>
        <w:widowControl/>
        <w:numPr>
          <w:ilvl w:val="0"/>
          <w:numId w:val="45"/>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Ease of tactual distinction</w:t>
      </w:r>
    </w:p>
    <w:p w14:paraId="626C00FE" w14:textId="77777777" w:rsidR="0067040E" w:rsidRPr="00161C39" w:rsidRDefault="0067040E" w:rsidP="00067CA3">
      <w:pPr>
        <w:widowControl/>
        <w:numPr>
          <w:ilvl w:val="0"/>
          <w:numId w:val="45"/>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Letter name and sound similarity</w:t>
      </w:r>
    </w:p>
    <w:p w14:paraId="646F095B" w14:textId="77777777" w:rsidR="0067040E" w:rsidRPr="00161C39" w:rsidRDefault="0067040E" w:rsidP="00067CA3">
      <w:pPr>
        <w:widowControl/>
        <w:numPr>
          <w:ilvl w:val="0"/>
          <w:numId w:val="45"/>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Frequency of use, based on several high-frequency/sight word lists: Fry, Zeno, Dolch kindergarten, writers’ local and other general education curricula lists</w:t>
      </w:r>
    </w:p>
    <w:p w14:paraId="12C6D648" w14:textId="77777777" w:rsidR="0067040E" w:rsidRPr="00161C39" w:rsidRDefault="0067040E" w:rsidP="00067CA3">
      <w:pPr>
        <w:widowControl/>
        <w:numPr>
          <w:ilvl w:val="0"/>
          <w:numId w:val="45"/>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Dolch Nouns list (to facilitate the inclusion of meaningful text)</w:t>
      </w:r>
    </w:p>
    <w:p w14:paraId="7117430C" w14:textId="77777777" w:rsidR="0067040E" w:rsidRPr="00161C39" w:rsidRDefault="0067040E" w:rsidP="00067CA3">
      <w:pPr>
        <w:widowControl/>
        <w:numPr>
          <w:ilvl w:val="0"/>
          <w:numId w:val="45"/>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Usefulness in creating connected text</w:t>
      </w:r>
    </w:p>
    <w:p w14:paraId="24741AB9" w14:textId="77777777" w:rsidR="0067040E" w:rsidRPr="00161C39" w:rsidRDefault="0067040E" w:rsidP="00067CA3">
      <w:pPr>
        <w:widowControl/>
        <w:numPr>
          <w:ilvl w:val="0"/>
          <w:numId w:val="45"/>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Word lists from general education assessments: Fountas &amp; Pinnell Benchmark Assessment System and Developmental Reading Assessment®, Second Edition</w:t>
      </w:r>
    </w:p>
    <w:p w14:paraId="1531EC53" w14:textId="77777777" w:rsidR="0067040E" w:rsidRPr="00161C39" w:rsidRDefault="0067040E" w:rsidP="00067CA3">
      <w:pPr>
        <w:widowControl/>
        <w:numPr>
          <w:ilvl w:val="0"/>
          <w:numId w:val="45"/>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Comparison of six current general education kindergarten curricula scope and sequence charts</w:t>
      </w:r>
    </w:p>
    <w:p w14:paraId="3743D9B6" w14:textId="77777777" w:rsidR="0067040E" w:rsidRPr="00161C39" w:rsidRDefault="0067040E" w:rsidP="0067040E">
      <w:pPr>
        <w:spacing w:after="0" w:line="240" w:lineRule="auto"/>
        <w:jc w:val="left"/>
        <w:rPr>
          <w:rFonts w:ascii="Tahoma" w:eastAsia="Calibri" w:hAnsi="Tahoma" w:cs="Tahoma"/>
          <w:sz w:val="24"/>
          <w:szCs w:val="24"/>
        </w:rPr>
      </w:pPr>
    </w:p>
    <w:p w14:paraId="4103DF61"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This plan continued to evolve over the course of several group conference calls. There were several discussions about the introduction of long and short vowels; information was shared on this topic from Maryland’s College and Career Ready Standards for Unified English Braille (called the </w:t>
      </w:r>
      <w:r w:rsidRPr="00161C39">
        <w:rPr>
          <w:rFonts w:ascii="Tahoma" w:eastAsia="Calibri" w:hAnsi="Tahoma" w:cs="Tahoma"/>
          <w:bCs/>
          <w:sz w:val="24"/>
          <w:szCs w:val="24"/>
        </w:rPr>
        <w:t xml:space="preserve">Maryland Common Core </w:t>
      </w:r>
      <w:r w:rsidRPr="00161C39">
        <w:rPr>
          <w:rFonts w:ascii="Tahoma" w:eastAsia="Calibri" w:hAnsi="Tahoma" w:cs="Tahoma"/>
          <w:bCs/>
          <w:iCs/>
          <w:sz w:val="24"/>
          <w:szCs w:val="24"/>
        </w:rPr>
        <w:t>State Curriculum Frameworks for Braille prior to UEB adoption), general education scope and sequences, and several kindergarten teachers contacted by the writers</w:t>
      </w:r>
      <w:r w:rsidRPr="00161C39">
        <w:rPr>
          <w:rFonts w:ascii="Tahoma" w:eastAsia="Calibri" w:hAnsi="Tahoma" w:cs="Tahoma"/>
          <w:sz w:val="24"/>
          <w:szCs w:val="24"/>
        </w:rPr>
        <w:t>. The introduction of capital letters was discussed and added.</w:t>
      </w:r>
    </w:p>
    <w:p w14:paraId="4C9D51EC" w14:textId="77777777" w:rsidR="0067040E" w:rsidRPr="00161C39" w:rsidRDefault="0067040E" w:rsidP="0067040E">
      <w:pPr>
        <w:spacing w:after="0" w:line="240" w:lineRule="auto"/>
        <w:jc w:val="left"/>
        <w:rPr>
          <w:rFonts w:ascii="Tahoma" w:eastAsia="Calibri" w:hAnsi="Tahoma" w:cs="Tahoma"/>
          <w:sz w:val="24"/>
          <w:szCs w:val="24"/>
        </w:rPr>
      </w:pPr>
    </w:p>
    <w:p w14:paraId="4A5CA1BA"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Based on the general education curricula review, it was also decided to add 2 weeks of letter introduction/review at the beginning of the program. These lessons will also include introduction/review of the braillewriter, name writing, and other materials and activities that will be used throughout the rest of the lessons.</w:t>
      </w:r>
    </w:p>
    <w:p w14:paraId="5EB531FD" w14:textId="77777777" w:rsidR="0067040E" w:rsidRPr="00161C39" w:rsidRDefault="0067040E" w:rsidP="0067040E">
      <w:pPr>
        <w:spacing w:after="0" w:line="240" w:lineRule="auto"/>
        <w:jc w:val="left"/>
        <w:rPr>
          <w:rFonts w:ascii="Tahoma" w:eastAsia="Calibri" w:hAnsi="Tahoma" w:cs="Tahoma"/>
          <w:sz w:val="24"/>
          <w:szCs w:val="24"/>
        </w:rPr>
      </w:pPr>
    </w:p>
    <w:p w14:paraId="684B9372"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Other aspects of the scope and sequence for the program were constructed, including concept development, writing, phonemic awareness, and listening comprehension. For reference on concepts to focus on in the program, Ferrell provided the field test results for concepts tested by the Boehm-3 for children in Kindergarten through Second Grade who are blind or visually impaired. Luanne Blaylock reviewed the Boehm results, Common Core State Standards documents, APH Tactile Treasures, general education kindergarten concept lists, and the existing BOP-K curriculum to come up with a proposed list of concepts to include in the program. The group approved spatial, quantitative, number, shape, color, and other concepts. They also agreed that UEB math symbols should be introduced when appropriate, but that 3D shapes are part of a math curriculum and did not need to be taught explicitly in a literacy program.</w:t>
      </w:r>
    </w:p>
    <w:p w14:paraId="366462C4" w14:textId="77777777" w:rsidR="0067040E" w:rsidRPr="00161C39" w:rsidRDefault="0067040E" w:rsidP="0067040E">
      <w:pPr>
        <w:spacing w:after="0" w:line="240" w:lineRule="auto"/>
        <w:jc w:val="left"/>
        <w:rPr>
          <w:rFonts w:ascii="Tahoma" w:eastAsia="Calibri" w:hAnsi="Tahoma" w:cs="Tahoma"/>
          <w:sz w:val="24"/>
          <w:szCs w:val="24"/>
        </w:rPr>
      </w:pPr>
    </w:p>
    <w:p w14:paraId="442DD7B0"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A Virginia writing group was added to the BOP team in March. This team consists of two well-qualified teachers of students with visual impairments from the Fairfax County area whom Swenson recruited: Mary Filicetti and Rebecca Peek. Dibble left the team after the completion of the assessment materials for BOP Prekindergarten (Pre-K), and this team was recruited partly to be the lead writers for the new kindergarten assessment pieces. As they become more knowledgeable about the program, they will also work on lesson writing. The group provided immediate contributions to the scope and sequence discussions, including a list of important phonological and phonemic awareness concepts and suggested order of introduction.</w:t>
      </w:r>
    </w:p>
    <w:p w14:paraId="2DB856A7" w14:textId="77777777" w:rsidR="0067040E" w:rsidRPr="00161C39" w:rsidRDefault="0067040E" w:rsidP="0067040E">
      <w:pPr>
        <w:spacing w:after="0" w:line="240" w:lineRule="auto"/>
        <w:jc w:val="left"/>
        <w:rPr>
          <w:rFonts w:ascii="Tahoma" w:eastAsia="Calibri" w:hAnsi="Tahoma" w:cs="Tahoma"/>
          <w:sz w:val="24"/>
          <w:szCs w:val="24"/>
        </w:rPr>
      </w:pPr>
    </w:p>
    <w:p w14:paraId="13E104BC"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Unit themes were agreed upon and assigned to the groups. A list of suggested books to go with the themes was compiled, including books initially suggested for kindergarten during the June 2013 meeting. Jeremiah Rose worked on getting the books from the local library and interlibrary loan in time for the group meeting at APH in June.</w:t>
      </w:r>
    </w:p>
    <w:p w14:paraId="3A7F5F63" w14:textId="77777777" w:rsidR="0067040E" w:rsidRPr="00161C39" w:rsidRDefault="0067040E" w:rsidP="0067040E">
      <w:pPr>
        <w:spacing w:after="0" w:line="240" w:lineRule="auto"/>
        <w:jc w:val="left"/>
        <w:rPr>
          <w:rFonts w:ascii="Tahoma" w:eastAsia="Calibri" w:hAnsi="Tahoma" w:cs="Tahoma"/>
          <w:sz w:val="24"/>
          <w:szCs w:val="24"/>
        </w:rPr>
      </w:pPr>
    </w:p>
    <w:p w14:paraId="437B308E"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Swenson compiled a document with information about writing stages and instructional elements for kindergarten, including the commonly used sequence of spelling stages from </w:t>
      </w:r>
      <w:r w:rsidRPr="00161C39">
        <w:rPr>
          <w:rFonts w:ascii="Tahoma" w:eastAsia="Calibri" w:hAnsi="Tahoma" w:cs="Tahoma"/>
          <w:i/>
          <w:sz w:val="24"/>
          <w:szCs w:val="24"/>
        </w:rPr>
        <w:t>Words Their Way: Word Study for Phonics, Vocabulary, and Spelling Instruction</w:t>
      </w:r>
      <w:r w:rsidRPr="00161C39">
        <w:rPr>
          <w:rFonts w:ascii="Tahoma" w:eastAsia="Calibri" w:hAnsi="Tahoma" w:cs="Tahoma"/>
          <w:sz w:val="24"/>
          <w:szCs w:val="24"/>
        </w:rPr>
        <w:t xml:space="preserve"> (6</w:t>
      </w:r>
      <w:r w:rsidRPr="00161C39">
        <w:rPr>
          <w:rFonts w:ascii="Tahoma" w:eastAsia="Calibri" w:hAnsi="Tahoma" w:cs="Tahoma"/>
          <w:sz w:val="24"/>
          <w:szCs w:val="24"/>
          <w:vertAlign w:val="superscript"/>
        </w:rPr>
        <w:t>th</w:t>
      </w:r>
      <w:r w:rsidRPr="00161C39">
        <w:rPr>
          <w:rFonts w:ascii="Tahoma" w:eastAsia="Calibri" w:hAnsi="Tahoma" w:cs="Tahoma"/>
          <w:sz w:val="24"/>
          <w:szCs w:val="24"/>
        </w:rPr>
        <w:t xml:space="preserve"> ed.) by Bear, Invernizzi, Templeton, and Johnston.</w:t>
      </w:r>
    </w:p>
    <w:p w14:paraId="68029E63" w14:textId="77777777" w:rsidR="0067040E" w:rsidRPr="00161C39" w:rsidRDefault="0067040E" w:rsidP="0067040E">
      <w:pPr>
        <w:spacing w:after="0" w:line="240" w:lineRule="auto"/>
        <w:jc w:val="left"/>
        <w:rPr>
          <w:rFonts w:ascii="Tahoma" w:eastAsia="Calibri" w:hAnsi="Tahoma" w:cs="Tahoma"/>
          <w:sz w:val="24"/>
          <w:szCs w:val="24"/>
        </w:rPr>
      </w:pPr>
    </w:p>
    <w:p w14:paraId="47831DE5" w14:textId="77777777" w:rsidR="0067040E" w:rsidRPr="00161C39" w:rsidRDefault="0067040E" w:rsidP="0067040E">
      <w:pPr>
        <w:spacing w:after="0" w:line="240" w:lineRule="auto"/>
        <w:jc w:val="left"/>
        <w:rPr>
          <w:rFonts w:ascii="Tahoma" w:eastAsia="Calibri" w:hAnsi="Tahoma" w:cs="Tahoma"/>
          <w:bCs/>
          <w:iCs/>
          <w:sz w:val="24"/>
          <w:szCs w:val="24"/>
        </w:rPr>
      </w:pPr>
      <w:r w:rsidRPr="00161C39">
        <w:rPr>
          <w:rFonts w:ascii="Tahoma" w:eastAsia="Calibri" w:hAnsi="Tahoma" w:cs="Tahoma"/>
          <w:sz w:val="24"/>
          <w:szCs w:val="24"/>
        </w:rPr>
        <w:t>The BOP Writing Group Meeting was held June 27–July 1. All together and in small groups, the team worked on and completed a detailed scope and sequence document for the kindergarten curriculum, paired with Maryland’s College and Career Ready Standards for Unified English Braille</w:t>
      </w:r>
      <w:r w:rsidRPr="00161C39">
        <w:rPr>
          <w:rFonts w:ascii="Tahoma" w:eastAsia="Calibri" w:hAnsi="Tahoma" w:cs="Tahoma"/>
          <w:bCs/>
          <w:iCs/>
          <w:sz w:val="24"/>
          <w:szCs w:val="24"/>
        </w:rPr>
        <w:t>. Work also began on a template for the lessons. A significant addition to the instruction will be calendar activities; the writers noted that calendars are an important element of kindergarten and can be used for other number activities. Based on the BOP Pre-K and Second Grade assessment components, and their experience with general education assessments, Filicetti and Peek created an outline of an assessment plan that includes a pre-assessment, quarterly reviews, an end-of-year assessment, and ongoing progress monitoring. The group reviewed and discussed the books to pair with the units. It was agreed that there would be one book paired with each unit and that five of these would be books currently available and five would be commissioned by APH. This decision to have some books commissioned was made to reduce the possibility of one of the books going out of print.</w:t>
      </w:r>
    </w:p>
    <w:p w14:paraId="0C1EC38B" w14:textId="77777777" w:rsidR="0067040E" w:rsidRPr="00161C39" w:rsidRDefault="0067040E" w:rsidP="0067040E">
      <w:pPr>
        <w:spacing w:after="0" w:line="240" w:lineRule="auto"/>
        <w:jc w:val="left"/>
        <w:rPr>
          <w:rFonts w:ascii="Tahoma" w:eastAsia="Calibri" w:hAnsi="Tahoma" w:cs="Tahoma"/>
          <w:bCs/>
          <w:iCs/>
          <w:sz w:val="24"/>
          <w:szCs w:val="24"/>
        </w:rPr>
      </w:pPr>
    </w:p>
    <w:p w14:paraId="13406DD0" w14:textId="77777777" w:rsidR="0067040E" w:rsidRPr="00161C39" w:rsidRDefault="0067040E" w:rsidP="0067040E">
      <w:pPr>
        <w:spacing w:after="0" w:line="240" w:lineRule="auto"/>
        <w:jc w:val="left"/>
        <w:rPr>
          <w:rFonts w:ascii="Tahoma" w:eastAsia="Calibri" w:hAnsi="Tahoma" w:cs="Tahoma"/>
          <w:bCs/>
          <w:iCs/>
          <w:sz w:val="24"/>
          <w:szCs w:val="24"/>
        </w:rPr>
      </w:pPr>
      <w:r w:rsidRPr="00161C39">
        <w:rPr>
          <w:rFonts w:ascii="Tahoma" w:eastAsia="Calibri" w:hAnsi="Tahoma" w:cs="Tahoma"/>
          <w:bCs/>
          <w:iCs/>
          <w:sz w:val="24"/>
          <w:szCs w:val="24"/>
        </w:rPr>
        <w:t>Two researchers made presentations at the June meeting to inform the group about recent research regarding braille literacy. Dr. Robert Englebretson, Associate Professor at Rice University, presented on the topic, “Shifting Perspective on Braille: What We Can Learn from Cognitive Science.” The presentation was based on the paper, “Orthographic Units in the Absence of Visual Processing: Evidence From Sublexical Structure in Braille” by Dr. Simon Fischer-Baum and Dr. Englebretson. (2016) Main points of the presentation included the following:</w:t>
      </w:r>
    </w:p>
    <w:p w14:paraId="29C16E86" w14:textId="77777777" w:rsidR="0067040E" w:rsidRPr="00161C39" w:rsidRDefault="0067040E" w:rsidP="00067CA3">
      <w:pPr>
        <w:widowControl/>
        <w:numPr>
          <w:ilvl w:val="0"/>
          <w:numId w:val="46"/>
        </w:numPr>
        <w:adjustRightInd/>
        <w:spacing w:after="0" w:line="240" w:lineRule="auto"/>
        <w:contextualSpacing/>
        <w:jc w:val="left"/>
        <w:textAlignment w:val="auto"/>
        <w:rPr>
          <w:rFonts w:ascii="Tahoma" w:eastAsia="Calibri" w:hAnsi="Tahoma" w:cs="Tahoma"/>
          <w:bCs/>
          <w:iCs/>
          <w:sz w:val="24"/>
          <w:szCs w:val="24"/>
        </w:rPr>
      </w:pPr>
      <w:r w:rsidRPr="00161C39">
        <w:rPr>
          <w:rFonts w:ascii="Tahoma" w:eastAsia="Calibri" w:hAnsi="Tahoma" w:cs="Tahoma"/>
          <w:bCs/>
          <w:iCs/>
          <w:sz w:val="24"/>
          <w:szCs w:val="24"/>
        </w:rPr>
        <w:t>Illusions that show how perception is mediated by cognition</w:t>
      </w:r>
    </w:p>
    <w:p w14:paraId="7CB9D9BA" w14:textId="77777777" w:rsidR="0067040E" w:rsidRPr="00161C39" w:rsidRDefault="0067040E" w:rsidP="00067CA3">
      <w:pPr>
        <w:widowControl/>
        <w:numPr>
          <w:ilvl w:val="0"/>
          <w:numId w:val="46"/>
        </w:numPr>
        <w:adjustRightInd/>
        <w:spacing w:after="0" w:line="240" w:lineRule="auto"/>
        <w:contextualSpacing/>
        <w:jc w:val="left"/>
        <w:textAlignment w:val="auto"/>
        <w:rPr>
          <w:rFonts w:ascii="Tahoma" w:eastAsia="Calibri" w:hAnsi="Tahoma" w:cs="Tahoma"/>
          <w:bCs/>
          <w:iCs/>
          <w:sz w:val="24"/>
          <w:szCs w:val="24"/>
        </w:rPr>
      </w:pPr>
      <w:r w:rsidRPr="00161C39">
        <w:rPr>
          <w:rFonts w:ascii="Tahoma" w:eastAsia="Calibri" w:hAnsi="Tahoma" w:cs="Tahoma"/>
          <w:bCs/>
          <w:iCs/>
          <w:sz w:val="24"/>
          <w:szCs w:val="24"/>
        </w:rPr>
        <w:t>The need for cross-disciplinary (inside and outside the blindness field) work/cooperation in braille literacy</w:t>
      </w:r>
    </w:p>
    <w:p w14:paraId="00E2A69E" w14:textId="77777777" w:rsidR="0067040E" w:rsidRPr="00161C39" w:rsidRDefault="0067040E" w:rsidP="00067CA3">
      <w:pPr>
        <w:widowControl/>
        <w:numPr>
          <w:ilvl w:val="0"/>
          <w:numId w:val="46"/>
        </w:numPr>
        <w:adjustRightInd/>
        <w:spacing w:after="0" w:line="240" w:lineRule="auto"/>
        <w:contextualSpacing/>
        <w:jc w:val="left"/>
        <w:textAlignment w:val="auto"/>
        <w:rPr>
          <w:rFonts w:ascii="Tahoma" w:eastAsia="Calibri" w:hAnsi="Tahoma" w:cs="Tahoma"/>
          <w:bCs/>
          <w:iCs/>
          <w:sz w:val="24"/>
          <w:szCs w:val="24"/>
        </w:rPr>
      </w:pPr>
      <w:r w:rsidRPr="00161C39">
        <w:rPr>
          <w:rFonts w:ascii="Tahoma" w:eastAsia="Calibri" w:hAnsi="Tahoma" w:cs="Tahoma"/>
          <w:bCs/>
          <w:iCs/>
          <w:sz w:val="24"/>
          <w:szCs w:val="24"/>
        </w:rPr>
        <w:t>Reading braille is far more than perceiving dots on a page and decoding them (chunking effects, sublexical structure).</w:t>
      </w:r>
    </w:p>
    <w:p w14:paraId="121E9A32" w14:textId="77777777" w:rsidR="0067040E" w:rsidRPr="00161C39" w:rsidRDefault="0067040E" w:rsidP="00067CA3">
      <w:pPr>
        <w:widowControl/>
        <w:numPr>
          <w:ilvl w:val="0"/>
          <w:numId w:val="46"/>
        </w:numPr>
        <w:adjustRightInd/>
        <w:spacing w:after="0" w:line="240" w:lineRule="auto"/>
        <w:contextualSpacing/>
        <w:jc w:val="left"/>
        <w:textAlignment w:val="auto"/>
        <w:rPr>
          <w:rFonts w:ascii="Tahoma" w:eastAsia="Calibri" w:hAnsi="Tahoma" w:cs="Tahoma"/>
          <w:bCs/>
          <w:iCs/>
          <w:sz w:val="24"/>
          <w:szCs w:val="24"/>
        </w:rPr>
      </w:pPr>
      <w:r w:rsidRPr="00161C39">
        <w:rPr>
          <w:rFonts w:ascii="Tahoma" w:eastAsia="Calibri" w:hAnsi="Tahoma" w:cs="Tahoma"/>
          <w:bCs/>
          <w:iCs/>
          <w:sz w:val="24"/>
          <w:szCs w:val="24"/>
        </w:rPr>
        <w:t>Braille being a "code" vs. a "writing system"</w:t>
      </w:r>
    </w:p>
    <w:p w14:paraId="3B0E3CBE" w14:textId="77777777" w:rsidR="0067040E" w:rsidRPr="00161C39" w:rsidRDefault="0067040E" w:rsidP="0067040E">
      <w:pPr>
        <w:spacing w:after="0" w:line="240" w:lineRule="auto"/>
        <w:jc w:val="left"/>
        <w:rPr>
          <w:rFonts w:ascii="Tahoma" w:eastAsia="Calibri" w:hAnsi="Tahoma" w:cs="Tahoma"/>
          <w:sz w:val="24"/>
          <w:szCs w:val="24"/>
        </w:rPr>
      </w:pPr>
    </w:p>
    <w:p w14:paraId="2C3D1C6E"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The group spoke via online video networking with Dr. Mackenzie Savaiano, Assistant Professor of Practice at University of Nebraska-Lincoln, about the paper “Alignment of Braille and Print English for Learning and Instruction” by Savaiano and Dr. Devin M. Kearns, Assistant Professor at University of Connecticut, presented at the International Council on English Braille 6th General Assembly in May 2016. The paper described how the researchers studied a large sample of print to determine how frequently braille characters occur in English texts. The results suggested that braille contractions are a generally strong representation of printed English. However, it questioned the need to teach explicitly some of the contractions for low-occurrence words. There was discussion about teaching students that every word has a vowel and rules for short-form words.</w:t>
      </w:r>
    </w:p>
    <w:p w14:paraId="3F786A33" w14:textId="77777777" w:rsidR="0067040E" w:rsidRPr="00161C39" w:rsidRDefault="0067040E" w:rsidP="0067040E">
      <w:pPr>
        <w:spacing w:after="0" w:line="240" w:lineRule="auto"/>
        <w:jc w:val="left"/>
        <w:rPr>
          <w:rFonts w:ascii="Tahoma" w:eastAsia="Calibri" w:hAnsi="Tahoma" w:cs="Tahoma"/>
          <w:sz w:val="24"/>
          <w:szCs w:val="24"/>
        </w:rPr>
      </w:pPr>
    </w:p>
    <w:p w14:paraId="098EEFE3"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After the June meeting, the group continued to work on the lesson template, finalized the authentic literature book choices, and began writing the lessons for the first unit. Resource Services worked to obtain permissions for the books choices for the project. Kate Herndon, Director of Educational Product Research, provided the project leader with contacts for potential writers for the five books to be commissioned. The project leader investigated and exchanged information with potential writers. Two writers were asked to work on the books. </w:t>
      </w:r>
    </w:p>
    <w:p w14:paraId="4B958446" w14:textId="77777777" w:rsidR="0067040E" w:rsidRPr="00161C39" w:rsidRDefault="0067040E" w:rsidP="0067040E">
      <w:pPr>
        <w:spacing w:after="0" w:line="240" w:lineRule="auto"/>
        <w:jc w:val="left"/>
        <w:rPr>
          <w:rFonts w:ascii="Tahoma" w:eastAsia="Calibri" w:hAnsi="Tahoma" w:cs="Tahoma"/>
          <w:sz w:val="24"/>
          <w:szCs w:val="24"/>
        </w:rPr>
      </w:pPr>
    </w:p>
    <w:p w14:paraId="42003CBC" w14:textId="77777777" w:rsidR="0067040E" w:rsidRPr="00161C39" w:rsidRDefault="0067040E" w:rsidP="0067040E">
      <w:pPr>
        <w:keepNext/>
        <w:spacing w:after="0" w:line="240" w:lineRule="auto"/>
        <w:jc w:val="left"/>
        <w:rPr>
          <w:rFonts w:ascii="Tahoma" w:eastAsia="Calibri" w:hAnsi="Tahoma" w:cs="Tahoma"/>
          <w:sz w:val="24"/>
        </w:rPr>
      </w:pPr>
      <w:r w:rsidRPr="00161C39">
        <w:rPr>
          <w:rFonts w:ascii="Tahoma" w:eastAsia="Calibri" w:hAnsi="Tahoma" w:cs="Tahoma"/>
          <w:sz w:val="24"/>
        </w:rPr>
        <w:t>Reference</w:t>
      </w:r>
    </w:p>
    <w:p w14:paraId="1E26C0D4" w14:textId="77777777" w:rsidR="0067040E" w:rsidRPr="00161C39" w:rsidRDefault="0067040E" w:rsidP="0067040E">
      <w:pPr>
        <w:spacing w:after="0" w:line="240" w:lineRule="auto"/>
        <w:ind w:left="720" w:hanging="720"/>
        <w:jc w:val="left"/>
        <w:rPr>
          <w:rFonts w:ascii="Tahoma" w:eastAsia="Calibri" w:hAnsi="Tahoma" w:cs="Tahoma"/>
          <w:sz w:val="24"/>
        </w:rPr>
      </w:pPr>
      <w:r w:rsidRPr="00161C39">
        <w:rPr>
          <w:rFonts w:ascii="Tahoma" w:eastAsia="Calibri" w:hAnsi="Tahoma" w:cs="Tahoma"/>
          <w:sz w:val="24"/>
        </w:rPr>
        <w:t xml:space="preserve">Englebretson, R., &amp; Fischer-Baum, S. (2016). Orthographic units in the absence of visual processing: Evidence from sublexical structure in braille. </w:t>
      </w:r>
      <w:r w:rsidRPr="00161C39">
        <w:rPr>
          <w:rFonts w:ascii="Tahoma" w:eastAsia="Calibri" w:hAnsi="Tahoma" w:cs="Tahoma"/>
          <w:i/>
          <w:iCs/>
          <w:sz w:val="24"/>
        </w:rPr>
        <w:t xml:space="preserve">Cognition, 153, </w:t>
      </w:r>
      <w:r w:rsidRPr="00161C39">
        <w:rPr>
          <w:rFonts w:ascii="Tahoma" w:eastAsia="Calibri" w:hAnsi="Tahoma" w:cs="Tahoma"/>
          <w:sz w:val="24"/>
        </w:rPr>
        <w:t>161-174.</w:t>
      </w:r>
    </w:p>
    <w:p w14:paraId="4FC05843" w14:textId="77777777" w:rsidR="0067040E" w:rsidRPr="00161C39" w:rsidRDefault="0067040E" w:rsidP="0067040E">
      <w:pPr>
        <w:spacing w:after="0" w:line="240" w:lineRule="auto"/>
        <w:jc w:val="left"/>
        <w:rPr>
          <w:rFonts w:ascii="Tahoma" w:eastAsia="Calibri" w:hAnsi="Tahoma" w:cs="Tahoma"/>
          <w:sz w:val="24"/>
          <w:szCs w:val="24"/>
        </w:rPr>
      </w:pPr>
    </w:p>
    <w:p w14:paraId="2106D49D" w14:textId="77777777" w:rsidR="0067040E" w:rsidRPr="00161C39" w:rsidRDefault="0067040E" w:rsidP="0067040E">
      <w:pPr>
        <w:keepNext/>
        <w:spacing w:after="0" w:line="240" w:lineRule="auto"/>
        <w:jc w:val="left"/>
        <w:rPr>
          <w:rFonts w:ascii="Tahoma" w:eastAsia="Calibri" w:hAnsi="Tahoma" w:cs="Tahoma"/>
          <w:sz w:val="24"/>
          <w:szCs w:val="24"/>
        </w:rPr>
      </w:pPr>
      <w:r w:rsidRPr="00161C39">
        <w:rPr>
          <w:rFonts w:ascii="Tahoma" w:eastAsia="Calibri" w:hAnsi="Tahoma" w:cs="Tahoma"/>
          <w:sz w:val="24"/>
          <w:szCs w:val="24"/>
        </w:rPr>
        <w:t>In FY 2017, the APH staff, BOP writers, and BOP consultants continued to work on the lessons and update the lesson template for the new kindergarten lessons. The format of the kindergarten lessons builds on the format of the BOP Pre-K lessons. In addition to the content noted in the FY 2016 report, a student storybook that introduces new words and provides more reading of continuous text replaces the pre-k tactile storybook in each lesson. The writers completed lessons in the first five units of the program. Swenson and the project leader reviewed the lessons; Kelly Kennedy Mimms assisted with general formatting and checking the lessons against the template. Questions arising from these reviews were addressed.</w:t>
      </w:r>
    </w:p>
    <w:p w14:paraId="1E174F72" w14:textId="77777777" w:rsidR="0067040E" w:rsidRPr="00161C39" w:rsidRDefault="0067040E" w:rsidP="0067040E">
      <w:pPr>
        <w:spacing w:after="0" w:line="240" w:lineRule="auto"/>
        <w:jc w:val="left"/>
        <w:rPr>
          <w:rFonts w:ascii="Tahoma" w:eastAsia="Calibri" w:hAnsi="Tahoma" w:cs="Tahoma"/>
          <w:sz w:val="24"/>
          <w:szCs w:val="24"/>
        </w:rPr>
      </w:pPr>
    </w:p>
    <w:p w14:paraId="7F4F9C08"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One writer outside the BOP group was contracted to write the text for the five commissioned books. The BOP group specified a range for the Lexile® level of the books and for the number of words appropriate for kindergarten students. They also decided that most of these books would be nonfiction in order to include a good balance of fiction and nonfiction texts in the curriculum. The text for three books was completed and approved by the BOP writers. Matthew Poppe worked on the illustrations and layout for two of the books.</w:t>
      </w:r>
    </w:p>
    <w:p w14:paraId="2C21D405" w14:textId="77777777" w:rsidR="0067040E" w:rsidRPr="00161C39" w:rsidRDefault="0067040E" w:rsidP="0067040E">
      <w:pPr>
        <w:spacing w:after="0" w:line="240" w:lineRule="auto"/>
        <w:jc w:val="left"/>
        <w:rPr>
          <w:rFonts w:ascii="Tahoma" w:eastAsia="Calibri" w:hAnsi="Tahoma" w:cs="Tahoma"/>
          <w:sz w:val="24"/>
          <w:szCs w:val="24"/>
        </w:rPr>
      </w:pPr>
    </w:p>
    <w:p w14:paraId="28CF9A10"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The BOP group continued to have regular Friday conference calls, including one with guest consultant, Kim Zebehazy, who specializes in research on students’ use of tactile graphics. She provided results of her research into the strategies of students who are more successful acquiring information from tactile graphics and examples of many different types of activities to help children learn to interpret tactile graphics. </w:t>
      </w:r>
    </w:p>
    <w:p w14:paraId="3F560DE9" w14:textId="77777777" w:rsidR="0067040E" w:rsidRPr="00161C39" w:rsidRDefault="0067040E" w:rsidP="0067040E">
      <w:pPr>
        <w:spacing w:after="0" w:line="240" w:lineRule="auto"/>
        <w:jc w:val="left"/>
        <w:rPr>
          <w:rFonts w:ascii="Tahoma" w:eastAsia="Calibri" w:hAnsi="Tahoma" w:cs="Tahoma"/>
          <w:sz w:val="24"/>
          <w:szCs w:val="24"/>
        </w:rPr>
      </w:pPr>
    </w:p>
    <w:p w14:paraId="63608307"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The group held a “Winter Work Session” that consisted of daily conference calls and Google Hangouts™ calls December 27–30. Dr. Frances Mary D’Andrea participated in one of the calls to discuss assessments. As a result of this discussion, the writing group decided to add more tools to help teachers determine if a student is ready to move on at the end of each lesson and unit. Other topics of discussion included the following: use of the APH Word PlayHouse in the lessons, the introduction of color words, the format of a coloring book for the revised BOP-K kit, content for the BOP-K Reference Volume, lesson-specific questions, and multiple changes to the lesson template. Apart from the group discussions, the writing groups also worked on their writing assignments.</w:t>
      </w:r>
    </w:p>
    <w:p w14:paraId="088F8627" w14:textId="77777777" w:rsidR="0067040E" w:rsidRPr="00161C39" w:rsidRDefault="0067040E" w:rsidP="0067040E">
      <w:pPr>
        <w:spacing w:after="0" w:line="240" w:lineRule="auto"/>
        <w:jc w:val="left"/>
        <w:rPr>
          <w:rFonts w:ascii="Tahoma" w:eastAsia="Calibri" w:hAnsi="Tahoma" w:cs="Tahoma"/>
          <w:sz w:val="24"/>
          <w:szCs w:val="24"/>
        </w:rPr>
      </w:pPr>
    </w:p>
    <w:p w14:paraId="051A3B25"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Filicetti and Peek worked on the format and content of the assessment materials based on group discussions about resources, including the Developmental Reading Assessment® </w:t>
      </w:r>
      <w:r w:rsidRPr="00161C39">
        <w:rPr>
          <w:rFonts w:ascii="Tahoma" w:eastAsia="Calibri" w:hAnsi="Tahoma"/>
          <w:sz w:val="24"/>
          <w:szCs w:val="24"/>
        </w:rPr>
        <w:t xml:space="preserve">and </w:t>
      </w:r>
      <w:r w:rsidRPr="00161C39">
        <w:rPr>
          <w:rFonts w:ascii="Tahoma" w:eastAsia="Calibri" w:hAnsi="Tahoma" w:cs="Tahoma"/>
          <w:sz w:val="24"/>
          <w:szCs w:val="24"/>
        </w:rPr>
        <w:t xml:space="preserve">Fountas &amp; Pinnell </w:t>
      </w:r>
      <w:r w:rsidRPr="00161C39">
        <w:rPr>
          <w:rFonts w:ascii="Tahoma" w:eastAsia="Calibri" w:hAnsi="Tahoma"/>
          <w:sz w:val="24"/>
          <w:szCs w:val="24"/>
        </w:rPr>
        <w:t>Benchmark Assessment System, and</w:t>
      </w:r>
      <w:r w:rsidRPr="00161C39">
        <w:rPr>
          <w:rFonts w:ascii="Tahoma" w:eastAsia="Calibri" w:hAnsi="Tahoma" w:cs="Tahoma"/>
          <w:sz w:val="24"/>
          <w:szCs w:val="24"/>
        </w:rPr>
        <w:t xml:space="preserve"> what should be assessed when</w:t>
      </w:r>
      <w:r w:rsidRPr="00161C39">
        <w:rPr>
          <w:rFonts w:ascii="Tahoma" w:eastAsia="Calibri" w:hAnsi="Tahoma" w:cs="Tahoma"/>
          <w:i/>
          <w:sz w:val="24"/>
          <w:szCs w:val="24"/>
        </w:rPr>
        <w:t xml:space="preserve">. </w:t>
      </w:r>
      <w:r w:rsidRPr="00161C39">
        <w:rPr>
          <w:rFonts w:ascii="Tahoma" w:eastAsia="Calibri" w:hAnsi="Tahoma" w:cs="Tahoma"/>
          <w:sz w:val="24"/>
          <w:szCs w:val="24"/>
        </w:rPr>
        <w:t>The group discussed and agreed upon independent, instructional, borderline, and frustration reading levels appropriate for students in BOP-K that will be used to evaluate students’ reading of the student storybook at the end of lessons.</w:t>
      </w:r>
    </w:p>
    <w:p w14:paraId="5A5BBE07" w14:textId="77777777" w:rsidR="0067040E" w:rsidRPr="00161C39" w:rsidRDefault="0067040E" w:rsidP="0067040E">
      <w:pPr>
        <w:spacing w:after="0" w:line="240" w:lineRule="auto"/>
        <w:jc w:val="left"/>
        <w:rPr>
          <w:rFonts w:ascii="Tahoma" w:eastAsia="Calibri" w:hAnsi="Tahoma" w:cs="Tahoma"/>
          <w:sz w:val="24"/>
          <w:szCs w:val="24"/>
        </w:rPr>
      </w:pPr>
    </w:p>
    <w:p w14:paraId="0C95E63E"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Peek and Swenson reviewed the “Rubric for Evaluating Reading/Language Arts Instructional Materials for Kindergarten to Grade 5” (</w:t>
      </w:r>
      <w:r w:rsidRPr="00161C39">
        <w:rPr>
          <w:rFonts w:ascii="Tahoma" w:hAnsi="Tahoma" w:cs="Tahoma"/>
          <w:sz w:val="24"/>
          <w:szCs w:val="24"/>
        </w:rPr>
        <w:t xml:space="preserve">Foorman, Smith, &amp; Kosanovich, 2017) </w:t>
      </w:r>
      <w:r w:rsidRPr="00161C39">
        <w:rPr>
          <w:rFonts w:ascii="Tahoma" w:eastAsia="Calibri" w:hAnsi="Tahoma" w:cs="Tahoma"/>
          <w:sz w:val="24"/>
          <w:szCs w:val="24"/>
        </w:rPr>
        <w:t xml:space="preserve">that was developed to see how consistent instructional materials are with the scientific research on reading instruction. They applied the rubric to what is included in BOP-K. Based on the lesson plans and scope and sequence, they concluded that the BOP-K revision should meet almost all of the criteria. </w:t>
      </w:r>
    </w:p>
    <w:p w14:paraId="6DAE87E0" w14:textId="77777777" w:rsidR="0067040E" w:rsidRPr="00161C39" w:rsidRDefault="0067040E" w:rsidP="0067040E">
      <w:pPr>
        <w:spacing w:after="0" w:line="240" w:lineRule="auto"/>
        <w:jc w:val="left"/>
        <w:rPr>
          <w:rFonts w:ascii="Tahoma" w:eastAsia="Calibri" w:hAnsi="Tahoma" w:cs="Tahoma"/>
          <w:sz w:val="24"/>
          <w:szCs w:val="24"/>
        </w:rPr>
      </w:pPr>
    </w:p>
    <w:p w14:paraId="5B9F94C9"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Several specific topics related to the content of the lessons were researched, including how many numbers to introduce at this level. The group looked at the CCSS Mathematics Standards, and </w:t>
      </w:r>
      <w:r w:rsidRPr="00161C39">
        <w:rPr>
          <w:rFonts w:ascii="Tahoma" w:hAnsi="Tahoma" w:cs="Tahoma"/>
          <w:sz w:val="24"/>
          <w:szCs w:val="20"/>
        </w:rPr>
        <w:t xml:space="preserve">Jeanette Wicker provided standards for number writing at the kindergarten level from states that did not adopt the CCSS. Wicker also counseled that schools or teachers can have higher expectations. </w:t>
      </w:r>
    </w:p>
    <w:p w14:paraId="141BB8F7" w14:textId="77777777" w:rsidR="0067040E" w:rsidRPr="00161C39" w:rsidRDefault="0067040E" w:rsidP="0067040E">
      <w:pPr>
        <w:spacing w:after="0" w:line="240" w:lineRule="auto"/>
        <w:jc w:val="left"/>
        <w:rPr>
          <w:rFonts w:ascii="Tahoma" w:eastAsia="Calibri" w:hAnsi="Tahoma" w:cs="Tahoma"/>
          <w:sz w:val="24"/>
          <w:szCs w:val="24"/>
        </w:rPr>
      </w:pPr>
    </w:p>
    <w:p w14:paraId="06939C53"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The BOP Writing Group Meeting was held June 26–30. The group reviewed feedback from the field test and expert review of BOP Pre-K and made revisions to some material based on that input. The majority of the time was spent addressing Swenson’s and the project leader’s reviews of the most recently completed lessons for the kindergarten level, continuing to write new lessons, and working on the new assessment materials. APH personnel gave presentations on APH's technology products in development to help the group consider how innovative technology could supplement BOP. Swenson and Kate Dilworth reviewed and rewrote the writing warm-up activities to make them consistent and progressive. In addition, the group decided on activities to include in place of new letter introduction in lessons that only teach one new letter because the current template was written for lessons that teach two new letters.</w:t>
      </w:r>
    </w:p>
    <w:p w14:paraId="67E0BF4B" w14:textId="77777777" w:rsidR="0067040E" w:rsidRPr="00161C39" w:rsidRDefault="0067040E" w:rsidP="0067040E">
      <w:pPr>
        <w:spacing w:after="0" w:line="240" w:lineRule="auto"/>
        <w:jc w:val="left"/>
        <w:rPr>
          <w:rFonts w:ascii="Tahoma" w:eastAsia="Calibri" w:hAnsi="Tahoma" w:cs="Tahoma"/>
          <w:sz w:val="24"/>
          <w:szCs w:val="24"/>
        </w:rPr>
      </w:pPr>
    </w:p>
    <w:p w14:paraId="3417815B"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After the June meeting, the writing groups continued to work on the lessons, assessment materials, and reference materials. Work on the template for the lessons after all the letters and numbers have been taught began.</w:t>
      </w:r>
    </w:p>
    <w:p w14:paraId="04CA4320" w14:textId="77777777" w:rsidR="0067040E" w:rsidRPr="00161C39" w:rsidRDefault="0067040E" w:rsidP="0067040E">
      <w:pPr>
        <w:spacing w:after="0" w:line="240" w:lineRule="auto"/>
        <w:jc w:val="left"/>
        <w:rPr>
          <w:rFonts w:ascii="Tahoma" w:eastAsia="Calibri" w:hAnsi="Tahoma" w:cs="Tahoma"/>
          <w:sz w:val="24"/>
          <w:szCs w:val="24"/>
        </w:rPr>
      </w:pPr>
    </w:p>
    <w:p w14:paraId="5E7DC58A" w14:textId="77777777" w:rsidR="0067040E" w:rsidRPr="00161C39" w:rsidRDefault="0067040E" w:rsidP="0067040E">
      <w:pPr>
        <w:spacing w:after="0" w:line="240" w:lineRule="auto"/>
        <w:jc w:val="left"/>
        <w:rPr>
          <w:rFonts w:ascii="Tahoma" w:eastAsia="Calibri" w:hAnsi="Tahoma" w:cs="Tahoma"/>
          <w:sz w:val="24"/>
          <w:szCs w:val="24"/>
        </w:rPr>
      </w:pPr>
      <w:r w:rsidRPr="00161C39">
        <w:rPr>
          <w:rFonts w:ascii="Tahoma" w:eastAsia="Calibri" w:hAnsi="Tahoma" w:cs="Tahoma"/>
          <w:sz w:val="24"/>
          <w:szCs w:val="24"/>
        </w:rPr>
        <w:t>The project leader and S. Lee consulted with Wicker and Wright about books to list in the lessons for teachers and parents to use as supplemental read-alouds.</w:t>
      </w:r>
    </w:p>
    <w:p w14:paraId="1A1031B3" w14:textId="77777777" w:rsidR="0067040E" w:rsidRPr="00161C39" w:rsidRDefault="0067040E" w:rsidP="0067040E">
      <w:pPr>
        <w:spacing w:after="0" w:line="240" w:lineRule="auto"/>
        <w:jc w:val="left"/>
        <w:rPr>
          <w:rFonts w:ascii="Tahoma" w:eastAsia="Calibri" w:hAnsi="Tahoma" w:cs="Tahoma"/>
          <w:sz w:val="24"/>
          <w:szCs w:val="24"/>
        </w:rPr>
      </w:pPr>
    </w:p>
    <w:p w14:paraId="7A4F6F73" w14:textId="77777777" w:rsidR="0067040E" w:rsidRPr="00161C39" w:rsidRDefault="0067040E" w:rsidP="0067040E">
      <w:pPr>
        <w:keepNext/>
        <w:spacing w:after="0" w:line="240" w:lineRule="auto"/>
        <w:jc w:val="left"/>
        <w:rPr>
          <w:rFonts w:ascii="Tahoma" w:eastAsia="Calibri" w:hAnsi="Tahoma" w:cs="Tahoma"/>
          <w:sz w:val="24"/>
          <w:szCs w:val="24"/>
        </w:rPr>
      </w:pPr>
      <w:r w:rsidRPr="00161C39">
        <w:rPr>
          <w:rFonts w:ascii="Tahoma" w:eastAsia="Calibri" w:hAnsi="Tahoma" w:cs="Tahoma"/>
          <w:sz w:val="24"/>
          <w:szCs w:val="24"/>
        </w:rPr>
        <w:t>Reference</w:t>
      </w:r>
    </w:p>
    <w:p w14:paraId="54737D4C" w14:textId="77777777" w:rsidR="0067040E" w:rsidRPr="00161C39" w:rsidRDefault="0067040E" w:rsidP="0067040E">
      <w:pPr>
        <w:spacing w:after="0" w:line="240" w:lineRule="auto"/>
        <w:ind w:left="720" w:hanging="720"/>
        <w:jc w:val="left"/>
        <w:rPr>
          <w:rFonts w:ascii="Tahoma" w:eastAsia="Calibri" w:hAnsi="Tahoma" w:cs="Tahoma"/>
          <w:sz w:val="24"/>
          <w:szCs w:val="24"/>
        </w:rPr>
      </w:pPr>
      <w:r w:rsidRPr="00161C39">
        <w:rPr>
          <w:rFonts w:ascii="Tahoma" w:hAnsi="Tahoma" w:cs="Tahoma"/>
          <w:sz w:val="24"/>
          <w:szCs w:val="24"/>
        </w:rPr>
        <w:t xml:space="preserve">Foorman, B. R., Smith, K. G., &amp; Kosanovich, M. L. (2017). </w:t>
      </w:r>
      <w:r w:rsidRPr="00161C39">
        <w:rPr>
          <w:rFonts w:ascii="Tahoma" w:hAnsi="Tahoma" w:cs="Tahoma"/>
          <w:i/>
          <w:iCs/>
          <w:sz w:val="24"/>
          <w:szCs w:val="24"/>
        </w:rPr>
        <w:t>Rubric for evaluating reading/language arts instructional materials for kindergarten to grade 5</w:t>
      </w:r>
      <w:r w:rsidRPr="00161C39">
        <w:rPr>
          <w:rFonts w:ascii="Tahoma" w:hAnsi="Tahoma" w:cs="Tahoma"/>
          <w:sz w:val="24"/>
          <w:szCs w:val="24"/>
        </w:rPr>
        <w:t xml:space="preserve"> (REL 2017–219). Washington, DC: U.S. Department of Education, Institute of Education Sciences, National Center for Education Evaluation and Regional Assistance, Regional Educational Laboratory Southeast. Retrieved from http://ies.ed.gov/ncee/edlabs</w:t>
      </w:r>
    </w:p>
    <w:p w14:paraId="6D9AA373" w14:textId="77777777" w:rsidR="0067040E" w:rsidRDefault="0067040E" w:rsidP="0067040E">
      <w:pPr>
        <w:spacing w:after="0" w:line="240" w:lineRule="auto"/>
        <w:jc w:val="left"/>
        <w:rPr>
          <w:rFonts w:ascii="Tahoma" w:eastAsia="Calibri" w:hAnsi="Tahoma" w:cs="Tahoma"/>
          <w:sz w:val="24"/>
          <w:szCs w:val="24"/>
          <w:highlight w:val="yellow"/>
        </w:rPr>
      </w:pPr>
    </w:p>
    <w:p w14:paraId="607D609F" w14:textId="0D6A39C8" w:rsidR="0067040E" w:rsidRDefault="0067040E" w:rsidP="0067040E">
      <w:pPr>
        <w:keepNext/>
        <w:spacing w:after="0" w:line="240" w:lineRule="auto"/>
        <w:jc w:val="left"/>
        <w:rPr>
          <w:rFonts w:ascii="Tahoma" w:eastAsia="Calibri" w:hAnsi="Tahoma" w:cs="Tahoma"/>
          <w:sz w:val="24"/>
          <w:szCs w:val="24"/>
        </w:rPr>
      </w:pPr>
      <w:r w:rsidRPr="0054288D">
        <w:rPr>
          <w:rFonts w:ascii="Tahoma" w:eastAsia="Calibri" w:hAnsi="Tahoma" w:cs="Tahoma"/>
          <w:sz w:val="24"/>
          <w:szCs w:val="24"/>
        </w:rPr>
        <w:t>During FY 2018</w:t>
      </w:r>
      <w:r>
        <w:rPr>
          <w:rFonts w:ascii="Tahoma" w:eastAsia="Calibri" w:hAnsi="Tahoma" w:cs="Tahoma"/>
          <w:sz w:val="24"/>
          <w:szCs w:val="24"/>
        </w:rPr>
        <w:t>, t</w:t>
      </w:r>
      <w:r w:rsidRPr="00252AB2">
        <w:rPr>
          <w:rFonts w:ascii="Tahoma" w:eastAsia="Calibri" w:hAnsi="Tahoma" w:cs="Tahoma"/>
          <w:sz w:val="24"/>
          <w:szCs w:val="24"/>
        </w:rPr>
        <w:t>he APH staff, BOP writers, and BOP consultants continued to work on the lessons</w:t>
      </w:r>
      <w:r>
        <w:rPr>
          <w:rFonts w:ascii="Tahoma" w:eastAsia="Calibri" w:hAnsi="Tahoma" w:cs="Tahoma"/>
          <w:sz w:val="24"/>
          <w:szCs w:val="24"/>
        </w:rPr>
        <w:t xml:space="preserve"> and </w:t>
      </w:r>
      <w:r w:rsidRPr="00252AB2">
        <w:rPr>
          <w:rFonts w:ascii="Tahoma" w:eastAsia="Calibri" w:hAnsi="Tahoma" w:cs="Tahoma"/>
          <w:sz w:val="24"/>
          <w:szCs w:val="24"/>
        </w:rPr>
        <w:t>have regular Friday conference calls.</w:t>
      </w:r>
      <w:r>
        <w:rPr>
          <w:rFonts w:ascii="Tahoma" w:eastAsia="Calibri" w:hAnsi="Tahoma" w:cs="Tahoma"/>
          <w:sz w:val="24"/>
          <w:szCs w:val="24"/>
        </w:rPr>
        <w:t xml:space="preserve"> Most of the BOP group participated in an in-person work session following the Getting In Touch With Literacy conference in December in New Orleans, LA. First drafts of all the lessons in the first five units (of 10 planned units) were completed and reviewed by Swenson. Filicetti and Peek worked with Swenson to develop an appropriate sequence of </w:t>
      </w:r>
      <w:r w:rsidRPr="006444B4">
        <w:rPr>
          <w:rFonts w:ascii="Tahoma" w:eastAsia="Calibri" w:hAnsi="Tahoma" w:cs="Tahoma"/>
          <w:sz w:val="24"/>
          <w:szCs w:val="24"/>
        </w:rPr>
        <w:t>phonemic awareness and phonics skills</w:t>
      </w:r>
      <w:r>
        <w:rPr>
          <w:rFonts w:ascii="Tahoma" w:eastAsia="Calibri" w:hAnsi="Tahoma" w:cs="Tahoma"/>
          <w:sz w:val="24"/>
          <w:szCs w:val="24"/>
        </w:rPr>
        <w:t xml:space="preserve">, along with activities to teach them in each lesson. Filicetti and Peek also worked on adding instruction about </w:t>
      </w:r>
      <w:r w:rsidRPr="008A1EFD">
        <w:rPr>
          <w:rFonts w:ascii="Tahoma" w:eastAsia="Calibri" w:hAnsi="Tahoma" w:cs="Tahoma"/>
          <w:sz w:val="24"/>
          <w:szCs w:val="24"/>
        </w:rPr>
        <w:t>elements of fiction and nonfiction</w:t>
      </w:r>
      <w:r>
        <w:rPr>
          <w:rFonts w:ascii="Tahoma" w:eastAsia="Calibri" w:hAnsi="Tahoma" w:cs="Tahoma"/>
          <w:sz w:val="24"/>
          <w:szCs w:val="24"/>
        </w:rPr>
        <w:t xml:space="preserve"> that build during the course of the lessons and go along with the books and other interactive read-alouds in the lessons. </w:t>
      </w:r>
    </w:p>
    <w:p w14:paraId="44F098B1" w14:textId="77777777" w:rsidR="0067040E" w:rsidRDefault="0067040E" w:rsidP="0067040E">
      <w:pPr>
        <w:spacing w:after="0" w:line="240" w:lineRule="auto"/>
        <w:jc w:val="left"/>
        <w:rPr>
          <w:rFonts w:ascii="Tahoma" w:eastAsia="Calibri" w:hAnsi="Tahoma" w:cs="Tahoma"/>
          <w:sz w:val="24"/>
          <w:szCs w:val="24"/>
        </w:rPr>
      </w:pPr>
    </w:p>
    <w:p w14:paraId="5D1E8B7A" w14:textId="77777777" w:rsidR="0067040E" w:rsidRDefault="0067040E" w:rsidP="0067040E">
      <w:pPr>
        <w:spacing w:after="0" w:line="240" w:lineRule="auto"/>
        <w:jc w:val="left"/>
        <w:rPr>
          <w:rFonts w:ascii="Tahoma" w:eastAsia="Calibri" w:hAnsi="Tahoma" w:cs="Tahoma"/>
          <w:sz w:val="24"/>
          <w:szCs w:val="24"/>
        </w:rPr>
      </w:pPr>
      <w:r>
        <w:rPr>
          <w:rFonts w:ascii="Tahoma" w:eastAsia="Calibri" w:hAnsi="Tahoma" w:cs="Tahoma"/>
          <w:sz w:val="24"/>
          <w:szCs w:val="24"/>
        </w:rPr>
        <w:t>Poppe continued to work on illustrations for the book for Unit 6, consulting with Croft and Blaylock via video conference call. The outside writer completed her work on the text for the books for Unit 8 and Unit 9. Laura Greenwell worked on the layout and found photographs online for the book for Unit 8. A book still needs to be written for Unit 10 (the last unit).</w:t>
      </w:r>
    </w:p>
    <w:p w14:paraId="77D9A49A" w14:textId="77777777" w:rsidR="0067040E" w:rsidRDefault="0067040E" w:rsidP="0067040E">
      <w:pPr>
        <w:spacing w:after="0" w:line="240" w:lineRule="auto"/>
        <w:jc w:val="left"/>
        <w:rPr>
          <w:rFonts w:ascii="Tahoma" w:eastAsia="Calibri" w:hAnsi="Tahoma" w:cs="Tahoma"/>
          <w:sz w:val="24"/>
          <w:szCs w:val="24"/>
        </w:rPr>
      </w:pPr>
    </w:p>
    <w:p w14:paraId="738CAD9D" w14:textId="77777777" w:rsidR="0067040E" w:rsidRDefault="0067040E" w:rsidP="0067040E">
      <w:pPr>
        <w:spacing w:after="0" w:line="240" w:lineRule="auto"/>
        <w:jc w:val="left"/>
        <w:rPr>
          <w:rFonts w:ascii="Tahoma" w:eastAsia="Calibri" w:hAnsi="Tahoma" w:cs="Tahoma"/>
          <w:sz w:val="24"/>
          <w:szCs w:val="24"/>
        </w:rPr>
      </w:pPr>
      <w:r w:rsidRPr="00252AB2">
        <w:rPr>
          <w:rFonts w:ascii="Tahoma" w:eastAsia="Calibri" w:hAnsi="Tahoma" w:cs="Tahoma"/>
          <w:sz w:val="24"/>
          <w:szCs w:val="24"/>
        </w:rPr>
        <w:t>The BOP Writing</w:t>
      </w:r>
      <w:r>
        <w:rPr>
          <w:rFonts w:ascii="Tahoma" w:eastAsia="Calibri" w:hAnsi="Tahoma" w:cs="Tahoma"/>
          <w:sz w:val="24"/>
          <w:szCs w:val="24"/>
        </w:rPr>
        <w:t xml:space="preserve"> Group Meeting was held June 25–29, 2018</w:t>
      </w:r>
      <w:r w:rsidRPr="00252AB2">
        <w:rPr>
          <w:rFonts w:ascii="Tahoma" w:eastAsia="Calibri" w:hAnsi="Tahoma" w:cs="Tahoma"/>
          <w:sz w:val="24"/>
          <w:szCs w:val="24"/>
        </w:rPr>
        <w:t>.</w:t>
      </w:r>
      <w:r>
        <w:rPr>
          <w:rFonts w:ascii="Tahoma" w:eastAsia="Calibri" w:hAnsi="Tahoma" w:cs="Tahoma"/>
          <w:sz w:val="24"/>
          <w:szCs w:val="24"/>
        </w:rPr>
        <w:t xml:space="preserve"> The group agreed that the two introductory lessons could now be worked on. The writing team of Dilworth, Kristen Buhler, and Sue Schimmelpfennig agreed to work on those and made significant progress during the week. This team also worked on a frequently asked questions (FAQ) list for the BOP Pre-K Web site, using the list of ideas for the website from the 2017 June meeting for the questions and information from the Pre-K materials as well as their own knowledge for answers. The rest of the group reviewed and approved the list. Whole-group and small-group discussions addressed details about the content and format for the updated coloring book, the assessment materials (including the pretest), emphasizing retelling in the third reading of the book for each unit, changes to the lesson template for lessons starting in Unit 6, and the use of a word wall in the lessons. The group decided to </w:t>
      </w:r>
      <w:r w:rsidRPr="000674BE">
        <w:rPr>
          <w:rFonts w:ascii="Tahoma" w:eastAsia="Calibri" w:hAnsi="Tahoma" w:cs="Tahoma"/>
          <w:sz w:val="24"/>
          <w:szCs w:val="24"/>
        </w:rPr>
        <w:t xml:space="preserve">end </w:t>
      </w:r>
      <w:r>
        <w:rPr>
          <w:rFonts w:ascii="Tahoma" w:eastAsia="Calibri" w:hAnsi="Tahoma" w:cs="Tahoma"/>
          <w:sz w:val="24"/>
          <w:szCs w:val="24"/>
        </w:rPr>
        <w:t xml:space="preserve">the </w:t>
      </w:r>
      <w:r w:rsidRPr="000674BE">
        <w:rPr>
          <w:rFonts w:ascii="Tahoma" w:eastAsia="Calibri" w:hAnsi="Tahoma" w:cs="Tahoma"/>
          <w:sz w:val="24"/>
          <w:szCs w:val="24"/>
        </w:rPr>
        <w:t xml:space="preserve">word bank and start </w:t>
      </w:r>
      <w:r>
        <w:rPr>
          <w:rFonts w:ascii="Tahoma" w:eastAsia="Calibri" w:hAnsi="Tahoma" w:cs="Tahoma"/>
          <w:sz w:val="24"/>
          <w:szCs w:val="24"/>
        </w:rPr>
        <w:t xml:space="preserve">use of a </w:t>
      </w:r>
      <w:r w:rsidRPr="000674BE">
        <w:rPr>
          <w:rFonts w:ascii="Tahoma" w:eastAsia="Calibri" w:hAnsi="Tahoma" w:cs="Tahoma"/>
          <w:sz w:val="24"/>
          <w:szCs w:val="24"/>
        </w:rPr>
        <w:t>word wall in Lesson 20</w:t>
      </w:r>
      <w:r>
        <w:rPr>
          <w:rFonts w:ascii="Tahoma" w:eastAsia="Calibri" w:hAnsi="Tahoma" w:cs="Tahoma"/>
          <w:sz w:val="24"/>
          <w:szCs w:val="24"/>
        </w:rPr>
        <w:t xml:space="preserve">, the first lesson of Unit 6. Prior to the meeting, Swenson determined there needed to be some changes to the phonemic awareness and phonics activities in regard to blending and segmenting sounds in the lessons for Units 4 and 5; the writing teams approved the changes to their lessons during this meeting. </w:t>
      </w:r>
    </w:p>
    <w:p w14:paraId="76ED6208" w14:textId="77777777" w:rsidR="0067040E" w:rsidRDefault="0067040E" w:rsidP="0067040E">
      <w:pPr>
        <w:spacing w:after="0" w:line="240" w:lineRule="auto"/>
        <w:jc w:val="left"/>
        <w:rPr>
          <w:rFonts w:ascii="Tahoma" w:eastAsia="Calibri" w:hAnsi="Tahoma" w:cs="Tahoma"/>
          <w:sz w:val="24"/>
          <w:szCs w:val="24"/>
        </w:rPr>
      </w:pPr>
    </w:p>
    <w:p w14:paraId="0BD6D2CE" w14:textId="77777777" w:rsidR="0067040E" w:rsidRDefault="0067040E" w:rsidP="0067040E">
      <w:pPr>
        <w:spacing w:after="0" w:line="240" w:lineRule="auto"/>
        <w:jc w:val="left"/>
        <w:rPr>
          <w:rFonts w:ascii="Tahoma" w:eastAsia="Calibri" w:hAnsi="Tahoma" w:cs="Tahoma"/>
          <w:sz w:val="24"/>
          <w:szCs w:val="24"/>
        </w:rPr>
      </w:pPr>
      <w:r>
        <w:rPr>
          <w:rFonts w:ascii="Tahoma" w:eastAsia="Calibri" w:hAnsi="Tahoma" w:cs="Tahoma"/>
          <w:sz w:val="24"/>
          <w:szCs w:val="24"/>
        </w:rPr>
        <w:t xml:space="preserve">Also during the June meeting, the group discussed making some changes to the lessons to assist teachers with modeling thinking during the interactive read-alouds. Filicetti agreed to work on those changes. Initial designs for the tactile graphics in all the existing lessons were created. In addition, decisions were made about the content and format for the following lists in the </w:t>
      </w:r>
      <w:r w:rsidRPr="0067040E">
        <w:rPr>
          <w:rFonts w:ascii="Tahoma" w:eastAsia="Calibri" w:hAnsi="Tahoma" w:cs="Tahoma"/>
          <w:i/>
          <w:sz w:val="24"/>
          <w:szCs w:val="24"/>
        </w:rPr>
        <w:t>Look It Up</w:t>
      </w:r>
      <w:r>
        <w:rPr>
          <w:rFonts w:ascii="Tahoma" w:eastAsia="Calibri" w:hAnsi="Tahoma" w:cs="Tahoma"/>
          <w:sz w:val="24"/>
          <w:szCs w:val="24"/>
        </w:rPr>
        <w:t xml:space="preserve"> book (a reference book for the student):</w:t>
      </w:r>
    </w:p>
    <w:p w14:paraId="4B61F317" w14:textId="77777777" w:rsidR="0067040E" w:rsidRPr="008353CC" w:rsidRDefault="0067040E" w:rsidP="00067CA3">
      <w:pPr>
        <w:numPr>
          <w:ilvl w:val="0"/>
          <w:numId w:val="254"/>
        </w:numPr>
        <w:spacing w:after="0" w:line="240" w:lineRule="auto"/>
        <w:jc w:val="left"/>
        <w:rPr>
          <w:rFonts w:ascii="Tahoma" w:eastAsia="Calibri" w:hAnsi="Tahoma" w:cs="Tahoma"/>
          <w:sz w:val="24"/>
          <w:szCs w:val="24"/>
        </w:rPr>
      </w:pPr>
      <w:r w:rsidRPr="008353CC">
        <w:rPr>
          <w:rFonts w:ascii="Tahoma" w:eastAsia="Calibri" w:hAnsi="Tahoma" w:cs="Tahoma"/>
          <w:sz w:val="24"/>
          <w:szCs w:val="24"/>
        </w:rPr>
        <w:t>Lower-case alphabet</w:t>
      </w:r>
    </w:p>
    <w:p w14:paraId="07B7936C" w14:textId="77777777" w:rsidR="0067040E" w:rsidRPr="008353CC" w:rsidRDefault="0067040E" w:rsidP="00067CA3">
      <w:pPr>
        <w:numPr>
          <w:ilvl w:val="0"/>
          <w:numId w:val="254"/>
        </w:numPr>
        <w:spacing w:after="0" w:line="240" w:lineRule="auto"/>
        <w:jc w:val="left"/>
        <w:rPr>
          <w:rFonts w:ascii="Tahoma" w:eastAsia="Calibri" w:hAnsi="Tahoma" w:cs="Tahoma"/>
          <w:sz w:val="24"/>
          <w:szCs w:val="24"/>
        </w:rPr>
      </w:pPr>
      <w:r w:rsidRPr="008353CC">
        <w:rPr>
          <w:rFonts w:ascii="Tahoma" w:eastAsia="Calibri" w:hAnsi="Tahoma" w:cs="Tahoma"/>
          <w:sz w:val="24"/>
          <w:szCs w:val="24"/>
        </w:rPr>
        <w:t>Upper-case alphabet</w:t>
      </w:r>
    </w:p>
    <w:p w14:paraId="289F5673" w14:textId="77777777" w:rsidR="0067040E" w:rsidRPr="008353CC" w:rsidRDefault="0067040E" w:rsidP="00067CA3">
      <w:pPr>
        <w:numPr>
          <w:ilvl w:val="0"/>
          <w:numId w:val="254"/>
        </w:numPr>
        <w:spacing w:after="0" w:line="240" w:lineRule="auto"/>
        <w:jc w:val="left"/>
        <w:rPr>
          <w:rFonts w:ascii="Tahoma" w:eastAsia="Calibri" w:hAnsi="Tahoma" w:cs="Tahoma"/>
          <w:sz w:val="24"/>
          <w:szCs w:val="24"/>
        </w:rPr>
      </w:pPr>
      <w:r w:rsidRPr="008353CC">
        <w:rPr>
          <w:rFonts w:ascii="Tahoma" w:eastAsia="Calibri" w:hAnsi="Tahoma" w:cs="Tahoma"/>
          <w:sz w:val="24"/>
          <w:szCs w:val="24"/>
        </w:rPr>
        <w:t>Numbers</w:t>
      </w:r>
    </w:p>
    <w:p w14:paraId="03C446CF" w14:textId="77777777" w:rsidR="0067040E" w:rsidRPr="008353CC" w:rsidRDefault="0067040E" w:rsidP="00067CA3">
      <w:pPr>
        <w:numPr>
          <w:ilvl w:val="0"/>
          <w:numId w:val="254"/>
        </w:numPr>
        <w:spacing w:after="0" w:line="240" w:lineRule="auto"/>
        <w:jc w:val="left"/>
        <w:rPr>
          <w:rFonts w:ascii="Tahoma" w:eastAsia="Calibri" w:hAnsi="Tahoma" w:cs="Tahoma"/>
          <w:sz w:val="24"/>
          <w:szCs w:val="24"/>
        </w:rPr>
      </w:pPr>
      <w:r w:rsidRPr="008353CC">
        <w:rPr>
          <w:rFonts w:ascii="Tahoma" w:eastAsia="Calibri" w:hAnsi="Tahoma" w:cs="Tahoma"/>
          <w:sz w:val="24"/>
          <w:szCs w:val="24"/>
        </w:rPr>
        <w:t>Days of the week</w:t>
      </w:r>
    </w:p>
    <w:p w14:paraId="1BDD1C30" w14:textId="77777777" w:rsidR="0067040E" w:rsidRPr="008353CC" w:rsidRDefault="0067040E" w:rsidP="00067CA3">
      <w:pPr>
        <w:numPr>
          <w:ilvl w:val="0"/>
          <w:numId w:val="254"/>
        </w:numPr>
        <w:spacing w:after="0" w:line="240" w:lineRule="auto"/>
        <w:jc w:val="left"/>
        <w:rPr>
          <w:rFonts w:ascii="Tahoma" w:eastAsia="Calibri" w:hAnsi="Tahoma" w:cs="Tahoma"/>
          <w:sz w:val="24"/>
          <w:szCs w:val="24"/>
        </w:rPr>
      </w:pPr>
      <w:r>
        <w:rPr>
          <w:rFonts w:ascii="Tahoma" w:eastAsia="Calibri" w:hAnsi="Tahoma" w:cs="Tahoma"/>
          <w:sz w:val="24"/>
          <w:szCs w:val="24"/>
        </w:rPr>
        <w:t>Months of the year</w:t>
      </w:r>
    </w:p>
    <w:p w14:paraId="0C8F1EA1" w14:textId="77777777" w:rsidR="0067040E" w:rsidRPr="008353CC" w:rsidRDefault="0067040E" w:rsidP="00067CA3">
      <w:pPr>
        <w:numPr>
          <w:ilvl w:val="0"/>
          <w:numId w:val="254"/>
        </w:numPr>
        <w:spacing w:after="0" w:line="240" w:lineRule="auto"/>
        <w:jc w:val="left"/>
        <w:rPr>
          <w:rFonts w:ascii="Tahoma" w:eastAsia="Calibri" w:hAnsi="Tahoma" w:cs="Tahoma"/>
          <w:sz w:val="24"/>
          <w:szCs w:val="24"/>
        </w:rPr>
      </w:pPr>
      <w:r w:rsidRPr="008353CC">
        <w:rPr>
          <w:rFonts w:ascii="Tahoma" w:eastAsia="Calibri" w:hAnsi="Tahoma" w:cs="Tahoma"/>
          <w:sz w:val="24"/>
          <w:szCs w:val="24"/>
        </w:rPr>
        <w:t>Color words</w:t>
      </w:r>
    </w:p>
    <w:p w14:paraId="6996BB03" w14:textId="77777777" w:rsidR="0067040E" w:rsidRPr="008353CC" w:rsidRDefault="0067040E" w:rsidP="00067CA3">
      <w:pPr>
        <w:numPr>
          <w:ilvl w:val="0"/>
          <w:numId w:val="254"/>
        </w:numPr>
        <w:spacing w:after="0" w:line="240" w:lineRule="auto"/>
        <w:jc w:val="left"/>
        <w:rPr>
          <w:rFonts w:ascii="Tahoma" w:eastAsia="Calibri" w:hAnsi="Tahoma" w:cs="Tahoma"/>
          <w:sz w:val="24"/>
          <w:szCs w:val="24"/>
        </w:rPr>
      </w:pPr>
      <w:r w:rsidRPr="008353CC">
        <w:rPr>
          <w:rFonts w:ascii="Tahoma" w:eastAsia="Calibri" w:hAnsi="Tahoma" w:cs="Tahoma"/>
          <w:sz w:val="24"/>
          <w:szCs w:val="24"/>
        </w:rPr>
        <w:t>High frequency words</w:t>
      </w:r>
    </w:p>
    <w:p w14:paraId="56914897" w14:textId="77777777" w:rsidR="0067040E" w:rsidRDefault="0067040E" w:rsidP="00067CA3">
      <w:pPr>
        <w:numPr>
          <w:ilvl w:val="0"/>
          <w:numId w:val="254"/>
        </w:numPr>
        <w:spacing w:after="0" w:line="240" w:lineRule="auto"/>
        <w:jc w:val="left"/>
        <w:rPr>
          <w:rFonts w:ascii="Tahoma" w:eastAsia="Calibri" w:hAnsi="Tahoma" w:cs="Tahoma"/>
          <w:sz w:val="24"/>
          <w:szCs w:val="24"/>
        </w:rPr>
      </w:pPr>
      <w:r>
        <w:rPr>
          <w:rFonts w:ascii="Tahoma" w:eastAsia="Calibri" w:hAnsi="Tahoma" w:cs="Tahoma"/>
          <w:sz w:val="24"/>
          <w:szCs w:val="24"/>
        </w:rPr>
        <w:t>Dolch nouns</w:t>
      </w:r>
    </w:p>
    <w:p w14:paraId="1E9AB547" w14:textId="77777777" w:rsidR="0067040E" w:rsidRDefault="0067040E" w:rsidP="0067040E">
      <w:pPr>
        <w:spacing w:after="0" w:line="240" w:lineRule="auto"/>
        <w:jc w:val="left"/>
        <w:rPr>
          <w:rFonts w:ascii="Tahoma" w:eastAsia="Calibri" w:hAnsi="Tahoma" w:cs="Tahoma"/>
          <w:sz w:val="24"/>
          <w:szCs w:val="24"/>
        </w:rPr>
      </w:pPr>
    </w:p>
    <w:p w14:paraId="30293844" w14:textId="77777777" w:rsidR="0067040E" w:rsidRPr="008353CC" w:rsidRDefault="0067040E" w:rsidP="0067040E">
      <w:pPr>
        <w:spacing w:after="0" w:line="240" w:lineRule="auto"/>
        <w:jc w:val="left"/>
        <w:rPr>
          <w:rFonts w:ascii="Tahoma" w:eastAsia="Calibri" w:hAnsi="Tahoma" w:cs="Tahoma"/>
          <w:sz w:val="24"/>
          <w:szCs w:val="24"/>
        </w:rPr>
      </w:pPr>
      <w:r>
        <w:rPr>
          <w:rFonts w:ascii="Tahoma" w:eastAsia="Calibri" w:hAnsi="Tahoma" w:cs="Tahoma"/>
          <w:sz w:val="24"/>
          <w:szCs w:val="24"/>
        </w:rPr>
        <w:t>Following the June meeting, the group continued discussions and lesson updates in regard to modeling thinking (think-alouds) in the first and second readings of the book for each unit and retelling in the third reading. Work progressed on the phonemic awareness and phonics sequence for Units 6–9, the template for the lessons starting in Unit 6, and some of the assessment pieces.</w:t>
      </w:r>
    </w:p>
    <w:p w14:paraId="38604984" w14:textId="77777777" w:rsidR="0067040E" w:rsidRDefault="0067040E" w:rsidP="0067040E">
      <w:pPr>
        <w:spacing w:after="0" w:line="240" w:lineRule="auto"/>
        <w:jc w:val="left"/>
        <w:rPr>
          <w:rFonts w:ascii="Tahoma" w:eastAsia="Calibri" w:hAnsi="Tahoma" w:cs="Tahoma"/>
          <w:sz w:val="24"/>
          <w:szCs w:val="24"/>
        </w:rPr>
      </w:pPr>
    </w:p>
    <w:p w14:paraId="60F12B5C" w14:textId="77777777" w:rsidR="0067040E" w:rsidRPr="0054288D" w:rsidRDefault="0067040E" w:rsidP="0067040E">
      <w:pPr>
        <w:keepNext/>
        <w:spacing w:after="0" w:line="240" w:lineRule="auto"/>
        <w:jc w:val="left"/>
        <w:rPr>
          <w:rFonts w:ascii="Tahoma" w:hAnsi="Tahoma" w:cs="Tahoma"/>
          <w:sz w:val="24"/>
          <w:szCs w:val="24"/>
          <w:u w:val="single"/>
        </w:rPr>
      </w:pPr>
      <w:r w:rsidRPr="0054288D">
        <w:rPr>
          <w:rFonts w:ascii="Tahoma" w:hAnsi="Tahoma" w:cs="Tahoma"/>
          <w:sz w:val="24"/>
          <w:szCs w:val="24"/>
          <w:u w:val="single"/>
        </w:rPr>
        <w:t>Work during FY 2019</w:t>
      </w:r>
    </w:p>
    <w:p w14:paraId="1F196388" w14:textId="656396D9" w:rsidR="0067040E" w:rsidRPr="0054288D" w:rsidRDefault="0067040E" w:rsidP="0067040E">
      <w:pPr>
        <w:spacing w:after="0" w:line="240" w:lineRule="auto"/>
        <w:jc w:val="left"/>
        <w:rPr>
          <w:rFonts w:ascii="Tahoma" w:hAnsi="Tahoma" w:cs="Tahoma"/>
          <w:sz w:val="24"/>
          <w:szCs w:val="24"/>
        </w:rPr>
      </w:pPr>
      <w:r w:rsidRPr="0054288D">
        <w:rPr>
          <w:rFonts w:ascii="Tahoma" w:eastAsia="Calibri" w:hAnsi="Tahoma" w:cs="Tahoma"/>
          <w:sz w:val="24"/>
          <w:szCs w:val="24"/>
        </w:rPr>
        <w:t>The BOP group and APH staff continued to have regular Friday conference calls and exchange e</w:t>
      </w:r>
      <w:r>
        <w:rPr>
          <w:rFonts w:ascii="Tahoma" w:eastAsia="Calibri" w:hAnsi="Tahoma" w:cs="Tahoma"/>
          <w:sz w:val="24"/>
          <w:szCs w:val="24"/>
        </w:rPr>
        <w:t>-</w:t>
      </w:r>
      <w:r w:rsidRPr="0054288D">
        <w:rPr>
          <w:rFonts w:ascii="Tahoma" w:eastAsia="Calibri" w:hAnsi="Tahoma" w:cs="Tahoma"/>
          <w:sz w:val="24"/>
          <w:szCs w:val="24"/>
        </w:rPr>
        <w:t>mails to work on the lessons, student materials, and assessment materials.</w:t>
      </w:r>
      <w:r w:rsidRPr="0054288D">
        <w:rPr>
          <w:rFonts w:ascii="Tahoma" w:hAnsi="Tahoma" w:cs="Tahoma"/>
          <w:sz w:val="24"/>
          <w:szCs w:val="24"/>
        </w:rPr>
        <w:t xml:space="preserve"> The project leader and S. Lee reviewed and proofread lessons in Units 1 through 5, made edits, and discussed inconsistencies and other concerns with the writers. Work included finalizing directions for the student to use tactile markers and introducing marking with a crayon, teaching the concepts of author and illustrator, and encouraging the student to predict the content of read-aloud books. Swenson reviewed the independent writing directions</w:t>
      </w:r>
      <w:r>
        <w:rPr>
          <w:rFonts w:ascii="Tahoma" w:hAnsi="Tahoma" w:cs="Tahoma"/>
          <w:sz w:val="24"/>
          <w:szCs w:val="24"/>
        </w:rPr>
        <w:t>,</w:t>
      </w:r>
      <w:r w:rsidRPr="0054288D">
        <w:rPr>
          <w:rFonts w:ascii="Tahoma" w:hAnsi="Tahoma" w:cs="Tahoma"/>
          <w:sz w:val="24"/>
          <w:szCs w:val="24"/>
        </w:rPr>
        <w:t xml:space="preserve"> and the group agreed on several updates to them.</w:t>
      </w:r>
    </w:p>
    <w:p w14:paraId="2C0C1C98" w14:textId="77777777" w:rsidR="0067040E" w:rsidRPr="0054288D" w:rsidRDefault="0067040E" w:rsidP="0067040E">
      <w:pPr>
        <w:spacing w:after="0" w:line="240" w:lineRule="auto"/>
        <w:jc w:val="left"/>
        <w:rPr>
          <w:rFonts w:ascii="Tahoma" w:hAnsi="Tahoma" w:cs="Tahoma"/>
          <w:sz w:val="24"/>
          <w:szCs w:val="24"/>
        </w:rPr>
      </w:pPr>
    </w:p>
    <w:p w14:paraId="67B1B1EE" w14:textId="77777777" w:rsidR="0067040E" w:rsidRPr="0054288D" w:rsidRDefault="0067040E" w:rsidP="0067040E">
      <w:pPr>
        <w:spacing w:after="0" w:line="240" w:lineRule="auto"/>
        <w:jc w:val="left"/>
        <w:rPr>
          <w:rFonts w:ascii="Tahoma" w:hAnsi="Tahoma" w:cs="Tahoma"/>
          <w:sz w:val="24"/>
          <w:szCs w:val="24"/>
        </w:rPr>
      </w:pPr>
      <w:r w:rsidRPr="0054288D">
        <w:rPr>
          <w:rFonts w:ascii="Tahoma" w:hAnsi="Tahoma" w:cs="Tahoma"/>
          <w:sz w:val="24"/>
          <w:szCs w:val="24"/>
        </w:rPr>
        <w:t>To help include games in the lessons, the group decided to include two new three-square by three-square game boards and the game board created for BOP Second Grade, Unit 5, in the kit. These will be produced in-house.</w:t>
      </w:r>
    </w:p>
    <w:p w14:paraId="2703F8F0" w14:textId="77777777" w:rsidR="0067040E" w:rsidRPr="0054288D" w:rsidRDefault="0067040E" w:rsidP="0067040E">
      <w:pPr>
        <w:spacing w:after="0" w:line="240" w:lineRule="auto"/>
        <w:jc w:val="left"/>
        <w:rPr>
          <w:rFonts w:ascii="Tahoma" w:hAnsi="Tahoma" w:cs="Tahoma"/>
          <w:sz w:val="24"/>
          <w:szCs w:val="24"/>
        </w:rPr>
      </w:pPr>
    </w:p>
    <w:p w14:paraId="5E71E43B" w14:textId="77777777" w:rsidR="0067040E" w:rsidRPr="0054288D" w:rsidRDefault="0067040E" w:rsidP="0067040E">
      <w:pPr>
        <w:spacing w:after="0" w:line="240" w:lineRule="auto"/>
        <w:jc w:val="left"/>
        <w:rPr>
          <w:rFonts w:ascii="Tahoma" w:eastAsia="Calibri" w:hAnsi="Tahoma" w:cs="Tahoma"/>
          <w:sz w:val="24"/>
          <w:szCs w:val="24"/>
        </w:rPr>
      </w:pPr>
      <w:r w:rsidRPr="0054288D">
        <w:rPr>
          <w:rFonts w:ascii="Tahoma" w:hAnsi="Tahoma" w:cs="Tahoma"/>
          <w:sz w:val="24"/>
          <w:szCs w:val="24"/>
        </w:rPr>
        <w:t xml:space="preserve">S. Lee and Grimany compiled data on the number of words and the use of words introduced on the New Words page in the student storybooks in Units 1 through 5. The data included per lesson and cumulative totals of how often each new word is used. Using this information, the group agreed changes to the content and directions for some of the student storybooks were needed to make the level of instruction more appropriate. </w:t>
      </w:r>
    </w:p>
    <w:p w14:paraId="524D8B7E" w14:textId="77777777" w:rsidR="0067040E" w:rsidRPr="0054288D" w:rsidRDefault="0067040E" w:rsidP="0067040E">
      <w:pPr>
        <w:spacing w:after="0" w:line="240" w:lineRule="auto"/>
        <w:jc w:val="left"/>
        <w:rPr>
          <w:rFonts w:ascii="Tahoma" w:hAnsi="Tahoma" w:cs="Tahoma"/>
          <w:sz w:val="24"/>
          <w:szCs w:val="24"/>
        </w:rPr>
      </w:pPr>
    </w:p>
    <w:p w14:paraId="03ED355F" w14:textId="77777777" w:rsidR="0067040E" w:rsidRPr="0054288D" w:rsidRDefault="0067040E" w:rsidP="0067040E">
      <w:pPr>
        <w:spacing w:after="0" w:line="240" w:lineRule="auto"/>
        <w:jc w:val="left"/>
        <w:rPr>
          <w:rFonts w:ascii="Tahoma" w:hAnsi="Tahoma" w:cs="Tahoma"/>
          <w:sz w:val="24"/>
          <w:szCs w:val="24"/>
        </w:rPr>
      </w:pPr>
      <w:r w:rsidRPr="0054288D">
        <w:rPr>
          <w:rFonts w:ascii="Tahoma" w:hAnsi="Tahoma" w:cs="Tahoma"/>
          <w:sz w:val="24"/>
          <w:szCs w:val="24"/>
        </w:rPr>
        <w:t>Filicetti and another teacher in her district used the drafts of the BOP-K lessons in Units 1–5 (Lessons 3–18) with their students and provided feedback and suggestions for changes. Based on their input, Swenson made modifications to the directions for word family activities that use flip books in Lessons 12–17 and added a brief writing component to some of them. The format of the word lists on New Words pages was also changed to columns.</w:t>
      </w:r>
    </w:p>
    <w:p w14:paraId="3E2533C3" w14:textId="77777777" w:rsidR="0067040E" w:rsidRPr="0054288D" w:rsidRDefault="0067040E" w:rsidP="0067040E">
      <w:pPr>
        <w:spacing w:after="0" w:line="240" w:lineRule="auto"/>
        <w:jc w:val="left"/>
        <w:rPr>
          <w:rFonts w:ascii="Tahoma" w:hAnsi="Tahoma" w:cs="Tahoma"/>
          <w:sz w:val="24"/>
          <w:szCs w:val="24"/>
        </w:rPr>
      </w:pPr>
    </w:p>
    <w:p w14:paraId="343F86CC" w14:textId="77777777" w:rsidR="0067040E" w:rsidRPr="0054288D" w:rsidRDefault="0067040E" w:rsidP="0067040E">
      <w:pPr>
        <w:spacing w:after="0" w:line="240" w:lineRule="auto"/>
        <w:jc w:val="left"/>
        <w:rPr>
          <w:rFonts w:ascii="Tahoma" w:hAnsi="Tahoma" w:cs="Tahoma"/>
          <w:sz w:val="24"/>
          <w:szCs w:val="24"/>
        </w:rPr>
      </w:pPr>
      <w:r w:rsidRPr="0054288D">
        <w:rPr>
          <w:rFonts w:ascii="Tahoma" w:hAnsi="Tahoma" w:cs="Tahoma"/>
          <w:sz w:val="24"/>
          <w:szCs w:val="24"/>
        </w:rPr>
        <w:t xml:space="preserve">The group decided on the name </w:t>
      </w:r>
      <w:r w:rsidRPr="0054288D">
        <w:rPr>
          <w:rFonts w:ascii="Tahoma" w:hAnsi="Tahoma" w:cs="Tahoma"/>
          <w:i/>
          <w:sz w:val="24"/>
          <w:szCs w:val="24"/>
        </w:rPr>
        <w:t xml:space="preserve">Color Time </w:t>
      </w:r>
      <w:r w:rsidRPr="0054288D">
        <w:rPr>
          <w:rFonts w:ascii="Tahoma" w:hAnsi="Tahoma" w:cs="Tahoma"/>
          <w:sz w:val="24"/>
          <w:szCs w:val="24"/>
        </w:rPr>
        <w:t>for the revised coloring book and created directions to make a crayon board to label and store the student’s crayons. Wingell worked with Read and Filicetti on the directions for the coloring book activity to add to the lessons.</w:t>
      </w:r>
    </w:p>
    <w:p w14:paraId="04231A7A" w14:textId="77777777" w:rsidR="0067040E" w:rsidRPr="0054288D" w:rsidRDefault="0067040E" w:rsidP="0067040E">
      <w:pPr>
        <w:spacing w:after="0" w:line="240" w:lineRule="auto"/>
        <w:jc w:val="left"/>
        <w:rPr>
          <w:rFonts w:ascii="Tahoma" w:hAnsi="Tahoma" w:cs="Tahoma"/>
          <w:sz w:val="24"/>
          <w:szCs w:val="24"/>
        </w:rPr>
      </w:pPr>
    </w:p>
    <w:p w14:paraId="51BB700B" w14:textId="77777777" w:rsidR="0067040E" w:rsidRPr="0054288D" w:rsidRDefault="0067040E" w:rsidP="0067040E">
      <w:pPr>
        <w:spacing w:after="0" w:line="240" w:lineRule="auto"/>
        <w:jc w:val="left"/>
        <w:rPr>
          <w:rFonts w:ascii="Tahoma" w:hAnsi="Tahoma" w:cs="Tahoma"/>
          <w:iCs/>
          <w:sz w:val="24"/>
          <w:szCs w:val="24"/>
          <w:shd w:val="clear" w:color="auto" w:fill="FFFFFF"/>
        </w:rPr>
      </w:pPr>
      <w:r w:rsidRPr="0054288D">
        <w:rPr>
          <w:rFonts w:ascii="Tahoma" w:hAnsi="Tahoma" w:cs="Tahoma"/>
          <w:sz w:val="24"/>
          <w:szCs w:val="24"/>
        </w:rPr>
        <w:t>Peek and Filicetti continued working on the assessment pieces, including the Moving-On Checklists that will be used for a brief assessment after each lesson not followed by a quarterly, cumulative Checkpoint lesson. For the miscue analysis of the student storybook in the Moving-On Checklists, the number of errors for each story that determines the level of assistance is calculated based on the reading levels described by the Partnership for Reading (2001).</w:t>
      </w:r>
    </w:p>
    <w:p w14:paraId="1EC638E7" w14:textId="77777777" w:rsidR="0067040E" w:rsidRPr="0054288D" w:rsidRDefault="0067040E" w:rsidP="0067040E">
      <w:pPr>
        <w:tabs>
          <w:tab w:val="left" w:pos="8145"/>
        </w:tabs>
        <w:spacing w:after="0" w:line="240" w:lineRule="auto"/>
        <w:jc w:val="left"/>
        <w:rPr>
          <w:rFonts w:ascii="Tahoma" w:hAnsi="Tahoma" w:cs="Tahoma"/>
          <w:iCs/>
          <w:sz w:val="24"/>
          <w:szCs w:val="24"/>
          <w:shd w:val="clear" w:color="auto" w:fill="FFFFFF"/>
        </w:rPr>
      </w:pPr>
    </w:p>
    <w:p w14:paraId="3581C6C4" w14:textId="7DA11D1D" w:rsidR="0067040E" w:rsidRPr="0054288D" w:rsidRDefault="0067040E" w:rsidP="0067040E">
      <w:pPr>
        <w:spacing w:after="0" w:line="240" w:lineRule="auto"/>
        <w:jc w:val="left"/>
        <w:rPr>
          <w:rFonts w:ascii="Tahoma" w:hAnsi="Tahoma" w:cs="Tahoma"/>
          <w:sz w:val="24"/>
          <w:szCs w:val="24"/>
        </w:rPr>
      </w:pPr>
      <w:r w:rsidRPr="0054288D">
        <w:rPr>
          <w:rFonts w:ascii="Tahoma" w:hAnsi="Tahoma" w:cs="Tahoma"/>
          <w:sz w:val="24"/>
          <w:szCs w:val="24"/>
        </w:rPr>
        <w:t>The group made plans to attend the</w:t>
      </w:r>
      <w:r>
        <w:rPr>
          <w:rFonts w:ascii="Tahoma" w:hAnsi="Tahoma" w:cs="Tahoma"/>
          <w:sz w:val="24"/>
          <w:szCs w:val="24"/>
        </w:rPr>
        <w:t xml:space="preserve"> Getting in Touch with Literacy </w:t>
      </w:r>
      <w:r w:rsidRPr="0054288D">
        <w:rPr>
          <w:rFonts w:ascii="Tahoma" w:hAnsi="Tahoma" w:cs="Tahoma"/>
          <w:sz w:val="24"/>
          <w:szCs w:val="24"/>
        </w:rPr>
        <w:t>conference and discussed the proposal for the BOP presentation. Holbrook wrote up the proposal titled “Using Building on Patterns in a Balanced Literacy Program Within an Inclusive Environment.”</w:t>
      </w:r>
    </w:p>
    <w:p w14:paraId="4EB326AB" w14:textId="77777777" w:rsidR="0067040E" w:rsidRPr="0054288D" w:rsidRDefault="0067040E" w:rsidP="0067040E">
      <w:pPr>
        <w:spacing w:after="0" w:line="240" w:lineRule="auto"/>
        <w:jc w:val="left"/>
        <w:rPr>
          <w:rFonts w:ascii="Tahoma" w:hAnsi="Tahoma" w:cs="Tahoma"/>
          <w:sz w:val="24"/>
          <w:szCs w:val="24"/>
        </w:rPr>
      </w:pPr>
    </w:p>
    <w:p w14:paraId="49DF4350" w14:textId="28E6CC89" w:rsidR="0067040E" w:rsidRPr="0054288D" w:rsidRDefault="0067040E" w:rsidP="0067040E">
      <w:pPr>
        <w:spacing w:after="0" w:line="240" w:lineRule="auto"/>
        <w:jc w:val="left"/>
        <w:rPr>
          <w:rFonts w:ascii="Tahoma" w:hAnsi="Tahoma" w:cs="Tahoma"/>
          <w:sz w:val="24"/>
          <w:szCs w:val="24"/>
        </w:rPr>
      </w:pPr>
      <w:r w:rsidRPr="0054288D">
        <w:rPr>
          <w:rFonts w:ascii="Tahoma" w:hAnsi="Tahoma" w:cs="Tahoma"/>
          <w:sz w:val="24"/>
          <w:szCs w:val="24"/>
        </w:rPr>
        <w:t xml:space="preserve">S. Lee updated the Materials Needed lists and the Overviews, and added weekly sequences and daily sidebars. The project leader worked with </w:t>
      </w:r>
      <w:r w:rsidRPr="001F76C5">
        <w:rPr>
          <w:rFonts w:ascii="Tahoma" w:hAnsi="Tahoma" w:cs="Tahoma"/>
          <w:sz w:val="24"/>
          <w:szCs w:val="24"/>
        </w:rPr>
        <w:t>INGrid</w:t>
      </w:r>
      <w:r w:rsidRPr="0054288D">
        <w:rPr>
          <w:rFonts w:ascii="Tahoma" w:hAnsi="Tahoma" w:cs="Tahoma"/>
          <w:sz w:val="24"/>
          <w:szCs w:val="24"/>
        </w:rPr>
        <w:t xml:space="preserve"> on the templates for the print teacher’s manual pages</w:t>
      </w:r>
      <w:r>
        <w:rPr>
          <w:rFonts w:ascii="Tahoma" w:hAnsi="Tahoma" w:cs="Tahoma"/>
          <w:sz w:val="24"/>
          <w:szCs w:val="24"/>
        </w:rPr>
        <w:t>,</w:t>
      </w:r>
      <w:r w:rsidRPr="0054288D">
        <w:rPr>
          <w:rFonts w:ascii="Tahoma" w:hAnsi="Tahoma" w:cs="Tahoma"/>
          <w:sz w:val="24"/>
          <w:szCs w:val="24"/>
        </w:rPr>
        <w:t xml:space="preserve"> and the group approved them. Layout of the lessons began.</w:t>
      </w:r>
    </w:p>
    <w:p w14:paraId="1526420F" w14:textId="77777777" w:rsidR="0067040E" w:rsidRPr="0054288D" w:rsidRDefault="0067040E" w:rsidP="0067040E">
      <w:pPr>
        <w:spacing w:after="0" w:line="240" w:lineRule="auto"/>
        <w:jc w:val="left"/>
        <w:rPr>
          <w:rFonts w:ascii="Tahoma" w:hAnsi="Tahoma" w:cs="Tahoma"/>
          <w:sz w:val="24"/>
          <w:szCs w:val="24"/>
        </w:rPr>
      </w:pPr>
    </w:p>
    <w:p w14:paraId="77C105CC" w14:textId="77777777" w:rsidR="0067040E" w:rsidRPr="0054288D" w:rsidRDefault="0067040E" w:rsidP="0067040E">
      <w:pPr>
        <w:spacing w:after="0" w:line="240" w:lineRule="auto"/>
        <w:jc w:val="left"/>
        <w:rPr>
          <w:rFonts w:ascii="Tahoma" w:hAnsi="Tahoma" w:cs="Tahoma"/>
          <w:sz w:val="24"/>
          <w:szCs w:val="24"/>
        </w:rPr>
      </w:pPr>
      <w:r w:rsidRPr="0054288D">
        <w:rPr>
          <w:rFonts w:ascii="Tahoma" w:hAnsi="Tahoma" w:cs="Tahoma"/>
          <w:sz w:val="24"/>
          <w:szCs w:val="24"/>
        </w:rPr>
        <w:t xml:space="preserve">The scope and sequence was updated with more detail and to better reflect what is taught in the lessons. Concept instruction originally planned </w:t>
      </w:r>
      <w:r>
        <w:rPr>
          <w:rFonts w:ascii="Tahoma" w:hAnsi="Tahoma" w:cs="Tahoma"/>
          <w:sz w:val="24"/>
          <w:szCs w:val="24"/>
        </w:rPr>
        <w:t>for some lessons was determined</w:t>
      </w:r>
      <w:r w:rsidRPr="0054288D">
        <w:rPr>
          <w:rFonts w:ascii="Tahoma" w:hAnsi="Tahoma" w:cs="Tahoma"/>
          <w:sz w:val="24"/>
          <w:szCs w:val="24"/>
        </w:rPr>
        <w:t xml:space="preserve">. The group created a list of concepts so that they could keep track of which ones are covered and which ones could still be incorporated in the lessons still to be written. </w:t>
      </w:r>
    </w:p>
    <w:p w14:paraId="430866D5" w14:textId="77777777" w:rsidR="0067040E" w:rsidRPr="0054288D" w:rsidRDefault="0067040E" w:rsidP="0067040E">
      <w:pPr>
        <w:spacing w:after="0" w:line="240" w:lineRule="auto"/>
        <w:jc w:val="left"/>
        <w:rPr>
          <w:rFonts w:ascii="Tahoma" w:hAnsi="Tahoma" w:cs="Tahoma"/>
          <w:sz w:val="24"/>
          <w:szCs w:val="24"/>
        </w:rPr>
      </w:pPr>
    </w:p>
    <w:p w14:paraId="345DDFCF" w14:textId="1DB5DBAD" w:rsidR="0067040E" w:rsidRPr="0054288D" w:rsidRDefault="0067040E" w:rsidP="0067040E">
      <w:pPr>
        <w:spacing w:after="0" w:line="240" w:lineRule="auto"/>
        <w:jc w:val="left"/>
        <w:rPr>
          <w:rFonts w:ascii="Tahoma" w:eastAsia="Calibri" w:hAnsi="Tahoma" w:cs="Tahoma"/>
          <w:sz w:val="24"/>
          <w:szCs w:val="24"/>
        </w:rPr>
      </w:pPr>
      <w:r w:rsidRPr="0054288D">
        <w:rPr>
          <w:rFonts w:ascii="Tahoma" w:eastAsia="Calibri" w:hAnsi="Tahoma" w:cs="Tahoma"/>
          <w:sz w:val="24"/>
          <w:szCs w:val="24"/>
        </w:rPr>
        <w:t xml:space="preserve">Croft and Blaylock made a few more changes to the text of the book for Unit 6 about dwellings, titled </w:t>
      </w:r>
      <w:r>
        <w:rPr>
          <w:rFonts w:ascii="Tahoma" w:eastAsia="Calibri" w:hAnsi="Tahoma" w:cs="Tahoma"/>
          <w:i/>
          <w:sz w:val="24"/>
          <w:szCs w:val="24"/>
        </w:rPr>
        <w:t>From the City to the Country</w:t>
      </w:r>
      <w:r>
        <w:rPr>
          <w:rFonts w:ascii="Tahoma" w:eastAsia="Calibri" w:hAnsi="Tahoma" w:cs="Tahoma"/>
          <w:sz w:val="24"/>
          <w:szCs w:val="24"/>
        </w:rPr>
        <w:t>;</w:t>
      </w:r>
      <w:r w:rsidRPr="0054288D">
        <w:rPr>
          <w:rFonts w:ascii="Tahoma" w:eastAsia="Calibri" w:hAnsi="Tahoma" w:cs="Tahoma"/>
          <w:i/>
          <w:sz w:val="24"/>
          <w:szCs w:val="24"/>
        </w:rPr>
        <w:t xml:space="preserve"> </w:t>
      </w:r>
      <w:r w:rsidRPr="0054288D">
        <w:rPr>
          <w:rFonts w:ascii="Tahoma" w:eastAsia="Calibri" w:hAnsi="Tahoma" w:cs="Tahoma"/>
          <w:sz w:val="24"/>
          <w:szCs w:val="24"/>
        </w:rPr>
        <w:t xml:space="preserve">Poppe finalized the illustrations. The writing group decided they would finalize the text of the book for Unit 9, working from the draft submitted by the outside writer. Photos will be used to illustrate this book. The group also decided to write the book for Unit 10, which will be illustrated by Poppe. </w:t>
      </w:r>
    </w:p>
    <w:p w14:paraId="105FC74B" w14:textId="77777777" w:rsidR="0067040E" w:rsidRPr="0054288D" w:rsidRDefault="0067040E" w:rsidP="0067040E">
      <w:pPr>
        <w:spacing w:after="0" w:line="240" w:lineRule="auto"/>
        <w:jc w:val="left"/>
        <w:rPr>
          <w:rFonts w:ascii="Tahoma" w:hAnsi="Tahoma" w:cs="Tahoma"/>
          <w:sz w:val="24"/>
          <w:szCs w:val="24"/>
        </w:rPr>
      </w:pPr>
    </w:p>
    <w:p w14:paraId="456D3979" w14:textId="2EC6BB6C" w:rsidR="0067040E" w:rsidRPr="0054288D" w:rsidRDefault="0067040E" w:rsidP="0067040E">
      <w:pPr>
        <w:spacing w:after="0" w:line="240" w:lineRule="auto"/>
        <w:jc w:val="left"/>
        <w:rPr>
          <w:rFonts w:ascii="Tahoma" w:eastAsia="Calibri" w:hAnsi="Tahoma" w:cs="Tahoma"/>
          <w:sz w:val="24"/>
          <w:szCs w:val="24"/>
        </w:rPr>
      </w:pPr>
      <w:r w:rsidRPr="0054288D">
        <w:rPr>
          <w:rFonts w:ascii="Tahoma" w:hAnsi="Tahoma" w:cs="Tahoma"/>
          <w:sz w:val="24"/>
          <w:szCs w:val="24"/>
        </w:rPr>
        <w:t xml:space="preserve">Grimany transcribed into braille the children’s books that have been selected or written and wrote image descriptions for braille-reading teachers. Based on the lessons written to date, she and S. Lee also created up-to-date braille versions of the student braille-only materials. </w:t>
      </w:r>
      <w:r w:rsidRPr="0054288D">
        <w:rPr>
          <w:rFonts w:ascii="Tahoma" w:eastAsia="Calibri" w:hAnsi="Tahoma" w:cs="Tahoma"/>
          <w:sz w:val="24"/>
          <w:szCs w:val="24"/>
        </w:rPr>
        <w:t xml:space="preserve">Poppe created files for the masters for the tactile graphics in the student storybooks, worksheets, and </w:t>
      </w:r>
      <w:r w:rsidRPr="0054288D">
        <w:rPr>
          <w:rFonts w:ascii="Tahoma" w:eastAsia="Calibri" w:hAnsi="Tahoma" w:cs="Tahoma"/>
          <w:i/>
          <w:sz w:val="24"/>
          <w:szCs w:val="24"/>
        </w:rPr>
        <w:t>Color Time</w:t>
      </w:r>
      <w:r w:rsidRPr="0054288D">
        <w:rPr>
          <w:rFonts w:ascii="Tahoma" w:eastAsia="Calibri" w:hAnsi="Tahoma" w:cs="Tahoma"/>
          <w:sz w:val="24"/>
          <w:szCs w:val="24"/>
        </w:rPr>
        <w:t xml:space="preserve"> book for Units 1–5. He also created the file for tactile weather cards for Unit 3, </w:t>
      </w:r>
      <w:r>
        <w:rPr>
          <w:rFonts w:ascii="Tahoma" w:eastAsia="Calibri" w:hAnsi="Tahoma" w:cs="Tahoma"/>
          <w:sz w:val="24"/>
          <w:szCs w:val="24"/>
        </w:rPr>
        <w:t>which</w:t>
      </w:r>
      <w:r w:rsidRPr="0054288D">
        <w:rPr>
          <w:rFonts w:ascii="Tahoma" w:eastAsia="Calibri" w:hAnsi="Tahoma" w:cs="Tahoma"/>
          <w:sz w:val="24"/>
          <w:szCs w:val="24"/>
        </w:rPr>
        <w:t xml:space="preserve"> was turned over to Rogers to begin the process of creating a pattern for vacuum-forming.</w:t>
      </w:r>
    </w:p>
    <w:p w14:paraId="0A42BDC3" w14:textId="77777777" w:rsidR="0067040E" w:rsidRPr="0054288D" w:rsidRDefault="0067040E" w:rsidP="0067040E">
      <w:pPr>
        <w:spacing w:after="0" w:line="240" w:lineRule="auto"/>
        <w:jc w:val="left"/>
        <w:rPr>
          <w:rFonts w:ascii="Tahoma" w:eastAsia="Calibri" w:hAnsi="Tahoma" w:cs="Tahoma"/>
          <w:sz w:val="24"/>
          <w:szCs w:val="24"/>
        </w:rPr>
      </w:pPr>
    </w:p>
    <w:p w14:paraId="3D769D69" w14:textId="6365AEC4" w:rsidR="0067040E" w:rsidRPr="0054288D" w:rsidRDefault="0067040E" w:rsidP="0067040E">
      <w:pPr>
        <w:spacing w:after="0" w:line="240" w:lineRule="auto"/>
        <w:jc w:val="left"/>
        <w:rPr>
          <w:rFonts w:ascii="Tahoma" w:hAnsi="Tahoma" w:cs="Tahoma"/>
          <w:sz w:val="24"/>
          <w:szCs w:val="24"/>
        </w:rPr>
      </w:pPr>
      <w:r w:rsidRPr="0054288D">
        <w:rPr>
          <w:rFonts w:ascii="Tahoma" w:hAnsi="Tahoma" w:cs="Tahoma"/>
          <w:sz w:val="24"/>
          <w:szCs w:val="24"/>
        </w:rPr>
        <w:t>Swenson presented some options for the braille letters/alphabetic word</w:t>
      </w:r>
      <w:r>
        <w:rPr>
          <w:rFonts w:ascii="Tahoma" w:hAnsi="Tahoma" w:cs="Tahoma"/>
          <w:sz w:val="24"/>
          <w:szCs w:val="24"/>
        </w:rPr>
        <w:t xml:space="preserve"> </w:t>
      </w:r>
      <w:r w:rsidRPr="0054288D">
        <w:rPr>
          <w:rFonts w:ascii="Tahoma" w:hAnsi="Tahoma" w:cs="Tahoma"/>
          <w:sz w:val="24"/>
          <w:szCs w:val="24"/>
        </w:rPr>
        <w:t xml:space="preserve">signs </w:t>
      </w:r>
      <w:r>
        <w:rPr>
          <w:rFonts w:ascii="Tahoma" w:hAnsi="Tahoma" w:cs="Tahoma"/>
          <w:sz w:val="24"/>
          <w:szCs w:val="24"/>
        </w:rPr>
        <w:t xml:space="preserve">that </w:t>
      </w:r>
      <w:r w:rsidRPr="0054288D">
        <w:rPr>
          <w:rFonts w:ascii="Tahoma" w:hAnsi="Tahoma" w:cs="Tahoma"/>
          <w:sz w:val="24"/>
          <w:szCs w:val="24"/>
        </w:rPr>
        <w:t>students commonly reverse or confuse (reversals/confus</w:t>
      </w:r>
      <w:r>
        <w:rPr>
          <w:rFonts w:ascii="Tahoma" w:hAnsi="Tahoma" w:cs="Tahoma"/>
          <w:sz w:val="24"/>
          <w:szCs w:val="24"/>
        </w:rPr>
        <w:t>ers) to target in Lessons 20–28. T</w:t>
      </w:r>
      <w:r w:rsidRPr="0054288D">
        <w:rPr>
          <w:rFonts w:ascii="Tahoma" w:hAnsi="Tahoma" w:cs="Tahoma"/>
          <w:sz w:val="24"/>
          <w:szCs w:val="24"/>
        </w:rPr>
        <w:t>he group made decisions about which to include and in what order. The group made plans for the student storybooks in the second half of the lessons, such as including more decodable and repeated words, and some narrative and informational stories.</w:t>
      </w:r>
    </w:p>
    <w:p w14:paraId="0A818822" w14:textId="77777777" w:rsidR="0067040E" w:rsidRPr="0054288D" w:rsidRDefault="0067040E" w:rsidP="0067040E">
      <w:pPr>
        <w:spacing w:after="0" w:line="240" w:lineRule="auto"/>
        <w:jc w:val="left"/>
        <w:rPr>
          <w:rFonts w:ascii="Tahoma" w:hAnsi="Tahoma" w:cs="Tahoma"/>
          <w:sz w:val="24"/>
          <w:szCs w:val="24"/>
        </w:rPr>
      </w:pPr>
    </w:p>
    <w:p w14:paraId="265042AA" w14:textId="221D7341" w:rsidR="0067040E" w:rsidRPr="0054288D" w:rsidRDefault="0067040E" w:rsidP="0067040E">
      <w:pPr>
        <w:spacing w:after="0" w:line="240" w:lineRule="auto"/>
        <w:jc w:val="left"/>
        <w:rPr>
          <w:rFonts w:ascii="Tahoma" w:eastAsia="Calibri" w:hAnsi="Tahoma" w:cs="Tahoma"/>
          <w:sz w:val="24"/>
          <w:szCs w:val="24"/>
        </w:rPr>
      </w:pPr>
      <w:r w:rsidRPr="0054288D">
        <w:rPr>
          <w:rFonts w:ascii="Tahoma" w:eastAsia="Calibri" w:hAnsi="Tahoma" w:cs="Tahoma"/>
          <w:sz w:val="24"/>
          <w:szCs w:val="24"/>
        </w:rPr>
        <w:t>The BOP Writing Group Meeting was held June 24–28</w:t>
      </w:r>
      <w:r>
        <w:rPr>
          <w:rFonts w:ascii="Tahoma" w:eastAsia="Calibri" w:hAnsi="Tahoma" w:cs="Tahoma"/>
          <w:sz w:val="24"/>
          <w:szCs w:val="24"/>
        </w:rPr>
        <w:t>, 2019</w:t>
      </w:r>
      <w:r w:rsidRPr="0054288D">
        <w:rPr>
          <w:rFonts w:ascii="Tahoma" w:eastAsia="Calibri" w:hAnsi="Tahoma" w:cs="Tahoma"/>
          <w:sz w:val="24"/>
          <w:szCs w:val="24"/>
        </w:rPr>
        <w:t xml:space="preserve">. During whole-group and small-group discussions, members wrapped up work on the first half of the lessons. This included deciding to introduce the concept of braille contractions in the introductory lessons, splitting the workbook up into one book for each two units (approximately 24 pages each), finalizing the content and layout of the </w:t>
      </w:r>
      <w:r w:rsidRPr="0054288D">
        <w:rPr>
          <w:rFonts w:ascii="Tahoma" w:eastAsia="Calibri" w:hAnsi="Tahoma" w:cs="Tahoma"/>
          <w:i/>
          <w:sz w:val="24"/>
          <w:szCs w:val="24"/>
        </w:rPr>
        <w:t xml:space="preserve">Color Time </w:t>
      </w:r>
      <w:r w:rsidRPr="0054288D">
        <w:rPr>
          <w:rFonts w:ascii="Tahoma" w:eastAsia="Calibri" w:hAnsi="Tahoma" w:cs="Tahoma"/>
          <w:sz w:val="24"/>
          <w:szCs w:val="24"/>
        </w:rPr>
        <w:t>book, and adding continuous text writing objectives. Dilworth and Buhler continued work on the two introductory lessons (Lessons 1 and 2) with feedback from the group. Peek and Filicetti worked on the assessment components and presented their instructions “How to Use the Moving-on Checklist,” and the group provided feedback. These instructions will be placed before Lesson 3 in the teacher’s manual, and the chart listing the activities that can provide data for the Moving-On Checklist will be at the end of every lesson with this type of checklist. Directions for Alphabet and Letter Identification activities for the second half of the lessons were written and discussed. Croft and Blaylock worked on wording for introducing the word wall, and the group gave them feedback. Filicetti composed a section on creating tactile diagrams with kindergarteners for inclusion in the Reference Volume. Croft, Dilworth, and Wingell completed an overhaul of the lesson template for Lessons 20 onward based on the work completed to date. They went over their changes with the whole group</w:t>
      </w:r>
      <w:r>
        <w:rPr>
          <w:rFonts w:ascii="Tahoma" w:eastAsia="Calibri" w:hAnsi="Tahoma" w:cs="Tahoma"/>
          <w:sz w:val="24"/>
          <w:szCs w:val="24"/>
        </w:rPr>
        <w:t>,</w:t>
      </w:r>
      <w:r w:rsidRPr="0054288D">
        <w:rPr>
          <w:rFonts w:ascii="Tahoma" w:eastAsia="Calibri" w:hAnsi="Tahoma" w:cs="Tahoma"/>
          <w:sz w:val="24"/>
          <w:szCs w:val="24"/>
        </w:rPr>
        <w:t xml:space="preserve"> and additional decisions were made about content and wording.</w:t>
      </w:r>
    </w:p>
    <w:p w14:paraId="701A4414" w14:textId="77777777" w:rsidR="0067040E" w:rsidRPr="0054288D" w:rsidRDefault="0067040E" w:rsidP="0067040E">
      <w:pPr>
        <w:spacing w:after="0" w:line="240" w:lineRule="auto"/>
        <w:jc w:val="left"/>
        <w:rPr>
          <w:rFonts w:ascii="Tahoma" w:eastAsia="Calibri" w:hAnsi="Tahoma" w:cs="Tahoma"/>
          <w:sz w:val="24"/>
          <w:szCs w:val="24"/>
        </w:rPr>
      </w:pPr>
    </w:p>
    <w:p w14:paraId="3AB2A8AE" w14:textId="77777777" w:rsidR="0067040E" w:rsidRPr="0054288D" w:rsidRDefault="0067040E" w:rsidP="0067040E">
      <w:pPr>
        <w:spacing w:after="0" w:line="240" w:lineRule="auto"/>
        <w:jc w:val="left"/>
        <w:rPr>
          <w:rFonts w:ascii="Tahoma" w:eastAsia="Calibri" w:hAnsi="Tahoma" w:cs="Tahoma"/>
          <w:sz w:val="24"/>
          <w:szCs w:val="24"/>
        </w:rPr>
      </w:pPr>
      <w:r w:rsidRPr="0054288D">
        <w:rPr>
          <w:rFonts w:ascii="Tahoma" w:eastAsia="Calibri" w:hAnsi="Tahoma" w:cs="Tahoma"/>
          <w:sz w:val="24"/>
          <w:szCs w:val="24"/>
        </w:rPr>
        <w:t>Following the June meeting, work continued on the lessons for the second half of the curriculum. Details of the phonemic awareness and phonics activities for Lessons 20–28, including the introduction of blends, were developed for the lesson template. Directions for addressing braille reversals/confusers, including numbers with these issues, and high frequency word activities were written. The group also worked on incorporating narrative and informative/explanatory writing activities and assessment. Lessons 1 and 2 were completed.</w:t>
      </w:r>
    </w:p>
    <w:p w14:paraId="72FDE6F6" w14:textId="77777777" w:rsidR="0067040E" w:rsidRPr="0054288D" w:rsidRDefault="0067040E" w:rsidP="0067040E">
      <w:pPr>
        <w:spacing w:after="0" w:line="240" w:lineRule="auto"/>
        <w:jc w:val="left"/>
        <w:rPr>
          <w:rFonts w:ascii="Tahoma" w:eastAsia="Calibri" w:hAnsi="Tahoma" w:cs="Tahoma"/>
          <w:sz w:val="24"/>
          <w:szCs w:val="24"/>
        </w:rPr>
      </w:pPr>
    </w:p>
    <w:p w14:paraId="11925DB6" w14:textId="77777777" w:rsidR="0067040E" w:rsidRPr="0054288D" w:rsidRDefault="0067040E" w:rsidP="0067040E">
      <w:pPr>
        <w:spacing w:after="0" w:line="240" w:lineRule="auto"/>
        <w:jc w:val="left"/>
        <w:rPr>
          <w:rFonts w:ascii="Tahoma" w:eastAsia="Calibri" w:hAnsi="Tahoma" w:cs="Tahoma"/>
          <w:sz w:val="24"/>
          <w:szCs w:val="24"/>
        </w:rPr>
      </w:pPr>
      <w:r w:rsidRPr="0054288D">
        <w:rPr>
          <w:rFonts w:ascii="Tahoma" w:eastAsia="Calibri" w:hAnsi="Tahoma" w:cs="Tahoma"/>
          <w:sz w:val="24"/>
          <w:szCs w:val="24"/>
        </w:rPr>
        <w:t xml:space="preserve">A product design meeting (New Product Development Process Gate #2) was held with personnel from multiple departments to discuss the components and </w:t>
      </w:r>
      <w:r w:rsidRPr="0054288D">
        <w:rPr>
          <w:rFonts w:ascii="Tahoma" w:hAnsi="Tahoma" w:cs="Tahoma"/>
          <w:sz w:val="24"/>
          <w:szCs w:val="24"/>
        </w:rPr>
        <w:t xml:space="preserve">a projected schedule. Frank Hayden and Production personnel agreed tactile graphics for the field test could be produced from thermoformed Roland® masters, but recommended patterns be created for all the tactile graphics for the Production runs of the product so they could be vacuum-formed due to issues with table-top thermoforming the </w:t>
      </w:r>
      <w:r w:rsidRPr="0054288D">
        <w:rPr>
          <w:rFonts w:ascii="Tahoma" w:eastAsia="Calibri" w:hAnsi="Tahoma" w:cs="Tahoma"/>
          <w:sz w:val="24"/>
          <w:szCs w:val="24"/>
        </w:rPr>
        <w:t>0.005-inch thick vinyl</w:t>
      </w:r>
      <w:r w:rsidRPr="0054288D">
        <w:rPr>
          <w:rFonts w:ascii="Tahoma" w:hAnsi="Tahoma" w:cs="Tahoma"/>
          <w:sz w:val="24"/>
          <w:szCs w:val="24"/>
        </w:rPr>
        <w:t>. It was agreed that the next meeting would include a discussion about how to break up the production of the field test materials.</w:t>
      </w:r>
    </w:p>
    <w:p w14:paraId="3721C9C9" w14:textId="77777777" w:rsidR="0067040E" w:rsidRPr="0054288D" w:rsidRDefault="0067040E" w:rsidP="0067040E">
      <w:pPr>
        <w:spacing w:after="0" w:line="240" w:lineRule="auto"/>
        <w:jc w:val="left"/>
        <w:rPr>
          <w:rFonts w:ascii="Tahoma" w:eastAsia="Calibri" w:hAnsi="Tahoma" w:cs="Tahoma"/>
          <w:sz w:val="24"/>
          <w:szCs w:val="24"/>
        </w:rPr>
      </w:pPr>
    </w:p>
    <w:p w14:paraId="2647067A" w14:textId="77777777" w:rsidR="0067040E" w:rsidRPr="0054288D" w:rsidRDefault="0067040E" w:rsidP="0067040E">
      <w:pPr>
        <w:keepNext/>
        <w:spacing w:after="0" w:line="240" w:lineRule="auto"/>
        <w:jc w:val="left"/>
        <w:rPr>
          <w:rFonts w:ascii="Tahoma" w:eastAsia="Calibri" w:hAnsi="Tahoma" w:cs="Tahoma"/>
          <w:sz w:val="24"/>
          <w:szCs w:val="24"/>
        </w:rPr>
      </w:pPr>
      <w:r w:rsidRPr="0054288D">
        <w:rPr>
          <w:rFonts w:ascii="Tahoma" w:eastAsia="Calibri" w:hAnsi="Tahoma" w:cs="Tahoma"/>
          <w:sz w:val="24"/>
          <w:szCs w:val="24"/>
        </w:rPr>
        <w:t>Reference</w:t>
      </w:r>
    </w:p>
    <w:p w14:paraId="0DD043BA" w14:textId="77777777" w:rsidR="0067040E" w:rsidRPr="0054288D" w:rsidRDefault="0067040E" w:rsidP="0067040E">
      <w:pPr>
        <w:spacing w:after="0" w:line="240" w:lineRule="auto"/>
        <w:jc w:val="left"/>
        <w:rPr>
          <w:rFonts w:ascii="Tahoma" w:eastAsia="Calibri" w:hAnsi="Tahoma" w:cs="Tahoma"/>
          <w:sz w:val="24"/>
          <w:szCs w:val="24"/>
        </w:rPr>
      </w:pPr>
      <w:r w:rsidRPr="0054288D">
        <w:rPr>
          <w:rFonts w:ascii="Tahoma" w:eastAsia="Calibri" w:hAnsi="Tahoma" w:cs="Tahoma"/>
          <w:sz w:val="24"/>
          <w:szCs w:val="24"/>
        </w:rPr>
        <w:t xml:space="preserve">Partnership for Reading. (2001). </w:t>
      </w:r>
      <w:r w:rsidRPr="0067040E">
        <w:rPr>
          <w:rFonts w:ascii="Tahoma" w:eastAsia="Calibri" w:hAnsi="Tahoma" w:cs="Tahoma"/>
          <w:i/>
          <w:sz w:val="24"/>
          <w:szCs w:val="24"/>
        </w:rPr>
        <w:t>Fluency: An introduction</w:t>
      </w:r>
      <w:r w:rsidRPr="0054288D">
        <w:rPr>
          <w:rFonts w:ascii="Tahoma" w:eastAsia="Calibri" w:hAnsi="Tahoma" w:cs="Tahoma"/>
          <w:sz w:val="24"/>
          <w:szCs w:val="24"/>
        </w:rPr>
        <w:t>. Retrieved from http://www.readingrockets.org/article/fluency-introduction/</w:t>
      </w:r>
    </w:p>
    <w:p w14:paraId="09C2DC0A" w14:textId="77777777" w:rsidR="0067040E" w:rsidRPr="0054288D" w:rsidRDefault="0067040E" w:rsidP="0067040E">
      <w:pPr>
        <w:spacing w:after="0" w:line="240" w:lineRule="auto"/>
        <w:jc w:val="left"/>
        <w:rPr>
          <w:rFonts w:ascii="Tahoma" w:eastAsia="Calibri" w:hAnsi="Tahoma" w:cs="Tahoma"/>
          <w:sz w:val="24"/>
          <w:szCs w:val="24"/>
        </w:rPr>
      </w:pPr>
    </w:p>
    <w:p w14:paraId="13801838" w14:textId="77777777" w:rsidR="0067040E" w:rsidRPr="0054288D" w:rsidRDefault="0067040E" w:rsidP="0067040E">
      <w:pPr>
        <w:keepNext/>
        <w:spacing w:after="0" w:line="240" w:lineRule="auto"/>
        <w:jc w:val="left"/>
        <w:rPr>
          <w:rFonts w:ascii="Tahoma" w:eastAsia="Calibri" w:hAnsi="Tahoma" w:cs="Tahoma"/>
          <w:sz w:val="24"/>
          <w:szCs w:val="24"/>
          <w:u w:val="single"/>
        </w:rPr>
      </w:pPr>
      <w:r w:rsidRPr="0054288D">
        <w:rPr>
          <w:rFonts w:ascii="Tahoma" w:eastAsia="Calibri" w:hAnsi="Tahoma" w:cs="Tahoma"/>
          <w:sz w:val="24"/>
          <w:szCs w:val="24"/>
          <w:u w:val="single"/>
        </w:rPr>
        <w:t>Work planned for FY 2020</w:t>
      </w:r>
    </w:p>
    <w:p w14:paraId="342DD2BE" w14:textId="2D60739A" w:rsidR="0067040E" w:rsidRPr="008A336F" w:rsidRDefault="0067040E" w:rsidP="0067040E">
      <w:pPr>
        <w:widowControl/>
        <w:adjustRightInd/>
        <w:spacing w:after="0" w:line="240" w:lineRule="auto"/>
        <w:jc w:val="left"/>
        <w:textAlignment w:val="auto"/>
        <w:rPr>
          <w:rFonts w:ascii="Tahoma" w:eastAsia="Calibri" w:hAnsi="Tahoma" w:cs="Tahoma"/>
          <w:sz w:val="24"/>
          <w:szCs w:val="24"/>
        </w:rPr>
      </w:pPr>
      <w:r w:rsidRPr="0054288D">
        <w:rPr>
          <w:rFonts w:ascii="Tahoma" w:eastAsia="Calibri" w:hAnsi="Tahoma" w:cs="Tahoma"/>
          <w:sz w:val="24"/>
          <w:szCs w:val="24"/>
        </w:rPr>
        <w:t xml:space="preserve">Lesson writing will continue, with a goal </w:t>
      </w:r>
      <w:r>
        <w:rPr>
          <w:rFonts w:ascii="Tahoma" w:eastAsia="Calibri" w:hAnsi="Tahoma" w:cs="Tahoma"/>
          <w:sz w:val="24"/>
          <w:szCs w:val="24"/>
        </w:rPr>
        <w:t>to complete</w:t>
      </w:r>
      <w:r w:rsidRPr="0054288D">
        <w:rPr>
          <w:rFonts w:ascii="Tahoma" w:eastAsia="Calibri" w:hAnsi="Tahoma" w:cs="Tahoma"/>
          <w:sz w:val="24"/>
          <w:szCs w:val="24"/>
        </w:rPr>
        <w:t xml:space="preserve"> drafts of lessons into Unit 10 and some of the checkpoint lessons. Layout of the completed lessons will also continue. The book for Unit 9 will be finalized and the book for Unit 10 written. Illustrations and/or photos for the books will be produced or procured, and the books will be laid out. The assessment materials and reference materials will be developed as much as possible based on what lessons are completed. Work on books with introductory material for using the product for parents, classroom teachers, and teachers of students with visual impairments will begin. Tooling, including patterns for the tactile weather cards and the new game board, additional tactile graphics, and other materials for field test kits will be completed or obtained. The project staff will develop product specifications for field test materials</w:t>
      </w:r>
      <w:r w:rsidR="00020958">
        <w:rPr>
          <w:rFonts w:ascii="Tahoma" w:eastAsia="Calibri" w:hAnsi="Tahoma" w:cs="Tahoma"/>
          <w:sz w:val="24"/>
          <w:szCs w:val="24"/>
        </w:rPr>
        <w:t>,</w:t>
      </w:r>
      <w:r w:rsidRPr="0054288D">
        <w:rPr>
          <w:rFonts w:ascii="Tahoma" w:eastAsia="Calibri" w:hAnsi="Tahoma" w:cs="Tahoma"/>
          <w:sz w:val="24"/>
          <w:szCs w:val="24"/>
        </w:rPr>
        <w:t xml:space="preserve"> and production of those materials will begin.</w:t>
      </w:r>
    </w:p>
    <w:p w14:paraId="55AB048F" w14:textId="77777777" w:rsidR="00A05AF4" w:rsidRPr="00020958" w:rsidRDefault="00A05AF4" w:rsidP="00F964BE">
      <w:pPr>
        <w:pStyle w:val="Heading4"/>
        <w:rPr>
          <w:snapToGrid w:val="0"/>
        </w:rPr>
      </w:pPr>
    </w:p>
    <w:p w14:paraId="1CDAB4D3" w14:textId="77777777" w:rsidR="00986953" w:rsidRPr="00020958" w:rsidRDefault="00986953" w:rsidP="00F964BE">
      <w:pPr>
        <w:pStyle w:val="Heading4"/>
        <w:rPr>
          <w:snapToGrid w:val="0"/>
        </w:rPr>
      </w:pPr>
      <w:bookmarkStart w:id="136" w:name="_Toc21943706"/>
      <w:r w:rsidRPr="00020958">
        <w:rPr>
          <w:snapToGrid w:val="0"/>
        </w:rPr>
        <w:t>Building on Patterns, Second Edition: Prekindergarten Level</w:t>
      </w:r>
      <w:bookmarkEnd w:id="136"/>
    </w:p>
    <w:p w14:paraId="0D57B216" w14:textId="77777777" w:rsidR="00986953" w:rsidRDefault="00986953" w:rsidP="00F964BE">
      <w:pPr>
        <w:keepNext/>
        <w:widowControl/>
        <w:adjustRightInd/>
        <w:spacing w:after="0"/>
        <w:jc w:val="center"/>
        <w:textAlignment w:val="auto"/>
        <w:rPr>
          <w:rFonts w:ascii="Tahoma" w:eastAsia="Calibri" w:hAnsi="Tahoma" w:cs="Tahoma"/>
          <w:sz w:val="24"/>
          <w:szCs w:val="24"/>
        </w:rPr>
      </w:pPr>
      <w:r w:rsidRPr="00020958">
        <w:rPr>
          <w:rFonts w:ascii="Tahoma" w:eastAsia="Calibri" w:hAnsi="Tahoma" w:cs="Tahoma"/>
          <w:sz w:val="24"/>
          <w:szCs w:val="24"/>
        </w:rPr>
        <w:t>(Continued)</w:t>
      </w:r>
    </w:p>
    <w:p w14:paraId="6F499A5B" w14:textId="77777777" w:rsidR="00020958" w:rsidRDefault="00020958" w:rsidP="00020958">
      <w:pPr>
        <w:keepNext/>
        <w:widowControl/>
        <w:adjustRightInd/>
        <w:spacing w:after="0" w:line="240" w:lineRule="auto"/>
        <w:jc w:val="left"/>
        <w:textAlignment w:val="auto"/>
        <w:rPr>
          <w:rFonts w:ascii="Tahoma" w:hAnsi="Tahoma" w:cs="Tahoma"/>
          <w:sz w:val="24"/>
          <w:szCs w:val="20"/>
          <w:u w:val="single"/>
        </w:rPr>
      </w:pPr>
    </w:p>
    <w:p w14:paraId="51B214FA" w14:textId="77777777" w:rsidR="00020958" w:rsidRPr="00C84334" w:rsidRDefault="00020958" w:rsidP="00020958">
      <w:pPr>
        <w:keepNext/>
        <w:widowControl/>
        <w:adjustRightInd/>
        <w:spacing w:after="0" w:line="240" w:lineRule="auto"/>
        <w:jc w:val="left"/>
        <w:textAlignment w:val="auto"/>
        <w:rPr>
          <w:rFonts w:ascii="Tahoma" w:hAnsi="Tahoma" w:cs="Tahoma"/>
          <w:sz w:val="24"/>
          <w:szCs w:val="20"/>
          <w:u w:val="single"/>
        </w:rPr>
      </w:pPr>
      <w:r w:rsidRPr="00C84334">
        <w:rPr>
          <w:rFonts w:ascii="Tahoma" w:hAnsi="Tahoma" w:cs="Tahoma"/>
          <w:sz w:val="24"/>
          <w:szCs w:val="20"/>
          <w:u w:val="single"/>
        </w:rPr>
        <w:t>Purpose</w:t>
      </w:r>
    </w:p>
    <w:p w14:paraId="37DB9FD3" w14:textId="77777777" w:rsidR="00020958" w:rsidRPr="00C84334" w:rsidRDefault="00020958" w:rsidP="00020958">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To revise and update Building on Patterns (BOP): Kindergarten Level by creating a BOP Second Edition Prekindergarten Level curriculum</w:t>
      </w:r>
    </w:p>
    <w:p w14:paraId="7F8F35CB" w14:textId="77777777" w:rsidR="00020958" w:rsidRPr="00C84334" w:rsidRDefault="00020958" w:rsidP="00020958">
      <w:pPr>
        <w:widowControl/>
        <w:adjustRightInd/>
        <w:spacing w:after="0" w:line="240" w:lineRule="auto"/>
        <w:jc w:val="left"/>
        <w:textAlignment w:val="auto"/>
        <w:rPr>
          <w:rFonts w:ascii="Tahoma" w:hAnsi="Tahoma" w:cs="Tahoma"/>
          <w:sz w:val="24"/>
          <w:szCs w:val="20"/>
        </w:rPr>
      </w:pPr>
    </w:p>
    <w:p w14:paraId="340FAC46" w14:textId="77777777" w:rsidR="00020958" w:rsidRPr="00C84334" w:rsidRDefault="00020958" w:rsidP="00020958">
      <w:pPr>
        <w:keepNext/>
        <w:widowControl/>
        <w:adjustRightInd/>
        <w:spacing w:after="0" w:line="240" w:lineRule="auto"/>
        <w:jc w:val="left"/>
        <w:textAlignment w:val="auto"/>
        <w:rPr>
          <w:rFonts w:ascii="Tahoma" w:hAnsi="Tahoma" w:cs="Tahoma"/>
          <w:sz w:val="24"/>
          <w:szCs w:val="20"/>
          <w:u w:val="single"/>
        </w:rPr>
      </w:pPr>
      <w:r w:rsidRPr="00C84334">
        <w:rPr>
          <w:rFonts w:ascii="Tahoma" w:hAnsi="Tahoma" w:cs="Tahoma"/>
          <w:sz w:val="24"/>
          <w:szCs w:val="20"/>
          <w:u w:val="single"/>
        </w:rPr>
        <w:t>Project Staff</w:t>
      </w:r>
    </w:p>
    <w:p w14:paraId="5850D943"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Cathy Senft-Graves, Project Leader</w:t>
      </w:r>
    </w:p>
    <w:p w14:paraId="30ABC565"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Jo Ellen Croft, Consultant/Head Writer</w:t>
      </w:r>
    </w:p>
    <w:p w14:paraId="48C0764D"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Luanne Blaylock, Consultant/Writer</w:t>
      </w:r>
    </w:p>
    <w:p w14:paraId="1A87542C"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Kate Dilworth, Consultant/Head Writer</w:t>
      </w:r>
    </w:p>
    <w:p w14:paraId="54B4DA8C"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Kristen Buhler, Consultant/Writer</w:t>
      </w:r>
    </w:p>
    <w:p w14:paraId="39312066"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Sue Schimmelpfennig, Consultant/Writer</w:t>
      </w:r>
    </w:p>
    <w:p w14:paraId="2CB4C658"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Robin Wingell, Consultant/Head Writer</w:t>
      </w:r>
    </w:p>
    <w:p w14:paraId="2E29D6EA"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Izetta Read, Consultant/Writer</w:t>
      </w:r>
    </w:p>
    <w:p w14:paraId="1626AAA6"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Cay Holbrook, Consultant/Advisor</w:t>
      </w:r>
    </w:p>
    <w:p w14:paraId="646D5B66"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Lizbeth Barclay, Consultant/Advisor</w:t>
      </w:r>
    </w:p>
    <w:p w14:paraId="525841A1"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Kay Ferrell, Consultant/Advisor</w:t>
      </w:r>
    </w:p>
    <w:p w14:paraId="1EDA94B5"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Deanna Scoggins, Consultant/Advisor</w:t>
      </w:r>
    </w:p>
    <w:p w14:paraId="4287A7B7"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Anna Swenson, Consultant/Advisor</w:t>
      </w:r>
    </w:p>
    <w:p w14:paraId="6939E7A7"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Susan Spicknall, Consultant/Advisor</w:t>
      </w:r>
    </w:p>
    <w:p w14:paraId="6D78D924"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Dawn Wilkinson, Early Childhood Project Leader</w:t>
      </w:r>
    </w:p>
    <w:p w14:paraId="502F345C"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Suzette Wright, Emergent Literacy Consultant</w:t>
      </w:r>
    </w:p>
    <w:p w14:paraId="3DF8980C"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Anthony D. Jones, Director of Creative Services</w:t>
      </w:r>
    </w:p>
    <w:p w14:paraId="04EDCA0C" w14:textId="77777777" w:rsidR="00020958" w:rsidRDefault="00020958" w:rsidP="00020958">
      <w:pPr>
        <w:spacing w:after="0" w:line="240" w:lineRule="auto"/>
        <w:jc w:val="left"/>
        <w:rPr>
          <w:rFonts w:ascii="Tahoma" w:eastAsia="Calibri" w:hAnsi="Tahoma" w:cs="Tahoma"/>
          <w:sz w:val="24"/>
          <w:szCs w:val="24"/>
        </w:rPr>
      </w:pPr>
      <w:r>
        <w:rPr>
          <w:rFonts w:ascii="Tahoma" w:eastAsia="Calibri" w:hAnsi="Tahoma" w:cs="Tahoma"/>
          <w:sz w:val="24"/>
          <w:szCs w:val="24"/>
        </w:rPr>
        <w:t xml:space="preserve">Malcolm Turner, </w:t>
      </w:r>
      <w:r w:rsidRPr="00512615">
        <w:rPr>
          <w:rFonts w:ascii="Tahoma" w:eastAsia="Calibri" w:hAnsi="Tahoma" w:cs="Tahoma"/>
          <w:sz w:val="24"/>
          <w:szCs w:val="24"/>
        </w:rPr>
        <w:t>Website Coordinator</w:t>
      </w:r>
    </w:p>
    <w:p w14:paraId="316CDEFD"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I</w:t>
      </w:r>
      <w:r>
        <w:rPr>
          <w:rFonts w:ascii="Tahoma" w:eastAsia="Calibri" w:hAnsi="Tahoma" w:cs="Tahoma"/>
          <w:sz w:val="24"/>
          <w:szCs w:val="24"/>
        </w:rPr>
        <w:t>Ng</w:t>
      </w:r>
      <w:r w:rsidRPr="000122B8">
        <w:rPr>
          <w:rFonts w:ascii="Tahoma" w:eastAsia="Calibri" w:hAnsi="Tahoma" w:cs="Tahoma"/>
          <w:sz w:val="24"/>
          <w:szCs w:val="24"/>
        </w:rPr>
        <w:t>rid Design, Graphic Design</w:t>
      </w:r>
    </w:p>
    <w:p w14:paraId="38B36554"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Matthew Poppe, Graphic Designer</w:t>
      </w:r>
    </w:p>
    <w:p w14:paraId="5543240D"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Laura Greenwell, Graphic Designer</w:t>
      </w:r>
    </w:p>
    <w:p w14:paraId="0BCAED14"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Jeremiah Rose, Research Assistant</w:t>
      </w:r>
    </w:p>
    <w:p w14:paraId="02F5D064"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Sara Lee, Research Assistant</w:t>
      </w:r>
    </w:p>
    <w:p w14:paraId="2B4841AE"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Emily Grimany, Research Assistant</w:t>
      </w:r>
    </w:p>
    <w:p w14:paraId="0E0C7048"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Susan Sullivan, CVI Project Leader</w:t>
      </w:r>
    </w:p>
    <w:p w14:paraId="0E3C29E4"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Frances Dibble, Consultant/Advisor</w:t>
      </w:r>
    </w:p>
    <w:p w14:paraId="351FB7FE"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Frank Hayden, Director of Technical &amp; Manufacturing Research</w:t>
      </w:r>
    </w:p>
    <w:p w14:paraId="1CE24C8A"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Bryan Rogers, Manufacturing Specialist</w:t>
      </w:r>
    </w:p>
    <w:p w14:paraId="309F05A1"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Andrew Moulton, Manager of Technical &amp; Manufacturing Research</w:t>
      </w:r>
    </w:p>
    <w:p w14:paraId="5FA7AD81" w14:textId="77777777" w:rsidR="00020958" w:rsidRPr="000122B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Katherine Corcoran, Model/Pattern Maker</w:t>
      </w:r>
    </w:p>
    <w:p w14:paraId="3EB81AA9" w14:textId="77777777" w:rsidR="00020958" w:rsidRDefault="00020958" w:rsidP="00020958">
      <w:pPr>
        <w:spacing w:after="0" w:line="240" w:lineRule="auto"/>
        <w:jc w:val="left"/>
        <w:rPr>
          <w:rFonts w:ascii="Tahoma" w:eastAsia="Calibri" w:hAnsi="Tahoma" w:cs="Tahoma"/>
          <w:sz w:val="24"/>
          <w:szCs w:val="24"/>
        </w:rPr>
      </w:pPr>
      <w:r w:rsidRPr="000122B8">
        <w:rPr>
          <w:rFonts w:ascii="Tahoma" w:eastAsia="Calibri" w:hAnsi="Tahoma" w:cs="Tahoma"/>
          <w:sz w:val="24"/>
          <w:szCs w:val="24"/>
        </w:rPr>
        <w:t>Joon Lee, Copyright and Cataloging Librarian</w:t>
      </w:r>
    </w:p>
    <w:p w14:paraId="37E39558" w14:textId="77777777" w:rsidR="00020958" w:rsidRPr="00252AB2" w:rsidRDefault="00020958" w:rsidP="00020958">
      <w:pPr>
        <w:spacing w:after="0" w:line="240" w:lineRule="auto"/>
        <w:jc w:val="left"/>
        <w:rPr>
          <w:rFonts w:ascii="Tahoma" w:hAnsi="Tahoma" w:cs="Tahoma"/>
          <w:sz w:val="24"/>
          <w:szCs w:val="20"/>
        </w:rPr>
      </w:pPr>
      <w:r w:rsidRPr="00252AB2">
        <w:rPr>
          <w:rFonts w:ascii="Tahoma" w:hAnsi="Tahoma" w:cs="Tahoma"/>
          <w:sz w:val="24"/>
          <w:szCs w:val="20"/>
        </w:rPr>
        <w:t>Mary Filicetti, Consultant/Writer</w:t>
      </w:r>
    </w:p>
    <w:p w14:paraId="30E5238A" w14:textId="77777777" w:rsidR="00020958" w:rsidRPr="00252AB2" w:rsidRDefault="00020958" w:rsidP="00020958">
      <w:pPr>
        <w:spacing w:after="0" w:line="240" w:lineRule="auto"/>
        <w:jc w:val="left"/>
        <w:rPr>
          <w:rFonts w:ascii="Tahoma" w:hAnsi="Tahoma" w:cs="Tahoma"/>
          <w:sz w:val="24"/>
          <w:szCs w:val="20"/>
        </w:rPr>
      </w:pPr>
      <w:r w:rsidRPr="00252AB2">
        <w:rPr>
          <w:rFonts w:ascii="Tahoma" w:hAnsi="Tahoma" w:cs="Tahoma"/>
          <w:sz w:val="24"/>
          <w:szCs w:val="20"/>
        </w:rPr>
        <w:t>Rebecca Peek, Consultant/Writer</w:t>
      </w:r>
    </w:p>
    <w:p w14:paraId="6191456A" w14:textId="77777777" w:rsidR="00020958" w:rsidRDefault="00020958" w:rsidP="00020958">
      <w:pPr>
        <w:spacing w:after="0" w:line="240" w:lineRule="auto"/>
        <w:jc w:val="left"/>
        <w:rPr>
          <w:rFonts w:ascii="Tahoma" w:hAnsi="Tahoma" w:cs="Tahoma"/>
          <w:sz w:val="24"/>
          <w:szCs w:val="20"/>
        </w:rPr>
      </w:pPr>
      <w:r w:rsidRPr="00CD4FF0">
        <w:rPr>
          <w:rFonts w:ascii="Tahoma" w:hAnsi="Tahoma" w:cs="Tahoma"/>
          <w:sz w:val="24"/>
          <w:szCs w:val="20"/>
        </w:rPr>
        <w:t>Clovernook Center for the Blind &amp; Visually Impaired</w:t>
      </w:r>
    </w:p>
    <w:p w14:paraId="1D20DD02" w14:textId="77777777" w:rsidR="00020958" w:rsidRPr="00116395" w:rsidRDefault="00020958" w:rsidP="00020958">
      <w:pPr>
        <w:spacing w:after="0" w:line="240" w:lineRule="auto"/>
        <w:jc w:val="left"/>
        <w:rPr>
          <w:rFonts w:ascii="Tahoma" w:hAnsi="Tahoma" w:cs="Tahoma"/>
          <w:sz w:val="24"/>
          <w:szCs w:val="20"/>
          <w:highlight w:val="yellow"/>
        </w:rPr>
      </w:pPr>
    </w:p>
    <w:p w14:paraId="10CB65FA" w14:textId="77777777" w:rsidR="00020958" w:rsidRPr="00C84334" w:rsidRDefault="00020958" w:rsidP="00020958">
      <w:pPr>
        <w:keepNext/>
        <w:widowControl/>
        <w:adjustRightInd/>
        <w:spacing w:after="0" w:line="240" w:lineRule="auto"/>
        <w:jc w:val="left"/>
        <w:textAlignment w:val="auto"/>
        <w:rPr>
          <w:rFonts w:ascii="Tahoma" w:eastAsia="Calibri" w:hAnsi="Tahoma" w:cs="Tahoma"/>
          <w:sz w:val="24"/>
          <w:szCs w:val="24"/>
          <w:u w:val="single"/>
        </w:rPr>
      </w:pPr>
      <w:r w:rsidRPr="00C84334">
        <w:rPr>
          <w:rFonts w:ascii="Tahoma" w:eastAsia="Calibri" w:hAnsi="Tahoma" w:cs="Tahoma"/>
          <w:sz w:val="24"/>
          <w:szCs w:val="24"/>
          <w:u w:val="single"/>
        </w:rPr>
        <w:t>Background</w:t>
      </w:r>
    </w:p>
    <w:p w14:paraId="6613EFE6"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25E740B8"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3AA977B"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FY 2013, as a result of the November-December 2012 BOP-K survey results, work on a possible joint prekindergarten and kindergarten curriculum, and research into general education curricula, the BOP writing group decided to have two separate curricula for the prekindergarten and kindergarten levels of BOP, Second Edition. See Building on Patterns, Second Edition: Kindergarten Level report for more background, relevance, research, and work during FY 2013 in addition to that listed in this report.</w:t>
      </w:r>
    </w:p>
    <w:p w14:paraId="32820BD9"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20D4638" w14:textId="77777777" w:rsidR="00020958" w:rsidRPr="00C84334" w:rsidRDefault="00020958" w:rsidP="00020958">
      <w:pPr>
        <w:keepNext/>
        <w:widowControl/>
        <w:adjustRightInd/>
        <w:spacing w:after="0" w:line="240" w:lineRule="auto"/>
        <w:jc w:val="left"/>
        <w:textAlignment w:val="auto"/>
        <w:rPr>
          <w:rFonts w:ascii="Tahoma" w:eastAsia="Calibri" w:hAnsi="Tahoma" w:cs="Tahoma"/>
          <w:bCs/>
          <w:iCs/>
          <w:sz w:val="24"/>
          <w:szCs w:val="24"/>
        </w:rPr>
      </w:pPr>
      <w:r w:rsidRPr="00C84334">
        <w:rPr>
          <w:rFonts w:ascii="Tahoma" w:eastAsia="Calibri" w:hAnsi="Tahoma" w:cs="Tahoma"/>
          <w:sz w:val="24"/>
          <w:szCs w:val="24"/>
        </w:rPr>
        <w:t xml:space="preserve">In FY 2013, the BOP group met at APH the last week in June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 </w:t>
      </w:r>
      <w:r w:rsidRPr="00C84334">
        <w:rPr>
          <w:rFonts w:ascii="Tahoma" w:eastAsia="Calibri" w:hAnsi="Tahoma" w:cs="Tahoma"/>
          <w:bCs/>
          <w:iCs/>
          <w:sz w:val="24"/>
          <w:szCs w:val="24"/>
        </w:rPr>
        <w:t>The Director of Education and a Developmental Interventionist from Visually Impaired Preschool Services joined the group during the first 2 days of the meeting and provided helpful input. More details were added to the prekindergarten scope and sequence chart. It was decided that most lessons for prekindergarten would be paired with an authentic literature book that would be included in the kit.</w:t>
      </w:r>
    </w:p>
    <w:p w14:paraId="124BA9A3" w14:textId="77777777" w:rsidR="00020958" w:rsidRPr="00C84334" w:rsidRDefault="00020958" w:rsidP="00020958">
      <w:pPr>
        <w:widowControl/>
        <w:adjustRightInd/>
        <w:spacing w:after="0" w:line="240" w:lineRule="auto"/>
        <w:jc w:val="left"/>
        <w:textAlignment w:val="auto"/>
        <w:rPr>
          <w:rFonts w:ascii="Tahoma" w:eastAsia="Calibri" w:hAnsi="Tahoma" w:cs="Tahoma"/>
          <w:bCs/>
          <w:iCs/>
          <w:sz w:val="24"/>
          <w:szCs w:val="24"/>
        </w:rPr>
      </w:pPr>
    </w:p>
    <w:p w14:paraId="7BB79D24" w14:textId="77777777" w:rsidR="00020958" w:rsidRPr="00C84334" w:rsidRDefault="00020958" w:rsidP="00020958">
      <w:pPr>
        <w:widowControl/>
        <w:adjustRightInd/>
        <w:spacing w:after="0" w:line="240" w:lineRule="auto"/>
        <w:jc w:val="left"/>
        <w:textAlignment w:val="auto"/>
        <w:rPr>
          <w:rFonts w:ascii="Tahoma" w:eastAsia="Calibri" w:hAnsi="Tahoma" w:cs="Tahoma"/>
          <w:bCs/>
          <w:iCs/>
          <w:sz w:val="24"/>
          <w:szCs w:val="24"/>
        </w:rPr>
      </w:pPr>
      <w:r w:rsidRPr="00C84334">
        <w:rPr>
          <w:rFonts w:ascii="Tahoma" w:eastAsia="Calibri" w:hAnsi="Tahoma" w:cs="Tahoma"/>
          <w:bCs/>
          <w:iCs/>
          <w:sz w:val="24"/>
          <w:szCs w:val="24"/>
        </w:rPr>
        <w:t>The group worked on a list of books to include in the prekindergarten kit. A writing guide is in development.</w:t>
      </w:r>
    </w:p>
    <w:p w14:paraId="4E14607E" w14:textId="77777777" w:rsidR="00020958" w:rsidRPr="00C84334" w:rsidRDefault="00020958" w:rsidP="00020958">
      <w:pPr>
        <w:widowControl/>
        <w:adjustRightInd/>
        <w:spacing w:after="0" w:line="240" w:lineRule="auto"/>
        <w:jc w:val="left"/>
        <w:textAlignment w:val="auto"/>
        <w:rPr>
          <w:rFonts w:ascii="Tahoma" w:eastAsia="Calibri" w:hAnsi="Tahoma" w:cs="Tahoma"/>
          <w:bCs/>
          <w:iCs/>
          <w:sz w:val="24"/>
          <w:szCs w:val="24"/>
        </w:rPr>
      </w:pPr>
    </w:p>
    <w:p w14:paraId="7EC6A9B2" w14:textId="77777777" w:rsidR="00020958" w:rsidRPr="00C84334" w:rsidRDefault="00020958" w:rsidP="00020958">
      <w:pPr>
        <w:widowControl/>
        <w:adjustRightInd/>
        <w:spacing w:after="0" w:line="240" w:lineRule="auto"/>
        <w:jc w:val="left"/>
        <w:textAlignment w:val="auto"/>
        <w:rPr>
          <w:rFonts w:ascii="Tahoma" w:eastAsia="Calibri" w:hAnsi="Tahoma" w:cs="Tahoma"/>
          <w:bCs/>
          <w:iCs/>
          <w:sz w:val="24"/>
          <w:szCs w:val="24"/>
        </w:rPr>
      </w:pPr>
      <w:r w:rsidRPr="00C84334">
        <w:rPr>
          <w:rFonts w:ascii="Tahoma" w:eastAsia="Calibri" w:hAnsi="Tahoma" w:cs="Tahoma"/>
          <w:sz w:val="24"/>
          <w:szCs w:val="24"/>
        </w:rPr>
        <w:t>In FY 2014, work continued on a writing guide and on a lesson template. The group determined an order for introducing the letters in the alphabet based on the usefulness of the braille contractions that go with them and the configurations of the letters in braille. The Speaking and Listening portion of the template was written to incorporate elements of a research-based interactive read-aloud technique of reading books to young children (</w:t>
      </w:r>
      <w:r w:rsidRPr="00C84334">
        <w:rPr>
          <w:rFonts w:ascii="Tahoma" w:eastAsia="Calibri" w:hAnsi="Tahoma" w:cs="Tahoma"/>
          <w:sz w:val="24"/>
        </w:rPr>
        <w:t xml:space="preserve">McGee &amp; Schickedanz, 2010). This technique incorporates elements of shared reading that the </w:t>
      </w:r>
      <w:r w:rsidRPr="00C84334">
        <w:rPr>
          <w:rFonts w:ascii="Tahoma" w:eastAsia="Calibri" w:hAnsi="Tahoma" w:cs="Tahoma"/>
          <w:sz w:val="24"/>
          <w:szCs w:val="24"/>
        </w:rPr>
        <w:t>National Early Literacy Panel (2008, p. 162) found “improves oral language skills and print knowledge” for young children.</w:t>
      </w:r>
    </w:p>
    <w:p w14:paraId="26690F6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278067B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group finalized the list of authentic literature books to include in the prekindergarten level, and Resource Services began work to obtain permission for the books to be included in the project. The books were matched up with the lessons based on subject matter of the book, the letters introduced in the lessons, and other concepts in the lessons. Seven high frequency words were chosen to include in the second half of the prekindergarten lessons for richer reading; however, students will not be responsible for independent reading and writing of them at this level.</w:t>
      </w:r>
    </w:p>
    <w:p w14:paraId="04189388"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DE08207"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Members of the group researched and compiled information on the content of general education curricula and preschool/early childhood standards for reference for the program development. Several reference books related to teaching literacy to young students were also evaluated, and copies of the most relevant books were provided to the writing groups, including the following:</w:t>
      </w:r>
    </w:p>
    <w:p w14:paraId="68E9142B" w14:textId="77777777" w:rsidR="00020958" w:rsidRPr="00C84334" w:rsidRDefault="00020958" w:rsidP="00020958">
      <w:pPr>
        <w:widowControl/>
        <w:numPr>
          <w:ilvl w:val="0"/>
          <w:numId w:val="12"/>
        </w:numPr>
        <w:adjustRightInd/>
        <w:spacing w:after="0" w:line="240" w:lineRule="auto"/>
        <w:contextualSpacing/>
        <w:jc w:val="left"/>
        <w:textAlignment w:val="auto"/>
        <w:rPr>
          <w:rFonts w:ascii="Tahoma" w:eastAsia="Calibri" w:hAnsi="Tahoma" w:cs="Tahoma"/>
          <w:sz w:val="24"/>
          <w:szCs w:val="24"/>
        </w:rPr>
      </w:pPr>
      <w:r w:rsidRPr="00C84334">
        <w:rPr>
          <w:rFonts w:ascii="Tahoma" w:eastAsia="Calibri" w:hAnsi="Tahoma" w:cs="Tahoma"/>
          <w:i/>
          <w:sz w:val="24"/>
          <w:szCs w:val="24"/>
        </w:rPr>
        <w:t xml:space="preserve">Oral Language and Early Literacy in Preschool: Talking, Reading, and Writing </w:t>
      </w:r>
      <w:r w:rsidRPr="00C84334">
        <w:rPr>
          <w:rFonts w:ascii="Tahoma" w:eastAsia="Calibri" w:hAnsi="Tahoma" w:cs="Tahoma"/>
          <w:sz w:val="24"/>
          <w:szCs w:val="24"/>
        </w:rPr>
        <w:t>by Kathleen A. Roskos, Patton O. Tabors, and Lisa A. Lenhart</w:t>
      </w:r>
    </w:p>
    <w:p w14:paraId="50B7965A" w14:textId="77777777" w:rsidR="00020958" w:rsidRPr="00C84334" w:rsidRDefault="00020958" w:rsidP="00020958">
      <w:pPr>
        <w:widowControl/>
        <w:numPr>
          <w:ilvl w:val="0"/>
          <w:numId w:val="12"/>
        </w:numPr>
        <w:adjustRightInd/>
        <w:spacing w:after="0" w:line="240" w:lineRule="auto"/>
        <w:contextualSpacing/>
        <w:jc w:val="left"/>
        <w:textAlignment w:val="auto"/>
        <w:rPr>
          <w:rFonts w:ascii="Tahoma" w:eastAsia="Calibri" w:hAnsi="Tahoma" w:cs="Tahoma"/>
          <w:sz w:val="24"/>
          <w:szCs w:val="24"/>
        </w:rPr>
      </w:pPr>
      <w:r w:rsidRPr="00C84334">
        <w:rPr>
          <w:rFonts w:ascii="Tahoma" w:eastAsia="Calibri" w:hAnsi="Tahoma" w:cs="Tahoma"/>
          <w:i/>
          <w:sz w:val="24"/>
          <w:szCs w:val="24"/>
        </w:rPr>
        <w:t>Promoting Early Reading: Research, Resources, and Best Practice</w:t>
      </w:r>
      <w:r w:rsidRPr="00C84334">
        <w:rPr>
          <w:rFonts w:ascii="Tahoma" w:eastAsia="Calibri" w:hAnsi="Tahoma" w:cs="Tahoma"/>
          <w:sz w:val="24"/>
          <w:szCs w:val="24"/>
        </w:rPr>
        <w:t xml:space="preserve"> edited by Michael C. McKenna, Sharon Walpole, and Kristin Conradi</w:t>
      </w:r>
    </w:p>
    <w:p w14:paraId="2E0FE7A4" w14:textId="77777777" w:rsidR="00020958" w:rsidRPr="00C84334" w:rsidRDefault="00020958" w:rsidP="00020958">
      <w:pPr>
        <w:widowControl/>
        <w:numPr>
          <w:ilvl w:val="0"/>
          <w:numId w:val="12"/>
        </w:numPr>
        <w:adjustRightInd/>
        <w:spacing w:after="0" w:line="240" w:lineRule="auto"/>
        <w:contextualSpacing/>
        <w:jc w:val="left"/>
        <w:textAlignment w:val="auto"/>
        <w:rPr>
          <w:rFonts w:ascii="Tahoma" w:eastAsia="Calibri" w:hAnsi="Tahoma" w:cs="Tahoma"/>
          <w:sz w:val="24"/>
          <w:szCs w:val="24"/>
        </w:rPr>
      </w:pPr>
      <w:r w:rsidRPr="00C84334">
        <w:rPr>
          <w:rFonts w:ascii="Tahoma" w:eastAsia="Calibri" w:hAnsi="Tahoma" w:cs="Tahoma"/>
          <w:i/>
          <w:sz w:val="24"/>
          <w:szCs w:val="24"/>
        </w:rPr>
        <w:t>Handbook of Early Literacy Research, Volume 3</w:t>
      </w:r>
      <w:r w:rsidRPr="00C84334">
        <w:rPr>
          <w:rFonts w:ascii="Tahoma" w:eastAsia="Calibri" w:hAnsi="Tahoma" w:cs="Tahoma"/>
          <w:sz w:val="24"/>
          <w:szCs w:val="24"/>
        </w:rPr>
        <w:t>, edited by Susan B. Neuman and David K. Dickinson</w:t>
      </w:r>
    </w:p>
    <w:p w14:paraId="33365C77" w14:textId="77777777" w:rsidR="00020958" w:rsidRPr="00C84334" w:rsidRDefault="00020958" w:rsidP="00020958">
      <w:pPr>
        <w:widowControl/>
        <w:numPr>
          <w:ilvl w:val="0"/>
          <w:numId w:val="12"/>
        </w:numPr>
        <w:adjustRightInd/>
        <w:spacing w:after="0" w:line="240" w:lineRule="auto"/>
        <w:contextualSpacing/>
        <w:jc w:val="left"/>
        <w:textAlignment w:val="auto"/>
        <w:rPr>
          <w:rFonts w:ascii="Tahoma" w:eastAsia="Calibri" w:hAnsi="Tahoma" w:cs="Tahoma"/>
          <w:sz w:val="24"/>
          <w:szCs w:val="24"/>
        </w:rPr>
      </w:pPr>
      <w:r w:rsidRPr="00C84334">
        <w:rPr>
          <w:rFonts w:ascii="Tahoma" w:eastAsia="Calibri" w:hAnsi="Tahoma" w:cs="Tahoma"/>
          <w:i/>
          <w:sz w:val="24"/>
          <w:szCs w:val="24"/>
        </w:rPr>
        <w:t>Teaching With the Common Core Standards for English Language Arts, PreK-2</w:t>
      </w:r>
      <w:r w:rsidRPr="00C84334">
        <w:rPr>
          <w:rFonts w:ascii="Tahoma" w:eastAsia="Calibri" w:hAnsi="Tahoma" w:cs="Tahoma"/>
          <w:sz w:val="24"/>
          <w:szCs w:val="24"/>
        </w:rPr>
        <w:t>, edited by Lesley Mandel Morrow, Timothy Shanahan, and Karen K. Wixson</w:t>
      </w:r>
    </w:p>
    <w:p w14:paraId="47860B8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7C764DFA"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writers began writing the prekindergarten lessons. Lessons 2, 3, and 4 were chosen as the starting point, rather than Lessons 1, 2, and 3, because APH received permissions to use the authentic literature books matched with those lessons when the writers were ready to start. The lessons will include activities and materials to build tactual skills needed for reading and writing braille, including tactile storybooks to provide meaningful tracking activities that do not require reading. A variety of age-appropriate writing activities will also be included that are built on writing support descriptions researched and developed by Anna Swenson. The target for the length of the lessons, 45 minutes to 1 hour, is based on the professional consensus on service delivery time for early formal literacy skills for students in braille literacy programs found in the Delphi study by Koenig and Holbrook (2000).</w:t>
      </w:r>
    </w:p>
    <w:p w14:paraId="619A78A3"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7E12F920"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and Holbrook conducted a product input session at APH’s Annual Meeting in October 2014. Some of the BOP group gave a presentation on the plans and work being done on the project, titled “Emergent and Early Literacy Instruction: The Construction of Revised Pre-K and Kindergarten Building on Patterns,” at the 20th Anniversary Getting in Touch with Literacy (GITWL) Conference in Providence, RI, in December. Attendees at these presentations confirmed the need for a prekindergarten braille literacy program. The group also planned to consult with Dr. Mary Ehrenworth, who gave the keynote address at the GITWL Conference on the Common Core, when appropriate during the writing process. Lizbeth Barclay, former Coordinator o</w:t>
      </w:r>
      <w:r>
        <w:rPr>
          <w:rFonts w:ascii="Tahoma" w:eastAsia="Calibri" w:hAnsi="Tahoma" w:cs="Tahoma"/>
          <w:sz w:val="24"/>
          <w:szCs w:val="24"/>
        </w:rPr>
        <w:t xml:space="preserve">f the Assessment Program at the </w:t>
      </w:r>
      <w:r w:rsidRPr="00C84334">
        <w:rPr>
          <w:rFonts w:ascii="Tahoma" w:eastAsia="Calibri" w:hAnsi="Tahoma" w:cs="Tahoma"/>
          <w:bCs/>
          <w:sz w:val="24"/>
          <w:szCs w:val="24"/>
        </w:rPr>
        <w:t>California School</w:t>
      </w:r>
      <w:r>
        <w:rPr>
          <w:rFonts w:ascii="Tahoma" w:eastAsia="Calibri" w:hAnsi="Tahoma" w:cs="Tahoma"/>
          <w:sz w:val="24"/>
          <w:szCs w:val="24"/>
        </w:rPr>
        <w:t xml:space="preserve"> for the </w:t>
      </w:r>
      <w:r w:rsidRPr="00C84334">
        <w:rPr>
          <w:rFonts w:ascii="Tahoma" w:eastAsia="Calibri" w:hAnsi="Tahoma" w:cs="Tahoma"/>
          <w:bCs/>
          <w:sz w:val="24"/>
          <w:szCs w:val="24"/>
        </w:rPr>
        <w:t xml:space="preserve">Blind, joined the BOP group in June to provide internal expert review and assist with the development of assessment materials. </w:t>
      </w:r>
      <w:r w:rsidRPr="00C84334">
        <w:rPr>
          <w:rFonts w:ascii="Tahoma" w:eastAsia="Calibri" w:hAnsi="Tahoma" w:cs="Tahoma"/>
          <w:sz w:val="24"/>
          <w:szCs w:val="24"/>
        </w:rPr>
        <w:t xml:space="preserve">Lea McGee from the </w:t>
      </w:r>
      <w:r w:rsidRPr="00C84334">
        <w:rPr>
          <w:rFonts w:ascii="Tahoma" w:hAnsi="Tahoma" w:cs="Tahoma"/>
          <w:sz w:val="24"/>
          <w:szCs w:val="24"/>
        </w:rPr>
        <w:t>Teaching and Learning Administration department at The Ohio State University</w:t>
      </w:r>
      <w:r w:rsidRPr="00C84334">
        <w:rPr>
          <w:rFonts w:ascii="Tahoma" w:eastAsia="Calibri" w:hAnsi="Tahoma" w:cs="Tahoma"/>
          <w:sz w:val="24"/>
          <w:szCs w:val="24"/>
        </w:rPr>
        <w:t xml:space="preserve"> was added as an early literacy consultant for the group. </w:t>
      </w:r>
    </w:p>
    <w:p w14:paraId="38EC40C1"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A7CF6F7"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pilot field test was planned to get input on a few of the early lessons from teachers of the visually impaired who work with preschool-aged children at several locations around the country. This test was initiated.</w:t>
      </w:r>
    </w:p>
    <w:p w14:paraId="071B4D2E"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D6CA352" w14:textId="77777777" w:rsidR="00020958" w:rsidRPr="00C84334" w:rsidRDefault="00020958" w:rsidP="00020958">
      <w:pPr>
        <w:keepNext/>
        <w:widowControl/>
        <w:adjustRightInd/>
        <w:spacing w:after="0" w:line="240" w:lineRule="auto"/>
        <w:jc w:val="left"/>
        <w:textAlignment w:val="auto"/>
        <w:rPr>
          <w:rFonts w:ascii="Tahoma" w:eastAsia="Calibri" w:hAnsi="Tahoma" w:cs="Tahoma"/>
          <w:sz w:val="24"/>
        </w:rPr>
      </w:pPr>
      <w:r w:rsidRPr="00C84334">
        <w:rPr>
          <w:rFonts w:ascii="Tahoma" w:eastAsia="Calibri" w:hAnsi="Tahoma" w:cs="Tahoma"/>
          <w:sz w:val="24"/>
        </w:rPr>
        <w:t>References</w:t>
      </w:r>
    </w:p>
    <w:p w14:paraId="0BC250D1" w14:textId="77777777" w:rsidR="00020958" w:rsidRPr="00C84334" w:rsidRDefault="00020958" w:rsidP="00020958">
      <w:pPr>
        <w:widowControl/>
        <w:adjustRightInd/>
        <w:spacing w:after="0" w:line="240" w:lineRule="auto"/>
        <w:ind w:left="720" w:hanging="720"/>
        <w:jc w:val="left"/>
        <w:textAlignment w:val="auto"/>
        <w:rPr>
          <w:rFonts w:ascii="Tahoma" w:eastAsia="Calibri" w:hAnsi="Tahoma" w:cs="Tahoma"/>
          <w:sz w:val="24"/>
        </w:rPr>
      </w:pPr>
      <w:r w:rsidRPr="00C84334">
        <w:rPr>
          <w:rFonts w:ascii="Tahoma" w:eastAsia="Calibri" w:hAnsi="Tahoma" w:cs="Tahoma" w:hint="eastAsia"/>
          <w:sz w:val="24"/>
        </w:rPr>
        <w:t xml:space="preserve">Koenig, A. J., &amp; Holbrook, M. C. (2000). Assuring quality literacy instruction in braille literacy programs. </w:t>
      </w:r>
      <w:r w:rsidRPr="00C84334">
        <w:rPr>
          <w:rFonts w:ascii="Tahoma" w:eastAsia="Calibri" w:hAnsi="Tahoma" w:cs="Tahoma" w:hint="eastAsia"/>
          <w:i/>
          <w:iCs/>
          <w:sz w:val="24"/>
        </w:rPr>
        <w:t xml:space="preserve">Journal of Visual Impairment </w:t>
      </w:r>
      <w:r w:rsidRPr="00C84334">
        <w:rPr>
          <w:rFonts w:ascii="Tahoma" w:eastAsia="Calibri" w:hAnsi="Tahoma" w:cs="Tahoma"/>
          <w:i/>
          <w:iCs/>
          <w:sz w:val="24"/>
        </w:rPr>
        <w:t>&amp;</w:t>
      </w:r>
      <w:r w:rsidRPr="00C84334">
        <w:rPr>
          <w:rFonts w:ascii="Tahoma" w:eastAsia="Calibri" w:hAnsi="Tahoma" w:cs="Tahoma" w:hint="eastAsia"/>
          <w:i/>
          <w:iCs/>
          <w:sz w:val="24"/>
        </w:rPr>
        <w:t xml:space="preserve"> Blindness, 94, </w:t>
      </w:r>
      <w:r w:rsidRPr="00C84334">
        <w:rPr>
          <w:rFonts w:ascii="Tahoma" w:eastAsia="Calibri" w:hAnsi="Tahoma" w:cs="Tahoma" w:hint="eastAsia"/>
          <w:sz w:val="24"/>
        </w:rPr>
        <w:t>677-694.</w:t>
      </w:r>
    </w:p>
    <w:p w14:paraId="38A3151A" w14:textId="77777777" w:rsidR="00020958" w:rsidRPr="00C84334" w:rsidRDefault="00020958" w:rsidP="00020958">
      <w:pPr>
        <w:widowControl/>
        <w:adjustRightInd/>
        <w:spacing w:after="0" w:line="240" w:lineRule="auto"/>
        <w:ind w:left="720" w:hanging="720"/>
        <w:jc w:val="left"/>
        <w:textAlignment w:val="auto"/>
        <w:rPr>
          <w:rFonts w:ascii="Tahoma" w:eastAsia="Calibri" w:hAnsi="Tahoma" w:cs="Tahoma"/>
          <w:sz w:val="24"/>
        </w:rPr>
      </w:pPr>
      <w:r w:rsidRPr="00C84334">
        <w:rPr>
          <w:rFonts w:ascii="Tahoma" w:eastAsia="Calibri" w:hAnsi="Tahoma" w:cs="Tahoma"/>
          <w:sz w:val="24"/>
        </w:rPr>
        <w:t>McGee, L., &amp; Schickedanz, J. (2007). Repeated interactive read-alouds in preschool and kindergarten</w:t>
      </w:r>
      <w:r w:rsidRPr="00C84334">
        <w:rPr>
          <w:rFonts w:ascii="Tahoma" w:eastAsia="Calibri" w:hAnsi="Tahoma" w:cs="Tahoma"/>
          <w:i/>
          <w:sz w:val="24"/>
        </w:rPr>
        <w:t xml:space="preserve">. </w:t>
      </w:r>
      <w:r w:rsidRPr="00C84334">
        <w:rPr>
          <w:rFonts w:ascii="Tahoma" w:eastAsia="Calibri" w:hAnsi="Tahoma" w:cs="Tahoma"/>
          <w:i/>
          <w:iCs/>
          <w:sz w:val="24"/>
        </w:rPr>
        <w:t>The Reading Teacher, 60</w:t>
      </w:r>
      <w:r w:rsidRPr="00C84334">
        <w:rPr>
          <w:rFonts w:ascii="Tahoma" w:eastAsia="Calibri" w:hAnsi="Tahoma" w:cs="Tahoma"/>
          <w:sz w:val="24"/>
        </w:rPr>
        <w:t>,</w:t>
      </w:r>
      <w:r w:rsidRPr="00C84334">
        <w:rPr>
          <w:rFonts w:ascii="Tahoma" w:eastAsia="Calibri" w:hAnsi="Tahoma" w:cs="Tahoma"/>
          <w:iCs/>
          <w:sz w:val="24"/>
        </w:rPr>
        <w:t xml:space="preserve"> </w:t>
      </w:r>
      <w:r w:rsidRPr="00C84334">
        <w:rPr>
          <w:rFonts w:ascii="Tahoma" w:eastAsia="Calibri" w:hAnsi="Tahoma" w:cs="Tahoma"/>
          <w:sz w:val="24"/>
        </w:rPr>
        <w:t>742-751.</w:t>
      </w:r>
      <w:r w:rsidRPr="00C84334">
        <w:rPr>
          <w:rFonts w:ascii="Tahoma" w:eastAsia="Calibri" w:hAnsi="Tahoma" w:cs="Tahoma"/>
          <w:i/>
          <w:sz w:val="24"/>
        </w:rPr>
        <w:t xml:space="preserve"> </w:t>
      </w:r>
      <w:r w:rsidRPr="00C84334">
        <w:rPr>
          <w:rFonts w:ascii="Tahoma" w:eastAsia="Calibri" w:hAnsi="Tahoma" w:cs="Tahoma"/>
          <w:sz w:val="24"/>
        </w:rPr>
        <w:t>Retrieved from http://www.readingrockets.org/article/16287</w:t>
      </w:r>
    </w:p>
    <w:p w14:paraId="636D629B" w14:textId="77777777" w:rsidR="00020958" w:rsidRPr="00C84334" w:rsidRDefault="00020958" w:rsidP="00020958">
      <w:pPr>
        <w:widowControl/>
        <w:adjustRightInd/>
        <w:spacing w:after="0" w:line="240" w:lineRule="auto"/>
        <w:ind w:left="720" w:hanging="720"/>
        <w:jc w:val="left"/>
        <w:textAlignment w:val="auto"/>
        <w:rPr>
          <w:rFonts w:ascii="Tahoma" w:eastAsia="Calibri" w:hAnsi="Tahoma" w:cs="Tahoma"/>
          <w:sz w:val="24"/>
        </w:rPr>
      </w:pPr>
      <w:r w:rsidRPr="00C84334">
        <w:rPr>
          <w:rFonts w:ascii="Tahoma" w:eastAsia="Calibri" w:hAnsi="Tahoma" w:cs="Tahoma"/>
          <w:sz w:val="24"/>
        </w:rPr>
        <w:t xml:space="preserve">National Early Literacy Panel. (2008). </w:t>
      </w:r>
      <w:r w:rsidRPr="00C84334">
        <w:rPr>
          <w:rFonts w:ascii="Tahoma" w:eastAsia="Calibri" w:hAnsi="Tahoma" w:cs="Tahoma"/>
          <w:i/>
          <w:sz w:val="24"/>
        </w:rPr>
        <w:t>Developing early literacy: Report of the National Early Literacy Panel</w:t>
      </w:r>
      <w:r w:rsidRPr="00C84334">
        <w:rPr>
          <w:rFonts w:ascii="Tahoma" w:eastAsia="Calibri" w:hAnsi="Tahoma" w:cs="Tahoma"/>
          <w:sz w:val="24"/>
        </w:rPr>
        <w:t>. Washington, DC: National Institute for Literacy. Retrieved from http://lincs.ed.gov/publications/pdf/NELPReport09.pdf</w:t>
      </w:r>
    </w:p>
    <w:p w14:paraId="766CBE2E"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4C8DDCD" w14:textId="77777777" w:rsidR="00020958" w:rsidRPr="00C84334" w:rsidRDefault="00020958" w:rsidP="00020958">
      <w:pPr>
        <w:keepNext/>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During FY 2015, research and writing continued on the BOP Prekindergarten lessons, reference materials, and assessment materials.</w:t>
      </w:r>
    </w:p>
    <w:p w14:paraId="68F1DB4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21775DB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and Holbrook conducted the pilot field test between October 2014 and January 2015 at three prekindergarten sites: two centers in Kentucky and New Mexico and one itinerate setting in Florida. Seven teachers (four center-based and two itinerant) and seven children participated. The demographic information on the children is as follows:</w:t>
      </w:r>
    </w:p>
    <w:p w14:paraId="7B53CEAF" w14:textId="77777777" w:rsidR="00020958" w:rsidRPr="00C84334" w:rsidRDefault="00020958" w:rsidP="00020958">
      <w:pPr>
        <w:widowControl/>
        <w:numPr>
          <w:ilvl w:val="0"/>
          <w:numId w:val="35"/>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Ages 3 years 11 months to 5 years 11 months</w:t>
      </w:r>
    </w:p>
    <w:p w14:paraId="592D0429" w14:textId="77777777" w:rsidR="00020958" w:rsidRPr="00C84334" w:rsidRDefault="00020958" w:rsidP="00020958">
      <w:pPr>
        <w:widowControl/>
        <w:numPr>
          <w:ilvl w:val="0"/>
          <w:numId w:val="35"/>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5 girls; 2 boys</w:t>
      </w:r>
    </w:p>
    <w:p w14:paraId="2F058B03" w14:textId="77777777" w:rsidR="00020958" w:rsidRPr="00C84334" w:rsidRDefault="00020958" w:rsidP="00020958">
      <w:pPr>
        <w:widowControl/>
        <w:numPr>
          <w:ilvl w:val="0"/>
          <w:numId w:val="35"/>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5 also used print in some way; 2 used exclusively braille</w:t>
      </w:r>
    </w:p>
    <w:p w14:paraId="02B2BE12" w14:textId="77777777" w:rsidR="00020958" w:rsidRPr="00C84334" w:rsidRDefault="00020958" w:rsidP="00020958">
      <w:pPr>
        <w:widowControl/>
        <w:numPr>
          <w:ilvl w:val="0"/>
          <w:numId w:val="35"/>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2 parents were described as “very enthusiastic”; 5 were described as “neutral”</w:t>
      </w:r>
    </w:p>
    <w:p w14:paraId="1E32730F" w14:textId="77777777" w:rsidR="00020958" w:rsidRPr="00C84334" w:rsidRDefault="00020958" w:rsidP="00020958">
      <w:pPr>
        <w:widowControl/>
        <w:numPr>
          <w:ilvl w:val="0"/>
          <w:numId w:val="35"/>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All children spoke English in the home; 2 also had an additional home language (Spanish, Arabic)</w:t>
      </w:r>
    </w:p>
    <w:p w14:paraId="1074DAF9" w14:textId="77777777" w:rsidR="00020958" w:rsidRPr="00C84334" w:rsidRDefault="00020958" w:rsidP="00020958">
      <w:pPr>
        <w:widowControl/>
        <w:numPr>
          <w:ilvl w:val="0"/>
          <w:numId w:val="35"/>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3 students had identified additional disabilities</w:t>
      </w:r>
    </w:p>
    <w:p w14:paraId="6E0148B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2506309"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purposes of the pilot field test was to a</w:t>
      </w:r>
      <w:r w:rsidRPr="00C84334">
        <w:rPr>
          <w:rFonts w:ascii="Tahoma" w:eastAsia="Calibri" w:hAnsi="Tahoma"/>
          <w:sz w:val="24"/>
          <w:szCs w:val="24"/>
        </w:rPr>
        <w:t>sk for feedback from pre-K teachers on Lessons 2, 3, and 4; g</w:t>
      </w:r>
      <w:r w:rsidRPr="00C84334">
        <w:rPr>
          <w:rFonts w:ascii="Tahoma" w:eastAsia="Calibri" w:hAnsi="Tahoma" w:cs="Tahoma"/>
          <w:sz w:val="24"/>
          <w:szCs w:val="24"/>
        </w:rPr>
        <w:t xml:space="preserve">et video examples of pre-K children working through parts of lessons; check length of lessons and activities within lessons; and to gather information about service delivery impact on completion of lessons. </w:t>
      </w:r>
    </w:p>
    <w:p w14:paraId="20F42B29"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2288408"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Teachers were provided with the following materials:</w:t>
      </w:r>
    </w:p>
    <w:p w14:paraId="775E1353"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document explaining the procedures for data collection</w:t>
      </w:r>
    </w:p>
    <w:p w14:paraId="6F1850FC"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Information forms for the evaluator and the student</w:t>
      </w:r>
    </w:p>
    <w:p w14:paraId="12E7BAE0"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Separate documents with lesson analysis for Lessons 2, 3, and 4</w:t>
      </w:r>
    </w:p>
    <w:p w14:paraId="5EF8E96E"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Pre and Post Skills Checklists for Lessons 2, 3, and 4</w:t>
      </w:r>
    </w:p>
    <w:p w14:paraId="0E201ACC"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stapled copy of the current draft of Lesson 1</w:t>
      </w:r>
    </w:p>
    <w:p w14:paraId="00B0C4ED"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bound book with Lessons 2, 3, and 4</w:t>
      </w:r>
    </w:p>
    <w:p w14:paraId="187F7026"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stapled copy of the pilot field test Reference Volume</w:t>
      </w:r>
    </w:p>
    <w:p w14:paraId="6BFE102F"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Print trade books for Lessons 2, 3, and 4</w:t>
      </w:r>
    </w:p>
    <w:p w14:paraId="0CBFD121"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fish manipulative for Lesson 4</w:t>
      </w:r>
    </w:p>
    <w:p w14:paraId="35C68607" w14:textId="77777777" w:rsidR="00020958" w:rsidRPr="00C84334" w:rsidRDefault="00020958" w:rsidP="00020958">
      <w:pPr>
        <w:widowControl/>
        <w:numPr>
          <w:ilvl w:val="0"/>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Student materials packets including the following:</w:t>
      </w:r>
    </w:p>
    <w:p w14:paraId="1C10865F" w14:textId="77777777" w:rsidR="00020958" w:rsidRPr="00C84334" w:rsidRDefault="00020958" w:rsidP="00020958">
      <w:pPr>
        <w:widowControl/>
        <w:numPr>
          <w:ilvl w:val="1"/>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braille version of each print trade books for Lessons 2, 3, and 4</w:t>
      </w:r>
    </w:p>
    <w:p w14:paraId="40FFBD75" w14:textId="77777777" w:rsidR="00020958" w:rsidRPr="00C84334" w:rsidRDefault="00020958" w:rsidP="00020958">
      <w:pPr>
        <w:widowControl/>
        <w:numPr>
          <w:ilvl w:val="1"/>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Tracking storybooks for Lessons 2, 3, and 4</w:t>
      </w:r>
    </w:p>
    <w:p w14:paraId="2E140E44" w14:textId="77777777" w:rsidR="00020958" w:rsidRPr="00C84334" w:rsidRDefault="00020958" w:rsidP="00020958">
      <w:pPr>
        <w:widowControl/>
        <w:numPr>
          <w:ilvl w:val="1"/>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workbook for Lessons 2–4</w:t>
      </w:r>
    </w:p>
    <w:p w14:paraId="52741B99" w14:textId="77777777" w:rsidR="00020958" w:rsidRPr="00C84334" w:rsidRDefault="00020958" w:rsidP="00020958">
      <w:pPr>
        <w:widowControl/>
        <w:numPr>
          <w:ilvl w:val="1"/>
          <w:numId w:val="34"/>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bag with Tactile Weather Pictures for Lesson 3</w:t>
      </w:r>
    </w:p>
    <w:p w14:paraId="4B538EB4"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F966C3A"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teachers recorded their thoughts as they orally reviewed Lessons 2–4 prior to teaching them. The teachers also took videos while teaching portions of the lessons, provided responses to questionnaires about each lesson after teaching them, filled out Pre and Post Skills Checklists for their students, and participated in interviews with Holbrook about the lessons.</w:t>
      </w:r>
    </w:p>
    <w:p w14:paraId="28C2C8E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3A346D3"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key findings of the pilot field test are listed here:</w:t>
      </w:r>
    </w:p>
    <w:p w14:paraId="39E0E9DD"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Stories (trade books) are interesting, but some are a little long; children responded more (and better) to the second reading of the book.</w:t>
      </w:r>
    </w:p>
    <w:p w14:paraId="04789BA1"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Vocabulary words—good balance between simple and challenging words.</w:t>
      </w:r>
    </w:p>
    <w:p w14:paraId="21F728E3"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Comprehension—these young children had some difficulty with “open ended” questions and questions that asked children to “personalize” something in the story.</w:t>
      </w:r>
    </w:p>
    <w:p w14:paraId="21E84530"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Children have difficulty producing written work on the braillewriter (Perkins), but teachers saw value in ongoing practice to encourage finger strength, finger isolation and span [writers are including consistent practice in lessons].</w:t>
      </w:r>
    </w:p>
    <w:p w14:paraId="66B3092B"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Largest issue was lesson length and consistency.</w:t>
      </w:r>
    </w:p>
    <w:p w14:paraId="7D73A271"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Children liked songs and other enrichment activities (“The Wheels on the Bus”; art projects).</w:t>
      </w:r>
    </w:p>
    <w:p w14:paraId="582BB180"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Children liked the Tactile Storybooks.</w:t>
      </w:r>
    </w:p>
    <w:p w14:paraId="1F455D6F"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Discovered issues that need to be addressed in some way: </w:t>
      </w:r>
    </w:p>
    <w:p w14:paraId="431E2E4F" w14:textId="77777777" w:rsidR="00020958" w:rsidRPr="00C84334" w:rsidRDefault="00020958" w:rsidP="00020958">
      <w:pPr>
        <w:widowControl/>
        <w:numPr>
          <w:ilvl w:val="1"/>
          <w:numId w:val="37"/>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Rhyming Words</w:t>
      </w:r>
    </w:p>
    <w:p w14:paraId="77E3755F" w14:textId="77777777" w:rsidR="00020958" w:rsidRPr="00C84334" w:rsidRDefault="00020958" w:rsidP="00020958">
      <w:pPr>
        <w:widowControl/>
        <w:numPr>
          <w:ilvl w:val="1"/>
          <w:numId w:val="37"/>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Comprehension Questions</w:t>
      </w:r>
    </w:p>
    <w:p w14:paraId="6C1AB432" w14:textId="77777777" w:rsidR="00020958" w:rsidRPr="00C84334" w:rsidRDefault="00020958" w:rsidP="00020958">
      <w:pPr>
        <w:widowControl/>
        <w:numPr>
          <w:ilvl w:val="1"/>
          <w:numId w:val="37"/>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Introduction of the Swing Cell</w:t>
      </w:r>
    </w:p>
    <w:p w14:paraId="577FD793" w14:textId="77777777" w:rsidR="00020958" w:rsidRPr="00C84334" w:rsidRDefault="00020958" w:rsidP="00020958">
      <w:pPr>
        <w:widowControl/>
        <w:numPr>
          <w:ilvl w:val="1"/>
          <w:numId w:val="37"/>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Enjoyment of tactile graphics symbols</w:t>
      </w:r>
    </w:p>
    <w:p w14:paraId="5E7E1484" w14:textId="77777777" w:rsidR="00020958" w:rsidRPr="00C84334" w:rsidRDefault="00020958" w:rsidP="00020958">
      <w:pPr>
        <w:widowControl/>
        <w:numPr>
          <w:ilvl w:val="0"/>
          <w:numId w:val="3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Teachers reported that even if their student has trouble with some things (e.g., finger strength), it is good to work on them.</w:t>
      </w:r>
    </w:p>
    <w:p w14:paraId="25E5FE4C"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03596422"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Holbrook presented the BOP writing group with the findings of the pilot field test at a special meeting held at APH in January 2015 attended by the lead writers and most of the BOP consultants. At this meeting, the group reviewed and discussed the results of the pilot field test and worked on making changes to shorten and/or reduce the number of activities within the lessons, consolidate activities and reassign them to other lessons to provide greater consistency and reduce lesson length, decrease the length of the curriculum by shortening the length of review and assessment lessons, and attend to needed practice in areas of concern to teachers. The pre-K level structure of 28 instructional lessons and four review lessons, set up in 2014, was retained.</w:t>
      </w:r>
    </w:p>
    <w:p w14:paraId="17631A83"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FFCC2DE"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At the January 2015 meeting, attendees also reviewed and discussed an outline for the pre-K Reference Volume developed by Liz Barclay, with assistance from Kay Ferrell and Deanna Scoggins, from the existing BOP First Grade and Second Grade Reference Volumes. In addition, the group reviewed the lessons and scope and sequence for BOP Pre-K against a list of Head Start and preschool state standards, and field test results of concepts tested by the Boehm-3 with children who are blind or visually impaired provided by Ferrell. Based on this review, some concepts were added to the scope and sequence and some were removed.</w:t>
      </w:r>
    </w:p>
    <w:p w14:paraId="2ECCB017"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7D8C3C57"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An extensive review of the common activities, or threads, in the first nine lessons was worked on by APH staff before and by the whole group during the January 2015 meeting. Members of the group reworded, rewrote, or moved some activities, especially the writing activities, based on this review in addition to the changes made due to the pilot field test. </w:t>
      </w:r>
    </w:p>
    <w:p w14:paraId="07F3DB9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13B8DEA"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During the period between the January 2015 meeting and the June 2015 meeting, the group continued writing and editing instructional lessons and working on templates for the lessons to be written. The project leader and Anthony Jones worked on finalizing the designs of the tactile graphics from the writers’ drawings and ideas for the completed lessons. Related to this, </w:t>
      </w:r>
      <w:r w:rsidRPr="00C84334">
        <w:rPr>
          <w:rFonts w:ascii="Tahoma" w:hAnsi="Tahoma" w:cs="Tahoma"/>
          <w:sz w:val="24"/>
          <w:szCs w:val="20"/>
        </w:rPr>
        <w:t>Technical and Manufacturing Research personnel assisted with creating templates and specifications for the graphics, with testing 0.010-inch vinyl as the thermoform material for that graphics, and obtained 50 3D printed copies of a manipulative for one of the lessons for field testing.</w:t>
      </w:r>
    </w:p>
    <w:p w14:paraId="54C018FB"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688B4041"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Resource Services personnel continue the pursuit of permissions to use the chosen trade books. Two of the books will not be available from the publisher, and APH obtained the rights to print them. Two other books were replaced with new titles because they went out of print. Permissions for all titles except one were obtained by July 2015. Personnel in the Resource Services department began writing image descriptions to be included in the braille teachers’ transcriptions of the trade books.</w:t>
      </w:r>
    </w:p>
    <w:p w14:paraId="412CED1B"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7391096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Lizbeth Barclay decided to leave the group; Frances Dibble, also a former Coordinator of the Assessment Program at the </w:t>
      </w:r>
      <w:r w:rsidRPr="00C84334">
        <w:rPr>
          <w:rFonts w:ascii="Tahoma" w:eastAsia="Calibri" w:hAnsi="Tahoma" w:cs="Tahoma"/>
          <w:bCs/>
          <w:sz w:val="24"/>
          <w:szCs w:val="24"/>
        </w:rPr>
        <w:t xml:space="preserve">California School </w:t>
      </w:r>
      <w:r w:rsidRPr="00C84334">
        <w:rPr>
          <w:rFonts w:ascii="Tahoma" w:eastAsia="Calibri" w:hAnsi="Tahoma" w:cs="Tahoma"/>
          <w:sz w:val="24"/>
          <w:szCs w:val="24"/>
        </w:rPr>
        <w:t xml:space="preserve">for the </w:t>
      </w:r>
      <w:r w:rsidRPr="00C84334">
        <w:rPr>
          <w:rFonts w:ascii="Tahoma" w:eastAsia="Calibri" w:hAnsi="Tahoma" w:cs="Tahoma"/>
          <w:bCs/>
          <w:sz w:val="24"/>
          <w:szCs w:val="24"/>
        </w:rPr>
        <w:t>Blind, joined the BOP group to provide assist with the development of assessment materials</w:t>
      </w:r>
      <w:r w:rsidRPr="00C84334">
        <w:rPr>
          <w:rFonts w:ascii="Tahoma" w:eastAsia="Calibri" w:hAnsi="Tahoma" w:cs="Tahoma"/>
          <w:sz w:val="24"/>
          <w:szCs w:val="24"/>
        </w:rPr>
        <w:t>. Susan Sullivan agreed to review some of the lessons based on her experience as a teacher of preschool students who are visually impaired.</w:t>
      </w:r>
    </w:p>
    <w:p w14:paraId="1E23E55B"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62229B9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and Robin Wingell presented a session, in part on the development of BOP Pre-K, at the CTEBVI conference in California.</w:t>
      </w:r>
    </w:p>
    <w:p w14:paraId="64B8C1C8"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1EEEF724"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turned over the first lesson for layout to InGrid Design in March. Some changes to the graphical layout of the lessons were made to distinguish BOP Pre-K from the lessons in the previous BOP teacher’s editions.</w:t>
      </w:r>
    </w:p>
    <w:p w14:paraId="508BDF9E"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210E8B70"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BOP Writing Group Meeting was held June 25-29, 2015. A review of the common activities, or threads, in the second set of six lessons was worked on by APH staff before and by the whole group during the meeting. Minor changes were made to the wording in some activities, but the Writing activities were almost all changed to improve consistency in length and make sure the writing could fit on the paper specified. Work also moved forward on the third set of seven lessons. Dibble, Holbrook, and Swenson began detailed work on the assessment materials; it was decided that the review lessons would incorporate a Language Experience Story. Ferrell, Scoggins, and Susan Spicknall discussed and presented a restructuring of the reference materials. The group agreed that these would now include a reference and resource manual and guidebooks for the teacher of the visually impaired, classroom teacher, and parents. In addition, a template for the last group of six lessons was created and plans for transitioning to work on the BOP Second Edition: Kindergarten level were made.</w:t>
      </w:r>
    </w:p>
    <w:p w14:paraId="460815C3"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F37BE0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After the June meeting, writing, editing, and layout work on the prekindergarten lessons continued. Drafts of all the instructional lessons were completed. Writing and editing for the assessment materials and reference materials also continued. The image descriptions for the trade books were completed, and transcriptions for the braille-reading teacher began.</w:t>
      </w:r>
    </w:p>
    <w:p w14:paraId="58819A09"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7EFF2B66" w14:textId="77777777" w:rsidR="00020958" w:rsidRPr="00C84334" w:rsidRDefault="00020958" w:rsidP="00020958">
      <w:pPr>
        <w:keepNext/>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FY 2016, the BOP group continued to have regular Friday conference calls about the lessons, assessment materials, and reference materials. The writing groups submitted completed drafts of all the instructional lessons by the end of calendar year 2015. All drafts were reviewed and edited by Swenson and the project leader. Sullivan reviewed up through Lesson 24; a few of her suggestions were implemented, and all were saved to consider along with the feedback from the field test and expert review.</w:t>
      </w:r>
    </w:p>
    <w:p w14:paraId="1E30E9FC"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58D1AD3"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The project leader met with Technical &amp; Manufacturing Research personnel to review the draft of the field test specifications. These specifications were edited as needed before components were turned over to Production. A meeting with Production was held in February to go over the components that would need to be produced, and a completion date of the end of July was agreed upon. </w:t>
      </w:r>
    </w:p>
    <w:p w14:paraId="214AE5EC"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1635D5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Sara Lee transferred from the Braille Transcription department to join Research and the BOP group as a Research Assistant in early January 2016. As an NLS Certified Braille Transcriber, she was able to provide a great deal of assistance preparing the multiple files for the braille student and teacher materials. She and Jeremiah Rose assisted with editing the lessons for grammar, format, and other preparation needed before the lessons were sent for layout. Illustrations for each lesson in the teacher’s manual and a cover design were finalized. S. Lee and the project leader reviewed and edited the lessons after layout. When the PDF files were finalized through Lesson 24, the project leader determined that the print teacher’s manual would have to be six volumes for the field test due to the length of Lessons 18–24 and the limitation of approximately 300 pages per spiral-bound volume. Due to time constraints, the last group of lessons, 26–32, did not go through layout and were provided to evaluators in a printed 8.5 by 11-inch format. All volumes were turned over to Production in July.</w:t>
      </w:r>
    </w:p>
    <w:p w14:paraId="6C007478"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688123B1"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Braille transcriptions of the trade books for the students were completed, proofread, and turned over to Production in March and April. Transcriptions of the trade books for the braille-reading teacher (including image descriptions) for the first nine lessons were completed, proofread, and turned over to Production in April. </w:t>
      </w:r>
    </w:p>
    <w:p w14:paraId="3D432022"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334823B"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worked with Jones and Matthew Poppe to complete the design of all the tactile graphics for the tactile storybooks, workbooks, and worksheets. S. Lee produced the braille-ready files with the text pages for the tactile storybooks and workbooks. The project leader worked with the Braille Transcription department to have Roland® masters of the graphics created to use to produce the thermoformed tactile graphics pages. These were turned over to Production with their corresponding braille files (if one was needed) in April, May, June, and July; the last turnover date was July 5.</w:t>
      </w:r>
    </w:p>
    <w:p w14:paraId="2074EF0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10267A3"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Many hours of work and review went into completing the assessment and reference materials, including discussions on the BOP group conference calls. Dibble and Swenson were the primary authors of the assessment Monitoring Charts, Reading Roundup lessons, and Reading Roundup Consumables. S. Lee assisted with the final edits of these documents, and the project leader finalized their format. They were turned over to Production in June.</w:t>
      </w:r>
    </w:p>
    <w:p w14:paraId="144EA35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27DE2E1C" w14:textId="77777777" w:rsidR="00020958" w:rsidRPr="00D26274" w:rsidRDefault="00020958" w:rsidP="00020958">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The reference materials consist of a Reference Volume (at one point titled the Reference and Resource Manual) and three booklets (also called guidebooks): one for the Teacher of Students with Visual Impairments (TSVI), one for the Preschool Teacher, and one for the Parents. The Anchor Center for Blind Children </w:t>
      </w:r>
      <w:r>
        <w:rPr>
          <w:rFonts w:ascii="Tahoma" w:eastAsia="Calibri" w:hAnsi="Tahoma" w:cs="Tahoma"/>
          <w:sz w:val="24"/>
          <w:szCs w:val="24"/>
        </w:rPr>
        <w:t>(Denver, CO)</w:t>
      </w:r>
      <w:r w:rsidRPr="00D26274">
        <w:rPr>
          <w:rFonts w:ascii="Tahoma" w:eastAsia="Calibri" w:hAnsi="Tahoma" w:cs="Tahoma"/>
          <w:sz w:val="24"/>
          <w:szCs w:val="24"/>
        </w:rPr>
        <w:t xml:space="preserve"> Visually Impaired Preschool Services</w:t>
      </w:r>
      <w:r>
        <w:rPr>
          <w:rFonts w:ascii="Tahoma" w:eastAsia="Calibri" w:hAnsi="Tahoma" w:cs="Tahoma"/>
          <w:sz w:val="24"/>
          <w:szCs w:val="24"/>
        </w:rPr>
        <w:t xml:space="preserve"> (</w:t>
      </w:r>
      <w:r w:rsidRPr="00D26274">
        <w:rPr>
          <w:rFonts w:ascii="Tahoma" w:eastAsia="Calibri" w:hAnsi="Tahoma" w:cs="Tahoma"/>
          <w:sz w:val="24"/>
          <w:szCs w:val="24"/>
        </w:rPr>
        <w:t>Louisville, KY</w:t>
      </w:r>
      <w:r>
        <w:rPr>
          <w:rFonts w:ascii="Tahoma" w:eastAsia="Calibri" w:hAnsi="Tahoma" w:cs="Tahoma"/>
          <w:sz w:val="24"/>
          <w:szCs w:val="24"/>
        </w:rPr>
        <w:t>),</w:t>
      </w:r>
      <w:r w:rsidRPr="00D26274">
        <w:rPr>
          <w:rFonts w:ascii="Tahoma" w:eastAsia="Calibri" w:hAnsi="Tahoma" w:cs="Tahoma"/>
          <w:sz w:val="24"/>
          <w:szCs w:val="24"/>
        </w:rPr>
        <w:t xml:space="preserve"> Swenson, Dibble, Sullivan, and others contributed photographs for the introductory booklets. Spicknall was the primary author for the Preschool Teacher Booklet and the Parent Booklet. Ferrell was the primary author of the Reference Volume. Other significant contributions were provided by Holbrook and Spicknall. In addition, the Resource Services department obtained permission to include several excerpts and complete research articles in this document that were requested by Ferrell. The reference materials were finalized and turned over to Production in July.</w:t>
      </w:r>
    </w:p>
    <w:p w14:paraId="119B9D4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19EE3E22"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Dibble, Ferrell, Scoggins, and Spicknall departed the writing team after the completion of the field test materials, but will be available to assist with edits to the documents for which they were primary writers after feedback from the field test is received.</w:t>
      </w:r>
    </w:p>
    <w:p w14:paraId="63D269C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1A31DA4E"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z w:val="24"/>
          <w:szCs w:val="24"/>
        </w:rPr>
        <w:t xml:space="preserve">A request for field evaluators was included in the </w:t>
      </w:r>
      <w:hyperlink r:id="rId108" w:history="1">
        <w:r w:rsidRPr="00C84334">
          <w:rPr>
            <w:rStyle w:val="Hyperlink"/>
            <w:rFonts w:ascii="Tahoma" w:eastAsia="Calibri" w:hAnsi="Tahoma" w:cs="Tahoma"/>
            <w:sz w:val="24"/>
            <w:szCs w:val="24"/>
          </w:rPr>
          <w:t xml:space="preserve">March 2016 </w:t>
        </w:r>
        <w:r w:rsidRPr="00C84334">
          <w:rPr>
            <w:rStyle w:val="Hyperlink"/>
            <w:rFonts w:ascii="Tahoma" w:eastAsia="Calibri" w:hAnsi="Tahoma" w:cs="Tahoma"/>
            <w:i/>
            <w:sz w:val="24"/>
            <w:szCs w:val="24"/>
          </w:rPr>
          <w:t>APH News</w:t>
        </w:r>
      </w:hyperlink>
      <w:r w:rsidRPr="00C84334">
        <w:rPr>
          <w:rFonts w:ascii="Tahoma" w:eastAsia="Calibri" w:hAnsi="Tahoma" w:cs="Tahoma"/>
          <w:sz w:val="24"/>
          <w:szCs w:val="24"/>
        </w:rPr>
        <w:t xml:space="preserve">, via e-mail to the Ex Officio Trustees, a notice at the Kentucky </w:t>
      </w:r>
      <w:r w:rsidRPr="00C84334">
        <w:rPr>
          <w:rFonts w:ascii="Tahoma" w:eastAsia="Calibri" w:hAnsi="Tahoma" w:cs="Tahoma"/>
          <w:snapToGrid w:val="0"/>
          <w:sz w:val="24"/>
          <w:szCs w:val="24"/>
        </w:rPr>
        <w:t>Association for Education and Rehabilitation of the Blind and Visually Impaired conference, and a notice at the International Preschool Seminar. Out of 48 field evaluator applicants, 36 teachers with a total of 46 students were selected to participate in the field test. Eight of the teachers selected have more than one student: Six have two students, one has three students, and one has four students. Field test sites were screened by the project leader and Holbrook based on the criteria specified in the call for field evaluators:</w:t>
      </w:r>
    </w:p>
    <w:p w14:paraId="0590AD58"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A56B5A1"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For this field test, we seek 50 tactual learners</w:t>
      </w:r>
    </w:p>
    <w:p w14:paraId="0B829EDC" w14:textId="77777777" w:rsidR="00020958" w:rsidRPr="00C84334" w:rsidRDefault="00020958" w:rsidP="00067CA3">
      <w:pPr>
        <w:widowControl/>
        <w:numPr>
          <w:ilvl w:val="0"/>
          <w:numId w:val="5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who are less than 5 years old at the start of the field test,</w:t>
      </w:r>
    </w:p>
    <w:p w14:paraId="2D150855" w14:textId="77777777" w:rsidR="00020958" w:rsidRPr="00C84334" w:rsidRDefault="00020958" w:rsidP="00067CA3">
      <w:pPr>
        <w:widowControl/>
        <w:numPr>
          <w:ilvl w:val="0"/>
          <w:numId w:val="5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with or without prior exposure to braille,</w:t>
      </w:r>
    </w:p>
    <w:p w14:paraId="1AED7761" w14:textId="77777777" w:rsidR="00020958" w:rsidRPr="00C84334" w:rsidRDefault="00020958" w:rsidP="00067CA3">
      <w:pPr>
        <w:widowControl/>
        <w:numPr>
          <w:ilvl w:val="0"/>
          <w:numId w:val="5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with or without medically diagnosed additional disabilities,</w:t>
      </w:r>
    </w:p>
    <w:p w14:paraId="23097731" w14:textId="77777777" w:rsidR="00020958" w:rsidRPr="00C84334" w:rsidRDefault="00020958" w:rsidP="00067CA3">
      <w:pPr>
        <w:widowControl/>
        <w:numPr>
          <w:ilvl w:val="0"/>
          <w:numId w:val="5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who will not be enrolled in kindergarten during the 2016-17 school year, and</w:t>
      </w:r>
    </w:p>
    <w:p w14:paraId="3D2E5A0F" w14:textId="77777777" w:rsidR="00020958" w:rsidRPr="00C84334" w:rsidRDefault="00020958" w:rsidP="00067CA3">
      <w:pPr>
        <w:widowControl/>
        <w:numPr>
          <w:ilvl w:val="0"/>
          <w:numId w:val="5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who may or may not live in English-speaking homes.</w:t>
      </w:r>
    </w:p>
    <w:p w14:paraId="3641C153"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3A258C2"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Students who were not going to be 4 years old by the start of the field test and were not expected to be in kindergarten the year following the field test were excluded because the curriculum was written for students who are further along developmentally. Teachers who reported that they would see the student less than three days or less than two hours per week were excluded.</w:t>
      </w:r>
    </w:p>
    <w:p w14:paraId="5633C884"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BA05914"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This is a summary of the characteristics of the 46 selected students reported by their teachers:</w:t>
      </w:r>
    </w:p>
    <w:p w14:paraId="71862808"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42BABDF5"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snapToGrid w:val="0"/>
          <w:sz w:val="24"/>
          <w:szCs w:val="24"/>
        </w:rPr>
      </w:pPr>
      <w:r w:rsidRPr="00C84334">
        <w:rPr>
          <w:rFonts w:ascii="Tahoma" w:eastAsia="Calibri" w:hAnsi="Tahoma" w:cs="Tahoma"/>
          <w:b/>
          <w:snapToGrid w:val="0"/>
          <w:sz w:val="24"/>
          <w:szCs w:val="24"/>
        </w:rPr>
        <w:t xml:space="preserve">Child’s Age </w:t>
      </w:r>
      <w:r w:rsidRPr="00C84334">
        <w:rPr>
          <w:rFonts w:ascii="Tahoma" w:eastAsia="Calibri" w:hAnsi="Tahoma" w:cs="Tahoma"/>
          <w:snapToGrid w:val="0"/>
          <w:sz w:val="24"/>
          <w:szCs w:val="24"/>
        </w:rPr>
        <w:t>(at the time of application [March-June, 2016] or as of September, 2016; age at start of field test will be obtained for all students)</w:t>
      </w:r>
    </w:p>
    <w:p w14:paraId="11162E02"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 years old: 1</w:t>
      </w:r>
    </w:p>
    <w:p w14:paraId="1AEFB994"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3.5 years old: 1</w:t>
      </w:r>
    </w:p>
    <w:p w14:paraId="79AF14BD"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 years, 11 months: 1</w:t>
      </w:r>
    </w:p>
    <w:p w14:paraId="4CBB9CC8"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4 years old: 41</w:t>
      </w:r>
    </w:p>
    <w:p w14:paraId="547A83E4"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5 years old: 2</w:t>
      </w:r>
    </w:p>
    <w:p w14:paraId="7B22967E"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snapToGrid w:val="0"/>
          <w:sz w:val="24"/>
          <w:szCs w:val="24"/>
        </w:rPr>
      </w:pPr>
    </w:p>
    <w:p w14:paraId="78F469B7"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Tactual learner</w:t>
      </w:r>
    </w:p>
    <w:p w14:paraId="53887AC1" w14:textId="77777777" w:rsidR="00020958" w:rsidRPr="00C84334" w:rsidRDefault="00020958" w:rsidP="00067CA3">
      <w:pPr>
        <w:widowControl/>
        <w:numPr>
          <w:ilvl w:val="0"/>
          <w:numId w:val="5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45</w:t>
      </w:r>
    </w:p>
    <w:p w14:paraId="35DA1FE5" w14:textId="77777777" w:rsidR="00020958" w:rsidRPr="00C84334" w:rsidRDefault="00020958" w:rsidP="00067CA3">
      <w:pPr>
        <w:widowControl/>
        <w:numPr>
          <w:ilvl w:val="0"/>
          <w:numId w:val="5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0C066F9B"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6DF457DC"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Additional disabilities diagnosed</w:t>
      </w:r>
    </w:p>
    <w:p w14:paraId="51DB88DC"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13</w:t>
      </w:r>
    </w:p>
    <w:p w14:paraId="6E1E3629"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33</w:t>
      </w:r>
    </w:p>
    <w:p w14:paraId="1810C5B9"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567E0360"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English spoken at home</w:t>
      </w:r>
    </w:p>
    <w:p w14:paraId="3B546A6B"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42</w:t>
      </w:r>
    </w:p>
    <w:p w14:paraId="30835DF8" w14:textId="77777777" w:rsidR="00020958" w:rsidRPr="00C84334" w:rsidRDefault="00020958" w:rsidP="00067CA3">
      <w:pPr>
        <w:widowControl/>
        <w:numPr>
          <w:ilvl w:val="0"/>
          <w:numId w:val="61"/>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4</w:t>
      </w:r>
    </w:p>
    <w:p w14:paraId="3AB8B76E"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5B61C39C"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Service delivery setting</w:t>
      </w:r>
    </w:p>
    <w:p w14:paraId="509A30E8"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Center-based: 10</w:t>
      </w:r>
    </w:p>
    <w:p w14:paraId="46530A13"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Center-based and Itinerant: 5</w:t>
      </w:r>
    </w:p>
    <w:p w14:paraId="7AB653EA"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2</w:t>
      </w:r>
    </w:p>
    <w:p w14:paraId="3FBE301E"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and Itinerant: 6</w:t>
      </w:r>
    </w:p>
    <w:p w14:paraId="7E48CF54"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and Residential: 1</w:t>
      </w:r>
    </w:p>
    <w:p w14:paraId="4A46C0F3"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Itinerant: 18</w:t>
      </w:r>
    </w:p>
    <w:p w14:paraId="176518CD"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Residential: 3</w:t>
      </w:r>
    </w:p>
    <w:p w14:paraId="1C7520E1"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information provided: 1</w:t>
      </w:r>
    </w:p>
    <w:p w14:paraId="547B1840"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15E3827"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The field test sites chosen were geographically diverse in the United States, as shown in the map below. One field test site was also chosen in British Columbia, Canada.</w:t>
      </w:r>
    </w:p>
    <w:p w14:paraId="669CEF08"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2D8AEEF5"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noProof/>
          <w:sz w:val="24"/>
          <w:szCs w:val="24"/>
        </w:rPr>
        <w:drawing>
          <wp:inline distT="0" distB="0" distL="0" distR="0" wp14:anchorId="0481E6CB" wp14:editId="067FA908">
            <wp:extent cx="5717147" cy="3324008"/>
            <wp:effectExtent l="0" t="0" r="0" b="0"/>
            <wp:docPr id="11277" name="Picture 0" descr="Map shows Field Test Sites located in the following states: California, Colorado, Georgia, Illinois, Indiana, Kentucky, Louisiana, Maine, Michigan,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P2 PreK US and Canada Field Test Sites Map_Page_1.jpg"/>
                    <pic:cNvPicPr/>
                  </pic:nvPicPr>
                  <pic:blipFill>
                    <a:blip r:embed="rId109" cstate="email">
                      <a:extLst>
                        <a:ext uri="{28A0092B-C50C-407E-A947-70E740481C1C}">
                          <a14:useLocalDpi xmlns:a14="http://schemas.microsoft.com/office/drawing/2010/main"/>
                        </a:ext>
                      </a:extLst>
                    </a:blip>
                    <a:stretch>
                      <a:fillRect/>
                    </a:stretch>
                  </pic:blipFill>
                  <pic:spPr>
                    <a:xfrm>
                      <a:off x="0" y="0"/>
                      <a:ext cx="5719584" cy="3325425"/>
                    </a:xfrm>
                    <a:prstGeom prst="rect">
                      <a:avLst/>
                    </a:prstGeom>
                  </pic:spPr>
                </pic:pic>
              </a:graphicData>
            </a:graphic>
          </wp:inline>
        </w:drawing>
      </w:r>
    </w:p>
    <w:p w14:paraId="45FDF9CE"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B6534A5" w14:textId="77777777" w:rsidR="00020958" w:rsidRPr="00C84334" w:rsidRDefault="00020958" w:rsidP="00020958">
      <w:pPr>
        <w:keepNext/>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following is a list of the materials distributed to the field test sites:</w:t>
      </w:r>
    </w:p>
    <w:p w14:paraId="34A16B7E"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Quick Start (print)</w:t>
      </w:r>
    </w:p>
    <w:p w14:paraId="2FA59A8A"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For the Teacher of Students with Visual Impairments booklet (print)</w:t>
      </w:r>
    </w:p>
    <w:p w14:paraId="7F266AD5"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Teacher's Manual, Volumes 1–6 (print)</w:t>
      </w:r>
    </w:p>
    <w:p w14:paraId="7FDD7140"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Reference Volume (print)</w:t>
      </w:r>
    </w:p>
    <w:p w14:paraId="6D4E9876"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Reading Roundup Booklet (print)</w:t>
      </w:r>
    </w:p>
    <w:p w14:paraId="7B3BDC94"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28A0164"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sz w:val="24"/>
          <w:szCs w:val="24"/>
        </w:rPr>
      </w:pPr>
      <w:r w:rsidRPr="00C84334">
        <w:rPr>
          <w:rFonts w:ascii="Tahoma" w:eastAsia="Calibri" w:hAnsi="Tahoma" w:cs="Tahoma"/>
          <w:sz w:val="24"/>
          <w:szCs w:val="24"/>
        </w:rPr>
        <w:t>Student Kit with</w:t>
      </w:r>
    </w:p>
    <w:p w14:paraId="43643B42"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Preschool Teacher Booklet (print)</w:t>
      </w:r>
    </w:p>
    <w:p w14:paraId="77423C53"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Parent Booklet (print)</w:t>
      </w:r>
    </w:p>
    <w:p w14:paraId="431124D4"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Set of Print Children’s Books (print)</w:t>
      </w:r>
    </w:p>
    <w:p w14:paraId="03BEA96B"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Student Set of Braille Children’s Books (braille)</w:t>
      </w:r>
    </w:p>
    <w:p w14:paraId="44761D87"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Student Workbooks and Tactile Storybooks (braille)</w:t>
      </w:r>
    </w:p>
    <w:p w14:paraId="02578B9B"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Worksheets (braille)</w:t>
      </w:r>
    </w:p>
    <w:p w14:paraId="73935853"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Parent Letters (print)</w:t>
      </w:r>
    </w:p>
    <w:p w14:paraId="76B06FFF"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Monitoring Charts and Reading Roundup Consumables (print)</w:t>
      </w:r>
    </w:p>
    <w:p w14:paraId="69C5868A" w14:textId="77777777" w:rsidR="00020958" w:rsidRPr="00C84334" w:rsidRDefault="00020958" w:rsidP="00067CA3">
      <w:pPr>
        <w:widowControl/>
        <w:numPr>
          <w:ilvl w:val="0"/>
          <w:numId w:val="56"/>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Manipulatives Pack (tactile cards: weather cards, emotion cards, plant cycle cards, obstacle cards, animal cards; green APH Scorecard; orange 3D-printed fish model; 1.5-inch natural wood cube; APH Digital Recording Device)</w:t>
      </w:r>
    </w:p>
    <w:p w14:paraId="59C7548B"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F032E5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Word files for the Parent Letters, Monitoring Charts, and Reading Roundup Consumables and recordings of songs used in the lesson that are less likely to be familiar to teachers were also made available at this website: </w:t>
      </w:r>
      <w:hyperlink r:id="rId110" w:history="1">
        <w:r w:rsidRPr="00C84334">
          <w:rPr>
            <w:rFonts w:ascii="Tahoma" w:eastAsia="Calibri" w:hAnsi="Tahoma" w:cs="Tahoma"/>
            <w:color w:val="0000FF" w:themeColor="hyperlink"/>
            <w:sz w:val="24"/>
            <w:szCs w:val="24"/>
            <w:u w:val="single"/>
          </w:rPr>
          <w:t>www.aph.org/buildingonpatterns/prek</w:t>
        </w:r>
      </w:hyperlink>
      <w:r w:rsidRPr="00C84334">
        <w:rPr>
          <w:rFonts w:ascii="Tahoma" w:eastAsia="Calibri" w:hAnsi="Tahoma" w:cs="Tahoma"/>
          <w:sz w:val="24"/>
          <w:szCs w:val="24"/>
        </w:rPr>
        <w:t>. Teachers were asked to customize the Parent Letters to themselves, their student, and their student’s family.</w:t>
      </w:r>
    </w:p>
    <w:p w14:paraId="481685C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2316A432" w14:textId="77777777" w:rsidR="00020958" w:rsidRPr="00C84334" w:rsidRDefault="00020958" w:rsidP="00020958">
      <w:pPr>
        <w:keepNext/>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Questionnaires for the field test were developed to be administered via an online survey to obtain the following information:</w:t>
      </w:r>
    </w:p>
    <w:p w14:paraId="36A5CC89" w14:textId="77777777" w:rsidR="00020958" w:rsidRPr="00C84334" w:rsidRDefault="00020958" w:rsidP="00067CA3">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Additional demographic information about the teacher and the student(s) they are working with</w:t>
      </w:r>
    </w:p>
    <w:p w14:paraId="11A46A5B" w14:textId="77777777" w:rsidR="00020958" w:rsidRPr="00C84334" w:rsidRDefault="00020958" w:rsidP="00067CA3">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Each teacher’s initial reaction to the introductory and reference materials of </w:t>
      </w:r>
      <w:r w:rsidRPr="00C84334">
        <w:rPr>
          <w:rFonts w:ascii="Tahoma" w:eastAsia="Calibri" w:hAnsi="Tahoma" w:cs="Tahoma"/>
          <w:i/>
          <w:sz w:val="24"/>
          <w:szCs w:val="24"/>
        </w:rPr>
        <w:t>BOP Pre-K</w:t>
      </w:r>
    </w:p>
    <w:p w14:paraId="6B90DC94" w14:textId="77777777" w:rsidR="00020958" w:rsidRPr="00C84334" w:rsidRDefault="00020958" w:rsidP="00067CA3">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Each teacher’s reaction to teaching each lesson (questionnaire to be completed at the end of each lesson) and their assessment of their student’s response to their instruction based on the lesson</w:t>
      </w:r>
    </w:p>
    <w:p w14:paraId="2F6B0A76"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87D0B89"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Teachers were instructed to provide copies of the data collection forms documenting students’ progress to APH. Teachers were also asked to provide optional photo/video documentation of the student's participation in the lessons. A model release form was provided for teachers who were willing to do this in order to get the family’s permission.</w:t>
      </w:r>
    </w:p>
    <w:p w14:paraId="3030693A"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C41A379"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Additional questionnaires will be developed to obtain teachers’ overall reaction to the program and support materials, including the Reference Volume and assessment plan at the mid-point (in December, regardless of how far along the teacher and student are in the program) and end of using the program.</w:t>
      </w:r>
    </w:p>
    <w:p w14:paraId="0D2924CA"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7E7505F6"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list of potential expert reviewers was compiled with input from Ralph Bartley, Executive Director of Research; Kate Herndon, Director of Educational Product Research; Diane Wormsley, APH Executive in Residence (at the time); Holbrook; and Ferrell. The project leader sent requests to six candidates to do a complete review of the program and one to a candidate who specializes in tactile graphics. Five of the six complete reviewers and the tactile graphics reviewer agreed to do the expert review. Materials were shipped and questionnaires were sent to Field Evaluators and Expert Reviewers in August.</w:t>
      </w:r>
    </w:p>
    <w:p w14:paraId="6A72B17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D1003D1" w14:textId="77777777" w:rsidR="00020958" w:rsidRPr="00C84334" w:rsidRDefault="00020958" w:rsidP="00020958">
      <w:pPr>
        <w:widowControl/>
        <w:adjustRightInd/>
        <w:spacing w:after="0" w:line="240" w:lineRule="auto"/>
        <w:jc w:val="left"/>
        <w:textAlignment w:val="auto"/>
        <w:rPr>
          <w:rFonts w:ascii="Tahoma" w:eastAsiaTheme="minorHAnsi" w:hAnsi="Tahoma" w:cs="Tahoma"/>
          <w:sz w:val="24"/>
          <w:szCs w:val="24"/>
        </w:rPr>
      </w:pPr>
      <w:r w:rsidRPr="00C84334">
        <w:rPr>
          <w:rFonts w:ascii="Tahoma" w:eastAsiaTheme="minorHAnsi" w:hAnsi="Tahoma" w:cs="Tahoma"/>
          <w:sz w:val="24"/>
          <w:szCs w:val="24"/>
        </w:rPr>
        <w:t>Some of the BOP group gave a presentation on the changes based on the pilot filed test and the work being done on the project, titled “</w:t>
      </w:r>
      <w:r w:rsidRPr="00C84334">
        <w:rPr>
          <w:rFonts w:ascii="Tahoma" w:eastAsiaTheme="minorHAnsi" w:hAnsi="Tahoma" w:cs="Tahoma"/>
          <w:iCs/>
          <w:sz w:val="24"/>
          <w:szCs w:val="24"/>
        </w:rPr>
        <w:t>Prekindergarten Building on Patterns: Lessons Learned</w:t>
      </w:r>
      <w:r w:rsidRPr="00C84334">
        <w:rPr>
          <w:rFonts w:ascii="Tahoma" w:eastAsiaTheme="minorHAnsi" w:hAnsi="Tahoma" w:cs="Tahoma"/>
          <w:sz w:val="24"/>
          <w:szCs w:val="24"/>
        </w:rPr>
        <w:t>,” at the 2015 GITWL Conference in Albuquerque, NM, in November. Attendees at this presentation were enthusiastic about the new level of the curriculum.</w:t>
      </w:r>
    </w:p>
    <w:p w14:paraId="7A6F48FB"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1A4FC02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Due to quality issues of the materials produced for field testing and expert review, the first set of materials was not shipped to field evaluators and expert reviewers until October 2016. This set contained most of the materials, but only the tactile storybooks and workbook for Lessons 1–9. The rest of the sets of these books were shipped as soon as they became available to all the expert reviewers and to the field evaluators who were progressing in their use of and feedback about the lessons. The set for Lessons 11–16 was available at the end of November, the set for Lessons 18–24 was available in mid-January, and the last set for Lessons 26–31 was available near the end of February.</w:t>
      </w:r>
    </w:p>
    <w:p w14:paraId="008B01C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6FCF8A20"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Holbrook and the project leader agreed that it would be helpful to have one of the expert reviewers, Dr. Frances Mary D’Andrea, focus her evaluation on the assessment materials. A specialized questionnaire was developed and sent to her. Completed questionnaires from all the expert reviewers were received in early to mid-February 2017. S. Lee compiled the criticisms and suggestions from the general expert reviewers and the tactile graphics expert review. She also compiled the field evaluators’ criticisms and suggestions from the responses to the first nine lesson questionnaires and the first Bi-Annual Questionnaire.</w:t>
      </w:r>
    </w:p>
    <w:p w14:paraId="07F2EA3C"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0D10C183"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late February, Holbrook and the project leader reviewed some of the compiled feedback; this informed work on the additional questionnaires needed for the field test, including the Second Bi-Annual Questionnaire to be filled out at the end of the field test. They also discussed possible content for a workshop and poster session related to BOP Pre-K at the 201</w:t>
      </w:r>
      <w:r>
        <w:rPr>
          <w:rFonts w:ascii="Tahoma" w:eastAsia="Calibri" w:hAnsi="Tahoma" w:cs="Tahoma"/>
          <w:sz w:val="24"/>
          <w:szCs w:val="24"/>
        </w:rPr>
        <w:t>7</w:t>
      </w:r>
      <w:r w:rsidRPr="00C84334">
        <w:rPr>
          <w:rFonts w:ascii="Tahoma" w:eastAsia="Calibri" w:hAnsi="Tahoma" w:cs="Tahoma"/>
          <w:sz w:val="24"/>
          <w:szCs w:val="24"/>
        </w:rPr>
        <w:t xml:space="preserve"> Getting in Touch With Literacy Conference. Holbrook composed proposals for these presentations, and the BOP group gave their feedback and approval during a conference call.</w:t>
      </w:r>
    </w:p>
    <w:p w14:paraId="56DC7D87"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63C8940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Field evaluators were asked to complete all questionnaires by May 22. The last response included in the field test data was received June 8.</w:t>
      </w:r>
    </w:p>
    <w:p w14:paraId="20E4F27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0A37ACF6"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z w:val="24"/>
          <w:szCs w:val="24"/>
        </w:rPr>
        <w:t xml:space="preserve">Some evaluators and their students withdrew from the field test for various reasons, including student relocation, student’s lack of readiness for the curriculum, and insufficient time for lessons because of the teacher’s caseload. One teacher had a student with behavioral issues that made participation difficult, so she passed on the materials to a colleague who was working with a qualified student. Two of the teachers did not officially drop out but stopped responding and filling out questionnaires; the data for these teachers and their students is not reflected in the final field test report. Another teacher’s student moved away, but her feedback on all the lessons was collected. </w:t>
      </w:r>
      <w:r w:rsidRPr="00C84334">
        <w:rPr>
          <w:rFonts w:ascii="Tahoma" w:eastAsia="Calibri" w:hAnsi="Tahoma" w:cs="Tahoma"/>
          <w:snapToGrid w:val="0"/>
          <w:sz w:val="24"/>
          <w:szCs w:val="24"/>
        </w:rPr>
        <w:t>Of the 36 teachers selected for the field test, 31 were still participating at the end of the evaluation period.</w:t>
      </w:r>
    </w:p>
    <w:p w14:paraId="14F2FD09"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48E2076E"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Of the 46 students selected for the field test, 36 were still participating at the end of the evaluation period. This is a summary of the characteristics of those students:</w:t>
      </w:r>
    </w:p>
    <w:p w14:paraId="2243D38A"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F17210A"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snapToGrid w:val="0"/>
          <w:sz w:val="24"/>
          <w:szCs w:val="24"/>
        </w:rPr>
      </w:pPr>
      <w:r w:rsidRPr="00C84334">
        <w:rPr>
          <w:rFonts w:ascii="Tahoma" w:eastAsia="Calibri" w:hAnsi="Tahoma" w:cs="Tahoma"/>
          <w:b/>
          <w:snapToGrid w:val="0"/>
          <w:sz w:val="24"/>
          <w:szCs w:val="24"/>
        </w:rPr>
        <w:t xml:space="preserve">Child’s Age </w:t>
      </w:r>
      <w:r w:rsidRPr="00C84334">
        <w:rPr>
          <w:rFonts w:ascii="Tahoma" w:eastAsia="Calibri" w:hAnsi="Tahoma" w:cs="Tahoma"/>
          <w:snapToGrid w:val="0"/>
          <w:sz w:val="24"/>
          <w:szCs w:val="24"/>
        </w:rPr>
        <w:t>(as of September, 2016)</w:t>
      </w:r>
    </w:p>
    <w:p w14:paraId="555B302F"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 years old: 2</w:t>
      </w:r>
    </w:p>
    <w:p w14:paraId="265453B7"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3.5 years old: 1</w:t>
      </w:r>
    </w:p>
    <w:p w14:paraId="0C1C68C1"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4 years old: 31</w:t>
      </w:r>
    </w:p>
    <w:p w14:paraId="38EB5C5A" w14:textId="77777777" w:rsidR="00020958" w:rsidRPr="00C84334" w:rsidRDefault="00020958" w:rsidP="00067CA3">
      <w:pPr>
        <w:widowControl/>
        <w:numPr>
          <w:ilvl w:val="0"/>
          <w:numId w:val="5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5 years old: 2</w:t>
      </w:r>
    </w:p>
    <w:p w14:paraId="3842B0ED"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snapToGrid w:val="0"/>
          <w:sz w:val="24"/>
          <w:szCs w:val="24"/>
        </w:rPr>
      </w:pPr>
    </w:p>
    <w:p w14:paraId="718A51D5"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Tactual learner</w:t>
      </w:r>
    </w:p>
    <w:p w14:paraId="62723B22" w14:textId="77777777" w:rsidR="00020958" w:rsidRPr="00C84334" w:rsidRDefault="00020958" w:rsidP="00067CA3">
      <w:pPr>
        <w:widowControl/>
        <w:numPr>
          <w:ilvl w:val="0"/>
          <w:numId w:val="5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35</w:t>
      </w:r>
    </w:p>
    <w:p w14:paraId="535370C6" w14:textId="77777777" w:rsidR="00020958" w:rsidRPr="00C84334" w:rsidRDefault="00020958" w:rsidP="00067CA3">
      <w:pPr>
        <w:widowControl/>
        <w:numPr>
          <w:ilvl w:val="0"/>
          <w:numId w:val="5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431A4B93"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62D2129A"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Additional disabilities diagnosed</w:t>
      </w:r>
    </w:p>
    <w:p w14:paraId="302093BC"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12</w:t>
      </w:r>
    </w:p>
    <w:p w14:paraId="6CD05B73"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24</w:t>
      </w:r>
    </w:p>
    <w:p w14:paraId="105147E9"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1940764F"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English spoken at home</w:t>
      </w:r>
    </w:p>
    <w:p w14:paraId="5907852C"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33</w:t>
      </w:r>
    </w:p>
    <w:p w14:paraId="108CC5F9" w14:textId="77777777" w:rsidR="00020958" w:rsidRPr="00C84334" w:rsidRDefault="00020958" w:rsidP="00067CA3">
      <w:pPr>
        <w:widowControl/>
        <w:numPr>
          <w:ilvl w:val="0"/>
          <w:numId w:val="61"/>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3</w:t>
      </w:r>
    </w:p>
    <w:p w14:paraId="0393A4E6" w14:textId="77777777" w:rsidR="00020958" w:rsidRPr="00C84334"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5229AAF3" w14:textId="77777777" w:rsidR="00020958" w:rsidRPr="00C84334"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Service delivery setting</w:t>
      </w:r>
    </w:p>
    <w:p w14:paraId="23900A3D"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Center-based: 10</w:t>
      </w:r>
    </w:p>
    <w:p w14:paraId="67E59775" w14:textId="77777777" w:rsidR="00020958" w:rsidRPr="00C84334" w:rsidRDefault="00020958" w:rsidP="00067CA3">
      <w:pPr>
        <w:widowControl/>
        <w:numPr>
          <w:ilvl w:val="0"/>
          <w:numId w:val="60"/>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Center-based and Itinerant: 1</w:t>
      </w:r>
    </w:p>
    <w:p w14:paraId="6DF0406A"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2</w:t>
      </w:r>
    </w:p>
    <w:p w14:paraId="34E40557"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and Itinerant: 5</w:t>
      </w:r>
    </w:p>
    <w:p w14:paraId="2AADA490"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and Residential: 1</w:t>
      </w:r>
    </w:p>
    <w:p w14:paraId="628EE680"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Itinerant: 14</w:t>
      </w:r>
    </w:p>
    <w:p w14:paraId="1F2DB390" w14:textId="77777777" w:rsidR="00020958" w:rsidRPr="00C84334" w:rsidRDefault="00020958" w:rsidP="00067CA3">
      <w:pPr>
        <w:widowControl/>
        <w:numPr>
          <w:ilvl w:val="0"/>
          <w:numId w:val="62"/>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Residential: 3</w:t>
      </w:r>
    </w:p>
    <w:p w14:paraId="374E66D7"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55CC238A"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The field test sites chosen were geographically diverse in the United States, as shown in the map below. One field test site was also chosen in British Columbia, Canada. (The teacher at the field test site in Michigan dropped out of the field test due to student issues.)</w:t>
      </w:r>
    </w:p>
    <w:p w14:paraId="137C5262"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237126A3" w14:textId="77777777" w:rsidR="00020958" w:rsidRPr="00C84334"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noProof/>
          <w:snapToGrid w:val="0"/>
          <w:sz w:val="24"/>
          <w:szCs w:val="24"/>
        </w:rPr>
        <w:drawing>
          <wp:inline distT="0" distB="0" distL="0" distR="0" wp14:anchorId="6A843C9E" wp14:editId="6E1679C0">
            <wp:extent cx="5552174" cy="3717170"/>
            <wp:effectExtent l="0" t="0" r="0" b="0"/>
            <wp:docPr id="11278" name="Picture 11278" descr="Map shows Field Test Sites located in the following states: California, Colorado, Georgia, Illinois, Indiana, Kentucky, Louisiana, Maine,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email">
                      <a:lum/>
                      <a:extLst>
                        <a:ext uri="{28A0092B-C50C-407E-A947-70E740481C1C}">
                          <a14:useLocalDpi xmlns:a14="http://schemas.microsoft.com/office/drawing/2010/main"/>
                        </a:ext>
                      </a:extLst>
                    </a:blip>
                    <a:srcRect/>
                    <a:stretch>
                      <a:fillRect/>
                    </a:stretch>
                  </pic:blipFill>
                  <pic:spPr bwMode="auto">
                    <a:xfrm>
                      <a:off x="0" y="0"/>
                      <a:ext cx="5553834" cy="3718281"/>
                    </a:xfrm>
                    <a:prstGeom prst="rect">
                      <a:avLst/>
                    </a:prstGeom>
                    <a:noFill/>
                    <a:ln>
                      <a:noFill/>
                    </a:ln>
                  </pic:spPr>
                </pic:pic>
              </a:graphicData>
            </a:graphic>
          </wp:inline>
        </w:drawing>
      </w:r>
    </w:p>
    <w:p w14:paraId="46E3F50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23D22FB" w14:textId="77777777" w:rsidR="00020958" w:rsidRPr="00C84334" w:rsidRDefault="00020958" w:rsidP="00020958">
      <w:pPr>
        <w:widowControl/>
        <w:adjustRightInd/>
        <w:spacing w:line="240" w:lineRule="auto"/>
        <w:jc w:val="left"/>
        <w:textAlignment w:val="auto"/>
        <w:rPr>
          <w:rFonts w:ascii="Tahoma" w:eastAsiaTheme="minorHAnsi" w:hAnsi="Tahoma" w:cstheme="minorBidi"/>
          <w:snapToGrid w:val="0"/>
          <w:color w:val="FF0000"/>
          <w:sz w:val="24"/>
          <w:szCs w:val="20"/>
        </w:rPr>
      </w:pPr>
    </w:p>
    <w:p w14:paraId="6E73CB8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Approximately two-thirds of the field test sites completed Lessons 1–5. After that, the number of lessons completed went down with only a half to a third completing through Lesson 14. Only two teachers with students were able to complete through Lesson 24. Feedback on all the lessons was only received from the teacher from whom only teacher feedback was collected.</w:t>
      </w:r>
    </w:p>
    <w:p w14:paraId="6B54CE4A"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2F7AE6A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the Second Bi-Annual Questionnaire at the end of the field test, teachers were asked, “If you have a student in prekindergarten in the future, would you use BOP Pre-K?” All of the 26 teachers who responded to the question chose “Yes” as their answer.</w:t>
      </w:r>
    </w:p>
    <w:p w14:paraId="18EF01D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24273E6C"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At the BOP Writing Group Meeting, June 26–30, Holbrook presented a slideshow with feedback from the field test and expert review of BOP Pre-K. The group discussed this information and made revisions to some materials based on that input. This included changing some of the tactile cards, changing the wording for activities in a few of the lessons, condensing the lesson sequences to two pages, making some additions to the TSVI Booklet, making a change to one of the parent letters, and adding reminders that the letters to the parents can be personalized. It was decided that some of the comments in the feedback could be addressed by adding resources to the BOP Pre-K Web site (which will have this new URL when broadly released): </w:t>
      </w:r>
      <w:hyperlink r:id="rId112" w:history="1">
        <w:r w:rsidRPr="00C84334">
          <w:rPr>
            <w:rStyle w:val="Hyperlink"/>
            <w:rFonts w:ascii="Tahoma" w:eastAsia="Calibri" w:hAnsi="Tahoma" w:cs="Tahoma"/>
            <w:sz w:val="24"/>
            <w:szCs w:val="24"/>
          </w:rPr>
          <w:t>www.aph.org/building-on-patterns/pre-k/</w:t>
        </w:r>
      </w:hyperlink>
      <w:r w:rsidRPr="00C84334">
        <w:rPr>
          <w:rFonts w:ascii="Tahoma" w:eastAsia="Calibri" w:hAnsi="Tahoma" w:cs="Tahoma"/>
          <w:sz w:val="24"/>
          <w:szCs w:val="24"/>
        </w:rPr>
        <w:t>. After discussion, the group decided some concerns did not need to be addressed; most of these concerns were only expressed by one evaluator.</w:t>
      </w:r>
    </w:p>
    <w:p w14:paraId="1092857C"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6017AE20"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response to feedback that some students would benefit from braille labels in the print children’s books, Emily Grimany helped to prepare braille-ready files that teachers could use to emboss the text of the books onto adhesive labels to place in the books. These will be provided on the BOP Pre-K Web site when ready. Grimany also produced the rest of the transcriptions of the children’s books (including image descriptions) for braille-reading teachers.</w:t>
      </w:r>
    </w:p>
    <w:p w14:paraId="077FF7CA"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351C504"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 Lee, Holbrook, and the project leader continued to analyze the field test and expert review data and work on a comprehensive report of the data. Hiring an outside researcher to assist with this work was discussed.</w:t>
      </w:r>
    </w:p>
    <w:p w14:paraId="030012FB"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4E4E992"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Spicknall and Swenson reviewed and enhanced the content of the Parent Booklet and Preschool Teacher Booklet. Swenson and S. Lee assisted in the post-field test updates to the Reference Volume.</w:t>
      </w:r>
    </w:p>
    <w:p w14:paraId="4CE15D5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7CC667C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The components that were not formally laid out before the field test were sent to InGrid Design for layout: Volume 6, Lessons 26–32; the Reading Roundup lessons booklet; the Reference Volume; and the booklets for the parents, preschool classroom teachers, and TSVIs. Edits to Volumes 1–5 of the teacher’s manual were made based on the feedback from the field, writing group decisions, and changes for consistency. A scope and sequence was added to each volume of the teacher’s manual. S. Lee and Leasha Twyman assisted in the reviews of the laid out documents. </w:t>
      </w:r>
    </w:p>
    <w:p w14:paraId="6289598C"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4A3D38A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publisher informed APH that the book chosen to accompany Lesson 3 will be going out of print. Joon Lee assisted with obtaining permission to use the text of this book to reprint the book. A replacement book for Lesson 30 (confirmed in June 2016 as out-of-print by the publisher) was written by the writer hired to write books for BOP Kindergarten. Jones and other graphic design personnel obtained photos and created illustrations for both books. Three quotes were obtained, and an outside printer was chosen to produce these books as well as the other two books determined in 2015 to not be available from the publisher.</w:t>
      </w:r>
    </w:p>
    <w:p w14:paraId="29B46FD6"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0A332B8E"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vendor was chosen to create the mold for the fish model and provide the models for the Student Kits.</w:t>
      </w:r>
    </w:p>
    <w:p w14:paraId="681A8CA6"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5D92A0A2"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Work began to produce the tooling for the tactile graphics for production runs. The five sets of tactile cards in the Ma</w:t>
      </w:r>
      <w:r>
        <w:rPr>
          <w:rFonts w:ascii="Tahoma" w:eastAsia="Calibri" w:hAnsi="Tahoma" w:cs="Tahoma"/>
          <w:sz w:val="24"/>
          <w:szCs w:val="24"/>
        </w:rPr>
        <w:t>nipulatives Pack will be vacuum-</w:t>
      </w:r>
      <w:r w:rsidRPr="00C84334">
        <w:rPr>
          <w:rFonts w:ascii="Tahoma" w:eastAsia="Calibri" w:hAnsi="Tahoma" w:cs="Tahoma"/>
          <w:sz w:val="24"/>
          <w:szCs w:val="24"/>
        </w:rPr>
        <w:t>formed using 0.010-inch vinyl. At the time of this report, a decision had not been finalized on the material to be used for the other tactile graphics.</w:t>
      </w:r>
    </w:p>
    <w:p w14:paraId="5D294902"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13E2A99F"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plan to release the BOP Pre-K materials to the Production floor in stages, rather than all at one time, was discussed. A list of materials was developed and reviewed with Production and Purchasing personnel. The majority of the production specifications were written. Work to procure the purchased items for the production run of the Student Kit began.</w:t>
      </w:r>
    </w:p>
    <w:p w14:paraId="7991EEB5"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6E7F8D90"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October 2017, a meeting with Production and Purchasing personnel to provide an overview of the items included in the product and quantities to produce for the first production run for the product was held. Current page counts and estimates, where needed, for the items in the product were provided following the meeting to help Production with planning.</w:t>
      </w:r>
    </w:p>
    <w:p w14:paraId="2E66B83D"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p>
    <w:p w14:paraId="35B6B76E" w14:textId="77777777" w:rsidR="00020958" w:rsidRPr="00C84334"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The teacher’s manual and other print components were transcribed into braille by Emily </w:t>
      </w:r>
    </w:p>
    <w:p w14:paraId="3DA7C470"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Grimany and proofread by proofreaders at the Clovernook Center for the Blind &amp; Visually Impaired and S. Lee. This included braille versions of the Preschool Teacher Booklet and Parent Booklet, which will only be provided as free downloadable braille-ready files. The print files were marked for edits found during this process, as well as for other updates. InGrid Design made the edits to all volumes</w:t>
      </w:r>
      <w:r>
        <w:rPr>
          <w:rFonts w:ascii="Tahoma" w:eastAsia="Calibri" w:hAnsi="Tahoma" w:cs="Tahoma"/>
          <w:sz w:val="24"/>
          <w:szCs w:val="24"/>
        </w:rPr>
        <w:t xml:space="preserve"> of the Teacher’s Manual, Reference Volume, Reading Roundup lessons booklet, and booklets for the parents, preschool classroom teachers, and TSVIs. InGrid Design also created covers for the braille versions of the Reference Volume, Reading Roundup lessons booklet, and the booklet for the TSVI. </w:t>
      </w:r>
    </w:p>
    <w:p w14:paraId="6827CF7B"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5A4F96DF" w14:textId="77777777" w:rsidR="00020958" w:rsidRPr="00CD4FF0"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Some of the BOP group gave a</w:t>
      </w:r>
      <w:r w:rsidRPr="00CD4FF0">
        <w:rPr>
          <w:rFonts w:ascii="Tahoma" w:eastAsia="Calibri" w:hAnsi="Tahoma" w:cs="Tahoma"/>
          <w:sz w:val="24"/>
          <w:szCs w:val="24"/>
        </w:rPr>
        <w:t xml:space="preserve"> workshop and poster session related to BOP Pre-K </w:t>
      </w:r>
      <w:r>
        <w:rPr>
          <w:rFonts w:ascii="Tahoma" w:eastAsia="Calibri" w:hAnsi="Tahoma" w:cs="Tahoma"/>
          <w:sz w:val="24"/>
          <w:szCs w:val="24"/>
        </w:rPr>
        <w:t>at the December Getting I</w:t>
      </w:r>
      <w:r w:rsidRPr="00CD4FF0">
        <w:rPr>
          <w:rFonts w:ascii="Tahoma" w:eastAsia="Calibri" w:hAnsi="Tahoma" w:cs="Tahoma"/>
          <w:sz w:val="24"/>
          <w:szCs w:val="24"/>
        </w:rPr>
        <w:t>n Touch With Literacy Conference</w:t>
      </w:r>
      <w:r>
        <w:rPr>
          <w:rFonts w:ascii="Tahoma" w:eastAsia="Calibri" w:hAnsi="Tahoma" w:cs="Tahoma"/>
          <w:sz w:val="24"/>
          <w:szCs w:val="24"/>
        </w:rPr>
        <w:t xml:space="preserve"> in New Orleans, LA</w:t>
      </w:r>
      <w:r w:rsidRPr="00CD4FF0">
        <w:rPr>
          <w:rFonts w:ascii="Tahoma" w:eastAsia="Calibri" w:hAnsi="Tahoma" w:cs="Tahoma"/>
          <w:sz w:val="24"/>
          <w:szCs w:val="24"/>
        </w:rPr>
        <w:t>.</w:t>
      </w:r>
    </w:p>
    <w:p w14:paraId="3A5BC626" w14:textId="77777777" w:rsidR="00020958" w:rsidRPr="00CD4FF0" w:rsidRDefault="00020958" w:rsidP="00020958">
      <w:pPr>
        <w:widowControl/>
        <w:adjustRightInd/>
        <w:spacing w:after="0" w:line="240" w:lineRule="auto"/>
        <w:jc w:val="left"/>
        <w:textAlignment w:val="auto"/>
        <w:rPr>
          <w:rFonts w:ascii="Tahoma" w:eastAsia="Calibri" w:hAnsi="Tahoma" w:cs="Tahoma"/>
          <w:sz w:val="24"/>
          <w:szCs w:val="24"/>
        </w:rPr>
      </w:pPr>
    </w:p>
    <w:p w14:paraId="6DCD712D"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After more testing and evaluation, a 0.005-inch thick vinyl that is white, and feels more like paper than other material available for thermoformed tactile graphics, was selected as the material to be used for the majority of the tactile graphics in the product. Frank Hayden worked with Production personnel to develop a process to produce consistently good results for the BOP Pre-K tactile graphics using this material.</w:t>
      </w:r>
    </w:p>
    <w:p w14:paraId="7D7BAF39"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0CFE22DC"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The project leader worked with Poppe to finalize the files for producing the </w:t>
      </w:r>
      <w:r w:rsidRPr="00D26274">
        <w:rPr>
          <w:rFonts w:ascii="Tahoma" w:eastAsia="Calibri" w:hAnsi="Tahoma" w:cs="Tahoma"/>
          <w:sz w:val="24"/>
          <w:szCs w:val="24"/>
        </w:rPr>
        <w:t>Roland</w:t>
      </w:r>
      <w:r>
        <w:rPr>
          <w:rFonts w:ascii="Tahoma" w:eastAsia="Calibri" w:hAnsi="Tahoma" w:cs="Tahoma"/>
          <w:sz w:val="24"/>
          <w:szCs w:val="24"/>
        </w:rPr>
        <w:t>®</w:t>
      </w:r>
      <w:r w:rsidRPr="00D26274">
        <w:rPr>
          <w:rFonts w:ascii="Tahoma" w:eastAsia="Calibri" w:hAnsi="Tahoma" w:cs="Tahoma"/>
          <w:sz w:val="24"/>
          <w:szCs w:val="24"/>
        </w:rPr>
        <w:t xml:space="preserve"> masters</w:t>
      </w:r>
      <w:r>
        <w:rPr>
          <w:rFonts w:ascii="Tahoma" w:eastAsia="Calibri" w:hAnsi="Tahoma" w:cs="Tahoma"/>
          <w:sz w:val="24"/>
          <w:szCs w:val="24"/>
        </w:rPr>
        <w:t xml:space="preserve"> for the tactile graphics to be thermoformed. This included changes to the margins for the graphics as requested by Production personnel.</w:t>
      </w:r>
    </w:p>
    <w:p w14:paraId="0C8BFCDC"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71703A78"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writers for the lessons determined that two of the worksheets should still be produced on 0.010-inch thick vinyl because of the way they are used in the lessons. Patterns for vacuum-forming these two worksheets, as well as the five sets of tactile cards in the Manipulatives Pack, were created by Katherine Corcoran.</w:t>
      </w:r>
    </w:p>
    <w:p w14:paraId="797FF06C"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3C374F8D"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It was determined that it should be possible for the four print children’s books to go with the lessons that are not available from publishers to be printed at APH. Jones and Laura Greenwell worked with Production to create files for these books that would produce consistently good results when printed in-house.</w:t>
      </w:r>
    </w:p>
    <w:p w14:paraId="30F3B8DA"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11075ADD"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needed copies of each of the other 23 print books and one print-braille book were purchased and checked when received. Some copies were rejected, and replacement copies were obtained from the vendors. The fish models were also purchased.</w:t>
      </w:r>
    </w:p>
    <w:p w14:paraId="623597B1"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3D093F1D"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As discussed during FY 2017, the BOP Pre-K materials were released to the Production floor in stages. The first specifications meeting, for the Student Set of Braille Children’s Books, was held in May. The second, for the worksheets and part of the Braille Teacher Kit, was held in June.</w:t>
      </w:r>
      <w:r w:rsidRPr="006303CE">
        <w:rPr>
          <w:rFonts w:ascii="Tahoma" w:eastAsia="Calibri" w:hAnsi="Tahoma" w:cs="Tahoma"/>
          <w:sz w:val="24"/>
          <w:szCs w:val="24"/>
        </w:rPr>
        <w:t xml:space="preserve"> </w:t>
      </w:r>
      <w:r>
        <w:rPr>
          <w:rFonts w:ascii="Tahoma" w:eastAsia="Calibri" w:hAnsi="Tahoma" w:cs="Tahoma"/>
          <w:sz w:val="24"/>
          <w:szCs w:val="24"/>
        </w:rPr>
        <w:t xml:space="preserve">Starting in mid-June, weekly meetings were held with Educational Product Research and Production personnel to monitor the status of and discuss plans and issues related to the production of the product. </w:t>
      </w:r>
    </w:p>
    <w:p w14:paraId="26C6FEE6"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3B2D7C58"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third specifications meeting, for the Print Teacher Kit, was held in July. Also in July, the four children’s books to be printed in-house were turned over via e-mail in a “virtual” specifications meeting. The fourth meeting, for the remainder of the items in the Braille Teacher Kit and Student Kit except for the Student Workbooks and Tactile Storybooks, was held in early August. The Student Workbooks and Tactile Storybooks and the Braille Teacher’s Manual were turned over in late August. At the time of this report, Production anticipated having enough materials in stock to release the product in mid-September.</w:t>
      </w:r>
    </w:p>
    <w:p w14:paraId="5B081E0C"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6175A9A5"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Braille-ready files of the Braille Teacher’s Manual, the Parent Booklet, and the Preschool Teacher Booklet were made available on the APH </w:t>
      </w:r>
      <w:r w:rsidRPr="00AE1FBD">
        <w:rPr>
          <w:rFonts w:ascii="Tahoma" w:eastAsia="Calibri" w:hAnsi="Tahoma" w:cs="Tahoma"/>
          <w:sz w:val="24"/>
          <w:szCs w:val="24"/>
        </w:rPr>
        <w:t>Downloadable Product Manuals</w:t>
      </w:r>
      <w:r>
        <w:rPr>
          <w:rFonts w:ascii="Tahoma" w:eastAsia="Calibri" w:hAnsi="Tahoma" w:cs="Tahoma"/>
          <w:sz w:val="24"/>
          <w:szCs w:val="24"/>
        </w:rPr>
        <w:t xml:space="preserve"> webpage.</w:t>
      </w:r>
    </w:p>
    <w:p w14:paraId="79F9FF5F"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p>
    <w:p w14:paraId="06C6D6F4"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The project leader worked with Jones and Ricky Irvine on a video introducing the components of the BOP Pre-K kits to be linked on a BOP Pre-K Web site. Swenson and Mary Filicetti worked on other videos for the website. </w:t>
      </w:r>
      <w:r w:rsidRPr="00771BEF">
        <w:rPr>
          <w:rFonts w:ascii="Tahoma" w:eastAsia="Calibri" w:hAnsi="Tahoma" w:cs="Tahoma"/>
          <w:sz w:val="24"/>
          <w:szCs w:val="24"/>
        </w:rPr>
        <w:t>BOP Pre-K pages were added to the BOP component o</w:t>
      </w:r>
      <w:r>
        <w:rPr>
          <w:rFonts w:ascii="Tahoma" w:eastAsia="Calibri" w:hAnsi="Tahoma" w:cs="Tahoma"/>
          <w:sz w:val="24"/>
          <w:szCs w:val="24"/>
        </w:rPr>
        <w:t>f the Braille Literacy Web site. The pages include “Features &amp; Samples,” “Teaching Components,” “Ordering Information,” and “Teacher Resources,” similar to the pages for the other levels of BOP. However, the “Teacher Resources” include the following additional materials for Pre-K:</w:t>
      </w:r>
    </w:p>
    <w:p w14:paraId="1530F070" w14:textId="77777777" w:rsidR="00020958" w:rsidRDefault="00020958" w:rsidP="00067CA3">
      <w:pPr>
        <w:pStyle w:val="ListParagraph"/>
        <w:widowControl/>
        <w:numPr>
          <w:ilvl w:val="0"/>
          <w:numId w:val="25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Frequently Asked Questions (FAQ) list for BOP Pre-K developed by the BOP writers during the June 2018 BOP Writing Group Meeting</w:t>
      </w:r>
    </w:p>
    <w:p w14:paraId="1184A918" w14:textId="77777777" w:rsidR="00020958" w:rsidRDefault="00020958" w:rsidP="00067CA3">
      <w:pPr>
        <w:pStyle w:val="ListParagraph"/>
        <w:widowControl/>
        <w:numPr>
          <w:ilvl w:val="0"/>
          <w:numId w:val="25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links to the video introducing BOP Pre-K, a video introducing a </w:t>
      </w:r>
      <w:r w:rsidRPr="00B466F0">
        <w:rPr>
          <w:rFonts w:ascii="Tahoma" w:eastAsia="Calibri" w:hAnsi="Tahoma"/>
          <w:sz w:val="24"/>
          <w:szCs w:val="24"/>
        </w:rPr>
        <w:t>braillewriter</w:t>
      </w:r>
      <w:r>
        <w:rPr>
          <w:rFonts w:ascii="Tahoma" w:eastAsia="Calibri" w:hAnsi="Tahoma"/>
          <w:sz w:val="24"/>
          <w:szCs w:val="24"/>
        </w:rPr>
        <w:t>, and videos showing Filicetti working with a preschooler on reading and writing braille</w:t>
      </w:r>
    </w:p>
    <w:p w14:paraId="2957BE3C" w14:textId="77777777" w:rsidR="00020958" w:rsidRDefault="00020958" w:rsidP="00067CA3">
      <w:pPr>
        <w:pStyle w:val="ListParagraph"/>
        <w:widowControl/>
        <w:numPr>
          <w:ilvl w:val="0"/>
          <w:numId w:val="25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electronic versions of the Parent Letters so teachers can </w:t>
      </w:r>
      <w:r w:rsidRPr="004D0591">
        <w:rPr>
          <w:rFonts w:ascii="Tahoma" w:eastAsia="Calibri" w:hAnsi="Tahoma"/>
          <w:sz w:val="24"/>
          <w:szCs w:val="24"/>
        </w:rPr>
        <w:t xml:space="preserve">tailor </w:t>
      </w:r>
      <w:r>
        <w:rPr>
          <w:rFonts w:ascii="Tahoma" w:eastAsia="Calibri" w:hAnsi="Tahoma"/>
          <w:sz w:val="24"/>
          <w:szCs w:val="24"/>
        </w:rPr>
        <w:t>the</w:t>
      </w:r>
      <w:r w:rsidRPr="004D0591">
        <w:rPr>
          <w:rFonts w:ascii="Tahoma" w:eastAsia="Calibri" w:hAnsi="Tahoma"/>
          <w:sz w:val="24"/>
          <w:szCs w:val="24"/>
        </w:rPr>
        <w:t xml:space="preserve"> letter</w:t>
      </w:r>
      <w:r>
        <w:rPr>
          <w:rFonts w:ascii="Tahoma" w:eastAsia="Calibri" w:hAnsi="Tahoma"/>
          <w:sz w:val="24"/>
          <w:szCs w:val="24"/>
        </w:rPr>
        <w:t>s</w:t>
      </w:r>
      <w:r w:rsidRPr="004D0591">
        <w:rPr>
          <w:rFonts w:ascii="Tahoma" w:eastAsia="Calibri" w:hAnsi="Tahoma"/>
          <w:sz w:val="24"/>
          <w:szCs w:val="24"/>
        </w:rPr>
        <w:t xml:space="preserve"> for the child’s parent or guardian</w:t>
      </w:r>
    </w:p>
    <w:p w14:paraId="2629C656" w14:textId="77777777" w:rsidR="00020958" w:rsidRPr="00A532F8" w:rsidRDefault="00020958" w:rsidP="00067CA3">
      <w:pPr>
        <w:pStyle w:val="ListParagraph"/>
        <w:widowControl/>
        <w:numPr>
          <w:ilvl w:val="0"/>
          <w:numId w:val="255"/>
        </w:numPr>
        <w:adjustRightInd/>
        <w:spacing w:after="0" w:line="240" w:lineRule="auto"/>
        <w:jc w:val="left"/>
        <w:textAlignment w:val="auto"/>
        <w:rPr>
          <w:rFonts w:ascii="Tahoma" w:hAnsi="Tahoma"/>
          <w:sz w:val="24"/>
        </w:rPr>
      </w:pPr>
      <w:r w:rsidRPr="00A532F8">
        <w:rPr>
          <w:rFonts w:ascii="Tahoma" w:eastAsia="Calibri" w:hAnsi="Tahoma"/>
          <w:sz w:val="24"/>
          <w:szCs w:val="24"/>
        </w:rPr>
        <w:t>electronic versions of the Monitoring Charts and Reading Roundup Consumables</w:t>
      </w:r>
    </w:p>
    <w:p w14:paraId="2BAA901C" w14:textId="77777777" w:rsidR="00020958" w:rsidRPr="00A532F8" w:rsidRDefault="00020958" w:rsidP="00067CA3">
      <w:pPr>
        <w:pStyle w:val="ListParagraph"/>
        <w:widowControl/>
        <w:numPr>
          <w:ilvl w:val="0"/>
          <w:numId w:val="255"/>
        </w:numPr>
        <w:adjustRightInd/>
        <w:spacing w:after="0" w:line="240" w:lineRule="auto"/>
        <w:jc w:val="left"/>
        <w:textAlignment w:val="auto"/>
        <w:rPr>
          <w:rFonts w:ascii="Tahoma" w:hAnsi="Tahoma"/>
          <w:sz w:val="24"/>
        </w:rPr>
      </w:pPr>
      <w:r w:rsidRPr="00A532F8">
        <w:rPr>
          <w:rFonts w:ascii="Tahoma" w:eastAsia="Calibri" w:hAnsi="Tahoma"/>
          <w:sz w:val="24"/>
          <w:szCs w:val="24"/>
        </w:rPr>
        <w:t xml:space="preserve">recordings of songs in BOP Pre-K that are </w:t>
      </w:r>
      <w:r w:rsidRPr="00A532F8">
        <w:rPr>
          <w:rFonts w:ascii="Tahoma" w:hAnsi="Tahoma"/>
          <w:sz w:val="24"/>
        </w:rPr>
        <w:t>less likely to be familiar to teachers</w:t>
      </w:r>
    </w:p>
    <w:p w14:paraId="496744DC" w14:textId="77777777" w:rsidR="00020958" w:rsidRDefault="00020958" w:rsidP="00067CA3">
      <w:pPr>
        <w:pStyle w:val="ListParagraph"/>
        <w:widowControl/>
        <w:numPr>
          <w:ilvl w:val="0"/>
          <w:numId w:val="25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braille-ready files that teachers can emboss to make </w:t>
      </w:r>
      <w:r w:rsidRPr="00651361">
        <w:rPr>
          <w:rFonts w:ascii="Tahoma" w:eastAsia="Calibri" w:hAnsi="Tahoma"/>
          <w:sz w:val="24"/>
          <w:szCs w:val="24"/>
        </w:rPr>
        <w:t xml:space="preserve">braille labels for </w:t>
      </w:r>
      <w:r>
        <w:rPr>
          <w:rFonts w:ascii="Tahoma" w:eastAsia="Calibri" w:hAnsi="Tahoma"/>
          <w:sz w:val="24"/>
          <w:szCs w:val="24"/>
        </w:rPr>
        <w:t xml:space="preserve">the text of the print </w:t>
      </w:r>
      <w:r w:rsidRPr="00651361">
        <w:rPr>
          <w:rFonts w:ascii="Tahoma" w:eastAsia="Calibri" w:hAnsi="Tahoma"/>
          <w:sz w:val="24"/>
          <w:szCs w:val="24"/>
        </w:rPr>
        <w:t>children’s books</w:t>
      </w:r>
      <w:r>
        <w:rPr>
          <w:rFonts w:ascii="Tahoma" w:eastAsia="Calibri" w:hAnsi="Tahoma"/>
          <w:sz w:val="24"/>
          <w:szCs w:val="24"/>
        </w:rPr>
        <w:t xml:space="preserve"> </w:t>
      </w:r>
    </w:p>
    <w:p w14:paraId="19C978BA" w14:textId="77777777" w:rsidR="00020958" w:rsidRDefault="00020958" w:rsidP="00020958">
      <w:pPr>
        <w:widowControl/>
        <w:adjustRightInd/>
        <w:spacing w:after="0" w:line="240" w:lineRule="auto"/>
        <w:jc w:val="left"/>
        <w:textAlignment w:val="auto"/>
        <w:rPr>
          <w:rFonts w:ascii="Tahoma" w:eastAsia="Calibri" w:hAnsi="Tahoma"/>
          <w:sz w:val="24"/>
          <w:szCs w:val="24"/>
        </w:rPr>
      </w:pPr>
    </w:p>
    <w:p w14:paraId="61293203" w14:textId="091F1A1D" w:rsidR="00020958" w:rsidRPr="006754E4" w:rsidRDefault="00020958" w:rsidP="00020958">
      <w:pPr>
        <w:spacing w:after="0" w:line="240" w:lineRule="auto"/>
        <w:jc w:val="left"/>
        <w:rPr>
          <w:rFonts w:ascii="Tahoma" w:eastAsia="Calibri" w:hAnsi="Tahoma" w:cs="Tahoma"/>
          <w:sz w:val="24"/>
          <w:szCs w:val="24"/>
        </w:rPr>
      </w:pPr>
      <w:r w:rsidRPr="006754E4">
        <w:rPr>
          <w:rFonts w:ascii="Tahoma" w:hAnsi="Tahoma" w:cs="Tahoma"/>
          <w:sz w:val="24"/>
          <w:szCs w:val="24"/>
        </w:rPr>
        <w:t xml:space="preserve">Due to issues with specifications and production, the product release was delayed. The turnover of the </w:t>
      </w:r>
      <w:r w:rsidRPr="006754E4">
        <w:rPr>
          <w:rFonts w:ascii="Tahoma" w:eastAsia="Calibri" w:hAnsi="Tahoma" w:cs="Tahoma"/>
          <w:sz w:val="24"/>
          <w:szCs w:val="24"/>
        </w:rPr>
        <w:t xml:space="preserve">Student Workbooks and Tactile Storybooks and the Braille Teacher’s Manual </w:t>
      </w:r>
      <w:r w:rsidRPr="006754E4">
        <w:rPr>
          <w:rFonts w:ascii="Tahoma" w:hAnsi="Tahoma" w:cs="Tahoma"/>
          <w:sz w:val="24"/>
        </w:rPr>
        <w:t>occurred in early September 2018 at the fifth specifications meeting. Also i</w:t>
      </w:r>
      <w:r w:rsidRPr="006754E4">
        <w:rPr>
          <w:rFonts w:ascii="Tahoma" w:eastAsia="Calibri" w:hAnsi="Tahoma" w:cs="Tahoma"/>
          <w:sz w:val="24"/>
          <w:szCs w:val="24"/>
        </w:rPr>
        <w:t xml:space="preserve">n August and September 2018, the project leader worked with Technology Product Research personnel to replace the simulated braille font used in the product with one created in-house: APH Braille Shadows. This font was made available on the BOP Pre-K website so teachers </w:t>
      </w:r>
      <w:r>
        <w:rPr>
          <w:rFonts w:ascii="Tahoma" w:eastAsia="Calibri" w:hAnsi="Tahoma" w:cs="Tahoma"/>
          <w:sz w:val="24"/>
          <w:szCs w:val="24"/>
        </w:rPr>
        <w:t>are able to</w:t>
      </w:r>
      <w:r w:rsidRPr="006754E4">
        <w:rPr>
          <w:rFonts w:ascii="Tahoma" w:eastAsia="Calibri" w:hAnsi="Tahoma" w:cs="Tahoma"/>
          <w:sz w:val="24"/>
          <w:szCs w:val="24"/>
        </w:rPr>
        <w:t xml:space="preserve"> use it when editing the parent letters.</w:t>
      </w:r>
    </w:p>
    <w:p w14:paraId="04709102" w14:textId="77777777" w:rsidR="00020958" w:rsidRPr="006754E4" w:rsidRDefault="00020958" w:rsidP="00020958">
      <w:pPr>
        <w:spacing w:after="0" w:line="240" w:lineRule="auto"/>
        <w:jc w:val="left"/>
        <w:rPr>
          <w:rFonts w:ascii="Tahoma" w:eastAsia="Calibri" w:hAnsi="Tahoma" w:cs="Tahoma"/>
          <w:sz w:val="24"/>
          <w:szCs w:val="24"/>
        </w:rPr>
      </w:pPr>
    </w:p>
    <w:p w14:paraId="6D77AD20" w14:textId="77777777" w:rsidR="00020958" w:rsidRPr="006754E4" w:rsidRDefault="00020958" w:rsidP="00020958">
      <w:pPr>
        <w:keepNext/>
        <w:spacing w:after="0" w:line="240" w:lineRule="auto"/>
        <w:jc w:val="left"/>
        <w:rPr>
          <w:rFonts w:ascii="Tahoma" w:hAnsi="Tahoma" w:cs="Tahoma"/>
          <w:sz w:val="24"/>
          <w:szCs w:val="24"/>
          <w:u w:val="single"/>
        </w:rPr>
      </w:pPr>
      <w:r w:rsidRPr="006754E4">
        <w:rPr>
          <w:rFonts w:ascii="Tahoma" w:hAnsi="Tahoma" w:cs="Tahoma"/>
          <w:sz w:val="24"/>
          <w:szCs w:val="24"/>
          <w:u w:val="single"/>
        </w:rPr>
        <w:t>Work during FY 2019</w:t>
      </w:r>
    </w:p>
    <w:p w14:paraId="233995B2" w14:textId="3262E9F7" w:rsidR="00020958" w:rsidRPr="006754E4" w:rsidRDefault="00020958" w:rsidP="00020958">
      <w:pPr>
        <w:spacing w:after="0" w:line="240" w:lineRule="auto"/>
        <w:jc w:val="left"/>
        <w:rPr>
          <w:rFonts w:ascii="Tahoma" w:hAnsi="Tahoma" w:cs="Tahoma"/>
          <w:sz w:val="24"/>
        </w:rPr>
      </w:pPr>
      <w:r w:rsidRPr="006754E4">
        <w:rPr>
          <w:rFonts w:ascii="Tahoma" w:hAnsi="Tahoma" w:cs="Tahoma"/>
          <w:sz w:val="24"/>
          <w:szCs w:val="24"/>
        </w:rPr>
        <w:t>Educational Product Research and P</w:t>
      </w:r>
      <w:r>
        <w:rPr>
          <w:rFonts w:ascii="Tahoma" w:hAnsi="Tahoma" w:cs="Tahoma"/>
          <w:sz w:val="24"/>
          <w:szCs w:val="24"/>
        </w:rPr>
        <w:t>roduction personnel continued to have</w:t>
      </w:r>
      <w:r w:rsidRPr="006754E4">
        <w:rPr>
          <w:rFonts w:ascii="Tahoma" w:hAnsi="Tahoma" w:cs="Tahoma"/>
          <w:sz w:val="24"/>
          <w:szCs w:val="24"/>
        </w:rPr>
        <w:t xml:space="preserve"> weekly meetings until the beginning of February </w:t>
      </w:r>
      <w:r>
        <w:rPr>
          <w:rFonts w:ascii="Tahoma" w:hAnsi="Tahoma" w:cs="Tahoma"/>
          <w:sz w:val="24"/>
          <w:szCs w:val="24"/>
        </w:rPr>
        <w:t xml:space="preserve">2019 </w:t>
      </w:r>
      <w:r w:rsidRPr="006754E4">
        <w:rPr>
          <w:rFonts w:ascii="Tahoma" w:hAnsi="Tahoma" w:cs="Tahoma"/>
          <w:sz w:val="24"/>
          <w:szCs w:val="24"/>
        </w:rPr>
        <w:t xml:space="preserve">to discuss the status of the product production and issues related to it. The project leader reviewed proof copies of the components and worked with Production to resolve any problems. On the request of Braille Production, the project leader and Poppe converted five </w:t>
      </w:r>
      <w:r w:rsidRPr="006754E4">
        <w:rPr>
          <w:rFonts w:ascii="Tahoma" w:hAnsi="Tahoma" w:cs="Tahoma"/>
          <w:sz w:val="24"/>
        </w:rPr>
        <w:t xml:space="preserve">tactile storybooks with only a few braille text pages to all tactile graphic pages in order to eliminate the need to collate in text pages. Several issues with the production of two of the </w:t>
      </w:r>
      <w:r w:rsidRPr="006754E4">
        <w:rPr>
          <w:rFonts w:ascii="Tahoma" w:eastAsia="Calibri" w:hAnsi="Tahoma" w:cs="Tahoma"/>
          <w:sz w:val="24"/>
          <w:szCs w:val="24"/>
        </w:rPr>
        <w:t>children’s books being printed in-house</w:t>
      </w:r>
      <w:r w:rsidRPr="006754E4">
        <w:rPr>
          <w:rFonts w:ascii="Tahoma" w:hAnsi="Tahoma" w:cs="Tahoma"/>
          <w:sz w:val="24"/>
        </w:rPr>
        <w:t xml:space="preserve"> were addressed. The pilot and run of 300 of the Student and Print Teacher Kits and 25 of the Braille Teacher Kit were completed by the end of January. The packaging of the Student Kit was changed to two boxes because the larger box</w:t>
      </w:r>
      <w:r>
        <w:rPr>
          <w:rFonts w:ascii="Tahoma" w:hAnsi="Tahoma" w:cs="Tahoma"/>
          <w:sz w:val="24"/>
        </w:rPr>
        <w:t xml:space="preserve"> was too bulky. Runs to create </w:t>
      </w:r>
      <w:r w:rsidRPr="006754E4">
        <w:rPr>
          <w:rFonts w:ascii="Tahoma" w:hAnsi="Tahoma" w:cs="Tahoma"/>
          <w:sz w:val="24"/>
        </w:rPr>
        <w:t>additional Student Kits and Print Teacher Kits in tim</w:t>
      </w:r>
      <w:r>
        <w:rPr>
          <w:rFonts w:ascii="Tahoma" w:hAnsi="Tahoma" w:cs="Tahoma"/>
          <w:sz w:val="24"/>
        </w:rPr>
        <w:t>e for the beginning of the 2019–</w:t>
      </w:r>
      <w:r w:rsidRPr="006754E4">
        <w:rPr>
          <w:rFonts w:ascii="Tahoma" w:hAnsi="Tahoma" w:cs="Tahoma"/>
          <w:sz w:val="24"/>
        </w:rPr>
        <w:t xml:space="preserve">20 school year, as well as quantities of replacement parts, was discussed. </w:t>
      </w:r>
    </w:p>
    <w:p w14:paraId="733084E2" w14:textId="77777777" w:rsidR="00020958" w:rsidRPr="006754E4" w:rsidRDefault="00020958" w:rsidP="00020958">
      <w:pPr>
        <w:spacing w:after="0" w:line="240" w:lineRule="auto"/>
        <w:jc w:val="left"/>
        <w:rPr>
          <w:rFonts w:ascii="Tahoma" w:hAnsi="Tahoma" w:cs="Tahoma"/>
          <w:sz w:val="24"/>
        </w:rPr>
      </w:pPr>
    </w:p>
    <w:p w14:paraId="2766CD49" w14:textId="77777777" w:rsidR="00020958" w:rsidRPr="006754E4" w:rsidRDefault="00020958" w:rsidP="00020958">
      <w:pPr>
        <w:spacing w:after="0" w:line="240" w:lineRule="auto"/>
        <w:jc w:val="left"/>
        <w:rPr>
          <w:rFonts w:ascii="Tahoma" w:hAnsi="Tahoma" w:cs="Tahoma"/>
          <w:sz w:val="24"/>
          <w:szCs w:val="24"/>
        </w:rPr>
      </w:pPr>
      <w:r w:rsidRPr="006754E4">
        <w:rPr>
          <w:rFonts w:ascii="Tahoma" w:eastAsia="Calibri" w:hAnsi="Tahoma" w:cs="Tahoma"/>
          <w:sz w:val="24"/>
          <w:szCs w:val="24"/>
        </w:rPr>
        <w:t>S. Lee, Holbrook, and the project leader continued work on the report on the field test data.</w:t>
      </w:r>
      <w:r w:rsidRPr="006754E4">
        <w:rPr>
          <w:rFonts w:ascii="Tahoma" w:hAnsi="Tahoma" w:cs="Tahoma"/>
          <w:sz w:val="24"/>
          <w:szCs w:val="24"/>
        </w:rPr>
        <w:t xml:space="preserve"> </w:t>
      </w:r>
      <w:r w:rsidRPr="006754E4">
        <w:rPr>
          <w:rFonts w:ascii="Tahoma" w:hAnsi="Tahoma" w:cs="Tahoma"/>
          <w:sz w:val="24"/>
        </w:rPr>
        <w:t>The project leader and S. Lee worked with Malcolm Turner to finalize the Pre-K pages of the website.</w:t>
      </w:r>
    </w:p>
    <w:p w14:paraId="2DDE34AD" w14:textId="77777777" w:rsidR="00020958" w:rsidRPr="006754E4" w:rsidRDefault="00020958" w:rsidP="00020958">
      <w:pPr>
        <w:spacing w:after="0" w:line="240" w:lineRule="auto"/>
        <w:jc w:val="left"/>
        <w:rPr>
          <w:rFonts w:ascii="Tahoma" w:hAnsi="Tahoma" w:cs="Tahoma"/>
          <w:sz w:val="24"/>
        </w:rPr>
      </w:pPr>
    </w:p>
    <w:p w14:paraId="40978B71" w14:textId="6EC68E2A" w:rsidR="00020958" w:rsidRPr="006754E4" w:rsidRDefault="00020958" w:rsidP="00020958">
      <w:pPr>
        <w:spacing w:after="0" w:line="240" w:lineRule="auto"/>
        <w:jc w:val="left"/>
        <w:rPr>
          <w:rFonts w:ascii="Tahoma" w:hAnsi="Tahoma" w:cs="Tahoma"/>
          <w:sz w:val="24"/>
        </w:rPr>
      </w:pPr>
      <w:r w:rsidRPr="006754E4">
        <w:rPr>
          <w:rFonts w:ascii="Tahoma" w:hAnsi="Tahoma" w:cs="Tahoma"/>
          <w:sz w:val="24"/>
        </w:rPr>
        <w:t>In F</w:t>
      </w:r>
      <w:r>
        <w:rPr>
          <w:rFonts w:ascii="Tahoma" w:hAnsi="Tahoma" w:cs="Tahoma"/>
          <w:sz w:val="24"/>
        </w:rPr>
        <w:t>ebruary</w:t>
      </w:r>
      <w:r w:rsidR="00162CDF">
        <w:rPr>
          <w:rFonts w:ascii="Tahoma" w:hAnsi="Tahoma" w:cs="Tahoma"/>
          <w:sz w:val="24"/>
        </w:rPr>
        <w:t xml:space="preserve"> 2019</w:t>
      </w:r>
      <w:r>
        <w:rPr>
          <w:rFonts w:ascii="Tahoma" w:hAnsi="Tahoma" w:cs="Tahoma"/>
          <w:sz w:val="24"/>
        </w:rPr>
        <w:t xml:space="preserve">, BOP Pre-K was released. It was announced in the </w:t>
      </w:r>
      <w:r>
        <w:rPr>
          <w:rFonts w:ascii="Tahoma" w:hAnsi="Tahoma" w:cs="Tahoma"/>
          <w:i/>
          <w:sz w:val="24"/>
        </w:rPr>
        <w:t>APH News,</w:t>
      </w:r>
      <w:r w:rsidRPr="006754E4">
        <w:rPr>
          <w:rFonts w:ascii="Tahoma" w:hAnsi="Tahoma" w:cs="Tahoma"/>
          <w:sz w:val="24"/>
        </w:rPr>
        <w:t xml:space="preserve"> and an e</w:t>
      </w:r>
      <w:r>
        <w:rPr>
          <w:rFonts w:ascii="Tahoma" w:hAnsi="Tahoma" w:cs="Tahoma"/>
          <w:sz w:val="24"/>
        </w:rPr>
        <w:t>-mail was sent to Ex O</w:t>
      </w:r>
      <w:r w:rsidRPr="006754E4">
        <w:rPr>
          <w:rFonts w:ascii="Tahoma" w:hAnsi="Tahoma" w:cs="Tahoma"/>
          <w:sz w:val="24"/>
        </w:rPr>
        <w:t>fficio trustees to notify them. The materials were added to the APH shopping site</w:t>
      </w:r>
      <w:r>
        <w:rPr>
          <w:rFonts w:ascii="Tahoma" w:hAnsi="Tahoma" w:cs="Tahoma"/>
          <w:sz w:val="24"/>
        </w:rPr>
        <w:t xml:space="preserve">, and the BOP Pre-K Web site was made available to the public on a new domain: </w:t>
      </w:r>
      <w:hyperlink r:id="rId113" w:history="1">
        <w:r w:rsidRPr="00AC3B9C">
          <w:rPr>
            <w:rStyle w:val="Hyperlink"/>
            <w:rFonts w:ascii="Tahoma" w:hAnsi="Tahoma" w:cs="Tahoma"/>
            <w:sz w:val="24"/>
          </w:rPr>
          <w:t>www.aphbop.org</w:t>
        </w:r>
      </w:hyperlink>
      <w:r w:rsidRPr="006754E4">
        <w:rPr>
          <w:rFonts w:ascii="Tahoma" w:hAnsi="Tahoma" w:cs="Tahoma"/>
          <w:sz w:val="24"/>
        </w:rPr>
        <w:t>.</w:t>
      </w:r>
      <w:r>
        <w:rPr>
          <w:rFonts w:ascii="Tahoma" w:hAnsi="Tahoma" w:cs="Tahoma"/>
          <w:sz w:val="24"/>
        </w:rPr>
        <w:t xml:space="preserve"> (More information about this domain is available in the “Braille Literacy Web</w:t>
      </w:r>
      <w:r w:rsidR="002A0176">
        <w:rPr>
          <w:rFonts w:ascii="Tahoma" w:hAnsi="Tahoma" w:cs="Tahoma"/>
          <w:sz w:val="24"/>
        </w:rPr>
        <w:t xml:space="preserve"> </w:t>
      </w:r>
      <w:r>
        <w:rPr>
          <w:rFonts w:ascii="Tahoma" w:hAnsi="Tahoma" w:cs="Tahoma"/>
          <w:sz w:val="24"/>
        </w:rPr>
        <w:t xml:space="preserve">site” report.) </w:t>
      </w:r>
      <w:r w:rsidRPr="006754E4">
        <w:rPr>
          <w:rFonts w:ascii="Tahoma" w:hAnsi="Tahoma" w:cs="Tahoma"/>
          <w:sz w:val="24"/>
        </w:rPr>
        <w:t>APH began promoting BOP Pre-K on social media. S. Lee wrote an article about BOP Pre-K for the APH blog. Copies of materials required by permission agreements with two of the print children’s book publishers were shipped.</w:t>
      </w:r>
    </w:p>
    <w:p w14:paraId="10CD498B" w14:textId="77777777" w:rsidR="00020958" w:rsidRPr="006754E4" w:rsidRDefault="00020958" w:rsidP="00020958">
      <w:pPr>
        <w:spacing w:after="0" w:line="240" w:lineRule="auto"/>
        <w:jc w:val="left"/>
        <w:rPr>
          <w:rFonts w:ascii="Tahoma" w:hAnsi="Tahoma" w:cs="Tahoma"/>
          <w:sz w:val="24"/>
        </w:rPr>
      </w:pPr>
    </w:p>
    <w:p w14:paraId="2E8B04A8" w14:textId="6F6D2CC8" w:rsidR="00020958" w:rsidRPr="006754E4" w:rsidRDefault="00020958" w:rsidP="00020958">
      <w:pPr>
        <w:spacing w:after="0" w:line="240" w:lineRule="auto"/>
        <w:jc w:val="left"/>
        <w:rPr>
          <w:rFonts w:ascii="Tahoma" w:hAnsi="Tahoma" w:cs="Tahoma"/>
          <w:sz w:val="24"/>
          <w:szCs w:val="24"/>
        </w:rPr>
      </w:pPr>
      <w:r w:rsidRPr="006754E4">
        <w:rPr>
          <w:rFonts w:ascii="Tahoma" w:hAnsi="Tahoma" w:cs="Tahoma"/>
          <w:sz w:val="24"/>
          <w:szCs w:val="24"/>
        </w:rPr>
        <w:t>In May</w:t>
      </w:r>
      <w:r w:rsidR="00162CDF">
        <w:rPr>
          <w:rFonts w:ascii="Tahoma" w:hAnsi="Tahoma" w:cs="Tahoma"/>
          <w:sz w:val="24"/>
          <w:szCs w:val="24"/>
        </w:rPr>
        <w:t xml:space="preserve"> 2019</w:t>
      </w:r>
      <w:r w:rsidRPr="006754E4">
        <w:rPr>
          <w:rFonts w:ascii="Tahoma" w:hAnsi="Tahoma" w:cs="Tahoma"/>
          <w:sz w:val="24"/>
          <w:szCs w:val="24"/>
        </w:rPr>
        <w:t>, a New Product Development Process Gate #6 meeting was held to discuss lessons learned in regard to BOP Pre-K, and how to avoid issues encountered in Pre-K during the production of the revised BOP-K curriculum. The issues and plans discussed included the following:</w:t>
      </w:r>
    </w:p>
    <w:p w14:paraId="263E6C7C" w14:textId="77777777" w:rsidR="00020958" w:rsidRPr="006754E4" w:rsidRDefault="00020958" w:rsidP="00067CA3">
      <w:pPr>
        <w:numPr>
          <w:ilvl w:val="0"/>
          <w:numId w:val="307"/>
        </w:numPr>
        <w:spacing w:after="0" w:line="240" w:lineRule="auto"/>
        <w:jc w:val="left"/>
        <w:rPr>
          <w:rFonts w:ascii="Tahoma" w:hAnsi="Tahoma" w:cs="Tahoma"/>
          <w:sz w:val="24"/>
          <w:szCs w:val="24"/>
        </w:rPr>
      </w:pPr>
      <w:r w:rsidRPr="006754E4">
        <w:rPr>
          <w:rFonts w:ascii="Tahoma" w:hAnsi="Tahoma" w:cs="Tahoma"/>
          <w:sz w:val="24"/>
          <w:szCs w:val="24"/>
        </w:rPr>
        <w:t>INgrid Design will be informed about design needs for book covers to eliminate the transparencies issues; that for two-up cover designs, such as for the prekindergarten and kindergarten student books in Building on Patterns, there should be a continuous pattern to avoid needing an extremely precise cut to split them; and that the inside margins of books need to allow sufficient space for binding.</w:t>
      </w:r>
    </w:p>
    <w:p w14:paraId="43D4A784" w14:textId="44EA2C60" w:rsidR="00020958" w:rsidRPr="006754E4" w:rsidRDefault="00020958" w:rsidP="00067CA3">
      <w:pPr>
        <w:numPr>
          <w:ilvl w:val="0"/>
          <w:numId w:val="307"/>
        </w:numPr>
        <w:spacing w:after="0" w:line="240" w:lineRule="auto"/>
        <w:jc w:val="left"/>
        <w:rPr>
          <w:rFonts w:ascii="Tahoma" w:hAnsi="Tahoma" w:cs="Tahoma"/>
          <w:sz w:val="24"/>
          <w:szCs w:val="24"/>
        </w:rPr>
      </w:pPr>
      <w:r w:rsidRPr="006754E4">
        <w:rPr>
          <w:rFonts w:ascii="Tahoma" w:hAnsi="Tahoma" w:cs="Tahoma"/>
          <w:sz w:val="24"/>
          <w:szCs w:val="24"/>
        </w:rPr>
        <w:t>We have regular servicing for the Production printers</w:t>
      </w:r>
      <w:r w:rsidR="00162CDF">
        <w:rPr>
          <w:rFonts w:ascii="Tahoma" w:hAnsi="Tahoma" w:cs="Tahoma"/>
          <w:sz w:val="24"/>
          <w:szCs w:val="24"/>
        </w:rPr>
        <w:t>,</w:t>
      </w:r>
      <w:r w:rsidRPr="006754E4">
        <w:rPr>
          <w:rFonts w:ascii="Tahoma" w:hAnsi="Tahoma" w:cs="Tahoma"/>
          <w:sz w:val="24"/>
          <w:szCs w:val="24"/>
        </w:rPr>
        <w:t xml:space="preserve"> and there are notifications that service is needed pushed by the machines. The paper stock used for previous BOP covers needs to be replaced due to issues with the coating on it. Production management is working to replace that stock.</w:t>
      </w:r>
    </w:p>
    <w:p w14:paraId="502B3DF5" w14:textId="44007433" w:rsidR="00020958" w:rsidRPr="006754E4" w:rsidRDefault="00020958" w:rsidP="00067CA3">
      <w:pPr>
        <w:numPr>
          <w:ilvl w:val="0"/>
          <w:numId w:val="307"/>
        </w:numPr>
        <w:spacing w:after="0" w:line="240" w:lineRule="auto"/>
        <w:jc w:val="left"/>
        <w:rPr>
          <w:rFonts w:ascii="Tahoma" w:hAnsi="Tahoma" w:cs="Tahoma"/>
          <w:sz w:val="24"/>
          <w:szCs w:val="24"/>
        </w:rPr>
      </w:pPr>
      <w:r w:rsidRPr="006754E4">
        <w:rPr>
          <w:rFonts w:ascii="Tahoma" w:hAnsi="Tahoma" w:cs="Tahoma"/>
          <w:sz w:val="24"/>
          <w:szCs w:val="24"/>
        </w:rPr>
        <w:t xml:space="preserve">For documents containing pages with different orientations, there is probably a learning curve for the Production printer operators that we need to give more time to. In the meantime, we need to </w:t>
      </w:r>
      <w:r w:rsidR="00162CDF">
        <w:rPr>
          <w:rFonts w:ascii="Tahoma" w:hAnsi="Tahoma" w:cs="Tahoma"/>
          <w:sz w:val="24"/>
          <w:szCs w:val="24"/>
        </w:rPr>
        <w:t>make</w:t>
      </w:r>
      <w:r w:rsidRPr="006754E4">
        <w:rPr>
          <w:rFonts w:ascii="Tahoma" w:hAnsi="Tahoma" w:cs="Tahoma"/>
          <w:sz w:val="24"/>
          <w:szCs w:val="24"/>
        </w:rPr>
        <w:t xml:space="preserve"> sure that all pages are oriented in the preproduction process.</w:t>
      </w:r>
    </w:p>
    <w:p w14:paraId="25F4B307" w14:textId="4342762E" w:rsidR="00020958" w:rsidRPr="006754E4" w:rsidRDefault="00020958" w:rsidP="00067CA3">
      <w:pPr>
        <w:numPr>
          <w:ilvl w:val="0"/>
          <w:numId w:val="307"/>
        </w:numPr>
        <w:spacing w:after="0" w:line="240" w:lineRule="auto"/>
        <w:jc w:val="left"/>
        <w:rPr>
          <w:rFonts w:ascii="Tahoma" w:hAnsi="Tahoma" w:cs="Tahoma"/>
          <w:sz w:val="24"/>
          <w:szCs w:val="24"/>
        </w:rPr>
      </w:pPr>
      <w:r w:rsidRPr="006754E4">
        <w:rPr>
          <w:rFonts w:ascii="Tahoma" w:hAnsi="Tahoma" w:cs="Tahoma"/>
          <w:sz w:val="24"/>
          <w:szCs w:val="24"/>
        </w:rPr>
        <w:t xml:space="preserve">Production management is incorporating quality inspections across all processes. Production supervisors should consistently </w:t>
      </w:r>
      <w:r w:rsidR="00162CDF">
        <w:rPr>
          <w:rFonts w:ascii="Tahoma" w:hAnsi="Tahoma" w:cs="Tahoma"/>
          <w:sz w:val="24"/>
          <w:szCs w:val="24"/>
        </w:rPr>
        <w:t>bring</w:t>
      </w:r>
      <w:r w:rsidRPr="006754E4">
        <w:rPr>
          <w:rFonts w:ascii="Tahoma" w:hAnsi="Tahoma" w:cs="Tahoma"/>
          <w:sz w:val="24"/>
          <w:szCs w:val="24"/>
        </w:rPr>
        <w:t xml:space="preserve"> the project leaders down for “first offs.”</w:t>
      </w:r>
    </w:p>
    <w:p w14:paraId="3784D0E9" w14:textId="67BCA8D6" w:rsidR="00020958" w:rsidRPr="006754E4" w:rsidRDefault="00020958" w:rsidP="00067CA3">
      <w:pPr>
        <w:numPr>
          <w:ilvl w:val="0"/>
          <w:numId w:val="307"/>
        </w:numPr>
        <w:spacing w:after="0" w:line="240" w:lineRule="auto"/>
        <w:jc w:val="left"/>
        <w:rPr>
          <w:rFonts w:ascii="Tahoma" w:hAnsi="Tahoma" w:cs="Tahoma"/>
          <w:sz w:val="24"/>
          <w:szCs w:val="24"/>
        </w:rPr>
      </w:pPr>
      <w:r w:rsidRPr="006754E4">
        <w:rPr>
          <w:rFonts w:ascii="Tahoma" w:hAnsi="Tahoma" w:cs="Tahoma"/>
          <w:sz w:val="24"/>
          <w:szCs w:val="24"/>
        </w:rPr>
        <w:t>The problem with dots breaking off Roland</w:t>
      </w:r>
      <w:r w:rsidRPr="006754E4">
        <w:rPr>
          <w:rFonts w:ascii="Tahoma" w:eastAsia="Calibri" w:hAnsi="Tahoma" w:cs="Tahoma"/>
          <w:sz w:val="24"/>
          <w:szCs w:val="24"/>
        </w:rPr>
        <w:t>®</w:t>
      </w:r>
      <w:r w:rsidRPr="006754E4">
        <w:rPr>
          <w:rFonts w:ascii="Tahoma" w:hAnsi="Tahoma" w:cs="Tahoma"/>
          <w:sz w:val="24"/>
          <w:szCs w:val="24"/>
        </w:rPr>
        <w:t xml:space="preserve"> masters has been determined to be caused by a head alignment issue producing jagged dots. This issue needs to be checked for when masters are made.</w:t>
      </w:r>
    </w:p>
    <w:p w14:paraId="7D4F4B6A" w14:textId="77777777" w:rsidR="00020958" w:rsidRPr="006754E4" w:rsidRDefault="00020958" w:rsidP="00067CA3">
      <w:pPr>
        <w:numPr>
          <w:ilvl w:val="0"/>
          <w:numId w:val="307"/>
        </w:numPr>
        <w:spacing w:after="0" w:line="240" w:lineRule="auto"/>
        <w:jc w:val="left"/>
        <w:rPr>
          <w:rFonts w:ascii="Tahoma" w:hAnsi="Tahoma" w:cs="Tahoma"/>
          <w:sz w:val="24"/>
          <w:szCs w:val="24"/>
        </w:rPr>
      </w:pPr>
      <w:r w:rsidRPr="006754E4">
        <w:rPr>
          <w:rFonts w:ascii="Tahoma" w:hAnsi="Tahoma" w:cs="Tahoma"/>
          <w:sz w:val="24"/>
          <w:szCs w:val="24"/>
        </w:rPr>
        <w:t xml:space="preserve">For the thermoform process, the machines have been modified to produce good quality copies on the </w:t>
      </w:r>
      <w:r w:rsidRPr="006754E4">
        <w:rPr>
          <w:rFonts w:ascii="Tahoma" w:eastAsia="Calibri" w:hAnsi="Tahoma" w:cs="Tahoma"/>
          <w:sz w:val="24"/>
          <w:szCs w:val="24"/>
        </w:rPr>
        <w:t>0.005-inch thick vinyl (</w:t>
      </w:r>
      <w:r w:rsidRPr="006754E4">
        <w:rPr>
          <w:rFonts w:ascii="Tahoma" w:hAnsi="Tahoma" w:cs="Tahoma"/>
          <w:sz w:val="24"/>
          <w:szCs w:val="24"/>
        </w:rPr>
        <w:t>new PermaBraille</w:t>
      </w:r>
      <w:r w:rsidRPr="006754E4">
        <w:rPr>
          <w:rFonts w:ascii="Tahoma" w:hAnsi="Tahoma" w:cs="Tahoma"/>
          <w:sz w:val="24"/>
          <w:szCs w:val="24"/>
          <w:vertAlign w:val="superscript"/>
        </w:rPr>
        <w:t>TM</w:t>
      </w:r>
      <w:r w:rsidRPr="006754E4">
        <w:rPr>
          <w:rFonts w:ascii="Tahoma" w:hAnsi="Tahoma" w:cs="Tahoma"/>
          <w:sz w:val="24"/>
          <w:szCs w:val="24"/>
        </w:rPr>
        <w:t xml:space="preserve">). </w:t>
      </w:r>
    </w:p>
    <w:p w14:paraId="660D1A5D" w14:textId="31A9DBE7" w:rsidR="00020958" w:rsidRPr="006754E4" w:rsidRDefault="00020958" w:rsidP="00067CA3">
      <w:pPr>
        <w:numPr>
          <w:ilvl w:val="0"/>
          <w:numId w:val="307"/>
        </w:numPr>
        <w:spacing w:after="0" w:line="240" w:lineRule="auto"/>
        <w:jc w:val="left"/>
        <w:rPr>
          <w:rFonts w:ascii="Tahoma" w:hAnsi="Tahoma" w:cs="Tahoma"/>
          <w:sz w:val="24"/>
          <w:szCs w:val="24"/>
        </w:rPr>
      </w:pPr>
      <w:r w:rsidRPr="006754E4">
        <w:rPr>
          <w:rFonts w:ascii="Tahoma" w:hAnsi="Tahoma" w:cs="Tahoma"/>
          <w:sz w:val="24"/>
          <w:szCs w:val="24"/>
        </w:rPr>
        <w:t>Because of permissions</w:t>
      </w:r>
      <w:r w:rsidR="002A0176">
        <w:rPr>
          <w:rFonts w:ascii="Tahoma" w:hAnsi="Tahoma" w:cs="Tahoma"/>
          <w:sz w:val="24"/>
          <w:szCs w:val="24"/>
        </w:rPr>
        <w:t xml:space="preserve"> issues</w:t>
      </w:r>
      <w:r w:rsidRPr="006754E4">
        <w:rPr>
          <w:rFonts w:ascii="Tahoma" w:hAnsi="Tahoma" w:cs="Tahoma"/>
          <w:sz w:val="24"/>
          <w:szCs w:val="24"/>
        </w:rPr>
        <w:t xml:space="preserve"> and books going out of print in BOP Pre-K, we will avoid including so many books in future product</w:t>
      </w:r>
      <w:r>
        <w:rPr>
          <w:rFonts w:ascii="Tahoma" w:hAnsi="Tahoma" w:cs="Tahoma"/>
          <w:sz w:val="24"/>
          <w:szCs w:val="24"/>
        </w:rPr>
        <w:t>s</w:t>
      </w:r>
      <w:r w:rsidR="002A0176">
        <w:rPr>
          <w:rFonts w:ascii="Tahoma" w:hAnsi="Tahoma" w:cs="Tahoma"/>
          <w:sz w:val="24"/>
          <w:szCs w:val="24"/>
        </w:rPr>
        <w:t>;</w:t>
      </w:r>
      <w:r w:rsidRPr="006754E4">
        <w:rPr>
          <w:rFonts w:ascii="Tahoma" w:hAnsi="Tahoma" w:cs="Tahoma"/>
          <w:sz w:val="24"/>
          <w:szCs w:val="24"/>
        </w:rPr>
        <w:t xml:space="preserve"> so these issues should be less likely and easier to manage. When requesting permissions, more time should be added to publication dates because previous estimates have not allowed enough time.</w:t>
      </w:r>
    </w:p>
    <w:p w14:paraId="1FB9618A" w14:textId="77777777" w:rsidR="00020958" w:rsidRPr="006754E4" w:rsidRDefault="00020958" w:rsidP="00020958">
      <w:pPr>
        <w:spacing w:after="0" w:line="240" w:lineRule="auto"/>
        <w:jc w:val="left"/>
        <w:rPr>
          <w:rFonts w:ascii="Tahoma" w:hAnsi="Tahoma" w:cs="Tahoma"/>
          <w:sz w:val="24"/>
          <w:szCs w:val="24"/>
        </w:rPr>
      </w:pPr>
    </w:p>
    <w:p w14:paraId="25DFB95C" w14:textId="4D32DF48" w:rsidR="00020958" w:rsidRPr="006754E4" w:rsidRDefault="00020958" w:rsidP="00020958">
      <w:pPr>
        <w:spacing w:after="0" w:line="240" w:lineRule="auto"/>
        <w:jc w:val="left"/>
        <w:rPr>
          <w:rFonts w:ascii="Tahoma" w:hAnsi="Tahoma" w:cs="Tahoma"/>
          <w:sz w:val="24"/>
          <w:szCs w:val="24"/>
        </w:rPr>
      </w:pPr>
      <w:r w:rsidRPr="006754E4">
        <w:rPr>
          <w:rFonts w:ascii="Tahoma" w:hAnsi="Tahoma" w:cs="Tahoma"/>
          <w:sz w:val="24"/>
          <w:szCs w:val="24"/>
        </w:rPr>
        <w:t>In June</w:t>
      </w:r>
      <w:r w:rsidR="002A0176">
        <w:rPr>
          <w:rFonts w:ascii="Tahoma" w:hAnsi="Tahoma" w:cs="Tahoma"/>
          <w:sz w:val="24"/>
          <w:szCs w:val="24"/>
        </w:rPr>
        <w:t xml:space="preserve"> 2019</w:t>
      </w:r>
      <w:r w:rsidRPr="006754E4">
        <w:rPr>
          <w:rFonts w:ascii="Tahoma" w:hAnsi="Tahoma" w:cs="Tahoma"/>
          <w:sz w:val="24"/>
          <w:szCs w:val="24"/>
        </w:rPr>
        <w:t xml:space="preserve">, problems were found in the tactile graphics pages of tactile storybooks being run on the Production floor, including transfer dots, webbing, and warping. Some members of the Research staff and Production staff checked all of the books, marking pages with problems and compiling a list of issues. Anita Slaughter, Production Quality Project Manager, and her staff created a quality control list for thermoformed graphics. </w:t>
      </w:r>
    </w:p>
    <w:p w14:paraId="12D6CA2D" w14:textId="77777777" w:rsidR="00020958" w:rsidRPr="006754E4" w:rsidRDefault="00020958" w:rsidP="00020958">
      <w:pPr>
        <w:spacing w:after="0" w:line="240" w:lineRule="auto"/>
        <w:jc w:val="left"/>
        <w:rPr>
          <w:rFonts w:ascii="Tahoma" w:hAnsi="Tahoma" w:cs="Tahoma"/>
          <w:sz w:val="24"/>
          <w:szCs w:val="24"/>
        </w:rPr>
      </w:pPr>
    </w:p>
    <w:p w14:paraId="5516EC53" w14:textId="77777777" w:rsidR="00020958" w:rsidRPr="006754E4" w:rsidRDefault="00020958" w:rsidP="00020958">
      <w:pPr>
        <w:keepNext/>
        <w:widowControl/>
        <w:adjustRightInd/>
        <w:spacing w:after="0" w:line="240" w:lineRule="auto"/>
        <w:jc w:val="left"/>
        <w:textAlignment w:val="auto"/>
        <w:rPr>
          <w:rFonts w:ascii="Tahoma" w:eastAsia="Calibri" w:hAnsi="Tahoma" w:cs="Tahoma"/>
          <w:sz w:val="24"/>
          <w:szCs w:val="24"/>
          <w:u w:val="single"/>
        </w:rPr>
      </w:pPr>
      <w:r w:rsidRPr="006754E4">
        <w:rPr>
          <w:rFonts w:ascii="Tahoma" w:eastAsia="Calibri" w:hAnsi="Tahoma" w:cs="Tahoma"/>
          <w:sz w:val="24"/>
          <w:szCs w:val="24"/>
          <w:u w:val="single"/>
        </w:rPr>
        <w:t>Work planned for FY 2020</w:t>
      </w:r>
    </w:p>
    <w:p w14:paraId="6B750D08" w14:textId="77777777" w:rsidR="00020958" w:rsidRDefault="00020958" w:rsidP="00020958">
      <w:pPr>
        <w:widowControl/>
        <w:adjustRightInd/>
        <w:spacing w:after="0" w:line="240" w:lineRule="auto"/>
        <w:jc w:val="left"/>
        <w:textAlignment w:val="auto"/>
        <w:rPr>
          <w:rFonts w:ascii="Tahoma" w:eastAsia="Calibri" w:hAnsi="Tahoma" w:cs="Tahoma"/>
          <w:sz w:val="24"/>
          <w:szCs w:val="24"/>
        </w:rPr>
      </w:pPr>
      <w:r w:rsidRPr="006754E4">
        <w:rPr>
          <w:rFonts w:ascii="Tahoma" w:eastAsia="Calibri" w:hAnsi="Tahoma" w:cs="Tahoma"/>
          <w:sz w:val="24"/>
          <w:szCs w:val="24"/>
        </w:rPr>
        <w:t>Wingell will be using the product with a student. Additional materials to supplement the curriculum may be developed based on her work and placed on the BOP Pre-K Web site. The report on the field test data will be finalized.</w:t>
      </w:r>
    </w:p>
    <w:p w14:paraId="482D948E" w14:textId="77777777" w:rsidR="00020958" w:rsidRPr="00020958" w:rsidRDefault="00020958" w:rsidP="00020958">
      <w:pPr>
        <w:keepNext/>
        <w:widowControl/>
        <w:adjustRightInd/>
        <w:spacing w:after="0"/>
        <w:jc w:val="left"/>
        <w:textAlignment w:val="auto"/>
        <w:rPr>
          <w:rFonts w:ascii="Tahoma" w:eastAsia="Calibri" w:hAnsi="Tahoma" w:cs="Tahoma"/>
          <w:sz w:val="24"/>
          <w:szCs w:val="24"/>
        </w:rPr>
      </w:pPr>
    </w:p>
    <w:p w14:paraId="69CFB4CA" w14:textId="77777777" w:rsidR="00B45232" w:rsidRPr="00BF4378" w:rsidRDefault="00B45232" w:rsidP="00B45232">
      <w:pPr>
        <w:pStyle w:val="Heading4"/>
      </w:pPr>
      <w:bookmarkStart w:id="137" w:name="_Toc21943707"/>
      <w:r w:rsidRPr="00BF4378">
        <w:t>Fun with Braille [Modernization]</w:t>
      </w:r>
      <w:bookmarkEnd w:id="137"/>
    </w:p>
    <w:p w14:paraId="60579175" w14:textId="77777777" w:rsidR="00B45232" w:rsidRPr="00BF4378" w:rsidRDefault="00B45232" w:rsidP="00B45232">
      <w:pPr>
        <w:spacing w:after="0" w:line="240" w:lineRule="auto"/>
        <w:jc w:val="center"/>
        <w:rPr>
          <w:rFonts w:ascii="Tahoma" w:hAnsi="Tahoma" w:cs="Tahoma"/>
          <w:sz w:val="24"/>
          <w:szCs w:val="24"/>
        </w:rPr>
      </w:pPr>
      <w:r w:rsidRPr="00BF4378">
        <w:rPr>
          <w:rFonts w:ascii="Tahoma" w:hAnsi="Tahoma" w:cs="Tahoma"/>
          <w:sz w:val="24"/>
          <w:szCs w:val="24"/>
        </w:rPr>
        <w:t>(</w:t>
      </w:r>
      <w:r w:rsidR="00BF4378" w:rsidRPr="00BF4378">
        <w:rPr>
          <w:rFonts w:ascii="Tahoma" w:hAnsi="Tahoma" w:cs="Tahoma"/>
          <w:sz w:val="24"/>
          <w:szCs w:val="24"/>
        </w:rPr>
        <w:t>Continued</w:t>
      </w:r>
      <w:r w:rsidRPr="00BF4378">
        <w:rPr>
          <w:rFonts w:ascii="Tahoma" w:hAnsi="Tahoma" w:cs="Tahoma"/>
          <w:sz w:val="24"/>
          <w:szCs w:val="24"/>
        </w:rPr>
        <w:t>)</w:t>
      </w:r>
    </w:p>
    <w:p w14:paraId="1A741ACF" w14:textId="77777777" w:rsidR="00B45232" w:rsidRDefault="00B45232" w:rsidP="00B45232">
      <w:pPr>
        <w:spacing w:after="0" w:line="240" w:lineRule="auto"/>
        <w:jc w:val="center"/>
        <w:rPr>
          <w:rFonts w:ascii="Tahoma" w:hAnsi="Tahoma" w:cs="Tahoma"/>
          <w:sz w:val="24"/>
          <w:szCs w:val="24"/>
          <w:highlight w:val="yellow"/>
        </w:rPr>
      </w:pPr>
    </w:p>
    <w:p w14:paraId="733540DA" w14:textId="77777777" w:rsidR="00BF4378" w:rsidRPr="001718FC" w:rsidRDefault="00BF4378" w:rsidP="00BF4378">
      <w:pPr>
        <w:spacing w:after="0" w:line="240" w:lineRule="auto"/>
        <w:jc w:val="left"/>
        <w:rPr>
          <w:rFonts w:ascii="Tahoma" w:hAnsi="Tahoma" w:cs="Tahoma"/>
          <w:sz w:val="24"/>
          <w:szCs w:val="24"/>
          <w:u w:val="single"/>
        </w:rPr>
      </w:pPr>
      <w:r w:rsidRPr="001718FC">
        <w:rPr>
          <w:rFonts w:ascii="Tahoma" w:hAnsi="Tahoma" w:cs="Tahoma"/>
          <w:sz w:val="24"/>
          <w:szCs w:val="24"/>
          <w:u w:val="single"/>
        </w:rPr>
        <w:t>Purpose</w:t>
      </w:r>
    </w:p>
    <w:p w14:paraId="5D05DA3D" w14:textId="77777777" w:rsidR="00BF4378" w:rsidRPr="001718FC" w:rsidRDefault="00BF4378" w:rsidP="00BF4378">
      <w:pPr>
        <w:spacing w:after="0" w:line="240" w:lineRule="auto"/>
        <w:jc w:val="left"/>
        <w:rPr>
          <w:rFonts w:ascii="Tahoma" w:hAnsi="Tahoma" w:cs="Tahoma"/>
          <w:sz w:val="24"/>
        </w:rPr>
      </w:pPr>
      <w:r w:rsidRPr="001718FC">
        <w:rPr>
          <w:rFonts w:ascii="Tahoma" w:hAnsi="Tahoma" w:cs="Tahoma"/>
          <w:sz w:val="24"/>
        </w:rPr>
        <w:t>To modernize an existing APH publication to reflect the changes from English B</w:t>
      </w:r>
      <w:r>
        <w:rPr>
          <w:rFonts w:ascii="Tahoma" w:hAnsi="Tahoma" w:cs="Tahoma"/>
          <w:sz w:val="24"/>
        </w:rPr>
        <w:t>raille American Edition to UEB.</w:t>
      </w:r>
    </w:p>
    <w:p w14:paraId="4492377E" w14:textId="77777777" w:rsidR="00BF4378" w:rsidRPr="001718FC" w:rsidRDefault="00BF4378" w:rsidP="00BF4378">
      <w:pPr>
        <w:spacing w:after="0" w:line="240" w:lineRule="auto"/>
        <w:jc w:val="left"/>
        <w:rPr>
          <w:rFonts w:ascii="Tahoma" w:hAnsi="Tahoma" w:cs="Tahoma"/>
          <w:sz w:val="24"/>
        </w:rPr>
      </w:pPr>
    </w:p>
    <w:p w14:paraId="3867B4BD" w14:textId="77777777" w:rsidR="00BF4378" w:rsidRPr="001718FC" w:rsidRDefault="00BF4378" w:rsidP="00BF4378">
      <w:pPr>
        <w:spacing w:after="0" w:line="240" w:lineRule="auto"/>
        <w:jc w:val="left"/>
        <w:rPr>
          <w:rFonts w:ascii="Tahoma" w:hAnsi="Tahoma" w:cs="Tahoma"/>
          <w:sz w:val="24"/>
          <w:u w:val="single"/>
        </w:rPr>
      </w:pPr>
      <w:r w:rsidRPr="001718FC">
        <w:rPr>
          <w:rFonts w:ascii="Tahoma" w:hAnsi="Tahoma" w:cs="Tahoma"/>
          <w:sz w:val="24"/>
          <w:u w:val="single"/>
        </w:rPr>
        <w:t>Project Staff</w:t>
      </w:r>
    </w:p>
    <w:p w14:paraId="7D8D99F0" w14:textId="77777777" w:rsidR="00BF4378" w:rsidRDefault="00BF4378" w:rsidP="00BF4378">
      <w:pPr>
        <w:pStyle w:val="NormalWeb"/>
        <w:spacing w:before="0" w:after="0"/>
      </w:pPr>
      <w:r>
        <w:t>Rachel Bishop, Product Development Project Leader</w:t>
      </w:r>
    </w:p>
    <w:p w14:paraId="3C577FE1" w14:textId="77777777" w:rsidR="00BF4378" w:rsidRPr="001718FC" w:rsidRDefault="00BF4378" w:rsidP="00BF4378">
      <w:pPr>
        <w:pStyle w:val="NormalWeb"/>
        <w:spacing w:before="0" w:after="0"/>
      </w:pPr>
      <w:r w:rsidRPr="001718FC">
        <w:t>Dawn Wilkinson, Early Childhood Project Leader</w:t>
      </w:r>
    </w:p>
    <w:p w14:paraId="03D19F9A" w14:textId="77777777" w:rsidR="00BF4378" w:rsidRDefault="00BF4378" w:rsidP="00BF4378">
      <w:pPr>
        <w:pStyle w:val="NormalWeb"/>
        <w:spacing w:before="0" w:after="0"/>
      </w:pPr>
      <w:r w:rsidRPr="001718FC">
        <w:t>Robin Wingell, Author/Consultant</w:t>
      </w:r>
    </w:p>
    <w:p w14:paraId="1BE487A7" w14:textId="77777777" w:rsidR="00BF4378" w:rsidRDefault="00BF4378" w:rsidP="00BF4378">
      <w:pPr>
        <w:pStyle w:val="NormalWeb"/>
        <w:spacing w:before="0" w:after="0"/>
      </w:pPr>
      <w:r>
        <w:t>Laura Greenwell, Graphic Designer</w:t>
      </w:r>
    </w:p>
    <w:p w14:paraId="2934C7B1" w14:textId="77777777" w:rsidR="00BF4378" w:rsidRDefault="00BF4378" w:rsidP="00BF4378">
      <w:pPr>
        <w:pStyle w:val="NormalWeb"/>
        <w:spacing w:before="0" w:after="0"/>
      </w:pPr>
      <w:r>
        <w:t>Sara Lee, Research Assistant</w:t>
      </w:r>
    </w:p>
    <w:p w14:paraId="68DDA9B7" w14:textId="77777777" w:rsidR="00BF4378" w:rsidRPr="001718FC" w:rsidRDefault="00BF4378" w:rsidP="00BF4378">
      <w:pPr>
        <w:pStyle w:val="NormalWeb"/>
        <w:spacing w:before="0" w:after="0"/>
      </w:pPr>
      <w:r>
        <w:t>Emily Grimany, Research Assistant</w:t>
      </w:r>
    </w:p>
    <w:p w14:paraId="1AC4B836" w14:textId="77777777" w:rsidR="00BF4378" w:rsidRPr="001718FC" w:rsidRDefault="00BF4378" w:rsidP="00BF4378">
      <w:pPr>
        <w:spacing w:after="0" w:line="240" w:lineRule="auto"/>
        <w:jc w:val="left"/>
        <w:rPr>
          <w:rFonts w:ascii="Tahoma" w:hAnsi="Tahoma" w:cs="Tahoma"/>
          <w:sz w:val="24"/>
          <w:u w:val="single"/>
        </w:rPr>
      </w:pPr>
    </w:p>
    <w:p w14:paraId="07DBA438" w14:textId="77777777" w:rsidR="00BF4378" w:rsidRPr="001718FC" w:rsidRDefault="00BF4378" w:rsidP="00BF4378">
      <w:pPr>
        <w:spacing w:after="0" w:line="240" w:lineRule="auto"/>
        <w:jc w:val="left"/>
        <w:rPr>
          <w:rFonts w:ascii="Tahoma" w:hAnsi="Tahoma" w:cs="Tahoma"/>
          <w:sz w:val="24"/>
          <w:u w:val="single"/>
        </w:rPr>
      </w:pPr>
      <w:r w:rsidRPr="001718FC">
        <w:rPr>
          <w:rFonts w:ascii="Tahoma" w:hAnsi="Tahoma" w:cs="Tahoma"/>
          <w:sz w:val="24"/>
          <w:u w:val="single"/>
        </w:rPr>
        <w:t>Background</w:t>
      </w:r>
    </w:p>
    <w:p w14:paraId="1037BF74" w14:textId="2127139D" w:rsidR="00BF4378" w:rsidRPr="001718FC" w:rsidRDefault="00BF4378" w:rsidP="00BF4378">
      <w:pPr>
        <w:pStyle w:val="NormalWeb"/>
        <w:spacing w:before="0" w:after="0"/>
        <w:jc w:val="left"/>
      </w:pPr>
      <w:r w:rsidRPr="001718FC">
        <w:t xml:space="preserve">This one volume booklet was originally released in 2006. This book provides practice for elementary students who are learning braille with 35 fun activities that emphasize various contractions and their usage. Due to the occurrences of activities that taught contractions such as “ally,” “ble,” and “ation,” along with basic changes involving the “to sign” </w:t>
      </w:r>
      <w:r>
        <w:t>and snuggle words, changes need</w:t>
      </w:r>
      <w:r w:rsidRPr="001718FC">
        <w:t xml:space="preserve"> to be made in the content to reflect UEB code</w:t>
      </w:r>
      <w:r w:rsidR="00C76659">
        <w:t xml:space="preserve">. </w:t>
      </w:r>
    </w:p>
    <w:p w14:paraId="45B88714" w14:textId="77777777" w:rsidR="00BF4378" w:rsidRPr="001718FC" w:rsidRDefault="00BF4378" w:rsidP="00BF4378">
      <w:pPr>
        <w:spacing w:line="240" w:lineRule="auto"/>
        <w:contextualSpacing/>
        <w:jc w:val="left"/>
        <w:rPr>
          <w:rFonts w:ascii="Tahoma" w:hAnsi="Tahoma" w:cs="Tahoma"/>
          <w:snapToGrid w:val="0"/>
          <w:sz w:val="24"/>
          <w:szCs w:val="24"/>
          <w:u w:val="single"/>
        </w:rPr>
      </w:pPr>
    </w:p>
    <w:p w14:paraId="5322DE1C" w14:textId="6635A947" w:rsidR="00BF4378" w:rsidRDefault="00BF4378" w:rsidP="00BF4378">
      <w:pPr>
        <w:spacing w:after="0" w:line="240" w:lineRule="auto"/>
        <w:contextualSpacing/>
        <w:jc w:val="left"/>
        <w:rPr>
          <w:rFonts w:ascii="Tahoma" w:hAnsi="Tahoma" w:cs="Tahoma"/>
          <w:sz w:val="24"/>
          <w:szCs w:val="24"/>
        </w:rPr>
      </w:pPr>
      <w:r>
        <w:rPr>
          <w:rFonts w:ascii="Tahoma" w:hAnsi="Tahoma" w:cs="Tahoma"/>
          <w:sz w:val="24"/>
          <w:szCs w:val="24"/>
        </w:rPr>
        <w:t>In FY 2018, t</w:t>
      </w:r>
      <w:r w:rsidRPr="001718FC">
        <w:rPr>
          <w:rFonts w:ascii="Tahoma" w:hAnsi="Tahoma" w:cs="Tahoma"/>
          <w:sz w:val="24"/>
          <w:szCs w:val="24"/>
        </w:rPr>
        <w:t>he project leader and consultant began evaluating the current book in its entirety to identify necessary content changes. Some activities needed total rewrites because those contractions no longer existed or the activity taught a rule such as putting signs together</w:t>
      </w:r>
      <w:r>
        <w:rPr>
          <w:rFonts w:ascii="Tahoma" w:hAnsi="Tahoma" w:cs="Tahoma"/>
          <w:sz w:val="24"/>
          <w:szCs w:val="24"/>
        </w:rPr>
        <w:t>,</w:t>
      </w:r>
      <w:r w:rsidRPr="001718FC">
        <w:rPr>
          <w:rFonts w:ascii="Tahoma" w:hAnsi="Tahoma" w:cs="Tahoma"/>
          <w:sz w:val="24"/>
          <w:szCs w:val="24"/>
        </w:rPr>
        <w:t xml:space="preserve"> which is no longer the case with UEB</w:t>
      </w:r>
      <w:r w:rsidR="00C76659">
        <w:rPr>
          <w:rFonts w:ascii="Tahoma" w:hAnsi="Tahoma" w:cs="Tahoma"/>
          <w:sz w:val="24"/>
          <w:szCs w:val="24"/>
        </w:rPr>
        <w:t xml:space="preserve">. </w:t>
      </w:r>
    </w:p>
    <w:p w14:paraId="7BAFBBD3" w14:textId="77777777" w:rsidR="00BF4378" w:rsidRPr="001718FC" w:rsidRDefault="00BF4378" w:rsidP="00BF4378">
      <w:pPr>
        <w:spacing w:after="0" w:line="240" w:lineRule="auto"/>
        <w:contextualSpacing/>
        <w:jc w:val="left"/>
        <w:rPr>
          <w:rFonts w:ascii="Tahoma" w:hAnsi="Tahoma" w:cs="Tahoma"/>
          <w:snapToGrid w:val="0"/>
          <w:sz w:val="24"/>
          <w:szCs w:val="24"/>
          <w:u w:val="single"/>
        </w:rPr>
      </w:pPr>
    </w:p>
    <w:p w14:paraId="1FC57DD3" w14:textId="77777777" w:rsidR="00BF4378" w:rsidRPr="001718FC" w:rsidRDefault="00BF4378" w:rsidP="00BF4378">
      <w:pPr>
        <w:pStyle w:val="NormalWeb"/>
        <w:spacing w:before="0" w:after="0"/>
        <w:rPr>
          <w:szCs w:val="24"/>
        </w:rPr>
      </w:pPr>
      <w:r>
        <w:rPr>
          <w:rStyle w:val="underline1"/>
        </w:rPr>
        <w:t xml:space="preserve">Work during </w:t>
      </w:r>
      <w:r w:rsidRPr="001718FC">
        <w:rPr>
          <w:rStyle w:val="underline1"/>
        </w:rPr>
        <w:t>FY 2019</w:t>
      </w:r>
    </w:p>
    <w:p w14:paraId="7678B7FA" w14:textId="77777777" w:rsidR="00BF4378" w:rsidRDefault="00BF4378" w:rsidP="00BF4378">
      <w:pPr>
        <w:pStyle w:val="ListBullet"/>
        <w:numPr>
          <w:ilvl w:val="0"/>
          <w:numId w:val="0"/>
        </w:numPr>
        <w:spacing w:line="240" w:lineRule="auto"/>
        <w:jc w:val="left"/>
        <w:rPr>
          <w:rFonts w:ascii="Tahoma" w:hAnsi="Tahoma" w:cs="Tahoma"/>
          <w:sz w:val="24"/>
          <w:szCs w:val="24"/>
        </w:rPr>
      </w:pPr>
      <w:r>
        <w:rPr>
          <w:rFonts w:ascii="Tahoma" w:hAnsi="Tahoma" w:cs="Tahoma"/>
          <w:sz w:val="24"/>
          <w:szCs w:val="24"/>
        </w:rPr>
        <w:t>Rachel Bishop took over as project leader and began incorporating necessary content changes into the PDF files. Final activity replacements from the consultant Robin Wingell were received, and r</w:t>
      </w:r>
      <w:r w:rsidRPr="001718FC">
        <w:rPr>
          <w:rFonts w:ascii="Tahoma" w:hAnsi="Tahoma" w:cs="Tahoma"/>
          <w:sz w:val="24"/>
          <w:szCs w:val="24"/>
        </w:rPr>
        <w:t>ev</w:t>
      </w:r>
      <w:r>
        <w:rPr>
          <w:rFonts w:ascii="Tahoma" w:hAnsi="Tahoma" w:cs="Tahoma"/>
          <w:sz w:val="24"/>
          <w:szCs w:val="24"/>
        </w:rPr>
        <w:t xml:space="preserve">isions to the original book were </w:t>
      </w:r>
      <w:r w:rsidRPr="001718FC">
        <w:rPr>
          <w:rFonts w:ascii="Tahoma" w:hAnsi="Tahoma" w:cs="Tahoma"/>
          <w:sz w:val="24"/>
          <w:szCs w:val="24"/>
        </w:rPr>
        <w:t>completed</w:t>
      </w:r>
      <w:r>
        <w:rPr>
          <w:rFonts w:ascii="Tahoma" w:hAnsi="Tahoma" w:cs="Tahoma"/>
          <w:sz w:val="24"/>
          <w:szCs w:val="24"/>
        </w:rPr>
        <w:t xml:space="preserve">. A Gate 3 meeting was held in which the target market, scope, price, preliminary schedule, and quantities to be produced were determined. Files were </w:t>
      </w:r>
      <w:r w:rsidRPr="001718FC">
        <w:rPr>
          <w:rFonts w:ascii="Tahoma" w:hAnsi="Tahoma" w:cs="Tahoma"/>
          <w:sz w:val="24"/>
          <w:szCs w:val="24"/>
        </w:rPr>
        <w:t>turned over to graphic design and braille</w:t>
      </w:r>
      <w:r>
        <w:rPr>
          <w:rFonts w:ascii="Tahoma" w:hAnsi="Tahoma" w:cs="Tahoma"/>
          <w:sz w:val="24"/>
          <w:szCs w:val="24"/>
        </w:rPr>
        <w:t xml:space="preserve">. </w:t>
      </w:r>
    </w:p>
    <w:p w14:paraId="1036F818" w14:textId="77777777" w:rsidR="00BF4378" w:rsidRDefault="00BF4378" w:rsidP="00BF4378">
      <w:pPr>
        <w:pStyle w:val="ListBullet"/>
        <w:numPr>
          <w:ilvl w:val="0"/>
          <w:numId w:val="0"/>
        </w:numPr>
        <w:spacing w:line="240" w:lineRule="auto"/>
        <w:jc w:val="left"/>
        <w:rPr>
          <w:rFonts w:ascii="Tahoma" w:hAnsi="Tahoma" w:cs="Tahoma"/>
          <w:sz w:val="24"/>
          <w:szCs w:val="24"/>
        </w:rPr>
      </w:pPr>
    </w:p>
    <w:p w14:paraId="27D87761" w14:textId="77777777" w:rsidR="00BF4378" w:rsidRDefault="00BF4378" w:rsidP="00BF4378">
      <w:pPr>
        <w:pStyle w:val="ListBullet"/>
        <w:numPr>
          <w:ilvl w:val="0"/>
          <w:numId w:val="0"/>
        </w:numPr>
        <w:spacing w:line="240" w:lineRule="auto"/>
        <w:jc w:val="left"/>
        <w:rPr>
          <w:rFonts w:ascii="Tahoma" w:hAnsi="Tahoma" w:cs="Tahoma"/>
          <w:sz w:val="24"/>
          <w:szCs w:val="24"/>
          <w:u w:val="single"/>
        </w:rPr>
      </w:pPr>
      <w:r w:rsidRPr="0025230D">
        <w:rPr>
          <w:rFonts w:ascii="Tahoma" w:hAnsi="Tahoma" w:cs="Tahoma"/>
          <w:sz w:val="24"/>
          <w:szCs w:val="24"/>
          <w:u w:val="single"/>
        </w:rPr>
        <w:t>Work planned for FY 2020</w:t>
      </w:r>
    </w:p>
    <w:p w14:paraId="366882BB" w14:textId="77777777" w:rsidR="00BF4378" w:rsidRPr="00486D5F" w:rsidRDefault="00BF4378" w:rsidP="00BF4378">
      <w:pPr>
        <w:pStyle w:val="ListBullet"/>
        <w:numPr>
          <w:ilvl w:val="0"/>
          <w:numId w:val="0"/>
        </w:numPr>
        <w:spacing w:line="240" w:lineRule="auto"/>
        <w:jc w:val="left"/>
        <w:rPr>
          <w:rFonts w:ascii="Tahoma" w:hAnsi="Tahoma" w:cs="Tahoma"/>
          <w:sz w:val="24"/>
          <w:szCs w:val="24"/>
        </w:rPr>
      </w:pPr>
      <w:r>
        <w:rPr>
          <w:rFonts w:ascii="Tahoma" w:hAnsi="Tahoma" w:cs="Tahoma"/>
          <w:sz w:val="24"/>
          <w:szCs w:val="24"/>
        </w:rPr>
        <w:t xml:space="preserve">Final tooling will be completed, a specifications meeting will be held, and the revised product will become available for sale. </w:t>
      </w:r>
    </w:p>
    <w:p w14:paraId="626C0624" w14:textId="77777777" w:rsidR="00BF4378" w:rsidRPr="00D4027D" w:rsidRDefault="00BF4378" w:rsidP="00BF4378">
      <w:pPr>
        <w:pStyle w:val="ListBullet"/>
        <w:numPr>
          <w:ilvl w:val="0"/>
          <w:numId w:val="0"/>
        </w:numPr>
        <w:spacing w:after="0" w:line="240" w:lineRule="auto"/>
        <w:ind w:left="360" w:hanging="360"/>
        <w:jc w:val="left"/>
        <w:rPr>
          <w:rFonts w:ascii="Tahoma" w:hAnsi="Tahoma" w:cs="Tahoma"/>
          <w:sz w:val="24"/>
          <w:szCs w:val="24"/>
          <w:highlight w:val="yellow"/>
        </w:rPr>
      </w:pPr>
    </w:p>
    <w:p w14:paraId="6534747C" w14:textId="77777777" w:rsidR="005436AE" w:rsidRPr="003E3241" w:rsidRDefault="005436AE" w:rsidP="00F964BE">
      <w:pPr>
        <w:pStyle w:val="Heading4"/>
        <w:rPr>
          <w:rFonts w:eastAsiaTheme="minorHAnsi"/>
        </w:rPr>
      </w:pPr>
      <w:bookmarkStart w:id="138" w:name="_Toc21943708"/>
      <w:r w:rsidRPr="003E3241">
        <w:rPr>
          <w:rFonts w:eastAsiaTheme="minorHAnsi"/>
        </w:rPr>
        <w:t>I-M-ABLE</w:t>
      </w:r>
      <w:r w:rsidR="00FB1EC7" w:rsidRPr="003E3241">
        <w:rPr>
          <w:rFonts w:eastAsiaTheme="minorHAnsi"/>
        </w:rPr>
        <w:t xml:space="preserve"> (Individualized Meaning-Centered Approach to Braille Literacy Education</w:t>
      </w:r>
      <w:r w:rsidRPr="003E3241">
        <w:rPr>
          <w:rFonts w:eastAsiaTheme="minorHAnsi"/>
        </w:rPr>
        <w:t>)</w:t>
      </w:r>
      <w:r w:rsidR="00FB1EC7" w:rsidRPr="003E3241">
        <w:rPr>
          <w:rFonts w:eastAsiaTheme="minorHAnsi"/>
        </w:rPr>
        <w:t xml:space="preserve"> Kit</w:t>
      </w:r>
      <w:bookmarkEnd w:id="138"/>
    </w:p>
    <w:p w14:paraId="286597FC" w14:textId="77777777" w:rsidR="005436AE" w:rsidRPr="003E3241" w:rsidRDefault="005436AE" w:rsidP="00F964BE">
      <w:pPr>
        <w:widowControl/>
        <w:adjustRightInd/>
        <w:spacing w:after="0" w:line="240" w:lineRule="auto"/>
        <w:jc w:val="center"/>
        <w:textAlignment w:val="auto"/>
        <w:rPr>
          <w:rFonts w:ascii="Tahoma" w:eastAsiaTheme="minorHAnsi" w:hAnsi="Tahoma" w:cs="Tahoma"/>
          <w:sz w:val="24"/>
          <w:szCs w:val="24"/>
        </w:rPr>
      </w:pPr>
      <w:r w:rsidRPr="003E3241">
        <w:rPr>
          <w:rFonts w:ascii="Tahoma" w:eastAsiaTheme="minorHAnsi" w:hAnsi="Tahoma" w:cs="Tahoma"/>
          <w:sz w:val="24"/>
          <w:szCs w:val="24"/>
        </w:rPr>
        <w:t>(</w:t>
      </w:r>
      <w:r w:rsidR="00C77A53" w:rsidRPr="003E3241">
        <w:rPr>
          <w:rFonts w:ascii="Tahoma" w:eastAsiaTheme="minorHAnsi" w:hAnsi="Tahoma" w:cs="Tahoma"/>
          <w:sz w:val="24"/>
          <w:szCs w:val="24"/>
        </w:rPr>
        <w:t>Continued</w:t>
      </w:r>
      <w:r w:rsidRPr="003E3241">
        <w:rPr>
          <w:rFonts w:ascii="Tahoma" w:eastAsiaTheme="minorHAnsi" w:hAnsi="Tahoma" w:cs="Tahoma"/>
          <w:sz w:val="24"/>
          <w:szCs w:val="24"/>
        </w:rPr>
        <w:t>)</w:t>
      </w:r>
    </w:p>
    <w:p w14:paraId="5C845757"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p>
    <w:p w14:paraId="5C1798AB"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u w:val="single"/>
        </w:rPr>
        <w:t>Purpose</w:t>
      </w:r>
    </w:p>
    <w:p w14:paraId="1048BFD3"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rPr>
        <w:t>To provide an alternative model for braille literacy instruction to students with visual and additional disabilities</w:t>
      </w:r>
    </w:p>
    <w:p w14:paraId="51F3C41D"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p>
    <w:p w14:paraId="0FB76ACC"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u w:val="single"/>
        </w:rPr>
        <w:t>Project Staff</w:t>
      </w:r>
    </w:p>
    <w:p w14:paraId="0A88DAEC"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rPr>
        <w:t>Diane P. Wormsley, Author/Project Consultant</w:t>
      </w:r>
    </w:p>
    <w:p w14:paraId="3F4335CC" w14:textId="77777777" w:rsidR="009D569F" w:rsidRPr="003E3241" w:rsidRDefault="009D569F" w:rsidP="009D569F">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rPr>
        <w:t xml:space="preserve">Monica Vaught-Compton, Project </w:t>
      </w:r>
      <w:r w:rsidR="004724B8" w:rsidRPr="003E3241">
        <w:rPr>
          <w:rFonts w:ascii="Tahoma" w:eastAsiaTheme="minorHAnsi" w:hAnsi="Tahoma" w:cs="Tahoma"/>
          <w:sz w:val="24"/>
          <w:szCs w:val="24"/>
        </w:rPr>
        <w:t>Leader</w:t>
      </w:r>
    </w:p>
    <w:p w14:paraId="1073B771" w14:textId="77777777" w:rsidR="00643CBF" w:rsidRPr="003E3241" w:rsidRDefault="00643CBF" w:rsidP="009D569F">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rPr>
        <w:t>Susan Spicknall, Project Leader</w:t>
      </w:r>
    </w:p>
    <w:p w14:paraId="425125D8" w14:textId="77777777" w:rsidR="002B4BC8" w:rsidRPr="003E3241" w:rsidRDefault="002B4BC8"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rPr>
        <w:t>Adam Clark, Manufacturing Specialist</w:t>
      </w:r>
    </w:p>
    <w:p w14:paraId="3E25A75C" w14:textId="77777777" w:rsidR="005436AE" w:rsidRPr="003E3241" w:rsidRDefault="005436AE" w:rsidP="00F964BE">
      <w:pPr>
        <w:widowControl/>
        <w:adjustRightInd/>
        <w:spacing w:after="0" w:line="240" w:lineRule="auto"/>
        <w:jc w:val="left"/>
        <w:textAlignment w:val="auto"/>
        <w:rPr>
          <w:rFonts w:ascii="Tahoma" w:hAnsi="Tahoma" w:cs="Tahoma"/>
          <w:sz w:val="24"/>
          <w:szCs w:val="20"/>
        </w:rPr>
      </w:pPr>
      <w:r w:rsidRPr="003E3241">
        <w:rPr>
          <w:rFonts w:ascii="Tahoma" w:eastAsiaTheme="minorHAnsi" w:hAnsi="Tahoma" w:cs="Tahoma"/>
          <w:sz w:val="24"/>
          <w:szCs w:val="24"/>
        </w:rPr>
        <w:t xml:space="preserve">Frank Hayden, </w:t>
      </w:r>
      <w:r w:rsidR="00F56E66" w:rsidRPr="003E3241">
        <w:rPr>
          <w:rFonts w:ascii="Tahoma" w:hAnsi="Tahoma" w:cs="Tahoma"/>
          <w:sz w:val="24"/>
          <w:szCs w:val="20"/>
        </w:rPr>
        <w:t>Director of</w:t>
      </w:r>
      <w:r w:rsidR="00C77A53" w:rsidRPr="003E3241">
        <w:rPr>
          <w:rFonts w:ascii="Tahoma" w:hAnsi="Tahoma" w:cs="Tahoma"/>
          <w:sz w:val="24"/>
          <w:szCs w:val="20"/>
        </w:rPr>
        <w:t xml:space="preserve"> </w:t>
      </w:r>
      <w:r w:rsidR="00F56E66" w:rsidRPr="003E3241">
        <w:rPr>
          <w:rFonts w:ascii="Tahoma" w:hAnsi="Tahoma" w:cs="Tahoma"/>
          <w:sz w:val="24"/>
          <w:szCs w:val="20"/>
        </w:rPr>
        <w:t>Technical &amp; Manufacturing Research</w:t>
      </w:r>
    </w:p>
    <w:p w14:paraId="459250BC" w14:textId="77777777" w:rsidR="00FB1EC7" w:rsidRPr="003E3241" w:rsidRDefault="004724B8" w:rsidP="00F964BE">
      <w:pPr>
        <w:widowControl/>
        <w:adjustRightInd/>
        <w:spacing w:after="0" w:line="240" w:lineRule="auto"/>
        <w:jc w:val="left"/>
        <w:textAlignment w:val="auto"/>
        <w:rPr>
          <w:rFonts w:ascii="Tahoma" w:hAnsi="Tahoma" w:cs="Tahoma"/>
          <w:sz w:val="24"/>
          <w:szCs w:val="20"/>
        </w:rPr>
      </w:pPr>
      <w:r w:rsidRPr="003E3241">
        <w:rPr>
          <w:rFonts w:ascii="Tahoma" w:hAnsi="Tahoma" w:cs="Tahoma"/>
          <w:sz w:val="24"/>
          <w:szCs w:val="20"/>
        </w:rPr>
        <w:t>Carrie McCollou</w:t>
      </w:r>
      <w:r w:rsidR="00FB1EC7" w:rsidRPr="003E3241">
        <w:rPr>
          <w:rFonts w:ascii="Tahoma" w:hAnsi="Tahoma" w:cs="Tahoma"/>
          <w:sz w:val="24"/>
          <w:szCs w:val="20"/>
        </w:rPr>
        <w:t>gh, Braille Transcriber</w:t>
      </w:r>
    </w:p>
    <w:p w14:paraId="19300DBF" w14:textId="77777777" w:rsidR="00FB1EC7" w:rsidRPr="003E3241" w:rsidRDefault="00FB1EC7"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hAnsi="Tahoma" w:cs="Tahoma"/>
          <w:sz w:val="24"/>
          <w:szCs w:val="20"/>
        </w:rPr>
        <w:t>Matt</w:t>
      </w:r>
      <w:r w:rsidR="004724B8" w:rsidRPr="003E3241">
        <w:rPr>
          <w:rFonts w:ascii="Tahoma" w:hAnsi="Tahoma" w:cs="Tahoma"/>
          <w:sz w:val="24"/>
          <w:szCs w:val="20"/>
        </w:rPr>
        <w:t>hew</w:t>
      </w:r>
      <w:r w:rsidRPr="003E3241">
        <w:rPr>
          <w:rFonts w:ascii="Tahoma" w:hAnsi="Tahoma" w:cs="Tahoma"/>
          <w:sz w:val="24"/>
          <w:szCs w:val="20"/>
        </w:rPr>
        <w:t xml:space="preserve"> Poppe, Graphic Designer</w:t>
      </w:r>
    </w:p>
    <w:p w14:paraId="638C1CDF"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p>
    <w:p w14:paraId="113C719A"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u w:val="single"/>
        </w:rPr>
        <w:t>Background</w:t>
      </w:r>
    </w:p>
    <w:p w14:paraId="56DEEB93" w14:textId="77777777" w:rsidR="005436AE" w:rsidRPr="003E3241" w:rsidRDefault="00C77A53"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rPr>
        <w:t>The Individualized Meaning-C</w:t>
      </w:r>
      <w:r w:rsidR="005436AE" w:rsidRPr="003E3241">
        <w:rPr>
          <w:rFonts w:ascii="Tahoma" w:eastAsiaTheme="minorHAnsi" w:hAnsi="Tahoma" w:cs="Tahoma"/>
          <w:sz w:val="24"/>
          <w:szCs w:val="24"/>
        </w:rPr>
        <w:t xml:space="preserve">entered Approach to Braille Literacy Education (I-M-ABLE) project was initiated in early 2014, to address the needs of students learning to read and write braille with additional disabilities. Diane P. Wormsley, Ph.D., developer and author of the I-M-ABLE program, agreed to collaborate with APH to design a kit of instructional aids and materials to accompany the </w:t>
      </w:r>
      <w:r w:rsidR="002B4BC8" w:rsidRPr="003E3241">
        <w:rPr>
          <w:rFonts w:ascii="Tahoma" w:eastAsiaTheme="minorHAnsi" w:hAnsi="Tahoma" w:cs="Tahoma"/>
          <w:sz w:val="24"/>
          <w:szCs w:val="24"/>
        </w:rPr>
        <w:t>practice guide</w:t>
      </w:r>
      <w:r w:rsidR="005436AE" w:rsidRPr="003E3241">
        <w:rPr>
          <w:rFonts w:ascii="Tahoma" w:eastAsiaTheme="minorHAnsi" w:hAnsi="Tahoma" w:cs="Tahoma"/>
          <w:sz w:val="24"/>
          <w:szCs w:val="24"/>
        </w:rPr>
        <w:t>. The project focuses on providing an ever-growing population of students an appropriate pathway to successful literacy. These students are often not well served by traditional instructional strategies or materials. An individualized approach, which focuses on a student's particular interests to provide relevance and motivation for learning, offers a positive alternative to existing programs.</w:t>
      </w:r>
    </w:p>
    <w:p w14:paraId="41003CF2" w14:textId="77777777" w:rsidR="005436AE" w:rsidRPr="003E3241" w:rsidRDefault="005436AE" w:rsidP="00F964BE">
      <w:pPr>
        <w:widowControl/>
        <w:adjustRightInd/>
        <w:spacing w:after="0" w:line="240" w:lineRule="auto"/>
        <w:jc w:val="left"/>
        <w:textAlignment w:val="auto"/>
        <w:rPr>
          <w:rFonts w:ascii="Tahoma" w:eastAsiaTheme="minorHAnsi" w:hAnsi="Tahoma" w:cs="Tahoma"/>
          <w:sz w:val="24"/>
          <w:szCs w:val="24"/>
        </w:rPr>
      </w:pPr>
      <w:r w:rsidRPr="003E3241">
        <w:rPr>
          <w:rFonts w:ascii="Tahoma" w:eastAsiaTheme="minorHAnsi" w:hAnsi="Tahoma" w:cs="Tahoma"/>
          <w:sz w:val="24"/>
          <w:szCs w:val="24"/>
        </w:rPr>
        <w:t xml:space="preserve"> </w:t>
      </w:r>
    </w:p>
    <w:p w14:paraId="412EE1E3" w14:textId="77777777" w:rsidR="0023216E" w:rsidRPr="003E3241" w:rsidRDefault="00C77A53" w:rsidP="00F964B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During 2015, numerous meetings were held to establish a working partnership between the American Foundation for the Blind® (AFB) and APH, to select and design components of the kit, to plan training videos/materials, and to develop a schedule and procedures for the field evaluation. An extensive survey was written with specific criteria for recruitment of field testers. Teachers and students were identified using predetermined profiles for the purpose of obtaining solid data. A teleconference was held with the teachers to explain the schedule and procedure for field evaluation.</w:t>
      </w:r>
    </w:p>
    <w:p w14:paraId="3E9C905D" w14:textId="77777777" w:rsidR="00C77A53" w:rsidRPr="003E3241" w:rsidRDefault="0023216E" w:rsidP="00F964B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 xml:space="preserve"> </w:t>
      </w:r>
    </w:p>
    <w:p w14:paraId="175B23E4" w14:textId="77777777" w:rsidR="00C77A53" w:rsidRPr="003E3241" w:rsidRDefault="00C77A53" w:rsidP="00F964B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 xml:space="preserve">An I-M-ABLE training workshop was organized and presented to an audience of six TVIs. Video clips were made of the training corresponding to various components of the I-M-ABLE approach. The rationale behind the approach, background on the differences between braille and print, and the importance of teaching proficient tactile skills were included in the workshop. These clips were edited, and a private link to them was created for access in field testing. </w:t>
      </w:r>
    </w:p>
    <w:p w14:paraId="1E7CAF15" w14:textId="77777777" w:rsidR="00C77A53" w:rsidRPr="003E3241" w:rsidRDefault="00C77A53" w:rsidP="00F964BE">
      <w:pPr>
        <w:widowControl/>
        <w:adjustRightInd/>
        <w:spacing w:after="0" w:line="240" w:lineRule="auto"/>
        <w:jc w:val="left"/>
        <w:textAlignment w:val="auto"/>
        <w:rPr>
          <w:rFonts w:ascii="Tahoma" w:hAnsi="Tahoma" w:cs="Tahoma"/>
          <w:sz w:val="24"/>
          <w:szCs w:val="24"/>
        </w:rPr>
      </w:pPr>
    </w:p>
    <w:p w14:paraId="30557685" w14:textId="77777777" w:rsidR="00C77A53" w:rsidRPr="003E3241" w:rsidRDefault="00C77A53" w:rsidP="00F964B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 xml:space="preserve">The field test kit consisted of the following: </w:t>
      </w:r>
    </w:p>
    <w:p w14:paraId="59B0A781" w14:textId="77777777" w:rsidR="00C77A53" w:rsidRPr="003E3241" w:rsidRDefault="00C77A53" w:rsidP="00067CA3">
      <w:pPr>
        <w:pStyle w:val="ListParagraph"/>
        <w:widowControl/>
        <w:numPr>
          <w:ilvl w:val="0"/>
          <w:numId w:val="210"/>
        </w:numPr>
        <w:adjustRightInd/>
        <w:spacing w:after="0" w:line="240" w:lineRule="auto"/>
        <w:jc w:val="left"/>
        <w:textAlignment w:val="auto"/>
        <w:rPr>
          <w:rFonts w:ascii="Tahoma" w:hAnsi="Tahoma"/>
          <w:sz w:val="24"/>
          <w:szCs w:val="24"/>
        </w:rPr>
      </w:pPr>
      <w:r w:rsidRPr="003E3241">
        <w:rPr>
          <w:rFonts w:ascii="Tahoma" w:hAnsi="Tahoma"/>
          <w:sz w:val="24"/>
          <w:szCs w:val="24"/>
        </w:rPr>
        <w:t xml:space="preserve">A final non-copyedited version of the publication I-M-ABLE </w:t>
      </w:r>
    </w:p>
    <w:p w14:paraId="6916DBDF" w14:textId="77777777" w:rsidR="00C77A53" w:rsidRPr="003E3241" w:rsidRDefault="00C77A53" w:rsidP="00067CA3">
      <w:pPr>
        <w:pStyle w:val="ListParagraph"/>
        <w:widowControl/>
        <w:numPr>
          <w:ilvl w:val="0"/>
          <w:numId w:val="210"/>
        </w:numPr>
        <w:adjustRightInd/>
        <w:spacing w:after="0" w:line="240" w:lineRule="auto"/>
        <w:jc w:val="left"/>
        <w:textAlignment w:val="auto"/>
        <w:rPr>
          <w:rFonts w:ascii="Tahoma" w:hAnsi="Tahoma"/>
          <w:sz w:val="24"/>
          <w:szCs w:val="24"/>
        </w:rPr>
      </w:pPr>
      <w:r w:rsidRPr="003E3241">
        <w:rPr>
          <w:rFonts w:ascii="Tahoma" w:hAnsi="Tahoma"/>
          <w:sz w:val="24"/>
          <w:szCs w:val="24"/>
        </w:rPr>
        <w:t xml:space="preserve">A </w:t>
      </w:r>
      <w:r w:rsidR="002B4BC8" w:rsidRPr="003E3241">
        <w:rPr>
          <w:rFonts w:ascii="Tahoma" w:hAnsi="Tahoma"/>
          <w:sz w:val="24"/>
          <w:szCs w:val="24"/>
        </w:rPr>
        <w:t xml:space="preserve">Califone® CardMaster™ Card Reader </w:t>
      </w:r>
      <w:r w:rsidRPr="003E3241">
        <w:rPr>
          <w:rFonts w:ascii="Tahoma" w:hAnsi="Tahoma"/>
          <w:sz w:val="24"/>
          <w:szCs w:val="24"/>
        </w:rPr>
        <w:t>and a set of cards with recording capability. The cards are large enough for a clear recording of a word or a short sentence in braille.</w:t>
      </w:r>
    </w:p>
    <w:p w14:paraId="2CFDFC50" w14:textId="77777777" w:rsidR="00C77A53" w:rsidRPr="003E3241" w:rsidRDefault="00C77A53" w:rsidP="00067CA3">
      <w:pPr>
        <w:pStyle w:val="ListParagraph"/>
        <w:widowControl/>
        <w:numPr>
          <w:ilvl w:val="0"/>
          <w:numId w:val="210"/>
        </w:numPr>
        <w:adjustRightInd/>
        <w:spacing w:after="0" w:line="240" w:lineRule="auto"/>
        <w:jc w:val="left"/>
        <w:textAlignment w:val="auto"/>
        <w:rPr>
          <w:rFonts w:ascii="Tahoma" w:hAnsi="Tahoma"/>
          <w:sz w:val="24"/>
          <w:szCs w:val="24"/>
        </w:rPr>
      </w:pPr>
      <w:r w:rsidRPr="003E3241">
        <w:rPr>
          <w:rFonts w:ascii="Tahoma" w:hAnsi="Tahoma"/>
          <w:sz w:val="24"/>
          <w:szCs w:val="24"/>
        </w:rPr>
        <w:t>Chunk Stacker, a phonics teaching game, consisting of two sets of tiles that fit into small trays. The blue tiles are onsets (beginnings of words), and the pink tiles are rimes (word families). Clear braille adhesive labels will be applied to each set for accessibility.</w:t>
      </w:r>
    </w:p>
    <w:p w14:paraId="26C55E08" w14:textId="77777777" w:rsidR="00C77A53" w:rsidRPr="003E3241" w:rsidRDefault="00C77A53" w:rsidP="00067CA3">
      <w:pPr>
        <w:pStyle w:val="ListParagraph"/>
        <w:widowControl/>
        <w:numPr>
          <w:ilvl w:val="0"/>
          <w:numId w:val="210"/>
        </w:numPr>
        <w:adjustRightInd/>
        <w:spacing w:after="0" w:line="240" w:lineRule="auto"/>
        <w:jc w:val="left"/>
        <w:textAlignment w:val="auto"/>
        <w:rPr>
          <w:rFonts w:ascii="Tahoma" w:hAnsi="Tahoma"/>
          <w:sz w:val="24"/>
          <w:szCs w:val="24"/>
        </w:rPr>
      </w:pPr>
      <w:r w:rsidRPr="003E3241">
        <w:rPr>
          <w:rFonts w:ascii="Tahoma" w:hAnsi="Tahoma"/>
          <w:sz w:val="24"/>
          <w:szCs w:val="24"/>
        </w:rPr>
        <w:t xml:space="preserve">Four vacuum-formed trays (used for a variety of activities). Each tray will hold four cards. </w:t>
      </w:r>
    </w:p>
    <w:p w14:paraId="7CB531FE" w14:textId="77777777" w:rsidR="00C77A53" w:rsidRPr="003E3241" w:rsidRDefault="00C77A53" w:rsidP="00067CA3">
      <w:pPr>
        <w:pStyle w:val="ListParagraph"/>
        <w:widowControl/>
        <w:numPr>
          <w:ilvl w:val="0"/>
          <w:numId w:val="210"/>
        </w:numPr>
        <w:adjustRightInd/>
        <w:spacing w:after="0" w:line="240" w:lineRule="auto"/>
        <w:jc w:val="left"/>
        <w:textAlignment w:val="auto"/>
        <w:rPr>
          <w:rFonts w:ascii="Tahoma" w:hAnsi="Tahoma"/>
          <w:sz w:val="24"/>
          <w:szCs w:val="24"/>
        </w:rPr>
      </w:pPr>
      <w:r w:rsidRPr="003E3241">
        <w:rPr>
          <w:rFonts w:ascii="Tahoma" w:hAnsi="Tahoma"/>
          <w:sz w:val="24"/>
          <w:szCs w:val="24"/>
        </w:rPr>
        <w:t>Reward Stickers (currently sold by APH)*</w:t>
      </w:r>
    </w:p>
    <w:p w14:paraId="4E4BDC5A" w14:textId="77777777" w:rsidR="00C77A53" w:rsidRPr="003E3241" w:rsidRDefault="00C77A53" w:rsidP="00067CA3">
      <w:pPr>
        <w:pStyle w:val="ListParagraph"/>
        <w:widowControl/>
        <w:numPr>
          <w:ilvl w:val="0"/>
          <w:numId w:val="210"/>
        </w:numPr>
        <w:adjustRightInd/>
        <w:spacing w:after="0" w:line="240" w:lineRule="auto"/>
        <w:jc w:val="left"/>
        <w:textAlignment w:val="auto"/>
        <w:rPr>
          <w:rFonts w:ascii="Tahoma" w:hAnsi="Tahoma"/>
          <w:sz w:val="24"/>
          <w:szCs w:val="24"/>
        </w:rPr>
      </w:pPr>
      <w:r w:rsidRPr="003E3241">
        <w:rPr>
          <w:rFonts w:ascii="Tahoma" w:hAnsi="Tahoma"/>
          <w:sz w:val="24"/>
          <w:szCs w:val="24"/>
        </w:rPr>
        <w:t>A private link to the training videos, which were developed during 2015</w:t>
      </w:r>
    </w:p>
    <w:p w14:paraId="4F5144EE" w14:textId="77777777" w:rsidR="0091265C" w:rsidRPr="003E3241" w:rsidRDefault="0091265C" w:rsidP="00F964BE">
      <w:pPr>
        <w:widowControl/>
        <w:adjustRightInd/>
        <w:spacing w:after="0" w:line="240" w:lineRule="auto"/>
        <w:jc w:val="left"/>
        <w:textAlignment w:val="auto"/>
        <w:rPr>
          <w:rFonts w:ascii="Tahoma" w:hAnsi="Tahoma" w:cs="Tahoma"/>
          <w:sz w:val="24"/>
          <w:szCs w:val="24"/>
        </w:rPr>
      </w:pPr>
    </w:p>
    <w:p w14:paraId="7BCE4F4D" w14:textId="77777777" w:rsidR="00C77A53" w:rsidRPr="003E3241" w:rsidRDefault="00C77A53" w:rsidP="00F964B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Field testing began in October 2015 and extended throughout the remainder of that year and into 2016. Teleconference meetings were held with field testers on a 2-week basis initially, and then monthly as field testers began implementing the approach with their students. An electronic mailing list was created for field testers to use to communicate with each other and with the project leader and consultant.</w:t>
      </w:r>
    </w:p>
    <w:p w14:paraId="34C52BF1" w14:textId="77777777" w:rsidR="00C77A53" w:rsidRPr="003E3241" w:rsidRDefault="00C77A53" w:rsidP="00F964BE">
      <w:pPr>
        <w:widowControl/>
        <w:adjustRightInd/>
        <w:spacing w:after="0" w:line="240" w:lineRule="auto"/>
        <w:jc w:val="left"/>
        <w:textAlignment w:val="auto"/>
        <w:rPr>
          <w:rFonts w:ascii="Tahoma" w:hAnsi="Tahoma" w:cs="Tahoma"/>
          <w:sz w:val="24"/>
          <w:szCs w:val="24"/>
        </w:rPr>
      </w:pPr>
    </w:p>
    <w:p w14:paraId="0B3396D8" w14:textId="6536261B" w:rsidR="0023216E" w:rsidRPr="003E3241" w:rsidRDefault="00C77A53" w:rsidP="0023216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During January through March 2016, field testing of the I-M-ABLE kit continued</w:t>
      </w:r>
      <w:r w:rsidR="00C76659">
        <w:rPr>
          <w:rFonts w:ascii="Tahoma" w:hAnsi="Tahoma" w:cs="Tahoma"/>
          <w:sz w:val="24"/>
          <w:szCs w:val="24"/>
        </w:rPr>
        <w:t xml:space="preserve">. </w:t>
      </w:r>
      <w:r w:rsidRPr="003E3241">
        <w:rPr>
          <w:rFonts w:ascii="Tahoma" w:hAnsi="Tahoma" w:cs="Tahoma"/>
          <w:sz w:val="24"/>
          <w:szCs w:val="24"/>
        </w:rPr>
        <w:t xml:space="preserve">Monthly communication with the field evaluators was held by means of the </w:t>
      </w:r>
      <w:r w:rsidR="002B4BC8" w:rsidRPr="003E3241">
        <w:rPr>
          <w:rFonts w:ascii="Tahoma" w:hAnsi="Tahoma" w:cs="Tahoma"/>
          <w:sz w:val="24"/>
          <w:szCs w:val="24"/>
        </w:rPr>
        <w:t>electronic</w:t>
      </w:r>
      <w:r w:rsidRPr="003E3241">
        <w:rPr>
          <w:rFonts w:ascii="Tahoma" w:hAnsi="Tahoma" w:cs="Tahoma"/>
          <w:sz w:val="24"/>
          <w:szCs w:val="24"/>
        </w:rPr>
        <w:t xml:space="preserve"> mailing list in January and February, but by a teleconference call in March since this was the last month of the field testing. The field testers completed a survey to evaluate their experience implementing the kit and answered questions about the importance of the various components of the kit.</w:t>
      </w:r>
    </w:p>
    <w:p w14:paraId="552E8B39" w14:textId="77777777" w:rsidR="00E67B39" w:rsidRPr="003E3241" w:rsidRDefault="00E67B39" w:rsidP="0023216E">
      <w:pPr>
        <w:widowControl/>
        <w:adjustRightInd/>
        <w:spacing w:after="0" w:line="240" w:lineRule="auto"/>
        <w:jc w:val="left"/>
        <w:textAlignment w:val="auto"/>
        <w:rPr>
          <w:rFonts w:ascii="Tahoma" w:hAnsi="Tahoma" w:cs="Tahoma"/>
          <w:sz w:val="24"/>
          <w:szCs w:val="24"/>
        </w:rPr>
      </w:pPr>
    </w:p>
    <w:p w14:paraId="759FF0BB" w14:textId="77777777" w:rsidR="00E67B39" w:rsidRPr="003E3241" w:rsidRDefault="00E67B39" w:rsidP="00E67B39">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Thirteen field evaluators participated in the field test. The evaluators each used the kit with one student. These 13 evaluators were from 12 different states: Arizona, Indiana, Kentucky, Louisiana, New York, North Dakota, Oregon, Pennsylvania, South Carolina, Tennessee, Utah, and Washington.</w:t>
      </w:r>
    </w:p>
    <w:p w14:paraId="13E32CC6" w14:textId="77777777" w:rsidR="00E67B39" w:rsidRPr="003E3241" w:rsidRDefault="00E67B39" w:rsidP="00E67B39">
      <w:pPr>
        <w:widowControl/>
        <w:adjustRightInd/>
        <w:spacing w:after="0" w:line="240" w:lineRule="auto"/>
        <w:jc w:val="left"/>
        <w:textAlignment w:val="auto"/>
        <w:rPr>
          <w:rFonts w:ascii="Tahoma" w:hAnsi="Tahoma" w:cs="Tahoma"/>
          <w:sz w:val="24"/>
          <w:szCs w:val="24"/>
        </w:rPr>
      </w:pPr>
    </w:p>
    <w:p w14:paraId="0D395EB5" w14:textId="77777777" w:rsidR="00E67B39" w:rsidRPr="003E3241" w:rsidRDefault="00E67B39" w:rsidP="00E67B39">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Students ranged in age from 8 to 12 years, with most concentrated at the ages of 8 and 11. Students had a variety of etiologies: cataracts, CHARGE, cerebral palsy, glaucoma, opacification of corneas, no light perception, loss of oxygen due to choking on grapes, ONH, Nystagmus, SOD, Peters syndrome, prematurity, intellectual disability, autism, ADHD, learning disorder, Microphthalmia, WAGR Syndrome, and aniridia.</w:t>
      </w:r>
    </w:p>
    <w:p w14:paraId="6CF2F0C3" w14:textId="77777777" w:rsidR="00C77A53" w:rsidRPr="003E3241" w:rsidRDefault="00C77A53" w:rsidP="0023216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 xml:space="preserve"> </w:t>
      </w:r>
    </w:p>
    <w:p w14:paraId="5197787F" w14:textId="77777777" w:rsidR="00BA1694" w:rsidRDefault="00E67B39" w:rsidP="00BA1694">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The field test survey was posted online via SurveyMonkey®. Overall, teachers had very positive evaluations of the kit. The one component that did not rate as well was the APH Feel n’ Peel Reward Stickers that were included with the kit. Because of the reviewers’ comments, the Reward Stickers were eliminated from the kit. The Reward Stickers can be purchased separately from the kit (from APH), as one or two of the field evaluators recommended be done. All other components of the kit were evaluated favorably. All 13 teachers indicated that they would use the APH I-M-ABLE Kit in the future either with the student with whom they evaluated in field test, or with other students. All 13 evaluators also indicated that they would recommend this product for use by other teachers; some evaluators indicated that they had already done so.</w:t>
      </w:r>
    </w:p>
    <w:p w14:paraId="2F8B0DA1" w14:textId="3AF6793A" w:rsidR="00E67B39" w:rsidRPr="003E3241" w:rsidRDefault="00E67B39" w:rsidP="00BA1694">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 xml:space="preserve"> </w:t>
      </w:r>
    </w:p>
    <w:p w14:paraId="0496AAB7" w14:textId="77777777" w:rsidR="00E67B39" w:rsidRPr="003E3241" w:rsidRDefault="00E67B39" w:rsidP="00E67B39">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Evaluators recommended that some sort of document accompany the kit that would detail how the various kit components can be used to implement the I-M-ABLE approach. Therefore, Dr. Wormsley developed an instruction booklet to package with the kit; it is titled “Instructions for Teachers on the Use of the APH I-M-ABLE Kit and Components.”</w:t>
      </w:r>
    </w:p>
    <w:p w14:paraId="231FDE10" w14:textId="77777777" w:rsidR="00E67B39" w:rsidRPr="003E3241" w:rsidRDefault="00E67B39" w:rsidP="00E67B39">
      <w:pPr>
        <w:widowControl/>
        <w:adjustRightInd/>
        <w:spacing w:after="0" w:line="240" w:lineRule="auto"/>
        <w:jc w:val="left"/>
        <w:textAlignment w:val="auto"/>
        <w:rPr>
          <w:rFonts w:ascii="Tahoma" w:hAnsi="Tahoma" w:cs="Tahoma"/>
          <w:sz w:val="24"/>
          <w:szCs w:val="24"/>
        </w:rPr>
      </w:pPr>
    </w:p>
    <w:p w14:paraId="1896CC67" w14:textId="77777777" w:rsidR="00C77A53" w:rsidRPr="003E3241" w:rsidRDefault="00C77A53" w:rsidP="00F964B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 xml:space="preserve">In 2016, AFB Press published </w:t>
      </w:r>
      <w:r w:rsidRPr="003E3241">
        <w:rPr>
          <w:rFonts w:ascii="Tahoma" w:hAnsi="Tahoma" w:cs="Tahoma"/>
          <w:i/>
          <w:sz w:val="24"/>
          <w:szCs w:val="24"/>
        </w:rPr>
        <w:t xml:space="preserve">I-M-ABLE: Individualized Meaning-Centered Approach to Braille Literacy Education. </w:t>
      </w:r>
      <w:r w:rsidR="00EF711D" w:rsidRPr="003E3241">
        <w:rPr>
          <w:rFonts w:ascii="Tahoma" w:hAnsi="Tahoma" w:cs="Tahoma"/>
          <w:sz w:val="24"/>
          <w:szCs w:val="24"/>
        </w:rPr>
        <w:t>At that point, APH intended to purchase books</w:t>
      </w:r>
      <w:r w:rsidRPr="003E3241">
        <w:rPr>
          <w:rFonts w:ascii="Tahoma" w:hAnsi="Tahoma" w:cs="Tahoma"/>
          <w:sz w:val="24"/>
          <w:szCs w:val="24"/>
        </w:rPr>
        <w:t xml:space="preserve"> </w:t>
      </w:r>
      <w:r w:rsidR="00F17A2D" w:rsidRPr="003E3241">
        <w:rPr>
          <w:rFonts w:ascii="Tahoma" w:hAnsi="Tahoma" w:cs="Tahoma"/>
          <w:sz w:val="24"/>
          <w:szCs w:val="24"/>
        </w:rPr>
        <w:t xml:space="preserve">(both print and </w:t>
      </w:r>
      <w:r w:rsidRPr="003E3241">
        <w:rPr>
          <w:rFonts w:ascii="Tahoma" w:hAnsi="Tahoma" w:cs="Tahoma"/>
          <w:sz w:val="24"/>
          <w:szCs w:val="24"/>
        </w:rPr>
        <w:t xml:space="preserve">from AFB Press to form part of the APH I-M-ABLE Kit. To meet accessibility requirements, customers </w:t>
      </w:r>
      <w:r w:rsidR="00F17A2D" w:rsidRPr="003E3241">
        <w:rPr>
          <w:rFonts w:ascii="Tahoma" w:hAnsi="Tahoma" w:cs="Tahoma"/>
          <w:sz w:val="24"/>
          <w:szCs w:val="24"/>
        </w:rPr>
        <w:t>would</w:t>
      </w:r>
      <w:r w:rsidRPr="003E3241">
        <w:rPr>
          <w:rFonts w:ascii="Tahoma" w:hAnsi="Tahoma" w:cs="Tahoma"/>
          <w:sz w:val="24"/>
          <w:szCs w:val="24"/>
        </w:rPr>
        <w:t xml:space="preserve"> be able to purchase either a kit with the </w:t>
      </w:r>
      <w:r w:rsidRPr="003E3241">
        <w:rPr>
          <w:rFonts w:ascii="Tahoma" w:hAnsi="Tahoma" w:cs="Tahoma"/>
          <w:i/>
          <w:sz w:val="24"/>
          <w:szCs w:val="24"/>
        </w:rPr>
        <w:t xml:space="preserve">I-M-ABLE </w:t>
      </w:r>
      <w:r w:rsidRPr="003E3241">
        <w:rPr>
          <w:rFonts w:ascii="Tahoma" w:hAnsi="Tahoma" w:cs="Tahoma"/>
          <w:sz w:val="24"/>
          <w:szCs w:val="24"/>
        </w:rPr>
        <w:t>print book or a kit with</w:t>
      </w:r>
      <w:r w:rsidR="00F17A2D" w:rsidRPr="003E3241">
        <w:rPr>
          <w:rFonts w:ascii="Tahoma" w:hAnsi="Tahoma" w:cs="Tahoma"/>
          <w:sz w:val="24"/>
          <w:szCs w:val="24"/>
        </w:rPr>
        <w:t xml:space="preserve"> instructions on how to download</w:t>
      </w:r>
      <w:r w:rsidRPr="003E3241">
        <w:rPr>
          <w:rFonts w:ascii="Tahoma" w:hAnsi="Tahoma" w:cs="Tahoma"/>
          <w:sz w:val="24"/>
          <w:szCs w:val="24"/>
        </w:rPr>
        <w:t xml:space="preserve"> the </w:t>
      </w:r>
      <w:r w:rsidRPr="003E3241">
        <w:rPr>
          <w:rFonts w:ascii="Tahoma" w:hAnsi="Tahoma" w:cs="Tahoma"/>
          <w:i/>
          <w:sz w:val="24"/>
          <w:szCs w:val="24"/>
        </w:rPr>
        <w:t xml:space="preserve">I-M-ABLE </w:t>
      </w:r>
      <w:r w:rsidR="009D569F" w:rsidRPr="003E3241">
        <w:rPr>
          <w:rFonts w:ascii="Tahoma" w:hAnsi="Tahoma" w:cs="Tahoma"/>
          <w:sz w:val="24"/>
          <w:szCs w:val="24"/>
        </w:rPr>
        <w:t>electronic book</w:t>
      </w:r>
      <w:r w:rsidR="00F17A2D" w:rsidRPr="003E3241">
        <w:rPr>
          <w:rFonts w:ascii="Tahoma" w:hAnsi="Tahoma" w:cs="Tahoma"/>
          <w:sz w:val="24"/>
          <w:szCs w:val="24"/>
        </w:rPr>
        <w:t xml:space="preserve"> from AFB</w:t>
      </w:r>
      <w:r w:rsidR="009D569F" w:rsidRPr="003E3241">
        <w:rPr>
          <w:rFonts w:ascii="Tahoma" w:hAnsi="Tahoma" w:cs="Tahoma"/>
          <w:sz w:val="24"/>
          <w:szCs w:val="24"/>
        </w:rPr>
        <w:t xml:space="preserve">. Anticipated </w:t>
      </w:r>
      <w:r w:rsidR="0091265C" w:rsidRPr="003E3241">
        <w:rPr>
          <w:rFonts w:ascii="Tahoma" w:hAnsi="Tahoma" w:cs="Tahoma"/>
          <w:sz w:val="24"/>
          <w:szCs w:val="24"/>
        </w:rPr>
        <w:t xml:space="preserve">kit components to be included in both of these kits </w:t>
      </w:r>
      <w:r w:rsidR="009D569F" w:rsidRPr="003E3241">
        <w:rPr>
          <w:rFonts w:ascii="Tahoma" w:hAnsi="Tahoma" w:cs="Tahoma"/>
          <w:sz w:val="24"/>
          <w:szCs w:val="24"/>
        </w:rPr>
        <w:t xml:space="preserve">were as </w:t>
      </w:r>
      <w:r w:rsidR="0091265C" w:rsidRPr="003E3241">
        <w:rPr>
          <w:rFonts w:ascii="Tahoma" w:hAnsi="Tahoma" w:cs="Tahoma"/>
          <w:sz w:val="24"/>
          <w:szCs w:val="24"/>
        </w:rPr>
        <w:t>follows:</w:t>
      </w:r>
      <w:r w:rsidR="00F17A2D" w:rsidRPr="003E3241">
        <w:rPr>
          <w:rFonts w:ascii="Tahoma" w:hAnsi="Tahoma" w:cs="Tahoma"/>
          <w:sz w:val="24"/>
          <w:szCs w:val="24"/>
        </w:rPr>
        <w:t xml:space="preserve"> </w:t>
      </w:r>
      <w:r w:rsidR="00F17A2D" w:rsidRPr="003E3241">
        <w:rPr>
          <w:rFonts w:ascii="Tahoma" w:hAnsi="Tahoma" w:cs="Tahoma"/>
          <w:i/>
          <w:sz w:val="24"/>
          <w:szCs w:val="24"/>
        </w:rPr>
        <w:t xml:space="preserve">I-M-ABLE </w:t>
      </w:r>
      <w:r w:rsidR="00F17A2D" w:rsidRPr="003E3241">
        <w:rPr>
          <w:rFonts w:ascii="Tahoma" w:hAnsi="Tahoma" w:cs="Tahoma"/>
          <w:sz w:val="24"/>
          <w:szCs w:val="24"/>
        </w:rPr>
        <w:t>book,</w:t>
      </w:r>
      <w:r w:rsidR="0091265C" w:rsidRPr="003E3241">
        <w:rPr>
          <w:rFonts w:ascii="Tahoma" w:hAnsi="Tahoma" w:cs="Tahoma"/>
          <w:sz w:val="24"/>
          <w:szCs w:val="24"/>
        </w:rPr>
        <w:t xml:space="preserve"> </w:t>
      </w:r>
      <w:r w:rsidR="00F17A2D" w:rsidRPr="003E3241">
        <w:rPr>
          <w:rFonts w:ascii="Tahoma" w:hAnsi="Tahoma" w:cs="Tahoma"/>
          <w:sz w:val="24"/>
          <w:szCs w:val="24"/>
        </w:rPr>
        <w:t xml:space="preserve">instruction booklet </w:t>
      </w:r>
      <w:r w:rsidR="0091265C" w:rsidRPr="003E3241">
        <w:rPr>
          <w:rFonts w:ascii="Tahoma" w:hAnsi="Tahoma" w:cs="Tahoma"/>
          <w:sz w:val="24"/>
          <w:szCs w:val="24"/>
        </w:rPr>
        <w:t>written by Wormsley, Califone</w:t>
      </w:r>
      <w:r w:rsidR="002B4BC8" w:rsidRPr="003E3241">
        <w:rPr>
          <w:rFonts w:ascii="Tahoma" w:hAnsi="Tahoma" w:cs="Tahoma"/>
          <w:sz w:val="24"/>
          <w:szCs w:val="24"/>
        </w:rPr>
        <w:t>®</w:t>
      </w:r>
      <w:r w:rsidR="0091265C" w:rsidRPr="003E3241">
        <w:rPr>
          <w:rFonts w:ascii="Tahoma" w:hAnsi="Tahoma" w:cs="Tahoma"/>
          <w:sz w:val="24"/>
          <w:szCs w:val="24"/>
        </w:rPr>
        <w:t xml:space="preserve"> CardMaster</w:t>
      </w:r>
      <w:r w:rsidR="002B4BC8" w:rsidRPr="003E3241">
        <w:rPr>
          <w:rFonts w:ascii="Tahoma" w:hAnsi="Tahoma" w:cs="Tahoma"/>
          <w:sz w:val="24"/>
          <w:szCs w:val="24"/>
        </w:rPr>
        <w:t>™</w:t>
      </w:r>
      <w:r w:rsidR="0091265C" w:rsidRPr="003E3241">
        <w:rPr>
          <w:rFonts w:ascii="Tahoma" w:hAnsi="Tahoma" w:cs="Tahoma"/>
          <w:sz w:val="24"/>
          <w:szCs w:val="24"/>
        </w:rPr>
        <w:t xml:space="preserve"> Card Reader with set of blank magnetic cards, Chunk Stacker game with braille labels for the game tiles,</w:t>
      </w:r>
      <w:r w:rsidR="002B4BC8" w:rsidRPr="003E3241">
        <w:rPr>
          <w:rFonts w:ascii="Tahoma" w:hAnsi="Tahoma" w:cs="Tahoma"/>
          <w:sz w:val="24"/>
          <w:szCs w:val="24"/>
        </w:rPr>
        <w:t xml:space="preserve"> and four vacuum-formed trays. The instruction booklet includes a private website link to the training videos as well as an appendix with the handouts to accompany the videos. </w:t>
      </w:r>
    </w:p>
    <w:p w14:paraId="6C2C54EC" w14:textId="77777777" w:rsidR="00C77A53" w:rsidRPr="003E3241" w:rsidRDefault="00C77A53" w:rsidP="00F964BE">
      <w:pPr>
        <w:widowControl/>
        <w:adjustRightInd/>
        <w:spacing w:after="0" w:line="240" w:lineRule="auto"/>
        <w:jc w:val="left"/>
        <w:textAlignment w:val="auto"/>
        <w:rPr>
          <w:rFonts w:ascii="Tahoma" w:hAnsi="Tahoma" w:cs="Tahoma"/>
          <w:sz w:val="24"/>
          <w:szCs w:val="24"/>
        </w:rPr>
      </w:pPr>
    </w:p>
    <w:p w14:paraId="7BC2C2D7" w14:textId="77777777" w:rsidR="007B6430" w:rsidRPr="003E3241" w:rsidRDefault="00F17A2D" w:rsidP="00F964BE">
      <w:pPr>
        <w:widowControl/>
        <w:adjustRightInd/>
        <w:spacing w:after="0" w:line="240" w:lineRule="auto"/>
        <w:jc w:val="left"/>
        <w:textAlignment w:val="auto"/>
        <w:rPr>
          <w:rFonts w:ascii="Tahoma" w:hAnsi="Tahoma" w:cs="Tahoma"/>
          <w:sz w:val="24"/>
          <w:szCs w:val="24"/>
        </w:rPr>
      </w:pPr>
      <w:r w:rsidRPr="003E3241">
        <w:rPr>
          <w:rFonts w:ascii="Tahoma" w:hAnsi="Tahoma" w:cs="Tahoma"/>
          <w:sz w:val="24"/>
          <w:szCs w:val="24"/>
        </w:rPr>
        <w:t>In FY 2017, t</w:t>
      </w:r>
      <w:r w:rsidR="007D35DE" w:rsidRPr="003E3241">
        <w:rPr>
          <w:rFonts w:ascii="Tahoma" w:hAnsi="Tahoma" w:cs="Tahoma"/>
          <w:sz w:val="24"/>
          <w:szCs w:val="24"/>
        </w:rPr>
        <w:t xml:space="preserve">he manufacturing specialist worked to complete product specifications. </w:t>
      </w:r>
      <w:r w:rsidR="008F40D8" w:rsidRPr="003E3241">
        <w:rPr>
          <w:rFonts w:ascii="Tahoma" w:hAnsi="Tahoma" w:cs="Tahoma"/>
          <w:sz w:val="24"/>
          <w:szCs w:val="24"/>
        </w:rPr>
        <w:t>In January 2017, t</w:t>
      </w:r>
      <w:r w:rsidR="009D569F" w:rsidRPr="003E3241">
        <w:rPr>
          <w:rFonts w:ascii="Tahoma" w:hAnsi="Tahoma" w:cs="Tahoma"/>
          <w:sz w:val="24"/>
          <w:szCs w:val="24"/>
        </w:rPr>
        <w:t xml:space="preserve">he manufacturing specialist discovered that the Chunk Stacker game was </w:t>
      </w:r>
      <w:r w:rsidR="007D35DE" w:rsidRPr="003E3241">
        <w:rPr>
          <w:rFonts w:ascii="Tahoma" w:hAnsi="Tahoma" w:cs="Tahoma"/>
          <w:sz w:val="24"/>
          <w:szCs w:val="24"/>
        </w:rPr>
        <w:t xml:space="preserve">recently </w:t>
      </w:r>
      <w:r w:rsidR="009D569F" w:rsidRPr="003E3241">
        <w:rPr>
          <w:rFonts w:ascii="Tahoma" w:hAnsi="Tahoma" w:cs="Tahoma"/>
          <w:sz w:val="24"/>
          <w:szCs w:val="24"/>
        </w:rPr>
        <w:t>discontinued by the manufacturer</w:t>
      </w:r>
      <w:r w:rsidR="007D35DE" w:rsidRPr="003E3241">
        <w:rPr>
          <w:rFonts w:ascii="Tahoma" w:hAnsi="Tahoma" w:cs="Tahoma"/>
          <w:sz w:val="24"/>
          <w:szCs w:val="24"/>
        </w:rPr>
        <w:t xml:space="preserve"> and replaced by a similar game called Chunks. </w:t>
      </w:r>
      <w:r w:rsidR="009D569F" w:rsidRPr="003E3241">
        <w:rPr>
          <w:rFonts w:ascii="Tahoma" w:hAnsi="Tahoma" w:cs="Tahoma"/>
          <w:sz w:val="24"/>
          <w:szCs w:val="24"/>
        </w:rPr>
        <w:t xml:space="preserve">The project leader and author reviewed Chunks and found that it </w:t>
      </w:r>
      <w:r w:rsidR="00B84D3F" w:rsidRPr="003E3241">
        <w:rPr>
          <w:rFonts w:ascii="Tahoma" w:hAnsi="Tahoma" w:cs="Tahoma"/>
          <w:sz w:val="24"/>
          <w:szCs w:val="24"/>
        </w:rPr>
        <w:t>was</w:t>
      </w:r>
      <w:r w:rsidR="009D569F" w:rsidRPr="003E3241">
        <w:rPr>
          <w:rFonts w:ascii="Tahoma" w:hAnsi="Tahoma" w:cs="Tahoma"/>
          <w:sz w:val="24"/>
          <w:szCs w:val="24"/>
        </w:rPr>
        <w:t xml:space="preserve"> a suitable replacement</w:t>
      </w:r>
      <w:r w:rsidR="00B84D3F" w:rsidRPr="003E3241">
        <w:rPr>
          <w:rFonts w:ascii="Tahoma" w:hAnsi="Tahoma" w:cs="Tahoma"/>
          <w:sz w:val="24"/>
          <w:szCs w:val="24"/>
        </w:rPr>
        <w:t xml:space="preserve"> for Chunk Stacker</w:t>
      </w:r>
      <w:r w:rsidR="009D569F" w:rsidRPr="003E3241">
        <w:rPr>
          <w:rFonts w:ascii="Tahoma" w:hAnsi="Tahoma" w:cs="Tahoma"/>
          <w:sz w:val="24"/>
          <w:szCs w:val="24"/>
        </w:rPr>
        <w:t xml:space="preserve"> in the I-M-ABLE kit. However, the Chunks game tiles contained different rimes and onsets than Chunk Stacker. Thus, re-tooling of the braille labels </w:t>
      </w:r>
      <w:r w:rsidR="00B84D3F" w:rsidRPr="003E3241">
        <w:rPr>
          <w:rFonts w:ascii="Tahoma" w:hAnsi="Tahoma" w:cs="Tahoma"/>
          <w:sz w:val="24"/>
          <w:szCs w:val="24"/>
        </w:rPr>
        <w:t>for the rimes and onsets in the game</w:t>
      </w:r>
      <w:r w:rsidR="007D35DE" w:rsidRPr="003E3241">
        <w:rPr>
          <w:rFonts w:ascii="Tahoma" w:hAnsi="Tahoma" w:cs="Tahoma"/>
          <w:sz w:val="24"/>
          <w:szCs w:val="24"/>
        </w:rPr>
        <w:t xml:space="preserve"> was necessary</w:t>
      </w:r>
      <w:r w:rsidR="009D569F" w:rsidRPr="003E3241">
        <w:rPr>
          <w:rFonts w:ascii="Tahoma" w:hAnsi="Tahoma" w:cs="Tahoma"/>
          <w:sz w:val="24"/>
          <w:szCs w:val="24"/>
        </w:rPr>
        <w:t>.</w:t>
      </w:r>
      <w:r w:rsidR="007D35DE" w:rsidRPr="003E3241">
        <w:rPr>
          <w:rFonts w:ascii="Tahoma" w:hAnsi="Tahoma" w:cs="Tahoma"/>
          <w:sz w:val="24"/>
          <w:szCs w:val="24"/>
        </w:rPr>
        <w:t xml:space="preserve"> Further, text revisions to the </w:t>
      </w:r>
      <w:r w:rsidRPr="003E3241">
        <w:rPr>
          <w:rFonts w:ascii="Tahoma" w:hAnsi="Tahoma" w:cs="Tahoma"/>
          <w:sz w:val="24"/>
          <w:szCs w:val="24"/>
        </w:rPr>
        <w:t xml:space="preserve">instruction booklet </w:t>
      </w:r>
      <w:r w:rsidR="007D35DE" w:rsidRPr="003E3241">
        <w:rPr>
          <w:rFonts w:ascii="Tahoma" w:hAnsi="Tahoma" w:cs="Tahoma"/>
          <w:sz w:val="24"/>
          <w:szCs w:val="24"/>
        </w:rPr>
        <w:t>were made; this included revis</w:t>
      </w:r>
      <w:r w:rsidR="00B84D3F" w:rsidRPr="003E3241">
        <w:rPr>
          <w:rFonts w:ascii="Tahoma" w:hAnsi="Tahoma" w:cs="Tahoma"/>
          <w:sz w:val="24"/>
          <w:szCs w:val="24"/>
        </w:rPr>
        <w:t>ions to the braille-ready file with another proofreading by the Braille Department.</w:t>
      </w:r>
    </w:p>
    <w:p w14:paraId="79B99B87" w14:textId="77777777" w:rsidR="007B6430" w:rsidRPr="003E3241" w:rsidRDefault="007B6430" w:rsidP="00F964BE">
      <w:pPr>
        <w:widowControl/>
        <w:adjustRightInd/>
        <w:spacing w:after="0" w:line="240" w:lineRule="auto"/>
        <w:jc w:val="left"/>
        <w:textAlignment w:val="auto"/>
        <w:rPr>
          <w:rFonts w:ascii="Tahoma" w:hAnsi="Tahoma" w:cs="Tahoma"/>
          <w:sz w:val="24"/>
          <w:szCs w:val="24"/>
        </w:rPr>
      </w:pPr>
    </w:p>
    <w:p w14:paraId="609079C2" w14:textId="77777777" w:rsidR="007B6430" w:rsidRPr="003E3241" w:rsidRDefault="00B84D3F" w:rsidP="00F964BE">
      <w:pPr>
        <w:widowControl/>
        <w:adjustRightInd/>
        <w:spacing w:after="0" w:line="240" w:lineRule="auto"/>
        <w:jc w:val="left"/>
        <w:textAlignment w:val="auto"/>
        <w:rPr>
          <w:rFonts w:ascii="Tahoma" w:eastAsia="Tahoma" w:hAnsi="Tahoma" w:cs="Tahoma"/>
          <w:sz w:val="24"/>
          <w:szCs w:val="24"/>
        </w:rPr>
      </w:pPr>
      <w:r w:rsidRPr="003E3241">
        <w:rPr>
          <w:rFonts w:ascii="Tahoma" w:hAnsi="Tahoma" w:cs="Tahoma"/>
          <w:sz w:val="24"/>
          <w:szCs w:val="24"/>
        </w:rPr>
        <w:t>Revisions to the kit due to the Chunks game replacement were complete by May 2017. It was at this time that t</w:t>
      </w:r>
      <w:r w:rsidR="009D569F" w:rsidRPr="003E3241">
        <w:rPr>
          <w:rFonts w:ascii="Tahoma" w:hAnsi="Tahoma" w:cs="Tahoma"/>
          <w:sz w:val="24"/>
          <w:szCs w:val="24"/>
        </w:rPr>
        <w:t xml:space="preserve">he manufacturing specialist </w:t>
      </w:r>
      <w:r w:rsidRPr="003E3241">
        <w:rPr>
          <w:rFonts w:ascii="Tahoma" w:hAnsi="Tahoma" w:cs="Tahoma"/>
          <w:sz w:val="24"/>
          <w:szCs w:val="24"/>
        </w:rPr>
        <w:t>learned that the</w:t>
      </w:r>
      <w:r w:rsidR="009D569F" w:rsidRPr="003E3241">
        <w:rPr>
          <w:rFonts w:ascii="Tahoma" w:hAnsi="Tahoma" w:cs="Tahoma"/>
          <w:sz w:val="24"/>
          <w:szCs w:val="24"/>
        </w:rPr>
        <w:t xml:space="preserve"> Califone® CardMaster™ Card Reader was being discontinued by the manufacturer</w:t>
      </w:r>
      <w:r w:rsidRPr="003E3241">
        <w:rPr>
          <w:rFonts w:ascii="Tahoma" w:hAnsi="Tahoma" w:cs="Tahoma"/>
          <w:sz w:val="24"/>
          <w:szCs w:val="24"/>
        </w:rPr>
        <w:t>. Project staff searched extensively for a</w:t>
      </w:r>
      <w:r w:rsidRPr="003E3241">
        <w:rPr>
          <w:rFonts w:ascii="Tahoma" w:eastAsia="Tahoma" w:hAnsi="Tahoma" w:cs="Tahoma"/>
          <w:sz w:val="24"/>
          <w:szCs w:val="24"/>
        </w:rPr>
        <w:t xml:space="preserve"> replacement for the CardMaster™, but one was not found.</w:t>
      </w:r>
      <w:r w:rsidR="007B6430" w:rsidRPr="003E3241">
        <w:rPr>
          <w:rFonts w:ascii="Tahoma" w:eastAsia="Tahoma" w:hAnsi="Tahoma" w:cs="Tahoma"/>
          <w:sz w:val="24"/>
          <w:szCs w:val="24"/>
        </w:rPr>
        <w:t xml:space="preserve"> Therefore, the CardMaster™ was eliminated from the kit. Project staff convened to identify another product to include in the kit. After reviewing the original list of products considered for inclusion in the kit, project staff decided to include the APH Word PlayHouse</w:t>
      </w:r>
      <w:r w:rsidR="00F17A2D" w:rsidRPr="003E3241">
        <w:rPr>
          <w:rFonts w:ascii="Tahoma" w:eastAsia="Tahoma" w:hAnsi="Tahoma" w:cs="Tahoma"/>
          <w:sz w:val="24"/>
          <w:szCs w:val="24"/>
        </w:rPr>
        <w:t xml:space="preserve"> (Catalog #1-03562-00)</w:t>
      </w:r>
      <w:r w:rsidR="007B6430" w:rsidRPr="003E3241">
        <w:rPr>
          <w:rFonts w:ascii="Tahoma" w:eastAsia="Tahoma" w:hAnsi="Tahoma" w:cs="Tahoma"/>
          <w:sz w:val="24"/>
          <w:szCs w:val="24"/>
        </w:rPr>
        <w:t xml:space="preserve">, </w:t>
      </w:r>
      <w:r w:rsidR="00C1261D" w:rsidRPr="003E3241">
        <w:rPr>
          <w:rFonts w:ascii="Tahoma" w:eastAsia="Tahoma" w:hAnsi="Tahoma" w:cs="Tahoma"/>
          <w:sz w:val="24"/>
          <w:szCs w:val="24"/>
        </w:rPr>
        <w:t xml:space="preserve">uses for </w:t>
      </w:r>
      <w:r w:rsidR="007B6430" w:rsidRPr="003E3241">
        <w:rPr>
          <w:rFonts w:ascii="Tahoma" w:eastAsia="Tahoma" w:hAnsi="Tahoma" w:cs="Tahoma"/>
          <w:sz w:val="24"/>
          <w:szCs w:val="24"/>
        </w:rPr>
        <w:t xml:space="preserve">which Wormsley </w:t>
      </w:r>
      <w:r w:rsidR="00C1261D" w:rsidRPr="003E3241">
        <w:rPr>
          <w:rFonts w:ascii="Tahoma" w:eastAsia="Tahoma" w:hAnsi="Tahoma" w:cs="Tahoma"/>
          <w:sz w:val="24"/>
          <w:szCs w:val="24"/>
        </w:rPr>
        <w:t>describes</w:t>
      </w:r>
      <w:r w:rsidR="007B6430" w:rsidRPr="003E3241">
        <w:rPr>
          <w:rFonts w:ascii="Tahoma" w:eastAsia="Tahoma" w:hAnsi="Tahoma" w:cs="Tahoma"/>
          <w:sz w:val="24"/>
          <w:szCs w:val="24"/>
        </w:rPr>
        <w:t xml:space="preserve"> in the book </w:t>
      </w:r>
      <w:r w:rsidR="007B6430" w:rsidRPr="003E3241">
        <w:rPr>
          <w:rFonts w:ascii="Tahoma" w:eastAsia="Tahoma" w:hAnsi="Tahoma" w:cs="Tahoma"/>
          <w:i/>
          <w:sz w:val="24"/>
          <w:szCs w:val="24"/>
        </w:rPr>
        <w:t>I-M-ABLE</w:t>
      </w:r>
      <w:r w:rsidR="00C1261D" w:rsidRPr="003E3241">
        <w:rPr>
          <w:rFonts w:ascii="Tahoma" w:eastAsia="Tahoma" w:hAnsi="Tahoma" w:cs="Tahoma"/>
          <w:sz w:val="24"/>
          <w:szCs w:val="24"/>
        </w:rPr>
        <w:t xml:space="preserve">. Word PlayHouse provides opportunities for individualized instruction for braille literacy. With the inclusion of Word PlayHouse, project staff decided that the inclusion of the Chunks game was redundant as Word PlayHouse meets a similar instructional component; therefore, it was eliminated from the kit. </w:t>
      </w:r>
    </w:p>
    <w:p w14:paraId="219C0116" w14:textId="77777777" w:rsidR="007B6430" w:rsidRDefault="007B6430" w:rsidP="00F964BE">
      <w:pPr>
        <w:widowControl/>
        <w:adjustRightInd/>
        <w:spacing w:after="0" w:line="240" w:lineRule="auto"/>
        <w:jc w:val="left"/>
        <w:textAlignment w:val="auto"/>
        <w:rPr>
          <w:rFonts w:ascii="Tahoma" w:eastAsia="Tahoma" w:hAnsi="Tahoma" w:cs="Tahoma"/>
          <w:sz w:val="24"/>
          <w:szCs w:val="24"/>
          <w:highlight w:val="yellow"/>
        </w:rPr>
      </w:pPr>
    </w:p>
    <w:p w14:paraId="78E27B43" w14:textId="77777777" w:rsidR="003C084A" w:rsidRPr="003E3241" w:rsidRDefault="003E3241" w:rsidP="00F964BE">
      <w:pPr>
        <w:widowControl/>
        <w:adjustRightInd/>
        <w:spacing w:after="0" w:line="240" w:lineRule="auto"/>
        <w:jc w:val="left"/>
        <w:textAlignment w:val="auto"/>
        <w:rPr>
          <w:rFonts w:ascii="Tahoma" w:hAnsi="Tahoma" w:cs="Tahoma"/>
          <w:sz w:val="24"/>
          <w:szCs w:val="24"/>
        </w:rPr>
      </w:pPr>
      <w:r>
        <w:rPr>
          <w:rFonts w:ascii="Tahoma" w:eastAsia="Tahoma" w:hAnsi="Tahoma" w:cs="Tahoma"/>
          <w:sz w:val="24"/>
          <w:szCs w:val="24"/>
        </w:rPr>
        <w:t>A</w:t>
      </w:r>
      <w:r w:rsidR="003C084A" w:rsidRPr="003E3241">
        <w:rPr>
          <w:rFonts w:ascii="Tahoma" w:hAnsi="Tahoma" w:cs="Tahoma"/>
          <w:sz w:val="24"/>
          <w:szCs w:val="24"/>
        </w:rPr>
        <w:t xml:space="preserve"> product specifications meeting was held in October 2017. The product was slated for release in early 2018. However, delays </w:t>
      </w:r>
      <w:r w:rsidR="0005165D" w:rsidRPr="003E3241">
        <w:rPr>
          <w:rFonts w:ascii="Tahoma" w:hAnsi="Tahoma" w:cs="Tahoma"/>
          <w:sz w:val="24"/>
          <w:szCs w:val="24"/>
        </w:rPr>
        <w:t xml:space="preserve">were significant </w:t>
      </w:r>
      <w:r w:rsidR="003C084A" w:rsidRPr="003E3241">
        <w:rPr>
          <w:rFonts w:ascii="Tahoma" w:hAnsi="Tahoma" w:cs="Tahoma"/>
          <w:sz w:val="24"/>
          <w:szCs w:val="24"/>
        </w:rPr>
        <w:t xml:space="preserve">on the production floor with regards to assembly of the Word PlayHouse product for inclusion in the I-M-ABLE Kit. </w:t>
      </w:r>
    </w:p>
    <w:p w14:paraId="239FA41D" w14:textId="77777777" w:rsidR="003C084A" w:rsidRPr="00D4027D" w:rsidRDefault="003C084A" w:rsidP="00F964BE">
      <w:pPr>
        <w:widowControl/>
        <w:adjustRightInd/>
        <w:spacing w:after="0" w:line="240" w:lineRule="auto"/>
        <w:jc w:val="left"/>
        <w:textAlignment w:val="auto"/>
        <w:rPr>
          <w:rFonts w:ascii="Tahoma" w:hAnsi="Tahoma" w:cs="Tahoma"/>
          <w:sz w:val="24"/>
          <w:szCs w:val="24"/>
          <w:highlight w:val="yellow"/>
        </w:rPr>
      </w:pPr>
    </w:p>
    <w:p w14:paraId="3E67C03B" w14:textId="5FB282CC" w:rsidR="003C084A" w:rsidRPr="005C6353" w:rsidRDefault="00F17A2D" w:rsidP="003C084A">
      <w:pPr>
        <w:widowControl/>
        <w:adjustRightInd/>
        <w:spacing w:after="0" w:line="240" w:lineRule="auto"/>
        <w:jc w:val="left"/>
        <w:textAlignment w:val="auto"/>
        <w:rPr>
          <w:rFonts w:ascii="Tahoma" w:hAnsi="Tahoma" w:cs="Tahoma"/>
          <w:sz w:val="24"/>
          <w:szCs w:val="24"/>
        </w:rPr>
      </w:pPr>
      <w:r w:rsidRPr="005C6353">
        <w:rPr>
          <w:rFonts w:ascii="Tahoma" w:hAnsi="Tahoma" w:cs="Tahoma"/>
          <w:sz w:val="24"/>
          <w:szCs w:val="24"/>
        </w:rPr>
        <w:t>The</w:t>
      </w:r>
      <w:r w:rsidR="00462AC7">
        <w:rPr>
          <w:rFonts w:ascii="Tahoma" w:hAnsi="Tahoma" w:cs="Tahoma"/>
          <w:sz w:val="24"/>
          <w:szCs w:val="24"/>
        </w:rPr>
        <w:t xml:space="preserve"> APH and AFB partnership</w:t>
      </w:r>
      <w:r w:rsidRPr="005C6353">
        <w:rPr>
          <w:rFonts w:ascii="Tahoma" w:hAnsi="Tahoma" w:cs="Tahoma"/>
          <w:sz w:val="24"/>
          <w:szCs w:val="24"/>
        </w:rPr>
        <w:t xml:space="preserve">, announced in February 2018 and commenced in July 2018, affected product specifications for the APH I-M-BLE Kit. Customers who purchase the kit with an electronic version of the </w:t>
      </w:r>
      <w:r w:rsidR="003C084A" w:rsidRPr="005C6353">
        <w:rPr>
          <w:rFonts w:ascii="Tahoma" w:hAnsi="Tahoma" w:cs="Tahoma"/>
          <w:i/>
          <w:sz w:val="24"/>
          <w:szCs w:val="24"/>
        </w:rPr>
        <w:t xml:space="preserve">I-M-ABLE </w:t>
      </w:r>
      <w:r w:rsidRPr="005C6353">
        <w:rPr>
          <w:rFonts w:ascii="Tahoma" w:hAnsi="Tahoma" w:cs="Tahoma"/>
          <w:sz w:val="24"/>
          <w:szCs w:val="24"/>
        </w:rPr>
        <w:t xml:space="preserve">book now receive </w:t>
      </w:r>
      <w:r w:rsidR="003C084A" w:rsidRPr="005C6353">
        <w:rPr>
          <w:rFonts w:ascii="Tahoma" w:hAnsi="Tahoma" w:cs="Tahoma"/>
          <w:sz w:val="24"/>
          <w:szCs w:val="24"/>
        </w:rPr>
        <w:t>a USB flash drive with an EPUB® of the book (prior to the APH/AFB partnership, customers were given download instructions for how to obtain an electronic version of the book from the AFB Web site). This change led to several revisions to product documentation, including the print</w:t>
      </w:r>
      <w:r w:rsidR="0005165D" w:rsidRPr="005C6353">
        <w:rPr>
          <w:rFonts w:ascii="Tahoma" w:hAnsi="Tahoma" w:cs="Tahoma"/>
          <w:sz w:val="24"/>
          <w:szCs w:val="24"/>
        </w:rPr>
        <w:t>/braille</w:t>
      </w:r>
      <w:r w:rsidR="003C084A" w:rsidRPr="005C6353">
        <w:rPr>
          <w:rFonts w:ascii="Tahoma" w:hAnsi="Tahoma" w:cs="Tahoma"/>
          <w:sz w:val="24"/>
          <w:szCs w:val="24"/>
        </w:rPr>
        <w:t xml:space="preserve"> instruction booklet</w:t>
      </w:r>
      <w:r w:rsidR="0005165D" w:rsidRPr="005C6353">
        <w:rPr>
          <w:rFonts w:ascii="Tahoma" w:hAnsi="Tahoma" w:cs="Tahoma"/>
          <w:sz w:val="24"/>
          <w:szCs w:val="24"/>
        </w:rPr>
        <w:t xml:space="preserve"> </w:t>
      </w:r>
      <w:r w:rsidR="003C084A" w:rsidRPr="005C6353">
        <w:rPr>
          <w:rFonts w:ascii="Tahoma" w:hAnsi="Tahoma" w:cs="Tahoma"/>
          <w:sz w:val="24"/>
          <w:szCs w:val="24"/>
        </w:rPr>
        <w:t xml:space="preserve">and product specifications. These changes delayed the product release. As of September 2018, no further revisions are anticipated to this product. </w:t>
      </w:r>
    </w:p>
    <w:p w14:paraId="2D466D27" w14:textId="77777777" w:rsidR="003E3241" w:rsidRDefault="003E3241" w:rsidP="003C084A">
      <w:pPr>
        <w:widowControl/>
        <w:adjustRightInd/>
        <w:spacing w:after="0" w:line="240" w:lineRule="auto"/>
        <w:jc w:val="left"/>
        <w:textAlignment w:val="auto"/>
        <w:rPr>
          <w:rFonts w:ascii="Tahoma" w:hAnsi="Tahoma" w:cs="Tahoma"/>
          <w:sz w:val="24"/>
          <w:szCs w:val="24"/>
          <w:highlight w:val="yellow"/>
        </w:rPr>
      </w:pPr>
    </w:p>
    <w:p w14:paraId="01D64338" w14:textId="77777777" w:rsidR="003E3241" w:rsidRDefault="003E3241" w:rsidP="003C084A">
      <w:pPr>
        <w:widowControl/>
        <w:adjustRightInd/>
        <w:spacing w:after="0" w:line="240" w:lineRule="auto"/>
        <w:jc w:val="left"/>
        <w:textAlignment w:val="auto"/>
        <w:rPr>
          <w:rFonts w:ascii="Tahoma" w:hAnsi="Tahoma" w:cs="Tahoma"/>
          <w:sz w:val="24"/>
          <w:szCs w:val="24"/>
          <w:u w:val="single"/>
        </w:rPr>
      </w:pPr>
      <w:r w:rsidRPr="00462AC7">
        <w:rPr>
          <w:rFonts w:ascii="Tahoma" w:hAnsi="Tahoma" w:cs="Tahoma"/>
          <w:sz w:val="24"/>
          <w:szCs w:val="24"/>
          <w:u w:val="single"/>
        </w:rPr>
        <w:t>Work during FY 2019</w:t>
      </w:r>
    </w:p>
    <w:p w14:paraId="5E50A4E6" w14:textId="22DCA693" w:rsidR="00462AC7" w:rsidRPr="00462AC7" w:rsidRDefault="00462AC7" w:rsidP="003C084A">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product became available for sale in August 2019. The project leader worked with Marketing to develop a brochure and social media releases about the product. </w:t>
      </w:r>
    </w:p>
    <w:p w14:paraId="1F290474" w14:textId="77777777" w:rsidR="00464A01" w:rsidRDefault="00464A01" w:rsidP="003C084A">
      <w:pPr>
        <w:widowControl/>
        <w:adjustRightInd/>
        <w:spacing w:after="0" w:line="240" w:lineRule="auto"/>
        <w:jc w:val="left"/>
        <w:textAlignment w:val="auto"/>
        <w:rPr>
          <w:rFonts w:ascii="Tahoma" w:hAnsi="Tahoma" w:cs="Tahoma"/>
          <w:sz w:val="24"/>
          <w:szCs w:val="24"/>
          <w:highlight w:val="yellow"/>
          <w:u w:val="single"/>
        </w:rPr>
      </w:pPr>
    </w:p>
    <w:p w14:paraId="09D9D15C" w14:textId="57AB7285" w:rsidR="00464A01" w:rsidRPr="00464A01" w:rsidRDefault="00464A01" w:rsidP="003C084A">
      <w:pPr>
        <w:widowControl/>
        <w:adjustRightInd/>
        <w:spacing w:after="0" w:line="240" w:lineRule="auto"/>
        <w:jc w:val="left"/>
        <w:textAlignment w:val="auto"/>
        <w:rPr>
          <w:rFonts w:ascii="Tahoma" w:hAnsi="Tahoma" w:cs="Tahoma"/>
          <w:sz w:val="24"/>
          <w:szCs w:val="24"/>
          <w:u w:val="single"/>
        </w:rPr>
      </w:pPr>
      <w:r w:rsidRPr="00464A01">
        <w:rPr>
          <w:rFonts w:ascii="Tahoma" w:hAnsi="Tahoma" w:cs="Tahoma"/>
          <w:sz w:val="24"/>
          <w:szCs w:val="24"/>
          <w:u w:val="single"/>
        </w:rPr>
        <w:t>Work planned for FY 2020</w:t>
      </w:r>
    </w:p>
    <w:p w14:paraId="5B7FFA20" w14:textId="65541E3E" w:rsidR="00464A01" w:rsidRPr="00464A01" w:rsidRDefault="00464A01" w:rsidP="003C084A">
      <w:pPr>
        <w:widowControl/>
        <w:adjustRightInd/>
        <w:spacing w:after="0" w:line="240" w:lineRule="auto"/>
        <w:jc w:val="left"/>
        <w:textAlignment w:val="auto"/>
        <w:rPr>
          <w:rFonts w:ascii="Tahoma" w:hAnsi="Tahoma" w:cs="Tahoma"/>
          <w:sz w:val="24"/>
          <w:szCs w:val="24"/>
        </w:rPr>
      </w:pPr>
      <w:r w:rsidRPr="00464A01">
        <w:rPr>
          <w:rFonts w:ascii="Tahoma" w:hAnsi="Tahoma" w:cs="Tahoma"/>
          <w:sz w:val="24"/>
          <w:szCs w:val="24"/>
        </w:rPr>
        <w:t xml:space="preserve">The product is available for sale. The project leader will showcase the product at the APH Annual Meeting in October 2019. </w:t>
      </w:r>
    </w:p>
    <w:p w14:paraId="13DD6ADA" w14:textId="77777777" w:rsidR="00643CBF" w:rsidRPr="00D4027D" w:rsidRDefault="00643CBF" w:rsidP="00F964BE">
      <w:pPr>
        <w:widowControl/>
        <w:adjustRightInd/>
        <w:spacing w:after="0" w:line="240" w:lineRule="auto"/>
        <w:jc w:val="left"/>
        <w:textAlignment w:val="auto"/>
        <w:rPr>
          <w:rFonts w:ascii="Tahoma" w:hAnsi="Tahoma" w:cs="Tahoma"/>
          <w:sz w:val="24"/>
          <w:szCs w:val="24"/>
          <w:highlight w:val="yellow"/>
        </w:rPr>
      </w:pPr>
    </w:p>
    <w:p w14:paraId="3058E6D2" w14:textId="40CBB487" w:rsidR="006403A4" w:rsidRPr="002D614C" w:rsidRDefault="002D614C" w:rsidP="006403A4">
      <w:pPr>
        <w:pStyle w:val="Heading4"/>
      </w:pPr>
      <w:bookmarkStart w:id="139" w:name="_Toc21943709"/>
      <w:r w:rsidRPr="002D614C">
        <w:t>Embosser</w:t>
      </w:r>
      <w:bookmarkEnd w:id="139"/>
    </w:p>
    <w:p w14:paraId="5D9BC48E" w14:textId="77777777" w:rsidR="006403A4" w:rsidRPr="002D614C" w:rsidRDefault="006403A4" w:rsidP="006403A4">
      <w:pPr>
        <w:spacing w:after="0" w:line="240" w:lineRule="auto"/>
        <w:jc w:val="center"/>
        <w:rPr>
          <w:rFonts w:ascii="Tahoma" w:hAnsi="Tahoma" w:cs="Tahoma"/>
          <w:sz w:val="24"/>
          <w:szCs w:val="24"/>
        </w:rPr>
      </w:pPr>
      <w:r w:rsidRPr="002D614C">
        <w:rPr>
          <w:rFonts w:ascii="Tahoma" w:hAnsi="Tahoma" w:cs="Tahoma"/>
          <w:sz w:val="24"/>
          <w:szCs w:val="24"/>
        </w:rPr>
        <w:t>(</w:t>
      </w:r>
      <w:r w:rsidR="00962CEF" w:rsidRPr="002D614C">
        <w:rPr>
          <w:rFonts w:ascii="Tahoma" w:hAnsi="Tahoma" w:cs="Tahoma"/>
          <w:sz w:val="24"/>
          <w:szCs w:val="24"/>
        </w:rPr>
        <w:t>Continued</w:t>
      </w:r>
      <w:r w:rsidRPr="002D614C">
        <w:rPr>
          <w:rFonts w:ascii="Tahoma" w:hAnsi="Tahoma" w:cs="Tahoma"/>
          <w:sz w:val="24"/>
          <w:szCs w:val="24"/>
        </w:rPr>
        <w:t>)</w:t>
      </w:r>
    </w:p>
    <w:p w14:paraId="3BD05341" w14:textId="77777777" w:rsidR="006403A4" w:rsidRPr="002D614C" w:rsidRDefault="006403A4" w:rsidP="006403A4">
      <w:pPr>
        <w:spacing w:after="0" w:line="240" w:lineRule="auto"/>
        <w:rPr>
          <w:rFonts w:ascii="Tahoma" w:hAnsi="Tahoma" w:cs="Tahoma"/>
          <w:sz w:val="24"/>
          <w:szCs w:val="24"/>
        </w:rPr>
      </w:pPr>
    </w:p>
    <w:p w14:paraId="4216AC05" w14:textId="77777777" w:rsidR="006403A4" w:rsidRPr="002D614C" w:rsidRDefault="006403A4" w:rsidP="006403A4">
      <w:pPr>
        <w:spacing w:after="0" w:line="240" w:lineRule="auto"/>
        <w:jc w:val="left"/>
        <w:rPr>
          <w:rFonts w:ascii="Tahoma" w:hAnsi="Tahoma" w:cs="Tahoma"/>
          <w:sz w:val="24"/>
          <w:szCs w:val="24"/>
          <w:u w:val="single"/>
        </w:rPr>
      </w:pPr>
      <w:r w:rsidRPr="002D614C">
        <w:rPr>
          <w:rFonts w:ascii="Tahoma" w:hAnsi="Tahoma" w:cs="Tahoma"/>
          <w:sz w:val="24"/>
          <w:szCs w:val="24"/>
          <w:u w:val="single"/>
        </w:rPr>
        <w:t>Purpose</w:t>
      </w:r>
    </w:p>
    <w:p w14:paraId="7AD219A0" w14:textId="77777777" w:rsidR="006403A4" w:rsidRPr="002D614C" w:rsidRDefault="006403A4" w:rsidP="006403A4">
      <w:pPr>
        <w:spacing w:after="0" w:line="240" w:lineRule="auto"/>
        <w:jc w:val="left"/>
        <w:rPr>
          <w:rFonts w:ascii="Tahoma" w:hAnsi="Tahoma" w:cs="Tahoma"/>
          <w:sz w:val="24"/>
          <w:szCs w:val="24"/>
        </w:rPr>
      </w:pPr>
      <w:r w:rsidRPr="002D614C">
        <w:rPr>
          <w:rFonts w:ascii="Tahoma" w:hAnsi="Tahoma" w:cs="Tahoma"/>
          <w:sz w:val="24"/>
          <w:szCs w:val="24"/>
        </w:rPr>
        <w:t>To provide a low-cost embosser with the target audience being teachers of the visually impaired, school-age children, and adults who have need of an embosser to produce braille for small embossing jobs (i.e., worksheets in classrooms, student work, or documents in the workplace)</w:t>
      </w:r>
    </w:p>
    <w:p w14:paraId="692DF8D9" w14:textId="77777777" w:rsidR="006403A4" w:rsidRPr="002D614C" w:rsidRDefault="006403A4" w:rsidP="006403A4">
      <w:pPr>
        <w:spacing w:after="0" w:line="240" w:lineRule="auto"/>
        <w:jc w:val="left"/>
        <w:rPr>
          <w:rFonts w:ascii="Tahoma" w:hAnsi="Tahoma" w:cs="Tahoma"/>
          <w:sz w:val="24"/>
          <w:szCs w:val="24"/>
        </w:rPr>
      </w:pPr>
    </w:p>
    <w:p w14:paraId="23B08210" w14:textId="77777777" w:rsidR="006403A4" w:rsidRPr="002D614C" w:rsidRDefault="006403A4" w:rsidP="00962CEF">
      <w:pPr>
        <w:spacing w:after="0" w:line="240" w:lineRule="auto"/>
        <w:jc w:val="left"/>
        <w:rPr>
          <w:rFonts w:ascii="Tahoma" w:hAnsi="Tahoma" w:cs="Tahoma"/>
          <w:sz w:val="24"/>
          <w:szCs w:val="24"/>
          <w:u w:val="single"/>
        </w:rPr>
      </w:pPr>
      <w:r w:rsidRPr="002D614C">
        <w:rPr>
          <w:rFonts w:ascii="Tahoma" w:hAnsi="Tahoma" w:cs="Tahoma"/>
          <w:sz w:val="24"/>
          <w:szCs w:val="24"/>
          <w:u w:val="single"/>
        </w:rPr>
        <w:t>Project Staff</w:t>
      </w:r>
    </w:p>
    <w:p w14:paraId="457A6280" w14:textId="77777777" w:rsidR="00962CEF" w:rsidRPr="002D614C" w:rsidRDefault="00962CEF" w:rsidP="00962CEF">
      <w:pPr>
        <w:spacing w:after="0" w:line="240" w:lineRule="auto"/>
        <w:jc w:val="left"/>
        <w:rPr>
          <w:rFonts w:ascii="Tahoma" w:hAnsi="Tahoma" w:cs="Tahoma"/>
          <w:sz w:val="24"/>
          <w:szCs w:val="24"/>
        </w:rPr>
      </w:pPr>
      <w:r w:rsidRPr="002D614C">
        <w:rPr>
          <w:rFonts w:ascii="Tahoma" w:hAnsi="Tahoma" w:cs="Tahoma"/>
          <w:sz w:val="24"/>
          <w:szCs w:val="24"/>
        </w:rPr>
        <w:t>Martin Monson, Project Leader</w:t>
      </w:r>
    </w:p>
    <w:p w14:paraId="0321954E" w14:textId="77777777" w:rsidR="00962CEF" w:rsidRPr="002D614C" w:rsidRDefault="00962CEF" w:rsidP="00962CEF">
      <w:pPr>
        <w:spacing w:after="0" w:line="240" w:lineRule="auto"/>
        <w:jc w:val="left"/>
        <w:rPr>
          <w:rFonts w:ascii="Tahoma" w:hAnsi="Tahoma" w:cs="Tahoma"/>
          <w:sz w:val="24"/>
          <w:szCs w:val="24"/>
        </w:rPr>
      </w:pPr>
      <w:r w:rsidRPr="002D614C">
        <w:rPr>
          <w:rFonts w:ascii="Tahoma" w:hAnsi="Tahoma" w:cs="Tahoma"/>
          <w:sz w:val="24"/>
          <w:szCs w:val="24"/>
        </w:rPr>
        <w:t>Dorinda Rife, Vice President, Educational Products and Research</w:t>
      </w:r>
    </w:p>
    <w:p w14:paraId="3A698BC8" w14:textId="77777777" w:rsidR="00962CEF" w:rsidRPr="002D614C" w:rsidRDefault="00962CEF" w:rsidP="00962CEF">
      <w:pPr>
        <w:spacing w:after="0" w:line="240" w:lineRule="auto"/>
        <w:jc w:val="left"/>
        <w:rPr>
          <w:rFonts w:ascii="Tahoma" w:hAnsi="Tahoma" w:cs="Tahoma"/>
          <w:sz w:val="24"/>
          <w:szCs w:val="24"/>
        </w:rPr>
      </w:pPr>
      <w:r w:rsidRPr="002D614C">
        <w:rPr>
          <w:rFonts w:ascii="Tahoma" w:hAnsi="Tahoma" w:cs="Tahoma"/>
          <w:sz w:val="24"/>
          <w:szCs w:val="24"/>
        </w:rPr>
        <w:t>Frank Hayden, Director of Technical &amp; Manufacturing Research</w:t>
      </w:r>
    </w:p>
    <w:p w14:paraId="7E244535" w14:textId="77777777" w:rsidR="00962CEF" w:rsidRPr="002D614C" w:rsidRDefault="00962CEF" w:rsidP="00962CEF">
      <w:pPr>
        <w:spacing w:after="0" w:line="240" w:lineRule="auto"/>
        <w:jc w:val="left"/>
        <w:rPr>
          <w:rFonts w:ascii="Tahoma" w:hAnsi="Tahoma" w:cs="Tahoma"/>
          <w:sz w:val="24"/>
          <w:szCs w:val="24"/>
        </w:rPr>
      </w:pPr>
      <w:r w:rsidRPr="002D614C">
        <w:rPr>
          <w:rFonts w:ascii="Tahoma" w:hAnsi="Tahoma" w:cs="Tahoma"/>
          <w:sz w:val="24"/>
          <w:szCs w:val="24"/>
        </w:rPr>
        <w:t>Kate Herndon, Director of Educational Product Research</w:t>
      </w:r>
    </w:p>
    <w:p w14:paraId="507FF305" w14:textId="77777777" w:rsidR="00962CEF" w:rsidRPr="002D614C" w:rsidRDefault="00962CEF" w:rsidP="00962CEF">
      <w:pPr>
        <w:spacing w:after="0" w:line="240" w:lineRule="auto"/>
        <w:jc w:val="left"/>
        <w:rPr>
          <w:rFonts w:ascii="Tahoma" w:hAnsi="Tahoma" w:cs="Tahoma"/>
          <w:sz w:val="24"/>
          <w:szCs w:val="24"/>
        </w:rPr>
      </w:pPr>
      <w:r w:rsidRPr="002D614C">
        <w:rPr>
          <w:rFonts w:ascii="Tahoma" w:hAnsi="Tahoma" w:cs="Tahoma"/>
          <w:sz w:val="24"/>
          <w:szCs w:val="24"/>
        </w:rPr>
        <w:t>Larry Skutchan, Director of Technology Product Research</w:t>
      </w:r>
    </w:p>
    <w:p w14:paraId="579AEEE4" w14:textId="77777777" w:rsidR="006403A4" w:rsidRPr="002D614C" w:rsidRDefault="006403A4" w:rsidP="006403A4">
      <w:pPr>
        <w:spacing w:after="0" w:line="240" w:lineRule="auto"/>
        <w:jc w:val="left"/>
        <w:rPr>
          <w:rFonts w:ascii="Tahoma" w:hAnsi="Tahoma" w:cs="Tahoma"/>
          <w:sz w:val="24"/>
          <w:szCs w:val="24"/>
        </w:rPr>
      </w:pPr>
    </w:p>
    <w:p w14:paraId="6DCB8621" w14:textId="77777777" w:rsidR="006403A4" w:rsidRPr="002D614C" w:rsidRDefault="006403A4" w:rsidP="006403A4">
      <w:pPr>
        <w:spacing w:after="0" w:line="240" w:lineRule="auto"/>
        <w:jc w:val="left"/>
        <w:rPr>
          <w:rFonts w:ascii="Tahoma" w:hAnsi="Tahoma" w:cs="Tahoma"/>
          <w:sz w:val="24"/>
          <w:szCs w:val="24"/>
          <w:u w:val="single"/>
        </w:rPr>
      </w:pPr>
      <w:r w:rsidRPr="002D614C">
        <w:rPr>
          <w:rFonts w:ascii="Tahoma" w:hAnsi="Tahoma" w:cs="Tahoma"/>
          <w:sz w:val="24"/>
          <w:szCs w:val="24"/>
          <w:u w:val="single"/>
        </w:rPr>
        <w:t>Background</w:t>
      </w:r>
    </w:p>
    <w:p w14:paraId="33E59002" w14:textId="77777777" w:rsidR="00962CEF" w:rsidRPr="002D614C" w:rsidRDefault="00962CEF" w:rsidP="00962CEF">
      <w:pPr>
        <w:spacing w:after="0" w:line="240" w:lineRule="auto"/>
        <w:jc w:val="left"/>
        <w:rPr>
          <w:rFonts w:ascii="Tahoma" w:hAnsi="Tahoma" w:cs="Tahoma"/>
          <w:sz w:val="24"/>
          <w:szCs w:val="24"/>
        </w:rPr>
      </w:pPr>
      <w:r w:rsidRPr="002D614C">
        <w:rPr>
          <w:rFonts w:ascii="Tahoma" w:hAnsi="Tahoma" w:cs="Tahoma"/>
          <w:sz w:val="24"/>
          <w:szCs w:val="24"/>
        </w:rPr>
        <w:t>The idea for this product followed the established protocol. Two idea submissions were submitted to APH about embossers. One idea focused on developing a low-cost personal embosser, while the other focused on a portable embosser. During review of the ideas by the Product Evaluation Team and the Product Advisory and Review Committee, the two ideas were combined and assigned a grant number.</w:t>
      </w:r>
    </w:p>
    <w:p w14:paraId="08D2657C" w14:textId="77777777" w:rsidR="00962CEF" w:rsidRPr="002D614C" w:rsidRDefault="00962CEF" w:rsidP="00962CEF">
      <w:pPr>
        <w:spacing w:after="0" w:line="240" w:lineRule="auto"/>
        <w:jc w:val="left"/>
        <w:rPr>
          <w:rFonts w:ascii="Tahoma" w:hAnsi="Tahoma" w:cs="Tahoma"/>
          <w:sz w:val="24"/>
          <w:szCs w:val="24"/>
        </w:rPr>
      </w:pPr>
    </w:p>
    <w:p w14:paraId="0A8C07D6" w14:textId="77777777" w:rsidR="00962CEF" w:rsidRPr="002D614C" w:rsidRDefault="00962CEF" w:rsidP="00962CEF">
      <w:pPr>
        <w:spacing w:after="0" w:line="240" w:lineRule="auto"/>
        <w:jc w:val="left"/>
        <w:rPr>
          <w:rFonts w:ascii="Tahoma" w:hAnsi="Tahoma" w:cs="Tahoma"/>
          <w:sz w:val="24"/>
          <w:szCs w:val="24"/>
          <w:u w:val="single"/>
        </w:rPr>
      </w:pPr>
      <w:r w:rsidRPr="002D614C">
        <w:rPr>
          <w:rFonts w:ascii="Tahoma" w:hAnsi="Tahoma" w:cs="Tahoma"/>
          <w:sz w:val="24"/>
          <w:szCs w:val="24"/>
          <w:u w:val="single"/>
        </w:rPr>
        <w:t>Product description</w:t>
      </w:r>
    </w:p>
    <w:p w14:paraId="391562A7" w14:textId="77777777" w:rsidR="00962CEF" w:rsidRPr="002D614C" w:rsidRDefault="00962CEF" w:rsidP="00962CEF">
      <w:pPr>
        <w:spacing w:after="0" w:line="240" w:lineRule="auto"/>
        <w:jc w:val="left"/>
        <w:rPr>
          <w:rFonts w:ascii="Tahoma" w:hAnsi="Tahoma" w:cs="Tahoma"/>
          <w:sz w:val="24"/>
          <w:szCs w:val="24"/>
        </w:rPr>
      </w:pPr>
      <w:r w:rsidRPr="002D614C">
        <w:rPr>
          <w:rFonts w:ascii="Tahoma" w:hAnsi="Tahoma" w:cs="Tahoma"/>
          <w:sz w:val="24"/>
          <w:szCs w:val="24"/>
        </w:rPr>
        <w:t>This product is still in the ideation stage.</w:t>
      </w:r>
    </w:p>
    <w:p w14:paraId="4D3BA1F2" w14:textId="61D97A87" w:rsidR="00962CEF" w:rsidRPr="002D614C" w:rsidRDefault="00962CEF" w:rsidP="00962CEF">
      <w:pPr>
        <w:spacing w:after="0" w:line="240" w:lineRule="auto"/>
        <w:jc w:val="left"/>
        <w:rPr>
          <w:rFonts w:ascii="Tahoma" w:hAnsi="Tahoma" w:cs="Tahoma"/>
          <w:sz w:val="24"/>
          <w:szCs w:val="24"/>
          <w:u w:val="single"/>
        </w:rPr>
      </w:pPr>
    </w:p>
    <w:p w14:paraId="03C09E94" w14:textId="5F6D1245" w:rsidR="00962CEF" w:rsidRPr="002D614C" w:rsidRDefault="00962CEF" w:rsidP="00962CEF">
      <w:pPr>
        <w:spacing w:after="0" w:line="240" w:lineRule="auto"/>
        <w:jc w:val="left"/>
        <w:rPr>
          <w:rFonts w:ascii="Tahoma" w:hAnsi="Tahoma" w:cs="Tahoma"/>
          <w:sz w:val="24"/>
          <w:szCs w:val="24"/>
        </w:rPr>
      </w:pPr>
      <w:r w:rsidRPr="002D614C">
        <w:rPr>
          <w:rFonts w:ascii="Tahoma" w:hAnsi="Tahoma" w:cs="Tahoma"/>
          <w:sz w:val="24"/>
          <w:szCs w:val="24"/>
        </w:rPr>
        <w:t>Several meetings concerning the possibility of APH producing an embosser were held</w:t>
      </w:r>
      <w:r w:rsidR="002D614C" w:rsidRPr="002D614C">
        <w:rPr>
          <w:rFonts w:ascii="Tahoma" w:hAnsi="Tahoma" w:cs="Tahoma"/>
          <w:sz w:val="24"/>
          <w:szCs w:val="24"/>
        </w:rPr>
        <w:t xml:space="preserve"> in FY 2018</w:t>
      </w:r>
      <w:r w:rsidRPr="002D614C">
        <w:rPr>
          <w:rFonts w:ascii="Tahoma" w:hAnsi="Tahoma" w:cs="Tahoma"/>
          <w:sz w:val="24"/>
          <w:szCs w:val="24"/>
        </w:rPr>
        <w:t>. The discussions focused on which route to take in developing an embosser: personal, p</w:t>
      </w:r>
      <w:r w:rsidR="002D614C">
        <w:rPr>
          <w:rFonts w:ascii="Tahoma" w:hAnsi="Tahoma" w:cs="Tahoma"/>
          <w:sz w:val="24"/>
          <w:szCs w:val="24"/>
        </w:rPr>
        <w:t>ortable, or both. Requests for P</w:t>
      </w:r>
      <w:r w:rsidRPr="002D614C">
        <w:rPr>
          <w:rFonts w:ascii="Tahoma" w:hAnsi="Tahoma" w:cs="Tahoma"/>
          <w:sz w:val="24"/>
          <w:szCs w:val="24"/>
        </w:rPr>
        <w:t>roposals were developed for both types of embossers. No decision was made on which route APH should take to develop an embosser.</w:t>
      </w:r>
    </w:p>
    <w:p w14:paraId="4C7E69EA" w14:textId="77777777" w:rsidR="002D614C" w:rsidRPr="002D614C" w:rsidRDefault="002D614C" w:rsidP="00962CEF">
      <w:pPr>
        <w:spacing w:after="0" w:line="240" w:lineRule="auto"/>
        <w:jc w:val="left"/>
        <w:rPr>
          <w:rFonts w:ascii="Tahoma" w:hAnsi="Tahoma" w:cs="Tahoma"/>
          <w:sz w:val="24"/>
          <w:szCs w:val="24"/>
        </w:rPr>
      </w:pPr>
    </w:p>
    <w:p w14:paraId="28B20C8D" w14:textId="77A93176" w:rsidR="002D614C" w:rsidRPr="002D614C" w:rsidRDefault="002D614C" w:rsidP="00962CEF">
      <w:pPr>
        <w:spacing w:after="0" w:line="240" w:lineRule="auto"/>
        <w:jc w:val="left"/>
        <w:rPr>
          <w:rFonts w:ascii="Tahoma" w:hAnsi="Tahoma" w:cs="Tahoma"/>
          <w:sz w:val="24"/>
          <w:szCs w:val="24"/>
          <w:u w:val="single"/>
        </w:rPr>
      </w:pPr>
      <w:r w:rsidRPr="002D614C">
        <w:rPr>
          <w:rFonts w:ascii="Tahoma" w:hAnsi="Tahoma" w:cs="Tahoma"/>
          <w:sz w:val="24"/>
          <w:szCs w:val="24"/>
          <w:u w:val="single"/>
        </w:rPr>
        <w:t>Work during FY 2019</w:t>
      </w:r>
    </w:p>
    <w:p w14:paraId="5B230010" w14:textId="60AF6B10" w:rsidR="002D614C" w:rsidRPr="00D4027D" w:rsidRDefault="002D614C" w:rsidP="00962CEF">
      <w:pPr>
        <w:spacing w:after="0" w:line="240" w:lineRule="auto"/>
        <w:jc w:val="left"/>
        <w:rPr>
          <w:rFonts w:ascii="Tahoma" w:hAnsi="Tahoma" w:cs="Tahoma"/>
          <w:sz w:val="24"/>
          <w:szCs w:val="24"/>
          <w:highlight w:val="yellow"/>
        </w:rPr>
      </w:pPr>
      <w:r w:rsidRPr="002D614C">
        <w:rPr>
          <w:rFonts w:ascii="Tahoma" w:hAnsi="Tahoma" w:cs="Tahoma"/>
          <w:sz w:val="24"/>
          <w:szCs w:val="24"/>
        </w:rPr>
        <w:t>APH surveyed the field to determine what features are not currently available in embossers and whether embossers were needed from APH. We issued a Request for Proposal listing our specific requirements and are currently negotiating contracts with two manufacturers.</w:t>
      </w:r>
    </w:p>
    <w:p w14:paraId="0F904931" w14:textId="77777777" w:rsidR="00962CEF" w:rsidRPr="00D4027D" w:rsidRDefault="00962CEF" w:rsidP="00962CEF">
      <w:pPr>
        <w:spacing w:after="0" w:line="240" w:lineRule="auto"/>
        <w:jc w:val="left"/>
        <w:rPr>
          <w:rFonts w:ascii="Tahoma" w:hAnsi="Tahoma" w:cs="Tahoma"/>
          <w:sz w:val="24"/>
          <w:szCs w:val="24"/>
          <w:highlight w:val="yellow"/>
        </w:rPr>
      </w:pPr>
    </w:p>
    <w:p w14:paraId="2D54A3D6" w14:textId="08E40E3A" w:rsidR="00962CEF" w:rsidRPr="002D614C" w:rsidRDefault="002D614C" w:rsidP="00962CEF">
      <w:pPr>
        <w:spacing w:after="0" w:line="240" w:lineRule="auto"/>
        <w:jc w:val="left"/>
        <w:rPr>
          <w:rFonts w:ascii="Tahoma" w:hAnsi="Tahoma" w:cs="Tahoma"/>
          <w:sz w:val="24"/>
          <w:szCs w:val="24"/>
          <w:u w:val="single"/>
        </w:rPr>
      </w:pPr>
      <w:r w:rsidRPr="002D614C">
        <w:rPr>
          <w:rFonts w:ascii="Tahoma" w:hAnsi="Tahoma" w:cs="Tahoma"/>
          <w:sz w:val="24"/>
          <w:szCs w:val="24"/>
          <w:u w:val="single"/>
        </w:rPr>
        <w:t>Work planned for FY 2020</w:t>
      </w:r>
    </w:p>
    <w:p w14:paraId="51813515" w14:textId="1EF053DC" w:rsidR="008F29A2" w:rsidRDefault="002D614C" w:rsidP="006403A4">
      <w:pPr>
        <w:spacing w:after="0" w:line="240" w:lineRule="auto"/>
        <w:jc w:val="left"/>
        <w:rPr>
          <w:rFonts w:ascii="Tahoma" w:hAnsi="Tahoma" w:cs="Tahoma"/>
          <w:sz w:val="24"/>
          <w:szCs w:val="24"/>
        </w:rPr>
      </w:pPr>
      <w:r w:rsidRPr="002D614C">
        <w:rPr>
          <w:rFonts w:ascii="Tahoma" w:hAnsi="Tahoma" w:cs="Tahoma"/>
          <w:sz w:val="24"/>
          <w:szCs w:val="24"/>
        </w:rPr>
        <w:t>APH will finalize contracts with a goal of providing two distinct embossers in time for the 2020-2021 school year.</w:t>
      </w:r>
    </w:p>
    <w:p w14:paraId="04CDD540" w14:textId="77777777" w:rsidR="002D614C" w:rsidRPr="00E43371" w:rsidRDefault="002D614C" w:rsidP="006403A4">
      <w:pPr>
        <w:spacing w:after="0" w:line="240" w:lineRule="auto"/>
        <w:jc w:val="left"/>
        <w:rPr>
          <w:rFonts w:ascii="Tahoma" w:hAnsi="Tahoma" w:cs="Tahoma"/>
          <w:sz w:val="24"/>
          <w:szCs w:val="24"/>
        </w:rPr>
      </w:pPr>
    </w:p>
    <w:p w14:paraId="64DE49E8" w14:textId="77777777" w:rsidR="001C3208" w:rsidRPr="00E43371" w:rsidRDefault="001C3208" w:rsidP="00F964BE">
      <w:pPr>
        <w:pStyle w:val="Heading4"/>
      </w:pPr>
      <w:bookmarkStart w:id="140" w:name="_Toc21943710"/>
      <w:r w:rsidRPr="00E43371">
        <w:t>Quick Pick Braille Contractions [Modernization]</w:t>
      </w:r>
      <w:bookmarkEnd w:id="140"/>
    </w:p>
    <w:p w14:paraId="3EC63CF9" w14:textId="77777777" w:rsidR="001C3208" w:rsidRPr="00E43371" w:rsidRDefault="001C3208" w:rsidP="00F964BE">
      <w:pPr>
        <w:spacing w:after="0" w:line="240" w:lineRule="auto"/>
        <w:jc w:val="center"/>
        <w:rPr>
          <w:rFonts w:ascii="Tahoma" w:hAnsi="Tahoma" w:cs="Tahoma"/>
          <w:sz w:val="24"/>
        </w:rPr>
      </w:pPr>
      <w:r w:rsidRPr="00E43371">
        <w:rPr>
          <w:rFonts w:ascii="Tahoma" w:hAnsi="Tahoma" w:cs="Tahoma"/>
          <w:sz w:val="24"/>
        </w:rPr>
        <w:t>(Continued)</w:t>
      </w:r>
    </w:p>
    <w:p w14:paraId="561DE151" w14:textId="77777777" w:rsidR="001C3208" w:rsidRPr="00E43371" w:rsidRDefault="001C3208" w:rsidP="00F964BE">
      <w:pPr>
        <w:spacing w:after="0" w:line="240" w:lineRule="auto"/>
        <w:jc w:val="left"/>
        <w:rPr>
          <w:rFonts w:ascii="Tahoma" w:hAnsi="Tahoma" w:cs="Tahoma"/>
          <w:sz w:val="24"/>
        </w:rPr>
      </w:pPr>
    </w:p>
    <w:p w14:paraId="5359B77E" w14:textId="77777777" w:rsidR="00B45232" w:rsidRPr="00E43371" w:rsidRDefault="00B45232" w:rsidP="00B45232">
      <w:pPr>
        <w:spacing w:after="0" w:line="240" w:lineRule="auto"/>
        <w:jc w:val="left"/>
        <w:rPr>
          <w:rFonts w:ascii="Tahoma" w:hAnsi="Tahoma" w:cs="Tahoma"/>
          <w:sz w:val="24"/>
          <w:u w:val="single"/>
        </w:rPr>
      </w:pPr>
      <w:r w:rsidRPr="00E43371">
        <w:rPr>
          <w:rFonts w:ascii="Tahoma" w:hAnsi="Tahoma" w:cs="Tahoma"/>
          <w:sz w:val="24"/>
          <w:u w:val="single"/>
        </w:rPr>
        <w:t>Purpose</w:t>
      </w:r>
    </w:p>
    <w:p w14:paraId="33E13929" w14:textId="77777777" w:rsidR="00B45232" w:rsidRPr="00E43371" w:rsidRDefault="00B45232" w:rsidP="00B45232">
      <w:pPr>
        <w:spacing w:after="0" w:line="240" w:lineRule="auto"/>
        <w:jc w:val="left"/>
        <w:rPr>
          <w:rFonts w:ascii="Tahoma" w:hAnsi="Tahoma" w:cs="Tahoma"/>
          <w:sz w:val="24"/>
        </w:rPr>
      </w:pPr>
      <w:r w:rsidRPr="00E43371">
        <w:rPr>
          <w:rFonts w:ascii="Tahoma" w:hAnsi="Tahoma" w:cs="Tahoma"/>
          <w:sz w:val="24"/>
        </w:rPr>
        <w:t>To provide practice materials for elementary students who are learning braille</w:t>
      </w:r>
    </w:p>
    <w:p w14:paraId="625AB24F" w14:textId="77777777" w:rsidR="00B45232" w:rsidRPr="00E43371" w:rsidRDefault="00B45232" w:rsidP="00B45232">
      <w:pPr>
        <w:spacing w:after="0" w:line="240" w:lineRule="auto"/>
        <w:jc w:val="left"/>
        <w:rPr>
          <w:rFonts w:ascii="Tahoma" w:hAnsi="Tahoma" w:cs="Tahoma"/>
          <w:sz w:val="24"/>
        </w:rPr>
      </w:pPr>
    </w:p>
    <w:p w14:paraId="4C77676D" w14:textId="77777777" w:rsidR="00B45232" w:rsidRPr="00E43371" w:rsidRDefault="00B45232" w:rsidP="00B45232">
      <w:pPr>
        <w:spacing w:after="0" w:line="240" w:lineRule="auto"/>
        <w:jc w:val="left"/>
        <w:rPr>
          <w:rFonts w:ascii="Tahoma" w:hAnsi="Tahoma" w:cs="Tahoma"/>
          <w:sz w:val="24"/>
          <w:u w:val="single"/>
        </w:rPr>
      </w:pPr>
      <w:r w:rsidRPr="00E43371">
        <w:rPr>
          <w:rFonts w:ascii="Tahoma" w:hAnsi="Tahoma" w:cs="Tahoma"/>
          <w:sz w:val="24"/>
          <w:u w:val="single"/>
        </w:rPr>
        <w:t>Project Staff</w:t>
      </w:r>
    </w:p>
    <w:p w14:paraId="1BC79B90" w14:textId="77777777" w:rsidR="00B45232" w:rsidRPr="00E43371" w:rsidRDefault="00B45232" w:rsidP="00B45232">
      <w:pPr>
        <w:pStyle w:val="NormalWeb"/>
        <w:spacing w:before="0" w:after="0"/>
      </w:pPr>
      <w:r w:rsidRPr="00E43371">
        <w:t>Dawn Wilkinson, Early Childhood Project Leader</w:t>
      </w:r>
    </w:p>
    <w:p w14:paraId="53A7AA6B" w14:textId="77777777" w:rsidR="00B45232" w:rsidRPr="00E43371" w:rsidRDefault="00B45232" w:rsidP="00B45232">
      <w:pPr>
        <w:spacing w:after="0" w:line="240" w:lineRule="auto"/>
        <w:jc w:val="left"/>
        <w:rPr>
          <w:rFonts w:ascii="Tahoma" w:hAnsi="Tahoma" w:cs="Tahoma"/>
          <w:sz w:val="24"/>
        </w:rPr>
      </w:pPr>
      <w:r w:rsidRPr="00E43371">
        <w:rPr>
          <w:rFonts w:ascii="Tahoma" w:hAnsi="Tahoma" w:cs="Tahoma"/>
          <w:sz w:val="24"/>
        </w:rPr>
        <w:t xml:space="preserve">Frank Hayden, </w:t>
      </w:r>
      <w:r w:rsidRPr="00E43371">
        <w:rPr>
          <w:rFonts w:ascii="Tahoma" w:hAnsi="Tahoma" w:cs="Tahoma"/>
          <w:sz w:val="24"/>
          <w:szCs w:val="20"/>
        </w:rPr>
        <w:t>Director of Technical &amp; Manufacturing Research</w:t>
      </w:r>
    </w:p>
    <w:p w14:paraId="6241B32B" w14:textId="77777777" w:rsidR="00B45232" w:rsidRPr="00E43371" w:rsidRDefault="00B45232" w:rsidP="00B45232">
      <w:pPr>
        <w:spacing w:after="0" w:line="240" w:lineRule="auto"/>
        <w:jc w:val="left"/>
        <w:rPr>
          <w:rFonts w:ascii="Tahoma" w:hAnsi="Tahoma" w:cs="Tahoma"/>
          <w:sz w:val="24"/>
        </w:rPr>
      </w:pPr>
      <w:r w:rsidRPr="00E43371">
        <w:rPr>
          <w:rFonts w:ascii="Tahoma" w:hAnsi="Tahoma" w:cs="Tahoma"/>
          <w:sz w:val="24"/>
        </w:rPr>
        <w:t>Jeremiah Rose, Research Assistant</w:t>
      </w:r>
    </w:p>
    <w:p w14:paraId="0D8372D5" w14:textId="77777777" w:rsidR="00B45232" w:rsidRPr="00E43371" w:rsidRDefault="00B45232" w:rsidP="00B45232">
      <w:pPr>
        <w:spacing w:after="0" w:line="240" w:lineRule="auto"/>
        <w:jc w:val="left"/>
        <w:rPr>
          <w:rFonts w:ascii="Tahoma" w:hAnsi="Tahoma" w:cs="Tahoma"/>
          <w:sz w:val="24"/>
        </w:rPr>
      </w:pPr>
    </w:p>
    <w:p w14:paraId="06D912AD" w14:textId="77777777" w:rsidR="00B45232" w:rsidRPr="00E43371" w:rsidRDefault="00B45232" w:rsidP="00B45232">
      <w:pPr>
        <w:spacing w:after="0" w:line="240" w:lineRule="auto"/>
        <w:jc w:val="left"/>
        <w:rPr>
          <w:rFonts w:ascii="Tahoma" w:hAnsi="Tahoma" w:cs="Tahoma"/>
          <w:sz w:val="24"/>
          <w:u w:val="single"/>
        </w:rPr>
      </w:pPr>
      <w:r w:rsidRPr="00E43371">
        <w:rPr>
          <w:rFonts w:ascii="Tahoma" w:hAnsi="Tahoma" w:cs="Tahoma"/>
          <w:sz w:val="24"/>
          <w:u w:val="single"/>
        </w:rPr>
        <w:t>Background</w:t>
      </w:r>
    </w:p>
    <w:p w14:paraId="50AE1A4A" w14:textId="77777777" w:rsidR="00B45232" w:rsidRPr="00E43371" w:rsidRDefault="00B45232" w:rsidP="00B45232">
      <w:pPr>
        <w:spacing w:after="0" w:line="240" w:lineRule="auto"/>
        <w:jc w:val="left"/>
        <w:rPr>
          <w:rFonts w:ascii="Tahoma" w:hAnsi="Tahoma" w:cs="Tahoma"/>
          <w:sz w:val="24"/>
        </w:rPr>
      </w:pPr>
      <w:r w:rsidRPr="00E43371">
        <w:rPr>
          <w:rFonts w:ascii="Tahoma" w:hAnsi="Tahoma" w:cs="Tahoma"/>
          <w:sz w:val="24"/>
        </w:rPr>
        <w:t>A survey was conducted in 2001, in order to determine a need for study materials, in uncontracted and contracted braille. Research verified that drill and practice in identification of contractions increases reading speed and comprehension. The Quick Pick Braille Contractions set was developed in the early 2000s. The kit contains two packets of cards and includes all contractions in literary braille. Each card displays a symbol/group of symbols in contracted form in the upper left-hand corner. Four possible uncontracted equivalents are listed across the card below. A hole under each spelled-out version of the contraction allows the student to choose his/her answer. The reader selects an answer by inserting a stylus into the hole beneath his/her choice. If he/she is correct, the card can be slid from the packet; if incorrect, the card cannot be removed. This format for practice materials had already been used successfully with five previous Quick Picks: Addition, Subtraction, Multiplication, Division, and Counting. Production of this product began in September 2005.</w:t>
      </w:r>
    </w:p>
    <w:p w14:paraId="42335F80" w14:textId="77777777" w:rsidR="00B45232" w:rsidRPr="00E43371" w:rsidRDefault="00B45232" w:rsidP="00B45232">
      <w:pPr>
        <w:spacing w:after="0" w:line="240" w:lineRule="auto"/>
        <w:jc w:val="left"/>
        <w:rPr>
          <w:rFonts w:ascii="Tahoma" w:hAnsi="Tahoma" w:cs="Tahoma"/>
          <w:sz w:val="24"/>
        </w:rPr>
      </w:pPr>
    </w:p>
    <w:p w14:paraId="47E38A71" w14:textId="77777777" w:rsidR="00B45232" w:rsidRPr="00E43371" w:rsidRDefault="00B45232" w:rsidP="00B45232">
      <w:pPr>
        <w:spacing w:line="240" w:lineRule="auto"/>
        <w:jc w:val="left"/>
        <w:rPr>
          <w:rFonts w:ascii="Tahoma" w:hAnsi="Tahoma" w:cs="Tahoma"/>
          <w:sz w:val="24"/>
        </w:rPr>
      </w:pPr>
      <w:r w:rsidRPr="00E43371">
        <w:rPr>
          <w:rFonts w:ascii="Tahoma" w:hAnsi="Tahoma" w:cs="Tahoma"/>
          <w:sz w:val="24"/>
        </w:rPr>
        <w:t>In 2015, Quick Pick Braille Contractions was identified for modernization in order to update the product to incorporate Unified English Braille (UEB). The updated kit will also include a flat stylus to prevent crushing of the braille on the cards.</w:t>
      </w:r>
    </w:p>
    <w:p w14:paraId="7F42DBD3" w14:textId="77777777" w:rsidR="00B45232" w:rsidRPr="00E43371" w:rsidRDefault="00B45232" w:rsidP="00B45232">
      <w:pPr>
        <w:pStyle w:val="NormalWeb"/>
        <w:spacing w:before="0" w:after="0"/>
        <w:jc w:val="left"/>
      </w:pPr>
      <w:r w:rsidRPr="00E43371">
        <w:t>New catalog numbers were assigned for this new UEB version of Quick Pick. The words on the cards were rearranged for better spacing and alignment. The label for the outer cover for each set of cards was brailled. The project was assigned to Dawn Wilkinson, Early Childhood Project Leader, in April 2016. The project leader and research assistant continued to make adjustments to the product and meet with Technical Research staff.</w:t>
      </w:r>
    </w:p>
    <w:p w14:paraId="42F8387F" w14:textId="77777777" w:rsidR="00B45232" w:rsidRPr="00E43371" w:rsidRDefault="00B45232" w:rsidP="00B45232">
      <w:pPr>
        <w:pStyle w:val="NormalWeb"/>
        <w:spacing w:before="0" w:after="0"/>
        <w:jc w:val="left"/>
        <w:rPr>
          <w:rStyle w:val="underline1"/>
        </w:rPr>
      </w:pPr>
      <w:r w:rsidRPr="00E43371">
        <w:rPr>
          <w:rStyle w:val="underline1"/>
        </w:rPr>
        <w:t xml:space="preserve"> </w:t>
      </w:r>
    </w:p>
    <w:p w14:paraId="479C29F1" w14:textId="714EB8C6" w:rsidR="00B45232" w:rsidRPr="00E43371" w:rsidRDefault="00B45232" w:rsidP="00B45232">
      <w:pPr>
        <w:pStyle w:val="NormalWeb"/>
        <w:spacing w:before="0" w:after="0"/>
        <w:jc w:val="left"/>
        <w:rPr>
          <w:rStyle w:val="underline1"/>
        </w:rPr>
      </w:pPr>
      <w:r w:rsidRPr="00E43371">
        <w:rPr>
          <w:rStyle w:val="underline1"/>
          <w:u w:val="none"/>
        </w:rPr>
        <w:t xml:space="preserve">Graphic </w:t>
      </w:r>
      <w:r w:rsidR="00464A01">
        <w:rPr>
          <w:rStyle w:val="underline1"/>
          <w:u w:val="none"/>
        </w:rPr>
        <w:t>d</w:t>
      </w:r>
      <w:r w:rsidRPr="00E43371">
        <w:rPr>
          <w:rStyle w:val="underline1"/>
          <w:u w:val="none"/>
        </w:rPr>
        <w:t>esign completed all print files containing the new catalog number for the modernized product.</w:t>
      </w:r>
      <w:r w:rsidRPr="00E43371">
        <w:t xml:space="preserve"> Production continued to work on a solution for the alignment issues on the braille cards.</w:t>
      </w:r>
      <w:r w:rsidRPr="00E43371">
        <w:rPr>
          <w:rStyle w:val="underline1"/>
        </w:rPr>
        <w:t xml:space="preserve"> </w:t>
      </w:r>
    </w:p>
    <w:p w14:paraId="13FF30D6" w14:textId="77777777" w:rsidR="00B45232" w:rsidRPr="00E43371" w:rsidRDefault="00B45232" w:rsidP="00B45232">
      <w:pPr>
        <w:pStyle w:val="NormalWeb"/>
        <w:spacing w:before="0" w:after="0"/>
        <w:jc w:val="left"/>
        <w:rPr>
          <w:rStyle w:val="underline1"/>
        </w:rPr>
      </w:pPr>
    </w:p>
    <w:p w14:paraId="40014B79" w14:textId="561D217A" w:rsidR="00B45232" w:rsidRPr="00E43371" w:rsidRDefault="00B45232" w:rsidP="00B45232">
      <w:pPr>
        <w:pStyle w:val="NormalWeb"/>
        <w:spacing w:before="0" w:after="0"/>
        <w:jc w:val="left"/>
      </w:pPr>
      <w:r w:rsidRPr="00E43371">
        <w:rPr>
          <w:rStyle w:val="underline1"/>
        </w:rPr>
        <w:t xml:space="preserve">Work </w:t>
      </w:r>
      <w:r w:rsidR="00E43371">
        <w:rPr>
          <w:rStyle w:val="underline1"/>
        </w:rPr>
        <w:t>during</w:t>
      </w:r>
      <w:r w:rsidRPr="00E43371">
        <w:rPr>
          <w:rStyle w:val="underline1"/>
        </w:rPr>
        <w:t xml:space="preserve"> FY 2019</w:t>
      </w:r>
    </w:p>
    <w:p w14:paraId="7F4FCD9E" w14:textId="55444A43" w:rsidR="00E43371" w:rsidRDefault="00E43371" w:rsidP="00E43371">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Work started on the production floor on this product in April 2019. The printing</w:t>
      </w:r>
      <w:r>
        <w:rPr>
          <w:rFonts w:ascii="Tahoma" w:eastAsia="Tahoma" w:hAnsi="Tahoma"/>
          <w:sz w:val="24"/>
          <w:szCs w:val="24"/>
        </w:rPr>
        <w:t xml:space="preserve"> and</w:t>
      </w:r>
      <w:r w:rsidRPr="00D129A6">
        <w:rPr>
          <w:rFonts w:ascii="Tahoma" w:eastAsia="Tahoma" w:hAnsi="Tahoma"/>
          <w:sz w:val="24"/>
          <w:szCs w:val="24"/>
        </w:rPr>
        <w:t xml:space="preserve"> embossing of the cards is complete. As of late July</w:t>
      </w:r>
      <w:r>
        <w:rPr>
          <w:rFonts w:ascii="Tahoma" w:eastAsia="Tahoma" w:hAnsi="Tahoma"/>
          <w:sz w:val="24"/>
          <w:szCs w:val="24"/>
        </w:rPr>
        <w:t xml:space="preserve"> 2019</w:t>
      </w:r>
      <w:r w:rsidRPr="00D129A6">
        <w:rPr>
          <w:rFonts w:ascii="Tahoma" w:eastAsia="Tahoma" w:hAnsi="Tahoma"/>
          <w:sz w:val="24"/>
          <w:szCs w:val="24"/>
        </w:rPr>
        <w:t xml:space="preserve">, die cutting of the cards was in-progress. The plastic cases for the product have been ordered but have not arrived yet. If the production floor completes all work on the product before the cases arrive, the final packaging of the product will have to wait until the cases are received at APH. </w:t>
      </w:r>
    </w:p>
    <w:p w14:paraId="369A3231" w14:textId="77777777" w:rsidR="00E43371" w:rsidRDefault="00E43371" w:rsidP="00E43371">
      <w:pPr>
        <w:widowControl/>
        <w:adjustRightInd/>
        <w:spacing w:after="0" w:line="240" w:lineRule="auto"/>
        <w:jc w:val="left"/>
        <w:textAlignment w:val="auto"/>
        <w:rPr>
          <w:rFonts w:ascii="Tahoma" w:eastAsia="Tahoma" w:hAnsi="Tahoma"/>
          <w:sz w:val="24"/>
          <w:szCs w:val="24"/>
        </w:rPr>
      </w:pPr>
    </w:p>
    <w:p w14:paraId="548458B7" w14:textId="1BE6EE0C" w:rsidR="00E43371" w:rsidRDefault="00E43371" w:rsidP="00E43371">
      <w:pPr>
        <w:widowControl/>
        <w:adjustRightInd/>
        <w:spacing w:after="0" w:line="240" w:lineRule="auto"/>
        <w:jc w:val="left"/>
        <w:textAlignment w:val="auto"/>
        <w:rPr>
          <w:rFonts w:ascii="Tahoma" w:eastAsia="Tahoma" w:hAnsi="Tahoma"/>
          <w:sz w:val="24"/>
          <w:szCs w:val="24"/>
          <w:u w:val="single"/>
        </w:rPr>
      </w:pPr>
      <w:r>
        <w:rPr>
          <w:rFonts w:ascii="Tahoma" w:eastAsia="Tahoma" w:hAnsi="Tahoma"/>
          <w:sz w:val="24"/>
          <w:szCs w:val="24"/>
          <w:u w:val="single"/>
        </w:rPr>
        <w:t>Work planned for FY 2020</w:t>
      </w:r>
    </w:p>
    <w:p w14:paraId="300A72E8" w14:textId="5EAFA646" w:rsidR="00E43371" w:rsidRPr="00E43371" w:rsidRDefault="00E43371" w:rsidP="00E43371">
      <w:pPr>
        <w:widowControl/>
        <w:adjustRightInd/>
        <w:spacing w:after="0" w:line="240" w:lineRule="auto"/>
        <w:jc w:val="left"/>
        <w:textAlignment w:val="auto"/>
        <w:rPr>
          <w:rFonts w:ascii="Tahoma" w:eastAsia="Tahoma" w:hAnsi="Tahoma" w:cs="Tahoma"/>
          <w:sz w:val="24"/>
          <w:szCs w:val="24"/>
        </w:rPr>
      </w:pPr>
      <w:r>
        <w:rPr>
          <w:rFonts w:ascii="Tahoma" w:eastAsia="Tahoma" w:hAnsi="Tahoma"/>
          <w:sz w:val="24"/>
          <w:szCs w:val="24"/>
        </w:rPr>
        <w:t xml:space="preserve">The project will become available for sale in late FY 2019 or early FY 2020. </w:t>
      </w:r>
    </w:p>
    <w:p w14:paraId="378A875F" w14:textId="77777777" w:rsidR="00E85168" w:rsidRPr="00D4027D" w:rsidRDefault="00E85168" w:rsidP="0023216E">
      <w:pPr>
        <w:pStyle w:val="NormalWeb"/>
        <w:spacing w:before="0" w:after="0"/>
        <w:jc w:val="left"/>
        <w:rPr>
          <w:highlight w:val="yellow"/>
        </w:rPr>
      </w:pPr>
    </w:p>
    <w:p w14:paraId="587811EA" w14:textId="77777777" w:rsidR="008D43AE" w:rsidRPr="005B712D" w:rsidRDefault="00E85168" w:rsidP="00F964BE">
      <w:pPr>
        <w:pStyle w:val="Heading3"/>
      </w:pPr>
      <w:bookmarkStart w:id="141" w:name="_Toc21943711"/>
      <w:r w:rsidRPr="005B712D">
        <w:t>H</w:t>
      </w:r>
      <w:r w:rsidR="002C6B6E" w:rsidRPr="005B712D">
        <w:t>andwriting</w:t>
      </w:r>
      <w:bookmarkEnd w:id="141"/>
    </w:p>
    <w:p w14:paraId="11542603" w14:textId="77777777" w:rsidR="008D43AE" w:rsidRPr="001F76C5" w:rsidRDefault="008D43AE" w:rsidP="00F964BE"/>
    <w:p w14:paraId="6442F90F" w14:textId="706BA52B" w:rsidR="00422658" w:rsidRPr="001F76C5" w:rsidRDefault="007265AC" w:rsidP="00F964BE">
      <w:pPr>
        <w:rPr>
          <w:rFonts w:ascii="Tahoma" w:hAnsi="Tahoma" w:cs="Tahoma"/>
          <w:sz w:val="24"/>
        </w:rPr>
      </w:pPr>
      <w:r w:rsidRPr="001F76C5">
        <w:rPr>
          <w:rFonts w:ascii="Tahoma" w:hAnsi="Tahoma" w:cs="Tahoma"/>
          <w:sz w:val="24"/>
        </w:rPr>
        <w:t xml:space="preserve">For FY </w:t>
      </w:r>
      <w:r w:rsidR="00B466F0" w:rsidRPr="001F76C5">
        <w:rPr>
          <w:rFonts w:ascii="Tahoma" w:hAnsi="Tahoma" w:cs="Tahoma"/>
          <w:sz w:val="24"/>
        </w:rPr>
        <w:t>201</w:t>
      </w:r>
      <w:r w:rsidR="008E7E24" w:rsidRPr="001F76C5">
        <w:rPr>
          <w:rFonts w:ascii="Tahoma" w:hAnsi="Tahoma" w:cs="Tahoma"/>
          <w:sz w:val="24"/>
        </w:rPr>
        <w:t>9</w:t>
      </w:r>
      <w:r w:rsidR="00422658" w:rsidRPr="001F76C5">
        <w:rPr>
          <w:rFonts w:ascii="Tahoma" w:hAnsi="Tahoma" w:cs="Tahoma"/>
          <w:sz w:val="24"/>
        </w:rPr>
        <w:t xml:space="preserve">, there are no projects in this category to report. </w:t>
      </w:r>
    </w:p>
    <w:p w14:paraId="7859A896" w14:textId="77777777" w:rsidR="003B4CD1" w:rsidRPr="001F76C5" w:rsidRDefault="003B4CD1" w:rsidP="00F964BE">
      <w:pPr>
        <w:widowControl/>
        <w:adjustRightInd/>
        <w:spacing w:after="0" w:line="240" w:lineRule="auto"/>
        <w:jc w:val="left"/>
        <w:textAlignment w:val="auto"/>
        <w:rPr>
          <w:rFonts w:ascii="Tahoma" w:hAnsi="Tahoma" w:cs="Tahoma"/>
          <w:sz w:val="24"/>
          <w:szCs w:val="20"/>
        </w:rPr>
      </w:pPr>
    </w:p>
    <w:p w14:paraId="22A5712A" w14:textId="77777777" w:rsidR="009E682E" w:rsidRPr="001F76C5" w:rsidRDefault="009E682E" w:rsidP="00F964BE">
      <w:pPr>
        <w:pStyle w:val="Heading3"/>
      </w:pPr>
      <w:bookmarkStart w:id="142" w:name="_Toc21943712"/>
      <w:r w:rsidRPr="001F76C5">
        <w:t>Study Skills / Organizational Skills</w:t>
      </w:r>
      <w:bookmarkEnd w:id="142"/>
    </w:p>
    <w:p w14:paraId="3FF316AC" w14:textId="77777777" w:rsidR="009E682E" w:rsidRPr="001F76C5" w:rsidRDefault="009E682E" w:rsidP="00F964BE">
      <w:pPr>
        <w:pStyle w:val="Heading3"/>
      </w:pPr>
    </w:p>
    <w:p w14:paraId="6BB9AA16" w14:textId="2A1EE402" w:rsidR="0023216E" w:rsidRPr="001F76C5" w:rsidRDefault="00422658" w:rsidP="0023216E">
      <w:pPr>
        <w:rPr>
          <w:rFonts w:ascii="Tahoma" w:hAnsi="Tahoma" w:cs="Tahoma"/>
          <w:sz w:val="24"/>
        </w:rPr>
      </w:pPr>
      <w:bookmarkStart w:id="143" w:name="_Toc303163624"/>
      <w:bookmarkStart w:id="144" w:name="_Toc273954791"/>
      <w:bookmarkStart w:id="145" w:name="_Toc279407354"/>
      <w:r w:rsidRPr="001F76C5">
        <w:rPr>
          <w:rFonts w:ascii="Tahoma" w:hAnsi="Tahoma" w:cs="Tahoma"/>
          <w:sz w:val="24"/>
        </w:rPr>
        <w:t xml:space="preserve">For FY </w:t>
      </w:r>
      <w:r w:rsidR="008E7E24" w:rsidRPr="001F76C5">
        <w:rPr>
          <w:rFonts w:ascii="Tahoma" w:hAnsi="Tahoma" w:cs="Tahoma"/>
          <w:sz w:val="24"/>
        </w:rPr>
        <w:t>2019</w:t>
      </w:r>
      <w:r w:rsidRPr="001F76C5">
        <w:rPr>
          <w:rFonts w:ascii="Tahoma" w:hAnsi="Tahoma" w:cs="Tahoma"/>
          <w:sz w:val="24"/>
        </w:rPr>
        <w:t>, there are no projects in this category to report.</w:t>
      </w:r>
      <w:bookmarkEnd w:id="143"/>
      <w:bookmarkEnd w:id="144"/>
      <w:bookmarkEnd w:id="145"/>
    </w:p>
    <w:p w14:paraId="4CBEF385" w14:textId="77777777" w:rsidR="00E85168" w:rsidRPr="00D4027D" w:rsidRDefault="0023216E" w:rsidP="0023216E">
      <w:pPr>
        <w:rPr>
          <w:highlight w:val="yellow"/>
        </w:rPr>
      </w:pPr>
      <w:r w:rsidRPr="00D4027D">
        <w:rPr>
          <w:highlight w:val="yellow"/>
        </w:rPr>
        <w:t xml:space="preserve"> </w:t>
      </w:r>
    </w:p>
    <w:p w14:paraId="549113F3" w14:textId="77777777" w:rsidR="008D43AE" w:rsidRPr="005B712D" w:rsidRDefault="002C6B6E" w:rsidP="00BB3676">
      <w:pPr>
        <w:pStyle w:val="Heading3"/>
      </w:pPr>
      <w:bookmarkStart w:id="146" w:name="_Toc21943713"/>
      <w:r w:rsidRPr="005B712D">
        <w:t>Tactile Graphics</w:t>
      </w:r>
      <w:bookmarkEnd w:id="146"/>
    </w:p>
    <w:p w14:paraId="5CB73AED" w14:textId="77777777" w:rsidR="00357513" w:rsidRPr="005B712D" w:rsidRDefault="00357513" w:rsidP="00BB3676">
      <w:pPr>
        <w:spacing w:after="0" w:line="240" w:lineRule="auto"/>
        <w:jc w:val="left"/>
      </w:pPr>
    </w:p>
    <w:p w14:paraId="7C5C7447" w14:textId="77777777" w:rsidR="002E089B" w:rsidRPr="005B712D" w:rsidRDefault="002E089B" w:rsidP="002E089B">
      <w:pPr>
        <w:pStyle w:val="Heading4"/>
        <w:rPr>
          <w:color w:val="000000" w:themeColor="text1"/>
        </w:rPr>
      </w:pPr>
      <w:bookmarkStart w:id="147" w:name="_Toc494998457"/>
      <w:bookmarkStart w:id="148" w:name="_Toc21943714"/>
      <w:bookmarkStart w:id="149" w:name="_Toc303163751"/>
      <w:r w:rsidRPr="005B712D">
        <w:rPr>
          <w:color w:val="000000" w:themeColor="text1"/>
        </w:rPr>
        <w:t>Feel 'n Peel Stickers</w:t>
      </w:r>
      <w:bookmarkEnd w:id="147"/>
      <w:r w:rsidRPr="005B712D">
        <w:rPr>
          <w:color w:val="000000" w:themeColor="text1"/>
        </w:rPr>
        <w:t>: Additional Packages</w:t>
      </w:r>
      <w:bookmarkEnd w:id="148"/>
    </w:p>
    <w:p w14:paraId="01E5D45D" w14:textId="2F568033" w:rsidR="002E089B" w:rsidRPr="005B712D" w:rsidRDefault="002E089B" w:rsidP="002E089B">
      <w:pPr>
        <w:spacing w:after="0" w:line="240" w:lineRule="auto"/>
        <w:jc w:val="center"/>
        <w:rPr>
          <w:rFonts w:ascii="Tahoma" w:hAnsi="Tahoma" w:cs="Tahoma"/>
          <w:color w:val="000000" w:themeColor="text1"/>
          <w:sz w:val="24"/>
          <w:szCs w:val="24"/>
        </w:rPr>
      </w:pPr>
      <w:r w:rsidRPr="005B712D">
        <w:rPr>
          <w:rFonts w:ascii="Tahoma" w:hAnsi="Tahoma" w:cs="Tahoma"/>
          <w:color w:val="000000" w:themeColor="text1"/>
          <w:sz w:val="24"/>
          <w:szCs w:val="24"/>
        </w:rPr>
        <w:t>(</w:t>
      </w:r>
      <w:r w:rsidR="005B712D" w:rsidRPr="005B712D">
        <w:rPr>
          <w:rFonts w:ascii="Tahoma" w:hAnsi="Tahoma" w:cs="Tahoma"/>
          <w:color w:val="000000" w:themeColor="text1"/>
          <w:sz w:val="24"/>
          <w:szCs w:val="24"/>
        </w:rPr>
        <w:t>Continued</w:t>
      </w:r>
      <w:r w:rsidRPr="005B712D">
        <w:rPr>
          <w:rFonts w:ascii="Tahoma" w:hAnsi="Tahoma" w:cs="Tahoma"/>
          <w:color w:val="000000" w:themeColor="text1"/>
          <w:sz w:val="24"/>
          <w:szCs w:val="24"/>
        </w:rPr>
        <w:t>)</w:t>
      </w:r>
    </w:p>
    <w:p w14:paraId="69109DF8" w14:textId="77777777" w:rsidR="002E089B" w:rsidRPr="00D4027D" w:rsidRDefault="002E089B" w:rsidP="002E089B">
      <w:pPr>
        <w:spacing w:after="0" w:line="240" w:lineRule="auto"/>
        <w:jc w:val="left"/>
        <w:rPr>
          <w:rFonts w:ascii="Tahoma" w:hAnsi="Tahoma" w:cs="Tahoma"/>
          <w:color w:val="00B050"/>
          <w:sz w:val="24"/>
          <w:szCs w:val="24"/>
          <w:highlight w:val="yellow"/>
        </w:rPr>
      </w:pPr>
    </w:p>
    <w:p w14:paraId="3D89170D" w14:textId="77777777" w:rsidR="002E089B" w:rsidRPr="005B712D" w:rsidRDefault="002E089B" w:rsidP="002E089B">
      <w:pPr>
        <w:spacing w:after="0" w:line="240" w:lineRule="auto"/>
        <w:jc w:val="left"/>
        <w:rPr>
          <w:rFonts w:ascii="Tahoma" w:hAnsi="Tahoma" w:cs="Tahoma"/>
          <w:color w:val="000000" w:themeColor="text1"/>
          <w:sz w:val="24"/>
          <w:szCs w:val="24"/>
        </w:rPr>
      </w:pPr>
      <w:r w:rsidRPr="005B712D">
        <w:rPr>
          <w:rFonts w:ascii="Tahoma" w:hAnsi="Tahoma" w:cs="Tahoma"/>
          <w:color w:val="000000" w:themeColor="text1"/>
          <w:sz w:val="24"/>
          <w:szCs w:val="24"/>
          <w:u w:val="single"/>
        </w:rPr>
        <w:t>Purpose</w:t>
      </w:r>
    </w:p>
    <w:p w14:paraId="7FD2A51E" w14:textId="77777777" w:rsidR="005B712D" w:rsidRPr="00574B29" w:rsidRDefault="005B712D" w:rsidP="005B712D">
      <w:pPr>
        <w:spacing w:after="0" w:line="240" w:lineRule="auto"/>
        <w:jc w:val="left"/>
        <w:rPr>
          <w:rFonts w:ascii="Tahoma" w:hAnsi="Tahoma" w:cs="Tahoma"/>
          <w:color w:val="000000" w:themeColor="text1"/>
          <w:sz w:val="24"/>
          <w:szCs w:val="24"/>
        </w:rPr>
      </w:pPr>
      <w:r w:rsidRPr="00574B29">
        <w:rPr>
          <w:rFonts w:ascii="Tahoma" w:hAnsi="Tahoma" w:cs="Tahoma"/>
          <w:color w:val="000000" w:themeColor="text1"/>
          <w:sz w:val="24"/>
          <w:szCs w:val="24"/>
        </w:rPr>
        <w:t xml:space="preserve">To determine the need for additional packages of Feel 'n Peel Stickers </w:t>
      </w:r>
      <w:r>
        <w:rPr>
          <w:rFonts w:ascii="Tahoma" w:hAnsi="Tahoma" w:cs="Tahoma"/>
          <w:color w:val="000000" w:themeColor="text1"/>
          <w:sz w:val="24"/>
          <w:szCs w:val="24"/>
        </w:rPr>
        <w:t xml:space="preserve">in combination with those newly </w:t>
      </w:r>
      <w:r w:rsidRPr="00574B29">
        <w:rPr>
          <w:rFonts w:ascii="Tahoma" w:hAnsi="Tahoma" w:cs="Tahoma"/>
          <w:color w:val="000000" w:themeColor="text1"/>
          <w:sz w:val="24"/>
          <w:szCs w:val="24"/>
        </w:rPr>
        <w:t>a</w:t>
      </w:r>
      <w:r>
        <w:rPr>
          <w:rFonts w:ascii="Tahoma" w:hAnsi="Tahoma" w:cs="Tahoma"/>
          <w:color w:val="000000" w:themeColor="text1"/>
          <w:sz w:val="24"/>
          <w:szCs w:val="24"/>
        </w:rPr>
        <w:t xml:space="preserve">pproved for development (e.g., negative number stickers) </w:t>
      </w:r>
      <w:r w:rsidRPr="00574B29">
        <w:rPr>
          <w:rFonts w:ascii="Tahoma" w:hAnsi="Tahoma" w:cs="Tahoma"/>
          <w:color w:val="000000" w:themeColor="text1"/>
          <w:sz w:val="24"/>
          <w:szCs w:val="24"/>
        </w:rPr>
        <w:t>and those recently suggested by the</w:t>
      </w:r>
      <w:r>
        <w:rPr>
          <w:rFonts w:ascii="Tahoma" w:hAnsi="Tahoma" w:cs="Tahoma"/>
          <w:color w:val="000000" w:themeColor="text1"/>
          <w:sz w:val="24"/>
          <w:szCs w:val="24"/>
        </w:rPr>
        <w:t xml:space="preserve"> field (e.g., grade stickers)</w:t>
      </w:r>
    </w:p>
    <w:p w14:paraId="4F15769E" w14:textId="77777777" w:rsidR="005B712D" w:rsidRPr="00574B29" w:rsidRDefault="005B712D" w:rsidP="005B712D">
      <w:pPr>
        <w:spacing w:after="0" w:line="240" w:lineRule="auto"/>
        <w:jc w:val="left"/>
        <w:rPr>
          <w:rFonts w:ascii="Tahoma" w:hAnsi="Tahoma" w:cs="Tahoma"/>
          <w:color w:val="000000" w:themeColor="text1"/>
          <w:sz w:val="24"/>
          <w:szCs w:val="24"/>
        </w:rPr>
      </w:pPr>
    </w:p>
    <w:p w14:paraId="05747C05" w14:textId="77777777" w:rsidR="005B712D" w:rsidRPr="00574B29" w:rsidRDefault="005B712D" w:rsidP="005B712D">
      <w:pPr>
        <w:spacing w:after="0" w:line="240" w:lineRule="auto"/>
        <w:jc w:val="left"/>
        <w:rPr>
          <w:rFonts w:ascii="Tahoma" w:hAnsi="Tahoma" w:cs="Tahoma"/>
          <w:color w:val="000000" w:themeColor="text1"/>
          <w:sz w:val="24"/>
          <w:szCs w:val="24"/>
        </w:rPr>
      </w:pPr>
      <w:r w:rsidRPr="00574B29">
        <w:rPr>
          <w:rFonts w:ascii="Tahoma" w:hAnsi="Tahoma" w:cs="Tahoma"/>
          <w:color w:val="000000" w:themeColor="text1"/>
          <w:sz w:val="24"/>
          <w:szCs w:val="24"/>
          <w:u w:val="single"/>
        </w:rPr>
        <w:t>Project Staff</w:t>
      </w:r>
    </w:p>
    <w:p w14:paraId="60C67F84" w14:textId="77777777" w:rsidR="005B712D" w:rsidRPr="00574B29" w:rsidRDefault="005B712D" w:rsidP="005B712D">
      <w:pPr>
        <w:spacing w:after="0" w:line="240" w:lineRule="auto"/>
        <w:jc w:val="left"/>
        <w:rPr>
          <w:rFonts w:ascii="Tahoma" w:hAnsi="Tahoma" w:cs="Tahoma"/>
          <w:color w:val="000000" w:themeColor="text1"/>
          <w:sz w:val="24"/>
          <w:szCs w:val="24"/>
        </w:rPr>
      </w:pPr>
      <w:r w:rsidRPr="00574B29">
        <w:rPr>
          <w:rFonts w:ascii="Tahoma" w:hAnsi="Tahoma" w:cs="Tahoma"/>
          <w:color w:val="000000" w:themeColor="text1"/>
          <w:sz w:val="24"/>
          <w:szCs w:val="24"/>
        </w:rPr>
        <w:t>Karen J. Poppe, Tactile Literacy Project Leader</w:t>
      </w:r>
    </w:p>
    <w:p w14:paraId="3A16D188" w14:textId="77777777" w:rsidR="005B712D" w:rsidRPr="00574B29" w:rsidRDefault="005B712D" w:rsidP="005B712D">
      <w:pPr>
        <w:spacing w:after="0" w:line="240" w:lineRule="auto"/>
        <w:jc w:val="left"/>
        <w:rPr>
          <w:rFonts w:ascii="Tahoma" w:hAnsi="Tahoma" w:cs="Tahoma"/>
          <w:color w:val="000000" w:themeColor="text1"/>
          <w:sz w:val="24"/>
          <w:szCs w:val="24"/>
        </w:rPr>
      </w:pPr>
    </w:p>
    <w:p w14:paraId="18711B6F" w14:textId="77777777" w:rsidR="005B712D" w:rsidRPr="00574B29" w:rsidRDefault="005B712D" w:rsidP="005B712D">
      <w:pPr>
        <w:spacing w:after="0" w:line="240" w:lineRule="auto"/>
        <w:jc w:val="left"/>
        <w:rPr>
          <w:rFonts w:ascii="Tahoma" w:hAnsi="Tahoma" w:cs="Tahoma"/>
          <w:color w:val="000000" w:themeColor="text1"/>
          <w:sz w:val="24"/>
          <w:szCs w:val="24"/>
          <w:u w:val="single"/>
        </w:rPr>
      </w:pPr>
      <w:r w:rsidRPr="00574B29">
        <w:rPr>
          <w:rFonts w:ascii="Tahoma" w:hAnsi="Tahoma" w:cs="Tahoma"/>
          <w:color w:val="000000" w:themeColor="text1"/>
          <w:sz w:val="24"/>
          <w:szCs w:val="24"/>
          <w:u w:val="single"/>
        </w:rPr>
        <w:t>Background</w:t>
      </w:r>
    </w:p>
    <w:p w14:paraId="463640AC" w14:textId="77777777" w:rsidR="005B712D" w:rsidRPr="00574B29" w:rsidRDefault="005B712D" w:rsidP="005B712D">
      <w:pPr>
        <w:pStyle w:val="BodyTextIndent"/>
        <w:tabs>
          <w:tab w:val="left" w:pos="-540"/>
        </w:tabs>
        <w:spacing w:line="240" w:lineRule="auto"/>
        <w:ind w:left="0" w:firstLine="0"/>
        <w:jc w:val="left"/>
        <w:rPr>
          <w:rFonts w:ascii="Tahoma" w:hAnsi="Tahoma"/>
          <w:color w:val="000000" w:themeColor="text1"/>
          <w:sz w:val="24"/>
          <w:szCs w:val="24"/>
        </w:rPr>
      </w:pPr>
      <w:r w:rsidRPr="00574B29">
        <w:rPr>
          <w:rFonts w:ascii="Tahoma" w:hAnsi="Tahoma"/>
          <w:color w:val="000000" w:themeColor="text1"/>
          <w:sz w:val="24"/>
          <w:szCs w:val="24"/>
        </w:rPr>
        <w:t>For nearly two decades, various types of Feel 'n Peel Sticker</w:t>
      </w:r>
      <w:r>
        <w:rPr>
          <w:rFonts w:ascii="Tahoma" w:hAnsi="Tahoma"/>
          <w:color w:val="000000" w:themeColor="text1"/>
          <w:sz w:val="24"/>
          <w:szCs w:val="24"/>
        </w:rPr>
        <w:t>s</w:t>
      </w:r>
      <w:r w:rsidRPr="00574B29">
        <w:rPr>
          <w:rFonts w:ascii="Tahoma" w:hAnsi="Tahoma"/>
          <w:color w:val="000000" w:themeColor="text1"/>
          <w:sz w:val="24"/>
          <w:szCs w:val="24"/>
        </w:rPr>
        <w:t xml:space="preserve"> packages (a series originated by the project leader in 1999) have been produced by APH. Available kits offer point symbol stickers, reward statement stickers, alphabet stickers, color name stickers, smiley/frowny face stickers, and assorted adhesive-backed textures. After years of availability, APH’s sticker packages have remained popular and </w:t>
      </w:r>
      <w:r>
        <w:rPr>
          <w:rFonts w:ascii="Tahoma" w:hAnsi="Tahoma"/>
          <w:color w:val="000000" w:themeColor="text1"/>
          <w:sz w:val="24"/>
          <w:szCs w:val="24"/>
        </w:rPr>
        <w:t xml:space="preserve">sales have been </w:t>
      </w:r>
      <w:r w:rsidRPr="00574B29">
        <w:rPr>
          <w:rFonts w:ascii="Tahoma" w:hAnsi="Tahoma"/>
          <w:color w:val="000000" w:themeColor="text1"/>
          <w:sz w:val="24"/>
          <w:szCs w:val="24"/>
        </w:rPr>
        <w:t xml:space="preserve">steady. APH frequently receives requests for additional Feel 'n Peel Sticker packages. For example, a request for negative numbers stickers was submitted by Anita Pineda, Certified Teacher of the Visually Impaired/Certified Orientation and Mobility Specialist, </w:t>
      </w:r>
      <w:r>
        <w:rPr>
          <w:rFonts w:ascii="Tahoma" w:hAnsi="Tahoma"/>
          <w:color w:val="000000" w:themeColor="text1"/>
          <w:sz w:val="24"/>
          <w:szCs w:val="24"/>
        </w:rPr>
        <w:t xml:space="preserve">in Texas. Another </w:t>
      </w:r>
      <w:r w:rsidRPr="00574B29">
        <w:rPr>
          <w:rFonts w:ascii="Tahoma" w:hAnsi="Tahoma"/>
          <w:color w:val="000000" w:themeColor="text1"/>
          <w:sz w:val="24"/>
          <w:szCs w:val="24"/>
        </w:rPr>
        <w:t xml:space="preserve">package </w:t>
      </w:r>
      <w:r>
        <w:rPr>
          <w:rFonts w:ascii="Tahoma" w:hAnsi="Tahoma"/>
          <w:color w:val="000000" w:themeColor="text1"/>
          <w:sz w:val="24"/>
          <w:szCs w:val="24"/>
        </w:rPr>
        <w:t xml:space="preserve">that was suggested frequently is </w:t>
      </w:r>
      <w:r w:rsidRPr="00574B29">
        <w:rPr>
          <w:rFonts w:ascii="Tahoma" w:hAnsi="Tahoma"/>
          <w:color w:val="000000" w:themeColor="text1"/>
          <w:sz w:val="24"/>
          <w:szCs w:val="24"/>
        </w:rPr>
        <w:t>grade stickers</w:t>
      </w:r>
      <w:r>
        <w:rPr>
          <w:rFonts w:ascii="Tahoma" w:hAnsi="Tahoma"/>
          <w:color w:val="000000" w:themeColor="text1"/>
          <w:sz w:val="24"/>
          <w:szCs w:val="24"/>
        </w:rPr>
        <w:t>; the latest such request was submitted by</w:t>
      </w:r>
      <w:r w:rsidRPr="00574B29">
        <w:rPr>
          <w:rFonts w:ascii="Tahoma" w:hAnsi="Tahoma"/>
          <w:color w:val="000000" w:themeColor="text1"/>
          <w:sz w:val="24"/>
          <w:szCs w:val="24"/>
        </w:rPr>
        <w:t xml:space="preserve"> Karen Klein, Teacher of t</w:t>
      </w:r>
      <w:r>
        <w:rPr>
          <w:rFonts w:ascii="Tahoma" w:hAnsi="Tahoma"/>
          <w:color w:val="000000" w:themeColor="text1"/>
          <w:sz w:val="24"/>
          <w:szCs w:val="24"/>
        </w:rPr>
        <w:t xml:space="preserve">he Visually Impaired/Clinician, </w:t>
      </w:r>
      <w:r w:rsidRPr="00574B29">
        <w:rPr>
          <w:rFonts w:ascii="Tahoma" w:hAnsi="Tahoma"/>
          <w:color w:val="000000" w:themeColor="text1"/>
          <w:sz w:val="24"/>
          <w:szCs w:val="24"/>
        </w:rPr>
        <w:t xml:space="preserve">in Missouri. </w:t>
      </w:r>
    </w:p>
    <w:p w14:paraId="2A5BEE09" w14:textId="77777777" w:rsidR="005B712D" w:rsidRPr="00574B29" w:rsidRDefault="005B712D" w:rsidP="005B712D">
      <w:pPr>
        <w:pStyle w:val="BodyTextIndent"/>
        <w:tabs>
          <w:tab w:val="left" w:pos="-270"/>
        </w:tabs>
        <w:spacing w:line="240" w:lineRule="auto"/>
        <w:ind w:left="0" w:firstLine="0"/>
        <w:jc w:val="left"/>
        <w:rPr>
          <w:rFonts w:ascii="Tahoma" w:hAnsi="Tahoma"/>
          <w:color w:val="000000" w:themeColor="text1"/>
          <w:sz w:val="24"/>
          <w:szCs w:val="24"/>
        </w:rPr>
      </w:pPr>
    </w:p>
    <w:p w14:paraId="23C7AA29" w14:textId="77777777" w:rsidR="005B712D" w:rsidRDefault="005B712D" w:rsidP="005B712D">
      <w:pPr>
        <w:pStyle w:val="BodyTextIndent"/>
        <w:tabs>
          <w:tab w:val="left" w:pos="-270"/>
        </w:tabs>
        <w:spacing w:line="240" w:lineRule="auto"/>
        <w:ind w:left="0" w:firstLine="0"/>
        <w:jc w:val="left"/>
        <w:rPr>
          <w:rFonts w:ascii="Tahoma" w:hAnsi="Tahoma"/>
          <w:color w:val="00B050"/>
          <w:sz w:val="24"/>
          <w:szCs w:val="24"/>
        </w:rPr>
      </w:pPr>
      <w:r w:rsidRPr="00574B29">
        <w:rPr>
          <w:rFonts w:ascii="Tahoma" w:hAnsi="Tahoma"/>
          <w:color w:val="000000" w:themeColor="text1"/>
          <w:sz w:val="24"/>
          <w:szCs w:val="24"/>
        </w:rPr>
        <w:t xml:space="preserve">In February 2018, the project leader </w:t>
      </w:r>
      <w:r>
        <w:rPr>
          <w:rFonts w:ascii="Tahoma" w:hAnsi="Tahoma"/>
          <w:color w:val="000000" w:themeColor="text1"/>
          <w:sz w:val="24"/>
          <w:szCs w:val="24"/>
        </w:rPr>
        <w:t>constructed a Survey</w:t>
      </w:r>
      <w:r w:rsidRPr="00574B29">
        <w:rPr>
          <w:rFonts w:ascii="Tahoma" w:hAnsi="Tahoma"/>
          <w:color w:val="000000" w:themeColor="text1"/>
          <w:sz w:val="24"/>
          <w:szCs w:val="24"/>
        </w:rPr>
        <w:t xml:space="preserve">Monkey® online survey to garner feedback from teachers in the field regarding their current use of </w:t>
      </w:r>
      <w:r>
        <w:rPr>
          <w:rFonts w:ascii="Tahoma" w:hAnsi="Tahoma"/>
          <w:color w:val="000000" w:themeColor="text1"/>
          <w:sz w:val="24"/>
          <w:szCs w:val="24"/>
        </w:rPr>
        <w:t xml:space="preserve">the </w:t>
      </w:r>
      <w:r w:rsidRPr="00574B29">
        <w:rPr>
          <w:rFonts w:ascii="Tahoma" w:hAnsi="Tahoma"/>
          <w:color w:val="000000" w:themeColor="text1"/>
          <w:sz w:val="24"/>
          <w:szCs w:val="24"/>
        </w:rPr>
        <w:t>existing Feel</w:t>
      </w:r>
      <w:r>
        <w:rPr>
          <w:rFonts w:ascii="Tahoma" w:hAnsi="Tahoma"/>
          <w:color w:val="000000" w:themeColor="text1"/>
          <w:sz w:val="24"/>
          <w:szCs w:val="24"/>
        </w:rPr>
        <w:t xml:space="preserve"> </w:t>
      </w:r>
      <w:r w:rsidRPr="00574B29">
        <w:rPr>
          <w:rFonts w:ascii="Tahoma" w:hAnsi="Tahoma"/>
          <w:color w:val="000000" w:themeColor="text1"/>
          <w:sz w:val="24"/>
          <w:szCs w:val="24"/>
        </w:rPr>
        <w:t>'n</w:t>
      </w:r>
      <w:r>
        <w:rPr>
          <w:rFonts w:ascii="Tahoma" w:hAnsi="Tahoma"/>
          <w:color w:val="000000" w:themeColor="text1"/>
          <w:sz w:val="24"/>
          <w:szCs w:val="24"/>
        </w:rPr>
        <w:t xml:space="preserve"> Peel Sticker packages, their expected use of</w:t>
      </w:r>
      <w:r w:rsidRPr="00574B29">
        <w:rPr>
          <w:rFonts w:ascii="Tahoma" w:hAnsi="Tahoma"/>
          <w:color w:val="000000" w:themeColor="text1"/>
          <w:sz w:val="24"/>
          <w:szCs w:val="24"/>
        </w:rPr>
        <w:t xml:space="preserve"> sticker packages currently under development, and </w:t>
      </w:r>
      <w:r w:rsidRPr="008F6644">
        <w:rPr>
          <w:rFonts w:ascii="Tahoma" w:hAnsi="Tahoma"/>
          <w:color w:val="000000" w:themeColor="text1"/>
          <w:sz w:val="24"/>
          <w:szCs w:val="24"/>
        </w:rPr>
        <w:t xml:space="preserve">identification of other types of needed stickers. The link to this survey </w:t>
      </w:r>
      <w:r>
        <w:rPr>
          <w:rFonts w:ascii="Tahoma" w:hAnsi="Tahoma"/>
          <w:color w:val="000000" w:themeColor="text1"/>
          <w:sz w:val="24"/>
          <w:szCs w:val="24"/>
        </w:rPr>
        <w:t>(</w:t>
      </w:r>
      <w:hyperlink r:id="rId114" w:history="1">
        <w:r w:rsidRPr="005B712D">
          <w:rPr>
            <w:rStyle w:val="Hyperlink"/>
            <w:rFonts w:ascii="Tahoma" w:hAnsi="Tahoma"/>
            <w:sz w:val="24"/>
            <w:szCs w:val="24"/>
          </w:rPr>
          <w:t>www.surveymonkey.com/r/RSH9WKK</w:t>
        </w:r>
      </w:hyperlink>
      <w:r w:rsidRPr="005B712D">
        <w:rPr>
          <w:rFonts w:ascii="Tahoma" w:hAnsi="Tahoma"/>
          <w:color w:val="000000" w:themeColor="text1"/>
          <w:sz w:val="24"/>
          <w:szCs w:val="24"/>
        </w:rPr>
        <w:t xml:space="preserve">) was announced in the </w:t>
      </w:r>
      <w:hyperlink r:id="rId115" w:history="1">
        <w:r w:rsidRPr="005B712D">
          <w:rPr>
            <w:rStyle w:val="Hyperlink"/>
            <w:rFonts w:ascii="Tahoma" w:hAnsi="Tahoma"/>
            <w:sz w:val="24"/>
            <w:szCs w:val="24"/>
          </w:rPr>
          <w:t>March issue of APH News</w:t>
        </w:r>
      </w:hyperlink>
      <w:r w:rsidRPr="005B712D">
        <w:rPr>
          <w:rFonts w:ascii="Tahoma" w:hAnsi="Tahoma"/>
          <w:color w:val="000000" w:themeColor="text1"/>
          <w:sz w:val="24"/>
          <w:szCs w:val="24"/>
        </w:rPr>
        <w:t>.</w:t>
      </w:r>
      <w:r>
        <w:rPr>
          <w:rFonts w:ascii="Tahoma" w:hAnsi="Tahoma"/>
          <w:color w:val="00B050"/>
          <w:sz w:val="24"/>
          <w:szCs w:val="24"/>
        </w:rPr>
        <w:t xml:space="preserve"> </w:t>
      </w:r>
    </w:p>
    <w:p w14:paraId="3DD7A709" w14:textId="77777777" w:rsidR="005B712D" w:rsidRPr="00BB1732" w:rsidRDefault="005B712D" w:rsidP="005B712D">
      <w:pPr>
        <w:pStyle w:val="BodyTextIndent"/>
        <w:tabs>
          <w:tab w:val="left" w:pos="-270"/>
        </w:tabs>
        <w:spacing w:line="240" w:lineRule="auto"/>
        <w:ind w:left="0" w:firstLine="0"/>
        <w:jc w:val="left"/>
        <w:rPr>
          <w:rFonts w:ascii="Tahoma" w:hAnsi="Tahoma"/>
          <w:color w:val="00B050"/>
          <w:sz w:val="24"/>
          <w:szCs w:val="24"/>
        </w:rPr>
      </w:pPr>
    </w:p>
    <w:p w14:paraId="152FCA55" w14:textId="77777777" w:rsidR="005B712D" w:rsidRDefault="005B712D" w:rsidP="005B712D">
      <w:pPr>
        <w:pStyle w:val="BodyText2"/>
        <w:jc w:val="left"/>
        <w:rPr>
          <w:rFonts w:ascii="Tahoma" w:hAnsi="Tahoma"/>
          <w:sz w:val="24"/>
          <w:szCs w:val="24"/>
        </w:rPr>
      </w:pPr>
      <w:r>
        <w:rPr>
          <w:noProof/>
        </w:rPr>
        <w:drawing>
          <wp:inline distT="0" distB="0" distL="0" distR="0" wp14:anchorId="13E0FC53" wp14:editId="393CC5CF">
            <wp:extent cx="1767254" cy="1114425"/>
            <wp:effectExtent l="0" t="0" r="4445" b="0"/>
            <wp:docPr id="298" name="Picture 298" descr="Header design for the Feel ‘n Peel Stickers Product Feedback and Needs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1767254" cy="1114425"/>
                    </a:xfrm>
                    <a:prstGeom prst="rect">
                      <a:avLst/>
                    </a:prstGeom>
                  </pic:spPr>
                </pic:pic>
              </a:graphicData>
            </a:graphic>
          </wp:inline>
        </w:drawing>
      </w:r>
    </w:p>
    <w:p w14:paraId="6571CBFC" w14:textId="77777777" w:rsidR="005B712D" w:rsidRDefault="005B712D" w:rsidP="005B712D">
      <w:pPr>
        <w:pStyle w:val="BodyText2"/>
        <w:jc w:val="left"/>
        <w:rPr>
          <w:rFonts w:ascii="Tahoma" w:hAnsi="Tahoma"/>
          <w:sz w:val="24"/>
          <w:szCs w:val="24"/>
        </w:rPr>
      </w:pPr>
    </w:p>
    <w:p w14:paraId="59AB69B9" w14:textId="77777777" w:rsidR="005B712D" w:rsidRDefault="005B712D" w:rsidP="005B712D">
      <w:pPr>
        <w:pStyle w:val="BodyText2"/>
        <w:jc w:val="left"/>
        <w:rPr>
          <w:rFonts w:ascii="Tahoma" w:hAnsi="Tahoma"/>
          <w:b w:val="0"/>
          <w:color w:val="00B050"/>
          <w:sz w:val="24"/>
          <w:szCs w:val="24"/>
        </w:rPr>
      </w:pPr>
      <w:r w:rsidRPr="00E9333B">
        <w:rPr>
          <w:rFonts w:ascii="Tahoma" w:hAnsi="Tahoma"/>
          <w:b w:val="0"/>
          <w:color w:val="000000" w:themeColor="text1"/>
          <w:sz w:val="24"/>
          <w:szCs w:val="24"/>
        </w:rPr>
        <w:t>As of July 2018, 106 teachers had completed the online survey. The large number of submitted surveys alone indicated the continued po</w:t>
      </w:r>
      <w:r>
        <w:rPr>
          <w:rFonts w:ascii="Tahoma" w:hAnsi="Tahoma"/>
          <w:b w:val="0"/>
          <w:color w:val="000000" w:themeColor="text1"/>
          <w:sz w:val="24"/>
          <w:szCs w:val="24"/>
        </w:rPr>
        <w:t xml:space="preserve">pularity of and need for Feel </w:t>
      </w:r>
      <w:r w:rsidRPr="00395498">
        <w:rPr>
          <w:rFonts w:ascii="Tahoma" w:hAnsi="Tahoma"/>
          <w:b w:val="0"/>
          <w:color w:val="000000" w:themeColor="text1"/>
          <w:sz w:val="24"/>
          <w:szCs w:val="24"/>
        </w:rPr>
        <w:t>'n</w:t>
      </w:r>
      <w:r w:rsidRPr="00E9333B">
        <w:rPr>
          <w:rFonts w:ascii="Tahoma" w:hAnsi="Tahoma"/>
          <w:b w:val="0"/>
          <w:color w:val="000000" w:themeColor="text1"/>
          <w:sz w:val="24"/>
          <w:szCs w:val="24"/>
        </w:rPr>
        <w:t xml:space="preserve"> Peel Stickers. </w:t>
      </w:r>
    </w:p>
    <w:p w14:paraId="2003BC9E" w14:textId="77777777" w:rsidR="005B712D" w:rsidRPr="002F48F4" w:rsidRDefault="005B712D" w:rsidP="005B712D">
      <w:pPr>
        <w:pStyle w:val="BodyText2"/>
        <w:jc w:val="left"/>
        <w:rPr>
          <w:rFonts w:ascii="Tahoma" w:hAnsi="Tahoma"/>
          <w:b w:val="0"/>
          <w:color w:val="00B050"/>
          <w:sz w:val="24"/>
          <w:szCs w:val="24"/>
        </w:rPr>
      </w:pPr>
    </w:p>
    <w:p w14:paraId="4A67CE24" w14:textId="77777777" w:rsidR="005B712D" w:rsidRDefault="005B712D" w:rsidP="005B712D">
      <w:pPr>
        <w:pStyle w:val="BodyText2"/>
        <w:jc w:val="left"/>
        <w:rPr>
          <w:rFonts w:ascii="Tahoma" w:hAnsi="Tahoma"/>
          <w:b w:val="0"/>
          <w:sz w:val="24"/>
          <w:szCs w:val="24"/>
        </w:rPr>
      </w:pPr>
      <w:r>
        <w:rPr>
          <w:rFonts w:ascii="Tahoma" w:hAnsi="Tahoma"/>
          <w:b w:val="0"/>
          <w:sz w:val="24"/>
          <w:szCs w:val="24"/>
        </w:rPr>
        <w:t>As shown in Figure 1, the majority (80%) of survey respondents (N=105) represented teachers of the visually impaired and blind who used Feel ꞌn Peel Stickers in itinerant/mainstream instructional settings. The remaining percentage of survey respondents taught in residential schools (8%), resource centers (2%), rehabilitation centers (1%), and other venues—for example, in early childhood education centers and private schools, and through home-based services (8%).</w:t>
      </w:r>
    </w:p>
    <w:p w14:paraId="0B5C25A1" w14:textId="77777777" w:rsidR="005B712D" w:rsidRPr="000D7C46" w:rsidRDefault="005B712D" w:rsidP="005B712D">
      <w:pPr>
        <w:pStyle w:val="BodyText2"/>
        <w:jc w:val="left"/>
        <w:rPr>
          <w:rFonts w:ascii="Tahoma" w:hAnsi="Tahoma"/>
          <w:b w:val="0"/>
          <w:color w:val="00B050"/>
          <w:sz w:val="24"/>
          <w:szCs w:val="24"/>
          <w:u w:val="single"/>
        </w:rPr>
      </w:pPr>
      <w:r>
        <w:rPr>
          <w:noProof/>
        </w:rPr>
        <w:drawing>
          <wp:inline distT="0" distB="0" distL="0" distR="0" wp14:anchorId="6B7D5EE1" wp14:editId="43ADBEEC">
            <wp:extent cx="4552950" cy="2657475"/>
            <wp:effectExtent l="0" t="0" r="0" b="9525"/>
            <wp:docPr id="299" name="Picture 299" title="Figure 1: Distribution of Survey Respondents by Instructional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552950" cy="2657475"/>
                    </a:xfrm>
                    <a:prstGeom prst="rect">
                      <a:avLst/>
                    </a:prstGeom>
                  </pic:spPr>
                </pic:pic>
              </a:graphicData>
            </a:graphic>
          </wp:inline>
        </w:drawing>
      </w:r>
    </w:p>
    <w:p w14:paraId="691C5033" w14:textId="77777777" w:rsidR="005B712D" w:rsidRDefault="005B712D" w:rsidP="005B712D">
      <w:pPr>
        <w:pStyle w:val="BodyText2"/>
        <w:jc w:val="left"/>
        <w:rPr>
          <w:rFonts w:ascii="Tahoma" w:hAnsi="Tahoma"/>
          <w:sz w:val="24"/>
          <w:szCs w:val="24"/>
        </w:rPr>
      </w:pPr>
      <w:r w:rsidRPr="006A5470">
        <w:rPr>
          <w:rFonts w:ascii="Tahoma" w:hAnsi="Tahoma"/>
          <w:i/>
          <w:sz w:val="24"/>
          <w:szCs w:val="24"/>
        </w:rPr>
        <w:t>Figure 1</w:t>
      </w:r>
      <w:r w:rsidRPr="00680349">
        <w:rPr>
          <w:rFonts w:ascii="Tahoma" w:hAnsi="Tahoma"/>
          <w:sz w:val="24"/>
          <w:szCs w:val="24"/>
        </w:rPr>
        <w:t xml:space="preserve">. </w:t>
      </w:r>
      <w:r w:rsidRPr="006A5470">
        <w:rPr>
          <w:rFonts w:ascii="Tahoma" w:hAnsi="Tahoma"/>
          <w:sz w:val="24"/>
          <w:szCs w:val="24"/>
        </w:rPr>
        <w:t xml:space="preserve">Distribution of Survey Respondents </w:t>
      </w:r>
      <w:r>
        <w:rPr>
          <w:rFonts w:ascii="Tahoma" w:hAnsi="Tahoma"/>
          <w:sz w:val="24"/>
          <w:szCs w:val="24"/>
        </w:rPr>
        <w:t xml:space="preserve">by </w:t>
      </w:r>
      <w:r w:rsidRPr="006A5470">
        <w:rPr>
          <w:rFonts w:ascii="Tahoma" w:hAnsi="Tahoma"/>
          <w:sz w:val="24"/>
          <w:szCs w:val="24"/>
        </w:rPr>
        <w:t>Instructional Setting</w:t>
      </w:r>
    </w:p>
    <w:p w14:paraId="7E3DB600" w14:textId="77777777" w:rsidR="005B712D" w:rsidRDefault="005B712D" w:rsidP="005B712D">
      <w:pPr>
        <w:pStyle w:val="BodyText2"/>
        <w:jc w:val="left"/>
        <w:rPr>
          <w:rFonts w:ascii="Tahoma" w:hAnsi="Tahoma"/>
          <w:sz w:val="24"/>
          <w:szCs w:val="24"/>
        </w:rPr>
      </w:pPr>
    </w:p>
    <w:p w14:paraId="207C1969" w14:textId="77777777" w:rsidR="005B712D" w:rsidRPr="00D91CDD" w:rsidRDefault="005B712D" w:rsidP="005B712D">
      <w:pPr>
        <w:pStyle w:val="BodyText2"/>
        <w:jc w:val="left"/>
        <w:rPr>
          <w:rFonts w:ascii="Tahoma" w:hAnsi="Tahoma"/>
          <w:b w:val="0"/>
          <w:sz w:val="24"/>
          <w:szCs w:val="24"/>
        </w:rPr>
      </w:pPr>
      <w:r>
        <w:rPr>
          <w:rFonts w:ascii="Tahoma" w:hAnsi="Tahoma"/>
          <w:b w:val="0"/>
          <w:sz w:val="24"/>
          <w:szCs w:val="24"/>
        </w:rPr>
        <w:t xml:space="preserve">Figure 2 illustrates that the representation of survey respondents (N=106) across all categories of teaching experience was fairly balanced: 0-5 years (21%), 6-10 years (25%), 11-15 years (23%), 16-20 years (10%), and 21 or more years (22%). </w:t>
      </w:r>
    </w:p>
    <w:p w14:paraId="53E78AEA" w14:textId="77777777" w:rsidR="005B712D" w:rsidRDefault="005B712D" w:rsidP="005B712D">
      <w:pPr>
        <w:pStyle w:val="BodyText2"/>
        <w:jc w:val="left"/>
        <w:rPr>
          <w:rFonts w:ascii="Tahoma" w:hAnsi="Tahoma"/>
          <w:b w:val="0"/>
          <w:color w:val="00B050"/>
          <w:sz w:val="24"/>
          <w:szCs w:val="24"/>
          <w:u w:val="single"/>
        </w:rPr>
      </w:pPr>
    </w:p>
    <w:p w14:paraId="74C90E91" w14:textId="77777777" w:rsidR="005B712D" w:rsidRDefault="005B712D" w:rsidP="005B712D">
      <w:pPr>
        <w:pStyle w:val="BodyText2"/>
        <w:jc w:val="left"/>
        <w:rPr>
          <w:rFonts w:ascii="Tahoma" w:hAnsi="Tahoma"/>
          <w:b w:val="0"/>
          <w:color w:val="00B050"/>
          <w:sz w:val="24"/>
          <w:szCs w:val="24"/>
          <w:u w:val="single"/>
        </w:rPr>
      </w:pPr>
      <w:r>
        <w:rPr>
          <w:noProof/>
        </w:rPr>
        <w:drawing>
          <wp:inline distT="0" distB="0" distL="0" distR="0" wp14:anchorId="7B822DD6" wp14:editId="4C255D3B">
            <wp:extent cx="4438650" cy="2714625"/>
            <wp:effectExtent l="0" t="0" r="0" b="9525"/>
            <wp:docPr id="300" name="Picture 300" title="Figure 2: Distribution of Survey Respondents by Years of Teaching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38650" cy="2714625"/>
                    </a:xfrm>
                    <a:prstGeom prst="rect">
                      <a:avLst/>
                    </a:prstGeom>
                  </pic:spPr>
                </pic:pic>
              </a:graphicData>
            </a:graphic>
          </wp:inline>
        </w:drawing>
      </w:r>
    </w:p>
    <w:p w14:paraId="6040CF87" w14:textId="77777777" w:rsidR="005B712D" w:rsidRPr="00680349" w:rsidRDefault="005B712D" w:rsidP="005B712D">
      <w:pPr>
        <w:pStyle w:val="BodyText2"/>
        <w:jc w:val="left"/>
        <w:rPr>
          <w:rFonts w:ascii="Tahoma" w:hAnsi="Tahoma"/>
          <w:sz w:val="24"/>
          <w:szCs w:val="24"/>
        </w:rPr>
      </w:pPr>
      <w:r w:rsidRPr="00680349">
        <w:rPr>
          <w:rFonts w:ascii="Tahoma" w:hAnsi="Tahoma"/>
          <w:i/>
          <w:sz w:val="24"/>
          <w:szCs w:val="24"/>
        </w:rPr>
        <w:t>Figure 2</w:t>
      </w:r>
      <w:r w:rsidRPr="00680349">
        <w:rPr>
          <w:rFonts w:ascii="Tahoma" w:hAnsi="Tahoma"/>
          <w:sz w:val="24"/>
          <w:szCs w:val="24"/>
        </w:rPr>
        <w:t>. Distribution of Survey Respondents</w:t>
      </w:r>
      <w:r>
        <w:rPr>
          <w:rFonts w:ascii="Tahoma" w:hAnsi="Tahoma"/>
          <w:sz w:val="24"/>
          <w:szCs w:val="24"/>
        </w:rPr>
        <w:t xml:space="preserve"> by Years of</w:t>
      </w:r>
      <w:r w:rsidRPr="00680349">
        <w:rPr>
          <w:rFonts w:ascii="Tahoma" w:hAnsi="Tahoma"/>
          <w:sz w:val="24"/>
          <w:szCs w:val="24"/>
        </w:rPr>
        <w:t xml:space="preserve"> Teaching Experience</w:t>
      </w:r>
    </w:p>
    <w:p w14:paraId="31665BD0" w14:textId="77777777" w:rsidR="005B712D" w:rsidRDefault="005B712D" w:rsidP="005B712D">
      <w:pPr>
        <w:pStyle w:val="BodyText2"/>
        <w:jc w:val="left"/>
        <w:rPr>
          <w:rFonts w:ascii="Tahoma" w:hAnsi="Tahoma"/>
          <w:b w:val="0"/>
          <w:color w:val="00B050"/>
          <w:sz w:val="24"/>
          <w:szCs w:val="24"/>
          <w:u w:val="single"/>
        </w:rPr>
      </w:pPr>
    </w:p>
    <w:p w14:paraId="3EDD1860" w14:textId="77777777" w:rsidR="005B712D" w:rsidRPr="00114E9E" w:rsidRDefault="005B712D" w:rsidP="005B712D">
      <w:pPr>
        <w:pStyle w:val="BodyText2"/>
        <w:jc w:val="left"/>
        <w:rPr>
          <w:rFonts w:ascii="Tahoma" w:hAnsi="Tahoma"/>
          <w:b w:val="0"/>
          <w:sz w:val="24"/>
          <w:szCs w:val="24"/>
        </w:rPr>
      </w:pPr>
      <w:r w:rsidRPr="00114E9E">
        <w:rPr>
          <w:rFonts w:ascii="Tahoma" w:hAnsi="Tahoma"/>
          <w:b w:val="0"/>
          <w:sz w:val="24"/>
          <w:szCs w:val="24"/>
        </w:rPr>
        <w:t xml:space="preserve">The student populations </w:t>
      </w:r>
      <w:r>
        <w:rPr>
          <w:rFonts w:ascii="Tahoma" w:hAnsi="Tahoma"/>
          <w:b w:val="0"/>
          <w:sz w:val="24"/>
          <w:szCs w:val="24"/>
        </w:rPr>
        <w:t xml:space="preserve">typically served by the survey respondents </w:t>
      </w:r>
      <w:r w:rsidRPr="00114E9E">
        <w:rPr>
          <w:rFonts w:ascii="Tahoma" w:hAnsi="Tahoma"/>
          <w:b w:val="0"/>
          <w:sz w:val="24"/>
          <w:szCs w:val="24"/>
        </w:rPr>
        <w:t>(N=106) ranged from infants/preschoolers (69%) to students in high school (87%); 75</w:t>
      </w:r>
      <w:r>
        <w:rPr>
          <w:rFonts w:ascii="Tahoma" w:hAnsi="Tahoma"/>
          <w:b w:val="0"/>
          <w:sz w:val="24"/>
          <w:szCs w:val="24"/>
        </w:rPr>
        <w:t xml:space="preserve">% taught kindergarten students, </w:t>
      </w:r>
      <w:r w:rsidRPr="00114E9E">
        <w:rPr>
          <w:rFonts w:ascii="Tahoma" w:hAnsi="Tahoma"/>
          <w:b w:val="0"/>
          <w:sz w:val="24"/>
          <w:szCs w:val="24"/>
        </w:rPr>
        <w:t>and 84% taug</w:t>
      </w:r>
      <w:r>
        <w:rPr>
          <w:rFonts w:ascii="Tahoma" w:hAnsi="Tahoma"/>
          <w:b w:val="0"/>
          <w:sz w:val="24"/>
          <w:szCs w:val="24"/>
        </w:rPr>
        <w:t>ht elementary and middle school</w:t>
      </w:r>
      <w:r w:rsidRPr="00114E9E">
        <w:rPr>
          <w:rFonts w:ascii="Tahoma" w:hAnsi="Tahoma"/>
          <w:b w:val="0"/>
          <w:sz w:val="24"/>
          <w:szCs w:val="24"/>
        </w:rPr>
        <w:t xml:space="preserve"> students. Slightly </w:t>
      </w:r>
      <w:r>
        <w:rPr>
          <w:rFonts w:ascii="Tahoma" w:hAnsi="Tahoma"/>
          <w:b w:val="0"/>
          <w:sz w:val="24"/>
          <w:szCs w:val="24"/>
        </w:rPr>
        <w:t xml:space="preserve">more than </w:t>
      </w:r>
      <w:r w:rsidRPr="00114E9E">
        <w:rPr>
          <w:rFonts w:ascii="Tahoma" w:hAnsi="Tahoma"/>
          <w:b w:val="0"/>
          <w:sz w:val="24"/>
          <w:szCs w:val="24"/>
        </w:rPr>
        <w:t xml:space="preserve">10% </w:t>
      </w:r>
      <w:r>
        <w:rPr>
          <w:rFonts w:ascii="Tahoma" w:hAnsi="Tahoma"/>
          <w:b w:val="0"/>
          <w:sz w:val="24"/>
          <w:szCs w:val="24"/>
        </w:rPr>
        <w:t xml:space="preserve">of the survey respondents </w:t>
      </w:r>
      <w:r w:rsidRPr="00114E9E">
        <w:rPr>
          <w:rFonts w:ascii="Tahoma" w:hAnsi="Tahoma"/>
          <w:b w:val="0"/>
          <w:sz w:val="24"/>
          <w:szCs w:val="24"/>
        </w:rPr>
        <w:t xml:space="preserve">worked with adult blind consumers; one </w:t>
      </w:r>
      <w:r>
        <w:rPr>
          <w:rFonts w:ascii="Tahoma" w:hAnsi="Tahoma"/>
          <w:b w:val="0"/>
          <w:sz w:val="24"/>
          <w:szCs w:val="24"/>
        </w:rPr>
        <w:t xml:space="preserve">survey </w:t>
      </w:r>
      <w:r w:rsidRPr="00114E9E">
        <w:rPr>
          <w:rFonts w:ascii="Tahoma" w:hAnsi="Tahoma"/>
          <w:b w:val="0"/>
          <w:sz w:val="24"/>
          <w:szCs w:val="24"/>
        </w:rPr>
        <w:t>responden</w:t>
      </w:r>
      <w:r>
        <w:rPr>
          <w:rFonts w:ascii="Tahoma" w:hAnsi="Tahoma"/>
          <w:b w:val="0"/>
          <w:sz w:val="24"/>
          <w:szCs w:val="24"/>
        </w:rPr>
        <w:t xml:space="preserve">t was an adult blind consumer. (Refer to Figure 3.) Specific </w:t>
      </w:r>
      <w:r w:rsidRPr="00114E9E">
        <w:rPr>
          <w:rFonts w:ascii="Tahoma" w:hAnsi="Tahoma"/>
          <w:b w:val="0"/>
          <w:sz w:val="24"/>
          <w:szCs w:val="24"/>
        </w:rPr>
        <w:t>oth</w:t>
      </w:r>
      <w:r>
        <w:rPr>
          <w:rFonts w:ascii="Tahoma" w:hAnsi="Tahoma"/>
          <w:b w:val="0"/>
          <w:sz w:val="24"/>
          <w:szCs w:val="24"/>
        </w:rPr>
        <w:t>er student populations served</w:t>
      </w:r>
      <w:r w:rsidRPr="00114E9E">
        <w:rPr>
          <w:rFonts w:ascii="Tahoma" w:hAnsi="Tahoma"/>
          <w:b w:val="0"/>
          <w:sz w:val="24"/>
          <w:szCs w:val="24"/>
        </w:rPr>
        <w:t xml:space="preserve"> tr</w:t>
      </w:r>
      <w:r>
        <w:rPr>
          <w:rFonts w:ascii="Tahoma" w:hAnsi="Tahoma"/>
          <w:b w:val="0"/>
          <w:sz w:val="24"/>
          <w:szCs w:val="24"/>
        </w:rPr>
        <w:t xml:space="preserve">ansition students and medically </w:t>
      </w:r>
      <w:r w:rsidRPr="00114E9E">
        <w:rPr>
          <w:rFonts w:ascii="Tahoma" w:hAnsi="Tahoma"/>
          <w:b w:val="0"/>
          <w:sz w:val="24"/>
          <w:szCs w:val="24"/>
        </w:rPr>
        <w:t>f</w:t>
      </w:r>
      <w:r>
        <w:rPr>
          <w:rFonts w:ascii="Tahoma" w:hAnsi="Tahoma"/>
          <w:b w:val="0"/>
          <w:sz w:val="24"/>
          <w:szCs w:val="24"/>
        </w:rPr>
        <w:t>ragile students in their homes.</w:t>
      </w:r>
    </w:p>
    <w:p w14:paraId="42FCDE3C" w14:textId="77777777" w:rsidR="005B712D" w:rsidRDefault="005B712D" w:rsidP="005B712D">
      <w:pPr>
        <w:pStyle w:val="BodyText2"/>
        <w:jc w:val="left"/>
        <w:rPr>
          <w:rFonts w:ascii="Tahoma" w:hAnsi="Tahoma"/>
          <w:b w:val="0"/>
          <w:color w:val="00B050"/>
          <w:sz w:val="24"/>
          <w:szCs w:val="24"/>
          <w:u w:val="single"/>
        </w:rPr>
      </w:pPr>
      <w:r>
        <w:rPr>
          <w:noProof/>
        </w:rPr>
        <w:drawing>
          <wp:inline distT="0" distB="0" distL="0" distR="0" wp14:anchorId="50768F40" wp14:editId="6F627CE3">
            <wp:extent cx="4705350" cy="3305175"/>
            <wp:effectExtent l="0" t="0" r="0" b="9525"/>
            <wp:docPr id="301" name="Picture 301" title="Figure 3: Distribution of Survey Respondents by Student Populations Ser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705350" cy="3305175"/>
                    </a:xfrm>
                    <a:prstGeom prst="rect">
                      <a:avLst/>
                    </a:prstGeom>
                  </pic:spPr>
                </pic:pic>
              </a:graphicData>
            </a:graphic>
          </wp:inline>
        </w:drawing>
      </w:r>
    </w:p>
    <w:p w14:paraId="79E688F2" w14:textId="77777777" w:rsidR="005B712D" w:rsidRDefault="005B712D" w:rsidP="005B712D">
      <w:pPr>
        <w:pStyle w:val="BodyText2"/>
        <w:jc w:val="left"/>
        <w:rPr>
          <w:rFonts w:ascii="Tahoma" w:hAnsi="Tahoma"/>
          <w:b w:val="0"/>
          <w:color w:val="00B050"/>
          <w:sz w:val="24"/>
          <w:szCs w:val="24"/>
        </w:rPr>
      </w:pPr>
    </w:p>
    <w:p w14:paraId="1C20B45C" w14:textId="77777777" w:rsidR="005B712D" w:rsidRDefault="005B712D" w:rsidP="005B712D">
      <w:pPr>
        <w:pStyle w:val="BodyText2"/>
        <w:jc w:val="left"/>
        <w:rPr>
          <w:rFonts w:ascii="Tahoma" w:hAnsi="Tahoma"/>
          <w:sz w:val="24"/>
          <w:szCs w:val="24"/>
        </w:rPr>
      </w:pPr>
      <w:r w:rsidRPr="00114E9E">
        <w:rPr>
          <w:rFonts w:ascii="Tahoma" w:hAnsi="Tahoma"/>
          <w:i/>
          <w:sz w:val="24"/>
          <w:szCs w:val="24"/>
        </w:rPr>
        <w:t>Figure 3</w:t>
      </w:r>
      <w:r>
        <w:rPr>
          <w:rFonts w:ascii="Tahoma" w:hAnsi="Tahoma"/>
          <w:sz w:val="24"/>
          <w:szCs w:val="24"/>
        </w:rPr>
        <w:t>.</w:t>
      </w:r>
      <w:r w:rsidRPr="00114E9E">
        <w:rPr>
          <w:rFonts w:ascii="Tahoma" w:hAnsi="Tahoma"/>
          <w:sz w:val="24"/>
          <w:szCs w:val="24"/>
        </w:rPr>
        <w:t xml:space="preserve"> Distribution of Survey Respondents </w:t>
      </w:r>
      <w:r>
        <w:rPr>
          <w:rFonts w:ascii="Tahoma" w:hAnsi="Tahoma"/>
          <w:sz w:val="24"/>
          <w:szCs w:val="24"/>
        </w:rPr>
        <w:t xml:space="preserve">by </w:t>
      </w:r>
      <w:r w:rsidRPr="00114E9E">
        <w:rPr>
          <w:rFonts w:ascii="Tahoma" w:hAnsi="Tahoma"/>
          <w:sz w:val="24"/>
          <w:szCs w:val="24"/>
        </w:rPr>
        <w:t>Student Populations Served</w:t>
      </w:r>
    </w:p>
    <w:p w14:paraId="2DB3FE6C" w14:textId="77777777" w:rsidR="005B712D" w:rsidRDefault="005B712D" w:rsidP="005B712D">
      <w:pPr>
        <w:pStyle w:val="BodyText2"/>
        <w:jc w:val="left"/>
        <w:rPr>
          <w:rFonts w:ascii="Tahoma" w:hAnsi="Tahoma"/>
          <w:sz w:val="24"/>
          <w:szCs w:val="24"/>
        </w:rPr>
      </w:pPr>
    </w:p>
    <w:p w14:paraId="6D343645" w14:textId="77777777" w:rsidR="005B712D" w:rsidRPr="00A8171C" w:rsidRDefault="005B712D" w:rsidP="005B712D">
      <w:pPr>
        <w:pStyle w:val="BodyText2"/>
        <w:jc w:val="left"/>
        <w:rPr>
          <w:rFonts w:ascii="Tahoma" w:hAnsi="Tahoma"/>
          <w:b w:val="0"/>
          <w:sz w:val="24"/>
          <w:szCs w:val="24"/>
        </w:rPr>
      </w:pPr>
      <w:r>
        <w:rPr>
          <w:rFonts w:ascii="Tahoma" w:hAnsi="Tahoma"/>
          <w:b w:val="0"/>
          <w:sz w:val="24"/>
          <w:szCs w:val="24"/>
        </w:rPr>
        <w:t>Figure 4 shows that the survey respondents (N=106) had used many of the available Feel ‘n Peel Sticker packages with their students/clients. The Alphabet Letters (lowercase style) stickers had been used by the largest percentage (93%) of the survey respondents, followed by Smiley/Frowny Face stickers (86%) and Point Symbol stickers (77%). The Nemeth and Unified English Braille (UEB) Basic Math Symbol stickers were used by the fewest survey respondents; only 38% of the survey respondents had used the Nemeth version, and 30% of the survey respondents had used the UEB version. Note that Basic Math Symbol stickers were recently introduced by APH and their availability may not have been as familiar to the survey respondents.</w:t>
      </w:r>
    </w:p>
    <w:p w14:paraId="0712E863" w14:textId="77777777" w:rsidR="005B712D" w:rsidRDefault="005B712D" w:rsidP="005B712D">
      <w:pPr>
        <w:pStyle w:val="BodyText2"/>
        <w:jc w:val="left"/>
        <w:rPr>
          <w:rFonts w:ascii="Tahoma" w:hAnsi="Tahoma"/>
          <w:b w:val="0"/>
          <w:color w:val="00B050"/>
          <w:sz w:val="24"/>
          <w:szCs w:val="24"/>
          <w:u w:val="single"/>
        </w:rPr>
      </w:pPr>
      <w:r>
        <w:rPr>
          <w:noProof/>
        </w:rPr>
        <w:drawing>
          <wp:inline distT="0" distB="0" distL="0" distR="0" wp14:anchorId="305E0D39" wp14:editId="232E07D2">
            <wp:extent cx="4733925" cy="4171950"/>
            <wp:effectExtent l="0" t="0" r="9525" b="0"/>
            <wp:docPr id="302" name="Picture 302" title="Figure 4: Available Feel 'n Peel Stickers Used by Survey 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733925" cy="4171950"/>
                    </a:xfrm>
                    <a:prstGeom prst="rect">
                      <a:avLst/>
                    </a:prstGeom>
                  </pic:spPr>
                </pic:pic>
              </a:graphicData>
            </a:graphic>
          </wp:inline>
        </w:drawing>
      </w:r>
    </w:p>
    <w:p w14:paraId="7B69C00E" w14:textId="77777777" w:rsidR="005B712D" w:rsidRPr="003205A0" w:rsidRDefault="005B712D" w:rsidP="005B712D">
      <w:pPr>
        <w:pStyle w:val="BodyText2"/>
        <w:jc w:val="left"/>
        <w:rPr>
          <w:rFonts w:ascii="Tahoma" w:hAnsi="Tahoma"/>
          <w:sz w:val="24"/>
          <w:szCs w:val="24"/>
        </w:rPr>
      </w:pPr>
      <w:r w:rsidRPr="003205A0">
        <w:rPr>
          <w:rFonts w:ascii="Tahoma" w:hAnsi="Tahoma"/>
          <w:i/>
          <w:sz w:val="24"/>
          <w:szCs w:val="24"/>
        </w:rPr>
        <w:t>Figure 4</w:t>
      </w:r>
      <w:r>
        <w:rPr>
          <w:rFonts w:ascii="Tahoma" w:hAnsi="Tahoma"/>
          <w:sz w:val="24"/>
          <w:szCs w:val="24"/>
        </w:rPr>
        <w:t>.</w:t>
      </w:r>
      <w:r w:rsidRPr="003205A0">
        <w:rPr>
          <w:rFonts w:ascii="Tahoma" w:hAnsi="Tahoma"/>
          <w:sz w:val="24"/>
          <w:szCs w:val="24"/>
        </w:rPr>
        <w:t xml:space="preserve"> </w:t>
      </w:r>
      <w:r>
        <w:rPr>
          <w:rFonts w:ascii="Tahoma" w:hAnsi="Tahoma"/>
          <w:sz w:val="24"/>
          <w:szCs w:val="24"/>
        </w:rPr>
        <w:t xml:space="preserve">Available Feel ꞌn Peel Stickers Used </w:t>
      </w:r>
      <w:r w:rsidRPr="003205A0">
        <w:rPr>
          <w:rFonts w:ascii="Tahoma" w:hAnsi="Tahoma"/>
          <w:sz w:val="24"/>
          <w:szCs w:val="24"/>
        </w:rPr>
        <w:t>by Survey Respondents</w:t>
      </w:r>
    </w:p>
    <w:p w14:paraId="22F9CBBA" w14:textId="77777777" w:rsidR="005B712D" w:rsidRDefault="005B712D" w:rsidP="005B712D">
      <w:pPr>
        <w:pStyle w:val="BodyText2"/>
        <w:jc w:val="left"/>
        <w:rPr>
          <w:rFonts w:ascii="Tahoma" w:hAnsi="Tahoma"/>
          <w:b w:val="0"/>
          <w:color w:val="00B050"/>
          <w:sz w:val="24"/>
          <w:szCs w:val="24"/>
          <w:u w:val="single"/>
        </w:rPr>
      </w:pPr>
    </w:p>
    <w:p w14:paraId="6409751C" w14:textId="77777777" w:rsidR="005B712D" w:rsidRPr="00202A47" w:rsidRDefault="005B712D" w:rsidP="005B712D">
      <w:pPr>
        <w:pStyle w:val="BodyText2"/>
        <w:jc w:val="left"/>
        <w:rPr>
          <w:rFonts w:ascii="Tahoma" w:hAnsi="Tahoma"/>
          <w:b w:val="0"/>
          <w:sz w:val="24"/>
          <w:szCs w:val="24"/>
        </w:rPr>
      </w:pPr>
      <w:r>
        <w:rPr>
          <w:rFonts w:ascii="Tahoma" w:hAnsi="Tahoma"/>
          <w:b w:val="0"/>
          <w:sz w:val="24"/>
          <w:szCs w:val="24"/>
        </w:rPr>
        <w:t>Table 1 reveals that survey respondents used the available Feel ‘n Peel Sticker packages to varying degrees. Of the 103 survey respondents familiar with the Alphabet Letter stickers, nearly half used them frequently and 35% used them occasionally. Of the 102 survey respondents familiar with the Smiley/Frowny Face stickers, 38% used them frequently and 33% used them occasionally. The Point Symbol stickers were also popular; survey respondents familiar with these stickers (N=102) used them either frequently (32%) or occasionally (45%). Of the 100 survey respondents familiar with the Reward Statement stickers, 34% used them frequently and 35% used them occasionally. Fewer than 40% of the survey respondents (N=93) familiar with the Color Names stickers used them frequently (9%) or occasionally (25%). Likewise, fewer than 40% of the survey respondents (N=82) familiar with the UEB Basic Math Symbols stickers used them frequently (10%) or occasionally (27%).</w:t>
      </w:r>
    </w:p>
    <w:p w14:paraId="59DEAB81" w14:textId="77777777" w:rsidR="005B712D" w:rsidRDefault="005B712D" w:rsidP="005B712D">
      <w:pPr>
        <w:pStyle w:val="BodyText2"/>
        <w:jc w:val="left"/>
        <w:rPr>
          <w:rFonts w:ascii="Tahoma" w:hAnsi="Tahoma"/>
          <w:b w:val="0"/>
          <w:color w:val="00B050"/>
          <w:sz w:val="24"/>
          <w:szCs w:val="24"/>
          <w:u w:val="single"/>
        </w:rPr>
      </w:pPr>
    </w:p>
    <w:tbl>
      <w:tblPr>
        <w:tblStyle w:val="TableGrid"/>
        <w:tblW w:w="0" w:type="auto"/>
        <w:tblLook w:val="04A0" w:firstRow="1" w:lastRow="0" w:firstColumn="1" w:lastColumn="0" w:noHBand="0" w:noVBand="1"/>
      </w:tblPr>
      <w:tblGrid>
        <w:gridCol w:w="2297"/>
        <w:gridCol w:w="1492"/>
        <w:gridCol w:w="1514"/>
        <w:gridCol w:w="1399"/>
        <w:gridCol w:w="1326"/>
        <w:gridCol w:w="1322"/>
      </w:tblGrid>
      <w:tr w:rsidR="005B712D" w14:paraId="117CD730" w14:textId="77777777" w:rsidTr="005B712D">
        <w:tc>
          <w:tcPr>
            <w:tcW w:w="9350" w:type="dxa"/>
            <w:gridSpan w:val="6"/>
            <w:shd w:val="clear" w:color="auto" w:fill="0070C0"/>
          </w:tcPr>
          <w:p w14:paraId="4E666920" w14:textId="77777777" w:rsidR="005B712D" w:rsidRPr="00005BF9" w:rsidRDefault="005B712D" w:rsidP="005B712D">
            <w:pPr>
              <w:spacing w:after="0" w:line="240" w:lineRule="auto"/>
              <w:jc w:val="left"/>
              <w:rPr>
                <w:rFonts w:ascii="Tahoma" w:hAnsi="Tahoma" w:cs="Tahoma"/>
                <w:b/>
                <w:color w:val="FFFFFF" w:themeColor="background1"/>
                <w:sz w:val="24"/>
                <w:szCs w:val="24"/>
              </w:rPr>
            </w:pPr>
            <w:r>
              <w:rPr>
                <w:rFonts w:ascii="Tahoma" w:hAnsi="Tahoma" w:cs="Tahoma"/>
                <w:b/>
                <w:color w:val="FFFFFF" w:themeColor="background1"/>
                <w:sz w:val="24"/>
                <w:szCs w:val="24"/>
              </w:rPr>
              <w:t>Table 1</w:t>
            </w:r>
          </w:p>
          <w:p w14:paraId="49DBD4BB"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b/>
                <w:i/>
                <w:color w:val="FFFFFF" w:themeColor="background1"/>
                <w:sz w:val="24"/>
                <w:szCs w:val="24"/>
              </w:rPr>
              <w:t xml:space="preserve">Frequency of Use </w:t>
            </w:r>
            <w:r>
              <w:rPr>
                <w:rFonts w:ascii="Tahoma" w:hAnsi="Tahoma" w:cs="Tahoma"/>
                <w:b/>
                <w:i/>
                <w:color w:val="FFFFFF" w:themeColor="background1"/>
                <w:sz w:val="24"/>
                <w:szCs w:val="24"/>
              </w:rPr>
              <w:t xml:space="preserve">by </w:t>
            </w:r>
            <w:r w:rsidRPr="00005BF9">
              <w:rPr>
                <w:rFonts w:ascii="Tahoma" w:hAnsi="Tahoma" w:cs="Tahoma"/>
                <w:b/>
                <w:i/>
                <w:color w:val="FFFFFF" w:themeColor="background1"/>
                <w:sz w:val="24"/>
                <w:szCs w:val="24"/>
              </w:rPr>
              <w:t>Sticker Package</w:t>
            </w:r>
          </w:p>
        </w:tc>
      </w:tr>
      <w:tr w:rsidR="005B712D" w14:paraId="430A88D2" w14:textId="77777777" w:rsidTr="005B712D">
        <w:tc>
          <w:tcPr>
            <w:tcW w:w="2297" w:type="dxa"/>
            <w:shd w:val="clear" w:color="auto" w:fill="E5DFEC" w:themeFill="accent4" w:themeFillTint="33"/>
          </w:tcPr>
          <w:p w14:paraId="7D580A53" w14:textId="77777777" w:rsidR="005B712D" w:rsidRPr="00005BF9" w:rsidRDefault="005B712D" w:rsidP="005B712D">
            <w:pPr>
              <w:spacing w:after="0" w:line="240" w:lineRule="auto"/>
              <w:jc w:val="left"/>
              <w:rPr>
                <w:rFonts w:ascii="Tahoma" w:hAnsi="Tahoma" w:cs="Tahoma"/>
                <w:b/>
                <w:sz w:val="24"/>
                <w:szCs w:val="24"/>
              </w:rPr>
            </w:pPr>
            <w:r>
              <w:rPr>
                <w:rFonts w:ascii="Tahoma" w:hAnsi="Tahoma" w:cs="Tahoma"/>
                <w:b/>
                <w:sz w:val="24"/>
                <w:szCs w:val="24"/>
              </w:rPr>
              <w:t xml:space="preserve">Available </w:t>
            </w:r>
            <w:r w:rsidRPr="00005BF9">
              <w:rPr>
                <w:rFonts w:ascii="Tahoma" w:hAnsi="Tahoma" w:cs="Tahoma"/>
                <w:b/>
                <w:sz w:val="24"/>
                <w:szCs w:val="24"/>
              </w:rPr>
              <w:t>Sticker Package</w:t>
            </w:r>
          </w:p>
        </w:tc>
        <w:tc>
          <w:tcPr>
            <w:tcW w:w="1492" w:type="dxa"/>
            <w:shd w:val="clear" w:color="auto" w:fill="E5DFEC" w:themeFill="accent4" w:themeFillTint="33"/>
          </w:tcPr>
          <w:p w14:paraId="359113B4" w14:textId="77777777" w:rsidR="005B712D" w:rsidRPr="00005BF9" w:rsidRDefault="005B712D" w:rsidP="005B712D">
            <w:pPr>
              <w:pStyle w:val="BodyText2"/>
              <w:jc w:val="center"/>
              <w:rPr>
                <w:rFonts w:ascii="Tahoma" w:hAnsi="Tahoma"/>
                <w:sz w:val="24"/>
                <w:szCs w:val="24"/>
              </w:rPr>
            </w:pPr>
            <w:r w:rsidRPr="00005BF9">
              <w:rPr>
                <w:rFonts w:ascii="Tahoma" w:hAnsi="Tahoma"/>
                <w:sz w:val="24"/>
                <w:szCs w:val="24"/>
              </w:rPr>
              <w:t>Number of Evaluators</w:t>
            </w:r>
          </w:p>
        </w:tc>
        <w:tc>
          <w:tcPr>
            <w:tcW w:w="1514" w:type="dxa"/>
            <w:shd w:val="clear" w:color="auto" w:fill="E5DFEC" w:themeFill="accent4" w:themeFillTint="33"/>
          </w:tcPr>
          <w:p w14:paraId="19ADBC7B" w14:textId="77777777" w:rsidR="005B712D" w:rsidRPr="00005BF9" w:rsidRDefault="005B712D" w:rsidP="005B712D">
            <w:pPr>
              <w:pStyle w:val="BodyText2"/>
              <w:jc w:val="center"/>
              <w:rPr>
                <w:rFonts w:ascii="Tahoma" w:hAnsi="Tahoma"/>
                <w:sz w:val="24"/>
                <w:szCs w:val="24"/>
              </w:rPr>
            </w:pPr>
            <w:r w:rsidRPr="00005BF9">
              <w:rPr>
                <w:rFonts w:ascii="Tahoma" w:hAnsi="Tahoma"/>
                <w:sz w:val="24"/>
                <w:szCs w:val="24"/>
              </w:rPr>
              <w:t>Frequently</w:t>
            </w:r>
          </w:p>
        </w:tc>
        <w:tc>
          <w:tcPr>
            <w:tcW w:w="1399" w:type="dxa"/>
            <w:shd w:val="clear" w:color="auto" w:fill="E5DFEC" w:themeFill="accent4" w:themeFillTint="33"/>
          </w:tcPr>
          <w:p w14:paraId="3924773A" w14:textId="77777777" w:rsidR="005B712D" w:rsidRPr="00005BF9" w:rsidRDefault="005B712D" w:rsidP="005B712D">
            <w:pPr>
              <w:pStyle w:val="BodyText2"/>
              <w:jc w:val="center"/>
              <w:rPr>
                <w:rFonts w:ascii="Tahoma" w:hAnsi="Tahoma"/>
                <w:sz w:val="24"/>
                <w:szCs w:val="24"/>
              </w:rPr>
            </w:pPr>
            <w:r w:rsidRPr="00005BF9">
              <w:rPr>
                <w:rFonts w:ascii="Tahoma" w:hAnsi="Tahoma"/>
                <w:sz w:val="24"/>
                <w:szCs w:val="24"/>
              </w:rPr>
              <w:t>Occasion-</w:t>
            </w:r>
          </w:p>
          <w:p w14:paraId="46FEBCEB" w14:textId="77777777" w:rsidR="005B712D" w:rsidRPr="00005BF9" w:rsidRDefault="005B712D" w:rsidP="005B712D">
            <w:pPr>
              <w:pStyle w:val="BodyText2"/>
              <w:jc w:val="center"/>
              <w:rPr>
                <w:rFonts w:ascii="Tahoma" w:hAnsi="Tahoma"/>
                <w:sz w:val="24"/>
                <w:szCs w:val="24"/>
              </w:rPr>
            </w:pPr>
            <w:r w:rsidRPr="00005BF9">
              <w:rPr>
                <w:rFonts w:ascii="Tahoma" w:hAnsi="Tahoma"/>
                <w:sz w:val="24"/>
                <w:szCs w:val="24"/>
              </w:rPr>
              <w:t>ally</w:t>
            </w:r>
          </w:p>
        </w:tc>
        <w:tc>
          <w:tcPr>
            <w:tcW w:w="1326" w:type="dxa"/>
            <w:shd w:val="clear" w:color="auto" w:fill="E5DFEC" w:themeFill="accent4" w:themeFillTint="33"/>
          </w:tcPr>
          <w:p w14:paraId="35A25CD6" w14:textId="77777777" w:rsidR="005B712D" w:rsidRPr="00005BF9" w:rsidRDefault="005B712D" w:rsidP="005B712D">
            <w:pPr>
              <w:pStyle w:val="BodyText2"/>
              <w:jc w:val="center"/>
              <w:rPr>
                <w:rFonts w:ascii="Tahoma" w:hAnsi="Tahoma"/>
                <w:sz w:val="24"/>
                <w:szCs w:val="24"/>
              </w:rPr>
            </w:pPr>
            <w:r w:rsidRPr="00005BF9">
              <w:rPr>
                <w:rFonts w:ascii="Tahoma" w:hAnsi="Tahoma"/>
                <w:sz w:val="24"/>
                <w:szCs w:val="24"/>
              </w:rPr>
              <w:t>Rarely</w:t>
            </w:r>
          </w:p>
        </w:tc>
        <w:tc>
          <w:tcPr>
            <w:tcW w:w="1322" w:type="dxa"/>
            <w:shd w:val="clear" w:color="auto" w:fill="E5DFEC" w:themeFill="accent4" w:themeFillTint="33"/>
          </w:tcPr>
          <w:p w14:paraId="30D052F0" w14:textId="77777777" w:rsidR="005B712D" w:rsidRPr="00005BF9" w:rsidRDefault="005B712D" w:rsidP="005B712D">
            <w:pPr>
              <w:pStyle w:val="BodyText2"/>
              <w:jc w:val="center"/>
              <w:rPr>
                <w:rFonts w:ascii="Tahoma" w:hAnsi="Tahoma"/>
                <w:sz w:val="24"/>
                <w:szCs w:val="24"/>
              </w:rPr>
            </w:pPr>
            <w:r w:rsidRPr="00005BF9">
              <w:rPr>
                <w:rFonts w:ascii="Tahoma" w:hAnsi="Tahoma"/>
                <w:sz w:val="24"/>
                <w:szCs w:val="24"/>
              </w:rPr>
              <w:t>Never</w:t>
            </w:r>
          </w:p>
        </w:tc>
      </w:tr>
      <w:tr w:rsidR="005B712D" w14:paraId="059139DF" w14:textId="77777777" w:rsidTr="005B712D">
        <w:tc>
          <w:tcPr>
            <w:tcW w:w="2297" w:type="dxa"/>
          </w:tcPr>
          <w:p w14:paraId="062FACA5"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Alphabet (lowercase)</w:t>
            </w:r>
          </w:p>
        </w:tc>
        <w:tc>
          <w:tcPr>
            <w:tcW w:w="1492" w:type="dxa"/>
          </w:tcPr>
          <w:p w14:paraId="6DFEECF0"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103</w:t>
            </w:r>
          </w:p>
        </w:tc>
        <w:tc>
          <w:tcPr>
            <w:tcW w:w="1514" w:type="dxa"/>
          </w:tcPr>
          <w:p w14:paraId="67D49976"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49.51%</w:t>
            </w:r>
          </w:p>
        </w:tc>
        <w:tc>
          <w:tcPr>
            <w:tcW w:w="1399" w:type="dxa"/>
          </w:tcPr>
          <w:p w14:paraId="621041D2"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34.95%</w:t>
            </w:r>
          </w:p>
        </w:tc>
        <w:tc>
          <w:tcPr>
            <w:tcW w:w="1326" w:type="dxa"/>
          </w:tcPr>
          <w:p w14:paraId="24B9FC18"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9.71%</w:t>
            </w:r>
          </w:p>
        </w:tc>
        <w:tc>
          <w:tcPr>
            <w:tcW w:w="1322" w:type="dxa"/>
          </w:tcPr>
          <w:p w14:paraId="0E08E04A"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5.83%</w:t>
            </w:r>
          </w:p>
        </w:tc>
      </w:tr>
      <w:tr w:rsidR="005B712D" w14:paraId="39E42E3D" w14:textId="77777777" w:rsidTr="005B712D">
        <w:tc>
          <w:tcPr>
            <w:tcW w:w="2297" w:type="dxa"/>
          </w:tcPr>
          <w:p w14:paraId="2F65E253"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Point Symbol</w:t>
            </w:r>
            <w:r>
              <w:rPr>
                <w:rFonts w:ascii="Tahoma" w:hAnsi="Tahoma" w:cs="Tahoma"/>
                <w:sz w:val="24"/>
                <w:szCs w:val="24"/>
              </w:rPr>
              <w:t>s</w:t>
            </w:r>
          </w:p>
        </w:tc>
        <w:tc>
          <w:tcPr>
            <w:tcW w:w="1492" w:type="dxa"/>
          </w:tcPr>
          <w:p w14:paraId="72A85A79"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102</w:t>
            </w:r>
          </w:p>
        </w:tc>
        <w:tc>
          <w:tcPr>
            <w:tcW w:w="1514" w:type="dxa"/>
          </w:tcPr>
          <w:p w14:paraId="3FA3C95F"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32.35%</w:t>
            </w:r>
          </w:p>
        </w:tc>
        <w:tc>
          <w:tcPr>
            <w:tcW w:w="1399" w:type="dxa"/>
          </w:tcPr>
          <w:p w14:paraId="09710D45"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45.10%</w:t>
            </w:r>
          </w:p>
        </w:tc>
        <w:tc>
          <w:tcPr>
            <w:tcW w:w="1326" w:type="dxa"/>
          </w:tcPr>
          <w:p w14:paraId="5116B5AE"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7.84%</w:t>
            </w:r>
          </w:p>
        </w:tc>
        <w:tc>
          <w:tcPr>
            <w:tcW w:w="1322" w:type="dxa"/>
          </w:tcPr>
          <w:p w14:paraId="6F44B517"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14.71%</w:t>
            </w:r>
          </w:p>
        </w:tc>
      </w:tr>
      <w:tr w:rsidR="005B712D" w14:paraId="57428196" w14:textId="77777777" w:rsidTr="005B712D">
        <w:tc>
          <w:tcPr>
            <w:tcW w:w="2297" w:type="dxa"/>
          </w:tcPr>
          <w:p w14:paraId="01CEAFCF"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Reward Statements</w:t>
            </w:r>
          </w:p>
        </w:tc>
        <w:tc>
          <w:tcPr>
            <w:tcW w:w="1492" w:type="dxa"/>
          </w:tcPr>
          <w:p w14:paraId="713B3CE9"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100</w:t>
            </w:r>
          </w:p>
        </w:tc>
        <w:tc>
          <w:tcPr>
            <w:tcW w:w="1514" w:type="dxa"/>
          </w:tcPr>
          <w:p w14:paraId="089CB701"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34.00%</w:t>
            </w:r>
          </w:p>
        </w:tc>
        <w:tc>
          <w:tcPr>
            <w:tcW w:w="1399" w:type="dxa"/>
          </w:tcPr>
          <w:p w14:paraId="7F254B3F"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35.00%</w:t>
            </w:r>
          </w:p>
        </w:tc>
        <w:tc>
          <w:tcPr>
            <w:tcW w:w="1326" w:type="dxa"/>
          </w:tcPr>
          <w:p w14:paraId="54C49E55"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14.00%</w:t>
            </w:r>
          </w:p>
        </w:tc>
        <w:tc>
          <w:tcPr>
            <w:tcW w:w="1322" w:type="dxa"/>
          </w:tcPr>
          <w:p w14:paraId="15FAF2D5"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17.00%</w:t>
            </w:r>
          </w:p>
        </w:tc>
      </w:tr>
      <w:tr w:rsidR="005B712D" w14:paraId="1A3076D5" w14:textId="77777777" w:rsidTr="005B712D">
        <w:tc>
          <w:tcPr>
            <w:tcW w:w="2297" w:type="dxa"/>
          </w:tcPr>
          <w:p w14:paraId="2D7237C7"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Smiley/Frowny Faces</w:t>
            </w:r>
          </w:p>
        </w:tc>
        <w:tc>
          <w:tcPr>
            <w:tcW w:w="1492" w:type="dxa"/>
          </w:tcPr>
          <w:p w14:paraId="11D2906F"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102</w:t>
            </w:r>
          </w:p>
        </w:tc>
        <w:tc>
          <w:tcPr>
            <w:tcW w:w="1514" w:type="dxa"/>
          </w:tcPr>
          <w:p w14:paraId="55FB9C35"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38.24%</w:t>
            </w:r>
          </w:p>
        </w:tc>
        <w:tc>
          <w:tcPr>
            <w:tcW w:w="1399" w:type="dxa"/>
          </w:tcPr>
          <w:p w14:paraId="30A48BB3"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33.33%</w:t>
            </w:r>
          </w:p>
        </w:tc>
        <w:tc>
          <w:tcPr>
            <w:tcW w:w="1326" w:type="dxa"/>
          </w:tcPr>
          <w:p w14:paraId="339021D4"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18.63%</w:t>
            </w:r>
          </w:p>
        </w:tc>
        <w:tc>
          <w:tcPr>
            <w:tcW w:w="1322" w:type="dxa"/>
          </w:tcPr>
          <w:p w14:paraId="3B6E86A7"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9.80%</w:t>
            </w:r>
          </w:p>
        </w:tc>
      </w:tr>
      <w:tr w:rsidR="005B712D" w14:paraId="678C885E" w14:textId="77777777" w:rsidTr="005B712D">
        <w:tc>
          <w:tcPr>
            <w:tcW w:w="2297" w:type="dxa"/>
          </w:tcPr>
          <w:p w14:paraId="504B8BC4"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Numbers 0-9 (UEB)</w:t>
            </w:r>
          </w:p>
        </w:tc>
        <w:tc>
          <w:tcPr>
            <w:tcW w:w="1492" w:type="dxa"/>
          </w:tcPr>
          <w:p w14:paraId="7D3DB57E"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87</w:t>
            </w:r>
          </w:p>
        </w:tc>
        <w:tc>
          <w:tcPr>
            <w:tcW w:w="1514" w:type="dxa"/>
          </w:tcPr>
          <w:p w14:paraId="43689411"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41.38%</w:t>
            </w:r>
          </w:p>
        </w:tc>
        <w:tc>
          <w:tcPr>
            <w:tcW w:w="1399" w:type="dxa"/>
          </w:tcPr>
          <w:p w14:paraId="1E051C3B"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20.69%</w:t>
            </w:r>
          </w:p>
        </w:tc>
        <w:tc>
          <w:tcPr>
            <w:tcW w:w="1326" w:type="dxa"/>
          </w:tcPr>
          <w:p w14:paraId="4518C4EC"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8.05%</w:t>
            </w:r>
          </w:p>
        </w:tc>
        <w:tc>
          <w:tcPr>
            <w:tcW w:w="1322" w:type="dxa"/>
          </w:tcPr>
          <w:p w14:paraId="62476221"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29.89%</w:t>
            </w:r>
          </w:p>
        </w:tc>
      </w:tr>
      <w:tr w:rsidR="005B712D" w14:paraId="3867A98D" w14:textId="77777777" w:rsidTr="005B712D">
        <w:tc>
          <w:tcPr>
            <w:tcW w:w="2297" w:type="dxa"/>
          </w:tcPr>
          <w:p w14:paraId="15586C12"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Numbers 0-100 (Nemeth)</w:t>
            </w:r>
          </w:p>
        </w:tc>
        <w:tc>
          <w:tcPr>
            <w:tcW w:w="1492" w:type="dxa"/>
          </w:tcPr>
          <w:p w14:paraId="7C36B3EB"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91</w:t>
            </w:r>
          </w:p>
        </w:tc>
        <w:tc>
          <w:tcPr>
            <w:tcW w:w="1514" w:type="dxa"/>
          </w:tcPr>
          <w:p w14:paraId="59A14637"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37.36%</w:t>
            </w:r>
          </w:p>
        </w:tc>
        <w:tc>
          <w:tcPr>
            <w:tcW w:w="1399" w:type="dxa"/>
          </w:tcPr>
          <w:p w14:paraId="1B0F91F6"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29.67%</w:t>
            </w:r>
          </w:p>
        </w:tc>
        <w:tc>
          <w:tcPr>
            <w:tcW w:w="1326" w:type="dxa"/>
          </w:tcPr>
          <w:p w14:paraId="3F5F4603"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8.79%</w:t>
            </w:r>
          </w:p>
        </w:tc>
        <w:tc>
          <w:tcPr>
            <w:tcW w:w="1322" w:type="dxa"/>
          </w:tcPr>
          <w:p w14:paraId="450DAB0B"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24.18%</w:t>
            </w:r>
          </w:p>
        </w:tc>
      </w:tr>
      <w:tr w:rsidR="005B712D" w14:paraId="1335D6F8" w14:textId="77777777" w:rsidTr="005B712D">
        <w:tc>
          <w:tcPr>
            <w:tcW w:w="2297" w:type="dxa"/>
          </w:tcPr>
          <w:p w14:paraId="7BE056EB"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UEB Basic Math Symbols</w:t>
            </w:r>
          </w:p>
        </w:tc>
        <w:tc>
          <w:tcPr>
            <w:tcW w:w="1492" w:type="dxa"/>
          </w:tcPr>
          <w:p w14:paraId="68736743"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82</w:t>
            </w:r>
          </w:p>
        </w:tc>
        <w:tc>
          <w:tcPr>
            <w:tcW w:w="1514" w:type="dxa"/>
          </w:tcPr>
          <w:p w14:paraId="2E4D52C7"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9.76%</w:t>
            </w:r>
          </w:p>
        </w:tc>
        <w:tc>
          <w:tcPr>
            <w:tcW w:w="1399" w:type="dxa"/>
          </w:tcPr>
          <w:p w14:paraId="676D632C"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26.83%</w:t>
            </w:r>
          </w:p>
        </w:tc>
        <w:tc>
          <w:tcPr>
            <w:tcW w:w="1326" w:type="dxa"/>
          </w:tcPr>
          <w:p w14:paraId="6A8288BE"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10.98%</w:t>
            </w:r>
          </w:p>
        </w:tc>
        <w:tc>
          <w:tcPr>
            <w:tcW w:w="1322" w:type="dxa"/>
          </w:tcPr>
          <w:p w14:paraId="2CC4C13C"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52.44%</w:t>
            </w:r>
          </w:p>
        </w:tc>
      </w:tr>
      <w:tr w:rsidR="005B712D" w14:paraId="6421CE0B" w14:textId="77777777" w:rsidTr="005B712D">
        <w:tc>
          <w:tcPr>
            <w:tcW w:w="2297" w:type="dxa"/>
          </w:tcPr>
          <w:p w14:paraId="1384961A"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Nemeth Basic Math Symbols</w:t>
            </w:r>
          </w:p>
        </w:tc>
        <w:tc>
          <w:tcPr>
            <w:tcW w:w="1492" w:type="dxa"/>
          </w:tcPr>
          <w:p w14:paraId="607F2B26"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83</w:t>
            </w:r>
          </w:p>
        </w:tc>
        <w:tc>
          <w:tcPr>
            <w:tcW w:w="1514" w:type="dxa"/>
          </w:tcPr>
          <w:p w14:paraId="09A74A7E"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18.07%</w:t>
            </w:r>
          </w:p>
        </w:tc>
        <w:tc>
          <w:tcPr>
            <w:tcW w:w="1399" w:type="dxa"/>
          </w:tcPr>
          <w:p w14:paraId="71E176A6"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30.12%</w:t>
            </w:r>
          </w:p>
        </w:tc>
        <w:tc>
          <w:tcPr>
            <w:tcW w:w="1326" w:type="dxa"/>
          </w:tcPr>
          <w:p w14:paraId="7191A4F4"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12.05%</w:t>
            </w:r>
          </w:p>
        </w:tc>
        <w:tc>
          <w:tcPr>
            <w:tcW w:w="1322" w:type="dxa"/>
          </w:tcPr>
          <w:p w14:paraId="7B721F25"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39.76%</w:t>
            </w:r>
          </w:p>
        </w:tc>
      </w:tr>
      <w:tr w:rsidR="005B712D" w14:paraId="6ED41372" w14:textId="77777777" w:rsidTr="005B712D">
        <w:tc>
          <w:tcPr>
            <w:tcW w:w="2297" w:type="dxa"/>
          </w:tcPr>
          <w:p w14:paraId="7FEA62B8"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Stars</w:t>
            </w:r>
          </w:p>
        </w:tc>
        <w:tc>
          <w:tcPr>
            <w:tcW w:w="1492" w:type="dxa"/>
          </w:tcPr>
          <w:p w14:paraId="5DDA2E2B"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95</w:t>
            </w:r>
          </w:p>
        </w:tc>
        <w:tc>
          <w:tcPr>
            <w:tcW w:w="1514" w:type="dxa"/>
          </w:tcPr>
          <w:p w14:paraId="162A153E"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25.26%</w:t>
            </w:r>
          </w:p>
        </w:tc>
        <w:tc>
          <w:tcPr>
            <w:tcW w:w="1399" w:type="dxa"/>
          </w:tcPr>
          <w:p w14:paraId="677DBB65"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37.89%</w:t>
            </w:r>
          </w:p>
        </w:tc>
        <w:tc>
          <w:tcPr>
            <w:tcW w:w="1326" w:type="dxa"/>
          </w:tcPr>
          <w:p w14:paraId="5D8B03A8"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21.05%</w:t>
            </w:r>
          </w:p>
        </w:tc>
        <w:tc>
          <w:tcPr>
            <w:tcW w:w="1322" w:type="dxa"/>
          </w:tcPr>
          <w:p w14:paraId="39182870"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15.79%</w:t>
            </w:r>
          </w:p>
        </w:tc>
      </w:tr>
      <w:tr w:rsidR="005B712D" w14:paraId="0EE7CCFB" w14:textId="77777777" w:rsidTr="005B712D">
        <w:tc>
          <w:tcPr>
            <w:tcW w:w="2297" w:type="dxa"/>
          </w:tcPr>
          <w:p w14:paraId="58FAF68C" w14:textId="77777777" w:rsidR="005B712D" w:rsidRPr="00005BF9" w:rsidRDefault="005B712D" w:rsidP="005B712D">
            <w:pPr>
              <w:spacing w:after="0" w:line="240" w:lineRule="auto"/>
              <w:jc w:val="left"/>
              <w:rPr>
                <w:rFonts w:ascii="Tahoma" w:hAnsi="Tahoma" w:cs="Tahoma"/>
                <w:sz w:val="24"/>
                <w:szCs w:val="24"/>
              </w:rPr>
            </w:pPr>
            <w:r w:rsidRPr="00005BF9">
              <w:rPr>
                <w:rFonts w:ascii="Tahoma" w:hAnsi="Tahoma" w:cs="Tahoma"/>
                <w:sz w:val="24"/>
                <w:szCs w:val="24"/>
              </w:rPr>
              <w:t>Color Names</w:t>
            </w:r>
          </w:p>
        </w:tc>
        <w:tc>
          <w:tcPr>
            <w:tcW w:w="1492" w:type="dxa"/>
          </w:tcPr>
          <w:p w14:paraId="2ED135B2"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93</w:t>
            </w:r>
          </w:p>
        </w:tc>
        <w:tc>
          <w:tcPr>
            <w:tcW w:w="1514" w:type="dxa"/>
          </w:tcPr>
          <w:p w14:paraId="2B05C987"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8.60%</w:t>
            </w:r>
          </w:p>
        </w:tc>
        <w:tc>
          <w:tcPr>
            <w:tcW w:w="1399" w:type="dxa"/>
          </w:tcPr>
          <w:p w14:paraId="18110E0C"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24.73%</w:t>
            </w:r>
          </w:p>
        </w:tc>
        <w:tc>
          <w:tcPr>
            <w:tcW w:w="1326" w:type="dxa"/>
          </w:tcPr>
          <w:p w14:paraId="61549935"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30.11%</w:t>
            </w:r>
          </w:p>
        </w:tc>
        <w:tc>
          <w:tcPr>
            <w:tcW w:w="1322" w:type="dxa"/>
          </w:tcPr>
          <w:p w14:paraId="05865E99"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36.56%</w:t>
            </w:r>
          </w:p>
        </w:tc>
      </w:tr>
    </w:tbl>
    <w:p w14:paraId="6DAF71E7" w14:textId="77777777" w:rsidR="005B712D" w:rsidRDefault="005B712D" w:rsidP="005B712D">
      <w:pPr>
        <w:pStyle w:val="BodyText2"/>
        <w:jc w:val="left"/>
        <w:rPr>
          <w:rFonts w:ascii="Tahoma" w:hAnsi="Tahoma"/>
          <w:b w:val="0"/>
          <w:color w:val="00B050"/>
          <w:sz w:val="24"/>
          <w:szCs w:val="24"/>
        </w:rPr>
      </w:pPr>
    </w:p>
    <w:p w14:paraId="7EB19803" w14:textId="77777777" w:rsidR="005B712D" w:rsidRDefault="005B712D" w:rsidP="005B712D">
      <w:pPr>
        <w:pStyle w:val="BodyText2"/>
        <w:jc w:val="left"/>
        <w:rPr>
          <w:rFonts w:ascii="Tahoma" w:hAnsi="Tahoma"/>
          <w:b w:val="0"/>
          <w:sz w:val="24"/>
          <w:szCs w:val="24"/>
        </w:rPr>
      </w:pPr>
      <w:r>
        <w:rPr>
          <w:rFonts w:ascii="Tahoma" w:hAnsi="Tahoma"/>
          <w:b w:val="0"/>
          <w:sz w:val="24"/>
          <w:szCs w:val="24"/>
        </w:rPr>
        <w:t>The survey respondents indicated their expected use of sticker packages currently being developed at APH. Table 2 shows that nearly 75% of the survey respondents (N=103) indicated that it was “very likely” that they would use the Braille/Print Capital Letters A-Z (see separate annual report). More than half (64%) of the survey respondents (N=100) indicated that it was “very likely” that they would use the UEB Braille/Print Numbers 0-100 (see separate annual report). However, a more conservative 43% of the survey respondents (N=102) indicated a “very likely” use of the Negative Numbers sticker package.</w:t>
      </w:r>
    </w:p>
    <w:p w14:paraId="7E2196E8" w14:textId="77777777" w:rsidR="005B712D" w:rsidRPr="0089292F" w:rsidRDefault="005B712D" w:rsidP="005B712D">
      <w:pPr>
        <w:pStyle w:val="BodyText2"/>
        <w:jc w:val="left"/>
        <w:rPr>
          <w:rFonts w:ascii="Tahoma" w:hAnsi="Tahoma"/>
          <w:b w:val="0"/>
          <w:sz w:val="24"/>
          <w:szCs w:val="24"/>
        </w:rPr>
      </w:pPr>
    </w:p>
    <w:tbl>
      <w:tblPr>
        <w:tblStyle w:val="TableGrid"/>
        <w:tblW w:w="0" w:type="auto"/>
        <w:tblLook w:val="04A0" w:firstRow="1" w:lastRow="0" w:firstColumn="1" w:lastColumn="0" w:noHBand="0" w:noVBand="1"/>
      </w:tblPr>
      <w:tblGrid>
        <w:gridCol w:w="2195"/>
        <w:gridCol w:w="1492"/>
        <w:gridCol w:w="2158"/>
        <w:gridCol w:w="2005"/>
        <w:gridCol w:w="1500"/>
      </w:tblGrid>
      <w:tr w:rsidR="005B712D" w:rsidRPr="00005BF9" w14:paraId="3AAD3EAD" w14:textId="77777777" w:rsidTr="005B712D">
        <w:tc>
          <w:tcPr>
            <w:tcW w:w="9350" w:type="dxa"/>
            <w:gridSpan w:val="5"/>
            <w:shd w:val="clear" w:color="auto" w:fill="0070C0"/>
          </w:tcPr>
          <w:p w14:paraId="69A7512B" w14:textId="77777777" w:rsidR="005B712D" w:rsidRPr="00005BF9" w:rsidRDefault="005B712D" w:rsidP="005B712D">
            <w:pPr>
              <w:spacing w:after="0" w:line="240" w:lineRule="auto"/>
              <w:jc w:val="left"/>
              <w:rPr>
                <w:rFonts w:ascii="Tahoma" w:hAnsi="Tahoma" w:cs="Tahoma"/>
                <w:b/>
                <w:color w:val="FFFFFF" w:themeColor="background1"/>
                <w:sz w:val="24"/>
                <w:szCs w:val="24"/>
              </w:rPr>
            </w:pPr>
            <w:r>
              <w:rPr>
                <w:rFonts w:ascii="Tahoma" w:hAnsi="Tahoma" w:cs="Tahoma"/>
                <w:b/>
                <w:color w:val="FFFFFF" w:themeColor="background1"/>
                <w:sz w:val="24"/>
                <w:szCs w:val="24"/>
              </w:rPr>
              <w:t>Table 2</w:t>
            </w:r>
          </w:p>
          <w:p w14:paraId="52E1C772" w14:textId="77777777" w:rsidR="005B712D" w:rsidRPr="00F1235C" w:rsidRDefault="005B712D" w:rsidP="005B712D">
            <w:pPr>
              <w:pStyle w:val="BodyText2"/>
              <w:jc w:val="left"/>
              <w:rPr>
                <w:rFonts w:ascii="Tahoma" w:hAnsi="Tahoma"/>
                <w:sz w:val="24"/>
                <w:szCs w:val="24"/>
              </w:rPr>
            </w:pPr>
            <w:r>
              <w:rPr>
                <w:rFonts w:ascii="Tahoma" w:hAnsi="Tahoma"/>
                <w:i/>
                <w:color w:val="FFFFFF" w:themeColor="background1"/>
                <w:sz w:val="24"/>
                <w:szCs w:val="24"/>
              </w:rPr>
              <w:t xml:space="preserve">Anticipated Use of Planned </w:t>
            </w:r>
            <w:r w:rsidRPr="00F1235C">
              <w:rPr>
                <w:rFonts w:ascii="Tahoma" w:hAnsi="Tahoma"/>
                <w:i/>
                <w:color w:val="FFFFFF" w:themeColor="background1"/>
                <w:sz w:val="24"/>
                <w:szCs w:val="24"/>
              </w:rPr>
              <w:t>Sticker Package</w:t>
            </w:r>
            <w:r>
              <w:rPr>
                <w:rFonts w:ascii="Tahoma" w:hAnsi="Tahoma"/>
                <w:i/>
                <w:color w:val="FFFFFF" w:themeColor="background1"/>
                <w:sz w:val="24"/>
                <w:szCs w:val="24"/>
              </w:rPr>
              <w:t>s</w:t>
            </w:r>
          </w:p>
        </w:tc>
      </w:tr>
      <w:tr w:rsidR="005B712D" w:rsidRPr="00005BF9" w14:paraId="01E63B9A" w14:textId="77777777" w:rsidTr="005B712D">
        <w:tc>
          <w:tcPr>
            <w:tcW w:w="2195" w:type="dxa"/>
            <w:shd w:val="clear" w:color="auto" w:fill="E5DFEC" w:themeFill="accent4" w:themeFillTint="33"/>
          </w:tcPr>
          <w:p w14:paraId="234A39A8" w14:textId="77777777" w:rsidR="005B712D" w:rsidRPr="00005BF9" w:rsidRDefault="005B712D" w:rsidP="005B712D">
            <w:pPr>
              <w:spacing w:after="0" w:line="240" w:lineRule="auto"/>
              <w:jc w:val="left"/>
              <w:rPr>
                <w:rFonts w:ascii="Tahoma" w:hAnsi="Tahoma" w:cs="Tahoma"/>
                <w:b/>
                <w:sz w:val="24"/>
                <w:szCs w:val="24"/>
              </w:rPr>
            </w:pPr>
            <w:r>
              <w:rPr>
                <w:rFonts w:ascii="Tahoma" w:hAnsi="Tahoma" w:cs="Tahoma"/>
                <w:b/>
                <w:sz w:val="24"/>
                <w:szCs w:val="24"/>
              </w:rPr>
              <w:t xml:space="preserve">Planned </w:t>
            </w:r>
            <w:r w:rsidRPr="00005BF9">
              <w:rPr>
                <w:rFonts w:ascii="Tahoma" w:hAnsi="Tahoma" w:cs="Tahoma"/>
                <w:b/>
                <w:sz w:val="24"/>
                <w:szCs w:val="24"/>
              </w:rPr>
              <w:t>Sticker Package</w:t>
            </w:r>
          </w:p>
        </w:tc>
        <w:tc>
          <w:tcPr>
            <w:tcW w:w="1492" w:type="dxa"/>
            <w:shd w:val="clear" w:color="auto" w:fill="E5DFEC" w:themeFill="accent4" w:themeFillTint="33"/>
          </w:tcPr>
          <w:p w14:paraId="7192AE75" w14:textId="77777777" w:rsidR="005B712D" w:rsidRPr="00005BF9" w:rsidRDefault="005B712D" w:rsidP="005B712D">
            <w:pPr>
              <w:pStyle w:val="BodyText2"/>
              <w:jc w:val="center"/>
              <w:rPr>
                <w:rFonts w:ascii="Tahoma" w:hAnsi="Tahoma"/>
                <w:sz w:val="24"/>
                <w:szCs w:val="24"/>
              </w:rPr>
            </w:pPr>
            <w:r>
              <w:rPr>
                <w:rFonts w:ascii="Tahoma" w:hAnsi="Tahoma"/>
                <w:sz w:val="24"/>
                <w:szCs w:val="24"/>
              </w:rPr>
              <w:t>Number of Evaluators</w:t>
            </w:r>
          </w:p>
        </w:tc>
        <w:tc>
          <w:tcPr>
            <w:tcW w:w="2158" w:type="dxa"/>
            <w:shd w:val="clear" w:color="auto" w:fill="E5DFEC" w:themeFill="accent4" w:themeFillTint="33"/>
          </w:tcPr>
          <w:p w14:paraId="233BA2D6" w14:textId="77777777" w:rsidR="005B712D" w:rsidRPr="00005BF9" w:rsidRDefault="005B712D" w:rsidP="005B712D">
            <w:pPr>
              <w:pStyle w:val="BodyText2"/>
              <w:jc w:val="center"/>
              <w:rPr>
                <w:rFonts w:ascii="Tahoma" w:hAnsi="Tahoma"/>
                <w:sz w:val="24"/>
                <w:szCs w:val="24"/>
              </w:rPr>
            </w:pPr>
            <w:r>
              <w:rPr>
                <w:rFonts w:ascii="Tahoma" w:hAnsi="Tahoma"/>
                <w:sz w:val="24"/>
                <w:szCs w:val="24"/>
              </w:rPr>
              <w:t>Very Likely</w:t>
            </w:r>
          </w:p>
        </w:tc>
        <w:tc>
          <w:tcPr>
            <w:tcW w:w="2005" w:type="dxa"/>
            <w:shd w:val="clear" w:color="auto" w:fill="E5DFEC" w:themeFill="accent4" w:themeFillTint="33"/>
          </w:tcPr>
          <w:p w14:paraId="41E2A79C" w14:textId="77777777" w:rsidR="005B712D" w:rsidRPr="00005BF9" w:rsidRDefault="005B712D" w:rsidP="005B712D">
            <w:pPr>
              <w:pStyle w:val="BodyText2"/>
              <w:jc w:val="center"/>
              <w:rPr>
                <w:rFonts w:ascii="Tahoma" w:hAnsi="Tahoma"/>
                <w:sz w:val="24"/>
                <w:szCs w:val="24"/>
              </w:rPr>
            </w:pPr>
            <w:r>
              <w:rPr>
                <w:rFonts w:ascii="Tahoma" w:hAnsi="Tahoma"/>
                <w:sz w:val="24"/>
                <w:szCs w:val="24"/>
              </w:rPr>
              <w:t>Possibly</w:t>
            </w:r>
          </w:p>
        </w:tc>
        <w:tc>
          <w:tcPr>
            <w:tcW w:w="1500" w:type="dxa"/>
            <w:shd w:val="clear" w:color="auto" w:fill="E5DFEC" w:themeFill="accent4" w:themeFillTint="33"/>
          </w:tcPr>
          <w:p w14:paraId="2F44EA88" w14:textId="77777777" w:rsidR="005B712D" w:rsidRPr="00005BF9" w:rsidRDefault="005B712D" w:rsidP="005B712D">
            <w:pPr>
              <w:pStyle w:val="BodyText2"/>
              <w:jc w:val="center"/>
              <w:rPr>
                <w:rFonts w:ascii="Tahoma" w:hAnsi="Tahoma"/>
                <w:sz w:val="24"/>
                <w:szCs w:val="24"/>
              </w:rPr>
            </w:pPr>
            <w:r>
              <w:rPr>
                <w:rFonts w:ascii="Tahoma" w:hAnsi="Tahoma"/>
                <w:sz w:val="24"/>
                <w:szCs w:val="24"/>
              </w:rPr>
              <w:t>Unlikely</w:t>
            </w:r>
          </w:p>
        </w:tc>
      </w:tr>
      <w:tr w:rsidR="005B712D" w:rsidRPr="00005BF9" w14:paraId="5388DE53" w14:textId="77777777" w:rsidTr="005B712D">
        <w:tc>
          <w:tcPr>
            <w:tcW w:w="2195" w:type="dxa"/>
          </w:tcPr>
          <w:p w14:paraId="78892E67" w14:textId="77777777" w:rsidR="005B712D" w:rsidRPr="00005BF9" w:rsidRDefault="005B712D" w:rsidP="005B712D">
            <w:pPr>
              <w:spacing w:after="0" w:line="240" w:lineRule="auto"/>
              <w:jc w:val="left"/>
              <w:rPr>
                <w:rFonts w:ascii="Tahoma" w:hAnsi="Tahoma" w:cs="Tahoma"/>
                <w:sz w:val="24"/>
                <w:szCs w:val="24"/>
              </w:rPr>
            </w:pPr>
            <w:r>
              <w:rPr>
                <w:rFonts w:ascii="Tahoma" w:hAnsi="Tahoma" w:cs="Tahoma"/>
                <w:sz w:val="24"/>
                <w:szCs w:val="24"/>
              </w:rPr>
              <w:t xml:space="preserve">Braille/Print Capital Letters A-Z </w:t>
            </w:r>
          </w:p>
        </w:tc>
        <w:tc>
          <w:tcPr>
            <w:tcW w:w="1492" w:type="dxa"/>
          </w:tcPr>
          <w:p w14:paraId="41C60CBF"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103</w:t>
            </w:r>
          </w:p>
        </w:tc>
        <w:tc>
          <w:tcPr>
            <w:tcW w:w="2158" w:type="dxa"/>
          </w:tcPr>
          <w:p w14:paraId="65E3D85F"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73.79%</w:t>
            </w:r>
          </w:p>
        </w:tc>
        <w:tc>
          <w:tcPr>
            <w:tcW w:w="2005" w:type="dxa"/>
          </w:tcPr>
          <w:p w14:paraId="70F09E4F"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24.27%</w:t>
            </w:r>
          </w:p>
        </w:tc>
        <w:tc>
          <w:tcPr>
            <w:tcW w:w="1500" w:type="dxa"/>
          </w:tcPr>
          <w:p w14:paraId="59F628D2"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1.94%</w:t>
            </w:r>
          </w:p>
        </w:tc>
      </w:tr>
      <w:tr w:rsidR="005B712D" w:rsidRPr="00005BF9" w14:paraId="111D0DFE" w14:textId="77777777" w:rsidTr="005B712D">
        <w:tc>
          <w:tcPr>
            <w:tcW w:w="2195" w:type="dxa"/>
          </w:tcPr>
          <w:p w14:paraId="44C5EE6B" w14:textId="77777777" w:rsidR="005B712D" w:rsidRPr="00005BF9" w:rsidRDefault="005B712D" w:rsidP="005B712D">
            <w:pPr>
              <w:spacing w:after="0" w:line="240" w:lineRule="auto"/>
              <w:jc w:val="left"/>
              <w:rPr>
                <w:rFonts w:ascii="Tahoma" w:hAnsi="Tahoma" w:cs="Tahoma"/>
                <w:sz w:val="24"/>
                <w:szCs w:val="24"/>
              </w:rPr>
            </w:pPr>
            <w:r>
              <w:rPr>
                <w:rFonts w:ascii="Tahoma" w:hAnsi="Tahoma" w:cs="Tahoma"/>
                <w:sz w:val="24"/>
                <w:szCs w:val="24"/>
              </w:rPr>
              <w:t>Negative Numbers (-1 thru -20)</w:t>
            </w:r>
          </w:p>
        </w:tc>
        <w:tc>
          <w:tcPr>
            <w:tcW w:w="1492" w:type="dxa"/>
          </w:tcPr>
          <w:p w14:paraId="785857A8"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102</w:t>
            </w:r>
          </w:p>
        </w:tc>
        <w:tc>
          <w:tcPr>
            <w:tcW w:w="2158" w:type="dxa"/>
          </w:tcPr>
          <w:p w14:paraId="7027D199"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43.14%</w:t>
            </w:r>
          </w:p>
        </w:tc>
        <w:tc>
          <w:tcPr>
            <w:tcW w:w="2005" w:type="dxa"/>
          </w:tcPr>
          <w:p w14:paraId="42A0C74E"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37.25%</w:t>
            </w:r>
          </w:p>
        </w:tc>
        <w:tc>
          <w:tcPr>
            <w:tcW w:w="1500" w:type="dxa"/>
          </w:tcPr>
          <w:p w14:paraId="2D0AC464"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19.61%</w:t>
            </w:r>
          </w:p>
        </w:tc>
      </w:tr>
      <w:tr w:rsidR="005B712D" w:rsidRPr="00005BF9" w14:paraId="01653E67" w14:textId="77777777" w:rsidTr="005B712D">
        <w:tc>
          <w:tcPr>
            <w:tcW w:w="2195" w:type="dxa"/>
          </w:tcPr>
          <w:p w14:paraId="22AE7EB3" w14:textId="77777777" w:rsidR="005B712D" w:rsidRPr="00005BF9" w:rsidRDefault="005B712D" w:rsidP="005B712D">
            <w:pPr>
              <w:spacing w:after="0" w:line="240" w:lineRule="auto"/>
              <w:jc w:val="left"/>
              <w:rPr>
                <w:rFonts w:ascii="Tahoma" w:hAnsi="Tahoma" w:cs="Tahoma"/>
                <w:sz w:val="24"/>
                <w:szCs w:val="24"/>
              </w:rPr>
            </w:pPr>
            <w:r>
              <w:rPr>
                <w:rFonts w:ascii="Tahoma" w:hAnsi="Tahoma" w:cs="Tahoma"/>
                <w:sz w:val="24"/>
                <w:szCs w:val="24"/>
              </w:rPr>
              <w:t>UEB Braille/Print Numbers 0-100</w:t>
            </w:r>
          </w:p>
        </w:tc>
        <w:tc>
          <w:tcPr>
            <w:tcW w:w="1492" w:type="dxa"/>
          </w:tcPr>
          <w:p w14:paraId="1B3F6010" w14:textId="77777777" w:rsidR="005B712D" w:rsidRDefault="005B712D" w:rsidP="005B712D">
            <w:pPr>
              <w:spacing w:after="0" w:line="240" w:lineRule="auto"/>
              <w:jc w:val="center"/>
              <w:rPr>
                <w:rFonts w:ascii="Tahoma" w:hAnsi="Tahoma" w:cs="Tahoma"/>
                <w:sz w:val="24"/>
                <w:szCs w:val="24"/>
              </w:rPr>
            </w:pPr>
            <w:r>
              <w:rPr>
                <w:rFonts w:ascii="Tahoma" w:hAnsi="Tahoma" w:cs="Tahoma"/>
                <w:sz w:val="24"/>
                <w:szCs w:val="24"/>
              </w:rPr>
              <w:t>N = 100</w:t>
            </w:r>
          </w:p>
        </w:tc>
        <w:tc>
          <w:tcPr>
            <w:tcW w:w="2158" w:type="dxa"/>
          </w:tcPr>
          <w:p w14:paraId="695500C7"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64.00%</w:t>
            </w:r>
          </w:p>
        </w:tc>
        <w:tc>
          <w:tcPr>
            <w:tcW w:w="2005" w:type="dxa"/>
          </w:tcPr>
          <w:p w14:paraId="7D0BD09E"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22.00%</w:t>
            </w:r>
          </w:p>
        </w:tc>
        <w:tc>
          <w:tcPr>
            <w:tcW w:w="1500" w:type="dxa"/>
          </w:tcPr>
          <w:p w14:paraId="494F470B" w14:textId="77777777" w:rsidR="005B712D" w:rsidRPr="00005BF9" w:rsidRDefault="005B712D" w:rsidP="005B712D">
            <w:pPr>
              <w:pStyle w:val="BodyText2"/>
              <w:jc w:val="center"/>
              <w:rPr>
                <w:rFonts w:ascii="Tahoma" w:hAnsi="Tahoma"/>
                <w:b w:val="0"/>
                <w:sz w:val="24"/>
                <w:szCs w:val="24"/>
              </w:rPr>
            </w:pPr>
            <w:r>
              <w:rPr>
                <w:rFonts w:ascii="Tahoma" w:hAnsi="Tahoma"/>
                <w:b w:val="0"/>
                <w:sz w:val="24"/>
                <w:szCs w:val="24"/>
              </w:rPr>
              <w:t>14.00%</w:t>
            </w:r>
          </w:p>
        </w:tc>
      </w:tr>
    </w:tbl>
    <w:p w14:paraId="24179AE2" w14:textId="77777777" w:rsidR="005B712D" w:rsidRDefault="005B712D" w:rsidP="005B712D">
      <w:pPr>
        <w:pStyle w:val="BodyText2"/>
        <w:jc w:val="left"/>
        <w:rPr>
          <w:rFonts w:ascii="Tahoma" w:hAnsi="Tahoma"/>
          <w:b w:val="0"/>
          <w:color w:val="00B050"/>
          <w:sz w:val="24"/>
          <w:szCs w:val="24"/>
          <w:u w:val="single"/>
        </w:rPr>
      </w:pPr>
    </w:p>
    <w:p w14:paraId="389DA30D" w14:textId="77777777" w:rsidR="005B712D" w:rsidRPr="004B7906" w:rsidRDefault="005B712D" w:rsidP="005B712D">
      <w:pPr>
        <w:pStyle w:val="BodyText2"/>
        <w:shd w:val="clear" w:color="auto" w:fill="FFFFFF" w:themeFill="background1"/>
        <w:jc w:val="left"/>
        <w:rPr>
          <w:rFonts w:ascii="Tahoma" w:hAnsi="Tahoma"/>
          <w:b w:val="0"/>
          <w:sz w:val="24"/>
          <w:szCs w:val="24"/>
        </w:rPr>
      </w:pPr>
      <w:r>
        <w:rPr>
          <w:rFonts w:ascii="Tahoma" w:hAnsi="Tahoma"/>
          <w:b w:val="0"/>
          <w:sz w:val="24"/>
          <w:szCs w:val="24"/>
        </w:rPr>
        <w:t>With regard to the need for Grade Stickers, nearly half (46%) of the survey respondents (N=106) indicated that APH should pursue the development of such a pack</w:t>
      </w:r>
      <w:r w:rsidRPr="004B7906">
        <w:rPr>
          <w:rFonts w:ascii="Tahoma" w:hAnsi="Tahoma"/>
          <w:b w:val="0"/>
          <w:sz w:val="24"/>
          <w:szCs w:val="24"/>
        </w:rPr>
        <w:t>age of Feel ꞌn Peel Stickers, 23% indicated “</w:t>
      </w:r>
      <w:r>
        <w:rPr>
          <w:rFonts w:ascii="Tahoma" w:hAnsi="Tahoma"/>
          <w:b w:val="0"/>
          <w:sz w:val="24"/>
          <w:szCs w:val="24"/>
        </w:rPr>
        <w:t>n</w:t>
      </w:r>
      <w:r w:rsidRPr="004B7906">
        <w:rPr>
          <w:rFonts w:ascii="Tahoma" w:hAnsi="Tahoma"/>
          <w:b w:val="0"/>
          <w:sz w:val="24"/>
          <w:szCs w:val="24"/>
        </w:rPr>
        <w:t xml:space="preserve">o,” and 31% were “uncertain.” The survey respondents’ descriptions of the ideal package of Grade Stickers differed and sometimes contradicted each other. Examples of preferred features included the following: </w:t>
      </w:r>
    </w:p>
    <w:p w14:paraId="1284EBA0"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“I think 5-10 (sheets) of each grade would be sufficient. And the sheet should all be one color similar to the packaging of the reward statements.”</w:t>
      </w:r>
    </w:p>
    <w:p w14:paraId="10501645"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“A’s and B’s would be great! Bright red or blue.”</w:t>
      </w:r>
    </w:p>
    <w:p w14:paraId="6B7310EF"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“Any quantity is ok, just include more plain grades without the + or – since a lot of teachers I know leave those off. Variety of colors with good contrast would make them fun.”</w:t>
      </w:r>
    </w:p>
    <w:p w14:paraId="385D7FAF"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 xml:space="preserve"> “I believe the same color should be</w:t>
      </w:r>
      <w:r>
        <w:rPr>
          <w:rFonts w:ascii="Tahoma" w:hAnsi="Tahoma"/>
          <w:b w:val="0"/>
          <w:sz w:val="24"/>
          <w:szCs w:val="24"/>
        </w:rPr>
        <w:t xml:space="preserve"> [used] </w:t>
      </w:r>
      <w:r w:rsidRPr="004B7906">
        <w:rPr>
          <w:rFonts w:ascii="Tahoma" w:hAnsi="Tahoma"/>
          <w:b w:val="0"/>
          <w:sz w:val="24"/>
          <w:szCs w:val="24"/>
        </w:rPr>
        <w:t>for the same grade.”</w:t>
      </w:r>
    </w:p>
    <w:p w14:paraId="75F834E9"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“More A’s, B’s, and C’s and less D’s and F’s.</w:t>
      </w:r>
      <w:r>
        <w:rPr>
          <w:rFonts w:ascii="Tahoma" w:hAnsi="Tahoma"/>
          <w:b w:val="0"/>
          <w:sz w:val="24"/>
          <w:szCs w:val="24"/>
        </w:rPr>
        <w:t>”</w:t>
      </w:r>
    </w:p>
    <w:p w14:paraId="4E12D4C4"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“Colors can be a variety, but produce more of the higher grades, less of F and D.”</w:t>
      </w:r>
    </w:p>
    <w:p w14:paraId="43794270"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“Equal amounts of each letter grade as each student is different. I thin</w:t>
      </w:r>
      <w:r>
        <w:rPr>
          <w:rFonts w:ascii="Tahoma" w:hAnsi="Tahoma"/>
          <w:b w:val="0"/>
          <w:sz w:val="24"/>
          <w:szCs w:val="24"/>
        </w:rPr>
        <w:t>k this is a great idea for Gen E</w:t>
      </w:r>
      <w:r w:rsidRPr="004B7906">
        <w:rPr>
          <w:rFonts w:ascii="Tahoma" w:hAnsi="Tahoma"/>
          <w:b w:val="0"/>
          <w:sz w:val="24"/>
          <w:szCs w:val="24"/>
        </w:rPr>
        <w:t>d teachers to provide feedback instantly to the student. Colors don’t really matter.”</w:t>
      </w:r>
    </w:p>
    <w:p w14:paraId="1DF6975C"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“20 of each letter grade, color no preference.”</w:t>
      </w:r>
    </w:p>
    <w:p w14:paraId="181961A4"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 xml:space="preserve">“Clear, 20 of each.” </w:t>
      </w:r>
    </w:p>
    <w:p w14:paraId="20C3936B" w14:textId="77777777" w:rsidR="005B712D" w:rsidRPr="004B7906"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“Same color for all grades.”</w:t>
      </w:r>
    </w:p>
    <w:p w14:paraId="09FB2440" w14:textId="77777777" w:rsidR="005B712D" w:rsidRPr="002737F0" w:rsidRDefault="005B712D" w:rsidP="00067CA3">
      <w:pPr>
        <w:pStyle w:val="BodyText2"/>
        <w:numPr>
          <w:ilvl w:val="0"/>
          <w:numId w:val="23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“Colored stickers are fun, and if the student has residual vision they love them.”</w:t>
      </w:r>
    </w:p>
    <w:p w14:paraId="02AA5D75" w14:textId="77777777" w:rsidR="005B712D" w:rsidRDefault="005B712D" w:rsidP="005B712D">
      <w:pPr>
        <w:pStyle w:val="BodyText2"/>
        <w:jc w:val="left"/>
        <w:rPr>
          <w:rFonts w:ascii="Tahoma" w:hAnsi="Tahoma"/>
          <w:b w:val="0"/>
          <w:color w:val="00B050"/>
          <w:sz w:val="24"/>
          <w:szCs w:val="24"/>
          <w:u w:val="single"/>
        </w:rPr>
      </w:pPr>
    </w:p>
    <w:p w14:paraId="5CCFF970" w14:textId="77777777" w:rsidR="005B712D" w:rsidRDefault="005B712D" w:rsidP="005B712D">
      <w:pPr>
        <w:pStyle w:val="BodyText2"/>
        <w:jc w:val="left"/>
        <w:rPr>
          <w:rFonts w:ascii="Tahoma" w:hAnsi="Tahoma"/>
          <w:b w:val="0"/>
          <w:sz w:val="24"/>
          <w:szCs w:val="24"/>
        </w:rPr>
      </w:pPr>
      <w:r>
        <w:rPr>
          <w:rFonts w:ascii="Tahoma" w:hAnsi="Tahoma"/>
          <w:b w:val="0"/>
          <w:sz w:val="24"/>
          <w:szCs w:val="24"/>
        </w:rPr>
        <w:t>Despite the plethora of already existing Feel ꞌn Peel Sticker packages, as well as those in the production pipeline, the survey respondents identified additional types of stickers for APH to consider producing. Proposed sticker packages included some of the following:</w:t>
      </w:r>
    </w:p>
    <w:p w14:paraId="31A136C6"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“Names of zoo and farm animals.”</w:t>
      </w:r>
    </w:p>
    <w:p w14:paraId="10BF28CB"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“Some basic shapes such as circle, square, triangle, rectangle, heart, oval, etc.”</w:t>
      </w:r>
    </w:p>
    <w:p w14:paraId="108CA594"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Pr>
          <w:rFonts w:ascii="Tahoma" w:hAnsi="Tahoma"/>
          <w:b w:val="0"/>
          <w:sz w:val="24"/>
          <w:szCs w:val="24"/>
        </w:rPr>
        <w:t>“I’d love</w:t>
      </w:r>
      <w:r w:rsidRPr="007816C3">
        <w:rPr>
          <w:rFonts w:ascii="Tahoma" w:hAnsi="Tahoma"/>
          <w:b w:val="0"/>
          <w:sz w:val="24"/>
          <w:szCs w:val="24"/>
        </w:rPr>
        <w:t xml:space="preserve"> to </w:t>
      </w:r>
      <w:r>
        <w:rPr>
          <w:rFonts w:ascii="Tahoma" w:hAnsi="Tahoma"/>
          <w:b w:val="0"/>
          <w:sz w:val="24"/>
          <w:szCs w:val="24"/>
        </w:rPr>
        <w:t xml:space="preserve">[see] </w:t>
      </w:r>
      <w:r w:rsidRPr="007816C3">
        <w:rPr>
          <w:rFonts w:ascii="Tahoma" w:hAnsi="Tahoma"/>
          <w:b w:val="0"/>
          <w:sz w:val="24"/>
          <w:szCs w:val="24"/>
        </w:rPr>
        <w:t>more different types of point symbols.”</w:t>
      </w:r>
    </w:p>
    <w:p w14:paraId="7EB8CA38"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Ordinal numbers/terms—1</w:t>
      </w:r>
      <w:r w:rsidRPr="007816C3">
        <w:rPr>
          <w:rFonts w:ascii="Tahoma" w:hAnsi="Tahoma"/>
          <w:b w:val="0"/>
          <w:sz w:val="24"/>
          <w:szCs w:val="24"/>
          <w:vertAlign w:val="superscript"/>
        </w:rPr>
        <w:t>st</w:t>
      </w:r>
      <w:r w:rsidRPr="007816C3">
        <w:rPr>
          <w:rFonts w:ascii="Tahoma" w:hAnsi="Tahoma"/>
          <w:b w:val="0"/>
          <w:sz w:val="24"/>
          <w:szCs w:val="24"/>
        </w:rPr>
        <w:t>, 2</w:t>
      </w:r>
      <w:r w:rsidRPr="007816C3">
        <w:rPr>
          <w:rFonts w:ascii="Tahoma" w:hAnsi="Tahoma"/>
          <w:b w:val="0"/>
          <w:sz w:val="24"/>
          <w:szCs w:val="24"/>
          <w:vertAlign w:val="superscript"/>
        </w:rPr>
        <w:t>nd</w:t>
      </w:r>
      <w:r w:rsidRPr="007816C3">
        <w:rPr>
          <w:rFonts w:ascii="Tahoma" w:hAnsi="Tahoma"/>
          <w:b w:val="0"/>
          <w:sz w:val="24"/>
          <w:szCs w:val="24"/>
        </w:rPr>
        <w:t>, 3</w:t>
      </w:r>
      <w:r w:rsidRPr="007816C3">
        <w:rPr>
          <w:rFonts w:ascii="Tahoma" w:hAnsi="Tahoma"/>
          <w:b w:val="0"/>
          <w:sz w:val="24"/>
          <w:szCs w:val="24"/>
          <w:vertAlign w:val="superscript"/>
        </w:rPr>
        <w:t>rd</w:t>
      </w:r>
      <w:r w:rsidRPr="007816C3">
        <w:rPr>
          <w:rFonts w:ascii="Tahoma" w:hAnsi="Tahoma"/>
          <w:b w:val="0"/>
          <w:sz w:val="24"/>
          <w:szCs w:val="24"/>
        </w:rPr>
        <w:t>; first, next, then</w:t>
      </w:r>
    </w:p>
    <w:p w14:paraId="1232D409"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“Arrows with lines (choice of broken or continuous) to use for pointing to diagram locations; can be cut to length.”</w:t>
      </w:r>
    </w:p>
    <w:p w14:paraId="42FD2354"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 xml:space="preserve">Labels for </w:t>
      </w:r>
      <w:r>
        <w:rPr>
          <w:rFonts w:ascii="Tahoma" w:hAnsi="Tahoma"/>
          <w:b w:val="0"/>
          <w:sz w:val="24"/>
          <w:szCs w:val="24"/>
        </w:rPr>
        <w:t xml:space="preserve">functional skills and </w:t>
      </w:r>
      <w:r w:rsidRPr="007816C3">
        <w:rPr>
          <w:rFonts w:ascii="Tahoma" w:hAnsi="Tahoma"/>
          <w:b w:val="0"/>
          <w:sz w:val="24"/>
          <w:szCs w:val="24"/>
        </w:rPr>
        <w:t>tasks (first, next, last, finished, left, right, put on, take out, sort, and so forth).</w:t>
      </w:r>
    </w:p>
    <w:p w14:paraId="044120FD"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Subject-based stickers: Reading, English, Math, Spelling, Social Studies, and so forth.</w:t>
      </w:r>
    </w:p>
    <w:p w14:paraId="519B4AB9"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 xml:space="preserve"> “On, off, high, medium, lo</w:t>
      </w:r>
      <w:r>
        <w:rPr>
          <w:rFonts w:ascii="Tahoma" w:hAnsi="Tahoma"/>
          <w:b w:val="0"/>
          <w:sz w:val="24"/>
          <w:szCs w:val="24"/>
        </w:rPr>
        <w:t>w</w:t>
      </w:r>
      <w:r w:rsidRPr="007816C3">
        <w:rPr>
          <w:rFonts w:ascii="Tahoma" w:hAnsi="Tahoma"/>
          <w:b w:val="0"/>
          <w:sz w:val="24"/>
          <w:szCs w:val="24"/>
        </w:rPr>
        <w:t>”</w:t>
      </w:r>
    </w:p>
    <w:p w14:paraId="4D8E799E"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Pr>
          <w:rFonts w:ascii="Tahoma" w:hAnsi="Tahoma"/>
          <w:b w:val="0"/>
          <w:sz w:val="24"/>
          <w:szCs w:val="24"/>
        </w:rPr>
        <w:t>Months of the year; days of the week.</w:t>
      </w:r>
    </w:p>
    <w:p w14:paraId="6DDC7724"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“Scratch and sniff!”</w:t>
      </w:r>
    </w:p>
    <w:p w14:paraId="3DD38AA0"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“Morning calendar items: types of weather, shapes, feelings, …”</w:t>
      </w:r>
    </w:p>
    <w:p w14:paraId="777A015A"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“Fun emojis for rewards and for students to use to express their feelings.”</w:t>
      </w:r>
    </w:p>
    <w:p w14:paraId="1E92C2BF"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“Possibly add stickers for the holidays.”</w:t>
      </w:r>
    </w:p>
    <w:p w14:paraId="7F45E656"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“Pr</w:t>
      </w:r>
      <w:r>
        <w:rPr>
          <w:rFonts w:ascii="Tahoma" w:hAnsi="Tahoma"/>
          <w:b w:val="0"/>
          <w:sz w:val="24"/>
          <w:szCs w:val="24"/>
        </w:rPr>
        <w:t>ocedure stickers for school To D</w:t>
      </w:r>
      <w:r w:rsidRPr="007816C3">
        <w:rPr>
          <w:rFonts w:ascii="Tahoma" w:hAnsi="Tahoma"/>
          <w:b w:val="0"/>
          <w:sz w:val="24"/>
          <w:szCs w:val="24"/>
        </w:rPr>
        <w:t>o lists.”</w:t>
      </w:r>
    </w:p>
    <w:p w14:paraId="37A25FFD"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Sight words</w:t>
      </w:r>
    </w:p>
    <w:p w14:paraId="6B49325E" w14:textId="77777777" w:rsidR="005B712D"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“More generic shape and design stickers, such as: butterflies, flowers, animals, sports balls, etc.”</w:t>
      </w:r>
    </w:p>
    <w:p w14:paraId="721E2899"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Pr>
          <w:rFonts w:ascii="Tahoma" w:hAnsi="Tahoma"/>
          <w:b w:val="0"/>
          <w:sz w:val="24"/>
          <w:szCs w:val="24"/>
        </w:rPr>
        <w:t>Labels for household and classroom items (e.g., cereal box, soap, apple juice)</w:t>
      </w:r>
    </w:p>
    <w:p w14:paraId="0A085784"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“Higher mathematics operations symbols and some scientific symbols. Mathematics lower level operations symbols and fractions.”</w:t>
      </w:r>
    </w:p>
    <w:p w14:paraId="7D122603" w14:textId="77777777" w:rsidR="005B712D" w:rsidRPr="007816C3" w:rsidRDefault="005B712D" w:rsidP="00067CA3">
      <w:pPr>
        <w:pStyle w:val="BodyText2"/>
        <w:numPr>
          <w:ilvl w:val="0"/>
          <w:numId w:val="232"/>
        </w:numPr>
        <w:jc w:val="left"/>
        <w:textAlignment w:val="auto"/>
        <w:rPr>
          <w:rFonts w:ascii="Tahoma" w:hAnsi="Tahoma"/>
          <w:b w:val="0"/>
          <w:sz w:val="24"/>
          <w:szCs w:val="24"/>
        </w:rPr>
      </w:pPr>
      <w:r w:rsidRPr="007816C3">
        <w:rPr>
          <w:rFonts w:ascii="Tahoma" w:hAnsi="Tahoma"/>
          <w:b w:val="0"/>
          <w:sz w:val="24"/>
          <w:szCs w:val="24"/>
        </w:rPr>
        <w:t>“Perhaps concepts words: top/bottom; left/right; same/different; first/second/third; next; big/small;…”</w:t>
      </w:r>
    </w:p>
    <w:p w14:paraId="3C4930BC" w14:textId="77777777" w:rsidR="005B712D" w:rsidRDefault="005B712D" w:rsidP="005B712D">
      <w:pPr>
        <w:pStyle w:val="BodyText2"/>
        <w:jc w:val="left"/>
        <w:rPr>
          <w:rFonts w:ascii="Tahoma" w:hAnsi="Tahoma"/>
          <w:b w:val="0"/>
          <w:color w:val="00B050"/>
          <w:sz w:val="24"/>
          <w:szCs w:val="24"/>
          <w:u w:val="single"/>
        </w:rPr>
      </w:pPr>
    </w:p>
    <w:p w14:paraId="5EDF68A6" w14:textId="77777777" w:rsidR="005B712D" w:rsidRPr="00574B29" w:rsidRDefault="005B712D" w:rsidP="005B712D">
      <w:pPr>
        <w:pStyle w:val="BodyText2"/>
        <w:tabs>
          <w:tab w:val="left" w:pos="-270"/>
        </w:tabs>
        <w:jc w:val="left"/>
        <w:rPr>
          <w:rFonts w:ascii="Tahoma" w:hAnsi="Tahoma"/>
          <w:b w:val="0"/>
          <w:color w:val="000000" w:themeColor="text1"/>
          <w:sz w:val="24"/>
          <w:szCs w:val="24"/>
          <w:u w:val="single"/>
        </w:rPr>
      </w:pPr>
      <w:r>
        <w:rPr>
          <w:rFonts w:ascii="Tahoma" w:hAnsi="Tahoma"/>
          <w:b w:val="0"/>
          <w:color w:val="000000" w:themeColor="text1"/>
          <w:sz w:val="24"/>
          <w:szCs w:val="24"/>
          <w:u w:val="single"/>
        </w:rPr>
        <w:t>Work during FY 2019</w:t>
      </w:r>
    </w:p>
    <w:p w14:paraId="3BBE85AA" w14:textId="77777777" w:rsidR="005B712D" w:rsidRPr="00E9333B" w:rsidRDefault="005B712D" w:rsidP="005B712D">
      <w:pPr>
        <w:pStyle w:val="BodyText2"/>
        <w:jc w:val="left"/>
        <w:rPr>
          <w:rFonts w:ascii="Tahoma" w:hAnsi="Tahoma"/>
          <w:b w:val="0"/>
          <w:color w:val="000000" w:themeColor="text1"/>
          <w:sz w:val="24"/>
          <w:szCs w:val="24"/>
        </w:rPr>
      </w:pPr>
      <w:r>
        <w:rPr>
          <w:rFonts w:ascii="Tahoma" w:hAnsi="Tahoma"/>
          <w:b w:val="0"/>
          <w:color w:val="000000" w:themeColor="text1"/>
          <w:sz w:val="24"/>
          <w:szCs w:val="24"/>
        </w:rPr>
        <w:t>Due to higher product priorities determined for the Research department as a whole, no notable work on additional Feel ‘n Peel Stickers was undertaken during the current fiscal year. Focus continued on the completion and introduction of the latest package—UEB Braille/Print Numbers 0-100 (see separate report).</w:t>
      </w:r>
    </w:p>
    <w:p w14:paraId="171AB10A" w14:textId="77777777" w:rsidR="005B712D" w:rsidRDefault="005B712D" w:rsidP="005B712D">
      <w:pPr>
        <w:pStyle w:val="BodyText2"/>
        <w:jc w:val="left"/>
        <w:rPr>
          <w:rFonts w:ascii="Tahoma" w:hAnsi="Tahoma"/>
          <w:b w:val="0"/>
          <w:color w:val="000000" w:themeColor="text1"/>
          <w:sz w:val="24"/>
          <w:szCs w:val="24"/>
          <w:u w:val="single"/>
        </w:rPr>
      </w:pPr>
    </w:p>
    <w:p w14:paraId="76067DC8" w14:textId="77777777" w:rsidR="005B712D" w:rsidRPr="00E9333B" w:rsidRDefault="005B712D" w:rsidP="005B712D">
      <w:pPr>
        <w:pStyle w:val="BodyText2"/>
        <w:jc w:val="left"/>
        <w:rPr>
          <w:rFonts w:ascii="Tahoma" w:hAnsi="Tahoma"/>
          <w:b w:val="0"/>
          <w:color w:val="000000" w:themeColor="text1"/>
          <w:sz w:val="24"/>
          <w:szCs w:val="24"/>
          <w:u w:val="single"/>
        </w:rPr>
      </w:pPr>
      <w:r>
        <w:rPr>
          <w:rFonts w:ascii="Tahoma" w:hAnsi="Tahoma"/>
          <w:b w:val="0"/>
          <w:color w:val="000000" w:themeColor="text1"/>
          <w:sz w:val="24"/>
          <w:szCs w:val="24"/>
          <w:u w:val="single"/>
        </w:rPr>
        <w:t>Work planned for FY 2020</w:t>
      </w:r>
    </w:p>
    <w:p w14:paraId="721467DA" w14:textId="5C8A2781" w:rsidR="005B712D" w:rsidRPr="001A519A" w:rsidRDefault="005B712D" w:rsidP="005B712D">
      <w:pPr>
        <w:pStyle w:val="BodyText2"/>
        <w:jc w:val="left"/>
      </w:pPr>
      <w:r>
        <w:rPr>
          <w:rFonts w:ascii="Tahoma" w:hAnsi="Tahoma"/>
          <w:b w:val="0"/>
          <w:color w:val="000000" w:themeColor="text1"/>
          <w:sz w:val="24"/>
          <w:szCs w:val="24"/>
        </w:rPr>
        <w:t xml:space="preserve">The development of Feel ꞌn </w:t>
      </w:r>
      <w:r w:rsidRPr="00E9333B">
        <w:rPr>
          <w:rFonts w:ascii="Tahoma" w:hAnsi="Tahoma"/>
          <w:b w:val="0"/>
          <w:color w:val="000000" w:themeColor="text1"/>
          <w:sz w:val="24"/>
          <w:szCs w:val="24"/>
        </w:rPr>
        <w:t>Peel Stickers: Negative Numbers, i</w:t>
      </w:r>
      <w:r>
        <w:rPr>
          <w:rFonts w:ascii="Tahoma" w:hAnsi="Tahoma"/>
          <w:b w:val="0"/>
          <w:color w:val="000000" w:themeColor="text1"/>
          <w:sz w:val="24"/>
          <w:szCs w:val="24"/>
        </w:rPr>
        <w:t>n both UEB</w:t>
      </w:r>
      <w:r w:rsidRPr="00E9333B">
        <w:rPr>
          <w:rFonts w:ascii="Tahoma" w:hAnsi="Tahoma"/>
          <w:b w:val="0"/>
          <w:color w:val="000000" w:themeColor="text1"/>
          <w:sz w:val="24"/>
          <w:szCs w:val="24"/>
        </w:rPr>
        <w:t xml:space="preserve"> and Nemeth versions, will be undertaken after the completion and introduction of the UEB Braille/Print Numbers 0-100.</w:t>
      </w:r>
      <w:r>
        <w:rPr>
          <w:rFonts w:ascii="Tahoma" w:hAnsi="Tahoma"/>
          <w:b w:val="0"/>
          <w:color w:val="000000" w:themeColor="text1"/>
          <w:sz w:val="24"/>
          <w:szCs w:val="24"/>
        </w:rPr>
        <w:t xml:space="preserve"> </w:t>
      </w:r>
      <w:r w:rsidRPr="00E9333B">
        <w:rPr>
          <w:rFonts w:ascii="Tahoma" w:hAnsi="Tahoma"/>
          <w:b w:val="0"/>
          <w:color w:val="000000" w:themeColor="text1"/>
          <w:sz w:val="24"/>
          <w:szCs w:val="24"/>
        </w:rPr>
        <w:t xml:space="preserve">The prioritization of the </w:t>
      </w:r>
      <w:r>
        <w:rPr>
          <w:rFonts w:ascii="Tahoma" w:hAnsi="Tahoma"/>
          <w:b w:val="0"/>
          <w:color w:val="000000" w:themeColor="text1"/>
          <w:sz w:val="24"/>
          <w:szCs w:val="24"/>
        </w:rPr>
        <w:t>Grade Stickers is</w:t>
      </w:r>
      <w:r w:rsidRPr="00E9333B">
        <w:rPr>
          <w:rFonts w:ascii="Tahoma" w:hAnsi="Tahoma"/>
          <w:b w:val="0"/>
          <w:color w:val="000000" w:themeColor="text1"/>
          <w:sz w:val="24"/>
          <w:szCs w:val="24"/>
        </w:rPr>
        <w:t xml:space="preserve"> pending</w:t>
      </w:r>
      <w:r>
        <w:rPr>
          <w:rFonts w:ascii="Tahoma" w:hAnsi="Tahoma"/>
          <w:b w:val="0"/>
          <w:color w:val="000000" w:themeColor="text1"/>
          <w:sz w:val="24"/>
          <w:szCs w:val="24"/>
        </w:rPr>
        <w:t>.</w:t>
      </w:r>
      <w:r w:rsidRPr="008851DA">
        <w:rPr>
          <w:rFonts w:ascii="Tahoma" w:hAnsi="Tahoma"/>
          <w:b w:val="0"/>
          <w:color w:val="000000" w:themeColor="text1"/>
          <w:sz w:val="24"/>
          <w:szCs w:val="24"/>
        </w:rPr>
        <w:t xml:space="preserve"> </w:t>
      </w:r>
    </w:p>
    <w:p w14:paraId="6F5CA3E0" w14:textId="77777777" w:rsidR="008F6644" w:rsidRPr="00D4027D" w:rsidRDefault="008F6644" w:rsidP="002E089B">
      <w:pPr>
        <w:pStyle w:val="BodyText2"/>
        <w:jc w:val="left"/>
        <w:rPr>
          <w:rFonts w:ascii="Tahoma" w:hAnsi="Tahoma"/>
          <w:color w:val="000000" w:themeColor="text1"/>
          <w:sz w:val="24"/>
          <w:szCs w:val="24"/>
          <w:highlight w:val="yellow"/>
        </w:rPr>
      </w:pPr>
    </w:p>
    <w:p w14:paraId="5110AFF6" w14:textId="77777777" w:rsidR="008F6644" w:rsidRPr="005B712D" w:rsidRDefault="008F6644" w:rsidP="008F6644">
      <w:pPr>
        <w:pStyle w:val="Heading4"/>
      </w:pPr>
      <w:bookmarkStart w:id="150" w:name="_Toc21943715"/>
      <w:r w:rsidRPr="005B712D">
        <w:t>Feel 'n Peel Stickers: UEB Braille/Print Numbers 0-100</w:t>
      </w:r>
      <w:bookmarkEnd w:id="150"/>
    </w:p>
    <w:p w14:paraId="083B5407" w14:textId="072E10FB" w:rsidR="008F6644" w:rsidRPr="005B712D" w:rsidRDefault="008F6644" w:rsidP="008F6644">
      <w:pPr>
        <w:spacing w:after="0" w:line="240" w:lineRule="auto"/>
        <w:ind w:right="-720"/>
        <w:jc w:val="center"/>
        <w:rPr>
          <w:rFonts w:ascii="Tahoma" w:hAnsi="Tahoma" w:cs="Tahoma"/>
          <w:sz w:val="24"/>
          <w:szCs w:val="24"/>
        </w:rPr>
      </w:pPr>
      <w:r w:rsidRPr="005B712D">
        <w:rPr>
          <w:rFonts w:ascii="Tahoma" w:hAnsi="Tahoma" w:cs="Tahoma"/>
          <w:sz w:val="24"/>
          <w:szCs w:val="24"/>
        </w:rPr>
        <w:t>(</w:t>
      </w:r>
      <w:r w:rsidR="005B712D" w:rsidRPr="005B712D">
        <w:rPr>
          <w:rFonts w:ascii="Tahoma" w:hAnsi="Tahoma" w:cs="Tahoma"/>
          <w:sz w:val="24"/>
          <w:szCs w:val="24"/>
        </w:rPr>
        <w:t>Continued</w:t>
      </w:r>
      <w:r w:rsidRPr="005B712D">
        <w:rPr>
          <w:rFonts w:ascii="Tahoma" w:hAnsi="Tahoma" w:cs="Tahoma"/>
          <w:sz w:val="24"/>
          <w:szCs w:val="24"/>
        </w:rPr>
        <w:t>)</w:t>
      </w:r>
    </w:p>
    <w:p w14:paraId="671333FB" w14:textId="77777777" w:rsidR="008F6644" w:rsidRPr="00D4027D" w:rsidRDefault="008F6644" w:rsidP="008F6644">
      <w:pPr>
        <w:spacing w:after="0" w:line="240" w:lineRule="auto"/>
        <w:ind w:right="-720"/>
        <w:rPr>
          <w:rFonts w:ascii="Tahoma" w:hAnsi="Tahoma" w:cs="Tahoma"/>
          <w:sz w:val="24"/>
          <w:szCs w:val="24"/>
          <w:highlight w:val="yellow"/>
        </w:rPr>
      </w:pPr>
    </w:p>
    <w:p w14:paraId="66BE2129" w14:textId="0861CF6B" w:rsidR="008F6644" w:rsidRPr="005B712D" w:rsidRDefault="008F6644" w:rsidP="008F6644">
      <w:pPr>
        <w:spacing w:after="0" w:line="240" w:lineRule="auto"/>
        <w:ind w:right="-720"/>
        <w:jc w:val="left"/>
        <w:rPr>
          <w:rFonts w:ascii="Tahoma" w:hAnsi="Tahoma" w:cs="Tahoma"/>
          <w:sz w:val="24"/>
          <w:szCs w:val="24"/>
        </w:rPr>
      </w:pPr>
      <w:r w:rsidRPr="005B712D">
        <w:rPr>
          <w:rFonts w:ascii="Tahoma" w:hAnsi="Tahoma" w:cs="Tahoma"/>
          <w:sz w:val="24"/>
          <w:szCs w:val="24"/>
          <w:u w:val="single"/>
        </w:rPr>
        <w:t>Purpose</w:t>
      </w:r>
    </w:p>
    <w:p w14:paraId="12D0781A" w14:textId="77777777" w:rsidR="005B712D" w:rsidRDefault="005B712D" w:rsidP="005B712D">
      <w:pPr>
        <w:spacing w:after="0" w:line="240" w:lineRule="auto"/>
        <w:ind w:right="-720"/>
        <w:jc w:val="left"/>
        <w:rPr>
          <w:rFonts w:ascii="Tahoma" w:hAnsi="Tahoma" w:cs="Tahoma"/>
          <w:sz w:val="24"/>
          <w:szCs w:val="24"/>
        </w:rPr>
      </w:pPr>
      <w:r>
        <w:rPr>
          <w:rFonts w:ascii="Tahoma" w:hAnsi="Tahoma" w:cs="Tahoma"/>
          <w:sz w:val="24"/>
          <w:szCs w:val="24"/>
        </w:rPr>
        <w:t>To provide a new package of Feel 'n Peel Stickers that provides a Unified English Braille (UEB) version of braille/print numbers 0-100 as a counterpart to APH’s existing collection of number stickers in Nemeth braille format</w:t>
      </w:r>
    </w:p>
    <w:p w14:paraId="629C4287" w14:textId="77777777" w:rsidR="005B712D" w:rsidRDefault="005B712D" w:rsidP="005B712D">
      <w:pPr>
        <w:spacing w:after="0" w:line="240" w:lineRule="auto"/>
        <w:ind w:right="-720"/>
        <w:jc w:val="left"/>
        <w:rPr>
          <w:rFonts w:ascii="Tahoma" w:hAnsi="Tahoma" w:cs="Tahoma"/>
          <w:sz w:val="24"/>
          <w:szCs w:val="24"/>
        </w:rPr>
      </w:pPr>
      <w:r>
        <w:rPr>
          <w:noProof/>
        </w:rPr>
        <w:drawing>
          <wp:inline distT="0" distB="0" distL="0" distR="0" wp14:anchorId="6670099A" wp14:editId="732D3CF9">
            <wp:extent cx="1732915" cy="2243455"/>
            <wp:effectExtent l="0" t="0" r="635" b="4445"/>
            <wp:docPr id="232" name="Picture 232" descr="Insert cover of Feel 'n Peel Stickers: UEB Braille/Print Numbers 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Insert cover of Feel 'n Peel Stickers: UEB Braille/Print Numbers 0-100"/>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732915" cy="2243455"/>
                    </a:xfrm>
                    <a:prstGeom prst="rect">
                      <a:avLst/>
                    </a:prstGeom>
                    <a:noFill/>
                    <a:ln>
                      <a:noFill/>
                    </a:ln>
                  </pic:spPr>
                </pic:pic>
              </a:graphicData>
            </a:graphic>
          </wp:inline>
        </w:drawing>
      </w:r>
    </w:p>
    <w:p w14:paraId="1FB12104" w14:textId="77777777" w:rsidR="005B712D" w:rsidRDefault="005B712D" w:rsidP="005B712D">
      <w:pPr>
        <w:spacing w:after="0" w:line="240" w:lineRule="auto"/>
        <w:ind w:right="-720"/>
        <w:jc w:val="left"/>
        <w:rPr>
          <w:rFonts w:ascii="Tahoma" w:hAnsi="Tahoma" w:cs="Tahoma"/>
          <w:sz w:val="24"/>
          <w:szCs w:val="24"/>
          <w:u w:val="single"/>
        </w:rPr>
      </w:pPr>
    </w:p>
    <w:p w14:paraId="694C6679" w14:textId="77777777" w:rsidR="005B712D" w:rsidRDefault="005B712D" w:rsidP="005B712D">
      <w:pPr>
        <w:spacing w:after="0" w:line="240" w:lineRule="auto"/>
        <w:ind w:right="-720"/>
        <w:jc w:val="left"/>
        <w:rPr>
          <w:rFonts w:ascii="Tahoma" w:hAnsi="Tahoma" w:cs="Tahoma"/>
          <w:sz w:val="24"/>
          <w:szCs w:val="24"/>
        </w:rPr>
      </w:pPr>
      <w:r>
        <w:rPr>
          <w:rFonts w:ascii="Tahoma" w:hAnsi="Tahoma" w:cs="Tahoma"/>
          <w:sz w:val="24"/>
          <w:szCs w:val="24"/>
          <w:u w:val="single"/>
        </w:rPr>
        <w:t>Project Staff</w:t>
      </w:r>
      <w:r>
        <w:rPr>
          <w:rFonts w:ascii="Tahoma" w:hAnsi="Tahoma" w:cs="Tahoma"/>
          <w:sz w:val="24"/>
          <w:szCs w:val="24"/>
        </w:rPr>
        <w:tab/>
      </w:r>
    </w:p>
    <w:p w14:paraId="33042FDC" w14:textId="77777777" w:rsidR="005B712D" w:rsidRDefault="005B712D" w:rsidP="005B712D">
      <w:pPr>
        <w:spacing w:after="0" w:line="240" w:lineRule="auto"/>
        <w:ind w:left="630" w:right="-720" w:hanging="630"/>
        <w:jc w:val="left"/>
        <w:rPr>
          <w:rFonts w:ascii="Tahoma" w:hAnsi="Tahoma" w:cs="Tahoma"/>
          <w:sz w:val="24"/>
          <w:szCs w:val="24"/>
        </w:rPr>
      </w:pPr>
      <w:r>
        <w:rPr>
          <w:rFonts w:ascii="Tahoma" w:hAnsi="Tahoma" w:cs="Tahoma"/>
          <w:sz w:val="24"/>
          <w:szCs w:val="24"/>
        </w:rPr>
        <w:t>Karen J. Poppe, Tactile Literacy Project Leader</w:t>
      </w:r>
    </w:p>
    <w:p w14:paraId="42ACE715" w14:textId="77777777" w:rsidR="005B712D" w:rsidRDefault="005B712D" w:rsidP="005B712D">
      <w:pPr>
        <w:spacing w:after="0" w:line="240" w:lineRule="auto"/>
        <w:ind w:left="630" w:right="-720" w:hanging="630"/>
        <w:jc w:val="left"/>
        <w:rPr>
          <w:rFonts w:ascii="Tahoma" w:hAnsi="Tahoma" w:cs="Tahoma"/>
          <w:sz w:val="24"/>
          <w:szCs w:val="24"/>
        </w:rPr>
      </w:pPr>
      <w:r>
        <w:rPr>
          <w:rFonts w:ascii="Tahoma" w:hAnsi="Tahoma" w:cs="Tahoma"/>
          <w:sz w:val="24"/>
          <w:szCs w:val="24"/>
        </w:rPr>
        <w:t>Emily Grimany, Research Assistant</w:t>
      </w:r>
    </w:p>
    <w:p w14:paraId="7E29FA80" w14:textId="77777777" w:rsidR="005B712D" w:rsidRDefault="005B712D" w:rsidP="005B712D">
      <w:pPr>
        <w:spacing w:after="0" w:line="240" w:lineRule="auto"/>
        <w:ind w:left="630" w:right="-720" w:hanging="630"/>
        <w:jc w:val="left"/>
        <w:rPr>
          <w:rFonts w:ascii="Tahoma" w:hAnsi="Tahoma" w:cs="Tahoma"/>
          <w:sz w:val="24"/>
          <w:szCs w:val="24"/>
        </w:rPr>
      </w:pPr>
      <w:r>
        <w:rPr>
          <w:rFonts w:ascii="Tahoma" w:hAnsi="Tahoma" w:cs="Tahoma"/>
          <w:sz w:val="24"/>
          <w:szCs w:val="24"/>
        </w:rPr>
        <w:t>Adam Clark, Manufacturing Specialist</w:t>
      </w:r>
    </w:p>
    <w:p w14:paraId="2B7BF397" w14:textId="77777777" w:rsidR="005B712D" w:rsidRDefault="005B712D" w:rsidP="005B712D">
      <w:pPr>
        <w:autoSpaceDE w:val="0"/>
        <w:autoSpaceDN w:val="0"/>
        <w:spacing w:line="288" w:lineRule="auto"/>
        <w:ind w:left="17" w:hanging="17"/>
        <w:jc w:val="left"/>
        <w:rPr>
          <w:rFonts w:ascii="Helvetica" w:eastAsiaTheme="minorHAnsi" w:hAnsi="Helvetica" w:cs="Helvetica"/>
          <w:i/>
          <w:iCs/>
          <w:sz w:val="24"/>
          <w:szCs w:val="24"/>
        </w:rPr>
      </w:pPr>
      <w:r>
        <w:rPr>
          <w:rFonts w:ascii="Tahoma" w:hAnsi="Tahoma" w:cs="Tahoma"/>
          <w:sz w:val="24"/>
          <w:szCs w:val="24"/>
        </w:rPr>
        <w:t xml:space="preserve">Laura Greenwell, </w:t>
      </w:r>
      <w:r>
        <w:rPr>
          <w:rFonts w:ascii="Tahoma" w:hAnsi="Tahoma" w:cs="Tahoma"/>
          <w:iCs/>
          <w:sz w:val="24"/>
          <w:szCs w:val="24"/>
        </w:rPr>
        <w:t>Graphic Designer</w:t>
      </w:r>
    </w:p>
    <w:p w14:paraId="4D3CC1B2" w14:textId="77777777" w:rsidR="005B712D" w:rsidRDefault="005B712D" w:rsidP="005B712D">
      <w:pPr>
        <w:spacing w:after="0" w:line="240" w:lineRule="auto"/>
        <w:ind w:right="-720"/>
        <w:rPr>
          <w:rFonts w:ascii="Tahoma" w:hAnsi="Tahoma" w:cs="Tahoma"/>
          <w:sz w:val="24"/>
          <w:szCs w:val="24"/>
          <w:u w:val="single"/>
        </w:rPr>
      </w:pPr>
      <w:r>
        <w:rPr>
          <w:rFonts w:ascii="Tahoma" w:hAnsi="Tahoma" w:cs="Tahoma"/>
          <w:sz w:val="24"/>
          <w:szCs w:val="24"/>
          <w:u w:val="single"/>
        </w:rPr>
        <w:t>Background</w:t>
      </w:r>
    </w:p>
    <w:p w14:paraId="2EDF9B56" w14:textId="77777777" w:rsidR="005B712D" w:rsidRDefault="005B712D" w:rsidP="005B712D">
      <w:pPr>
        <w:pStyle w:val="BodyTextIndent"/>
        <w:tabs>
          <w:tab w:val="left" w:pos="-540"/>
        </w:tabs>
        <w:spacing w:line="240" w:lineRule="auto"/>
        <w:ind w:left="0" w:right="-720" w:firstLine="0"/>
        <w:jc w:val="left"/>
        <w:rPr>
          <w:rFonts w:ascii="Tahoma" w:hAnsi="Tahoma"/>
          <w:sz w:val="24"/>
          <w:szCs w:val="24"/>
        </w:rPr>
      </w:pPr>
      <w:r>
        <w:rPr>
          <w:rFonts w:ascii="Tahoma" w:hAnsi="Tahoma"/>
          <w:sz w:val="24"/>
          <w:szCs w:val="24"/>
        </w:rPr>
        <w:t>For nearly project leader in 1999) have been produced by APH. Available kits offer point symbol stickers, reward statement stickers, alphabet stickers, color name stickers, smiley/frowny face stickers, and assorted adhesive-backed textures. After years of availability, the sales of APH’s sticker packages have remained popular and steady. The Feel 'n Peel Stickers: Nemeth Braille/Print Numbers 0-100 consistently appears among APH’s top 30 selling products; 1,335 packages were sold in FY 2016 and 1,180 were sold in FY 2017. The provision of a UEB version of this sticker package supports APH’s continued mission to provide product materials in both Nemeth and UEB to accommodate both options for the customer.</w:t>
      </w:r>
    </w:p>
    <w:p w14:paraId="53570BA1" w14:textId="77777777" w:rsidR="005B712D" w:rsidRDefault="005B712D" w:rsidP="005B712D">
      <w:pPr>
        <w:pStyle w:val="BodyText2"/>
        <w:tabs>
          <w:tab w:val="left" w:pos="-270"/>
        </w:tabs>
        <w:rPr>
          <w:rFonts w:ascii="Tahoma" w:hAnsi="Tahoma"/>
          <w:b w:val="0"/>
          <w:sz w:val="24"/>
          <w:szCs w:val="24"/>
          <w:u w:val="single"/>
        </w:rPr>
      </w:pPr>
    </w:p>
    <w:p w14:paraId="4D661414" w14:textId="77777777" w:rsidR="005B712D" w:rsidRDefault="005B712D" w:rsidP="005B712D">
      <w:pPr>
        <w:pStyle w:val="BodyTextIndent"/>
        <w:tabs>
          <w:tab w:val="left" w:pos="-270"/>
        </w:tabs>
        <w:spacing w:line="240" w:lineRule="auto"/>
        <w:ind w:left="0" w:right="-720" w:firstLine="0"/>
        <w:jc w:val="left"/>
        <w:rPr>
          <w:rFonts w:ascii="Tahoma" w:hAnsi="Tahoma"/>
          <w:sz w:val="24"/>
          <w:szCs w:val="24"/>
        </w:rPr>
      </w:pPr>
      <w:r>
        <w:rPr>
          <w:rFonts w:ascii="Tahoma" w:hAnsi="Tahoma"/>
          <w:sz w:val="24"/>
          <w:szCs w:val="24"/>
        </w:rPr>
        <w:t>In March 2017, the project leader prepared and submitted a Product Modernization Form suggesting the provision of number stickers 0-100 in UEB format—that is, each number positioned in the upper portion of the braille cell. The form specified the primary target populations as students with visual impairments and blindness in preschool, kindergarten, and early elementary grades; older students and adults; and teachers and parents working with this population.</w:t>
      </w:r>
    </w:p>
    <w:p w14:paraId="601D0F04" w14:textId="77777777" w:rsidR="005B712D" w:rsidRDefault="005B712D" w:rsidP="005B712D">
      <w:pPr>
        <w:pStyle w:val="BodyTextIndent"/>
        <w:tabs>
          <w:tab w:val="left" w:pos="-270"/>
        </w:tabs>
        <w:spacing w:line="240" w:lineRule="auto"/>
        <w:ind w:left="0" w:right="-720" w:firstLine="0"/>
        <w:rPr>
          <w:rFonts w:ascii="Tahoma" w:hAnsi="Tahoma"/>
          <w:sz w:val="24"/>
          <w:szCs w:val="24"/>
        </w:rPr>
      </w:pPr>
    </w:p>
    <w:p w14:paraId="55D5FECB" w14:textId="77777777" w:rsidR="005B712D" w:rsidRDefault="005B712D" w:rsidP="005B712D">
      <w:pPr>
        <w:pStyle w:val="BodyTextIndent"/>
        <w:tabs>
          <w:tab w:val="left" w:pos="-270"/>
        </w:tabs>
        <w:spacing w:line="240" w:lineRule="auto"/>
        <w:ind w:left="0" w:right="-720" w:firstLine="0"/>
        <w:jc w:val="left"/>
        <w:rPr>
          <w:rFonts w:ascii="Tahoma" w:hAnsi="Tahoma"/>
          <w:sz w:val="24"/>
          <w:szCs w:val="24"/>
        </w:rPr>
      </w:pPr>
      <w:r>
        <w:rPr>
          <w:rFonts w:ascii="Tahoma" w:hAnsi="Tahoma"/>
          <w:sz w:val="24"/>
          <w:szCs w:val="24"/>
        </w:rPr>
        <w:t>In April 2017, the development and production of Feel ‘n Peel Stickers: UEB Braille/Print Numbers 0-100 was presented to the Product Evaluation Team and in May 2017, to the Product Advisory and Review Committee. Approval to proceed with development of the product was garnered. Formal field testing was deemed unnecessary because the production methods, materials, and expected customer uses mirrored those of the existing Feel ꞌn Peel Stickers: Nemeth Braille/Print Numbers 0-100.</w:t>
      </w:r>
    </w:p>
    <w:p w14:paraId="0D9C92A2" w14:textId="77777777" w:rsidR="005B712D" w:rsidRDefault="005B712D" w:rsidP="005B712D">
      <w:pPr>
        <w:pStyle w:val="BodyTextIndent"/>
        <w:tabs>
          <w:tab w:val="left" w:pos="-270"/>
        </w:tabs>
        <w:spacing w:line="240" w:lineRule="auto"/>
        <w:ind w:left="0" w:right="-720" w:firstLine="0"/>
        <w:jc w:val="left"/>
        <w:rPr>
          <w:rFonts w:ascii="Tahoma" w:hAnsi="Tahoma"/>
          <w:sz w:val="24"/>
          <w:szCs w:val="24"/>
        </w:rPr>
      </w:pPr>
    </w:p>
    <w:p w14:paraId="4AB1FF02" w14:textId="77777777" w:rsidR="005B712D" w:rsidRDefault="005B712D" w:rsidP="005B712D">
      <w:pPr>
        <w:pStyle w:val="BodyText2"/>
        <w:ind w:right="-720"/>
        <w:jc w:val="left"/>
        <w:rPr>
          <w:rFonts w:ascii="Tahoma" w:hAnsi="Tahoma"/>
          <w:b w:val="0"/>
          <w:sz w:val="24"/>
          <w:szCs w:val="24"/>
        </w:rPr>
      </w:pPr>
      <w:r>
        <w:rPr>
          <w:rFonts w:ascii="Tahoma" w:hAnsi="Tahoma"/>
          <w:b w:val="0"/>
          <w:sz w:val="24"/>
          <w:szCs w:val="24"/>
        </w:rPr>
        <w:t>A new catalog number (1-08971-00) was assigned to the Feel ‘n Peel Stickers: UEB Braille/Print Numbers 0-100. The project leader prepared the content for the Suggested Uses insert and provided it to the graphic designer for layout and design. Suggested uses included the following:</w:t>
      </w:r>
    </w:p>
    <w:p w14:paraId="2990C55F" w14:textId="77777777" w:rsidR="005B712D" w:rsidRDefault="005B712D" w:rsidP="00067CA3">
      <w:pPr>
        <w:pStyle w:val="BodyText2"/>
        <w:widowControl/>
        <w:numPr>
          <w:ilvl w:val="0"/>
          <w:numId w:val="233"/>
        </w:numPr>
        <w:adjustRightInd/>
        <w:ind w:right="-720"/>
        <w:jc w:val="left"/>
        <w:textAlignment w:val="auto"/>
        <w:rPr>
          <w:rFonts w:ascii="Tahoma" w:hAnsi="Tahoma"/>
          <w:b w:val="0"/>
          <w:sz w:val="24"/>
          <w:szCs w:val="24"/>
        </w:rPr>
      </w:pPr>
      <w:r>
        <w:rPr>
          <w:rFonts w:ascii="Tahoma" w:hAnsi="Tahoma"/>
          <w:b w:val="0"/>
          <w:sz w:val="24"/>
          <w:szCs w:val="24"/>
        </w:rPr>
        <w:t>Adapting science or math measurement devices (e.g., measuring cups, rulers and yardsticks, number lines, thermometers, and clock faces)</w:t>
      </w:r>
    </w:p>
    <w:p w14:paraId="31F09897" w14:textId="77777777" w:rsidR="005B712D" w:rsidRDefault="005B712D" w:rsidP="00067CA3">
      <w:pPr>
        <w:pStyle w:val="BodyText2"/>
        <w:widowControl/>
        <w:numPr>
          <w:ilvl w:val="0"/>
          <w:numId w:val="233"/>
        </w:numPr>
        <w:adjustRightInd/>
        <w:ind w:right="-720"/>
        <w:jc w:val="left"/>
        <w:textAlignment w:val="auto"/>
        <w:rPr>
          <w:rFonts w:ascii="Tahoma" w:hAnsi="Tahoma"/>
          <w:b w:val="0"/>
          <w:sz w:val="24"/>
          <w:szCs w:val="24"/>
        </w:rPr>
      </w:pPr>
      <w:r>
        <w:rPr>
          <w:rFonts w:ascii="Tahoma" w:hAnsi="Tahoma"/>
          <w:b w:val="0"/>
          <w:sz w:val="24"/>
          <w:szCs w:val="24"/>
        </w:rPr>
        <w:t>Creating hundreds charts; addition/subtraction/multiplication/division tables; number books/cards</w:t>
      </w:r>
    </w:p>
    <w:p w14:paraId="761AB2D7" w14:textId="77777777" w:rsidR="005B712D" w:rsidRDefault="005B712D" w:rsidP="00067CA3">
      <w:pPr>
        <w:pStyle w:val="BodyText2"/>
        <w:widowControl/>
        <w:numPr>
          <w:ilvl w:val="0"/>
          <w:numId w:val="233"/>
        </w:numPr>
        <w:adjustRightInd/>
        <w:ind w:right="-720"/>
        <w:jc w:val="left"/>
        <w:textAlignment w:val="auto"/>
        <w:rPr>
          <w:rFonts w:ascii="Tahoma" w:hAnsi="Tahoma"/>
          <w:b w:val="0"/>
          <w:sz w:val="24"/>
          <w:szCs w:val="24"/>
        </w:rPr>
      </w:pPr>
      <w:r>
        <w:rPr>
          <w:rFonts w:ascii="Tahoma" w:hAnsi="Tahoma"/>
          <w:b w:val="0"/>
          <w:sz w:val="24"/>
          <w:szCs w:val="24"/>
        </w:rPr>
        <w:t>Creating tactile graphs and diagrams in the areas of science and math</w:t>
      </w:r>
    </w:p>
    <w:p w14:paraId="794BE813" w14:textId="77777777" w:rsidR="005B712D" w:rsidRDefault="005B712D" w:rsidP="00067CA3">
      <w:pPr>
        <w:pStyle w:val="BodyText2"/>
        <w:widowControl/>
        <w:numPr>
          <w:ilvl w:val="0"/>
          <w:numId w:val="233"/>
        </w:numPr>
        <w:adjustRightInd/>
        <w:ind w:right="-720"/>
        <w:jc w:val="left"/>
        <w:textAlignment w:val="auto"/>
        <w:rPr>
          <w:rFonts w:ascii="Tahoma" w:hAnsi="Tahoma"/>
          <w:b w:val="0"/>
          <w:sz w:val="24"/>
          <w:szCs w:val="24"/>
        </w:rPr>
      </w:pPr>
      <w:r>
        <w:rPr>
          <w:rFonts w:ascii="Tahoma" w:hAnsi="Tahoma"/>
          <w:b w:val="0"/>
          <w:sz w:val="24"/>
          <w:szCs w:val="24"/>
        </w:rPr>
        <w:t>Adapting games with numbers (e.g., counting/patterning math games)</w:t>
      </w:r>
    </w:p>
    <w:p w14:paraId="70131869" w14:textId="77777777" w:rsidR="005B712D" w:rsidRDefault="005B712D" w:rsidP="005B712D">
      <w:pPr>
        <w:pStyle w:val="BodyText2"/>
        <w:ind w:left="360" w:right="-720"/>
        <w:jc w:val="left"/>
        <w:rPr>
          <w:rFonts w:ascii="Tahoma" w:hAnsi="Tahoma"/>
          <w:b w:val="0"/>
          <w:sz w:val="24"/>
          <w:szCs w:val="24"/>
        </w:rPr>
      </w:pPr>
    </w:p>
    <w:p w14:paraId="279C698F" w14:textId="77777777" w:rsidR="005B712D" w:rsidRDefault="005B712D" w:rsidP="005B712D">
      <w:pPr>
        <w:pStyle w:val="BodyText2"/>
        <w:ind w:right="-720"/>
        <w:jc w:val="left"/>
        <w:rPr>
          <w:rFonts w:ascii="Tahoma" w:hAnsi="Tahoma"/>
          <w:b w:val="0"/>
          <w:sz w:val="24"/>
          <w:szCs w:val="24"/>
        </w:rPr>
      </w:pPr>
      <w:r>
        <w:rPr>
          <w:rFonts w:ascii="Tahoma" w:hAnsi="Tahoma"/>
          <w:b w:val="0"/>
          <w:sz w:val="24"/>
          <w:szCs w:val="24"/>
        </w:rPr>
        <w:t>In October 2017, the graphic layout of the print Suggested Uses insert and the corresponding braille translation of the document were both completed and approved for production. APH commitments to concurrent products/projects throughout FY 2018 prevented significant strides on the preparation of the final tooling and specifications document for this new sticker package.</w:t>
      </w:r>
    </w:p>
    <w:p w14:paraId="368A5EB4" w14:textId="77777777" w:rsidR="005B712D" w:rsidRDefault="005B712D" w:rsidP="005B712D">
      <w:pPr>
        <w:pStyle w:val="BodyText2"/>
        <w:ind w:right="-720"/>
        <w:jc w:val="left"/>
        <w:rPr>
          <w:rFonts w:ascii="Tahoma" w:hAnsi="Tahoma"/>
          <w:b w:val="0"/>
          <w:sz w:val="24"/>
          <w:szCs w:val="24"/>
        </w:rPr>
      </w:pPr>
    </w:p>
    <w:p w14:paraId="755FEB5D" w14:textId="77777777" w:rsidR="005B712D" w:rsidRDefault="005B712D" w:rsidP="005B712D">
      <w:pPr>
        <w:pStyle w:val="BodyText2"/>
        <w:ind w:right="-720"/>
        <w:jc w:val="left"/>
        <w:rPr>
          <w:rFonts w:ascii="Tahoma" w:hAnsi="Tahoma"/>
          <w:b w:val="0"/>
          <w:sz w:val="24"/>
          <w:szCs w:val="24"/>
          <w:u w:val="single"/>
        </w:rPr>
      </w:pPr>
      <w:r>
        <w:rPr>
          <w:rFonts w:ascii="Tahoma" w:hAnsi="Tahoma"/>
          <w:b w:val="0"/>
          <w:sz w:val="24"/>
          <w:szCs w:val="24"/>
          <w:u w:val="single"/>
        </w:rPr>
        <w:t>Work during FY 2019</w:t>
      </w:r>
    </w:p>
    <w:p w14:paraId="7BD55607" w14:textId="77777777" w:rsidR="005B712D" w:rsidRDefault="005B712D" w:rsidP="005B712D">
      <w:pPr>
        <w:pStyle w:val="BodyText2"/>
        <w:ind w:right="-720"/>
        <w:jc w:val="left"/>
        <w:rPr>
          <w:rFonts w:ascii="Tahoma" w:hAnsi="Tahoma"/>
          <w:b w:val="0"/>
          <w:sz w:val="24"/>
          <w:szCs w:val="24"/>
        </w:rPr>
      </w:pPr>
      <w:r>
        <w:rPr>
          <w:rFonts w:ascii="Tahoma" w:hAnsi="Tahoma"/>
          <w:b w:val="0"/>
          <w:sz w:val="24"/>
          <w:szCs w:val="24"/>
        </w:rPr>
        <w:t>Remaining tooling tasks were completed in-house and by the outside vendor to accommodate mass production of the Feel ꞌn Peel Stickers: UEB Braille/Print Numbers. Specifically, the following were designed:</w:t>
      </w:r>
    </w:p>
    <w:p w14:paraId="42524580" w14:textId="77777777" w:rsidR="005B712D" w:rsidRDefault="005B712D" w:rsidP="00067CA3">
      <w:pPr>
        <w:pStyle w:val="BodyText2"/>
        <w:widowControl/>
        <w:numPr>
          <w:ilvl w:val="0"/>
          <w:numId w:val="183"/>
        </w:numPr>
        <w:adjustRightInd/>
        <w:ind w:right="-720"/>
        <w:jc w:val="left"/>
        <w:textAlignment w:val="auto"/>
        <w:rPr>
          <w:rFonts w:ascii="Tahoma" w:hAnsi="Tahoma"/>
          <w:b w:val="0"/>
          <w:sz w:val="24"/>
          <w:szCs w:val="24"/>
        </w:rPr>
      </w:pPr>
      <w:r>
        <w:rPr>
          <w:rFonts w:ascii="Tahoma" w:hAnsi="Tahoma"/>
          <w:b w:val="0"/>
          <w:sz w:val="24"/>
          <w:szCs w:val="24"/>
        </w:rPr>
        <w:t>Digital file of the sticker sheet (rendered by the manufacturing specialist)</w:t>
      </w:r>
    </w:p>
    <w:p w14:paraId="69411C2F" w14:textId="77777777" w:rsidR="005B712D" w:rsidRDefault="005B712D" w:rsidP="00067CA3">
      <w:pPr>
        <w:pStyle w:val="BodyText2"/>
        <w:widowControl/>
        <w:numPr>
          <w:ilvl w:val="0"/>
          <w:numId w:val="183"/>
        </w:numPr>
        <w:adjustRightInd/>
        <w:ind w:right="-720"/>
        <w:jc w:val="left"/>
        <w:textAlignment w:val="auto"/>
        <w:rPr>
          <w:rFonts w:ascii="Tahoma" w:hAnsi="Tahoma"/>
          <w:b w:val="0"/>
          <w:sz w:val="24"/>
          <w:szCs w:val="24"/>
        </w:rPr>
      </w:pPr>
      <w:r>
        <w:rPr>
          <w:rFonts w:ascii="Tahoma" w:hAnsi="Tahoma"/>
          <w:b w:val="0"/>
          <w:sz w:val="24"/>
          <w:szCs w:val="24"/>
        </w:rPr>
        <w:t>Photo-etched magnesium-embossing plates (prepared by the outside vendor)</w:t>
      </w:r>
    </w:p>
    <w:p w14:paraId="01E32B5E" w14:textId="77777777" w:rsidR="005B712D" w:rsidRDefault="005B712D" w:rsidP="00067CA3">
      <w:pPr>
        <w:pStyle w:val="BodyText2"/>
        <w:widowControl/>
        <w:numPr>
          <w:ilvl w:val="0"/>
          <w:numId w:val="183"/>
        </w:numPr>
        <w:adjustRightInd/>
        <w:ind w:right="-720"/>
        <w:jc w:val="left"/>
        <w:textAlignment w:val="auto"/>
        <w:rPr>
          <w:rFonts w:ascii="Tahoma" w:hAnsi="Tahoma"/>
          <w:b w:val="0"/>
          <w:sz w:val="24"/>
          <w:szCs w:val="24"/>
        </w:rPr>
      </w:pPr>
      <w:r>
        <w:rPr>
          <w:rFonts w:ascii="Tahoma" w:hAnsi="Tahoma"/>
          <w:b w:val="0"/>
          <w:sz w:val="24"/>
          <w:szCs w:val="24"/>
        </w:rPr>
        <w:t>Cutting dies to face-cut the stickers</w:t>
      </w:r>
    </w:p>
    <w:p w14:paraId="03036508" w14:textId="77777777" w:rsidR="005B712D" w:rsidRDefault="005B712D" w:rsidP="005B712D">
      <w:pPr>
        <w:pStyle w:val="BodyText2"/>
        <w:ind w:right="-720"/>
        <w:jc w:val="left"/>
        <w:rPr>
          <w:rFonts w:ascii="Tahoma" w:hAnsi="Tahoma"/>
          <w:b w:val="0"/>
          <w:sz w:val="24"/>
          <w:szCs w:val="24"/>
        </w:rPr>
      </w:pPr>
      <w:r>
        <w:rPr>
          <w:rFonts w:ascii="Tahoma" w:hAnsi="Tahoma"/>
          <w:b w:val="0"/>
          <w:sz w:val="24"/>
          <w:szCs w:val="24"/>
        </w:rPr>
        <w:t>The stickers will be printed and embossed on .005-in. clear adhesive-backed rigid vinyl.</w:t>
      </w:r>
    </w:p>
    <w:p w14:paraId="34479A02" w14:textId="77777777" w:rsidR="005B712D" w:rsidRDefault="005B712D" w:rsidP="005B712D">
      <w:pPr>
        <w:pStyle w:val="BodyText2"/>
        <w:ind w:right="-720"/>
        <w:rPr>
          <w:rFonts w:ascii="Tahoma" w:hAnsi="Tahoma"/>
          <w:b w:val="0"/>
          <w:sz w:val="24"/>
          <w:szCs w:val="24"/>
        </w:rPr>
      </w:pPr>
    </w:p>
    <w:p w14:paraId="39EC0EBF" w14:textId="2421419E" w:rsidR="005B712D" w:rsidRDefault="005B712D" w:rsidP="005B712D">
      <w:pPr>
        <w:pStyle w:val="BodyText2"/>
        <w:ind w:right="-720"/>
        <w:jc w:val="left"/>
        <w:rPr>
          <w:rFonts w:ascii="Tahoma" w:hAnsi="Tahoma"/>
          <w:b w:val="0"/>
          <w:sz w:val="24"/>
          <w:szCs w:val="24"/>
        </w:rPr>
      </w:pPr>
      <w:r>
        <w:rPr>
          <w:rFonts w:ascii="Tahoma" w:hAnsi="Tahoma"/>
          <w:b w:val="0"/>
          <w:sz w:val="24"/>
          <w:szCs w:val="24"/>
        </w:rPr>
        <w:t>On March 20, 2019, a Gate 5: Specifications meeting was conducted and the final product specifications were presented to Production staff. The project leader and the manufacturing specialist monitored the quality of parts received from the vendor and subsequent in-house packaging during the pilot and production runs. The final sticker package will include the following:</w:t>
      </w:r>
    </w:p>
    <w:p w14:paraId="2FFE8749" w14:textId="77777777" w:rsidR="005B712D" w:rsidRDefault="005B712D" w:rsidP="00067CA3">
      <w:pPr>
        <w:pStyle w:val="BodyText2"/>
        <w:widowControl/>
        <w:numPr>
          <w:ilvl w:val="0"/>
          <w:numId w:val="184"/>
        </w:numPr>
        <w:adjustRightInd/>
        <w:ind w:right="-720"/>
        <w:jc w:val="left"/>
        <w:textAlignment w:val="auto"/>
        <w:rPr>
          <w:rFonts w:ascii="Tahoma" w:hAnsi="Tahoma"/>
          <w:b w:val="0"/>
          <w:sz w:val="24"/>
          <w:szCs w:val="24"/>
        </w:rPr>
      </w:pPr>
      <w:r>
        <w:rPr>
          <w:rFonts w:ascii="Tahoma" w:hAnsi="Tahoma"/>
          <w:b w:val="0"/>
          <w:sz w:val="24"/>
          <w:szCs w:val="24"/>
        </w:rPr>
        <w:t>4 sticker sheets of UEB braille/print numbers 0-9 (169 stickers total per sheet)</w:t>
      </w:r>
    </w:p>
    <w:p w14:paraId="5298C373" w14:textId="77777777" w:rsidR="005B712D" w:rsidRDefault="005B712D" w:rsidP="00067CA3">
      <w:pPr>
        <w:pStyle w:val="BodyText2"/>
        <w:widowControl/>
        <w:numPr>
          <w:ilvl w:val="0"/>
          <w:numId w:val="184"/>
        </w:numPr>
        <w:adjustRightInd/>
        <w:ind w:right="-720"/>
        <w:jc w:val="left"/>
        <w:textAlignment w:val="auto"/>
        <w:rPr>
          <w:rFonts w:ascii="Tahoma" w:hAnsi="Tahoma"/>
          <w:b w:val="0"/>
          <w:sz w:val="24"/>
          <w:szCs w:val="24"/>
        </w:rPr>
      </w:pPr>
      <w:r>
        <w:rPr>
          <w:rFonts w:ascii="Tahoma" w:hAnsi="Tahoma"/>
          <w:b w:val="0"/>
          <w:sz w:val="24"/>
          <w:szCs w:val="24"/>
        </w:rPr>
        <w:t>4 sticker sheets of UEB braille/print numbers 10-100 (91 stickers total per sheet)</w:t>
      </w:r>
    </w:p>
    <w:p w14:paraId="498EFB01" w14:textId="77777777" w:rsidR="005B712D" w:rsidRDefault="005B712D" w:rsidP="00067CA3">
      <w:pPr>
        <w:pStyle w:val="BodyText2"/>
        <w:widowControl/>
        <w:numPr>
          <w:ilvl w:val="0"/>
          <w:numId w:val="184"/>
        </w:numPr>
        <w:adjustRightInd/>
        <w:ind w:right="-720"/>
        <w:jc w:val="left"/>
        <w:textAlignment w:val="auto"/>
        <w:rPr>
          <w:rFonts w:ascii="Tahoma" w:hAnsi="Tahoma"/>
          <w:b w:val="0"/>
          <w:sz w:val="24"/>
          <w:szCs w:val="24"/>
        </w:rPr>
      </w:pPr>
      <w:r>
        <w:rPr>
          <w:rFonts w:ascii="Tahoma" w:hAnsi="Tahoma"/>
          <w:b w:val="0"/>
          <w:sz w:val="24"/>
          <w:szCs w:val="24"/>
        </w:rPr>
        <w:t>Print Suggested Uses insert</w:t>
      </w:r>
    </w:p>
    <w:p w14:paraId="0D40223E" w14:textId="77777777" w:rsidR="005B712D" w:rsidRDefault="005B712D" w:rsidP="00067CA3">
      <w:pPr>
        <w:pStyle w:val="BodyText2"/>
        <w:widowControl/>
        <w:numPr>
          <w:ilvl w:val="0"/>
          <w:numId w:val="184"/>
        </w:numPr>
        <w:adjustRightInd/>
        <w:ind w:right="-720"/>
        <w:jc w:val="left"/>
        <w:textAlignment w:val="auto"/>
        <w:rPr>
          <w:rFonts w:ascii="Tahoma" w:hAnsi="Tahoma"/>
          <w:b w:val="0"/>
          <w:sz w:val="24"/>
          <w:szCs w:val="24"/>
        </w:rPr>
      </w:pPr>
      <w:r>
        <w:rPr>
          <w:rFonts w:ascii="Tahoma" w:hAnsi="Tahoma"/>
          <w:b w:val="0"/>
          <w:sz w:val="24"/>
          <w:szCs w:val="24"/>
        </w:rPr>
        <w:t>Braille Suggested Uses insert</w:t>
      </w:r>
    </w:p>
    <w:p w14:paraId="706E65EF" w14:textId="77777777" w:rsidR="005B712D" w:rsidRDefault="005B712D" w:rsidP="00067CA3">
      <w:pPr>
        <w:pStyle w:val="BodyText2"/>
        <w:widowControl/>
        <w:numPr>
          <w:ilvl w:val="0"/>
          <w:numId w:val="184"/>
        </w:numPr>
        <w:adjustRightInd/>
        <w:ind w:right="-720"/>
        <w:jc w:val="left"/>
        <w:textAlignment w:val="auto"/>
        <w:rPr>
          <w:rFonts w:ascii="Tahoma" w:hAnsi="Tahoma"/>
          <w:b w:val="0"/>
          <w:sz w:val="24"/>
          <w:szCs w:val="24"/>
        </w:rPr>
      </w:pPr>
      <w:r>
        <w:rPr>
          <w:rFonts w:ascii="Tahoma" w:hAnsi="Tahoma"/>
          <w:b w:val="0"/>
          <w:sz w:val="24"/>
          <w:szCs w:val="24"/>
        </w:rPr>
        <w:t>Print Parts List</w:t>
      </w:r>
    </w:p>
    <w:p w14:paraId="5649719E" w14:textId="77777777" w:rsidR="005B712D" w:rsidRDefault="005B712D" w:rsidP="00067CA3">
      <w:pPr>
        <w:pStyle w:val="BodyText2"/>
        <w:widowControl/>
        <w:numPr>
          <w:ilvl w:val="0"/>
          <w:numId w:val="184"/>
        </w:numPr>
        <w:adjustRightInd/>
        <w:ind w:right="-720"/>
        <w:jc w:val="left"/>
        <w:textAlignment w:val="auto"/>
        <w:rPr>
          <w:rFonts w:ascii="Tahoma" w:hAnsi="Tahoma"/>
          <w:b w:val="0"/>
          <w:sz w:val="24"/>
          <w:szCs w:val="24"/>
        </w:rPr>
      </w:pPr>
      <w:r>
        <w:rPr>
          <w:rFonts w:ascii="Tahoma" w:hAnsi="Tahoma"/>
          <w:b w:val="0"/>
          <w:sz w:val="24"/>
          <w:szCs w:val="24"/>
        </w:rPr>
        <w:t>Braille Parts List</w:t>
      </w:r>
    </w:p>
    <w:p w14:paraId="5A989489" w14:textId="77777777" w:rsidR="005B712D" w:rsidRDefault="005B712D" w:rsidP="005B712D">
      <w:pPr>
        <w:pStyle w:val="BodyText2"/>
        <w:ind w:right="-720"/>
        <w:jc w:val="left"/>
        <w:rPr>
          <w:rFonts w:ascii="Tahoma" w:hAnsi="Tahoma"/>
          <w:b w:val="0"/>
          <w:sz w:val="24"/>
          <w:szCs w:val="24"/>
          <w:u w:val="single"/>
        </w:rPr>
      </w:pPr>
    </w:p>
    <w:p w14:paraId="2A873951" w14:textId="77777777" w:rsidR="005B712D" w:rsidRPr="00BE643A" w:rsidRDefault="005B712D" w:rsidP="005B712D">
      <w:pPr>
        <w:pStyle w:val="BodyText2"/>
        <w:ind w:right="-720"/>
        <w:jc w:val="left"/>
        <w:rPr>
          <w:rFonts w:ascii="Tahoma" w:hAnsi="Tahoma"/>
          <w:b w:val="0"/>
          <w:sz w:val="24"/>
          <w:szCs w:val="24"/>
          <w:u w:val="single"/>
        </w:rPr>
      </w:pPr>
      <w:r>
        <w:rPr>
          <w:rFonts w:ascii="Tahoma" w:hAnsi="Tahoma"/>
          <w:b w:val="0"/>
          <w:sz w:val="24"/>
          <w:szCs w:val="24"/>
          <w:u w:val="single"/>
        </w:rPr>
        <w:t>Work planned for FY 2020</w:t>
      </w:r>
    </w:p>
    <w:p w14:paraId="6A5E3C10" w14:textId="2989091B" w:rsidR="005B712D" w:rsidRDefault="005B712D" w:rsidP="005B712D">
      <w:pPr>
        <w:pStyle w:val="BodyText2"/>
        <w:ind w:right="-720"/>
        <w:jc w:val="left"/>
        <w:rPr>
          <w:rFonts w:ascii="Tahoma" w:hAnsi="Tahoma"/>
          <w:b w:val="0"/>
          <w:sz w:val="24"/>
          <w:szCs w:val="24"/>
          <w:highlight w:val="yellow"/>
        </w:rPr>
      </w:pPr>
      <w:r>
        <w:rPr>
          <w:rFonts w:ascii="Tahoma" w:hAnsi="Tahoma"/>
          <w:b w:val="0"/>
          <w:sz w:val="24"/>
          <w:szCs w:val="24"/>
        </w:rPr>
        <w:t>The official launch of this new package of Feel ‘n Peel Stickers is expected by end of the first quarter of FY 2020. The introduction and development of additional packages of Feel 'n Peel Stickers recently requested by the field (see separate related report “Additional Sticker Packages”) will be continued and/or undertaken.</w:t>
      </w:r>
    </w:p>
    <w:p w14:paraId="3C33304B" w14:textId="77777777" w:rsidR="005B712D" w:rsidRPr="00D4027D" w:rsidRDefault="005B712D" w:rsidP="008F6644">
      <w:pPr>
        <w:pStyle w:val="BodyText2"/>
        <w:ind w:right="-720"/>
        <w:rPr>
          <w:rFonts w:ascii="Tahoma" w:hAnsi="Tahoma"/>
          <w:b w:val="0"/>
          <w:sz w:val="24"/>
          <w:szCs w:val="24"/>
          <w:highlight w:val="yellow"/>
        </w:rPr>
      </w:pPr>
    </w:p>
    <w:p w14:paraId="5F1FBC42" w14:textId="77777777" w:rsidR="00D078E6" w:rsidRPr="00CB1C6C" w:rsidRDefault="00D078E6" w:rsidP="00F964BE">
      <w:pPr>
        <w:pStyle w:val="Heading4"/>
        <w:rPr>
          <w:b w:val="0"/>
          <w:snapToGrid w:val="0"/>
        </w:rPr>
      </w:pPr>
      <w:bookmarkStart w:id="151" w:name="_Toc21943716"/>
      <w:r w:rsidRPr="00CB1C6C">
        <w:rPr>
          <w:snapToGrid w:val="0"/>
        </w:rPr>
        <w:t>Finger Walks</w:t>
      </w:r>
      <w:bookmarkEnd w:id="151"/>
    </w:p>
    <w:p w14:paraId="5F860F22" w14:textId="77777777" w:rsidR="00D078E6" w:rsidRPr="00CB1C6C" w:rsidRDefault="00D078E6" w:rsidP="00F964BE">
      <w:pPr>
        <w:spacing w:after="0" w:line="240" w:lineRule="auto"/>
        <w:jc w:val="center"/>
        <w:rPr>
          <w:rFonts w:ascii="Tahoma" w:hAnsi="Tahoma" w:cs="Tahoma"/>
          <w:sz w:val="24"/>
          <w:szCs w:val="20"/>
        </w:rPr>
      </w:pPr>
      <w:r w:rsidRPr="00CB1C6C">
        <w:rPr>
          <w:rFonts w:ascii="Tahoma" w:hAnsi="Tahoma" w:cs="Tahoma"/>
          <w:sz w:val="24"/>
          <w:szCs w:val="20"/>
        </w:rPr>
        <w:t>(Continued)</w:t>
      </w:r>
    </w:p>
    <w:p w14:paraId="34FF7F6B" w14:textId="77777777" w:rsidR="00D078E6" w:rsidRPr="00CB1C6C" w:rsidRDefault="00D078E6" w:rsidP="00F964BE">
      <w:pPr>
        <w:spacing w:after="0" w:line="240" w:lineRule="auto"/>
        <w:rPr>
          <w:rFonts w:ascii="Tahoma" w:hAnsi="Tahoma" w:cs="Tahoma"/>
          <w:sz w:val="24"/>
          <w:szCs w:val="20"/>
        </w:rPr>
      </w:pPr>
    </w:p>
    <w:p w14:paraId="48C7ED35" w14:textId="77777777" w:rsidR="00D078E6" w:rsidRPr="00CB1C6C" w:rsidRDefault="00D078E6" w:rsidP="00F964BE">
      <w:pPr>
        <w:spacing w:after="0" w:line="240" w:lineRule="auto"/>
        <w:jc w:val="left"/>
        <w:rPr>
          <w:rFonts w:ascii="Tahoma" w:hAnsi="Tahoma" w:cs="Tahoma"/>
          <w:sz w:val="24"/>
          <w:szCs w:val="24"/>
          <w:u w:val="single"/>
        </w:rPr>
      </w:pPr>
      <w:r w:rsidRPr="00CB1C6C">
        <w:rPr>
          <w:rFonts w:ascii="Tahoma" w:hAnsi="Tahoma" w:cs="Tahoma"/>
          <w:sz w:val="24"/>
          <w:szCs w:val="20"/>
          <w:u w:val="single"/>
        </w:rPr>
        <w:t>Purpose</w:t>
      </w:r>
    </w:p>
    <w:p w14:paraId="1EAF4037" w14:textId="77777777" w:rsidR="00CB1C6C" w:rsidRPr="0015593E" w:rsidRDefault="00CB1C6C" w:rsidP="00CB1C6C">
      <w:pPr>
        <w:spacing w:after="0" w:line="240" w:lineRule="auto"/>
        <w:jc w:val="left"/>
        <w:rPr>
          <w:rFonts w:ascii="Tahoma" w:hAnsi="Tahoma" w:cs="Tahoma"/>
          <w:sz w:val="24"/>
          <w:szCs w:val="24"/>
        </w:rPr>
      </w:pPr>
      <w:r w:rsidRPr="0015593E">
        <w:rPr>
          <w:rFonts w:ascii="Tahoma" w:hAnsi="Tahoma" w:cs="Tahoma"/>
          <w:sz w:val="24"/>
          <w:szCs w:val="24"/>
        </w:rPr>
        <w:t>To compile a book of thermoformed labyrinth designs, along with a description of how to use them, for recreational and therapeutic use and for tactile and spatial concept development</w:t>
      </w:r>
    </w:p>
    <w:p w14:paraId="443F4995" w14:textId="77777777" w:rsidR="00CB1C6C" w:rsidRPr="0015593E" w:rsidRDefault="00CB1C6C" w:rsidP="00CB1C6C">
      <w:pPr>
        <w:spacing w:after="0" w:line="240" w:lineRule="auto"/>
        <w:jc w:val="left"/>
        <w:rPr>
          <w:rFonts w:ascii="Tahoma" w:hAnsi="Tahoma" w:cs="Tahoma"/>
          <w:sz w:val="24"/>
          <w:szCs w:val="24"/>
        </w:rPr>
      </w:pPr>
    </w:p>
    <w:p w14:paraId="4AF6BD88" w14:textId="77777777" w:rsidR="00CB1C6C" w:rsidRPr="0015593E" w:rsidRDefault="00CB1C6C" w:rsidP="00CB1C6C">
      <w:pPr>
        <w:spacing w:after="0" w:line="240" w:lineRule="auto"/>
        <w:jc w:val="left"/>
        <w:rPr>
          <w:rFonts w:ascii="Tahoma" w:hAnsi="Tahoma"/>
          <w:sz w:val="24"/>
        </w:rPr>
      </w:pPr>
      <w:r w:rsidRPr="0015593E">
        <w:rPr>
          <w:rFonts w:ascii="Tahoma" w:hAnsi="Tahoma"/>
          <w:sz w:val="24"/>
          <w:u w:val="single"/>
        </w:rPr>
        <w:t>Project Staff</w:t>
      </w:r>
    </w:p>
    <w:p w14:paraId="76D1F387" w14:textId="77777777" w:rsidR="00CB1C6C" w:rsidRPr="0015593E" w:rsidRDefault="00CB1C6C" w:rsidP="00CB1C6C">
      <w:pPr>
        <w:spacing w:after="0" w:line="240" w:lineRule="auto"/>
        <w:jc w:val="left"/>
        <w:rPr>
          <w:rFonts w:ascii="Tahoma" w:hAnsi="Tahoma" w:cs="Tahoma"/>
          <w:sz w:val="24"/>
          <w:szCs w:val="20"/>
        </w:rPr>
      </w:pPr>
      <w:r w:rsidRPr="0015593E">
        <w:rPr>
          <w:rFonts w:ascii="Tahoma" w:hAnsi="Tahoma"/>
          <w:sz w:val="24"/>
        </w:rPr>
        <w:t xml:space="preserve">Fred Otto, </w:t>
      </w:r>
      <w:r w:rsidRPr="0015593E">
        <w:rPr>
          <w:rFonts w:ascii="Tahoma" w:hAnsi="Tahoma" w:cs="Tahoma"/>
          <w:sz w:val="24"/>
          <w:szCs w:val="20"/>
        </w:rPr>
        <w:t>Tactile Literacy Project Leader</w:t>
      </w:r>
    </w:p>
    <w:p w14:paraId="6F787C2C" w14:textId="6DCDF6B1" w:rsidR="00CB1C6C" w:rsidRPr="0015593E" w:rsidRDefault="00CB1C6C" w:rsidP="00CB1C6C">
      <w:pPr>
        <w:spacing w:after="0" w:line="240" w:lineRule="auto"/>
        <w:rPr>
          <w:rFonts w:ascii="Tahoma" w:hAnsi="Tahoma" w:cs="Tahoma"/>
          <w:sz w:val="24"/>
          <w:szCs w:val="24"/>
        </w:rPr>
      </w:pPr>
      <w:r w:rsidRPr="0015593E">
        <w:rPr>
          <w:rFonts w:ascii="Tahoma" w:hAnsi="Tahoma" w:cs="Tahoma"/>
          <w:sz w:val="24"/>
          <w:szCs w:val="24"/>
        </w:rPr>
        <w:t xml:space="preserve">Frank Hayden, Director of Technical </w:t>
      </w:r>
      <w:r>
        <w:rPr>
          <w:rFonts w:ascii="Tahoma" w:hAnsi="Tahoma" w:cs="Tahoma"/>
          <w:sz w:val="24"/>
          <w:szCs w:val="24"/>
        </w:rPr>
        <w:t>&amp;</w:t>
      </w:r>
      <w:r w:rsidRPr="0015593E">
        <w:rPr>
          <w:rFonts w:ascii="Tahoma" w:hAnsi="Tahoma" w:cs="Tahoma"/>
          <w:sz w:val="24"/>
          <w:szCs w:val="24"/>
        </w:rPr>
        <w:t xml:space="preserve"> Manufacturing Research</w:t>
      </w:r>
    </w:p>
    <w:p w14:paraId="7C40A72E" w14:textId="77777777" w:rsidR="00CB1C6C" w:rsidRPr="0015593E" w:rsidRDefault="00CB1C6C" w:rsidP="00CB1C6C">
      <w:pPr>
        <w:spacing w:after="0" w:line="240" w:lineRule="auto"/>
        <w:rPr>
          <w:rFonts w:ascii="Tahoma" w:hAnsi="Tahoma" w:cs="Tahoma"/>
          <w:sz w:val="24"/>
          <w:szCs w:val="24"/>
        </w:rPr>
      </w:pPr>
      <w:r w:rsidRPr="0015593E">
        <w:rPr>
          <w:rFonts w:ascii="Tahoma" w:hAnsi="Tahoma" w:cs="Tahoma"/>
          <w:sz w:val="24"/>
          <w:szCs w:val="24"/>
        </w:rPr>
        <w:t>Andrew Moulton, Manufacturing Specialist</w:t>
      </w:r>
    </w:p>
    <w:p w14:paraId="575A9203" w14:textId="77777777" w:rsidR="00CB1C6C" w:rsidRPr="0015593E" w:rsidRDefault="00CB1C6C" w:rsidP="00CB1C6C">
      <w:pPr>
        <w:spacing w:after="0" w:line="240" w:lineRule="auto"/>
        <w:rPr>
          <w:rFonts w:ascii="Tahoma" w:hAnsi="Tahoma" w:cs="Tahoma"/>
          <w:sz w:val="24"/>
          <w:szCs w:val="24"/>
        </w:rPr>
      </w:pPr>
      <w:r w:rsidRPr="0015593E">
        <w:rPr>
          <w:rFonts w:ascii="Tahoma" w:hAnsi="Tahoma"/>
          <w:sz w:val="24"/>
        </w:rPr>
        <w:t xml:space="preserve">Rod Dixon, </w:t>
      </w:r>
      <w:r w:rsidRPr="0015593E">
        <w:rPr>
          <w:rFonts w:ascii="Tahoma" w:hAnsi="Tahoma" w:cs="Tahoma"/>
          <w:sz w:val="24"/>
          <w:szCs w:val="24"/>
        </w:rPr>
        <w:t>Manufacturing Specialist</w:t>
      </w:r>
    </w:p>
    <w:p w14:paraId="48A05222" w14:textId="77777777" w:rsidR="00CB1C6C" w:rsidRDefault="00CB1C6C" w:rsidP="00CB1C6C">
      <w:pPr>
        <w:spacing w:after="0" w:line="240" w:lineRule="auto"/>
        <w:jc w:val="left"/>
        <w:rPr>
          <w:rFonts w:ascii="Tahoma" w:hAnsi="Tahoma"/>
          <w:sz w:val="24"/>
        </w:rPr>
      </w:pPr>
      <w:r w:rsidRPr="0015593E">
        <w:rPr>
          <w:rFonts w:ascii="Tahoma" w:hAnsi="Tahoma"/>
          <w:sz w:val="24"/>
        </w:rPr>
        <w:t>Katherine Corcoran, Model Maker</w:t>
      </w:r>
    </w:p>
    <w:p w14:paraId="497BC269" w14:textId="77777777" w:rsidR="00CB1C6C" w:rsidRPr="0015593E" w:rsidRDefault="00CB1C6C" w:rsidP="00CB1C6C">
      <w:pPr>
        <w:spacing w:after="0" w:line="240" w:lineRule="auto"/>
        <w:jc w:val="left"/>
        <w:rPr>
          <w:rFonts w:ascii="Tahoma" w:hAnsi="Tahoma"/>
          <w:sz w:val="24"/>
        </w:rPr>
      </w:pPr>
      <w:r>
        <w:rPr>
          <w:rFonts w:ascii="Tahoma" w:hAnsi="Tahoma"/>
          <w:sz w:val="24"/>
        </w:rPr>
        <w:t>Andrew Dakin, Model Maker</w:t>
      </w:r>
    </w:p>
    <w:p w14:paraId="2BDE0ABD" w14:textId="77777777" w:rsidR="00CB1C6C" w:rsidRPr="0015593E" w:rsidRDefault="00CB1C6C" w:rsidP="00CB1C6C">
      <w:pPr>
        <w:spacing w:after="0" w:line="240" w:lineRule="auto"/>
        <w:jc w:val="left"/>
        <w:rPr>
          <w:rFonts w:ascii="Tahoma" w:hAnsi="Tahoma"/>
          <w:sz w:val="24"/>
        </w:rPr>
      </w:pPr>
      <w:r w:rsidRPr="0015593E">
        <w:rPr>
          <w:rFonts w:ascii="Tahoma" w:hAnsi="Tahoma"/>
          <w:sz w:val="24"/>
        </w:rPr>
        <w:t>Lara Kirwan, Research Assistant</w:t>
      </w:r>
    </w:p>
    <w:p w14:paraId="004ED147" w14:textId="77777777" w:rsidR="00CB1C6C" w:rsidRPr="0015593E" w:rsidRDefault="00CB1C6C" w:rsidP="00CB1C6C">
      <w:pPr>
        <w:spacing w:after="0" w:line="240" w:lineRule="auto"/>
        <w:jc w:val="left"/>
        <w:rPr>
          <w:rFonts w:ascii="Tahoma" w:hAnsi="Tahoma"/>
          <w:sz w:val="24"/>
        </w:rPr>
      </w:pPr>
    </w:p>
    <w:p w14:paraId="6ABF3162" w14:textId="77777777" w:rsidR="00CB1C6C" w:rsidRPr="0015593E" w:rsidRDefault="00CB1C6C" w:rsidP="00CB1C6C">
      <w:pPr>
        <w:spacing w:after="0" w:line="240" w:lineRule="auto"/>
        <w:jc w:val="left"/>
        <w:rPr>
          <w:rFonts w:ascii="Tahoma" w:hAnsi="Tahoma"/>
          <w:sz w:val="24"/>
        </w:rPr>
      </w:pPr>
      <w:r w:rsidRPr="0015593E">
        <w:rPr>
          <w:rFonts w:ascii="Tahoma" w:hAnsi="Tahoma"/>
          <w:sz w:val="24"/>
          <w:u w:val="single"/>
        </w:rPr>
        <w:t>Background</w:t>
      </w:r>
    </w:p>
    <w:p w14:paraId="43D67D54" w14:textId="77777777" w:rsidR="00CB1C6C" w:rsidRPr="0015593E" w:rsidRDefault="00CB1C6C" w:rsidP="00CB1C6C">
      <w:pPr>
        <w:spacing w:after="0" w:line="240" w:lineRule="auto"/>
        <w:jc w:val="left"/>
        <w:rPr>
          <w:rFonts w:ascii="Tahoma" w:hAnsi="Tahoma"/>
          <w:sz w:val="24"/>
        </w:rPr>
      </w:pPr>
      <w:r w:rsidRPr="0015593E">
        <w:rPr>
          <w:rFonts w:ascii="Tahoma" w:hAnsi="Tahoma"/>
          <w:sz w:val="24"/>
        </w:rPr>
        <w:t>The project idea was submitted by Maia Scott, an arts instructor who is blind, with the title Walking in the Dark. Ms. Scott has extensive experience using both walking labyrinths and finger labyrinths with learners of all ages, and she proposed to work with APH to produce a collection of classic and modern labyrinth designs in a portable, tactile format.</w:t>
      </w:r>
    </w:p>
    <w:p w14:paraId="1692E9FE" w14:textId="77777777" w:rsidR="00CB1C6C" w:rsidRPr="0015593E" w:rsidRDefault="00CB1C6C" w:rsidP="00CB1C6C">
      <w:pPr>
        <w:spacing w:after="0" w:line="240" w:lineRule="auto"/>
        <w:jc w:val="left"/>
        <w:rPr>
          <w:rFonts w:ascii="Tahoma" w:hAnsi="Tahoma" w:cs="Tahoma"/>
          <w:sz w:val="24"/>
          <w:szCs w:val="24"/>
        </w:rPr>
      </w:pPr>
    </w:p>
    <w:p w14:paraId="1D276D06" w14:textId="77777777" w:rsidR="00CB1C6C" w:rsidRPr="0015593E" w:rsidRDefault="00CB1C6C" w:rsidP="00CB1C6C">
      <w:pPr>
        <w:spacing w:after="0" w:line="240" w:lineRule="auto"/>
        <w:jc w:val="left"/>
        <w:rPr>
          <w:rFonts w:ascii="Tahoma" w:hAnsi="Tahoma" w:cs="Tahoma"/>
          <w:sz w:val="24"/>
          <w:szCs w:val="24"/>
        </w:rPr>
      </w:pPr>
      <w:r w:rsidRPr="0015593E">
        <w:rPr>
          <w:rFonts w:ascii="Tahoma" w:hAnsi="Tahoma" w:cs="Tahoma"/>
          <w:sz w:val="24"/>
          <w:szCs w:val="24"/>
        </w:rPr>
        <w:t>Ms. Scott’s product submission cited several benefits of working with labyrinths, including enhancing spatial awareness; enhancing concentration, calm, and focus; the fun of making rubbings and exploring patterns; quiet play for children; and fine motor development. Research and personal experience of the project leader confirmed that finger labyrinth diagrams are used in schools and other settings as a way to calm and focus students who are overstimulated or acting out.</w:t>
      </w:r>
      <w:r w:rsidRPr="0015593E">
        <w:rPr>
          <w:rFonts w:ascii="Tahoma" w:hAnsi="Tahoma" w:cs="Tahoma"/>
          <w:sz w:val="24"/>
          <w:szCs w:val="24"/>
        </w:rPr>
        <w:br/>
      </w:r>
    </w:p>
    <w:p w14:paraId="0C8E380E" w14:textId="77777777" w:rsidR="00CB1C6C" w:rsidRPr="0015593E" w:rsidRDefault="00CB1C6C" w:rsidP="00CB1C6C">
      <w:pPr>
        <w:spacing w:after="0" w:line="240" w:lineRule="auto"/>
        <w:jc w:val="left"/>
        <w:rPr>
          <w:rFonts w:ascii="Tahoma" w:hAnsi="Tahoma" w:cs="Tahoma"/>
          <w:sz w:val="24"/>
          <w:szCs w:val="24"/>
        </w:rPr>
      </w:pPr>
      <w:r w:rsidRPr="0015593E">
        <w:rPr>
          <w:rFonts w:ascii="Tahoma" w:hAnsi="Tahoma" w:cs="Tahoma"/>
          <w:sz w:val="24"/>
          <w:szCs w:val="24"/>
        </w:rPr>
        <w:t>The project is regarded at APH as enhancing the area of tactile skill development, but also having potential benefits for O&amp;M, social interaction, and sensory efficiency.</w:t>
      </w:r>
      <w:r>
        <w:rPr>
          <w:rFonts w:ascii="Tahoma" w:hAnsi="Tahoma" w:cs="Tahoma"/>
          <w:sz w:val="24"/>
          <w:szCs w:val="24"/>
        </w:rPr>
        <w:t xml:space="preserve"> </w:t>
      </w:r>
      <w:r w:rsidRPr="0015593E">
        <w:rPr>
          <w:rFonts w:ascii="Tahoma" w:hAnsi="Tahoma" w:cs="Tahoma"/>
          <w:sz w:val="24"/>
          <w:szCs w:val="24"/>
        </w:rPr>
        <w:t xml:space="preserve">The submission was reviewed and discussed by project leaders and other staff, and then approved by the Product Advisory and Review Committee. Preliminary work on layouts and choosing appropriate materials began. </w:t>
      </w:r>
    </w:p>
    <w:p w14:paraId="47091F64" w14:textId="77777777" w:rsidR="00CB1C6C" w:rsidRPr="00116395" w:rsidRDefault="00CB1C6C" w:rsidP="00CB1C6C">
      <w:pPr>
        <w:spacing w:after="0" w:line="240" w:lineRule="auto"/>
        <w:jc w:val="left"/>
        <w:rPr>
          <w:rFonts w:ascii="Tahoma" w:hAnsi="Tahoma" w:cs="Tahoma"/>
          <w:sz w:val="24"/>
          <w:szCs w:val="24"/>
          <w:highlight w:val="yellow"/>
        </w:rPr>
      </w:pPr>
    </w:p>
    <w:p w14:paraId="440622E8" w14:textId="77777777" w:rsidR="00CB1C6C" w:rsidRDefault="00CB1C6C" w:rsidP="00CB1C6C">
      <w:pPr>
        <w:spacing w:after="0" w:line="240" w:lineRule="auto"/>
        <w:jc w:val="left"/>
        <w:rPr>
          <w:rFonts w:ascii="Tahoma" w:hAnsi="Tahoma" w:cs="Tahoma"/>
          <w:sz w:val="24"/>
          <w:szCs w:val="24"/>
        </w:rPr>
      </w:pPr>
      <w:r>
        <w:rPr>
          <w:rFonts w:ascii="Tahoma" w:hAnsi="Tahoma" w:cs="Tahoma"/>
          <w:sz w:val="24"/>
          <w:szCs w:val="24"/>
        </w:rPr>
        <w:t>The project leader produced designs of 12 labyrinths, and Technical Research made two sets of tactile samples using the Roland® UV printer. The project leader and Ms. Scott agreed that this process could serve as an effective basis for the product. A product development meeting was held to discuss options for materials, components, and processes. It was agreed that the final collection of labyrinth pages should be reasonably priced, durable, and cleanable between uses. The best way to satisfy these goals is to make vacuum-formed sheets with matching print and raised outlines.</w:t>
      </w:r>
    </w:p>
    <w:p w14:paraId="3A76077B" w14:textId="77777777" w:rsidR="00CB1C6C" w:rsidRDefault="00CB1C6C" w:rsidP="00CB1C6C">
      <w:pPr>
        <w:spacing w:after="0" w:line="240" w:lineRule="auto"/>
        <w:jc w:val="left"/>
        <w:rPr>
          <w:rFonts w:ascii="Tahoma" w:hAnsi="Tahoma" w:cs="Tahoma"/>
          <w:sz w:val="24"/>
          <w:szCs w:val="24"/>
        </w:rPr>
      </w:pPr>
    </w:p>
    <w:p w14:paraId="5D09D46C" w14:textId="77777777" w:rsidR="00CB1C6C" w:rsidRDefault="00CB1C6C" w:rsidP="00CB1C6C">
      <w:pPr>
        <w:spacing w:after="0" w:line="240" w:lineRule="auto"/>
        <w:jc w:val="left"/>
        <w:rPr>
          <w:rFonts w:ascii="Tahoma" w:hAnsi="Tahoma" w:cs="Tahoma"/>
          <w:sz w:val="24"/>
          <w:szCs w:val="24"/>
        </w:rPr>
      </w:pPr>
      <w:r>
        <w:rPr>
          <w:rFonts w:ascii="Tahoma" w:hAnsi="Tahoma" w:cs="Tahoma"/>
          <w:sz w:val="24"/>
          <w:szCs w:val="24"/>
        </w:rPr>
        <w:t>Project staff settled on 16 as the number of images to include in the product. To this end, they decided to send out 18 images in the field test, with the plan to omit the two images that testers ranked lowest.</w:t>
      </w:r>
    </w:p>
    <w:p w14:paraId="5D270BCC" w14:textId="77777777" w:rsidR="00CB1C6C" w:rsidRDefault="00CB1C6C" w:rsidP="00CB1C6C">
      <w:pPr>
        <w:spacing w:after="0" w:line="240" w:lineRule="auto"/>
        <w:jc w:val="left"/>
        <w:rPr>
          <w:rFonts w:ascii="Tahoma" w:hAnsi="Tahoma" w:cs="Tahoma"/>
          <w:sz w:val="24"/>
          <w:szCs w:val="24"/>
        </w:rPr>
      </w:pPr>
    </w:p>
    <w:p w14:paraId="3DFC85C6" w14:textId="77777777" w:rsidR="00CB1C6C" w:rsidRDefault="00CB1C6C" w:rsidP="00CB1C6C">
      <w:pPr>
        <w:spacing w:after="0" w:line="240" w:lineRule="auto"/>
        <w:jc w:val="left"/>
        <w:rPr>
          <w:rFonts w:ascii="Tahoma" w:hAnsi="Tahoma" w:cs="Tahoma"/>
          <w:sz w:val="24"/>
          <w:szCs w:val="24"/>
        </w:rPr>
      </w:pPr>
      <w:r>
        <w:rPr>
          <w:rFonts w:ascii="Tahoma" w:hAnsi="Tahoma" w:cs="Tahoma"/>
          <w:sz w:val="24"/>
          <w:szCs w:val="24"/>
        </w:rPr>
        <w:t xml:space="preserve">The project leader worked with the Model Shop and Technical and Manufacturing Research to design and produce tactile samples for field testing. Ms. Scott and project staff collaborated on a draft of the written guidebook, and a survey form was created. Field testing was conducted over the summer of 2018 at a variety of programs with a wide range of student/participant ages. </w:t>
      </w:r>
    </w:p>
    <w:p w14:paraId="1BA4CFA7" w14:textId="77777777" w:rsidR="00CB1C6C" w:rsidRDefault="00CB1C6C" w:rsidP="00CB1C6C">
      <w:pPr>
        <w:spacing w:after="0" w:line="240" w:lineRule="auto"/>
        <w:jc w:val="left"/>
        <w:rPr>
          <w:rFonts w:ascii="Tahoma" w:hAnsi="Tahoma" w:cs="Tahoma"/>
          <w:sz w:val="24"/>
          <w:szCs w:val="24"/>
        </w:rPr>
      </w:pPr>
    </w:p>
    <w:p w14:paraId="1CBF0187"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Summary of Field Test Results</w:t>
      </w:r>
    </w:p>
    <w:p w14:paraId="66AA52EF"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The evaluation took place over two months in the summer of 2018. Sixteen prototype sets were made, consisting of four tactile/print labyrinths and 14 print</w:t>
      </w:r>
      <w:r>
        <w:rPr>
          <w:rFonts w:ascii="Tahoma" w:hAnsi="Tahoma" w:cs="Tahoma"/>
          <w:sz w:val="24"/>
          <w:szCs w:val="24"/>
        </w:rPr>
        <w:t>-</w:t>
      </w:r>
      <w:r w:rsidRPr="00723262">
        <w:rPr>
          <w:rFonts w:ascii="Tahoma" w:hAnsi="Tahoma" w:cs="Tahoma"/>
          <w:sz w:val="24"/>
          <w:szCs w:val="24"/>
        </w:rPr>
        <w:t>only images. These were sent out to 13 field testers, who were recruited through the APH News and staff recommendations. Of these, 11 completed the electronic survey. One set was also sent to Maia Scott to use with her adult therapy class in San Francisco, and while those observations were not included in the overall tabulation, they did offer interesting perspectives.</w:t>
      </w:r>
    </w:p>
    <w:p w14:paraId="2F3C9230" w14:textId="77777777" w:rsidR="00CB1C6C" w:rsidRPr="00723262" w:rsidRDefault="00CB1C6C" w:rsidP="00CB1C6C">
      <w:pPr>
        <w:spacing w:after="0" w:line="240" w:lineRule="auto"/>
        <w:jc w:val="left"/>
        <w:rPr>
          <w:rFonts w:ascii="Tahoma" w:hAnsi="Tahoma" w:cs="Tahoma"/>
          <w:sz w:val="24"/>
          <w:szCs w:val="24"/>
        </w:rPr>
      </w:pPr>
    </w:p>
    <w:p w14:paraId="41C0FC7A"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Field test sites were located in California (2 sites), Colorado, Connecticut, Illinois, Massachusetts, Minnesota, Missouri, New York, Texas, and Washington. Over half were considered academic programs, while others included a rehab/therapy program, a low vision support group, a summer program for 15-21 year olds, and an adult day program. Seven evaluators were TVIs, four were O&amp;M specialists, and some were in rehabilitation or therapy specialties, with some evaluators holding multiple titles.</w:t>
      </w:r>
    </w:p>
    <w:p w14:paraId="23A2A146" w14:textId="77777777" w:rsidR="00CB1C6C" w:rsidRPr="00723262" w:rsidRDefault="00CB1C6C" w:rsidP="00CB1C6C">
      <w:pPr>
        <w:spacing w:after="0" w:line="240" w:lineRule="auto"/>
        <w:jc w:val="left"/>
        <w:rPr>
          <w:rFonts w:ascii="Tahoma" w:hAnsi="Tahoma" w:cs="Tahoma"/>
          <w:sz w:val="24"/>
          <w:szCs w:val="24"/>
        </w:rPr>
      </w:pPr>
    </w:p>
    <w:p w14:paraId="3111C2D0"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Of the 63 students or adults with whom the materials were tested, 40 were listed as White/Caucasian, 12 as African-American, 9 as Hispanic, and 2 as Asian. Twenty-nine users were reported as braille or pre-braille readers; 14 large print; 10 regular print; and 9 audio or other.</w:t>
      </w:r>
    </w:p>
    <w:p w14:paraId="116B6AE0" w14:textId="77777777" w:rsidR="00CB1C6C" w:rsidRPr="00723262" w:rsidRDefault="00CB1C6C" w:rsidP="00CB1C6C">
      <w:pPr>
        <w:spacing w:after="0" w:line="240" w:lineRule="auto"/>
        <w:jc w:val="left"/>
        <w:rPr>
          <w:rFonts w:ascii="Tahoma" w:hAnsi="Tahoma" w:cs="Tahoma"/>
          <w:sz w:val="24"/>
          <w:szCs w:val="24"/>
        </w:rPr>
      </w:pPr>
    </w:p>
    <w:p w14:paraId="60EFC786"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Out of 63 users, 35 were reported as having no additional handicapping conditions beyond visual impairment or blindness. Among the additional conditions that were present in other users were the following, in order of decreasing frequency: traumatic brain injury, ADD/ADHD, and seizure disorders.</w:t>
      </w:r>
    </w:p>
    <w:p w14:paraId="69C649B3" w14:textId="77777777" w:rsidR="00CB1C6C" w:rsidRPr="00723262" w:rsidRDefault="00CB1C6C" w:rsidP="00CB1C6C">
      <w:pPr>
        <w:spacing w:after="0" w:line="240" w:lineRule="auto"/>
        <w:jc w:val="left"/>
        <w:rPr>
          <w:rFonts w:ascii="Tahoma" w:hAnsi="Tahoma" w:cs="Tahoma"/>
          <w:sz w:val="24"/>
          <w:szCs w:val="24"/>
        </w:rPr>
      </w:pPr>
    </w:p>
    <w:p w14:paraId="7706590D"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 xml:space="preserve">By all measures, the prototype materials were received positively. The field test survey solicited responses about the tactile readability, the visual contrast and color, the size, and the manageability of the labyrinth images; in all cases, the comments were approving and no significant changes were requested. </w:t>
      </w:r>
    </w:p>
    <w:p w14:paraId="49933FAF" w14:textId="77777777" w:rsidR="00CB1C6C" w:rsidRPr="00723262" w:rsidRDefault="00CB1C6C" w:rsidP="00CB1C6C">
      <w:pPr>
        <w:spacing w:after="0" w:line="240" w:lineRule="auto"/>
        <w:jc w:val="left"/>
        <w:rPr>
          <w:rFonts w:ascii="Tahoma" w:hAnsi="Tahoma" w:cs="Tahoma"/>
          <w:sz w:val="24"/>
          <w:szCs w:val="24"/>
        </w:rPr>
      </w:pPr>
    </w:p>
    <w:p w14:paraId="30FEEF12"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The survey attempted to get a complete picture of the potential usefulness of the materials, by asking questions related to the following:</w:t>
      </w:r>
    </w:p>
    <w:p w14:paraId="3F265EDB"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 users’ enjoyment of the labyrinths</w:t>
      </w:r>
    </w:p>
    <w:p w14:paraId="3E11BED1"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 users’ interest in sticking with the labyrinths and returning to them</w:t>
      </w:r>
    </w:p>
    <w:p w14:paraId="49D227CD"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 the effect (if any) on students’ level of focus or attention when tracing the paths</w:t>
      </w:r>
    </w:p>
    <w:p w14:paraId="1E4DAF14"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 related skills that could be enhanced through use of the materials (e.g., tactile skills, self-calming, peer interaction, and so on)</w:t>
      </w:r>
    </w:p>
    <w:p w14:paraId="2542504F" w14:textId="77777777" w:rsidR="00CB1C6C" w:rsidRPr="00723262" w:rsidRDefault="00CB1C6C" w:rsidP="00CB1C6C">
      <w:pPr>
        <w:spacing w:after="0" w:line="240" w:lineRule="auto"/>
        <w:jc w:val="left"/>
        <w:rPr>
          <w:rFonts w:ascii="Tahoma" w:hAnsi="Tahoma" w:cs="Tahoma"/>
          <w:sz w:val="24"/>
          <w:szCs w:val="24"/>
        </w:rPr>
      </w:pPr>
    </w:p>
    <w:p w14:paraId="7C0FA975"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As was expected, given the mixture of ages, skills, and settings in the field test group, there was considerable variation regarding the students’ use and enjoyment of the labyrinths. For example, 8 of 10 respondents said their students “grew frustrated after getting off track or lost in the patterns,” but only 2 of 10 said “they gave up quickly after getting off track.” The following observations and comments were then recorded:</w:t>
      </w:r>
    </w:p>
    <w:p w14:paraId="7FE4E7A2" w14:textId="77777777" w:rsidR="00CB1C6C" w:rsidRPr="00723262" w:rsidRDefault="00CB1C6C" w:rsidP="00CB1C6C">
      <w:pPr>
        <w:spacing w:after="0" w:line="240" w:lineRule="auto"/>
        <w:jc w:val="left"/>
        <w:rPr>
          <w:rFonts w:ascii="Tahoma" w:hAnsi="Tahoma" w:cs="Tahoma"/>
          <w:sz w:val="24"/>
          <w:szCs w:val="24"/>
        </w:rPr>
      </w:pPr>
    </w:p>
    <w:p w14:paraId="0B97350E"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“They kept trying after getting off track” – 60%</w:t>
      </w:r>
    </w:p>
    <w:p w14:paraId="42DB0FA9"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“They were interested in the patterns and wanted to return to them” – 80%</w:t>
      </w:r>
    </w:p>
    <w:p w14:paraId="68F49B5C"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“They seemed more focused when tracing the labyrinths” – 70%</w:t>
      </w:r>
    </w:p>
    <w:p w14:paraId="0AF917E1" w14:textId="77777777" w:rsidR="00CB1C6C" w:rsidRPr="00723262" w:rsidRDefault="00CB1C6C" w:rsidP="00CB1C6C">
      <w:pPr>
        <w:spacing w:after="0" w:line="240" w:lineRule="auto"/>
        <w:jc w:val="left"/>
        <w:rPr>
          <w:rFonts w:ascii="Tahoma" w:hAnsi="Tahoma" w:cs="Tahoma"/>
          <w:sz w:val="24"/>
          <w:szCs w:val="24"/>
        </w:rPr>
      </w:pPr>
    </w:p>
    <w:p w14:paraId="1115C518"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“Some participants were way more excited than others, but everyone really enjoyed the activity.</w:t>
      </w:r>
      <w:r>
        <w:rPr>
          <w:rFonts w:ascii="Tahoma" w:hAnsi="Tahoma" w:cs="Tahoma"/>
          <w:sz w:val="24"/>
          <w:szCs w:val="24"/>
        </w:rPr>
        <w:t xml:space="preserve"> </w:t>
      </w:r>
      <w:r w:rsidRPr="00723262">
        <w:rPr>
          <w:rFonts w:ascii="Tahoma" w:hAnsi="Tahoma" w:cs="Tahoma"/>
          <w:sz w:val="24"/>
          <w:szCs w:val="24"/>
        </w:rPr>
        <w:t>They expressed a desire to have more tactile images like these. It seemed like those of us with</w:t>
      </w:r>
      <w:r>
        <w:rPr>
          <w:rFonts w:ascii="Tahoma" w:hAnsi="Tahoma" w:cs="Tahoma"/>
          <w:sz w:val="24"/>
          <w:szCs w:val="24"/>
        </w:rPr>
        <w:t xml:space="preserve"> </w:t>
      </w:r>
      <w:r w:rsidRPr="00723262">
        <w:rPr>
          <w:rFonts w:ascii="Tahoma" w:hAnsi="Tahoma" w:cs="Tahoma"/>
          <w:sz w:val="24"/>
          <w:szCs w:val="24"/>
        </w:rPr>
        <w:t>very little or no vision—non-print readers—were the most excited about these, as we had not had the experience of being able to ever see them in print before.”</w:t>
      </w:r>
    </w:p>
    <w:p w14:paraId="0B36DF99"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 xml:space="preserve">“My oldest student was very disappointed that there were only 4 </w:t>
      </w:r>
      <w:r>
        <w:rPr>
          <w:rFonts w:ascii="Tahoma" w:hAnsi="Tahoma" w:cs="Tahoma"/>
          <w:sz w:val="24"/>
          <w:szCs w:val="24"/>
        </w:rPr>
        <w:t xml:space="preserve">[tactile] </w:t>
      </w:r>
      <w:r w:rsidRPr="00723262">
        <w:rPr>
          <w:rFonts w:ascii="Tahoma" w:hAnsi="Tahoma" w:cs="Tahoma"/>
          <w:sz w:val="24"/>
          <w:szCs w:val="24"/>
        </w:rPr>
        <w:t>labyrinths to try and started over at the beginning after completing them the first time. All of them enjoyed the feel of the lines and touching the different shapes.”</w:t>
      </w:r>
    </w:p>
    <w:p w14:paraId="532C94B2" w14:textId="77777777" w:rsidR="00CB1C6C" w:rsidRPr="00723262" w:rsidRDefault="00CB1C6C" w:rsidP="00CB1C6C">
      <w:pPr>
        <w:spacing w:after="0" w:line="240" w:lineRule="auto"/>
        <w:jc w:val="left"/>
        <w:rPr>
          <w:rFonts w:ascii="Tahoma" w:hAnsi="Tahoma" w:cs="Tahoma"/>
          <w:sz w:val="24"/>
          <w:szCs w:val="24"/>
        </w:rPr>
      </w:pPr>
    </w:p>
    <w:p w14:paraId="70515FA1"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Teachers were asked this question to help define the potential uses of the materials: “From your observations, what value do you believe tactile labyrinths would have?” Here are the results from the 10 respondents, along with additional comments:</w:t>
      </w:r>
    </w:p>
    <w:p w14:paraId="7CCEA410" w14:textId="77777777" w:rsidR="00CB1C6C" w:rsidRPr="00723262" w:rsidRDefault="00CB1C6C" w:rsidP="00CB1C6C">
      <w:pPr>
        <w:spacing w:after="0" w:line="240" w:lineRule="auto"/>
        <w:jc w:val="left"/>
        <w:rPr>
          <w:rFonts w:ascii="Tahoma" w:hAnsi="Tahoma" w:cs="Tahoma"/>
          <w:sz w:val="24"/>
          <w:szCs w:val="24"/>
        </w:rPr>
      </w:pPr>
    </w:p>
    <w:p w14:paraId="1E78EE54"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As a tool for calming and focusing students – 70%</w:t>
      </w:r>
    </w:p>
    <w:p w14:paraId="205BD161"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As a way to practice tracking, hand movement, and other tactile reading skills – 100%</w:t>
      </w:r>
    </w:p>
    <w:p w14:paraId="7D7C26F0"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As a tie-in with spatial understanding and other O&amp;M concepts – 80%</w:t>
      </w:r>
    </w:p>
    <w:p w14:paraId="1EEEC7F1"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As simple recreation – 90%</w:t>
      </w:r>
    </w:p>
    <w:p w14:paraId="49791AAD"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None of these – 0%</w:t>
      </w:r>
    </w:p>
    <w:p w14:paraId="46014C8B"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Other (please specify):</w:t>
      </w:r>
    </w:p>
    <w:p w14:paraId="3AE24757" w14:textId="77777777" w:rsidR="00CB1C6C" w:rsidRPr="00723262" w:rsidRDefault="00CB1C6C" w:rsidP="00CB1C6C">
      <w:pPr>
        <w:spacing w:after="0" w:line="240" w:lineRule="auto"/>
        <w:jc w:val="left"/>
        <w:rPr>
          <w:rFonts w:ascii="Tahoma" w:hAnsi="Tahoma" w:cs="Tahoma"/>
          <w:sz w:val="24"/>
          <w:szCs w:val="24"/>
        </w:rPr>
      </w:pPr>
    </w:p>
    <w:p w14:paraId="15D79C17"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“It's a great recreational activity but can help kiddos get ready or practice map reading skills.”</w:t>
      </w:r>
    </w:p>
    <w:p w14:paraId="0B8BDCC6"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“Sort of a meditative activity. As participants were exploring the labyrinths, most commented on the usefulness of these as a way to get their fingers geared up for starting to learn braille. They were eager to explore and complete the labyrinths, and stated that they would enjoy having access to other really good quality tactile diagrams like these.”</w:t>
      </w:r>
    </w:p>
    <w:p w14:paraId="0FA1572C"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“As an exercise to increase finger dexterity and spatial sensitivity when teaching buttons on</w:t>
      </w:r>
      <w:r>
        <w:rPr>
          <w:rFonts w:ascii="Tahoma" w:hAnsi="Tahoma" w:cs="Tahoma"/>
          <w:sz w:val="24"/>
          <w:szCs w:val="24"/>
        </w:rPr>
        <w:t xml:space="preserve"> </w:t>
      </w:r>
      <w:r w:rsidRPr="00723262">
        <w:rPr>
          <w:rFonts w:ascii="Tahoma" w:hAnsi="Tahoma" w:cs="Tahoma"/>
          <w:sz w:val="24"/>
          <w:szCs w:val="24"/>
        </w:rPr>
        <w:t>devices.”</w:t>
      </w:r>
    </w:p>
    <w:p w14:paraId="3B99F226"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“I think it is a great learning tool for younger learners.”</w:t>
      </w:r>
    </w:p>
    <w:p w14:paraId="1BEB7A5E"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“Not just spatial, but also cardinal direction and clock face directions.”</w:t>
      </w:r>
    </w:p>
    <w:p w14:paraId="33C22477" w14:textId="77777777" w:rsidR="00CB1C6C" w:rsidRPr="00723262" w:rsidRDefault="00CB1C6C" w:rsidP="00CB1C6C">
      <w:pPr>
        <w:spacing w:after="0" w:line="240" w:lineRule="auto"/>
        <w:jc w:val="left"/>
        <w:rPr>
          <w:rFonts w:ascii="Tahoma" w:hAnsi="Tahoma" w:cs="Tahoma"/>
          <w:sz w:val="24"/>
          <w:szCs w:val="24"/>
        </w:rPr>
      </w:pPr>
    </w:p>
    <w:p w14:paraId="39FDCB89" w14:textId="77777777" w:rsidR="00CB1C6C" w:rsidRPr="00723262" w:rsidRDefault="00CB1C6C" w:rsidP="00CB1C6C">
      <w:pPr>
        <w:spacing w:after="0" w:line="240" w:lineRule="auto"/>
        <w:jc w:val="left"/>
        <w:rPr>
          <w:rFonts w:ascii="Tahoma" w:hAnsi="Tahoma" w:cs="Tahoma"/>
          <w:sz w:val="24"/>
          <w:szCs w:val="24"/>
        </w:rPr>
      </w:pPr>
      <w:r w:rsidRPr="00723262">
        <w:rPr>
          <w:rFonts w:ascii="Tahoma" w:hAnsi="Tahoma" w:cs="Tahoma"/>
          <w:sz w:val="24"/>
          <w:szCs w:val="24"/>
        </w:rPr>
        <w:t>When asked, “In general, did Finger Walks interest and engage students?”, 10 of 10 respondents answered yes. This and other comments suggest that, although the materials did not engage the attention or patience of all users, teachers see them as having general value for many of their students. Likewise, all 10 indicated that Finger Walks would be useful as a regular part of their teaching</w:t>
      </w:r>
      <w:r>
        <w:rPr>
          <w:rFonts w:ascii="Tahoma" w:hAnsi="Tahoma" w:cs="Tahoma"/>
          <w:sz w:val="24"/>
          <w:szCs w:val="24"/>
        </w:rPr>
        <w:t>.</w:t>
      </w:r>
    </w:p>
    <w:p w14:paraId="58762C99" w14:textId="77777777" w:rsidR="00CB1C6C" w:rsidRDefault="00CB1C6C" w:rsidP="00CB1C6C">
      <w:pPr>
        <w:spacing w:after="0" w:line="240" w:lineRule="auto"/>
        <w:jc w:val="left"/>
        <w:rPr>
          <w:rFonts w:ascii="Tahoma" w:hAnsi="Tahoma" w:cs="Tahoma"/>
          <w:sz w:val="24"/>
          <w:szCs w:val="24"/>
        </w:rPr>
      </w:pPr>
    </w:p>
    <w:p w14:paraId="4899BDA7" w14:textId="77777777" w:rsidR="00CB1C6C" w:rsidRDefault="00CB1C6C" w:rsidP="00CB1C6C">
      <w:pPr>
        <w:spacing w:after="0" w:line="240" w:lineRule="auto"/>
        <w:jc w:val="left"/>
        <w:rPr>
          <w:rFonts w:ascii="Tahoma" w:hAnsi="Tahoma" w:cs="Tahoma"/>
          <w:sz w:val="24"/>
          <w:szCs w:val="24"/>
          <w:u w:val="single"/>
        </w:rPr>
      </w:pPr>
      <w:r>
        <w:rPr>
          <w:rFonts w:ascii="Tahoma" w:hAnsi="Tahoma" w:cs="Tahoma"/>
          <w:sz w:val="24"/>
          <w:szCs w:val="24"/>
          <w:u w:val="single"/>
        </w:rPr>
        <w:t>Work during FY 2019</w:t>
      </w:r>
    </w:p>
    <w:p w14:paraId="4D0D81DD" w14:textId="0A5569A1" w:rsidR="00CB1C6C" w:rsidRDefault="00CB1C6C" w:rsidP="00CB1C6C">
      <w:pPr>
        <w:spacing w:after="0" w:line="240" w:lineRule="auto"/>
        <w:jc w:val="left"/>
        <w:rPr>
          <w:rFonts w:ascii="Tahoma" w:hAnsi="Tahoma" w:cs="Tahoma"/>
          <w:sz w:val="24"/>
          <w:szCs w:val="24"/>
        </w:rPr>
      </w:pPr>
      <w:r>
        <w:rPr>
          <w:rFonts w:ascii="Tahoma" w:hAnsi="Tahoma" w:cs="Tahoma"/>
          <w:sz w:val="24"/>
          <w:szCs w:val="24"/>
        </w:rPr>
        <w:t>After compiling and reviewing the field test responses, the project leader made final decisions about the product’s components and the guidebook content. Decisions prompted by the field evaluation results included</w:t>
      </w:r>
    </w:p>
    <w:p w14:paraId="1A3BDF18" w14:textId="69B444CE" w:rsidR="00CB1C6C" w:rsidRDefault="00CB1C6C" w:rsidP="00CB1C6C">
      <w:pPr>
        <w:spacing w:after="0" w:line="240" w:lineRule="auto"/>
        <w:jc w:val="left"/>
        <w:rPr>
          <w:rFonts w:ascii="Tahoma" w:hAnsi="Tahoma" w:cs="Tahoma"/>
          <w:sz w:val="24"/>
          <w:szCs w:val="24"/>
        </w:rPr>
      </w:pPr>
      <w:r>
        <w:rPr>
          <w:rFonts w:ascii="Tahoma" w:hAnsi="Tahoma" w:cs="Tahoma"/>
          <w:sz w:val="24"/>
          <w:szCs w:val="24"/>
        </w:rPr>
        <w:t>-- enhancing the tactual relief of some of the labyrinth images to make them easier to trace, and</w:t>
      </w:r>
    </w:p>
    <w:p w14:paraId="05EA4D1A" w14:textId="48C552A1" w:rsidR="00CB1C6C" w:rsidRDefault="00CB1C6C" w:rsidP="00CB1C6C">
      <w:pPr>
        <w:spacing w:after="0" w:line="240" w:lineRule="auto"/>
        <w:jc w:val="left"/>
        <w:rPr>
          <w:rFonts w:ascii="Tahoma" w:hAnsi="Tahoma" w:cs="Tahoma"/>
          <w:sz w:val="24"/>
          <w:szCs w:val="24"/>
        </w:rPr>
      </w:pPr>
      <w:r>
        <w:rPr>
          <w:rFonts w:ascii="Tahoma" w:hAnsi="Tahoma" w:cs="Tahoma"/>
          <w:sz w:val="24"/>
          <w:szCs w:val="24"/>
        </w:rPr>
        <w:t>-- keeping two of the contemporary images with recognizable shapes (Star Path and Spiral Hand) in the collection because of their appeal to users.</w:t>
      </w:r>
    </w:p>
    <w:p w14:paraId="089C8676" w14:textId="77777777" w:rsidR="00CB1C6C" w:rsidRDefault="00CB1C6C" w:rsidP="00CB1C6C">
      <w:pPr>
        <w:spacing w:after="0" w:line="240" w:lineRule="auto"/>
        <w:jc w:val="left"/>
        <w:rPr>
          <w:rFonts w:ascii="Tahoma" w:hAnsi="Tahoma" w:cs="Tahoma"/>
          <w:sz w:val="24"/>
          <w:szCs w:val="24"/>
        </w:rPr>
      </w:pPr>
    </w:p>
    <w:p w14:paraId="77DF1031" w14:textId="77777777" w:rsidR="00CB1C6C" w:rsidRDefault="00CB1C6C" w:rsidP="00CB1C6C">
      <w:pPr>
        <w:spacing w:after="0" w:line="240" w:lineRule="auto"/>
        <w:jc w:val="left"/>
        <w:rPr>
          <w:rFonts w:ascii="Tahoma" w:hAnsi="Tahoma" w:cs="Tahoma"/>
          <w:sz w:val="24"/>
          <w:szCs w:val="24"/>
        </w:rPr>
      </w:pPr>
      <w:r>
        <w:rPr>
          <w:rFonts w:ascii="Tahoma" w:hAnsi="Tahoma" w:cs="Tahoma"/>
          <w:sz w:val="24"/>
          <w:szCs w:val="24"/>
        </w:rPr>
        <w:t xml:space="preserve">The accompanying guidebook was completed by Ms. Scott and project staff. Along with an introduction to the concept of labyrinths and some terminology associated with them, the booklet gives brief notes on each of the labyrinth images regarding history and interesting facts. The graphic designer formatted the print guidebook and prepared an accessible file for downloading. </w:t>
      </w:r>
    </w:p>
    <w:p w14:paraId="437D11E6" w14:textId="77777777" w:rsidR="00CB1C6C" w:rsidRDefault="00CB1C6C" w:rsidP="00CB1C6C">
      <w:pPr>
        <w:spacing w:after="0" w:line="240" w:lineRule="auto"/>
        <w:jc w:val="left"/>
        <w:rPr>
          <w:rFonts w:ascii="Tahoma" w:hAnsi="Tahoma" w:cs="Tahoma"/>
          <w:sz w:val="24"/>
          <w:szCs w:val="24"/>
        </w:rPr>
      </w:pPr>
    </w:p>
    <w:p w14:paraId="30248630" w14:textId="1499F473" w:rsidR="00CB1C6C" w:rsidRDefault="00CB1C6C" w:rsidP="00CB1C6C">
      <w:pPr>
        <w:spacing w:after="0" w:line="240" w:lineRule="auto"/>
        <w:jc w:val="left"/>
        <w:rPr>
          <w:rFonts w:ascii="Tahoma" w:hAnsi="Tahoma" w:cs="Tahoma"/>
          <w:sz w:val="24"/>
          <w:szCs w:val="24"/>
        </w:rPr>
      </w:pPr>
      <w:r>
        <w:rPr>
          <w:rFonts w:ascii="Tahoma" w:hAnsi="Tahoma" w:cs="Tahoma"/>
          <w:sz w:val="24"/>
          <w:szCs w:val="24"/>
        </w:rPr>
        <w:t>Finger Walks was submitted and approved for Federal Quota sale at the spring Educational Products Advisory Commitee meeting.</w:t>
      </w:r>
    </w:p>
    <w:p w14:paraId="043CACEB" w14:textId="77777777" w:rsidR="00CB1C6C" w:rsidRDefault="00CB1C6C" w:rsidP="00CB1C6C">
      <w:pPr>
        <w:spacing w:after="0" w:line="240" w:lineRule="auto"/>
        <w:jc w:val="left"/>
        <w:rPr>
          <w:rFonts w:ascii="Tahoma" w:hAnsi="Tahoma" w:cs="Tahoma"/>
          <w:sz w:val="24"/>
          <w:szCs w:val="24"/>
        </w:rPr>
      </w:pPr>
    </w:p>
    <w:p w14:paraId="26C25FCE" w14:textId="71438E74" w:rsidR="00CB1C6C" w:rsidRDefault="00CB1C6C" w:rsidP="00CB1C6C">
      <w:pPr>
        <w:spacing w:after="0" w:line="240" w:lineRule="auto"/>
        <w:jc w:val="left"/>
        <w:rPr>
          <w:rFonts w:ascii="Tahoma" w:hAnsi="Tahoma" w:cs="Tahoma"/>
          <w:sz w:val="24"/>
          <w:szCs w:val="24"/>
        </w:rPr>
      </w:pPr>
      <w:r>
        <w:rPr>
          <w:rFonts w:ascii="Tahoma" w:hAnsi="Tahoma" w:cs="Tahoma"/>
          <w:sz w:val="24"/>
          <w:szCs w:val="24"/>
        </w:rPr>
        <w:t xml:space="preserve">The Model Shop and Technical Research staff worked to complete tooling for the four vacuum-form patterns needed to produce 16 tactile images. This work included the relief enhancement on some images as mentioned above, and in some cases employed 3D printing to produce. Production specifications were completed and a specifications meeting was held in August. </w:t>
      </w:r>
    </w:p>
    <w:p w14:paraId="09E230AA" w14:textId="77777777" w:rsidR="00CB1C6C" w:rsidRDefault="00CB1C6C" w:rsidP="00CB1C6C">
      <w:pPr>
        <w:spacing w:after="0" w:line="240" w:lineRule="auto"/>
        <w:jc w:val="left"/>
      </w:pPr>
    </w:p>
    <w:p w14:paraId="4571A088" w14:textId="77777777" w:rsidR="00CB1C6C" w:rsidRDefault="00CB1C6C" w:rsidP="00CB1C6C">
      <w:pPr>
        <w:spacing w:after="0" w:line="240" w:lineRule="auto"/>
        <w:jc w:val="left"/>
        <w:rPr>
          <w:rFonts w:ascii="Tahoma" w:hAnsi="Tahoma" w:cs="Tahoma"/>
          <w:sz w:val="24"/>
          <w:szCs w:val="24"/>
          <w:u w:val="single"/>
        </w:rPr>
      </w:pPr>
      <w:r>
        <w:rPr>
          <w:rFonts w:ascii="Tahoma" w:hAnsi="Tahoma" w:cs="Tahoma"/>
          <w:sz w:val="24"/>
          <w:szCs w:val="24"/>
          <w:u w:val="single"/>
        </w:rPr>
        <w:t xml:space="preserve">Work planned for FY 2020 </w:t>
      </w:r>
    </w:p>
    <w:p w14:paraId="332852C8" w14:textId="77777777" w:rsidR="00CB1C6C" w:rsidRDefault="00CB1C6C" w:rsidP="00CB1C6C">
      <w:pPr>
        <w:spacing w:after="0" w:line="240" w:lineRule="auto"/>
        <w:jc w:val="left"/>
        <w:rPr>
          <w:rFonts w:ascii="Tahoma" w:hAnsi="Tahoma" w:cs="Tahoma"/>
          <w:sz w:val="24"/>
          <w:szCs w:val="24"/>
        </w:rPr>
      </w:pPr>
      <w:r>
        <w:rPr>
          <w:rFonts w:ascii="Tahoma" w:hAnsi="Tahoma" w:cs="Tahoma"/>
          <w:sz w:val="24"/>
          <w:szCs w:val="24"/>
        </w:rPr>
        <w:t>Both a pilot run and a full production run of Finger Walks will be completed, and the product will be made available early in the calendar year. The project leader will work with Marketing to promote Finger Walks and monitor its sales and feedback from customers.</w:t>
      </w:r>
    </w:p>
    <w:p w14:paraId="08558B94" w14:textId="77777777" w:rsidR="00E139B3" w:rsidRPr="00D4027D" w:rsidRDefault="00E139B3" w:rsidP="00E139B3">
      <w:pPr>
        <w:pStyle w:val="Heading4"/>
        <w:rPr>
          <w:highlight w:val="yellow"/>
        </w:rPr>
      </w:pPr>
    </w:p>
    <w:p w14:paraId="54D85779" w14:textId="77777777" w:rsidR="00E139B3" w:rsidRPr="00A327F5" w:rsidRDefault="00E139B3" w:rsidP="00E139B3">
      <w:pPr>
        <w:pStyle w:val="Heading4"/>
      </w:pPr>
      <w:bookmarkStart w:id="152" w:name="_Toc21943717"/>
      <w:r w:rsidRPr="00A327F5">
        <w:t>Flip-Over Concept Books: MAKE A FACE</w:t>
      </w:r>
      <w:bookmarkEnd w:id="152"/>
    </w:p>
    <w:p w14:paraId="0AA0AB54" w14:textId="77777777" w:rsidR="00E139B3" w:rsidRPr="00A327F5" w:rsidRDefault="00E139B3" w:rsidP="00E139B3">
      <w:pPr>
        <w:widowControl/>
        <w:adjustRightInd/>
        <w:spacing w:after="0" w:line="240" w:lineRule="auto"/>
        <w:jc w:val="center"/>
        <w:textAlignment w:val="auto"/>
        <w:rPr>
          <w:rFonts w:ascii="Tahoma" w:hAnsi="Tahoma" w:cs="Tahoma"/>
          <w:sz w:val="24"/>
          <w:szCs w:val="20"/>
        </w:rPr>
      </w:pPr>
      <w:r w:rsidRPr="00A327F5">
        <w:rPr>
          <w:rFonts w:ascii="Tahoma" w:hAnsi="Tahoma" w:cs="Tahoma"/>
          <w:sz w:val="24"/>
          <w:szCs w:val="20"/>
        </w:rPr>
        <w:t>(Continued)</w:t>
      </w:r>
    </w:p>
    <w:p w14:paraId="50D97E58" w14:textId="77777777" w:rsidR="00E139B3" w:rsidRPr="00A327F5" w:rsidRDefault="00E139B3" w:rsidP="00E139B3">
      <w:pPr>
        <w:widowControl/>
        <w:adjustRightInd/>
        <w:spacing w:after="0" w:line="240" w:lineRule="auto"/>
        <w:jc w:val="left"/>
        <w:textAlignment w:val="auto"/>
        <w:rPr>
          <w:rFonts w:ascii="Tahoma" w:hAnsi="Tahoma" w:cs="Tahoma"/>
          <w:sz w:val="24"/>
          <w:szCs w:val="20"/>
        </w:rPr>
      </w:pPr>
    </w:p>
    <w:p w14:paraId="42D0E516" w14:textId="77777777" w:rsidR="00E139B3" w:rsidRDefault="00E139B3" w:rsidP="00E139B3">
      <w:pPr>
        <w:widowControl/>
        <w:adjustRightInd/>
        <w:spacing w:after="0" w:line="240" w:lineRule="auto"/>
        <w:jc w:val="left"/>
        <w:textAlignment w:val="auto"/>
        <w:rPr>
          <w:rFonts w:ascii="Tahoma" w:hAnsi="Tahoma" w:cs="Tahoma"/>
          <w:sz w:val="24"/>
          <w:szCs w:val="20"/>
          <w:u w:val="single"/>
        </w:rPr>
      </w:pPr>
      <w:r w:rsidRPr="00A327F5">
        <w:rPr>
          <w:rFonts w:ascii="Tahoma" w:hAnsi="Tahoma" w:cs="Tahoma"/>
          <w:sz w:val="24"/>
          <w:szCs w:val="20"/>
          <w:u w:val="single"/>
        </w:rPr>
        <w:t>Purpose</w:t>
      </w:r>
    </w:p>
    <w:p w14:paraId="34FCDAB1" w14:textId="77777777" w:rsidR="00A327F5" w:rsidRPr="00BB3676" w:rsidRDefault="00A327F5" w:rsidP="00A327F5">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To provide young children with an interactive tactile book series that encourages the development and understanding of basic concepts and tactile skills related to shape, texture, spatial concepts, etc. The Flip-Over Concept Books: MAKE A FACE will focus on changing facial expressions via the flip-over panel format.</w:t>
      </w:r>
    </w:p>
    <w:p w14:paraId="635E75BD" w14:textId="77777777" w:rsidR="00A327F5" w:rsidRPr="00BB3676" w:rsidRDefault="00A327F5" w:rsidP="00A327F5">
      <w:pPr>
        <w:widowControl/>
        <w:adjustRightInd/>
        <w:spacing w:after="0" w:line="240" w:lineRule="auto"/>
        <w:jc w:val="left"/>
        <w:textAlignment w:val="auto"/>
        <w:rPr>
          <w:rFonts w:ascii="Tahoma" w:hAnsi="Tahoma" w:cs="Tahoma"/>
          <w:sz w:val="24"/>
          <w:szCs w:val="20"/>
        </w:rPr>
      </w:pPr>
    </w:p>
    <w:p w14:paraId="39D7D1C4" w14:textId="77777777" w:rsidR="00A327F5" w:rsidRPr="00BB3676" w:rsidRDefault="00A327F5" w:rsidP="00A327F5">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Project Staff</w:t>
      </w:r>
    </w:p>
    <w:p w14:paraId="27971A94" w14:textId="77777777" w:rsidR="00A327F5" w:rsidRPr="00BB3676" w:rsidRDefault="00A327F5" w:rsidP="00A327F5">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Karen J. Poppe, Tactile Literacy Project Leader</w:t>
      </w:r>
    </w:p>
    <w:p w14:paraId="6AE37974" w14:textId="77777777" w:rsidR="00A327F5" w:rsidRPr="00BB3676" w:rsidRDefault="00A327F5" w:rsidP="00A327F5">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Matthew Poppe, Graphic Designer</w:t>
      </w:r>
    </w:p>
    <w:p w14:paraId="33B7413D" w14:textId="77777777" w:rsidR="00A327F5" w:rsidRPr="00BB3676" w:rsidRDefault="00A327F5" w:rsidP="00A327F5">
      <w:pPr>
        <w:widowControl/>
        <w:adjustRightInd/>
        <w:spacing w:after="0" w:line="240" w:lineRule="auto"/>
        <w:jc w:val="left"/>
        <w:textAlignment w:val="auto"/>
        <w:rPr>
          <w:rFonts w:ascii="Tahoma" w:hAnsi="Tahoma" w:cs="Tahoma"/>
          <w:sz w:val="24"/>
          <w:szCs w:val="20"/>
        </w:rPr>
      </w:pPr>
      <w:r w:rsidRPr="00BB3676">
        <w:rPr>
          <w:rFonts w:ascii="Tahoma" w:hAnsi="Tahoma" w:cs="Tahoma"/>
          <w:noProof/>
          <w:sz w:val="24"/>
          <w:szCs w:val="20"/>
        </w:rPr>
        <w:drawing>
          <wp:inline distT="0" distB="0" distL="0" distR="0" wp14:anchorId="31AB0880" wp14:editId="0971D931">
            <wp:extent cx="1271374" cy="1571625"/>
            <wp:effectExtent l="0" t="0" r="5080" b="0"/>
            <wp:docPr id="27" name="Picture 27" descr="Image of three separate flip-over panels showing raised eyebrows in the top panel, eyes glancing to the reader’s left in the middle panel, and a smiley mouth in the bottom panel. The ears and small nose are included in the middl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email">
                      <a:extLst>
                        <a:ext uri="{28A0092B-C50C-407E-A947-70E740481C1C}">
                          <a14:useLocalDpi xmlns:a14="http://schemas.microsoft.com/office/drawing/2010/main"/>
                        </a:ext>
                      </a:extLst>
                    </a:blip>
                    <a:stretch>
                      <a:fillRect/>
                    </a:stretch>
                  </pic:blipFill>
                  <pic:spPr>
                    <a:xfrm>
                      <a:off x="0" y="0"/>
                      <a:ext cx="1271374" cy="1571625"/>
                    </a:xfrm>
                    <a:prstGeom prst="rect">
                      <a:avLst/>
                    </a:prstGeom>
                  </pic:spPr>
                </pic:pic>
              </a:graphicData>
            </a:graphic>
          </wp:inline>
        </w:drawing>
      </w:r>
    </w:p>
    <w:p w14:paraId="184EA2CB" w14:textId="77777777" w:rsidR="00A327F5" w:rsidRPr="00BB3676" w:rsidRDefault="00A327F5" w:rsidP="00A327F5">
      <w:pPr>
        <w:widowControl/>
        <w:adjustRightInd/>
        <w:spacing w:after="0" w:line="240" w:lineRule="auto"/>
        <w:jc w:val="left"/>
        <w:textAlignment w:val="auto"/>
        <w:rPr>
          <w:rFonts w:ascii="Tahoma" w:hAnsi="Tahoma" w:cs="Tahoma"/>
          <w:sz w:val="24"/>
          <w:szCs w:val="20"/>
          <w:u w:val="single"/>
        </w:rPr>
      </w:pPr>
    </w:p>
    <w:p w14:paraId="1BC81339" w14:textId="77777777" w:rsidR="00A327F5" w:rsidRPr="00BB3676" w:rsidRDefault="00A327F5" w:rsidP="00A327F5">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Background</w:t>
      </w:r>
    </w:p>
    <w:p w14:paraId="65964480" w14:textId="77777777" w:rsidR="00A327F5" w:rsidRPr="00BB3676" w:rsidRDefault="00A327F5" w:rsidP="00A327F5">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 xml:space="preserve">In April 2006, the project leader submitted a formal proposal to develop a series of interactive tactile/print books to encourage young children's development and understanding of basic concepts related to shape, texture, spatial concepts, counting, etc. Flip-Over Concept Books incorporate an interactive feature whereby the child independently flips pages or adjacent print/tactile panels that can be matched or sequenced. The panels turn so that, for instance, the child can find all of the panels that have a rough texture, continue a line path, complete a sequence, build an image, etc. Over a decade later, APH has introduced three unique books as part of the Flip-Over Concept Books series, including LINE PATHS, PARTS OF A WHOLE, and TEXTURES; two additional books—FRACTIONS and TELLING TIME—are currently under development (see separate annual reports). </w:t>
      </w:r>
      <w:r>
        <w:rPr>
          <w:rFonts w:ascii="Tahoma" w:hAnsi="Tahoma" w:cs="Tahoma"/>
          <w:sz w:val="24"/>
          <w:szCs w:val="24"/>
        </w:rPr>
        <w:t>Even after years</w:t>
      </w:r>
      <w:r w:rsidRPr="00BB3676">
        <w:rPr>
          <w:rFonts w:ascii="Tahoma" w:hAnsi="Tahoma" w:cs="Tahoma"/>
          <w:sz w:val="24"/>
          <w:szCs w:val="24"/>
        </w:rPr>
        <w:t xml:space="preserve"> of availability, the first three books continue to sell in large numbers: LINE PATHS—430 (FY14); 317 (FY15); 311 (FY16); PARTS OF A WHOLE—407 (FY14); 387 (FY15); 263 (FY16); TEXTURES—810 (FY14); 787 (FY15); 567 (FY16).</w:t>
      </w:r>
    </w:p>
    <w:p w14:paraId="50CED7B0" w14:textId="77777777" w:rsidR="00A327F5" w:rsidRPr="00BB3676" w:rsidRDefault="00A327F5" w:rsidP="00A327F5">
      <w:pPr>
        <w:widowControl/>
        <w:tabs>
          <w:tab w:val="left" w:pos="2250"/>
        </w:tabs>
        <w:adjustRightInd/>
        <w:spacing w:after="0" w:line="240" w:lineRule="auto"/>
        <w:jc w:val="left"/>
        <w:textAlignment w:val="auto"/>
        <w:rPr>
          <w:rFonts w:ascii="Tahoma" w:hAnsi="Tahoma" w:cs="Tahoma"/>
          <w:color w:val="0070C0"/>
          <w:sz w:val="24"/>
          <w:szCs w:val="24"/>
        </w:rPr>
      </w:pPr>
    </w:p>
    <w:p w14:paraId="2A355813" w14:textId="77777777" w:rsidR="00A327F5" w:rsidRPr="00BB3676" w:rsidRDefault="00A327F5" w:rsidP="00A327F5">
      <w:pPr>
        <w:widowControl/>
        <w:tabs>
          <w:tab w:val="left" w:pos="2250"/>
        </w:tabs>
        <w:adjustRightInd/>
        <w:spacing w:after="0" w:line="240" w:lineRule="auto"/>
        <w:jc w:val="left"/>
        <w:textAlignment w:val="auto"/>
        <w:rPr>
          <w:rFonts w:ascii="Tahoma" w:hAnsi="Tahoma" w:cs="Tahoma"/>
          <w:sz w:val="24"/>
          <w:szCs w:val="20"/>
        </w:rPr>
      </w:pPr>
      <w:r w:rsidRPr="00BB3676">
        <w:rPr>
          <w:rFonts w:ascii="Tahoma" w:hAnsi="Tahoma" w:cs="Tahoma"/>
          <w:sz w:val="24"/>
          <w:szCs w:val="24"/>
        </w:rPr>
        <w:t>During the field test of the first two Flip-Over Concept Books, field evaluators requested additional books, including ones with recreational themes. Over half (62%) of the field evaluators requested f</w:t>
      </w:r>
      <w:r w:rsidRPr="00BB3676">
        <w:rPr>
          <w:rFonts w:ascii="Tahoma" w:hAnsi="Tahoma" w:cs="Tahoma"/>
          <w:sz w:val="24"/>
          <w:szCs w:val="20"/>
        </w:rPr>
        <w:t xml:space="preserve">unny faces that could be built with a stack of facial features. </w:t>
      </w:r>
    </w:p>
    <w:p w14:paraId="5B80A246" w14:textId="77777777" w:rsidR="00A327F5" w:rsidRPr="00BB3676" w:rsidRDefault="00A327F5" w:rsidP="00A327F5">
      <w:pPr>
        <w:widowControl/>
        <w:tabs>
          <w:tab w:val="left" w:pos="2250"/>
        </w:tabs>
        <w:adjustRightInd/>
        <w:spacing w:after="0" w:line="240" w:lineRule="auto"/>
        <w:jc w:val="left"/>
        <w:textAlignment w:val="auto"/>
        <w:rPr>
          <w:rFonts w:ascii="Tahoma" w:hAnsi="Tahoma" w:cs="Tahoma"/>
          <w:color w:val="0070C0"/>
          <w:sz w:val="24"/>
          <w:szCs w:val="24"/>
        </w:rPr>
      </w:pPr>
      <w:r w:rsidRPr="00BB3676">
        <w:rPr>
          <w:rFonts w:ascii="Tahoma" w:hAnsi="Tahoma" w:cs="Tahoma"/>
          <w:sz w:val="24"/>
          <w:szCs w:val="20"/>
        </w:rPr>
        <w:t xml:space="preserve">Unlike previous and more recent Flip-Over Concept Books, </w:t>
      </w:r>
      <w:r w:rsidRPr="00BB3676">
        <w:rPr>
          <w:rFonts w:ascii="Tahoma" w:hAnsi="Tahoma" w:cs="Tahoma"/>
          <w:sz w:val="24"/>
          <w:szCs w:val="24"/>
        </w:rPr>
        <w:t>MAKE A FACE will not require correct pairing or sequencing of panels; instead, it will encourage open-ended, independent use by the student as she learns to discriminate subtle differences between shapes that represent different eyebrow, eye, and mouth panels. The faces morph with a simple flip of a panel (top, middle</w:t>
      </w:r>
      <w:r>
        <w:rPr>
          <w:rFonts w:ascii="Tahoma" w:hAnsi="Tahoma" w:cs="Tahoma"/>
          <w:sz w:val="24"/>
          <w:szCs w:val="24"/>
        </w:rPr>
        <w:t xml:space="preserve">, or bottom) to generate a new face </w:t>
      </w:r>
      <w:r w:rsidRPr="00BB3676">
        <w:rPr>
          <w:rFonts w:ascii="Tahoma" w:hAnsi="Tahoma" w:cs="Tahoma"/>
          <w:sz w:val="24"/>
          <w:szCs w:val="24"/>
        </w:rPr>
        <w:t>combination to be explored by the student. In the process, shifting facial features will lead to discussion and exploration of different line types, textures, and tactile shapes. Exploration o</w:t>
      </w:r>
      <w:r>
        <w:rPr>
          <w:rFonts w:ascii="Tahoma" w:hAnsi="Tahoma" w:cs="Tahoma"/>
          <w:sz w:val="24"/>
          <w:szCs w:val="24"/>
        </w:rPr>
        <w:t>f the tactile faces will allow young fingers</w:t>
      </w:r>
      <w:r w:rsidRPr="00BB3676">
        <w:rPr>
          <w:rFonts w:ascii="Tahoma" w:hAnsi="Tahoma" w:cs="Tahoma"/>
          <w:sz w:val="24"/>
          <w:szCs w:val="24"/>
        </w:rPr>
        <w:t xml:space="preserve"> to trace the upward or downward curve of a mouth, the downward or upward slant of the eyes/eyebrows, </w:t>
      </w:r>
      <w:r>
        <w:rPr>
          <w:rFonts w:ascii="Tahoma" w:hAnsi="Tahoma" w:cs="Tahoma"/>
          <w:sz w:val="24"/>
          <w:szCs w:val="24"/>
        </w:rPr>
        <w:t>and so forth</w:t>
      </w:r>
      <w:r w:rsidRPr="00BB3676">
        <w:rPr>
          <w:rFonts w:ascii="Tahoma" w:hAnsi="Tahoma" w:cs="Tahoma"/>
          <w:sz w:val="24"/>
          <w:szCs w:val="24"/>
        </w:rPr>
        <w:t xml:space="preserve">. Related facial expressions (e.g., happy, sad, surprised, puzzled) can be reviewed as well. MAKE A FACE will accommodate relaxed and recreational tactile learning experiences for young students without the stress of sorting panels in a particular order/sequence. </w:t>
      </w:r>
    </w:p>
    <w:p w14:paraId="70DE3B4E" w14:textId="77777777" w:rsidR="00A327F5" w:rsidRPr="00BB3676" w:rsidRDefault="00A327F5" w:rsidP="00A327F5">
      <w:pPr>
        <w:widowControl/>
        <w:adjustRightInd/>
        <w:spacing w:after="0" w:line="240" w:lineRule="auto"/>
        <w:jc w:val="left"/>
        <w:textAlignment w:val="auto"/>
        <w:rPr>
          <w:rFonts w:ascii="Tahoma" w:hAnsi="Tahoma" w:cs="Tahoma"/>
          <w:sz w:val="24"/>
          <w:szCs w:val="20"/>
        </w:rPr>
      </w:pPr>
    </w:p>
    <w:p w14:paraId="18962469" w14:textId="77777777" w:rsidR="00A327F5" w:rsidRPr="00BB3676" w:rsidRDefault="00A327F5" w:rsidP="00A327F5">
      <w:pPr>
        <w:widowControl/>
        <w:adjustRightInd/>
        <w:spacing w:after="0" w:line="240" w:lineRule="auto"/>
        <w:jc w:val="left"/>
        <w:textAlignment w:val="auto"/>
        <w:rPr>
          <w:rFonts w:ascii="Tahoma" w:hAnsi="Tahoma" w:cs="Tahoma"/>
          <w:sz w:val="24"/>
          <w:szCs w:val="24"/>
        </w:rPr>
      </w:pPr>
      <w:r w:rsidRPr="00BB3676">
        <w:rPr>
          <w:rFonts w:ascii="Tahoma" w:hAnsi="Tahoma" w:cs="Tahoma"/>
          <w:sz w:val="24"/>
          <w:szCs w:val="24"/>
        </w:rPr>
        <w:t>In January 2017, the project leader submitted a formal product submission form that recommended the development of Flip-Over Concept Books: MAKE A FACE, which will function similarly to previous Flip-Over Concept Books. Specifically, it will feature freely rotating panels that are threaded onto a ProClick® binding, allowing the removal and repositioning of panels, if desired. The panels will be printed and vacuum-formed on .010-in. white vinyl. Separate braille and large print versions of the Reader’s Guide will be included with the flip-over book to outline recommended and extended uses. The student will orient the flip-over book vertically with the binding on the left as panels are flipped right to left or left to right. The back panel will consist of a durable polyblend cover. Raised separators or notches might be formed within the back cover so that panels can be locked into a definite location to minimize scissoring of adjacent panels during tactile exploration. The anticipated overall size of the MAKE A FACE will be larger than previous books in the series.</w:t>
      </w:r>
    </w:p>
    <w:p w14:paraId="52FF9A66" w14:textId="77777777" w:rsidR="00A327F5" w:rsidRPr="00BB3676" w:rsidRDefault="00A327F5" w:rsidP="00A327F5">
      <w:pPr>
        <w:widowControl/>
        <w:adjustRightInd/>
        <w:spacing w:after="0" w:line="240" w:lineRule="auto"/>
        <w:jc w:val="left"/>
        <w:textAlignment w:val="auto"/>
        <w:rPr>
          <w:rFonts w:ascii="Tahoma" w:hAnsi="Tahoma" w:cs="Tahoma"/>
          <w:sz w:val="24"/>
          <w:szCs w:val="24"/>
        </w:rPr>
      </w:pPr>
    </w:p>
    <w:p w14:paraId="32D3151F" w14:textId="77777777" w:rsidR="00A327F5" w:rsidRPr="00BB3676" w:rsidRDefault="00A327F5" w:rsidP="00A327F5">
      <w:pPr>
        <w:widowControl/>
        <w:adjustRightInd/>
        <w:spacing w:after="0" w:line="240" w:lineRule="auto"/>
        <w:jc w:val="left"/>
        <w:textAlignment w:val="auto"/>
        <w:rPr>
          <w:rFonts w:ascii="Tahoma" w:hAnsi="Tahoma" w:cs="Tahoma"/>
          <w:noProof/>
          <w:sz w:val="24"/>
          <w:szCs w:val="24"/>
        </w:rPr>
      </w:pPr>
      <w:r w:rsidRPr="00BB3676">
        <w:rPr>
          <w:rFonts w:ascii="Tahoma" w:hAnsi="Tahoma" w:cs="Tahoma"/>
          <w:sz w:val="24"/>
          <w:szCs w:val="24"/>
        </w:rPr>
        <w:t>Prior to review and approval by the Product Evaluation Team (PET) and the Product Advisory and Review Committee (PARC), the product idea was reviewed by additional APH staff. The Early Childhood Proj</w:t>
      </w:r>
      <w:r>
        <w:rPr>
          <w:rFonts w:ascii="Tahoma" w:hAnsi="Tahoma" w:cs="Tahoma"/>
          <w:sz w:val="24"/>
          <w:szCs w:val="24"/>
        </w:rPr>
        <w:t>ect Leader indicated, “</w:t>
      </w:r>
      <w:r>
        <w:rPr>
          <w:rFonts w:ascii="Tahoma" w:hAnsi="Tahoma" w:cs="Tahoma"/>
          <w:noProof/>
          <w:sz w:val="24"/>
          <w:szCs w:val="24"/>
        </w:rPr>
        <w:t>The Flip-</w:t>
      </w:r>
      <w:r w:rsidRPr="00BB3676">
        <w:rPr>
          <w:rFonts w:ascii="Tahoma" w:hAnsi="Tahoma" w:cs="Tahoma"/>
          <w:noProof/>
          <w:sz w:val="24"/>
          <w:szCs w:val="24"/>
        </w:rPr>
        <w:t>Over Concept book would provide a fun first step in learning about facial expressions which is often difficult for kids with congenital blindness, but moreover present an amazing tactile graphics learning activity. What a grea</w:t>
      </w:r>
      <w:r>
        <w:rPr>
          <w:rFonts w:ascii="Tahoma" w:hAnsi="Tahoma" w:cs="Tahoma"/>
          <w:noProof/>
          <w:sz w:val="24"/>
          <w:szCs w:val="24"/>
        </w:rPr>
        <w:t>t addition to the existing Flip-</w:t>
      </w:r>
      <w:r w:rsidRPr="00BB3676">
        <w:rPr>
          <w:rFonts w:ascii="Tahoma" w:hAnsi="Tahoma" w:cs="Tahoma"/>
          <w:noProof/>
          <w:sz w:val="24"/>
          <w:szCs w:val="24"/>
        </w:rPr>
        <w:t xml:space="preserve">Over series.” </w:t>
      </w:r>
      <w:r w:rsidRPr="00BB3676">
        <w:rPr>
          <w:rFonts w:ascii="Tahoma" w:hAnsi="Tahoma" w:cs="Tahoma"/>
          <w:sz w:val="24"/>
          <w:szCs w:val="24"/>
        </w:rPr>
        <w:t>In May 2017, the book concept was considered and approved for development by PET and PARC.</w:t>
      </w:r>
    </w:p>
    <w:p w14:paraId="66DE0679" w14:textId="77777777" w:rsidR="00A327F5" w:rsidRPr="00BB3676" w:rsidRDefault="00A327F5" w:rsidP="00A327F5">
      <w:pPr>
        <w:widowControl/>
        <w:adjustRightInd/>
        <w:spacing w:after="0" w:line="240" w:lineRule="auto"/>
        <w:jc w:val="left"/>
        <w:textAlignment w:val="auto"/>
        <w:rPr>
          <w:rFonts w:ascii="Tahoma" w:hAnsi="Tahoma" w:cs="Tahoma"/>
          <w:sz w:val="24"/>
          <w:szCs w:val="24"/>
        </w:rPr>
      </w:pPr>
    </w:p>
    <w:p w14:paraId="6EAB4358" w14:textId="77777777" w:rsidR="00A327F5" w:rsidRDefault="00A327F5" w:rsidP="00A327F5">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Throughout the third quarter of FY 2017</w:t>
      </w:r>
      <w:r w:rsidRPr="00BB3676">
        <w:rPr>
          <w:rFonts w:ascii="Tahoma" w:hAnsi="Tahoma" w:cs="Tahoma"/>
          <w:sz w:val="24"/>
          <w:szCs w:val="24"/>
        </w:rPr>
        <w:t xml:space="preserve">, the project leader and graphic designer experimented with preliminary designs of the facial panels. The panels are separated into three groupings: eyebrow position, eye direction/shape (with constant ear and nose shapes), and mouth shape. The goal is to provide a minimum of 10 unique panels for each facial feature to accommodate 1,000 possible combinations of facial expressions. </w:t>
      </w:r>
    </w:p>
    <w:p w14:paraId="3B437CAF" w14:textId="77777777" w:rsidR="00A327F5" w:rsidRPr="002E68DC" w:rsidRDefault="00A327F5" w:rsidP="00A327F5">
      <w:pPr>
        <w:widowControl/>
        <w:adjustRightInd/>
        <w:spacing w:after="0" w:line="240" w:lineRule="auto"/>
        <w:jc w:val="left"/>
        <w:textAlignment w:val="auto"/>
        <w:rPr>
          <w:rFonts w:ascii="Tahoma" w:hAnsi="Tahoma" w:cs="Tahoma"/>
          <w:color w:val="000000" w:themeColor="text1"/>
          <w:sz w:val="24"/>
          <w:szCs w:val="24"/>
        </w:rPr>
      </w:pPr>
    </w:p>
    <w:p w14:paraId="271306D7" w14:textId="77777777" w:rsidR="00A327F5" w:rsidRPr="002E68DC" w:rsidRDefault="00A327F5" w:rsidP="00A327F5">
      <w:pPr>
        <w:widowControl/>
        <w:adjustRightInd/>
        <w:spacing w:after="0" w:line="240" w:lineRule="auto"/>
        <w:jc w:val="left"/>
        <w:textAlignment w:val="auto"/>
        <w:rPr>
          <w:rFonts w:ascii="Tahoma" w:hAnsi="Tahoma" w:cs="Tahoma"/>
          <w:color w:val="000000" w:themeColor="text1"/>
          <w:sz w:val="24"/>
          <w:szCs w:val="24"/>
        </w:rPr>
      </w:pPr>
      <w:r>
        <w:rPr>
          <w:rFonts w:ascii="Tahoma" w:hAnsi="Tahoma" w:cs="Tahoma"/>
          <w:color w:val="000000" w:themeColor="text1"/>
          <w:sz w:val="24"/>
          <w:szCs w:val="24"/>
        </w:rPr>
        <w:t>In August 1017, t</w:t>
      </w:r>
      <w:r w:rsidRPr="002E68DC">
        <w:rPr>
          <w:rFonts w:ascii="Tahoma" w:hAnsi="Tahoma" w:cs="Tahoma"/>
          <w:color w:val="000000" w:themeColor="text1"/>
          <w:sz w:val="24"/>
          <w:szCs w:val="24"/>
        </w:rPr>
        <w:t>he project leader brainstormed the possibility of developing iOS</w:t>
      </w:r>
      <w:r>
        <w:rPr>
          <w:rFonts w:ascii="Tahoma" w:hAnsi="Tahoma" w:cs="Tahoma"/>
          <w:color w:val="000000" w:themeColor="text1"/>
          <w:sz w:val="24"/>
          <w:szCs w:val="24"/>
        </w:rPr>
        <w:t>®</w:t>
      </w:r>
      <w:r w:rsidRPr="002E68DC">
        <w:rPr>
          <w:rFonts w:ascii="Tahoma" w:hAnsi="Tahoma" w:cs="Tahoma"/>
          <w:color w:val="000000" w:themeColor="text1"/>
          <w:sz w:val="24"/>
          <w:szCs w:val="24"/>
        </w:rPr>
        <w:t xml:space="preserve"> apps to complement existing or planned Flip-Over Concept Books. </w:t>
      </w:r>
      <w:r>
        <w:rPr>
          <w:rFonts w:ascii="Tahoma" w:hAnsi="Tahoma" w:cs="Tahoma"/>
          <w:color w:val="000000" w:themeColor="text1"/>
          <w:sz w:val="24"/>
          <w:szCs w:val="24"/>
        </w:rPr>
        <w:t xml:space="preserve">A </w:t>
      </w:r>
      <w:r w:rsidRPr="002E68DC">
        <w:rPr>
          <w:rFonts w:ascii="Tahoma" w:hAnsi="Tahoma" w:cs="Tahoma"/>
          <w:color w:val="000000" w:themeColor="text1"/>
          <w:sz w:val="24"/>
          <w:szCs w:val="24"/>
        </w:rPr>
        <w:t>formal Product Modernization Form was prepared and submitted for consideration by</w:t>
      </w:r>
      <w:r>
        <w:rPr>
          <w:rFonts w:ascii="Tahoma" w:hAnsi="Tahoma" w:cs="Tahoma"/>
          <w:color w:val="000000" w:themeColor="text1"/>
          <w:sz w:val="24"/>
          <w:szCs w:val="24"/>
        </w:rPr>
        <w:t xml:space="preserve"> the</w:t>
      </w:r>
      <w:r w:rsidRPr="002E68DC">
        <w:rPr>
          <w:rFonts w:ascii="Tahoma" w:hAnsi="Tahoma" w:cs="Tahoma"/>
          <w:color w:val="000000" w:themeColor="text1"/>
          <w:sz w:val="24"/>
          <w:szCs w:val="24"/>
        </w:rPr>
        <w:t xml:space="preserve"> PET and PARC committees. The project leader suggested three books within the series for </w:t>
      </w:r>
      <w:r>
        <w:rPr>
          <w:rFonts w:ascii="Tahoma" w:hAnsi="Tahoma" w:cs="Tahoma"/>
          <w:color w:val="000000" w:themeColor="text1"/>
          <w:sz w:val="24"/>
          <w:szCs w:val="24"/>
        </w:rPr>
        <w:t>app-</w:t>
      </w:r>
      <w:r w:rsidRPr="002E68DC">
        <w:rPr>
          <w:rFonts w:ascii="Tahoma" w:hAnsi="Tahoma" w:cs="Tahoma"/>
          <w:color w:val="000000" w:themeColor="text1"/>
          <w:sz w:val="24"/>
          <w:szCs w:val="24"/>
        </w:rPr>
        <w:t>development</w:t>
      </w:r>
      <w:r>
        <w:rPr>
          <w:rFonts w:ascii="Tahoma" w:hAnsi="Tahoma" w:cs="Tahoma"/>
          <w:color w:val="000000" w:themeColor="text1"/>
          <w:sz w:val="24"/>
          <w:szCs w:val="24"/>
        </w:rPr>
        <w:t>:</w:t>
      </w:r>
      <w:r w:rsidRPr="002E68DC">
        <w:rPr>
          <w:rFonts w:ascii="Tahoma" w:hAnsi="Tahoma" w:cs="Tahoma"/>
          <w:color w:val="000000" w:themeColor="text1"/>
          <w:sz w:val="24"/>
          <w:szCs w:val="24"/>
        </w:rPr>
        <w:t xml:space="preserve"> MAKE A FACE, LINE PATHS, and PARTS OF A WHOLE. It was expected that similar visual artwork developed for the tactile books would be utilized for the creation of the corresponding apps. In September 2017, the PET committee approved the modernization proposal and forward</w:t>
      </w:r>
      <w:r>
        <w:rPr>
          <w:rFonts w:ascii="Tahoma" w:hAnsi="Tahoma" w:cs="Tahoma"/>
          <w:color w:val="000000" w:themeColor="text1"/>
          <w:sz w:val="24"/>
          <w:szCs w:val="24"/>
        </w:rPr>
        <w:t>ed</w:t>
      </w:r>
      <w:r w:rsidRPr="002E68DC">
        <w:rPr>
          <w:rFonts w:ascii="Tahoma" w:hAnsi="Tahoma" w:cs="Tahoma"/>
          <w:color w:val="000000" w:themeColor="text1"/>
          <w:sz w:val="24"/>
          <w:szCs w:val="24"/>
        </w:rPr>
        <w:t xml:space="preserve"> it to the PARC committee.</w:t>
      </w:r>
    </w:p>
    <w:p w14:paraId="1FFA219A" w14:textId="77777777" w:rsidR="00A327F5" w:rsidRPr="002E68DC" w:rsidRDefault="00A327F5" w:rsidP="00A327F5">
      <w:pPr>
        <w:widowControl/>
        <w:adjustRightInd/>
        <w:spacing w:after="0" w:line="240" w:lineRule="auto"/>
        <w:jc w:val="left"/>
        <w:textAlignment w:val="auto"/>
        <w:rPr>
          <w:rFonts w:ascii="Tahoma" w:hAnsi="Tahoma" w:cs="Tahoma"/>
          <w:color w:val="000000" w:themeColor="text1"/>
          <w:sz w:val="24"/>
          <w:szCs w:val="20"/>
        </w:rPr>
      </w:pPr>
    </w:p>
    <w:p w14:paraId="59E7CCF6" w14:textId="77777777" w:rsidR="00A327F5" w:rsidRPr="002E68DC" w:rsidRDefault="00A327F5" w:rsidP="00A327F5">
      <w:pPr>
        <w:widowControl/>
        <w:adjustRightInd/>
        <w:spacing w:after="0" w:line="240" w:lineRule="auto"/>
        <w:jc w:val="left"/>
        <w:textAlignment w:val="auto"/>
        <w:rPr>
          <w:rFonts w:ascii="Tahoma" w:hAnsi="Tahoma" w:cs="Tahoma"/>
          <w:color w:val="000000" w:themeColor="text1"/>
          <w:sz w:val="24"/>
          <w:szCs w:val="20"/>
        </w:rPr>
      </w:pPr>
      <w:r>
        <w:rPr>
          <w:rFonts w:ascii="Tahoma" w:hAnsi="Tahoma" w:cs="Tahoma"/>
          <w:color w:val="000000" w:themeColor="text1"/>
          <w:sz w:val="24"/>
          <w:szCs w:val="20"/>
        </w:rPr>
        <w:t>Throughout FY 2018, c</w:t>
      </w:r>
      <w:r w:rsidRPr="002E68DC">
        <w:rPr>
          <w:rFonts w:ascii="Tahoma" w:hAnsi="Tahoma" w:cs="Tahoma"/>
          <w:color w:val="000000" w:themeColor="text1"/>
          <w:sz w:val="24"/>
          <w:szCs w:val="20"/>
        </w:rPr>
        <w:t xml:space="preserve">ontinued </w:t>
      </w:r>
      <w:r>
        <w:rPr>
          <w:rFonts w:ascii="Tahoma" w:hAnsi="Tahoma" w:cs="Tahoma"/>
          <w:color w:val="000000" w:themeColor="text1"/>
          <w:sz w:val="24"/>
          <w:szCs w:val="20"/>
        </w:rPr>
        <w:t>focus and priority</w:t>
      </w:r>
      <w:r w:rsidRPr="002E68DC">
        <w:rPr>
          <w:rFonts w:ascii="Tahoma" w:hAnsi="Tahoma" w:cs="Tahoma"/>
          <w:color w:val="000000" w:themeColor="text1"/>
          <w:sz w:val="24"/>
          <w:szCs w:val="20"/>
        </w:rPr>
        <w:t xml:space="preserve"> on the production tooling development and completion for two other Flip-Over Concept </w:t>
      </w:r>
      <w:r>
        <w:rPr>
          <w:rFonts w:ascii="Tahoma" w:hAnsi="Tahoma" w:cs="Tahoma"/>
          <w:color w:val="000000" w:themeColor="text1"/>
          <w:sz w:val="24"/>
          <w:szCs w:val="20"/>
        </w:rPr>
        <w:t>Books currently in the pipeline</w:t>
      </w:r>
      <w:r w:rsidRPr="002E68DC">
        <w:rPr>
          <w:rFonts w:ascii="Tahoma" w:hAnsi="Tahoma" w:cs="Tahoma"/>
          <w:color w:val="000000" w:themeColor="text1"/>
          <w:sz w:val="24"/>
          <w:szCs w:val="20"/>
        </w:rPr>
        <w:t>—</w:t>
      </w:r>
      <w:r>
        <w:rPr>
          <w:rFonts w:ascii="Tahoma" w:hAnsi="Tahoma" w:cs="Tahoma"/>
          <w:color w:val="000000" w:themeColor="text1"/>
          <w:sz w:val="24"/>
          <w:szCs w:val="20"/>
        </w:rPr>
        <w:t>that is</w:t>
      </w:r>
      <w:r w:rsidRPr="002E68DC">
        <w:rPr>
          <w:rFonts w:ascii="Tahoma" w:hAnsi="Tahoma" w:cs="Tahoma"/>
          <w:color w:val="000000" w:themeColor="text1"/>
          <w:sz w:val="24"/>
          <w:szCs w:val="20"/>
        </w:rPr>
        <w:t xml:space="preserve">, FRACTIONS and TELLING TIME—freed the project leader’s time to further investigate </w:t>
      </w:r>
      <w:r>
        <w:rPr>
          <w:rFonts w:ascii="Tahoma" w:hAnsi="Tahoma" w:cs="Tahoma"/>
          <w:color w:val="000000" w:themeColor="text1"/>
          <w:sz w:val="24"/>
          <w:szCs w:val="20"/>
        </w:rPr>
        <w:t xml:space="preserve">app </w:t>
      </w:r>
      <w:r w:rsidRPr="002E68DC">
        <w:rPr>
          <w:rFonts w:ascii="Tahoma" w:hAnsi="Tahoma" w:cs="Tahoma"/>
          <w:color w:val="000000" w:themeColor="text1"/>
          <w:sz w:val="24"/>
          <w:szCs w:val="20"/>
        </w:rPr>
        <w:t xml:space="preserve">designs for existing </w:t>
      </w:r>
      <w:r>
        <w:rPr>
          <w:rFonts w:ascii="Tahoma" w:hAnsi="Tahoma" w:cs="Tahoma"/>
          <w:color w:val="000000" w:themeColor="text1"/>
          <w:sz w:val="24"/>
          <w:szCs w:val="20"/>
        </w:rPr>
        <w:t>and</w:t>
      </w:r>
      <w:r w:rsidRPr="002E68DC">
        <w:rPr>
          <w:rFonts w:ascii="Tahoma" w:hAnsi="Tahoma" w:cs="Tahoma"/>
          <w:color w:val="000000" w:themeColor="text1"/>
          <w:sz w:val="24"/>
          <w:szCs w:val="20"/>
        </w:rPr>
        <w:t xml:space="preserve"> planned flip-over books. She prepared brief </w:t>
      </w:r>
      <w:r>
        <w:rPr>
          <w:rFonts w:ascii="Tahoma" w:hAnsi="Tahoma" w:cs="Tahoma"/>
          <w:color w:val="000000" w:themeColor="text1"/>
          <w:sz w:val="24"/>
          <w:szCs w:val="20"/>
        </w:rPr>
        <w:t xml:space="preserve">electronic-slide </w:t>
      </w:r>
      <w:r w:rsidRPr="002E68DC">
        <w:rPr>
          <w:rFonts w:ascii="Tahoma" w:hAnsi="Tahoma" w:cs="Tahoma"/>
          <w:color w:val="000000" w:themeColor="text1"/>
          <w:sz w:val="24"/>
          <w:szCs w:val="20"/>
        </w:rPr>
        <w:t>simulations to demonstrate the expected look and functionality of the proposed app</w:t>
      </w:r>
      <w:r>
        <w:rPr>
          <w:rFonts w:ascii="Tahoma" w:hAnsi="Tahoma" w:cs="Tahoma"/>
          <w:color w:val="000000" w:themeColor="text1"/>
          <w:sz w:val="24"/>
          <w:szCs w:val="20"/>
        </w:rPr>
        <w:t>s</w:t>
      </w:r>
      <w:r w:rsidRPr="002E68DC">
        <w:rPr>
          <w:rFonts w:ascii="Tahoma" w:hAnsi="Tahoma" w:cs="Tahoma"/>
          <w:color w:val="000000" w:themeColor="text1"/>
          <w:sz w:val="24"/>
          <w:szCs w:val="20"/>
        </w:rPr>
        <w:t xml:space="preserve"> to the PET and PARC committees. Theoretically, regardless of concept presented, students could “flip” or change panels using swiping gestures on an iPad</w:t>
      </w:r>
      <w:r>
        <w:rPr>
          <w:rFonts w:ascii="Tahoma" w:hAnsi="Tahoma" w:cs="Tahoma"/>
          <w:color w:val="000000" w:themeColor="text1"/>
          <w:sz w:val="24"/>
          <w:szCs w:val="20"/>
        </w:rPr>
        <w:t>®</w:t>
      </w:r>
      <w:r w:rsidRPr="002E68DC">
        <w:rPr>
          <w:rFonts w:ascii="Tahoma" w:hAnsi="Tahoma" w:cs="Tahoma"/>
          <w:color w:val="000000" w:themeColor="text1"/>
          <w:sz w:val="24"/>
          <w:szCs w:val="20"/>
        </w:rPr>
        <w:t xml:space="preserve"> or other iOS</w:t>
      </w:r>
      <w:r>
        <w:rPr>
          <w:rFonts w:ascii="Tahoma" w:hAnsi="Tahoma" w:cs="Tahoma"/>
          <w:color w:val="000000" w:themeColor="text1"/>
          <w:sz w:val="24"/>
          <w:szCs w:val="20"/>
        </w:rPr>
        <w:t>®</w:t>
      </w:r>
      <w:r w:rsidRPr="002E68DC">
        <w:rPr>
          <w:rFonts w:ascii="Tahoma" w:hAnsi="Tahoma" w:cs="Tahoma"/>
          <w:color w:val="000000" w:themeColor="text1"/>
          <w:sz w:val="24"/>
          <w:szCs w:val="20"/>
        </w:rPr>
        <w:t xml:space="preserve"> device. </w:t>
      </w:r>
    </w:p>
    <w:p w14:paraId="2CAEE62A" w14:textId="77777777" w:rsidR="00A327F5" w:rsidRPr="002E68DC" w:rsidRDefault="00A327F5" w:rsidP="00A327F5">
      <w:pPr>
        <w:widowControl/>
        <w:adjustRightInd/>
        <w:spacing w:after="0" w:line="240" w:lineRule="auto"/>
        <w:jc w:val="left"/>
        <w:textAlignment w:val="auto"/>
        <w:rPr>
          <w:rFonts w:ascii="Tahoma" w:hAnsi="Tahoma" w:cs="Tahoma"/>
          <w:color w:val="000000" w:themeColor="text1"/>
          <w:sz w:val="24"/>
          <w:szCs w:val="20"/>
        </w:rPr>
      </w:pPr>
    </w:p>
    <w:p w14:paraId="4CC0A935" w14:textId="77777777" w:rsidR="00A327F5" w:rsidRDefault="00A327F5" w:rsidP="00A327F5">
      <w:pPr>
        <w:widowControl/>
        <w:adjustRightInd/>
        <w:spacing w:after="0" w:line="240" w:lineRule="auto"/>
        <w:jc w:val="left"/>
        <w:textAlignment w:val="auto"/>
        <w:rPr>
          <w:rFonts w:ascii="Tahoma" w:hAnsi="Tahoma" w:cs="Tahoma"/>
          <w:color w:val="000000" w:themeColor="text1"/>
          <w:sz w:val="24"/>
          <w:szCs w:val="20"/>
        </w:rPr>
      </w:pPr>
      <w:r w:rsidRPr="002E68DC">
        <w:rPr>
          <w:rFonts w:ascii="Tahoma" w:hAnsi="Tahoma" w:cs="Tahoma"/>
          <w:color w:val="000000" w:themeColor="text1"/>
          <w:sz w:val="24"/>
          <w:szCs w:val="20"/>
        </w:rPr>
        <w:t xml:space="preserve">In November 2017, the PARC committee approved the development of </w:t>
      </w:r>
      <w:r>
        <w:rPr>
          <w:rFonts w:ascii="Tahoma" w:hAnsi="Tahoma" w:cs="Tahoma"/>
          <w:color w:val="000000" w:themeColor="text1"/>
          <w:sz w:val="24"/>
          <w:szCs w:val="20"/>
        </w:rPr>
        <w:t xml:space="preserve">an app for MAKE A </w:t>
      </w:r>
      <w:r w:rsidRPr="002E68DC">
        <w:rPr>
          <w:rFonts w:ascii="Tahoma" w:hAnsi="Tahoma" w:cs="Tahoma"/>
          <w:color w:val="000000" w:themeColor="text1"/>
          <w:sz w:val="24"/>
          <w:szCs w:val="20"/>
        </w:rPr>
        <w:t>FACE, later renamed Flip-Over FACES App (see separate annual report). At that time, development of the physical tactile/print book,</w:t>
      </w:r>
      <w:r>
        <w:rPr>
          <w:rFonts w:ascii="Tahoma" w:hAnsi="Tahoma" w:cs="Tahoma"/>
          <w:color w:val="000000" w:themeColor="text1"/>
          <w:sz w:val="24"/>
          <w:szCs w:val="20"/>
        </w:rPr>
        <w:t xml:space="preserve"> MAKE A </w:t>
      </w:r>
      <w:r w:rsidRPr="002E68DC">
        <w:rPr>
          <w:rFonts w:ascii="Tahoma" w:hAnsi="Tahoma" w:cs="Tahoma"/>
          <w:color w:val="000000" w:themeColor="text1"/>
          <w:sz w:val="24"/>
          <w:szCs w:val="20"/>
        </w:rPr>
        <w:t xml:space="preserve">FACE, was </w:t>
      </w:r>
      <w:r>
        <w:rPr>
          <w:rFonts w:ascii="Tahoma" w:hAnsi="Tahoma" w:cs="Tahoma"/>
          <w:color w:val="000000" w:themeColor="text1"/>
          <w:sz w:val="24"/>
          <w:szCs w:val="20"/>
        </w:rPr>
        <w:t>postponed;</w:t>
      </w:r>
      <w:r w:rsidRPr="002E68DC">
        <w:rPr>
          <w:rFonts w:ascii="Tahoma" w:hAnsi="Tahoma" w:cs="Tahoma"/>
          <w:color w:val="000000" w:themeColor="text1"/>
          <w:sz w:val="24"/>
          <w:szCs w:val="20"/>
        </w:rPr>
        <w:t xml:space="preserve"> attention </w:t>
      </w:r>
      <w:r>
        <w:rPr>
          <w:rFonts w:ascii="Tahoma" w:hAnsi="Tahoma" w:cs="Tahoma"/>
          <w:color w:val="000000" w:themeColor="text1"/>
          <w:sz w:val="24"/>
          <w:szCs w:val="20"/>
        </w:rPr>
        <w:t>immediately shifted</w:t>
      </w:r>
      <w:r w:rsidRPr="002E68DC">
        <w:rPr>
          <w:rFonts w:ascii="Tahoma" w:hAnsi="Tahoma" w:cs="Tahoma"/>
          <w:color w:val="000000" w:themeColor="text1"/>
          <w:sz w:val="24"/>
          <w:szCs w:val="20"/>
        </w:rPr>
        <w:t xml:space="preserve"> to the development of the corresponding app. However, many of th</w:t>
      </w:r>
      <w:r>
        <w:rPr>
          <w:rFonts w:ascii="Tahoma" w:hAnsi="Tahoma" w:cs="Tahoma"/>
          <w:color w:val="000000" w:themeColor="text1"/>
          <w:sz w:val="24"/>
          <w:szCs w:val="20"/>
        </w:rPr>
        <w:t>e facial-feature artwork</w:t>
      </w:r>
      <w:r w:rsidRPr="002E68DC">
        <w:rPr>
          <w:rFonts w:ascii="Tahoma" w:hAnsi="Tahoma" w:cs="Tahoma"/>
          <w:color w:val="000000" w:themeColor="text1"/>
          <w:sz w:val="24"/>
          <w:szCs w:val="20"/>
        </w:rPr>
        <w:t xml:space="preserve"> previously rendered for the physical boo</w:t>
      </w:r>
      <w:r>
        <w:rPr>
          <w:rFonts w:ascii="Tahoma" w:hAnsi="Tahoma" w:cs="Tahoma"/>
          <w:color w:val="000000" w:themeColor="text1"/>
          <w:sz w:val="24"/>
          <w:szCs w:val="20"/>
        </w:rPr>
        <w:t xml:space="preserve">k conveniently </w:t>
      </w:r>
      <w:r w:rsidRPr="002E68DC">
        <w:rPr>
          <w:rFonts w:ascii="Tahoma" w:hAnsi="Tahoma" w:cs="Tahoma"/>
          <w:color w:val="000000" w:themeColor="text1"/>
          <w:sz w:val="24"/>
          <w:szCs w:val="20"/>
        </w:rPr>
        <w:t xml:space="preserve">segued to the app’s design, thus expediting the latter toward the field-test stage. </w:t>
      </w:r>
    </w:p>
    <w:p w14:paraId="162828D4" w14:textId="77777777" w:rsidR="00A327F5" w:rsidRDefault="00A327F5" w:rsidP="00A327F5">
      <w:pPr>
        <w:widowControl/>
        <w:adjustRightInd/>
        <w:spacing w:after="0" w:line="240" w:lineRule="auto"/>
        <w:jc w:val="left"/>
        <w:textAlignment w:val="auto"/>
        <w:rPr>
          <w:rFonts w:ascii="Tahoma" w:hAnsi="Tahoma" w:cs="Tahoma"/>
          <w:color w:val="000000" w:themeColor="text1"/>
          <w:sz w:val="24"/>
          <w:szCs w:val="20"/>
        </w:rPr>
      </w:pPr>
    </w:p>
    <w:p w14:paraId="1DB306F0" w14:textId="77777777" w:rsidR="00A327F5" w:rsidRDefault="00A327F5" w:rsidP="00A327F5">
      <w:pPr>
        <w:widowControl/>
        <w:adjustRightInd/>
        <w:spacing w:after="0" w:line="240" w:lineRule="auto"/>
        <w:jc w:val="left"/>
        <w:textAlignment w:val="auto"/>
        <w:rPr>
          <w:rFonts w:ascii="Tahoma" w:hAnsi="Tahoma" w:cs="Tahoma"/>
          <w:color w:val="000000" w:themeColor="text1"/>
          <w:sz w:val="24"/>
          <w:szCs w:val="20"/>
        </w:rPr>
      </w:pPr>
      <w:r w:rsidRPr="002E68DC">
        <w:rPr>
          <w:rFonts w:ascii="Tahoma" w:hAnsi="Tahoma"/>
          <w:color w:val="000000" w:themeColor="text1"/>
          <w:sz w:val="24"/>
          <w:szCs w:val="24"/>
        </w:rPr>
        <w:t>According to a new matrix-scoring process used by an in-house review committee to evaluate all APH product ideas and endeavors</w:t>
      </w:r>
      <w:r>
        <w:rPr>
          <w:rFonts w:ascii="Tahoma" w:hAnsi="Tahoma"/>
          <w:color w:val="000000" w:themeColor="text1"/>
          <w:sz w:val="24"/>
          <w:szCs w:val="24"/>
        </w:rPr>
        <w:t xml:space="preserve">, Flip-Over Concept Books: MAKE A </w:t>
      </w:r>
      <w:r w:rsidRPr="002E68DC">
        <w:rPr>
          <w:rFonts w:ascii="Tahoma" w:hAnsi="Tahoma"/>
          <w:color w:val="000000" w:themeColor="text1"/>
          <w:sz w:val="24"/>
          <w:szCs w:val="24"/>
        </w:rPr>
        <w:t xml:space="preserve">FACE garnered a weighted score of 55 out of a possible 93. In an effort to minimize the number of active projects on a given project leader’s work plate, as well as time demands on other staff resources, </w:t>
      </w:r>
      <w:r>
        <w:rPr>
          <w:rFonts w:ascii="Tahoma" w:hAnsi="Tahoma"/>
          <w:color w:val="000000" w:themeColor="text1"/>
          <w:sz w:val="24"/>
          <w:szCs w:val="24"/>
        </w:rPr>
        <w:t xml:space="preserve">MAKE A </w:t>
      </w:r>
      <w:r w:rsidRPr="002E68DC">
        <w:rPr>
          <w:rFonts w:ascii="Tahoma" w:hAnsi="Tahoma"/>
          <w:color w:val="000000" w:themeColor="text1"/>
          <w:sz w:val="24"/>
          <w:szCs w:val="24"/>
        </w:rPr>
        <w:t xml:space="preserve">FACE officially reverted to on-hold status as of July 2018. </w:t>
      </w:r>
    </w:p>
    <w:p w14:paraId="781DE852" w14:textId="77777777" w:rsidR="00A327F5" w:rsidRDefault="00A327F5" w:rsidP="00A327F5">
      <w:pPr>
        <w:widowControl/>
        <w:adjustRightInd/>
        <w:spacing w:after="0" w:line="240" w:lineRule="auto"/>
        <w:jc w:val="left"/>
        <w:textAlignment w:val="auto"/>
        <w:rPr>
          <w:rFonts w:ascii="Tahoma" w:hAnsi="Tahoma" w:cs="Tahoma"/>
          <w:color w:val="000000" w:themeColor="text1"/>
          <w:sz w:val="24"/>
          <w:szCs w:val="20"/>
        </w:rPr>
      </w:pPr>
    </w:p>
    <w:p w14:paraId="2E668867" w14:textId="77777777" w:rsidR="00A327F5" w:rsidRPr="004824D5" w:rsidRDefault="00A327F5" w:rsidP="00A327F5">
      <w:pPr>
        <w:widowControl/>
        <w:adjustRightInd/>
        <w:spacing w:after="0" w:line="240" w:lineRule="auto"/>
        <w:jc w:val="left"/>
        <w:textAlignment w:val="auto"/>
        <w:rPr>
          <w:rFonts w:ascii="Tahoma" w:hAnsi="Tahoma" w:cs="Tahoma"/>
          <w:color w:val="000000" w:themeColor="text1"/>
          <w:sz w:val="24"/>
          <w:szCs w:val="20"/>
          <w:u w:val="single"/>
        </w:rPr>
      </w:pPr>
      <w:r w:rsidRPr="004824D5">
        <w:rPr>
          <w:rFonts w:ascii="Tahoma" w:hAnsi="Tahoma" w:cs="Tahoma"/>
          <w:color w:val="000000" w:themeColor="text1"/>
          <w:sz w:val="24"/>
          <w:szCs w:val="20"/>
          <w:u w:val="single"/>
        </w:rPr>
        <w:t>Work during FY 2019</w:t>
      </w:r>
    </w:p>
    <w:p w14:paraId="2E8B9F93" w14:textId="61D12DE3" w:rsidR="00A327F5" w:rsidRDefault="00A327F5" w:rsidP="00A327F5">
      <w:pPr>
        <w:widowControl/>
        <w:adjustRightInd/>
        <w:spacing w:after="0" w:line="240" w:lineRule="auto"/>
        <w:jc w:val="left"/>
        <w:textAlignment w:val="auto"/>
        <w:rPr>
          <w:rFonts w:ascii="Tahoma" w:hAnsi="Tahoma"/>
          <w:color w:val="000000" w:themeColor="text1"/>
          <w:sz w:val="24"/>
          <w:szCs w:val="24"/>
        </w:rPr>
      </w:pPr>
      <w:r>
        <w:rPr>
          <w:rFonts w:ascii="Tahoma" w:hAnsi="Tahoma"/>
          <w:color w:val="000000" w:themeColor="text1"/>
          <w:sz w:val="24"/>
          <w:szCs w:val="24"/>
        </w:rPr>
        <w:t>The development of Flip-Over Concept Books: MAKE A FACE remained inactive throughout FY 2018. Significant strides, however, were made on the development and release of the iOS® version of the Flip-Over FACES App (see separate project report), artwork from which will impact the tangible book design.</w:t>
      </w:r>
    </w:p>
    <w:p w14:paraId="3D75A12B" w14:textId="77777777" w:rsidR="00A327F5" w:rsidRPr="002E68DC" w:rsidRDefault="00A327F5" w:rsidP="00A327F5">
      <w:pPr>
        <w:widowControl/>
        <w:adjustRightInd/>
        <w:spacing w:after="0" w:line="240" w:lineRule="auto"/>
        <w:jc w:val="left"/>
        <w:textAlignment w:val="auto"/>
        <w:rPr>
          <w:rFonts w:ascii="Tahoma" w:hAnsi="Tahoma" w:cs="Tahoma"/>
          <w:color w:val="000000" w:themeColor="text1"/>
          <w:sz w:val="24"/>
          <w:szCs w:val="20"/>
          <w:u w:val="single"/>
        </w:rPr>
      </w:pPr>
    </w:p>
    <w:p w14:paraId="64B4D57F" w14:textId="77777777" w:rsidR="00A327F5" w:rsidRPr="002E68DC" w:rsidRDefault="00A327F5" w:rsidP="00A327F5">
      <w:pPr>
        <w:widowControl/>
        <w:adjustRightInd/>
        <w:spacing w:after="0" w:line="240" w:lineRule="auto"/>
        <w:jc w:val="left"/>
        <w:textAlignment w:val="auto"/>
        <w:rPr>
          <w:rFonts w:ascii="Tahoma" w:hAnsi="Tahoma" w:cs="Tahoma"/>
          <w:color w:val="000000" w:themeColor="text1"/>
          <w:sz w:val="24"/>
          <w:szCs w:val="20"/>
          <w:u w:val="single"/>
        </w:rPr>
      </w:pPr>
      <w:r>
        <w:rPr>
          <w:rFonts w:ascii="Tahoma" w:hAnsi="Tahoma" w:cs="Tahoma"/>
          <w:color w:val="000000" w:themeColor="text1"/>
          <w:sz w:val="24"/>
          <w:szCs w:val="20"/>
          <w:u w:val="single"/>
        </w:rPr>
        <w:t>Work planned for FY 2020</w:t>
      </w:r>
    </w:p>
    <w:p w14:paraId="086F520A" w14:textId="77777777" w:rsidR="00A327F5" w:rsidRDefault="00A327F5" w:rsidP="00A327F5">
      <w:pPr>
        <w:spacing w:after="0" w:line="240" w:lineRule="auto"/>
        <w:jc w:val="left"/>
        <w:rPr>
          <w:rFonts w:ascii="Tahoma" w:hAnsi="Tahoma"/>
          <w:color w:val="000000" w:themeColor="text1"/>
          <w:sz w:val="24"/>
          <w:szCs w:val="24"/>
        </w:rPr>
      </w:pPr>
      <w:r w:rsidRPr="002E68DC">
        <w:rPr>
          <w:rFonts w:ascii="Tahoma" w:hAnsi="Tahoma"/>
          <w:color w:val="000000" w:themeColor="text1"/>
          <w:sz w:val="24"/>
          <w:szCs w:val="24"/>
        </w:rPr>
        <w:t xml:space="preserve">Reintroduction of this project to active status hinges on the completion of projects closer to availability and the reassessment of </w:t>
      </w:r>
      <w:r>
        <w:rPr>
          <w:rFonts w:ascii="Tahoma" w:hAnsi="Tahoma"/>
          <w:color w:val="000000" w:themeColor="text1"/>
          <w:sz w:val="24"/>
          <w:szCs w:val="24"/>
        </w:rPr>
        <w:t>the project leader’s priorities.</w:t>
      </w:r>
    </w:p>
    <w:p w14:paraId="6EA5840A" w14:textId="77777777" w:rsidR="00CB1C6C" w:rsidRDefault="00CB1C6C" w:rsidP="00A327F5">
      <w:pPr>
        <w:spacing w:after="0" w:line="240" w:lineRule="auto"/>
        <w:jc w:val="left"/>
        <w:rPr>
          <w:rFonts w:ascii="Tahoma" w:hAnsi="Tahoma"/>
          <w:color w:val="000000" w:themeColor="text1"/>
          <w:sz w:val="24"/>
          <w:szCs w:val="24"/>
        </w:rPr>
      </w:pPr>
    </w:p>
    <w:p w14:paraId="5F699C01" w14:textId="77777777" w:rsidR="00CB1C6C" w:rsidRPr="00CB1C6C" w:rsidRDefault="00CB1C6C" w:rsidP="00CB1C6C">
      <w:pPr>
        <w:pStyle w:val="Heading4"/>
      </w:pPr>
      <w:bookmarkStart w:id="153" w:name="_Toc21943718"/>
      <w:r w:rsidRPr="00CB1C6C">
        <w:t>Hand Paths</w:t>
      </w:r>
      <w:bookmarkEnd w:id="153"/>
    </w:p>
    <w:p w14:paraId="7192BDBC" w14:textId="77777777" w:rsidR="00CB1C6C" w:rsidRPr="00CB1C6C" w:rsidRDefault="00CB1C6C" w:rsidP="00CB1C6C">
      <w:pPr>
        <w:spacing w:after="0" w:line="240" w:lineRule="auto"/>
        <w:jc w:val="center"/>
        <w:rPr>
          <w:rFonts w:ascii="Tahoma" w:hAnsi="Tahoma" w:cs="Tahoma"/>
          <w:sz w:val="24"/>
          <w:szCs w:val="24"/>
        </w:rPr>
      </w:pPr>
      <w:r w:rsidRPr="00CB1C6C">
        <w:rPr>
          <w:rFonts w:ascii="Tahoma" w:hAnsi="Tahoma" w:cs="Tahoma"/>
          <w:sz w:val="24"/>
          <w:szCs w:val="24"/>
        </w:rPr>
        <w:t>(New)</w:t>
      </w:r>
    </w:p>
    <w:p w14:paraId="2585BA4D" w14:textId="77777777" w:rsidR="00CB1C6C" w:rsidRPr="00CB1C6C" w:rsidRDefault="00CB1C6C" w:rsidP="00CB1C6C">
      <w:pPr>
        <w:spacing w:after="0" w:line="240" w:lineRule="auto"/>
        <w:jc w:val="left"/>
        <w:rPr>
          <w:rFonts w:ascii="Tahoma" w:hAnsi="Tahoma" w:cs="Tahoma"/>
          <w:sz w:val="24"/>
          <w:szCs w:val="24"/>
        </w:rPr>
      </w:pPr>
    </w:p>
    <w:p w14:paraId="1648F01F"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u w:val="single"/>
        </w:rPr>
        <w:t>Purpose</w:t>
      </w:r>
    </w:p>
    <w:p w14:paraId="07308811"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These hand movement guides will engage gross-motor and vestibular development by directing children’s hands through large, sweeping patterns. The set will comprise several stiff foam boards, approximately 12” x 12”, with traceable paths die-cut into them. A young child or remedial learner uses a large-headed peg or a finger to trace the paths from one end to the other and back again for gross-motor and patterning experience.</w:t>
      </w:r>
    </w:p>
    <w:p w14:paraId="6BE0AD7E" w14:textId="77777777" w:rsidR="00CB1C6C" w:rsidRPr="00CB1C6C" w:rsidRDefault="00CB1C6C" w:rsidP="00CB1C6C">
      <w:pPr>
        <w:spacing w:after="0" w:line="240" w:lineRule="auto"/>
        <w:jc w:val="left"/>
        <w:rPr>
          <w:rFonts w:ascii="Tahoma" w:hAnsi="Tahoma" w:cs="Tahoma"/>
          <w:sz w:val="24"/>
          <w:szCs w:val="24"/>
        </w:rPr>
      </w:pPr>
    </w:p>
    <w:p w14:paraId="256CB941"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u w:val="single"/>
        </w:rPr>
        <w:t>Project staff</w:t>
      </w:r>
    </w:p>
    <w:p w14:paraId="570BBD77" w14:textId="77777777" w:rsidR="00CB1C6C" w:rsidRPr="00CB1C6C" w:rsidRDefault="00CB1C6C" w:rsidP="00CB1C6C">
      <w:pPr>
        <w:spacing w:after="0" w:line="240" w:lineRule="auto"/>
        <w:jc w:val="left"/>
        <w:rPr>
          <w:rFonts w:ascii="Tahoma" w:hAnsi="Tahoma" w:cs="Tahoma"/>
          <w:sz w:val="24"/>
          <w:szCs w:val="20"/>
        </w:rPr>
      </w:pPr>
      <w:r w:rsidRPr="00CB1C6C">
        <w:rPr>
          <w:rFonts w:ascii="Tahoma" w:hAnsi="Tahoma"/>
          <w:sz w:val="24"/>
        </w:rPr>
        <w:t xml:space="preserve">Fred Otto, </w:t>
      </w:r>
      <w:r w:rsidRPr="00CB1C6C">
        <w:rPr>
          <w:rFonts w:ascii="Tahoma" w:hAnsi="Tahoma" w:cs="Tahoma"/>
          <w:sz w:val="24"/>
          <w:szCs w:val="20"/>
        </w:rPr>
        <w:t>Tactile Literacy Project Leader</w:t>
      </w:r>
    </w:p>
    <w:p w14:paraId="787069AD"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Rosemary Sims, Research Assistant</w:t>
      </w:r>
    </w:p>
    <w:p w14:paraId="0B92FDD3"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Katherine Corcoran, Model Maker</w:t>
      </w:r>
    </w:p>
    <w:p w14:paraId="21203164" w14:textId="77777777" w:rsidR="00CB1C6C" w:rsidRPr="00CB1C6C" w:rsidRDefault="00CB1C6C" w:rsidP="00CB1C6C">
      <w:pPr>
        <w:spacing w:after="0" w:line="240" w:lineRule="auto"/>
        <w:jc w:val="left"/>
        <w:rPr>
          <w:rFonts w:ascii="Tahoma" w:hAnsi="Tahoma" w:cs="Tahoma"/>
          <w:sz w:val="24"/>
          <w:szCs w:val="24"/>
        </w:rPr>
      </w:pPr>
    </w:p>
    <w:p w14:paraId="6B138378"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u w:val="single"/>
        </w:rPr>
        <w:t>Background</w:t>
      </w:r>
    </w:p>
    <w:p w14:paraId="66A790FF" w14:textId="3FE8EAE5"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There are a few path-tracing boards offered commercially, but the designs</w:t>
      </w:r>
      <w:r>
        <w:rPr>
          <w:rFonts w:ascii="Tahoma" w:hAnsi="Tahoma" w:cs="Tahoma"/>
          <w:sz w:val="24"/>
          <w:szCs w:val="24"/>
        </w:rPr>
        <w:t xml:space="preserve"> appear random rather than well </w:t>
      </w:r>
      <w:r w:rsidRPr="00CB1C6C">
        <w:rPr>
          <w:rFonts w:ascii="Tahoma" w:hAnsi="Tahoma" w:cs="Tahoma"/>
          <w:sz w:val="24"/>
          <w:szCs w:val="24"/>
        </w:rPr>
        <w:t xml:space="preserve">considered and they </w:t>
      </w:r>
      <w:r>
        <w:rPr>
          <w:rFonts w:ascii="Tahoma" w:hAnsi="Tahoma" w:cs="Tahoma"/>
          <w:sz w:val="24"/>
          <w:szCs w:val="24"/>
        </w:rPr>
        <w:t>do not target</w:t>
      </w:r>
      <w:r w:rsidRPr="00CB1C6C">
        <w:rPr>
          <w:rFonts w:ascii="Tahoma" w:hAnsi="Tahoma" w:cs="Tahoma"/>
          <w:sz w:val="24"/>
          <w:szCs w:val="24"/>
        </w:rPr>
        <w:t xml:space="preserve"> visually impaired children. These movement boards, for ages 2 to 6</w:t>
      </w:r>
      <w:r>
        <w:rPr>
          <w:rFonts w:ascii="Tahoma" w:hAnsi="Tahoma" w:cs="Tahoma"/>
          <w:sz w:val="24"/>
          <w:szCs w:val="24"/>
        </w:rPr>
        <w:t xml:space="preserve"> years</w:t>
      </w:r>
      <w:r w:rsidRPr="00CB1C6C">
        <w:rPr>
          <w:rFonts w:ascii="Tahoma" w:hAnsi="Tahoma" w:cs="Tahoma"/>
          <w:sz w:val="24"/>
          <w:szCs w:val="24"/>
        </w:rPr>
        <w:t xml:space="preserve">, will encourage learners to move their arms and hands away from the body, </w:t>
      </w:r>
      <w:r>
        <w:rPr>
          <w:rFonts w:ascii="Tahoma" w:hAnsi="Tahoma" w:cs="Tahoma"/>
          <w:sz w:val="24"/>
          <w:szCs w:val="24"/>
        </w:rPr>
        <w:t>that is</w:t>
      </w:r>
      <w:r w:rsidRPr="00CB1C6C">
        <w:rPr>
          <w:rFonts w:ascii="Tahoma" w:hAnsi="Tahoma" w:cs="Tahoma"/>
          <w:sz w:val="24"/>
          <w:szCs w:val="24"/>
        </w:rPr>
        <w:t>, to move actively and purposefully. The designs will also include specific patterns (spiral, zigzag)</w:t>
      </w:r>
      <w:r>
        <w:rPr>
          <w:rFonts w:ascii="Tahoma" w:hAnsi="Tahoma" w:cs="Tahoma"/>
          <w:sz w:val="24"/>
          <w:szCs w:val="24"/>
        </w:rPr>
        <w:t>,</w:t>
      </w:r>
      <w:r w:rsidRPr="00CB1C6C">
        <w:rPr>
          <w:rFonts w:ascii="Tahoma" w:hAnsi="Tahoma" w:cs="Tahoma"/>
          <w:sz w:val="24"/>
          <w:szCs w:val="24"/>
        </w:rPr>
        <w:t xml:space="preserve"> which will be useful for tactual scanning in academic and daily living situations, and back-and-forth paths to simulate the motion of braille reading.</w:t>
      </w:r>
    </w:p>
    <w:p w14:paraId="457270F6" w14:textId="77777777" w:rsidR="00CB1C6C" w:rsidRPr="00CB1C6C" w:rsidRDefault="00CB1C6C" w:rsidP="00CB1C6C">
      <w:pPr>
        <w:spacing w:after="0" w:line="240" w:lineRule="auto"/>
        <w:jc w:val="left"/>
        <w:rPr>
          <w:rFonts w:ascii="Tahoma" w:hAnsi="Tahoma" w:cs="Tahoma"/>
          <w:sz w:val="24"/>
          <w:szCs w:val="24"/>
        </w:rPr>
      </w:pPr>
    </w:p>
    <w:p w14:paraId="52645D8A"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 xml:space="preserve">The need for the product is supported by several states’ published standards for early childhood/preschool development. These standards speak of the importance of gross and fine motor control, balance, purposeful movement, and relating to the physical environment. </w:t>
      </w:r>
    </w:p>
    <w:p w14:paraId="6F655E9B" w14:textId="77777777" w:rsidR="00CB1C6C" w:rsidRPr="00CB1C6C" w:rsidRDefault="00CB1C6C" w:rsidP="00CB1C6C">
      <w:pPr>
        <w:spacing w:after="0" w:line="240" w:lineRule="auto"/>
        <w:jc w:val="left"/>
        <w:rPr>
          <w:rFonts w:ascii="Tahoma" w:hAnsi="Tahoma" w:cs="Tahoma"/>
          <w:sz w:val="24"/>
          <w:szCs w:val="24"/>
        </w:rPr>
      </w:pPr>
    </w:p>
    <w:p w14:paraId="1EEB5A98"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u w:val="single"/>
        </w:rPr>
        <w:t>Work during FY 2019</w:t>
      </w:r>
    </w:p>
    <w:p w14:paraId="45FF3D7A"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 project leader and model maker worked together to create two rough prototypes out of 3/8” thick foam with a rigid backing. Each board has a winding or zigzag path cut into it, wide enough for a stout peg or a child’s finger to travel in.</w:t>
      </w:r>
    </w:p>
    <w:p w14:paraId="6BE65D5D" w14:textId="77777777" w:rsidR="00CB1C6C" w:rsidRPr="00CB1C6C" w:rsidRDefault="00CB1C6C" w:rsidP="00CB1C6C">
      <w:pPr>
        <w:spacing w:after="0" w:line="240" w:lineRule="auto"/>
        <w:jc w:val="left"/>
        <w:rPr>
          <w:rFonts w:ascii="Tahoma" w:hAnsi="Tahoma" w:cs="Tahoma"/>
          <w:sz w:val="24"/>
          <w:szCs w:val="24"/>
        </w:rPr>
      </w:pPr>
    </w:p>
    <w:p w14:paraId="7F98B623" w14:textId="77777777" w:rsidR="00CB1C6C" w:rsidRPr="00CB1C6C" w:rsidRDefault="00CB1C6C" w:rsidP="00CB1C6C">
      <w:pPr>
        <w:rPr>
          <w:rFonts w:ascii="Verdana" w:hAnsi="Verdana"/>
          <w:color w:val="11334B"/>
          <w:sz w:val="24"/>
          <w:szCs w:val="24"/>
        </w:rPr>
      </w:pPr>
      <w:r w:rsidRPr="00CB1C6C">
        <w:rPr>
          <w:rFonts w:ascii="Verdana" w:hAnsi="Verdana"/>
          <w:noProof/>
          <w:color w:val="11334B"/>
          <w:sz w:val="24"/>
          <w:szCs w:val="24"/>
        </w:rPr>
        <w:drawing>
          <wp:inline distT="0" distB="0" distL="0" distR="0" wp14:anchorId="3FD56EEC" wp14:editId="32761C3C">
            <wp:extent cx="2025650" cy="2700866"/>
            <wp:effectExtent l="5397" t="0" r="0" b="0"/>
            <wp:docPr id="16" name="Picture 16" descr="A square board made of green foam (3/8&quot;) has a winding, back-and-forth path cut into it. Near one end of the path is a blue plastic knob.  Path design is haphazard but illustrates the concept." title="Sample Hand Paths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nd paths sample 1.jpg"/>
                    <pic:cNvPicPr/>
                  </pic:nvPicPr>
                  <pic:blipFill>
                    <a:blip r:embed="rId123" cstate="email">
                      <a:extLst>
                        <a:ext uri="{28A0092B-C50C-407E-A947-70E740481C1C}">
                          <a14:useLocalDpi xmlns:a14="http://schemas.microsoft.com/office/drawing/2010/main"/>
                        </a:ext>
                      </a:extLst>
                    </a:blip>
                    <a:stretch>
                      <a:fillRect/>
                    </a:stretch>
                  </pic:blipFill>
                  <pic:spPr>
                    <a:xfrm rot="5400000">
                      <a:off x="0" y="0"/>
                      <a:ext cx="2041737" cy="2722315"/>
                    </a:xfrm>
                    <a:prstGeom prst="rect">
                      <a:avLst/>
                    </a:prstGeom>
                  </pic:spPr>
                </pic:pic>
              </a:graphicData>
            </a:graphic>
          </wp:inline>
        </w:drawing>
      </w:r>
    </w:p>
    <w:p w14:paraId="5CA2BC9E" w14:textId="651B993F" w:rsidR="00CB1C6C" w:rsidRPr="00CB1C6C" w:rsidRDefault="00CB1C6C" w:rsidP="00CB1C6C">
      <w:pPr>
        <w:spacing w:after="0" w:line="240" w:lineRule="auto"/>
        <w:jc w:val="left"/>
        <w:rPr>
          <w:rFonts w:ascii="Tahoma" w:hAnsi="Tahoma" w:cs="Tahoma"/>
          <w:sz w:val="24"/>
          <w:szCs w:val="24"/>
        </w:rPr>
      </w:pPr>
      <w:r>
        <w:rPr>
          <w:rFonts w:ascii="Tahoma" w:hAnsi="Tahoma" w:cs="Tahoma"/>
          <w:sz w:val="24"/>
          <w:szCs w:val="24"/>
        </w:rPr>
        <w:t>T</w:t>
      </w:r>
      <w:r w:rsidRPr="00CB1C6C">
        <w:rPr>
          <w:rFonts w:ascii="Tahoma" w:hAnsi="Tahoma" w:cs="Tahoma"/>
          <w:sz w:val="24"/>
          <w:szCs w:val="24"/>
        </w:rPr>
        <w:t>he project leader submitted a proposal, which was tentatively approved by the Product Ideation Committee (PIC). In order to make a stronger case for the project, the project leader and assistant began a more intensive dive into research and current practices regarding blind children and motor/vestibular development, patterned movement, and sensory integration. Although these processes are widely seen as important, there is relatively little to be found regarding ways to foster them in children with visual impairments.</w:t>
      </w:r>
    </w:p>
    <w:p w14:paraId="6A2AE298" w14:textId="77777777" w:rsidR="00CB1C6C" w:rsidRPr="00CB1C6C" w:rsidRDefault="00CB1C6C" w:rsidP="00CB1C6C">
      <w:pPr>
        <w:spacing w:after="0" w:line="240" w:lineRule="auto"/>
        <w:jc w:val="left"/>
        <w:rPr>
          <w:rFonts w:ascii="Tahoma" w:hAnsi="Tahoma" w:cs="Tahoma"/>
          <w:sz w:val="24"/>
          <w:szCs w:val="24"/>
        </w:rPr>
      </w:pPr>
    </w:p>
    <w:p w14:paraId="0A43E253" w14:textId="2F5B8083" w:rsidR="00CB1C6C" w:rsidRPr="00CB1C6C" w:rsidRDefault="00CB1C6C" w:rsidP="00CB1C6C">
      <w:pPr>
        <w:spacing w:after="0" w:line="240" w:lineRule="auto"/>
        <w:jc w:val="left"/>
        <w:rPr>
          <w:rFonts w:ascii="Tahoma" w:hAnsi="Tahoma" w:cs="Tahoma"/>
          <w:sz w:val="24"/>
          <w:szCs w:val="24"/>
        </w:rPr>
      </w:pPr>
      <w:r>
        <w:rPr>
          <w:rFonts w:ascii="Tahoma" w:hAnsi="Tahoma" w:cs="Tahoma"/>
          <w:sz w:val="24"/>
          <w:szCs w:val="24"/>
        </w:rPr>
        <w:t>To gain some first</w:t>
      </w:r>
      <w:r w:rsidRPr="00CB1C6C">
        <w:rPr>
          <w:rFonts w:ascii="Tahoma" w:hAnsi="Tahoma" w:cs="Tahoma"/>
          <w:sz w:val="24"/>
          <w:szCs w:val="24"/>
        </w:rPr>
        <w:t>hand comments and input, project staff took the prototypes to Visually Impaired Preschool Services (VIPS), a local educational resource. A group of teachers there looked over the sample boards and expressed their interest and support, while giving useful ideas for possible variations and uses of color.</w:t>
      </w:r>
    </w:p>
    <w:p w14:paraId="694E3C5A" w14:textId="77777777" w:rsidR="00CB1C6C" w:rsidRPr="00CB1C6C" w:rsidRDefault="00CB1C6C" w:rsidP="00CB1C6C">
      <w:pPr>
        <w:spacing w:after="0" w:line="240" w:lineRule="auto"/>
        <w:jc w:val="left"/>
        <w:rPr>
          <w:rFonts w:ascii="Tahoma" w:hAnsi="Tahoma" w:cs="Tahoma"/>
          <w:sz w:val="24"/>
          <w:szCs w:val="24"/>
        </w:rPr>
      </w:pPr>
    </w:p>
    <w:p w14:paraId="796E3D5B"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 project was re-submitted to the PIC with the newly obtained information, where it was reviewed more favorably for need and sales potential. It was approved as a project and placed on hold pending other projects.</w:t>
      </w:r>
    </w:p>
    <w:p w14:paraId="1534C525" w14:textId="77777777" w:rsidR="00CB1C6C" w:rsidRPr="00CB1C6C" w:rsidRDefault="00CB1C6C" w:rsidP="00CB1C6C">
      <w:pPr>
        <w:spacing w:after="0" w:line="240" w:lineRule="auto"/>
        <w:jc w:val="left"/>
        <w:rPr>
          <w:rFonts w:ascii="Tahoma" w:hAnsi="Tahoma" w:cs="Tahoma"/>
          <w:sz w:val="24"/>
          <w:szCs w:val="24"/>
        </w:rPr>
      </w:pPr>
    </w:p>
    <w:p w14:paraId="247BE44D"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u w:val="single"/>
        </w:rPr>
        <w:t>Work planned for FY 2020</w:t>
      </w:r>
    </w:p>
    <w:p w14:paraId="3FF218DE"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Hand Paths will move into active development. Staff will decide on materials, colors, sizes, and backing options, as well as storage/carrying options, and then produce sufficient prototypes for a field evaluation.</w:t>
      </w:r>
    </w:p>
    <w:p w14:paraId="45B0CDA5" w14:textId="77777777" w:rsidR="00CB1C6C" w:rsidRPr="00CB1C6C" w:rsidRDefault="00CB1C6C" w:rsidP="00CB1C6C">
      <w:pPr>
        <w:spacing w:after="0" w:line="240" w:lineRule="auto"/>
        <w:jc w:val="left"/>
        <w:rPr>
          <w:rFonts w:ascii="Tahoma" w:hAnsi="Tahoma" w:cs="Tahoma"/>
          <w:sz w:val="24"/>
          <w:szCs w:val="24"/>
        </w:rPr>
      </w:pPr>
    </w:p>
    <w:p w14:paraId="2ACE1A58" w14:textId="645DFC53"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 xml:space="preserve">Field testing will occur in the spring or summer, depending on availability of samples and suitable testing sites. </w:t>
      </w:r>
    </w:p>
    <w:p w14:paraId="17EE5582" w14:textId="77777777" w:rsidR="00BD70E4" w:rsidRPr="00D4027D" w:rsidRDefault="00BD70E4" w:rsidP="00BD70E4">
      <w:pPr>
        <w:pStyle w:val="Heading4"/>
        <w:ind w:right="-720"/>
        <w:rPr>
          <w:highlight w:val="yellow"/>
        </w:rPr>
      </w:pPr>
      <w:bookmarkStart w:id="154" w:name="_Toc400605498"/>
    </w:p>
    <w:p w14:paraId="2D5329C7" w14:textId="77777777" w:rsidR="00BD70E4" w:rsidRPr="00A57123" w:rsidRDefault="00BD70E4" w:rsidP="00BD70E4">
      <w:pPr>
        <w:pStyle w:val="Heading4"/>
        <w:ind w:right="-720"/>
      </w:pPr>
      <w:bookmarkStart w:id="155" w:name="_Toc21943719"/>
      <w:r w:rsidRPr="00A57123">
        <w:t>PermaBraille</w:t>
      </w:r>
      <w:r w:rsidRPr="00A57123">
        <w:rPr>
          <w:vertAlign w:val="superscript"/>
        </w:rPr>
        <w:t>TM</w:t>
      </w:r>
      <w:r w:rsidRPr="00A57123">
        <w:t xml:space="preserve"> [Modernization]</w:t>
      </w:r>
      <w:bookmarkEnd w:id="154"/>
      <w:bookmarkEnd w:id="155"/>
    </w:p>
    <w:p w14:paraId="6A76910E" w14:textId="3846BBC3" w:rsidR="00BD70E4" w:rsidRPr="00A57123" w:rsidRDefault="00BD70E4" w:rsidP="00BD70E4">
      <w:pPr>
        <w:spacing w:after="0" w:line="240" w:lineRule="auto"/>
        <w:ind w:right="-720"/>
        <w:jc w:val="center"/>
        <w:rPr>
          <w:rFonts w:ascii="Tahoma" w:hAnsi="Tahoma"/>
          <w:sz w:val="24"/>
        </w:rPr>
      </w:pPr>
      <w:r w:rsidRPr="00A57123">
        <w:rPr>
          <w:rFonts w:ascii="Tahoma" w:hAnsi="Tahoma"/>
          <w:sz w:val="24"/>
        </w:rPr>
        <w:t>(</w:t>
      </w:r>
      <w:r w:rsidR="00A57123" w:rsidRPr="00A57123">
        <w:rPr>
          <w:rFonts w:ascii="Tahoma" w:hAnsi="Tahoma"/>
          <w:sz w:val="24"/>
        </w:rPr>
        <w:t>Completed</w:t>
      </w:r>
      <w:r w:rsidRPr="00A57123">
        <w:rPr>
          <w:rFonts w:ascii="Tahoma" w:hAnsi="Tahoma"/>
          <w:sz w:val="24"/>
        </w:rPr>
        <w:t>)</w:t>
      </w:r>
    </w:p>
    <w:p w14:paraId="61A7B727" w14:textId="77777777" w:rsidR="00BD70E4" w:rsidRPr="00D4027D" w:rsidRDefault="00BD70E4" w:rsidP="00BD70E4">
      <w:pPr>
        <w:spacing w:after="0" w:line="240" w:lineRule="auto"/>
        <w:ind w:right="-720"/>
        <w:rPr>
          <w:rFonts w:ascii="Tahoma" w:hAnsi="Tahoma"/>
          <w:color w:val="00B050"/>
          <w:sz w:val="24"/>
          <w:highlight w:val="yellow"/>
        </w:rPr>
      </w:pPr>
    </w:p>
    <w:p w14:paraId="7A2A30AD" w14:textId="0C9E0128" w:rsidR="00BD70E4" w:rsidRPr="00A57123" w:rsidRDefault="00BD70E4" w:rsidP="00BD70E4">
      <w:pPr>
        <w:spacing w:after="0" w:line="240" w:lineRule="auto"/>
        <w:jc w:val="left"/>
        <w:rPr>
          <w:rFonts w:ascii="Tahoma" w:hAnsi="Tahoma"/>
          <w:sz w:val="24"/>
        </w:rPr>
      </w:pPr>
      <w:r w:rsidRPr="00A57123">
        <w:rPr>
          <w:rFonts w:ascii="Tahoma" w:hAnsi="Tahoma"/>
          <w:sz w:val="24"/>
          <w:u w:val="single"/>
        </w:rPr>
        <w:t>Purpose</w:t>
      </w:r>
    </w:p>
    <w:p w14:paraId="3199BE02" w14:textId="77777777" w:rsidR="00A57123" w:rsidRDefault="00A57123" w:rsidP="00A57123">
      <w:pPr>
        <w:spacing w:after="0" w:line="240" w:lineRule="auto"/>
        <w:jc w:val="left"/>
        <w:rPr>
          <w:rFonts w:ascii="Tahoma" w:hAnsi="Tahoma"/>
          <w:sz w:val="24"/>
        </w:rPr>
      </w:pPr>
      <w:bookmarkStart w:id="156" w:name="_Toc494998460"/>
      <w:r>
        <w:rPr>
          <w:rFonts w:ascii="Tahoma" w:hAnsi="Tahoma"/>
          <w:sz w:val="24"/>
        </w:rPr>
        <w:t>To identify a suitable vinyl material for the purpose of extending routine and possible uses of APH’s PermaBraillle</w:t>
      </w:r>
      <w:r>
        <w:rPr>
          <w:rFonts w:ascii="Tahoma" w:hAnsi="Tahoma"/>
          <w:sz w:val="24"/>
          <w:vertAlign w:val="superscript"/>
        </w:rPr>
        <w:t>TM</w:t>
      </w:r>
      <w:r>
        <w:rPr>
          <w:rFonts w:ascii="Tahoma" w:hAnsi="Tahoma"/>
          <w:sz w:val="24"/>
        </w:rPr>
        <w:t xml:space="preserve"> (with, for example, braillewriter, slate stylus, spur-wheel and other cold-forming techniques) to table-top thermoforming and in-house large-scale vacuum-forming tasks</w:t>
      </w:r>
    </w:p>
    <w:p w14:paraId="721B1077" w14:textId="77777777" w:rsidR="00A57123" w:rsidRDefault="00A57123" w:rsidP="00A57123">
      <w:pPr>
        <w:pStyle w:val="BodyTextIndent"/>
        <w:tabs>
          <w:tab w:val="left" w:pos="0"/>
        </w:tabs>
        <w:spacing w:line="240" w:lineRule="auto"/>
        <w:ind w:left="0" w:firstLine="0"/>
        <w:jc w:val="left"/>
        <w:rPr>
          <w:rFonts w:ascii="Tahoma" w:hAnsi="Tahoma"/>
          <w:color w:val="000000"/>
          <w:sz w:val="24"/>
          <w:u w:val="single"/>
        </w:rPr>
      </w:pPr>
    </w:p>
    <w:p w14:paraId="135398D9" w14:textId="77777777" w:rsidR="00A57123" w:rsidRDefault="00A57123" w:rsidP="00A57123">
      <w:pPr>
        <w:pStyle w:val="BodyTextIndent"/>
        <w:tabs>
          <w:tab w:val="left" w:pos="0"/>
        </w:tabs>
        <w:spacing w:line="240" w:lineRule="auto"/>
        <w:ind w:left="0" w:firstLine="0"/>
        <w:jc w:val="left"/>
        <w:rPr>
          <w:rFonts w:ascii="Tahoma" w:hAnsi="Tahoma"/>
          <w:color w:val="000000"/>
          <w:sz w:val="24"/>
          <w:u w:val="single"/>
        </w:rPr>
      </w:pPr>
      <w:r>
        <w:rPr>
          <w:rFonts w:ascii="Tahoma" w:hAnsi="Tahoma"/>
          <w:color w:val="000000"/>
          <w:sz w:val="24"/>
          <w:u w:val="single"/>
        </w:rPr>
        <w:t>Project Staff</w:t>
      </w:r>
    </w:p>
    <w:p w14:paraId="091B7ACD" w14:textId="77777777" w:rsidR="00A57123" w:rsidRDefault="00A57123" w:rsidP="00A57123">
      <w:pPr>
        <w:spacing w:after="0" w:line="240" w:lineRule="auto"/>
        <w:ind w:left="360" w:hanging="360"/>
        <w:jc w:val="left"/>
        <w:rPr>
          <w:rFonts w:ascii="Tahoma" w:hAnsi="Tahoma" w:cs="Tahoma"/>
          <w:sz w:val="24"/>
        </w:rPr>
      </w:pPr>
      <w:r>
        <w:rPr>
          <w:rFonts w:ascii="Tahoma" w:hAnsi="Tahoma" w:cs="Tahoma"/>
          <w:sz w:val="24"/>
        </w:rPr>
        <w:t>Karen J. Poppe, Tactile Literacy Project Leader</w:t>
      </w:r>
    </w:p>
    <w:p w14:paraId="7E42C643"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Frank Hayden, Director of Technical &amp; Manufacturing Research</w:t>
      </w:r>
    </w:p>
    <w:p w14:paraId="62BCF698" w14:textId="77777777" w:rsidR="00A57123" w:rsidRDefault="00A57123" w:rsidP="00A57123">
      <w:pPr>
        <w:spacing w:after="0" w:line="240" w:lineRule="auto"/>
        <w:jc w:val="left"/>
        <w:rPr>
          <w:rFonts w:ascii="Tahoma" w:hAnsi="Tahoma" w:cs="Tahoma"/>
          <w:sz w:val="24"/>
          <w:szCs w:val="24"/>
        </w:rPr>
      </w:pPr>
      <w:r>
        <w:rPr>
          <w:rFonts w:ascii="Tahoma" w:hAnsi="Tahoma" w:cs="Tahoma"/>
          <w:sz w:val="24"/>
          <w:szCs w:val="24"/>
        </w:rPr>
        <w:t>APH Production and Purchasing Staff</w:t>
      </w:r>
    </w:p>
    <w:p w14:paraId="064D019C" w14:textId="77777777" w:rsidR="00A57123" w:rsidRDefault="00A57123" w:rsidP="00A57123">
      <w:pPr>
        <w:spacing w:after="0" w:line="240" w:lineRule="auto"/>
        <w:jc w:val="left"/>
        <w:rPr>
          <w:rFonts w:ascii="Tahoma" w:hAnsi="Tahoma" w:cs="Tahoma"/>
          <w:sz w:val="24"/>
          <w:szCs w:val="24"/>
        </w:rPr>
      </w:pPr>
    </w:p>
    <w:p w14:paraId="53436FB9" w14:textId="77777777" w:rsidR="00A57123" w:rsidRDefault="00A57123" w:rsidP="00A57123">
      <w:pPr>
        <w:pStyle w:val="BodyTextIndent"/>
        <w:tabs>
          <w:tab w:val="left" w:pos="0"/>
        </w:tabs>
        <w:spacing w:line="240" w:lineRule="auto"/>
        <w:ind w:left="0" w:firstLine="0"/>
        <w:jc w:val="left"/>
        <w:rPr>
          <w:rFonts w:ascii="Tahoma" w:hAnsi="Tahoma"/>
          <w:color w:val="000000"/>
          <w:sz w:val="24"/>
        </w:rPr>
      </w:pPr>
      <w:r>
        <w:rPr>
          <w:rFonts w:ascii="Tahoma" w:hAnsi="Tahoma"/>
          <w:color w:val="000000"/>
          <w:sz w:val="24"/>
          <w:u w:val="single"/>
        </w:rPr>
        <w:t>Background</w:t>
      </w:r>
    </w:p>
    <w:p w14:paraId="5D21F2EF" w14:textId="77777777" w:rsidR="00A57123" w:rsidRDefault="00A57123" w:rsidP="00A57123">
      <w:pPr>
        <w:spacing w:after="0" w:line="240" w:lineRule="auto"/>
        <w:jc w:val="left"/>
        <w:rPr>
          <w:rFonts w:ascii="Tahoma" w:hAnsi="Tahoma"/>
          <w:color w:val="000000"/>
          <w:sz w:val="24"/>
        </w:rPr>
      </w:pPr>
      <w:r>
        <w:rPr>
          <w:rFonts w:ascii="Tahoma" w:hAnsi="Tahoma"/>
          <w:color w:val="000000"/>
          <w:sz w:val="24"/>
        </w:rPr>
        <w:t>In January 2014, the modernization of PermaBraille</w:t>
      </w:r>
      <w:r>
        <w:rPr>
          <w:rFonts w:ascii="Tahoma" w:hAnsi="Tahoma"/>
          <w:sz w:val="24"/>
          <w:vertAlign w:val="superscript"/>
        </w:rPr>
        <w:t>TM</w:t>
      </w:r>
      <w:r>
        <w:rPr>
          <w:rFonts w:ascii="Tahoma" w:hAnsi="Tahoma"/>
          <w:color w:val="000000"/>
          <w:sz w:val="24"/>
        </w:rPr>
        <w:t>, a product currently marketed and sold by APH in a variety of package styles, was precipitated by an unexpected, significant increase in the cost and related lead time associated with the incorporated vinyl. In response, the project leader proposed replacing it with another known and tested vinyl type that fulfills the same function and purpose as the current style of PermaBraille</w:t>
      </w:r>
      <w:r>
        <w:rPr>
          <w:rFonts w:ascii="Tahoma" w:hAnsi="Tahoma"/>
          <w:sz w:val="24"/>
          <w:vertAlign w:val="superscript"/>
        </w:rPr>
        <w:t>TM</w:t>
      </w:r>
      <w:r>
        <w:rPr>
          <w:rFonts w:ascii="Tahoma" w:hAnsi="Tahoma"/>
          <w:color w:val="000000"/>
          <w:sz w:val="24"/>
        </w:rPr>
        <w:t>, but also extends its use for table-top thermoforming. She also encouraged the utilization of the vinyl for other in-house production tasks to increase volume usage and consequently decrease cost. The considered vinyl was determined to be lead-free and child-safe via required safety-data documentation.</w:t>
      </w:r>
    </w:p>
    <w:p w14:paraId="7A7195C9" w14:textId="77777777" w:rsidR="00A57123" w:rsidRDefault="00A57123" w:rsidP="00A57123">
      <w:pPr>
        <w:spacing w:after="0" w:line="240" w:lineRule="auto"/>
        <w:jc w:val="left"/>
        <w:rPr>
          <w:rFonts w:ascii="Tahoma" w:hAnsi="Tahoma"/>
          <w:color w:val="000000"/>
          <w:sz w:val="24"/>
        </w:rPr>
      </w:pPr>
    </w:p>
    <w:p w14:paraId="728C2D7D" w14:textId="77777777" w:rsidR="00A57123" w:rsidRDefault="00A57123" w:rsidP="00A57123">
      <w:pPr>
        <w:spacing w:after="0" w:line="240" w:lineRule="auto"/>
        <w:jc w:val="left"/>
        <w:rPr>
          <w:rFonts w:ascii="Tahoma" w:hAnsi="Tahoma"/>
          <w:color w:val="000000"/>
          <w:sz w:val="24"/>
        </w:rPr>
      </w:pPr>
      <w:r>
        <w:rPr>
          <w:rFonts w:ascii="Tahoma" w:hAnsi="Tahoma"/>
          <w:color w:val="000000"/>
          <w:sz w:val="24"/>
        </w:rPr>
        <w:t>Multiple sheets of the new vinyl were cut to 11.5 x 11-in. size and sent to an outside producer of thermoformed tactile graphics as a preliminary test. Reported outcomes were very positive, prompting the project leader to conduct a more formal field test at sites currently generating thermoformed graphics for students with visual impairments and blindness across the country.</w:t>
      </w:r>
    </w:p>
    <w:p w14:paraId="06B9FCCA" w14:textId="77777777" w:rsidR="00A57123" w:rsidRDefault="00A57123" w:rsidP="00A57123">
      <w:pPr>
        <w:spacing w:after="0" w:line="240" w:lineRule="auto"/>
        <w:jc w:val="left"/>
        <w:rPr>
          <w:rFonts w:ascii="Tahoma" w:hAnsi="Tahoma"/>
          <w:sz w:val="24"/>
          <w:u w:val="single"/>
        </w:rPr>
      </w:pPr>
    </w:p>
    <w:p w14:paraId="282385E9" w14:textId="77777777" w:rsidR="00A57123" w:rsidRDefault="00A57123" w:rsidP="00A57123">
      <w:pPr>
        <w:spacing w:after="0" w:line="240" w:lineRule="auto"/>
        <w:jc w:val="left"/>
        <w:rPr>
          <w:rFonts w:ascii="Tahoma" w:hAnsi="Tahoma"/>
          <w:sz w:val="24"/>
        </w:rPr>
      </w:pPr>
      <w:r>
        <w:rPr>
          <w:rFonts w:ascii="Tahoma" w:hAnsi="Tahoma"/>
          <w:sz w:val="24"/>
        </w:rPr>
        <w:t xml:space="preserve">A field test announcement was posted in </w:t>
      </w:r>
      <w:r w:rsidRPr="00EC7A39">
        <w:rPr>
          <w:rFonts w:ascii="Tahoma" w:hAnsi="Tahoma" w:cs="Tahoma"/>
          <w:sz w:val="24"/>
          <w:szCs w:val="24"/>
        </w:rPr>
        <w:t xml:space="preserve">the </w:t>
      </w:r>
      <w:hyperlink r:id="rId124" w:history="1">
        <w:r w:rsidRPr="00A57123">
          <w:rPr>
            <w:rStyle w:val="Hyperlink"/>
            <w:rFonts w:ascii="Tahoma" w:hAnsi="Tahoma" w:cs="Tahoma"/>
            <w:sz w:val="24"/>
          </w:rPr>
          <w:t xml:space="preserve">April 2014 issue of the </w:t>
        </w:r>
        <w:r w:rsidRPr="00A57123">
          <w:rPr>
            <w:rStyle w:val="Hyperlink"/>
            <w:rFonts w:ascii="Tahoma" w:hAnsi="Tahoma" w:cs="Tahoma"/>
            <w:i/>
            <w:sz w:val="24"/>
          </w:rPr>
          <w:t>APH News</w:t>
        </w:r>
      </w:hyperlink>
      <w:r w:rsidRPr="00A57123">
        <w:rPr>
          <w:rFonts w:ascii="Tahoma" w:hAnsi="Tahoma" w:cs="Tahoma"/>
          <w:sz w:val="24"/>
          <w:szCs w:val="24"/>
        </w:rPr>
        <w:t>.</w:t>
      </w:r>
      <w:r w:rsidRPr="00A57123">
        <w:rPr>
          <w:rFonts w:ascii="Tahoma" w:hAnsi="Tahoma" w:cs="Tahoma"/>
          <w:sz w:val="24"/>
        </w:rPr>
        <w:t xml:space="preserve"> Appropriate field test sites were also </w:t>
      </w:r>
      <w:r w:rsidRPr="00A57123">
        <w:rPr>
          <w:rFonts w:ascii="Tahoma" w:hAnsi="Tahoma" w:cs="Tahoma"/>
          <w:sz w:val="24"/>
          <w:szCs w:val="24"/>
        </w:rPr>
        <w:t xml:space="preserve">recommended by APH staff who </w:t>
      </w:r>
      <w:r>
        <w:rPr>
          <w:rFonts w:ascii="Tahoma" w:hAnsi="Tahoma" w:cs="Tahoma"/>
          <w:sz w:val="24"/>
          <w:szCs w:val="24"/>
        </w:rPr>
        <w:t>regularly communicate and utilize the services of vendors engaged in large-scale production of thermoformed graphics (e.g., prison braille programs). Nine field test sites were selected from a narrow pool of possibilities. Shrink-wrapped packages of 50 sheets of generically titled “Vinyl for Thermoforming” were mailed to participating evaluators on April 28, 2014. Evaluators were instructed to utilize existing tactile masters that they had recently prepared (e.g., maps, graphs) and created with a variety of methods (e.g., collage, ViewPlus</w:t>
      </w:r>
      <w:r>
        <w:rPr>
          <w:rFonts w:ascii="Tahoma" w:hAnsi="Tahoma" w:cs="Tahoma"/>
          <w:sz w:val="24"/>
          <w:szCs w:val="24"/>
          <w:vertAlign w:val="superscript"/>
        </w:rPr>
        <w:t xml:space="preserve">® </w:t>
      </w:r>
      <w:r>
        <w:rPr>
          <w:rFonts w:ascii="Tahoma" w:hAnsi="Tahoma" w:cs="Tahoma"/>
          <w:sz w:val="24"/>
          <w:szCs w:val="24"/>
        </w:rPr>
        <w:t>Tiger embosser, foil). The return of completed evaluations and formed samples was</w:t>
      </w:r>
      <w:r>
        <w:rPr>
          <w:rFonts w:ascii="Tahoma" w:hAnsi="Tahoma" w:cs="Tahoma"/>
          <w:color w:val="FF0000"/>
          <w:sz w:val="24"/>
          <w:szCs w:val="24"/>
        </w:rPr>
        <w:t xml:space="preserve"> </w:t>
      </w:r>
      <w:r>
        <w:rPr>
          <w:rFonts w:ascii="Tahoma" w:hAnsi="Tahoma" w:cs="Tahoma"/>
          <w:sz w:val="24"/>
          <w:szCs w:val="24"/>
        </w:rPr>
        <w:t xml:space="preserve">requested by May 23, 2014. </w:t>
      </w:r>
    </w:p>
    <w:p w14:paraId="75D4FBC8" w14:textId="77777777" w:rsidR="00A57123" w:rsidRDefault="00A57123" w:rsidP="00A57123">
      <w:pPr>
        <w:spacing w:after="0" w:line="240" w:lineRule="auto"/>
        <w:jc w:val="left"/>
        <w:rPr>
          <w:rFonts w:ascii="Tahoma" w:hAnsi="Tahoma" w:cs="Tahoma"/>
          <w:sz w:val="24"/>
          <w:szCs w:val="24"/>
        </w:rPr>
      </w:pPr>
    </w:p>
    <w:p w14:paraId="06CC1415" w14:textId="77777777" w:rsidR="00A57123" w:rsidRDefault="00A57123" w:rsidP="00A57123">
      <w:pPr>
        <w:spacing w:after="0" w:line="240" w:lineRule="auto"/>
        <w:jc w:val="left"/>
        <w:rPr>
          <w:rFonts w:ascii="Tahoma" w:hAnsi="Tahoma"/>
          <w:sz w:val="24"/>
        </w:rPr>
      </w:pPr>
      <w:r>
        <w:rPr>
          <w:rFonts w:ascii="Tahoma" w:hAnsi="Tahoma"/>
          <w:sz w:val="24"/>
        </w:rPr>
        <w:t xml:space="preserve">One hundred percent of the field test evaluators returned their evaluation forms and tactile samples by the specified due date. One field evaluation site yielded separate reviews from multiple braillists and transcribers; consequently, helpful feedback was garnered from 21 individuals representing the intended target population. Field test sites were predominantly prison braille programs in the states of Indiana, Kentucky, Ohio, South Carolina, South Dakota, Texas, and Washington. The majority (81%) reported using thermoform machines “frequently” (daily/weekly); the remaining percentage (19%) produced thermoformed graphics “occasionally.” Typical annual quantities of produced graphics ranged from a total of 200 to 50,000 units. Collage was the most popular tactile method utilized for creating thermoform masters; 86% of the evaluators reported using this method. Smaller percentages reported using the Tiger Embosser (24%), a hybrid of collage and Tiger Embosser graphics (33%), and other methods such as foil (10%). </w:t>
      </w:r>
    </w:p>
    <w:p w14:paraId="5E2B16CF" w14:textId="77777777" w:rsidR="00A57123" w:rsidRDefault="00A57123" w:rsidP="00A57123">
      <w:pPr>
        <w:spacing w:after="0" w:line="240" w:lineRule="auto"/>
        <w:jc w:val="left"/>
        <w:rPr>
          <w:rFonts w:ascii="Tahoma" w:hAnsi="Tahoma"/>
          <w:sz w:val="24"/>
        </w:rPr>
      </w:pPr>
    </w:p>
    <w:p w14:paraId="3616F158" w14:textId="77777777" w:rsidR="00A57123" w:rsidRDefault="00A57123" w:rsidP="00A57123">
      <w:pPr>
        <w:spacing w:after="0" w:line="240" w:lineRule="auto"/>
        <w:jc w:val="left"/>
        <w:rPr>
          <w:rFonts w:ascii="Tahoma" w:hAnsi="Tahoma"/>
          <w:sz w:val="24"/>
        </w:rPr>
      </w:pPr>
      <w:r>
        <w:rPr>
          <w:rFonts w:ascii="Tahoma" w:hAnsi="Tahoma"/>
          <w:sz w:val="24"/>
        </w:rPr>
        <w:t xml:space="preserve">Feedback regarding the primary characteristics of the vinyl was very positive, with its size, texture, and durability garnering near-perfect scores as reported in the chart below. </w:t>
      </w:r>
    </w:p>
    <w:p w14:paraId="29359742" w14:textId="77777777" w:rsidR="00A57123" w:rsidRDefault="00A57123" w:rsidP="00A57123">
      <w:pPr>
        <w:spacing w:after="0" w:line="240" w:lineRule="auto"/>
        <w:jc w:val="left"/>
        <w:rPr>
          <w:rFonts w:ascii="Tahoma" w:hAnsi="Tahoma"/>
          <w:sz w:val="24"/>
        </w:rPr>
      </w:pPr>
    </w:p>
    <w:tbl>
      <w:tblPr>
        <w:tblW w:w="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0"/>
        <w:gridCol w:w="1260"/>
        <w:gridCol w:w="1890"/>
        <w:gridCol w:w="900"/>
        <w:gridCol w:w="810"/>
        <w:gridCol w:w="900"/>
        <w:gridCol w:w="719"/>
        <w:gridCol w:w="631"/>
      </w:tblGrid>
      <w:tr w:rsidR="00A57123" w14:paraId="6C9E7362" w14:textId="77777777" w:rsidTr="005B712D">
        <w:tc>
          <w:tcPr>
            <w:tcW w:w="2340" w:type="dxa"/>
            <w:vMerge w:val="restart"/>
            <w:tcBorders>
              <w:top w:val="single" w:sz="4" w:space="0" w:color="auto"/>
              <w:left w:val="single" w:sz="4" w:space="0" w:color="auto"/>
              <w:bottom w:val="single" w:sz="4" w:space="0" w:color="auto"/>
              <w:right w:val="single" w:sz="4" w:space="0" w:color="auto"/>
            </w:tcBorders>
            <w:shd w:val="clear" w:color="auto" w:fill="0000FF"/>
            <w:hideMark/>
          </w:tcPr>
          <w:p w14:paraId="07F89419"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Product Feature</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0000FF"/>
            <w:hideMark/>
          </w:tcPr>
          <w:p w14:paraId="665643BE"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Number of Eval-uators</w:t>
            </w:r>
          </w:p>
        </w:tc>
        <w:tc>
          <w:tcPr>
            <w:tcW w:w="1890" w:type="dxa"/>
            <w:vMerge w:val="restart"/>
            <w:tcBorders>
              <w:top w:val="single" w:sz="4" w:space="0" w:color="auto"/>
              <w:left w:val="single" w:sz="4" w:space="0" w:color="auto"/>
              <w:bottom w:val="single" w:sz="4" w:space="0" w:color="auto"/>
              <w:right w:val="single" w:sz="4" w:space="0" w:color="auto"/>
            </w:tcBorders>
            <w:shd w:val="clear" w:color="auto" w:fill="0000FF"/>
            <w:hideMark/>
          </w:tcPr>
          <w:p w14:paraId="1671C6DD"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Average Rating</w:t>
            </w:r>
          </w:p>
        </w:tc>
        <w:tc>
          <w:tcPr>
            <w:tcW w:w="3960" w:type="dxa"/>
            <w:gridSpan w:val="5"/>
            <w:tcBorders>
              <w:top w:val="single" w:sz="4" w:space="0" w:color="auto"/>
              <w:left w:val="single" w:sz="4" w:space="0" w:color="auto"/>
              <w:bottom w:val="single" w:sz="4" w:space="0" w:color="auto"/>
              <w:right w:val="single" w:sz="4" w:space="0" w:color="auto"/>
            </w:tcBorders>
            <w:shd w:val="clear" w:color="auto" w:fill="0000FF"/>
            <w:hideMark/>
          </w:tcPr>
          <w:p w14:paraId="25E6C2E9"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 for each rating</w:t>
            </w:r>
          </w:p>
          <w:p w14:paraId="20D02815"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5= Excellent to 1 = Poor</w:t>
            </w:r>
          </w:p>
        </w:tc>
      </w:tr>
      <w:tr w:rsidR="00A57123" w14:paraId="42786101" w14:textId="77777777" w:rsidTr="005B712D">
        <w:tc>
          <w:tcPr>
            <w:tcW w:w="2340" w:type="dxa"/>
            <w:vMerge/>
            <w:tcBorders>
              <w:top w:val="single" w:sz="4" w:space="0" w:color="auto"/>
              <w:left w:val="single" w:sz="4" w:space="0" w:color="auto"/>
              <w:bottom w:val="single" w:sz="4" w:space="0" w:color="auto"/>
              <w:right w:val="single" w:sz="4" w:space="0" w:color="auto"/>
            </w:tcBorders>
            <w:vAlign w:val="center"/>
            <w:hideMark/>
          </w:tcPr>
          <w:p w14:paraId="15BD7AEE" w14:textId="77777777" w:rsidR="00A57123" w:rsidRDefault="00A57123" w:rsidP="005B712D">
            <w:pPr>
              <w:widowControl/>
              <w:adjustRightInd/>
              <w:spacing w:after="0" w:line="240" w:lineRule="auto"/>
              <w:jc w:val="left"/>
              <w:rPr>
                <w:rFonts w:ascii="Tahoma" w:hAnsi="Tahoma" w:cs="Tahoma"/>
                <w:b/>
                <w:sz w:val="24"/>
                <w:szCs w:val="24"/>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2121A78C" w14:textId="77777777" w:rsidR="00A57123" w:rsidRDefault="00A57123" w:rsidP="005B712D">
            <w:pPr>
              <w:widowControl/>
              <w:adjustRightInd/>
              <w:spacing w:after="0" w:line="240" w:lineRule="auto"/>
              <w:jc w:val="left"/>
              <w:rPr>
                <w:rFonts w:ascii="Tahoma" w:hAnsi="Tahoma" w:cs="Tahoma"/>
                <w:b/>
                <w:sz w:val="24"/>
                <w:szCs w:val="24"/>
              </w:rPr>
            </w:pPr>
          </w:p>
        </w:tc>
        <w:tc>
          <w:tcPr>
            <w:tcW w:w="1890" w:type="dxa"/>
            <w:vMerge/>
            <w:tcBorders>
              <w:top w:val="single" w:sz="4" w:space="0" w:color="auto"/>
              <w:left w:val="single" w:sz="4" w:space="0" w:color="auto"/>
              <w:bottom w:val="single" w:sz="4" w:space="0" w:color="auto"/>
              <w:right w:val="single" w:sz="4" w:space="0" w:color="auto"/>
            </w:tcBorders>
            <w:vAlign w:val="center"/>
            <w:hideMark/>
          </w:tcPr>
          <w:p w14:paraId="23256A59" w14:textId="77777777" w:rsidR="00A57123" w:rsidRDefault="00A57123" w:rsidP="005B712D">
            <w:pPr>
              <w:widowControl/>
              <w:adjustRightInd/>
              <w:spacing w:after="0" w:line="240" w:lineRule="auto"/>
              <w:jc w:val="left"/>
              <w:rPr>
                <w:rFonts w:ascii="Tahoma" w:hAnsi="Tahoma" w:cs="Tahoma"/>
                <w:b/>
                <w:sz w:val="24"/>
                <w:szCs w:val="24"/>
              </w:rPr>
            </w:pPr>
          </w:p>
        </w:tc>
        <w:tc>
          <w:tcPr>
            <w:tcW w:w="900" w:type="dxa"/>
            <w:tcBorders>
              <w:top w:val="single" w:sz="4" w:space="0" w:color="auto"/>
              <w:left w:val="single" w:sz="4" w:space="0" w:color="auto"/>
              <w:bottom w:val="single" w:sz="4" w:space="0" w:color="auto"/>
              <w:right w:val="single" w:sz="4" w:space="0" w:color="auto"/>
            </w:tcBorders>
            <w:shd w:val="clear" w:color="auto" w:fill="FFFFCC"/>
          </w:tcPr>
          <w:p w14:paraId="6D6D8C8E"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5</w:t>
            </w:r>
          </w:p>
          <w:p w14:paraId="1EB61495" w14:textId="77777777" w:rsidR="00A57123" w:rsidRDefault="00A57123" w:rsidP="005B712D">
            <w:pPr>
              <w:spacing w:after="0" w:line="240" w:lineRule="auto"/>
              <w:jc w:val="left"/>
              <w:rPr>
                <w:rFonts w:ascii="Tahoma" w:hAnsi="Tahoma" w:cs="Tahoma"/>
                <w:b/>
                <w:sz w:val="24"/>
                <w:szCs w:val="24"/>
              </w:rPr>
            </w:pPr>
          </w:p>
        </w:tc>
        <w:tc>
          <w:tcPr>
            <w:tcW w:w="810" w:type="dxa"/>
            <w:tcBorders>
              <w:top w:val="single" w:sz="4" w:space="0" w:color="auto"/>
              <w:left w:val="single" w:sz="4" w:space="0" w:color="auto"/>
              <w:bottom w:val="single" w:sz="4" w:space="0" w:color="auto"/>
              <w:right w:val="single" w:sz="4" w:space="0" w:color="auto"/>
            </w:tcBorders>
            <w:shd w:val="clear" w:color="auto" w:fill="FFFFCC"/>
            <w:hideMark/>
          </w:tcPr>
          <w:p w14:paraId="4A40484F"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4</w:t>
            </w:r>
          </w:p>
        </w:tc>
        <w:tc>
          <w:tcPr>
            <w:tcW w:w="900" w:type="dxa"/>
            <w:tcBorders>
              <w:top w:val="single" w:sz="4" w:space="0" w:color="auto"/>
              <w:left w:val="single" w:sz="4" w:space="0" w:color="auto"/>
              <w:bottom w:val="single" w:sz="4" w:space="0" w:color="auto"/>
              <w:right w:val="single" w:sz="4" w:space="0" w:color="auto"/>
            </w:tcBorders>
            <w:shd w:val="clear" w:color="auto" w:fill="FFFFCC"/>
            <w:hideMark/>
          </w:tcPr>
          <w:p w14:paraId="1F22D0AC"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3</w:t>
            </w:r>
          </w:p>
        </w:tc>
        <w:tc>
          <w:tcPr>
            <w:tcW w:w="719" w:type="dxa"/>
            <w:tcBorders>
              <w:top w:val="single" w:sz="4" w:space="0" w:color="auto"/>
              <w:left w:val="single" w:sz="4" w:space="0" w:color="auto"/>
              <w:bottom w:val="single" w:sz="4" w:space="0" w:color="auto"/>
              <w:right w:val="single" w:sz="4" w:space="0" w:color="auto"/>
            </w:tcBorders>
            <w:shd w:val="clear" w:color="auto" w:fill="FFFFCC"/>
            <w:hideMark/>
          </w:tcPr>
          <w:p w14:paraId="15AC2563"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2</w:t>
            </w:r>
          </w:p>
        </w:tc>
        <w:tc>
          <w:tcPr>
            <w:tcW w:w="631" w:type="dxa"/>
            <w:tcBorders>
              <w:top w:val="single" w:sz="4" w:space="0" w:color="auto"/>
              <w:left w:val="single" w:sz="4" w:space="0" w:color="auto"/>
              <w:bottom w:val="single" w:sz="4" w:space="0" w:color="auto"/>
              <w:right w:val="single" w:sz="4" w:space="0" w:color="auto"/>
            </w:tcBorders>
            <w:shd w:val="clear" w:color="auto" w:fill="FFFFCC"/>
            <w:hideMark/>
          </w:tcPr>
          <w:p w14:paraId="082304B6"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1</w:t>
            </w:r>
          </w:p>
        </w:tc>
      </w:tr>
      <w:tr w:rsidR="00A57123" w14:paraId="4FCC1646" w14:textId="77777777" w:rsidTr="005B712D">
        <w:tc>
          <w:tcPr>
            <w:tcW w:w="2340" w:type="dxa"/>
            <w:tcBorders>
              <w:top w:val="single" w:sz="4" w:space="0" w:color="auto"/>
              <w:left w:val="single" w:sz="4" w:space="0" w:color="auto"/>
              <w:bottom w:val="single" w:sz="4" w:space="0" w:color="auto"/>
              <w:right w:val="single" w:sz="4" w:space="0" w:color="auto"/>
            </w:tcBorders>
            <w:hideMark/>
          </w:tcPr>
          <w:p w14:paraId="1F2E479F"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Color (White)</w:t>
            </w:r>
          </w:p>
        </w:tc>
        <w:tc>
          <w:tcPr>
            <w:tcW w:w="1260" w:type="dxa"/>
            <w:tcBorders>
              <w:top w:val="single" w:sz="4" w:space="0" w:color="auto"/>
              <w:left w:val="single" w:sz="4" w:space="0" w:color="auto"/>
              <w:bottom w:val="single" w:sz="4" w:space="0" w:color="auto"/>
              <w:right w:val="single" w:sz="4" w:space="0" w:color="auto"/>
            </w:tcBorders>
            <w:hideMark/>
          </w:tcPr>
          <w:p w14:paraId="4D7E5396"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N = 21</w:t>
            </w:r>
          </w:p>
        </w:tc>
        <w:tc>
          <w:tcPr>
            <w:tcW w:w="1890" w:type="dxa"/>
            <w:tcBorders>
              <w:top w:val="single" w:sz="4" w:space="0" w:color="auto"/>
              <w:left w:val="single" w:sz="4" w:space="0" w:color="auto"/>
              <w:bottom w:val="single" w:sz="4" w:space="0" w:color="auto"/>
              <w:right w:val="single" w:sz="4" w:space="0" w:color="auto"/>
            </w:tcBorders>
            <w:shd w:val="clear" w:color="auto" w:fill="FFFFCC"/>
            <w:hideMark/>
          </w:tcPr>
          <w:p w14:paraId="02597D82"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4.52</w:t>
            </w:r>
          </w:p>
        </w:tc>
        <w:tc>
          <w:tcPr>
            <w:tcW w:w="900" w:type="dxa"/>
            <w:tcBorders>
              <w:top w:val="single" w:sz="4" w:space="0" w:color="auto"/>
              <w:left w:val="single" w:sz="4" w:space="0" w:color="auto"/>
              <w:bottom w:val="single" w:sz="4" w:space="0" w:color="auto"/>
              <w:right w:val="single" w:sz="4" w:space="0" w:color="auto"/>
            </w:tcBorders>
            <w:hideMark/>
          </w:tcPr>
          <w:p w14:paraId="3E3099CD"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67%</w:t>
            </w:r>
          </w:p>
        </w:tc>
        <w:tc>
          <w:tcPr>
            <w:tcW w:w="810" w:type="dxa"/>
            <w:tcBorders>
              <w:top w:val="single" w:sz="4" w:space="0" w:color="auto"/>
              <w:left w:val="single" w:sz="4" w:space="0" w:color="auto"/>
              <w:bottom w:val="single" w:sz="4" w:space="0" w:color="auto"/>
              <w:right w:val="single" w:sz="4" w:space="0" w:color="auto"/>
            </w:tcBorders>
            <w:hideMark/>
          </w:tcPr>
          <w:p w14:paraId="69892271"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19%</w:t>
            </w:r>
          </w:p>
        </w:tc>
        <w:tc>
          <w:tcPr>
            <w:tcW w:w="900" w:type="dxa"/>
            <w:tcBorders>
              <w:top w:val="single" w:sz="4" w:space="0" w:color="auto"/>
              <w:left w:val="single" w:sz="4" w:space="0" w:color="auto"/>
              <w:bottom w:val="single" w:sz="4" w:space="0" w:color="auto"/>
              <w:right w:val="single" w:sz="4" w:space="0" w:color="auto"/>
            </w:tcBorders>
            <w:hideMark/>
          </w:tcPr>
          <w:p w14:paraId="4CFB3925"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14%</w:t>
            </w:r>
          </w:p>
        </w:tc>
        <w:tc>
          <w:tcPr>
            <w:tcW w:w="719" w:type="dxa"/>
            <w:tcBorders>
              <w:top w:val="single" w:sz="4" w:space="0" w:color="auto"/>
              <w:left w:val="single" w:sz="4" w:space="0" w:color="auto"/>
              <w:bottom w:val="single" w:sz="4" w:space="0" w:color="auto"/>
              <w:right w:val="single" w:sz="4" w:space="0" w:color="auto"/>
            </w:tcBorders>
          </w:tcPr>
          <w:p w14:paraId="5CCC1017" w14:textId="77777777" w:rsidR="00A57123" w:rsidRDefault="00A57123" w:rsidP="005B712D">
            <w:pPr>
              <w:spacing w:after="0" w:line="240" w:lineRule="auto"/>
              <w:jc w:val="left"/>
              <w:rPr>
                <w:rFonts w:ascii="Tahoma" w:hAnsi="Tahoma" w:cs="Tahoma"/>
                <w:sz w:val="24"/>
                <w:szCs w:val="24"/>
              </w:rPr>
            </w:pPr>
          </w:p>
        </w:tc>
        <w:tc>
          <w:tcPr>
            <w:tcW w:w="631" w:type="dxa"/>
            <w:tcBorders>
              <w:top w:val="single" w:sz="4" w:space="0" w:color="auto"/>
              <w:left w:val="single" w:sz="4" w:space="0" w:color="auto"/>
              <w:bottom w:val="single" w:sz="4" w:space="0" w:color="auto"/>
              <w:right w:val="single" w:sz="4" w:space="0" w:color="auto"/>
            </w:tcBorders>
          </w:tcPr>
          <w:p w14:paraId="1B921F6B" w14:textId="77777777" w:rsidR="00A57123" w:rsidRDefault="00A57123" w:rsidP="005B712D">
            <w:pPr>
              <w:spacing w:after="0" w:line="240" w:lineRule="auto"/>
              <w:jc w:val="left"/>
              <w:rPr>
                <w:rFonts w:ascii="Tahoma" w:hAnsi="Tahoma" w:cs="Tahoma"/>
                <w:sz w:val="24"/>
                <w:szCs w:val="24"/>
              </w:rPr>
            </w:pPr>
          </w:p>
        </w:tc>
      </w:tr>
      <w:tr w:rsidR="00A57123" w14:paraId="6DA444AE" w14:textId="77777777" w:rsidTr="005B712D">
        <w:tc>
          <w:tcPr>
            <w:tcW w:w="2340" w:type="dxa"/>
            <w:tcBorders>
              <w:top w:val="single" w:sz="4" w:space="0" w:color="auto"/>
              <w:left w:val="single" w:sz="4" w:space="0" w:color="auto"/>
              <w:bottom w:val="single" w:sz="4" w:space="0" w:color="auto"/>
              <w:right w:val="single" w:sz="4" w:space="0" w:color="auto"/>
            </w:tcBorders>
            <w:hideMark/>
          </w:tcPr>
          <w:p w14:paraId="637F636E"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Size (11.5 x 11)</w:t>
            </w:r>
          </w:p>
        </w:tc>
        <w:tc>
          <w:tcPr>
            <w:tcW w:w="1260" w:type="dxa"/>
            <w:tcBorders>
              <w:top w:val="single" w:sz="4" w:space="0" w:color="auto"/>
              <w:left w:val="single" w:sz="4" w:space="0" w:color="auto"/>
              <w:bottom w:val="single" w:sz="4" w:space="0" w:color="auto"/>
              <w:right w:val="single" w:sz="4" w:space="0" w:color="auto"/>
            </w:tcBorders>
            <w:hideMark/>
          </w:tcPr>
          <w:p w14:paraId="2916514C"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N = 21</w:t>
            </w:r>
          </w:p>
        </w:tc>
        <w:tc>
          <w:tcPr>
            <w:tcW w:w="1890" w:type="dxa"/>
            <w:tcBorders>
              <w:top w:val="single" w:sz="4" w:space="0" w:color="auto"/>
              <w:left w:val="single" w:sz="4" w:space="0" w:color="auto"/>
              <w:bottom w:val="single" w:sz="4" w:space="0" w:color="auto"/>
              <w:right w:val="single" w:sz="4" w:space="0" w:color="auto"/>
            </w:tcBorders>
            <w:shd w:val="clear" w:color="auto" w:fill="FFFFCC"/>
            <w:hideMark/>
          </w:tcPr>
          <w:p w14:paraId="58399E62"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4.90</w:t>
            </w:r>
          </w:p>
        </w:tc>
        <w:tc>
          <w:tcPr>
            <w:tcW w:w="900" w:type="dxa"/>
            <w:tcBorders>
              <w:top w:val="single" w:sz="4" w:space="0" w:color="auto"/>
              <w:left w:val="single" w:sz="4" w:space="0" w:color="auto"/>
              <w:bottom w:val="single" w:sz="4" w:space="0" w:color="auto"/>
              <w:right w:val="single" w:sz="4" w:space="0" w:color="auto"/>
            </w:tcBorders>
            <w:hideMark/>
          </w:tcPr>
          <w:p w14:paraId="357E0446"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90%</w:t>
            </w:r>
          </w:p>
        </w:tc>
        <w:tc>
          <w:tcPr>
            <w:tcW w:w="810" w:type="dxa"/>
            <w:tcBorders>
              <w:top w:val="single" w:sz="4" w:space="0" w:color="auto"/>
              <w:left w:val="single" w:sz="4" w:space="0" w:color="auto"/>
              <w:bottom w:val="single" w:sz="4" w:space="0" w:color="auto"/>
              <w:right w:val="single" w:sz="4" w:space="0" w:color="auto"/>
            </w:tcBorders>
            <w:hideMark/>
          </w:tcPr>
          <w:p w14:paraId="3E76AFC5"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10%</w:t>
            </w:r>
          </w:p>
        </w:tc>
        <w:tc>
          <w:tcPr>
            <w:tcW w:w="900" w:type="dxa"/>
            <w:tcBorders>
              <w:top w:val="single" w:sz="4" w:space="0" w:color="auto"/>
              <w:left w:val="single" w:sz="4" w:space="0" w:color="auto"/>
              <w:bottom w:val="single" w:sz="4" w:space="0" w:color="auto"/>
              <w:right w:val="single" w:sz="4" w:space="0" w:color="auto"/>
            </w:tcBorders>
          </w:tcPr>
          <w:p w14:paraId="6A41F733" w14:textId="77777777" w:rsidR="00A57123" w:rsidRDefault="00A57123" w:rsidP="005B712D">
            <w:pPr>
              <w:spacing w:after="0" w:line="240" w:lineRule="auto"/>
              <w:jc w:val="left"/>
              <w:rPr>
                <w:rFonts w:ascii="Tahoma" w:hAnsi="Tahoma" w:cs="Tahoma"/>
                <w:sz w:val="24"/>
                <w:szCs w:val="24"/>
              </w:rPr>
            </w:pPr>
          </w:p>
        </w:tc>
        <w:tc>
          <w:tcPr>
            <w:tcW w:w="719" w:type="dxa"/>
            <w:tcBorders>
              <w:top w:val="single" w:sz="4" w:space="0" w:color="auto"/>
              <w:left w:val="single" w:sz="4" w:space="0" w:color="auto"/>
              <w:bottom w:val="single" w:sz="4" w:space="0" w:color="auto"/>
              <w:right w:val="single" w:sz="4" w:space="0" w:color="auto"/>
            </w:tcBorders>
          </w:tcPr>
          <w:p w14:paraId="7FB5492C" w14:textId="77777777" w:rsidR="00A57123" w:rsidRDefault="00A57123" w:rsidP="005B712D">
            <w:pPr>
              <w:spacing w:after="0" w:line="240" w:lineRule="auto"/>
              <w:jc w:val="left"/>
              <w:rPr>
                <w:rFonts w:ascii="Tahoma" w:hAnsi="Tahoma" w:cs="Tahoma"/>
                <w:sz w:val="24"/>
                <w:szCs w:val="24"/>
              </w:rPr>
            </w:pPr>
          </w:p>
        </w:tc>
        <w:tc>
          <w:tcPr>
            <w:tcW w:w="631" w:type="dxa"/>
            <w:tcBorders>
              <w:top w:val="single" w:sz="4" w:space="0" w:color="auto"/>
              <w:left w:val="single" w:sz="4" w:space="0" w:color="auto"/>
              <w:bottom w:val="single" w:sz="4" w:space="0" w:color="auto"/>
              <w:right w:val="single" w:sz="4" w:space="0" w:color="auto"/>
            </w:tcBorders>
          </w:tcPr>
          <w:p w14:paraId="68C52188" w14:textId="77777777" w:rsidR="00A57123" w:rsidRDefault="00A57123" w:rsidP="005B712D">
            <w:pPr>
              <w:spacing w:after="0" w:line="240" w:lineRule="auto"/>
              <w:jc w:val="left"/>
              <w:rPr>
                <w:rFonts w:ascii="Tahoma" w:hAnsi="Tahoma" w:cs="Tahoma"/>
                <w:sz w:val="24"/>
                <w:szCs w:val="24"/>
              </w:rPr>
            </w:pPr>
          </w:p>
        </w:tc>
      </w:tr>
      <w:tr w:rsidR="00A57123" w14:paraId="1A2ECA5C" w14:textId="77777777" w:rsidTr="005B712D">
        <w:tc>
          <w:tcPr>
            <w:tcW w:w="2340" w:type="dxa"/>
            <w:tcBorders>
              <w:top w:val="single" w:sz="4" w:space="0" w:color="auto"/>
              <w:left w:val="single" w:sz="4" w:space="0" w:color="auto"/>
              <w:bottom w:val="single" w:sz="4" w:space="0" w:color="auto"/>
              <w:right w:val="single" w:sz="4" w:space="0" w:color="auto"/>
            </w:tcBorders>
            <w:hideMark/>
          </w:tcPr>
          <w:p w14:paraId="51EBC517"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Texture</w:t>
            </w:r>
          </w:p>
        </w:tc>
        <w:tc>
          <w:tcPr>
            <w:tcW w:w="1260" w:type="dxa"/>
            <w:tcBorders>
              <w:top w:val="single" w:sz="4" w:space="0" w:color="auto"/>
              <w:left w:val="single" w:sz="4" w:space="0" w:color="auto"/>
              <w:bottom w:val="single" w:sz="4" w:space="0" w:color="auto"/>
              <w:right w:val="single" w:sz="4" w:space="0" w:color="auto"/>
            </w:tcBorders>
            <w:hideMark/>
          </w:tcPr>
          <w:p w14:paraId="5CF4E330"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N = 21</w:t>
            </w:r>
          </w:p>
        </w:tc>
        <w:tc>
          <w:tcPr>
            <w:tcW w:w="1890" w:type="dxa"/>
            <w:tcBorders>
              <w:top w:val="single" w:sz="4" w:space="0" w:color="auto"/>
              <w:left w:val="single" w:sz="4" w:space="0" w:color="auto"/>
              <w:bottom w:val="single" w:sz="4" w:space="0" w:color="auto"/>
              <w:right w:val="single" w:sz="4" w:space="0" w:color="auto"/>
            </w:tcBorders>
            <w:shd w:val="clear" w:color="auto" w:fill="FFFFCC"/>
            <w:hideMark/>
          </w:tcPr>
          <w:p w14:paraId="39BC8E7E"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4.95</w:t>
            </w:r>
          </w:p>
        </w:tc>
        <w:tc>
          <w:tcPr>
            <w:tcW w:w="900" w:type="dxa"/>
            <w:tcBorders>
              <w:top w:val="single" w:sz="4" w:space="0" w:color="auto"/>
              <w:left w:val="single" w:sz="4" w:space="0" w:color="auto"/>
              <w:bottom w:val="single" w:sz="4" w:space="0" w:color="auto"/>
              <w:right w:val="single" w:sz="4" w:space="0" w:color="auto"/>
            </w:tcBorders>
            <w:hideMark/>
          </w:tcPr>
          <w:p w14:paraId="11B33A63"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95%</w:t>
            </w:r>
          </w:p>
        </w:tc>
        <w:tc>
          <w:tcPr>
            <w:tcW w:w="810" w:type="dxa"/>
            <w:tcBorders>
              <w:top w:val="single" w:sz="4" w:space="0" w:color="auto"/>
              <w:left w:val="single" w:sz="4" w:space="0" w:color="auto"/>
              <w:bottom w:val="single" w:sz="4" w:space="0" w:color="auto"/>
              <w:right w:val="single" w:sz="4" w:space="0" w:color="auto"/>
            </w:tcBorders>
            <w:hideMark/>
          </w:tcPr>
          <w:p w14:paraId="23D3ADCD"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5%</w:t>
            </w:r>
          </w:p>
        </w:tc>
        <w:tc>
          <w:tcPr>
            <w:tcW w:w="900" w:type="dxa"/>
            <w:tcBorders>
              <w:top w:val="single" w:sz="4" w:space="0" w:color="auto"/>
              <w:left w:val="single" w:sz="4" w:space="0" w:color="auto"/>
              <w:bottom w:val="single" w:sz="4" w:space="0" w:color="auto"/>
              <w:right w:val="single" w:sz="4" w:space="0" w:color="auto"/>
            </w:tcBorders>
          </w:tcPr>
          <w:p w14:paraId="0ABF500B" w14:textId="77777777" w:rsidR="00A57123" w:rsidRDefault="00A57123" w:rsidP="005B712D">
            <w:pPr>
              <w:spacing w:after="0" w:line="240" w:lineRule="auto"/>
              <w:jc w:val="left"/>
              <w:rPr>
                <w:rFonts w:ascii="Tahoma" w:hAnsi="Tahoma" w:cs="Tahoma"/>
                <w:sz w:val="24"/>
                <w:szCs w:val="24"/>
              </w:rPr>
            </w:pPr>
          </w:p>
        </w:tc>
        <w:tc>
          <w:tcPr>
            <w:tcW w:w="719" w:type="dxa"/>
            <w:tcBorders>
              <w:top w:val="single" w:sz="4" w:space="0" w:color="auto"/>
              <w:left w:val="single" w:sz="4" w:space="0" w:color="auto"/>
              <w:bottom w:val="single" w:sz="4" w:space="0" w:color="auto"/>
              <w:right w:val="single" w:sz="4" w:space="0" w:color="auto"/>
            </w:tcBorders>
          </w:tcPr>
          <w:p w14:paraId="686E5CCF" w14:textId="77777777" w:rsidR="00A57123" w:rsidRDefault="00A57123" w:rsidP="005B712D">
            <w:pPr>
              <w:spacing w:after="0" w:line="240" w:lineRule="auto"/>
              <w:jc w:val="left"/>
              <w:rPr>
                <w:rFonts w:ascii="Tahoma" w:hAnsi="Tahoma" w:cs="Tahoma"/>
                <w:sz w:val="24"/>
                <w:szCs w:val="24"/>
              </w:rPr>
            </w:pPr>
          </w:p>
        </w:tc>
        <w:tc>
          <w:tcPr>
            <w:tcW w:w="631" w:type="dxa"/>
            <w:tcBorders>
              <w:top w:val="single" w:sz="4" w:space="0" w:color="auto"/>
              <w:left w:val="single" w:sz="4" w:space="0" w:color="auto"/>
              <w:bottom w:val="single" w:sz="4" w:space="0" w:color="auto"/>
              <w:right w:val="single" w:sz="4" w:space="0" w:color="auto"/>
            </w:tcBorders>
          </w:tcPr>
          <w:p w14:paraId="6CEB4E7C" w14:textId="77777777" w:rsidR="00A57123" w:rsidRDefault="00A57123" w:rsidP="005B712D">
            <w:pPr>
              <w:spacing w:after="0" w:line="240" w:lineRule="auto"/>
              <w:jc w:val="left"/>
              <w:rPr>
                <w:rFonts w:ascii="Tahoma" w:hAnsi="Tahoma" w:cs="Tahoma"/>
                <w:sz w:val="24"/>
                <w:szCs w:val="24"/>
              </w:rPr>
            </w:pPr>
          </w:p>
        </w:tc>
      </w:tr>
      <w:tr w:rsidR="00A57123" w14:paraId="208999B9" w14:textId="77777777" w:rsidTr="005B712D">
        <w:tc>
          <w:tcPr>
            <w:tcW w:w="2340" w:type="dxa"/>
            <w:tcBorders>
              <w:top w:val="single" w:sz="4" w:space="0" w:color="auto"/>
              <w:left w:val="single" w:sz="4" w:space="0" w:color="auto"/>
              <w:bottom w:val="single" w:sz="4" w:space="0" w:color="auto"/>
              <w:right w:val="single" w:sz="4" w:space="0" w:color="auto"/>
            </w:tcBorders>
            <w:hideMark/>
          </w:tcPr>
          <w:p w14:paraId="1015E0B3"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Thickness</w:t>
            </w:r>
          </w:p>
        </w:tc>
        <w:tc>
          <w:tcPr>
            <w:tcW w:w="1260" w:type="dxa"/>
            <w:tcBorders>
              <w:top w:val="single" w:sz="4" w:space="0" w:color="auto"/>
              <w:left w:val="single" w:sz="4" w:space="0" w:color="auto"/>
              <w:bottom w:val="single" w:sz="4" w:space="0" w:color="auto"/>
              <w:right w:val="single" w:sz="4" w:space="0" w:color="auto"/>
            </w:tcBorders>
            <w:hideMark/>
          </w:tcPr>
          <w:p w14:paraId="3259EC20"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N = 21</w:t>
            </w:r>
          </w:p>
        </w:tc>
        <w:tc>
          <w:tcPr>
            <w:tcW w:w="1890" w:type="dxa"/>
            <w:tcBorders>
              <w:top w:val="single" w:sz="4" w:space="0" w:color="auto"/>
              <w:left w:val="single" w:sz="4" w:space="0" w:color="auto"/>
              <w:bottom w:val="single" w:sz="4" w:space="0" w:color="auto"/>
              <w:right w:val="single" w:sz="4" w:space="0" w:color="auto"/>
            </w:tcBorders>
            <w:shd w:val="clear" w:color="auto" w:fill="FFFFCC"/>
            <w:hideMark/>
          </w:tcPr>
          <w:p w14:paraId="3EC44AD6"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4.67</w:t>
            </w:r>
          </w:p>
        </w:tc>
        <w:tc>
          <w:tcPr>
            <w:tcW w:w="900" w:type="dxa"/>
            <w:tcBorders>
              <w:top w:val="single" w:sz="4" w:space="0" w:color="auto"/>
              <w:left w:val="single" w:sz="4" w:space="0" w:color="auto"/>
              <w:bottom w:val="single" w:sz="4" w:space="0" w:color="auto"/>
              <w:right w:val="single" w:sz="4" w:space="0" w:color="auto"/>
            </w:tcBorders>
            <w:hideMark/>
          </w:tcPr>
          <w:p w14:paraId="0B77CAF6"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75%</w:t>
            </w:r>
          </w:p>
        </w:tc>
        <w:tc>
          <w:tcPr>
            <w:tcW w:w="810" w:type="dxa"/>
            <w:tcBorders>
              <w:top w:val="single" w:sz="4" w:space="0" w:color="auto"/>
              <w:left w:val="single" w:sz="4" w:space="0" w:color="auto"/>
              <w:bottom w:val="single" w:sz="4" w:space="0" w:color="auto"/>
              <w:right w:val="single" w:sz="4" w:space="0" w:color="auto"/>
            </w:tcBorders>
            <w:hideMark/>
          </w:tcPr>
          <w:p w14:paraId="0DB20355"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14%</w:t>
            </w:r>
          </w:p>
        </w:tc>
        <w:tc>
          <w:tcPr>
            <w:tcW w:w="900" w:type="dxa"/>
            <w:tcBorders>
              <w:top w:val="single" w:sz="4" w:space="0" w:color="auto"/>
              <w:left w:val="single" w:sz="4" w:space="0" w:color="auto"/>
              <w:bottom w:val="single" w:sz="4" w:space="0" w:color="auto"/>
              <w:right w:val="single" w:sz="4" w:space="0" w:color="auto"/>
            </w:tcBorders>
            <w:hideMark/>
          </w:tcPr>
          <w:p w14:paraId="01367DB1"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10%</w:t>
            </w:r>
          </w:p>
        </w:tc>
        <w:tc>
          <w:tcPr>
            <w:tcW w:w="719" w:type="dxa"/>
            <w:tcBorders>
              <w:top w:val="single" w:sz="4" w:space="0" w:color="auto"/>
              <w:left w:val="single" w:sz="4" w:space="0" w:color="auto"/>
              <w:bottom w:val="single" w:sz="4" w:space="0" w:color="auto"/>
              <w:right w:val="single" w:sz="4" w:space="0" w:color="auto"/>
            </w:tcBorders>
          </w:tcPr>
          <w:p w14:paraId="2280B06A" w14:textId="77777777" w:rsidR="00A57123" w:rsidRDefault="00A57123" w:rsidP="005B712D">
            <w:pPr>
              <w:spacing w:after="0" w:line="240" w:lineRule="auto"/>
              <w:jc w:val="left"/>
              <w:rPr>
                <w:rFonts w:ascii="Tahoma" w:hAnsi="Tahoma" w:cs="Tahoma"/>
                <w:sz w:val="24"/>
                <w:szCs w:val="24"/>
              </w:rPr>
            </w:pPr>
          </w:p>
        </w:tc>
        <w:tc>
          <w:tcPr>
            <w:tcW w:w="631" w:type="dxa"/>
            <w:tcBorders>
              <w:top w:val="single" w:sz="4" w:space="0" w:color="auto"/>
              <w:left w:val="single" w:sz="4" w:space="0" w:color="auto"/>
              <w:bottom w:val="single" w:sz="4" w:space="0" w:color="auto"/>
              <w:right w:val="single" w:sz="4" w:space="0" w:color="auto"/>
            </w:tcBorders>
          </w:tcPr>
          <w:p w14:paraId="3DFCA66E" w14:textId="77777777" w:rsidR="00A57123" w:rsidRDefault="00A57123" w:rsidP="005B712D">
            <w:pPr>
              <w:spacing w:after="0" w:line="240" w:lineRule="auto"/>
              <w:jc w:val="left"/>
              <w:rPr>
                <w:rFonts w:ascii="Tahoma" w:hAnsi="Tahoma" w:cs="Tahoma"/>
                <w:sz w:val="24"/>
                <w:szCs w:val="24"/>
              </w:rPr>
            </w:pPr>
          </w:p>
        </w:tc>
      </w:tr>
      <w:tr w:rsidR="00A57123" w14:paraId="3D369707" w14:textId="77777777" w:rsidTr="005B712D">
        <w:tc>
          <w:tcPr>
            <w:tcW w:w="2340" w:type="dxa"/>
            <w:tcBorders>
              <w:top w:val="single" w:sz="4" w:space="0" w:color="auto"/>
              <w:left w:val="single" w:sz="4" w:space="0" w:color="auto"/>
              <w:bottom w:val="single" w:sz="4" w:space="0" w:color="auto"/>
              <w:right w:val="single" w:sz="4" w:space="0" w:color="auto"/>
            </w:tcBorders>
            <w:hideMark/>
          </w:tcPr>
          <w:p w14:paraId="59DB2293"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Durability</w:t>
            </w:r>
          </w:p>
        </w:tc>
        <w:tc>
          <w:tcPr>
            <w:tcW w:w="1260" w:type="dxa"/>
            <w:tcBorders>
              <w:top w:val="single" w:sz="4" w:space="0" w:color="auto"/>
              <w:left w:val="single" w:sz="4" w:space="0" w:color="auto"/>
              <w:bottom w:val="single" w:sz="4" w:space="0" w:color="auto"/>
              <w:right w:val="single" w:sz="4" w:space="0" w:color="auto"/>
            </w:tcBorders>
            <w:hideMark/>
          </w:tcPr>
          <w:p w14:paraId="46CA4F79"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N = 21</w:t>
            </w:r>
          </w:p>
        </w:tc>
        <w:tc>
          <w:tcPr>
            <w:tcW w:w="1890" w:type="dxa"/>
            <w:tcBorders>
              <w:top w:val="single" w:sz="4" w:space="0" w:color="auto"/>
              <w:left w:val="single" w:sz="4" w:space="0" w:color="auto"/>
              <w:bottom w:val="single" w:sz="4" w:space="0" w:color="auto"/>
              <w:right w:val="single" w:sz="4" w:space="0" w:color="auto"/>
            </w:tcBorders>
            <w:shd w:val="clear" w:color="auto" w:fill="FFFFCC"/>
            <w:hideMark/>
          </w:tcPr>
          <w:p w14:paraId="5A57A847" w14:textId="77777777" w:rsidR="00A57123" w:rsidRDefault="00A57123" w:rsidP="005B712D">
            <w:pPr>
              <w:spacing w:after="0" w:line="240" w:lineRule="auto"/>
              <w:jc w:val="left"/>
              <w:rPr>
                <w:rFonts w:ascii="Tahoma" w:hAnsi="Tahoma" w:cs="Tahoma"/>
                <w:b/>
                <w:sz w:val="24"/>
                <w:szCs w:val="24"/>
              </w:rPr>
            </w:pPr>
            <w:r>
              <w:rPr>
                <w:rFonts w:ascii="Tahoma" w:hAnsi="Tahoma" w:cs="Tahoma"/>
                <w:b/>
                <w:sz w:val="24"/>
                <w:szCs w:val="24"/>
              </w:rPr>
              <w:t>4.90</w:t>
            </w:r>
          </w:p>
        </w:tc>
        <w:tc>
          <w:tcPr>
            <w:tcW w:w="900" w:type="dxa"/>
            <w:tcBorders>
              <w:top w:val="single" w:sz="4" w:space="0" w:color="auto"/>
              <w:left w:val="single" w:sz="4" w:space="0" w:color="auto"/>
              <w:bottom w:val="single" w:sz="4" w:space="0" w:color="auto"/>
              <w:right w:val="single" w:sz="4" w:space="0" w:color="auto"/>
            </w:tcBorders>
            <w:hideMark/>
          </w:tcPr>
          <w:p w14:paraId="6FDF8508"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90%</w:t>
            </w:r>
          </w:p>
        </w:tc>
        <w:tc>
          <w:tcPr>
            <w:tcW w:w="810" w:type="dxa"/>
            <w:tcBorders>
              <w:top w:val="single" w:sz="4" w:space="0" w:color="auto"/>
              <w:left w:val="single" w:sz="4" w:space="0" w:color="auto"/>
              <w:bottom w:val="single" w:sz="4" w:space="0" w:color="auto"/>
              <w:right w:val="single" w:sz="4" w:space="0" w:color="auto"/>
            </w:tcBorders>
            <w:hideMark/>
          </w:tcPr>
          <w:p w14:paraId="6CFF6A8E" w14:textId="77777777" w:rsidR="00A57123" w:rsidRDefault="00A57123" w:rsidP="005B712D">
            <w:pPr>
              <w:spacing w:after="0" w:line="240" w:lineRule="auto"/>
              <w:jc w:val="left"/>
              <w:rPr>
                <w:rFonts w:ascii="Tahoma" w:hAnsi="Tahoma" w:cs="Tahoma"/>
                <w:sz w:val="24"/>
                <w:szCs w:val="24"/>
              </w:rPr>
            </w:pPr>
            <w:r>
              <w:rPr>
                <w:rFonts w:ascii="Tahoma" w:hAnsi="Tahoma" w:cs="Tahoma"/>
                <w:sz w:val="24"/>
                <w:szCs w:val="24"/>
              </w:rPr>
              <w:t>10%</w:t>
            </w:r>
          </w:p>
        </w:tc>
        <w:tc>
          <w:tcPr>
            <w:tcW w:w="900" w:type="dxa"/>
            <w:tcBorders>
              <w:top w:val="single" w:sz="4" w:space="0" w:color="auto"/>
              <w:left w:val="single" w:sz="4" w:space="0" w:color="auto"/>
              <w:bottom w:val="single" w:sz="4" w:space="0" w:color="auto"/>
              <w:right w:val="single" w:sz="4" w:space="0" w:color="auto"/>
            </w:tcBorders>
          </w:tcPr>
          <w:p w14:paraId="1DA7C419" w14:textId="77777777" w:rsidR="00A57123" w:rsidRDefault="00A57123" w:rsidP="005B712D">
            <w:pPr>
              <w:spacing w:after="0" w:line="240" w:lineRule="auto"/>
              <w:jc w:val="left"/>
              <w:rPr>
                <w:rFonts w:ascii="Tahoma" w:hAnsi="Tahoma" w:cs="Tahoma"/>
                <w:sz w:val="24"/>
                <w:szCs w:val="24"/>
              </w:rPr>
            </w:pPr>
          </w:p>
        </w:tc>
        <w:tc>
          <w:tcPr>
            <w:tcW w:w="719" w:type="dxa"/>
            <w:tcBorders>
              <w:top w:val="single" w:sz="4" w:space="0" w:color="auto"/>
              <w:left w:val="single" w:sz="4" w:space="0" w:color="auto"/>
              <w:bottom w:val="single" w:sz="4" w:space="0" w:color="auto"/>
              <w:right w:val="single" w:sz="4" w:space="0" w:color="auto"/>
            </w:tcBorders>
          </w:tcPr>
          <w:p w14:paraId="481AA5F5" w14:textId="77777777" w:rsidR="00A57123" w:rsidRDefault="00A57123" w:rsidP="005B712D">
            <w:pPr>
              <w:spacing w:after="0" w:line="240" w:lineRule="auto"/>
              <w:jc w:val="left"/>
              <w:rPr>
                <w:rFonts w:ascii="Tahoma" w:hAnsi="Tahoma" w:cs="Tahoma"/>
                <w:sz w:val="24"/>
                <w:szCs w:val="24"/>
              </w:rPr>
            </w:pPr>
          </w:p>
        </w:tc>
        <w:tc>
          <w:tcPr>
            <w:tcW w:w="631" w:type="dxa"/>
            <w:tcBorders>
              <w:top w:val="single" w:sz="4" w:space="0" w:color="auto"/>
              <w:left w:val="single" w:sz="4" w:space="0" w:color="auto"/>
              <w:bottom w:val="single" w:sz="4" w:space="0" w:color="auto"/>
              <w:right w:val="single" w:sz="4" w:space="0" w:color="auto"/>
            </w:tcBorders>
          </w:tcPr>
          <w:p w14:paraId="415D8EA8" w14:textId="77777777" w:rsidR="00A57123" w:rsidRDefault="00A57123" w:rsidP="005B712D">
            <w:pPr>
              <w:spacing w:after="0" w:line="240" w:lineRule="auto"/>
              <w:jc w:val="left"/>
              <w:rPr>
                <w:rFonts w:ascii="Tahoma" w:hAnsi="Tahoma" w:cs="Tahoma"/>
                <w:sz w:val="24"/>
                <w:szCs w:val="24"/>
              </w:rPr>
            </w:pPr>
          </w:p>
        </w:tc>
      </w:tr>
    </w:tbl>
    <w:p w14:paraId="724CB2C5" w14:textId="77777777" w:rsidR="00A57123" w:rsidRDefault="00A57123" w:rsidP="00A57123">
      <w:pPr>
        <w:spacing w:after="0" w:line="240" w:lineRule="auto"/>
        <w:jc w:val="left"/>
        <w:rPr>
          <w:rFonts w:ascii="Tahoma" w:hAnsi="Tahoma"/>
          <w:sz w:val="24"/>
        </w:rPr>
      </w:pPr>
    </w:p>
    <w:p w14:paraId="0373177F" w14:textId="77777777" w:rsidR="00A57123" w:rsidRDefault="00A57123" w:rsidP="00A57123">
      <w:pPr>
        <w:spacing w:after="0" w:line="240" w:lineRule="auto"/>
        <w:jc w:val="left"/>
        <w:rPr>
          <w:rFonts w:ascii="Tahoma" w:hAnsi="Tahoma"/>
          <w:sz w:val="24"/>
        </w:rPr>
      </w:pPr>
      <w:r>
        <w:rPr>
          <w:rFonts w:ascii="Tahoma" w:hAnsi="Tahoma"/>
          <w:sz w:val="24"/>
        </w:rPr>
        <w:t xml:space="preserve">Scrap rate due to unwanted wrinkling, tearing, bubbling, or other problems was very minimal. Most rejected parts arose during initial setup of heat settings and cycle times. Once the thermoform machine was ideally calibrated, positive and consistent results were typically experienced. </w:t>
      </w:r>
    </w:p>
    <w:p w14:paraId="71591436" w14:textId="77777777" w:rsidR="00A57123" w:rsidRDefault="00A57123" w:rsidP="00A57123">
      <w:pPr>
        <w:spacing w:after="0" w:line="240" w:lineRule="auto"/>
        <w:jc w:val="left"/>
        <w:rPr>
          <w:rFonts w:ascii="Tahoma" w:hAnsi="Tahoma"/>
          <w:sz w:val="24"/>
        </w:rPr>
      </w:pPr>
    </w:p>
    <w:p w14:paraId="01695AD9" w14:textId="77777777" w:rsidR="00A57123" w:rsidRDefault="00A57123" w:rsidP="00A57123">
      <w:pPr>
        <w:spacing w:after="0" w:line="240" w:lineRule="auto"/>
        <w:jc w:val="left"/>
        <w:rPr>
          <w:rFonts w:ascii="Tahoma" w:hAnsi="Tahoma"/>
          <w:sz w:val="24"/>
        </w:rPr>
      </w:pPr>
      <w:r>
        <w:rPr>
          <w:rFonts w:ascii="Tahoma" w:hAnsi="Tahoma"/>
          <w:sz w:val="24"/>
        </w:rPr>
        <w:t xml:space="preserve">Evaluators used a rating scale of 5 = “noticeably better” to 1 = “noticeably worse” when comparing the field-tested vinyl to the type(s) typically used for thermoforming. More than half of the evaluators (52%) provided a rating of 5, 24% gave a rating of 4, 19% provided a rating of 3 or 3.5, and 5% gave a rating of 2. </w:t>
      </w:r>
    </w:p>
    <w:p w14:paraId="41CEFACB" w14:textId="77777777" w:rsidR="00A57123" w:rsidRDefault="00A57123" w:rsidP="00A57123">
      <w:pPr>
        <w:spacing w:after="0" w:line="240" w:lineRule="auto"/>
        <w:jc w:val="left"/>
        <w:rPr>
          <w:rFonts w:ascii="Tahoma" w:hAnsi="Tahoma"/>
          <w:sz w:val="24"/>
        </w:rPr>
      </w:pPr>
    </w:p>
    <w:p w14:paraId="3C780DEC" w14:textId="77777777" w:rsidR="00A57123" w:rsidRDefault="00A57123" w:rsidP="00A57123">
      <w:pPr>
        <w:spacing w:after="0" w:line="240" w:lineRule="auto"/>
        <w:jc w:val="left"/>
        <w:rPr>
          <w:rFonts w:ascii="Tahoma" w:hAnsi="Tahoma"/>
          <w:sz w:val="24"/>
        </w:rPr>
      </w:pPr>
      <w:r>
        <w:rPr>
          <w:rFonts w:ascii="Tahoma" w:hAnsi="Tahoma"/>
          <w:sz w:val="24"/>
        </w:rPr>
        <w:t>Descriptions such as “definitely better than our current product,” “had better suction and made a better copy,” “it doesn’t bubble or wrinkle like the current product we use,” and “lines and edges of textures are more pronounced” clarified the majority’s preference for the new vinyl material, translating into an overall rating of 4.26. When asked to rate the likelihood of using the new vinyl in lieu of material(s) routinely used, 52% responded “definitely” (rating of 5); 24% provided a rating of 4, and another 24% provided a rating of 3. Conversion to the use of another type of vinyl would be, of course, contingent upon a competitive price for the sheets.</w:t>
      </w:r>
    </w:p>
    <w:p w14:paraId="64BAE34F" w14:textId="77777777" w:rsidR="00A57123" w:rsidRDefault="00A57123" w:rsidP="00A57123">
      <w:pPr>
        <w:spacing w:after="0" w:line="240" w:lineRule="auto"/>
        <w:jc w:val="left"/>
        <w:rPr>
          <w:rFonts w:ascii="Tahoma" w:hAnsi="Tahoma"/>
          <w:sz w:val="24"/>
        </w:rPr>
      </w:pPr>
    </w:p>
    <w:p w14:paraId="3F2C5295" w14:textId="7B47F528" w:rsidR="00A57123" w:rsidRDefault="00A57123" w:rsidP="00A57123">
      <w:pPr>
        <w:spacing w:after="0" w:line="240" w:lineRule="auto"/>
        <w:jc w:val="left"/>
        <w:rPr>
          <w:rFonts w:ascii="Tahoma" w:hAnsi="Tahoma"/>
          <w:color w:val="FF0000"/>
          <w:sz w:val="24"/>
        </w:rPr>
      </w:pPr>
      <w:r>
        <w:rPr>
          <w:rFonts w:ascii="Tahoma" w:hAnsi="Tahoma"/>
          <w:sz w:val="24"/>
        </w:rPr>
        <w:t>Positive feedback from evaluators was complemented by returned samples of thermoformed graphics produced with the field-tested vinyl. Below are examples of the types of graphics constructed using a variety of production masters (e.g., collage, Tiger Embosser, heavy-gauge aluminum foil, and hybrid formats) and the same graphics thermoformed using the vinyl material.</w:t>
      </w:r>
      <w:r w:rsidR="00BA1694">
        <w:rPr>
          <w:noProof/>
        </w:rPr>
        <w:drawing>
          <wp:inline distT="0" distB="0" distL="0" distR="0" wp14:anchorId="23D2D892" wp14:editId="375D6C67">
            <wp:extent cx="4713030" cy="6213417"/>
            <wp:effectExtent l="0" t="0" r="0" b="0"/>
            <wp:docPr id="4120" name="Picture 4120" descr="Composite image of thermoformed masters (on left) used with field tested vinyl to produce tactile graphics (on right) including a water cycle, partial US map with topography, and algebraic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omposite image of thermoformed masters (on left) used with field tested vinyl to produce tactile graphics (on right) including a water cycle, partial US map with topography, and algebraic graph"/>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15454" cy="6216613"/>
                    </a:xfrm>
                    <a:prstGeom prst="rect">
                      <a:avLst/>
                    </a:prstGeom>
                    <a:noFill/>
                  </pic:spPr>
                </pic:pic>
              </a:graphicData>
            </a:graphic>
          </wp:inline>
        </w:drawing>
      </w:r>
      <w:r>
        <w:rPr>
          <w:rFonts w:ascii="Tahoma" w:hAnsi="Tahoma"/>
          <w:color w:val="FF0000"/>
          <w:sz w:val="24"/>
        </w:rPr>
        <w:br w:type="page"/>
      </w:r>
    </w:p>
    <w:p w14:paraId="2268F366" w14:textId="4E63B65E" w:rsidR="00A57123" w:rsidRDefault="00BA1694" w:rsidP="00A57123">
      <w:pPr>
        <w:spacing w:after="0" w:line="240" w:lineRule="auto"/>
        <w:jc w:val="left"/>
        <w:rPr>
          <w:rFonts w:ascii="Tahoma" w:hAnsi="Tahoma"/>
          <w:color w:val="0070C0"/>
          <w:sz w:val="24"/>
        </w:rPr>
      </w:pPr>
      <w:r>
        <w:rPr>
          <w:noProof/>
        </w:rPr>
        <w:drawing>
          <wp:inline distT="0" distB="0" distL="0" distR="0" wp14:anchorId="62581734" wp14:editId="687F04AC">
            <wp:extent cx="4542155" cy="6032500"/>
            <wp:effectExtent l="0" t="0" r="0" b="6350"/>
            <wp:docPr id="4119" name="Picture 4119" descr="Composite image of thermoformed masters (on left) used with field tested vinyl to produce tactile graphics (on right) including a train engine, anterior and posterior view of human skeleton, and various skeletal structures (e.g., bat’s wing, seal’s flipper, human arm and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omposite image of thermoformed masters (on left) used with field tested vinyl to produce tactile graphics (on right) including a train engine, anterior and posterior view of human skeleton, and various skeletal structures (e.g., bat’s wing, seal’s flipper, human arm and han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42155" cy="6032500"/>
                    </a:xfrm>
                    <a:prstGeom prst="rect">
                      <a:avLst/>
                    </a:prstGeom>
                    <a:noFill/>
                  </pic:spPr>
                </pic:pic>
              </a:graphicData>
            </a:graphic>
          </wp:inline>
        </w:drawing>
      </w:r>
    </w:p>
    <w:p w14:paraId="2F4E5EA8" w14:textId="77777777" w:rsidR="00A57123" w:rsidRDefault="00A57123" w:rsidP="00A57123">
      <w:pPr>
        <w:spacing w:after="0" w:line="240" w:lineRule="auto"/>
        <w:jc w:val="left"/>
        <w:rPr>
          <w:rFonts w:ascii="Tahoma" w:hAnsi="Tahoma"/>
          <w:color w:val="000000"/>
          <w:sz w:val="24"/>
        </w:rPr>
      </w:pPr>
      <w:r>
        <w:rPr>
          <w:rFonts w:ascii="Tahoma" w:hAnsi="Tahoma"/>
          <w:color w:val="000000"/>
          <w:sz w:val="24"/>
        </w:rPr>
        <w:t>In-house reviews by braille readers confirmed the likability of the vinyl for specific reasons:</w:t>
      </w:r>
    </w:p>
    <w:p w14:paraId="6C921B42" w14:textId="77777777" w:rsidR="00A57123" w:rsidRDefault="00A57123" w:rsidP="00067CA3">
      <w:pPr>
        <w:widowControl/>
        <w:numPr>
          <w:ilvl w:val="3"/>
          <w:numId w:val="240"/>
        </w:numPr>
        <w:adjustRightInd/>
        <w:spacing w:after="0" w:line="240" w:lineRule="auto"/>
        <w:ind w:left="720"/>
        <w:jc w:val="left"/>
        <w:textAlignment w:val="auto"/>
        <w:rPr>
          <w:rFonts w:ascii="Tahoma" w:hAnsi="Tahoma"/>
          <w:color w:val="000000"/>
          <w:sz w:val="24"/>
        </w:rPr>
      </w:pPr>
      <w:r>
        <w:rPr>
          <w:rFonts w:ascii="Tahoma" w:hAnsi="Tahoma"/>
          <w:color w:val="000000"/>
          <w:sz w:val="24"/>
        </w:rPr>
        <w:t>pleasant to the touch</w:t>
      </w:r>
    </w:p>
    <w:p w14:paraId="3C2CB713" w14:textId="77777777" w:rsidR="00A57123" w:rsidRDefault="00A57123" w:rsidP="00067CA3">
      <w:pPr>
        <w:widowControl/>
        <w:numPr>
          <w:ilvl w:val="3"/>
          <w:numId w:val="240"/>
        </w:numPr>
        <w:adjustRightInd/>
        <w:spacing w:after="0" w:line="240" w:lineRule="auto"/>
        <w:ind w:left="720"/>
        <w:jc w:val="left"/>
        <w:textAlignment w:val="auto"/>
        <w:rPr>
          <w:rFonts w:ascii="Tahoma" w:hAnsi="Tahoma"/>
          <w:color w:val="000000"/>
          <w:sz w:val="24"/>
        </w:rPr>
      </w:pPr>
      <w:r>
        <w:rPr>
          <w:rFonts w:ascii="Tahoma" w:hAnsi="Tahoma"/>
          <w:color w:val="000000"/>
          <w:sz w:val="24"/>
        </w:rPr>
        <w:t>not clingy</w:t>
      </w:r>
    </w:p>
    <w:p w14:paraId="1A7836BC" w14:textId="77777777" w:rsidR="00A57123" w:rsidRDefault="00A57123" w:rsidP="00067CA3">
      <w:pPr>
        <w:widowControl/>
        <w:numPr>
          <w:ilvl w:val="3"/>
          <w:numId w:val="240"/>
        </w:numPr>
        <w:adjustRightInd/>
        <w:spacing w:after="0" w:line="240" w:lineRule="auto"/>
        <w:ind w:left="720"/>
        <w:jc w:val="left"/>
        <w:textAlignment w:val="auto"/>
        <w:rPr>
          <w:rFonts w:ascii="Tahoma" w:hAnsi="Tahoma"/>
          <w:color w:val="000000"/>
          <w:sz w:val="24"/>
        </w:rPr>
      </w:pPr>
      <w:r>
        <w:rPr>
          <w:rFonts w:ascii="Tahoma" w:hAnsi="Tahoma"/>
          <w:color w:val="000000"/>
          <w:sz w:val="24"/>
        </w:rPr>
        <w:t>feels more like paper</w:t>
      </w:r>
    </w:p>
    <w:p w14:paraId="10D8942E" w14:textId="77777777" w:rsidR="00A57123" w:rsidRDefault="00A57123" w:rsidP="00067CA3">
      <w:pPr>
        <w:widowControl/>
        <w:numPr>
          <w:ilvl w:val="3"/>
          <w:numId w:val="240"/>
        </w:numPr>
        <w:adjustRightInd/>
        <w:spacing w:after="0" w:line="240" w:lineRule="auto"/>
        <w:ind w:left="720"/>
        <w:jc w:val="left"/>
        <w:textAlignment w:val="auto"/>
        <w:rPr>
          <w:rFonts w:ascii="Tahoma" w:hAnsi="Tahoma"/>
          <w:color w:val="000000"/>
          <w:sz w:val="24"/>
        </w:rPr>
      </w:pPr>
      <w:r>
        <w:rPr>
          <w:rFonts w:ascii="Tahoma" w:hAnsi="Tahoma"/>
          <w:color w:val="000000"/>
          <w:sz w:val="24"/>
        </w:rPr>
        <w:t>doesn’t tear easily</w:t>
      </w:r>
    </w:p>
    <w:p w14:paraId="5FB95FEE" w14:textId="77777777" w:rsidR="00A57123" w:rsidRDefault="00A57123" w:rsidP="00067CA3">
      <w:pPr>
        <w:widowControl/>
        <w:numPr>
          <w:ilvl w:val="3"/>
          <w:numId w:val="240"/>
        </w:numPr>
        <w:adjustRightInd/>
        <w:spacing w:after="0" w:line="240" w:lineRule="auto"/>
        <w:ind w:left="720"/>
        <w:jc w:val="left"/>
        <w:textAlignment w:val="auto"/>
        <w:rPr>
          <w:rFonts w:ascii="Tahoma" w:hAnsi="Tahoma"/>
          <w:color w:val="000000"/>
          <w:sz w:val="24"/>
        </w:rPr>
      </w:pPr>
      <w:r>
        <w:rPr>
          <w:rFonts w:ascii="Tahoma" w:hAnsi="Tahoma"/>
          <w:color w:val="000000"/>
          <w:sz w:val="24"/>
        </w:rPr>
        <w:t>easy to read for longer periods of time</w:t>
      </w:r>
    </w:p>
    <w:p w14:paraId="65A228A4" w14:textId="77777777" w:rsidR="00A57123" w:rsidRDefault="00A57123" w:rsidP="00A57123">
      <w:pPr>
        <w:spacing w:after="0" w:line="240" w:lineRule="auto"/>
        <w:jc w:val="left"/>
        <w:rPr>
          <w:rFonts w:ascii="Tahoma" w:hAnsi="Tahoma"/>
          <w:sz w:val="24"/>
        </w:rPr>
      </w:pPr>
    </w:p>
    <w:p w14:paraId="18FE0D19" w14:textId="77777777" w:rsidR="00A57123" w:rsidRDefault="00A57123" w:rsidP="00A57123">
      <w:pPr>
        <w:spacing w:after="0" w:line="240" w:lineRule="auto"/>
        <w:jc w:val="left"/>
        <w:rPr>
          <w:rFonts w:ascii="Tahoma" w:hAnsi="Tahoma"/>
          <w:sz w:val="24"/>
        </w:rPr>
      </w:pPr>
      <w:r>
        <w:rPr>
          <w:rFonts w:ascii="Tahoma" w:hAnsi="Tahoma"/>
          <w:sz w:val="24"/>
        </w:rPr>
        <w:t>Similar reactions from a braille-reading perspective were echoed in field evaluator statements:</w:t>
      </w:r>
    </w:p>
    <w:p w14:paraId="654932AD" w14:textId="77777777" w:rsidR="00A57123" w:rsidRDefault="00A57123" w:rsidP="00067CA3">
      <w:pPr>
        <w:widowControl/>
        <w:numPr>
          <w:ilvl w:val="0"/>
          <w:numId w:val="241"/>
        </w:numPr>
        <w:adjustRightInd/>
        <w:spacing w:after="0" w:line="240" w:lineRule="auto"/>
        <w:jc w:val="left"/>
        <w:textAlignment w:val="auto"/>
        <w:rPr>
          <w:rFonts w:ascii="Tahoma" w:hAnsi="Tahoma"/>
          <w:sz w:val="24"/>
        </w:rPr>
      </w:pPr>
      <w:r>
        <w:rPr>
          <w:rFonts w:ascii="Tahoma" w:hAnsi="Tahoma"/>
          <w:sz w:val="24"/>
        </w:rPr>
        <w:t>“hands slide/glide across paper in a smooth motion”</w:t>
      </w:r>
    </w:p>
    <w:p w14:paraId="4429F256" w14:textId="77777777" w:rsidR="00A57123" w:rsidRDefault="00A57123" w:rsidP="00067CA3">
      <w:pPr>
        <w:widowControl/>
        <w:numPr>
          <w:ilvl w:val="0"/>
          <w:numId w:val="241"/>
        </w:numPr>
        <w:adjustRightInd/>
        <w:spacing w:after="0" w:line="240" w:lineRule="auto"/>
        <w:jc w:val="left"/>
        <w:textAlignment w:val="auto"/>
        <w:rPr>
          <w:rFonts w:ascii="Tahoma" w:hAnsi="Tahoma"/>
          <w:sz w:val="24"/>
        </w:rPr>
      </w:pPr>
      <w:r>
        <w:rPr>
          <w:rFonts w:ascii="Tahoma" w:hAnsi="Tahoma"/>
          <w:sz w:val="24"/>
        </w:rPr>
        <w:t>“feels nice and crisp”</w:t>
      </w:r>
    </w:p>
    <w:p w14:paraId="18429EC4" w14:textId="77777777" w:rsidR="00A57123" w:rsidRDefault="00A57123" w:rsidP="00067CA3">
      <w:pPr>
        <w:widowControl/>
        <w:numPr>
          <w:ilvl w:val="0"/>
          <w:numId w:val="241"/>
        </w:numPr>
        <w:adjustRightInd/>
        <w:spacing w:after="0" w:line="240" w:lineRule="auto"/>
        <w:jc w:val="left"/>
        <w:textAlignment w:val="auto"/>
        <w:rPr>
          <w:rFonts w:ascii="Tahoma" w:hAnsi="Tahoma"/>
          <w:sz w:val="24"/>
        </w:rPr>
      </w:pPr>
      <w:r>
        <w:rPr>
          <w:rFonts w:ascii="Tahoma" w:hAnsi="Tahoma"/>
          <w:sz w:val="24"/>
        </w:rPr>
        <w:t>“nice sharp braille”</w:t>
      </w:r>
    </w:p>
    <w:p w14:paraId="4ED190A8" w14:textId="77777777" w:rsidR="00A57123" w:rsidRDefault="00A57123" w:rsidP="00067CA3">
      <w:pPr>
        <w:widowControl/>
        <w:numPr>
          <w:ilvl w:val="0"/>
          <w:numId w:val="241"/>
        </w:numPr>
        <w:adjustRightInd/>
        <w:spacing w:after="0" w:line="240" w:lineRule="auto"/>
        <w:jc w:val="left"/>
        <w:textAlignment w:val="auto"/>
        <w:rPr>
          <w:rFonts w:ascii="Tahoma" w:hAnsi="Tahoma"/>
          <w:sz w:val="24"/>
        </w:rPr>
      </w:pPr>
      <w:r>
        <w:rPr>
          <w:rFonts w:ascii="Tahoma" w:hAnsi="Tahoma"/>
          <w:sz w:val="24"/>
        </w:rPr>
        <w:t>“great texture and closer to embossed paper”</w:t>
      </w:r>
    </w:p>
    <w:p w14:paraId="58A7537F" w14:textId="77777777" w:rsidR="00A57123" w:rsidRDefault="00A57123" w:rsidP="00A57123">
      <w:pPr>
        <w:spacing w:after="0" w:line="240" w:lineRule="auto"/>
        <w:jc w:val="left"/>
        <w:rPr>
          <w:rFonts w:ascii="Tahoma" w:hAnsi="Tahoma"/>
          <w:sz w:val="24"/>
          <w:u w:val="single"/>
        </w:rPr>
      </w:pPr>
    </w:p>
    <w:p w14:paraId="263B2081" w14:textId="77777777" w:rsidR="00A57123" w:rsidRDefault="00A57123" w:rsidP="00A57123">
      <w:pPr>
        <w:spacing w:after="0" w:line="240" w:lineRule="auto"/>
        <w:jc w:val="left"/>
        <w:rPr>
          <w:rFonts w:ascii="Tahoma" w:hAnsi="Tahoma"/>
          <w:sz w:val="24"/>
        </w:rPr>
      </w:pPr>
      <w:r>
        <w:rPr>
          <w:rFonts w:ascii="Tahoma" w:hAnsi="Tahoma"/>
          <w:sz w:val="24"/>
        </w:rPr>
        <w:t>In late May 2014, the project leader convened the Product Development Committee to review the field test results and returned tactile samples, discuss plans for substitution of the current PermaBraille</w:t>
      </w:r>
      <w:r>
        <w:rPr>
          <w:rFonts w:ascii="Tahoma" w:hAnsi="Tahoma"/>
          <w:sz w:val="24"/>
          <w:vertAlign w:val="superscript"/>
        </w:rPr>
        <w:t>TM</w:t>
      </w:r>
      <w:r>
        <w:rPr>
          <w:rFonts w:ascii="Tahoma" w:hAnsi="Tahoma"/>
          <w:sz w:val="24"/>
        </w:rPr>
        <w:t xml:space="preserve"> material, explore wider application for APH in-house production purposes, and estimate needed quantities—both for bulk ordering and consistent packaging of available PermaBraille</w:t>
      </w:r>
      <w:r>
        <w:rPr>
          <w:rFonts w:ascii="Tahoma" w:hAnsi="Tahoma"/>
          <w:sz w:val="24"/>
          <w:vertAlign w:val="superscript"/>
        </w:rPr>
        <w:t>TM</w:t>
      </w:r>
      <w:r>
        <w:rPr>
          <w:rFonts w:ascii="Tahoma" w:hAnsi="Tahoma"/>
          <w:sz w:val="24"/>
        </w:rPr>
        <w:t xml:space="preserve"> products. Unanimous support to utilize the new vinyl for both textbook and educational product production was supported by multiple in-house departments (Research, Purchasing, Accessible Tests, and Production). </w:t>
      </w:r>
    </w:p>
    <w:p w14:paraId="455AC7E2" w14:textId="77777777" w:rsidR="00A57123" w:rsidRDefault="00A57123" w:rsidP="00A57123">
      <w:pPr>
        <w:spacing w:after="0" w:line="240" w:lineRule="auto"/>
        <w:jc w:val="left"/>
        <w:rPr>
          <w:rFonts w:ascii="Tahoma" w:hAnsi="Tahoma"/>
          <w:sz w:val="24"/>
        </w:rPr>
      </w:pPr>
    </w:p>
    <w:p w14:paraId="46B30CD5" w14:textId="77777777" w:rsidR="00A57123" w:rsidRDefault="00A57123" w:rsidP="00A57123">
      <w:pPr>
        <w:spacing w:after="0" w:line="240" w:lineRule="auto"/>
        <w:jc w:val="left"/>
        <w:rPr>
          <w:rFonts w:ascii="Tahoma" w:hAnsi="Tahoma"/>
          <w:sz w:val="24"/>
          <w:u w:val="single"/>
        </w:rPr>
      </w:pPr>
      <w:r>
        <w:rPr>
          <w:rFonts w:ascii="Tahoma" w:hAnsi="Tahoma"/>
          <w:sz w:val="24"/>
          <w:szCs w:val="24"/>
        </w:rPr>
        <w:t>Quota approval for the bulk packages of PermaBraille</w:t>
      </w:r>
      <w:r>
        <w:rPr>
          <w:rFonts w:ascii="Tahoma" w:hAnsi="Tahoma"/>
          <w:sz w:val="24"/>
          <w:vertAlign w:val="superscript"/>
        </w:rPr>
        <w:t>TM</w:t>
      </w:r>
      <w:r>
        <w:rPr>
          <w:rFonts w:ascii="Tahoma" w:hAnsi="Tahoma"/>
          <w:sz w:val="24"/>
          <w:szCs w:val="24"/>
        </w:rPr>
        <w:t xml:space="preserve"> was requested and received from the Educational Products Advisory Committee at the 146</w:t>
      </w:r>
      <w:r>
        <w:rPr>
          <w:rFonts w:ascii="Tahoma" w:hAnsi="Tahoma"/>
          <w:sz w:val="24"/>
          <w:szCs w:val="24"/>
          <w:vertAlign w:val="superscript"/>
        </w:rPr>
        <w:t xml:space="preserve">th </w:t>
      </w:r>
      <w:r>
        <w:rPr>
          <w:rFonts w:ascii="Tahoma" w:hAnsi="Tahoma"/>
          <w:sz w:val="24"/>
          <w:szCs w:val="24"/>
        </w:rPr>
        <w:t>Annual Meeting in October. Throughout the fiscal year, in-house meetings were intermittently conducted with staff from Production, Purchasing, and Research departments to discuss the feasibility and related costs of procuring and sheeting the field-tested material. Providing the vinyl sheets in bulk (500 sheets) proved infeasible due to the anticipated high-end price to the customer. Peripheral efforts were made to reintroduce Brailon</w:t>
      </w:r>
      <w:r>
        <w:rPr>
          <w:rFonts w:ascii="Tahoma" w:hAnsi="Tahoma"/>
          <w:sz w:val="24"/>
          <w:vertAlign w:val="superscript"/>
        </w:rPr>
        <w:t>®</w:t>
      </w:r>
      <w:r>
        <w:rPr>
          <w:rFonts w:ascii="Tahoma" w:hAnsi="Tahoma"/>
          <w:sz w:val="24"/>
          <w:szCs w:val="24"/>
        </w:rPr>
        <w:t xml:space="preserve"> in large quantities from APH. On June 22, 2015, an “Airplane” was released for Brailon</w:t>
      </w:r>
      <w:r>
        <w:rPr>
          <w:rFonts w:ascii="Tahoma" w:hAnsi="Tahoma"/>
          <w:sz w:val="24"/>
          <w:vertAlign w:val="superscript"/>
        </w:rPr>
        <w:t>®</w:t>
      </w:r>
      <w:r>
        <w:rPr>
          <w:rFonts w:ascii="Tahoma" w:hAnsi="Tahoma"/>
          <w:sz w:val="24"/>
          <w:szCs w:val="24"/>
        </w:rPr>
        <w:t xml:space="preserve"> (1-04630-00) in 500-sheet packages (in 11.5 x 11 size, 19-hole-punched style) for $55.95 (available with Quota funds).</w:t>
      </w:r>
    </w:p>
    <w:p w14:paraId="5E001826" w14:textId="77777777" w:rsidR="00A57123" w:rsidRDefault="00A57123" w:rsidP="00A57123">
      <w:pPr>
        <w:spacing w:after="0" w:line="240" w:lineRule="auto"/>
        <w:jc w:val="left"/>
        <w:rPr>
          <w:rFonts w:ascii="Tahoma" w:hAnsi="Tahoma"/>
          <w:sz w:val="24"/>
        </w:rPr>
      </w:pPr>
    </w:p>
    <w:p w14:paraId="2C5BCB75" w14:textId="77777777" w:rsidR="00BA1694" w:rsidRDefault="00A57123" w:rsidP="00A57123">
      <w:pPr>
        <w:spacing w:after="0" w:line="240" w:lineRule="auto"/>
        <w:jc w:val="left"/>
        <w:rPr>
          <w:rFonts w:ascii="Tahoma" w:hAnsi="Tahoma"/>
          <w:sz w:val="24"/>
        </w:rPr>
      </w:pPr>
      <w:r>
        <w:rPr>
          <w:rFonts w:ascii="Tahoma" w:hAnsi="Tahoma"/>
          <w:sz w:val="24"/>
        </w:rPr>
        <w:t>During FY 2015, momentum on the provision of the new PermaBraille</w:t>
      </w:r>
      <w:r>
        <w:rPr>
          <w:rFonts w:ascii="Tahoma" w:hAnsi="Tahoma"/>
          <w:sz w:val="24"/>
          <w:vertAlign w:val="superscript"/>
        </w:rPr>
        <w:t>TM</w:t>
      </w:r>
      <w:r>
        <w:rPr>
          <w:rFonts w:ascii="Tahoma" w:hAnsi="Tahoma"/>
          <w:sz w:val="24"/>
        </w:rPr>
        <w:t xml:space="preserve"> product was nearly halted due to related purchasing costs and procurement issues, paired with the availability of the new Brailon</w:t>
      </w:r>
      <w:r>
        <w:rPr>
          <w:rFonts w:ascii="Tahoma" w:hAnsi="Tahoma"/>
          <w:sz w:val="24"/>
          <w:vertAlign w:val="superscript"/>
        </w:rPr>
        <w:t>®</w:t>
      </w:r>
      <w:r>
        <w:rPr>
          <w:rFonts w:ascii="Tahoma" w:hAnsi="Tahoma"/>
          <w:sz w:val="24"/>
        </w:rPr>
        <w:t xml:space="preserve"> product from APH. However, the field-tested vinyl continued to be considered as a possible option for future APH products (e.g., Building on Patterns) that required specific readability features that are liked by braille readers.</w:t>
      </w:r>
    </w:p>
    <w:p w14:paraId="4CC729D8" w14:textId="5899101C" w:rsidR="00A57123" w:rsidRDefault="00BA1694" w:rsidP="00A57123">
      <w:pPr>
        <w:spacing w:after="0" w:line="240" w:lineRule="auto"/>
        <w:jc w:val="left"/>
        <w:rPr>
          <w:rFonts w:ascii="Tahoma" w:hAnsi="Tahoma"/>
          <w:sz w:val="24"/>
          <w:u w:val="single"/>
        </w:rPr>
      </w:pPr>
      <w:r>
        <w:rPr>
          <w:rFonts w:ascii="Tahoma" w:hAnsi="Tahoma"/>
          <w:sz w:val="24"/>
          <w:u w:val="single"/>
        </w:rPr>
        <w:t xml:space="preserve"> </w:t>
      </w:r>
    </w:p>
    <w:p w14:paraId="0F9D160B" w14:textId="77777777" w:rsidR="00A57123" w:rsidRDefault="00A57123" w:rsidP="00A57123">
      <w:pPr>
        <w:spacing w:after="0" w:line="240" w:lineRule="auto"/>
        <w:jc w:val="left"/>
        <w:rPr>
          <w:rFonts w:ascii="Tahoma" w:eastAsia="Tahoma" w:hAnsi="Tahoma" w:cs="Tahoma"/>
          <w:sz w:val="24"/>
          <w:szCs w:val="24"/>
        </w:rPr>
      </w:pPr>
      <w:r>
        <w:rPr>
          <w:rFonts w:ascii="Tahoma" w:eastAsia="Tahoma" w:hAnsi="Tahoma" w:cs="Tahoma"/>
          <w:sz w:val="24"/>
          <w:szCs w:val="24"/>
        </w:rPr>
        <w:t>Throughout both FY 2016 and FY 2017, extensive in-house testing of the .0067-in. vinyl material for larger production runs experienced difficulties. Specifically, webbing/wrinkling of the vinyl was common when employing normal production procedures. However, alternate methods of forming the material (e.g., reversing heating and vacuum cycles on the tabletop vacuum-form machine) were tested with more successful, promising outcomes and little-to-no scrap. Production staff suggested the acquisition of a thinner-gauge, .005-in. vinyl (a nonstandard thickness for the vendor) with the intention of achieving finer-detailed tactile graphics.</w:t>
      </w:r>
    </w:p>
    <w:p w14:paraId="18635DEB" w14:textId="77777777" w:rsidR="00A57123" w:rsidRDefault="00A57123" w:rsidP="00A57123">
      <w:pPr>
        <w:spacing w:after="0" w:line="240" w:lineRule="auto"/>
        <w:rPr>
          <w:rFonts w:ascii="Tahoma" w:hAnsi="Tahoma"/>
          <w:sz w:val="24"/>
          <w:u w:val="single"/>
        </w:rPr>
      </w:pPr>
    </w:p>
    <w:p w14:paraId="3716C382" w14:textId="77777777" w:rsidR="00A57123" w:rsidRDefault="00A57123" w:rsidP="00A57123">
      <w:pPr>
        <w:spacing w:after="0" w:line="240" w:lineRule="auto"/>
        <w:jc w:val="left"/>
        <w:rPr>
          <w:rFonts w:ascii="Tahoma" w:eastAsia="Tahoma" w:hAnsi="Tahoma" w:cs="Tahoma"/>
          <w:sz w:val="24"/>
          <w:szCs w:val="24"/>
        </w:rPr>
      </w:pPr>
      <w:r>
        <w:rPr>
          <w:rFonts w:ascii="Tahoma" w:eastAsia="Tahoma" w:hAnsi="Tahoma" w:cs="Tahoma"/>
          <w:sz w:val="24"/>
          <w:szCs w:val="24"/>
        </w:rPr>
        <w:t>Testing and re-testing of the alternate, slightly thinner vinyl for in-house production purposes composed most of the work during FY 2018. Once Production and Purchasing staff felt confident that all “systems were go” on acquiring the .005-in. version for in-house production, as well as for the modernization of PermaBraille</w:t>
      </w:r>
      <w:r>
        <w:rPr>
          <w:rFonts w:ascii="Tahoma" w:hAnsi="Tahoma"/>
          <w:sz w:val="24"/>
          <w:vertAlign w:val="superscript"/>
        </w:rPr>
        <w:t>TM</w:t>
      </w:r>
      <w:r>
        <w:rPr>
          <w:rFonts w:ascii="Tahoma" w:eastAsia="Tahoma" w:hAnsi="Tahoma" w:cs="Tahoma"/>
          <w:sz w:val="24"/>
          <w:szCs w:val="24"/>
        </w:rPr>
        <w:t xml:space="preserve">, final catalog numbers were assigned for the 500-sheet, 11.5 x 11-in. bulk-size packages (19-hole-punched and un-punched versions), as well as the 50-sheet, 8.5 x 11-in. package. Subsequently, the project leader prepared an updated Product Insert and ushered it through braille translation. The custom-cut sizes, produced to APH’s specifications, made the finished product Quota-eligible. </w:t>
      </w:r>
    </w:p>
    <w:p w14:paraId="7F572279" w14:textId="77777777" w:rsidR="00A57123" w:rsidRDefault="00A57123" w:rsidP="00A57123">
      <w:pPr>
        <w:spacing w:after="0" w:line="240" w:lineRule="auto"/>
        <w:jc w:val="left"/>
        <w:rPr>
          <w:rFonts w:ascii="Tahoma" w:eastAsia="Tahoma" w:hAnsi="Tahoma" w:cs="Tahoma"/>
          <w:sz w:val="24"/>
          <w:szCs w:val="24"/>
        </w:rPr>
      </w:pPr>
    </w:p>
    <w:p w14:paraId="4CD26A67" w14:textId="41BB4C3B" w:rsidR="00A57123" w:rsidRPr="00EC7A39" w:rsidRDefault="00A57123" w:rsidP="00A57123">
      <w:pPr>
        <w:spacing w:after="0" w:line="240" w:lineRule="auto"/>
        <w:jc w:val="left"/>
        <w:rPr>
          <w:rFonts w:ascii="Tahoma" w:eastAsia="Tahoma" w:hAnsi="Tahoma" w:cs="Tahoma"/>
          <w:sz w:val="24"/>
          <w:szCs w:val="24"/>
        </w:rPr>
      </w:pPr>
      <w:r>
        <w:rPr>
          <w:rFonts w:ascii="Tahoma" w:eastAsia="Tahoma" w:hAnsi="Tahoma" w:cs="Tahoma"/>
          <w:sz w:val="24"/>
          <w:szCs w:val="24"/>
        </w:rPr>
        <w:t>Introduction of the three unique PermaBraille</w:t>
      </w:r>
      <w:r>
        <w:rPr>
          <w:rFonts w:ascii="Tahoma" w:hAnsi="Tahoma"/>
          <w:sz w:val="24"/>
          <w:vertAlign w:val="superscript"/>
        </w:rPr>
        <w:t>TM</w:t>
      </w:r>
      <w:r>
        <w:rPr>
          <w:rFonts w:ascii="Tahoma" w:eastAsia="Tahoma" w:hAnsi="Tahoma" w:cs="Tahoma"/>
          <w:sz w:val="24"/>
          <w:szCs w:val="24"/>
        </w:rPr>
        <w:t xml:space="preserve"> packages was expected to occur in June 2018. In late April, a formal Gate 5: Specifications meeting was conducted. In anticipation of its debut, the project leader was asked to prepare a write-up to alert customers that this new vinyl would be used in future APH products (e.g., tests and textbooks with tactile graphics). The project leader’s question-and-answer style report titled, “Coming Soon: </w:t>
      </w:r>
      <w:r w:rsidRPr="00A57123">
        <w:rPr>
          <w:rFonts w:ascii="Tahoma" w:eastAsia="Tahoma" w:hAnsi="Tahoma" w:cs="Tahoma"/>
          <w:sz w:val="24"/>
          <w:szCs w:val="24"/>
        </w:rPr>
        <w:t xml:space="preserve">Different Color…Different Texture…Different Experience,” was featured in the </w:t>
      </w:r>
      <w:hyperlink r:id="rId127" w:history="1">
        <w:r w:rsidRPr="00A57123">
          <w:rPr>
            <w:rStyle w:val="Hyperlink"/>
            <w:rFonts w:ascii="Tahoma" w:eastAsia="Tahoma" w:hAnsi="Tahoma" w:cs="Tahoma"/>
            <w:sz w:val="24"/>
          </w:rPr>
          <w:t xml:space="preserve">April 2018 issue of </w:t>
        </w:r>
        <w:r w:rsidRPr="00A57123">
          <w:rPr>
            <w:rStyle w:val="Hyperlink"/>
            <w:rFonts w:ascii="Tahoma" w:eastAsia="Tahoma" w:hAnsi="Tahoma" w:cs="Tahoma"/>
            <w:i/>
            <w:sz w:val="24"/>
          </w:rPr>
          <w:t>APH News</w:t>
        </w:r>
      </w:hyperlink>
      <w:r w:rsidR="00C76659">
        <w:rPr>
          <w:rFonts w:ascii="Tahoma" w:eastAsia="Tahoma" w:hAnsi="Tahoma" w:cs="Tahoma"/>
          <w:sz w:val="24"/>
          <w:szCs w:val="24"/>
        </w:rPr>
        <w:t xml:space="preserve">. </w:t>
      </w:r>
    </w:p>
    <w:p w14:paraId="3F48C15E" w14:textId="77777777" w:rsidR="00A57123" w:rsidRDefault="00A57123" w:rsidP="00A57123">
      <w:pPr>
        <w:spacing w:after="0" w:line="240" w:lineRule="auto"/>
        <w:contextualSpacing/>
        <w:jc w:val="left"/>
        <w:rPr>
          <w:rFonts w:ascii="Tahoma" w:eastAsia="Tahoma" w:hAnsi="Tahoma" w:cs="Tahoma"/>
          <w:sz w:val="24"/>
          <w:szCs w:val="24"/>
        </w:rPr>
      </w:pPr>
    </w:p>
    <w:p w14:paraId="652F05B8" w14:textId="77777777" w:rsidR="00A57123" w:rsidRDefault="00A57123" w:rsidP="00A57123">
      <w:pPr>
        <w:spacing w:after="0" w:line="240" w:lineRule="auto"/>
        <w:contextualSpacing/>
        <w:jc w:val="left"/>
        <w:rPr>
          <w:rFonts w:ascii="Tahoma" w:eastAsia="Tahoma" w:hAnsi="Tahoma" w:cs="Tahoma"/>
          <w:sz w:val="24"/>
          <w:szCs w:val="24"/>
        </w:rPr>
      </w:pPr>
      <w:r>
        <w:rPr>
          <w:rFonts w:ascii="Tahoma" w:eastAsia="Tahoma" w:hAnsi="Tahoma" w:cs="Tahoma"/>
          <w:sz w:val="24"/>
          <w:szCs w:val="24"/>
        </w:rPr>
        <w:t>In early summer, the first sizeable batch of the purchased .005-in. vinyl formed similarly to the previously tested sheets was run. However, a second procurement of the same material, at the same exact thickness, experienced some setbacks during the vacuum-forming process—that is, poorly formed graphics near the outer margins of sheet. The unexpected change was the result of a tension change within the material that occurred during the extrusion process. As of August 2018, APH was working with the vendor to negotiate stress tests for the desired vinyl.</w:t>
      </w:r>
    </w:p>
    <w:p w14:paraId="57FB4420" w14:textId="77777777" w:rsidR="00A57123" w:rsidRDefault="00A57123" w:rsidP="00A57123">
      <w:pPr>
        <w:spacing w:after="0" w:line="240" w:lineRule="auto"/>
        <w:contextualSpacing/>
        <w:jc w:val="left"/>
        <w:rPr>
          <w:rFonts w:ascii="Tahoma" w:eastAsia="Tahoma" w:hAnsi="Tahoma" w:cs="Tahoma"/>
          <w:sz w:val="24"/>
          <w:szCs w:val="24"/>
        </w:rPr>
      </w:pPr>
    </w:p>
    <w:p w14:paraId="5D71691F" w14:textId="77777777" w:rsidR="00A57123" w:rsidRDefault="00A57123" w:rsidP="00A57123">
      <w:pPr>
        <w:spacing w:after="0" w:line="240" w:lineRule="auto"/>
        <w:rPr>
          <w:rFonts w:ascii="Tahoma" w:hAnsi="Tahoma"/>
          <w:sz w:val="24"/>
          <w:u w:val="single"/>
        </w:rPr>
      </w:pPr>
      <w:r>
        <w:rPr>
          <w:rFonts w:ascii="Tahoma" w:hAnsi="Tahoma"/>
          <w:sz w:val="24"/>
          <w:u w:val="single"/>
        </w:rPr>
        <w:t>Work during FY 2019</w:t>
      </w:r>
    </w:p>
    <w:p w14:paraId="62DAC0DF" w14:textId="77777777" w:rsidR="00A57123" w:rsidRDefault="00A57123" w:rsidP="00A57123">
      <w:pPr>
        <w:spacing w:after="0" w:line="240" w:lineRule="auto"/>
        <w:contextualSpacing/>
        <w:jc w:val="left"/>
        <w:rPr>
          <w:rFonts w:ascii="Tahoma" w:hAnsi="Tahoma"/>
          <w:sz w:val="24"/>
        </w:rPr>
      </w:pPr>
      <w:r>
        <w:rPr>
          <w:rFonts w:ascii="Tahoma" w:hAnsi="Tahoma"/>
          <w:sz w:val="24"/>
        </w:rPr>
        <w:t>APH staff from various departments continued to problem-solve remaining issues with the vendor-acquired vinyl for re-introduction of the planned PermaBraille</w:t>
      </w:r>
      <w:r>
        <w:rPr>
          <w:rFonts w:ascii="Tahoma" w:hAnsi="Tahoma"/>
          <w:sz w:val="24"/>
          <w:vertAlign w:val="superscript"/>
        </w:rPr>
        <w:t>TM</w:t>
      </w:r>
      <w:r>
        <w:rPr>
          <w:rFonts w:ascii="Tahoma" w:hAnsi="Tahoma"/>
          <w:sz w:val="24"/>
        </w:rPr>
        <w:t xml:space="preserve"> packages. </w:t>
      </w:r>
    </w:p>
    <w:p w14:paraId="7D261974" w14:textId="77777777" w:rsidR="00A57123" w:rsidRDefault="00A57123" w:rsidP="00A57123">
      <w:pPr>
        <w:spacing w:after="0" w:line="240" w:lineRule="auto"/>
        <w:contextualSpacing/>
        <w:jc w:val="left"/>
        <w:rPr>
          <w:rFonts w:ascii="Tahoma" w:hAnsi="Tahoma"/>
          <w:sz w:val="24"/>
        </w:rPr>
      </w:pPr>
      <w:r>
        <w:rPr>
          <w:rFonts w:ascii="Tahoma" w:hAnsi="Tahoma"/>
          <w:sz w:val="24"/>
        </w:rPr>
        <w:t>On October 3, 2018, the 50-sheet package of PermaBraille</w:t>
      </w:r>
      <w:r w:rsidRPr="002C2C6D">
        <w:rPr>
          <w:rFonts w:ascii="Tahoma" w:hAnsi="Tahoma"/>
          <w:sz w:val="24"/>
          <w:vertAlign w:val="superscript"/>
        </w:rPr>
        <w:t>TM</w:t>
      </w:r>
      <w:r>
        <w:rPr>
          <w:rFonts w:ascii="Tahoma" w:hAnsi="Tahoma"/>
          <w:sz w:val="24"/>
        </w:rPr>
        <w:t xml:space="preserve"> (Catalog No. 1-08884-01) became the first APH product introduced in the new fiscal year. The package is purchasable with Quota funds for $19.00. </w:t>
      </w:r>
    </w:p>
    <w:p w14:paraId="39AB6D4E" w14:textId="77777777" w:rsidR="00A57123" w:rsidRDefault="00A57123" w:rsidP="00A57123">
      <w:pPr>
        <w:spacing w:after="0" w:line="240" w:lineRule="auto"/>
        <w:contextualSpacing/>
        <w:jc w:val="left"/>
        <w:rPr>
          <w:rFonts w:ascii="Tahoma" w:hAnsi="Tahoma"/>
          <w:sz w:val="24"/>
        </w:rPr>
      </w:pPr>
    </w:p>
    <w:p w14:paraId="008D0E0D" w14:textId="77777777" w:rsidR="00A57123" w:rsidRPr="002C2C6D" w:rsidRDefault="00A57123" w:rsidP="00A57123">
      <w:pPr>
        <w:spacing w:after="0" w:line="240" w:lineRule="auto"/>
        <w:contextualSpacing/>
        <w:jc w:val="left"/>
        <w:rPr>
          <w:rFonts w:ascii="Tahoma" w:hAnsi="Tahoma"/>
          <w:sz w:val="24"/>
        </w:rPr>
      </w:pPr>
      <w:r>
        <w:rPr>
          <w:rFonts w:ascii="Tahoma" w:hAnsi="Tahoma"/>
          <w:sz w:val="24"/>
        </w:rPr>
        <w:t>Although PermaBraille</w:t>
      </w:r>
      <w:r w:rsidRPr="00DC1080">
        <w:rPr>
          <w:rFonts w:ascii="Tahoma" w:hAnsi="Tahoma"/>
          <w:sz w:val="24"/>
          <w:vertAlign w:val="superscript"/>
        </w:rPr>
        <w:t>TM</w:t>
      </w:r>
      <w:r>
        <w:rPr>
          <w:rFonts w:ascii="Tahoma" w:hAnsi="Tahoma"/>
          <w:sz w:val="24"/>
        </w:rPr>
        <w:t xml:space="preserve"> in larger, traditional braille sizes (i.e., 11.5 x 11-in.) are procured for in-house production of durable braille and tactile materials (as in the Prekindergarten level of </w:t>
      </w:r>
      <w:r w:rsidRPr="00DC1080">
        <w:rPr>
          <w:rFonts w:ascii="Tahoma" w:hAnsi="Tahoma"/>
          <w:i/>
          <w:sz w:val="24"/>
        </w:rPr>
        <w:t>Building on Patterns</w:t>
      </w:r>
      <w:r>
        <w:rPr>
          <w:rFonts w:ascii="Tahoma" w:hAnsi="Tahoma"/>
          <w:sz w:val="24"/>
        </w:rPr>
        <w:t xml:space="preserve">), a company-wide decision was made to forego the provision of the two bulk packages to APH customers. </w:t>
      </w:r>
    </w:p>
    <w:p w14:paraId="3E60AB7D" w14:textId="77777777" w:rsidR="00A57123" w:rsidRDefault="00A57123" w:rsidP="00A57123">
      <w:pPr>
        <w:spacing w:after="0" w:line="240" w:lineRule="auto"/>
        <w:contextualSpacing/>
        <w:jc w:val="left"/>
        <w:rPr>
          <w:rFonts w:ascii="Tahoma" w:hAnsi="Tahoma"/>
          <w:sz w:val="24"/>
          <w:u w:val="single"/>
        </w:rPr>
      </w:pPr>
    </w:p>
    <w:p w14:paraId="1D9FBF0B" w14:textId="77777777" w:rsidR="00A57123" w:rsidRDefault="00A57123" w:rsidP="00A57123">
      <w:pPr>
        <w:spacing w:after="0" w:line="240" w:lineRule="auto"/>
        <w:contextualSpacing/>
        <w:jc w:val="left"/>
        <w:rPr>
          <w:rFonts w:ascii="Tahoma" w:hAnsi="Tahoma"/>
          <w:sz w:val="24"/>
          <w:u w:val="single"/>
        </w:rPr>
      </w:pPr>
      <w:r>
        <w:rPr>
          <w:rFonts w:ascii="Tahoma" w:hAnsi="Tahoma"/>
          <w:sz w:val="24"/>
          <w:u w:val="single"/>
        </w:rPr>
        <w:t>Work planned for FY 2020</w:t>
      </w:r>
    </w:p>
    <w:p w14:paraId="1470C5C4" w14:textId="77777777" w:rsidR="00A57123" w:rsidRPr="00486AE3" w:rsidRDefault="00A57123" w:rsidP="00A57123">
      <w:pPr>
        <w:pStyle w:val="PlainText"/>
        <w:tabs>
          <w:tab w:val="left" w:pos="0"/>
        </w:tabs>
        <w:jc w:val="left"/>
        <w:rPr>
          <w:rFonts w:ascii="Tahoma" w:hAnsi="Tahoma"/>
          <w:sz w:val="24"/>
          <w:szCs w:val="24"/>
        </w:rPr>
      </w:pPr>
      <w:r w:rsidRPr="00486AE3">
        <w:rPr>
          <w:rFonts w:ascii="Tahoma" w:hAnsi="Tahoma"/>
          <w:sz w:val="24"/>
          <w:szCs w:val="24"/>
        </w:rPr>
        <w:t>Formal work on the d</w:t>
      </w:r>
      <w:r>
        <w:rPr>
          <w:rFonts w:ascii="Tahoma" w:hAnsi="Tahoma"/>
          <w:sz w:val="24"/>
          <w:szCs w:val="24"/>
        </w:rPr>
        <w:t>evelopment and provision of PermaBraille</w:t>
      </w:r>
      <w:r w:rsidRPr="00EF1613">
        <w:rPr>
          <w:rFonts w:ascii="Tahoma" w:hAnsi="Tahoma"/>
          <w:sz w:val="24"/>
          <w:szCs w:val="24"/>
          <w:vertAlign w:val="superscript"/>
        </w:rPr>
        <w:t>TM</w:t>
      </w:r>
      <w:r>
        <w:rPr>
          <w:rFonts w:ascii="Tahoma" w:hAnsi="Tahoma"/>
          <w:sz w:val="24"/>
          <w:szCs w:val="24"/>
        </w:rPr>
        <w:t xml:space="preserve"> </w:t>
      </w:r>
      <w:r w:rsidRPr="00486AE3">
        <w:rPr>
          <w:rFonts w:ascii="Tahoma" w:hAnsi="Tahoma"/>
          <w:sz w:val="24"/>
          <w:szCs w:val="24"/>
        </w:rPr>
        <w:t>is officially complete</w:t>
      </w:r>
      <w:r>
        <w:rPr>
          <w:rFonts w:ascii="Tahoma" w:hAnsi="Tahoma"/>
          <w:sz w:val="24"/>
          <w:szCs w:val="24"/>
        </w:rPr>
        <w:t>. The project leader will continue to demonstrate its unique use and applications at tactile graphic conferences/workshops.</w:t>
      </w:r>
    </w:p>
    <w:p w14:paraId="455FAF98" w14:textId="77777777" w:rsidR="00A57123" w:rsidRPr="002C2C6D" w:rsidRDefault="00A57123" w:rsidP="00A57123">
      <w:pPr>
        <w:spacing w:after="0" w:line="240" w:lineRule="auto"/>
        <w:contextualSpacing/>
        <w:jc w:val="left"/>
        <w:rPr>
          <w:rFonts w:ascii="Tahoma" w:hAnsi="Tahoma"/>
          <w:sz w:val="24"/>
          <w:u w:val="single"/>
        </w:rPr>
      </w:pPr>
    </w:p>
    <w:p w14:paraId="0137E140" w14:textId="77777777" w:rsidR="00EA240C" w:rsidRDefault="00EA240C" w:rsidP="00EA240C">
      <w:pPr>
        <w:pStyle w:val="Heading4"/>
      </w:pPr>
      <w:bookmarkStart w:id="157" w:name="_Toc526341613"/>
      <w:bookmarkStart w:id="158" w:name="_Toc21943720"/>
      <w:bookmarkEnd w:id="156"/>
      <w:r>
        <w:t>Room with a View: Map-Reading Concepts and Skills</w:t>
      </w:r>
      <w:bookmarkEnd w:id="157"/>
      <w:bookmarkEnd w:id="158"/>
    </w:p>
    <w:p w14:paraId="57C900E8" w14:textId="77777777" w:rsidR="00EA240C" w:rsidRDefault="00EA240C" w:rsidP="00EA240C">
      <w:pPr>
        <w:spacing w:after="0" w:line="240" w:lineRule="auto"/>
        <w:jc w:val="center"/>
        <w:rPr>
          <w:rFonts w:ascii="Tahoma" w:hAnsi="Tahoma" w:cs="Tahoma"/>
          <w:b/>
          <w:sz w:val="24"/>
          <w:szCs w:val="24"/>
        </w:rPr>
      </w:pPr>
      <w:r>
        <w:rPr>
          <w:rFonts w:ascii="Tahoma" w:hAnsi="Tahoma" w:cs="Tahoma"/>
          <w:sz w:val="24"/>
          <w:szCs w:val="24"/>
        </w:rPr>
        <w:t>Formerly Room with a View: A Tactile Model of Indoor Settings</w:t>
      </w:r>
    </w:p>
    <w:p w14:paraId="5534A803" w14:textId="77777777" w:rsidR="00EA240C" w:rsidRDefault="00EA240C" w:rsidP="00EA240C">
      <w:pPr>
        <w:spacing w:after="0" w:line="240" w:lineRule="auto"/>
        <w:jc w:val="center"/>
        <w:rPr>
          <w:rFonts w:ascii="Tahoma" w:hAnsi="Tahoma" w:cs="Tahoma"/>
          <w:sz w:val="24"/>
          <w:szCs w:val="24"/>
        </w:rPr>
      </w:pPr>
      <w:r>
        <w:rPr>
          <w:rFonts w:ascii="Tahoma" w:hAnsi="Tahoma" w:cs="Tahoma"/>
          <w:sz w:val="24"/>
          <w:szCs w:val="24"/>
        </w:rPr>
        <w:t>(Continued)</w:t>
      </w:r>
    </w:p>
    <w:p w14:paraId="601E5753" w14:textId="77777777" w:rsidR="00EA240C" w:rsidRDefault="00EA240C" w:rsidP="00EA240C">
      <w:pPr>
        <w:spacing w:after="0" w:line="240" w:lineRule="auto"/>
        <w:rPr>
          <w:rFonts w:ascii="Tahoma" w:hAnsi="Tahoma" w:cs="Tahoma"/>
          <w:color w:val="00B050"/>
          <w:sz w:val="24"/>
          <w:szCs w:val="24"/>
          <w:highlight w:val="yellow"/>
        </w:rPr>
      </w:pPr>
    </w:p>
    <w:p w14:paraId="0708FC00"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u w:val="single"/>
        </w:rPr>
        <w:t>Purpose</w:t>
      </w:r>
    </w:p>
    <w:p w14:paraId="7EB82E3D"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 xml:space="preserve">To provide an interactive “room” with an assortment of realistic models that can be used to represent the interior layout of a single room (e.g., bedroom, kitchen, school classroom) or larger venue (e.g., grocery store, library, etc.). Through the use of this tactile room, cognitive mapping skills and spatial understanding can be encouraged and practiced. The product will encourage the transition from three-dimensional models to abstract, two-dimensional layouts as typically encountered in Picture Maker and static raised-line maps. </w:t>
      </w:r>
    </w:p>
    <w:p w14:paraId="7AD2DABC" w14:textId="77777777" w:rsidR="00EA240C" w:rsidRDefault="00EA240C" w:rsidP="00EA240C">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5896F3EB" wp14:editId="3218738F">
            <wp:extent cx="2114550" cy="2771775"/>
            <wp:effectExtent l="0" t="0" r="0" b="9525"/>
            <wp:docPr id="4098" name="Picture 4098" descr="Front cover art for Room with a View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3" descr="Front cover art for Room with a View prototype"/>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114550" cy="2771775"/>
                    </a:xfrm>
                    <a:prstGeom prst="rect">
                      <a:avLst/>
                    </a:prstGeom>
                    <a:noFill/>
                    <a:ln>
                      <a:noFill/>
                    </a:ln>
                  </pic:spPr>
                </pic:pic>
              </a:graphicData>
            </a:graphic>
          </wp:inline>
        </w:drawing>
      </w:r>
    </w:p>
    <w:p w14:paraId="061E52D0" w14:textId="77777777" w:rsidR="00EA240C" w:rsidRDefault="00EA240C" w:rsidP="00EA240C">
      <w:pPr>
        <w:spacing w:after="0" w:line="240" w:lineRule="auto"/>
        <w:jc w:val="left"/>
        <w:rPr>
          <w:rFonts w:ascii="Tahoma" w:hAnsi="Tahoma" w:cs="Tahoma"/>
          <w:sz w:val="24"/>
          <w:szCs w:val="24"/>
        </w:rPr>
      </w:pPr>
    </w:p>
    <w:p w14:paraId="545BBA6C" w14:textId="77777777" w:rsidR="00EA240C" w:rsidRDefault="00EA240C" w:rsidP="00EA240C">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5E0B984D" w14:textId="77777777" w:rsidR="00EA240C" w:rsidRDefault="00EA240C" w:rsidP="00EA240C">
      <w:pPr>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7DDE9E5B" w14:textId="77777777" w:rsidR="00EA240C" w:rsidRDefault="00EA240C" w:rsidP="00EA240C">
      <w:pPr>
        <w:spacing w:after="0" w:line="240" w:lineRule="auto"/>
        <w:ind w:left="360" w:hanging="360"/>
        <w:jc w:val="left"/>
        <w:rPr>
          <w:rFonts w:ascii="Tahoma" w:hAnsi="Tahoma" w:cs="Tahoma"/>
          <w:sz w:val="24"/>
          <w:szCs w:val="24"/>
        </w:rPr>
      </w:pPr>
      <w:r>
        <w:rPr>
          <w:rFonts w:ascii="Tahoma" w:hAnsi="Tahoma" w:cs="Tahoma"/>
          <w:sz w:val="24"/>
          <w:szCs w:val="24"/>
        </w:rPr>
        <w:t>Rachel Bishop, Research Assistant</w:t>
      </w:r>
    </w:p>
    <w:p w14:paraId="606E07D6" w14:textId="77777777" w:rsidR="00EA240C" w:rsidRDefault="00EA240C" w:rsidP="00EA240C">
      <w:pPr>
        <w:spacing w:after="0" w:line="240" w:lineRule="auto"/>
        <w:ind w:left="360" w:hanging="360"/>
        <w:jc w:val="left"/>
        <w:rPr>
          <w:rFonts w:ascii="Tahoma" w:hAnsi="Tahoma" w:cs="Tahoma"/>
          <w:sz w:val="24"/>
          <w:szCs w:val="24"/>
        </w:rPr>
      </w:pPr>
      <w:r>
        <w:rPr>
          <w:rFonts w:ascii="Tahoma" w:hAnsi="Tahoma" w:cs="Tahoma"/>
          <w:sz w:val="24"/>
          <w:szCs w:val="24"/>
        </w:rPr>
        <w:t>Patrick White, Pattern/Model Maker</w:t>
      </w:r>
    </w:p>
    <w:p w14:paraId="782F8377" w14:textId="77777777" w:rsidR="00EA240C" w:rsidRDefault="00EA240C" w:rsidP="00EA240C">
      <w:pPr>
        <w:spacing w:after="0" w:line="240" w:lineRule="auto"/>
        <w:ind w:left="360" w:hanging="360"/>
        <w:jc w:val="left"/>
        <w:rPr>
          <w:rFonts w:ascii="Tahoma" w:hAnsi="Tahoma" w:cs="Tahoma"/>
          <w:sz w:val="24"/>
          <w:szCs w:val="24"/>
        </w:rPr>
      </w:pPr>
      <w:r>
        <w:rPr>
          <w:rFonts w:ascii="Tahoma" w:hAnsi="Tahoma" w:cs="Tahoma"/>
          <w:sz w:val="24"/>
          <w:szCs w:val="24"/>
        </w:rPr>
        <w:t>Andrew Moulton, Manufacturing Specialist</w:t>
      </w:r>
    </w:p>
    <w:p w14:paraId="51D36D8E" w14:textId="77777777" w:rsidR="00EA240C" w:rsidRDefault="00EA240C" w:rsidP="00EA240C">
      <w:pPr>
        <w:spacing w:after="0" w:line="240" w:lineRule="auto"/>
        <w:ind w:left="360" w:hanging="360"/>
        <w:jc w:val="left"/>
        <w:rPr>
          <w:rFonts w:ascii="Tahoma" w:hAnsi="Tahoma" w:cs="Tahoma"/>
          <w:sz w:val="24"/>
          <w:szCs w:val="24"/>
        </w:rPr>
      </w:pPr>
      <w:r>
        <w:rPr>
          <w:rFonts w:ascii="Tahoma" w:hAnsi="Tahoma" w:cs="Tahoma"/>
          <w:sz w:val="24"/>
          <w:szCs w:val="24"/>
        </w:rPr>
        <w:t>Laura Greenwell, Graphic Designer</w:t>
      </w:r>
    </w:p>
    <w:p w14:paraId="371ECE35" w14:textId="77777777" w:rsidR="00EA240C" w:rsidRDefault="00EA240C" w:rsidP="00EA240C">
      <w:pPr>
        <w:spacing w:after="0" w:line="240" w:lineRule="auto"/>
        <w:ind w:left="360" w:hanging="360"/>
        <w:jc w:val="left"/>
        <w:rPr>
          <w:rFonts w:ascii="Tahoma" w:hAnsi="Tahoma" w:cs="Tahoma"/>
          <w:sz w:val="24"/>
          <w:szCs w:val="24"/>
        </w:rPr>
      </w:pPr>
      <w:r>
        <w:rPr>
          <w:rFonts w:ascii="Tahoma" w:hAnsi="Tahoma" w:cs="Tahoma"/>
          <w:sz w:val="24"/>
          <w:szCs w:val="24"/>
        </w:rPr>
        <w:t>Matthew Poppe, Graphic Designer</w:t>
      </w:r>
    </w:p>
    <w:p w14:paraId="33D99721"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3D879897"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Frank Hayden, Director of Technical &amp; Manufacturing Research</w:t>
      </w:r>
    </w:p>
    <w:p w14:paraId="15F5BD43" w14:textId="77777777" w:rsidR="00EA240C" w:rsidRDefault="00EA240C" w:rsidP="00EA240C">
      <w:pPr>
        <w:pStyle w:val="BodyTextIndent"/>
        <w:spacing w:line="240" w:lineRule="auto"/>
        <w:ind w:left="0" w:firstLine="0"/>
        <w:jc w:val="left"/>
        <w:rPr>
          <w:rFonts w:ascii="Tahoma" w:hAnsi="Tahoma"/>
          <w:color w:val="000000"/>
          <w:sz w:val="24"/>
          <w:szCs w:val="24"/>
          <w:u w:val="single"/>
        </w:rPr>
      </w:pPr>
    </w:p>
    <w:p w14:paraId="0F6A761B" w14:textId="77777777" w:rsidR="00EA240C" w:rsidRDefault="00EA240C" w:rsidP="00EA240C">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02419738"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 xml:space="preserve">As conceptualized by the project leader, the product will be an “indoor” equivalent to APH’s Tactile Town. Tactile Town primarily focuses on outdoor settings (e.g., street layouts, multi-block arrangements); in contrast, Room with a View: Map-Reading Skills and Concepts will address indoor surroundings and layouts. The concept of perspective will also be emphasized via tactile observation of the room from various angles (e.g., front view, top view, side view). Lesson plans will encourage the student to “re-draw” the room independently using a variety of tactile materials (e.g., DRAFTSMAN, flat hook-backed or magnetic shapes). </w:t>
      </w:r>
    </w:p>
    <w:p w14:paraId="2952F5AB" w14:textId="77777777" w:rsidR="00EA240C" w:rsidRDefault="00EA240C" w:rsidP="00EA240C">
      <w:pPr>
        <w:spacing w:after="0" w:line="240" w:lineRule="auto"/>
        <w:jc w:val="left"/>
        <w:rPr>
          <w:rFonts w:ascii="Tahoma" w:hAnsi="Tahoma" w:cs="Tahoma"/>
          <w:sz w:val="24"/>
          <w:szCs w:val="24"/>
        </w:rPr>
      </w:pPr>
    </w:p>
    <w:p w14:paraId="6EA76F0C" w14:textId="77777777" w:rsidR="00EA240C" w:rsidRDefault="00EA240C" w:rsidP="00EA240C">
      <w:pPr>
        <w:tabs>
          <w:tab w:val="left" w:pos="2250"/>
        </w:tabs>
        <w:spacing w:after="0" w:line="240" w:lineRule="auto"/>
        <w:jc w:val="left"/>
        <w:rPr>
          <w:rFonts w:ascii="Tahoma" w:hAnsi="Tahoma" w:cs="Tahoma"/>
          <w:sz w:val="24"/>
          <w:szCs w:val="24"/>
        </w:rPr>
      </w:pPr>
      <w:r>
        <w:rPr>
          <w:rFonts w:ascii="Tahoma" w:hAnsi="Tahoma" w:cs="Tahoma"/>
          <w:sz w:val="24"/>
          <w:szCs w:val="24"/>
        </w:rPr>
        <w:t xml:space="preserve">The product addresses the following needs and requests from the field: </w:t>
      </w:r>
    </w:p>
    <w:p w14:paraId="285C0C9B" w14:textId="77777777" w:rsidR="00EA240C" w:rsidRDefault="00EA240C" w:rsidP="00EA240C">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Provide additional interactive tactile materials to assist students’ understanding of the world around them.</w:t>
      </w:r>
    </w:p>
    <w:p w14:paraId="6E5C69DA" w14:textId="77777777" w:rsidR="00EA240C" w:rsidRDefault="00EA240C" w:rsidP="00EA240C">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Allow exposure to tactile graphic displays within a purposeful context (e.g., understanding a room layout and how the view of a room can change depending on one’s perspective and physical position in a room).</w:t>
      </w:r>
    </w:p>
    <w:p w14:paraId="6A55BE56" w14:textId="77777777" w:rsidR="00EA240C" w:rsidRDefault="00EA240C" w:rsidP="00EA240C">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Promote the transition from three-dimensional layouts to abstract and/or permanent raised-line graphics.</w:t>
      </w:r>
    </w:p>
    <w:p w14:paraId="7673EA0A" w14:textId="77777777" w:rsidR="00EA240C" w:rsidRDefault="00EA240C" w:rsidP="00EA240C">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Design materials that engage a young child/student in open-ended creative activities (e.g., building and designing room layouts).</w:t>
      </w:r>
    </w:p>
    <w:p w14:paraId="57E68B0D" w14:textId="77777777" w:rsidR="00EA240C" w:rsidRDefault="00EA240C" w:rsidP="00EA240C">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Address specific requests from the field as garnered from Tactile Town field evaluators and attendees of Tactile Town product training sessions such as the following:</w:t>
      </w:r>
    </w:p>
    <w:p w14:paraId="427150A8" w14:textId="77777777" w:rsidR="00EA240C" w:rsidRDefault="00EA240C" w:rsidP="00EA240C">
      <w:pPr>
        <w:pStyle w:val="ListParagraph"/>
        <w:widowControl/>
        <w:numPr>
          <w:ilvl w:val="0"/>
          <w:numId w:val="15"/>
        </w:numPr>
        <w:adjustRightInd/>
        <w:spacing w:after="0" w:line="240" w:lineRule="auto"/>
        <w:jc w:val="left"/>
        <w:textAlignment w:val="auto"/>
        <w:rPr>
          <w:rFonts w:ascii="Tahoma" w:hAnsi="Tahoma"/>
          <w:sz w:val="24"/>
          <w:szCs w:val="24"/>
        </w:rPr>
      </w:pPr>
      <w:r>
        <w:rPr>
          <w:rFonts w:ascii="Tahoma" w:hAnsi="Tahoma"/>
          <w:sz w:val="24"/>
          <w:szCs w:val="24"/>
        </w:rPr>
        <w:t>“Expand this fantastic tool to include parts of inside of buildings to orient students to a library, grocery store, and school building.”</w:t>
      </w:r>
    </w:p>
    <w:p w14:paraId="10301C32" w14:textId="77777777" w:rsidR="00EA240C" w:rsidRDefault="00EA240C" w:rsidP="00EA240C">
      <w:pPr>
        <w:pStyle w:val="ListParagraph"/>
        <w:widowControl/>
        <w:numPr>
          <w:ilvl w:val="0"/>
          <w:numId w:val="15"/>
        </w:numPr>
        <w:adjustRightInd/>
        <w:spacing w:after="0" w:line="240" w:lineRule="auto"/>
        <w:jc w:val="left"/>
        <w:textAlignment w:val="auto"/>
        <w:rPr>
          <w:rFonts w:ascii="Tahoma" w:hAnsi="Tahoma"/>
          <w:sz w:val="24"/>
          <w:szCs w:val="24"/>
        </w:rPr>
      </w:pPr>
      <w:r>
        <w:rPr>
          <w:rFonts w:ascii="Tahoma" w:hAnsi="Tahoma"/>
          <w:sz w:val="24"/>
          <w:szCs w:val="24"/>
        </w:rPr>
        <w:t>“I would love to have a doll-sized house and store that is designed for teaching O&amp;M to illustrate floors and how rooms and hallways exist in all these structures.”</w:t>
      </w:r>
    </w:p>
    <w:p w14:paraId="20B65181" w14:textId="77777777" w:rsidR="00EA240C" w:rsidRDefault="00EA240C" w:rsidP="00EA240C">
      <w:pPr>
        <w:pStyle w:val="ListParagraph"/>
        <w:widowControl/>
        <w:numPr>
          <w:ilvl w:val="0"/>
          <w:numId w:val="15"/>
        </w:numPr>
        <w:adjustRightInd/>
        <w:spacing w:after="0" w:line="240" w:lineRule="auto"/>
        <w:jc w:val="left"/>
        <w:textAlignment w:val="auto"/>
        <w:rPr>
          <w:rFonts w:ascii="Tahoma" w:hAnsi="Tahoma"/>
          <w:sz w:val="24"/>
          <w:szCs w:val="24"/>
        </w:rPr>
      </w:pPr>
      <w:r>
        <w:rPr>
          <w:rFonts w:ascii="Tahoma" w:hAnsi="Tahoma"/>
          <w:sz w:val="24"/>
          <w:szCs w:val="24"/>
        </w:rPr>
        <w:t>The need for this product was echoed at NFB’s 2013 Tactile Graphics Conference in Baltimore, MD, by an audience member during the project leader’s presentation on the development of early tactile skills and concepts.</w:t>
      </w:r>
    </w:p>
    <w:p w14:paraId="0D618334" w14:textId="77777777" w:rsidR="00EA240C" w:rsidRDefault="00EA240C" w:rsidP="00EA240C">
      <w:pPr>
        <w:tabs>
          <w:tab w:val="left" w:pos="2250"/>
        </w:tabs>
        <w:spacing w:after="0" w:line="240" w:lineRule="auto"/>
        <w:jc w:val="left"/>
        <w:rPr>
          <w:rFonts w:ascii="Tahoma" w:hAnsi="Tahoma" w:cs="Tahoma"/>
          <w:sz w:val="24"/>
          <w:szCs w:val="24"/>
        </w:rPr>
      </w:pPr>
    </w:p>
    <w:p w14:paraId="70F32459" w14:textId="77777777" w:rsidR="00EA240C" w:rsidRDefault="00EA240C" w:rsidP="00EA240C">
      <w:pPr>
        <w:tabs>
          <w:tab w:val="left" w:pos="2250"/>
        </w:tabs>
        <w:spacing w:after="0" w:line="240" w:lineRule="auto"/>
        <w:jc w:val="left"/>
        <w:rPr>
          <w:rFonts w:ascii="Tahoma" w:hAnsi="Tahoma" w:cs="Tahoma"/>
          <w:sz w:val="24"/>
          <w:szCs w:val="24"/>
        </w:rPr>
      </w:pPr>
      <w:r>
        <w:rPr>
          <w:rFonts w:ascii="Tahoma" w:hAnsi="Tahoma" w:cs="Tahoma"/>
          <w:sz w:val="24"/>
          <w:szCs w:val="24"/>
        </w:rPr>
        <w:t>Successfully navigating an indoor setting can be assisted by the modeling of a room’s layout via the use of models. Creating a tactile map allows a student with visual impairment/blindness to “establish a better understanding of the ‘big picture’ of the classroom layout and/or school environm</w:t>
      </w:r>
      <w:r w:rsidRPr="00923487">
        <w:rPr>
          <w:rFonts w:ascii="Tahoma" w:hAnsi="Tahoma" w:cs="Tahoma"/>
          <w:sz w:val="24"/>
          <w:szCs w:val="24"/>
        </w:rPr>
        <w:t xml:space="preserve">ent.” </w:t>
      </w:r>
      <w:hyperlink r:id="rId129" w:history="1">
        <w:r w:rsidRPr="00923487">
          <w:rPr>
            <w:rStyle w:val="Hyperlink"/>
            <w:rFonts w:ascii="Tahoma" w:hAnsi="Tahoma" w:cs="Tahoma"/>
            <w:sz w:val="24"/>
            <w:szCs w:val="24"/>
          </w:rPr>
          <w:t>iris.peabody.vanderbilt.edu/module/v01-clearview/cresource/q2/p06/</w:t>
        </w:r>
      </w:hyperlink>
    </w:p>
    <w:p w14:paraId="3AC66EF5" w14:textId="77777777" w:rsidR="00EA240C" w:rsidRDefault="00EA240C" w:rsidP="00EA240C">
      <w:pPr>
        <w:tabs>
          <w:tab w:val="left" w:pos="2250"/>
        </w:tabs>
        <w:spacing w:after="0" w:line="240" w:lineRule="auto"/>
        <w:jc w:val="left"/>
        <w:rPr>
          <w:rFonts w:ascii="Tahoma" w:hAnsi="Tahoma" w:cs="Tahoma"/>
          <w:sz w:val="24"/>
          <w:szCs w:val="24"/>
        </w:rPr>
      </w:pPr>
    </w:p>
    <w:p w14:paraId="699B73F5" w14:textId="77777777" w:rsidR="00EA240C" w:rsidRDefault="00EA240C" w:rsidP="00EA240C">
      <w:pPr>
        <w:tabs>
          <w:tab w:val="left" w:pos="2250"/>
        </w:tabs>
        <w:spacing w:after="0" w:line="240" w:lineRule="auto"/>
        <w:jc w:val="left"/>
        <w:rPr>
          <w:rFonts w:ascii="Tahoma" w:hAnsi="Tahoma" w:cs="Tahoma"/>
          <w:sz w:val="24"/>
          <w:szCs w:val="24"/>
        </w:rPr>
      </w:pPr>
      <w:r>
        <w:rPr>
          <w:rFonts w:ascii="Tahoma" w:hAnsi="Tahoma" w:cs="Tahoma"/>
          <w:sz w:val="24"/>
          <w:szCs w:val="24"/>
        </w:rPr>
        <w:t xml:space="preserve">“Touch plays a role in our understanding of spatial awareness in the same way that we rely on our sense of sight. Feeling a three-dimensional model to comprehend a layout of a room triggers the same part of the brain that would have been activated if the room was seen.”—Dr. Thomas Wolbers, Centre for Cognitive and Neural Systems </w:t>
      </w:r>
      <w:hyperlink r:id="rId130" w:history="1">
        <w:r w:rsidRPr="00923487">
          <w:rPr>
            <w:rStyle w:val="Hyperlink"/>
            <w:rFonts w:ascii="Tahoma" w:hAnsi="Tahoma" w:cs="Tahoma"/>
            <w:sz w:val="24"/>
            <w:szCs w:val="24"/>
          </w:rPr>
          <w:t>www.ed.ac.uk/news/all-news/spatial-260511</w:t>
        </w:r>
      </w:hyperlink>
    </w:p>
    <w:p w14:paraId="0BBC7EBC" w14:textId="77777777" w:rsidR="00EA240C" w:rsidRDefault="00EA240C" w:rsidP="00EA240C">
      <w:pPr>
        <w:tabs>
          <w:tab w:val="left" w:pos="2250"/>
        </w:tabs>
        <w:spacing w:after="0" w:line="240" w:lineRule="auto"/>
        <w:jc w:val="left"/>
        <w:rPr>
          <w:rFonts w:ascii="Tahoma" w:hAnsi="Tahoma" w:cs="Tahoma"/>
          <w:sz w:val="24"/>
          <w:szCs w:val="24"/>
        </w:rPr>
      </w:pPr>
    </w:p>
    <w:p w14:paraId="5956A805" w14:textId="77777777" w:rsidR="00EA240C" w:rsidRDefault="00EA240C" w:rsidP="00EA240C">
      <w:pPr>
        <w:tabs>
          <w:tab w:val="left" w:pos="2250"/>
        </w:tabs>
        <w:spacing w:after="0" w:line="240" w:lineRule="auto"/>
        <w:jc w:val="left"/>
        <w:rPr>
          <w:rFonts w:ascii="Tahoma" w:hAnsi="Tahoma" w:cs="Tahoma"/>
          <w:sz w:val="24"/>
          <w:szCs w:val="24"/>
        </w:rPr>
      </w:pPr>
      <w:r>
        <w:rPr>
          <w:rFonts w:ascii="Tahoma" w:hAnsi="Tahoma" w:cs="Tahoma"/>
          <w:sz w:val="24"/>
          <w:szCs w:val="24"/>
        </w:rPr>
        <w:t>The former field evaluation of Tactile Town, with 114 students with visual impairments and blindness, will greatly impact and guide the design and presentation of Room with a View. Field test results indicated that a three-dimensional realistic model was beneficial to the target populations because of the following features:</w:t>
      </w:r>
    </w:p>
    <w:p w14:paraId="6C78AAB8" w14:textId="77777777" w:rsidR="00EA240C" w:rsidRDefault="00EA240C" w:rsidP="00EA240C">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allows the construction of concrete, understandable representations</w:t>
      </w:r>
    </w:p>
    <w:p w14:paraId="6C3A4C0D" w14:textId="77777777" w:rsidR="00EA240C" w:rsidRDefault="00EA240C" w:rsidP="00EA240C">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interactive, versatile, and engaging</w:t>
      </w:r>
    </w:p>
    <w:p w14:paraId="13848EA1" w14:textId="77777777" w:rsidR="00EA240C" w:rsidRDefault="00EA240C" w:rsidP="00EA240C">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accommodates many layouts</w:t>
      </w:r>
    </w:p>
    <w:p w14:paraId="5F606C5C" w14:textId="77777777" w:rsidR="00EA240C" w:rsidRDefault="00EA240C" w:rsidP="00EA240C">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both colorful and tactile</w:t>
      </w:r>
    </w:p>
    <w:p w14:paraId="1129F644" w14:textId="77777777" w:rsidR="00EA240C" w:rsidRDefault="00EA240C" w:rsidP="00EA240C">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quick to put together and take apart</w:t>
      </w:r>
    </w:p>
    <w:p w14:paraId="11D95750" w14:textId="77777777" w:rsidR="00EA240C" w:rsidRDefault="00EA240C" w:rsidP="00EA240C">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addresses many concepts (e.g., directionality, spatial and positional terms, walking routes, interpretation of tactile layouts/maps)</w:t>
      </w:r>
    </w:p>
    <w:p w14:paraId="59F74BE9" w14:textId="77777777" w:rsidR="00EA240C" w:rsidRDefault="00EA240C" w:rsidP="00EA240C">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realistic detail of manipulative/models</w:t>
      </w:r>
    </w:p>
    <w:p w14:paraId="7F281E28" w14:textId="77777777" w:rsidR="00EA240C" w:rsidRDefault="00EA240C" w:rsidP="00EA240C">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pretend-play opportunities</w:t>
      </w:r>
    </w:p>
    <w:p w14:paraId="4119CFAE" w14:textId="77777777" w:rsidR="00EA240C" w:rsidRDefault="00EA240C" w:rsidP="00EA240C">
      <w:pPr>
        <w:tabs>
          <w:tab w:val="left" w:pos="2250"/>
        </w:tabs>
        <w:spacing w:after="0" w:line="240" w:lineRule="auto"/>
        <w:jc w:val="left"/>
        <w:rPr>
          <w:rFonts w:ascii="Tahoma" w:hAnsi="Tahoma" w:cs="Tahoma"/>
          <w:sz w:val="24"/>
          <w:szCs w:val="24"/>
        </w:rPr>
      </w:pPr>
    </w:p>
    <w:p w14:paraId="16411676" w14:textId="77777777" w:rsidR="00EA240C" w:rsidRDefault="00EA240C" w:rsidP="00EA240C">
      <w:pPr>
        <w:tabs>
          <w:tab w:val="left" w:pos="2250"/>
        </w:tabs>
        <w:spacing w:after="0" w:line="240" w:lineRule="auto"/>
        <w:jc w:val="left"/>
        <w:rPr>
          <w:rFonts w:ascii="Tahoma" w:hAnsi="Tahoma" w:cs="Tahoma"/>
          <w:sz w:val="24"/>
          <w:szCs w:val="24"/>
        </w:rPr>
      </w:pPr>
      <w:r>
        <w:rPr>
          <w:rFonts w:ascii="Tahoma" w:hAnsi="Tahoma" w:cs="Tahoma"/>
          <w:sz w:val="24"/>
          <w:szCs w:val="24"/>
        </w:rPr>
        <w:t xml:space="preserve">Anticipated target populations for Room with a View will likely mirror those for Tactile Town, specifically preschoolers and students in Grades K-3 with visual impairments/blindness, as well as low vision and tactile readers in Grades 4-8. However, the product could potentially be used by older students and adults who want to make a mockup of a layout of a room in a more realistic manner. The format of the product will appeal to sighted peers and family members as well. </w:t>
      </w:r>
    </w:p>
    <w:p w14:paraId="5A0774F2" w14:textId="77777777" w:rsidR="00EA240C" w:rsidRDefault="00EA240C" w:rsidP="00EA240C">
      <w:pPr>
        <w:spacing w:after="0" w:line="240" w:lineRule="auto"/>
        <w:jc w:val="left"/>
        <w:rPr>
          <w:rFonts w:ascii="Tahoma" w:hAnsi="Tahoma" w:cs="Tahoma"/>
          <w:sz w:val="24"/>
          <w:szCs w:val="24"/>
          <w:u w:val="single"/>
        </w:rPr>
      </w:pPr>
    </w:p>
    <w:p w14:paraId="6B1E5E13"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In May 2013, the project leader prepared a formal Product Submission Form describing the unique purpose and need for Room with a View. In August 2013, the concept was considered and approved for development by both the Product Evaluation Team and Product Advisory and Review Committee.</w:t>
      </w:r>
    </w:p>
    <w:p w14:paraId="070BE9E7" w14:textId="77777777" w:rsidR="00EA240C" w:rsidRDefault="00EA240C" w:rsidP="00EA240C">
      <w:pPr>
        <w:spacing w:after="0" w:line="240" w:lineRule="auto"/>
        <w:jc w:val="left"/>
        <w:rPr>
          <w:rFonts w:ascii="Tahoma" w:hAnsi="Tahoma" w:cs="Tahoma"/>
          <w:sz w:val="24"/>
          <w:szCs w:val="24"/>
        </w:rPr>
      </w:pPr>
    </w:p>
    <w:p w14:paraId="6F190514"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 xml:space="preserve">Significant work on Room with a View was curtailed during FY 2014 and FY 2015 by the project leader’s involvement in higher priority projects that were in later stages of development, field testing, and/or production. However, the project leader gave periodic thought to anticipated components and tools for Room with a View including the following: </w:t>
      </w:r>
    </w:p>
    <w:p w14:paraId="2DE4B904" w14:textId="77777777" w:rsidR="00EA240C" w:rsidRDefault="00EA240C" w:rsidP="00EA240C">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 xml:space="preserve">A pivoting “room” for attaching room features and positioning and re-positioning 3D models (e.g., tables, chairs, windows, doorways, steps, people, and so forth) </w:t>
      </w:r>
    </w:p>
    <w:p w14:paraId="3A9AA5E5" w14:textId="77777777" w:rsidR="00EA240C" w:rsidRDefault="00EA240C" w:rsidP="00EA240C">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An assortment of models that are APH-designed and/or purchased from outside vendors</w:t>
      </w:r>
    </w:p>
    <w:p w14:paraId="59DB1B0E" w14:textId="77777777" w:rsidR="00EA240C" w:rsidRDefault="00EA240C" w:rsidP="00EA240C">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Tactile graphic layouts that serve as examples of room layouts</w:t>
      </w:r>
    </w:p>
    <w:p w14:paraId="45A9D242" w14:textId="77777777" w:rsidR="00EA240C" w:rsidRDefault="00EA240C" w:rsidP="00EA240C">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Guidebook with lesson plans</w:t>
      </w:r>
    </w:p>
    <w:p w14:paraId="1EF41694" w14:textId="77777777" w:rsidR="00EA240C" w:rsidRDefault="00EA240C" w:rsidP="00EA240C">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CD with accessible files and recording forms</w:t>
      </w:r>
    </w:p>
    <w:p w14:paraId="1512F520" w14:textId="77777777" w:rsidR="00EA240C" w:rsidRDefault="00EA240C" w:rsidP="00EA240C">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Carrying/sorting box for provided materials</w:t>
      </w:r>
    </w:p>
    <w:p w14:paraId="1352796F" w14:textId="77777777" w:rsidR="00EA240C" w:rsidRDefault="00EA240C" w:rsidP="00EA240C">
      <w:pPr>
        <w:pStyle w:val="ListParagraph"/>
        <w:spacing w:after="0" w:line="240" w:lineRule="auto"/>
        <w:ind w:left="0"/>
        <w:jc w:val="left"/>
        <w:rPr>
          <w:rFonts w:ascii="Tahoma" w:hAnsi="Tahoma"/>
          <w:sz w:val="24"/>
          <w:szCs w:val="24"/>
        </w:rPr>
      </w:pPr>
    </w:p>
    <w:p w14:paraId="5E0962A0" w14:textId="77777777" w:rsidR="00EA240C" w:rsidRDefault="00EA240C" w:rsidP="00EA240C">
      <w:pPr>
        <w:pStyle w:val="ListParagraph"/>
        <w:spacing w:after="0" w:line="240" w:lineRule="auto"/>
        <w:ind w:left="0"/>
        <w:jc w:val="left"/>
        <w:rPr>
          <w:rFonts w:ascii="Tahoma" w:hAnsi="Tahoma"/>
          <w:sz w:val="24"/>
          <w:szCs w:val="24"/>
        </w:rPr>
      </w:pPr>
      <w:r>
        <w:rPr>
          <w:rFonts w:ascii="Tahoma" w:hAnsi="Tahoma"/>
          <w:sz w:val="24"/>
          <w:szCs w:val="24"/>
        </w:rPr>
        <w:t xml:space="preserve">The project leader initially focused on finding a feasible production method for designing the walls of the room. Specifically, the project leader needed walls that could be adjusted to various sizes and configurations, but were also durable and colorful with tactually discernible windows and door(s). She built a representative model using 3 mm thick foam with interlocking, jigsaw-puzzle-like sides. When locked together, the walls stand upright and can be positioned on a VELTEX® brand surface via hook material. It is anticipated that the outer sides of the foam wall will be silkscreened with a visual pattern (e.g., brick wall) to provide realism and visual interest/contrast. In theory, sets of walls in different lengths and designs (e.g., with or without doors/windows, etc.) can be provided to accommodate a variety of room scenarios. </w:t>
      </w:r>
    </w:p>
    <w:p w14:paraId="29198305" w14:textId="77777777" w:rsidR="00EA240C" w:rsidRDefault="00EA240C" w:rsidP="00EA240C">
      <w:pPr>
        <w:pStyle w:val="ListParagraph"/>
        <w:spacing w:after="0" w:line="240" w:lineRule="auto"/>
        <w:ind w:left="0"/>
        <w:jc w:val="left"/>
        <w:rPr>
          <w:rFonts w:ascii="Tahoma" w:hAnsi="Tahoma"/>
          <w:sz w:val="24"/>
          <w:szCs w:val="24"/>
        </w:rPr>
      </w:pPr>
    </w:p>
    <w:p w14:paraId="52C42A10" w14:textId="77777777" w:rsidR="00EA240C" w:rsidRDefault="00EA240C" w:rsidP="00EA240C">
      <w:pPr>
        <w:pStyle w:val="ListParagraph"/>
        <w:spacing w:after="0" w:line="240" w:lineRule="auto"/>
        <w:ind w:left="0"/>
        <w:jc w:val="left"/>
        <w:rPr>
          <w:rFonts w:ascii="Tahoma" w:hAnsi="Tahoma"/>
          <w:sz w:val="24"/>
          <w:szCs w:val="24"/>
        </w:rPr>
      </w:pPr>
      <w:r>
        <w:rPr>
          <w:rFonts w:ascii="Tahoma" w:hAnsi="Tahoma"/>
          <w:sz w:val="24"/>
          <w:szCs w:val="24"/>
        </w:rPr>
        <w:t>The project leader also investigated commercially available miniature furniture and possible in-house 3-D printing or liquid resin options for generating APH original parts. Plans also included the incorporation of APH existing manipulatives (e.g., people models from Tactile Town).</w:t>
      </w:r>
    </w:p>
    <w:p w14:paraId="4A8E7A15" w14:textId="77777777" w:rsidR="00EA240C" w:rsidRDefault="00EA240C" w:rsidP="00EA240C">
      <w:pPr>
        <w:spacing w:after="0" w:line="240" w:lineRule="auto"/>
        <w:jc w:val="left"/>
        <w:rPr>
          <w:rFonts w:ascii="Tahoma" w:hAnsi="Tahoma" w:cs="Tahoma"/>
          <w:sz w:val="24"/>
          <w:szCs w:val="24"/>
        </w:rPr>
      </w:pPr>
    </w:p>
    <w:p w14:paraId="56EE6267"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Noticeable strides were made on the development of the Room with a View prototype throughout FY 2016. Innovative approaches to the design and construction of 3-D manipulatives and related tactile materials were executed, especially the following:</w:t>
      </w:r>
    </w:p>
    <w:p w14:paraId="1241DD0B" w14:textId="77777777" w:rsidR="00EA240C" w:rsidRDefault="00EA240C" w:rsidP="00067CA3">
      <w:pPr>
        <w:pStyle w:val="ListParagraph"/>
        <w:widowControl/>
        <w:numPr>
          <w:ilvl w:val="0"/>
          <w:numId w:val="65"/>
        </w:numPr>
        <w:adjustRightInd/>
        <w:spacing w:after="0" w:line="240" w:lineRule="auto"/>
        <w:jc w:val="left"/>
        <w:textAlignment w:val="auto"/>
        <w:rPr>
          <w:rFonts w:ascii="Tahoma" w:hAnsi="Tahoma"/>
          <w:sz w:val="24"/>
          <w:szCs w:val="24"/>
        </w:rPr>
      </w:pPr>
      <w:r>
        <w:rPr>
          <w:rFonts w:ascii="Tahoma" w:hAnsi="Tahoma"/>
          <w:sz w:val="24"/>
          <w:szCs w:val="24"/>
        </w:rPr>
        <w:t xml:space="preserve">An in-house 3-D printer was used to generate a variety of common room features (e.g., bed, desk, couch, bookshelf, stairs) as well as a person figure in two different styles. The project team made style tweaks to multiple iterations of the 3-D designs to ensure tactile clarity, durability, and realistic representation. Patrick White created the original STL files, and Andrew Moulton printed them via the 3-D printer. </w:t>
      </w:r>
    </w:p>
    <w:p w14:paraId="03C99763" w14:textId="77777777" w:rsidR="00EA240C" w:rsidRDefault="00EA240C" w:rsidP="00067CA3">
      <w:pPr>
        <w:pStyle w:val="ListParagraph"/>
        <w:widowControl/>
        <w:numPr>
          <w:ilvl w:val="0"/>
          <w:numId w:val="65"/>
        </w:numPr>
        <w:adjustRightInd/>
        <w:spacing w:after="0" w:line="240" w:lineRule="auto"/>
        <w:jc w:val="left"/>
        <w:textAlignment w:val="auto"/>
        <w:rPr>
          <w:rFonts w:ascii="Tahoma" w:hAnsi="Tahoma"/>
          <w:sz w:val="24"/>
          <w:szCs w:val="24"/>
        </w:rPr>
      </w:pPr>
      <w:r>
        <w:rPr>
          <w:rFonts w:ascii="Tahoma" w:hAnsi="Tahoma"/>
          <w:sz w:val="24"/>
          <w:szCs w:val="24"/>
        </w:rPr>
        <w:t xml:space="preserve">The wall styles of two different lengths were die cut out of 3 mm blue EVA foam. The wall styles varied by window and door location and quantity of each. </w:t>
      </w:r>
    </w:p>
    <w:p w14:paraId="67C160C4" w14:textId="77777777" w:rsidR="00EA240C" w:rsidRDefault="00EA240C" w:rsidP="00067CA3">
      <w:pPr>
        <w:pStyle w:val="ListParagraph"/>
        <w:widowControl/>
        <w:numPr>
          <w:ilvl w:val="0"/>
          <w:numId w:val="65"/>
        </w:numPr>
        <w:adjustRightInd/>
        <w:spacing w:after="0" w:line="240" w:lineRule="auto"/>
        <w:jc w:val="left"/>
        <w:textAlignment w:val="auto"/>
        <w:rPr>
          <w:rFonts w:ascii="Tahoma" w:hAnsi="Tahoma"/>
          <w:sz w:val="24"/>
          <w:szCs w:val="24"/>
        </w:rPr>
      </w:pPr>
      <w:r>
        <w:rPr>
          <w:rFonts w:ascii="Tahoma" w:hAnsi="Tahoma"/>
          <w:sz w:val="24"/>
          <w:szCs w:val="24"/>
        </w:rPr>
        <w:t>Three roof sizes were designed and formed out of yellow polyblend and die cut with a remaining “pie crust” to rest on the upper surface of the vertically positioned foam walls.</w:t>
      </w:r>
    </w:p>
    <w:p w14:paraId="00AA3B10" w14:textId="77777777" w:rsidR="00EA240C" w:rsidRDefault="00EA240C" w:rsidP="00067CA3">
      <w:pPr>
        <w:pStyle w:val="ListParagraph"/>
        <w:widowControl/>
        <w:numPr>
          <w:ilvl w:val="0"/>
          <w:numId w:val="65"/>
        </w:numPr>
        <w:adjustRightInd/>
        <w:spacing w:after="0" w:line="240" w:lineRule="auto"/>
        <w:jc w:val="left"/>
        <w:textAlignment w:val="auto"/>
        <w:rPr>
          <w:rFonts w:ascii="Tahoma" w:hAnsi="Tahoma"/>
          <w:sz w:val="24"/>
          <w:szCs w:val="24"/>
        </w:rPr>
      </w:pPr>
      <w:r>
        <w:rPr>
          <w:rFonts w:ascii="Tahoma" w:hAnsi="Tahoma"/>
          <w:sz w:val="24"/>
          <w:szCs w:val="24"/>
        </w:rPr>
        <w:t xml:space="preserve">Common 2-D room layouts were designed via CorelDRAW® using the “footprints” of the 3D pieces; one-to-one size and shape consistency was maintained between the two styles. The room layouts captured a variety of settings (e.g., a kitchen, living room, bedroom, classroom, office, bookstore/library, and a grocery store). The two-dimensional room layouts were eventually output via the Roland® UV printer, negating the need for vacuum-form setups. The tactile height, generated via multiple ink passes on the printer, was sufficient for field testing purposes. </w:t>
      </w:r>
    </w:p>
    <w:p w14:paraId="1DA891F5" w14:textId="77777777" w:rsidR="00EA240C" w:rsidRDefault="00EA240C" w:rsidP="00EA240C">
      <w:pPr>
        <w:pStyle w:val="ListParagraph"/>
        <w:widowControl/>
        <w:adjustRightInd/>
        <w:spacing w:after="0" w:line="240" w:lineRule="auto"/>
        <w:jc w:val="left"/>
        <w:rPr>
          <w:rFonts w:ascii="Tahoma" w:hAnsi="Tahoma"/>
          <w:sz w:val="24"/>
          <w:szCs w:val="24"/>
        </w:rPr>
      </w:pPr>
    </w:p>
    <w:p w14:paraId="66F41FDF" w14:textId="77777777" w:rsidR="00EA240C" w:rsidRDefault="00EA240C" w:rsidP="00EA240C">
      <w:pPr>
        <w:spacing w:after="0" w:line="240" w:lineRule="auto"/>
        <w:jc w:val="left"/>
        <w:rPr>
          <w:rFonts w:ascii="Tahoma" w:hAnsi="Tahoma" w:cs="Tahoma"/>
          <w:sz w:val="24"/>
          <w:szCs w:val="24"/>
        </w:rPr>
      </w:pPr>
      <w:r>
        <w:rPr>
          <w:noProof/>
        </w:rPr>
        <w:drawing>
          <wp:inline distT="0" distB="0" distL="0" distR="0" wp14:anchorId="6F161215" wp14:editId="3CC0A75D">
            <wp:extent cx="3914775" cy="1905000"/>
            <wp:effectExtent l="0" t="0" r="9525" b="0"/>
            <wp:docPr id="4105" name="Picture 4105" descr="Images of 2-D room layouts of a kitchen and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2" descr="Images of 2-D room layouts of a kitchen and classroom"/>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3914775" cy="1905000"/>
                    </a:xfrm>
                    <a:prstGeom prst="rect">
                      <a:avLst/>
                    </a:prstGeom>
                    <a:noFill/>
                    <a:ln>
                      <a:noFill/>
                    </a:ln>
                  </pic:spPr>
                </pic:pic>
              </a:graphicData>
            </a:graphic>
          </wp:inline>
        </w:drawing>
      </w:r>
    </w:p>
    <w:p w14:paraId="3E77985F" w14:textId="77777777" w:rsidR="00EA240C" w:rsidRDefault="00EA240C" w:rsidP="00EA240C">
      <w:pPr>
        <w:spacing w:after="0" w:line="240" w:lineRule="auto"/>
        <w:jc w:val="left"/>
        <w:rPr>
          <w:rFonts w:ascii="Tahoma" w:hAnsi="Tahoma" w:cs="Tahoma"/>
          <w:sz w:val="24"/>
          <w:szCs w:val="24"/>
        </w:rPr>
      </w:pPr>
    </w:p>
    <w:p w14:paraId="0D1D5B51" w14:textId="77777777" w:rsidR="00EA240C" w:rsidRDefault="00EA240C" w:rsidP="00067CA3">
      <w:pPr>
        <w:pStyle w:val="ListParagraph"/>
        <w:widowControl/>
        <w:numPr>
          <w:ilvl w:val="0"/>
          <w:numId w:val="65"/>
        </w:numPr>
        <w:adjustRightInd/>
        <w:spacing w:after="0" w:line="240" w:lineRule="auto"/>
        <w:jc w:val="left"/>
        <w:textAlignment w:val="auto"/>
        <w:rPr>
          <w:rFonts w:ascii="Tahoma" w:hAnsi="Tahoma"/>
          <w:sz w:val="24"/>
          <w:szCs w:val="24"/>
        </w:rPr>
      </w:pPr>
      <w:r>
        <w:rPr>
          <w:rFonts w:ascii="Tahoma" w:hAnsi="Tahoma"/>
          <w:sz w:val="24"/>
          <w:szCs w:val="24"/>
        </w:rPr>
        <w:t xml:space="preserve">A Room with a View template was designed to allow instructors to customize their own room layouts. The template includes 2D “footprint” images of the walls and room features included in the kit. Two versions of this template are now available for free download on APH’s Tactile Graphic Image Library—one with an 8.5 x 11-in. canvas and the other with an 11.5 x 11-in. canvas. An accompanying tutorial was scripted, directed, and narrated by the project leader and Matthew Poppe. It is posted </w:t>
      </w:r>
      <w:r w:rsidRPr="00923487">
        <w:rPr>
          <w:rFonts w:ascii="Tahoma" w:hAnsi="Tahoma"/>
          <w:sz w:val="24"/>
          <w:szCs w:val="24"/>
        </w:rPr>
        <w:t>online (</w:t>
      </w:r>
      <w:hyperlink r:id="rId132" w:history="1">
        <w:r w:rsidRPr="00923487">
          <w:rPr>
            <w:rStyle w:val="Hyperlink"/>
            <w:rFonts w:ascii="Tahoma" w:hAnsi="Tahoma"/>
            <w:sz w:val="24"/>
            <w:szCs w:val="24"/>
          </w:rPr>
          <w:t>youtu.be/1NFa9Dirr-w</w:t>
        </w:r>
      </w:hyperlink>
      <w:r w:rsidRPr="00923487">
        <w:rPr>
          <w:rStyle w:val="Hyperlink"/>
          <w:rFonts w:ascii="Tahoma" w:hAnsi="Tahoma"/>
          <w:sz w:val="24"/>
          <w:szCs w:val="24"/>
        </w:rPr>
        <w:t>)</w:t>
      </w:r>
      <w:r w:rsidRPr="00923487">
        <w:rPr>
          <w:rFonts w:ascii="Tahoma" w:hAnsi="Tahoma"/>
          <w:sz w:val="24"/>
          <w:szCs w:val="24"/>
        </w:rPr>
        <w:t xml:space="preserve"> for</w:t>
      </w:r>
      <w:r>
        <w:rPr>
          <w:rFonts w:ascii="Tahoma" w:hAnsi="Tahoma"/>
          <w:sz w:val="24"/>
          <w:szCs w:val="24"/>
        </w:rPr>
        <w:t xml:space="preserve"> field test evaluators to assess its usefulness and application during the field test phase.</w:t>
      </w:r>
    </w:p>
    <w:p w14:paraId="3A44EDFF" w14:textId="77777777" w:rsidR="00EA240C" w:rsidRDefault="00EA240C" w:rsidP="00EA240C">
      <w:pPr>
        <w:pStyle w:val="ListParagraph"/>
        <w:widowControl/>
        <w:adjustRightInd/>
        <w:spacing w:after="0" w:line="240" w:lineRule="auto"/>
        <w:jc w:val="left"/>
        <w:rPr>
          <w:rFonts w:ascii="Tahoma" w:hAnsi="Tahoma"/>
          <w:sz w:val="24"/>
          <w:szCs w:val="24"/>
        </w:rPr>
      </w:pPr>
    </w:p>
    <w:p w14:paraId="016B12A0" w14:textId="77777777" w:rsidR="00EA240C" w:rsidRDefault="00EA240C" w:rsidP="00EA240C">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45E17ED0" wp14:editId="76CADE35">
            <wp:extent cx="4924425" cy="2657475"/>
            <wp:effectExtent l="0" t="0" r="9525" b="9525"/>
            <wp:docPr id="4106" name="Picture 4106" descr="Snapshot image of Room with a View template that shows a clear working/drawing canvas surrounded by room features and wall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6" descr="Snapshot image of Room with a View template that shows a clear working/drawing canvas surrounded by room features and wall types"/>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924425" cy="2657475"/>
                    </a:xfrm>
                    <a:prstGeom prst="rect">
                      <a:avLst/>
                    </a:prstGeom>
                    <a:noFill/>
                    <a:ln>
                      <a:noFill/>
                    </a:ln>
                  </pic:spPr>
                </pic:pic>
              </a:graphicData>
            </a:graphic>
          </wp:inline>
        </w:drawing>
      </w:r>
    </w:p>
    <w:p w14:paraId="03B64671" w14:textId="77777777" w:rsidR="00EA240C" w:rsidRDefault="00EA240C" w:rsidP="00EA240C">
      <w:pPr>
        <w:pStyle w:val="ListParagraph"/>
        <w:spacing w:after="0" w:line="240" w:lineRule="auto"/>
        <w:ind w:left="0"/>
        <w:jc w:val="left"/>
        <w:rPr>
          <w:rFonts w:ascii="Tahoma" w:hAnsi="Tahoma"/>
          <w:sz w:val="24"/>
          <w:szCs w:val="24"/>
        </w:rPr>
      </w:pPr>
    </w:p>
    <w:p w14:paraId="02B90704" w14:textId="77777777" w:rsidR="00EA240C" w:rsidRDefault="00EA240C" w:rsidP="00EA240C">
      <w:pPr>
        <w:pStyle w:val="ListParagraph"/>
        <w:spacing w:after="0" w:line="240" w:lineRule="auto"/>
        <w:ind w:left="0"/>
        <w:jc w:val="left"/>
        <w:rPr>
          <w:rFonts w:ascii="Tahoma" w:hAnsi="Tahoma"/>
          <w:sz w:val="24"/>
          <w:szCs w:val="24"/>
        </w:rPr>
      </w:pPr>
      <w:r>
        <w:rPr>
          <w:rFonts w:ascii="Tahoma" w:hAnsi="Tahoma"/>
          <w:sz w:val="24"/>
          <w:szCs w:val="24"/>
        </w:rPr>
        <w:t>The artwork for the product logo, guidebook covers, felt board inserts, and outer carrying box were prepared by Laura Greenwell. By the end of July 2016, the entire structural design of the product itself was determined. The project leader and research assistant focused the last quarter of the fiscal year on writing and editing the guidebook content, which would be used in field testing.</w:t>
      </w:r>
    </w:p>
    <w:p w14:paraId="0F4ED8A4" w14:textId="77777777" w:rsidR="00EA240C" w:rsidRDefault="00EA240C" w:rsidP="00EA240C">
      <w:pPr>
        <w:pStyle w:val="ListParagraph"/>
        <w:spacing w:after="0" w:line="240" w:lineRule="auto"/>
        <w:ind w:left="0"/>
        <w:jc w:val="left"/>
        <w:rPr>
          <w:rFonts w:ascii="Tahoma" w:hAnsi="Tahoma"/>
          <w:sz w:val="24"/>
          <w:szCs w:val="24"/>
        </w:rPr>
      </w:pPr>
    </w:p>
    <w:p w14:paraId="5ED9B7EA" w14:textId="77777777" w:rsidR="00EA240C" w:rsidRDefault="00EA240C" w:rsidP="00EA240C">
      <w:pPr>
        <w:pStyle w:val="PlainText"/>
        <w:tabs>
          <w:tab w:val="left" w:pos="0"/>
        </w:tabs>
        <w:jc w:val="left"/>
        <w:rPr>
          <w:rFonts w:ascii="Tahoma" w:hAnsi="Tahoma"/>
          <w:sz w:val="24"/>
          <w:szCs w:val="24"/>
          <w:u w:val="single"/>
        </w:rPr>
      </w:pPr>
      <w:r>
        <w:rPr>
          <w:rFonts w:ascii="Tahoma" w:hAnsi="Tahoma"/>
          <w:sz w:val="24"/>
          <w:szCs w:val="24"/>
        </w:rPr>
        <w:t xml:space="preserve">A field-test announcement was posted in </w:t>
      </w:r>
      <w:r w:rsidRPr="00923487">
        <w:rPr>
          <w:rFonts w:ascii="Tahoma" w:hAnsi="Tahoma"/>
          <w:sz w:val="24"/>
          <w:szCs w:val="24"/>
        </w:rPr>
        <w:t xml:space="preserve">the </w:t>
      </w:r>
      <w:hyperlink r:id="rId134" w:history="1">
        <w:r w:rsidRPr="00923487">
          <w:rPr>
            <w:rStyle w:val="Hyperlink"/>
            <w:rFonts w:ascii="Tahoma" w:hAnsi="Tahoma"/>
            <w:sz w:val="24"/>
            <w:szCs w:val="24"/>
          </w:rPr>
          <w:t xml:space="preserve">October 2016 </w:t>
        </w:r>
        <w:r w:rsidRPr="00923487">
          <w:rPr>
            <w:rStyle w:val="Hyperlink"/>
            <w:rFonts w:ascii="Tahoma" w:hAnsi="Tahoma"/>
            <w:i/>
            <w:sz w:val="24"/>
            <w:szCs w:val="24"/>
          </w:rPr>
          <w:t>APH News</w:t>
        </w:r>
      </w:hyperlink>
      <w:r>
        <w:rPr>
          <w:rFonts w:ascii="Tahoma" w:hAnsi="Tahoma"/>
          <w:sz w:val="24"/>
          <w:szCs w:val="24"/>
        </w:rPr>
        <w:t>. More than 65 teachers of the visually impaired and orientation and mobility specialists expressed interest in participating in the evaluation of Room with a View. From this sample, 10 field-evaluation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61716B12" w14:textId="77777777" w:rsidR="00EA240C" w:rsidRDefault="00EA240C" w:rsidP="00EA240C">
      <w:pPr>
        <w:pStyle w:val="PlainText"/>
        <w:tabs>
          <w:tab w:val="left" w:pos="0"/>
        </w:tabs>
        <w:jc w:val="left"/>
        <w:rPr>
          <w:rFonts w:ascii="Tahoma" w:hAnsi="Tahoma"/>
          <w:sz w:val="24"/>
          <w:szCs w:val="24"/>
        </w:rPr>
      </w:pPr>
    </w:p>
    <w:p w14:paraId="57258680"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Potential evaluators gave reasons for wishing to field test Room with a View with their students with visual impairments and blindness; reasons hinted at the product’s usefulness even before the formal field test. Their shared explanations included the following:</w:t>
      </w:r>
    </w:p>
    <w:p w14:paraId="55A5CB18" w14:textId="77777777" w:rsidR="00EA240C" w:rsidRDefault="00EA240C"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“My interest in this product is that I struggle with how to give students a 3D representation of rooms and interiors of buildings so they can build their mental maps and concept development. This product seems like it would be a great addition to my tools.”</w:t>
      </w:r>
    </w:p>
    <w:p w14:paraId="546D3574" w14:textId="77777777" w:rsidR="00EA240C" w:rsidRDefault="00EA240C"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“I believe this product could benefit a lot of my students in the realm of initial room orientation and familiarization, spatial concepts, positional concepts, cognitive mapping, and room construction.”</w:t>
      </w:r>
    </w:p>
    <w:p w14:paraId="7CA885E5" w14:textId="77777777" w:rsidR="00EA240C" w:rsidRDefault="00EA240C"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“We have students that struggle with map reading on a 2D level, so having items that are more 3D to use with those students might help with their understanding of how the classrooms and school are laid out.”</w:t>
      </w:r>
    </w:p>
    <w:p w14:paraId="68258B77" w14:textId="77777777" w:rsidR="00EA240C" w:rsidRDefault="00EA240C"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“Most of my students are functional-academic and have some issues with processing and memory. There can be some spatial relation difficulties. I think having an organized system of presenting some of these concepts would be helpful.”</w:t>
      </w:r>
    </w:p>
    <w:p w14:paraId="03643604" w14:textId="77777777" w:rsidR="00EA240C" w:rsidRDefault="00EA240C" w:rsidP="00067CA3">
      <w:pPr>
        <w:pStyle w:val="PlainText"/>
        <w:widowControl/>
        <w:numPr>
          <w:ilvl w:val="0"/>
          <w:numId w:val="48"/>
        </w:numPr>
        <w:tabs>
          <w:tab w:val="left" w:pos="0"/>
        </w:tabs>
        <w:adjustRightInd/>
        <w:jc w:val="left"/>
        <w:textAlignment w:val="auto"/>
        <w:rPr>
          <w:rFonts w:ascii="Tahoma" w:hAnsi="Tahoma"/>
          <w:sz w:val="24"/>
          <w:szCs w:val="24"/>
        </w:rPr>
      </w:pPr>
      <w:r>
        <w:rPr>
          <w:rFonts w:ascii="Tahoma" w:hAnsi="Tahoma"/>
          <w:sz w:val="24"/>
          <w:szCs w:val="24"/>
        </w:rPr>
        <w:t>“We have been saying for years that we need something like this to try with adults who come here who do not have the opportunity to develop spatial understanding and cognitive mapping skills when they were younger.”</w:t>
      </w:r>
    </w:p>
    <w:p w14:paraId="3678EC81" w14:textId="77777777" w:rsidR="00EA240C" w:rsidRDefault="00EA240C" w:rsidP="00EA240C">
      <w:pPr>
        <w:pStyle w:val="PlainText"/>
        <w:widowControl/>
        <w:tabs>
          <w:tab w:val="left" w:pos="0"/>
        </w:tabs>
        <w:adjustRightInd/>
        <w:ind w:left="720"/>
        <w:jc w:val="left"/>
        <w:rPr>
          <w:rFonts w:ascii="Tahoma" w:hAnsi="Tahoma"/>
          <w:sz w:val="24"/>
          <w:szCs w:val="24"/>
        </w:rPr>
      </w:pPr>
    </w:p>
    <w:p w14:paraId="5815DB6A"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Prototypes of the Room with a View were mailed to selected field evaluators on November 28, 2016. Evaluators were asked to return their completed evaluation forms and student-outcome forms by March 10, 2017. The deadline was extended a week or two if additional time was requested by an evaluator. By the end of the month, 100% of the evaluators had returned their forms.</w:t>
      </w:r>
    </w:p>
    <w:p w14:paraId="598F6772" w14:textId="77777777" w:rsidR="00EA240C" w:rsidRPr="008D238A" w:rsidRDefault="00EA240C" w:rsidP="00EA240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5FBB7FA1" wp14:editId="371C1E61">
            <wp:extent cx="2781300" cy="2085975"/>
            <wp:effectExtent l="0" t="0" r="0" b="9525"/>
            <wp:docPr id="4107" name="Picture 4107" descr="Photo of the field-test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of the field-test prototype of Room with a View"/>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781300" cy="2085975"/>
                    </a:xfrm>
                    <a:prstGeom prst="rect">
                      <a:avLst/>
                    </a:prstGeom>
                    <a:noFill/>
                    <a:ln>
                      <a:noFill/>
                    </a:ln>
                  </pic:spPr>
                </pic:pic>
              </a:graphicData>
            </a:graphic>
          </wp:inline>
        </w:drawing>
      </w:r>
    </w:p>
    <w:p w14:paraId="6D805681" w14:textId="77777777" w:rsidR="00EA240C" w:rsidRDefault="00EA240C" w:rsidP="00EA240C">
      <w:pPr>
        <w:pStyle w:val="PlainText"/>
        <w:tabs>
          <w:tab w:val="left" w:pos="0"/>
        </w:tabs>
        <w:jc w:val="left"/>
        <w:rPr>
          <w:rFonts w:ascii="Tahoma" w:hAnsi="Tahoma"/>
          <w:color w:val="00B050"/>
          <w:sz w:val="24"/>
          <w:szCs w:val="24"/>
        </w:rPr>
      </w:pPr>
    </w:p>
    <w:p w14:paraId="6F8387C0"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In April 2017, the project leader compiled a final field-test report. Field-test evaluation forms were completed by 11 teachers of the visually impaired and blind and/or certified orientation and mobility specialists (COMS). The field evaluators represented the states of California, Colorado (2), Florida, Iowa, Michigan, Mississippi, Ohio, Rhode Island, Vermont, and Washington. The largest percentage (73%) of sites represented itinerant settings. Table 1 and Figure 1 show the distribution of field-test sites according to type of educational setting and geographical location.</w:t>
      </w:r>
    </w:p>
    <w:p w14:paraId="23FBB861" w14:textId="77777777" w:rsidR="00EA240C" w:rsidRDefault="00EA240C" w:rsidP="00EA240C">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Caption w:val="Table 1: Type of Educational Setting"/>
      </w:tblPr>
      <w:tblGrid>
        <w:gridCol w:w="2190"/>
        <w:gridCol w:w="3714"/>
        <w:gridCol w:w="2952"/>
      </w:tblGrid>
      <w:tr w:rsidR="00EA240C" w14:paraId="22F297C0"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hideMark/>
          </w:tcPr>
          <w:p w14:paraId="0ADD1CCF"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Table 1</w:t>
            </w:r>
          </w:p>
          <w:p w14:paraId="5FA6F42F" w14:textId="77777777" w:rsidR="00EA240C" w:rsidRDefault="00EA240C" w:rsidP="00EA240C">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EA240C" w14:paraId="6012CECC"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4FB47113"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Type of Educational Setting (N=11)</w:t>
            </w:r>
          </w:p>
        </w:tc>
        <w:tc>
          <w:tcPr>
            <w:tcW w:w="3714" w:type="dxa"/>
            <w:tcBorders>
              <w:left w:val="nil"/>
              <w:right w:val="nil"/>
            </w:tcBorders>
            <w:hideMark/>
          </w:tcPr>
          <w:p w14:paraId="5862B4F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State Location of Field Test Sites</w:t>
            </w:r>
          </w:p>
        </w:tc>
        <w:tc>
          <w:tcPr>
            <w:tcW w:w="2952" w:type="dxa"/>
            <w:tcBorders>
              <w:left w:val="nil"/>
            </w:tcBorders>
            <w:hideMark/>
          </w:tcPr>
          <w:p w14:paraId="5DC4C05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EA240C" w14:paraId="534C0BB5" w14:textId="77777777" w:rsidTr="00EA240C">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4C944D1D"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Itinerant</w:t>
            </w:r>
          </w:p>
        </w:tc>
        <w:tc>
          <w:tcPr>
            <w:tcW w:w="3714" w:type="dxa"/>
            <w:tcBorders>
              <w:top w:val="nil"/>
              <w:left w:val="nil"/>
              <w:bottom w:val="nil"/>
              <w:right w:val="nil"/>
            </w:tcBorders>
            <w:hideMark/>
          </w:tcPr>
          <w:p w14:paraId="705F25AD"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CA, CO (2), FL, IA, MI, RI, VT, </w:t>
            </w:r>
          </w:p>
        </w:tc>
        <w:tc>
          <w:tcPr>
            <w:tcW w:w="2952" w:type="dxa"/>
            <w:tcBorders>
              <w:top w:val="nil"/>
              <w:left w:val="nil"/>
              <w:bottom w:val="nil"/>
              <w:right w:val="single" w:sz="8" w:space="0" w:color="4F81BD" w:themeColor="accent1"/>
            </w:tcBorders>
            <w:hideMark/>
          </w:tcPr>
          <w:p w14:paraId="0D355D61"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r>
      <w:tr w:rsidR="00EA240C" w14:paraId="0454E7A0"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276A04CF"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Residential</w:t>
            </w:r>
          </w:p>
        </w:tc>
        <w:tc>
          <w:tcPr>
            <w:tcW w:w="3714" w:type="dxa"/>
            <w:tcBorders>
              <w:left w:val="nil"/>
              <w:right w:val="nil"/>
            </w:tcBorders>
            <w:hideMark/>
          </w:tcPr>
          <w:p w14:paraId="29473BD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OH, MS</w:t>
            </w:r>
          </w:p>
        </w:tc>
        <w:tc>
          <w:tcPr>
            <w:tcW w:w="2952" w:type="dxa"/>
            <w:tcBorders>
              <w:left w:val="nil"/>
            </w:tcBorders>
            <w:hideMark/>
          </w:tcPr>
          <w:p w14:paraId="2CCE6066"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r>
      <w:tr w:rsidR="00EA240C" w14:paraId="38539457" w14:textId="77777777" w:rsidTr="00EA240C">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single" w:sz="4" w:space="0" w:color="auto"/>
              <w:right w:val="nil"/>
            </w:tcBorders>
            <w:hideMark/>
          </w:tcPr>
          <w:p w14:paraId="48468BF0"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Itinerant/Resource</w:t>
            </w:r>
          </w:p>
        </w:tc>
        <w:tc>
          <w:tcPr>
            <w:tcW w:w="3714" w:type="dxa"/>
            <w:tcBorders>
              <w:top w:val="nil"/>
              <w:left w:val="nil"/>
              <w:bottom w:val="single" w:sz="4" w:space="0" w:color="auto"/>
              <w:right w:val="nil"/>
            </w:tcBorders>
            <w:hideMark/>
          </w:tcPr>
          <w:p w14:paraId="5573537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WA</w:t>
            </w:r>
          </w:p>
        </w:tc>
        <w:tc>
          <w:tcPr>
            <w:tcW w:w="2952" w:type="dxa"/>
            <w:tcBorders>
              <w:top w:val="nil"/>
              <w:left w:val="nil"/>
              <w:bottom w:val="single" w:sz="4" w:space="0" w:color="auto"/>
              <w:right w:val="single" w:sz="8" w:space="0" w:color="4F81BD" w:themeColor="accent1"/>
            </w:tcBorders>
            <w:hideMark/>
          </w:tcPr>
          <w:p w14:paraId="44562844"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bl>
    <w:p w14:paraId="796EAD10" w14:textId="77777777" w:rsidR="00EA240C" w:rsidRDefault="00EA240C" w:rsidP="00EA240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4CC62F60" wp14:editId="6A14624B">
            <wp:extent cx="4600575" cy="2933700"/>
            <wp:effectExtent l="0" t="0" r="9525" b="0"/>
            <wp:docPr id="4108" name="Picture 4108" title="Figure 1. Geographical Distribution and Educational Setting of Field Test Sites."/>
            <wp:cNvGraphicFramePr/>
            <a:graphic xmlns:a="http://schemas.openxmlformats.org/drawingml/2006/main">
              <a:graphicData uri="http://schemas.openxmlformats.org/drawingml/2006/picture">
                <pic:pic xmlns:pic="http://schemas.openxmlformats.org/drawingml/2006/picture">
                  <pic:nvPicPr>
                    <pic:cNvPr id="29708" name="Picture 4" title="Figure 1. Geographical Distribution and Educational Setting of Field Test Sites."/>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4601210" cy="2933065"/>
                    </a:xfrm>
                    <a:prstGeom prst="rect">
                      <a:avLst/>
                    </a:prstGeom>
                    <a:noFill/>
                    <a:ln>
                      <a:noFill/>
                    </a:ln>
                    <a:extLst>
                      <a:ext uri="{53640926-AAD7-44D8-BBD7-CCE9431645EC}">
                        <a14:shadowObscured xmlns:a14="http://schemas.microsoft.com/office/drawing/2010/main"/>
                      </a:ext>
                    </a:extLst>
                  </pic:spPr>
                </pic:pic>
              </a:graphicData>
            </a:graphic>
          </wp:inline>
        </w:drawing>
      </w:r>
    </w:p>
    <w:p w14:paraId="25F22863" w14:textId="77777777" w:rsidR="00EA240C" w:rsidRDefault="00EA240C" w:rsidP="00EA240C">
      <w:pPr>
        <w:pStyle w:val="Caption"/>
        <w:rPr>
          <w:rFonts w:ascii="Tahoma" w:eastAsia="Times New Roman" w:hAnsi="Tahoma" w:cs="Tahoma"/>
          <w:noProof/>
          <w:color w:val="auto"/>
          <w:sz w:val="24"/>
          <w:szCs w:val="24"/>
        </w:rPr>
      </w:pPr>
      <w:r>
        <w:rPr>
          <w:rFonts w:ascii="Tahoma" w:hAnsi="Tahoma" w:cs="Tahoma"/>
          <w:i/>
          <w:color w:val="auto"/>
          <w:sz w:val="24"/>
          <w:szCs w:val="24"/>
        </w:rPr>
        <w:t>Figure 1</w:t>
      </w:r>
      <w:r>
        <w:rPr>
          <w:rFonts w:ascii="Tahoma" w:hAnsi="Tahoma" w:cs="Tahoma"/>
          <w:color w:val="auto"/>
          <w:sz w:val="24"/>
          <w:szCs w:val="24"/>
        </w:rPr>
        <w:t>. Geographical Distribution and Educational Setting of Field Test Sites.</w:t>
      </w:r>
    </w:p>
    <w:p w14:paraId="56043541"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Participating field evaluators represented teachers of the visually impaired and/or COMS with varied teaching experience; 27% had less than one year of teaching experience, 45% had 6-10 years of teaching experience, 18% had 11-15 years of teaching experience, and the remaining 9% had 21 or more years of teaching experience. All of the field evaluators noted difficulties that students with visual impairments and blindness tend to experience related to map-reading concepts and skills. Some of these challenges included the following:</w:t>
      </w:r>
    </w:p>
    <w:p w14:paraId="7A7BEFE7" w14:textId="77777777" w:rsidR="00EA240C" w:rsidRDefault="00EA240C" w:rsidP="00067CA3">
      <w:pPr>
        <w:pStyle w:val="PlainText"/>
        <w:numPr>
          <w:ilvl w:val="0"/>
          <w:numId w:val="48"/>
        </w:numPr>
        <w:tabs>
          <w:tab w:val="left" w:pos="0"/>
        </w:tabs>
        <w:jc w:val="left"/>
        <w:textAlignment w:val="auto"/>
        <w:rPr>
          <w:rFonts w:ascii="Tahoma" w:hAnsi="Tahoma"/>
          <w:sz w:val="24"/>
          <w:szCs w:val="24"/>
        </w:rPr>
      </w:pPr>
      <w:r>
        <w:rPr>
          <w:rFonts w:ascii="Tahoma" w:hAnsi="Tahoma"/>
          <w:sz w:val="24"/>
          <w:szCs w:val="24"/>
        </w:rPr>
        <w:t>“Grasping the large picture of the whole room.”</w:t>
      </w:r>
    </w:p>
    <w:p w14:paraId="7FAF6354" w14:textId="77777777" w:rsidR="00EA240C" w:rsidRDefault="00EA240C" w:rsidP="00067CA3">
      <w:pPr>
        <w:pStyle w:val="PlainText"/>
        <w:numPr>
          <w:ilvl w:val="0"/>
          <w:numId w:val="48"/>
        </w:numPr>
        <w:tabs>
          <w:tab w:val="left" w:pos="0"/>
        </w:tabs>
        <w:jc w:val="left"/>
        <w:textAlignment w:val="auto"/>
        <w:rPr>
          <w:rFonts w:ascii="Tahoma" w:hAnsi="Tahoma"/>
          <w:sz w:val="24"/>
          <w:szCs w:val="24"/>
        </w:rPr>
      </w:pPr>
      <w:r>
        <w:rPr>
          <w:rFonts w:ascii="Tahoma" w:hAnsi="Tahoma"/>
          <w:sz w:val="24"/>
          <w:szCs w:val="24"/>
        </w:rPr>
        <w:t>“Orienting a map to the real world and keeping it oriented as they move in space.”</w:t>
      </w:r>
    </w:p>
    <w:p w14:paraId="06829BCF" w14:textId="77777777" w:rsidR="00EA240C" w:rsidRDefault="00EA240C" w:rsidP="00067CA3">
      <w:pPr>
        <w:pStyle w:val="PlainText"/>
        <w:numPr>
          <w:ilvl w:val="0"/>
          <w:numId w:val="48"/>
        </w:numPr>
        <w:tabs>
          <w:tab w:val="left" w:pos="0"/>
        </w:tabs>
        <w:jc w:val="left"/>
        <w:textAlignment w:val="auto"/>
        <w:rPr>
          <w:rFonts w:ascii="Tahoma" w:hAnsi="Tahoma"/>
          <w:sz w:val="24"/>
          <w:szCs w:val="24"/>
        </w:rPr>
      </w:pPr>
      <w:r>
        <w:rPr>
          <w:rFonts w:ascii="Tahoma" w:hAnsi="Tahoma"/>
          <w:sz w:val="24"/>
          <w:szCs w:val="24"/>
        </w:rPr>
        <w:t>“Understanding a bird’s eye view. Putting themselves into a map mentally. Comparing real world to a map.”</w:t>
      </w:r>
    </w:p>
    <w:p w14:paraId="5BA00547" w14:textId="77777777" w:rsidR="00EA240C" w:rsidRDefault="00EA240C" w:rsidP="00067CA3">
      <w:pPr>
        <w:pStyle w:val="PlainText"/>
        <w:numPr>
          <w:ilvl w:val="0"/>
          <w:numId w:val="48"/>
        </w:numPr>
        <w:tabs>
          <w:tab w:val="left" w:pos="0"/>
        </w:tabs>
        <w:jc w:val="left"/>
        <w:textAlignment w:val="auto"/>
        <w:rPr>
          <w:rFonts w:ascii="Tahoma" w:hAnsi="Tahoma"/>
          <w:sz w:val="24"/>
          <w:szCs w:val="24"/>
        </w:rPr>
      </w:pPr>
      <w:r>
        <w:rPr>
          <w:rFonts w:ascii="Tahoma" w:hAnsi="Tahoma"/>
          <w:sz w:val="24"/>
          <w:szCs w:val="24"/>
        </w:rPr>
        <w:t>“Generalizing the map to reality; building on concepts of different rooms within a building—the doorway/window concepts; 3D to 2D.”</w:t>
      </w:r>
    </w:p>
    <w:p w14:paraId="24F74DA9" w14:textId="77777777" w:rsidR="00EA240C" w:rsidRDefault="00EA240C" w:rsidP="00067CA3">
      <w:pPr>
        <w:pStyle w:val="PlainText"/>
        <w:numPr>
          <w:ilvl w:val="0"/>
          <w:numId w:val="48"/>
        </w:numPr>
        <w:tabs>
          <w:tab w:val="left" w:pos="0"/>
        </w:tabs>
        <w:jc w:val="left"/>
        <w:textAlignment w:val="auto"/>
        <w:rPr>
          <w:rFonts w:ascii="Tahoma" w:hAnsi="Tahoma"/>
          <w:sz w:val="24"/>
          <w:szCs w:val="24"/>
        </w:rPr>
      </w:pPr>
      <w:r>
        <w:rPr>
          <w:rFonts w:ascii="Tahoma" w:hAnsi="Tahoma"/>
          <w:sz w:val="24"/>
          <w:szCs w:val="24"/>
        </w:rPr>
        <w:t>“They have the most difficulty understanding the relationship between things (objects in the rooms, the rooms to each other, buildings to each other, etc.).”</w:t>
      </w:r>
    </w:p>
    <w:p w14:paraId="3E6B1034" w14:textId="77777777" w:rsidR="00EA240C" w:rsidRDefault="00EA240C" w:rsidP="00EA240C">
      <w:pPr>
        <w:pStyle w:val="PlainText"/>
        <w:tabs>
          <w:tab w:val="left" w:pos="0"/>
        </w:tabs>
        <w:jc w:val="left"/>
        <w:rPr>
          <w:rFonts w:ascii="Tahoma" w:hAnsi="Tahoma"/>
          <w:sz w:val="24"/>
          <w:szCs w:val="24"/>
        </w:rPr>
      </w:pPr>
    </w:p>
    <w:p w14:paraId="2C59837E"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 xml:space="preserve">Prior to field testing Room with a View, the field evaluators had used other materials and tools, commercially available or from APH, to teach map-reading skills and concepts to their students. Commonplace tools included Tactile Town, Picture Maker: Wheatley Tactile Diagramming Kit, TREKS, O&amp;M Tactile Graphics, Quick-Draw Paper, DRAFTSMAN, homemade maps, Wikki Stix®, and foam cutouts/textured paper. </w:t>
      </w:r>
    </w:p>
    <w:p w14:paraId="01164222" w14:textId="77777777" w:rsidR="00EA240C" w:rsidRDefault="00EA240C" w:rsidP="00EA240C">
      <w:pPr>
        <w:pStyle w:val="PlainText"/>
        <w:tabs>
          <w:tab w:val="left" w:pos="0"/>
        </w:tabs>
        <w:jc w:val="left"/>
        <w:rPr>
          <w:rFonts w:ascii="Tahoma" w:hAnsi="Tahoma"/>
          <w:sz w:val="24"/>
          <w:szCs w:val="24"/>
        </w:rPr>
      </w:pPr>
    </w:p>
    <w:p w14:paraId="4DF3BF28"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The field evaluators used Room with a View with a total of 48 students who represented noticeably more males (63%) than females (37%). The sample population represented cultural diversity: 56% White, 15% Hispanic, 6% Black, 6% Asian, 2% Native Hawaiian/Pacific Islander, 9% two or more races, and 6% “other” (see Figure 2). The majority (65%) of the students had other disabilities, such as cerebral palsy, Down syndrome, attention deficit disorder, dyslexia, autism, and learning disabilities.</w:t>
      </w:r>
    </w:p>
    <w:p w14:paraId="1AF95334" w14:textId="77777777" w:rsidR="00EA240C" w:rsidRDefault="00EA240C" w:rsidP="00EA240C">
      <w:pPr>
        <w:pStyle w:val="PlainText"/>
        <w:tabs>
          <w:tab w:val="left" w:pos="0"/>
        </w:tabs>
        <w:jc w:val="left"/>
        <w:rPr>
          <w:rFonts w:ascii="Tahoma" w:hAnsi="Tahoma"/>
          <w:color w:val="FF0000"/>
          <w:sz w:val="24"/>
          <w:szCs w:val="24"/>
        </w:rPr>
      </w:pPr>
    </w:p>
    <w:p w14:paraId="69F99F85" w14:textId="77777777" w:rsidR="00EA240C" w:rsidRDefault="00EA240C" w:rsidP="00EA240C">
      <w:pPr>
        <w:pStyle w:val="PlainText"/>
        <w:tabs>
          <w:tab w:val="left" w:pos="0"/>
        </w:tabs>
        <w:jc w:val="left"/>
        <w:rPr>
          <w:rFonts w:ascii="Tahoma" w:hAnsi="Tahoma"/>
          <w:color w:val="FF0000"/>
          <w:sz w:val="24"/>
          <w:szCs w:val="24"/>
        </w:rPr>
      </w:pPr>
      <w:r>
        <w:rPr>
          <w:rFonts w:ascii="Tahoma" w:hAnsi="Tahoma"/>
          <w:noProof/>
          <w:color w:val="FF0000"/>
          <w:sz w:val="24"/>
          <w:szCs w:val="24"/>
        </w:rPr>
        <w:drawing>
          <wp:inline distT="0" distB="0" distL="0" distR="0" wp14:anchorId="2B0BD115" wp14:editId="7F60D370">
            <wp:extent cx="3352800" cy="2419350"/>
            <wp:effectExtent l="0" t="0" r="0" b="0"/>
            <wp:docPr id="4109" name="Picture 4109" title="Figure 2. Students’ Ethnicity"/>
            <wp:cNvGraphicFramePr/>
            <a:graphic xmlns:a="http://schemas.openxmlformats.org/drawingml/2006/main">
              <a:graphicData uri="http://schemas.openxmlformats.org/drawingml/2006/picture">
                <pic:pic xmlns:pic="http://schemas.openxmlformats.org/drawingml/2006/picture">
                  <pic:nvPicPr>
                    <pic:cNvPr id="3074" name="Chart 1" title="Figure 2. Students’ Ethnicity"/>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3354070" cy="2422525"/>
                    </a:xfrm>
                    <a:prstGeom prst="rect">
                      <a:avLst/>
                    </a:prstGeom>
                    <a:noFill/>
                    <a:ln>
                      <a:noFill/>
                    </a:ln>
                    <a:extLst>
                      <a:ext uri="{53640926-AAD7-44D8-BBD7-CCE9431645EC}">
                        <a14:shadowObscured xmlns:a14="http://schemas.microsoft.com/office/drawing/2010/main"/>
                      </a:ext>
                    </a:extLst>
                  </pic:spPr>
                </pic:pic>
              </a:graphicData>
            </a:graphic>
          </wp:inline>
        </w:drawing>
      </w:r>
    </w:p>
    <w:p w14:paraId="2869A2E9" w14:textId="77777777" w:rsidR="00EA240C" w:rsidRDefault="00EA240C" w:rsidP="00EA240C">
      <w:pPr>
        <w:pStyle w:val="PlainText"/>
        <w:tabs>
          <w:tab w:val="left" w:pos="0"/>
        </w:tabs>
        <w:jc w:val="left"/>
        <w:rPr>
          <w:rFonts w:ascii="Tahoma" w:hAnsi="Tahoma"/>
          <w:b/>
          <w:color w:val="00B050"/>
          <w:sz w:val="24"/>
          <w:szCs w:val="24"/>
        </w:rPr>
      </w:pPr>
      <w:r>
        <w:rPr>
          <w:rFonts w:ascii="Tahoma" w:hAnsi="Tahoma"/>
          <w:b/>
          <w:i/>
          <w:sz w:val="24"/>
          <w:szCs w:val="24"/>
        </w:rPr>
        <w:t>Figure 2.</w:t>
      </w:r>
      <w:r>
        <w:rPr>
          <w:rFonts w:ascii="Tahoma" w:hAnsi="Tahoma"/>
          <w:b/>
          <w:sz w:val="24"/>
          <w:szCs w:val="24"/>
        </w:rPr>
        <w:t xml:space="preserve"> Students’ Ethnicity</w:t>
      </w:r>
    </w:p>
    <w:p w14:paraId="779B8634" w14:textId="77777777" w:rsidR="00EA240C" w:rsidRDefault="00EA240C" w:rsidP="00EA240C">
      <w:pPr>
        <w:pStyle w:val="PlainText"/>
        <w:tabs>
          <w:tab w:val="left" w:pos="0"/>
        </w:tabs>
        <w:jc w:val="left"/>
        <w:rPr>
          <w:rFonts w:ascii="Tahoma" w:hAnsi="Tahoma"/>
          <w:color w:val="00B050"/>
          <w:sz w:val="24"/>
          <w:szCs w:val="24"/>
        </w:rPr>
      </w:pPr>
    </w:p>
    <w:p w14:paraId="2478769F"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 xml:space="preserve">Students ranged in age from 4 to 16 years. The majority of the students were either 7 to 9 years old (38%) or 13 to 16 years old (31%); 12% were 4 to 6 years old, and 19% were 10 to 12 years old. (See Figure 3.) </w:t>
      </w:r>
    </w:p>
    <w:p w14:paraId="3C6B83CF" w14:textId="77777777" w:rsidR="00EA240C" w:rsidRDefault="00EA240C" w:rsidP="00EA240C">
      <w:pPr>
        <w:pStyle w:val="PlainText"/>
        <w:tabs>
          <w:tab w:val="left" w:pos="0"/>
        </w:tabs>
        <w:jc w:val="left"/>
        <w:rPr>
          <w:rFonts w:ascii="Tahoma" w:hAnsi="Tahoma"/>
          <w:color w:val="FF0000"/>
          <w:sz w:val="24"/>
          <w:szCs w:val="24"/>
        </w:rPr>
      </w:pPr>
    </w:p>
    <w:p w14:paraId="03AC7212" w14:textId="77777777" w:rsidR="00EA240C" w:rsidRDefault="00EA240C" w:rsidP="00EA240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409C7476" wp14:editId="4D2CA79C">
            <wp:extent cx="4371975" cy="2562225"/>
            <wp:effectExtent l="0" t="0" r="9525" b="0"/>
            <wp:docPr id="4112" name="Picture 4112" title="Figure 3. Students’ Age Range"/>
            <wp:cNvGraphicFramePr/>
            <a:graphic xmlns:a="http://schemas.openxmlformats.org/drawingml/2006/main">
              <a:graphicData uri="http://schemas.openxmlformats.org/drawingml/2006/picture">
                <pic:pic xmlns:pic="http://schemas.openxmlformats.org/drawingml/2006/picture">
                  <pic:nvPicPr>
                    <pic:cNvPr id="4098" name="Chart 1" title="Figure 3. Students’ Age Range"/>
                    <pic:cNvPicPr/>
                  </pic:nvPicPr>
                  <pic:blipFill>
                    <a:blip r:embed="rId138" cstate="email">
                      <a:extLst>
                        <a:ext uri="{28A0092B-C50C-407E-A947-70E740481C1C}">
                          <a14:useLocalDpi xmlns:a14="http://schemas.microsoft.com/office/drawing/2010/main"/>
                        </a:ext>
                      </a:extLst>
                    </a:blip>
                    <a:srcRect b="-18"/>
                    <a:stretch>
                      <a:fillRect/>
                    </a:stretch>
                  </pic:blipFill>
                  <pic:spPr bwMode="auto">
                    <a:xfrm>
                      <a:off x="0" y="0"/>
                      <a:ext cx="4369435" cy="2560320"/>
                    </a:xfrm>
                    <a:prstGeom prst="rect">
                      <a:avLst/>
                    </a:prstGeom>
                    <a:noFill/>
                    <a:ln>
                      <a:noFill/>
                    </a:ln>
                    <a:extLst/>
                  </pic:spPr>
                </pic:pic>
              </a:graphicData>
            </a:graphic>
          </wp:inline>
        </w:drawing>
      </w:r>
    </w:p>
    <w:p w14:paraId="09A0D62A" w14:textId="77777777" w:rsidR="00EA240C" w:rsidRDefault="00EA240C" w:rsidP="00EA240C">
      <w:pPr>
        <w:pStyle w:val="PlainText"/>
        <w:tabs>
          <w:tab w:val="left" w:pos="0"/>
        </w:tabs>
        <w:jc w:val="left"/>
        <w:rPr>
          <w:rFonts w:ascii="Tahoma" w:hAnsi="Tahoma"/>
          <w:b/>
          <w:sz w:val="24"/>
          <w:szCs w:val="24"/>
        </w:rPr>
      </w:pPr>
      <w:r>
        <w:rPr>
          <w:rFonts w:ascii="Tahoma" w:hAnsi="Tahoma"/>
          <w:b/>
          <w:i/>
          <w:sz w:val="24"/>
          <w:szCs w:val="24"/>
        </w:rPr>
        <w:t>Figure 3</w:t>
      </w:r>
      <w:r>
        <w:rPr>
          <w:rFonts w:ascii="Tahoma" w:hAnsi="Tahoma"/>
          <w:b/>
          <w:sz w:val="24"/>
          <w:szCs w:val="24"/>
        </w:rPr>
        <w:t>. Students’ Age Range</w:t>
      </w:r>
    </w:p>
    <w:p w14:paraId="7A44B084" w14:textId="77777777" w:rsidR="00EA240C" w:rsidRDefault="00EA240C" w:rsidP="00EA240C">
      <w:pPr>
        <w:pStyle w:val="PlainText"/>
        <w:tabs>
          <w:tab w:val="left" w:pos="0"/>
        </w:tabs>
        <w:jc w:val="left"/>
        <w:rPr>
          <w:rFonts w:ascii="Tahoma" w:hAnsi="Tahoma"/>
          <w:sz w:val="24"/>
          <w:szCs w:val="24"/>
        </w:rPr>
      </w:pPr>
    </w:p>
    <w:p w14:paraId="3834BF0D"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With regard to grade level representations, nearly equal percentages of students were  in Grades K to 3 (44%) or Grades 4 to 8 (42%); only 15% were in high school. (See Figure 4.)</w:t>
      </w:r>
    </w:p>
    <w:p w14:paraId="5A921C61" w14:textId="77777777" w:rsidR="00EA240C" w:rsidRDefault="00EA240C" w:rsidP="00EA240C">
      <w:pPr>
        <w:pStyle w:val="PlainText"/>
        <w:tabs>
          <w:tab w:val="left" w:pos="0"/>
        </w:tabs>
        <w:jc w:val="left"/>
        <w:rPr>
          <w:rFonts w:ascii="Tahoma" w:hAnsi="Tahoma"/>
          <w:color w:val="FF0000"/>
          <w:sz w:val="24"/>
          <w:szCs w:val="24"/>
        </w:rPr>
      </w:pPr>
    </w:p>
    <w:p w14:paraId="32579A18" w14:textId="77777777" w:rsidR="00EA240C" w:rsidRDefault="00EA240C" w:rsidP="00EA240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4526F638" wp14:editId="02C0A76D">
            <wp:extent cx="5534025" cy="3124200"/>
            <wp:effectExtent l="0" t="0" r="9525" b="0"/>
            <wp:docPr id="4113" name="Picture 4113" title="Figure 4. Students’ Grade Level"/>
            <wp:cNvGraphicFramePr/>
            <a:graphic xmlns:a="http://schemas.openxmlformats.org/drawingml/2006/main">
              <a:graphicData uri="http://schemas.openxmlformats.org/drawingml/2006/picture">
                <pic:pic xmlns:pic="http://schemas.openxmlformats.org/drawingml/2006/picture">
                  <pic:nvPicPr>
                    <pic:cNvPr id="5122" name="Chart 1" title="Figure 4. Students’ Grade Level"/>
                    <pic:cNvPicPr/>
                  </pic:nvPicPr>
                  <pic:blipFill>
                    <a:blip r:embed="rId139" cstate="email">
                      <a:extLst>
                        <a:ext uri="{28A0092B-C50C-407E-A947-70E740481C1C}">
                          <a14:useLocalDpi xmlns:a14="http://schemas.microsoft.com/office/drawing/2010/main"/>
                        </a:ext>
                      </a:extLst>
                    </a:blip>
                    <a:srcRect b="-44"/>
                    <a:stretch>
                      <a:fillRect/>
                    </a:stretch>
                  </pic:blipFill>
                  <pic:spPr bwMode="auto">
                    <a:xfrm>
                      <a:off x="0" y="0"/>
                      <a:ext cx="5533390" cy="3122930"/>
                    </a:xfrm>
                    <a:prstGeom prst="rect">
                      <a:avLst/>
                    </a:prstGeom>
                    <a:noFill/>
                    <a:ln>
                      <a:noFill/>
                    </a:ln>
                    <a:extLst/>
                  </pic:spPr>
                </pic:pic>
              </a:graphicData>
            </a:graphic>
          </wp:inline>
        </w:drawing>
      </w:r>
    </w:p>
    <w:p w14:paraId="65BF50ED" w14:textId="77777777" w:rsidR="00EA240C" w:rsidRDefault="00EA240C" w:rsidP="00EA240C">
      <w:pPr>
        <w:pStyle w:val="Caption"/>
        <w:rPr>
          <w:rFonts w:ascii="Tahoma" w:eastAsia="Times New Roman" w:hAnsi="Tahoma" w:cs="Tahoma"/>
          <w:noProof/>
          <w:color w:val="auto"/>
          <w:sz w:val="24"/>
          <w:szCs w:val="24"/>
        </w:rPr>
      </w:pPr>
      <w:r>
        <w:rPr>
          <w:rFonts w:ascii="Tahoma" w:hAnsi="Tahoma" w:cs="Tahoma"/>
          <w:i/>
          <w:color w:val="auto"/>
          <w:sz w:val="24"/>
          <w:szCs w:val="24"/>
        </w:rPr>
        <w:t>Figure 4</w:t>
      </w:r>
      <w:r>
        <w:rPr>
          <w:rFonts w:ascii="Tahoma" w:hAnsi="Tahoma" w:cs="Tahoma"/>
          <w:color w:val="auto"/>
          <w:sz w:val="24"/>
          <w:szCs w:val="24"/>
        </w:rPr>
        <w:t>. Students’ Grade Level</w:t>
      </w:r>
    </w:p>
    <w:p w14:paraId="77907580"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Braille readers comprised the largest percentage (34%) of the student sample; 25% were large print readers, 18% were dual readers (e.g., auditory/braille, large print/braille), 15% read print with magnification, 6% were auditory readers, and 2% were prereaders. (See Figure 5.)</w:t>
      </w:r>
    </w:p>
    <w:p w14:paraId="7BF8B4CB" w14:textId="77777777" w:rsidR="00EA240C" w:rsidRDefault="00EA240C" w:rsidP="00EA240C">
      <w:pPr>
        <w:pStyle w:val="PlainText"/>
        <w:tabs>
          <w:tab w:val="left" w:pos="0"/>
        </w:tabs>
        <w:jc w:val="left"/>
        <w:rPr>
          <w:rFonts w:ascii="Tahoma" w:hAnsi="Tahoma"/>
          <w:sz w:val="24"/>
          <w:szCs w:val="24"/>
        </w:rPr>
      </w:pPr>
    </w:p>
    <w:p w14:paraId="0F3CD559" w14:textId="77777777" w:rsidR="00EA240C" w:rsidRDefault="00EA240C" w:rsidP="00EA240C">
      <w:pPr>
        <w:pStyle w:val="PlainText"/>
        <w:tabs>
          <w:tab w:val="left" w:pos="0"/>
        </w:tabs>
        <w:jc w:val="left"/>
        <w:rPr>
          <w:rFonts w:ascii="Tahoma" w:hAnsi="Tahoma"/>
          <w:sz w:val="24"/>
          <w:szCs w:val="24"/>
        </w:rPr>
      </w:pPr>
      <w:r>
        <w:rPr>
          <w:noProof/>
        </w:rPr>
        <w:drawing>
          <wp:inline distT="0" distB="0" distL="0" distR="0" wp14:anchorId="33E3B559" wp14:editId="41B0EC61">
            <wp:extent cx="4381500" cy="3362325"/>
            <wp:effectExtent l="0" t="0" r="0" b="0"/>
            <wp:docPr id="4114" name="Picture 4114" title="Figure 5. Students' Primary Reading Medium"/>
            <wp:cNvGraphicFramePr/>
            <a:graphic xmlns:a="http://schemas.openxmlformats.org/drawingml/2006/main">
              <a:graphicData uri="http://schemas.openxmlformats.org/drawingml/2006/picture">
                <pic:pic xmlns:pic="http://schemas.openxmlformats.org/drawingml/2006/picture">
                  <pic:nvPicPr>
                    <pic:cNvPr id="29709" name="Picture 29709" title="Figure 5. Students' Primary Reading Medium"/>
                    <pic:cNvPicPr/>
                  </pic:nvPicPr>
                  <pic:blipFill>
                    <a:blip r:embed="rId140" cstate="email">
                      <a:extLst>
                        <a:ext uri="{28A0092B-C50C-407E-A947-70E740481C1C}">
                          <a14:useLocalDpi xmlns:a14="http://schemas.microsoft.com/office/drawing/2010/main"/>
                        </a:ext>
                      </a:extLst>
                    </a:blip>
                    <a:stretch>
                      <a:fillRect/>
                    </a:stretch>
                  </pic:blipFill>
                  <pic:spPr>
                    <a:xfrm>
                      <a:off x="0" y="0"/>
                      <a:ext cx="4381500" cy="3357245"/>
                    </a:xfrm>
                    <a:prstGeom prst="rect">
                      <a:avLst/>
                    </a:prstGeom>
                  </pic:spPr>
                </pic:pic>
              </a:graphicData>
            </a:graphic>
          </wp:inline>
        </w:drawing>
      </w:r>
    </w:p>
    <w:p w14:paraId="2BD165B7" w14:textId="77777777" w:rsidR="00EA240C" w:rsidRDefault="00EA240C" w:rsidP="00EA240C">
      <w:pPr>
        <w:pStyle w:val="PlainText"/>
        <w:tabs>
          <w:tab w:val="left" w:pos="0"/>
        </w:tabs>
        <w:jc w:val="left"/>
        <w:rPr>
          <w:rFonts w:ascii="Tahoma" w:hAnsi="Tahoma"/>
          <w:sz w:val="24"/>
          <w:szCs w:val="24"/>
        </w:rPr>
      </w:pPr>
    </w:p>
    <w:p w14:paraId="1B37E1AB" w14:textId="77777777" w:rsidR="00EA240C" w:rsidRDefault="00EA240C" w:rsidP="00EA240C">
      <w:pPr>
        <w:pStyle w:val="Caption"/>
        <w:rPr>
          <w:rFonts w:ascii="Tahoma" w:eastAsia="Times New Roman" w:hAnsi="Tahoma" w:cs="Tahoma"/>
          <w:noProof/>
          <w:color w:val="auto"/>
          <w:sz w:val="24"/>
          <w:szCs w:val="24"/>
        </w:rPr>
      </w:pPr>
      <w:r>
        <w:rPr>
          <w:rFonts w:ascii="Tahoma" w:hAnsi="Tahoma" w:cs="Tahoma"/>
          <w:i/>
          <w:color w:val="auto"/>
          <w:sz w:val="24"/>
          <w:szCs w:val="24"/>
        </w:rPr>
        <w:t>Figure 5.</w:t>
      </w:r>
      <w:r>
        <w:rPr>
          <w:rFonts w:ascii="Tahoma" w:hAnsi="Tahoma" w:cs="Tahoma"/>
          <w:color w:val="auto"/>
          <w:sz w:val="24"/>
          <w:szCs w:val="24"/>
        </w:rPr>
        <w:t xml:space="preserve"> Students' Primary Reading Medium</w:t>
      </w:r>
    </w:p>
    <w:p w14:paraId="49D91BD6"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The field-evaluation form allowed teachers to rate the overall design features of Room with a View. Table 2 indicates the average rating for each feature.</w:t>
      </w:r>
    </w:p>
    <w:p w14:paraId="290DBBDB" w14:textId="77777777" w:rsidR="00EA240C" w:rsidRDefault="00EA240C" w:rsidP="00EA240C">
      <w:pPr>
        <w:pStyle w:val="PlainText"/>
        <w:tabs>
          <w:tab w:val="left" w:pos="0"/>
        </w:tabs>
        <w:jc w:val="left"/>
        <w:rPr>
          <w:rFonts w:ascii="Tahoma" w:hAnsi="Tahoma"/>
          <w:color w:val="00B050"/>
          <w:sz w:val="24"/>
          <w:szCs w:val="24"/>
        </w:rPr>
      </w:pPr>
    </w:p>
    <w:tbl>
      <w:tblPr>
        <w:tblStyle w:val="LightList-Accent11"/>
        <w:tblW w:w="0" w:type="auto"/>
        <w:tblLayout w:type="fixed"/>
        <w:tblLook w:val="04A0" w:firstRow="1" w:lastRow="0" w:firstColumn="1" w:lastColumn="0" w:noHBand="0" w:noVBand="1"/>
        <w:tblCaption w:val="Table 2: Overall Design Features of Room with a View"/>
      </w:tblPr>
      <w:tblGrid>
        <w:gridCol w:w="2448"/>
        <w:gridCol w:w="1440"/>
        <w:gridCol w:w="1170"/>
        <w:gridCol w:w="990"/>
        <w:gridCol w:w="720"/>
        <w:gridCol w:w="810"/>
        <w:gridCol w:w="602"/>
        <w:gridCol w:w="720"/>
      </w:tblGrid>
      <w:tr w:rsidR="00EA240C" w14:paraId="5A169BF5"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0EEC959B"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Table 2</w:t>
            </w:r>
          </w:p>
          <w:p w14:paraId="25341501" w14:textId="77777777" w:rsidR="00EA240C" w:rsidRDefault="00EA240C" w:rsidP="00EA240C">
            <w:pPr>
              <w:spacing w:after="0" w:line="240" w:lineRule="auto"/>
              <w:jc w:val="left"/>
              <w:rPr>
                <w:rFonts w:ascii="Tahoma" w:hAnsi="Tahoma" w:cs="Tahoma"/>
                <w:b w:val="0"/>
                <w:i/>
              </w:rPr>
            </w:pPr>
            <w:r>
              <w:rPr>
                <w:rFonts w:ascii="Tahoma" w:hAnsi="Tahoma" w:cs="Tahoma"/>
                <w:i/>
                <w:sz w:val="24"/>
                <w:szCs w:val="24"/>
              </w:rPr>
              <w:t>Overall Design Features of Room with a View</w:t>
            </w:r>
          </w:p>
        </w:tc>
      </w:tr>
      <w:tr w:rsidR="00EA240C" w14:paraId="69278E5A"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0" w:type="dxa"/>
            <w:gridSpan w:val="8"/>
            <w:hideMark/>
          </w:tcPr>
          <w:p w14:paraId="3069E29E"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Rating Scale: 5 = Excellent to 1 = Poor (or Unneeded)</w:t>
            </w:r>
          </w:p>
        </w:tc>
      </w:tr>
      <w:tr w:rsidR="00EA240C" w14:paraId="3235FFA9"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D8D136C" w14:textId="77777777" w:rsidR="00EA240C" w:rsidRDefault="00EA240C" w:rsidP="00EA240C">
            <w:pPr>
              <w:spacing w:after="0" w:line="240" w:lineRule="auto"/>
              <w:jc w:val="left"/>
              <w:rPr>
                <w:rFonts w:ascii="Tahoma" w:hAnsi="Tahoma" w:cs="Tahoma"/>
                <w:color w:val="00B050"/>
              </w:rPr>
            </w:pPr>
            <w:r>
              <w:rPr>
                <w:rFonts w:ascii="Tahoma" w:hAnsi="Tahoma" w:cs="Tahoma"/>
              </w:rPr>
              <w:t>Product Feature</w:t>
            </w:r>
          </w:p>
        </w:tc>
        <w:tc>
          <w:tcPr>
            <w:tcW w:w="1440" w:type="dxa"/>
            <w:tcBorders>
              <w:top w:val="nil"/>
              <w:left w:val="nil"/>
              <w:bottom w:val="nil"/>
              <w:right w:val="nil"/>
            </w:tcBorders>
            <w:hideMark/>
          </w:tcPr>
          <w:p w14:paraId="182EF25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5C1316B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635A7B8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21412A0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5BF7304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350401C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720" w:type="dxa"/>
            <w:tcBorders>
              <w:top w:val="nil"/>
              <w:left w:val="nil"/>
              <w:bottom w:val="nil"/>
              <w:right w:val="single" w:sz="8" w:space="0" w:color="4F81BD" w:themeColor="accent1"/>
            </w:tcBorders>
            <w:hideMark/>
          </w:tcPr>
          <w:p w14:paraId="75C56EB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A240C" w14:paraId="44569FA6"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C9DB67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Overall presentation</w:t>
            </w:r>
          </w:p>
        </w:tc>
        <w:tc>
          <w:tcPr>
            <w:tcW w:w="1440" w:type="dxa"/>
            <w:tcBorders>
              <w:left w:val="nil"/>
              <w:right w:val="nil"/>
            </w:tcBorders>
            <w:hideMark/>
          </w:tcPr>
          <w:p w14:paraId="296D8BF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6A9F0D9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72D9670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hideMark/>
          </w:tcPr>
          <w:p w14:paraId="19520CC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hideMark/>
          </w:tcPr>
          <w:p w14:paraId="7BBFE4C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0BB9C8D9"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715AD2D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665B7EBA"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4A3789BB"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Tactile/print 2D room layouts</w:t>
            </w:r>
          </w:p>
        </w:tc>
        <w:tc>
          <w:tcPr>
            <w:tcW w:w="1440" w:type="dxa"/>
            <w:tcBorders>
              <w:top w:val="nil"/>
              <w:left w:val="nil"/>
              <w:bottom w:val="nil"/>
              <w:right w:val="nil"/>
            </w:tcBorders>
            <w:hideMark/>
          </w:tcPr>
          <w:p w14:paraId="4FABB06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089A9D8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hideMark/>
          </w:tcPr>
          <w:p w14:paraId="2E9B376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hideMark/>
          </w:tcPr>
          <w:p w14:paraId="13A8B2E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top w:val="nil"/>
              <w:left w:val="nil"/>
              <w:bottom w:val="nil"/>
              <w:right w:val="nil"/>
            </w:tcBorders>
          </w:tcPr>
          <w:p w14:paraId="49E3E48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46C36ACF"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51E5578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004B6E2A"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F19979C"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3D models</w:t>
            </w:r>
          </w:p>
        </w:tc>
        <w:tc>
          <w:tcPr>
            <w:tcW w:w="1440" w:type="dxa"/>
            <w:tcBorders>
              <w:left w:val="nil"/>
              <w:right w:val="nil"/>
            </w:tcBorders>
            <w:hideMark/>
          </w:tcPr>
          <w:p w14:paraId="73DA270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318B601"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3.82</w:t>
            </w:r>
          </w:p>
        </w:tc>
        <w:tc>
          <w:tcPr>
            <w:tcW w:w="990" w:type="dxa"/>
            <w:tcBorders>
              <w:left w:val="nil"/>
              <w:right w:val="nil"/>
            </w:tcBorders>
            <w:hideMark/>
          </w:tcPr>
          <w:p w14:paraId="360AF22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hideMark/>
          </w:tcPr>
          <w:p w14:paraId="5CF84E9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810" w:type="dxa"/>
            <w:tcBorders>
              <w:left w:val="nil"/>
              <w:right w:val="nil"/>
            </w:tcBorders>
            <w:hideMark/>
          </w:tcPr>
          <w:p w14:paraId="3CEC6FF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hideMark/>
          </w:tcPr>
          <w:p w14:paraId="55913B6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tcBorders>
          </w:tcPr>
          <w:p w14:paraId="3FA0362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15020EE7"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8CDE080"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RWAV felt board</w:t>
            </w:r>
          </w:p>
        </w:tc>
        <w:tc>
          <w:tcPr>
            <w:tcW w:w="1440" w:type="dxa"/>
            <w:tcBorders>
              <w:top w:val="nil"/>
              <w:left w:val="nil"/>
              <w:bottom w:val="nil"/>
              <w:right w:val="nil"/>
            </w:tcBorders>
            <w:hideMark/>
          </w:tcPr>
          <w:p w14:paraId="3D2A84E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2338E064"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580533B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5A9D058F"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54EB2D3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5D338BBF"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1D8511A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02078B86"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B027D5A"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Interlocking foam walls</w:t>
            </w:r>
          </w:p>
        </w:tc>
        <w:tc>
          <w:tcPr>
            <w:tcW w:w="1440" w:type="dxa"/>
            <w:tcBorders>
              <w:left w:val="nil"/>
              <w:right w:val="nil"/>
            </w:tcBorders>
            <w:hideMark/>
          </w:tcPr>
          <w:p w14:paraId="798F997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4FF7E24"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4.09</w:t>
            </w:r>
          </w:p>
        </w:tc>
        <w:tc>
          <w:tcPr>
            <w:tcW w:w="990" w:type="dxa"/>
            <w:tcBorders>
              <w:left w:val="nil"/>
              <w:right w:val="nil"/>
            </w:tcBorders>
            <w:hideMark/>
          </w:tcPr>
          <w:p w14:paraId="2896F42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42209A0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810" w:type="dxa"/>
            <w:tcBorders>
              <w:left w:val="nil"/>
              <w:right w:val="nil"/>
            </w:tcBorders>
            <w:hideMark/>
          </w:tcPr>
          <w:p w14:paraId="77C140E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4BE2BEC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54BD6CE6"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58598EAE"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6805098"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Roofs (three sizes)</w:t>
            </w:r>
          </w:p>
        </w:tc>
        <w:tc>
          <w:tcPr>
            <w:tcW w:w="1440" w:type="dxa"/>
            <w:tcBorders>
              <w:top w:val="nil"/>
              <w:left w:val="nil"/>
              <w:bottom w:val="nil"/>
              <w:right w:val="nil"/>
            </w:tcBorders>
            <w:hideMark/>
          </w:tcPr>
          <w:p w14:paraId="33A0CAE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3A95289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3.90</w:t>
            </w:r>
          </w:p>
        </w:tc>
        <w:tc>
          <w:tcPr>
            <w:tcW w:w="990" w:type="dxa"/>
            <w:tcBorders>
              <w:top w:val="nil"/>
              <w:left w:val="nil"/>
              <w:bottom w:val="nil"/>
              <w:right w:val="nil"/>
            </w:tcBorders>
            <w:hideMark/>
          </w:tcPr>
          <w:p w14:paraId="0742B11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top w:val="nil"/>
              <w:left w:val="nil"/>
              <w:bottom w:val="nil"/>
              <w:right w:val="nil"/>
            </w:tcBorders>
            <w:hideMark/>
          </w:tcPr>
          <w:p w14:paraId="2490E52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810" w:type="dxa"/>
            <w:tcBorders>
              <w:top w:val="nil"/>
              <w:left w:val="nil"/>
              <w:bottom w:val="nil"/>
              <w:right w:val="nil"/>
            </w:tcBorders>
          </w:tcPr>
          <w:p w14:paraId="65B4A1B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5DAC2C4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hideMark/>
          </w:tcPr>
          <w:p w14:paraId="312AF72F"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r>
      <w:tr w:rsidR="00EA240C" w14:paraId="34FD64BF"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EC3836C"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Instruction booklet</w:t>
            </w:r>
          </w:p>
        </w:tc>
        <w:tc>
          <w:tcPr>
            <w:tcW w:w="1440" w:type="dxa"/>
            <w:tcBorders>
              <w:left w:val="nil"/>
              <w:right w:val="nil"/>
            </w:tcBorders>
            <w:hideMark/>
          </w:tcPr>
          <w:p w14:paraId="2D95BAC0"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642A1C9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3E9863BD"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7737260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19BB72C7"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472EFCA8"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709F93F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08475232"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80EB56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RWAV template and related tutorial</w:t>
            </w:r>
          </w:p>
        </w:tc>
        <w:tc>
          <w:tcPr>
            <w:tcW w:w="1440" w:type="dxa"/>
            <w:tcBorders>
              <w:top w:val="nil"/>
              <w:left w:val="nil"/>
              <w:bottom w:val="nil"/>
              <w:right w:val="nil"/>
            </w:tcBorders>
            <w:hideMark/>
          </w:tcPr>
          <w:p w14:paraId="6751E4D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   N = 8</w:t>
            </w:r>
          </w:p>
        </w:tc>
        <w:tc>
          <w:tcPr>
            <w:tcW w:w="1170" w:type="dxa"/>
            <w:tcBorders>
              <w:top w:val="nil"/>
              <w:left w:val="nil"/>
              <w:bottom w:val="nil"/>
              <w:right w:val="nil"/>
            </w:tcBorders>
            <w:shd w:val="clear" w:color="auto" w:fill="FFFFCC"/>
            <w:hideMark/>
          </w:tcPr>
          <w:p w14:paraId="4BC5F82E"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4.63</w:t>
            </w:r>
          </w:p>
        </w:tc>
        <w:tc>
          <w:tcPr>
            <w:tcW w:w="990" w:type="dxa"/>
            <w:tcBorders>
              <w:top w:val="nil"/>
              <w:left w:val="nil"/>
              <w:bottom w:val="nil"/>
              <w:right w:val="nil"/>
            </w:tcBorders>
            <w:hideMark/>
          </w:tcPr>
          <w:p w14:paraId="04CEED4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63%</w:t>
            </w:r>
          </w:p>
        </w:tc>
        <w:tc>
          <w:tcPr>
            <w:tcW w:w="720" w:type="dxa"/>
            <w:tcBorders>
              <w:top w:val="nil"/>
              <w:left w:val="nil"/>
              <w:bottom w:val="nil"/>
              <w:right w:val="nil"/>
            </w:tcBorders>
            <w:hideMark/>
          </w:tcPr>
          <w:p w14:paraId="1170A9B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w:t>
            </w:r>
          </w:p>
        </w:tc>
        <w:tc>
          <w:tcPr>
            <w:tcW w:w="810" w:type="dxa"/>
            <w:tcBorders>
              <w:top w:val="nil"/>
              <w:left w:val="nil"/>
              <w:bottom w:val="nil"/>
              <w:right w:val="nil"/>
            </w:tcBorders>
          </w:tcPr>
          <w:p w14:paraId="2A2B6F7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5F5F81C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6E031B9D"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13866C97"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328FAE4"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Packaging/storage style</w:t>
            </w:r>
          </w:p>
        </w:tc>
        <w:tc>
          <w:tcPr>
            <w:tcW w:w="1440" w:type="dxa"/>
            <w:tcBorders>
              <w:left w:val="nil"/>
              <w:right w:val="nil"/>
            </w:tcBorders>
            <w:hideMark/>
          </w:tcPr>
          <w:p w14:paraId="462DD58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676611B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3.82</w:t>
            </w:r>
          </w:p>
        </w:tc>
        <w:tc>
          <w:tcPr>
            <w:tcW w:w="990" w:type="dxa"/>
            <w:tcBorders>
              <w:left w:val="nil"/>
              <w:right w:val="nil"/>
            </w:tcBorders>
            <w:hideMark/>
          </w:tcPr>
          <w:p w14:paraId="51C323C6"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hideMark/>
          </w:tcPr>
          <w:p w14:paraId="464051E6"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810" w:type="dxa"/>
            <w:tcBorders>
              <w:left w:val="nil"/>
              <w:right w:val="nil"/>
            </w:tcBorders>
            <w:hideMark/>
          </w:tcPr>
          <w:p w14:paraId="2C92BEC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602" w:type="dxa"/>
            <w:tcBorders>
              <w:left w:val="nil"/>
              <w:right w:val="nil"/>
            </w:tcBorders>
          </w:tcPr>
          <w:p w14:paraId="14AD59B8"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5957ACA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27009700" w14:textId="77777777" w:rsidR="00EA240C" w:rsidRDefault="00EA240C" w:rsidP="00EA240C">
      <w:pPr>
        <w:pStyle w:val="PlainText"/>
        <w:tabs>
          <w:tab w:val="left" w:pos="0"/>
        </w:tabs>
        <w:jc w:val="left"/>
        <w:rPr>
          <w:rFonts w:ascii="Tahoma" w:hAnsi="Tahoma"/>
          <w:sz w:val="24"/>
          <w:szCs w:val="24"/>
        </w:rPr>
      </w:pPr>
    </w:p>
    <w:p w14:paraId="5CADB30A"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 xml:space="preserve">Field evaluators provided very positive ratings for the 3D models with regard to their overall design (refer to Table 3) and with regard to each model’s specific structural design (refer to Table 4). </w:t>
      </w:r>
    </w:p>
    <w:p w14:paraId="0EBA70E2" w14:textId="77777777" w:rsidR="00EA240C" w:rsidRDefault="00EA240C" w:rsidP="00EA240C">
      <w:pPr>
        <w:pStyle w:val="PlainText"/>
        <w:tabs>
          <w:tab w:val="left" w:pos="0"/>
        </w:tabs>
        <w:jc w:val="left"/>
        <w:rPr>
          <w:rFonts w:ascii="Tahoma" w:hAnsi="Tahoma"/>
          <w:sz w:val="24"/>
          <w:szCs w:val="24"/>
        </w:rPr>
      </w:pPr>
    </w:p>
    <w:p w14:paraId="2189574F" w14:textId="77777777" w:rsidR="00EA240C" w:rsidRDefault="00EA240C" w:rsidP="00EA240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3B6915F0" wp14:editId="497B63B7">
            <wp:extent cx="2562225" cy="1895475"/>
            <wp:effectExtent l="0" t="0" r="9525" b="9525"/>
            <wp:docPr id="4115" name="Picture 4115" descr="Photo shows the collection of 3D models included in the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shows the collection of 3D models included in the prototype of Room with a View."/>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562225" cy="1895475"/>
                    </a:xfrm>
                    <a:prstGeom prst="rect">
                      <a:avLst/>
                    </a:prstGeom>
                    <a:noFill/>
                    <a:ln>
                      <a:noFill/>
                    </a:ln>
                  </pic:spPr>
                </pic:pic>
              </a:graphicData>
            </a:graphic>
          </wp:inline>
        </w:drawing>
      </w:r>
    </w:p>
    <w:p w14:paraId="2CE736EF" w14:textId="77777777" w:rsidR="00EA240C" w:rsidRDefault="00EA240C" w:rsidP="00EA240C">
      <w:pPr>
        <w:pStyle w:val="PlainText"/>
        <w:tabs>
          <w:tab w:val="left" w:pos="0"/>
        </w:tabs>
        <w:jc w:val="left"/>
        <w:rPr>
          <w:rFonts w:ascii="Tahoma" w:hAnsi="Tahoma"/>
          <w:color w:val="FF0000"/>
          <w:sz w:val="24"/>
          <w:szCs w:val="24"/>
        </w:rPr>
      </w:pPr>
    </w:p>
    <w:tbl>
      <w:tblPr>
        <w:tblStyle w:val="LightList-Accent11"/>
        <w:tblW w:w="9345" w:type="dxa"/>
        <w:tblLayout w:type="fixed"/>
        <w:tblLook w:val="04A0" w:firstRow="1" w:lastRow="0" w:firstColumn="1" w:lastColumn="0" w:noHBand="0" w:noVBand="1"/>
        <w:tblCaption w:val="Table 3: Overall Design of 3D Models"/>
      </w:tblPr>
      <w:tblGrid>
        <w:gridCol w:w="2447"/>
        <w:gridCol w:w="1439"/>
        <w:gridCol w:w="1169"/>
        <w:gridCol w:w="989"/>
        <w:gridCol w:w="720"/>
        <w:gridCol w:w="810"/>
        <w:gridCol w:w="602"/>
        <w:gridCol w:w="1169"/>
      </w:tblGrid>
      <w:tr w:rsidR="00EA240C" w14:paraId="19795D8A"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3D33425F"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Table 3</w:t>
            </w:r>
          </w:p>
          <w:p w14:paraId="7285FE4A" w14:textId="77777777" w:rsidR="00EA240C" w:rsidRDefault="00EA240C" w:rsidP="00EA240C">
            <w:pPr>
              <w:spacing w:after="0" w:line="240" w:lineRule="auto"/>
              <w:jc w:val="left"/>
              <w:rPr>
                <w:rFonts w:ascii="Tahoma" w:hAnsi="Tahoma" w:cs="Tahoma"/>
                <w:b w:val="0"/>
                <w:i/>
              </w:rPr>
            </w:pPr>
            <w:r>
              <w:rPr>
                <w:rFonts w:ascii="Tahoma" w:hAnsi="Tahoma" w:cs="Tahoma"/>
                <w:i/>
                <w:sz w:val="24"/>
                <w:szCs w:val="24"/>
              </w:rPr>
              <w:t>Overall Design of 3D Models</w:t>
            </w:r>
          </w:p>
        </w:tc>
      </w:tr>
      <w:tr w:rsidR="00EA240C" w14:paraId="66EB3C5C"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hideMark/>
          </w:tcPr>
          <w:p w14:paraId="600625F6"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 xml:space="preserve">Rating Scale: 5 = Excellent to 1 = Poor </w:t>
            </w:r>
          </w:p>
        </w:tc>
      </w:tr>
      <w:tr w:rsidR="00EA240C" w14:paraId="6BCD4A70"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9778823" w14:textId="77777777" w:rsidR="00EA240C" w:rsidRDefault="00EA240C" w:rsidP="00EA240C">
            <w:pPr>
              <w:spacing w:after="0" w:line="240" w:lineRule="auto"/>
              <w:jc w:val="left"/>
              <w:rPr>
                <w:rFonts w:ascii="Tahoma" w:hAnsi="Tahoma" w:cs="Tahoma"/>
                <w:b w:val="0"/>
                <w:color w:val="00B050"/>
              </w:rPr>
            </w:pPr>
            <w:r>
              <w:rPr>
                <w:rFonts w:ascii="Tahoma" w:hAnsi="Tahoma" w:cs="Tahoma"/>
              </w:rPr>
              <w:t>Product Feature</w:t>
            </w:r>
          </w:p>
        </w:tc>
        <w:tc>
          <w:tcPr>
            <w:tcW w:w="1440" w:type="dxa"/>
            <w:tcBorders>
              <w:top w:val="nil"/>
              <w:left w:val="nil"/>
              <w:bottom w:val="nil"/>
              <w:right w:val="nil"/>
            </w:tcBorders>
            <w:hideMark/>
          </w:tcPr>
          <w:p w14:paraId="29AE841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270DB32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539FC33A"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331167E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3DCBEEF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539B8911"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170" w:type="dxa"/>
            <w:tcBorders>
              <w:top w:val="nil"/>
              <w:left w:val="nil"/>
              <w:bottom w:val="nil"/>
              <w:right w:val="single" w:sz="8" w:space="0" w:color="4F81BD" w:themeColor="accent1"/>
            </w:tcBorders>
            <w:hideMark/>
          </w:tcPr>
          <w:p w14:paraId="10E63D60"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A240C" w14:paraId="468343D4"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DAD9E3A"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Overall size/scale of 3D models</w:t>
            </w:r>
          </w:p>
        </w:tc>
        <w:tc>
          <w:tcPr>
            <w:tcW w:w="1440" w:type="dxa"/>
            <w:tcBorders>
              <w:left w:val="nil"/>
              <w:right w:val="nil"/>
            </w:tcBorders>
            <w:hideMark/>
          </w:tcPr>
          <w:p w14:paraId="489BF48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1FFE61C"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712B9390"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2FC901E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4D5A1DA2"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152FA43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5FBBE66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2641DCA5"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4CDF542"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Color/contrast with black RWAV felt board</w:t>
            </w:r>
          </w:p>
        </w:tc>
        <w:tc>
          <w:tcPr>
            <w:tcW w:w="1440" w:type="dxa"/>
            <w:tcBorders>
              <w:top w:val="nil"/>
              <w:left w:val="nil"/>
              <w:bottom w:val="nil"/>
              <w:right w:val="nil"/>
            </w:tcBorders>
            <w:hideMark/>
          </w:tcPr>
          <w:p w14:paraId="5C46A54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1D3EF5B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4.72</w:t>
            </w:r>
          </w:p>
        </w:tc>
        <w:tc>
          <w:tcPr>
            <w:tcW w:w="990" w:type="dxa"/>
            <w:tcBorders>
              <w:top w:val="nil"/>
              <w:left w:val="nil"/>
              <w:bottom w:val="nil"/>
              <w:right w:val="nil"/>
            </w:tcBorders>
            <w:hideMark/>
          </w:tcPr>
          <w:p w14:paraId="13649F42"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hideMark/>
          </w:tcPr>
          <w:p w14:paraId="163E688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top w:val="nil"/>
              <w:left w:val="nil"/>
              <w:bottom w:val="nil"/>
              <w:right w:val="nil"/>
            </w:tcBorders>
          </w:tcPr>
          <w:p w14:paraId="733D4D7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11D2F96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single" w:sz="8" w:space="0" w:color="4F81BD" w:themeColor="accent1"/>
            </w:tcBorders>
          </w:tcPr>
          <w:p w14:paraId="65B6860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347E0B15"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7BA6EB2"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Assortment/types of 3D models</w:t>
            </w:r>
          </w:p>
        </w:tc>
        <w:tc>
          <w:tcPr>
            <w:tcW w:w="1440" w:type="dxa"/>
            <w:tcBorders>
              <w:left w:val="nil"/>
              <w:right w:val="nil"/>
            </w:tcBorders>
            <w:hideMark/>
          </w:tcPr>
          <w:p w14:paraId="56358AD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F1B39D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4.45</w:t>
            </w:r>
          </w:p>
        </w:tc>
        <w:tc>
          <w:tcPr>
            <w:tcW w:w="990" w:type="dxa"/>
            <w:tcBorders>
              <w:left w:val="nil"/>
              <w:right w:val="nil"/>
            </w:tcBorders>
            <w:hideMark/>
          </w:tcPr>
          <w:p w14:paraId="32868C4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hideMark/>
          </w:tcPr>
          <w:p w14:paraId="6EC048D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left w:val="nil"/>
              <w:right w:val="nil"/>
            </w:tcBorders>
          </w:tcPr>
          <w:p w14:paraId="61B78A7E"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5948DFB6"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5BBB1E16"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15A26E4C"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27BFD58"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Durability of 3D models</w:t>
            </w:r>
          </w:p>
        </w:tc>
        <w:tc>
          <w:tcPr>
            <w:tcW w:w="1440" w:type="dxa"/>
            <w:tcBorders>
              <w:top w:val="nil"/>
              <w:left w:val="nil"/>
              <w:bottom w:val="nil"/>
              <w:right w:val="nil"/>
            </w:tcBorders>
            <w:hideMark/>
          </w:tcPr>
          <w:p w14:paraId="49B2F53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7175BCB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3.91</w:t>
            </w:r>
          </w:p>
        </w:tc>
        <w:tc>
          <w:tcPr>
            <w:tcW w:w="990" w:type="dxa"/>
            <w:tcBorders>
              <w:top w:val="nil"/>
              <w:left w:val="nil"/>
              <w:bottom w:val="nil"/>
              <w:right w:val="nil"/>
            </w:tcBorders>
            <w:hideMark/>
          </w:tcPr>
          <w:p w14:paraId="4CD640E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top w:val="nil"/>
              <w:left w:val="nil"/>
              <w:bottom w:val="nil"/>
              <w:right w:val="nil"/>
            </w:tcBorders>
            <w:hideMark/>
          </w:tcPr>
          <w:p w14:paraId="5284B83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top w:val="nil"/>
              <w:left w:val="nil"/>
              <w:bottom w:val="nil"/>
              <w:right w:val="nil"/>
            </w:tcBorders>
            <w:hideMark/>
          </w:tcPr>
          <w:p w14:paraId="489B9E5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1517898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single" w:sz="8" w:space="0" w:color="4F81BD" w:themeColor="accent1"/>
            </w:tcBorders>
            <w:hideMark/>
          </w:tcPr>
          <w:p w14:paraId="4304439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EA240C" w14:paraId="701F087A"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36E1D0C"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Storage style</w:t>
            </w:r>
          </w:p>
        </w:tc>
        <w:tc>
          <w:tcPr>
            <w:tcW w:w="1440" w:type="dxa"/>
            <w:tcBorders>
              <w:left w:val="nil"/>
              <w:right w:val="nil"/>
            </w:tcBorders>
            <w:hideMark/>
          </w:tcPr>
          <w:p w14:paraId="025D1B1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48E62BDC"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3.91</w:t>
            </w:r>
          </w:p>
        </w:tc>
        <w:tc>
          <w:tcPr>
            <w:tcW w:w="990" w:type="dxa"/>
            <w:tcBorders>
              <w:left w:val="nil"/>
              <w:right w:val="nil"/>
            </w:tcBorders>
            <w:hideMark/>
          </w:tcPr>
          <w:p w14:paraId="412D683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0604204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left w:val="nil"/>
              <w:right w:val="nil"/>
            </w:tcBorders>
            <w:hideMark/>
          </w:tcPr>
          <w:p w14:paraId="67565DBD"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602" w:type="dxa"/>
            <w:tcBorders>
              <w:left w:val="nil"/>
              <w:right w:val="nil"/>
            </w:tcBorders>
          </w:tcPr>
          <w:p w14:paraId="77570CB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61901914"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719525F4" w14:textId="77777777" w:rsidR="00EA240C" w:rsidRDefault="00EA240C" w:rsidP="00EA240C">
      <w:pPr>
        <w:pStyle w:val="PlainText"/>
        <w:tabs>
          <w:tab w:val="left" w:pos="0"/>
        </w:tabs>
        <w:jc w:val="left"/>
        <w:rPr>
          <w:rFonts w:ascii="Tahoma" w:hAnsi="Tahoma"/>
          <w:color w:val="FF0000"/>
          <w:sz w:val="24"/>
          <w:szCs w:val="24"/>
        </w:rPr>
      </w:pPr>
    </w:p>
    <w:tbl>
      <w:tblPr>
        <w:tblStyle w:val="LightList-Accent11"/>
        <w:tblW w:w="9570" w:type="dxa"/>
        <w:tblLayout w:type="fixed"/>
        <w:tblLook w:val="04A0" w:firstRow="1" w:lastRow="0" w:firstColumn="1" w:lastColumn="0" w:noHBand="0" w:noVBand="1"/>
        <w:tblCaption w:val="Table 4: Specific Design of 3D Models"/>
      </w:tblPr>
      <w:tblGrid>
        <w:gridCol w:w="2445"/>
        <w:gridCol w:w="1439"/>
        <w:gridCol w:w="1169"/>
        <w:gridCol w:w="989"/>
        <w:gridCol w:w="720"/>
        <w:gridCol w:w="720"/>
        <w:gridCol w:w="810"/>
        <w:gridCol w:w="680"/>
        <w:gridCol w:w="102"/>
        <w:gridCol w:w="180"/>
        <w:gridCol w:w="316"/>
      </w:tblGrid>
      <w:tr w:rsidR="00EA240C" w14:paraId="6DF96547" w14:textId="77777777" w:rsidTr="00EA240C">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11"/>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01DE08BE"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Table 4</w:t>
            </w:r>
          </w:p>
          <w:p w14:paraId="3E020151" w14:textId="77777777" w:rsidR="00EA240C" w:rsidRDefault="00EA240C" w:rsidP="00EA240C">
            <w:pPr>
              <w:spacing w:after="0" w:line="240" w:lineRule="auto"/>
              <w:jc w:val="left"/>
              <w:rPr>
                <w:rFonts w:ascii="Tahoma" w:hAnsi="Tahoma" w:cs="Tahoma"/>
                <w:b w:val="0"/>
                <w:i/>
                <w:sz w:val="24"/>
                <w:szCs w:val="24"/>
              </w:rPr>
            </w:pPr>
            <w:r>
              <w:rPr>
                <w:rFonts w:ascii="Tahoma" w:hAnsi="Tahoma" w:cs="Tahoma"/>
                <w:i/>
                <w:sz w:val="24"/>
                <w:szCs w:val="24"/>
              </w:rPr>
              <w:t>Specific Design of 3D Models</w:t>
            </w:r>
          </w:p>
        </w:tc>
      </w:tr>
      <w:tr w:rsidR="00EA240C" w14:paraId="48DDE67D"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11"/>
            <w:hideMark/>
          </w:tcPr>
          <w:p w14:paraId="13AF585F" w14:textId="77777777" w:rsidR="00EA240C" w:rsidRDefault="00EA240C" w:rsidP="00EA240C">
            <w:pPr>
              <w:spacing w:after="0" w:line="240" w:lineRule="auto"/>
              <w:jc w:val="left"/>
              <w:rPr>
                <w:rFonts w:ascii="Tahoma" w:hAnsi="Tahoma" w:cs="Tahoma"/>
                <w:sz w:val="24"/>
                <w:szCs w:val="24"/>
              </w:rPr>
            </w:pPr>
            <w:r>
              <w:rPr>
                <w:rFonts w:ascii="Tahoma" w:hAnsi="Tahoma" w:cs="Tahoma"/>
                <w:b w:val="0"/>
                <w:sz w:val="24"/>
                <w:szCs w:val="24"/>
              </w:rPr>
              <w:t xml:space="preserve">Rating Scale: 5 = Excellent to 1 = Poor </w:t>
            </w:r>
          </w:p>
        </w:tc>
      </w:tr>
      <w:tr w:rsidR="00EA240C" w14:paraId="3477E764"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3E0292C" w14:textId="77777777" w:rsidR="00EA240C" w:rsidRDefault="00EA240C" w:rsidP="00EA240C">
            <w:pPr>
              <w:spacing w:after="0" w:line="240" w:lineRule="auto"/>
              <w:jc w:val="left"/>
              <w:rPr>
                <w:rFonts w:ascii="Tahoma" w:hAnsi="Tahoma" w:cs="Tahoma"/>
              </w:rPr>
            </w:pPr>
            <w:r>
              <w:rPr>
                <w:rFonts w:ascii="Tahoma" w:hAnsi="Tahoma" w:cs="Tahoma"/>
              </w:rPr>
              <w:t>Product Feature</w:t>
            </w:r>
          </w:p>
        </w:tc>
        <w:tc>
          <w:tcPr>
            <w:tcW w:w="1440" w:type="dxa"/>
            <w:tcBorders>
              <w:top w:val="nil"/>
              <w:left w:val="nil"/>
              <w:bottom w:val="nil"/>
              <w:right w:val="nil"/>
            </w:tcBorders>
            <w:hideMark/>
          </w:tcPr>
          <w:p w14:paraId="499835B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6F51277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1764ABDF"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0C224C2D"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4.5</w:t>
            </w:r>
          </w:p>
        </w:tc>
        <w:tc>
          <w:tcPr>
            <w:tcW w:w="720" w:type="dxa"/>
            <w:tcBorders>
              <w:top w:val="nil"/>
              <w:left w:val="nil"/>
              <w:bottom w:val="nil"/>
              <w:right w:val="nil"/>
            </w:tcBorders>
            <w:hideMark/>
          </w:tcPr>
          <w:p w14:paraId="1AD11CBD"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63482F9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63567EC8"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gridSpan w:val="3"/>
            <w:tcBorders>
              <w:top w:val="nil"/>
              <w:left w:val="nil"/>
              <w:bottom w:val="nil"/>
              <w:right w:val="single" w:sz="8" w:space="0" w:color="4F81BD" w:themeColor="accent1"/>
            </w:tcBorders>
            <w:hideMark/>
          </w:tcPr>
          <w:p w14:paraId="084AB11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A240C" w14:paraId="36DD6224"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6F4B7B9"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Grocery/bookshelf</w:t>
            </w:r>
          </w:p>
        </w:tc>
        <w:tc>
          <w:tcPr>
            <w:tcW w:w="1440" w:type="dxa"/>
            <w:tcBorders>
              <w:left w:val="nil"/>
              <w:right w:val="nil"/>
            </w:tcBorders>
            <w:hideMark/>
          </w:tcPr>
          <w:p w14:paraId="25393097"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E09D86A"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hideMark/>
          </w:tcPr>
          <w:p w14:paraId="7AC01FE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tcPr>
          <w:p w14:paraId="37944F5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4FB36FAD"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31D021D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18AF988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237ABE2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09DD88D3"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60ACA9B"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Small bookshelf</w:t>
            </w:r>
          </w:p>
        </w:tc>
        <w:tc>
          <w:tcPr>
            <w:tcW w:w="1440" w:type="dxa"/>
            <w:tcBorders>
              <w:top w:val="nil"/>
              <w:left w:val="nil"/>
              <w:bottom w:val="nil"/>
              <w:right w:val="nil"/>
            </w:tcBorders>
            <w:hideMark/>
          </w:tcPr>
          <w:p w14:paraId="470B79B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1E4A5B4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top w:val="nil"/>
              <w:left w:val="nil"/>
              <w:bottom w:val="nil"/>
              <w:right w:val="nil"/>
            </w:tcBorders>
            <w:hideMark/>
          </w:tcPr>
          <w:p w14:paraId="259C397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top w:val="nil"/>
              <w:left w:val="nil"/>
              <w:bottom w:val="nil"/>
              <w:right w:val="nil"/>
            </w:tcBorders>
          </w:tcPr>
          <w:p w14:paraId="7555441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63216F6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top w:val="nil"/>
              <w:left w:val="nil"/>
              <w:bottom w:val="nil"/>
              <w:right w:val="nil"/>
            </w:tcBorders>
          </w:tcPr>
          <w:p w14:paraId="14BCC9C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995593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618D6EB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1D6343A2"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2D6C36C"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Chest of drawers</w:t>
            </w:r>
          </w:p>
        </w:tc>
        <w:tc>
          <w:tcPr>
            <w:tcW w:w="1440" w:type="dxa"/>
            <w:tcBorders>
              <w:left w:val="nil"/>
              <w:right w:val="nil"/>
            </w:tcBorders>
            <w:hideMark/>
          </w:tcPr>
          <w:p w14:paraId="5413C59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591583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hideMark/>
          </w:tcPr>
          <w:p w14:paraId="03F27F6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090DDC66"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73CCE9F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173818A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5E1563A7"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759CD9F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04C270FB"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426626A"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Office desk</w:t>
            </w:r>
          </w:p>
        </w:tc>
        <w:tc>
          <w:tcPr>
            <w:tcW w:w="1440" w:type="dxa"/>
            <w:tcBorders>
              <w:top w:val="nil"/>
              <w:left w:val="nil"/>
              <w:bottom w:val="nil"/>
              <w:right w:val="nil"/>
            </w:tcBorders>
            <w:hideMark/>
          </w:tcPr>
          <w:p w14:paraId="4F9A37B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6A57BAE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4.45</w:t>
            </w:r>
          </w:p>
        </w:tc>
        <w:tc>
          <w:tcPr>
            <w:tcW w:w="990" w:type="dxa"/>
            <w:tcBorders>
              <w:top w:val="nil"/>
              <w:left w:val="nil"/>
              <w:bottom w:val="nil"/>
              <w:right w:val="nil"/>
            </w:tcBorders>
            <w:hideMark/>
          </w:tcPr>
          <w:p w14:paraId="42A9E07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top w:val="nil"/>
              <w:left w:val="nil"/>
              <w:bottom w:val="nil"/>
              <w:right w:val="nil"/>
            </w:tcBorders>
          </w:tcPr>
          <w:p w14:paraId="0A15506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6EBA8670"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top w:val="nil"/>
              <w:left w:val="nil"/>
              <w:bottom w:val="nil"/>
              <w:right w:val="nil"/>
            </w:tcBorders>
          </w:tcPr>
          <w:p w14:paraId="04C45CA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7C23C7D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03B65408"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0D356B72"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274F7E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Staircase</w:t>
            </w:r>
          </w:p>
        </w:tc>
        <w:tc>
          <w:tcPr>
            <w:tcW w:w="1440" w:type="dxa"/>
            <w:tcBorders>
              <w:left w:val="nil"/>
              <w:right w:val="nil"/>
            </w:tcBorders>
            <w:hideMark/>
          </w:tcPr>
          <w:p w14:paraId="4C56D43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3A17715C"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4.77</w:t>
            </w:r>
          </w:p>
        </w:tc>
        <w:tc>
          <w:tcPr>
            <w:tcW w:w="990" w:type="dxa"/>
            <w:tcBorders>
              <w:left w:val="nil"/>
              <w:right w:val="nil"/>
            </w:tcBorders>
            <w:hideMark/>
          </w:tcPr>
          <w:p w14:paraId="30649F2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1F3B698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hideMark/>
          </w:tcPr>
          <w:p w14:paraId="454B1968"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6D1A96AD"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0135A4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717AC07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75CCD1E3"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567B779"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Refrigerator</w:t>
            </w:r>
          </w:p>
        </w:tc>
        <w:tc>
          <w:tcPr>
            <w:tcW w:w="1440" w:type="dxa"/>
            <w:tcBorders>
              <w:top w:val="nil"/>
              <w:left w:val="nil"/>
              <w:bottom w:val="nil"/>
              <w:right w:val="nil"/>
            </w:tcBorders>
            <w:hideMark/>
          </w:tcPr>
          <w:p w14:paraId="06F68C9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3B7CBC2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top w:val="nil"/>
              <w:left w:val="nil"/>
              <w:bottom w:val="nil"/>
              <w:right w:val="nil"/>
            </w:tcBorders>
            <w:hideMark/>
          </w:tcPr>
          <w:p w14:paraId="3B4ACD3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tcPr>
          <w:p w14:paraId="3FB0189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61AC2F9F"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top w:val="nil"/>
              <w:left w:val="nil"/>
              <w:bottom w:val="nil"/>
              <w:right w:val="nil"/>
            </w:tcBorders>
          </w:tcPr>
          <w:p w14:paraId="25ABCDA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4AFCCF1D"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5FA270C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31CEC840"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D9CE4A1"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Oblong table</w:t>
            </w:r>
          </w:p>
        </w:tc>
        <w:tc>
          <w:tcPr>
            <w:tcW w:w="1440" w:type="dxa"/>
            <w:tcBorders>
              <w:left w:val="nil"/>
              <w:right w:val="nil"/>
            </w:tcBorders>
            <w:hideMark/>
          </w:tcPr>
          <w:p w14:paraId="16FBD56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635720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hideMark/>
          </w:tcPr>
          <w:p w14:paraId="5B64728C"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378B564D"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777AA1F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36A439F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5550FCF7"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1F05851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40A71EE4"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4E50861"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Armchair</w:t>
            </w:r>
          </w:p>
        </w:tc>
        <w:tc>
          <w:tcPr>
            <w:tcW w:w="1440" w:type="dxa"/>
            <w:tcBorders>
              <w:top w:val="nil"/>
              <w:left w:val="nil"/>
              <w:bottom w:val="nil"/>
              <w:right w:val="nil"/>
            </w:tcBorders>
            <w:hideMark/>
          </w:tcPr>
          <w:p w14:paraId="417F55D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4D0DFD50"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hideMark/>
          </w:tcPr>
          <w:p w14:paraId="2CBBD3D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tcPr>
          <w:p w14:paraId="3CBA703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576ECB2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5074C90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B51B37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785DC6F8"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33805F1C"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658E1F9"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Couch/large sofa</w:t>
            </w:r>
          </w:p>
        </w:tc>
        <w:tc>
          <w:tcPr>
            <w:tcW w:w="1440" w:type="dxa"/>
            <w:tcBorders>
              <w:left w:val="nil"/>
              <w:right w:val="nil"/>
            </w:tcBorders>
            <w:hideMark/>
          </w:tcPr>
          <w:p w14:paraId="7AE202C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4B9210D1"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hideMark/>
          </w:tcPr>
          <w:p w14:paraId="3D9C117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tcPr>
          <w:p w14:paraId="2757FA5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752CE20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55E9213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BACAED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5ABD841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09BDA6E6"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ECD9454"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Checkout counter</w:t>
            </w:r>
          </w:p>
        </w:tc>
        <w:tc>
          <w:tcPr>
            <w:tcW w:w="1440" w:type="dxa"/>
            <w:tcBorders>
              <w:top w:val="nil"/>
              <w:left w:val="nil"/>
              <w:bottom w:val="nil"/>
              <w:right w:val="nil"/>
            </w:tcBorders>
            <w:hideMark/>
          </w:tcPr>
          <w:p w14:paraId="0FC04E9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5F936B7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hideMark/>
          </w:tcPr>
          <w:p w14:paraId="358E9D0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tcPr>
          <w:p w14:paraId="3B2C005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22161D2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4568BA8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DC7CB3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54CAF8F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6FB38C19"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BB87B81"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Human figurine (2 styles)</w:t>
            </w:r>
          </w:p>
        </w:tc>
        <w:tc>
          <w:tcPr>
            <w:tcW w:w="1440" w:type="dxa"/>
            <w:tcBorders>
              <w:left w:val="nil"/>
              <w:right w:val="nil"/>
            </w:tcBorders>
            <w:hideMark/>
          </w:tcPr>
          <w:p w14:paraId="7F66D54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712228C"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7DC42F98"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left w:val="nil"/>
              <w:right w:val="nil"/>
            </w:tcBorders>
          </w:tcPr>
          <w:p w14:paraId="6A62D92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6D31554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tcPr>
          <w:p w14:paraId="18A07F46"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03F603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7A5A27B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184772ED"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6128076"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Grocery cart</w:t>
            </w:r>
          </w:p>
        </w:tc>
        <w:tc>
          <w:tcPr>
            <w:tcW w:w="1440" w:type="dxa"/>
            <w:tcBorders>
              <w:top w:val="nil"/>
              <w:left w:val="nil"/>
              <w:bottom w:val="nil"/>
              <w:right w:val="nil"/>
            </w:tcBorders>
            <w:hideMark/>
          </w:tcPr>
          <w:p w14:paraId="1ED6FF9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39172934"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4.40</w:t>
            </w:r>
          </w:p>
        </w:tc>
        <w:tc>
          <w:tcPr>
            <w:tcW w:w="990" w:type="dxa"/>
            <w:tcBorders>
              <w:top w:val="nil"/>
              <w:left w:val="nil"/>
              <w:bottom w:val="nil"/>
              <w:right w:val="nil"/>
            </w:tcBorders>
            <w:hideMark/>
          </w:tcPr>
          <w:p w14:paraId="48948D5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top w:val="nil"/>
              <w:left w:val="nil"/>
              <w:bottom w:val="nil"/>
              <w:right w:val="nil"/>
            </w:tcBorders>
          </w:tcPr>
          <w:p w14:paraId="05FE966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12DC9A7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40%</w:t>
            </w:r>
          </w:p>
        </w:tc>
        <w:tc>
          <w:tcPr>
            <w:tcW w:w="810" w:type="dxa"/>
            <w:tcBorders>
              <w:top w:val="nil"/>
              <w:left w:val="nil"/>
              <w:bottom w:val="nil"/>
              <w:right w:val="nil"/>
            </w:tcBorders>
            <w:hideMark/>
          </w:tcPr>
          <w:p w14:paraId="341E0DF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80" w:type="dxa"/>
            <w:tcBorders>
              <w:top w:val="nil"/>
              <w:left w:val="nil"/>
              <w:bottom w:val="nil"/>
              <w:right w:val="nil"/>
            </w:tcBorders>
          </w:tcPr>
          <w:p w14:paraId="000B5F1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4F4B56A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79F65EA2"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810A8B2"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Small chair</w:t>
            </w:r>
          </w:p>
        </w:tc>
        <w:tc>
          <w:tcPr>
            <w:tcW w:w="1440" w:type="dxa"/>
            <w:tcBorders>
              <w:left w:val="nil"/>
              <w:right w:val="nil"/>
            </w:tcBorders>
            <w:hideMark/>
          </w:tcPr>
          <w:p w14:paraId="022469C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49FB3BE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4635FEBD"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tcPr>
          <w:p w14:paraId="207A5FC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11B8CA8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hideMark/>
          </w:tcPr>
          <w:p w14:paraId="793D8AB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48FF2569"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7F4AF718"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4D479E2F"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B99640F"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Round table</w:t>
            </w:r>
          </w:p>
        </w:tc>
        <w:tc>
          <w:tcPr>
            <w:tcW w:w="1440" w:type="dxa"/>
            <w:tcBorders>
              <w:top w:val="nil"/>
              <w:left w:val="nil"/>
              <w:bottom w:val="nil"/>
              <w:right w:val="nil"/>
            </w:tcBorders>
            <w:hideMark/>
          </w:tcPr>
          <w:p w14:paraId="46A0935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1941BFE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4.60</w:t>
            </w:r>
          </w:p>
        </w:tc>
        <w:tc>
          <w:tcPr>
            <w:tcW w:w="990" w:type="dxa"/>
            <w:tcBorders>
              <w:top w:val="nil"/>
              <w:left w:val="nil"/>
              <w:bottom w:val="nil"/>
              <w:right w:val="nil"/>
            </w:tcBorders>
            <w:hideMark/>
          </w:tcPr>
          <w:p w14:paraId="0A6CFE4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70%</w:t>
            </w:r>
          </w:p>
        </w:tc>
        <w:tc>
          <w:tcPr>
            <w:tcW w:w="720" w:type="dxa"/>
            <w:tcBorders>
              <w:top w:val="nil"/>
              <w:left w:val="nil"/>
              <w:bottom w:val="nil"/>
              <w:right w:val="nil"/>
            </w:tcBorders>
          </w:tcPr>
          <w:p w14:paraId="1264BEF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3DFDFDC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hideMark/>
          </w:tcPr>
          <w:p w14:paraId="53FD165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80" w:type="dxa"/>
            <w:tcBorders>
              <w:top w:val="nil"/>
              <w:left w:val="nil"/>
              <w:bottom w:val="nil"/>
              <w:right w:val="nil"/>
            </w:tcBorders>
          </w:tcPr>
          <w:p w14:paraId="2F4F65D8"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1402DF9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770CAD85"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F8C491D"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Kitchen sink</w:t>
            </w:r>
          </w:p>
        </w:tc>
        <w:tc>
          <w:tcPr>
            <w:tcW w:w="1440" w:type="dxa"/>
            <w:tcBorders>
              <w:left w:val="nil"/>
              <w:right w:val="nil"/>
            </w:tcBorders>
            <w:hideMark/>
          </w:tcPr>
          <w:p w14:paraId="53DDC7C8"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7E46333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6627FD4D"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272D6CE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14B6E1E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hideMark/>
          </w:tcPr>
          <w:p w14:paraId="4704756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1118527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6D1FC67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11D6C356"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C69CAD1"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Service counter</w:t>
            </w:r>
          </w:p>
        </w:tc>
        <w:tc>
          <w:tcPr>
            <w:tcW w:w="1440" w:type="dxa"/>
            <w:tcBorders>
              <w:top w:val="nil"/>
              <w:left w:val="nil"/>
              <w:bottom w:val="nil"/>
              <w:right w:val="nil"/>
            </w:tcBorders>
            <w:hideMark/>
          </w:tcPr>
          <w:p w14:paraId="41968560"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9</w:t>
            </w:r>
          </w:p>
        </w:tc>
        <w:tc>
          <w:tcPr>
            <w:tcW w:w="1170" w:type="dxa"/>
            <w:tcBorders>
              <w:top w:val="nil"/>
              <w:left w:val="nil"/>
              <w:bottom w:val="nil"/>
              <w:right w:val="nil"/>
            </w:tcBorders>
            <w:shd w:val="clear" w:color="auto" w:fill="FFFFCC"/>
            <w:hideMark/>
          </w:tcPr>
          <w:p w14:paraId="4687785C"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4.89</w:t>
            </w:r>
          </w:p>
        </w:tc>
        <w:tc>
          <w:tcPr>
            <w:tcW w:w="990" w:type="dxa"/>
            <w:tcBorders>
              <w:top w:val="nil"/>
              <w:left w:val="nil"/>
              <w:bottom w:val="nil"/>
              <w:right w:val="nil"/>
            </w:tcBorders>
            <w:hideMark/>
          </w:tcPr>
          <w:p w14:paraId="56213C0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89%</w:t>
            </w:r>
          </w:p>
        </w:tc>
        <w:tc>
          <w:tcPr>
            <w:tcW w:w="720" w:type="dxa"/>
            <w:tcBorders>
              <w:top w:val="nil"/>
              <w:left w:val="nil"/>
              <w:bottom w:val="nil"/>
              <w:right w:val="nil"/>
            </w:tcBorders>
          </w:tcPr>
          <w:p w14:paraId="540809B8"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5369AE6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810" w:type="dxa"/>
            <w:tcBorders>
              <w:top w:val="nil"/>
              <w:left w:val="nil"/>
              <w:bottom w:val="nil"/>
              <w:right w:val="nil"/>
            </w:tcBorders>
          </w:tcPr>
          <w:p w14:paraId="1853DDF0"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4760F1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202DA31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4E98DA86"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7107821"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Oven/stove</w:t>
            </w:r>
          </w:p>
        </w:tc>
        <w:tc>
          <w:tcPr>
            <w:tcW w:w="1440" w:type="dxa"/>
            <w:tcBorders>
              <w:left w:val="nil"/>
              <w:right w:val="nil"/>
            </w:tcBorders>
            <w:hideMark/>
          </w:tcPr>
          <w:p w14:paraId="4DDD8B8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473F093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58518C3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4B7E4419"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46074C8C"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hideMark/>
          </w:tcPr>
          <w:p w14:paraId="21106C0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0E0E1CB9"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4E708B3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460F9BE8"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9042CF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Bed</w:t>
            </w:r>
          </w:p>
        </w:tc>
        <w:tc>
          <w:tcPr>
            <w:tcW w:w="1440" w:type="dxa"/>
            <w:tcBorders>
              <w:top w:val="nil"/>
              <w:left w:val="nil"/>
              <w:bottom w:val="nil"/>
              <w:right w:val="nil"/>
            </w:tcBorders>
            <w:hideMark/>
          </w:tcPr>
          <w:p w14:paraId="103D8A8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23F7F02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hideMark/>
          </w:tcPr>
          <w:p w14:paraId="79C4C7D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tcPr>
          <w:p w14:paraId="0D34058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1FC51EA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top w:val="nil"/>
              <w:left w:val="nil"/>
              <w:bottom w:val="nil"/>
              <w:right w:val="nil"/>
            </w:tcBorders>
          </w:tcPr>
          <w:p w14:paraId="6836BEB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17406E7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1DD9C2B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6FDC097B"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FDCDA50"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Classroom desk</w:t>
            </w:r>
          </w:p>
        </w:tc>
        <w:tc>
          <w:tcPr>
            <w:tcW w:w="1440" w:type="dxa"/>
            <w:tcBorders>
              <w:left w:val="nil"/>
              <w:right w:val="nil"/>
            </w:tcBorders>
            <w:hideMark/>
          </w:tcPr>
          <w:p w14:paraId="36B0106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hideMark/>
          </w:tcPr>
          <w:p w14:paraId="1B71CAA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4.20</w:t>
            </w:r>
          </w:p>
        </w:tc>
        <w:tc>
          <w:tcPr>
            <w:tcW w:w="990" w:type="dxa"/>
            <w:tcBorders>
              <w:left w:val="nil"/>
              <w:right w:val="nil"/>
            </w:tcBorders>
            <w:hideMark/>
          </w:tcPr>
          <w:p w14:paraId="7778724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left w:val="nil"/>
              <w:right w:val="nil"/>
            </w:tcBorders>
          </w:tcPr>
          <w:p w14:paraId="62C6346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68D4A52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810" w:type="dxa"/>
            <w:tcBorders>
              <w:left w:val="nil"/>
              <w:right w:val="nil"/>
            </w:tcBorders>
            <w:hideMark/>
          </w:tcPr>
          <w:p w14:paraId="40D1F98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782" w:type="dxa"/>
            <w:gridSpan w:val="2"/>
            <w:tcBorders>
              <w:left w:val="nil"/>
              <w:right w:val="nil"/>
            </w:tcBorders>
            <w:hideMark/>
          </w:tcPr>
          <w:p w14:paraId="525DA64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496" w:type="dxa"/>
            <w:gridSpan w:val="2"/>
            <w:tcBorders>
              <w:left w:val="nil"/>
            </w:tcBorders>
          </w:tcPr>
          <w:p w14:paraId="6DBFBDA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57C073B3"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764B51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TV screen</w:t>
            </w:r>
          </w:p>
        </w:tc>
        <w:tc>
          <w:tcPr>
            <w:tcW w:w="1440" w:type="dxa"/>
            <w:tcBorders>
              <w:top w:val="nil"/>
              <w:left w:val="nil"/>
              <w:bottom w:val="nil"/>
              <w:right w:val="nil"/>
            </w:tcBorders>
            <w:hideMark/>
          </w:tcPr>
          <w:p w14:paraId="1D83DB2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667ADF3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4.45</w:t>
            </w:r>
          </w:p>
        </w:tc>
        <w:tc>
          <w:tcPr>
            <w:tcW w:w="990" w:type="dxa"/>
            <w:tcBorders>
              <w:top w:val="nil"/>
              <w:left w:val="nil"/>
              <w:bottom w:val="nil"/>
              <w:right w:val="nil"/>
            </w:tcBorders>
            <w:hideMark/>
          </w:tcPr>
          <w:p w14:paraId="12D2842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tcPr>
          <w:p w14:paraId="3125462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7E00380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top w:val="nil"/>
              <w:left w:val="nil"/>
              <w:bottom w:val="nil"/>
              <w:right w:val="nil"/>
            </w:tcBorders>
          </w:tcPr>
          <w:p w14:paraId="69724EC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hideMark/>
          </w:tcPr>
          <w:p w14:paraId="61458B1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gridSpan w:val="3"/>
            <w:tcBorders>
              <w:top w:val="nil"/>
              <w:left w:val="nil"/>
              <w:bottom w:val="nil"/>
              <w:right w:val="single" w:sz="8" w:space="0" w:color="4F81BD" w:themeColor="accent1"/>
            </w:tcBorders>
          </w:tcPr>
          <w:p w14:paraId="43F6379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508A0989"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D2388ED"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Computer monitor</w:t>
            </w:r>
          </w:p>
        </w:tc>
        <w:tc>
          <w:tcPr>
            <w:tcW w:w="1440" w:type="dxa"/>
            <w:tcBorders>
              <w:left w:val="nil"/>
              <w:right w:val="nil"/>
            </w:tcBorders>
            <w:hideMark/>
          </w:tcPr>
          <w:p w14:paraId="274898F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721A77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5121F7E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1F309FA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2768B23D"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768AA45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FCF000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0340304F"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2EF1787D"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5A9CA782"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Fireplace</w:t>
            </w:r>
          </w:p>
        </w:tc>
        <w:tc>
          <w:tcPr>
            <w:tcW w:w="1440" w:type="dxa"/>
            <w:tcBorders>
              <w:top w:val="nil"/>
              <w:left w:val="nil"/>
              <w:bottom w:val="single" w:sz="8" w:space="0" w:color="4F81BD" w:themeColor="accent1"/>
              <w:right w:val="nil"/>
            </w:tcBorders>
            <w:hideMark/>
          </w:tcPr>
          <w:p w14:paraId="46D315C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single" w:sz="8" w:space="0" w:color="4F81BD" w:themeColor="accent1"/>
              <w:right w:val="nil"/>
            </w:tcBorders>
            <w:shd w:val="clear" w:color="auto" w:fill="FFFFCC"/>
            <w:hideMark/>
          </w:tcPr>
          <w:p w14:paraId="2AF7F85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4.27</w:t>
            </w:r>
          </w:p>
        </w:tc>
        <w:tc>
          <w:tcPr>
            <w:tcW w:w="990" w:type="dxa"/>
            <w:tcBorders>
              <w:top w:val="nil"/>
              <w:left w:val="nil"/>
              <w:bottom w:val="single" w:sz="8" w:space="0" w:color="4F81BD" w:themeColor="accent1"/>
              <w:right w:val="nil"/>
            </w:tcBorders>
            <w:hideMark/>
          </w:tcPr>
          <w:p w14:paraId="05FF1B8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single" w:sz="8" w:space="0" w:color="4F81BD" w:themeColor="accent1"/>
              <w:right w:val="nil"/>
            </w:tcBorders>
          </w:tcPr>
          <w:p w14:paraId="26CF5EB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4F81BD" w:themeColor="accent1"/>
              <w:right w:val="nil"/>
            </w:tcBorders>
            <w:hideMark/>
          </w:tcPr>
          <w:p w14:paraId="7C722C9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single" w:sz="8" w:space="0" w:color="4F81BD" w:themeColor="accent1"/>
              <w:right w:val="nil"/>
            </w:tcBorders>
          </w:tcPr>
          <w:p w14:paraId="43254B9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62" w:type="dxa"/>
            <w:gridSpan w:val="3"/>
            <w:tcBorders>
              <w:top w:val="nil"/>
              <w:left w:val="nil"/>
              <w:bottom w:val="single" w:sz="8" w:space="0" w:color="4F81BD" w:themeColor="accent1"/>
              <w:right w:val="nil"/>
            </w:tcBorders>
            <w:hideMark/>
          </w:tcPr>
          <w:p w14:paraId="08D286B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316" w:type="dxa"/>
            <w:tcBorders>
              <w:top w:val="nil"/>
              <w:left w:val="nil"/>
              <w:bottom w:val="single" w:sz="8" w:space="0" w:color="4F81BD" w:themeColor="accent1"/>
              <w:right w:val="single" w:sz="8" w:space="0" w:color="4F81BD" w:themeColor="accent1"/>
            </w:tcBorders>
          </w:tcPr>
          <w:p w14:paraId="0F86518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00A816DA" w14:textId="77777777" w:rsidR="00EA240C" w:rsidRDefault="00EA240C" w:rsidP="00EA240C">
      <w:pPr>
        <w:pStyle w:val="PlainText"/>
        <w:tabs>
          <w:tab w:val="left" w:pos="0"/>
        </w:tabs>
        <w:jc w:val="left"/>
        <w:rPr>
          <w:rFonts w:ascii="Tahoma" w:hAnsi="Tahoma"/>
          <w:sz w:val="24"/>
          <w:szCs w:val="24"/>
        </w:rPr>
      </w:pPr>
    </w:p>
    <w:p w14:paraId="4B814897"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 xml:space="preserve">Likewise, the 2D room layouts garnered strong evaluator ratings across multiple design features (refer to Table 5). These tactile/print layouts facilitated students’ transition from 3D room displays to less concrete representations showing top-view perspectives of various room scenarios (e.g., grocery, classroom, bedroom, etc.). </w:t>
      </w:r>
    </w:p>
    <w:p w14:paraId="39CAA6D1" w14:textId="77777777" w:rsidR="00EA240C" w:rsidRDefault="00EA240C" w:rsidP="00EA240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1DAD40EB" wp14:editId="1AA03E42">
            <wp:extent cx="3009900" cy="1924050"/>
            <wp:effectExtent l="0" t="0" r="0" b="0"/>
            <wp:docPr id="4116" name="Picture 4116" descr="Image of Layout 13 that shows two adjacent rooms (living room and bedroom) from a top-view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of Layout 13 that shows two adjacent rooms (living room and bedroom) from a top-view perspective"/>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3009900" cy="1924050"/>
                    </a:xfrm>
                    <a:prstGeom prst="rect">
                      <a:avLst/>
                    </a:prstGeom>
                    <a:noFill/>
                    <a:ln>
                      <a:noFill/>
                    </a:ln>
                  </pic:spPr>
                </pic:pic>
              </a:graphicData>
            </a:graphic>
          </wp:inline>
        </w:drawing>
      </w:r>
    </w:p>
    <w:tbl>
      <w:tblPr>
        <w:tblStyle w:val="LightList-Accent11"/>
        <w:tblW w:w="9255" w:type="dxa"/>
        <w:tblLayout w:type="fixed"/>
        <w:tblLook w:val="04A0" w:firstRow="1" w:lastRow="0" w:firstColumn="1" w:lastColumn="0" w:noHBand="0" w:noVBand="1"/>
        <w:tblCaption w:val="Table 5: Design Features of 2D Room Layouts"/>
      </w:tblPr>
      <w:tblGrid>
        <w:gridCol w:w="2447"/>
        <w:gridCol w:w="1439"/>
        <w:gridCol w:w="1169"/>
        <w:gridCol w:w="989"/>
        <w:gridCol w:w="720"/>
        <w:gridCol w:w="810"/>
        <w:gridCol w:w="602"/>
        <w:gridCol w:w="1079"/>
      </w:tblGrid>
      <w:tr w:rsidR="00EA240C" w14:paraId="546DFD80"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2E6E7CB0"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Table 5</w:t>
            </w:r>
          </w:p>
          <w:p w14:paraId="5FB240D4" w14:textId="77777777" w:rsidR="00EA240C" w:rsidRDefault="00EA240C" w:rsidP="00EA240C">
            <w:pPr>
              <w:spacing w:after="0" w:line="240" w:lineRule="auto"/>
              <w:jc w:val="left"/>
              <w:rPr>
                <w:rFonts w:ascii="Tahoma" w:hAnsi="Tahoma" w:cs="Tahoma"/>
                <w:b w:val="0"/>
                <w:i/>
              </w:rPr>
            </w:pPr>
            <w:r>
              <w:rPr>
                <w:rFonts w:ascii="Tahoma" w:hAnsi="Tahoma" w:cs="Tahoma"/>
                <w:i/>
                <w:sz w:val="24"/>
                <w:szCs w:val="24"/>
              </w:rPr>
              <w:t>Design Features of 2D Room Layouts</w:t>
            </w:r>
          </w:p>
        </w:tc>
      </w:tr>
      <w:tr w:rsidR="00EA240C" w14:paraId="7884631A"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8"/>
            <w:hideMark/>
          </w:tcPr>
          <w:p w14:paraId="1AA2F457"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 xml:space="preserve">Rating Scale: 5 = Excellent to 1 = Poor </w:t>
            </w:r>
          </w:p>
        </w:tc>
      </w:tr>
      <w:tr w:rsidR="00EA240C" w14:paraId="62EC490E"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9DAD0D0" w14:textId="77777777" w:rsidR="00EA240C" w:rsidRDefault="00EA240C" w:rsidP="00EA240C">
            <w:pPr>
              <w:spacing w:after="0" w:line="240" w:lineRule="auto"/>
              <w:jc w:val="left"/>
              <w:rPr>
                <w:rFonts w:ascii="Tahoma" w:hAnsi="Tahoma" w:cs="Tahoma"/>
                <w:b w:val="0"/>
                <w:color w:val="00B050"/>
              </w:rPr>
            </w:pPr>
            <w:r>
              <w:rPr>
                <w:rFonts w:ascii="Tahoma" w:hAnsi="Tahoma" w:cs="Tahoma"/>
              </w:rPr>
              <w:t>Product Feature</w:t>
            </w:r>
          </w:p>
        </w:tc>
        <w:tc>
          <w:tcPr>
            <w:tcW w:w="1440" w:type="dxa"/>
            <w:tcBorders>
              <w:top w:val="nil"/>
              <w:left w:val="nil"/>
              <w:bottom w:val="nil"/>
              <w:right w:val="nil"/>
            </w:tcBorders>
            <w:hideMark/>
          </w:tcPr>
          <w:p w14:paraId="2A89727D"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75F9DE5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0DD424B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1E90A03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2D5E8EB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1F9588DA"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080" w:type="dxa"/>
            <w:tcBorders>
              <w:top w:val="nil"/>
              <w:left w:val="nil"/>
              <w:bottom w:val="nil"/>
              <w:right w:val="single" w:sz="8" w:space="0" w:color="4F81BD" w:themeColor="accent1"/>
            </w:tcBorders>
            <w:hideMark/>
          </w:tcPr>
          <w:p w14:paraId="46AFD78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A240C" w14:paraId="129245C5"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DBB9753"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Visual presentation/quality</w:t>
            </w:r>
          </w:p>
        </w:tc>
        <w:tc>
          <w:tcPr>
            <w:tcW w:w="1440" w:type="dxa"/>
            <w:tcBorders>
              <w:left w:val="nil"/>
              <w:right w:val="nil"/>
            </w:tcBorders>
            <w:hideMark/>
          </w:tcPr>
          <w:p w14:paraId="40A8FA9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DA1FF2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hideMark/>
          </w:tcPr>
          <w:p w14:paraId="3AC60030"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hideMark/>
          </w:tcPr>
          <w:p w14:paraId="590211C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3F71893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01A9CF1D"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6A7B2DA0"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1DC4A9B6"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08B5210"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Tactile presentation/quality</w:t>
            </w:r>
          </w:p>
        </w:tc>
        <w:tc>
          <w:tcPr>
            <w:tcW w:w="1440" w:type="dxa"/>
            <w:tcBorders>
              <w:top w:val="nil"/>
              <w:left w:val="nil"/>
              <w:bottom w:val="nil"/>
              <w:right w:val="nil"/>
            </w:tcBorders>
            <w:hideMark/>
          </w:tcPr>
          <w:p w14:paraId="4BD7EBD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357F10D0"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hideMark/>
          </w:tcPr>
          <w:p w14:paraId="66B4CB82"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hideMark/>
          </w:tcPr>
          <w:p w14:paraId="40F0332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nil"/>
              <w:right w:val="nil"/>
            </w:tcBorders>
            <w:hideMark/>
          </w:tcPr>
          <w:p w14:paraId="59E78C2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22F983D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tcPr>
          <w:p w14:paraId="5943EC14"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342BB18B"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CAF7AEB"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Assortment of 2D room layouts (13 total)</w:t>
            </w:r>
          </w:p>
        </w:tc>
        <w:tc>
          <w:tcPr>
            <w:tcW w:w="1440" w:type="dxa"/>
            <w:tcBorders>
              <w:left w:val="nil"/>
              <w:right w:val="nil"/>
            </w:tcBorders>
            <w:hideMark/>
          </w:tcPr>
          <w:p w14:paraId="130B4E0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33BC64E4"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5D77413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430DB246"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7F7CF25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776A7F7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4BA92CE2"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77EDBA23"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B46FA5D"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Inclusion of 2D layouts showing top-view and side-view perspectives of desk, stairs, and bed</w:t>
            </w:r>
          </w:p>
        </w:tc>
        <w:tc>
          <w:tcPr>
            <w:tcW w:w="1440" w:type="dxa"/>
            <w:tcBorders>
              <w:top w:val="nil"/>
              <w:left w:val="nil"/>
              <w:bottom w:val="nil"/>
              <w:right w:val="nil"/>
            </w:tcBorders>
            <w:hideMark/>
          </w:tcPr>
          <w:p w14:paraId="3CFF859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31B500D2"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4.27</w:t>
            </w:r>
          </w:p>
        </w:tc>
        <w:tc>
          <w:tcPr>
            <w:tcW w:w="990" w:type="dxa"/>
            <w:tcBorders>
              <w:top w:val="nil"/>
              <w:left w:val="nil"/>
              <w:bottom w:val="nil"/>
              <w:right w:val="nil"/>
            </w:tcBorders>
            <w:hideMark/>
          </w:tcPr>
          <w:p w14:paraId="07ED41A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hideMark/>
          </w:tcPr>
          <w:p w14:paraId="33FC2A1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nil"/>
              <w:right w:val="nil"/>
            </w:tcBorders>
            <w:hideMark/>
          </w:tcPr>
          <w:p w14:paraId="6BE865D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4D97B1A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hideMark/>
          </w:tcPr>
          <w:p w14:paraId="4F868D7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EA240C" w14:paraId="4CB9F6E6"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60ABB7C"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Usefulness of tactile lines to indicate back of chairs and sofas and denote directionality</w:t>
            </w:r>
          </w:p>
        </w:tc>
        <w:tc>
          <w:tcPr>
            <w:tcW w:w="1440" w:type="dxa"/>
            <w:tcBorders>
              <w:left w:val="nil"/>
              <w:right w:val="nil"/>
            </w:tcBorders>
            <w:hideMark/>
          </w:tcPr>
          <w:p w14:paraId="14C77E1C"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hideMark/>
          </w:tcPr>
          <w:p w14:paraId="443DA79A"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4.60</w:t>
            </w:r>
          </w:p>
        </w:tc>
        <w:tc>
          <w:tcPr>
            <w:tcW w:w="990" w:type="dxa"/>
            <w:tcBorders>
              <w:left w:val="nil"/>
              <w:right w:val="nil"/>
            </w:tcBorders>
            <w:hideMark/>
          </w:tcPr>
          <w:p w14:paraId="0C5397F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70%</w:t>
            </w:r>
          </w:p>
        </w:tc>
        <w:tc>
          <w:tcPr>
            <w:tcW w:w="720" w:type="dxa"/>
            <w:tcBorders>
              <w:left w:val="nil"/>
              <w:right w:val="nil"/>
            </w:tcBorders>
            <w:hideMark/>
          </w:tcPr>
          <w:p w14:paraId="7DF98A1C"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left w:val="nil"/>
              <w:right w:val="nil"/>
            </w:tcBorders>
            <w:hideMark/>
          </w:tcPr>
          <w:p w14:paraId="69345AE4"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02" w:type="dxa"/>
            <w:tcBorders>
              <w:left w:val="nil"/>
              <w:right w:val="nil"/>
            </w:tcBorders>
          </w:tcPr>
          <w:p w14:paraId="188FCD7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5FC9687A"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2766CB85"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541A29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Print/braille page number to indicate orientation of layout</w:t>
            </w:r>
          </w:p>
        </w:tc>
        <w:tc>
          <w:tcPr>
            <w:tcW w:w="1440" w:type="dxa"/>
            <w:tcBorders>
              <w:top w:val="nil"/>
              <w:left w:val="nil"/>
              <w:bottom w:val="nil"/>
              <w:right w:val="nil"/>
            </w:tcBorders>
            <w:hideMark/>
          </w:tcPr>
          <w:p w14:paraId="1206FD7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313718D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29C1FDE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1236470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4750D082"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025BDEB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tcPr>
          <w:p w14:paraId="197B39D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581A75C6"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D9A72B4"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One-to-one correspondence with 3D models</w:t>
            </w:r>
          </w:p>
        </w:tc>
        <w:tc>
          <w:tcPr>
            <w:tcW w:w="1440" w:type="dxa"/>
            <w:tcBorders>
              <w:left w:val="nil"/>
              <w:right w:val="nil"/>
            </w:tcBorders>
            <w:hideMark/>
          </w:tcPr>
          <w:p w14:paraId="192F1E8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3FB24721"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hideMark/>
          </w:tcPr>
          <w:p w14:paraId="355F980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2F58129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60CF1B9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0461D0FD"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379B33AE"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0C01F5D5"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A25056C"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Durability of 2D room layouts</w:t>
            </w:r>
          </w:p>
        </w:tc>
        <w:tc>
          <w:tcPr>
            <w:tcW w:w="1440" w:type="dxa"/>
            <w:tcBorders>
              <w:top w:val="nil"/>
              <w:left w:val="nil"/>
              <w:bottom w:val="nil"/>
              <w:right w:val="nil"/>
            </w:tcBorders>
            <w:hideMark/>
          </w:tcPr>
          <w:p w14:paraId="494DC79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47EDDC84"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hideMark/>
          </w:tcPr>
          <w:p w14:paraId="0B31A1C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hideMark/>
          </w:tcPr>
          <w:p w14:paraId="0A18F3E4"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7A513110"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17D43EB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tcPr>
          <w:p w14:paraId="44765E0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3CBF256E"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240A433"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Storage style (inside clear folder)</w:t>
            </w:r>
          </w:p>
        </w:tc>
        <w:tc>
          <w:tcPr>
            <w:tcW w:w="1440" w:type="dxa"/>
            <w:tcBorders>
              <w:left w:val="nil"/>
              <w:right w:val="nil"/>
            </w:tcBorders>
            <w:hideMark/>
          </w:tcPr>
          <w:p w14:paraId="44E81EB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7EFBC7C"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631E9EA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28B8B8E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hideMark/>
          </w:tcPr>
          <w:p w14:paraId="5199EF5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197F1D9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3C9F0CE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0C0BBE30" w14:textId="77777777" w:rsidR="00EA240C" w:rsidRDefault="00EA240C" w:rsidP="00EA240C">
      <w:pPr>
        <w:pStyle w:val="PlainText"/>
        <w:tabs>
          <w:tab w:val="left" w:pos="0"/>
        </w:tabs>
        <w:jc w:val="left"/>
        <w:rPr>
          <w:rFonts w:ascii="Tahoma" w:hAnsi="Tahoma"/>
          <w:sz w:val="24"/>
          <w:szCs w:val="24"/>
        </w:rPr>
      </w:pPr>
    </w:p>
    <w:p w14:paraId="398BE705"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The linkable foam walls received promising ratings for the most part; the “ease of linking walls together” received the lowest rating of 3.91 (refer to Table 6). This feature will be improved in the final product via implementation of an interference fit during the die-cut process; this will ensure a snugger fit when walls are linked together.</w:t>
      </w:r>
    </w:p>
    <w:p w14:paraId="472A6B68" w14:textId="77777777" w:rsidR="00EA240C" w:rsidRDefault="00EA240C" w:rsidP="00EA240C">
      <w:pPr>
        <w:pStyle w:val="PlainText"/>
        <w:tabs>
          <w:tab w:val="left" w:pos="0"/>
        </w:tabs>
        <w:jc w:val="left"/>
        <w:rPr>
          <w:rFonts w:ascii="Tahoma" w:hAnsi="Tahoma"/>
          <w:sz w:val="24"/>
          <w:szCs w:val="24"/>
        </w:rPr>
      </w:pPr>
    </w:p>
    <w:tbl>
      <w:tblPr>
        <w:tblStyle w:val="LightList-Accent11"/>
        <w:tblW w:w="9165" w:type="dxa"/>
        <w:tblLayout w:type="fixed"/>
        <w:tblLook w:val="04A0" w:firstRow="1" w:lastRow="0" w:firstColumn="1" w:lastColumn="0" w:noHBand="0" w:noVBand="1"/>
        <w:tblCaption w:val="Table 6: Design Features of Linkable Foam Walls"/>
      </w:tblPr>
      <w:tblGrid>
        <w:gridCol w:w="2447"/>
        <w:gridCol w:w="1439"/>
        <w:gridCol w:w="1169"/>
        <w:gridCol w:w="989"/>
        <w:gridCol w:w="720"/>
        <w:gridCol w:w="810"/>
        <w:gridCol w:w="602"/>
        <w:gridCol w:w="989"/>
      </w:tblGrid>
      <w:tr w:rsidR="00EA240C" w14:paraId="50A77E8C"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41673E49"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Table 6</w:t>
            </w:r>
          </w:p>
          <w:p w14:paraId="30CD57A1" w14:textId="77777777" w:rsidR="00EA240C" w:rsidRDefault="00EA240C" w:rsidP="00EA240C">
            <w:pPr>
              <w:spacing w:after="0" w:line="240" w:lineRule="auto"/>
              <w:jc w:val="left"/>
              <w:rPr>
                <w:rFonts w:ascii="Tahoma" w:hAnsi="Tahoma" w:cs="Tahoma"/>
                <w:b w:val="0"/>
                <w:i/>
              </w:rPr>
            </w:pPr>
            <w:r>
              <w:rPr>
                <w:rFonts w:ascii="Tahoma" w:hAnsi="Tahoma" w:cs="Tahoma"/>
                <w:i/>
                <w:sz w:val="24"/>
                <w:szCs w:val="24"/>
              </w:rPr>
              <w:t>Design Features of Linkable Foam Walls</w:t>
            </w:r>
          </w:p>
        </w:tc>
      </w:tr>
      <w:tr w:rsidR="00EA240C" w14:paraId="7CB61110"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hideMark/>
          </w:tcPr>
          <w:p w14:paraId="44AEB081"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 xml:space="preserve">Rating Scale: 5 = Excellent to 1 = Poor </w:t>
            </w:r>
          </w:p>
        </w:tc>
      </w:tr>
      <w:tr w:rsidR="00EA240C" w14:paraId="2C1542F0"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FB98899" w14:textId="77777777" w:rsidR="00EA240C" w:rsidRDefault="00EA240C" w:rsidP="00EA240C">
            <w:pPr>
              <w:spacing w:after="0" w:line="240" w:lineRule="auto"/>
              <w:jc w:val="left"/>
              <w:rPr>
                <w:rFonts w:ascii="Tahoma" w:hAnsi="Tahoma" w:cs="Tahoma"/>
                <w:b w:val="0"/>
                <w:color w:val="00B050"/>
              </w:rPr>
            </w:pPr>
            <w:r>
              <w:rPr>
                <w:rFonts w:ascii="Tahoma" w:hAnsi="Tahoma" w:cs="Tahoma"/>
              </w:rPr>
              <w:t>Product Feature</w:t>
            </w:r>
          </w:p>
        </w:tc>
        <w:tc>
          <w:tcPr>
            <w:tcW w:w="1440" w:type="dxa"/>
            <w:tcBorders>
              <w:top w:val="nil"/>
              <w:left w:val="nil"/>
              <w:bottom w:val="nil"/>
              <w:right w:val="nil"/>
            </w:tcBorders>
            <w:hideMark/>
          </w:tcPr>
          <w:p w14:paraId="3BBA441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73D3704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11878E5E"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186D6AB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38A3BBA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7C62F950"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990" w:type="dxa"/>
            <w:tcBorders>
              <w:top w:val="nil"/>
              <w:left w:val="nil"/>
              <w:bottom w:val="nil"/>
              <w:right w:val="single" w:sz="8" w:space="0" w:color="4F81BD" w:themeColor="accent1"/>
            </w:tcBorders>
            <w:hideMark/>
          </w:tcPr>
          <w:p w14:paraId="7C0377B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A240C" w14:paraId="39E4FBF9"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6B5AA5C"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Color (blue)</w:t>
            </w:r>
          </w:p>
        </w:tc>
        <w:tc>
          <w:tcPr>
            <w:tcW w:w="1440" w:type="dxa"/>
            <w:tcBorders>
              <w:left w:val="nil"/>
              <w:right w:val="nil"/>
            </w:tcBorders>
            <w:hideMark/>
          </w:tcPr>
          <w:p w14:paraId="4255559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EC1C80A"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4B24125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41E0138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4C5A1B4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37D54896"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0C4E7B8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4F1C25A2"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0A35FD1"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Texture (rough and smooth opposite sides)</w:t>
            </w:r>
          </w:p>
        </w:tc>
        <w:tc>
          <w:tcPr>
            <w:tcW w:w="1440" w:type="dxa"/>
            <w:tcBorders>
              <w:top w:val="nil"/>
              <w:left w:val="nil"/>
              <w:bottom w:val="nil"/>
              <w:right w:val="nil"/>
            </w:tcBorders>
            <w:hideMark/>
          </w:tcPr>
          <w:p w14:paraId="369F9F08"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24A4C20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hideMark/>
          </w:tcPr>
          <w:p w14:paraId="5FB49BB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hideMark/>
          </w:tcPr>
          <w:p w14:paraId="2EC6FAD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22922D3A"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5CDDCE1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nil"/>
              <w:right w:val="single" w:sz="8" w:space="0" w:color="4F81BD" w:themeColor="accent1"/>
            </w:tcBorders>
          </w:tcPr>
          <w:p w14:paraId="4438B8F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0BC4929D"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5DC8C26"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Ease of linking together</w:t>
            </w:r>
          </w:p>
        </w:tc>
        <w:tc>
          <w:tcPr>
            <w:tcW w:w="1440" w:type="dxa"/>
            <w:tcBorders>
              <w:left w:val="nil"/>
              <w:right w:val="nil"/>
            </w:tcBorders>
            <w:hideMark/>
          </w:tcPr>
          <w:p w14:paraId="78F94E8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0F4701F1"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3.91</w:t>
            </w:r>
          </w:p>
        </w:tc>
        <w:tc>
          <w:tcPr>
            <w:tcW w:w="990" w:type="dxa"/>
            <w:tcBorders>
              <w:left w:val="nil"/>
              <w:right w:val="nil"/>
            </w:tcBorders>
            <w:hideMark/>
          </w:tcPr>
          <w:p w14:paraId="32222D21"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hideMark/>
          </w:tcPr>
          <w:p w14:paraId="642A15C4"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hideMark/>
          </w:tcPr>
          <w:p w14:paraId="3D91E4A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602" w:type="dxa"/>
            <w:tcBorders>
              <w:left w:val="nil"/>
              <w:right w:val="nil"/>
            </w:tcBorders>
          </w:tcPr>
          <w:p w14:paraId="20FED74E"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6B969AF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1761440F"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F39353B"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Quantity (10 walls in two different lengths)</w:t>
            </w:r>
          </w:p>
        </w:tc>
        <w:tc>
          <w:tcPr>
            <w:tcW w:w="1440" w:type="dxa"/>
            <w:tcBorders>
              <w:top w:val="nil"/>
              <w:left w:val="nil"/>
              <w:bottom w:val="nil"/>
              <w:right w:val="nil"/>
            </w:tcBorders>
            <w:hideMark/>
          </w:tcPr>
          <w:p w14:paraId="20BBC1A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5E00AD0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hideMark/>
          </w:tcPr>
          <w:p w14:paraId="5AFB00C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hideMark/>
          </w:tcPr>
          <w:p w14:paraId="6A5A535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top w:val="nil"/>
              <w:left w:val="nil"/>
              <w:bottom w:val="nil"/>
              <w:right w:val="nil"/>
            </w:tcBorders>
          </w:tcPr>
          <w:p w14:paraId="263D455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179B098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nil"/>
              <w:right w:val="single" w:sz="8" w:space="0" w:color="4F81BD" w:themeColor="accent1"/>
            </w:tcBorders>
          </w:tcPr>
          <w:p w14:paraId="31C96CD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1279A517"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97C9FA9"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Door and window configurations and options</w:t>
            </w:r>
          </w:p>
        </w:tc>
        <w:tc>
          <w:tcPr>
            <w:tcW w:w="1440" w:type="dxa"/>
            <w:tcBorders>
              <w:left w:val="nil"/>
              <w:right w:val="nil"/>
            </w:tcBorders>
            <w:hideMark/>
          </w:tcPr>
          <w:p w14:paraId="0D05D05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33157690"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5972428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left w:val="nil"/>
              <w:right w:val="nil"/>
            </w:tcBorders>
            <w:hideMark/>
          </w:tcPr>
          <w:p w14:paraId="0F705666"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tcPr>
          <w:p w14:paraId="63AF307D"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52E4166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133C7C4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5F325341"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5FBF1448"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Length/height of walls in combination with 3D models</w:t>
            </w:r>
          </w:p>
        </w:tc>
        <w:tc>
          <w:tcPr>
            <w:tcW w:w="1440" w:type="dxa"/>
            <w:tcBorders>
              <w:top w:val="nil"/>
              <w:left w:val="nil"/>
              <w:bottom w:val="single" w:sz="8" w:space="0" w:color="4F81BD" w:themeColor="accent1"/>
              <w:right w:val="nil"/>
            </w:tcBorders>
            <w:hideMark/>
          </w:tcPr>
          <w:p w14:paraId="4079FF73"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single" w:sz="8" w:space="0" w:color="4F81BD" w:themeColor="accent1"/>
              <w:right w:val="nil"/>
            </w:tcBorders>
            <w:shd w:val="clear" w:color="auto" w:fill="FFFFCC"/>
            <w:hideMark/>
          </w:tcPr>
          <w:p w14:paraId="2349AAD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top w:val="nil"/>
              <w:left w:val="nil"/>
              <w:bottom w:val="single" w:sz="8" w:space="0" w:color="4F81BD" w:themeColor="accent1"/>
              <w:right w:val="nil"/>
            </w:tcBorders>
            <w:hideMark/>
          </w:tcPr>
          <w:p w14:paraId="5C2B6ED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top w:val="nil"/>
              <w:left w:val="nil"/>
              <w:bottom w:val="single" w:sz="8" w:space="0" w:color="4F81BD" w:themeColor="accent1"/>
              <w:right w:val="nil"/>
            </w:tcBorders>
            <w:hideMark/>
          </w:tcPr>
          <w:p w14:paraId="09490B0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single" w:sz="8" w:space="0" w:color="4F81BD" w:themeColor="accent1"/>
              <w:right w:val="nil"/>
            </w:tcBorders>
          </w:tcPr>
          <w:p w14:paraId="5239A160"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single" w:sz="8" w:space="0" w:color="4F81BD" w:themeColor="accent1"/>
              <w:right w:val="nil"/>
            </w:tcBorders>
          </w:tcPr>
          <w:p w14:paraId="07F0CDCC"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single" w:sz="8" w:space="0" w:color="4F81BD" w:themeColor="accent1"/>
              <w:right w:val="single" w:sz="8" w:space="0" w:color="4F81BD" w:themeColor="accent1"/>
            </w:tcBorders>
          </w:tcPr>
          <w:p w14:paraId="3C13D07E"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28B0CA84" w14:textId="77777777" w:rsidR="00EA240C" w:rsidRDefault="00EA240C" w:rsidP="00EA240C">
      <w:pPr>
        <w:pStyle w:val="PlainText"/>
        <w:tabs>
          <w:tab w:val="left" w:pos="0"/>
        </w:tabs>
        <w:jc w:val="left"/>
        <w:rPr>
          <w:rFonts w:ascii="Tahoma" w:hAnsi="Tahoma"/>
          <w:sz w:val="24"/>
          <w:szCs w:val="24"/>
        </w:rPr>
      </w:pPr>
    </w:p>
    <w:p w14:paraId="215604FE" w14:textId="77777777" w:rsidR="00EA240C" w:rsidRDefault="00EA240C" w:rsidP="00EA240C">
      <w:pPr>
        <w:pStyle w:val="PlainText"/>
        <w:tabs>
          <w:tab w:val="left" w:pos="0"/>
        </w:tabs>
        <w:jc w:val="left"/>
        <w:rPr>
          <w:rFonts w:ascii="Tahoma" w:hAnsi="Tahoma"/>
          <w:sz w:val="24"/>
          <w:szCs w:val="24"/>
        </w:rPr>
      </w:pPr>
      <w:r>
        <w:rPr>
          <w:noProof/>
        </w:rPr>
        <w:drawing>
          <wp:inline distT="0" distB="0" distL="0" distR="0" wp14:anchorId="10811703" wp14:editId="435C87EF">
            <wp:extent cx="5772150" cy="2638425"/>
            <wp:effectExtent l="0" t="0" r="0" b="9525"/>
            <wp:docPr id="4117" name="Picture 4117" descr="Photo shows linkable foam walls in various configurations of windows and doors (or lack thereof); an adjacent photo shows the foam walls being linked together in an upright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 shows linkable foam walls in various configurations of windows and doors (or lack thereof); an adjacent photo shows the foam walls being linked together in an upright position."/>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5772150" cy="2638425"/>
                    </a:xfrm>
                    <a:prstGeom prst="rect">
                      <a:avLst/>
                    </a:prstGeom>
                    <a:noFill/>
                    <a:ln>
                      <a:noFill/>
                    </a:ln>
                  </pic:spPr>
                </pic:pic>
              </a:graphicData>
            </a:graphic>
          </wp:inline>
        </w:drawing>
      </w:r>
    </w:p>
    <w:p w14:paraId="7C0A5258"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Although the inclusion of a roof to demonstrate top-view perspectives of a room was very helpful, the roofs in three different sizes were not frequently used. The number of roofs also contributed to difficulty closing the outer box lid. Therefore, the number of roofs within the final kit will be trimmed from three to just one. Table 7 provides evaluator ratings for the roof styles.</w:t>
      </w:r>
    </w:p>
    <w:p w14:paraId="33060483" w14:textId="77777777" w:rsidR="00EA240C" w:rsidRDefault="00EA240C" w:rsidP="00EA240C">
      <w:pPr>
        <w:pStyle w:val="PlainText"/>
        <w:tabs>
          <w:tab w:val="left" w:pos="0"/>
        </w:tabs>
        <w:jc w:val="left"/>
        <w:rPr>
          <w:rFonts w:ascii="Tahoma" w:hAnsi="Tahoma"/>
          <w:sz w:val="24"/>
          <w:szCs w:val="24"/>
        </w:rPr>
      </w:pPr>
    </w:p>
    <w:tbl>
      <w:tblPr>
        <w:tblStyle w:val="LightList-Accent11"/>
        <w:tblW w:w="8805" w:type="dxa"/>
        <w:tblLayout w:type="fixed"/>
        <w:tblLook w:val="04A0" w:firstRow="1" w:lastRow="0" w:firstColumn="1" w:lastColumn="0" w:noHBand="0" w:noVBand="1"/>
        <w:tblCaption w:val="Table 7: Design Features of Roof Styles"/>
      </w:tblPr>
      <w:tblGrid>
        <w:gridCol w:w="2446"/>
        <w:gridCol w:w="1439"/>
        <w:gridCol w:w="1169"/>
        <w:gridCol w:w="989"/>
        <w:gridCol w:w="720"/>
        <w:gridCol w:w="810"/>
        <w:gridCol w:w="602"/>
        <w:gridCol w:w="630"/>
      </w:tblGrid>
      <w:tr w:rsidR="00EA240C" w14:paraId="786B2454"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08E7E9E3"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Table 7</w:t>
            </w:r>
          </w:p>
          <w:p w14:paraId="44046A34" w14:textId="77777777" w:rsidR="00EA240C" w:rsidRDefault="00EA240C" w:rsidP="00EA240C">
            <w:pPr>
              <w:spacing w:after="0" w:line="240" w:lineRule="auto"/>
              <w:jc w:val="left"/>
              <w:rPr>
                <w:rFonts w:ascii="Tahoma" w:hAnsi="Tahoma" w:cs="Tahoma"/>
                <w:b w:val="0"/>
                <w:i/>
              </w:rPr>
            </w:pPr>
            <w:r>
              <w:rPr>
                <w:rFonts w:ascii="Tahoma" w:hAnsi="Tahoma" w:cs="Tahoma"/>
                <w:i/>
                <w:sz w:val="24"/>
                <w:szCs w:val="24"/>
              </w:rPr>
              <w:t>Design Features of Roof Styles</w:t>
            </w:r>
          </w:p>
        </w:tc>
      </w:tr>
      <w:tr w:rsidR="00EA240C" w14:paraId="4145C859"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0" w:type="dxa"/>
            <w:gridSpan w:val="8"/>
            <w:hideMark/>
          </w:tcPr>
          <w:p w14:paraId="415DA9BE"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 xml:space="preserve">Rating Scale: 5 = Excellent to 1 = Poor </w:t>
            </w:r>
          </w:p>
        </w:tc>
      </w:tr>
      <w:tr w:rsidR="00EA240C" w14:paraId="44770C2D"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D23CE82" w14:textId="77777777" w:rsidR="00EA240C" w:rsidRDefault="00EA240C" w:rsidP="00EA240C">
            <w:pPr>
              <w:spacing w:after="0" w:line="240" w:lineRule="auto"/>
              <w:jc w:val="left"/>
              <w:rPr>
                <w:rFonts w:ascii="Tahoma" w:hAnsi="Tahoma" w:cs="Tahoma"/>
                <w:b w:val="0"/>
                <w:color w:val="00B050"/>
              </w:rPr>
            </w:pPr>
            <w:r>
              <w:rPr>
                <w:rFonts w:ascii="Tahoma" w:hAnsi="Tahoma" w:cs="Tahoma"/>
              </w:rPr>
              <w:t>Product Feature</w:t>
            </w:r>
          </w:p>
        </w:tc>
        <w:tc>
          <w:tcPr>
            <w:tcW w:w="1440" w:type="dxa"/>
            <w:tcBorders>
              <w:top w:val="nil"/>
              <w:left w:val="nil"/>
              <w:bottom w:val="nil"/>
              <w:right w:val="nil"/>
            </w:tcBorders>
            <w:hideMark/>
          </w:tcPr>
          <w:p w14:paraId="51B6125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50EA678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4B926A4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4B04F80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18ABAED0"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0D5E109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630" w:type="dxa"/>
            <w:tcBorders>
              <w:top w:val="nil"/>
              <w:left w:val="nil"/>
              <w:bottom w:val="nil"/>
              <w:right w:val="single" w:sz="8" w:space="0" w:color="4F81BD" w:themeColor="accent1"/>
            </w:tcBorders>
            <w:hideMark/>
          </w:tcPr>
          <w:p w14:paraId="6CB059E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A240C" w14:paraId="37568C95"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61AF8FC"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Assortment of sizes</w:t>
            </w:r>
          </w:p>
        </w:tc>
        <w:tc>
          <w:tcPr>
            <w:tcW w:w="1440" w:type="dxa"/>
            <w:tcBorders>
              <w:left w:val="nil"/>
              <w:right w:val="nil"/>
            </w:tcBorders>
            <w:hideMark/>
          </w:tcPr>
          <w:p w14:paraId="73CE9ED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8B02F90"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7A1D8D96"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5ACDB15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hideMark/>
          </w:tcPr>
          <w:p w14:paraId="201A695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30483B06"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hideMark/>
          </w:tcPr>
          <w:p w14:paraId="5E0D17CA"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EA240C" w14:paraId="302717A7"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E5BEEB3"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Color (yellow)</w:t>
            </w:r>
          </w:p>
        </w:tc>
        <w:tc>
          <w:tcPr>
            <w:tcW w:w="1440" w:type="dxa"/>
            <w:tcBorders>
              <w:top w:val="nil"/>
              <w:left w:val="nil"/>
              <w:bottom w:val="nil"/>
              <w:right w:val="nil"/>
            </w:tcBorders>
            <w:hideMark/>
          </w:tcPr>
          <w:p w14:paraId="77E0EFD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0B5DE86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top w:val="nil"/>
              <w:left w:val="nil"/>
              <w:bottom w:val="nil"/>
              <w:right w:val="nil"/>
            </w:tcBorders>
            <w:hideMark/>
          </w:tcPr>
          <w:p w14:paraId="2CA923B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top w:val="nil"/>
              <w:left w:val="nil"/>
              <w:bottom w:val="nil"/>
              <w:right w:val="nil"/>
            </w:tcBorders>
            <w:hideMark/>
          </w:tcPr>
          <w:p w14:paraId="6FCBDFB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hideMark/>
          </w:tcPr>
          <w:p w14:paraId="7B52978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2A8C998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0" w:type="dxa"/>
            <w:tcBorders>
              <w:top w:val="nil"/>
              <w:left w:val="nil"/>
              <w:bottom w:val="nil"/>
              <w:right w:val="single" w:sz="8" w:space="0" w:color="4F81BD" w:themeColor="accent1"/>
            </w:tcBorders>
          </w:tcPr>
          <w:p w14:paraId="6EEA5E0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40126FEA"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6C3301E"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Texture</w:t>
            </w:r>
          </w:p>
        </w:tc>
        <w:tc>
          <w:tcPr>
            <w:tcW w:w="1440" w:type="dxa"/>
            <w:tcBorders>
              <w:left w:val="nil"/>
              <w:right w:val="nil"/>
            </w:tcBorders>
            <w:hideMark/>
          </w:tcPr>
          <w:p w14:paraId="6919CF8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hideMark/>
          </w:tcPr>
          <w:p w14:paraId="1E3C6091"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4.90</w:t>
            </w:r>
          </w:p>
        </w:tc>
        <w:tc>
          <w:tcPr>
            <w:tcW w:w="990" w:type="dxa"/>
            <w:tcBorders>
              <w:left w:val="nil"/>
              <w:right w:val="nil"/>
            </w:tcBorders>
            <w:hideMark/>
          </w:tcPr>
          <w:p w14:paraId="0D515652"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90%</w:t>
            </w:r>
          </w:p>
        </w:tc>
        <w:tc>
          <w:tcPr>
            <w:tcW w:w="720" w:type="dxa"/>
            <w:tcBorders>
              <w:left w:val="nil"/>
              <w:right w:val="nil"/>
            </w:tcBorders>
            <w:hideMark/>
          </w:tcPr>
          <w:p w14:paraId="046951B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810" w:type="dxa"/>
            <w:tcBorders>
              <w:left w:val="nil"/>
              <w:right w:val="nil"/>
            </w:tcBorders>
          </w:tcPr>
          <w:p w14:paraId="5771CA9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4375607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090280C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7C2510EF" w14:textId="77777777" w:rsidTr="00EA240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E5C2AE4"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Ease of propping on top of constructed foam walls</w:t>
            </w:r>
          </w:p>
        </w:tc>
        <w:tc>
          <w:tcPr>
            <w:tcW w:w="1440" w:type="dxa"/>
            <w:tcBorders>
              <w:top w:val="nil"/>
              <w:left w:val="nil"/>
              <w:bottom w:val="nil"/>
              <w:right w:val="nil"/>
            </w:tcBorders>
            <w:hideMark/>
          </w:tcPr>
          <w:p w14:paraId="50E6403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2C3AAAE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4.90</w:t>
            </w:r>
          </w:p>
        </w:tc>
        <w:tc>
          <w:tcPr>
            <w:tcW w:w="990" w:type="dxa"/>
            <w:tcBorders>
              <w:top w:val="nil"/>
              <w:left w:val="nil"/>
              <w:bottom w:val="nil"/>
              <w:right w:val="nil"/>
            </w:tcBorders>
            <w:hideMark/>
          </w:tcPr>
          <w:p w14:paraId="61BBB58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90%</w:t>
            </w:r>
          </w:p>
        </w:tc>
        <w:tc>
          <w:tcPr>
            <w:tcW w:w="720" w:type="dxa"/>
            <w:tcBorders>
              <w:top w:val="nil"/>
              <w:left w:val="nil"/>
              <w:bottom w:val="nil"/>
              <w:right w:val="nil"/>
            </w:tcBorders>
            <w:hideMark/>
          </w:tcPr>
          <w:p w14:paraId="79304380"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810" w:type="dxa"/>
            <w:tcBorders>
              <w:top w:val="nil"/>
              <w:left w:val="nil"/>
              <w:bottom w:val="nil"/>
              <w:right w:val="nil"/>
            </w:tcBorders>
          </w:tcPr>
          <w:p w14:paraId="4B9A7392"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7F507B6E"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0" w:type="dxa"/>
            <w:tcBorders>
              <w:top w:val="nil"/>
              <w:left w:val="nil"/>
              <w:bottom w:val="nil"/>
              <w:right w:val="single" w:sz="8" w:space="0" w:color="4F81BD" w:themeColor="accent1"/>
            </w:tcBorders>
          </w:tcPr>
          <w:p w14:paraId="4D9C318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23BFF566"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5079B8F"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Storage style</w:t>
            </w:r>
          </w:p>
        </w:tc>
        <w:tc>
          <w:tcPr>
            <w:tcW w:w="1440" w:type="dxa"/>
            <w:tcBorders>
              <w:left w:val="nil"/>
              <w:right w:val="nil"/>
            </w:tcBorders>
            <w:hideMark/>
          </w:tcPr>
          <w:p w14:paraId="7FE784CD"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9</w:t>
            </w:r>
          </w:p>
        </w:tc>
        <w:tc>
          <w:tcPr>
            <w:tcW w:w="1170" w:type="dxa"/>
            <w:tcBorders>
              <w:left w:val="nil"/>
              <w:right w:val="nil"/>
            </w:tcBorders>
            <w:shd w:val="clear" w:color="auto" w:fill="FFFFCC"/>
            <w:hideMark/>
          </w:tcPr>
          <w:p w14:paraId="6FDEB41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4.33</w:t>
            </w:r>
          </w:p>
        </w:tc>
        <w:tc>
          <w:tcPr>
            <w:tcW w:w="990" w:type="dxa"/>
            <w:tcBorders>
              <w:left w:val="nil"/>
              <w:right w:val="nil"/>
            </w:tcBorders>
            <w:hideMark/>
          </w:tcPr>
          <w:p w14:paraId="4DAFCDDE"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720" w:type="dxa"/>
            <w:tcBorders>
              <w:left w:val="nil"/>
              <w:right w:val="nil"/>
            </w:tcBorders>
            <w:hideMark/>
          </w:tcPr>
          <w:p w14:paraId="6C798CB2"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810" w:type="dxa"/>
            <w:tcBorders>
              <w:left w:val="nil"/>
              <w:right w:val="nil"/>
            </w:tcBorders>
            <w:hideMark/>
          </w:tcPr>
          <w:p w14:paraId="0E177AB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602" w:type="dxa"/>
            <w:tcBorders>
              <w:left w:val="nil"/>
              <w:right w:val="nil"/>
            </w:tcBorders>
          </w:tcPr>
          <w:p w14:paraId="35CB36EA"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50067B9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1635FD9C" w14:textId="77777777" w:rsidR="00EA240C" w:rsidRDefault="00EA240C" w:rsidP="00EA240C">
      <w:pPr>
        <w:pStyle w:val="PlainText"/>
        <w:tabs>
          <w:tab w:val="left" w:pos="0"/>
        </w:tabs>
        <w:jc w:val="left"/>
        <w:rPr>
          <w:rFonts w:ascii="Tahoma" w:hAnsi="Tahoma"/>
          <w:sz w:val="24"/>
          <w:szCs w:val="24"/>
        </w:rPr>
      </w:pPr>
    </w:p>
    <w:p w14:paraId="304EFBF3" w14:textId="77777777" w:rsidR="00EA240C" w:rsidRDefault="00EA240C" w:rsidP="00EA240C">
      <w:pPr>
        <w:pStyle w:val="PlainText"/>
        <w:tabs>
          <w:tab w:val="left" w:pos="0"/>
        </w:tabs>
        <w:jc w:val="left"/>
        <w:rPr>
          <w:rFonts w:ascii="Tahoma" w:hAnsi="Tahoma"/>
          <w:sz w:val="24"/>
          <w:szCs w:val="24"/>
        </w:rPr>
      </w:pPr>
      <w:r>
        <w:rPr>
          <w:noProof/>
        </w:rPr>
        <w:drawing>
          <wp:inline distT="0" distB="0" distL="0" distR="0" wp14:anchorId="4FD7BE5B" wp14:editId="22AE7D6E">
            <wp:extent cx="5953125" cy="2562225"/>
            <wp:effectExtent l="0" t="0" r="9525" b="9525"/>
            <wp:docPr id="4118" name="Picture 4118" descr="Photo of a 3D roof propped on top of linkable foam walls that form a room; an adjacent photo shows the three roof sizes included in the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 of a 3D roof propped on top of linkable foam walls that form a room; an adjacent photo shows the three roof sizes included in the prototype of Room with a View."/>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953125" cy="2562225"/>
                    </a:xfrm>
                    <a:prstGeom prst="rect">
                      <a:avLst/>
                    </a:prstGeom>
                    <a:noFill/>
                    <a:ln>
                      <a:noFill/>
                    </a:ln>
                  </pic:spPr>
                </pic:pic>
              </a:graphicData>
            </a:graphic>
          </wp:inline>
        </w:drawing>
      </w:r>
    </w:p>
    <w:p w14:paraId="61246E8B"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Other unique features of Room with a View received high ratings, including the felt board (4.91) and the template and tutorial (4.63). One evaluator commented that the felt board “worked well with all the pieces in the kit. Having two sides allows the 2D map to be alongside the building space of the 3D map.” With regard to the tutorial, 82% of the field evaluators indicated that this component was helpful in learning how to use the template and that the template itself was a useful component. One evaluator indicated, “This was a very well done tutorial that really seemed to address most issues there could be with the program.” Another teacher noted that the template “is the most flexible piece of the unit and for my older students would be more helpful because they wanted actual room creation capabilities.”</w:t>
      </w:r>
    </w:p>
    <w:p w14:paraId="4DB1BF75" w14:textId="77777777" w:rsidR="00EA240C" w:rsidRDefault="00EA240C" w:rsidP="00EA240C">
      <w:pPr>
        <w:pStyle w:val="PlainText"/>
        <w:tabs>
          <w:tab w:val="left" w:pos="0"/>
        </w:tabs>
        <w:jc w:val="left"/>
        <w:rPr>
          <w:rFonts w:ascii="Tahoma" w:hAnsi="Tahoma"/>
          <w:sz w:val="24"/>
          <w:szCs w:val="24"/>
        </w:rPr>
      </w:pPr>
    </w:p>
    <w:p w14:paraId="370ADA19" w14:textId="77777777" w:rsidR="00EA240C" w:rsidRDefault="00EA240C" w:rsidP="00EA240C">
      <w:pPr>
        <w:pStyle w:val="PlainText"/>
        <w:tabs>
          <w:tab w:val="left" w:pos="0"/>
        </w:tabs>
        <w:jc w:val="left"/>
        <w:rPr>
          <w:rFonts w:ascii="Tahoma" w:hAnsi="Tahoma"/>
          <w:color w:val="00B050"/>
          <w:sz w:val="24"/>
          <w:szCs w:val="24"/>
        </w:rPr>
      </w:pPr>
      <w:r>
        <w:rPr>
          <w:rFonts w:ascii="Tahoma" w:hAnsi="Tahoma"/>
          <w:sz w:val="24"/>
          <w:szCs w:val="24"/>
        </w:rPr>
        <w:t>One hundred percent of the field evaluators thought the accompanying Instruction Booklet sufficiently described the purpose and the use of Room with a View; they unanimously liked the layout and design of the booklet as well. Ninety-one percent of the field evaluators described the included “Checklist of Concepts” as a helpful resource. Table 8 shows the degree of usefulness for each chapter section as assessed by the field evaluators.</w:t>
      </w:r>
    </w:p>
    <w:p w14:paraId="365DCED1" w14:textId="77777777" w:rsidR="00EA240C" w:rsidRDefault="00EA240C" w:rsidP="00EA240C">
      <w:pPr>
        <w:pStyle w:val="PlainText"/>
        <w:tabs>
          <w:tab w:val="left" w:pos="0"/>
        </w:tabs>
        <w:jc w:val="left"/>
        <w:rPr>
          <w:rFonts w:ascii="Tahoma" w:hAnsi="Tahoma"/>
          <w:sz w:val="24"/>
          <w:szCs w:val="24"/>
        </w:rPr>
      </w:pPr>
    </w:p>
    <w:tbl>
      <w:tblPr>
        <w:tblStyle w:val="LightList-Accent11"/>
        <w:tblW w:w="9255" w:type="dxa"/>
        <w:tblLayout w:type="fixed"/>
        <w:tblLook w:val="04A0" w:firstRow="1" w:lastRow="0" w:firstColumn="1" w:lastColumn="0" w:noHBand="0" w:noVBand="1"/>
        <w:tblCaption w:val="Table 8 : Usefulness of Chapter Sections"/>
      </w:tblPr>
      <w:tblGrid>
        <w:gridCol w:w="3228"/>
        <w:gridCol w:w="2069"/>
        <w:gridCol w:w="2519"/>
        <w:gridCol w:w="1439"/>
      </w:tblGrid>
      <w:tr w:rsidR="00EA240C" w14:paraId="288EDCC1"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4"/>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47D40AAE" w14:textId="77777777" w:rsidR="00EA240C" w:rsidRDefault="00EA240C" w:rsidP="00EA240C">
            <w:pPr>
              <w:tabs>
                <w:tab w:val="left" w:pos="1311"/>
              </w:tabs>
              <w:spacing w:after="0" w:line="240" w:lineRule="auto"/>
              <w:jc w:val="left"/>
              <w:rPr>
                <w:rFonts w:ascii="Tahoma" w:hAnsi="Tahoma" w:cs="Tahoma"/>
                <w:sz w:val="24"/>
                <w:szCs w:val="24"/>
              </w:rPr>
            </w:pPr>
            <w:r>
              <w:rPr>
                <w:rFonts w:ascii="Tahoma" w:hAnsi="Tahoma" w:cs="Tahoma"/>
                <w:sz w:val="24"/>
                <w:szCs w:val="24"/>
              </w:rPr>
              <w:t>Table 8</w:t>
            </w:r>
          </w:p>
          <w:p w14:paraId="2CAA9E7D" w14:textId="77777777" w:rsidR="00EA240C" w:rsidRDefault="00EA240C" w:rsidP="00EA240C">
            <w:pPr>
              <w:tabs>
                <w:tab w:val="left" w:pos="1311"/>
              </w:tabs>
              <w:spacing w:after="0" w:line="240" w:lineRule="auto"/>
              <w:jc w:val="left"/>
              <w:rPr>
                <w:rFonts w:ascii="Tahoma" w:hAnsi="Tahoma" w:cs="Tahoma"/>
                <w:i/>
              </w:rPr>
            </w:pPr>
            <w:r>
              <w:rPr>
                <w:rFonts w:ascii="Tahoma" w:hAnsi="Tahoma" w:cs="Tahoma"/>
                <w:i/>
                <w:sz w:val="24"/>
                <w:szCs w:val="24"/>
              </w:rPr>
              <w:t>Usefulness of Chapter Sections</w:t>
            </w:r>
          </w:p>
        </w:tc>
      </w:tr>
      <w:tr w:rsidR="00EA240C" w14:paraId="2063B8A0"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4"/>
            <w:hideMark/>
          </w:tcPr>
          <w:p w14:paraId="0BB7AC90" w14:textId="77777777" w:rsidR="00EA240C" w:rsidRDefault="00EA240C" w:rsidP="00EA240C">
            <w:pPr>
              <w:spacing w:after="0" w:line="240" w:lineRule="auto"/>
              <w:jc w:val="left"/>
              <w:rPr>
                <w:rFonts w:ascii="Tahoma" w:hAnsi="Tahoma" w:cs="Tahoma"/>
                <w:b w:val="0"/>
              </w:rPr>
            </w:pPr>
            <w:r>
              <w:rPr>
                <w:rFonts w:ascii="Tahoma" w:hAnsi="Tahoma" w:cs="Tahoma"/>
                <w:b w:val="0"/>
              </w:rPr>
              <w:t>N = 11</w:t>
            </w:r>
          </w:p>
        </w:tc>
      </w:tr>
      <w:tr w:rsidR="00EA240C" w14:paraId="57479DF4" w14:textId="77777777" w:rsidTr="00EA240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2CAEA153" w14:textId="77777777" w:rsidR="00EA240C" w:rsidRDefault="00EA240C" w:rsidP="00EA240C">
            <w:pPr>
              <w:spacing w:after="0" w:line="240" w:lineRule="auto"/>
              <w:jc w:val="left"/>
              <w:rPr>
                <w:rFonts w:ascii="Tahoma" w:hAnsi="Tahoma" w:cs="Tahoma"/>
              </w:rPr>
            </w:pPr>
            <w:r>
              <w:rPr>
                <w:rFonts w:ascii="Tahoma" w:hAnsi="Tahoma" w:cs="Tahoma"/>
              </w:rPr>
              <w:t>Chapter Section</w:t>
            </w:r>
          </w:p>
        </w:tc>
        <w:tc>
          <w:tcPr>
            <w:tcW w:w="2070" w:type="dxa"/>
            <w:tcBorders>
              <w:top w:val="nil"/>
              <w:left w:val="nil"/>
              <w:bottom w:val="nil"/>
              <w:right w:val="nil"/>
            </w:tcBorders>
            <w:hideMark/>
          </w:tcPr>
          <w:p w14:paraId="426FC6C4"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Very Helpful</w:t>
            </w:r>
          </w:p>
        </w:tc>
        <w:tc>
          <w:tcPr>
            <w:tcW w:w="2520" w:type="dxa"/>
            <w:tcBorders>
              <w:top w:val="nil"/>
              <w:left w:val="nil"/>
              <w:bottom w:val="nil"/>
              <w:right w:val="nil"/>
            </w:tcBorders>
            <w:hideMark/>
          </w:tcPr>
          <w:p w14:paraId="5529305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 Helpful</w:t>
            </w:r>
          </w:p>
        </w:tc>
        <w:tc>
          <w:tcPr>
            <w:tcW w:w="1440" w:type="dxa"/>
            <w:tcBorders>
              <w:top w:val="nil"/>
              <w:left w:val="nil"/>
              <w:bottom w:val="nil"/>
              <w:right w:val="single" w:sz="8" w:space="0" w:color="4F81BD" w:themeColor="accent1"/>
            </w:tcBorders>
            <w:hideMark/>
          </w:tcPr>
          <w:p w14:paraId="283012A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Not Helpful</w:t>
            </w:r>
          </w:p>
        </w:tc>
      </w:tr>
      <w:tr w:rsidR="00EA240C" w14:paraId="1BBAF2AB"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71836FF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List of Materials</w:t>
            </w:r>
          </w:p>
        </w:tc>
        <w:tc>
          <w:tcPr>
            <w:tcW w:w="2070" w:type="dxa"/>
            <w:tcBorders>
              <w:left w:val="nil"/>
              <w:right w:val="nil"/>
            </w:tcBorders>
            <w:hideMark/>
          </w:tcPr>
          <w:p w14:paraId="5A6AED6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2520" w:type="dxa"/>
            <w:tcBorders>
              <w:left w:val="nil"/>
              <w:right w:val="nil"/>
            </w:tcBorders>
          </w:tcPr>
          <w:p w14:paraId="532396A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0" w:type="dxa"/>
            <w:tcBorders>
              <w:left w:val="nil"/>
            </w:tcBorders>
          </w:tcPr>
          <w:p w14:paraId="1757BB5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EA240C" w14:paraId="41635A97" w14:textId="77777777" w:rsidTr="00EA240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6DFC3979"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Initial Orientation/Setup</w:t>
            </w:r>
          </w:p>
        </w:tc>
        <w:tc>
          <w:tcPr>
            <w:tcW w:w="2070" w:type="dxa"/>
            <w:tcBorders>
              <w:top w:val="nil"/>
              <w:left w:val="nil"/>
              <w:bottom w:val="nil"/>
              <w:right w:val="nil"/>
            </w:tcBorders>
            <w:hideMark/>
          </w:tcPr>
          <w:p w14:paraId="0035CF5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top w:val="nil"/>
              <w:left w:val="nil"/>
              <w:bottom w:val="nil"/>
              <w:right w:val="nil"/>
            </w:tcBorders>
          </w:tcPr>
          <w:p w14:paraId="2B611F1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0" w:type="dxa"/>
            <w:tcBorders>
              <w:top w:val="nil"/>
              <w:left w:val="nil"/>
              <w:bottom w:val="nil"/>
              <w:right w:val="single" w:sz="8" w:space="0" w:color="4F81BD" w:themeColor="accent1"/>
            </w:tcBorders>
            <w:hideMark/>
          </w:tcPr>
          <w:p w14:paraId="47F29C4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9%</w:t>
            </w:r>
          </w:p>
        </w:tc>
      </w:tr>
      <w:tr w:rsidR="00EA240C" w14:paraId="73B72D31"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1B972F2B"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Focusing on Details</w:t>
            </w:r>
          </w:p>
        </w:tc>
        <w:tc>
          <w:tcPr>
            <w:tcW w:w="2070" w:type="dxa"/>
            <w:tcBorders>
              <w:left w:val="nil"/>
              <w:right w:val="nil"/>
            </w:tcBorders>
            <w:hideMark/>
          </w:tcPr>
          <w:p w14:paraId="11F95612"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left w:val="nil"/>
              <w:right w:val="nil"/>
            </w:tcBorders>
            <w:hideMark/>
          </w:tcPr>
          <w:p w14:paraId="2567B50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left w:val="nil"/>
            </w:tcBorders>
          </w:tcPr>
          <w:p w14:paraId="169881C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EA240C" w14:paraId="1F40837C" w14:textId="77777777" w:rsidTr="00EA240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554DADB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Spatial Skills and Concepts Using the 2D Layout</w:t>
            </w:r>
          </w:p>
        </w:tc>
        <w:tc>
          <w:tcPr>
            <w:tcW w:w="2070" w:type="dxa"/>
            <w:tcBorders>
              <w:top w:val="nil"/>
              <w:left w:val="nil"/>
              <w:bottom w:val="nil"/>
              <w:right w:val="nil"/>
            </w:tcBorders>
            <w:hideMark/>
          </w:tcPr>
          <w:p w14:paraId="200DCAC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top w:val="nil"/>
              <w:left w:val="nil"/>
              <w:bottom w:val="nil"/>
              <w:right w:val="nil"/>
            </w:tcBorders>
          </w:tcPr>
          <w:p w14:paraId="4C29F05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0" w:type="dxa"/>
            <w:tcBorders>
              <w:top w:val="nil"/>
              <w:left w:val="nil"/>
              <w:bottom w:val="nil"/>
              <w:right w:val="single" w:sz="8" w:space="0" w:color="4F81BD" w:themeColor="accent1"/>
            </w:tcBorders>
            <w:hideMark/>
          </w:tcPr>
          <w:p w14:paraId="7FF6199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9%</w:t>
            </w:r>
          </w:p>
        </w:tc>
      </w:tr>
      <w:tr w:rsidR="00EA240C" w14:paraId="7987320B"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0900E66B"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Spatial Skills and Concepts Using the 3D Layout</w:t>
            </w:r>
          </w:p>
        </w:tc>
        <w:tc>
          <w:tcPr>
            <w:tcW w:w="2070" w:type="dxa"/>
            <w:tcBorders>
              <w:left w:val="nil"/>
              <w:right w:val="nil"/>
            </w:tcBorders>
            <w:hideMark/>
          </w:tcPr>
          <w:p w14:paraId="02945D7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left w:val="nil"/>
              <w:right w:val="nil"/>
            </w:tcBorders>
            <w:hideMark/>
          </w:tcPr>
          <w:p w14:paraId="10D20907"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1440" w:type="dxa"/>
            <w:tcBorders>
              <w:left w:val="nil"/>
            </w:tcBorders>
          </w:tcPr>
          <w:p w14:paraId="64B11BD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EA240C" w14:paraId="66711153" w14:textId="77777777" w:rsidTr="00EA240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5297CFBF"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Change of Perspective</w:t>
            </w:r>
          </w:p>
        </w:tc>
        <w:tc>
          <w:tcPr>
            <w:tcW w:w="2070" w:type="dxa"/>
            <w:tcBorders>
              <w:top w:val="nil"/>
              <w:left w:val="nil"/>
              <w:bottom w:val="nil"/>
              <w:right w:val="nil"/>
            </w:tcBorders>
            <w:hideMark/>
          </w:tcPr>
          <w:p w14:paraId="2509C70D"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top w:val="nil"/>
              <w:left w:val="nil"/>
              <w:bottom w:val="nil"/>
              <w:right w:val="nil"/>
            </w:tcBorders>
            <w:hideMark/>
          </w:tcPr>
          <w:p w14:paraId="0326107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top w:val="nil"/>
              <w:left w:val="nil"/>
              <w:bottom w:val="nil"/>
              <w:right w:val="single" w:sz="8" w:space="0" w:color="4F81BD" w:themeColor="accent1"/>
            </w:tcBorders>
          </w:tcPr>
          <w:p w14:paraId="6651AD4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EA240C" w14:paraId="4D66A6CE"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1AB28528"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Creative Approaches</w:t>
            </w:r>
          </w:p>
        </w:tc>
        <w:tc>
          <w:tcPr>
            <w:tcW w:w="2070" w:type="dxa"/>
            <w:tcBorders>
              <w:left w:val="nil"/>
              <w:right w:val="nil"/>
            </w:tcBorders>
            <w:hideMark/>
          </w:tcPr>
          <w:p w14:paraId="4DAB0781"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left w:val="nil"/>
              <w:right w:val="nil"/>
            </w:tcBorders>
            <w:hideMark/>
          </w:tcPr>
          <w:p w14:paraId="354BADA4"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left w:val="nil"/>
            </w:tcBorders>
          </w:tcPr>
          <w:p w14:paraId="335134E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EA240C" w14:paraId="6D260855" w14:textId="77777777" w:rsidTr="00EA240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single" w:sz="8" w:space="0" w:color="4F81BD" w:themeColor="accent1"/>
              <w:right w:val="nil"/>
            </w:tcBorders>
            <w:hideMark/>
          </w:tcPr>
          <w:p w14:paraId="761A0B78"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Real Room Experiences</w:t>
            </w:r>
          </w:p>
        </w:tc>
        <w:tc>
          <w:tcPr>
            <w:tcW w:w="2070" w:type="dxa"/>
            <w:tcBorders>
              <w:top w:val="nil"/>
              <w:left w:val="nil"/>
              <w:bottom w:val="single" w:sz="8" w:space="0" w:color="4F81BD" w:themeColor="accent1"/>
              <w:right w:val="nil"/>
            </w:tcBorders>
            <w:hideMark/>
          </w:tcPr>
          <w:p w14:paraId="6036E43E"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top w:val="nil"/>
              <w:left w:val="nil"/>
              <w:bottom w:val="single" w:sz="8" w:space="0" w:color="4F81BD" w:themeColor="accent1"/>
              <w:right w:val="nil"/>
            </w:tcBorders>
            <w:hideMark/>
          </w:tcPr>
          <w:p w14:paraId="34DEFCDC"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top w:val="nil"/>
              <w:left w:val="nil"/>
              <w:bottom w:val="single" w:sz="8" w:space="0" w:color="4F81BD" w:themeColor="accent1"/>
              <w:right w:val="single" w:sz="8" w:space="0" w:color="4F81BD" w:themeColor="accent1"/>
            </w:tcBorders>
          </w:tcPr>
          <w:p w14:paraId="699751B2"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bl>
    <w:p w14:paraId="671A8995" w14:textId="77777777" w:rsidR="00EA240C" w:rsidRDefault="00EA240C" w:rsidP="00EA240C">
      <w:pPr>
        <w:pStyle w:val="PlainText"/>
        <w:tabs>
          <w:tab w:val="left" w:pos="0"/>
        </w:tabs>
        <w:jc w:val="left"/>
        <w:rPr>
          <w:rFonts w:ascii="Tahoma" w:hAnsi="Tahoma"/>
          <w:sz w:val="24"/>
          <w:szCs w:val="24"/>
        </w:rPr>
      </w:pPr>
    </w:p>
    <w:p w14:paraId="001CF7C4"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Room with a View was favorably received by the students themselves. Evaluators indicated that 100% of the students enjoyed using the prototype. Comments ranged from a short, enthusiastic “Very much!” to lengthier explanations for its positive reception: “They wanted to go through all the pieces and make their own maps,” and “They like making models and seeing how the 2D and 3D representations matched each other. They liked making their own room configurations and describing them to me.” According to 73% of the evaluators, Room with a View increased their students’ interest in reading and constructing maps.</w:t>
      </w:r>
    </w:p>
    <w:p w14:paraId="7259DD7C" w14:textId="77777777" w:rsidR="00EA240C" w:rsidRDefault="00EA240C" w:rsidP="00EA240C">
      <w:pPr>
        <w:pStyle w:val="PlainText"/>
        <w:widowControl/>
        <w:tabs>
          <w:tab w:val="left" w:pos="0"/>
        </w:tabs>
        <w:adjustRightInd/>
        <w:ind w:left="720"/>
        <w:jc w:val="left"/>
        <w:rPr>
          <w:rFonts w:ascii="Tahoma" w:hAnsi="Tahoma"/>
          <w:sz w:val="24"/>
          <w:szCs w:val="24"/>
        </w:rPr>
      </w:pPr>
    </w:p>
    <w:p w14:paraId="7C92E298" w14:textId="77777777" w:rsidR="00EA240C" w:rsidRDefault="00EA240C" w:rsidP="00EA240C">
      <w:pPr>
        <w:pStyle w:val="PlainText"/>
        <w:jc w:val="left"/>
        <w:rPr>
          <w:rFonts w:ascii="Tahoma" w:hAnsi="Tahoma"/>
          <w:sz w:val="24"/>
          <w:szCs w:val="24"/>
        </w:rPr>
      </w:pPr>
      <w:r>
        <w:rPr>
          <w:rFonts w:ascii="Tahoma" w:hAnsi="Tahoma"/>
          <w:sz w:val="24"/>
          <w:szCs w:val="24"/>
        </w:rPr>
        <w:t xml:space="preserve">The majority (91%) of the evaluators indicated that Room with a View offered specific advantages over other map-reading products, homemade or commercially available, including </w:t>
      </w:r>
    </w:p>
    <w:p w14:paraId="2A0BD5E2" w14:textId="77777777" w:rsidR="00EA240C" w:rsidRDefault="00EA240C" w:rsidP="00067CA3">
      <w:pPr>
        <w:pStyle w:val="PlainText"/>
        <w:numPr>
          <w:ilvl w:val="0"/>
          <w:numId w:val="191"/>
        </w:numPr>
        <w:jc w:val="left"/>
        <w:textAlignment w:val="auto"/>
        <w:rPr>
          <w:rFonts w:ascii="Tahoma" w:hAnsi="Tahoma"/>
          <w:sz w:val="24"/>
          <w:szCs w:val="24"/>
        </w:rPr>
      </w:pPr>
      <w:r>
        <w:rPr>
          <w:rFonts w:ascii="Tahoma" w:hAnsi="Tahoma"/>
          <w:sz w:val="24"/>
          <w:szCs w:val="24"/>
        </w:rPr>
        <w:t xml:space="preserve">“The ability to teach perspectives in a tangible way;” </w:t>
      </w:r>
    </w:p>
    <w:p w14:paraId="231911E6" w14:textId="77777777" w:rsidR="00EA240C" w:rsidRDefault="00EA240C" w:rsidP="00067CA3">
      <w:pPr>
        <w:pStyle w:val="PlainText"/>
        <w:numPr>
          <w:ilvl w:val="0"/>
          <w:numId w:val="191"/>
        </w:numPr>
        <w:jc w:val="left"/>
        <w:textAlignment w:val="auto"/>
        <w:rPr>
          <w:rFonts w:ascii="Tahoma" w:hAnsi="Tahoma"/>
          <w:sz w:val="24"/>
          <w:szCs w:val="24"/>
        </w:rPr>
      </w:pPr>
      <w:r>
        <w:rPr>
          <w:rFonts w:ascii="Tahoma" w:hAnsi="Tahoma"/>
          <w:sz w:val="24"/>
          <w:szCs w:val="24"/>
        </w:rPr>
        <w:t xml:space="preserve">“More variety of tactile items;” </w:t>
      </w:r>
    </w:p>
    <w:p w14:paraId="13D07362" w14:textId="77777777" w:rsidR="00EA240C" w:rsidRDefault="00EA240C" w:rsidP="00067CA3">
      <w:pPr>
        <w:pStyle w:val="PlainText"/>
        <w:numPr>
          <w:ilvl w:val="0"/>
          <w:numId w:val="191"/>
        </w:numPr>
        <w:jc w:val="left"/>
        <w:textAlignment w:val="auto"/>
        <w:rPr>
          <w:rFonts w:ascii="Tahoma" w:hAnsi="Tahoma"/>
          <w:sz w:val="24"/>
          <w:szCs w:val="24"/>
        </w:rPr>
      </w:pPr>
      <w:r>
        <w:rPr>
          <w:rFonts w:ascii="Tahoma" w:hAnsi="Tahoma"/>
          <w:sz w:val="24"/>
          <w:szCs w:val="24"/>
        </w:rPr>
        <w:t xml:space="preserve">“Quick and easy to use;” </w:t>
      </w:r>
    </w:p>
    <w:p w14:paraId="3EE72D60" w14:textId="77777777" w:rsidR="00EA240C" w:rsidRDefault="00EA240C" w:rsidP="00067CA3">
      <w:pPr>
        <w:pStyle w:val="PlainText"/>
        <w:numPr>
          <w:ilvl w:val="0"/>
          <w:numId w:val="191"/>
        </w:numPr>
        <w:jc w:val="left"/>
        <w:textAlignment w:val="auto"/>
        <w:rPr>
          <w:rFonts w:ascii="Tahoma" w:hAnsi="Tahoma"/>
          <w:sz w:val="24"/>
          <w:szCs w:val="24"/>
        </w:rPr>
      </w:pPr>
      <w:r>
        <w:rPr>
          <w:rFonts w:ascii="Tahoma" w:hAnsi="Tahoma"/>
          <w:sz w:val="24"/>
          <w:szCs w:val="24"/>
        </w:rPr>
        <w:t xml:space="preserve">“Very convenient to use and a nice to have accurate furniture pieces;” </w:t>
      </w:r>
    </w:p>
    <w:p w14:paraId="45C48D3F" w14:textId="77777777" w:rsidR="00EA240C" w:rsidRDefault="00EA240C" w:rsidP="00067CA3">
      <w:pPr>
        <w:pStyle w:val="PlainText"/>
        <w:numPr>
          <w:ilvl w:val="0"/>
          <w:numId w:val="191"/>
        </w:numPr>
        <w:jc w:val="left"/>
        <w:textAlignment w:val="auto"/>
        <w:rPr>
          <w:rFonts w:ascii="Tahoma" w:hAnsi="Tahoma"/>
          <w:sz w:val="24"/>
          <w:szCs w:val="24"/>
        </w:rPr>
      </w:pPr>
      <w:r>
        <w:rPr>
          <w:rFonts w:ascii="Tahoma" w:hAnsi="Tahoma"/>
          <w:sz w:val="24"/>
          <w:szCs w:val="24"/>
        </w:rPr>
        <w:t>“I never had 2D and 3D maps that matched before and this was very beneficial;”</w:t>
      </w:r>
    </w:p>
    <w:p w14:paraId="206B8DC5" w14:textId="77777777" w:rsidR="00EA240C" w:rsidRDefault="00EA240C" w:rsidP="00067CA3">
      <w:pPr>
        <w:pStyle w:val="PlainText"/>
        <w:numPr>
          <w:ilvl w:val="0"/>
          <w:numId w:val="191"/>
        </w:numPr>
        <w:jc w:val="left"/>
        <w:textAlignment w:val="auto"/>
        <w:rPr>
          <w:rFonts w:ascii="Tahoma" w:hAnsi="Tahoma"/>
          <w:sz w:val="24"/>
          <w:szCs w:val="24"/>
        </w:rPr>
      </w:pPr>
      <w:r>
        <w:rPr>
          <w:rFonts w:ascii="Tahoma" w:hAnsi="Tahoma"/>
          <w:sz w:val="24"/>
          <w:szCs w:val="24"/>
        </w:rPr>
        <w:t xml:space="preserve"> “Stronger and better 3D pieces, 2D models, an instructional manual, online tutorial, and nice casing to store it all;”</w:t>
      </w:r>
    </w:p>
    <w:p w14:paraId="592A76E9" w14:textId="77777777" w:rsidR="00EA240C" w:rsidRDefault="00EA240C" w:rsidP="00067CA3">
      <w:pPr>
        <w:pStyle w:val="PlainText"/>
        <w:numPr>
          <w:ilvl w:val="0"/>
          <w:numId w:val="191"/>
        </w:numPr>
        <w:jc w:val="left"/>
        <w:textAlignment w:val="auto"/>
        <w:rPr>
          <w:rFonts w:ascii="Tahoma" w:hAnsi="Tahoma"/>
          <w:sz w:val="24"/>
          <w:szCs w:val="24"/>
        </w:rPr>
      </w:pPr>
      <w:r>
        <w:rPr>
          <w:rFonts w:ascii="Tahoma" w:hAnsi="Tahoma"/>
          <w:sz w:val="24"/>
          <w:szCs w:val="24"/>
        </w:rPr>
        <w:t>“The objects and walls were more interesting than just textures to students.”</w:t>
      </w:r>
    </w:p>
    <w:p w14:paraId="4D20B943" w14:textId="77777777" w:rsidR="00EA240C" w:rsidRDefault="00EA240C" w:rsidP="00EA240C">
      <w:pPr>
        <w:pStyle w:val="PlainText"/>
        <w:jc w:val="left"/>
        <w:rPr>
          <w:rFonts w:ascii="Tahoma" w:hAnsi="Tahoma"/>
          <w:sz w:val="24"/>
          <w:szCs w:val="24"/>
        </w:rPr>
      </w:pPr>
    </w:p>
    <w:p w14:paraId="7B701966" w14:textId="77777777" w:rsidR="00EA240C" w:rsidRDefault="00EA240C" w:rsidP="00EA240C">
      <w:pPr>
        <w:pStyle w:val="PlainText"/>
        <w:jc w:val="left"/>
        <w:rPr>
          <w:rFonts w:ascii="Tahoma" w:hAnsi="Tahoma"/>
          <w:sz w:val="24"/>
          <w:szCs w:val="24"/>
        </w:rPr>
      </w:pPr>
      <w:r>
        <w:rPr>
          <w:rFonts w:ascii="Tahoma" w:hAnsi="Tahoma"/>
          <w:sz w:val="24"/>
          <w:szCs w:val="24"/>
        </w:rPr>
        <w:t>Table 9 reveals the field evaluators’ assessment of how effectively Room with a View promoted the development of tactile map-reading skills and concepts.</w:t>
      </w:r>
    </w:p>
    <w:p w14:paraId="168B6AFF" w14:textId="77777777" w:rsidR="00EA240C" w:rsidRDefault="00EA240C" w:rsidP="00EA240C">
      <w:pPr>
        <w:pStyle w:val="PlainText"/>
        <w:jc w:val="left"/>
        <w:rPr>
          <w:rFonts w:ascii="Tahoma" w:hAnsi="Tahoma"/>
          <w:sz w:val="24"/>
          <w:szCs w:val="24"/>
        </w:rPr>
      </w:pPr>
    </w:p>
    <w:tbl>
      <w:tblPr>
        <w:tblStyle w:val="LightList-Accent11"/>
        <w:tblW w:w="9165" w:type="dxa"/>
        <w:tblLayout w:type="fixed"/>
        <w:tblLook w:val="04A0" w:firstRow="1" w:lastRow="0" w:firstColumn="1" w:lastColumn="0" w:noHBand="0" w:noVBand="1"/>
        <w:tblCaption w:val="Table 9: Effectiveness of Room with a View "/>
      </w:tblPr>
      <w:tblGrid>
        <w:gridCol w:w="1189"/>
        <w:gridCol w:w="1079"/>
        <w:gridCol w:w="1410"/>
        <w:gridCol w:w="388"/>
        <w:gridCol w:w="512"/>
        <w:gridCol w:w="1106"/>
        <w:gridCol w:w="571"/>
        <w:gridCol w:w="1047"/>
        <w:gridCol w:w="1863"/>
      </w:tblGrid>
      <w:tr w:rsidR="00EA240C" w14:paraId="0FE34F41"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9"/>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D9485BC" w14:textId="77777777" w:rsidR="00EA240C" w:rsidRDefault="00EA240C" w:rsidP="00EA240C">
            <w:pPr>
              <w:tabs>
                <w:tab w:val="left" w:pos="1311"/>
              </w:tabs>
              <w:spacing w:after="0" w:line="240" w:lineRule="auto"/>
              <w:jc w:val="left"/>
              <w:rPr>
                <w:rFonts w:ascii="Tahoma" w:hAnsi="Tahoma" w:cs="Tahoma"/>
                <w:sz w:val="24"/>
                <w:szCs w:val="24"/>
              </w:rPr>
            </w:pPr>
            <w:r>
              <w:rPr>
                <w:rFonts w:ascii="Tahoma" w:hAnsi="Tahoma" w:cs="Tahoma"/>
                <w:sz w:val="24"/>
                <w:szCs w:val="24"/>
              </w:rPr>
              <w:t>Table 9</w:t>
            </w:r>
          </w:p>
          <w:p w14:paraId="45DB79FA" w14:textId="77777777" w:rsidR="00EA240C" w:rsidRDefault="00EA240C" w:rsidP="00EA240C">
            <w:pPr>
              <w:tabs>
                <w:tab w:val="left" w:pos="1311"/>
              </w:tabs>
              <w:spacing w:after="0" w:line="240" w:lineRule="auto"/>
              <w:jc w:val="left"/>
              <w:rPr>
                <w:rFonts w:ascii="Tahoma" w:hAnsi="Tahoma" w:cs="Tahoma"/>
                <w:i/>
              </w:rPr>
            </w:pPr>
            <w:r>
              <w:rPr>
                <w:rFonts w:ascii="Tahoma" w:hAnsi="Tahoma" w:cs="Tahoma"/>
                <w:i/>
                <w:sz w:val="24"/>
                <w:szCs w:val="24"/>
              </w:rPr>
              <w:t xml:space="preserve">Effectiveness of Room with a View </w:t>
            </w:r>
          </w:p>
        </w:tc>
      </w:tr>
      <w:tr w:rsidR="00EA240C" w14:paraId="3BF2DBE8"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9"/>
            <w:hideMark/>
          </w:tcPr>
          <w:p w14:paraId="1E642584"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The purpose of Room with a View is to promote tactile map-reading skills and concepts. Did Room with a View meet this learning objective?</w:t>
            </w:r>
          </w:p>
          <w:p w14:paraId="02FFF593"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Rating Scale: 7 = Strongly Agree to 1 = Strongly Disagree</w:t>
            </w:r>
          </w:p>
          <w:p w14:paraId="307CB9DB"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N = 10</w:t>
            </w:r>
          </w:p>
        </w:tc>
      </w:tr>
      <w:tr w:rsidR="00EA240C" w14:paraId="5B643553" w14:textId="77777777" w:rsidTr="00EA240C">
        <w:tc>
          <w:tcPr>
            <w:cnfStyle w:val="001000000000" w:firstRow="0" w:lastRow="0" w:firstColumn="1" w:lastColumn="0" w:oddVBand="0" w:evenVBand="0" w:oddHBand="0" w:evenHBand="0" w:firstRowFirstColumn="0" w:firstRowLastColumn="0" w:lastRowFirstColumn="0" w:lastRowLastColumn="0"/>
            <w:tcW w:w="1189" w:type="dxa"/>
            <w:tcBorders>
              <w:top w:val="nil"/>
              <w:left w:val="single" w:sz="8" w:space="0" w:color="4F81BD" w:themeColor="accent1"/>
              <w:bottom w:val="nil"/>
              <w:right w:val="nil"/>
            </w:tcBorders>
            <w:hideMark/>
          </w:tcPr>
          <w:p w14:paraId="6EEB197D" w14:textId="77777777" w:rsidR="00EA240C" w:rsidRDefault="00EA240C" w:rsidP="00EA240C">
            <w:pPr>
              <w:spacing w:after="0" w:line="240" w:lineRule="auto"/>
              <w:jc w:val="center"/>
              <w:rPr>
                <w:rFonts w:ascii="Tahoma" w:hAnsi="Tahoma" w:cs="Tahoma"/>
              </w:rPr>
            </w:pPr>
            <w:r>
              <w:rPr>
                <w:rFonts w:ascii="Tahoma" w:hAnsi="Tahoma" w:cs="Tahoma"/>
              </w:rPr>
              <w:t>7</w:t>
            </w:r>
          </w:p>
          <w:p w14:paraId="4C3DB1D1" w14:textId="77777777" w:rsidR="00EA240C" w:rsidRDefault="00EA240C" w:rsidP="00EA240C">
            <w:pPr>
              <w:spacing w:after="0" w:line="240" w:lineRule="auto"/>
              <w:jc w:val="center"/>
              <w:rPr>
                <w:rFonts w:ascii="Tahoma" w:hAnsi="Tahoma" w:cs="Tahoma"/>
              </w:rPr>
            </w:pPr>
            <w:r>
              <w:rPr>
                <w:rFonts w:ascii="Tahoma" w:hAnsi="Tahoma" w:cs="Tahoma"/>
              </w:rPr>
              <w:t>Strongly Agree</w:t>
            </w:r>
          </w:p>
        </w:tc>
        <w:tc>
          <w:tcPr>
            <w:tcW w:w="1080" w:type="dxa"/>
            <w:tcBorders>
              <w:top w:val="nil"/>
              <w:left w:val="nil"/>
              <w:bottom w:val="nil"/>
              <w:right w:val="nil"/>
            </w:tcBorders>
            <w:hideMark/>
          </w:tcPr>
          <w:p w14:paraId="75DB7DD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1411" w:type="dxa"/>
            <w:tcBorders>
              <w:top w:val="nil"/>
              <w:left w:val="nil"/>
              <w:bottom w:val="nil"/>
              <w:right w:val="nil"/>
            </w:tcBorders>
            <w:hideMark/>
          </w:tcPr>
          <w:p w14:paraId="0078401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900" w:type="dxa"/>
            <w:gridSpan w:val="2"/>
            <w:tcBorders>
              <w:top w:val="nil"/>
              <w:left w:val="nil"/>
              <w:bottom w:val="nil"/>
              <w:right w:val="nil"/>
            </w:tcBorders>
            <w:hideMark/>
          </w:tcPr>
          <w:p w14:paraId="203F337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1678" w:type="dxa"/>
            <w:gridSpan w:val="2"/>
            <w:tcBorders>
              <w:top w:val="nil"/>
              <w:left w:val="nil"/>
              <w:bottom w:val="nil"/>
              <w:right w:val="nil"/>
            </w:tcBorders>
            <w:hideMark/>
          </w:tcPr>
          <w:p w14:paraId="33A6C4F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1048" w:type="dxa"/>
            <w:tcBorders>
              <w:top w:val="nil"/>
              <w:left w:val="nil"/>
              <w:bottom w:val="nil"/>
              <w:right w:val="nil"/>
            </w:tcBorders>
            <w:hideMark/>
          </w:tcPr>
          <w:p w14:paraId="1FDED717"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864" w:type="dxa"/>
            <w:tcBorders>
              <w:top w:val="nil"/>
              <w:left w:val="nil"/>
              <w:bottom w:val="nil"/>
              <w:right w:val="single" w:sz="8" w:space="0" w:color="4F81BD" w:themeColor="accent1"/>
            </w:tcBorders>
            <w:hideMark/>
          </w:tcPr>
          <w:p w14:paraId="42EE54A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p w14:paraId="4C324AD8"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Strongly</w:t>
            </w:r>
          </w:p>
          <w:p w14:paraId="406E1D3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r>
      <w:tr w:rsidR="00EA240C" w14:paraId="2E2F437F" w14:textId="77777777" w:rsidTr="00EA240C">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1189" w:type="dxa"/>
            <w:tcBorders>
              <w:right w:val="nil"/>
            </w:tcBorders>
            <w:hideMark/>
          </w:tcPr>
          <w:p w14:paraId="2E5EA9A3" w14:textId="77777777" w:rsidR="00EA240C" w:rsidRDefault="00EA240C" w:rsidP="00EA240C">
            <w:pPr>
              <w:spacing w:after="0" w:line="240" w:lineRule="auto"/>
              <w:jc w:val="center"/>
              <w:rPr>
                <w:rFonts w:ascii="Tahoma" w:hAnsi="Tahoma" w:cs="Tahoma"/>
                <w:b w:val="0"/>
                <w:sz w:val="24"/>
                <w:szCs w:val="24"/>
              </w:rPr>
            </w:pPr>
            <w:r>
              <w:rPr>
                <w:rFonts w:ascii="Tahoma" w:hAnsi="Tahoma" w:cs="Tahoma"/>
                <w:b w:val="0"/>
                <w:sz w:val="24"/>
                <w:szCs w:val="24"/>
              </w:rPr>
              <w:t>70%</w:t>
            </w:r>
          </w:p>
        </w:tc>
        <w:tc>
          <w:tcPr>
            <w:tcW w:w="1080" w:type="dxa"/>
            <w:tcBorders>
              <w:left w:val="nil"/>
              <w:right w:val="nil"/>
            </w:tcBorders>
            <w:hideMark/>
          </w:tcPr>
          <w:p w14:paraId="009EAF0E"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1799" w:type="dxa"/>
            <w:gridSpan w:val="2"/>
            <w:tcBorders>
              <w:left w:val="nil"/>
              <w:right w:val="nil"/>
            </w:tcBorders>
            <w:hideMark/>
          </w:tcPr>
          <w:p w14:paraId="62AE619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1619" w:type="dxa"/>
            <w:gridSpan w:val="2"/>
            <w:tcBorders>
              <w:left w:val="nil"/>
              <w:right w:val="nil"/>
            </w:tcBorders>
          </w:tcPr>
          <w:p w14:paraId="56E2857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19" w:type="dxa"/>
            <w:gridSpan w:val="2"/>
            <w:tcBorders>
              <w:left w:val="nil"/>
              <w:right w:val="nil"/>
            </w:tcBorders>
            <w:hideMark/>
          </w:tcPr>
          <w:p w14:paraId="4B281B73" w14:textId="77777777" w:rsidR="00EA240C" w:rsidRDefault="00EA240C" w:rsidP="00EA240C">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864" w:type="dxa"/>
            <w:tcBorders>
              <w:left w:val="nil"/>
            </w:tcBorders>
          </w:tcPr>
          <w:p w14:paraId="5CB1DB19"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663D2AD0" w14:textId="77777777" w:rsidR="00EA240C" w:rsidRDefault="00EA240C" w:rsidP="00EA240C">
      <w:pPr>
        <w:pStyle w:val="PlainText"/>
        <w:widowControl/>
        <w:adjustRightInd/>
        <w:jc w:val="left"/>
        <w:rPr>
          <w:rFonts w:ascii="Tahoma" w:hAnsi="Tahoma"/>
          <w:sz w:val="24"/>
          <w:szCs w:val="24"/>
        </w:rPr>
      </w:pPr>
    </w:p>
    <w:p w14:paraId="53A058EF" w14:textId="77777777" w:rsidR="00EA240C" w:rsidRDefault="00EA240C" w:rsidP="00EA240C">
      <w:pPr>
        <w:pStyle w:val="PlainText"/>
        <w:jc w:val="left"/>
        <w:rPr>
          <w:rFonts w:ascii="Tahoma" w:hAnsi="Tahoma"/>
          <w:sz w:val="24"/>
          <w:szCs w:val="24"/>
        </w:rPr>
      </w:pPr>
      <w:r>
        <w:rPr>
          <w:rFonts w:ascii="Tahoma" w:hAnsi="Tahoma"/>
          <w:sz w:val="24"/>
          <w:szCs w:val="24"/>
        </w:rPr>
        <w:t xml:space="preserve">Table 10 indicates the evaluator ratings for the product’s usefulness for promoting specific skills and concepts. </w:t>
      </w:r>
    </w:p>
    <w:p w14:paraId="4980ADD4" w14:textId="77777777" w:rsidR="00EA240C" w:rsidRDefault="00EA240C" w:rsidP="00EA240C">
      <w:pPr>
        <w:pStyle w:val="PlainText"/>
        <w:jc w:val="left"/>
        <w:rPr>
          <w:rFonts w:ascii="Tahoma" w:hAnsi="Tahoma"/>
          <w:sz w:val="24"/>
          <w:szCs w:val="24"/>
        </w:rPr>
      </w:pPr>
    </w:p>
    <w:tbl>
      <w:tblPr>
        <w:tblStyle w:val="LightList-Accent11"/>
        <w:tblW w:w="9645" w:type="dxa"/>
        <w:tblLayout w:type="fixed"/>
        <w:tblLook w:val="04A0" w:firstRow="1" w:lastRow="0" w:firstColumn="1" w:lastColumn="0" w:noHBand="0" w:noVBand="1"/>
        <w:tblCaption w:val="Table 10: Skills/Concepts Promoted with Use of Room with a View"/>
      </w:tblPr>
      <w:tblGrid>
        <w:gridCol w:w="2086"/>
        <w:gridCol w:w="1439"/>
        <w:gridCol w:w="1260"/>
        <w:gridCol w:w="720"/>
        <w:gridCol w:w="900"/>
        <w:gridCol w:w="720"/>
        <w:gridCol w:w="720"/>
        <w:gridCol w:w="720"/>
        <w:gridCol w:w="425"/>
        <w:gridCol w:w="115"/>
        <w:gridCol w:w="540"/>
      </w:tblGrid>
      <w:tr w:rsidR="00EA240C" w14:paraId="3A4DE722"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5" w:type="dxa"/>
            <w:gridSpan w:val="11"/>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8997228" w14:textId="77777777" w:rsidR="00EA240C" w:rsidRDefault="00EA240C" w:rsidP="00EA240C">
            <w:pPr>
              <w:tabs>
                <w:tab w:val="left" w:pos="1311"/>
              </w:tabs>
              <w:spacing w:after="0" w:line="240" w:lineRule="auto"/>
              <w:jc w:val="left"/>
              <w:rPr>
                <w:rFonts w:ascii="Tahoma" w:hAnsi="Tahoma" w:cs="Tahoma"/>
                <w:sz w:val="24"/>
                <w:szCs w:val="24"/>
              </w:rPr>
            </w:pPr>
            <w:r>
              <w:rPr>
                <w:rFonts w:ascii="Tahoma" w:hAnsi="Tahoma" w:cs="Tahoma"/>
                <w:sz w:val="24"/>
                <w:szCs w:val="24"/>
              </w:rPr>
              <w:t>Table 10</w:t>
            </w:r>
          </w:p>
          <w:p w14:paraId="61BD680F" w14:textId="77777777" w:rsidR="00EA240C" w:rsidRDefault="00EA240C" w:rsidP="00EA240C">
            <w:pPr>
              <w:tabs>
                <w:tab w:val="left" w:pos="1311"/>
              </w:tabs>
              <w:spacing w:after="0" w:line="240" w:lineRule="auto"/>
              <w:jc w:val="left"/>
              <w:rPr>
                <w:rFonts w:ascii="Tahoma" w:hAnsi="Tahoma" w:cs="Tahoma"/>
                <w:i/>
              </w:rPr>
            </w:pPr>
            <w:r>
              <w:rPr>
                <w:rFonts w:ascii="Tahoma" w:hAnsi="Tahoma" w:cs="Tahoma"/>
                <w:i/>
                <w:sz w:val="24"/>
                <w:szCs w:val="24"/>
              </w:rPr>
              <w:t>Skills/Concepts Promoted with Use of Room with a View</w:t>
            </w:r>
          </w:p>
        </w:tc>
      </w:tr>
      <w:tr w:rsidR="00EA240C" w14:paraId="3DF85573"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5" w:type="dxa"/>
            <w:gridSpan w:val="11"/>
            <w:hideMark/>
          </w:tcPr>
          <w:p w14:paraId="59A8DB77"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Rating Scale: 7 = Extremely well  to 1 = Not at all</w:t>
            </w:r>
          </w:p>
        </w:tc>
      </w:tr>
      <w:tr w:rsidR="00EA240C" w14:paraId="51431662" w14:textId="77777777" w:rsidTr="00EA240C">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hideMark/>
          </w:tcPr>
          <w:p w14:paraId="7AF2E1DC" w14:textId="77777777" w:rsidR="00EA240C" w:rsidRDefault="00EA240C" w:rsidP="00EA240C">
            <w:pPr>
              <w:spacing w:after="0" w:line="240" w:lineRule="auto"/>
              <w:jc w:val="left"/>
              <w:rPr>
                <w:rFonts w:ascii="Tahoma" w:hAnsi="Tahoma" w:cs="Tahoma"/>
              </w:rPr>
            </w:pPr>
            <w:r>
              <w:rPr>
                <w:rFonts w:ascii="Tahoma" w:hAnsi="Tahoma" w:cs="Tahoma"/>
              </w:rPr>
              <w:t>Skill/Concept</w:t>
            </w:r>
          </w:p>
        </w:tc>
        <w:tc>
          <w:tcPr>
            <w:tcW w:w="1439" w:type="dxa"/>
            <w:tcBorders>
              <w:top w:val="nil"/>
              <w:left w:val="nil"/>
              <w:bottom w:val="nil"/>
              <w:right w:val="nil"/>
            </w:tcBorders>
            <w:hideMark/>
          </w:tcPr>
          <w:p w14:paraId="52CFA0E5"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260" w:type="dxa"/>
            <w:tcBorders>
              <w:top w:val="nil"/>
              <w:left w:val="nil"/>
              <w:bottom w:val="nil"/>
              <w:right w:val="nil"/>
            </w:tcBorders>
            <w:shd w:val="clear" w:color="auto" w:fill="FFFFCC"/>
            <w:hideMark/>
          </w:tcPr>
          <w:p w14:paraId="025C414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720" w:type="dxa"/>
            <w:tcBorders>
              <w:top w:val="nil"/>
              <w:left w:val="nil"/>
              <w:bottom w:val="nil"/>
              <w:right w:val="nil"/>
            </w:tcBorders>
            <w:hideMark/>
          </w:tcPr>
          <w:p w14:paraId="28419464"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7</w:t>
            </w:r>
          </w:p>
        </w:tc>
        <w:tc>
          <w:tcPr>
            <w:tcW w:w="900" w:type="dxa"/>
            <w:tcBorders>
              <w:top w:val="nil"/>
              <w:left w:val="nil"/>
              <w:bottom w:val="nil"/>
              <w:right w:val="nil"/>
            </w:tcBorders>
            <w:hideMark/>
          </w:tcPr>
          <w:p w14:paraId="76E6985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720" w:type="dxa"/>
            <w:tcBorders>
              <w:top w:val="nil"/>
              <w:left w:val="nil"/>
              <w:bottom w:val="nil"/>
              <w:right w:val="nil"/>
            </w:tcBorders>
            <w:hideMark/>
          </w:tcPr>
          <w:p w14:paraId="07704F6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7AA2E2A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720" w:type="dxa"/>
            <w:tcBorders>
              <w:top w:val="nil"/>
              <w:left w:val="nil"/>
              <w:bottom w:val="nil"/>
              <w:right w:val="nil"/>
            </w:tcBorders>
            <w:hideMark/>
          </w:tcPr>
          <w:p w14:paraId="55DD2DE0"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540" w:type="dxa"/>
            <w:gridSpan w:val="2"/>
            <w:tcBorders>
              <w:top w:val="nil"/>
              <w:left w:val="nil"/>
              <w:bottom w:val="nil"/>
              <w:right w:val="nil"/>
            </w:tcBorders>
            <w:hideMark/>
          </w:tcPr>
          <w:p w14:paraId="2135E01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40" w:type="dxa"/>
            <w:tcBorders>
              <w:top w:val="nil"/>
              <w:left w:val="nil"/>
              <w:bottom w:val="nil"/>
              <w:right w:val="single" w:sz="8" w:space="0" w:color="4F81BD" w:themeColor="accent1"/>
            </w:tcBorders>
            <w:hideMark/>
          </w:tcPr>
          <w:p w14:paraId="2AE2938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A240C" w14:paraId="3BEF7DA1" w14:textId="77777777" w:rsidTr="00EA240C">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15BE941B"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Understanding perspective</w:t>
            </w:r>
          </w:p>
        </w:tc>
        <w:tc>
          <w:tcPr>
            <w:tcW w:w="1439" w:type="dxa"/>
            <w:tcBorders>
              <w:left w:val="nil"/>
              <w:right w:val="nil"/>
            </w:tcBorders>
            <w:hideMark/>
          </w:tcPr>
          <w:p w14:paraId="4B4495DE"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2136391F"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6.64</w:t>
            </w:r>
          </w:p>
        </w:tc>
        <w:tc>
          <w:tcPr>
            <w:tcW w:w="720" w:type="dxa"/>
            <w:tcBorders>
              <w:left w:val="nil"/>
              <w:right w:val="nil"/>
            </w:tcBorders>
            <w:hideMark/>
          </w:tcPr>
          <w:p w14:paraId="383A1B1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900" w:type="dxa"/>
            <w:tcBorders>
              <w:left w:val="nil"/>
              <w:right w:val="nil"/>
            </w:tcBorders>
            <w:hideMark/>
          </w:tcPr>
          <w:p w14:paraId="282D865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75867FC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43E1EC6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D3650D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425" w:type="dxa"/>
            <w:tcBorders>
              <w:left w:val="nil"/>
              <w:right w:val="nil"/>
            </w:tcBorders>
          </w:tcPr>
          <w:p w14:paraId="37C7BE11"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55" w:type="dxa"/>
            <w:gridSpan w:val="2"/>
            <w:tcBorders>
              <w:left w:val="nil"/>
            </w:tcBorders>
          </w:tcPr>
          <w:p w14:paraId="04D35EF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15779E87" w14:textId="77777777" w:rsidTr="00EA240C">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hideMark/>
          </w:tcPr>
          <w:p w14:paraId="6DB35709"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Understanding spatial skills</w:t>
            </w:r>
          </w:p>
        </w:tc>
        <w:tc>
          <w:tcPr>
            <w:tcW w:w="1439" w:type="dxa"/>
            <w:tcBorders>
              <w:top w:val="nil"/>
              <w:left w:val="nil"/>
              <w:bottom w:val="nil"/>
              <w:right w:val="nil"/>
            </w:tcBorders>
            <w:hideMark/>
          </w:tcPr>
          <w:p w14:paraId="141EF46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nil"/>
              <w:right w:val="nil"/>
            </w:tcBorders>
            <w:shd w:val="clear" w:color="auto" w:fill="FFFFCC"/>
            <w:hideMark/>
          </w:tcPr>
          <w:p w14:paraId="0292B7EA"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6.36</w:t>
            </w:r>
          </w:p>
        </w:tc>
        <w:tc>
          <w:tcPr>
            <w:tcW w:w="720" w:type="dxa"/>
            <w:tcBorders>
              <w:top w:val="nil"/>
              <w:left w:val="nil"/>
              <w:bottom w:val="nil"/>
              <w:right w:val="nil"/>
            </w:tcBorders>
            <w:hideMark/>
          </w:tcPr>
          <w:p w14:paraId="51A62AB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900" w:type="dxa"/>
            <w:tcBorders>
              <w:top w:val="nil"/>
              <w:left w:val="nil"/>
              <w:bottom w:val="nil"/>
              <w:right w:val="nil"/>
            </w:tcBorders>
            <w:hideMark/>
          </w:tcPr>
          <w:p w14:paraId="6EC20D8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top w:val="nil"/>
              <w:left w:val="nil"/>
              <w:bottom w:val="nil"/>
              <w:right w:val="nil"/>
            </w:tcBorders>
            <w:hideMark/>
          </w:tcPr>
          <w:p w14:paraId="258E7486"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bottom w:val="nil"/>
              <w:right w:val="nil"/>
            </w:tcBorders>
          </w:tcPr>
          <w:p w14:paraId="6519093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0C83DA0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gridSpan w:val="2"/>
            <w:tcBorders>
              <w:top w:val="nil"/>
              <w:left w:val="nil"/>
              <w:bottom w:val="nil"/>
              <w:right w:val="nil"/>
            </w:tcBorders>
          </w:tcPr>
          <w:p w14:paraId="394FFDD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4CCAA70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2454F825"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29095DBD"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Understanding cardinal directions</w:t>
            </w:r>
          </w:p>
        </w:tc>
        <w:tc>
          <w:tcPr>
            <w:tcW w:w="1439" w:type="dxa"/>
            <w:tcBorders>
              <w:left w:val="nil"/>
              <w:right w:val="nil"/>
            </w:tcBorders>
            <w:hideMark/>
          </w:tcPr>
          <w:p w14:paraId="675DD414"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159DFADB"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6.00</w:t>
            </w:r>
          </w:p>
        </w:tc>
        <w:tc>
          <w:tcPr>
            <w:tcW w:w="720" w:type="dxa"/>
            <w:tcBorders>
              <w:left w:val="nil"/>
              <w:right w:val="nil"/>
            </w:tcBorders>
            <w:hideMark/>
          </w:tcPr>
          <w:p w14:paraId="68AD532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left w:val="nil"/>
              <w:right w:val="nil"/>
            </w:tcBorders>
            <w:hideMark/>
          </w:tcPr>
          <w:p w14:paraId="5C5B4CA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tcPr>
          <w:p w14:paraId="359905A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A79AC3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38D13CDC"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540" w:type="dxa"/>
            <w:gridSpan w:val="2"/>
            <w:tcBorders>
              <w:left w:val="nil"/>
              <w:right w:val="nil"/>
            </w:tcBorders>
          </w:tcPr>
          <w:p w14:paraId="4E188D34"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1EEDD018"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48980302" w14:textId="77777777" w:rsidTr="00EA240C">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hideMark/>
          </w:tcPr>
          <w:p w14:paraId="6AC06B98"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Symbolic understanding</w:t>
            </w:r>
          </w:p>
        </w:tc>
        <w:tc>
          <w:tcPr>
            <w:tcW w:w="1439" w:type="dxa"/>
            <w:tcBorders>
              <w:top w:val="nil"/>
              <w:left w:val="nil"/>
              <w:bottom w:val="nil"/>
              <w:right w:val="nil"/>
            </w:tcBorders>
            <w:hideMark/>
          </w:tcPr>
          <w:p w14:paraId="72ECA359"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nil"/>
              <w:right w:val="nil"/>
            </w:tcBorders>
            <w:shd w:val="clear" w:color="auto" w:fill="FFFFCC"/>
            <w:hideMark/>
          </w:tcPr>
          <w:p w14:paraId="7B437435"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6.50</w:t>
            </w:r>
          </w:p>
        </w:tc>
        <w:tc>
          <w:tcPr>
            <w:tcW w:w="720" w:type="dxa"/>
            <w:tcBorders>
              <w:top w:val="nil"/>
              <w:left w:val="nil"/>
              <w:bottom w:val="nil"/>
              <w:right w:val="nil"/>
            </w:tcBorders>
            <w:hideMark/>
          </w:tcPr>
          <w:p w14:paraId="65CDFE3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900" w:type="dxa"/>
            <w:tcBorders>
              <w:top w:val="nil"/>
              <w:left w:val="nil"/>
              <w:bottom w:val="nil"/>
              <w:right w:val="nil"/>
            </w:tcBorders>
            <w:hideMark/>
          </w:tcPr>
          <w:p w14:paraId="2A9EE358"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p w14:paraId="2C846C81"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 (5.5)</w:t>
            </w:r>
          </w:p>
        </w:tc>
        <w:tc>
          <w:tcPr>
            <w:tcW w:w="720" w:type="dxa"/>
            <w:tcBorders>
              <w:top w:val="nil"/>
              <w:left w:val="nil"/>
              <w:bottom w:val="nil"/>
              <w:right w:val="nil"/>
            </w:tcBorders>
            <w:hideMark/>
          </w:tcPr>
          <w:p w14:paraId="6F4359EA"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bottom w:val="nil"/>
              <w:right w:val="nil"/>
            </w:tcBorders>
          </w:tcPr>
          <w:p w14:paraId="05DD6A0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1A3990D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gridSpan w:val="2"/>
            <w:tcBorders>
              <w:top w:val="nil"/>
              <w:left w:val="nil"/>
              <w:bottom w:val="nil"/>
              <w:right w:val="nil"/>
            </w:tcBorders>
          </w:tcPr>
          <w:p w14:paraId="2D768370"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369D38C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A240C" w14:paraId="088E916A"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0AB83FF8"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Transition from 3D to 2D representations</w:t>
            </w:r>
          </w:p>
        </w:tc>
        <w:tc>
          <w:tcPr>
            <w:tcW w:w="1439" w:type="dxa"/>
            <w:tcBorders>
              <w:left w:val="nil"/>
              <w:right w:val="nil"/>
            </w:tcBorders>
            <w:hideMark/>
          </w:tcPr>
          <w:p w14:paraId="597AB13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52ED2D39"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6.45</w:t>
            </w:r>
          </w:p>
        </w:tc>
        <w:tc>
          <w:tcPr>
            <w:tcW w:w="720" w:type="dxa"/>
            <w:tcBorders>
              <w:left w:val="nil"/>
              <w:right w:val="nil"/>
            </w:tcBorders>
            <w:hideMark/>
          </w:tcPr>
          <w:p w14:paraId="6FECBDE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900" w:type="dxa"/>
            <w:tcBorders>
              <w:left w:val="nil"/>
              <w:right w:val="nil"/>
            </w:tcBorders>
            <w:hideMark/>
          </w:tcPr>
          <w:p w14:paraId="683ED4E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tcPr>
          <w:p w14:paraId="4D79CD53"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54C6C038"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67C900BA"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gridSpan w:val="2"/>
            <w:tcBorders>
              <w:left w:val="nil"/>
              <w:right w:val="nil"/>
            </w:tcBorders>
            <w:hideMark/>
          </w:tcPr>
          <w:p w14:paraId="252DDE5A" w14:textId="77777777" w:rsidR="00EA240C" w:rsidRDefault="00EA240C" w:rsidP="00EA240C">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6BB7E30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A240C" w14:paraId="38EAB003" w14:textId="77777777" w:rsidTr="00EA240C">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single" w:sz="8" w:space="0" w:color="4F81BD" w:themeColor="accent1"/>
              <w:right w:val="nil"/>
            </w:tcBorders>
            <w:hideMark/>
          </w:tcPr>
          <w:p w14:paraId="606D56C3"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Increased interest in constructing tactile maps</w:t>
            </w:r>
          </w:p>
        </w:tc>
        <w:tc>
          <w:tcPr>
            <w:tcW w:w="1439" w:type="dxa"/>
            <w:tcBorders>
              <w:top w:val="nil"/>
              <w:left w:val="nil"/>
              <w:bottom w:val="single" w:sz="8" w:space="0" w:color="4F81BD" w:themeColor="accent1"/>
              <w:right w:val="nil"/>
            </w:tcBorders>
            <w:hideMark/>
          </w:tcPr>
          <w:p w14:paraId="5DA66D1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single" w:sz="8" w:space="0" w:color="4F81BD" w:themeColor="accent1"/>
              <w:right w:val="nil"/>
            </w:tcBorders>
            <w:shd w:val="clear" w:color="auto" w:fill="FFFFCC"/>
            <w:hideMark/>
          </w:tcPr>
          <w:p w14:paraId="54B363DE"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6.09</w:t>
            </w:r>
          </w:p>
        </w:tc>
        <w:tc>
          <w:tcPr>
            <w:tcW w:w="720" w:type="dxa"/>
            <w:tcBorders>
              <w:top w:val="nil"/>
              <w:left w:val="nil"/>
              <w:bottom w:val="single" w:sz="8" w:space="0" w:color="4F81BD" w:themeColor="accent1"/>
              <w:right w:val="nil"/>
            </w:tcBorders>
            <w:hideMark/>
          </w:tcPr>
          <w:p w14:paraId="010B200E"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top w:val="nil"/>
              <w:left w:val="nil"/>
              <w:bottom w:val="single" w:sz="8" w:space="0" w:color="4F81BD" w:themeColor="accent1"/>
              <w:right w:val="nil"/>
            </w:tcBorders>
            <w:hideMark/>
          </w:tcPr>
          <w:p w14:paraId="22D97BD9"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720" w:type="dxa"/>
            <w:tcBorders>
              <w:top w:val="nil"/>
              <w:left w:val="nil"/>
              <w:bottom w:val="single" w:sz="8" w:space="0" w:color="4F81BD" w:themeColor="accent1"/>
              <w:right w:val="nil"/>
            </w:tcBorders>
          </w:tcPr>
          <w:p w14:paraId="0C71079B"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4F81BD" w:themeColor="accent1"/>
              <w:right w:val="nil"/>
            </w:tcBorders>
          </w:tcPr>
          <w:p w14:paraId="673D8722"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4F81BD" w:themeColor="accent1"/>
              <w:right w:val="nil"/>
            </w:tcBorders>
          </w:tcPr>
          <w:p w14:paraId="3E75FFED"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425" w:type="dxa"/>
            <w:tcBorders>
              <w:top w:val="nil"/>
              <w:left w:val="nil"/>
              <w:bottom w:val="single" w:sz="8" w:space="0" w:color="4F81BD" w:themeColor="accent1"/>
              <w:right w:val="nil"/>
            </w:tcBorders>
          </w:tcPr>
          <w:p w14:paraId="4FE7FDB7"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55" w:type="dxa"/>
            <w:gridSpan w:val="2"/>
            <w:tcBorders>
              <w:top w:val="nil"/>
              <w:left w:val="nil"/>
              <w:bottom w:val="single" w:sz="8" w:space="0" w:color="4F81BD" w:themeColor="accent1"/>
              <w:right w:val="single" w:sz="8" w:space="0" w:color="4F81BD" w:themeColor="accent1"/>
            </w:tcBorders>
            <w:hideMark/>
          </w:tcPr>
          <w:p w14:paraId="11FD2E6C" w14:textId="77777777" w:rsidR="00EA240C" w:rsidRDefault="00EA240C" w:rsidP="00EA240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EA240C" w14:paraId="7CE49153"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top w:val="nil"/>
              <w:right w:val="nil"/>
            </w:tcBorders>
            <w:hideMark/>
          </w:tcPr>
          <w:p w14:paraId="1E6F4792"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Interest in pretend play activities</w:t>
            </w:r>
          </w:p>
        </w:tc>
        <w:tc>
          <w:tcPr>
            <w:tcW w:w="1439" w:type="dxa"/>
            <w:tcBorders>
              <w:top w:val="nil"/>
              <w:left w:val="nil"/>
              <w:right w:val="nil"/>
            </w:tcBorders>
            <w:hideMark/>
          </w:tcPr>
          <w:p w14:paraId="2E1975C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right w:val="nil"/>
            </w:tcBorders>
            <w:shd w:val="clear" w:color="auto" w:fill="FFFFCC"/>
            <w:hideMark/>
          </w:tcPr>
          <w:p w14:paraId="21C7D63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6.64</w:t>
            </w:r>
          </w:p>
        </w:tc>
        <w:tc>
          <w:tcPr>
            <w:tcW w:w="720" w:type="dxa"/>
            <w:tcBorders>
              <w:top w:val="nil"/>
              <w:left w:val="nil"/>
              <w:right w:val="nil"/>
            </w:tcBorders>
            <w:hideMark/>
          </w:tcPr>
          <w:p w14:paraId="0A71D90C"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900" w:type="dxa"/>
            <w:tcBorders>
              <w:top w:val="nil"/>
              <w:left w:val="nil"/>
              <w:right w:val="nil"/>
            </w:tcBorders>
            <w:hideMark/>
          </w:tcPr>
          <w:p w14:paraId="4CA04566"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top w:val="nil"/>
              <w:left w:val="nil"/>
              <w:right w:val="nil"/>
            </w:tcBorders>
            <w:hideMark/>
          </w:tcPr>
          <w:p w14:paraId="3B93420E"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right w:val="nil"/>
            </w:tcBorders>
          </w:tcPr>
          <w:p w14:paraId="1B59F16C"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top w:val="nil"/>
              <w:left w:val="nil"/>
              <w:right w:val="nil"/>
            </w:tcBorders>
          </w:tcPr>
          <w:p w14:paraId="648F8A02"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gridSpan w:val="2"/>
            <w:tcBorders>
              <w:top w:val="nil"/>
              <w:left w:val="nil"/>
              <w:right w:val="nil"/>
            </w:tcBorders>
          </w:tcPr>
          <w:p w14:paraId="71AE5D6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top w:val="nil"/>
              <w:left w:val="nil"/>
            </w:tcBorders>
          </w:tcPr>
          <w:p w14:paraId="4941D065"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67A806CD" w14:textId="77777777" w:rsidR="00EA240C" w:rsidRDefault="00EA240C" w:rsidP="00EA240C">
      <w:pPr>
        <w:pStyle w:val="PlainText"/>
        <w:jc w:val="left"/>
        <w:rPr>
          <w:rFonts w:ascii="Tahoma" w:hAnsi="Tahoma"/>
          <w:sz w:val="24"/>
          <w:szCs w:val="24"/>
        </w:rPr>
      </w:pPr>
    </w:p>
    <w:p w14:paraId="3419C4CF" w14:textId="77777777" w:rsidR="00EA240C" w:rsidRDefault="00EA240C" w:rsidP="00EA240C">
      <w:pPr>
        <w:pStyle w:val="PlainText"/>
        <w:jc w:val="left"/>
        <w:rPr>
          <w:rFonts w:ascii="Tahoma" w:hAnsi="Tahoma"/>
          <w:sz w:val="24"/>
          <w:szCs w:val="24"/>
        </w:rPr>
      </w:pPr>
      <w:r>
        <w:rPr>
          <w:rFonts w:ascii="Tahoma" w:hAnsi="Tahoma"/>
          <w:sz w:val="24"/>
          <w:szCs w:val="24"/>
        </w:rPr>
        <w:t>Data collected via 48 Student Outcome Forms also illuminated strides made by individual students. The students’ prior experience with reading tactile maps varied: 25% had no previous experience, 46% had limited experience, 25% had frequent experience, and 4% had extensive experience. The most-witnessed improvements among the student sample related to three skill/concept areas: understanding perspective (73%), symbolic understanding (65%), and increased interest in constructing maps (58%). The degree of interest that the students exhibited during the use of Room with a View ranged from “very interested” (65%) to “somewhat interested” (31%) to “uninterested” (4%). The likelihood of wanting to use the product again in the future was “very likely” for 73% of the students. Specific aspects of the product enjoyed by the students included the following:</w:t>
      </w:r>
    </w:p>
    <w:p w14:paraId="5BA006F9" w14:textId="77777777" w:rsidR="00EA240C" w:rsidRDefault="00EA240C" w:rsidP="00067CA3">
      <w:pPr>
        <w:widowControl/>
        <w:numPr>
          <w:ilvl w:val="0"/>
          <w:numId w:val="190"/>
        </w:numPr>
        <w:adjustRightInd/>
        <w:spacing w:after="0" w:line="240" w:lineRule="auto"/>
        <w:jc w:val="left"/>
        <w:textAlignment w:val="auto"/>
        <w:rPr>
          <w:rFonts w:ascii="Tahoma" w:hAnsi="Tahoma" w:cs="Tahoma"/>
          <w:sz w:val="24"/>
          <w:szCs w:val="24"/>
        </w:rPr>
      </w:pPr>
      <w:r>
        <w:rPr>
          <w:rFonts w:ascii="Tahoma" w:hAnsi="Tahoma" w:cs="Tahoma"/>
          <w:sz w:val="24"/>
          <w:szCs w:val="24"/>
        </w:rPr>
        <w:t>“Loved the pretend play aspect.”</w:t>
      </w:r>
    </w:p>
    <w:p w14:paraId="25386D21" w14:textId="77777777" w:rsidR="00EA240C" w:rsidRDefault="00EA240C" w:rsidP="00067CA3">
      <w:pPr>
        <w:widowControl/>
        <w:numPr>
          <w:ilvl w:val="0"/>
          <w:numId w:val="190"/>
        </w:numPr>
        <w:adjustRightInd/>
        <w:spacing w:after="0" w:line="240" w:lineRule="auto"/>
        <w:jc w:val="left"/>
        <w:textAlignment w:val="auto"/>
        <w:rPr>
          <w:rFonts w:ascii="Tahoma" w:hAnsi="Tahoma" w:cs="Tahoma"/>
          <w:sz w:val="24"/>
          <w:szCs w:val="24"/>
        </w:rPr>
      </w:pPr>
      <w:r>
        <w:rPr>
          <w:rFonts w:ascii="Tahoma" w:hAnsi="Tahoma" w:cs="Tahoma"/>
          <w:sz w:val="24"/>
          <w:szCs w:val="24"/>
        </w:rPr>
        <w:t>“Excited that there were actual objects for the things he typically encounters day to day.”</w:t>
      </w:r>
    </w:p>
    <w:p w14:paraId="00BF4955" w14:textId="77777777" w:rsidR="00EA240C" w:rsidRDefault="00EA240C" w:rsidP="00067CA3">
      <w:pPr>
        <w:widowControl/>
        <w:numPr>
          <w:ilvl w:val="0"/>
          <w:numId w:val="190"/>
        </w:numPr>
        <w:adjustRightInd/>
        <w:spacing w:after="0" w:line="240" w:lineRule="auto"/>
        <w:jc w:val="left"/>
        <w:textAlignment w:val="auto"/>
        <w:rPr>
          <w:rFonts w:ascii="Tahoma" w:hAnsi="Tahoma" w:cs="Tahoma"/>
          <w:sz w:val="24"/>
          <w:szCs w:val="24"/>
        </w:rPr>
      </w:pPr>
      <w:r>
        <w:rPr>
          <w:rFonts w:ascii="Tahoma" w:hAnsi="Tahoma" w:cs="Tahoma"/>
          <w:sz w:val="24"/>
          <w:szCs w:val="24"/>
        </w:rPr>
        <w:t>“Being able to set up and create their classroom.”</w:t>
      </w:r>
    </w:p>
    <w:p w14:paraId="456CFA26" w14:textId="77777777" w:rsidR="00EA240C" w:rsidRDefault="00EA240C" w:rsidP="00067CA3">
      <w:pPr>
        <w:widowControl/>
        <w:numPr>
          <w:ilvl w:val="0"/>
          <w:numId w:val="190"/>
        </w:numPr>
        <w:adjustRightInd/>
        <w:spacing w:after="0" w:line="240" w:lineRule="auto"/>
        <w:jc w:val="left"/>
        <w:textAlignment w:val="auto"/>
        <w:rPr>
          <w:rFonts w:ascii="Tahoma" w:hAnsi="Tahoma" w:cs="Tahoma"/>
          <w:sz w:val="24"/>
          <w:szCs w:val="24"/>
        </w:rPr>
      </w:pPr>
      <w:r>
        <w:rPr>
          <w:rFonts w:ascii="Tahoma" w:hAnsi="Tahoma" w:cs="Tahoma"/>
          <w:sz w:val="24"/>
          <w:szCs w:val="24"/>
        </w:rPr>
        <w:t>“Really interested in the page of top-view and side-view of objects.”</w:t>
      </w:r>
    </w:p>
    <w:p w14:paraId="00C56D75" w14:textId="77777777" w:rsidR="00EA240C" w:rsidRDefault="00EA240C" w:rsidP="00067CA3">
      <w:pPr>
        <w:widowControl/>
        <w:numPr>
          <w:ilvl w:val="0"/>
          <w:numId w:val="190"/>
        </w:numPr>
        <w:adjustRightInd/>
        <w:spacing w:after="0" w:line="240" w:lineRule="auto"/>
        <w:jc w:val="left"/>
        <w:textAlignment w:val="auto"/>
        <w:rPr>
          <w:rFonts w:ascii="Tahoma" w:hAnsi="Tahoma" w:cs="Tahoma"/>
          <w:sz w:val="24"/>
          <w:szCs w:val="24"/>
        </w:rPr>
      </w:pPr>
      <w:r>
        <w:rPr>
          <w:rFonts w:ascii="Tahoma" w:hAnsi="Tahoma" w:cs="Tahoma"/>
          <w:sz w:val="24"/>
          <w:szCs w:val="24"/>
        </w:rPr>
        <w:t>“Really liked the Spatial Skills and Concepts questions asked.”</w:t>
      </w:r>
    </w:p>
    <w:p w14:paraId="3104E4CA" w14:textId="77777777" w:rsidR="00EA240C" w:rsidRDefault="00EA240C" w:rsidP="00067CA3">
      <w:pPr>
        <w:widowControl/>
        <w:numPr>
          <w:ilvl w:val="0"/>
          <w:numId w:val="190"/>
        </w:numPr>
        <w:adjustRightInd/>
        <w:spacing w:after="0" w:line="240" w:lineRule="auto"/>
        <w:jc w:val="left"/>
        <w:textAlignment w:val="auto"/>
        <w:rPr>
          <w:rFonts w:ascii="Tahoma" w:hAnsi="Tahoma" w:cs="Tahoma"/>
          <w:sz w:val="24"/>
          <w:szCs w:val="24"/>
        </w:rPr>
      </w:pPr>
      <w:r>
        <w:rPr>
          <w:rFonts w:ascii="Tahoma" w:hAnsi="Tahoma" w:cs="Tahoma"/>
          <w:sz w:val="24"/>
          <w:szCs w:val="24"/>
        </w:rPr>
        <w:t>“Excited to explore the different options for furniture.”</w:t>
      </w:r>
    </w:p>
    <w:p w14:paraId="23C9F792" w14:textId="77777777" w:rsidR="00EA240C" w:rsidRDefault="00EA240C" w:rsidP="00067CA3">
      <w:pPr>
        <w:widowControl/>
        <w:numPr>
          <w:ilvl w:val="0"/>
          <w:numId w:val="190"/>
        </w:numPr>
        <w:adjustRightInd/>
        <w:spacing w:after="0" w:line="240" w:lineRule="auto"/>
        <w:jc w:val="left"/>
        <w:textAlignment w:val="auto"/>
        <w:rPr>
          <w:rFonts w:ascii="Tahoma" w:hAnsi="Tahoma" w:cs="Tahoma"/>
          <w:sz w:val="24"/>
          <w:szCs w:val="24"/>
        </w:rPr>
      </w:pPr>
      <w:r>
        <w:rPr>
          <w:rFonts w:ascii="Tahoma" w:hAnsi="Tahoma" w:cs="Tahoma"/>
          <w:sz w:val="24"/>
          <w:szCs w:val="24"/>
        </w:rPr>
        <w:t>“Enjoyed building to match the 2D maps and creating a familiar classroom from memory.”</w:t>
      </w:r>
    </w:p>
    <w:p w14:paraId="162B6762" w14:textId="77777777" w:rsidR="00EA240C" w:rsidRDefault="00EA240C" w:rsidP="00067CA3">
      <w:pPr>
        <w:widowControl/>
        <w:numPr>
          <w:ilvl w:val="0"/>
          <w:numId w:val="190"/>
        </w:numPr>
        <w:adjustRightInd/>
        <w:spacing w:after="0" w:line="240" w:lineRule="auto"/>
        <w:jc w:val="left"/>
        <w:textAlignment w:val="auto"/>
        <w:rPr>
          <w:rFonts w:ascii="Tahoma" w:hAnsi="Tahoma" w:cs="Tahoma"/>
          <w:sz w:val="24"/>
          <w:szCs w:val="24"/>
        </w:rPr>
      </w:pPr>
      <w:r>
        <w:rPr>
          <w:rFonts w:ascii="Tahoma" w:hAnsi="Tahoma" w:cs="Tahoma"/>
          <w:sz w:val="24"/>
          <w:szCs w:val="24"/>
        </w:rPr>
        <w:t>“Enjoyed creating her own room and talking about how she has similar rooms at home with the same pieces of furniture.”</w:t>
      </w:r>
    </w:p>
    <w:p w14:paraId="1A29D370" w14:textId="77777777" w:rsidR="00EA240C" w:rsidRDefault="00EA240C" w:rsidP="00067CA3">
      <w:pPr>
        <w:pStyle w:val="ListParagraph"/>
        <w:widowControl/>
        <w:numPr>
          <w:ilvl w:val="0"/>
          <w:numId w:val="190"/>
        </w:numPr>
        <w:adjustRightInd/>
        <w:spacing w:after="0" w:line="240" w:lineRule="auto"/>
        <w:jc w:val="left"/>
        <w:textAlignment w:val="auto"/>
        <w:rPr>
          <w:rFonts w:ascii="Tahoma" w:hAnsi="Tahoma"/>
          <w:sz w:val="24"/>
          <w:szCs w:val="24"/>
        </w:rPr>
      </w:pPr>
      <w:r>
        <w:rPr>
          <w:rFonts w:ascii="Tahoma" w:hAnsi="Tahoma"/>
          <w:sz w:val="24"/>
          <w:szCs w:val="24"/>
        </w:rPr>
        <w:t>“Enjoyed the use of the walls with cutouts representing windows and doors; he felt it made a much better representation than the tactile maps we had used previously.”</w:t>
      </w:r>
    </w:p>
    <w:p w14:paraId="51A12DB1" w14:textId="77777777" w:rsidR="00EA240C" w:rsidRDefault="00EA240C" w:rsidP="00EA240C">
      <w:pPr>
        <w:pStyle w:val="PlainText"/>
        <w:tabs>
          <w:tab w:val="left" w:pos="0"/>
        </w:tabs>
        <w:jc w:val="left"/>
        <w:rPr>
          <w:rFonts w:ascii="Tahoma" w:hAnsi="Tahoma"/>
          <w:sz w:val="24"/>
          <w:szCs w:val="24"/>
        </w:rPr>
      </w:pPr>
    </w:p>
    <w:p w14:paraId="2F62B1C3"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One hundred percent of the field evaluators recommended that APH produce Room with a View. Supportive comments regarding its strengths included the following:</w:t>
      </w:r>
    </w:p>
    <w:p w14:paraId="784A4886" w14:textId="77777777" w:rsidR="00EA240C" w:rsidRDefault="00EA240C"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“This is a great product to add to our O&amp;M toolkit.”</w:t>
      </w:r>
    </w:p>
    <w:p w14:paraId="54CD2FD8" w14:textId="77777777" w:rsidR="00EA240C" w:rsidRDefault="00EA240C"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“Absolutely. It is a fantastic conceptual product and idea!”</w:t>
      </w:r>
    </w:p>
    <w:p w14:paraId="5EB15259" w14:textId="77777777" w:rsidR="00EA240C" w:rsidRDefault="00EA240C"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“It allows students to create actual environments using actual objects to represent what they find in the real world. This allows them to work on object orientation and relationships between objects that can’t be done in the same way with any other kit I have found.”</w:t>
      </w:r>
    </w:p>
    <w:p w14:paraId="53B11B37" w14:textId="77777777" w:rsidR="00EA240C" w:rsidRDefault="00EA240C"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“Engaging for students, flexible uses, ability to customize with 3D template and 3D printing; saves me time in creating materials.”</w:t>
      </w:r>
    </w:p>
    <w:p w14:paraId="4C6DE2A0" w14:textId="77777777" w:rsidR="00EA240C" w:rsidRDefault="00EA240C"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“Everything! I really liked this…I think this will be a great addition to APH’s catalog.”</w:t>
      </w:r>
    </w:p>
    <w:p w14:paraId="2E9BDF34" w14:textId="77777777" w:rsidR="00EA240C" w:rsidRDefault="00EA240C"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“Obviously, it is quick to construct a room and the furniture is very true to form and function. I think you thought of everything, with lesson ideas that come with it, the 2D sheets, and the lifelike furniture.”</w:t>
      </w:r>
    </w:p>
    <w:p w14:paraId="2CCEA7E2" w14:textId="77777777" w:rsidR="00EA240C" w:rsidRDefault="00EA240C" w:rsidP="00067CA3">
      <w:pPr>
        <w:pStyle w:val="PlainText"/>
        <w:widowControl/>
        <w:numPr>
          <w:ilvl w:val="0"/>
          <w:numId w:val="54"/>
        </w:numPr>
        <w:tabs>
          <w:tab w:val="left" w:pos="0"/>
        </w:tabs>
        <w:adjustRightInd/>
        <w:jc w:val="left"/>
        <w:textAlignment w:val="auto"/>
        <w:rPr>
          <w:rFonts w:ascii="Tahoma" w:hAnsi="Tahoma"/>
          <w:sz w:val="24"/>
          <w:szCs w:val="24"/>
        </w:rPr>
      </w:pPr>
      <w:r>
        <w:rPr>
          <w:rFonts w:ascii="Tahoma" w:hAnsi="Tahoma"/>
          <w:sz w:val="24"/>
          <w:szCs w:val="24"/>
        </w:rPr>
        <w:t>“Provides a nice tactile opportunity for students to experience an interior environment, and the various features within it.”</w:t>
      </w:r>
    </w:p>
    <w:p w14:paraId="0F0B425A" w14:textId="77777777" w:rsidR="00EA240C" w:rsidRDefault="00EA240C" w:rsidP="00EA240C">
      <w:pPr>
        <w:pStyle w:val="PlainText"/>
        <w:widowControl/>
        <w:tabs>
          <w:tab w:val="left" w:pos="0"/>
        </w:tabs>
        <w:adjustRightInd/>
        <w:ind w:left="720"/>
        <w:jc w:val="left"/>
        <w:rPr>
          <w:rFonts w:ascii="Tahoma" w:hAnsi="Tahoma"/>
          <w:sz w:val="24"/>
          <w:szCs w:val="24"/>
        </w:rPr>
      </w:pPr>
    </w:p>
    <w:p w14:paraId="3DFD217B"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As Table 11 reveals, the most appropriate target populations for Room with a View, as assessed by the 11 field evaluators, are tactile and low vision kindergarteners and students in early elementary grades. A full 91% of the evaluators also noted that tactile readers in Grades 6-8 are an appropriate audience. Use of the product with older students and adults is possible as well. Tactile readers in Grades 3-5 appeared to be the ideal target population for the product.</w:t>
      </w:r>
    </w:p>
    <w:p w14:paraId="32FA3AA9" w14:textId="77777777" w:rsidR="00EA240C" w:rsidRDefault="00EA240C" w:rsidP="00EA240C">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11: Appropriate Target Populations"/>
      </w:tblPr>
      <w:tblGrid>
        <w:gridCol w:w="5310"/>
        <w:gridCol w:w="3330"/>
      </w:tblGrid>
      <w:tr w:rsidR="00EA240C" w14:paraId="1299D9D2" w14:textId="77777777" w:rsidTr="00EA24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44A92A1B" w14:textId="77777777" w:rsidR="00EA240C" w:rsidRDefault="00EA240C" w:rsidP="00EA240C">
            <w:pPr>
              <w:spacing w:after="0" w:line="240" w:lineRule="auto"/>
              <w:jc w:val="left"/>
              <w:rPr>
                <w:rFonts w:ascii="Tahoma" w:hAnsi="Tahoma" w:cs="Tahoma"/>
                <w:sz w:val="24"/>
                <w:szCs w:val="24"/>
              </w:rPr>
            </w:pPr>
            <w:r>
              <w:rPr>
                <w:rFonts w:ascii="Tahoma" w:hAnsi="Tahoma" w:cs="Tahoma"/>
                <w:sz w:val="24"/>
                <w:szCs w:val="24"/>
              </w:rPr>
              <w:t>Table 11</w:t>
            </w:r>
          </w:p>
          <w:p w14:paraId="28C116F1" w14:textId="77777777" w:rsidR="00EA240C" w:rsidRDefault="00EA240C" w:rsidP="00EA240C">
            <w:pPr>
              <w:spacing w:after="0" w:line="240" w:lineRule="auto"/>
              <w:jc w:val="left"/>
              <w:rPr>
                <w:i/>
              </w:rPr>
            </w:pPr>
            <w:r>
              <w:rPr>
                <w:rFonts w:ascii="Tahoma" w:hAnsi="Tahoma" w:cs="Tahoma"/>
                <w:i/>
                <w:sz w:val="24"/>
                <w:szCs w:val="24"/>
              </w:rPr>
              <w:t>Appropriate Target Populations</w:t>
            </w:r>
          </w:p>
        </w:tc>
      </w:tr>
      <w:tr w:rsidR="00EA240C" w14:paraId="41116503"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3345FE98" w14:textId="77777777" w:rsidR="00EA240C" w:rsidRDefault="00EA240C" w:rsidP="00EA240C">
            <w:pPr>
              <w:spacing w:after="0" w:line="240" w:lineRule="auto"/>
              <w:jc w:val="left"/>
              <w:rPr>
                <w:rFonts w:ascii="Tahoma" w:hAnsi="Tahoma" w:cs="Tahoma"/>
              </w:rPr>
            </w:pPr>
            <w:r>
              <w:rPr>
                <w:rFonts w:ascii="Tahoma" w:hAnsi="Tahoma" w:cs="Tahoma"/>
              </w:rPr>
              <w:t>Target Population</w:t>
            </w:r>
          </w:p>
          <w:p w14:paraId="1F44D4A1" w14:textId="77777777" w:rsidR="00EA240C" w:rsidRDefault="00EA240C" w:rsidP="00EA240C">
            <w:pPr>
              <w:spacing w:after="0" w:line="240" w:lineRule="auto"/>
              <w:jc w:val="left"/>
              <w:rPr>
                <w:rFonts w:ascii="Tahoma" w:hAnsi="Tahoma" w:cs="Tahoma"/>
                <w:b w:val="0"/>
              </w:rPr>
            </w:pPr>
          </w:p>
        </w:tc>
        <w:tc>
          <w:tcPr>
            <w:tcW w:w="3330" w:type="dxa"/>
            <w:tcBorders>
              <w:left w:val="nil"/>
            </w:tcBorders>
            <w:hideMark/>
          </w:tcPr>
          <w:p w14:paraId="2E9DDBF0"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790B498B" w14:textId="77777777" w:rsidR="00EA240C" w:rsidRDefault="00EA240C" w:rsidP="00EA240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=11) indicating appropriateness of product for target population</w:t>
            </w:r>
          </w:p>
        </w:tc>
      </w:tr>
      <w:tr w:rsidR="00EA240C" w14:paraId="4AB0F67F" w14:textId="77777777" w:rsidTr="00EA240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535D0652"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32C856A6"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r>
      <w:tr w:rsidR="00EA240C" w14:paraId="076F17DE"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01ED37F6"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Preschoolers with low vision</w:t>
            </w:r>
          </w:p>
        </w:tc>
        <w:tc>
          <w:tcPr>
            <w:tcW w:w="3330" w:type="dxa"/>
            <w:tcBorders>
              <w:left w:val="nil"/>
            </w:tcBorders>
            <w:hideMark/>
          </w:tcPr>
          <w:p w14:paraId="04889955"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EA240C" w14:paraId="44D1FFAB" w14:textId="77777777" w:rsidTr="00EA240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BF35CC8"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Low vision students in Grades K-2</w:t>
            </w:r>
          </w:p>
        </w:tc>
        <w:tc>
          <w:tcPr>
            <w:tcW w:w="3330" w:type="dxa"/>
            <w:tcBorders>
              <w:top w:val="nil"/>
              <w:left w:val="nil"/>
              <w:bottom w:val="nil"/>
              <w:right w:val="single" w:sz="8" w:space="0" w:color="4F81BD" w:themeColor="accent1"/>
            </w:tcBorders>
            <w:hideMark/>
          </w:tcPr>
          <w:p w14:paraId="523B37A1"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r>
      <w:tr w:rsidR="00EA240C" w14:paraId="214FE23A"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74A1757"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Tactile readers in Grades K-2</w:t>
            </w:r>
          </w:p>
        </w:tc>
        <w:tc>
          <w:tcPr>
            <w:tcW w:w="3330" w:type="dxa"/>
            <w:tcBorders>
              <w:left w:val="nil"/>
            </w:tcBorders>
            <w:hideMark/>
          </w:tcPr>
          <w:p w14:paraId="006E44BE"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r>
      <w:tr w:rsidR="00EA240C" w14:paraId="3B350EEA" w14:textId="77777777" w:rsidTr="00EA240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0A67D34"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Low vision students in Grades 3-5</w:t>
            </w:r>
          </w:p>
        </w:tc>
        <w:tc>
          <w:tcPr>
            <w:tcW w:w="3330" w:type="dxa"/>
            <w:tcBorders>
              <w:top w:val="nil"/>
              <w:left w:val="nil"/>
              <w:bottom w:val="nil"/>
              <w:right w:val="single" w:sz="8" w:space="0" w:color="4F81BD" w:themeColor="accent1"/>
            </w:tcBorders>
            <w:hideMark/>
          </w:tcPr>
          <w:p w14:paraId="5E1DE05C"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r>
      <w:tr w:rsidR="00EA240C" w14:paraId="34F99076"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7D89EEEF"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Tactile readers in Grades 3-5</w:t>
            </w:r>
          </w:p>
        </w:tc>
        <w:tc>
          <w:tcPr>
            <w:tcW w:w="3330" w:type="dxa"/>
            <w:tcBorders>
              <w:left w:val="nil"/>
            </w:tcBorders>
            <w:hideMark/>
          </w:tcPr>
          <w:p w14:paraId="2FA0556A"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r w:rsidR="00EA240C" w14:paraId="070FF377" w14:textId="77777777" w:rsidTr="00EA240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6527C73F"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Low vision students in Grades 6-8</w:t>
            </w:r>
          </w:p>
        </w:tc>
        <w:tc>
          <w:tcPr>
            <w:tcW w:w="3330" w:type="dxa"/>
            <w:tcBorders>
              <w:top w:val="nil"/>
              <w:left w:val="nil"/>
              <w:bottom w:val="nil"/>
              <w:right w:val="single" w:sz="8" w:space="0" w:color="4F81BD" w:themeColor="accent1"/>
            </w:tcBorders>
            <w:hideMark/>
          </w:tcPr>
          <w:p w14:paraId="4213A78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EA240C" w14:paraId="21579B5F"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09FBDFE5"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Tactile readers in Grades 6-8</w:t>
            </w:r>
          </w:p>
        </w:tc>
        <w:tc>
          <w:tcPr>
            <w:tcW w:w="3330" w:type="dxa"/>
            <w:tcBorders>
              <w:left w:val="nil"/>
            </w:tcBorders>
            <w:hideMark/>
          </w:tcPr>
          <w:p w14:paraId="1EC9087E"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r>
      <w:tr w:rsidR="00EA240C" w14:paraId="40529F5D" w14:textId="77777777" w:rsidTr="00EA240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8F05DEF"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High School students with low vision/blindness</w:t>
            </w:r>
          </w:p>
        </w:tc>
        <w:tc>
          <w:tcPr>
            <w:tcW w:w="3330" w:type="dxa"/>
            <w:tcBorders>
              <w:top w:val="nil"/>
              <w:left w:val="nil"/>
              <w:bottom w:val="nil"/>
              <w:right w:val="single" w:sz="8" w:space="0" w:color="4F81BD" w:themeColor="accent1"/>
            </w:tcBorders>
            <w:hideMark/>
          </w:tcPr>
          <w:p w14:paraId="78506C2B"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EA240C" w14:paraId="3884D55F"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CB8826F"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Students with additional physical disabilities</w:t>
            </w:r>
          </w:p>
        </w:tc>
        <w:tc>
          <w:tcPr>
            <w:tcW w:w="3330" w:type="dxa"/>
            <w:tcBorders>
              <w:left w:val="nil"/>
            </w:tcBorders>
            <w:hideMark/>
          </w:tcPr>
          <w:p w14:paraId="0D70B963"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r>
      <w:tr w:rsidR="00EA240C" w14:paraId="59E819DA" w14:textId="77777777" w:rsidTr="00EA240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5AFA5F26"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hideMark/>
          </w:tcPr>
          <w:p w14:paraId="52211323"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EA240C" w14:paraId="2708208C"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834AEDD"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3330" w:type="dxa"/>
            <w:tcBorders>
              <w:left w:val="nil"/>
            </w:tcBorders>
            <w:hideMark/>
          </w:tcPr>
          <w:p w14:paraId="582538FD"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r>
      <w:tr w:rsidR="00EA240C" w14:paraId="2157D368" w14:textId="77777777" w:rsidTr="00EA240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7DD55E24"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Adults who are visually impaired/blind</w:t>
            </w:r>
          </w:p>
        </w:tc>
        <w:tc>
          <w:tcPr>
            <w:tcW w:w="3330" w:type="dxa"/>
            <w:tcBorders>
              <w:top w:val="nil"/>
              <w:left w:val="nil"/>
              <w:bottom w:val="nil"/>
              <w:right w:val="single" w:sz="8" w:space="0" w:color="4F81BD" w:themeColor="accent1"/>
            </w:tcBorders>
            <w:hideMark/>
          </w:tcPr>
          <w:p w14:paraId="7D898F9F" w14:textId="77777777" w:rsidR="00EA240C" w:rsidRDefault="00EA240C" w:rsidP="00EA240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r>
      <w:tr w:rsidR="00EA240C" w14:paraId="33AC81FA" w14:textId="77777777" w:rsidTr="00EA2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155EE02"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Low vison adults</w:t>
            </w:r>
          </w:p>
        </w:tc>
        <w:tc>
          <w:tcPr>
            <w:tcW w:w="3330" w:type="dxa"/>
            <w:tcBorders>
              <w:left w:val="nil"/>
            </w:tcBorders>
            <w:hideMark/>
          </w:tcPr>
          <w:p w14:paraId="1898A988" w14:textId="77777777" w:rsidR="00EA240C" w:rsidRDefault="00EA240C" w:rsidP="00EA24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EA240C" w14:paraId="093C02FE" w14:textId="77777777" w:rsidTr="00EA240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single" w:sz="8" w:space="0" w:color="4F81BD" w:themeColor="accent1"/>
              <w:right w:val="nil"/>
            </w:tcBorders>
            <w:hideMark/>
          </w:tcPr>
          <w:p w14:paraId="7C0316CE" w14:textId="77777777" w:rsidR="00EA240C" w:rsidRDefault="00EA240C" w:rsidP="00EA240C">
            <w:pPr>
              <w:spacing w:after="0" w:line="240" w:lineRule="auto"/>
              <w:jc w:val="left"/>
              <w:rPr>
                <w:rFonts w:ascii="Tahoma" w:hAnsi="Tahoma" w:cs="Tahoma"/>
                <w:b w:val="0"/>
                <w:sz w:val="24"/>
                <w:szCs w:val="24"/>
              </w:rPr>
            </w:pPr>
            <w:r>
              <w:rPr>
                <w:rFonts w:ascii="Tahoma" w:hAnsi="Tahoma" w:cs="Tahoma"/>
                <w:b w:val="0"/>
                <w:sz w:val="24"/>
                <w:szCs w:val="24"/>
              </w:rPr>
              <w:t>Sighted adults</w:t>
            </w:r>
          </w:p>
        </w:tc>
        <w:tc>
          <w:tcPr>
            <w:tcW w:w="3330" w:type="dxa"/>
            <w:tcBorders>
              <w:top w:val="nil"/>
              <w:left w:val="nil"/>
              <w:bottom w:val="single" w:sz="8" w:space="0" w:color="4F81BD" w:themeColor="accent1"/>
              <w:right w:val="single" w:sz="8" w:space="0" w:color="4F81BD" w:themeColor="accent1"/>
            </w:tcBorders>
            <w:hideMark/>
          </w:tcPr>
          <w:p w14:paraId="1D8EC583" w14:textId="77777777" w:rsidR="00EA240C" w:rsidRDefault="00EA240C" w:rsidP="00EA240C">
            <w:pPr>
              <w:pStyle w:val="ListParagraph"/>
              <w:widowControl/>
              <w:adjustRightInd/>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ahoma" w:hAnsi="Tahoma"/>
                <w:sz w:val="24"/>
                <w:szCs w:val="24"/>
              </w:rPr>
            </w:pPr>
            <w:r>
              <w:rPr>
                <w:rFonts w:ascii="Tahoma" w:hAnsi="Tahoma"/>
                <w:sz w:val="24"/>
                <w:szCs w:val="24"/>
              </w:rPr>
              <w:t>18%</w:t>
            </w:r>
          </w:p>
        </w:tc>
      </w:tr>
    </w:tbl>
    <w:p w14:paraId="5E4B79ED" w14:textId="77777777" w:rsidR="00EA240C" w:rsidRDefault="00EA240C" w:rsidP="00EA240C">
      <w:pPr>
        <w:pStyle w:val="PlainText"/>
        <w:tabs>
          <w:tab w:val="left" w:pos="0"/>
        </w:tabs>
        <w:jc w:val="left"/>
        <w:rPr>
          <w:rFonts w:ascii="Tahoma" w:hAnsi="Tahoma"/>
          <w:sz w:val="24"/>
          <w:szCs w:val="24"/>
        </w:rPr>
      </w:pPr>
    </w:p>
    <w:p w14:paraId="10916705"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Formal field-test feedback was complemented by supportive and enthusiastic comments from conference attendees at the 2017 International AER Orientation &amp; Mobility Conference during the project leader’s presentation titled, “SENSE-able Ways to Build Tactile Literacy Skills.”</w:t>
      </w:r>
    </w:p>
    <w:p w14:paraId="3529F033" w14:textId="77777777" w:rsidR="00EA240C" w:rsidRDefault="00EA240C" w:rsidP="00EA240C">
      <w:pPr>
        <w:pStyle w:val="PlainText"/>
        <w:tabs>
          <w:tab w:val="left" w:pos="0"/>
        </w:tabs>
        <w:jc w:val="left"/>
        <w:rPr>
          <w:rFonts w:ascii="Tahoma" w:hAnsi="Tahoma"/>
          <w:sz w:val="24"/>
          <w:szCs w:val="24"/>
          <w:u w:val="single"/>
        </w:rPr>
      </w:pPr>
    </w:p>
    <w:p w14:paraId="24F0B603" w14:textId="77777777" w:rsidR="00EA240C" w:rsidRDefault="00EA240C" w:rsidP="00EA240C">
      <w:pPr>
        <w:pStyle w:val="PlainText"/>
        <w:tabs>
          <w:tab w:val="left" w:pos="0"/>
        </w:tabs>
        <w:jc w:val="left"/>
        <w:rPr>
          <w:rFonts w:ascii="Tahoma" w:hAnsi="Tahoma"/>
          <w:sz w:val="24"/>
          <w:szCs w:val="24"/>
        </w:rPr>
      </w:pPr>
      <w:r>
        <w:rPr>
          <w:rFonts w:ascii="Tahoma" w:hAnsi="Tahoma"/>
          <w:sz w:val="24"/>
          <w:szCs w:val="24"/>
        </w:rPr>
        <w:t>In June 2017, the project leader regrouped the Product Development Committee members to transition the product to the “tooling stage” and review needed updates based upon feedback and suggestions from field evaluators. The following notable improvements and provisions were anticipated:</w:t>
      </w:r>
    </w:p>
    <w:p w14:paraId="418350A1" w14:textId="77777777" w:rsidR="00EA240C" w:rsidRDefault="00EA240C" w:rsidP="00067CA3">
      <w:pPr>
        <w:pStyle w:val="PlainText"/>
        <w:numPr>
          <w:ilvl w:val="0"/>
          <w:numId w:val="188"/>
        </w:numPr>
        <w:tabs>
          <w:tab w:val="left" w:pos="0"/>
        </w:tabs>
        <w:jc w:val="left"/>
        <w:textAlignment w:val="auto"/>
        <w:rPr>
          <w:rFonts w:ascii="Tahoma" w:hAnsi="Tahoma"/>
          <w:sz w:val="24"/>
          <w:szCs w:val="24"/>
          <w:u w:val="single"/>
        </w:rPr>
      </w:pPr>
      <w:r>
        <w:rPr>
          <w:rFonts w:ascii="Tahoma" w:hAnsi="Tahoma"/>
          <w:sz w:val="24"/>
          <w:szCs w:val="24"/>
        </w:rPr>
        <w:t>Enhancements to the structure of some 3D pieces. For example, the grocery cart will have a deeper cavity for the basket area, and the school desk will consist of separate tables and chairs (instead of the “old-fashioned” one-piece style).</w:t>
      </w:r>
    </w:p>
    <w:p w14:paraId="65B90B86" w14:textId="77777777" w:rsidR="00EA240C" w:rsidRDefault="00EA240C" w:rsidP="00067CA3">
      <w:pPr>
        <w:pStyle w:val="PlainText"/>
        <w:numPr>
          <w:ilvl w:val="0"/>
          <w:numId w:val="188"/>
        </w:numPr>
        <w:tabs>
          <w:tab w:val="left" w:pos="0"/>
        </w:tabs>
        <w:jc w:val="left"/>
        <w:textAlignment w:val="auto"/>
        <w:rPr>
          <w:rFonts w:ascii="Tahoma" w:hAnsi="Tahoma"/>
          <w:sz w:val="24"/>
          <w:szCs w:val="24"/>
          <w:u w:val="single"/>
        </w:rPr>
      </w:pPr>
      <w:r>
        <w:rPr>
          <w:rFonts w:ascii="Tahoma" w:hAnsi="Tahoma"/>
          <w:sz w:val="24"/>
          <w:szCs w:val="24"/>
        </w:rPr>
        <w:t>Inclusion of new 3D models for a bathroom setting (e.g., toilet, bathtub, and small sink) and end tables</w:t>
      </w:r>
    </w:p>
    <w:p w14:paraId="06FC081F" w14:textId="77777777" w:rsidR="00EA240C" w:rsidRDefault="00EA240C" w:rsidP="00067CA3">
      <w:pPr>
        <w:pStyle w:val="PlainText"/>
        <w:numPr>
          <w:ilvl w:val="0"/>
          <w:numId w:val="188"/>
        </w:numPr>
        <w:tabs>
          <w:tab w:val="left" w:pos="0"/>
        </w:tabs>
        <w:jc w:val="left"/>
        <w:textAlignment w:val="auto"/>
        <w:rPr>
          <w:rFonts w:ascii="Tahoma" w:hAnsi="Tahoma"/>
          <w:sz w:val="24"/>
          <w:szCs w:val="24"/>
          <w:u w:val="single"/>
        </w:rPr>
      </w:pPr>
      <w:r>
        <w:rPr>
          <w:rFonts w:ascii="Tahoma" w:hAnsi="Tahoma"/>
          <w:sz w:val="24"/>
          <w:szCs w:val="24"/>
        </w:rPr>
        <w:t>Provision of 3D models in a variety of colors (in lieu of all white)</w:t>
      </w:r>
    </w:p>
    <w:p w14:paraId="0DD04B15" w14:textId="77777777" w:rsidR="00EA240C" w:rsidRDefault="00EA240C" w:rsidP="00067CA3">
      <w:pPr>
        <w:pStyle w:val="PlainText"/>
        <w:numPr>
          <w:ilvl w:val="0"/>
          <w:numId w:val="188"/>
        </w:numPr>
        <w:tabs>
          <w:tab w:val="left" w:pos="0"/>
        </w:tabs>
        <w:jc w:val="left"/>
        <w:textAlignment w:val="auto"/>
        <w:rPr>
          <w:rFonts w:ascii="Tahoma" w:hAnsi="Tahoma"/>
          <w:sz w:val="24"/>
          <w:szCs w:val="24"/>
          <w:u w:val="single"/>
        </w:rPr>
      </w:pPr>
      <w:r>
        <w:rPr>
          <w:rFonts w:ascii="Tahoma" w:hAnsi="Tahoma"/>
          <w:sz w:val="24"/>
          <w:szCs w:val="24"/>
        </w:rPr>
        <w:t>Minimization of number and types of roofs, as well as incorporation of a chimney</w:t>
      </w:r>
    </w:p>
    <w:p w14:paraId="0ADD127D" w14:textId="77777777" w:rsidR="00EA240C" w:rsidRDefault="00EA240C" w:rsidP="00067CA3">
      <w:pPr>
        <w:pStyle w:val="PlainText"/>
        <w:numPr>
          <w:ilvl w:val="0"/>
          <w:numId w:val="188"/>
        </w:numPr>
        <w:tabs>
          <w:tab w:val="left" w:pos="0"/>
        </w:tabs>
        <w:jc w:val="left"/>
        <w:textAlignment w:val="auto"/>
        <w:rPr>
          <w:rFonts w:ascii="Tahoma" w:hAnsi="Tahoma"/>
          <w:sz w:val="24"/>
          <w:szCs w:val="24"/>
          <w:u w:val="single"/>
        </w:rPr>
      </w:pPr>
      <w:r>
        <w:rPr>
          <w:rFonts w:ascii="Tahoma" w:hAnsi="Tahoma"/>
          <w:sz w:val="24"/>
          <w:szCs w:val="24"/>
        </w:rPr>
        <w:t>Addition of a “ceiling” to provide tactile/visual separation between room and roof</w:t>
      </w:r>
    </w:p>
    <w:p w14:paraId="5E1AFF2E" w14:textId="77777777" w:rsidR="00EA240C" w:rsidRDefault="00EA240C" w:rsidP="00067CA3">
      <w:pPr>
        <w:pStyle w:val="PlainText"/>
        <w:numPr>
          <w:ilvl w:val="0"/>
          <w:numId w:val="188"/>
        </w:numPr>
        <w:tabs>
          <w:tab w:val="left" w:pos="0"/>
        </w:tabs>
        <w:jc w:val="left"/>
        <w:textAlignment w:val="auto"/>
        <w:rPr>
          <w:rFonts w:ascii="Tahoma" w:hAnsi="Tahoma"/>
          <w:sz w:val="24"/>
          <w:szCs w:val="24"/>
          <w:u w:val="single"/>
        </w:rPr>
      </w:pPr>
      <w:r>
        <w:rPr>
          <w:rFonts w:ascii="Tahoma" w:hAnsi="Tahoma"/>
          <w:sz w:val="24"/>
          <w:szCs w:val="24"/>
        </w:rPr>
        <w:t>Incorporation of an interference fit to hold the linkable foam walls more securely together</w:t>
      </w:r>
    </w:p>
    <w:p w14:paraId="4CBC6346" w14:textId="77777777" w:rsidR="00EA240C" w:rsidRDefault="00EA240C" w:rsidP="00067CA3">
      <w:pPr>
        <w:pStyle w:val="PlainText"/>
        <w:numPr>
          <w:ilvl w:val="0"/>
          <w:numId w:val="188"/>
        </w:numPr>
        <w:jc w:val="left"/>
        <w:textAlignment w:val="auto"/>
        <w:rPr>
          <w:rFonts w:ascii="Tahoma" w:hAnsi="Tahoma"/>
          <w:sz w:val="24"/>
          <w:szCs w:val="24"/>
        </w:rPr>
      </w:pPr>
      <w:r>
        <w:rPr>
          <w:rFonts w:ascii="Tahoma" w:hAnsi="Tahoma"/>
          <w:sz w:val="24"/>
          <w:szCs w:val="24"/>
        </w:rPr>
        <w:t>Exaggerated tactile difference between the two human-figurine styles. Figurines will differ in base style, color, arm position, and shirt texture. Note: These models will be included in SPORTS COURTS as well (refer to separate annual report).</w:t>
      </w:r>
    </w:p>
    <w:p w14:paraId="72394CEB" w14:textId="77777777" w:rsidR="00EA240C" w:rsidRDefault="00EA240C" w:rsidP="00EA240C">
      <w:pPr>
        <w:spacing w:after="0" w:line="240" w:lineRule="auto"/>
        <w:jc w:val="left"/>
        <w:rPr>
          <w:rFonts w:ascii="Tahoma" w:hAnsi="Tahoma"/>
          <w:sz w:val="24"/>
          <w:szCs w:val="24"/>
          <w:u w:val="single"/>
        </w:rPr>
      </w:pPr>
    </w:p>
    <w:p w14:paraId="1B48C112" w14:textId="77777777" w:rsidR="00EA240C" w:rsidRDefault="00EA240C" w:rsidP="00EA240C">
      <w:pPr>
        <w:pStyle w:val="PlainText"/>
        <w:jc w:val="left"/>
        <w:rPr>
          <w:rFonts w:ascii="Tahoma" w:hAnsi="Tahoma"/>
          <w:sz w:val="24"/>
          <w:szCs w:val="24"/>
        </w:rPr>
      </w:pPr>
      <w:r>
        <w:rPr>
          <w:rFonts w:ascii="Tahoma" w:hAnsi="Tahoma"/>
          <w:sz w:val="24"/>
          <w:szCs w:val="24"/>
        </w:rPr>
        <w:t>In October 2018, Q</w:t>
      </w:r>
      <w:r w:rsidRPr="00F86BA4">
        <w:rPr>
          <w:rFonts w:ascii="Tahoma" w:hAnsi="Tahoma"/>
          <w:sz w:val="24"/>
          <w:szCs w:val="24"/>
        </w:rPr>
        <w:t xml:space="preserve">uota approval </w:t>
      </w:r>
      <w:r>
        <w:rPr>
          <w:rFonts w:ascii="Tahoma" w:hAnsi="Tahoma"/>
          <w:sz w:val="24"/>
          <w:szCs w:val="24"/>
        </w:rPr>
        <w:t xml:space="preserve">was acquired </w:t>
      </w:r>
      <w:r w:rsidRPr="00F86BA4">
        <w:rPr>
          <w:rFonts w:ascii="Tahoma" w:hAnsi="Tahoma"/>
          <w:sz w:val="24"/>
          <w:szCs w:val="24"/>
        </w:rPr>
        <w:t xml:space="preserve">from the </w:t>
      </w:r>
      <w:r>
        <w:rPr>
          <w:rFonts w:ascii="Tahoma" w:hAnsi="Tahoma"/>
          <w:sz w:val="24"/>
          <w:szCs w:val="24"/>
        </w:rPr>
        <w:t>Educational Products Advisory Committee</w:t>
      </w:r>
      <w:r w:rsidRPr="00F86BA4">
        <w:rPr>
          <w:rFonts w:ascii="Tahoma" w:hAnsi="Tahoma"/>
          <w:sz w:val="24"/>
          <w:szCs w:val="24"/>
        </w:rPr>
        <w:t xml:space="preserve"> at the 149</w:t>
      </w:r>
      <w:r w:rsidRPr="00F86BA4">
        <w:rPr>
          <w:rFonts w:ascii="Tahoma" w:hAnsi="Tahoma"/>
          <w:sz w:val="24"/>
          <w:szCs w:val="24"/>
          <w:vertAlign w:val="superscript"/>
        </w:rPr>
        <w:t>th</w:t>
      </w:r>
      <w:r w:rsidRPr="00F86BA4">
        <w:rPr>
          <w:rFonts w:ascii="Tahoma" w:hAnsi="Tahoma"/>
          <w:sz w:val="24"/>
          <w:szCs w:val="24"/>
        </w:rPr>
        <w:t xml:space="preserve"> APH Annual Meeting of Ex Officio Trustees.</w:t>
      </w:r>
      <w:r>
        <w:rPr>
          <w:rFonts w:ascii="Tahoma" w:hAnsi="Tahoma"/>
          <w:sz w:val="24"/>
          <w:szCs w:val="24"/>
        </w:rPr>
        <w:t xml:space="preserve"> In December 2018, the project leader gave a formal presentation at the 13</w:t>
      </w:r>
      <w:r w:rsidRPr="00F86BA4">
        <w:rPr>
          <w:rFonts w:ascii="Tahoma" w:hAnsi="Tahoma"/>
          <w:sz w:val="24"/>
          <w:szCs w:val="24"/>
          <w:vertAlign w:val="superscript"/>
        </w:rPr>
        <w:t>th</w:t>
      </w:r>
      <w:r>
        <w:rPr>
          <w:rFonts w:ascii="Tahoma" w:hAnsi="Tahoma"/>
          <w:sz w:val="24"/>
          <w:szCs w:val="24"/>
        </w:rPr>
        <w:t xml:space="preserve"> </w:t>
      </w:r>
      <w:r w:rsidRPr="00B109FB">
        <w:rPr>
          <w:rFonts w:ascii="Tahoma" w:hAnsi="Tahoma"/>
          <w:sz w:val="24"/>
          <w:szCs w:val="24"/>
        </w:rPr>
        <w:t>Getting In Touch with Literacy Conference</w:t>
      </w:r>
      <w:r>
        <w:rPr>
          <w:rFonts w:ascii="Tahoma" w:hAnsi="Tahoma"/>
          <w:sz w:val="24"/>
          <w:szCs w:val="24"/>
        </w:rPr>
        <w:t xml:space="preserve"> in New Orleans, LA. The presentation, titled</w:t>
      </w:r>
      <w:r w:rsidRPr="00B95DE4">
        <w:rPr>
          <w:rFonts w:ascii="Tahoma" w:hAnsi="Tahoma"/>
          <w:sz w:val="24"/>
          <w:szCs w:val="24"/>
        </w:rPr>
        <w:t xml:space="preserve"> “</w:t>
      </w:r>
      <w:r>
        <w:rPr>
          <w:rFonts w:ascii="Tahoma" w:hAnsi="Tahoma"/>
          <w:sz w:val="24"/>
          <w:szCs w:val="24"/>
        </w:rPr>
        <w:t>Room with a View: The Inside Scoop of Using 3D and 2D Maps to Build Spatial S</w:t>
      </w:r>
      <w:r w:rsidRPr="00B95DE4">
        <w:rPr>
          <w:rFonts w:ascii="Tahoma" w:hAnsi="Tahoma"/>
          <w:sz w:val="24"/>
          <w:szCs w:val="24"/>
        </w:rPr>
        <w:t>kills,”</w:t>
      </w:r>
      <w:r>
        <w:rPr>
          <w:rFonts w:ascii="Tahoma" w:hAnsi="Tahoma"/>
          <w:sz w:val="24"/>
          <w:szCs w:val="24"/>
        </w:rPr>
        <w:t xml:space="preserve"> gave the audience a behind-the-scenes tour of the product’s development and planned revisions based on field-test results. A similar presentation was given during a concurrent session at APH’s Annual Meeting. The following video was shown to demonstrate recent 3D-printing capabilities for creating and producing prototypes such as Room with a View</w:t>
      </w:r>
      <w:r w:rsidRPr="00A31A28">
        <w:rPr>
          <w:rFonts w:ascii="Tahoma" w:hAnsi="Tahoma"/>
          <w:sz w:val="24"/>
          <w:szCs w:val="24"/>
        </w:rPr>
        <w:t xml:space="preserve">: </w:t>
      </w:r>
      <w:hyperlink r:id="rId145" w:history="1">
        <w:r w:rsidRPr="00A31A28">
          <w:rPr>
            <w:rStyle w:val="Hyperlink"/>
            <w:rFonts w:ascii="Tahoma" w:hAnsi="Tahoma"/>
            <w:sz w:val="24"/>
            <w:szCs w:val="24"/>
          </w:rPr>
          <w:t>https://youtu.be/CsYetDWRkv8</w:t>
        </w:r>
      </w:hyperlink>
    </w:p>
    <w:p w14:paraId="51238004" w14:textId="77777777" w:rsidR="00EA240C" w:rsidRDefault="00EA240C" w:rsidP="00EA240C">
      <w:pPr>
        <w:pStyle w:val="PlainText"/>
        <w:jc w:val="left"/>
        <w:rPr>
          <w:rFonts w:ascii="Tahoma" w:hAnsi="Tahoma"/>
          <w:sz w:val="24"/>
          <w:szCs w:val="24"/>
        </w:rPr>
      </w:pPr>
    </w:p>
    <w:p w14:paraId="59F3074C" w14:textId="77777777" w:rsidR="00EA240C" w:rsidRDefault="00EA240C" w:rsidP="00EA240C">
      <w:pPr>
        <w:pStyle w:val="PlainText"/>
        <w:jc w:val="left"/>
        <w:rPr>
          <w:rFonts w:ascii="Tahoma" w:hAnsi="Tahoma"/>
          <w:sz w:val="24"/>
          <w:szCs w:val="24"/>
        </w:rPr>
      </w:pPr>
      <w:r>
        <w:rPr>
          <w:rFonts w:ascii="Tahoma" w:hAnsi="Tahoma"/>
          <w:sz w:val="24"/>
          <w:szCs w:val="24"/>
        </w:rPr>
        <w:t>Progress on the project was moderate and intermittent throughout the year. Some notable strides included the following:</w:t>
      </w:r>
    </w:p>
    <w:p w14:paraId="5B6BD363" w14:textId="77777777" w:rsidR="00EA240C" w:rsidRDefault="00EA240C" w:rsidP="00067CA3">
      <w:pPr>
        <w:pStyle w:val="PlainText"/>
        <w:numPr>
          <w:ilvl w:val="0"/>
          <w:numId w:val="242"/>
        </w:numPr>
        <w:jc w:val="left"/>
        <w:textAlignment w:val="auto"/>
        <w:rPr>
          <w:rFonts w:ascii="Tahoma" w:hAnsi="Tahoma"/>
          <w:sz w:val="24"/>
          <w:szCs w:val="24"/>
        </w:rPr>
      </w:pPr>
      <w:r>
        <w:rPr>
          <w:rFonts w:ascii="Tahoma" w:hAnsi="Tahoma"/>
          <w:sz w:val="24"/>
          <w:szCs w:val="24"/>
        </w:rPr>
        <w:t xml:space="preserve">The project leader convened two working meetings in February and April to maintain project momentum. </w:t>
      </w:r>
    </w:p>
    <w:p w14:paraId="52996291" w14:textId="77777777" w:rsidR="00EA240C" w:rsidRDefault="00EA240C" w:rsidP="00067CA3">
      <w:pPr>
        <w:pStyle w:val="PlainText"/>
        <w:numPr>
          <w:ilvl w:val="0"/>
          <w:numId w:val="242"/>
        </w:numPr>
        <w:jc w:val="left"/>
        <w:textAlignment w:val="auto"/>
        <w:rPr>
          <w:rFonts w:ascii="Tahoma" w:hAnsi="Tahoma"/>
          <w:sz w:val="24"/>
          <w:szCs w:val="24"/>
        </w:rPr>
      </w:pPr>
      <w:r>
        <w:rPr>
          <w:rFonts w:ascii="Tahoma" w:hAnsi="Tahoma"/>
          <w:sz w:val="24"/>
          <w:szCs w:val="24"/>
        </w:rPr>
        <w:t>The model maker updated the vacuum-form master for the single-roof style to include a chimney and deeper divisions between the roof shingles.</w:t>
      </w:r>
    </w:p>
    <w:p w14:paraId="61673A34" w14:textId="77777777" w:rsidR="00EA240C" w:rsidRDefault="00EA240C" w:rsidP="00067CA3">
      <w:pPr>
        <w:pStyle w:val="PlainText"/>
        <w:numPr>
          <w:ilvl w:val="0"/>
          <w:numId w:val="242"/>
        </w:numPr>
        <w:jc w:val="left"/>
        <w:textAlignment w:val="auto"/>
        <w:rPr>
          <w:rFonts w:ascii="Tahoma" w:hAnsi="Tahoma"/>
          <w:sz w:val="24"/>
          <w:szCs w:val="24"/>
        </w:rPr>
      </w:pPr>
      <w:r>
        <w:rPr>
          <w:rFonts w:ascii="Tahoma" w:hAnsi="Tahoma"/>
          <w:sz w:val="24"/>
          <w:szCs w:val="24"/>
        </w:rPr>
        <w:t xml:space="preserve">The model maker designed new end tables, created 3D files to generate new models for the bathroom (toilet, sink, tub), and updated the classroom desks (with separate desk and chair). In some cases, field-test models were refined to provide a larger base surface for hook-material application. </w:t>
      </w:r>
    </w:p>
    <w:p w14:paraId="5030BB73" w14:textId="77777777" w:rsidR="00EA240C" w:rsidRDefault="00EA240C" w:rsidP="00067CA3">
      <w:pPr>
        <w:pStyle w:val="PlainText"/>
        <w:numPr>
          <w:ilvl w:val="0"/>
          <w:numId w:val="242"/>
        </w:numPr>
        <w:jc w:val="left"/>
        <w:textAlignment w:val="auto"/>
        <w:rPr>
          <w:rFonts w:ascii="Tahoma" w:hAnsi="Tahoma"/>
          <w:sz w:val="24"/>
          <w:szCs w:val="24"/>
        </w:rPr>
      </w:pPr>
      <w:r>
        <w:rPr>
          <w:rFonts w:ascii="Tahoma" w:hAnsi="Tahoma"/>
          <w:sz w:val="24"/>
          <w:szCs w:val="24"/>
        </w:rPr>
        <w:t xml:space="preserve">The project leader and graphic designer </w:t>
      </w:r>
      <w:r w:rsidRPr="003F47A6">
        <w:rPr>
          <w:rFonts w:ascii="Tahoma" w:hAnsi="Tahoma"/>
          <w:sz w:val="24"/>
          <w:szCs w:val="24"/>
        </w:rPr>
        <w:t>decided upon</w:t>
      </w:r>
      <w:r>
        <w:rPr>
          <w:rFonts w:ascii="Tahoma" w:hAnsi="Tahoma"/>
          <w:sz w:val="24"/>
          <w:szCs w:val="24"/>
        </w:rPr>
        <w:t xml:space="preserve"> minor refinements to the prototype artwork for the </w:t>
      </w:r>
      <w:r w:rsidRPr="003F47A6">
        <w:rPr>
          <w:rFonts w:ascii="Tahoma" w:hAnsi="Tahoma"/>
          <w:sz w:val="24"/>
          <w:szCs w:val="24"/>
        </w:rPr>
        <w:t>felt board</w:t>
      </w:r>
      <w:r>
        <w:rPr>
          <w:rFonts w:ascii="Tahoma" w:hAnsi="Tahoma"/>
          <w:sz w:val="24"/>
          <w:szCs w:val="24"/>
        </w:rPr>
        <w:t xml:space="preserve"> inserts, cover art for the Instruction Booklet, and artwork for the carrying box.</w:t>
      </w:r>
    </w:p>
    <w:p w14:paraId="78940D74" w14:textId="77777777" w:rsidR="00EA240C" w:rsidRDefault="00EA240C" w:rsidP="00067CA3">
      <w:pPr>
        <w:pStyle w:val="PlainText"/>
        <w:numPr>
          <w:ilvl w:val="0"/>
          <w:numId w:val="242"/>
        </w:numPr>
        <w:jc w:val="left"/>
        <w:textAlignment w:val="auto"/>
        <w:rPr>
          <w:rFonts w:ascii="Tahoma" w:hAnsi="Tahoma"/>
          <w:sz w:val="24"/>
          <w:szCs w:val="24"/>
        </w:rPr>
      </w:pPr>
      <w:r>
        <w:rPr>
          <w:rFonts w:ascii="Tahoma" w:hAnsi="Tahoma"/>
          <w:sz w:val="24"/>
          <w:szCs w:val="24"/>
        </w:rPr>
        <w:t>The project leader clustered the planned 3D room pieces into newly assigned color classifications—white, red, and yellow—for eventual injection molding. This expansion of color options addressed field evaluators’ recommendations.</w:t>
      </w:r>
    </w:p>
    <w:p w14:paraId="62D523CF" w14:textId="77777777" w:rsidR="00EA240C" w:rsidRDefault="00EA240C" w:rsidP="00067CA3">
      <w:pPr>
        <w:pStyle w:val="PlainText"/>
        <w:numPr>
          <w:ilvl w:val="0"/>
          <w:numId w:val="242"/>
        </w:numPr>
        <w:jc w:val="left"/>
        <w:textAlignment w:val="auto"/>
        <w:rPr>
          <w:rFonts w:ascii="Tahoma" w:hAnsi="Tahoma"/>
          <w:sz w:val="24"/>
          <w:szCs w:val="24"/>
        </w:rPr>
      </w:pPr>
      <w:r>
        <w:rPr>
          <w:rFonts w:ascii="Tahoma" w:hAnsi="Tahoma"/>
          <w:sz w:val="24"/>
          <w:szCs w:val="24"/>
        </w:rPr>
        <w:t>The catalog number was assigned to the kit.</w:t>
      </w:r>
    </w:p>
    <w:p w14:paraId="25CBA207" w14:textId="77777777" w:rsidR="00EA240C" w:rsidRDefault="00EA240C" w:rsidP="00EA240C">
      <w:pPr>
        <w:pStyle w:val="PlainText"/>
        <w:jc w:val="left"/>
        <w:rPr>
          <w:rFonts w:ascii="Tahoma" w:hAnsi="Tahoma"/>
          <w:sz w:val="24"/>
          <w:szCs w:val="24"/>
        </w:rPr>
      </w:pPr>
    </w:p>
    <w:p w14:paraId="1013BA9E" w14:textId="77777777" w:rsidR="00EA240C" w:rsidRDefault="00EA240C" w:rsidP="00EA240C">
      <w:pPr>
        <w:pStyle w:val="PlainText"/>
        <w:jc w:val="left"/>
        <w:rPr>
          <w:rFonts w:ascii="Tahoma" w:hAnsi="Tahoma"/>
          <w:sz w:val="24"/>
          <w:szCs w:val="24"/>
        </w:rPr>
      </w:pPr>
      <w:r>
        <w:rPr>
          <w:rFonts w:ascii="Tahoma" w:hAnsi="Tahoma"/>
          <w:sz w:val="24"/>
          <w:szCs w:val="24"/>
        </w:rPr>
        <w:t>In June 2018, the project leader conducted a newly implemented Gate 4: Modifications meeting attended by staff representing various APH departments. A detailed list of expected components for the final kit was shared and discussed. Suggestions from the group related to ideal production/assembly/collation were incorporated into the Gate 4 form and approved by all required members. Recommendations were specific and related mostly to tooling setup (</w:t>
      </w:r>
      <w:r w:rsidRPr="003F47A6">
        <w:rPr>
          <w:rFonts w:ascii="Tahoma" w:hAnsi="Tahoma"/>
          <w:sz w:val="24"/>
          <w:szCs w:val="24"/>
        </w:rPr>
        <w:t>e.g.,</w:t>
      </w:r>
      <w:r>
        <w:rPr>
          <w:rFonts w:ascii="Tahoma" w:hAnsi="Tahoma"/>
          <w:sz w:val="24"/>
          <w:szCs w:val="24"/>
        </w:rPr>
        <w:t xml:space="preserve"> grouping both lengths of EVA walls on the same cutting die) and procurement of materials from vendors (</w:t>
      </w:r>
      <w:r w:rsidRPr="003F47A6">
        <w:rPr>
          <w:rFonts w:ascii="Tahoma" w:hAnsi="Tahoma"/>
          <w:sz w:val="24"/>
          <w:szCs w:val="24"/>
        </w:rPr>
        <w:t>e.g.,</w:t>
      </w:r>
      <w:r>
        <w:rPr>
          <w:rFonts w:ascii="Tahoma" w:hAnsi="Tahoma"/>
          <w:sz w:val="24"/>
          <w:szCs w:val="24"/>
        </w:rPr>
        <w:t xml:space="preserve"> assigning individual part numbers to each related bag of 3D models). </w:t>
      </w:r>
    </w:p>
    <w:p w14:paraId="5FEAEB3B" w14:textId="77777777" w:rsidR="00EA240C" w:rsidRPr="00B95DE4" w:rsidRDefault="00EA240C" w:rsidP="00EA240C">
      <w:pPr>
        <w:pStyle w:val="PlainText"/>
        <w:jc w:val="left"/>
        <w:rPr>
          <w:rFonts w:ascii="Tahoma" w:hAnsi="Tahoma"/>
          <w:sz w:val="24"/>
          <w:szCs w:val="24"/>
        </w:rPr>
      </w:pPr>
    </w:p>
    <w:p w14:paraId="524F1A3D" w14:textId="77777777" w:rsidR="00EA240C" w:rsidRPr="00ED4367" w:rsidRDefault="00EA240C" w:rsidP="00EA240C">
      <w:pPr>
        <w:pStyle w:val="BodyText2"/>
        <w:jc w:val="left"/>
        <w:rPr>
          <w:rFonts w:ascii="Tahoma" w:hAnsi="Tahoma"/>
          <w:b w:val="0"/>
          <w:sz w:val="24"/>
          <w:szCs w:val="24"/>
        </w:rPr>
      </w:pPr>
      <w:r w:rsidRPr="00ED4367">
        <w:rPr>
          <w:rFonts w:ascii="Tahoma" w:hAnsi="Tahoma"/>
          <w:b w:val="0"/>
          <w:sz w:val="24"/>
          <w:szCs w:val="24"/>
        </w:rPr>
        <w:t>According to a new matrix-scoring process used by an in-house review committee to evaluate all APH produc</w:t>
      </w:r>
      <w:r>
        <w:rPr>
          <w:rFonts w:ascii="Tahoma" w:hAnsi="Tahoma"/>
          <w:b w:val="0"/>
          <w:sz w:val="24"/>
          <w:szCs w:val="24"/>
        </w:rPr>
        <w:t xml:space="preserve">t ideas and endeavors, Room with a View </w:t>
      </w:r>
      <w:r w:rsidRPr="00ED4367">
        <w:rPr>
          <w:rFonts w:ascii="Tahoma" w:hAnsi="Tahoma"/>
          <w:b w:val="0"/>
          <w:sz w:val="24"/>
          <w:szCs w:val="24"/>
        </w:rPr>
        <w:t xml:space="preserve">garnered a weighted score of </w:t>
      </w:r>
      <w:r>
        <w:rPr>
          <w:rFonts w:ascii="Tahoma" w:hAnsi="Tahoma"/>
          <w:b w:val="0"/>
          <w:sz w:val="24"/>
          <w:szCs w:val="24"/>
        </w:rPr>
        <w:t>66</w:t>
      </w:r>
      <w:r w:rsidRPr="00FA1916">
        <w:rPr>
          <w:rFonts w:ascii="Tahoma" w:hAnsi="Tahoma"/>
          <w:b w:val="0"/>
          <w:sz w:val="24"/>
          <w:szCs w:val="24"/>
        </w:rPr>
        <w:t xml:space="preserve"> out </w:t>
      </w:r>
      <w:r w:rsidRPr="00ED4367">
        <w:rPr>
          <w:rFonts w:ascii="Tahoma" w:hAnsi="Tahoma"/>
          <w:b w:val="0"/>
          <w:sz w:val="24"/>
          <w:szCs w:val="24"/>
        </w:rPr>
        <w:t xml:space="preserve">of </w:t>
      </w:r>
      <w:r>
        <w:rPr>
          <w:rFonts w:ascii="Tahoma" w:hAnsi="Tahoma"/>
          <w:b w:val="0"/>
          <w:sz w:val="24"/>
          <w:szCs w:val="24"/>
        </w:rPr>
        <w:t xml:space="preserve">a </w:t>
      </w:r>
      <w:r w:rsidRPr="00ED4367">
        <w:rPr>
          <w:rFonts w:ascii="Tahoma" w:hAnsi="Tahoma"/>
          <w:b w:val="0"/>
          <w:sz w:val="24"/>
          <w:szCs w:val="24"/>
        </w:rPr>
        <w:t>possible 93. In an effort to minimize the number of active projects on a given project leader’s</w:t>
      </w:r>
      <w:r>
        <w:rPr>
          <w:rFonts w:ascii="Tahoma" w:hAnsi="Tahoma"/>
          <w:b w:val="0"/>
          <w:sz w:val="24"/>
          <w:szCs w:val="24"/>
        </w:rPr>
        <w:t xml:space="preserve"> work plate (as well as time demands on other staff resources), the project reverted to on-hold status</w:t>
      </w:r>
      <w:r w:rsidRPr="00ED4367">
        <w:rPr>
          <w:rFonts w:ascii="Tahoma" w:hAnsi="Tahoma"/>
          <w:b w:val="0"/>
          <w:sz w:val="24"/>
          <w:szCs w:val="24"/>
        </w:rPr>
        <w:t xml:space="preserve"> as of July 2018. Reintroduction of this project to active status hinges on the completion of projects closer to availability and</w:t>
      </w:r>
      <w:r>
        <w:rPr>
          <w:rFonts w:ascii="Tahoma" w:hAnsi="Tahoma"/>
          <w:b w:val="0"/>
          <w:sz w:val="24"/>
          <w:szCs w:val="24"/>
        </w:rPr>
        <w:t xml:space="preserve"> on the reassessment of the project leader’s priorities. However, because of its positive impact on the field, Room with a View was expected to </w:t>
      </w:r>
      <w:r w:rsidRPr="00B466F0">
        <w:rPr>
          <w:rFonts w:ascii="Tahoma" w:hAnsi="Tahoma"/>
          <w:b w:val="0"/>
          <w:sz w:val="24"/>
          <w:szCs w:val="24"/>
        </w:rPr>
        <w:t>reenter</w:t>
      </w:r>
      <w:r w:rsidRPr="00ED4367">
        <w:rPr>
          <w:rFonts w:ascii="Tahoma" w:hAnsi="Tahoma"/>
          <w:b w:val="0"/>
          <w:sz w:val="24"/>
          <w:szCs w:val="24"/>
        </w:rPr>
        <w:t xml:space="preserve"> the active project pipeline in FY 2019</w:t>
      </w:r>
      <w:r>
        <w:rPr>
          <w:rFonts w:ascii="Tahoma" w:hAnsi="Tahoma"/>
          <w:b w:val="0"/>
          <w:sz w:val="24"/>
          <w:szCs w:val="24"/>
        </w:rPr>
        <w:t xml:space="preserve"> and to remain a priority for the project team.</w:t>
      </w:r>
    </w:p>
    <w:p w14:paraId="3FAE6DE7" w14:textId="77777777" w:rsidR="00EA240C" w:rsidRDefault="00EA240C" w:rsidP="00EA240C">
      <w:pPr>
        <w:pStyle w:val="PlainText"/>
        <w:tabs>
          <w:tab w:val="left" w:pos="0"/>
        </w:tabs>
        <w:jc w:val="left"/>
        <w:rPr>
          <w:rFonts w:ascii="Tahoma" w:hAnsi="Tahoma"/>
          <w:sz w:val="24"/>
          <w:szCs w:val="24"/>
        </w:rPr>
      </w:pPr>
    </w:p>
    <w:p w14:paraId="21BB054C" w14:textId="77777777" w:rsidR="00EA240C" w:rsidRDefault="00EA240C" w:rsidP="00EA240C">
      <w:pPr>
        <w:pStyle w:val="PlainText"/>
        <w:tabs>
          <w:tab w:val="left" w:pos="0"/>
        </w:tabs>
        <w:jc w:val="left"/>
        <w:rPr>
          <w:rFonts w:ascii="Tahoma" w:hAnsi="Tahoma"/>
          <w:sz w:val="24"/>
          <w:szCs w:val="24"/>
          <w:u w:val="single"/>
        </w:rPr>
      </w:pPr>
      <w:r>
        <w:rPr>
          <w:rFonts w:ascii="Tahoma" w:hAnsi="Tahoma"/>
          <w:sz w:val="24"/>
          <w:szCs w:val="24"/>
          <w:u w:val="single"/>
        </w:rPr>
        <w:t>Work during FY 2019</w:t>
      </w:r>
    </w:p>
    <w:p w14:paraId="1EC6E7F0" w14:textId="77777777" w:rsidR="00EA240C" w:rsidRPr="00525842" w:rsidRDefault="00EA240C" w:rsidP="00EA240C">
      <w:pPr>
        <w:pStyle w:val="PlainText"/>
        <w:tabs>
          <w:tab w:val="left" w:pos="0"/>
        </w:tabs>
        <w:jc w:val="left"/>
        <w:rPr>
          <w:rFonts w:ascii="Tahoma" w:hAnsi="Tahoma"/>
          <w:sz w:val="24"/>
          <w:szCs w:val="24"/>
        </w:rPr>
      </w:pPr>
      <w:r>
        <w:rPr>
          <w:rFonts w:ascii="Tahoma" w:hAnsi="Tahoma"/>
          <w:sz w:val="24"/>
          <w:szCs w:val="24"/>
        </w:rPr>
        <w:t>In April 2019, Room with a View was reintroduced to the active product timeline. Given the project’s long-term idle status, the project leader conducted a second Gate 4: Modifications meeting in early June to reacquaint the project team, including those who recently joined APH’s marketing division (also known as Dot 6), with the kit components and anticipated production processes. After this second evaluation of the planned kit contents, the previously prepared Gate 4 form was updated and circulated for signatures. A re-evaluated score of 58 was received. The slightly lower score resulted after recent updates to the definition of “Current Gaps” on the Idea Scoring Matrix form. The project leader also met with Frank Hayden and Andrew Moulton to determine simplifications to the 3D designs and related STL files in order to minimize injection-mold issues. Conducive packaging styles for the procurement of 3D parts from the vendor was planned as well.</w:t>
      </w:r>
    </w:p>
    <w:p w14:paraId="4FBCA5EC" w14:textId="77777777" w:rsidR="00EA240C" w:rsidRDefault="00EA240C" w:rsidP="00EA240C">
      <w:pPr>
        <w:pStyle w:val="PlainText"/>
        <w:tabs>
          <w:tab w:val="left" w:pos="0"/>
        </w:tabs>
        <w:jc w:val="left"/>
        <w:rPr>
          <w:rFonts w:ascii="Tahoma" w:hAnsi="Tahoma"/>
          <w:sz w:val="24"/>
          <w:szCs w:val="24"/>
          <w:u w:val="single"/>
        </w:rPr>
      </w:pPr>
    </w:p>
    <w:p w14:paraId="1336305E" w14:textId="77777777" w:rsidR="00EA240C" w:rsidRPr="004F3880" w:rsidRDefault="00EA240C" w:rsidP="00EA240C">
      <w:pPr>
        <w:pStyle w:val="PlainText"/>
        <w:tabs>
          <w:tab w:val="left" w:pos="0"/>
        </w:tabs>
        <w:jc w:val="left"/>
        <w:rPr>
          <w:rFonts w:ascii="Tahoma" w:hAnsi="Tahoma"/>
          <w:sz w:val="24"/>
          <w:szCs w:val="24"/>
          <w:u w:val="single"/>
        </w:rPr>
      </w:pPr>
      <w:r>
        <w:rPr>
          <w:rFonts w:ascii="Tahoma" w:hAnsi="Tahoma"/>
          <w:sz w:val="24"/>
          <w:szCs w:val="24"/>
          <w:u w:val="single"/>
        </w:rPr>
        <w:t>Work planned for FY 2020</w:t>
      </w:r>
    </w:p>
    <w:p w14:paraId="20EA53A0" w14:textId="77777777" w:rsidR="00EA240C" w:rsidRDefault="00EA240C" w:rsidP="00EA240C">
      <w:pPr>
        <w:spacing w:after="0" w:line="240" w:lineRule="auto"/>
        <w:jc w:val="left"/>
      </w:pPr>
      <w:r w:rsidRPr="00F86BA4">
        <w:rPr>
          <w:rFonts w:ascii="Tahoma" w:hAnsi="Tahoma"/>
          <w:sz w:val="24"/>
          <w:szCs w:val="24"/>
        </w:rPr>
        <w:t xml:space="preserve">Project staff will continue to focus exclusively on the tasks to prepare </w:t>
      </w:r>
      <w:r>
        <w:rPr>
          <w:rFonts w:ascii="Tahoma" w:hAnsi="Tahoma"/>
          <w:sz w:val="24"/>
          <w:szCs w:val="24"/>
        </w:rPr>
        <w:t xml:space="preserve">Room with a View for mass production. The final stretch </w:t>
      </w:r>
      <w:r w:rsidRPr="00F86BA4">
        <w:rPr>
          <w:rFonts w:ascii="Tahoma" w:hAnsi="Tahoma"/>
          <w:sz w:val="24"/>
          <w:szCs w:val="24"/>
        </w:rPr>
        <w:t xml:space="preserve">of the product continuum will be involved due to the number and complexity of the included components. However, </w:t>
      </w:r>
      <w:r>
        <w:rPr>
          <w:rFonts w:ascii="Tahoma" w:hAnsi="Tahoma"/>
          <w:sz w:val="24"/>
          <w:szCs w:val="24"/>
        </w:rPr>
        <w:t xml:space="preserve">the success of the various </w:t>
      </w:r>
      <w:r w:rsidRPr="003F47A6">
        <w:rPr>
          <w:rFonts w:ascii="Tahoma" w:hAnsi="Tahoma"/>
          <w:sz w:val="24"/>
          <w:szCs w:val="24"/>
        </w:rPr>
        <w:t>components</w:t>
      </w:r>
      <w:r w:rsidRPr="00F86BA4">
        <w:rPr>
          <w:rFonts w:ascii="Tahoma" w:hAnsi="Tahoma"/>
          <w:sz w:val="24"/>
          <w:szCs w:val="24"/>
        </w:rPr>
        <w:t xml:space="preserve"> during the field test will ensure a smoother transition during the final tooling stage. </w:t>
      </w:r>
      <w:r>
        <w:rPr>
          <w:rFonts w:ascii="Tahoma" w:hAnsi="Tahoma"/>
          <w:sz w:val="24"/>
          <w:szCs w:val="24"/>
        </w:rPr>
        <w:t xml:space="preserve">The project leader will update the content for the accompanying guidebook and work in tandem with the graphic designer to plan needed guidebook photos. </w:t>
      </w:r>
      <w:r w:rsidRPr="00F86BA4">
        <w:rPr>
          <w:rFonts w:ascii="Tahoma" w:hAnsi="Tahoma"/>
          <w:sz w:val="24"/>
          <w:szCs w:val="24"/>
        </w:rPr>
        <w:t>Product specifications will be completed</w:t>
      </w:r>
      <w:r>
        <w:rPr>
          <w:rFonts w:ascii="Tahoma" w:hAnsi="Tahoma"/>
          <w:sz w:val="24"/>
          <w:szCs w:val="24"/>
        </w:rPr>
        <w:t>, and the</w:t>
      </w:r>
      <w:r w:rsidRPr="00F86BA4">
        <w:rPr>
          <w:rFonts w:ascii="Tahoma" w:hAnsi="Tahoma"/>
          <w:sz w:val="24"/>
          <w:szCs w:val="24"/>
        </w:rPr>
        <w:t xml:space="preserve"> product will enter Gate 5</w:t>
      </w:r>
      <w:r>
        <w:rPr>
          <w:rFonts w:ascii="Tahoma" w:hAnsi="Tahoma"/>
          <w:sz w:val="24"/>
          <w:szCs w:val="24"/>
        </w:rPr>
        <w:t xml:space="preserve"> status. The actual production and introduction of the kit is not anticipated until FY 2021.</w:t>
      </w:r>
    </w:p>
    <w:p w14:paraId="74EAF084" w14:textId="77777777" w:rsidR="00EA240C" w:rsidRPr="00D4027D" w:rsidRDefault="00EA240C" w:rsidP="00EA240C">
      <w:pPr>
        <w:spacing w:after="0" w:line="240" w:lineRule="auto"/>
        <w:jc w:val="left"/>
        <w:rPr>
          <w:rFonts w:ascii="Tahoma" w:hAnsi="Tahoma" w:cs="Tahoma"/>
          <w:sz w:val="24"/>
          <w:szCs w:val="24"/>
          <w:highlight w:val="yellow"/>
        </w:rPr>
      </w:pPr>
    </w:p>
    <w:p w14:paraId="155C7620" w14:textId="77777777" w:rsidR="00027BA7" w:rsidRPr="00F70984" w:rsidRDefault="00027BA7" w:rsidP="00027BA7">
      <w:pPr>
        <w:pStyle w:val="Heading4"/>
        <w:rPr>
          <w:snapToGrid w:val="0"/>
        </w:rPr>
      </w:pPr>
      <w:bookmarkStart w:id="159" w:name="_Toc494998463"/>
      <w:bookmarkStart w:id="160" w:name="_Toc21943721"/>
      <w:bookmarkEnd w:id="149"/>
      <w:r w:rsidRPr="00F70984">
        <w:rPr>
          <w:snapToGrid w:val="0"/>
        </w:rPr>
        <w:t>Tactile Graphics Research</w:t>
      </w:r>
      <w:bookmarkEnd w:id="159"/>
      <w:bookmarkEnd w:id="160"/>
    </w:p>
    <w:p w14:paraId="172C705C" w14:textId="77777777" w:rsidR="00027BA7" w:rsidRPr="00F70984" w:rsidRDefault="00027BA7" w:rsidP="00027BA7">
      <w:pPr>
        <w:spacing w:after="0" w:line="240" w:lineRule="auto"/>
        <w:jc w:val="center"/>
        <w:rPr>
          <w:rFonts w:ascii="Tahoma" w:hAnsi="Tahoma" w:cs="Tahoma"/>
          <w:sz w:val="24"/>
          <w:szCs w:val="20"/>
        </w:rPr>
      </w:pPr>
      <w:r w:rsidRPr="00F70984">
        <w:rPr>
          <w:rFonts w:ascii="Tahoma" w:hAnsi="Tahoma" w:cs="Tahoma"/>
          <w:sz w:val="24"/>
          <w:szCs w:val="20"/>
        </w:rPr>
        <w:t>(Ongoing)</w:t>
      </w:r>
    </w:p>
    <w:p w14:paraId="1EDF3EE2" w14:textId="77777777" w:rsidR="00027BA7" w:rsidRPr="00D4027D" w:rsidRDefault="00027BA7" w:rsidP="00027BA7">
      <w:pPr>
        <w:spacing w:after="0" w:line="240" w:lineRule="auto"/>
        <w:rPr>
          <w:rFonts w:ascii="Tahoma" w:hAnsi="Tahoma" w:cs="Tahoma"/>
          <w:sz w:val="24"/>
          <w:szCs w:val="20"/>
          <w:highlight w:val="yellow"/>
        </w:rPr>
      </w:pPr>
    </w:p>
    <w:p w14:paraId="757C262F" w14:textId="77777777" w:rsidR="00027BA7" w:rsidRPr="00F70984" w:rsidRDefault="00027BA7" w:rsidP="00027BA7">
      <w:pPr>
        <w:spacing w:after="0" w:line="240" w:lineRule="auto"/>
        <w:jc w:val="left"/>
        <w:rPr>
          <w:rFonts w:ascii="Tahoma" w:hAnsi="Tahoma" w:cs="Tahoma"/>
          <w:sz w:val="24"/>
          <w:szCs w:val="20"/>
        </w:rPr>
      </w:pPr>
      <w:r w:rsidRPr="00F70984">
        <w:rPr>
          <w:rFonts w:ascii="Tahoma" w:hAnsi="Tahoma" w:cs="Tahoma"/>
          <w:sz w:val="24"/>
          <w:szCs w:val="20"/>
          <w:u w:val="single"/>
        </w:rPr>
        <w:t>Purpose</w:t>
      </w:r>
    </w:p>
    <w:p w14:paraId="36D1E138" w14:textId="77777777" w:rsidR="00F70984" w:rsidRPr="00081634" w:rsidRDefault="00F70984" w:rsidP="00F70984">
      <w:pPr>
        <w:tabs>
          <w:tab w:val="left" w:pos="-1440"/>
        </w:tabs>
        <w:spacing w:after="0" w:line="240" w:lineRule="auto"/>
        <w:jc w:val="left"/>
        <w:rPr>
          <w:rFonts w:ascii="Tahoma" w:hAnsi="Tahoma" w:cs="Tahoma"/>
          <w:sz w:val="24"/>
          <w:szCs w:val="24"/>
        </w:rPr>
      </w:pPr>
      <w:bookmarkStart w:id="161" w:name="_Toc494998464"/>
      <w:bookmarkStart w:id="162" w:name="_Toc303163758"/>
      <w:r w:rsidRPr="00081634">
        <w:rPr>
          <w:rFonts w:ascii="Tahoma" w:hAnsi="Tahoma" w:cs="Tahoma"/>
          <w:sz w:val="24"/>
          <w:szCs w:val="24"/>
        </w:rPr>
        <w:t>To study and develop techniques for making useful tactile graphics, to work toward standards in tactile graphic presentations, and to evaluate product submissions and ideas from the field related to tactile graphics</w:t>
      </w:r>
    </w:p>
    <w:p w14:paraId="2CB9FCD5" w14:textId="77777777" w:rsidR="00F70984" w:rsidRPr="00081634" w:rsidRDefault="00F70984" w:rsidP="00F70984">
      <w:pPr>
        <w:spacing w:after="0" w:line="240" w:lineRule="auto"/>
        <w:jc w:val="left"/>
        <w:rPr>
          <w:rFonts w:ascii="Tahoma" w:hAnsi="Tahoma" w:cs="Tahoma"/>
          <w:sz w:val="24"/>
          <w:szCs w:val="24"/>
        </w:rPr>
      </w:pPr>
    </w:p>
    <w:p w14:paraId="762548E6"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u w:val="single"/>
        </w:rPr>
        <w:t>Project Staff</w:t>
      </w:r>
    </w:p>
    <w:p w14:paraId="0F6A9160"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rPr>
        <w:t>Karen J. Poppe, Tactile Literacy Project Leader</w:t>
      </w:r>
    </w:p>
    <w:p w14:paraId="0657C00F"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rPr>
        <w:t>Fred Otto, Tactile Literacy Project Leader</w:t>
      </w:r>
    </w:p>
    <w:p w14:paraId="6F6FAB0E"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rPr>
        <w:t>Bobby Fulwiler, Research Assistant</w:t>
      </w:r>
    </w:p>
    <w:p w14:paraId="2A022D5A" w14:textId="77777777" w:rsidR="00F70984" w:rsidRPr="00081634" w:rsidRDefault="00F70984" w:rsidP="00F70984">
      <w:pPr>
        <w:spacing w:after="0" w:line="240" w:lineRule="auto"/>
        <w:ind w:firstLine="2160"/>
        <w:jc w:val="left"/>
        <w:rPr>
          <w:rFonts w:ascii="Tahoma" w:hAnsi="Tahoma" w:cs="Tahoma"/>
          <w:snapToGrid w:val="0"/>
          <w:sz w:val="24"/>
          <w:szCs w:val="24"/>
        </w:rPr>
      </w:pPr>
    </w:p>
    <w:p w14:paraId="30929383"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u w:val="single"/>
        </w:rPr>
        <w:t>Background</w:t>
      </w:r>
    </w:p>
    <w:p w14:paraId="0231DCD0"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rPr>
        <w:t>APH has a variety of means for producing tactile graphics, including embossed paper, puff ink, capsule paper, thermography, vacuum-form, and Roland® UV printer thermoform masters, 3D-printed models, etc. One goal of this research project is to learn which media are appropriate for which uses. Another goal is to identify and expand the available methods/tools useful for the production of tactile displays, whether by APH or by the individual teacher, transcriber, or student.</w:t>
      </w:r>
    </w:p>
    <w:p w14:paraId="4DF0D155" w14:textId="77777777" w:rsidR="00F70984" w:rsidRPr="00081634" w:rsidRDefault="00F70984" w:rsidP="00F70984">
      <w:pPr>
        <w:spacing w:after="0" w:line="240" w:lineRule="auto"/>
        <w:ind w:firstLine="720"/>
        <w:jc w:val="left"/>
        <w:rPr>
          <w:rFonts w:ascii="Tahoma" w:hAnsi="Tahoma" w:cs="Tahoma"/>
          <w:sz w:val="24"/>
          <w:szCs w:val="24"/>
        </w:rPr>
      </w:pPr>
    </w:p>
    <w:p w14:paraId="2A9B8572"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rPr>
        <w:t>In addition, tactile graphic products are frequently submitted by teachers or other professionals who would like to collaborate with APH to produce their materials. Project staff provide written reviews of these submissions. Yet another aspect of this research is to monitor developments in practice, technology, and philosophy as they evolve.</w:t>
      </w:r>
    </w:p>
    <w:p w14:paraId="2B5B2F8C" w14:textId="77777777" w:rsidR="00F70984" w:rsidRPr="00081634" w:rsidRDefault="00F70984" w:rsidP="00F70984">
      <w:pPr>
        <w:spacing w:after="0" w:line="240" w:lineRule="auto"/>
        <w:jc w:val="left"/>
        <w:rPr>
          <w:rFonts w:ascii="Tahoma" w:hAnsi="Tahoma" w:cs="Tahoma"/>
          <w:snapToGrid w:val="0"/>
          <w:sz w:val="24"/>
          <w:szCs w:val="24"/>
        </w:rPr>
      </w:pPr>
    </w:p>
    <w:p w14:paraId="643BCC1F" w14:textId="77777777" w:rsidR="00F70984" w:rsidRPr="00081634" w:rsidRDefault="00F70984" w:rsidP="00F70984">
      <w:pPr>
        <w:spacing w:after="0" w:line="240" w:lineRule="auto"/>
        <w:jc w:val="left"/>
        <w:rPr>
          <w:rFonts w:ascii="Tahoma" w:hAnsi="Tahoma" w:cs="Tahoma"/>
          <w:sz w:val="24"/>
          <w:szCs w:val="24"/>
          <w:u w:val="single"/>
        </w:rPr>
      </w:pPr>
      <w:r w:rsidRPr="00081634">
        <w:rPr>
          <w:rFonts w:ascii="Tahoma" w:hAnsi="Tahoma" w:cs="Tahoma"/>
          <w:sz w:val="24"/>
          <w:szCs w:val="24"/>
          <w:u w:val="single"/>
        </w:rPr>
        <w:t>Work during FY 2019</w:t>
      </w:r>
    </w:p>
    <w:p w14:paraId="6512BF4A"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rPr>
        <w:t>Throughout the year, project staff conducted a variety of tactile graphic workshops and training sessions (both in-house and at national conferences), initiated contacts and gathered input from the field, and proposed new product ideas. Examples of these activities are listed below:</w:t>
      </w:r>
    </w:p>
    <w:p w14:paraId="1B4167A8" w14:textId="77777777" w:rsidR="00F70984" w:rsidRPr="00081634" w:rsidRDefault="00F70984" w:rsidP="00067CA3">
      <w:pPr>
        <w:numPr>
          <w:ilvl w:val="0"/>
          <w:numId w:val="204"/>
        </w:numPr>
        <w:spacing w:after="0" w:line="240" w:lineRule="auto"/>
        <w:ind w:left="720"/>
        <w:jc w:val="left"/>
        <w:textAlignment w:val="auto"/>
        <w:rPr>
          <w:rFonts w:ascii="Tahoma" w:hAnsi="Tahoma" w:cs="Tahoma"/>
          <w:sz w:val="24"/>
          <w:szCs w:val="24"/>
        </w:rPr>
      </w:pPr>
      <w:r w:rsidRPr="00081634">
        <w:rPr>
          <w:rFonts w:ascii="Tahoma" w:hAnsi="Tahoma" w:cs="Tahoma"/>
          <w:sz w:val="24"/>
          <w:szCs w:val="24"/>
        </w:rPr>
        <w:t>Reviewed available products or product ideas submitted from the field, such as the following:</w:t>
      </w:r>
    </w:p>
    <w:p w14:paraId="37324F7B" w14:textId="77777777" w:rsidR="00F70984" w:rsidRPr="00081634" w:rsidRDefault="00F70984" w:rsidP="00067CA3">
      <w:pPr>
        <w:pStyle w:val="BodyText"/>
        <w:numPr>
          <w:ilvl w:val="2"/>
          <w:numId w:val="206"/>
        </w:numPr>
        <w:tabs>
          <w:tab w:val="clear" w:pos="1512"/>
          <w:tab w:val="num" w:pos="1170"/>
        </w:tabs>
        <w:adjustRightInd/>
        <w:snapToGrid w:val="0"/>
        <w:ind w:left="1260"/>
        <w:jc w:val="left"/>
        <w:textAlignment w:val="auto"/>
        <w:rPr>
          <w:rFonts w:ascii="Tahoma" w:hAnsi="Tahoma"/>
          <w:szCs w:val="24"/>
        </w:rPr>
      </w:pPr>
      <w:r w:rsidRPr="00081634">
        <w:rPr>
          <w:rFonts w:ascii="Tahoma" w:hAnsi="Tahoma"/>
          <w:szCs w:val="24"/>
        </w:rPr>
        <w:t>Animal Watch Vi: Building Graphic Literacy App</w:t>
      </w:r>
    </w:p>
    <w:p w14:paraId="201FE50C" w14:textId="77777777" w:rsidR="00F70984" w:rsidRPr="00081634" w:rsidRDefault="00F70984" w:rsidP="00067CA3">
      <w:pPr>
        <w:pStyle w:val="BodyText"/>
        <w:numPr>
          <w:ilvl w:val="2"/>
          <w:numId w:val="206"/>
        </w:numPr>
        <w:tabs>
          <w:tab w:val="clear" w:pos="1512"/>
          <w:tab w:val="num" w:pos="1170"/>
        </w:tabs>
        <w:adjustRightInd/>
        <w:snapToGrid w:val="0"/>
        <w:ind w:left="1260"/>
        <w:jc w:val="left"/>
        <w:textAlignment w:val="auto"/>
        <w:rPr>
          <w:rFonts w:ascii="Tahoma" w:hAnsi="Tahoma"/>
          <w:szCs w:val="24"/>
        </w:rPr>
      </w:pPr>
      <w:r w:rsidRPr="00081634">
        <w:rPr>
          <w:rFonts w:ascii="Tahoma" w:hAnsi="Tahoma"/>
          <w:szCs w:val="24"/>
        </w:rPr>
        <w:t>LEGO</w:t>
      </w:r>
      <w:r w:rsidRPr="00081634">
        <w:rPr>
          <w:rFonts w:ascii="Tahoma" w:hAnsi="Tahoma"/>
          <w:szCs w:val="24"/>
          <w:vertAlign w:val="superscript"/>
        </w:rPr>
        <w:t>®</w:t>
      </w:r>
      <w:r w:rsidRPr="00081634">
        <w:rPr>
          <w:rFonts w:ascii="Tahoma" w:hAnsi="Tahoma"/>
          <w:szCs w:val="24"/>
        </w:rPr>
        <w:t xml:space="preserve"> Bricks (made suggestions for possible activities/games)</w:t>
      </w:r>
    </w:p>
    <w:p w14:paraId="02A2BC27" w14:textId="77777777" w:rsidR="00F70984" w:rsidRPr="00081634" w:rsidRDefault="00F70984" w:rsidP="00067CA3">
      <w:pPr>
        <w:pStyle w:val="BodyText"/>
        <w:numPr>
          <w:ilvl w:val="2"/>
          <w:numId w:val="206"/>
        </w:numPr>
        <w:tabs>
          <w:tab w:val="clear" w:pos="1512"/>
          <w:tab w:val="num" w:pos="1170"/>
        </w:tabs>
        <w:adjustRightInd/>
        <w:snapToGrid w:val="0"/>
        <w:ind w:left="1260"/>
        <w:jc w:val="left"/>
        <w:textAlignment w:val="auto"/>
        <w:rPr>
          <w:rFonts w:ascii="Tahoma" w:hAnsi="Tahoma"/>
          <w:szCs w:val="24"/>
        </w:rPr>
      </w:pPr>
      <w:r w:rsidRPr="00081634">
        <w:rPr>
          <w:rFonts w:ascii="Tahoma" w:hAnsi="Tahoma"/>
          <w:szCs w:val="24"/>
        </w:rPr>
        <w:t>Tactile Chemical Bonding Kit</w:t>
      </w:r>
    </w:p>
    <w:p w14:paraId="3818DFE3" w14:textId="77777777" w:rsidR="00F70984" w:rsidRPr="00081634" w:rsidRDefault="00F70984" w:rsidP="00067CA3">
      <w:pPr>
        <w:pStyle w:val="BodyText"/>
        <w:numPr>
          <w:ilvl w:val="2"/>
          <w:numId w:val="206"/>
        </w:numPr>
        <w:tabs>
          <w:tab w:val="clear" w:pos="1512"/>
          <w:tab w:val="num" w:pos="1170"/>
        </w:tabs>
        <w:adjustRightInd/>
        <w:snapToGrid w:val="0"/>
        <w:ind w:left="1260"/>
        <w:jc w:val="left"/>
        <w:textAlignment w:val="auto"/>
        <w:rPr>
          <w:rFonts w:ascii="Tahoma" w:hAnsi="Tahoma"/>
          <w:szCs w:val="24"/>
        </w:rPr>
      </w:pPr>
      <w:r w:rsidRPr="00081634">
        <w:rPr>
          <w:rFonts w:ascii="Tahoma" w:hAnsi="Tahoma"/>
          <w:szCs w:val="24"/>
        </w:rPr>
        <w:t>Braille/Tactile Embosser (for Quota eligibility)</w:t>
      </w:r>
    </w:p>
    <w:p w14:paraId="2D51D864" w14:textId="77777777" w:rsidR="00F70984" w:rsidRPr="00081634" w:rsidRDefault="00F70984" w:rsidP="00067CA3">
      <w:pPr>
        <w:pStyle w:val="BodyText"/>
        <w:numPr>
          <w:ilvl w:val="2"/>
          <w:numId w:val="206"/>
        </w:numPr>
        <w:tabs>
          <w:tab w:val="clear" w:pos="1512"/>
          <w:tab w:val="num" w:pos="1170"/>
        </w:tabs>
        <w:adjustRightInd/>
        <w:snapToGrid w:val="0"/>
        <w:ind w:left="1260"/>
        <w:jc w:val="left"/>
        <w:textAlignment w:val="auto"/>
        <w:rPr>
          <w:rFonts w:ascii="Tahoma" w:hAnsi="Tahoma"/>
          <w:szCs w:val="24"/>
        </w:rPr>
      </w:pPr>
      <w:r w:rsidRPr="00081634">
        <w:rPr>
          <w:rFonts w:ascii="Tahoma" w:hAnsi="Tahoma"/>
          <w:szCs w:val="24"/>
        </w:rPr>
        <w:t>Tangram Book</w:t>
      </w:r>
    </w:p>
    <w:p w14:paraId="37E74567" w14:textId="77777777" w:rsidR="00F70984" w:rsidRPr="00081634" w:rsidRDefault="00F70984" w:rsidP="00067CA3">
      <w:pPr>
        <w:pStyle w:val="BodyText"/>
        <w:numPr>
          <w:ilvl w:val="2"/>
          <w:numId w:val="206"/>
        </w:numPr>
        <w:tabs>
          <w:tab w:val="clear" w:pos="1512"/>
          <w:tab w:val="num" w:pos="1170"/>
        </w:tabs>
        <w:adjustRightInd/>
        <w:snapToGrid w:val="0"/>
        <w:ind w:left="1260"/>
        <w:jc w:val="left"/>
        <w:textAlignment w:val="auto"/>
        <w:rPr>
          <w:rFonts w:ascii="Tahoma" w:hAnsi="Tahoma"/>
          <w:szCs w:val="24"/>
        </w:rPr>
      </w:pPr>
      <w:r w:rsidRPr="00081634">
        <w:rPr>
          <w:rFonts w:ascii="Tahoma" w:hAnsi="Tahoma"/>
          <w:szCs w:val="24"/>
        </w:rPr>
        <w:t>Wayfinder’s Orientation Wheel</w:t>
      </w:r>
    </w:p>
    <w:p w14:paraId="3E5E486D" w14:textId="77777777" w:rsidR="00F70984" w:rsidRPr="00081634" w:rsidRDefault="00F70984" w:rsidP="00067CA3">
      <w:pPr>
        <w:pStyle w:val="BodyText"/>
        <w:numPr>
          <w:ilvl w:val="2"/>
          <w:numId w:val="206"/>
        </w:numPr>
        <w:tabs>
          <w:tab w:val="clear" w:pos="1512"/>
          <w:tab w:val="num" w:pos="1170"/>
        </w:tabs>
        <w:adjustRightInd/>
        <w:snapToGrid w:val="0"/>
        <w:ind w:left="1260"/>
        <w:jc w:val="left"/>
        <w:textAlignment w:val="auto"/>
        <w:rPr>
          <w:rFonts w:ascii="Tahoma" w:hAnsi="Tahoma"/>
          <w:szCs w:val="24"/>
        </w:rPr>
      </w:pPr>
      <w:r w:rsidRPr="00081634">
        <w:rPr>
          <w:rFonts w:ascii="Tahoma" w:hAnsi="Tahoma"/>
          <w:szCs w:val="24"/>
        </w:rPr>
        <w:t>Algebra By Hand App</w:t>
      </w:r>
    </w:p>
    <w:p w14:paraId="420D466E" w14:textId="77777777" w:rsidR="00F70984" w:rsidRPr="00081634" w:rsidRDefault="00F70984" w:rsidP="00F70984">
      <w:pPr>
        <w:pStyle w:val="BodyText"/>
        <w:adjustRightInd/>
        <w:ind w:left="1260"/>
        <w:jc w:val="left"/>
        <w:rPr>
          <w:rFonts w:ascii="Tahoma" w:hAnsi="Tahoma"/>
          <w:szCs w:val="24"/>
        </w:rPr>
      </w:pPr>
    </w:p>
    <w:p w14:paraId="1253B2B8" w14:textId="77777777" w:rsidR="00F70984" w:rsidRPr="0008163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081634">
        <w:rPr>
          <w:rFonts w:ascii="Tahoma" w:hAnsi="Tahoma"/>
          <w:szCs w:val="24"/>
        </w:rPr>
        <w:t>Submitted product submission forms to the Product Idea Committee and/or removed the following products from the PARCing (Product Advisory and Review Committee) Lot. Examples include the following:</w:t>
      </w:r>
    </w:p>
    <w:p w14:paraId="2FFBFEA2" w14:textId="77777777" w:rsidR="00F70984" w:rsidRPr="00081634" w:rsidRDefault="00F70984" w:rsidP="00067CA3">
      <w:pPr>
        <w:pStyle w:val="BodyText"/>
        <w:numPr>
          <w:ilvl w:val="0"/>
          <w:numId w:val="205"/>
        </w:numPr>
        <w:adjustRightInd/>
        <w:snapToGrid w:val="0"/>
        <w:ind w:left="1260"/>
        <w:jc w:val="left"/>
        <w:textAlignment w:val="auto"/>
        <w:rPr>
          <w:rFonts w:ascii="Tahoma" w:hAnsi="Tahoma"/>
          <w:szCs w:val="24"/>
        </w:rPr>
      </w:pPr>
      <w:r w:rsidRPr="00081634">
        <w:rPr>
          <w:rFonts w:ascii="Tahoma" w:hAnsi="Tahoma"/>
          <w:szCs w:val="24"/>
        </w:rPr>
        <w:t>Web Chase Obstacle and Advantage Cards (UEB version) [product modernization]</w:t>
      </w:r>
    </w:p>
    <w:p w14:paraId="716452C2" w14:textId="77777777" w:rsidR="00F70984" w:rsidRPr="00081634" w:rsidRDefault="00F70984" w:rsidP="00067CA3">
      <w:pPr>
        <w:pStyle w:val="BodyText"/>
        <w:numPr>
          <w:ilvl w:val="0"/>
          <w:numId w:val="205"/>
        </w:numPr>
        <w:adjustRightInd/>
        <w:snapToGrid w:val="0"/>
        <w:ind w:left="1260"/>
        <w:jc w:val="left"/>
        <w:textAlignment w:val="auto"/>
        <w:rPr>
          <w:rFonts w:ascii="Tahoma" w:hAnsi="Tahoma"/>
          <w:szCs w:val="24"/>
        </w:rPr>
      </w:pPr>
      <w:r w:rsidRPr="00081634">
        <w:rPr>
          <w:rFonts w:ascii="Tahoma" w:hAnsi="Tahoma"/>
          <w:szCs w:val="24"/>
        </w:rPr>
        <w:t>Tactile Point Symbol Slate [product submission]</w:t>
      </w:r>
    </w:p>
    <w:p w14:paraId="30C7C860" w14:textId="77777777" w:rsidR="00F70984" w:rsidRPr="00081634" w:rsidRDefault="00F70984" w:rsidP="00067CA3">
      <w:pPr>
        <w:pStyle w:val="BodyText"/>
        <w:numPr>
          <w:ilvl w:val="0"/>
          <w:numId w:val="205"/>
        </w:numPr>
        <w:adjustRightInd/>
        <w:snapToGrid w:val="0"/>
        <w:ind w:left="1260"/>
        <w:jc w:val="left"/>
        <w:textAlignment w:val="auto"/>
        <w:rPr>
          <w:rFonts w:ascii="Tahoma" w:hAnsi="Tahoma"/>
          <w:szCs w:val="24"/>
        </w:rPr>
      </w:pPr>
      <w:r w:rsidRPr="00081634">
        <w:rPr>
          <w:rFonts w:ascii="Tahoma" w:hAnsi="Tahoma"/>
          <w:szCs w:val="24"/>
        </w:rPr>
        <w:t>Tactile Drawing Pad [product submission]</w:t>
      </w:r>
    </w:p>
    <w:p w14:paraId="7B5ED3ED" w14:textId="77777777" w:rsidR="00F70984" w:rsidRPr="00081634" w:rsidRDefault="00F70984" w:rsidP="00067CA3">
      <w:pPr>
        <w:pStyle w:val="BodyText"/>
        <w:numPr>
          <w:ilvl w:val="0"/>
          <w:numId w:val="205"/>
        </w:numPr>
        <w:adjustRightInd/>
        <w:snapToGrid w:val="0"/>
        <w:ind w:left="1260"/>
        <w:jc w:val="left"/>
        <w:textAlignment w:val="auto"/>
        <w:rPr>
          <w:rFonts w:ascii="Tahoma" w:hAnsi="Tahoma"/>
          <w:szCs w:val="24"/>
        </w:rPr>
      </w:pPr>
      <w:r w:rsidRPr="00081634">
        <w:rPr>
          <w:rFonts w:ascii="Tahoma" w:hAnsi="Tahoma"/>
          <w:szCs w:val="24"/>
        </w:rPr>
        <w:t>Hand Paths [product submission]</w:t>
      </w:r>
    </w:p>
    <w:p w14:paraId="7FF52F1E" w14:textId="77777777" w:rsidR="00F70984" w:rsidRPr="0008163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081634">
        <w:rPr>
          <w:rFonts w:ascii="Tahoma" w:hAnsi="Tahoma"/>
          <w:szCs w:val="24"/>
        </w:rPr>
        <w:t xml:space="preserve">Conducted occasional tactile graphic workshops for visiting focus groups, in-house staff and teachers, test developers and administrators, sighted parents and children, and so forth (see “Presentations &amp; Workshops” section for a complete listing) </w:t>
      </w:r>
    </w:p>
    <w:p w14:paraId="7C1D9432" w14:textId="77777777" w:rsidR="00F70984" w:rsidRPr="0008163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081634">
        <w:rPr>
          <w:rFonts w:ascii="Tahoma" w:hAnsi="Tahoma"/>
          <w:szCs w:val="24"/>
        </w:rPr>
        <w:t>Experimented with new tactile graphic materials/processes</w:t>
      </w:r>
    </w:p>
    <w:p w14:paraId="15CB3D93" w14:textId="77777777" w:rsidR="00F70984" w:rsidRPr="0008163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081634">
        <w:rPr>
          <w:rFonts w:ascii="Tahoma" w:hAnsi="Tahoma"/>
          <w:szCs w:val="24"/>
        </w:rPr>
        <w:t>Located or approved replacement options for materials used in existing tactile products (e.g., Setting the Stage)</w:t>
      </w:r>
    </w:p>
    <w:p w14:paraId="3105EA2C" w14:textId="77777777" w:rsidR="00F70984" w:rsidRPr="00F7098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i/>
          <w:szCs w:val="24"/>
        </w:rPr>
      </w:pPr>
      <w:r w:rsidRPr="00F70984">
        <w:rPr>
          <w:rFonts w:ascii="Tahoma" w:hAnsi="Tahoma"/>
          <w:szCs w:val="24"/>
        </w:rPr>
        <w:t>Posted alternate ways to use existing tactile graphic produ</w:t>
      </w:r>
      <w:r>
        <w:rPr>
          <w:rFonts w:ascii="Tahoma" w:hAnsi="Tahoma"/>
          <w:szCs w:val="24"/>
        </w:rPr>
        <w:t xml:space="preserve">cts in the online </w:t>
      </w:r>
      <w:r w:rsidRPr="00F70984">
        <w:rPr>
          <w:rFonts w:ascii="Tahoma" w:hAnsi="Tahoma"/>
          <w:i/>
          <w:szCs w:val="24"/>
        </w:rPr>
        <w:t>APH News</w:t>
      </w:r>
    </w:p>
    <w:p w14:paraId="4AF5758C" w14:textId="77777777" w:rsidR="00F70984" w:rsidRPr="00F7098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F70984">
        <w:rPr>
          <w:rFonts w:ascii="Tahoma" w:hAnsi="Tahoma"/>
          <w:szCs w:val="24"/>
        </w:rPr>
        <w:t>Participated in a “day-in-the-life” production opportunity by vacuum-forming components for existing tactile products and learning from the production worker’s perspective and daily experience</w:t>
      </w:r>
    </w:p>
    <w:p w14:paraId="45AB545A" w14:textId="77777777" w:rsidR="00F70984" w:rsidRPr="0008163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081634">
        <w:rPr>
          <w:rFonts w:ascii="Tahoma" w:hAnsi="Tahoma"/>
          <w:szCs w:val="24"/>
        </w:rPr>
        <w:t xml:space="preserve">Learned and utilized </w:t>
      </w:r>
      <w:r>
        <w:rPr>
          <w:rFonts w:ascii="Tahoma" w:hAnsi="Tahoma"/>
          <w:szCs w:val="24"/>
        </w:rPr>
        <w:t xml:space="preserve">a new </w:t>
      </w:r>
      <w:r w:rsidRPr="00081634">
        <w:rPr>
          <w:rFonts w:ascii="Tahoma" w:hAnsi="Tahoma"/>
          <w:szCs w:val="24"/>
        </w:rPr>
        <w:t xml:space="preserve">project management software for tracking the development </w:t>
      </w:r>
      <w:r>
        <w:rPr>
          <w:rFonts w:ascii="Tahoma" w:hAnsi="Tahoma"/>
          <w:szCs w:val="24"/>
        </w:rPr>
        <w:t xml:space="preserve">of </w:t>
      </w:r>
      <w:r w:rsidRPr="00081634">
        <w:rPr>
          <w:rFonts w:ascii="Tahoma" w:hAnsi="Tahoma"/>
          <w:szCs w:val="24"/>
        </w:rPr>
        <w:t>tactile products</w:t>
      </w:r>
    </w:p>
    <w:p w14:paraId="58CFC807" w14:textId="77777777" w:rsidR="00F70984" w:rsidRPr="0008163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081634">
        <w:rPr>
          <w:rFonts w:ascii="Tahoma" w:hAnsi="Tahoma"/>
          <w:szCs w:val="24"/>
        </w:rPr>
        <w:t xml:space="preserve">Participated in occasional phone meetings of the Diagram Center’s 3D Printing Tactile Standards group </w:t>
      </w:r>
    </w:p>
    <w:p w14:paraId="36398B63" w14:textId="77777777" w:rsidR="00F70984" w:rsidRPr="0008163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081634">
        <w:rPr>
          <w:rFonts w:ascii="Tahoma" w:hAnsi="Tahoma"/>
          <w:szCs w:val="24"/>
        </w:rPr>
        <w:t xml:space="preserve">Arranged for in-house experts to review a set of tactile designs of electronics diagrams submitted by a </w:t>
      </w:r>
      <w:r>
        <w:rPr>
          <w:rFonts w:ascii="Tahoma" w:hAnsi="Tahoma"/>
          <w:szCs w:val="24"/>
        </w:rPr>
        <w:t>university program</w:t>
      </w:r>
    </w:p>
    <w:p w14:paraId="58A51C72" w14:textId="77777777" w:rsidR="00F70984" w:rsidRPr="00081634" w:rsidRDefault="00F70984" w:rsidP="00F70984">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081634">
        <w:rPr>
          <w:rFonts w:ascii="Tahoma" w:hAnsi="Tahoma"/>
          <w:szCs w:val="24"/>
        </w:rPr>
        <w:t>Collected anecdotal and numerical data regarding the current state of geography and map-use instruction in the U</w:t>
      </w:r>
      <w:r>
        <w:rPr>
          <w:rFonts w:ascii="Tahoma" w:hAnsi="Tahoma"/>
          <w:szCs w:val="24"/>
        </w:rPr>
        <w:t>.</w:t>
      </w:r>
      <w:r w:rsidRPr="00081634">
        <w:rPr>
          <w:rFonts w:ascii="Tahoma" w:hAnsi="Tahoma"/>
          <w:szCs w:val="24"/>
        </w:rPr>
        <w:t>S</w:t>
      </w:r>
      <w:r>
        <w:rPr>
          <w:rFonts w:ascii="Tahoma" w:hAnsi="Tahoma"/>
          <w:szCs w:val="24"/>
        </w:rPr>
        <w:t>.</w:t>
      </w:r>
      <w:r w:rsidRPr="00081634">
        <w:rPr>
          <w:rFonts w:ascii="Tahoma" w:hAnsi="Tahoma"/>
          <w:szCs w:val="24"/>
        </w:rPr>
        <w:t>, to guide future project development decisions</w:t>
      </w:r>
    </w:p>
    <w:p w14:paraId="51412631" w14:textId="77777777" w:rsidR="00F70984" w:rsidRPr="00081634" w:rsidRDefault="00F70984" w:rsidP="00F70984">
      <w:pPr>
        <w:numPr>
          <w:ilvl w:val="0"/>
          <w:numId w:val="3"/>
        </w:numPr>
        <w:spacing w:after="0" w:line="240" w:lineRule="auto"/>
        <w:jc w:val="left"/>
        <w:textAlignment w:val="auto"/>
        <w:rPr>
          <w:rFonts w:ascii="Tahoma" w:hAnsi="Tahoma" w:cs="Tahoma"/>
          <w:sz w:val="24"/>
          <w:szCs w:val="24"/>
        </w:rPr>
      </w:pPr>
      <w:r w:rsidRPr="00081634">
        <w:rPr>
          <w:rFonts w:ascii="Tahoma" w:hAnsi="Tahoma" w:cs="Tahoma"/>
          <w:sz w:val="24"/>
          <w:szCs w:val="24"/>
        </w:rPr>
        <w:t>Furnished requested tactile products and materials to other APH staff who were conducting workshops/presentations across the country or internationally</w:t>
      </w:r>
    </w:p>
    <w:p w14:paraId="4B630B67" w14:textId="77777777" w:rsidR="00F70984" w:rsidRPr="00081634" w:rsidRDefault="00F70984" w:rsidP="00F70984">
      <w:pPr>
        <w:numPr>
          <w:ilvl w:val="0"/>
          <w:numId w:val="3"/>
        </w:numPr>
        <w:spacing w:after="0" w:line="240" w:lineRule="auto"/>
        <w:jc w:val="left"/>
        <w:textAlignment w:val="auto"/>
        <w:rPr>
          <w:rFonts w:ascii="Tahoma" w:hAnsi="Tahoma" w:cs="Tahoma"/>
          <w:sz w:val="24"/>
          <w:szCs w:val="24"/>
        </w:rPr>
      </w:pPr>
      <w:r w:rsidRPr="00081634">
        <w:rPr>
          <w:rFonts w:ascii="Tahoma" w:hAnsi="Tahoma" w:cs="Tahoma"/>
          <w:sz w:val="24"/>
          <w:szCs w:val="24"/>
        </w:rPr>
        <w:t>Provided advice and guidance to fellow Research staff during development of tactile items or physical features for newer projects (e.g., Animal Recipes,</w:t>
      </w:r>
      <w:r>
        <w:rPr>
          <w:rFonts w:ascii="Tahoma" w:hAnsi="Tahoma" w:cs="Tahoma"/>
          <w:sz w:val="24"/>
          <w:szCs w:val="24"/>
        </w:rPr>
        <w:t xml:space="preserve"> Light</w:t>
      </w:r>
      <w:r w:rsidRPr="00081634">
        <w:rPr>
          <w:rFonts w:ascii="Tahoma" w:hAnsi="Tahoma" w:cs="Tahoma"/>
          <w:sz w:val="24"/>
          <w:szCs w:val="24"/>
        </w:rPr>
        <w:t xml:space="preserve">Box redesign for tray) </w:t>
      </w:r>
    </w:p>
    <w:p w14:paraId="31B953F2" w14:textId="77777777" w:rsidR="00F70984" w:rsidRPr="00081634" w:rsidRDefault="00F70984" w:rsidP="00F70984">
      <w:pPr>
        <w:pStyle w:val="BodyText"/>
        <w:numPr>
          <w:ilvl w:val="0"/>
          <w:numId w:val="3"/>
        </w:numPr>
        <w:tabs>
          <w:tab w:val="clear" w:pos="-720"/>
          <w:tab w:val="left" w:pos="720"/>
        </w:tabs>
        <w:suppressAutoHyphens w:val="0"/>
        <w:snapToGrid w:val="0"/>
        <w:contextualSpacing/>
        <w:jc w:val="left"/>
        <w:textAlignment w:val="auto"/>
        <w:rPr>
          <w:rFonts w:ascii="Tahoma" w:hAnsi="Tahoma"/>
          <w:szCs w:val="24"/>
          <w:u w:val="single"/>
        </w:rPr>
      </w:pPr>
      <w:r w:rsidRPr="00081634">
        <w:rPr>
          <w:rFonts w:ascii="Tahoma" w:hAnsi="Tahoma"/>
          <w:szCs w:val="24"/>
        </w:rPr>
        <w:t xml:space="preserve">Posted several online product surveys to garner feedback about existing APH tactile products or the need for specific products (e.g., braille/tactile embosser) </w:t>
      </w:r>
    </w:p>
    <w:p w14:paraId="2DD6497A" w14:textId="77777777" w:rsidR="00F70984" w:rsidRPr="00081634" w:rsidRDefault="00F70984" w:rsidP="00F70984">
      <w:pPr>
        <w:pStyle w:val="BodyText"/>
        <w:tabs>
          <w:tab w:val="clear" w:pos="-720"/>
          <w:tab w:val="left" w:pos="720"/>
        </w:tabs>
        <w:suppressAutoHyphens w:val="0"/>
        <w:ind w:left="720"/>
        <w:contextualSpacing/>
        <w:jc w:val="left"/>
        <w:rPr>
          <w:rFonts w:ascii="Tahoma" w:hAnsi="Tahoma"/>
          <w:szCs w:val="24"/>
          <w:u w:val="single"/>
        </w:rPr>
      </w:pPr>
    </w:p>
    <w:p w14:paraId="10CD89A4" w14:textId="77777777" w:rsidR="00F70984" w:rsidRPr="00081634" w:rsidRDefault="00F70984" w:rsidP="00F70984">
      <w:pPr>
        <w:spacing w:after="0" w:line="240" w:lineRule="auto"/>
        <w:jc w:val="left"/>
        <w:rPr>
          <w:rFonts w:ascii="Tahoma" w:hAnsi="Tahoma" w:cs="Tahoma"/>
          <w:sz w:val="24"/>
          <w:szCs w:val="24"/>
          <w:u w:val="single"/>
        </w:rPr>
      </w:pPr>
      <w:r w:rsidRPr="00081634">
        <w:rPr>
          <w:rFonts w:ascii="Tahoma" w:hAnsi="Tahoma" w:cs="Tahoma"/>
          <w:sz w:val="24"/>
          <w:szCs w:val="24"/>
          <w:u w:val="single"/>
        </w:rPr>
        <w:t>Work planned for FY 2020</w:t>
      </w:r>
    </w:p>
    <w:p w14:paraId="38261486" w14:textId="77777777" w:rsidR="00F70984" w:rsidRPr="00081634" w:rsidRDefault="00F70984" w:rsidP="00F70984">
      <w:pPr>
        <w:spacing w:after="0" w:line="240" w:lineRule="auto"/>
        <w:jc w:val="left"/>
        <w:rPr>
          <w:rFonts w:ascii="Tahoma" w:hAnsi="Tahoma" w:cs="Tahoma"/>
          <w:sz w:val="24"/>
          <w:szCs w:val="24"/>
        </w:rPr>
      </w:pPr>
      <w:r w:rsidRPr="00081634">
        <w:rPr>
          <w:rFonts w:ascii="Tahoma" w:hAnsi="Tahoma" w:cs="Tahoma"/>
          <w:sz w:val="24"/>
          <w:szCs w:val="24"/>
        </w:rPr>
        <w:t>Project staff will continue to monitor advances in technology and practice as they relate to tactile design and teaching, conduct workshops and conference presentations, and work in-house to promote consistently good tactile design.</w:t>
      </w:r>
    </w:p>
    <w:p w14:paraId="27EE1825" w14:textId="77777777" w:rsidR="00965ED3" w:rsidRPr="007157C7" w:rsidRDefault="00965ED3" w:rsidP="00F70984">
      <w:pPr>
        <w:pStyle w:val="Heading4"/>
        <w:jc w:val="left"/>
        <w:rPr>
          <w:snapToGrid w:val="0"/>
        </w:rPr>
      </w:pPr>
    </w:p>
    <w:p w14:paraId="74211782" w14:textId="77777777" w:rsidR="00965ED3" w:rsidRPr="007157C7" w:rsidRDefault="00965ED3" w:rsidP="00965ED3">
      <w:pPr>
        <w:pStyle w:val="Heading4"/>
        <w:rPr>
          <w:snapToGrid w:val="0"/>
        </w:rPr>
      </w:pPr>
      <w:bookmarkStart w:id="163" w:name="_Toc21943722"/>
      <w:r w:rsidRPr="007157C7">
        <w:rPr>
          <w:snapToGrid w:val="0"/>
        </w:rPr>
        <w:t>Tactile Skills Online Matrix</w:t>
      </w:r>
      <w:bookmarkEnd w:id="161"/>
      <w:bookmarkEnd w:id="163"/>
    </w:p>
    <w:p w14:paraId="348FCECA" w14:textId="77777777" w:rsidR="00965ED3" w:rsidRPr="007157C7" w:rsidRDefault="00965ED3" w:rsidP="00965ED3">
      <w:pPr>
        <w:spacing w:after="0" w:line="240" w:lineRule="auto"/>
        <w:jc w:val="center"/>
        <w:rPr>
          <w:rFonts w:ascii="Tahoma" w:hAnsi="Tahoma" w:cs="Tahoma"/>
          <w:sz w:val="24"/>
          <w:szCs w:val="20"/>
        </w:rPr>
      </w:pPr>
      <w:r w:rsidRPr="007157C7">
        <w:rPr>
          <w:rFonts w:ascii="Tahoma" w:hAnsi="Tahoma" w:cs="Tahoma"/>
          <w:sz w:val="24"/>
          <w:szCs w:val="20"/>
        </w:rPr>
        <w:t>(Ongoing)</w:t>
      </w:r>
    </w:p>
    <w:p w14:paraId="0BFCD8E7" w14:textId="77777777" w:rsidR="00965ED3" w:rsidRPr="00D4027D" w:rsidRDefault="00965ED3" w:rsidP="00965ED3">
      <w:pPr>
        <w:spacing w:after="0" w:line="240" w:lineRule="auto"/>
        <w:jc w:val="center"/>
        <w:rPr>
          <w:rFonts w:ascii="Tahoma" w:hAnsi="Tahoma" w:cs="Tahoma"/>
          <w:sz w:val="24"/>
          <w:szCs w:val="20"/>
          <w:highlight w:val="yellow"/>
        </w:rPr>
      </w:pPr>
    </w:p>
    <w:p w14:paraId="7E19CE43" w14:textId="77777777" w:rsidR="00965ED3" w:rsidRPr="007157C7" w:rsidRDefault="00965ED3" w:rsidP="00965ED3">
      <w:pPr>
        <w:spacing w:after="0" w:line="240" w:lineRule="auto"/>
        <w:jc w:val="left"/>
        <w:rPr>
          <w:rFonts w:ascii="Tahoma" w:hAnsi="Tahoma"/>
          <w:sz w:val="24"/>
          <w:szCs w:val="20"/>
        </w:rPr>
      </w:pPr>
      <w:r w:rsidRPr="007157C7">
        <w:rPr>
          <w:rFonts w:ascii="Tahoma" w:hAnsi="Tahoma"/>
          <w:sz w:val="24"/>
          <w:szCs w:val="20"/>
          <w:u w:val="single"/>
        </w:rPr>
        <w:t>Purpose</w:t>
      </w:r>
    </w:p>
    <w:p w14:paraId="3F0AD0F5" w14:textId="77777777" w:rsidR="00965ED3" w:rsidRPr="007157C7" w:rsidRDefault="00965ED3" w:rsidP="00965ED3">
      <w:pPr>
        <w:spacing w:after="0" w:line="240" w:lineRule="auto"/>
        <w:jc w:val="left"/>
        <w:rPr>
          <w:rFonts w:ascii="Tahoma" w:hAnsi="Tahoma" w:cs="Tahoma"/>
          <w:sz w:val="24"/>
          <w:szCs w:val="24"/>
        </w:rPr>
      </w:pPr>
      <w:r w:rsidRPr="007157C7">
        <w:rPr>
          <w:rFonts w:ascii="Tahoma" w:hAnsi="Tahoma" w:cs="Tahoma"/>
          <w:sz w:val="24"/>
          <w:szCs w:val="24"/>
        </w:rPr>
        <w:t xml:space="preserve">To provide an online document or “matrix” that cross-references important tactile skills with available APH products </w:t>
      </w:r>
    </w:p>
    <w:p w14:paraId="1CFF2125" w14:textId="77777777" w:rsidR="00965ED3" w:rsidRPr="00D4027D" w:rsidRDefault="00965ED3" w:rsidP="00965ED3">
      <w:pPr>
        <w:spacing w:after="0" w:line="240" w:lineRule="auto"/>
        <w:rPr>
          <w:rFonts w:ascii="Tahoma" w:hAnsi="Tahoma"/>
          <w:sz w:val="24"/>
          <w:szCs w:val="20"/>
          <w:highlight w:val="yellow"/>
        </w:rPr>
      </w:pPr>
    </w:p>
    <w:p w14:paraId="02A74FA1" w14:textId="77777777" w:rsidR="00965ED3" w:rsidRPr="007157C7" w:rsidRDefault="00965ED3" w:rsidP="00965ED3">
      <w:pPr>
        <w:spacing w:after="0" w:line="240" w:lineRule="auto"/>
        <w:jc w:val="left"/>
        <w:rPr>
          <w:rFonts w:ascii="Tahoma" w:hAnsi="Tahoma"/>
          <w:sz w:val="24"/>
          <w:szCs w:val="20"/>
        </w:rPr>
      </w:pPr>
      <w:r w:rsidRPr="007157C7">
        <w:rPr>
          <w:rFonts w:ascii="Tahoma" w:hAnsi="Tahoma"/>
          <w:sz w:val="24"/>
          <w:szCs w:val="20"/>
          <w:u w:val="single"/>
        </w:rPr>
        <w:t>Project Staff</w:t>
      </w:r>
      <w:r w:rsidRPr="007157C7">
        <w:rPr>
          <w:rFonts w:ascii="Tahoma" w:hAnsi="Tahoma"/>
          <w:sz w:val="24"/>
          <w:szCs w:val="20"/>
        </w:rPr>
        <w:tab/>
      </w:r>
    </w:p>
    <w:p w14:paraId="67A67607" w14:textId="77777777" w:rsidR="007157C7" w:rsidRDefault="007157C7" w:rsidP="007157C7">
      <w:pPr>
        <w:spacing w:after="0" w:line="240" w:lineRule="auto"/>
        <w:ind w:left="360" w:hanging="360"/>
        <w:jc w:val="left"/>
        <w:rPr>
          <w:rFonts w:ascii="Tahoma" w:hAnsi="Tahoma"/>
          <w:sz w:val="24"/>
          <w:szCs w:val="20"/>
        </w:rPr>
      </w:pPr>
      <w:r>
        <w:rPr>
          <w:rFonts w:ascii="Tahoma" w:hAnsi="Tahoma"/>
          <w:sz w:val="24"/>
          <w:szCs w:val="20"/>
        </w:rPr>
        <w:t>Karen J. Poppe, Tactile Literacy Project Leader</w:t>
      </w:r>
    </w:p>
    <w:p w14:paraId="780AE0A1" w14:textId="77777777" w:rsidR="007157C7" w:rsidRDefault="007157C7" w:rsidP="007157C7">
      <w:pPr>
        <w:spacing w:after="0" w:line="240" w:lineRule="auto"/>
        <w:ind w:left="360" w:hanging="360"/>
        <w:jc w:val="left"/>
        <w:rPr>
          <w:rFonts w:ascii="Tahoma" w:hAnsi="Tahoma"/>
          <w:sz w:val="24"/>
          <w:szCs w:val="20"/>
        </w:rPr>
      </w:pPr>
      <w:r>
        <w:rPr>
          <w:rFonts w:ascii="Tahoma" w:hAnsi="Tahoma"/>
          <w:sz w:val="24"/>
          <w:szCs w:val="20"/>
        </w:rPr>
        <w:t>Rachel Bishop, Research Assistant</w:t>
      </w:r>
    </w:p>
    <w:p w14:paraId="54587B85" w14:textId="77777777" w:rsidR="007157C7" w:rsidRDefault="007157C7" w:rsidP="007157C7">
      <w:pPr>
        <w:spacing w:after="0" w:line="240" w:lineRule="auto"/>
        <w:ind w:left="360" w:hanging="360"/>
        <w:jc w:val="left"/>
        <w:rPr>
          <w:rFonts w:ascii="Tahoma" w:hAnsi="Tahoma"/>
          <w:sz w:val="24"/>
          <w:szCs w:val="20"/>
        </w:rPr>
      </w:pPr>
      <w:r>
        <w:rPr>
          <w:rFonts w:ascii="Tahoma" w:hAnsi="Tahoma"/>
          <w:sz w:val="24"/>
          <w:szCs w:val="20"/>
        </w:rPr>
        <w:t>Ricky Irvine, Website and Video Designer</w:t>
      </w:r>
    </w:p>
    <w:p w14:paraId="6187810B" w14:textId="77777777" w:rsidR="007157C7" w:rsidRDefault="007157C7" w:rsidP="007157C7">
      <w:pPr>
        <w:spacing w:after="0" w:line="240" w:lineRule="auto"/>
        <w:ind w:left="360" w:hanging="360"/>
        <w:jc w:val="left"/>
        <w:rPr>
          <w:rFonts w:ascii="Tahoma" w:hAnsi="Tahoma"/>
          <w:sz w:val="24"/>
          <w:szCs w:val="20"/>
        </w:rPr>
      </w:pPr>
      <w:r>
        <w:rPr>
          <w:rFonts w:ascii="Tahoma" w:hAnsi="Tahoma"/>
          <w:sz w:val="24"/>
          <w:szCs w:val="20"/>
        </w:rPr>
        <w:t>Scott Blome, Director of Communications Department</w:t>
      </w:r>
    </w:p>
    <w:p w14:paraId="266E7A22" w14:textId="77777777" w:rsidR="007157C7" w:rsidRDefault="007157C7" w:rsidP="007157C7">
      <w:pPr>
        <w:spacing w:after="0" w:line="240" w:lineRule="auto"/>
        <w:ind w:left="360" w:hanging="360"/>
        <w:jc w:val="left"/>
        <w:rPr>
          <w:rFonts w:ascii="Tahoma" w:hAnsi="Tahoma"/>
          <w:sz w:val="24"/>
          <w:szCs w:val="20"/>
        </w:rPr>
      </w:pPr>
      <w:r>
        <w:rPr>
          <w:rFonts w:ascii="Tahoma" w:hAnsi="Tahoma"/>
          <w:sz w:val="24"/>
          <w:szCs w:val="20"/>
        </w:rPr>
        <w:t>Laura Greenwell, Graphic Designer</w:t>
      </w:r>
    </w:p>
    <w:p w14:paraId="77503CD8" w14:textId="77777777" w:rsidR="007157C7" w:rsidRDefault="007157C7" w:rsidP="007157C7">
      <w:pPr>
        <w:spacing w:after="0" w:line="240" w:lineRule="auto"/>
        <w:jc w:val="left"/>
        <w:rPr>
          <w:rFonts w:ascii="Tahoma" w:hAnsi="Tahoma" w:cs="Tahoma"/>
          <w:sz w:val="24"/>
          <w:szCs w:val="20"/>
          <w:u w:val="single"/>
        </w:rPr>
      </w:pPr>
    </w:p>
    <w:p w14:paraId="5C3B2A25" w14:textId="77777777" w:rsidR="007157C7" w:rsidRDefault="007157C7" w:rsidP="007157C7">
      <w:pPr>
        <w:spacing w:after="0" w:line="240" w:lineRule="auto"/>
        <w:jc w:val="left"/>
        <w:rPr>
          <w:rFonts w:ascii="Tahoma" w:hAnsi="Tahoma" w:cs="Tahoma"/>
          <w:color w:val="FF0000"/>
          <w:sz w:val="24"/>
          <w:szCs w:val="20"/>
        </w:rPr>
      </w:pPr>
      <w:r>
        <w:rPr>
          <w:noProof/>
        </w:rPr>
        <w:drawing>
          <wp:inline distT="0" distB="0" distL="0" distR="0" wp14:anchorId="66F77960" wp14:editId="3EF836A9">
            <wp:extent cx="2914650" cy="2228850"/>
            <wp:effectExtent l="0" t="0" r="0" b="0"/>
            <wp:docPr id="4110" name="Picture 4110" descr="Image of APH’s Web site’s home page for the Tactile Skills Online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of APH’s Web site’s home page for the Tactile Skills Online Matrix"/>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914650" cy="2228850"/>
                    </a:xfrm>
                    <a:prstGeom prst="rect">
                      <a:avLst/>
                    </a:prstGeom>
                    <a:noFill/>
                    <a:ln>
                      <a:noFill/>
                    </a:ln>
                  </pic:spPr>
                </pic:pic>
              </a:graphicData>
            </a:graphic>
          </wp:inline>
        </w:drawing>
      </w:r>
    </w:p>
    <w:p w14:paraId="64CCBB0F" w14:textId="77777777" w:rsidR="007157C7" w:rsidRDefault="007157C7" w:rsidP="007157C7">
      <w:pPr>
        <w:spacing w:after="0" w:line="240" w:lineRule="auto"/>
        <w:jc w:val="left"/>
        <w:rPr>
          <w:rFonts w:ascii="Tahoma" w:hAnsi="Tahoma" w:cs="Tahoma"/>
          <w:sz w:val="24"/>
          <w:szCs w:val="20"/>
          <w:u w:val="single"/>
        </w:rPr>
      </w:pPr>
      <w:r>
        <w:rPr>
          <w:rFonts w:ascii="Tahoma" w:hAnsi="Tahoma" w:cs="Tahoma"/>
          <w:sz w:val="24"/>
          <w:szCs w:val="20"/>
          <w:u w:val="single"/>
        </w:rPr>
        <w:t>Background</w:t>
      </w:r>
    </w:p>
    <w:p w14:paraId="1D3124B0" w14:textId="77777777" w:rsidR="007157C7" w:rsidRDefault="007157C7" w:rsidP="007157C7">
      <w:pPr>
        <w:spacing w:after="0" w:line="240" w:lineRule="auto"/>
        <w:jc w:val="left"/>
        <w:rPr>
          <w:rFonts w:ascii="Tahoma" w:hAnsi="Tahoma" w:cs="Tahoma"/>
          <w:sz w:val="24"/>
          <w:szCs w:val="24"/>
        </w:rPr>
      </w:pPr>
      <w:r>
        <w:rPr>
          <w:rFonts w:ascii="Tahoma" w:hAnsi="Tahoma" w:cs="Tahoma"/>
          <w:sz w:val="24"/>
          <w:szCs w:val="24"/>
        </w:rPr>
        <w:t xml:space="preserve">APH frequently receives comments that teachers do not really know about our products or how they can be used in conjunction with others. Just as importantly, APH does not have well-established ways to reach parents to inform them about the need for tactile skills development and what that means for their child or how they can begin to nurture tactile skills development early on. The continuum of tactile skills—such as body and spatial awareness, shape recognition, scanning/tracking ability, perspective understanding, and so on—are known to contribute to successful tactile interpretation. The basic progression needed for tactile learning—from experiences with real objects to models to raised-line images—is well-documented and modeled in a variety of APH products (e.g., Setting the Stage for Tactile Understanding). However, students who are tactile learners are likely to be getting piecemeal instruction and are, therefore, poorly equipped to handle the increasing variety of graphically presented material in textbooks and high-stakes tests. </w:t>
      </w:r>
    </w:p>
    <w:p w14:paraId="01593F8B" w14:textId="77777777" w:rsidR="007157C7" w:rsidRDefault="007157C7" w:rsidP="007157C7">
      <w:pPr>
        <w:spacing w:after="0" w:line="240" w:lineRule="auto"/>
        <w:jc w:val="left"/>
        <w:rPr>
          <w:rFonts w:ascii="Tahoma" w:hAnsi="Tahoma" w:cs="Tahoma"/>
          <w:sz w:val="24"/>
          <w:szCs w:val="24"/>
        </w:rPr>
      </w:pPr>
    </w:p>
    <w:p w14:paraId="57E77589" w14:textId="77777777" w:rsidR="007157C7" w:rsidRDefault="007157C7" w:rsidP="007157C7">
      <w:pPr>
        <w:spacing w:after="0" w:line="240" w:lineRule="auto"/>
        <w:jc w:val="left"/>
        <w:rPr>
          <w:rFonts w:ascii="Tahoma" w:hAnsi="Tahoma" w:cs="Tahoma"/>
          <w:sz w:val="24"/>
          <w:szCs w:val="24"/>
        </w:rPr>
      </w:pPr>
      <w:r>
        <w:rPr>
          <w:rFonts w:ascii="Tahoma" w:hAnsi="Tahoma" w:cs="Tahoma"/>
          <w:sz w:val="24"/>
          <w:szCs w:val="24"/>
        </w:rPr>
        <w:t>In October 2010, a sample of a possible Tactile Skills Online Matrix was developed and then presented by the project leader at a Product Input Session during APH’s Annual Meeting. The chart detailed a general progression of identified tactile skills/concepts to support the tactile continuum from exploration from real objects to models to raised-line graphics. The tactile skills/concepts were pictorially cross-referenced with APH products. The project leader explained that the matrix would navigate the user (e.g., parents, teachers, paraprofessionals, etc.) to full product descriptions, a discussion of a specific product’s rationale and use, or video demonstrations. Theoretically, it would continue to be a live, online document that could be updated with video or written submissions from teachers and parents. The need for this online pictorial and interactive roadmap of tactile skills and related products was echoed by the audience of Ex Officio Trustees and other special guests attending this Annual Meeting session.</w:t>
      </w:r>
    </w:p>
    <w:p w14:paraId="6594F1E5" w14:textId="77777777" w:rsidR="007157C7" w:rsidRDefault="007157C7" w:rsidP="007157C7">
      <w:pPr>
        <w:spacing w:after="0" w:line="240" w:lineRule="auto"/>
        <w:jc w:val="left"/>
        <w:rPr>
          <w:rFonts w:ascii="Tahoma" w:hAnsi="Tahoma" w:cs="Tahoma"/>
          <w:sz w:val="24"/>
          <w:szCs w:val="24"/>
        </w:rPr>
      </w:pPr>
    </w:p>
    <w:p w14:paraId="1E10BD6D" w14:textId="77777777" w:rsidR="007157C7" w:rsidRDefault="007157C7" w:rsidP="007157C7">
      <w:pPr>
        <w:spacing w:after="0" w:line="240" w:lineRule="auto"/>
        <w:jc w:val="left"/>
        <w:rPr>
          <w:rFonts w:ascii="Tahoma" w:hAnsi="Tahoma" w:cs="Tahoma"/>
          <w:sz w:val="24"/>
          <w:szCs w:val="24"/>
        </w:rPr>
      </w:pPr>
      <w:r>
        <w:rPr>
          <w:rFonts w:ascii="Tahoma" w:hAnsi="Tahoma" w:cs="Tahoma"/>
          <w:sz w:val="24"/>
          <w:szCs w:val="24"/>
        </w:rPr>
        <w:t>In late October 2010, the project leader prepared a Product Submission Form explaining the idea of using a prominent link on APH’s Web site that will guide the target audience (teachers, parents, administrators, and paraprofessionals) to a user-friendly, interactive, and accessible chart of tactile skills that promotes a foundation for tactile graphic reading ability and literacy. The product idea was supported by both the Product Evaluation Team and the Product Advisory and Review Committee in January 2011.</w:t>
      </w:r>
    </w:p>
    <w:p w14:paraId="033FD345" w14:textId="77777777" w:rsidR="007157C7" w:rsidRDefault="007157C7" w:rsidP="007157C7">
      <w:pPr>
        <w:spacing w:after="0" w:line="240" w:lineRule="auto"/>
        <w:jc w:val="left"/>
        <w:rPr>
          <w:rFonts w:ascii="Tahoma" w:hAnsi="Tahoma" w:cs="Tahoma"/>
          <w:sz w:val="24"/>
          <w:szCs w:val="24"/>
        </w:rPr>
      </w:pPr>
    </w:p>
    <w:p w14:paraId="4298BB48" w14:textId="77777777" w:rsidR="007157C7" w:rsidRDefault="007157C7" w:rsidP="007157C7">
      <w:pPr>
        <w:spacing w:after="0" w:line="240" w:lineRule="auto"/>
        <w:jc w:val="left"/>
        <w:rPr>
          <w:rFonts w:ascii="Tahoma" w:hAnsi="Tahoma" w:cs="Tahoma"/>
          <w:sz w:val="24"/>
          <w:szCs w:val="24"/>
        </w:rPr>
      </w:pPr>
      <w:r>
        <w:rPr>
          <w:rFonts w:ascii="Tahoma" w:hAnsi="Tahoma" w:cs="Tahoma"/>
          <w:sz w:val="24"/>
          <w:szCs w:val="24"/>
        </w:rPr>
        <w:t>The project leader met with staff from the Communications Department who are directly involved in designing and managing APH’s Web site. Early advice was given to the project leader regarding possible visual layouts, as well as considerations for additional features.</w:t>
      </w:r>
    </w:p>
    <w:p w14:paraId="7855A25B" w14:textId="77777777" w:rsidR="007157C7" w:rsidRDefault="007157C7" w:rsidP="007157C7">
      <w:pPr>
        <w:spacing w:after="0" w:line="240" w:lineRule="auto"/>
        <w:jc w:val="left"/>
        <w:rPr>
          <w:rFonts w:ascii="Tahoma" w:hAnsi="Tahoma" w:cs="Tahoma"/>
          <w:sz w:val="24"/>
          <w:szCs w:val="24"/>
        </w:rPr>
      </w:pPr>
    </w:p>
    <w:p w14:paraId="08426ECE" w14:textId="77777777" w:rsidR="007157C7" w:rsidRDefault="007157C7" w:rsidP="007157C7">
      <w:pPr>
        <w:spacing w:after="0" w:line="240" w:lineRule="auto"/>
        <w:jc w:val="left"/>
        <w:rPr>
          <w:rFonts w:ascii="Tahoma" w:hAnsi="Tahoma" w:cs="Tahoma"/>
          <w:sz w:val="24"/>
          <w:szCs w:val="24"/>
        </w:rPr>
      </w:pPr>
      <w:r>
        <w:rPr>
          <w:rFonts w:ascii="Tahoma" w:hAnsi="Tahoma" w:cs="Tahoma"/>
          <w:sz w:val="24"/>
          <w:szCs w:val="24"/>
        </w:rPr>
        <w:t>The first tactile skill addressed for inclusion in the matrix was Line Tracking. In April 2011, the project leader reviewed the APH Product Catalog for products that intentionally taught this skill and identified products that may have exercises/worksheets to foster this same ability. Input from other project leaders, especially those who have worked at APH for many years and are well-versed in APH products, was requested. The following list of products (or parts of products) was compiled:</w:t>
      </w:r>
    </w:p>
    <w:p w14:paraId="77A17E1E" w14:textId="77777777" w:rsidR="007157C7" w:rsidRDefault="007157C7" w:rsidP="007157C7">
      <w:pPr>
        <w:pStyle w:val="ListParagraph"/>
        <w:numPr>
          <w:ilvl w:val="0"/>
          <w:numId w:val="7"/>
        </w:numPr>
        <w:spacing w:after="0" w:line="240" w:lineRule="auto"/>
        <w:jc w:val="left"/>
        <w:textAlignment w:val="auto"/>
        <w:rPr>
          <w:rFonts w:ascii="Tahoma" w:hAnsi="Tahoma"/>
          <w:i/>
          <w:sz w:val="24"/>
          <w:szCs w:val="24"/>
        </w:rPr>
      </w:pPr>
      <w:r>
        <w:rPr>
          <w:rFonts w:ascii="Tahoma" w:hAnsi="Tahoma"/>
          <w:i/>
          <w:sz w:val="24"/>
          <w:szCs w:val="24"/>
        </w:rPr>
        <w:t>Flip-Over Concept Books: LINE PATHS</w:t>
      </w:r>
    </w:p>
    <w:p w14:paraId="09704854" w14:textId="77777777" w:rsidR="007157C7" w:rsidRDefault="007157C7" w:rsidP="007157C7">
      <w:pPr>
        <w:pStyle w:val="ListParagraph"/>
        <w:numPr>
          <w:ilvl w:val="0"/>
          <w:numId w:val="7"/>
        </w:numPr>
        <w:spacing w:after="0" w:line="240" w:lineRule="auto"/>
        <w:jc w:val="left"/>
        <w:textAlignment w:val="auto"/>
        <w:rPr>
          <w:rFonts w:ascii="Tahoma" w:hAnsi="Tahoma"/>
          <w:sz w:val="24"/>
          <w:szCs w:val="24"/>
        </w:rPr>
      </w:pPr>
      <w:r>
        <w:rPr>
          <w:rFonts w:ascii="Tahoma" w:hAnsi="Tahoma"/>
          <w:sz w:val="24"/>
          <w:szCs w:val="24"/>
        </w:rPr>
        <w:t xml:space="preserve">On the Way to Literacy Books: </w:t>
      </w:r>
      <w:r>
        <w:rPr>
          <w:rFonts w:ascii="Tahoma" w:hAnsi="Tahoma"/>
          <w:i/>
          <w:sz w:val="24"/>
          <w:szCs w:val="24"/>
        </w:rPr>
        <w:t>The Longest Noodle</w:t>
      </w:r>
      <w:r>
        <w:rPr>
          <w:rFonts w:ascii="Tahoma" w:hAnsi="Tahoma"/>
          <w:sz w:val="24"/>
          <w:szCs w:val="24"/>
        </w:rPr>
        <w:t xml:space="preserve"> and </w:t>
      </w:r>
      <w:r>
        <w:rPr>
          <w:rFonts w:ascii="Tahoma" w:hAnsi="Tahoma"/>
          <w:i/>
          <w:sz w:val="24"/>
          <w:szCs w:val="24"/>
        </w:rPr>
        <w:t>Bumpy Rolls Away</w:t>
      </w:r>
    </w:p>
    <w:p w14:paraId="339362B5" w14:textId="77777777" w:rsidR="007157C7" w:rsidRDefault="007157C7" w:rsidP="007157C7">
      <w:pPr>
        <w:pStyle w:val="ListParagraph"/>
        <w:numPr>
          <w:ilvl w:val="0"/>
          <w:numId w:val="7"/>
        </w:numPr>
        <w:spacing w:after="0" w:line="240" w:lineRule="auto"/>
        <w:jc w:val="left"/>
        <w:textAlignment w:val="auto"/>
        <w:rPr>
          <w:rFonts w:ascii="Tahoma" w:hAnsi="Tahoma"/>
          <w:sz w:val="24"/>
          <w:szCs w:val="24"/>
        </w:rPr>
      </w:pPr>
      <w:r>
        <w:rPr>
          <w:rFonts w:ascii="Tahoma" w:hAnsi="Tahoma"/>
          <w:i/>
          <w:sz w:val="24"/>
          <w:szCs w:val="24"/>
        </w:rPr>
        <w:t>Moving Ahead Series</w:t>
      </w:r>
      <w:r>
        <w:rPr>
          <w:rFonts w:ascii="Tahoma" w:hAnsi="Tahoma"/>
          <w:sz w:val="24"/>
          <w:szCs w:val="24"/>
        </w:rPr>
        <w:t xml:space="preserve">: </w:t>
      </w:r>
      <w:r>
        <w:rPr>
          <w:rFonts w:ascii="Tahoma" w:hAnsi="Tahoma"/>
          <w:i/>
          <w:sz w:val="24"/>
          <w:szCs w:val="24"/>
        </w:rPr>
        <w:t>Turtle and Rabbit</w:t>
      </w:r>
      <w:r>
        <w:rPr>
          <w:rFonts w:ascii="Tahoma" w:hAnsi="Tahoma"/>
          <w:sz w:val="24"/>
          <w:szCs w:val="24"/>
        </w:rPr>
        <w:t xml:space="preserve"> and </w:t>
      </w:r>
      <w:r>
        <w:rPr>
          <w:rFonts w:ascii="Tahoma" w:hAnsi="Tahoma"/>
          <w:i/>
          <w:sz w:val="24"/>
          <w:szCs w:val="24"/>
        </w:rPr>
        <w:t>Goin’ on a Bear Hunt</w:t>
      </w:r>
    </w:p>
    <w:p w14:paraId="383E8954" w14:textId="77777777" w:rsidR="007157C7" w:rsidRDefault="007157C7" w:rsidP="007157C7">
      <w:pPr>
        <w:pStyle w:val="ListParagraph"/>
        <w:numPr>
          <w:ilvl w:val="0"/>
          <w:numId w:val="7"/>
        </w:numPr>
        <w:spacing w:after="0" w:line="240" w:lineRule="auto"/>
        <w:jc w:val="left"/>
        <w:textAlignment w:val="auto"/>
        <w:rPr>
          <w:rFonts w:ascii="Tahoma" w:hAnsi="Tahoma"/>
          <w:i/>
          <w:sz w:val="24"/>
          <w:szCs w:val="24"/>
        </w:rPr>
      </w:pPr>
      <w:r>
        <w:rPr>
          <w:rFonts w:ascii="Tahoma" w:hAnsi="Tahoma"/>
          <w:i/>
          <w:sz w:val="24"/>
          <w:szCs w:val="24"/>
        </w:rPr>
        <w:t xml:space="preserve">Rolling Into Place </w:t>
      </w:r>
    </w:p>
    <w:p w14:paraId="5227319C" w14:textId="77777777" w:rsidR="007157C7" w:rsidRDefault="007157C7" w:rsidP="007157C7">
      <w:pPr>
        <w:pStyle w:val="ListParagraph"/>
        <w:numPr>
          <w:ilvl w:val="0"/>
          <w:numId w:val="7"/>
        </w:numPr>
        <w:spacing w:after="0" w:line="240" w:lineRule="auto"/>
        <w:jc w:val="left"/>
        <w:textAlignment w:val="auto"/>
        <w:rPr>
          <w:rFonts w:ascii="Tahoma" w:hAnsi="Tahoma"/>
          <w:sz w:val="24"/>
          <w:szCs w:val="24"/>
        </w:rPr>
      </w:pPr>
      <w:r>
        <w:rPr>
          <w:rFonts w:ascii="Tahoma" w:hAnsi="Tahoma"/>
          <w:sz w:val="24"/>
          <w:szCs w:val="24"/>
        </w:rPr>
        <w:t>Web Chase</w:t>
      </w:r>
    </w:p>
    <w:p w14:paraId="44A6FC32" w14:textId="77777777" w:rsidR="007157C7" w:rsidRDefault="007157C7" w:rsidP="007157C7">
      <w:pPr>
        <w:pStyle w:val="ListParagraph"/>
        <w:numPr>
          <w:ilvl w:val="0"/>
          <w:numId w:val="7"/>
        </w:numPr>
        <w:spacing w:after="0" w:line="240" w:lineRule="auto"/>
        <w:jc w:val="left"/>
        <w:textAlignment w:val="auto"/>
        <w:rPr>
          <w:rFonts w:ascii="Tahoma" w:hAnsi="Tahoma"/>
          <w:sz w:val="24"/>
          <w:szCs w:val="24"/>
        </w:rPr>
      </w:pPr>
      <w:r>
        <w:rPr>
          <w:rFonts w:ascii="Tahoma" w:hAnsi="Tahoma"/>
          <w:i/>
          <w:sz w:val="24"/>
          <w:szCs w:val="24"/>
        </w:rPr>
        <w:t>Patterns Pre-Braille</w:t>
      </w:r>
      <w:r>
        <w:rPr>
          <w:rFonts w:ascii="Tahoma" w:hAnsi="Tahoma"/>
          <w:sz w:val="24"/>
          <w:szCs w:val="24"/>
        </w:rPr>
        <w:t xml:space="preserve">: </w:t>
      </w:r>
      <w:r>
        <w:rPr>
          <w:rFonts w:ascii="Tahoma" w:hAnsi="Tahoma"/>
          <w:i/>
          <w:sz w:val="24"/>
          <w:szCs w:val="24"/>
        </w:rPr>
        <w:t>First Line Book</w:t>
      </w:r>
      <w:r>
        <w:rPr>
          <w:rFonts w:ascii="Tahoma" w:hAnsi="Tahoma"/>
          <w:sz w:val="24"/>
          <w:szCs w:val="24"/>
        </w:rPr>
        <w:t xml:space="preserve"> and </w:t>
      </w:r>
      <w:r>
        <w:rPr>
          <w:rFonts w:ascii="Tahoma" w:hAnsi="Tahoma"/>
          <w:i/>
          <w:sz w:val="24"/>
          <w:szCs w:val="24"/>
        </w:rPr>
        <w:t>Second Line Book</w:t>
      </w:r>
    </w:p>
    <w:p w14:paraId="5525F1CA" w14:textId="77777777" w:rsidR="007157C7" w:rsidRDefault="007157C7" w:rsidP="007157C7">
      <w:pPr>
        <w:pStyle w:val="ListParagraph"/>
        <w:numPr>
          <w:ilvl w:val="0"/>
          <w:numId w:val="7"/>
        </w:numPr>
        <w:spacing w:after="0" w:line="240" w:lineRule="auto"/>
        <w:jc w:val="left"/>
        <w:textAlignment w:val="auto"/>
        <w:rPr>
          <w:rFonts w:ascii="Tahoma" w:hAnsi="Tahoma"/>
          <w:sz w:val="24"/>
          <w:szCs w:val="24"/>
        </w:rPr>
      </w:pPr>
      <w:r>
        <w:rPr>
          <w:rFonts w:ascii="Tahoma" w:hAnsi="Tahoma"/>
          <w:i/>
          <w:sz w:val="24"/>
          <w:szCs w:val="24"/>
        </w:rPr>
        <w:t>SQUID: Tactile Activities Magazine</w:t>
      </w:r>
      <w:r>
        <w:rPr>
          <w:rFonts w:ascii="Tahoma" w:hAnsi="Tahoma"/>
          <w:sz w:val="24"/>
          <w:szCs w:val="24"/>
        </w:rPr>
        <w:t xml:space="preserve"> – for example, “Stormy Weather” [</w:t>
      </w:r>
      <w:r>
        <w:rPr>
          <w:rFonts w:ascii="Tahoma" w:hAnsi="Tahoma"/>
          <w:i/>
          <w:sz w:val="24"/>
          <w:szCs w:val="24"/>
        </w:rPr>
        <w:t>SQUID Issue 3</w:t>
      </w:r>
      <w:r>
        <w:rPr>
          <w:rFonts w:ascii="Tahoma" w:hAnsi="Tahoma"/>
          <w:sz w:val="24"/>
          <w:szCs w:val="24"/>
        </w:rPr>
        <w:t>] and “Mouse Trap” [</w:t>
      </w:r>
      <w:r>
        <w:rPr>
          <w:rFonts w:ascii="Tahoma" w:hAnsi="Tahoma"/>
          <w:i/>
          <w:sz w:val="24"/>
          <w:szCs w:val="24"/>
        </w:rPr>
        <w:t>SQUID Issue 5</w:t>
      </w:r>
      <w:r>
        <w:rPr>
          <w:rFonts w:ascii="Tahoma" w:hAnsi="Tahoma"/>
          <w:sz w:val="24"/>
          <w:szCs w:val="24"/>
        </w:rPr>
        <w:t>]</w:t>
      </w:r>
    </w:p>
    <w:p w14:paraId="2BB9B43E" w14:textId="77777777" w:rsidR="007157C7" w:rsidRDefault="007157C7" w:rsidP="007157C7">
      <w:pPr>
        <w:pStyle w:val="ListParagraph"/>
        <w:numPr>
          <w:ilvl w:val="0"/>
          <w:numId w:val="7"/>
        </w:numPr>
        <w:spacing w:after="0" w:line="240" w:lineRule="auto"/>
        <w:jc w:val="left"/>
        <w:textAlignment w:val="auto"/>
        <w:rPr>
          <w:rFonts w:ascii="Tahoma" w:hAnsi="Tahoma"/>
          <w:sz w:val="24"/>
          <w:szCs w:val="24"/>
        </w:rPr>
      </w:pPr>
      <w:r>
        <w:rPr>
          <w:rFonts w:ascii="Tahoma" w:hAnsi="Tahoma"/>
          <w:sz w:val="24"/>
          <w:szCs w:val="24"/>
        </w:rPr>
        <w:t xml:space="preserve">“Moving On Pages” included in </w:t>
      </w:r>
      <w:r>
        <w:rPr>
          <w:rFonts w:ascii="Tahoma" w:hAnsi="Tahoma"/>
          <w:i/>
          <w:sz w:val="24"/>
          <w:szCs w:val="24"/>
        </w:rPr>
        <w:t>Teaching Touch</w:t>
      </w:r>
    </w:p>
    <w:p w14:paraId="0E446A8B" w14:textId="77777777" w:rsidR="007157C7" w:rsidRDefault="007157C7" w:rsidP="007157C7">
      <w:pPr>
        <w:spacing w:after="0" w:line="240" w:lineRule="auto"/>
        <w:jc w:val="left"/>
        <w:rPr>
          <w:rFonts w:ascii="Tahoma" w:hAnsi="Tahoma" w:cs="Tahoma"/>
          <w:sz w:val="24"/>
          <w:szCs w:val="24"/>
        </w:rPr>
      </w:pPr>
    </w:p>
    <w:p w14:paraId="71B81CED" w14:textId="77777777" w:rsidR="007157C7" w:rsidRDefault="007157C7" w:rsidP="007157C7">
      <w:pPr>
        <w:spacing w:after="0" w:line="240" w:lineRule="auto"/>
        <w:jc w:val="left"/>
        <w:rPr>
          <w:rFonts w:ascii="Tahoma" w:hAnsi="Tahoma" w:cs="Tahoma"/>
          <w:sz w:val="24"/>
          <w:szCs w:val="24"/>
        </w:rPr>
      </w:pPr>
      <w:r>
        <w:rPr>
          <w:rFonts w:ascii="Tahoma" w:hAnsi="Tahoma" w:cs="Tahoma"/>
          <w:sz w:val="24"/>
          <w:szCs w:val="24"/>
        </w:rPr>
        <w:t>The same routine was followed to construct exhaustive lists of products that address the various tactile skills included within the matrix. Thought was also given to alternate approaches to filtering the information onto APH’s Web site in smaller, intermittent amounts—for example, per skill/concept area. Some minimal adjustments to the existing handout chart were made with references to new products and distributed at in-house workshops focusing on tactile graphic instruction and materials.</w:t>
      </w:r>
    </w:p>
    <w:p w14:paraId="3F3AA669" w14:textId="77777777" w:rsidR="007157C7" w:rsidRDefault="007157C7" w:rsidP="007157C7">
      <w:pPr>
        <w:spacing w:after="0" w:line="240" w:lineRule="auto"/>
        <w:jc w:val="left"/>
        <w:rPr>
          <w:rFonts w:ascii="Tahoma" w:hAnsi="Tahoma" w:cs="Tahoma"/>
          <w:sz w:val="24"/>
          <w:szCs w:val="24"/>
          <w:highlight w:val="yellow"/>
        </w:rPr>
      </w:pPr>
    </w:p>
    <w:p w14:paraId="480EDCCA" w14:textId="77777777" w:rsidR="007157C7" w:rsidRPr="00965ED3" w:rsidRDefault="007157C7" w:rsidP="007157C7">
      <w:pPr>
        <w:spacing w:after="0" w:line="240" w:lineRule="auto"/>
        <w:jc w:val="left"/>
        <w:rPr>
          <w:rStyle w:val="Strong"/>
          <w:b w:val="0"/>
          <w:bCs w:val="0"/>
          <w:sz w:val="24"/>
        </w:rPr>
      </w:pPr>
      <w:r>
        <w:rPr>
          <w:rFonts w:ascii="Tahoma" w:hAnsi="Tahoma" w:cs="Tahoma"/>
          <w:sz w:val="24"/>
          <w:szCs w:val="24"/>
        </w:rPr>
        <w:t xml:space="preserve">In 2015, the project leader approached the construction of the Tactile Skills Online Matrix by submitting skill-specific installments for publication in multiple issues of APH’s </w:t>
      </w:r>
      <w:r>
        <w:rPr>
          <w:rFonts w:ascii="Tahoma" w:hAnsi="Tahoma" w:cs="Tahoma"/>
          <w:i/>
          <w:sz w:val="24"/>
          <w:szCs w:val="24"/>
        </w:rPr>
        <w:t>APH News</w:t>
      </w:r>
      <w:r>
        <w:rPr>
          <w:rFonts w:ascii="Tahoma" w:hAnsi="Tahoma" w:cs="Tahoma"/>
          <w:sz w:val="24"/>
          <w:szCs w:val="24"/>
        </w:rPr>
        <w:t xml:space="preserve"> throughout the year. </w:t>
      </w:r>
      <w:r w:rsidRPr="00965ED3">
        <w:rPr>
          <w:rFonts w:ascii="Tahoma" w:hAnsi="Tahoma" w:cs="Tahoma"/>
          <w:sz w:val="24"/>
          <w:szCs w:val="24"/>
        </w:rPr>
        <w:t>The first five installments were published in the February, March, April, and August issues:</w:t>
      </w:r>
    </w:p>
    <w:p w14:paraId="7D3918A1" w14:textId="77777777" w:rsidR="007157C7" w:rsidRPr="007157C7" w:rsidRDefault="0067777A" w:rsidP="007157C7">
      <w:pPr>
        <w:pStyle w:val="ListParagraph"/>
        <w:widowControl/>
        <w:numPr>
          <w:ilvl w:val="0"/>
          <w:numId w:val="27"/>
        </w:numPr>
        <w:adjustRightInd/>
        <w:spacing w:after="0" w:line="240" w:lineRule="auto"/>
        <w:jc w:val="left"/>
        <w:textAlignment w:val="auto"/>
        <w:rPr>
          <w:rFonts w:ascii="Tahoma" w:hAnsi="Tahoma"/>
          <w:color w:val="000000"/>
          <w:sz w:val="24"/>
          <w:szCs w:val="24"/>
        </w:rPr>
      </w:pPr>
      <w:hyperlink r:id="rId147" w:history="1">
        <w:r w:rsidR="007157C7" w:rsidRPr="007157C7">
          <w:rPr>
            <w:rStyle w:val="Hyperlink"/>
            <w:rFonts w:ascii="Tahoma" w:hAnsi="Tahoma"/>
            <w:sz w:val="24"/>
          </w:rPr>
          <w:t>Tactile Line Tracking and Discrimination</w:t>
        </w:r>
      </w:hyperlink>
    </w:p>
    <w:p w14:paraId="1272E43C" w14:textId="77777777" w:rsidR="007157C7" w:rsidRPr="007157C7" w:rsidRDefault="0067777A" w:rsidP="007157C7">
      <w:pPr>
        <w:pStyle w:val="ListParagraph"/>
        <w:widowControl/>
        <w:numPr>
          <w:ilvl w:val="0"/>
          <w:numId w:val="27"/>
        </w:numPr>
        <w:adjustRightInd/>
        <w:spacing w:after="0" w:line="240" w:lineRule="auto"/>
        <w:jc w:val="left"/>
        <w:textAlignment w:val="auto"/>
        <w:rPr>
          <w:rFonts w:ascii="Tahoma" w:hAnsi="Tahoma"/>
          <w:b/>
          <w:sz w:val="24"/>
          <w:szCs w:val="24"/>
        </w:rPr>
      </w:pPr>
      <w:hyperlink r:id="rId148" w:history="1">
        <w:r w:rsidR="007157C7" w:rsidRPr="007157C7">
          <w:rPr>
            <w:rStyle w:val="Hyperlink"/>
            <w:rFonts w:ascii="Tahoma" w:hAnsi="Tahoma"/>
            <w:sz w:val="24"/>
          </w:rPr>
          <w:t>Texture Discrimination</w:t>
        </w:r>
      </w:hyperlink>
    </w:p>
    <w:p w14:paraId="5CAA7C21" w14:textId="77777777" w:rsidR="007157C7" w:rsidRPr="007157C7" w:rsidRDefault="0067777A" w:rsidP="007157C7">
      <w:pPr>
        <w:pStyle w:val="ListParagraph"/>
        <w:widowControl/>
        <w:numPr>
          <w:ilvl w:val="0"/>
          <w:numId w:val="27"/>
        </w:numPr>
        <w:adjustRightInd/>
        <w:spacing w:after="0" w:line="240" w:lineRule="auto"/>
        <w:jc w:val="left"/>
        <w:textAlignment w:val="auto"/>
        <w:rPr>
          <w:rStyle w:val="Strong"/>
          <w:rFonts w:ascii="Tahoma" w:hAnsi="Tahoma"/>
          <w:sz w:val="24"/>
        </w:rPr>
      </w:pPr>
      <w:hyperlink r:id="rId149" w:history="1">
        <w:r w:rsidR="007157C7" w:rsidRPr="007157C7">
          <w:rPr>
            <w:rStyle w:val="Hyperlink"/>
            <w:rFonts w:ascii="Tahoma" w:hAnsi="Tahoma"/>
            <w:sz w:val="24"/>
          </w:rPr>
          <w:t>Exploration and Functional Use of Real Objects</w:t>
        </w:r>
      </w:hyperlink>
    </w:p>
    <w:p w14:paraId="1368EFE2" w14:textId="77777777" w:rsidR="007157C7" w:rsidRPr="007157C7" w:rsidRDefault="0067777A" w:rsidP="007157C7">
      <w:pPr>
        <w:pStyle w:val="ListParagraph"/>
        <w:widowControl/>
        <w:numPr>
          <w:ilvl w:val="0"/>
          <w:numId w:val="27"/>
        </w:numPr>
        <w:adjustRightInd/>
        <w:spacing w:after="0" w:line="240" w:lineRule="auto"/>
        <w:jc w:val="left"/>
        <w:textAlignment w:val="auto"/>
        <w:rPr>
          <w:rFonts w:ascii="Tahoma" w:hAnsi="Tahoma"/>
          <w:sz w:val="24"/>
          <w:szCs w:val="24"/>
        </w:rPr>
      </w:pPr>
      <w:hyperlink r:id="rId150" w:history="1">
        <w:r w:rsidR="007157C7" w:rsidRPr="007157C7">
          <w:rPr>
            <w:rStyle w:val="Hyperlink"/>
            <w:rFonts w:ascii="Tahoma" w:hAnsi="Tahoma"/>
            <w:sz w:val="24"/>
          </w:rPr>
          <w:t>Basic Shape Recognition</w:t>
        </w:r>
      </w:hyperlink>
    </w:p>
    <w:p w14:paraId="3BC7682D" w14:textId="77777777" w:rsidR="007157C7" w:rsidRPr="00965ED3" w:rsidRDefault="007157C7" w:rsidP="007157C7">
      <w:pPr>
        <w:spacing w:after="0" w:line="240" w:lineRule="auto"/>
        <w:jc w:val="left"/>
        <w:rPr>
          <w:rFonts w:ascii="Tahoma" w:hAnsi="Tahoma" w:cs="Tahoma"/>
          <w:sz w:val="24"/>
          <w:szCs w:val="24"/>
          <w:u w:val="single"/>
        </w:rPr>
      </w:pPr>
    </w:p>
    <w:p w14:paraId="6BF44D3A" w14:textId="77777777" w:rsidR="007157C7" w:rsidRPr="007157C7" w:rsidRDefault="007157C7" w:rsidP="007157C7">
      <w:pPr>
        <w:spacing w:after="0" w:line="240" w:lineRule="auto"/>
        <w:jc w:val="left"/>
        <w:rPr>
          <w:rFonts w:ascii="Tahoma" w:hAnsi="Tahoma" w:cs="Tahoma"/>
          <w:sz w:val="24"/>
          <w:szCs w:val="24"/>
        </w:rPr>
      </w:pPr>
      <w:r w:rsidRPr="00965ED3">
        <w:rPr>
          <w:rFonts w:ascii="Tahoma" w:hAnsi="Tahoma" w:cs="Tahoma"/>
          <w:sz w:val="24"/>
          <w:szCs w:val="24"/>
        </w:rPr>
        <w:t xml:space="preserve">Due to extensive work on other products in prototype development and pre-production stages throughout FY 2016, the project leader did not have the time to devote to multiple installments of the Tactile Skills </w:t>
      </w:r>
      <w:r w:rsidRPr="007157C7">
        <w:rPr>
          <w:rFonts w:ascii="Tahoma" w:hAnsi="Tahoma" w:cs="Tahoma"/>
          <w:sz w:val="24"/>
          <w:szCs w:val="24"/>
        </w:rPr>
        <w:t xml:space="preserve">Online Matrix. However, one additional installment was published in the </w:t>
      </w:r>
      <w:hyperlink r:id="rId151" w:history="1">
        <w:r w:rsidRPr="007157C7">
          <w:rPr>
            <w:rStyle w:val="Hyperlink"/>
            <w:rFonts w:ascii="Tahoma" w:hAnsi="Tahoma" w:cs="Tahoma"/>
            <w:sz w:val="24"/>
          </w:rPr>
          <w:t xml:space="preserve">October 2015 </w:t>
        </w:r>
        <w:r w:rsidRPr="007157C7">
          <w:rPr>
            <w:rStyle w:val="Hyperlink"/>
            <w:rFonts w:ascii="Tahoma" w:hAnsi="Tahoma" w:cs="Tahoma"/>
            <w:i/>
            <w:sz w:val="24"/>
          </w:rPr>
          <w:t>APH News</w:t>
        </w:r>
      </w:hyperlink>
      <w:r w:rsidRPr="007157C7">
        <w:rPr>
          <w:rFonts w:ascii="Tahoma" w:hAnsi="Tahoma" w:cs="Tahoma"/>
          <w:sz w:val="24"/>
          <w:szCs w:val="24"/>
        </w:rPr>
        <w:t>. This installment mirrored the format of the previous installments and focused on products that supported the development of spatial skills.</w:t>
      </w:r>
    </w:p>
    <w:p w14:paraId="1643A3D5" w14:textId="77777777" w:rsidR="007157C7" w:rsidRPr="007157C7" w:rsidRDefault="007157C7" w:rsidP="007157C7">
      <w:pPr>
        <w:spacing w:after="0" w:line="240" w:lineRule="auto"/>
        <w:rPr>
          <w:rFonts w:ascii="Tahoma" w:hAnsi="Tahoma" w:cs="Tahoma"/>
          <w:sz w:val="24"/>
          <w:szCs w:val="24"/>
        </w:rPr>
      </w:pPr>
    </w:p>
    <w:p w14:paraId="3BF0DC4D" w14:textId="77777777" w:rsidR="007157C7" w:rsidRDefault="007157C7" w:rsidP="007157C7">
      <w:pPr>
        <w:spacing w:after="0" w:line="240" w:lineRule="auto"/>
        <w:jc w:val="left"/>
        <w:rPr>
          <w:rFonts w:ascii="Tahoma" w:hAnsi="Tahoma" w:cs="Tahoma"/>
          <w:sz w:val="24"/>
          <w:szCs w:val="24"/>
        </w:rPr>
      </w:pPr>
      <w:r>
        <w:rPr>
          <w:rFonts w:ascii="Tahoma" w:hAnsi="Tahoma" w:cs="Tahoma"/>
          <w:sz w:val="24"/>
          <w:szCs w:val="24"/>
        </w:rPr>
        <w:t>The project leader continued to reference the developing matrix at tactile graphic related workshops and shared hardcopy versions as well. Other project leaders indicated that they used this matrix as a guide during the planning and development of other ongoing tactile literacy products.</w:t>
      </w:r>
      <w:r>
        <w:rPr>
          <w:rFonts w:ascii="Tahoma" w:hAnsi="Tahoma" w:cs="Tahoma"/>
          <w:noProof/>
          <w:sz w:val="24"/>
          <w:szCs w:val="24"/>
        </w:rPr>
        <w:t xml:space="preserve"> </w:t>
      </w:r>
    </w:p>
    <w:p w14:paraId="2240391C" w14:textId="77777777" w:rsidR="007157C7" w:rsidRDefault="007157C7" w:rsidP="007157C7">
      <w:pPr>
        <w:spacing w:after="0" w:line="240" w:lineRule="auto"/>
        <w:jc w:val="left"/>
        <w:rPr>
          <w:rFonts w:ascii="Tahoma" w:hAnsi="Tahoma" w:cs="Tahoma"/>
          <w:sz w:val="24"/>
          <w:szCs w:val="24"/>
          <w:u w:val="single"/>
        </w:rPr>
      </w:pPr>
    </w:p>
    <w:p w14:paraId="14DBB76C" w14:textId="77777777" w:rsidR="007157C7" w:rsidRDefault="007157C7" w:rsidP="007157C7">
      <w:pPr>
        <w:spacing w:after="0" w:line="240" w:lineRule="auto"/>
        <w:jc w:val="left"/>
        <w:rPr>
          <w:rFonts w:ascii="Tahoma" w:hAnsi="Tahoma" w:cs="Tahoma"/>
          <w:sz w:val="24"/>
          <w:szCs w:val="24"/>
        </w:rPr>
      </w:pPr>
      <w:r>
        <w:rPr>
          <w:rFonts w:ascii="Tahoma" w:hAnsi="Tahoma" w:cs="Tahoma"/>
          <w:sz w:val="24"/>
          <w:szCs w:val="24"/>
        </w:rPr>
        <w:t>In response to frequent demand from in-house staff and the field for the Tactile Skills Online Matrix, the project leader abandoned the routine, periodic introduction of new skill installments and instead focused on the construction and completion of the entire matrix for immediate posting on APH’s Web site. By mid-October, the project leader had prepared final content for the full construction of the Tactile Skills Online Matrix, having cross-referenced 18 distinct tactile skills/concepts with available and appropriate APH products. The tactile skills/concepts featured in the matrix are the following:</w:t>
      </w:r>
    </w:p>
    <w:p w14:paraId="4C187251"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Braille Awareness</w:t>
      </w:r>
    </w:p>
    <w:p w14:paraId="60E65D39"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Creating Graphics</w:t>
      </w:r>
    </w:p>
    <w:p w14:paraId="00933EB5"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Exploration of Real Objects</w:t>
      </w:r>
    </w:p>
    <w:p w14:paraId="2BD967EB"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Familiarity with Tactile Graphic Methods</w:t>
      </w:r>
    </w:p>
    <w:p w14:paraId="4E7464C2"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Hand Skills</w:t>
      </w:r>
    </w:p>
    <w:p w14:paraId="624A4945"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Line Tracking</w:t>
      </w:r>
    </w:p>
    <w:p w14:paraId="56E9B5AE"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Part-to-Whole Relationships</w:t>
      </w:r>
    </w:p>
    <w:p w14:paraId="5EEBB757"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Reading Charts and Tables</w:t>
      </w:r>
    </w:p>
    <w:p w14:paraId="13E56A5C"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Reading Graphs</w:t>
      </w:r>
    </w:p>
    <w:p w14:paraId="632E1885"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Reading Maps</w:t>
      </w:r>
    </w:p>
    <w:p w14:paraId="7A6FA2FE"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Shape Recognition</w:t>
      </w:r>
    </w:p>
    <w:p w14:paraId="27CCF412"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Spatial Understanding</w:t>
      </w:r>
    </w:p>
    <w:p w14:paraId="7CBC0B83"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Symbolic Understanding</w:t>
      </w:r>
    </w:p>
    <w:p w14:paraId="55128A8A"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Systematic Scanning</w:t>
      </w:r>
    </w:p>
    <w:p w14:paraId="4359A3FA"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Texture Discrimination</w:t>
      </w:r>
    </w:p>
    <w:p w14:paraId="60F49179"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Transition from 3D to 2D</w:t>
      </w:r>
    </w:p>
    <w:p w14:paraId="217DBF20"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Tahoma" w:hAnsi="Tahoma"/>
          <w:sz w:val="24"/>
          <w:szCs w:val="24"/>
        </w:rPr>
      </w:pPr>
      <w:r>
        <w:rPr>
          <w:rFonts w:ascii="Tahoma" w:hAnsi="Tahoma"/>
          <w:sz w:val="24"/>
          <w:szCs w:val="24"/>
        </w:rPr>
        <w:t>Understanding Perspective</w:t>
      </w:r>
    </w:p>
    <w:p w14:paraId="701A053D" w14:textId="77777777" w:rsidR="007157C7" w:rsidRDefault="007157C7" w:rsidP="00067CA3">
      <w:pPr>
        <w:pStyle w:val="ListParagraph"/>
        <w:widowControl/>
        <w:numPr>
          <w:ilvl w:val="0"/>
          <w:numId w:val="244"/>
        </w:numPr>
        <w:adjustRightInd/>
        <w:spacing w:after="0" w:line="240" w:lineRule="auto"/>
        <w:ind w:left="720"/>
        <w:jc w:val="left"/>
        <w:textAlignment w:val="auto"/>
        <w:rPr>
          <w:rFonts w:ascii="Verdana" w:hAnsi="Verdana"/>
          <w:sz w:val="20"/>
          <w:szCs w:val="20"/>
        </w:rPr>
      </w:pPr>
      <w:r>
        <w:rPr>
          <w:rFonts w:ascii="Tahoma" w:hAnsi="Tahoma"/>
          <w:sz w:val="24"/>
          <w:szCs w:val="24"/>
        </w:rPr>
        <w:t>Using Keys and Legends</w:t>
      </w:r>
    </w:p>
    <w:p w14:paraId="3147F477" w14:textId="77777777" w:rsidR="007157C7" w:rsidRDefault="007157C7" w:rsidP="007157C7">
      <w:pPr>
        <w:spacing w:after="0" w:line="240" w:lineRule="auto"/>
        <w:jc w:val="left"/>
        <w:rPr>
          <w:rFonts w:ascii="Tahoma" w:hAnsi="Tahoma" w:cs="Tahoma"/>
          <w:sz w:val="24"/>
          <w:szCs w:val="24"/>
        </w:rPr>
      </w:pPr>
    </w:p>
    <w:p w14:paraId="307A4416" w14:textId="77777777" w:rsidR="007157C7" w:rsidRPr="007157C7" w:rsidRDefault="007157C7" w:rsidP="007157C7">
      <w:pPr>
        <w:spacing w:after="0" w:line="240" w:lineRule="auto"/>
        <w:jc w:val="left"/>
        <w:rPr>
          <w:rFonts w:ascii="Tahoma" w:hAnsi="Tahoma" w:cs="Tahoma"/>
          <w:sz w:val="24"/>
          <w:szCs w:val="24"/>
        </w:rPr>
      </w:pPr>
      <w:r>
        <w:rPr>
          <w:rFonts w:ascii="Tahoma" w:hAnsi="Tahoma" w:cs="Tahoma"/>
          <w:sz w:val="24"/>
          <w:szCs w:val="24"/>
        </w:rPr>
        <w:t xml:space="preserve">The graphic designer prepared a decorative border of colorful, overlapping hands to provide an attractive visual design for the online matrix. The tentative look of the Tactile Skills Online Matrix was shared with an Ex Officio Trustee who often championed and supported the creation of this online resource; she indicated that the proposed design for the Tactile Matrix was “colorful and engaging. The list of </w:t>
      </w:r>
      <w:r w:rsidRPr="007157C7">
        <w:rPr>
          <w:rFonts w:ascii="Tahoma" w:hAnsi="Tahoma" w:cs="Tahoma"/>
          <w:sz w:val="24"/>
          <w:szCs w:val="24"/>
        </w:rPr>
        <w:t>skill areas are excellent choices. This will be an extremely useful resource for vision teachers and paraprofessionals as they work with our emergent braille readers.”</w:t>
      </w:r>
    </w:p>
    <w:p w14:paraId="5D92C513" w14:textId="77777777" w:rsidR="007157C7" w:rsidRPr="007157C7" w:rsidRDefault="007157C7" w:rsidP="007157C7">
      <w:pPr>
        <w:spacing w:after="0" w:line="240" w:lineRule="auto"/>
        <w:jc w:val="left"/>
        <w:rPr>
          <w:rFonts w:ascii="Tahoma" w:hAnsi="Tahoma" w:cs="Tahoma"/>
          <w:sz w:val="24"/>
          <w:szCs w:val="24"/>
        </w:rPr>
      </w:pPr>
    </w:p>
    <w:p w14:paraId="629F55DF" w14:textId="77777777" w:rsidR="007157C7" w:rsidRPr="007157C7" w:rsidRDefault="007157C7" w:rsidP="007157C7">
      <w:pPr>
        <w:spacing w:after="0" w:line="240" w:lineRule="auto"/>
        <w:jc w:val="left"/>
        <w:rPr>
          <w:rFonts w:ascii="Tahoma" w:hAnsi="Tahoma" w:cs="Tahoma"/>
          <w:sz w:val="24"/>
          <w:szCs w:val="24"/>
        </w:rPr>
      </w:pPr>
      <w:r w:rsidRPr="007157C7">
        <w:rPr>
          <w:rFonts w:ascii="Tahoma" w:hAnsi="Tahoma" w:cs="Tahoma"/>
          <w:sz w:val="24"/>
          <w:szCs w:val="24"/>
        </w:rPr>
        <w:t xml:space="preserve">The website designer readied the content for online accessibility, maintaining the hyperlinks that navigate the user to additional information on APH’s shopping site. The project leader provided content for a Welcome page that described the intended use of the </w:t>
      </w:r>
      <w:hyperlink r:id="rId152" w:history="1">
        <w:r w:rsidRPr="007157C7">
          <w:rPr>
            <w:rStyle w:val="Hyperlink"/>
            <w:rFonts w:ascii="Tahoma" w:hAnsi="Tahoma" w:cs="Tahoma"/>
            <w:sz w:val="24"/>
          </w:rPr>
          <w:t>Tactile Skills Online Matrix.</w:t>
        </w:r>
      </w:hyperlink>
    </w:p>
    <w:p w14:paraId="15AE4267" w14:textId="77777777" w:rsidR="007157C7" w:rsidRPr="007157C7" w:rsidRDefault="007157C7" w:rsidP="007157C7">
      <w:pPr>
        <w:spacing w:after="0" w:line="240" w:lineRule="auto"/>
        <w:jc w:val="left"/>
        <w:rPr>
          <w:rFonts w:ascii="Tahoma" w:hAnsi="Tahoma" w:cs="Tahoma"/>
          <w:sz w:val="24"/>
          <w:szCs w:val="24"/>
        </w:rPr>
      </w:pPr>
    </w:p>
    <w:p w14:paraId="59361C98" w14:textId="77777777" w:rsidR="007157C7" w:rsidRPr="007157C7" w:rsidRDefault="007157C7" w:rsidP="007157C7">
      <w:pPr>
        <w:spacing w:after="0" w:line="240" w:lineRule="auto"/>
        <w:jc w:val="left"/>
        <w:rPr>
          <w:rFonts w:ascii="Tahoma" w:hAnsi="Tahoma" w:cs="Tahoma"/>
          <w:sz w:val="24"/>
          <w:szCs w:val="24"/>
        </w:rPr>
      </w:pPr>
      <w:r w:rsidRPr="007157C7">
        <w:rPr>
          <w:rFonts w:ascii="Tahoma" w:hAnsi="Tahoma" w:cs="Tahoma"/>
          <w:sz w:val="24"/>
          <w:szCs w:val="24"/>
        </w:rPr>
        <w:t xml:space="preserve">The user merely navigates through the list of skills on the left side of the page and then clicks on the desired skill/concept. This reveals a list of available APH products, such as the ones in this example for symbolic understanding: </w:t>
      </w:r>
      <w:hyperlink r:id="rId153" w:history="1">
        <w:r w:rsidRPr="007157C7">
          <w:rPr>
            <w:rStyle w:val="Hyperlink"/>
            <w:rFonts w:ascii="Tahoma" w:hAnsi="Tahoma" w:cs="Tahoma"/>
            <w:sz w:val="24"/>
          </w:rPr>
          <w:t>www.aph.org/tactile-skills/symbolic-understanding/</w:t>
        </w:r>
      </w:hyperlink>
    </w:p>
    <w:p w14:paraId="0BF3CF62" w14:textId="77777777" w:rsidR="007157C7" w:rsidRPr="007157C7" w:rsidRDefault="007157C7" w:rsidP="007157C7">
      <w:pPr>
        <w:spacing w:after="0" w:line="240" w:lineRule="auto"/>
        <w:jc w:val="left"/>
        <w:rPr>
          <w:rFonts w:ascii="Tahoma" w:hAnsi="Tahoma" w:cs="Tahoma"/>
          <w:sz w:val="24"/>
          <w:szCs w:val="24"/>
        </w:rPr>
      </w:pPr>
    </w:p>
    <w:p w14:paraId="2367A61D" w14:textId="77777777" w:rsidR="007157C7" w:rsidRPr="00965ED3" w:rsidRDefault="007157C7" w:rsidP="007157C7">
      <w:pPr>
        <w:spacing w:after="0" w:line="240" w:lineRule="auto"/>
        <w:jc w:val="left"/>
        <w:rPr>
          <w:rFonts w:ascii="Tahoma" w:hAnsi="Tahoma" w:cs="Tahoma"/>
          <w:sz w:val="24"/>
          <w:szCs w:val="24"/>
        </w:rPr>
      </w:pPr>
      <w:r w:rsidRPr="007157C7">
        <w:rPr>
          <w:rFonts w:ascii="Tahoma" w:hAnsi="Tahoma" w:cs="Tahoma"/>
          <w:sz w:val="24"/>
          <w:szCs w:val="24"/>
        </w:rPr>
        <w:t xml:space="preserve">The posting of the Tactile Skills Matrix (as it is concisely referred to) was officially announced in the </w:t>
      </w:r>
      <w:hyperlink r:id="rId154" w:history="1">
        <w:r w:rsidRPr="007157C7">
          <w:rPr>
            <w:rStyle w:val="Hyperlink"/>
            <w:rFonts w:ascii="Tahoma" w:hAnsi="Tahoma" w:cs="Tahoma"/>
            <w:sz w:val="24"/>
          </w:rPr>
          <w:t xml:space="preserve">May 2017 </w:t>
        </w:r>
        <w:r w:rsidRPr="007157C7">
          <w:rPr>
            <w:rStyle w:val="Hyperlink"/>
            <w:rFonts w:ascii="Tahoma" w:hAnsi="Tahoma" w:cs="Tahoma"/>
            <w:i/>
            <w:sz w:val="24"/>
          </w:rPr>
          <w:t>APH News</w:t>
        </w:r>
        <w:r w:rsidRPr="007157C7">
          <w:rPr>
            <w:rStyle w:val="Hyperlink"/>
            <w:rFonts w:ascii="Tahoma" w:hAnsi="Tahoma" w:cs="Tahoma"/>
            <w:sz w:val="24"/>
          </w:rPr>
          <w:t>.</w:t>
        </w:r>
      </w:hyperlink>
      <w:r w:rsidRPr="007157C7">
        <w:rPr>
          <w:rFonts w:ascii="Tahoma" w:hAnsi="Tahoma" w:cs="Tahoma"/>
          <w:sz w:val="24"/>
          <w:szCs w:val="24"/>
        </w:rPr>
        <w:t xml:space="preserve"> It is also featured in the “What’s Hot” section of</w:t>
      </w:r>
      <w:r w:rsidRPr="00965ED3">
        <w:rPr>
          <w:rFonts w:ascii="Tahoma" w:hAnsi="Tahoma" w:cs="Tahoma"/>
          <w:sz w:val="24"/>
          <w:szCs w:val="24"/>
        </w:rPr>
        <w:t xml:space="preserve"> APH’s home page (see below).</w:t>
      </w:r>
    </w:p>
    <w:p w14:paraId="5A5C7343" w14:textId="77777777" w:rsidR="007157C7" w:rsidRDefault="007157C7" w:rsidP="007157C7">
      <w:pPr>
        <w:spacing w:after="0" w:line="240" w:lineRule="auto"/>
        <w:jc w:val="left"/>
        <w:rPr>
          <w:rFonts w:ascii="Tahoma" w:hAnsi="Tahoma" w:cs="Tahoma"/>
          <w:sz w:val="24"/>
          <w:szCs w:val="24"/>
          <w:u w:val="single"/>
        </w:rPr>
      </w:pPr>
      <w:r>
        <w:rPr>
          <w:noProof/>
        </w:rPr>
        <w:drawing>
          <wp:inline distT="0" distB="0" distL="0" distR="0" wp14:anchorId="5355C29E" wp14:editId="1C17FD58">
            <wp:extent cx="1733550" cy="1924050"/>
            <wp:effectExtent l="0" t="0" r="0" b="0"/>
            <wp:docPr id="4111" name="Picture 4111" descr="Image of Tactile Skills Matrix featured in the “What’s Hot” section of APH’s Web site’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of Tactile Skills Matrix featured in the “What’s Hot” section of APH’s Web site’s home page"/>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1733550" cy="1924050"/>
                    </a:xfrm>
                    <a:prstGeom prst="rect">
                      <a:avLst/>
                    </a:prstGeom>
                    <a:noFill/>
                    <a:ln>
                      <a:noFill/>
                    </a:ln>
                  </pic:spPr>
                </pic:pic>
              </a:graphicData>
            </a:graphic>
          </wp:inline>
        </w:drawing>
      </w:r>
    </w:p>
    <w:p w14:paraId="27BEAB2E" w14:textId="77777777" w:rsidR="007157C7" w:rsidRDefault="007157C7" w:rsidP="007157C7">
      <w:pPr>
        <w:spacing w:after="0" w:line="240" w:lineRule="auto"/>
        <w:jc w:val="left"/>
        <w:rPr>
          <w:rFonts w:ascii="Tahoma" w:hAnsi="Tahoma" w:cs="Tahoma"/>
          <w:sz w:val="24"/>
          <w:szCs w:val="24"/>
        </w:rPr>
      </w:pPr>
    </w:p>
    <w:p w14:paraId="58B9D562" w14:textId="77777777" w:rsidR="007157C7" w:rsidRPr="007157C7" w:rsidRDefault="007157C7" w:rsidP="007157C7">
      <w:pPr>
        <w:spacing w:after="0" w:line="240" w:lineRule="auto"/>
        <w:jc w:val="left"/>
        <w:rPr>
          <w:rFonts w:ascii="Tahoma" w:hAnsi="Tahoma" w:cs="Tahoma"/>
          <w:sz w:val="24"/>
          <w:szCs w:val="24"/>
        </w:rPr>
      </w:pPr>
      <w:r>
        <w:rPr>
          <w:rFonts w:ascii="Tahoma" w:hAnsi="Tahoma" w:cs="Tahoma"/>
          <w:sz w:val="24"/>
          <w:szCs w:val="24"/>
        </w:rPr>
        <w:t xml:space="preserve">In May 2017, the project leader prepared content </w:t>
      </w:r>
      <w:r w:rsidRPr="00965ED3">
        <w:rPr>
          <w:rFonts w:ascii="Tahoma" w:hAnsi="Tahoma" w:cs="Tahoma"/>
          <w:sz w:val="24"/>
          <w:szCs w:val="24"/>
        </w:rPr>
        <w:t xml:space="preserve">for a brochure for the Tactile Skills Online Matrix that could be shared at upcoming </w:t>
      </w:r>
      <w:r w:rsidRPr="007157C7">
        <w:rPr>
          <w:rFonts w:ascii="Tahoma" w:hAnsi="Tahoma" w:cs="Tahoma"/>
          <w:sz w:val="24"/>
          <w:szCs w:val="24"/>
        </w:rPr>
        <w:t xml:space="preserve">conferences/workshops to spread the word about its availability. Kerry Isham, Field Services Representative, also created a Quick Tip video to demonstrate the use of this online resource: </w:t>
      </w:r>
      <w:hyperlink r:id="rId156" w:history="1">
        <w:r w:rsidRPr="007157C7">
          <w:rPr>
            <w:rStyle w:val="Hyperlink"/>
            <w:rFonts w:ascii="Tahoma" w:hAnsi="Tahoma" w:cs="Tahoma"/>
            <w:sz w:val="24"/>
          </w:rPr>
          <w:t>www.youtube.com/watch?v=HZPMie4L4ig&amp;feature=youtu.be</w:t>
        </w:r>
      </w:hyperlink>
    </w:p>
    <w:p w14:paraId="6C3BE9FD" w14:textId="77777777" w:rsidR="007157C7" w:rsidRPr="007157C7" w:rsidRDefault="007157C7" w:rsidP="007157C7">
      <w:pPr>
        <w:spacing w:after="0" w:line="240" w:lineRule="auto"/>
        <w:jc w:val="left"/>
        <w:rPr>
          <w:rFonts w:ascii="Tahoma" w:hAnsi="Tahoma" w:cs="Tahoma"/>
          <w:sz w:val="24"/>
          <w:szCs w:val="24"/>
          <w:u w:val="single"/>
        </w:rPr>
      </w:pPr>
    </w:p>
    <w:p w14:paraId="518C837F" w14:textId="77777777" w:rsidR="007157C7" w:rsidRDefault="007157C7" w:rsidP="007157C7">
      <w:pPr>
        <w:spacing w:after="0" w:line="240" w:lineRule="auto"/>
        <w:jc w:val="left"/>
        <w:rPr>
          <w:rFonts w:ascii="Tahoma" w:hAnsi="Tahoma" w:cs="Tahoma"/>
          <w:sz w:val="24"/>
          <w:szCs w:val="24"/>
        </w:rPr>
      </w:pPr>
      <w:r w:rsidRPr="00965ED3">
        <w:rPr>
          <w:rFonts w:ascii="Tahoma" w:hAnsi="Tahoma" w:cs="Tahoma"/>
          <w:sz w:val="24"/>
          <w:szCs w:val="24"/>
        </w:rPr>
        <w:t>Although the Tactile Skills Online Matrix is currently available in its entirety on APH’s Web site, the project leader continued to monitor the introduction of new</w:t>
      </w:r>
      <w:r>
        <w:rPr>
          <w:rFonts w:ascii="Tahoma" w:hAnsi="Tahoma" w:cs="Tahoma"/>
          <w:sz w:val="24"/>
          <w:szCs w:val="24"/>
        </w:rPr>
        <w:t xml:space="preserve"> products throughout the fiscal year and incorporate them into the various tactile skills/concept listings. Newly released APH tactile products added to the online matrix included the following: </w:t>
      </w:r>
    </w:p>
    <w:p w14:paraId="169D9141" w14:textId="77777777" w:rsidR="007157C7" w:rsidRPr="00BB622C" w:rsidRDefault="007157C7" w:rsidP="00067CA3">
      <w:pPr>
        <w:pStyle w:val="ListParagraph"/>
        <w:numPr>
          <w:ilvl w:val="0"/>
          <w:numId w:val="245"/>
        </w:numPr>
        <w:spacing w:after="0" w:line="240" w:lineRule="auto"/>
        <w:jc w:val="left"/>
        <w:textAlignment w:val="auto"/>
        <w:rPr>
          <w:rFonts w:ascii="Tahoma" w:hAnsi="Tahoma"/>
          <w:i/>
          <w:sz w:val="24"/>
          <w:szCs w:val="24"/>
        </w:rPr>
      </w:pPr>
      <w:r w:rsidRPr="00BB622C">
        <w:rPr>
          <w:rFonts w:ascii="Tahoma" w:hAnsi="Tahoma"/>
          <w:i/>
          <w:sz w:val="24"/>
          <w:szCs w:val="24"/>
        </w:rPr>
        <w:t>A Touch</w:t>
      </w:r>
      <w:r>
        <w:rPr>
          <w:rFonts w:ascii="Tahoma" w:hAnsi="Tahoma"/>
          <w:i/>
          <w:sz w:val="24"/>
          <w:szCs w:val="24"/>
        </w:rPr>
        <w:t xml:space="preserve"> </w:t>
      </w:r>
      <w:r>
        <w:rPr>
          <w:rFonts w:ascii="Tahoma" w:hAnsi="Tahoma"/>
          <w:sz w:val="24"/>
          <w:szCs w:val="24"/>
        </w:rPr>
        <w:t>(see separate report)</w:t>
      </w:r>
    </w:p>
    <w:p w14:paraId="35DA3697" w14:textId="77777777" w:rsidR="007157C7" w:rsidRDefault="007157C7" w:rsidP="00067CA3">
      <w:pPr>
        <w:pStyle w:val="ListParagraph"/>
        <w:numPr>
          <w:ilvl w:val="0"/>
          <w:numId w:val="245"/>
        </w:numPr>
        <w:spacing w:after="0" w:line="240" w:lineRule="auto"/>
        <w:jc w:val="left"/>
        <w:textAlignment w:val="auto"/>
        <w:rPr>
          <w:rFonts w:ascii="Tahoma" w:hAnsi="Tahoma"/>
          <w:sz w:val="24"/>
          <w:szCs w:val="24"/>
        </w:rPr>
      </w:pPr>
      <w:r w:rsidRPr="00BB622C">
        <w:rPr>
          <w:rFonts w:ascii="Tahoma" w:hAnsi="Tahoma"/>
          <w:i/>
          <w:sz w:val="24"/>
          <w:szCs w:val="24"/>
        </w:rPr>
        <w:t xml:space="preserve">Best for a Nest </w:t>
      </w:r>
      <w:r w:rsidRPr="00BB622C">
        <w:rPr>
          <w:rFonts w:ascii="Tahoma" w:hAnsi="Tahoma"/>
          <w:sz w:val="24"/>
          <w:szCs w:val="24"/>
        </w:rPr>
        <w:t>(UEB version)</w:t>
      </w:r>
      <w:r>
        <w:rPr>
          <w:rFonts w:ascii="Tahoma" w:hAnsi="Tahoma"/>
          <w:sz w:val="24"/>
          <w:szCs w:val="24"/>
        </w:rPr>
        <w:t xml:space="preserve"> (see separate report)</w:t>
      </w:r>
    </w:p>
    <w:p w14:paraId="0F6D1FBE" w14:textId="77777777" w:rsidR="007157C7" w:rsidRPr="00965ED3" w:rsidRDefault="007157C7" w:rsidP="00067CA3">
      <w:pPr>
        <w:pStyle w:val="ListParagraph"/>
        <w:numPr>
          <w:ilvl w:val="0"/>
          <w:numId w:val="245"/>
        </w:numPr>
        <w:spacing w:after="0" w:line="240" w:lineRule="auto"/>
        <w:jc w:val="left"/>
        <w:textAlignment w:val="auto"/>
        <w:rPr>
          <w:rFonts w:ascii="Tahoma" w:hAnsi="Tahoma"/>
          <w:sz w:val="24"/>
          <w:szCs w:val="24"/>
        </w:rPr>
      </w:pPr>
      <w:r w:rsidRPr="00965ED3">
        <w:rPr>
          <w:rFonts w:ascii="Tahoma" w:hAnsi="Tahoma"/>
          <w:sz w:val="24"/>
          <w:szCs w:val="24"/>
        </w:rPr>
        <w:t>Color-by-Texture CIRCUS Coloring Pages</w:t>
      </w:r>
      <w:r>
        <w:rPr>
          <w:rFonts w:ascii="Tahoma" w:hAnsi="Tahoma"/>
          <w:sz w:val="24"/>
          <w:szCs w:val="24"/>
        </w:rPr>
        <w:t xml:space="preserve"> (see separate report)</w:t>
      </w:r>
    </w:p>
    <w:p w14:paraId="68676A2D" w14:textId="77777777" w:rsidR="007157C7" w:rsidRDefault="007157C7" w:rsidP="00067CA3">
      <w:pPr>
        <w:pStyle w:val="ListParagraph"/>
        <w:numPr>
          <w:ilvl w:val="0"/>
          <w:numId w:val="245"/>
        </w:numPr>
        <w:spacing w:after="0" w:line="240" w:lineRule="auto"/>
        <w:jc w:val="left"/>
        <w:textAlignment w:val="auto"/>
        <w:rPr>
          <w:rFonts w:ascii="Tahoma" w:hAnsi="Tahoma"/>
          <w:sz w:val="24"/>
          <w:szCs w:val="24"/>
        </w:rPr>
      </w:pPr>
      <w:r>
        <w:rPr>
          <w:rFonts w:ascii="Tahoma" w:hAnsi="Tahoma"/>
          <w:sz w:val="24"/>
          <w:szCs w:val="24"/>
        </w:rPr>
        <w:t>Feel ꞌ</w:t>
      </w:r>
      <w:r w:rsidRPr="00BB622C">
        <w:rPr>
          <w:rFonts w:ascii="Tahoma" w:hAnsi="Tahoma"/>
          <w:sz w:val="24"/>
          <w:szCs w:val="24"/>
        </w:rPr>
        <w:t>n Peel Stickers: Braille/Print Capital Letters A-Z</w:t>
      </w:r>
      <w:r>
        <w:rPr>
          <w:rFonts w:ascii="Tahoma" w:hAnsi="Tahoma"/>
          <w:sz w:val="24"/>
          <w:szCs w:val="24"/>
        </w:rPr>
        <w:t xml:space="preserve"> (see separate report)</w:t>
      </w:r>
    </w:p>
    <w:p w14:paraId="62613C5A" w14:textId="77777777" w:rsidR="007157C7" w:rsidRPr="00965ED3" w:rsidRDefault="007157C7" w:rsidP="00067CA3">
      <w:pPr>
        <w:pStyle w:val="ListParagraph"/>
        <w:numPr>
          <w:ilvl w:val="0"/>
          <w:numId w:val="245"/>
        </w:numPr>
        <w:spacing w:after="0" w:line="240" w:lineRule="auto"/>
        <w:jc w:val="left"/>
        <w:textAlignment w:val="auto"/>
        <w:rPr>
          <w:rFonts w:ascii="Tahoma" w:hAnsi="Tahoma"/>
          <w:sz w:val="24"/>
          <w:szCs w:val="24"/>
        </w:rPr>
      </w:pPr>
      <w:r w:rsidRPr="00965ED3">
        <w:rPr>
          <w:rFonts w:ascii="Tahoma" w:hAnsi="Tahoma"/>
          <w:i/>
          <w:sz w:val="24"/>
          <w:szCs w:val="24"/>
        </w:rPr>
        <w:t xml:space="preserve">Holy Moly </w:t>
      </w:r>
      <w:r>
        <w:rPr>
          <w:rFonts w:ascii="Tahoma" w:hAnsi="Tahoma"/>
          <w:sz w:val="24"/>
          <w:szCs w:val="24"/>
        </w:rPr>
        <w:t>(see separate report)</w:t>
      </w:r>
    </w:p>
    <w:p w14:paraId="47553A23" w14:textId="77777777" w:rsidR="007157C7" w:rsidRPr="00BB622C" w:rsidRDefault="007157C7" w:rsidP="00067CA3">
      <w:pPr>
        <w:pStyle w:val="ListParagraph"/>
        <w:numPr>
          <w:ilvl w:val="0"/>
          <w:numId w:val="245"/>
        </w:numPr>
        <w:spacing w:after="0" w:line="240" w:lineRule="auto"/>
        <w:jc w:val="left"/>
        <w:textAlignment w:val="auto"/>
        <w:rPr>
          <w:rFonts w:ascii="Tahoma" w:hAnsi="Tahoma"/>
          <w:sz w:val="24"/>
          <w:szCs w:val="24"/>
        </w:rPr>
      </w:pPr>
      <w:r w:rsidRPr="00BB622C">
        <w:rPr>
          <w:rFonts w:ascii="Tahoma" w:hAnsi="Tahoma"/>
          <w:sz w:val="24"/>
          <w:szCs w:val="24"/>
        </w:rPr>
        <w:t>Reach and Match</w:t>
      </w:r>
      <w:r>
        <w:rPr>
          <w:rFonts w:ascii="Tahoma" w:hAnsi="Tahoma"/>
          <w:sz w:val="24"/>
          <w:szCs w:val="24"/>
        </w:rPr>
        <w:t>®</w:t>
      </w:r>
      <w:r w:rsidRPr="00BB622C">
        <w:rPr>
          <w:rFonts w:ascii="Tahoma" w:hAnsi="Tahoma"/>
          <w:sz w:val="24"/>
          <w:szCs w:val="24"/>
        </w:rPr>
        <w:t xml:space="preserve"> Learning Kit </w:t>
      </w:r>
      <w:r>
        <w:rPr>
          <w:rFonts w:ascii="Tahoma" w:hAnsi="Tahoma"/>
          <w:sz w:val="24"/>
          <w:szCs w:val="24"/>
        </w:rPr>
        <w:t>(see separate report)</w:t>
      </w:r>
    </w:p>
    <w:p w14:paraId="2BA42AB5" w14:textId="77777777" w:rsidR="007157C7" w:rsidRPr="00BB622C" w:rsidRDefault="007157C7" w:rsidP="00067CA3">
      <w:pPr>
        <w:pStyle w:val="ListParagraph"/>
        <w:numPr>
          <w:ilvl w:val="0"/>
          <w:numId w:val="245"/>
        </w:numPr>
        <w:spacing w:after="0" w:line="240" w:lineRule="auto"/>
        <w:jc w:val="left"/>
        <w:textAlignment w:val="auto"/>
        <w:rPr>
          <w:rFonts w:ascii="Tahoma" w:hAnsi="Tahoma"/>
          <w:sz w:val="24"/>
          <w:szCs w:val="24"/>
        </w:rPr>
      </w:pPr>
      <w:r w:rsidRPr="00BB622C">
        <w:rPr>
          <w:rFonts w:ascii="Tahoma" w:hAnsi="Tahoma"/>
          <w:sz w:val="24"/>
          <w:szCs w:val="24"/>
        </w:rPr>
        <w:t>Tactile Algebra Tiles</w:t>
      </w:r>
      <w:r>
        <w:rPr>
          <w:rFonts w:ascii="Tahoma" w:hAnsi="Tahoma"/>
          <w:sz w:val="24"/>
          <w:szCs w:val="24"/>
        </w:rPr>
        <w:t xml:space="preserve"> (see separate report)</w:t>
      </w:r>
    </w:p>
    <w:p w14:paraId="54071B00" w14:textId="77777777" w:rsidR="007157C7" w:rsidRPr="00BB622C" w:rsidRDefault="007157C7" w:rsidP="00067CA3">
      <w:pPr>
        <w:pStyle w:val="ListParagraph"/>
        <w:numPr>
          <w:ilvl w:val="0"/>
          <w:numId w:val="245"/>
        </w:numPr>
        <w:spacing w:after="0" w:line="240" w:lineRule="auto"/>
        <w:jc w:val="left"/>
        <w:textAlignment w:val="auto"/>
        <w:rPr>
          <w:rFonts w:ascii="Tahoma" w:hAnsi="Tahoma"/>
          <w:sz w:val="24"/>
          <w:szCs w:val="24"/>
        </w:rPr>
      </w:pPr>
      <w:r w:rsidRPr="00BB622C">
        <w:rPr>
          <w:rFonts w:ascii="Tahoma" w:hAnsi="Tahoma"/>
          <w:sz w:val="24"/>
          <w:szCs w:val="24"/>
        </w:rPr>
        <w:t>Tactile Book Builder</w:t>
      </w:r>
      <w:r>
        <w:rPr>
          <w:rFonts w:ascii="Tahoma" w:hAnsi="Tahoma"/>
          <w:sz w:val="24"/>
          <w:szCs w:val="24"/>
        </w:rPr>
        <w:t xml:space="preserve"> (see separate report)</w:t>
      </w:r>
    </w:p>
    <w:p w14:paraId="2FA3A026" w14:textId="77777777" w:rsidR="007157C7" w:rsidRPr="00BB622C" w:rsidRDefault="007157C7" w:rsidP="00067CA3">
      <w:pPr>
        <w:pStyle w:val="ListParagraph"/>
        <w:numPr>
          <w:ilvl w:val="0"/>
          <w:numId w:val="245"/>
        </w:numPr>
        <w:spacing w:after="0" w:line="240" w:lineRule="auto"/>
        <w:jc w:val="left"/>
        <w:textAlignment w:val="auto"/>
        <w:rPr>
          <w:rFonts w:ascii="Tahoma" w:hAnsi="Tahoma"/>
          <w:sz w:val="24"/>
          <w:szCs w:val="24"/>
        </w:rPr>
      </w:pPr>
      <w:r w:rsidRPr="00BB622C">
        <w:rPr>
          <w:rFonts w:ascii="Tahoma" w:hAnsi="Tahoma"/>
          <w:sz w:val="24"/>
          <w:szCs w:val="24"/>
        </w:rPr>
        <w:t>Tactile World Globe</w:t>
      </w:r>
      <w:r>
        <w:rPr>
          <w:rFonts w:ascii="Tahoma" w:hAnsi="Tahoma"/>
          <w:sz w:val="24"/>
          <w:szCs w:val="24"/>
        </w:rPr>
        <w:t xml:space="preserve"> (see separate report)</w:t>
      </w:r>
    </w:p>
    <w:p w14:paraId="3343A0C8" w14:textId="77777777" w:rsidR="007157C7" w:rsidRDefault="007157C7" w:rsidP="007157C7">
      <w:pPr>
        <w:spacing w:after="0" w:line="240" w:lineRule="auto"/>
        <w:jc w:val="left"/>
        <w:rPr>
          <w:rFonts w:ascii="Tahoma" w:hAnsi="Tahoma" w:cs="Tahoma"/>
          <w:sz w:val="24"/>
          <w:szCs w:val="24"/>
          <w:u w:val="single"/>
        </w:rPr>
      </w:pPr>
    </w:p>
    <w:p w14:paraId="447BDD5E" w14:textId="77777777" w:rsidR="007157C7" w:rsidRPr="00965ED3" w:rsidRDefault="007157C7" w:rsidP="007157C7">
      <w:pPr>
        <w:spacing w:after="0" w:line="240" w:lineRule="auto"/>
        <w:jc w:val="left"/>
        <w:rPr>
          <w:rFonts w:ascii="Tahoma" w:hAnsi="Tahoma" w:cs="Tahoma"/>
          <w:sz w:val="24"/>
          <w:szCs w:val="24"/>
        </w:rPr>
      </w:pPr>
      <w:r>
        <w:rPr>
          <w:rFonts w:ascii="Tahoma" w:hAnsi="Tahoma" w:cs="Tahoma"/>
          <w:sz w:val="24"/>
          <w:szCs w:val="24"/>
          <w:u w:val="single"/>
        </w:rPr>
        <w:t>Work during FY 2019</w:t>
      </w:r>
    </w:p>
    <w:p w14:paraId="5EE82847" w14:textId="77777777" w:rsidR="007157C7" w:rsidRDefault="007157C7" w:rsidP="007157C7">
      <w:pPr>
        <w:spacing w:after="0" w:line="240" w:lineRule="auto"/>
        <w:jc w:val="left"/>
        <w:rPr>
          <w:rFonts w:ascii="Tahoma" w:hAnsi="Tahoma" w:cs="Tahoma"/>
          <w:sz w:val="24"/>
          <w:szCs w:val="24"/>
          <w:u w:val="single"/>
        </w:rPr>
      </w:pPr>
      <w:r>
        <w:rPr>
          <w:rFonts w:ascii="Tahoma" w:hAnsi="Tahoma" w:cs="Tahoma"/>
          <w:sz w:val="24"/>
          <w:szCs w:val="24"/>
        </w:rPr>
        <w:t xml:space="preserve">The project status remained ongoing; however, the planned launch of APH’s reconstructed website curtailed any noticeable additions to the Tactile Skills Online Matrix throughout the fiscal year. However, the project leader highlighted the availability of the online matrix at several tactile graphic-related presentations she gave at conferences throughout the year. </w:t>
      </w:r>
    </w:p>
    <w:p w14:paraId="0B5E106D" w14:textId="77777777" w:rsidR="007157C7" w:rsidRDefault="007157C7" w:rsidP="007157C7">
      <w:pPr>
        <w:spacing w:after="0" w:line="240" w:lineRule="auto"/>
        <w:jc w:val="left"/>
        <w:rPr>
          <w:rFonts w:ascii="Tahoma" w:hAnsi="Tahoma" w:cs="Tahoma"/>
          <w:sz w:val="24"/>
          <w:szCs w:val="24"/>
          <w:u w:val="single"/>
        </w:rPr>
      </w:pPr>
    </w:p>
    <w:p w14:paraId="32A8D6E7" w14:textId="77777777" w:rsidR="007157C7" w:rsidRPr="00543B3D" w:rsidRDefault="007157C7" w:rsidP="007157C7">
      <w:pPr>
        <w:spacing w:after="0" w:line="240" w:lineRule="auto"/>
        <w:jc w:val="left"/>
        <w:rPr>
          <w:rFonts w:ascii="Tahoma" w:hAnsi="Tahoma" w:cs="Tahoma"/>
          <w:sz w:val="24"/>
          <w:szCs w:val="24"/>
          <w:u w:val="single"/>
        </w:rPr>
      </w:pPr>
      <w:r>
        <w:rPr>
          <w:rFonts w:ascii="Tahoma" w:hAnsi="Tahoma" w:cs="Tahoma"/>
          <w:sz w:val="24"/>
          <w:szCs w:val="24"/>
          <w:u w:val="single"/>
        </w:rPr>
        <w:t>Work planned for FY 2020</w:t>
      </w:r>
    </w:p>
    <w:p w14:paraId="12492354" w14:textId="77777777" w:rsidR="007157C7" w:rsidRDefault="007157C7" w:rsidP="007157C7">
      <w:pPr>
        <w:spacing w:after="0" w:line="240" w:lineRule="auto"/>
        <w:jc w:val="left"/>
      </w:pPr>
      <w:r>
        <w:rPr>
          <w:rFonts w:ascii="Tahoma" w:hAnsi="Tahoma" w:cs="Tahoma"/>
          <w:sz w:val="24"/>
          <w:szCs w:val="24"/>
        </w:rPr>
        <w:t>Following the debut of APH’s new website, the project leader will resume populating the Tactile Skill Matrix with links to newer tactile graphic products. She will also continue to monitor feedback from the field regarding the usefulness of this online resource.</w:t>
      </w:r>
    </w:p>
    <w:p w14:paraId="1ADD04F7" w14:textId="77777777" w:rsidR="006532C2" w:rsidRDefault="006532C2" w:rsidP="00B6107B">
      <w:pPr>
        <w:pStyle w:val="Heading4"/>
      </w:pPr>
      <w:bookmarkStart w:id="164" w:name="_Toc526341616"/>
      <w:bookmarkEnd w:id="162"/>
    </w:p>
    <w:p w14:paraId="2C143B18" w14:textId="77777777" w:rsidR="00B6107B" w:rsidRDefault="00B6107B" w:rsidP="00B6107B">
      <w:pPr>
        <w:pStyle w:val="Heading4"/>
      </w:pPr>
      <w:bookmarkStart w:id="165" w:name="_Toc21943723"/>
      <w:r>
        <w:t>TactileDoodle</w:t>
      </w:r>
      <w:bookmarkEnd w:id="164"/>
      <w:bookmarkEnd w:id="165"/>
    </w:p>
    <w:p w14:paraId="1F2BC683" w14:textId="77777777" w:rsidR="00B6107B" w:rsidRDefault="00B6107B" w:rsidP="00B6107B">
      <w:pPr>
        <w:spacing w:after="0" w:line="240" w:lineRule="auto"/>
        <w:jc w:val="center"/>
        <w:rPr>
          <w:rFonts w:ascii="Tahoma" w:hAnsi="Tahoma" w:cs="Tahoma"/>
          <w:sz w:val="24"/>
          <w:szCs w:val="20"/>
        </w:rPr>
      </w:pPr>
      <w:r>
        <w:rPr>
          <w:rFonts w:ascii="Tahoma" w:hAnsi="Tahoma" w:cs="Tahoma"/>
          <w:sz w:val="24"/>
          <w:szCs w:val="20"/>
        </w:rPr>
        <w:t>Formerly Sketch-A-Doodle</w:t>
      </w:r>
    </w:p>
    <w:p w14:paraId="6D6B4B4E" w14:textId="77777777" w:rsidR="00B6107B" w:rsidRDefault="00B6107B" w:rsidP="00B6107B">
      <w:pPr>
        <w:widowControl/>
        <w:adjustRightInd/>
        <w:spacing w:after="0" w:line="240" w:lineRule="auto"/>
        <w:jc w:val="center"/>
        <w:rPr>
          <w:rFonts w:ascii="Tahoma" w:hAnsi="Tahoma" w:cs="Tahoma"/>
          <w:sz w:val="24"/>
          <w:szCs w:val="24"/>
        </w:rPr>
      </w:pPr>
      <w:r>
        <w:rPr>
          <w:rFonts w:ascii="Tahoma" w:hAnsi="Tahoma" w:cs="Tahoma"/>
          <w:sz w:val="24"/>
          <w:szCs w:val="24"/>
        </w:rPr>
        <w:t>(Continued)</w:t>
      </w:r>
    </w:p>
    <w:p w14:paraId="4834E69F" w14:textId="77777777" w:rsidR="00B6107B" w:rsidRDefault="00B6107B" w:rsidP="00B6107B">
      <w:pPr>
        <w:widowControl/>
        <w:adjustRightInd/>
        <w:spacing w:after="0" w:line="240" w:lineRule="auto"/>
        <w:jc w:val="left"/>
        <w:rPr>
          <w:rFonts w:ascii="Tahoma" w:hAnsi="Tahoma" w:cs="Tahoma"/>
          <w:sz w:val="24"/>
          <w:szCs w:val="24"/>
          <w:u w:val="single"/>
        </w:rPr>
      </w:pPr>
    </w:p>
    <w:p w14:paraId="30804232" w14:textId="77777777" w:rsidR="00B6107B" w:rsidRDefault="00B6107B" w:rsidP="00B6107B">
      <w:pPr>
        <w:widowControl/>
        <w:adjustRightInd/>
        <w:spacing w:after="0" w:line="240" w:lineRule="auto"/>
        <w:jc w:val="left"/>
        <w:rPr>
          <w:rFonts w:ascii="Tahoma" w:hAnsi="Tahoma" w:cs="Tahoma"/>
          <w:sz w:val="24"/>
          <w:szCs w:val="24"/>
        </w:rPr>
      </w:pPr>
      <w:r>
        <w:rPr>
          <w:rFonts w:ascii="Tahoma" w:hAnsi="Tahoma" w:cs="Tahoma"/>
          <w:sz w:val="24"/>
          <w:szCs w:val="24"/>
          <w:u w:val="single"/>
        </w:rPr>
        <w:t>Purpose</w:t>
      </w:r>
    </w:p>
    <w:p w14:paraId="4378493D" w14:textId="77777777" w:rsidR="00B6107B" w:rsidRDefault="00B6107B" w:rsidP="00B6107B">
      <w:pPr>
        <w:widowControl/>
        <w:tabs>
          <w:tab w:val="left" w:pos="2250"/>
        </w:tabs>
        <w:adjustRightInd/>
        <w:spacing w:after="0" w:line="240" w:lineRule="auto"/>
        <w:jc w:val="left"/>
        <w:rPr>
          <w:rFonts w:ascii="Verdana" w:eastAsia="Calibri" w:hAnsi="Verdana"/>
          <w:sz w:val="24"/>
          <w:szCs w:val="24"/>
        </w:rPr>
      </w:pPr>
      <w:r>
        <w:rPr>
          <w:rFonts w:ascii="Tahoma" w:hAnsi="Tahoma" w:cs="Tahoma"/>
          <w:sz w:val="24"/>
          <w:szCs w:val="24"/>
        </w:rPr>
        <w:t>To offer an affordable, no-frills drawing surface for producing immediate tactile displays created using the same drawing film offered with the DRAFTSMAN Tactile Drawing Board</w:t>
      </w:r>
    </w:p>
    <w:p w14:paraId="789E712A" w14:textId="77777777" w:rsidR="00B6107B" w:rsidRDefault="00B6107B" w:rsidP="00B6107B">
      <w:pPr>
        <w:widowControl/>
        <w:adjustRightInd/>
        <w:spacing w:after="0" w:line="240" w:lineRule="auto"/>
        <w:jc w:val="left"/>
        <w:rPr>
          <w:rFonts w:ascii="Tahoma" w:eastAsia="Calibri" w:hAnsi="Tahoma" w:cs="Tahoma"/>
          <w:sz w:val="24"/>
          <w:szCs w:val="24"/>
          <w:u w:val="single"/>
        </w:rPr>
      </w:pPr>
    </w:p>
    <w:p w14:paraId="71684773" w14:textId="77777777" w:rsidR="00B6107B" w:rsidRDefault="00B6107B" w:rsidP="00B6107B">
      <w:pPr>
        <w:widowControl/>
        <w:adjustRightInd/>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Project Staff</w:t>
      </w:r>
    </w:p>
    <w:p w14:paraId="4889F5E5" w14:textId="77777777" w:rsidR="00B6107B" w:rsidRDefault="00B6107B" w:rsidP="00B6107B">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6FAB3A6A" w14:textId="77777777" w:rsidR="00B6107B" w:rsidRDefault="00B6107B" w:rsidP="00B6107B">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Rachel Bishop, Research Assistant</w:t>
      </w:r>
    </w:p>
    <w:p w14:paraId="16ECE7C0" w14:textId="77777777" w:rsidR="00B6107B" w:rsidRDefault="00B6107B" w:rsidP="00B6107B">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Tom Poppe, Model/Pattern Maker (Retired)</w:t>
      </w:r>
    </w:p>
    <w:p w14:paraId="19837251" w14:textId="77777777" w:rsidR="00B6107B" w:rsidRDefault="00B6107B" w:rsidP="00B6107B">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Patrick White, Model/Pattern Maker</w:t>
      </w:r>
    </w:p>
    <w:p w14:paraId="62C53E6D" w14:textId="77777777" w:rsidR="00B6107B" w:rsidRDefault="00B6107B" w:rsidP="00B6107B">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Andrew Moulton, Manufacturing Specialist</w:t>
      </w:r>
    </w:p>
    <w:p w14:paraId="43F8D3DC" w14:textId="77777777" w:rsidR="00B6107B" w:rsidRDefault="00B6107B" w:rsidP="00B6107B">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Rod Dixon, Manufacturing Specialist</w:t>
      </w:r>
    </w:p>
    <w:p w14:paraId="3BE466DB" w14:textId="77777777" w:rsidR="00B6107B" w:rsidRDefault="00B6107B" w:rsidP="00B6107B">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Laura Greenwell, Graphic Designer</w:t>
      </w:r>
    </w:p>
    <w:p w14:paraId="444AA16C" w14:textId="77777777" w:rsidR="00B6107B" w:rsidRDefault="00B6107B" w:rsidP="00B6107B">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7E1F791B" w14:textId="77777777" w:rsidR="00B6107B" w:rsidRDefault="00B6107B" w:rsidP="00B6107B">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InGrid Design, Photographer</w:t>
      </w:r>
    </w:p>
    <w:p w14:paraId="18760EF3" w14:textId="77777777" w:rsidR="00B6107B" w:rsidRDefault="00B6107B" w:rsidP="00B6107B">
      <w:pPr>
        <w:widowControl/>
        <w:adjustRightInd/>
        <w:spacing w:after="0" w:line="240" w:lineRule="auto"/>
        <w:ind w:left="360" w:hanging="360"/>
        <w:jc w:val="left"/>
        <w:rPr>
          <w:rFonts w:ascii="Tahoma" w:hAnsi="Tahoma" w:cs="Tahoma"/>
          <w:sz w:val="24"/>
          <w:szCs w:val="24"/>
        </w:rPr>
      </w:pPr>
    </w:p>
    <w:p w14:paraId="042849C9" w14:textId="77777777" w:rsidR="00B6107B" w:rsidRDefault="00B6107B" w:rsidP="00B6107B">
      <w:pPr>
        <w:widowControl/>
        <w:adjustRightInd/>
        <w:spacing w:after="0" w:line="240" w:lineRule="auto"/>
        <w:jc w:val="left"/>
        <w:rPr>
          <w:rFonts w:ascii="Tahoma" w:hAnsi="Tahoma" w:cs="Tahoma"/>
          <w:color w:val="FF0000"/>
          <w:sz w:val="24"/>
          <w:szCs w:val="20"/>
        </w:rPr>
      </w:pPr>
      <w:r>
        <w:rPr>
          <w:rFonts w:ascii="Tahoma" w:hAnsi="Tahoma" w:cs="Tahoma"/>
          <w:noProof/>
          <w:sz w:val="24"/>
          <w:szCs w:val="24"/>
        </w:rPr>
        <w:drawing>
          <wp:inline distT="0" distB="0" distL="0" distR="0" wp14:anchorId="3A410539" wp14:editId="6B722A87">
            <wp:extent cx="3019425" cy="2306955"/>
            <wp:effectExtent l="38100" t="38100" r="47625" b="36195"/>
            <wp:docPr id="268" name="Picture 268" descr="Photo of the field test prototype of the Sketch-A-Doodle (later named TactileD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Photo of the field test prototype of the Sketch-A-Doodle (later named TactileDoodle)"/>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3019425" cy="2306955"/>
                    </a:xfrm>
                    <a:prstGeom prst="rect">
                      <a:avLst/>
                    </a:prstGeom>
                    <a:noFill/>
                    <a:ln w="38100" cmpd="sng">
                      <a:solidFill>
                        <a:srgbClr val="00B050"/>
                      </a:solidFill>
                      <a:miter lim="800000"/>
                      <a:headEnd/>
                      <a:tailEnd/>
                    </a:ln>
                    <a:effectLst/>
                  </pic:spPr>
                </pic:pic>
              </a:graphicData>
            </a:graphic>
          </wp:inline>
        </w:drawing>
      </w:r>
    </w:p>
    <w:p w14:paraId="18A35EC4" w14:textId="77777777" w:rsidR="00B6107B" w:rsidRDefault="00B6107B" w:rsidP="00B6107B">
      <w:pPr>
        <w:widowControl/>
        <w:tabs>
          <w:tab w:val="left" w:pos="991"/>
        </w:tabs>
        <w:adjustRightInd/>
        <w:spacing w:after="0" w:line="240" w:lineRule="auto"/>
        <w:jc w:val="left"/>
        <w:rPr>
          <w:rFonts w:ascii="Tahoma" w:hAnsi="Tahoma" w:cs="Tahoma"/>
          <w:sz w:val="24"/>
          <w:szCs w:val="20"/>
        </w:rPr>
      </w:pPr>
      <w:r>
        <w:rPr>
          <w:rFonts w:ascii="Tahoma" w:hAnsi="Tahoma" w:cs="Tahoma"/>
          <w:sz w:val="24"/>
          <w:szCs w:val="20"/>
        </w:rPr>
        <w:tab/>
      </w:r>
    </w:p>
    <w:p w14:paraId="4E774843" w14:textId="77777777" w:rsidR="00B6107B" w:rsidRDefault="00B6107B" w:rsidP="00B6107B">
      <w:pPr>
        <w:widowControl/>
        <w:adjustRightInd/>
        <w:spacing w:after="0" w:line="240" w:lineRule="auto"/>
        <w:jc w:val="left"/>
        <w:rPr>
          <w:rFonts w:ascii="Tahoma" w:hAnsi="Tahoma" w:cs="Tahoma"/>
          <w:sz w:val="24"/>
          <w:szCs w:val="24"/>
        </w:rPr>
      </w:pPr>
      <w:r>
        <w:rPr>
          <w:rFonts w:ascii="Tahoma" w:hAnsi="Tahoma" w:cs="Tahoma"/>
          <w:sz w:val="24"/>
          <w:szCs w:val="24"/>
          <w:u w:val="single"/>
        </w:rPr>
        <w:t>Background</w:t>
      </w:r>
    </w:p>
    <w:p w14:paraId="511C21FB" w14:textId="77777777" w:rsidR="00B6107B" w:rsidRDefault="00B6107B" w:rsidP="00B6107B">
      <w:pPr>
        <w:widowControl/>
        <w:tabs>
          <w:tab w:val="left" w:pos="2250"/>
        </w:tabs>
        <w:adjustRightInd/>
        <w:spacing w:after="0" w:line="240" w:lineRule="auto"/>
        <w:jc w:val="left"/>
        <w:rPr>
          <w:rFonts w:ascii="Tahoma" w:eastAsia="Calibri" w:hAnsi="Tahoma" w:cs="Tahoma"/>
          <w:b/>
          <w:color w:val="FF0000"/>
          <w:szCs w:val="24"/>
        </w:rPr>
      </w:pPr>
      <w:r>
        <w:rPr>
          <w:rFonts w:ascii="Tahoma" w:eastAsia="Calibri" w:hAnsi="Tahoma" w:cs="Tahoma"/>
          <w:sz w:val="24"/>
          <w:szCs w:val="24"/>
        </w:rPr>
        <w:t xml:space="preserve">The idea for the Sketch-A-Doodle occurred to the project leader during the development of Color-by-Textures Marking Mats. After noticing that the black, underside foam surface of the Color-by-Textures’ nonskid tray provided an ideal drawing pad when combined with the drawing film included with the DRAFTSMAN Tactile Drawing Board (Catalog No. 1-08857-00), the project leader submitted a formal product submission and recommended the development of a significantly less costly drawing board for creating tactile displays. The current cost of the DRAFTSMAN Tactile Drawing Board exceeds $190.00. Although not intended as a substitute for the DRAFTSMAN Tactile Drawing Board, the TactileDoodle (originally titled “Ready-to-Draw Tray” and referred to as the “Sketch-A-Doodle during the field test stage) will provide an affordable alternative for students to draw their own graphics independently, or for those working with students with visual impairments and blindness. </w:t>
      </w:r>
    </w:p>
    <w:p w14:paraId="3F508CC0"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1034712D"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product submission form was shared with an expert reviewer who stressed that the “DRAFTSMAN is a wonderful tool for creating quick tactile graphics. However, at a cost of $180, it is hard to justify buying one for each tactile learner. I suspect classrooms share this tool as opposed to having one for each student. There is a definite need for a quick and easy tactile graphic tool…I believe TVIs and families would embrace a more economical solution.”</w:t>
      </w:r>
    </w:p>
    <w:p w14:paraId="46E69381" w14:textId="77777777" w:rsidR="00B6107B" w:rsidRDefault="00B6107B" w:rsidP="00B6107B">
      <w:pPr>
        <w:widowControl/>
        <w:tabs>
          <w:tab w:val="left" w:pos="0"/>
        </w:tabs>
        <w:adjustRightInd/>
        <w:spacing w:after="0" w:line="240" w:lineRule="auto"/>
        <w:jc w:val="left"/>
        <w:rPr>
          <w:rFonts w:ascii="Tahoma" w:hAnsi="Tahoma" w:cs="Tahoma"/>
          <w:color w:val="FF0000"/>
          <w:sz w:val="24"/>
          <w:szCs w:val="24"/>
        </w:rPr>
      </w:pPr>
    </w:p>
    <w:p w14:paraId="16B592A2" w14:textId="77777777" w:rsidR="00B6107B" w:rsidRDefault="00B6107B" w:rsidP="00B6107B">
      <w:pPr>
        <w:widowControl/>
        <w:tabs>
          <w:tab w:val="left" w:pos="0"/>
        </w:tabs>
        <w:adjustRightInd/>
        <w:spacing w:after="0" w:line="240" w:lineRule="auto"/>
        <w:jc w:val="left"/>
        <w:rPr>
          <w:rFonts w:ascii="Tahoma" w:hAnsi="Tahoma" w:cs="Tahoma"/>
          <w:color w:val="0070C0"/>
          <w:sz w:val="24"/>
          <w:szCs w:val="24"/>
        </w:rPr>
      </w:pPr>
      <w:r>
        <w:rPr>
          <w:rFonts w:ascii="Tahoma" w:hAnsi="Tahoma" w:cs="Tahoma"/>
          <w:sz w:val="24"/>
          <w:szCs w:val="24"/>
        </w:rPr>
        <w:t>On January 11, 2016, the product idea was considered and approved by the Product Evaluation Team who assessed its product development difficulty as “low” and production difficulty as “low.” The estimated yearly volume for the first 3 years is 1,000 units. On February 8, 2016, the Product Advisory and Review Committee reviewed and approved the development of the product. The product transitioned immediately to the active timeline and was assigned the grant #621.</w:t>
      </w:r>
    </w:p>
    <w:p w14:paraId="4EC7115D" w14:textId="77777777" w:rsidR="00B6107B" w:rsidRDefault="00B6107B" w:rsidP="00B6107B">
      <w:pPr>
        <w:widowControl/>
        <w:tabs>
          <w:tab w:val="left" w:pos="0"/>
        </w:tabs>
        <w:adjustRightInd/>
        <w:spacing w:after="0" w:line="240" w:lineRule="auto"/>
        <w:jc w:val="left"/>
        <w:rPr>
          <w:rFonts w:ascii="Tahoma" w:hAnsi="Tahoma" w:cs="Tahoma"/>
          <w:sz w:val="24"/>
          <w:szCs w:val="24"/>
          <w:highlight w:val="yellow"/>
        </w:rPr>
      </w:pPr>
    </w:p>
    <w:p w14:paraId="45F205AF"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Prototype design and construction of the Sketch-A-Doodle (the tentative product name used during the field test stage) was swift. Within months after transitioning to the active timeline, the project staff accomplished the following tasks:</w:t>
      </w:r>
    </w:p>
    <w:p w14:paraId="70D0EFCD" w14:textId="77777777" w:rsidR="00B6107B" w:rsidRDefault="00B6107B" w:rsidP="00067CA3">
      <w:pPr>
        <w:widowControl/>
        <w:numPr>
          <w:ilvl w:val="0"/>
          <w:numId w:val="69"/>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 xml:space="preserve">Conducted a Product Development Committee (PDC) meeting to review the expected product design and anticipated production processes </w:t>
      </w:r>
    </w:p>
    <w:p w14:paraId="1A8C7486" w14:textId="77777777" w:rsidR="00B6107B" w:rsidRDefault="00B6107B" w:rsidP="00067CA3">
      <w:pPr>
        <w:widowControl/>
        <w:numPr>
          <w:ilvl w:val="0"/>
          <w:numId w:val="69"/>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Identified ideal materials (e.g., 3 mm green rigid foam) for building the drawing board’s outer frame</w:t>
      </w:r>
    </w:p>
    <w:p w14:paraId="195F05A2" w14:textId="77777777" w:rsidR="00B6107B" w:rsidRDefault="00B6107B" w:rsidP="00067CA3">
      <w:pPr>
        <w:widowControl/>
        <w:numPr>
          <w:ilvl w:val="0"/>
          <w:numId w:val="69"/>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Built a vacuum-form pattern to generate the outer frame of the drawing board</w:t>
      </w:r>
    </w:p>
    <w:p w14:paraId="6D67E03B" w14:textId="77777777" w:rsidR="00B6107B" w:rsidRDefault="00B6107B" w:rsidP="00067CA3">
      <w:pPr>
        <w:widowControl/>
        <w:numPr>
          <w:ilvl w:val="0"/>
          <w:numId w:val="69"/>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Attached low-profile clips to hold the drawing film onto the board</w:t>
      </w:r>
    </w:p>
    <w:p w14:paraId="4512231B" w14:textId="77777777" w:rsidR="00B6107B" w:rsidRDefault="00B6107B" w:rsidP="00067CA3">
      <w:pPr>
        <w:widowControl/>
        <w:numPr>
          <w:ilvl w:val="0"/>
          <w:numId w:val="69"/>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Selected a black open-cell sponge rubber to affix within the frame</w:t>
      </w:r>
    </w:p>
    <w:p w14:paraId="63D99D65" w14:textId="77777777" w:rsidR="00B6107B" w:rsidRDefault="00B6107B" w:rsidP="00067CA3">
      <w:pPr>
        <w:widowControl/>
        <w:numPr>
          <w:ilvl w:val="0"/>
          <w:numId w:val="69"/>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Designed a single-tip, short, “chunky” stylus that is easier for smaller hands to grasp</w:t>
      </w:r>
    </w:p>
    <w:p w14:paraId="2E781CAF" w14:textId="77777777" w:rsidR="00B6107B" w:rsidRDefault="00B6107B" w:rsidP="00067CA3">
      <w:pPr>
        <w:widowControl/>
        <w:numPr>
          <w:ilvl w:val="0"/>
          <w:numId w:val="69"/>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 xml:space="preserve">Authored a brief Instruction Booklet </w:t>
      </w:r>
    </w:p>
    <w:p w14:paraId="50F13C1E" w14:textId="77777777" w:rsidR="00B6107B" w:rsidRDefault="00B6107B" w:rsidP="00067CA3">
      <w:pPr>
        <w:widowControl/>
        <w:numPr>
          <w:ilvl w:val="0"/>
          <w:numId w:val="69"/>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Constructed multiple prototypes for field test purposes</w:t>
      </w:r>
    </w:p>
    <w:p w14:paraId="519C1CDF"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6D0C65E9" w14:textId="77777777" w:rsidR="00B6107B" w:rsidRDefault="00B6107B" w:rsidP="00B6107B">
      <w:pPr>
        <w:widowControl/>
        <w:tabs>
          <w:tab w:val="left" w:pos="0"/>
        </w:tabs>
        <w:adjustRightInd/>
        <w:spacing w:after="0" w:line="240" w:lineRule="auto"/>
        <w:jc w:val="left"/>
        <w:rPr>
          <w:rFonts w:ascii="Tahoma" w:hAnsi="Tahoma" w:cs="Tahoma"/>
          <w:i/>
          <w:color w:val="FF0000"/>
          <w:sz w:val="24"/>
          <w:szCs w:val="24"/>
        </w:rPr>
      </w:pPr>
      <w:r>
        <w:rPr>
          <w:rFonts w:ascii="Tahoma" w:hAnsi="Tahoma" w:cs="Tahoma"/>
          <w:sz w:val="24"/>
          <w:szCs w:val="24"/>
        </w:rPr>
        <w:t xml:space="preserve">A field test announcement was posted in </w:t>
      </w:r>
      <w:r w:rsidRPr="00B6107B">
        <w:rPr>
          <w:rFonts w:ascii="Tahoma" w:hAnsi="Tahoma" w:cs="Tahoma"/>
          <w:sz w:val="24"/>
          <w:szCs w:val="24"/>
        </w:rPr>
        <w:t xml:space="preserve">the </w:t>
      </w:r>
      <w:hyperlink r:id="rId158" w:history="1">
        <w:r w:rsidRPr="00B6107B">
          <w:rPr>
            <w:rStyle w:val="Hyperlink"/>
            <w:rFonts w:ascii="Tahoma" w:hAnsi="Tahoma" w:cs="Tahoma"/>
            <w:sz w:val="24"/>
            <w:szCs w:val="24"/>
          </w:rPr>
          <w:t xml:space="preserve">April 2016 </w:t>
        </w:r>
        <w:r w:rsidRPr="00B6107B">
          <w:rPr>
            <w:rStyle w:val="Hyperlink"/>
            <w:rFonts w:ascii="Tahoma" w:hAnsi="Tahoma" w:cs="Tahoma"/>
            <w:i/>
            <w:sz w:val="24"/>
            <w:szCs w:val="24"/>
          </w:rPr>
          <w:t>APH News</w:t>
        </w:r>
      </w:hyperlink>
      <w:r>
        <w:rPr>
          <w:rFonts w:ascii="Tahoma" w:hAnsi="Tahoma" w:cs="Tahoma"/>
          <w:sz w:val="24"/>
          <w:szCs w:val="24"/>
        </w:rPr>
        <w:t>.</w:t>
      </w:r>
      <w:r>
        <w:rPr>
          <w:rFonts w:ascii="Tahoma" w:hAnsi="Tahoma" w:cs="Tahoma"/>
          <w:i/>
          <w:sz w:val="24"/>
          <w:szCs w:val="24"/>
        </w:rPr>
        <w:t xml:space="preserve"> </w:t>
      </w:r>
      <w:r>
        <w:rPr>
          <w:rFonts w:ascii="Tahoma" w:hAnsi="Tahoma" w:cs="Tahoma"/>
          <w:sz w:val="24"/>
          <w:szCs w:val="24"/>
        </w:rPr>
        <w:t>Approximately 25 teachers expressed interest in participating in the evaluation of the Sketch-A-Doodle. From this sample, 13 field 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0FAE7FC1"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3467B601"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Potential evaluators gave reasons for wishing to field test the Sketch-A-Doodle with their students with visual impairments and blindness; reasons hinted at the product’s usefulness even before formal field testing. Their explanations included the following:</w:t>
      </w:r>
    </w:p>
    <w:p w14:paraId="09BE0242" w14:textId="77777777" w:rsidR="00B6107B" w:rsidRDefault="00B6107B" w:rsidP="00067CA3">
      <w:pPr>
        <w:widowControl/>
        <w:numPr>
          <w:ilvl w:val="0"/>
          <w:numId w:val="4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“A lot of times I need to make something ‘on the fly’ and don’t have time to sit down at a computer to create an embossed tactile graphic.”</w:t>
      </w:r>
    </w:p>
    <w:p w14:paraId="596952CD" w14:textId="77777777" w:rsidR="00B6107B" w:rsidRDefault="00B6107B" w:rsidP="00067CA3">
      <w:pPr>
        <w:widowControl/>
        <w:numPr>
          <w:ilvl w:val="0"/>
          <w:numId w:val="4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 “I am always looking for improvements with tactile drawings for my students and for the students to be able to [draw] their own in the sciences and mathematics.”</w:t>
      </w:r>
    </w:p>
    <w:p w14:paraId="389A5E7C" w14:textId="77777777" w:rsidR="00B6107B" w:rsidRDefault="00B6107B" w:rsidP="00067CA3">
      <w:pPr>
        <w:widowControl/>
        <w:numPr>
          <w:ilvl w:val="0"/>
          <w:numId w:val="4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can see the Sketch-A-Doodle as a quick way to make on-the-spot maps and also to build environmental and math concepts.”</w:t>
      </w:r>
    </w:p>
    <w:p w14:paraId="152796FD" w14:textId="77777777" w:rsidR="00B6107B" w:rsidRDefault="00B6107B" w:rsidP="00067CA3">
      <w:pPr>
        <w:widowControl/>
        <w:numPr>
          <w:ilvl w:val="0"/>
          <w:numId w:val="4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would like to field test this item to see how it compares to the DRAFTSMAN. Many of my students enjoy using the DRAFTSMAN and I would like to see how it may be different, and if it would be a useful alternative in the art room. I would especially like to see if it is easier to use than the DRAFTSMAN with my younger students and students who have difficulty with their muscle strength.”</w:t>
      </w:r>
    </w:p>
    <w:p w14:paraId="2AD81684"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3EE49F0B"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Prototypes of the Sketch-A-Doodle and related materials (e.g., styluses, drawing film, and Instruction Booklet) were mailed on April 20, 2016.</w:t>
      </w:r>
      <w:r>
        <w:rPr>
          <w:rFonts w:ascii="Tahoma" w:hAnsi="Tahoma" w:cs="Tahoma"/>
          <w:color w:val="FF0000"/>
          <w:sz w:val="24"/>
          <w:szCs w:val="24"/>
        </w:rPr>
        <w:t xml:space="preserve"> </w:t>
      </w:r>
      <w:r>
        <w:rPr>
          <w:rFonts w:ascii="Tahoma" w:hAnsi="Tahoma" w:cs="Tahoma"/>
          <w:sz w:val="24"/>
          <w:szCs w:val="24"/>
        </w:rPr>
        <w:t>Evaluators were asked to return their completed evaluation forms and student outcome forms by the June 15, 2016.</w:t>
      </w:r>
    </w:p>
    <w:p w14:paraId="63B641B6"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6203BF5A"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Field-test evaluation forms were completed by 14 teachers of the visually impaired and blind. One selected evaluator did not complete and return her evaluation form. The field evaluators represented the states of Arkansas, California, Colorado (2), Maine, Michigan, Minnesota (2), North Dakota, New Jersey (2), Pennsylvania, and Washington (2). The largest percentage (71%) of sites represented itinerant settings. Table 1 and Figure 1 show the distribution of field test sites according to type of educational setting and geographical location.</w:t>
      </w:r>
    </w:p>
    <w:p w14:paraId="44D0D08A" w14:textId="77777777" w:rsidR="00B6107B" w:rsidRDefault="00B6107B" w:rsidP="00B6107B">
      <w:pPr>
        <w:widowControl/>
        <w:tabs>
          <w:tab w:val="left" w:pos="0"/>
        </w:tabs>
        <w:adjustRightInd/>
        <w:spacing w:after="0" w:line="240" w:lineRule="auto"/>
        <w:jc w:val="left"/>
        <w:rPr>
          <w:rFonts w:ascii="Tahoma" w:hAnsi="Tahoma" w:cs="Tahoma"/>
          <w:sz w:val="24"/>
          <w:szCs w:val="24"/>
        </w:rPr>
      </w:pPr>
    </w:p>
    <w:tbl>
      <w:tblPr>
        <w:tblStyle w:val="LightList-Accent120"/>
        <w:tblW w:w="0" w:type="auto"/>
        <w:tblLook w:val="04A0" w:firstRow="1" w:lastRow="0" w:firstColumn="1" w:lastColumn="0" w:noHBand="0" w:noVBand="1"/>
        <w:tblCaption w:val="Table 1: Type of Educational Setting"/>
      </w:tblPr>
      <w:tblGrid>
        <w:gridCol w:w="2190"/>
        <w:gridCol w:w="3714"/>
        <w:gridCol w:w="2952"/>
      </w:tblGrid>
      <w:tr w:rsidR="00B6107B" w14:paraId="0BA31187" w14:textId="77777777" w:rsidTr="00B610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19DD06BE" w14:textId="77777777" w:rsidR="00B6107B" w:rsidRDefault="00B6107B" w:rsidP="00B6107B">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1</w:t>
            </w:r>
          </w:p>
          <w:p w14:paraId="4F585AE0" w14:textId="77777777" w:rsidR="00B6107B" w:rsidRDefault="00B6107B" w:rsidP="00B6107B">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Type of Educational Setting</w:t>
            </w:r>
          </w:p>
        </w:tc>
      </w:tr>
      <w:tr w:rsidR="00B6107B" w14:paraId="20E39F85"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09E42CD5" w14:textId="77777777" w:rsidR="00B6107B" w:rsidRDefault="00B6107B" w:rsidP="00B6107B">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Type of Educational Setting</w:t>
            </w:r>
          </w:p>
          <w:p w14:paraId="1198911E" w14:textId="77777777" w:rsidR="00B6107B" w:rsidRDefault="00B6107B" w:rsidP="00B6107B">
            <w:pPr>
              <w:widowControl/>
              <w:adjustRightInd/>
              <w:spacing w:after="0" w:line="240" w:lineRule="auto"/>
              <w:jc w:val="center"/>
              <w:rPr>
                <w:rFonts w:ascii="Tahoma" w:eastAsia="Calibri" w:hAnsi="Tahoma" w:cs="Tahoma"/>
                <w:b w:val="0"/>
                <w:sz w:val="24"/>
                <w:szCs w:val="24"/>
              </w:rPr>
            </w:pPr>
            <w:r>
              <w:rPr>
                <w:rFonts w:ascii="Tahoma" w:eastAsia="Calibri" w:hAnsi="Tahoma" w:cs="Tahoma"/>
                <w:b w:val="0"/>
                <w:sz w:val="24"/>
                <w:szCs w:val="24"/>
              </w:rPr>
              <w:t>(N = 14)</w:t>
            </w:r>
          </w:p>
        </w:tc>
        <w:tc>
          <w:tcPr>
            <w:tcW w:w="3714" w:type="dxa"/>
            <w:tcBorders>
              <w:left w:val="nil"/>
              <w:right w:val="nil"/>
            </w:tcBorders>
            <w:hideMark/>
          </w:tcPr>
          <w:p w14:paraId="2503E60B"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State Location of Field Test Sites</w:t>
            </w:r>
          </w:p>
        </w:tc>
        <w:tc>
          <w:tcPr>
            <w:tcW w:w="2952" w:type="dxa"/>
            <w:tcBorders>
              <w:left w:val="nil"/>
            </w:tcBorders>
            <w:hideMark/>
          </w:tcPr>
          <w:p w14:paraId="219D0C0A"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w:t>
            </w:r>
          </w:p>
        </w:tc>
      </w:tr>
      <w:tr w:rsidR="00B6107B" w14:paraId="45C8A65E" w14:textId="77777777" w:rsidTr="00B6107B">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576B7A85" w14:textId="77777777" w:rsidR="00B6107B" w:rsidRDefault="00B6107B" w:rsidP="00B6107B">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Residential</w:t>
            </w:r>
          </w:p>
        </w:tc>
        <w:tc>
          <w:tcPr>
            <w:tcW w:w="3714" w:type="dxa"/>
            <w:tcBorders>
              <w:top w:val="nil"/>
              <w:left w:val="nil"/>
              <w:bottom w:val="nil"/>
              <w:right w:val="nil"/>
            </w:tcBorders>
            <w:hideMark/>
          </w:tcPr>
          <w:p w14:paraId="51482BEA"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AR, CO (2)</w:t>
            </w:r>
          </w:p>
        </w:tc>
        <w:tc>
          <w:tcPr>
            <w:tcW w:w="2952" w:type="dxa"/>
            <w:tcBorders>
              <w:top w:val="nil"/>
              <w:left w:val="nil"/>
              <w:bottom w:val="nil"/>
              <w:right w:val="single" w:sz="8" w:space="0" w:color="4F81BD" w:themeColor="accent1"/>
            </w:tcBorders>
            <w:hideMark/>
          </w:tcPr>
          <w:p w14:paraId="58C9838D"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21%</w:t>
            </w:r>
          </w:p>
        </w:tc>
      </w:tr>
      <w:tr w:rsidR="00B6107B" w14:paraId="1A1BFAC3"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3DA33E70" w14:textId="77777777" w:rsidR="00B6107B" w:rsidRDefault="00B6107B" w:rsidP="00B6107B">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Itinerant</w:t>
            </w:r>
          </w:p>
        </w:tc>
        <w:tc>
          <w:tcPr>
            <w:tcW w:w="3714" w:type="dxa"/>
            <w:tcBorders>
              <w:left w:val="nil"/>
              <w:right w:val="nil"/>
            </w:tcBorders>
            <w:hideMark/>
          </w:tcPr>
          <w:p w14:paraId="3A9F23CF"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CA, ME, MI, MN (2), ND, NJ (2), PA, WA</w:t>
            </w:r>
          </w:p>
        </w:tc>
        <w:tc>
          <w:tcPr>
            <w:tcW w:w="2952" w:type="dxa"/>
            <w:tcBorders>
              <w:left w:val="nil"/>
            </w:tcBorders>
            <w:hideMark/>
          </w:tcPr>
          <w:p w14:paraId="062D7CDE"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71%</w:t>
            </w:r>
          </w:p>
        </w:tc>
      </w:tr>
      <w:tr w:rsidR="00B6107B" w14:paraId="0E5363B4" w14:textId="77777777" w:rsidTr="00B6107B">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single" w:sz="8" w:space="0" w:color="4F81BD" w:themeColor="accent1"/>
              <w:right w:val="nil"/>
            </w:tcBorders>
            <w:hideMark/>
          </w:tcPr>
          <w:p w14:paraId="3E6FC177" w14:textId="77777777" w:rsidR="00B6107B" w:rsidRDefault="00B6107B" w:rsidP="00B6107B">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Home school</w:t>
            </w:r>
          </w:p>
        </w:tc>
        <w:tc>
          <w:tcPr>
            <w:tcW w:w="3714" w:type="dxa"/>
            <w:tcBorders>
              <w:top w:val="nil"/>
              <w:left w:val="nil"/>
              <w:bottom w:val="single" w:sz="8" w:space="0" w:color="4F81BD" w:themeColor="accent1"/>
              <w:right w:val="nil"/>
            </w:tcBorders>
            <w:hideMark/>
          </w:tcPr>
          <w:p w14:paraId="605DB5AA"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WA</w:t>
            </w:r>
          </w:p>
        </w:tc>
        <w:tc>
          <w:tcPr>
            <w:tcW w:w="2952" w:type="dxa"/>
            <w:tcBorders>
              <w:top w:val="nil"/>
              <w:left w:val="nil"/>
              <w:bottom w:val="single" w:sz="8" w:space="0" w:color="4F81BD" w:themeColor="accent1"/>
              <w:right w:val="single" w:sz="8" w:space="0" w:color="4F81BD" w:themeColor="accent1"/>
            </w:tcBorders>
            <w:hideMark/>
          </w:tcPr>
          <w:p w14:paraId="060F26E2"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w:t>
            </w:r>
          </w:p>
        </w:tc>
      </w:tr>
    </w:tbl>
    <w:p w14:paraId="30249B53"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07679C11"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15D6808C" wp14:editId="610E25F1">
            <wp:extent cx="3678555" cy="2647315"/>
            <wp:effectExtent l="0" t="0" r="0" b="635"/>
            <wp:docPr id="270" name="Picture 270" title="Figure 1. Geographical Distribution and Educational Setting of Field Test Sites"/>
            <wp:cNvGraphicFramePr/>
            <a:graphic xmlns:a="http://schemas.openxmlformats.org/drawingml/2006/main">
              <a:graphicData uri="http://schemas.openxmlformats.org/drawingml/2006/picture">
                <pic:pic xmlns:pic="http://schemas.openxmlformats.org/drawingml/2006/picture">
                  <pic:nvPicPr>
                    <pic:cNvPr id="4113" name="Picture 4113" title="Figure 1. Geographical Distribution and Educational Setting of Field Test Sites"/>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3676650" cy="2647950"/>
                    </a:xfrm>
                    <a:prstGeom prst="rect">
                      <a:avLst/>
                    </a:prstGeom>
                    <a:noFill/>
                    <a:ln>
                      <a:noFill/>
                    </a:ln>
                  </pic:spPr>
                </pic:pic>
              </a:graphicData>
            </a:graphic>
          </wp:inline>
        </w:drawing>
      </w:r>
    </w:p>
    <w:p w14:paraId="2CDAF4A5"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66E827D2" w14:textId="77777777" w:rsidR="00B6107B" w:rsidRDefault="00B6107B" w:rsidP="00B6107B">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1</w:t>
      </w:r>
      <w:r>
        <w:rPr>
          <w:rFonts w:ascii="Tahoma" w:hAnsi="Tahoma" w:cs="Tahoma"/>
          <w:b/>
          <w:sz w:val="24"/>
          <w:szCs w:val="24"/>
        </w:rPr>
        <w:t>. Geographical Distribution and Educational Setting of Field Test Sites</w:t>
      </w:r>
    </w:p>
    <w:p w14:paraId="734C80DF"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58F8E631"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Participating field evaluators varied in their teaching experience. The largest percentage (36%) reported 6-10 years teaching experience, 29% reported 11-15 years teaching experience, and 7% reported 16-20 years teaching experience. The percentage of teachers with less than 5 years of teaching experience mirrored the percentage of teachers with more than 21 years of teaching experience—14% within each category.</w:t>
      </w:r>
    </w:p>
    <w:p w14:paraId="5FA3D751"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2B881F62"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Most evaluators indicated a prior need to create tactile graphic displays for their students either “frequently” (43%) or “occasionally” (43%); 14% “rarely” or “never” created graphics for reasons such as the following: “Most of my students have braillists working with them on a daily basis. They are the ones making tactile graphics on a consistent basis.”</w:t>
      </w:r>
    </w:p>
    <w:p w14:paraId="2028CE17"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587719E0"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majority of evaluators (71%) had previously used APH’s existing DRAFTSMAN Tactile Drawing Board. Repeated complaints revolved around students’ struggles to properly place the drawing film on the board, noting that it was especially “difficult for students with low muscle tone” or younger students. The evaluators were also very familiar with other means of creating tactile displays. Popular materials used were foam stickers, glue, graphic tape, tracing wheels, APH’s Quick-Draw Paper and Picture Maker, as well as specific commercial products—Wikki Stix®, Pictures in a Flash, and </w:t>
      </w:r>
      <w:r w:rsidRPr="003028DE">
        <w:rPr>
          <w:rFonts w:ascii="Tahoma" w:hAnsi="Tahoma" w:cs="Tahoma"/>
          <w:sz w:val="24"/>
          <w:szCs w:val="24"/>
        </w:rPr>
        <w:t>Sensational BlackBoard</w:t>
      </w:r>
      <w:r>
        <w:rPr>
          <w:rFonts w:ascii="Tahoma" w:hAnsi="Tahoma" w:cs="Tahoma"/>
          <w:sz w:val="24"/>
          <w:szCs w:val="24"/>
        </w:rPr>
        <w:t>. Many of these tools and materials were also used independently by students.</w:t>
      </w:r>
    </w:p>
    <w:p w14:paraId="6C289830"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6C636644"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shown in Figure 2, field evaluators used the Sketch-A-Doodle with a total of 37 students who represented slightly more males (54%) than females (46%). </w:t>
      </w:r>
    </w:p>
    <w:p w14:paraId="3C573038"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76D27965" wp14:editId="038818A6">
            <wp:extent cx="3933825" cy="2413635"/>
            <wp:effectExtent l="0" t="0" r="0" b="0"/>
            <wp:docPr id="272" name="Picture 272" title="Figure 2.  Students’ Gender"/>
            <wp:cNvGraphicFramePr/>
            <a:graphic xmlns:a="http://schemas.openxmlformats.org/drawingml/2006/main">
              <a:graphicData uri="http://schemas.openxmlformats.org/drawingml/2006/picture">
                <pic:pic xmlns:pic="http://schemas.openxmlformats.org/drawingml/2006/picture">
                  <pic:nvPicPr>
                    <pic:cNvPr id="4114" name="Picture 4114" title="Figure 2.  Students’ Gender"/>
                    <pic:cNvPicPr/>
                  </pic:nvPicPr>
                  <pic:blipFill>
                    <a:blip r:embed="rId160" cstate="email">
                      <a:extLst>
                        <a:ext uri="{28A0092B-C50C-407E-A947-70E740481C1C}">
                          <a14:useLocalDpi xmlns:a14="http://schemas.microsoft.com/office/drawing/2010/main"/>
                        </a:ext>
                      </a:extLst>
                    </a:blip>
                    <a:srcRect l="-17197" t="-6384" r="-7256" b="-3934"/>
                    <a:stretch>
                      <a:fillRect/>
                    </a:stretch>
                  </pic:blipFill>
                  <pic:spPr bwMode="auto">
                    <a:xfrm>
                      <a:off x="0" y="0"/>
                      <a:ext cx="3933825" cy="2409825"/>
                    </a:xfrm>
                    <a:prstGeom prst="rect">
                      <a:avLst/>
                    </a:prstGeom>
                    <a:noFill/>
                    <a:ln>
                      <a:noFill/>
                    </a:ln>
                  </pic:spPr>
                </pic:pic>
              </a:graphicData>
            </a:graphic>
          </wp:inline>
        </w:drawing>
      </w:r>
    </w:p>
    <w:p w14:paraId="77E1B55F" w14:textId="4060D400" w:rsidR="00B6107B" w:rsidRDefault="00B6107B" w:rsidP="00B6107B">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2</w:t>
      </w:r>
      <w:r w:rsidR="00C76659">
        <w:rPr>
          <w:rFonts w:ascii="Tahoma" w:hAnsi="Tahoma" w:cs="Tahoma"/>
          <w:b/>
          <w:sz w:val="24"/>
          <w:szCs w:val="24"/>
        </w:rPr>
        <w:t xml:space="preserve">. </w:t>
      </w:r>
      <w:r>
        <w:rPr>
          <w:rFonts w:ascii="Tahoma" w:hAnsi="Tahoma" w:cs="Tahoma"/>
          <w:b/>
          <w:sz w:val="24"/>
          <w:szCs w:val="24"/>
        </w:rPr>
        <w:t>Students’ Gender</w:t>
      </w:r>
    </w:p>
    <w:p w14:paraId="28F80655" w14:textId="77777777" w:rsidR="00B6107B" w:rsidRDefault="00B6107B" w:rsidP="00B6107B">
      <w:pPr>
        <w:widowControl/>
        <w:tabs>
          <w:tab w:val="left" w:pos="0"/>
        </w:tabs>
        <w:adjustRightInd/>
        <w:spacing w:after="0" w:line="240" w:lineRule="auto"/>
        <w:jc w:val="left"/>
        <w:rPr>
          <w:rFonts w:ascii="Tahoma" w:hAnsi="Tahoma" w:cs="Tahoma"/>
          <w:color w:val="000000" w:themeColor="text1"/>
          <w:sz w:val="24"/>
          <w:szCs w:val="24"/>
        </w:rPr>
      </w:pPr>
    </w:p>
    <w:p w14:paraId="4E17B86E" w14:textId="77777777" w:rsidR="00B6107B" w:rsidRDefault="00B6107B" w:rsidP="00B6107B">
      <w:pPr>
        <w:widowControl/>
        <w:tabs>
          <w:tab w:val="left" w:pos="0"/>
        </w:tabs>
        <w:adjustRightInd/>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 xml:space="preserve">As apparent in Figure 3, the sample population represented cultural diversity: 51% White, 8% Asian, 11% Hispanic, 11% American Indian, 5% Black, 8% Two or more races, and 5% Other. Over a quarter (27%) of the students had other disabilities such as cognitive impairment, deafblindness, adjustment disorder, and autism. </w:t>
      </w:r>
    </w:p>
    <w:p w14:paraId="7F0B2DB9"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p>
    <w:p w14:paraId="6AE60346"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17263CA6" wp14:editId="1FACA8A6">
            <wp:extent cx="3906982" cy="2694709"/>
            <wp:effectExtent l="0" t="0" r="0" b="0"/>
            <wp:docPr id="273" name="Picture 273" title="Figure 3. Students’ Ethnicity"/>
            <wp:cNvGraphicFramePr/>
            <a:graphic xmlns:a="http://schemas.openxmlformats.org/drawingml/2006/main">
              <a:graphicData uri="http://schemas.openxmlformats.org/drawingml/2006/picture">
                <pic:pic xmlns:pic="http://schemas.openxmlformats.org/drawingml/2006/picture">
                  <pic:nvPicPr>
                    <pic:cNvPr id="4115" name="Picture 4115" title="Figure 3. Students’ Ethnicity"/>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3910200" cy="2696929"/>
                    </a:xfrm>
                    <a:prstGeom prst="rect">
                      <a:avLst/>
                    </a:prstGeom>
                    <a:noFill/>
                    <a:ln>
                      <a:noFill/>
                    </a:ln>
                    <a:extLst>
                      <a:ext uri="{53640926-AAD7-44D8-BBD7-CCE9431645EC}">
                        <a14:shadowObscured xmlns:a14="http://schemas.microsoft.com/office/drawing/2010/main"/>
                      </a:ext>
                    </a:extLst>
                  </pic:spPr>
                </pic:pic>
              </a:graphicData>
            </a:graphic>
          </wp:inline>
        </w:drawing>
      </w:r>
    </w:p>
    <w:p w14:paraId="15187205" w14:textId="77777777" w:rsidR="00B6107B" w:rsidRDefault="00B6107B" w:rsidP="00B6107B">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3</w:t>
      </w:r>
      <w:r>
        <w:rPr>
          <w:rFonts w:ascii="Tahoma" w:hAnsi="Tahoma" w:cs="Tahoma"/>
          <w:b/>
          <w:sz w:val="24"/>
          <w:szCs w:val="24"/>
        </w:rPr>
        <w:t>. Students’ Ethnicity</w:t>
      </w:r>
    </w:p>
    <w:p w14:paraId="65DAD858"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17AAA075" w14:textId="77777777" w:rsidR="00B6107B" w:rsidRDefault="00B6107B" w:rsidP="00B6107B">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Students ranged in age from 5-80 years old.</w:t>
      </w:r>
      <w:r>
        <w:rPr>
          <w:rFonts w:ascii="Tahoma" w:hAnsi="Tahoma" w:cs="Tahoma"/>
          <w:color w:val="FF0000"/>
          <w:sz w:val="24"/>
          <w:szCs w:val="24"/>
        </w:rPr>
        <w:t xml:space="preserve"> </w:t>
      </w:r>
      <w:r>
        <w:rPr>
          <w:rFonts w:ascii="Tahoma" w:hAnsi="Tahoma" w:cs="Tahoma"/>
          <w:sz w:val="24"/>
          <w:szCs w:val="24"/>
        </w:rPr>
        <w:t>Equal percentages were either 7-9 years old (13%), 16-18 years old (13%), or 39-80 years old (13%). Likewise, identical percentages were either 10-12 years old (22%) or 13-15 years old (22%). The remaining 16% of students were 5-6 years old. (Refer to Figure 4.)</w:t>
      </w:r>
      <w:r>
        <w:rPr>
          <w:rFonts w:ascii="Tahoma" w:hAnsi="Tahoma" w:cs="Tahoma"/>
          <w:color w:val="FF0000"/>
          <w:sz w:val="24"/>
          <w:szCs w:val="24"/>
        </w:rPr>
        <w:t xml:space="preserve"> </w:t>
      </w:r>
    </w:p>
    <w:p w14:paraId="07DA5EFB"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378126FE" wp14:editId="70C1AD8B">
            <wp:extent cx="4104005" cy="3094355"/>
            <wp:effectExtent l="0" t="0" r="0" b="0"/>
            <wp:docPr id="287" name="Picture 287" title="Figure 4. Students’ Age Range"/>
            <wp:cNvGraphicFramePr/>
            <a:graphic xmlns:a="http://schemas.openxmlformats.org/drawingml/2006/main">
              <a:graphicData uri="http://schemas.openxmlformats.org/drawingml/2006/picture">
                <pic:pic xmlns:pic="http://schemas.openxmlformats.org/drawingml/2006/picture">
                  <pic:nvPicPr>
                    <pic:cNvPr id="4116" name="Picture 4116" title="Figure 4. Students’ Age Range"/>
                    <pic:cNvPicPr/>
                  </pic:nvPicPr>
                  <pic:blipFill>
                    <a:blip r:embed="rId162" cstate="email">
                      <a:extLst>
                        <a:ext uri="{28A0092B-C50C-407E-A947-70E740481C1C}">
                          <a14:useLocalDpi xmlns:a14="http://schemas.microsoft.com/office/drawing/2010/main"/>
                        </a:ext>
                      </a:extLst>
                    </a:blip>
                    <a:srcRect b="-252"/>
                    <a:stretch>
                      <a:fillRect/>
                    </a:stretch>
                  </pic:blipFill>
                  <pic:spPr bwMode="auto">
                    <a:xfrm>
                      <a:off x="0" y="0"/>
                      <a:ext cx="4105275" cy="3095625"/>
                    </a:xfrm>
                    <a:prstGeom prst="rect">
                      <a:avLst/>
                    </a:prstGeom>
                    <a:noFill/>
                    <a:ln>
                      <a:noFill/>
                    </a:ln>
                  </pic:spPr>
                </pic:pic>
              </a:graphicData>
            </a:graphic>
          </wp:inline>
        </w:drawing>
      </w:r>
    </w:p>
    <w:p w14:paraId="5F7A78AE" w14:textId="77777777" w:rsidR="00B6107B" w:rsidRDefault="00B6107B" w:rsidP="00B6107B">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4</w:t>
      </w:r>
      <w:r>
        <w:rPr>
          <w:rFonts w:ascii="Tahoma" w:hAnsi="Tahoma" w:cs="Tahoma"/>
          <w:b/>
          <w:sz w:val="24"/>
          <w:szCs w:val="24"/>
        </w:rPr>
        <w:t>. Students’ Age Range</w:t>
      </w:r>
    </w:p>
    <w:p w14:paraId="78749F92" w14:textId="77777777" w:rsidR="00B6107B" w:rsidRDefault="00B6107B" w:rsidP="00B6107B">
      <w:pPr>
        <w:widowControl/>
        <w:tabs>
          <w:tab w:val="left" w:pos="0"/>
        </w:tabs>
        <w:adjustRightInd/>
        <w:spacing w:after="0" w:line="240" w:lineRule="auto"/>
        <w:jc w:val="left"/>
        <w:rPr>
          <w:rFonts w:ascii="Tahoma" w:hAnsi="Tahoma" w:cs="Tahoma"/>
          <w:b/>
          <w:sz w:val="24"/>
          <w:szCs w:val="24"/>
        </w:rPr>
      </w:pPr>
    </w:p>
    <w:p w14:paraId="2D1AA79D" w14:textId="77777777" w:rsidR="00B6107B" w:rsidRDefault="00B6107B" w:rsidP="00B6107B">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The distribution of students by grade level spanned from kindergarten to college graduate. Nearly equal percentages of the student sample were in Grades K-3 or Grades 4-8—30% and 35%, respectively. Nearly one-fifth (19%) were high school students. The grade level for one student was unreported.</w:t>
      </w:r>
      <w:r>
        <w:rPr>
          <w:rFonts w:ascii="Tahoma" w:hAnsi="Tahoma" w:cs="Tahoma"/>
          <w:color w:val="FF0000"/>
          <w:sz w:val="24"/>
          <w:szCs w:val="24"/>
        </w:rPr>
        <w:t xml:space="preserve"> </w:t>
      </w:r>
      <w:r>
        <w:rPr>
          <w:rFonts w:ascii="Tahoma" w:hAnsi="Tahoma" w:cs="Tahoma"/>
          <w:sz w:val="24"/>
          <w:szCs w:val="24"/>
        </w:rPr>
        <w:t>(Refer to Figure 5.)</w:t>
      </w:r>
    </w:p>
    <w:p w14:paraId="729D0A5F"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512BB471" wp14:editId="14B63223">
            <wp:extent cx="3434080" cy="2296795"/>
            <wp:effectExtent l="0" t="0" r="0" b="0"/>
            <wp:docPr id="41" name="Picture 41" title="Figure 5. Students’ Grade Level"/>
            <wp:cNvGraphicFramePr/>
            <a:graphic xmlns:a="http://schemas.openxmlformats.org/drawingml/2006/main">
              <a:graphicData uri="http://schemas.openxmlformats.org/drawingml/2006/picture">
                <pic:pic xmlns:pic="http://schemas.openxmlformats.org/drawingml/2006/picture">
                  <pic:nvPicPr>
                    <pic:cNvPr id="4117" name="Picture 4117" title="Figure 5. Students’ Grade Level"/>
                    <pic:cNvPicPr/>
                  </pic:nvPicPr>
                  <pic:blipFill>
                    <a:blip r:embed="rId163" cstate="email">
                      <a:extLst>
                        <a:ext uri="{28A0092B-C50C-407E-A947-70E740481C1C}">
                          <a14:useLocalDpi xmlns:a14="http://schemas.microsoft.com/office/drawing/2010/main"/>
                        </a:ext>
                      </a:extLst>
                    </a:blip>
                    <a:srcRect l="-1036" t="-5629" r="-2693" b="-4305"/>
                    <a:stretch>
                      <a:fillRect/>
                    </a:stretch>
                  </pic:blipFill>
                  <pic:spPr bwMode="auto">
                    <a:xfrm>
                      <a:off x="0" y="0"/>
                      <a:ext cx="3429000" cy="2295525"/>
                    </a:xfrm>
                    <a:prstGeom prst="rect">
                      <a:avLst/>
                    </a:prstGeom>
                    <a:noFill/>
                    <a:ln>
                      <a:noFill/>
                    </a:ln>
                  </pic:spPr>
                </pic:pic>
              </a:graphicData>
            </a:graphic>
          </wp:inline>
        </w:drawing>
      </w:r>
    </w:p>
    <w:p w14:paraId="0DA3E4A3" w14:textId="77777777" w:rsidR="00B6107B" w:rsidRDefault="00B6107B" w:rsidP="00B6107B">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5</w:t>
      </w:r>
      <w:r>
        <w:rPr>
          <w:rFonts w:ascii="Tahoma" w:hAnsi="Tahoma" w:cs="Tahoma"/>
          <w:b/>
          <w:sz w:val="24"/>
          <w:szCs w:val="24"/>
        </w:rPr>
        <w:t>. Students’ Grade Level</w:t>
      </w:r>
    </w:p>
    <w:p w14:paraId="6386FA15"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4C34F2A9"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As evident in Figure 6, over half (51%) of the students were braille readers. Each remaining classification of primary reading medium was represented by 8% or less of the student sample that included large print readers, auditory readers, beginning braille readers, and dual readers. The preferred reading method for one student was unreported.</w:t>
      </w:r>
    </w:p>
    <w:p w14:paraId="264E20FA"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CAE2F73" wp14:editId="315F143D">
            <wp:extent cx="4657090" cy="2987675"/>
            <wp:effectExtent l="0" t="0" r="0" b="3175"/>
            <wp:docPr id="42" name="Picture 42" title="Figure 6. Students’ Primary Reading Medium"/>
            <wp:cNvGraphicFramePr/>
            <a:graphic xmlns:a="http://schemas.openxmlformats.org/drawingml/2006/main">
              <a:graphicData uri="http://schemas.openxmlformats.org/drawingml/2006/picture">
                <pic:pic xmlns:pic="http://schemas.openxmlformats.org/drawingml/2006/picture">
                  <pic:nvPicPr>
                    <pic:cNvPr id="4118" name="Picture 4118" title="Figure 6. Students’ Primary Reading Medium"/>
                    <pic:cNvPicPr/>
                  </pic:nvPicPr>
                  <pic:blipFill>
                    <a:blip r:embed="rId164" cstate="email">
                      <a:extLst>
                        <a:ext uri="{28A0092B-C50C-407E-A947-70E740481C1C}">
                          <a14:useLocalDpi xmlns:a14="http://schemas.microsoft.com/office/drawing/2010/main"/>
                        </a:ext>
                      </a:extLst>
                    </a:blip>
                    <a:srcRect r="-43" b="-224"/>
                    <a:stretch>
                      <a:fillRect/>
                    </a:stretch>
                  </pic:blipFill>
                  <pic:spPr bwMode="auto">
                    <a:xfrm>
                      <a:off x="0" y="0"/>
                      <a:ext cx="4657725" cy="2990850"/>
                    </a:xfrm>
                    <a:prstGeom prst="rect">
                      <a:avLst/>
                    </a:prstGeom>
                    <a:noFill/>
                    <a:ln>
                      <a:noFill/>
                    </a:ln>
                  </pic:spPr>
                </pic:pic>
              </a:graphicData>
            </a:graphic>
          </wp:inline>
        </w:drawing>
      </w:r>
    </w:p>
    <w:p w14:paraId="1E53D9A9" w14:textId="77777777" w:rsidR="00B6107B" w:rsidRDefault="00B6107B" w:rsidP="00B6107B">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6</w:t>
      </w:r>
      <w:r>
        <w:rPr>
          <w:rFonts w:ascii="Tahoma" w:hAnsi="Tahoma" w:cs="Tahoma"/>
          <w:b/>
          <w:sz w:val="24"/>
          <w:szCs w:val="24"/>
        </w:rPr>
        <w:t>. Students’ Primary Reading Medium</w:t>
      </w:r>
    </w:p>
    <w:p w14:paraId="11D1DCC6" w14:textId="77777777" w:rsidR="00B6107B" w:rsidRDefault="00B6107B" w:rsidP="00B6107B">
      <w:pPr>
        <w:widowControl/>
        <w:tabs>
          <w:tab w:val="left" w:pos="0"/>
        </w:tabs>
        <w:adjustRightInd/>
        <w:spacing w:after="0" w:line="240" w:lineRule="auto"/>
        <w:jc w:val="left"/>
        <w:rPr>
          <w:rFonts w:ascii="Tahoma" w:hAnsi="Tahoma" w:cs="Tahoma"/>
          <w:b/>
          <w:sz w:val="24"/>
          <w:szCs w:val="24"/>
        </w:rPr>
      </w:pPr>
    </w:p>
    <w:p w14:paraId="3B0F4A22" w14:textId="77777777" w:rsidR="00B6107B" w:rsidRDefault="00B6107B" w:rsidP="00B6107B">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The field evaluation form allowed teachers to rate each feature of the Sketch-A-Doodle.</w:t>
      </w:r>
      <w:r>
        <w:rPr>
          <w:rFonts w:ascii="Tahoma" w:hAnsi="Tahoma" w:cs="Tahoma"/>
          <w:color w:val="FF0000"/>
          <w:sz w:val="24"/>
          <w:szCs w:val="24"/>
        </w:rPr>
        <w:t xml:space="preserve"> </w:t>
      </w:r>
      <w:r>
        <w:rPr>
          <w:rFonts w:ascii="Tahoma" w:hAnsi="Tahoma" w:cs="Tahoma"/>
          <w:sz w:val="24"/>
          <w:szCs w:val="24"/>
        </w:rPr>
        <w:t>Table 2</w:t>
      </w:r>
      <w:r>
        <w:rPr>
          <w:rFonts w:ascii="Tahoma" w:hAnsi="Tahoma" w:cs="Tahoma"/>
          <w:color w:val="FF0000"/>
          <w:sz w:val="24"/>
          <w:szCs w:val="24"/>
        </w:rPr>
        <w:t xml:space="preserve"> </w:t>
      </w:r>
      <w:r>
        <w:rPr>
          <w:rFonts w:ascii="Tahoma" w:hAnsi="Tahoma" w:cs="Tahoma"/>
          <w:sz w:val="24"/>
          <w:szCs w:val="24"/>
        </w:rPr>
        <w:t>provides the average rating for each product feature.</w:t>
      </w:r>
    </w:p>
    <w:p w14:paraId="549BC8A7" w14:textId="77777777" w:rsidR="00B6107B" w:rsidRDefault="00B6107B" w:rsidP="00B6107B">
      <w:pPr>
        <w:widowControl/>
        <w:tabs>
          <w:tab w:val="left" w:pos="0"/>
        </w:tabs>
        <w:adjustRightInd/>
        <w:spacing w:after="0" w:line="240" w:lineRule="auto"/>
        <w:jc w:val="left"/>
        <w:rPr>
          <w:rFonts w:ascii="Tahoma" w:hAnsi="Tahoma" w:cs="Tahoma"/>
          <w:sz w:val="24"/>
          <w:szCs w:val="24"/>
        </w:rPr>
      </w:pPr>
    </w:p>
    <w:tbl>
      <w:tblPr>
        <w:tblStyle w:val="LightList-Accent120"/>
        <w:tblW w:w="0" w:type="auto"/>
        <w:tblLayout w:type="fixed"/>
        <w:tblLook w:val="04A0" w:firstRow="1" w:lastRow="0" w:firstColumn="1" w:lastColumn="0" w:noHBand="0" w:noVBand="1"/>
        <w:tblCaption w:val="Table 2: Overall Design of Sketch-A-Doodle"/>
      </w:tblPr>
      <w:tblGrid>
        <w:gridCol w:w="2448"/>
        <w:gridCol w:w="1440"/>
        <w:gridCol w:w="1170"/>
        <w:gridCol w:w="990"/>
        <w:gridCol w:w="720"/>
        <w:gridCol w:w="810"/>
        <w:gridCol w:w="680"/>
        <w:gridCol w:w="598"/>
      </w:tblGrid>
      <w:tr w:rsidR="00B6107B" w14:paraId="6F796967" w14:textId="77777777" w:rsidTr="00B610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17365D" w:themeFill="text2" w:themeFillShade="BF"/>
            <w:hideMark/>
          </w:tcPr>
          <w:p w14:paraId="776D8163" w14:textId="77777777" w:rsidR="00B6107B" w:rsidRDefault="00B6107B" w:rsidP="00B6107B">
            <w:pPr>
              <w:widowControl/>
              <w:adjustRightInd/>
              <w:spacing w:after="0" w:line="240" w:lineRule="auto"/>
              <w:jc w:val="left"/>
              <w:rPr>
                <w:rFonts w:ascii="Tahoma" w:hAnsi="Tahoma" w:cs="Tahoma"/>
              </w:rPr>
            </w:pPr>
            <w:r>
              <w:rPr>
                <w:rFonts w:ascii="Tahoma" w:hAnsi="Tahoma" w:cs="Tahoma"/>
              </w:rPr>
              <w:t>Table 2</w:t>
            </w:r>
          </w:p>
          <w:p w14:paraId="3F09A12F" w14:textId="77777777" w:rsidR="00B6107B" w:rsidRDefault="00B6107B" w:rsidP="00B6107B">
            <w:pPr>
              <w:widowControl/>
              <w:adjustRightInd/>
              <w:spacing w:after="0" w:line="240" w:lineRule="auto"/>
              <w:jc w:val="left"/>
              <w:rPr>
                <w:rFonts w:ascii="Tahoma" w:hAnsi="Tahoma" w:cs="Tahoma"/>
              </w:rPr>
            </w:pPr>
            <w:r>
              <w:rPr>
                <w:rFonts w:ascii="Tahoma" w:hAnsi="Tahoma" w:cs="Tahoma"/>
                <w:i/>
              </w:rPr>
              <w:t>Overall Design of Sketch-A-Doodle</w:t>
            </w:r>
          </w:p>
        </w:tc>
      </w:tr>
      <w:tr w:rsidR="00B6107B" w14:paraId="7355B735"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FCD92C0" w14:textId="77777777" w:rsidR="00B6107B" w:rsidRDefault="00B6107B" w:rsidP="00B6107B">
            <w:pPr>
              <w:widowControl/>
              <w:adjustRightInd/>
              <w:spacing w:after="0" w:line="240" w:lineRule="auto"/>
              <w:jc w:val="left"/>
              <w:rPr>
                <w:rFonts w:ascii="Tahoma" w:hAnsi="Tahoma" w:cs="Tahoma"/>
              </w:rPr>
            </w:pPr>
            <w:r>
              <w:rPr>
                <w:rFonts w:ascii="Tahoma" w:hAnsi="Tahoma" w:cs="Tahoma"/>
              </w:rPr>
              <w:t>Product Feature</w:t>
            </w:r>
          </w:p>
        </w:tc>
        <w:tc>
          <w:tcPr>
            <w:tcW w:w="1440" w:type="dxa"/>
            <w:tcBorders>
              <w:left w:val="nil"/>
              <w:right w:val="nil"/>
            </w:tcBorders>
            <w:hideMark/>
          </w:tcPr>
          <w:p w14:paraId="2C838CD1"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left w:val="nil"/>
              <w:right w:val="nil"/>
            </w:tcBorders>
            <w:shd w:val="clear" w:color="auto" w:fill="FFFFCC"/>
            <w:hideMark/>
          </w:tcPr>
          <w:p w14:paraId="4DBE0930"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left w:val="nil"/>
              <w:right w:val="nil"/>
            </w:tcBorders>
            <w:hideMark/>
          </w:tcPr>
          <w:p w14:paraId="0E73596C"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5</w:t>
            </w:r>
          </w:p>
        </w:tc>
        <w:tc>
          <w:tcPr>
            <w:tcW w:w="720" w:type="dxa"/>
            <w:tcBorders>
              <w:left w:val="nil"/>
              <w:right w:val="nil"/>
            </w:tcBorders>
            <w:hideMark/>
          </w:tcPr>
          <w:p w14:paraId="7A3A35AF"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4</w:t>
            </w:r>
          </w:p>
        </w:tc>
        <w:tc>
          <w:tcPr>
            <w:tcW w:w="810" w:type="dxa"/>
            <w:tcBorders>
              <w:left w:val="nil"/>
              <w:right w:val="nil"/>
            </w:tcBorders>
            <w:hideMark/>
          </w:tcPr>
          <w:p w14:paraId="262A7648"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3</w:t>
            </w:r>
          </w:p>
        </w:tc>
        <w:tc>
          <w:tcPr>
            <w:tcW w:w="680" w:type="dxa"/>
            <w:tcBorders>
              <w:left w:val="nil"/>
              <w:right w:val="nil"/>
            </w:tcBorders>
            <w:hideMark/>
          </w:tcPr>
          <w:p w14:paraId="46087DCD"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2</w:t>
            </w:r>
          </w:p>
        </w:tc>
        <w:tc>
          <w:tcPr>
            <w:tcW w:w="598" w:type="dxa"/>
            <w:tcBorders>
              <w:left w:val="nil"/>
            </w:tcBorders>
            <w:hideMark/>
          </w:tcPr>
          <w:p w14:paraId="4ECEEC8D"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1</w:t>
            </w:r>
          </w:p>
        </w:tc>
      </w:tr>
      <w:tr w:rsidR="00B6107B" w14:paraId="75DE5653" w14:textId="77777777" w:rsidTr="00B6107B">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A62723A"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Overall look/appearance of product</w:t>
            </w:r>
          </w:p>
        </w:tc>
        <w:tc>
          <w:tcPr>
            <w:tcW w:w="1440" w:type="dxa"/>
            <w:tcBorders>
              <w:top w:val="nil"/>
              <w:left w:val="nil"/>
              <w:bottom w:val="nil"/>
              <w:right w:val="nil"/>
            </w:tcBorders>
            <w:hideMark/>
          </w:tcPr>
          <w:p w14:paraId="6DC4EC37"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36A6EF52"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4.78</w:t>
            </w:r>
          </w:p>
        </w:tc>
        <w:tc>
          <w:tcPr>
            <w:tcW w:w="990" w:type="dxa"/>
            <w:tcBorders>
              <w:top w:val="nil"/>
              <w:left w:val="nil"/>
              <w:bottom w:val="nil"/>
              <w:right w:val="nil"/>
            </w:tcBorders>
            <w:hideMark/>
          </w:tcPr>
          <w:p w14:paraId="3D37E1A6"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c>
          <w:tcPr>
            <w:tcW w:w="720" w:type="dxa"/>
            <w:tcBorders>
              <w:top w:val="nil"/>
              <w:left w:val="nil"/>
              <w:bottom w:val="nil"/>
              <w:right w:val="nil"/>
            </w:tcBorders>
            <w:hideMark/>
          </w:tcPr>
          <w:p w14:paraId="23D87460"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top w:val="nil"/>
              <w:left w:val="nil"/>
              <w:bottom w:val="nil"/>
              <w:right w:val="nil"/>
            </w:tcBorders>
          </w:tcPr>
          <w:p w14:paraId="41F53CE6"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782E1BF8"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1BF3DFD3"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6107B" w14:paraId="513990FE"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6DA2A297"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Overall size</w:t>
            </w:r>
          </w:p>
          <w:p w14:paraId="13445F30" w14:textId="77777777" w:rsidR="00B6107B" w:rsidRDefault="00B6107B" w:rsidP="00B6107B">
            <w:pPr>
              <w:widowControl/>
              <w:adjustRightInd/>
              <w:spacing w:after="0" w:line="240" w:lineRule="auto"/>
              <w:jc w:val="left"/>
              <w:rPr>
                <w:rFonts w:ascii="Tahoma" w:hAnsi="Tahoma" w:cs="Tahoma"/>
                <w:b w:val="0"/>
                <w:sz w:val="24"/>
                <w:szCs w:val="24"/>
              </w:rPr>
            </w:pPr>
          </w:p>
        </w:tc>
        <w:tc>
          <w:tcPr>
            <w:tcW w:w="1440" w:type="dxa"/>
            <w:tcBorders>
              <w:left w:val="nil"/>
              <w:right w:val="nil"/>
            </w:tcBorders>
            <w:hideMark/>
          </w:tcPr>
          <w:p w14:paraId="4104704E"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62553F32"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4.57</w:t>
            </w:r>
          </w:p>
        </w:tc>
        <w:tc>
          <w:tcPr>
            <w:tcW w:w="990" w:type="dxa"/>
            <w:tcBorders>
              <w:left w:val="nil"/>
              <w:right w:val="nil"/>
            </w:tcBorders>
            <w:hideMark/>
          </w:tcPr>
          <w:p w14:paraId="7B66395A"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71%</w:t>
            </w:r>
          </w:p>
        </w:tc>
        <w:tc>
          <w:tcPr>
            <w:tcW w:w="720" w:type="dxa"/>
            <w:tcBorders>
              <w:left w:val="nil"/>
              <w:right w:val="nil"/>
            </w:tcBorders>
            <w:hideMark/>
          </w:tcPr>
          <w:p w14:paraId="1BB329E2"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left w:val="nil"/>
              <w:right w:val="nil"/>
            </w:tcBorders>
          </w:tcPr>
          <w:p w14:paraId="435A8411"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hideMark/>
          </w:tcPr>
          <w:p w14:paraId="0289462A"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598" w:type="dxa"/>
            <w:tcBorders>
              <w:left w:val="nil"/>
            </w:tcBorders>
          </w:tcPr>
          <w:p w14:paraId="67555F65"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6107B" w14:paraId="6058EA00" w14:textId="77777777" w:rsidTr="00B6107B">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287C2EF3"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Color of frame (green)</w:t>
            </w:r>
          </w:p>
          <w:p w14:paraId="3F21EF7A" w14:textId="77777777" w:rsidR="00B6107B" w:rsidRDefault="00B6107B" w:rsidP="00B6107B">
            <w:pPr>
              <w:widowControl/>
              <w:adjustRightInd/>
              <w:spacing w:after="0" w:line="240" w:lineRule="auto"/>
              <w:jc w:val="left"/>
              <w:rPr>
                <w:rFonts w:ascii="Tahoma" w:hAnsi="Tahoma" w:cs="Tahoma"/>
                <w:b w:val="0"/>
                <w:sz w:val="24"/>
                <w:szCs w:val="24"/>
              </w:rPr>
            </w:pPr>
          </w:p>
        </w:tc>
        <w:tc>
          <w:tcPr>
            <w:tcW w:w="1440" w:type="dxa"/>
            <w:tcBorders>
              <w:top w:val="nil"/>
              <w:left w:val="nil"/>
              <w:bottom w:val="nil"/>
              <w:right w:val="nil"/>
            </w:tcBorders>
            <w:hideMark/>
          </w:tcPr>
          <w:p w14:paraId="13ECF4F0"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047D57F5"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4.43</w:t>
            </w:r>
          </w:p>
        </w:tc>
        <w:tc>
          <w:tcPr>
            <w:tcW w:w="990" w:type="dxa"/>
            <w:tcBorders>
              <w:top w:val="nil"/>
              <w:left w:val="nil"/>
              <w:bottom w:val="nil"/>
              <w:right w:val="nil"/>
            </w:tcBorders>
            <w:hideMark/>
          </w:tcPr>
          <w:p w14:paraId="57A41164"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c>
          <w:tcPr>
            <w:tcW w:w="720" w:type="dxa"/>
            <w:tcBorders>
              <w:top w:val="nil"/>
              <w:left w:val="nil"/>
              <w:bottom w:val="nil"/>
              <w:right w:val="nil"/>
            </w:tcBorders>
            <w:hideMark/>
          </w:tcPr>
          <w:p w14:paraId="4C3C1CCB"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29%</w:t>
            </w:r>
          </w:p>
        </w:tc>
        <w:tc>
          <w:tcPr>
            <w:tcW w:w="810" w:type="dxa"/>
            <w:tcBorders>
              <w:top w:val="nil"/>
              <w:left w:val="nil"/>
              <w:bottom w:val="nil"/>
              <w:right w:val="nil"/>
            </w:tcBorders>
            <w:hideMark/>
          </w:tcPr>
          <w:p w14:paraId="39296E10"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680" w:type="dxa"/>
            <w:tcBorders>
              <w:top w:val="nil"/>
              <w:left w:val="nil"/>
              <w:bottom w:val="nil"/>
              <w:right w:val="nil"/>
            </w:tcBorders>
          </w:tcPr>
          <w:p w14:paraId="05703F3F"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3E3708C9"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6107B" w14:paraId="603A3219"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E15D9D1"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Color of rubber mat (black)</w:t>
            </w:r>
          </w:p>
        </w:tc>
        <w:tc>
          <w:tcPr>
            <w:tcW w:w="1440" w:type="dxa"/>
            <w:tcBorders>
              <w:left w:val="nil"/>
              <w:right w:val="nil"/>
            </w:tcBorders>
            <w:hideMark/>
          </w:tcPr>
          <w:p w14:paraId="3751FC45"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5F47B8A2"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5D830953"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07099344"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15635094"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1E16EC13"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706B521E"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6107B" w14:paraId="0703406D" w14:textId="77777777" w:rsidTr="00B6107B">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3A0C3D2"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Ease of loading drawing film under clips</w:t>
            </w:r>
          </w:p>
        </w:tc>
        <w:tc>
          <w:tcPr>
            <w:tcW w:w="1440" w:type="dxa"/>
            <w:tcBorders>
              <w:top w:val="nil"/>
              <w:left w:val="nil"/>
              <w:bottom w:val="nil"/>
              <w:right w:val="nil"/>
            </w:tcBorders>
            <w:hideMark/>
          </w:tcPr>
          <w:p w14:paraId="398527DB"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4456CADC"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3.71</w:t>
            </w:r>
          </w:p>
        </w:tc>
        <w:tc>
          <w:tcPr>
            <w:tcW w:w="990" w:type="dxa"/>
            <w:tcBorders>
              <w:top w:val="nil"/>
              <w:left w:val="nil"/>
              <w:bottom w:val="nil"/>
              <w:right w:val="nil"/>
            </w:tcBorders>
            <w:hideMark/>
          </w:tcPr>
          <w:p w14:paraId="50B12CA4"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720" w:type="dxa"/>
            <w:tcBorders>
              <w:top w:val="nil"/>
              <w:left w:val="nil"/>
              <w:bottom w:val="nil"/>
              <w:right w:val="nil"/>
            </w:tcBorders>
            <w:hideMark/>
          </w:tcPr>
          <w:p w14:paraId="380A7DCC"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top w:val="nil"/>
              <w:left w:val="nil"/>
              <w:bottom w:val="nil"/>
              <w:right w:val="nil"/>
            </w:tcBorders>
            <w:hideMark/>
          </w:tcPr>
          <w:p w14:paraId="0588DC5F"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680" w:type="dxa"/>
            <w:tcBorders>
              <w:top w:val="nil"/>
              <w:left w:val="nil"/>
              <w:bottom w:val="nil"/>
              <w:right w:val="nil"/>
            </w:tcBorders>
            <w:hideMark/>
          </w:tcPr>
          <w:p w14:paraId="6E7AD325"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21%</w:t>
            </w:r>
          </w:p>
        </w:tc>
        <w:tc>
          <w:tcPr>
            <w:tcW w:w="598" w:type="dxa"/>
            <w:tcBorders>
              <w:top w:val="nil"/>
              <w:left w:val="nil"/>
              <w:bottom w:val="nil"/>
              <w:right w:val="single" w:sz="8" w:space="0" w:color="4F81BD" w:themeColor="accent1"/>
            </w:tcBorders>
            <w:hideMark/>
          </w:tcPr>
          <w:p w14:paraId="790319D7"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B6107B" w14:paraId="7942D07A"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2CB37B1"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Durability of mat/board</w:t>
            </w:r>
          </w:p>
        </w:tc>
        <w:tc>
          <w:tcPr>
            <w:tcW w:w="1440" w:type="dxa"/>
            <w:tcBorders>
              <w:left w:val="nil"/>
              <w:right w:val="nil"/>
            </w:tcBorders>
            <w:hideMark/>
          </w:tcPr>
          <w:p w14:paraId="69244D93"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30C0FD29"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4.86</w:t>
            </w:r>
          </w:p>
        </w:tc>
        <w:tc>
          <w:tcPr>
            <w:tcW w:w="990" w:type="dxa"/>
            <w:tcBorders>
              <w:left w:val="nil"/>
              <w:right w:val="nil"/>
            </w:tcBorders>
            <w:hideMark/>
          </w:tcPr>
          <w:p w14:paraId="76BCD1ED"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c>
          <w:tcPr>
            <w:tcW w:w="720" w:type="dxa"/>
            <w:tcBorders>
              <w:left w:val="nil"/>
              <w:right w:val="nil"/>
            </w:tcBorders>
            <w:hideMark/>
          </w:tcPr>
          <w:p w14:paraId="44CE6E9A"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810" w:type="dxa"/>
            <w:tcBorders>
              <w:left w:val="nil"/>
              <w:right w:val="nil"/>
            </w:tcBorders>
          </w:tcPr>
          <w:p w14:paraId="3E75ED60"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D205723"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CBBBCB1"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6107B" w14:paraId="33D90FAD" w14:textId="77777777" w:rsidTr="00B6107B">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1344D408"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Portability/weight</w:t>
            </w:r>
          </w:p>
          <w:p w14:paraId="5286E62F" w14:textId="77777777" w:rsidR="00B6107B" w:rsidRDefault="00B6107B" w:rsidP="00B6107B">
            <w:pPr>
              <w:widowControl/>
              <w:adjustRightInd/>
              <w:spacing w:after="0" w:line="240" w:lineRule="auto"/>
              <w:jc w:val="left"/>
              <w:rPr>
                <w:rFonts w:ascii="Tahoma" w:hAnsi="Tahoma" w:cs="Tahoma"/>
                <w:b w:val="0"/>
                <w:sz w:val="24"/>
                <w:szCs w:val="24"/>
              </w:rPr>
            </w:pPr>
          </w:p>
        </w:tc>
        <w:tc>
          <w:tcPr>
            <w:tcW w:w="1440" w:type="dxa"/>
            <w:tcBorders>
              <w:top w:val="nil"/>
              <w:left w:val="nil"/>
              <w:bottom w:val="nil"/>
              <w:right w:val="nil"/>
            </w:tcBorders>
            <w:hideMark/>
          </w:tcPr>
          <w:p w14:paraId="1C398A85"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6683C3F1"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4.93</w:t>
            </w:r>
          </w:p>
        </w:tc>
        <w:tc>
          <w:tcPr>
            <w:tcW w:w="990" w:type="dxa"/>
            <w:tcBorders>
              <w:top w:val="nil"/>
              <w:left w:val="nil"/>
              <w:bottom w:val="nil"/>
              <w:right w:val="nil"/>
            </w:tcBorders>
            <w:hideMark/>
          </w:tcPr>
          <w:p w14:paraId="6800D428"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93%</w:t>
            </w:r>
          </w:p>
        </w:tc>
        <w:tc>
          <w:tcPr>
            <w:tcW w:w="720" w:type="dxa"/>
            <w:tcBorders>
              <w:top w:val="nil"/>
              <w:left w:val="nil"/>
              <w:bottom w:val="nil"/>
              <w:right w:val="nil"/>
            </w:tcBorders>
            <w:hideMark/>
          </w:tcPr>
          <w:p w14:paraId="02D7FA0C"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810" w:type="dxa"/>
            <w:tcBorders>
              <w:top w:val="nil"/>
              <w:left w:val="nil"/>
              <w:bottom w:val="nil"/>
              <w:right w:val="nil"/>
            </w:tcBorders>
          </w:tcPr>
          <w:p w14:paraId="32A046F9"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49CF832B"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38E7E8C1"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6107B" w14:paraId="7FEAB3F3"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93B3857"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Stability provided by rubber feet during drawing tasks</w:t>
            </w:r>
          </w:p>
        </w:tc>
        <w:tc>
          <w:tcPr>
            <w:tcW w:w="1440" w:type="dxa"/>
            <w:tcBorders>
              <w:left w:val="nil"/>
              <w:right w:val="nil"/>
            </w:tcBorders>
            <w:hideMark/>
          </w:tcPr>
          <w:p w14:paraId="5FED28F0"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28485608"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7A193862"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349512BF"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55FCE8B3"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2780786"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31C57A1F"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6107B" w14:paraId="65E44040" w14:textId="77777777" w:rsidTr="00B6107B">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A06766C"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Quality of tactile lines produced</w:t>
            </w:r>
          </w:p>
        </w:tc>
        <w:tc>
          <w:tcPr>
            <w:tcW w:w="1440" w:type="dxa"/>
            <w:tcBorders>
              <w:top w:val="nil"/>
              <w:left w:val="nil"/>
              <w:bottom w:val="nil"/>
              <w:right w:val="nil"/>
            </w:tcBorders>
            <w:hideMark/>
          </w:tcPr>
          <w:p w14:paraId="14FA04E6"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13</w:t>
            </w:r>
          </w:p>
        </w:tc>
        <w:tc>
          <w:tcPr>
            <w:tcW w:w="1170" w:type="dxa"/>
            <w:tcBorders>
              <w:top w:val="nil"/>
              <w:left w:val="nil"/>
              <w:bottom w:val="nil"/>
              <w:right w:val="nil"/>
            </w:tcBorders>
            <w:shd w:val="clear" w:color="auto" w:fill="FFFFCC"/>
            <w:hideMark/>
          </w:tcPr>
          <w:p w14:paraId="569AA21A"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3.77</w:t>
            </w:r>
          </w:p>
        </w:tc>
        <w:tc>
          <w:tcPr>
            <w:tcW w:w="990" w:type="dxa"/>
            <w:tcBorders>
              <w:top w:val="nil"/>
              <w:left w:val="nil"/>
              <w:bottom w:val="nil"/>
              <w:right w:val="nil"/>
            </w:tcBorders>
            <w:hideMark/>
          </w:tcPr>
          <w:p w14:paraId="0549A248"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720" w:type="dxa"/>
            <w:tcBorders>
              <w:top w:val="nil"/>
              <w:left w:val="nil"/>
              <w:bottom w:val="nil"/>
              <w:right w:val="nil"/>
            </w:tcBorders>
            <w:hideMark/>
          </w:tcPr>
          <w:p w14:paraId="74E347AB"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23%</w:t>
            </w:r>
          </w:p>
        </w:tc>
        <w:tc>
          <w:tcPr>
            <w:tcW w:w="810" w:type="dxa"/>
            <w:tcBorders>
              <w:top w:val="nil"/>
              <w:left w:val="nil"/>
              <w:bottom w:val="nil"/>
              <w:right w:val="nil"/>
            </w:tcBorders>
            <w:hideMark/>
          </w:tcPr>
          <w:p w14:paraId="4E416F12"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c>
          <w:tcPr>
            <w:tcW w:w="680" w:type="dxa"/>
            <w:tcBorders>
              <w:top w:val="nil"/>
              <w:left w:val="nil"/>
              <w:bottom w:val="nil"/>
              <w:right w:val="nil"/>
            </w:tcBorders>
            <w:hideMark/>
          </w:tcPr>
          <w:p w14:paraId="3F4EDA6F"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598" w:type="dxa"/>
            <w:tcBorders>
              <w:top w:val="nil"/>
              <w:left w:val="nil"/>
              <w:bottom w:val="nil"/>
              <w:right w:val="single" w:sz="8" w:space="0" w:color="4F81BD" w:themeColor="accent1"/>
            </w:tcBorders>
            <w:hideMark/>
          </w:tcPr>
          <w:p w14:paraId="4F1EA672"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r>
      <w:tr w:rsidR="00B6107B" w14:paraId="39461B84"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081B31E"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Versatility for various tactile drawing tasks</w:t>
            </w:r>
          </w:p>
        </w:tc>
        <w:tc>
          <w:tcPr>
            <w:tcW w:w="1440" w:type="dxa"/>
            <w:tcBorders>
              <w:left w:val="nil"/>
              <w:right w:val="nil"/>
            </w:tcBorders>
            <w:hideMark/>
          </w:tcPr>
          <w:p w14:paraId="0AC12D8A"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2FFCBDFC"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4.43</w:t>
            </w:r>
          </w:p>
        </w:tc>
        <w:tc>
          <w:tcPr>
            <w:tcW w:w="990" w:type="dxa"/>
            <w:tcBorders>
              <w:left w:val="nil"/>
              <w:right w:val="nil"/>
            </w:tcBorders>
            <w:hideMark/>
          </w:tcPr>
          <w:p w14:paraId="0E112A07"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c>
          <w:tcPr>
            <w:tcW w:w="720" w:type="dxa"/>
            <w:tcBorders>
              <w:left w:val="nil"/>
              <w:right w:val="nil"/>
            </w:tcBorders>
            <w:hideMark/>
          </w:tcPr>
          <w:p w14:paraId="43861696"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0A1D57FE"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hideMark/>
          </w:tcPr>
          <w:p w14:paraId="22C55ED4"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598" w:type="dxa"/>
            <w:tcBorders>
              <w:left w:val="nil"/>
            </w:tcBorders>
          </w:tcPr>
          <w:p w14:paraId="08D39D4C"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519A658D"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2B36C0D2"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Specific evaluators’ comments related to the features of the Sketch-A-Doodle supported its overall strong ratings; comments included the following:</w:t>
      </w:r>
    </w:p>
    <w:p w14:paraId="6E8FEFA9" w14:textId="77777777" w:rsidR="00B6107B" w:rsidRDefault="00B6107B" w:rsidP="00067CA3">
      <w:pPr>
        <w:widowControl/>
        <w:numPr>
          <w:ilvl w:val="0"/>
          <w:numId w:val="49"/>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love the sleek design of the Sketch-A-Doodle.”</w:t>
      </w:r>
    </w:p>
    <w:p w14:paraId="22EA0927" w14:textId="77777777" w:rsidR="00B6107B" w:rsidRDefault="00B6107B" w:rsidP="00067CA3">
      <w:pPr>
        <w:widowControl/>
        <w:numPr>
          <w:ilvl w:val="0"/>
          <w:numId w:val="49"/>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“Lightweight”</w:t>
      </w:r>
    </w:p>
    <w:p w14:paraId="076DE03C" w14:textId="77777777" w:rsidR="00B6107B" w:rsidRDefault="00B6107B" w:rsidP="00067CA3">
      <w:pPr>
        <w:widowControl/>
        <w:numPr>
          <w:ilvl w:val="0"/>
          <w:numId w:val="49"/>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“Very portable”</w:t>
      </w:r>
    </w:p>
    <w:p w14:paraId="1D4000B7" w14:textId="77777777" w:rsidR="00B6107B" w:rsidRDefault="00B6107B" w:rsidP="00067CA3">
      <w:pPr>
        <w:widowControl/>
        <w:numPr>
          <w:ilvl w:val="0"/>
          <w:numId w:val="49"/>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“Good size for little hands.”</w:t>
      </w:r>
    </w:p>
    <w:p w14:paraId="3B6838AF" w14:textId="77777777" w:rsidR="00B6107B" w:rsidRDefault="00B6107B" w:rsidP="00067CA3">
      <w:pPr>
        <w:widowControl/>
        <w:numPr>
          <w:ilvl w:val="0"/>
          <w:numId w:val="49"/>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Sketch-A-Doodle feels very sturdy.”</w:t>
      </w:r>
    </w:p>
    <w:p w14:paraId="28536100"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21BD0528"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However, contradictions were encountered in evaluators’ individual assessments of the prototype. For example, some evaluators liked the clips and some did not, some liked the quality of tactile lines generated and some did not, and some liked the color of the frame and some did not. The variance in responses highlighted features for possible improvement for the finished product; features receiving a rating below 4.00 were later addressed.</w:t>
      </w:r>
    </w:p>
    <w:p w14:paraId="6B7BA64C"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01A7987D" w14:textId="77777777" w:rsidR="00B6107B" w:rsidRDefault="00B6107B" w:rsidP="00B6107B">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 xml:space="preserve">One hundred percent of field evaluators thought the accompanying Instruction Booklet sufficiently described the purpose and use of the Sketch-A-Doodle. It offered extended uses for creating tactile images (e.g., grids) using the drawing board in combination with off-the-shelf items, such as needlepoint canvas. </w:t>
      </w:r>
    </w:p>
    <w:p w14:paraId="1591B606"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7982A40" wp14:editId="139994AC">
            <wp:extent cx="2360295" cy="1743710"/>
            <wp:effectExtent l="38100" t="38100" r="40005" b="46990"/>
            <wp:docPr id="43" name="Picture 43" descr="Photo of a tactile grid created with a combined use of the TactileDoodle and needlepoint canva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Photo of a tactile grid created with a combined use of the TactileDoodle and needlepoint canvas. &#10;"/>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360295" cy="1743710"/>
                    </a:xfrm>
                    <a:prstGeom prst="rect">
                      <a:avLst/>
                    </a:prstGeom>
                    <a:noFill/>
                    <a:ln w="38100" cmpd="sng">
                      <a:solidFill>
                        <a:srgbClr val="00B050"/>
                      </a:solidFill>
                      <a:miter lim="800000"/>
                      <a:headEnd/>
                      <a:tailEnd/>
                    </a:ln>
                    <a:effectLst/>
                  </pic:spPr>
                </pic:pic>
              </a:graphicData>
            </a:graphic>
          </wp:inline>
        </w:drawing>
      </w:r>
    </w:p>
    <w:p w14:paraId="1200CA04"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4352C585"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Two types of drawing styluses accompanied the Sketch-A-Doodle—the two-ended stylus included with the DRAFTSMAN, and a noticeably shorter, single-tip stylus. Table 3</w:t>
      </w:r>
      <w:r>
        <w:rPr>
          <w:rFonts w:ascii="Tahoma" w:hAnsi="Tahoma" w:cs="Tahoma"/>
          <w:color w:val="FF0000"/>
          <w:sz w:val="24"/>
          <w:szCs w:val="24"/>
        </w:rPr>
        <w:t xml:space="preserve"> </w:t>
      </w:r>
      <w:r>
        <w:rPr>
          <w:rFonts w:ascii="Tahoma" w:hAnsi="Tahoma" w:cs="Tahoma"/>
          <w:sz w:val="24"/>
          <w:szCs w:val="24"/>
        </w:rPr>
        <w:t>shows how frequently each stylus or ballpoint pen was used.</w:t>
      </w:r>
    </w:p>
    <w:p w14:paraId="59705B24" w14:textId="77777777" w:rsidR="00B6107B" w:rsidRDefault="00B6107B" w:rsidP="00B6107B">
      <w:pPr>
        <w:widowControl/>
        <w:tabs>
          <w:tab w:val="left" w:pos="0"/>
        </w:tabs>
        <w:adjustRightInd/>
        <w:spacing w:after="0" w:line="240" w:lineRule="auto"/>
        <w:jc w:val="left"/>
        <w:rPr>
          <w:rFonts w:ascii="Tahoma" w:hAnsi="Tahoma" w:cs="Tahoma"/>
          <w:sz w:val="24"/>
          <w:szCs w:val="24"/>
        </w:rPr>
      </w:pPr>
    </w:p>
    <w:tbl>
      <w:tblPr>
        <w:tblStyle w:val="LightList-Accent120"/>
        <w:tblW w:w="0" w:type="auto"/>
        <w:tblInd w:w="198" w:type="dxa"/>
        <w:tblLayout w:type="fixed"/>
        <w:tblLook w:val="04A0" w:firstRow="1" w:lastRow="0" w:firstColumn="1" w:lastColumn="0" w:noHBand="0" w:noVBand="1"/>
        <w:tblCaption w:val="Table 3: Use of Stylus and Drawing Tools in Combination with Sketch-A-Doodle"/>
      </w:tblPr>
      <w:tblGrid>
        <w:gridCol w:w="2502"/>
        <w:gridCol w:w="1530"/>
        <w:gridCol w:w="1520"/>
        <w:gridCol w:w="1710"/>
        <w:gridCol w:w="10"/>
        <w:gridCol w:w="1160"/>
        <w:gridCol w:w="10"/>
      </w:tblGrid>
      <w:tr w:rsidR="00B6107B" w14:paraId="174151D0" w14:textId="77777777" w:rsidTr="00B610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2" w:type="dxa"/>
            <w:gridSpan w:val="7"/>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466551BD" w14:textId="77777777" w:rsidR="00B6107B" w:rsidRDefault="00B6107B" w:rsidP="00B6107B">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3</w:t>
            </w:r>
          </w:p>
          <w:p w14:paraId="37FD9B73" w14:textId="77777777" w:rsidR="00B6107B" w:rsidRDefault="00B6107B" w:rsidP="00B6107B">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Use of Stylus and Drawing Tools in Combination with Sketch-A-Doodle</w:t>
            </w:r>
          </w:p>
        </w:tc>
      </w:tr>
      <w:tr w:rsidR="00B6107B" w14:paraId="13B3D4E9" w14:textId="77777777" w:rsidTr="00B6107B">
        <w:trPr>
          <w:gridAfter w:val="1"/>
          <w:cnfStyle w:val="000000100000" w:firstRow="0" w:lastRow="0" w:firstColumn="0" w:lastColumn="0" w:oddVBand="0" w:evenVBand="0" w:oddHBand="1" w:evenHBand="0" w:firstRowFirstColumn="0" w:firstRowLastColumn="0" w:lastRowFirstColumn="0" w:lastRowLastColumn="0"/>
          <w:wAfter w:w="10" w:type="dxa"/>
        </w:trPr>
        <w:tc>
          <w:tcPr>
            <w:cnfStyle w:val="001000000000" w:firstRow="0" w:lastRow="0" w:firstColumn="1" w:lastColumn="0" w:oddVBand="0" w:evenVBand="0" w:oddHBand="0" w:evenHBand="0" w:firstRowFirstColumn="0" w:firstRowLastColumn="0" w:lastRowFirstColumn="0" w:lastRowLastColumn="0"/>
            <w:tcW w:w="2502" w:type="dxa"/>
            <w:tcBorders>
              <w:right w:val="nil"/>
            </w:tcBorders>
            <w:hideMark/>
          </w:tcPr>
          <w:p w14:paraId="3FEC5388" w14:textId="77777777" w:rsidR="00B6107B" w:rsidRDefault="00B6107B" w:rsidP="00B6107B">
            <w:pPr>
              <w:widowControl/>
              <w:adjustRightInd/>
              <w:spacing w:after="0" w:line="240" w:lineRule="auto"/>
              <w:jc w:val="left"/>
              <w:rPr>
                <w:rFonts w:ascii="Tahoma" w:hAnsi="Tahoma" w:cs="Tahoma"/>
              </w:rPr>
            </w:pPr>
            <w:r>
              <w:rPr>
                <w:rFonts w:ascii="Tahoma" w:hAnsi="Tahoma" w:cs="Tahoma"/>
              </w:rPr>
              <w:t>Stylus/Drawing Tool</w:t>
            </w:r>
          </w:p>
        </w:tc>
        <w:tc>
          <w:tcPr>
            <w:tcW w:w="1530" w:type="dxa"/>
            <w:tcBorders>
              <w:left w:val="nil"/>
              <w:right w:val="nil"/>
            </w:tcBorders>
            <w:hideMark/>
          </w:tcPr>
          <w:p w14:paraId="684D605F"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20" w:type="dxa"/>
            <w:tcBorders>
              <w:left w:val="nil"/>
              <w:right w:val="nil"/>
            </w:tcBorders>
            <w:hideMark/>
          </w:tcPr>
          <w:p w14:paraId="7B76FFCA"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Frequently</w:t>
            </w:r>
          </w:p>
        </w:tc>
        <w:tc>
          <w:tcPr>
            <w:tcW w:w="1710" w:type="dxa"/>
            <w:tcBorders>
              <w:left w:val="nil"/>
              <w:right w:val="nil"/>
            </w:tcBorders>
            <w:hideMark/>
          </w:tcPr>
          <w:p w14:paraId="1F3FDC13"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Occasionally</w:t>
            </w:r>
          </w:p>
        </w:tc>
        <w:tc>
          <w:tcPr>
            <w:tcW w:w="1170" w:type="dxa"/>
            <w:gridSpan w:val="2"/>
            <w:tcBorders>
              <w:left w:val="nil"/>
            </w:tcBorders>
            <w:hideMark/>
          </w:tcPr>
          <w:p w14:paraId="6FEA89C2"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Never</w:t>
            </w:r>
          </w:p>
        </w:tc>
      </w:tr>
      <w:tr w:rsidR="00B6107B" w14:paraId="28B242A2" w14:textId="77777777" w:rsidTr="00B6107B">
        <w:tc>
          <w:tcPr>
            <w:cnfStyle w:val="001000000000" w:firstRow="0" w:lastRow="0" w:firstColumn="1" w:lastColumn="0" w:oddVBand="0" w:evenVBand="0" w:oddHBand="0" w:evenHBand="0" w:firstRowFirstColumn="0" w:firstRowLastColumn="0" w:lastRowFirstColumn="0" w:lastRowLastColumn="0"/>
            <w:tcW w:w="2502" w:type="dxa"/>
            <w:tcBorders>
              <w:top w:val="nil"/>
              <w:left w:val="single" w:sz="8" w:space="0" w:color="4F81BD" w:themeColor="accent1"/>
              <w:bottom w:val="nil"/>
              <w:right w:val="nil"/>
            </w:tcBorders>
            <w:hideMark/>
          </w:tcPr>
          <w:p w14:paraId="74FBA4D1"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Two-ended black stylus</w:t>
            </w:r>
          </w:p>
        </w:tc>
        <w:tc>
          <w:tcPr>
            <w:tcW w:w="1530" w:type="dxa"/>
            <w:tcBorders>
              <w:top w:val="nil"/>
              <w:left w:val="nil"/>
              <w:bottom w:val="nil"/>
              <w:right w:val="nil"/>
            </w:tcBorders>
            <w:hideMark/>
          </w:tcPr>
          <w:p w14:paraId="74EECC46"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top w:val="nil"/>
              <w:left w:val="nil"/>
              <w:bottom w:val="nil"/>
              <w:right w:val="nil"/>
            </w:tcBorders>
            <w:hideMark/>
          </w:tcPr>
          <w:p w14:paraId="081F9E6E"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c>
          <w:tcPr>
            <w:tcW w:w="1720" w:type="dxa"/>
            <w:gridSpan w:val="2"/>
            <w:tcBorders>
              <w:top w:val="nil"/>
              <w:left w:val="nil"/>
              <w:bottom w:val="nil"/>
              <w:right w:val="nil"/>
            </w:tcBorders>
            <w:hideMark/>
          </w:tcPr>
          <w:p w14:paraId="400DA552"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170" w:type="dxa"/>
            <w:gridSpan w:val="2"/>
            <w:tcBorders>
              <w:top w:val="nil"/>
              <w:left w:val="nil"/>
              <w:bottom w:val="nil"/>
              <w:right w:val="single" w:sz="8" w:space="0" w:color="4F81BD" w:themeColor="accent1"/>
            </w:tcBorders>
          </w:tcPr>
          <w:p w14:paraId="668C1FF1"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6107B" w14:paraId="5D8A8D00"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right w:val="nil"/>
            </w:tcBorders>
            <w:hideMark/>
          </w:tcPr>
          <w:p w14:paraId="59B311C6"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Short single-tip stylus</w:t>
            </w:r>
          </w:p>
        </w:tc>
        <w:tc>
          <w:tcPr>
            <w:tcW w:w="1530" w:type="dxa"/>
            <w:tcBorders>
              <w:left w:val="nil"/>
              <w:right w:val="nil"/>
            </w:tcBorders>
            <w:hideMark/>
          </w:tcPr>
          <w:p w14:paraId="45BDB95D"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left w:val="nil"/>
              <w:right w:val="nil"/>
            </w:tcBorders>
            <w:hideMark/>
          </w:tcPr>
          <w:p w14:paraId="1A7CF5DC"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1720" w:type="dxa"/>
            <w:gridSpan w:val="2"/>
            <w:tcBorders>
              <w:left w:val="nil"/>
              <w:right w:val="nil"/>
            </w:tcBorders>
            <w:hideMark/>
          </w:tcPr>
          <w:p w14:paraId="46F0C0EE"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1170" w:type="dxa"/>
            <w:gridSpan w:val="2"/>
            <w:tcBorders>
              <w:left w:val="nil"/>
            </w:tcBorders>
            <w:hideMark/>
          </w:tcPr>
          <w:p w14:paraId="1D26334B"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r>
      <w:tr w:rsidR="00B6107B" w14:paraId="79C1352D" w14:textId="77777777" w:rsidTr="00B6107B">
        <w:tc>
          <w:tcPr>
            <w:cnfStyle w:val="001000000000" w:firstRow="0" w:lastRow="0" w:firstColumn="1" w:lastColumn="0" w:oddVBand="0" w:evenVBand="0" w:oddHBand="0" w:evenHBand="0" w:firstRowFirstColumn="0" w:firstRowLastColumn="0" w:lastRowFirstColumn="0" w:lastRowLastColumn="0"/>
            <w:tcW w:w="2502" w:type="dxa"/>
            <w:tcBorders>
              <w:top w:val="nil"/>
              <w:left w:val="single" w:sz="8" w:space="0" w:color="4F81BD" w:themeColor="accent1"/>
              <w:bottom w:val="single" w:sz="8" w:space="0" w:color="4F81BD" w:themeColor="accent1"/>
              <w:right w:val="nil"/>
            </w:tcBorders>
            <w:hideMark/>
          </w:tcPr>
          <w:p w14:paraId="27502127"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Ballpoint pen</w:t>
            </w:r>
          </w:p>
        </w:tc>
        <w:tc>
          <w:tcPr>
            <w:tcW w:w="1530" w:type="dxa"/>
            <w:tcBorders>
              <w:top w:val="nil"/>
              <w:left w:val="nil"/>
              <w:bottom w:val="single" w:sz="8" w:space="0" w:color="4F81BD" w:themeColor="accent1"/>
              <w:right w:val="nil"/>
            </w:tcBorders>
            <w:hideMark/>
          </w:tcPr>
          <w:p w14:paraId="48149B13"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top w:val="nil"/>
              <w:left w:val="nil"/>
              <w:bottom w:val="single" w:sz="8" w:space="0" w:color="4F81BD" w:themeColor="accent1"/>
              <w:right w:val="nil"/>
            </w:tcBorders>
            <w:hideMark/>
          </w:tcPr>
          <w:p w14:paraId="598E13CC"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720" w:type="dxa"/>
            <w:gridSpan w:val="2"/>
            <w:tcBorders>
              <w:top w:val="nil"/>
              <w:left w:val="nil"/>
              <w:bottom w:val="single" w:sz="8" w:space="0" w:color="4F81BD" w:themeColor="accent1"/>
              <w:right w:val="nil"/>
            </w:tcBorders>
            <w:hideMark/>
          </w:tcPr>
          <w:p w14:paraId="3A9A6887"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170" w:type="dxa"/>
            <w:gridSpan w:val="2"/>
            <w:tcBorders>
              <w:top w:val="nil"/>
              <w:left w:val="nil"/>
              <w:bottom w:val="single" w:sz="8" w:space="0" w:color="4F81BD" w:themeColor="accent1"/>
              <w:right w:val="single" w:sz="8" w:space="0" w:color="4F81BD" w:themeColor="accent1"/>
            </w:tcBorders>
            <w:hideMark/>
          </w:tcPr>
          <w:p w14:paraId="50A8E0B4"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bl>
    <w:p w14:paraId="0421ECBF"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2484165B"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05E93F8A" wp14:editId="60373552">
            <wp:extent cx="2328545" cy="1743710"/>
            <wp:effectExtent l="38100" t="38100" r="33655" b="46990"/>
            <wp:docPr id="44" name="Picture 44" descr="Photo of a raised circle being drawn with the short one-tip sty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Photo of a raised circle being drawn with the short one-tip stylus"/>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328545" cy="1743710"/>
                    </a:xfrm>
                    <a:prstGeom prst="rect">
                      <a:avLst/>
                    </a:prstGeom>
                    <a:noFill/>
                    <a:ln w="38100" cmpd="sng">
                      <a:solidFill>
                        <a:srgbClr val="00B050"/>
                      </a:solidFill>
                      <a:miter lim="800000"/>
                      <a:headEnd/>
                      <a:tailEnd/>
                    </a:ln>
                    <a:effectLst/>
                  </pic:spPr>
                </pic:pic>
              </a:graphicData>
            </a:graphic>
          </wp:inline>
        </w:drawing>
      </w:r>
    </w:p>
    <w:p w14:paraId="7A5A7905"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7BE1BE75"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Each stylus type was preferred for different reasons and varied from user to user:</w:t>
      </w:r>
    </w:p>
    <w:p w14:paraId="1E548245" w14:textId="77777777" w:rsidR="00B6107B" w:rsidRDefault="00B6107B" w:rsidP="00067CA3">
      <w:pPr>
        <w:widowControl/>
        <w:numPr>
          <w:ilvl w:val="0"/>
          <w:numId w:val="6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“Smaller stylus easier to hold and apply pressure.”</w:t>
      </w:r>
    </w:p>
    <w:p w14:paraId="2B165CF8" w14:textId="77777777" w:rsidR="00B6107B" w:rsidRDefault="00B6107B" w:rsidP="00067CA3">
      <w:pPr>
        <w:widowControl/>
        <w:numPr>
          <w:ilvl w:val="0"/>
          <w:numId w:val="6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short, single-tipped stylus was easier for my student who is a braille user. She is not accustomed to routinely holding/using a pen-style apparatus.”</w:t>
      </w:r>
    </w:p>
    <w:p w14:paraId="13F97003" w14:textId="77777777" w:rsidR="00B6107B" w:rsidRDefault="00B6107B" w:rsidP="00067CA3">
      <w:pPr>
        <w:widowControl/>
        <w:numPr>
          <w:ilvl w:val="0"/>
          <w:numId w:val="6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two-ended black stylus was the most helpful due to ease of the grip and the sharp lines produced.”</w:t>
      </w:r>
    </w:p>
    <w:p w14:paraId="634AD55D" w14:textId="77777777" w:rsidR="00B6107B" w:rsidRDefault="00B6107B" w:rsidP="00067CA3">
      <w:pPr>
        <w:widowControl/>
        <w:numPr>
          <w:ilvl w:val="0"/>
          <w:numId w:val="6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advantage with different stylus types was you could make different sized lines.”</w:t>
      </w:r>
    </w:p>
    <w:p w14:paraId="48E84C6B" w14:textId="77777777" w:rsidR="00B6107B" w:rsidRDefault="00B6107B" w:rsidP="00067CA3">
      <w:pPr>
        <w:widowControl/>
        <w:numPr>
          <w:ilvl w:val="0"/>
          <w:numId w:val="6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liked the big ball end for making landmarks and larger filled in shapes.”</w:t>
      </w:r>
    </w:p>
    <w:p w14:paraId="12C87379" w14:textId="77777777" w:rsidR="00B6107B" w:rsidRDefault="00B6107B" w:rsidP="00067CA3">
      <w:pPr>
        <w:widowControl/>
        <w:numPr>
          <w:ilvl w:val="0"/>
          <w:numId w:val="6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“Short, single-tipped stylus could be used to make braille dots.”</w:t>
      </w:r>
    </w:p>
    <w:p w14:paraId="2F02B130" w14:textId="77777777" w:rsidR="00B6107B" w:rsidRDefault="00B6107B" w:rsidP="00067CA3">
      <w:pPr>
        <w:widowControl/>
        <w:numPr>
          <w:ilvl w:val="0"/>
          <w:numId w:val="6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short stylus has been great with smaller hands, students with CP and other hand-altering issues and students who cannot hold pencils/long stylus/pens and brushes as well.”</w:t>
      </w:r>
    </w:p>
    <w:p w14:paraId="15545C2D" w14:textId="77777777" w:rsidR="00B6107B" w:rsidRDefault="00B6107B" w:rsidP="00B6107B">
      <w:pPr>
        <w:widowControl/>
        <w:tabs>
          <w:tab w:val="left" w:pos="0"/>
        </w:tabs>
        <w:adjustRightInd/>
        <w:spacing w:after="0" w:line="240" w:lineRule="auto"/>
        <w:ind w:left="720"/>
        <w:jc w:val="left"/>
        <w:rPr>
          <w:rFonts w:ascii="Tahoma" w:hAnsi="Tahoma" w:cs="Tahoma"/>
          <w:sz w:val="24"/>
          <w:szCs w:val="24"/>
        </w:rPr>
      </w:pPr>
    </w:p>
    <w:p w14:paraId="6060E6BD"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Some evaluators/students used other drawing tools such as tracing wheels and a wooden braille eraser. </w:t>
      </w:r>
    </w:p>
    <w:p w14:paraId="0080C9F0" w14:textId="77777777" w:rsidR="00B6107B" w:rsidRDefault="00B6107B" w:rsidP="00B6107B">
      <w:pPr>
        <w:widowControl/>
        <w:tabs>
          <w:tab w:val="left" w:pos="0"/>
        </w:tabs>
        <w:adjustRightInd/>
        <w:spacing w:after="0" w:line="240" w:lineRule="auto"/>
        <w:jc w:val="left"/>
        <w:rPr>
          <w:rFonts w:ascii="Tahoma" w:hAnsi="Tahoma" w:cs="Tahoma"/>
          <w:color w:val="FF0000"/>
          <w:sz w:val="24"/>
          <w:szCs w:val="24"/>
        </w:rPr>
      </w:pPr>
    </w:p>
    <w:p w14:paraId="67CFB787"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Sketch-A-Doodle was favorably received by the students themselves. Evaluators indicated that 100% of the students enjoyed using the drawing board. Supportive comments included the following:</w:t>
      </w:r>
    </w:p>
    <w:p w14:paraId="26C0B0DA" w14:textId="77777777" w:rsidR="00B6107B" w:rsidRDefault="00B6107B" w:rsidP="00067CA3">
      <w:pPr>
        <w:widowControl/>
        <w:numPr>
          <w:ilvl w:val="0"/>
          <w:numId w:val="6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“Students compared [it] to DRAFTSMAN and found Sketch-A-Doodle easier for circles and curves.”</w:t>
      </w:r>
    </w:p>
    <w:p w14:paraId="494D7555" w14:textId="77777777" w:rsidR="00B6107B" w:rsidRDefault="00B6107B" w:rsidP="00067CA3">
      <w:pPr>
        <w:widowControl/>
        <w:numPr>
          <w:ilvl w:val="0"/>
          <w:numId w:val="6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“She enjoyed the simplicity of the clips to hold the paper in place.”</w:t>
      </w:r>
    </w:p>
    <w:p w14:paraId="3B9B2B6D" w14:textId="77777777" w:rsidR="00B6107B" w:rsidRDefault="00B6107B" w:rsidP="00067CA3">
      <w:pPr>
        <w:widowControl/>
        <w:numPr>
          <w:ilvl w:val="0"/>
          <w:numId w:val="6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“Students really enjoyed the design. One said, ‘Oh, It’s a clipboard!’”</w:t>
      </w:r>
    </w:p>
    <w:p w14:paraId="4ADDBD81" w14:textId="77777777" w:rsidR="00B6107B" w:rsidRDefault="00B6107B" w:rsidP="00067CA3">
      <w:pPr>
        <w:widowControl/>
        <w:numPr>
          <w:ilvl w:val="0"/>
          <w:numId w:val="6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“One of my students said it was much easier to draw with; others said the same.”</w:t>
      </w:r>
    </w:p>
    <w:p w14:paraId="37BBCD96" w14:textId="77777777" w:rsidR="00B6107B" w:rsidRDefault="00B6107B" w:rsidP="00067CA3">
      <w:pPr>
        <w:widowControl/>
        <w:numPr>
          <w:ilvl w:val="0"/>
          <w:numId w:val="6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“Able to share images faster.”</w:t>
      </w:r>
    </w:p>
    <w:p w14:paraId="3ACAD786" w14:textId="77777777" w:rsidR="00B6107B" w:rsidRDefault="00B6107B" w:rsidP="00067CA3">
      <w:pPr>
        <w:widowControl/>
        <w:numPr>
          <w:ilvl w:val="0"/>
          <w:numId w:val="6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“This is so neat to draw and to feel it!”</w:t>
      </w:r>
    </w:p>
    <w:p w14:paraId="12BAF5F7" w14:textId="77777777" w:rsidR="00B6107B" w:rsidRDefault="00B6107B" w:rsidP="00067CA3">
      <w:pPr>
        <w:widowControl/>
        <w:numPr>
          <w:ilvl w:val="0"/>
          <w:numId w:val="6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“It can be carried around and I can use it if I need to use it while in route as my map.”</w:t>
      </w:r>
    </w:p>
    <w:p w14:paraId="297AC6BE"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662741D6"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Positive statements about the Sketch-A-Doodle’s ease of use were contradicted by expressed frustrations from some teachers and students regarding the clip style. Although the task of loading the film onto the board was easy and intuitive for some students, it posed challenges for others. Some evaluators and students described the clips as “too strong” or “didn’t always hold the film in place.” Younger students and those with fine motor difficulties needed assistance with the clips.</w:t>
      </w:r>
    </w:p>
    <w:p w14:paraId="0B158E48" w14:textId="77777777" w:rsidR="00B6107B" w:rsidRDefault="00B6107B" w:rsidP="00B6107B">
      <w:pPr>
        <w:widowControl/>
        <w:tabs>
          <w:tab w:val="left" w:pos="0"/>
        </w:tabs>
        <w:adjustRightInd/>
        <w:spacing w:after="0" w:line="240" w:lineRule="auto"/>
        <w:jc w:val="left"/>
        <w:rPr>
          <w:rFonts w:ascii="Tahoma" w:hAnsi="Tahoma" w:cs="Tahoma"/>
          <w:color w:val="FF0000"/>
          <w:sz w:val="24"/>
          <w:szCs w:val="24"/>
        </w:rPr>
      </w:pPr>
    </w:p>
    <w:p w14:paraId="550003F9"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small percentage (36%) of the field evaluators indicated that the Sketch-A-Doodle was used in the company of sighted peers and family members. Specific comments highlighted sighted peers’ reactions to the board and related tactile drawings:</w:t>
      </w:r>
    </w:p>
    <w:p w14:paraId="7CA53A8D" w14:textId="77777777" w:rsidR="00B6107B" w:rsidRDefault="00B6107B" w:rsidP="00067CA3">
      <w:pPr>
        <w:widowControl/>
        <w:numPr>
          <w:ilvl w:val="0"/>
          <w:numId w:val="51"/>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“Everyone who tried it enjoyed its different feel and look. Most everyone commented on the black background and great contrast with the film.</w:t>
      </w:r>
    </w:p>
    <w:p w14:paraId="69C41DEB" w14:textId="77777777" w:rsidR="00B6107B" w:rsidRDefault="00B6107B" w:rsidP="00067CA3">
      <w:pPr>
        <w:widowControl/>
        <w:numPr>
          <w:ilvl w:val="0"/>
          <w:numId w:val="51"/>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kindergarten student’s peers were working on a coloring page when this was introduced. They were all excited that my student was able to do the same task as them.”</w:t>
      </w:r>
    </w:p>
    <w:p w14:paraId="23BCB363" w14:textId="77777777" w:rsidR="00B6107B" w:rsidRDefault="00B6107B" w:rsidP="00067CA3">
      <w:pPr>
        <w:widowControl/>
        <w:numPr>
          <w:ilvl w:val="0"/>
          <w:numId w:val="51"/>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“My students’ sighted classmates were intrigued by the raised lines.”</w:t>
      </w:r>
    </w:p>
    <w:p w14:paraId="193AAFD7" w14:textId="77777777" w:rsidR="00B6107B" w:rsidRDefault="00B6107B" w:rsidP="00B6107B">
      <w:pPr>
        <w:widowControl/>
        <w:tabs>
          <w:tab w:val="left" w:pos="0"/>
        </w:tabs>
        <w:adjustRightInd/>
        <w:spacing w:after="0" w:line="240" w:lineRule="auto"/>
        <w:ind w:left="720"/>
        <w:jc w:val="left"/>
        <w:rPr>
          <w:rFonts w:ascii="Tahoma" w:hAnsi="Tahoma" w:cs="Tahoma"/>
          <w:sz w:val="24"/>
          <w:szCs w:val="24"/>
        </w:rPr>
      </w:pPr>
    </w:p>
    <w:p w14:paraId="7B787A88" w14:textId="77777777" w:rsidR="00B6107B" w:rsidRDefault="00B6107B" w:rsidP="00B6107B">
      <w:pPr>
        <w:widowControl/>
        <w:adjustRightInd/>
        <w:spacing w:after="0" w:line="240" w:lineRule="auto"/>
        <w:jc w:val="left"/>
        <w:rPr>
          <w:rFonts w:ascii="Tahoma" w:hAnsi="Tahoma" w:cs="Tahoma"/>
          <w:sz w:val="24"/>
          <w:szCs w:val="24"/>
        </w:rPr>
      </w:pPr>
      <w:r>
        <w:rPr>
          <w:rFonts w:ascii="Tahoma" w:hAnsi="Tahoma" w:cs="Tahoma"/>
          <w:sz w:val="24"/>
          <w:szCs w:val="24"/>
        </w:rPr>
        <w:t>Sixty-five percent of the evaluators indicated that Sketch-A-Doodle offered specific advantages over other drawing boards or tools for creating tactile graphics:</w:t>
      </w:r>
      <w:r>
        <w:rPr>
          <w:rFonts w:ascii="Tahoma" w:hAnsi="Tahoma" w:cs="Tahoma"/>
          <w:color w:val="FF0000"/>
          <w:sz w:val="24"/>
          <w:szCs w:val="24"/>
        </w:rPr>
        <w:t xml:space="preserve"> </w:t>
      </w:r>
      <w:r>
        <w:rPr>
          <w:rFonts w:ascii="Tahoma" w:hAnsi="Tahoma" w:cs="Tahoma"/>
          <w:sz w:val="24"/>
          <w:szCs w:val="24"/>
        </w:rPr>
        <w:t xml:space="preserve">“it’s lighter,” “more streamlined,” “it was ready to go,” “quick, easy, understandable, fun, etc.,” “space and easier to use for a variety of shapes,” and “it’s more convenient for quick tactual displays.” One evaluator also noted a particular advantage over the DRAFTSMAN Tactile Drawing Board: “DRAFTSMAN has harder rubber surface, therefore harder for students/anyone with weak muscles or strength issues of any kind. Sketch-A-Doodle was easier.” More than half (54%) of the evaluators indicated being more impressed and pleased by the Sketch-A-Doodle compared to their original expectations prior to field testing; 23% indicated that its usefulness matched their original expectations, and another 23% indicated being less impressed by its usefulness. An explanation for the latter assessment was disappointment that it did not work in combination with regular paper as well as plastic film. </w:t>
      </w:r>
    </w:p>
    <w:p w14:paraId="5801B2C8" w14:textId="77777777" w:rsidR="00B6107B" w:rsidRDefault="00B6107B" w:rsidP="00B6107B">
      <w:pPr>
        <w:widowControl/>
        <w:adjustRightInd/>
        <w:spacing w:after="0" w:line="240" w:lineRule="auto"/>
        <w:jc w:val="left"/>
        <w:rPr>
          <w:rFonts w:ascii="Tahoma" w:hAnsi="Tahoma" w:cs="Tahoma"/>
          <w:sz w:val="24"/>
          <w:szCs w:val="24"/>
        </w:rPr>
      </w:pPr>
    </w:p>
    <w:p w14:paraId="54349AC4" w14:textId="77777777" w:rsidR="00B6107B" w:rsidRDefault="00B6107B" w:rsidP="00B6107B">
      <w:pPr>
        <w:widowControl/>
        <w:adjustRightInd/>
        <w:spacing w:after="0" w:line="240" w:lineRule="auto"/>
        <w:jc w:val="left"/>
        <w:rPr>
          <w:rFonts w:ascii="Tahoma" w:hAnsi="Tahoma" w:cs="Tahoma"/>
          <w:sz w:val="24"/>
          <w:szCs w:val="24"/>
        </w:rPr>
      </w:pPr>
      <w:r>
        <w:rPr>
          <w:rFonts w:ascii="Tahoma" w:hAnsi="Tahoma" w:cs="Tahoma"/>
          <w:sz w:val="24"/>
          <w:szCs w:val="24"/>
        </w:rPr>
        <w:t>Using a rating scale of 7 = Strongly Agree to 1 = Strongly Disagree, the evaluators gave a combined score of 6.50</w:t>
      </w:r>
      <w:r>
        <w:rPr>
          <w:rFonts w:ascii="Tahoma" w:hAnsi="Tahoma" w:cs="Tahoma"/>
          <w:b/>
          <w:sz w:val="24"/>
          <w:szCs w:val="24"/>
        </w:rPr>
        <w:t xml:space="preserve"> </w:t>
      </w:r>
      <w:r>
        <w:rPr>
          <w:rFonts w:ascii="Tahoma" w:hAnsi="Tahoma" w:cs="Tahoma"/>
          <w:sz w:val="24"/>
          <w:szCs w:val="24"/>
        </w:rPr>
        <w:t>when asked to indicate how well Sketch-A-Doodle met its original goal and objective of providing a tool for quickly creating tactile displays for and by students with visual impairments. (Refer to Table 4.)</w:t>
      </w:r>
    </w:p>
    <w:p w14:paraId="01223191" w14:textId="77777777" w:rsidR="00B6107B" w:rsidRDefault="00B6107B" w:rsidP="00B6107B">
      <w:pPr>
        <w:widowControl/>
        <w:adjustRightInd/>
        <w:spacing w:after="0" w:line="240" w:lineRule="auto"/>
        <w:jc w:val="left"/>
        <w:rPr>
          <w:rFonts w:ascii="Tahoma" w:hAnsi="Tahoma" w:cs="Tahoma"/>
          <w:sz w:val="24"/>
          <w:szCs w:val="24"/>
        </w:rPr>
      </w:pPr>
    </w:p>
    <w:tbl>
      <w:tblPr>
        <w:tblStyle w:val="LightList-Accent120"/>
        <w:tblW w:w="0" w:type="dxa"/>
        <w:tblLayout w:type="fixed"/>
        <w:tblLook w:val="04A0" w:firstRow="1" w:lastRow="0" w:firstColumn="1" w:lastColumn="0" w:noHBand="0" w:noVBand="1"/>
        <w:tblCaption w:val="Table 4: Overall Assessment of Sketch-A-Doodle"/>
      </w:tblPr>
      <w:tblGrid>
        <w:gridCol w:w="1188"/>
        <w:gridCol w:w="90"/>
        <w:gridCol w:w="990"/>
        <w:gridCol w:w="1619"/>
        <w:gridCol w:w="1619"/>
        <w:gridCol w:w="1709"/>
        <w:gridCol w:w="1260"/>
        <w:gridCol w:w="1174"/>
      </w:tblGrid>
      <w:tr w:rsidR="00B6107B" w14:paraId="2A78F7F5" w14:textId="77777777" w:rsidTr="00B6107B">
        <w:trPr>
          <w:cnfStyle w:val="100000000000" w:firstRow="1" w:lastRow="0" w:firstColumn="0" w:lastColumn="0" w:oddVBand="0" w:evenVBand="0" w:oddHBand="0"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9649"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17D42B6B" w14:textId="77777777" w:rsidR="00B6107B" w:rsidRDefault="00B6107B" w:rsidP="00B6107B">
            <w:pPr>
              <w:widowControl/>
              <w:tabs>
                <w:tab w:val="left" w:pos="1311"/>
              </w:tabs>
              <w:adjustRightInd/>
              <w:spacing w:after="0" w:line="240" w:lineRule="auto"/>
              <w:jc w:val="left"/>
              <w:rPr>
                <w:rFonts w:ascii="Tahoma" w:eastAsia="Calibri" w:hAnsi="Tahoma" w:cs="Tahoma"/>
                <w:sz w:val="24"/>
                <w:szCs w:val="24"/>
              </w:rPr>
            </w:pPr>
            <w:r>
              <w:rPr>
                <w:rFonts w:ascii="Tahoma" w:eastAsia="Calibri" w:hAnsi="Tahoma" w:cs="Tahoma"/>
                <w:sz w:val="24"/>
                <w:szCs w:val="24"/>
              </w:rPr>
              <w:t>Table 4</w:t>
            </w:r>
          </w:p>
          <w:p w14:paraId="41927400" w14:textId="77777777" w:rsidR="00B6107B" w:rsidRDefault="00B6107B" w:rsidP="00B6107B">
            <w:pPr>
              <w:widowControl/>
              <w:tabs>
                <w:tab w:val="left" w:pos="1311"/>
              </w:tabs>
              <w:adjustRightInd/>
              <w:spacing w:after="0" w:line="240" w:lineRule="auto"/>
              <w:jc w:val="left"/>
              <w:rPr>
                <w:rFonts w:ascii="Tahoma" w:hAnsi="Tahoma" w:cs="Tahoma"/>
                <w:i/>
              </w:rPr>
            </w:pPr>
            <w:r>
              <w:rPr>
                <w:rFonts w:ascii="Tahoma" w:eastAsia="Calibri" w:hAnsi="Tahoma" w:cs="Tahoma"/>
                <w:i/>
                <w:sz w:val="24"/>
                <w:szCs w:val="24"/>
              </w:rPr>
              <w:t>Overall Assessment of Sketch-A-Doodle</w:t>
            </w:r>
          </w:p>
        </w:tc>
      </w:tr>
      <w:tr w:rsidR="00B6107B" w14:paraId="714BC5E6" w14:textId="77777777" w:rsidTr="00B6107B">
        <w:trPr>
          <w:cnfStyle w:val="000000100000" w:firstRow="0" w:lastRow="0" w:firstColumn="0" w:lastColumn="0" w:oddVBand="0" w:evenVBand="0" w:oddHBand="1"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9649" w:type="dxa"/>
            <w:gridSpan w:val="8"/>
            <w:hideMark/>
          </w:tcPr>
          <w:p w14:paraId="7DCD4CF7" w14:textId="77777777" w:rsidR="00B6107B" w:rsidRDefault="00B6107B" w:rsidP="00B6107B">
            <w:pPr>
              <w:widowControl/>
              <w:adjustRightInd/>
              <w:spacing w:after="0" w:line="240" w:lineRule="auto"/>
              <w:jc w:val="left"/>
              <w:rPr>
                <w:rFonts w:ascii="Tahoma" w:hAnsi="Tahoma" w:cs="Tahoma"/>
              </w:rPr>
            </w:pPr>
            <w:r>
              <w:rPr>
                <w:rFonts w:ascii="Tahoma" w:hAnsi="Tahoma" w:cs="Tahoma"/>
              </w:rPr>
              <w:t>Sketch-A-Doodle provided a tool for quickly creating tactile displays for and by students with visual impairments.</w:t>
            </w:r>
          </w:p>
          <w:p w14:paraId="480E8D33" w14:textId="77777777" w:rsidR="00B6107B" w:rsidRDefault="00B6107B" w:rsidP="00B6107B">
            <w:pPr>
              <w:widowControl/>
              <w:adjustRightInd/>
              <w:spacing w:after="0" w:line="240" w:lineRule="auto"/>
              <w:jc w:val="left"/>
              <w:rPr>
                <w:rFonts w:ascii="Tahoma" w:hAnsi="Tahoma" w:cs="Tahoma"/>
                <w:b w:val="0"/>
              </w:rPr>
            </w:pPr>
            <w:r>
              <w:rPr>
                <w:rFonts w:ascii="Tahoma" w:hAnsi="Tahoma" w:cs="Tahoma"/>
                <w:b w:val="0"/>
              </w:rPr>
              <w:t>N = 14 evaluators</w:t>
            </w:r>
          </w:p>
        </w:tc>
      </w:tr>
      <w:tr w:rsidR="00B6107B" w14:paraId="02A206E5" w14:textId="77777777" w:rsidTr="00B6107B">
        <w:trPr>
          <w:trHeight w:val="965"/>
        </w:trPr>
        <w:tc>
          <w:tcPr>
            <w:cnfStyle w:val="001000000000" w:firstRow="0" w:lastRow="0" w:firstColumn="1" w:lastColumn="0" w:oddVBand="0" w:evenVBand="0" w:oddHBand="0" w:evenHBand="0" w:firstRowFirstColumn="0" w:firstRowLastColumn="0" w:lastRowFirstColumn="0" w:lastRowLastColumn="0"/>
            <w:tcW w:w="1188" w:type="dxa"/>
            <w:tcBorders>
              <w:top w:val="nil"/>
              <w:left w:val="single" w:sz="8" w:space="0" w:color="4F81BD" w:themeColor="accent1"/>
              <w:bottom w:val="nil"/>
              <w:right w:val="nil"/>
            </w:tcBorders>
            <w:hideMark/>
          </w:tcPr>
          <w:p w14:paraId="02F409BC" w14:textId="77777777" w:rsidR="00B6107B" w:rsidRDefault="00B6107B" w:rsidP="00B6107B">
            <w:pPr>
              <w:widowControl/>
              <w:adjustRightInd/>
              <w:spacing w:after="0" w:line="240" w:lineRule="auto"/>
              <w:jc w:val="center"/>
              <w:rPr>
                <w:rFonts w:ascii="Tahoma" w:hAnsi="Tahoma" w:cs="Tahoma"/>
              </w:rPr>
            </w:pPr>
            <w:r>
              <w:rPr>
                <w:rFonts w:ascii="Tahoma" w:hAnsi="Tahoma" w:cs="Tahoma"/>
              </w:rPr>
              <w:t>7</w:t>
            </w:r>
          </w:p>
          <w:p w14:paraId="67262A77" w14:textId="77777777" w:rsidR="00B6107B" w:rsidRDefault="00B6107B" w:rsidP="00B6107B">
            <w:pPr>
              <w:widowControl/>
              <w:adjustRightInd/>
              <w:spacing w:after="0" w:line="240" w:lineRule="auto"/>
              <w:jc w:val="center"/>
              <w:rPr>
                <w:rFonts w:ascii="Tahoma" w:hAnsi="Tahoma" w:cs="Tahoma"/>
                <w:b w:val="0"/>
              </w:rPr>
            </w:pPr>
            <w:r>
              <w:rPr>
                <w:rFonts w:ascii="Tahoma" w:hAnsi="Tahoma" w:cs="Tahoma"/>
                <w:b w:val="0"/>
                <w:color w:val="0070C0"/>
              </w:rPr>
              <w:t>Strongly Agree</w:t>
            </w:r>
          </w:p>
        </w:tc>
        <w:tc>
          <w:tcPr>
            <w:tcW w:w="1080" w:type="dxa"/>
            <w:gridSpan w:val="2"/>
            <w:tcBorders>
              <w:top w:val="nil"/>
              <w:left w:val="nil"/>
              <w:bottom w:val="nil"/>
              <w:right w:val="nil"/>
            </w:tcBorders>
            <w:hideMark/>
          </w:tcPr>
          <w:p w14:paraId="3E3807C7"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1619" w:type="dxa"/>
            <w:tcBorders>
              <w:top w:val="nil"/>
              <w:left w:val="nil"/>
              <w:bottom w:val="nil"/>
              <w:right w:val="nil"/>
            </w:tcBorders>
            <w:hideMark/>
          </w:tcPr>
          <w:p w14:paraId="068F2108"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1619" w:type="dxa"/>
            <w:tcBorders>
              <w:top w:val="nil"/>
              <w:left w:val="nil"/>
              <w:bottom w:val="nil"/>
              <w:right w:val="nil"/>
            </w:tcBorders>
            <w:hideMark/>
          </w:tcPr>
          <w:p w14:paraId="3BF2EB2D"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1709" w:type="dxa"/>
            <w:tcBorders>
              <w:top w:val="nil"/>
              <w:left w:val="nil"/>
              <w:bottom w:val="nil"/>
              <w:right w:val="nil"/>
            </w:tcBorders>
            <w:hideMark/>
          </w:tcPr>
          <w:p w14:paraId="7134EAD2"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1260" w:type="dxa"/>
            <w:tcBorders>
              <w:top w:val="nil"/>
              <w:left w:val="nil"/>
              <w:bottom w:val="nil"/>
              <w:right w:val="nil"/>
            </w:tcBorders>
            <w:hideMark/>
          </w:tcPr>
          <w:p w14:paraId="16217373"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170" w:type="dxa"/>
            <w:tcBorders>
              <w:top w:val="nil"/>
              <w:left w:val="nil"/>
              <w:bottom w:val="nil"/>
              <w:right w:val="single" w:sz="8" w:space="0" w:color="4F81BD" w:themeColor="accent1"/>
            </w:tcBorders>
            <w:hideMark/>
          </w:tcPr>
          <w:p w14:paraId="1C56D1AE"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p w14:paraId="49B6BDF4"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color w:val="0070C0"/>
              </w:rPr>
              <w:t>Strongly Disagree</w:t>
            </w:r>
          </w:p>
        </w:tc>
      </w:tr>
      <w:tr w:rsidR="00B6107B" w14:paraId="56D73B19" w14:textId="77777777" w:rsidTr="00B6107B">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188" w:type="dxa"/>
            <w:tcBorders>
              <w:right w:val="nil"/>
            </w:tcBorders>
            <w:hideMark/>
          </w:tcPr>
          <w:p w14:paraId="1CEF3D16" w14:textId="77777777" w:rsidR="00B6107B" w:rsidRDefault="00B6107B" w:rsidP="00B6107B">
            <w:pPr>
              <w:widowControl/>
              <w:adjustRightInd/>
              <w:spacing w:after="0" w:line="240" w:lineRule="auto"/>
              <w:jc w:val="center"/>
              <w:rPr>
                <w:rFonts w:ascii="Tahoma" w:hAnsi="Tahoma" w:cs="Tahoma"/>
                <w:b w:val="0"/>
                <w:sz w:val="24"/>
                <w:szCs w:val="24"/>
              </w:rPr>
            </w:pPr>
            <w:r>
              <w:rPr>
                <w:rFonts w:ascii="Tahoma" w:hAnsi="Tahoma" w:cs="Tahoma"/>
                <w:b w:val="0"/>
                <w:sz w:val="24"/>
                <w:szCs w:val="24"/>
              </w:rPr>
              <w:t>71%</w:t>
            </w:r>
          </w:p>
        </w:tc>
        <w:tc>
          <w:tcPr>
            <w:tcW w:w="1080" w:type="dxa"/>
            <w:gridSpan w:val="2"/>
            <w:tcBorders>
              <w:left w:val="nil"/>
              <w:right w:val="nil"/>
            </w:tcBorders>
            <w:hideMark/>
          </w:tcPr>
          <w:p w14:paraId="210729D2"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1619" w:type="dxa"/>
            <w:tcBorders>
              <w:left w:val="nil"/>
              <w:right w:val="nil"/>
            </w:tcBorders>
            <w:hideMark/>
          </w:tcPr>
          <w:p w14:paraId="2ADC29F1"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1619" w:type="dxa"/>
            <w:tcBorders>
              <w:left w:val="nil"/>
              <w:right w:val="nil"/>
            </w:tcBorders>
            <w:hideMark/>
          </w:tcPr>
          <w:p w14:paraId="5B41D56C"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1709" w:type="dxa"/>
            <w:tcBorders>
              <w:left w:val="nil"/>
              <w:right w:val="nil"/>
            </w:tcBorders>
          </w:tcPr>
          <w:p w14:paraId="07A56608"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260" w:type="dxa"/>
            <w:tcBorders>
              <w:left w:val="nil"/>
              <w:right w:val="nil"/>
            </w:tcBorders>
          </w:tcPr>
          <w:p w14:paraId="6F47F38E"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365786B2"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6107B" w14:paraId="13CA392F" w14:textId="77777777" w:rsidTr="00B6107B">
        <w:trPr>
          <w:trHeight w:val="784"/>
        </w:trPr>
        <w:tc>
          <w:tcPr>
            <w:cnfStyle w:val="001000000000" w:firstRow="0" w:lastRow="0" w:firstColumn="1" w:lastColumn="0" w:oddVBand="0" w:evenVBand="0" w:oddHBand="0" w:evenHBand="0" w:firstRowFirstColumn="0" w:firstRowLastColumn="0" w:lastRowFirstColumn="0" w:lastRowLastColumn="0"/>
            <w:tcW w:w="1278" w:type="dxa"/>
            <w:gridSpan w:val="2"/>
            <w:tcBorders>
              <w:top w:val="nil"/>
              <w:left w:val="single" w:sz="8" w:space="0" w:color="4F81BD" w:themeColor="accent1"/>
              <w:bottom w:val="single" w:sz="8" w:space="0" w:color="4F81BD" w:themeColor="accent1"/>
              <w:right w:val="nil"/>
            </w:tcBorders>
            <w:shd w:val="clear" w:color="auto" w:fill="FFFFCC"/>
            <w:hideMark/>
          </w:tcPr>
          <w:p w14:paraId="1A02FF28" w14:textId="77777777" w:rsidR="00B6107B" w:rsidRDefault="00B6107B" w:rsidP="00B6107B">
            <w:pPr>
              <w:widowControl/>
              <w:adjustRightInd/>
              <w:spacing w:after="0" w:line="240" w:lineRule="auto"/>
              <w:jc w:val="center"/>
              <w:rPr>
                <w:rFonts w:ascii="Tahoma" w:hAnsi="Tahoma" w:cs="Tahoma"/>
                <w:sz w:val="24"/>
                <w:szCs w:val="24"/>
              </w:rPr>
            </w:pPr>
            <w:r>
              <w:rPr>
                <w:rFonts w:ascii="Tahoma" w:hAnsi="Tahoma" w:cs="Tahoma"/>
                <w:sz w:val="24"/>
                <w:szCs w:val="24"/>
              </w:rPr>
              <w:t>Average Rating</w:t>
            </w:r>
          </w:p>
          <w:p w14:paraId="0003698B" w14:textId="77777777" w:rsidR="00B6107B" w:rsidRDefault="00B6107B" w:rsidP="00B6107B">
            <w:pPr>
              <w:widowControl/>
              <w:adjustRightInd/>
              <w:spacing w:after="0" w:line="240" w:lineRule="auto"/>
              <w:jc w:val="center"/>
              <w:rPr>
                <w:rFonts w:ascii="Tahoma" w:hAnsi="Tahoma" w:cs="Tahoma"/>
                <w:sz w:val="24"/>
                <w:szCs w:val="24"/>
              </w:rPr>
            </w:pPr>
            <w:r>
              <w:rPr>
                <w:rFonts w:ascii="Tahoma" w:hAnsi="Tahoma" w:cs="Tahoma"/>
                <w:sz w:val="24"/>
                <w:szCs w:val="24"/>
              </w:rPr>
              <w:t>6.50</w:t>
            </w:r>
          </w:p>
        </w:tc>
        <w:tc>
          <w:tcPr>
            <w:tcW w:w="990" w:type="dxa"/>
            <w:tcBorders>
              <w:top w:val="nil"/>
              <w:left w:val="nil"/>
              <w:bottom w:val="single" w:sz="8" w:space="0" w:color="4F81BD" w:themeColor="accent1"/>
              <w:right w:val="nil"/>
            </w:tcBorders>
          </w:tcPr>
          <w:p w14:paraId="1DF49BF7"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19" w:type="dxa"/>
            <w:tcBorders>
              <w:top w:val="nil"/>
              <w:left w:val="nil"/>
              <w:bottom w:val="single" w:sz="8" w:space="0" w:color="4F81BD" w:themeColor="accent1"/>
              <w:right w:val="nil"/>
            </w:tcBorders>
          </w:tcPr>
          <w:p w14:paraId="4C101B7D"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19" w:type="dxa"/>
            <w:tcBorders>
              <w:top w:val="nil"/>
              <w:left w:val="nil"/>
              <w:bottom w:val="single" w:sz="8" w:space="0" w:color="4F81BD" w:themeColor="accent1"/>
              <w:right w:val="nil"/>
            </w:tcBorders>
          </w:tcPr>
          <w:p w14:paraId="20FB5A06"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709" w:type="dxa"/>
            <w:tcBorders>
              <w:top w:val="nil"/>
              <w:left w:val="nil"/>
              <w:bottom w:val="single" w:sz="8" w:space="0" w:color="4F81BD" w:themeColor="accent1"/>
              <w:right w:val="nil"/>
            </w:tcBorders>
          </w:tcPr>
          <w:p w14:paraId="65B95E9C"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Borders>
              <w:top w:val="nil"/>
              <w:left w:val="nil"/>
              <w:bottom w:val="single" w:sz="8" w:space="0" w:color="4F81BD" w:themeColor="accent1"/>
              <w:right w:val="nil"/>
            </w:tcBorders>
          </w:tcPr>
          <w:p w14:paraId="136F7CFD"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single" w:sz="8" w:space="0" w:color="4F81BD" w:themeColor="accent1"/>
              <w:right w:val="single" w:sz="8" w:space="0" w:color="4F81BD" w:themeColor="accent1"/>
            </w:tcBorders>
          </w:tcPr>
          <w:p w14:paraId="371AA21E"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50008336" w14:textId="77777777" w:rsidR="00B6107B" w:rsidRDefault="00B6107B" w:rsidP="00B6107B">
      <w:pPr>
        <w:widowControl/>
        <w:adjustRightInd/>
        <w:spacing w:after="0" w:line="240" w:lineRule="auto"/>
        <w:jc w:val="left"/>
        <w:rPr>
          <w:rFonts w:ascii="Tahoma" w:hAnsi="Tahoma" w:cs="Tahoma"/>
          <w:sz w:val="24"/>
          <w:szCs w:val="24"/>
        </w:rPr>
      </w:pPr>
    </w:p>
    <w:p w14:paraId="3EB67EDE" w14:textId="77777777" w:rsidR="00B6107B" w:rsidRDefault="00B6107B" w:rsidP="00B6107B">
      <w:pPr>
        <w:widowControl/>
        <w:adjustRightInd/>
        <w:spacing w:after="0" w:line="240" w:lineRule="auto"/>
        <w:jc w:val="left"/>
        <w:rPr>
          <w:rFonts w:ascii="Tahoma" w:hAnsi="Tahoma" w:cs="Tahoma"/>
          <w:sz w:val="24"/>
          <w:szCs w:val="24"/>
        </w:rPr>
      </w:pPr>
      <w:r>
        <w:rPr>
          <w:rFonts w:ascii="Tahoma" w:hAnsi="Tahoma" w:cs="Tahoma"/>
          <w:sz w:val="24"/>
          <w:szCs w:val="24"/>
        </w:rPr>
        <w:t>Evaluators noted a variety of skills and concepts supported by the use of the Sketch-A-Doodle including the following:</w:t>
      </w:r>
    </w:p>
    <w:p w14:paraId="7A2DD2BA" w14:textId="77777777" w:rsidR="00B6107B" w:rsidRDefault="00B6107B" w:rsidP="00067CA3">
      <w:pPr>
        <w:widowControl/>
        <w:numPr>
          <w:ilvl w:val="0"/>
          <w:numId w:val="67"/>
        </w:numPr>
        <w:adjustRightInd/>
        <w:spacing w:after="0" w:line="240" w:lineRule="auto"/>
        <w:jc w:val="left"/>
        <w:textAlignment w:val="auto"/>
        <w:rPr>
          <w:rFonts w:ascii="Tahoma" w:hAnsi="Tahoma" w:cs="Tahoma"/>
          <w:sz w:val="24"/>
          <w:szCs w:val="24"/>
        </w:rPr>
      </w:pPr>
      <w:r>
        <w:rPr>
          <w:rFonts w:ascii="Tahoma" w:hAnsi="Tahoma" w:cs="Tahoma"/>
          <w:sz w:val="24"/>
          <w:szCs w:val="24"/>
        </w:rPr>
        <w:t>“The Sketch-A-Doodle was helpful for computer math testing.”</w:t>
      </w:r>
    </w:p>
    <w:p w14:paraId="4AFA1FBB" w14:textId="77777777" w:rsidR="00B6107B" w:rsidRDefault="00B6107B" w:rsidP="00067CA3">
      <w:pPr>
        <w:widowControl/>
        <w:numPr>
          <w:ilvl w:val="0"/>
          <w:numId w:val="67"/>
        </w:numPr>
        <w:adjustRightInd/>
        <w:spacing w:after="0" w:line="240" w:lineRule="auto"/>
        <w:jc w:val="left"/>
        <w:textAlignment w:val="auto"/>
        <w:rPr>
          <w:rFonts w:ascii="Tahoma" w:hAnsi="Tahoma" w:cs="Tahoma"/>
          <w:sz w:val="24"/>
          <w:szCs w:val="24"/>
        </w:rPr>
      </w:pPr>
      <w:r>
        <w:rPr>
          <w:rFonts w:ascii="Tahoma" w:hAnsi="Tahoma" w:cs="Tahoma"/>
          <w:sz w:val="24"/>
          <w:szCs w:val="24"/>
        </w:rPr>
        <w:t>“Spatial awareness”</w:t>
      </w:r>
    </w:p>
    <w:p w14:paraId="78A03401" w14:textId="77777777" w:rsidR="00B6107B" w:rsidRDefault="00B6107B" w:rsidP="00067CA3">
      <w:pPr>
        <w:widowControl/>
        <w:numPr>
          <w:ilvl w:val="0"/>
          <w:numId w:val="67"/>
        </w:numPr>
        <w:adjustRightInd/>
        <w:spacing w:after="0" w:line="240" w:lineRule="auto"/>
        <w:jc w:val="left"/>
        <w:textAlignment w:val="auto"/>
        <w:rPr>
          <w:rFonts w:ascii="Tahoma" w:hAnsi="Tahoma" w:cs="Tahoma"/>
          <w:sz w:val="24"/>
          <w:szCs w:val="24"/>
        </w:rPr>
      </w:pPr>
      <w:r>
        <w:rPr>
          <w:rFonts w:ascii="Tahoma" w:hAnsi="Tahoma" w:cs="Tahoma"/>
          <w:sz w:val="24"/>
          <w:szCs w:val="24"/>
        </w:rPr>
        <w:t>“Clocks, handwriting, games, columns/rows, creativity, and tracing”</w:t>
      </w:r>
    </w:p>
    <w:p w14:paraId="34F7F9DC" w14:textId="77777777" w:rsidR="00B6107B" w:rsidRDefault="00B6107B" w:rsidP="00067CA3">
      <w:pPr>
        <w:widowControl/>
        <w:numPr>
          <w:ilvl w:val="0"/>
          <w:numId w:val="67"/>
        </w:numPr>
        <w:adjustRightInd/>
        <w:spacing w:after="0" w:line="240" w:lineRule="auto"/>
        <w:jc w:val="left"/>
        <w:textAlignment w:val="auto"/>
        <w:rPr>
          <w:rFonts w:ascii="Tahoma" w:hAnsi="Tahoma" w:cs="Tahoma"/>
          <w:sz w:val="24"/>
          <w:szCs w:val="24"/>
        </w:rPr>
      </w:pPr>
      <w:r>
        <w:rPr>
          <w:rFonts w:ascii="Tahoma" w:hAnsi="Tahoma" w:cs="Tahoma"/>
          <w:sz w:val="24"/>
          <w:szCs w:val="24"/>
        </w:rPr>
        <w:t>“Map making and reading”</w:t>
      </w:r>
    </w:p>
    <w:p w14:paraId="28392B30" w14:textId="77777777" w:rsidR="00B6107B" w:rsidRDefault="00B6107B" w:rsidP="00067CA3">
      <w:pPr>
        <w:widowControl/>
        <w:numPr>
          <w:ilvl w:val="0"/>
          <w:numId w:val="67"/>
        </w:numPr>
        <w:adjustRightInd/>
        <w:spacing w:after="0" w:line="240" w:lineRule="auto"/>
        <w:jc w:val="left"/>
        <w:textAlignment w:val="auto"/>
        <w:rPr>
          <w:rFonts w:ascii="Tahoma" w:hAnsi="Tahoma" w:cs="Tahoma"/>
          <w:sz w:val="24"/>
          <w:szCs w:val="24"/>
        </w:rPr>
      </w:pPr>
      <w:r>
        <w:rPr>
          <w:rFonts w:ascii="Tahoma" w:hAnsi="Tahoma" w:cs="Tahoma"/>
          <w:sz w:val="24"/>
          <w:szCs w:val="24"/>
        </w:rPr>
        <w:t>“Braille letters, writing games, drawing shapes”</w:t>
      </w:r>
    </w:p>
    <w:p w14:paraId="343AA81B" w14:textId="77777777" w:rsidR="00B6107B" w:rsidRDefault="00B6107B" w:rsidP="00067CA3">
      <w:pPr>
        <w:widowControl/>
        <w:numPr>
          <w:ilvl w:val="0"/>
          <w:numId w:val="67"/>
        </w:numPr>
        <w:adjustRightInd/>
        <w:spacing w:after="0" w:line="240" w:lineRule="auto"/>
        <w:jc w:val="left"/>
        <w:textAlignment w:val="auto"/>
        <w:rPr>
          <w:rFonts w:ascii="Tahoma" w:hAnsi="Tahoma" w:cs="Tahoma"/>
          <w:sz w:val="24"/>
          <w:szCs w:val="24"/>
        </w:rPr>
      </w:pPr>
      <w:r>
        <w:rPr>
          <w:rFonts w:ascii="Tahoma" w:hAnsi="Tahoma" w:cs="Tahoma"/>
          <w:sz w:val="24"/>
          <w:szCs w:val="24"/>
        </w:rPr>
        <w:t>“Identifying circles and squares as well as determining amount of pressure to use”</w:t>
      </w:r>
    </w:p>
    <w:p w14:paraId="494FDB37" w14:textId="77777777" w:rsidR="00B6107B" w:rsidRDefault="00B6107B" w:rsidP="00067CA3">
      <w:pPr>
        <w:widowControl/>
        <w:numPr>
          <w:ilvl w:val="0"/>
          <w:numId w:val="67"/>
        </w:numPr>
        <w:adjustRightInd/>
        <w:spacing w:after="0" w:line="240" w:lineRule="auto"/>
        <w:jc w:val="left"/>
        <w:textAlignment w:val="auto"/>
        <w:rPr>
          <w:rFonts w:ascii="Tahoma" w:hAnsi="Tahoma" w:cs="Tahoma"/>
          <w:sz w:val="24"/>
          <w:szCs w:val="24"/>
        </w:rPr>
      </w:pPr>
      <w:r>
        <w:rPr>
          <w:rFonts w:ascii="Tahoma" w:hAnsi="Tahoma" w:cs="Tahoma"/>
          <w:sz w:val="24"/>
          <w:szCs w:val="24"/>
        </w:rPr>
        <w:t>“Concepts of parallel and perpendicular, square, compass directions, directional corners, and street patterns/layouts”</w:t>
      </w:r>
    </w:p>
    <w:p w14:paraId="1799AACB" w14:textId="77777777" w:rsidR="00B6107B" w:rsidRDefault="00B6107B" w:rsidP="00067CA3">
      <w:pPr>
        <w:widowControl/>
        <w:numPr>
          <w:ilvl w:val="0"/>
          <w:numId w:val="67"/>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“Confirmed information for the student. Made the activity </w:t>
      </w:r>
      <w:r>
        <w:rPr>
          <w:rFonts w:ascii="Tahoma" w:hAnsi="Tahoma" w:cs="Tahoma"/>
          <w:i/>
          <w:sz w:val="24"/>
          <w:szCs w:val="24"/>
        </w:rPr>
        <w:t>participatory</w:t>
      </w:r>
      <w:r>
        <w:rPr>
          <w:rFonts w:ascii="Tahoma" w:hAnsi="Tahoma" w:cs="Tahoma"/>
          <w:sz w:val="24"/>
          <w:szCs w:val="24"/>
        </w:rPr>
        <w:t>. Concepts = endless!”</w:t>
      </w:r>
    </w:p>
    <w:p w14:paraId="7D39F11A"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32E37DF7" w14:textId="77777777" w:rsidR="00B6107B" w:rsidRDefault="00B6107B" w:rsidP="00B6107B">
      <w:pPr>
        <w:widowControl/>
        <w:adjustRightInd/>
        <w:spacing w:after="0" w:line="240" w:lineRule="auto"/>
        <w:jc w:val="left"/>
        <w:rPr>
          <w:rFonts w:ascii="Tahoma" w:eastAsia="Calibri" w:hAnsi="Tahoma"/>
          <w:sz w:val="24"/>
          <w:szCs w:val="24"/>
        </w:rPr>
      </w:pPr>
    </w:p>
    <w:p w14:paraId="5C642899" w14:textId="77777777" w:rsidR="00B6107B" w:rsidRDefault="00B6107B" w:rsidP="00B6107B">
      <w:pPr>
        <w:widowControl/>
        <w:adjustRightInd/>
        <w:spacing w:after="0" w:line="240" w:lineRule="auto"/>
        <w:jc w:val="left"/>
        <w:rPr>
          <w:rFonts w:ascii="Tahoma" w:eastAsia="Calibri" w:hAnsi="Tahoma"/>
          <w:color w:val="FF0000"/>
          <w:sz w:val="24"/>
          <w:szCs w:val="24"/>
        </w:rPr>
      </w:pPr>
      <w:r>
        <w:rPr>
          <w:noProof/>
        </w:rPr>
        <w:drawing>
          <wp:inline distT="0" distB="0" distL="0" distR="0" wp14:anchorId="410580BA" wp14:editId="0B2835AB">
            <wp:extent cx="3987165" cy="5103495"/>
            <wp:effectExtent l="0" t="0" r="0" b="1905"/>
            <wp:docPr id="45" name="Picture 45" descr="Photos of tactile drawings (e.g., geometric shapes, grids, fractions, covered wagon, traced handprint) created by students with the Sketch-A-Doodle during field test of the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Photos of tactile drawings (e.g., geometric shapes, grids, fractions, covered wagon, traced handprint) created by students with the Sketch-A-Doodle during field test of the prototype"/>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987165" cy="5103495"/>
                    </a:xfrm>
                    <a:prstGeom prst="rect">
                      <a:avLst/>
                    </a:prstGeom>
                    <a:noFill/>
                    <a:ln>
                      <a:noFill/>
                    </a:ln>
                  </pic:spPr>
                </pic:pic>
              </a:graphicData>
            </a:graphic>
          </wp:inline>
        </w:drawing>
      </w:r>
    </w:p>
    <w:p w14:paraId="09765472" w14:textId="77777777" w:rsidR="00B6107B" w:rsidRDefault="00B6107B" w:rsidP="00B6107B">
      <w:pPr>
        <w:widowControl/>
        <w:adjustRightInd/>
        <w:spacing w:after="0" w:line="240" w:lineRule="auto"/>
        <w:jc w:val="left"/>
        <w:rPr>
          <w:rFonts w:ascii="Tahoma" w:eastAsia="Calibri" w:hAnsi="Tahoma"/>
          <w:color w:val="FF0000"/>
          <w:sz w:val="24"/>
          <w:szCs w:val="24"/>
        </w:rPr>
      </w:pPr>
    </w:p>
    <w:p w14:paraId="1B924B3E" w14:textId="77777777" w:rsidR="00B6107B" w:rsidRDefault="00B6107B" w:rsidP="00B6107B">
      <w:pPr>
        <w:widowControl/>
        <w:tabs>
          <w:tab w:val="left" w:pos="0"/>
        </w:tabs>
        <w:adjustRightInd/>
        <w:spacing w:after="0" w:line="240" w:lineRule="auto"/>
        <w:jc w:val="left"/>
        <w:rPr>
          <w:rFonts w:ascii="Tahoma" w:eastAsia="Calibri" w:hAnsi="Tahoma"/>
          <w:sz w:val="24"/>
          <w:szCs w:val="24"/>
        </w:rPr>
      </w:pPr>
      <w:r>
        <w:rPr>
          <w:rFonts w:ascii="Tahoma" w:eastAsia="Calibri" w:hAnsi="Tahoma"/>
          <w:sz w:val="24"/>
          <w:szCs w:val="24"/>
        </w:rPr>
        <w:t>As Table 5 reveals, the most appropriate target populations for the Sketch-A-Doodle as assessed by the 14 field evaluators were preschoolers with blindness, tactile readers in Grades K-8, high school students with low vision and blindness, and adults with blindness.</w:t>
      </w:r>
    </w:p>
    <w:p w14:paraId="565D5B58"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 </w:t>
      </w:r>
    </w:p>
    <w:tbl>
      <w:tblPr>
        <w:tblStyle w:val="LightList-Accent120"/>
        <w:tblW w:w="0" w:type="auto"/>
        <w:tblLayout w:type="fixed"/>
        <w:tblLook w:val="04A0" w:firstRow="1" w:lastRow="0" w:firstColumn="1" w:lastColumn="0" w:noHBand="0" w:noVBand="1"/>
        <w:tblCaption w:val="Table 5: Appropriate Target Populations"/>
      </w:tblPr>
      <w:tblGrid>
        <w:gridCol w:w="5310"/>
        <w:gridCol w:w="3330"/>
      </w:tblGrid>
      <w:tr w:rsidR="00B6107B" w14:paraId="5C624EB8" w14:textId="77777777" w:rsidTr="00B610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5686264B" w14:textId="77777777" w:rsidR="00B6107B" w:rsidRDefault="00B6107B" w:rsidP="00B6107B">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5</w:t>
            </w:r>
          </w:p>
          <w:p w14:paraId="7377F797" w14:textId="77777777" w:rsidR="00B6107B" w:rsidRDefault="00B6107B" w:rsidP="00B6107B">
            <w:pPr>
              <w:widowControl/>
              <w:adjustRightInd/>
              <w:spacing w:after="0" w:line="240" w:lineRule="auto"/>
              <w:jc w:val="left"/>
              <w:rPr>
                <w:rFonts w:ascii="Calibri" w:eastAsia="Calibri" w:hAnsi="Calibri"/>
                <w:i/>
              </w:rPr>
            </w:pPr>
            <w:r>
              <w:rPr>
                <w:rFonts w:ascii="Tahoma" w:eastAsia="Calibri" w:hAnsi="Tahoma" w:cs="Tahoma"/>
                <w:i/>
                <w:sz w:val="24"/>
                <w:szCs w:val="24"/>
              </w:rPr>
              <w:t>Appropriate Target Populations</w:t>
            </w:r>
          </w:p>
        </w:tc>
      </w:tr>
      <w:tr w:rsidR="00B6107B" w14:paraId="30BE84EA"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4272D437" w14:textId="77777777" w:rsidR="00B6107B" w:rsidRDefault="00B6107B" w:rsidP="00B6107B">
            <w:pPr>
              <w:widowControl/>
              <w:adjustRightInd/>
              <w:spacing w:after="0" w:line="240" w:lineRule="auto"/>
              <w:jc w:val="center"/>
              <w:rPr>
                <w:rFonts w:ascii="Tahoma" w:hAnsi="Tahoma" w:cs="Tahoma"/>
              </w:rPr>
            </w:pPr>
            <w:r>
              <w:rPr>
                <w:rFonts w:ascii="Tahoma" w:hAnsi="Tahoma" w:cs="Tahoma"/>
              </w:rPr>
              <w:t>Target Population</w:t>
            </w:r>
          </w:p>
          <w:p w14:paraId="4A4426FC" w14:textId="77777777" w:rsidR="00B6107B" w:rsidRDefault="00B6107B" w:rsidP="00B6107B">
            <w:pPr>
              <w:widowControl/>
              <w:adjustRightInd/>
              <w:spacing w:after="0" w:line="240" w:lineRule="auto"/>
              <w:jc w:val="left"/>
              <w:rPr>
                <w:rFonts w:ascii="Tahoma" w:hAnsi="Tahoma" w:cs="Tahoma"/>
              </w:rPr>
            </w:pPr>
          </w:p>
        </w:tc>
        <w:tc>
          <w:tcPr>
            <w:tcW w:w="3330" w:type="dxa"/>
            <w:tcBorders>
              <w:left w:val="nil"/>
            </w:tcBorders>
            <w:hideMark/>
          </w:tcPr>
          <w:p w14:paraId="339865B1"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78821076"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=14) indicating appropriateness of product for target population</w:t>
            </w:r>
          </w:p>
        </w:tc>
      </w:tr>
      <w:tr w:rsidR="00B6107B" w14:paraId="2088A0A9" w14:textId="77777777" w:rsidTr="00B6107B">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7FDDD34"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011BBF5A"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B6107B" w14:paraId="5C781C1B"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4883961"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Preschoolers with low vision</w:t>
            </w:r>
          </w:p>
        </w:tc>
        <w:tc>
          <w:tcPr>
            <w:tcW w:w="3330" w:type="dxa"/>
            <w:tcBorders>
              <w:left w:val="nil"/>
            </w:tcBorders>
            <w:hideMark/>
          </w:tcPr>
          <w:p w14:paraId="690E163D"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B6107B" w14:paraId="237E318B" w14:textId="77777777" w:rsidTr="00B6107B">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06DB1639"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Low vision students in Grades K-3</w:t>
            </w:r>
          </w:p>
        </w:tc>
        <w:tc>
          <w:tcPr>
            <w:tcW w:w="3330" w:type="dxa"/>
            <w:tcBorders>
              <w:top w:val="nil"/>
              <w:left w:val="nil"/>
              <w:bottom w:val="nil"/>
              <w:right w:val="single" w:sz="8" w:space="0" w:color="4F81BD" w:themeColor="accent1"/>
            </w:tcBorders>
            <w:hideMark/>
          </w:tcPr>
          <w:p w14:paraId="1DF03717"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B6107B" w14:paraId="7C5324F9"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B3F6036"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Tactile readers in Grades K-3</w:t>
            </w:r>
          </w:p>
        </w:tc>
        <w:tc>
          <w:tcPr>
            <w:tcW w:w="3330" w:type="dxa"/>
            <w:tcBorders>
              <w:left w:val="nil"/>
            </w:tcBorders>
            <w:hideMark/>
          </w:tcPr>
          <w:p w14:paraId="095AD2BC"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r>
      <w:tr w:rsidR="00B6107B" w14:paraId="1F936F3C" w14:textId="77777777" w:rsidTr="00B6107B">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CBE6AE2"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Low vision students in Grades 4-8</w:t>
            </w:r>
          </w:p>
        </w:tc>
        <w:tc>
          <w:tcPr>
            <w:tcW w:w="3330" w:type="dxa"/>
            <w:tcBorders>
              <w:top w:val="nil"/>
              <w:left w:val="nil"/>
              <w:bottom w:val="nil"/>
              <w:right w:val="single" w:sz="8" w:space="0" w:color="4F81BD" w:themeColor="accent1"/>
            </w:tcBorders>
            <w:hideMark/>
          </w:tcPr>
          <w:p w14:paraId="50170E7B"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B6107B" w14:paraId="25D2A170"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761F0F82"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Tactile readers in Grades 4-8</w:t>
            </w:r>
          </w:p>
        </w:tc>
        <w:tc>
          <w:tcPr>
            <w:tcW w:w="3330" w:type="dxa"/>
            <w:tcBorders>
              <w:left w:val="nil"/>
            </w:tcBorders>
            <w:hideMark/>
          </w:tcPr>
          <w:p w14:paraId="20A2EFB4"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B6107B" w14:paraId="18B585C7" w14:textId="77777777" w:rsidTr="00B6107B">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C87FF63"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High school students with low vision and blindness</w:t>
            </w:r>
          </w:p>
        </w:tc>
        <w:tc>
          <w:tcPr>
            <w:tcW w:w="3330" w:type="dxa"/>
            <w:tcBorders>
              <w:top w:val="nil"/>
              <w:left w:val="nil"/>
              <w:bottom w:val="nil"/>
              <w:right w:val="single" w:sz="8" w:space="0" w:color="4F81BD" w:themeColor="accent1"/>
            </w:tcBorders>
            <w:hideMark/>
          </w:tcPr>
          <w:p w14:paraId="285D2733"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93%</w:t>
            </w:r>
          </w:p>
        </w:tc>
      </w:tr>
      <w:tr w:rsidR="00B6107B" w14:paraId="1FEC2A20"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06D9EA41"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Students with additional physical disabilities</w:t>
            </w:r>
          </w:p>
        </w:tc>
        <w:tc>
          <w:tcPr>
            <w:tcW w:w="3330" w:type="dxa"/>
            <w:tcBorders>
              <w:left w:val="nil"/>
            </w:tcBorders>
            <w:hideMark/>
          </w:tcPr>
          <w:p w14:paraId="70FC739C"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B6107B" w14:paraId="23C8D2F3" w14:textId="77777777" w:rsidTr="00B6107B">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218CA3E"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hideMark/>
          </w:tcPr>
          <w:p w14:paraId="4C138457"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B6107B" w14:paraId="167DB4AA"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A5189D8"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3330" w:type="dxa"/>
            <w:tcBorders>
              <w:left w:val="nil"/>
            </w:tcBorders>
            <w:hideMark/>
          </w:tcPr>
          <w:p w14:paraId="55220DF1"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B6107B" w14:paraId="46D9A943" w14:textId="77777777" w:rsidTr="00B6107B">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6F8896A0"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Adults with blindness</w:t>
            </w:r>
          </w:p>
        </w:tc>
        <w:tc>
          <w:tcPr>
            <w:tcW w:w="3330" w:type="dxa"/>
            <w:tcBorders>
              <w:top w:val="nil"/>
              <w:left w:val="nil"/>
              <w:bottom w:val="nil"/>
              <w:right w:val="single" w:sz="8" w:space="0" w:color="4F81BD" w:themeColor="accent1"/>
            </w:tcBorders>
            <w:hideMark/>
          </w:tcPr>
          <w:p w14:paraId="66077328"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B6107B" w14:paraId="3F95EB39"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273F401D"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Low vision adults</w:t>
            </w:r>
          </w:p>
        </w:tc>
        <w:tc>
          <w:tcPr>
            <w:tcW w:w="3330" w:type="dxa"/>
            <w:tcBorders>
              <w:left w:val="nil"/>
            </w:tcBorders>
            <w:hideMark/>
          </w:tcPr>
          <w:p w14:paraId="408B6B08" w14:textId="77777777" w:rsidR="00B6107B" w:rsidRDefault="00B6107B" w:rsidP="00B6107B">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B6107B" w14:paraId="5F9EDD0F" w14:textId="77777777" w:rsidTr="00B6107B">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756DB0F6"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Sighted adults</w:t>
            </w:r>
          </w:p>
        </w:tc>
        <w:tc>
          <w:tcPr>
            <w:tcW w:w="3330" w:type="dxa"/>
            <w:tcBorders>
              <w:top w:val="nil"/>
              <w:left w:val="nil"/>
              <w:bottom w:val="nil"/>
              <w:right w:val="single" w:sz="8" w:space="0" w:color="4F81BD" w:themeColor="accent1"/>
            </w:tcBorders>
            <w:hideMark/>
          </w:tcPr>
          <w:p w14:paraId="0C2AC39C" w14:textId="77777777" w:rsidR="00B6107B" w:rsidRDefault="00B6107B" w:rsidP="00B6107B">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B6107B" w14:paraId="4B53494C" w14:textId="77777777" w:rsidTr="00B610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C937ACA" w14:textId="77777777" w:rsidR="00B6107B" w:rsidRDefault="00B6107B" w:rsidP="00B6107B">
            <w:pPr>
              <w:widowControl/>
              <w:adjustRightInd/>
              <w:spacing w:after="0" w:line="240" w:lineRule="auto"/>
              <w:jc w:val="left"/>
              <w:rPr>
                <w:rFonts w:ascii="Tahoma" w:hAnsi="Tahoma" w:cs="Tahoma"/>
                <w:b w:val="0"/>
                <w:sz w:val="24"/>
                <w:szCs w:val="24"/>
              </w:rPr>
            </w:pPr>
            <w:r>
              <w:rPr>
                <w:rFonts w:ascii="Tahoma" w:hAnsi="Tahoma" w:cs="Tahoma"/>
                <w:b w:val="0"/>
                <w:sz w:val="24"/>
                <w:szCs w:val="24"/>
              </w:rPr>
              <w:t>Other (indicate):</w:t>
            </w:r>
          </w:p>
        </w:tc>
        <w:tc>
          <w:tcPr>
            <w:tcW w:w="3330" w:type="dxa"/>
            <w:tcBorders>
              <w:left w:val="nil"/>
            </w:tcBorders>
            <w:hideMark/>
          </w:tcPr>
          <w:p w14:paraId="70DA7843" w14:textId="77777777" w:rsidR="00B6107B" w:rsidRDefault="00B6107B" w:rsidP="00067CA3">
            <w:pPr>
              <w:widowControl/>
              <w:numPr>
                <w:ilvl w:val="0"/>
                <w:numId w:val="55"/>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“Instructors, teachers, employers, etc. Anyone who wants to convey something in a tactile form rather than describing it.”</w:t>
            </w:r>
          </w:p>
          <w:p w14:paraId="08449D4D" w14:textId="77777777" w:rsidR="00B6107B" w:rsidRDefault="00B6107B" w:rsidP="00067CA3">
            <w:pPr>
              <w:widowControl/>
              <w:numPr>
                <w:ilvl w:val="0"/>
                <w:numId w:val="55"/>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“Limitless”</w:t>
            </w:r>
          </w:p>
        </w:tc>
      </w:tr>
    </w:tbl>
    <w:p w14:paraId="552FB689" w14:textId="77777777" w:rsidR="00B6107B" w:rsidRDefault="00B6107B" w:rsidP="00B6107B">
      <w:pPr>
        <w:widowControl/>
        <w:tabs>
          <w:tab w:val="left" w:pos="0"/>
        </w:tabs>
        <w:adjustRightInd/>
        <w:spacing w:after="0" w:line="240" w:lineRule="auto"/>
        <w:jc w:val="left"/>
        <w:rPr>
          <w:rFonts w:ascii="Tahoma" w:hAnsi="Tahoma" w:cs="Tahoma"/>
          <w:sz w:val="24"/>
          <w:szCs w:val="24"/>
        </w:rPr>
      </w:pPr>
    </w:p>
    <w:p w14:paraId="227A7C04"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r>
        <w:rPr>
          <w:rFonts w:ascii="Tahoma" w:hAnsi="Tahoma" w:cs="Tahoma"/>
          <w:sz w:val="24"/>
          <w:szCs w:val="24"/>
        </w:rPr>
        <w:t>Although not unanimous, the majority (79%) of field evaluators recommended APH produce and make available the Sketch-A-Doodle, 14% were uncertain, and only one teacher indicated “No” because she still preferred the DRAFTSMAN. More than half (67%) of the evaluators indicated a preference for the Sketch-A-Doodle over the DRAFTSMAN, 22% preferred the DRAFTSMAN,</w:t>
      </w:r>
      <w:r>
        <w:rPr>
          <w:rFonts w:ascii="Tahoma" w:hAnsi="Tahoma" w:cs="Tahoma"/>
          <w:noProof/>
          <w:sz w:val="24"/>
          <w:szCs w:val="24"/>
        </w:rPr>
        <w:t xml:space="preserve"> and 11% didn’t notice an appreciable difference between the two drawing boards. If the cost of the Sketch-A-Doodle were $80-$100 lower than than the cost of the DRAFTSMAN, 50% of the evaluators would purchase only the Sketch-A-Doodle, 29% would purchase both drawing boards, and 7% would purchase only the DRAFTSMAN; 14% of the evaluators were unfamiliar with the DRAFTSMAN and were therefore unable to make a choice between the two drawing boards.</w:t>
      </w:r>
    </w:p>
    <w:p w14:paraId="4FF45B8D"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p>
    <w:p w14:paraId="6C690F9B"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All of the evalutors thought the final kit should include a Sketch-A-Doodle board, a 25-sheet package of drawing film, the two-ended black stylus, and a print Instruction Booklet; fewer evaluators recommended inclusion of the short single-tip stylus and the a braille Instruction Booklet—79% and 93%, respectively. Several evaluators recommended a different product name (e.g., Sketchman, Tactile Sketch, Tactile Doodle Board, and Make-A-Tactile Board).</w:t>
      </w:r>
    </w:p>
    <w:p w14:paraId="15888FEB"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p>
    <w:p w14:paraId="3305DF59"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 xml:space="preserve">On August 16, 2016, the project leader regrouped the PDC to review field test results and determine the final structure of the product. A new product name—TactileDoodle—was selected that was free from copyright infringement. Planned components included the following: </w:t>
      </w:r>
      <w:r>
        <w:rPr>
          <w:rFonts w:ascii="Tahoma" w:hAnsi="Tahoma" w:cs="Tahoma"/>
          <w:noProof/>
          <w:sz w:val="24"/>
          <w:szCs w:val="24"/>
        </w:rPr>
        <w:br/>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0"/>
        <w:gridCol w:w="4770"/>
      </w:tblGrid>
      <w:tr w:rsidR="00B6107B" w14:paraId="326D5CE5" w14:textId="77777777" w:rsidTr="00B6107B">
        <w:tc>
          <w:tcPr>
            <w:tcW w:w="1440" w:type="dxa"/>
            <w:tcBorders>
              <w:top w:val="single" w:sz="4" w:space="0" w:color="000000"/>
              <w:left w:val="single" w:sz="4" w:space="0" w:color="000000"/>
              <w:bottom w:val="single" w:sz="4" w:space="0" w:color="000000"/>
              <w:right w:val="single" w:sz="4" w:space="0" w:color="000000"/>
            </w:tcBorders>
            <w:shd w:val="clear" w:color="auto" w:fill="FFFF00"/>
            <w:hideMark/>
          </w:tcPr>
          <w:p w14:paraId="03561CEC" w14:textId="77777777" w:rsidR="00B6107B" w:rsidRDefault="00B6107B" w:rsidP="00B6107B">
            <w:pPr>
              <w:spacing w:after="0" w:line="240" w:lineRule="auto"/>
              <w:jc w:val="center"/>
              <w:rPr>
                <w:rFonts w:ascii="Tahoma" w:hAnsi="Tahoma"/>
                <w:b/>
                <w:sz w:val="24"/>
                <w:szCs w:val="24"/>
              </w:rPr>
            </w:pPr>
            <w:r>
              <w:rPr>
                <w:rFonts w:ascii="Tahoma" w:hAnsi="Tahoma"/>
                <w:b/>
                <w:sz w:val="24"/>
                <w:szCs w:val="24"/>
              </w:rPr>
              <w:t>Quantity</w:t>
            </w:r>
          </w:p>
        </w:tc>
        <w:tc>
          <w:tcPr>
            <w:tcW w:w="4770" w:type="dxa"/>
            <w:tcBorders>
              <w:top w:val="single" w:sz="4" w:space="0" w:color="000000"/>
              <w:left w:val="single" w:sz="4" w:space="0" w:color="000000"/>
              <w:bottom w:val="single" w:sz="4" w:space="0" w:color="000000"/>
              <w:right w:val="single" w:sz="4" w:space="0" w:color="000000"/>
            </w:tcBorders>
            <w:shd w:val="clear" w:color="auto" w:fill="FFFF00"/>
            <w:hideMark/>
          </w:tcPr>
          <w:p w14:paraId="19A03712" w14:textId="77777777" w:rsidR="00B6107B" w:rsidRDefault="00B6107B" w:rsidP="00B6107B">
            <w:pPr>
              <w:spacing w:after="0" w:line="240" w:lineRule="auto"/>
              <w:jc w:val="center"/>
              <w:rPr>
                <w:rFonts w:ascii="Tahoma" w:hAnsi="Tahoma"/>
                <w:b/>
                <w:sz w:val="24"/>
                <w:szCs w:val="24"/>
              </w:rPr>
            </w:pPr>
            <w:r>
              <w:rPr>
                <w:rFonts w:ascii="Tahoma" w:hAnsi="Tahoma"/>
                <w:b/>
                <w:sz w:val="24"/>
                <w:szCs w:val="24"/>
              </w:rPr>
              <w:t>Expected Components</w:t>
            </w:r>
          </w:p>
        </w:tc>
      </w:tr>
      <w:tr w:rsidR="00B6107B" w14:paraId="37020587" w14:textId="77777777" w:rsidTr="00B6107B">
        <w:tc>
          <w:tcPr>
            <w:tcW w:w="1440" w:type="dxa"/>
            <w:tcBorders>
              <w:top w:val="single" w:sz="4" w:space="0" w:color="000000"/>
              <w:left w:val="single" w:sz="4" w:space="0" w:color="000000"/>
              <w:bottom w:val="single" w:sz="4" w:space="0" w:color="000000"/>
              <w:right w:val="single" w:sz="4" w:space="0" w:color="000000"/>
            </w:tcBorders>
            <w:hideMark/>
          </w:tcPr>
          <w:p w14:paraId="28918F3D" w14:textId="77777777" w:rsidR="00B6107B" w:rsidRDefault="00B6107B" w:rsidP="00B6107B">
            <w:pPr>
              <w:spacing w:after="0" w:line="240" w:lineRule="auto"/>
              <w:jc w:val="center"/>
              <w:rPr>
                <w:rFonts w:ascii="Tahoma" w:hAnsi="Tahoma" w:cs="Tahoma"/>
                <w:sz w:val="24"/>
                <w:szCs w:val="24"/>
              </w:rPr>
            </w:pPr>
            <w:r>
              <w:rPr>
                <w:rFonts w:ascii="Tahoma" w:hAnsi="Tahoma" w:cs="Tahoma"/>
                <w:sz w:val="24"/>
                <w:szCs w:val="24"/>
              </w:rPr>
              <w:t xml:space="preserve">1 </w:t>
            </w:r>
          </w:p>
        </w:tc>
        <w:tc>
          <w:tcPr>
            <w:tcW w:w="4770" w:type="dxa"/>
            <w:tcBorders>
              <w:top w:val="single" w:sz="4" w:space="0" w:color="000000"/>
              <w:left w:val="single" w:sz="4" w:space="0" w:color="000000"/>
              <w:bottom w:val="single" w:sz="4" w:space="0" w:color="000000"/>
              <w:right w:val="single" w:sz="4" w:space="0" w:color="000000"/>
            </w:tcBorders>
            <w:hideMark/>
          </w:tcPr>
          <w:p w14:paraId="7330ED06" w14:textId="77777777" w:rsidR="00B6107B" w:rsidRDefault="00B6107B" w:rsidP="00B6107B">
            <w:pPr>
              <w:spacing w:after="0" w:line="240" w:lineRule="auto"/>
              <w:rPr>
                <w:rFonts w:ascii="Tahoma" w:hAnsi="Tahoma" w:cs="Tahoma"/>
                <w:sz w:val="24"/>
                <w:szCs w:val="24"/>
              </w:rPr>
            </w:pPr>
            <w:r>
              <w:rPr>
                <w:rFonts w:ascii="Tahoma" w:hAnsi="Tahoma" w:cs="Tahoma"/>
                <w:sz w:val="24"/>
                <w:szCs w:val="24"/>
              </w:rPr>
              <w:t>TactileDoodle board</w:t>
            </w:r>
          </w:p>
        </w:tc>
      </w:tr>
      <w:tr w:rsidR="00B6107B" w14:paraId="0B39E309" w14:textId="77777777" w:rsidTr="00B6107B">
        <w:tc>
          <w:tcPr>
            <w:tcW w:w="1440" w:type="dxa"/>
            <w:tcBorders>
              <w:top w:val="single" w:sz="4" w:space="0" w:color="000000"/>
              <w:left w:val="single" w:sz="4" w:space="0" w:color="000000"/>
              <w:bottom w:val="single" w:sz="4" w:space="0" w:color="000000"/>
              <w:right w:val="single" w:sz="4" w:space="0" w:color="000000"/>
            </w:tcBorders>
            <w:hideMark/>
          </w:tcPr>
          <w:p w14:paraId="639AD9BE" w14:textId="77777777" w:rsidR="00B6107B" w:rsidRDefault="00B6107B" w:rsidP="00B6107B">
            <w:pPr>
              <w:spacing w:after="0" w:line="240" w:lineRule="auto"/>
              <w:jc w:val="center"/>
              <w:rPr>
                <w:rFonts w:ascii="Tahoma" w:hAnsi="Tahoma" w:cs="Tahoma"/>
                <w:sz w:val="24"/>
                <w:szCs w:val="24"/>
              </w:rPr>
            </w:pPr>
            <w:r>
              <w:rPr>
                <w:rFonts w:ascii="Tahoma" w:hAnsi="Tahoma" w:cs="Tahoma"/>
                <w:sz w:val="24"/>
                <w:szCs w:val="24"/>
              </w:rPr>
              <w:t xml:space="preserve">1 </w:t>
            </w:r>
          </w:p>
        </w:tc>
        <w:tc>
          <w:tcPr>
            <w:tcW w:w="4770" w:type="dxa"/>
            <w:tcBorders>
              <w:top w:val="single" w:sz="4" w:space="0" w:color="000000"/>
              <w:left w:val="single" w:sz="4" w:space="0" w:color="000000"/>
              <w:bottom w:val="single" w:sz="4" w:space="0" w:color="000000"/>
              <w:right w:val="single" w:sz="4" w:space="0" w:color="000000"/>
            </w:tcBorders>
            <w:hideMark/>
          </w:tcPr>
          <w:p w14:paraId="46A035B9" w14:textId="77777777" w:rsidR="00B6107B" w:rsidRDefault="00B6107B" w:rsidP="00B6107B">
            <w:pPr>
              <w:spacing w:after="0" w:line="240" w:lineRule="auto"/>
              <w:rPr>
                <w:rFonts w:ascii="Tahoma" w:hAnsi="Tahoma" w:cs="Tahoma"/>
                <w:sz w:val="24"/>
                <w:szCs w:val="24"/>
              </w:rPr>
            </w:pPr>
            <w:r>
              <w:rPr>
                <w:rFonts w:ascii="Tahoma" w:hAnsi="Tahoma" w:cs="Tahoma"/>
                <w:sz w:val="24"/>
                <w:szCs w:val="24"/>
              </w:rPr>
              <w:t>25-sheet package of drawing film</w:t>
            </w:r>
          </w:p>
        </w:tc>
      </w:tr>
      <w:tr w:rsidR="00B6107B" w14:paraId="257A6864" w14:textId="77777777" w:rsidTr="00B6107B">
        <w:trPr>
          <w:trHeight w:val="314"/>
        </w:trPr>
        <w:tc>
          <w:tcPr>
            <w:tcW w:w="1440" w:type="dxa"/>
            <w:tcBorders>
              <w:top w:val="single" w:sz="4" w:space="0" w:color="000000"/>
              <w:left w:val="single" w:sz="4" w:space="0" w:color="000000"/>
              <w:bottom w:val="single" w:sz="4" w:space="0" w:color="000000"/>
              <w:right w:val="single" w:sz="4" w:space="0" w:color="000000"/>
            </w:tcBorders>
            <w:hideMark/>
          </w:tcPr>
          <w:p w14:paraId="46C7882A" w14:textId="77777777" w:rsidR="00B6107B" w:rsidRDefault="00B6107B" w:rsidP="00B6107B">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6FBFA06D" w14:textId="77777777" w:rsidR="00B6107B" w:rsidRDefault="00B6107B" w:rsidP="00B6107B">
            <w:pPr>
              <w:spacing w:after="0" w:line="240" w:lineRule="auto"/>
              <w:rPr>
                <w:rFonts w:ascii="Tahoma" w:hAnsi="Tahoma" w:cs="Tahoma"/>
                <w:sz w:val="24"/>
                <w:szCs w:val="24"/>
              </w:rPr>
            </w:pPr>
            <w:r>
              <w:rPr>
                <w:rFonts w:ascii="Tahoma" w:hAnsi="Tahoma" w:cs="Tahoma"/>
                <w:sz w:val="24"/>
                <w:szCs w:val="24"/>
              </w:rPr>
              <w:t>Short single-tip stylus</w:t>
            </w:r>
          </w:p>
        </w:tc>
      </w:tr>
      <w:tr w:rsidR="00B6107B" w14:paraId="23349C50" w14:textId="77777777" w:rsidTr="00B6107B">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6403824B" w14:textId="77777777" w:rsidR="00B6107B" w:rsidRDefault="00B6107B" w:rsidP="00B6107B">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75AA5966" w14:textId="77777777" w:rsidR="00B6107B" w:rsidRDefault="00B6107B" w:rsidP="00B6107B">
            <w:pPr>
              <w:spacing w:after="0" w:line="240" w:lineRule="auto"/>
              <w:rPr>
                <w:rFonts w:ascii="Tahoma" w:hAnsi="Tahoma" w:cs="Tahoma"/>
                <w:sz w:val="24"/>
                <w:szCs w:val="24"/>
              </w:rPr>
            </w:pPr>
            <w:r>
              <w:rPr>
                <w:rFonts w:ascii="Tahoma" w:hAnsi="Tahoma" w:cs="Tahoma"/>
                <w:sz w:val="24"/>
                <w:szCs w:val="24"/>
              </w:rPr>
              <w:t>Instruction Booklet (large print)</w:t>
            </w:r>
          </w:p>
        </w:tc>
      </w:tr>
      <w:tr w:rsidR="00B6107B" w14:paraId="42C42782" w14:textId="77777777" w:rsidTr="00B6107B">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345D5F16" w14:textId="77777777" w:rsidR="00B6107B" w:rsidRDefault="00B6107B" w:rsidP="00B6107B">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7D15A767" w14:textId="77777777" w:rsidR="00B6107B" w:rsidRDefault="00B6107B" w:rsidP="00B6107B">
            <w:pPr>
              <w:spacing w:after="0" w:line="240" w:lineRule="auto"/>
              <w:rPr>
                <w:rFonts w:ascii="Tahoma" w:hAnsi="Tahoma" w:cs="Tahoma"/>
                <w:sz w:val="24"/>
                <w:szCs w:val="24"/>
              </w:rPr>
            </w:pPr>
            <w:r>
              <w:rPr>
                <w:rFonts w:ascii="Tahoma" w:hAnsi="Tahoma" w:cs="Tahoma"/>
                <w:sz w:val="24"/>
                <w:szCs w:val="24"/>
              </w:rPr>
              <w:t>Instruction Booklet (braille)</w:t>
            </w:r>
          </w:p>
        </w:tc>
      </w:tr>
      <w:tr w:rsidR="00B6107B" w14:paraId="6367459F" w14:textId="77777777" w:rsidTr="00B6107B">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7A2C8143" w14:textId="77777777" w:rsidR="00B6107B" w:rsidRDefault="00B6107B" w:rsidP="00B6107B">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1867DBC8" w14:textId="77777777" w:rsidR="00B6107B" w:rsidRDefault="00B6107B" w:rsidP="00B6107B">
            <w:pPr>
              <w:spacing w:after="0" w:line="240" w:lineRule="auto"/>
              <w:rPr>
                <w:rFonts w:ascii="Tahoma" w:hAnsi="Tahoma" w:cs="Tahoma"/>
                <w:sz w:val="24"/>
                <w:szCs w:val="24"/>
              </w:rPr>
            </w:pPr>
            <w:r>
              <w:rPr>
                <w:rFonts w:ascii="Tahoma" w:hAnsi="Tahoma" w:cs="Tahoma"/>
                <w:sz w:val="24"/>
                <w:szCs w:val="24"/>
              </w:rPr>
              <w:t>Print Parts List</w:t>
            </w:r>
          </w:p>
        </w:tc>
      </w:tr>
      <w:tr w:rsidR="00B6107B" w14:paraId="1025CFA8" w14:textId="77777777" w:rsidTr="00B6107B">
        <w:trPr>
          <w:trHeight w:val="125"/>
        </w:trPr>
        <w:tc>
          <w:tcPr>
            <w:tcW w:w="1440" w:type="dxa"/>
            <w:tcBorders>
              <w:top w:val="single" w:sz="4" w:space="0" w:color="000000"/>
              <w:left w:val="single" w:sz="4" w:space="0" w:color="000000"/>
              <w:bottom w:val="single" w:sz="4" w:space="0" w:color="000000"/>
              <w:right w:val="single" w:sz="4" w:space="0" w:color="000000"/>
            </w:tcBorders>
            <w:hideMark/>
          </w:tcPr>
          <w:p w14:paraId="0BE6C6EC" w14:textId="77777777" w:rsidR="00B6107B" w:rsidRDefault="00B6107B" w:rsidP="00B6107B">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2F69FD43" w14:textId="77777777" w:rsidR="00B6107B" w:rsidRDefault="00B6107B" w:rsidP="00B6107B">
            <w:pPr>
              <w:spacing w:after="0" w:line="240" w:lineRule="auto"/>
              <w:rPr>
                <w:rFonts w:ascii="Tahoma" w:hAnsi="Tahoma" w:cs="Tahoma"/>
                <w:sz w:val="24"/>
                <w:szCs w:val="24"/>
              </w:rPr>
            </w:pPr>
            <w:r>
              <w:rPr>
                <w:rFonts w:ascii="Tahoma" w:hAnsi="Tahoma" w:cs="Tahoma"/>
                <w:sz w:val="24"/>
                <w:szCs w:val="24"/>
              </w:rPr>
              <w:t>Braille Parts List</w:t>
            </w:r>
          </w:p>
        </w:tc>
      </w:tr>
    </w:tbl>
    <w:p w14:paraId="159C0B1E"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p>
    <w:p w14:paraId="1E634263"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The project leader and Rachel White authored and edited final content for the accompanying Instruction Booklet. Professional layout and design of the booklet was implemented by Laura Greenwell. Photos of additional uses of the drawing board were incorporated into the design.</w:t>
      </w:r>
    </w:p>
    <w:p w14:paraId="60F68430"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p>
    <w:p w14:paraId="6C3A166D"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r>
        <w:rPr>
          <w:noProof/>
        </w:rPr>
        <w:drawing>
          <wp:inline distT="0" distB="0" distL="0" distR="0" wp14:anchorId="209F8949" wp14:editId="236276C9">
            <wp:extent cx="1403350" cy="1828800"/>
            <wp:effectExtent l="0" t="0" r="6350" b="0"/>
            <wp:docPr id="46" name="Picture 46" descr="Image of front cover of the TactileDoodle Instruction Booklet. Images of a raised-line sailboat, sun, and bird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2" descr="Image of front cover of the TactileDoodle Instruction Booklet. Images of a raised-line sailboat, sun, and birds are shown."/>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1403350" cy="1828800"/>
                    </a:xfrm>
                    <a:prstGeom prst="rect">
                      <a:avLst/>
                    </a:prstGeom>
                    <a:noFill/>
                    <a:ln>
                      <a:noFill/>
                    </a:ln>
                  </pic:spPr>
                </pic:pic>
              </a:graphicData>
            </a:graphic>
          </wp:inline>
        </w:drawing>
      </w:r>
    </w:p>
    <w:p w14:paraId="0B7B5082" w14:textId="77777777" w:rsidR="00B6107B" w:rsidRDefault="00B6107B" w:rsidP="00B6107B">
      <w:pPr>
        <w:widowControl/>
        <w:tabs>
          <w:tab w:val="left" w:pos="0"/>
          <w:tab w:val="left" w:pos="1010"/>
        </w:tabs>
        <w:adjustRightInd/>
        <w:spacing w:after="0" w:line="240" w:lineRule="auto"/>
        <w:jc w:val="left"/>
        <w:rPr>
          <w:rFonts w:ascii="Tahoma" w:hAnsi="Tahoma" w:cs="Tahoma"/>
          <w:noProof/>
          <w:sz w:val="24"/>
          <w:szCs w:val="24"/>
        </w:rPr>
      </w:pPr>
    </w:p>
    <w:p w14:paraId="14CC36EA"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noProof/>
        </w:rPr>
        <w:drawing>
          <wp:inline distT="0" distB="0" distL="0" distR="0" wp14:anchorId="1373B884" wp14:editId="597A5BF8">
            <wp:extent cx="1967230" cy="1488440"/>
            <wp:effectExtent l="0" t="0" r="0" b="0"/>
            <wp:docPr id="47" name="Picture 47" descr="A lightbox stencil (apple) is used to transfer a traced image onto the drawing film secured to the TactileDoodle. Other stencils (teddy bear, heart, and square) are shown in close proxim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A lightbox stencil (apple) is used to transfer a traced image onto the drawing film secured to the TactileDoodle. Other stencils (teddy bear, heart, and square) are shown in close proximity. "/>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967230" cy="1488440"/>
                    </a:xfrm>
                    <a:prstGeom prst="rect">
                      <a:avLst/>
                    </a:prstGeom>
                    <a:noFill/>
                    <a:ln>
                      <a:noFill/>
                    </a:ln>
                  </pic:spPr>
                </pic:pic>
              </a:graphicData>
            </a:graphic>
          </wp:inline>
        </w:drawing>
      </w:r>
    </w:p>
    <w:p w14:paraId="79635E82" w14:textId="77777777" w:rsidR="00B6107B" w:rsidRDefault="00B6107B" w:rsidP="00B6107B">
      <w:pPr>
        <w:widowControl/>
        <w:tabs>
          <w:tab w:val="left" w:pos="0"/>
        </w:tabs>
        <w:adjustRightInd/>
        <w:spacing w:after="0" w:line="240" w:lineRule="auto"/>
        <w:jc w:val="left"/>
        <w:rPr>
          <w:rFonts w:ascii="Tahoma" w:hAnsi="Tahoma" w:cs="Tahoma"/>
          <w:sz w:val="24"/>
          <w:szCs w:val="24"/>
          <w:u w:val="single"/>
        </w:rPr>
      </w:pPr>
    </w:p>
    <w:p w14:paraId="742DA792"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Turnaround time for braille translation of the Instruction Booklet was swift; the braille-ready file was completed by the end of FY 2016.</w:t>
      </w:r>
    </w:p>
    <w:p w14:paraId="1682801B" w14:textId="77777777" w:rsidR="00B6107B" w:rsidRDefault="00B6107B" w:rsidP="00B6107B">
      <w:pPr>
        <w:widowControl/>
        <w:tabs>
          <w:tab w:val="left" w:pos="0"/>
        </w:tabs>
        <w:adjustRightInd/>
        <w:spacing w:after="0" w:line="240" w:lineRule="auto"/>
        <w:jc w:val="left"/>
        <w:rPr>
          <w:rFonts w:ascii="Tahoma" w:hAnsi="Tahoma" w:cs="Tahoma"/>
          <w:sz w:val="24"/>
          <w:szCs w:val="24"/>
          <w:u w:val="single"/>
        </w:rPr>
      </w:pPr>
    </w:p>
    <w:p w14:paraId="27794D39" w14:textId="77777777" w:rsidR="00B6107B" w:rsidRDefault="00B6107B" w:rsidP="00B6107B">
      <w:pPr>
        <w:pStyle w:val="PlainText"/>
        <w:tabs>
          <w:tab w:val="left" w:pos="0"/>
        </w:tabs>
        <w:jc w:val="left"/>
        <w:rPr>
          <w:rFonts w:ascii="Tahoma" w:hAnsi="Tahoma"/>
          <w:sz w:val="24"/>
          <w:szCs w:val="24"/>
        </w:rPr>
      </w:pPr>
      <w:r>
        <w:rPr>
          <w:rFonts w:ascii="Tahoma" w:hAnsi="Tahoma"/>
          <w:sz w:val="24"/>
          <w:szCs w:val="24"/>
        </w:rPr>
        <w:t>In October 2016, Quota approval for the TactileDoodle and related single-tip stylus was requested and received from the Educational Products Advisory Committee during Annual Meeting. The project staff undertook remaining tooling tasks to prepare the product for mass production. Prior to his retirement in mid-October, Tom Poppe finalized the majority of the production tooling needed to produce the TactileDoodle. Patrick White then assumed responsibility for the remainder of the tooling; he incorporated embossed typography of the product name into the fiberglass master and added pins to form the equivalent braille text into the frame. Locating fixtures were built as well. By the end of February 2017, the majority of the production tooling was completed.</w:t>
      </w:r>
    </w:p>
    <w:p w14:paraId="73944D22" w14:textId="77777777" w:rsidR="00B6107B" w:rsidRDefault="00B6107B" w:rsidP="00B6107B">
      <w:pPr>
        <w:widowControl/>
        <w:tabs>
          <w:tab w:val="left" w:pos="0"/>
        </w:tabs>
        <w:adjustRightInd/>
        <w:spacing w:after="0" w:line="240" w:lineRule="auto"/>
        <w:jc w:val="left"/>
        <w:rPr>
          <w:rFonts w:ascii="Tahoma" w:hAnsi="Tahoma" w:cs="Tahoma"/>
          <w:sz w:val="24"/>
          <w:szCs w:val="24"/>
          <w:u w:val="single"/>
        </w:rPr>
      </w:pPr>
    </w:p>
    <w:p w14:paraId="1B6011DB" w14:textId="77777777" w:rsidR="00B6107B" w:rsidRDefault="00B6107B" w:rsidP="00B6107B">
      <w:pPr>
        <w:widowControl/>
        <w:tabs>
          <w:tab w:val="left" w:pos="0"/>
        </w:tabs>
        <w:adjustRightInd/>
        <w:spacing w:after="0" w:line="240" w:lineRule="auto"/>
        <w:jc w:val="left"/>
        <w:rPr>
          <w:rFonts w:ascii="Tahoma" w:hAnsi="Tahoma"/>
          <w:sz w:val="24"/>
          <w:szCs w:val="24"/>
        </w:rPr>
      </w:pPr>
      <w:r>
        <w:rPr>
          <w:rFonts w:ascii="Tahoma" w:hAnsi="Tahoma" w:cs="Tahoma"/>
          <w:sz w:val="24"/>
          <w:szCs w:val="24"/>
        </w:rPr>
        <w:t xml:space="preserve">At the beginning of the FY 2018, about 50% of the product specifications document was completed. The manufacturing specialist prepared and tweaked the computer file needed to router-cut the bottom portion of the board. Some challenges to generating smoothly cut radius corners for the board were experienced early on, but all tooling difficulties were resolved. The manufacturing specialist completed and presented the product specifications document at the Gate 5: Specifications meeting on June 13, 2018. Production quantities were determined. </w:t>
      </w:r>
      <w:r>
        <w:rPr>
          <w:rFonts w:ascii="Tahoma" w:hAnsi="Tahoma"/>
          <w:sz w:val="24"/>
          <w:szCs w:val="24"/>
        </w:rPr>
        <w:t xml:space="preserve">All required signatures were collected on the gate form, indicating approval to proceed with planned production methods and processes for the final product design. The project leader prepared a chart that juxtaposed the differences and similarities of the TactileDoodle and the DRAFTSMAN Tactile Drawing Board for later reference by customer service staff, marketing staff, and field representatives. </w:t>
      </w:r>
    </w:p>
    <w:p w14:paraId="4F99C5D1" w14:textId="77777777" w:rsidR="00B6107B" w:rsidRDefault="00B6107B" w:rsidP="00B6107B">
      <w:pPr>
        <w:widowControl/>
        <w:tabs>
          <w:tab w:val="left" w:pos="0"/>
        </w:tabs>
        <w:adjustRightInd/>
        <w:spacing w:after="0" w:line="240" w:lineRule="auto"/>
        <w:jc w:val="left"/>
        <w:rPr>
          <w:rFonts w:ascii="Tahoma" w:hAnsi="Tahoma"/>
          <w:sz w:val="24"/>
          <w:szCs w:val="24"/>
        </w:rPr>
      </w:pPr>
    </w:p>
    <w:p w14:paraId="5946B2CC" w14:textId="77777777" w:rsidR="00B6107B" w:rsidRDefault="00B6107B" w:rsidP="00B6107B">
      <w:pPr>
        <w:widowControl/>
        <w:tabs>
          <w:tab w:val="left" w:pos="0"/>
        </w:tabs>
        <w:adjustRightInd/>
        <w:spacing w:after="0" w:line="240" w:lineRule="auto"/>
        <w:jc w:val="left"/>
        <w:rPr>
          <w:rFonts w:ascii="Tahoma" w:hAnsi="Tahoma"/>
          <w:sz w:val="24"/>
          <w:szCs w:val="24"/>
        </w:rPr>
      </w:pPr>
      <w:r>
        <w:rPr>
          <w:rFonts w:ascii="Tahoma" w:hAnsi="Tahoma"/>
          <w:sz w:val="24"/>
          <w:szCs w:val="24"/>
        </w:rPr>
        <w:t>Notable characteristics and functions shared by the Tactile Doodle and DRAFTSMAN are the following:</w:t>
      </w:r>
    </w:p>
    <w:p w14:paraId="08462E14" w14:textId="77777777" w:rsidR="00B6107B" w:rsidRDefault="00B6107B" w:rsidP="00067CA3">
      <w:pPr>
        <w:pStyle w:val="ListParagraph"/>
        <w:widowControl/>
        <w:numPr>
          <w:ilvl w:val="0"/>
          <w:numId w:val="246"/>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Both can be used in combination with Tactile Drawing Film (APH Catalog No. 1-08858-00).</w:t>
      </w:r>
    </w:p>
    <w:p w14:paraId="0762734F" w14:textId="77777777" w:rsidR="00B6107B" w:rsidRDefault="00B6107B" w:rsidP="00067CA3">
      <w:pPr>
        <w:pStyle w:val="ListParagraph"/>
        <w:widowControl/>
        <w:numPr>
          <w:ilvl w:val="0"/>
          <w:numId w:val="246"/>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Both offer an open-ended platform for designing instant, spur-of-the-moment graphics (maps, science diagrams, artwork, etc.).</w:t>
      </w:r>
    </w:p>
    <w:p w14:paraId="66EE6075" w14:textId="77777777" w:rsidR="00B6107B" w:rsidRDefault="00B6107B" w:rsidP="00067CA3">
      <w:pPr>
        <w:pStyle w:val="ListParagraph"/>
        <w:widowControl/>
        <w:numPr>
          <w:ilvl w:val="0"/>
          <w:numId w:val="246"/>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Both generate similar tactile lines.</w:t>
      </w:r>
    </w:p>
    <w:p w14:paraId="61F762A3" w14:textId="77777777" w:rsidR="00B6107B" w:rsidRDefault="00B6107B" w:rsidP="00067CA3">
      <w:pPr>
        <w:pStyle w:val="ListParagraph"/>
        <w:widowControl/>
        <w:numPr>
          <w:ilvl w:val="0"/>
          <w:numId w:val="246"/>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Both can be used with ordinary ballpoint pens.</w:t>
      </w:r>
    </w:p>
    <w:p w14:paraId="6A8FE3E6" w14:textId="77777777" w:rsidR="00B6107B" w:rsidRDefault="00B6107B" w:rsidP="00067CA3">
      <w:pPr>
        <w:pStyle w:val="ListParagraph"/>
        <w:widowControl/>
        <w:numPr>
          <w:ilvl w:val="0"/>
          <w:numId w:val="246"/>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Both are ideal for the novice user, as well as the experienced tactile artist.</w:t>
      </w:r>
    </w:p>
    <w:p w14:paraId="2D26E2D8" w14:textId="77777777" w:rsidR="00B6107B" w:rsidRDefault="00B6107B" w:rsidP="00B6107B">
      <w:pPr>
        <w:widowControl/>
        <w:tabs>
          <w:tab w:val="left" w:pos="0"/>
        </w:tabs>
        <w:adjustRightInd/>
        <w:spacing w:after="0" w:line="240" w:lineRule="auto"/>
        <w:jc w:val="left"/>
        <w:rPr>
          <w:rFonts w:ascii="Tahoma" w:hAnsi="Tahoma"/>
          <w:sz w:val="24"/>
          <w:szCs w:val="24"/>
        </w:rPr>
      </w:pPr>
    </w:p>
    <w:p w14:paraId="47D94EB6" w14:textId="77777777" w:rsidR="00B6107B" w:rsidRDefault="00B6107B" w:rsidP="00B6107B">
      <w:pPr>
        <w:widowControl/>
        <w:tabs>
          <w:tab w:val="left" w:pos="0"/>
        </w:tabs>
        <w:adjustRightInd/>
        <w:spacing w:after="0" w:line="240" w:lineRule="auto"/>
        <w:jc w:val="left"/>
        <w:rPr>
          <w:rFonts w:ascii="Tahoma" w:hAnsi="Tahoma"/>
          <w:sz w:val="24"/>
          <w:szCs w:val="24"/>
        </w:rPr>
      </w:pPr>
      <w:r>
        <w:rPr>
          <w:rFonts w:ascii="Tahoma" w:hAnsi="Tahoma"/>
          <w:sz w:val="24"/>
          <w:szCs w:val="24"/>
        </w:rPr>
        <w:t>Differences between the two drawing boards can be summarized as follows:</w:t>
      </w:r>
    </w:p>
    <w:p w14:paraId="76AD7893" w14:textId="77777777" w:rsidR="00B6107B" w:rsidRDefault="00B6107B" w:rsidP="00067CA3">
      <w:pPr>
        <w:pStyle w:val="ListParagraph"/>
        <w:widowControl/>
        <w:numPr>
          <w:ilvl w:val="0"/>
          <w:numId w:val="2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The DRAFTSMAN has a plastic frame with grooves/gutters to accommodate an add-on tactile ruler (included with the kit), whereas the TactileDoodle has a streamlined/modern appearance with a curved frame and a recessed resting area for the artist’s hand.</w:t>
      </w:r>
    </w:p>
    <w:p w14:paraId="77F7A525" w14:textId="77777777" w:rsidR="00B6107B" w:rsidRDefault="00B6107B" w:rsidP="00067CA3">
      <w:pPr>
        <w:pStyle w:val="ListParagraph"/>
        <w:widowControl/>
        <w:numPr>
          <w:ilvl w:val="0"/>
          <w:numId w:val="2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Graphics drawn on the DRAFTSMAN’s tan-colored pad appear white, whereas those drawn on the TactileDoodle appear white against the board’s black foam pad. The result is a chalkboard appearance to ensure visual contrast.</w:t>
      </w:r>
    </w:p>
    <w:p w14:paraId="7287857C" w14:textId="77777777" w:rsidR="00B6107B" w:rsidRDefault="00B6107B" w:rsidP="00067CA3">
      <w:pPr>
        <w:pStyle w:val="ListParagraph"/>
        <w:widowControl/>
        <w:numPr>
          <w:ilvl w:val="0"/>
          <w:numId w:val="2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 xml:space="preserve">The DRAFTSMAN has built-in hinged “wings” that secure the drawing film securely to the drawing surface; the TactileDoodle utilizes commonplace clipboard-style clamps (as used on APH’s ReadWrite Stands) to secure the drawing film to the drawing surface. </w:t>
      </w:r>
    </w:p>
    <w:p w14:paraId="5418C86D" w14:textId="77777777" w:rsidR="00B6107B" w:rsidRDefault="00B6107B" w:rsidP="00067CA3">
      <w:pPr>
        <w:pStyle w:val="ListParagraph"/>
        <w:widowControl/>
        <w:numPr>
          <w:ilvl w:val="0"/>
          <w:numId w:val="2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The DRAFTSMAN is accompanied by a two-ended drawing tool; the TacitleDoodle offers a shorter, single-tip drawing stylus that is more user-friendly for younger students.</w:t>
      </w:r>
    </w:p>
    <w:p w14:paraId="55CDEA78" w14:textId="77777777" w:rsidR="00B6107B" w:rsidRDefault="00B6107B" w:rsidP="00067CA3">
      <w:pPr>
        <w:pStyle w:val="ListParagraph"/>
        <w:widowControl/>
        <w:numPr>
          <w:ilvl w:val="0"/>
          <w:numId w:val="247"/>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The TactileDoodle is expected to be noticeably less costly than the DRAFTSMAN because of its more economically produced, no-frills structural design. It is not intended to replace the DRAFTSMAN Tactile Drawing Board; rather, it will serve as a more affordable alternative for projects with a similar goal/purpose.</w:t>
      </w:r>
    </w:p>
    <w:p w14:paraId="57A8D482"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p>
    <w:p w14:paraId="02ED740B" w14:textId="77777777" w:rsidR="00B6107B" w:rsidRDefault="00B6107B" w:rsidP="00B6107B">
      <w:pPr>
        <w:widowControl/>
        <w:tabs>
          <w:tab w:val="left" w:pos="0"/>
        </w:tabs>
        <w:adjustRightInd/>
        <w:spacing w:after="0" w:line="240" w:lineRule="auto"/>
        <w:jc w:val="left"/>
        <w:rPr>
          <w:rFonts w:ascii="Tahoma" w:hAnsi="Tahoma" w:cs="Tahoma"/>
          <w:sz w:val="24"/>
          <w:szCs w:val="24"/>
          <w:u w:val="single"/>
        </w:rPr>
      </w:pPr>
      <w:r>
        <w:rPr>
          <w:rFonts w:ascii="Tahoma" w:hAnsi="Tahoma" w:cs="Tahoma"/>
          <w:sz w:val="24"/>
          <w:szCs w:val="24"/>
          <w:u w:val="single"/>
        </w:rPr>
        <w:t>Work during FY 2019</w:t>
      </w:r>
    </w:p>
    <w:p w14:paraId="6A89844A" w14:textId="77777777" w:rsidR="00B6107B" w:rsidRDefault="00B6107B" w:rsidP="00B6107B">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Intermittent strides toward the initial pilot and production runs of TactileDoodle occurred throughout the fiscal year. By January 2019, production work orders were active, and materials needed to build and assemble the units moved to the Educational Aids area. Although the quality of the first assembled units seemed ideal, the two layers of the drawing board showed signs of separating within a few days. Consequently, a stronger adhesive tape was selected to prevent this separation. Production staff also chose to revert to the use of the rivet style used for the prototype. The two improvements necessitated a second attempt at a successful pilot run. By the end of July, 50 units were reassembled and stocked. As of August 2019, the full production of TactileDoodle is expected by the end of the fiscal year.</w:t>
      </w:r>
    </w:p>
    <w:p w14:paraId="38A4F0DD" w14:textId="77777777" w:rsidR="00B6107B" w:rsidRDefault="00B6107B" w:rsidP="00B6107B">
      <w:pPr>
        <w:widowControl/>
        <w:tabs>
          <w:tab w:val="left" w:pos="0"/>
        </w:tabs>
        <w:adjustRightInd/>
        <w:spacing w:after="0" w:line="240" w:lineRule="auto"/>
        <w:jc w:val="left"/>
        <w:rPr>
          <w:rFonts w:ascii="Tahoma" w:hAnsi="Tahoma" w:cs="Tahoma"/>
          <w:noProof/>
          <w:sz w:val="24"/>
          <w:szCs w:val="24"/>
        </w:rPr>
      </w:pPr>
    </w:p>
    <w:p w14:paraId="2AB920EF" w14:textId="77777777" w:rsidR="00B6107B" w:rsidRDefault="00B6107B" w:rsidP="00B6107B">
      <w:pPr>
        <w:widowControl/>
        <w:tabs>
          <w:tab w:val="left" w:pos="0"/>
        </w:tabs>
        <w:adjustRightInd/>
        <w:spacing w:after="0" w:line="240" w:lineRule="auto"/>
        <w:jc w:val="left"/>
        <w:rPr>
          <w:rFonts w:ascii="Tahoma" w:hAnsi="Tahoma" w:cs="Tahoma"/>
          <w:sz w:val="24"/>
          <w:szCs w:val="24"/>
          <w:u w:val="single"/>
        </w:rPr>
      </w:pPr>
      <w:r>
        <w:rPr>
          <w:rFonts w:ascii="Tahoma" w:hAnsi="Tahoma" w:cs="Tahoma"/>
          <w:sz w:val="24"/>
          <w:szCs w:val="24"/>
          <w:u w:val="single"/>
        </w:rPr>
        <w:t>Work planned for FY 2020</w:t>
      </w:r>
    </w:p>
    <w:p w14:paraId="1B3131B7" w14:textId="77777777" w:rsidR="00D873FD" w:rsidRPr="00B50649" w:rsidRDefault="00B6107B" w:rsidP="00B3008C">
      <w:pPr>
        <w:widowControl/>
        <w:tabs>
          <w:tab w:val="left" w:pos="0"/>
        </w:tabs>
        <w:adjustRightInd/>
        <w:spacing w:after="0" w:line="240" w:lineRule="auto"/>
        <w:jc w:val="left"/>
        <w:rPr>
          <w:rFonts w:ascii="Tahoma" w:hAnsi="Tahoma"/>
          <w:color w:val="000000" w:themeColor="text1"/>
          <w:sz w:val="24"/>
          <w:szCs w:val="24"/>
        </w:rPr>
      </w:pPr>
      <w:r>
        <w:rPr>
          <w:rFonts w:ascii="Tahoma" w:hAnsi="Tahoma"/>
          <w:color w:val="000000" w:themeColor="text1"/>
          <w:sz w:val="24"/>
          <w:szCs w:val="24"/>
        </w:rPr>
        <w:t>The project leader will assist with postproduction activities and demonstrate TactileDoodle at tacti</w:t>
      </w:r>
      <w:r w:rsidR="00B50649">
        <w:rPr>
          <w:rFonts w:ascii="Tahoma" w:hAnsi="Tahoma"/>
          <w:color w:val="000000" w:themeColor="text1"/>
          <w:sz w:val="24"/>
          <w:szCs w:val="24"/>
        </w:rPr>
        <w:t xml:space="preserve">le graphics-related workshops. </w:t>
      </w:r>
    </w:p>
    <w:p w14:paraId="494CF87F" w14:textId="77777777" w:rsidR="00D873FD" w:rsidRPr="00D4027D" w:rsidRDefault="00D873FD" w:rsidP="00D873FD">
      <w:pPr>
        <w:spacing w:after="0" w:line="240" w:lineRule="auto"/>
        <w:jc w:val="left"/>
        <w:rPr>
          <w:rFonts w:ascii="Tahoma" w:hAnsi="Tahoma" w:cs="Tahoma"/>
          <w:sz w:val="24"/>
          <w:szCs w:val="24"/>
          <w:highlight w:val="yellow"/>
          <w:u w:val="single"/>
        </w:rPr>
      </w:pPr>
    </w:p>
    <w:p w14:paraId="28E5F0C3" w14:textId="77777777" w:rsidR="00B3008C" w:rsidRDefault="00B3008C" w:rsidP="00B3008C">
      <w:pPr>
        <w:pStyle w:val="Heading4"/>
      </w:pPr>
      <w:bookmarkStart w:id="166" w:name="_Toc526341617"/>
      <w:bookmarkStart w:id="167" w:name="_Toc21943724"/>
      <w:r>
        <w:t>Textured Graphic Art Tape</w:t>
      </w:r>
      <w:bookmarkEnd w:id="166"/>
      <w:bookmarkEnd w:id="167"/>
    </w:p>
    <w:p w14:paraId="18522D67" w14:textId="77777777" w:rsidR="00B3008C" w:rsidRDefault="00B3008C" w:rsidP="00B3008C">
      <w:pPr>
        <w:spacing w:after="0" w:line="240" w:lineRule="auto"/>
        <w:jc w:val="center"/>
        <w:rPr>
          <w:rFonts w:ascii="Tahoma" w:hAnsi="Tahoma" w:cs="Tahoma"/>
          <w:sz w:val="24"/>
          <w:szCs w:val="24"/>
        </w:rPr>
      </w:pPr>
      <w:r>
        <w:rPr>
          <w:rFonts w:ascii="Tahoma" w:hAnsi="Tahoma" w:cs="Tahoma"/>
          <w:sz w:val="24"/>
          <w:szCs w:val="24"/>
        </w:rPr>
        <w:t>(Continued)</w:t>
      </w:r>
    </w:p>
    <w:p w14:paraId="23A4839D" w14:textId="77777777" w:rsidR="00B3008C" w:rsidRDefault="00B3008C" w:rsidP="00B3008C">
      <w:pPr>
        <w:spacing w:after="0" w:line="240" w:lineRule="auto"/>
        <w:jc w:val="left"/>
        <w:rPr>
          <w:rFonts w:ascii="Tahoma" w:hAnsi="Tahoma" w:cs="Tahoma"/>
          <w:sz w:val="24"/>
          <w:szCs w:val="24"/>
          <w:u w:val="single"/>
        </w:rPr>
      </w:pPr>
    </w:p>
    <w:p w14:paraId="7959E48A" w14:textId="77777777" w:rsidR="00B3008C" w:rsidRDefault="00B3008C" w:rsidP="00B3008C">
      <w:pPr>
        <w:spacing w:after="0" w:line="240" w:lineRule="auto"/>
        <w:jc w:val="left"/>
        <w:rPr>
          <w:rFonts w:ascii="Tahoma" w:hAnsi="Tahoma" w:cs="Tahoma"/>
          <w:sz w:val="24"/>
          <w:szCs w:val="24"/>
        </w:rPr>
      </w:pPr>
      <w:r>
        <w:rPr>
          <w:rFonts w:ascii="Tahoma" w:hAnsi="Tahoma" w:cs="Tahoma"/>
          <w:sz w:val="24"/>
          <w:szCs w:val="24"/>
          <w:u w:val="single"/>
        </w:rPr>
        <w:t>Purpose</w:t>
      </w:r>
    </w:p>
    <w:p w14:paraId="08A17F6B" w14:textId="77777777" w:rsidR="00B3008C" w:rsidRDefault="00B3008C" w:rsidP="00B3008C">
      <w:pPr>
        <w:spacing w:after="0" w:line="240" w:lineRule="auto"/>
        <w:jc w:val="left"/>
        <w:rPr>
          <w:rFonts w:ascii="Tahoma" w:hAnsi="Tahoma" w:cs="Tahoma"/>
          <w:sz w:val="24"/>
          <w:szCs w:val="24"/>
        </w:rPr>
      </w:pPr>
      <w:r>
        <w:rPr>
          <w:rFonts w:ascii="Tahoma" w:hAnsi="Tahoma" w:cs="Tahoma"/>
          <w:sz w:val="24"/>
          <w:szCs w:val="24"/>
        </w:rPr>
        <w:t>To provide an extended collection of graphic art tape in a variety of textures for a myriad of tactile graphic applications by teachers and braille transcribers, as well as by students with visual impairments and blindness</w:t>
      </w:r>
    </w:p>
    <w:p w14:paraId="36A1D3F5" w14:textId="77777777" w:rsidR="00B3008C" w:rsidRDefault="00B3008C" w:rsidP="00B3008C">
      <w:pPr>
        <w:spacing w:after="0" w:line="240" w:lineRule="auto"/>
        <w:jc w:val="left"/>
        <w:rPr>
          <w:rFonts w:ascii="Tahoma" w:hAnsi="Tahoma" w:cs="Tahoma"/>
          <w:sz w:val="24"/>
          <w:szCs w:val="24"/>
          <w:u w:val="single"/>
        </w:rPr>
      </w:pPr>
      <w:r>
        <w:rPr>
          <w:noProof/>
        </w:rPr>
        <w:drawing>
          <wp:inline distT="0" distB="0" distL="0" distR="0" wp14:anchorId="41F16C39" wp14:editId="65D19980">
            <wp:extent cx="2910071" cy="1571625"/>
            <wp:effectExtent l="0" t="0" r="5080" b="0"/>
            <wp:docPr id="15" name="Picture 15" descr="Front cover design for the prototype of Textured Graphic Art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email">
                      <a:extLst>
                        <a:ext uri="{28A0092B-C50C-407E-A947-70E740481C1C}">
                          <a14:useLocalDpi xmlns:a14="http://schemas.microsoft.com/office/drawing/2010/main"/>
                        </a:ext>
                      </a:extLst>
                    </a:blip>
                    <a:stretch>
                      <a:fillRect/>
                    </a:stretch>
                  </pic:blipFill>
                  <pic:spPr>
                    <a:xfrm>
                      <a:off x="0" y="0"/>
                      <a:ext cx="2918338" cy="1576090"/>
                    </a:xfrm>
                    <a:prstGeom prst="rect">
                      <a:avLst/>
                    </a:prstGeom>
                  </pic:spPr>
                </pic:pic>
              </a:graphicData>
            </a:graphic>
          </wp:inline>
        </w:drawing>
      </w:r>
    </w:p>
    <w:p w14:paraId="794D3EA9" w14:textId="77777777" w:rsidR="00B3008C" w:rsidRDefault="00B3008C" w:rsidP="00B3008C">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u w:val="single"/>
        </w:rPr>
        <w:t>Project Staff</w:t>
      </w:r>
      <w:r>
        <w:rPr>
          <w:rFonts w:ascii="Tahoma" w:hAnsi="Tahoma" w:cs="Tahoma"/>
          <w:color w:val="000000" w:themeColor="text1"/>
          <w:sz w:val="24"/>
          <w:szCs w:val="24"/>
        </w:rPr>
        <w:tab/>
      </w:r>
    </w:p>
    <w:p w14:paraId="2369BF60" w14:textId="77777777" w:rsidR="00B3008C" w:rsidRDefault="00B3008C" w:rsidP="00B3008C">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Karen J. Poppe, Tactile Literacy Project Leader</w:t>
      </w:r>
    </w:p>
    <w:p w14:paraId="2ADF8198" w14:textId="77777777" w:rsidR="00B3008C" w:rsidRDefault="00B3008C" w:rsidP="00B3008C">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Rachel Bishop, Research Assistant</w:t>
      </w:r>
    </w:p>
    <w:p w14:paraId="5B7B7524" w14:textId="77777777" w:rsidR="00B3008C" w:rsidRDefault="00B3008C" w:rsidP="00B3008C">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Bobby Fulwiler, Research Assistant</w:t>
      </w:r>
    </w:p>
    <w:p w14:paraId="2A49C683" w14:textId="77777777" w:rsidR="00B3008C" w:rsidRDefault="00B3008C" w:rsidP="00B3008C">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Rod Dixon, Manufacturing Specialist</w:t>
      </w:r>
    </w:p>
    <w:p w14:paraId="6B5160A9" w14:textId="77777777" w:rsidR="00B3008C" w:rsidRDefault="00B3008C" w:rsidP="00B3008C">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Katherine Corcoran, Model/Pattern Maker</w:t>
      </w:r>
    </w:p>
    <w:p w14:paraId="2BF621C4" w14:textId="77777777" w:rsidR="00B3008C" w:rsidRDefault="00B3008C" w:rsidP="00B3008C">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Matthew Poppe, Graphic Designer</w:t>
      </w:r>
    </w:p>
    <w:p w14:paraId="1C7A251C" w14:textId="77777777" w:rsidR="00B3008C" w:rsidRDefault="00B3008C" w:rsidP="00B3008C">
      <w:pPr>
        <w:spacing w:after="0" w:line="240" w:lineRule="auto"/>
        <w:jc w:val="left"/>
        <w:rPr>
          <w:rFonts w:ascii="Tahoma" w:hAnsi="Tahoma" w:cs="Tahoma"/>
          <w:sz w:val="24"/>
          <w:szCs w:val="24"/>
          <w:u w:val="single"/>
        </w:rPr>
      </w:pPr>
    </w:p>
    <w:p w14:paraId="14EE72E6" w14:textId="77777777" w:rsidR="00B3008C" w:rsidRDefault="00B3008C" w:rsidP="00B3008C">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1ABA9F39" w14:textId="77777777" w:rsidR="00B3008C" w:rsidRDefault="00B3008C" w:rsidP="00B3008C">
      <w:pPr>
        <w:tabs>
          <w:tab w:val="left" w:pos="2250"/>
        </w:tabs>
        <w:spacing w:after="0" w:line="240" w:lineRule="auto"/>
        <w:jc w:val="left"/>
        <w:rPr>
          <w:rFonts w:ascii="Tahoma" w:hAnsi="Tahoma" w:cs="Tahoma"/>
          <w:sz w:val="24"/>
          <w:szCs w:val="24"/>
        </w:rPr>
      </w:pPr>
      <w:r>
        <w:rPr>
          <w:rFonts w:ascii="Tahoma" w:hAnsi="Tahoma" w:cs="Tahoma"/>
          <w:sz w:val="24"/>
          <w:szCs w:val="24"/>
        </w:rPr>
        <w:t>In January 2017, Cindy Queen, teacher of the visually impaired from Kentucky, submitted a formal product submission form that described the need for textured art tape that “could be used for numerous purposes: graphs, charts, art work, underlining (highlighting), graphic organizers, and tactile graphics of all types.” A more diverse assortment of textured tape would complement APH’s existing Graphic Art Tape Kit (1-08878-00), which currently offers three widths of black, crepe-textured rolls of commercially available graphic art tape.</w:t>
      </w:r>
    </w:p>
    <w:p w14:paraId="047B13FE" w14:textId="77777777" w:rsidR="00B3008C" w:rsidRDefault="00B3008C" w:rsidP="00B3008C">
      <w:pPr>
        <w:tabs>
          <w:tab w:val="left" w:pos="2250"/>
        </w:tabs>
        <w:spacing w:after="0" w:line="240" w:lineRule="auto"/>
        <w:jc w:val="left"/>
        <w:rPr>
          <w:rFonts w:ascii="Tahoma" w:hAnsi="Tahoma" w:cs="Tahoma"/>
          <w:sz w:val="24"/>
          <w:szCs w:val="24"/>
        </w:rPr>
      </w:pPr>
    </w:p>
    <w:p w14:paraId="00BAB94A" w14:textId="77777777" w:rsidR="00B3008C" w:rsidRDefault="00B3008C" w:rsidP="00B3008C">
      <w:pPr>
        <w:tabs>
          <w:tab w:val="left" w:pos="2250"/>
        </w:tabs>
        <w:spacing w:after="0" w:line="240" w:lineRule="auto"/>
        <w:jc w:val="left"/>
        <w:rPr>
          <w:rFonts w:ascii="Tahoma" w:hAnsi="Tahoma" w:cs="Tahoma"/>
          <w:sz w:val="24"/>
          <w:szCs w:val="24"/>
        </w:rPr>
      </w:pPr>
      <w:r>
        <w:rPr>
          <w:rFonts w:ascii="Tahoma" w:hAnsi="Tahoma" w:cs="Tahoma"/>
          <w:sz w:val="24"/>
          <w:szCs w:val="24"/>
        </w:rPr>
        <w:t>In March 2017, the project leader reviewed the product idea and submitted a formal review of the concept based on several criteria, including the need for the product, originality, appropriate target populations, similarity to existing or planned APH products, and importance when compared to other ongoing projects. The project leader indicated that the product idea was supported in the field and was one that purchasing and manufacturing staff explored in recent years. This most recent request was the impetus for giving the product possibility more careful consideration. The project leader recommended that APH pursue the development of the product, especially since the demand for the existing Graphic Art Tape Kit has continued to grow in recent years, with 1,452 packages sold in FY 2015 and 1,606 packages sold in FY 2016.</w:t>
      </w:r>
    </w:p>
    <w:p w14:paraId="16630056" w14:textId="77777777" w:rsidR="00B3008C" w:rsidRDefault="00B3008C" w:rsidP="00B3008C">
      <w:pPr>
        <w:tabs>
          <w:tab w:val="left" w:pos="2250"/>
        </w:tabs>
        <w:spacing w:after="0" w:line="240" w:lineRule="auto"/>
        <w:jc w:val="left"/>
        <w:rPr>
          <w:rFonts w:ascii="Tahoma" w:hAnsi="Tahoma" w:cs="Tahoma"/>
          <w:sz w:val="24"/>
          <w:szCs w:val="24"/>
        </w:rPr>
      </w:pPr>
    </w:p>
    <w:p w14:paraId="6F109C69" w14:textId="77777777" w:rsidR="00B3008C" w:rsidRDefault="00B3008C" w:rsidP="00B3008C">
      <w:pPr>
        <w:tabs>
          <w:tab w:val="left" w:pos="2250"/>
        </w:tabs>
        <w:spacing w:after="0" w:line="240" w:lineRule="auto"/>
        <w:jc w:val="left"/>
        <w:rPr>
          <w:rFonts w:ascii="Tahoma" w:hAnsi="Tahoma" w:cs="Tahoma"/>
          <w:sz w:val="24"/>
          <w:szCs w:val="24"/>
        </w:rPr>
      </w:pPr>
      <w:r>
        <w:rPr>
          <w:rFonts w:ascii="Tahoma" w:hAnsi="Tahoma" w:cs="Tahoma"/>
          <w:sz w:val="24"/>
          <w:szCs w:val="24"/>
        </w:rPr>
        <w:t xml:space="preserve">To expedite the product through the development stage, the project leader recommended utilizing established textures and production tooling available in existing APH products to generate a tactually robust kit of graphic art tape. She suggested providing adhesive-backed, die-cut strips that are at least 8.5-in. long and 0.25 in. wide in a variety of textures (e.g., soft, bumpy, rough); each texture would be available in different colors. Other types of commercially available textured tape (e.g., glitter tape) could be included with the kit without jeopardizing Quota eligibility. Each type of textured strip could be offered under a different part number to allow repurchasing of specific types of tape based on customer preference. </w:t>
      </w:r>
    </w:p>
    <w:p w14:paraId="6B4D6430" w14:textId="77777777" w:rsidR="00B3008C" w:rsidRDefault="00B3008C" w:rsidP="00B3008C">
      <w:pPr>
        <w:tabs>
          <w:tab w:val="left" w:pos="2250"/>
        </w:tabs>
        <w:spacing w:after="0" w:line="240" w:lineRule="auto"/>
        <w:jc w:val="left"/>
        <w:rPr>
          <w:rFonts w:ascii="Verdana" w:hAnsi="Verdana" w:cs="Lucida Sans Unicode"/>
        </w:rPr>
      </w:pPr>
      <w:r>
        <w:rPr>
          <w:noProof/>
        </w:rPr>
        <w:drawing>
          <wp:inline distT="0" distB="0" distL="0" distR="0" wp14:anchorId="34FAB8B0" wp14:editId="118C1514">
            <wp:extent cx="3164840" cy="1749425"/>
            <wp:effectExtent l="0" t="0" r="0" b="3175"/>
            <wp:docPr id="19" name="Picture 19" descr="Textured strips are shown next to descriptors of considered tape styles—craft foam, rough, soft, bumpy, glitter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 descr="Textured strips are shown next to descriptors of considered tape styles—craft foam, rough, soft, bumpy, glitter tape."/>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3164840" cy="1749425"/>
                    </a:xfrm>
                    <a:prstGeom prst="rect">
                      <a:avLst/>
                    </a:prstGeom>
                    <a:noFill/>
                    <a:ln>
                      <a:noFill/>
                    </a:ln>
                  </pic:spPr>
                </pic:pic>
              </a:graphicData>
            </a:graphic>
          </wp:inline>
        </w:drawing>
      </w:r>
    </w:p>
    <w:p w14:paraId="13096739" w14:textId="77777777" w:rsidR="00B3008C" w:rsidRDefault="00B3008C" w:rsidP="00B3008C">
      <w:pPr>
        <w:pStyle w:val="BodyText2"/>
        <w:tabs>
          <w:tab w:val="left" w:pos="-270"/>
        </w:tabs>
        <w:jc w:val="left"/>
        <w:rPr>
          <w:rFonts w:ascii="Tahoma" w:hAnsi="Tahoma"/>
          <w:b w:val="0"/>
          <w:sz w:val="24"/>
          <w:szCs w:val="24"/>
          <w:u w:val="single"/>
        </w:rPr>
      </w:pPr>
    </w:p>
    <w:p w14:paraId="6AC9AAD4" w14:textId="77777777" w:rsidR="00B3008C" w:rsidRDefault="00B3008C" w:rsidP="00B3008C">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 xml:space="preserve">In April 2017, the development and production of Textured Graphic Art Tape was presented to the Product Evaluation Team; and in May 2017, it was presented to the Product Advisory and Review Committee. Both committees supported active development of this product. The project was assigned grant #688. </w:t>
      </w:r>
    </w:p>
    <w:p w14:paraId="55AB7EE6" w14:textId="77777777" w:rsidR="00B3008C" w:rsidRDefault="00B3008C" w:rsidP="00B3008C">
      <w:pPr>
        <w:pStyle w:val="BodyTextIndent"/>
        <w:tabs>
          <w:tab w:val="left" w:pos="-270"/>
        </w:tabs>
        <w:spacing w:line="240" w:lineRule="auto"/>
        <w:ind w:left="0" w:firstLine="0"/>
        <w:jc w:val="left"/>
        <w:rPr>
          <w:rFonts w:ascii="Tahoma" w:hAnsi="Tahoma"/>
          <w:sz w:val="24"/>
          <w:szCs w:val="24"/>
        </w:rPr>
      </w:pPr>
    </w:p>
    <w:p w14:paraId="2F302F5F" w14:textId="77777777" w:rsidR="00B3008C" w:rsidRDefault="00B3008C" w:rsidP="00B3008C">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Minimal work on this newly approved product occurred during FY 2017. However, the project leader accomplished the following:</w:t>
      </w:r>
    </w:p>
    <w:p w14:paraId="669625FA" w14:textId="77777777" w:rsidR="00B3008C" w:rsidRDefault="00B3008C"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The project leader located and ordered glitter tape with adhesive backing from an outside vendor.</w:t>
      </w:r>
    </w:p>
    <w:p w14:paraId="293BD930" w14:textId="77777777" w:rsidR="00B3008C" w:rsidRDefault="00B3008C" w:rsidP="00067CA3">
      <w:pPr>
        <w:pStyle w:val="BodyTextIndent"/>
        <w:widowControl/>
        <w:numPr>
          <w:ilvl w:val="0"/>
          <w:numId w:val="176"/>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The first Product Development Committee meeting was conducted in late August to review the purpose and expected design of the product with in-house staff from various departments. </w:t>
      </w:r>
    </w:p>
    <w:p w14:paraId="7807D974" w14:textId="77777777" w:rsidR="00B3008C" w:rsidRDefault="00B3008C" w:rsidP="00B3008C">
      <w:pPr>
        <w:pStyle w:val="BodyText2"/>
        <w:tabs>
          <w:tab w:val="left" w:pos="-270"/>
        </w:tabs>
        <w:jc w:val="left"/>
        <w:rPr>
          <w:rFonts w:ascii="Tahoma" w:hAnsi="Tahoma"/>
          <w:b w:val="0"/>
          <w:sz w:val="24"/>
          <w:szCs w:val="24"/>
          <w:u w:val="single"/>
        </w:rPr>
      </w:pPr>
    </w:p>
    <w:p w14:paraId="602E413B" w14:textId="77777777" w:rsidR="00B3008C" w:rsidRDefault="00B3008C" w:rsidP="00B3008C">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Throughout FY 2018, significant strides in the design and construction of the prototype of the tactile tape collection were made, assuring a strong possibility for field test launch in September. However, the product was removed from the active product timeline in July in accordance with the New Product Development process. Prior to this date, notable tasks accomplished included the following:</w:t>
      </w:r>
    </w:p>
    <w:p w14:paraId="69896BA4" w14:textId="77777777" w:rsidR="00B3008C" w:rsidRDefault="00B3008C" w:rsidP="00067CA3">
      <w:pPr>
        <w:pStyle w:val="BodyTextIndent"/>
        <w:numPr>
          <w:ilvl w:val="0"/>
          <w:numId w:val="243"/>
        </w:numPr>
        <w:tabs>
          <w:tab w:val="left" w:pos="-270"/>
        </w:tabs>
        <w:spacing w:line="240" w:lineRule="auto"/>
        <w:jc w:val="left"/>
        <w:textAlignment w:val="auto"/>
        <w:rPr>
          <w:rFonts w:ascii="Tahoma" w:hAnsi="Tahoma"/>
          <w:sz w:val="24"/>
          <w:szCs w:val="24"/>
        </w:rPr>
      </w:pPr>
      <w:r>
        <w:rPr>
          <w:rFonts w:ascii="Tahoma" w:hAnsi="Tahoma"/>
          <w:sz w:val="24"/>
          <w:szCs w:val="24"/>
        </w:rPr>
        <w:t>The project leader ordered and received commercially available tapes from vendors, assuring NET 30 terms.</w:t>
      </w:r>
    </w:p>
    <w:p w14:paraId="57F37268" w14:textId="77777777" w:rsidR="00B3008C" w:rsidRDefault="00B3008C" w:rsidP="00067CA3">
      <w:pPr>
        <w:pStyle w:val="BodyTextIndent"/>
        <w:numPr>
          <w:ilvl w:val="0"/>
          <w:numId w:val="243"/>
        </w:numPr>
        <w:tabs>
          <w:tab w:val="left" w:pos="-270"/>
        </w:tabs>
        <w:spacing w:line="240" w:lineRule="auto"/>
        <w:jc w:val="left"/>
        <w:textAlignment w:val="auto"/>
        <w:rPr>
          <w:rFonts w:ascii="Tahoma" w:hAnsi="Tahoma"/>
          <w:sz w:val="24"/>
          <w:szCs w:val="24"/>
        </w:rPr>
      </w:pPr>
      <w:r>
        <w:rPr>
          <w:rFonts w:ascii="Tahoma" w:hAnsi="Tahoma"/>
          <w:sz w:val="24"/>
          <w:szCs w:val="24"/>
        </w:rPr>
        <w:t>The manufacturing specialist created die-cut drawings for the planned tactile border strips.</w:t>
      </w:r>
    </w:p>
    <w:p w14:paraId="3178D4FA" w14:textId="77777777" w:rsidR="00B3008C" w:rsidRDefault="00B3008C" w:rsidP="00067CA3">
      <w:pPr>
        <w:pStyle w:val="BodyTextIndent"/>
        <w:numPr>
          <w:ilvl w:val="0"/>
          <w:numId w:val="243"/>
        </w:numPr>
        <w:tabs>
          <w:tab w:val="left" w:pos="-270"/>
        </w:tabs>
        <w:spacing w:line="240" w:lineRule="auto"/>
        <w:jc w:val="left"/>
        <w:textAlignment w:val="auto"/>
        <w:rPr>
          <w:sz w:val="24"/>
          <w:szCs w:val="24"/>
        </w:rPr>
      </w:pPr>
      <w:r>
        <w:rPr>
          <w:rFonts w:ascii="Tahoma" w:hAnsi="Tahoma"/>
          <w:sz w:val="24"/>
          <w:szCs w:val="24"/>
        </w:rPr>
        <w:t>The manufacturing specialist generated Roland® UV-printed samples of planned raised-shape strips (circle, star, square, and triangle).</w:t>
      </w:r>
    </w:p>
    <w:p w14:paraId="038F4275" w14:textId="77777777" w:rsidR="00B3008C" w:rsidRDefault="00B3008C" w:rsidP="00067CA3">
      <w:pPr>
        <w:pStyle w:val="BodyTextIndent"/>
        <w:numPr>
          <w:ilvl w:val="0"/>
          <w:numId w:val="243"/>
        </w:numPr>
        <w:tabs>
          <w:tab w:val="left" w:pos="-270"/>
        </w:tabs>
        <w:spacing w:line="240" w:lineRule="auto"/>
        <w:jc w:val="left"/>
        <w:textAlignment w:val="auto"/>
        <w:rPr>
          <w:sz w:val="24"/>
          <w:szCs w:val="24"/>
        </w:rPr>
      </w:pPr>
      <w:r>
        <w:rPr>
          <w:sz w:val="24"/>
          <w:szCs w:val="24"/>
        </w:rPr>
        <w:t>The project leader prepared a detailed chart of the types of tape strips/tape that would be included in the prototype kit including the following:</w:t>
      </w:r>
    </w:p>
    <w:tbl>
      <w:tblPr>
        <w:tblStyle w:val="TableGrid"/>
        <w:tblW w:w="0" w:type="auto"/>
        <w:tblInd w:w="720" w:type="dxa"/>
        <w:tblLook w:val="04A0" w:firstRow="1" w:lastRow="0" w:firstColumn="1" w:lastColumn="0" w:noHBand="0" w:noVBand="1"/>
      </w:tblPr>
      <w:tblGrid>
        <w:gridCol w:w="4765"/>
        <w:gridCol w:w="3510"/>
      </w:tblGrid>
      <w:tr w:rsidR="00B3008C" w14:paraId="057121F5" w14:textId="77777777" w:rsidTr="002263AF">
        <w:tc>
          <w:tcPr>
            <w:tcW w:w="4765" w:type="dxa"/>
            <w:tcBorders>
              <w:top w:val="single" w:sz="4" w:space="0" w:color="000000"/>
              <w:left w:val="single" w:sz="4" w:space="0" w:color="000000"/>
              <w:bottom w:val="single" w:sz="4" w:space="0" w:color="000000"/>
              <w:right w:val="single" w:sz="4" w:space="0" w:color="000000"/>
            </w:tcBorders>
            <w:hideMark/>
          </w:tcPr>
          <w:p w14:paraId="29F5287F" w14:textId="77777777" w:rsidR="00B3008C" w:rsidRDefault="00B3008C" w:rsidP="002263AF">
            <w:pPr>
              <w:pStyle w:val="BodyTextIndent"/>
              <w:tabs>
                <w:tab w:val="left" w:pos="-270"/>
              </w:tabs>
              <w:spacing w:line="240" w:lineRule="auto"/>
              <w:ind w:left="0" w:firstLine="0"/>
              <w:jc w:val="left"/>
              <w:rPr>
                <w:sz w:val="24"/>
                <w:szCs w:val="24"/>
              </w:rPr>
            </w:pPr>
            <w:r>
              <w:rPr>
                <w:sz w:val="24"/>
                <w:szCs w:val="24"/>
              </w:rPr>
              <w:t>Textured Strips with adhesive backing offered in a variety of colors</w:t>
            </w:r>
          </w:p>
          <w:p w14:paraId="3D1F4722"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 xml:space="preserve">Soft </w:t>
            </w:r>
          </w:p>
          <w:p w14:paraId="73F8C9A0"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Rough</w:t>
            </w:r>
          </w:p>
          <w:p w14:paraId="2A5BFD02"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Bumpy</w:t>
            </w:r>
          </w:p>
          <w:p w14:paraId="2605EF33"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Craft Foam</w:t>
            </w:r>
          </w:p>
        </w:tc>
        <w:tc>
          <w:tcPr>
            <w:tcW w:w="3510" w:type="dxa"/>
            <w:tcBorders>
              <w:top w:val="single" w:sz="4" w:space="0" w:color="000000"/>
              <w:left w:val="single" w:sz="4" w:space="0" w:color="000000"/>
              <w:bottom w:val="single" w:sz="4" w:space="0" w:color="000000"/>
              <w:right w:val="single" w:sz="4" w:space="0" w:color="000000"/>
            </w:tcBorders>
            <w:hideMark/>
          </w:tcPr>
          <w:p w14:paraId="4CB63737" w14:textId="77777777" w:rsidR="00B3008C" w:rsidRDefault="00B3008C" w:rsidP="002263AF">
            <w:pPr>
              <w:pStyle w:val="BodyTextIndent"/>
              <w:tabs>
                <w:tab w:val="left" w:pos="-270"/>
              </w:tabs>
              <w:spacing w:line="240" w:lineRule="auto"/>
              <w:ind w:left="-14" w:firstLine="0"/>
              <w:jc w:val="left"/>
              <w:rPr>
                <w:sz w:val="24"/>
                <w:szCs w:val="24"/>
              </w:rPr>
            </w:pPr>
            <w:r>
              <w:rPr>
                <w:noProof/>
              </w:rPr>
              <w:drawing>
                <wp:inline distT="0" distB="0" distL="0" distR="0" wp14:anchorId="46114B46" wp14:editId="2081A050">
                  <wp:extent cx="1685925" cy="993775"/>
                  <wp:effectExtent l="0" t="0" r="9525" b="0"/>
                  <wp:docPr id="227" name="Picture 227" descr="Textured strips planned for prototype kit: craft foam, rough, soft, and bumpy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Textured strips planned for prototype kit: craft foam, rough, soft, and bumpy texture."/>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1685925" cy="993775"/>
                          </a:xfrm>
                          <a:prstGeom prst="rect">
                            <a:avLst/>
                          </a:prstGeom>
                          <a:noFill/>
                          <a:ln>
                            <a:noFill/>
                          </a:ln>
                        </pic:spPr>
                      </pic:pic>
                    </a:graphicData>
                  </a:graphic>
                </wp:inline>
              </w:drawing>
            </w:r>
          </w:p>
        </w:tc>
      </w:tr>
      <w:tr w:rsidR="00B3008C" w14:paraId="73768D52" w14:textId="77777777" w:rsidTr="002263AF">
        <w:tc>
          <w:tcPr>
            <w:tcW w:w="4765" w:type="dxa"/>
            <w:tcBorders>
              <w:top w:val="single" w:sz="4" w:space="0" w:color="000000"/>
              <w:left w:val="single" w:sz="4" w:space="0" w:color="000000"/>
              <w:bottom w:val="single" w:sz="4" w:space="0" w:color="000000"/>
              <w:right w:val="single" w:sz="4" w:space="0" w:color="000000"/>
            </w:tcBorders>
            <w:hideMark/>
          </w:tcPr>
          <w:p w14:paraId="603079D6" w14:textId="77777777" w:rsidR="00B3008C" w:rsidRDefault="00B3008C" w:rsidP="002263AF">
            <w:pPr>
              <w:pStyle w:val="BodyTextIndent"/>
              <w:tabs>
                <w:tab w:val="left" w:pos="-270"/>
              </w:tabs>
              <w:spacing w:line="240" w:lineRule="auto"/>
              <w:ind w:left="0" w:firstLine="0"/>
              <w:jc w:val="left"/>
              <w:rPr>
                <w:sz w:val="24"/>
                <w:szCs w:val="24"/>
              </w:rPr>
            </w:pPr>
            <w:r>
              <w:rPr>
                <w:sz w:val="24"/>
                <w:szCs w:val="24"/>
              </w:rPr>
              <w:t>Tactile Border Strips with adhesive backing cut out of craft foam and offered in a variety of colors</w:t>
            </w:r>
          </w:p>
          <w:p w14:paraId="3EBEEBAC"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Scalloped</w:t>
            </w:r>
          </w:p>
          <w:p w14:paraId="3D63F2A9"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Diamond</w:t>
            </w:r>
          </w:p>
          <w:p w14:paraId="3E611AAE"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Hole-Punched</w:t>
            </w:r>
          </w:p>
          <w:p w14:paraId="2E496485"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Zipper</w:t>
            </w:r>
          </w:p>
          <w:p w14:paraId="50A21DF4"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Castlewall</w:t>
            </w:r>
          </w:p>
          <w:p w14:paraId="7663F919" w14:textId="77777777" w:rsidR="00B3008C" w:rsidRDefault="00B3008C" w:rsidP="002263AF">
            <w:pPr>
              <w:pStyle w:val="BodyTextIndent"/>
              <w:tabs>
                <w:tab w:val="left" w:pos="-270"/>
              </w:tabs>
              <w:spacing w:line="240" w:lineRule="auto"/>
              <w:ind w:left="240" w:firstLine="0"/>
              <w:jc w:val="left"/>
              <w:rPr>
                <w:sz w:val="24"/>
                <w:szCs w:val="24"/>
              </w:rPr>
            </w:pPr>
            <w:r>
              <w:rPr>
                <w:sz w:val="24"/>
                <w:szCs w:val="24"/>
              </w:rPr>
              <w:t>Saw-Toothed</w:t>
            </w:r>
          </w:p>
        </w:tc>
        <w:tc>
          <w:tcPr>
            <w:tcW w:w="3510" w:type="dxa"/>
            <w:tcBorders>
              <w:top w:val="single" w:sz="4" w:space="0" w:color="000000"/>
              <w:left w:val="single" w:sz="4" w:space="0" w:color="000000"/>
              <w:bottom w:val="single" w:sz="4" w:space="0" w:color="000000"/>
              <w:right w:val="single" w:sz="4" w:space="0" w:color="000000"/>
            </w:tcBorders>
            <w:hideMark/>
          </w:tcPr>
          <w:p w14:paraId="74581DA7" w14:textId="77777777" w:rsidR="00B3008C" w:rsidRDefault="00B3008C" w:rsidP="002263AF">
            <w:pPr>
              <w:pStyle w:val="BodyTextIndent"/>
              <w:tabs>
                <w:tab w:val="left" w:pos="-270"/>
              </w:tabs>
              <w:spacing w:line="240" w:lineRule="auto"/>
              <w:ind w:left="0" w:firstLine="0"/>
              <w:jc w:val="left"/>
              <w:rPr>
                <w:sz w:val="24"/>
                <w:szCs w:val="24"/>
              </w:rPr>
            </w:pPr>
            <w:r>
              <w:rPr>
                <w:noProof/>
              </w:rPr>
              <w:drawing>
                <wp:inline distT="0" distB="0" distL="0" distR="0" wp14:anchorId="27EFD569" wp14:editId="36DAE766">
                  <wp:extent cx="1605915" cy="1884680"/>
                  <wp:effectExtent l="0" t="0" r="0" b="1270"/>
                  <wp:docPr id="229" name="Picture 229" descr="Tactile border tapes planned for prototype kit (scalloped, diamon, hole-punched, zipper, castle wall, saw-too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 descr="Tactile border tapes planned for prototype kit (scalloped, diamon, hole-punched, zipper, castle wall, saw-toothed)."/>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1605915" cy="1884680"/>
                          </a:xfrm>
                          <a:prstGeom prst="rect">
                            <a:avLst/>
                          </a:prstGeom>
                          <a:noFill/>
                          <a:ln>
                            <a:noFill/>
                          </a:ln>
                        </pic:spPr>
                      </pic:pic>
                    </a:graphicData>
                  </a:graphic>
                </wp:inline>
              </w:drawing>
            </w:r>
          </w:p>
        </w:tc>
      </w:tr>
      <w:tr w:rsidR="00B3008C" w14:paraId="5AFB971D" w14:textId="77777777" w:rsidTr="002263AF">
        <w:tc>
          <w:tcPr>
            <w:tcW w:w="4765" w:type="dxa"/>
            <w:tcBorders>
              <w:top w:val="single" w:sz="4" w:space="0" w:color="000000"/>
              <w:left w:val="single" w:sz="4" w:space="0" w:color="000000"/>
              <w:bottom w:val="single" w:sz="4" w:space="0" w:color="000000"/>
              <w:right w:val="single" w:sz="4" w:space="0" w:color="000000"/>
            </w:tcBorders>
            <w:hideMark/>
          </w:tcPr>
          <w:p w14:paraId="26187428" w14:textId="77777777" w:rsidR="00B3008C" w:rsidRDefault="00B3008C" w:rsidP="002263AF">
            <w:pPr>
              <w:pStyle w:val="BodyTextIndent"/>
              <w:tabs>
                <w:tab w:val="left" w:pos="-270"/>
              </w:tabs>
              <w:spacing w:line="240" w:lineRule="auto"/>
              <w:ind w:left="0" w:firstLine="0"/>
              <w:jc w:val="left"/>
              <w:rPr>
                <w:sz w:val="24"/>
                <w:szCs w:val="24"/>
              </w:rPr>
            </w:pPr>
            <w:r>
              <w:rPr>
                <w:sz w:val="24"/>
                <w:szCs w:val="24"/>
              </w:rPr>
              <w:t>Tactile Line Strips (formed on .005-in. transparent vinyl) with adhesive backing and offered in variety of colors</w:t>
            </w:r>
          </w:p>
          <w:p w14:paraId="132CF5A1" w14:textId="77777777" w:rsidR="00B3008C" w:rsidRDefault="00B3008C" w:rsidP="002263AF">
            <w:pPr>
              <w:pStyle w:val="BodyTextIndent"/>
              <w:tabs>
                <w:tab w:val="left" w:pos="-270"/>
              </w:tabs>
              <w:spacing w:line="240" w:lineRule="auto"/>
              <w:ind w:left="330" w:firstLine="0"/>
              <w:jc w:val="left"/>
              <w:rPr>
                <w:sz w:val="24"/>
                <w:szCs w:val="24"/>
              </w:rPr>
            </w:pPr>
            <w:r>
              <w:rPr>
                <w:sz w:val="24"/>
                <w:szCs w:val="24"/>
              </w:rPr>
              <w:t>Dotted</w:t>
            </w:r>
          </w:p>
          <w:p w14:paraId="3ED7E5D3" w14:textId="77777777" w:rsidR="00B3008C" w:rsidRDefault="00B3008C" w:rsidP="002263AF">
            <w:pPr>
              <w:pStyle w:val="BodyTextIndent"/>
              <w:tabs>
                <w:tab w:val="left" w:pos="-270"/>
              </w:tabs>
              <w:spacing w:line="240" w:lineRule="auto"/>
              <w:ind w:left="330" w:firstLine="0"/>
              <w:jc w:val="left"/>
              <w:rPr>
                <w:sz w:val="24"/>
                <w:szCs w:val="24"/>
              </w:rPr>
            </w:pPr>
            <w:r>
              <w:rPr>
                <w:sz w:val="24"/>
                <w:szCs w:val="24"/>
              </w:rPr>
              <w:t>Dashed</w:t>
            </w:r>
          </w:p>
          <w:p w14:paraId="7B989C4D" w14:textId="77777777" w:rsidR="00B3008C" w:rsidRDefault="00B3008C" w:rsidP="002263AF">
            <w:pPr>
              <w:pStyle w:val="BodyTextIndent"/>
              <w:tabs>
                <w:tab w:val="left" w:pos="-270"/>
              </w:tabs>
              <w:spacing w:line="240" w:lineRule="auto"/>
              <w:ind w:left="330" w:firstLine="0"/>
              <w:jc w:val="left"/>
              <w:rPr>
                <w:sz w:val="24"/>
                <w:szCs w:val="24"/>
              </w:rPr>
            </w:pPr>
            <w:r>
              <w:rPr>
                <w:sz w:val="24"/>
                <w:szCs w:val="24"/>
              </w:rPr>
              <w:t>Railroad</w:t>
            </w:r>
          </w:p>
          <w:p w14:paraId="28B12F35" w14:textId="77777777" w:rsidR="00B3008C" w:rsidRDefault="00B3008C" w:rsidP="002263AF">
            <w:pPr>
              <w:pStyle w:val="BodyTextIndent"/>
              <w:tabs>
                <w:tab w:val="left" w:pos="-270"/>
              </w:tabs>
              <w:spacing w:line="240" w:lineRule="auto"/>
              <w:ind w:left="330" w:firstLine="0"/>
              <w:jc w:val="left"/>
              <w:rPr>
                <w:sz w:val="24"/>
                <w:szCs w:val="24"/>
              </w:rPr>
            </w:pPr>
            <w:r>
              <w:rPr>
                <w:sz w:val="24"/>
                <w:szCs w:val="24"/>
              </w:rPr>
              <w:t>Arrow</w:t>
            </w:r>
          </w:p>
        </w:tc>
        <w:tc>
          <w:tcPr>
            <w:tcW w:w="3510" w:type="dxa"/>
            <w:tcBorders>
              <w:top w:val="single" w:sz="4" w:space="0" w:color="000000"/>
              <w:left w:val="single" w:sz="4" w:space="0" w:color="000000"/>
              <w:bottom w:val="single" w:sz="4" w:space="0" w:color="000000"/>
              <w:right w:val="single" w:sz="4" w:space="0" w:color="000000"/>
            </w:tcBorders>
            <w:hideMark/>
          </w:tcPr>
          <w:p w14:paraId="306CDA33" w14:textId="77777777" w:rsidR="00B3008C" w:rsidRDefault="00B3008C" w:rsidP="002263AF">
            <w:pPr>
              <w:pStyle w:val="BodyTextIndent"/>
              <w:tabs>
                <w:tab w:val="left" w:pos="-270"/>
              </w:tabs>
              <w:spacing w:line="240" w:lineRule="auto"/>
              <w:ind w:left="0" w:firstLine="0"/>
              <w:jc w:val="left"/>
              <w:rPr>
                <w:sz w:val="24"/>
                <w:szCs w:val="24"/>
              </w:rPr>
            </w:pPr>
            <w:r>
              <w:rPr>
                <w:noProof/>
              </w:rPr>
              <w:drawing>
                <wp:inline distT="0" distB="0" distL="0" distR="0" wp14:anchorId="06EC0E1F" wp14:editId="28E67B7A">
                  <wp:extent cx="1621790" cy="1685925"/>
                  <wp:effectExtent l="0" t="0" r="0" b="9525"/>
                  <wp:docPr id="231" name="Picture 231" descr="Tactile line strips planned for prototype kit: dotted, dashed, railroad, an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Tactile line strips planned for prototype kit: dotted, dashed, railroad, and arrow"/>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1621790" cy="1685925"/>
                          </a:xfrm>
                          <a:prstGeom prst="rect">
                            <a:avLst/>
                          </a:prstGeom>
                          <a:noFill/>
                          <a:ln>
                            <a:noFill/>
                          </a:ln>
                        </pic:spPr>
                      </pic:pic>
                    </a:graphicData>
                  </a:graphic>
                </wp:inline>
              </w:drawing>
            </w:r>
          </w:p>
        </w:tc>
      </w:tr>
      <w:tr w:rsidR="00B3008C" w14:paraId="7635090F" w14:textId="77777777" w:rsidTr="002263AF">
        <w:tc>
          <w:tcPr>
            <w:tcW w:w="4765" w:type="dxa"/>
            <w:tcBorders>
              <w:top w:val="single" w:sz="4" w:space="0" w:color="000000"/>
              <w:left w:val="single" w:sz="4" w:space="0" w:color="000000"/>
              <w:bottom w:val="single" w:sz="4" w:space="0" w:color="000000"/>
              <w:right w:val="single" w:sz="4" w:space="0" w:color="000000"/>
            </w:tcBorders>
            <w:hideMark/>
          </w:tcPr>
          <w:p w14:paraId="00E12368" w14:textId="77777777" w:rsidR="00B3008C" w:rsidRDefault="00B3008C" w:rsidP="002263AF">
            <w:pPr>
              <w:pStyle w:val="BodyTextIndent"/>
              <w:tabs>
                <w:tab w:val="left" w:pos="-270"/>
              </w:tabs>
              <w:spacing w:line="240" w:lineRule="auto"/>
              <w:ind w:left="0" w:firstLine="0"/>
              <w:jc w:val="left"/>
              <w:rPr>
                <w:sz w:val="24"/>
                <w:szCs w:val="24"/>
              </w:rPr>
            </w:pPr>
            <w:r>
              <w:rPr>
                <w:sz w:val="24"/>
                <w:szCs w:val="24"/>
              </w:rPr>
              <w:t>Embossed Tactile Shape Strips (formed on .010-in. white vinyl)</w:t>
            </w:r>
          </w:p>
          <w:p w14:paraId="58180786" w14:textId="77777777" w:rsidR="00B3008C" w:rsidRDefault="00B3008C" w:rsidP="002263AF">
            <w:pPr>
              <w:pStyle w:val="BodyTextIndent"/>
              <w:tabs>
                <w:tab w:val="left" w:pos="-270"/>
              </w:tabs>
              <w:spacing w:line="240" w:lineRule="auto"/>
              <w:ind w:left="330" w:firstLine="0"/>
              <w:jc w:val="left"/>
              <w:rPr>
                <w:sz w:val="24"/>
                <w:szCs w:val="24"/>
              </w:rPr>
            </w:pPr>
            <w:r>
              <w:rPr>
                <w:sz w:val="24"/>
                <w:szCs w:val="24"/>
              </w:rPr>
              <w:t>Circles</w:t>
            </w:r>
          </w:p>
          <w:p w14:paraId="2CE5891B" w14:textId="77777777" w:rsidR="00B3008C" w:rsidRDefault="00B3008C" w:rsidP="002263AF">
            <w:pPr>
              <w:pStyle w:val="BodyTextIndent"/>
              <w:tabs>
                <w:tab w:val="left" w:pos="-270"/>
              </w:tabs>
              <w:spacing w:line="240" w:lineRule="auto"/>
              <w:ind w:left="330" w:firstLine="0"/>
              <w:jc w:val="left"/>
              <w:rPr>
                <w:sz w:val="24"/>
                <w:szCs w:val="24"/>
              </w:rPr>
            </w:pPr>
            <w:r>
              <w:rPr>
                <w:sz w:val="24"/>
                <w:szCs w:val="24"/>
              </w:rPr>
              <w:t>Stars</w:t>
            </w:r>
          </w:p>
          <w:p w14:paraId="7CC9A58D" w14:textId="77777777" w:rsidR="00B3008C" w:rsidRDefault="00B3008C" w:rsidP="002263AF">
            <w:pPr>
              <w:pStyle w:val="BodyTextIndent"/>
              <w:tabs>
                <w:tab w:val="left" w:pos="-270"/>
              </w:tabs>
              <w:spacing w:line="240" w:lineRule="auto"/>
              <w:ind w:left="330" w:firstLine="0"/>
              <w:jc w:val="left"/>
              <w:rPr>
                <w:sz w:val="24"/>
                <w:szCs w:val="24"/>
              </w:rPr>
            </w:pPr>
            <w:r>
              <w:rPr>
                <w:sz w:val="24"/>
                <w:szCs w:val="24"/>
              </w:rPr>
              <w:t>Squares</w:t>
            </w:r>
          </w:p>
          <w:p w14:paraId="5EE0FCC5" w14:textId="77777777" w:rsidR="00B3008C" w:rsidRDefault="00B3008C" w:rsidP="002263AF">
            <w:pPr>
              <w:pStyle w:val="BodyTextIndent"/>
              <w:tabs>
                <w:tab w:val="left" w:pos="-270"/>
              </w:tabs>
              <w:spacing w:line="240" w:lineRule="auto"/>
              <w:ind w:left="330" w:firstLine="0"/>
              <w:jc w:val="left"/>
              <w:rPr>
                <w:sz w:val="24"/>
                <w:szCs w:val="24"/>
              </w:rPr>
            </w:pPr>
            <w:r>
              <w:rPr>
                <w:sz w:val="24"/>
                <w:szCs w:val="24"/>
              </w:rPr>
              <w:t>Triangles</w:t>
            </w:r>
          </w:p>
          <w:p w14:paraId="784DF6CB" w14:textId="77777777" w:rsidR="00B3008C" w:rsidRDefault="00B3008C" w:rsidP="002263AF">
            <w:pPr>
              <w:pStyle w:val="BodyTextIndent"/>
              <w:tabs>
                <w:tab w:val="left" w:pos="-270"/>
              </w:tabs>
              <w:spacing w:line="240" w:lineRule="auto"/>
              <w:ind w:left="0" w:firstLine="0"/>
              <w:jc w:val="left"/>
              <w:rPr>
                <w:sz w:val="24"/>
                <w:szCs w:val="24"/>
              </w:rPr>
            </w:pPr>
            <w:r>
              <w:rPr>
                <w:sz w:val="24"/>
                <w:szCs w:val="24"/>
                <w:u w:val="single"/>
              </w:rPr>
              <w:t>Note</w:t>
            </w:r>
            <w:r>
              <w:rPr>
                <w:sz w:val="24"/>
                <w:szCs w:val="24"/>
              </w:rPr>
              <w:t>: These strips can be used to trim away a single raised shape to serve as a point symbol on a tactile map/display.</w:t>
            </w:r>
          </w:p>
        </w:tc>
        <w:tc>
          <w:tcPr>
            <w:tcW w:w="3510" w:type="dxa"/>
            <w:tcBorders>
              <w:top w:val="single" w:sz="4" w:space="0" w:color="000000"/>
              <w:left w:val="single" w:sz="4" w:space="0" w:color="000000"/>
              <w:bottom w:val="single" w:sz="4" w:space="0" w:color="000000"/>
              <w:right w:val="single" w:sz="4" w:space="0" w:color="000000"/>
            </w:tcBorders>
            <w:hideMark/>
          </w:tcPr>
          <w:p w14:paraId="6201B2CB" w14:textId="77777777" w:rsidR="00B3008C" w:rsidRDefault="00B3008C" w:rsidP="002263AF">
            <w:pPr>
              <w:pStyle w:val="BodyTextIndent"/>
              <w:tabs>
                <w:tab w:val="left" w:pos="-270"/>
              </w:tabs>
              <w:spacing w:line="240" w:lineRule="auto"/>
              <w:ind w:left="0" w:firstLine="0"/>
              <w:jc w:val="left"/>
              <w:rPr>
                <w:sz w:val="24"/>
                <w:szCs w:val="24"/>
              </w:rPr>
            </w:pPr>
            <w:r>
              <w:rPr>
                <w:noProof/>
              </w:rPr>
              <w:drawing>
                <wp:inline distT="0" distB="0" distL="0" distR="0" wp14:anchorId="2D1BC459" wp14:editId="1D4859AF">
                  <wp:extent cx="1621790" cy="1280160"/>
                  <wp:effectExtent l="0" t="0" r="0" b="0"/>
                  <wp:docPr id="236" name="Picture 236" descr="Embossed tactile shape strips planned for prototype kit: circles, stars, squares, an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Embossed tactile shape strips planned for prototype kit: circles, stars, squares, and triangles"/>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1621790" cy="1280160"/>
                          </a:xfrm>
                          <a:prstGeom prst="rect">
                            <a:avLst/>
                          </a:prstGeom>
                          <a:noFill/>
                          <a:ln>
                            <a:noFill/>
                          </a:ln>
                        </pic:spPr>
                      </pic:pic>
                    </a:graphicData>
                  </a:graphic>
                </wp:inline>
              </w:drawing>
            </w:r>
          </w:p>
        </w:tc>
      </w:tr>
      <w:tr w:rsidR="00B3008C" w14:paraId="5EB50A9F" w14:textId="77777777" w:rsidTr="002263AF">
        <w:tc>
          <w:tcPr>
            <w:tcW w:w="8275" w:type="dxa"/>
            <w:gridSpan w:val="2"/>
            <w:tcBorders>
              <w:top w:val="single" w:sz="4" w:space="0" w:color="000000"/>
              <w:left w:val="single" w:sz="4" w:space="0" w:color="000000"/>
              <w:bottom w:val="single" w:sz="4" w:space="0" w:color="000000"/>
              <w:right w:val="single" w:sz="4" w:space="0" w:color="000000"/>
            </w:tcBorders>
            <w:hideMark/>
          </w:tcPr>
          <w:p w14:paraId="6BA97331" w14:textId="77777777" w:rsidR="00B3008C" w:rsidRDefault="00B3008C" w:rsidP="002263AF">
            <w:pPr>
              <w:pStyle w:val="BodyTextIndent"/>
              <w:tabs>
                <w:tab w:val="left" w:pos="-270"/>
              </w:tabs>
              <w:spacing w:line="240" w:lineRule="auto"/>
              <w:ind w:left="0" w:firstLine="0"/>
              <w:jc w:val="left"/>
              <w:rPr>
                <w:sz w:val="24"/>
                <w:szCs w:val="24"/>
              </w:rPr>
            </w:pPr>
            <w:r>
              <w:rPr>
                <w:sz w:val="24"/>
                <w:szCs w:val="24"/>
              </w:rPr>
              <w:t>Sparkle/Glitter Tape in a variety of colors (commercially acquired)</w:t>
            </w:r>
          </w:p>
        </w:tc>
      </w:tr>
      <w:tr w:rsidR="00B3008C" w14:paraId="331F3A59" w14:textId="77777777" w:rsidTr="002263AF">
        <w:tc>
          <w:tcPr>
            <w:tcW w:w="8275" w:type="dxa"/>
            <w:gridSpan w:val="2"/>
            <w:tcBorders>
              <w:top w:val="single" w:sz="4" w:space="0" w:color="000000"/>
              <w:left w:val="single" w:sz="4" w:space="0" w:color="000000"/>
              <w:bottom w:val="single" w:sz="4" w:space="0" w:color="000000"/>
              <w:right w:val="single" w:sz="4" w:space="0" w:color="000000"/>
            </w:tcBorders>
            <w:hideMark/>
          </w:tcPr>
          <w:p w14:paraId="2125684E" w14:textId="7912901D" w:rsidR="00B3008C" w:rsidRDefault="00B3008C" w:rsidP="00BA1694">
            <w:pPr>
              <w:pStyle w:val="BodyTextIndent"/>
              <w:tabs>
                <w:tab w:val="left" w:pos="-270"/>
              </w:tabs>
              <w:spacing w:line="240" w:lineRule="auto"/>
              <w:ind w:left="0" w:firstLine="0"/>
              <w:jc w:val="left"/>
              <w:rPr>
                <w:sz w:val="24"/>
                <w:szCs w:val="24"/>
              </w:rPr>
            </w:pPr>
            <w:r>
              <w:rPr>
                <w:noProof/>
              </w:rPr>
              <w:drawing>
                <wp:anchor distT="0" distB="0" distL="114300" distR="114300" simplePos="0" relativeHeight="251676672" behindDoc="1" locked="0" layoutInCell="1" allowOverlap="1" wp14:anchorId="7BA54FC2" wp14:editId="0FF1C6BB">
                  <wp:simplePos x="0" y="0"/>
                  <wp:positionH relativeFrom="column">
                    <wp:posOffset>4445</wp:posOffset>
                  </wp:positionH>
                  <wp:positionV relativeFrom="paragraph">
                    <wp:posOffset>177165</wp:posOffset>
                  </wp:positionV>
                  <wp:extent cx="1390650" cy="1127125"/>
                  <wp:effectExtent l="0" t="0" r="0" b="0"/>
                  <wp:wrapTight wrapText="bothSides">
                    <wp:wrapPolygon edited="0">
                      <wp:start x="0" y="0"/>
                      <wp:lineTo x="0" y="21174"/>
                      <wp:lineTo x="21304" y="21174"/>
                      <wp:lineTo x="21304" y="0"/>
                      <wp:lineTo x="0" y="0"/>
                    </wp:wrapPolygon>
                  </wp:wrapTight>
                  <wp:docPr id="238" name="Picture 238" descr="An assortment of rolls of graphic art tape in a variety of widths an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1390650" cy="112712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Graphic Art Tape in a variety of colors (commercially acquired)</w:t>
            </w:r>
            <w:r w:rsidR="00BA1694">
              <w:rPr>
                <w:sz w:val="24"/>
                <w:szCs w:val="24"/>
              </w:rPr>
              <w:t xml:space="preserve"> </w:t>
            </w:r>
          </w:p>
        </w:tc>
      </w:tr>
    </w:tbl>
    <w:p w14:paraId="500E4325" w14:textId="77777777" w:rsidR="00B3008C" w:rsidRDefault="00B3008C" w:rsidP="00B3008C">
      <w:pPr>
        <w:pStyle w:val="BodyText2"/>
        <w:jc w:val="left"/>
        <w:rPr>
          <w:rFonts w:ascii="Tahoma" w:hAnsi="Tahoma"/>
          <w:b w:val="0"/>
          <w:color w:val="00B050"/>
          <w:sz w:val="24"/>
          <w:szCs w:val="24"/>
        </w:rPr>
      </w:pPr>
    </w:p>
    <w:p w14:paraId="4E32C1F9" w14:textId="77777777" w:rsidR="00B3008C" w:rsidRDefault="00B3008C" w:rsidP="00B3008C">
      <w:pPr>
        <w:pStyle w:val="BodyText2"/>
        <w:jc w:val="left"/>
        <w:rPr>
          <w:rFonts w:ascii="Tahoma" w:hAnsi="Tahoma"/>
          <w:b w:val="0"/>
          <w:color w:val="0070C0"/>
          <w:sz w:val="24"/>
          <w:szCs w:val="24"/>
        </w:rPr>
      </w:pPr>
      <w:r w:rsidRPr="00ED4367">
        <w:rPr>
          <w:rFonts w:ascii="Tahoma" w:hAnsi="Tahoma"/>
          <w:b w:val="0"/>
          <w:sz w:val="24"/>
          <w:szCs w:val="24"/>
        </w:rPr>
        <w:t>According to a new matrix-scoring process used by an in-house review committee to evaluate all APH produc</w:t>
      </w:r>
      <w:r>
        <w:rPr>
          <w:rFonts w:ascii="Tahoma" w:hAnsi="Tahoma"/>
          <w:b w:val="0"/>
          <w:sz w:val="24"/>
          <w:szCs w:val="24"/>
        </w:rPr>
        <w:t>t ideas and endeavors, Textured Graphic Art Tape</w:t>
      </w:r>
      <w:r w:rsidRPr="00ED4367">
        <w:rPr>
          <w:rFonts w:ascii="Tahoma" w:hAnsi="Tahoma"/>
          <w:b w:val="0"/>
          <w:sz w:val="24"/>
          <w:szCs w:val="24"/>
        </w:rPr>
        <w:t xml:space="preserve"> garnered a weighted score of </w:t>
      </w:r>
      <w:r w:rsidRPr="00FA1916">
        <w:rPr>
          <w:rFonts w:ascii="Tahoma" w:hAnsi="Tahoma"/>
          <w:b w:val="0"/>
          <w:sz w:val="24"/>
          <w:szCs w:val="24"/>
        </w:rPr>
        <w:t xml:space="preserve">51 out </w:t>
      </w:r>
      <w:r w:rsidRPr="00ED4367">
        <w:rPr>
          <w:rFonts w:ascii="Tahoma" w:hAnsi="Tahoma"/>
          <w:b w:val="0"/>
          <w:sz w:val="24"/>
          <w:szCs w:val="24"/>
        </w:rPr>
        <w:t xml:space="preserve">of </w:t>
      </w:r>
      <w:r>
        <w:rPr>
          <w:rFonts w:ascii="Tahoma" w:hAnsi="Tahoma"/>
          <w:b w:val="0"/>
          <w:sz w:val="24"/>
          <w:szCs w:val="24"/>
        </w:rPr>
        <w:t xml:space="preserve">a </w:t>
      </w:r>
      <w:r w:rsidRPr="00ED4367">
        <w:rPr>
          <w:rFonts w:ascii="Tahoma" w:hAnsi="Tahoma"/>
          <w:b w:val="0"/>
          <w:sz w:val="24"/>
          <w:szCs w:val="24"/>
        </w:rPr>
        <w:t xml:space="preserve">possible 93. In an effort to minimize the number </w:t>
      </w:r>
      <w:r>
        <w:rPr>
          <w:rFonts w:ascii="Tahoma" w:hAnsi="Tahoma"/>
          <w:b w:val="0"/>
          <w:sz w:val="24"/>
          <w:szCs w:val="24"/>
        </w:rPr>
        <w:t>of the project leader’s projects, as well as time demands on other staff resources, the project reverted to an on-hold status</w:t>
      </w:r>
      <w:r w:rsidRPr="00ED4367">
        <w:rPr>
          <w:rFonts w:ascii="Tahoma" w:hAnsi="Tahoma"/>
          <w:b w:val="0"/>
          <w:sz w:val="24"/>
          <w:szCs w:val="24"/>
        </w:rPr>
        <w:t xml:space="preserve"> as of July 2018.</w:t>
      </w:r>
    </w:p>
    <w:p w14:paraId="0C485E01" w14:textId="77777777" w:rsidR="00B3008C" w:rsidRDefault="00B3008C" w:rsidP="00B3008C">
      <w:pPr>
        <w:pStyle w:val="BodyText2"/>
        <w:jc w:val="left"/>
        <w:rPr>
          <w:rFonts w:ascii="Tahoma" w:hAnsi="Tahoma"/>
          <w:b w:val="0"/>
          <w:color w:val="0070C0"/>
          <w:sz w:val="24"/>
          <w:szCs w:val="24"/>
        </w:rPr>
      </w:pPr>
    </w:p>
    <w:p w14:paraId="4F4AF918" w14:textId="77777777" w:rsidR="00B3008C" w:rsidRDefault="00B3008C" w:rsidP="00B3008C">
      <w:pPr>
        <w:pStyle w:val="BodyText2"/>
        <w:jc w:val="left"/>
        <w:rPr>
          <w:rFonts w:ascii="Tahoma" w:hAnsi="Tahoma"/>
          <w:b w:val="0"/>
          <w:sz w:val="24"/>
          <w:szCs w:val="24"/>
          <w:u w:val="single"/>
        </w:rPr>
      </w:pPr>
      <w:r>
        <w:rPr>
          <w:rFonts w:ascii="Tahoma" w:hAnsi="Tahoma"/>
          <w:b w:val="0"/>
          <w:sz w:val="24"/>
          <w:szCs w:val="24"/>
          <w:u w:val="single"/>
        </w:rPr>
        <w:t>Work during FY 2019</w:t>
      </w:r>
    </w:p>
    <w:p w14:paraId="0A42F86C" w14:textId="77777777" w:rsidR="00B3008C" w:rsidRDefault="00B3008C" w:rsidP="00B3008C">
      <w:pPr>
        <w:pStyle w:val="BodyText2"/>
        <w:jc w:val="left"/>
        <w:rPr>
          <w:rFonts w:ascii="Tahoma" w:hAnsi="Tahoma"/>
          <w:b w:val="0"/>
          <w:sz w:val="24"/>
          <w:szCs w:val="24"/>
        </w:rPr>
      </w:pPr>
      <w:r>
        <w:rPr>
          <w:rFonts w:ascii="Tahoma" w:hAnsi="Tahoma"/>
          <w:b w:val="0"/>
          <w:sz w:val="24"/>
          <w:szCs w:val="24"/>
        </w:rPr>
        <w:t>The development of Textured Graphic Art Tape returned to active project status in November 2018. During the first quarter of the fiscal year, significant strides were made on the construction of multiple prototypes. The project leader sorted through the tape strips produced prior to the project’s on-hold status in FY 2018. Together, the project leader and manufacturing specialist procured needed material (e.g., textured translucent vinyl, white .010-in. vinyl) to produce all planned strips/tape for field test purposes. Existing cutting dies and vacuum-form patterns were already available for immediate use. A few components that were originally planned for inclusion, specifically the sparkle/glitter tape and the hole-punched craft foam strip, were omitted from the kit because of lack of tactile discernibility or difficulty die-cutting, respectively. The single package of multiple rolls of graphic art tape in three different widths and a variety of colors was the only commercial product included in this kit. The project leader also authored a Suggested Uses Booklet, and constructed and took photos (as shown below) of various tactile displays. The graphic designer created the art for the booklet’s front cover and outer box label.</w:t>
      </w:r>
    </w:p>
    <w:p w14:paraId="4640ED86" w14:textId="77777777" w:rsidR="00B3008C" w:rsidRDefault="00B3008C" w:rsidP="00B3008C">
      <w:pPr>
        <w:pStyle w:val="BodyText2"/>
        <w:jc w:val="left"/>
        <w:rPr>
          <w:rFonts w:ascii="Tahoma" w:hAnsi="Tahoma"/>
          <w:b w:val="0"/>
          <w:sz w:val="24"/>
          <w:szCs w:val="24"/>
        </w:rPr>
      </w:pPr>
    </w:p>
    <w:p w14:paraId="43E5008D" w14:textId="77777777" w:rsidR="00B3008C" w:rsidRDefault="00B3008C" w:rsidP="00B3008C">
      <w:pPr>
        <w:pStyle w:val="BodyText2"/>
        <w:jc w:val="left"/>
        <w:rPr>
          <w:rFonts w:ascii="Tahoma" w:hAnsi="Tahoma"/>
          <w:b w:val="0"/>
          <w:sz w:val="24"/>
          <w:szCs w:val="24"/>
        </w:rPr>
      </w:pPr>
      <w:r>
        <w:rPr>
          <w:noProof/>
        </w:rPr>
        <w:drawing>
          <wp:inline distT="0" distB="0" distL="0" distR="0" wp14:anchorId="16148AF4" wp14:editId="34BD354D">
            <wp:extent cx="3883025" cy="3787775"/>
            <wp:effectExtent l="0" t="0" r="3175" b="3175"/>
            <wp:docPr id="239" name="Picture 239" descr="Examples of tactile displays constructed with the prototype materials: tactile thermometer, tactile DNA model, tactile discrimination worksheet, and a tactile 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email">
                      <a:extLst>
                        <a:ext uri="{28A0092B-C50C-407E-A947-70E740481C1C}">
                          <a14:useLocalDpi xmlns:a14="http://schemas.microsoft.com/office/drawing/2010/main" val="0"/>
                        </a:ext>
                      </a:extLst>
                    </a:blip>
                    <a:stretch>
                      <a:fillRect/>
                    </a:stretch>
                  </pic:blipFill>
                  <pic:spPr>
                    <a:xfrm>
                      <a:off x="0" y="0"/>
                      <a:ext cx="3883025" cy="3787775"/>
                    </a:xfrm>
                    <a:prstGeom prst="rect">
                      <a:avLst/>
                    </a:prstGeom>
                  </pic:spPr>
                </pic:pic>
              </a:graphicData>
            </a:graphic>
          </wp:inline>
        </w:drawing>
      </w:r>
    </w:p>
    <w:p w14:paraId="4352F704" w14:textId="77777777" w:rsidR="00B3008C" w:rsidRDefault="00B3008C" w:rsidP="00B3008C">
      <w:pPr>
        <w:shd w:val="clear" w:color="auto" w:fill="FFFFFF"/>
        <w:spacing w:after="0" w:line="240" w:lineRule="auto"/>
        <w:jc w:val="left"/>
        <w:rPr>
          <w:rFonts w:ascii="Tahoma" w:hAnsi="Tahoma" w:cs="Tahoma"/>
          <w:sz w:val="24"/>
          <w:szCs w:val="24"/>
        </w:rPr>
      </w:pPr>
    </w:p>
    <w:p w14:paraId="4B109FCF" w14:textId="77777777" w:rsidR="00B3008C" w:rsidRDefault="00B3008C" w:rsidP="00B3008C">
      <w:pPr>
        <w:shd w:val="clear" w:color="auto" w:fill="FFFFFF"/>
        <w:spacing w:after="0" w:line="240" w:lineRule="auto"/>
        <w:jc w:val="left"/>
        <w:rPr>
          <w:rFonts w:ascii="Tahoma" w:hAnsi="Tahoma"/>
          <w:sz w:val="24"/>
          <w:szCs w:val="24"/>
        </w:rPr>
      </w:pPr>
      <w:r w:rsidRPr="00666B60">
        <w:rPr>
          <w:rFonts w:ascii="Tahoma" w:hAnsi="Tahoma" w:cs="Tahoma"/>
          <w:sz w:val="24"/>
          <w:szCs w:val="24"/>
        </w:rPr>
        <w:t xml:space="preserve">A field-test announcement was posted in the </w:t>
      </w:r>
      <w:hyperlink r:id="rId178" w:history="1">
        <w:r w:rsidRPr="00B3008C">
          <w:rPr>
            <w:rStyle w:val="Hyperlink"/>
            <w:rFonts w:ascii="Tahoma" w:hAnsi="Tahoma" w:cs="Tahoma"/>
            <w:sz w:val="24"/>
            <w:szCs w:val="24"/>
          </w:rPr>
          <w:t xml:space="preserve">March 2018 </w:t>
        </w:r>
        <w:r w:rsidRPr="00B3008C">
          <w:rPr>
            <w:rStyle w:val="Hyperlink"/>
            <w:rFonts w:ascii="Tahoma" w:hAnsi="Tahoma" w:cs="Tahoma"/>
            <w:i/>
            <w:sz w:val="24"/>
            <w:szCs w:val="24"/>
          </w:rPr>
          <w:t>APH News</w:t>
        </w:r>
      </w:hyperlink>
      <w:r>
        <w:rPr>
          <w:rFonts w:ascii="Tahoma" w:hAnsi="Tahoma" w:cs="Tahoma"/>
          <w:sz w:val="24"/>
          <w:szCs w:val="24"/>
        </w:rPr>
        <w:t xml:space="preserve">. </w:t>
      </w:r>
      <w:r>
        <w:rPr>
          <w:rFonts w:ascii="Tahoma" w:hAnsi="Tahoma"/>
          <w:sz w:val="24"/>
          <w:szCs w:val="24"/>
        </w:rPr>
        <w:t xml:space="preserve">Nearly 170 </w:t>
      </w:r>
      <w:r w:rsidRPr="00666B60">
        <w:rPr>
          <w:rFonts w:ascii="Tahoma" w:hAnsi="Tahoma"/>
          <w:sz w:val="24"/>
          <w:szCs w:val="24"/>
        </w:rPr>
        <w:t>teachers of the visually impaired, orientation and mobility specialists, tactile designers/braillists</w:t>
      </w:r>
      <w:r>
        <w:rPr>
          <w:rFonts w:ascii="Tahoma" w:hAnsi="Tahoma"/>
          <w:sz w:val="24"/>
          <w:szCs w:val="24"/>
        </w:rPr>
        <w:t xml:space="preserve">, and adult consumers </w:t>
      </w:r>
      <w:r w:rsidRPr="00666B60">
        <w:rPr>
          <w:rFonts w:ascii="Tahoma" w:hAnsi="Tahoma"/>
          <w:sz w:val="24"/>
          <w:szCs w:val="24"/>
        </w:rPr>
        <w:t xml:space="preserve">expressed interest </w:t>
      </w:r>
      <w:r>
        <w:rPr>
          <w:rFonts w:ascii="Tahoma" w:hAnsi="Tahoma"/>
          <w:sz w:val="24"/>
          <w:szCs w:val="24"/>
        </w:rPr>
        <w:t>to participate</w:t>
      </w:r>
      <w:r w:rsidRPr="00666B60">
        <w:rPr>
          <w:rFonts w:ascii="Tahoma" w:hAnsi="Tahoma"/>
          <w:sz w:val="24"/>
          <w:szCs w:val="24"/>
        </w:rPr>
        <w:t xml:space="preserve"> in the evaluation of Textured Graphic Art Tape. From this sample, 17 field-evaluation sites were selected based upon geographic location, number of available students, and type of instructional setting; preference was given to t</w:t>
      </w:r>
      <w:r>
        <w:rPr>
          <w:rFonts w:ascii="Tahoma" w:hAnsi="Tahoma"/>
          <w:sz w:val="24"/>
          <w:szCs w:val="24"/>
        </w:rPr>
        <w:t xml:space="preserve">hose who had not recently field </w:t>
      </w:r>
      <w:r w:rsidRPr="00666B60">
        <w:rPr>
          <w:rFonts w:ascii="Tahoma" w:hAnsi="Tahoma"/>
          <w:sz w:val="24"/>
          <w:szCs w:val="24"/>
        </w:rPr>
        <w:t>tested an APH product. Some selected sites allowed multiple teachers to share and evaluate the prototype.</w:t>
      </w:r>
    </w:p>
    <w:p w14:paraId="57CFB837" w14:textId="77777777" w:rsidR="00B3008C" w:rsidRDefault="00B3008C" w:rsidP="00B3008C">
      <w:pPr>
        <w:pStyle w:val="PlainText"/>
        <w:tabs>
          <w:tab w:val="left" w:pos="0"/>
        </w:tabs>
        <w:rPr>
          <w:rFonts w:ascii="Tahoma" w:hAnsi="Tahoma"/>
          <w:sz w:val="24"/>
          <w:szCs w:val="24"/>
        </w:rPr>
      </w:pPr>
    </w:p>
    <w:p w14:paraId="56DB0506" w14:textId="77777777" w:rsidR="00B3008C" w:rsidRDefault="00B3008C" w:rsidP="00B3008C">
      <w:pPr>
        <w:pStyle w:val="PlainText"/>
        <w:tabs>
          <w:tab w:val="left" w:pos="0"/>
        </w:tabs>
        <w:jc w:val="left"/>
        <w:rPr>
          <w:rFonts w:ascii="Tahoma" w:hAnsi="Tahoma"/>
          <w:sz w:val="24"/>
          <w:szCs w:val="24"/>
        </w:rPr>
      </w:pPr>
      <w:r>
        <w:rPr>
          <w:rFonts w:ascii="Tahoma" w:hAnsi="Tahoma"/>
          <w:sz w:val="24"/>
          <w:szCs w:val="24"/>
        </w:rPr>
        <w:t xml:space="preserve">Prototypes were mailed to selected field evaluators on March 25, 2019. Step-by-step field test instructions were provided within the accompanying cover letter. The primary expectations were stated as the following: </w:t>
      </w:r>
    </w:p>
    <w:p w14:paraId="2B5C985D" w14:textId="77777777" w:rsidR="00B3008C" w:rsidRPr="000F18BA" w:rsidRDefault="00B3008C" w:rsidP="00B3008C">
      <w:pPr>
        <w:pStyle w:val="PlainText"/>
        <w:ind w:left="450"/>
        <w:jc w:val="left"/>
        <w:rPr>
          <w:rFonts w:ascii="Tahoma" w:hAnsi="Tahoma"/>
          <w:sz w:val="24"/>
          <w:szCs w:val="24"/>
        </w:rPr>
      </w:pPr>
      <w:r>
        <w:rPr>
          <w:rFonts w:ascii="Tahoma" w:hAnsi="Tahoma"/>
          <w:sz w:val="24"/>
          <w:szCs w:val="24"/>
        </w:rPr>
        <w:t>“</w:t>
      </w:r>
      <w:r w:rsidRPr="000F18BA">
        <w:rPr>
          <w:rFonts w:ascii="Tahoma" w:hAnsi="Tahoma"/>
          <w:sz w:val="24"/>
          <w:szCs w:val="24"/>
        </w:rPr>
        <w:t>Use the contents of the prototype to construct tactile materials for your students/adult clients with visual impairments and blindness. You are encouraged to use the prototype in combination with tactile materials and tools you typically use to design/adapt materials (e.g., graphs, maps, games, storybooks, etc.). You can choose the types and quantity of materials you build or adapt with the prototype strips/tape based on your student(s’)/client(s’) needs and your available time. Ideally, use the prototype materials to construct at least 10 to 20 graphics or adapted materials. You are not expected to use all of the kit’s contents during the testing period.</w:t>
      </w:r>
      <w:r>
        <w:rPr>
          <w:rFonts w:ascii="Tahoma" w:hAnsi="Tahoma"/>
          <w:sz w:val="24"/>
          <w:szCs w:val="24"/>
        </w:rPr>
        <w:t>”</w:t>
      </w:r>
    </w:p>
    <w:p w14:paraId="1A4DF1D1" w14:textId="77777777" w:rsidR="00B3008C" w:rsidRDefault="00B3008C" w:rsidP="00B3008C">
      <w:pPr>
        <w:pStyle w:val="PlainText"/>
        <w:tabs>
          <w:tab w:val="left" w:pos="0"/>
        </w:tabs>
        <w:jc w:val="left"/>
        <w:rPr>
          <w:rFonts w:ascii="Tahoma" w:hAnsi="Tahoma"/>
          <w:sz w:val="24"/>
          <w:szCs w:val="24"/>
        </w:rPr>
      </w:pPr>
    </w:p>
    <w:p w14:paraId="3B42A416" w14:textId="77777777" w:rsidR="00B3008C" w:rsidRDefault="00B3008C" w:rsidP="00B3008C">
      <w:pPr>
        <w:pStyle w:val="PlainText"/>
        <w:tabs>
          <w:tab w:val="left" w:pos="0"/>
        </w:tabs>
        <w:jc w:val="left"/>
        <w:rPr>
          <w:rFonts w:ascii="Tahoma" w:hAnsi="Tahoma"/>
          <w:sz w:val="24"/>
          <w:szCs w:val="24"/>
        </w:rPr>
      </w:pPr>
      <w:r>
        <w:rPr>
          <w:rFonts w:ascii="Tahoma" w:hAnsi="Tahoma"/>
          <w:sz w:val="24"/>
          <w:szCs w:val="24"/>
        </w:rPr>
        <w:t>Initial reactions and early feedback from evaluators after receiving the prototype were encouraging and a validation of the need for the product:</w:t>
      </w:r>
    </w:p>
    <w:p w14:paraId="069DAC93" w14:textId="77777777" w:rsidR="00B3008C" w:rsidRDefault="00B3008C" w:rsidP="00067CA3">
      <w:pPr>
        <w:pStyle w:val="PlainText"/>
        <w:numPr>
          <w:ilvl w:val="0"/>
          <w:numId w:val="294"/>
        </w:numPr>
        <w:tabs>
          <w:tab w:val="left" w:pos="0"/>
        </w:tabs>
        <w:jc w:val="left"/>
        <w:rPr>
          <w:rFonts w:ascii="Tahoma" w:hAnsi="Tahoma"/>
          <w:sz w:val="24"/>
          <w:szCs w:val="24"/>
        </w:rPr>
      </w:pPr>
      <w:r>
        <w:rPr>
          <w:rFonts w:ascii="Tahoma" w:hAnsi="Tahoma"/>
          <w:sz w:val="24"/>
          <w:szCs w:val="24"/>
        </w:rPr>
        <w:t>“Just wanted to let you know that we got the box of tape and I am thrilled! We’ve already made some graphs.”</w:t>
      </w:r>
    </w:p>
    <w:p w14:paraId="69F228F0" w14:textId="77777777" w:rsidR="00B3008C" w:rsidRDefault="00B3008C" w:rsidP="00067CA3">
      <w:pPr>
        <w:pStyle w:val="PlainText"/>
        <w:numPr>
          <w:ilvl w:val="0"/>
          <w:numId w:val="294"/>
        </w:numPr>
        <w:tabs>
          <w:tab w:val="left" w:pos="0"/>
        </w:tabs>
        <w:jc w:val="left"/>
        <w:rPr>
          <w:rFonts w:ascii="Tahoma" w:hAnsi="Tahoma"/>
          <w:sz w:val="24"/>
          <w:szCs w:val="24"/>
        </w:rPr>
      </w:pPr>
      <w:r>
        <w:rPr>
          <w:rFonts w:ascii="Tahoma" w:hAnsi="Tahoma"/>
          <w:sz w:val="24"/>
          <w:szCs w:val="24"/>
        </w:rPr>
        <w:t xml:space="preserve"> “Wow—what a box! This is very exciting!”</w:t>
      </w:r>
    </w:p>
    <w:p w14:paraId="0A197F78" w14:textId="77777777" w:rsidR="00B3008C" w:rsidRDefault="00B3008C" w:rsidP="00067CA3">
      <w:pPr>
        <w:pStyle w:val="PlainText"/>
        <w:numPr>
          <w:ilvl w:val="0"/>
          <w:numId w:val="294"/>
        </w:numPr>
        <w:tabs>
          <w:tab w:val="left" w:pos="0"/>
        </w:tabs>
        <w:jc w:val="left"/>
        <w:rPr>
          <w:rFonts w:ascii="Tahoma" w:hAnsi="Tahoma"/>
          <w:sz w:val="24"/>
          <w:szCs w:val="24"/>
        </w:rPr>
      </w:pPr>
      <w:r>
        <w:rPr>
          <w:rFonts w:ascii="Tahoma" w:hAnsi="Tahoma"/>
          <w:sz w:val="24"/>
          <w:szCs w:val="24"/>
        </w:rPr>
        <w:t>“It has been a big hit with teachers! I think the tapes are really fabulous and fun for all.”</w:t>
      </w:r>
    </w:p>
    <w:p w14:paraId="0F3BD0E0" w14:textId="77777777" w:rsidR="00B3008C" w:rsidRDefault="00B3008C" w:rsidP="00067CA3">
      <w:pPr>
        <w:pStyle w:val="PlainText"/>
        <w:numPr>
          <w:ilvl w:val="0"/>
          <w:numId w:val="294"/>
        </w:numPr>
        <w:tabs>
          <w:tab w:val="left" w:pos="0"/>
        </w:tabs>
        <w:jc w:val="left"/>
        <w:rPr>
          <w:rFonts w:ascii="Tahoma" w:hAnsi="Tahoma"/>
          <w:sz w:val="24"/>
          <w:szCs w:val="24"/>
        </w:rPr>
      </w:pPr>
      <w:r>
        <w:rPr>
          <w:rFonts w:ascii="Tahoma" w:hAnsi="Tahoma"/>
          <w:sz w:val="24"/>
          <w:szCs w:val="24"/>
        </w:rPr>
        <w:t>“Thanks for producing a very needed product.”</w:t>
      </w:r>
    </w:p>
    <w:p w14:paraId="04C8D049" w14:textId="77777777" w:rsidR="00B3008C" w:rsidRDefault="00B3008C" w:rsidP="00B3008C">
      <w:pPr>
        <w:pStyle w:val="PlainText"/>
        <w:tabs>
          <w:tab w:val="left" w:pos="0"/>
        </w:tabs>
        <w:jc w:val="left"/>
        <w:rPr>
          <w:rFonts w:ascii="Tahoma" w:hAnsi="Tahoma"/>
          <w:sz w:val="24"/>
          <w:szCs w:val="24"/>
        </w:rPr>
      </w:pPr>
    </w:p>
    <w:p w14:paraId="26EB28C2" w14:textId="77777777" w:rsidR="00B3008C" w:rsidRDefault="00B3008C" w:rsidP="00B3008C">
      <w:pPr>
        <w:pStyle w:val="PlainText"/>
        <w:tabs>
          <w:tab w:val="left" w:pos="0"/>
        </w:tabs>
        <w:jc w:val="left"/>
        <w:rPr>
          <w:rFonts w:ascii="Tahoma" w:hAnsi="Tahoma"/>
          <w:sz w:val="24"/>
          <w:szCs w:val="24"/>
        </w:rPr>
      </w:pPr>
      <w:r>
        <w:rPr>
          <w:rFonts w:ascii="Tahoma" w:hAnsi="Tahoma"/>
          <w:sz w:val="24"/>
          <w:szCs w:val="24"/>
        </w:rPr>
        <w:t xml:space="preserve">Evaluators were asked to return their completed evaluation forms by May 30, 2019. The deadline was extended a week or two if additional time was requested by an evaluator. By mid-June, 100% of the evaluators had completed the online evaluation form; the majority of the evaluators also sent photos of their and their student(s’) tactile creations, some of which are featured within this report. </w:t>
      </w:r>
    </w:p>
    <w:p w14:paraId="268762B6" w14:textId="77777777" w:rsidR="00B3008C" w:rsidRDefault="00B3008C" w:rsidP="00B3008C">
      <w:pPr>
        <w:pStyle w:val="PlainText"/>
        <w:tabs>
          <w:tab w:val="left" w:pos="0"/>
        </w:tabs>
        <w:jc w:val="left"/>
        <w:rPr>
          <w:rFonts w:ascii="Tahoma" w:hAnsi="Tahoma"/>
          <w:sz w:val="24"/>
          <w:szCs w:val="24"/>
        </w:rPr>
      </w:pPr>
    </w:p>
    <w:p w14:paraId="32E2977E" w14:textId="77777777" w:rsidR="00B3008C" w:rsidRPr="001F3EF2" w:rsidRDefault="00B3008C" w:rsidP="00B3008C">
      <w:pPr>
        <w:pStyle w:val="PlainText"/>
        <w:tabs>
          <w:tab w:val="left" w:pos="0"/>
        </w:tabs>
        <w:jc w:val="left"/>
        <w:rPr>
          <w:rFonts w:ascii="Tahoma" w:hAnsi="Tahoma"/>
          <w:sz w:val="24"/>
          <w:szCs w:val="24"/>
        </w:rPr>
      </w:pPr>
      <w:r>
        <w:rPr>
          <w:rFonts w:ascii="Tahoma" w:hAnsi="Tahoma"/>
          <w:sz w:val="24"/>
          <w:szCs w:val="24"/>
        </w:rPr>
        <w:t xml:space="preserve">In July 2019, the project leader compiled a final field-test report; the accuracy of recorded data was checked and verified by Bobby Fulwiler. </w:t>
      </w:r>
      <w:r w:rsidRPr="00F220F1">
        <w:rPr>
          <w:rFonts w:ascii="Tahoma" w:hAnsi="Tahoma"/>
          <w:sz w:val="24"/>
          <w:szCs w:val="24"/>
        </w:rPr>
        <w:t xml:space="preserve">Field-test evaluation forms were completed by 18 qualified evaluators who represented the states of California, Colorado, Florida, Illinois, Iowa, Georgia, Kansas, Kentucky, Louisiana, Maryland, Massachusetts, New York, North Carolina, Ohio, Texas, Vermont (2), </w:t>
      </w:r>
      <w:r>
        <w:rPr>
          <w:rFonts w:ascii="Tahoma" w:hAnsi="Tahoma"/>
          <w:sz w:val="24"/>
          <w:szCs w:val="24"/>
        </w:rPr>
        <w:t xml:space="preserve">and </w:t>
      </w:r>
      <w:r w:rsidRPr="00F220F1">
        <w:rPr>
          <w:rFonts w:ascii="Tahoma" w:hAnsi="Tahoma"/>
          <w:sz w:val="24"/>
          <w:szCs w:val="24"/>
        </w:rPr>
        <w:t>Washington. Table 1 and Figure 1</w:t>
      </w:r>
      <w:r>
        <w:rPr>
          <w:rFonts w:ascii="Tahoma" w:hAnsi="Tahoma"/>
          <w:sz w:val="24"/>
          <w:szCs w:val="24"/>
        </w:rPr>
        <w:t xml:space="preserve"> show the distribution of field </w:t>
      </w:r>
      <w:r w:rsidRPr="00F220F1">
        <w:rPr>
          <w:rFonts w:ascii="Tahoma" w:hAnsi="Tahoma"/>
          <w:sz w:val="24"/>
          <w:szCs w:val="24"/>
        </w:rPr>
        <w:t>test sites according to type of educational setting and geographical location</w:t>
      </w:r>
      <w:r>
        <w:rPr>
          <w:rFonts w:ascii="Tahoma" w:hAnsi="Tahoma"/>
          <w:sz w:val="24"/>
          <w:szCs w:val="24"/>
        </w:rPr>
        <w:t>, respectively</w:t>
      </w:r>
      <w:r w:rsidRPr="00F220F1">
        <w:rPr>
          <w:rFonts w:ascii="Tahoma" w:hAnsi="Tahoma"/>
          <w:sz w:val="24"/>
          <w:szCs w:val="24"/>
        </w:rPr>
        <w:t>.</w:t>
      </w:r>
      <w:r>
        <w:rPr>
          <w:rFonts w:ascii="Tahoma" w:hAnsi="Tahoma"/>
          <w:sz w:val="24"/>
          <w:szCs w:val="24"/>
        </w:rPr>
        <w:t xml:space="preserve"> Note that some sites represented several types of educational settings.</w:t>
      </w:r>
    </w:p>
    <w:p w14:paraId="39DA792B" w14:textId="77777777" w:rsidR="00B3008C" w:rsidRDefault="00B3008C" w:rsidP="00B3008C">
      <w:pPr>
        <w:pStyle w:val="BodyText2"/>
        <w:jc w:val="left"/>
        <w:rPr>
          <w:rFonts w:ascii="Tahoma" w:hAnsi="Tahoma"/>
          <w:b w:val="0"/>
          <w:sz w:val="24"/>
          <w:szCs w:val="24"/>
        </w:rPr>
      </w:pPr>
    </w:p>
    <w:tbl>
      <w:tblPr>
        <w:tblStyle w:val="LightList-Accent11"/>
        <w:tblW w:w="0" w:type="auto"/>
        <w:tblLook w:val="04A0" w:firstRow="1" w:lastRow="0" w:firstColumn="1" w:lastColumn="0" w:noHBand="0" w:noVBand="1"/>
      </w:tblPr>
      <w:tblGrid>
        <w:gridCol w:w="4040"/>
        <w:gridCol w:w="3060"/>
        <w:gridCol w:w="1756"/>
      </w:tblGrid>
      <w:tr w:rsidR="00B3008C" w14:paraId="2C5CB4FB" w14:textId="77777777" w:rsidTr="00226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hideMark/>
          </w:tcPr>
          <w:p w14:paraId="0D672989"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Table 1</w:t>
            </w:r>
          </w:p>
          <w:p w14:paraId="49B1281D" w14:textId="77777777" w:rsidR="00B3008C" w:rsidRDefault="00B3008C" w:rsidP="002263AF">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B3008C" w14:paraId="45CB6460"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hideMark/>
          </w:tcPr>
          <w:p w14:paraId="7B97CFDB"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Type of Educational Setting (N=18)</w:t>
            </w:r>
          </w:p>
        </w:tc>
        <w:tc>
          <w:tcPr>
            <w:tcW w:w="3060" w:type="dxa"/>
            <w:hideMark/>
          </w:tcPr>
          <w:p w14:paraId="0A0DFA2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State Location of Field Test Sites</w:t>
            </w:r>
          </w:p>
        </w:tc>
        <w:tc>
          <w:tcPr>
            <w:tcW w:w="1756" w:type="dxa"/>
            <w:hideMark/>
          </w:tcPr>
          <w:p w14:paraId="554150F3"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B3008C" w14:paraId="6B429C42" w14:textId="77777777" w:rsidTr="002263AF">
        <w:tc>
          <w:tcPr>
            <w:cnfStyle w:val="001000000000" w:firstRow="0" w:lastRow="0" w:firstColumn="1" w:lastColumn="0" w:oddVBand="0" w:evenVBand="0" w:oddHBand="0" w:evenHBand="0" w:firstRowFirstColumn="0" w:firstRowLastColumn="0" w:lastRowFirstColumn="0" w:lastRowLastColumn="0"/>
            <w:tcW w:w="4040" w:type="dxa"/>
          </w:tcPr>
          <w:p w14:paraId="26D69882"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Residential School for the Blind/VI</w:t>
            </w:r>
          </w:p>
        </w:tc>
        <w:tc>
          <w:tcPr>
            <w:tcW w:w="3060" w:type="dxa"/>
          </w:tcPr>
          <w:p w14:paraId="11A580B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MA, MD</w:t>
            </w:r>
          </w:p>
        </w:tc>
        <w:tc>
          <w:tcPr>
            <w:tcW w:w="1756" w:type="dxa"/>
          </w:tcPr>
          <w:p w14:paraId="15474C30" w14:textId="77777777" w:rsidR="00B3008C" w:rsidRDefault="00B3008C" w:rsidP="002263A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r>
      <w:tr w:rsidR="00B3008C" w14:paraId="575A0F2E"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75719379"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Public School with Inclusive Classroom</w:t>
            </w:r>
          </w:p>
        </w:tc>
        <w:tc>
          <w:tcPr>
            <w:tcW w:w="3060" w:type="dxa"/>
          </w:tcPr>
          <w:p w14:paraId="213380C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GA, KY, IL, VT, KS, WA, CO, IA, CA, NC, OH, LA, TX</w:t>
            </w:r>
          </w:p>
        </w:tc>
        <w:tc>
          <w:tcPr>
            <w:tcW w:w="1756" w:type="dxa"/>
          </w:tcPr>
          <w:p w14:paraId="4FDFCA20" w14:textId="77777777" w:rsidR="00B3008C" w:rsidRDefault="00B3008C" w:rsidP="002263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72%</w:t>
            </w:r>
          </w:p>
        </w:tc>
      </w:tr>
      <w:tr w:rsidR="00B3008C" w14:paraId="26EBEEDC" w14:textId="77777777" w:rsidTr="002263AF">
        <w:tc>
          <w:tcPr>
            <w:cnfStyle w:val="001000000000" w:firstRow="0" w:lastRow="0" w:firstColumn="1" w:lastColumn="0" w:oddVBand="0" w:evenVBand="0" w:oddHBand="0" w:evenHBand="0" w:firstRowFirstColumn="0" w:firstRowLastColumn="0" w:lastRowFirstColumn="0" w:lastRowLastColumn="0"/>
            <w:tcW w:w="4040" w:type="dxa"/>
          </w:tcPr>
          <w:p w14:paraId="35054495" w14:textId="77777777" w:rsidR="00B3008C" w:rsidRPr="00F220F1" w:rsidRDefault="00B3008C" w:rsidP="002263AF">
            <w:pPr>
              <w:spacing w:after="0" w:line="240" w:lineRule="auto"/>
              <w:jc w:val="left"/>
              <w:rPr>
                <w:rFonts w:ascii="Tahoma" w:hAnsi="Tahoma" w:cs="Tahoma"/>
                <w:b w:val="0"/>
                <w:sz w:val="24"/>
                <w:szCs w:val="24"/>
              </w:rPr>
            </w:pPr>
            <w:r w:rsidRPr="00F220F1">
              <w:rPr>
                <w:rFonts w:ascii="Tahoma" w:hAnsi="Tahoma" w:cs="Tahoma"/>
                <w:b w:val="0"/>
                <w:sz w:val="24"/>
                <w:szCs w:val="24"/>
              </w:rPr>
              <w:t>Public School with Individualized Classroom</w:t>
            </w:r>
          </w:p>
        </w:tc>
        <w:tc>
          <w:tcPr>
            <w:tcW w:w="3060" w:type="dxa"/>
          </w:tcPr>
          <w:p w14:paraId="2624DF0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GA, VT, WA, CO, NC, OH, VT, LA, TX</w:t>
            </w:r>
          </w:p>
        </w:tc>
        <w:tc>
          <w:tcPr>
            <w:tcW w:w="1756" w:type="dxa"/>
          </w:tcPr>
          <w:p w14:paraId="6F8D9DCF" w14:textId="77777777" w:rsidR="00B3008C" w:rsidRDefault="00B3008C" w:rsidP="002263A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B3008C" w14:paraId="294DF3D9"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44372DB0"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Center-based Program</w:t>
            </w:r>
          </w:p>
        </w:tc>
        <w:tc>
          <w:tcPr>
            <w:tcW w:w="3060" w:type="dxa"/>
          </w:tcPr>
          <w:p w14:paraId="13E0828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KS, FL, NC</w:t>
            </w:r>
          </w:p>
        </w:tc>
        <w:tc>
          <w:tcPr>
            <w:tcW w:w="1756" w:type="dxa"/>
          </w:tcPr>
          <w:p w14:paraId="26FBEA08" w14:textId="77777777" w:rsidR="00B3008C" w:rsidRDefault="00B3008C" w:rsidP="002263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14CF2C3D" w14:textId="77777777" w:rsidTr="002263AF">
        <w:tc>
          <w:tcPr>
            <w:cnfStyle w:val="001000000000" w:firstRow="0" w:lastRow="0" w:firstColumn="1" w:lastColumn="0" w:oddVBand="0" w:evenVBand="0" w:oddHBand="0" w:evenHBand="0" w:firstRowFirstColumn="0" w:firstRowLastColumn="0" w:lastRowFirstColumn="0" w:lastRowLastColumn="0"/>
            <w:tcW w:w="4040" w:type="dxa"/>
          </w:tcPr>
          <w:p w14:paraId="2E90957D"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Rehabilitation Center for Adults with Blindness, VI</w:t>
            </w:r>
          </w:p>
        </w:tc>
        <w:tc>
          <w:tcPr>
            <w:tcW w:w="3060" w:type="dxa"/>
          </w:tcPr>
          <w:p w14:paraId="7BC3A51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756" w:type="dxa"/>
          </w:tcPr>
          <w:p w14:paraId="1BA1448A" w14:textId="77777777" w:rsidR="00B3008C" w:rsidRDefault="00B3008C" w:rsidP="002263A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r>
      <w:tr w:rsidR="00B3008C" w14:paraId="6257A85D"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6AE0EC49"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Individual Home Setting</w:t>
            </w:r>
          </w:p>
        </w:tc>
        <w:tc>
          <w:tcPr>
            <w:tcW w:w="3060" w:type="dxa"/>
          </w:tcPr>
          <w:p w14:paraId="51D59B5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WA, CO, LA</w:t>
            </w:r>
          </w:p>
        </w:tc>
        <w:tc>
          <w:tcPr>
            <w:tcW w:w="1756" w:type="dxa"/>
          </w:tcPr>
          <w:p w14:paraId="0AB524F6" w14:textId="77777777" w:rsidR="00B3008C" w:rsidRDefault="00B3008C" w:rsidP="002263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2BBC5563" w14:textId="77777777" w:rsidTr="002263AF">
        <w:tc>
          <w:tcPr>
            <w:cnfStyle w:val="001000000000" w:firstRow="0" w:lastRow="0" w:firstColumn="1" w:lastColumn="0" w:oddVBand="0" w:evenVBand="0" w:oddHBand="0" w:evenHBand="0" w:firstRowFirstColumn="0" w:firstRowLastColumn="0" w:lastRowFirstColumn="0" w:lastRowLastColumn="0"/>
            <w:tcW w:w="4040" w:type="dxa"/>
          </w:tcPr>
          <w:p w14:paraId="57E2DE10"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Other: Itinerant Services in Public Schools</w:t>
            </w:r>
          </w:p>
        </w:tc>
        <w:tc>
          <w:tcPr>
            <w:tcW w:w="3060" w:type="dxa"/>
          </w:tcPr>
          <w:p w14:paraId="356DE35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NY</w:t>
            </w:r>
          </w:p>
        </w:tc>
        <w:tc>
          <w:tcPr>
            <w:tcW w:w="1756" w:type="dxa"/>
          </w:tcPr>
          <w:p w14:paraId="53B6ED59" w14:textId="77777777" w:rsidR="00B3008C" w:rsidRDefault="00B3008C" w:rsidP="002263A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2A65E0C5"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73247993"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Other: Itinerant with Adult Clients</w:t>
            </w:r>
          </w:p>
        </w:tc>
        <w:tc>
          <w:tcPr>
            <w:tcW w:w="3060" w:type="dxa"/>
          </w:tcPr>
          <w:p w14:paraId="5958E899"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VT</w:t>
            </w:r>
          </w:p>
        </w:tc>
        <w:tc>
          <w:tcPr>
            <w:tcW w:w="1756" w:type="dxa"/>
          </w:tcPr>
          <w:p w14:paraId="42E01A83" w14:textId="77777777" w:rsidR="00B3008C" w:rsidRDefault="00B3008C" w:rsidP="002263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bl>
    <w:p w14:paraId="216C9C7E" w14:textId="77777777" w:rsidR="00B3008C" w:rsidRPr="008A2B2F" w:rsidRDefault="00B3008C" w:rsidP="00B3008C">
      <w:pPr>
        <w:pStyle w:val="BodyText2"/>
        <w:jc w:val="left"/>
        <w:rPr>
          <w:rFonts w:ascii="Tahoma" w:hAnsi="Tahoma"/>
          <w:b w:val="0"/>
          <w:sz w:val="24"/>
          <w:szCs w:val="24"/>
        </w:rPr>
      </w:pPr>
    </w:p>
    <w:p w14:paraId="5EBC46B8" w14:textId="77777777" w:rsidR="00B3008C" w:rsidRDefault="00B3008C" w:rsidP="00B3008C">
      <w:pPr>
        <w:pStyle w:val="BodyText2"/>
        <w:jc w:val="left"/>
        <w:rPr>
          <w:rFonts w:ascii="Tahoma" w:hAnsi="Tahoma"/>
          <w:b w:val="0"/>
          <w:sz w:val="24"/>
          <w:szCs w:val="24"/>
          <w:u w:val="single"/>
        </w:rPr>
      </w:pPr>
      <w:r>
        <w:rPr>
          <w:noProof/>
        </w:rPr>
        <w:drawing>
          <wp:inline distT="0" distB="0" distL="0" distR="0" wp14:anchorId="3B32D4BB" wp14:editId="2817CB1F">
            <wp:extent cx="5943600" cy="3775075"/>
            <wp:effectExtent l="0" t="0" r="0" b="0"/>
            <wp:docPr id="240" name="Picture 240" title="Figure 1: Geographical Distribution of Field Tes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email">
                      <a:extLst>
                        <a:ext uri="{28A0092B-C50C-407E-A947-70E740481C1C}">
                          <a14:useLocalDpi xmlns:a14="http://schemas.microsoft.com/office/drawing/2010/main"/>
                        </a:ext>
                      </a:extLst>
                    </a:blip>
                    <a:stretch>
                      <a:fillRect/>
                    </a:stretch>
                  </pic:blipFill>
                  <pic:spPr>
                    <a:xfrm>
                      <a:off x="0" y="0"/>
                      <a:ext cx="5943600" cy="3775075"/>
                    </a:xfrm>
                    <a:prstGeom prst="rect">
                      <a:avLst/>
                    </a:prstGeom>
                  </pic:spPr>
                </pic:pic>
              </a:graphicData>
            </a:graphic>
          </wp:inline>
        </w:drawing>
      </w:r>
    </w:p>
    <w:p w14:paraId="77F1DC7A" w14:textId="77777777" w:rsidR="00B3008C" w:rsidRPr="00B50649" w:rsidRDefault="00B3008C" w:rsidP="00B3008C">
      <w:pPr>
        <w:pStyle w:val="BodyText2"/>
        <w:jc w:val="left"/>
        <w:rPr>
          <w:rFonts w:ascii="Tahoma" w:hAnsi="Tahoma"/>
          <w:i/>
          <w:sz w:val="24"/>
          <w:szCs w:val="24"/>
        </w:rPr>
      </w:pPr>
      <w:r w:rsidRPr="00B50649">
        <w:rPr>
          <w:rFonts w:ascii="Tahoma" w:hAnsi="Tahoma"/>
          <w:i/>
          <w:sz w:val="24"/>
          <w:szCs w:val="24"/>
        </w:rPr>
        <w:t>Figure 1: Geographical Distribution of Field Test Sites</w:t>
      </w:r>
    </w:p>
    <w:p w14:paraId="14A43A25" w14:textId="77777777" w:rsidR="00B3008C" w:rsidRDefault="00B3008C" w:rsidP="00B3008C">
      <w:pPr>
        <w:pStyle w:val="BodyText2"/>
        <w:jc w:val="left"/>
        <w:rPr>
          <w:rFonts w:ascii="Tahoma" w:hAnsi="Tahoma"/>
          <w:b w:val="0"/>
          <w:sz w:val="24"/>
          <w:szCs w:val="24"/>
          <w:u w:val="single"/>
        </w:rPr>
      </w:pPr>
    </w:p>
    <w:p w14:paraId="7B5760CC" w14:textId="77777777" w:rsidR="00B3008C" w:rsidRDefault="00B3008C" w:rsidP="00B3008C">
      <w:pPr>
        <w:pStyle w:val="BodyText2"/>
        <w:jc w:val="left"/>
        <w:rPr>
          <w:rFonts w:ascii="Tahoma" w:hAnsi="Tahoma"/>
          <w:b w:val="0"/>
          <w:sz w:val="24"/>
          <w:szCs w:val="24"/>
        </w:rPr>
      </w:pPr>
      <w:r>
        <w:rPr>
          <w:rFonts w:ascii="Tahoma" w:hAnsi="Tahoma"/>
          <w:b w:val="0"/>
          <w:sz w:val="24"/>
          <w:szCs w:val="24"/>
        </w:rPr>
        <w:t>Participating field evaluators were qualified individuals with a variety of professional titles and teaching experience. One-third of the evaluators had 21 or more years teaching experience, 22% had 1-5 years of teaching experience, 11% had 6-10 years of teaching experience, 22% had 11-15 years teaching experience, and 6% had 16-20 years of teaching experience; only one evaluator, who was tactile graphic designer/braillist, lacked formal teaching experience. An equal percentage (78%) of evaluators served infants and/or kindergarten students with visual impairments and blindness, 83% served elementary and/or middle school students with visual impairments and blindness, and 89% served high school students with visual impairments and blindness. Only one evaluator served adult clients. Four of the evaluators described themselves as a trained tactile graphic designer or braillist with two having 1-5 years of experience, one having 6-10 years of experience, and one having 16-20 years of experience.</w:t>
      </w:r>
    </w:p>
    <w:p w14:paraId="62297DA0" w14:textId="77777777" w:rsidR="00B3008C" w:rsidRDefault="00B3008C" w:rsidP="00B3008C">
      <w:pPr>
        <w:pStyle w:val="BodyText2"/>
        <w:jc w:val="left"/>
        <w:rPr>
          <w:rFonts w:ascii="Tahoma" w:hAnsi="Tahoma"/>
          <w:b w:val="0"/>
          <w:sz w:val="24"/>
          <w:szCs w:val="24"/>
        </w:rPr>
      </w:pPr>
    </w:p>
    <w:p w14:paraId="6CC5455B" w14:textId="77777777" w:rsidR="00B3008C" w:rsidRDefault="00B3008C" w:rsidP="00B3008C">
      <w:pPr>
        <w:pStyle w:val="BodyText2"/>
        <w:jc w:val="left"/>
        <w:rPr>
          <w:rFonts w:ascii="Tahoma" w:hAnsi="Tahoma"/>
          <w:b w:val="0"/>
          <w:sz w:val="24"/>
          <w:szCs w:val="24"/>
        </w:rPr>
      </w:pPr>
      <w:r>
        <w:rPr>
          <w:rFonts w:ascii="Tahoma" w:hAnsi="Tahoma"/>
          <w:b w:val="0"/>
          <w:sz w:val="24"/>
          <w:szCs w:val="24"/>
        </w:rPr>
        <w:t>A full 83% of the field evaluators reported that they “frequently” adapted tactile materials and graphics for their students with visual impairments/blindness; the remaining percentage (17%) did so “occasionally.” The types of materials and displays commonly prepared by the evaluators prior to field testing reflected an eclectic assortment: tactile graphs and charts (78%), tactile storybooks (72%), tactile geometric figures/shapes (72%), tactile worksheets for tracking skills and discrimination tasks (67%), tactile art designs/activities (61%), tactile geographical maps (56%), tactile science diagrams (50%), tactile games/mazes (50%), tactile orientation and mobility maps (44%), environmental marking/labeling (44%), and tactile organizers/flowcharts (33%).</w:t>
      </w:r>
    </w:p>
    <w:p w14:paraId="670292EA" w14:textId="77777777" w:rsidR="00B3008C" w:rsidRDefault="00B3008C" w:rsidP="00B3008C">
      <w:pPr>
        <w:pStyle w:val="BodyText2"/>
        <w:jc w:val="left"/>
        <w:rPr>
          <w:rFonts w:ascii="Tahoma" w:hAnsi="Tahoma"/>
          <w:b w:val="0"/>
          <w:sz w:val="24"/>
          <w:szCs w:val="24"/>
        </w:rPr>
      </w:pPr>
    </w:p>
    <w:p w14:paraId="68CB19B6" w14:textId="77777777" w:rsidR="00B3008C" w:rsidRDefault="00B3008C" w:rsidP="00B3008C">
      <w:pPr>
        <w:pStyle w:val="BodyText2"/>
        <w:jc w:val="left"/>
        <w:rPr>
          <w:rFonts w:ascii="Tahoma" w:hAnsi="Tahoma"/>
          <w:b w:val="0"/>
          <w:sz w:val="24"/>
          <w:szCs w:val="24"/>
        </w:rPr>
      </w:pPr>
      <w:r>
        <w:rPr>
          <w:rFonts w:ascii="Tahoma" w:hAnsi="Tahoma"/>
          <w:b w:val="0"/>
          <w:sz w:val="24"/>
          <w:szCs w:val="24"/>
        </w:rPr>
        <w:t>The types of materials, embossing tools, and products currently used by the field evaluators represented a mixture of commercial items and APH tools/kits. The most popular, APH’s Carousel of Textures, was used by 100% of the evaluators. Other commonly used tools/materials for tactile displays and adaptations included textured paper (94%), craft foam/felt/fabric (94%), tactile stickers (89%), hot-glue gun (78%), string/yarn/cord (78%), and serrated drawing wheels/tools (72%). Less frequently used tools/materials included APH’s Tactile Graphic Kit (61%), Tactile Graphic Art Tape—black crepe (61%), DRAFTSMAN Tactile Drawing Board and Film (28%), and Tactile Graphic Line Slate (17%). One evaluator mentioned using “basically anything I can get my hands on that has a distinct or unique texture.”</w:t>
      </w:r>
    </w:p>
    <w:p w14:paraId="52A63AE0" w14:textId="77777777" w:rsidR="00B3008C" w:rsidRDefault="00B3008C" w:rsidP="00B3008C">
      <w:pPr>
        <w:pStyle w:val="BodyText2"/>
        <w:jc w:val="left"/>
        <w:rPr>
          <w:rFonts w:ascii="Tahoma" w:hAnsi="Tahoma"/>
          <w:b w:val="0"/>
          <w:sz w:val="24"/>
          <w:szCs w:val="24"/>
        </w:rPr>
      </w:pPr>
    </w:p>
    <w:p w14:paraId="4E2D8275" w14:textId="77777777" w:rsidR="00B3008C" w:rsidRDefault="00B3008C" w:rsidP="00B3008C">
      <w:pPr>
        <w:pStyle w:val="BodyText2"/>
        <w:jc w:val="left"/>
        <w:rPr>
          <w:rFonts w:ascii="Tahoma" w:hAnsi="Tahoma"/>
          <w:sz w:val="24"/>
          <w:szCs w:val="24"/>
        </w:rPr>
      </w:pPr>
      <w:r>
        <w:rPr>
          <w:rFonts w:ascii="Tahoma" w:hAnsi="Tahoma"/>
          <w:b w:val="0"/>
          <w:sz w:val="24"/>
          <w:szCs w:val="24"/>
        </w:rPr>
        <w:t>Field evaluators had the opportunity to evaluate each type of tactile strip/tape provided in the prototype and indicate the ideal quantity of each for inclusion in the final kit. Table 2 displays evaluators’ reported applications of each type of tape/textured strip.</w:t>
      </w:r>
    </w:p>
    <w:p w14:paraId="42F2AF9A" w14:textId="77777777" w:rsidR="00B3008C" w:rsidRDefault="00B3008C" w:rsidP="00B3008C">
      <w:pPr>
        <w:widowControl/>
        <w:adjustRightInd/>
        <w:spacing w:after="160" w:line="259" w:lineRule="auto"/>
        <w:jc w:val="left"/>
        <w:rPr>
          <w:rFonts w:ascii="Tahoma" w:hAnsi="Tahoma" w:cs="Tahoma"/>
          <w:sz w:val="24"/>
          <w:szCs w:val="24"/>
        </w:rPr>
      </w:pPr>
      <w:r>
        <w:rPr>
          <w:rFonts w:ascii="Tahoma" w:hAnsi="Tahoma"/>
          <w:b/>
          <w:sz w:val="24"/>
          <w:szCs w:val="24"/>
        </w:rPr>
        <w:br w:type="page"/>
      </w:r>
    </w:p>
    <w:p w14:paraId="73476C67" w14:textId="77777777" w:rsidR="00B3008C" w:rsidRDefault="00B3008C" w:rsidP="00B3008C">
      <w:pPr>
        <w:pStyle w:val="BodyText2"/>
        <w:jc w:val="left"/>
        <w:rPr>
          <w:rFonts w:ascii="Tahoma" w:hAnsi="Tahoma"/>
          <w:b w:val="0"/>
          <w:sz w:val="24"/>
          <w:szCs w:val="24"/>
        </w:rPr>
      </w:pPr>
    </w:p>
    <w:tbl>
      <w:tblPr>
        <w:tblStyle w:val="LightList-Accent11"/>
        <w:tblW w:w="0" w:type="auto"/>
        <w:tblLook w:val="04A0" w:firstRow="1" w:lastRow="0" w:firstColumn="1" w:lastColumn="0" w:noHBand="0" w:noVBand="1"/>
      </w:tblPr>
      <w:tblGrid>
        <w:gridCol w:w="2571"/>
        <w:gridCol w:w="1170"/>
        <w:gridCol w:w="119"/>
        <w:gridCol w:w="1384"/>
        <w:gridCol w:w="1377"/>
        <w:gridCol w:w="1296"/>
        <w:gridCol w:w="1296"/>
      </w:tblGrid>
      <w:tr w:rsidR="00B3008C" w14:paraId="03CB501E" w14:textId="77777777" w:rsidTr="00226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7"/>
            <w:hideMark/>
          </w:tcPr>
          <w:p w14:paraId="161693DF"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Table 2</w:t>
            </w:r>
          </w:p>
          <w:p w14:paraId="7B338D94" w14:textId="77777777" w:rsidR="00B3008C" w:rsidRDefault="00B3008C" w:rsidP="002263AF">
            <w:pPr>
              <w:spacing w:after="0" w:line="240" w:lineRule="auto"/>
              <w:jc w:val="left"/>
              <w:rPr>
                <w:rFonts w:ascii="Tahoma" w:hAnsi="Tahoma" w:cs="Tahoma"/>
                <w:sz w:val="24"/>
                <w:szCs w:val="24"/>
              </w:rPr>
            </w:pPr>
            <w:r>
              <w:rPr>
                <w:rFonts w:ascii="Tahoma" w:hAnsi="Tahoma" w:cs="Tahoma"/>
                <w:i/>
                <w:sz w:val="24"/>
                <w:szCs w:val="24"/>
              </w:rPr>
              <w:t xml:space="preserve">Type of Textured Strip/Tape by Reported Use/Application  </w:t>
            </w:r>
            <w:r w:rsidRPr="00E54A72">
              <w:rPr>
                <w:rFonts w:ascii="Tahoma" w:hAnsi="Tahoma" w:cs="Tahoma"/>
                <w:sz w:val="24"/>
                <w:szCs w:val="24"/>
              </w:rPr>
              <w:t>(N = 18)</w:t>
            </w:r>
          </w:p>
        </w:tc>
      </w:tr>
      <w:tr w:rsidR="00B3008C" w14:paraId="7A2E545E"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hideMark/>
          </w:tcPr>
          <w:p w14:paraId="29CD515D"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Type of Graphics Designed</w:t>
            </w:r>
          </w:p>
        </w:tc>
        <w:tc>
          <w:tcPr>
            <w:tcW w:w="1170" w:type="dxa"/>
            <w:hideMark/>
          </w:tcPr>
          <w:p w14:paraId="44B714A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 xml:space="preserve">LINE </w:t>
            </w:r>
          </w:p>
          <w:p w14:paraId="3EA1446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PATHS</w:t>
            </w:r>
          </w:p>
        </w:tc>
        <w:tc>
          <w:tcPr>
            <w:tcW w:w="1503" w:type="dxa"/>
            <w:gridSpan w:val="2"/>
            <w:hideMark/>
          </w:tcPr>
          <w:p w14:paraId="4BC9300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TEXTURED STRIPS</w:t>
            </w:r>
          </w:p>
        </w:tc>
        <w:tc>
          <w:tcPr>
            <w:tcW w:w="1377" w:type="dxa"/>
          </w:tcPr>
          <w:p w14:paraId="004460E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BORDER</w:t>
            </w:r>
          </w:p>
          <w:p w14:paraId="5A452D2B"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STRIPS</w:t>
            </w:r>
          </w:p>
        </w:tc>
        <w:tc>
          <w:tcPr>
            <w:tcW w:w="1296" w:type="dxa"/>
          </w:tcPr>
          <w:p w14:paraId="2AE2A28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SHAPE</w:t>
            </w:r>
          </w:p>
          <w:p w14:paraId="53816649"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STRIPS</w:t>
            </w:r>
          </w:p>
        </w:tc>
        <w:tc>
          <w:tcPr>
            <w:tcW w:w="1296" w:type="dxa"/>
          </w:tcPr>
          <w:p w14:paraId="263DF189"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TAPE</w:t>
            </w:r>
          </w:p>
          <w:p w14:paraId="3167E7A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ROLLS</w:t>
            </w:r>
          </w:p>
        </w:tc>
      </w:tr>
      <w:tr w:rsidR="00B3008C" w14:paraId="3037F957" w14:textId="77777777" w:rsidTr="002263AF">
        <w:tc>
          <w:tcPr>
            <w:cnfStyle w:val="001000000000" w:firstRow="0" w:lastRow="0" w:firstColumn="1" w:lastColumn="0" w:oddVBand="0" w:evenVBand="0" w:oddHBand="0" w:evenHBand="0" w:firstRowFirstColumn="0" w:firstRowLastColumn="0" w:lastRowFirstColumn="0" w:lastRowLastColumn="0"/>
            <w:tcW w:w="2571" w:type="dxa"/>
          </w:tcPr>
          <w:p w14:paraId="5E679986"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Graphs/Charts</w:t>
            </w:r>
          </w:p>
        </w:tc>
        <w:tc>
          <w:tcPr>
            <w:tcW w:w="1289" w:type="dxa"/>
            <w:gridSpan w:val="2"/>
          </w:tcPr>
          <w:p w14:paraId="4779A1C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1384" w:type="dxa"/>
          </w:tcPr>
          <w:p w14:paraId="2040A2B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1377" w:type="dxa"/>
          </w:tcPr>
          <w:p w14:paraId="6AB01D20"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1296" w:type="dxa"/>
          </w:tcPr>
          <w:p w14:paraId="015A471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296" w:type="dxa"/>
          </w:tcPr>
          <w:p w14:paraId="7F67125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r>
      <w:tr w:rsidR="00B3008C" w14:paraId="6751BBB7"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6E653A2C"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Geographical Maps</w:t>
            </w:r>
          </w:p>
        </w:tc>
        <w:tc>
          <w:tcPr>
            <w:tcW w:w="1289" w:type="dxa"/>
            <w:gridSpan w:val="2"/>
          </w:tcPr>
          <w:p w14:paraId="3C75935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384" w:type="dxa"/>
          </w:tcPr>
          <w:p w14:paraId="05A20CB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1377" w:type="dxa"/>
          </w:tcPr>
          <w:p w14:paraId="34CE33A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1296" w:type="dxa"/>
          </w:tcPr>
          <w:p w14:paraId="65A05479"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296" w:type="dxa"/>
          </w:tcPr>
          <w:p w14:paraId="52D598B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7CE72E65" w14:textId="77777777" w:rsidTr="002263AF">
        <w:tc>
          <w:tcPr>
            <w:cnfStyle w:val="001000000000" w:firstRow="0" w:lastRow="0" w:firstColumn="1" w:lastColumn="0" w:oddVBand="0" w:evenVBand="0" w:oddHBand="0" w:evenHBand="0" w:firstRowFirstColumn="0" w:firstRowLastColumn="0" w:lastRowFirstColumn="0" w:lastRowLastColumn="0"/>
            <w:tcW w:w="2571" w:type="dxa"/>
          </w:tcPr>
          <w:p w14:paraId="459B3DA3" w14:textId="77777777" w:rsidR="00B3008C" w:rsidRPr="00F220F1"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O&amp;M Maps</w:t>
            </w:r>
          </w:p>
        </w:tc>
        <w:tc>
          <w:tcPr>
            <w:tcW w:w="1289" w:type="dxa"/>
            <w:gridSpan w:val="2"/>
          </w:tcPr>
          <w:p w14:paraId="6F986E1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384" w:type="dxa"/>
          </w:tcPr>
          <w:p w14:paraId="45C4DE1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377" w:type="dxa"/>
          </w:tcPr>
          <w:p w14:paraId="2C8A1CB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296" w:type="dxa"/>
          </w:tcPr>
          <w:p w14:paraId="497C369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296" w:type="dxa"/>
          </w:tcPr>
          <w:p w14:paraId="3D478C8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r>
      <w:tr w:rsidR="00B3008C" w14:paraId="01E382B9"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4BEBD599"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Geometric Figures</w:t>
            </w:r>
          </w:p>
        </w:tc>
        <w:tc>
          <w:tcPr>
            <w:tcW w:w="1289" w:type="dxa"/>
            <w:gridSpan w:val="2"/>
          </w:tcPr>
          <w:p w14:paraId="316E20A1"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384" w:type="dxa"/>
          </w:tcPr>
          <w:p w14:paraId="68E6965B"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1377" w:type="dxa"/>
          </w:tcPr>
          <w:p w14:paraId="7123010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296" w:type="dxa"/>
          </w:tcPr>
          <w:p w14:paraId="66EBD09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296" w:type="dxa"/>
          </w:tcPr>
          <w:p w14:paraId="7FAF447E"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B3008C" w14:paraId="5232CE44" w14:textId="77777777" w:rsidTr="002263AF">
        <w:tc>
          <w:tcPr>
            <w:cnfStyle w:val="001000000000" w:firstRow="0" w:lastRow="0" w:firstColumn="1" w:lastColumn="0" w:oddVBand="0" w:evenVBand="0" w:oddHBand="0" w:evenHBand="0" w:firstRowFirstColumn="0" w:firstRowLastColumn="0" w:lastRowFirstColumn="0" w:lastRowLastColumn="0"/>
            <w:tcW w:w="2571" w:type="dxa"/>
          </w:tcPr>
          <w:p w14:paraId="101AAAE2"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Science Diagrams</w:t>
            </w:r>
          </w:p>
        </w:tc>
        <w:tc>
          <w:tcPr>
            <w:tcW w:w="1289" w:type="dxa"/>
            <w:gridSpan w:val="2"/>
          </w:tcPr>
          <w:p w14:paraId="6A1A520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384" w:type="dxa"/>
          </w:tcPr>
          <w:p w14:paraId="0EC8E02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377" w:type="dxa"/>
          </w:tcPr>
          <w:p w14:paraId="4B4C38AB"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96" w:type="dxa"/>
          </w:tcPr>
          <w:p w14:paraId="4626E5AB"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296" w:type="dxa"/>
          </w:tcPr>
          <w:p w14:paraId="5D459A0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0B222914"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021FEABD"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 xml:space="preserve">Worksheets </w:t>
            </w:r>
          </w:p>
        </w:tc>
        <w:tc>
          <w:tcPr>
            <w:tcW w:w="1289" w:type="dxa"/>
            <w:gridSpan w:val="2"/>
          </w:tcPr>
          <w:p w14:paraId="1D7CF49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384" w:type="dxa"/>
          </w:tcPr>
          <w:p w14:paraId="5DBFBA2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377" w:type="dxa"/>
          </w:tcPr>
          <w:p w14:paraId="1F54E8E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296" w:type="dxa"/>
          </w:tcPr>
          <w:p w14:paraId="17776FA9"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296" w:type="dxa"/>
          </w:tcPr>
          <w:p w14:paraId="5C03716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r>
      <w:tr w:rsidR="00B3008C" w14:paraId="41734E30" w14:textId="77777777" w:rsidTr="002263AF">
        <w:tc>
          <w:tcPr>
            <w:cnfStyle w:val="001000000000" w:firstRow="0" w:lastRow="0" w:firstColumn="1" w:lastColumn="0" w:oddVBand="0" w:evenVBand="0" w:oddHBand="0" w:evenHBand="0" w:firstRowFirstColumn="0" w:firstRowLastColumn="0" w:lastRowFirstColumn="0" w:lastRowLastColumn="0"/>
            <w:tcW w:w="2571" w:type="dxa"/>
          </w:tcPr>
          <w:p w14:paraId="388EA1A2"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Games/Mazes</w:t>
            </w:r>
          </w:p>
        </w:tc>
        <w:tc>
          <w:tcPr>
            <w:tcW w:w="1289" w:type="dxa"/>
            <w:gridSpan w:val="2"/>
          </w:tcPr>
          <w:p w14:paraId="52DB94A0"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384" w:type="dxa"/>
          </w:tcPr>
          <w:p w14:paraId="4CE1909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377" w:type="dxa"/>
          </w:tcPr>
          <w:p w14:paraId="0475FD1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96" w:type="dxa"/>
          </w:tcPr>
          <w:p w14:paraId="3D7AAF8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296" w:type="dxa"/>
          </w:tcPr>
          <w:p w14:paraId="26AC778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4E6AE553" w14:textId="77777777" w:rsidTr="002263AF">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2571" w:type="dxa"/>
          </w:tcPr>
          <w:p w14:paraId="7F8B6BD6"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Flowcharts/Organizers</w:t>
            </w:r>
          </w:p>
        </w:tc>
        <w:tc>
          <w:tcPr>
            <w:tcW w:w="1289" w:type="dxa"/>
            <w:gridSpan w:val="2"/>
          </w:tcPr>
          <w:p w14:paraId="22B5003B"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384" w:type="dxa"/>
          </w:tcPr>
          <w:p w14:paraId="14D6AB48"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377" w:type="dxa"/>
          </w:tcPr>
          <w:p w14:paraId="0A75A67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296" w:type="dxa"/>
          </w:tcPr>
          <w:p w14:paraId="5E7F539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1296" w:type="dxa"/>
          </w:tcPr>
          <w:p w14:paraId="55B651B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2EA5B275" w14:textId="77777777" w:rsidTr="002263AF">
        <w:tc>
          <w:tcPr>
            <w:cnfStyle w:val="001000000000" w:firstRow="0" w:lastRow="0" w:firstColumn="1" w:lastColumn="0" w:oddVBand="0" w:evenVBand="0" w:oddHBand="0" w:evenHBand="0" w:firstRowFirstColumn="0" w:firstRowLastColumn="0" w:lastRowFirstColumn="0" w:lastRowLastColumn="0"/>
            <w:tcW w:w="2571" w:type="dxa"/>
          </w:tcPr>
          <w:p w14:paraId="75EC924B"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Art Designs/Activities</w:t>
            </w:r>
          </w:p>
        </w:tc>
        <w:tc>
          <w:tcPr>
            <w:tcW w:w="1289" w:type="dxa"/>
            <w:gridSpan w:val="2"/>
          </w:tcPr>
          <w:p w14:paraId="0FB52BB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1384" w:type="dxa"/>
          </w:tcPr>
          <w:p w14:paraId="345B4860"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377" w:type="dxa"/>
          </w:tcPr>
          <w:p w14:paraId="2CF4617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1296" w:type="dxa"/>
          </w:tcPr>
          <w:p w14:paraId="364CF7B7"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296" w:type="dxa"/>
          </w:tcPr>
          <w:p w14:paraId="41C7F242"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r>
      <w:tr w:rsidR="00B3008C" w14:paraId="50825BB5"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25BBFC3C"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Storybook Design</w:t>
            </w:r>
          </w:p>
        </w:tc>
        <w:tc>
          <w:tcPr>
            <w:tcW w:w="1289" w:type="dxa"/>
            <w:gridSpan w:val="2"/>
          </w:tcPr>
          <w:p w14:paraId="37C8597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384" w:type="dxa"/>
          </w:tcPr>
          <w:p w14:paraId="1C1C477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377" w:type="dxa"/>
          </w:tcPr>
          <w:p w14:paraId="03EEDDB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296" w:type="dxa"/>
          </w:tcPr>
          <w:p w14:paraId="7DBCEA3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1296" w:type="dxa"/>
          </w:tcPr>
          <w:p w14:paraId="5371D19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r>
      <w:tr w:rsidR="00B3008C" w14:paraId="23D68950" w14:textId="77777777" w:rsidTr="002263AF">
        <w:trPr>
          <w:trHeight w:val="75"/>
        </w:trPr>
        <w:tc>
          <w:tcPr>
            <w:cnfStyle w:val="001000000000" w:firstRow="0" w:lastRow="0" w:firstColumn="1" w:lastColumn="0" w:oddVBand="0" w:evenVBand="0" w:oddHBand="0" w:evenHBand="0" w:firstRowFirstColumn="0" w:firstRowLastColumn="0" w:lastRowFirstColumn="0" w:lastRowLastColumn="0"/>
            <w:tcW w:w="2571" w:type="dxa"/>
          </w:tcPr>
          <w:p w14:paraId="3404FE07"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Labeling/Marking</w:t>
            </w:r>
          </w:p>
        </w:tc>
        <w:tc>
          <w:tcPr>
            <w:tcW w:w="1289" w:type="dxa"/>
            <w:gridSpan w:val="2"/>
          </w:tcPr>
          <w:p w14:paraId="3E923320"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384" w:type="dxa"/>
          </w:tcPr>
          <w:p w14:paraId="09C031A3"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377" w:type="dxa"/>
          </w:tcPr>
          <w:p w14:paraId="2D3CF9FB"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96" w:type="dxa"/>
          </w:tcPr>
          <w:p w14:paraId="174EDBC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96" w:type="dxa"/>
          </w:tcPr>
          <w:p w14:paraId="4751AFE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r>
      <w:tr w:rsidR="00B3008C" w14:paraId="6F0B52F5"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785E8BB7"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 xml:space="preserve">DID NOT USE </w:t>
            </w:r>
          </w:p>
        </w:tc>
        <w:tc>
          <w:tcPr>
            <w:tcW w:w="1289" w:type="dxa"/>
            <w:gridSpan w:val="2"/>
          </w:tcPr>
          <w:p w14:paraId="5E22DA8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384" w:type="dxa"/>
          </w:tcPr>
          <w:p w14:paraId="7A26280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377" w:type="dxa"/>
          </w:tcPr>
          <w:p w14:paraId="24D9D30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96" w:type="dxa"/>
          </w:tcPr>
          <w:p w14:paraId="5382A38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296" w:type="dxa"/>
          </w:tcPr>
          <w:p w14:paraId="55C7DA3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bl>
    <w:p w14:paraId="207A7F2F" w14:textId="77777777" w:rsidR="00B3008C" w:rsidRDefault="00B3008C" w:rsidP="00B3008C">
      <w:pPr>
        <w:pStyle w:val="BodyText2"/>
        <w:jc w:val="left"/>
        <w:rPr>
          <w:rFonts w:ascii="Tahoma" w:hAnsi="Tahoma"/>
          <w:b w:val="0"/>
          <w:sz w:val="24"/>
          <w:szCs w:val="24"/>
        </w:rPr>
      </w:pPr>
    </w:p>
    <w:p w14:paraId="166E036C" w14:textId="77777777" w:rsidR="00B3008C" w:rsidRDefault="00B3008C" w:rsidP="00B3008C">
      <w:pPr>
        <w:pStyle w:val="BodyText2"/>
        <w:jc w:val="left"/>
        <w:rPr>
          <w:rFonts w:ascii="Tahoma" w:hAnsi="Tahoma"/>
          <w:b w:val="0"/>
          <w:sz w:val="24"/>
          <w:szCs w:val="24"/>
        </w:rPr>
      </w:pPr>
      <w:r>
        <w:rPr>
          <w:rFonts w:ascii="Tahoma" w:hAnsi="Tahoma"/>
          <w:b w:val="0"/>
          <w:sz w:val="24"/>
          <w:szCs w:val="24"/>
        </w:rPr>
        <w:t>Four types of LINE PATH strips (dotted, dashed, railroad, and arrow) were provided in a variety of translucent colors (blue, red, yellow, green, and clear). The LINE PATH strips were used either “frequently” (56%) or “occasionally” (44%) by the field evaluators. The majority (94%) of evaluators indicated that the LINE PATHS were tactually discriminable from each other. Most (72%) indicated that the color options were helpful and needed; only one evaluator reported not using the clear strips. Frequency of use of the LINE PATH strips according to color varied as evident in Table 3.</w:t>
      </w:r>
    </w:p>
    <w:p w14:paraId="1585F571" w14:textId="77777777" w:rsidR="00B3008C" w:rsidRDefault="00B3008C" w:rsidP="00B3008C">
      <w:pPr>
        <w:pStyle w:val="BodyText2"/>
        <w:jc w:val="left"/>
        <w:rPr>
          <w:rFonts w:ascii="Tahoma" w:hAnsi="Tahoma"/>
          <w:b w:val="0"/>
          <w:sz w:val="24"/>
          <w:szCs w:val="24"/>
        </w:rPr>
      </w:pPr>
    </w:p>
    <w:p w14:paraId="4F25B429" w14:textId="77777777" w:rsidR="00B3008C" w:rsidRDefault="00B3008C" w:rsidP="00B3008C">
      <w:pPr>
        <w:pStyle w:val="BodyText2"/>
        <w:jc w:val="left"/>
        <w:rPr>
          <w:rFonts w:ascii="Tahoma" w:hAnsi="Tahoma"/>
          <w:b w:val="0"/>
          <w:sz w:val="24"/>
          <w:szCs w:val="24"/>
        </w:rPr>
      </w:pPr>
      <w:r w:rsidRPr="00F208D7">
        <w:rPr>
          <w:noProof/>
        </w:rPr>
        <w:drawing>
          <wp:inline distT="0" distB="0" distL="0" distR="0" wp14:anchorId="59B297A0" wp14:editId="7A65CFF9">
            <wp:extent cx="3479165" cy="1537335"/>
            <wp:effectExtent l="0" t="0" r="6985" b="5715"/>
            <wp:docPr id="248" name="Picture 248" descr="Visual representations of the four different line paths included in the prototype: dotted, dashed, railroad, an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0" y="0"/>
                      <a:ext cx="3479165" cy="1537335"/>
                    </a:xfrm>
                    <a:prstGeom prst="rect">
                      <a:avLst/>
                    </a:prstGeom>
                    <a:noFill/>
                    <a:ln>
                      <a:noFill/>
                    </a:ln>
                  </pic:spPr>
                </pic:pic>
              </a:graphicData>
            </a:graphic>
          </wp:inline>
        </w:drawing>
      </w:r>
    </w:p>
    <w:p w14:paraId="00DE581E" w14:textId="77777777" w:rsidR="00B3008C" w:rsidRDefault="00B3008C" w:rsidP="00B3008C">
      <w:pPr>
        <w:pStyle w:val="BodyText2"/>
        <w:jc w:val="left"/>
        <w:rPr>
          <w:rFonts w:ascii="Tahoma" w:hAnsi="Tahoma"/>
          <w:b w:val="0"/>
          <w:sz w:val="24"/>
          <w:szCs w:val="24"/>
        </w:rPr>
      </w:pPr>
    </w:p>
    <w:tbl>
      <w:tblPr>
        <w:tblStyle w:val="LightList-Accent11"/>
        <w:tblW w:w="0" w:type="auto"/>
        <w:tblLook w:val="04A0" w:firstRow="1" w:lastRow="0" w:firstColumn="1" w:lastColumn="0" w:noHBand="0" w:noVBand="1"/>
      </w:tblPr>
      <w:tblGrid>
        <w:gridCol w:w="1520"/>
        <w:gridCol w:w="2795"/>
        <w:gridCol w:w="2430"/>
        <w:gridCol w:w="2340"/>
      </w:tblGrid>
      <w:tr w:rsidR="00B3008C" w14:paraId="4E3C1AE8" w14:textId="77777777" w:rsidTr="00226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5" w:type="dxa"/>
            <w:gridSpan w:val="4"/>
            <w:hideMark/>
          </w:tcPr>
          <w:p w14:paraId="6CE72161"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Table 3</w:t>
            </w:r>
          </w:p>
          <w:p w14:paraId="79F88610" w14:textId="77777777" w:rsidR="00B3008C" w:rsidRDefault="00B3008C" w:rsidP="002263AF">
            <w:pPr>
              <w:spacing w:after="0" w:line="240" w:lineRule="auto"/>
              <w:jc w:val="left"/>
              <w:rPr>
                <w:rFonts w:ascii="Tahoma" w:hAnsi="Tahoma" w:cs="Tahoma"/>
                <w:sz w:val="24"/>
                <w:szCs w:val="24"/>
              </w:rPr>
            </w:pPr>
            <w:r>
              <w:rPr>
                <w:rFonts w:ascii="Tahoma" w:hAnsi="Tahoma" w:cs="Tahoma"/>
                <w:i/>
                <w:sz w:val="24"/>
                <w:szCs w:val="24"/>
              </w:rPr>
              <w:t xml:space="preserve">LINE PATHS: Frequency of Use by Color  </w:t>
            </w:r>
            <w:r w:rsidRPr="007B4934">
              <w:rPr>
                <w:rFonts w:ascii="Tahoma" w:hAnsi="Tahoma" w:cs="Tahoma"/>
                <w:sz w:val="24"/>
                <w:szCs w:val="24"/>
              </w:rPr>
              <w:t>(N =18)</w:t>
            </w:r>
          </w:p>
        </w:tc>
      </w:tr>
      <w:tr w:rsidR="00B3008C" w14:paraId="7053233F"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hideMark/>
          </w:tcPr>
          <w:p w14:paraId="72E1234D"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 xml:space="preserve">Color </w:t>
            </w:r>
          </w:p>
        </w:tc>
        <w:tc>
          <w:tcPr>
            <w:tcW w:w="2795" w:type="dxa"/>
          </w:tcPr>
          <w:p w14:paraId="421425D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Frequently</w:t>
            </w:r>
          </w:p>
        </w:tc>
        <w:tc>
          <w:tcPr>
            <w:tcW w:w="2430" w:type="dxa"/>
          </w:tcPr>
          <w:p w14:paraId="19FBFC6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Sometimes</w:t>
            </w:r>
          </w:p>
        </w:tc>
        <w:tc>
          <w:tcPr>
            <w:tcW w:w="2340" w:type="dxa"/>
          </w:tcPr>
          <w:p w14:paraId="730DB7D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Never</w:t>
            </w:r>
          </w:p>
        </w:tc>
      </w:tr>
      <w:tr w:rsidR="00B3008C" w14:paraId="130396F0" w14:textId="77777777" w:rsidTr="002263AF">
        <w:tc>
          <w:tcPr>
            <w:cnfStyle w:val="001000000000" w:firstRow="0" w:lastRow="0" w:firstColumn="1" w:lastColumn="0" w:oddVBand="0" w:evenVBand="0" w:oddHBand="0" w:evenHBand="0" w:firstRowFirstColumn="0" w:firstRowLastColumn="0" w:lastRowFirstColumn="0" w:lastRowLastColumn="0"/>
            <w:tcW w:w="1520" w:type="dxa"/>
          </w:tcPr>
          <w:p w14:paraId="407C2E3C"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Blue</w:t>
            </w:r>
          </w:p>
        </w:tc>
        <w:tc>
          <w:tcPr>
            <w:tcW w:w="2795" w:type="dxa"/>
          </w:tcPr>
          <w:p w14:paraId="7706817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2430" w:type="dxa"/>
          </w:tcPr>
          <w:p w14:paraId="4FA2CCD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340" w:type="dxa"/>
          </w:tcPr>
          <w:p w14:paraId="3399169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3008C" w14:paraId="608CF4B0"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0BC23C00"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Red</w:t>
            </w:r>
          </w:p>
        </w:tc>
        <w:tc>
          <w:tcPr>
            <w:tcW w:w="2795" w:type="dxa"/>
          </w:tcPr>
          <w:p w14:paraId="35847211"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2430" w:type="dxa"/>
          </w:tcPr>
          <w:p w14:paraId="3518B42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340" w:type="dxa"/>
          </w:tcPr>
          <w:p w14:paraId="0FC3AB3D"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3008C" w14:paraId="70633269" w14:textId="77777777" w:rsidTr="002263AF">
        <w:tc>
          <w:tcPr>
            <w:cnfStyle w:val="001000000000" w:firstRow="0" w:lastRow="0" w:firstColumn="1" w:lastColumn="0" w:oddVBand="0" w:evenVBand="0" w:oddHBand="0" w:evenHBand="0" w:firstRowFirstColumn="0" w:firstRowLastColumn="0" w:lastRowFirstColumn="0" w:lastRowLastColumn="0"/>
            <w:tcW w:w="1520" w:type="dxa"/>
          </w:tcPr>
          <w:p w14:paraId="1A93E040" w14:textId="77777777" w:rsidR="00B3008C" w:rsidRPr="00F220F1"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Yellow</w:t>
            </w:r>
          </w:p>
        </w:tc>
        <w:tc>
          <w:tcPr>
            <w:tcW w:w="2795" w:type="dxa"/>
          </w:tcPr>
          <w:p w14:paraId="360EC8B3"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2430" w:type="dxa"/>
          </w:tcPr>
          <w:p w14:paraId="70363F82"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2340" w:type="dxa"/>
          </w:tcPr>
          <w:p w14:paraId="6C2F5F2D"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3008C" w14:paraId="11759884"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2891EA18"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Green</w:t>
            </w:r>
          </w:p>
        </w:tc>
        <w:tc>
          <w:tcPr>
            <w:tcW w:w="2795" w:type="dxa"/>
          </w:tcPr>
          <w:p w14:paraId="00CE6F9E"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2430" w:type="dxa"/>
          </w:tcPr>
          <w:p w14:paraId="0A9CAC29"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340" w:type="dxa"/>
          </w:tcPr>
          <w:p w14:paraId="3785575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3008C" w14:paraId="16FF2E28" w14:textId="77777777" w:rsidTr="002263AF">
        <w:tc>
          <w:tcPr>
            <w:cnfStyle w:val="001000000000" w:firstRow="0" w:lastRow="0" w:firstColumn="1" w:lastColumn="0" w:oddVBand="0" w:evenVBand="0" w:oddHBand="0" w:evenHBand="0" w:firstRowFirstColumn="0" w:firstRowLastColumn="0" w:lastRowFirstColumn="0" w:lastRowLastColumn="0"/>
            <w:tcW w:w="1520" w:type="dxa"/>
          </w:tcPr>
          <w:p w14:paraId="6768B633"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Clear</w:t>
            </w:r>
          </w:p>
        </w:tc>
        <w:tc>
          <w:tcPr>
            <w:tcW w:w="2795" w:type="dxa"/>
          </w:tcPr>
          <w:p w14:paraId="3722AFD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430" w:type="dxa"/>
          </w:tcPr>
          <w:p w14:paraId="48C0F232"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340" w:type="dxa"/>
          </w:tcPr>
          <w:p w14:paraId="2D18444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bl>
    <w:p w14:paraId="569A8561" w14:textId="77777777" w:rsidR="00B3008C" w:rsidRDefault="00B3008C" w:rsidP="00B3008C">
      <w:pPr>
        <w:pStyle w:val="BodyText2"/>
        <w:jc w:val="left"/>
        <w:rPr>
          <w:rFonts w:ascii="Tahoma" w:hAnsi="Tahoma"/>
          <w:b w:val="0"/>
          <w:sz w:val="24"/>
          <w:szCs w:val="24"/>
        </w:rPr>
      </w:pPr>
      <w:r>
        <w:rPr>
          <w:rFonts w:ascii="Tahoma" w:hAnsi="Tahoma"/>
          <w:b w:val="0"/>
          <w:sz w:val="24"/>
          <w:szCs w:val="24"/>
        </w:rPr>
        <w:t>Color selection from the LINE PATH strip options was influenced by the student’s visual needs. For example, one teacher reported, “I have several students that have CVI, so I did use the red and yellow more frequently,” whereas another reported that “clear was required when marking devices with sighted roommates/family” and that “yellow was the most popular of the colors for adults I worked with.” Of course, if a student lacked vision, “color was not considered.” Generally, the majority of evaluators were content with the number of LINE PATH strips provided in the kit and recommended 20 strips of each LINE PATH type in the five translucent colors. However, in some cases, more than a third of the evaluators requested an increase in the amount of red dotted paths (39%), blue dotted paths (33%), yellow dotted paths (39%), green dotted paths (33%), and clear dotted paths (39%). Nearly 90% indicated that the length and width (8.5 x .25 in.) of the LINE PATH strips was sufficient for most applications.</w:t>
      </w:r>
    </w:p>
    <w:p w14:paraId="00FBB3B5" w14:textId="77777777" w:rsidR="00B3008C" w:rsidRDefault="00B3008C" w:rsidP="00B3008C">
      <w:pPr>
        <w:pStyle w:val="BodyText2"/>
        <w:jc w:val="left"/>
        <w:rPr>
          <w:rFonts w:ascii="Tahoma" w:hAnsi="Tahoma"/>
          <w:b w:val="0"/>
          <w:sz w:val="24"/>
          <w:szCs w:val="24"/>
        </w:rPr>
      </w:pPr>
    </w:p>
    <w:p w14:paraId="5329D595" w14:textId="77777777" w:rsidR="00B3008C" w:rsidRDefault="00B3008C" w:rsidP="00B3008C">
      <w:pPr>
        <w:pStyle w:val="BodyText2"/>
        <w:jc w:val="left"/>
        <w:rPr>
          <w:rFonts w:ascii="Tahoma" w:hAnsi="Tahoma"/>
          <w:b w:val="0"/>
          <w:sz w:val="24"/>
          <w:szCs w:val="24"/>
        </w:rPr>
      </w:pPr>
      <w:r>
        <w:rPr>
          <w:rFonts w:ascii="Tahoma" w:hAnsi="Tahoma"/>
          <w:b w:val="0"/>
          <w:sz w:val="24"/>
          <w:szCs w:val="24"/>
        </w:rPr>
        <w:t xml:space="preserve">Four types of TEXTURED strips (craft foam, rough, soft, and bumpy) were provided in a variety of colors. The evaluators’ use of each type of TEXTURED strip varied with regard to frequency; the craft foam and bumpy translucent strips were the most popular (refer to Table 4). Ninety-four percent of the evaluators thought the four types of TEXTURED strips were sufficiently discriminable from each other. </w:t>
      </w:r>
    </w:p>
    <w:p w14:paraId="06F3A321" w14:textId="77777777" w:rsidR="00B3008C" w:rsidRDefault="00B3008C" w:rsidP="00B3008C">
      <w:pPr>
        <w:pStyle w:val="BodyText2"/>
        <w:jc w:val="left"/>
        <w:rPr>
          <w:rFonts w:ascii="Tahoma" w:hAnsi="Tahoma"/>
          <w:b w:val="0"/>
          <w:sz w:val="24"/>
          <w:szCs w:val="24"/>
        </w:rPr>
      </w:pPr>
      <w:r>
        <w:rPr>
          <w:noProof/>
        </w:rPr>
        <w:drawing>
          <wp:inline distT="0" distB="0" distL="0" distR="0" wp14:anchorId="2EE87B92" wp14:editId="55FCE53E">
            <wp:extent cx="2552700" cy="1504950"/>
            <wp:effectExtent l="0" t="0" r="0" b="0"/>
            <wp:docPr id="261" name="Picture 261" descr="Visual representation of the four types of TEXTURED strips included in the prototype kit: craft foam, rough, soft, and bumpy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Textured strips planned for prototype kit: craft foam, rough, soft, and bumpy textur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52700" cy="1504950"/>
                    </a:xfrm>
                    <a:prstGeom prst="rect">
                      <a:avLst/>
                    </a:prstGeom>
                    <a:noFill/>
                    <a:ln>
                      <a:noFill/>
                    </a:ln>
                  </pic:spPr>
                </pic:pic>
              </a:graphicData>
            </a:graphic>
          </wp:inline>
        </w:drawing>
      </w:r>
    </w:p>
    <w:p w14:paraId="4BC5DA71" w14:textId="77777777" w:rsidR="00B3008C" w:rsidRDefault="00B3008C" w:rsidP="00B3008C">
      <w:pPr>
        <w:pStyle w:val="BodyText2"/>
        <w:jc w:val="left"/>
        <w:rPr>
          <w:rFonts w:ascii="Tahoma" w:hAnsi="Tahoma"/>
          <w:b w:val="0"/>
          <w:sz w:val="24"/>
          <w:szCs w:val="24"/>
        </w:rPr>
      </w:pPr>
    </w:p>
    <w:tbl>
      <w:tblPr>
        <w:tblStyle w:val="LightList-Accent11"/>
        <w:tblW w:w="0" w:type="auto"/>
        <w:tblLook w:val="04A0" w:firstRow="1" w:lastRow="0" w:firstColumn="1" w:lastColumn="0" w:noHBand="0" w:noVBand="1"/>
      </w:tblPr>
      <w:tblGrid>
        <w:gridCol w:w="2240"/>
        <w:gridCol w:w="2075"/>
        <w:gridCol w:w="2430"/>
        <w:gridCol w:w="2340"/>
      </w:tblGrid>
      <w:tr w:rsidR="00B3008C" w14:paraId="141221EC" w14:textId="77777777" w:rsidTr="00226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5" w:type="dxa"/>
            <w:gridSpan w:val="4"/>
            <w:hideMark/>
          </w:tcPr>
          <w:p w14:paraId="6E10E52B"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Table 4</w:t>
            </w:r>
          </w:p>
          <w:p w14:paraId="1934A7B2" w14:textId="77777777" w:rsidR="00B3008C" w:rsidRDefault="00B3008C" w:rsidP="002263AF">
            <w:pPr>
              <w:spacing w:after="0" w:line="240" w:lineRule="auto"/>
              <w:jc w:val="left"/>
              <w:rPr>
                <w:rFonts w:ascii="Tahoma" w:hAnsi="Tahoma" w:cs="Tahoma"/>
                <w:sz w:val="24"/>
                <w:szCs w:val="24"/>
              </w:rPr>
            </w:pPr>
            <w:r>
              <w:rPr>
                <w:rFonts w:ascii="Tahoma" w:hAnsi="Tahoma" w:cs="Tahoma"/>
                <w:i/>
                <w:sz w:val="24"/>
                <w:szCs w:val="24"/>
              </w:rPr>
              <w:t xml:space="preserve">TEXTURED Strips: Frequency of Use </w:t>
            </w:r>
            <w:r w:rsidRPr="007B4934">
              <w:rPr>
                <w:rFonts w:ascii="Tahoma" w:hAnsi="Tahoma" w:cs="Tahoma"/>
                <w:sz w:val="24"/>
                <w:szCs w:val="24"/>
              </w:rPr>
              <w:t>(N =</w:t>
            </w:r>
            <w:r>
              <w:rPr>
                <w:rFonts w:ascii="Tahoma" w:hAnsi="Tahoma" w:cs="Tahoma"/>
                <w:sz w:val="24"/>
                <w:szCs w:val="24"/>
              </w:rPr>
              <w:t xml:space="preserve"> </w:t>
            </w:r>
            <w:r w:rsidRPr="007B4934">
              <w:rPr>
                <w:rFonts w:ascii="Tahoma" w:hAnsi="Tahoma" w:cs="Tahoma"/>
                <w:sz w:val="24"/>
                <w:szCs w:val="24"/>
              </w:rPr>
              <w:t>18)</w:t>
            </w:r>
          </w:p>
        </w:tc>
      </w:tr>
      <w:tr w:rsidR="00B3008C" w14:paraId="622628E4"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0" w:type="dxa"/>
            <w:hideMark/>
          </w:tcPr>
          <w:p w14:paraId="16AC0E70"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TEXTURE</w:t>
            </w:r>
          </w:p>
        </w:tc>
        <w:tc>
          <w:tcPr>
            <w:tcW w:w="2075" w:type="dxa"/>
          </w:tcPr>
          <w:p w14:paraId="61B29EE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Frequently</w:t>
            </w:r>
          </w:p>
        </w:tc>
        <w:tc>
          <w:tcPr>
            <w:tcW w:w="2430" w:type="dxa"/>
          </w:tcPr>
          <w:p w14:paraId="1C86D0F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Sometimes</w:t>
            </w:r>
          </w:p>
        </w:tc>
        <w:tc>
          <w:tcPr>
            <w:tcW w:w="2340" w:type="dxa"/>
          </w:tcPr>
          <w:p w14:paraId="7B0AA343"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Never</w:t>
            </w:r>
          </w:p>
        </w:tc>
      </w:tr>
      <w:tr w:rsidR="00B3008C" w14:paraId="08C53CFE" w14:textId="77777777" w:rsidTr="002263AF">
        <w:tc>
          <w:tcPr>
            <w:cnfStyle w:val="001000000000" w:firstRow="0" w:lastRow="0" w:firstColumn="1" w:lastColumn="0" w:oddVBand="0" w:evenVBand="0" w:oddHBand="0" w:evenHBand="0" w:firstRowFirstColumn="0" w:firstRowLastColumn="0" w:lastRowFirstColumn="0" w:lastRowLastColumn="0"/>
            <w:tcW w:w="2240" w:type="dxa"/>
          </w:tcPr>
          <w:p w14:paraId="6CFB8DDD"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Craft foam</w:t>
            </w:r>
          </w:p>
        </w:tc>
        <w:tc>
          <w:tcPr>
            <w:tcW w:w="2075" w:type="dxa"/>
          </w:tcPr>
          <w:p w14:paraId="097E4BB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72%</w:t>
            </w:r>
          </w:p>
        </w:tc>
        <w:tc>
          <w:tcPr>
            <w:tcW w:w="2430" w:type="dxa"/>
          </w:tcPr>
          <w:p w14:paraId="4D2BDC8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340" w:type="dxa"/>
          </w:tcPr>
          <w:p w14:paraId="26B855ED"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r>
      <w:tr w:rsidR="00B3008C" w14:paraId="32ECADA0"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0" w:type="dxa"/>
          </w:tcPr>
          <w:p w14:paraId="11C1923A"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Rough (translucent vinyl)</w:t>
            </w:r>
          </w:p>
        </w:tc>
        <w:tc>
          <w:tcPr>
            <w:tcW w:w="2075" w:type="dxa"/>
          </w:tcPr>
          <w:p w14:paraId="4A13662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430" w:type="dxa"/>
          </w:tcPr>
          <w:p w14:paraId="6542D10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340" w:type="dxa"/>
          </w:tcPr>
          <w:p w14:paraId="4F59610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2390E11E" w14:textId="77777777" w:rsidTr="002263AF">
        <w:tc>
          <w:tcPr>
            <w:cnfStyle w:val="001000000000" w:firstRow="0" w:lastRow="0" w:firstColumn="1" w:lastColumn="0" w:oddVBand="0" w:evenVBand="0" w:oddHBand="0" w:evenHBand="0" w:firstRowFirstColumn="0" w:firstRowLastColumn="0" w:lastRowFirstColumn="0" w:lastRowLastColumn="0"/>
            <w:tcW w:w="2240" w:type="dxa"/>
          </w:tcPr>
          <w:p w14:paraId="3CCDA9AB" w14:textId="77777777" w:rsidR="00B3008C" w:rsidRPr="00F220F1"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Soft</w:t>
            </w:r>
          </w:p>
        </w:tc>
        <w:tc>
          <w:tcPr>
            <w:tcW w:w="2075" w:type="dxa"/>
          </w:tcPr>
          <w:p w14:paraId="38F2D718"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430" w:type="dxa"/>
          </w:tcPr>
          <w:p w14:paraId="5732829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2340" w:type="dxa"/>
          </w:tcPr>
          <w:p w14:paraId="47C9CB8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7A544C6F"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0" w:type="dxa"/>
          </w:tcPr>
          <w:p w14:paraId="0818F9CB"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Bumpy (translucent vinyl)</w:t>
            </w:r>
          </w:p>
        </w:tc>
        <w:tc>
          <w:tcPr>
            <w:tcW w:w="2075" w:type="dxa"/>
          </w:tcPr>
          <w:p w14:paraId="4133959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72%</w:t>
            </w:r>
          </w:p>
        </w:tc>
        <w:tc>
          <w:tcPr>
            <w:tcW w:w="2430" w:type="dxa"/>
          </w:tcPr>
          <w:p w14:paraId="72FDDE0C"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2340" w:type="dxa"/>
          </w:tcPr>
          <w:p w14:paraId="103C74A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bl>
    <w:p w14:paraId="0F0544C0" w14:textId="77777777" w:rsidR="00B3008C" w:rsidRDefault="00B3008C" w:rsidP="00B3008C">
      <w:pPr>
        <w:pStyle w:val="BodyText2"/>
        <w:jc w:val="left"/>
        <w:rPr>
          <w:rFonts w:ascii="Tahoma" w:hAnsi="Tahoma"/>
          <w:b w:val="0"/>
          <w:sz w:val="24"/>
          <w:szCs w:val="24"/>
        </w:rPr>
      </w:pPr>
    </w:p>
    <w:p w14:paraId="582B2821" w14:textId="77777777" w:rsidR="00B3008C" w:rsidRPr="00B91C46" w:rsidRDefault="00B3008C" w:rsidP="00B3008C">
      <w:pPr>
        <w:pStyle w:val="BodyText2"/>
        <w:jc w:val="left"/>
        <w:rPr>
          <w:rFonts w:ascii="Tahoma" w:hAnsi="Tahoma"/>
          <w:b w:val="0"/>
          <w:sz w:val="24"/>
          <w:szCs w:val="24"/>
        </w:rPr>
      </w:pPr>
      <w:r>
        <w:rPr>
          <w:rFonts w:ascii="Tahoma" w:hAnsi="Tahoma"/>
          <w:b w:val="0"/>
          <w:sz w:val="24"/>
          <w:szCs w:val="24"/>
        </w:rPr>
        <w:t xml:space="preserve">As with the LINE STRIPS, the evaluators’ color selection from the various TEXTURED strip options was influenced by their students’ visual needs. Table 5 reveal tendencies toward the use of one color compared to another for each of type of TEXTURED strip. Favorite texture/color combinations were the red bumpy, yellow bumpy, green bumpy, blue bumpy, and red rough translucent strips. Some evaluators indicated difficulty in removing the liner from soft textured strips. </w:t>
      </w:r>
    </w:p>
    <w:p w14:paraId="0AAF648A" w14:textId="77777777" w:rsidR="00B3008C" w:rsidRDefault="00B3008C" w:rsidP="00B3008C">
      <w:pPr>
        <w:pStyle w:val="BodyText2"/>
        <w:jc w:val="left"/>
        <w:rPr>
          <w:rFonts w:ascii="Tahoma" w:hAnsi="Tahoma"/>
          <w:b w:val="0"/>
          <w:sz w:val="24"/>
          <w:szCs w:val="24"/>
        </w:rPr>
      </w:pPr>
    </w:p>
    <w:tbl>
      <w:tblPr>
        <w:tblStyle w:val="LightList-Accent11"/>
        <w:tblW w:w="0" w:type="auto"/>
        <w:tblLook w:val="04A0" w:firstRow="1" w:lastRow="0" w:firstColumn="1" w:lastColumn="0" w:noHBand="0" w:noVBand="1"/>
      </w:tblPr>
      <w:tblGrid>
        <w:gridCol w:w="2344"/>
        <w:gridCol w:w="2122"/>
        <w:gridCol w:w="2430"/>
        <w:gridCol w:w="2340"/>
      </w:tblGrid>
      <w:tr w:rsidR="00B3008C" w14:paraId="6C4D5BF5" w14:textId="77777777" w:rsidTr="00226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6" w:type="dxa"/>
            <w:gridSpan w:val="4"/>
            <w:hideMark/>
          </w:tcPr>
          <w:p w14:paraId="05B0C0DA"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Table 5</w:t>
            </w:r>
          </w:p>
          <w:p w14:paraId="68E31FF1" w14:textId="77777777" w:rsidR="00B3008C" w:rsidRDefault="00B3008C" w:rsidP="002263AF">
            <w:pPr>
              <w:spacing w:after="0" w:line="240" w:lineRule="auto"/>
              <w:jc w:val="left"/>
              <w:rPr>
                <w:rFonts w:ascii="Tahoma" w:hAnsi="Tahoma" w:cs="Tahoma"/>
                <w:sz w:val="24"/>
                <w:szCs w:val="24"/>
              </w:rPr>
            </w:pPr>
            <w:r>
              <w:rPr>
                <w:rFonts w:ascii="Tahoma" w:hAnsi="Tahoma" w:cs="Tahoma"/>
                <w:i/>
                <w:sz w:val="24"/>
                <w:szCs w:val="24"/>
              </w:rPr>
              <w:t xml:space="preserve">TEXTURED Strips: Frequency of Use by Color/Type  </w:t>
            </w:r>
            <w:r w:rsidRPr="007B4934">
              <w:rPr>
                <w:rFonts w:ascii="Tahoma" w:hAnsi="Tahoma" w:cs="Tahoma"/>
                <w:sz w:val="24"/>
                <w:szCs w:val="24"/>
              </w:rPr>
              <w:t>(N =</w:t>
            </w:r>
            <w:r>
              <w:rPr>
                <w:rFonts w:ascii="Tahoma" w:hAnsi="Tahoma" w:cs="Tahoma"/>
                <w:sz w:val="24"/>
                <w:szCs w:val="24"/>
              </w:rPr>
              <w:t xml:space="preserve"> </w:t>
            </w:r>
            <w:r w:rsidRPr="007B4934">
              <w:rPr>
                <w:rFonts w:ascii="Tahoma" w:hAnsi="Tahoma" w:cs="Tahoma"/>
                <w:sz w:val="24"/>
                <w:szCs w:val="24"/>
              </w:rPr>
              <w:t>18)</w:t>
            </w:r>
          </w:p>
        </w:tc>
      </w:tr>
      <w:tr w:rsidR="00B3008C" w14:paraId="138893F8"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hideMark/>
          </w:tcPr>
          <w:p w14:paraId="6ECDA60F"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Color/Type</w:t>
            </w:r>
          </w:p>
        </w:tc>
        <w:tc>
          <w:tcPr>
            <w:tcW w:w="2122" w:type="dxa"/>
          </w:tcPr>
          <w:p w14:paraId="6268888E"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Frequently</w:t>
            </w:r>
          </w:p>
        </w:tc>
        <w:tc>
          <w:tcPr>
            <w:tcW w:w="2430" w:type="dxa"/>
          </w:tcPr>
          <w:p w14:paraId="5F4B9A3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Sometimes</w:t>
            </w:r>
          </w:p>
        </w:tc>
        <w:tc>
          <w:tcPr>
            <w:tcW w:w="2340" w:type="dxa"/>
          </w:tcPr>
          <w:p w14:paraId="7267CF4C"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Never</w:t>
            </w:r>
          </w:p>
        </w:tc>
      </w:tr>
      <w:tr w:rsidR="00B3008C" w14:paraId="5A633CA4" w14:textId="77777777" w:rsidTr="002263AF">
        <w:tc>
          <w:tcPr>
            <w:cnfStyle w:val="001000000000" w:firstRow="0" w:lastRow="0" w:firstColumn="1" w:lastColumn="0" w:oddVBand="0" w:evenVBand="0" w:oddHBand="0" w:evenHBand="0" w:firstRowFirstColumn="0" w:firstRowLastColumn="0" w:lastRowFirstColumn="0" w:lastRowLastColumn="0"/>
            <w:tcW w:w="2344" w:type="dxa"/>
          </w:tcPr>
          <w:p w14:paraId="79A14038"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Blue Rough</w:t>
            </w:r>
          </w:p>
        </w:tc>
        <w:tc>
          <w:tcPr>
            <w:tcW w:w="2122" w:type="dxa"/>
          </w:tcPr>
          <w:p w14:paraId="3A29AE3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430" w:type="dxa"/>
          </w:tcPr>
          <w:p w14:paraId="6C0D2FD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2340" w:type="dxa"/>
          </w:tcPr>
          <w:p w14:paraId="50F176B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2559B235"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2C1A3F57"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Red Rough</w:t>
            </w:r>
          </w:p>
        </w:tc>
        <w:tc>
          <w:tcPr>
            <w:tcW w:w="2122" w:type="dxa"/>
          </w:tcPr>
          <w:p w14:paraId="05FCA55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2430" w:type="dxa"/>
          </w:tcPr>
          <w:p w14:paraId="485F4E3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2340" w:type="dxa"/>
          </w:tcPr>
          <w:p w14:paraId="0B49B2B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34B0FF7B" w14:textId="77777777" w:rsidTr="002263AF">
        <w:tc>
          <w:tcPr>
            <w:cnfStyle w:val="001000000000" w:firstRow="0" w:lastRow="0" w:firstColumn="1" w:lastColumn="0" w:oddVBand="0" w:evenVBand="0" w:oddHBand="0" w:evenHBand="0" w:firstRowFirstColumn="0" w:firstRowLastColumn="0" w:lastRowFirstColumn="0" w:lastRowLastColumn="0"/>
            <w:tcW w:w="2344" w:type="dxa"/>
          </w:tcPr>
          <w:p w14:paraId="7D1656AB" w14:textId="77777777" w:rsidR="00B3008C" w:rsidRPr="00F220F1"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Yellow Rough</w:t>
            </w:r>
          </w:p>
        </w:tc>
        <w:tc>
          <w:tcPr>
            <w:tcW w:w="2122" w:type="dxa"/>
          </w:tcPr>
          <w:p w14:paraId="5D07DFE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2430" w:type="dxa"/>
          </w:tcPr>
          <w:p w14:paraId="1225451D"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2340" w:type="dxa"/>
          </w:tcPr>
          <w:p w14:paraId="3AD912B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6B0D7860"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0545E036"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Green Rough</w:t>
            </w:r>
          </w:p>
        </w:tc>
        <w:tc>
          <w:tcPr>
            <w:tcW w:w="2122" w:type="dxa"/>
          </w:tcPr>
          <w:p w14:paraId="64B738E1"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430" w:type="dxa"/>
          </w:tcPr>
          <w:p w14:paraId="640DF198"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2340" w:type="dxa"/>
          </w:tcPr>
          <w:p w14:paraId="05FA369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2949036A" w14:textId="77777777" w:rsidTr="002263AF">
        <w:tc>
          <w:tcPr>
            <w:cnfStyle w:val="001000000000" w:firstRow="0" w:lastRow="0" w:firstColumn="1" w:lastColumn="0" w:oddVBand="0" w:evenVBand="0" w:oddHBand="0" w:evenHBand="0" w:firstRowFirstColumn="0" w:firstRowLastColumn="0" w:lastRowFirstColumn="0" w:lastRowLastColumn="0"/>
            <w:tcW w:w="2344" w:type="dxa"/>
          </w:tcPr>
          <w:p w14:paraId="7ECFF12F"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Clear Rough</w:t>
            </w:r>
          </w:p>
        </w:tc>
        <w:tc>
          <w:tcPr>
            <w:tcW w:w="2122" w:type="dxa"/>
          </w:tcPr>
          <w:p w14:paraId="0A64911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2430" w:type="dxa"/>
          </w:tcPr>
          <w:p w14:paraId="4F1EB9F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340" w:type="dxa"/>
          </w:tcPr>
          <w:p w14:paraId="68D0B1F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r>
      <w:tr w:rsidR="00B3008C" w14:paraId="77F95B4C"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7114BE70"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Blue Bumpy</w:t>
            </w:r>
          </w:p>
        </w:tc>
        <w:tc>
          <w:tcPr>
            <w:tcW w:w="2122" w:type="dxa"/>
          </w:tcPr>
          <w:p w14:paraId="43DAD31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430" w:type="dxa"/>
          </w:tcPr>
          <w:p w14:paraId="3CE0CB5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340" w:type="dxa"/>
          </w:tcPr>
          <w:p w14:paraId="16E55BA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61DD337D" w14:textId="77777777" w:rsidTr="002263AF">
        <w:tc>
          <w:tcPr>
            <w:cnfStyle w:val="001000000000" w:firstRow="0" w:lastRow="0" w:firstColumn="1" w:lastColumn="0" w:oddVBand="0" w:evenVBand="0" w:oddHBand="0" w:evenHBand="0" w:firstRowFirstColumn="0" w:firstRowLastColumn="0" w:lastRowFirstColumn="0" w:lastRowLastColumn="0"/>
            <w:tcW w:w="2344" w:type="dxa"/>
          </w:tcPr>
          <w:p w14:paraId="34305FB5"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Red Bumpy</w:t>
            </w:r>
          </w:p>
        </w:tc>
        <w:tc>
          <w:tcPr>
            <w:tcW w:w="2122" w:type="dxa"/>
          </w:tcPr>
          <w:p w14:paraId="3ED4683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72%</w:t>
            </w:r>
          </w:p>
        </w:tc>
        <w:tc>
          <w:tcPr>
            <w:tcW w:w="2430" w:type="dxa"/>
          </w:tcPr>
          <w:p w14:paraId="75AEC810"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2340" w:type="dxa"/>
          </w:tcPr>
          <w:p w14:paraId="4D3E15F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479DE3CE"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7E0D3A4B"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Yellow Bumpy</w:t>
            </w:r>
          </w:p>
        </w:tc>
        <w:tc>
          <w:tcPr>
            <w:tcW w:w="2122" w:type="dxa"/>
          </w:tcPr>
          <w:p w14:paraId="5C82411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430" w:type="dxa"/>
          </w:tcPr>
          <w:p w14:paraId="0C06D95C"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340" w:type="dxa"/>
          </w:tcPr>
          <w:p w14:paraId="7DCD4A0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2706EEDC" w14:textId="77777777" w:rsidTr="002263AF">
        <w:tc>
          <w:tcPr>
            <w:cnfStyle w:val="001000000000" w:firstRow="0" w:lastRow="0" w:firstColumn="1" w:lastColumn="0" w:oddVBand="0" w:evenVBand="0" w:oddHBand="0" w:evenHBand="0" w:firstRowFirstColumn="0" w:firstRowLastColumn="0" w:lastRowFirstColumn="0" w:lastRowLastColumn="0"/>
            <w:tcW w:w="2344" w:type="dxa"/>
          </w:tcPr>
          <w:p w14:paraId="0F393A05"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Green Bumpy</w:t>
            </w:r>
          </w:p>
        </w:tc>
        <w:tc>
          <w:tcPr>
            <w:tcW w:w="2122" w:type="dxa"/>
          </w:tcPr>
          <w:p w14:paraId="21737FAD"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430" w:type="dxa"/>
          </w:tcPr>
          <w:p w14:paraId="66F5C99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340" w:type="dxa"/>
          </w:tcPr>
          <w:p w14:paraId="7E448DF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3FA56520"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50063554"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Clear Bumpy</w:t>
            </w:r>
          </w:p>
        </w:tc>
        <w:tc>
          <w:tcPr>
            <w:tcW w:w="2122" w:type="dxa"/>
          </w:tcPr>
          <w:p w14:paraId="1938B55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2430" w:type="dxa"/>
          </w:tcPr>
          <w:p w14:paraId="2F911AE1"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2340" w:type="dxa"/>
          </w:tcPr>
          <w:p w14:paraId="6CC0E88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5FD9612D" w14:textId="77777777" w:rsidTr="002263AF">
        <w:tc>
          <w:tcPr>
            <w:cnfStyle w:val="001000000000" w:firstRow="0" w:lastRow="0" w:firstColumn="1" w:lastColumn="0" w:oddVBand="0" w:evenVBand="0" w:oddHBand="0" w:evenHBand="0" w:firstRowFirstColumn="0" w:firstRowLastColumn="0" w:lastRowFirstColumn="0" w:lastRowLastColumn="0"/>
            <w:tcW w:w="2344" w:type="dxa"/>
          </w:tcPr>
          <w:p w14:paraId="47254D9F"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Blue Craft Foam</w:t>
            </w:r>
          </w:p>
        </w:tc>
        <w:tc>
          <w:tcPr>
            <w:tcW w:w="2122" w:type="dxa"/>
          </w:tcPr>
          <w:p w14:paraId="7D1FB42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430" w:type="dxa"/>
          </w:tcPr>
          <w:p w14:paraId="444F7C3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2340" w:type="dxa"/>
          </w:tcPr>
          <w:p w14:paraId="385CEC13"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r>
      <w:tr w:rsidR="00B3008C" w14:paraId="19D494C9"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3171F81B"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Red Craft Foam</w:t>
            </w:r>
          </w:p>
        </w:tc>
        <w:tc>
          <w:tcPr>
            <w:tcW w:w="2122" w:type="dxa"/>
          </w:tcPr>
          <w:p w14:paraId="7C47E7D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2430" w:type="dxa"/>
          </w:tcPr>
          <w:p w14:paraId="6D96209C"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2340" w:type="dxa"/>
          </w:tcPr>
          <w:p w14:paraId="336DE41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r>
      <w:tr w:rsidR="00B3008C" w14:paraId="2FED25CB" w14:textId="77777777" w:rsidTr="002263AF">
        <w:tc>
          <w:tcPr>
            <w:cnfStyle w:val="001000000000" w:firstRow="0" w:lastRow="0" w:firstColumn="1" w:lastColumn="0" w:oddVBand="0" w:evenVBand="0" w:oddHBand="0" w:evenHBand="0" w:firstRowFirstColumn="0" w:firstRowLastColumn="0" w:lastRowFirstColumn="0" w:lastRowLastColumn="0"/>
            <w:tcW w:w="2344" w:type="dxa"/>
          </w:tcPr>
          <w:p w14:paraId="0B5CA69C"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Yellow Craft Foam</w:t>
            </w:r>
          </w:p>
        </w:tc>
        <w:tc>
          <w:tcPr>
            <w:tcW w:w="2122" w:type="dxa"/>
          </w:tcPr>
          <w:p w14:paraId="7C705C00"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2430" w:type="dxa"/>
          </w:tcPr>
          <w:p w14:paraId="7D86681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2340" w:type="dxa"/>
          </w:tcPr>
          <w:p w14:paraId="2853BFAD"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r>
      <w:tr w:rsidR="00B3008C" w14:paraId="376335E2"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37CF9D56"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Blue Soft</w:t>
            </w:r>
          </w:p>
        </w:tc>
        <w:tc>
          <w:tcPr>
            <w:tcW w:w="2122" w:type="dxa"/>
          </w:tcPr>
          <w:p w14:paraId="32D3B5B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430" w:type="dxa"/>
          </w:tcPr>
          <w:p w14:paraId="7EF0417E"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340" w:type="dxa"/>
          </w:tcPr>
          <w:p w14:paraId="620D683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743A0C80" w14:textId="77777777" w:rsidTr="002263AF">
        <w:tc>
          <w:tcPr>
            <w:cnfStyle w:val="001000000000" w:firstRow="0" w:lastRow="0" w:firstColumn="1" w:lastColumn="0" w:oddVBand="0" w:evenVBand="0" w:oddHBand="0" w:evenHBand="0" w:firstRowFirstColumn="0" w:firstRowLastColumn="0" w:lastRowFirstColumn="0" w:lastRowLastColumn="0"/>
            <w:tcW w:w="2344" w:type="dxa"/>
          </w:tcPr>
          <w:p w14:paraId="7416F245"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Red Soft</w:t>
            </w:r>
          </w:p>
        </w:tc>
        <w:tc>
          <w:tcPr>
            <w:tcW w:w="2122" w:type="dxa"/>
          </w:tcPr>
          <w:p w14:paraId="2F5932B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2430" w:type="dxa"/>
          </w:tcPr>
          <w:p w14:paraId="0BFC1EE8"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2340" w:type="dxa"/>
          </w:tcPr>
          <w:p w14:paraId="623A5E2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59C49B42"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71FE75A5"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Yellow Soft</w:t>
            </w:r>
          </w:p>
        </w:tc>
        <w:tc>
          <w:tcPr>
            <w:tcW w:w="2122" w:type="dxa"/>
          </w:tcPr>
          <w:p w14:paraId="49F4318D"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430" w:type="dxa"/>
          </w:tcPr>
          <w:p w14:paraId="381DDCBE"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340" w:type="dxa"/>
          </w:tcPr>
          <w:p w14:paraId="6CAA3BC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bl>
    <w:p w14:paraId="66851BF3" w14:textId="77777777" w:rsidR="00B3008C" w:rsidRDefault="00B3008C" w:rsidP="00B3008C">
      <w:pPr>
        <w:pStyle w:val="BodyText2"/>
        <w:jc w:val="left"/>
        <w:rPr>
          <w:rFonts w:ascii="Tahoma" w:hAnsi="Tahoma"/>
          <w:b w:val="0"/>
          <w:sz w:val="24"/>
          <w:szCs w:val="24"/>
        </w:rPr>
      </w:pPr>
    </w:p>
    <w:p w14:paraId="1B8E257A" w14:textId="77777777" w:rsidR="00B3008C" w:rsidRDefault="00B3008C" w:rsidP="00B3008C">
      <w:pPr>
        <w:pStyle w:val="BodyText2"/>
        <w:jc w:val="left"/>
        <w:rPr>
          <w:rFonts w:ascii="Tahoma" w:hAnsi="Tahoma"/>
          <w:b w:val="0"/>
          <w:sz w:val="24"/>
          <w:szCs w:val="24"/>
        </w:rPr>
      </w:pPr>
      <w:r>
        <w:rPr>
          <w:rFonts w:ascii="Tahoma" w:hAnsi="Tahoma"/>
          <w:b w:val="0"/>
          <w:sz w:val="24"/>
          <w:szCs w:val="24"/>
        </w:rPr>
        <w:t>The majority of evaluators recommended that 20 strips of each craft foam and soft texture in the available colors be provided with the final kit. Less than a quarter of the evaluators requested either an increase or decrease in the proposed amount for each soft or craft foam option. In contrast, more than half of the evaluators recommended an increase in the proposed amount of rough and bumpy TEXTURED strips in various translucent colors (red, blue, yellow, green); 44% wanted additional clear, rough strips. Nearly 90% indicated the length and width of the TEXTURED strips was sufficient for most applications.</w:t>
      </w:r>
    </w:p>
    <w:p w14:paraId="374077E3" w14:textId="77777777" w:rsidR="00B3008C" w:rsidRDefault="00B3008C" w:rsidP="00B3008C">
      <w:pPr>
        <w:widowControl/>
        <w:adjustRightInd/>
        <w:spacing w:after="0" w:line="240" w:lineRule="auto"/>
        <w:jc w:val="left"/>
        <w:rPr>
          <w:rFonts w:ascii="Tahoma" w:hAnsi="Tahoma"/>
          <w:b/>
          <w:sz w:val="24"/>
          <w:szCs w:val="24"/>
        </w:rPr>
      </w:pPr>
    </w:p>
    <w:p w14:paraId="3F440CA4" w14:textId="77777777" w:rsidR="00B3008C" w:rsidRPr="00B36F6D" w:rsidRDefault="00B3008C" w:rsidP="00B3008C">
      <w:pPr>
        <w:widowControl/>
        <w:adjustRightInd/>
        <w:spacing w:after="0" w:line="240" w:lineRule="auto"/>
        <w:jc w:val="left"/>
        <w:rPr>
          <w:rFonts w:ascii="Tahoma" w:hAnsi="Tahoma" w:cs="Tahoma"/>
          <w:sz w:val="24"/>
          <w:szCs w:val="24"/>
        </w:rPr>
      </w:pPr>
      <w:r>
        <w:rPr>
          <w:rFonts w:ascii="Tahoma" w:hAnsi="Tahoma"/>
          <w:sz w:val="24"/>
          <w:szCs w:val="24"/>
        </w:rPr>
        <w:t>Some benefits of the TEXTURED strips were reported by the evaluators:</w:t>
      </w:r>
    </w:p>
    <w:p w14:paraId="30A5CCDD" w14:textId="77777777" w:rsidR="00B3008C" w:rsidRDefault="00B3008C" w:rsidP="00067CA3">
      <w:pPr>
        <w:pStyle w:val="BodyText2"/>
        <w:numPr>
          <w:ilvl w:val="0"/>
          <w:numId w:val="295"/>
        </w:numPr>
        <w:ind w:left="810"/>
        <w:jc w:val="left"/>
        <w:textAlignment w:val="auto"/>
        <w:rPr>
          <w:rFonts w:ascii="Tahoma" w:hAnsi="Tahoma"/>
          <w:b w:val="0"/>
          <w:sz w:val="24"/>
          <w:szCs w:val="24"/>
        </w:rPr>
      </w:pPr>
      <w:r>
        <w:rPr>
          <w:rFonts w:ascii="Tahoma" w:hAnsi="Tahoma"/>
          <w:b w:val="0"/>
          <w:sz w:val="24"/>
          <w:szCs w:val="24"/>
        </w:rPr>
        <w:t>“These worked really well in our art class. The teacher was able to use these to better outline the students’ artwork for painting and coloring.”</w:t>
      </w:r>
    </w:p>
    <w:p w14:paraId="63B11998" w14:textId="77777777" w:rsidR="00B3008C" w:rsidRDefault="00B3008C" w:rsidP="00067CA3">
      <w:pPr>
        <w:pStyle w:val="BodyText2"/>
        <w:numPr>
          <w:ilvl w:val="0"/>
          <w:numId w:val="295"/>
        </w:numPr>
        <w:ind w:left="810"/>
        <w:jc w:val="left"/>
        <w:textAlignment w:val="auto"/>
        <w:rPr>
          <w:rFonts w:ascii="Tahoma" w:hAnsi="Tahoma"/>
          <w:b w:val="0"/>
          <w:sz w:val="24"/>
          <w:szCs w:val="24"/>
        </w:rPr>
      </w:pPr>
      <w:r>
        <w:rPr>
          <w:rFonts w:ascii="Tahoma" w:hAnsi="Tahoma"/>
          <w:b w:val="0"/>
          <w:sz w:val="24"/>
          <w:szCs w:val="24"/>
        </w:rPr>
        <w:t>“The rough and bumpy textured strips, as well as the Vivelle® (soft) strips, worked great for making maps for O&amp;M and graphs for science and math.”</w:t>
      </w:r>
    </w:p>
    <w:p w14:paraId="1C2FB7DC" w14:textId="77777777" w:rsidR="00B3008C" w:rsidRDefault="00B3008C" w:rsidP="00B3008C">
      <w:pPr>
        <w:pStyle w:val="BodyText2"/>
        <w:ind w:left="720"/>
        <w:jc w:val="left"/>
        <w:rPr>
          <w:rFonts w:ascii="Tahoma" w:hAnsi="Tahoma"/>
          <w:b w:val="0"/>
          <w:sz w:val="24"/>
          <w:szCs w:val="24"/>
        </w:rPr>
      </w:pPr>
    </w:p>
    <w:p w14:paraId="299BEDE1" w14:textId="77777777" w:rsidR="00BA1694" w:rsidRDefault="00B3008C" w:rsidP="00B3008C">
      <w:pPr>
        <w:pStyle w:val="BodyText2"/>
        <w:jc w:val="left"/>
        <w:rPr>
          <w:rFonts w:ascii="Tahoma" w:hAnsi="Tahoma"/>
          <w:b w:val="0"/>
          <w:sz w:val="24"/>
          <w:szCs w:val="24"/>
        </w:rPr>
      </w:pPr>
      <w:r>
        <w:rPr>
          <w:rFonts w:ascii="Tahoma" w:hAnsi="Tahoma"/>
          <w:b w:val="0"/>
          <w:noProof/>
          <w:sz w:val="24"/>
          <w:szCs w:val="24"/>
        </w:rPr>
        <w:drawing>
          <wp:inline distT="0" distB="0" distL="0" distR="0" wp14:anchorId="61F369E4" wp14:editId="19F365FA">
            <wp:extent cx="3406775" cy="2113280"/>
            <wp:effectExtent l="0" t="0" r="3175" b="1270"/>
            <wp:docPr id="263" name="Picture 263" descr="Visual representations for the five types of BORDER strips included in the protoype: double saw-toothed, scalloped, castlewall, hexagon, and saw-too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0" y="0"/>
                      <a:ext cx="3406775" cy="2113280"/>
                    </a:xfrm>
                    <a:prstGeom prst="rect">
                      <a:avLst/>
                    </a:prstGeom>
                    <a:noFill/>
                    <a:ln>
                      <a:noFill/>
                    </a:ln>
                  </pic:spPr>
                </pic:pic>
              </a:graphicData>
            </a:graphic>
          </wp:inline>
        </w:drawing>
      </w:r>
    </w:p>
    <w:p w14:paraId="00056C6F" w14:textId="77777777" w:rsidR="00BA1694" w:rsidRDefault="00BA1694" w:rsidP="00B3008C">
      <w:pPr>
        <w:pStyle w:val="BodyText2"/>
        <w:jc w:val="left"/>
        <w:rPr>
          <w:rFonts w:ascii="Tahoma" w:hAnsi="Tahoma"/>
          <w:b w:val="0"/>
          <w:sz w:val="24"/>
          <w:szCs w:val="24"/>
        </w:rPr>
      </w:pPr>
    </w:p>
    <w:p w14:paraId="6B1D965E" w14:textId="77777777" w:rsidR="00BA1694" w:rsidRDefault="00BA1694" w:rsidP="00B3008C">
      <w:pPr>
        <w:pStyle w:val="BodyText2"/>
        <w:jc w:val="left"/>
        <w:rPr>
          <w:rFonts w:ascii="Tahoma" w:hAnsi="Tahoma"/>
          <w:b w:val="0"/>
          <w:sz w:val="24"/>
          <w:szCs w:val="24"/>
        </w:rPr>
      </w:pPr>
    </w:p>
    <w:p w14:paraId="5101AF29" w14:textId="77777777" w:rsidR="00BA1694" w:rsidRDefault="00B3008C" w:rsidP="00B3008C">
      <w:pPr>
        <w:pStyle w:val="BodyText2"/>
        <w:jc w:val="left"/>
        <w:rPr>
          <w:rFonts w:ascii="Tahoma" w:hAnsi="Tahoma"/>
          <w:b w:val="0"/>
          <w:sz w:val="24"/>
          <w:szCs w:val="24"/>
        </w:rPr>
      </w:pPr>
      <w:r>
        <w:rPr>
          <w:rFonts w:ascii="Tahoma" w:hAnsi="Tahoma"/>
          <w:b w:val="0"/>
          <w:sz w:val="24"/>
          <w:szCs w:val="24"/>
        </w:rPr>
        <w:t>Five types of BORDER strips (double saw-toothed, scalloped, castlewall, hexagon, and saw-toothed) were provided in a variety of colors. The evaluators’ use of each type of BORDER strip varied with regard to frequency; the double saw-toothed and hexagon options were the two most popular (refer to Table 6). The majority of evaluators (83%) indicated that the BORDER strips were tactually discriminable from each other; the remaining evaluators indicated “no” (6%) or were “uncertain” (11%) if the differences were sufficient.</w:t>
      </w:r>
    </w:p>
    <w:p w14:paraId="4064517D" w14:textId="48A98CA3" w:rsidR="00B3008C" w:rsidRDefault="00BA1694" w:rsidP="00B3008C">
      <w:pPr>
        <w:pStyle w:val="BodyText2"/>
        <w:jc w:val="left"/>
        <w:rPr>
          <w:rFonts w:ascii="Tahoma" w:hAnsi="Tahoma"/>
          <w:b w:val="0"/>
          <w:sz w:val="24"/>
          <w:szCs w:val="24"/>
        </w:rPr>
      </w:pPr>
      <w:r>
        <w:rPr>
          <w:rFonts w:ascii="Tahoma" w:hAnsi="Tahoma"/>
          <w:b w:val="0"/>
          <w:sz w:val="24"/>
          <w:szCs w:val="24"/>
        </w:rPr>
        <w:t xml:space="preserve"> </w:t>
      </w:r>
    </w:p>
    <w:tbl>
      <w:tblPr>
        <w:tblStyle w:val="LightList-Accent11"/>
        <w:tblW w:w="0" w:type="auto"/>
        <w:tblLook w:val="04A0" w:firstRow="1" w:lastRow="0" w:firstColumn="1" w:lastColumn="0" w:noHBand="0" w:noVBand="1"/>
      </w:tblPr>
      <w:tblGrid>
        <w:gridCol w:w="2690"/>
        <w:gridCol w:w="2075"/>
        <w:gridCol w:w="2131"/>
        <w:gridCol w:w="2340"/>
      </w:tblGrid>
      <w:tr w:rsidR="00B3008C" w14:paraId="5A02F780" w14:textId="77777777" w:rsidTr="00226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6" w:type="dxa"/>
            <w:gridSpan w:val="4"/>
            <w:hideMark/>
          </w:tcPr>
          <w:p w14:paraId="639708D7"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Table 6</w:t>
            </w:r>
          </w:p>
          <w:p w14:paraId="343B178B" w14:textId="77777777" w:rsidR="00B3008C" w:rsidRDefault="00B3008C" w:rsidP="002263AF">
            <w:pPr>
              <w:spacing w:after="0" w:line="240" w:lineRule="auto"/>
              <w:jc w:val="left"/>
              <w:rPr>
                <w:rFonts w:ascii="Tahoma" w:hAnsi="Tahoma" w:cs="Tahoma"/>
                <w:sz w:val="24"/>
                <w:szCs w:val="24"/>
              </w:rPr>
            </w:pPr>
            <w:r>
              <w:rPr>
                <w:rFonts w:ascii="Tahoma" w:hAnsi="Tahoma" w:cs="Tahoma"/>
                <w:i/>
                <w:sz w:val="24"/>
                <w:szCs w:val="24"/>
              </w:rPr>
              <w:t xml:space="preserve">BORDER Strips: Frequency of Use by Type  </w:t>
            </w:r>
            <w:r w:rsidRPr="007B4934">
              <w:rPr>
                <w:rFonts w:ascii="Tahoma" w:hAnsi="Tahoma" w:cs="Tahoma"/>
                <w:sz w:val="24"/>
                <w:szCs w:val="24"/>
              </w:rPr>
              <w:t>(N =</w:t>
            </w:r>
            <w:r>
              <w:rPr>
                <w:rFonts w:ascii="Tahoma" w:hAnsi="Tahoma" w:cs="Tahoma"/>
                <w:sz w:val="24"/>
                <w:szCs w:val="24"/>
              </w:rPr>
              <w:t xml:space="preserve"> </w:t>
            </w:r>
            <w:r w:rsidRPr="007B4934">
              <w:rPr>
                <w:rFonts w:ascii="Tahoma" w:hAnsi="Tahoma" w:cs="Tahoma"/>
                <w:sz w:val="24"/>
                <w:szCs w:val="24"/>
              </w:rPr>
              <w:t>18)</w:t>
            </w:r>
          </w:p>
        </w:tc>
      </w:tr>
      <w:tr w:rsidR="00B3008C" w14:paraId="4C688DE3"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14:paraId="3EDDD8B2"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Type</w:t>
            </w:r>
          </w:p>
        </w:tc>
        <w:tc>
          <w:tcPr>
            <w:tcW w:w="2075" w:type="dxa"/>
          </w:tcPr>
          <w:p w14:paraId="5FCEED6B"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Frequently</w:t>
            </w:r>
          </w:p>
        </w:tc>
        <w:tc>
          <w:tcPr>
            <w:tcW w:w="2131" w:type="dxa"/>
          </w:tcPr>
          <w:p w14:paraId="20770A0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Sometimes</w:t>
            </w:r>
          </w:p>
        </w:tc>
        <w:tc>
          <w:tcPr>
            <w:tcW w:w="2340" w:type="dxa"/>
          </w:tcPr>
          <w:p w14:paraId="11C84E1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Never</w:t>
            </w:r>
          </w:p>
        </w:tc>
      </w:tr>
      <w:tr w:rsidR="00B3008C" w14:paraId="3D1201A6" w14:textId="77777777" w:rsidTr="002263AF">
        <w:tc>
          <w:tcPr>
            <w:cnfStyle w:val="001000000000" w:firstRow="0" w:lastRow="0" w:firstColumn="1" w:lastColumn="0" w:oddVBand="0" w:evenVBand="0" w:oddHBand="0" w:evenHBand="0" w:firstRowFirstColumn="0" w:firstRowLastColumn="0" w:lastRowFirstColumn="0" w:lastRowLastColumn="0"/>
            <w:tcW w:w="2690" w:type="dxa"/>
          </w:tcPr>
          <w:p w14:paraId="62182CE2"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Double Saw-toothed</w:t>
            </w:r>
          </w:p>
        </w:tc>
        <w:tc>
          <w:tcPr>
            <w:tcW w:w="2075" w:type="dxa"/>
          </w:tcPr>
          <w:p w14:paraId="547EB7C3"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131" w:type="dxa"/>
          </w:tcPr>
          <w:p w14:paraId="1C5C8FA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2340" w:type="dxa"/>
          </w:tcPr>
          <w:p w14:paraId="25FEDA8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r>
      <w:tr w:rsidR="00B3008C" w14:paraId="001E7893"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76D61544"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Scalloped</w:t>
            </w:r>
          </w:p>
        </w:tc>
        <w:tc>
          <w:tcPr>
            <w:tcW w:w="2075" w:type="dxa"/>
          </w:tcPr>
          <w:p w14:paraId="0DFADB5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131" w:type="dxa"/>
          </w:tcPr>
          <w:p w14:paraId="6BBDB2BB"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2340" w:type="dxa"/>
          </w:tcPr>
          <w:p w14:paraId="677EA21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r>
      <w:tr w:rsidR="00B3008C" w14:paraId="6924B9C9" w14:textId="77777777" w:rsidTr="002263AF">
        <w:tc>
          <w:tcPr>
            <w:cnfStyle w:val="001000000000" w:firstRow="0" w:lastRow="0" w:firstColumn="1" w:lastColumn="0" w:oddVBand="0" w:evenVBand="0" w:oddHBand="0" w:evenHBand="0" w:firstRowFirstColumn="0" w:firstRowLastColumn="0" w:lastRowFirstColumn="0" w:lastRowLastColumn="0"/>
            <w:tcW w:w="2690" w:type="dxa"/>
          </w:tcPr>
          <w:p w14:paraId="2C0455CD" w14:textId="77777777" w:rsidR="00B3008C" w:rsidRPr="00F220F1"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Castlewall</w:t>
            </w:r>
          </w:p>
        </w:tc>
        <w:tc>
          <w:tcPr>
            <w:tcW w:w="2075" w:type="dxa"/>
          </w:tcPr>
          <w:p w14:paraId="3D5C6E5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2131" w:type="dxa"/>
          </w:tcPr>
          <w:p w14:paraId="1E02ECA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2340" w:type="dxa"/>
          </w:tcPr>
          <w:p w14:paraId="713DC112"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B3008C" w14:paraId="5E5AEB0D"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40F843BD"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Hexagon</w:t>
            </w:r>
          </w:p>
        </w:tc>
        <w:tc>
          <w:tcPr>
            <w:tcW w:w="2075" w:type="dxa"/>
          </w:tcPr>
          <w:p w14:paraId="0F4B7CD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131" w:type="dxa"/>
          </w:tcPr>
          <w:p w14:paraId="5E00C2AE"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2340" w:type="dxa"/>
          </w:tcPr>
          <w:p w14:paraId="5E397C1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r>
      <w:tr w:rsidR="00B3008C" w14:paraId="02B093EC" w14:textId="77777777" w:rsidTr="002263AF">
        <w:tc>
          <w:tcPr>
            <w:cnfStyle w:val="001000000000" w:firstRow="0" w:lastRow="0" w:firstColumn="1" w:lastColumn="0" w:oddVBand="0" w:evenVBand="0" w:oddHBand="0" w:evenHBand="0" w:firstRowFirstColumn="0" w:firstRowLastColumn="0" w:lastRowFirstColumn="0" w:lastRowLastColumn="0"/>
            <w:tcW w:w="2690" w:type="dxa"/>
          </w:tcPr>
          <w:p w14:paraId="60F84A5B"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Sawtoothed</w:t>
            </w:r>
          </w:p>
        </w:tc>
        <w:tc>
          <w:tcPr>
            <w:tcW w:w="2075" w:type="dxa"/>
          </w:tcPr>
          <w:p w14:paraId="30496FD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131" w:type="dxa"/>
          </w:tcPr>
          <w:p w14:paraId="0C54120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2340" w:type="dxa"/>
          </w:tcPr>
          <w:p w14:paraId="104358C1"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r>
    </w:tbl>
    <w:p w14:paraId="4B2773DD" w14:textId="77777777" w:rsidR="00B3008C" w:rsidRDefault="00B3008C" w:rsidP="00B3008C">
      <w:pPr>
        <w:pStyle w:val="BodyText2"/>
        <w:jc w:val="left"/>
        <w:rPr>
          <w:rFonts w:ascii="Tahoma" w:hAnsi="Tahoma"/>
          <w:b w:val="0"/>
          <w:sz w:val="24"/>
          <w:szCs w:val="24"/>
        </w:rPr>
      </w:pPr>
    </w:p>
    <w:p w14:paraId="4394C8CB" w14:textId="77777777" w:rsidR="00B3008C" w:rsidRDefault="00B3008C" w:rsidP="00B3008C">
      <w:pPr>
        <w:pStyle w:val="BodyText2"/>
        <w:jc w:val="left"/>
        <w:rPr>
          <w:rFonts w:ascii="Tahoma" w:hAnsi="Tahoma"/>
          <w:b w:val="0"/>
          <w:sz w:val="24"/>
          <w:szCs w:val="24"/>
        </w:rPr>
      </w:pPr>
      <w:r>
        <w:rPr>
          <w:rFonts w:ascii="Tahoma" w:hAnsi="Tahoma"/>
          <w:b w:val="0"/>
          <w:sz w:val="24"/>
          <w:szCs w:val="24"/>
        </w:rPr>
        <w:t>The majority of the evaluators (83%) indicated that the color options (red, blue, yellow, green, and black) were helpful and needed, yet color selection was dictated by the students’ visual needs and preferences. In all cases, over half of the evaluators used each available color frequently. The proposed quantity of each BORDER type/color for the final kit (3 to 5 of each) was satisfactory to the majority of the evaluators. There was a slight demand for more yellow scalloped strips, as well as for more black scalloped, castlewall, and hexagon strips. Only one evaluator recommended the omission of the castlewall strips. Evaluator suggestions included “to change the rectangle on the castlewall to arrows” or possibly add “one where there is more space between the hexagons and one that is scalloped only on one side.” Nearly all of the evaluators (89%) were satisfied with the length and width of the BORDER strips.</w:t>
      </w:r>
    </w:p>
    <w:p w14:paraId="3DE7E69E" w14:textId="77777777" w:rsidR="00B3008C" w:rsidRDefault="00B3008C" w:rsidP="00B3008C">
      <w:pPr>
        <w:pStyle w:val="BodyText2"/>
        <w:jc w:val="left"/>
        <w:rPr>
          <w:rFonts w:ascii="Tahoma" w:hAnsi="Tahoma"/>
          <w:b w:val="0"/>
          <w:sz w:val="24"/>
          <w:szCs w:val="24"/>
        </w:rPr>
      </w:pPr>
    </w:p>
    <w:p w14:paraId="04871132" w14:textId="77777777" w:rsidR="00B3008C" w:rsidRDefault="00B3008C" w:rsidP="00B3008C">
      <w:pPr>
        <w:pStyle w:val="BodyText2"/>
        <w:jc w:val="left"/>
        <w:rPr>
          <w:rFonts w:ascii="Tahoma" w:hAnsi="Tahoma"/>
          <w:b w:val="0"/>
          <w:sz w:val="24"/>
          <w:szCs w:val="24"/>
        </w:rPr>
      </w:pPr>
      <w:r>
        <w:rPr>
          <w:rFonts w:ascii="Tahoma" w:hAnsi="Tahoma"/>
          <w:b w:val="0"/>
          <w:sz w:val="24"/>
          <w:szCs w:val="24"/>
        </w:rPr>
        <w:t>Some applications for the BORDER strips reported by the evaluators included the following:</w:t>
      </w:r>
    </w:p>
    <w:p w14:paraId="4CAB5DD1" w14:textId="77777777" w:rsidR="00B3008C" w:rsidRDefault="00B3008C" w:rsidP="00067CA3">
      <w:pPr>
        <w:pStyle w:val="BodyText2"/>
        <w:numPr>
          <w:ilvl w:val="0"/>
          <w:numId w:val="295"/>
        </w:numPr>
        <w:jc w:val="left"/>
        <w:textAlignment w:val="auto"/>
        <w:rPr>
          <w:rFonts w:ascii="Tahoma" w:hAnsi="Tahoma"/>
          <w:b w:val="0"/>
          <w:sz w:val="24"/>
          <w:szCs w:val="24"/>
        </w:rPr>
      </w:pPr>
      <w:r>
        <w:rPr>
          <w:rFonts w:ascii="Tahoma" w:hAnsi="Tahoma"/>
          <w:b w:val="0"/>
          <w:sz w:val="24"/>
          <w:szCs w:val="24"/>
        </w:rPr>
        <w:t>“The students love creating art with these strips and they were able to peel off the back independently.”</w:t>
      </w:r>
    </w:p>
    <w:p w14:paraId="653AECAC" w14:textId="77777777" w:rsidR="00B3008C" w:rsidRDefault="00B3008C" w:rsidP="00067CA3">
      <w:pPr>
        <w:pStyle w:val="BodyText2"/>
        <w:numPr>
          <w:ilvl w:val="0"/>
          <w:numId w:val="295"/>
        </w:numPr>
        <w:jc w:val="left"/>
        <w:textAlignment w:val="auto"/>
        <w:rPr>
          <w:rFonts w:ascii="Tahoma" w:hAnsi="Tahoma"/>
          <w:b w:val="0"/>
          <w:sz w:val="24"/>
          <w:szCs w:val="24"/>
        </w:rPr>
      </w:pPr>
      <w:r>
        <w:rPr>
          <w:rFonts w:ascii="Tahoma" w:hAnsi="Tahoma"/>
          <w:b w:val="0"/>
          <w:sz w:val="24"/>
          <w:szCs w:val="24"/>
        </w:rPr>
        <w:t>“I didn’t have any use for them at this time, but see how they would be great for pre-Braille skills and making games.”</w:t>
      </w:r>
    </w:p>
    <w:p w14:paraId="209662D8" w14:textId="77777777" w:rsidR="00B3008C" w:rsidRDefault="00B3008C" w:rsidP="00067CA3">
      <w:pPr>
        <w:pStyle w:val="BodyText2"/>
        <w:numPr>
          <w:ilvl w:val="0"/>
          <w:numId w:val="295"/>
        </w:numPr>
        <w:jc w:val="left"/>
        <w:textAlignment w:val="auto"/>
        <w:rPr>
          <w:rFonts w:ascii="Tahoma" w:hAnsi="Tahoma"/>
          <w:b w:val="0"/>
          <w:sz w:val="24"/>
          <w:szCs w:val="24"/>
        </w:rPr>
      </w:pPr>
      <w:r>
        <w:rPr>
          <w:rFonts w:ascii="Tahoma" w:hAnsi="Tahoma"/>
          <w:b w:val="0"/>
          <w:sz w:val="24"/>
          <w:szCs w:val="24"/>
        </w:rPr>
        <w:t>“I like that these could be bent for rounded materials like shapes and numbers.”</w:t>
      </w:r>
    </w:p>
    <w:p w14:paraId="445AC293" w14:textId="77777777" w:rsidR="00B3008C" w:rsidRDefault="00B3008C" w:rsidP="00B3008C">
      <w:pPr>
        <w:pStyle w:val="BodyText2"/>
        <w:jc w:val="left"/>
        <w:rPr>
          <w:rFonts w:ascii="Tahoma" w:hAnsi="Tahoma"/>
          <w:b w:val="0"/>
          <w:sz w:val="24"/>
          <w:szCs w:val="24"/>
        </w:rPr>
      </w:pPr>
      <w:r>
        <w:rPr>
          <w:rFonts w:ascii="Tahoma" w:hAnsi="Tahoma"/>
          <w:b w:val="0"/>
          <w:sz w:val="24"/>
          <w:szCs w:val="24"/>
        </w:rPr>
        <w:t>For one evaluator, the strips were “too crafty for math class.”</w:t>
      </w:r>
    </w:p>
    <w:p w14:paraId="68E74D87" w14:textId="77777777" w:rsidR="00B3008C" w:rsidRDefault="00B3008C" w:rsidP="00B3008C">
      <w:pPr>
        <w:pStyle w:val="BodyText2"/>
        <w:jc w:val="left"/>
        <w:rPr>
          <w:rFonts w:ascii="Tahoma" w:hAnsi="Tahoma"/>
          <w:b w:val="0"/>
          <w:sz w:val="24"/>
          <w:szCs w:val="24"/>
        </w:rPr>
      </w:pPr>
    </w:p>
    <w:p w14:paraId="0C9622DE" w14:textId="77777777" w:rsidR="00B3008C" w:rsidRDefault="00B3008C" w:rsidP="00B3008C">
      <w:pPr>
        <w:pStyle w:val="BodyText2"/>
        <w:jc w:val="left"/>
        <w:rPr>
          <w:rFonts w:ascii="Tahoma" w:hAnsi="Tahoma"/>
          <w:b w:val="0"/>
          <w:sz w:val="24"/>
          <w:szCs w:val="24"/>
        </w:rPr>
      </w:pPr>
      <w:r>
        <w:rPr>
          <w:rFonts w:ascii="Tahoma" w:hAnsi="Tahoma"/>
          <w:b w:val="0"/>
          <w:sz w:val="24"/>
          <w:szCs w:val="24"/>
        </w:rPr>
        <w:t>Four types of SHAPE strips (circles, squares, stars, triangles) were provided in the prototype kit. Unlike the aforementioned strip options, the SHAPE strips were not provided in a variety colors, but instead vacuum-formed on .010-in. white vinyl with adhesive backing. As compared with the evaluators’ use of the LINE, TEXTURED, and BORDER strips, evaluators’ use of the SHAPE strips was not as frequent; in all cases, the majority of the evaluators reported using each SHAPE strips only “sometimes” (refer to Table 7).</w:t>
      </w:r>
    </w:p>
    <w:p w14:paraId="76C4448F" w14:textId="77777777" w:rsidR="00B3008C" w:rsidRDefault="00B3008C" w:rsidP="00B3008C">
      <w:pPr>
        <w:pStyle w:val="BodyText2"/>
        <w:jc w:val="left"/>
        <w:rPr>
          <w:rFonts w:ascii="Tahoma" w:hAnsi="Tahoma"/>
          <w:b w:val="0"/>
          <w:sz w:val="24"/>
          <w:szCs w:val="24"/>
        </w:rPr>
      </w:pPr>
      <w:r>
        <w:rPr>
          <w:rFonts w:ascii="Tahoma" w:hAnsi="Tahoma"/>
          <w:b w:val="0"/>
          <w:noProof/>
          <w:sz w:val="24"/>
          <w:szCs w:val="24"/>
        </w:rPr>
        <w:drawing>
          <wp:inline distT="0" distB="0" distL="0" distR="0" wp14:anchorId="691E8F41" wp14:editId="1677A958">
            <wp:extent cx="2564765" cy="2385695"/>
            <wp:effectExtent l="0" t="0" r="6985" b="0"/>
            <wp:docPr id="264" name="Picture 264" descr="Visual representations of the four types of SHAPE strips included in the prototype: Circles, Squares, Stars, an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64765" cy="2385695"/>
                    </a:xfrm>
                    <a:prstGeom prst="rect">
                      <a:avLst/>
                    </a:prstGeom>
                    <a:noFill/>
                    <a:ln>
                      <a:noFill/>
                    </a:ln>
                  </pic:spPr>
                </pic:pic>
              </a:graphicData>
            </a:graphic>
          </wp:inline>
        </w:drawing>
      </w:r>
    </w:p>
    <w:p w14:paraId="1F1D8D0B" w14:textId="77777777" w:rsidR="00B3008C" w:rsidRDefault="00B3008C" w:rsidP="00B3008C">
      <w:pPr>
        <w:pStyle w:val="BodyText2"/>
        <w:jc w:val="left"/>
        <w:rPr>
          <w:rFonts w:ascii="Tahoma" w:hAnsi="Tahoma"/>
          <w:b w:val="0"/>
          <w:sz w:val="24"/>
          <w:szCs w:val="24"/>
        </w:rPr>
      </w:pPr>
    </w:p>
    <w:tbl>
      <w:tblPr>
        <w:tblStyle w:val="LightList-Accent11"/>
        <w:tblW w:w="0" w:type="auto"/>
        <w:tblLook w:val="04A0" w:firstRow="1" w:lastRow="0" w:firstColumn="1" w:lastColumn="0" w:noHBand="0" w:noVBand="1"/>
      </w:tblPr>
      <w:tblGrid>
        <w:gridCol w:w="2690"/>
        <w:gridCol w:w="2075"/>
        <w:gridCol w:w="2131"/>
        <w:gridCol w:w="2340"/>
      </w:tblGrid>
      <w:tr w:rsidR="00B3008C" w14:paraId="541A997F" w14:textId="77777777" w:rsidTr="00226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6" w:type="dxa"/>
            <w:gridSpan w:val="4"/>
            <w:hideMark/>
          </w:tcPr>
          <w:p w14:paraId="4BB8A7FA"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Table 7</w:t>
            </w:r>
          </w:p>
          <w:p w14:paraId="0610F884" w14:textId="77777777" w:rsidR="00B3008C" w:rsidRDefault="00B3008C" w:rsidP="002263AF">
            <w:pPr>
              <w:spacing w:after="0" w:line="240" w:lineRule="auto"/>
              <w:jc w:val="left"/>
              <w:rPr>
                <w:rFonts w:ascii="Tahoma" w:hAnsi="Tahoma" w:cs="Tahoma"/>
                <w:sz w:val="24"/>
                <w:szCs w:val="24"/>
              </w:rPr>
            </w:pPr>
            <w:r>
              <w:rPr>
                <w:rFonts w:ascii="Tahoma" w:hAnsi="Tahoma" w:cs="Tahoma"/>
                <w:i/>
                <w:sz w:val="24"/>
                <w:szCs w:val="24"/>
              </w:rPr>
              <w:t xml:space="preserve">SHAPE Strips: Frequency of Use by Type  </w:t>
            </w:r>
            <w:r w:rsidRPr="007B4934">
              <w:rPr>
                <w:rFonts w:ascii="Tahoma" w:hAnsi="Tahoma" w:cs="Tahoma"/>
                <w:sz w:val="24"/>
                <w:szCs w:val="24"/>
              </w:rPr>
              <w:t>(N =</w:t>
            </w:r>
            <w:r>
              <w:rPr>
                <w:rFonts w:ascii="Tahoma" w:hAnsi="Tahoma" w:cs="Tahoma"/>
                <w:sz w:val="24"/>
                <w:szCs w:val="24"/>
              </w:rPr>
              <w:t xml:space="preserve"> </w:t>
            </w:r>
            <w:r w:rsidRPr="007B4934">
              <w:rPr>
                <w:rFonts w:ascii="Tahoma" w:hAnsi="Tahoma" w:cs="Tahoma"/>
                <w:sz w:val="24"/>
                <w:szCs w:val="24"/>
              </w:rPr>
              <w:t>18)</w:t>
            </w:r>
          </w:p>
        </w:tc>
      </w:tr>
      <w:tr w:rsidR="00B3008C" w14:paraId="495A6543"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14:paraId="1B7F8A29"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Type</w:t>
            </w:r>
          </w:p>
        </w:tc>
        <w:tc>
          <w:tcPr>
            <w:tcW w:w="2075" w:type="dxa"/>
          </w:tcPr>
          <w:p w14:paraId="06E40563"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Frequently</w:t>
            </w:r>
          </w:p>
        </w:tc>
        <w:tc>
          <w:tcPr>
            <w:tcW w:w="2131" w:type="dxa"/>
          </w:tcPr>
          <w:p w14:paraId="74AF6D2B"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Sometimes</w:t>
            </w:r>
          </w:p>
        </w:tc>
        <w:tc>
          <w:tcPr>
            <w:tcW w:w="2340" w:type="dxa"/>
          </w:tcPr>
          <w:p w14:paraId="08FC126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Never</w:t>
            </w:r>
          </w:p>
        </w:tc>
      </w:tr>
      <w:tr w:rsidR="00B3008C" w14:paraId="280A5674" w14:textId="77777777" w:rsidTr="002263AF">
        <w:tc>
          <w:tcPr>
            <w:cnfStyle w:val="001000000000" w:firstRow="0" w:lastRow="0" w:firstColumn="1" w:lastColumn="0" w:oddVBand="0" w:evenVBand="0" w:oddHBand="0" w:evenHBand="0" w:firstRowFirstColumn="0" w:firstRowLastColumn="0" w:lastRowFirstColumn="0" w:lastRowLastColumn="0"/>
            <w:tcW w:w="2690" w:type="dxa"/>
          </w:tcPr>
          <w:p w14:paraId="2BEB9A80"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Circles</w:t>
            </w:r>
          </w:p>
        </w:tc>
        <w:tc>
          <w:tcPr>
            <w:tcW w:w="2075" w:type="dxa"/>
          </w:tcPr>
          <w:p w14:paraId="0892EE3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2131" w:type="dxa"/>
          </w:tcPr>
          <w:p w14:paraId="07C9023B"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2340" w:type="dxa"/>
          </w:tcPr>
          <w:p w14:paraId="456753E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7C29320A"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2FA366F3"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Squares</w:t>
            </w:r>
          </w:p>
        </w:tc>
        <w:tc>
          <w:tcPr>
            <w:tcW w:w="2075" w:type="dxa"/>
          </w:tcPr>
          <w:p w14:paraId="2AB144B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131" w:type="dxa"/>
          </w:tcPr>
          <w:p w14:paraId="6DA591B8"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340" w:type="dxa"/>
          </w:tcPr>
          <w:p w14:paraId="03D42201"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21B731C7" w14:textId="77777777" w:rsidTr="002263AF">
        <w:tc>
          <w:tcPr>
            <w:cnfStyle w:val="001000000000" w:firstRow="0" w:lastRow="0" w:firstColumn="1" w:lastColumn="0" w:oddVBand="0" w:evenVBand="0" w:oddHBand="0" w:evenHBand="0" w:firstRowFirstColumn="0" w:firstRowLastColumn="0" w:lastRowFirstColumn="0" w:lastRowLastColumn="0"/>
            <w:tcW w:w="2690" w:type="dxa"/>
          </w:tcPr>
          <w:p w14:paraId="537193E1" w14:textId="77777777" w:rsidR="00B3008C" w:rsidRPr="00F220F1"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 xml:space="preserve">Stars </w:t>
            </w:r>
          </w:p>
        </w:tc>
        <w:tc>
          <w:tcPr>
            <w:tcW w:w="2075" w:type="dxa"/>
          </w:tcPr>
          <w:p w14:paraId="47430E7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131" w:type="dxa"/>
          </w:tcPr>
          <w:p w14:paraId="728E71A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2340" w:type="dxa"/>
          </w:tcPr>
          <w:p w14:paraId="5DABC52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2AB65960"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0BFD5326"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Triangles</w:t>
            </w:r>
          </w:p>
        </w:tc>
        <w:tc>
          <w:tcPr>
            <w:tcW w:w="2075" w:type="dxa"/>
          </w:tcPr>
          <w:p w14:paraId="106B8098"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2131" w:type="dxa"/>
          </w:tcPr>
          <w:p w14:paraId="07310C0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2340" w:type="dxa"/>
          </w:tcPr>
          <w:p w14:paraId="7FA6527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bl>
    <w:p w14:paraId="308F8FEB" w14:textId="77777777" w:rsidR="00B3008C" w:rsidRDefault="00B3008C" w:rsidP="00B3008C">
      <w:pPr>
        <w:pStyle w:val="BodyText2"/>
        <w:jc w:val="left"/>
        <w:rPr>
          <w:rFonts w:ascii="Tahoma" w:hAnsi="Tahoma"/>
          <w:b w:val="0"/>
          <w:sz w:val="24"/>
          <w:szCs w:val="24"/>
        </w:rPr>
      </w:pPr>
    </w:p>
    <w:p w14:paraId="0E90EE42" w14:textId="77777777" w:rsidR="00B3008C" w:rsidRDefault="00B3008C" w:rsidP="00B3008C">
      <w:pPr>
        <w:pStyle w:val="BodyText2"/>
        <w:jc w:val="left"/>
        <w:rPr>
          <w:rFonts w:ascii="Tahoma" w:hAnsi="Tahoma"/>
          <w:b w:val="0"/>
          <w:sz w:val="24"/>
          <w:szCs w:val="24"/>
        </w:rPr>
      </w:pPr>
      <w:r>
        <w:rPr>
          <w:rFonts w:ascii="Tahoma" w:hAnsi="Tahoma"/>
          <w:b w:val="0"/>
          <w:sz w:val="24"/>
          <w:szCs w:val="24"/>
        </w:rPr>
        <w:t>Some applications for the SHAPE strips reported by the evaluators included the following:</w:t>
      </w:r>
    </w:p>
    <w:p w14:paraId="6911232E" w14:textId="77777777" w:rsidR="00B3008C" w:rsidRDefault="00B3008C" w:rsidP="00067CA3">
      <w:pPr>
        <w:pStyle w:val="BodyText2"/>
        <w:numPr>
          <w:ilvl w:val="0"/>
          <w:numId w:val="296"/>
        </w:numPr>
        <w:jc w:val="left"/>
        <w:textAlignment w:val="auto"/>
        <w:rPr>
          <w:rFonts w:ascii="Tahoma" w:hAnsi="Tahoma"/>
          <w:b w:val="0"/>
          <w:sz w:val="24"/>
          <w:szCs w:val="24"/>
        </w:rPr>
      </w:pPr>
      <w:r>
        <w:rPr>
          <w:rFonts w:ascii="Tahoma" w:hAnsi="Tahoma"/>
          <w:b w:val="0"/>
          <w:sz w:val="24"/>
          <w:szCs w:val="24"/>
        </w:rPr>
        <w:t>“We used these for stories regarding the fourth of July. We also used them to mark folders and binders for home and at school.”</w:t>
      </w:r>
    </w:p>
    <w:p w14:paraId="517F874F" w14:textId="77777777" w:rsidR="00B3008C" w:rsidRDefault="00B3008C" w:rsidP="00067CA3">
      <w:pPr>
        <w:pStyle w:val="BodyText2"/>
        <w:numPr>
          <w:ilvl w:val="0"/>
          <w:numId w:val="296"/>
        </w:numPr>
        <w:jc w:val="left"/>
        <w:textAlignment w:val="auto"/>
        <w:rPr>
          <w:rFonts w:ascii="Tahoma" w:hAnsi="Tahoma"/>
          <w:b w:val="0"/>
          <w:sz w:val="24"/>
          <w:szCs w:val="24"/>
        </w:rPr>
      </w:pPr>
      <w:r>
        <w:rPr>
          <w:rFonts w:ascii="Tahoma" w:hAnsi="Tahoma"/>
          <w:b w:val="0"/>
          <w:sz w:val="24"/>
          <w:szCs w:val="24"/>
        </w:rPr>
        <w:t>Simply for “books.”</w:t>
      </w:r>
    </w:p>
    <w:p w14:paraId="2476B53F" w14:textId="77777777" w:rsidR="00B3008C" w:rsidRDefault="00B3008C" w:rsidP="00067CA3">
      <w:pPr>
        <w:pStyle w:val="BodyText2"/>
        <w:numPr>
          <w:ilvl w:val="0"/>
          <w:numId w:val="296"/>
        </w:numPr>
        <w:jc w:val="left"/>
        <w:textAlignment w:val="auto"/>
        <w:rPr>
          <w:rFonts w:ascii="Tahoma" w:hAnsi="Tahoma"/>
          <w:b w:val="0"/>
          <w:sz w:val="24"/>
          <w:szCs w:val="24"/>
        </w:rPr>
      </w:pPr>
      <w:r>
        <w:rPr>
          <w:rFonts w:ascii="Tahoma" w:hAnsi="Tahoma"/>
          <w:b w:val="0"/>
          <w:sz w:val="24"/>
          <w:szCs w:val="24"/>
        </w:rPr>
        <w:t>“I also used the tactile strips for borders of words and pictures.”</w:t>
      </w:r>
    </w:p>
    <w:p w14:paraId="7913F9AA" w14:textId="77777777" w:rsidR="00B3008C" w:rsidRDefault="00B3008C" w:rsidP="00067CA3">
      <w:pPr>
        <w:pStyle w:val="BodyText2"/>
        <w:numPr>
          <w:ilvl w:val="0"/>
          <w:numId w:val="296"/>
        </w:numPr>
        <w:jc w:val="left"/>
        <w:textAlignment w:val="auto"/>
        <w:rPr>
          <w:rFonts w:ascii="Tahoma" w:hAnsi="Tahoma"/>
          <w:b w:val="0"/>
          <w:sz w:val="24"/>
          <w:szCs w:val="24"/>
        </w:rPr>
      </w:pPr>
      <w:r>
        <w:rPr>
          <w:rFonts w:ascii="Tahoma" w:hAnsi="Tahoma"/>
          <w:b w:val="0"/>
          <w:sz w:val="24"/>
          <w:szCs w:val="24"/>
        </w:rPr>
        <w:t>“Math counting activities.</w:t>
      </w:r>
      <w:r>
        <w:rPr>
          <w:rFonts w:ascii="Tahoma" w:hAnsi="Tahoma"/>
          <w:b w:val="0"/>
          <w:sz w:val="24"/>
          <w:szCs w:val="24"/>
        </w:rPr>
        <w:br/>
      </w:r>
    </w:p>
    <w:p w14:paraId="0E5DEF6A" w14:textId="77777777" w:rsidR="00B3008C" w:rsidRDefault="00B3008C" w:rsidP="00B3008C">
      <w:pPr>
        <w:pStyle w:val="BodyText2"/>
        <w:jc w:val="left"/>
        <w:rPr>
          <w:rFonts w:ascii="Tahoma" w:hAnsi="Tahoma"/>
          <w:b w:val="0"/>
          <w:sz w:val="24"/>
          <w:szCs w:val="24"/>
        </w:rPr>
      </w:pPr>
      <w:r>
        <w:rPr>
          <w:rFonts w:ascii="Tahoma" w:hAnsi="Tahoma"/>
          <w:b w:val="0"/>
          <w:sz w:val="24"/>
          <w:szCs w:val="24"/>
        </w:rPr>
        <w:t>The majority of evaluators (89%) indicated that the SHAPE strips were tactually discriminable from each other; the remaining evaluators indicated “no” (6%) or were “uncertain” (6%) if the differences were sufficient. Although 67% were satisfied with the white-only option, 22% indicated that a variety of colors might be useful. Another evaluator suggested, “more space between the shapes would help beginners who are starting to develop their tactile sense.” The majority (94%) were pleased with the length and width of the SHAPE strips, and 89% indicated the size of each individual shape was ideal.</w:t>
      </w:r>
    </w:p>
    <w:p w14:paraId="44B66457" w14:textId="77777777" w:rsidR="00B3008C" w:rsidRDefault="00B3008C" w:rsidP="00B3008C">
      <w:pPr>
        <w:pStyle w:val="BodyText2"/>
        <w:jc w:val="left"/>
        <w:rPr>
          <w:rFonts w:ascii="Tahoma" w:hAnsi="Tahoma"/>
          <w:b w:val="0"/>
          <w:sz w:val="24"/>
          <w:szCs w:val="24"/>
        </w:rPr>
      </w:pPr>
    </w:p>
    <w:p w14:paraId="2434253D" w14:textId="77777777" w:rsidR="00B3008C" w:rsidRDefault="00B3008C" w:rsidP="00B3008C">
      <w:pPr>
        <w:pStyle w:val="BodyText2"/>
        <w:jc w:val="left"/>
        <w:rPr>
          <w:rFonts w:ascii="Tahoma" w:hAnsi="Tahoma"/>
          <w:b w:val="0"/>
          <w:sz w:val="24"/>
          <w:szCs w:val="24"/>
        </w:rPr>
      </w:pPr>
      <w:r>
        <w:rPr>
          <w:rFonts w:ascii="Tahoma" w:hAnsi="Tahoma"/>
          <w:b w:val="0"/>
          <w:sz w:val="24"/>
          <w:szCs w:val="24"/>
        </w:rPr>
        <w:t>Slightly over half (56%) of the evaluators chose to cut single shapes from the continuous strips to use as point symbols or arrows within a tactile display. Specific examples include the following:</w:t>
      </w:r>
    </w:p>
    <w:p w14:paraId="7F856182" w14:textId="77777777" w:rsidR="00B3008C" w:rsidRDefault="00B3008C" w:rsidP="00067CA3">
      <w:pPr>
        <w:pStyle w:val="BodyText2"/>
        <w:numPr>
          <w:ilvl w:val="0"/>
          <w:numId w:val="297"/>
        </w:numPr>
        <w:jc w:val="left"/>
        <w:textAlignment w:val="auto"/>
        <w:rPr>
          <w:rFonts w:ascii="Tahoma" w:hAnsi="Tahoma"/>
          <w:b w:val="0"/>
          <w:sz w:val="24"/>
          <w:szCs w:val="24"/>
        </w:rPr>
      </w:pPr>
      <w:r>
        <w:rPr>
          <w:rFonts w:ascii="Tahoma" w:hAnsi="Tahoma"/>
          <w:b w:val="0"/>
          <w:sz w:val="24"/>
          <w:szCs w:val="24"/>
        </w:rPr>
        <w:t>“School map landmarks”</w:t>
      </w:r>
    </w:p>
    <w:p w14:paraId="3AFABBF3" w14:textId="77777777" w:rsidR="00B3008C" w:rsidRDefault="00B3008C" w:rsidP="00067CA3">
      <w:pPr>
        <w:pStyle w:val="BodyText2"/>
        <w:numPr>
          <w:ilvl w:val="0"/>
          <w:numId w:val="297"/>
        </w:numPr>
        <w:jc w:val="left"/>
        <w:textAlignment w:val="auto"/>
        <w:rPr>
          <w:rFonts w:ascii="Tahoma" w:hAnsi="Tahoma"/>
          <w:b w:val="0"/>
          <w:sz w:val="24"/>
          <w:szCs w:val="24"/>
        </w:rPr>
      </w:pPr>
      <w:r>
        <w:rPr>
          <w:rFonts w:ascii="Tahoma" w:hAnsi="Tahoma"/>
          <w:b w:val="0"/>
          <w:sz w:val="24"/>
          <w:szCs w:val="24"/>
        </w:rPr>
        <w:t>“These were incredibly useful when cut apart into single units. I dare say almost as useful as the strips. We used them for points on both geographic maps and maps for O&amp;M, for points on a graph, to indicate points on lines and angles, as markers on keypads and keyboards, polka dots on an egg, and as tactual representations for math problems.”</w:t>
      </w:r>
    </w:p>
    <w:p w14:paraId="40093FB4" w14:textId="77777777" w:rsidR="00B3008C" w:rsidRDefault="00B3008C" w:rsidP="00067CA3">
      <w:pPr>
        <w:pStyle w:val="BodyText2"/>
        <w:numPr>
          <w:ilvl w:val="0"/>
          <w:numId w:val="297"/>
        </w:numPr>
        <w:jc w:val="left"/>
        <w:textAlignment w:val="auto"/>
        <w:rPr>
          <w:rFonts w:ascii="Tahoma" w:hAnsi="Tahoma"/>
          <w:b w:val="0"/>
          <w:sz w:val="24"/>
          <w:szCs w:val="24"/>
        </w:rPr>
      </w:pPr>
      <w:r>
        <w:rPr>
          <w:rFonts w:ascii="Tahoma" w:hAnsi="Tahoma"/>
          <w:b w:val="0"/>
          <w:sz w:val="24"/>
          <w:szCs w:val="24"/>
        </w:rPr>
        <w:t>“It would be a great way for students to create shapes directly on their paper vs. using a Draftsman or something like that.”</w:t>
      </w:r>
    </w:p>
    <w:p w14:paraId="3DDDC1D8" w14:textId="77777777" w:rsidR="00B3008C" w:rsidRDefault="00B3008C" w:rsidP="00067CA3">
      <w:pPr>
        <w:pStyle w:val="BodyText2"/>
        <w:numPr>
          <w:ilvl w:val="0"/>
          <w:numId w:val="297"/>
        </w:numPr>
        <w:jc w:val="left"/>
        <w:textAlignment w:val="auto"/>
        <w:rPr>
          <w:rFonts w:ascii="Tahoma" w:hAnsi="Tahoma"/>
          <w:b w:val="0"/>
          <w:sz w:val="24"/>
          <w:szCs w:val="24"/>
        </w:rPr>
      </w:pPr>
      <w:r>
        <w:rPr>
          <w:rFonts w:ascii="Tahoma" w:hAnsi="Tahoma"/>
          <w:b w:val="0"/>
          <w:sz w:val="24"/>
          <w:szCs w:val="24"/>
        </w:rPr>
        <w:t>“We used the stars in our art project and in tactile story books.”</w:t>
      </w:r>
    </w:p>
    <w:p w14:paraId="7F62530E" w14:textId="77777777" w:rsidR="00B3008C" w:rsidRDefault="00B3008C" w:rsidP="00B3008C">
      <w:pPr>
        <w:pStyle w:val="BodyText2"/>
        <w:jc w:val="left"/>
        <w:rPr>
          <w:rFonts w:ascii="Tahoma" w:hAnsi="Tahoma"/>
          <w:b w:val="0"/>
          <w:sz w:val="24"/>
          <w:szCs w:val="24"/>
        </w:rPr>
      </w:pPr>
    </w:p>
    <w:p w14:paraId="7A194D3F" w14:textId="77777777" w:rsidR="00B3008C" w:rsidRPr="005D7D58" w:rsidRDefault="00B3008C" w:rsidP="00B3008C">
      <w:pPr>
        <w:pStyle w:val="BodyText2"/>
        <w:jc w:val="left"/>
        <w:rPr>
          <w:rFonts w:ascii="Tahoma" w:hAnsi="Tahoma"/>
          <w:b w:val="0"/>
          <w:sz w:val="24"/>
          <w:szCs w:val="24"/>
        </w:rPr>
      </w:pPr>
      <w:r>
        <w:rPr>
          <w:rFonts w:ascii="Tahoma" w:hAnsi="Tahoma"/>
          <w:b w:val="0"/>
          <w:sz w:val="24"/>
          <w:szCs w:val="24"/>
        </w:rPr>
        <w:t xml:space="preserve">A package of GRAPHIC ART TAPE ROLLS was included in the prototype kits; it was the only commercially procured item for testing purposes. The package contained rolls of graphic tape in a variety of colors and three different widths—1/16-in., 1/8-in., and 1/4-in. The frequency of use of the package of tape rolls by the evaluators varied from —“frequently” (39%) to “sometimes” (33%) to “never” (28%). Of the three provided widths, the 1/8-in. option was used most often by field evaluators. </w:t>
      </w:r>
    </w:p>
    <w:p w14:paraId="37B5722F" w14:textId="77777777" w:rsidR="00B3008C" w:rsidRDefault="00B3008C" w:rsidP="00B3008C">
      <w:pPr>
        <w:pStyle w:val="BodyText2"/>
        <w:jc w:val="left"/>
        <w:rPr>
          <w:rFonts w:ascii="Tahoma" w:hAnsi="Tahoma"/>
          <w:b w:val="0"/>
          <w:sz w:val="24"/>
          <w:szCs w:val="24"/>
        </w:rPr>
      </w:pPr>
    </w:p>
    <w:p w14:paraId="46EA3823" w14:textId="77777777" w:rsidR="00B3008C" w:rsidRDefault="00B3008C" w:rsidP="00B3008C">
      <w:pPr>
        <w:pStyle w:val="BodyText2"/>
        <w:jc w:val="left"/>
        <w:rPr>
          <w:rFonts w:ascii="Tahoma" w:hAnsi="Tahoma"/>
          <w:b w:val="0"/>
          <w:sz w:val="24"/>
          <w:szCs w:val="24"/>
        </w:rPr>
      </w:pPr>
      <w:r>
        <w:rPr>
          <w:rFonts w:ascii="Tahoma" w:hAnsi="Tahoma"/>
          <w:b w:val="0"/>
          <w:noProof/>
          <w:sz w:val="24"/>
          <w:szCs w:val="24"/>
        </w:rPr>
        <w:drawing>
          <wp:inline distT="0" distB="0" distL="0" distR="0" wp14:anchorId="07A86299" wp14:editId="337DF439">
            <wp:extent cx="2042556" cy="1552772"/>
            <wp:effectExtent l="0" t="0" r="0" b="0"/>
            <wp:docPr id="265" name="Picture 265" descr="An assortment of rolls of graphic art tape in a variety of widths and colors included in the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0" y="0"/>
                      <a:ext cx="2042556" cy="1552772"/>
                    </a:xfrm>
                    <a:prstGeom prst="rect">
                      <a:avLst/>
                    </a:prstGeom>
                    <a:noFill/>
                    <a:ln>
                      <a:noFill/>
                    </a:ln>
                  </pic:spPr>
                </pic:pic>
              </a:graphicData>
            </a:graphic>
          </wp:inline>
        </w:drawing>
      </w:r>
    </w:p>
    <w:p w14:paraId="22785FFF" w14:textId="77777777" w:rsidR="00B3008C" w:rsidRDefault="00B3008C" w:rsidP="00B3008C">
      <w:pPr>
        <w:pStyle w:val="BodyText2"/>
        <w:jc w:val="left"/>
        <w:rPr>
          <w:rFonts w:ascii="Tahoma" w:hAnsi="Tahoma"/>
          <w:b w:val="0"/>
          <w:sz w:val="24"/>
          <w:szCs w:val="24"/>
        </w:rPr>
      </w:pPr>
    </w:p>
    <w:p w14:paraId="6F9C14F2" w14:textId="77777777" w:rsidR="00B3008C" w:rsidRDefault="00B3008C" w:rsidP="00B3008C">
      <w:pPr>
        <w:pStyle w:val="BodyText2"/>
        <w:jc w:val="left"/>
        <w:rPr>
          <w:rFonts w:ascii="Tahoma" w:hAnsi="Tahoma"/>
          <w:b w:val="0"/>
          <w:sz w:val="24"/>
          <w:szCs w:val="24"/>
        </w:rPr>
      </w:pPr>
      <w:r>
        <w:rPr>
          <w:rFonts w:ascii="Tahoma" w:hAnsi="Tahoma"/>
          <w:b w:val="0"/>
          <w:sz w:val="24"/>
          <w:szCs w:val="24"/>
        </w:rPr>
        <w:t>Nearly one-fifth (17%) of the evaluators recommended to omit the package of tape rolls from the kit. The lukewarm reception of this package might be attributed to observations made by some evaluators, including the following:</w:t>
      </w:r>
    </w:p>
    <w:p w14:paraId="51DC68B8" w14:textId="77777777" w:rsidR="00B3008C" w:rsidRDefault="00B3008C" w:rsidP="00067CA3">
      <w:pPr>
        <w:pStyle w:val="BodyText2"/>
        <w:numPr>
          <w:ilvl w:val="0"/>
          <w:numId w:val="298"/>
        </w:numPr>
        <w:jc w:val="left"/>
        <w:textAlignment w:val="auto"/>
        <w:rPr>
          <w:rFonts w:ascii="Tahoma" w:hAnsi="Tahoma"/>
          <w:b w:val="0"/>
          <w:sz w:val="24"/>
          <w:szCs w:val="24"/>
        </w:rPr>
      </w:pPr>
      <w:r>
        <w:rPr>
          <w:rFonts w:ascii="Tahoma" w:hAnsi="Tahoma"/>
          <w:b w:val="0"/>
          <w:sz w:val="24"/>
          <w:szCs w:val="24"/>
        </w:rPr>
        <w:t>“I didn’t think it gave enough definition for my student.”</w:t>
      </w:r>
    </w:p>
    <w:p w14:paraId="0FAA4EC3" w14:textId="77777777" w:rsidR="00B3008C" w:rsidRDefault="00B3008C" w:rsidP="00067CA3">
      <w:pPr>
        <w:pStyle w:val="BodyText2"/>
        <w:numPr>
          <w:ilvl w:val="0"/>
          <w:numId w:val="298"/>
        </w:numPr>
        <w:jc w:val="left"/>
        <w:textAlignment w:val="auto"/>
        <w:rPr>
          <w:rFonts w:ascii="Tahoma" w:hAnsi="Tahoma"/>
          <w:b w:val="0"/>
          <w:sz w:val="24"/>
          <w:szCs w:val="24"/>
        </w:rPr>
      </w:pPr>
      <w:r>
        <w:rPr>
          <w:rFonts w:ascii="Tahoma" w:hAnsi="Tahoma"/>
          <w:b w:val="0"/>
          <w:sz w:val="24"/>
          <w:szCs w:val="24"/>
        </w:rPr>
        <w:t>“The one thing we would like to mention is that we need to sometimes apply 2-3 layers for tactual discrimination.”</w:t>
      </w:r>
    </w:p>
    <w:p w14:paraId="139C423E" w14:textId="77777777" w:rsidR="00B3008C" w:rsidRDefault="00B3008C" w:rsidP="00067CA3">
      <w:pPr>
        <w:pStyle w:val="BodyText2"/>
        <w:numPr>
          <w:ilvl w:val="0"/>
          <w:numId w:val="298"/>
        </w:numPr>
        <w:jc w:val="left"/>
        <w:textAlignment w:val="auto"/>
        <w:rPr>
          <w:rFonts w:ascii="Tahoma" w:hAnsi="Tahoma"/>
          <w:b w:val="0"/>
          <w:sz w:val="24"/>
          <w:szCs w:val="24"/>
        </w:rPr>
      </w:pPr>
      <w:r>
        <w:rPr>
          <w:rFonts w:ascii="Tahoma" w:hAnsi="Tahoma"/>
          <w:b w:val="0"/>
          <w:sz w:val="24"/>
          <w:szCs w:val="24"/>
        </w:rPr>
        <w:t>“Did not use…the others seemed better.”</w:t>
      </w:r>
    </w:p>
    <w:p w14:paraId="6CA60F39" w14:textId="77777777" w:rsidR="00B3008C" w:rsidRDefault="00B3008C" w:rsidP="00067CA3">
      <w:pPr>
        <w:pStyle w:val="BodyText2"/>
        <w:numPr>
          <w:ilvl w:val="0"/>
          <w:numId w:val="298"/>
        </w:numPr>
        <w:jc w:val="left"/>
        <w:textAlignment w:val="auto"/>
        <w:rPr>
          <w:rFonts w:ascii="Tahoma" w:hAnsi="Tahoma"/>
          <w:b w:val="0"/>
          <w:sz w:val="24"/>
          <w:szCs w:val="24"/>
        </w:rPr>
      </w:pPr>
      <w:r>
        <w:rPr>
          <w:rFonts w:ascii="Tahoma" w:hAnsi="Tahoma"/>
          <w:b w:val="0"/>
          <w:sz w:val="24"/>
          <w:szCs w:val="24"/>
        </w:rPr>
        <w:t>Tactual discrimination “really depended on the surface” to which the tape was applied.</w:t>
      </w:r>
    </w:p>
    <w:p w14:paraId="39A30195" w14:textId="77777777" w:rsidR="00B3008C" w:rsidRDefault="00B3008C" w:rsidP="00067CA3">
      <w:pPr>
        <w:pStyle w:val="BodyText2"/>
        <w:numPr>
          <w:ilvl w:val="0"/>
          <w:numId w:val="298"/>
        </w:numPr>
        <w:jc w:val="left"/>
        <w:textAlignment w:val="auto"/>
        <w:rPr>
          <w:rFonts w:ascii="Tahoma" w:hAnsi="Tahoma"/>
          <w:b w:val="0"/>
          <w:sz w:val="24"/>
          <w:szCs w:val="24"/>
        </w:rPr>
      </w:pPr>
      <w:r>
        <w:rPr>
          <w:rFonts w:ascii="Tahoma" w:hAnsi="Tahoma"/>
          <w:b w:val="0"/>
          <w:sz w:val="24"/>
          <w:szCs w:val="24"/>
        </w:rPr>
        <w:t>“All of my students had problems tactually discriminating the 1/16-in. size. My students with low vision even struggled with it visually, especially the light blue and yellow.”</w:t>
      </w:r>
    </w:p>
    <w:p w14:paraId="3D807EFB" w14:textId="77777777" w:rsidR="00B3008C" w:rsidRDefault="00B3008C" w:rsidP="00067CA3">
      <w:pPr>
        <w:pStyle w:val="BodyText2"/>
        <w:numPr>
          <w:ilvl w:val="0"/>
          <w:numId w:val="298"/>
        </w:numPr>
        <w:jc w:val="left"/>
        <w:textAlignment w:val="auto"/>
        <w:rPr>
          <w:rFonts w:ascii="Tahoma" w:hAnsi="Tahoma"/>
          <w:b w:val="0"/>
          <w:sz w:val="24"/>
          <w:szCs w:val="24"/>
        </w:rPr>
      </w:pPr>
      <w:r>
        <w:rPr>
          <w:rFonts w:ascii="Tahoma" w:hAnsi="Tahoma"/>
          <w:b w:val="0"/>
          <w:sz w:val="24"/>
          <w:szCs w:val="24"/>
        </w:rPr>
        <w:t>“It’s sometimes difficult to find the beginning of the tape on the roll.”</w:t>
      </w:r>
    </w:p>
    <w:p w14:paraId="05943276" w14:textId="77777777" w:rsidR="00B3008C" w:rsidRDefault="00B3008C" w:rsidP="00067CA3">
      <w:pPr>
        <w:pStyle w:val="BodyText2"/>
        <w:numPr>
          <w:ilvl w:val="0"/>
          <w:numId w:val="298"/>
        </w:numPr>
        <w:jc w:val="left"/>
        <w:textAlignment w:val="auto"/>
        <w:rPr>
          <w:rFonts w:ascii="Tahoma" w:hAnsi="Tahoma"/>
          <w:b w:val="0"/>
          <w:sz w:val="24"/>
          <w:szCs w:val="24"/>
        </w:rPr>
      </w:pPr>
      <w:r>
        <w:rPr>
          <w:rFonts w:ascii="Tahoma" w:hAnsi="Tahoma"/>
          <w:b w:val="0"/>
          <w:sz w:val="24"/>
          <w:szCs w:val="24"/>
        </w:rPr>
        <w:t>“More helpful visually than tactually.”</w:t>
      </w:r>
    </w:p>
    <w:p w14:paraId="21609317" w14:textId="77777777" w:rsidR="00B3008C" w:rsidRDefault="00B3008C" w:rsidP="00B3008C">
      <w:pPr>
        <w:pStyle w:val="BodyText2"/>
        <w:jc w:val="left"/>
        <w:rPr>
          <w:rFonts w:ascii="Tahoma" w:hAnsi="Tahoma"/>
          <w:b w:val="0"/>
          <w:sz w:val="24"/>
          <w:szCs w:val="24"/>
        </w:rPr>
      </w:pPr>
    </w:p>
    <w:p w14:paraId="10F79201" w14:textId="77777777" w:rsidR="00B3008C" w:rsidRDefault="00B3008C" w:rsidP="00B3008C">
      <w:pPr>
        <w:pStyle w:val="PlainText"/>
        <w:tabs>
          <w:tab w:val="left" w:pos="0"/>
        </w:tabs>
        <w:jc w:val="left"/>
        <w:rPr>
          <w:rFonts w:ascii="Tahoma" w:hAnsi="Tahoma"/>
          <w:sz w:val="24"/>
          <w:szCs w:val="24"/>
        </w:rPr>
      </w:pPr>
      <w:r>
        <w:rPr>
          <w:rFonts w:ascii="Tahoma" w:hAnsi="Tahoma"/>
          <w:sz w:val="24"/>
          <w:szCs w:val="24"/>
        </w:rPr>
        <w:t xml:space="preserve">The field evaluators used tactile displays and materials constructed with the prototype </w:t>
      </w:r>
      <w:r w:rsidRPr="006D589D">
        <w:rPr>
          <w:rFonts w:ascii="Tahoma" w:hAnsi="Tahoma"/>
          <w:sz w:val="24"/>
          <w:szCs w:val="24"/>
        </w:rPr>
        <w:t>contents with 100 students/adult clients. The student/client population represented equal percentages of males (50%) and fe</w:t>
      </w:r>
      <w:r>
        <w:rPr>
          <w:rFonts w:ascii="Tahoma" w:hAnsi="Tahoma"/>
          <w:sz w:val="24"/>
          <w:szCs w:val="24"/>
        </w:rPr>
        <w:t>males (50%), as well as ethnic</w:t>
      </w:r>
      <w:r w:rsidRPr="006D589D">
        <w:rPr>
          <w:rFonts w:ascii="Tahoma" w:hAnsi="Tahoma"/>
          <w:sz w:val="24"/>
          <w:szCs w:val="24"/>
        </w:rPr>
        <w:t xml:space="preserve"> diversity: 49% White, 13% Hispanic, 19% Black, 4% Asian, 1% Native Hawaiian/Pacific Islander, 3% two or more races, and 11% “unreported” (see Figure 2).</w:t>
      </w:r>
      <w:r>
        <w:rPr>
          <w:rFonts w:ascii="Tahoma" w:hAnsi="Tahoma"/>
          <w:sz w:val="24"/>
          <w:szCs w:val="24"/>
        </w:rPr>
        <w:t xml:space="preserve"> Slightly over one-third (38%) of the students had oth</w:t>
      </w:r>
      <w:r w:rsidRPr="00E612AF">
        <w:rPr>
          <w:rFonts w:ascii="Tahoma" w:hAnsi="Tahoma"/>
          <w:sz w:val="24"/>
          <w:szCs w:val="24"/>
        </w:rPr>
        <w:t>er disabilities, such as cerebral palsy,</w:t>
      </w:r>
      <w:r>
        <w:rPr>
          <w:rFonts w:ascii="Tahoma" w:hAnsi="Tahoma"/>
          <w:sz w:val="24"/>
          <w:szCs w:val="24"/>
        </w:rPr>
        <w:t xml:space="preserve"> deafblindness,</w:t>
      </w:r>
      <w:r w:rsidRPr="00E612AF">
        <w:rPr>
          <w:rFonts w:ascii="Tahoma" w:hAnsi="Tahoma"/>
          <w:sz w:val="24"/>
          <w:szCs w:val="24"/>
        </w:rPr>
        <w:t xml:space="preserve"> intellectual disabilities, developmental delays, motor impairments, epilepsy, Down syndrome, attention deficit disorder, dyslexia, anxiety disorder, and autism.</w:t>
      </w:r>
    </w:p>
    <w:p w14:paraId="04A8F022" w14:textId="77777777" w:rsidR="00B3008C" w:rsidRDefault="00B3008C" w:rsidP="00B3008C">
      <w:pPr>
        <w:pStyle w:val="PlainText"/>
        <w:tabs>
          <w:tab w:val="left" w:pos="0"/>
        </w:tabs>
        <w:jc w:val="left"/>
        <w:rPr>
          <w:rFonts w:ascii="Tahoma" w:hAnsi="Tahoma"/>
          <w:sz w:val="24"/>
          <w:szCs w:val="24"/>
        </w:rPr>
      </w:pPr>
      <w:r>
        <w:rPr>
          <w:noProof/>
        </w:rPr>
        <w:drawing>
          <wp:inline distT="0" distB="0" distL="0" distR="0" wp14:anchorId="0C2A5BA8" wp14:editId="14B51E6F">
            <wp:extent cx="5173884" cy="3190009"/>
            <wp:effectExtent l="0" t="0" r="8255" b="0"/>
            <wp:docPr id="275" name="Picture 275" title="Figure 2: Student/Client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email">
                      <a:extLst>
                        <a:ext uri="{28A0092B-C50C-407E-A947-70E740481C1C}">
                          <a14:useLocalDpi xmlns:a14="http://schemas.microsoft.com/office/drawing/2010/main"/>
                        </a:ext>
                      </a:extLst>
                    </a:blip>
                    <a:stretch>
                      <a:fillRect/>
                    </a:stretch>
                  </pic:blipFill>
                  <pic:spPr>
                    <a:xfrm>
                      <a:off x="0" y="0"/>
                      <a:ext cx="5175725" cy="3191144"/>
                    </a:xfrm>
                    <a:prstGeom prst="rect">
                      <a:avLst/>
                    </a:prstGeom>
                  </pic:spPr>
                </pic:pic>
              </a:graphicData>
            </a:graphic>
          </wp:inline>
        </w:drawing>
      </w:r>
    </w:p>
    <w:p w14:paraId="6010EB91" w14:textId="77777777" w:rsidR="00B3008C" w:rsidRPr="00B50649" w:rsidRDefault="00B3008C" w:rsidP="00B3008C">
      <w:pPr>
        <w:pStyle w:val="BodyText2"/>
        <w:jc w:val="left"/>
        <w:rPr>
          <w:rFonts w:ascii="Tahoma" w:hAnsi="Tahoma"/>
          <w:i/>
          <w:sz w:val="24"/>
          <w:szCs w:val="24"/>
        </w:rPr>
      </w:pPr>
      <w:r w:rsidRPr="00B50649">
        <w:rPr>
          <w:rFonts w:ascii="Tahoma" w:hAnsi="Tahoma"/>
          <w:i/>
          <w:sz w:val="24"/>
          <w:szCs w:val="24"/>
        </w:rPr>
        <w:t>Figure 2: Student/Client Ethnicity</w:t>
      </w:r>
    </w:p>
    <w:p w14:paraId="042A01C1" w14:textId="77777777" w:rsidR="00B3008C" w:rsidRDefault="00B3008C" w:rsidP="00B3008C">
      <w:pPr>
        <w:pStyle w:val="BodyText2"/>
        <w:jc w:val="left"/>
        <w:rPr>
          <w:rFonts w:ascii="Tahoma" w:hAnsi="Tahoma"/>
          <w:b w:val="0"/>
          <w:sz w:val="24"/>
          <w:szCs w:val="24"/>
        </w:rPr>
      </w:pPr>
    </w:p>
    <w:p w14:paraId="5A92080D" w14:textId="77777777" w:rsidR="00B3008C" w:rsidRDefault="00B3008C" w:rsidP="00B3008C">
      <w:pPr>
        <w:pStyle w:val="PlainText"/>
        <w:tabs>
          <w:tab w:val="left" w:pos="0"/>
        </w:tabs>
        <w:jc w:val="left"/>
        <w:rPr>
          <w:rFonts w:ascii="Tahoma" w:hAnsi="Tahoma"/>
          <w:sz w:val="24"/>
          <w:szCs w:val="24"/>
        </w:rPr>
      </w:pPr>
      <w:r>
        <w:rPr>
          <w:rFonts w:ascii="Tahoma" w:hAnsi="Tahoma"/>
          <w:sz w:val="24"/>
          <w:szCs w:val="24"/>
        </w:rPr>
        <w:t xml:space="preserve">Students ranged in age from 2 to 79 years. Over half (52%) were 6 to 10 years old, 14% were 2 to 5 years old, and 13% were 16 to 19 years old. Only one adult client was elderly. The age for 19% of the student/client population was unknown/unreported. (See Figure 3.) </w:t>
      </w:r>
    </w:p>
    <w:p w14:paraId="2F4BCABE" w14:textId="77777777" w:rsidR="00B3008C" w:rsidRDefault="00B3008C" w:rsidP="00B3008C">
      <w:pPr>
        <w:pStyle w:val="PlainText"/>
        <w:tabs>
          <w:tab w:val="left" w:pos="0"/>
        </w:tabs>
        <w:jc w:val="left"/>
        <w:rPr>
          <w:rFonts w:ascii="Tahoma" w:hAnsi="Tahoma"/>
          <w:sz w:val="24"/>
          <w:szCs w:val="24"/>
        </w:rPr>
      </w:pPr>
    </w:p>
    <w:p w14:paraId="09ADA3B5" w14:textId="77777777" w:rsidR="00B3008C" w:rsidRDefault="00B3008C" w:rsidP="00B3008C">
      <w:pPr>
        <w:pStyle w:val="PlainText"/>
        <w:tabs>
          <w:tab w:val="left" w:pos="0"/>
        </w:tabs>
        <w:jc w:val="left"/>
        <w:rPr>
          <w:rFonts w:ascii="Tahoma" w:hAnsi="Tahoma"/>
          <w:sz w:val="24"/>
          <w:szCs w:val="24"/>
        </w:rPr>
      </w:pPr>
      <w:r>
        <w:rPr>
          <w:noProof/>
        </w:rPr>
        <w:drawing>
          <wp:inline distT="0" distB="0" distL="0" distR="0" wp14:anchorId="68CA7025" wp14:editId="500E9285">
            <wp:extent cx="5205845" cy="3175232"/>
            <wp:effectExtent l="0" t="0" r="0" b="6350"/>
            <wp:docPr id="276" name="Picture 276" title="Figure 3: Student Age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5207908" cy="3176490"/>
                    </a:xfrm>
                    <a:prstGeom prst="rect">
                      <a:avLst/>
                    </a:prstGeom>
                  </pic:spPr>
                </pic:pic>
              </a:graphicData>
            </a:graphic>
          </wp:inline>
        </w:drawing>
      </w:r>
    </w:p>
    <w:p w14:paraId="656E1192" w14:textId="77777777" w:rsidR="00B3008C" w:rsidRPr="00B50649" w:rsidRDefault="00B3008C" w:rsidP="00B3008C">
      <w:pPr>
        <w:pStyle w:val="BodyText2"/>
        <w:jc w:val="left"/>
        <w:rPr>
          <w:rFonts w:ascii="Tahoma" w:hAnsi="Tahoma"/>
          <w:i/>
          <w:sz w:val="24"/>
          <w:szCs w:val="24"/>
        </w:rPr>
      </w:pPr>
      <w:r w:rsidRPr="00B50649">
        <w:rPr>
          <w:rFonts w:ascii="Tahoma" w:hAnsi="Tahoma"/>
          <w:i/>
          <w:sz w:val="24"/>
          <w:szCs w:val="24"/>
        </w:rPr>
        <w:t>Figure 3: Student Age Range</w:t>
      </w:r>
    </w:p>
    <w:p w14:paraId="4AA4FE6E" w14:textId="77777777" w:rsidR="00B3008C" w:rsidRPr="00B3008C" w:rsidRDefault="00B3008C" w:rsidP="00B3008C">
      <w:pPr>
        <w:pStyle w:val="BodyText2"/>
        <w:jc w:val="left"/>
        <w:rPr>
          <w:rFonts w:ascii="Tahoma" w:hAnsi="Tahoma"/>
          <w:b w:val="0"/>
          <w:i/>
          <w:sz w:val="24"/>
          <w:szCs w:val="24"/>
        </w:rPr>
      </w:pPr>
    </w:p>
    <w:p w14:paraId="36C1AD7C" w14:textId="77777777" w:rsidR="00B3008C" w:rsidRDefault="00B3008C" w:rsidP="00B3008C">
      <w:pPr>
        <w:pStyle w:val="PlainText"/>
        <w:tabs>
          <w:tab w:val="left" w:pos="0"/>
        </w:tabs>
        <w:jc w:val="left"/>
        <w:rPr>
          <w:rFonts w:ascii="Tahoma" w:hAnsi="Tahoma"/>
          <w:sz w:val="24"/>
          <w:szCs w:val="24"/>
        </w:rPr>
      </w:pPr>
      <w:r>
        <w:rPr>
          <w:rFonts w:ascii="Tahoma" w:hAnsi="Tahoma"/>
          <w:sz w:val="24"/>
          <w:szCs w:val="24"/>
        </w:rPr>
        <w:t>With regard to grade level representations, equal percentages of students were in Grades K to 4 (29%) and Grades 4 to 8 (29%); 8% were in preschool, 21% were in high school, and 13% were ungraded or not in school. (See Figure 4.)</w:t>
      </w:r>
    </w:p>
    <w:p w14:paraId="3F293AA0" w14:textId="77777777" w:rsidR="00B3008C" w:rsidRDefault="00B3008C" w:rsidP="00B3008C">
      <w:pPr>
        <w:pStyle w:val="PlainText"/>
        <w:tabs>
          <w:tab w:val="left" w:pos="0"/>
        </w:tabs>
        <w:jc w:val="left"/>
        <w:rPr>
          <w:rFonts w:ascii="Tahoma" w:hAnsi="Tahoma"/>
          <w:sz w:val="24"/>
          <w:szCs w:val="24"/>
        </w:rPr>
      </w:pPr>
    </w:p>
    <w:p w14:paraId="2BBAD807" w14:textId="77777777" w:rsidR="00B3008C" w:rsidRDefault="00B3008C" w:rsidP="00B3008C">
      <w:pPr>
        <w:pStyle w:val="PlainText"/>
        <w:tabs>
          <w:tab w:val="left" w:pos="0"/>
        </w:tabs>
        <w:jc w:val="left"/>
        <w:rPr>
          <w:rFonts w:ascii="Tahoma" w:hAnsi="Tahoma"/>
          <w:b/>
          <w:i/>
          <w:sz w:val="24"/>
          <w:szCs w:val="24"/>
        </w:rPr>
      </w:pPr>
      <w:r>
        <w:rPr>
          <w:noProof/>
        </w:rPr>
        <w:drawing>
          <wp:inline distT="0" distB="0" distL="0" distR="0" wp14:anchorId="0E1BF2DF" wp14:editId="4D8ABD33">
            <wp:extent cx="5943600" cy="3622675"/>
            <wp:effectExtent l="0" t="0" r="0" b="0"/>
            <wp:docPr id="37" name="Picture 37" title="Figure 4: Student Grad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email">
                      <a:extLst>
                        <a:ext uri="{28A0092B-C50C-407E-A947-70E740481C1C}">
                          <a14:useLocalDpi xmlns:a14="http://schemas.microsoft.com/office/drawing/2010/main"/>
                        </a:ext>
                      </a:extLst>
                    </a:blip>
                    <a:stretch>
                      <a:fillRect/>
                    </a:stretch>
                  </pic:blipFill>
                  <pic:spPr>
                    <a:xfrm>
                      <a:off x="0" y="0"/>
                      <a:ext cx="5943600" cy="3622675"/>
                    </a:xfrm>
                    <a:prstGeom prst="rect">
                      <a:avLst/>
                    </a:prstGeom>
                  </pic:spPr>
                </pic:pic>
              </a:graphicData>
            </a:graphic>
          </wp:inline>
        </w:drawing>
      </w:r>
    </w:p>
    <w:p w14:paraId="39FE5E75" w14:textId="77777777" w:rsidR="00B3008C" w:rsidRPr="00B50649" w:rsidRDefault="00B3008C" w:rsidP="00B3008C">
      <w:pPr>
        <w:pStyle w:val="BodyText2"/>
        <w:jc w:val="left"/>
        <w:rPr>
          <w:rFonts w:ascii="Tahoma" w:hAnsi="Tahoma"/>
          <w:i/>
          <w:sz w:val="24"/>
          <w:szCs w:val="24"/>
        </w:rPr>
      </w:pPr>
      <w:r w:rsidRPr="00B50649">
        <w:rPr>
          <w:rFonts w:ascii="Tahoma" w:hAnsi="Tahoma"/>
          <w:i/>
          <w:sz w:val="24"/>
          <w:szCs w:val="24"/>
        </w:rPr>
        <w:t>Figure 4: Student Grade Level</w:t>
      </w:r>
    </w:p>
    <w:p w14:paraId="6E7A8724" w14:textId="77777777" w:rsidR="00B3008C" w:rsidRDefault="00B3008C" w:rsidP="00B3008C">
      <w:pPr>
        <w:pStyle w:val="BodyText2"/>
        <w:jc w:val="left"/>
        <w:rPr>
          <w:rFonts w:ascii="Tahoma" w:hAnsi="Tahoma"/>
          <w:b w:val="0"/>
          <w:sz w:val="24"/>
          <w:szCs w:val="24"/>
        </w:rPr>
      </w:pPr>
    </w:p>
    <w:p w14:paraId="6D9F6BB5" w14:textId="77777777" w:rsidR="00B3008C" w:rsidRDefault="00B3008C" w:rsidP="00B3008C">
      <w:pPr>
        <w:pStyle w:val="PlainText"/>
        <w:tabs>
          <w:tab w:val="left" w:pos="0"/>
        </w:tabs>
        <w:jc w:val="left"/>
        <w:rPr>
          <w:rFonts w:ascii="Tahoma" w:hAnsi="Tahoma"/>
          <w:sz w:val="24"/>
          <w:szCs w:val="24"/>
        </w:rPr>
      </w:pPr>
      <w:r>
        <w:rPr>
          <w:rFonts w:ascii="Tahoma" w:hAnsi="Tahoma"/>
          <w:sz w:val="24"/>
          <w:szCs w:val="24"/>
        </w:rPr>
        <w:t>Braille readers comprised the largest percentage (35%) of the student sample, 20% were large print readers, 11% were dual readers, 12% used print or tactile symbols, 8% read regular print or regular print with magnification, and 5% were auditory readers. The reading medium was unknown for the 9% of the student population. (See Figure 5.)</w:t>
      </w:r>
    </w:p>
    <w:p w14:paraId="17F3F3DF" w14:textId="77777777" w:rsidR="00B3008C" w:rsidRDefault="00B3008C" w:rsidP="00B3008C">
      <w:pPr>
        <w:pStyle w:val="BodyText2"/>
        <w:jc w:val="left"/>
        <w:rPr>
          <w:rFonts w:ascii="Tahoma" w:hAnsi="Tahoma"/>
          <w:b w:val="0"/>
          <w:sz w:val="24"/>
          <w:szCs w:val="24"/>
        </w:rPr>
      </w:pPr>
    </w:p>
    <w:p w14:paraId="04DF61E5" w14:textId="77777777" w:rsidR="00B3008C" w:rsidRDefault="00B3008C" w:rsidP="00B3008C">
      <w:pPr>
        <w:pStyle w:val="BodyText2"/>
        <w:jc w:val="left"/>
        <w:rPr>
          <w:rFonts w:ascii="Tahoma" w:hAnsi="Tahoma"/>
          <w:b w:val="0"/>
          <w:sz w:val="24"/>
          <w:szCs w:val="24"/>
        </w:rPr>
      </w:pPr>
      <w:r>
        <w:rPr>
          <w:noProof/>
        </w:rPr>
        <w:drawing>
          <wp:inline distT="0" distB="0" distL="0" distR="0" wp14:anchorId="47D8E5DE" wp14:editId="603C3D9E">
            <wp:extent cx="5943600" cy="3780790"/>
            <wp:effectExtent l="0" t="0" r="0" b="0"/>
            <wp:docPr id="39" name="Picture 39" title="Figure 5: Students’ Primary Reading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email">
                      <a:extLst>
                        <a:ext uri="{28A0092B-C50C-407E-A947-70E740481C1C}">
                          <a14:useLocalDpi xmlns:a14="http://schemas.microsoft.com/office/drawing/2010/main"/>
                        </a:ext>
                      </a:extLst>
                    </a:blip>
                    <a:stretch>
                      <a:fillRect/>
                    </a:stretch>
                  </pic:blipFill>
                  <pic:spPr>
                    <a:xfrm>
                      <a:off x="0" y="0"/>
                      <a:ext cx="5943600" cy="3780790"/>
                    </a:xfrm>
                    <a:prstGeom prst="rect">
                      <a:avLst/>
                    </a:prstGeom>
                  </pic:spPr>
                </pic:pic>
              </a:graphicData>
            </a:graphic>
          </wp:inline>
        </w:drawing>
      </w:r>
    </w:p>
    <w:p w14:paraId="08BB444B" w14:textId="77777777" w:rsidR="00B3008C" w:rsidRPr="00B50649" w:rsidRDefault="00B3008C" w:rsidP="00B3008C">
      <w:pPr>
        <w:pStyle w:val="BodyText2"/>
        <w:jc w:val="left"/>
        <w:rPr>
          <w:rFonts w:ascii="Tahoma" w:hAnsi="Tahoma"/>
          <w:i/>
          <w:sz w:val="24"/>
          <w:szCs w:val="24"/>
        </w:rPr>
      </w:pPr>
      <w:r w:rsidRPr="00B50649">
        <w:rPr>
          <w:rFonts w:ascii="Tahoma" w:hAnsi="Tahoma"/>
          <w:i/>
          <w:sz w:val="24"/>
          <w:szCs w:val="24"/>
        </w:rPr>
        <w:t>Figure 5: Students’ Primary Reading Medium</w:t>
      </w:r>
    </w:p>
    <w:p w14:paraId="1337AA45" w14:textId="77777777" w:rsidR="00B3008C" w:rsidRDefault="00B3008C" w:rsidP="00B3008C">
      <w:pPr>
        <w:pStyle w:val="BodyText2"/>
        <w:jc w:val="left"/>
        <w:rPr>
          <w:rFonts w:ascii="Tahoma" w:hAnsi="Tahoma"/>
          <w:b w:val="0"/>
          <w:sz w:val="24"/>
          <w:szCs w:val="24"/>
        </w:rPr>
      </w:pPr>
    </w:p>
    <w:p w14:paraId="598BD54F" w14:textId="77777777" w:rsidR="00B3008C" w:rsidRDefault="00B3008C" w:rsidP="00B3008C">
      <w:pPr>
        <w:pStyle w:val="BodyText2"/>
        <w:jc w:val="left"/>
        <w:rPr>
          <w:rFonts w:ascii="Tahoma" w:hAnsi="Tahoma"/>
          <w:b w:val="0"/>
          <w:sz w:val="24"/>
          <w:szCs w:val="24"/>
        </w:rPr>
      </w:pPr>
      <w:r>
        <w:rPr>
          <w:rFonts w:ascii="Tahoma" w:hAnsi="Tahoma"/>
          <w:b w:val="0"/>
          <w:sz w:val="24"/>
          <w:szCs w:val="24"/>
        </w:rPr>
        <w:t>One hundred percent of the evaluators indicated that the prototype of Textured Graphic Art Tape provided their students/clients with useful materials not typically available. Field evaluators were asked to report, based on their personal observations, which of the tape/strips options were generally the students’/clients’ favorites. Table 8 reveals that the bumpy and rough versions of the translucent TEXTURED strips were common favorites of half of the student/client population. The hexagon BORDER strips and the GRAPHIC ART TAPE ROLLS were disliked by 11% of the student population.</w:t>
      </w:r>
    </w:p>
    <w:p w14:paraId="64831309" w14:textId="77777777" w:rsidR="00B3008C" w:rsidRDefault="00B3008C" w:rsidP="00B3008C">
      <w:pPr>
        <w:pStyle w:val="BodyText2"/>
        <w:jc w:val="left"/>
        <w:rPr>
          <w:rFonts w:ascii="Tahoma" w:hAnsi="Tahoma"/>
          <w:b w:val="0"/>
          <w:sz w:val="24"/>
          <w:szCs w:val="24"/>
        </w:rPr>
      </w:pPr>
    </w:p>
    <w:tbl>
      <w:tblPr>
        <w:tblStyle w:val="LightList-Accent11"/>
        <w:tblW w:w="0" w:type="auto"/>
        <w:tblLook w:val="04A0" w:firstRow="1" w:lastRow="0" w:firstColumn="1" w:lastColumn="0" w:noHBand="0" w:noVBand="1"/>
      </w:tblPr>
      <w:tblGrid>
        <w:gridCol w:w="4004"/>
        <w:gridCol w:w="1428"/>
        <w:gridCol w:w="1605"/>
        <w:gridCol w:w="1177"/>
        <w:gridCol w:w="1126"/>
      </w:tblGrid>
      <w:tr w:rsidR="00B3008C" w14:paraId="6124A759" w14:textId="77777777" w:rsidTr="00226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hideMark/>
          </w:tcPr>
          <w:p w14:paraId="137E2A39"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Table 8</w:t>
            </w:r>
          </w:p>
          <w:p w14:paraId="6A267A09" w14:textId="77777777" w:rsidR="00B3008C" w:rsidRDefault="00B3008C" w:rsidP="002263AF">
            <w:pPr>
              <w:spacing w:after="0" w:line="240" w:lineRule="auto"/>
              <w:jc w:val="left"/>
              <w:rPr>
                <w:rFonts w:ascii="Tahoma" w:hAnsi="Tahoma" w:cs="Tahoma"/>
                <w:sz w:val="24"/>
                <w:szCs w:val="24"/>
              </w:rPr>
            </w:pPr>
            <w:r>
              <w:rPr>
                <w:rFonts w:ascii="Tahoma" w:hAnsi="Tahoma" w:cs="Tahoma"/>
                <w:i/>
                <w:sz w:val="24"/>
                <w:szCs w:val="24"/>
              </w:rPr>
              <w:t xml:space="preserve">Student Preferences of Textured Tape/Strip Options as reported by Evaluators  </w:t>
            </w:r>
            <w:r w:rsidRPr="007B4934">
              <w:rPr>
                <w:rFonts w:ascii="Tahoma" w:hAnsi="Tahoma" w:cs="Tahoma"/>
                <w:sz w:val="24"/>
                <w:szCs w:val="24"/>
              </w:rPr>
              <w:t>(N =</w:t>
            </w:r>
            <w:r>
              <w:rPr>
                <w:rFonts w:ascii="Tahoma" w:hAnsi="Tahoma" w:cs="Tahoma"/>
                <w:sz w:val="24"/>
                <w:szCs w:val="24"/>
              </w:rPr>
              <w:t xml:space="preserve"> </w:t>
            </w:r>
            <w:r w:rsidRPr="007B4934">
              <w:rPr>
                <w:rFonts w:ascii="Tahoma" w:hAnsi="Tahoma" w:cs="Tahoma"/>
                <w:sz w:val="24"/>
                <w:szCs w:val="24"/>
              </w:rPr>
              <w:t>18)</w:t>
            </w:r>
          </w:p>
        </w:tc>
      </w:tr>
      <w:tr w:rsidR="00B3008C" w14:paraId="1FFE6EB7"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hideMark/>
          </w:tcPr>
          <w:p w14:paraId="5634F9BE" w14:textId="77777777" w:rsidR="00B3008C" w:rsidRDefault="00B3008C" w:rsidP="002263AF">
            <w:pPr>
              <w:spacing w:after="0" w:line="240" w:lineRule="auto"/>
              <w:jc w:val="left"/>
              <w:rPr>
                <w:rFonts w:ascii="Tahoma" w:hAnsi="Tahoma" w:cs="Tahoma"/>
                <w:sz w:val="24"/>
                <w:szCs w:val="24"/>
              </w:rPr>
            </w:pPr>
            <w:r>
              <w:rPr>
                <w:rFonts w:ascii="Tahoma" w:hAnsi="Tahoma" w:cs="Tahoma"/>
                <w:sz w:val="24"/>
                <w:szCs w:val="24"/>
              </w:rPr>
              <w:t>Type of Tape/Strip</w:t>
            </w:r>
          </w:p>
        </w:tc>
        <w:tc>
          <w:tcPr>
            <w:tcW w:w="1440" w:type="dxa"/>
          </w:tcPr>
          <w:p w14:paraId="495DC3E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Common Favorite</w:t>
            </w:r>
          </w:p>
        </w:tc>
        <w:tc>
          <w:tcPr>
            <w:tcW w:w="1455" w:type="dxa"/>
          </w:tcPr>
          <w:p w14:paraId="2D30E1D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Tactually Liked/</w:t>
            </w:r>
          </w:p>
          <w:p w14:paraId="4753B63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Recognized</w:t>
            </w:r>
          </w:p>
        </w:tc>
        <w:tc>
          <w:tcPr>
            <w:tcW w:w="1177" w:type="dxa"/>
          </w:tcPr>
          <w:p w14:paraId="7181302B"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Disliked</w:t>
            </w:r>
          </w:p>
        </w:tc>
        <w:tc>
          <w:tcPr>
            <w:tcW w:w="1143" w:type="dxa"/>
          </w:tcPr>
          <w:p w14:paraId="0421CE9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N/A—Did not Use</w:t>
            </w:r>
          </w:p>
        </w:tc>
      </w:tr>
      <w:tr w:rsidR="00B3008C" w14:paraId="66EA51C0" w14:textId="77777777" w:rsidTr="002263AF">
        <w:tc>
          <w:tcPr>
            <w:cnfStyle w:val="001000000000" w:firstRow="0" w:lastRow="0" w:firstColumn="1" w:lastColumn="0" w:oddVBand="0" w:evenVBand="0" w:oddHBand="0" w:evenHBand="0" w:firstRowFirstColumn="0" w:firstRowLastColumn="0" w:lastRowFirstColumn="0" w:lastRowLastColumn="0"/>
            <w:tcW w:w="4135" w:type="dxa"/>
          </w:tcPr>
          <w:p w14:paraId="7EEA1461"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LINE PATH (dotted)</w:t>
            </w:r>
          </w:p>
        </w:tc>
        <w:tc>
          <w:tcPr>
            <w:tcW w:w="1440" w:type="dxa"/>
          </w:tcPr>
          <w:p w14:paraId="751CCC6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1455" w:type="dxa"/>
          </w:tcPr>
          <w:p w14:paraId="6CD9FB9B"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1177" w:type="dxa"/>
          </w:tcPr>
          <w:p w14:paraId="01965D1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43" w:type="dxa"/>
          </w:tcPr>
          <w:p w14:paraId="007D6DC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3008C" w14:paraId="5AC975B5"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464F16E4"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LINE PATH (dashed)</w:t>
            </w:r>
          </w:p>
        </w:tc>
        <w:tc>
          <w:tcPr>
            <w:tcW w:w="1440" w:type="dxa"/>
          </w:tcPr>
          <w:p w14:paraId="632DF5C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455" w:type="dxa"/>
          </w:tcPr>
          <w:p w14:paraId="753AC209"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78%</w:t>
            </w:r>
          </w:p>
        </w:tc>
        <w:tc>
          <w:tcPr>
            <w:tcW w:w="1177" w:type="dxa"/>
          </w:tcPr>
          <w:p w14:paraId="6A32BEF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43" w:type="dxa"/>
          </w:tcPr>
          <w:p w14:paraId="37D3FE2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04BB42A3" w14:textId="77777777" w:rsidTr="002263AF">
        <w:trPr>
          <w:trHeight w:val="85"/>
        </w:trPr>
        <w:tc>
          <w:tcPr>
            <w:cnfStyle w:val="001000000000" w:firstRow="0" w:lastRow="0" w:firstColumn="1" w:lastColumn="0" w:oddVBand="0" w:evenVBand="0" w:oddHBand="0" w:evenHBand="0" w:firstRowFirstColumn="0" w:firstRowLastColumn="0" w:lastRowFirstColumn="0" w:lastRowLastColumn="0"/>
            <w:tcW w:w="4135" w:type="dxa"/>
          </w:tcPr>
          <w:p w14:paraId="7DB5774B" w14:textId="77777777" w:rsidR="00B3008C" w:rsidRPr="00F220F1"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LINE PATH (railroad)</w:t>
            </w:r>
          </w:p>
        </w:tc>
        <w:tc>
          <w:tcPr>
            <w:tcW w:w="1440" w:type="dxa"/>
          </w:tcPr>
          <w:p w14:paraId="35AE7095"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455" w:type="dxa"/>
          </w:tcPr>
          <w:p w14:paraId="0021D32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177" w:type="dxa"/>
          </w:tcPr>
          <w:p w14:paraId="2CAF576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43" w:type="dxa"/>
          </w:tcPr>
          <w:p w14:paraId="5DB85C5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3A080FF8"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1EF81034"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LINE PATH (arrow)</w:t>
            </w:r>
          </w:p>
        </w:tc>
        <w:tc>
          <w:tcPr>
            <w:tcW w:w="1440" w:type="dxa"/>
          </w:tcPr>
          <w:p w14:paraId="2D925C1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455" w:type="dxa"/>
          </w:tcPr>
          <w:p w14:paraId="62E3462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72%</w:t>
            </w:r>
          </w:p>
        </w:tc>
        <w:tc>
          <w:tcPr>
            <w:tcW w:w="1177" w:type="dxa"/>
          </w:tcPr>
          <w:p w14:paraId="44072CAC"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43" w:type="dxa"/>
          </w:tcPr>
          <w:p w14:paraId="6249888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3008C" w14:paraId="2D8D4984" w14:textId="77777777" w:rsidTr="002263AF">
        <w:tc>
          <w:tcPr>
            <w:cnfStyle w:val="001000000000" w:firstRow="0" w:lastRow="0" w:firstColumn="1" w:lastColumn="0" w:oddVBand="0" w:evenVBand="0" w:oddHBand="0" w:evenHBand="0" w:firstRowFirstColumn="0" w:firstRowLastColumn="0" w:lastRowFirstColumn="0" w:lastRowLastColumn="0"/>
            <w:tcW w:w="4135" w:type="dxa"/>
          </w:tcPr>
          <w:p w14:paraId="62595DE8"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TEXTURED (smooth/craft foam)</w:t>
            </w:r>
          </w:p>
        </w:tc>
        <w:tc>
          <w:tcPr>
            <w:tcW w:w="1440" w:type="dxa"/>
          </w:tcPr>
          <w:p w14:paraId="19746BB2"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455" w:type="dxa"/>
          </w:tcPr>
          <w:p w14:paraId="22543A0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1177" w:type="dxa"/>
          </w:tcPr>
          <w:p w14:paraId="1443A28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01BF939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3008C" w14:paraId="78CA7F34"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204A2200"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TEXTURED (rough/translucent)</w:t>
            </w:r>
          </w:p>
        </w:tc>
        <w:tc>
          <w:tcPr>
            <w:tcW w:w="1440" w:type="dxa"/>
          </w:tcPr>
          <w:p w14:paraId="57072AB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455" w:type="dxa"/>
          </w:tcPr>
          <w:p w14:paraId="48FDE08E"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177" w:type="dxa"/>
          </w:tcPr>
          <w:p w14:paraId="4E9C850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43" w:type="dxa"/>
          </w:tcPr>
          <w:p w14:paraId="65A7FE0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3008C" w14:paraId="2EFC3846" w14:textId="77777777" w:rsidTr="002263AF">
        <w:tc>
          <w:tcPr>
            <w:cnfStyle w:val="001000000000" w:firstRow="0" w:lastRow="0" w:firstColumn="1" w:lastColumn="0" w:oddVBand="0" w:evenVBand="0" w:oddHBand="0" w:evenHBand="0" w:firstRowFirstColumn="0" w:firstRowLastColumn="0" w:lastRowFirstColumn="0" w:lastRowLastColumn="0"/>
            <w:tcW w:w="4135" w:type="dxa"/>
          </w:tcPr>
          <w:p w14:paraId="0B7EF477"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TEXTURED (bumpy/translucent)</w:t>
            </w:r>
          </w:p>
        </w:tc>
        <w:tc>
          <w:tcPr>
            <w:tcW w:w="1440" w:type="dxa"/>
          </w:tcPr>
          <w:p w14:paraId="2075356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455" w:type="dxa"/>
          </w:tcPr>
          <w:p w14:paraId="4B8E5E6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177" w:type="dxa"/>
          </w:tcPr>
          <w:p w14:paraId="2FC9434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43" w:type="dxa"/>
          </w:tcPr>
          <w:p w14:paraId="5727DAA8"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B3008C" w14:paraId="17DEC4CA"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1D0795B8"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TEXTURED (soft)</w:t>
            </w:r>
          </w:p>
        </w:tc>
        <w:tc>
          <w:tcPr>
            <w:tcW w:w="1440" w:type="dxa"/>
          </w:tcPr>
          <w:p w14:paraId="470787D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455" w:type="dxa"/>
          </w:tcPr>
          <w:p w14:paraId="06F30E56"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1177" w:type="dxa"/>
          </w:tcPr>
          <w:p w14:paraId="3579BACE"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1A00483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B3008C" w14:paraId="717C7D36" w14:textId="77777777" w:rsidTr="002263AF">
        <w:tc>
          <w:tcPr>
            <w:cnfStyle w:val="001000000000" w:firstRow="0" w:lastRow="0" w:firstColumn="1" w:lastColumn="0" w:oddVBand="0" w:evenVBand="0" w:oddHBand="0" w:evenHBand="0" w:firstRowFirstColumn="0" w:firstRowLastColumn="0" w:lastRowFirstColumn="0" w:lastRowLastColumn="0"/>
            <w:tcW w:w="4135" w:type="dxa"/>
          </w:tcPr>
          <w:p w14:paraId="58304150"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BORDER (double saw-toothed)</w:t>
            </w:r>
          </w:p>
        </w:tc>
        <w:tc>
          <w:tcPr>
            <w:tcW w:w="1440" w:type="dxa"/>
          </w:tcPr>
          <w:p w14:paraId="4E46824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455" w:type="dxa"/>
          </w:tcPr>
          <w:p w14:paraId="02011DC3"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177" w:type="dxa"/>
          </w:tcPr>
          <w:p w14:paraId="7FDF8340"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3CBB1E0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5270B912"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4FDC6C10"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BORDER (single saw-toothed)</w:t>
            </w:r>
          </w:p>
        </w:tc>
        <w:tc>
          <w:tcPr>
            <w:tcW w:w="1440" w:type="dxa"/>
          </w:tcPr>
          <w:p w14:paraId="562A8DE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c>
          <w:tcPr>
            <w:tcW w:w="1455" w:type="dxa"/>
          </w:tcPr>
          <w:p w14:paraId="3993E7C9"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177" w:type="dxa"/>
          </w:tcPr>
          <w:p w14:paraId="7A2FDB5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18FD8F5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r>
      <w:tr w:rsidR="00B3008C" w14:paraId="30885CD5" w14:textId="77777777" w:rsidTr="002263AF">
        <w:tc>
          <w:tcPr>
            <w:cnfStyle w:val="001000000000" w:firstRow="0" w:lastRow="0" w:firstColumn="1" w:lastColumn="0" w:oddVBand="0" w:evenVBand="0" w:oddHBand="0" w:evenHBand="0" w:firstRowFirstColumn="0" w:firstRowLastColumn="0" w:lastRowFirstColumn="0" w:lastRowLastColumn="0"/>
            <w:tcW w:w="4135" w:type="dxa"/>
          </w:tcPr>
          <w:p w14:paraId="4978D7C8"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BORDER (scalloped)</w:t>
            </w:r>
          </w:p>
        </w:tc>
        <w:tc>
          <w:tcPr>
            <w:tcW w:w="1440" w:type="dxa"/>
          </w:tcPr>
          <w:p w14:paraId="3BFAF13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455" w:type="dxa"/>
          </w:tcPr>
          <w:p w14:paraId="2505AC58"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1177" w:type="dxa"/>
          </w:tcPr>
          <w:p w14:paraId="65B1771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6433C138"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1DBFB32E"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7A5E28E6"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BORDER (castlewall)</w:t>
            </w:r>
          </w:p>
        </w:tc>
        <w:tc>
          <w:tcPr>
            <w:tcW w:w="1440" w:type="dxa"/>
          </w:tcPr>
          <w:p w14:paraId="0953F16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455" w:type="dxa"/>
          </w:tcPr>
          <w:p w14:paraId="745FA00D"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177" w:type="dxa"/>
          </w:tcPr>
          <w:p w14:paraId="138C0B0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7E910D7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r>
      <w:tr w:rsidR="00B3008C" w14:paraId="5951425C" w14:textId="77777777" w:rsidTr="002263AF">
        <w:tc>
          <w:tcPr>
            <w:cnfStyle w:val="001000000000" w:firstRow="0" w:lastRow="0" w:firstColumn="1" w:lastColumn="0" w:oddVBand="0" w:evenVBand="0" w:oddHBand="0" w:evenHBand="0" w:firstRowFirstColumn="0" w:firstRowLastColumn="0" w:lastRowFirstColumn="0" w:lastRowLastColumn="0"/>
            <w:tcW w:w="4135" w:type="dxa"/>
          </w:tcPr>
          <w:p w14:paraId="5E49B0DE"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BORDER (hexagon)</w:t>
            </w:r>
          </w:p>
        </w:tc>
        <w:tc>
          <w:tcPr>
            <w:tcW w:w="1440" w:type="dxa"/>
          </w:tcPr>
          <w:p w14:paraId="4C132797"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455" w:type="dxa"/>
          </w:tcPr>
          <w:p w14:paraId="15E297C3"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56%</w:t>
            </w:r>
          </w:p>
        </w:tc>
        <w:tc>
          <w:tcPr>
            <w:tcW w:w="1177" w:type="dxa"/>
          </w:tcPr>
          <w:p w14:paraId="30E4C764"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1143" w:type="dxa"/>
          </w:tcPr>
          <w:p w14:paraId="53C21FF8"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B3008C" w14:paraId="68A41BE7"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1D6BB863"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SHAPE (circles)</w:t>
            </w:r>
          </w:p>
        </w:tc>
        <w:tc>
          <w:tcPr>
            <w:tcW w:w="1440" w:type="dxa"/>
          </w:tcPr>
          <w:p w14:paraId="488D7632"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455" w:type="dxa"/>
          </w:tcPr>
          <w:p w14:paraId="75FC39E5"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177" w:type="dxa"/>
          </w:tcPr>
          <w:p w14:paraId="68460F4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62C6331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769E3BE9" w14:textId="77777777" w:rsidTr="002263AF">
        <w:tc>
          <w:tcPr>
            <w:cnfStyle w:val="001000000000" w:firstRow="0" w:lastRow="0" w:firstColumn="1" w:lastColumn="0" w:oddVBand="0" w:evenVBand="0" w:oddHBand="0" w:evenHBand="0" w:firstRowFirstColumn="0" w:firstRowLastColumn="0" w:lastRowFirstColumn="0" w:lastRowLastColumn="0"/>
            <w:tcW w:w="4135" w:type="dxa"/>
          </w:tcPr>
          <w:p w14:paraId="7ACF5F7B"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SHAPE (squares)</w:t>
            </w:r>
          </w:p>
        </w:tc>
        <w:tc>
          <w:tcPr>
            <w:tcW w:w="1440" w:type="dxa"/>
          </w:tcPr>
          <w:p w14:paraId="008EE77A"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455" w:type="dxa"/>
          </w:tcPr>
          <w:p w14:paraId="0552D51E"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177" w:type="dxa"/>
          </w:tcPr>
          <w:p w14:paraId="55C6904D"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3D9ACC5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34122E65"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2F6D41B9"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SHAPE (triangles)</w:t>
            </w:r>
          </w:p>
        </w:tc>
        <w:tc>
          <w:tcPr>
            <w:tcW w:w="1440" w:type="dxa"/>
          </w:tcPr>
          <w:p w14:paraId="0D7F153A"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455" w:type="dxa"/>
          </w:tcPr>
          <w:p w14:paraId="5F5DFC54"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177" w:type="dxa"/>
          </w:tcPr>
          <w:p w14:paraId="33A60D7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143" w:type="dxa"/>
          </w:tcPr>
          <w:p w14:paraId="045E634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69BAEB8F" w14:textId="77777777" w:rsidTr="002263AF">
        <w:tc>
          <w:tcPr>
            <w:cnfStyle w:val="001000000000" w:firstRow="0" w:lastRow="0" w:firstColumn="1" w:lastColumn="0" w:oddVBand="0" w:evenVBand="0" w:oddHBand="0" w:evenHBand="0" w:firstRowFirstColumn="0" w:firstRowLastColumn="0" w:lastRowFirstColumn="0" w:lastRowLastColumn="0"/>
            <w:tcW w:w="4135" w:type="dxa"/>
          </w:tcPr>
          <w:p w14:paraId="388AAF9C"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SHAPE (stars)</w:t>
            </w:r>
          </w:p>
        </w:tc>
        <w:tc>
          <w:tcPr>
            <w:tcW w:w="1440" w:type="dxa"/>
          </w:tcPr>
          <w:p w14:paraId="3B7FC21F"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455" w:type="dxa"/>
          </w:tcPr>
          <w:p w14:paraId="2F46FFEC"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c>
          <w:tcPr>
            <w:tcW w:w="1177" w:type="dxa"/>
          </w:tcPr>
          <w:p w14:paraId="51D4C059"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1143" w:type="dxa"/>
          </w:tcPr>
          <w:p w14:paraId="69E3F856" w14:textId="77777777" w:rsidR="00B3008C" w:rsidRDefault="00B3008C" w:rsidP="002263A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B3008C" w14:paraId="786D15A1" w14:textId="77777777" w:rsidTr="00226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42EBB181" w14:textId="77777777" w:rsidR="00B3008C" w:rsidRDefault="00B3008C" w:rsidP="002263AF">
            <w:pPr>
              <w:spacing w:after="0" w:line="240" w:lineRule="auto"/>
              <w:jc w:val="left"/>
              <w:rPr>
                <w:rFonts w:ascii="Tahoma" w:hAnsi="Tahoma" w:cs="Tahoma"/>
                <w:b w:val="0"/>
                <w:sz w:val="24"/>
                <w:szCs w:val="24"/>
              </w:rPr>
            </w:pPr>
            <w:r>
              <w:rPr>
                <w:rFonts w:ascii="Tahoma" w:hAnsi="Tahoma" w:cs="Tahoma"/>
                <w:b w:val="0"/>
                <w:sz w:val="24"/>
                <w:szCs w:val="24"/>
              </w:rPr>
              <w:t>GRAPHIC ART TAPE ROLLS</w:t>
            </w:r>
          </w:p>
        </w:tc>
        <w:tc>
          <w:tcPr>
            <w:tcW w:w="1440" w:type="dxa"/>
          </w:tcPr>
          <w:p w14:paraId="6705728F"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455" w:type="dxa"/>
          </w:tcPr>
          <w:p w14:paraId="5708C9D7"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w:t>
            </w:r>
          </w:p>
        </w:tc>
        <w:tc>
          <w:tcPr>
            <w:tcW w:w="1177" w:type="dxa"/>
          </w:tcPr>
          <w:p w14:paraId="07341A8B"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1143" w:type="dxa"/>
          </w:tcPr>
          <w:p w14:paraId="74EB0D60" w14:textId="77777777" w:rsidR="00B3008C" w:rsidRDefault="00B3008C" w:rsidP="002263A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28%</w:t>
            </w:r>
          </w:p>
        </w:tc>
      </w:tr>
    </w:tbl>
    <w:p w14:paraId="0BE3C823" w14:textId="77777777" w:rsidR="00B3008C" w:rsidRDefault="00B3008C" w:rsidP="00B3008C">
      <w:pPr>
        <w:pStyle w:val="BodyText2"/>
        <w:jc w:val="left"/>
        <w:rPr>
          <w:rFonts w:ascii="Tahoma" w:hAnsi="Tahoma"/>
          <w:b w:val="0"/>
          <w:sz w:val="24"/>
          <w:szCs w:val="24"/>
        </w:rPr>
      </w:pPr>
    </w:p>
    <w:p w14:paraId="3C81A9ED" w14:textId="77777777" w:rsidR="00B3008C" w:rsidRDefault="00B3008C" w:rsidP="00B3008C">
      <w:pPr>
        <w:pStyle w:val="BodyText2"/>
        <w:jc w:val="left"/>
        <w:rPr>
          <w:rFonts w:ascii="Tahoma" w:hAnsi="Tahoma"/>
          <w:b w:val="0"/>
          <w:sz w:val="24"/>
          <w:szCs w:val="24"/>
        </w:rPr>
      </w:pPr>
      <w:r>
        <w:rPr>
          <w:rFonts w:ascii="Tahoma" w:hAnsi="Tahoma"/>
          <w:b w:val="0"/>
          <w:sz w:val="24"/>
          <w:szCs w:val="24"/>
        </w:rPr>
        <w:t>In contrast, 61% of the evaluators reported that their personal favorites were the LINE PATH strips (dotted, dashed, railroad, and arrow), and 28% liked the TEXTURED strips best.</w:t>
      </w:r>
    </w:p>
    <w:p w14:paraId="5560C050" w14:textId="77777777" w:rsidR="00B3008C" w:rsidRDefault="00B3008C" w:rsidP="00B3008C">
      <w:pPr>
        <w:pStyle w:val="BodyText2"/>
        <w:jc w:val="left"/>
        <w:rPr>
          <w:rFonts w:ascii="Tahoma" w:hAnsi="Tahoma"/>
          <w:b w:val="0"/>
          <w:sz w:val="24"/>
          <w:szCs w:val="24"/>
        </w:rPr>
      </w:pPr>
    </w:p>
    <w:p w14:paraId="7BBEA762" w14:textId="77777777" w:rsidR="00B3008C" w:rsidRDefault="00B3008C" w:rsidP="00B3008C">
      <w:pPr>
        <w:pStyle w:val="BodyText2"/>
        <w:jc w:val="left"/>
        <w:rPr>
          <w:rFonts w:ascii="Tahoma" w:hAnsi="Tahoma"/>
          <w:b w:val="0"/>
          <w:sz w:val="24"/>
          <w:szCs w:val="24"/>
        </w:rPr>
      </w:pPr>
      <w:r>
        <w:rPr>
          <w:rFonts w:ascii="Tahoma" w:hAnsi="Tahoma"/>
          <w:b w:val="0"/>
          <w:sz w:val="24"/>
          <w:szCs w:val="24"/>
        </w:rPr>
        <w:t>The majority of evaluators (67%) reported that their students and adult clients attempted to apply the tactile tape/strips to their own graphics. The types of student applications varied, including adding tape to graphs and art projects. The degree to which the student/clients needed assistance removing the liner of the adhesive-backed strips varied: 17% did so without instructor assistance, 28% required adult assistance, 33% never attempted to do so, and 22% evaluators indicated that the level of independence varied among their students/clients.</w:t>
      </w:r>
    </w:p>
    <w:p w14:paraId="5C285123" w14:textId="77777777" w:rsidR="00B3008C" w:rsidRDefault="00B3008C" w:rsidP="00B3008C">
      <w:pPr>
        <w:pStyle w:val="BodyText2"/>
        <w:jc w:val="left"/>
        <w:rPr>
          <w:rFonts w:ascii="Tahoma" w:hAnsi="Tahoma"/>
          <w:b w:val="0"/>
          <w:sz w:val="24"/>
          <w:szCs w:val="24"/>
        </w:rPr>
      </w:pPr>
    </w:p>
    <w:p w14:paraId="11BD9358" w14:textId="77777777" w:rsidR="00B3008C" w:rsidRDefault="00B3008C" w:rsidP="00B3008C">
      <w:pPr>
        <w:pStyle w:val="BodyText2"/>
        <w:jc w:val="left"/>
        <w:rPr>
          <w:rFonts w:ascii="Tahoma" w:hAnsi="Tahoma"/>
          <w:b w:val="0"/>
          <w:sz w:val="24"/>
          <w:szCs w:val="24"/>
        </w:rPr>
      </w:pPr>
      <w:r>
        <w:rPr>
          <w:rFonts w:ascii="Tahoma" w:hAnsi="Tahoma"/>
          <w:b w:val="0"/>
          <w:sz w:val="24"/>
          <w:szCs w:val="24"/>
        </w:rPr>
        <w:t>The field evaluators’ overall review of the Textured Graphic Art Tape prototype was very positive and included the following highlights:</w:t>
      </w:r>
    </w:p>
    <w:p w14:paraId="30CA5277" w14:textId="77777777" w:rsidR="00B3008C" w:rsidRDefault="00B3008C" w:rsidP="00067CA3">
      <w:pPr>
        <w:pStyle w:val="BodyText2"/>
        <w:numPr>
          <w:ilvl w:val="0"/>
          <w:numId w:val="299"/>
        </w:numPr>
        <w:jc w:val="left"/>
        <w:textAlignment w:val="auto"/>
        <w:rPr>
          <w:rFonts w:ascii="Tahoma" w:hAnsi="Tahoma"/>
          <w:b w:val="0"/>
          <w:sz w:val="24"/>
          <w:szCs w:val="24"/>
        </w:rPr>
      </w:pPr>
      <w:r>
        <w:rPr>
          <w:rFonts w:ascii="Tahoma" w:hAnsi="Tahoma"/>
          <w:b w:val="0"/>
          <w:sz w:val="24"/>
          <w:szCs w:val="24"/>
        </w:rPr>
        <w:t xml:space="preserve">On a scale from 1 (not at all) to 5 (extremely well), </w:t>
      </w:r>
      <w:r w:rsidRPr="002A1C6E">
        <w:rPr>
          <w:rFonts w:ascii="Tahoma" w:hAnsi="Tahoma"/>
          <w:b w:val="0"/>
          <w:sz w:val="24"/>
          <w:szCs w:val="24"/>
        </w:rPr>
        <w:t xml:space="preserve">89% of </w:t>
      </w:r>
      <w:r>
        <w:rPr>
          <w:rFonts w:ascii="Tahoma" w:hAnsi="Tahoma"/>
          <w:b w:val="0"/>
          <w:sz w:val="24"/>
          <w:szCs w:val="24"/>
        </w:rPr>
        <w:t>the evaluators indicated that kit achieved its goal/purpose with a combined rating of 4.89.</w:t>
      </w:r>
    </w:p>
    <w:p w14:paraId="5CCA5B3F" w14:textId="77777777" w:rsidR="00B3008C" w:rsidRDefault="00B3008C" w:rsidP="00067CA3">
      <w:pPr>
        <w:pStyle w:val="BodyText2"/>
        <w:numPr>
          <w:ilvl w:val="0"/>
          <w:numId w:val="299"/>
        </w:numPr>
        <w:jc w:val="left"/>
        <w:textAlignment w:val="auto"/>
        <w:rPr>
          <w:rFonts w:ascii="Tahoma" w:hAnsi="Tahoma"/>
          <w:b w:val="0"/>
          <w:sz w:val="24"/>
          <w:szCs w:val="24"/>
        </w:rPr>
      </w:pPr>
      <w:r>
        <w:rPr>
          <w:rFonts w:ascii="Tahoma" w:hAnsi="Tahoma"/>
          <w:b w:val="0"/>
          <w:sz w:val="24"/>
          <w:szCs w:val="24"/>
        </w:rPr>
        <w:t>Evaluators indicated that the kit would “greatly” (89%) or “somewhat” (11%) facilitate/support their typical tactile graphic construction needs.</w:t>
      </w:r>
    </w:p>
    <w:p w14:paraId="5A1B6CAE" w14:textId="77777777" w:rsidR="00B3008C" w:rsidRDefault="00B3008C" w:rsidP="00067CA3">
      <w:pPr>
        <w:pStyle w:val="BodyText2"/>
        <w:numPr>
          <w:ilvl w:val="0"/>
          <w:numId w:val="299"/>
        </w:numPr>
        <w:jc w:val="left"/>
        <w:textAlignment w:val="auto"/>
        <w:rPr>
          <w:rFonts w:ascii="Tahoma" w:hAnsi="Tahoma"/>
          <w:b w:val="0"/>
          <w:sz w:val="24"/>
          <w:szCs w:val="24"/>
        </w:rPr>
      </w:pPr>
      <w:r>
        <w:rPr>
          <w:rFonts w:ascii="Tahoma" w:hAnsi="Tahoma"/>
          <w:b w:val="0"/>
          <w:sz w:val="24"/>
          <w:szCs w:val="24"/>
        </w:rPr>
        <w:t>100% indicated that the kit provided them with materials for tactile graphic construction/adaptation that they previously needed, but did not have access to.</w:t>
      </w:r>
    </w:p>
    <w:p w14:paraId="69254585" w14:textId="77777777" w:rsidR="00B3008C" w:rsidRPr="00465D17" w:rsidRDefault="00B3008C" w:rsidP="00067CA3">
      <w:pPr>
        <w:pStyle w:val="BodyText2"/>
        <w:numPr>
          <w:ilvl w:val="0"/>
          <w:numId w:val="299"/>
        </w:numPr>
        <w:jc w:val="left"/>
        <w:textAlignment w:val="auto"/>
        <w:rPr>
          <w:rFonts w:ascii="Tahoma" w:hAnsi="Tahoma"/>
          <w:b w:val="0"/>
          <w:sz w:val="24"/>
          <w:szCs w:val="24"/>
        </w:rPr>
      </w:pPr>
      <w:r>
        <w:rPr>
          <w:rFonts w:ascii="Tahoma" w:hAnsi="Tahoma"/>
          <w:b w:val="0"/>
          <w:sz w:val="24"/>
          <w:szCs w:val="24"/>
        </w:rPr>
        <w:t>83% of the evaluators agreed that the Suggested Uses Booklet provided enough starter ideas and tips for using the kit.</w:t>
      </w:r>
    </w:p>
    <w:p w14:paraId="55E8F840" w14:textId="77777777" w:rsidR="00B3008C" w:rsidRDefault="00B3008C" w:rsidP="00067CA3">
      <w:pPr>
        <w:pStyle w:val="BodyText2"/>
        <w:numPr>
          <w:ilvl w:val="0"/>
          <w:numId w:val="299"/>
        </w:numPr>
        <w:jc w:val="left"/>
        <w:textAlignment w:val="auto"/>
        <w:rPr>
          <w:rFonts w:ascii="Tahoma" w:hAnsi="Tahoma"/>
          <w:b w:val="0"/>
          <w:sz w:val="24"/>
          <w:szCs w:val="24"/>
        </w:rPr>
      </w:pPr>
      <w:r>
        <w:rPr>
          <w:rFonts w:ascii="Tahoma" w:hAnsi="Tahoma"/>
          <w:b w:val="0"/>
          <w:sz w:val="24"/>
          <w:szCs w:val="24"/>
        </w:rPr>
        <w:t>83% of the evaluators thought the kit in its final form, as reflected via the prototype, would be highly useful for adapting graphic displays/materials; 17% thought it would be highly useful with suggested modifications.</w:t>
      </w:r>
    </w:p>
    <w:p w14:paraId="65888F88" w14:textId="77777777" w:rsidR="00B3008C" w:rsidRDefault="00B3008C" w:rsidP="00067CA3">
      <w:pPr>
        <w:pStyle w:val="BodyText2"/>
        <w:numPr>
          <w:ilvl w:val="0"/>
          <w:numId w:val="299"/>
        </w:numPr>
        <w:jc w:val="left"/>
        <w:textAlignment w:val="auto"/>
        <w:rPr>
          <w:rFonts w:ascii="Tahoma" w:hAnsi="Tahoma"/>
          <w:b w:val="0"/>
          <w:sz w:val="24"/>
          <w:szCs w:val="24"/>
        </w:rPr>
      </w:pPr>
      <w:r>
        <w:rPr>
          <w:rFonts w:ascii="Tahoma" w:hAnsi="Tahoma"/>
          <w:b w:val="0"/>
          <w:sz w:val="24"/>
          <w:szCs w:val="24"/>
        </w:rPr>
        <w:t>78% thought the product name was appropriate for the kit; some suggested omitting the word “art” from the title.</w:t>
      </w:r>
    </w:p>
    <w:p w14:paraId="42F73DE8" w14:textId="77777777" w:rsidR="00B3008C" w:rsidRPr="002A1C6E" w:rsidRDefault="00B3008C" w:rsidP="00067CA3">
      <w:pPr>
        <w:pStyle w:val="BodyText2"/>
        <w:numPr>
          <w:ilvl w:val="0"/>
          <w:numId w:val="299"/>
        </w:numPr>
        <w:jc w:val="left"/>
        <w:textAlignment w:val="auto"/>
        <w:rPr>
          <w:rFonts w:ascii="Tahoma" w:hAnsi="Tahoma"/>
          <w:b w:val="0"/>
          <w:sz w:val="24"/>
          <w:szCs w:val="24"/>
        </w:rPr>
      </w:pPr>
      <w:r>
        <w:rPr>
          <w:rFonts w:ascii="Tahoma" w:hAnsi="Tahoma"/>
          <w:b w:val="0"/>
          <w:sz w:val="24"/>
          <w:szCs w:val="24"/>
        </w:rPr>
        <w:t>89% preferred two provision styles be accommodated—the full kit and option to purchase separate packages according to strip/tape type.</w:t>
      </w:r>
    </w:p>
    <w:p w14:paraId="220EBD88" w14:textId="77777777" w:rsidR="00B3008C" w:rsidRDefault="00B3008C" w:rsidP="00B3008C">
      <w:pPr>
        <w:pStyle w:val="BodyText2"/>
        <w:jc w:val="left"/>
        <w:rPr>
          <w:rFonts w:ascii="Tahoma" w:hAnsi="Tahoma"/>
          <w:b w:val="0"/>
          <w:sz w:val="24"/>
          <w:szCs w:val="24"/>
          <w:u w:val="single"/>
        </w:rPr>
      </w:pPr>
    </w:p>
    <w:p w14:paraId="2A89D27D" w14:textId="77777777" w:rsidR="00B3008C" w:rsidRDefault="00B3008C" w:rsidP="00B3008C">
      <w:pPr>
        <w:pStyle w:val="BodyText2"/>
        <w:jc w:val="left"/>
        <w:rPr>
          <w:rFonts w:ascii="Tahoma" w:hAnsi="Tahoma"/>
          <w:b w:val="0"/>
          <w:sz w:val="24"/>
          <w:szCs w:val="24"/>
        </w:rPr>
      </w:pPr>
      <w:r>
        <w:rPr>
          <w:rFonts w:ascii="Tahoma" w:hAnsi="Tahoma"/>
          <w:b w:val="0"/>
          <w:sz w:val="24"/>
          <w:szCs w:val="24"/>
        </w:rPr>
        <w:t>Supportive comments regarding the kit’s strengths, as described by the evaluators, included the following:</w:t>
      </w:r>
    </w:p>
    <w:p w14:paraId="045CD536"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Ease of use</w:t>
      </w:r>
    </w:p>
    <w:p w14:paraId="786C3D40"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Variety of textures</w:t>
      </w:r>
    </w:p>
    <w:p w14:paraId="6B76A8C6"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Allows the students to work independently</w:t>
      </w:r>
    </w:p>
    <w:p w14:paraId="42359CC1"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Length and width of strips</w:t>
      </w:r>
    </w:p>
    <w:p w14:paraId="1DCB7673"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Tactually discriminable textures</w:t>
      </w:r>
    </w:p>
    <w:p w14:paraId="218BE78E"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Variety of colors</w:t>
      </w:r>
    </w:p>
    <w:p w14:paraId="0F3EFAE5"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Ready to use</w:t>
      </w:r>
    </w:p>
    <w:p w14:paraId="7E2BE187"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Quick to use and adapt materials</w:t>
      </w:r>
    </w:p>
    <w:p w14:paraId="7477FD0A"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Adhesive backing</w:t>
      </w:r>
    </w:p>
    <w:p w14:paraId="3A33525B"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 xml:space="preserve">Small/portable </w:t>
      </w:r>
    </w:p>
    <w:p w14:paraId="5DEB5249"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Easy to cut and make labels</w:t>
      </w:r>
    </w:p>
    <w:p w14:paraId="27C0A392" w14:textId="77777777" w:rsidR="00B3008C" w:rsidRDefault="00B3008C" w:rsidP="00067CA3">
      <w:pPr>
        <w:pStyle w:val="BodyText2"/>
        <w:numPr>
          <w:ilvl w:val="0"/>
          <w:numId w:val="300"/>
        </w:numPr>
        <w:jc w:val="left"/>
        <w:textAlignment w:val="auto"/>
        <w:rPr>
          <w:rFonts w:ascii="Tahoma" w:hAnsi="Tahoma"/>
          <w:b w:val="0"/>
          <w:sz w:val="24"/>
          <w:szCs w:val="24"/>
        </w:rPr>
      </w:pPr>
      <w:r>
        <w:rPr>
          <w:rFonts w:ascii="Tahoma" w:hAnsi="Tahoma"/>
          <w:b w:val="0"/>
          <w:sz w:val="24"/>
          <w:szCs w:val="24"/>
        </w:rPr>
        <w:t>Bendable (in some cases)</w:t>
      </w:r>
    </w:p>
    <w:p w14:paraId="244FE4D8" w14:textId="77777777" w:rsidR="00B3008C" w:rsidRDefault="00B3008C" w:rsidP="00B3008C">
      <w:pPr>
        <w:pStyle w:val="BodyText2"/>
        <w:jc w:val="left"/>
        <w:rPr>
          <w:rFonts w:ascii="Tahoma" w:hAnsi="Tahoma"/>
          <w:b w:val="0"/>
          <w:sz w:val="24"/>
          <w:szCs w:val="24"/>
          <w:u w:val="single"/>
        </w:rPr>
      </w:pPr>
    </w:p>
    <w:p w14:paraId="280AECEA" w14:textId="77777777" w:rsidR="00B3008C" w:rsidRDefault="00B3008C" w:rsidP="00B3008C">
      <w:pPr>
        <w:pStyle w:val="BodyText2"/>
        <w:jc w:val="left"/>
        <w:rPr>
          <w:rFonts w:ascii="Tahoma" w:hAnsi="Tahoma"/>
          <w:b w:val="0"/>
          <w:sz w:val="24"/>
          <w:szCs w:val="24"/>
        </w:rPr>
      </w:pPr>
      <w:r>
        <w:rPr>
          <w:rFonts w:ascii="Tahoma" w:hAnsi="Tahoma"/>
          <w:b w:val="0"/>
          <w:sz w:val="24"/>
          <w:szCs w:val="24"/>
        </w:rPr>
        <w:t>Evaluators’ photos of their tactile constructions and adaptations spoke to the versatility of the Textured Graphic Art Tape kit. Below are a few examples of their creations (graphs, mazes, art, adapted games, braille alphabet charts):</w:t>
      </w:r>
    </w:p>
    <w:p w14:paraId="462F9A8F" w14:textId="77777777" w:rsidR="00B3008C" w:rsidRDefault="00B3008C" w:rsidP="00B3008C">
      <w:pPr>
        <w:pStyle w:val="BodyText2"/>
        <w:jc w:val="left"/>
        <w:rPr>
          <w:rFonts w:ascii="Tahoma" w:hAnsi="Tahoma"/>
          <w:b w:val="0"/>
          <w:sz w:val="24"/>
          <w:szCs w:val="24"/>
        </w:rPr>
      </w:pPr>
    </w:p>
    <w:p w14:paraId="2B4939B7" w14:textId="77777777" w:rsidR="00B3008C" w:rsidRDefault="00B3008C" w:rsidP="00B3008C">
      <w:pPr>
        <w:pStyle w:val="BodyText2"/>
        <w:jc w:val="left"/>
        <w:rPr>
          <w:rFonts w:ascii="Tahoma" w:hAnsi="Tahoma"/>
          <w:b w:val="0"/>
          <w:sz w:val="24"/>
          <w:szCs w:val="24"/>
        </w:rPr>
      </w:pPr>
      <w:r>
        <w:rPr>
          <w:noProof/>
        </w:rPr>
        <w:drawing>
          <wp:inline distT="0" distB="0" distL="0" distR="0" wp14:anchorId="020F0C99" wp14:editId="6CA2C849">
            <wp:extent cx="5237018" cy="3720507"/>
            <wp:effectExtent l="0" t="0" r="1905" b="0"/>
            <wp:docPr id="274" name="Picture 274" descr="Photos of some of the evaluators'  tactile constructions using the prototype materials: braille alphabet chart, tactile maze, graph, artwork (of a house), and a gam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5237018" cy="3720507"/>
                    </a:xfrm>
                    <a:prstGeom prst="rect">
                      <a:avLst/>
                    </a:prstGeom>
                  </pic:spPr>
                </pic:pic>
              </a:graphicData>
            </a:graphic>
          </wp:inline>
        </w:drawing>
      </w:r>
    </w:p>
    <w:p w14:paraId="77A301E7" w14:textId="77777777" w:rsidR="00B3008C" w:rsidRPr="00D07B97" w:rsidRDefault="00B3008C" w:rsidP="00B3008C">
      <w:pPr>
        <w:pStyle w:val="BodyText2"/>
        <w:jc w:val="left"/>
        <w:rPr>
          <w:rFonts w:ascii="Tahoma" w:hAnsi="Tahoma"/>
          <w:b w:val="0"/>
          <w:sz w:val="24"/>
          <w:szCs w:val="24"/>
        </w:rPr>
      </w:pPr>
      <w:r>
        <w:rPr>
          <w:rFonts w:ascii="Tahoma" w:hAnsi="Tahoma"/>
          <w:b w:val="0"/>
          <w:sz w:val="24"/>
          <w:szCs w:val="24"/>
        </w:rPr>
        <w:t>The most common weaknesses mentioned pertained to the difficulty removing the backing from some strips and the reduced tactile difference between some textures.</w:t>
      </w:r>
    </w:p>
    <w:p w14:paraId="438CFAD2" w14:textId="77777777" w:rsidR="00B3008C" w:rsidRDefault="00B3008C" w:rsidP="00B3008C">
      <w:pPr>
        <w:pStyle w:val="BodyText2"/>
        <w:jc w:val="left"/>
        <w:rPr>
          <w:rFonts w:ascii="Tahoma" w:hAnsi="Tahoma"/>
          <w:b w:val="0"/>
          <w:sz w:val="24"/>
          <w:szCs w:val="24"/>
          <w:u w:val="single"/>
        </w:rPr>
      </w:pPr>
    </w:p>
    <w:p w14:paraId="127F2687" w14:textId="77777777" w:rsidR="00B3008C" w:rsidRDefault="00B3008C" w:rsidP="00B3008C">
      <w:pPr>
        <w:pStyle w:val="BodyText2"/>
        <w:jc w:val="left"/>
        <w:rPr>
          <w:rFonts w:ascii="Tahoma" w:hAnsi="Tahoma"/>
          <w:b w:val="0"/>
          <w:sz w:val="24"/>
          <w:szCs w:val="24"/>
          <w:u w:val="single"/>
        </w:rPr>
      </w:pPr>
      <w:r>
        <w:rPr>
          <w:rFonts w:ascii="Tahoma" w:hAnsi="Tahoma"/>
          <w:b w:val="0"/>
          <w:sz w:val="24"/>
          <w:szCs w:val="24"/>
          <w:u w:val="single"/>
        </w:rPr>
        <w:t>Work planned for FY 2020</w:t>
      </w:r>
    </w:p>
    <w:p w14:paraId="32F5D386" w14:textId="77777777" w:rsidR="00B3008C" w:rsidRPr="00782242" w:rsidRDefault="00B3008C" w:rsidP="00B3008C">
      <w:pPr>
        <w:pStyle w:val="BodyText2"/>
        <w:jc w:val="left"/>
        <w:rPr>
          <w:rFonts w:ascii="Tahoma" w:hAnsi="Tahoma"/>
          <w:b w:val="0"/>
          <w:sz w:val="24"/>
          <w:szCs w:val="24"/>
        </w:rPr>
      </w:pPr>
      <w:r>
        <w:rPr>
          <w:rFonts w:ascii="Tahoma" w:hAnsi="Tahoma"/>
          <w:b w:val="0"/>
          <w:sz w:val="24"/>
          <w:szCs w:val="24"/>
        </w:rPr>
        <w:t>The project leader will conduct a Gate 4: Modifications meeting to review the expected revisions to the kit, with staff from the various APH departments. The product will be rescored according to the new matrix scoring system and a preliminary production schedule/plan will be suggested. In October 2019, the Educational Products Advisory Committee will likely grant Quota approval at the 151</w:t>
      </w:r>
      <w:r w:rsidRPr="0086542F">
        <w:rPr>
          <w:rFonts w:ascii="Tahoma" w:hAnsi="Tahoma"/>
          <w:b w:val="0"/>
          <w:sz w:val="24"/>
          <w:szCs w:val="24"/>
          <w:vertAlign w:val="superscript"/>
        </w:rPr>
        <w:t>st</w:t>
      </w:r>
      <w:r>
        <w:rPr>
          <w:rFonts w:ascii="Tahoma" w:hAnsi="Tahoma"/>
          <w:b w:val="0"/>
          <w:sz w:val="24"/>
          <w:szCs w:val="24"/>
        </w:rPr>
        <w:t xml:space="preserve"> APH Annual Meeting of Ex Officio Trustees. It is expected that most of the next fiscal year will be dedicated to the completion of tasks required for a Gate 5: Specifications meeting, specifically the authoring and graphic layout of the Suggested Uses Booklet, as well as the construction of physical tooling (e.g., cutting dies, vacuum-formed patterns) needed to manufacture the kit in-house.</w:t>
      </w:r>
    </w:p>
    <w:p w14:paraId="1BC0844A" w14:textId="77777777" w:rsidR="00B3008C" w:rsidRPr="00D4027D" w:rsidRDefault="00B3008C" w:rsidP="00D873FD">
      <w:pPr>
        <w:spacing w:after="0" w:line="240" w:lineRule="auto"/>
        <w:jc w:val="left"/>
        <w:rPr>
          <w:rFonts w:ascii="Tahoma" w:hAnsi="Tahoma" w:cs="Tahoma"/>
          <w:sz w:val="24"/>
          <w:szCs w:val="24"/>
          <w:highlight w:val="yellow"/>
        </w:rPr>
      </w:pPr>
    </w:p>
    <w:p w14:paraId="439FBEBC" w14:textId="77777777" w:rsidR="00357513" w:rsidRPr="00CB1C6C" w:rsidRDefault="00357513" w:rsidP="00F964BE">
      <w:pPr>
        <w:pStyle w:val="Heading4"/>
        <w:rPr>
          <w:snapToGrid w:val="0"/>
        </w:rPr>
      </w:pPr>
      <w:bookmarkStart w:id="168" w:name="_Toc303163762"/>
      <w:bookmarkStart w:id="169" w:name="_Toc21943725"/>
      <w:r w:rsidRPr="00CB1C6C">
        <w:rPr>
          <w:snapToGrid w:val="0"/>
        </w:rPr>
        <w:t>TG TV</w:t>
      </w:r>
      <w:bookmarkEnd w:id="168"/>
      <w:bookmarkEnd w:id="169"/>
    </w:p>
    <w:p w14:paraId="62650072" w14:textId="77777777" w:rsidR="00357513" w:rsidRPr="00CB1C6C" w:rsidRDefault="00357513" w:rsidP="00F964BE">
      <w:pPr>
        <w:spacing w:after="0" w:line="240" w:lineRule="auto"/>
        <w:jc w:val="center"/>
        <w:rPr>
          <w:rFonts w:ascii="Tahoma" w:hAnsi="Tahoma" w:cs="Tahoma"/>
          <w:sz w:val="24"/>
          <w:szCs w:val="20"/>
        </w:rPr>
      </w:pPr>
      <w:r w:rsidRPr="00CB1C6C">
        <w:rPr>
          <w:rFonts w:ascii="Tahoma" w:hAnsi="Tahoma" w:cs="Tahoma"/>
          <w:sz w:val="24"/>
          <w:szCs w:val="20"/>
        </w:rPr>
        <w:t>(Continued)</w:t>
      </w:r>
    </w:p>
    <w:p w14:paraId="57CF008F" w14:textId="77777777" w:rsidR="00357513" w:rsidRPr="00CB1C6C" w:rsidRDefault="00357513" w:rsidP="00F964BE">
      <w:pPr>
        <w:spacing w:after="0" w:line="240" w:lineRule="auto"/>
        <w:rPr>
          <w:rFonts w:ascii="Tahoma" w:hAnsi="Tahoma" w:cs="Tahoma"/>
          <w:sz w:val="24"/>
          <w:szCs w:val="20"/>
        </w:rPr>
      </w:pPr>
    </w:p>
    <w:p w14:paraId="3B556469" w14:textId="77777777" w:rsidR="00D37AE9" w:rsidRPr="00CB1C6C" w:rsidRDefault="00D37AE9" w:rsidP="00F964BE">
      <w:pPr>
        <w:spacing w:after="0" w:line="240" w:lineRule="auto"/>
        <w:jc w:val="left"/>
        <w:rPr>
          <w:rFonts w:ascii="Tahoma" w:hAnsi="Tahoma" w:cs="Tahoma"/>
          <w:sz w:val="24"/>
          <w:szCs w:val="20"/>
          <w:u w:val="single"/>
        </w:rPr>
      </w:pPr>
      <w:r w:rsidRPr="00CB1C6C">
        <w:rPr>
          <w:rFonts w:ascii="Tahoma" w:hAnsi="Tahoma" w:cs="Tahoma"/>
          <w:sz w:val="24"/>
          <w:szCs w:val="20"/>
          <w:u w:val="single"/>
        </w:rPr>
        <w:t>Purpose</w:t>
      </w:r>
    </w:p>
    <w:p w14:paraId="3B8706C9"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To create a series of instructional videos that give real-time, specific examples of the thinking that goes into the adaptation of print images into tactile graphics</w:t>
      </w:r>
    </w:p>
    <w:p w14:paraId="461C1553" w14:textId="77777777" w:rsidR="00CB1C6C" w:rsidRPr="00CB1C6C" w:rsidRDefault="00CB1C6C" w:rsidP="00CB1C6C">
      <w:pPr>
        <w:spacing w:after="0" w:line="240" w:lineRule="auto"/>
        <w:jc w:val="left"/>
        <w:rPr>
          <w:rFonts w:ascii="Tahoma" w:hAnsi="Tahoma"/>
          <w:sz w:val="24"/>
        </w:rPr>
      </w:pPr>
    </w:p>
    <w:p w14:paraId="3E6AF5DB" w14:textId="77777777" w:rsidR="00CB1C6C" w:rsidRPr="00CB1C6C" w:rsidRDefault="00CB1C6C" w:rsidP="00CB1C6C">
      <w:pPr>
        <w:spacing w:after="0" w:line="240" w:lineRule="auto"/>
        <w:jc w:val="left"/>
        <w:rPr>
          <w:rFonts w:ascii="Tahoma" w:hAnsi="Tahoma"/>
          <w:sz w:val="24"/>
        </w:rPr>
      </w:pPr>
      <w:r w:rsidRPr="00CB1C6C">
        <w:rPr>
          <w:rFonts w:ascii="Tahoma" w:hAnsi="Tahoma"/>
          <w:sz w:val="24"/>
          <w:u w:val="single"/>
        </w:rPr>
        <w:t>Project Staff</w:t>
      </w:r>
    </w:p>
    <w:p w14:paraId="2866B132" w14:textId="77777777" w:rsidR="00CB1C6C" w:rsidRPr="00CB1C6C" w:rsidRDefault="00CB1C6C" w:rsidP="00CB1C6C">
      <w:pPr>
        <w:spacing w:after="0" w:line="240" w:lineRule="auto"/>
        <w:jc w:val="left"/>
        <w:rPr>
          <w:rFonts w:ascii="Tahoma" w:hAnsi="Tahoma" w:cs="Tahoma"/>
          <w:sz w:val="24"/>
          <w:szCs w:val="20"/>
        </w:rPr>
      </w:pPr>
      <w:r w:rsidRPr="00CB1C6C">
        <w:rPr>
          <w:rFonts w:ascii="Tahoma" w:hAnsi="Tahoma"/>
          <w:sz w:val="24"/>
        </w:rPr>
        <w:t xml:space="preserve">Fred Otto, </w:t>
      </w:r>
      <w:r w:rsidRPr="00CB1C6C">
        <w:rPr>
          <w:rFonts w:ascii="Tahoma" w:hAnsi="Tahoma" w:cs="Tahoma"/>
          <w:sz w:val="24"/>
          <w:szCs w:val="20"/>
        </w:rPr>
        <w:t>Tactile Literacy Project Leader</w:t>
      </w:r>
    </w:p>
    <w:p w14:paraId="06A88E74" w14:textId="77777777" w:rsidR="00CB1C6C" w:rsidRPr="00CB1C6C" w:rsidRDefault="00CB1C6C" w:rsidP="00CB1C6C">
      <w:pPr>
        <w:spacing w:after="0" w:line="240" w:lineRule="auto"/>
        <w:jc w:val="left"/>
        <w:rPr>
          <w:rFonts w:ascii="Tahoma" w:hAnsi="Tahoma"/>
          <w:sz w:val="24"/>
        </w:rPr>
      </w:pPr>
    </w:p>
    <w:p w14:paraId="0B6DAFF7" w14:textId="77777777" w:rsidR="00CB1C6C" w:rsidRPr="00CB1C6C" w:rsidRDefault="00CB1C6C" w:rsidP="00CB1C6C">
      <w:pPr>
        <w:spacing w:after="0" w:line="240" w:lineRule="auto"/>
        <w:jc w:val="left"/>
        <w:rPr>
          <w:rFonts w:ascii="Tahoma" w:hAnsi="Tahoma"/>
          <w:sz w:val="24"/>
        </w:rPr>
      </w:pPr>
      <w:r w:rsidRPr="00CB1C6C">
        <w:rPr>
          <w:rFonts w:ascii="Tahoma" w:hAnsi="Tahoma"/>
          <w:sz w:val="24"/>
          <w:u w:val="single"/>
        </w:rPr>
        <w:t>Background</w:t>
      </w:r>
    </w:p>
    <w:p w14:paraId="0A045693"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The previously existing videos related to tactile graphics, from APH and elsewhere, speak either in general terms about philosophy or in specific terms about working with production tools. What was lacking was a discussion of how to adapt a print graphic after deciding what is to be shown</w:t>
      </w:r>
      <w:r w:rsidRPr="00CB1C6C">
        <w:rPr>
          <w:rFonts w:ascii="Tahoma" w:hAnsi="Tahoma" w:cs="Tahoma"/>
          <w:sz w:val="24"/>
        </w:rPr>
        <w:t>—</w:t>
      </w:r>
      <w:r w:rsidRPr="00CB1C6C">
        <w:rPr>
          <w:rFonts w:ascii="Tahoma" w:hAnsi="Tahoma"/>
          <w:sz w:val="24"/>
        </w:rPr>
        <w:t>that is, how to convert it into a readable design for a tactile graphic. A video format with actual examples seemed to be an effective way to illustrate good reasoning and good practices.</w:t>
      </w:r>
    </w:p>
    <w:p w14:paraId="6379EF96" w14:textId="77777777" w:rsidR="00CB1C6C" w:rsidRPr="00CB1C6C" w:rsidRDefault="00CB1C6C" w:rsidP="00CB1C6C">
      <w:pPr>
        <w:spacing w:after="0" w:line="240" w:lineRule="auto"/>
        <w:jc w:val="left"/>
        <w:rPr>
          <w:rFonts w:ascii="Tahoma" w:hAnsi="Tahoma"/>
          <w:sz w:val="24"/>
        </w:rPr>
      </w:pPr>
    </w:p>
    <w:p w14:paraId="1F2DB818" w14:textId="77777777" w:rsidR="00BA1694" w:rsidRDefault="00CB1C6C" w:rsidP="00CB1C6C">
      <w:pPr>
        <w:spacing w:after="0" w:line="240" w:lineRule="auto"/>
        <w:jc w:val="left"/>
        <w:rPr>
          <w:rFonts w:ascii="Tahoma" w:hAnsi="Tahoma"/>
          <w:sz w:val="24"/>
        </w:rPr>
      </w:pPr>
      <w:r w:rsidRPr="00CB1C6C">
        <w:rPr>
          <w:rFonts w:ascii="Tahoma" w:hAnsi="Tahoma"/>
          <w:sz w:val="24"/>
        </w:rPr>
        <w:t>The project leader experimented with screen-capture programs, which record the onscreen editing of images along with voice-over narration. This is a low-cost, direct technique to use as the foundation of the videos. The same software is used to add music, sound effects, and on-screen text and highlights for a more appealing presentation. The popular screen-capture program Camtasia® was used.</w:t>
      </w:r>
    </w:p>
    <w:p w14:paraId="5FF3F91A" w14:textId="77777777" w:rsidR="00BA1694" w:rsidRDefault="00BA1694" w:rsidP="00CB1C6C">
      <w:pPr>
        <w:spacing w:after="0" w:line="240" w:lineRule="auto"/>
        <w:jc w:val="left"/>
        <w:rPr>
          <w:rFonts w:ascii="Tahoma" w:hAnsi="Tahoma"/>
          <w:sz w:val="24"/>
        </w:rPr>
      </w:pPr>
    </w:p>
    <w:p w14:paraId="267B06DB" w14:textId="37FC2A6A" w:rsidR="00CB1C6C" w:rsidRPr="00CB1C6C" w:rsidRDefault="00CB1C6C" w:rsidP="00CB1C6C">
      <w:pPr>
        <w:spacing w:after="0" w:line="240" w:lineRule="auto"/>
        <w:jc w:val="left"/>
        <w:rPr>
          <w:rFonts w:ascii="Tahoma" w:hAnsi="Tahoma"/>
          <w:sz w:val="24"/>
        </w:rPr>
      </w:pPr>
      <w:r w:rsidRPr="00CB1C6C">
        <w:rPr>
          <w:rFonts w:ascii="Tahoma" w:hAnsi="Tahoma"/>
          <w:sz w:val="24"/>
        </w:rPr>
        <w:t xml:space="preserve">Two initial videos were produced; one served as an introduction to the series, while the other conveyed content about editing and design decisions. The latter video was screened for APH staff and again for two representatives of the BANA Tactile Graphics Committee to obtain feedback and recommendations. </w:t>
      </w:r>
    </w:p>
    <w:p w14:paraId="58C2B3A2" w14:textId="77777777" w:rsidR="00CB1C6C" w:rsidRPr="00CB1C6C" w:rsidRDefault="00CB1C6C" w:rsidP="00CB1C6C">
      <w:pPr>
        <w:spacing w:after="0" w:line="240" w:lineRule="auto"/>
        <w:jc w:val="left"/>
        <w:rPr>
          <w:rFonts w:ascii="Tahoma" w:hAnsi="Tahoma"/>
          <w:sz w:val="24"/>
          <w:u w:val="single"/>
        </w:rPr>
      </w:pPr>
    </w:p>
    <w:p w14:paraId="407230E8" w14:textId="77777777" w:rsidR="00CB1C6C" w:rsidRPr="00CB1C6C" w:rsidRDefault="00CB1C6C" w:rsidP="00CB1C6C">
      <w:pPr>
        <w:spacing w:after="0" w:line="240" w:lineRule="auto"/>
        <w:jc w:val="left"/>
        <w:rPr>
          <w:rFonts w:ascii="Tahoma" w:hAnsi="Tahoma"/>
          <w:sz w:val="24"/>
        </w:rPr>
      </w:pPr>
      <w:r w:rsidRPr="00CB1C6C">
        <w:rPr>
          <w:rFonts w:ascii="Tahoma" w:hAnsi="Tahoma"/>
          <w:sz w:val="24"/>
        </w:rPr>
        <w:t xml:space="preserve">After lengthy troubleshooting by the Communications Department to resolve the requirements for accessible closed captioning, three videos were released for free </w:t>
      </w:r>
      <w:r w:rsidRPr="00CB1C6C">
        <w:rPr>
          <w:rFonts w:ascii="Tahoma" w:hAnsi="Tahoma" w:cs="Tahoma"/>
          <w:sz w:val="24"/>
          <w:szCs w:val="24"/>
        </w:rPr>
        <w:t>viewing or download on the APH YouTube™ channel and the APH Web site</w:t>
      </w:r>
      <w:r w:rsidRPr="00CB1C6C">
        <w:rPr>
          <w:rFonts w:ascii="Tahoma" w:hAnsi="Tahoma"/>
          <w:sz w:val="24"/>
        </w:rPr>
        <w:t>. Two more episodes were later posted.</w:t>
      </w:r>
    </w:p>
    <w:p w14:paraId="77CB1310" w14:textId="77777777" w:rsidR="00CB1C6C" w:rsidRPr="00CB1C6C" w:rsidRDefault="00CB1C6C" w:rsidP="00CB1C6C">
      <w:pPr>
        <w:spacing w:after="0" w:line="240" w:lineRule="auto"/>
        <w:jc w:val="left"/>
        <w:rPr>
          <w:rFonts w:ascii="Tahoma" w:hAnsi="Tahoma"/>
          <w:sz w:val="24"/>
          <w:highlight w:val="yellow"/>
        </w:rPr>
      </w:pPr>
    </w:p>
    <w:p w14:paraId="44A74466" w14:textId="77777777" w:rsidR="00CB1C6C" w:rsidRPr="00CB1C6C" w:rsidRDefault="00CB1C6C" w:rsidP="00CB1C6C">
      <w:pPr>
        <w:spacing w:after="0" w:line="240" w:lineRule="auto"/>
        <w:jc w:val="left"/>
        <w:rPr>
          <w:rFonts w:ascii="Tahoma" w:hAnsi="Tahoma" w:cs="Tahoma"/>
          <w:sz w:val="24"/>
          <w:szCs w:val="24"/>
          <w:u w:val="single"/>
        </w:rPr>
      </w:pPr>
      <w:r w:rsidRPr="00CB1C6C">
        <w:rPr>
          <w:rFonts w:ascii="Tahoma" w:hAnsi="Tahoma" w:cs="Tahoma"/>
          <w:sz w:val="24"/>
          <w:szCs w:val="24"/>
          <w:u w:val="single"/>
        </w:rPr>
        <w:t>Work during FY 2019</w:t>
      </w:r>
    </w:p>
    <w:p w14:paraId="5FF7D2FF" w14:textId="77777777" w:rsidR="00CB1C6C" w:rsidRPr="00CB1C6C"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TG TV was not migrated or activated on the newly redesigned APH Web site. At this writing, it is not available to the public.</w:t>
      </w:r>
    </w:p>
    <w:p w14:paraId="41666797" w14:textId="77777777" w:rsidR="00CB1C6C" w:rsidRPr="00CB1C6C" w:rsidRDefault="00CB1C6C" w:rsidP="00CB1C6C">
      <w:pPr>
        <w:spacing w:after="0" w:line="240" w:lineRule="auto"/>
        <w:jc w:val="left"/>
        <w:rPr>
          <w:rFonts w:ascii="Tahoma" w:hAnsi="Tahoma" w:cs="Tahoma"/>
          <w:sz w:val="24"/>
          <w:szCs w:val="24"/>
        </w:rPr>
      </w:pPr>
    </w:p>
    <w:p w14:paraId="10A0D55D" w14:textId="77777777" w:rsidR="00CB1C6C" w:rsidRPr="00CB1C6C" w:rsidRDefault="00CB1C6C" w:rsidP="00CB1C6C">
      <w:pPr>
        <w:spacing w:after="0" w:line="240" w:lineRule="auto"/>
        <w:jc w:val="left"/>
        <w:rPr>
          <w:rFonts w:ascii="Tahoma" w:hAnsi="Tahoma" w:cs="Tahoma"/>
          <w:sz w:val="24"/>
          <w:szCs w:val="24"/>
          <w:u w:val="single"/>
        </w:rPr>
      </w:pPr>
      <w:r w:rsidRPr="00CB1C6C">
        <w:rPr>
          <w:rFonts w:ascii="Tahoma" w:hAnsi="Tahoma" w:cs="Tahoma"/>
          <w:sz w:val="24"/>
          <w:szCs w:val="24"/>
          <w:u w:val="single"/>
        </w:rPr>
        <w:t>Work planned for FY 2020</w:t>
      </w:r>
    </w:p>
    <w:p w14:paraId="7CC17EBF" w14:textId="05260B88" w:rsidR="006B414F" w:rsidRDefault="00CB1C6C" w:rsidP="00CB1C6C">
      <w:pPr>
        <w:spacing w:after="0" w:line="240" w:lineRule="auto"/>
        <w:jc w:val="left"/>
        <w:rPr>
          <w:rFonts w:ascii="Tahoma" w:hAnsi="Tahoma" w:cs="Tahoma"/>
          <w:sz w:val="24"/>
          <w:szCs w:val="24"/>
        </w:rPr>
      </w:pPr>
      <w:r w:rsidRPr="00CB1C6C">
        <w:rPr>
          <w:rFonts w:ascii="Tahoma" w:hAnsi="Tahoma" w:cs="Tahoma"/>
          <w:sz w:val="24"/>
          <w:szCs w:val="24"/>
        </w:rPr>
        <w:t>The project leader will confer with other staff to determine if a series of instructional videos on tactile graphic design is wanted or needed, and, if so, should it have the same “homemade” look or a more polished presentation. Depending on these decisions, TG TV may or may not be revived.</w:t>
      </w:r>
    </w:p>
    <w:p w14:paraId="1F952378" w14:textId="77777777" w:rsidR="00CB1C6C" w:rsidRPr="00D4027D" w:rsidRDefault="00CB1C6C" w:rsidP="00CB1C6C">
      <w:pPr>
        <w:spacing w:after="0" w:line="240" w:lineRule="auto"/>
        <w:rPr>
          <w:rFonts w:ascii="Tahoma" w:hAnsi="Tahoma" w:cs="Tahoma"/>
          <w:b/>
          <w:snapToGrid w:val="0"/>
          <w:color w:val="000000"/>
          <w:sz w:val="32"/>
          <w:szCs w:val="24"/>
          <w:highlight w:val="yellow"/>
        </w:rPr>
      </w:pPr>
    </w:p>
    <w:p w14:paraId="262862D2" w14:textId="77777777" w:rsidR="008D43AE" w:rsidRPr="00CB1C6C" w:rsidRDefault="008D43AE" w:rsidP="00F964BE">
      <w:pPr>
        <w:pStyle w:val="Heading2"/>
      </w:pPr>
      <w:bookmarkStart w:id="170" w:name="_Toc21943726"/>
      <w:r w:rsidRPr="00CB1C6C">
        <w:t>INDEPENDENT LIVING SKILLS</w:t>
      </w:r>
      <w:bookmarkEnd w:id="170"/>
    </w:p>
    <w:p w14:paraId="7663C876" w14:textId="77777777" w:rsidR="001F11D0" w:rsidRPr="00D4027D" w:rsidRDefault="001F11D0" w:rsidP="00F964BE">
      <w:pPr>
        <w:rPr>
          <w:rFonts w:ascii="Tahoma" w:hAnsi="Tahoma" w:cs="Tahoma"/>
          <w:sz w:val="24"/>
          <w:highlight w:val="yellow"/>
        </w:rPr>
      </w:pPr>
    </w:p>
    <w:p w14:paraId="6D0E3D38" w14:textId="2C8BC866" w:rsidR="001F11D0" w:rsidRPr="001F76C5" w:rsidRDefault="001F11D0" w:rsidP="00F964BE">
      <w:pPr>
        <w:rPr>
          <w:rFonts w:ascii="Tahoma" w:hAnsi="Tahoma" w:cs="Tahoma"/>
          <w:sz w:val="24"/>
        </w:rPr>
      </w:pPr>
      <w:r w:rsidRPr="001F76C5">
        <w:rPr>
          <w:rFonts w:ascii="Tahoma" w:hAnsi="Tahoma" w:cs="Tahoma"/>
          <w:sz w:val="24"/>
        </w:rPr>
        <w:t>For FY 201</w:t>
      </w:r>
      <w:r w:rsidR="001F76C5">
        <w:rPr>
          <w:rFonts w:ascii="Tahoma" w:hAnsi="Tahoma" w:cs="Tahoma"/>
          <w:sz w:val="24"/>
        </w:rPr>
        <w:t>9</w:t>
      </w:r>
      <w:r w:rsidRPr="001F76C5">
        <w:rPr>
          <w:rFonts w:ascii="Tahoma" w:hAnsi="Tahoma" w:cs="Tahoma"/>
          <w:sz w:val="24"/>
        </w:rPr>
        <w:t xml:space="preserve">, there are no projects in this category to report. </w:t>
      </w:r>
    </w:p>
    <w:p w14:paraId="564F6BFA" w14:textId="77777777" w:rsidR="006B414F" w:rsidRPr="00D4027D" w:rsidRDefault="006B414F" w:rsidP="00F964BE">
      <w:pPr>
        <w:spacing w:after="0" w:line="240" w:lineRule="auto"/>
        <w:rPr>
          <w:rFonts w:ascii="Tahoma" w:hAnsi="Tahoma" w:cs="Tahoma"/>
          <w:b/>
          <w:snapToGrid w:val="0"/>
          <w:color w:val="000000"/>
          <w:sz w:val="32"/>
          <w:szCs w:val="24"/>
          <w:highlight w:val="yellow"/>
        </w:rPr>
      </w:pPr>
    </w:p>
    <w:p w14:paraId="3FEE3F8B" w14:textId="77777777" w:rsidR="008D43AE" w:rsidRPr="00CB1C6C" w:rsidRDefault="008D43AE" w:rsidP="00F964BE">
      <w:pPr>
        <w:pStyle w:val="Heading2"/>
      </w:pPr>
      <w:bookmarkStart w:id="171" w:name="_Toc21943727"/>
      <w:r w:rsidRPr="00CB1C6C">
        <w:t>ORIENTATION AND MOBILITY</w:t>
      </w:r>
      <w:bookmarkEnd w:id="171"/>
    </w:p>
    <w:p w14:paraId="32089CA7" w14:textId="77777777" w:rsidR="008D43AE" w:rsidRPr="00D4027D" w:rsidRDefault="008D43AE" w:rsidP="00F964BE">
      <w:pPr>
        <w:spacing w:after="0" w:line="240" w:lineRule="auto"/>
        <w:rPr>
          <w:rFonts w:ascii="Tahoma" w:hAnsi="Tahoma" w:cs="Tahoma"/>
          <w:sz w:val="24"/>
          <w:szCs w:val="20"/>
          <w:highlight w:val="yellow"/>
        </w:rPr>
      </w:pPr>
    </w:p>
    <w:p w14:paraId="4123DDA7" w14:textId="77777777" w:rsidR="00165D0B" w:rsidRPr="005E2B53" w:rsidRDefault="00165D0B" w:rsidP="00165D0B">
      <w:pPr>
        <w:pStyle w:val="Heading4"/>
        <w:rPr>
          <w:snapToGrid w:val="0"/>
        </w:rPr>
      </w:pPr>
      <w:bookmarkStart w:id="172" w:name="_Toc21943728"/>
      <w:r w:rsidRPr="005E2B53">
        <w:rPr>
          <w:snapToGrid w:val="0"/>
        </w:rPr>
        <w:t>O&amp;M Trivia</w:t>
      </w:r>
      <w:bookmarkEnd w:id="172"/>
      <w:r w:rsidRPr="005E2B53">
        <w:rPr>
          <w:snapToGrid w:val="0"/>
        </w:rPr>
        <w:t xml:space="preserve"> </w:t>
      </w:r>
    </w:p>
    <w:p w14:paraId="17FB2BD5" w14:textId="18BD03D8" w:rsidR="00165D0B" w:rsidRPr="005E2B53" w:rsidRDefault="00165D0B" w:rsidP="00165D0B">
      <w:pPr>
        <w:spacing w:after="0" w:line="240" w:lineRule="auto"/>
        <w:jc w:val="center"/>
        <w:rPr>
          <w:rFonts w:ascii="Tahoma" w:hAnsi="Tahoma" w:cs="Tahoma"/>
          <w:sz w:val="24"/>
          <w:szCs w:val="20"/>
        </w:rPr>
      </w:pPr>
      <w:r w:rsidRPr="005E2B53">
        <w:rPr>
          <w:rFonts w:ascii="Tahoma" w:hAnsi="Tahoma" w:cs="Tahoma"/>
          <w:sz w:val="24"/>
          <w:szCs w:val="20"/>
        </w:rPr>
        <w:t>(</w:t>
      </w:r>
      <w:r w:rsidR="005E2B53" w:rsidRPr="005E2B53">
        <w:rPr>
          <w:rFonts w:ascii="Tahoma" w:hAnsi="Tahoma" w:cs="Tahoma"/>
          <w:sz w:val="24"/>
          <w:szCs w:val="20"/>
        </w:rPr>
        <w:t>Completed</w:t>
      </w:r>
      <w:r w:rsidRPr="005E2B53">
        <w:rPr>
          <w:rFonts w:ascii="Tahoma" w:hAnsi="Tahoma" w:cs="Tahoma"/>
          <w:sz w:val="24"/>
          <w:szCs w:val="20"/>
        </w:rPr>
        <w:t>)</w:t>
      </w:r>
    </w:p>
    <w:p w14:paraId="19CD4DE4" w14:textId="77777777" w:rsidR="00165D0B" w:rsidRPr="00D4027D" w:rsidRDefault="00165D0B" w:rsidP="00165D0B">
      <w:pPr>
        <w:spacing w:after="0" w:line="240" w:lineRule="auto"/>
        <w:jc w:val="left"/>
        <w:rPr>
          <w:rFonts w:ascii="Tahoma" w:hAnsi="Tahoma" w:cs="Tahoma"/>
          <w:sz w:val="24"/>
          <w:szCs w:val="20"/>
          <w:highlight w:val="yellow"/>
          <w:u w:val="single"/>
        </w:rPr>
      </w:pPr>
    </w:p>
    <w:p w14:paraId="7431F08D" w14:textId="77777777" w:rsidR="00165D0B" w:rsidRPr="005E2B53" w:rsidRDefault="00165D0B" w:rsidP="00165D0B">
      <w:pPr>
        <w:spacing w:after="0" w:line="240" w:lineRule="auto"/>
        <w:jc w:val="left"/>
        <w:rPr>
          <w:rFonts w:ascii="Tahoma" w:hAnsi="Tahoma" w:cs="Tahoma"/>
          <w:sz w:val="24"/>
          <w:szCs w:val="20"/>
          <w:u w:val="single"/>
        </w:rPr>
      </w:pPr>
      <w:r w:rsidRPr="005E2B53">
        <w:rPr>
          <w:rFonts w:ascii="Tahoma" w:hAnsi="Tahoma" w:cs="Tahoma"/>
          <w:sz w:val="24"/>
          <w:szCs w:val="20"/>
          <w:u w:val="single"/>
        </w:rPr>
        <w:t>Purpose</w:t>
      </w:r>
    </w:p>
    <w:p w14:paraId="47679F7B"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To provide orientation and mobility trivia questions that can be accessed through voice assistant devices in order to reinforce O&amp;M skills, provide an indoor activity during inclement weather, and promote small group activities</w:t>
      </w:r>
    </w:p>
    <w:p w14:paraId="6D5E1004" w14:textId="77777777" w:rsidR="005E2B53" w:rsidRPr="005B4B46" w:rsidRDefault="005E2B53" w:rsidP="005E2B53">
      <w:pPr>
        <w:spacing w:after="0" w:line="240" w:lineRule="auto"/>
        <w:jc w:val="left"/>
        <w:rPr>
          <w:rFonts w:ascii="Tahoma" w:hAnsi="Tahoma" w:cs="Tahoma"/>
          <w:sz w:val="24"/>
          <w:szCs w:val="20"/>
          <w:highlight w:val="yellow"/>
        </w:rPr>
      </w:pPr>
    </w:p>
    <w:p w14:paraId="4C995D97" w14:textId="77777777" w:rsidR="005E2B53" w:rsidRPr="005B4B46" w:rsidRDefault="005E2B53" w:rsidP="005E2B53">
      <w:pPr>
        <w:spacing w:after="0" w:line="240" w:lineRule="auto"/>
        <w:jc w:val="left"/>
        <w:rPr>
          <w:rFonts w:ascii="Tahoma" w:hAnsi="Tahoma" w:cs="Tahoma"/>
          <w:sz w:val="24"/>
          <w:szCs w:val="20"/>
          <w:u w:val="single"/>
        </w:rPr>
      </w:pPr>
      <w:r w:rsidRPr="005B4B46">
        <w:rPr>
          <w:rFonts w:ascii="Tahoma" w:hAnsi="Tahoma" w:cs="Tahoma"/>
          <w:sz w:val="24"/>
          <w:szCs w:val="20"/>
          <w:u w:val="single"/>
        </w:rPr>
        <w:t>Project Staff</w:t>
      </w:r>
    </w:p>
    <w:p w14:paraId="32A858AD"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Laura Zierer, Project Leader</w:t>
      </w:r>
    </w:p>
    <w:p w14:paraId="7F5EB11F"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Julie Hapeman, Consultant</w:t>
      </w:r>
    </w:p>
    <w:p w14:paraId="6EBDEF04"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Mary Wejrowski, Consultant</w:t>
      </w:r>
    </w:p>
    <w:p w14:paraId="078756EE"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Corey Knapp, Developer</w:t>
      </w:r>
    </w:p>
    <w:p w14:paraId="6E1EA048"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Ryan Gosling, Developer (IUS)</w:t>
      </w:r>
    </w:p>
    <w:p w14:paraId="27F7D05C"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Joseph Olin, Developer (IUS)</w:t>
      </w:r>
    </w:p>
    <w:p w14:paraId="690129F8"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Ben Pister, Developer (IUS)</w:t>
      </w:r>
    </w:p>
    <w:p w14:paraId="6CB3F30C"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Michael Roark, Developer (IUS)</w:t>
      </w:r>
    </w:p>
    <w:p w14:paraId="4E7FF909"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Eric Schulze, Developer (IUS)</w:t>
      </w:r>
    </w:p>
    <w:p w14:paraId="1E81BAD8" w14:textId="77777777" w:rsidR="005E2B53" w:rsidRPr="005E2B53" w:rsidRDefault="005E2B53" w:rsidP="005E2B53">
      <w:pPr>
        <w:widowControl/>
        <w:adjustRightInd/>
        <w:spacing w:after="0" w:line="240" w:lineRule="auto"/>
        <w:jc w:val="left"/>
        <w:textAlignment w:val="auto"/>
        <w:rPr>
          <w:rFonts w:ascii="&amp;quot" w:hAnsi="&amp;quot"/>
          <w:sz w:val="23"/>
          <w:szCs w:val="23"/>
        </w:rPr>
      </w:pPr>
      <w:r w:rsidRPr="005E2B53">
        <w:rPr>
          <w:rFonts w:ascii="Tahoma" w:hAnsi="Tahoma" w:cs="Tahoma"/>
          <w:sz w:val="24"/>
          <w:szCs w:val="24"/>
        </w:rPr>
        <w:t xml:space="preserve">Heather Kennedy-MacKenzie, </w:t>
      </w:r>
      <w:r w:rsidRPr="00A551BE">
        <w:rPr>
          <w:rFonts w:ascii="Tahoma" w:hAnsi="Tahoma" w:cs="Tahoma"/>
          <w:sz w:val="24"/>
          <w:szCs w:val="24"/>
        </w:rPr>
        <w:t>Technology Program Manager</w:t>
      </w:r>
    </w:p>
    <w:p w14:paraId="71E9AB82" w14:textId="77777777" w:rsidR="005E2B53" w:rsidRPr="005E2B53" w:rsidRDefault="005E2B53" w:rsidP="005E2B53">
      <w:pPr>
        <w:spacing w:after="0" w:line="240" w:lineRule="auto"/>
        <w:jc w:val="left"/>
        <w:rPr>
          <w:rFonts w:ascii="Tahoma" w:hAnsi="Tahoma" w:cs="Tahoma"/>
          <w:sz w:val="24"/>
          <w:szCs w:val="20"/>
          <w:highlight w:val="yellow"/>
        </w:rPr>
      </w:pPr>
    </w:p>
    <w:p w14:paraId="2C659F87" w14:textId="77777777" w:rsidR="005E2B53" w:rsidRPr="005B4B46" w:rsidRDefault="005E2B53" w:rsidP="005E2B53">
      <w:pPr>
        <w:spacing w:after="0" w:line="240" w:lineRule="auto"/>
        <w:jc w:val="left"/>
        <w:rPr>
          <w:rFonts w:ascii="Tahoma" w:hAnsi="Tahoma" w:cs="Tahoma"/>
          <w:sz w:val="24"/>
          <w:szCs w:val="20"/>
          <w:u w:val="single"/>
        </w:rPr>
      </w:pPr>
      <w:r w:rsidRPr="005B4B46">
        <w:rPr>
          <w:rFonts w:ascii="Tahoma" w:hAnsi="Tahoma" w:cs="Tahoma"/>
          <w:sz w:val="24"/>
          <w:szCs w:val="20"/>
          <w:u w:val="single"/>
        </w:rPr>
        <w:t>Background</w:t>
      </w:r>
    </w:p>
    <w:p w14:paraId="51A5B6EA"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 xml:space="preserve">Orientation and mobility skills are imperative for individuals who are blind or visually impaired in order to travel safely and efficiently, allowing greater independence. Teachers and COMS use informal versions of trivia games based on O&amp;M terminology frequently with their students to reinforce these concepts. </w:t>
      </w:r>
    </w:p>
    <w:p w14:paraId="5D6703AD" w14:textId="77777777" w:rsidR="005E2B53" w:rsidRPr="005B4B46" w:rsidRDefault="005E2B53" w:rsidP="005E2B53">
      <w:pPr>
        <w:spacing w:after="0" w:line="240" w:lineRule="auto"/>
        <w:jc w:val="left"/>
        <w:rPr>
          <w:rFonts w:ascii="Tahoma" w:hAnsi="Tahoma" w:cs="Tahoma"/>
          <w:sz w:val="24"/>
          <w:szCs w:val="20"/>
        </w:rPr>
      </w:pPr>
    </w:p>
    <w:p w14:paraId="5404E76D"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A Product Idea Submission Form was completed by Julie Hapeman and Mary Wejrowski in January 2017 (originally submitted under the name Don’t Get Creamed). These O&amp;M professionals designed trivia questions to be used in conjunction with a commercially-available game in their classrooms. The submission was to offer this content along with the game board for O&amp;M instructors to use when reviewing concepts with students. This proposed O&amp;M trivia game comes at a time when APH is exploring the development of audio-based games for voice assistant devices. The project leader recommended this content be available through these means.</w:t>
      </w:r>
    </w:p>
    <w:p w14:paraId="5B2F29CC" w14:textId="77777777" w:rsidR="005E2B53" w:rsidRPr="005B4B46" w:rsidRDefault="005E2B53" w:rsidP="005E2B53">
      <w:pPr>
        <w:spacing w:after="0" w:line="240" w:lineRule="auto"/>
        <w:jc w:val="left"/>
        <w:rPr>
          <w:rFonts w:ascii="Tahoma" w:hAnsi="Tahoma" w:cs="Tahoma"/>
          <w:sz w:val="24"/>
          <w:szCs w:val="20"/>
        </w:rPr>
      </w:pPr>
    </w:p>
    <w:p w14:paraId="3B6351D9"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The product submission was reviewed by two project leaders and approved for development on May 24, 2017. Hapeman and Wejrowski agreed to be consultants for this project. Content development began in July 2017. Trivia questions will be categorized into three levels: Beginner, Intermediate, and Advanced. Question content will be based on different O&amp;M concepts such as compass directions, body/positional awareness, cane techniques, and shapes. The first 125 questions were submitted for review.</w:t>
      </w:r>
    </w:p>
    <w:p w14:paraId="6C47CA65" w14:textId="77777777" w:rsidR="005E2B53" w:rsidRPr="005B4B46" w:rsidRDefault="005E2B53" w:rsidP="005E2B53">
      <w:pPr>
        <w:spacing w:after="0" w:line="240" w:lineRule="auto"/>
        <w:jc w:val="left"/>
        <w:rPr>
          <w:rFonts w:ascii="Tahoma" w:hAnsi="Tahoma" w:cs="Tahoma"/>
          <w:sz w:val="24"/>
          <w:szCs w:val="20"/>
          <w:highlight w:val="yellow"/>
        </w:rPr>
      </w:pPr>
    </w:p>
    <w:p w14:paraId="192C795C"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 xml:space="preserve">Trivia questions were developed from three different O&amp;M resources: </w:t>
      </w:r>
      <w:r w:rsidRPr="005B4B46">
        <w:rPr>
          <w:rFonts w:ascii="Tahoma" w:hAnsi="Tahoma" w:cs="Tahoma"/>
          <w:i/>
          <w:sz w:val="24"/>
          <w:szCs w:val="20"/>
        </w:rPr>
        <w:t>Foundations of Orientation and Mobility</w:t>
      </w:r>
      <w:r w:rsidRPr="005B4B46">
        <w:rPr>
          <w:rFonts w:ascii="Tahoma" w:hAnsi="Tahoma" w:cs="Tahoma"/>
          <w:sz w:val="24"/>
          <w:szCs w:val="20"/>
        </w:rPr>
        <w:t xml:space="preserve">, </w:t>
      </w:r>
      <w:r w:rsidRPr="005B4B46">
        <w:rPr>
          <w:rFonts w:ascii="Tahoma" w:hAnsi="Tahoma" w:cs="Tahoma"/>
          <w:i/>
          <w:sz w:val="24"/>
          <w:szCs w:val="20"/>
        </w:rPr>
        <w:t>Orientation and Mobility Techniques: A Guide for the Practitioner</w:t>
      </w:r>
      <w:r w:rsidRPr="005B4B46">
        <w:rPr>
          <w:rFonts w:ascii="Tahoma" w:hAnsi="Tahoma" w:cs="Tahoma"/>
          <w:sz w:val="24"/>
          <w:szCs w:val="20"/>
        </w:rPr>
        <w:t xml:space="preserve">, and </w:t>
      </w:r>
      <w:r w:rsidRPr="005B4B46">
        <w:rPr>
          <w:rFonts w:ascii="Tahoma" w:hAnsi="Tahoma" w:cs="Tahoma"/>
          <w:i/>
          <w:sz w:val="24"/>
          <w:szCs w:val="20"/>
        </w:rPr>
        <w:t>Teaching Age-Appropriate Purposeful Skills: An Orientation &amp; Mobility Curriculum for Students With Visual Impairments</w:t>
      </w:r>
      <w:r w:rsidRPr="005B4B46">
        <w:rPr>
          <w:rFonts w:ascii="Tahoma" w:hAnsi="Tahoma" w:cs="Tahoma"/>
          <w:sz w:val="24"/>
          <w:szCs w:val="20"/>
        </w:rPr>
        <w:t xml:space="preserve">. Zierer and Twyman reviewed, referenced, and edited the content submitted by Hapeman and Wejrowski. </w:t>
      </w:r>
    </w:p>
    <w:p w14:paraId="5A386ADA" w14:textId="77777777" w:rsidR="005E2B53" w:rsidRPr="005B4B46" w:rsidRDefault="005E2B53" w:rsidP="005E2B53">
      <w:pPr>
        <w:spacing w:after="0" w:line="240" w:lineRule="auto"/>
        <w:jc w:val="left"/>
        <w:rPr>
          <w:rFonts w:ascii="Tahoma" w:hAnsi="Tahoma" w:cs="Tahoma"/>
          <w:sz w:val="24"/>
          <w:szCs w:val="20"/>
        </w:rPr>
      </w:pPr>
    </w:p>
    <w:p w14:paraId="41682262" w14:textId="735976BE"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 xml:space="preserve">It was originally decided that the development of this game would be handled solely by Technology Product Research </w:t>
      </w:r>
      <w:r>
        <w:rPr>
          <w:rFonts w:ascii="Tahoma" w:hAnsi="Tahoma" w:cs="Tahoma"/>
          <w:sz w:val="24"/>
          <w:szCs w:val="20"/>
        </w:rPr>
        <w:t xml:space="preserve">(TPR) </w:t>
      </w:r>
      <w:r w:rsidRPr="005B4B46">
        <w:rPr>
          <w:rFonts w:ascii="Tahoma" w:hAnsi="Tahoma" w:cs="Tahoma"/>
          <w:sz w:val="24"/>
          <w:szCs w:val="20"/>
        </w:rPr>
        <w:t xml:space="preserve">once content was finalized; however, APH was afforded a great opportunity to work with computer science students enrolled at Indiana University Southeast (IUS) seeking real-world projects as a capstone requirement. APH has worked with this program in the past and was asked to submit projects for consideration. Kennedy-MacKenzie submitted two separate projects: (1) develop a trivia framework for a Google™ action and (2) develop a trivia framework for an Amazon® skill. </w:t>
      </w:r>
    </w:p>
    <w:p w14:paraId="52FBE6BD" w14:textId="77777777" w:rsidR="005E2B53" w:rsidRPr="005B4B46" w:rsidRDefault="005E2B53" w:rsidP="005E2B53">
      <w:pPr>
        <w:spacing w:after="0" w:line="240" w:lineRule="auto"/>
        <w:jc w:val="left"/>
        <w:rPr>
          <w:rFonts w:ascii="Tahoma" w:hAnsi="Tahoma" w:cs="Tahoma"/>
          <w:sz w:val="24"/>
          <w:szCs w:val="20"/>
        </w:rPr>
      </w:pPr>
    </w:p>
    <w:p w14:paraId="24CFB209"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Two teams of three students chose to work on these projects, fulfilling APH’s need for code development. It was decided that Knapp would mentor the students throughout the process. A new project page was created within the project-management tool utilized by APH. Zierer, Knapp, MacKenzie, and Renfrow met with the two teams in September during a project launch meeting at APH. Timelines were discussed and a plan of action determined. APH staff presented the Math Flash™ action developed for the Google Assistant™ during this meeting and shared the code as a reference for the students. Development teams spent the first month learning the details of writing code for voice assistant devices. Once this groundwork was laid, a sample of trivia questions was given to the teams and work began to develop prototypes. Students submitted monthly reports on their progress. Meetings occurred throughout app development to display progress, discuss challenges, and create solutions.</w:t>
      </w:r>
    </w:p>
    <w:p w14:paraId="4EEDC0C9" w14:textId="77777777" w:rsidR="005E2B53" w:rsidRPr="005B4B46" w:rsidRDefault="005E2B53" w:rsidP="005E2B53">
      <w:pPr>
        <w:spacing w:after="0" w:line="240" w:lineRule="auto"/>
        <w:jc w:val="left"/>
        <w:rPr>
          <w:rFonts w:ascii="Tahoma" w:hAnsi="Tahoma" w:cs="Tahoma"/>
          <w:sz w:val="24"/>
          <w:szCs w:val="20"/>
        </w:rPr>
      </w:pPr>
    </w:p>
    <w:p w14:paraId="1209BDBB"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In October 2017, Zierer submitted a post to multiple Facebook® groups’ pages, seeking field testers to review the questions included in this product. Additionally, Zierer posed the opportunity to members of an O&amp;M electronic mailing list. Twenty-five testers were selected from interested professionals based on location and setting type. Fourteen of these 25 filled out the field test survey to completion. These sites are geographically distributed as follows: California, 2 (14%); Florida, 2 (14%); Maine, 1 (7%); Maryland, 1 (7%); Massachusetts, 2 (14%); Montana, 1 (7%); New York, 2 (14%); Ohio, 1 (7%); Texas, 1 (7%); and Virginia, 1 (7%). Regional distribution of sites is displayed on the following map.</w:t>
      </w:r>
    </w:p>
    <w:p w14:paraId="1AC07931" w14:textId="77777777" w:rsidR="005E2B53" w:rsidRPr="005B4B46" w:rsidRDefault="005E2B53" w:rsidP="005E2B53">
      <w:pPr>
        <w:spacing w:after="0" w:line="240" w:lineRule="auto"/>
        <w:jc w:val="left"/>
        <w:rPr>
          <w:rFonts w:ascii="Tahoma" w:hAnsi="Tahoma" w:cs="Tahoma"/>
          <w:sz w:val="24"/>
          <w:szCs w:val="20"/>
        </w:rPr>
      </w:pPr>
    </w:p>
    <w:p w14:paraId="64F60080" w14:textId="77777777" w:rsidR="005E2B53" w:rsidRPr="005B4B46" w:rsidRDefault="005E2B53" w:rsidP="005E2B53">
      <w:pPr>
        <w:spacing w:after="0" w:line="240" w:lineRule="auto"/>
        <w:jc w:val="center"/>
        <w:rPr>
          <w:rFonts w:ascii="Tahoma" w:hAnsi="Tahoma" w:cs="Tahoma"/>
          <w:sz w:val="24"/>
          <w:szCs w:val="20"/>
        </w:rPr>
      </w:pPr>
      <w:r w:rsidRPr="005B4B46">
        <w:rPr>
          <w:rFonts w:ascii="Tahoma" w:hAnsi="Tahoma" w:cs="Tahoma"/>
          <w:noProof/>
          <w:sz w:val="24"/>
          <w:szCs w:val="20"/>
        </w:rPr>
        <w:drawing>
          <wp:inline distT="0" distB="0" distL="0" distR="0" wp14:anchorId="7768E32B" wp14:editId="0DDFE05C">
            <wp:extent cx="5266944" cy="3291840"/>
            <wp:effectExtent l="0" t="0" r="0" b="3810"/>
            <wp:docPr id="246" name="Picture 246" descr="Regional distribution of field test si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amp;M Trivia FT Sites by Region.png"/>
                    <pic:cNvPicPr/>
                  </pic:nvPicPr>
                  <pic:blipFill rotWithShape="1">
                    <a:blip r:embed="rId190" cstate="email">
                      <a:extLst>
                        <a:ext uri="{28A0092B-C50C-407E-A947-70E740481C1C}">
                          <a14:useLocalDpi xmlns:a14="http://schemas.microsoft.com/office/drawing/2010/main"/>
                        </a:ext>
                      </a:extLst>
                    </a:blip>
                    <a:srcRect/>
                    <a:stretch/>
                  </pic:blipFill>
                  <pic:spPr bwMode="auto">
                    <a:xfrm>
                      <a:off x="0" y="0"/>
                      <a:ext cx="5266944" cy="3291840"/>
                    </a:xfrm>
                    <a:prstGeom prst="rect">
                      <a:avLst/>
                    </a:prstGeom>
                    <a:ln>
                      <a:noFill/>
                    </a:ln>
                    <a:extLst>
                      <a:ext uri="{53640926-AAD7-44D8-BBD7-CCE9431645EC}">
                        <a14:shadowObscured xmlns:a14="http://schemas.microsoft.com/office/drawing/2010/main"/>
                      </a:ext>
                    </a:extLst>
                  </pic:spPr>
                </pic:pic>
              </a:graphicData>
            </a:graphic>
          </wp:inline>
        </w:drawing>
      </w:r>
    </w:p>
    <w:p w14:paraId="4C7E1514" w14:textId="77777777" w:rsidR="005E2B53" w:rsidRPr="005B4B46" w:rsidRDefault="005E2B53" w:rsidP="005E2B53">
      <w:pPr>
        <w:spacing w:after="0" w:line="240" w:lineRule="auto"/>
        <w:jc w:val="left"/>
        <w:rPr>
          <w:rFonts w:ascii="Tahoma" w:hAnsi="Tahoma" w:cs="Tahoma"/>
          <w:sz w:val="24"/>
          <w:szCs w:val="20"/>
        </w:rPr>
      </w:pPr>
    </w:p>
    <w:p w14:paraId="1BFB6D4B" w14:textId="77777777" w:rsidR="005E2B53" w:rsidRPr="005B4B46" w:rsidRDefault="005E2B53" w:rsidP="005E2B53">
      <w:pPr>
        <w:spacing w:after="0" w:line="240" w:lineRule="auto"/>
        <w:jc w:val="left"/>
        <w:rPr>
          <w:rFonts w:ascii="Tahoma" w:hAnsi="Tahoma" w:cs="Tahoma"/>
          <w:sz w:val="24"/>
          <w:szCs w:val="20"/>
        </w:rPr>
      </w:pPr>
    </w:p>
    <w:p w14:paraId="179CA599"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 xml:space="preserve">Field testers were asked to read through the questions and response choices in order to judge content based on accuracy, clarity, and thoroughness. Testers were also asked to listen to sound files used as stimuli in a number of trivia questions to ensure ease of identification and distinguishability. The field review concluded in December 2017. Changes made due to field tester comments include grammatical errors identified and corrected, improved clarity of questions relating to cardinal directions, and submit replacement sound file due to difficulty of identification. Suggested changes not incorporated in final product include increase quantity of questions relating to body awareness and more complex cane techniques. Zierer did not address these changes due to the original scope of the product. Questions can be added later to the trivia game if a product modernization is submitted and accepted. </w:t>
      </w:r>
    </w:p>
    <w:p w14:paraId="6F899FC4" w14:textId="77777777" w:rsidR="005E2B53" w:rsidRPr="005B4B46" w:rsidRDefault="005E2B53" w:rsidP="005E2B53">
      <w:pPr>
        <w:spacing w:after="0" w:line="240" w:lineRule="auto"/>
        <w:jc w:val="left"/>
        <w:rPr>
          <w:rFonts w:ascii="Tahoma" w:hAnsi="Tahoma" w:cs="Tahoma"/>
          <w:sz w:val="24"/>
          <w:szCs w:val="20"/>
        </w:rPr>
      </w:pPr>
    </w:p>
    <w:p w14:paraId="0DC32375"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Testers were asked to identify populations who could benefit from this product. The table below displays the feedback regarding end user recommendations.</w:t>
      </w:r>
    </w:p>
    <w:p w14:paraId="1233FFB8" w14:textId="77777777" w:rsidR="005E2B53" w:rsidRPr="005B4B46" w:rsidRDefault="005E2B53" w:rsidP="005E2B53">
      <w:pPr>
        <w:spacing w:after="0" w:line="240" w:lineRule="auto"/>
        <w:jc w:val="left"/>
        <w:rPr>
          <w:rFonts w:ascii="Tahoma" w:hAnsi="Tahoma" w:cs="Tahoma"/>
          <w:sz w:val="24"/>
          <w:szCs w:val="20"/>
        </w:rPr>
      </w:pPr>
    </w:p>
    <w:tbl>
      <w:tblPr>
        <w:tblStyle w:val="TableGrid"/>
        <w:tblW w:w="0" w:type="auto"/>
        <w:tblLook w:val="04A0" w:firstRow="1" w:lastRow="0" w:firstColumn="1" w:lastColumn="0" w:noHBand="0" w:noVBand="1"/>
      </w:tblPr>
      <w:tblGrid>
        <w:gridCol w:w="4301"/>
        <w:gridCol w:w="5049"/>
      </w:tblGrid>
      <w:tr w:rsidR="005E2B53" w:rsidRPr="005B4B46" w14:paraId="0093550D" w14:textId="77777777" w:rsidTr="0069495D">
        <w:tc>
          <w:tcPr>
            <w:tcW w:w="4301" w:type="dxa"/>
          </w:tcPr>
          <w:p w14:paraId="6FE602DE" w14:textId="77777777" w:rsidR="005E2B53" w:rsidRPr="005B4B46" w:rsidRDefault="005E2B53" w:rsidP="0069495D">
            <w:pPr>
              <w:spacing w:before="100" w:beforeAutospacing="1" w:after="100" w:afterAutospacing="1"/>
              <w:rPr>
                <w:rFonts w:ascii="Tahoma" w:hAnsi="Tahoma" w:cs="Tahoma"/>
                <w:b/>
                <w:sz w:val="24"/>
                <w:szCs w:val="28"/>
              </w:rPr>
            </w:pPr>
            <w:r w:rsidRPr="005B4B46">
              <w:rPr>
                <w:rFonts w:ascii="Tahoma" w:hAnsi="Tahoma" w:cs="Tahoma"/>
                <w:b/>
                <w:sz w:val="24"/>
                <w:szCs w:val="28"/>
              </w:rPr>
              <w:t>Population Identified</w:t>
            </w:r>
          </w:p>
        </w:tc>
        <w:tc>
          <w:tcPr>
            <w:tcW w:w="5049" w:type="dxa"/>
          </w:tcPr>
          <w:p w14:paraId="6608F45C" w14:textId="77777777" w:rsidR="005E2B53" w:rsidRPr="005B4B46" w:rsidRDefault="005E2B53" w:rsidP="0069495D">
            <w:pPr>
              <w:spacing w:before="100" w:beforeAutospacing="1" w:after="100" w:afterAutospacing="1"/>
              <w:rPr>
                <w:rFonts w:ascii="Tahoma" w:hAnsi="Tahoma" w:cs="Tahoma"/>
                <w:b/>
                <w:sz w:val="24"/>
                <w:szCs w:val="28"/>
              </w:rPr>
            </w:pPr>
            <w:r w:rsidRPr="005B4B46">
              <w:rPr>
                <w:rFonts w:ascii="Tahoma" w:hAnsi="Tahoma" w:cs="Tahoma"/>
                <w:b/>
                <w:sz w:val="24"/>
                <w:szCs w:val="28"/>
              </w:rPr>
              <w:t>Percentage of Field Testers</w:t>
            </w:r>
          </w:p>
        </w:tc>
      </w:tr>
      <w:tr w:rsidR="005E2B53" w:rsidRPr="005B4B46" w14:paraId="27CCA8B9" w14:textId="77777777" w:rsidTr="0069495D">
        <w:tc>
          <w:tcPr>
            <w:tcW w:w="4301" w:type="dxa"/>
          </w:tcPr>
          <w:p w14:paraId="2F328F38"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Preschool</w:t>
            </w:r>
          </w:p>
        </w:tc>
        <w:tc>
          <w:tcPr>
            <w:tcW w:w="5049" w:type="dxa"/>
          </w:tcPr>
          <w:p w14:paraId="41AD135D"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33%</w:t>
            </w:r>
          </w:p>
        </w:tc>
      </w:tr>
      <w:tr w:rsidR="005E2B53" w:rsidRPr="005B4B46" w14:paraId="47F36C76" w14:textId="77777777" w:rsidTr="0069495D">
        <w:tc>
          <w:tcPr>
            <w:tcW w:w="4301" w:type="dxa"/>
          </w:tcPr>
          <w:p w14:paraId="71717967"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Kindergarten</w:t>
            </w:r>
          </w:p>
        </w:tc>
        <w:tc>
          <w:tcPr>
            <w:tcW w:w="5049" w:type="dxa"/>
          </w:tcPr>
          <w:p w14:paraId="294B471A"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42%</w:t>
            </w:r>
          </w:p>
        </w:tc>
      </w:tr>
      <w:tr w:rsidR="005E2B53" w:rsidRPr="005B4B46" w14:paraId="477E4653" w14:textId="77777777" w:rsidTr="0069495D">
        <w:tc>
          <w:tcPr>
            <w:tcW w:w="4301" w:type="dxa"/>
          </w:tcPr>
          <w:p w14:paraId="6094D7A9"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Elementary school</w:t>
            </w:r>
          </w:p>
        </w:tc>
        <w:tc>
          <w:tcPr>
            <w:tcW w:w="5049" w:type="dxa"/>
          </w:tcPr>
          <w:p w14:paraId="492264B5"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92%</w:t>
            </w:r>
          </w:p>
        </w:tc>
      </w:tr>
      <w:tr w:rsidR="005E2B53" w:rsidRPr="005B4B46" w14:paraId="3CA11BE7" w14:textId="77777777" w:rsidTr="0069495D">
        <w:tc>
          <w:tcPr>
            <w:tcW w:w="4301" w:type="dxa"/>
          </w:tcPr>
          <w:p w14:paraId="525CBE6F"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Middle school</w:t>
            </w:r>
          </w:p>
        </w:tc>
        <w:tc>
          <w:tcPr>
            <w:tcW w:w="5049" w:type="dxa"/>
          </w:tcPr>
          <w:p w14:paraId="4B0291D3"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75%</w:t>
            </w:r>
          </w:p>
        </w:tc>
      </w:tr>
      <w:tr w:rsidR="005E2B53" w:rsidRPr="005B4B46" w14:paraId="134F4D1C" w14:textId="77777777" w:rsidTr="0069495D">
        <w:tc>
          <w:tcPr>
            <w:tcW w:w="4301" w:type="dxa"/>
          </w:tcPr>
          <w:p w14:paraId="0BB83501"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High school</w:t>
            </w:r>
          </w:p>
        </w:tc>
        <w:tc>
          <w:tcPr>
            <w:tcW w:w="5049" w:type="dxa"/>
          </w:tcPr>
          <w:p w14:paraId="34D610CD"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67%</w:t>
            </w:r>
          </w:p>
        </w:tc>
      </w:tr>
      <w:tr w:rsidR="005E2B53" w:rsidRPr="005B4B46" w14:paraId="5E1BFDC7" w14:textId="77777777" w:rsidTr="0069495D">
        <w:tc>
          <w:tcPr>
            <w:tcW w:w="4301" w:type="dxa"/>
          </w:tcPr>
          <w:p w14:paraId="644DED55"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Adults</w:t>
            </w:r>
          </w:p>
        </w:tc>
        <w:tc>
          <w:tcPr>
            <w:tcW w:w="5049" w:type="dxa"/>
          </w:tcPr>
          <w:p w14:paraId="1C96BEA2" w14:textId="77777777" w:rsidR="005E2B53" w:rsidRPr="005B4B46" w:rsidRDefault="005E2B53" w:rsidP="0069495D">
            <w:pPr>
              <w:spacing w:before="100" w:beforeAutospacing="1" w:after="100" w:afterAutospacing="1"/>
              <w:rPr>
                <w:rFonts w:ascii="Tahoma" w:hAnsi="Tahoma" w:cs="Tahoma"/>
                <w:sz w:val="24"/>
                <w:szCs w:val="28"/>
              </w:rPr>
            </w:pPr>
            <w:r w:rsidRPr="005B4B46">
              <w:rPr>
                <w:rFonts w:ascii="Tahoma" w:hAnsi="Tahoma" w:cs="Tahoma"/>
                <w:sz w:val="24"/>
                <w:szCs w:val="28"/>
              </w:rPr>
              <w:t>33%</w:t>
            </w:r>
          </w:p>
        </w:tc>
      </w:tr>
    </w:tbl>
    <w:p w14:paraId="72E3AC95" w14:textId="77777777" w:rsidR="005E2B53" w:rsidRPr="005B4B46" w:rsidRDefault="005E2B53" w:rsidP="005E2B53">
      <w:pPr>
        <w:spacing w:after="0" w:line="240" w:lineRule="auto"/>
        <w:jc w:val="left"/>
        <w:rPr>
          <w:rFonts w:ascii="Tahoma" w:hAnsi="Tahoma" w:cs="Tahoma"/>
          <w:sz w:val="24"/>
          <w:szCs w:val="20"/>
        </w:rPr>
      </w:pPr>
    </w:p>
    <w:p w14:paraId="2360C28C"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 xml:space="preserve">Content went through a final round of proofreading by Twyman and was delivered to the developers. Approved sound files were also made available to the developers. IUS students continued to work on this project throughout the semester. </w:t>
      </w:r>
    </w:p>
    <w:p w14:paraId="5214366C" w14:textId="77777777" w:rsidR="005E2B53" w:rsidRPr="005B4B46" w:rsidRDefault="005E2B53" w:rsidP="005E2B53">
      <w:pPr>
        <w:spacing w:after="0" w:line="240" w:lineRule="auto"/>
        <w:jc w:val="left"/>
        <w:rPr>
          <w:rFonts w:ascii="Tahoma" w:hAnsi="Tahoma" w:cs="Tahoma"/>
          <w:sz w:val="24"/>
          <w:szCs w:val="20"/>
        </w:rPr>
      </w:pPr>
    </w:p>
    <w:p w14:paraId="6C78A499" w14:textId="77777777" w:rsidR="005E2B53" w:rsidRPr="005B4B46" w:rsidRDefault="005E2B53" w:rsidP="005E2B53">
      <w:pPr>
        <w:spacing w:after="0" w:line="240" w:lineRule="auto"/>
        <w:jc w:val="left"/>
        <w:rPr>
          <w:rFonts w:ascii="Tahoma" w:hAnsi="Tahoma" w:cs="Tahoma"/>
          <w:sz w:val="24"/>
          <w:szCs w:val="20"/>
        </w:rPr>
      </w:pPr>
      <w:r w:rsidRPr="005B4B46">
        <w:rPr>
          <w:rFonts w:ascii="Tahoma" w:hAnsi="Tahoma" w:cs="Tahoma"/>
          <w:sz w:val="24"/>
          <w:szCs w:val="20"/>
        </w:rPr>
        <w:t xml:space="preserve">As a capstone requirement, teams presented group projects at the </w:t>
      </w:r>
      <w:hyperlink r:id="rId191" w:history="1">
        <w:r w:rsidRPr="005B4B46">
          <w:rPr>
            <w:rFonts w:ascii="Tahoma" w:hAnsi="Tahoma" w:cs="Tahoma"/>
            <w:color w:val="0000FF"/>
            <w:sz w:val="24"/>
            <w:szCs w:val="20"/>
            <w:u w:val="single"/>
          </w:rPr>
          <w:t>14</w:t>
        </w:r>
        <w:r w:rsidRPr="005B4B46">
          <w:rPr>
            <w:rFonts w:ascii="Tahoma" w:hAnsi="Tahoma" w:cs="Tahoma"/>
            <w:color w:val="0000FF"/>
            <w:sz w:val="24"/>
            <w:szCs w:val="20"/>
            <w:u w:val="single"/>
            <w:vertAlign w:val="superscript"/>
          </w:rPr>
          <w:t>th</w:t>
        </w:r>
        <w:r w:rsidRPr="005B4B46">
          <w:rPr>
            <w:rFonts w:ascii="Tahoma" w:hAnsi="Tahoma" w:cs="Tahoma"/>
            <w:color w:val="0000FF"/>
            <w:sz w:val="24"/>
            <w:szCs w:val="20"/>
            <w:u w:val="single"/>
          </w:rPr>
          <w:t xml:space="preserve"> Annual IU Southeast Student Conference</w:t>
        </w:r>
      </w:hyperlink>
      <w:r w:rsidRPr="005B4B46">
        <w:rPr>
          <w:rFonts w:ascii="Tahoma" w:hAnsi="Tahoma" w:cs="Tahoma"/>
          <w:sz w:val="24"/>
          <w:szCs w:val="20"/>
        </w:rPr>
        <w:t xml:space="preserve"> in April 2018. The development team who created the Amazon® skill was awarded </w:t>
      </w:r>
      <w:hyperlink r:id="rId192" w:history="1">
        <w:r w:rsidRPr="005B4B46">
          <w:rPr>
            <w:rFonts w:ascii="Tahoma" w:hAnsi="Tahoma" w:cs="Tahoma"/>
            <w:color w:val="0000FF"/>
            <w:sz w:val="24"/>
            <w:szCs w:val="20"/>
            <w:u w:val="single"/>
          </w:rPr>
          <w:t>The Social Sciences Award for Community or Civic Engagement</w:t>
        </w:r>
      </w:hyperlink>
      <w:r w:rsidRPr="005B4B46">
        <w:rPr>
          <w:rFonts w:ascii="Tahoma" w:hAnsi="Tahoma" w:cs="Tahoma"/>
          <w:sz w:val="24"/>
          <w:szCs w:val="20"/>
        </w:rPr>
        <w:t xml:space="preserve"> for their work on O&amp;M Trivia. Even though only one project could receive this award, both teams were given recognition from the dean for their work with a local nonprofit organization. </w:t>
      </w:r>
    </w:p>
    <w:p w14:paraId="6B4F79D7" w14:textId="77777777" w:rsidR="005E2B53" w:rsidRPr="005B4B46" w:rsidRDefault="005E2B53" w:rsidP="005E2B53">
      <w:pPr>
        <w:spacing w:after="0" w:line="240" w:lineRule="auto"/>
        <w:jc w:val="left"/>
        <w:rPr>
          <w:rFonts w:ascii="Tahoma" w:hAnsi="Tahoma" w:cs="Tahoma"/>
          <w:sz w:val="24"/>
          <w:szCs w:val="20"/>
        </w:rPr>
      </w:pPr>
    </w:p>
    <w:p w14:paraId="63021B79" w14:textId="77777777" w:rsidR="005E2B53" w:rsidRDefault="005E2B53" w:rsidP="005E2B53">
      <w:pPr>
        <w:spacing w:after="0" w:line="240" w:lineRule="auto"/>
        <w:jc w:val="left"/>
        <w:rPr>
          <w:rFonts w:ascii="Tahoma" w:hAnsi="Tahoma" w:cs="Tahoma"/>
          <w:sz w:val="24"/>
          <w:szCs w:val="20"/>
        </w:rPr>
      </w:pPr>
      <w:r w:rsidRPr="003A75F9">
        <w:rPr>
          <w:rFonts w:ascii="Tahoma" w:hAnsi="Tahoma" w:cs="Tahoma"/>
          <w:sz w:val="24"/>
          <w:szCs w:val="20"/>
        </w:rPr>
        <w:t>An official project handoff meeting occurred in May 2018 between APH staff and IUS student teams. Over the next month, Knapp and Zierer discussed changes to improve the product and achieve consistency between the two platforms. As of the writing of this report, Knapp is finalizing code for submission; release is anticipated in early FY 2019.</w:t>
      </w:r>
    </w:p>
    <w:p w14:paraId="62E4E039" w14:textId="77777777" w:rsidR="005E2B53" w:rsidRDefault="005E2B53" w:rsidP="005E2B53">
      <w:pPr>
        <w:spacing w:after="0" w:line="240" w:lineRule="auto"/>
        <w:jc w:val="left"/>
        <w:rPr>
          <w:rFonts w:ascii="Tahoma" w:hAnsi="Tahoma" w:cs="Tahoma"/>
          <w:sz w:val="24"/>
          <w:szCs w:val="20"/>
        </w:rPr>
      </w:pPr>
    </w:p>
    <w:p w14:paraId="017AE0CC" w14:textId="77777777" w:rsidR="005E2B53" w:rsidRPr="003A75F9" w:rsidRDefault="005E2B53" w:rsidP="005E2B53">
      <w:pPr>
        <w:spacing w:after="0" w:line="240" w:lineRule="auto"/>
        <w:jc w:val="left"/>
        <w:rPr>
          <w:rFonts w:ascii="Tahoma" w:hAnsi="Tahoma" w:cs="Tahoma"/>
          <w:sz w:val="24"/>
          <w:szCs w:val="20"/>
          <w:u w:val="single"/>
        </w:rPr>
      </w:pPr>
      <w:r w:rsidRPr="003A75F9">
        <w:rPr>
          <w:rFonts w:ascii="Tahoma" w:hAnsi="Tahoma" w:cs="Tahoma"/>
          <w:sz w:val="24"/>
          <w:szCs w:val="20"/>
          <w:u w:val="single"/>
        </w:rPr>
        <w:t>Work during FY 2019</w:t>
      </w:r>
    </w:p>
    <w:p w14:paraId="620EAFC6" w14:textId="11289C3A" w:rsidR="005E2B53" w:rsidRPr="005B4B46" w:rsidRDefault="005E2B53" w:rsidP="005E2B53">
      <w:pPr>
        <w:spacing w:after="0" w:line="240" w:lineRule="auto"/>
        <w:jc w:val="left"/>
        <w:rPr>
          <w:rFonts w:ascii="Tahoma" w:hAnsi="Tahoma" w:cs="Tahoma"/>
          <w:sz w:val="24"/>
          <w:szCs w:val="20"/>
        </w:rPr>
      </w:pPr>
      <w:r>
        <w:rPr>
          <w:rFonts w:ascii="Tahoma" w:hAnsi="Tahoma" w:cs="Tahoma"/>
          <w:sz w:val="24"/>
          <w:szCs w:val="20"/>
        </w:rPr>
        <w:t xml:space="preserve">Knapp completed coding for O&amp;M Trivia in early FY 2019, and the product was released on both platforms. TPR staff continues to review the analytics provided by Google™ and </w:t>
      </w:r>
      <w:r w:rsidR="003F1796">
        <w:rPr>
          <w:rFonts w:ascii="Tahoma" w:hAnsi="Tahoma" w:cs="Tahoma"/>
          <w:sz w:val="24"/>
          <w:szCs w:val="20"/>
        </w:rPr>
        <w:t xml:space="preserve">Amazon® </w:t>
      </w:r>
      <w:r>
        <w:rPr>
          <w:rFonts w:ascii="Tahoma" w:hAnsi="Tahoma" w:cs="Tahoma"/>
          <w:sz w:val="24"/>
          <w:szCs w:val="20"/>
        </w:rPr>
        <w:t xml:space="preserve">regarding usage of the application. As of the writing of this report, there were 2,694 users of the </w:t>
      </w:r>
      <w:r w:rsidR="003F1796" w:rsidRPr="003F1796">
        <w:rPr>
          <w:rFonts w:ascii="Tahoma" w:hAnsi="Tahoma" w:cs="Tahoma"/>
          <w:sz w:val="24"/>
          <w:szCs w:val="20"/>
        </w:rPr>
        <w:t>Google a</w:t>
      </w:r>
      <w:r w:rsidRPr="003F1796">
        <w:rPr>
          <w:rFonts w:ascii="Tahoma" w:hAnsi="Tahoma" w:cs="Tahoma"/>
          <w:sz w:val="24"/>
          <w:szCs w:val="20"/>
        </w:rPr>
        <w:t>ction and 753 users of the Amazon</w:t>
      </w:r>
      <w:r w:rsidR="003F1796" w:rsidRPr="003F1796">
        <w:rPr>
          <w:rFonts w:ascii="Tahoma" w:hAnsi="Tahoma" w:cs="Tahoma"/>
          <w:sz w:val="24"/>
          <w:szCs w:val="20"/>
        </w:rPr>
        <w:t>®</w:t>
      </w:r>
      <w:r w:rsidRPr="003F1796">
        <w:rPr>
          <w:rFonts w:ascii="Tahoma" w:hAnsi="Tahoma" w:cs="Tahoma"/>
          <w:sz w:val="24"/>
          <w:szCs w:val="20"/>
        </w:rPr>
        <w:t xml:space="preserve"> </w:t>
      </w:r>
      <w:r w:rsidR="003F1796" w:rsidRPr="003F1796">
        <w:rPr>
          <w:rFonts w:ascii="Tahoma" w:hAnsi="Tahoma" w:cs="Tahoma"/>
          <w:sz w:val="24"/>
          <w:szCs w:val="20"/>
        </w:rPr>
        <w:t>s</w:t>
      </w:r>
      <w:r w:rsidRPr="003F1796">
        <w:rPr>
          <w:rFonts w:ascii="Tahoma" w:hAnsi="Tahoma" w:cs="Tahoma"/>
          <w:sz w:val="24"/>
          <w:szCs w:val="20"/>
        </w:rPr>
        <w:t>kill.</w:t>
      </w:r>
      <w:r>
        <w:rPr>
          <w:rFonts w:ascii="Tahoma" w:hAnsi="Tahoma" w:cs="Tahoma"/>
          <w:sz w:val="24"/>
          <w:szCs w:val="20"/>
        </w:rPr>
        <w:t xml:space="preserve"> </w:t>
      </w:r>
    </w:p>
    <w:p w14:paraId="687A2B93" w14:textId="77777777" w:rsidR="005E2B53" w:rsidRDefault="005E2B53" w:rsidP="005E2B53">
      <w:pPr>
        <w:spacing w:after="0" w:line="240" w:lineRule="auto"/>
        <w:ind w:left="720" w:hanging="720"/>
        <w:jc w:val="left"/>
        <w:rPr>
          <w:rFonts w:ascii="Tahoma" w:hAnsi="Tahoma" w:cs="Tahoma"/>
          <w:sz w:val="24"/>
          <w:szCs w:val="20"/>
        </w:rPr>
      </w:pPr>
    </w:p>
    <w:p w14:paraId="60AEE716" w14:textId="6E320543" w:rsidR="005E2B53" w:rsidRPr="005B4B46" w:rsidRDefault="005E2B53" w:rsidP="005E2B53">
      <w:pPr>
        <w:spacing w:after="0" w:line="240" w:lineRule="auto"/>
        <w:ind w:left="720" w:hanging="720"/>
        <w:jc w:val="left"/>
        <w:rPr>
          <w:rFonts w:ascii="Tahoma" w:hAnsi="Tahoma" w:cs="Tahoma"/>
          <w:sz w:val="24"/>
          <w:szCs w:val="20"/>
        </w:rPr>
      </w:pPr>
      <w:r>
        <w:rPr>
          <w:rFonts w:ascii="Tahoma" w:hAnsi="Tahoma" w:cs="Tahoma"/>
          <w:sz w:val="24"/>
          <w:szCs w:val="20"/>
        </w:rPr>
        <w:t>References</w:t>
      </w:r>
    </w:p>
    <w:p w14:paraId="31E69A3E" w14:textId="77777777" w:rsidR="005E2B53" w:rsidRPr="005B4B46" w:rsidRDefault="005E2B53" w:rsidP="005E2B53">
      <w:pPr>
        <w:spacing w:after="0" w:line="240" w:lineRule="auto"/>
        <w:ind w:left="720" w:hanging="720"/>
        <w:jc w:val="left"/>
        <w:rPr>
          <w:rFonts w:ascii="Tahoma" w:hAnsi="Tahoma" w:cs="Tahoma"/>
          <w:sz w:val="24"/>
          <w:szCs w:val="20"/>
        </w:rPr>
      </w:pPr>
      <w:r w:rsidRPr="005B4B46">
        <w:rPr>
          <w:rFonts w:ascii="Tahoma" w:hAnsi="Tahoma" w:cs="Tahoma"/>
          <w:sz w:val="24"/>
          <w:szCs w:val="20"/>
        </w:rPr>
        <w:t xml:space="preserve">Hill, E. W., &amp; Ponder, P. (1976). </w:t>
      </w:r>
      <w:r w:rsidRPr="005B4B46">
        <w:rPr>
          <w:rFonts w:ascii="Tahoma" w:hAnsi="Tahoma" w:cs="Tahoma"/>
          <w:i/>
          <w:sz w:val="24"/>
          <w:szCs w:val="20"/>
        </w:rPr>
        <w:t>Orientation and mobility techniques: A guide for the practitioner.</w:t>
      </w:r>
      <w:r w:rsidRPr="005B4B46">
        <w:rPr>
          <w:rFonts w:ascii="Tahoma" w:hAnsi="Tahoma" w:cs="Tahoma"/>
          <w:sz w:val="24"/>
          <w:szCs w:val="20"/>
        </w:rPr>
        <w:t xml:space="preserve"> New York, NY: American Foundation for the Blind.</w:t>
      </w:r>
    </w:p>
    <w:p w14:paraId="76B80F51" w14:textId="77777777" w:rsidR="005E2B53" w:rsidRPr="005B4B46" w:rsidRDefault="005E2B53" w:rsidP="005E2B53">
      <w:pPr>
        <w:spacing w:after="0" w:line="240" w:lineRule="auto"/>
        <w:ind w:left="720" w:hanging="720"/>
        <w:jc w:val="left"/>
        <w:rPr>
          <w:rFonts w:ascii="Tahoma" w:hAnsi="Tahoma" w:cs="Tahoma"/>
          <w:sz w:val="24"/>
          <w:szCs w:val="20"/>
        </w:rPr>
      </w:pPr>
      <w:r w:rsidRPr="005B4B46">
        <w:rPr>
          <w:rFonts w:ascii="Tahoma" w:hAnsi="Tahoma" w:cs="Tahoma"/>
          <w:sz w:val="24"/>
          <w:szCs w:val="20"/>
        </w:rPr>
        <w:t xml:space="preserve">Pogrund, R., Healy, G., Jones, K., Levack, N., Marttin-Curry, S., Martinez, C., . . . Vrba, A. (2000). </w:t>
      </w:r>
      <w:r w:rsidRPr="005B4B46">
        <w:rPr>
          <w:rFonts w:ascii="Tahoma" w:hAnsi="Tahoma" w:cs="Tahoma"/>
          <w:i/>
          <w:sz w:val="24"/>
          <w:szCs w:val="20"/>
        </w:rPr>
        <w:t xml:space="preserve">Teaching age-appropriate purposeful skills: An orientation &amp; mobility curriculum for students with visual impairments </w:t>
      </w:r>
      <w:r w:rsidRPr="005B4B46">
        <w:rPr>
          <w:rFonts w:ascii="Tahoma" w:hAnsi="Tahoma" w:cs="Tahoma"/>
          <w:sz w:val="24"/>
          <w:szCs w:val="20"/>
        </w:rPr>
        <w:t>(2</w:t>
      </w:r>
      <w:r w:rsidRPr="005B4B46">
        <w:rPr>
          <w:rFonts w:ascii="Tahoma" w:hAnsi="Tahoma" w:cs="Tahoma"/>
          <w:sz w:val="24"/>
          <w:szCs w:val="20"/>
          <w:vertAlign w:val="superscript"/>
        </w:rPr>
        <w:t>nd</w:t>
      </w:r>
      <w:r w:rsidRPr="005B4B46">
        <w:rPr>
          <w:rFonts w:ascii="Tahoma" w:hAnsi="Tahoma" w:cs="Tahoma"/>
          <w:sz w:val="24"/>
          <w:szCs w:val="20"/>
        </w:rPr>
        <w:t xml:space="preserve"> ed.)</w:t>
      </w:r>
      <w:r w:rsidRPr="005B4B46">
        <w:rPr>
          <w:rFonts w:ascii="Tahoma" w:hAnsi="Tahoma" w:cs="Tahoma"/>
          <w:i/>
          <w:sz w:val="24"/>
          <w:szCs w:val="20"/>
        </w:rPr>
        <w:t>.</w:t>
      </w:r>
      <w:r w:rsidRPr="005B4B46">
        <w:rPr>
          <w:rFonts w:ascii="Tahoma" w:hAnsi="Tahoma" w:cs="Tahoma"/>
          <w:sz w:val="24"/>
          <w:szCs w:val="20"/>
        </w:rPr>
        <w:t xml:space="preserve"> Austin, TX: Texas School for the Blind and Visually Impaired.</w:t>
      </w:r>
    </w:p>
    <w:p w14:paraId="0E308B9E" w14:textId="77777777" w:rsidR="005E2B53" w:rsidRPr="005B4B46" w:rsidRDefault="005E2B53" w:rsidP="005E2B53">
      <w:pPr>
        <w:spacing w:after="0" w:line="240" w:lineRule="auto"/>
        <w:ind w:left="720" w:hanging="720"/>
        <w:jc w:val="left"/>
        <w:rPr>
          <w:rFonts w:ascii="Tahoma" w:hAnsi="Tahoma" w:cs="Tahoma"/>
          <w:i/>
          <w:sz w:val="24"/>
          <w:szCs w:val="20"/>
        </w:rPr>
      </w:pPr>
      <w:r w:rsidRPr="005B4B46">
        <w:rPr>
          <w:rFonts w:ascii="Tahoma" w:hAnsi="Tahoma" w:cs="Tahoma"/>
          <w:sz w:val="24"/>
          <w:szCs w:val="20"/>
        </w:rPr>
        <w:t xml:space="preserve">Wiener, W. R., Welsch, R. L., &amp; Blasch, B. B. (2010). </w:t>
      </w:r>
      <w:r w:rsidRPr="005B4B46">
        <w:rPr>
          <w:rFonts w:ascii="Tahoma" w:hAnsi="Tahoma" w:cs="Tahoma"/>
          <w:i/>
          <w:sz w:val="24"/>
          <w:szCs w:val="20"/>
        </w:rPr>
        <w:t xml:space="preserve">Foundations of orientation and mobility </w:t>
      </w:r>
      <w:r w:rsidRPr="005B4B46">
        <w:rPr>
          <w:rFonts w:ascii="Tahoma" w:hAnsi="Tahoma" w:cs="Tahoma"/>
          <w:sz w:val="24"/>
          <w:szCs w:val="20"/>
        </w:rPr>
        <w:t>(3</w:t>
      </w:r>
      <w:r w:rsidRPr="005B4B46">
        <w:rPr>
          <w:rFonts w:ascii="Tahoma" w:hAnsi="Tahoma" w:cs="Tahoma"/>
          <w:sz w:val="24"/>
          <w:szCs w:val="20"/>
          <w:vertAlign w:val="superscript"/>
        </w:rPr>
        <w:t>rd</w:t>
      </w:r>
      <w:r w:rsidRPr="005B4B46">
        <w:rPr>
          <w:rFonts w:ascii="Tahoma" w:hAnsi="Tahoma" w:cs="Tahoma"/>
          <w:sz w:val="24"/>
          <w:szCs w:val="20"/>
        </w:rPr>
        <w:t xml:space="preserve"> ed., Vols. 1-2). New York, NY: American Foundation for the Blind.</w:t>
      </w:r>
    </w:p>
    <w:p w14:paraId="7D64C232" w14:textId="77777777" w:rsidR="00784A16" w:rsidRDefault="00784A16" w:rsidP="00BC43E5">
      <w:pPr>
        <w:spacing w:after="0" w:line="240" w:lineRule="auto"/>
        <w:ind w:left="720" w:hanging="720"/>
        <w:jc w:val="left"/>
        <w:rPr>
          <w:rFonts w:ascii="Tahoma" w:hAnsi="Tahoma" w:cs="Tahoma"/>
          <w:sz w:val="24"/>
          <w:szCs w:val="20"/>
          <w:highlight w:val="yellow"/>
        </w:rPr>
      </w:pPr>
    </w:p>
    <w:p w14:paraId="1D7AE9C2" w14:textId="77777777" w:rsidR="00784A16" w:rsidRDefault="00784A16" w:rsidP="00784A16">
      <w:pPr>
        <w:pStyle w:val="Heading4"/>
      </w:pPr>
      <w:bookmarkStart w:id="173" w:name="_Toc21943729"/>
      <w:r>
        <w:t>Step-By-Step M</w:t>
      </w:r>
      <w:r w:rsidRPr="00D57BCC">
        <w:t>odernization</w:t>
      </w:r>
      <w:bookmarkEnd w:id="173"/>
    </w:p>
    <w:p w14:paraId="0F66790B" w14:textId="77777777" w:rsidR="00784A16" w:rsidRDefault="00784A16" w:rsidP="00784A16">
      <w:pPr>
        <w:pStyle w:val="NoSpacing"/>
        <w:spacing w:line="240" w:lineRule="auto"/>
        <w:ind w:left="0" w:right="0" w:firstLine="0"/>
        <w:jc w:val="center"/>
        <w:rPr>
          <w:rFonts w:ascii="Tahoma" w:hAnsi="Tahoma" w:cs="Tahoma"/>
          <w:sz w:val="24"/>
        </w:rPr>
      </w:pPr>
      <w:r>
        <w:rPr>
          <w:rFonts w:ascii="Tahoma" w:hAnsi="Tahoma" w:cs="Tahoma"/>
          <w:sz w:val="24"/>
        </w:rPr>
        <w:t>(New)</w:t>
      </w:r>
    </w:p>
    <w:p w14:paraId="693E4BFF" w14:textId="77777777" w:rsidR="00784A16" w:rsidRPr="00405F8D" w:rsidRDefault="00784A16" w:rsidP="00784A16">
      <w:pPr>
        <w:pStyle w:val="NoSpacing"/>
        <w:spacing w:line="240" w:lineRule="auto"/>
        <w:ind w:left="0" w:right="0" w:firstLine="0"/>
        <w:jc w:val="center"/>
        <w:rPr>
          <w:rFonts w:ascii="Tahoma" w:hAnsi="Tahoma" w:cs="Tahoma"/>
          <w:sz w:val="24"/>
        </w:rPr>
      </w:pPr>
    </w:p>
    <w:p w14:paraId="15F66DE6" w14:textId="77777777" w:rsidR="00784A16" w:rsidRPr="00D84AD1" w:rsidRDefault="00784A16" w:rsidP="00784A16">
      <w:pPr>
        <w:spacing w:after="0" w:line="240" w:lineRule="auto"/>
        <w:jc w:val="left"/>
        <w:rPr>
          <w:rFonts w:ascii="Tahoma" w:hAnsi="Tahoma" w:cs="Tahoma"/>
          <w:sz w:val="24"/>
          <w:szCs w:val="24"/>
          <w:u w:val="single"/>
        </w:rPr>
      </w:pPr>
      <w:r w:rsidRPr="00D84AD1">
        <w:rPr>
          <w:rFonts w:ascii="Tahoma" w:hAnsi="Tahoma" w:cs="Tahoma"/>
          <w:sz w:val="24"/>
          <w:szCs w:val="24"/>
          <w:u w:val="single"/>
        </w:rPr>
        <w:t>Purpose</w:t>
      </w:r>
    </w:p>
    <w:p w14:paraId="29E2D87D" w14:textId="77777777" w:rsidR="00784A16" w:rsidRDefault="00784A16" w:rsidP="00784A16">
      <w:pPr>
        <w:spacing w:after="0" w:line="240" w:lineRule="auto"/>
        <w:jc w:val="left"/>
        <w:rPr>
          <w:rFonts w:ascii="Tahoma" w:hAnsi="Tahoma" w:cs="Tahoma"/>
          <w:sz w:val="24"/>
          <w:szCs w:val="24"/>
        </w:rPr>
      </w:pPr>
      <w:r w:rsidRPr="00D84AD1">
        <w:rPr>
          <w:rFonts w:ascii="Tahoma" w:hAnsi="Tahoma" w:cs="Tahoma"/>
          <w:sz w:val="24"/>
          <w:szCs w:val="24"/>
        </w:rPr>
        <w:t>To</w:t>
      </w:r>
      <w:r>
        <w:rPr>
          <w:rFonts w:ascii="Tahoma" w:hAnsi="Tahoma" w:cs="Tahoma"/>
          <w:sz w:val="24"/>
          <w:szCs w:val="24"/>
        </w:rPr>
        <w:t xml:space="preserve"> update and</w:t>
      </w:r>
      <w:r w:rsidRPr="00D84AD1">
        <w:rPr>
          <w:rFonts w:ascii="Tahoma" w:hAnsi="Tahoma" w:cs="Tahoma"/>
          <w:sz w:val="24"/>
          <w:szCs w:val="24"/>
        </w:rPr>
        <w:t xml:space="preserve"> </w:t>
      </w:r>
      <w:r>
        <w:rPr>
          <w:rFonts w:ascii="Tahoma" w:hAnsi="Tahoma" w:cs="Tahoma"/>
          <w:sz w:val="24"/>
          <w:szCs w:val="24"/>
        </w:rPr>
        <w:t>repackage the Step-By-Step orientation and mobility product released by APH in 2014, including the interactive videos and text materials</w:t>
      </w:r>
    </w:p>
    <w:p w14:paraId="7E97F545" w14:textId="77777777" w:rsidR="00784A16" w:rsidRDefault="00784A16" w:rsidP="00784A16">
      <w:pPr>
        <w:spacing w:after="0" w:line="240" w:lineRule="auto"/>
        <w:jc w:val="left"/>
        <w:rPr>
          <w:rFonts w:ascii="Tahoma" w:hAnsi="Tahoma" w:cs="Tahoma"/>
          <w:sz w:val="24"/>
          <w:szCs w:val="24"/>
        </w:rPr>
      </w:pPr>
    </w:p>
    <w:p w14:paraId="26A94B4F" w14:textId="77777777" w:rsidR="00784A16" w:rsidRPr="0007495E" w:rsidRDefault="00784A16" w:rsidP="00784A16">
      <w:pPr>
        <w:spacing w:after="0" w:line="240" w:lineRule="auto"/>
        <w:jc w:val="left"/>
        <w:rPr>
          <w:rFonts w:ascii="Tahoma" w:hAnsi="Tahoma" w:cs="Tahoma"/>
          <w:sz w:val="24"/>
          <w:szCs w:val="24"/>
          <w:u w:val="single"/>
        </w:rPr>
      </w:pPr>
      <w:r w:rsidRPr="0007495E">
        <w:rPr>
          <w:rFonts w:ascii="Tahoma" w:hAnsi="Tahoma" w:cs="Tahoma"/>
          <w:sz w:val="24"/>
          <w:szCs w:val="24"/>
          <w:u w:val="single"/>
        </w:rPr>
        <w:t>Project Staff</w:t>
      </w:r>
    </w:p>
    <w:p w14:paraId="47BAD743" w14:textId="77777777" w:rsidR="00784A16" w:rsidRDefault="00784A16" w:rsidP="00784A16">
      <w:pPr>
        <w:spacing w:after="0" w:line="240" w:lineRule="auto"/>
        <w:jc w:val="left"/>
        <w:rPr>
          <w:rFonts w:ascii="Tahoma" w:hAnsi="Tahoma" w:cs="Tahoma"/>
          <w:sz w:val="24"/>
          <w:szCs w:val="24"/>
        </w:rPr>
      </w:pPr>
      <w:r>
        <w:rPr>
          <w:rFonts w:ascii="Tahoma" w:hAnsi="Tahoma" w:cs="Tahoma"/>
          <w:sz w:val="24"/>
          <w:szCs w:val="24"/>
        </w:rPr>
        <w:t>Rosanne Hoffmann, Project Leader</w:t>
      </w:r>
    </w:p>
    <w:p w14:paraId="65E0FCB4" w14:textId="77777777" w:rsidR="00784A16" w:rsidRDefault="00784A16" w:rsidP="00784A16">
      <w:pPr>
        <w:spacing w:after="0" w:line="240" w:lineRule="auto"/>
        <w:jc w:val="left"/>
        <w:rPr>
          <w:rFonts w:ascii="Tahoma" w:hAnsi="Tahoma" w:cs="Tahoma"/>
          <w:sz w:val="24"/>
          <w:szCs w:val="24"/>
        </w:rPr>
      </w:pPr>
      <w:r>
        <w:rPr>
          <w:rFonts w:ascii="Tahoma" w:hAnsi="Tahoma" w:cs="Tahoma"/>
          <w:sz w:val="24"/>
          <w:szCs w:val="24"/>
        </w:rPr>
        <w:t>Sandra Rosen, Consultant</w:t>
      </w:r>
    </w:p>
    <w:p w14:paraId="034B7DA8" w14:textId="77777777" w:rsidR="00784A16" w:rsidRDefault="00784A16" w:rsidP="00784A16">
      <w:pPr>
        <w:spacing w:after="0" w:line="240" w:lineRule="auto"/>
        <w:jc w:val="left"/>
        <w:rPr>
          <w:rFonts w:ascii="Tahoma" w:hAnsi="Tahoma" w:cs="Tahoma"/>
          <w:sz w:val="24"/>
          <w:szCs w:val="24"/>
        </w:rPr>
      </w:pPr>
      <w:r w:rsidRPr="00D84AD1">
        <w:rPr>
          <w:rFonts w:ascii="Tahoma" w:hAnsi="Tahoma" w:cs="Tahoma"/>
          <w:sz w:val="24"/>
          <w:szCs w:val="24"/>
        </w:rPr>
        <w:t xml:space="preserve">Frank Hayden, </w:t>
      </w:r>
      <w:r w:rsidRPr="00D84AD1">
        <w:rPr>
          <w:rFonts w:ascii="Tahoma" w:hAnsi="Tahoma" w:cs="Tahoma"/>
          <w:sz w:val="24"/>
          <w:szCs w:val="20"/>
        </w:rPr>
        <w:t>Director of Technical &amp; Manufacturing Research</w:t>
      </w:r>
    </w:p>
    <w:p w14:paraId="0220379A" w14:textId="77777777" w:rsidR="00784A16" w:rsidRPr="00D84AD1" w:rsidRDefault="00784A16" w:rsidP="00784A16">
      <w:pPr>
        <w:spacing w:after="0" w:line="240" w:lineRule="auto"/>
        <w:jc w:val="left"/>
        <w:rPr>
          <w:rFonts w:ascii="Tahoma" w:hAnsi="Tahoma" w:cs="Tahoma"/>
          <w:sz w:val="24"/>
          <w:szCs w:val="24"/>
        </w:rPr>
      </w:pPr>
      <w:r>
        <w:rPr>
          <w:rFonts w:ascii="Tahoma" w:hAnsi="Tahoma" w:cs="Tahoma"/>
          <w:sz w:val="24"/>
          <w:szCs w:val="24"/>
        </w:rPr>
        <w:t xml:space="preserve">Robert Conaghan, </w:t>
      </w:r>
      <w:r>
        <w:rPr>
          <w:rFonts w:ascii="Tahoma" w:eastAsia="Calibri" w:hAnsi="Tahoma" w:cs="Tahoma"/>
          <w:sz w:val="24"/>
        </w:rPr>
        <w:t>Technology Project Specialist</w:t>
      </w:r>
    </w:p>
    <w:p w14:paraId="2901D0D0" w14:textId="77777777" w:rsidR="00784A16" w:rsidRDefault="00784A16" w:rsidP="00784A16">
      <w:pPr>
        <w:spacing w:after="0" w:line="240" w:lineRule="auto"/>
        <w:jc w:val="left"/>
        <w:rPr>
          <w:rFonts w:ascii="Tahoma" w:hAnsi="Tahoma" w:cs="Tahoma"/>
          <w:sz w:val="24"/>
          <w:szCs w:val="24"/>
        </w:rPr>
      </w:pPr>
    </w:p>
    <w:p w14:paraId="45B47913" w14:textId="77777777" w:rsidR="00784A16" w:rsidRPr="00790F3D" w:rsidRDefault="00784A16" w:rsidP="00784A16">
      <w:pPr>
        <w:spacing w:after="0" w:line="240" w:lineRule="auto"/>
        <w:jc w:val="left"/>
        <w:rPr>
          <w:rFonts w:ascii="Tahoma" w:hAnsi="Tahoma" w:cs="Tahoma"/>
          <w:sz w:val="24"/>
          <w:szCs w:val="24"/>
          <w:u w:val="single"/>
        </w:rPr>
      </w:pPr>
      <w:r w:rsidRPr="00790F3D">
        <w:rPr>
          <w:rFonts w:ascii="Tahoma" w:hAnsi="Tahoma" w:cs="Tahoma"/>
          <w:sz w:val="24"/>
          <w:szCs w:val="24"/>
          <w:u w:val="single"/>
        </w:rPr>
        <w:t>Background</w:t>
      </w:r>
    </w:p>
    <w:p w14:paraId="3795A4F8" w14:textId="5B9CD92A" w:rsidR="00784A16" w:rsidRDefault="00784A16" w:rsidP="00784A16">
      <w:pPr>
        <w:spacing w:line="240" w:lineRule="auto"/>
        <w:jc w:val="left"/>
        <w:rPr>
          <w:rFonts w:ascii="Tahoma" w:hAnsi="Tahoma"/>
          <w:sz w:val="24"/>
          <w:szCs w:val="24"/>
        </w:rPr>
      </w:pPr>
      <w:r>
        <w:rPr>
          <w:rFonts w:ascii="Tahoma" w:hAnsi="Tahoma"/>
          <w:sz w:val="24"/>
          <w:szCs w:val="24"/>
        </w:rPr>
        <w:t>The Step-By-Step product released by APH in August of 2014 comprises seven modules of teaching materials for students working towards professional certifications in orientation and mobility and as teachers of the visually impaired. The seven modules include Human Guide, Non-cane Techniques, Special Techniques, Long Cane Techniques, Street Crossing Techniques, Special Environments, and Transportation Techniques. The product includes separate print Study Guides and Review Guides for each module, as well as print Introduction &amp; Appendices and User’s Guide for Flash Drive Videos texts. Accessible versions of all print materials are available as HTML and EPUB</w:t>
      </w:r>
      <w:r w:rsidR="00267A53">
        <w:rPr>
          <w:rFonts w:ascii="Tahoma" w:hAnsi="Tahoma"/>
          <w:sz w:val="24"/>
          <w:szCs w:val="24"/>
        </w:rPr>
        <w:t>®</w:t>
      </w:r>
      <w:r>
        <w:rPr>
          <w:rFonts w:ascii="Tahoma" w:hAnsi="Tahoma"/>
          <w:sz w:val="24"/>
          <w:szCs w:val="24"/>
        </w:rPr>
        <w:t xml:space="preserve"> files at a Web address disclosed to individuals who purchase the product. The most innovative part of Step-By-Step is the collection of interactive videos, specific to each module, housed on two flash drives: one for </w:t>
      </w:r>
      <w:r w:rsidRPr="003028DE">
        <w:rPr>
          <w:rFonts w:ascii="Tahoma" w:hAnsi="Tahoma"/>
          <w:sz w:val="24"/>
          <w:szCs w:val="24"/>
        </w:rPr>
        <w:t>Mac</w:t>
      </w:r>
      <w:r w:rsidR="003028DE">
        <w:rPr>
          <w:rFonts w:ascii="Tahoma" w:hAnsi="Tahoma"/>
          <w:sz w:val="24"/>
          <w:szCs w:val="24"/>
        </w:rPr>
        <w:t>®</w:t>
      </w:r>
      <w:r>
        <w:rPr>
          <w:rFonts w:ascii="Tahoma" w:hAnsi="Tahoma"/>
          <w:sz w:val="24"/>
          <w:szCs w:val="24"/>
        </w:rPr>
        <w:t xml:space="preserve"> users and one for PC users. Sandra Rosen designed the videos with </w:t>
      </w:r>
      <w:r w:rsidRPr="003028DE">
        <w:rPr>
          <w:rFonts w:ascii="Tahoma" w:hAnsi="Tahoma"/>
          <w:sz w:val="24"/>
          <w:szCs w:val="24"/>
        </w:rPr>
        <w:t>Adobe</w:t>
      </w:r>
      <w:r w:rsidR="003F1796">
        <w:rPr>
          <w:rFonts w:ascii="Tahoma" w:hAnsi="Tahoma"/>
          <w:sz w:val="24"/>
          <w:szCs w:val="24"/>
        </w:rPr>
        <w:t>®</w:t>
      </w:r>
      <w:r>
        <w:rPr>
          <w:rFonts w:ascii="Tahoma" w:hAnsi="Tahoma"/>
          <w:sz w:val="24"/>
          <w:szCs w:val="24"/>
        </w:rPr>
        <w:t xml:space="preserve"> Director, a software program capable of supporting a robust presentation of educational material. Sales of Step-By-Step by APH averaged 135 units per year over the last 5 years, accompanied by worldwide consumer satisfaction. </w:t>
      </w:r>
    </w:p>
    <w:p w14:paraId="02E69A7C" w14:textId="77777777" w:rsidR="00784A16" w:rsidRPr="00DE2583" w:rsidRDefault="00784A16" w:rsidP="00784A16">
      <w:pPr>
        <w:pStyle w:val="NoSpacing"/>
        <w:spacing w:line="240" w:lineRule="auto"/>
        <w:ind w:hanging="547"/>
        <w:rPr>
          <w:rFonts w:ascii="Tahoma" w:hAnsi="Tahoma" w:cs="Tahoma"/>
          <w:sz w:val="24"/>
          <w:u w:val="single"/>
        </w:rPr>
      </w:pPr>
      <w:r>
        <w:rPr>
          <w:rFonts w:ascii="Tahoma" w:hAnsi="Tahoma" w:cs="Tahoma"/>
          <w:sz w:val="24"/>
          <w:u w:val="single"/>
        </w:rPr>
        <w:t>Work during</w:t>
      </w:r>
      <w:r w:rsidRPr="00DE2583">
        <w:rPr>
          <w:rFonts w:ascii="Tahoma" w:hAnsi="Tahoma" w:cs="Tahoma"/>
          <w:sz w:val="24"/>
          <w:u w:val="single"/>
        </w:rPr>
        <w:t xml:space="preserve"> FY 2019</w:t>
      </w:r>
    </w:p>
    <w:p w14:paraId="63C13919" w14:textId="6E48E99D" w:rsidR="00784A16" w:rsidRDefault="00784A16" w:rsidP="00784A16">
      <w:pPr>
        <w:pStyle w:val="NoSpacing"/>
        <w:spacing w:line="240" w:lineRule="auto"/>
        <w:ind w:left="0" w:right="0" w:firstLine="0"/>
        <w:jc w:val="left"/>
        <w:rPr>
          <w:rFonts w:ascii="Tahoma" w:hAnsi="Tahoma" w:cs="Tahoma"/>
          <w:sz w:val="24"/>
        </w:rPr>
      </w:pPr>
      <w:r w:rsidRPr="00DE2583">
        <w:rPr>
          <w:rFonts w:ascii="Tahoma" w:hAnsi="Tahoma" w:cs="Tahoma"/>
          <w:sz w:val="24"/>
        </w:rPr>
        <w:t>In January 2019, several Step-By-Step consumers notified Rosen that Mac</w:t>
      </w:r>
      <w:r w:rsidR="003028DE">
        <w:rPr>
          <w:rFonts w:ascii="Tahoma" w:hAnsi="Tahoma" w:cs="Tahoma"/>
          <w:sz w:val="24"/>
        </w:rPr>
        <w:t>®</w:t>
      </w:r>
      <w:r w:rsidRPr="00DE2583">
        <w:rPr>
          <w:rFonts w:ascii="Tahoma" w:hAnsi="Tahoma" w:cs="Tahoma"/>
          <w:sz w:val="24"/>
        </w:rPr>
        <w:t xml:space="preserve"> computers would no longer support the video material presented with </w:t>
      </w:r>
      <w:r w:rsidR="003F1796" w:rsidRPr="003F1796">
        <w:rPr>
          <w:rFonts w:ascii="Tahoma" w:hAnsi="Tahoma" w:cs="Tahoma"/>
          <w:sz w:val="24"/>
        </w:rPr>
        <w:t xml:space="preserve">Adobe® </w:t>
      </w:r>
      <w:r w:rsidRPr="00DE2583">
        <w:rPr>
          <w:rFonts w:ascii="Tahoma" w:hAnsi="Tahoma" w:cs="Tahoma"/>
          <w:sz w:val="24"/>
        </w:rPr>
        <w:t>Director after the next iOS</w:t>
      </w:r>
      <w:r>
        <w:rPr>
          <w:rFonts w:ascii="Tahoma" w:hAnsi="Tahoma" w:cs="Tahoma"/>
          <w:sz w:val="24"/>
        </w:rPr>
        <w:t>®</w:t>
      </w:r>
      <w:r w:rsidRPr="00DE2583">
        <w:rPr>
          <w:rFonts w:ascii="Tahoma" w:hAnsi="Tahoma" w:cs="Tahoma"/>
          <w:sz w:val="24"/>
        </w:rPr>
        <w:t xml:space="preserve"> update set to take place in the fall. </w:t>
      </w:r>
      <w:r w:rsidR="003F1796" w:rsidRPr="003F1796">
        <w:rPr>
          <w:rFonts w:ascii="Tahoma" w:hAnsi="Tahoma" w:cs="Tahoma"/>
          <w:sz w:val="24"/>
        </w:rPr>
        <w:t xml:space="preserve">Adobe® </w:t>
      </w:r>
      <w:r w:rsidRPr="00DE2583">
        <w:rPr>
          <w:rFonts w:ascii="Tahoma" w:hAnsi="Tahoma" w:cs="Tahoma"/>
          <w:sz w:val="24"/>
        </w:rPr>
        <w:t>plans no updates to Director as this software program is now obsolete. After searching for another pl</w:t>
      </w:r>
      <w:r>
        <w:rPr>
          <w:rFonts w:ascii="Tahoma" w:hAnsi="Tahoma" w:cs="Tahoma"/>
          <w:sz w:val="24"/>
        </w:rPr>
        <w:t xml:space="preserve">atform to present this </w:t>
      </w:r>
      <w:r w:rsidRPr="00DE2583">
        <w:rPr>
          <w:rFonts w:ascii="Tahoma" w:hAnsi="Tahoma" w:cs="Tahoma"/>
          <w:sz w:val="24"/>
        </w:rPr>
        <w:t>video material</w:t>
      </w:r>
      <w:r>
        <w:rPr>
          <w:rFonts w:ascii="Tahoma" w:hAnsi="Tahoma" w:cs="Tahoma"/>
          <w:sz w:val="24"/>
        </w:rPr>
        <w:t>, Rosen chose to reformat</w:t>
      </w:r>
      <w:r w:rsidRPr="00DE2583">
        <w:rPr>
          <w:rFonts w:ascii="Tahoma" w:hAnsi="Tahoma" w:cs="Tahoma"/>
          <w:sz w:val="24"/>
        </w:rPr>
        <w:t xml:space="preserve"> the </w:t>
      </w:r>
      <w:r>
        <w:rPr>
          <w:rFonts w:ascii="Tahoma" w:hAnsi="Tahoma" w:cs="Tahoma"/>
          <w:sz w:val="24"/>
        </w:rPr>
        <w:t xml:space="preserve">interactive video material from </w:t>
      </w:r>
      <w:r w:rsidR="003F1796" w:rsidRPr="003F1796">
        <w:rPr>
          <w:rFonts w:ascii="Tahoma" w:hAnsi="Tahoma" w:cs="Tahoma"/>
          <w:sz w:val="24"/>
        </w:rPr>
        <w:t xml:space="preserve">Adobe® </w:t>
      </w:r>
      <w:r>
        <w:rPr>
          <w:rFonts w:ascii="Tahoma" w:hAnsi="Tahoma" w:cs="Tahoma"/>
          <w:sz w:val="24"/>
        </w:rPr>
        <w:t>Director to</w:t>
      </w:r>
      <w:r w:rsidRPr="00DE2583">
        <w:rPr>
          <w:rFonts w:ascii="Tahoma" w:hAnsi="Tahoma" w:cs="Tahoma"/>
          <w:sz w:val="24"/>
        </w:rPr>
        <w:t xml:space="preserve"> </w:t>
      </w:r>
      <w:r w:rsidRPr="003F1796">
        <w:rPr>
          <w:rFonts w:ascii="Tahoma" w:hAnsi="Tahoma" w:cs="Tahoma"/>
          <w:sz w:val="24"/>
        </w:rPr>
        <w:t>Adobe</w:t>
      </w:r>
      <w:r w:rsidR="003F1796" w:rsidRPr="003F1796">
        <w:rPr>
          <w:rFonts w:ascii="Tahoma" w:hAnsi="Tahoma" w:cs="Tahoma"/>
          <w:sz w:val="24"/>
        </w:rPr>
        <w:t>®</w:t>
      </w:r>
      <w:r w:rsidRPr="003F1796">
        <w:rPr>
          <w:rFonts w:ascii="Tahoma" w:hAnsi="Tahoma" w:cs="Tahoma"/>
          <w:sz w:val="24"/>
        </w:rPr>
        <w:t xml:space="preserve"> </w:t>
      </w:r>
      <w:r w:rsidRPr="003028DE">
        <w:rPr>
          <w:rFonts w:ascii="Tahoma" w:hAnsi="Tahoma" w:cs="Tahoma"/>
          <w:sz w:val="24"/>
        </w:rPr>
        <w:t>Captivate</w:t>
      </w:r>
      <w:r w:rsidR="003028DE">
        <w:rPr>
          <w:rFonts w:ascii="Tahoma" w:hAnsi="Tahoma" w:cs="Tahoma"/>
          <w:sz w:val="24"/>
        </w:rPr>
        <w:t>®</w:t>
      </w:r>
      <w:r w:rsidRPr="00DE2583">
        <w:rPr>
          <w:rFonts w:ascii="Tahoma" w:hAnsi="Tahoma" w:cs="Tahoma"/>
          <w:sz w:val="24"/>
        </w:rPr>
        <w:t xml:space="preserve">. </w:t>
      </w:r>
      <w:r>
        <w:rPr>
          <w:rFonts w:ascii="Tahoma" w:hAnsi="Tahoma" w:cs="Tahoma"/>
          <w:sz w:val="24"/>
        </w:rPr>
        <w:t>This solution obviates the need for separate Mac</w:t>
      </w:r>
      <w:r w:rsidR="003028DE">
        <w:rPr>
          <w:rFonts w:ascii="Tahoma" w:hAnsi="Tahoma" w:cs="Tahoma"/>
          <w:sz w:val="24"/>
        </w:rPr>
        <w:t>®</w:t>
      </w:r>
      <w:r>
        <w:rPr>
          <w:rFonts w:ascii="Tahoma" w:hAnsi="Tahoma" w:cs="Tahoma"/>
          <w:sz w:val="24"/>
        </w:rPr>
        <w:t xml:space="preserve"> and PC flash drives as the new software is cross platform. </w:t>
      </w:r>
      <w:r w:rsidRPr="00DE2583">
        <w:rPr>
          <w:rFonts w:ascii="Tahoma" w:hAnsi="Tahoma" w:cs="Tahoma"/>
          <w:sz w:val="24"/>
        </w:rPr>
        <w:t xml:space="preserve">Work began in February </w:t>
      </w:r>
      <w:r>
        <w:rPr>
          <w:rFonts w:ascii="Tahoma" w:hAnsi="Tahoma" w:cs="Tahoma"/>
          <w:sz w:val="24"/>
        </w:rPr>
        <w:t>2019 and includes programming a template for each skill within all seven modules, reprocessing video clips to .mp4 format, updating text in each skill for the videos (and the written text materials), and programming skill modules to interface with each other. Robert Conaghan provided technical assistance in reformatting the video clips and associated text for the transition from Director to Captivate</w:t>
      </w:r>
      <w:r w:rsidR="003028DE">
        <w:rPr>
          <w:rFonts w:ascii="Tahoma" w:hAnsi="Tahoma" w:cs="Tahoma"/>
          <w:sz w:val="24"/>
        </w:rPr>
        <w:t>®</w:t>
      </w:r>
      <w:r>
        <w:rPr>
          <w:rFonts w:ascii="Tahoma" w:hAnsi="Tahoma" w:cs="Tahoma"/>
          <w:sz w:val="24"/>
        </w:rPr>
        <w:t xml:space="preserve">. To mitigate cost, the project leader and consultant proposed that the text materials (Study Guides, Review Guides, Introduction &amp; Appendices, and User’s Guide to Flash Drive Videos) be available only as digital HTML files on the flash drive housing the interactive videos; the product will no longer include any print materials. The modified version of Step-By-Step will consist of two flash drives of different content. Part 1 flash drive comprises Basic Guide (formerly Human Guide), Non-cane Techniques, and Special Techniques; this is for individuals working towards certification as a Teacher of the Visually Impaired (TVI). Part 2 flash drive comprises Long Cane Techniques, Street Crossing Techniques, Special Environments, and Transportation Techniques; this is for individuals studying for certification as an Orientation and Mobility Specialist (COMS), who will also purchase the Part 1 flash drive. </w:t>
      </w:r>
    </w:p>
    <w:p w14:paraId="06B85AD1" w14:textId="77777777" w:rsidR="00784A16" w:rsidRDefault="00784A16" w:rsidP="00784A16">
      <w:pPr>
        <w:pStyle w:val="NoSpacing"/>
        <w:spacing w:line="240" w:lineRule="auto"/>
        <w:ind w:left="0" w:right="0" w:firstLine="0"/>
        <w:jc w:val="left"/>
        <w:rPr>
          <w:rFonts w:ascii="Tahoma" w:hAnsi="Tahoma" w:cs="Tahoma"/>
          <w:sz w:val="24"/>
        </w:rPr>
      </w:pPr>
    </w:p>
    <w:p w14:paraId="6980A92A" w14:textId="77777777" w:rsidR="00784A16" w:rsidRPr="00E83671" w:rsidRDefault="00784A16" w:rsidP="00784A16">
      <w:pPr>
        <w:pStyle w:val="NoSpacing"/>
        <w:spacing w:line="240" w:lineRule="auto"/>
        <w:ind w:left="0" w:right="0" w:firstLine="0"/>
        <w:jc w:val="left"/>
        <w:rPr>
          <w:rFonts w:ascii="Tahoma" w:hAnsi="Tahoma" w:cs="Tahoma"/>
          <w:sz w:val="24"/>
          <w:u w:val="single"/>
        </w:rPr>
      </w:pPr>
      <w:r w:rsidRPr="00E83671">
        <w:rPr>
          <w:rFonts w:ascii="Tahoma" w:hAnsi="Tahoma" w:cs="Tahoma"/>
          <w:sz w:val="24"/>
          <w:u w:val="single"/>
        </w:rPr>
        <w:t xml:space="preserve">Work planned for FY 2020 </w:t>
      </w:r>
    </w:p>
    <w:p w14:paraId="6BA83916" w14:textId="77777777" w:rsidR="00BA1694" w:rsidRDefault="00784A16" w:rsidP="00BA1694">
      <w:pPr>
        <w:pStyle w:val="NoSpacing"/>
        <w:spacing w:line="240" w:lineRule="auto"/>
        <w:ind w:left="0" w:right="0" w:firstLine="0"/>
        <w:jc w:val="left"/>
        <w:rPr>
          <w:rFonts w:ascii="Tahoma" w:hAnsi="Tahoma" w:cs="Tahoma"/>
          <w:sz w:val="24"/>
        </w:rPr>
      </w:pPr>
      <w:r>
        <w:rPr>
          <w:rFonts w:ascii="Tahoma" w:hAnsi="Tahoma" w:cs="Tahoma"/>
          <w:sz w:val="24"/>
        </w:rPr>
        <w:t>Rosen will continue to reprogram the interactive videos and update the text materials. Robert Conaghan will edit the HTML text files as indicated by the consultant. The target time for completion of all aspects of this product modification is December 2019.</w:t>
      </w:r>
    </w:p>
    <w:p w14:paraId="003AC217" w14:textId="2FA2FC8D" w:rsidR="00114237" w:rsidRPr="00D4027D" w:rsidRDefault="00BA1694" w:rsidP="00BA1694">
      <w:pPr>
        <w:pStyle w:val="NoSpacing"/>
        <w:spacing w:line="240" w:lineRule="auto"/>
        <w:ind w:left="0" w:right="0" w:firstLine="0"/>
        <w:jc w:val="left"/>
        <w:rPr>
          <w:rFonts w:ascii="Tahoma" w:hAnsi="Tahoma" w:cs="Tahoma"/>
          <w:sz w:val="24"/>
          <w:szCs w:val="20"/>
          <w:highlight w:val="yellow"/>
        </w:rPr>
      </w:pPr>
      <w:r w:rsidRPr="00D4027D">
        <w:rPr>
          <w:rFonts w:ascii="Tahoma" w:hAnsi="Tahoma" w:cs="Tahoma"/>
          <w:sz w:val="24"/>
          <w:szCs w:val="20"/>
          <w:highlight w:val="yellow"/>
        </w:rPr>
        <w:t xml:space="preserve"> </w:t>
      </w:r>
    </w:p>
    <w:p w14:paraId="6934A2AD" w14:textId="77777777" w:rsidR="00957150" w:rsidRPr="00A327F5" w:rsidRDefault="008D43AE" w:rsidP="00F964BE">
      <w:pPr>
        <w:pStyle w:val="Heading2"/>
      </w:pPr>
      <w:bookmarkStart w:id="174" w:name="_Toc21943730"/>
      <w:r w:rsidRPr="00A327F5">
        <w:t>RECREATION AND LEISURE</w:t>
      </w:r>
      <w:bookmarkEnd w:id="174"/>
    </w:p>
    <w:p w14:paraId="2351BB24" w14:textId="77777777" w:rsidR="009511F7" w:rsidRPr="00A327F5" w:rsidRDefault="009511F7" w:rsidP="009511F7">
      <w:pPr>
        <w:pStyle w:val="Heading4"/>
      </w:pPr>
      <w:bookmarkStart w:id="175" w:name="_Toc494998459"/>
    </w:p>
    <w:p w14:paraId="11851259" w14:textId="77777777" w:rsidR="009511F7" w:rsidRPr="00A327F5" w:rsidRDefault="009511F7" w:rsidP="009511F7">
      <w:pPr>
        <w:pStyle w:val="Heading4"/>
      </w:pPr>
      <w:bookmarkStart w:id="176" w:name="_Toc21943731"/>
      <w:r w:rsidRPr="00A327F5">
        <w:t xml:space="preserve">Flip-Over </w:t>
      </w:r>
      <w:bookmarkEnd w:id="175"/>
      <w:r w:rsidRPr="00A327F5">
        <w:t>FACES App</w:t>
      </w:r>
      <w:bookmarkEnd w:id="176"/>
    </w:p>
    <w:p w14:paraId="391D91A3" w14:textId="1F91DFA2" w:rsidR="009511F7" w:rsidRPr="00A327F5" w:rsidRDefault="009511F7" w:rsidP="009511F7">
      <w:pPr>
        <w:widowControl/>
        <w:adjustRightInd/>
        <w:spacing w:after="0" w:line="240" w:lineRule="auto"/>
        <w:jc w:val="center"/>
        <w:rPr>
          <w:rFonts w:ascii="Tahoma" w:hAnsi="Tahoma" w:cs="Tahoma"/>
          <w:sz w:val="24"/>
          <w:szCs w:val="20"/>
        </w:rPr>
      </w:pPr>
      <w:r w:rsidRPr="00A327F5">
        <w:rPr>
          <w:rFonts w:ascii="Tahoma" w:hAnsi="Tahoma" w:cs="Tahoma"/>
          <w:sz w:val="24"/>
          <w:szCs w:val="20"/>
        </w:rPr>
        <w:t>(</w:t>
      </w:r>
      <w:r w:rsidR="00A327F5" w:rsidRPr="00A327F5">
        <w:rPr>
          <w:rFonts w:ascii="Tahoma" w:hAnsi="Tahoma" w:cs="Tahoma"/>
          <w:sz w:val="24"/>
          <w:szCs w:val="20"/>
        </w:rPr>
        <w:t>Continued</w:t>
      </w:r>
      <w:r w:rsidRPr="00A327F5">
        <w:rPr>
          <w:rFonts w:ascii="Tahoma" w:hAnsi="Tahoma" w:cs="Tahoma"/>
          <w:sz w:val="24"/>
          <w:szCs w:val="20"/>
        </w:rPr>
        <w:t>)</w:t>
      </w:r>
    </w:p>
    <w:p w14:paraId="3E68E19F" w14:textId="77777777" w:rsidR="009511F7" w:rsidRDefault="009511F7" w:rsidP="009511F7">
      <w:pPr>
        <w:widowControl/>
        <w:adjustRightInd/>
        <w:spacing w:after="0" w:line="240" w:lineRule="auto"/>
        <w:jc w:val="left"/>
        <w:rPr>
          <w:rFonts w:ascii="Tahoma" w:hAnsi="Tahoma" w:cs="Tahoma"/>
          <w:sz w:val="24"/>
          <w:szCs w:val="20"/>
        </w:rPr>
      </w:pPr>
    </w:p>
    <w:p w14:paraId="364C3231" w14:textId="77777777" w:rsidR="00A327F5" w:rsidRDefault="00A327F5" w:rsidP="00A327F5">
      <w:pPr>
        <w:widowControl/>
        <w:adjustRightInd/>
        <w:spacing w:after="0" w:line="240" w:lineRule="auto"/>
        <w:jc w:val="left"/>
        <w:rPr>
          <w:rFonts w:ascii="Tahoma" w:hAnsi="Tahoma" w:cs="Tahoma"/>
          <w:sz w:val="24"/>
          <w:szCs w:val="20"/>
          <w:u w:val="single"/>
        </w:rPr>
      </w:pPr>
      <w:r>
        <w:rPr>
          <w:rFonts w:ascii="Tahoma" w:hAnsi="Tahoma" w:cs="Tahoma"/>
          <w:sz w:val="24"/>
          <w:szCs w:val="20"/>
          <w:u w:val="single"/>
        </w:rPr>
        <w:t>Purpose</w:t>
      </w:r>
    </w:p>
    <w:p w14:paraId="242E5F17"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To provide an app that allows students with low vision to interactively explore and create facial expressions in a casual and recreational context. The app will simulate the panel-flipping format encountered in existing and planned Flip-Over Concept Books via accessible swiping gestures on iOS® and Android</w:t>
      </w:r>
      <w:r w:rsidRPr="00707DC0">
        <w:rPr>
          <w:rFonts w:ascii="Tahoma" w:hAnsi="Tahoma" w:cs="Tahoma"/>
          <w:sz w:val="24"/>
          <w:szCs w:val="20"/>
          <w:vertAlign w:val="superscript"/>
        </w:rPr>
        <w:t>TM</w:t>
      </w:r>
      <w:r>
        <w:rPr>
          <w:rFonts w:ascii="Tahoma" w:hAnsi="Tahoma" w:cs="Tahoma"/>
          <w:sz w:val="24"/>
          <w:szCs w:val="20"/>
        </w:rPr>
        <w:t xml:space="preserve"> devices.</w:t>
      </w:r>
      <w:r>
        <w:rPr>
          <w:noProof/>
        </w:rPr>
        <w:t xml:space="preserve"> </w:t>
      </w:r>
    </w:p>
    <w:p w14:paraId="2202AE4E" w14:textId="77777777" w:rsidR="00A327F5" w:rsidRDefault="00A327F5" w:rsidP="00A327F5">
      <w:pPr>
        <w:widowControl/>
        <w:adjustRightInd/>
        <w:spacing w:after="0" w:line="240" w:lineRule="auto"/>
        <w:jc w:val="left"/>
        <w:rPr>
          <w:rFonts w:ascii="Tahoma" w:hAnsi="Tahoma" w:cs="Tahoma"/>
          <w:color w:val="0070C0"/>
          <w:sz w:val="24"/>
          <w:szCs w:val="20"/>
        </w:rPr>
      </w:pPr>
      <w:r>
        <w:rPr>
          <w:noProof/>
        </w:rPr>
        <w:drawing>
          <wp:inline distT="0" distB="0" distL="0" distR="0" wp14:anchorId="4BBC4A16" wp14:editId="11730EA7">
            <wp:extent cx="1510665" cy="1582420"/>
            <wp:effectExtent l="0" t="0" r="0" b="0"/>
            <wp:docPr id="33" name="Picture 33" descr="Image of app icon that shows a whimical smiling face with eyes wide open and blue hair. The title of the app--Flip-Over FACES--appear below the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mage of app icon that shows a whimical smiling face with eyes wide open and blue hair. The title of the app--Flip-Over FACES--appear below the face."/>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1510665" cy="1582420"/>
                    </a:xfrm>
                    <a:prstGeom prst="rect">
                      <a:avLst/>
                    </a:prstGeom>
                    <a:noFill/>
                    <a:ln>
                      <a:noFill/>
                    </a:ln>
                  </pic:spPr>
                </pic:pic>
              </a:graphicData>
            </a:graphic>
          </wp:inline>
        </w:drawing>
      </w:r>
    </w:p>
    <w:p w14:paraId="5BE59B9C" w14:textId="77777777" w:rsidR="00A327F5" w:rsidRDefault="00A327F5" w:rsidP="00A327F5">
      <w:pPr>
        <w:widowControl/>
        <w:adjustRightInd/>
        <w:spacing w:after="0" w:line="240" w:lineRule="auto"/>
        <w:jc w:val="left"/>
        <w:rPr>
          <w:rFonts w:ascii="Tahoma" w:hAnsi="Tahoma" w:cs="Tahoma"/>
          <w:sz w:val="24"/>
          <w:szCs w:val="20"/>
          <w:u w:val="single"/>
        </w:rPr>
      </w:pPr>
      <w:r>
        <w:rPr>
          <w:rFonts w:ascii="Tahoma" w:hAnsi="Tahoma" w:cs="Tahoma"/>
          <w:sz w:val="24"/>
          <w:szCs w:val="20"/>
          <w:u w:val="single"/>
        </w:rPr>
        <w:t>Project Staff</w:t>
      </w:r>
    </w:p>
    <w:p w14:paraId="128F8F22"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Karen J. Poppe, Tactile Literacy Project Leader</w:t>
      </w:r>
    </w:p>
    <w:p w14:paraId="2872CE90"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Lawrence Lovelace, iOS® Developer</w:t>
      </w:r>
    </w:p>
    <w:p w14:paraId="576B4187"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Rezylle Milallos, Android™ Developer</w:t>
      </w:r>
    </w:p>
    <w:p w14:paraId="48BDC25E"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Matthew Poppe, Graphic Designer</w:t>
      </w:r>
    </w:p>
    <w:p w14:paraId="32D66053"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Anthony Jones, Director of Creative Services</w:t>
      </w:r>
    </w:p>
    <w:p w14:paraId="653A1143"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Heather Kennedy-MacKenzie, Project Advisor</w:t>
      </w:r>
    </w:p>
    <w:p w14:paraId="7FB5319F"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Joseph Hodge, Software Quality Assurance</w:t>
      </w:r>
    </w:p>
    <w:p w14:paraId="653D8B62"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Leasha Twyman, Research Assistant</w:t>
      </w:r>
    </w:p>
    <w:p w14:paraId="05191ABA" w14:textId="77777777" w:rsidR="00A327F5" w:rsidRDefault="00A327F5" w:rsidP="00A327F5">
      <w:pPr>
        <w:widowControl/>
        <w:adjustRightInd/>
        <w:spacing w:after="0" w:line="240" w:lineRule="auto"/>
        <w:jc w:val="left"/>
        <w:rPr>
          <w:rFonts w:ascii="Tahoma" w:hAnsi="Tahoma" w:cs="Tahoma"/>
          <w:sz w:val="24"/>
          <w:szCs w:val="20"/>
          <w:u w:val="single"/>
        </w:rPr>
      </w:pPr>
    </w:p>
    <w:p w14:paraId="2F23092B" w14:textId="77777777" w:rsidR="00A327F5" w:rsidRDefault="00A327F5" w:rsidP="00A327F5">
      <w:pPr>
        <w:widowControl/>
        <w:adjustRightInd/>
        <w:spacing w:after="0" w:line="240" w:lineRule="auto"/>
        <w:jc w:val="left"/>
        <w:rPr>
          <w:rFonts w:ascii="Tahoma" w:hAnsi="Tahoma" w:cs="Tahoma"/>
          <w:sz w:val="24"/>
          <w:szCs w:val="20"/>
          <w:u w:val="single"/>
        </w:rPr>
      </w:pPr>
      <w:r>
        <w:rPr>
          <w:rFonts w:ascii="Tahoma" w:hAnsi="Tahoma" w:cs="Tahoma"/>
          <w:sz w:val="24"/>
          <w:szCs w:val="20"/>
          <w:u w:val="single"/>
        </w:rPr>
        <w:t>Background</w:t>
      </w:r>
    </w:p>
    <w:p w14:paraId="6E2387EA" w14:textId="77777777" w:rsidR="00A327F5" w:rsidRDefault="00A327F5" w:rsidP="00A327F5">
      <w:pPr>
        <w:widowControl/>
        <w:adjustRightInd/>
        <w:spacing w:after="0" w:line="240" w:lineRule="auto"/>
        <w:jc w:val="left"/>
        <w:rPr>
          <w:rFonts w:ascii="Tahoma" w:hAnsi="Tahoma" w:cs="Tahoma"/>
          <w:sz w:val="24"/>
          <w:szCs w:val="24"/>
        </w:rPr>
      </w:pPr>
      <w:r>
        <w:rPr>
          <w:rFonts w:ascii="Tahoma" w:hAnsi="Tahoma" w:cs="Tahoma"/>
          <w:sz w:val="24"/>
          <w:szCs w:val="24"/>
        </w:rPr>
        <w:t xml:space="preserve">In August 2017, the project leader brainstormed the possibility of developing iOS® apps to complement existing or planned Flip-Over Concept Books. A formal Product Modernization Form was prepared and submitted for consideration by the Product Evaluation Team (PET) and Product Advisory and Review Committee (PARC). The project leader suggested three books within the series for app development including MAKE A FACE (see separate annual report), LINE PATHS, and PARTS OF A WHOLE. It was expected that the visual artwork developed for the tactile books would be utilized for the creation of the corresponding apps. In September 2017, the PET committee approved the modernization proposal and forwarded it to PARC for further consideration. </w:t>
      </w:r>
      <w:r>
        <w:rPr>
          <w:rFonts w:ascii="Tahoma" w:hAnsi="Tahoma" w:cs="Tahoma"/>
          <w:sz w:val="24"/>
          <w:szCs w:val="20"/>
        </w:rPr>
        <w:t xml:space="preserve">The project leader prepared electronic-slide simulations to demonstrate the expected look and functionality of the proposed apps. Theoretically, regardless of concept presented, students could “flip” to change panels using swiping gestures on an iPad® or other iOS® device. </w:t>
      </w:r>
    </w:p>
    <w:p w14:paraId="64221F48" w14:textId="77777777" w:rsidR="00A327F5" w:rsidRDefault="00A327F5" w:rsidP="00A327F5">
      <w:pPr>
        <w:widowControl/>
        <w:adjustRightInd/>
        <w:spacing w:after="0" w:line="240" w:lineRule="auto"/>
        <w:jc w:val="left"/>
        <w:rPr>
          <w:rFonts w:ascii="Tahoma" w:hAnsi="Tahoma" w:cs="Tahoma"/>
          <w:color w:val="000000" w:themeColor="text1"/>
          <w:sz w:val="24"/>
          <w:szCs w:val="20"/>
        </w:rPr>
      </w:pPr>
    </w:p>
    <w:p w14:paraId="0C16EFFD"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On September 15, 2017, a project kickoff meeting was conducted and attended by APH staff representing various departments. The meeting served to invite additional ideas from expected project team members. The group decided to begin app development for MAKE A FACE instead of LINE PATHS or PARTS OF A WHOLE for the following reasons:</w:t>
      </w:r>
    </w:p>
    <w:p w14:paraId="670186CA" w14:textId="77777777" w:rsidR="00A327F5" w:rsidRDefault="00A327F5" w:rsidP="00067CA3">
      <w:pPr>
        <w:pStyle w:val="ListParagraph"/>
        <w:widowControl/>
        <w:numPr>
          <w:ilvl w:val="0"/>
          <w:numId w:val="234"/>
        </w:numPr>
        <w:adjustRightInd/>
        <w:spacing w:after="0" w:line="240" w:lineRule="auto"/>
        <w:jc w:val="left"/>
        <w:textAlignment w:val="auto"/>
        <w:rPr>
          <w:rFonts w:ascii="Tahoma" w:hAnsi="Tahoma"/>
          <w:sz w:val="24"/>
          <w:szCs w:val="20"/>
        </w:rPr>
      </w:pPr>
      <w:r>
        <w:rPr>
          <w:rFonts w:ascii="Tahoma" w:hAnsi="Tahoma"/>
          <w:sz w:val="24"/>
          <w:szCs w:val="20"/>
        </w:rPr>
        <w:t>Targeted a more inviting, interesting, and universal concept</w:t>
      </w:r>
    </w:p>
    <w:p w14:paraId="409CD0F8" w14:textId="77777777" w:rsidR="00A327F5" w:rsidRDefault="00A327F5" w:rsidP="00067CA3">
      <w:pPr>
        <w:pStyle w:val="ListParagraph"/>
        <w:widowControl/>
        <w:numPr>
          <w:ilvl w:val="0"/>
          <w:numId w:val="234"/>
        </w:numPr>
        <w:adjustRightInd/>
        <w:spacing w:after="0" w:line="240" w:lineRule="auto"/>
        <w:jc w:val="left"/>
        <w:textAlignment w:val="auto"/>
        <w:rPr>
          <w:rFonts w:ascii="Tahoma" w:hAnsi="Tahoma"/>
          <w:sz w:val="24"/>
          <w:szCs w:val="20"/>
        </w:rPr>
      </w:pPr>
      <w:r>
        <w:rPr>
          <w:rFonts w:ascii="Tahoma" w:hAnsi="Tahoma"/>
          <w:sz w:val="24"/>
          <w:szCs w:val="20"/>
        </w:rPr>
        <w:t>Promised a wider-audience potential—low vision students, students with Cortical Visual Impairment (CVI), students with multiple disabilities, children with autism, and sighted peers</w:t>
      </w:r>
    </w:p>
    <w:p w14:paraId="5B098EE9" w14:textId="77777777" w:rsidR="00A327F5" w:rsidRDefault="00A327F5" w:rsidP="00067CA3">
      <w:pPr>
        <w:pStyle w:val="ListParagraph"/>
        <w:widowControl/>
        <w:numPr>
          <w:ilvl w:val="0"/>
          <w:numId w:val="234"/>
        </w:numPr>
        <w:adjustRightInd/>
        <w:spacing w:after="0" w:line="240" w:lineRule="auto"/>
        <w:jc w:val="left"/>
        <w:textAlignment w:val="auto"/>
        <w:rPr>
          <w:rFonts w:ascii="Tahoma" w:hAnsi="Tahoma"/>
          <w:sz w:val="24"/>
          <w:szCs w:val="20"/>
        </w:rPr>
      </w:pPr>
      <w:r>
        <w:rPr>
          <w:rFonts w:ascii="Tahoma" w:hAnsi="Tahoma"/>
          <w:sz w:val="24"/>
          <w:szCs w:val="20"/>
        </w:rPr>
        <w:t>Provided an open-ended, low-stress experience—that is, no right or wrong selections/pairings of facial features</w:t>
      </w:r>
    </w:p>
    <w:p w14:paraId="18BC722A" w14:textId="77777777" w:rsidR="00A327F5" w:rsidRDefault="00A327F5" w:rsidP="00067CA3">
      <w:pPr>
        <w:pStyle w:val="ListParagraph"/>
        <w:widowControl/>
        <w:numPr>
          <w:ilvl w:val="0"/>
          <w:numId w:val="234"/>
        </w:numPr>
        <w:adjustRightInd/>
        <w:spacing w:after="0" w:line="240" w:lineRule="auto"/>
        <w:jc w:val="left"/>
        <w:textAlignment w:val="auto"/>
        <w:rPr>
          <w:rFonts w:ascii="Tahoma" w:hAnsi="Tahoma"/>
          <w:sz w:val="24"/>
          <w:szCs w:val="20"/>
        </w:rPr>
      </w:pPr>
      <w:r>
        <w:rPr>
          <w:rFonts w:ascii="Tahoma" w:hAnsi="Tahoma"/>
          <w:sz w:val="24"/>
          <w:szCs w:val="20"/>
        </w:rPr>
        <w:t>Served as a test flight for the eventual end design of the physical print/tactile book</w:t>
      </w:r>
    </w:p>
    <w:p w14:paraId="10746FDB" w14:textId="77777777" w:rsidR="00A327F5" w:rsidRDefault="00A327F5" w:rsidP="00067CA3">
      <w:pPr>
        <w:pStyle w:val="ListParagraph"/>
        <w:widowControl/>
        <w:numPr>
          <w:ilvl w:val="0"/>
          <w:numId w:val="234"/>
        </w:numPr>
        <w:adjustRightInd/>
        <w:spacing w:after="0" w:line="240" w:lineRule="auto"/>
        <w:jc w:val="left"/>
        <w:textAlignment w:val="auto"/>
        <w:rPr>
          <w:rFonts w:ascii="Tahoma" w:hAnsi="Tahoma"/>
          <w:sz w:val="24"/>
          <w:szCs w:val="20"/>
        </w:rPr>
      </w:pPr>
      <w:r>
        <w:rPr>
          <w:rFonts w:ascii="Tahoma" w:hAnsi="Tahoma"/>
          <w:sz w:val="24"/>
          <w:szCs w:val="20"/>
        </w:rPr>
        <w:t>Expected popularity/demand</w:t>
      </w:r>
    </w:p>
    <w:p w14:paraId="5DF3D9AE"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The team members also developed a tentative, but realistic timeline for the app’s development for eventual field test purposes.</w:t>
      </w:r>
    </w:p>
    <w:p w14:paraId="6EF2E018" w14:textId="77777777" w:rsidR="00A327F5" w:rsidRDefault="00A327F5" w:rsidP="00A327F5">
      <w:pPr>
        <w:widowControl/>
        <w:adjustRightInd/>
        <w:spacing w:after="0" w:line="240" w:lineRule="auto"/>
        <w:jc w:val="left"/>
        <w:rPr>
          <w:rFonts w:ascii="Tahoma" w:hAnsi="Tahoma" w:cs="Tahoma"/>
          <w:sz w:val="24"/>
          <w:szCs w:val="20"/>
        </w:rPr>
      </w:pPr>
    </w:p>
    <w:p w14:paraId="768BEA88"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In November 2017, the PARC committee approved the development of the MAKE A FACE app, later renamed Flip-Over FACES. The committee also recommended that the app be provided for both iOS® and Android™ platforms. Its potential use with other APH products, such as the MATT Connect</w:t>
      </w:r>
      <w:r>
        <w:rPr>
          <w:rFonts w:ascii="Tahoma" w:hAnsi="Tahoma" w:cs="Tahoma"/>
          <w:sz w:val="24"/>
          <w:szCs w:val="20"/>
          <w:vertAlign w:val="superscript"/>
        </w:rPr>
        <w:t>TM</w:t>
      </w:r>
      <w:r>
        <w:rPr>
          <w:rFonts w:ascii="Tahoma" w:hAnsi="Tahoma" w:cs="Tahoma"/>
          <w:sz w:val="24"/>
          <w:szCs w:val="20"/>
        </w:rPr>
        <w:t xml:space="preserve"> and the Graphiti</w:t>
      </w:r>
      <w:r>
        <w:rPr>
          <w:rFonts w:ascii="Tahoma" w:hAnsi="Tahoma" w:cs="Tahoma"/>
          <w:sz w:val="24"/>
          <w:szCs w:val="20"/>
          <w:vertAlign w:val="superscript"/>
        </w:rPr>
        <w:t>TM</w:t>
      </w:r>
      <w:r>
        <w:rPr>
          <w:rFonts w:ascii="Tahoma" w:hAnsi="Tahoma" w:cs="Tahoma"/>
          <w:sz w:val="24"/>
          <w:szCs w:val="20"/>
        </w:rPr>
        <w:t xml:space="preserve">, was also mentioned. Development of the physical tactile/print book MAKE A FACE was postponed; attention immediately shifted to the development of the corresponding app. </w:t>
      </w:r>
    </w:p>
    <w:p w14:paraId="70B1604F" w14:textId="77777777" w:rsidR="00A327F5" w:rsidRDefault="00A327F5" w:rsidP="00A327F5">
      <w:pPr>
        <w:widowControl/>
        <w:adjustRightInd/>
        <w:spacing w:after="0" w:line="240" w:lineRule="auto"/>
        <w:jc w:val="left"/>
        <w:rPr>
          <w:rFonts w:ascii="Tahoma" w:hAnsi="Tahoma" w:cs="Tahoma"/>
          <w:sz w:val="24"/>
          <w:szCs w:val="20"/>
        </w:rPr>
      </w:pPr>
    </w:p>
    <w:p w14:paraId="5FC8AF1B"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Initially, the project leader and the graphic designer created a variety of facial features for the app. Their goal was to provide at least 10 unique options for each of the three facial sections: eyebrow position/shape, eye direction, and mouth expression. Added facial embellishments, such as hairstyles and eyeglasses, were designed as well. A visually simplistic presentation was maintained; however, options such as whimsical hairstyles and eyeglass styles were offered to add interest and variety. The color for the basic face (yellow) was employed to ensure maximum visual contrast against either a white or a black background. Some of the possible facial-feature combinations are shown below.</w:t>
      </w:r>
    </w:p>
    <w:p w14:paraId="30F29B1E" w14:textId="77777777" w:rsidR="00A327F5" w:rsidRDefault="00A327F5" w:rsidP="00A327F5">
      <w:pPr>
        <w:widowControl/>
        <w:adjustRightInd/>
        <w:spacing w:after="0" w:line="240" w:lineRule="auto"/>
        <w:jc w:val="left"/>
        <w:rPr>
          <w:rFonts w:ascii="Tahoma" w:hAnsi="Tahoma" w:cs="Tahoma"/>
          <w:color w:val="000000" w:themeColor="text1"/>
          <w:sz w:val="24"/>
          <w:szCs w:val="20"/>
          <w:u w:val="single"/>
        </w:rPr>
      </w:pPr>
    </w:p>
    <w:p w14:paraId="66358E7C" w14:textId="77777777" w:rsidR="00A327F5" w:rsidRDefault="00A327F5" w:rsidP="00A327F5">
      <w:pPr>
        <w:widowControl/>
        <w:adjustRightInd/>
        <w:spacing w:after="0" w:line="240" w:lineRule="auto"/>
        <w:jc w:val="left"/>
        <w:rPr>
          <w:rFonts w:ascii="Tahoma" w:hAnsi="Tahoma" w:cs="Tahoma"/>
          <w:color w:val="000000" w:themeColor="text1"/>
          <w:sz w:val="24"/>
          <w:szCs w:val="20"/>
          <w:u w:val="single"/>
        </w:rPr>
      </w:pPr>
      <w:r>
        <w:rPr>
          <w:noProof/>
        </w:rPr>
        <w:drawing>
          <wp:inline distT="0" distB="0" distL="0" distR="0" wp14:anchorId="0605DC49" wp14:editId="29E0982A">
            <wp:extent cx="4197985" cy="1693545"/>
            <wp:effectExtent l="0" t="0" r="0" b="1905"/>
            <wp:docPr id="34" name="Picture 34" descr="Various combinations of facial expressions generated by the Flip-Over FACES app.  Hairstyle and eyeglass options are shown, as well as two background colors (white an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Various combinations of facial expressions generated by the Flip-Over FACES app.  Hairstyle and eyeglass options are shown, as well as two background colors (white and black)."/>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4197985" cy="1693545"/>
                    </a:xfrm>
                    <a:prstGeom prst="rect">
                      <a:avLst/>
                    </a:prstGeom>
                    <a:noFill/>
                    <a:ln>
                      <a:noFill/>
                    </a:ln>
                  </pic:spPr>
                </pic:pic>
              </a:graphicData>
            </a:graphic>
          </wp:inline>
        </w:drawing>
      </w:r>
    </w:p>
    <w:p w14:paraId="2FA81AEB"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After the file renderings of the facial features were completed, the programmer initiated the construction of the iOS® version of the app (for iOS® 10.1 or later). Although an Android™ version of the app was planned and concurrently underway, it was determined that only the iOS® version would be formally field tested. The app’s construction incorporated the following functions and features:</w:t>
      </w:r>
    </w:p>
    <w:p w14:paraId="5F1D641D"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One-finger-swipe gesture to change eyebrows, eyes, and mouth panels</w:t>
      </w:r>
    </w:p>
    <w:p w14:paraId="059695F7"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Two-finger-swipe gesture to change the eyeglass style and hairstyles</w:t>
      </w:r>
    </w:p>
    <w:p w14:paraId="7D03C7A5"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Single-tap gesture to activate the audio description of displayed eyebrows, eyes, or mouth</w:t>
      </w:r>
    </w:p>
    <w:p w14:paraId="150EF782"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Double-tap gesture to activate the audio description of displayed hairstyle or eyeglasses</w:t>
      </w:r>
    </w:p>
    <w:p w14:paraId="7A3A05B9"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A playback button to activate an audio description of the entire face shown on the screen</w:t>
      </w:r>
    </w:p>
    <w:p w14:paraId="1EFA7FB2"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A toggle button for switching between the two background options—white or black</w:t>
      </w:r>
    </w:p>
    <w:p w14:paraId="0B01A250"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Anticipated “Favorites” folder to archive the student’s favorite face design(s) for later retrieval</w:t>
      </w:r>
    </w:p>
    <w:p w14:paraId="58BC97F3"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Voice-over navigation</w:t>
      </w:r>
    </w:p>
    <w:p w14:paraId="561E2AA8"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Portrait-mode orientation only</w:t>
      </w:r>
      <w:r>
        <w:rPr>
          <w:noProof/>
        </w:rPr>
        <w:t xml:space="preserve"> </w:t>
      </w:r>
    </w:p>
    <w:p w14:paraId="5E573FA7" w14:textId="77777777" w:rsidR="00A327F5" w:rsidRDefault="00A327F5" w:rsidP="00067CA3">
      <w:pPr>
        <w:pStyle w:val="ListParagraph"/>
        <w:widowControl/>
        <w:numPr>
          <w:ilvl w:val="0"/>
          <w:numId w:val="235"/>
        </w:numPr>
        <w:adjustRightInd/>
        <w:spacing w:after="0" w:line="240" w:lineRule="auto"/>
        <w:jc w:val="left"/>
        <w:textAlignment w:val="auto"/>
        <w:rPr>
          <w:rFonts w:ascii="Tahoma" w:hAnsi="Tahoma"/>
          <w:sz w:val="24"/>
          <w:szCs w:val="20"/>
        </w:rPr>
      </w:pPr>
      <w:r>
        <w:rPr>
          <w:rFonts w:ascii="Tahoma" w:hAnsi="Tahoma"/>
          <w:sz w:val="24"/>
          <w:szCs w:val="20"/>
        </w:rPr>
        <w:t>Voice-over commands</w:t>
      </w:r>
    </w:p>
    <w:p w14:paraId="5431D497" w14:textId="134C4EE6" w:rsidR="00BA1694" w:rsidRPr="00BA1694" w:rsidRDefault="00A327F5" w:rsidP="00BA1694">
      <w:pPr>
        <w:pStyle w:val="ListParagraph"/>
        <w:widowControl/>
        <w:numPr>
          <w:ilvl w:val="0"/>
          <w:numId w:val="235"/>
        </w:numPr>
        <w:adjustRightInd/>
        <w:spacing w:after="0" w:line="240" w:lineRule="auto"/>
        <w:jc w:val="left"/>
        <w:textAlignment w:val="auto"/>
      </w:pPr>
      <w:r>
        <w:rPr>
          <w:rFonts w:ascii="Tahoma" w:hAnsi="Tahoma"/>
          <w:sz w:val="24"/>
          <w:szCs w:val="20"/>
        </w:rPr>
        <w:t>A landing/home page with four visual icons that link to related content and options</w:t>
      </w:r>
    </w:p>
    <w:p w14:paraId="717B8DD7" w14:textId="77777777" w:rsidR="00BA1694" w:rsidRDefault="00BA1694" w:rsidP="00BA1694">
      <w:pPr>
        <w:pStyle w:val="ListParagraph"/>
        <w:widowControl/>
        <w:adjustRightInd/>
        <w:spacing w:after="0" w:line="240" w:lineRule="auto"/>
        <w:jc w:val="left"/>
        <w:textAlignment w:val="auto"/>
      </w:pPr>
    </w:p>
    <w:p w14:paraId="4CF25704" w14:textId="1ABF74EE" w:rsidR="00A327F5" w:rsidRDefault="00A327F5" w:rsidP="00A327F5">
      <w:pPr>
        <w:widowControl/>
        <w:adjustRightInd/>
        <w:spacing w:after="0" w:line="240" w:lineRule="auto"/>
        <w:jc w:val="left"/>
        <w:rPr>
          <w:rFonts w:ascii="Tahoma" w:hAnsi="Tahoma" w:cs="Tahoma"/>
          <w:color w:val="000000" w:themeColor="text1"/>
          <w:sz w:val="24"/>
          <w:szCs w:val="20"/>
          <w:u w:val="single"/>
        </w:rPr>
      </w:pPr>
      <w:r>
        <w:rPr>
          <w:noProof/>
        </w:rPr>
        <w:drawing>
          <wp:inline distT="0" distB="0" distL="0" distR="0" wp14:anchorId="283A4D37" wp14:editId="5FB0F52B">
            <wp:extent cx="4301490" cy="1837055"/>
            <wp:effectExtent l="0" t="0" r="3810" b="0"/>
            <wp:docPr id="35" name="Picture 35" descr="Side-by-side images of the Flip-Over FACES landing page, a generated happy face with eyes looking up and eyebrows arched, and the HOW TO page that contains a list of swiping gestures and related icons encountered in the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ide-by-side images of the Flip-Over FACES landing page, a generated happy face with eyes looking up and eyebrows arched, and the HOW TO page that contains a list of swiping gestures and related icons encountered in the app."/>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4301490" cy="1837055"/>
                    </a:xfrm>
                    <a:prstGeom prst="rect">
                      <a:avLst/>
                    </a:prstGeom>
                    <a:noFill/>
                    <a:ln>
                      <a:noFill/>
                    </a:ln>
                  </pic:spPr>
                </pic:pic>
              </a:graphicData>
            </a:graphic>
          </wp:inline>
        </w:drawing>
      </w:r>
      <w:r>
        <w:rPr>
          <w:noProof/>
        </w:rPr>
        <w:t xml:space="preserve"> </w:t>
      </w:r>
    </w:p>
    <w:p w14:paraId="08010B60" w14:textId="77777777" w:rsidR="00A327F5" w:rsidRDefault="00A327F5" w:rsidP="00A327F5">
      <w:pPr>
        <w:widowControl/>
        <w:adjustRightInd/>
        <w:spacing w:after="0" w:line="240" w:lineRule="auto"/>
        <w:jc w:val="left"/>
        <w:rPr>
          <w:rFonts w:ascii="Tahoma" w:hAnsi="Tahoma" w:cs="Tahoma"/>
          <w:color w:val="000000" w:themeColor="text1"/>
          <w:sz w:val="24"/>
          <w:szCs w:val="20"/>
          <w:u w:val="single"/>
        </w:rPr>
      </w:pPr>
    </w:p>
    <w:p w14:paraId="2B1E09F7" w14:textId="77777777" w:rsidR="00A327F5" w:rsidRPr="00A327F5" w:rsidRDefault="00A327F5" w:rsidP="00A327F5">
      <w:pPr>
        <w:widowControl/>
        <w:autoSpaceDE w:val="0"/>
        <w:autoSpaceDN w:val="0"/>
        <w:spacing w:after="0" w:line="240" w:lineRule="auto"/>
        <w:jc w:val="left"/>
        <w:rPr>
          <w:rFonts w:ascii="Tahoma" w:hAnsi="Tahoma" w:cs="Tahoma"/>
          <w:sz w:val="24"/>
          <w:szCs w:val="24"/>
        </w:rPr>
      </w:pPr>
      <w:r>
        <w:rPr>
          <w:rFonts w:ascii="Tahoma" w:hAnsi="Tahoma" w:cs="Tahoma"/>
          <w:sz w:val="24"/>
          <w:szCs w:val="20"/>
        </w:rPr>
        <w:t>A walk-through video of the app’s basic functionality was prepared and included within the HOW</w:t>
      </w:r>
      <w:r w:rsidRPr="00A327F5">
        <w:rPr>
          <w:rFonts w:ascii="Tahoma" w:hAnsi="Tahoma" w:cs="Tahoma"/>
          <w:sz w:val="24"/>
          <w:szCs w:val="24"/>
        </w:rPr>
        <w:t xml:space="preserve"> TO menu. The video was uploaded as a YouTube™ video: </w:t>
      </w:r>
      <w:hyperlink r:id="rId196" w:history="1">
        <w:r w:rsidRPr="00A327F5">
          <w:rPr>
            <w:rStyle w:val="Hyperlink"/>
            <w:rFonts w:ascii="Tahoma" w:eastAsiaTheme="minorHAnsi" w:hAnsi="Tahoma" w:cs="Tahoma"/>
            <w:sz w:val="24"/>
            <w:szCs w:val="24"/>
          </w:rPr>
          <w:t>www.youtube.com/watch?v=K1RrxCRU-OM</w:t>
        </w:r>
      </w:hyperlink>
    </w:p>
    <w:p w14:paraId="3A710306" w14:textId="77777777" w:rsidR="00A327F5" w:rsidRDefault="00A327F5" w:rsidP="00A327F5">
      <w:pPr>
        <w:widowControl/>
        <w:adjustRightInd/>
        <w:spacing w:after="0" w:line="240" w:lineRule="auto"/>
        <w:jc w:val="left"/>
        <w:rPr>
          <w:rFonts w:ascii="Tahoma" w:hAnsi="Tahoma" w:cs="Tahoma"/>
          <w:sz w:val="24"/>
          <w:szCs w:val="24"/>
        </w:rPr>
      </w:pPr>
    </w:p>
    <w:p w14:paraId="1C8DE329" w14:textId="14B34071" w:rsidR="00A327F5" w:rsidRDefault="00A327F5" w:rsidP="00A327F5">
      <w:pPr>
        <w:pStyle w:val="PlainText"/>
        <w:tabs>
          <w:tab w:val="left" w:pos="0"/>
        </w:tabs>
        <w:jc w:val="left"/>
        <w:rPr>
          <w:rFonts w:ascii="Tahoma" w:hAnsi="Tahoma"/>
          <w:sz w:val="24"/>
          <w:szCs w:val="24"/>
        </w:rPr>
      </w:pPr>
      <w:r>
        <w:rPr>
          <w:rFonts w:ascii="Tahoma" w:hAnsi="Tahoma"/>
          <w:sz w:val="24"/>
          <w:szCs w:val="24"/>
        </w:rPr>
        <w:t xml:space="preserve">A field-test announcement was posted in </w:t>
      </w:r>
      <w:r w:rsidRPr="00707DC0">
        <w:rPr>
          <w:rFonts w:ascii="Tahoma" w:hAnsi="Tahoma"/>
          <w:sz w:val="24"/>
          <w:szCs w:val="24"/>
        </w:rPr>
        <w:t xml:space="preserve">the </w:t>
      </w:r>
      <w:r w:rsidRPr="000657B5">
        <w:rPr>
          <w:rFonts w:ascii="Tahoma" w:hAnsi="Tahoma"/>
          <w:sz w:val="24"/>
          <w:szCs w:val="24"/>
        </w:rPr>
        <w:t xml:space="preserve">March 2018 </w:t>
      </w:r>
      <w:r w:rsidRPr="000657B5">
        <w:rPr>
          <w:rFonts w:ascii="Tahoma" w:hAnsi="Tahoma"/>
          <w:i/>
          <w:sz w:val="24"/>
          <w:szCs w:val="24"/>
        </w:rPr>
        <w:t>APH News</w:t>
      </w:r>
      <w:r w:rsidRPr="00707DC0">
        <w:rPr>
          <w:rFonts w:ascii="Tahoma" w:hAnsi="Tahoma"/>
          <w:sz w:val="24"/>
          <w:szCs w:val="24"/>
        </w:rPr>
        <w:t xml:space="preserve">. </w:t>
      </w:r>
      <w:r>
        <w:rPr>
          <w:rFonts w:ascii="Tahoma" w:hAnsi="Tahoma"/>
          <w:sz w:val="24"/>
          <w:szCs w:val="24"/>
        </w:rPr>
        <w:t>The following requirements for testing the app were stated:</w:t>
      </w:r>
    </w:p>
    <w:p w14:paraId="0A50578B" w14:textId="77777777" w:rsidR="00A327F5" w:rsidRDefault="00A327F5" w:rsidP="00067CA3">
      <w:pPr>
        <w:widowControl/>
        <w:numPr>
          <w:ilvl w:val="0"/>
          <w:numId w:val="236"/>
        </w:numPr>
        <w:adjustRightInd/>
        <w:spacing w:after="0" w:line="240" w:lineRule="auto"/>
        <w:ind w:left="762"/>
        <w:jc w:val="left"/>
        <w:textAlignment w:val="auto"/>
        <w:rPr>
          <w:rFonts w:ascii="Tahoma" w:hAnsi="Tahoma" w:cs="Tahoma"/>
          <w:color w:val="000000"/>
          <w:sz w:val="24"/>
          <w:szCs w:val="24"/>
        </w:rPr>
      </w:pPr>
      <w:r>
        <w:rPr>
          <w:rFonts w:ascii="Tahoma" w:hAnsi="Tahoma" w:cs="Tahoma"/>
          <w:color w:val="000000"/>
          <w:sz w:val="24"/>
          <w:szCs w:val="24"/>
        </w:rPr>
        <w:t>Access to iPhone®, iPad®, iPad mini®, or iPod touch® with iOS® 10.1 or later</w:t>
      </w:r>
    </w:p>
    <w:p w14:paraId="473B1316" w14:textId="77777777" w:rsidR="00A327F5" w:rsidRDefault="00A327F5" w:rsidP="00067CA3">
      <w:pPr>
        <w:widowControl/>
        <w:numPr>
          <w:ilvl w:val="0"/>
          <w:numId w:val="236"/>
        </w:numPr>
        <w:adjustRightInd/>
        <w:spacing w:after="0" w:line="240" w:lineRule="auto"/>
        <w:ind w:left="762"/>
        <w:jc w:val="left"/>
        <w:textAlignment w:val="auto"/>
        <w:rPr>
          <w:rFonts w:ascii="Tahoma" w:hAnsi="Tahoma" w:cs="Tahoma"/>
          <w:color w:val="000000"/>
          <w:sz w:val="24"/>
          <w:szCs w:val="24"/>
        </w:rPr>
      </w:pPr>
      <w:r>
        <w:rPr>
          <w:rFonts w:ascii="Tahoma" w:hAnsi="Tahoma" w:cs="Tahoma"/>
          <w:color w:val="000000"/>
          <w:sz w:val="24"/>
          <w:szCs w:val="24"/>
        </w:rPr>
        <w:t>Ability to directly test the app with students, 5 years of age or older, with low vision or CVI (with or without other disabilities) and complete an online product survey</w:t>
      </w:r>
    </w:p>
    <w:p w14:paraId="4058178C" w14:textId="77777777" w:rsidR="00A327F5" w:rsidRDefault="00A327F5" w:rsidP="00A327F5">
      <w:pPr>
        <w:pStyle w:val="PlainText"/>
        <w:tabs>
          <w:tab w:val="left" w:pos="0"/>
        </w:tabs>
        <w:jc w:val="left"/>
        <w:rPr>
          <w:rFonts w:ascii="Tahoma" w:hAnsi="Tahoma"/>
          <w:sz w:val="24"/>
          <w:szCs w:val="24"/>
        </w:rPr>
      </w:pPr>
    </w:p>
    <w:p w14:paraId="0E8C268F" w14:textId="77777777" w:rsidR="00A327F5" w:rsidRDefault="00A327F5" w:rsidP="00A327F5">
      <w:pPr>
        <w:pStyle w:val="PlainText"/>
        <w:tabs>
          <w:tab w:val="left" w:pos="0"/>
        </w:tabs>
        <w:jc w:val="left"/>
      </w:pPr>
      <w:r>
        <w:rPr>
          <w:rFonts w:ascii="Tahoma" w:hAnsi="Tahoma"/>
          <w:sz w:val="24"/>
          <w:szCs w:val="24"/>
        </w:rPr>
        <w:t>A total of 50 teachers of the visually impaired and orientation and mobility specialists expressed interest in participating in the evaluation of the Flip-Over FACES app. Potential evaluators gave reasons for wishing to field test the Flip-Over FACES app with their students with visual impairments and blindness; their reasons hinted at the product’s usefulness, even before the formal field test began. Specific explanations included the following:</w:t>
      </w:r>
    </w:p>
    <w:p w14:paraId="31B0077A" w14:textId="77777777" w:rsidR="00A327F5" w:rsidRDefault="00A327F5" w:rsidP="00067CA3">
      <w:pPr>
        <w:pStyle w:val="ListParagraph"/>
        <w:widowControl/>
        <w:numPr>
          <w:ilvl w:val="0"/>
          <w:numId w:val="237"/>
        </w:numPr>
        <w:adjustRightInd/>
        <w:spacing w:after="0" w:line="240" w:lineRule="auto"/>
        <w:jc w:val="left"/>
        <w:textAlignment w:val="auto"/>
        <w:rPr>
          <w:rFonts w:ascii="Tahoma" w:hAnsi="Tahoma"/>
          <w:sz w:val="24"/>
          <w:szCs w:val="20"/>
        </w:rPr>
      </w:pPr>
      <w:r>
        <w:rPr>
          <w:rFonts w:ascii="Tahoma" w:hAnsi="Tahoma"/>
          <w:sz w:val="24"/>
          <w:szCs w:val="24"/>
        </w:rPr>
        <w:t>“I have a number of children with low vision and ASD who would benefit from additional supports in the area of facial expressions. It sounds like a very interesting app as teaching facial expressions is often an area that we forgot to teach. Plus, I’m always looking for new apps to use with my students.”</w:t>
      </w:r>
    </w:p>
    <w:p w14:paraId="491BB0C1" w14:textId="77777777" w:rsidR="00A327F5" w:rsidRDefault="00A327F5" w:rsidP="00067CA3">
      <w:pPr>
        <w:pStyle w:val="ListParagraph"/>
        <w:widowControl/>
        <w:numPr>
          <w:ilvl w:val="0"/>
          <w:numId w:val="237"/>
        </w:numPr>
        <w:adjustRightInd/>
        <w:spacing w:after="0" w:line="240" w:lineRule="auto"/>
        <w:jc w:val="left"/>
        <w:textAlignment w:val="auto"/>
        <w:rPr>
          <w:rFonts w:ascii="Tahoma" w:hAnsi="Tahoma"/>
          <w:sz w:val="24"/>
          <w:szCs w:val="20"/>
        </w:rPr>
      </w:pPr>
      <w:r>
        <w:rPr>
          <w:rFonts w:ascii="Tahoma" w:hAnsi="Tahoma"/>
          <w:sz w:val="24"/>
          <w:szCs w:val="24"/>
        </w:rPr>
        <w:t>“In Texas the Expanded Core Curriculum for students with visual impairments is now a legal requirement. This app will assist in teaching social interaction skills to students who may otherwise not see the fine detail of faces to understand facial expressions.”</w:t>
      </w:r>
    </w:p>
    <w:p w14:paraId="4658C95C" w14:textId="77777777" w:rsidR="00A327F5" w:rsidRDefault="00A327F5" w:rsidP="00067CA3">
      <w:pPr>
        <w:pStyle w:val="ListParagraph"/>
        <w:widowControl/>
        <w:numPr>
          <w:ilvl w:val="0"/>
          <w:numId w:val="237"/>
        </w:numPr>
        <w:adjustRightInd/>
        <w:spacing w:after="0" w:line="240" w:lineRule="auto"/>
        <w:jc w:val="left"/>
        <w:textAlignment w:val="auto"/>
        <w:rPr>
          <w:rFonts w:ascii="Tahoma" w:hAnsi="Tahoma"/>
          <w:sz w:val="24"/>
          <w:szCs w:val="20"/>
        </w:rPr>
      </w:pPr>
      <w:r>
        <w:rPr>
          <w:rFonts w:ascii="Tahoma" w:hAnsi="Tahoma"/>
          <w:sz w:val="24"/>
          <w:szCs w:val="24"/>
        </w:rPr>
        <w:t>“I notice that most students engage with electronic devices. These devices can be very motivational. Those at Phase 2 on the CVI Range might well use this app.”</w:t>
      </w:r>
    </w:p>
    <w:p w14:paraId="5731A1D1" w14:textId="77777777" w:rsidR="00A327F5" w:rsidRDefault="00A327F5" w:rsidP="00067CA3">
      <w:pPr>
        <w:pStyle w:val="ListParagraph"/>
        <w:widowControl/>
        <w:numPr>
          <w:ilvl w:val="0"/>
          <w:numId w:val="237"/>
        </w:numPr>
        <w:adjustRightInd/>
        <w:spacing w:after="0" w:line="240" w:lineRule="auto"/>
        <w:jc w:val="left"/>
        <w:textAlignment w:val="auto"/>
        <w:rPr>
          <w:rFonts w:ascii="Tahoma" w:hAnsi="Tahoma"/>
          <w:sz w:val="24"/>
          <w:szCs w:val="20"/>
        </w:rPr>
      </w:pPr>
      <w:r>
        <w:rPr>
          <w:rFonts w:ascii="Tahoma" w:hAnsi="Tahoma"/>
          <w:sz w:val="24"/>
          <w:szCs w:val="24"/>
        </w:rPr>
        <w:t>“I think this would be a fun way to teach and develop awareness and understanding of nonverbal facial expressions and social skills.”</w:t>
      </w:r>
    </w:p>
    <w:p w14:paraId="2619AF23" w14:textId="77777777" w:rsidR="00A327F5" w:rsidRDefault="00A327F5" w:rsidP="00067CA3">
      <w:pPr>
        <w:pStyle w:val="ListParagraph"/>
        <w:widowControl/>
        <w:numPr>
          <w:ilvl w:val="0"/>
          <w:numId w:val="237"/>
        </w:numPr>
        <w:adjustRightInd/>
        <w:spacing w:after="0" w:line="240" w:lineRule="auto"/>
        <w:jc w:val="left"/>
        <w:textAlignment w:val="auto"/>
        <w:rPr>
          <w:rFonts w:ascii="Tahoma" w:hAnsi="Tahoma"/>
          <w:sz w:val="24"/>
          <w:szCs w:val="20"/>
        </w:rPr>
      </w:pPr>
      <w:r>
        <w:rPr>
          <w:rFonts w:ascii="Tahoma" w:hAnsi="Tahoma"/>
          <w:sz w:val="24"/>
          <w:szCs w:val="24"/>
        </w:rPr>
        <w:t>“I have students who enjoy looking at themselves in mirrors and making faces. I believe it would be beneficial for them to be exposed to other faces and different facial expressions to see how they engage.”</w:t>
      </w:r>
    </w:p>
    <w:p w14:paraId="42608DE2" w14:textId="77777777" w:rsidR="00A327F5" w:rsidRDefault="00A327F5" w:rsidP="00067CA3">
      <w:pPr>
        <w:pStyle w:val="ListParagraph"/>
        <w:widowControl/>
        <w:numPr>
          <w:ilvl w:val="0"/>
          <w:numId w:val="237"/>
        </w:numPr>
        <w:adjustRightInd/>
        <w:spacing w:after="0" w:line="240" w:lineRule="auto"/>
        <w:jc w:val="left"/>
        <w:textAlignment w:val="auto"/>
        <w:rPr>
          <w:rFonts w:ascii="Tahoma" w:hAnsi="Tahoma"/>
          <w:sz w:val="24"/>
          <w:szCs w:val="20"/>
        </w:rPr>
      </w:pPr>
      <w:r>
        <w:rPr>
          <w:rFonts w:ascii="Tahoma" w:hAnsi="Tahoma"/>
          <w:sz w:val="24"/>
          <w:szCs w:val="24"/>
        </w:rPr>
        <w:t>“I’m always looking for ways to improve functional vision for my students with cortical visual impairment. One of the major conversations I have with families as they’re concerned for their children not to be able to read other students’ faces and derive appropriate meaning from conversations.”</w:t>
      </w:r>
    </w:p>
    <w:p w14:paraId="0D2FEB79" w14:textId="77777777" w:rsidR="00A327F5" w:rsidRDefault="00A327F5" w:rsidP="00067CA3">
      <w:pPr>
        <w:pStyle w:val="ListParagraph"/>
        <w:widowControl/>
        <w:numPr>
          <w:ilvl w:val="0"/>
          <w:numId w:val="237"/>
        </w:numPr>
        <w:adjustRightInd/>
        <w:spacing w:after="0" w:line="240" w:lineRule="auto"/>
        <w:jc w:val="left"/>
        <w:textAlignment w:val="auto"/>
        <w:rPr>
          <w:rFonts w:ascii="Tahoma" w:hAnsi="Tahoma"/>
          <w:sz w:val="24"/>
          <w:szCs w:val="20"/>
        </w:rPr>
      </w:pPr>
      <w:r>
        <w:rPr>
          <w:rFonts w:ascii="Tahoma" w:hAnsi="Tahoma"/>
          <w:sz w:val="24"/>
          <w:szCs w:val="20"/>
        </w:rPr>
        <w:t>“I would like to tease out whether my students could understand the pictures and translate the features to specific feelings.”</w:t>
      </w:r>
    </w:p>
    <w:p w14:paraId="026948AB" w14:textId="77777777" w:rsidR="00A327F5" w:rsidRDefault="00A327F5" w:rsidP="00067CA3">
      <w:pPr>
        <w:pStyle w:val="ListParagraph"/>
        <w:widowControl/>
        <w:numPr>
          <w:ilvl w:val="0"/>
          <w:numId w:val="237"/>
        </w:numPr>
        <w:adjustRightInd/>
        <w:spacing w:after="0" w:line="240" w:lineRule="auto"/>
        <w:jc w:val="left"/>
        <w:textAlignment w:val="auto"/>
        <w:rPr>
          <w:rFonts w:ascii="Tahoma" w:hAnsi="Tahoma"/>
          <w:sz w:val="24"/>
          <w:szCs w:val="20"/>
        </w:rPr>
      </w:pPr>
      <w:r>
        <w:rPr>
          <w:rFonts w:ascii="Tahoma" w:hAnsi="Tahoma"/>
          <w:sz w:val="24"/>
          <w:szCs w:val="20"/>
        </w:rPr>
        <w:t>“I would like to see if these students can discriminate the details of facial expressions on the iPad.”</w:t>
      </w:r>
    </w:p>
    <w:p w14:paraId="1C157515" w14:textId="77777777" w:rsidR="00A327F5" w:rsidRDefault="00A327F5" w:rsidP="00A327F5">
      <w:pPr>
        <w:widowControl/>
        <w:adjustRightInd/>
        <w:spacing w:after="0" w:line="240" w:lineRule="auto"/>
        <w:jc w:val="left"/>
        <w:rPr>
          <w:rFonts w:ascii="Tahoma" w:hAnsi="Tahoma"/>
          <w:sz w:val="24"/>
          <w:szCs w:val="24"/>
        </w:rPr>
      </w:pPr>
    </w:p>
    <w:p w14:paraId="7E395981"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sz w:val="24"/>
          <w:szCs w:val="24"/>
        </w:rPr>
        <w:t>A total of 35 field evaluation sites were selected, based upon geographic location, number of available students, and type of instructional setting. The field-test stage was initiated in May 2018.</w:t>
      </w:r>
    </w:p>
    <w:p w14:paraId="792BA784" w14:textId="77777777" w:rsidR="00A327F5" w:rsidRDefault="00A327F5" w:rsidP="00A327F5">
      <w:pPr>
        <w:widowControl/>
        <w:adjustRightInd/>
        <w:spacing w:after="0" w:line="240" w:lineRule="auto"/>
        <w:jc w:val="left"/>
        <w:rPr>
          <w:rFonts w:ascii="Tahoma" w:hAnsi="Tahoma" w:cs="Tahoma"/>
          <w:sz w:val="24"/>
          <w:szCs w:val="20"/>
        </w:rPr>
      </w:pPr>
    </w:p>
    <w:p w14:paraId="1AC66452"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The field evaluators were given the following instructions for thoroughly testing the app with their students with visual impairment:</w:t>
      </w:r>
    </w:p>
    <w:p w14:paraId="480370E2"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Confirm that iOS® 10.1 or later is installed on your device.</w:t>
      </w:r>
    </w:p>
    <w:p w14:paraId="470E78CD"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Install the TestFlight® app in advance from the Apple® App Store®.</w:t>
      </w:r>
    </w:p>
    <w:p w14:paraId="113D1D21"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Open your invitation email from the device you plan to test with.</w:t>
      </w:r>
    </w:p>
    <w:p w14:paraId="7093277E"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Tap on the “Start Testing” or “View in TestFlight®” link.</w:t>
      </w:r>
    </w:p>
    <w:p w14:paraId="585F08EE"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Download the field test version of Flip-Over FACES for iOS®. (The testing period began on Tuesday, May 1, 2018).</w:t>
      </w:r>
    </w:p>
    <w:p w14:paraId="50E66B8D"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Begin testing the app for instruction and everyday use with your student(s)/child.</w:t>
      </w:r>
    </w:p>
    <w:p w14:paraId="32B8D8F0"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Keep detailed notes of observations regarding individual features and the product as a whole.</w:t>
      </w:r>
    </w:p>
    <w:p w14:paraId="78674B6C"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Update the Flip-Over FACES app, if notified.</w:t>
      </w:r>
    </w:p>
    <w:p w14:paraId="2DC55F14" w14:textId="77777777" w:rsidR="00A327F5" w:rsidRDefault="00A327F5" w:rsidP="00067CA3">
      <w:pPr>
        <w:pStyle w:val="ListParagraph"/>
        <w:widowControl/>
        <w:numPr>
          <w:ilvl w:val="0"/>
          <w:numId w:val="306"/>
        </w:numPr>
        <w:adjustRightInd/>
        <w:spacing w:after="0" w:line="240" w:lineRule="auto"/>
        <w:jc w:val="left"/>
        <w:textAlignment w:val="auto"/>
        <w:rPr>
          <w:rFonts w:ascii="Tahoma" w:hAnsi="Tahoma"/>
          <w:sz w:val="24"/>
          <w:szCs w:val="20"/>
        </w:rPr>
      </w:pPr>
      <w:r>
        <w:rPr>
          <w:rFonts w:ascii="Tahoma" w:hAnsi="Tahoma"/>
          <w:sz w:val="24"/>
          <w:szCs w:val="20"/>
        </w:rPr>
        <w:t>Complete an online evaluation form for yourself and for each student by June 8, 2018.</w:t>
      </w:r>
    </w:p>
    <w:p w14:paraId="07DD4B06" w14:textId="77777777" w:rsidR="00A327F5" w:rsidRDefault="00A327F5" w:rsidP="00A327F5">
      <w:pPr>
        <w:widowControl/>
        <w:adjustRightInd/>
        <w:spacing w:after="0" w:line="240" w:lineRule="auto"/>
        <w:jc w:val="left"/>
        <w:rPr>
          <w:rFonts w:ascii="Tahoma" w:hAnsi="Tahoma" w:cs="Tahoma"/>
          <w:color w:val="FF0000"/>
          <w:sz w:val="24"/>
          <w:szCs w:val="20"/>
        </w:rPr>
      </w:pPr>
    </w:p>
    <w:p w14:paraId="4F93E6F7" w14:textId="0ADA9B51" w:rsidR="00A327F5" w:rsidRDefault="00A327F5" w:rsidP="00A327F5">
      <w:pPr>
        <w:widowControl/>
        <w:adjustRightInd/>
        <w:spacing w:after="0" w:line="240" w:lineRule="auto"/>
        <w:jc w:val="left"/>
        <w:rPr>
          <w:rFonts w:ascii="Tahoma" w:hAnsi="Tahoma" w:cs="Tahoma"/>
          <w:sz w:val="24"/>
          <w:szCs w:val="24"/>
        </w:rPr>
      </w:pPr>
      <w:r>
        <w:rPr>
          <w:rFonts w:ascii="Tahoma" w:hAnsi="Tahoma" w:cs="Tahoma"/>
          <w:sz w:val="24"/>
          <w:szCs w:val="24"/>
        </w:rPr>
        <w:t>The majority (74%, 26 of 35) of the selected field test evaluators completed and returned required field test forms by the due date. A few evaluators dropped out due to limited time with the student(s) or because of end-of-school-year commitments</w:t>
      </w:r>
      <w:r w:rsidR="00C76659">
        <w:t xml:space="preserve">. </w:t>
      </w:r>
      <w:r>
        <w:rPr>
          <w:rFonts w:ascii="Tahoma" w:hAnsi="Tahoma" w:cs="Tahoma"/>
          <w:sz w:val="24"/>
          <w:szCs w:val="24"/>
        </w:rPr>
        <w:t>Figure 1 shows the distribution of field test sites according to geographical location. Survey respondents represented the following states: California, Colorado (3), Illinois, Kentucky (2), Maine (2), Michigan (2), New York, New Hampshire, New Jersey, North Carolina (2), Ohio (2), Pennsylvania, Texas (2), Washington (3), and Wisconsin; one evaluator taught in New South Wales, Australia.</w:t>
      </w:r>
    </w:p>
    <w:p w14:paraId="78107E00" w14:textId="77777777" w:rsidR="00A327F5" w:rsidRDefault="00A327F5" w:rsidP="00A327F5">
      <w:pPr>
        <w:widowControl/>
        <w:adjustRightInd/>
        <w:spacing w:after="0" w:line="240" w:lineRule="auto"/>
        <w:jc w:val="left"/>
        <w:rPr>
          <w:rFonts w:ascii="Tahoma" w:hAnsi="Tahoma" w:cs="Tahoma"/>
          <w:color w:val="FF0000"/>
          <w:sz w:val="24"/>
          <w:szCs w:val="20"/>
        </w:rPr>
      </w:pPr>
    </w:p>
    <w:p w14:paraId="2BBEB1E6" w14:textId="77777777" w:rsidR="00A327F5" w:rsidRDefault="00A327F5" w:rsidP="00A327F5">
      <w:pPr>
        <w:widowControl/>
        <w:adjustRightInd/>
        <w:spacing w:after="0" w:line="240" w:lineRule="auto"/>
        <w:jc w:val="left"/>
        <w:rPr>
          <w:rFonts w:ascii="Tahoma" w:hAnsi="Tahoma" w:cs="Tahoma"/>
          <w:color w:val="FF0000"/>
          <w:sz w:val="24"/>
          <w:szCs w:val="20"/>
        </w:rPr>
      </w:pPr>
      <w:r>
        <w:rPr>
          <w:noProof/>
        </w:rPr>
        <w:drawing>
          <wp:inline distT="0" distB="0" distL="0" distR="0" wp14:anchorId="22BA69AF" wp14:editId="64752A1A">
            <wp:extent cx="5486400" cy="3434715"/>
            <wp:effectExtent l="0" t="0" r="0" b="0"/>
            <wp:docPr id="36" name="Picture 36" descr="A map showing the geographic distribuiton of field test sites for the Flip-Over FACES app: California, Colorado (3), Illinois, Kentucky (2), Maine (2), Michigan (2), New York, New Hampshire, New Jersey, North Carolina (2), Ohio (2), Pennsylvania, Texas (2), Washington (3), Wisconsin; one evaluator taught in New South Wales, Australia." title="Figure 1: Distribution of Field Evaluators by Geographical Location"/>
            <wp:cNvGraphicFramePr/>
            <a:graphic xmlns:a="http://schemas.openxmlformats.org/drawingml/2006/main">
              <a:graphicData uri="http://schemas.openxmlformats.org/drawingml/2006/picture">
                <pic:pic xmlns:pic="http://schemas.openxmlformats.org/drawingml/2006/picture">
                  <pic:nvPicPr>
                    <pic:cNvPr id="308" name="Picture 308" descr="A map showing the geographic distribuiton of field test sites for the Flip-Over FACES app: California, Colorado (3), Illinois, Kentucky (2), Maine (2), Michigan (2), New York, New Hampshire, New Jersey, North Carolina (2), Ohio (2), Pennsylvania, Texas (2), Washington (3), Wisconsin; one evaluator taught in New South Wales, Australia." title="Figure 1: Distribution of Field Evaluators by Geographical Location"/>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486400" cy="3434080"/>
                    </a:xfrm>
                    <a:prstGeom prst="rect">
                      <a:avLst/>
                    </a:prstGeom>
                    <a:noFill/>
                    <a:ln>
                      <a:noFill/>
                    </a:ln>
                  </pic:spPr>
                </pic:pic>
              </a:graphicData>
            </a:graphic>
          </wp:inline>
        </w:drawing>
      </w:r>
    </w:p>
    <w:p w14:paraId="4DBB8D9C" w14:textId="77777777" w:rsidR="00A327F5" w:rsidRDefault="00A327F5" w:rsidP="00A327F5">
      <w:pPr>
        <w:widowControl/>
        <w:adjustRightInd/>
        <w:spacing w:after="0" w:line="240" w:lineRule="auto"/>
        <w:jc w:val="left"/>
        <w:rPr>
          <w:rFonts w:ascii="Tahoma" w:hAnsi="Tahoma" w:cs="Tahoma"/>
          <w:color w:val="FF0000"/>
          <w:sz w:val="24"/>
          <w:szCs w:val="20"/>
        </w:rPr>
      </w:pPr>
      <w:r>
        <w:rPr>
          <w:rFonts w:ascii="Tahoma" w:hAnsi="Tahoma" w:cs="Tahoma"/>
          <w:b/>
          <w:i/>
          <w:sz w:val="24"/>
          <w:szCs w:val="24"/>
        </w:rPr>
        <w:t>Figure 1</w:t>
      </w:r>
      <w:r>
        <w:rPr>
          <w:rFonts w:ascii="Tahoma" w:hAnsi="Tahoma" w:cs="Tahoma"/>
          <w:b/>
          <w:sz w:val="24"/>
          <w:szCs w:val="24"/>
        </w:rPr>
        <w:t>. Distribution of Field Evaluators by Geographical Location</w:t>
      </w:r>
    </w:p>
    <w:p w14:paraId="2F347755" w14:textId="77777777" w:rsidR="00A327F5" w:rsidRDefault="00A327F5" w:rsidP="00A327F5">
      <w:pPr>
        <w:widowControl/>
        <w:adjustRightInd/>
        <w:spacing w:after="0" w:line="240" w:lineRule="auto"/>
        <w:jc w:val="left"/>
        <w:rPr>
          <w:rFonts w:ascii="Tahoma" w:hAnsi="Tahoma" w:cs="Tahoma"/>
          <w:sz w:val="24"/>
          <w:szCs w:val="20"/>
          <w:u w:val="single"/>
        </w:rPr>
      </w:pPr>
    </w:p>
    <w:p w14:paraId="0AD2D3AB"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Table 1 shows the classification of field test sites according to type of instructional setting. Some evaluators taught in multiple types of instructional settings.</w:t>
      </w:r>
    </w:p>
    <w:p w14:paraId="550F0E27" w14:textId="77777777" w:rsidR="00A327F5" w:rsidRDefault="00A327F5" w:rsidP="00A327F5">
      <w:pPr>
        <w:widowControl/>
        <w:adjustRightInd/>
        <w:spacing w:after="0" w:line="240" w:lineRule="auto"/>
        <w:jc w:val="left"/>
        <w:rPr>
          <w:rFonts w:ascii="Tahoma" w:hAnsi="Tahoma" w:cs="Tahoma"/>
          <w:sz w:val="24"/>
          <w:szCs w:val="20"/>
        </w:rPr>
      </w:pPr>
    </w:p>
    <w:tbl>
      <w:tblPr>
        <w:tblStyle w:val="LightList-Accent11"/>
        <w:tblW w:w="0" w:type="auto"/>
        <w:tblLook w:val="04A0" w:firstRow="1" w:lastRow="0" w:firstColumn="1" w:lastColumn="0" w:noHBand="0" w:noVBand="1"/>
      </w:tblPr>
      <w:tblGrid>
        <w:gridCol w:w="2870"/>
        <w:gridCol w:w="3034"/>
        <w:gridCol w:w="2952"/>
      </w:tblGrid>
      <w:tr w:rsidR="00A327F5" w14:paraId="48286D83"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single" w:sz="4" w:space="0" w:color="4F81BD" w:themeColor="accent1"/>
              <w:right w:val="single" w:sz="8" w:space="0" w:color="4F81BD" w:themeColor="accent1"/>
            </w:tcBorders>
            <w:shd w:val="clear" w:color="auto" w:fill="31849B" w:themeFill="accent5" w:themeFillShade="BF"/>
            <w:hideMark/>
          </w:tcPr>
          <w:p w14:paraId="3D9ECF80"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Table 1</w:t>
            </w:r>
          </w:p>
          <w:p w14:paraId="108B3978" w14:textId="77777777" w:rsidR="00A327F5" w:rsidRDefault="00A327F5" w:rsidP="00175A8F">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A327F5" w14:paraId="0CCEBFE2"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51FE07EA"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Type of Educational Setting (N=26)</w:t>
            </w:r>
          </w:p>
        </w:tc>
        <w:tc>
          <w:tcPr>
            <w:tcW w:w="303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1982873C"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Location</w:t>
            </w:r>
          </w:p>
          <w:p w14:paraId="3F8AB980"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 xml:space="preserve"> of Field Test Sites</w:t>
            </w:r>
          </w:p>
        </w:tc>
        <w:tc>
          <w:tcPr>
            <w:tcW w:w="295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47FB3FE3"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A327F5" w14:paraId="3CB40EC6" w14:textId="77777777" w:rsidTr="00175A8F">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72A40176"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Residential School for the Blind</w:t>
            </w:r>
          </w:p>
        </w:tc>
        <w:tc>
          <w:tcPr>
            <w:tcW w:w="3034" w:type="dxa"/>
            <w:tcBorders>
              <w:top w:val="single" w:sz="4" w:space="0" w:color="auto"/>
              <w:left w:val="single" w:sz="4" w:space="0" w:color="auto"/>
              <w:bottom w:val="single" w:sz="4" w:space="0" w:color="auto"/>
              <w:right w:val="single" w:sz="4" w:space="0" w:color="auto"/>
            </w:tcBorders>
            <w:hideMark/>
          </w:tcPr>
          <w:p w14:paraId="18D90D32" w14:textId="77777777" w:rsidR="00A327F5" w:rsidRDefault="00A327F5"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WI</w:t>
            </w:r>
          </w:p>
        </w:tc>
        <w:tc>
          <w:tcPr>
            <w:tcW w:w="2952" w:type="dxa"/>
            <w:tcBorders>
              <w:top w:val="single" w:sz="4" w:space="0" w:color="auto"/>
              <w:left w:val="single" w:sz="4" w:space="0" w:color="auto"/>
              <w:bottom w:val="single" w:sz="4" w:space="0" w:color="auto"/>
              <w:right w:val="single" w:sz="4" w:space="0" w:color="auto"/>
            </w:tcBorders>
          </w:tcPr>
          <w:p w14:paraId="59DBFE6B"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w:t>
            </w:r>
          </w:p>
          <w:p w14:paraId="67BC451B"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327F5" w14:paraId="258C5B0A"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62A7A655"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Public School with Inclusive Setting</w:t>
            </w:r>
          </w:p>
        </w:tc>
        <w:tc>
          <w:tcPr>
            <w:tcW w:w="3034" w:type="dxa"/>
            <w:tcBorders>
              <w:top w:val="single" w:sz="4" w:space="0" w:color="auto"/>
              <w:left w:val="single" w:sz="4" w:space="0" w:color="auto"/>
              <w:bottom w:val="single" w:sz="4" w:space="0" w:color="auto"/>
              <w:right w:val="single" w:sz="4" w:space="0" w:color="auto"/>
            </w:tcBorders>
            <w:hideMark/>
          </w:tcPr>
          <w:p w14:paraId="54A4F401" w14:textId="77777777" w:rsidR="00A327F5" w:rsidRDefault="00A327F5"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Australia, CA, CO(3), IL, KY, ME(2), NH, MI(2), NC, NY, OH, TX</w:t>
            </w:r>
          </w:p>
        </w:tc>
        <w:tc>
          <w:tcPr>
            <w:tcW w:w="2952" w:type="dxa"/>
            <w:tcBorders>
              <w:top w:val="single" w:sz="4" w:space="0" w:color="auto"/>
              <w:left w:val="single" w:sz="4" w:space="0" w:color="auto"/>
              <w:bottom w:val="single" w:sz="4" w:space="0" w:color="auto"/>
              <w:right w:val="single" w:sz="4" w:space="0" w:color="auto"/>
            </w:tcBorders>
            <w:hideMark/>
          </w:tcPr>
          <w:p w14:paraId="57319E22"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62%</w:t>
            </w:r>
          </w:p>
        </w:tc>
      </w:tr>
      <w:tr w:rsidR="00A327F5" w14:paraId="71E3FDB9" w14:textId="77777777" w:rsidTr="00175A8F">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148D5C90"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Public School with Individualized Instruction</w:t>
            </w:r>
          </w:p>
        </w:tc>
        <w:tc>
          <w:tcPr>
            <w:tcW w:w="3034" w:type="dxa"/>
            <w:tcBorders>
              <w:top w:val="single" w:sz="4" w:space="0" w:color="auto"/>
              <w:left w:val="single" w:sz="4" w:space="0" w:color="auto"/>
              <w:bottom w:val="single" w:sz="4" w:space="0" w:color="auto"/>
              <w:right w:val="single" w:sz="4" w:space="0" w:color="auto"/>
            </w:tcBorders>
            <w:hideMark/>
          </w:tcPr>
          <w:p w14:paraId="0E24B032" w14:textId="77777777" w:rsidR="00A327F5" w:rsidRDefault="00A327F5"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Australia, CA, CO(3), KY(2), IL, OH(2), WA(3), ME, MI(2), NC(2), NY, NH, TX(2)</w:t>
            </w:r>
          </w:p>
        </w:tc>
        <w:tc>
          <w:tcPr>
            <w:tcW w:w="2952" w:type="dxa"/>
            <w:tcBorders>
              <w:top w:val="single" w:sz="4" w:space="0" w:color="auto"/>
              <w:left w:val="single" w:sz="4" w:space="0" w:color="auto"/>
              <w:bottom w:val="single" w:sz="4" w:space="0" w:color="auto"/>
              <w:right w:val="single" w:sz="4" w:space="0" w:color="auto"/>
            </w:tcBorders>
            <w:hideMark/>
          </w:tcPr>
          <w:p w14:paraId="30882443"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85%</w:t>
            </w:r>
          </w:p>
        </w:tc>
      </w:tr>
      <w:tr w:rsidR="00A327F5" w14:paraId="2B8AAF90"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528984D0"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Center-based Program</w:t>
            </w:r>
          </w:p>
        </w:tc>
        <w:tc>
          <w:tcPr>
            <w:tcW w:w="3034" w:type="dxa"/>
            <w:tcBorders>
              <w:top w:val="single" w:sz="4" w:space="0" w:color="auto"/>
              <w:left w:val="single" w:sz="4" w:space="0" w:color="auto"/>
              <w:bottom w:val="single" w:sz="4" w:space="0" w:color="auto"/>
              <w:right w:val="single" w:sz="4" w:space="0" w:color="auto"/>
            </w:tcBorders>
            <w:hideMark/>
          </w:tcPr>
          <w:p w14:paraId="00B8FAE7" w14:textId="77777777" w:rsidR="00A327F5" w:rsidRDefault="00A327F5"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CO, MI(2)</w:t>
            </w:r>
          </w:p>
        </w:tc>
        <w:tc>
          <w:tcPr>
            <w:tcW w:w="2952" w:type="dxa"/>
            <w:tcBorders>
              <w:top w:val="single" w:sz="4" w:space="0" w:color="auto"/>
              <w:left w:val="single" w:sz="4" w:space="0" w:color="auto"/>
              <w:bottom w:val="single" w:sz="4" w:space="0" w:color="auto"/>
              <w:right w:val="single" w:sz="4" w:space="0" w:color="auto"/>
            </w:tcBorders>
            <w:hideMark/>
          </w:tcPr>
          <w:p w14:paraId="537E3381"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12%</w:t>
            </w:r>
          </w:p>
        </w:tc>
      </w:tr>
      <w:tr w:rsidR="00A327F5" w14:paraId="45451C6B" w14:textId="77777777" w:rsidTr="00175A8F">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027DE223"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Private School for Special Needs</w:t>
            </w:r>
          </w:p>
        </w:tc>
        <w:tc>
          <w:tcPr>
            <w:tcW w:w="3034" w:type="dxa"/>
            <w:tcBorders>
              <w:top w:val="single" w:sz="4" w:space="0" w:color="auto"/>
              <w:left w:val="single" w:sz="4" w:space="0" w:color="auto"/>
              <w:bottom w:val="single" w:sz="4" w:space="0" w:color="auto"/>
              <w:right w:val="single" w:sz="4" w:space="0" w:color="auto"/>
            </w:tcBorders>
            <w:hideMark/>
          </w:tcPr>
          <w:p w14:paraId="3258FC62" w14:textId="77777777" w:rsidR="00A327F5" w:rsidRDefault="00A327F5" w:rsidP="00175A8F">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PA, NJ</w:t>
            </w:r>
          </w:p>
        </w:tc>
        <w:tc>
          <w:tcPr>
            <w:tcW w:w="2952" w:type="dxa"/>
            <w:tcBorders>
              <w:top w:val="single" w:sz="4" w:space="0" w:color="auto"/>
              <w:left w:val="single" w:sz="4" w:space="0" w:color="auto"/>
              <w:bottom w:val="single" w:sz="4" w:space="0" w:color="auto"/>
              <w:right w:val="single" w:sz="4" w:space="0" w:color="auto"/>
            </w:tcBorders>
            <w:hideMark/>
          </w:tcPr>
          <w:p w14:paraId="1AD700C4"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A327F5" w14:paraId="52A9EEB9"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07601E13"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Individual Home Setting</w:t>
            </w:r>
          </w:p>
        </w:tc>
        <w:tc>
          <w:tcPr>
            <w:tcW w:w="3034" w:type="dxa"/>
            <w:tcBorders>
              <w:top w:val="single" w:sz="4" w:space="0" w:color="auto"/>
              <w:left w:val="single" w:sz="4" w:space="0" w:color="auto"/>
              <w:bottom w:val="single" w:sz="4" w:space="0" w:color="auto"/>
              <w:right w:val="single" w:sz="4" w:space="0" w:color="auto"/>
            </w:tcBorders>
            <w:hideMark/>
          </w:tcPr>
          <w:p w14:paraId="0D6E7348" w14:textId="77777777" w:rsidR="00A327F5" w:rsidRDefault="00A327F5" w:rsidP="00175A8F">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MI, NC, TX</w:t>
            </w:r>
          </w:p>
        </w:tc>
        <w:tc>
          <w:tcPr>
            <w:tcW w:w="2952" w:type="dxa"/>
            <w:tcBorders>
              <w:top w:val="single" w:sz="4" w:space="0" w:color="auto"/>
              <w:left w:val="single" w:sz="4" w:space="0" w:color="auto"/>
              <w:bottom w:val="single" w:sz="4" w:space="0" w:color="auto"/>
              <w:right w:val="single" w:sz="4" w:space="0" w:color="auto"/>
            </w:tcBorders>
            <w:hideMark/>
          </w:tcPr>
          <w:p w14:paraId="6149435B"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12%</w:t>
            </w:r>
          </w:p>
        </w:tc>
      </w:tr>
    </w:tbl>
    <w:p w14:paraId="5C3801ED" w14:textId="77777777" w:rsidR="00A327F5" w:rsidRDefault="00A327F5" w:rsidP="00A327F5">
      <w:pPr>
        <w:widowControl/>
        <w:adjustRightInd/>
        <w:spacing w:after="0" w:line="240" w:lineRule="auto"/>
        <w:jc w:val="left"/>
        <w:rPr>
          <w:rFonts w:ascii="Tahoma" w:hAnsi="Tahoma" w:cs="Tahoma"/>
          <w:sz w:val="24"/>
          <w:szCs w:val="20"/>
        </w:rPr>
      </w:pPr>
    </w:p>
    <w:p w14:paraId="6BAECF51" w14:textId="77777777" w:rsidR="00A327F5" w:rsidRDefault="00A327F5" w:rsidP="00A327F5">
      <w:pPr>
        <w:widowControl/>
        <w:adjustRightInd/>
        <w:spacing w:after="0" w:line="240" w:lineRule="auto"/>
        <w:jc w:val="left"/>
        <w:rPr>
          <w:rFonts w:ascii="Tahoma" w:hAnsi="Tahoma"/>
          <w:sz w:val="24"/>
          <w:szCs w:val="24"/>
        </w:rPr>
      </w:pPr>
      <w:r>
        <w:rPr>
          <w:rFonts w:ascii="Tahoma" w:hAnsi="Tahoma"/>
          <w:sz w:val="24"/>
          <w:szCs w:val="24"/>
        </w:rPr>
        <w:t>Participating field evaluators (N=26) represented teachers of the visually impaired with varied teaching experience: 23% had less than 5 years of teaching experience, 23% had 6-10 years of teaching experience, 15% had 11-15 years of teaching experience, 12% had 16-20 years of teaching experience, and 27% had 21 or more years of teaching experience. Their reported level of expertise with assistive technology varied; the majority (65%) described themselves as average or average/power users, 31% described themselves as power users, and the remaining 4% indicated that they were limited users. Most of the evaluators were able to use the Flip-Over FACES app with multiple students; nearly 70% of the evaluators used the app with three or more students. All of the field evaluators installed the app on an iPad® with iOS® 10.1 or later; three field evaluators (12%) installed the app on an iPhone®; and one evaluator installed the app on an iPad mini®. Exactly half of the field evaluators reported previous use of techniques, tools, or materials for facial expression instruction prior to field testing the Flip-Over FACES app.</w:t>
      </w:r>
    </w:p>
    <w:p w14:paraId="2C5437AF" w14:textId="77777777" w:rsidR="00A327F5" w:rsidRDefault="00A327F5" w:rsidP="00A327F5">
      <w:pPr>
        <w:widowControl/>
        <w:adjustRightInd/>
        <w:spacing w:after="0" w:line="240" w:lineRule="auto"/>
        <w:jc w:val="left"/>
        <w:rPr>
          <w:rFonts w:ascii="Tahoma" w:hAnsi="Tahoma"/>
          <w:sz w:val="24"/>
          <w:szCs w:val="24"/>
        </w:rPr>
      </w:pPr>
    </w:p>
    <w:p w14:paraId="59C4226F" w14:textId="406133AE" w:rsidR="00A327F5" w:rsidRDefault="00A327F5" w:rsidP="00A327F5">
      <w:pPr>
        <w:widowControl/>
        <w:adjustRightInd/>
        <w:spacing w:after="0" w:line="240" w:lineRule="auto"/>
        <w:jc w:val="left"/>
        <w:rPr>
          <w:rFonts w:ascii="Tahoma" w:hAnsi="Tahoma"/>
          <w:sz w:val="24"/>
          <w:szCs w:val="24"/>
        </w:rPr>
      </w:pPr>
      <w:r>
        <w:rPr>
          <w:rFonts w:ascii="Tahoma" w:hAnsi="Tahoma"/>
          <w:sz w:val="24"/>
          <w:szCs w:val="24"/>
        </w:rPr>
        <w:t xml:space="preserve">The field evaluators used the Flip-Over FACES app with 84 students, with noticeably more males (64%) than females (36%). The sample population represented ethnic diversity: 72% White, 9% Hispanic, 5% Black, 4% Asian, 6% two or more races, and 4% “other.” (See Figure 2.) Over half (54%) of the student sample were reported as having CVI. </w:t>
      </w:r>
      <w:r>
        <w:rPr>
          <w:rFonts w:ascii="Tahoma" w:hAnsi="Tahoma" w:cs="Tahoma"/>
          <w:sz w:val="24"/>
          <w:szCs w:val="20"/>
        </w:rPr>
        <w:t xml:space="preserve">Two students who lacked a visual impairment were reported as having autism. </w:t>
      </w:r>
      <w:r>
        <w:rPr>
          <w:rFonts w:ascii="Tahoma" w:hAnsi="Tahoma"/>
          <w:sz w:val="24"/>
          <w:szCs w:val="24"/>
        </w:rPr>
        <w:t>As Table 2 reveals, additional disabilities were common among the student sample.</w:t>
      </w:r>
      <w:r w:rsidR="00BA1694">
        <w:rPr>
          <w:rFonts w:ascii="Tahoma" w:hAnsi="Tahoma"/>
          <w:sz w:val="24"/>
          <w:szCs w:val="24"/>
        </w:rPr>
        <w:t xml:space="preserve"> </w:t>
      </w:r>
    </w:p>
    <w:p w14:paraId="5469D3FD" w14:textId="77777777" w:rsidR="00A327F5" w:rsidRDefault="00A327F5" w:rsidP="00A327F5">
      <w:pPr>
        <w:widowControl/>
        <w:adjustRightInd/>
        <w:spacing w:after="0" w:line="240" w:lineRule="auto"/>
        <w:jc w:val="left"/>
        <w:rPr>
          <w:rFonts w:ascii="Tahoma" w:hAnsi="Tahoma"/>
          <w:sz w:val="24"/>
          <w:szCs w:val="24"/>
        </w:rPr>
      </w:pPr>
      <w:r>
        <w:rPr>
          <w:noProof/>
        </w:rPr>
        <w:drawing>
          <wp:inline distT="0" distB="0" distL="0" distR="0" wp14:anchorId="7DDD04E1" wp14:editId="231118FC">
            <wp:extent cx="5574030" cy="4102735"/>
            <wp:effectExtent l="0" t="0" r="0" b="0"/>
            <wp:docPr id="38" name="Picture 38" title="Figure 2. Students’ Ethnicity (N=84)"/>
            <wp:cNvGraphicFramePr/>
            <a:graphic xmlns:a="http://schemas.openxmlformats.org/drawingml/2006/main">
              <a:graphicData uri="http://schemas.openxmlformats.org/drawingml/2006/picture">
                <pic:pic xmlns:pic="http://schemas.openxmlformats.org/drawingml/2006/picture">
                  <pic:nvPicPr>
                    <pic:cNvPr id="314" name="Picture 314" title="Figure 2. Students’ Ethnicity (N=84)"/>
                    <pic:cNvPicPr/>
                  </pic:nvPicPr>
                  <pic:blipFill>
                    <a:blip r:embed="rId198" cstate="email">
                      <a:extLst>
                        <a:ext uri="{28A0092B-C50C-407E-A947-70E740481C1C}">
                          <a14:useLocalDpi xmlns:a14="http://schemas.microsoft.com/office/drawing/2010/main"/>
                        </a:ext>
                      </a:extLst>
                    </a:blip>
                    <a:stretch>
                      <a:fillRect/>
                    </a:stretch>
                  </pic:blipFill>
                  <pic:spPr>
                    <a:xfrm>
                      <a:off x="0" y="0"/>
                      <a:ext cx="5572760" cy="4106545"/>
                    </a:xfrm>
                    <a:prstGeom prst="rect">
                      <a:avLst/>
                    </a:prstGeom>
                  </pic:spPr>
                </pic:pic>
              </a:graphicData>
            </a:graphic>
          </wp:inline>
        </w:drawing>
      </w:r>
    </w:p>
    <w:p w14:paraId="7AF67EAD" w14:textId="77777777" w:rsidR="00A327F5" w:rsidRDefault="00A327F5" w:rsidP="00A327F5">
      <w:pPr>
        <w:widowControl/>
        <w:adjustRightInd/>
        <w:spacing w:after="0" w:line="240" w:lineRule="auto"/>
        <w:jc w:val="left"/>
        <w:rPr>
          <w:rFonts w:ascii="Tahoma" w:hAnsi="Tahoma"/>
          <w:b/>
          <w:sz w:val="24"/>
          <w:szCs w:val="24"/>
        </w:rPr>
      </w:pPr>
      <w:r>
        <w:rPr>
          <w:rFonts w:ascii="Tahoma" w:hAnsi="Tahoma"/>
          <w:b/>
          <w:i/>
          <w:sz w:val="24"/>
          <w:szCs w:val="24"/>
        </w:rPr>
        <w:t>Figure 2</w:t>
      </w:r>
      <w:r>
        <w:rPr>
          <w:rFonts w:ascii="Tahoma" w:hAnsi="Tahoma"/>
          <w:b/>
          <w:sz w:val="24"/>
          <w:szCs w:val="24"/>
        </w:rPr>
        <w:t>. Students’ Ethnicity (N=84)</w:t>
      </w:r>
    </w:p>
    <w:p w14:paraId="5D66B705" w14:textId="77777777" w:rsidR="00A327F5" w:rsidRDefault="00A327F5" w:rsidP="00A327F5">
      <w:pPr>
        <w:widowControl/>
        <w:adjustRightInd/>
        <w:spacing w:after="0" w:line="240" w:lineRule="auto"/>
        <w:jc w:val="left"/>
        <w:rPr>
          <w:rFonts w:ascii="Tahoma" w:hAnsi="Tahoma"/>
          <w:sz w:val="24"/>
          <w:szCs w:val="24"/>
        </w:rPr>
      </w:pPr>
    </w:p>
    <w:p w14:paraId="4888248A" w14:textId="77777777" w:rsidR="00A327F5" w:rsidRDefault="00A327F5" w:rsidP="00A327F5">
      <w:pPr>
        <w:widowControl/>
        <w:adjustRightInd/>
        <w:spacing w:after="0" w:line="240" w:lineRule="auto"/>
        <w:jc w:val="left"/>
        <w:rPr>
          <w:rFonts w:ascii="Tahoma" w:hAnsi="Tahoma"/>
          <w:sz w:val="24"/>
          <w:szCs w:val="24"/>
        </w:rPr>
      </w:pPr>
    </w:p>
    <w:tbl>
      <w:tblPr>
        <w:tblStyle w:val="LightList-Accent11"/>
        <w:tblW w:w="0" w:type="auto"/>
        <w:tblLook w:val="04A0" w:firstRow="1" w:lastRow="0" w:firstColumn="1" w:lastColumn="0" w:noHBand="0" w:noVBand="1"/>
      </w:tblPr>
      <w:tblGrid>
        <w:gridCol w:w="2870"/>
        <w:gridCol w:w="3034"/>
        <w:gridCol w:w="2952"/>
      </w:tblGrid>
      <w:tr w:rsidR="00A327F5" w14:paraId="32A34DDE"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single" w:sz="4" w:space="0" w:color="4F81BD" w:themeColor="accent1"/>
              <w:right w:val="single" w:sz="8" w:space="0" w:color="4F81BD" w:themeColor="accent1"/>
            </w:tcBorders>
            <w:shd w:val="clear" w:color="auto" w:fill="31849B" w:themeFill="accent5" w:themeFillShade="BF"/>
            <w:hideMark/>
          </w:tcPr>
          <w:p w14:paraId="29EEA74A"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Table 2</w:t>
            </w:r>
          </w:p>
          <w:p w14:paraId="43947D9A" w14:textId="77777777" w:rsidR="00A327F5" w:rsidRDefault="00A327F5" w:rsidP="00175A8F">
            <w:pPr>
              <w:spacing w:after="0" w:line="240" w:lineRule="auto"/>
              <w:jc w:val="left"/>
              <w:rPr>
                <w:rFonts w:ascii="Tahoma" w:hAnsi="Tahoma" w:cs="Tahoma"/>
                <w:i/>
                <w:sz w:val="24"/>
                <w:szCs w:val="24"/>
              </w:rPr>
            </w:pPr>
            <w:r>
              <w:rPr>
                <w:rFonts w:ascii="Tahoma" w:hAnsi="Tahoma" w:cs="Tahoma"/>
                <w:i/>
                <w:sz w:val="24"/>
                <w:szCs w:val="24"/>
              </w:rPr>
              <w:t>Additional Disabilities</w:t>
            </w:r>
          </w:p>
        </w:tc>
      </w:tr>
      <w:tr w:rsidR="00A327F5" w14:paraId="1063CF39"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3DEF1E15"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Disability</w:t>
            </w:r>
          </w:p>
        </w:tc>
        <w:tc>
          <w:tcPr>
            <w:tcW w:w="303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1961DCB4"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Number of Students</w:t>
            </w:r>
          </w:p>
          <w:p w14:paraId="5A5CAD65"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(N=84)</w:t>
            </w:r>
          </w:p>
        </w:tc>
        <w:tc>
          <w:tcPr>
            <w:tcW w:w="295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3074EAE3"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 xml:space="preserve">Percentage of Total Student Sample </w:t>
            </w:r>
          </w:p>
        </w:tc>
      </w:tr>
      <w:tr w:rsidR="00A327F5" w14:paraId="4A9E003F" w14:textId="77777777" w:rsidTr="00175A8F">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60117F7E"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Autism</w:t>
            </w:r>
          </w:p>
        </w:tc>
        <w:tc>
          <w:tcPr>
            <w:tcW w:w="3034" w:type="dxa"/>
            <w:tcBorders>
              <w:top w:val="single" w:sz="4" w:space="0" w:color="auto"/>
              <w:left w:val="single" w:sz="4" w:space="0" w:color="auto"/>
              <w:bottom w:val="single" w:sz="4" w:space="0" w:color="auto"/>
              <w:right w:val="single" w:sz="4" w:space="0" w:color="auto"/>
            </w:tcBorders>
            <w:hideMark/>
          </w:tcPr>
          <w:p w14:paraId="1A54F10C"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2952" w:type="dxa"/>
            <w:tcBorders>
              <w:top w:val="single" w:sz="4" w:space="0" w:color="auto"/>
              <w:left w:val="single" w:sz="4" w:space="0" w:color="auto"/>
              <w:bottom w:val="single" w:sz="4" w:space="0" w:color="auto"/>
              <w:right w:val="single" w:sz="4" w:space="0" w:color="auto"/>
            </w:tcBorders>
            <w:hideMark/>
          </w:tcPr>
          <w:p w14:paraId="47B01EE5"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A327F5" w14:paraId="3C7DFB93"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2A7C4E8C"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Cognitive Impairment</w:t>
            </w:r>
          </w:p>
        </w:tc>
        <w:tc>
          <w:tcPr>
            <w:tcW w:w="3034" w:type="dxa"/>
            <w:tcBorders>
              <w:top w:val="single" w:sz="4" w:space="0" w:color="auto"/>
              <w:left w:val="single" w:sz="4" w:space="0" w:color="auto"/>
              <w:bottom w:val="single" w:sz="4" w:space="0" w:color="auto"/>
              <w:right w:val="single" w:sz="4" w:space="0" w:color="auto"/>
            </w:tcBorders>
            <w:hideMark/>
          </w:tcPr>
          <w:p w14:paraId="7DDE2CA5"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51</w:t>
            </w:r>
          </w:p>
        </w:tc>
        <w:tc>
          <w:tcPr>
            <w:tcW w:w="2952" w:type="dxa"/>
            <w:tcBorders>
              <w:top w:val="single" w:sz="4" w:space="0" w:color="auto"/>
              <w:left w:val="single" w:sz="4" w:space="0" w:color="auto"/>
              <w:bottom w:val="single" w:sz="4" w:space="0" w:color="auto"/>
              <w:right w:val="single" w:sz="4" w:space="0" w:color="auto"/>
            </w:tcBorders>
            <w:hideMark/>
          </w:tcPr>
          <w:p w14:paraId="4F63A356"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r>
      <w:tr w:rsidR="00A327F5" w14:paraId="4C5127BE" w14:textId="77777777" w:rsidTr="00175A8F">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48290E5E"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Speech/Language Delays</w:t>
            </w:r>
          </w:p>
        </w:tc>
        <w:tc>
          <w:tcPr>
            <w:tcW w:w="3034" w:type="dxa"/>
            <w:tcBorders>
              <w:top w:val="single" w:sz="4" w:space="0" w:color="auto"/>
              <w:left w:val="single" w:sz="4" w:space="0" w:color="auto"/>
              <w:bottom w:val="single" w:sz="4" w:space="0" w:color="auto"/>
              <w:right w:val="single" w:sz="4" w:space="0" w:color="auto"/>
            </w:tcBorders>
            <w:hideMark/>
          </w:tcPr>
          <w:p w14:paraId="6A190F6D"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51</w:t>
            </w:r>
          </w:p>
        </w:tc>
        <w:tc>
          <w:tcPr>
            <w:tcW w:w="2952" w:type="dxa"/>
            <w:tcBorders>
              <w:top w:val="single" w:sz="4" w:space="0" w:color="auto"/>
              <w:left w:val="single" w:sz="4" w:space="0" w:color="auto"/>
              <w:bottom w:val="single" w:sz="4" w:space="0" w:color="auto"/>
              <w:right w:val="single" w:sz="4" w:space="0" w:color="auto"/>
            </w:tcBorders>
            <w:hideMark/>
          </w:tcPr>
          <w:p w14:paraId="5E71BC49"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r>
      <w:tr w:rsidR="00A327F5" w14:paraId="29C9C16A"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606E7B17"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Deafblind</w:t>
            </w:r>
          </w:p>
        </w:tc>
        <w:tc>
          <w:tcPr>
            <w:tcW w:w="3034" w:type="dxa"/>
            <w:tcBorders>
              <w:top w:val="single" w:sz="4" w:space="0" w:color="auto"/>
              <w:left w:val="single" w:sz="4" w:space="0" w:color="auto"/>
              <w:bottom w:val="single" w:sz="4" w:space="0" w:color="auto"/>
              <w:right w:val="single" w:sz="4" w:space="0" w:color="auto"/>
            </w:tcBorders>
            <w:hideMark/>
          </w:tcPr>
          <w:p w14:paraId="0974FDBF"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2952" w:type="dxa"/>
            <w:tcBorders>
              <w:top w:val="single" w:sz="4" w:space="0" w:color="auto"/>
              <w:left w:val="single" w:sz="4" w:space="0" w:color="auto"/>
              <w:bottom w:val="single" w:sz="4" w:space="0" w:color="auto"/>
              <w:right w:val="single" w:sz="4" w:space="0" w:color="auto"/>
            </w:tcBorders>
            <w:hideMark/>
          </w:tcPr>
          <w:p w14:paraId="68373A70"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r>
      <w:tr w:rsidR="00A327F5" w14:paraId="5613B561" w14:textId="77777777" w:rsidTr="00175A8F">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3C0DDA79"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Cerebral Palsy</w:t>
            </w:r>
          </w:p>
        </w:tc>
        <w:tc>
          <w:tcPr>
            <w:tcW w:w="3034" w:type="dxa"/>
            <w:tcBorders>
              <w:top w:val="single" w:sz="4" w:space="0" w:color="auto"/>
              <w:left w:val="single" w:sz="4" w:space="0" w:color="auto"/>
              <w:bottom w:val="single" w:sz="4" w:space="0" w:color="auto"/>
              <w:right w:val="single" w:sz="4" w:space="0" w:color="auto"/>
            </w:tcBorders>
            <w:hideMark/>
          </w:tcPr>
          <w:p w14:paraId="7A831B10"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2952" w:type="dxa"/>
            <w:tcBorders>
              <w:top w:val="single" w:sz="4" w:space="0" w:color="auto"/>
              <w:left w:val="single" w:sz="4" w:space="0" w:color="auto"/>
              <w:bottom w:val="single" w:sz="4" w:space="0" w:color="auto"/>
              <w:right w:val="single" w:sz="4" w:space="0" w:color="auto"/>
            </w:tcBorders>
            <w:hideMark/>
          </w:tcPr>
          <w:p w14:paraId="12B21D1E"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r>
    </w:tbl>
    <w:p w14:paraId="4D222DE4" w14:textId="77777777" w:rsidR="00A327F5" w:rsidRDefault="00A327F5" w:rsidP="00A327F5">
      <w:pPr>
        <w:widowControl/>
        <w:adjustRightInd/>
        <w:spacing w:after="0" w:line="240" w:lineRule="auto"/>
        <w:jc w:val="left"/>
        <w:rPr>
          <w:rFonts w:ascii="Tahoma" w:hAnsi="Tahoma"/>
          <w:sz w:val="24"/>
          <w:szCs w:val="24"/>
        </w:rPr>
      </w:pPr>
    </w:p>
    <w:p w14:paraId="334773FF" w14:textId="77777777" w:rsidR="00A327F5" w:rsidRDefault="00A327F5" w:rsidP="00A327F5">
      <w:pPr>
        <w:widowControl/>
        <w:adjustRightInd/>
        <w:spacing w:after="0" w:line="240" w:lineRule="auto"/>
        <w:jc w:val="left"/>
        <w:rPr>
          <w:rFonts w:ascii="Tahoma" w:hAnsi="Tahoma"/>
          <w:sz w:val="24"/>
          <w:szCs w:val="24"/>
        </w:rPr>
      </w:pPr>
      <w:r>
        <w:rPr>
          <w:rFonts w:ascii="Tahoma" w:hAnsi="Tahoma"/>
          <w:sz w:val="24"/>
          <w:szCs w:val="24"/>
        </w:rPr>
        <w:t>The student sample ranged in age from 3 to 20 years. A quarter of the students were 3 to 5 years old, 29% were 6 to 8 years old, 31% were 9 to 13 years, and 15% were 14 to 20 years old. (See Figure 3.)</w:t>
      </w:r>
    </w:p>
    <w:p w14:paraId="5739D441" w14:textId="77777777" w:rsidR="00A327F5" w:rsidRDefault="00A327F5" w:rsidP="00A327F5">
      <w:pPr>
        <w:widowControl/>
        <w:adjustRightInd/>
        <w:spacing w:after="0" w:line="240" w:lineRule="auto"/>
        <w:jc w:val="left"/>
        <w:rPr>
          <w:rFonts w:ascii="Tahoma" w:hAnsi="Tahoma" w:cs="Tahoma"/>
          <w:sz w:val="24"/>
          <w:szCs w:val="20"/>
          <w:u w:val="single"/>
        </w:rPr>
      </w:pPr>
    </w:p>
    <w:p w14:paraId="60909A8D"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With regard to grade level representations, 36% were in preschool, kindergarten, or an early child special education class; 17% were in Grades 1 to 2; 19% were in Grades 3 to 5; 10% were in Grades 6 to 8; 11% were in Grades 9-12; and 7% were ungraded. (See Figure 4.)</w:t>
      </w:r>
    </w:p>
    <w:p w14:paraId="2686045E" w14:textId="77777777" w:rsidR="00A327F5" w:rsidRDefault="00A327F5" w:rsidP="00A327F5">
      <w:pPr>
        <w:widowControl/>
        <w:adjustRightInd/>
        <w:spacing w:after="0" w:line="240" w:lineRule="auto"/>
        <w:jc w:val="left"/>
        <w:rPr>
          <w:rFonts w:ascii="Tahoma" w:hAnsi="Tahoma" w:cs="Tahoma"/>
          <w:sz w:val="24"/>
          <w:szCs w:val="20"/>
        </w:rPr>
      </w:pPr>
    </w:p>
    <w:p w14:paraId="7E624843" w14:textId="77777777" w:rsidR="00A327F5" w:rsidRDefault="00A327F5" w:rsidP="00A327F5">
      <w:pPr>
        <w:widowControl/>
        <w:adjustRightInd/>
        <w:spacing w:after="0" w:line="240" w:lineRule="auto"/>
        <w:jc w:val="left"/>
        <w:rPr>
          <w:rFonts w:ascii="Tahoma" w:hAnsi="Tahoma" w:cs="Tahoma"/>
          <w:sz w:val="24"/>
          <w:szCs w:val="20"/>
        </w:rPr>
      </w:pPr>
      <w:r>
        <w:rPr>
          <w:noProof/>
        </w:rPr>
        <w:drawing>
          <wp:inline distT="0" distB="0" distL="0" distR="0" wp14:anchorId="61F84F17" wp14:editId="0DFF1381">
            <wp:extent cx="5001260" cy="2981960"/>
            <wp:effectExtent l="0" t="0" r="8890" b="0"/>
            <wp:docPr id="271" name="Picture 271" title="Figure 3. Age of Student Sample (N=84)"/>
            <wp:cNvGraphicFramePr/>
            <a:graphic xmlns:a="http://schemas.openxmlformats.org/drawingml/2006/main">
              <a:graphicData uri="http://schemas.openxmlformats.org/drawingml/2006/picture">
                <pic:pic xmlns:pic="http://schemas.openxmlformats.org/drawingml/2006/picture">
                  <pic:nvPicPr>
                    <pic:cNvPr id="312" name="Picture 312" title="Figure 3. Age of Student Sample (N=84)"/>
                    <pic:cNvPicPr/>
                  </pic:nvPicPr>
                  <pic:blipFill>
                    <a:blip r:embed="rId199" cstate="email">
                      <a:extLst>
                        <a:ext uri="{28A0092B-C50C-407E-A947-70E740481C1C}">
                          <a14:useLocalDpi xmlns:a14="http://schemas.microsoft.com/office/drawing/2010/main"/>
                        </a:ext>
                      </a:extLst>
                    </a:blip>
                    <a:stretch>
                      <a:fillRect/>
                    </a:stretch>
                  </pic:blipFill>
                  <pic:spPr>
                    <a:xfrm>
                      <a:off x="0" y="0"/>
                      <a:ext cx="5000625" cy="2978150"/>
                    </a:xfrm>
                    <a:prstGeom prst="rect">
                      <a:avLst/>
                    </a:prstGeom>
                  </pic:spPr>
                </pic:pic>
              </a:graphicData>
            </a:graphic>
          </wp:inline>
        </w:drawing>
      </w:r>
    </w:p>
    <w:p w14:paraId="1B7B226F" w14:textId="77777777" w:rsidR="00A327F5" w:rsidRDefault="00A327F5" w:rsidP="00A327F5">
      <w:pPr>
        <w:widowControl/>
        <w:adjustRightInd/>
        <w:spacing w:after="0" w:line="240" w:lineRule="auto"/>
        <w:jc w:val="left"/>
        <w:rPr>
          <w:rFonts w:ascii="Tahoma" w:hAnsi="Tahoma" w:cs="Tahoma"/>
          <w:b/>
          <w:sz w:val="24"/>
          <w:szCs w:val="20"/>
        </w:rPr>
      </w:pPr>
      <w:r>
        <w:rPr>
          <w:rFonts w:ascii="Tahoma" w:hAnsi="Tahoma" w:cs="Tahoma"/>
          <w:b/>
          <w:i/>
          <w:sz w:val="24"/>
          <w:szCs w:val="20"/>
        </w:rPr>
        <w:t>Figure 3</w:t>
      </w:r>
      <w:r>
        <w:rPr>
          <w:rFonts w:ascii="Tahoma" w:hAnsi="Tahoma" w:cs="Tahoma"/>
          <w:b/>
          <w:sz w:val="24"/>
          <w:szCs w:val="20"/>
        </w:rPr>
        <w:t>. Age of Student Sample (N=84)</w:t>
      </w:r>
    </w:p>
    <w:p w14:paraId="5DE4CBF9" w14:textId="77777777" w:rsidR="00A327F5" w:rsidRDefault="00A327F5" w:rsidP="00A327F5">
      <w:pPr>
        <w:widowControl/>
        <w:adjustRightInd/>
        <w:spacing w:after="0" w:line="240" w:lineRule="auto"/>
        <w:jc w:val="left"/>
        <w:rPr>
          <w:rFonts w:ascii="Tahoma" w:hAnsi="Tahoma" w:cs="Tahoma"/>
          <w:sz w:val="24"/>
          <w:szCs w:val="20"/>
        </w:rPr>
      </w:pPr>
    </w:p>
    <w:p w14:paraId="2D71EC85" w14:textId="77777777" w:rsidR="00A327F5" w:rsidRDefault="00A327F5" w:rsidP="00A327F5">
      <w:pPr>
        <w:widowControl/>
        <w:adjustRightInd/>
        <w:spacing w:after="0" w:line="240" w:lineRule="auto"/>
        <w:jc w:val="left"/>
        <w:rPr>
          <w:rFonts w:ascii="Tahoma" w:hAnsi="Tahoma" w:cs="Tahoma"/>
          <w:sz w:val="24"/>
          <w:szCs w:val="20"/>
        </w:rPr>
      </w:pPr>
      <w:r>
        <w:rPr>
          <w:noProof/>
        </w:rPr>
        <w:drawing>
          <wp:inline distT="0" distB="0" distL="0" distR="0" wp14:anchorId="0D9BEFCB" wp14:editId="324AED81">
            <wp:extent cx="5144770" cy="3061335"/>
            <wp:effectExtent l="0" t="0" r="0" b="0"/>
            <wp:docPr id="277" name="Picture 277" title="Figure 4: Grade Level of Student Sample (N=84)"/>
            <wp:cNvGraphicFramePr/>
            <a:graphic xmlns:a="http://schemas.openxmlformats.org/drawingml/2006/main">
              <a:graphicData uri="http://schemas.openxmlformats.org/drawingml/2006/picture">
                <pic:pic xmlns:pic="http://schemas.openxmlformats.org/drawingml/2006/picture">
                  <pic:nvPicPr>
                    <pic:cNvPr id="313" name="Picture 313" title="Figure 4: Grade Level of Student Sample (N=84)"/>
                    <pic:cNvPicPr/>
                  </pic:nvPicPr>
                  <pic:blipFill>
                    <a:blip r:embed="rId200" cstate="email">
                      <a:extLst>
                        <a:ext uri="{28A0092B-C50C-407E-A947-70E740481C1C}">
                          <a14:useLocalDpi xmlns:a14="http://schemas.microsoft.com/office/drawing/2010/main"/>
                        </a:ext>
                      </a:extLst>
                    </a:blip>
                    <a:stretch>
                      <a:fillRect/>
                    </a:stretch>
                  </pic:blipFill>
                  <pic:spPr>
                    <a:xfrm>
                      <a:off x="0" y="0"/>
                      <a:ext cx="5147310" cy="3052445"/>
                    </a:xfrm>
                    <a:prstGeom prst="rect">
                      <a:avLst/>
                    </a:prstGeom>
                  </pic:spPr>
                </pic:pic>
              </a:graphicData>
            </a:graphic>
          </wp:inline>
        </w:drawing>
      </w:r>
    </w:p>
    <w:p w14:paraId="068B74B9" w14:textId="77777777" w:rsidR="00A327F5" w:rsidRDefault="00A327F5" w:rsidP="00A327F5">
      <w:pPr>
        <w:widowControl/>
        <w:adjustRightInd/>
        <w:spacing w:after="0" w:line="240" w:lineRule="auto"/>
        <w:jc w:val="left"/>
        <w:rPr>
          <w:rFonts w:ascii="Tahoma" w:hAnsi="Tahoma" w:cs="Tahoma"/>
          <w:b/>
          <w:sz w:val="24"/>
          <w:szCs w:val="20"/>
        </w:rPr>
      </w:pPr>
      <w:r>
        <w:rPr>
          <w:rFonts w:ascii="Tahoma" w:hAnsi="Tahoma" w:cs="Tahoma"/>
          <w:b/>
          <w:i/>
          <w:sz w:val="24"/>
          <w:szCs w:val="20"/>
        </w:rPr>
        <w:t>Figure 4:</w:t>
      </w:r>
      <w:r>
        <w:rPr>
          <w:rFonts w:ascii="Tahoma" w:hAnsi="Tahoma" w:cs="Tahoma"/>
          <w:b/>
          <w:sz w:val="24"/>
          <w:szCs w:val="20"/>
        </w:rPr>
        <w:t xml:space="preserve"> Grade Level of Student Sample (N=84)</w:t>
      </w:r>
    </w:p>
    <w:p w14:paraId="2F099ED8" w14:textId="77777777" w:rsidR="00A327F5" w:rsidRDefault="00A327F5" w:rsidP="00A327F5">
      <w:pPr>
        <w:widowControl/>
        <w:adjustRightInd/>
        <w:spacing w:after="0" w:line="240" w:lineRule="auto"/>
        <w:jc w:val="left"/>
        <w:rPr>
          <w:rFonts w:ascii="Tahoma" w:hAnsi="Tahoma" w:cs="Tahoma"/>
          <w:sz w:val="24"/>
          <w:szCs w:val="20"/>
        </w:rPr>
      </w:pPr>
    </w:p>
    <w:p w14:paraId="1F1FA2CE"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rPr>
        <w:t>As Table 3 reveals, the preferred reading medium varied from student to student, likely as a result of the variety of reported eye conditions and disabilities for the entire student sample; many students were dual readers with preferences for two or more reading modes.</w:t>
      </w:r>
    </w:p>
    <w:p w14:paraId="1BB5869D" w14:textId="77777777" w:rsidR="00A327F5" w:rsidRDefault="00A327F5" w:rsidP="00A327F5">
      <w:pPr>
        <w:widowControl/>
        <w:adjustRightInd/>
        <w:spacing w:after="0" w:line="240" w:lineRule="auto"/>
        <w:jc w:val="left"/>
        <w:rPr>
          <w:rFonts w:ascii="Tahoma" w:hAnsi="Tahoma" w:cs="Tahoma"/>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8"/>
        <w:gridCol w:w="969"/>
        <w:gridCol w:w="1580"/>
      </w:tblGrid>
      <w:tr w:rsidR="00A327F5" w14:paraId="28E8D056" w14:textId="77777777" w:rsidTr="00175A8F">
        <w:tc>
          <w:tcPr>
            <w:tcW w:w="8697" w:type="dxa"/>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hideMark/>
          </w:tcPr>
          <w:p w14:paraId="1DF9FD58" w14:textId="77777777" w:rsidR="00A327F5" w:rsidRDefault="00A327F5" w:rsidP="00175A8F">
            <w:pPr>
              <w:spacing w:after="0" w:line="240" w:lineRule="auto"/>
              <w:jc w:val="left"/>
              <w:rPr>
                <w:rFonts w:ascii="Tahoma" w:hAnsi="Tahoma" w:cs="Tahoma"/>
                <w:b/>
                <w:color w:val="FFFFFF" w:themeColor="background1"/>
                <w:sz w:val="24"/>
                <w:szCs w:val="24"/>
              </w:rPr>
            </w:pPr>
            <w:r>
              <w:rPr>
                <w:rFonts w:ascii="Tahoma" w:hAnsi="Tahoma" w:cs="Tahoma"/>
                <w:b/>
                <w:color w:val="FFFFFF" w:themeColor="background1"/>
                <w:sz w:val="24"/>
                <w:szCs w:val="24"/>
              </w:rPr>
              <w:t>Table 3</w:t>
            </w:r>
          </w:p>
          <w:p w14:paraId="1A78D750" w14:textId="77777777" w:rsidR="00A327F5" w:rsidRDefault="00A327F5" w:rsidP="00175A8F">
            <w:pPr>
              <w:spacing w:after="0" w:line="240" w:lineRule="auto"/>
              <w:jc w:val="left"/>
              <w:rPr>
                <w:rFonts w:ascii="Tahoma" w:hAnsi="Tahoma" w:cs="Tahoma"/>
                <w:b/>
                <w:i/>
                <w:sz w:val="24"/>
                <w:szCs w:val="24"/>
              </w:rPr>
            </w:pPr>
            <w:r>
              <w:rPr>
                <w:rFonts w:ascii="Tahoma" w:hAnsi="Tahoma" w:cs="Tahoma"/>
                <w:b/>
                <w:i/>
                <w:color w:val="FFFFFF" w:themeColor="background1"/>
                <w:sz w:val="24"/>
                <w:szCs w:val="24"/>
              </w:rPr>
              <w:t>Primary Reading Medium</w:t>
            </w:r>
          </w:p>
        </w:tc>
      </w:tr>
      <w:tr w:rsidR="00A327F5" w14:paraId="7EBCD7F9" w14:textId="77777777" w:rsidTr="00175A8F">
        <w:tc>
          <w:tcPr>
            <w:tcW w:w="6148" w:type="dxa"/>
            <w:tcBorders>
              <w:top w:val="single" w:sz="4" w:space="0" w:color="auto"/>
              <w:left w:val="single" w:sz="4" w:space="0" w:color="auto"/>
              <w:bottom w:val="single" w:sz="4" w:space="0" w:color="auto"/>
              <w:right w:val="single" w:sz="4" w:space="0" w:color="auto"/>
            </w:tcBorders>
            <w:shd w:val="clear" w:color="auto" w:fill="FFE599"/>
            <w:hideMark/>
          </w:tcPr>
          <w:p w14:paraId="068D3688" w14:textId="77777777" w:rsidR="00A327F5" w:rsidRDefault="00A327F5" w:rsidP="00175A8F">
            <w:pPr>
              <w:spacing w:after="0" w:line="240" w:lineRule="auto"/>
              <w:jc w:val="center"/>
              <w:rPr>
                <w:rFonts w:ascii="Tahoma" w:hAnsi="Tahoma" w:cs="Tahoma"/>
                <w:b/>
                <w:sz w:val="24"/>
                <w:szCs w:val="24"/>
              </w:rPr>
            </w:pPr>
            <w:r>
              <w:rPr>
                <w:rFonts w:ascii="Tahoma" w:hAnsi="Tahoma" w:cs="Tahoma"/>
                <w:b/>
                <w:sz w:val="24"/>
                <w:szCs w:val="24"/>
              </w:rPr>
              <w:t>PRIMARY READING MEDIUM</w:t>
            </w:r>
          </w:p>
        </w:tc>
        <w:tc>
          <w:tcPr>
            <w:tcW w:w="969" w:type="dxa"/>
            <w:tcBorders>
              <w:top w:val="single" w:sz="4" w:space="0" w:color="auto"/>
              <w:left w:val="single" w:sz="4" w:space="0" w:color="auto"/>
              <w:bottom w:val="single" w:sz="4" w:space="0" w:color="auto"/>
              <w:right w:val="single" w:sz="4" w:space="0" w:color="auto"/>
            </w:tcBorders>
            <w:shd w:val="clear" w:color="auto" w:fill="FFE599"/>
            <w:hideMark/>
          </w:tcPr>
          <w:p w14:paraId="7271B73A" w14:textId="77777777" w:rsidR="00A327F5" w:rsidRDefault="00A327F5" w:rsidP="00175A8F">
            <w:pPr>
              <w:spacing w:after="0" w:line="240" w:lineRule="auto"/>
              <w:rPr>
                <w:rFonts w:ascii="Tahoma" w:hAnsi="Tahoma" w:cs="Tahoma"/>
                <w:b/>
                <w:sz w:val="24"/>
                <w:szCs w:val="24"/>
              </w:rPr>
            </w:pPr>
            <w:r>
              <w:rPr>
                <w:rFonts w:ascii="Tahoma" w:hAnsi="Tahoma" w:cs="Tahoma"/>
                <w:b/>
                <w:sz w:val="24"/>
                <w:szCs w:val="24"/>
              </w:rPr>
              <w:t>N=84</w:t>
            </w:r>
          </w:p>
        </w:tc>
        <w:tc>
          <w:tcPr>
            <w:tcW w:w="1580" w:type="dxa"/>
            <w:tcBorders>
              <w:top w:val="single" w:sz="4" w:space="0" w:color="auto"/>
              <w:left w:val="single" w:sz="4" w:space="0" w:color="auto"/>
              <w:bottom w:val="single" w:sz="4" w:space="0" w:color="auto"/>
              <w:right w:val="single" w:sz="4" w:space="0" w:color="auto"/>
            </w:tcBorders>
            <w:shd w:val="clear" w:color="auto" w:fill="FFE599"/>
            <w:hideMark/>
          </w:tcPr>
          <w:p w14:paraId="0F8F1247" w14:textId="77777777" w:rsidR="00A327F5" w:rsidRDefault="00A327F5" w:rsidP="00175A8F">
            <w:pPr>
              <w:spacing w:after="0" w:line="240" w:lineRule="auto"/>
              <w:jc w:val="center"/>
              <w:rPr>
                <w:rFonts w:ascii="Tahoma" w:hAnsi="Tahoma" w:cs="Tahoma"/>
                <w:b/>
                <w:sz w:val="24"/>
                <w:szCs w:val="24"/>
              </w:rPr>
            </w:pPr>
            <w:r>
              <w:rPr>
                <w:rFonts w:ascii="Tahoma" w:hAnsi="Tahoma" w:cs="Tahoma"/>
                <w:b/>
                <w:sz w:val="24"/>
                <w:szCs w:val="24"/>
              </w:rPr>
              <w:t>Percentage</w:t>
            </w:r>
          </w:p>
        </w:tc>
      </w:tr>
      <w:tr w:rsidR="00A327F5" w14:paraId="00EF7D0F"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2DB675C7"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Regular print</w:t>
            </w:r>
          </w:p>
        </w:tc>
        <w:tc>
          <w:tcPr>
            <w:tcW w:w="969" w:type="dxa"/>
            <w:tcBorders>
              <w:top w:val="single" w:sz="4" w:space="0" w:color="auto"/>
              <w:left w:val="single" w:sz="4" w:space="0" w:color="auto"/>
              <w:bottom w:val="single" w:sz="4" w:space="0" w:color="auto"/>
              <w:right w:val="single" w:sz="4" w:space="0" w:color="auto"/>
            </w:tcBorders>
            <w:hideMark/>
          </w:tcPr>
          <w:p w14:paraId="4BD112C2"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2EC9708C"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57CB663A"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7E9D65E3"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Regular print with magnification</w:t>
            </w:r>
          </w:p>
        </w:tc>
        <w:tc>
          <w:tcPr>
            <w:tcW w:w="969" w:type="dxa"/>
            <w:tcBorders>
              <w:top w:val="single" w:sz="4" w:space="0" w:color="auto"/>
              <w:left w:val="single" w:sz="4" w:space="0" w:color="auto"/>
              <w:bottom w:val="single" w:sz="4" w:space="0" w:color="auto"/>
              <w:right w:val="single" w:sz="4" w:space="0" w:color="auto"/>
            </w:tcBorders>
            <w:hideMark/>
          </w:tcPr>
          <w:p w14:paraId="775AB391"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6</w:t>
            </w:r>
          </w:p>
        </w:tc>
        <w:tc>
          <w:tcPr>
            <w:tcW w:w="1580" w:type="dxa"/>
            <w:tcBorders>
              <w:top w:val="single" w:sz="4" w:space="0" w:color="auto"/>
              <w:left w:val="single" w:sz="4" w:space="0" w:color="auto"/>
              <w:bottom w:val="single" w:sz="4" w:space="0" w:color="auto"/>
              <w:right w:val="single" w:sz="4" w:space="0" w:color="auto"/>
            </w:tcBorders>
            <w:hideMark/>
          </w:tcPr>
          <w:p w14:paraId="6DA7C207"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7%</w:t>
            </w:r>
          </w:p>
        </w:tc>
      </w:tr>
      <w:tr w:rsidR="00A327F5" w14:paraId="16B35BB1"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311D9743"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Large Print (18 pt. or larger)</w:t>
            </w:r>
          </w:p>
        </w:tc>
        <w:tc>
          <w:tcPr>
            <w:tcW w:w="969" w:type="dxa"/>
            <w:tcBorders>
              <w:top w:val="single" w:sz="4" w:space="0" w:color="auto"/>
              <w:left w:val="single" w:sz="4" w:space="0" w:color="auto"/>
              <w:bottom w:val="single" w:sz="4" w:space="0" w:color="auto"/>
              <w:right w:val="single" w:sz="4" w:space="0" w:color="auto"/>
            </w:tcBorders>
            <w:hideMark/>
          </w:tcPr>
          <w:p w14:paraId="5740B729"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16</w:t>
            </w:r>
          </w:p>
        </w:tc>
        <w:tc>
          <w:tcPr>
            <w:tcW w:w="1580" w:type="dxa"/>
            <w:tcBorders>
              <w:top w:val="single" w:sz="4" w:space="0" w:color="auto"/>
              <w:left w:val="single" w:sz="4" w:space="0" w:color="auto"/>
              <w:bottom w:val="single" w:sz="4" w:space="0" w:color="auto"/>
              <w:right w:val="single" w:sz="4" w:space="0" w:color="auto"/>
            </w:tcBorders>
            <w:hideMark/>
          </w:tcPr>
          <w:p w14:paraId="68BF8738"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19%</w:t>
            </w:r>
          </w:p>
        </w:tc>
      </w:tr>
      <w:tr w:rsidR="00A327F5" w14:paraId="55B4C349"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79D161CD"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Auditory</w:t>
            </w:r>
          </w:p>
        </w:tc>
        <w:tc>
          <w:tcPr>
            <w:tcW w:w="969" w:type="dxa"/>
            <w:tcBorders>
              <w:top w:val="single" w:sz="4" w:space="0" w:color="auto"/>
              <w:left w:val="single" w:sz="4" w:space="0" w:color="auto"/>
              <w:bottom w:val="single" w:sz="4" w:space="0" w:color="auto"/>
              <w:right w:val="single" w:sz="4" w:space="0" w:color="auto"/>
            </w:tcBorders>
            <w:hideMark/>
          </w:tcPr>
          <w:p w14:paraId="70A1E0C4"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13</w:t>
            </w:r>
          </w:p>
        </w:tc>
        <w:tc>
          <w:tcPr>
            <w:tcW w:w="1580" w:type="dxa"/>
            <w:tcBorders>
              <w:top w:val="single" w:sz="4" w:space="0" w:color="auto"/>
              <w:left w:val="single" w:sz="4" w:space="0" w:color="auto"/>
              <w:bottom w:val="single" w:sz="4" w:space="0" w:color="auto"/>
              <w:right w:val="single" w:sz="4" w:space="0" w:color="auto"/>
            </w:tcBorders>
            <w:hideMark/>
          </w:tcPr>
          <w:p w14:paraId="0D38C39B"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15%</w:t>
            </w:r>
          </w:p>
        </w:tc>
      </w:tr>
      <w:tr w:rsidR="00A327F5" w14:paraId="2525026B"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12B4A748"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Symbols/Pictures (print or tactile)</w:t>
            </w:r>
          </w:p>
        </w:tc>
        <w:tc>
          <w:tcPr>
            <w:tcW w:w="969" w:type="dxa"/>
            <w:tcBorders>
              <w:top w:val="single" w:sz="4" w:space="0" w:color="auto"/>
              <w:left w:val="single" w:sz="4" w:space="0" w:color="auto"/>
              <w:bottom w:val="single" w:sz="4" w:space="0" w:color="auto"/>
              <w:right w:val="single" w:sz="4" w:space="0" w:color="auto"/>
            </w:tcBorders>
            <w:hideMark/>
          </w:tcPr>
          <w:p w14:paraId="37822DE1"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7</w:t>
            </w:r>
          </w:p>
        </w:tc>
        <w:tc>
          <w:tcPr>
            <w:tcW w:w="1580" w:type="dxa"/>
            <w:tcBorders>
              <w:top w:val="single" w:sz="4" w:space="0" w:color="auto"/>
              <w:left w:val="single" w:sz="4" w:space="0" w:color="auto"/>
              <w:bottom w:val="single" w:sz="4" w:space="0" w:color="auto"/>
              <w:right w:val="single" w:sz="4" w:space="0" w:color="auto"/>
            </w:tcBorders>
            <w:hideMark/>
          </w:tcPr>
          <w:p w14:paraId="1826D779"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8%</w:t>
            </w:r>
          </w:p>
        </w:tc>
      </w:tr>
      <w:tr w:rsidR="00A327F5" w14:paraId="34632AE1"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17DA84F6"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Prereader</w:t>
            </w:r>
          </w:p>
        </w:tc>
        <w:tc>
          <w:tcPr>
            <w:tcW w:w="969" w:type="dxa"/>
            <w:tcBorders>
              <w:top w:val="single" w:sz="4" w:space="0" w:color="auto"/>
              <w:left w:val="single" w:sz="4" w:space="0" w:color="auto"/>
              <w:bottom w:val="single" w:sz="4" w:space="0" w:color="auto"/>
              <w:right w:val="single" w:sz="4" w:space="0" w:color="auto"/>
            </w:tcBorders>
            <w:hideMark/>
          </w:tcPr>
          <w:p w14:paraId="352B8CC9"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3</w:t>
            </w:r>
          </w:p>
        </w:tc>
        <w:tc>
          <w:tcPr>
            <w:tcW w:w="1580" w:type="dxa"/>
            <w:tcBorders>
              <w:top w:val="single" w:sz="4" w:space="0" w:color="auto"/>
              <w:left w:val="single" w:sz="4" w:space="0" w:color="auto"/>
              <w:bottom w:val="single" w:sz="4" w:space="0" w:color="auto"/>
              <w:right w:val="single" w:sz="4" w:space="0" w:color="auto"/>
            </w:tcBorders>
            <w:hideMark/>
          </w:tcPr>
          <w:p w14:paraId="62C4D66E"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4%</w:t>
            </w:r>
          </w:p>
        </w:tc>
      </w:tr>
      <w:tr w:rsidR="00A327F5" w14:paraId="53D211B6"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5B70C950"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 xml:space="preserve">Nonreader </w:t>
            </w:r>
          </w:p>
        </w:tc>
        <w:tc>
          <w:tcPr>
            <w:tcW w:w="969" w:type="dxa"/>
            <w:tcBorders>
              <w:top w:val="single" w:sz="4" w:space="0" w:color="auto"/>
              <w:left w:val="single" w:sz="4" w:space="0" w:color="auto"/>
              <w:bottom w:val="single" w:sz="4" w:space="0" w:color="auto"/>
              <w:right w:val="single" w:sz="4" w:space="0" w:color="auto"/>
            </w:tcBorders>
            <w:hideMark/>
          </w:tcPr>
          <w:p w14:paraId="10E7D829"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295C450F"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7E18AA14"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3CFE54F9"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DUAL READERS</w:t>
            </w:r>
          </w:p>
        </w:tc>
        <w:tc>
          <w:tcPr>
            <w:tcW w:w="969" w:type="dxa"/>
            <w:tcBorders>
              <w:top w:val="single" w:sz="4" w:space="0" w:color="auto"/>
              <w:left w:val="single" w:sz="4" w:space="0" w:color="auto"/>
              <w:bottom w:val="single" w:sz="4" w:space="0" w:color="auto"/>
              <w:right w:val="single" w:sz="4" w:space="0" w:color="auto"/>
            </w:tcBorders>
          </w:tcPr>
          <w:p w14:paraId="040EB6D8" w14:textId="77777777" w:rsidR="00A327F5" w:rsidRDefault="00A327F5" w:rsidP="00175A8F">
            <w:pPr>
              <w:spacing w:after="0" w:line="240" w:lineRule="auto"/>
              <w:jc w:val="center"/>
              <w:rPr>
                <w:rFonts w:ascii="Tahoma" w:hAnsi="Tahoma" w:cs="Tahoma"/>
                <w:sz w:val="24"/>
                <w:szCs w:val="24"/>
              </w:rPr>
            </w:pPr>
          </w:p>
        </w:tc>
        <w:tc>
          <w:tcPr>
            <w:tcW w:w="1580" w:type="dxa"/>
            <w:tcBorders>
              <w:top w:val="single" w:sz="4" w:space="0" w:color="auto"/>
              <w:left w:val="single" w:sz="4" w:space="0" w:color="auto"/>
              <w:bottom w:val="single" w:sz="4" w:space="0" w:color="auto"/>
              <w:right w:val="single" w:sz="4" w:space="0" w:color="auto"/>
            </w:tcBorders>
          </w:tcPr>
          <w:p w14:paraId="43891C8A" w14:textId="77777777" w:rsidR="00A327F5" w:rsidRDefault="00A327F5" w:rsidP="00175A8F">
            <w:pPr>
              <w:spacing w:after="0" w:line="240" w:lineRule="auto"/>
              <w:jc w:val="center"/>
              <w:rPr>
                <w:rFonts w:ascii="Tahoma" w:hAnsi="Tahoma" w:cs="Tahoma"/>
                <w:sz w:val="24"/>
                <w:szCs w:val="24"/>
              </w:rPr>
            </w:pPr>
          </w:p>
        </w:tc>
      </w:tr>
      <w:tr w:rsidR="00A327F5" w14:paraId="4826330F"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1341BA34"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Auditory/Symbols</w:t>
            </w:r>
          </w:p>
        </w:tc>
        <w:tc>
          <w:tcPr>
            <w:tcW w:w="969" w:type="dxa"/>
            <w:tcBorders>
              <w:top w:val="single" w:sz="4" w:space="0" w:color="auto"/>
              <w:left w:val="single" w:sz="4" w:space="0" w:color="auto"/>
              <w:bottom w:val="single" w:sz="4" w:space="0" w:color="auto"/>
              <w:right w:val="single" w:sz="4" w:space="0" w:color="auto"/>
            </w:tcBorders>
            <w:hideMark/>
          </w:tcPr>
          <w:p w14:paraId="5B9116F5"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11</w:t>
            </w:r>
          </w:p>
        </w:tc>
        <w:tc>
          <w:tcPr>
            <w:tcW w:w="1580" w:type="dxa"/>
            <w:tcBorders>
              <w:top w:val="single" w:sz="4" w:space="0" w:color="auto"/>
              <w:left w:val="single" w:sz="4" w:space="0" w:color="auto"/>
              <w:bottom w:val="single" w:sz="4" w:space="0" w:color="auto"/>
              <w:right w:val="single" w:sz="4" w:space="0" w:color="auto"/>
            </w:tcBorders>
            <w:hideMark/>
          </w:tcPr>
          <w:p w14:paraId="682AAC70"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13%</w:t>
            </w:r>
          </w:p>
        </w:tc>
      </w:tr>
      <w:tr w:rsidR="00A327F5" w14:paraId="3244EEE4"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7C818F47"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Auditory/Braille</w:t>
            </w:r>
          </w:p>
        </w:tc>
        <w:tc>
          <w:tcPr>
            <w:tcW w:w="969" w:type="dxa"/>
            <w:tcBorders>
              <w:top w:val="single" w:sz="4" w:space="0" w:color="auto"/>
              <w:left w:val="single" w:sz="4" w:space="0" w:color="auto"/>
              <w:bottom w:val="single" w:sz="4" w:space="0" w:color="auto"/>
              <w:right w:val="single" w:sz="4" w:space="0" w:color="auto"/>
            </w:tcBorders>
            <w:hideMark/>
          </w:tcPr>
          <w:p w14:paraId="116285EA"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2</w:t>
            </w:r>
          </w:p>
        </w:tc>
        <w:tc>
          <w:tcPr>
            <w:tcW w:w="1580" w:type="dxa"/>
            <w:tcBorders>
              <w:top w:val="single" w:sz="4" w:space="0" w:color="auto"/>
              <w:left w:val="single" w:sz="4" w:space="0" w:color="auto"/>
              <w:bottom w:val="single" w:sz="4" w:space="0" w:color="auto"/>
              <w:right w:val="single" w:sz="4" w:space="0" w:color="auto"/>
            </w:tcBorders>
            <w:hideMark/>
          </w:tcPr>
          <w:p w14:paraId="0BB823E0"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2%</w:t>
            </w:r>
          </w:p>
        </w:tc>
      </w:tr>
      <w:tr w:rsidR="00A327F5" w14:paraId="498916D6"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198D623E"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Regular Print with Magnification/Symbols</w:t>
            </w:r>
          </w:p>
        </w:tc>
        <w:tc>
          <w:tcPr>
            <w:tcW w:w="969" w:type="dxa"/>
            <w:tcBorders>
              <w:top w:val="single" w:sz="4" w:space="0" w:color="auto"/>
              <w:left w:val="single" w:sz="4" w:space="0" w:color="auto"/>
              <w:bottom w:val="single" w:sz="4" w:space="0" w:color="auto"/>
              <w:right w:val="single" w:sz="4" w:space="0" w:color="auto"/>
            </w:tcBorders>
            <w:hideMark/>
          </w:tcPr>
          <w:p w14:paraId="5FFEADF4"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2</w:t>
            </w:r>
          </w:p>
        </w:tc>
        <w:tc>
          <w:tcPr>
            <w:tcW w:w="1580" w:type="dxa"/>
            <w:tcBorders>
              <w:top w:val="single" w:sz="4" w:space="0" w:color="auto"/>
              <w:left w:val="single" w:sz="4" w:space="0" w:color="auto"/>
              <w:bottom w:val="single" w:sz="4" w:space="0" w:color="auto"/>
              <w:right w:val="single" w:sz="4" w:space="0" w:color="auto"/>
            </w:tcBorders>
            <w:hideMark/>
          </w:tcPr>
          <w:p w14:paraId="486443C7"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2%</w:t>
            </w:r>
          </w:p>
        </w:tc>
      </w:tr>
      <w:tr w:rsidR="00A327F5" w14:paraId="3DEFCD80"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2B3DFF03"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Large Print/Auditory</w:t>
            </w:r>
          </w:p>
        </w:tc>
        <w:tc>
          <w:tcPr>
            <w:tcW w:w="969" w:type="dxa"/>
            <w:tcBorders>
              <w:top w:val="single" w:sz="4" w:space="0" w:color="auto"/>
              <w:left w:val="single" w:sz="4" w:space="0" w:color="auto"/>
              <w:bottom w:val="single" w:sz="4" w:space="0" w:color="auto"/>
              <w:right w:val="single" w:sz="4" w:space="0" w:color="auto"/>
            </w:tcBorders>
            <w:hideMark/>
          </w:tcPr>
          <w:p w14:paraId="046CE5D1"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3</w:t>
            </w:r>
          </w:p>
        </w:tc>
        <w:tc>
          <w:tcPr>
            <w:tcW w:w="1580" w:type="dxa"/>
            <w:tcBorders>
              <w:top w:val="single" w:sz="4" w:space="0" w:color="auto"/>
              <w:left w:val="single" w:sz="4" w:space="0" w:color="auto"/>
              <w:bottom w:val="single" w:sz="4" w:space="0" w:color="auto"/>
              <w:right w:val="single" w:sz="4" w:space="0" w:color="auto"/>
            </w:tcBorders>
            <w:hideMark/>
          </w:tcPr>
          <w:p w14:paraId="60B94097"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4%</w:t>
            </w:r>
          </w:p>
        </w:tc>
      </w:tr>
      <w:tr w:rsidR="00A327F5" w14:paraId="041C81A4"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33AB8FE0"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Large Print/Pre-Braille</w:t>
            </w:r>
          </w:p>
        </w:tc>
        <w:tc>
          <w:tcPr>
            <w:tcW w:w="969" w:type="dxa"/>
            <w:tcBorders>
              <w:top w:val="single" w:sz="4" w:space="0" w:color="auto"/>
              <w:left w:val="single" w:sz="4" w:space="0" w:color="auto"/>
              <w:bottom w:val="single" w:sz="4" w:space="0" w:color="auto"/>
              <w:right w:val="single" w:sz="4" w:space="0" w:color="auto"/>
            </w:tcBorders>
            <w:hideMark/>
          </w:tcPr>
          <w:p w14:paraId="57BB5F30"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4A3F93F9"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004CADA1"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54A61D4F"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 xml:space="preserve">Large Print/Electronic </w:t>
            </w:r>
          </w:p>
        </w:tc>
        <w:tc>
          <w:tcPr>
            <w:tcW w:w="969" w:type="dxa"/>
            <w:tcBorders>
              <w:top w:val="single" w:sz="4" w:space="0" w:color="auto"/>
              <w:left w:val="single" w:sz="4" w:space="0" w:color="auto"/>
              <w:bottom w:val="single" w:sz="4" w:space="0" w:color="auto"/>
              <w:right w:val="single" w:sz="4" w:space="0" w:color="auto"/>
            </w:tcBorders>
            <w:hideMark/>
          </w:tcPr>
          <w:p w14:paraId="03BF4A67"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2</w:t>
            </w:r>
          </w:p>
        </w:tc>
        <w:tc>
          <w:tcPr>
            <w:tcW w:w="1580" w:type="dxa"/>
            <w:tcBorders>
              <w:top w:val="single" w:sz="4" w:space="0" w:color="auto"/>
              <w:left w:val="single" w:sz="4" w:space="0" w:color="auto"/>
              <w:bottom w:val="single" w:sz="4" w:space="0" w:color="auto"/>
              <w:right w:val="single" w:sz="4" w:space="0" w:color="auto"/>
            </w:tcBorders>
            <w:hideMark/>
          </w:tcPr>
          <w:p w14:paraId="5C95F7B4"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2%</w:t>
            </w:r>
          </w:p>
        </w:tc>
      </w:tr>
      <w:tr w:rsidR="00A327F5" w14:paraId="7455D8B1"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18ADA8EC"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Large Print/Symbols</w:t>
            </w:r>
          </w:p>
        </w:tc>
        <w:tc>
          <w:tcPr>
            <w:tcW w:w="969" w:type="dxa"/>
            <w:tcBorders>
              <w:top w:val="single" w:sz="4" w:space="0" w:color="auto"/>
              <w:left w:val="single" w:sz="4" w:space="0" w:color="auto"/>
              <w:bottom w:val="single" w:sz="4" w:space="0" w:color="auto"/>
              <w:right w:val="single" w:sz="4" w:space="0" w:color="auto"/>
            </w:tcBorders>
            <w:hideMark/>
          </w:tcPr>
          <w:p w14:paraId="59361863"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0B526E15"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468EC3C1"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1C66FFEE"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 xml:space="preserve">Large Print/Reg. Print with or without Magnification </w:t>
            </w:r>
          </w:p>
        </w:tc>
        <w:tc>
          <w:tcPr>
            <w:tcW w:w="969" w:type="dxa"/>
            <w:tcBorders>
              <w:top w:val="single" w:sz="4" w:space="0" w:color="auto"/>
              <w:left w:val="single" w:sz="4" w:space="0" w:color="auto"/>
              <w:bottom w:val="single" w:sz="4" w:space="0" w:color="auto"/>
              <w:right w:val="single" w:sz="4" w:space="0" w:color="auto"/>
            </w:tcBorders>
            <w:hideMark/>
          </w:tcPr>
          <w:p w14:paraId="36750A3B"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3</w:t>
            </w:r>
          </w:p>
        </w:tc>
        <w:tc>
          <w:tcPr>
            <w:tcW w:w="1580" w:type="dxa"/>
            <w:tcBorders>
              <w:top w:val="single" w:sz="4" w:space="0" w:color="auto"/>
              <w:left w:val="single" w:sz="4" w:space="0" w:color="auto"/>
              <w:bottom w:val="single" w:sz="4" w:space="0" w:color="auto"/>
              <w:right w:val="single" w:sz="4" w:space="0" w:color="auto"/>
            </w:tcBorders>
            <w:hideMark/>
          </w:tcPr>
          <w:p w14:paraId="431638D3"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4%</w:t>
            </w:r>
          </w:p>
        </w:tc>
      </w:tr>
      <w:tr w:rsidR="00A327F5" w14:paraId="68C312C7"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6DF8996E"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Large Print/Braille/Auditory</w:t>
            </w:r>
          </w:p>
        </w:tc>
        <w:tc>
          <w:tcPr>
            <w:tcW w:w="969" w:type="dxa"/>
            <w:tcBorders>
              <w:top w:val="single" w:sz="4" w:space="0" w:color="auto"/>
              <w:left w:val="single" w:sz="4" w:space="0" w:color="auto"/>
              <w:bottom w:val="single" w:sz="4" w:space="0" w:color="auto"/>
              <w:right w:val="single" w:sz="4" w:space="0" w:color="auto"/>
            </w:tcBorders>
            <w:hideMark/>
          </w:tcPr>
          <w:p w14:paraId="7522F463"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59067BAA"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2CEAB450"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1EB45D52"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Auditory/Electronic/Symbols</w:t>
            </w:r>
          </w:p>
        </w:tc>
        <w:tc>
          <w:tcPr>
            <w:tcW w:w="969" w:type="dxa"/>
            <w:tcBorders>
              <w:top w:val="single" w:sz="4" w:space="0" w:color="auto"/>
              <w:left w:val="single" w:sz="4" w:space="0" w:color="auto"/>
              <w:bottom w:val="single" w:sz="4" w:space="0" w:color="auto"/>
              <w:right w:val="single" w:sz="4" w:space="0" w:color="auto"/>
            </w:tcBorders>
            <w:hideMark/>
          </w:tcPr>
          <w:p w14:paraId="086CE464"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3</w:t>
            </w:r>
          </w:p>
        </w:tc>
        <w:tc>
          <w:tcPr>
            <w:tcW w:w="1580" w:type="dxa"/>
            <w:tcBorders>
              <w:top w:val="single" w:sz="4" w:space="0" w:color="auto"/>
              <w:left w:val="single" w:sz="4" w:space="0" w:color="auto"/>
              <w:bottom w:val="single" w:sz="4" w:space="0" w:color="auto"/>
              <w:right w:val="single" w:sz="4" w:space="0" w:color="auto"/>
            </w:tcBorders>
            <w:hideMark/>
          </w:tcPr>
          <w:p w14:paraId="54827C63"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4%</w:t>
            </w:r>
          </w:p>
        </w:tc>
      </w:tr>
      <w:tr w:rsidR="00A327F5" w14:paraId="577362FA"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43142C71"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Regular Print with Magnification/Auditory</w:t>
            </w:r>
          </w:p>
        </w:tc>
        <w:tc>
          <w:tcPr>
            <w:tcW w:w="969" w:type="dxa"/>
            <w:tcBorders>
              <w:top w:val="single" w:sz="4" w:space="0" w:color="auto"/>
              <w:left w:val="single" w:sz="4" w:space="0" w:color="auto"/>
              <w:bottom w:val="single" w:sz="4" w:space="0" w:color="auto"/>
              <w:right w:val="single" w:sz="4" w:space="0" w:color="auto"/>
            </w:tcBorders>
            <w:hideMark/>
          </w:tcPr>
          <w:p w14:paraId="77F9BA8C"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42768259"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7474F8BB"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00A8F813"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Large Print/Auditory/Symbols</w:t>
            </w:r>
          </w:p>
        </w:tc>
        <w:tc>
          <w:tcPr>
            <w:tcW w:w="969" w:type="dxa"/>
            <w:tcBorders>
              <w:top w:val="single" w:sz="4" w:space="0" w:color="auto"/>
              <w:left w:val="single" w:sz="4" w:space="0" w:color="auto"/>
              <w:bottom w:val="single" w:sz="4" w:space="0" w:color="auto"/>
              <w:right w:val="single" w:sz="4" w:space="0" w:color="auto"/>
            </w:tcBorders>
            <w:hideMark/>
          </w:tcPr>
          <w:p w14:paraId="6D41AFEA"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0C069B00"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666D0C54"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467724CE"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Regular Print with Magnification/Electronic</w:t>
            </w:r>
          </w:p>
        </w:tc>
        <w:tc>
          <w:tcPr>
            <w:tcW w:w="969" w:type="dxa"/>
            <w:tcBorders>
              <w:top w:val="single" w:sz="4" w:space="0" w:color="auto"/>
              <w:left w:val="single" w:sz="4" w:space="0" w:color="auto"/>
              <w:bottom w:val="single" w:sz="4" w:space="0" w:color="auto"/>
              <w:right w:val="single" w:sz="4" w:space="0" w:color="auto"/>
            </w:tcBorders>
            <w:hideMark/>
          </w:tcPr>
          <w:p w14:paraId="63CBCAE0"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1C32DDA0"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28F59CF0"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007EDE1E"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Regular Print with Magnification/Auditory/Symbols</w:t>
            </w:r>
          </w:p>
        </w:tc>
        <w:tc>
          <w:tcPr>
            <w:tcW w:w="969" w:type="dxa"/>
            <w:tcBorders>
              <w:top w:val="single" w:sz="4" w:space="0" w:color="auto"/>
              <w:left w:val="single" w:sz="4" w:space="0" w:color="auto"/>
              <w:bottom w:val="single" w:sz="4" w:space="0" w:color="auto"/>
              <w:right w:val="single" w:sz="4" w:space="0" w:color="auto"/>
            </w:tcBorders>
            <w:hideMark/>
          </w:tcPr>
          <w:p w14:paraId="1E1BD215"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2</w:t>
            </w:r>
          </w:p>
        </w:tc>
        <w:tc>
          <w:tcPr>
            <w:tcW w:w="1580" w:type="dxa"/>
            <w:tcBorders>
              <w:top w:val="single" w:sz="4" w:space="0" w:color="auto"/>
              <w:left w:val="single" w:sz="4" w:space="0" w:color="auto"/>
              <w:bottom w:val="single" w:sz="4" w:space="0" w:color="auto"/>
              <w:right w:val="single" w:sz="4" w:space="0" w:color="auto"/>
            </w:tcBorders>
            <w:hideMark/>
          </w:tcPr>
          <w:p w14:paraId="2C57376A"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2%</w:t>
            </w:r>
          </w:p>
        </w:tc>
      </w:tr>
      <w:tr w:rsidR="00A327F5" w14:paraId="3CDF8F98"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71926097"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Auditory/Symbols/Prereader</w:t>
            </w:r>
          </w:p>
        </w:tc>
        <w:tc>
          <w:tcPr>
            <w:tcW w:w="969" w:type="dxa"/>
            <w:tcBorders>
              <w:top w:val="single" w:sz="4" w:space="0" w:color="auto"/>
              <w:left w:val="single" w:sz="4" w:space="0" w:color="auto"/>
              <w:bottom w:val="single" w:sz="4" w:space="0" w:color="auto"/>
              <w:right w:val="single" w:sz="4" w:space="0" w:color="auto"/>
            </w:tcBorders>
            <w:hideMark/>
          </w:tcPr>
          <w:p w14:paraId="1790684C"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19FDE8FA"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68E62405"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67948CB6"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Auditory/Prereader</w:t>
            </w:r>
          </w:p>
        </w:tc>
        <w:tc>
          <w:tcPr>
            <w:tcW w:w="969" w:type="dxa"/>
            <w:tcBorders>
              <w:top w:val="single" w:sz="4" w:space="0" w:color="auto"/>
              <w:left w:val="single" w:sz="4" w:space="0" w:color="auto"/>
              <w:bottom w:val="single" w:sz="4" w:space="0" w:color="auto"/>
              <w:right w:val="single" w:sz="4" w:space="0" w:color="auto"/>
            </w:tcBorders>
            <w:hideMark/>
          </w:tcPr>
          <w:p w14:paraId="48E721CB"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6608565D"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r w:rsidR="00A327F5" w14:paraId="6550C12C" w14:textId="77777777" w:rsidTr="00175A8F">
        <w:tc>
          <w:tcPr>
            <w:tcW w:w="6148" w:type="dxa"/>
            <w:tcBorders>
              <w:top w:val="single" w:sz="4" w:space="0" w:color="auto"/>
              <w:left w:val="single" w:sz="4" w:space="0" w:color="auto"/>
              <w:bottom w:val="single" w:sz="4" w:space="0" w:color="auto"/>
              <w:right w:val="single" w:sz="4" w:space="0" w:color="auto"/>
            </w:tcBorders>
            <w:hideMark/>
          </w:tcPr>
          <w:p w14:paraId="6000C5C8" w14:textId="77777777" w:rsidR="00A327F5" w:rsidRDefault="00A327F5" w:rsidP="00175A8F">
            <w:pPr>
              <w:spacing w:after="0" w:line="240" w:lineRule="auto"/>
              <w:rPr>
                <w:rFonts w:ascii="Tahoma" w:hAnsi="Tahoma" w:cs="Tahoma"/>
                <w:sz w:val="24"/>
                <w:szCs w:val="24"/>
              </w:rPr>
            </w:pPr>
            <w:r>
              <w:rPr>
                <w:rFonts w:ascii="Tahoma" w:hAnsi="Tahoma" w:cs="Tahoma"/>
                <w:sz w:val="24"/>
                <w:szCs w:val="24"/>
              </w:rPr>
              <w:t>Regular Print with Magnification/Braille/Auditory</w:t>
            </w:r>
          </w:p>
        </w:tc>
        <w:tc>
          <w:tcPr>
            <w:tcW w:w="969" w:type="dxa"/>
            <w:tcBorders>
              <w:top w:val="single" w:sz="4" w:space="0" w:color="auto"/>
              <w:left w:val="single" w:sz="4" w:space="0" w:color="auto"/>
              <w:bottom w:val="single" w:sz="4" w:space="0" w:color="auto"/>
              <w:right w:val="single" w:sz="4" w:space="0" w:color="auto"/>
            </w:tcBorders>
            <w:hideMark/>
          </w:tcPr>
          <w:p w14:paraId="18B06E10"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437B1E93" w14:textId="77777777" w:rsidR="00A327F5" w:rsidRDefault="00A327F5" w:rsidP="00175A8F">
            <w:pPr>
              <w:spacing w:after="0" w:line="240" w:lineRule="auto"/>
              <w:jc w:val="center"/>
              <w:rPr>
                <w:rFonts w:ascii="Tahoma" w:hAnsi="Tahoma" w:cs="Tahoma"/>
                <w:sz w:val="24"/>
                <w:szCs w:val="24"/>
              </w:rPr>
            </w:pPr>
            <w:r>
              <w:rPr>
                <w:rFonts w:ascii="Tahoma" w:hAnsi="Tahoma" w:cs="Tahoma"/>
                <w:sz w:val="24"/>
                <w:szCs w:val="24"/>
              </w:rPr>
              <w:t>1%</w:t>
            </w:r>
          </w:p>
        </w:tc>
      </w:tr>
    </w:tbl>
    <w:p w14:paraId="660F91AB" w14:textId="77777777" w:rsidR="00A327F5" w:rsidRDefault="00A327F5" w:rsidP="00A327F5">
      <w:pPr>
        <w:widowControl/>
        <w:adjustRightInd/>
        <w:spacing w:after="0" w:line="240" w:lineRule="auto"/>
        <w:jc w:val="left"/>
        <w:rPr>
          <w:rFonts w:ascii="Tahoma" w:hAnsi="Tahoma" w:cs="Tahoma"/>
          <w:sz w:val="24"/>
          <w:szCs w:val="20"/>
          <w:u w:val="single"/>
        </w:rPr>
      </w:pPr>
    </w:p>
    <w:p w14:paraId="7E544168"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 xml:space="preserve">As Table 4 reveals, the most appropriate target populations for the Flip-Over FACES app, as assessed by the 26 field evaluators, were low vision preschoolers, kindergarteners, and students with CVI. Other ideal populations noted by some evaluators were students in grades 5-12 with cognitive impairments, high-functioning CVI students, and students with hearing loss. </w:t>
      </w:r>
    </w:p>
    <w:p w14:paraId="015E2F64" w14:textId="77777777" w:rsidR="00A327F5" w:rsidRDefault="00A327F5" w:rsidP="00A327F5">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Pr>
      <w:tblGrid>
        <w:gridCol w:w="4670"/>
        <w:gridCol w:w="4186"/>
      </w:tblGrid>
      <w:tr w:rsidR="00A327F5" w14:paraId="1A84862F"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4F81BD" w:themeColor="accent1"/>
              <w:left w:val="single" w:sz="8" w:space="0" w:color="4F81BD" w:themeColor="accent1"/>
              <w:bottom w:val="single" w:sz="4" w:space="0" w:color="4F81BD" w:themeColor="accent1"/>
              <w:right w:val="single" w:sz="8" w:space="0" w:color="4F81BD" w:themeColor="accent1"/>
            </w:tcBorders>
            <w:shd w:val="clear" w:color="auto" w:fill="31849B" w:themeFill="accent5" w:themeFillShade="BF"/>
            <w:hideMark/>
          </w:tcPr>
          <w:p w14:paraId="154CC581"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Table 4</w:t>
            </w:r>
          </w:p>
          <w:p w14:paraId="3D41A5DB" w14:textId="77777777" w:rsidR="00A327F5" w:rsidRDefault="00A327F5" w:rsidP="00175A8F">
            <w:pPr>
              <w:spacing w:after="0" w:line="240" w:lineRule="auto"/>
              <w:jc w:val="left"/>
              <w:rPr>
                <w:rFonts w:ascii="Tahoma" w:hAnsi="Tahoma" w:cs="Tahoma"/>
                <w:i/>
                <w:sz w:val="24"/>
                <w:szCs w:val="24"/>
              </w:rPr>
            </w:pPr>
            <w:r>
              <w:rPr>
                <w:rFonts w:ascii="Tahoma" w:hAnsi="Tahoma" w:cs="Tahoma"/>
                <w:i/>
                <w:sz w:val="24"/>
                <w:szCs w:val="24"/>
              </w:rPr>
              <w:t>Appropriate Target Populations</w:t>
            </w:r>
          </w:p>
        </w:tc>
      </w:tr>
      <w:tr w:rsidR="00A327F5" w14:paraId="4A464A6B"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691C7D1B"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Target Population</w:t>
            </w:r>
          </w:p>
        </w:tc>
        <w:tc>
          <w:tcPr>
            <w:tcW w:w="4186"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04F87251"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 of evaluators (N=26) indicating appropriateness of app for target population</w:t>
            </w:r>
          </w:p>
        </w:tc>
      </w:tr>
      <w:tr w:rsidR="00A327F5" w14:paraId="2181C1DE"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5A1BF2B"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Preschoolers with low vision</w:t>
            </w:r>
          </w:p>
        </w:tc>
        <w:tc>
          <w:tcPr>
            <w:tcW w:w="4186" w:type="dxa"/>
            <w:tcBorders>
              <w:top w:val="single" w:sz="4" w:space="0" w:color="auto"/>
              <w:left w:val="single" w:sz="4" w:space="0" w:color="auto"/>
              <w:bottom w:val="single" w:sz="4" w:space="0" w:color="auto"/>
              <w:right w:val="single" w:sz="4" w:space="0" w:color="auto"/>
            </w:tcBorders>
            <w:hideMark/>
          </w:tcPr>
          <w:p w14:paraId="292F955C"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96%</w:t>
            </w:r>
          </w:p>
        </w:tc>
      </w:tr>
      <w:tr w:rsidR="00A327F5" w14:paraId="5CB9626B"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9F71427"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Kindergarteners with low vision</w:t>
            </w:r>
          </w:p>
        </w:tc>
        <w:tc>
          <w:tcPr>
            <w:tcW w:w="4186" w:type="dxa"/>
            <w:tcBorders>
              <w:top w:val="single" w:sz="4" w:space="0" w:color="auto"/>
              <w:left w:val="single" w:sz="4" w:space="0" w:color="auto"/>
              <w:bottom w:val="single" w:sz="4" w:space="0" w:color="auto"/>
              <w:right w:val="single" w:sz="4" w:space="0" w:color="auto"/>
            </w:tcBorders>
            <w:hideMark/>
          </w:tcPr>
          <w:p w14:paraId="66CCDFFA"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r>
      <w:tr w:rsidR="00A327F5" w14:paraId="592C9DD8"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4F019297"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Students with low vision in Grades 1-3</w:t>
            </w:r>
          </w:p>
        </w:tc>
        <w:tc>
          <w:tcPr>
            <w:tcW w:w="4186" w:type="dxa"/>
            <w:tcBorders>
              <w:top w:val="single" w:sz="4" w:space="0" w:color="auto"/>
              <w:left w:val="single" w:sz="4" w:space="0" w:color="auto"/>
              <w:bottom w:val="single" w:sz="4" w:space="0" w:color="auto"/>
              <w:right w:val="single" w:sz="4" w:space="0" w:color="auto"/>
            </w:tcBorders>
            <w:hideMark/>
          </w:tcPr>
          <w:p w14:paraId="0A617E08"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r w:rsidR="00A327F5" w14:paraId="27AA622E"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1FB0565D"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Students with low vision in Grades 4-8</w:t>
            </w:r>
          </w:p>
        </w:tc>
        <w:tc>
          <w:tcPr>
            <w:tcW w:w="4186" w:type="dxa"/>
            <w:tcBorders>
              <w:top w:val="single" w:sz="4" w:space="0" w:color="auto"/>
              <w:left w:val="single" w:sz="4" w:space="0" w:color="auto"/>
              <w:bottom w:val="single" w:sz="4" w:space="0" w:color="auto"/>
              <w:right w:val="single" w:sz="4" w:space="0" w:color="auto"/>
            </w:tcBorders>
            <w:hideMark/>
          </w:tcPr>
          <w:p w14:paraId="4AEE0108"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r>
      <w:tr w:rsidR="00A327F5" w14:paraId="0E6FDFDB"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4E85431F"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Students with low vision in Grades 9-12</w:t>
            </w:r>
          </w:p>
        </w:tc>
        <w:tc>
          <w:tcPr>
            <w:tcW w:w="4186" w:type="dxa"/>
            <w:tcBorders>
              <w:top w:val="single" w:sz="4" w:space="0" w:color="auto"/>
              <w:left w:val="single" w:sz="4" w:space="0" w:color="auto"/>
              <w:bottom w:val="single" w:sz="4" w:space="0" w:color="auto"/>
              <w:right w:val="single" w:sz="4" w:space="0" w:color="auto"/>
            </w:tcBorders>
            <w:hideMark/>
          </w:tcPr>
          <w:p w14:paraId="696CCFE1"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A327F5" w14:paraId="166DBC60" w14:textId="77777777" w:rsidTr="00175A8F">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74EB845C"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Students with CVI</w:t>
            </w:r>
          </w:p>
        </w:tc>
        <w:tc>
          <w:tcPr>
            <w:tcW w:w="4186" w:type="dxa"/>
            <w:tcBorders>
              <w:top w:val="single" w:sz="4" w:space="0" w:color="auto"/>
              <w:left w:val="single" w:sz="4" w:space="0" w:color="auto"/>
              <w:bottom w:val="single" w:sz="4" w:space="0" w:color="auto"/>
              <w:right w:val="single" w:sz="4" w:space="0" w:color="auto"/>
            </w:tcBorders>
            <w:hideMark/>
          </w:tcPr>
          <w:p w14:paraId="0A41B948"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88%</w:t>
            </w:r>
          </w:p>
        </w:tc>
      </w:tr>
      <w:tr w:rsidR="00A327F5" w14:paraId="7A27031F"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AE071B7"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Students on the autism spectrum</w:t>
            </w:r>
          </w:p>
        </w:tc>
        <w:tc>
          <w:tcPr>
            <w:tcW w:w="4186" w:type="dxa"/>
            <w:tcBorders>
              <w:top w:val="single" w:sz="4" w:space="0" w:color="auto"/>
              <w:left w:val="single" w:sz="4" w:space="0" w:color="auto"/>
              <w:bottom w:val="single" w:sz="4" w:space="0" w:color="auto"/>
              <w:right w:val="single" w:sz="4" w:space="0" w:color="auto"/>
            </w:tcBorders>
            <w:hideMark/>
          </w:tcPr>
          <w:p w14:paraId="5F772DDB"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62%</w:t>
            </w:r>
          </w:p>
        </w:tc>
      </w:tr>
      <w:tr w:rsidR="00A327F5" w14:paraId="64638E04"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45AFB0ED"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Students with multiple disabilities</w:t>
            </w:r>
          </w:p>
        </w:tc>
        <w:tc>
          <w:tcPr>
            <w:tcW w:w="4186" w:type="dxa"/>
            <w:tcBorders>
              <w:top w:val="single" w:sz="4" w:space="0" w:color="auto"/>
              <w:left w:val="single" w:sz="4" w:space="0" w:color="auto"/>
              <w:bottom w:val="single" w:sz="4" w:space="0" w:color="auto"/>
              <w:right w:val="single" w:sz="4" w:space="0" w:color="auto"/>
            </w:tcBorders>
            <w:hideMark/>
          </w:tcPr>
          <w:p w14:paraId="002346E6"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r w:rsidR="00A327F5" w14:paraId="3A9B521F"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5A4C0C97"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4186" w:type="dxa"/>
            <w:tcBorders>
              <w:top w:val="single" w:sz="4" w:space="0" w:color="auto"/>
              <w:left w:val="single" w:sz="4" w:space="0" w:color="auto"/>
              <w:bottom w:val="single" w:sz="4" w:space="0" w:color="auto"/>
              <w:right w:val="single" w:sz="4" w:space="0" w:color="auto"/>
            </w:tcBorders>
            <w:hideMark/>
          </w:tcPr>
          <w:p w14:paraId="328BDC9D"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r>
    </w:tbl>
    <w:p w14:paraId="73AA35FE" w14:textId="77777777" w:rsidR="00A327F5" w:rsidRDefault="00A327F5" w:rsidP="00A327F5">
      <w:pPr>
        <w:pStyle w:val="PlainText"/>
        <w:tabs>
          <w:tab w:val="left" w:pos="0"/>
        </w:tabs>
        <w:jc w:val="left"/>
        <w:rPr>
          <w:rFonts w:ascii="Tahoma" w:hAnsi="Tahoma"/>
          <w:sz w:val="24"/>
          <w:szCs w:val="24"/>
        </w:rPr>
      </w:pPr>
    </w:p>
    <w:p w14:paraId="63E63D18"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 xml:space="preserve">Data collected via 84 Student Outcome Forms also illuminated strides, as well as challenges, experienced by individual students during their use of the Flip-Over FACES app. Students’ prior experiences with the iOS® devices they used during the field test of the app spanned from very experienced (18%) and experienced (37%) to limited/minimal experience (39%) and no experience (6%). The number of instructional  sessions during which each student used the Flip-Over FACES app also varied; more than half (56%) used it at least 2-5 times, 11% used it 6-10 times, and 32% used it during only one instructional session. Only one student used the app 10 or more times. </w:t>
      </w:r>
    </w:p>
    <w:p w14:paraId="12C2AA3F" w14:textId="77777777" w:rsidR="00A327F5" w:rsidRDefault="00A327F5" w:rsidP="00A327F5">
      <w:pPr>
        <w:pStyle w:val="PlainText"/>
        <w:tabs>
          <w:tab w:val="left" w:pos="0"/>
        </w:tabs>
        <w:jc w:val="left"/>
        <w:rPr>
          <w:rFonts w:ascii="Tahoma" w:hAnsi="Tahoma"/>
          <w:sz w:val="24"/>
          <w:szCs w:val="24"/>
        </w:rPr>
      </w:pPr>
    </w:p>
    <w:p w14:paraId="5109F546"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The students’ degree of interest in playing with the Flip-Over FACES app vacillated noticeably. Whereas 40% of the students were “very interested” and engaged in the app and desired to play it repeatedly, a comparable 36% were reported as “somewhat interested” and engaged throughout the initial use but did not express a desire to play with the app again. The remaining 24% of the students were described as “disinterested” and had very limited use of the app. For the latter group, disinterest was sometimes attributed to present cognitive, developmental, or physical challenges and delays; for example, evaluators mentioned that the student “didn’t have the fine motor dexterity in his hands to interact with the iPad appropriately,” or the student was “very distractible and impulsive with a short attention span.”</w:t>
      </w:r>
    </w:p>
    <w:p w14:paraId="061355BA" w14:textId="77777777" w:rsidR="00A327F5" w:rsidRDefault="00A327F5" w:rsidP="00A327F5">
      <w:pPr>
        <w:pStyle w:val="PlainText"/>
        <w:tabs>
          <w:tab w:val="left" w:pos="0"/>
        </w:tabs>
        <w:jc w:val="left"/>
        <w:rPr>
          <w:rFonts w:ascii="Tahoma" w:hAnsi="Tahoma"/>
          <w:sz w:val="24"/>
          <w:szCs w:val="24"/>
        </w:rPr>
      </w:pPr>
    </w:p>
    <w:p w14:paraId="2ECC6523"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 xml:space="preserve">Students showed progress in various skills and concepts. The types of strides made varied from student to student (refer to Table 5). </w:t>
      </w:r>
    </w:p>
    <w:p w14:paraId="7250BBC4" w14:textId="77777777" w:rsidR="00A327F5" w:rsidRDefault="00A327F5" w:rsidP="00A327F5">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Pr>
      <w:tblGrid>
        <w:gridCol w:w="4670"/>
        <w:gridCol w:w="4186"/>
      </w:tblGrid>
      <w:tr w:rsidR="00A327F5" w14:paraId="186E35CF"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4F81BD" w:themeColor="accent1"/>
              <w:left w:val="single" w:sz="8" w:space="0" w:color="4F81BD" w:themeColor="accent1"/>
              <w:bottom w:val="single" w:sz="4" w:space="0" w:color="4F81BD" w:themeColor="accent1"/>
              <w:right w:val="single" w:sz="8" w:space="0" w:color="4F81BD" w:themeColor="accent1"/>
            </w:tcBorders>
            <w:shd w:val="clear" w:color="auto" w:fill="31849B" w:themeFill="accent5" w:themeFillShade="BF"/>
            <w:hideMark/>
          </w:tcPr>
          <w:p w14:paraId="1E40360E"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Table 5</w:t>
            </w:r>
          </w:p>
          <w:p w14:paraId="206687A3" w14:textId="77777777" w:rsidR="00A327F5" w:rsidRDefault="00A327F5" w:rsidP="00175A8F">
            <w:pPr>
              <w:spacing w:after="0" w:line="240" w:lineRule="auto"/>
              <w:jc w:val="left"/>
              <w:rPr>
                <w:rFonts w:ascii="Tahoma" w:hAnsi="Tahoma" w:cs="Tahoma"/>
                <w:i/>
                <w:sz w:val="24"/>
                <w:szCs w:val="24"/>
              </w:rPr>
            </w:pPr>
            <w:r>
              <w:rPr>
                <w:rFonts w:ascii="Tahoma" w:hAnsi="Tahoma" w:cs="Tahoma"/>
                <w:i/>
                <w:sz w:val="24"/>
                <w:szCs w:val="24"/>
              </w:rPr>
              <w:t>Student Progress in Skill/Concept</w:t>
            </w:r>
          </w:p>
        </w:tc>
      </w:tr>
      <w:tr w:rsidR="00A327F5" w14:paraId="6E97A96E"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57130583"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Skill/Concept</w:t>
            </w:r>
          </w:p>
        </w:tc>
        <w:tc>
          <w:tcPr>
            <w:tcW w:w="4186"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0FC75F17"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 of students (N=84) reported as making progress</w:t>
            </w:r>
          </w:p>
        </w:tc>
      </w:tr>
      <w:tr w:rsidR="00A327F5" w14:paraId="39013120"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4B4BC404"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Increased awareness/understanding of facial expressions</w:t>
            </w:r>
          </w:p>
        </w:tc>
        <w:tc>
          <w:tcPr>
            <w:tcW w:w="4186" w:type="dxa"/>
            <w:tcBorders>
              <w:top w:val="single" w:sz="4" w:space="0" w:color="auto"/>
              <w:left w:val="single" w:sz="4" w:space="0" w:color="auto"/>
              <w:bottom w:val="single" w:sz="4" w:space="0" w:color="auto"/>
              <w:right w:val="single" w:sz="4" w:space="0" w:color="auto"/>
            </w:tcBorders>
            <w:hideMark/>
          </w:tcPr>
          <w:p w14:paraId="34ABAC63"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43% </w:t>
            </w:r>
          </w:p>
        </w:tc>
      </w:tr>
      <w:tr w:rsidR="00A327F5" w14:paraId="0A604506"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7DC66652"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Understanding cause/effect of swiping gesture/movement to change facial features</w:t>
            </w:r>
          </w:p>
        </w:tc>
        <w:tc>
          <w:tcPr>
            <w:tcW w:w="4186" w:type="dxa"/>
            <w:tcBorders>
              <w:top w:val="single" w:sz="4" w:space="0" w:color="auto"/>
              <w:left w:val="single" w:sz="4" w:space="0" w:color="auto"/>
              <w:bottom w:val="single" w:sz="4" w:space="0" w:color="auto"/>
              <w:right w:val="single" w:sz="4" w:space="0" w:color="auto"/>
            </w:tcBorders>
            <w:hideMark/>
          </w:tcPr>
          <w:p w14:paraId="3F5065DA"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63% </w:t>
            </w:r>
          </w:p>
        </w:tc>
      </w:tr>
      <w:tr w:rsidR="00A327F5" w14:paraId="3D4EFA54"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2A44AF14"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Independent play/interaction with app</w:t>
            </w:r>
          </w:p>
        </w:tc>
        <w:tc>
          <w:tcPr>
            <w:tcW w:w="4186" w:type="dxa"/>
            <w:tcBorders>
              <w:top w:val="single" w:sz="4" w:space="0" w:color="auto"/>
              <w:left w:val="single" w:sz="4" w:space="0" w:color="auto"/>
              <w:bottom w:val="single" w:sz="4" w:space="0" w:color="auto"/>
              <w:right w:val="single" w:sz="4" w:space="0" w:color="auto"/>
            </w:tcBorders>
            <w:hideMark/>
          </w:tcPr>
          <w:p w14:paraId="27FD5913"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42% </w:t>
            </w:r>
          </w:p>
        </w:tc>
      </w:tr>
      <w:tr w:rsidR="00A327F5" w14:paraId="4202BE04"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19E64CD9"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Imitation of displayed facial features</w:t>
            </w:r>
          </w:p>
        </w:tc>
        <w:tc>
          <w:tcPr>
            <w:tcW w:w="4186" w:type="dxa"/>
            <w:tcBorders>
              <w:top w:val="single" w:sz="4" w:space="0" w:color="auto"/>
              <w:left w:val="single" w:sz="4" w:space="0" w:color="auto"/>
              <w:bottom w:val="single" w:sz="4" w:space="0" w:color="auto"/>
              <w:right w:val="single" w:sz="4" w:space="0" w:color="auto"/>
            </w:tcBorders>
            <w:hideMark/>
          </w:tcPr>
          <w:p w14:paraId="331EDCA0"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A327F5" w14:paraId="3D08CE3A"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7E407BC3"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Using expressive language to describe displayed faces</w:t>
            </w:r>
          </w:p>
        </w:tc>
        <w:tc>
          <w:tcPr>
            <w:tcW w:w="4186" w:type="dxa"/>
            <w:tcBorders>
              <w:top w:val="single" w:sz="4" w:space="0" w:color="auto"/>
              <w:left w:val="single" w:sz="4" w:space="0" w:color="auto"/>
              <w:bottom w:val="single" w:sz="4" w:space="0" w:color="auto"/>
              <w:right w:val="single" w:sz="4" w:space="0" w:color="auto"/>
            </w:tcBorders>
            <w:hideMark/>
          </w:tcPr>
          <w:p w14:paraId="0AD8DFA7"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29%</w:t>
            </w:r>
          </w:p>
        </w:tc>
      </w:tr>
      <w:tr w:rsidR="00A327F5" w14:paraId="6C94438D"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15DC68A1"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Understanding of basic spatial skills (above/below, left/right, up/down, etc.)</w:t>
            </w:r>
          </w:p>
        </w:tc>
        <w:tc>
          <w:tcPr>
            <w:tcW w:w="4186" w:type="dxa"/>
            <w:tcBorders>
              <w:top w:val="single" w:sz="4" w:space="0" w:color="auto"/>
              <w:left w:val="single" w:sz="4" w:space="0" w:color="auto"/>
              <w:bottom w:val="single" w:sz="4" w:space="0" w:color="auto"/>
              <w:right w:val="single" w:sz="4" w:space="0" w:color="auto"/>
            </w:tcBorders>
            <w:hideMark/>
          </w:tcPr>
          <w:p w14:paraId="43A6AEFF"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26%</w:t>
            </w:r>
          </w:p>
        </w:tc>
      </w:tr>
      <w:tr w:rsidR="00A327F5" w14:paraId="1A1293F3"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EF06D0A"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Independent choice-making based on personal preference of facial features/elements</w:t>
            </w:r>
          </w:p>
        </w:tc>
        <w:tc>
          <w:tcPr>
            <w:tcW w:w="4186" w:type="dxa"/>
            <w:tcBorders>
              <w:top w:val="single" w:sz="4" w:space="0" w:color="auto"/>
              <w:left w:val="single" w:sz="4" w:space="0" w:color="auto"/>
              <w:bottom w:val="single" w:sz="4" w:space="0" w:color="auto"/>
              <w:right w:val="single" w:sz="4" w:space="0" w:color="auto"/>
            </w:tcBorders>
            <w:hideMark/>
          </w:tcPr>
          <w:p w14:paraId="3893D301"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40%</w:t>
            </w:r>
          </w:p>
        </w:tc>
      </w:tr>
      <w:tr w:rsidR="00A327F5" w14:paraId="5B6A9B81"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55C288CC"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Visual attentiveness/focus on task</w:t>
            </w:r>
          </w:p>
        </w:tc>
        <w:tc>
          <w:tcPr>
            <w:tcW w:w="4186" w:type="dxa"/>
            <w:tcBorders>
              <w:top w:val="single" w:sz="4" w:space="0" w:color="auto"/>
              <w:left w:val="single" w:sz="4" w:space="0" w:color="auto"/>
              <w:bottom w:val="single" w:sz="4" w:space="0" w:color="auto"/>
              <w:right w:val="single" w:sz="4" w:space="0" w:color="auto"/>
            </w:tcBorders>
            <w:hideMark/>
          </w:tcPr>
          <w:p w14:paraId="2306EACE"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60%</w:t>
            </w:r>
          </w:p>
        </w:tc>
      </w:tr>
      <w:tr w:rsidR="00A327F5" w14:paraId="1DAEB4A1" w14:textId="77777777" w:rsidTr="00175A8F">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23DC8652"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Social interaction with peers in shared use of app</w:t>
            </w:r>
          </w:p>
        </w:tc>
        <w:tc>
          <w:tcPr>
            <w:tcW w:w="4186" w:type="dxa"/>
            <w:tcBorders>
              <w:top w:val="single" w:sz="4" w:space="0" w:color="auto"/>
              <w:left w:val="single" w:sz="4" w:space="0" w:color="auto"/>
              <w:bottom w:val="single" w:sz="4" w:space="0" w:color="auto"/>
              <w:right w:val="single" w:sz="4" w:space="0" w:color="auto"/>
            </w:tcBorders>
            <w:hideMark/>
          </w:tcPr>
          <w:p w14:paraId="5E19C530"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w:t>
            </w:r>
          </w:p>
        </w:tc>
      </w:tr>
    </w:tbl>
    <w:p w14:paraId="5254576F" w14:textId="77777777" w:rsidR="00A327F5" w:rsidRDefault="00A327F5" w:rsidP="00A327F5">
      <w:pPr>
        <w:pStyle w:val="PlainText"/>
        <w:tabs>
          <w:tab w:val="left" w:pos="0"/>
        </w:tabs>
        <w:jc w:val="left"/>
        <w:rPr>
          <w:rFonts w:ascii="Tahoma" w:hAnsi="Tahoma"/>
          <w:sz w:val="24"/>
          <w:szCs w:val="24"/>
        </w:rPr>
      </w:pPr>
    </w:p>
    <w:p w14:paraId="08AB1A17"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Evaluators noted other positive gains for some students in the areas “increased gaze and tracking,” “finger-swiping gestures,” “color identification,” and “stopping play to listen to auditory output.”</w:t>
      </w:r>
    </w:p>
    <w:p w14:paraId="271492E3" w14:textId="77777777" w:rsidR="00A327F5" w:rsidRDefault="00A327F5" w:rsidP="00A327F5">
      <w:pPr>
        <w:pStyle w:val="PlainText"/>
        <w:tabs>
          <w:tab w:val="left" w:pos="0"/>
        </w:tabs>
        <w:jc w:val="left"/>
        <w:rPr>
          <w:rFonts w:ascii="Tahoma" w:hAnsi="Tahoma"/>
          <w:sz w:val="24"/>
          <w:szCs w:val="24"/>
        </w:rPr>
      </w:pPr>
    </w:p>
    <w:p w14:paraId="5B53E096"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 xml:space="preserve">Although a wide range of subtle facial expressions can be generated with the Flip-Over FACES app, some of the exaggerated expressions were successfully recognized by the students to varying degrees: happy/cheerful (67%), sad/unhappy (50%), tired/sleepy (25%), skeptical/puzzled (12%), afraid/frightened (20%), surprised/startled (36%), and disgusted (15%). Students particularly enjoyed faces with bright hairstyles, eyeglass options, and silly mouth expressions (e.g., tongue sticking out). The robotic audio-descriptions were among their least favorite elements. </w:t>
      </w:r>
    </w:p>
    <w:p w14:paraId="3BDBB754" w14:textId="77777777" w:rsidR="00A327F5" w:rsidRDefault="00A327F5" w:rsidP="00A327F5">
      <w:pPr>
        <w:pStyle w:val="PlainText"/>
        <w:tabs>
          <w:tab w:val="left" w:pos="0"/>
        </w:tabs>
        <w:jc w:val="left"/>
        <w:rPr>
          <w:rFonts w:ascii="Tahoma" w:hAnsi="Tahoma"/>
          <w:sz w:val="24"/>
          <w:szCs w:val="24"/>
        </w:rPr>
      </w:pPr>
    </w:p>
    <w:p w14:paraId="7714ED60"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Overall, the students were more successful using one-finger swipes or taps to change or activate the facial features (eyebrows, eyes, mouth) than using two-finger swipes or taps to change or activate the eyeglass and hairstyle options and related audio descriptions. (Refer to Table 6.)</w:t>
      </w:r>
    </w:p>
    <w:p w14:paraId="78E3703C" w14:textId="77777777" w:rsidR="00A327F5" w:rsidRDefault="00A327F5" w:rsidP="00A327F5">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Pr>
      <w:tblGrid>
        <w:gridCol w:w="5750"/>
        <w:gridCol w:w="3106"/>
      </w:tblGrid>
      <w:tr w:rsidR="00A327F5" w14:paraId="053A11B8" w14:textId="77777777" w:rsidTr="00175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4F81BD" w:themeColor="accent1"/>
              <w:left w:val="single" w:sz="8" w:space="0" w:color="4F81BD" w:themeColor="accent1"/>
              <w:bottom w:val="single" w:sz="4" w:space="0" w:color="4F81BD" w:themeColor="accent1"/>
              <w:right w:val="single" w:sz="8" w:space="0" w:color="4F81BD" w:themeColor="accent1"/>
            </w:tcBorders>
            <w:shd w:val="clear" w:color="auto" w:fill="31849B" w:themeFill="accent5" w:themeFillShade="BF"/>
            <w:hideMark/>
          </w:tcPr>
          <w:p w14:paraId="4855B172"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Table 6</w:t>
            </w:r>
          </w:p>
          <w:p w14:paraId="1A8541CD" w14:textId="77777777" w:rsidR="00A327F5" w:rsidRDefault="00A327F5" w:rsidP="00175A8F">
            <w:pPr>
              <w:spacing w:after="0" w:line="240" w:lineRule="auto"/>
              <w:jc w:val="left"/>
              <w:rPr>
                <w:rFonts w:ascii="Tahoma" w:hAnsi="Tahoma" w:cs="Tahoma"/>
                <w:i/>
                <w:sz w:val="24"/>
                <w:szCs w:val="24"/>
              </w:rPr>
            </w:pPr>
            <w:r>
              <w:rPr>
                <w:rFonts w:ascii="Tahoma" w:hAnsi="Tahoma" w:cs="Tahoma"/>
                <w:i/>
                <w:sz w:val="24"/>
                <w:szCs w:val="24"/>
              </w:rPr>
              <w:t>Tasks Performed Independently by Student Sample</w:t>
            </w:r>
          </w:p>
        </w:tc>
      </w:tr>
      <w:tr w:rsidR="00A327F5" w14:paraId="0D76E813"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1FC674D2" w14:textId="77777777" w:rsidR="00A327F5" w:rsidRDefault="00A327F5" w:rsidP="00175A8F">
            <w:pPr>
              <w:spacing w:after="0" w:line="240" w:lineRule="auto"/>
              <w:jc w:val="left"/>
              <w:rPr>
                <w:rFonts w:ascii="Tahoma" w:hAnsi="Tahoma" w:cs="Tahoma"/>
                <w:sz w:val="24"/>
                <w:szCs w:val="24"/>
              </w:rPr>
            </w:pPr>
            <w:r>
              <w:rPr>
                <w:rFonts w:ascii="Tahoma" w:hAnsi="Tahoma" w:cs="Tahoma"/>
                <w:sz w:val="24"/>
                <w:szCs w:val="24"/>
              </w:rPr>
              <w:t>Task Performed</w:t>
            </w:r>
          </w:p>
        </w:tc>
        <w:tc>
          <w:tcPr>
            <w:tcW w:w="3106"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1B7C5FE0"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 of students (N=84) who were able to perform task independently</w:t>
            </w:r>
          </w:p>
        </w:tc>
      </w:tr>
      <w:tr w:rsidR="00A327F5" w14:paraId="607E2A0C" w14:textId="77777777" w:rsidTr="00175A8F">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25B1D042"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Change eyebrow direction (one-finger swipe)</w:t>
            </w:r>
          </w:p>
        </w:tc>
        <w:tc>
          <w:tcPr>
            <w:tcW w:w="3106" w:type="dxa"/>
            <w:tcBorders>
              <w:top w:val="single" w:sz="4" w:space="0" w:color="auto"/>
              <w:left w:val="single" w:sz="4" w:space="0" w:color="auto"/>
              <w:bottom w:val="single" w:sz="4" w:space="0" w:color="auto"/>
              <w:right w:val="single" w:sz="4" w:space="0" w:color="auto"/>
            </w:tcBorders>
            <w:hideMark/>
          </w:tcPr>
          <w:p w14:paraId="318F4606"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w:t>
            </w:r>
          </w:p>
        </w:tc>
      </w:tr>
      <w:tr w:rsidR="00A327F5" w14:paraId="47EA6EF3"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631FEE57"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Change eye direction (one-finger swipe)</w:t>
            </w:r>
          </w:p>
        </w:tc>
        <w:tc>
          <w:tcPr>
            <w:tcW w:w="3106" w:type="dxa"/>
            <w:tcBorders>
              <w:top w:val="single" w:sz="4" w:space="0" w:color="auto"/>
              <w:left w:val="single" w:sz="4" w:space="0" w:color="auto"/>
              <w:bottom w:val="single" w:sz="4" w:space="0" w:color="auto"/>
              <w:right w:val="single" w:sz="4" w:space="0" w:color="auto"/>
            </w:tcBorders>
            <w:hideMark/>
          </w:tcPr>
          <w:p w14:paraId="5B077398"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52%</w:t>
            </w:r>
          </w:p>
        </w:tc>
      </w:tr>
      <w:tr w:rsidR="00A327F5" w14:paraId="06D6CE8D" w14:textId="77777777" w:rsidTr="00175A8F">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07AF4D3A"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Change mouth direction (one-finger swipe)</w:t>
            </w:r>
          </w:p>
        </w:tc>
        <w:tc>
          <w:tcPr>
            <w:tcW w:w="3106" w:type="dxa"/>
            <w:tcBorders>
              <w:top w:val="single" w:sz="4" w:space="0" w:color="auto"/>
              <w:left w:val="single" w:sz="4" w:space="0" w:color="auto"/>
              <w:bottom w:val="single" w:sz="4" w:space="0" w:color="auto"/>
              <w:right w:val="single" w:sz="4" w:space="0" w:color="auto"/>
            </w:tcBorders>
            <w:hideMark/>
          </w:tcPr>
          <w:p w14:paraId="6B326197"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A327F5" w14:paraId="65837011" w14:textId="77777777" w:rsidTr="00175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79BEB1E3"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Change hairstyle (two-finger swipe)</w:t>
            </w:r>
          </w:p>
        </w:tc>
        <w:tc>
          <w:tcPr>
            <w:tcW w:w="3106" w:type="dxa"/>
            <w:tcBorders>
              <w:top w:val="single" w:sz="4" w:space="0" w:color="auto"/>
              <w:left w:val="single" w:sz="4" w:space="0" w:color="auto"/>
              <w:bottom w:val="single" w:sz="4" w:space="0" w:color="auto"/>
              <w:right w:val="single" w:sz="4" w:space="0" w:color="auto"/>
            </w:tcBorders>
            <w:hideMark/>
          </w:tcPr>
          <w:p w14:paraId="23BB5A49"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31%</w:t>
            </w:r>
          </w:p>
        </w:tc>
      </w:tr>
      <w:tr w:rsidR="00A327F5" w14:paraId="3DD72838" w14:textId="77777777" w:rsidTr="00175A8F">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7E6F3C4D"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Change eyeglass option (two-finger swipe)</w:t>
            </w:r>
          </w:p>
        </w:tc>
        <w:tc>
          <w:tcPr>
            <w:tcW w:w="3106" w:type="dxa"/>
            <w:tcBorders>
              <w:top w:val="single" w:sz="4" w:space="0" w:color="auto"/>
              <w:left w:val="single" w:sz="4" w:space="0" w:color="auto"/>
              <w:bottom w:val="single" w:sz="4" w:space="0" w:color="auto"/>
              <w:right w:val="single" w:sz="4" w:space="0" w:color="auto"/>
            </w:tcBorders>
            <w:hideMark/>
          </w:tcPr>
          <w:p w14:paraId="0C69470B" w14:textId="77777777" w:rsidR="00A327F5" w:rsidRDefault="00A327F5" w:rsidP="00175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32%</w:t>
            </w:r>
          </w:p>
        </w:tc>
      </w:tr>
      <w:tr w:rsidR="00A327F5" w14:paraId="0082241C" w14:textId="77777777" w:rsidTr="00175A8F">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022EC12B" w14:textId="77777777" w:rsidR="00A327F5" w:rsidRDefault="00A327F5" w:rsidP="00175A8F">
            <w:pPr>
              <w:spacing w:after="0" w:line="240" w:lineRule="auto"/>
              <w:jc w:val="left"/>
              <w:rPr>
                <w:rFonts w:ascii="Tahoma" w:hAnsi="Tahoma" w:cs="Tahoma"/>
                <w:b w:val="0"/>
                <w:sz w:val="24"/>
                <w:szCs w:val="24"/>
              </w:rPr>
            </w:pPr>
            <w:r>
              <w:rPr>
                <w:rFonts w:ascii="Tahoma" w:hAnsi="Tahoma" w:cs="Tahoma"/>
                <w:b w:val="0"/>
                <w:sz w:val="24"/>
                <w:szCs w:val="24"/>
              </w:rPr>
              <w:t>Tap on speaker icon (to activate full description of face with one-finger tap)</w:t>
            </w:r>
          </w:p>
        </w:tc>
        <w:tc>
          <w:tcPr>
            <w:tcW w:w="3106" w:type="dxa"/>
            <w:tcBorders>
              <w:top w:val="single" w:sz="4" w:space="0" w:color="auto"/>
              <w:left w:val="single" w:sz="4" w:space="0" w:color="auto"/>
              <w:bottom w:val="single" w:sz="4" w:space="0" w:color="auto"/>
              <w:right w:val="single" w:sz="4" w:space="0" w:color="auto"/>
            </w:tcBorders>
            <w:hideMark/>
          </w:tcPr>
          <w:p w14:paraId="56B53369" w14:textId="77777777" w:rsidR="00A327F5" w:rsidRDefault="00A327F5" w:rsidP="00175A8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r>
    </w:tbl>
    <w:p w14:paraId="1BAFEBF0" w14:textId="77777777" w:rsidR="00A327F5" w:rsidRDefault="00A327F5" w:rsidP="00A327F5">
      <w:pPr>
        <w:pStyle w:val="PlainText"/>
        <w:tabs>
          <w:tab w:val="left" w:pos="0"/>
        </w:tabs>
        <w:jc w:val="left"/>
        <w:rPr>
          <w:rFonts w:ascii="Tahoma" w:hAnsi="Tahoma"/>
          <w:sz w:val="24"/>
          <w:szCs w:val="24"/>
        </w:rPr>
      </w:pPr>
    </w:p>
    <w:p w14:paraId="46FB1EA5"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 xml:space="preserve">Nearly one-third of the field evaluators (31%) indicated that the app would be useful for theirs student(s) as it is currently designed. Thirty-eighty percent indicated that the app would be useful for their student(s) if minor updates were made, 23% indicated that the app would be useful with their student(s) if significant updates were made, and the remaining 8% (2 evaluators) indicated that the app would not be useful with their students regardless of updates or modifications made. </w:t>
      </w:r>
    </w:p>
    <w:p w14:paraId="2AD377B9" w14:textId="77777777" w:rsidR="00A327F5" w:rsidRDefault="00A327F5" w:rsidP="00A327F5">
      <w:pPr>
        <w:pStyle w:val="PlainText"/>
        <w:tabs>
          <w:tab w:val="left" w:pos="0"/>
        </w:tabs>
        <w:jc w:val="left"/>
        <w:rPr>
          <w:rFonts w:ascii="Tahoma" w:hAnsi="Tahoma"/>
          <w:sz w:val="24"/>
          <w:szCs w:val="24"/>
        </w:rPr>
      </w:pPr>
    </w:p>
    <w:p w14:paraId="0DA4B2DA"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Successful features and noted advantages of the Flip-Over FACES app were echoed by multiple evaluators and included the following:</w:t>
      </w:r>
    </w:p>
    <w:p w14:paraId="026E02FB"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Variety of faces that can be generated</w:t>
      </w:r>
    </w:p>
    <w:p w14:paraId="517509FC"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Facilitates open dialogue about facial expressions/emotions</w:t>
      </w:r>
    </w:p>
    <w:p w14:paraId="120CE83C"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Bright colors/low clutter</w:t>
      </w:r>
    </w:p>
    <w:p w14:paraId="14360E8E"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Colors of facial features (e.g., “great colors for CVI” students)</w:t>
      </w:r>
    </w:p>
    <w:p w14:paraId="78D91F5F"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Easy to use, simplicity (e.g., “not test-like”)</w:t>
      </w:r>
    </w:p>
    <w:p w14:paraId="3C956BC9"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Eyeglass options</w:t>
      </w:r>
    </w:p>
    <w:p w14:paraId="4B54C3A1"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Cartoon-like facial images</w:t>
      </w:r>
    </w:p>
    <w:p w14:paraId="0DE1C784"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Variety of hairstyles</w:t>
      </w:r>
    </w:p>
    <w:p w14:paraId="29AFC621"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Ability to change background color</w:t>
      </w:r>
    </w:p>
    <w:p w14:paraId="5750BC26"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 xml:space="preserve">Favorite Face folder/icon  </w:t>
      </w:r>
    </w:p>
    <w:p w14:paraId="4F4EE7AE"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Visual icons</w:t>
      </w:r>
    </w:p>
    <w:p w14:paraId="211ACAF1"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 xml:space="preserve">Landing page </w:t>
      </w:r>
    </w:p>
    <w:p w14:paraId="1BE83307"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HOW TO instructions</w:t>
      </w:r>
    </w:p>
    <w:p w14:paraId="35FA6537"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“Fun for kids”</w:t>
      </w:r>
    </w:p>
    <w:p w14:paraId="6209C85E" w14:textId="77777777" w:rsidR="00A327F5" w:rsidRDefault="00A327F5" w:rsidP="00067CA3">
      <w:pPr>
        <w:pStyle w:val="PlainText"/>
        <w:numPr>
          <w:ilvl w:val="0"/>
          <w:numId w:val="238"/>
        </w:numPr>
        <w:tabs>
          <w:tab w:val="left" w:pos="0"/>
        </w:tabs>
        <w:jc w:val="left"/>
        <w:textAlignment w:val="auto"/>
        <w:rPr>
          <w:rFonts w:ascii="Tahoma" w:hAnsi="Tahoma"/>
          <w:sz w:val="24"/>
          <w:szCs w:val="24"/>
        </w:rPr>
      </w:pPr>
      <w:r>
        <w:rPr>
          <w:rFonts w:ascii="Tahoma" w:hAnsi="Tahoma"/>
          <w:sz w:val="24"/>
          <w:szCs w:val="24"/>
        </w:rPr>
        <w:t>“So many options to include with instruction”</w:t>
      </w:r>
    </w:p>
    <w:p w14:paraId="2C58B2BD" w14:textId="77777777" w:rsidR="00A327F5" w:rsidRDefault="00A327F5" w:rsidP="00A327F5">
      <w:pPr>
        <w:pStyle w:val="PlainText"/>
        <w:tabs>
          <w:tab w:val="left" w:pos="0"/>
        </w:tabs>
        <w:jc w:val="left"/>
        <w:rPr>
          <w:rFonts w:ascii="Tahoma" w:hAnsi="Tahoma"/>
          <w:sz w:val="24"/>
          <w:szCs w:val="24"/>
        </w:rPr>
      </w:pPr>
    </w:p>
    <w:p w14:paraId="61CDC869"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 xml:space="preserve">Some evaluators described their creative extensions for the app, such as having the student imitate the displayed face on the screen, using the app in combination with a mirror, and using augmentative/alternative communication devices to find the icons that describe the facial expressions. </w:t>
      </w:r>
    </w:p>
    <w:p w14:paraId="2E8E567D" w14:textId="77777777" w:rsidR="00A327F5" w:rsidRDefault="00A327F5" w:rsidP="00A327F5">
      <w:pPr>
        <w:pStyle w:val="PlainText"/>
        <w:tabs>
          <w:tab w:val="left" w:pos="0"/>
        </w:tabs>
        <w:jc w:val="left"/>
        <w:rPr>
          <w:rFonts w:ascii="Tahoma" w:hAnsi="Tahoma"/>
          <w:sz w:val="24"/>
          <w:szCs w:val="24"/>
        </w:rPr>
      </w:pPr>
    </w:p>
    <w:p w14:paraId="2598B3EE" w14:textId="77777777" w:rsidR="00A327F5" w:rsidRDefault="00A327F5" w:rsidP="00A327F5">
      <w:pPr>
        <w:pStyle w:val="PlainText"/>
        <w:tabs>
          <w:tab w:val="left" w:pos="0"/>
        </w:tabs>
        <w:jc w:val="left"/>
        <w:rPr>
          <w:rFonts w:ascii="Tahoma" w:hAnsi="Tahoma"/>
          <w:color w:val="00B050"/>
          <w:sz w:val="24"/>
          <w:szCs w:val="24"/>
        </w:rPr>
      </w:pPr>
      <w:r>
        <w:rPr>
          <w:rFonts w:ascii="Tahoma" w:hAnsi="Tahoma"/>
          <w:sz w:val="24"/>
          <w:szCs w:val="24"/>
        </w:rPr>
        <w:t>Susan Sullivan, APH’s CVI Project Leader, was encouraged by the field test results and indicated that the Flip-Over FACES app would be an ideal tool for providing concentrated exposure to facial features, assessing visual attention, and encouraging a student to “listen first, then describe” the salient features of a face. The flexibility of the app for use with multiple students was also viewed as a positive feature</w:t>
      </w:r>
      <w:r>
        <w:rPr>
          <w:rFonts w:ascii="Tahoma" w:hAnsi="Tahoma"/>
          <w:color w:val="00B050"/>
          <w:sz w:val="24"/>
          <w:szCs w:val="24"/>
        </w:rPr>
        <w:t xml:space="preserve">. </w:t>
      </w:r>
    </w:p>
    <w:p w14:paraId="6E3B85FA" w14:textId="77777777" w:rsidR="00A327F5" w:rsidRDefault="00A327F5" w:rsidP="00A327F5">
      <w:pPr>
        <w:pStyle w:val="PlainText"/>
        <w:tabs>
          <w:tab w:val="left" w:pos="0"/>
        </w:tabs>
        <w:jc w:val="left"/>
        <w:rPr>
          <w:rFonts w:ascii="Tahoma" w:hAnsi="Tahoma"/>
          <w:sz w:val="24"/>
          <w:szCs w:val="24"/>
        </w:rPr>
      </w:pPr>
    </w:p>
    <w:p w14:paraId="7C8FC3D3" w14:textId="77777777" w:rsidR="00A327F5" w:rsidRDefault="00A327F5" w:rsidP="00A327F5">
      <w:pPr>
        <w:pStyle w:val="PlainText"/>
        <w:tabs>
          <w:tab w:val="left" w:pos="0"/>
        </w:tabs>
        <w:jc w:val="left"/>
        <w:rPr>
          <w:rFonts w:ascii="Tahoma" w:hAnsi="Tahoma"/>
          <w:sz w:val="24"/>
          <w:szCs w:val="24"/>
        </w:rPr>
      </w:pPr>
      <w:r>
        <w:rPr>
          <w:rFonts w:ascii="Tahoma" w:hAnsi="Tahoma"/>
          <w:sz w:val="24"/>
          <w:szCs w:val="24"/>
        </w:rPr>
        <w:t>In July 2018, the project leader regrouped the project team to transition the product to the tooling stage and review needed updates based upon feedback and suggestions from field evaluators. The project leader also received guidance from the Director of Research, as well as the CVI Project Leader regarding the most essential updates prior to release of the product. The following notable improvements and provisions were anticipated:</w:t>
      </w:r>
    </w:p>
    <w:p w14:paraId="3258672B" w14:textId="77777777" w:rsidR="00A327F5" w:rsidRDefault="00A327F5" w:rsidP="00067CA3">
      <w:pPr>
        <w:pStyle w:val="PlainText"/>
        <w:numPr>
          <w:ilvl w:val="0"/>
          <w:numId w:val="188"/>
        </w:numPr>
        <w:tabs>
          <w:tab w:val="left" w:pos="0"/>
        </w:tabs>
        <w:jc w:val="left"/>
        <w:textAlignment w:val="auto"/>
        <w:rPr>
          <w:rFonts w:ascii="Tahoma" w:hAnsi="Tahoma"/>
          <w:sz w:val="24"/>
          <w:szCs w:val="24"/>
        </w:rPr>
      </w:pPr>
      <w:r>
        <w:rPr>
          <w:rFonts w:ascii="Tahoma" w:hAnsi="Tahoma"/>
          <w:sz w:val="24"/>
          <w:szCs w:val="24"/>
        </w:rPr>
        <w:t>Modify two-finger swiping and tapping gestures that posed difficulty for students when changing between hairstyles and eyeglass options, as well as activating related audio descriptions.</w:t>
      </w:r>
    </w:p>
    <w:p w14:paraId="047ABDA8" w14:textId="77777777" w:rsidR="00A327F5" w:rsidRDefault="00A327F5" w:rsidP="00067CA3">
      <w:pPr>
        <w:pStyle w:val="PlainText"/>
        <w:numPr>
          <w:ilvl w:val="0"/>
          <w:numId w:val="188"/>
        </w:numPr>
        <w:tabs>
          <w:tab w:val="left" w:pos="0"/>
        </w:tabs>
        <w:jc w:val="left"/>
        <w:textAlignment w:val="auto"/>
        <w:rPr>
          <w:rFonts w:ascii="Tahoma" w:hAnsi="Tahoma"/>
          <w:sz w:val="24"/>
          <w:szCs w:val="24"/>
        </w:rPr>
      </w:pPr>
      <w:r>
        <w:rPr>
          <w:rFonts w:ascii="Tahoma" w:hAnsi="Tahoma"/>
          <w:sz w:val="24"/>
          <w:szCs w:val="24"/>
        </w:rPr>
        <w:t>Explore switch-adapted augmentations for students with multiple disabilities.</w:t>
      </w:r>
    </w:p>
    <w:p w14:paraId="73CA921F" w14:textId="77777777" w:rsidR="00A327F5" w:rsidRDefault="00A327F5" w:rsidP="00067CA3">
      <w:pPr>
        <w:pStyle w:val="PlainText"/>
        <w:numPr>
          <w:ilvl w:val="0"/>
          <w:numId w:val="188"/>
        </w:numPr>
        <w:tabs>
          <w:tab w:val="left" w:pos="0"/>
        </w:tabs>
        <w:jc w:val="left"/>
        <w:textAlignment w:val="auto"/>
        <w:rPr>
          <w:rFonts w:ascii="Tahoma" w:hAnsi="Tahoma"/>
          <w:sz w:val="24"/>
          <w:szCs w:val="24"/>
        </w:rPr>
      </w:pPr>
      <w:r>
        <w:rPr>
          <w:rFonts w:ascii="Tahoma" w:hAnsi="Tahoma"/>
          <w:sz w:val="24"/>
          <w:szCs w:val="24"/>
        </w:rPr>
        <w:t>Allow the ability to lock selected panels to allow a student to swipe only one (or two) regions of the face.</w:t>
      </w:r>
    </w:p>
    <w:p w14:paraId="3D54A307" w14:textId="77777777" w:rsidR="00A327F5" w:rsidRDefault="00A327F5" w:rsidP="00067CA3">
      <w:pPr>
        <w:pStyle w:val="PlainText"/>
        <w:numPr>
          <w:ilvl w:val="0"/>
          <w:numId w:val="188"/>
        </w:numPr>
        <w:tabs>
          <w:tab w:val="left" w:pos="0"/>
        </w:tabs>
        <w:jc w:val="left"/>
        <w:textAlignment w:val="auto"/>
        <w:rPr>
          <w:rFonts w:ascii="Tahoma" w:hAnsi="Tahoma"/>
          <w:sz w:val="24"/>
          <w:szCs w:val="24"/>
        </w:rPr>
      </w:pPr>
      <w:r>
        <w:rPr>
          <w:rFonts w:ascii="Tahoma" w:hAnsi="Tahoma"/>
          <w:sz w:val="24"/>
          <w:szCs w:val="24"/>
        </w:rPr>
        <w:t>Deactivate voice by default, that is, require voice to be activated by user.</w:t>
      </w:r>
    </w:p>
    <w:p w14:paraId="72FF0F71"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Re-position some of the visual icons (e.g., speaker icon) to a more predictable location.</w:t>
      </w:r>
    </w:p>
    <w:p w14:paraId="3E006254"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Shift some visual icons (e.g., contrast icon) to a menu accessed via the landing page to prevent students from inadvertently changing the background color.</w:t>
      </w:r>
    </w:p>
    <w:p w14:paraId="2FC90928"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Minimize or eliminate the darkening of face panels when student touches the panel too long.</w:t>
      </w:r>
    </w:p>
    <w:p w14:paraId="4E7118CD"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Eliminate reflection elements within the eyeglass styles.</w:t>
      </w:r>
    </w:p>
    <w:p w14:paraId="63D13F12"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Make lips fuller and more distinctive when mouth is closed.</w:t>
      </w:r>
    </w:p>
    <w:p w14:paraId="6D6D8421"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Ensure that the audio descriptions can be muted.</w:t>
      </w:r>
    </w:p>
    <w:p w14:paraId="1D72EA17"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Add eye patch option (as recommended by APH’s CVI Project Leader).</w:t>
      </w:r>
    </w:p>
    <w:p w14:paraId="5C8B30D2"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Suggest creative uses or extensions mentioned by the field evaluators within the HOW TO menu.</w:t>
      </w:r>
    </w:p>
    <w:p w14:paraId="62DCD888"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Stress that the app can be useful to older students with cognitive delays; avoid referring to appropriate chronological age.</w:t>
      </w:r>
    </w:p>
    <w:p w14:paraId="4D6BB6FE" w14:textId="77777777" w:rsidR="00A327F5" w:rsidRDefault="00A327F5" w:rsidP="00067CA3">
      <w:pPr>
        <w:pStyle w:val="PlainText"/>
        <w:numPr>
          <w:ilvl w:val="0"/>
          <w:numId w:val="188"/>
        </w:numPr>
        <w:jc w:val="left"/>
        <w:textAlignment w:val="auto"/>
        <w:rPr>
          <w:rFonts w:ascii="Tahoma" w:hAnsi="Tahoma"/>
          <w:sz w:val="24"/>
          <w:szCs w:val="24"/>
        </w:rPr>
      </w:pPr>
      <w:r>
        <w:rPr>
          <w:rFonts w:ascii="Tahoma" w:hAnsi="Tahoma"/>
          <w:sz w:val="24"/>
          <w:szCs w:val="24"/>
        </w:rPr>
        <w:t>Proceed with development of an Android™ version of the app.</w:t>
      </w:r>
    </w:p>
    <w:p w14:paraId="38580318" w14:textId="77777777" w:rsidR="00A327F5" w:rsidRDefault="00A327F5" w:rsidP="00A327F5">
      <w:pPr>
        <w:widowControl/>
        <w:adjustRightInd/>
        <w:spacing w:after="0" w:line="240" w:lineRule="auto"/>
        <w:jc w:val="left"/>
        <w:rPr>
          <w:rFonts w:ascii="Tahoma" w:hAnsi="Tahoma" w:cs="Tahoma"/>
          <w:sz w:val="24"/>
          <w:szCs w:val="20"/>
          <w:u w:val="single"/>
        </w:rPr>
      </w:pPr>
    </w:p>
    <w:p w14:paraId="237B7AE0" w14:textId="77777777" w:rsidR="00A327F5" w:rsidRDefault="00A327F5" w:rsidP="00A327F5">
      <w:pPr>
        <w:pStyle w:val="BodyText2"/>
        <w:jc w:val="left"/>
        <w:rPr>
          <w:rFonts w:ascii="Tahoma" w:hAnsi="Tahoma"/>
          <w:b w:val="0"/>
          <w:sz w:val="24"/>
        </w:rPr>
      </w:pPr>
      <w:r>
        <w:rPr>
          <w:rFonts w:ascii="Tahoma" w:hAnsi="Tahoma"/>
          <w:b w:val="0"/>
          <w:sz w:val="24"/>
          <w:szCs w:val="24"/>
        </w:rPr>
        <w:t xml:space="preserve">According to a new matrix-scoring process used by an in-house review committee to evaluate all APH product ideas and endeavors, the Flip-Over FACES app garnered a weighted score of 51 out of a possible 93. In an effort to minimize the number of active </w:t>
      </w:r>
      <w:r w:rsidRPr="00874876">
        <w:rPr>
          <w:rFonts w:ascii="Tahoma" w:hAnsi="Tahoma"/>
          <w:b w:val="0"/>
          <w:sz w:val="24"/>
          <w:szCs w:val="24"/>
        </w:rPr>
        <w:t>projects assigned to a project leader and time demands on other staff resources, the Flip-Over FACES app officially reverted to on-hold status as of July 2018. In late September 2018, d</w:t>
      </w:r>
      <w:r w:rsidRPr="00874876">
        <w:rPr>
          <w:rFonts w:ascii="Tahoma" w:hAnsi="Tahoma"/>
          <w:b w:val="0"/>
          <w:sz w:val="24"/>
        </w:rPr>
        <w:t xml:space="preserve">evelopment of the Flip-Over FACES app </w:t>
      </w:r>
      <w:r w:rsidRPr="00874876">
        <w:rPr>
          <w:rFonts w:ascii="Tahoma" w:hAnsi="Tahoma"/>
          <w:b w:val="0"/>
          <w:sz w:val="24"/>
          <w:szCs w:val="24"/>
        </w:rPr>
        <w:t>re-entered the active project pipeline.</w:t>
      </w:r>
      <w:r>
        <w:rPr>
          <w:rFonts w:ascii="Tahoma" w:hAnsi="Tahoma"/>
          <w:b w:val="0"/>
          <w:sz w:val="24"/>
          <w:szCs w:val="24"/>
        </w:rPr>
        <w:t xml:space="preserve"> The project leader conducted a Gate 4: Modifications meeting and reviewed expected modifications to the prototype version. </w:t>
      </w:r>
      <w:r w:rsidRPr="00042A9C">
        <w:rPr>
          <w:rFonts w:ascii="Tahoma" w:hAnsi="Tahoma"/>
          <w:b w:val="0"/>
          <w:sz w:val="24"/>
          <w:szCs w:val="24"/>
        </w:rPr>
        <w:t>A re-evaluated, higher score of 59</w:t>
      </w:r>
      <w:r>
        <w:rPr>
          <w:rFonts w:ascii="Tahoma" w:hAnsi="Tahoma"/>
          <w:b w:val="0"/>
          <w:sz w:val="24"/>
          <w:szCs w:val="24"/>
        </w:rPr>
        <w:t xml:space="preserve"> was </w:t>
      </w:r>
      <w:r w:rsidRPr="00042A9C">
        <w:rPr>
          <w:rFonts w:ascii="Tahoma" w:hAnsi="Tahoma"/>
          <w:b w:val="0"/>
          <w:sz w:val="24"/>
          <w:szCs w:val="24"/>
        </w:rPr>
        <w:t xml:space="preserve">received after review of the field test results. </w:t>
      </w:r>
      <w:r>
        <w:rPr>
          <w:rFonts w:ascii="Tahoma" w:hAnsi="Tahoma"/>
          <w:b w:val="0"/>
          <w:sz w:val="24"/>
          <w:szCs w:val="24"/>
        </w:rPr>
        <w:t xml:space="preserve">The Gate form was circulated for required signatures. </w:t>
      </w:r>
    </w:p>
    <w:p w14:paraId="53259DF8" w14:textId="77777777" w:rsidR="00A327F5" w:rsidRDefault="00A327F5" w:rsidP="00A327F5">
      <w:pPr>
        <w:widowControl/>
        <w:adjustRightInd/>
        <w:spacing w:after="0" w:line="240" w:lineRule="auto"/>
        <w:jc w:val="left"/>
        <w:rPr>
          <w:rFonts w:ascii="Tahoma" w:hAnsi="Tahoma" w:cs="Tahoma"/>
          <w:sz w:val="24"/>
          <w:szCs w:val="20"/>
          <w:u w:val="single"/>
        </w:rPr>
      </w:pPr>
    </w:p>
    <w:p w14:paraId="652A0E94" w14:textId="77777777"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0"/>
          <w:u w:val="single"/>
        </w:rPr>
        <w:t>Work during FY 2019</w:t>
      </w:r>
    </w:p>
    <w:p w14:paraId="197E3BA7" w14:textId="1FAC0D1F" w:rsidR="00A327F5" w:rsidRDefault="00A327F5" w:rsidP="00A327F5">
      <w:pPr>
        <w:widowControl/>
        <w:adjustRightInd/>
        <w:spacing w:after="0" w:line="240" w:lineRule="auto"/>
        <w:jc w:val="left"/>
        <w:rPr>
          <w:rFonts w:ascii="Tahoma" w:hAnsi="Tahoma"/>
          <w:sz w:val="24"/>
        </w:rPr>
      </w:pPr>
      <w:r>
        <w:rPr>
          <w:rFonts w:ascii="Tahoma" w:hAnsi="Tahoma" w:cs="Tahoma"/>
          <w:sz w:val="24"/>
          <w:szCs w:val="20"/>
        </w:rPr>
        <w:t>In October 2018, Quota approval for the Flip-Over FACES App was obtained from the Educational Products Advisory Committee at the 150</w:t>
      </w:r>
      <w:r w:rsidRPr="00874876">
        <w:rPr>
          <w:rFonts w:ascii="Tahoma" w:hAnsi="Tahoma" w:cs="Tahoma"/>
          <w:sz w:val="24"/>
          <w:szCs w:val="20"/>
          <w:vertAlign w:val="superscript"/>
        </w:rPr>
        <w:t>th</w:t>
      </w:r>
      <w:r>
        <w:rPr>
          <w:rFonts w:ascii="Tahoma" w:hAnsi="Tahoma" w:cs="Tahoma"/>
          <w:sz w:val="24"/>
          <w:szCs w:val="20"/>
        </w:rPr>
        <w:t xml:space="preserve"> Annual Meeting for Ex Officio Trustees. Throughout the first and second quarters of the fiscal year, </w:t>
      </w:r>
      <w:r>
        <w:rPr>
          <w:rFonts w:ascii="Tahoma" w:hAnsi="Tahoma"/>
          <w:sz w:val="24"/>
          <w:szCs w:val="24"/>
        </w:rPr>
        <w:t xml:space="preserve">the project leader and project team utilized field test data </w:t>
      </w:r>
      <w:r>
        <w:rPr>
          <w:rFonts w:ascii="Tahoma" w:hAnsi="Tahoma"/>
          <w:sz w:val="24"/>
        </w:rPr>
        <w:t>to make needed revisions to the app prior to launch of the final product. Development of the iOS</w:t>
      </w:r>
      <w:r>
        <w:rPr>
          <w:rFonts w:ascii="Tahoma" w:hAnsi="Tahoma"/>
          <w:sz w:val="24"/>
          <w:szCs w:val="20"/>
        </w:rPr>
        <w:t>®</w:t>
      </w:r>
      <w:r>
        <w:rPr>
          <w:rFonts w:ascii="Tahoma" w:hAnsi="Tahoma"/>
          <w:sz w:val="24"/>
        </w:rPr>
        <w:t xml:space="preserve"> version received immediate attention. Concurrent development of the Android</w:t>
      </w:r>
      <w:r>
        <w:rPr>
          <w:rFonts w:ascii="Tahoma" w:hAnsi="Tahoma" w:cs="Tahoma"/>
          <w:sz w:val="24"/>
          <w:szCs w:val="20"/>
        </w:rPr>
        <w:t>™</w:t>
      </w:r>
      <w:r>
        <w:rPr>
          <w:rFonts w:ascii="Tahoma" w:hAnsi="Tahoma"/>
          <w:sz w:val="24"/>
        </w:rPr>
        <w:t xml:space="preserve"> version (D-30050-AN) was also undertaken, but with expectation that its launch would follow the iOS</w:t>
      </w:r>
      <w:r>
        <w:rPr>
          <w:rFonts w:ascii="Tahoma" w:hAnsi="Tahoma"/>
          <w:sz w:val="24"/>
          <w:szCs w:val="20"/>
        </w:rPr>
        <w:t>®</w:t>
      </w:r>
      <w:r>
        <w:rPr>
          <w:rFonts w:ascii="Tahoma" w:hAnsi="Tahoma"/>
          <w:sz w:val="24"/>
        </w:rPr>
        <w:t xml:space="preserve"> version. </w:t>
      </w:r>
    </w:p>
    <w:p w14:paraId="1AC34120" w14:textId="77777777" w:rsidR="00A327F5" w:rsidRDefault="00A327F5" w:rsidP="00A327F5">
      <w:pPr>
        <w:widowControl/>
        <w:adjustRightInd/>
        <w:spacing w:after="0" w:line="240" w:lineRule="auto"/>
        <w:jc w:val="left"/>
        <w:rPr>
          <w:rFonts w:ascii="Tahoma" w:hAnsi="Tahoma"/>
          <w:sz w:val="24"/>
        </w:rPr>
      </w:pPr>
    </w:p>
    <w:p w14:paraId="4FA618BA" w14:textId="2FB5971E" w:rsidR="00A327F5" w:rsidRPr="00352846" w:rsidRDefault="00A327F5" w:rsidP="00A327F5">
      <w:pPr>
        <w:widowControl/>
        <w:adjustRightInd/>
        <w:spacing w:after="0" w:line="240" w:lineRule="auto"/>
        <w:jc w:val="left"/>
        <w:rPr>
          <w:rFonts w:ascii="Tahoma" w:hAnsi="Tahoma" w:cs="Tahoma"/>
          <w:sz w:val="24"/>
          <w:szCs w:val="24"/>
        </w:rPr>
      </w:pPr>
      <w:r>
        <w:rPr>
          <w:rFonts w:ascii="Tahoma" w:hAnsi="Tahoma"/>
          <w:sz w:val="24"/>
        </w:rPr>
        <w:t>The project team met on a regular, bi-weekly basis to review and implement updated features to the app’s design. Lawrence Lovelace implemented code revisions to allow for new features such as the locking capability of certain layers (e.g., hairstyles, eyewear, background colors), more accessible and less-specific swiping gestures for students with additional disabilities, and full functionality of the Favorite Faces folder. Matt Poppe enhanced graphic design of facial features by increasing the width of the mouth options, adjusting some hairstyles to expose the eyebrow area</w:t>
      </w:r>
      <w:r w:rsidRPr="00A327F5">
        <w:rPr>
          <w:rFonts w:ascii="Tahoma" w:hAnsi="Tahoma"/>
          <w:sz w:val="24"/>
        </w:rPr>
        <w:t xml:space="preserve"> </w:t>
      </w:r>
      <w:r>
        <w:rPr>
          <w:rFonts w:ascii="Tahoma" w:hAnsi="Tahoma"/>
          <w:sz w:val="24"/>
        </w:rPr>
        <w:t>more fully, adding an eye patch option, and omitting the reflection elements from the eyeglass styles. New icon and header styles were also designed. Joe Hodge verified the accessibility of VoiceOver</w:t>
      </w:r>
      <w:r w:rsidRPr="00697B08">
        <w:rPr>
          <w:rFonts w:ascii="Tahoma" w:hAnsi="Tahoma" w:cs="Tahoma"/>
          <w:sz w:val="24"/>
          <w:szCs w:val="24"/>
        </w:rPr>
        <w:t>®</w:t>
      </w:r>
      <w:r>
        <w:rPr>
          <w:rFonts w:ascii="Tahoma" w:hAnsi="Tahoma"/>
          <w:sz w:val="24"/>
        </w:rPr>
        <w:t xml:space="preserve"> features with input from students at the Kentucky School for the Blind, as well as tested switch activation. The project leader </w:t>
      </w:r>
      <w:r w:rsidRPr="00352846">
        <w:rPr>
          <w:rFonts w:ascii="Tahoma" w:hAnsi="Tahoma" w:cs="Tahoma"/>
          <w:sz w:val="24"/>
          <w:szCs w:val="24"/>
        </w:rPr>
        <w:t>made updates to the content for the ABOUT and APH TECH pages, fine-tuned the audio descriptions of the facial features, and authored the script for the accompanying YouTube</w:t>
      </w:r>
      <w:r w:rsidRPr="00352846">
        <w:rPr>
          <w:rFonts w:ascii="Tahoma" w:hAnsi="Tahoma" w:cs="Tahoma"/>
          <w:sz w:val="24"/>
          <w:szCs w:val="24"/>
          <w:vertAlign w:val="superscript"/>
        </w:rPr>
        <w:t>TM</w:t>
      </w:r>
      <w:r w:rsidRPr="00352846">
        <w:rPr>
          <w:rFonts w:ascii="Tahoma" w:hAnsi="Tahoma" w:cs="Tahoma"/>
          <w:sz w:val="24"/>
          <w:szCs w:val="24"/>
        </w:rPr>
        <w:t xml:space="preserve"> video based on the final app design</w:t>
      </w:r>
      <w:r w:rsidRPr="00A327F5">
        <w:rPr>
          <w:rFonts w:ascii="Tahoma" w:hAnsi="Tahoma" w:cs="Tahoma"/>
          <w:sz w:val="24"/>
          <w:szCs w:val="24"/>
        </w:rPr>
        <w:t xml:space="preserve">: </w:t>
      </w:r>
      <w:hyperlink r:id="rId201" w:history="1">
        <w:r w:rsidRPr="00A327F5">
          <w:rPr>
            <w:rStyle w:val="Hyperlink"/>
            <w:rFonts w:ascii="Tahoma" w:hAnsi="Tahoma" w:cs="Tahoma"/>
            <w:sz w:val="24"/>
          </w:rPr>
          <w:t>https://www.youtube.com/watch?v=c4_PW_8Souo</w:t>
        </w:r>
      </w:hyperlink>
    </w:p>
    <w:p w14:paraId="320F88F0" w14:textId="77777777" w:rsidR="00A327F5" w:rsidRPr="00352846" w:rsidRDefault="00A327F5" w:rsidP="00A327F5">
      <w:pPr>
        <w:widowControl/>
        <w:adjustRightInd/>
        <w:spacing w:after="0" w:line="240" w:lineRule="auto"/>
        <w:jc w:val="left"/>
        <w:rPr>
          <w:rFonts w:ascii="Tahoma" w:hAnsi="Tahoma" w:cs="Tahoma"/>
          <w:sz w:val="24"/>
          <w:szCs w:val="24"/>
        </w:rPr>
      </w:pPr>
    </w:p>
    <w:p w14:paraId="19053236" w14:textId="64731983" w:rsidR="00A327F5" w:rsidRPr="00A327F5" w:rsidRDefault="00A327F5" w:rsidP="00A327F5">
      <w:pPr>
        <w:widowControl/>
        <w:adjustRightInd/>
        <w:spacing w:after="0" w:line="240" w:lineRule="auto"/>
        <w:jc w:val="left"/>
        <w:rPr>
          <w:rFonts w:ascii="Tahoma" w:hAnsi="Tahoma" w:cs="Tahoma"/>
          <w:sz w:val="24"/>
          <w:szCs w:val="24"/>
        </w:rPr>
      </w:pPr>
      <w:r w:rsidRPr="00697B08">
        <w:rPr>
          <w:rFonts w:ascii="Tahoma" w:hAnsi="Tahoma" w:cs="Tahoma"/>
          <w:sz w:val="24"/>
          <w:szCs w:val="24"/>
        </w:rPr>
        <w:t>On April 18, 2019, a Gate 5: Specifications meeting was conducted. The availability of the iOS® version of Flip-Over FACES App (D-</w:t>
      </w:r>
      <w:r w:rsidRPr="00A327F5">
        <w:rPr>
          <w:rFonts w:ascii="Tahoma" w:hAnsi="Tahoma" w:cs="Tahoma"/>
          <w:sz w:val="24"/>
          <w:szCs w:val="24"/>
        </w:rPr>
        <w:t>30050-AP) for free download was officially announced on April 29, 2019. The app can be downloaded for free at the following link:</w:t>
      </w:r>
      <w:r w:rsidRPr="00A327F5">
        <w:rPr>
          <w:rFonts w:ascii="Tahoma" w:hAnsi="Tahoma" w:cs="Tahoma"/>
          <w:color w:val="000000"/>
          <w:sz w:val="24"/>
          <w:szCs w:val="24"/>
          <w:shd w:val="clear" w:color="auto" w:fill="FFFFFF"/>
        </w:rPr>
        <w:t> </w:t>
      </w:r>
      <w:hyperlink r:id="rId202" w:history="1">
        <w:r w:rsidRPr="00A327F5">
          <w:rPr>
            <w:rStyle w:val="Hyperlink"/>
            <w:rFonts w:ascii="Tahoma" w:hAnsi="Tahoma" w:cs="Tahoma"/>
            <w:color w:val="E90A59"/>
            <w:sz w:val="24"/>
            <w:shd w:val="clear" w:color="auto" w:fill="FFFFFF"/>
          </w:rPr>
          <w:t>https://itunes.apple.com/us/app/flip-over-faces/id1303703530</w:t>
        </w:r>
      </w:hyperlink>
      <w:r w:rsidRPr="00A327F5">
        <w:rPr>
          <w:rFonts w:ascii="Tahoma" w:hAnsi="Tahoma" w:cs="Tahoma"/>
          <w:color w:val="000000"/>
          <w:sz w:val="24"/>
          <w:szCs w:val="24"/>
          <w:shd w:val="clear" w:color="auto" w:fill="FFFFFF"/>
        </w:rPr>
        <w:t xml:space="preserve">. Additional product information is available on APH Web site: </w:t>
      </w:r>
      <w:hyperlink r:id="rId203" w:history="1">
        <w:r w:rsidRPr="00A327F5">
          <w:rPr>
            <w:rStyle w:val="Hyperlink"/>
            <w:rFonts w:ascii="Tahoma" w:hAnsi="Tahoma" w:cs="Tahoma"/>
            <w:sz w:val="24"/>
          </w:rPr>
          <w:t>https://www.aph.org/product/flip-over-faces-app/</w:t>
        </w:r>
      </w:hyperlink>
    </w:p>
    <w:p w14:paraId="7763FEFB" w14:textId="77777777" w:rsidR="00A327F5" w:rsidRDefault="00A327F5" w:rsidP="00A327F5">
      <w:pPr>
        <w:widowControl/>
        <w:adjustRightInd/>
        <w:spacing w:after="0" w:line="240" w:lineRule="auto"/>
        <w:jc w:val="left"/>
        <w:rPr>
          <w:rFonts w:ascii="Tahoma" w:hAnsi="Tahoma"/>
          <w:sz w:val="24"/>
        </w:rPr>
      </w:pPr>
    </w:p>
    <w:p w14:paraId="5239DA52" w14:textId="77777777" w:rsidR="00A327F5" w:rsidRDefault="00A327F5" w:rsidP="00A327F5">
      <w:pPr>
        <w:widowControl/>
        <w:adjustRightInd/>
        <w:spacing w:after="0" w:line="240" w:lineRule="auto"/>
        <w:jc w:val="left"/>
        <w:rPr>
          <w:rFonts w:ascii="Tahoma" w:hAnsi="Tahoma"/>
          <w:sz w:val="24"/>
        </w:rPr>
      </w:pPr>
      <w:r>
        <w:rPr>
          <w:noProof/>
        </w:rPr>
        <w:drawing>
          <wp:inline distT="0" distB="0" distL="0" distR="0" wp14:anchorId="7F862E86" wp14:editId="59B3C184">
            <wp:extent cx="5943600" cy="3255010"/>
            <wp:effectExtent l="0" t="0" r="0" b="2540"/>
            <wp:docPr id="280" name="Picture 280" descr="Screenshots of  varioius icons (PLAY, ABOUT, HOW TO, TECH page) and features (e.g., Favorite Faces) encountered wihin the Flip-Over FACES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email">
                      <a:extLst>
                        <a:ext uri="{28A0092B-C50C-407E-A947-70E740481C1C}">
                          <a14:useLocalDpi xmlns:a14="http://schemas.microsoft.com/office/drawing/2010/main"/>
                        </a:ext>
                      </a:extLst>
                    </a:blip>
                    <a:stretch>
                      <a:fillRect/>
                    </a:stretch>
                  </pic:blipFill>
                  <pic:spPr>
                    <a:xfrm>
                      <a:off x="0" y="0"/>
                      <a:ext cx="5943600" cy="3255010"/>
                    </a:xfrm>
                    <a:prstGeom prst="rect">
                      <a:avLst/>
                    </a:prstGeom>
                  </pic:spPr>
                </pic:pic>
              </a:graphicData>
            </a:graphic>
          </wp:inline>
        </w:drawing>
      </w:r>
    </w:p>
    <w:p w14:paraId="10794E70" w14:textId="2EA69899" w:rsidR="00A327F5" w:rsidRDefault="00A327F5" w:rsidP="00A327F5">
      <w:pPr>
        <w:widowControl/>
        <w:adjustRightInd/>
        <w:spacing w:after="0" w:line="240" w:lineRule="auto"/>
        <w:jc w:val="left"/>
        <w:rPr>
          <w:rFonts w:ascii="Tahoma" w:hAnsi="Tahoma" w:cs="Tahoma"/>
          <w:sz w:val="24"/>
          <w:szCs w:val="24"/>
        </w:rPr>
      </w:pPr>
      <w:r w:rsidRPr="00697B08">
        <w:rPr>
          <w:rFonts w:ascii="Tahoma" w:hAnsi="Tahoma" w:cs="Tahoma"/>
          <w:sz w:val="24"/>
          <w:szCs w:val="24"/>
        </w:rPr>
        <w:t>Several announcements were posted on APH social media platforms. Approximately 160 download</w:t>
      </w:r>
      <w:r>
        <w:rPr>
          <w:rFonts w:ascii="Tahoma" w:hAnsi="Tahoma" w:cs="Tahoma"/>
          <w:sz w:val="24"/>
          <w:szCs w:val="24"/>
        </w:rPr>
        <w:t>s</w:t>
      </w:r>
      <w:r w:rsidRPr="00697B08">
        <w:rPr>
          <w:rFonts w:ascii="Tahoma" w:hAnsi="Tahoma" w:cs="Tahoma"/>
          <w:sz w:val="24"/>
          <w:szCs w:val="24"/>
        </w:rPr>
        <w:t xml:space="preserve"> of the app occurred within the first month.</w:t>
      </w:r>
      <w:r>
        <w:rPr>
          <w:rFonts w:ascii="Tahoma" w:hAnsi="Tahoma" w:cs="Tahoma"/>
          <w:sz w:val="24"/>
          <w:szCs w:val="24"/>
        </w:rPr>
        <w:t xml:space="preserve"> The project leader demonstrated the app at several in-house workshops.</w:t>
      </w:r>
    </w:p>
    <w:p w14:paraId="18C2DF94" w14:textId="77777777" w:rsidR="00A327F5" w:rsidRDefault="00A327F5" w:rsidP="00A327F5">
      <w:pPr>
        <w:widowControl/>
        <w:adjustRightInd/>
        <w:spacing w:after="0" w:line="240" w:lineRule="auto"/>
        <w:jc w:val="left"/>
        <w:rPr>
          <w:rFonts w:ascii="Tahoma" w:hAnsi="Tahoma" w:cs="Tahoma"/>
          <w:sz w:val="24"/>
          <w:szCs w:val="24"/>
        </w:rPr>
      </w:pPr>
    </w:p>
    <w:p w14:paraId="0707EFC9" w14:textId="5A0CD669" w:rsidR="00A327F5" w:rsidRDefault="00A327F5" w:rsidP="00A327F5">
      <w:pPr>
        <w:widowControl/>
        <w:adjustRightInd/>
        <w:spacing w:after="0" w:line="240" w:lineRule="auto"/>
        <w:jc w:val="left"/>
        <w:rPr>
          <w:rFonts w:ascii="Tahoma" w:hAnsi="Tahoma" w:cs="Tahoma"/>
          <w:sz w:val="24"/>
          <w:szCs w:val="20"/>
        </w:rPr>
      </w:pPr>
      <w:r>
        <w:rPr>
          <w:rFonts w:ascii="Tahoma" w:hAnsi="Tahoma" w:cs="Tahoma"/>
          <w:sz w:val="24"/>
          <w:szCs w:val="24"/>
        </w:rPr>
        <w:t xml:space="preserve">Throughout the third and fourth quarters of the fiscal year, </w:t>
      </w:r>
      <w:r>
        <w:rPr>
          <w:rFonts w:ascii="Tahoma" w:hAnsi="Tahoma" w:cs="Tahoma"/>
          <w:sz w:val="24"/>
          <w:szCs w:val="20"/>
        </w:rPr>
        <w:t>Rezylle Milallos focused on construction of the Android™ version. Basic features and functionality of the iOS</w:t>
      </w:r>
      <w:r>
        <w:rPr>
          <w:rFonts w:ascii="Tahoma" w:hAnsi="Tahoma"/>
          <w:sz w:val="24"/>
          <w:szCs w:val="20"/>
        </w:rPr>
        <w:t>®</w:t>
      </w:r>
      <w:r>
        <w:rPr>
          <w:rFonts w:ascii="Tahoma" w:hAnsi="Tahoma" w:cs="Tahoma"/>
          <w:sz w:val="24"/>
          <w:szCs w:val="20"/>
        </w:rPr>
        <w:t xml:space="preserve"> version of the Flip-Over FACES App were mimicked as closely as possible. The project team continued to meet on a bi-weekly basis to monitor progress and quality of various app releases for project team review only. The official launch of the Android</w:t>
      </w:r>
      <w:r w:rsidRPr="00352846">
        <w:rPr>
          <w:rFonts w:ascii="Tahoma" w:hAnsi="Tahoma" w:cs="Tahoma"/>
          <w:sz w:val="24"/>
          <w:szCs w:val="24"/>
          <w:vertAlign w:val="superscript"/>
        </w:rPr>
        <w:t>TM</w:t>
      </w:r>
      <w:r>
        <w:rPr>
          <w:rFonts w:ascii="Tahoma" w:hAnsi="Tahoma" w:cs="Tahoma"/>
          <w:sz w:val="24"/>
          <w:szCs w:val="20"/>
        </w:rPr>
        <w:t xml:space="preserve"> version from APH’s Web site was expected by the end of the fiscal year.</w:t>
      </w:r>
    </w:p>
    <w:p w14:paraId="05263AB8" w14:textId="77777777" w:rsidR="00A327F5" w:rsidRDefault="00A327F5" w:rsidP="00A327F5">
      <w:pPr>
        <w:widowControl/>
        <w:adjustRightInd/>
        <w:spacing w:after="0" w:line="240" w:lineRule="auto"/>
        <w:jc w:val="left"/>
        <w:rPr>
          <w:rFonts w:ascii="Tahoma" w:hAnsi="Tahoma" w:cs="Tahoma"/>
          <w:sz w:val="24"/>
          <w:szCs w:val="20"/>
          <w:u w:val="single"/>
        </w:rPr>
      </w:pPr>
    </w:p>
    <w:p w14:paraId="26A7600A" w14:textId="77777777" w:rsidR="00A327F5" w:rsidRDefault="00A327F5" w:rsidP="00A327F5">
      <w:pPr>
        <w:widowControl/>
        <w:adjustRightInd/>
        <w:spacing w:after="0" w:line="240" w:lineRule="auto"/>
        <w:jc w:val="left"/>
        <w:rPr>
          <w:rFonts w:ascii="Tahoma" w:hAnsi="Tahoma" w:cs="Tahoma"/>
          <w:sz w:val="24"/>
          <w:szCs w:val="20"/>
          <w:u w:val="single"/>
        </w:rPr>
      </w:pPr>
      <w:r>
        <w:rPr>
          <w:rFonts w:ascii="Tahoma" w:hAnsi="Tahoma" w:cs="Tahoma"/>
          <w:sz w:val="24"/>
          <w:szCs w:val="20"/>
          <w:u w:val="single"/>
        </w:rPr>
        <w:t>Work planned for FY 2020</w:t>
      </w:r>
    </w:p>
    <w:p w14:paraId="77F9734C" w14:textId="77777777" w:rsidR="00BA1694" w:rsidRDefault="00A327F5" w:rsidP="009511F7">
      <w:pPr>
        <w:pStyle w:val="BodyText2"/>
        <w:jc w:val="left"/>
        <w:rPr>
          <w:rFonts w:ascii="Tahoma" w:hAnsi="Tahoma"/>
          <w:b w:val="0"/>
          <w:sz w:val="24"/>
          <w:szCs w:val="24"/>
        </w:rPr>
      </w:pPr>
      <w:r>
        <w:rPr>
          <w:rFonts w:ascii="Tahoma" w:hAnsi="Tahoma"/>
          <w:b w:val="0"/>
          <w:sz w:val="24"/>
          <w:szCs w:val="24"/>
        </w:rPr>
        <w:t>Following the launch of the Android</w:t>
      </w:r>
      <w:r>
        <w:rPr>
          <w:rFonts w:ascii="Tahoma" w:hAnsi="Tahoma"/>
          <w:sz w:val="24"/>
        </w:rPr>
        <w:t>™</w:t>
      </w:r>
      <w:r>
        <w:rPr>
          <w:rFonts w:ascii="Tahoma" w:hAnsi="Tahoma"/>
          <w:b w:val="0"/>
          <w:sz w:val="24"/>
          <w:szCs w:val="24"/>
        </w:rPr>
        <w:t xml:space="preserve"> version of Flip-Over FACES, the project leader will participate in post-availability tasks such as conducting customer feedback surveys, demonstrating the app at conferences and workshops, and contributing to marketing endeavors and publications.</w:t>
      </w:r>
    </w:p>
    <w:p w14:paraId="4BEEEFA4" w14:textId="37C92438" w:rsidR="00A327F5" w:rsidRPr="00D4027D" w:rsidRDefault="00BA1694" w:rsidP="009511F7">
      <w:pPr>
        <w:pStyle w:val="BodyText2"/>
        <w:jc w:val="left"/>
        <w:rPr>
          <w:rFonts w:ascii="Tahoma" w:hAnsi="Tahoma"/>
          <w:b w:val="0"/>
          <w:sz w:val="24"/>
          <w:szCs w:val="24"/>
          <w:highlight w:val="yellow"/>
        </w:rPr>
      </w:pPr>
      <w:r w:rsidRPr="00D4027D">
        <w:rPr>
          <w:rFonts w:ascii="Tahoma" w:hAnsi="Tahoma"/>
          <w:b w:val="0"/>
          <w:sz w:val="24"/>
          <w:szCs w:val="24"/>
          <w:highlight w:val="yellow"/>
        </w:rPr>
        <w:t xml:space="preserve"> </w:t>
      </w:r>
    </w:p>
    <w:p w14:paraId="3F261DD1" w14:textId="77777777" w:rsidR="002C6B6E" w:rsidRPr="00B02EB3" w:rsidRDefault="008D43AE" w:rsidP="00B466F0">
      <w:pPr>
        <w:pStyle w:val="Heading2"/>
        <w:tabs>
          <w:tab w:val="clear" w:pos="-720"/>
        </w:tabs>
      </w:pPr>
      <w:bookmarkStart w:id="177" w:name="_Toc21943732"/>
      <w:r w:rsidRPr="00B02EB3">
        <w:t>SELF-DETERMINATION</w:t>
      </w:r>
      <w:bookmarkEnd w:id="177"/>
    </w:p>
    <w:p w14:paraId="3452ACE6" w14:textId="77777777" w:rsidR="00474B94" w:rsidRPr="00D4027D" w:rsidRDefault="00474B94" w:rsidP="00F964BE">
      <w:pPr>
        <w:pStyle w:val="Heading4"/>
        <w:rPr>
          <w:rFonts w:eastAsia="Calibri"/>
          <w:snapToGrid w:val="0"/>
          <w:szCs w:val="24"/>
          <w:highlight w:val="yellow"/>
        </w:rPr>
      </w:pPr>
      <w:bookmarkStart w:id="178" w:name="_Toc303163661"/>
      <w:bookmarkStart w:id="179" w:name="_Toc368315931"/>
    </w:p>
    <w:p w14:paraId="62BFC274" w14:textId="77777777" w:rsidR="00B02EB3" w:rsidRDefault="00B02EB3" w:rsidP="00B02EB3">
      <w:pPr>
        <w:pStyle w:val="Heading4"/>
        <w:rPr>
          <w:rFonts w:eastAsia="Calibri"/>
          <w:snapToGrid w:val="0"/>
          <w:szCs w:val="24"/>
        </w:rPr>
      </w:pPr>
      <w:bookmarkStart w:id="180" w:name="_Toc21943733"/>
      <w:bookmarkStart w:id="181" w:name="_Toc526341626"/>
      <w:bookmarkEnd w:id="178"/>
      <w:bookmarkEnd w:id="179"/>
      <w:r>
        <w:rPr>
          <w:rFonts w:eastAsia="Calibri"/>
          <w:snapToGrid w:val="0"/>
          <w:szCs w:val="24"/>
        </w:rPr>
        <w:t>My Eyes My Vision</w:t>
      </w:r>
      <w:bookmarkEnd w:id="180"/>
    </w:p>
    <w:p w14:paraId="7193C03E" w14:textId="77777777" w:rsidR="00B02EB3" w:rsidRPr="00BC3015" w:rsidRDefault="00B02EB3" w:rsidP="00BC3015">
      <w:pPr>
        <w:spacing w:after="0" w:line="240" w:lineRule="auto"/>
        <w:jc w:val="center"/>
        <w:rPr>
          <w:rFonts w:ascii="Tahoma" w:hAnsi="Tahoma" w:cs="Tahoma"/>
          <w:sz w:val="24"/>
        </w:rPr>
      </w:pPr>
      <w:r w:rsidRPr="00BC3015">
        <w:rPr>
          <w:rFonts w:ascii="Tahoma" w:hAnsi="Tahoma" w:cs="Tahoma"/>
          <w:sz w:val="24"/>
        </w:rPr>
        <w:t>Formerly Personal Vision Portfolio</w:t>
      </w:r>
    </w:p>
    <w:p w14:paraId="4C42FE23" w14:textId="77777777" w:rsidR="00B02EB3" w:rsidRPr="00BC3015" w:rsidRDefault="00B02EB3" w:rsidP="00BC3015">
      <w:pPr>
        <w:spacing w:after="0" w:line="240" w:lineRule="auto"/>
        <w:jc w:val="center"/>
        <w:rPr>
          <w:rFonts w:ascii="Tahoma" w:eastAsia="Calibri" w:hAnsi="Tahoma" w:cs="Tahoma"/>
          <w:snapToGrid w:val="0"/>
          <w:sz w:val="24"/>
        </w:rPr>
      </w:pPr>
      <w:r w:rsidRPr="00BC3015">
        <w:rPr>
          <w:rFonts w:ascii="Tahoma" w:eastAsia="Calibri" w:hAnsi="Tahoma" w:cs="Tahoma"/>
          <w:snapToGrid w:val="0"/>
          <w:sz w:val="24"/>
        </w:rPr>
        <w:t>Formerly V-file</w:t>
      </w:r>
      <w:bookmarkEnd w:id="181"/>
    </w:p>
    <w:p w14:paraId="411C690B" w14:textId="680D5E60" w:rsidR="00B02EB3" w:rsidRPr="00BC3015" w:rsidRDefault="00B02EB3" w:rsidP="00BC3015">
      <w:pPr>
        <w:spacing w:after="0" w:line="240" w:lineRule="auto"/>
        <w:jc w:val="center"/>
        <w:rPr>
          <w:rFonts w:ascii="Tahoma" w:hAnsi="Tahoma" w:cs="Tahoma"/>
          <w:sz w:val="24"/>
        </w:rPr>
      </w:pPr>
      <w:r w:rsidRPr="00BC3015">
        <w:rPr>
          <w:rFonts w:ascii="Tahoma" w:hAnsi="Tahoma" w:cs="Tahoma"/>
          <w:sz w:val="24"/>
        </w:rPr>
        <w:t>(Continued)</w:t>
      </w:r>
    </w:p>
    <w:p w14:paraId="79F6AD26" w14:textId="77777777" w:rsidR="00B02EB3" w:rsidRDefault="00B02EB3" w:rsidP="00B02EB3">
      <w:pPr>
        <w:spacing w:after="0" w:line="240" w:lineRule="auto"/>
        <w:jc w:val="left"/>
        <w:rPr>
          <w:rFonts w:ascii="Tahoma" w:hAnsi="Tahoma" w:cs="Tahoma"/>
          <w:sz w:val="24"/>
          <w:szCs w:val="24"/>
        </w:rPr>
      </w:pPr>
    </w:p>
    <w:p w14:paraId="075D8910" w14:textId="77777777" w:rsidR="00FD6C54" w:rsidRPr="00B02EB3" w:rsidRDefault="00FD6C54" w:rsidP="00F964BE">
      <w:pPr>
        <w:spacing w:after="0" w:line="240" w:lineRule="auto"/>
        <w:jc w:val="left"/>
        <w:rPr>
          <w:rFonts w:ascii="Tahoma" w:hAnsi="Tahoma" w:cs="Tahoma"/>
          <w:sz w:val="24"/>
          <w:szCs w:val="24"/>
          <w:u w:val="single"/>
        </w:rPr>
      </w:pPr>
      <w:r w:rsidRPr="00B02EB3">
        <w:rPr>
          <w:rFonts w:ascii="Tahoma" w:hAnsi="Tahoma" w:cs="Tahoma"/>
          <w:sz w:val="24"/>
          <w:szCs w:val="24"/>
          <w:u w:val="single"/>
        </w:rPr>
        <w:t>Purpose</w:t>
      </w:r>
    </w:p>
    <w:p w14:paraId="2A5FE0D6" w14:textId="77777777" w:rsidR="00B02EB3" w:rsidRPr="00B02EB3" w:rsidRDefault="00B02EB3" w:rsidP="00B02EB3">
      <w:pPr>
        <w:spacing w:after="0" w:line="240" w:lineRule="auto"/>
        <w:jc w:val="left"/>
        <w:rPr>
          <w:rFonts w:ascii="Tahoma" w:hAnsi="Tahoma" w:cs="Tahoma"/>
          <w:sz w:val="24"/>
          <w:szCs w:val="24"/>
        </w:rPr>
      </w:pPr>
      <w:r w:rsidRPr="00B02EB3">
        <w:rPr>
          <w:rFonts w:ascii="Tahoma" w:hAnsi="Tahoma" w:cs="Tahoma"/>
          <w:noProof/>
          <w:sz w:val="24"/>
          <w:szCs w:val="24"/>
        </w:rPr>
        <w:t>To</w:t>
      </w:r>
      <w:r w:rsidRPr="00B02EB3">
        <w:rPr>
          <w:rFonts w:ascii="Tahoma" w:hAnsi="Tahoma" w:cs="Tahoma"/>
          <w:i/>
          <w:noProof/>
          <w:sz w:val="24"/>
          <w:szCs w:val="24"/>
        </w:rPr>
        <w:t xml:space="preserve"> </w:t>
      </w:r>
      <w:r w:rsidRPr="00B02EB3">
        <w:rPr>
          <w:rFonts w:ascii="Tahoma" w:hAnsi="Tahoma" w:cs="Tahoma"/>
          <w:noProof/>
          <w:sz w:val="24"/>
          <w:szCs w:val="24"/>
        </w:rPr>
        <w:t xml:space="preserve">provide a framework to begin a discussion about the eye, the visual system, and the breakdowns in the system that lead to a visual impairment </w:t>
      </w:r>
    </w:p>
    <w:p w14:paraId="3B414A28" w14:textId="77777777" w:rsidR="00FD6C54" w:rsidRPr="00B02EB3" w:rsidRDefault="00FD6C54" w:rsidP="00B02EB3">
      <w:pPr>
        <w:spacing w:after="0" w:line="240" w:lineRule="auto"/>
        <w:jc w:val="left"/>
        <w:rPr>
          <w:rFonts w:ascii="Tahoma" w:hAnsi="Tahoma" w:cs="Tahoma"/>
          <w:sz w:val="24"/>
          <w:szCs w:val="24"/>
          <w:u w:val="single"/>
        </w:rPr>
      </w:pPr>
    </w:p>
    <w:p w14:paraId="52C6C742" w14:textId="77777777" w:rsidR="00FD6C54" w:rsidRPr="00B02EB3" w:rsidRDefault="00FD6C54" w:rsidP="00B02EB3">
      <w:pPr>
        <w:spacing w:after="0" w:line="240" w:lineRule="auto"/>
        <w:jc w:val="left"/>
        <w:rPr>
          <w:rFonts w:ascii="Tahoma" w:hAnsi="Tahoma" w:cs="Tahoma"/>
          <w:sz w:val="24"/>
          <w:szCs w:val="24"/>
          <w:u w:val="single"/>
        </w:rPr>
      </w:pPr>
      <w:r w:rsidRPr="00B02EB3">
        <w:rPr>
          <w:rFonts w:ascii="Tahoma" w:hAnsi="Tahoma" w:cs="Tahoma"/>
          <w:sz w:val="24"/>
          <w:szCs w:val="24"/>
          <w:u w:val="single"/>
        </w:rPr>
        <w:t>Project Staff</w:t>
      </w:r>
    </w:p>
    <w:p w14:paraId="2ED709F1" w14:textId="77777777" w:rsidR="00B02EB3" w:rsidRDefault="00B02EB3" w:rsidP="00B02EB3">
      <w:pPr>
        <w:spacing w:after="0" w:line="240" w:lineRule="auto"/>
        <w:jc w:val="left"/>
        <w:rPr>
          <w:rFonts w:ascii="Tahoma" w:hAnsi="Tahoma" w:cs="Tahoma"/>
          <w:sz w:val="24"/>
          <w:szCs w:val="24"/>
        </w:rPr>
      </w:pPr>
      <w:r>
        <w:rPr>
          <w:rFonts w:ascii="Tahoma" w:hAnsi="Tahoma" w:cs="Tahoma"/>
          <w:sz w:val="24"/>
          <w:szCs w:val="24"/>
        </w:rPr>
        <w:t xml:space="preserve">Justine Taylor, Low Vision Project Leader </w:t>
      </w:r>
    </w:p>
    <w:p w14:paraId="0AA529A9" w14:textId="77777777" w:rsidR="00B02EB3" w:rsidRDefault="00B02EB3" w:rsidP="00B02EB3">
      <w:pPr>
        <w:spacing w:after="0" w:line="240" w:lineRule="auto"/>
        <w:jc w:val="left"/>
        <w:rPr>
          <w:rFonts w:ascii="Tahoma" w:hAnsi="Tahoma" w:cs="Tahoma"/>
          <w:sz w:val="24"/>
          <w:szCs w:val="24"/>
        </w:rPr>
      </w:pPr>
      <w:r>
        <w:rPr>
          <w:rFonts w:ascii="Tahoma" w:hAnsi="Tahoma" w:cs="Tahoma"/>
          <w:sz w:val="24"/>
          <w:szCs w:val="24"/>
        </w:rPr>
        <w:t>Jeanette Wicker, Core Curriculum Project Leader</w:t>
      </w:r>
    </w:p>
    <w:p w14:paraId="7D3BFA54" w14:textId="77777777" w:rsidR="00B02EB3" w:rsidRDefault="00B02EB3" w:rsidP="00B02EB3">
      <w:pPr>
        <w:spacing w:after="0" w:line="240" w:lineRule="auto"/>
        <w:jc w:val="left"/>
        <w:rPr>
          <w:rFonts w:ascii="Tahoma" w:hAnsi="Tahoma" w:cs="Tahoma"/>
          <w:sz w:val="24"/>
          <w:szCs w:val="24"/>
        </w:rPr>
      </w:pPr>
      <w:r>
        <w:rPr>
          <w:rFonts w:ascii="Tahoma" w:hAnsi="Tahoma" w:cs="Tahoma"/>
          <w:sz w:val="24"/>
          <w:szCs w:val="24"/>
        </w:rPr>
        <w:t>Monica Vaught-Compton, Project Editor</w:t>
      </w:r>
    </w:p>
    <w:p w14:paraId="00FF62BA" w14:textId="77777777" w:rsidR="00B02EB3" w:rsidRDefault="00B02EB3" w:rsidP="00B02EB3">
      <w:pPr>
        <w:pStyle w:val="NormalWeb"/>
        <w:spacing w:before="0" w:after="0"/>
        <w:jc w:val="left"/>
        <w:rPr>
          <w:color w:val="000000"/>
          <w:szCs w:val="24"/>
        </w:rPr>
      </w:pPr>
      <w:r>
        <w:rPr>
          <w:rFonts w:eastAsia="Calibri"/>
        </w:rPr>
        <w:t xml:space="preserve">Anthony D. Jones, Director/Creative Services </w:t>
      </w:r>
    </w:p>
    <w:p w14:paraId="607B36EF" w14:textId="77777777" w:rsidR="00B02EB3" w:rsidRDefault="00B02EB3" w:rsidP="00B02EB3">
      <w:pPr>
        <w:spacing w:after="0" w:line="240" w:lineRule="auto"/>
        <w:jc w:val="left"/>
        <w:rPr>
          <w:rFonts w:ascii="Tahoma" w:hAnsi="Tahoma" w:cs="Tahoma"/>
          <w:sz w:val="24"/>
          <w:szCs w:val="24"/>
        </w:rPr>
      </w:pPr>
      <w:r>
        <w:rPr>
          <w:rFonts w:ascii="Tahoma" w:hAnsi="Tahoma" w:cs="Tahoma"/>
          <w:sz w:val="24"/>
          <w:szCs w:val="24"/>
        </w:rPr>
        <w:t xml:space="preserve">Karen Ross, Project Consultant </w:t>
      </w:r>
    </w:p>
    <w:p w14:paraId="71F765F5" w14:textId="77777777" w:rsidR="00B02EB3" w:rsidRDefault="00B02EB3" w:rsidP="00B02EB3">
      <w:pPr>
        <w:spacing w:after="0" w:line="240" w:lineRule="auto"/>
        <w:jc w:val="left"/>
        <w:rPr>
          <w:rFonts w:ascii="Tahoma" w:hAnsi="Tahoma" w:cs="Tahoma"/>
          <w:sz w:val="24"/>
          <w:szCs w:val="24"/>
        </w:rPr>
      </w:pPr>
      <w:r>
        <w:rPr>
          <w:rFonts w:ascii="Tahoma" w:hAnsi="Tahoma" w:cs="Tahoma"/>
          <w:sz w:val="24"/>
          <w:szCs w:val="24"/>
        </w:rPr>
        <w:t>Edith Ethridge, Project Consultant</w:t>
      </w:r>
    </w:p>
    <w:p w14:paraId="3B0F6C54" w14:textId="77777777" w:rsidR="00B02EB3" w:rsidRDefault="00B02EB3" w:rsidP="00B02EB3">
      <w:pPr>
        <w:spacing w:after="0" w:line="240" w:lineRule="auto"/>
        <w:jc w:val="left"/>
        <w:rPr>
          <w:rFonts w:ascii="Tahoma" w:hAnsi="Tahoma" w:cs="Tahoma"/>
          <w:sz w:val="24"/>
          <w:szCs w:val="24"/>
        </w:rPr>
      </w:pPr>
      <w:r>
        <w:rPr>
          <w:rFonts w:ascii="Tahoma" w:hAnsi="Tahoma" w:cs="Tahoma"/>
          <w:sz w:val="24"/>
          <w:szCs w:val="24"/>
        </w:rPr>
        <w:t>Frank Hayden, Director of Technical &amp; Manufacturing Research</w:t>
      </w:r>
    </w:p>
    <w:p w14:paraId="59BBA3F6" w14:textId="77777777" w:rsidR="00B02EB3" w:rsidRDefault="00B02EB3" w:rsidP="00B02EB3">
      <w:pPr>
        <w:spacing w:after="0" w:line="240" w:lineRule="auto"/>
        <w:jc w:val="left"/>
        <w:rPr>
          <w:rFonts w:ascii="Tahoma" w:hAnsi="Tahoma" w:cs="Tahoma"/>
          <w:sz w:val="24"/>
          <w:szCs w:val="24"/>
        </w:rPr>
      </w:pPr>
      <w:r>
        <w:rPr>
          <w:rFonts w:ascii="Tahoma" w:hAnsi="Tahoma" w:cs="Tahoma"/>
          <w:sz w:val="24"/>
          <w:szCs w:val="24"/>
        </w:rPr>
        <w:t>Bryan Rogers, Manufacturing Specialist</w:t>
      </w:r>
    </w:p>
    <w:p w14:paraId="0E8DFF38" w14:textId="77777777" w:rsidR="003E0445" w:rsidRPr="00B02EB3" w:rsidRDefault="003E0445" w:rsidP="003E0445">
      <w:pPr>
        <w:spacing w:after="0" w:line="240" w:lineRule="auto"/>
        <w:rPr>
          <w:rFonts w:ascii="Tahoma" w:hAnsi="Tahoma" w:cs="Tahoma"/>
          <w:sz w:val="24"/>
          <w:szCs w:val="24"/>
          <w:u w:val="single"/>
        </w:rPr>
      </w:pPr>
    </w:p>
    <w:p w14:paraId="7884BB91" w14:textId="77777777" w:rsidR="00FD6C54" w:rsidRPr="00B02EB3" w:rsidRDefault="00FD6C54" w:rsidP="00F964BE">
      <w:pPr>
        <w:spacing w:after="0" w:line="240" w:lineRule="auto"/>
        <w:jc w:val="left"/>
        <w:rPr>
          <w:rFonts w:ascii="Tahoma" w:hAnsi="Tahoma" w:cs="Tahoma"/>
          <w:sz w:val="24"/>
          <w:szCs w:val="24"/>
          <w:u w:val="single"/>
        </w:rPr>
      </w:pPr>
      <w:r w:rsidRPr="00B02EB3">
        <w:rPr>
          <w:rFonts w:ascii="Tahoma" w:hAnsi="Tahoma" w:cs="Tahoma"/>
          <w:sz w:val="24"/>
          <w:szCs w:val="24"/>
          <w:u w:val="single"/>
        </w:rPr>
        <w:t>Background</w:t>
      </w:r>
    </w:p>
    <w:p w14:paraId="171C9AAC" w14:textId="327EDB6B" w:rsidR="00B02EB3" w:rsidRDefault="00B02EB3" w:rsidP="00F964BE">
      <w:pPr>
        <w:tabs>
          <w:tab w:val="left" w:pos="1260"/>
          <w:tab w:val="left" w:pos="1800"/>
        </w:tabs>
        <w:spacing w:after="0" w:line="240" w:lineRule="auto"/>
        <w:jc w:val="left"/>
        <w:rPr>
          <w:rFonts w:ascii="Tahoma" w:hAnsi="Tahoma" w:cs="Tahoma"/>
          <w:sz w:val="24"/>
          <w:szCs w:val="24"/>
        </w:rPr>
      </w:pPr>
      <w:r>
        <w:rPr>
          <w:rFonts w:ascii="Tahoma" w:hAnsi="Tahoma" w:cs="Tahoma"/>
          <w:noProof/>
          <w:sz w:val="24"/>
          <w:szCs w:val="24"/>
        </w:rPr>
        <w:t xml:space="preserve">Participants in this program will develop the communication skills necessary to raise awareness about having an eye condition and building the confidence to communicate visual needs amongst instructors, peers, family, medical professionals, and the general public. The materials are </w:t>
      </w:r>
      <w:r>
        <w:rPr>
          <w:rFonts w:ascii="Tahoma" w:hAnsi="Tahoma" w:cs="Tahoma"/>
          <w:sz w:val="24"/>
          <w:szCs w:val="24"/>
        </w:rPr>
        <w:t>designed for students K-12 of all abilities, including sighted, low vision, and blind populations. It teaches about the human eye, providing a basic understanding of the visual system by using diagrams, models, activities, and labeling worksheets. The materials come with a glossary of eye terminology and a glossary of eye conditions. These resources assist the student in learning the parts of the eye, how light travels through the eye, and breakdowns in the visual system that cause vision loss. Students will learn self-advocacy skills to communicate having an eye condition by creating a visual abilities statement</w:t>
      </w:r>
      <w:r w:rsidR="00C76659">
        <w:rPr>
          <w:rFonts w:ascii="Tahoma" w:hAnsi="Tahoma" w:cs="Tahoma"/>
          <w:sz w:val="24"/>
          <w:szCs w:val="24"/>
        </w:rPr>
        <w:t xml:space="preserve">. </w:t>
      </w:r>
    </w:p>
    <w:p w14:paraId="3F6668AA" w14:textId="77777777" w:rsidR="00B02EB3" w:rsidRDefault="00B02EB3" w:rsidP="00F964BE">
      <w:pPr>
        <w:tabs>
          <w:tab w:val="left" w:pos="1260"/>
          <w:tab w:val="left" w:pos="1800"/>
        </w:tabs>
        <w:spacing w:after="0" w:line="240" w:lineRule="auto"/>
        <w:jc w:val="left"/>
        <w:rPr>
          <w:rFonts w:ascii="Tahoma" w:hAnsi="Tahoma" w:cs="Tahoma"/>
          <w:sz w:val="24"/>
          <w:szCs w:val="24"/>
        </w:rPr>
      </w:pPr>
    </w:p>
    <w:p w14:paraId="56CA13BA" w14:textId="77777777" w:rsidR="00FD6C54" w:rsidRPr="00B02EB3" w:rsidRDefault="00FD6C54" w:rsidP="00F964BE">
      <w:pPr>
        <w:tabs>
          <w:tab w:val="left" w:pos="1260"/>
          <w:tab w:val="left" w:pos="1800"/>
        </w:tabs>
        <w:spacing w:after="0" w:line="240" w:lineRule="auto"/>
        <w:jc w:val="left"/>
        <w:rPr>
          <w:rFonts w:ascii="Tahoma" w:hAnsi="Tahoma" w:cs="Tahoma"/>
          <w:color w:val="000000"/>
          <w:sz w:val="24"/>
          <w:szCs w:val="24"/>
        </w:rPr>
      </w:pPr>
      <w:r w:rsidRPr="00B02EB3">
        <w:rPr>
          <w:rFonts w:ascii="Tahoma" w:hAnsi="Tahoma" w:cs="Tahoma"/>
          <w:color w:val="000000"/>
          <w:sz w:val="24"/>
          <w:szCs w:val="24"/>
        </w:rPr>
        <w:t xml:space="preserve">Edith Ethridge developed the Personal Vision Portfolio during her tenure as low vision specialist at Kentucky School for the Blind. She used this portfolio with students across Kentucky through the Outreach Program at the school. </w:t>
      </w:r>
      <w:r w:rsidRPr="00B02EB3">
        <w:rPr>
          <w:rFonts w:ascii="Tahoma" w:hAnsi="Tahoma" w:cs="Tahoma"/>
          <w:sz w:val="24"/>
          <w:szCs w:val="24"/>
        </w:rPr>
        <w:t xml:space="preserve">This portfolio becomes a working file of activities, documents, and resources used by the student and teacher. It is an aid to students through a variety of transitions: from teacher to teacher, middle to high school, from high school to college, and work/adult life. </w:t>
      </w:r>
      <w:r w:rsidRPr="00B02EB3">
        <w:rPr>
          <w:rFonts w:ascii="Tahoma" w:hAnsi="Tahoma" w:cs="Tahoma"/>
          <w:color w:val="000000"/>
          <w:sz w:val="24"/>
          <w:szCs w:val="24"/>
        </w:rPr>
        <w:t xml:space="preserve">Ethridge retired from her position on July 1, 2006. The popularity and continued demand for the sharing of her work by groups and organizations around the U.S. led to a product submission. In January 2006, </w:t>
      </w:r>
      <w:r w:rsidRPr="00B02EB3">
        <w:rPr>
          <w:rFonts w:ascii="Tahoma" w:hAnsi="Tahoma" w:cs="Tahoma"/>
          <w:sz w:val="24"/>
          <w:szCs w:val="24"/>
        </w:rPr>
        <w:t xml:space="preserve">the product idea was approved by the Product Evaluation Team and the Product Advisory and Review Committee. </w:t>
      </w:r>
      <w:r w:rsidRPr="00B02EB3">
        <w:rPr>
          <w:rFonts w:ascii="Tahoma" w:hAnsi="Tahoma" w:cs="Tahoma"/>
          <w:color w:val="000000"/>
          <w:sz w:val="24"/>
          <w:szCs w:val="24"/>
        </w:rPr>
        <w:t>Ethridge agreed to serve as a consultant. The initial work of writing and revising the portfolio began.</w:t>
      </w:r>
    </w:p>
    <w:p w14:paraId="2163BBD6" w14:textId="77777777" w:rsidR="00FD6C54" w:rsidRPr="00B02EB3" w:rsidRDefault="00FD6C54" w:rsidP="00F964BE">
      <w:pPr>
        <w:spacing w:after="0" w:line="240" w:lineRule="auto"/>
        <w:jc w:val="left"/>
        <w:rPr>
          <w:rFonts w:ascii="Tahoma" w:hAnsi="Tahoma" w:cs="Tahoma"/>
          <w:sz w:val="24"/>
          <w:szCs w:val="24"/>
        </w:rPr>
      </w:pPr>
    </w:p>
    <w:p w14:paraId="0A29BE7D" w14:textId="77777777" w:rsidR="00FD6C54" w:rsidRPr="00B02EB3" w:rsidRDefault="00FD6C54" w:rsidP="00F964BE">
      <w:pPr>
        <w:spacing w:after="0" w:line="240" w:lineRule="auto"/>
        <w:jc w:val="left"/>
        <w:rPr>
          <w:rFonts w:ascii="Tahoma" w:hAnsi="Tahoma" w:cs="Tahoma"/>
          <w:sz w:val="24"/>
          <w:szCs w:val="24"/>
        </w:rPr>
      </w:pPr>
      <w:r w:rsidRPr="00B02EB3">
        <w:rPr>
          <w:rFonts w:ascii="Tahoma" w:hAnsi="Tahoma" w:cs="Tahoma"/>
          <w:sz w:val="24"/>
          <w:szCs w:val="24"/>
        </w:rPr>
        <w:t>Work was delayed due to illness of the consultant. She continued to write, revise, and update the text for the teacher’s manual as well as the various forms to be used in the portfolio. The Technical Research Department developed models of the parts of the eye that could be used with a story board as well as patterns for a tactile graphic of the eye. The consultant completed the recording forms for TVIs, parents, and students to use with the portfolio.</w:t>
      </w:r>
    </w:p>
    <w:p w14:paraId="7E7D684B" w14:textId="77777777" w:rsidR="00FD6C54" w:rsidRPr="00B02EB3" w:rsidRDefault="00FD6C54" w:rsidP="00F964BE">
      <w:pPr>
        <w:spacing w:after="0" w:line="240" w:lineRule="auto"/>
        <w:jc w:val="left"/>
        <w:rPr>
          <w:rFonts w:ascii="Tahoma" w:hAnsi="Tahoma" w:cs="Tahoma"/>
          <w:sz w:val="24"/>
          <w:szCs w:val="24"/>
          <w:u w:val="single"/>
        </w:rPr>
      </w:pPr>
    </w:p>
    <w:p w14:paraId="2C170FDD" w14:textId="77777777" w:rsidR="00744642" w:rsidRPr="00B02EB3" w:rsidRDefault="00744642" w:rsidP="00F964BE">
      <w:pPr>
        <w:widowControl/>
        <w:adjustRightInd/>
        <w:spacing w:after="0" w:line="240" w:lineRule="auto"/>
        <w:jc w:val="left"/>
        <w:textAlignment w:val="auto"/>
        <w:rPr>
          <w:rFonts w:ascii="Tahoma" w:hAnsi="Tahoma" w:cs="Tahoma"/>
          <w:sz w:val="24"/>
          <w:szCs w:val="24"/>
        </w:rPr>
      </w:pPr>
      <w:r w:rsidRPr="00B02EB3">
        <w:rPr>
          <w:rFonts w:ascii="Tahoma" w:hAnsi="Tahoma" w:cs="Tahoma"/>
          <w:sz w:val="24"/>
          <w:szCs w:val="24"/>
        </w:rPr>
        <w:t>In FY 2013, Ethridge continued to write, revise, and update the text for the teacher’s manual as well as the various forms to be used in the portfolio. She was able to use portions of the prototype with students at Kentucky School for the Blind during the school’s Low Vision Clinic. During this process, she identified areas of needed revision.</w:t>
      </w:r>
    </w:p>
    <w:p w14:paraId="0BC86CA0" w14:textId="77777777" w:rsidR="00744642" w:rsidRPr="00B02EB3" w:rsidRDefault="00744642" w:rsidP="00F964BE">
      <w:pPr>
        <w:widowControl/>
        <w:adjustRightInd/>
        <w:spacing w:after="0" w:line="240" w:lineRule="auto"/>
        <w:jc w:val="left"/>
        <w:textAlignment w:val="auto"/>
        <w:rPr>
          <w:rFonts w:ascii="Tahoma" w:hAnsi="Tahoma" w:cs="Tahoma"/>
          <w:sz w:val="24"/>
          <w:szCs w:val="24"/>
        </w:rPr>
      </w:pPr>
    </w:p>
    <w:p w14:paraId="22FBF9B6" w14:textId="77777777" w:rsidR="00744642" w:rsidRPr="00B02EB3" w:rsidRDefault="00744642" w:rsidP="00F964BE">
      <w:pPr>
        <w:widowControl/>
        <w:adjustRightInd/>
        <w:spacing w:after="0" w:line="240" w:lineRule="auto"/>
        <w:jc w:val="left"/>
        <w:textAlignment w:val="auto"/>
        <w:rPr>
          <w:rFonts w:ascii="Tahoma" w:hAnsi="Tahoma" w:cs="Tahoma"/>
          <w:sz w:val="24"/>
          <w:szCs w:val="24"/>
        </w:rPr>
      </w:pPr>
      <w:r w:rsidRPr="00B02EB3">
        <w:rPr>
          <w:rFonts w:ascii="Tahoma" w:hAnsi="Tahoma" w:cs="Tahoma"/>
          <w:sz w:val="24"/>
          <w:szCs w:val="24"/>
        </w:rPr>
        <w:t>In FY 2014, work was again delayed due to illness of the consultant and that of her husband. The project leader and the consultant met throughout the year as the consultant’s health permitted. Ethridge continued to write, revise, and update the text for the teacher’s materials.</w:t>
      </w:r>
    </w:p>
    <w:p w14:paraId="37A78ED0" w14:textId="77777777" w:rsidR="00744642" w:rsidRPr="00B02EB3" w:rsidRDefault="00744642" w:rsidP="00753431">
      <w:pPr>
        <w:widowControl/>
        <w:adjustRightInd/>
        <w:spacing w:after="0" w:line="240" w:lineRule="auto"/>
        <w:jc w:val="left"/>
        <w:textAlignment w:val="auto"/>
        <w:rPr>
          <w:rFonts w:ascii="Tahoma" w:hAnsi="Tahoma" w:cs="Tahoma"/>
          <w:sz w:val="24"/>
          <w:szCs w:val="24"/>
          <w:u w:val="single"/>
        </w:rPr>
      </w:pPr>
    </w:p>
    <w:p w14:paraId="321E9748" w14:textId="77777777" w:rsidR="00753431" w:rsidRPr="00B02EB3" w:rsidRDefault="00753431" w:rsidP="00753431">
      <w:pPr>
        <w:spacing w:after="0" w:line="240" w:lineRule="auto"/>
        <w:jc w:val="left"/>
        <w:rPr>
          <w:rFonts w:ascii="Tahoma" w:eastAsia="Calibri" w:hAnsi="Tahoma" w:cs="Tahoma"/>
          <w:sz w:val="24"/>
          <w:szCs w:val="24"/>
        </w:rPr>
      </w:pPr>
      <w:r w:rsidRPr="00B02EB3">
        <w:rPr>
          <w:rFonts w:ascii="Tahoma" w:eastAsia="Calibri" w:hAnsi="Tahoma" w:cs="Tahoma"/>
          <w:sz w:val="24"/>
          <w:szCs w:val="24"/>
        </w:rPr>
        <w:t>In FY 2015, Cathy Johnson, retired Outreach Director from Kentucky School for the Blind, agreed to assist in the development and completion of the project. Johnson, Ethridge, and the project leader met regularly throughout the year for writing sessions. The group was able to finalize the first two sections of the teacher’s manual. The project leader and the writing team continued to meet through FY 2016.</w:t>
      </w:r>
    </w:p>
    <w:p w14:paraId="5A9E7734" w14:textId="77777777" w:rsidR="00753431" w:rsidRPr="00B02EB3" w:rsidRDefault="00753431" w:rsidP="00753431">
      <w:pPr>
        <w:spacing w:after="0" w:line="240" w:lineRule="auto"/>
        <w:jc w:val="left"/>
        <w:rPr>
          <w:rFonts w:ascii="Tahoma" w:eastAsia="Calibri" w:hAnsi="Tahoma" w:cs="Tahoma"/>
          <w:sz w:val="24"/>
          <w:szCs w:val="24"/>
          <w:u w:val="single"/>
        </w:rPr>
      </w:pPr>
    </w:p>
    <w:p w14:paraId="0C4FDBC3" w14:textId="77777777" w:rsidR="003E0445" w:rsidRPr="00B02EB3" w:rsidRDefault="003E0445" w:rsidP="003E0445">
      <w:pPr>
        <w:spacing w:after="0" w:line="240" w:lineRule="auto"/>
        <w:jc w:val="left"/>
        <w:rPr>
          <w:rFonts w:ascii="Tahoma" w:eastAsia="Calibri" w:hAnsi="Tahoma" w:cs="Tahoma"/>
          <w:sz w:val="24"/>
          <w:szCs w:val="24"/>
        </w:rPr>
      </w:pPr>
      <w:r w:rsidRPr="00B02EB3">
        <w:rPr>
          <w:rFonts w:ascii="Tahoma" w:eastAsia="Calibri" w:hAnsi="Tahoma" w:cs="Tahoma"/>
          <w:sz w:val="24"/>
          <w:szCs w:val="24"/>
        </w:rPr>
        <w:t xml:space="preserve">In FY 2017, Ethridge’s family obligations forced her to resign from the project. Karen Ross signed a contract to become the new consultant for the </w:t>
      </w:r>
      <w:r w:rsidR="00B02EB3">
        <w:rPr>
          <w:rFonts w:ascii="Tahoma" w:eastAsia="Calibri" w:hAnsi="Tahoma" w:cs="Tahoma"/>
          <w:sz w:val="24"/>
          <w:szCs w:val="24"/>
        </w:rPr>
        <w:t>V</w:t>
      </w:r>
      <w:r w:rsidRPr="00B02EB3">
        <w:rPr>
          <w:rFonts w:ascii="Tahoma" w:eastAsia="Calibri" w:hAnsi="Tahoma" w:cs="Tahoma"/>
          <w:sz w:val="24"/>
          <w:szCs w:val="24"/>
        </w:rPr>
        <w:t>-file. Ethridge, Ross, and Wicker met in July 2017 to transition the project materials and plan for the completion of the prototype.</w:t>
      </w:r>
      <w:r w:rsidR="00B02EB3" w:rsidRPr="00B02EB3">
        <w:rPr>
          <w:rFonts w:ascii="Tahoma" w:eastAsia="Calibri" w:hAnsi="Tahoma" w:cs="Tahoma"/>
          <w:sz w:val="24"/>
          <w:szCs w:val="24"/>
        </w:rPr>
        <w:t xml:space="preserve"> In FY 2018, t</w:t>
      </w:r>
      <w:r w:rsidRPr="00B02EB3">
        <w:rPr>
          <w:rFonts w:ascii="Tahoma" w:eastAsia="Calibri" w:hAnsi="Tahoma" w:cs="Tahoma"/>
          <w:sz w:val="24"/>
          <w:szCs w:val="24"/>
        </w:rPr>
        <w:t>he writing team continued to meet on a regular basis to complete the remaining sections of the teacher manual and plan for field evaluation.</w:t>
      </w:r>
    </w:p>
    <w:p w14:paraId="6EAE8175" w14:textId="77777777" w:rsidR="00B02EB3" w:rsidRDefault="00B02EB3" w:rsidP="00B02EB3">
      <w:pPr>
        <w:spacing w:after="0" w:line="240" w:lineRule="auto"/>
        <w:jc w:val="left"/>
        <w:rPr>
          <w:rFonts w:ascii="Tahoma" w:eastAsia="Calibri" w:hAnsi="Tahoma" w:cs="Tahoma"/>
          <w:sz w:val="24"/>
          <w:szCs w:val="24"/>
          <w:u w:val="single"/>
        </w:rPr>
      </w:pPr>
    </w:p>
    <w:p w14:paraId="37A9597E" w14:textId="77777777" w:rsidR="00B02EB3" w:rsidRDefault="00B02EB3" w:rsidP="00B02EB3">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2019</w:t>
      </w:r>
    </w:p>
    <w:p w14:paraId="76DB1781" w14:textId="77777777" w:rsidR="00B02EB3" w:rsidRDefault="00B02EB3" w:rsidP="00B02EB3">
      <w:pPr>
        <w:autoSpaceDE w:val="0"/>
        <w:autoSpaceDN w:val="0"/>
        <w:spacing w:after="0" w:line="240" w:lineRule="auto"/>
        <w:jc w:val="left"/>
        <w:rPr>
          <w:rFonts w:ascii="Tahoma" w:hAnsi="Tahoma" w:cs="Tahoma"/>
          <w:color w:val="000000"/>
          <w:sz w:val="24"/>
          <w:szCs w:val="24"/>
        </w:rPr>
      </w:pPr>
      <w:r>
        <w:rPr>
          <w:rFonts w:ascii="Tahoma" w:eastAsia="Calibri" w:hAnsi="Tahoma" w:cs="Tahoma"/>
          <w:sz w:val="24"/>
          <w:szCs w:val="24"/>
        </w:rPr>
        <w:t xml:space="preserve">Upon retirement of </w:t>
      </w:r>
      <w:r>
        <w:rPr>
          <w:rFonts w:ascii="Tahoma" w:hAnsi="Tahoma" w:cs="Tahoma"/>
          <w:sz w:val="24"/>
          <w:szCs w:val="24"/>
        </w:rPr>
        <w:t xml:space="preserve">Jeanette Wicker from APH, the project was passed to Low Vision Project Leader, Justine Taylor, in November 2018. Taylor continued to work with consultants to determine a solution for a final product. The content and activities consisted of teaching the basic parts of the eye, how light travels through the eye, breakdowns in the visual system that cause vision loss, a glossary of eye terminology, a glossary of eye conditions, visual and tactile diagrams highlighting each part of the eye, and model pieces on a felt board for tactile representation of the eye. Due to the abundance of materials and content teaching about the eye, it was decided that adding additional worksheets to label each part of the eye would be a beneficial contribution to the product in order to evaluate understanding throughout instruction. The materials also consisted of a section on how to create a personal profile. After review of all materials, it was determined that the project had become too broad. The personal profile content was intended to cover all areas of the Expanded Core Curriculum (ECC), for all ages and abilities. The purpose was </w:t>
      </w:r>
      <w:r>
        <w:rPr>
          <w:rFonts w:ascii="Tahoma" w:hAnsi="Tahoma" w:cs="Tahoma"/>
          <w:color w:val="000000"/>
          <w:sz w:val="24"/>
          <w:szCs w:val="24"/>
        </w:rPr>
        <w:t xml:space="preserve">to provide students, teachers, counselors, and parents of visually impaired students a tool to collect, organize, and document pertinent information and materials that will aid in transition from kindergarten through adult life. </w:t>
      </w:r>
      <w:r>
        <w:rPr>
          <w:rFonts w:ascii="Tahoma" w:hAnsi="Tahoma" w:cs="Tahoma"/>
          <w:sz w:val="24"/>
          <w:szCs w:val="24"/>
        </w:rPr>
        <w:t>The profile was missing large areas of content and would require much more development. The project needed a clearer direction. In January 2019, an expert field review was conducted to gain input from the field on how the product would be used for instruction and a targeted audience for the product. Four reviewers from the field evaluated the materials and provided feedback. Teachers of the visually impaired and other vision professionals would like a product to teach about the eye.</w:t>
      </w:r>
    </w:p>
    <w:p w14:paraId="4E219CCF" w14:textId="77777777" w:rsidR="00B02EB3" w:rsidRDefault="00B02EB3" w:rsidP="00B02EB3">
      <w:pPr>
        <w:spacing w:after="0" w:line="240" w:lineRule="auto"/>
        <w:jc w:val="left"/>
        <w:rPr>
          <w:rFonts w:ascii="Tahoma" w:eastAsia="Calibri" w:hAnsi="Tahoma" w:cs="Tahoma"/>
          <w:sz w:val="24"/>
          <w:szCs w:val="24"/>
        </w:rPr>
      </w:pPr>
    </w:p>
    <w:p w14:paraId="7A898F3B" w14:textId="77777777" w:rsidR="00B02EB3" w:rsidRDefault="00B02EB3" w:rsidP="00B02EB3">
      <w:pPr>
        <w:spacing w:after="0" w:line="240" w:lineRule="auto"/>
        <w:jc w:val="left"/>
        <w:rPr>
          <w:rFonts w:ascii="Tahoma" w:hAnsi="Tahoma" w:cs="Tahoma"/>
          <w:noProof/>
          <w:color w:val="000000" w:themeColor="text1"/>
          <w:sz w:val="24"/>
          <w:szCs w:val="24"/>
        </w:rPr>
      </w:pPr>
      <w:r>
        <w:rPr>
          <w:rFonts w:ascii="Tahoma" w:hAnsi="Tahoma" w:cs="Tahoma"/>
          <w:sz w:val="24"/>
          <w:szCs w:val="24"/>
        </w:rPr>
        <w:t>Conclusions from Field Review:</w:t>
      </w:r>
    </w:p>
    <w:p w14:paraId="0A48C911" w14:textId="77777777" w:rsidR="00B02EB3" w:rsidRDefault="00B02EB3" w:rsidP="00067CA3">
      <w:pPr>
        <w:pStyle w:val="ListParagraph"/>
        <w:widowControl/>
        <w:numPr>
          <w:ilvl w:val="0"/>
          <w:numId w:val="292"/>
        </w:numPr>
        <w:adjustRightInd/>
        <w:spacing w:after="0" w:line="240" w:lineRule="auto"/>
        <w:jc w:val="left"/>
        <w:textAlignment w:val="auto"/>
        <w:rPr>
          <w:rFonts w:ascii="Tahoma" w:hAnsi="Tahoma"/>
          <w:noProof/>
          <w:color w:val="000000" w:themeColor="text1"/>
          <w:sz w:val="24"/>
          <w:szCs w:val="24"/>
        </w:rPr>
      </w:pPr>
      <w:r>
        <w:rPr>
          <w:rFonts w:ascii="Tahoma" w:hAnsi="Tahoma"/>
          <w:noProof/>
          <w:color w:val="000000" w:themeColor="text1"/>
          <w:sz w:val="24"/>
          <w:szCs w:val="24"/>
        </w:rPr>
        <w:t>The personal profile content and vision materials should be two seperate products.</w:t>
      </w:r>
    </w:p>
    <w:p w14:paraId="255643C1" w14:textId="77777777" w:rsidR="00B02EB3" w:rsidRDefault="00B02EB3" w:rsidP="00067CA3">
      <w:pPr>
        <w:pStyle w:val="ListParagraph"/>
        <w:widowControl/>
        <w:numPr>
          <w:ilvl w:val="0"/>
          <w:numId w:val="292"/>
        </w:numPr>
        <w:adjustRightInd/>
        <w:spacing w:after="0" w:line="240" w:lineRule="auto"/>
        <w:jc w:val="left"/>
        <w:textAlignment w:val="auto"/>
        <w:rPr>
          <w:rFonts w:ascii="Tahoma" w:hAnsi="Tahoma"/>
          <w:noProof/>
          <w:color w:val="000000" w:themeColor="text1"/>
          <w:sz w:val="24"/>
          <w:szCs w:val="24"/>
        </w:rPr>
      </w:pPr>
      <w:r>
        <w:rPr>
          <w:rFonts w:ascii="Tahoma" w:hAnsi="Tahoma"/>
          <w:noProof/>
          <w:color w:val="000000" w:themeColor="text1"/>
          <w:sz w:val="24"/>
          <w:szCs w:val="24"/>
        </w:rPr>
        <w:t>All content teaching about the eye would be very useful for instruction with students.</w:t>
      </w:r>
    </w:p>
    <w:p w14:paraId="79720DE3" w14:textId="77777777" w:rsidR="00B02EB3" w:rsidRDefault="00B02EB3" w:rsidP="00067CA3">
      <w:pPr>
        <w:pStyle w:val="ListParagraph"/>
        <w:widowControl/>
        <w:numPr>
          <w:ilvl w:val="0"/>
          <w:numId w:val="292"/>
        </w:numPr>
        <w:adjustRightInd/>
        <w:spacing w:after="0" w:line="240" w:lineRule="auto"/>
        <w:jc w:val="left"/>
        <w:textAlignment w:val="auto"/>
        <w:rPr>
          <w:rFonts w:ascii="Tahoma" w:hAnsi="Tahoma"/>
          <w:noProof/>
          <w:color w:val="000000" w:themeColor="text1"/>
          <w:sz w:val="24"/>
          <w:szCs w:val="24"/>
        </w:rPr>
      </w:pPr>
      <w:r>
        <w:rPr>
          <w:rFonts w:ascii="Tahoma" w:hAnsi="Tahoma"/>
          <w:noProof/>
          <w:color w:val="000000" w:themeColor="text1"/>
          <w:sz w:val="24"/>
          <w:szCs w:val="24"/>
        </w:rPr>
        <w:t>The anatomy/physiology of the eye and vision materials can be a standalone product.</w:t>
      </w:r>
    </w:p>
    <w:p w14:paraId="278BC84F" w14:textId="77777777" w:rsidR="00B02EB3" w:rsidRDefault="00B02EB3" w:rsidP="00067CA3">
      <w:pPr>
        <w:pStyle w:val="ListParagraph"/>
        <w:widowControl/>
        <w:numPr>
          <w:ilvl w:val="0"/>
          <w:numId w:val="292"/>
        </w:numPr>
        <w:adjustRightInd/>
        <w:spacing w:after="0" w:line="240" w:lineRule="auto"/>
        <w:jc w:val="left"/>
        <w:textAlignment w:val="auto"/>
        <w:rPr>
          <w:rFonts w:ascii="Tahoma" w:hAnsi="Tahoma"/>
          <w:noProof/>
          <w:color w:val="000000" w:themeColor="text1"/>
          <w:sz w:val="24"/>
          <w:szCs w:val="24"/>
        </w:rPr>
      </w:pPr>
      <w:r>
        <w:rPr>
          <w:rFonts w:ascii="Tahoma" w:hAnsi="Tahoma"/>
          <w:noProof/>
          <w:color w:val="000000" w:themeColor="text1"/>
          <w:sz w:val="24"/>
          <w:szCs w:val="24"/>
        </w:rPr>
        <w:t>The vision diagrams and model pieces were received well.</w:t>
      </w:r>
    </w:p>
    <w:p w14:paraId="38904881" w14:textId="77777777" w:rsidR="00B02EB3" w:rsidRDefault="00B02EB3" w:rsidP="00067CA3">
      <w:pPr>
        <w:pStyle w:val="ListParagraph"/>
        <w:widowControl/>
        <w:numPr>
          <w:ilvl w:val="0"/>
          <w:numId w:val="292"/>
        </w:numPr>
        <w:adjustRightInd/>
        <w:spacing w:after="0" w:line="240" w:lineRule="auto"/>
        <w:jc w:val="left"/>
        <w:textAlignment w:val="auto"/>
        <w:rPr>
          <w:rFonts w:ascii="Tahoma" w:hAnsi="Tahoma"/>
          <w:noProof/>
          <w:color w:val="000000" w:themeColor="text1"/>
          <w:sz w:val="24"/>
          <w:szCs w:val="24"/>
        </w:rPr>
      </w:pPr>
      <w:r>
        <w:rPr>
          <w:rFonts w:ascii="Tahoma" w:hAnsi="Tahoma"/>
          <w:noProof/>
          <w:color w:val="000000" w:themeColor="text1"/>
          <w:sz w:val="24"/>
          <w:szCs w:val="24"/>
        </w:rPr>
        <w:t>The personal profile needs more development</w:t>
      </w:r>
      <w:r w:rsidR="00C10B49">
        <w:rPr>
          <w:rFonts w:ascii="Tahoma" w:hAnsi="Tahoma"/>
          <w:noProof/>
          <w:color w:val="000000" w:themeColor="text1"/>
          <w:sz w:val="24"/>
          <w:szCs w:val="24"/>
        </w:rPr>
        <w:t>,</w:t>
      </w:r>
      <w:r>
        <w:rPr>
          <w:rFonts w:ascii="Tahoma" w:hAnsi="Tahoma"/>
          <w:noProof/>
          <w:color w:val="000000" w:themeColor="text1"/>
          <w:sz w:val="24"/>
          <w:szCs w:val="24"/>
        </w:rPr>
        <w:t xml:space="preserve"> and samples of profiles are needed for all age groups </w:t>
      </w:r>
      <w:r>
        <w:rPr>
          <w:rFonts w:ascii="Tahoma" w:hAnsi="Tahoma"/>
          <w:color w:val="000000" w:themeColor="text1"/>
          <w:sz w:val="24"/>
          <w:szCs w:val="24"/>
        </w:rPr>
        <w:t xml:space="preserve">(elementary, middle/high school, post-secondary education, and employment.) </w:t>
      </w:r>
    </w:p>
    <w:p w14:paraId="123A537C" w14:textId="77777777" w:rsidR="00B02EB3" w:rsidRDefault="00B02EB3" w:rsidP="00067CA3">
      <w:pPr>
        <w:pStyle w:val="ListParagraph"/>
        <w:widowControl/>
        <w:numPr>
          <w:ilvl w:val="0"/>
          <w:numId w:val="292"/>
        </w:numPr>
        <w:adjustRightInd/>
        <w:spacing w:after="0" w:line="240" w:lineRule="auto"/>
        <w:jc w:val="left"/>
        <w:textAlignment w:val="auto"/>
        <w:rPr>
          <w:rFonts w:ascii="Tahoma" w:hAnsi="Tahoma"/>
          <w:noProof/>
          <w:color w:val="000000" w:themeColor="text1"/>
          <w:sz w:val="24"/>
          <w:szCs w:val="24"/>
        </w:rPr>
      </w:pPr>
      <w:r>
        <w:rPr>
          <w:rFonts w:ascii="Tahoma" w:hAnsi="Tahoma"/>
          <w:noProof/>
          <w:color w:val="000000" w:themeColor="text1"/>
          <w:sz w:val="24"/>
          <w:szCs w:val="24"/>
        </w:rPr>
        <w:t>All reviewers would like labeling worksheets added.</w:t>
      </w:r>
    </w:p>
    <w:p w14:paraId="62A16E9F" w14:textId="77777777" w:rsidR="00B02EB3" w:rsidRDefault="00B02EB3" w:rsidP="00067CA3">
      <w:pPr>
        <w:pStyle w:val="ListParagraph"/>
        <w:widowControl/>
        <w:numPr>
          <w:ilvl w:val="0"/>
          <w:numId w:val="292"/>
        </w:numPr>
        <w:adjustRightInd/>
        <w:spacing w:after="0" w:line="240" w:lineRule="auto"/>
        <w:jc w:val="left"/>
        <w:textAlignment w:val="auto"/>
        <w:rPr>
          <w:rFonts w:ascii="Tahoma" w:hAnsi="Tahoma"/>
          <w:noProof/>
          <w:color w:val="000000" w:themeColor="text1"/>
          <w:sz w:val="24"/>
          <w:szCs w:val="24"/>
        </w:rPr>
      </w:pPr>
      <w:r>
        <w:rPr>
          <w:rFonts w:ascii="Tahoma" w:hAnsi="Tahoma"/>
          <w:noProof/>
          <w:color w:val="000000" w:themeColor="text1"/>
          <w:sz w:val="24"/>
          <w:szCs w:val="24"/>
        </w:rPr>
        <w:t xml:space="preserve">More information was requested for the content to include self-advocacy and career readyness content for employment, ADA rights, SSI/SSDI, O&amp;M, and problem solving skills in the workplace. </w:t>
      </w:r>
    </w:p>
    <w:p w14:paraId="661DBAE7" w14:textId="77777777" w:rsidR="00B02EB3" w:rsidRDefault="00B02EB3" w:rsidP="00067CA3">
      <w:pPr>
        <w:pStyle w:val="ListParagraph"/>
        <w:widowControl/>
        <w:numPr>
          <w:ilvl w:val="0"/>
          <w:numId w:val="292"/>
        </w:numPr>
        <w:adjustRightInd/>
        <w:spacing w:after="0" w:line="240" w:lineRule="auto"/>
        <w:jc w:val="left"/>
        <w:textAlignment w:val="auto"/>
        <w:rPr>
          <w:rFonts w:ascii="Tahoma" w:hAnsi="Tahoma"/>
          <w:noProof/>
          <w:color w:val="000000" w:themeColor="text1"/>
          <w:sz w:val="24"/>
          <w:szCs w:val="24"/>
        </w:rPr>
      </w:pPr>
      <w:r>
        <w:rPr>
          <w:rFonts w:ascii="Tahoma" w:hAnsi="Tahoma"/>
          <w:noProof/>
          <w:color w:val="000000" w:themeColor="text1"/>
          <w:sz w:val="24"/>
          <w:szCs w:val="24"/>
        </w:rPr>
        <w:t xml:space="preserve">All reviewers stated that more developement is needed for the profile to be complete to use with students. </w:t>
      </w:r>
    </w:p>
    <w:p w14:paraId="1D981466" w14:textId="77777777" w:rsidR="00C10B49" w:rsidRDefault="00C10B49" w:rsidP="00C10B49">
      <w:pPr>
        <w:pStyle w:val="ListParagraph"/>
        <w:widowControl/>
        <w:adjustRightInd/>
        <w:spacing w:after="0" w:line="240" w:lineRule="auto"/>
        <w:jc w:val="left"/>
        <w:textAlignment w:val="auto"/>
        <w:rPr>
          <w:rFonts w:ascii="Tahoma" w:hAnsi="Tahoma"/>
          <w:noProof/>
          <w:color w:val="000000" w:themeColor="text1"/>
          <w:sz w:val="24"/>
          <w:szCs w:val="24"/>
        </w:rPr>
      </w:pPr>
    </w:p>
    <w:p w14:paraId="6E5356C8" w14:textId="77777777" w:rsidR="00B02EB3" w:rsidRDefault="00B02EB3" w:rsidP="00B02EB3">
      <w:pPr>
        <w:spacing w:after="0" w:line="240" w:lineRule="auto"/>
        <w:jc w:val="left"/>
        <w:rPr>
          <w:rFonts w:ascii="Tahoma" w:hAnsi="Tahoma" w:cs="Tahoma"/>
          <w:noProof/>
          <w:color w:val="000000" w:themeColor="text1"/>
          <w:sz w:val="24"/>
          <w:szCs w:val="24"/>
        </w:rPr>
      </w:pPr>
      <w:r>
        <w:rPr>
          <w:rFonts w:ascii="Tahoma" w:hAnsi="Tahoma" w:cs="Tahoma"/>
          <w:noProof/>
          <w:color w:val="000000" w:themeColor="text1"/>
          <w:sz w:val="24"/>
          <w:szCs w:val="24"/>
        </w:rPr>
        <w:t xml:space="preserve">From the feedback, 100% of reviewers stated that the materials teaching about the eye </w:t>
      </w:r>
      <w:r w:rsidR="00C10B49">
        <w:rPr>
          <w:rFonts w:ascii="Tahoma" w:hAnsi="Tahoma" w:cs="Tahoma"/>
          <w:noProof/>
          <w:color w:val="000000" w:themeColor="text1"/>
          <w:sz w:val="24"/>
          <w:szCs w:val="24"/>
        </w:rPr>
        <w:t>are</w:t>
      </w:r>
      <w:r>
        <w:rPr>
          <w:rFonts w:ascii="Tahoma" w:hAnsi="Tahoma" w:cs="Tahoma"/>
          <w:noProof/>
          <w:color w:val="000000" w:themeColor="text1"/>
          <w:sz w:val="24"/>
          <w:szCs w:val="24"/>
        </w:rPr>
        <w:t xml:space="preserve"> useful and can be a standalone product. Reviewers stated that the models and diagrams and hands-on activities are very useful. </w:t>
      </w:r>
      <w:r w:rsidR="00C10B49">
        <w:rPr>
          <w:rFonts w:ascii="Tahoma" w:hAnsi="Tahoma" w:cs="Tahoma"/>
          <w:noProof/>
          <w:color w:val="000000" w:themeColor="text1"/>
          <w:sz w:val="24"/>
          <w:szCs w:val="24"/>
        </w:rPr>
        <w:t>All</w:t>
      </w:r>
      <w:r>
        <w:rPr>
          <w:rFonts w:ascii="Tahoma" w:hAnsi="Tahoma" w:cs="Tahoma"/>
          <w:noProof/>
          <w:color w:val="000000" w:themeColor="text1"/>
          <w:sz w:val="24"/>
          <w:szCs w:val="24"/>
        </w:rPr>
        <w:t xml:space="preserve"> reviewers said the glossary of eye conditions and glossary of eye terminology is very useful. </w:t>
      </w:r>
      <w:r w:rsidR="00C10B49">
        <w:rPr>
          <w:rFonts w:ascii="Tahoma" w:hAnsi="Tahoma" w:cs="Tahoma"/>
          <w:noProof/>
          <w:color w:val="000000" w:themeColor="text1"/>
          <w:sz w:val="24"/>
          <w:szCs w:val="24"/>
        </w:rPr>
        <w:t>Three of four</w:t>
      </w:r>
      <w:r>
        <w:rPr>
          <w:rFonts w:ascii="Tahoma" w:hAnsi="Tahoma" w:cs="Tahoma"/>
          <w:noProof/>
          <w:color w:val="000000" w:themeColor="text1"/>
          <w:sz w:val="24"/>
          <w:szCs w:val="24"/>
        </w:rPr>
        <w:t xml:space="preserve"> reviewers stated that the two sections, Basic Concepts for Understanding the Eye and Path of Light Through the Eye</w:t>
      </w:r>
      <w:r w:rsidR="00C10B49">
        <w:rPr>
          <w:rFonts w:ascii="Tahoma" w:hAnsi="Tahoma" w:cs="Tahoma"/>
          <w:noProof/>
          <w:color w:val="000000" w:themeColor="text1"/>
          <w:sz w:val="24"/>
          <w:szCs w:val="24"/>
        </w:rPr>
        <w:t>,</w:t>
      </w:r>
      <w:r>
        <w:rPr>
          <w:rFonts w:ascii="Tahoma" w:hAnsi="Tahoma" w:cs="Tahoma"/>
          <w:noProof/>
          <w:color w:val="000000" w:themeColor="text1"/>
          <w:sz w:val="24"/>
          <w:szCs w:val="24"/>
        </w:rPr>
        <w:t xml:space="preserve"> are useful for instruction. </w:t>
      </w:r>
      <w:r w:rsidR="00C10B49">
        <w:rPr>
          <w:rFonts w:ascii="Tahoma" w:hAnsi="Tahoma" w:cs="Tahoma"/>
          <w:noProof/>
          <w:color w:val="000000" w:themeColor="text1"/>
          <w:sz w:val="24"/>
          <w:szCs w:val="24"/>
        </w:rPr>
        <w:t>All</w:t>
      </w:r>
      <w:r>
        <w:rPr>
          <w:rFonts w:ascii="Tahoma" w:hAnsi="Tahoma" w:cs="Tahoma"/>
          <w:noProof/>
          <w:color w:val="000000" w:themeColor="text1"/>
          <w:sz w:val="24"/>
          <w:szCs w:val="24"/>
        </w:rPr>
        <w:t xml:space="preserve"> reviewers would like labeling worksheets provided along with the visual materials. </w:t>
      </w:r>
    </w:p>
    <w:p w14:paraId="0E352CAC" w14:textId="77777777" w:rsidR="00C10B49" w:rsidRDefault="00C10B49" w:rsidP="00B02EB3">
      <w:pPr>
        <w:spacing w:after="0" w:line="240" w:lineRule="auto"/>
        <w:jc w:val="left"/>
        <w:rPr>
          <w:rFonts w:ascii="Tahoma" w:hAnsi="Tahoma" w:cs="Tahoma"/>
          <w:noProof/>
          <w:color w:val="000000" w:themeColor="text1"/>
          <w:sz w:val="24"/>
          <w:szCs w:val="24"/>
        </w:rPr>
      </w:pPr>
    </w:p>
    <w:p w14:paraId="28FF7942" w14:textId="77777777" w:rsidR="00B02EB3" w:rsidRDefault="00B02EB3" w:rsidP="00B02EB3">
      <w:pPr>
        <w:spacing w:after="0" w:line="240" w:lineRule="auto"/>
        <w:jc w:val="left"/>
        <w:rPr>
          <w:rFonts w:ascii="Tahoma" w:hAnsi="Tahoma" w:cs="Tahoma"/>
          <w:noProof/>
          <w:color w:val="000000" w:themeColor="text1"/>
          <w:sz w:val="24"/>
          <w:szCs w:val="24"/>
        </w:rPr>
      </w:pPr>
      <w:r>
        <w:rPr>
          <w:rFonts w:ascii="Tahoma" w:hAnsi="Tahoma" w:cs="Tahoma"/>
          <w:noProof/>
          <w:color w:val="000000" w:themeColor="text1"/>
          <w:sz w:val="24"/>
          <w:szCs w:val="24"/>
        </w:rPr>
        <w:t>The project leader moved forward with development of the teachers guidebook that provides instruction about the human eye and common eye conditions that result from the breakdown in the visual system. Requests from reviewers to include more self-advocacy instruction was taken into consideration</w:t>
      </w:r>
      <w:r w:rsidR="00B90CA4">
        <w:rPr>
          <w:rFonts w:ascii="Tahoma" w:hAnsi="Tahoma" w:cs="Tahoma"/>
          <w:noProof/>
          <w:color w:val="000000" w:themeColor="text1"/>
          <w:sz w:val="24"/>
          <w:szCs w:val="24"/>
        </w:rPr>
        <w:t>;</w:t>
      </w:r>
      <w:r>
        <w:rPr>
          <w:rFonts w:ascii="Tahoma" w:hAnsi="Tahoma" w:cs="Tahoma"/>
          <w:noProof/>
          <w:color w:val="000000" w:themeColor="text1"/>
          <w:sz w:val="24"/>
          <w:szCs w:val="24"/>
        </w:rPr>
        <w:t xml:space="preserve"> the third </w:t>
      </w:r>
      <w:r w:rsidR="00B90CA4">
        <w:rPr>
          <w:rFonts w:ascii="Tahoma" w:hAnsi="Tahoma" w:cs="Tahoma"/>
          <w:noProof/>
          <w:color w:val="000000" w:themeColor="text1"/>
          <w:sz w:val="24"/>
          <w:szCs w:val="24"/>
        </w:rPr>
        <w:t>section of the guidebook became Self-Ad</w:t>
      </w:r>
      <w:r>
        <w:rPr>
          <w:rFonts w:ascii="Tahoma" w:hAnsi="Tahoma" w:cs="Tahoma"/>
          <w:noProof/>
          <w:color w:val="000000" w:themeColor="text1"/>
          <w:sz w:val="24"/>
          <w:szCs w:val="24"/>
        </w:rPr>
        <w:t>vocacy About My Eye Condition. In this section students learn how to co</w:t>
      </w:r>
      <w:r w:rsidR="00B90CA4">
        <w:rPr>
          <w:rFonts w:ascii="Tahoma" w:hAnsi="Tahoma" w:cs="Tahoma"/>
          <w:noProof/>
          <w:color w:val="000000" w:themeColor="text1"/>
          <w:sz w:val="24"/>
          <w:szCs w:val="24"/>
        </w:rPr>
        <w:t>mmunicate their visual needs to</w:t>
      </w:r>
      <w:r>
        <w:rPr>
          <w:rFonts w:ascii="Tahoma" w:hAnsi="Tahoma" w:cs="Tahoma"/>
          <w:noProof/>
          <w:color w:val="000000" w:themeColor="text1"/>
          <w:sz w:val="24"/>
          <w:szCs w:val="24"/>
        </w:rPr>
        <w:t xml:space="preserve"> teachers, family, peers, medical professionals, and the general public. </w:t>
      </w:r>
    </w:p>
    <w:p w14:paraId="6BDBAA59" w14:textId="77777777" w:rsidR="00C10B49" w:rsidRDefault="00C10B49" w:rsidP="00B02EB3">
      <w:pPr>
        <w:spacing w:after="0" w:line="240" w:lineRule="auto"/>
        <w:jc w:val="left"/>
        <w:rPr>
          <w:rFonts w:ascii="Tahoma" w:hAnsi="Tahoma" w:cs="Tahoma"/>
          <w:noProof/>
          <w:color w:val="000000" w:themeColor="text1"/>
          <w:sz w:val="24"/>
          <w:szCs w:val="24"/>
        </w:rPr>
      </w:pPr>
    </w:p>
    <w:p w14:paraId="6522FC36" w14:textId="77777777" w:rsidR="00B02EB3" w:rsidRDefault="00B02EB3" w:rsidP="00B02EB3">
      <w:pPr>
        <w:spacing w:after="0" w:line="240" w:lineRule="auto"/>
        <w:jc w:val="left"/>
        <w:rPr>
          <w:rFonts w:ascii="Tahoma" w:hAnsi="Tahoma" w:cs="Tahoma"/>
          <w:noProof/>
          <w:color w:val="000000" w:themeColor="text1"/>
          <w:sz w:val="24"/>
          <w:szCs w:val="24"/>
        </w:rPr>
      </w:pPr>
      <w:r>
        <w:rPr>
          <w:rFonts w:ascii="Tahoma" w:hAnsi="Tahoma" w:cs="Tahoma"/>
          <w:noProof/>
          <w:color w:val="000000" w:themeColor="text1"/>
          <w:sz w:val="24"/>
          <w:szCs w:val="24"/>
        </w:rPr>
        <w:t xml:space="preserve">It was decided that there was not enough content for the personal profile. These  materials have been put on hold for future transition products. </w:t>
      </w:r>
    </w:p>
    <w:p w14:paraId="0A328268" w14:textId="77777777" w:rsidR="00B90CA4" w:rsidRDefault="00B90CA4" w:rsidP="00B02EB3">
      <w:pPr>
        <w:spacing w:after="0" w:line="240" w:lineRule="auto"/>
        <w:jc w:val="left"/>
        <w:rPr>
          <w:rFonts w:ascii="Tahoma" w:hAnsi="Tahoma" w:cs="Tahoma"/>
          <w:noProof/>
          <w:color w:val="000000" w:themeColor="text1"/>
          <w:sz w:val="24"/>
          <w:szCs w:val="24"/>
        </w:rPr>
      </w:pPr>
    </w:p>
    <w:p w14:paraId="4EC17AA4" w14:textId="77777777" w:rsidR="00B02EB3" w:rsidRDefault="00B02EB3" w:rsidP="00B02EB3">
      <w:pPr>
        <w:spacing w:after="0" w:line="240" w:lineRule="auto"/>
        <w:jc w:val="left"/>
        <w:rPr>
          <w:rFonts w:ascii="Tahoma" w:eastAsia="Calibri" w:hAnsi="Tahoma" w:cs="Tahoma"/>
          <w:sz w:val="24"/>
          <w:szCs w:val="24"/>
        </w:rPr>
      </w:pPr>
      <w:r>
        <w:rPr>
          <w:rFonts w:ascii="Tahoma" w:eastAsia="Calibri" w:hAnsi="Tahoma" w:cs="Tahoma"/>
          <w:sz w:val="24"/>
          <w:szCs w:val="24"/>
        </w:rPr>
        <w:t>Taylor finished consolidating the guidebook consisting of the author’s instruction of visual materials. It was decided that the product would be for students K-12 and th</w:t>
      </w:r>
      <w:r w:rsidR="006678F8">
        <w:rPr>
          <w:rFonts w:ascii="Tahoma" w:eastAsia="Calibri" w:hAnsi="Tahoma" w:cs="Tahoma"/>
          <w:sz w:val="24"/>
          <w:szCs w:val="24"/>
        </w:rPr>
        <w:t>e final product would be called</w:t>
      </w:r>
      <w:r>
        <w:rPr>
          <w:rFonts w:ascii="Tahoma" w:eastAsia="Calibri" w:hAnsi="Tahoma" w:cs="Tahoma"/>
          <w:sz w:val="24"/>
          <w:szCs w:val="24"/>
        </w:rPr>
        <w:t xml:space="preserve"> </w:t>
      </w:r>
      <w:r w:rsidRPr="00C522B9">
        <w:rPr>
          <w:rFonts w:ascii="Tahoma" w:eastAsia="Calibri" w:hAnsi="Tahoma" w:cs="Tahoma"/>
          <w:sz w:val="24"/>
          <w:szCs w:val="24"/>
        </w:rPr>
        <w:t>My Eyes My Vision</w:t>
      </w:r>
      <w:r>
        <w:rPr>
          <w:rFonts w:ascii="Tahoma" w:eastAsia="Calibri" w:hAnsi="Tahoma" w:cs="Tahoma"/>
          <w:sz w:val="24"/>
          <w:szCs w:val="24"/>
        </w:rPr>
        <w:t xml:space="preserve">. It will include instruction of the eye and self-advocacy skills to communicate visual needs. </w:t>
      </w:r>
    </w:p>
    <w:p w14:paraId="6F8ABB85" w14:textId="77777777" w:rsidR="00B02EB3" w:rsidRDefault="00B02EB3" w:rsidP="00B02EB3">
      <w:pPr>
        <w:spacing w:after="0" w:line="240" w:lineRule="auto"/>
        <w:jc w:val="left"/>
        <w:rPr>
          <w:rFonts w:ascii="Tahoma" w:eastAsia="Calibri" w:hAnsi="Tahoma" w:cs="Tahoma"/>
          <w:sz w:val="24"/>
          <w:szCs w:val="24"/>
        </w:rPr>
      </w:pPr>
    </w:p>
    <w:p w14:paraId="3848C445" w14:textId="77777777" w:rsidR="00B02EB3" w:rsidRDefault="00B02EB3" w:rsidP="00B02EB3">
      <w:pPr>
        <w:spacing w:after="0" w:line="240" w:lineRule="auto"/>
        <w:jc w:val="left"/>
        <w:rPr>
          <w:rFonts w:ascii="Tahoma" w:hAnsi="Tahoma" w:cs="Tahoma"/>
          <w:sz w:val="24"/>
          <w:szCs w:val="24"/>
        </w:rPr>
      </w:pPr>
      <w:r>
        <w:rPr>
          <w:rFonts w:ascii="Tahoma" w:hAnsi="Tahoma" w:cs="Tahoma"/>
          <w:sz w:val="24"/>
          <w:szCs w:val="24"/>
        </w:rPr>
        <w:t>A call for field testers was posted on the Teacher of the Visually Impaired, Orientation &amp; Mobility</w:t>
      </w:r>
      <w:r w:rsidR="00FA0C4E">
        <w:rPr>
          <w:rFonts w:ascii="Tahoma" w:hAnsi="Tahoma" w:cs="Tahoma"/>
          <w:sz w:val="24"/>
          <w:szCs w:val="24"/>
        </w:rPr>
        <w:t>,</w:t>
      </w:r>
      <w:r>
        <w:rPr>
          <w:rFonts w:ascii="Tahoma" w:hAnsi="Tahoma" w:cs="Tahoma"/>
          <w:sz w:val="24"/>
          <w:szCs w:val="24"/>
        </w:rPr>
        <w:t xml:space="preserve"> and AER social media pages. There were a few responses from </w:t>
      </w:r>
      <w:r w:rsidR="00FA0C4E">
        <w:rPr>
          <w:rFonts w:ascii="Tahoma" w:hAnsi="Tahoma" w:cs="Tahoma"/>
          <w:sz w:val="24"/>
          <w:szCs w:val="24"/>
        </w:rPr>
        <w:t xml:space="preserve">interested </w:t>
      </w:r>
      <w:r>
        <w:rPr>
          <w:rFonts w:ascii="Tahoma" w:hAnsi="Tahoma" w:cs="Tahoma"/>
          <w:sz w:val="24"/>
          <w:szCs w:val="24"/>
        </w:rPr>
        <w:t xml:space="preserve">teachers </w:t>
      </w:r>
      <w:r w:rsidR="00FA0C4E">
        <w:rPr>
          <w:rFonts w:ascii="Tahoma" w:hAnsi="Tahoma" w:cs="Tahoma"/>
          <w:sz w:val="24"/>
          <w:szCs w:val="24"/>
        </w:rPr>
        <w:t>from</w:t>
      </w:r>
      <w:r>
        <w:rPr>
          <w:rFonts w:ascii="Tahoma" w:hAnsi="Tahoma" w:cs="Tahoma"/>
          <w:sz w:val="24"/>
          <w:szCs w:val="24"/>
        </w:rPr>
        <w:t xml:space="preserve"> Canada, New Zealand</w:t>
      </w:r>
      <w:r w:rsidR="00FA0C4E">
        <w:rPr>
          <w:rFonts w:ascii="Tahoma" w:hAnsi="Tahoma" w:cs="Tahoma"/>
          <w:sz w:val="24"/>
          <w:szCs w:val="24"/>
        </w:rPr>
        <w:t>,</w:t>
      </w:r>
      <w:r>
        <w:rPr>
          <w:rFonts w:ascii="Tahoma" w:hAnsi="Tahoma" w:cs="Tahoma"/>
          <w:sz w:val="24"/>
          <w:szCs w:val="24"/>
        </w:rPr>
        <w:t xml:space="preserve"> and the Virgin Islands. It was also published in the July </w:t>
      </w:r>
      <w:r w:rsidRPr="00FA0C4E">
        <w:rPr>
          <w:rFonts w:ascii="Tahoma" w:hAnsi="Tahoma" w:cs="Tahoma"/>
          <w:i/>
          <w:sz w:val="24"/>
          <w:szCs w:val="24"/>
        </w:rPr>
        <w:t>APH News</w:t>
      </w:r>
      <w:r>
        <w:rPr>
          <w:rFonts w:ascii="Tahoma" w:hAnsi="Tahoma" w:cs="Tahoma"/>
          <w:sz w:val="24"/>
          <w:szCs w:val="24"/>
        </w:rPr>
        <w:t>, which prompted several more responses to the Interest form. Overall, 72 professionals responded in interest to field test this product</w:t>
      </w:r>
      <w:r w:rsidR="006678F8">
        <w:rPr>
          <w:rFonts w:ascii="Tahoma" w:hAnsi="Tahoma" w:cs="Tahoma"/>
          <w:sz w:val="24"/>
          <w:szCs w:val="24"/>
        </w:rPr>
        <w:t>.</w:t>
      </w:r>
    </w:p>
    <w:p w14:paraId="5A9E54B8" w14:textId="77777777" w:rsidR="00B02EB3" w:rsidRDefault="00B02EB3" w:rsidP="00B02EB3">
      <w:pPr>
        <w:spacing w:after="0" w:line="240" w:lineRule="auto"/>
        <w:jc w:val="left"/>
        <w:rPr>
          <w:rFonts w:ascii="Tahoma" w:hAnsi="Tahoma" w:cs="Tahoma"/>
          <w:sz w:val="24"/>
          <w:szCs w:val="24"/>
        </w:rPr>
      </w:pPr>
    </w:p>
    <w:p w14:paraId="072505E4" w14:textId="77777777" w:rsidR="00B02EB3" w:rsidRDefault="00B02EB3" w:rsidP="00B02EB3">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2020</w:t>
      </w:r>
    </w:p>
    <w:p w14:paraId="325FB6A6" w14:textId="77777777" w:rsidR="00B02EB3" w:rsidRDefault="00B02EB3" w:rsidP="00B02EB3">
      <w:pPr>
        <w:spacing w:after="0" w:line="240" w:lineRule="auto"/>
        <w:jc w:val="left"/>
        <w:rPr>
          <w:rFonts w:ascii="Tahoma" w:eastAsia="Calibri" w:hAnsi="Tahoma" w:cs="Tahoma"/>
          <w:sz w:val="24"/>
          <w:szCs w:val="24"/>
        </w:rPr>
      </w:pPr>
      <w:r>
        <w:rPr>
          <w:rFonts w:ascii="Tahoma" w:hAnsi="Tahoma" w:cs="Tahoma"/>
          <w:sz w:val="24"/>
          <w:szCs w:val="24"/>
        </w:rPr>
        <w:t>Prototype materials will be sent out for field testing by TVIs and their students over a wide U.S. geographic distribution. Changes will be made to the prototypes as recommended, and the product will move forward to production.</w:t>
      </w:r>
      <w:r>
        <w:t xml:space="preserve"> </w:t>
      </w:r>
      <w:r>
        <w:rPr>
          <w:rFonts w:ascii="Tahoma" w:eastAsia="Calibri" w:hAnsi="Tahoma" w:cs="Tahoma"/>
          <w:sz w:val="24"/>
          <w:szCs w:val="24"/>
        </w:rPr>
        <w:t xml:space="preserve">Field testing is planned during </w:t>
      </w:r>
      <w:r w:rsidR="00C522B9">
        <w:rPr>
          <w:rFonts w:ascii="Tahoma" w:eastAsia="Calibri" w:hAnsi="Tahoma" w:cs="Tahoma"/>
          <w:sz w:val="24"/>
          <w:szCs w:val="24"/>
        </w:rPr>
        <w:t xml:space="preserve">the fall of the </w:t>
      </w:r>
      <w:r>
        <w:rPr>
          <w:rFonts w:ascii="Tahoma" w:eastAsia="Calibri" w:hAnsi="Tahoma" w:cs="Tahoma"/>
          <w:sz w:val="24"/>
          <w:szCs w:val="24"/>
        </w:rPr>
        <w:t>2019-2020 school year. When the guidebook layout is complete, the text will be translated into braille</w:t>
      </w:r>
      <w:r w:rsidR="00C522B9">
        <w:rPr>
          <w:rFonts w:ascii="Tahoma" w:eastAsia="Calibri" w:hAnsi="Tahoma" w:cs="Tahoma"/>
          <w:sz w:val="24"/>
          <w:szCs w:val="24"/>
        </w:rPr>
        <w:t>; a</w:t>
      </w:r>
      <w:r>
        <w:rPr>
          <w:rFonts w:ascii="Tahoma" w:eastAsia="Calibri" w:hAnsi="Tahoma" w:cs="Tahoma"/>
          <w:sz w:val="24"/>
          <w:szCs w:val="24"/>
        </w:rPr>
        <w:t xml:space="preserve"> downloadable BRF and accessible files of the guidebook will be available from the APH website. My Eyes My Vision will be presented for Quota Approval</w:t>
      </w:r>
      <w:r w:rsidR="00C522B9">
        <w:rPr>
          <w:rFonts w:ascii="Tahoma" w:eastAsia="Calibri" w:hAnsi="Tahoma" w:cs="Tahoma"/>
          <w:sz w:val="24"/>
          <w:szCs w:val="24"/>
        </w:rPr>
        <w:t xml:space="preserve"> in s</w:t>
      </w:r>
      <w:r>
        <w:rPr>
          <w:rFonts w:ascii="Tahoma" w:eastAsia="Calibri" w:hAnsi="Tahoma" w:cs="Tahoma"/>
          <w:sz w:val="24"/>
          <w:szCs w:val="24"/>
        </w:rPr>
        <w:t xml:space="preserve">pring </w:t>
      </w:r>
      <w:r w:rsidR="00C522B9">
        <w:rPr>
          <w:rFonts w:ascii="Tahoma" w:eastAsia="Calibri" w:hAnsi="Tahoma" w:cs="Tahoma"/>
          <w:sz w:val="24"/>
          <w:szCs w:val="24"/>
        </w:rPr>
        <w:t xml:space="preserve">of </w:t>
      </w:r>
      <w:r>
        <w:rPr>
          <w:rFonts w:ascii="Tahoma" w:eastAsia="Calibri" w:hAnsi="Tahoma" w:cs="Tahoma"/>
          <w:sz w:val="24"/>
          <w:szCs w:val="24"/>
        </w:rPr>
        <w:t xml:space="preserve">2020. Product release is expected in 2021. </w:t>
      </w:r>
    </w:p>
    <w:p w14:paraId="1CEEC856" w14:textId="77777777" w:rsidR="006B414F" w:rsidRPr="00D4027D" w:rsidRDefault="006B414F" w:rsidP="00B02EB3">
      <w:pPr>
        <w:spacing w:after="0" w:line="240" w:lineRule="auto"/>
        <w:jc w:val="left"/>
        <w:rPr>
          <w:rFonts w:ascii="Tahoma" w:hAnsi="Tahoma" w:cs="Tahoma"/>
          <w:b/>
          <w:snapToGrid w:val="0"/>
          <w:color w:val="000000"/>
          <w:sz w:val="32"/>
          <w:szCs w:val="24"/>
          <w:highlight w:val="yellow"/>
        </w:rPr>
      </w:pPr>
    </w:p>
    <w:p w14:paraId="0F885067" w14:textId="77777777" w:rsidR="002C6B6E" w:rsidRPr="00B02EB3" w:rsidRDefault="008D43AE" w:rsidP="00F964BE">
      <w:pPr>
        <w:pStyle w:val="Heading2"/>
      </w:pPr>
      <w:bookmarkStart w:id="182" w:name="_Toc21943734"/>
      <w:r w:rsidRPr="00B02EB3">
        <w:t>SENSORY EFFICIENCY SKILLS</w:t>
      </w:r>
      <w:bookmarkEnd w:id="182"/>
    </w:p>
    <w:p w14:paraId="7B814BFE" w14:textId="77777777" w:rsidR="00B02EB3" w:rsidRDefault="00B02EB3" w:rsidP="00B9047A">
      <w:pPr>
        <w:pStyle w:val="Heading4"/>
      </w:pPr>
      <w:bookmarkStart w:id="183" w:name="_Toc303163740"/>
    </w:p>
    <w:p w14:paraId="2A4D418A" w14:textId="77777777" w:rsidR="00B9047A" w:rsidRPr="007C3F33" w:rsidRDefault="00B9047A" w:rsidP="00B9047A">
      <w:pPr>
        <w:pStyle w:val="Heading4"/>
      </w:pPr>
      <w:bookmarkStart w:id="184" w:name="_Toc21943735"/>
      <w:r w:rsidRPr="007C3F33">
        <w:t>Let’s Join In [Modernization]</w:t>
      </w:r>
      <w:bookmarkEnd w:id="184"/>
    </w:p>
    <w:p w14:paraId="70D8251E" w14:textId="77777777" w:rsidR="00B9047A" w:rsidRPr="007C3F33" w:rsidRDefault="00B9047A" w:rsidP="00B9047A">
      <w:pPr>
        <w:spacing w:after="0" w:line="240" w:lineRule="auto"/>
        <w:jc w:val="center"/>
        <w:rPr>
          <w:rFonts w:ascii="Tahoma" w:hAnsi="Tahoma" w:cs="Tahoma"/>
          <w:sz w:val="24"/>
          <w:szCs w:val="24"/>
        </w:rPr>
      </w:pPr>
      <w:r w:rsidRPr="007C3F33">
        <w:rPr>
          <w:rFonts w:ascii="Tahoma" w:hAnsi="Tahoma" w:cs="Tahoma"/>
          <w:sz w:val="24"/>
          <w:szCs w:val="24"/>
        </w:rPr>
        <w:t>(</w:t>
      </w:r>
      <w:r w:rsidR="00CE23B2" w:rsidRPr="007C3F33">
        <w:rPr>
          <w:rFonts w:ascii="Tahoma" w:hAnsi="Tahoma" w:cs="Tahoma"/>
          <w:sz w:val="24"/>
          <w:szCs w:val="24"/>
        </w:rPr>
        <w:t>Continued</w:t>
      </w:r>
      <w:r w:rsidRPr="007C3F33">
        <w:rPr>
          <w:rFonts w:ascii="Tahoma" w:hAnsi="Tahoma" w:cs="Tahoma"/>
          <w:sz w:val="24"/>
          <w:szCs w:val="24"/>
        </w:rPr>
        <w:t>)</w:t>
      </w:r>
    </w:p>
    <w:p w14:paraId="2F14F5DF" w14:textId="77777777" w:rsidR="00B9047A" w:rsidRPr="007C3F33" w:rsidRDefault="00B9047A" w:rsidP="00B9047A">
      <w:pPr>
        <w:spacing w:after="0" w:line="240" w:lineRule="auto"/>
        <w:jc w:val="left"/>
        <w:rPr>
          <w:rFonts w:ascii="Tahoma" w:hAnsi="Tahoma" w:cs="Tahoma"/>
          <w:sz w:val="24"/>
          <w:szCs w:val="24"/>
        </w:rPr>
      </w:pPr>
    </w:p>
    <w:p w14:paraId="52293D29" w14:textId="77777777" w:rsidR="00B9047A" w:rsidRPr="007C3F33" w:rsidRDefault="00B9047A" w:rsidP="00B9047A">
      <w:pPr>
        <w:spacing w:line="240" w:lineRule="auto"/>
        <w:contextualSpacing/>
        <w:jc w:val="left"/>
        <w:rPr>
          <w:rFonts w:ascii="Tahoma" w:hAnsi="Tahoma" w:cs="Tahoma"/>
          <w:sz w:val="24"/>
          <w:szCs w:val="24"/>
          <w:u w:val="single"/>
        </w:rPr>
      </w:pPr>
      <w:r w:rsidRPr="007C3F33">
        <w:rPr>
          <w:rFonts w:ascii="Tahoma" w:hAnsi="Tahoma" w:cs="Tahoma"/>
          <w:sz w:val="24"/>
          <w:szCs w:val="24"/>
          <w:u w:val="single"/>
        </w:rPr>
        <w:t>Purpose</w:t>
      </w:r>
    </w:p>
    <w:p w14:paraId="131C1CDF" w14:textId="77777777" w:rsidR="00B9047A" w:rsidRPr="007C3F33" w:rsidRDefault="00B9047A" w:rsidP="00B9047A">
      <w:pPr>
        <w:spacing w:line="240" w:lineRule="auto"/>
        <w:contextualSpacing/>
        <w:jc w:val="left"/>
        <w:rPr>
          <w:rFonts w:ascii="Tahoma" w:hAnsi="Tahoma" w:cs="Tahoma"/>
          <w:sz w:val="24"/>
          <w:szCs w:val="24"/>
        </w:rPr>
      </w:pPr>
      <w:r w:rsidRPr="007C3F33">
        <w:rPr>
          <w:rFonts w:ascii="Tahoma" w:hAnsi="Tahoma" w:cs="Tahoma"/>
          <w:sz w:val="24"/>
          <w:szCs w:val="24"/>
        </w:rPr>
        <w:t xml:space="preserve">To provide educators of children with multiple sensory impairments a new perspective for inclusion in the educational setting. Dr. Jan van Dijk is working to expand his </w:t>
      </w:r>
      <w:r w:rsidRPr="007C3F33">
        <w:rPr>
          <w:rFonts w:ascii="Tahoma" w:hAnsi="Tahoma" w:cs="Tahoma"/>
          <w:i/>
          <w:sz w:val="24"/>
          <w:szCs w:val="24"/>
        </w:rPr>
        <w:t xml:space="preserve">Child Guided Strategies </w:t>
      </w:r>
      <w:r w:rsidRPr="007C3F33">
        <w:rPr>
          <w:rFonts w:ascii="Tahoma" w:hAnsi="Tahoma" w:cs="Tahoma"/>
          <w:sz w:val="24"/>
          <w:szCs w:val="24"/>
        </w:rPr>
        <w:t>into the standard education curriculum.</w:t>
      </w:r>
    </w:p>
    <w:p w14:paraId="388C5BB9" w14:textId="77777777" w:rsidR="00B9047A" w:rsidRPr="007C3F33" w:rsidRDefault="00B9047A" w:rsidP="00B9047A">
      <w:pPr>
        <w:spacing w:line="240" w:lineRule="auto"/>
        <w:contextualSpacing/>
        <w:jc w:val="left"/>
        <w:rPr>
          <w:rFonts w:ascii="Tahoma" w:hAnsi="Tahoma" w:cs="Tahoma"/>
          <w:sz w:val="24"/>
          <w:szCs w:val="24"/>
          <w:u w:val="single"/>
        </w:rPr>
      </w:pPr>
    </w:p>
    <w:p w14:paraId="7BA79155" w14:textId="77777777" w:rsidR="00B9047A" w:rsidRPr="007C3F33" w:rsidRDefault="00B9047A" w:rsidP="00B9047A">
      <w:pPr>
        <w:spacing w:line="240" w:lineRule="auto"/>
        <w:contextualSpacing/>
        <w:jc w:val="left"/>
        <w:rPr>
          <w:rFonts w:ascii="Tahoma" w:hAnsi="Tahoma" w:cs="Tahoma"/>
          <w:sz w:val="24"/>
          <w:szCs w:val="24"/>
          <w:u w:val="single"/>
        </w:rPr>
      </w:pPr>
      <w:r w:rsidRPr="007C3F33">
        <w:rPr>
          <w:rFonts w:ascii="Tahoma" w:hAnsi="Tahoma" w:cs="Tahoma"/>
          <w:sz w:val="24"/>
          <w:szCs w:val="24"/>
          <w:u w:val="single"/>
        </w:rPr>
        <w:t>Project Staff</w:t>
      </w:r>
    </w:p>
    <w:p w14:paraId="667F74DE" w14:textId="77777777" w:rsidR="00B9047A" w:rsidRPr="007C3F33" w:rsidRDefault="00B9047A" w:rsidP="00B9047A">
      <w:pPr>
        <w:spacing w:line="240" w:lineRule="auto"/>
        <w:contextualSpacing/>
        <w:jc w:val="left"/>
        <w:rPr>
          <w:rFonts w:ascii="Tahoma" w:hAnsi="Tahoma" w:cs="Tahoma"/>
          <w:sz w:val="24"/>
          <w:szCs w:val="24"/>
        </w:rPr>
      </w:pPr>
      <w:r w:rsidRPr="007C3F33">
        <w:rPr>
          <w:rFonts w:ascii="Tahoma" w:hAnsi="Tahoma" w:cs="Tahoma"/>
          <w:sz w:val="24"/>
          <w:szCs w:val="24"/>
        </w:rPr>
        <w:t>Susan Sullivan, CVI Project Leader</w:t>
      </w:r>
    </w:p>
    <w:p w14:paraId="42B366C1" w14:textId="77777777" w:rsidR="007C3F33" w:rsidRPr="007C3F33" w:rsidRDefault="00B9047A" w:rsidP="007C3F33">
      <w:pPr>
        <w:spacing w:line="240" w:lineRule="auto"/>
        <w:contextualSpacing/>
        <w:jc w:val="left"/>
        <w:rPr>
          <w:rFonts w:ascii="Tahoma" w:hAnsi="Tahoma" w:cs="Tahoma"/>
          <w:sz w:val="24"/>
          <w:szCs w:val="24"/>
        </w:rPr>
      </w:pPr>
      <w:r w:rsidRPr="007C3F33">
        <w:rPr>
          <w:rFonts w:ascii="Tahoma" w:hAnsi="Tahoma" w:cs="Tahoma"/>
          <w:sz w:val="24"/>
          <w:szCs w:val="24"/>
        </w:rPr>
        <w:t>Jan van Dijk, Consultant</w:t>
      </w:r>
    </w:p>
    <w:p w14:paraId="7779C87C" w14:textId="77777777" w:rsidR="007C3F33" w:rsidRPr="007C3F33" w:rsidRDefault="007C3F33" w:rsidP="007C3F33">
      <w:pPr>
        <w:spacing w:line="240" w:lineRule="auto"/>
        <w:contextualSpacing/>
        <w:jc w:val="left"/>
        <w:rPr>
          <w:rFonts w:ascii="Tahoma" w:hAnsi="Tahoma" w:cs="Tahoma"/>
          <w:sz w:val="24"/>
          <w:szCs w:val="24"/>
        </w:rPr>
      </w:pPr>
      <w:r w:rsidRPr="007C3F33">
        <w:rPr>
          <w:rFonts w:ascii="Tahoma" w:hAnsi="Tahoma" w:cs="Tahoma"/>
          <w:sz w:val="24"/>
          <w:szCs w:val="24"/>
        </w:rPr>
        <w:t>Jerry Petroff, University contact</w:t>
      </w:r>
    </w:p>
    <w:p w14:paraId="160D3D1A" w14:textId="77777777" w:rsidR="007C3F33" w:rsidRPr="007C3F33" w:rsidRDefault="007C3F33" w:rsidP="00B9047A">
      <w:pPr>
        <w:spacing w:line="240" w:lineRule="auto"/>
        <w:contextualSpacing/>
        <w:jc w:val="left"/>
        <w:rPr>
          <w:rFonts w:ascii="Tahoma" w:hAnsi="Tahoma" w:cs="Tahoma"/>
          <w:sz w:val="24"/>
          <w:szCs w:val="24"/>
        </w:rPr>
      </w:pPr>
    </w:p>
    <w:p w14:paraId="14EDD242" w14:textId="77777777" w:rsidR="00B9047A" w:rsidRPr="007C3F33" w:rsidRDefault="00B9047A" w:rsidP="00B9047A">
      <w:pPr>
        <w:spacing w:line="240" w:lineRule="auto"/>
        <w:contextualSpacing/>
        <w:jc w:val="left"/>
        <w:rPr>
          <w:rFonts w:ascii="Tahoma" w:hAnsi="Tahoma" w:cs="Tahoma"/>
          <w:sz w:val="24"/>
          <w:szCs w:val="24"/>
        </w:rPr>
      </w:pPr>
    </w:p>
    <w:p w14:paraId="02A7F038" w14:textId="77777777" w:rsidR="00B9047A" w:rsidRPr="007C3F33" w:rsidRDefault="00B9047A" w:rsidP="00B9047A">
      <w:pPr>
        <w:spacing w:line="240" w:lineRule="auto"/>
        <w:contextualSpacing/>
        <w:jc w:val="left"/>
        <w:rPr>
          <w:rFonts w:ascii="Tahoma" w:hAnsi="Tahoma" w:cs="Tahoma"/>
          <w:sz w:val="24"/>
          <w:szCs w:val="24"/>
          <w:u w:val="single"/>
        </w:rPr>
      </w:pPr>
      <w:r w:rsidRPr="007C3F33">
        <w:rPr>
          <w:rFonts w:ascii="Tahoma" w:hAnsi="Tahoma" w:cs="Tahoma"/>
          <w:sz w:val="24"/>
          <w:szCs w:val="24"/>
          <w:u w:val="single"/>
        </w:rPr>
        <w:t>Product Description</w:t>
      </w:r>
    </w:p>
    <w:p w14:paraId="7FB73755" w14:textId="77777777" w:rsidR="00B9047A" w:rsidRPr="007C3F33" w:rsidRDefault="00B9047A" w:rsidP="00B9047A">
      <w:pPr>
        <w:spacing w:line="240" w:lineRule="auto"/>
        <w:contextualSpacing/>
        <w:jc w:val="left"/>
        <w:rPr>
          <w:rFonts w:ascii="Tahoma" w:hAnsi="Tahoma" w:cs="Tahoma"/>
          <w:sz w:val="24"/>
          <w:szCs w:val="24"/>
        </w:rPr>
      </w:pPr>
      <w:r w:rsidRPr="007C3F33">
        <w:rPr>
          <w:rFonts w:ascii="Tahoma" w:hAnsi="Tahoma" w:cs="Tahoma"/>
          <w:sz w:val="24"/>
          <w:szCs w:val="24"/>
        </w:rPr>
        <w:t xml:space="preserve">Assessment guiding intervention will be demonstrated through video case studies of 10-12 students over time. Based on the outcome of the initial assessment, recommendations will be formulated. Discussion will demonstrate how these recommendations can be included in the standard classroom practice. The session and the discussion will be filmed, as well as follow up filming after 6 months to capture how interventions worked. </w:t>
      </w:r>
    </w:p>
    <w:p w14:paraId="32D2B16B" w14:textId="77777777" w:rsidR="00B9047A" w:rsidRPr="007C3F33" w:rsidRDefault="00B9047A" w:rsidP="00B9047A">
      <w:pPr>
        <w:spacing w:line="240" w:lineRule="auto"/>
        <w:contextualSpacing/>
        <w:jc w:val="left"/>
        <w:rPr>
          <w:rFonts w:ascii="Tahoma" w:hAnsi="Tahoma" w:cs="Tahoma"/>
          <w:sz w:val="24"/>
          <w:szCs w:val="24"/>
        </w:rPr>
      </w:pPr>
    </w:p>
    <w:p w14:paraId="57ED11E3" w14:textId="77777777" w:rsidR="00B9047A" w:rsidRPr="007C3F33" w:rsidRDefault="00B9047A" w:rsidP="00B9047A">
      <w:pPr>
        <w:spacing w:line="240" w:lineRule="auto"/>
        <w:contextualSpacing/>
        <w:jc w:val="left"/>
        <w:rPr>
          <w:rFonts w:ascii="Tahoma" w:hAnsi="Tahoma" w:cs="Tahoma"/>
          <w:sz w:val="24"/>
          <w:szCs w:val="24"/>
          <w:u w:val="single"/>
        </w:rPr>
      </w:pPr>
      <w:r w:rsidRPr="007C3F33">
        <w:rPr>
          <w:rFonts w:ascii="Tahoma" w:hAnsi="Tahoma" w:cs="Tahoma"/>
          <w:sz w:val="24"/>
          <w:szCs w:val="24"/>
          <w:u w:val="single"/>
        </w:rPr>
        <w:t>Background</w:t>
      </w:r>
    </w:p>
    <w:p w14:paraId="3CD41E43" w14:textId="77777777" w:rsidR="00B9047A" w:rsidRPr="007C3F33" w:rsidRDefault="00B9047A" w:rsidP="00B9047A">
      <w:pPr>
        <w:spacing w:line="240" w:lineRule="auto"/>
        <w:contextualSpacing/>
        <w:jc w:val="left"/>
        <w:rPr>
          <w:rFonts w:ascii="Tahoma" w:hAnsi="Tahoma" w:cs="Tahoma"/>
          <w:sz w:val="24"/>
          <w:szCs w:val="24"/>
        </w:rPr>
      </w:pPr>
      <w:r w:rsidRPr="007C3F33">
        <w:rPr>
          <w:rFonts w:ascii="Tahoma" w:hAnsi="Tahoma" w:cs="Tahoma"/>
          <w:sz w:val="24"/>
          <w:szCs w:val="24"/>
        </w:rPr>
        <w:t xml:space="preserve">APH published </w:t>
      </w:r>
      <w:r w:rsidRPr="007C3F33">
        <w:rPr>
          <w:rFonts w:ascii="Tahoma" w:hAnsi="Tahoma" w:cs="Tahoma"/>
          <w:i/>
          <w:sz w:val="24"/>
          <w:szCs w:val="24"/>
        </w:rPr>
        <w:t>Child-guided Strategies: The van Dijk Approach to Assessment</w:t>
      </w:r>
      <w:r w:rsidRPr="007C3F33">
        <w:rPr>
          <w:rFonts w:ascii="Tahoma" w:hAnsi="Tahoma" w:cs="Tahoma"/>
          <w:i/>
          <w:iCs/>
          <w:color w:val="141412"/>
          <w:sz w:val="24"/>
          <w:szCs w:val="24"/>
          <w:shd w:val="clear" w:color="auto" w:fill="FFFFFF"/>
        </w:rPr>
        <w:t xml:space="preserve"> – </w:t>
      </w:r>
      <w:r w:rsidRPr="007C3F33">
        <w:rPr>
          <w:rFonts w:ascii="Tahoma" w:hAnsi="Tahoma" w:cs="Tahoma"/>
          <w:i/>
          <w:sz w:val="24"/>
          <w:szCs w:val="24"/>
        </w:rPr>
        <w:t xml:space="preserve">For Understanding Children and Youth with Sensory Impairments and Multiple Disabilities, </w:t>
      </w:r>
      <w:r w:rsidRPr="007C3F33">
        <w:rPr>
          <w:rFonts w:ascii="Tahoma" w:hAnsi="Tahoma" w:cs="Tahoma"/>
          <w:sz w:val="24"/>
          <w:szCs w:val="24"/>
        </w:rPr>
        <w:t xml:space="preserve">written by Catherine Nelson, Jan van Dijk, Teresa Oster, and Andrea McDonnell, in 2009. Since then, Dr. van Dijk has lectured internationally using the work as the basis of his work. Professionals from the field of visual impairment and blindness have struggled to integrate his work with children learning in inclusive educational settings. </w:t>
      </w:r>
      <w:r w:rsidRPr="007C3F33">
        <w:rPr>
          <w:rFonts w:ascii="Tahoma" w:hAnsi="Tahoma" w:cs="Tahoma"/>
          <w:i/>
          <w:sz w:val="24"/>
          <w:szCs w:val="24"/>
        </w:rPr>
        <w:t xml:space="preserve">Let’s Join In </w:t>
      </w:r>
      <w:r w:rsidRPr="007C3F33">
        <w:rPr>
          <w:rFonts w:ascii="Tahoma" w:hAnsi="Tahoma" w:cs="Tahoma"/>
          <w:sz w:val="24"/>
          <w:szCs w:val="24"/>
        </w:rPr>
        <w:t xml:space="preserve">is being developed in collaboration with Dr. Jerry Petroff, Professor at New Jersey College of Education, as well as staff from the Maryland DeafBlind Project and Alabama Institute for Deaf and Blind. Filming and editing is ongoing. </w:t>
      </w:r>
    </w:p>
    <w:p w14:paraId="3099C04A" w14:textId="77777777" w:rsidR="00B9047A" w:rsidRPr="007C3F33" w:rsidRDefault="00B9047A" w:rsidP="00B9047A">
      <w:pPr>
        <w:spacing w:line="240" w:lineRule="auto"/>
        <w:contextualSpacing/>
        <w:jc w:val="left"/>
        <w:rPr>
          <w:rFonts w:ascii="Tahoma" w:hAnsi="Tahoma" w:cs="Tahoma"/>
          <w:sz w:val="24"/>
          <w:szCs w:val="24"/>
          <w:u w:val="single"/>
        </w:rPr>
      </w:pPr>
    </w:p>
    <w:p w14:paraId="1572A975" w14:textId="77777777" w:rsidR="00B9047A" w:rsidRPr="007C3F33" w:rsidRDefault="00B9047A" w:rsidP="00B9047A">
      <w:pPr>
        <w:spacing w:line="240" w:lineRule="auto"/>
        <w:contextualSpacing/>
        <w:jc w:val="left"/>
        <w:rPr>
          <w:rFonts w:ascii="Tahoma" w:hAnsi="Tahoma" w:cs="Tahoma"/>
          <w:sz w:val="24"/>
          <w:szCs w:val="24"/>
          <w:u w:val="single"/>
        </w:rPr>
      </w:pPr>
      <w:r w:rsidRPr="007C3F33">
        <w:rPr>
          <w:rFonts w:ascii="Tahoma" w:hAnsi="Tahoma" w:cs="Tahoma"/>
          <w:sz w:val="24"/>
          <w:szCs w:val="24"/>
          <w:u w:val="single"/>
        </w:rPr>
        <w:t>Relevance</w:t>
      </w:r>
    </w:p>
    <w:p w14:paraId="6ADBA76C" w14:textId="77777777" w:rsidR="00B9047A" w:rsidRPr="007C3F33" w:rsidRDefault="00B9047A" w:rsidP="00B9047A">
      <w:pPr>
        <w:spacing w:line="240" w:lineRule="auto"/>
        <w:contextualSpacing/>
        <w:jc w:val="left"/>
        <w:rPr>
          <w:rFonts w:ascii="Tahoma" w:hAnsi="Tahoma" w:cs="Tahoma"/>
          <w:sz w:val="24"/>
          <w:szCs w:val="24"/>
        </w:rPr>
      </w:pPr>
      <w:r w:rsidRPr="007C3F33">
        <w:rPr>
          <w:rFonts w:ascii="Tahoma" w:hAnsi="Tahoma" w:cs="Tahoma"/>
          <w:sz w:val="24"/>
          <w:szCs w:val="24"/>
        </w:rPr>
        <w:t xml:space="preserve">There is evidence that for about 1% of the children with multiple sensory impairments, even an adapted form of the standard curriculum is inadequate. Collaboration with the regular classroom teacher, professionals, administration, as well as parents is needed so that the team is working together to utilize the child’s strengths and formulate goals that are important to the child. </w:t>
      </w:r>
    </w:p>
    <w:p w14:paraId="07B2C3BD" w14:textId="77777777" w:rsidR="00B9047A" w:rsidRPr="007C3F33" w:rsidRDefault="00B9047A" w:rsidP="00B9047A">
      <w:pPr>
        <w:spacing w:line="240" w:lineRule="auto"/>
        <w:contextualSpacing/>
        <w:jc w:val="left"/>
        <w:rPr>
          <w:rFonts w:ascii="Tahoma" w:hAnsi="Tahoma" w:cs="Tahoma"/>
          <w:sz w:val="24"/>
          <w:szCs w:val="24"/>
        </w:rPr>
      </w:pPr>
    </w:p>
    <w:p w14:paraId="700BD38B" w14:textId="77777777" w:rsidR="00B9047A" w:rsidRPr="007C3F33" w:rsidRDefault="00B9047A" w:rsidP="00B9047A">
      <w:pPr>
        <w:spacing w:line="240" w:lineRule="auto"/>
        <w:contextualSpacing/>
        <w:jc w:val="left"/>
        <w:rPr>
          <w:rFonts w:ascii="Tahoma" w:hAnsi="Tahoma" w:cs="Tahoma"/>
          <w:sz w:val="24"/>
          <w:szCs w:val="24"/>
        </w:rPr>
      </w:pPr>
      <w:r w:rsidRPr="007C3F33">
        <w:rPr>
          <w:rFonts w:ascii="Tahoma" w:hAnsi="Tahoma" w:cs="Tahoma"/>
          <w:sz w:val="24"/>
          <w:szCs w:val="24"/>
        </w:rPr>
        <w:t xml:space="preserve">Reference: </w:t>
      </w:r>
      <w:r w:rsidRPr="007C3F33">
        <w:rPr>
          <w:rFonts w:ascii="Tahoma" w:hAnsi="Tahoma" w:cs="Tahoma"/>
          <w:color w:val="141412"/>
          <w:sz w:val="24"/>
          <w:szCs w:val="24"/>
          <w:shd w:val="clear" w:color="auto" w:fill="FFFFFF"/>
        </w:rPr>
        <w:t>Nelson, C., Van Dijk, J., Oster, T., &amp; McDonnell, A. (2009). </w:t>
      </w:r>
      <w:r w:rsidRPr="007C3F33">
        <w:rPr>
          <w:rFonts w:ascii="Tahoma" w:hAnsi="Tahoma" w:cs="Tahoma"/>
          <w:i/>
          <w:iCs/>
          <w:color w:val="141412"/>
          <w:sz w:val="24"/>
          <w:szCs w:val="24"/>
          <w:shd w:val="clear" w:color="auto" w:fill="FFFFFF"/>
        </w:rPr>
        <w:t>Child-guided strategies: The Van Dijk approach to assessment – For understanding children and youth with sensory impairments and multiple disabilities.</w:t>
      </w:r>
      <w:r w:rsidRPr="007C3F33">
        <w:rPr>
          <w:rFonts w:ascii="Tahoma" w:hAnsi="Tahoma" w:cs="Tahoma"/>
          <w:color w:val="141412"/>
          <w:sz w:val="24"/>
          <w:szCs w:val="24"/>
          <w:shd w:val="clear" w:color="auto" w:fill="FFFFFF"/>
        </w:rPr>
        <w:t> Louisville, KY: American Printing House for the Blind.</w:t>
      </w:r>
    </w:p>
    <w:p w14:paraId="10BF69F2" w14:textId="77777777" w:rsidR="00B9047A" w:rsidRPr="007C3F33" w:rsidRDefault="00B9047A" w:rsidP="00B9047A">
      <w:pPr>
        <w:spacing w:line="240" w:lineRule="auto"/>
        <w:contextualSpacing/>
        <w:jc w:val="left"/>
        <w:rPr>
          <w:rFonts w:ascii="Tahoma" w:hAnsi="Tahoma" w:cs="Tahoma"/>
          <w:sz w:val="24"/>
          <w:szCs w:val="24"/>
          <w:u w:val="single"/>
        </w:rPr>
      </w:pPr>
    </w:p>
    <w:p w14:paraId="1A501280" w14:textId="77777777" w:rsidR="0023216E" w:rsidRPr="007C3F33" w:rsidRDefault="00B9047A" w:rsidP="00B9047A">
      <w:pPr>
        <w:spacing w:after="0" w:line="240" w:lineRule="auto"/>
        <w:jc w:val="left"/>
        <w:rPr>
          <w:rFonts w:ascii="Tahoma" w:hAnsi="Tahoma" w:cs="Tahoma"/>
          <w:sz w:val="24"/>
          <w:szCs w:val="24"/>
        </w:rPr>
      </w:pPr>
      <w:r w:rsidRPr="007C3F33">
        <w:rPr>
          <w:rFonts w:ascii="Tahoma" w:hAnsi="Tahoma" w:cs="Tahoma"/>
          <w:sz w:val="24"/>
          <w:szCs w:val="24"/>
        </w:rPr>
        <w:t>Dr. van Dijk and Dr. Petroff filmed video clips of the children. They are working on an outline to show how others can implement the van Dijk child-guided assessment, how this approach is rooted in other foundational values and practices of effective approaches to assessment (literature review), and how this assessment approach can yield intervention that is critical to teaching the general education curriculum.</w:t>
      </w:r>
    </w:p>
    <w:p w14:paraId="0CE28B13" w14:textId="77777777" w:rsidR="00B9047A" w:rsidRPr="00D4027D" w:rsidRDefault="0023216E" w:rsidP="00B9047A">
      <w:pPr>
        <w:spacing w:after="0" w:line="240" w:lineRule="auto"/>
        <w:jc w:val="left"/>
        <w:rPr>
          <w:rFonts w:ascii="Tahoma" w:hAnsi="Tahoma" w:cs="Tahoma"/>
          <w:sz w:val="24"/>
          <w:szCs w:val="24"/>
          <w:highlight w:val="yellow"/>
        </w:rPr>
      </w:pPr>
      <w:r w:rsidRPr="00D4027D">
        <w:rPr>
          <w:rFonts w:ascii="Tahoma" w:hAnsi="Tahoma" w:cs="Tahoma"/>
          <w:sz w:val="24"/>
          <w:szCs w:val="24"/>
          <w:highlight w:val="yellow"/>
        </w:rPr>
        <w:t xml:space="preserve"> </w:t>
      </w:r>
    </w:p>
    <w:p w14:paraId="69FE11D2" w14:textId="77777777" w:rsidR="007C3F33" w:rsidRPr="00CE23B2" w:rsidRDefault="007C3F33" w:rsidP="007C3F33">
      <w:pPr>
        <w:spacing w:after="0" w:line="240" w:lineRule="auto"/>
        <w:contextualSpacing/>
        <w:jc w:val="left"/>
        <w:rPr>
          <w:rFonts w:ascii="Tahoma" w:hAnsi="Tahoma" w:cs="Tahoma"/>
          <w:sz w:val="24"/>
          <w:szCs w:val="24"/>
          <w:u w:val="single"/>
        </w:rPr>
      </w:pPr>
      <w:r w:rsidRPr="00CE23B2">
        <w:rPr>
          <w:rFonts w:ascii="Tahoma" w:hAnsi="Tahoma" w:cs="Tahoma"/>
          <w:sz w:val="24"/>
          <w:szCs w:val="24"/>
          <w:u w:val="single"/>
        </w:rPr>
        <w:t>Work during FY 201</w:t>
      </w:r>
      <w:r>
        <w:rPr>
          <w:rFonts w:ascii="Tahoma" w:hAnsi="Tahoma" w:cs="Tahoma"/>
          <w:sz w:val="24"/>
          <w:szCs w:val="24"/>
          <w:u w:val="single"/>
        </w:rPr>
        <w:t>9</w:t>
      </w:r>
    </w:p>
    <w:p w14:paraId="52FE8ECA" w14:textId="77777777" w:rsidR="007C3F33" w:rsidRPr="00CE23B2" w:rsidRDefault="007C3F33" w:rsidP="007C3F33">
      <w:pPr>
        <w:spacing w:after="0" w:line="240" w:lineRule="auto"/>
        <w:contextualSpacing/>
        <w:jc w:val="left"/>
        <w:rPr>
          <w:rFonts w:ascii="Tahoma" w:hAnsi="Tahoma" w:cs="Tahoma"/>
          <w:sz w:val="24"/>
          <w:szCs w:val="24"/>
        </w:rPr>
      </w:pPr>
      <w:r>
        <w:rPr>
          <w:rFonts w:ascii="Tahoma" w:hAnsi="Tahoma" w:cs="Tahoma"/>
          <w:sz w:val="24"/>
          <w:szCs w:val="24"/>
        </w:rPr>
        <w:t xml:space="preserve">Since Dr. van Dijk’s passing, </w:t>
      </w:r>
      <w:r w:rsidRPr="00CE23B2">
        <w:rPr>
          <w:rFonts w:ascii="Tahoma" w:hAnsi="Tahoma" w:cs="Tahoma"/>
          <w:sz w:val="24"/>
          <w:szCs w:val="24"/>
        </w:rPr>
        <w:t xml:space="preserve">Dr. Petroff is continuing to organize video clips and written material, which will be placed into an </w:t>
      </w:r>
      <w:r w:rsidRPr="001F76C5">
        <w:rPr>
          <w:rFonts w:ascii="Tahoma" w:hAnsi="Tahoma" w:cs="Tahoma"/>
          <w:sz w:val="24"/>
          <w:szCs w:val="24"/>
        </w:rPr>
        <w:t>eLearning</w:t>
      </w:r>
      <w:r w:rsidRPr="00CE23B2">
        <w:rPr>
          <w:rFonts w:ascii="Tahoma" w:hAnsi="Tahoma" w:cs="Tahoma"/>
          <w:sz w:val="24"/>
          <w:szCs w:val="24"/>
        </w:rPr>
        <w:t xml:space="preserve"> format for access via the Internet.</w:t>
      </w:r>
    </w:p>
    <w:p w14:paraId="0AB8ABA2" w14:textId="77777777" w:rsidR="007C3F33" w:rsidRPr="00CE23B2" w:rsidRDefault="007C3F33" w:rsidP="007C3F33">
      <w:pPr>
        <w:spacing w:after="0" w:line="240" w:lineRule="auto"/>
        <w:contextualSpacing/>
        <w:jc w:val="left"/>
        <w:rPr>
          <w:rFonts w:ascii="Tahoma" w:hAnsi="Tahoma" w:cs="Tahoma"/>
          <w:sz w:val="24"/>
          <w:szCs w:val="24"/>
          <w:u w:val="single"/>
        </w:rPr>
      </w:pPr>
    </w:p>
    <w:p w14:paraId="699D2DEE" w14:textId="77777777" w:rsidR="007C3F33" w:rsidRPr="00CE23B2" w:rsidRDefault="007C3F33" w:rsidP="007C3F33">
      <w:pPr>
        <w:spacing w:after="0" w:line="240" w:lineRule="auto"/>
        <w:contextualSpacing/>
        <w:jc w:val="left"/>
        <w:rPr>
          <w:rFonts w:ascii="Tahoma" w:hAnsi="Tahoma" w:cs="Tahoma"/>
          <w:sz w:val="24"/>
          <w:szCs w:val="24"/>
          <w:u w:val="single"/>
        </w:rPr>
      </w:pPr>
      <w:r w:rsidRPr="00CE23B2">
        <w:rPr>
          <w:rFonts w:ascii="Tahoma" w:hAnsi="Tahoma" w:cs="Tahoma"/>
          <w:sz w:val="24"/>
          <w:szCs w:val="24"/>
          <w:u w:val="single"/>
        </w:rPr>
        <w:t>Work planned for FY 20</w:t>
      </w:r>
      <w:r>
        <w:rPr>
          <w:rFonts w:ascii="Tahoma" w:hAnsi="Tahoma" w:cs="Tahoma"/>
          <w:sz w:val="24"/>
          <w:szCs w:val="24"/>
          <w:u w:val="single"/>
        </w:rPr>
        <w:t>20</w:t>
      </w:r>
    </w:p>
    <w:p w14:paraId="4DF7F99F" w14:textId="77777777" w:rsidR="007C3F33" w:rsidRDefault="007C3F33" w:rsidP="007C3F33">
      <w:pPr>
        <w:spacing w:after="0" w:line="240" w:lineRule="auto"/>
        <w:contextualSpacing/>
        <w:jc w:val="left"/>
        <w:rPr>
          <w:rFonts w:ascii="Tahoma" w:hAnsi="Tahoma" w:cs="Tahoma"/>
          <w:sz w:val="24"/>
          <w:szCs w:val="24"/>
        </w:rPr>
      </w:pPr>
      <w:r w:rsidRPr="00CE23B2">
        <w:rPr>
          <w:rFonts w:ascii="Tahoma" w:hAnsi="Tahoma" w:cs="Tahoma"/>
          <w:sz w:val="24"/>
          <w:szCs w:val="24"/>
        </w:rPr>
        <w:t xml:space="preserve">Work </w:t>
      </w:r>
      <w:r>
        <w:rPr>
          <w:rFonts w:ascii="Tahoma" w:hAnsi="Tahoma" w:cs="Tahoma"/>
          <w:sz w:val="24"/>
          <w:szCs w:val="24"/>
        </w:rPr>
        <w:t xml:space="preserve">is </w:t>
      </w:r>
      <w:r w:rsidRPr="00CE23B2">
        <w:rPr>
          <w:rFonts w:ascii="Tahoma" w:hAnsi="Tahoma" w:cs="Tahoma"/>
          <w:sz w:val="24"/>
          <w:szCs w:val="24"/>
        </w:rPr>
        <w:t xml:space="preserve">scheduled </w:t>
      </w:r>
      <w:r>
        <w:rPr>
          <w:rFonts w:ascii="Tahoma" w:hAnsi="Tahoma" w:cs="Tahoma"/>
          <w:sz w:val="24"/>
          <w:szCs w:val="24"/>
        </w:rPr>
        <w:t>for completion and release</w:t>
      </w:r>
      <w:r w:rsidRPr="00CE23B2">
        <w:rPr>
          <w:rFonts w:ascii="Tahoma" w:hAnsi="Tahoma" w:cs="Tahoma"/>
          <w:sz w:val="24"/>
          <w:szCs w:val="24"/>
        </w:rPr>
        <w:t xml:space="preserve">. </w:t>
      </w:r>
    </w:p>
    <w:p w14:paraId="3D3033C3" w14:textId="77777777" w:rsidR="007C3F33" w:rsidRPr="003E0494" w:rsidRDefault="007C3F33" w:rsidP="00200243">
      <w:pPr>
        <w:pStyle w:val="Heading4"/>
        <w:rPr>
          <w:rFonts w:eastAsia="Tahoma"/>
        </w:rPr>
      </w:pPr>
    </w:p>
    <w:p w14:paraId="7D3E8200" w14:textId="77777777" w:rsidR="00200243" w:rsidRPr="003E0494" w:rsidRDefault="00200243" w:rsidP="00200243">
      <w:pPr>
        <w:pStyle w:val="Heading4"/>
        <w:rPr>
          <w:rFonts w:eastAsia="Tahoma"/>
        </w:rPr>
      </w:pPr>
      <w:bookmarkStart w:id="185" w:name="_Toc21943736"/>
      <w:r w:rsidRPr="003E0494">
        <w:rPr>
          <w:rFonts w:eastAsia="Tahoma"/>
        </w:rPr>
        <w:t>Light Box Ledges</w:t>
      </w:r>
      <w:bookmarkEnd w:id="185"/>
    </w:p>
    <w:p w14:paraId="620E22BF" w14:textId="77777777" w:rsidR="00200243" w:rsidRPr="003E0494" w:rsidRDefault="00200243" w:rsidP="00200243">
      <w:pPr>
        <w:spacing w:after="0" w:line="240" w:lineRule="auto"/>
        <w:jc w:val="center"/>
        <w:rPr>
          <w:rFonts w:ascii="Tahoma" w:eastAsia="Tahoma" w:hAnsi="Tahoma" w:cs="Tahoma"/>
          <w:sz w:val="24"/>
          <w:szCs w:val="24"/>
        </w:rPr>
      </w:pPr>
      <w:r w:rsidRPr="003E0494">
        <w:rPr>
          <w:rFonts w:ascii="Tahoma" w:eastAsia="Tahoma" w:hAnsi="Tahoma" w:cs="Tahoma"/>
          <w:sz w:val="24"/>
          <w:szCs w:val="24"/>
        </w:rPr>
        <w:t>(</w:t>
      </w:r>
      <w:r w:rsidR="003E0494" w:rsidRPr="003E0494">
        <w:rPr>
          <w:rFonts w:ascii="Tahoma" w:eastAsia="Tahoma" w:hAnsi="Tahoma" w:cs="Tahoma"/>
          <w:sz w:val="24"/>
          <w:szCs w:val="24"/>
        </w:rPr>
        <w:t>Completed</w:t>
      </w:r>
      <w:r w:rsidRPr="003E0494">
        <w:rPr>
          <w:rFonts w:ascii="Tahoma" w:eastAsia="Tahoma" w:hAnsi="Tahoma" w:cs="Tahoma"/>
          <w:sz w:val="24"/>
          <w:szCs w:val="24"/>
        </w:rPr>
        <w:t>)</w:t>
      </w:r>
    </w:p>
    <w:p w14:paraId="5357F731" w14:textId="77777777" w:rsidR="00200243" w:rsidRPr="00D4027D" w:rsidRDefault="00200243" w:rsidP="00200243">
      <w:pPr>
        <w:spacing w:after="0" w:line="240" w:lineRule="auto"/>
        <w:jc w:val="center"/>
        <w:rPr>
          <w:rFonts w:ascii="Tahoma" w:eastAsia="Tahoma" w:hAnsi="Tahoma" w:cs="Tahoma"/>
          <w:sz w:val="24"/>
          <w:szCs w:val="24"/>
          <w:highlight w:val="yellow"/>
        </w:rPr>
      </w:pPr>
    </w:p>
    <w:p w14:paraId="70B2EBAA" w14:textId="77777777" w:rsidR="00200243" w:rsidRPr="001F76C5" w:rsidRDefault="00200243" w:rsidP="00200243">
      <w:pPr>
        <w:spacing w:after="0" w:line="240" w:lineRule="auto"/>
        <w:jc w:val="left"/>
        <w:rPr>
          <w:rFonts w:ascii="Tahoma" w:eastAsia="Tahoma" w:hAnsi="Tahoma" w:cs="Tahoma"/>
          <w:sz w:val="24"/>
          <w:szCs w:val="24"/>
          <w:u w:val="single"/>
        </w:rPr>
      </w:pPr>
      <w:r w:rsidRPr="001F76C5">
        <w:rPr>
          <w:rFonts w:ascii="Tahoma" w:eastAsia="Tahoma" w:hAnsi="Tahoma" w:cs="Tahoma"/>
          <w:sz w:val="24"/>
          <w:szCs w:val="24"/>
          <w:u w:val="single"/>
        </w:rPr>
        <w:t>Purpose</w:t>
      </w:r>
    </w:p>
    <w:p w14:paraId="1B07C2EF" w14:textId="77777777" w:rsidR="00200243" w:rsidRPr="001F76C5" w:rsidRDefault="00200243" w:rsidP="00200243">
      <w:pPr>
        <w:spacing w:after="0" w:line="240" w:lineRule="auto"/>
        <w:jc w:val="left"/>
        <w:rPr>
          <w:rFonts w:ascii="Tahoma" w:eastAsia="Tahoma" w:hAnsi="Tahoma" w:cs="Tahoma"/>
          <w:sz w:val="24"/>
          <w:szCs w:val="24"/>
        </w:rPr>
      </w:pPr>
      <w:r w:rsidRPr="001F76C5">
        <w:rPr>
          <w:rFonts w:ascii="Tahoma" w:eastAsia="Tahoma" w:hAnsi="Tahoma" w:cs="Tahoma"/>
          <w:sz w:val="24"/>
          <w:szCs w:val="24"/>
        </w:rPr>
        <w:t>To create an adaptive surface that helps bulkier objects stay on the light box when tilted on an angle</w:t>
      </w:r>
    </w:p>
    <w:p w14:paraId="13CE0D24" w14:textId="77777777" w:rsidR="00200243" w:rsidRPr="001F76C5" w:rsidRDefault="00200243" w:rsidP="00200243">
      <w:pPr>
        <w:spacing w:after="0" w:line="240" w:lineRule="auto"/>
        <w:jc w:val="left"/>
        <w:rPr>
          <w:rFonts w:ascii="Tahoma" w:eastAsia="Tahoma" w:hAnsi="Tahoma" w:cs="Tahoma"/>
          <w:sz w:val="24"/>
          <w:szCs w:val="24"/>
        </w:rPr>
      </w:pPr>
    </w:p>
    <w:p w14:paraId="62DAC809" w14:textId="77777777" w:rsidR="00200243" w:rsidRPr="001F76C5" w:rsidRDefault="00200243" w:rsidP="00200243">
      <w:pPr>
        <w:spacing w:after="0" w:line="240" w:lineRule="auto"/>
        <w:jc w:val="left"/>
        <w:rPr>
          <w:rFonts w:ascii="Tahoma" w:eastAsia="Tahoma" w:hAnsi="Tahoma" w:cs="Tahoma"/>
          <w:sz w:val="24"/>
          <w:szCs w:val="24"/>
          <w:u w:val="single"/>
        </w:rPr>
      </w:pPr>
      <w:r w:rsidRPr="001F76C5">
        <w:rPr>
          <w:rFonts w:ascii="Tahoma" w:eastAsia="Tahoma" w:hAnsi="Tahoma" w:cs="Tahoma"/>
          <w:sz w:val="24"/>
          <w:szCs w:val="24"/>
          <w:u w:val="single"/>
        </w:rPr>
        <w:t>Project Staff</w:t>
      </w:r>
    </w:p>
    <w:p w14:paraId="7E38F6AE" w14:textId="77777777" w:rsidR="00200243" w:rsidRPr="001F76C5" w:rsidRDefault="00200243" w:rsidP="00200243">
      <w:pPr>
        <w:spacing w:after="0" w:line="240" w:lineRule="auto"/>
        <w:jc w:val="left"/>
        <w:rPr>
          <w:rFonts w:ascii="Tahoma" w:eastAsia="Tahoma" w:hAnsi="Tahoma" w:cs="Tahoma"/>
          <w:sz w:val="24"/>
          <w:szCs w:val="24"/>
        </w:rPr>
      </w:pPr>
      <w:r w:rsidRPr="001F76C5">
        <w:rPr>
          <w:rFonts w:ascii="Tahoma" w:eastAsia="Tahoma" w:hAnsi="Tahoma" w:cs="Tahoma"/>
          <w:sz w:val="24"/>
          <w:szCs w:val="24"/>
        </w:rPr>
        <w:t>Tristan Pierce, Project Leader</w:t>
      </w:r>
    </w:p>
    <w:p w14:paraId="6A5C6340" w14:textId="77777777" w:rsidR="00200243" w:rsidRPr="001F76C5" w:rsidRDefault="00200243" w:rsidP="00200243">
      <w:pPr>
        <w:spacing w:after="0" w:line="240" w:lineRule="auto"/>
        <w:jc w:val="left"/>
        <w:rPr>
          <w:rFonts w:ascii="Tahoma" w:eastAsia="Tahoma" w:hAnsi="Tahoma" w:cs="Tahoma"/>
          <w:sz w:val="24"/>
          <w:szCs w:val="24"/>
        </w:rPr>
      </w:pPr>
      <w:r w:rsidRPr="001F76C5">
        <w:rPr>
          <w:rFonts w:ascii="Tahoma" w:eastAsia="Tahoma" w:hAnsi="Tahoma" w:cs="Tahoma"/>
          <w:sz w:val="24"/>
          <w:szCs w:val="24"/>
        </w:rPr>
        <w:t>Patrick White, Model Maker</w:t>
      </w:r>
    </w:p>
    <w:p w14:paraId="755879C5" w14:textId="77777777" w:rsidR="00200243" w:rsidRPr="001F76C5" w:rsidRDefault="00200243" w:rsidP="00200243">
      <w:pPr>
        <w:spacing w:after="0" w:line="240" w:lineRule="auto"/>
        <w:jc w:val="left"/>
        <w:rPr>
          <w:rFonts w:ascii="Tahoma" w:eastAsia="Tahoma" w:hAnsi="Tahoma" w:cs="Tahoma"/>
          <w:sz w:val="24"/>
          <w:szCs w:val="24"/>
        </w:rPr>
      </w:pPr>
      <w:r w:rsidRPr="001F76C5">
        <w:rPr>
          <w:rFonts w:ascii="Tahoma" w:eastAsia="Tahoma" w:hAnsi="Tahoma" w:cs="Tahoma"/>
          <w:sz w:val="24"/>
          <w:szCs w:val="24"/>
        </w:rPr>
        <w:t>Advisory Team: Susan Sullivan, Dawn Wilkinson, Suzette Wright</w:t>
      </w:r>
    </w:p>
    <w:p w14:paraId="5E446D81" w14:textId="77777777" w:rsidR="00200243" w:rsidRPr="001F76C5" w:rsidRDefault="00200243" w:rsidP="00200243">
      <w:pPr>
        <w:spacing w:after="0" w:line="240" w:lineRule="auto"/>
        <w:jc w:val="left"/>
        <w:rPr>
          <w:rFonts w:ascii="Tahoma" w:eastAsia="Tahoma" w:hAnsi="Tahoma" w:cs="Tahoma"/>
          <w:sz w:val="24"/>
          <w:szCs w:val="24"/>
        </w:rPr>
      </w:pPr>
    </w:p>
    <w:p w14:paraId="0229E048" w14:textId="77777777" w:rsidR="00200243" w:rsidRPr="001F76C5" w:rsidRDefault="00200243" w:rsidP="00200243">
      <w:pPr>
        <w:spacing w:after="0" w:line="240" w:lineRule="auto"/>
        <w:jc w:val="left"/>
        <w:rPr>
          <w:rFonts w:ascii="Tahoma" w:eastAsia="Tahoma" w:hAnsi="Tahoma" w:cs="Tahoma"/>
          <w:sz w:val="24"/>
          <w:szCs w:val="24"/>
          <w:u w:val="single"/>
        </w:rPr>
      </w:pPr>
      <w:r w:rsidRPr="001F76C5">
        <w:rPr>
          <w:rFonts w:ascii="Tahoma" w:eastAsia="Tahoma" w:hAnsi="Tahoma" w:cs="Tahoma"/>
          <w:sz w:val="24"/>
          <w:szCs w:val="24"/>
          <w:u w:val="single"/>
        </w:rPr>
        <w:t>Project Description</w:t>
      </w:r>
    </w:p>
    <w:p w14:paraId="1B8DEBA5" w14:textId="77777777" w:rsidR="00200243" w:rsidRPr="001F76C5" w:rsidRDefault="00200243" w:rsidP="00200243">
      <w:pPr>
        <w:spacing w:after="0" w:line="240" w:lineRule="auto"/>
        <w:jc w:val="left"/>
        <w:rPr>
          <w:rFonts w:ascii="Tahoma" w:eastAsia="Tahoma" w:hAnsi="Tahoma" w:cs="Tahoma"/>
          <w:color w:val="000000"/>
          <w:sz w:val="24"/>
          <w:szCs w:val="24"/>
        </w:rPr>
      </w:pPr>
      <w:r w:rsidRPr="001F76C5">
        <w:rPr>
          <w:rFonts w:ascii="Tahoma" w:eastAsia="Tahoma" w:hAnsi="Tahoma" w:cs="Tahoma"/>
          <w:sz w:val="24"/>
          <w:szCs w:val="24"/>
        </w:rPr>
        <w:t xml:space="preserve">This covers four catalog items: Large Light Box Ledge, Mini-Lite Box Ledge, Dycem® for Large Light Box Ledge, and Dycem® for Mini-Lite Box Ledge. The Ledges are adaptive work surfaces (clear plastic) that fit to the existing APH Light Box and APH Mini-Lite Box to prevent materials from sliding off the lighted surface when the light box is in an upright or semi-upright position. </w:t>
      </w:r>
      <w:r w:rsidRPr="001F76C5">
        <w:rPr>
          <w:rFonts w:ascii="Tahoma" w:eastAsia="Tahoma" w:hAnsi="Tahoma" w:cs="Tahoma"/>
          <w:color w:val="000000"/>
          <w:sz w:val="24"/>
          <w:szCs w:val="24"/>
        </w:rPr>
        <w:t>One sheet of custom-sized Dycem® will accompany each ledge. The two sizes of Dycem® are also available as catalog numbers.</w:t>
      </w:r>
    </w:p>
    <w:p w14:paraId="2E95E958" w14:textId="77777777" w:rsidR="00200243" w:rsidRPr="001F76C5" w:rsidRDefault="00200243" w:rsidP="00200243">
      <w:pPr>
        <w:spacing w:after="0" w:line="240" w:lineRule="auto"/>
        <w:jc w:val="left"/>
        <w:rPr>
          <w:rFonts w:ascii="Tahoma" w:eastAsia="Tahoma" w:hAnsi="Tahoma" w:cs="Tahoma"/>
          <w:color w:val="000000"/>
          <w:sz w:val="24"/>
          <w:szCs w:val="24"/>
        </w:rPr>
      </w:pPr>
      <w:r w:rsidRPr="001F76C5">
        <w:rPr>
          <w:rFonts w:ascii="Tahoma" w:hAnsi="Tahoma" w:cs="Tahoma"/>
          <w:b/>
          <w:noProof/>
          <w:sz w:val="24"/>
          <w:szCs w:val="24"/>
        </w:rPr>
        <w:drawing>
          <wp:inline distT="0" distB="0" distL="0" distR="0" wp14:anchorId="3B3CDAD5" wp14:editId="28A3F233">
            <wp:extent cx="2538730" cy="1896110"/>
            <wp:effectExtent l="0" t="0" r="0" b="8890"/>
            <wp:docPr id="289" name="Picture 289" descr="Side view showing the extension of the ledge with a black grid and several cubs resting on the top of the ledge." title="Ledge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ght Box Ledge grid.jpg"/>
                    <pic:cNvPicPr/>
                  </pic:nvPicPr>
                  <pic:blipFill>
                    <a:blip r:embed="rId205" cstate="email">
                      <a:extLst>
                        <a:ext uri="{28A0092B-C50C-407E-A947-70E740481C1C}">
                          <a14:useLocalDpi xmlns:a14="http://schemas.microsoft.com/office/drawing/2010/main"/>
                        </a:ext>
                      </a:extLst>
                    </a:blip>
                    <a:stretch>
                      <a:fillRect/>
                    </a:stretch>
                  </pic:blipFill>
                  <pic:spPr>
                    <a:xfrm>
                      <a:off x="0" y="0"/>
                      <a:ext cx="2538730" cy="1896110"/>
                    </a:xfrm>
                    <a:prstGeom prst="rect">
                      <a:avLst/>
                    </a:prstGeom>
                  </pic:spPr>
                </pic:pic>
              </a:graphicData>
            </a:graphic>
          </wp:inline>
        </w:drawing>
      </w:r>
    </w:p>
    <w:p w14:paraId="48259BA0" w14:textId="77777777" w:rsidR="00200243" w:rsidRPr="001F76C5" w:rsidRDefault="00200243" w:rsidP="00200243">
      <w:pPr>
        <w:spacing w:after="0" w:line="240" w:lineRule="auto"/>
        <w:jc w:val="left"/>
        <w:rPr>
          <w:rFonts w:ascii="Tahoma" w:eastAsia="Tahoma" w:hAnsi="Tahoma" w:cs="Tahoma"/>
          <w:sz w:val="24"/>
          <w:szCs w:val="24"/>
          <w:u w:val="single"/>
        </w:rPr>
      </w:pPr>
      <w:r w:rsidRPr="001F76C5">
        <w:rPr>
          <w:rFonts w:ascii="Tahoma" w:eastAsia="Tahoma" w:hAnsi="Tahoma" w:cs="Tahoma"/>
          <w:sz w:val="24"/>
          <w:szCs w:val="24"/>
          <w:u w:val="single"/>
        </w:rPr>
        <w:t>Background</w:t>
      </w:r>
    </w:p>
    <w:p w14:paraId="65D02DFA" w14:textId="77777777" w:rsidR="00200243" w:rsidRPr="001F76C5" w:rsidRDefault="00200243" w:rsidP="00200243">
      <w:pPr>
        <w:spacing w:after="0" w:line="240" w:lineRule="auto"/>
        <w:jc w:val="left"/>
        <w:rPr>
          <w:rFonts w:ascii="Tahoma" w:eastAsia="Tahoma" w:hAnsi="Tahoma" w:cs="Tahoma"/>
          <w:color w:val="000000"/>
          <w:sz w:val="24"/>
          <w:szCs w:val="24"/>
        </w:rPr>
      </w:pPr>
      <w:r w:rsidRPr="001F76C5">
        <w:rPr>
          <w:rFonts w:ascii="Tahoma" w:eastAsia="Tahoma" w:hAnsi="Tahoma" w:cs="Tahoma"/>
          <w:color w:val="000000"/>
          <w:sz w:val="24"/>
          <w:szCs w:val="24"/>
        </w:rPr>
        <w:t xml:space="preserve">The project leader and the advisory team </w:t>
      </w:r>
      <w:r w:rsidRPr="001F76C5">
        <w:rPr>
          <w:rFonts w:ascii="Tahoma" w:eastAsia="Tahoma" w:hAnsi="Tahoma" w:cs="Tahoma"/>
          <w:sz w:val="24"/>
          <w:szCs w:val="24"/>
        </w:rPr>
        <w:t xml:space="preserve">determined the following criteria for the design of the ledges: </w:t>
      </w:r>
      <w:r w:rsidR="00FD1F54" w:rsidRPr="001F76C5">
        <w:rPr>
          <w:rFonts w:ascii="Tahoma" w:eastAsia="Tahoma" w:hAnsi="Tahoma" w:cs="Tahoma"/>
          <w:sz w:val="24"/>
          <w:szCs w:val="24"/>
        </w:rPr>
        <w:t>T</w:t>
      </w:r>
      <w:r w:rsidRPr="001F76C5">
        <w:rPr>
          <w:rFonts w:ascii="Tahoma" w:eastAsia="Tahoma" w:hAnsi="Tahoma" w:cs="Tahoma"/>
          <w:sz w:val="24"/>
          <w:szCs w:val="24"/>
        </w:rPr>
        <w:t>hey must be easy to attach and remove from the Mini-Lite and Light Box, they must be producible with existing APH processes, and they must accept existing Light Box and Mini-Lite Box materials.</w:t>
      </w:r>
    </w:p>
    <w:p w14:paraId="7E80BC63" w14:textId="77777777" w:rsidR="00200243" w:rsidRPr="00D4027D" w:rsidRDefault="00200243" w:rsidP="00200243">
      <w:pPr>
        <w:spacing w:after="0" w:line="240" w:lineRule="auto"/>
        <w:jc w:val="left"/>
        <w:rPr>
          <w:rFonts w:ascii="Tahoma" w:eastAsia="Tahoma" w:hAnsi="Tahoma" w:cs="Tahoma"/>
          <w:color w:val="000000"/>
          <w:sz w:val="24"/>
          <w:szCs w:val="24"/>
          <w:highlight w:val="yellow"/>
        </w:rPr>
      </w:pPr>
    </w:p>
    <w:p w14:paraId="2BC829BD" w14:textId="77777777" w:rsidR="00200243" w:rsidRPr="003E0494" w:rsidRDefault="00200243" w:rsidP="0040489A">
      <w:pPr>
        <w:spacing w:after="0" w:line="240" w:lineRule="auto"/>
        <w:jc w:val="left"/>
        <w:rPr>
          <w:rFonts w:ascii="Tahoma" w:hAnsi="Tahoma" w:cs="Tahoma"/>
          <w:sz w:val="24"/>
          <w:szCs w:val="24"/>
          <w:u w:val="single"/>
        </w:rPr>
      </w:pPr>
      <w:r w:rsidRPr="003E0494">
        <w:rPr>
          <w:rFonts w:ascii="Tahoma" w:hAnsi="Tahoma" w:cs="Tahoma"/>
          <w:sz w:val="24"/>
          <w:szCs w:val="24"/>
          <w:u w:val="single"/>
        </w:rPr>
        <w:t>Relevance</w:t>
      </w:r>
    </w:p>
    <w:p w14:paraId="38F5F03B" w14:textId="77777777" w:rsidR="003E0494" w:rsidRDefault="003E0494" w:rsidP="003E0494">
      <w:pPr>
        <w:spacing w:after="0" w:line="240" w:lineRule="auto"/>
        <w:jc w:val="left"/>
        <w:rPr>
          <w:rFonts w:ascii="Tahoma" w:hAnsi="Tahoma" w:cs="Tahoma"/>
          <w:sz w:val="24"/>
          <w:szCs w:val="24"/>
        </w:rPr>
      </w:pPr>
      <w:r w:rsidRPr="00E04D44">
        <w:rPr>
          <w:rFonts w:ascii="Tahoma" w:hAnsi="Tahoma" w:cs="Tahoma"/>
          <w:sz w:val="24"/>
          <w:szCs w:val="24"/>
        </w:rPr>
        <w:t xml:space="preserve">The American Printing House for the Blind (APH) made the decision to produce the Light Box Ledge based on a standardized process of product selection. Suzette Wright submitted a Product Modernization Form on December 1, 2015. Wright is an APH project leader who helped create the Light Box Materials. A Product Submission review, a Product Evaluation Team review, and a Product Advisory and Review Committee review were not sought because it was submitted as a modernization to an existing quota product. </w:t>
      </w:r>
      <w:r w:rsidRPr="00530A25">
        <w:rPr>
          <w:rFonts w:ascii="Tahoma" w:hAnsi="Tahoma" w:cs="Tahoma"/>
          <w:sz w:val="24"/>
          <w:szCs w:val="24"/>
        </w:rPr>
        <w:t>As development proceeded, it evolved into a support product to an existing quota product.</w:t>
      </w:r>
      <w:r w:rsidRPr="00E04D44">
        <w:rPr>
          <w:rFonts w:ascii="Tahoma" w:hAnsi="Tahoma" w:cs="Tahoma"/>
          <w:sz w:val="24"/>
          <w:szCs w:val="24"/>
        </w:rPr>
        <w:t xml:space="preserve"> An internal team comprised of project leaders for early childhood, early childhood literacy, cerebral/cortical visual impairment (CVI), and multiple disabilities met with the Director of Technical &amp; Manufacturing Research and a model maker to discuss and review possible designs for the ledge. After the team discussed initial design needs, the Multiple Disabilities Project Leader continued to shepherd the product.</w:t>
      </w:r>
    </w:p>
    <w:p w14:paraId="4E0DE698" w14:textId="77777777" w:rsidR="0040489A" w:rsidRPr="00D4027D" w:rsidRDefault="0040489A" w:rsidP="0040489A">
      <w:pPr>
        <w:spacing w:after="0" w:line="240" w:lineRule="auto"/>
        <w:jc w:val="left"/>
        <w:rPr>
          <w:rFonts w:ascii="Tahoma" w:hAnsi="Tahoma" w:cs="Tahoma"/>
          <w:sz w:val="24"/>
          <w:szCs w:val="24"/>
          <w:highlight w:val="yellow"/>
        </w:rPr>
      </w:pPr>
    </w:p>
    <w:p w14:paraId="065422EC" w14:textId="77777777" w:rsidR="00200243" w:rsidRPr="003E0494" w:rsidRDefault="00200243" w:rsidP="0040489A">
      <w:pPr>
        <w:spacing w:after="0" w:line="240" w:lineRule="auto"/>
        <w:jc w:val="left"/>
        <w:rPr>
          <w:rFonts w:ascii="Tahoma" w:hAnsi="Tahoma" w:cs="Tahoma"/>
          <w:sz w:val="24"/>
          <w:szCs w:val="24"/>
        </w:rPr>
      </w:pPr>
      <w:r w:rsidRPr="003E0494">
        <w:rPr>
          <w:rFonts w:ascii="Tahoma" w:hAnsi="Tahoma" w:cs="Tahoma"/>
          <w:sz w:val="24"/>
          <w:szCs w:val="24"/>
        </w:rPr>
        <w:t>The Light Box Ledge is fully accessible to the population using it. The molded lower edge allows learners to rest educational aids on the Light Box when using it in a tilted position. This is especially beneficial to learners who are unable to grasp and hold objects tightly. The clear material does not produce any visual complexity for the learner, which is beneficial for all young learners and especially those with low vision, delayed visual maturation, CVI, and intellectual and developmental disabilities.</w:t>
      </w:r>
    </w:p>
    <w:p w14:paraId="64CC7912" w14:textId="77777777" w:rsidR="0040489A" w:rsidRPr="00D4027D" w:rsidRDefault="0040489A" w:rsidP="0040489A">
      <w:pPr>
        <w:spacing w:after="0" w:line="240" w:lineRule="auto"/>
        <w:jc w:val="left"/>
        <w:rPr>
          <w:rFonts w:ascii="Tahoma" w:hAnsi="Tahoma" w:cs="Tahoma"/>
          <w:sz w:val="24"/>
          <w:szCs w:val="24"/>
          <w:highlight w:val="yellow"/>
        </w:rPr>
      </w:pPr>
    </w:p>
    <w:p w14:paraId="134D905E"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 xml:space="preserve">The Light Box Ledge follows APH guidelines for determining relevance of a product. As APH continues to create educational aids for Light Box use by children with visual and multiple disabilities, it is the understood, accepted, and responsible action for APH to provide such a tool. The Bright Shapes Knob Puzzles, which APH recently released, reaches a broader population when paired with the ledge as does the longtime existing items in the Light Box Materials (e.g., plexiglass shapes, pegs, cubes), and a future product series that focuses on animal face recognition designed specifically for use on the APH Light Box and Mini-Lite Box. </w:t>
      </w:r>
    </w:p>
    <w:p w14:paraId="21A81E0C"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4995792B"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There is evidence of an examination of the need for this product. In the past, APH suggested that teachers try clear contact paper using the sticky side up, but this is not a long-lasting solution. Teachers indicate that they use an iPad® for children with severe motor challenges, in part because it supplies a visual display that responds to a slight touch, rather than present objects on the Light Box that slide off if a learner does not have good motor control. The expression, “If the eyes don’t move, the hands become the eyes,” is proven by neurologists who point to images that show regions of the brain normally dedicated to processing visual information, instead using tactual processing in individuals without sight (Pascual-Leone &amp; Torres, 1993). However, what does the brain process if both eyes and hands do not work? According to Gibson (1988), young learners use their “sensing” and “action” systems to learn about what is in their worlds. Learners who cannot use their hands to explore objects develop knowledge of their worlds based primarily on auditory information. Auditory input alone does not make much sense (Smith, 2012). Many learners with visual and multiple impairments require the touch of tangible objects for cognitive learning and recognition. The Light Box Ledge can help learners touch and explore objects to help learn the meaning of those objects. They need objects supported on a light box.</w:t>
      </w:r>
    </w:p>
    <w:p w14:paraId="0656330D"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33F137B0"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There is evidence APH sought opinions of knowledgeable individuals to determine the need for this product. Historically, as stated above, teachers and APH have long discussed the need that has evolved from using sticky contact paper to the evolution of the iPad®. In addition, recent field-testing with the Bright Shapes Knob Puzzles renewed the need and interest in solving this problem.</w:t>
      </w:r>
    </w:p>
    <w:p w14:paraId="47F23D18"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331E999C"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This product addresses an identified need for a person who meets the definition of “visually impaired.” Touch is the most essential remedial strategy for children with blindness. Unfortunately, the technique used most frequently is passive touch. This means a partner places the learner’s hand on an object or puts an object in the learner’s hand and moves the learner’s hand over the object. This is still passive touch because the brain activities needed for ideation, motor planning, and muscular execution of movement occurs in the teacher’s brain, not the learner’s brain. Passive touch provides poor quality information (Smith, 2012). The Light Box Ledge provides support for the object on the Light Box to enable a learner with motor challenges to explore objects more slowly and allow time for cognitive processing.</w:t>
      </w:r>
    </w:p>
    <w:p w14:paraId="37F7D1FC"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 xml:space="preserve"> </w:t>
      </w:r>
    </w:p>
    <w:p w14:paraId="393F81FF"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u w:val="single"/>
        </w:rPr>
      </w:pPr>
      <w:r w:rsidRPr="003E0494">
        <w:rPr>
          <w:rFonts w:ascii="Tahoma" w:eastAsia="Calibri" w:hAnsi="Tahoma" w:cs="Tahoma"/>
          <w:sz w:val="24"/>
          <w:szCs w:val="24"/>
          <w:u w:val="single"/>
        </w:rPr>
        <w:t>Research</w:t>
      </w:r>
    </w:p>
    <w:p w14:paraId="546AD81F"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APH gathered data using an appropriate method. Product evaluators submitted one teacher evaluation and one evaluation on each student with whom they used the ledge via SurveyMonkey®, an online survey development cloud-based software.</w:t>
      </w:r>
    </w:p>
    <w:p w14:paraId="21F1F7DA"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5ABE30D3"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There is evidence that APH considered research data as part of decision-making in product completion. APH asked product evaluators if using Dycem® improved their students’ learning experience. Seven teachers responded, and six (86%) of them said yes. APH asked them to consider their students’ ability when they used Dycem® in conjunction with the ledge and if APH should include a full sheet of translucent white Dycem® with each sized ledge. Overwhelmingly, the 11 (100%) evaluators responded yes. Unsure of the cost of Dycem®, APH asked teachers to consider the increased cost of the product; a slight majority (55%) still want APH to include it with the ledge. Most evaluators (82%) said they would purchase Dycem® as a replacement part/separate product. The responses of the evaluators provided affirmation to APH’s desire to solidify talks with Dycem® to purchase custom-sized sheets of Dycem® Reels for the two sizes of ledges. The leadership at Dycem® understands the importance of APH’s mission to provide educational materials for a low-incidence population and thus have offered to create custom dies and provide materials to APH at a very reasonable cost. Evaluators’ comments on Dycem® included the following.</w:t>
      </w:r>
    </w:p>
    <w:p w14:paraId="4D63E532" w14:textId="77777777" w:rsidR="003E0494" w:rsidRPr="003E0494" w:rsidRDefault="003E0494" w:rsidP="00067CA3">
      <w:pPr>
        <w:widowControl/>
        <w:numPr>
          <w:ilvl w:val="0"/>
          <w:numId w:val="224"/>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The materials remained in place so the student was not distracted, and the lesson ran smoother.</w:t>
      </w:r>
    </w:p>
    <w:p w14:paraId="0C5C8124" w14:textId="77777777" w:rsidR="003E0494" w:rsidRPr="003E0494" w:rsidRDefault="003E0494" w:rsidP="00067CA3">
      <w:pPr>
        <w:widowControl/>
        <w:numPr>
          <w:ilvl w:val="0"/>
          <w:numId w:val="224"/>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The face puzzle stuck to the material and had to be pulled off. Using it greatly improved the length and quality of interaction.</w:t>
      </w:r>
    </w:p>
    <w:p w14:paraId="53D2EA9D" w14:textId="77777777" w:rsidR="003E0494" w:rsidRPr="003E0494" w:rsidRDefault="003E0494" w:rsidP="00067CA3">
      <w:pPr>
        <w:widowControl/>
        <w:numPr>
          <w:ilvl w:val="0"/>
          <w:numId w:val="224"/>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The Dycem seemed to help with the pictures but only for short use. Once the Dycem lost its tacky feel the pictures fell off in the two square frame.</w:t>
      </w:r>
    </w:p>
    <w:p w14:paraId="5D7F6D23" w14:textId="77777777" w:rsidR="003E0494" w:rsidRPr="003E0494" w:rsidRDefault="003E0494" w:rsidP="00067CA3">
      <w:pPr>
        <w:widowControl/>
        <w:numPr>
          <w:ilvl w:val="0"/>
          <w:numId w:val="224"/>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It allowed objects and cards to be put anywhere on the Light Box not just the bottom. </w:t>
      </w:r>
    </w:p>
    <w:p w14:paraId="7C8ACB53" w14:textId="77777777" w:rsidR="003E0494" w:rsidRPr="003E0494" w:rsidRDefault="003E0494" w:rsidP="00067CA3">
      <w:pPr>
        <w:widowControl/>
        <w:numPr>
          <w:ilvl w:val="0"/>
          <w:numId w:val="224"/>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It provided extra grip.</w:t>
      </w:r>
    </w:p>
    <w:p w14:paraId="73A739C4" w14:textId="77777777" w:rsidR="003E0494" w:rsidRPr="003E0494" w:rsidRDefault="003E0494" w:rsidP="00067CA3">
      <w:pPr>
        <w:widowControl/>
        <w:numPr>
          <w:ilvl w:val="0"/>
          <w:numId w:val="224"/>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The Dycem allowed for easy manipulation of the pegs because it kept the pegs in a spot that the student could try to reach for, and then if the student accidentally missed the peg (and it was going to fall), the ledge would typically prevent it from falling.</w:t>
      </w:r>
    </w:p>
    <w:p w14:paraId="716015E7" w14:textId="77777777" w:rsidR="003E0494" w:rsidRPr="003E0494" w:rsidRDefault="003E0494" w:rsidP="003E0494">
      <w:pPr>
        <w:widowControl/>
        <w:tabs>
          <w:tab w:val="left" w:pos="720"/>
        </w:tabs>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Two evaluators had no comments on the prototype ledge. One evaluator said the ledge was too big for one of her smaller learners to reach over it. Three evaluators said it was too small—wishing the ledge was a little longer. Five evaluators submitted positive comments.</w:t>
      </w:r>
    </w:p>
    <w:p w14:paraId="0E3528F2"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I had one of my smaller students actually have a hard time reaching over the edge of the ledge. It got in his way with the motor control he has. </w:t>
      </w:r>
    </w:p>
    <w:p w14:paraId="2870804A"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The ledge is a great start, but needs a few modifications to make it work with all of the APH materials. A slightly larger ledge and larger lips on the sides would be helpful. </w:t>
      </w:r>
    </w:p>
    <w:p w14:paraId="7EF66F72"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My only criticism is the ledge was just a little too small, 1/2 an inch wider would be better. </w:t>
      </w:r>
    </w:p>
    <w:p w14:paraId="4F1E5D14"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I have both [sizes of] light boxes. I would like to purchase both as a set. However, if I only had one size, I would like the option of purchasing one size. I think that perhaps if the ledge was a little larger it could hold the sorting cups with the clear Dycem. The sorting cups would not stay on without being held.</w:t>
      </w:r>
    </w:p>
    <w:p w14:paraId="5AE59B0F"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I found the ledge very helpful and it reduced the frustration in using the Light Box and associated materials with my students. I liked that the ledge was movable so that I could accommodate the left/right side field preferences of my students. I would love the Light Box to be on a stand so that students can extend their legs underneath to facilitate a play posture. </w:t>
      </w:r>
    </w:p>
    <w:p w14:paraId="357A83A3"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When I received the product, I was doubtful that it would have the impact it had with my students. I was amazed at how well it fit, how sturdy it was, and how well items stayed on the light boxes! One of my students consistently pulled the mini ledge off the Light Box but the ledge did not break or crack. The Dycem also worked very well, especially with the face puzzle. </w:t>
      </w:r>
    </w:p>
    <w:p w14:paraId="3818E15A"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Great adaptation for the Light Box! </w:t>
      </w:r>
    </w:p>
    <w:p w14:paraId="2D8A0B12"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I LOVED the ledge! It worked best with Dycem. I cannot believe I never thought to use Dycem myself! It really helped when I used both. The overlays worked fine with the ledge but when I wanted to have my students manipulate more items, the Dycem helped the objects stay still and the ledge helped keep them on the Light Box when they fell.</w:t>
      </w:r>
    </w:p>
    <w:p w14:paraId="23D76F0F" w14:textId="77777777" w:rsidR="003E0494" w:rsidRPr="003E0494" w:rsidRDefault="003E0494" w:rsidP="00067CA3">
      <w:pPr>
        <w:widowControl/>
        <w:numPr>
          <w:ilvl w:val="0"/>
          <w:numId w:val="222"/>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Loved the two sizes.</w:t>
      </w:r>
    </w:p>
    <w:p w14:paraId="1ACC4ACC"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The development of the Light Box Ledge followed APH Research Guidelines.</w:t>
      </w:r>
    </w:p>
    <w:p w14:paraId="2A5E3E5D"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Input from the field – Field evaluators who tested various APH products in the past requested help to hold items on the Light Box when used in a tilted position.</w:t>
      </w:r>
    </w:p>
    <w:p w14:paraId="7C8B4FD8"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Safety report /Technical review – The clear plastic that is the sole material used in making the ledge and is a material used in many APH products and has safety data sheets on file at APH. The accompanying Dycem® sheet, manufactured in the United Kingdom, is a non-toxic latex-free product. Dycem® submitted to APH the technical data sheet for Dycem® Non-Slip Reel Products.</w:t>
      </w:r>
    </w:p>
    <w:p w14:paraId="07831E6A"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Representative product prototype – The team discussed various materials and designs and decided to create two versions of a ledge, one an angled piece of metal that slid into the bottom lip of the light box, and one clear plastic sheet that covers the plate of the light box with a thermoformed ledge on the bottom. The team decided to pursue the clear plastic version because of cost, readily available materials, safety (metal ledge is potentially dangerous if used inappropriately), and requires no hand finishing, which the corners of the metal ledge did. APH produced and sent to evaluators prototypes that were identical to the final product. The only difference was the model maker cut the prototypes out by hand as opposed to using a production die-cutting plate.</w:t>
      </w:r>
    </w:p>
    <w:p w14:paraId="4C326F3F"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Outside evaluators – APH selected field test sites by location, educational setting, student/client size, and evaluator qualifications.</w:t>
      </w:r>
    </w:p>
    <w:p w14:paraId="45E29A34"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Evaluation tool and collection – The product development team created the field test packets and sent them to the field test sites. Data collection was through an online tool designed in SurveyMonkey®.</w:t>
      </w:r>
    </w:p>
    <w:p w14:paraId="2142A053"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Sufficient time – Product evaluation lasted 5 weeks.</w:t>
      </w:r>
    </w:p>
    <w:p w14:paraId="140D450E"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Reporting – Throughout the development process, the project leader reported monthly at the department’s New Products Meeting. The project leader presented the field test results to the Product Development Committee and the group met to determine future steps.</w:t>
      </w:r>
    </w:p>
    <w:p w14:paraId="5C1EE6B4"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Modifications – The team read the field test report and recommended to have four catalog numbers: Mini-Lite Box Ledge with Dycem®, Large Light Box Ledge with Dycem®, Dycem® for Mini-Lite Box, and Dycem® for Large Light Box.</w:t>
      </w:r>
    </w:p>
    <w:p w14:paraId="28855F35"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Quota approval – Unsure if a support product to an existing quota product requires additional quota approval, the project leader chose to submit it for Quota Approval, which it received at Annual Meeting (October 2018).</w:t>
      </w:r>
    </w:p>
    <w:p w14:paraId="1FA24999" w14:textId="77777777" w:rsidR="003E0494" w:rsidRPr="003E0494" w:rsidRDefault="003E0494" w:rsidP="00067CA3">
      <w:pPr>
        <w:widowControl/>
        <w:numPr>
          <w:ilvl w:val="0"/>
          <w:numId w:val="221"/>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Specifications – An APH manufacturing specialist wrote the specifications. </w:t>
      </w:r>
    </w:p>
    <w:p w14:paraId="2FEE4827" w14:textId="77777777" w:rsidR="003E0494" w:rsidRPr="003E0494" w:rsidRDefault="003E0494" w:rsidP="00067CA3">
      <w:pPr>
        <w:widowControl/>
        <w:numPr>
          <w:ilvl w:val="0"/>
          <w:numId w:val="221"/>
        </w:numPr>
        <w:adjustRightInd/>
        <w:spacing w:after="0" w:line="240" w:lineRule="auto"/>
        <w:contextualSpacing/>
        <w:jc w:val="left"/>
        <w:textAlignment w:val="auto"/>
        <w:rPr>
          <w:rFonts w:ascii="Tahoma" w:hAnsi="Tahoma" w:cs="Tahoma"/>
          <w:sz w:val="24"/>
          <w:szCs w:val="24"/>
        </w:rPr>
      </w:pPr>
      <w:r w:rsidRPr="003E0494">
        <w:rPr>
          <w:rFonts w:ascii="Tahoma" w:hAnsi="Tahoma" w:cs="Tahoma"/>
          <w:sz w:val="24"/>
          <w:szCs w:val="24"/>
        </w:rPr>
        <w:t>Marketing – APH graphic designers produce product brochures and include new products in the next print catalog. Marketing posts on the APH shopping website, through social media, and at conferences.</w:t>
      </w:r>
    </w:p>
    <w:p w14:paraId="6352C447" w14:textId="77777777" w:rsidR="003E0494" w:rsidRPr="003E0494" w:rsidRDefault="003E0494" w:rsidP="003E0494">
      <w:pPr>
        <w:widowControl/>
        <w:adjustRightInd/>
        <w:spacing w:after="0" w:line="240" w:lineRule="auto"/>
        <w:ind w:left="720"/>
        <w:contextualSpacing/>
        <w:jc w:val="left"/>
        <w:textAlignment w:val="auto"/>
        <w:rPr>
          <w:rFonts w:ascii="Tahoma" w:hAnsi="Tahoma" w:cs="Tahoma"/>
          <w:sz w:val="24"/>
          <w:szCs w:val="24"/>
        </w:rPr>
      </w:pPr>
    </w:p>
    <w:p w14:paraId="7940B5E6"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The research method used collected sufficient information. Of the 11 product evaluators, eight (73%) used the large ledge and eight (73%) used the small ledge. Five (45%) of the 11 evaluators used both ledges. Eight teachers responded to the question on how well the large ledge fits in the Light Box. The majority (75%) responded that the ledge “fits very well.” The remaining respondents (25%) said it “fits okay.” Eight teachers responded on how well the small ledge fits on the Mini-Lite Box. Again, the majority (87.5%) responded, “fits very well”; one teacher (12.5%) said, “fits okay.”</w:t>
      </w:r>
    </w:p>
    <w:p w14:paraId="428F3E27"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0C5032EA"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After the teachers completed the required trials with their students, APH asked them if the extended bottom ledge on the prototype is sufficient to hold the APH items that their students used on a 45-degree tilt, which is the largest bracket on the back of the Light Box. The eight responses for the large ledge showed five (62.5%) evaluators responded yes and seven (87.5%) of the eight evaluators using the Mini-Lite Box responded yes. These quantitative figures reflect a more positive result than the qualitative outcomes from the evaluators’ general comments. Upon the completion of the product evaluation, the majority (91%) said they would recommend that their school district/agency purchase the Light Box Ledge. When asked if they would prefer to purchase the two sizes of the Light Box Ledge as a set or sold separately, 10 of 11 teachers answered the question. The majority (80%) preferred that APH sell the two sizes separately.</w:t>
      </w:r>
    </w:p>
    <w:p w14:paraId="7BBDFF30" w14:textId="77777777" w:rsidR="003E0494" w:rsidRPr="003E0494" w:rsidRDefault="003E0494" w:rsidP="003E0494">
      <w:pPr>
        <w:widowControl/>
        <w:tabs>
          <w:tab w:val="left" w:pos="720"/>
        </w:tabs>
        <w:adjustRightInd/>
        <w:spacing w:after="0" w:line="240" w:lineRule="auto"/>
        <w:jc w:val="left"/>
        <w:textAlignment w:val="auto"/>
        <w:rPr>
          <w:rFonts w:ascii="Tahoma" w:eastAsia="Calibri" w:hAnsi="Tahoma" w:cs="Tahoma"/>
          <w:sz w:val="24"/>
          <w:szCs w:val="24"/>
        </w:rPr>
      </w:pPr>
    </w:p>
    <w:p w14:paraId="42F3DFE1" w14:textId="77777777" w:rsidR="003E0494" w:rsidRPr="003E0494" w:rsidRDefault="003E0494" w:rsidP="003E0494">
      <w:pPr>
        <w:widowControl/>
        <w:tabs>
          <w:tab w:val="left" w:pos="720"/>
        </w:tabs>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In addition to the ¾-inch bottom ledge, there is a very small profile trim on the remaining three sides. APH asked the evaluators if the raised trim on the sides prevented their students from sliding objects off the sides of the box. Evaluators gave responses for 13 of 14 students. Of those 13, seven (54%) said yes and six (46%) said no. APH asked for recommendations on how high the side trims should be; only two teachers responded, saying that they should be the same size as the ledge. It would be difficult to remove overlays from the ledge if all four sides were as high as the bottom ledge. One teacher commented that, “It was the bottom ledge that prevents items from falling.”</w:t>
      </w:r>
    </w:p>
    <w:p w14:paraId="20E095EE" w14:textId="77777777" w:rsidR="003E0494" w:rsidRPr="003E0494" w:rsidRDefault="003E0494" w:rsidP="003E0494">
      <w:pPr>
        <w:widowControl/>
        <w:adjustRightInd/>
        <w:spacing w:after="0" w:line="240" w:lineRule="auto"/>
        <w:jc w:val="left"/>
        <w:textAlignment w:val="auto"/>
        <w:rPr>
          <w:rFonts w:ascii="Tahoma" w:eastAsia="Calibri" w:hAnsi="Tahoma" w:cs="Tahoma"/>
          <w:noProof/>
          <w:sz w:val="24"/>
          <w:szCs w:val="24"/>
        </w:rPr>
      </w:pPr>
    </w:p>
    <w:p w14:paraId="62E4811C"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noProof/>
          <w:sz w:val="24"/>
          <w:szCs w:val="24"/>
        </w:rPr>
        <w:drawing>
          <wp:inline distT="0" distB="0" distL="0" distR="0" wp14:anchorId="6E88526A" wp14:editId="7ECE957B">
            <wp:extent cx="3716655" cy="2508885"/>
            <wp:effectExtent l="0" t="0" r="0" b="5715"/>
            <wp:docPr id="291" name="Picture 291" descr="Vertical sequencing of blue, yellow, red, blue, and yellow. A green cube and red cube are on the side for answer choices. The space between the light box frame and the cubes designates the transparent ledge." title="Light Box with C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ght Box Ledge sequencing.jpg"/>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3716655" cy="2508885"/>
                    </a:xfrm>
                    <a:prstGeom prst="rect">
                      <a:avLst/>
                    </a:prstGeom>
                    <a:ln>
                      <a:noFill/>
                    </a:ln>
                    <a:extLst>
                      <a:ext uri="{53640926-AAD7-44D8-BBD7-CCE9431645EC}">
                        <a14:shadowObscured xmlns:a14="http://schemas.microsoft.com/office/drawing/2010/main"/>
                      </a:ext>
                    </a:extLst>
                  </pic:spPr>
                </pic:pic>
              </a:graphicData>
            </a:graphic>
          </wp:inline>
        </w:drawing>
      </w:r>
    </w:p>
    <w:p w14:paraId="7339EB1B"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Teachers named specific products that their students used successfully with the ledge and with which the ledge proved extremely beneficial. Items included cups, pegs with pegboard, pictures, face puzzle, swirly mats, knob puzzles, pictures for matching, beads on grid, tracing paper, overlays, black mat with shape, and colored lid shapes.</w:t>
      </w:r>
    </w:p>
    <w:p w14:paraId="0FFD6625" w14:textId="77777777" w:rsidR="003E0494" w:rsidRPr="003E0494" w:rsidRDefault="003E0494" w:rsidP="003E0494">
      <w:pPr>
        <w:widowControl/>
        <w:tabs>
          <w:tab w:val="left" w:pos="1147"/>
        </w:tabs>
        <w:adjustRightInd/>
        <w:spacing w:after="0" w:line="240" w:lineRule="auto"/>
        <w:jc w:val="left"/>
        <w:textAlignment w:val="auto"/>
        <w:rPr>
          <w:rFonts w:ascii="Tahoma" w:eastAsia="Calibri" w:hAnsi="Tahoma" w:cs="Tahoma"/>
          <w:sz w:val="24"/>
          <w:szCs w:val="24"/>
        </w:rPr>
      </w:pPr>
    </w:p>
    <w:p w14:paraId="07444C52"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Teachers provided comments on specific items/products that continued to fall off the Light Box while using the ledge.</w:t>
      </w:r>
    </w:p>
    <w:p w14:paraId="6230A613" w14:textId="77777777" w:rsidR="003E0494" w:rsidRPr="003E0494" w:rsidRDefault="003E0494" w:rsidP="00067CA3">
      <w:pPr>
        <w:widowControl/>
        <w:numPr>
          <w:ilvl w:val="0"/>
          <w:numId w:val="223"/>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The ledge has made a difference but the Dycem really helps and additional Dycem for the back part of ledge helped.</w:t>
      </w:r>
    </w:p>
    <w:p w14:paraId="7F602142" w14:textId="77777777" w:rsidR="003E0494" w:rsidRPr="003E0494" w:rsidRDefault="003E0494" w:rsidP="00067CA3">
      <w:pPr>
        <w:widowControl/>
        <w:numPr>
          <w:ilvl w:val="0"/>
          <w:numId w:val="223"/>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Knob Puzzles—items stayed on longer and student was able to interact longer than without the ledge, but due to her hypotonia the puzzles tended to get knocked off.</w:t>
      </w:r>
    </w:p>
    <w:p w14:paraId="25E8D292" w14:textId="77777777" w:rsidR="003E0494" w:rsidRPr="003E0494" w:rsidRDefault="003E0494" w:rsidP="00067CA3">
      <w:pPr>
        <w:widowControl/>
        <w:numPr>
          <w:ilvl w:val="0"/>
          <w:numId w:val="223"/>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Thicker shapes, such as the plexi-glass pictures/objects that have slicker backs.</w:t>
      </w:r>
    </w:p>
    <w:p w14:paraId="6FE2EC99" w14:textId="77777777" w:rsidR="003E0494" w:rsidRPr="003E0494" w:rsidRDefault="003E0494" w:rsidP="00067CA3">
      <w:pPr>
        <w:widowControl/>
        <w:numPr>
          <w:ilvl w:val="0"/>
          <w:numId w:val="223"/>
        </w:numPr>
        <w:adjustRightInd/>
        <w:spacing w:after="0" w:line="240" w:lineRule="auto"/>
        <w:contextualSpacing/>
        <w:jc w:val="left"/>
        <w:textAlignment w:val="auto"/>
        <w:rPr>
          <w:rFonts w:ascii="Tahoma" w:hAnsi="Tahoma" w:cs="Tahoma"/>
          <w:sz w:val="24"/>
          <w:szCs w:val="24"/>
        </w:rPr>
      </w:pPr>
      <w:r w:rsidRPr="003E0494">
        <w:rPr>
          <w:rFonts w:ascii="Tahoma" w:hAnsi="Tahoma" w:cs="Tahoma"/>
          <w:sz w:val="24"/>
          <w:szCs w:val="24"/>
        </w:rPr>
        <w:t>Translucent colored blocks, they are just a little too big for the ledge.</w:t>
      </w:r>
    </w:p>
    <w:p w14:paraId="6F9BA74F" w14:textId="77777777" w:rsidR="003E0494" w:rsidRPr="003E0494" w:rsidRDefault="003E0494" w:rsidP="003E0494">
      <w:pPr>
        <w:widowControl/>
        <w:adjustRightInd/>
        <w:spacing w:after="0" w:line="240" w:lineRule="auto"/>
        <w:ind w:left="720"/>
        <w:contextualSpacing/>
        <w:jc w:val="left"/>
        <w:textAlignment w:val="auto"/>
        <w:rPr>
          <w:rFonts w:ascii="Tahoma" w:hAnsi="Tahoma" w:cs="Tahoma"/>
          <w:sz w:val="24"/>
          <w:szCs w:val="24"/>
        </w:rPr>
      </w:pPr>
    </w:p>
    <w:p w14:paraId="416E7A1C"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APH gathered data from a geographically diverse U.S. population. Eleven product evaluators from six states and one Canadian province participated in the product evaluation. Field test sites were in Colorado, Illinois, Maine, New York, South Dakota, Wisconsin, and the province of Alberta. The locations included public schools, residential schools, and educational service agencies.</w:t>
      </w:r>
    </w:p>
    <w:p w14:paraId="464F5A1D"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6D40F17C"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APH gathered data from appropriately qualified individuals. Nine (82%) evaluators are teachers of students with visual impairments. One TVI holds dual certification as a certified orientation and mobility specialist and another one serves as an assistive technology coordinator. The two remaining evaluators are an outreach vision consultant and a team leader of early intervention.</w:t>
      </w:r>
    </w:p>
    <w:p w14:paraId="6F7D11EA"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2C251F31"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 xml:space="preserve">APH gathered data from an adequate number of sources. Evaluators used the prototype ledges with 43 students, ranging from a 1:1 to 6:1 student-teacher ratio. They used these experiences for general comments. Teachers selected 14 students, 1:1 to 3:1 student-teacher ratio—on whom to submit trial data. </w:t>
      </w:r>
    </w:p>
    <w:p w14:paraId="272A64E8"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206DE469"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 xml:space="preserve">The students’ visual diagnoses included nystagmus (2), CVI (8), retinopathy of prematurity (2), and one entry each for aphakia, bilateral cataracts, coloboma hypoplasia, myopic astigmatism, ocular albinism, and optic nerve hypoplasia. Teachers listed four students as having multiple visual impairment diagnoses. </w:t>
      </w:r>
    </w:p>
    <w:p w14:paraId="32E0589A"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63B3D838"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The 14 students have a variety of additional disabilities that may affect the motor skills of their arms, hands, and fingers. These include cerebral palsy (4), Down syndrome (3), epilepsy/seizures (3), hypotonic (1), intellectual and developmental disabilities (4), other health impaired (3), and orthopedic impairment (2). Two teachers listed autism and speech impairment.</w:t>
      </w:r>
    </w:p>
    <w:p w14:paraId="057AD91A"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54E77E7B"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 xml:space="preserve">APH gathered data on student/consumer outcomes. The field test instructions directed teachers to use several APH items on the Light Box positioned at a 45-degree slant without any accommodation. They then chose one of those items that consistently fell off the Light Box. To measure outcomes, the teacher conducted five trials using the selected item on at least a 45-degree slant </w:t>
      </w:r>
      <w:r w:rsidRPr="003E0494">
        <w:rPr>
          <w:rFonts w:ascii="Tahoma" w:eastAsia="Calibri" w:hAnsi="Tahoma" w:cs="Tahoma"/>
          <w:sz w:val="24"/>
          <w:szCs w:val="24"/>
          <w:u w:val="single"/>
        </w:rPr>
        <w:t>without</w:t>
      </w:r>
      <w:r w:rsidRPr="003E0494">
        <w:rPr>
          <w:rFonts w:ascii="Tahoma" w:eastAsia="Calibri" w:hAnsi="Tahoma" w:cs="Tahoma"/>
          <w:sz w:val="24"/>
          <w:szCs w:val="24"/>
        </w:rPr>
        <w:t xml:space="preserve"> the prototype ledge. They rated each trial as unable to succeed (item fell off 4-5 times), somewhat successful (item fell off 2-3 times), or successful (item fell all 0-1 times). Teachers then followed the same procedure using the same item </w:t>
      </w:r>
      <w:r w:rsidRPr="003E0494">
        <w:rPr>
          <w:rFonts w:ascii="Tahoma" w:eastAsia="Calibri" w:hAnsi="Tahoma" w:cs="Tahoma"/>
          <w:sz w:val="24"/>
          <w:szCs w:val="24"/>
          <w:u w:val="single"/>
        </w:rPr>
        <w:t>with</w:t>
      </w:r>
      <w:r w:rsidRPr="003E0494">
        <w:rPr>
          <w:rFonts w:ascii="Tahoma" w:eastAsia="Calibri" w:hAnsi="Tahoma" w:cs="Tahoma"/>
          <w:sz w:val="24"/>
          <w:szCs w:val="24"/>
        </w:rPr>
        <w:t xml:space="preserve"> the prototype ledge.</w:t>
      </w:r>
    </w:p>
    <w:p w14:paraId="4FEC0BD3"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2D8E8102" w14:textId="77777777" w:rsidR="003E0494" w:rsidRPr="003E0494" w:rsidRDefault="003E0494" w:rsidP="003E0494">
      <w:pPr>
        <w:widowControl/>
        <w:adjustRightInd/>
        <w:spacing w:after="160" w:line="240" w:lineRule="auto"/>
        <w:jc w:val="left"/>
        <w:textAlignment w:val="auto"/>
        <w:rPr>
          <w:rFonts w:ascii="Tahoma" w:eastAsia="Calibri" w:hAnsi="Tahoma" w:cs="Tahoma"/>
          <w:sz w:val="24"/>
          <w:szCs w:val="24"/>
        </w:rPr>
      </w:pPr>
      <w:r w:rsidRPr="003E0494">
        <w:rPr>
          <w:rFonts w:ascii="Tahoma" w:eastAsia="Calibri" w:hAnsi="Tahoma" w:cs="Tahoma"/>
          <w:sz w:val="24"/>
          <w:szCs w:val="24"/>
        </w:rPr>
        <w:t>As Chart 1 shows, a greater number of students (47.63%) were unable to succeed, followed by 36.32% of students who were somewhat successful, and only 16.13% of students achieved success when using a Light Box at a 45-degree slant without the ledge.</w:t>
      </w:r>
    </w:p>
    <w:tbl>
      <w:tblPr>
        <w:tblW w:w="7600" w:type="dxa"/>
        <w:tblLook w:val="04A0" w:firstRow="1" w:lastRow="0" w:firstColumn="1" w:lastColumn="0" w:noHBand="0" w:noVBand="1"/>
      </w:tblPr>
      <w:tblGrid>
        <w:gridCol w:w="1082"/>
        <w:gridCol w:w="2387"/>
        <w:gridCol w:w="2768"/>
        <w:gridCol w:w="1363"/>
      </w:tblGrid>
      <w:tr w:rsidR="003E0494" w:rsidRPr="003E0494" w14:paraId="1AD8ECEC" w14:textId="77777777" w:rsidTr="002263AF">
        <w:trPr>
          <w:trHeight w:val="310"/>
        </w:trPr>
        <w:tc>
          <w:tcPr>
            <w:tcW w:w="7600" w:type="dxa"/>
            <w:gridSpan w:val="4"/>
            <w:tcBorders>
              <w:top w:val="nil"/>
              <w:left w:val="nil"/>
              <w:bottom w:val="nil"/>
              <w:right w:val="nil"/>
            </w:tcBorders>
            <w:shd w:val="clear" w:color="auto" w:fill="auto"/>
            <w:noWrap/>
            <w:vAlign w:val="bottom"/>
            <w:hideMark/>
          </w:tcPr>
          <w:p w14:paraId="4EF7FE05" w14:textId="77777777" w:rsidR="003E0494" w:rsidRPr="003E0494" w:rsidRDefault="003E0494" w:rsidP="003E0494">
            <w:pPr>
              <w:widowControl/>
              <w:adjustRightInd/>
              <w:spacing w:after="0" w:line="240" w:lineRule="auto"/>
              <w:jc w:val="left"/>
              <w:textAlignment w:val="auto"/>
              <w:rPr>
                <w:rFonts w:ascii="Tahoma" w:eastAsia="Calibri" w:hAnsi="Tahoma" w:cs="Tahoma"/>
                <w:bCs/>
                <w:color w:val="000000"/>
                <w:sz w:val="24"/>
                <w:szCs w:val="24"/>
              </w:rPr>
            </w:pPr>
            <w:r w:rsidRPr="003E0494">
              <w:rPr>
                <w:rFonts w:ascii="Tahoma" w:eastAsia="Calibri" w:hAnsi="Tahoma" w:cs="Tahoma"/>
                <w:bCs/>
                <w:color w:val="000000"/>
                <w:sz w:val="24"/>
                <w:szCs w:val="24"/>
              </w:rPr>
              <w:t>Chart 1: Average of Five Trials Without Ledge</w:t>
            </w:r>
          </w:p>
        </w:tc>
      </w:tr>
      <w:tr w:rsidR="003E0494" w:rsidRPr="003E0494" w14:paraId="374985D9" w14:textId="77777777" w:rsidTr="002263AF">
        <w:trPr>
          <w:trHeight w:val="310"/>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05CAD1"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Trial #</w:t>
            </w:r>
          </w:p>
        </w:tc>
        <w:tc>
          <w:tcPr>
            <w:tcW w:w="2387" w:type="dxa"/>
            <w:tcBorders>
              <w:top w:val="single" w:sz="4" w:space="0" w:color="auto"/>
              <w:left w:val="nil"/>
              <w:bottom w:val="single" w:sz="4" w:space="0" w:color="auto"/>
              <w:right w:val="single" w:sz="4" w:space="0" w:color="auto"/>
            </w:tcBorders>
            <w:shd w:val="clear" w:color="auto" w:fill="auto"/>
            <w:noWrap/>
            <w:vAlign w:val="bottom"/>
            <w:hideMark/>
          </w:tcPr>
          <w:p w14:paraId="6C42666D"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Unable to succeed</w:t>
            </w:r>
          </w:p>
        </w:tc>
        <w:tc>
          <w:tcPr>
            <w:tcW w:w="2768" w:type="dxa"/>
            <w:tcBorders>
              <w:top w:val="single" w:sz="4" w:space="0" w:color="auto"/>
              <w:left w:val="nil"/>
              <w:bottom w:val="single" w:sz="4" w:space="0" w:color="auto"/>
              <w:right w:val="single" w:sz="4" w:space="0" w:color="auto"/>
            </w:tcBorders>
            <w:shd w:val="clear" w:color="auto" w:fill="auto"/>
            <w:noWrap/>
            <w:vAlign w:val="bottom"/>
            <w:hideMark/>
          </w:tcPr>
          <w:p w14:paraId="4A604DC5"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Somewhat successful</w:t>
            </w:r>
          </w:p>
        </w:tc>
        <w:tc>
          <w:tcPr>
            <w:tcW w:w="1363" w:type="dxa"/>
            <w:tcBorders>
              <w:top w:val="single" w:sz="4" w:space="0" w:color="auto"/>
              <w:left w:val="nil"/>
              <w:bottom w:val="single" w:sz="4" w:space="0" w:color="auto"/>
              <w:right w:val="single" w:sz="4" w:space="0" w:color="auto"/>
            </w:tcBorders>
            <w:shd w:val="clear" w:color="auto" w:fill="auto"/>
            <w:noWrap/>
            <w:vAlign w:val="bottom"/>
            <w:hideMark/>
          </w:tcPr>
          <w:p w14:paraId="6B94673D"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Successful</w:t>
            </w:r>
          </w:p>
        </w:tc>
      </w:tr>
      <w:tr w:rsidR="003E0494" w:rsidRPr="003E0494" w14:paraId="3538C8FC"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1AA0A4E2"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w:t>
            </w:r>
          </w:p>
        </w:tc>
        <w:tc>
          <w:tcPr>
            <w:tcW w:w="2387" w:type="dxa"/>
            <w:tcBorders>
              <w:top w:val="nil"/>
              <w:left w:val="nil"/>
              <w:bottom w:val="single" w:sz="4" w:space="0" w:color="auto"/>
              <w:right w:val="single" w:sz="4" w:space="0" w:color="auto"/>
            </w:tcBorders>
            <w:shd w:val="clear" w:color="auto" w:fill="auto"/>
            <w:noWrap/>
            <w:vAlign w:val="bottom"/>
            <w:hideMark/>
          </w:tcPr>
          <w:p w14:paraId="1FE23DC8"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64.29%</w:t>
            </w:r>
          </w:p>
        </w:tc>
        <w:tc>
          <w:tcPr>
            <w:tcW w:w="2768" w:type="dxa"/>
            <w:tcBorders>
              <w:top w:val="nil"/>
              <w:left w:val="nil"/>
              <w:bottom w:val="single" w:sz="4" w:space="0" w:color="auto"/>
              <w:right w:val="single" w:sz="4" w:space="0" w:color="auto"/>
            </w:tcBorders>
            <w:shd w:val="clear" w:color="auto" w:fill="auto"/>
            <w:noWrap/>
            <w:vAlign w:val="bottom"/>
            <w:hideMark/>
          </w:tcPr>
          <w:p w14:paraId="4568E6AA"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14.29%</w:t>
            </w:r>
          </w:p>
        </w:tc>
        <w:tc>
          <w:tcPr>
            <w:tcW w:w="1363" w:type="dxa"/>
            <w:tcBorders>
              <w:top w:val="nil"/>
              <w:left w:val="nil"/>
              <w:bottom w:val="single" w:sz="4" w:space="0" w:color="auto"/>
              <w:right w:val="single" w:sz="4" w:space="0" w:color="auto"/>
            </w:tcBorders>
            <w:shd w:val="clear" w:color="auto" w:fill="auto"/>
            <w:noWrap/>
            <w:vAlign w:val="bottom"/>
            <w:hideMark/>
          </w:tcPr>
          <w:p w14:paraId="6465ECC2"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21.43%</w:t>
            </w:r>
          </w:p>
        </w:tc>
      </w:tr>
      <w:tr w:rsidR="003E0494" w:rsidRPr="003E0494" w14:paraId="04A33734"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5E8344B6"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w:t>
            </w:r>
          </w:p>
        </w:tc>
        <w:tc>
          <w:tcPr>
            <w:tcW w:w="2387" w:type="dxa"/>
            <w:tcBorders>
              <w:top w:val="nil"/>
              <w:left w:val="nil"/>
              <w:bottom w:val="single" w:sz="4" w:space="0" w:color="auto"/>
              <w:right w:val="single" w:sz="4" w:space="0" w:color="auto"/>
            </w:tcBorders>
            <w:shd w:val="clear" w:color="auto" w:fill="auto"/>
            <w:noWrap/>
            <w:vAlign w:val="bottom"/>
            <w:hideMark/>
          </w:tcPr>
          <w:p w14:paraId="6CEFD9CC"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50%</w:t>
            </w:r>
          </w:p>
        </w:tc>
        <w:tc>
          <w:tcPr>
            <w:tcW w:w="2768" w:type="dxa"/>
            <w:tcBorders>
              <w:top w:val="nil"/>
              <w:left w:val="nil"/>
              <w:bottom w:val="single" w:sz="4" w:space="0" w:color="auto"/>
              <w:right w:val="single" w:sz="4" w:space="0" w:color="auto"/>
            </w:tcBorders>
            <w:shd w:val="clear" w:color="auto" w:fill="auto"/>
            <w:noWrap/>
            <w:vAlign w:val="bottom"/>
            <w:hideMark/>
          </w:tcPr>
          <w:p w14:paraId="48836597"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42.60%</w:t>
            </w:r>
          </w:p>
        </w:tc>
        <w:tc>
          <w:tcPr>
            <w:tcW w:w="1363" w:type="dxa"/>
            <w:tcBorders>
              <w:top w:val="nil"/>
              <w:left w:val="nil"/>
              <w:bottom w:val="single" w:sz="4" w:space="0" w:color="auto"/>
              <w:right w:val="single" w:sz="4" w:space="0" w:color="auto"/>
            </w:tcBorders>
            <w:shd w:val="clear" w:color="auto" w:fill="auto"/>
            <w:noWrap/>
            <w:vAlign w:val="bottom"/>
            <w:hideMark/>
          </w:tcPr>
          <w:p w14:paraId="73DD1CB5"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7.14%</w:t>
            </w:r>
          </w:p>
        </w:tc>
      </w:tr>
      <w:tr w:rsidR="003E0494" w:rsidRPr="003E0494" w14:paraId="20727C7A"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04898BA7"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3</w:t>
            </w:r>
          </w:p>
        </w:tc>
        <w:tc>
          <w:tcPr>
            <w:tcW w:w="2387" w:type="dxa"/>
            <w:tcBorders>
              <w:top w:val="nil"/>
              <w:left w:val="nil"/>
              <w:bottom w:val="single" w:sz="4" w:space="0" w:color="auto"/>
              <w:right w:val="single" w:sz="4" w:space="0" w:color="auto"/>
            </w:tcBorders>
            <w:shd w:val="clear" w:color="auto" w:fill="auto"/>
            <w:noWrap/>
            <w:vAlign w:val="bottom"/>
            <w:hideMark/>
          </w:tcPr>
          <w:p w14:paraId="2BBF3D44"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28.57%</w:t>
            </w:r>
          </w:p>
        </w:tc>
        <w:tc>
          <w:tcPr>
            <w:tcW w:w="2768" w:type="dxa"/>
            <w:tcBorders>
              <w:top w:val="nil"/>
              <w:left w:val="nil"/>
              <w:bottom w:val="single" w:sz="4" w:space="0" w:color="auto"/>
              <w:right w:val="single" w:sz="4" w:space="0" w:color="auto"/>
            </w:tcBorders>
            <w:shd w:val="clear" w:color="auto" w:fill="auto"/>
            <w:noWrap/>
            <w:vAlign w:val="bottom"/>
            <w:hideMark/>
          </w:tcPr>
          <w:p w14:paraId="629E2B00"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64.29%</w:t>
            </w:r>
          </w:p>
        </w:tc>
        <w:tc>
          <w:tcPr>
            <w:tcW w:w="1363" w:type="dxa"/>
            <w:tcBorders>
              <w:top w:val="nil"/>
              <w:left w:val="nil"/>
              <w:bottom w:val="single" w:sz="4" w:space="0" w:color="auto"/>
              <w:right w:val="single" w:sz="4" w:space="0" w:color="auto"/>
            </w:tcBorders>
            <w:shd w:val="clear" w:color="auto" w:fill="auto"/>
            <w:noWrap/>
            <w:vAlign w:val="bottom"/>
            <w:hideMark/>
          </w:tcPr>
          <w:p w14:paraId="68E47BE9"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7.14%</w:t>
            </w:r>
          </w:p>
        </w:tc>
      </w:tr>
      <w:tr w:rsidR="003E0494" w:rsidRPr="003E0494" w14:paraId="5E574BA6"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631E1E33"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4</w:t>
            </w:r>
          </w:p>
        </w:tc>
        <w:tc>
          <w:tcPr>
            <w:tcW w:w="2387" w:type="dxa"/>
            <w:tcBorders>
              <w:top w:val="nil"/>
              <w:left w:val="nil"/>
              <w:bottom w:val="single" w:sz="4" w:space="0" w:color="auto"/>
              <w:right w:val="single" w:sz="4" w:space="0" w:color="auto"/>
            </w:tcBorders>
            <w:shd w:val="clear" w:color="auto" w:fill="auto"/>
            <w:noWrap/>
            <w:vAlign w:val="bottom"/>
            <w:hideMark/>
          </w:tcPr>
          <w:p w14:paraId="1579681E"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57.14%</w:t>
            </w:r>
          </w:p>
        </w:tc>
        <w:tc>
          <w:tcPr>
            <w:tcW w:w="2768" w:type="dxa"/>
            <w:tcBorders>
              <w:top w:val="nil"/>
              <w:left w:val="nil"/>
              <w:bottom w:val="single" w:sz="4" w:space="0" w:color="auto"/>
              <w:right w:val="single" w:sz="4" w:space="0" w:color="auto"/>
            </w:tcBorders>
            <w:shd w:val="clear" w:color="auto" w:fill="auto"/>
            <w:noWrap/>
            <w:vAlign w:val="bottom"/>
            <w:hideMark/>
          </w:tcPr>
          <w:p w14:paraId="6D9BF55A"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14.29%</w:t>
            </w:r>
          </w:p>
        </w:tc>
        <w:tc>
          <w:tcPr>
            <w:tcW w:w="1363" w:type="dxa"/>
            <w:tcBorders>
              <w:top w:val="nil"/>
              <w:left w:val="nil"/>
              <w:bottom w:val="single" w:sz="4" w:space="0" w:color="auto"/>
              <w:right w:val="single" w:sz="4" w:space="0" w:color="auto"/>
            </w:tcBorders>
            <w:shd w:val="clear" w:color="auto" w:fill="auto"/>
            <w:noWrap/>
            <w:vAlign w:val="bottom"/>
            <w:hideMark/>
          </w:tcPr>
          <w:p w14:paraId="13206F37"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28.57%</w:t>
            </w:r>
          </w:p>
        </w:tc>
      </w:tr>
      <w:tr w:rsidR="003E0494" w:rsidRPr="003E0494" w14:paraId="2D4B5858"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55FE01C2"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5</w:t>
            </w:r>
          </w:p>
        </w:tc>
        <w:tc>
          <w:tcPr>
            <w:tcW w:w="2387" w:type="dxa"/>
            <w:tcBorders>
              <w:top w:val="nil"/>
              <w:left w:val="nil"/>
              <w:bottom w:val="single" w:sz="4" w:space="0" w:color="auto"/>
              <w:right w:val="single" w:sz="4" w:space="0" w:color="auto"/>
            </w:tcBorders>
            <w:shd w:val="clear" w:color="auto" w:fill="auto"/>
            <w:noWrap/>
            <w:vAlign w:val="bottom"/>
            <w:hideMark/>
          </w:tcPr>
          <w:p w14:paraId="0C96633F"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38.16%</w:t>
            </w:r>
          </w:p>
        </w:tc>
        <w:tc>
          <w:tcPr>
            <w:tcW w:w="2768" w:type="dxa"/>
            <w:tcBorders>
              <w:top w:val="nil"/>
              <w:left w:val="nil"/>
              <w:bottom w:val="single" w:sz="4" w:space="0" w:color="auto"/>
              <w:right w:val="single" w:sz="4" w:space="0" w:color="auto"/>
            </w:tcBorders>
            <w:shd w:val="clear" w:color="auto" w:fill="auto"/>
            <w:noWrap/>
            <w:vAlign w:val="bottom"/>
            <w:hideMark/>
          </w:tcPr>
          <w:p w14:paraId="006A0D5B"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46.15%</w:t>
            </w:r>
          </w:p>
        </w:tc>
        <w:tc>
          <w:tcPr>
            <w:tcW w:w="1363" w:type="dxa"/>
            <w:tcBorders>
              <w:top w:val="nil"/>
              <w:left w:val="nil"/>
              <w:bottom w:val="single" w:sz="4" w:space="0" w:color="auto"/>
              <w:right w:val="single" w:sz="4" w:space="0" w:color="auto"/>
            </w:tcBorders>
            <w:shd w:val="clear" w:color="auto" w:fill="auto"/>
            <w:noWrap/>
            <w:vAlign w:val="bottom"/>
            <w:hideMark/>
          </w:tcPr>
          <w:p w14:paraId="7F8F08A3"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16.38%</w:t>
            </w:r>
          </w:p>
        </w:tc>
      </w:tr>
      <w:tr w:rsidR="003E0494" w:rsidRPr="003E0494" w14:paraId="58C45543" w14:textId="77777777" w:rsidTr="002263AF">
        <w:trPr>
          <w:trHeight w:val="310"/>
        </w:trPr>
        <w:tc>
          <w:tcPr>
            <w:tcW w:w="1082" w:type="dxa"/>
            <w:tcBorders>
              <w:top w:val="nil"/>
              <w:left w:val="single" w:sz="4" w:space="0" w:color="auto"/>
              <w:bottom w:val="single" w:sz="4" w:space="0" w:color="auto"/>
              <w:right w:val="single" w:sz="4" w:space="0" w:color="auto"/>
            </w:tcBorders>
            <w:shd w:val="clear" w:color="000000" w:fill="FFF2CC"/>
            <w:noWrap/>
            <w:vAlign w:val="bottom"/>
            <w:hideMark/>
          </w:tcPr>
          <w:p w14:paraId="3E88E4E3"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Average</w:t>
            </w:r>
          </w:p>
        </w:tc>
        <w:tc>
          <w:tcPr>
            <w:tcW w:w="2387" w:type="dxa"/>
            <w:tcBorders>
              <w:top w:val="nil"/>
              <w:left w:val="nil"/>
              <w:bottom w:val="single" w:sz="4" w:space="0" w:color="auto"/>
              <w:right w:val="single" w:sz="4" w:space="0" w:color="auto"/>
            </w:tcBorders>
            <w:shd w:val="clear" w:color="000000" w:fill="FFF2CC"/>
            <w:noWrap/>
            <w:vAlign w:val="bottom"/>
            <w:hideMark/>
          </w:tcPr>
          <w:p w14:paraId="24C1A5CB"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47.63%</w:t>
            </w:r>
          </w:p>
        </w:tc>
        <w:tc>
          <w:tcPr>
            <w:tcW w:w="2768" w:type="dxa"/>
            <w:tcBorders>
              <w:top w:val="nil"/>
              <w:left w:val="nil"/>
              <w:bottom w:val="single" w:sz="4" w:space="0" w:color="auto"/>
              <w:right w:val="single" w:sz="4" w:space="0" w:color="auto"/>
            </w:tcBorders>
            <w:shd w:val="clear" w:color="000000" w:fill="FFF2CC"/>
            <w:noWrap/>
            <w:vAlign w:val="bottom"/>
            <w:hideMark/>
          </w:tcPr>
          <w:p w14:paraId="3402219B"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36.32%</w:t>
            </w:r>
          </w:p>
        </w:tc>
        <w:tc>
          <w:tcPr>
            <w:tcW w:w="1363" w:type="dxa"/>
            <w:tcBorders>
              <w:top w:val="nil"/>
              <w:left w:val="nil"/>
              <w:bottom w:val="single" w:sz="4" w:space="0" w:color="auto"/>
              <w:right w:val="single" w:sz="4" w:space="0" w:color="auto"/>
            </w:tcBorders>
            <w:shd w:val="clear" w:color="000000" w:fill="FFF2CC"/>
            <w:noWrap/>
            <w:vAlign w:val="bottom"/>
            <w:hideMark/>
          </w:tcPr>
          <w:p w14:paraId="50D00E60"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16.13%</w:t>
            </w:r>
          </w:p>
        </w:tc>
      </w:tr>
    </w:tbl>
    <w:p w14:paraId="7F07C3C0" w14:textId="77777777" w:rsidR="003E0494" w:rsidRPr="003E0494" w:rsidRDefault="003E0494" w:rsidP="003E0494">
      <w:pPr>
        <w:widowControl/>
        <w:adjustRightInd/>
        <w:spacing w:after="160" w:line="240" w:lineRule="auto"/>
        <w:jc w:val="left"/>
        <w:textAlignment w:val="auto"/>
        <w:rPr>
          <w:rFonts w:ascii="Tahoma" w:eastAsia="Calibri" w:hAnsi="Tahoma" w:cs="Tahoma"/>
          <w:sz w:val="24"/>
          <w:szCs w:val="24"/>
        </w:rPr>
      </w:pPr>
    </w:p>
    <w:p w14:paraId="67EDA9D6" w14:textId="77777777" w:rsidR="003E0494" w:rsidRPr="003E0494" w:rsidRDefault="003E0494" w:rsidP="003E0494">
      <w:pPr>
        <w:widowControl/>
        <w:adjustRightInd/>
        <w:spacing w:after="160" w:line="240" w:lineRule="auto"/>
        <w:jc w:val="left"/>
        <w:textAlignment w:val="auto"/>
        <w:rPr>
          <w:rFonts w:ascii="Tahoma" w:eastAsia="Calibri" w:hAnsi="Tahoma" w:cs="Tahoma"/>
          <w:sz w:val="24"/>
          <w:szCs w:val="24"/>
        </w:rPr>
      </w:pPr>
      <w:r w:rsidRPr="003E0494">
        <w:rPr>
          <w:rFonts w:ascii="Tahoma" w:eastAsia="Calibri" w:hAnsi="Tahoma" w:cs="Tahoma"/>
          <w:sz w:val="24"/>
          <w:szCs w:val="24"/>
        </w:rPr>
        <w:t>Figure 1 is a graphic representation showing the average of each of the five trials performed by the 14 students when they did not use the ledge. The five trials show an up-down pattern that possibly represents students improved by repeating the same action in Trials 2 and 3, fatigue taking over for Trial 4, but then rebounding for Trial 5. The product evaluators did not provide any insight to the up-down pattern, such as rest periods in between trials.</w:t>
      </w:r>
    </w:p>
    <w:p w14:paraId="23997825" w14:textId="77777777" w:rsidR="003E0494" w:rsidRPr="003E0494" w:rsidRDefault="003E0494" w:rsidP="003E0494">
      <w:pPr>
        <w:widowControl/>
        <w:adjustRightInd/>
        <w:spacing w:after="160" w:line="240" w:lineRule="auto"/>
        <w:jc w:val="left"/>
        <w:textAlignment w:val="auto"/>
        <w:rPr>
          <w:rFonts w:ascii="Tahoma" w:eastAsia="Calibri" w:hAnsi="Tahoma" w:cs="Tahoma"/>
          <w:sz w:val="24"/>
          <w:szCs w:val="24"/>
        </w:rPr>
      </w:pPr>
      <w:r w:rsidRPr="003E0494">
        <w:rPr>
          <w:rFonts w:ascii="Calibri" w:eastAsia="Calibri" w:hAnsi="Calibri"/>
          <w:noProof/>
        </w:rPr>
        <w:t xml:space="preserve"> </w:t>
      </w:r>
      <w:r w:rsidRPr="003E0494">
        <w:rPr>
          <w:rFonts w:ascii="Calibri" w:eastAsia="Calibri" w:hAnsi="Calibri"/>
          <w:noProof/>
        </w:rPr>
        <w:drawing>
          <wp:inline distT="0" distB="0" distL="0" distR="0" wp14:anchorId="56497BF4" wp14:editId="5C252B9C">
            <wp:extent cx="5087426" cy="3219319"/>
            <wp:effectExtent l="0" t="0" r="0" b="635"/>
            <wp:docPr id="292" name="Picture 292" title="Figure 1. Averages of Five Trials Without 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email">
                      <a:extLst>
                        <a:ext uri="{28A0092B-C50C-407E-A947-70E740481C1C}">
                          <a14:useLocalDpi xmlns:a14="http://schemas.microsoft.com/office/drawing/2010/main"/>
                        </a:ext>
                      </a:extLst>
                    </a:blip>
                    <a:stretch>
                      <a:fillRect/>
                    </a:stretch>
                  </pic:blipFill>
                  <pic:spPr>
                    <a:xfrm>
                      <a:off x="0" y="0"/>
                      <a:ext cx="5094380" cy="3223720"/>
                    </a:xfrm>
                    <a:prstGeom prst="rect">
                      <a:avLst/>
                    </a:prstGeom>
                  </pic:spPr>
                </pic:pic>
              </a:graphicData>
            </a:graphic>
          </wp:inline>
        </w:drawing>
      </w:r>
    </w:p>
    <w:p w14:paraId="51A2F184"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i/>
          <w:sz w:val="24"/>
          <w:szCs w:val="24"/>
        </w:rPr>
        <w:t>Figure 1.</w:t>
      </w:r>
      <w:r w:rsidRPr="003E0494">
        <w:rPr>
          <w:rFonts w:ascii="Tahoma" w:eastAsia="Calibri" w:hAnsi="Tahoma" w:cs="Tahoma"/>
          <w:sz w:val="24"/>
          <w:szCs w:val="24"/>
        </w:rPr>
        <w:t xml:space="preserve"> Averages of Five Trials Without Ledge</w:t>
      </w:r>
    </w:p>
    <w:p w14:paraId="73183921"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0354A193" w14:textId="77777777" w:rsidR="003E0494" w:rsidRPr="003E0494" w:rsidRDefault="003E0494" w:rsidP="003E0494">
      <w:pPr>
        <w:widowControl/>
        <w:adjustRightInd/>
        <w:spacing w:after="160" w:line="240" w:lineRule="auto"/>
        <w:jc w:val="left"/>
        <w:textAlignment w:val="auto"/>
        <w:rPr>
          <w:rFonts w:ascii="Tahoma" w:eastAsia="Calibri" w:hAnsi="Tahoma" w:cs="Tahoma"/>
          <w:sz w:val="24"/>
          <w:szCs w:val="24"/>
        </w:rPr>
      </w:pPr>
      <w:r w:rsidRPr="003E0494">
        <w:rPr>
          <w:rFonts w:ascii="Tahoma" w:eastAsia="Calibri" w:hAnsi="Tahoma" w:cs="Tahoma"/>
          <w:sz w:val="24"/>
          <w:szCs w:val="24"/>
        </w:rPr>
        <w:t xml:space="preserve">Chart 2 shows the greater percentage of students (62.46%) were successful during the five trials when using the ledge, while 25.91% of students showed some success, and 11.43% were unable to succeed. </w:t>
      </w:r>
    </w:p>
    <w:tbl>
      <w:tblPr>
        <w:tblW w:w="7600" w:type="dxa"/>
        <w:tblLook w:val="04A0" w:firstRow="1" w:lastRow="0" w:firstColumn="1" w:lastColumn="0" w:noHBand="0" w:noVBand="1"/>
      </w:tblPr>
      <w:tblGrid>
        <w:gridCol w:w="1082"/>
        <w:gridCol w:w="2387"/>
        <w:gridCol w:w="2768"/>
        <w:gridCol w:w="1363"/>
      </w:tblGrid>
      <w:tr w:rsidR="003E0494" w:rsidRPr="003E0494" w14:paraId="56A8F98C" w14:textId="77777777" w:rsidTr="002263AF">
        <w:trPr>
          <w:trHeight w:val="310"/>
        </w:trPr>
        <w:tc>
          <w:tcPr>
            <w:tcW w:w="7600" w:type="dxa"/>
            <w:gridSpan w:val="4"/>
            <w:tcBorders>
              <w:top w:val="nil"/>
              <w:left w:val="nil"/>
              <w:bottom w:val="nil"/>
              <w:right w:val="nil"/>
            </w:tcBorders>
            <w:shd w:val="clear" w:color="auto" w:fill="auto"/>
            <w:noWrap/>
            <w:vAlign w:val="bottom"/>
            <w:hideMark/>
          </w:tcPr>
          <w:p w14:paraId="60C73E2C" w14:textId="77777777" w:rsidR="003E0494" w:rsidRPr="003E0494" w:rsidRDefault="003E0494" w:rsidP="003E0494">
            <w:pPr>
              <w:widowControl/>
              <w:adjustRightInd/>
              <w:spacing w:after="0" w:line="240" w:lineRule="auto"/>
              <w:jc w:val="left"/>
              <w:textAlignment w:val="auto"/>
              <w:rPr>
                <w:rFonts w:ascii="Tahoma" w:eastAsia="Calibri" w:hAnsi="Tahoma" w:cs="Tahoma"/>
                <w:bCs/>
                <w:color w:val="000000"/>
                <w:sz w:val="24"/>
                <w:szCs w:val="24"/>
              </w:rPr>
            </w:pPr>
            <w:r w:rsidRPr="003E0494">
              <w:rPr>
                <w:rFonts w:ascii="Tahoma" w:eastAsia="Calibri" w:hAnsi="Tahoma" w:cs="Tahoma"/>
                <w:bCs/>
                <w:color w:val="000000"/>
                <w:sz w:val="24"/>
                <w:szCs w:val="24"/>
              </w:rPr>
              <w:t>Chart 2: Average of Five Trials With Ledge</w:t>
            </w:r>
          </w:p>
        </w:tc>
      </w:tr>
      <w:tr w:rsidR="003E0494" w:rsidRPr="003E0494" w14:paraId="2644A07A" w14:textId="77777777" w:rsidTr="002263AF">
        <w:trPr>
          <w:trHeight w:val="310"/>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A5F5B"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Trial #</w:t>
            </w:r>
          </w:p>
        </w:tc>
        <w:tc>
          <w:tcPr>
            <w:tcW w:w="2387" w:type="dxa"/>
            <w:tcBorders>
              <w:top w:val="single" w:sz="4" w:space="0" w:color="auto"/>
              <w:left w:val="nil"/>
              <w:bottom w:val="single" w:sz="4" w:space="0" w:color="auto"/>
              <w:right w:val="single" w:sz="4" w:space="0" w:color="auto"/>
            </w:tcBorders>
            <w:shd w:val="clear" w:color="auto" w:fill="auto"/>
            <w:noWrap/>
            <w:vAlign w:val="bottom"/>
            <w:hideMark/>
          </w:tcPr>
          <w:p w14:paraId="10A8E454"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Unable to succeed</w:t>
            </w:r>
          </w:p>
        </w:tc>
        <w:tc>
          <w:tcPr>
            <w:tcW w:w="2768" w:type="dxa"/>
            <w:tcBorders>
              <w:top w:val="single" w:sz="4" w:space="0" w:color="auto"/>
              <w:left w:val="nil"/>
              <w:bottom w:val="single" w:sz="4" w:space="0" w:color="auto"/>
              <w:right w:val="single" w:sz="4" w:space="0" w:color="auto"/>
            </w:tcBorders>
            <w:shd w:val="clear" w:color="auto" w:fill="auto"/>
            <w:noWrap/>
            <w:vAlign w:val="bottom"/>
            <w:hideMark/>
          </w:tcPr>
          <w:p w14:paraId="3A4C1BD2"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Somewhat successful</w:t>
            </w:r>
          </w:p>
        </w:tc>
        <w:tc>
          <w:tcPr>
            <w:tcW w:w="1363" w:type="dxa"/>
            <w:tcBorders>
              <w:top w:val="single" w:sz="4" w:space="0" w:color="auto"/>
              <w:left w:val="nil"/>
              <w:bottom w:val="single" w:sz="4" w:space="0" w:color="auto"/>
              <w:right w:val="single" w:sz="4" w:space="0" w:color="auto"/>
            </w:tcBorders>
            <w:shd w:val="clear" w:color="auto" w:fill="auto"/>
            <w:noWrap/>
            <w:vAlign w:val="bottom"/>
            <w:hideMark/>
          </w:tcPr>
          <w:p w14:paraId="14D40EB3"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Successful</w:t>
            </w:r>
          </w:p>
        </w:tc>
      </w:tr>
      <w:tr w:rsidR="003E0494" w:rsidRPr="003E0494" w14:paraId="4BA96E79"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31CD2BAF"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w:t>
            </w:r>
          </w:p>
        </w:tc>
        <w:tc>
          <w:tcPr>
            <w:tcW w:w="2387" w:type="dxa"/>
            <w:tcBorders>
              <w:top w:val="nil"/>
              <w:left w:val="nil"/>
              <w:bottom w:val="single" w:sz="4" w:space="0" w:color="auto"/>
              <w:right w:val="single" w:sz="4" w:space="0" w:color="auto"/>
            </w:tcBorders>
            <w:shd w:val="clear" w:color="auto" w:fill="auto"/>
            <w:noWrap/>
            <w:vAlign w:val="bottom"/>
            <w:hideMark/>
          </w:tcPr>
          <w:p w14:paraId="2711975E"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14.29%</w:t>
            </w:r>
          </w:p>
        </w:tc>
        <w:tc>
          <w:tcPr>
            <w:tcW w:w="2768" w:type="dxa"/>
            <w:tcBorders>
              <w:top w:val="nil"/>
              <w:left w:val="nil"/>
              <w:bottom w:val="single" w:sz="4" w:space="0" w:color="auto"/>
              <w:right w:val="single" w:sz="4" w:space="0" w:color="auto"/>
            </w:tcBorders>
            <w:shd w:val="clear" w:color="auto" w:fill="auto"/>
            <w:noWrap/>
            <w:vAlign w:val="bottom"/>
            <w:hideMark/>
          </w:tcPr>
          <w:p w14:paraId="68E8ACDD"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28.57%</w:t>
            </w:r>
          </w:p>
        </w:tc>
        <w:tc>
          <w:tcPr>
            <w:tcW w:w="1363" w:type="dxa"/>
            <w:tcBorders>
              <w:top w:val="nil"/>
              <w:left w:val="nil"/>
              <w:bottom w:val="single" w:sz="4" w:space="0" w:color="auto"/>
              <w:right w:val="single" w:sz="4" w:space="0" w:color="auto"/>
            </w:tcBorders>
            <w:shd w:val="clear" w:color="auto" w:fill="auto"/>
            <w:noWrap/>
            <w:vAlign w:val="bottom"/>
            <w:hideMark/>
          </w:tcPr>
          <w:p w14:paraId="413C9192"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51.14%</w:t>
            </w:r>
          </w:p>
        </w:tc>
      </w:tr>
      <w:tr w:rsidR="003E0494" w:rsidRPr="003E0494" w14:paraId="708F5C25"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3DFFE908"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w:t>
            </w:r>
          </w:p>
        </w:tc>
        <w:tc>
          <w:tcPr>
            <w:tcW w:w="2387" w:type="dxa"/>
            <w:tcBorders>
              <w:top w:val="nil"/>
              <w:left w:val="nil"/>
              <w:bottom w:val="single" w:sz="4" w:space="0" w:color="auto"/>
              <w:right w:val="single" w:sz="4" w:space="0" w:color="auto"/>
            </w:tcBorders>
            <w:shd w:val="clear" w:color="auto" w:fill="auto"/>
            <w:noWrap/>
            <w:vAlign w:val="bottom"/>
            <w:hideMark/>
          </w:tcPr>
          <w:p w14:paraId="1D9B9FEA"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7.14%</w:t>
            </w:r>
          </w:p>
        </w:tc>
        <w:tc>
          <w:tcPr>
            <w:tcW w:w="2768" w:type="dxa"/>
            <w:tcBorders>
              <w:top w:val="nil"/>
              <w:left w:val="nil"/>
              <w:bottom w:val="single" w:sz="4" w:space="0" w:color="auto"/>
              <w:right w:val="single" w:sz="4" w:space="0" w:color="auto"/>
            </w:tcBorders>
            <w:shd w:val="clear" w:color="auto" w:fill="auto"/>
            <w:noWrap/>
            <w:vAlign w:val="bottom"/>
            <w:hideMark/>
          </w:tcPr>
          <w:p w14:paraId="76529CD6"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36.71%</w:t>
            </w:r>
          </w:p>
        </w:tc>
        <w:tc>
          <w:tcPr>
            <w:tcW w:w="1363" w:type="dxa"/>
            <w:tcBorders>
              <w:top w:val="nil"/>
              <w:left w:val="nil"/>
              <w:bottom w:val="single" w:sz="4" w:space="0" w:color="auto"/>
              <w:right w:val="single" w:sz="4" w:space="0" w:color="auto"/>
            </w:tcBorders>
            <w:shd w:val="clear" w:color="auto" w:fill="auto"/>
            <w:noWrap/>
            <w:vAlign w:val="bottom"/>
            <w:hideMark/>
          </w:tcPr>
          <w:p w14:paraId="5A57ACDC"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57.14%</w:t>
            </w:r>
          </w:p>
        </w:tc>
      </w:tr>
      <w:tr w:rsidR="003E0494" w:rsidRPr="003E0494" w14:paraId="7FF6F4F8"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46CEEAAE"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3</w:t>
            </w:r>
          </w:p>
        </w:tc>
        <w:tc>
          <w:tcPr>
            <w:tcW w:w="2387" w:type="dxa"/>
            <w:tcBorders>
              <w:top w:val="nil"/>
              <w:left w:val="nil"/>
              <w:bottom w:val="single" w:sz="4" w:space="0" w:color="auto"/>
              <w:right w:val="single" w:sz="4" w:space="0" w:color="auto"/>
            </w:tcBorders>
            <w:shd w:val="clear" w:color="auto" w:fill="auto"/>
            <w:noWrap/>
            <w:vAlign w:val="bottom"/>
            <w:hideMark/>
          </w:tcPr>
          <w:p w14:paraId="0B0DFD24"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14.29%</w:t>
            </w:r>
          </w:p>
        </w:tc>
        <w:tc>
          <w:tcPr>
            <w:tcW w:w="2768" w:type="dxa"/>
            <w:tcBorders>
              <w:top w:val="nil"/>
              <w:left w:val="nil"/>
              <w:bottom w:val="single" w:sz="4" w:space="0" w:color="auto"/>
              <w:right w:val="single" w:sz="4" w:space="0" w:color="auto"/>
            </w:tcBorders>
            <w:shd w:val="clear" w:color="auto" w:fill="auto"/>
            <w:noWrap/>
            <w:vAlign w:val="bottom"/>
            <w:hideMark/>
          </w:tcPr>
          <w:p w14:paraId="32B4FF15"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21.43%</w:t>
            </w:r>
          </w:p>
        </w:tc>
        <w:tc>
          <w:tcPr>
            <w:tcW w:w="1363" w:type="dxa"/>
            <w:tcBorders>
              <w:top w:val="nil"/>
              <w:left w:val="nil"/>
              <w:bottom w:val="single" w:sz="4" w:space="0" w:color="auto"/>
              <w:right w:val="single" w:sz="4" w:space="0" w:color="auto"/>
            </w:tcBorders>
            <w:shd w:val="clear" w:color="auto" w:fill="auto"/>
            <w:noWrap/>
            <w:vAlign w:val="bottom"/>
            <w:hideMark/>
          </w:tcPr>
          <w:p w14:paraId="64AA9A86"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64.29%</w:t>
            </w:r>
          </w:p>
        </w:tc>
      </w:tr>
      <w:tr w:rsidR="003E0494" w:rsidRPr="003E0494" w14:paraId="398B25CC"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4020DCAF"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4</w:t>
            </w:r>
          </w:p>
        </w:tc>
        <w:tc>
          <w:tcPr>
            <w:tcW w:w="2387" w:type="dxa"/>
            <w:tcBorders>
              <w:top w:val="nil"/>
              <w:left w:val="nil"/>
              <w:bottom w:val="single" w:sz="4" w:space="0" w:color="auto"/>
              <w:right w:val="single" w:sz="4" w:space="0" w:color="auto"/>
            </w:tcBorders>
            <w:shd w:val="clear" w:color="auto" w:fill="auto"/>
            <w:noWrap/>
            <w:vAlign w:val="bottom"/>
            <w:hideMark/>
          </w:tcPr>
          <w:p w14:paraId="47BEF287"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7.14%</w:t>
            </w:r>
          </w:p>
        </w:tc>
        <w:tc>
          <w:tcPr>
            <w:tcW w:w="2768" w:type="dxa"/>
            <w:tcBorders>
              <w:top w:val="nil"/>
              <w:left w:val="nil"/>
              <w:bottom w:val="single" w:sz="4" w:space="0" w:color="auto"/>
              <w:right w:val="single" w:sz="4" w:space="0" w:color="auto"/>
            </w:tcBorders>
            <w:shd w:val="clear" w:color="auto" w:fill="auto"/>
            <w:noWrap/>
            <w:vAlign w:val="bottom"/>
            <w:hideMark/>
          </w:tcPr>
          <w:p w14:paraId="036AED6D"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21.43%</w:t>
            </w:r>
          </w:p>
        </w:tc>
        <w:tc>
          <w:tcPr>
            <w:tcW w:w="1363" w:type="dxa"/>
            <w:tcBorders>
              <w:top w:val="nil"/>
              <w:left w:val="nil"/>
              <w:bottom w:val="single" w:sz="4" w:space="0" w:color="auto"/>
              <w:right w:val="single" w:sz="4" w:space="0" w:color="auto"/>
            </w:tcBorders>
            <w:shd w:val="clear" w:color="auto" w:fill="auto"/>
            <w:noWrap/>
            <w:vAlign w:val="bottom"/>
            <w:hideMark/>
          </w:tcPr>
          <w:p w14:paraId="382333E8"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71.43%</w:t>
            </w:r>
          </w:p>
        </w:tc>
      </w:tr>
      <w:tr w:rsidR="003E0494" w:rsidRPr="003E0494" w14:paraId="781D50BB" w14:textId="77777777" w:rsidTr="002263AF">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2A35C6C5"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5</w:t>
            </w:r>
          </w:p>
        </w:tc>
        <w:tc>
          <w:tcPr>
            <w:tcW w:w="2387" w:type="dxa"/>
            <w:tcBorders>
              <w:top w:val="nil"/>
              <w:left w:val="nil"/>
              <w:bottom w:val="single" w:sz="4" w:space="0" w:color="auto"/>
              <w:right w:val="single" w:sz="4" w:space="0" w:color="auto"/>
            </w:tcBorders>
            <w:shd w:val="clear" w:color="auto" w:fill="auto"/>
            <w:noWrap/>
            <w:vAlign w:val="bottom"/>
            <w:hideMark/>
          </w:tcPr>
          <w:p w14:paraId="6C174E3A"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14.29%</w:t>
            </w:r>
          </w:p>
        </w:tc>
        <w:tc>
          <w:tcPr>
            <w:tcW w:w="2768" w:type="dxa"/>
            <w:tcBorders>
              <w:top w:val="nil"/>
              <w:left w:val="nil"/>
              <w:bottom w:val="single" w:sz="4" w:space="0" w:color="auto"/>
              <w:right w:val="single" w:sz="4" w:space="0" w:color="auto"/>
            </w:tcBorders>
            <w:shd w:val="clear" w:color="auto" w:fill="auto"/>
            <w:noWrap/>
            <w:vAlign w:val="bottom"/>
            <w:hideMark/>
          </w:tcPr>
          <w:p w14:paraId="5520FF08"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21.43%</w:t>
            </w:r>
          </w:p>
        </w:tc>
        <w:tc>
          <w:tcPr>
            <w:tcW w:w="1363" w:type="dxa"/>
            <w:tcBorders>
              <w:top w:val="nil"/>
              <w:left w:val="nil"/>
              <w:bottom w:val="single" w:sz="4" w:space="0" w:color="auto"/>
              <w:right w:val="single" w:sz="4" w:space="0" w:color="auto"/>
            </w:tcBorders>
            <w:shd w:val="clear" w:color="auto" w:fill="auto"/>
            <w:noWrap/>
            <w:vAlign w:val="bottom"/>
            <w:hideMark/>
          </w:tcPr>
          <w:p w14:paraId="6DE4A866"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68.29%</w:t>
            </w:r>
          </w:p>
        </w:tc>
      </w:tr>
      <w:tr w:rsidR="003E0494" w:rsidRPr="003E0494" w14:paraId="1D8922F7" w14:textId="77777777" w:rsidTr="002263AF">
        <w:trPr>
          <w:trHeight w:val="310"/>
        </w:trPr>
        <w:tc>
          <w:tcPr>
            <w:tcW w:w="1082" w:type="dxa"/>
            <w:tcBorders>
              <w:top w:val="nil"/>
              <w:left w:val="single" w:sz="4" w:space="0" w:color="auto"/>
              <w:bottom w:val="single" w:sz="4" w:space="0" w:color="auto"/>
              <w:right w:val="single" w:sz="4" w:space="0" w:color="auto"/>
            </w:tcBorders>
            <w:shd w:val="clear" w:color="000000" w:fill="FFF2CC"/>
            <w:noWrap/>
            <w:vAlign w:val="bottom"/>
            <w:hideMark/>
          </w:tcPr>
          <w:p w14:paraId="17AF038E"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Average</w:t>
            </w:r>
          </w:p>
        </w:tc>
        <w:tc>
          <w:tcPr>
            <w:tcW w:w="2387" w:type="dxa"/>
            <w:tcBorders>
              <w:top w:val="nil"/>
              <w:left w:val="nil"/>
              <w:bottom w:val="single" w:sz="4" w:space="0" w:color="auto"/>
              <w:right w:val="single" w:sz="4" w:space="0" w:color="auto"/>
            </w:tcBorders>
            <w:shd w:val="clear" w:color="000000" w:fill="FFF2CC"/>
            <w:noWrap/>
            <w:vAlign w:val="bottom"/>
            <w:hideMark/>
          </w:tcPr>
          <w:p w14:paraId="30282E89"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11.43%</w:t>
            </w:r>
          </w:p>
        </w:tc>
        <w:tc>
          <w:tcPr>
            <w:tcW w:w="2768" w:type="dxa"/>
            <w:tcBorders>
              <w:top w:val="nil"/>
              <w:left w:val="nil"/>
              <w:bottom w:val="single" w:sz="4" w:space="0" w:color="auto"/>
              <w:right w:val="single" w:sz="4" w:space="0" w:color="auto"/>
            </w:tcBorders>
            <w:shd w:val="clear" w:color="000000" w:fill="FFF2CC"/>
            <w:noWrap/>
            <w:vAlign w:val="bottom"/>
            <w:hideMark/>
          </w:tcPr>
          <w:p w14:paraId="108E1058"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25.91%</w:t>
            </w:r>
          </w:p>
        </w:tc>
        <w:tc>
          <w:tcPr>
            <w:tcW w:w="1363" w:type="dxa"/>
            <w:tcBorders>
              <w:top w:val="nil"/>
              <w:left w:val="nil"/>
              <w:bottom w:val="single" w:sz="4" w:space="0" w:color="auto"/>
              <w:right w:val="single" w:sz="4" w:space="0" w:color="auto"/>
            </w:tcBorders>
            <w:shd w:val="clear" w:color="000000" w:fill="FFF2CC"/>
            <w:noWrap/>
            <w:vAlign w:val="bottom"/>
            <w:hideMark/>
          </w:tcPr>
          <w:p w14:paraId="3515B9E4"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62.46%</w:t>
            </w:r>
          </w:p>
        </w:tc>
      </w:tr>
    </w:tbl>
    <w:p w14:paraId="310F2DFB" w14:textId="77777777" w:rsidR="003E0494" w:rsidRPr="003E0494" w:rsidRDefault="003E0494" w:rsidP="003E0494">
      <w:pPr>
        <w:widowControl/>
        <w:adjustRightInd/>
        <w:spacing w:after="160" w:line="240" w:lineRule="auto"/>
        <w:jc w:val="left"/>
        <w:textAlignment w:val="auto"/>
        <w:rPr>
          <w:rFonts w:ascii="Tahoma" w:eastAsia="Calibri" w:hAnsi="Tahoma" w:cs="Tahoma"/>
          <w:sz w:val="24"/>
          <w:szCs w:val="24"/>
        </w:rPr>
      </w:pPr>
    </w:p>
    <w:p w14:paraId="2E63BE44" w14:textId="77777777" w:rsidR="003E0494" w:rsidRPr="003E0494" w:rsidRDefault="003E0494" w:rsidP="003E0494">
      <w:pPr>
        <w:widowControl/>
        <w:adjustRightInd/>
        <w:spacing w:after="160" w:line="240" w:lineRule="auto"/>
        <w:jc w:val="left"/>
        <w:textAlignment w:val="auto"/>
        <w:rPr>
          <w:rFonts w:ascii="Tahoma" w:eastAsia="Calibri" w:hAnsi="Tahoma" w:cs="Tahoma"/>
          <w:sz w:val="24"/>
          <w:szCs w:val="24"/>
        </w:rPr>
      </w:pPr>
      <w:r w:rsidRPr="003E0494">
        <w:rPr>
          <w:rFonts w:ascii="Tahoma" w:eastAsia="Calibri" w:hAnsi="Tahoma" w:cs="Tahoma"/>
          <w:sz w:val="24"/>
          <w:szCs w:val="24"/>
        </w:rPr>
        <w:t>Figure 2 is a graphic representation showing the average of each of the five trials performed by the 14 students when they used the ledge. The unable-to-succeed category presents a down-up-down-up pattern; the somewhat-successful category went up, down, and then remained constant; and the successful category showed a steady improvement with each trial except the last trial, which again may show fatigue, which is a common occurrence in children with multiple disabilities.</w:t>
      </w:r>
    </w:p>
    <w:p w14:paraId="43870680" w14:textId="77777777" w:rsidR="003E0494" w:rsidRPr="003E0494" w:rsidRDefault="003E0494" w:rsidP="003E0494">
      <w:pPr>
        <w:widowControl/>
        <w:adjustRightInd/>
        <w:spacing w:after="160" w:line="240" w:lineRule="auto"/>
        <w:jc w:val="left"/>
        <w:textAlignment w:val="auto"/>
        <w:rPr>
          <w:rFonts w:ascii="Tahoma" w:eastAsia="Calibri" w:hAnsi="Tahoma" w:cs="Tahoma"/>
          <w:i/>
          <w:sz w:val="24"/>
          <w:szCs w:val="24"/>
        </w:rPr>
      </w:pPr>
      <w:r w:rsidRPr="003E0494">
        <w:rPr>
          <w:rFonts w:ascii="Calibri" w:eastAsia="Calibri" w:hAnsi="Calibri"/>
          <w:noProof/>
        </w:rPr>
        <w:drawing>
          <wp:inline distT="0" distB="0" distL="0" distR="0" wp14:anchorId="1906F610" wp14:editId="3B1A76FD">
            <wp:extent cx="5108028" cy="3102472"/>
            <wp:effectExtent l="0" t="0" r="0" b="3175"/>
            <wp:docPr id="293" name="Picture 293" title="Figure 2. Averages of Five Trials With 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5127322" cy="3114191"/>
                    </a:xfrm>
                    <a:prstGeom prst="rect">
                      <a:avLst/>
                    </a:prstGeom>
                  </pic:spPr>
                </pic:pic>
              </a:graphicData>
            </a:graphic>
          </wp:inline>
        </w:drawing>
      </w:r>
    </w:p>
    <w:p w14:paraId="2E114780"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i/>
          <w:sz w:val="24"/>
          <w:szCs w:val="24"/>
        </w:rPr>
        <w:t>Figure 2</w:t>
      </w:r>
      <w:r w:rsidRPr="003E0494">
        <w:rPr>
          <w:rFonts w:ascii="Tahoma" w:eastAsia="Calibri" w:hAnsi="Tahoma" w:cs="Tahoma"/>
          <w:sz w:val="24"/>
          <w:szCs w:val="24"/>
        </w:rPr>
        <w:t>. Averages of Five Trials With Ledge</w:t>
      </w:r>
    </w:p>
    <w:p w14:paraId="67F0BBA9"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195C2B26" w14:textId="77777777" w:rsidR="003E0494" w:rsidRPr="003E0494" w:rsidRDefault="003E0494" w:rsidP="003E0494">
      <w:pPr>
        <w:widowControl/>
        <w:adjustRightInd/>
        <w:spacing w:after="160" w:line="240" w:lineRule="auto"/>
        <w:jc w:val="left"/>
        <w:textAlignment w:val="auto"/>
        <w:rPr>
          <w:rFonts w:ascii="Tahoma" w:eastAsia="Calibri" w:hAnsi="Tahoma" w:cs="Tahoma"/>
          <w:sz w:val="24"/>
          <w:szCs w:val="24"/>
        </w:rPr>
      </w:pPr>
      <w:r w:rsidRPr="003E0494">
        <w:rPr>
          <w:rFonts w:ascii="Tahoma" w:eastAsia="Calibri" w:hAnsi="Tahoma" w:cs="Tahoma"/>
          <w:sz w:val="24"/>
          <w:szCs w:val="24"/>
        </w:rPr>
        <w:t>Overall, both numbers and graphics show that students who have motor challenges affecting arms, hands, and fingers are more successful when they use a ledge on a slanted light box. Figure 3 presents the success comparison between using a ledge and not using a ledge. Without using a ledge, the bar graph demonstrates three descending stairs. Standing on the top stair are the greater number of students (47.63%) who were unable to succeed, taking one step down are the fewer number of students (36.32%) who were somewhat successful, and taking the last step down to the bottom stair shows the least number of students (16.13%) who were successful without a ledge. Walk across the base/floor (0.00%) of the bar graph to another set of stairs; this set of stairs represents using the ledge on the Light Box. One small step up to the first stair shows the least number of students (11.43%), those who are not successful using a ledge. Step up to the second stair reserved for a greater number of students (25.91%) who were somewhat successful, and finally take a huge step up to the third stair reserved for the greatest number of students (62.46%) who were successful when using a ledge.</w:t>
      </w:r>
    </w:p>
    <w:p w14:paraId="7FF001BB" w14:textId="77777777" w:rsidR="003E0494" w:rsidRPr="003E0494" w:rsidRDefault="003E0494" w:rsidP="003E0494">
      <w:pPr>
        <w:widowControl/>
        <w:adjustRightInd/>
        <w:spacing w:after="160" w:line="240" w:lineRule="auto"/>
        <w:jc w:val="left"/>
        <w:textAlignment w:val="auto"/>
        <w:rPr>
          <w:rFonts w:ascii="Tahoma" w:eastAsia="Calibri" w:hAnsi="Tahoma" w:cs="Tahoma"/>
          <w:i/>
          <w:sz w:val="24"/>
          <w:szCs w:val="24"/>
        </w:rPr>
      </w:pPr>
      <w:r w:rsidRPr="003E0494">
        <w:rPr>
          <w:rFonts w:ascii="Calibri" w:eastAsia="Calibri" w:hAnsi="Calibri"/>
          <w:noProof/>
        </w:rPr>
        <w:drawing>
          <wp:inline distT="0" distB="0" distL="0" distR="0" wp14:anchorId="0153A413" wp14:editId="00CA306B">
            <wp:extent cx="5071989" cy="3080583"/>
            <wp:effectExtent l="0" t="0" r="0" b="5715"/>
            <wp:docPr id="294" name="Picture 294" title="Figure 3. Ledge Success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5080707" cy="3085878"/>
                    </a:xfrm>
                    <a:prstGeom prst="rect">
                      <a:avLst/>
                    </a:prstGeom>
                  </pic:spPr>
                </pic:pic>
              </a:graphicData>
            </a:graphic>
          </wp:inline>
        </w:drawing>
      </w:r>
    </w:p>
    <w:p w14:paraId="357F543A"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i/>
          <w:sz w:val="24"/>
          <w:szCs w:val="24"/>
        </w:rPr>
        <w:t>Figure 3</w:t>
      </w:r>
      <w:r w:rsidRPr="003E0494">
        <w:rPr>
          <w:rFonts w:ascii="Tahoma" w:eastAsia="Calibri" w:hAnsi="Tahoma" w:cs="Tahoma"/>
          <w:sz w:val="24"/>
          <w:szCs w:val="24"/>
        </w:rPr>
        <w:t>. Ledge Success Comparison</w:t>
      </w:r>
    </w:p>
    <w:p w14:paraId="70CF011F"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p>
    <w:p w14:paraId="506AEA1D" w14:textId="77777777" w:rsidR="003E0494" w:rsidRPr="003E0494" w:rsidRDefault="003E0494" w:rsidP="003E0494">
      <w:pPr>
        <w:widowControl/>
        <w:tabs>
          <w:tab w:val="left" w:pos="720"/>
        </w:tabs>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APH gave prototype evaluators an opportunity to provide general comments. Grouped and listed below are the comments.</w:t>
      </w:r>
    </w:p>
    <w:p w14:paraId="30A42B16"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The Dycem is very helpful to making sure the materials remain in place. I would recommend that it is included in the kit.</w:t>
      </w:r>
    </w:p>
    <w:p w14:paraId="2515A896"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This student was able to interact with ALL of the items we tried using the ledge with--much more success than without the ledge. She was much more engaged in the activities and interacted longer while using the ledge. This is a great product! </w:t>
      </w:r>
    </w:p>
    <w:p w14:paraId="4AF141CE"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The ledge provided more security during the lesson. Less apt to see slippage.</w:t>
      </w:r>
    </w:p>
    <w:p w14:paraId="24766856"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The ledge has been very effective with all products tried, and with other, non-APH products such as an iPad® with OtterBox® case. </w:t>
      </w:r>
    </w:p>
    <w:p w14:paraId="6D8D5F51"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We also tried sorting with shapes. The edge helped keep the shapes on the Light Box but once the student tried to touch the shapes with his inconsistent motor movements (push off) the shapes fell off.</w:t>
      </w:r>
    </w:p>
    <w:p w14:paraId="638E897B"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Both the large and small ledges were very effective for this student.</w:t>
      </w:r>
    </w:p>
    <w:p w14:paraId="6E3D129E"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I think the ledge is a great product. It just did not work with the bell. I believe that is because of the handle on the bell makes it top heavy and likely to fall off when presented at 45 degrees. What if the ledge had an additional barrier that went up 1 centimeter to help secure things on the ledge? </w:t>
      </w:r>
    </w:p>
    <w:p w14:paraId="3800168F"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The ledge was very helpful in positioning the student to the light box and not have items on the Light Box fall off. Was able to do a lot more in all areas of the Light Box.</w:t>
      </w:r>
    </w:p>
    <w:p w14:paraId="766E39CC"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Overall, I loved it. I will use it all the time!</w:t>
      </w:r>
    </w:p>
    <w:p w14:paraId="7DAC3CBE"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As mentioned earlier, I like the concept of the ledge but I feel some of the items we use with students are a bit bigger than the ledge can accommodate. I would like the ledge to be about 1/2 an inch wider. </w:t>
      </w:r>
    </w:p>
    <w:p w14:paraId="53A34C1E" w14:textId="77777777" w:rsidR="003E0494" w:rsidRP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Loved the ledge.</w:t>
      </w:r>
    </w:p>
    <w:p w14:paraId="3AAC07EB" w14:textId="77777777" w:rsidR="003E0494" w:rsidRDefault="003E0494" w:rsidP="00067CA3">
      <w:pPr>
        <w:widowControl/>
        <w:numPr>
          <w:ilvl w:val="0"/>
          <w:numId w:val="225"/>
        </w:numPr>
        <w:adjustRightInd/>
        <w:spacing w:after="160" w:line="240" w:lineRule="auto"/>
        <w:contextualSpacing/>
        <w:jc w:val="left"/>
        <w:textAlignment w:val="auto"/>
        <w:rPr>
          <w:rFonts w:ascii="Tahoma" w:hAnsi="Tahoma" w:cs="Tahoma"/>
          <w:sz w:val="24"/>
          <w:szCs w:val="24"/>
        </w:rPr>
      </w:pPr>
      <w:r w:rsidRPr="003E0494">
        <w:rPr>
          <w:rFonts w:ascii="Tahoma" w:hAnsi="Tahoma" w:cs="Tahoma"/>
          <w:sz w:val="24"/>
          <w:szCs w:val="24"/>
        </w:rPr>
        <w:t xml:space="preserve">The ledge and Dycem help so much! </w:t>
      </w:r>
    </w:p>
    <w:p w14:paraId="74B8A739" w14:textId="77777777" w:rsidR="003E0494" w:rsidRPr="003E0494" w:rsidRDefault="003E0494" w:rsidP="003E0494">
      <w:pPr>
        <w:widowControl/>
        <w:adjustRightInd/>
        <w:spacing w:after="160" w:line="240" w:lineRule="auto"/>
        <w:ind w:left="720"/>
        <w:contextualSpacing/>
        <w:jc w:val="left"/>
        <w:textAlignment w:val="auto"/>
        <w:rPr>
          <w:rFonts w:ascii="Tahoma" w:hAnsi="Tahoma" w:cs="Tahoma"/>
          <w:sz w:val="24"/>
          <w:szCs w:val="24"/>
        </w:rPr>
      </w:pPr>
    </w:p>
    <w:p w14:paraId="6AF42247" w14:textId="77777777" w:rsidR="003E0494" w:rsidRPr="003E0494" w:rsidRDefault="003E0494" w:rsidP="003E0494">
      <w:pPr>
        <w:widowControl/>
        <w:adjustRightInd/>
        <w:spacing w:after="0" w:line="240" w:lineRule="auto"/>
        <w:jc w:val="left"/>
        <w:textAlignment w:val="auto"/>
        <w:rPr>
          <w:rFonts w:ascii="Tahoma" w:eastAsia="Calibri" w:hAnsi="Tahoma" w:cs="Tahoma"/>
          <w:sz w:val="24"/>
          <w:szCs w:val="24"/>
        </w:rPr>
      </w:pPr>
      <w:r w:rsidRPr="003E0494">
        <w:rPr>
          <w:rFonts w:ascii="Tahoma" w:eastAsia="Calibri" w:hAnsi="Tahoma" w:cs="Tahoma"/>
          <w:sz w:val="24"/>
          <w:szCs w:val="24"/>
        </w:rPr>
        <w:t>References</w:t>
      </w:r>
    </w:p>
    <w:p w14:paraId="32D3DF47" w14:textId="77777777" w:rsidR="003E0494" w:rsidRPr="003E0494" w:rsidRDefault="003E0494" w:rsidP="003E0494">
      <w:pPr>
        <w:widowControl/>
        <w:adjustRightInd/>
        <w:spacing w:after="0" w:line="240" w:lineRule="auto"/>
        <w:ind w:left="720" w:hanging="720"/>
        <w:jc w:val="left"/>
        <w:textAlignment w:val="auto"/>
        <w:rPr>
          <w:rFonts w:ascii="Tahoma" w:eastAsia="Calibri" w:hAnsi="Tahoma" w:cs="Tahoma"/>
          <w:sz w:val="24"/>
          <w:szCs w:val="24"/>
        </w:rPr>
      </w:pPr>
      <w:r w:rsidRPr="003E0494">
        <w:rPr>
          <w:rFonts w:ascii="Tahoma" w:eastAsia="Calibri" w:hAnsi="Tahoma" w:cs="Tahoma"/>
          <w:sz w:val="24"/>
          <w:szCs w:val="24"/>
        </w:rPr>
        <w:t xml:space="preserve">Gibson, E. J. (1988). Exploratory behavior in the development of proceeding, acting, and the acquiring of knowledge. </w:t>
      </w:r>
      <w:r w:rsidRPr="003E0494">
        <w:rPr>
          <w:rFonts w:ascii="Tahoma" w:eastAsia="Calibri" w:hAnsi="Tahoma" w:cs="Tahoma"/>
          <w:i/>
          <w:sz w:val="24"/>
          <w:szCs w:val="24"/>
        </w:rPr>
        <w:t>Annual Review of Psychology</w:t>
      </w:r>
      <w:r w:rsidRPr="003E0494">
        <w:rPr>
          <w:rFonts w:ascii="Tahoma" w:eastAsia="Calibri" w:hAnsi="Tahoma" w:cs="Tahoma"/>
          <w:sz w:val="24"/>
          <w:szCs w:val="24"/>
        </w:rPr>
        <w:t xml:space="preserve">, </w:t>
      </w:r>
      <w:r w:rsidRPr="003E0494">
        <w:rPr>
          <w:rFonts w:ascii="Tahoma" w:eastAsia="Calibri" w:hAnsi="Tahoma" w:cs="Tahoma"/>
          <w:i/>
          <w:sz w:val="24"/>
          <w:szCs w:val="24"/>
        </w:rPr>
        <w:t>39</w:t>
      </w:r>
      <w:r w:rsidRPr="003E0494">
        <w:rPr>
          <w:rFonts w:ascii="Tahoma" w:eastAsia="Calibri" w:hAnsi="Tahoma" w:cs="Tahoma"/>
          <w:sz w:val="24"/>
          <w:szCs w:val="24"/>
        </w:rPr>
        <w:t>, 1-41.</w:t>
      </w:r>
    </w:p>
    <w:p w14:paraId="05296669" w14:textId="77777777" w:rsidR="003E0494" w:rsidRPr="003E0494" w:rsidRDefault="003E0494" w:rsidP="003E0494">
      <w:pPr>
        <w:widowControl/>
        <w:adjustRightInd/>
        <w:spacing w:after="0" w:line="240" w:lineRule="auto"/>
        <w:ind w:left="720" w:hanging="720"/>
        <w:jc w:val="left"/>
        <w:textAlignment w:val="auto"/>
        <w:rPr>
          <w:rFonts w:ascii="Tahoma" w:eastAsia="Calibri" w:hAnsi="Tahoma" w:cs="Tahoma"/>
          <w:sz w:val="24"/>
          <w:szCs w:val="24"/>
        </w:rPr>
      </w:pPr>
      <w:r w:rsidRPr="003E0494">
        <w:rPr>
          <w:rFonts w:ascii="Tahoma" w:eastAsia="Calibri" w:hAnsi="Tahoma" w:cs="Tahoma"/>
          <w:sz w:val="24"/>
          <w:szCs w:val="24"/>
        </w:rPr>
        <w:t xml:space="preserve">Pascual-Leone, A., &amp; Torres, F. (1993). Plasticity of the sensorimotor cortex representation of the reading finger in braille readers. </w:t>
      </w:r>
      <w:r w:rsidRPr="003E0494">
        <w:rPr>
          <w:rFonts w:ascii="Tahoma" w:eastAsia="Calibri" w:hAnsi="Tahoma" w:cs="Tahoma"/>
          <w:i/>
          <w:sz w:val="24"/>
          <w:szCs w:val="24"/>
        </w:rPr>
        <w:t>Brain</w:t>
      </w:r>
      <w:r w:rsidRPr="003E0494">
        <w:rPr>
          <w:rFonts w:ascii="Tahoma" w:eastAsia="Calibri" w:hAnsi="Tahoma" w:cs="Tahoma"/>
          <w:sz w:val="24"/>
          <w:szCs w:val="24"/>
        </w:rPr>
        <w:t>,</w:t>
      </w:r>
      <w:r w:rsidRPr="003E0494">
        <w:rPr>
          <w:rFonts w:ascii="Tahoma" w:eastAsia="Calibri" w:hAnsi="Tahoma" w:cs="Tahoma"/>
          <w:i/>
          <w:sz w:val="24"/>
          <w:szCs w:val="24"/>
        </w:rPr>
        <w:t xml:space="preserve"> 116</w:t>
      </w:r>
      <w:r w:rsidRPr="003E0494">
        <w:rPr>
          <w:rFonts w:ascii="Tahoma" w:eastAsia="Calibri" w:hAnsi="Tahoma" w:cs="Tahoma"/>
          <w:sz w:val="24"/>
          <w:szCs w:val="24"/>
        </w:rPr>
        <w:t xml:space="preserve"> (1), 39-52.</w:t>
      </w:r>
    </w:p>
    <w:p w14:paraId="204A85CA" w14:textId="77777777" w:rsidR="003E0494" w:rsidRPr="003E0494" w:rsidRDefault="003E0494" w:rsidP="003E0494">
      <w:pPr>
        <w:widowControl/>
        <w:adjustRightInd/>
        <w:spacing w:after="0" w:line="240" w:lineRule="auto"/>
        <w:ind w:left="720" w:hanging="720"/>
        <w:jc w:val="left"/>
        <w:textAlignment w:val="auto"/>
        <w:rPr>
          <w:rFonts w:ascii="Tahoma" w:eastAsia="Calibri" w:hAnsi="Tahoma" w:cs="Tahoma"/>
          <w:sz w:val="24"/>
          <w:szCs w:val="24"/>
        </w:rPr>
      </w:pPr>
      <w:r w:rsidRPr="003E0494">
        <w:rPr>
          <w:rFonts w:ascii="Tahoma" w:eastAsia="Calibri" w:hAnsi="Tahoma" w:cs="Tahoma"/>
          <w:sz w:val="24"/>
          <w:szCs w:val="24"/>
        </w:rPr>
        <w:t xml:space="preserve">Smith, M. (2012). </w:t>
      </w:r>
      <w:r w:rsidRPr="003E0494">
        <w:rPr>
          <w:rFonts w:ascii="Tahoma" w:eastAsia="Calibri" w:hAnsi="Tahoma" w:cs="Tahoma"/>
          <w:i/>
          <w:sz w:val="24"/>
          <w:szCs w:val="24"/>
        </w:rPr>
        <w:t>SAM: Symbols and meaning</w:t>
      </w:r>
      <w:r w:rsidRPr="003E0494">
        <w:rPr>
          <w:rFonts w:ascii="Tahoma" w:eastAsia="Calibri" w:hAnsi="Tahoma" w:cs="Tahoma"/>
          <w:sz w:val="24"/>
          <w:szCs w:val="24"/>
        </w:rPr>
        <w:t>. Louisville, KY: American Printing House for the Blind.</w:t>
      </w:r>
    </w:p>
    <w:p w14:paraId="65FB6056" w14:textId="77777777" w:rsidR="003E0494" w:rsidRPr="003E0494" w:rsidRDefault="003E0494" w:rsidP="003E0494">
      <w:pPr>
        <w:widowControl/>
        <w:adjustRightInd/>
        <w:spacing w:after="0" w:line="240" w:lineRule="auto"/>
        <w:contextualSpacing/>
        <w:jc w:val="left"/>
        <w:textAlignment w:val="auto"/>
        <w:rPr>
          <w:rFonts w:ascii="Tahoma" w:eastAsia="Calibri" w:hAnsi="Tahoma" w:cs="Tahoma"/>
          <w:sz w:val="24"/>
          <w:szCs w:val="24"/>
          <w:highlight w:val="yellow"/>
        </w:rPr>
      </w:pPr>
    </w:p>
    <w:p w14:paraId="77ABA7CB"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u w:val="single"/>
        </w:rPr>
      </w:pPr>
      <w:r w:rsidRPr="003E0494">
        <w:rPr>
          <w:rFonts w:ascii="Tahoma" w:eastAsia="Calibri" w:hAnsi="Tahoma" w:cs="Tahoma"/>
          <w:color w:val="000000"/>
          <w:sz w:val="24"/>
          <w:szCs w:val="24"/>
          <w:u w:val="single"/>
        </w:rPr>
        <w:t>Work during FY 2019</w:t>
      </w:r>
    </w:p>
    <w:p w14:paraId="0F510DCF" w14:textId="77777777" w:rsidR="003E0494" w:rsidRPr="003E0494" w:rsidRDefault="003E0494" w:rsidP="003E0494">
      <w:pPr>
        <w:widowControl/>
        <w:adjustRightInd/>
        <w:spacing w:after="0" w:line="240" w:lineRule="auto"/>
        <w:contextualSpacing/>
        <w:jc w:val="left"/>
        <w:textAlignment w:val="auto"/>
        <w:rPr>
          <w:rFonts w:ascii="Tahoma" w:eastAsia="Calibri" w:hAnsi="Tahoma" w:cs="Tahoma"/>
          <w:sz w:val="24"/>
          <w:szCs w:val="24"/>
        </w:rPr>
      </w:pPr>
      <w:r w:rsidRPr="003E0494">
        <w:rPr>
          <w:rFonts w:ascii="Tahoma" w:eastAsia="Calibri" w:hAnsi="Tahoma" w:cs="Tahoma"/>
          <w:sz w:val="24"/>
          <w:szCs w:val="24"/>
        </w:rPr>
        <w:t>APH completed the tooling and documentation. The product became available for sale on July 10, 2019.</w:t>
      </w:r>
    </w:p>
    <w:p w14:paraId="338B89CE" w14:textId="77777777" w:rsidR="00B9047A" w:rsidRPr="003E0494" w:rsidRDefault="00B9047A" w:rsidP="00B9047A">
      <w:pPr>
        <w:spacing w:after="0" w:line="240" w:lineRule="auto"/>
        <w:contextualSpacing/>
        <w:jc w:val="left"/>
        <w:rPr>
          <w:rFonts w:ascii="Tahoma" w:hAnsi="Tahoma" w:cs="Tahoma"/>
          <w:sz w:val="24"/>
          <w:szCs w:val="24"/>
        </w:rPr>
      </w:pPr>
    </w:p>
    <w:p w14:paraId="0B3261E1" w14:textId="77777777" w:rsidR="00DB6FD5" w:rsidRPr="003E0494" w:rsidRDefault="00DB6FD5" w:rsidP="00F964BE">
      <w:pPr>
        <w:pStyle w:val="Heading4"/>
        <w:rPr>
          <w:snapToGrid w:val="0"/>
        </w:rPr>
      </w:pPr>
      <w:bookmarkStart w:id="186" w:name="_Toc21943737"/>
      <w:r w:rsidRPr="003E0494">
        <w:rPr>
          <w:snapToGrid w:val="0"/>
        </w:rPr>
        <w:t>SLK: Sensory Learning Kit (Revision)</w:t>
      </w:r>
      <w:bookmarkEnd w:id="183"/>
      <w:bookmarkEnd w:id="186"/>
    </w:p>
    <w:p w14:paraId="26E1B780" w14:textId="77777777" w:rsidR="00DB6FD5" w:rsidRPr="003E0494" w:rsidRDefault="00DB6FD5" w:rsidP="00F964BE">
      <w:pPr>
        <w:spacing w:after="0" w:line="240" w:lineRule="auto"/>
        <w:jc w:val="center"/>
        <w:rPr>
          <w:rFonts w:ascii="Tahoma" w:hAnsi="Tahoma" w:cs="Tahoma"/>
          <w:color w:val="000000"/>
          <w:sz w:val="24"/>
          <w:szCs w:val="20"/>
        </w:rPr>
      </w:pPr>
      <w:r w:rsidRPr="003E0494">
        <w:rPr>
          <w:rFonts w:ascii="Tahoma" w:hAnsi="Tahoma" w:cs="Tahoma"/>
          <w:color w:val="000000"/>
          <w:sz w:val="24"/>
          <w:szCs w:val="20"/>
        </w:rPr>
        <w:t>(Continued)</w:t>
      </w:r>
    </w:p>
    <w:p w14:paraId="3C497D45" w14:textId="77777777" w:rsidR="00DB6FD5" w:rsidRPr="00D4027D" w:rsidRDefault="00DB6FD5" w:rsidP="00F964BE">
      <w:pPr>
        <w:spacing w:after="0" w:line="240" w:lineRule="auto"/>
        <w:rPr>
          <w:rFonts w:ascii="Tahoma" w:hAnsi="Tahoma" w:cs="Tahoma"/>
          <w:color w:val="000000"/>
          <w:sz w:val="24"/>
          <w:szCs w:val="20"/>
          <w:highlight w:val="yellow"/>
        </w:rPr>
      </w:pPr>
    </w:p>
    <w:p w14:paraId="6A579CC0" w14:textId="77777777" w:rsidR="00DB6FD5" w:rsidRPr="001F76C5" w:rsidRDefault="00DB6FD5" w:rsidP="00F964BE">
      <w:pPr>
        <w:spacing w:after="0" w:line="240" w:lineRule="auto"/>
        <w:jc w:val="left"/>
        <w:rPr>
          <w:rFonts w:ascii="Tahoma" w:hAnsi="Tahoma" w:cs="Tahoma"/>
          <w:color w:val="000000"/>
          <w:sz w:val="24"/>
          <w:szCs w:val="20"/>
          <w:u w:val="single"/>
        </w:rPr>
      </w:pPr>
      <w:r w:rsidRPr="001F76C5">
        <w:rPr>
          <w:rFonts w:ascii="Tahoma" w:hAnsi="Tahoma" w:cs="Tahoma"/>
          <w:color w:val="000000"/>
          <w:sz w:val="24"/>
          <w:szCs w:val="20"/>
          <w:u w:val="single"/>
        </w:rPr>
        <w:t>Purpose</w:t>
      </w:r>
    </w:p>
    <w:p w14:paraId="3E25660A" w14:textId="77777777" w:rsidR="008C68A9" w:rsidRPr="001F76C5" w:rsidRDefault="008C68A9" w:rsidP="00F964BE">
      <w:pPr>
        <w:spacing w:after="0" w:line="240" w:lineRule="auto"/>
        <w:jc w:val="left"/>
        <w:rPr>
          <w:rFonts w:ascii="Tahoma" w:hAnsi="Tahoma" w:cs="Tahoma"/>
          <w:color w:val="000000"/>
          <w:sz w:val="24"/>
          <w:szCs w:val="24"/>
          <w:u w:val="single"/>
        </w:rPr>
      </w:pPr>
      <w:r w:rsidRPr="001F76C5">
        <w:rPr>
          <w:rFonts w:ascii="Tahoma" w:hAnsi="Tahoma" w:cs="Tahoma"/>
          <w:color w:val="000000"/>
          <w:sz w:val="24"/>
          <w:szCs w:val="24"/>
        </w:rPr>
        <w:t>To update this successful product using feedback from the field and to add a video component to match its sister product, SAM: Symbols and Meaning</w:t>
      </w:r>
    </w:p>
    <w:p w14:paraId="3BC863E0" w14:textId="77777777" w:rsidR="00BF0702" w:rsidRPr="001F76C5" w:rsidRDefault="00BF0702" w:rsidP="00F964BE">
      <w:pPr>
        <w:spacing w:after="0" w:line="240" w:lineRule="auto"/>
        <w:jc w:val="left"/>
        <w:rPr>
          <w:rFonts w:ascii="Tahoma" w:hAnsi="Tahoma" w:cs="Tahoma"/>
          <w:color w:val="000000"/>
          <w:sz w:val="24"/>
          <w:szCs w:val="24"/>
        </w:rPr>
      </w:pPr>
    </w:p>
    <w:p w14:paraId="11AC64D7" w14:textId="77777777" w:rsidR="004236DB" w:rsidRPr="001F76C5" w:rsidRDefault="004236DB" w:rsidP="00F964BE">
      <w:pPr>
        <w:spacing w:after="0" w:line="240" w:lineRule="auto"/>
        <w:jc w:val="left"/>
        <w:rPr>
          <w:rFonts w:ascii="Tahoma" w:hAnsi="Tahoma" w:cs="Tahoma"/>
          <w:color w:val="000000"/>
          <w:sz w:val="24"/>
          <w:szCs w:val="24"/>
          <w:u w:val="single"/>
        </w:rPr>
      </w:pPr>
      <w:r w:rsidRPr="001F76C5">
        <w:rPr>
          <w:rFonts w:ascii="Tahoma" w:hAnsi="Tahoma" w:cs="Tahoma"/>
          <w:color w:val="000000"/>
          <w:sz w:val="24"/>
          <w:szCs w:val="24"/>
          <w:u w:val="single"/>
        </w:rPr>
        <w:t>Project Staff</w:t>
      </w:r>
    </w:p>
    <w:p w14:paraId="1DA54521" w14:textId="77777777" w:rsidR="003E0494" w:rsidRPr="009440CA" w:rsidRDefault="003E0494" w:rsidP="003E0494">
      <w:pPr>
        <w:spacing w:after="0" w:line="240" w:lineRule="auto"/>
        <w:rPr>
          <w:rFonts w:ascii="Tahoma" w:hAnsi="Tahoma" w:cs="Tahoma"/>
          <w:color w:val="000000"/>
          <w:sz w:val="24"/>
          <w:szCs w:val="24"/>
        </w:rPr>
      </w:pPr>
      <w:r w:rsidRPr="009440CA">
        <w:rPr>
          <w:rFonts w:ascii="Tahoma" w:hAnsi="Tahoma" w:cs="Tahoma"/>
          <w:color w:val="000000"/>
          <w:sz w:val="24"/>
          <w:szCs w:val="24"/>
        </w:rPr>
        <w:t>Tristan Pierce, Multiple Disabilities Project Leader</w:t>
      </w:r>
    </w:p>
    <w:p w14:paraId="6859BF3A" w14:textId="77777777" w:rsidR="003E0494" w:rsidRPr="009440CA" w:rsidRDefault="003E0494" w:rsidP="003E0494">
      <w:pPr>
        <w:spacing w:after="0" w:line="240" w:lineRule="auto"/>
        <w:rPr>
          <w:rFonts w:ascii="Tahoma" w:hAnsi="Tahoma" w:cs="Tahoma"/>
          <w:color w:val="000000"/>
          <w:sz w:val="24"/>
          <w:szCs w:val="24"/>
        </w:rPr>
      </w:pPr>
      <w:r w:rsidRPr="009440CA">
        <w:rPr>
          <w:rFonts w:ascii="Tahoma" w:hAnsi="Tahoma" w:cs="Tahoma"/>
          <w:color w:val="000000"/>
          <w:sz w:val="24"/>
          <w:szCs w:val="24"/>
        </w:rPr>
        <w:t>Millie Smith, Consultant/Author</w:t>
      </w:r>
    </w:p>
    <w:p w14:paraId="560A15C5" w14:textId="77777777" w:rsidR="003E0494" w:rsidRPr="009440CA" w:rsidRDefault="003E0494" w:rsidP="003E0494">
      <w:pPr>
        <w:spacing w:after="0" w:line="240" w:lineRule="auto"/>
        <w:rPr>
          <w:rFonts w:ascii="Tahoma" w:hAnsi="Tahoma" w:cs="Tahoma"/>
          <w:color w:val="000000"/>
          <w:sz w:val="24"/>
          <w:szCs w:val="24"/>
        </w:rPr>
      </w:pPr>
      <w:r w:rsidRPr="009440CA">
        <w:rPr>
          <w:rFonts w:ascii="Tahoma" w:hAnsi="Tahoma" w:cs="Tahoma"/>
          <w:color w:val="000000"/>
          <w:sz w:val="24"/>
          <w:szCs w:val="24"/>
        </w:rPr>
        <w:t>Stacey Chambers, Teacher of Students with Visual Impairments</w:t>
      </w:r>
    </w:p>
    <w:p w14:paraId="5BF21083" w14:textId="77777777" w:rsidR="003E0494" w:rsidRPr="009440CA" w:rsidRDefault="003E0494" w:rsidP="003E0494">
      <w:pPr>
        <w:spacing w:after="0" w:line="240" w:lineRule="auto"/>
        <w:rPr>
          <w:rFonts w:ascii="Tahoma" w:hAnsi="Tahoma" w:cs="Tahoma"/>
          <w:color w:val="000000"/>
          <w:sz w:val="24"/>
          <w:szCs w:val="24"/>
        </w:rPr>
      </w:pPr>
      <w:r w:rsidRPr="009440CA">
        <w:rPr>
          <w:rFonts w:ascii="Tahoma" w:hAnsi="Tahoma" w:cs="Tahoma"/>
          <w:color w:val="000000"/>
          <w:sz w:val="24"/>
          <w:szCs w:val="24"/>
        </w:rPr>
        <w:t>Monica Vaught-Compton, Project Assistant</w:t>
      </w:r>
    </w:p>
    <w:p w14:paraId="70706BA5" w14:textId="77777777" w:rsidR="003E0494" w:rsidRPr="009440CA" w:rsidRDefault="003E0494" w:rsidP="003E0494">
      <w:pPr>
        <w:spacing w:after="0" w:line="240" w:lineRule="auto"/>
        <w:rPr>
          <w:rFonts w:ascii="Tahoma" w:hAnsi="Tahoma" w:cs="Tahoma"/>
          <w:color w:val="000000"/>
          <w:sz w:val="24"/>
          <w:szCs w:val="24"/>
        </w:rPr>
      </w:pPr>
      <w:r w:rsidRPr="009440CA">
        <w:rPr>
          <w:rFonts w:ascii="Tahoma" w:hAnsi="Tahoma" w:cs="Tahoma"/>
          <w:color w:val="000000"/>
          <w:sz w:val="24"/>
          <w:szCs w:val="24"/>
        </w:rPr>
        <w:t>Kelly Ke</w:t>
      </w:r>
      <w:r>
        <w:rPr>
          <w:rFonts w:ascii="Tahoma" w:hAnsi="Tahoma" w:cs="Tahoma"/>
          <w:color w:val="000000"/>
          <w:sz w:val="24"/>
          <w:szCs w:val="24"/>
        </w:rPr>
        <w:t>nnedy Mimms, Research Assistant</w:t>
      </w:r>
    </w:p>
    <w:p w14:paraId="23DE9506" w14:textId="77777777" w:rsidR="003E0494" w:rsidRPr="009440CA" w:rsidRDefault="003E0494" w:rsidP="003E0494">
      <w:pPr>
        <w:spacing w:after="0" w:line="240" w:lineRule="auto"/>
        <w:rPr>
          <w:rFonts w:ascii="Tahoma" w:hAnsi="Tahoma" w:cs="Tahoma"/>
          <w:color w:val="000000"/>
          <w:sz w:val="24"/>
          <w:szCs w:val="24"/>
        </w:rPr>
      </w:pPr>
      <w:r w:rsidRPr="009440CA">
        <w:rPr>
          <w:rFonts w:ascii="Tahoma" w:hAnsi="Tahoma" w:cs="Tahoma"/>
          <w:color w:val="000000"/>
          <w:sz w:val="24"/>
          <w:szCs w:val="24"/>
        </w:rPr>
        <w:t xml:space="preserve">Frank Hayden, </w:t>
      </w:r>
      <w:r w:rsidRPr="009440CA">
        <w:rPr>
          <w:rFonts w:ascii="Tahoma" w:hAnsi="Tahoma" w:cs="Tahoma"/>
          <w:sz w:val="24"/>
          <w:szCs w:val="20"/>
        </w:rPr>
        <w:t>Director of Technical &amp; Manufacturing Research</w:t>
      </w:r>
    </w:p>
    <w:p w14:paraId="2D07D93A" w14:textId="77777777" w:rsidR="009440CA" w:rsidRPr="00D4027D" w:rsidRDefault="009440CA" w:rsidP="00F964BE">
      <w:pPr>
        <w:spacing w:after="0" w:line="240" w:lineRule="auto"/>
        <w:jc w:val="left"/>
        <w:rPr>
          <w:rFonts w:ascii="Tahoma" w:hAnsi="Tahoma" w:cs="Tahoma"/>
          <w:color w:val="000000"/>
          <w:sz w:val="24"/>
          <w:szCs w:val="24"/>
          <w:highlight w:val="yellow"/>
          <w:u w:val="single"/>
        </w:rPr>
      </w:pPr>
    </w:p>
    <w:p w14:paraId="21255BF1" w14:textId="77777777" w:rsidR="004236DB" w:rsidRPr="003E0494" w:rsidRDefault="004236DB" w:rsidP="00F964BE">
      <w:pPr>
        <w:spacing w:after="0" w:line="240" w:lineRule="auto"/>
        <w:jc w:val="left"/>
        <w:rPr>
          <w:rFonts w:ascii="Tahoma" w:hAnsi="Tahoma" w:cs="Tahoma"/>
          <w:color w:val="000000"/>
          <w:sz w:val="24"/>
          <w:szCs w:val="24"/>
          <w:u w:val="single"/>
        </w:rPr>
      </w:pPr>
      <w:r w:rsidRPr="003E0494">
        <w:rPr>
          <w:rFonts w:ascii="Tahoma" w:hAnsi="Tahoma" w:cs="Tahoma"/>
          <w:color w:val="000000"/>
          <w:sz w:val="24"/>
          <w:szCs w:val="24"/>
          <w:u w:val="single"/>
        </w:rPr>
        <w:t>Production Description</w:t>
      </w:r>
    </w:p>
    <w:p w14:paraId="3144E62C" w14:textId="77777777" w:rsidR="004236DB" w:rsidRPr="003E0494" w:rsidRDefault="004236DB" w:rsidP="00F964BE">
      <w:pPr>
        <w:spacing w:after="0" w:line="240" w:lineRule="auto"/>
        <w:jc w:val="left"/>
        <w:rPr>
          <w:rFonts w:ascii="Tahoma" w:hAnsi="Tahoma" w:cs="Tahoma"/>
          <w:color w:val="000000"/>
          <w:sz w:val="24"/>
          <w:szCs w:val="24"/>
        </w:rPr>
      </w:pPr>
      <w:r w:rsidRPr="003E0494">
        <w:rPr>
          <w:rFonts w:ascii="Tahoma" w:hAnsi="Tahoma" w:cs="Tahoma"/>
          <w:color w:val="000000"/>
          <w:sz w:val="24"/>
          <w:szCs w:val="24"/>
        </w:rPr>
        <w:t xml:space="preserve">The Sensory Learning Kit (SLK) is the first of three sequential products that APH offers as an intervention continuum—Sensory Learning Kit, SAM: Symbols and Meaning, and Tactile Connections: Symbols for Communication. </w:t>
      </w:r>
      <w:r w:rsidRPr="003E0494">
        <w:rPr>
          <w:rFonts w:ascii="Tahoma" w:hAnsi="Tahoma" w:cs="Tahoma"/>
          <w:color w:val="000000"/>
          <w:sz w:val="24"/>
          <w:szCs w:val="20"/>
        </w:rPr>
        <w:t>The SLK contains two books, three switches, one power control unit, and a variety of manipulatives.</w:t>
      </w:r>
    </w:p>
    <w:p w14:paraId="3B3EF39C" w14:textId="77777777" w:rsidR="004236DB" w:rsidRPr="003E0494" w:rsidRDefault="004236DB" w:rsidP="00F964BE">
      <w:pPr>
        <w:spacing w:after="0" w:line="240" w:lineRule="auto"/>
        <w:jc w:val="left"/>
        <w:rPr>
          <w:rFonts w:ascii="Tahoma" w:hAnsi="Tahoma" w:cs="Tahoma"/>
          <w:color w:val="000000"/>
          <w:sz w:val="24"/>
          <w:szCs w:val="24"/>
          <w:u w:val="single"/>
        </w:rPr>
      </w:pPr>
    </w:p>
    <w:p w14:paraId="79148867" w14:textId="77777777" w:rsidR="004236DB" w:rsidRPr="003E0494" w:rsidRDefault="004236DB" w:rsidP="00F964BE">
      <w:pPr>
        <w:spacing w:after="0" w:line="240" w:lineRule="auto"/>
        <w:jc w:val="left"/>
        <w:rPr>
          <w:rFonts w:ascii="Tahoma" w:hAnsi="Tahoma" w:cs="Tahoma"/>
          <w:color w:val="000000"/>
          <w:sz w:val="24"/>
          <w:szCs w:val="24"/>
          <w:u w:val="single"/>
        </w:rPr>
      </w:pPr>
      <w:r w:rsidRPr="003E0494">
        <w:rPr>
          <w:rFonts w:ascii="Tahoma" w:hAnsi="Tahoma" w:cs="Tahoma"/>
          <w:color w:val="000000"/>
          <w:sz w:val="24"/>
          <w:szCs w:val="24"/>
          <w:u w:val="single"/>
        </w:rPr>
        <w:t>Background</w:t>
      </w:r>
    </w:p>
    <w:p w14:paraId="23C1C45E" w14:textId="77777777" w:rsidR="004236DB" w:rsidRPr="003E0494" w:rsidRDefault="004236DB" w:rsidP="00F964BE">
      <w:pPr>
        <w:spacing w:after="0" w:line="240" w:lineRule="auto"/>
        <w:jc w:val="left"/>
        <w:rPr>
          <w:rFonts w:ascii="Tahoma" w:hAnsi="Tahoma" w:cs="Tahoma"/>
          <w:color w:val="000000"/>
          <w:sz w:val="24"/>
          <w:szCs w:val="24"/>
        </w:rPr>
      </w:pPr>
      <w:r w:rsidRPr="003E0494">
        <w:rPr>
          <w:rFonts w:ascii="Tahoma" w:hAnsi="Tahoma" w:cs="Tahoma"/>
          <w:color w:val="000000"/>
          <w:sz w:val="24"/>
          <w:szCs w:val="24"/>
        </w:rPr>
        <w:t>The SLK has been on the market since 2005. During that time, APH has co-hosted numerous training events across the country. Based on input from the field, we have learned additional information, resources, and educational aids that teachers and parents would like to have in the kit. Through field testing SAM, the second product of the continuum, we learned how valuable videos are to the user. We decided to incorporate videos into the revision of the SLK.</w:t>
      </w:r>
    </w:p>
    <w:p w14:paraId="5B9701D2" w14:textId="77777777" w:rsidR="004236DB" w:rsidRPr="003E0494" w:rsidRDefault="004236DB" w:rsidP="00F964BE">
      <w:pPr>
        <w:spacing w:after="0" w:line="240" w:lineRule="auto"/>
        <w:jc w:val="left"/>
        <w:rPr>
          <w:rFonts w:ascii="Tahoma" w:hAnsi="Tahoma" w:cs="Tahoma"/>
          <w:color w:val="000000"/>
          <w:sz w:val="24"/>
          <w:szCs w:val="24"/>
        </w:rPr>
      </w:pPr>
    </w:p>
    <w:p w14:paraId="4B2DAD8E" w14:textId="77777777" w:rsidR="003E0494" w:rsidRPr="003E0494" w:rsidRDefault="004F30FA" w:rsidP="00F964BE">
      <w:pPr>
        <w:spacing w:after="0" w:line="240" w:lineRule="auto"/>
        <w:jc w:val="left"/>
        <w:rPr>
          <w:rFonts w:ascii="Tahoma" w:hAnsi="Tahoma" w:cs="Tahoma"/>
          <w:color w:val="000000"/>
          <w:sz w:val="24"/>
          <w:szCs w:val="24"/>
        </w:rPr>
      </w:pPr>
      <w:r w:rsidRPr="003E0494">
        <w:rPr>
          <w:rFonts w:ascii="Tahoma" w:hAnsi="Tahoma" w:cs="Tahoma"/>
          <w:color w:val="000000"/>
          <w:sz w:val="24"/>
          <w:szCs w:val="24"/>
        </w:rPr>
        <w:t xml:space="preserve">In FY 2013, Millie Smith continued to write the guidebook. Smith and the project leader convened in Frisco, TX, in February, April, and May to take photos and direct the filming of five students in three active learning classrooms as they progressed through the Attention, Exploration, and Function zones of the new SLK. </w:t>
      </w:r>
    </w:p>
    <w:p w14:paraId="3267F961" w14:textId="77777777" w:rsidR="003E0494" w:rsidRPr="003E0494" w:rsidRDefault="003E0494" w:rsidP="00F964BE">
      <w:pPr>
        <w:spacing w:after="0" w:line="240" w:lineRule="auto"/>
        <w:jc w:val="left"/>
        <w:rPr>
          <w:rFonts w:ascii="Tahoma" w:hAnsi="Tahoma" w:cs="Tahoma"/>
          <w:color w:val="000000"/>
          <w:sz w:val="24"/>
          <w:szCs w:val="24"/>
        </w:rPr>
      </w:pPr>
    </w:p>
    <w:p w14:paraId="59D6BB14" w14:textId="77777777" w:rsidR="004F30FA" w:rsidRPr="003E0494" w:rsidRDefault="004F30FA" w:rsidP="00F964BE">
      <w:pPr>
        <w:spacing w:after="0" w:line="240" w:lineRule="auto"/>
        <w:jc w:val="left"/>
        <w:rPr>
          <w:rFonts w:ascii="Tahoma" w:hAnsi="Tahoma" w:cs="Tahoma"/>
          <w:color w:val="000000"/>
          <w:sz w:val="24"/>
          <w:szCs w:val="24"/>
        </w:rPr>
      </w:pPr>
      <w:r w:rsidRPr="003E0494">
        <w:rPr>
          <w:rFonts w:ascii="Tahoma" w:hAnsi="Tahoma" w:cs="Tahoma"/>
          <w:color w:val="000000"/>
          <w:sz w:val="24"/>
          <w:szCs w:val="24"/>
        </w:rPr>
        <w:t>In 2014, filming took place at the New Mexico School for the Blind and Visually Impaired. The project remained on hold for the rest of the year because other projects had timeline precedence.</w:t>
      </w:r>
    </w:p>
    <w:p w14:paraId="1DD3DAFD" w14:textId="77777777" w:rsidR="004F30FA" w:rsidRPr="003E0494" w:rsidRDefault="004F30FA" w:rsidP="00F964BE">
      <w:pPr>
        <w:spacing w:after="0" w:line="240" w:lineRule="auto"/>
        <w:jc w:val="left"/>
        <w:rPr>
          <w:rFonts w:ascii="Tahoma" w:hAnsi="Tahoma" w:cs="Tahoma"/>
          <w:color w:val="000000"/>
          <w:sz w:val="24"/>
          <w:szCs w:val="24"/>
        </w:rPr>
      </w:pPr>
    </w:p>
    <w:p w14:paraId="6384E4E3" w14:textId="77777777" w:rsidR="004F30FA" w:rsidRPr="003E0494" w:rsidRDefault="004F30FA" w:rsidP="00F964BE">
      <w:pPr>
        <w:spacing w:after="0" w:line="240" w:lineRule="auto"/>
        <w:jc w:val="left"/>
        <w:rPr>
          <w:rFonts w:ascii="Tahoma" w:hAnsi="Tahoma" w:cs="Tahoma"/>
          <w:color w:val="000000"/>
          <w:sz w:val="24"/>
          <w:szCs w:val="24"/>
        </w:rPr>
      </w:pPr>
      <w:r w:rsidRPr="003E0494">
        <w:rPr>
          <w:rFonts w:ascii="Tahoma" w:hAnsi="Tahoma" w:cs="Tahoma"/>
          <w:color w:val="000000"/>
          <w:sz w:val="24"/>
          <w:szCs w:val="24"/>
        </w:rPr>
        <w:t xml:space="preserve">In FY 2015, filming took place in Coppell, TX, in February, March, April, and May to establish a baseline on four students and to then follow them as they progressed through the SLK levels. The project leader and Smith reviewed the videos from Frisco, TX; New Mexico School for the Blind and Visually Impaired; and Coppell, TX, to decide what is usable for the project. </w:t>
      </w:r>
    </w:p>
    <w:p w14:paraId="7C4DD584" w14:textId="77777777" w:rsidR="00DB6FD5" w:rsidRPr="00D4027D" w:rsidRDefault="00DB6FD5" w:rsidP="00F964BE">
      <w:pPr>
        <w:spacing w:after="0" w:line="240" w:lineRule="auto"/>
        <w:jc w:val="left"/>
        <w:rPr>
          <w:rFonts w:ascii="Tahoma" w:hAnsi="Tahoma" w:cs="Tahoma"/>
          <w:color w:val="000000"/>
          <w:sz w:val="24"/>
          <w:szCs w:val="24"/>
          <w:highlight w:val="yellow"/>
        </w:rPr>
      </w:pPr>
    </w:p>
    <w:p w14:paraId="51052F39" w14:textId="6EBAB8F6"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APH completed two SLK videos (Freddy Hair Routine an</w:t>
      </w:r>
      <w:r>
        <w:rPr>
          <w:rFonts w:ascii="Tahoma" w:eastAsia="Calibri" w:hAnsi="Tahoma" w:cs="Tahoma"/>
          <w:color w:val="000000"/>
          <w:sz w:val="24"/>
          <w:szCs w:val="24"/>
        </w:rPr>
        <w:t>d</w:t>
      </w:r>
      <w:r w:rsidRPr="003E0494">
        <w:rPr>
          <w:rFonts w:ascii="Tahoma" w:eastAsia="Calibri" w:hAnsi="Tahoma" w:cs="Tahoma"/>
          <w:color w:val="000000"/>
          <w:sz w:val="24"/>
          <w:szCs w:val="24"/>
        </w:rPr>
        <w:t xml:space="preserve"> Isaiah Snack Routine) and posted them on YouTube™. Millie Smith and the project leader continued to work on the guidebook and lesson plans for case studies presented in the book. Millie Smith, consultant; Stacey Chambers and Angela Campbell, Frisco ISD; Tessa McCarthy and Douglas Kostewicz, University of Pittsburgh; and Tristan Pierce, APH project leader, wrote and submitted an article for publication on two case studies featured in the guidebook</w:t>
      </w:r>
      <w:r w:rsidR="00C76659">
        <w:rPr>
          <w:rFonts w:ascii="Tahoma" w:eastAsia="Calibri" w:hAnsi="Tahoma" w:cs="Tahoma"/>
          <w:color w:val="000000"/>
          <w:sz w:val="24"/>
          <w:szCs w:val="24"/>
        </w:rPr>
        <w:t xml:space="preserve">. </w:t>
      </w:r>
    </w:p>
    <w:p w14:paraId="4EF18ABA"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p>
    <w:p w14:paraId="2363E66D"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u w:val="single"/>
        </w:rPr>
      </w:pPr>
      <w:r w:rsidRPr="003E0494">
        <w:rPr>
          <w:rFonts w:ascii="Tahoma" w:eastAsia="Calibri" w:hAnsi="Tahoma" w:cs="Tahoma"/>
          <w:color w:val="000000"/>
          <w:sz w:val="24"/>
          <w:szCs w:val="24"/>
          <w:u w:val="single"/>
        </w:rPr>
        <w:t>Work during FY 2019</w:t>
      </w:r>
    </w:p>
    <w:p w14:paraId="4A8BA9CE"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3E0494">
        <w:rPr>
          <w:rFonts w:ascii="Tahoma" w:eastAsia="Calibri" w:hAnsi="Tahoma" w:cs="Tahoma"/>
          <w:color w:val="000000"/>
          <w:sz w:val="24"/>
          <w:szCs w:val="24"/>
        </w:rPr>
        <w:t>The article written in FY</w:t>
      </w:r>
      <w:r>
        <w:rPr>
          <w:rFonts w:ascii="Tahoma" w:eastAsia="Calibri" w:hAnsi="Tahoma" w:cs="Tahoma"/>
          <w:color w:val="000000"/>
          <w:sz w:val="24"/>
          <w:szCs w:val="24"/>
        </w:rPr>
        <w:t xml:space="preserve"> </w:t>
      </w:r>
      <w:r w:rsidRPr="003E0494">
        <w:rPr>
          <w:rFonts w:ascii="Tahoma" w:eastAsia="Calibri" w:hAnsi="Tahoma" w:cs="Tahoma"/>
          <w:color w:val="000000"/>
          <w:sz w:val="24"/>
          <w:szCs w:val="24"/>
        </w:rPr>
        <w:t>2018 was accepted for publication. Much of the product was on hold</w:t>
      </w:r>
      <w:r>
        <w:rPr>
          <w:rFonts w:ascii="Tahoma" w:eastAsia="Calibri" w:hAnsi="Tahoma" w:cs="Tahoma"/>
          <w:color w:val="000000"/>
          <w:sz w:val="24"/>
          <w:szCs w:val="24"/>
        </w:rPr>
        <w:t>,</w:t>
      </w:r>
      <w:r w:rsidRPr="003E0494">
        <w:rPr>
          <w:rFonts w:ascii="Tahoma" w:eastAsia="Calibri" w:hAnsi="Tahoma" w:cs="Tahoma"/>
          <w:color w:val="000000"/>
          <w:sz w:val="24"/>
          <w:szCs w:val="24"/>
        </w:rPr>
        <w:t xml:space="preserve"> but APH launched two more videos in the SLK series: Aarna’s Lotion and iPad</w:t>
      </w:r>
      <w:r>
        <w:rPr>
          <w:rFonts w:ascii="Tahoma" w:eastAsia="Calibri" w:hAnsi="Tahoma" w:cs="Tahoma"/>
          <w:color w:val="000000"/>
          <w:sz w:val="24"/>
          <w:szCs w:val="24"/>
        </w:rPr>
        <w:t>®</w:t>
      </w:r>
      <w:r w:rsidRPr="003E0494">
        <w:rPr>
          <w:rFonts w:ascii="Tahoma" w:eastAsia="Calibri" w:hAnsi="Tahoma" w:cs="Tahoma"/>
          <w:color w:val="000000"/>
          <w:sz w:val="24"/>
          <w:szCs w:val="24"/>
        </w:rPr>
        <w:t xml:space="preserve"> Routines and Adam’s Play and Snack Routines.</w:t>
      </w:r>
    </w:p>
    <w:p w14:paraId="6AFE253E"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rPr>
      </w:pPr>
    </w:p>
    <w:p w14:paraId="32E79A75"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u w:val="single"/>
        </w:rPr>
      </w:pPr>
      <w:r w:rsidRPr="003E0494">
        <w:rPr>
          <w:rFonts w:ascii="Tahoma" w:eastAsia="Calibri" w:hAnsi="Tahoma" w:cs="Tahoma"/>
          <w:color w:val="000000"/>
          <w:sz w:val="24"/>
          <w:szCs w:val="24"/>
          <w:u w:val="single"/>
        </w:rPr>
        <w:t>Work planned for FY 2020</w:t>
      </w:r>
    </w:p>
    <w:p w14:paraId="7A1D59BC" w14:textId="77777777" w:rsidR="003E0494" w:rsidRPr="003E0494" w:rsidRDefault="003E0494" w:rsidP="003E0494">
      <w:pPr>
        <w:widowControl/>
        <w:adjustRightInd/>
        <w:spacing w:after="0" w:line="240" w:lineRule="auto"/>
        <w:jc w:val="left"/>
        <w:textAlignment w:val="auto"/>
        <w:rPr>
          <w:rFonts w:ascii="Tahoma" w:eastAsia="Calibri" w:hAnsi="Tahoma" w:cs="Tahoma"/>
          <w:color w:val="000000"/>
          <w:sz w:val="24"/>
          <w:szCs w:val="24"/>
          <w:highlight w:val="yellow"/>
        </w:rPr>
      </w:pPr>
      <w:r w:rsidRPr="003E0494">
        <w:rPr>
          <w:rFonts w:ascii="Tahoma" w:eastAsia="Calibri" w:hAnsi="Tahoma" w:cs="Tahoma"/>
          <w:color w:val="000000"/>
          <w:sz w:val="24"/>
          <w:szCs w:val="24"/>
        </w:rPr>
        <w:t>Work will continue on the videos along with editing the product documentation and selection of tangible items for the kit.</w:t>
      </w:r>
    </w:p>
    <w:p w14:paraId="53087C54" w14:textId="77777777" w:rsidR="00AE6F84" w:rsidRPr="007C3F33" w:rsidRDefault="00AE6F84" w:rsidP="00F964BE">
      <w:pPr>
        <w:spacing w:after="0" w:line="240" w:lineRule="auto"/>
        <w:jc w:val="left"/>
      </w:pPr>
    </w:p>
    <w:p w14:paraId="07968640" w14:textId="77777777" w:rsidR="00D2164B" w:rsidRPr="007C3F33" w:rsidRDefault="00FE08A8" w:rsidP="00F964BE">
      <w:pPr>
        <w:pStyle w:val="Heading3"/>
      </w:pPr>
      <w:bookmarkStart w:id="187" w:name="_Toc21943738"/>
      <w:r w:rsidRPr="007C3F33">
        <w:t>Cortical Visual Impairment</w:t>
      </w:r>
      <w:bookmarkEnd w:id="187"/>
    </w:p>
    <w:p w14:paraId="34A8EFA9" w14:textId="77777777" w:rsidR="00943FAA" w:rsidRPr="007C3F33" w:rsidRDefault="00943FAA" w:rsidP="00943FAA">
      <w:pPr>
        <w:jc w:val="left"/>
      </w:pPr>
    </w:p>
    <w:p w14:paraId="4FFEF8E4" w14:textId="77777777" w:rsidR="00AE6F84" w:rsidRPr="007C3F33" w:rsidRDefault="00755C6A" w:rsidP="00F964BE">
      <w:pPr>
        <w:pStyle w:val="Heading4"/>
      </w:pPr>
      <w:bookmarkStart w:id="188" w:name="_Toc21943739"/>
      <w:bookmarkStart w:id="189" w:name="_Toc242069017"/>
      <w:bookmarkStart w:id="190" w:name="_Toc303163664"/>
      <w:bookmarkStart w:id="191" w:name="_Toc242069018"/>
      <w:r w:rsidRPr="007C3F33">
        <w:t>Color Raceway</w:t>
      </w:r>
      <w:bookmarkEnd w:id="188"/>
    </w:p>
    <w:p w14:paraId="039F1C26" w14:textId="77777777" w:rsidR="00BB3CA9" w:rsidRPr="007C3F33" w:rsidRDefault="00BB3CA9" w:rsidP="00F964BE">
      <w:pPr>
        <w:spacing w:after="0"/>
        <w:jc w:val="center"/>
        <w:rPr>
          <w:rFonts w:ascii="Tahoma" w:hAnsi="Tahoma" w:cs="Tahoma"/>
          <w:sz w:val="24"/>
        </w:rPr>
      </w:pPr>
      <w:r w:rsidRPr="007C3F33">
        <w:rPr>
          <w:rFonts w:ascii="Tahoma" w:hAnsi="Tahoma" w:cs="Tahoma"/>
          <w:sz w:val="24"/>
        </w:rPr>
        <w:t>(</w:t>
      </w:r>
      <w:r w:rsidR="00F21F3E" w:rsidRPr="007C3F33">
        <w:rPr>
          <w:rFonts w:ascii="Tahoma" w:hAnsi="Tahoma" w:cs="Tahoma"/>
          <w:sz w:val="24"/>
        </w:rPr>
        <w:t>Continued</w:t>
      </w:r>
      <w:r w:rsidRPr="007C3F33">
        <w:rPr>
          <w:rFonts w:ascii="Tahoma" w:hAnsi="Tahoma" w:cs="Tahoma"/>
          <w:sz w:val="24"/>
        </w:rPr>
        <w:t>)</w:t>
      </w:r>
    </w:p>
    <w:p w14:paraId="0A077EB4" w14:textId="77777777" w:rsidR="00BB3CA9" w:rsidRPr="007C3F33" w:rsidRDefault="00BB3CA9" w:rsidP="00F964BE">
      <w:pPr>
        <w:keepNext/>
        <w:widowControl/>
        <w:shd w:val="clear" w:color="auto" w:fill="FFFFFF"/>
        <w:adjustRightInd/>
        <w:spacing w:after="0" w:line="240" w:lineRule="auto"/>
        <w:contextualSpacing/>
        <w:jc w:val="left"/>
        <w:textAlignment w:val="auto"/>
        <w:outlineLvl w:val="3"/>
        <w:rPr>
          <w:rFonts w:ascii="Tahoma" w:hAnsi="Tahoma" w:cs="Tahoma"/>
          <w:color w:val="000000"/>
          <w:sz w:val="24"/>
          <w:szCs w:val="20"/>
        </w:rPr>
      </w:pPr>
    </w:p>
    <w:p w14:paraId="5C9468E6"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C3F33">
        <w:rPr>
          <w:rFonts w:ascii="Tahoma" w:hAnsi="Tahoma" w:cs="Tahoma"/>
          <w:color w:val="000000"/>
          <w:sz w:val="24"/>
          <w:szCs w:val="24"/>
          <w:u w:val="single"/>
        </w:rPr>
        <w:t>Purpose</w:t>
      </w:r>
    </w:p>
    <w:p w14:paraId="44893185" w14:textId="77777777" w:rsidR="00BB3CA9" w:rsidRPr="007C3F33" w:rsidRDefault="00F21F3E"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7C3F33">
        <w:rPr>
          <w:rFonts w:ascii="Tahoma" w:hAnsi="Tahoma" w:cs="Tahoma"/>
          <w:sz w:val="24"/>
          <w:szCs w:val="24"/>
        </w:rPr>
        <w:t>To provide a recreational game developed for players with low vision, including those diagnosed with cerebral/cortical visual impairment (CVI), who demonstrate color vision and emerging matching skills. It will target the key characteristics of movement, complexity, and color by engaging players to use their vision while participating in a fun, social activity.</w:t>
      </w:r>
    </w:p>
    <w:p w14:paraId="5E3D9FB8"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7D253EF7"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C3F33">
        <w:rPr>
          <w:rFonts w:ascii="Tahoma" w:hAnsi="Tahoma" w:cs="Tahoma"/>
          <w:color w:val="000000"/>
          <w:sz w:val="24"/>
          <w:szCs w:val="24"/>
          <w:u w:val="single"/>
        </w:rPr>
        <w:t>Project Staff</w:t>
      </w:r>
    </w:p>
    <w:p w14:paraId="18ED83DE"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Susan Sullivan, CVI Project Leader</w:t>
      </w:r>
    </w:p>
    <w:p w14:paraId="6AE8921E" w14:textId="77777777" w:rsidR="00755C6A" w:rsidRPr="007C3F33"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Leasha Twyman, Research Assistant</w:t>
      </w:r>
    </w:p>
    <w:p w14:paraId="773A8B1F" w14:textId="77777777" w:rsidR="00755C6A" w:rsidRPr="007C3F33"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7C3F33">
        <w:rPr>
          <w:rFonts w:ascii="Tahoma" w:hAnsi="Tahoma" w:cs="Tahoma"/>
          <w:sz w:val="24"/>
          <w:szCs w:val="24"/>
        </w:rPr>
        <w:t xml:space="preserve">Frank Hayden, </w:t>
      </w:r>
      <w:r w:rsidRPr="007C3F33">
        <w:rPr>
          <w:rFonts w:ascii="Tahoma" w:hAnsi="Tahoma" w:cs="Tahoma"/>
          <w:sz w:val="24"/>
          <w:szCs w:val="20"/>
        </w:rPr>
        <w:t>Director of Technical &amp; Manufacturing Research</w:t>
      </w:r>
    </w:p>
    <w:p w14:paraId="1BF818C7" w14:textId="77777777" w:rsidR="00755C6A" w:rsidRPr="007C3F33"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7C3F33">
        <w:rPr>
          <w:rFonts w:ascii="Tahoma" w:hAnsi="Tahoma" w:cs="Tahoma"/>
          <w:sz w:val="24"/>
          <w:szCs w:val="24"/>
        </w:rPr>
        <w:t xml:space="preserve">Andrew Moulton, Manager of Technical &amp; Manufacturing Research </w:t>
      </w:r>
    </w:p>
    <w:p w14:paraId="17DB4F28" w14:textId="77777777" w:rsidR="00755C6A" w:rsidRPr="007C3F33"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7C3F33">
        <w:rPr>
          <w:rFonts w:ascii="Tahoma" w:hAnsi="Tahoma" w:cs="Tahoma"/>
          <w:sz w:val="24"/>
          <w:szCs w:val="24"/>
        </w:rPr>
        <w:t>Adam Clark, Manufacturing Specialist</w:t>
      </w:r>
    </w:p>
    <w:p w14:paraId="5378623C" w14:textId="77777777" w:rsidR="00755C6A" w:rsidRPr="007C3F33" w:rsidRDefault="00755C6A" w:rsidP="00755C6A">
      <w:pPr>
        <w:widowControl/>
        <w:adjustRightInd/>
        <w:spacing w:after="0" w:line="240" w:lineRule="auto"/>
        <w:jc w:val="left"/>
        <w:textAlignment w:val="auto"/>
        <w:rPr>
          <w:rFonts w:ascii="Tahoma" w:eastAsia="Calibri" w:hAnsi="Tahoma" w:cs="Tahoma"/>
          <w:sz w:val="24"/>
          <w:szCs w:val="24"/>
        </w:rPr>
      </w:pPr>
      <w:r w:rsidRPr="007C3F33">
        <w:rPr>
          <w:rFonts w:ascii="Tahoma" w:eastAsia="Calibri" w:hAnsi="Tahoma" w:cs="Tahoma"/>
          <w:sz w:val="24"/>
          <w:szCs w:val="24"/>
        </w:rPr>
        <w:t>Anthony D. Jones, Art Production/Design Manager</w:t>
      </w:r>
    </w:p>
    <w:p w14:paraId="4C5D742F" w14:textId="77777777" w:rsidR="00755C6A" w:rsidRPr="007C3F33" w:rsidRDefault="00755C6A" w:rsidP="00755C6A">
      <w:pPr>
        <w:widowControl/>
        <w:adjustRightInd/>
        <w:spacing w:after="0" w:line="240" w:lineRule="auto"/>
        <w:jc w:val="left"/>
        <w:textAlignment w:val="auto"/>
        <w:rPr>
          <w:rFonts w:ascii="Tahoma" w:eastAsia="Calibri" w:hAnsi="Tahoma" w:cs="Tahoma"/>
          <w:sz w:val="24"/>
          <w:szCs w:val="24"/>
        </w:rPr>
      </w:pPr>
      <w:r w:rsidRPr="007C3F33">
        <w:rPr>
          <w:rFonts w:ascii="Tahoma" w:eastAsia="Calibri" w:hAnsi="Tahoma" w:cs="Tahoma"/>
          <w:sz w:val="24"/>
          <w:szCs w:val="24"/>
        </w:rPr>
        <w:t>Laura Greenwell, Graphic Designer</w:t>
      </w:r>
    </w:p>
    <w:p w14:paraId="383F077E" w14:textId="77777777" w:rsidR="00755C6A" w:rsidRPr="007C3F33"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Katherine Corcoran, Model/Pattern Maker</w:t>
      </w:r>
    </w:p>
    <w:p w14:paraId="650F2D23" w14:textId="77777777" w:rsidR="00755C6A" w:rsidRPr="007C3F33"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Beth Ramella, Consultant</w:t>
      </w:r>
    </w:p>
    <w:p w14:paraId="124372AE"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40934451"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C3F33">
        <w:rPr>
          <w:rFonts w:ascii="Tahoma" w:hAnsi="Tahoma" w:cs="Tahoma"/>
          <w:color w:val="000000"/>
          <w:sz w:val="24"/>
          <w:szCs w:val="24"/>
          <w:u w:val="single"/>
        </w:rPr>
        <w:t>Product Description</w:t>
      </w:r>
    </w:p>
    <w:p w14:paraId="6CB0BFB9"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7C3F33">
        <w:rPr>
          <w:rFonts w:ascii="Tahoma" w:hAnsi="Tahoma" w:cs="Tahoma"/>
          <w:sz w:val="24"/>
          <w:szCs w:val="24"/>
        </w:rPr>
        <w:t xml:space="preserve">Color Speedway is designed to utilize the CVI characteristics of color, movement, and low-to-high complexity, to encourage players to use their vision in a functional and fun way. Up to </w:t>
      </w:r>
      <w:r w:rsidR="00F21F3E" w:rsidRPr="007C3F33">
        <w:rPr>
          <w:rFonts w:ascii="Tahoma" w:hAnsi="Tahoma" w:cs="Tahoma"/>
          <w:sz w:val="24"/>
          <w:szCs w:val="24"/>
        </w:rPr>
        <w:t>four</w:t>
      </w:r>
      <w:r w:rsidRPr="007C3F33">
        <w:rPr>
          <w:rFonts w:ascii="Tahoma" w:hAnsi="Tahoma" w:cs="Tahoma"/>
          <w:sz w:val="24"/>
          <w:szCs w:val="24"/>
        </w:rPr>
        <w:t xml:space="preserve"> players compete by “racing” their cars around the speedway. Players take turns activating the spinner that is color coded with reflective green, yellow, and red. Each player will match the chosen spinner color to the appropriate color card from his set of playing cards, and move his race car: </w:t>
      </w:r>
      <w:r w:rsidR="00F21F3E" w:rsidRPr="007C3F33">
        <w:rPr>
          <w:rFonts w:ascii="Tahoma" w:hAnsi="Tahoma" w:cs="Tahoma"/>
          <w:sz w:val="24"/>
          <w:szCs w:val="24"/>
        </w:rPr>
        <w:t>two</w:t>
      </w:r>
      <w:r w:rsidRPr="007C3F33">
        <w:rPr>
          <w:rFonts w:ascii="Tahoma" w:hAnsi="Tahoma" w:cs="Tahoma"/>
          <w:sz w:val="24"/>
          <w:szCs w:val="24"/>
        </w:rPr>
        <w:t xml:space="preserve"> spaces for “go fast” green, </w:t>
      </w:r>
      <w:r w:rsidR="00F21F3E" w:rsidRPr="007C3F33">
        <w:rPr>
          <w:rFonts w:ascii="Tahoma" w:hAnsi="Tahoma" w:cs="Tahoma"/>
          <w:sz w:val="24"/>
          <w:szCs w:val="24"/>
        </w:rPr>
        <w:t>one</w:t>
      </w:r>
      <w:r w:rsidRPr="007C3F33">
        <w:rPr>
          <w:rFonts w:ascii="Tahoma" w:hAnsi="Tahoma" w:cs="Tahoma"/>
          <w:sz w:val="24"/>
          <w:szCs w:val="24"/>
        </w:rPr>
        <w:t xml:space="preserve"> space for “go slow” yellow, or </w:t>
      </w:r>
      <w:r w:rsidR="00F21F3E" w:rsidRPr="007C3F33">
        <w:rPr>
          <w:rFonts w:ascii="Tahoma" w:hAnsi="Tahoma" w:cs="Tahoma"/>
          <w:sz w:val="24"/>
          <w:szCs w:val="24"/>
        </w:rPr>
        <w:t>zero</w:t>
      </w:r>
      <w:r w:rsidRPr="007C3F33">
        <w:rPr>
          <w:rFonts w:ascii="Tahoma" w:hAnsi="Tahoma" w:cs="Tahoma"/>
          <w:sz w:val="24"/>
          <w:szCs w:val="24"/>
        </w:rPr>
        <w:t xml:space="preserve"> spaces for “stop” red.</w:t>
      </w:r>
    </w:p>
    <w:p w14:paraId="53B8166A"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5840C43C"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C3F33">
        <w:rPr>
          <w:rFonts w:ascii="Tahoma" w:hAnsi="Tahoma" w:cs="Tahoma"/>
          <w:color w:val="000000"/>
          <w:sz w:val="24"/>
          <w:szCs w:val="24"/>
          <w:u w:val="single"/>
        </w:rPr>
        <w:t>Background</w:t>
      </w:r>
    </w:p>
    <w:p w14:paraId="47B528EF"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C3F33">
        <w:rPr>
          <w:rFonts w:ascii="Tahoma" w:hAnsi="Tahoma" w:cs="Tahoma"/>
          <w:sz w:val="24"/>
          <w:szCs w:val="24"/>
        </w:rPr>
        <w:t>From 2009–2011, a group of professionals from the Western Pennsylvania School for Blind Children (WPSBC) participated in a 2-year CVI Mentor training program. As an outcome of their training, professionals developed CVI recreational games and activities. The games are being developed by APH one at a time. Match Sticks was the first game completed and released in 2014. Color Speedway is the next game in development. Beth Ramella, Outreach Director/CVI Project Leader at WPSBC, is the consultant for these products.</w:t>
      </w:r>
    </w:p>
    <w:p w14:paraId="0BF02B53"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17BAC21B"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C3F33">
        <w:rPr>
          <w:rFonts w:ascii="Tahoma" w:hAnsi="Tahoma" w:cs="Tahoma"/>
          <w:color w:val="000000"/>
          <w:sz w:val="24"/>
          <w:szCs w:val="24"/>
          <w:u w:val="single"/>
        </w:rPr>
        <w:t>Relevance</w:t>
      </w:r>
    </w:p>
    <w:p w14:paraId="72B54D10"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 xml:space="preserve">Recreation and leisure as well as social interaction skills are considered part of the Expanded Core Curriculum for children with visual impairments. Often children who are visually impaired do not experience the same opportunities for recreation and leisure that children with no vision loss have in the early years (Pogrund, 2002). </w:t>
      </w:r>
    </w:p>
    <w:p w14:paraId="305A550D"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147D9F7A"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 xml:space="preserve">For turn taking and social interaction to develop, the child must first recognize and understand that there is a surrounding world with people who provide interest (Lueck &amp; Dutton, 2015). Children with CVI need specific, individualized environmental adaptations in order for them to participate. The Color Speedway is being developed to provide ways to make adaptations for each child who plays the game. </w:t>
      </w:r>
    </w:p>
    <w:p w14:paraId="325BD74C"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085F5F7F"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 xml:space="preserve">It is often difficult for young children who are blind or visually impaired to interact appropriately with their peers. They may not be able to maintain visual attention to toys that their friends are interested in (Fazzi, 2002). Using </w:t>
      </w:r>
      <w:r w:rsidR="001F11D0" w:rsidRPr="007C3F33">
        <w:rPr>
          <w:rFonts w:ascii="Tahoma" w:hAnsi="Tahoma" w:cs="Tahoma"/>
          <w:color w:val="000000"/>
          <w:sz w:val="24"/>
          <w:szCs w:val="24"/>
        </w:rPr>
        <w:t xml:space="preserve">toy </w:t>
      </w:r>
      <w:r w:rsidRPr="007C3F33">
        <w:rPr>
          <w:rFonts w:ascii="Tahoma" w:hAnsi="Tahoma" w:cs="Tahoma"/>
          <w:color w:val="000000"/>
          <w:sz w:val="24"/>
          <w:szCs w:val="24"/>
        </w:rPr>
        <w:t xml:space="preserve">cars for game pieces will promote socialization and inclusion with peers, and siblings. </w:t>
      </w:r>
    </w:p>
    <w:p w14:paraId="4DDF394B"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07A5C7E5"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This product will be fully accessible to the population who will use it. The Color Speedway materials will be available in print, BRF, text file, and HTML to meet APH requirements for accessibility.</w:t>
      </w:r>
    </w:p>
    <w:p w14:paraId="7DF240E7"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51B0DE45" w14:textId="77777777" w:rsidR="00F21F3E" w:rsidRPr="007C3F33" w:rsidRDefault="00755C6A"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References</w:t>
      </w:r>
    </w:p>
    <w:p w14:paraId="094BDCC1" w14:textId="77777777" w:rsidR="00F21F3E" w:rsidRPr="007C3F33"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000000"/>
          <w:sz w:val="24"/>
          <w:szCs w:val="24"/>
        </w:rPr>
      </w:pPr>
      <w:r w:rsidRPr="007C3F33">
        <w:rPr>
          <w:rFonts w:ascii="Tahoma" w:hAnsi="Tahoma" w:cs="Tahoma"/>
          <w:color w:val="000000"/>
          <w:sz w:val="24"/>
          <w:szCs w:val="24"/>
        </w:rPr>
        <w:t xml:space="preserve">Fazzi, D. L. (2002). Social focus: Developing social skills and promoting positive  interactions. In Pogrund, R. L. &amp; Fazzi, D. L. (Eds.), </w:t>
      </w:r>
      <w:r w:rsidR="00755C6A" w:rsidRPr="007C3F33">
        <w:rPr>
          <w:rFonts w:ascii="Tahoma" w:hAnsi="Tahoma" w:cs="Tahoma"/>
          <w:i/>
          <w:color w:val="000000"/>
          <w:sz w:val="24"/>
          <w:szCs w:val="24"/>
        </w:rPr>
        <w:t xml:space="preserve">Early focus: Working with young </w:t>
      </w:r>
      <w:r w:rsidRPr="007C3F33">
        <w:rPr>
          <w:rFonts w:ascii="Tahoma" w:hAnsi="Tahoma" w:cs="Tahoma"/>
          <w:i/>
          <w:color w:val="000000"/>
          <w:sz w:val="24"/>
          <w:szCs w:val="24"/>
        </w:rPr>
        <w:t xml:space="preserve">children who are blind or visually impaired and their families </w:t>
      </w:r>
      <w:r w:rsidRPr="007C3F33">
        <w:rPr>
          <w:rFonts w:ascii="Tahoma" w:hAnsi="Tahoma" w:cs="Tahoma"/>
          <w:color w:val="000000"/>
          <w:sz w:val="24"/>
          <w:szCs w:val="24"/>
        </w:rPr>
        <w:t>(p. 199)</w:t>
      </w:r>
      <w:r w:rsidRPr="007C3F33">
        <w:rPr>
          <w:rFonts w:ascii="Tahoma" w:hAnsi="Tahoma" w:cs="Tahoma"/>
          <w:i/>
          <w:color w:val="000000"/>
          <w:sz w:val="24"/>
          <w:szCs w:val="24"/>
        </w:rPr>
        <w:t xml:space="preserve">. </w:t>
      </w:r>
      <w:r w:rsidR="00755C6A" w:rsidRPr="007C3F33">
        <w:rPr>
          <w:rFonts w:ascii="Tahoma" w:hAnsi="Tahoma" w:cs="Tahoma"/>
          <w:color w:val="000000"/>
          <w:sz w:val="24"/>
          <w:szCs w:val="24"/>
        </w:rPr>
        <w:t xml:space="preserve">New York, </w:t>
      </w:r>
      <w:r w:rsidRPr="007C3F33">
        <w:rPr>
          <w:rFonts w:ascii="Tahoma" w:hAnsi="Tahoma" w:cs="Tahoma"/>
          <w:color w:val="000000"/>
          <w:sz w:val="24"/>
          <w:szCs w:val="24"/>
        </w:rPr>
        <w:t>NY: AFB Press.</w:t>
      </w:r>
    </w:p>
    <w:p w14:paraId="3E6089DE" w14:textId="77777777" w:rsidR="00755C6A" w:rsidRPr="007C3F33"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141412"/>
          <w:sz w:val="24"/>
          <w:szCs w:val="24"/>
        </w:rPr>
      </w:pPr>
      <w:r w:rsidRPr="007C3F33">
        <w:rPr>
          <w:rFonts w:ascii="Tahoma" w:hAnsi="Tahoma" w:cs="Tahoma"/>
          <w:color w:val="141412"/>
          <w:sz w:val="24"/>
          <w:szCs w:val="24"/>
        </w:rPr>
        <w:t xml:space="preserve">Lueck, A. H., &amp; Dutton, G. N. (Eds.) (2015). </w:t>
      </w:r>
      <w:r w:rsidRPr="007C3F33">
        <w:rPr>
          <w:rStyle w:val="Emphasis"/>
          <w:rFonts w:ascii="Tahoma" w:hAnsi="Tahoma"/>
          <w:color w:val="141412"/>
          <w:szCs w:val="24"/>
        </w:rPr>
        <w:t>Vision and the brain: Understanding c</w:t>
      </w:r>
      <w:r w:rsidR="00755C6A" w:rsidRPr="007C3F33">
        <w:rPr>
          <w:rStyle w:val="Emphasis"/>
          <w:rFonts w:ascii="Tahoma" w:hAnsi="Tahoma"/>
          <w:color w:val="141412"/>
          <w:szCs w:val="24"/>
        </w:rPr>
        <w:t>e</w:t>
      </w:r>
      <w:r w:rsidRPr="007C3F33">
        <w:rPr>
          <w:rStyle w:val="Emphasis"/>
          <w:rFonts w:ascii="Tahoma" w:hAnsi="Tahoma"/>
          <w:color w:val="141412"/>
          <w:szCs w:val="24"/>
        </w:rPr>
        <w:t>rebral visual impairment in children.</w:t>
      </w:r>
      <w:r w:rsidRPr="007C3F33">
        <w:rPr>
          <w:rFonts w:ascii="Tahoma" w:hAnsi="Tahoma" w:cs="Tahoma"/>
          <w:color w:val="141412"/>
          <w:sz w:val="24"/>
          <w:szCs w:val="24"/>
        </w:rPr>
        <w:t xml:space="preserve"> New York, NY: AFB Press.</w:t>
      </w:r>
    </w:p>
    <w:p w14:paraId="1895D481" w14:textId="77777777" w:rsidR="00F21F3E" w:rsidRPr="007C3F33"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000000"/>
          <w:sz w:val="24"/>
          <w:szCs w:val="24"/>
        </w:rPr>
      </w:pPr>
      <w:r w:rsidRPr="007C3F33">
        <w:rPr>
          <w:rFonts w:ascii="Tahoma" w:hAnsi="Tahoma" w:cs="Tahoma"/>
          <w:color w:val="000000"/>
          <w:sz w:val="24"/>
          <w:szCs w:val="24"/>
        </w:rPr>
        <w:t xml:space="preserve">Pogrund, R. L. (2002). Independence focus: Promoting independence in daily living and </w:t>
      </w:r>
      <w:r w:rsidR="00755C6A" w:rsidRPr="007C3F33">
        <w:rPr>
          <w:rFonts w:ascii="Tahoma" w:hAnsi="Tahoma" w:cs="Tahoma"/>
          <w:color w:val="000000"/>
          <w:sz w:val="24"/>
          <w:szCs w:val="24"/>
        </w:rPr>
        <w:t>re</w:t>
      </w:r>
      <w:r w:rsidRPr="007C3F33">
        <w:rPr>
          <w:rFonts w:ascii="Tahoma" w:hAnsi="Tahoma" w:cs="Tahoma"/>
          <w:color w:val="000000"/>
          <w:sz w:val="24"/>
          <w:szCs w:val="24"/>
        </w:rPr>
        <w:t xml:space="preserve">creational skills. In Pogrund, R. L. &amp; Fazzi, D. L. (Eds.), </w:t>
      </w:r>
      <w:r w:rsidRPr="007C3F33">
        <w:rPr>
          <w:rFonts w:ascii="Tahoma" w:hAnsi="Tahoma" w:cs="Tahoma"/>
          <w:i/>
          <w:color w:val="000000"/>
          <w:sz w:val="24"/>
          <w:szCs w:val="24"/>
        </w:rPr>
        <w:t xml:space="preserve">Early focus: Working with </w:t>
      </w:r>
      <w:r w:rsidR="00755C6A" w:rsidRPr="007C3F33">
        <w:rPr>
          <w:rFonts w:ascii="Tahoma" w:hAnsi="Tahoma" w:cs="Tahoma"/>
          <w:i/>
          <w:color w:val="000000"/>
          <w:sz w:val="24"/>
          <w:szCs w:val="24"/>
        </w:rPr>
        <w:t>y</w:t>
      </w:r>
      <w:r w:rsidRPr="007C3F33">
        <w:rPr>
          <w:rFonts w:ascii="Tahoma" w:hAnsi="Tahoma" w:cs="Tahoma"/>
          <w:i/>
          <w:color w:val="000000"/>
          <w:sz w:val="24"/>
          <w:szCs w:val="24"/>
        </w:rPr>
        <w:t xml:space="preserve">oung children who are blind or visually impaired and their families </w:t>
      </w:r>
      <w:r w:rsidRPr="007C3F33">
        <w:rPr>
          <w:rFonts w:ascii="Tahoma" w:hAnsi="Tahoma" w:cs="Tahoma"/>
          <w:color w:val="000000"/>
          <w:sz w:val="24"/>
          <w:szCs w:val="24"/>
        </w:rPr>
        <w:t>(p. 242)</w:t>
      </w:r>
      <w:r w:rsidRPr="007C3F33">
        <w:rPr>
          <w:rFonts w:ascii="Tahoma" w:hAnsi="Tahoma" w:cs="Tahoma"/>
          <w:i/>
          <w:color w:val="000000"/>
          <w:sz w:val="24"/>
          <w:szCs w:val="24"/>
        </w:rPr>
        <w:t xml:space="preserve">. </w:t>
      </w:r>
      <w:r w:rsidRPr="007C3F33">
        <w:rPr>
          <w:rFonts w:ascii="Tahoma" w:hAnsi="Tahoma" w:cs="Tahoma"/>
          <w:color w:val="000000"/>
          <w:sz w:val="24"/>
          <w:szCs w:val="24"/>
        </w:rPr>
        <w:t>New York, NY: AFB Press.</w:t>
      </w:r>
    </w:p>
    <w:p w14:paraId="47061DF2"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50B7B8E3" w14:textId="77777777" w:rsidR="00F21F3E" w:rsidRPr="007C3F3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C3F33">
        <w:rPr>
          <w:rFonts w:ascii="Tahoma" w:hAnsi="Tahoma" w:cs="Tahoma"/>
          <w:color w:val="000000"/>
          <w:sz w:val="24"/>
          <w:szCs w:val="24"/>
          <w:u w:val="single"/>
        </w:rPr>
        <w:t>Research</w:t>
      </w:r>
    </w:p>
    <w:p w14:paraId="333CAC7D" w14:textId="77777777" w:rsidR="00755C6A" w:rsidRPr="007C3F33" w:rsidRDefault="00755C6A" w:rsidP="00755C6A">
      <w:pPr>
        <w:spacing w:after="0" w:line="240" w:lineRule="auto"/>
        <w:jc w:val="left"/>
        <w:rPr>
          <w:rFonts w:ascii="Tahoma" w:hAnsi="Tahoma"/>
          <w:sz w:val="24"/>
        </w:rPr>
      </w:pPr>
      <w:r w:rsidRPr="007C3F33">
        <w:rPr>
          <w:rFonts w:ascii="Tahoma" w:hAnsi="Tahoma"/>
          <w:sz w:val="24"/>
        </w:rPr>
        <w:t>The evaluation period took place January</w:t>
      </w:r>
      <w:r w:rsidRPr="007C3F33">
        <w:rPr>
          <w:rFonts w:ascii="Tahoma" w:hAnsi="Tahoma" w:cs="Tahoma"/>
          <w:sz w:val="24"/>
        </w:rPr>
        <w:t>–</w:t>
      </w:r>
      <w:r w:rsidRPr="007C3F33">
        <w:rPr>
          <w:rFonts w:ascii="Tahoma" w:hAnsi="Tahoma"/>
          <w:sz w:val="24"/>
        </w:rPr>
        <w:t>March 2017. Eight educational sites were selected for the field evaluation. Sites were located in the following states: Connecticut, Florida, Illinois (two sites), Kentucky, Pennsylvania, South Dakota, and Texas. Two of the sites were residential schools, four were public school settings, and two were early intervention home sites. Twenty-nine percent were located in rural areas, and 71% were in suburban settings.</w:t>
      </w:r>
    </w:p>
    <w:p w14:paraId="39B210F3" w14:textId="77777777" w:rsidR="00755C6A" w:rsidRPr="007C3F33" w:rsidRDefault="00755C6A" w:rsidP="00755C6A">
      <w:pPr>
        <w:spacing w:after="0" w:line="240" w:lineRule="auto"/>
        <w:jc w:val="left"/>
        <w:rPr>
          <w:rFonts w:ascii="Tahoma" w:hAnsi="Tahoma"/>
          <w:sz w:val="24"/>
        </w:rPr>
      </w:pPr>
    </w:p>
    <w:p w14:paraId="7F411670" w14:textId="77777777" w:rsidR="00755C6A" w:rsidRPr="007C3F33" w:rsidRDefault="00755C6A" w:rsidP="00755C6A">
      <w:pPr>
        <w:spacing w:after="0" w:line="240" w:lineRule="auto"/>
        <w:jc w:val="left"/>
        <w:rPr>
          <w:rFonts w:ascii="Tahoma" w:hAnsi="Tahoma"/>
          <w:sz w:val="24"/>
        </w:rPr>
      </w:pPr>
      <w:r w:rsidRPr="007C3F33">
        <w:rPr>
          <w:rFonts w:ascii="Tahoma" w:hAnsi="Tahoma"/>
          <w:sz w:val="24"/>
        </w:rPr>
        <w:t>Forty students participated in the field test. Five were braille readers without the diagnosis of CVI. Thirty-nine were diagnosed with CVI. Numerous peers and siblings played the game as well.</w:t>
      </w:r>
    </w:p>
    <w:p w14:paraId="7F06B08F" w14:textId="77777777" w:rsidR="00755C6A" w:rsidRPr="007C3F33" w:rsidRDefault="00755C6A" w:rsidP="00755C6A">
      <w:pPr>
        <w:spacing w:after="0" w:line="240" w:lineRule="auto"/>
        <w:jc w:val="left"/>
        <w:rPr>
          <w:rFonts w:ascii="Tahoma" w:hAnsi="Tahoma"/>
          <w:sz w:val="24"/>
        </w:rPr>
      </w:pPr>
    </w:p>
    <w:p w14:paraId="3EB0511D" w14:textId="77777777" w:rsidR="00755C6A" w:rsidRPr="007C3F33" w:rsidRDefault="00755C6A" w:rsidP="00755C6A">
      <w:pPr>
        <w:spacing w:after="0" w:line="240" w:lineRule="auto"/>
        <w:jc w:val="left"/>
        <w:rPr>
          <w:rFonts w:ascii="Tahoma" w:hAnsi="Tahoma"/>
          <w:sz w:val="24"/>
        </w:rPr>
      </w:pPr>
      <w:r w:rsidRPr="007C3F33">
        <w:rPr>
          <w:rFonts w:ascii="Tahoma" w:hAnsi="Tahoma"/>
          <w:sz w:val="24"/>
        </w:rPr>
        <w:t>Teachers self-reported their experience working with children diagnosed with CVI. Fourteen percent reported little experience, 29% reported moderate experience, and 57% reported lots of experience.</w:t>
      </w:r>
    </w:p>
    <w:p w14:paraId="0D24A66C" w14:textId="77777777" w:rsidR="00755C6A" w:rsidRPr="007C3F33" w:rsidRDefault="00755C6A" w:rsidP="00755C6A">
      <w:pPr>
        <w:spacing w:after="0" w:line="240" w:lineRule="auto"/>
        <w:jc w:val="left"/>
        <w:rPr>
          <w:rFonts w:ascii="Tahoma" w:hAnsi="Tahoma"/>
          <w:sz w:val="24"/>
        </w:rPr>
      </w:pPr>
    </w:p>
    <w:p w14:paraId="52112B64" w14:textId="77777777" w:rsidR="00755C6A" w:rsidRPr="007C3F33" w:rsidRDefault="00755C6A" w:rsidP="00755C6A">
      <w:pPr>
        <w:spacing w:after="0" w:line="240" w:lineRule="auto"/>
        <w:jc w:val="left"/>
        <w:rPr>
          <w:rFonts w:ascii="Tahoma" w:hAnsi="Tahoma"/>
          <w:sz w:val="24"/>
        </w:rPr>
      </w:pPr>
      <w:r w:rsidRPr="007C3F33">
        <w:rPr>
          <w:rFonts w:ascii="Tahoma" w:hAnsi="Tahoma"/>
          <w:sz w:val="24"/>
        </w:rPr>
        <w:t xml:space="preserve">Field testers were asked which characteristics of CVI the Color Raceway addresses. They answered color, movement, visual motor/reaching, distance viewing, and levels of complexity. </w:t>
      </w:r>
    </w:p>
    <w:p w14:paraId="77BA70F8" w14:textId="77777777" w:rsidR="00755C6A" w:rsidRPr="007C3F33" w:rsidRDefault="00755C6A" w:rsidP="00755C6A">
      <w:pPr>
        <w:spacing w:after="0" w:line="240" w:lineRule="auto"/>
        <w:jc w:val="left"/>
        <w:rPr>
          <w:rFonts w:ascii="Tahoma" w:hAnsi="Tahoma"/>
          <w:sz w:val="24"/>
        </w:rPr>
      </w:pPr>
    </w:p>
    <w:p w14:paraId="468CCB89" w14:textId="77777777" w:rsidR="00755C6A" w:rsidRPr="007C3F33" w:rsidRDefault="00755C6A" w:rsidP="00755C6A">
      <w:pPr>
        <w:spacing w:after="0" w:line="240" w:lineRule="auto"/>
        <w:jc w:val="left"/>
        <w:rPr>
          <w:rFonts w:ascii="Tahoma" w:hAnsi="Tahoma"/>
          <w:sz w:val="24"/>
        </w:rPr>
      </w:pPr>
      <w:r w:rsidRPr="007C3F33">
        <w:rPr>
          <w:rFonts w:ascii="Tahoma" w:hAnsi="Tahoma"/>
          <w:sz w:val="24"/>
        </w:rPr>
        <w:t>The aspects of the game that the students with CVI were most interested in were the spinner, the cars, moving the car around the track, and holding/looking at the color cards for their reflective quality. The students most loved winning, selecting their car, spinning the spinner, and the cars themselves.</w:t>
      </w:r>
    </w:p>
    <w:p w14:paraId="226920E9" w14:textId="77777777" w:rsidR="00755C6A" w:rsidRPr="007C3F33" w:rsidRDefault="00755C6A" w:rsidP="00755C6A">
      <w:pPr>
        <w:spacing w:after="0" w:line="240" w:lineRule="auto"/>
        <w:jc w:val="left"/>
        <w:rPr>
          <w:rFonts w:ascii="Tahoma" w:hAnsi="Tahoma"/>
          <w:sz w:val="24"/>
        </w:rPr>
      </w:pPr>
    </w:p>
    <w:p w14:paraId="362051D4" w14:textId="77777777" w:rsidR="00755C6A" w:rsidRPr="007C3F33" w:rsidRDefault="00755C6A" w:rsidP="00755C6A">
      <w:pPr>
        <w:spacing w:after="0" w:line="240" w:lineRule="auto"/>
        <w:jc w:val="left"/>
        <w:rPr>
          <w:rFonts w:ascii="Tahoma" w:hAnsi="Tahoma"/>
          <w:sz w:val="24"/>
        </w:rPr>
      </w:pPr>
      <w:r w:rsidRPr="007C3F33">
        <w:rPr>
          <w:rFonts w:ascii="Tahoma" w:hAnsi="Tahoma"/>
          <w:sz w:val="24"/>
        </w:rPr>
        <w:t xml:space="preserve">Field testers agreed 100% that the game is appropriate for children with visual impairment or blindness other than CVI. “Yes! Nice adaptations for a child with low vision or blindness,” one said in referencing the braille color words on the spinner and the cards, the raised line spaces for the cars, and the braille numbers. </w:t>
      </w:r>
    </w:p>
    <w:p w14:paraId="10EFFAED" w14:textId="77777777" w:rsidR="00755C6A" w:rsidRPr="007C3F33" w:rsidRDefault="00755C6A" w:rsidP="00755C6A">
      <w:pPr>
        <w:spacing w:after="0" w:line="240" w:lineRule="auto"/>
        <w:jc w:val="left"/>
        <w:rPr>
          <w:rFonts w:ascii="Tahoma" w:hAnsi="Tahoma"/>
          <w:sz w:val="24"/>
        </w:rPr>
      </w:pPr>
    </w:p>
    <w:p w14:paraId="6179FF75" w14:textId="77777777" w:rsidR="00755C6A" w:rsidRPr="007C3F33" w:rsidRDefault="00755C6A" w:rsidP="00755C6A">
      <w:pPr>
        <w:spacing w:after="0" w:line="240" w:lineRule="auto"/>
        <w:jc w:val="left"/>
        <w:rPr>
          <w:rFonts w:ascii="Tahoma" w:hAnsi="Tahoma"/>
          <w:sz w:val="24"/>
        </w:rPr>
      </w:pPr>
      <w:r w:rsidRPr="007C3F33">
        <w:rPr>
          <w:rFonts w:ascii="Tahoma" w:hAnsi="Tahoma"/>
          <w:sz w:val="24"/>
        </w:rPr>
        <w:t>Field testers reported positive comments about the design of the board. “I like that you can add or take away the pieces from the green infield.” Seventy-one percent thought the game board was very durable; 29% said it was durable.</w:t>
      </w:r>
    </w:p>
    <w:p w14:paraId="204A0F89" w14:textId="77777777" w:rsidR="00755C6A" w:rsidRPr="007C3F33" w:rsidRDefault="00755C6A" w:rsidP="00755C6A">
      <w:pPr>
        <w:spacing w:after="0" w:line="240" w:lineRule="auto"/>
        <w:jc w:val="left"/>
        <w:rPr>
          <w:rFonts w:ascii="Tahoma" w:hAnsi="Tahoma"/>
          <w:sz w:val="24"/>
        </w:rPr>
      </w:pPr>
    </w:p>
    <w:p w14:paraId="5442C10D" w14:textId="77777777" w:rsidR="00755C6A" w:rsidRPr="007C3F33" w:rsidRDefault="00755C6A" w:rsidP="00755C6A">
      <w:pPr>
        <w:spacing w:after="0" w:line="240" w:lineRule="auto"/>
        <w:jc w:val="left"/>
        <w:rPr>
          <w:rFonts w:ascii="Tahoma" w:hAnsi="Tahoma"/>
          <w:sz w:val="24"/>
        </w:rPr>
      </w:pPr>
      <w:r w:rsidRPr="007C3F33">
        <w:rPr>
          <w:rFonts w:ascii="Tahoma" w:hAnsi="Tahoma"/>
          <w:sz w:val="24"/>
        </w:rPr>
        <w:t>Field testers reported challenges of the game board: “Make board foldable for transportation,” and “Need a case with a handle or some other way of making transportation easier.”</w:t>
      </w:r>
    </w:p>
    <w:p w14:paraId="1FF4F81A" w14:textId="77777777" w:rsidR="00755C6A" w:rsidRPr="007C3F33" w:rsidRDefault="00755C6A" w:rsidP="00755C6A">
      <w:pPr>
        <w:spacing w:after="0" w:line="240" w:lineRule="auto"/>
        <w:jc w:val="left"/>
        <w:rPr>
          <w:rFonts w:ascii="Tahoma" w:hAnsi="Tahoma"/>
          <w:sz w:val="24"/>
        </w:rPr>
      </w:pPr>
    </w:p>
    <w:p w14:paraId="13DEB1E6" w14:textId="77777777" w:rsidR="00755C6A" w:rsidRPr="007C3F33" w:rsidRDefault="00755C6A" w:rsidP="00755C6A">
      <w:pPr>
        <w:spacing w:after="0" w:line="240" w:lineRule="auto"/>
        <w:jc w:val="left"/>
        <w:rPr>
          <w:rFonts w:ascii="Tahoma" w:hAnsi="Tahoma" w:cs="Tahoma"/>
          <w:sz w:val="24"/>
          <w:szCs w:val="24"/>
        </w:rPr>
      </w:pPr>
      <w:r w:rsidRPr="007C3F33">
        <w:rPr>
          <w:rFonts w:ascii="Tahoma" w:hAnsi="Tahoma" w:cs="Tahoma"/>
          <w:sz w:val="24"/>
          <w:szCs w:val="24"/>
        </w:rPr>
        <w:t>The project leader met with the manufacturing specialists and production to discuss final design changes needed according to field tester comments. The game board will not be able to fold because of the material it is made with, but the team has decided to ship the game in a box with a handle that can be used for transporting.</w:t>
      </w:r>
    </w:p>
    <w:p w14:paraId="615B7DB9" w14:textId="77777777" w:rsidR="00755C6A" w:rsidRPr="007C3F33" w:rsidRDefault="00755C6A" w:rsidP="00755C6A">
      <w:pPr>
        <w:spacing w:after="0" w:line="240" w:lineRule="auto"/>
        <w:jc w:val="left"/>
        <w:rPr>
          <w:rFonts w:ascii="Tahoma" w:hAnsi="Tahoma" w:cs="Tahoma"/>
          <w:sz w:val="24"/>
          <w:szCs w:val="20"/>
        </w:rPr>
      </w:pPr>
    </w:p>
    <w:p w14:paraId="0DF312C1" w14:textId="77777777" w:rsidR="00755C6A" w:rsidRPr="007C3F33"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C3F33">
        <w:rPr>
          <w:rFonts w:ascii="Tahoma" w:hAnsi="Tahoma" w:cs="Tahoma"/>
          <w:color w:val="000000"/>
          <w:sz w:val="24"/>
          <w:szCs w:val="24"/>
        </w:rPr>
        <w:t xml:space="preserve">Field testing was completed. The Product Development Committee meeting was held to discuss any challenges associated with production. </w:t>
      </w:r>
      <w:r w:rsidR="000D4736" w:rsidRPr="007C3F33">
        <w:rPr>
          <w:rFonts w:ascii="Tahoma" w:hAnsi="Tahoma" w:cs="Tahoma"/>
          <w:color w:val="000000"/>
          <w:sz w:val="24"/>
          <w:szCs w:val="24"/>
        </w:rPr>
        <w:t xml:space="preserve">Mattel® </w:t>
      </w:r>
      <w:r w:rsidRPr="007C3F33">
        <w:rPr>
          <w:rFonts w:ascii="Tahoma" w:hAnsi="Tahoma" w:cs="Tahoma"/>
          <w:color w:val="000000"/>
          <w:sz w:val="24"/>
          <w:szCs w:val="24"/>
        </w:rPr>
        <w:t xml:space="preserve">Hot Wheels® denied the project leader’s request to include their cars in the game kit. The project leader worked with the manufacturing specialist to choose a non-name die cast set of cars for inclusion. The guidebook with photos was completed and sent to graphic design. </w:t>
      </w:r>
    </w:p>
    <w:p w14:paraId="412322D9" w14:textId="77777777" w:rsidR="00755C6A" w:rsidRPr="00D4027D"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highlight w:val="yellow"/>
          <w:u w:val="single"/>
        </w:rPr>
      </w:pPr>
    </w:p>
    <w:p w14:paraId="7BFCA32A" w14:textId="77777777" w:rsidR="007C3F33" w:rsidRPr="00943FAA" w:rsidRDefault="007C3F33" w:rsidP="007C3F33">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Work during FY 201</w:t>
      </w:r>
      <w:r>
        <w:rPr>
          <w:rFonts w:ascii="Tahoma" w:hAnsi="Tahoma" w:cs="Tahoma"/>
          <w:color w:val="000000"/>
          <w:sz w:val="24"/>
          <w:szCs w:val="24"/>
          <w:u w:val="single"/>
        </w:rPr>
        <w:t>9</w:t>
      </w:r>
    </w:p>
    <w:p w14:paraId="260C7546" w14:textId="77777777" w:rsidR="007C3F33" w:rsidRDefault="007C3F33" w:rsidP="007C3F33">
      <w:pPr>
        <w:spacing w:after="0" w:line="240" w:lineRule="auto"/>
        <w:jc w:val="left"/>
        <w:rPr>
          <w:rFonts w:ascii="Tahoma" w:hAnsi="Tahoma" w:cs="Tahoma"/>
          <w:sz w:val="24"/>
          <w:szCs w:val="24"/>
        </w:rPr>
      </w:pPr>
      <w:r>
        <w:rPr>
          <w:rFonts w:ascii="Tahoma" w:hAnsi="Tahoma" w:cs="Tahoma"/>
          <w:sz w:val="24"/>
          <w:szCs w:val="24"/>
        </w:rPr>
        <w:t xml:space="preserve">Staff completed the following: </w:t>
      </w:r>
    </w:p>
    <w:p w14:paraId="46FBD160" w14:textId="77777777" w:rsidR="007C3F33" w:rsidRDefault="007C3F33" w:rsidP="00067CA3">
      <w:pPr>
        <w:pStyle w:val="ListParagraph"/>
        <w:numPr>
          <w:ilvl w:val="0"/>
          <w:numId w:val="270"/>
        </w:numPr>
        <w:spacing w:after="0" w:line="240" w:lineRule="auto"/>
        <w:jc w:val="left"/>
        <w:rPr>
          <w:rFonts w:ascii="Tahoma" w:hAnsi="Tahoma"/>
          <w:sz w:val="24"/>
          <w:szCs w:val="24"/>
        </w:rPr>
      </w:pPr>
      <w:r w:rsidRPr="007C3F33">
        <w:rPr>
          <w:rFonts w:ascii="Tahoma" w:hAnsi="Tahoma"/>
          <w:sz w:val="24"/>
          <w:szCs w:val="24"/>
        </w:rPr>
        <w:t>Approve modifications</w:t>
      </w:r>
      <w:r>
        <w:rPr>
          <w:rFonts w:ascii="Tahoma" w:hAnsi="Tahoma"/>
          <w:sz w:val="24"/>
          <w:szCs w:val="24"/>
        </w:rPr>
        <w:t xml:space="preserve"> – Gate #4</w:t>
      </w:r>
    </w:p>
    <w:p w14:paraId="459C2CA3" w14:textId="77777777" w:rsidR="007C3F33" w:rsidRPr="007C3F33" w:rsidRDefault="007C3F33" w:rsidP="00067CA3">
      <w:pPr>
        <w:pStyle w:val="ListParagraph"/>
        <w:numPr>
          <w:ilvl w:val="0"/>
          <w:numId w:val="270"/>
        </w:numPr>
        <w:spacing w:after="0" w:line="240" w:lineRule="auto"/>
        <w:jc w:val="left"/>
        <w:rPr>
          <w:rFonts w:ascii="Tahoma" w:hAnsi="Tahoma"/>
          <w:sz w:val="24"/>
          <w:szCs w:val="24"/>
        </w:rPr>
      </w:pPr>
      <w:r w:rsidRPr="007C3F33">
        <w:rPr>
          <w:rFonts w:ascii="Tahoma" w:hAnsi="Tahoma"/>
          <w:sz w:val="24"/>
          <w:szCs w:val="24"/>
        </w:rPr>
        <w:t>Final Tooling</w:t>
      </w:r>
      <w:r>
        <w:rPr>
          <w:rFonts w:ascii="Tahoma" w:hAnsi="Tahoma"/>
          <w:sz w:val="24"/>
          <w:szCs w:val="24"/>
        </w:rPr>
        <w:t xml:space="preserve"> – </w:t>
      </w:r>
      <w:r w:rsidRPr="007C3F33">
        <w:rPr>
          <w:rFonts w:ascii="Tahoma" w:hAnsi="Tahoma"/>
          <w:sz w:val="24"/>
          <w:szCs w:val="24"/>
        </w:rPr>
        <w:t>Stage #4</w:t>
      </w:r>
    </w:p>
    <w:p w14:paraId="13693E1D" w14:textId="77777777" w:rsidR="007C3F33" w:rsidRDefault="007C3F33" w:rsidP="007C3F33">
      <w:pPr>
        <w:spacing w:after="0" w:line="240" w:lineRule="auto"/>
        <w:jc w:val="left"/>
        <w:rPr>
          <w:rFonts w:ascii="Tahoma" w:hAnsi="Tahoma" w:cs="Tahoma"/>
          <w:sz w:val="24"/>
          <w:szCs w:val="24"/>
          <w:u w:val="single"/>
        </w:rPr>
      </w:pPr>
    </w:p>
    <w:p w14:paraId="47808A4B" w14:textId="77777777" w:rsidR="007C3F33" w:rsidRDefault="007C3F33" w:rsidP="007C3F33">
      <w:pPr>
        <w:spacing w:after="0" w:line="240" w:lineRule="auto"/>
        <w:jc w:val="left"/>
        <w:rPr>
          <w:rFonts w:ascii="Tahoma" w:hAnsi="Tahoma" w:cs="Tahoma"/>
          <w:sz w:val="24"/>
          <w:szCs w:val="24"/>
          <w:u w:val="single"/>
        </w:rPr>
      </w:pPr>
      <w:r w:rsidRPr="004D43B5">
        <w:rPr>
          <w:rFonts w:ascii="Tahoma" w:hAnsi="Tahoma" w:cs="Tahoma"/>
          <w:sz w:val="24"/>
          <w:szCs w:val="24"/>
          <w:u w:val="single"/>
        </w:rPr>
        <w:t>Work planned for FY 20</w:t>
      </w:r>
      <w:r>
        <w:rPr>
          <w:rFonts w:ascii="Tahoma" w:hAnsi="Tahoma" w:cs="Tahoma"/>
          <w:sz w:val="24"/>
          <w:szCs w:val="24"/>
          <w:u w:val="single"/>
        </w:rPr>
        <w:t>20</w:t>
      </w:r>
    </w:p>
    <w:p w14:paraId="29463C15" w14:textId="77777777" w:rsidR="007C3F33" w:rsidRPr="007C3F33" w:rsidRDefault="007C3F33" w:rsidP="007C3F33">
      <w:pPr>
        <w:spacing w:after="0" w:line="240" w:lineRule="auto"/>
        <w:jc w:val="left"/>
        <w:rPr>
          <w:rFonts w:ascii="Tahoma" w:hAnsi="Tahoma" w:cs="Tahoma"/>
          <w:sz w:val="24"/>
          <w:szCs w:val="24"/>
        </w:rPr>
      </w:pPr>
      <w:r w:rsidRPr="007C3F33">
        <w:rPr>
          <w:rFonts w:ascii="Tahoma" w:hAnsi="Tahoma" w:cs="Tahoma"/>
          <w:sz w:val="24"/>
          <w:szCs w:val="24"/>
        </w:rPr>
        <w:t xml:space="preserve">Staff will complete the following: </w:t>
      </w:r>
    </w:p>
    <w:p w14:paraId="067BCD7F" w14:textId="77777777" w:rsidR="007C3F33" w:rsidRDefault="007C3F33" w:rsidP="00067CA3">
      <w:pPr>
        <w:pStyle w:val="ListParagraph"/>
        <w:numPr>
          <w:ilvl w:val="0"/>
          <w:numId w:val="271"/>
        </w:numPr>
        <w:spacing w:after="0" w:line="240" w:lineRule="auto"/>
        <w:jc w:val="left"/>
        <w:rPr>
          <w:rFonts w:ascii="Tahoma" w:hAnsi="Tahoma"/>
          <w:sz w:val="24"/>
          <w:szCs w:val="24"/>
        </w:rPr>
      </w:pPr>
      <w:r w:rsidRPr="007C3F33">
        <w:rPr>
          <w:rFonts w:ascii="Tahoma" w:hAnsi="Tahoma"/>
          <w:sz w:val="24"/>
          <w:szCs w:val="24"/>
        </w:rPr>
        <w:t>Go to Production</w:t>
      </w:r>
      <w:r>
        <w:rPr>
          <w:rFonts w:ascii="Tahoma" w:hAnsi="Tahoma"/>
          <w:sz w:val="24"/>
          <w:szCs w:val="24"/>
        </w:rPr>
        <w:t xml:space="preserve"> – </w:t>
      </w:r>
      <w:r w:rsidRPr="007C3F33">
        <w:rPr>
          <w:rFonts w:ascii="Tahoma" w:hAnsi="Tahoma"/>
          <w:sz w:val="24"/>
          <w:szCs w:val="24"/>
        </w:rPr>
        <w:t>Gate #5</w:t>
      </w:r>
    </w:p>
    <w:p w14:paraId="568728C6" w14:textId="77777777" w:rsidR="007C3F33" w:rsidRDefault="007C3F33" w:rsidP="00067CA3">
      <w:pPr>
        <w:pStyle w:val="ListParagraph"/>
        <w:numPr>
          <w:ilvl w:val="0"/>
          <w:numId w:val="271"/>
        </w:numPr>
        <w:spacing w:after="0" w:line="240" w:lineRule="auto"/>
        <w:jc w:val="left"/>
        <w:rPr>
          <w:rFonts w:ascii="Tahoma" w:hAnsi="Tahoma"/>
          <w:sz w:val="24"/>
          <w:szCs w:val="24"/>
        </w:rPr>
      </w:pPr>
      <w:r w:rsidRPr="007C3F33">
        <w:rPr>
          <w:rFonts w:ascii="Tahoma" w:hAnsi="Tahoma"/>
          <w:sz w:val="24"/>
          <w:szCs w:val="24"/>
        </w:rPr>
        <w:t>Production</w:t>
      </w:r>
      <w:r>
        <w:rPr>
          <w:rFonts w:ascii="Tahoma" w:hAnsi="Tahoma"/>
          <w:sz w:val="24"/>
          <w:szCs w:val="24"/>
        </w:rPr>
        <w:t xml:space="preserve"> – </w:t>
      </w:r>
      <w:r w:rsidRPr="007C3F33">
        <w:rPr>
          <w:rFonts w:ascii="Tahoma" w:hAnsi="Tahoma"/>
          <w:sz w:val="24"/>
          <w:szCs w:val="24"/>
        </w:rPr>
        <w:t>Stage #5</w:t>
      </w:r>
    </w:p>
    <w:p w14:paraId="1A341125" w14:textId="77777777" w:rsidR="007C3F33" w:rsidRPr="007C3F33" w:rsidRDefault="007C3F33" w:rsidP="00067CA3">
      <w:pPr>
        <w:pStyle w:val="ListParagraph"/>
        <w:numPr>
          <w:ilvl w:val="0"/>
          <w:numId w:val="271"/>
        </w:numPr>
        <w:spacing w:after="0" w:line="240" w:lineRule="auto"/>
        <w:jc w:val="left"/>
        <w:rPr>
          <w:rFonts w:ascii="Tahoma" w:hAnsi="Tahoma"/>
          <w:sz w:val="24"/>
          <w:szCs w:val="24"/>
        </w:rPr>
      </w:pPr>
      <w:r w:rsidRPr="007C3F33">
        <w:rPr>
          <w:rFonts w:ascii="Tahoma" w:hAnsi="Tahoma"/>
          <w:sz w:val="24"/>
          <w:szCs w:val="24"/>
        </w:rPr>
        <w:t>Go to Launch</w:t>
      </w:r>
      <w:r>
        <w:rPr>
          <w:rFonts w:ascii="Tahoma" w:hAnsi="Tahoma"/>
          <w:sz w:val="24"/>
          <w:szCs w:val="24"/>
        </w:rPr>
        <w:t xml:space="preserve"> – </w:t>
      </w:r>
      <w:r w:rsidRPr="007C3F33">
        <w:rPr>
          <w:rFonts w:ascii="Tahoma" w:hAnsi="Tahoma"/>
          <w:sz w:val="24"/>
          <w:szCs w:val="24"/>
        </w:rPr>
        <w:t>Gate #6</w:t>
      </w:r>
    </w:p>
    <w:p w14:paraId="5A826A6B" w14:textId="77777777" w:rsidR="007C3F33" w:rsidRDefault="007C3F33" w:rsidP="007C3F33">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58396AA1" w14:textId="77777777" w:rsidR="00BB3CA9" w:rsidRPr="007C3F3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2DBC8193" w14:textId="77777777" w:rsidR="001729A5" w:rsidRPr="007C3F33" w:rsidRDefault="001729A5" w:rsidP="00F964BE">
      <w:pPr>
        <w:pStyle w:val="Heading4"/>
        <w:rPr>
          <w:rFonts w:eastAsia="Calibri"/>
          <w:snapToGrid w:val="0"/>
        </w:rPr>
      </w:pPr>
      <w:bookmarkStart w:id="192" w:name="_Toc21943740"/>
      <w:r w:rsidRPr="007C3F33">
        <w:rPr>
          <w:rFonts w:eastAsia="Calibri"/>
          <w:snapToGrid w:val="0"/>
        </w:rPr>
        <w:t>Cortical Visual Impairment (CVI) Projects and Needs</w:t>
      </w:r>
      <w:bookmarkEnd w:id="189"/>
      <w:bookmarkEnd w:id="190"/>
      <w:bookmarkEnd w:id="192"/>
    </w:p>
    <w:p w14:paraId="33C3AB23" w14:textId="77777777" w:rsidR="001729A5" w:rsidRPr="007C3F33" w:rsidRDefault="001729A5" w:rsidP="00F964BE">
      <w:pPr>
        <w:spacing w:after="0" w:line="240" w:lineRule="auto"/>
        <w:jc w:val="center"/>
        <w:rPr>
          <w:rFonts w:ascii="Tahoma" w:hAnsi="Tahoma" w:cs="Tahoma"/>
          <w:sz w:val="24"/>
          <w:szCs w:val="20"/>
        </w:rPr>
      </w:pPr>
      <w:r w:rsidRPr="007C3F33">
        <w:rPr>
          <w:rFonts w:ascii="Tahoma" w:hAnsi="Tahoma" w:cs="Tahoma"/>
          <w:sz w:val="24"/>
          <w:szCs w:val="20"/>
        </w:rPr>
        <w:t>(</w:t>
      </w:r>
      <w:r w:rsidR="00B15A36" w:rsidRPr="007C3F33">
        <w:rPr>
          <w:rFonts w:ascii="Tahoma" w:hAnsi="Tahoma" w:cs="Tahoma"/>
          <w:sz w:val="24"/>
          <w:szCs w:val="20"/>
        </w:rPr>
        <w:t>Ongoing</w:t>
      </w:r>
      <w:r w:rsidRPr="007C3F33">
        <w:rPr>
          <w:rFonts w:ascii="Tahoma" w:hAnsi="Tahoma" w:cs="Tahoma"/>
          <w:sz w:val="24"/>
          <w:szCs w:val="20"/>
        </w:rPr>
        <w:t>)</w:t>
      </w:r>
    </w:p>
    <w:p w14:paraId="7489232C" w14:textId="77777777" w:rsidR="001729A5" w:rsidRPr="007C3F33" w:rsidRDefault="001729A5" w:rsidP="00F964BE">
      <w:pPr>
        <w:spacing w:after="0" w:line="240" w:lineRule="auto"/>
        <w:rPr>
          <w:rFonts w:ascii="Tahoma" w:hAnsi="Tahoma" w:cs="Tahoma"/>
          <w:sz w:val="24"/>
          <w:szCs w:val="20"/>
        </w:rPr>
      </w:pPr>
    </w:p>
    <w:p w14:paraId="4C17376F" w14:textId="77777777" w:rsidR="001729A5" w:rsidRPr="007C3F33" w:rsidRDefault="001729A5" w:rsidP="00F964BE">
      <w:pPr>
        <w:spacing w:after="0" w:line="240" w:lineRule="auto"/>
        <w:jc w:val="left"/>
        <w:rPr>
          <w:rFonts w:ascii="Tahoma" w:hAnsi="Tahoma" w:cs="Tahoma"/>
          <w:sz w:val="24"/>
          <w:szCs w:val="20"/>
          <w:u w:val="single"/>
        </w:rPr>
      </w:pPr>
      <w:r w:rsidRPr="007C3F33">
        <w:rPr>
          <w:rFonts w:ascii="Tahoma" w:hAnsi="Tahoma" w:cs="Tahoma"/>
          <w:sz w:val="24"/>
          <w:szCs w:val="20"/>
          <w:u w:val="single"/>
        </w:rPr>
        <w:t>Purpose</w:t>
      </w:r>
    </w:p>
    <w:p w14:paraId="31B67F42" w14:textId="77777777" w:rsidR="001729A5" w:rsidRPr="007C3F33" w:rsidRDefault="00B15A36" w:rsidP="00F964BE">
      <w:pPr>
        <w:spacing w:after="0" w:line="240" w:lineRule="auto"/>
        <w:jc w:val="left"/>
        <w:rPr>
          <w:rFonts w:ascii="Tahoma" w:hAnsi="Tahoma" w:cs="Tahoma"/>
          <w:sz w:val="24"/>
          <w:szCs w:val="20"/>
        </w:rPr>
      </w:pPr>
      <w:r w:rsidRPr="007C3F33">
        <w:rPr>
          <w:rFonts w:ascii="Tahoma" w:hAnsi="Tahoma" w:cs="Tahoma"/>
          <w:sz w:val="24"/>
          <w:szCs w:val="20"/>
        </w:rPr>
        <w:t>To assess needs and manage product development to better serve individuals with CVI</w:t>
      </w:r>
    </w:p>
    <w:p w14:paraId="413CC9F6" w14:textId="77777777" w:rsidR="00B15A36" w:rsidRPr="007C3F33" w:rsidRDefault="00B15A36" w:rsidP="00F964BE">
      <w:pPr>
        <w:spacing w:after="0" w:line="240" w:lineRule="auto"/>
        <w:jc w:val="left"/>
        <w:rPr>
          <w:rFonts w:ascii="Tahoma" w:hAnsi="Tahoma" w:cs="Tahoma"/>
          <w:sz w:val="24"/>
          <w:szCs w:val="20"/>
        </w:rPr>
      </w:pPr>
    </w:p>
    <w:p w14:paraId="541CCB0B" w14:textId="77777777" w:rsidR="001729A5" w:rsidRPr="007C3F33" w:rsidRDefault="001729A5" w:rsidP="00F964BE">
      <w:pPr>
        <w:spacing w:after="0" w:line="240" w:lineRule="auto"/>
        <w:jc w:val="left"/>
        <w:rPr>
          <w:rFonts w:ascii="Tahoma" w:hAnsi="Tahoma" w:cs="Tahoma"/>
          <w:sz w:val="24"/>
          <w:szCs w:val="20"/>
          <w:u w:val="single"/>
        </w:rPr>
      </w:pPr>
      <w:r w:rsidRPr="007C3F33">
        <w:rPr>
          <w:rFonts w:ascii="Tahoma" w:hAnsi="Tahoma" w:cs="Tahoma"/>
          <w:sz w:val="24"/>
          <w:szCs w:val="20"/>
          <w:u w:val="single"/>
        </w:rPr>
        <w:t>Project Staff</w:t>
      </w:r>
    </w:p>
    <w:p w14:paraId="6FA63551" w14:textId="77777777" w:rsidR="00B15A36" w:rsidRPr="007C3F33" w:rsidRDefault="00B15A36" w:rsidP="00F964BE">
      <w:pPr>
        <w:spacing w:after="0" w:line="240" w:lineRule="auto"/>
        <w:jc w:val="left"/>
        <w:rPr>
          <w:rFonts w:ascii="Tahoma" w:hAnsi="Tahoma" w:cs="Tahoma"/>
          <w:sz w:val="24"/>
          <w:szCs w:val="20"/>
        </w:rPr>
      </w:pPr>
      <w:r w:rsidRPr="007C3F33">
        <w:rPr>
          <w:rFonts w:ascii="Tahoma" w:hAnsi="Tahoma" w:cs="Tahoma"/>
          <w:sz w:val="24"/>
          <w:szCs w:val="20"/>
        </w:rPr>
        <w:t>Susan Sullivan, CVI Project Leader</w:t>
      </w:r>
    </w:p>
    <w:p w14:paraId="565859D6" w14:textId="77777777" w:rsidR="003621FC" w:rsidRPr="007C3F33" w:rsidRDefault="008C0B92" w:rsidP="00F964BE">
      <w:pPr>
        <w:spacing w:after="0" w:line="240" w:lineRule="auto"/>
        <w:jc w:val="left"/>
        <w:rPr>
          <w:rFonts w:ascii="Tahoma" w:hAnsi="Tahoma" w:cs="Tahoma"/>
          <w:sz w:val="24"/>
          <w:szCs w:val="20"/>
        </w:rPr>
      </w:pPr>
      <w:r w:rsidRPr="007C3F33">
        <w:rPr>
          <w:rFonts w:ascii="Tahoma" w:hAnsi="Tahoma" w:cs="Tahoma"/>
          <w:sz w:val="24"/>
          <w:szCs w:val="20"/>
        </w:rPr>
        <w:t xml:space="preserve">Leasha Twyman, </w:t>
      </w:r>
      <w:r w:rsidR="003621FC" w:rsidRPr="007C3F33">
        <w:rPr>
          <w:rFonts w:ascii="Tahoma" w:hAnsi="Tahoma" w:cs="Tahoma"/>
          <w:sz w:val="24"/>
          <w:szCs w:val="20"/>
        </w:rPr>
        <w:t>Research Assistant</w:t>
      </w:r>
    </w:p>
    <w:p w14:paraId="167B58DC" w14:textId="77777777" w:rsidR="00B15A36" w:rsidRPr="00D4027D" w:rsidRDefault="00B15A36" w:rsidP="00F964BE">
      <w:pPr>
        <w:spacing w:after="0" w:line="240" w:lineRule="auto"/>
        <w:jc w:val="left"/>
        <w:rPr>
          <w:rFonts w:ascii="Tahoma" w:hAnsi="Tahoma" w:cs="Tahoma"/>
          <w:sz w:val="24"/>
          <w:szCs w:val="20"/>
          <w:highlight w:val="yellow"/>
        </w:rPr>
      </w:pPr>
    </w:p>
    <w:p w14:paraId="150CBBE7" w14:textId="77777777" w:rsidR="001729A5" w:rsidRPr="007C3F33" w:rsidRDefault="001729A5" w:rsidP="00F964BE">
      <w:pPr>
        <w:spacing w:after="0" w:line="240" w:lineRule="auto"/>
        <w:jc w:val="left"/>
        <w:rPr>
          <w:rFonts w:ascii="Tahoma" w:hAnsi="Tahoma" w:cs="Tahoma"/>
          <w:sz w:val="24"/>
          <w:szCs w:val="20"/>
          <w:u w:val="single"/>
        </w:rPr>
      </w:pPr>
      <w:r w:rsidRPr="007C3F33">
        <w:rPr>
          <w:rFonts w:ascii="Tahoma" w:hAnsi="Tahoma" w:cs="Tahoma"/>
          <w:sz w:val="24"/>
          <w:szCs w:val="20"/>
          <w:u w:val="single"/>
        </w:rPr>
        <w:t>Background</w:t>
      </w:r>
    </w:p>
    <w:p w14:paraId="24914770" w14:textId="77777777" w:rsidR="001729A5" w:rsidRPr="007C3F33" w:rsidRDefault="00B15A36" w:rsidP="00F964BE">
      <w:pPr>
        <w:spacing w:after="0" w:line="240" w:lineRule="auto"/>
        <w:jc w:val="left"/>
        <w:rPr>
          <w:rFonts w:ascii="Tahoma" w:hAnsi="Tahoma" w:cs="Tahoma"/>
          <w:sz w:val="24"/>
          <w:szCs w:val="24"/>
        </w:rPr>
      </w:pPr>
      <w:r w:rsidRPr="007C3F33">
        <w:rPr>
          <w:rFonts w:ascii="Tahoma" w:hAnsi="Tahoma" w:cs="Tahoma"/>
          <w:sz w:val="24"/>
          <w:szCs w:val="24"/>
        </w:rPr>
        <w:t>In July 2014, APH hired a full-time CVI Project Leader.</w:t>
      </w:r>
    </w:p>
    <w:p w14:paraId="746E6834" w14:textId="77777777" w:rsidR="003621FC" w:rsidRPr="007C3F33" w:rsidRDefault="003621FC" w:rsidP="00F964BE">
      <w:pPr>
        <w:spacing w:after="0" w:line="240" w:lineRule="auto"/>
        <w:jc w:val="left"/>
        <w:rPr>
          <w:rFonts w:ascii="Tahoma" w:hAnsi="Tahoma" w:cs="Tahoma"/>
          <w:sz w:val="24"/>
          <w:szCs w:val="24"/>
        </w:rPr>
      </w:pPr>
    </w:p>
    <w:p w14:paraId="4AA08EE6" w14:textId="77777777" w:rsidR="003621FC" w:rsidRPr="007C3F33" w:rsidRDefault="003621FC" w:rsidP="00F964BE">
      <w:pPr>
        <w:spacing w:after="0" w:line="240" w:lineRule="auto"/>
        <w:jc w:val="left"/>
        <w:rPr>
          <w:rFonts w:ascii="Tahoma" w:hAnsi="Tahoma" w:cs="Tahoma"/>
          <w:sz w:val="24"/>
          <w:szCs w:val="24"/>
        </w:rPr>
      </w:pPr>
      <w:r w:rsidRPr="007C3F33">
        <w:rPr>
          <w:rFonts w:ascii="Tahoma" w:hAnsi="Tahoma" w:cs="Tahoma"/>
          <w:sz w:val="24"/>
          <w:szCs w:val="24"/>
        </w:rPr>
        <w:t xml:space="preserve">APH’s CVI Web site was completely revamped in 2015 through updates of medical information, current APH products appropriate for the population, parent information, assessments, strategies for expanded core curriculum, orientation </w:t>
      </w:r>
      <w:r w:rsidR="008C0B92" w:rsidRPr="007C3F33">
        <w:rPr>
          <w:rFonts w:ascii="Tahoma" w:hAnsi="Tahoma" w:cs="Tahoma"/>
          <w:sz w:val="24"/>
          <w:szCs w:val="24"/>
        </w:rPr>
        <w:t>&amp;</w:t>
      </w:r>
      <w:r w:rsidRPr="007C3F33">
        <w:rPr>
          <w:rFonts w:ascii="Tahoma" w:hAnsi="Tahoma" w:cs="Tahoma"/>
          <w:sz w:val="24"/>
          <w:szCs w:val="24"/>
        </w:rPr>
        <w:t xml:space="preserve"> mobility, teaming, literacy, and play, as well as resource links to research articles, books, websites, webinars, tablet apps, social media support groups, and project sharing sites.</w:t>
      </w:r>
    </w:p>
    <w:p w14:paraId="0C96D8B6" w14:textId="77777777" w:rsidR="00B15A36" w:rsidRDefault="00B15A36" w:rsidP="00F964BE">
      <w:pPr>
        <w:spacing w:after="0" w:line="240" w:lineRule="auto"/>
        <w:jc w:val="left"/>
        <w:rPr>
          <w:rFonts w:ascii="Tahoma" w:hAnsi="Tahoma" w:cs="Tahoma"/>
          <w:sz w:val="24"/>
          <w:szCs w:val="24"/>
          <w:highlight w:val="yellow"/>
          <w:u w:val="single"/>
        </w:rPr>
      </w:pPr>
    </w:p>
    <w:p w14:paraId="120478B7" w14:textId="77777777" w:rsidR="007C3F33" w:rsidRPr="00943FAA" w:rsidRDefault="007C3F33" w:rsidP="007C3F33">
      <w:pPr>
        <w:spacing w:after="0" w:line="240" w:lineRule="auto"/>
        <w:jc w:val="left"/>
        <w:rPr>
          <w:rFonts w:ascii="Tahoma" w:hAnsi="Tahoma" w:cs="Tahoma"/>
          <w:sz w:val="24"/>
          <w:szCs w:val="24"/>
          <w:u w:val="single"/>
        </w:rPr>
      </w:pPr>
      <w:r w:rsidRPr="00943FAA">
        <w:rPr>
          <w:rFonts w:ascii="Tahoma" w:hAnsi="Tahoma" w:cs="Tahoma"/>
          <w:sz w:val="24"/>
          <w:szCs w:val="24"/>
          <w:u w:val="single"/>
        </w:rPr>
        <w:t>Work during FY 201</w:t>
      </w:r>
      <w:r>
        <w:rPr>
          <w:rFonts w:ascii="Tahoma" w:hAnsi="Tahoma" w:cs="Tahoma"/>
          <w:sz w:val="24"/>
          <w:szCs w:val="24"/>
          <w:u w:val="single"/>
        </w:rPr>
        <w:t>9</w:t>
      </w:r>
    </w:p>
    <w:p w14:paraId="5097B99B" w14:textId="77777777" w:rsidR="007C3F33" w:rsidRPr="00943FAA" w:rsidRDefault="007C3F33" w:rsidP="007C3F33">
      <w:pPr>
        <w:spacing w:after="0" w:line="240" w:lineRule="auto"/>
        <w:jc w:val="left"/>
        <w:rPr>
          <w:rFonts w:ascii="Tahoma" w:hAnsi="Tahoma" w:cs="Tahoma"/>
          <w:sz w:val="24"/>
          <w:szCs w:val="24"/>
        </w:rPr>
      </w:pPr>
      <w:r w:rsidRPr="00943FAA">
        <w:rPr>
          <w:rFonts w:ascii="Tahoma" w:hAnsi="Tahoma" w:cs="Tahoma"/>
          <w:sz w:val="24"/>
          <w:szCs w:val="24"/>
        </w:rPr>
        <w:t>In addition to working on product development and updating the CVI Web site, the CVI Project Leader responded to customer service calls and e-mails to support professionals working with children diagnosed with CVI through product recommendations.</w:t>
      </w:r>
    </w:p>
    <w:p w14:paraId="67B840D4" w14:textId="77777777" w:rsidR="007C3F33" w:rsidRPr="00943FAA" w:rsidRDefault="007C3F33" w:rsidP="007C3F33">
      <w:pPr>
        <w:spacing w:after="0" w:line="240" w:lineRule="auto"/>
        <w:jc w:val="left"/>
        <w:rPr>
          <w:rFonts w:ascii="Tahoma" w:hAnsi="Tahoma" w:cs="Tahoma"/>
          <w:sz w:val="24"/>
          <w:szCs w:val="24"/>
        </w:rPr>
      </w:pPr>
    </w:p>
    <w:p w14:paraId="229BF6D5" w14:textId="77777777" w:rsidR="007C3F33" w:rsidRPr="001425DE" w:rsidRDefault="007C3F33" w:rsidP="007C3F33">
      <w:pPr>
        <w:spacing w:after="0" w:line="240" w:lineRule="auto"/>
        <w:jc w:val="left"/>
        <w:rPr>
          <w:rFonts w:ascii="Tahoma" w:hAnsi="Tahoma" w:cs="Tahoma"/>
          <w:sz w:val="24"/>
          <w:szCs w:val="24"/>
        </w:rPr>
      </w:pPr>
      <w:r>
        <w:rPr>
          <w:rFonts w:ascii="Tahoma" w:hAnsi="Tahoma" w:cs="Tahoma"/>
          <w:sz w:val="24"/>
          <w:szCs w:val="24"/>
        </w:rPr>
        <w:t xml:space="preserve">In October 2019, the project leader </w:t>
      </w:r>
      <w:r w:rsidRPr="001425DE">
        <w:rPr>
          <w:rFonts w:ascii="Tahoma" w:hAnsi="Tahoma" w:cs="Tahoma"/>
          <w:sz w:val="24"/>
          <w:szCs w:val="24"/>
        </w:rPr>
        <w:t>presented at the 1</w:t>
      </w:r>
      <w:r>
        <w:rPr>
          <w:rFonts w:ascii="Tahoma" w:hAnsi="Tahoma" w:cs="Tahoma"/>
          <w:sz w:val="24"/>
          <w:szCs w:val="24"/>
        </w:rPr>
        <w:t>50</w:t>
      </w:r>
      <w:r w:rsidRPr="001425DE">
        <w:rPr>
          <w:rFonts w:ascii="Tahoma" w:hAnsi="Tahoma" w:cs="Tahoma"/>
          <w:sz w:val="24"/>
          <w:szCs w:val="24"/>
        </w:rPr>
        <w:t>th Annual Meeting of Ex Officio Trustees of the American Printing House for the Blind</w:t>
      </w:r>
      <w:r>
        <w:rPr>
          <w:rFonts w:ascii="Tahoma" w:hAnsi="Tahoma" w:cs="Tahoma"/>
          <w:sz w:val="24"/>
          <w:szCs w:val="24"/>
        </w:rPr>
        <w:t xml:space="preserve"> in</w:t>
      </w:r>
      <w:r w:rsidRPr="001425DE">
        <w:rPr>
          <w:rFonts w:ascii="Tahoma" w:hAnsi="Tahoma" w:cs="Tahoma"/>
          <w:sz w:val="24"/>
          <w:szCs w:val="24"/>
        </w:rPr>
        <w:t xml:space="preserve"> Louisville, KY</w:t>
      </w:r>
      <w:r>
        <w:rPr>
          <w:rFonts w:ascii="Tahoma" w:hAnsi="Tahoma" w:cs="Tahoma"/>
          <w:sz w:val="24"/>
          <w:szCs w:val="24"/>
        </w:rPr>
        <w:t>. She was invited to participate in the CVI Colab at Perkins School for the Blind in November 2018. In June, she</w:t>
      </w:r>
      <w:r w:rsidRPr="001425DE">
        <w:rPr>
          <w:rFonts w:ascii="Tahoma" w:hAnsi="Tahoma" w:cs="Tahoma"/>
          <w:sz w:val="24"/>
          <w:szCs w:val="24"/>
        </w:rPr>
        <w:t xml:space="preserve"> </w:t>
      </w:r>
      <w:r>
        <w:rPr>
          <w:rFonts w:ascii="Tahoma" w:hAnsi="Tahoma" w:cs="Tahoma"/>
          <w:sz w:val="24"/>
          <w:szCs w:val="24"/>
        </w:rPr>
        <w:t>organized and facilitated a CVI Workgroup, hosting 25 invited attendees from around the world to tackle CVI needs through teamwork. She attended the fifth Annual Perkins CVI Symposium in July 2019, which included supporting a product table and facilitating a future product brainstorming roundtable. She attended the Western Region Early Intervention Conference in Denver, CO, in September 2019.</w:t>
      </w:r>
      <w:r w:rsidRPr="001425DE">
        <w:rPr>
          <w:rFonts w:ascii="Tahoma" w:hAnsi="Tahoma" w:cs="Tahoma"/>
          <w:sz w:val="24"/>
          <w:szCs w:val="24"/>
        </w:rPr>
        <w:t xml:space="preserve"> </w:t>
      </w:r>
    </w:p>
    <w:p w14:paraId="54591FD8" w14:textId="77777777" w:rsidR="007C3F33" w:rsidRPr="00943FAA" w:rsidRDefault="007C3F33" w:rsidP="007C3F33">
      <w:pPr>
        <w:spacing w:after="0" w:line="240" w:lineRule="auto"/>
        <w:jc w:val="left"/>
        <w:rPr>
          <w:rFonts w:ascii="Tahoma" w:hAnsi="Tahoma" w:cs="Tahoma"/>
          <w:sz w:val="24"/>
          <w:szCs w:val="24"/>
        </w:rPr>
      </w:pPr>
    </w:p>
    <w:p w14:paraId="7A2792D5" w14:textId="77777777" w:rsidR="007C3F33" w:rsidRPr="00943FAA" w:rsidRDefault="007C3F33" w:rsidP="007C3F33">
      <w:pPr>
        <w:spacing w:after="0" w:line="240" w:lineRule="auto"/>
        <w:jc w:val="left"/>
        <w:rPr>
          <w:rFonts w:ascii="Tahoma" w:hAnsi="Tahoma" w:cs="Tahoma"/>
          <w:sz w:val="24"/>
          <w:szCs w:val="24"/>
          <w:u w:val="single"/>
        </w:rPr>
      </w:pPr>
      <w:r>
        <w:rPr>
          <w:rFonts w:ascii="Tahoma" w:hAnsi="Tahoma" w:cs="Tahoma"/>
          <w:sz w:val="24"/>
          <w:szCs w:val="24"/>
          <w:u w:val="single"/>
        </w:rPr>
        <w:t>Work planned for FY 2020</w:t>
      </w:r>
    </w:p>
    <w:p w14:paraId="5B38EEC3" w14:textId="77777777" w:rsidR="007C3F33" w:rsidRPr="00116395" w:rsidRDefault="007C3F33" w:rsidP="007C3F33">
      <w:pPr>
        <w:spacing w:after="0" w:line="240" w:lineRule="auto"/>
        <w:jc w:val="left"/>
        <w:rPr>
          <w:rFonts w:ascii="Tahoma" w:hAnsi="Tahoma" w:cs="Tahoma"/>
          <w:b/>
          <w:snapToGrid w:val="0"/>
          <w:color w:val="000000"/>
          <w:sz w:val="24"/>
          <w:szCs w:val="24"/>
          <w:highlight w:val="yellow"/>
          <w:u w:val="single"/>
        </w:rPr>
      </w:pPr>
      <w:r w:rsidRPr="00943FAA">
        <w:rPr>
          <w:rFonts w:ascii="Tahoma" w:hAnsi="Tahoma" w:cs="Tahoma"/>
          <w:sz w:val="24"/>
          <w:szCs w:val="24"/>
        </w:rPr>
        <w:t>The CVI Project Leader will continue to work on products recommended by surveys and submissions from the field</w:t>
      </w:r>
      <w:r>
        <w:rPr>
          <w:rFonts w:ascii="Tahoma" w:hAnsi="Tahoma" w:cs="Tahoma"/>
          <w:sz w:val="24"/>
          <w:szCs w:val="24"/>
        </w:rPr>
        <w:t>. She will</w:t>
      </w:r>
      <w:r w:rsidRPr="00943FAA">
        <w:rPr>
          <w:rFonts w:ascii="Tahoma" w:hAnsi="Tahoma" w:cs="Tahoma"/>
          <w:sz w:val="24"/>
          <w:szCs w:val="24"/>
        </w:rPr>
        <w:t xml:space="preserve"> </w:t>
      </w:r>
      <w:r>
        <w:rPr>
          <w:rFonts w:ascii="Tahoma" w:hAnsi="Tahoma" w:cs="Tahoma"/>
          <w:sz w:val="24"/>
          <w:szCs w:val="24"/>
        </w:rPr>
        <w:t>update</w:t>
      </w:r>
      <w:r w:rsidRPr="00943FAA">
        <w:rPr>
          <w:rFonts w:ascii="Tahoma" w:hAnsi="Tahoma" w:cs="Tahoma"/>
          <w:sz w:val="24"/>
          <w:szCs w:val="24"/>
        </w:rPr>
        <w:t xml:space="preserve"> existing APH products to meet current APH and educational standards.</w:t>
      </w:r>
      <w:r>
        <w:rPr>
          <w:rFonts w:ascii="Tahoma" w:hAnsi="Tahoma" w:cs="Tahoma"/>
          <w:sz w:val="24"/>
          <w:szCs w:val="24"/>
        </w:rPr>
        <w:t xml:space="preserve"> She will present at Northern Rockies AER in October 2019. She will present at Getting in Touch with Literacy in November 2019. She will facilitate a full pre-conference day at the International AER Conference in July 2020.</w:t>
      </w:r>
    </w:p>
    <w:bookmarkEnd w:id="191"/>
    <w:p w14:paraId="322C9292" w14:textId="77777777" w:rsidR="007C3F33" w:rsidRPr="00854C21" w:rsidRDefault="007C3F33" w:rsidP="00BA1694">
      <w:pPr>
        <w:spacing w:after="0"/>
        <w:jc w:val="left"/>
      </w:pPr>
    </w:p>
    <w:p w14:paraId="72FFBBCF" w14:textId="77777777" w:rsidR="00BD45B2" w:rsidRPr="00854C21" w:rsidRDefault="00BD45B2" w:rsidP="00BD45B2">
      <w:pPr>
        <w:pStyle w:val="Heading4"/>
        <w:rPr>
          <w:szCs w:val="24"/>
        </w:rPr>
      </w:pPr>
      <w:bookmarkStart w:id="193" w:name="_Toc21943741"/>
      <w:r w:rsidRPr="00854C21">
        <w:rPr>
          <w:szCs w:val="24"/>
        </w:rPr>
        <w:t>CVI Companion Guide to Developmental Guidelines for Infants with Visual Impairments [Modernization]</w:t>
      </w:r>
      <w:bookmarkEnd w:id="193"/>
      <w:r w:rsidRPr="00854C21">
        <w:rPr>
          <w:szCs w:val="24"/>
        </w:rPr>
        <w:t xml:space="preserve"> </w:t>
      </w:r>
    </w:p>
    <w:p w14:paraId="57D4ED0F" w14:textId="77777777" w:rsidR="00BD45B2" w:rsidRPr="00854C21" w:rsidRDefault="00BD45B2" w:rsidP="00BD45B2">
      <w:pPr>
        <w:spacing w:after="0" w:line="240" w:lineRule="auto"/>
        <w:jc w:val="center"/>
        <w:rPr>
          <w:rFonts w:ascii="Tahoma" w:hAnsi="Tahoma" w:cs="Tahoma"/>
          <w:sz w:val="24"/>
          <w:szCs w:val="24"/>
        </w:rPr>
      </w:pPr>
      <w:r w:rsidRPr="00854C21">
        <w:rPr>
          <w:rFonts w:ascii="Tahoma" w:hAnsi="Tahoma" w:cs="Tahoma"/>
          <w:sz w:val="24"/>
          <w:szCs w:val="24"/>
        </w:rPr>
        <w:t>(Continued)</w:t>
      </w:r>
    </w:p>
    <w:p w14:paraId="1E9731D7" w14:textId="77777777" w:rsidR="00BD45B2" w:rsidRPr="00D4027D" w:rsidRDefault="00BD45B2" w:rsidP="00BD45B2">
      <w:pPr>
        <w:pStyle w:val="Heading4"/>
        <w:rPr>
          <w:b w:val="0"/>
          <w:snapToGrid w:val="0"/>
          <w:szCs w:val="24"/>
          <w:highlight w:val="yellow"/>
        </w:rPr>
      </w:pPr>
    </w:p>
    <w:p w14:paraId="295FD355" w14:textId="77777777" w:rsidR="00BD45B2" w:rsidRPr="00854C21" w:rsidRDefault="00BD45B2" w:rsidP="00BD45B2">
      <w:pPr>
        <w:spacing w:after="0" w:line="240" w:lineRule="auto"/>
        <w:contextualSpacing/>
        <w:jc w:val="left"/>
        <w:rPr>
          <w:rFonts w:ascii="Tahoma" w:hAnsi="Tahoma" w:cs="Tahoma"/>
          <w:sz w:val="24"/>
          <w:szCs w:val="24"/>
          <w:u w:val="single"/>
        </w:rPr>
      </w:pPr>
      <w:r w:rsidRPr="00854C21">
        <w:rPr>
          <w:rFonts w:ascii="Tahoma" w:hAnsi="Tahoma" w:cs="Tahoma"/>
          <w:sz w:val="24"/>
          <w:szCs w:val="24"/>
          <w:u w:val="single"/>
        </w:rPr>
        <w:t>Purpose</w:t>
      </w:r>
    </w:p>
    <w:p w14:paraId="5C3B2FA1" w14:textId="77777777" w:rsidR="00854C21" w:rsidRDefault="00854C21" w:rsidP="00854C21">
      <w:pPr>
        <w:tabs>
          <w:tab w:val="left" w:pos="2250"/>
        </w:tabs>
        <w:spacing w:after="0" w:line="240" w:lineRule="auto"/>
        <w:jc w:val="left"/>
        <w:rPr>
          <w:rFonts w:ascii="Tahoma" w:hAnsi="Tahoma" w:cs="Tahoma"/>
          <w:color w:val="000000"/>
          <w:sz w:val="24"/>
          <w:szCs w:val="24"/>
        </w:rPr>
      </w:pPr>
      <w:r>
        <w:rPr>
          <w:rFonts w:ascii="Tahoma" w:hAnsi="Tahoma" w:cs="Tahoma"/>
          <w:sz w:val="24"/>
          <w:szCs w:val="24"/>
        </w:rPr>
        <w:t xml:space="preserve">The purpose of the Companion Guide is to provide </w:t>
      </w:r>
      <w:r w:rsidRPr="00E04DFD">
        <w:rPr>
          <w:rFonts w:ascii="Tahoma" w:hAnsi="Tahoma" w:cs="Tahoma"/>
          <w:color w:val="000000"/>
          <w:sz w:val="24"/>
          <w:szCs w:val="24"/>
        </w:rPr>
        <w:t xml:space="preserve">an expanded </w:t>
      </w:r>
      <w:r>
        <w:rPr>
          <w:rFonts w:ascii="Tahoma" w:hAnsi="Tahoma" w:cs="Tahoma"/>
          <w:color w:val="000000"/>
          <w:sz w:val="24"/>
          <w:szCs w:val="24"/>
        </w:rPr>
        <w:t>n</w:t>
      </w:r>
      <w:r w:rsidRPr="00E04DFD">
        <w:rPr>
          <w:rFonts w:ascii="Tahoma" w:hAnsi="Tahoma" w:cs="Tahoma"/>
          <w:color w:val="000000"/>
          <w:sz w:val="24"/>
          <w:szCs w:val="24"/>
        </w:rPr>
        <w:t xml:space="preserve">arrative on </w:t>
      </w:r>
      <w:r>
        <w:rPr>
          <w:rFonts w:ascii="Tahoma" w:hAnsi="Tahoma" w:cs="Tahoma"/>
          <w:color w:val="000000"/>
          <w:sz w:val="24"/>
          <w:szCs w:val="24"/>
        </w:rPr>
        <w:t xml:space="preserve">the </w:t>
      </w:r>
      <w:r>
        <w:rPr>
          <w:rFonts w:ascii="Tahoma" w:hAnsi="Tahoma" w:cs="Tahoma"/>
          <w:sz w:val="24"/>
          <w:szCs w:val="24"/>
        </w:rPr>
        <w:t>Developmental Guidelines for Infants with Visual Impairments</w:t>
      </w:r>
      <w:r>
        <w:rPr>
          <w:rFonts w:ascii="Tahoma" w:hAnsi="Tahoma" w:cs="Tahoma"/>
          <w:color w:val="000000"/>
          <w:sz w:val="24"/>
          <w:szCs w:val="24"/>
        </w:rPr>
        <w:t xml:space="preserve"> to include cerebral visual impairment (CVI)</w:t>
      </w:r>
      <w:r w:rsidRPr="00E04DFD">
        <w:rPr>
          <w:rFonts w:ascii="Tahoma" w:hAnsi="Tahoma" w:cs="Tahoma"/>
          <w:color w:val="000000"/>
          <w:sz w:val="24"/>
          <w:szCs w:val="24"/>
        </w:rPr>
        <w:t xml:space="preserve">. </w:t>
      </w:r>
      <w:r>
        <w:rPr>
          <w:rFonts w:ascii="Tahoma" w:hAnsi="Tahoma" w:cs="Tahoma"/>
          <w:color w:val="000000"/>
          <w:sz w:val="24"/>
          <w:szCs w:val="24"/>
        </w:rPr>
        <w:t>The guide</w:t>
      </w:r>
      <w:r w:rsidRPr="00E04DFD">
        <w:rPr>
          <w:rFonts w:ascii="Tahoma" w:hAnsi="Tahoma" w:cs="Tahoma"/>
          <w:color w:val="000000"/>
          <w:sz w:val="24"/>
          <w:szCs w:val="24"/>
        </w:rPr>
        <w:t xml:space="preserve"> will include additional columns to the Developmental Charts that address issues specific for children who have CVI. A CVI checklist form will be designed so that teachers can follow the developmental progress of their children with CVI as they move through the developmental clusters</w:t>
      </w:r>
      <w:r>
        <w:rPr>
          <w:rFonts w:ascii="Tahoma" w:hAnsi="Tahoma" w:cs="Tahoma"/>
          <w:color w:val="000000"/>
          <w:sz w:val="24"/>
          <w:szCs w:val="24"/>
        </w:rPr>
        <w:t>.</w:t>
      </w:r>
    </w:p>
    <w:p w14:paraId="659F25D4" w14:textId="77777777" w:rsidR="00BD45B2" w:rsidRPr="00D4027D" w:rsidRDefault="00BD45B2" w:rsidP="00BD45B2">
      <w:pPr>
        <w:tabs>
          <w:tab w:val="left" w:pos="2250"/>
        </w:tabs>
        <w:spacing w:after="0" w:line="240" w:lineRule="auto"/>
        <w:jc w:val="left"/>
        <w:rPr>
          <w:rFonts w:ascii="Tahoma" w:hAnsi="Tahoma" w:cs="Tahoma"/>
          <w:color w:val="000000"/>
          <w:sz w:val="24"/>
          <w:szCs w:val="24"/>
          <w:highlight w:val="yellow"/>
        </w:rPr>
      </w:pPr>
    </w:p>
    <w:p w14:paraId="257B16E6" w14:textId="77777777" w:rsidR="00BD45B2" w:rsidRPr="00854C21" w:rsidRDefault="00BD45B2" w:rsidP="00BD45B2">
      <w:pPr>
        <w:spacing w:line="240" w:lineRule="auto"/>
        <w:contextualSpacing/>
        <w:jc w:val="left"/>
        <w:rPr>
          <w:rFonts w:ascii="Tahoma" w:hAnsi="Tahoma" w:cs="Tahoma"/>
          <w:sz w:val="24"/>
          <w:szCs w:val="24"/>
          <w:u w:val="single"/>
        </w:rPr>
      </w:pPr>
      <w:r w:rsidRPr="00854C21">
        <w:rPr>
          <w:rFonts w:ascii="Tahoma" w:hAnsi="Tahoma" w:cs="Tahoma"/>
          <w:sz w:val="24"/>
          <w:szCs w:val="24"/>
          <w:u w:val="single"/>
        </w:rPr>
        <w:t>Project Staff</w:t>
      </w:r>
    </w:p>
    <w:p w14:paraId="7E2A4A12" w14:textId="77777777" w:rsidR="00BD45B2" w:rsidRPr="00854C21"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54C21">
        <w:rPr>
          <w:rFonts w:ascii="Tahoma" w:hAnsi="Tahoma" w:cs="Tahoma"/>
          <w:color w:val="000000"/>
          <w:sz w:val="24"/>
          <w:szCs w:val="24"/>
        </w:rPr>
        <w:t>Susan Sullivan, CVI Project Leader</w:t>
      </w:r>
    </w:p>
    <w:p w14:paraId="3768908C" w14:textId="77777777" w:rsidR="00BD45B2" w:rsidRPr="00854C21"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54C21">
        <w:rPr>
          <w:rFonts w:ascii="Tahoma" w:hAnsi="Tahoma" w:cs="Tahoma"/>
          <w:color w:val="000000"/>
          <w:sz w:val="24"/>
          <w:szCs w:val="24"/>
        </w:rPr>
        <w:t>Amanda Lueck, Consultant</w:t>
      </w:r>
    </w:p>
    <w:p w14:paraId="417E1603" w14:textId="77777777" w:rsidR="00BD45B2" w:rsidRPr="00854C21"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54C21">
        <w:rPr>
          <w:rFonts w:ascii="Tahoma" w:hAnsi="Tahoma" w:cs="Tahoma"/>
          <w:color w:val="000000"/>
          <w:sz w:val="24"/>
          <w:szCs w:val="24"/>
        </w:rPr>
        <w:t>Deborah Chen, Consultant</w:t>
      </w:r>
    </w:p>
    <w:p w14:paraId="1D1F520D" w14:textId="77777777" w:rsidR="00BD45B2" w:rsidRPr="00854C21"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54C21">
        <w:rPr>
          <w:rFonts w:ascii="Tahoma" w:hAnsi="Tahoma" w:cs="Tahoma"/>
          <w:color w:val="000000"/>
          <w:sz w:val="24"/>
          <w:szCs w:val="24"/>
        </w:rPr>
        <w:t>Elizabeth Hartmann, Consultant</w:t>
      </w:r>
    </w:p>
    <w:p w14:paraId="559B71D9" w14:textId="77777777" w:rsidR="00BD45B2" w:rsidRPr="00854C21"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54C21">
        <w:rPr>
          <w:rFonts w:ascii="Tahoma" w:hAnsi="Tahoma" w:cs="Tahoma"/>
          <w:color w:val="000000"/>
          <w:sz w:val="24"/>
          <w:szCs w:val="24"/>
        </w:rPr>
        <w:t>Leasha Twyman, Research Assistant</w:t>
      </w:r>
    </w:p>
    <w:p w14:paraId="476B635B" w14:textId="77777777" w:rsidR="00BD45B2" w:rsidRPr="00854C21" w:rsidRDefault="00BD45B2" w:rsidP="00BD45B2">
      <w:pPr>
        <w:widowControl/>
        <w:shd w:val="clear" w:color="auto" w:fill="FFFFFF"/>
        <w:adjustRightInd/>
        <w:spacing w:after="0" w:line="240" w:lineRule="auto"/>
        <w:contextualSpacing/>
        <w:jc w:val="left"/>
        <w:textAlignment w:val="auto"/>
        <w:rPr>
          <w:rFonts w:ascii="Tahoma" w:hAnsi="Tahoma" w:cs="Tahoma"/>
          <w:sz w:val="24"/>
          <w:szCs w:val="24"/>
        </w:rPr>
      </w:pPr>
      <w:r w:rsidRPr="00854C21">
        <w:rPr>
          <w:rFonts w:ascii="Tahoma" w:hAnsi="Tahoma" w:cs="Tahoma"/>
          <w:sz w:val="24"/>
          <w:szCs w:val="24"/>
        </w:rPr>
        <w:t xml:space="preserve">Frank Hayden, </w:t>
      </w:r>
      <w:r w:rsidRPr="00854C21">
        <w:rPr>
          <w:rFonts w:ascii="Tahoma" w:hAnsi="Tahoma" w:cs="Tahoma"/>
          <w:sz w:val="24"/>
          <w:szCs w:val="20"/>
        </w:rPr>
        <w:t>Director of Technical &amp; Manufacturing Research</w:t>
      </w:r>
    </w:p>
    <w:p w14:paraId="7DCF6582" w14:textId="77777777" w:rsidR="00BD45B2" w:rsidRPr="00854C21" w:rsidRDefault="00BD45B2" w:rsidP="00BD45B2">
      <w:pPr>
        <w:widowControl/>
        <w:shd w:val="clear" w:color="auto" w:fill="FFFFFF"/>
        <w:adjustRightInd/>
        <w:spacing w:after="0" w:line="240" w:lineRule="auto"/>
        <w:contextualSpacing/>
        <w:jc w:val="left"/>
        <w:textAlignment w:val="auto"/>
        <w:rPr>
          <w:rFonts w:ascii="Tahoma" w:hAnsi="Tahoma" w:cs="Tahoma"/>
          <w:sz w:val="24"/>
          <w:szCs w:val="24"/>
        </w:rPr>
      </w:pPr>
      <w:r w:rsidRPr="00854C21">
        <w:rPr>
          <w:rFonts w:ascii="Tahoma" w:hAnsi="Tahoma" w:cs="Tahoma"/>
          <w:sz w:val="24"/>
          <w:szCs w:val="24"/>
        </w:rPr>
        <w:t xml:space="preserve">Andrew Moulton, Manager of Technical &amp; Manufacturing Research </w:t>
      </w:r>
    </w:p>
    <w:p w14:paraId="1876290F" w14:textId="77777777" w:rsidR="00BD45B2" w:rsidRPr="00854C21" w:rsidRDefault="00BD45B2" w:rsidP="00BD45B2">
      <w:pPr>
        <w:widowControl/>
        <w:adjustRightInd/>
        <w:spacing w:after="0" w:line="240" w:lineRule="auto"/>
        <w:jc w:val="left"/>
        <w:textAlignment w:val="auto"/>
        <w:rPr>
          <w:rFonts w:ascii="Tahoma" w:eastAsia="Calibri" w:hAnsi="Tahoma" w:cs="Tahoma"/>
          <w:sz w:val="24"/>
          <w:szCs w:val="24"/>
        </w:rPr>
      </w:pPr>
      <w:r w:rsidRPr="00854C21">
        <w:rPr>
          <w:rFonts w:ascii="Tahoma" w:eastAsia="Calibri" w:hAnsi="Tahoma" w:cs="Tahoma"/>
          <w:sz w:val="24"/>
          <w:szCs w:val="24"/>
        </w:rPr>
        <w:t>Anthony D. Jones, Art Production/Design Manager</w:t>
      </w:r>
    </w:p>
    <w:p w14:paraId="0811EF9B" w14:textId="77777777" w:rsidR="00BD45B2" w:rsidRPr="00854C21" w:rsidRDefault="00BD45B2" w:rsidP="00BD45B2">
      <w:pPr>
        <w:widowControl/>
        <w:adjustRightInd/>
        <w:spacing w:after="0" w:line="240" w:lineRule="auto"/>
        <w:jc w:val="left"/>
        <w:textAlignment w:val="auto"/>
        <w:rPr>
          <w:rFonts w:ascii="Tahoma" w:eastAsia="Calibri" w:hAnsi="Tahoma" w:cs="Tahoma"/>
          <w:sz w:val="24"/>
          <w:szCs w:val="24"/>
        </w:rPr>
      </w:pPr>
      <w:r w:rsidRPr="00854C21">
        <w:rPr>
          <w:rFonts w:ascii="Tahoma" w:eastAsia="Calibri" w:hAnsi="Tahoma" w:cs="Tahoma"/>
          <w:sz w:val="24"/>
          <w:szCs w:val="24"/>
        </w:rPr>
        <w:t>Laura Greenwell, Graphic Designer</w:t>
      </w:r>
    </w:p>
    <w:p w14:paraId="3321C7E7" w14:textId="77777777" w:rsidR="00854C21" w:rsidRPr="00854C21" w:rsidRDefault="00854C21" w:rsidP="00BD45B2">
      <w:pPr>
        <w:widowControl/>
        <w:adjustRightInd/>
        <w:spacing w:after="0" w:line="240" w:lineRule="auto"/>
        <w:jc w:val="left"/>
        <w:textAlignment w:val="auto"/>
        <w:rPr>
          <w:rFonts w:ascii="Tahoma" w:eastAsia="Calibri" w:hAnsi="Tahoma" w:cs="Tahoma"/>
          <w:sz w:val="24"/>
          <w:szCs w:val="24"/>
        </w:rPr>
      </w:pPr>
      <w:r w:rsidRPr="00854C21">
        <w:rPr>
          <w:rFonts w:ascii="Tahoma" w:eastAsia="Calibri" w:hAnsi="Tahoma" w:cs="Tahoma"/>
          <w:sz w:val="24"/>
          <w:szCs w:val="24"/>
        </w:rPr>
        <w:t>Monica Vaught-Compton, Project Assistant</w:t>
      </w:r>
    </w:p>
    <w:p w14:paraId="31FEC468" w14:textId="77777777" w:rsidR="00BD45B2" w:rsidRPr="00854C21" w:rsidRDefault="00BD45B2" w:rsidP="00BD45B2">
      <w:pPr>
        <w:spacing w:line="240" w:lineRule="auto"/>
        <w:contextualSpacing/>
        <w:jc w:val="left"/>
        <w:rPr>
          <w:rFonts w:ascii="Tahoma" w:hAnsi="Tahoma" w:cs="Tahoma"/>
          <w:sz w:val="24"/>
          <w:szCs w:val="24"/>
        </w:rPr>
      </w:pPr>
    </w:p>
    <w:p w14:paraId="15C19B4E" w14:textId="77777777" w:rsidR="00BD45B2" w:rsidRPr="00854C21" w:rsidRDefault="00BD45B2" w:rsidP="00BD45B2">
      <w:pPr>
        <w:spacing w:line="240" w:lineRule="auto"/>
        <w:contextualSpacing/>
        <w:jc w:val="left"/>
        <w:rPr>
          <w:rFonts w:ascii="Tahoma" w:hAnsi="Tahoma" w:cs="Tahoma"/>
          <w:sz w:val="24"/>
          <w:szCs w:val="24"/>
          <w:u w:val="single"/>
        </w:rPr>
      </w:pPr>
      <w:r w:rsidRPr="00854C21">
        <w:rPr>
          <w:rFonts w:ascii="Tahoma" w:hAnsi="Tahoma" w:cs="Tahoma"/>
          <w:sz w:val="24"/>
          <w:szCs w:val="24"/>
          <w:u w:val="single"/>
        </w:rPr>
        <w:t>Product Description</w:t>
      </w:r>
    </w:p>
    <w:p w14:paraId="3F6FCACA" w14:textId="77777777" w:rsidR="00854C21" w:rsidRPr="00854C21" w:rsidRDefault="00854C21" w:rsidP="00854C21">
      <w:pPr>
        <w:spacing w:line="240" w:lineRule="auto"/>
        <w:contextualSpacing/>
        <w:jc w:val="left"/>
        <w:rPr>
          <w:rFonts w:ascii="Tahoma" w:hAnsi="Tahoma" w:cs="Tahoma"/>
          <w:sz w:val="24"/>
          <w:szCs w:val="24"/>
        </w:rPr>
      </w:pPr>
      <w:r w:rsidRPr="00854C21">
        <w:rPr>
          <w:rFonts w:ascii="Tahoma" w:hAnsi="Tahoma" w:cs="Tahoma"/>
          <w:sz w:val="24"/>
          <w:szCs w:val="24"/>
        </w:rPr>
        <w:t xml:space="preserve">This product will be a spiral book of approximately 150 pages in the same design as the Developmental Guidelines for Infants with Visual Impairments. </w:t>
      </w:r>
    </w:p>
    <w:p w14:paraId="3EC37DDA" w14:textId="77777777" w:rsidR="00BD45B2" w:rsidRPr="00854C21" w:rsidRDefault="00BD45B2" w:rsidP="00BD45B2">
      <w:pPr>
        <w:spacing w:line="240" w:lineRule="auto"/>
        <w:contextualSpacing/>
        <w:jc w:val="left"/>
        <w:rPr>
          <w:rFonts w:ascii="Tahoma" w:hAnsi="Tahoma" w:cs="Tahoma"/>
          <w:sz w:val="24"/>
          <w:szCs w:val="24"/>
        </w:rPr>
      </w:pPr>
    </w:p>
    <w:p w14:paraId="6CBFDF32" w14:textId="77777777" w:rsidR="00BD45B2" w:rsidRPr="00854C21" w:rsidRDefault="00BD45B2" w:rsidP="00BD45B2">
      <w:pPr>
        <w:spacing w:line="240" w:lineRule="auto"/>
        <w:contextualSpacing/>
        <w:jc w:val="left"/>
        <w:rPr>
          <w:rFonts w:ascii="Tahoma" w:hAnsi="Tahoma" w:cs="Tahoma"/>
          <w:sz w:val="24"/>
          <w:szCs w:val="24"/>
          <w:u w:val="single"/>
        </w:rPr>
      </w:pPr>
      <w:r w:rsidRPr="00854C21">
        <w:rPr>
          <w:rFonts w:ascii="Tahoma" w:hAnsi="Tahoma" w:cs="Tahoma"/>
          <w:sz w:val="24"/>
          <w:szCs w:val="24"/>
          <w:u w:val="single"/>
        </w:rPr>
        <w:t>Background</w:t>
      </w:r>
    </w:p>
    <w:p w14:paraId="17E27A8D" w14:textId="77777777" w:rsidR="00BD45B2" w:rsidRPr="00854C21" w:rsidRDefault="00BD45B2" w:rsidP="00BD45B2">
      <w:pPr>
        <w:spacing w:line="240" w:lineRule="auto"/>
        <w:contextualSpacing/>
        <w:jc w:val="left"/>
        <w:rPr>
          <w:rFonts w:ascii="Tahoma" w:hAnsi="Tahoma" w:cs="Tahoma"/>
          <w:sz w:val="24"/>
          <w:szCs w:val="24"/>
        </w:rPr>
      </w:pPr>
      <w:r w:rsidRPr="00854C21">
        <w:rPr>
          <w:rFonts w:ascii="Tahoma" w:hAnsi="Tahoma" w:cs="Tahoma"/>
          <w:sz w:val="24"/>
          <w:szCs w:val="24"/>
        </w:rPr>
        <w:t>Product was submitted as a modernization in August 2017. It was reviewed and accepted as an active development product. Authors of the original Developmental Guidelines, Amanda Lueck, Deborah Chen, and Elizabeth Hartmann, agreed to work as consultants on the CVI Companion Guide.</w:t>
      </w:r>
    </w:p>
    <w:p w14:paraId="66843096" w14:textId="77777777" w:rsidR="00BD45B2" w:rsidRPr="00854C21" w:rsidRDefault="00BD45B2" w:rsidP="00BD45B2">
      <w:pPr>
        <w:spacing w:line="240" w:lineRule="auto"/>
        <w:contextualSpacing/>
        <w:jc w:val="left"/>
        <w:rPr>
          <w:rFonts w:ascii="Tahoma" w:hAnsi="Tahoma" w:cs="Tahoma"/>
          <w:sz w:val="24"/>
          <w:szCs w:val="24"/>
        </w:rPr>
      </w:pPr>
    </w:p>
    <w:p w14:paraId="7848E1A0" w14:textId="77777777" w:rsidR="00BD45B2" w:rsidRPr="00854C21" w:rsidRDefault="00BD45B2" w:rsidP="00BD45B2">
      <w:pPr>
        <w:spacing w:line="240" w:lineRule="auto"/>
        <w:contextualSpacing/>
        <w:jc w:val="left"/>
        <w:rPr>
          <w:rFonts w:ascii="Tahoma" w:hAnsi="Tahoma" w:cs="Tahoma"/>
          <w:sz w:val="24"/>
          <w:szCs w:val="24"/>
          <w:u w:val="single"/>
        </w:rPr>
      </w:pPr>
      <w:r w:rsidRPr="00854C21">
        <w:rPr>
          <w:rFonts w:ascii="Tahoma" w:hAnsi="Tahoma" w:cs="Tahoma"/>
          <w:sz w:val="24"/>
          <w:szCs w:val="24"/>
          <w:u w:val="single"/>
        </w:rPr>
        <w:t>Relevance</w:t>
      </w:r>
    </w:p>
    <w:p w14:paraId="1F04AFFD" w14:textId="77777777" w:rsidR="00BD45B2" w:rsidRPr="00854C21" w:rsidRDefault="00BD45B2" w:rsidP="00BD45B2">
      <w:pPr>
        <w:widowControl/>
        <w:tabs>
          <w:tab w:val="left" w:pos="1260"/>
        </w:tabs>
        <w:adjustRightInd/>
        <w:spacing w:after="0" w:line="240" w:lineRule="auto"/>
        <w:jc w:val="left"/>
        <w:textAlignment w:val="auto"/>
        <w:rPr>
          <w:rFonts w:ascii="Tahoma" w:hAnsi="Tahoma" w:cs="Tahoma"/>
          <w:color w:val="000000"/>
          <w:sz w:val="24"/>
          <w:szCs w:val="24"/>
        </w:rPr>
      </w:pPr>
      <w:r w:rsidRPr="00854C21">
        <w:rPr>
          <w:rFonts w:ascii="Tahoma" w:hAnsi="Tahoma" w:cs="Tahoma"/>
          <w:color w:val="000000"/>
          <w:sz w:val="24"/>
          <w:szCs w:val="24"/>
        </w:rPr>
        <w:t>CVI is the highest cause of visual impairment in the U.S. An observation guide that addresses a variety of early developmental areas, not just functional vision, will be helpful to teachers and families since CVI affects all developmental domains.</w:t>
      </w:r>
    </w:p>
    <w:p w14:paraId="11E02FF1" w14:textId="77777777" w:rsidR="00BD45B2" w:rsidRPr="00854C21" w:rsidRDefault="00BD45B2" w:rsidP="00BD45B2">
      <w:pPr>
        <w:spacing w:line="240" w:lineRule="auto"/>
        <w:contextualSpacing/>
        <w:jc w:val="left"/>
        <w:rPr>
          <w:rFonts w:ascii="Tahoma" w:hAnsi="Tahoma" w:cs="Tahoma"/>
          <w:sz w:val="24"/>
          <w:szCs w:val="24"/>
        </w:rPr>
      </w:pPr>
    </w:p>
    <w:p w14:paraId="609BD869" w14:textId="77777777" w:rsidR="00BD45B2" w:rsidRPr="00854C21" w:rsidRDefault="00BD45B2" w:rsidP="00BD45B2">
      <w:pPr>
        <w:spacing w:line="240" w:lineRule="auto"/>
        <w:contextualSpacing/>
        <w:jc w:val="left"/>
        <w:rPr>
          <w:rFonts w:ascii="Tahoma" w:hAnsi="Tahoma" w:cs="Tahoma"/>
          <w:sz w:val="24"/>
          <w:szCs w:val="24"/>
        </w:rPr>
      </w:pPr>
      <w:r w:rsidRPr="00854C21">
        <w:rPr>
          <w:rFonts w:ascii="Tahoma" w:hAnsi="Tahoma" w:cs="Tahoma"/>
          <w:sz w:val="24"/>
          <w:szCs w:val="24"/>
        </w:rPr>
        <w:t xml:space="preserve">A review of the research reveals that CVI can affect function in a variety of ways. The Companion Guide will explain behavioral manifestations that caregivers and interventionists can refer to as they spend time with each child. Interventions and accommodations can be embedded into daily routines to promote the use of vision for children with CVI for different domains of development. </w:t>
      </w:r>
    </w:p>
    <w:p w14:paraId="55CA2642" w14:textId="77777777" w:rsidR="00BD45B2" w:rsidRDefault="00BD45B2" w:rsidP="00BD45B2">
      <w:pPr>
        <w:spacing w:line="240" w:lineRule="auto"/>
        <w:contextualSpacing/>
        <w:jc w:val="left"/>
        <w:rPr>
          <w:rFonts w:ascii="Tahoma" w:hAnsi="Tahoma" w:cs="Tahoma"/>
          <w:sz w:val="24"/>
          <w:szCs w:val="24"/>
          <w:highlight w:val="yellow"/>
        </w:rPr>
      </w:pPr>
    </w:p>
    <w:p w14:paraId="472AA451" w14:textId="77777777" w:rsidR="00854C21" w:rsidRDefault="00854C21" w:rsidP="00854C21">
      <w:pPr>
        <w:spacing w:line="240" w:lineRule="auto"/>
        <w:contextualSpacing/>
        <w:jc w:val="left"/>
        <w:rPr>
          <w:rFonts w:ascii="Tahoma" w:hAnsi="Tahoma" w:cs="Tahoma"/>
          <w:sz w:val="24"/>
          <w:szCs w:val="24"/>
          <w:u w:val="single"/>
        </w:rPr>
      </w:pPr>
      <w:r>
        <w:rPr>
          <w:rFonts w:ascii="Tahoma" w:hAnsi="Tahoma" w:cs="Tahoma"/>
          <w:sz w:val="24"/>
          <w:szCs w:val="24"/>
          <w:u w:val="single"/>
        </w:rPr>
        <w:t>Work during FY 2019</w:t>
      </w:r>
    </w:p>
    <w:p w14:paraId="49EE984F" w14:textId="77777777" w:rsidR="00854C21" w:rsidRDefault="00854C21" w:rsidP="00854C21">
      <w:pPr>
        <w:spacing w:line="240" w:lineRule="auto"/>
        <w:contextualSpacing/>
        <w:jc w:val="left"/>
        <w:rPr>
          <w:rFonts w:ascii="Tahoma" w:hAnsi="Tahoma" w:cs="Tahoma"/>
          <w:sz w:val="24"/>
          <w:szCs w:val="24"/>
        </w:rPr>
      </w:pPr>
      <w:r>
        <w:rPr>
          <w:rFonts w:ascii="Tahoma" w:hAnsi="Tahoma" w:cs="Tahoma"/>
          <w:sz w:val="24"/>
          <w:szCs w:val="24"/>
        </w:rPr>
        <w:t xml:space="preserve">Authors completed writing all chapters and appendixes. Dr. Gordon Dutton and Helen St. Clair Tracy read the chapters and made some suggestions. The book has been proofread by a research assistant and turned over to InGrid Designs for graphic design and layout. </w:t>
      </w:r>
    </w:p>
    <w:p w14:paraId="6155E337" w14:textId="77777777" w:rsidR="00854C21" w:rsidRPr="004E1FDC" w:rsidRDefault="00854C21" w:rsidP="00854C21">
      <w:pPr>
        <w:spacing w:line="240" w:lineRule="auto"/>
        <w:contextualSpacing/>
        <w:jc w:val="left"/>
        <w:rPr>
          <w:rFonts w:ascii="Tahoma" w:hAnsi="Tahoma" w:cs="Tahoma"/>
          <w:sz w:val="24"/>
          <w:szCs w:val="24"/>
        </w:rPr>
      </w:pPr>
    </w:p>
    <w:p w14:paraId="36FAB0FD" w14:textId="77777777" w:rsidR="00854C21" w:rsidRDefault="00854C21" w:rsidP="00854C21">
      <w:pPr>
        <w:spacing w:line="240" w:lineRule="auto"/>
        <w:contextualSpacing/>
        <w:jc w:val="left"/>
        <w:rPr>
          <w:rFonts w:ascii="Tahoma" w:hAnsi="Tahoma" w:cs="Tahoma"/>
          <w:sz w:val="24"/>
          <w:szCs w:val="24"/>
          <w:u w:val="single"/>
        </w:rPr>
      </w:pPr>
      <w:r>
        <w:rPr>
          <w:rFonts w:ascii="Tahoma" w:hAnsi="Tahoma" w:cs="Tahoma"/>
          <w:sz w:val="24"/>
          <w:szCs w:val="24"/>
          <w:u w:val="single"/>
        </w:rPr>
        <w:t>Work planned for FY 2020</w:t>
      </w:r>
    </w:p>
    <w:p w14:paraId="4A64A4FD" w14:textId="77777777" w:rsidR="00854C21" w:rsidRPr="00854C21" w:rsidRDefault="00854C21" w:rsidP="00854C21">
      <w:pPr>
        <w:spacing w:after="0" w:line="240" w:lineRule="auto"/>
        <w:contextualSpacing/>
        <w:jc w:val="left"/>
        <w:rPr>
          <w:rFonts w:ascii="Tahoma" w:hAnsi="Tahoma" w:cs="Tahoma"/>
          <w:sz w:val="24"/>
          <w:szCs w:val="24"/>
        </w:rPr>
      </w:pPr>
      <w:r w:rsidRPr="00854C21">
        <w:rPr>
          <w:rFonts w:ascii="Tahoma" w:hAnsi="Tahoma" w:cs="Tahoma"/>
          <w:sz w:val="24"/>
          <w:szCs w:val="24"/>
        </w:rPr>
        <w:t>Staff will complete the following:</w:t>
      </w:r>
    </w:p>
    <w:p w14:paraId="121A57E7" w14:textId="77777777" w:rsidR="00854C21" w:rsidRDefault="00854C21" w:rsidP="00067CA3">
      <w:pPr>
        <w:pStyle w:val="ListParagraph"/>
        <w:numPr>
          <w:ilvl w:val="0"/>
          <w:numId w:val="272"/>
        </w:numPr>
        <w:spacing w:after="0" w:line="240" w:lineRule="auto"/>
        <w:jc w:val="left"/>
        <w:rPr>
          <w:rFonts w:ascii="Tahoma" w:hAnsi="Tahoma"/>
          <w:sz w:val="24"/>
          <w:szCs w:val="24"/>
        </w:rPr>
      </w:pPr>
      <w:r w:rsidRPr="00854C21">
        <w:rPr>
          <w:rFonts w:ascii="Tahoma" w:hAnsi="Tahoma"/>
          <w:sz w:val="24"/>
          <w:szCs w:val="24"/>
        </w:rPr>
        <w:t>Approve modifications</w:t>
      </w:r>
      <w:r>
        <w:rPr>
          <w:rFonts w:ascii="Tahoma" w:hAnsi="Tahoma"/>
          <w:sz w:val="24"/>
          <w:szCs w:val="24"/>
        </w:rPr>
        <w:t xml:space="preserve"> – Gate #4</w:t>
      </w:r>
    </w:p>
    <w:p w14:paraId="17AAF22A" w14:textId="77777777" w:rsidR="00854C21" w:rsidRDefault="00854C21" w:rsidP="00067CA3">
      <w:pPr>
        <w:pStyle w:val="ListParagraph"/>
        <w:numPr>
          <w:ilvl w:val="0"/>
          <w:numId w:val="272"/>
        </w:numPr>
        <w:spacing w:after="0" w:line="240" w:lineRule="auto"/>
        <w:jc w:val="left"/>
        <w:rPr>
          <w:rFonts w:ascii="Tahoma" w:hAnsi="Tahoma"/>
          <w:sz w:val="24"/>
          <w:szCs w:val="24"/>
        </w:rPr>
      </w:pPr>
      <w:r w:rsidRPr="00854C21">
        <w:rPr>
          <w:rFonts w:ascii="Tahoma" w:hAnsi="Tahoma"/>
          <w:sz w:val="24"/>
          <w:szCs w:val="24"/>
        </w:rPr>
        <w:t>Final Tooling – Stage #4</w:t>
      </w:r>
    </w:p>
    <w:p w14:paraId="14190668" w14:textId="77777777" w:rsidR="00854C21" w:rsidRDefault="00854C21" w:rsidP="00067CA3">
      <w:pPr>
        <w:pStyle w:val="ListParagraph"/>
        <w:numPr>
          <w:ilvl w:val="0"/>
          <w:numId w:val="272"/>
        </w:numPr>
        <w:spacing w:after="0" w:line="240" w:lineRule="auto"/>
        <w:jc w:val="left"/>
        <w:rPr>
          <w:rFonts w:ascii="Tahoma" w:hAnsi="Tahoma"/>
          <w:sz w:val="24"/>
          <w:szCs w:val="24"/>
        </w:rPr>
      </w:pPr>
      <w:r>
        <w:rPr>
          <w:rFonts w:ascii="Tahoma" w:hAnsi="Tahoma"/>
          <w:sz w:val="24"/>
          <w:szCs w:val="24"/>
        </w:rPr>
        <w:t>G</w:t>
      </w:r>
      <w:r w:rsidRPr="00854C21">
        <w:rPr>
          <w:rFonts w:ascii="Tahoma" w:hAnsi="Tahoma"/>
          <w:sz w:val="24"/>
          <w:szCs w:val="24"/>
        </w:rPr>
        <w:t>o to Production</w:t>
      </w:r>
      <w:r>
        <w:rPr>
          <w:rFonts w:ascii="Tahoma" w:hAnsi="Tahoma"/>
          <w:sz w:val="24"/>
          <w:szCs w:val="24"/>
        </w:rPr>
        <w:t xml:space="preserve"> – </w:t>
      </w:r>
      <w:r w:rsidRPr="00854C21">
        <w:rPr>
          <w:rFonts w:ascii="Tahoma" w:hAnsi="Tahoma"/>
          <w:sz w:val="24"/>
          <w:szCs w:val="24"/>
        </w:rPr>
        <w:t>Gate #5</w:t>
      </w:r>
    </w:p>
    <w:p w14:paraId="1F1792C2" w14:textId="77777777" w:rsidR="00854C21" w:rsidRDefault="00854C21" w:rsidP="00067CA3">
      <w:pPr>
        <w:pStyle w:val="ListParagraph"/>
        <w:numPr>
          <w:ilvl w:val="0"/>
          <w:numId w:val="272"/>
        </w:numPr>
        <w:spacing w:after="0" w:line="240" w:lineRule="auto"/>
        <w:jc w:val="left"/>
        <w:rPr>
          <w:rFonts w:ascii="Tahoma" w:hAnsi="Tahoma"/>
          <w:sz w:val="24"/>
          <w:szCs w:val="24"/>
        </w:rPr>
      </w:pPr>
      <w:r>
        <w:rPr>
          <w:rFonts w:ascii="Tahoma" w:hAnsi="Tahoma"/>
          <w:sz w:val="24"/>
          <w:szCs w:val="24"/>
        </w:rPr>
        <w:t>Production – Stage #5</w:t>
      </w:r>
    </w:p>
    <w:p w14:paraId="6665E12F" w14:textId="77777777" w:rsidR="000366C8" w:rsidRPr="00854C21" w:rsidRDefault="00854C21" w:rsidP="00067CA3">
      <w:pPr>
        <w:pStyle w:val="ListParagraph"/>
        <w:numPr>
          <w:ilvl w:val="0"/>
          <w:numId w:val="272"/>
        </w:numPr>
        <w:spacing w:after="0" w:line="240" w:lineRule="auto"/>
        <w:jc w:val="left"/>
        <w:rPr>
          <w:rFonts w:ascii="Tahoma" w:hAnsi="Tahoma"/>
          <w:sz w:val="24"/>
          <w:szCs w:val="24"/>
        </w:rPr>
      </w:pPr>
      <w:r w:rsidRPr="00854C21">
        <w:rPr>
          <w:rFonts w:ascii="Tahoma" w:hAnsi="Tahoma"/>
          <w:sz w:val="24"/>
          <w:szCs w:val="24"/>
        </w:rPr>
        <w:t>Go to Launc</w:t>
      </w:r>
      <w:r>
        <w:rPr>
          <w:rFonts w:ascii="Tahoma" w:hAnsi="Tahoma"/>
          <w:sz w:val="24"/>
          <w:szCs w:val="24"/>
        </w:rPr>
        <w:t xml:space="preserve">h – </w:t>
      </w:r>
      <w:r w:rsidRPr="00854C21">
        <w:rPr>
          <w:rFonts w:ascii="Tahoma" w:hAnsi="Tahoma"/>
          <w:sz w:val="24"/>
          <w:szCs w:val="24"/>
        </w:rPr>
        <w:t>Gate #6</w:t>
      </w:r>
    </w:p>
    <w:p w14:paraId="6D7CB791" w14:textId="77777777" w:rsidR="00B157A7" w:rsidRDefault="00B157A7" w:rsidP="00B157A7">
      <w:pPr>
        <w:pStyle w:val="Heading4"/>
      </w:pPr>
    </w:p>
    <w:p w14:paraId="649B1A4D" w14:textId="77777777" w:rsidR="00B157A7" w:rsidRPr="00BD45B2" w:rsidRDefault="00B157A7" w:rsidP="00B157A7">
      <w:pPr>
        <w:pStyle w:val="Heading4"/>
      </w:pPr>
      <w:bookmarkStart w:id="194" w:name="_Toc21943742"/>
      <w:r>
        <w:t>CVI: How I See</w:t>
      </w:r>
      <w:bookmarkEnd w:id="194"/>
    </w:p>
    <w:p w14:paraId="2D4CFA14" w14:textId="77777777" w:rsidR="00B157A7" w:rsidRPr="00BD45B2" w:rsidRDefault="00B157A7" w:rsidP="00B157A7">
      <w:pPr>
        <w:spacing w:after="0" w:line="240" w:lineRule="auto"/>
        <w:jc w:val="center"/>
        <w:rPr>
          <w:rFonts w:ascii="Tahoma" w:hAnsi="Tahoma" w:cs="Tahoma"/>
          <w:sz w:val="24"/>
          <w:szCs w:val="24"/>
        </w:rPr>
      </w:pPr>
      <w:r w:rsidRPr="00BD45B2">
        <w:rPr>
          <w:rFonts w:ascii="Tahoma" w:hAnsi="Tahoma" w:cs="Tahoma"/>
          <w:sz w:val="24"/>
          <w:szCs w:val="24"/>
        </w:rPr>
        <w:t>(</w:t>
      </w:r>
      <w:r>
        <w:rPr>
          <w:rFonts w:ascii="Tahoma" w:hAnsi="Tahoma" w:cs="Tahoma"/>
          <w:sz w:val="24"/>
          <w:szCs w:val="24"/>
        </w:rPr>
        <w:t>New</w:t>
      </w:r>
      <w:r w:rsidRPr="00BD45B2">
        <w:rPr>
          <w:rFonts w:ascii="Tahoma" w:hAnsi="Tahoma" w:cs="Tahoma"/>
          <w:sz w:val="24"/>
          <w:szCs w:val="24"/>
        </w:rPr>
        <w:t>)</w:t>
      </w:r>
    </w:p>
    <w:p w14:paraId="7D229FA3" w14:textId="77777777" w:rsidR="00B157A7" w:rsidRPr="00BD45B2" w:rsidRDefault="00B157A7" w:rsidP="00B157A7">
      <w:pPr>
        <w:spacing w:after="0" w:line="240" w:lineRule="auto"/>
        <w:contextualSpacing/>
        <w:jc w:val="left"/>
        <w:rPr>
          <w:rFonts w:ascii="Tahoma" w:hAnsi="Tahoma" w:cs="Tahoma"/>
          <w:sz w:val="24"/>
          <w:szCs w:val="24"/>
          <w:u w:val="single"/>
        </w:rPr>
      </w:pPr>
    </w:p>
    <w:p w14:paraId="34533045" w14:textId="77777777" w:rsidR="00B157A7" w:rsidRPr="00BD45B2" w:rsidRDefault="00B157A7" w:rsidP="00B157A7">
      <w:pPr>
        <w:spacing w:after="0" w:line="240" w:lineRule="auto"/>
        <w:contextualSpacing/>
        <w:jc w:val="left"/>
        <w:rPr>
          <w:rFonts w:ascii="Tahoma" w:hAnsi="Tahoma" w:cs="Tahoma"/>
          <w:sz w:val="24"/>
          <w:szCs w:val="24"/>
          <w:u w:val="single"/>
        </w:rPr>
      </w:pPr>
      <w:r w:rsidRPr="00BD45B2">
        <w:rPr>
          <w:rFonts w:ascii="Tahoma" w:hAnsi="Tahoma" w:cs="Tahoma"/>
          <w:sz w:val="24"/>
          <w:szCs w:val="24"/>
          <w:u w:val="single"/>
        </w:rPr>
        <w:t>Purpose</w:t>
      </w:r>
    </w:p>
    <w:p w14:paraId="766F8AE0" w14:textId="77777777" w:rsidR="00B157A7" w:rsidRPr="00BD45B2" w:rsidRDefault="00B157A7" w:rsidP="00B157A7">
      <w:pPr>
        <w:spacing w:after="0" w:line="240" w:lineRule="auto"/>
        <w:contextualSpacing/>
        <w:jc w:val="left"/>
        <w:rPr>
          <w:rFonts w:ascii="Tahoma" w:hAnsi="Tahoma" w:cs="Tahoma"/>
          <w:sz w:val="24"/>
          <w:szCs w:val="24"/>
        </w:rPr>
      </w:pPr>
      <w:r w:rsidRPr="00BD45B2">
        <w:rPr>
          <w:rFonts w:ascii="Tahoma" w:hAnsi="Tahoma" w:cs="Tahoma"/>
          <w:sz w:val="24"/>
          <w:szCs w:val="24"/>
        </w:rPr>
        <w:t xml:space="preserve">To provide </w:t>
      </w:r>
      <w:r>
        <w:rPr>
          <w:rFonts w:ascii="Tahoma" w:hAnsi="Tahoma" w:cs="Tahoma"/>
          <w:sz w:val="24"/>
          <w:szCs w:val="24"/>
        </w:rPr>
        <w:t xml:space="preserve">parents and caregivers information about CVI through the child’s voice, in a book format that is entertaining and accessible for a young child diagnosed with CVI </w:t>
      </w:r>
    </w:p>
    <w:p w14:paraId="302F9BFA" w14:textId="77777777" w:rsidR="00B157A7" w:rsidRPr="00BD45B2" w:rsidRDefault="00B157A7" w:rsidP="00B157A7">
      <w:pPr>
        <w:spacing w:line="240" w:lineRule="auto"/>
        <w:contextualSpacing/>
        <w:jc w:val="left"/>
        <w:rPr>
          <w:rFonts w:ascii="Tahoma" w:hAnsi="Tahoma" w:cs="Tahoma"/>
          <w:sz w:val="24"/>
          <w:szCs w:val="24"/>
        </w:rPr>
      </w:pPr>
    </w:p>
    <w:p w14:paraId="2D7F8F2D" w14:textId="77777777" w:rsidR="00B157A7" w:rsidRPr="00BD45B2" w:rsidRDefault="00B157A7" w:rsidP="00B157A7">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Project Staff</w:t>
      </w:r>
    </w:p>
    <w:p w14:paraId="11A48485" w14:textId="77777777" w:rsidR="00B157A7" w:rsidRPr="00BD45B2" w:rsidRDefault="00B157A7" w:rsidP="00B157A7">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Susan Sullivan, CVI Project Leader</w:t>
      </w:r>
    </w:p>
    <w:p w14:paraId="6F7CAD9E" w14:textId="77777777" w:rsidR="00B157A7" w:rsidRPr="00BD45B2" w:rsidRDefault="00B157A7" w:rsidP="00B157A7">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Leasha Twyman, Research Assistant</w:t>
      </w:r>
    </w:p>
    <w:p w14:paraId="1D1D754B" w14:textId="77777777" w:rsidR="00B157A7" w:rsidRPr="00BD45B2" w:rsidRDefault="00B157A7" w:rsidP="00B157A7">
      <w:pPr>
        <w:widowControl/>
        <w:shd w:val="clear" w:color="auto" w:fill="FFFFFF"/>
        <w:adjustRightInd/>
        <w:spacing w:after="0" w:line="240" w:lineRule="auto"/>
        <w:contextualSpacing/>
        <w:jc w:val="left"/>
        <w:textAlignment w:val="auto"/>
        <w:rPr>
          <w:rFonts w:ascii="Tahoma" w:hAnsi="Tahoma" w:cs="Tahoma"/>
          <w:sz w:val="24"/>
          <w:szCs w:val="24"/>
        </w:rPr>
      </w:pPr>
      <w:r w:rsidRPr="00BD45B2">
        <w:rPr>
          <w:rFonts w:ascii="Tahoma" w:hAnsi="Tahoma" w:cs="Tahoma"/>
          <w:sz w:val="24"/>
          <w:szCs w:val="24"/>
        </w:rPr>
        <w:t xml:space="preserve">Frank Hayden, </w:t>
      </w:r>
      <w:r w:rsidRPr="00BD45B2">
        <w:rPr>
          <w:rFonts w:ascii="Tahoma" w:hAnsi="Tahoma" w:cs="Tahoma"/>
          <w:sz w:val="24"/>
          <w:szCs w:val="20"/>
        </w:rPr>
        <w:t>Director of Technical &amp; Manufacturing Research</w:t>
      </w:r>
    </w:p>
    <w:p w14:paraId="0E29917F" w14:textId="77777777" w:rsidR="00B157A7" w:rsidRPr="00BD45B2" w:rsidRDefault="00B157A7" w:rsidP="00B157A7">
      <w:pPr>
        <w:widowControl/>
        <w:shd w:val="clear" w:color="auto" w:fill="FFFFFF"/>
        <w:adjustRightInd/>
        <w:spacing w:after="0" w:line="240" w:lineRule="auto"/>
        <w:contextualSpacing/>
        <w:jc w:val="left"/>
        <w:textAlignment w:val="auto"/>
        <w:rPr>
          <w:rFonts w:ascii="Tahoma" w:hAnsi="Tahoma" w:cs="Tahoma"/>
          <w:sz w:val="24"/>
          <w:szCs w:val="24"/>
        </w:rPr>
      </w:pPr>
      <w:r w:rsidRPr="00BD45B2">
        <w:rPr>
          <w:rFonts w:ascii="Tahoma" w:hAnsi="Tahoma" w:cs="Tahoma"/>
          <w:sz w:val="24"/>
          <w:szCs w:val="24"/>
        </w:rPr>
        <w:t xml:space="preserve">Andrew Moulton, Manager of Technical &amp; Manufacturing Research </w:t>
      </w:r>
    </w:p>
    <w:p w14:paraId="6BBF610B" w14:textId="77777777" w:rsidR="00B157A7" w:rsidRDefault="00B157A7" w:rsidP="00B157A7">
      <w:pPr>
        <w:widowControl/>
        <w:shd w:val="clear" w:color="auto" w:fill="FFFFFF"/>
        <w:adjustRightInd/>
        <w:spacing w:after="0" w:line="240" w:lineRule="auto"/>
        <w:contextualSpacing/>
        <w:jc w:val="left"/>
        <w:textAlignment w:val="auto"/>
        <w:rPr>
          <w:rFonts w:ascii="Tahoma" w:hAnsi="Tahoma" w:cs="Tahoma"/>
          <w:sz w:val="24"/>
          <w:szCs w:val="24"/>
        </w:rPr>
      </w:pPr>
      <w:r>
        <w:rPr>
          <w:rFonts w:ascii="Tahoma" w:hAnsi="Tahoma" w:cs="Tahoma"/>
          <w:sz w:val="24"/>
          <w:szCs w:val="24"/>
        </w:rPr>
        <w:t>Andrew Dakin</w:t>
      </w:r>
      <w:r w:rsidRPr="00BD45B2">
        <w:rPr>
          <w:rFonts w:ascii="Tahoma" w:hAnsi="Tahoma" w:cs="Tahoma"/>
          <w:sz w:val="24"/>
          <w:szCs w:val="24"/>
        </w:rPr>
        <w:t>, Manufacturing Specialist</w:t>
      </w:r>
    </w:p>
    <w:p w14:paraId="27FACDC5" w14:textId="77777777" w:rsidR="00B157A7" w:rsidRPr="00BD45B2" w:rsidRDefault="00B157A7" w:rsidP="00B157A7">
      <w:pPr>
        <w:widowControl/>
        <w:shd w:val="clear" w:color="auto" w:fill="FFFFFF"/>
        <w:adjustRightInd/>
        <w:spacing w:after="0" w:line="240" w:lineRule="auto"/>
        <w:contextualSpacing/>
        <w:jc w:val="left"/>
        <w:textAlignment w:val="auto"/>
        <w:rPr>
          <w:rFonts w:ascii="Tahoma" w:hAnsi="Tahoma" w:cs="Tahoma"/>
          <w:sz w:val="24"/>
          <w:szCs w:val="24"/>
        </w:rPr>
      </w:pPr>
      <w:r>
        <w:rPr>
          <w:rFonts w:ascii="Tahoma" w:hAnsi="Tahoma" w:cs="Tahoma"/>
          <w:sz w:val="24"/>
          <w:szCs w:val="24"/>
        </w:rPr>
        <w:t>Katherine Corcoran, Model Maker</w:t>
      </w:r>
    </w:p>
    <w:p w14:paraId="5BB4D243" w14:textId="77777777" w:rsidR="00B157A7" w:rsidRPr="00BD45B2" w:rsidRDefault="00B157A7" w:rsidP="00B157A7">
      <w:pPr>
        <w:widowControl/>
        <w:adjustRightInd/>
        <w:spacing w:after="0" w:line="240" w:lineRule="auto"/>
        <w:jc w:val="left"/>
        <w:textAlignment w:val="auto"/>
        <w:rPr>
          <w:rFonts w:ascii="Tahoma" w:eastAsia="Calibri" w:hAnsi="Tahoma" w:cs="Tahoma"/>
          <w:sz w:val="24"/>
          <w:szCs w:val="24"/>
        </w:rPr>
      </w:pPr>
      <w:r w:rsidRPr="00BD45B2">
        <w:rPr>
          <w:rFonts w:ascii="Tahoma" w:eastAsia="Calibri" w:hAnsi="Tahoma" w:cs="Tahoma"/>
          <w:sz w:val="24"/>
          <w:szCs w:val="24"/>
        </w:rPr>
        <w:t>Anthony D. Jones, Art Production/Design Manager</w:t>
      </w:r>
    </w:p>
    <w:p w14:paraId="42F32A0F" w14:textId="77777777" w:rsidR="00B157A7" w:rsidRPr="00BD45B2" w:rsidRDefault="00B157A7" w:rsidP="00B157A7">
      <w:pPr>
        <w:widowControl/>
        <w:adjustRightInd/>
        <w:spacing w:after="0" w:line="240" w:lineRule="auto"/>
        <w:jc w:val="left"/>
        <w:textAlignment w:val="auto"/>
        <w:rPr>
          <w:rFonts w:ascii="Tahoma" w:eastAsia="Calibri" w:hAnsi="Tahoma" w:cs="Tahoma"/>
          <w:sz w:val="24"/>
          <w:szCs w:val="24"/>
        </w:rPr>
      </w:pPr>
      <w:r w:rsidRPr="00426FA7">
        <w:rPr>
          <w:rFonts w:ascii="Tahoma" w:eastAsia="Calibri" w:hAnsi="Tahoma" w:cs="Tahoma"/>
          <w:sz w:val="24"/>
          <w:szCs w:val="24"/>
        </w:rPr>
        <w:t>Laura Greenwell, Graphic Designer</w:t>
      </w:r>
    </w:p>
    <w:p w14:paraId="05A15380" w14:textId="77777777" w:rsidR="00B157A7" w:rsidRPr="00BD45B2" w:rsidRDefault="00B157A7" w:rsidP="00B157A7">
      <w:pPr>
        <w:spacing w:line="240" w:lineRule="auto"/>
        <w:contextualSpacing/>
        <w:jc w:val="left"/>
        <w:rPr>
          <w:rFonts w:ascii="Tahoma" w:hAnsi="Tahoma" w:cs="Tahoma"/>
          <w:sz w:val="24"/>
          <w:szCs w:val="24"/>
        </w:rPr>
      </w:pPr>
      <w:r w:rsidRPr="00BD45B2">
        <w:rPr>
          <w:rFonts w:ascii="Tahoma" w:hAnsi="Tahoma" w:cs="Tahoma"/>
          <w:sz w:val="24"/>
          <w:szCs w:val="24"/>
        </w:rPr>
        <w:t xml:space="preserve"> </w:t>
      </w:r>
    </w:p>
    <w:p w14:paraId="190D0502" w14:textId="77777777" w:rsidR="00B157A7" w:rsidRPr="00BD45B2" w:rsidRDefault="00B157A7" w:rsidP="00B157A7">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Product Description</w:t>
      </w:r>
    </w:p>
    <w:p w14:paraId="2385D759" w14:textId="77777777" w:rsidR="00B157A7" w:rsidRDefault="00B157A7" w:rsidP="00B157A7">
      <w:pPr>
        <w:spacing w:line="240" w:lineRule="auto"/>
        <w:contextualSpacing/>
        <w:jc w:val="left"/>
        <w:rPr>
          <w:rFonts w:ascii="Tahoma" w:hAnsi="Tahoma" w:cs="Tahoma"/>
          <w:sz w:val="24"/>
          <w:szCs w:val="24"/>
        </w:rPr>
      </w:pPr>
      <w:r>
        <w:rPr>
          <w:rFonts w:ascii="Tahoma" w:hAnsi="Tahoma" w:cs="Tahoma"/>
          <w:sz w:val="24"/>
          <w:szCs w:val="24"/>
        </w:rPr>
        <w:t>This product will be a series of three board books:</w:t>
      </w:r>
    </w:p>
    <w:p w14:paraId="60A33EF5" w14:textId="77777777" w:rsidR="00B157A7" w:rsidRPr="00B157A7" w:rsidRDefault="00B157A7" w:rsidP="00B157A7">
      <w:pPr>
        <w:spacing w:line="240" w:lineRule="auto"/>
        <w:contextualSpacing/>
        <w:jc w:val="left"/>
        <w:rPr>
          <w:rFonts w:ascii="Tahoma" w:hAnsi="Tahoma" w:cs="Tahoma"/>
          <w:i/>
          <w:sz w:val="24"/>
          <w:szCs w:val="24"/>
        </w:rPr>
      </w:pPr>
      <w:r w:rsidRPr="00B157A7">
        <w:rPr>
          <w:rFonts w:ascii="Tahoma" w:hAnsi="Tahoma" w:cs="Tahoma"/>
          <w:i/>
          <w:sz w:val="24"/>
          <w:szCs w:val="24"/>
        </w:rPr>
        <w:t>CVI: How I See – Learning to Look</w:t>
      </w:r>
    </w:p>
    <w:p w14:paraId="71B31DBC" w14:textId="77777777" w:rsidR="00B157A7" w:rsidRPr="00B157A7" w:rsidRDefault="00B157A7" w:rsidP="00B157A7">
      <w:pPr>
        <w:spacing w:line="240" w:lineRule="auto"/>
        <w:contextualSpacing/>
        <w:jc w:val="left"/>
        <w:rPr>
          <w:rFonts w:ascii="Tahoma" w:hAnsi="Tahoma" w:cs="Tahoma"/>
          <w:i/>
          <w:sz w:val="24"/>
          <w:szCs w:val="24"/>
        </w:rPr>
      </w:pPr>
      <w:r w:rsidRPr="00B157A7">
        <w:rPr>
          <w:rFonts w:ascii="Tahoma" w:hAnsi="Tahoma" w:cs="Tahoma"/>
          <w:i/>
          <w:sz w:val="24"/>
          <w:szCs w:val="24"/>
        </w:rPr>
        <w:t>CVI: How I See – Exploring</w:t>
      </w:r>
    </w:p>
    <w:p w14:paraId="7F88A23D" w14:textId="77777777" w:rsidR="00B157A7" w:rsidRPr="00B157A7" w:rsidRDefault="00B157A7" w:rsidP="00B157A7">
      <w:pPr>
        <w:spacing w:line="240" w:lineRule="auto"/>
        <w:contextualSpacing/>
        <w:jc w:val="left"/>
        <w:rPr>
          <w:rFonts w:ascii="Tahoma" w:hAnsi="Tahoma" w:cs="Tahoma"/>
          <w:i/>
          <w:sz w:val="24"/>
          <w:szCs w:val="24"/>
        </w:rPr>
      </w:pPr>
      <w:r w:rsidRPr="00B157A7">
        <w:rPr>
          <w:rFonts w:ascii="Tahoma" w:hAnsi="Tahoma" w:cs="Tahoma"/>
          <w:i/>
          <w:sz w:val="24"/>
          <w:szCs w:val="24"/>
        </w:rPr>
        <w:t>CVI: How I See – Looking to Learn</w:t>
      </w:r>
    </w:p>
    <w:p w14:paraId="37C5028F" w14:textId="77777777" w:rsidR="00B157A7" w:rsidRPr="00BD45B2" w:rsidRDefault="00B157A7" w:rsidP="00B157A7">
      <w:pPr>
        <w:spacing w:line="240" w:lineRule="auto"/>
        <w:contextualSpacing/>
        <w:jc w:val="left"/>
        <w:rPr>
          <w:rFonts w:ascii="Tahoma" w:hAnsi="Tahoma" w:cs="Tahoma"/>
          <w:sz w:val="24"/>
          <w:szCs w:val="24"/>
        </w:rPr>
      </w:pPr>
    </w:p>
    <w:p w14:paraId="1C00004B" w14:textId="77777777" w:rsidR="00B157A7" w:rsidRPr="00BD45B2" w:rsidRDefault="00B157A7" w:rsidP="00B157A7">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Background</w:t>
      </w:r>
    </w:p>
    <w:p w14:paraId="4717F6A4" w14:textId="77777777" w:rsidR="00B157A7" w:rsidRDefault="00B157A7" w:rsidP="00B157A7">
      <w:pPr>
        <w:spacing w:line="240" w:lineRule="auto"/>
        <w:contextualSpacing/>
        <w:jc w:val="left"/>
        <w:rPr>
          <w:rFonts w:ascii="Tahoma" w:hAnsi="Tahoma" w:cs="Tahoma"/>
          <w:sz w:val="24"/>
          <w:szCs w:val="24"/>
        </w:rPr>
      </w:pPr>
      <w:r>
        <w:rPr>
          <w:rFonts w:ascii="Tahoma" w:hAnsi="Tahoma" w:cs="Tahoma"/>
          <w:sz w:val="24"/>
          <w:szCs w:val="24"/>
        </w:rPr>
        <w:t>The p</w:t>
      </w:r>
      <w:r w:rsidRPr="00BD45B2">
        <w:rPr>
          <w:rFonts w:ascii="Tahoma" w:hAnsi="Tahoma" w:cs="Tahoma"/>
          <w:sz w:val="24"/>
          <w:szCs w:val="24"/>
        </w:rPr>
        <w:t xml:space="preserve">roduct was submitted in </w:t>
      </w:r>
      <w:r>
        <w:rPr>
          <w:rFonts w:ascii="Tahoma" w:hAnsi="Tahoma" w:cs="Tahoma"/>
          <w:sz w:val="24"/>
          <w:szCs w:val="24"/>
        </w:rPr>
        <w:t xml:space="preserve">December 2017. It </w:t>
      </w:r>
      <w:r w:rsidRPr="00BD45B2">
        <w:rPr>
          <w:rFonts w:ascii="Tahoma" w:hAnsi="Tahoma" w:cs="Tahoma"/>
          <w:sz w:val="24"/>
          <w:szCs w:val="24"/>
        </w:rPr>
        <w:t xml:space="preserve">passed through the Product </w:t>
      </w:r>
      <w:r>
        <w:rPr>
          <w:rFonts w:ascii="Tahoma" w:hAnsi="Tahoma" w:cs="Tahoma"/>
          <w:sz w:val="24"/>
          <w:szCs w:val="24"/>
        </w:rPr>
        <w:t>Ideation Committee (PIC)</w:t>
      </w:r>
      <w:r w:rsidRPr="00BD45B2">
        <w:rPr>
          <w:rFonts w:ascii="Tahoma" w:hAnsi="Tahoma" w:cs="Tahoma"/>
          <w:sz w:val="24"/>
          <w:szCs w:val="24"/>
        </w:rPr>
        <w:t xml:space="preserve"> in </w:t>
      </w:r>
      <w:r>
        <w:rPr>
          <w:rFonts w:ascii="Tahoma" w:hAnsi="Tahoma" w:cs="Tahoma"/>
          <w:sz w:val="24"/>
          <w:szCs w:val="24"/>
        </w:rPr>
        <w:t xml:space="preserve">February 2018 with a matrix score of 67. The Gate #2 meeting was held in January 2019. The books were approved to move to Stage #2 prototype development with a matrix score of 65. The project leader created rough drafts of the three books and submitted them to three expert reviewers in April 2019. Suggestions were implemented in the book design. The Gate #3 meeting to approve the books for prototype was held </w:t>
      </w:r>
      <w:r w:rsidR="00FA4E12">
        <w:rPr>
          <w:rFonts w:ascii="Tahoma" w:hAnsi="Tahoma" w:cs="Tahoma"/>
          <w:sz w:val="24"/>
          <w:szCs w:val="24"/>
        </w:rPr>
        <w:t xml:space="preserve">in </w:t>
      </w:r>
      <w:r>
        <w:rPr>
          <w:rFonts w:ascii="Tahoma" w:hAnsi="Tahoma" w:cs="Tahoma"/>
          <w:sz w:val="24"/>
          <w:szCs w:val="24"/>
        </w:rPr>
        <w:t xml:space="preserve">June 2019. </w:t>
      </w:r>
    </w:p>
    <w:p w14:paraId="7D5DD0A9" w14:textId="77777777" w:rsidR="00B157A7" w:rsidRPr="00BD45B2" w:rsidRDefault="00B157A7" w:rsidP="00B157A7">
      <w:pPr>
        <w:spacing w:line="240" w:lineRule="auto"/>
        <w:contextualSpacing/>
        <w:jc w:val="left"/>
        <w:rPr>
          <w:rFonts w:ascii="Tahoma" w:hAnsi="Tahoma" w:cs="Tahoma"/>
          <w:sz w:val="24"/>
          <w:szCs w:val="24"/>
        </w:rPr>
      </w:pPr>
    </w:p>
    <w:p w14:paraId="131AD07E" w14:textId="77777777" w:rsidR="00B157A7" w:rsidRPr="00BD45B2" w:rsidRDefault="00B157A7" w:rsidP="00B157A7">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Relevance</w:t>
      </w:r>
    </w:p>
    <w:p w14:paraId="06BD373C" w14:textId="77777777" w:rsidR="00B157A7" w:rsidRPr="00BD45B2" w:rsidRDefault="00B157A7" w:rsidP="00B157A7">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sz w:val="24"/>
          <w:szCs w:val="24"/>
        </w:rPr>
        <w:t>This set of three books is being created for young children diagnosed with CVI and their caregivers. The words are for the reader, told through the child’s voice, explaining his</w:t>
      </w:r>
      <w:r w:rsidR="00FA4E12">
        <w:rPr>
          <w:rFonts w:ascii="Tahoma" w:hAnsi="Tahoma" w:cs="Tahoma"/>
          <w:sz w:val="24"/>
          <w:szCs w:val="24"/>
        </w:rPr>
        <w:t>/her</w:t>
      </w:r>
      <w:r>
        <w:rPr>
          <w:rFonts w:ascii="Tahoma" w:hAnsi="Tahoma" w:cs="Tahoma"/>
          <w:sz w:val="24"/>
          <w:szCs w:val="24"/>
        </w:rPr>
        <w:t xml:space="preserve"> CVI vision. The interactive components of the books are for the child, both for visual </w:t>
      </w:r>
      <w:r w:rsidR="00FA4E12">
        <w:rPr>
          <w:rFonts w:ascii="Tahoma" w:hAnsi="Tahoma" w:cs="Tahoma"/>
          <w:sz w:val="24"/>
          <w:szCs w:val="24"/>
        </w:rPr>
        <w:t>interest and as a tool for play-</w:t>
      </w:r>
      <w:r>
        <w:rPr>
          <w:rFonts w:ascii="Tahoma" w:hAnsi="Tahoma" w:cs="Tahoma"/>
          <w:sz w:val="24"/>
          <w:szCs w:val="24"/>
        </w:rPr>
        <w:t>based assessment, offering insight into the child’s preferred colors, attention to movement, and understanding of concepts.</w:t>
      </w:r>
    </w:p>
    <w:p w14:paraId="23FCBAE3" w14:textId="77777777" w:rsidR="00B157A7" w:rsidRPr="00BD45B2" w:rsidRDefault="00B157A7" w:rsidP="00B157A7">
      <w:pPr>
        <w:spacing w:line="240" w:lineRule="auto"/>
        <w:contextualSpacing/>
        <w:jc w:val="left"/>
        <w:rPr>
          <w:rFonts w:ascii="Tahoma" w:hAnsi="Tahoma" w:cs="Tahoma"/>
          <w:sz w:val="24"/>
          <w:szCs w:val="24"/>
        </w:rPr>
      </w:pPr>
    </w:p>
    <w:p w14:paraId="319A51E2" w14:textId="77777777" w:rsidR="00B157A7" w:rsidRPr="00BD45B2" w:rsidRDefault="00B157A7" w:rsidP="00B157A7">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Research</w:t>
      </w:r>
    </w:p>
    <w:p w14:paraId="08442685" w14:textId="77777777" w:rsidR="00B157A7" w:rsidRDefault="00B157A7" w:rsidP="00B157A7">
      <w:pPr>
        <w:spacing w:line="240" w:lineRule="auto"/>
        <w:contextualSpacing/>
        <w:jc w:val="left"/>
        <w:rPr>
          <w:rFonts w:ascii="Tahoma" w:hAnsi="Tahoma" w:cs="Tahoma"/>
          <w:sz w:val="24"/>
          <w:szCs w:val="24"/>
        </w:rPr>
      </w:pPr>
      <w:r>
        <w:rPr>
          <w:rFonts w:ascii="Tahoma" w:hAnsi="Tahoma" w:cs="Tahoma"/>
          <w:sz w:val="24"/>
          <w:szCs w:val="24"/>
        </w:rPr>
        <w:t xml:space="preserve">The project leader created the three books and submitted them to three expert reviewers in April 2019. Suggestions were implemented in the book design. </w:t>
      </w:r>
    </w:p>
    <w:p w14:paraId="39866082" w14:textId="77777777" w:rsidR="00B157A7" w:rsidRPr="00116395" w:rsidRDefault="00B157A7" w:rsidP="00B157A7">
      <w:pPr>
        <w:spacing w:line="240" w:lineRule="auto"/>
        <w:contextualSpacing/>
        <w:jc w:val="left"/>
        <w:rPr>
          <w:rFonts w:ascii="Tahoma" w:hAnsi="Tahoma" w:cs="Tahoma"/>
          <w:sz w:val="24"/>
          <w:szCs w:val="24"/>
          <w:highlight w:val="yellow"/>
        </w:rPr>
      </w:pPr>
    </w:p>
    <w:p w14:paraId="73312ACC" w14:textId="77777777" w:rsidR="00B157A7" w:rsidRPr="00BD45B2" w:rsidRDefault="00B157A7" w:rsidP="00B157A7">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Work during FY 201</w:t>
      </w:r>
      <w:r>
        <w:rPr>
          <w:rFonts w:ascii="Tahoma" w:hAnsi="Tahoma" w:cs="Tahoma"/>
          <w:sz w:val="24"/>
          <w:szCs w:val="24"/>
          <w:u w:val="single"/>
        </w:rPr>
        <w:t>9</w:t>
      </w:r>
    </w:p>
    <w:p w14:paraId="4043D091" w14:textId="77777777" w:rsidR="00B157A7" w:rsidRPr="008B75CA" w:rsidRDefault="00FA4E12" w:rsidP="00B157A7">
      <w:pPr>
        <w:spacing w:line="240" w:lineRule="auto"/>
        <w:contextualSpacing/>
        <w:jc w:val="left"/>
        <w:rPr>
          <w:rFonts w:ascii="Tahoma" w:hAnsi="Tahoma" w:cs="Tahoma"/>
          <w:sz w:val="24"/>
          <w:szCs w:val="24"/>
        </w:rPr>
      </w:pPr>
      <w:r>
        <w:rPr>
          <w:rFonts w:ascii="Tahoma" w:hAnsi="Tahoma" w:cs="Tahoma"/>
          <w:sz w:val="24"/>
          <w:szCs w:val="24"/>
        </w:rPr>
        <w:t>The p</w:t>
      </w:r>
      <w:r w:rsidR="00B157A7">
        <w:rPr>
          <w:rFonts w:ascii="Tahoma" w:hAnsi="Tahoma" w:cs="Tahoma"/>
          <w:sz w:val="24"/>
          <w:szCs w:val="24"/>
        </w:rPr>
        <w:t>roject leader created a mock prototype. Expert reviewers explored the books and completed a survey of suggestions for modifications. In June 2019, a CVI Workgroup spent time with the mock prototype and made suggestions for changes.</w:t>
      </w:r>
      <w:r>
        <w:rPr>
          <w:rFonts w:ascii="Tahoma" w:hAnsi="Tahoma" w:cs="Tahoma"/>
          <w:sz w:val="24"/>
          <w:szCs w:val="24"/>
        </w:rPr>
        <w:t xml:space="preserve"> These c</w:t>
      </w:r>
      <w:r w:rsidR="00B157A7">
        <w:rPr>
          <w:rFonts w:ascii="Tahoma" w:hAnsi="Tahoma" w:cs="Tahoma"/>
          <w:sz w:val="24"/>
          <w:szCs w:val="24"/>
        </w:rPr>
        <w:t>hanges were implemented</w:t>
      </w:r>
      <w:r>
        <w:rPr>
          <w:rFonts w:ascii="Tahoma" w:hAnsi="Tahoma" w:cs="Tahoma"/>
          <w:sz w:val="24"/>
          <w:szCs w:val="24"/>
        </w:rPr>
        <w:t>,</w:t>
      </w:r>
      <w:r w:rsidR="00B157A7">
        <w:rPr>
          <w:rFonts w:ascii="Tahoma" w:hAnsi="Tahoma" w:cs="Tahoma"/>
          <w:sz w:val="24"/>
          <w:szCs w:val="24"/>
        </w:rPr>
        <w:t xml:space="preserve"> and a Gate #3 meeting was held to move toward creating official prototypes.</w:t>
      </w:r>
    </w:p>
    <w:p w14:paraId="04A51948" w14:textId="77777777" w:rsidR="00B157A7" w:rsidRPr="00BD45B2" w:rsidRDefault="00B157A7" w:rsidP="00B157A7">
      <w:pPr>
        <w:spacing w:line="240" w:lineRule="auto"/>
        <w:contextualSpacing/>
        <w:jc w:val="left"/>
        <w:rPr>
          <w:rFonts w:ascii="Tahoma" w:hAnsi="Tahoma" w:cs="Tahoma"/>
          <w:sz w:val="24"/>
          <w:szCs w:val="24"/>
          <w:u w:val="single"/>
        </w:rPr>
      </w:pPr>
    </w:p>
    <w:p w14:paraId="4CC78106" w14:textId="77777777" w:rsidR="00B157A7" w:rsidRDefault="00B157A7" w:rsidP="00B157A7">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Work planned for FY 20</w:t>
      </w:r>
      <w:r>
        <w:rPr>
          <w:rFonts w:ascii="Tahoma" w:hAnsi="Tahoma" w:cs="Tahoma"/>
          <w:sz w:val="24"/>
          <w:szCs w:val="24"/>
          <w:u w:val="single"/>
        </w:rPr>
        <w:t>20</w:t>
      </w:r>
    </w:p>
    <w:p w14:paraId="1CADA0EB" w14:textId="77777777" w:rsidR="00FA4E12" w:rsidRDefault="00FA4E12" w:rsidP="00FA4E12">
      <w:pPr>
        <w:spacing w:after="0" w:line="240" w:lineRule="auto"/>
        <w:contextualSpacing/>
        <w:jc w:val="left"/>
        <w:rPr>
          <w:rFonts w:ascii="Tahoma" w:hAnsi="Tahoma" w:cs="Tahoma"/>
          <w:sz w:val="24"/>
          <w:szCs w:val="24"/>
        </w:rPr>
      </w:pPr>
      <w:r>
        <w:rPr>
          <w:rFonts w:ascii="Tahoma" w:hAnsi="Tahoma" w:cs="Tahoma"/>
          <w:sz w:val="24"/>
          <w:szCs w:val="24"/>
        </w:rPr>
        <w:t>Staff will complete the following:</w:t>
      </w:r>
    </w:p>
    <w:p w14:paraId="4C0313C3" w14:textId="77777777" w:rsidR="00FA4E12" w:rsidRDefault="00FA4E12" w:rsidP="00067CA3">
      <w:pPr>
        <w:pStyle w:val="ListParagraph"/>
        <w:numPr>
          <w:ilvl w:val="0"/>
          <w:numId w:val="273"/>
        </w:numPr>
        <w:spacing w:after="0" w:line="240" w:lineRule="auto"/>
        <w:jc w:val="left"/>
        <w:rPr>
          <w:rFonts w:ascii="Tahoma" w:hAnsi="Tahoma"/>
          <w:sz w:val="24"/>
          <w:szCs w:val="24"/>
        </w:rPr>
      </w:pPr>
      <w:r w:rsidRPr="00FA4E12">
        <w:rPr>
          <w:rFonts w:ascii="Tahoma" w:hAnsi="Tahoma"/>
          <w:sz w:val="24"/>
          <w:szCs w:val="24"/>
        </w:rPr>
        <w:t>Field-testing</w:t>
      </w:r>
      <w:r>
        <w:rPr>
          <w:rFonts w:ascii="Tahoma" w:hAnsi="Tahoma"/>
          <w:sz w:val="24"/>
          <w:szCs w:val="24"/>
        </w:rPr>
        <w:t xml:space="preserve"> – </w:t>
      </w:r>
      <w:r w:rsidR="00B157A7" w:rsidRPr="00FA4E12">
        <w:rPr>
          <w:rFonts w:ascii="Tahoma" w:hAnsi="Tahoma"/>
          <w:sz w:val="24"/>
          <w:szCs w:val="24"/>
        </w:rPr>
        <w:t>Stage #3</w:t>
      </w:r>
      <w:r>
        <w:rPr>
          <w:rFonts w:ascii="Tahoma" w:hAnsi="Tahoma"/>
          <w:sz w:val="24"/>
          <w:szCs w:val="24"/>
        </w:rPr>
        <w:t xml:space="preserve"> </w:t>
      </w:r>
    </w:p>
    <w:p w14:paraId="2D1A091E" w14:textId="77777777" w:rsidR="00FA4E12" w:rsidRDefault="00FA4E12" w:rsidP="00067CA3">
      <w:pPr>
        <w:pStyle w:val="ListParagraph"/>
        <w:numPr>
          <w:ilvl w:val="0"/>
          <w:numId w:val="273"/>
        </w:numPr>
        <w:spacing w:after="0" w:line="240" w:lineRule="auto"/>
        <w:jc w:val="left"/>
        <w:rPr>
          <w:rFonts w:ascii="Tahoma" w:hAnsi="Tahoma"/>
          <w:sz w:val="24"/>
          <w:szCs w:val="24"/>
        </w:rPr>
      </w:pPr>
      <w:r>
        <w:rPr>
          <w:rFonts w:ascii="Tahoma" w:hAnsi="Tahoma"/>
          <w:sz w:val="24"/>
          <w:szCs w:val="24"/>
        </w:rPr>
        <w:t>Approve modifications  ̶  Gate #4</w:t>
      </w:r>
    </w:p>
    <w:p w14:paraId="5ADC7F3E" w14:textId="77777777" w:rsidR="00FA4E12" w:rsidRDefault="00FA4E12" w:rsidP="00067CA3">
      <w:pPr>
        <w:pStyle w:val="ListParagraph"/>
        <w:numPr>
          <w:ilvl w:val="0"/>
          <w:numId w:val="273"/>
        </w:numPr>
        <w:spacing w:after="0" w:line="240" w:lineRule="auto"/>
        <w:jc w:val="left"/>
        <w:rPr>
          <w:rFonts w:ascii="Tahoma" w:hAnsi="Tahoma"/>
          <w:sz w:val="24"/>
          <w:szCs w:val="24"/>
        </w:rPr>
      </w:pPr>
      <w:r>
        <w:rPr>
          <w:rFonts w:ascii="Tahoma" w:hAnsi="Tahoma"/>
          <w:sz w:val="24"/>
          <w:szCs w:val="24"/>
        </w:rPr>
        <w:t xml:space="preserve">Final Tooling – </w:t>
      </w:r>
      <w:r w:rsidR="00B157A7" w:rsidRPr="00FA4E12">
        <w:rPr>
          <w:rFonts w:ascii="Tahoma" w:hAnsi="Tahoma"/>
          <w:sz w:val="24"/>
          <w:szCs w:val="24"/>
        </w:rPr>
        <w:t>Stage #4</w:t>
      </w:r>
    </w:p>
    <w:p w14:paraId="580A41F7" w14:textId="77777777" w:rsidR="00FA4E12" w:rsidRDefault="00B157A7" w:rsidP="00067CA3">
      <w:pPr>
        <w:pStyle w:val="ListParagraph"/>
        <w:numPr>
          <w:ilvl w:val="0"/>
          <w:numId w:val="273"/>
        </w:numPr>
        <w:spacing w:after="0" w:line="240" w:lineRule="auto"/>
        <w:jc w:val="left"/>
        <w:rPr>
          <w:rFonts w:ascii="Tahoma" w:hAnsi="Tahoma"/>
          <w:sz w:val="24"/>
          <w:szCs w:val="24"/>
        </w:rPr>
      </w:pPr>
      <w:r w:rsidRPr="00FA4E12">
        <w:rPr>
          <w:rFonts w:ascii="Tahoma" w:hAnsi="Tahoma"/>
          <w:sz w:val="24"/>
          <w:szCs w:val="24"/>
        </w:rPr>
        <w:t>Go to Production</w:t>
      </w:r>
      <w:r w:rsidR="00FA4E12" w:rsidRPr="00FA4E12">
        <w:rPr>
          <w:rFonts w:ascii="Tahoma" w:hAnsi="Tahoma"/>
          <w:sz w:val="24"/>
          <w:szCs w:val="24"/>
        </w:rPr>
        <w:t xml:space="preserve"> – </w:t>
      </w:r>
      <w:r w:rsidRPr="00FA4E12">
        <w:rPr>
          <w:rFonts w:ascii="Tahoma" w:hAnsi="Tahoma"/>
          <w:sz w:val="24"/>
          <w:szCs w:val="24"/>
        </w:rPr>
        <w:t>Gate #5</w:t>
      </w:r>
    </w:p>
    <w:p w14:paraId="1C9195C5" w14:textId="77777777" w:rsidR="00FA4E12" w:rsidRDefault="00B157A7" w:rsidP="00067CA3">
      <w:pPr>
        <w:pStyle w:val="ListParagraph"/>
        <w:numPr>
          <w:ilvl w:val="0"/>
          <w:numId w:val="273"/>
        </w:numPr>
        <w:spacing w:after="0" w:line="240" w:lineRule="auto"/>
        <w:jc w:val="left"/>
        <w:rPr>
          <w:rFonts w:ascii="Tahoma" w:hAnsi="Tahoma"/>
          <w:sz w:val="24"/>
          <w:szCs w:val="24"/>
        </w:rPr>
      </w:pPr>
      <w:r w:rsidRPr="00FA4E12">
        <w:rPr>
          <w:rFonts w:ascii="Tahoma" w:hAnsi="Tahoma"/>
          <w:sz w:val="24"/>
          <w:szCs w:val="24"/>
        </w:rPr>
        <w:t>Production</w:t>
      </w:r>
      <w:r w:rsidR="00FA4E12" w:rsidRPr="00FA4E12">
        <w:rPr>
          <w:rFonts w:ascii="Tahoma" w:hAnsi="Tahoma"/>
          <w:sz w:val="24"/>
          <w:szCs w:val="24"/>
        </w:rPr>
        <w:t xml:space="preserve"> – </w:t>
      </w:r>
      <w:r w:rsidR="00FA4E12">
        <w:rPr>
          <w:rFonts w:ascii="Tahoma" w:hAnsi="Tahoma"/>
          <w:sz w:val="24"/>
          <w:szCs w:val="24"/>
        </w:rPr>
        <w:t>Stage #5</w:t>
      </w:r>
    </w:p>
    <w:p w14:paraId="182B75C5" w14:textId="77777777" w:rsidR="00B157A7" w:rsidRPr="00FA4E12" w:rsidRDefault="00B157A7" w:rsidP="00067CA3">
      <w:pPr>
        <w:pStyle w:val="ListParagraph"/>
        <w:numPr>
          <w:ilvl w:val="0"/>
          <w:numId w:val="273"/>
        </w:numPr>
        <w:spacing w:after="0" w:line="240" w:lineRule="auto"/>
        <w:jc w:val="left"/>
        <w:rPr>
          <w:rFonts w:ascii="Tahoma" w:hAnsi="Tahoma"/>
          <w:sz w:val="24"/>
          <w:szCs w:val="24"/>
        </w:rPr>
      </w:pPr>
      <w:r w:rsidRPr="00FA4E12">
        <w:rPr>
          <w:rFonts w:ascii="Tahoma" w:hAnsi="Tahoma"/>
          <w:sz w:val="24"/>
          <w:szCs w:val="24"/>
        </w:rPr>
        <w:t>Go to Launch</w:t>
      </w:r>
      <w:r w:rsidR="00FA4E12">
        <w:rPr>
          <w:rFonts w:ascii="Tahoma" w:hAnsi="Tahoma"/>
          <w:sz w:val="24"/>
          <w:szCs w:val="24"/>
        </w:rPr>
        <w:t xml:space="preserve"> – </w:t>
      </w:r>
      <w:r w:rsidRPr="00FA4E12">
        <w:rPr>
          <w:rFonts w:ascii="Tahoma" w:hAnsi="Tahoma"/>
          <w:sz w:val="24"/>
          <w:szCs w:val="24"/>
        </w:rPr>
        <w:t>Gate #6</w:t>
      </w:r>
    </w:p>
    <w:p w14:paraId="5651B9D1" w14:textId="77777777" w:rsidR="00B157A7" w:rsidRPr="00FA4E12" w:rsidRDefault="00B157A7" w:rsidP="00854C21">
      <w:pPr>
        <w:spacing w:after="0"/>
        <w:contextualSpacing/>
        <w:jc w:val="left"/>
        <w:rPr>
          <w:snapToGrid w:val="0"/>
        </w:rPr>
      </w:pPr>
    </w:p>
    <w:p w14:paraId="18526A0F" w14:textId="77777777" w:rsidR="001729A5" w:rsidRPr="00FA4E12" w:rsidRDefault="001729A5" w:rsidP="00F964BE">
      <w:pPr>
        <w:pStyle w:val="Heading4"/>
        <w:rPr>
          <w:snapToGrid w:val="0"/>
        </w:rPr>
      </w:pPr>
      <w:bookmarkStart w:id="195" w:name="_Toc21943743"/>
      <w:r w:rsidRPr="00FA4E12">
        <w:rPr>
          <w:snapToGrid w:val="0"/>
        </w:rPr>
        <w:t>CVI Web site</w:t>
      </w:r>
      <w:bookmarkEnd w:id="195"/>
    </w:p>
    <w:p w14:paraId="2CBB80D7" w14:textId="77777777" w:rsidR="001729A5" w:rsidRPr="00FA4E12" w:rsidRDefault="001729A5" w:rsidP="00F964BE">
      <w:pPr>
        <w:spacing w:after="0" w:line="240" w:lineRule="auto"/>
        <w:jc w:val="center"/>
        <w:rPr>
          <w:rFonts w:ascii="Tahoma" w:hAnsi="Tahoma" w:cs="Tahoma"/>
          <w:sz w:val="24"/>
          <w:szCs w:val="20"/>
        </w:rPr>
      </w:pPr>
      <w:r w:rsidRPr="00FA4E12">
        <w:rPr>
          <w:rFonts w:ascii="Tahoma" w:hAnsi="Tahoma" w:cs="Tahoma"/>
          <w:sz w:val="24"/>
          <w:szCs w:val="20"/>
        </w:rPr>
        <w:t>(</w:t>
      </w:r>
      <w:r w:rsidR="00CB7536" w:rsidRPr="00FA4E12">
        <w:rPr>
          <w:rFonts w:ascii="Tahoma" w:hAnsi="Tahoma" w:cs="Tahoma"/>
          <w:sz w:val="24"/>
          <w:szCs w:val="20"/>
        </w:rPr>
        <w:t>Ongoing</w:t>
      </w:r>
      <w:r w:rsidRPr="00FA4E12">
        <w:rPr>
          <w:rFonts w:ascii="Tahoma" w:hAnsi="Tahoma" w:cs="Tahoma"/>
          <w:sz w:val="24"/>
          <w:szCs w:val="20"/>
        </w:rPr>
        <w:t>)</w:t>
      </w:r>
    </w:p>
    <w:p w14:paraId="304A8535" w14:textId="77777777" w:rsidR="001729A5" w:rsidRPr="00FA4E12" w:rsidRDefault="001729A5" w:rsidP="00F964BE">
      <w:pPr>
        <w:spacing w:after="0" w:line="240" w:lineRule="auto"/>
        <w:rPr>
          <w:rFonts w:ascii="Tahoma" w:hAnsi="Tahoma" w:cs="Tahoma"/>
          <w:sz w:val="24"/>
          <w:szCs w:val="20"/>
        </w:rPr>
      </w:pPr>
    </w:p>
    <w:p w14:paraId="35E51892" w14:textId="77777777" w:rsidR="001729A5" w:rsidRPr="00FA4E12" w:rsidRDefault="001729A5" w:rsidP="00F964BE">
      <w:pPr>
        <w:spacing w:after="0" w:line="240" w:lineRule="auto"/>
        <w:jc w:val="left"/>
        <w:rPr>
          <w:rFonts w:ascii="Tahoma" w:hAnsi="Tahoma" w:cs="Tahoma"/>
          <w:sz w:val="24"/>
          <w:szCs w:val="20"/>
          <w:u w:val="single"/>
        </w:rPr>
      </w:pPr>
      <w:r w:rsidRPr="00FA4E12">
        <w:rPr>
          <w:rFonts w:ascii="Tahoma" w:hAnsi="Tahoma" w:cs="Tahoma"/>
          <w:sz w:val="24"/>
          <w:szCs w:val="20"/>
          <w:u w:val="single"/>
        </w:rPr>
        <w:t>Purpose</w:t>
      </w:r>
    </w:p>
    <w:p w14:paraId="30EC7C78" w14:textId="77777777" w:rsidR="001729A5" w:rsidRPr="00FA4E12" w:rsidRDefault="00CB7536" w:rsidP="00F964BE">
      <w:pPr>
        <w:spacing w:after="0" w:line="240" w:lineRule="auto"/>
        <w:jc w:val="left"/>
        <w:rPr>
          <w:rFonts w:ascii="Tahoma" w:hAnsi="Tahoma" w:cs="Tahoma"/>
          <w:sz w:val="24"/>
          <w:szCs w:val="20"/>
        </w:rPr>
      </w:pPr>
      <w:r w:rsidRPr="00FA4E12">
        <w:rPr>
          <w:rFonts w:ascii="Tahoma" w:hAnsi="Tahoma" w:cs="Tahoma"/>
          <w:sz w:val="24"/>
          <w:szCs w:val="20"/>
        </w:rPr>
        <w:t xml:space="preserve">To provide a </w:t>
      </w:r>
      <w:r w:rsidR="000366C8" w:rsidRPr="00FA4E12">
        <w:rPr>
          <w:rFonts w:ascii="Tahoma" w:hAnsi="Tahoma" w:cs="Tahoma"/>
          <w:sz w:val="24"/>
          <w:szCs w:val="20"/>
        </w:rPr>
        <w:t>current resource for research articles, books, websites, blogs, strategies, and support for parents, teachers, university faculty, and students as we strive to learn more about cerebral/cortical visual impairment (</w:t>
      </w:r>
      <w:r w:rsidRPr="00FA4E12">
        <w:rPr>
          <w:rFonts w:ascii="Tahoma" w:hAnsi="Tahoma" w:cs="Tahoma"/>
          <w:sz w:val="24"/>
          <w:szCs w:val="20"/>
        </w:rPr>
        <w:t>CVI</w:t>
      </w:r>
      <w:r w:rsidR="000366C8" w:rsidRPr="00FA4E12">
        <w:rPr>
          <w:rFonts w:ascii="Tahoma" w:hAnsi="Tahoma" w:cs="Tahoma"/>
          <w:sz w:val="24"/>
          <w:szCs w:val="20"/>
        </w:rPr>
        <w:t>)</w:t>
      </w:r>
    </w:p>
    <w:p w14:paraId="7B6FE2DA" w14:textId="77777777" w:rsidR="00CB7536" w:rsidRPr="00FA4E12" w:rsidRDefault="00CB7536" w:rsidP="00F964BE">
      <w:pPr>
        <w:spacing w:after="0" w:line="240" w:lineRule="auto"/>
        <w:jc w:val="left"/>
        <w:rPr>
          <w:rFonts w:ascii="Tahoma" w:hAnsi="Tahoma" w:cs="Tahoma"/>
          <w:sz w:val="24"/>
          <w:szCs w:val="20"/>
        </w:rPr>
      </w:pPr>
    </w:p>
    <w:p w14:paraId="0E5ECE8B" w14:textId="77777777" w:rsidR="001729A5" w:rsidRPr="00FA4E12" w:rsidRDefault="001729A5" w:rsidP="00F964BE">
      <w:pPr>
        <w:spacing w:after="0" w:line="240" w:lineRule="auto"/>
        <w:jc w:val="left"/>
        <w:rPr>
          <w:rFonts w:ascii="Tahoma" w:hAnsi="Tahoma" w:cs="Tahoma"/>
          <w:sz w:val="24"/>
          <w:szCs w:val="20"/>
          <w:u w:val="single"/>
        </w:rPr>
      </w:pPr>
      <w:r w:rsidRPr="00FA4E12">
        <w:rPr>
          <w:rFonts w:ascii="Tahoma" w:hAnsi="Tahoma" w:cs="Tahoma"/>
          <w:sz w:val="24"/>
          <w:szCs w:val="20"/>
          <w:u w:val="single"/>
        </w:rPr>
        <w:t>Project Staff</w:t>
      </w:r>
    </w:p>
    <w:p w14:paraId="66265C06" w14:textId="77777777" w:rsidR="00CB7536" w:rsidRPr="00FA4E12" w:rsidRDefault="00CB7536" w:rsidP="00F964BE">
      <w:pPr>
        <w:spacing w:after="0" w:line="240" w:lineRule="auto"/>
        <w:jc w:val="left"/>
        <w:rPr>
          <w:rFonts w:ascii="Tahoma" w:hAnsi="Tahoma" w:cs="Tahoma"/>
          <w:sz w:val="24"/>
          <w:szCs w:val="24"/>
        </w:rPr>
      </w:pPr>
      <w:r w:rsidRPr="00FA4E12">
        <w:rPr>
          <w:rFonts w:ascii="Tahoma" w:hAnsi="Tahoma" w:cs="Tahoma"/>
          <w:sz w:val="24"/>
          <w:szCs w:val="24"/>
        </w:rPr>
        <w:t>Susan Sullivan, CVI Project Leader</w:t>
      </w:r>
    </w:p>
    <w:p w14:paraId="68A52E7D" w14:textId="77777777" w:rsidR="000366C8" w:rsidRPr="00FA4E12" w:rsidRDefault="000366C8" w:rsidP="00F964BE">
      <w:pPr>
        <w:spacing w:after="0" w:line="240" w:lineRule="auto"/>
        <w:jc w:val="left"/>
        <w:rPr>
          <w:rFonts w:ascii="Tahoma" w:hAnsi="Tahoma" w:cs="Tahoma"/>
          <w:sz w:val="24"/>
          <w:szCs w:val="24"/>
        </w:rPr>
      </w:pPr>
      <w:r w:rsidRPr="00FA4E12">
        <w:rPr>
          <w:rFonts w:ascii="Tahoma" w:hAnsi="Tahoma" w:cs="Tahoma"/>
          <w:sz w:val="24"/>
          <w:szCs w:val="24"/>
        </w:rPr>
        <w:t>Michael McDonald, Programmer</w:t>
      </w:r>
    </w:p>
    <w:p w14:paraId="23F56939" w14:textId="77777777" w:rsidR="008C0B92" w:rsidRPr="00FA4E12" w:rsidRDefault="008C0B92" w:rsidP="008C0B92">
      <w:pPr>
        <w:spacing w:after="0" w:line="240" w:lineRule="auto"/>
        <w:jc w:val="left"/>
        <w:rPr>
          <w:rFonts w:ascii="Tahoma" w:hAnsi="Tahoma" w:cs="Tahoma"/>
          <w:sz w:val="24"/>
          <w:szCs w:val="24"/>
        </w:rPr>
      </w:pPr>
      <w:r w:rsidRPr="00FA4E12">
        <w:rPr>
          <w:rFonts w:ascii="Tahoma" w:hAnsi="Tahoma" w:cs="Tahoma"/>
          <w:sz w:val="24"/>
          <w:szCs w:val="24"/>
        </w:rPr>
        <w:t>Leasha Twyman, Research Assistant</w:t>
      </w:r>
    </w:p>
    <w:p w14:paraId="18D27432" w14:textId="77777777" w:rsidR="00CB7536" w:rsidRPr="00FA4E12" w:rsidRDefault="00CB7536" w:rsidP="00F964BE">
      <w:pPr>
        <w:spacing w:after="0" w:line="240" w:lineRule="auto"/>
        <w:jc w:val="left"/>
        <w:rPr>
          <w:rFonts w:ascii="Tahoma" w:hAnsi="Tahoma" w:cs="Tahoma"/>
          <w:sz w:val="24"/>
          <w:szCs w:val="20"/>
        </w:rPr>
      </w:pPr>
    </w:p>
    <w:p w14:paraId="5CC05663" w14:textId="77777777" w:rsidR="001729A5" w:rsidRPr="00FA4E12" w:rsidRDefault="001729A5" w:rsidP="00F964BE">
      <w:pPr>
        <w:spacing w:after="0" w:line="240" w:lineRule="auto"/>
        <w:jc w:val="left"/>
        <w:rPr>
          <w:rFonts w:ascii="Tahoma" w:hAnsi="Tahoma" w:cs="Tahoma"/>
          <w:sz w:val="24"/>
          <w:szCs w:val="20"/>
          <w:u w:val="single"/>
        </w:rPr>
      </w:pPr>
      <w:r w:rsidRPr="00FA4E12">
        <w:rPr>
          <w:rFonts w:ascii="Tahoma" w:hAnsi="Tahoma" w:cs="Tahoma"/>
          <w:sz w:val="24"/>
          <w:szCs w:val="20"/>
          <w:u w:val="single"/>
        </w:rPr>
        <w:t>Background</w:t>
      </w:r>
    </w:p>
    <w:p w14:paraId="59BF04F5" w14:textId="77777777" w:rsidR="00CB7536" w:rsidRPr="00FA4E12" w:rsidRDefault="00CB7536" w:rsidP="00F964BE">
      <w:pPr>
        <w:spacing w:after="0" w:line="240" w:lineRule="auto"/>
        <w:jc w:val="left"/>
        <w:rPr>
          <w:rFonts w:ascii="Tahoma" w:hAnsi="Tahoma" w:cs="Tahoma"/>
          <w:sz w:val="24"/>
          <w:szCs w:val="20"/>
        </w:rPr>
      </w:pPr>
      <w:r w:rsidRPr="00FA4E12">
        <w:rPr>
          <w:rFonts w:ascii="Tahoma" w:hAnsi="Tahoma" w:cs="Tahoma"/>
          <w:sz w:val="24"/>
          <w:szCs w:val="20"/>
        </w:rPr>
        <w:t>CVI Synergy, a group of nine professionals, representing both educational and medical fields, met at APH in May 2002. The group agreed to act as advisors via an electronic mailing list to help APH develop a new website dedicated to CVI. Unable to attend the meeting, Dr. Jim Jan served via telephone and e-mail as the medical advisor.</w:t>
      </w:r>
    </w:p>
    <w:p w14:paraId="102E018D" w14:textId="77777777" w:rsidR="00CB7536" w:rsidRPr="00FA4E12" w:rsidRDefault="00CB7536" w:rsidP="00F964BE">
      <w:pPr>
        <w:spacing w:after="0" w:line="240" w:lineRule="auto"/>
        <w:jc w:val="left"/>
        <w:rPr>
          <w:rFonts w:ascii="Tahoma" w:hAnsi="Tahoma" w:cs="Tahoma"/>
          <w:sz w:val="24"/>
          <w:szCs w:val="20"/>
        </w:rPr>
      </w:pPr>
    </w:p>
    <w:p w14:paraId="4FFE29D5" w14:textId="77777777" w:rsidR="00CB7536" w:rsidRPr="00FA4E12" w:rsidRDefault="00CB7536" w:rsidP="00F964BE">
      <w:pPr>
        <w:spacing w:after="0" w:line="240" w:lineRule="auto"/>
        <w:jc w:val="left"/>
        <w:rPr>
          <w:rFonts w:ascii="Tahoma" w:hAnsi="Tahoma" w:cs="Tahoma"/>
          <w:sz w:val="24"/>
          <w:szCs w:val="20"/>
        </w:rPr>
      </w:pPr>
      <w:r w:rsidRPr="00FA4E12">
        <w:rPr>
          <w:rFonts w:ascii="Tahoma" w:hAnsi="Tahoma" w:cs="Tahoma"/>
          <w:sz w:val="24"/>
          <w:szCs w:val="20"/>
        </w:rPr>
        <w:t>In 2003, the Multiple Disabilities Project Leader developed an outline for the CVI website and began writing text and requesting submissions from the field. The APH Librarian obtained permissions on articles recommended by CVI Synergy to be placed on the website. Photographs of children using homemade and APH products were taken.</w:t>
      </w:r>
    </w:p>
    <w:p w14:paraId="64979F47" w14:textId="77777777" w:rsidR="00CB7536" w:rsidRPr="00FA4E12" w:rsidRDefault="00CB7536" w:rsidP="00F964BE">
      <w:pPr>
        <w:spacing w:after="0" w:line="240" w:lineRule="auto"/>
        <w:jc w:val="left"/>
        <w:rPr>
          <w:rFonts w:ascii="Tahoma" w:hAnsi="Tahoma" w:cs="Tahoma"/>
          <w:sz w:val="24"/>
          <w:szCs w:val="20"/>
        </w:rPr>
      </w:pPr>
    </w:p>
    <w:p w14:paraId="27C64AE6" w14:textId="77777777" w:rsidR="00CB7536" w:rsidRPr="00FA4E12" w:rsidRDefault="00CB7536" w:rsidP="00F964BE">
      <w:pPr>
        <w:spacing w:after="0" w:line="240" w:lineRule="auto"/>
        <w:jc w:val="left"/>
        <w:rPr>
          <w:rFonts w:ascii="Tahoma" w:hAnsi="Tahoma" w:cs="Tahoma"/>
          <w:sz w:val="24"/>
          <w:szCs w:val="20"/>
        </w:rPr>
      </w:pPr>
      <w:r w:rsidRPr="00FA4E12">
        <w:rPr>
          <w:rFonts w:ascii="Tahoma" w:hAnsi="Tahoma" w:cs="Tahoma"/>
          <w:sz w:val="24"/>
          <w:szCs w:val="20"/>
        </w:rPr>
        <w:t>Dr. Jan organized CVI Synergy West in Vancouver, British Columbia, Canada. This second group, also representing education</w:t>
      </w:r>
      <w:r w:rsidR="00B01316" w:rsidRPr="00FA4E12">
        <w:rPr>
          <w:rFonts w:ascii="Tahoma" w:hAnsi="Tahoma" w:cs="Tahoma"/>
          <w:sz w:val="24"/>
          <w:szCs w:val="20"/>
        </w:rPr>
        <w:t>al</w:t>
      </w:r>
      <w:r w:rsidRPr="00FA4E12">
        <w:rPr>
          <w:rFonts w:ascii="Tahoma" w:hAnsi="Tahoma" w:cs="Tahoma"/>
          <w:sz w:val="24"/>
          <w:szCs w:val="20"/>
        </w:rPr>
        <w:t xml:space="preserve"> and medical fields, addressed the issue of definitions associated with CVI. This meeting resulted in the education-based definition and the medical-based definition for CVI that APH used on the initial website. </w:t>
      </w:r>
    </w:p>
    <w:p w14:paraId="7D3426CD" w14:textId="77777777" w:rsidR="00CB7536" w:rsidRPr="00FA4E12" w:rsidRDefault="00CB7536" w:rsidP="00F964BE">
      <w:pPr>
        <w:spacing w:after="0" w:line="240" w:lineRule="auto"/>
        <w:jc w:val="left"/>
        <w:rPr>
          <w:rFonts w:ascii="Tahoma" w:hAnsi="Tahoma" w:cs="Tahoma"/>
          <w:sz w:val="24"/>
          <w:szCs w:val="20"/>
        </w:rPr>
      </w:pPr>
    </w:p>
    <w:p w14:paraId="54C19117" w14:textId="77777777" w:rsidR="000366C8" w:rsidRPr="00FA4E12" w:rsidRDefault="000366C8" w:rsidP="00F964BE">
      <w:pPr>
        <w:spacing w:after="0" w:line="240" w:lineRule="auto"/>
        <w:jc w:val="left"/>
        <w:rPr>
          <w:rFonts w:ascii="Tahoma" w:hAnsi="Tahoma" w:cs="Tahoma"/>
          <w:sz w:val="24"/>
          <w:szCs w:val="20"/>
        </w:rPr>
      </w:pPr>
      <w:r w:rsidRPr="00FA4E12">
        <w:rPr>
          <w:rFonts w:ascii="Tahoma" w:hAnsi="Tahoma" w:cs="Tahoma"/>
          <w:sz w:val="24"/>
          <w:szCs w:val="20"/>
        </w:rPr>
        <w:t>In 2015 the APH CVI Web site was completely revamped through updates of medical information, current APH products appropriate for this population, parent information, assessments, expanded core curriculum, orientation and mobility, teaming, literacy, and play, as well as resource links to research articles, books, websites, webinars, tablet apps, social media support groups, and project idea sites.</w:t>
      </w:r>
    </w:p>
    <w:p w14:paraId="20E7FAB2" w14:textId="77777777" w:rsidR="000366C8" w:rsidRPr="00FA4E12" w:rsidRDefault="000366C8" w:rsidP="00F964BE">
      <w:pPr>
        <w:spacing w:after="0" w:line="240" w:lineRule="auto"/>
        <w:jc w:val="left"/>
        <w:rPr>
          <w:rFonts w:ascii="Tahoma" w:hAnsi="Tahoma" w:cs="Tahoma"/>
          <w:sz w:val="24"/>
          <w:szCs w:val="20"/>
        </w:rPr>
      </w:pPr>
    </w:p>
    <w:p w14:paraId="7E89423F" w14:textId="77777777" w:rsidR="00BD45B2" w:rsidRPr="00FA4E12" w:rsidRDefault="00FA4E12" w:rsidP="00BD45B2">
      <w:pPr>
        <w:spacing w:after="0" w:line="240" w:lineRule="auto"/>
        <w:jc w:val="left"/>
        <w:rPr>
          <w:rFonts w:ascii="Tahoma" w:hAnsi="Tahoma" w:cs="Tahoma"/>
          <w:sz w:val="24"/>
          <w:szCs w:val="20"/>
          <w:u w:val="single"/>
        </w:rPr>
      </w:pPr>
      <w:r w:rsidRPr="00FA4E12">
        <w:rPr>
          <w:rFonts w:ascii="Tahoma" w:hAnsi="Tahoma" w:cs="Tahoma"/>
          <w:sz w:val="24"/>
          <w:szCs w:val="20"/>
          <w:u w:val="single"/>
        </w:rPr>
        <w:t>Work during FY 2019</w:t>
      </w:r>
    </w:p>
    <w:p w14:paraId="72BF64F1" w14:textId="77777777" w:rsidR="00FA4E12" w:rsidRPr="00BD45B2" w:rsidRDefault="00FA4E12" w:rsidP="00FA4E12">
      <w:pPr>
        <w:spacing w:after="0" w:line="240" w:lineRule="auto"/>
        <w:jc w:val="left"/>
        <w:rPr>
          <w:rFonts w:ascii="Tahoma" w:hAnsi="Tahoma" w:cs="Tahoma"/>
          <w:sz w:val="24"/>
          <w:szCs w:val="20"/>
        </w:rPr>
      </w:pPr>
      <w:r w:rsidRPr="00BD45B2">
        <w:rPr>
          <w:rFonts w:ascii="Tahoma" w:hAnsi="Tahoma" w:cs="Tahoma"/>
          <w:sz w:val="24"/>
          <w:szCs w:val="20"/>
        </w:rPr>
        <w:t xml:space="preserve">Site pages </w:t>
      </w:r>
      <w:r>
        <w:rPr>
          <w:rFonts w:ascii="Tahoma" w:hAnsi="Tahoma" w:cs="Tahoma"/>
          <w:sz w:val="24"/>
          <w:szCs w:val="20"/>
        </w:rPr>
        <w:t>were</w:t>
      </w:r>
      <w:r w:rsidRPr="00BD45B2">
        <w:rPr>
          <w:rFonts w:ascii="Tahoma" w:hAnsi="Tahoma" w:cs="Tahoma"/>
          <w:sz w:val="24"/>
          <w:szCs w:val="20"/>
        </w:rPr>
        <w:t xml:space="preserve"> expanded. Video clips </w:t>
      </w:r>
      <w:r>
        <w:rPr>
          <w:rFonts w:ascii="Tahoma" w:hAnsi="Tahoma" w:cs="Tahoma"/>
          <w:sz w:val="24"/>
          <w:szCs w:val="20"/>
        </w:rPr>
        <w:t>were</w:t>
      </w:r>
      <w:r w:rsidRPr="00BD45B2">
        <w:rPr>
          <w:rFonts w:ascii="Tahoma" w:hAnsi="Tahoma" w:cs="Tahoma"/>
          <w:sz w:val="24"/>
          <w:szCs w:val="20"/>
        </w:rPr>
        <w:t xml:space="preserve"> added to products as they become available.</w:t>
      </w:r>
    </w:p>
    <w:p w14:paraId="33906DB5" w14:textId="77777777" w:rsidR="00FA4E12" w:rsidRPr="00BD45B2" w:rsidRDefault="00FA4E12" w:rsidP="00FA4E12">
      <w:pPr>
        <w:spacing w:after="0" w:line="240" w:lineRule="auto"/>
        <w:jc w:val="left"/>
        <w:rPr>
          <w:rFonts w:ascii="Tahoma" w:hAnsi="Tahoma" w:cs="Tahoma"/>
          <w:sz w:val="24"/>
          <w:szCs w:val="20"/>
          <w:u w:val="single"/>
        </w:rPr>
      </w:pPr>
    </w:p>
    <w:p w14:paraId="46CD91D8" w14:textId="77777777" w:rsidR="00FA4E12" w:rsidRPr="00BD45B2" w:rsidRDefault="00FA4E12" w:rsidP="00FA4E12">
      <w:pPr>
        <w:spacing w:after="0" w:line="240" w:lineRule="auto"/>
        <w:jc w:val="left"/>
        <w:rPr>
          <w:rFonts w:ascii="Tahoma" w:hAnsi="Tahoma" w:cs="Tahoma"/>
          <w:sz w:val="24"/>
          <w:szCs w:val="20"/>
          <w:u w:val="single"/>
        </w:rPr>
      </w:pPr>
      <w:r>
        <w:rPr>
          <w:rFonts w:ascii="Tahoma" w:hAnsi="Tahoma" w:cs="Tahoma"/>
          <w:sz w:val="24"/>
          <w:szCs w:val="20"/>
          <w:u w:val="single"/>
        </w:rPr>
        <w:t>Work planned for FY 2020</w:t>
      </w:r>
    </w:p>
    <w:p w14:paraId="5760E42F" w14:textId="77777777" w:rsidR="00FA4E12" w:rsidRPr="00BD45B2" w:rsidRDefault="00FA4E12" w:rsidP="00FA4E12">
      <w:pPr>
        <w:spacing w:after="0" w:line="240" w:lineRule="auto"/>
        <w:jc w:val="left"/>
        <w:rPr>
          <w:rFonts w:ascii="Tahoma" w:hAnsi="Tahoma" w:cs="Tahoma"/>
          <w:sz w:val="24"/>
          <w:szCs w:val="20"/>
          <w:highlight w:val="yellow"/>
        </w:rPr>
      </w:pPr>
      <w:r w:rsidRPr="00BD45B2">
        <w:rPr>
          <w:rFonts w:ascii="Tahoma" w:hAnsi="Tahoma" w:cs="Tahoma"/>
          <w:sz w:val="24"/>
          <w:szCs w:val="20"/>
        </w:rPr>
        <w:t>The CVI Web site will be monitored for content, format, and accessi</w:t>
      </w:r>
      <w:r>
        <w:rPr>
          <w:rFonts w:ascii="Tahoma" w:hAnsi="Tahoma" w:cs="Tahoma"/>
          <w:sz w:val="24"/>
          <w:szCs w:val="20"/>
        </w:rPr>
        <w:t>bility as technology is updated</w:t>
      </w:r>
      <w:r w:rsidRPr="00BD45B2">
        <w:rPr>
          <w:rFonts w:ascii="Tahoma" w:hAnsi="Tahoma" w:cs="Tahoma"/>
          <w:sz w:val="24"/>
          <w:szCs w:val="20"/>
        </w:rPr>
        <w:t xml:space="preserve"> and more resources about CVI become available.</w:t>
      </w:r>
    </w:p>
    <w:p w14:paraId="3B1EBB50" w14:textId="77777777" w:rsidR="00E53611" w:rsidRPr="00FA4E12" w:rsidRDefault="00E53611" w:rsidP="00F964BE">
      <w:pPr>
        <w:spacing w:after="0" w:line="240" w:lineRule="auto"/>
        <w:jc w:val="left"/>
        <w:rPr>
          <w:rFonts w:ascii="Tahoma" w:hAnsi="Tahoma" w:cs="Tahoma"/>
          <w:sz w:val="24"/>
          <w:szCs w:val="20"/>
        </w:rPr>
      </w:pPr>
    </w:p>
    <w:p w14:paraId="2504B68B" w14:textId="77777777" w:rsidR="00EB7989" w:rsidRPr="00FA4E12" w:rsidRDefault="00EB7989" w:rsidP="00EB7989">
      <w:pPr>
        <w:pStyle w:val="Heading4"/>
      </w:pPr>
      <w:bookmarkStart w:id="196" w:name="_Toc21943744"/>
      <w:r w:rsidRPr="00FA4E12">
        <w:t>Visual Organization Toolbox</w:t>
      </w:r>
      <w:bookmarkEnd w:id="196"/>
    </w:p>
    <w:p w14:paraId="40DBBB1A" w14:textId="77777777" w:rsidR="00EB7989" w:rsidRPr="00FA4E12" w:rsidRDefault="00EB7989" w:rsidP="00EB7989">
      <w:pPr>
        <w:spacing w:after="0" w:line="240" w:lineRule="auto"/>
        <w:jc w:val="center"/>
        <w:rPr>
          <w:rFonts w:ascii="Tahoma" w:hAnsi="Tahoma" w:cs="Tahoma"/>
          <w:sz w:val="24"/>
          <w:szCs w:val="24"/>
        </w:rPr>
      </w:pPr>
      <w:r w:rsidRPr="00FA4E12">
        <w:rPr>
          <w:rFonts w:ascii="Tahoma" w:hAnsi="Tahoma" w:cs="Tahoma"/>
          <w:sz w:val="24"/>
          <w:szCs w:val="24"/>
        </w:rPr>
        <w:t>(</w:t>
      </w:r>
      <w:r w:rsidR="00BD45B2" w:rsidRPr="00FA4E12">
        <w:rPr>
          <w:rFonts w:ascii="Tahoma" w:hAnsi="Tahoma" w:cs="Tahoma"/>
          <w:sz w:val="24"/>
          <w:szCs w:val="24"/>
        </w:rPr>
        <w:t>Continued</w:t>
      </w:r>
      <w:r w:rsidRPr="00FA4E12">
        <w:rPr>
          <w:rFonts w:ascii="Tahoma" w:hAnsi="Tahoma" w:cs="Tahoma"/>
          <w:sz w:val="24"/>
          <w:szCs w:val="24"/>
        </w:rPr>
        <w:t>)</w:t>
      </w:r>
    </w:p>
    <w:p w14:paraId="48A5AEA9" w14:textId="77777777" w:rsidR="00EB7989" w:rsidRPr="00D4027D" w:rsidRDefault="00EB7989" w:rsidP="00EB7989">
      <w:pPr>
        <w:spacing w:after="0" w:line="240" w:lineRule="auto"/>
        <w:contextualSpacing/>
        <w:jc w:val="left"/>
        <w:rPr>
          <w:rFonts w:ascii="Tahoma" w:hAnsi="Tahoma" w:cs="Tahoma"/>
          <w:sz w:val="24"/>
          <w:szCs w:val="24"/>
          <w:highlight w:val="yellow"/>
          <w:u w:val="single"/>
        </w:rPr>
      </w:pPr>
    </w:p>
    <w:p w14:paraId="172A578C" w14:textId="77777777" w:rsidR="00EB7989" w:rsidRPr="00FA4E12" w:rsidRDefault="00EB7989" w:rsidP="00EB7989">
      <w:pPr>
        <w:spacing w:after="0" w:line="240" w:lineRule="auto"/>
        <w:contextualSpacing/>
        <w:jc w:val="left"/>
        <w:rPr>
          <w:rFonts w:ascii="Tahoma" w:hAnsi="Tahoma" w:cs="Tahoma"/>
          <w:sz w:val="24"/>
          <w:szCs w:val="24"/>
          <w:u w:val="single"/>
        </w:rPr>
      </w:pPr>
      <w:r w:rsidRPr="00FA4E12">
        <w:rPr>
          <w:rFonts w:ascii="Tahoma" w:hAnsi="Tahoma" w:cs="Tahoma"/>
          <w:sz w:val="24"/>
          <w:szCs w:val="24"/>
          <w:u w:val="single"/>
        </w:rPr>
        <w:t>Purpose</w:t>
      </w:r>
    </w:p>
    <w:p w14:paraId="4E6D5AA5" w14:textId="77777777" w:rsidR="00EB7989" w:rsidRPr="00FA4E12" w:rsidRDefault="00EB7989" w:rsidP="00EB7989">
      <w:pPr>
        <w:spacing w:after="0" w:line="240" w:lineRule="auto"/>
        <w:contextualSpacing/>
        <w:jc w:val="left"/>
        <w:rPr>
          <w:rFonts w:ascii="Tahoma" w:hAnsi="Tahoma" w:cs="Tahoma"/>
          <w:sz w:val="24"/>
          <w:szCs w:val="24"/>
        </w:rPr>
      </w:pPr>
      <w:r w:rsidRPr="00FA4E12">
        <w:rPr>
          <w:rFonts w:ascii="Tahoma" w:hAnsi="Tahoma" w:cs="Tahoma"/>
          <w:sz w:val="24"/>
          <w:szCs w:val="24"/>
        </w:rPr>
        <w:t>To provide a toolbox of materials on hand to allow specialists a variety of supports, determine what is useful, and then be able to order that specific tool</w:t>
      </w:r>
    </w:p>
    <w:p w14:paraId="543B3C0A" w14:textId="77777777" w:rsidR="00EB7989" w:rsidRPr="00FA4E12" w:rsidRDefault="00EB7989" w:rsidP="00EB7989">
      <w:pPr>
        <w:spacing w:line="240" w:lineRule="auto"/>
        <w:contextualSpacing/>
        <w:jc w:val="left"/>
        <w:rPr>
          <w:rFonts w:ascii="Tahoma" w:hAnsi="Tahoma" w:cs="Tahoma"/>
          <w:sz w:val="24"/>
          <w:szCs w:val="24"/>
        </w:rPr>
      </w:pPr>
    </w:p>
    <w:p w14:paraId="7F7B2C23" w14:textId="77777777" w:rsidR="00EB7989" w:rsidRPr="00FA4E12" w:rsidRDefault="00EB7989" w:rsidP="00EB7989">
      <w:pPr>
        <w:spacing w:line="240" w:lineRule="auto"/>
        <w:contextualSpacing/>
        <w:jc w:val="left"/>
        <w:rPr>
          <w:rFonts w:ascii="Tahoma" w:hAnsi="Tahoma" w:cs="Tahoma"/>
          <w:sz w:val="24"/>
          <w:szCs w:val="24"/>
          <w:u w:val="single"/>
        </w:rPr>
      </w:pPr>
      <w:r w:rsidRPr="00FA4E12">
        <w:rPr>
          <w:rFonts w:ascii="Tahoma" w:hAnsi="Tahoma" w:cs="Tahoma"/>
          <w:sz w:val="24"/>
          <w:szCs w:val="24"/>
          <w:u w:val="single"/>
        </w:rPr>
        <w:t>Project Staff</w:t>
      </w:r>
    </w:p>
    <w:p w14:paraId="3359391F" w14:textId="77777777" w:rsidR="00EB7989" w:rsidRPr="00FA4E12"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FA4E12">
        <w:rPr>
          <w:rFonts w:ascii="Tahoma" w:hAnsi="Tahoma" w:cs="Tahoma"/>
          <w:color w:val="000000"/>
          <w:sz w:val="24"/>
          <w:szCs w:val="24"/>
        </w:rPr>
        <w:t>Susan Sullivan, CVI Project Leader</w:t>
      </w:r>
    </w:p>
    <w:p w14:paraId="00F11E3A" w14:textId="77777777" w:rsidR="00EB7989" w:rsidRPr="00FA4E12"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FA4E12">
        <w:rPr>
          <w:rFonts w:ascii="Tahoma" w:hAnsi="Tahoma" w:cs="Tahoma"/>
          <w:color w:val="000000"/>
          <w:sz w:val="24"/>
          <w:szCs w:val="24"/>
        </w:rPr>
        <w:t>Leasha Twyman, Research Assistant</w:t>
      </w:r>
    </w:p>
    <w:p w14:paraId="3D2140E1" w14:textId="77777777" w:rsidR="00EB7989" w:rsidRPr="00FA4E12"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FA4E12">
        <w:rPr>
          <w:rFonts w:ascii="Tahoma" w:hAnsi="Tahoma" w:cs="Tahoma"/>
          <w:sz w:val="24"/>
          <w:szCs w:val="24"/>
        </w:rPr>
        <w:t xml:space="preserve">Frank Hayden, </w:t>
      </w:r>
      <w:r w:rsidRPr="00FA4E12">
        <w:rPr>
          <w:rFonts w:ascii="Tahoma" w:hAnsi="Tahoma" w:cs="Tahoma"/>
          <w:sz w:val="24"/>
          <w:szCs w:val="20"/>
        </w:rPr>
        <w:t>Director of Technical &amp; Manufacturing Research</w:t>
      </w:r>
    </w:p>
    <w:p w14:paraId="3FC2DF37" w14:textId="77777777" w:rsidR="00EB7989" w:rsidRPr="00FA4E12"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FA4E12">
        <w:rPr>
          <w:rFonts w:ascii="Tahoma" w:hAnsi="Tahoma" w:cs="Tahoma"/>
          <w:sz w:val="24"/>
          <w:szCs w:val="24"/>
        </w:rPr>
        <w:t xml:space="preserve">Andrew Moulton, Manager of Technical &amp; Manufacturing Research </w:t>
      </w:r>
    </w:p>
    <w:p w14:paraId="31FA205E" w14:textId="77777777" w:rsidR="00EB7989" w:rsidRPr="00FA4E12"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FA4E12">
        <w:rPr>
          <w:rFonts w:ascii="Tahoma" w:hAnsi="Tahoma" w:cs="Tahoma"/>
          <w:sz w:val="24"/>
          <w:szCs w:val="24"/>
        </w:rPr>
        <w:t>Adam Clark, Manufacturing Specialist</w:t>
      </w:r>
    </w:p>
    <w:p w14:paraId="63B87264" w14:textId="77777777" w:rsidR="00EB7989" w:rsidRPr="00FA4E12" w:rsidRDefault="00EB7989" w:rsidP="00EB7989">
      <w:pPr>
        <w:widowControl/>
        <w:adjustRightInd/>
        <w:spacing w:after="0" w:line="240" w:lineRule="auto"/>
        <w:jc w:val="left"/>
        <w:textAlignment w:val="auto"/>
        <w:rPr>
          <w:rFonts w:ascii="Tahoma" w:eastAsia="Calibri" w:hAnsi="Tahoma" w:cs="Tahoma"/>
          <w:sz w:val="24"/>
          <w:szCs w:val="24"/>
        </w:rPr>
      </w:pPr>
      <w:r w:rsidRPr="00FA4E12">
        <w:rPr>
          <w:rFonts w:ascii="Tahoma" w:eastAsia="Calibri" w:hAnsi="Tahoma" w:cs="Tahoma"/>
          <w:sz w:val="24"/>
          <w:szCs w:val="24"/>
        </w:rPr>
        <w:t>Anthony D. Jones, Art Production/Design Manager</w:t>
      </w:r>
    </w:p>
    <w:p w14:paraId="360941AB" w14:textId="77777777" w:rsidR="00EB7989" w:rsidRPr="00FA4E12" w:rsidRDefault="00EB7989" w:rsidP="00EB7989">
      <w:pPr>
        <w:widowControl/>
        <w:adjustRightInd/>
        <w:spacing w:after="0" w:line="240" w:lineRule="auto"/>
        <w:jc w:val="left"/>
        <w:textAlignment w:val="auto"/>
        <w:rPr>
          <w:rFonts w:ascii="Tahoma" w:eastAsia="Calibri" w:hAnsi="Tahoma" w:cs="Tahoma"/>
          <w:sz w:val="24"/>
          <w:szCs w:val="24"/>
        </w:rPr>
      </w:pPr>
      <w:r w:rsidRPr="00FA4E12">
        <w:rPr>
          <w:rFonts w:ascii="Tahoma" w:eastAsia="Calibri" w:hAnsi="Tahoma" w:cs="Tahoma"/>
          <w:sz w:val="24"/>
          <w:szCs w:val="24"/>
        </w:rPr>
        <w:t>Laura Greenwell, Graphic Designer</w:t>
      </w:r>
    </w:p>
    <w:p w14:paraId="1C2900B5" w14:textId="77777777" w:rsidR="00EB7989" w:rsidRPr="00FA4E12" w:rsidRDefault="00EB7989" w:rsidP="00EB7989">
      <w:pPr>
        <w:spacing w:line="240" w:lineRule="auto"/>
        <w:contextualSpacing/>
        <w:jc w:val="left"/>
        <w:rPr>
          <w:rFonts w:ascii="Tahoma" w:hAnsi="Tahoma" w:cs="Tahoma"/>
          <w:sz w:val="24"/>
          <w:szCs w:val="24"/>
        </w:rPr>
      </w:pPr>
      <w:r w:rsidRPr="00FA4E12">
        <w:rPr>
          <w:rFonts w:ascii="Tahoma" w:hAnsi="Tahoma" w:cs="Tahoma"/>
          <w:sz w:val="24"/>
          <w:szCs w:val="24"/>
        </w:rPr>
        <w:t xml:space="preserve"> </w:t>
      </w:r>
    </w:p>
    <w:p w14:paraId="6C0CF372" w14:textId="77777777" w:rsidR="00EB7989" w:rsidRPr="00FA4E12" w:rsidRDefault="00EB7989" w:rsidP="00EB7989">
      <w:pPr>
        <w:spacing w:line="240" w:lineRule="auto"/>
        <w:contextualSpacing/>
        <w:jc w:val="left"/>
        <w:rPr>
          <w:rFonts w:ascii="Tahoma" w:hAnsi="Tahoma" w:cs="Tahoma"/>
          <w:sz w:val="24"/>
          <w:szCs w:val="24"/>
          <w:u w:val="single"/>
        </w:rPr>
      </w:pPr>
      <w:r w:rsidRPr="00FA4E12">
        <w:rPr>
          <w:rFonts w:ascii="Tahoma" w:hAnsi="Tahoma" w:cs="Tahoma"/>
          <w:sz w:val="24"/>
          <w:szCs w:val="24"/>
          <w:u w:val="single"/>
        </w:rPr>
        <w:t>Product Description</w:t>
      </w:r>
    </w:p>
    <w:p w14:paraId="47E4587F" w14:textId="77777777" w:rsidR="00EB7989" w:rsidRPr="00FA4E12" w:rsidRDefault="00EB7989" w:rsidP="00EB7989">
      <w:pPr>
        <w:spacing w:line="240" w:lineRule="auto"/>
        <w:contextualSpacing/>
        <w:jc w:val="left"/>
        <w:rPr>
          <w:rFonts w:ascii="Tahoma" w:hAnsi="Tahoma" w:cs="Tahoma"/>
          <w:sz w:val="24"/>
          <w:szCs w:val="24"/>
        </w:rPr>
      </w:pPr>
      <w:r w:rsidRPr="00FA4E12">
        <w:rPr>
          <w:rFonts w:ascii="Tahoma" w:hAnsi="Tahoma" w:cs="Tahoma"/>
          <w:sz w:val="24"/>
          <w:szCs w:val="24"/>
        </w:rPr>
        <w:t>This product will be a collection of APH products and future products that will be used to determine which types of assists are helpful for specific learners with low vision and/or neurological visual impairment.</w:t>
      </w:r>
    </w:p>
    <w:p w14:paraId="1E23D230" w14:textId="77777777" w:rsidR="00EB7989" w:rsidRPr="00FA4E12" w:rsidRDefault="00EB7989" w:rsidP="00EB7989">
      <w:pPr>
        <w:spacing w:line="240" w:lineRule="auto"/>
        <w:contextualSpacing/>
        <w:jc w:val="left"/>
        <w:rPr>
          <w:rFonts w:ascii="Tahoma" w:hAnsi="Tahoma" w:cs="Tahoma"/>
          <w:sz w:val="24"/>
          <w:szCs w:val="24"/>
        </w:rPr>
      </w:pPr>
    </w:p>
    <w:p w14:paraId="5F432AF1" w14:textId="77777777" w:rsidR="00EB7989" w:rsidRPr="00FA4E12" w:rsidRDefault="00EB7989" w:rsidP="00EB7989">
      <w:pPr>
        <w:spacing w:line="240" w:lineRule="auto"/>
        <w:contextualSpacing/>
        <w:jc w:val="left"/>
        <w:rPr>
          <w:rFonts w:ascii="Tahoma" w:hAnsi="Tahoma" w:cs="Tahoma"/>
          <w:sz w:val="24"/>
          <w:szCs w:val="24"/>
          <w:u w:val="single"/>
        </w:rPr>
      </w:pPr>
      <w:r w:rsidRPr="00FA4E12">
        <w:rPr>
          <w:rFonts w:ascii="Tahoma" w:hAnsi="Tahoma" w:cs="Tahoma"/>
          <w:sz w:val="24"/>
          <w:szCs w:val="24"/>
          <w:u w:val="single"/>
        </w:rPr>
        <w:t>Background</w:t>
      </w:r>
    </w:p>
    <w:p w14:paraId="2ED33F89" w14:textId="77777777" w:rsidR="00EB7989" w:rsidRPr="00FA4E12" w:rsidRDefault="00EB7989" w:rsidP="00EB7989">
      <w:pPr>
        <w:spacing w:line="240" w:lineRule="auto"/>
        <w:contextualSpacing/>
        <w:jc w:val="left"/>
        <w:rPr>
          <w:rFonts w:ascii="Tahoma" w:hAnsi="Tahoma" w:cs="Tahoma"/>
          <w:sz w:val="24"/>
          <w:szCs w:val="24"/>
        </w:rPr>
      </w:pPr>
      <w:r w:rsidRPr="00FA4E12">
        <w:rPr>
          <w:rFonts w:ascii="Tahoma" w:hAnsi="Tahoma" w:cs="Tahoma"/>
          <w:sz w:val="24"/>
          <w:szCs w:val="24"/>
        </w:rPr>
        <w:t>Product was submitted in October 2016, passed through the Product Evaluation Team in January 2017, and the Product Advisory and Review Committee in February 2017.</w:t>
      </w:r>
    </w:p>
    <w:p w14:paraId="79393864" w14:textId="77777777" w:rsidR="00EB7989" w:rsidRPr="00FA4E12" w:rsidRDefault="00EB7989" w:rsidP="00EB7989">
      <w:pPr>
        <w:spacing w:line="240" w:lineRule="auto"/>
        <w:contextualSpacing/>
        <w:jc w:val="left"/>
        <w:rPr>
          <w:rFonts w:ascii="Tahoma" w:hAnsi="Tahoma" w:cs="Tahoma"/>
          <w:sz w:val="24"/>
          <w:szCs w:val="24"/>
        </w:rPr>
      </w:pPr>
    </w:p>
    <w:p w14:paraId="23355B6D" w14:textId="77777777" w:rsidR="00EB7989" w:rsidRPr="00FA4E12" w:rsidRDefault="00EB7989" w:rsidP="00EB7989">
      <w:pPr>
        <w:spacing w:line="240" w:lineRule="auto"/>
        <w:contextualSpacing/>
        <w:jc w:val="left"/>
        <w:rPr>
          <w:rFonts w:ascii="Tahoma" w:hAnsi="Tahoma" w:cs="Tahoma"/>
          <w:sz w:val="24"/>
          <w:szCs w:val="24"/>
          <w:u w:val="single"/>
        </w:rPr>
      </w:pPr>
      <w:r w:rsidRPr="00FA4E12">
        <w:rPr>
          <w:rFonts w:ascii="Tahoma" w:hAnsi="Tahoma" w:cs="Tahoma"/>
          <w:sz w:val="24"/>
          <w:szCs w:val="24"/>
          <w:u w:val="single"/>
        </w:rPr>
        <w:t>Relevance</w:t>
      </w:r>
    </w:p>
    <w:p w14:paraId="51012B41" w14:textId="77777777" w:rsidR="00EB7989" w:rsidRPr="00FA4E12" w:rsidRDefault="00EB7989" w:rsidP="00EB7989">
      <w:pPr>
        <w:spacing w:line="240" w:lineRule="auto"/>
        <w:contextualSpacing/>
        <w:jc w:val="left"/>
        <w:rPr>
          <w:rFonts w:ascii="Tahoma" w:hAnsi="Tahoma" w:cs="Tahoma"/>
          <w:sz w:val="24"/>
          <w:szCs w:val="24"/>
        </w:rPr>
      </w:pPr>
      <w:r w:rsidRPr="00FA4E12">
        <w:rPr>
          <w:rFonts w:ascii="Tahoma" w:hAnsi="Tahoma" w:cs="Tahoma"/>
          <w:sz w:val="24"/>
          <w:szCs w:val="24"/>
        </w:rPr>
        <w:t xml:space="preserve">Learners with brain based visual impairments including Cerebral/Cortical Visual Impairment (CVI), Traumatic Brain Injury (TBI) and Acquired Brain Injury (ABI) often have difficulty accessing complex visual tasks. They need tools to help them simplify complexity by organizing visual input. </w:t>
      </w:r>
    </w:p>
    <w:p w14:paraId="34E54178" w14:textId="77777777" w:rsidR="00EB7989" w:rsidRPr="00FA4E12" w:rsidRDefault="00EB7989" w:rsidP="00EB7989">
      <w:pPr>
        <w:spacing w:line="240" w:lineRule="auto"/>
        <w:contextualSpacing/>
        <w:jc w:val="left"/>
        <w:rPr>
          <w:rFonts w:ascii="Tahoma" w:hAnsi="Tahoma" w:cs="Tahoma"/>
          <w:sz w:val="24"/>
          <w:szCs w:val="24"/>
        </w:rPr>
      </w:pPr>
    </w:p>
    <w:p w14:paraId="5A0D5ECD" w14:textId="77777777" w:rsidR="00EB7989" w:rsidRPr="00FA4E12" w:rsidRDefault="00EB7989" w:rsidP="00EB7989">
      <w:pPr>
        <w:spacing w:line="240" w:lineRule="auto"/>
        <w:contextualSpacing/>
        <w:jc w:val="left"/>
        <w:rPr>
          <w:rFonts w:ascii="Tahoma" w:hAnsi="Tahoma" w:cs="Tahoma"/>
          <w:sz w:val="24"/>
          <w:szCs w:val="24"/>
        </w:rPr>
      </w:pPr>
      <w:r w:rsidRPr="00FA4E12">
        <w:rPr>
          <w:rFonts w:ascii="Tahoma" w:hAnsi="Tahoma" w:cs="Tahoma"/>
          <w:sz w:val="24"/>
          <w:szCs w:val="24"/>
        </w:rPr>
        <w:t>The aging adult population who are developing visual impairments as well as those with ocular visual impairments or print disabilities may also benefit from the Toolbox. Teachers and rehabilitation counselors are challenged with trying many tools to find what will provide access for their learners. Having a toolbox of materials on hand will allow specialists to try a variety of supports, determine what is useful, and then be able to order that specific tool.</w:t>
      </w:r>
    </w:p>
    <w:p w14:paraId="4DFABFE1" w14:textId="77777777" w:rsidR="00EB7989" w:rsidRPr="00FA4E12" w:rsidRDefault="00EB7989" w:rsidP="00EB7989">
      <w:pPr>
        <w:spacing w:line="240" w:lineRule="auto"/>
        <w:contextualSpacing/>
        <w:jc w:val="left"/>
        <w:rPr>
          <w:rFonts w:ascii="Tahoma" w:hAnsi="Tahoma" w:cs="Tahoma"/>
          <w:sz w:val="24"/>
          <w:szCs w:val="24"/>
        </w:rPr>
      </w:pPr>
    </w:p>
    <w:p w14:paraId="279FF9AD" w14:textId="77777777" w:rsidR="00EB7989" w:rsidRPr="00FA4E12"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FA4E12">
        <w:rPr>
          <w:rFonts w:ascii="Tahoma" w:hAnsi="Tahoma" w:cs="Tahoma"/>
          <w:color w:val="000000"/>
          <w:sz w:val="24"/>
          <w:szCs w:val="24"/>
        </w:rPr>
        <w:t>This product will be fully accessible to the population who will use it. The Visual Organization Toolbox materials will be available in print, BRF, text file, and HTML to meet APH requirements for accessibility.</w:t>
      </w:r>
    </w:p>
    <w:p w14:paraId="3F3A1AA5" w14:textId="77777777" w:rsidR="00EB7989" w:rsidRPr="00FA4E12" w:rsidRDefault="00EB7989" w:rsidP="00EB7989">
      <w:pPr>
        <w:spacing w:line="240" w:lineRule="auto"/>
        <w:contextualSpacing/>
        <w:jc w:val="left"/>
        <w:rPr>
          <w:rFonts w:ascii="Tahoma" w:hAnsi="Tahoma" w:cs="Tahoma"/>
          <w:sz w:val="24"/>
          <w:szCs w:val="24"/>
        </w:rPr>
      </w:pPr>
    </w:p>
    <w:p w14:paraId="331CF9A5" w14:textId="77777777" w:rsidR="00EB7989" w:rsidRPr="00FA4E12" w:rsidRDefault="00EB7989" w:rsidP="00EB7989">
      <w:pPr>
        <w:spacing w:line="240" w:lineRule="auto"/>
        <w:contextualSpacing/>
        <w:jc w:val="left"/>
        <w:rPr>
          <w:rFonts w:ascii="Tahoma" w:hAnsi="Tahoma" w:cs="Tahoma"/>
          <w:sz w:val="24"/>
          <w:szCs w:val="24"/>
          <w:u w:val="single"/>
        </w:rPr>
      </w:pPr>
      <w:r w:rsidRPr="00FA4E12">
        <w:rPr>
          <w:rFonts w:ascii="Tahoma" w:hAnsi="Tahoma" w:cs="Tahoma"/>
          <w:sz w:val="24"/>
          <w:szCs w:val="24"/>
          <w:u w:val="single"/>
        </w:rPr>
        <w:t>Research</w:t>
      </w:r>
    </w:p>
    <w:p w14:paraId="79A1F047" w14:textId="77777777" w:rsidR="00EB7989" w:rsidRPr="00FA4E12" w:rsidRDefault="00EB7989" w:rsidP="00EB7989">
      <w:pPr>
        <w:spacing w:line="240" w:lineRule="auto"/>
        <w:contextualSpacing/>
        <w:jc w:val="left"/>
        <w:rPr>
          <w:rFonts w:ascii="Tahoma" w:hAnsi="Tahoma" w:cs="Tahoma"/>
          <w:sz w:val="24"/>
          <w:szCs w:val="24"/>
        </w:rPr>
      </w:pPr>
      <w:r w:rsidRPr="00FA4E12">
        <w:rPr>
          <w:rFonts w:ascii="Tahoma" w:hAnsi="Tahoma" w:cs="Tahoma"/>
          <w:sz w:val="24"/>
          <w:szCs w:val="24"/>
        </w:rPr>
        <w:t xml:space="preserve">Learning media assessment for learners with visual impairment are essential to determine the primary mode of sensory input for each learner. When vision is determined to be the primary mode for learning, challenges occur as the student tries to access print materials. Visual functions that may be affected include visual acuity, contrast sensitivity, color vision, visual field, light sensitivity, motility, and complexity of array. </w:t>
      </w:r>
    </w:p>
    <w:p w14:paraId="548BBC9E" w14:textId="77777777" w:rsidR="00EB7989" w:rsidRPr="00FA4E12" w:rsidRDefault="00EB7989" w:rsidP="00EB7989">
      <w:pPr>
        <w:spacing w:line="240" w:lineRule="auto"/>
        <w:contextualSpacing/>
        <w:jc w:val="left"/>
        <w:rPr>
          <w:rFonts w:ascii="Tahoma" w:hAnsi="Tahoma" w:cs="Tahoma"/>
          <w:sz w:val="24"/>
          <w:szCs w:val="24"/>
        </w:rPr>
      </w:pPr>
    </w:p>
    <w:p w14:paraId="0FCFD7BD" w14:textId="77777777" w:rsidR="00EB7989" w:rsidRPr="00FA4E12" w:rsidRDefault="00EB7989" w:rsidP="00EB7989">
      <w:pPr>
        <w:spacing w:line="240" w:lineRule="auto"/>
        <w:contextualSpacing/>
        <w:jc w:val="left"/>
        <w:rPr>
          <w:rFonts w:ascii="Tahoma" w:hAnsi="Tahoma" w:cs="Tahoma"/>
          <w:sz w:val="24"/>
          <w:szCs w:val="24"/>
        </w:rPr>
      </w:pPr>
      <w:r w:rsidRPr="00FA4E12">
        <w:rPr>
          <w:rFonts w:ascii="Tahoma" w:hAnsi="Tahoma" w:cs="Tahoma"/>
          <w:sz w:val="24"/>
          <w:szCs w:val="24"/>
        </w:rPr>
        <w:t>Simple accommodations provided by the teacher can make a big difference in easing the challenge by altering the physical environment. “Teachers who understand their students’ visual impairments and the functional implications of their visual impairments can use this information to ensure their instruction supports authentic and efficient access to visual representation” (Lueck, Chen, Kekelis, &amp; Hartmann, 2008).</w:t>
      </w:r>
    </w:p>
    <w:p w14:paraId="33941513" w14:textId="77777777" w:rsidR="00EB7989" w:rsidRPr="00FA4E12" w:rsidRDefault="00EB7989" w:rsidP="00EB7989">
      <w:pPr>
        <w:spacing w:line="240" w:lineRule="auto"/>
        <w:contextualSpacing/>
        <w:jc w:val="left"/>
        <w:rPr>
          <w:rFonts w:ascii="Tahoma" w:hAnsi="Tahoma" w:cs="Tahoma"/>
          <w:sz w:val="24"/>
          <w:szCs w:val="24"/>
        </w:rPr>
      </w:pPr>
    </w:p>
    <w:p w14:paraId="52F94235" w14:textId="77777777" w:rsidR="00EB7989" w:rsidRPr="00FA4E12" w:rsidRDefault="00EB7989" w:rsidP="00EB7989">
      <w:pPr>
        <w:spacing w:line="240" w:lineRule="auto"/>
        <w:contextualSpacing/>
        <w:jc w:val="left"/>
        <w:rPr>
          <w:rFonts w:ascii="Tahoma" w:hAnsi="Tahoma" w:cs="Tahoma"/>
          <w:sz w:val="24"/>
          <w:szCs w:val="24"/>
        </w:rPr>
      </w:pPr>
      <w:r w:rsidRPr="00FA4E12">
        <w:rPr>
          <w:rFonts w:ascii="Tahoma" w:hAnsi="Tahoma" w:cs="Tahoma"/>
          <w:sz w:val="24"/>
          <w:szCs w:val="24"/>
        </w:rPr>
        <w:t>The Visual Organization Toolbox will offer a variety of tools that the teacher can try with the learner to determine which help to access the visual environment and print materials.</w:t>
      </w:r>
    </w:p>
    <w:p w14:paraId="3F6DCFF5" w14:textId="77777777" w:rsidR="00EB7989" w:rsidRPr="00FA4E12" w:rsidRDefault="00EB7989" w:rsidP="00EB7989">
      <w:pPr>
        <w:spacing w:line="240" w:lineRule="auto"/>
        <w:contextualSpacing/>
        <w:jc w:val="left"/>
        <w:rPr>
          <w:rFonts w:ascii="Tahoma" w:hAnsi="Tahoma" w:cs="Tahoma"/>
          <w:sz w:val="24"/>
          <w:szCs w:val="24"/>
        </w:rPr>
      </w:pPr>
    </w:p>
    <w:p w14:paraId="72CFC8A3" w14:textId="77777777" w:rsidR="00EB7989" w:rsidRPr="00FA4E12" w:rsidRDefault="00EB7989" w:rsidP="00EB7989">
      <w:pPr>
        <w:spacing w:line="240" w:lineRule="auto"/>
        <w:contextualSpacing/>
        <w:jc w:val="left"/>
        <w:rPr>
          <w:rFonts w:ascii="Tahoma" w:hAnsi="Tahoma" w:cs="Tahoma"/>
          <w:i/>
          <w:sz w:val="24"/>
          <w:szCs w:val="24"/>
        </w:rPr>
      </w:pPr>
      <w:r w:rsidRPr="00FA4E12">
        <w:rPr>
          <w:rFonts w:ascii="Tahoma" w:hAnsi="Tahoma" w:cs="Tahoma"/>
          <w:sz w:val="24"/>
          <w:szCs w:val="24"/>
        </w:rPr>
        <w:t xml:space="preserve">Lueck, A. H., Chen, D., Kekelis, L., &amp; Hartmann, E. (2008). </w:t>
      </w:r>
      <w:r w:rsidRPr="00FA4E12">
        <w:rPr>
          <w:rFonts w:ascii="Tahoma" w:hAnsi="Tahoma" w:cs="Tahoma"/>
          <w:i/>
          <w:sz w:val="24"/>
          <w:szCs w:val="24"/>
        </w:rPr>
        <w:t xml:space="preserve">Developmental guidelines for infants with visual impairments: A guidebook for early intervention </w:t>
      </w:r>
      <w:r w:rsidRPr="00FA4E12">
        <w:rPr>
          <w:rFonts w:ascii="Tahoma" w:hAnsi="Tahoma" w:cs="Tahoma"/>
          <w:sz w:val="24"/>
          <w:szCs w:val="24"/>
        </w:rPr>
        <w:t>(2</w:t>
      </w:r>
      <w:r w:rsidRPr="00FA4E12">
        <w:rPr>
          <w:rFonts w:ascii="Tahoma" w:hAnsi="Tahoma" w:cs="Tahoma"/>
          <w:sz w:val="24"/>
          <w:szCs w:val="24"/>
          <w:vertAlign w:val="superscript"/>
        </w:rPr>
        <w:t>nd</w:t>
      </w:r>
      <w:r w:rsidRPr="00FA4E12">
        <w:rPr>
          <w:rFonts w:ascii="Tahoma" w:hAnsi="Tahoma" w:cs="Tahoma"/>
          <w:sz w:val="24"/>
          <w:szCs w:val="24"/>
        </w:rPr>
        <w:t xml:space="preserve"> ed.). Louisville, KY: American Printing House for the Blind.</w:t>
      </w:r>
    </w:p>
    <w:p w14:paraId="2850FEDE" w14:textId="77777777" w:rsidR="00EB7989" w:rsidRPr="00D4027D" w:rsidRDefault="00EB7989" w:rsidP="00EB7989">
      <w:pPr>
        <w:spacing w:line="240" w:lineRule="auto"/>
        <w:contextualSpacing/>
        <w:jc w:val="left"/>
        <w:rPr>
          <w:rFonts w:ascii="Tahoma" w:hAnsi="Tahoma" w:cs="Tahoma"/>
          <w:sz w:val="24"/>
          <w:szCs w:val="24"/>
          <w:highlight w:val="yellow"/>
        </w:rPr>
      </w:pPr>
    </w:p>
    <w:p w14:paraId="464E429F" w14:textId="77777777" w:rsidR="00FA4E12" w:rsidRPr="00BD45B2" w:rsidRDefault="00FA4E12" w:rsidP="00FA4E12">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Work during FY 201</w:t>
      </w:r>
      <w:r>
        <w:rPr>
          <w:rFonts w:ascii="Tahoma" w:hAnsi="Tahoma" w:cs="Tahoma"/>
          <w:sz w:val="24"/>
          <w:szCs w:val="24"/>
          <w:u w:val="single"/>
        </w:rPr>
        <w:t>9</w:t>
      </w:r>
    </w:p>
    <w:p w14:paraId="435E9B8A" w14:textId="77777777" w:rsidR="00FA4E12" w:rsidRPr="00BD45B2" w:rsidRDefault="00FA4E12" w:rsidP="00FA4E12">
      <w:pPr>
        <w:spacing w:line="240" w:lineRule="auto"/>
        <w:contextualSpacing/>
        <w:jc w:val="left"/>
        <w:rPr>
          <w:rFonts w:ascii="Tahoma" w:hAnsi="Tahoma" w:cs="Tahoma"/>
          <w:sz w:val="24"/>
          <w:szCs w:val="24"/>
        </w:rPr>
      </w:pPr>
      <w:r w:rsidRPr="001F76C5">
        <w:rPr>
          <w:rFonts w:ascii="Tahoma" w:hAnsi="Tahoma" w:cs="Tahoma"/>
          <w:sz w:val="24"/>
          <w:szCs w:val="24"/>
        </w:rPr>
        <w:t xml:space="preserve">Informal surveys of teachers, professors, and consumers concerning which products will be needed </w:t>
      </w:r>
      <w:r w:rsidR="000C25F9" w:rsidRPr="001F76C5">
        <w:rPr>
          <w:rFonts w:ascii="Tahoma" w:hAnsi="Tahoma" w:cs="Tahoma"/>
          <w:sz w:val="24"/>
          <w:szCs w:val="24"/>
        </w:rPr>
        <w:t>in</w:t>
      </w:r>
      <w:r w:rsidRPr="001F76C5">
        <w:rPr>
          <w:rFonts w:ascii="Tahoma" w:hAnsi="Tahoma" w:cs="Tahoma"/>
          <w:sz w:val="24"/>
          <w:szCs w:val="24"/>
        </w:rPr>
        <w:t xml:space="preserve"> the Toolbox has begun. However, because of the project leader’s priorities, active development has not started.</w:t>
      </w:r>
    </w:p>
    <w:p w14:paraId="1F81C571" w14:textId="77777777" w:rsidR="00FA4E12" w:rsidRPr="00BD45B2" w:rsidRDefault="00FA4E12" w:rsidP="00FA4E12">
      <w:pPr>
        <w:spacing w:line="240" w:lineRule="auto"/>
        <w:contextualSpacing/>
        <w:jc w:val="left"/>
        <w:rPr>
          <w:rFonts w:ascii="Tahoma" w:hAnsi="Tahoma" w:cs="Tahoma"/>
          <w:sz w:val="24"/>
          <w:szCs w:val="24"/>
          <w:u w:val="single"/>
        </w:rPr>
      </w:pPr>
    </w:p>
    <w:p w14:paraId="50803E64" w14:textId="77777777" w:rsidR="00FA4E12" w:rsidRDefault="00FA4E12" w:rsidP="00FA4E12">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Work planned for FY 20</w:t>
      </w:r>
      <w:r>
        <w:rPr>
          <w:rFonts w:ascii="Tahoma" w:hAnsi="Tahoma" w:cs="Tahoma"/>
          <w:sz w:val="24"/>
          <w:szCs w:val="24"/>
          <w:u w:val="single"/>
        </w:rPr>
        <w:t>20</w:t>
      </w:r>
    </w:p>
    <w:p w14:paraId="62E660F6" w14:textId="77777777" w:rsidR="00FA4E12" w:rsidRPr="00597D16" w:rsidRDefault="00FA4E12" w:rsidP="00FA4E12">
      <w:pPr>
        <w:spacing w:line="240" w:lineRule="auto"/>
        <w:contextualSpacing/>
        <w:jc w:val="left"/>
        <w:rPr>
          <w:rFonts w:ascii="Tahoma" w:hAnsi="Tahoma" w:cs="Tahoma"/>
          <w:sz w:val="24"/>
          <w:szCs w:val="24"/>
          <w:u w:val="single"/>
        </w:rPr>
      </w:pPr>
      <w:r w:rsidRPr="00597D16">
        <w:rPr>
          <w:rFonts w:ascii="Tahoma" w:hAnsi="Tahoma"/>
          <w:bCs/>
          <w:sz w:val="24"/>
          <w:szCs w:val="24"/>
        </w:rPr>
        <w:t>I</w:t>
      </w:r>
      <w:r w:rsidRPr="00ED4367">
        <w:rPr>
          <w:rFonts w:ascii="Tahoma" w:hAnsi="Tahoma"/>
          <w:sz w:val="24"/>
          <w:szCs w:val="24"/>
        </w:rPr>
        <w:t>n</w:t>
      </w:r>
      <w:r>
        <w:rPr>
          <w:rFonts w:ascii="Tahoma" w:hAnsi="Tahoma"/>
          <w:sz w:val="24"/>
          <w:szCs w:val="24"/>
        </w:rPr>
        <w:t xml:space="preserve"> an</w:t>
      </w:r>
      <w:r w:rsidRPr="00ED4367">
        <w:rPr>
          <w:rFonts w:ascii="Tahoma" w:hAnsi="Tahoma"/>
          <w:sz w:val="24"/>
          <w:szCs w:val="24"/>
        </w:rPr>
        <w:t xml:space="preserve"> effort to minimize the number of active projects on a given project leader’s</w:t>
      </w:r>
      <w:r>
        <w:rPr>
          <w:rFonts w:ascii="Tahoma" w:hAnsi="Tahoma"/>
          <w:sz w:val="24"/>
          <w:szCs w:val="24"/>
        </w:rPr>
        <w:t xml:space="preserve"> work plate (as well as time demands of other staff resources), the project reverted to on-hold status</w:t>
      </w:r>
      <w:r w:rsidRPr="00ED4367">
        <w:rPr>
          <w:rFonts w:ascii="Tahoma" w:hAnsi="Tahoma"/>
          <w:sz w:val="24"/>
          <w:szCs w:val="24"/>
        </w:rPr>
        <w:t xml:space="preserve"> as of July 2018. Reintroduction of this project to active status hinges on the completion of projects closer to availability and</w:t>
      </w:r>
      <w:r>
        <w:rPr>
          <w:rFonts w:ascii="Tahoma" w:hAnsi="Tahoma"/>
          <w:sz w:val="24"/>
          <w:szCs w:val="24"/>
        </w:rPr>
        <w:t xml:space="preserve"> on the reassessment of the project leader’s priorities. </w:t>
      </w:r>
    </w:p>
    <w:p w14:paraId="3B22A704" w14:textId="77777777" w:rsidR="00A616E7" w:rsidRPr="00D4027D" w:rsidRDefault="00A616E7" w:rsidP="00F964BE">
      <w:pPr>
        <w:spacing w:after="0" w:line="240" w:lineRule="auto"/>
        <w:rPr>
          <w:rFonts w:ascii="Tahoma" w:hAnsi="Tahoma" w:cs="Tahoma"/>
          <w:sz w:val="24"/>
          <w:szCs w:val="20"/>
          <w:highlight w:val="yellow"/>
        </w:rPr>
      </w:pPr>
    </w:p>
    <w:p w14:paraId="3B6E22A3" w14:textId="77777777" w:rsidR="00D16E05" w:rsidRPr="00FA4E12" w:rsidRDefault="00D16E05" w:rsidP="00DB3C9F">
      <w:pPr>
        <w:pStyle w:val="Heading3"/>
        <w:tabs>
          <w:tab w:val="clear" w:pos="-720"/>
        </w:tabs>
      </w:pPr>
      <w:bookmarkStart w:id="197" w:name="_Toc21943745"/>
      <w:r w:rsidRPr="00FA4E12">
        <w:t>Low Vision</w:t>
      </w:r>
      <w:bookmarkEnd w:id="197"/>
    </w:p>
    <w:p w14:paraId="0B33AD6C" w14:textId="77777777" w:rsidR="00D16E05" w:rsidRPr="00D4027D" w:rsidRDefault="00D16E05" w:rsidP="00F964BE">
      <w:pPr>
        <w:pStyle w:val="Heading3"/>
        <w:rPr>
          <w:highlight w:val="yellow"/>
        </w:rPr>
      </w:pPr>
    </w:p>
    <w:p w14:paraId="5890B26B" w14:textId="77777777" w:rsidR="00D16E05" w:rsidRPr="003E0494" w:rsidRDefault="00D16E05" w:rsidP="00F964BE">
      <w:pPr>
        <w:pStyle w:val="Heading4"/>
        <w:rPr>
          <w:snapToGrid w:val="0"/>
        </w:rPr>
      </w:pPr>
      <w:bookmarkStart w:id="198" w:name="_Toc303163705"/>
      <w:bookmarkStart w:id="199" w:name="_Toc21943746"/>
      <w:r w:rsidRPr="003E0494">
        <w:rPr>
          <w:snapToGrid w:val="0"/>
        </w:rPr>
        <w:t>Barraga Visual Efficiency Program</w:t>
      </w:r>
      <w:bookmarkEnd w:id="198"/>
      <w:bookmarkEnd w:id="199"/>
    </w:p>
    <w:p w14:paraId="421996D3" w14:textId="77777777" w:rsidR="00D16E05" w:rsidRPr="003E0494" w:rsidRDefault="00D16E05" w:rsidP="00F964BE">
      <w:pPr>
        <w:spacing w:after="0" w:line="240" w:lineRule="auto"/>
        <w:jc w:val="center"/>
        <w:rPr>
          <w:rFonts w:ascii="Tahoma" w:hAnsi="Tahoma" w:cs="Tahoma"/>
          <w:sz w:val="24"/>
          <w:szCs w:val="20"/>
          <w:u w:val="single"/>
        </w:rPr>
      </w:pPr>
      <w:r w:rsidRPr="003E0494">
        <w:rPr>
          <w:rFonts w:ascii="Tahoma" w:hAnsi="Tahoma" w:cs="Tahoma"/>
          <w:sz w:val="24"/>
          <w:szCs w:val="20"/>
        </w:rPr>
        <w:t>(Continued)</w:t>
      </w:r>
    </w:p>
    <w:p w14:paraId="6ABC0254" w14:textId="77777777" w:rsidR="00D16E05" w:rsidRPr="00D4027D" w:rsidRDefault="00D16E05" w:rsidP="00F964BE">
      <w:pPr>
        <w:spacing w:after="0" w:line="240" w:lineRule="auto"/>
        <w:rPr>
          <w:rFonts w:ascii="Tahoma" w:hAnsi="Tahoma" w:cs="Tahoma"/>
          <w:sz w:val="24"/>
          <w:szCs w:val="20"/>
          <w:highlight w:val="yellow"/>
        </w:rPr>
      </w:pPr>
    </w:p>
    <w:p w14:paraId="49B23D03" w14:textId="77777777" w:rsidR="004236DB" w:rsidRPr="003E0494" w:rsidRDefault="004236DB" w:rsidP="00F964BE">
      <w:pPr>
        <w:spacing w:after="0" w:line="240" w:lineRule="auto"/>
        <w:jc w:val="left"/>
        <w:rPr>
          <w:rFonts w:ascii="Tahoma" w:hAnsi="Tahoma" w:cs="Tahoma"/>
          <w:sz w:val="24"/>
          <w:szCs w:val="20"/>
        </w:rPr>
      </w:pPr>
      <w:r w:rsidRPr="003E0494">
        <w:rPr>
          <w:rFonts w:ascii="Tahoma" w:hAnsi="Tahoma" w:cs="Tahoma"/>
          <w:sz w:val="24"/>
          <w:szCs w:val="20"/>
          <w:u w:val="single"/>
        </w:rPr>
        <w:t>Purpose</w:t>
      </w:r>
    </w:p>
    <w:p w14:paraId="55DB7687" w14:textId="77777777" w:rsidR="004236DB" w:rsidRPr="003E0494" w:rsidRDefault="004236DB" w:rsidP="00F964BE">
      <w:pPr>
        <w:spacing w:after="0" w:line="240" w:lineRule="auto"/>
        <w:jc w:val="left"/>
        <w:rPr>
          <w:rFonts w:ascii="Tahoma" w:hAnsi="Tahoma" w:cs="Tahoma"/>
          <w:sz w:val="24"/>
          <w:szCs w:val="24"/>
        </w:rPr>
      </w:pPr>
      <w:r w:rsidRPr="003E0494">
        <w:rPr>
          <w:rFonts w:ascii="Tahoma" w:hAnsi="Tahoma" w:cs="Tahoma"/>
          <w:sz w:val="24"/>
          <w:szCs w:val="24"/>
        </w:rPr>
        <w:t>To update and bring the intervention models of APH’s Program to Develop Efficiency in Visual Functioning, originally created by Dr. Natalie Barraga, in line with current research</w:t>
      </w:r>
    </w:p>
    <w:p w14:paraId="5F5EFC19" w14:textId="77777777" w:rsidR="000015E9" w:rsidRPr="003E0494" w:rsidRDefault="000015E9" w:rsidP="00F964BE">
      <w:pPr>
        <w:spacing w:after="0" w:line="240" w:lineRule="auto"/>
        <w:jc w:val="left"/>
        <w:rPr>
          <w:rFonts w:ascii="Tahoma" w:hAnsi="Tahoma" w:cs="Tahoma"/>
          <w:b/>
          <w:sz w:val="24"/>
          <w:szCs w:val="24"/>
        </w:rPr>
      </w:pPr>
    </w:p>
    <w:p w14:paraId="59FA29DD" w14:textId="77777777" w:rsidR="00676492" w:rsidRPr="003E0494" w:rsidRDefault="00676492" w:rsidP="00F964BE">
      <w:pPr>
        <w:spacing w:after="0" w:line="240" w:lineRule="auto"/>
        <w:jc w:val="left"/>
        <w:rPr>
          <w:rFonts w:ascii="Tahoma" w:hAnsi="Tahoma" w:cs="Tahoma"/>
          <w:color w:val="FF0000"/>
          <w:sz w:val="24"/>
          <w:szCs w:val="24"/>
        </w:rPr>
      </w:pPr>
      <w:r w:rsidRPr="003E0494">
        <w:rPr>
          <w:rFonts w:ascii="Tahoma" w:hAnsi="Tahoma" w:cs="Tahoma"/>
          <w:b/>
          <w:noProof/>
          <w:sz w:val="24"/>
          <w:szCs w:val="24"/>
        </w:rPr>
        <w:drawing>
          <wp:inline distT="0" distB="0" distL="0" distR="0" wp14:anchorId="0630D05F" wp14:editId="691CC208">
            <wp:extent cx="1778635" cy="1802765"/>
            <wp:effectExtent l="0" t="0" r="0" b="6985"/>
            <wp:docPr id="242" name="Picture 242" descr="The drawing shows a card with a red toy sailboat split vertically in half. This represents the intervention skill to assemble two halves of single object pictures cut in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599"/>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778635" cy="1802765"/>
                    </a:xfrm>
                    <a:prstGeom prst="rect">
                      <a:avLst/>
                    </a:prstGeom>
                    <a:noFill/>
                    <a:ln>
                      <a:noFill/>
                    </a:ln>
                  </pic:spPr>
                </pic:pic>
              </a:graphicData>
            </a:graphic>
          </wp:inline>
        </w:drawing>
      </w:r>
    </w:p>
    <w:p w14:paraId="6D24FADE" w14:textId="77777777" w:rsidR="0012768A" w:rsidRPr="003E0494" w:rsidRDefault="0012768A" w:rsidP="00F964BE">
      <w:pPr>
        <w:spacing w:after="0" w:line="240" w:lineRule="auto"/>
        <w:jc w:val="left"/>
        <w:rPr>
          <w:rFonts w:ascii="Tahoma" w:hAnsi="Tahoma" w:cs="Tahoma"/>
          <w:b/>
          <w:sz w:val="24"/>
          <w:szCs w:val="24"/>
        </w:rPr>
      </w:pPr>
    </w:p>
    <w:p w14:paraId="3EB912F4" w14:textId="77777777" w:rsidR="004236DB" w:rsidRPr="003E0494" w:rsidRDefault="004236DB" w:rsidP="00F964BE">
      <w:pPr>
        <w:spacing w:after="0" w:line="240" w:lineRule="auto"/>
        <w:jc w:val="left"/>
        <w:rPr>
          <w:rFonts w:ascii="Tahoma" w:hAnsi="Tahoma" w:cs="Tahoma"/>
          <w:sz w:val="24"/>
          <w:szCs w:val="24"/>
        </w:rPr>
      </w:pPr>
      <w:r w:rsidRPr="003E0494">
        <w:rPr>
          <w:rFonts w:ascii="Tahoma" w:hAnsi="Tahoma" w:cs="Tahoma"/>
          <w:sz w:val="24"/>
          <w:szCs w:val="24"/>
          <w:u w:val="single"/>
        </w:rPr>
        <w:t>Project Staff</w:t>
      </w:r>
    </w:p>
    <w:p w14:paraId="5D1901AA" w14:textId="77777777" w:rsidR="003E0494" w:rsidRPr="003E0494" w:rsidRDefault="003E0494" w:rsidP="003E0494">
      <w:pPr>
        <w:spacing w:after="0" w:line="240" w:lineRule="auto"/>
        <w:jc w:val="left"/>
        <w:rPr>
          <w:rFonts w:ascii="Tahoma" w:hAnsi="Tahoma" w:cs="Tahoma"/>
          <w:sz w:val="24"/>
          <w:szCs w:val="24"/>
        </w:rPr>
      </w:pPr>
      <w:r w:rsidRPr="003E0494">
        <w:rPr>
          <w:rFonts w:ascii="Tahoma" w:hAnsi="Tahoma" w:cs="Tahoma"/>
          <w:sz w:val="24"/>
          <w:szCs w:val="24"/>
        </w:rPr>
        <w:t>Tristan Pierce, Multiple Disabilities Project Leader</w:t>
      </w:r>
    </w:p>
    <w:p w14:paraId="2361CD99" w14:textId="77777777" w:rsidR="003E0494" w:rsidRPr="003E0494" w:rsidRDefault="003E0494" w:rsidP="003E0494">
      <w:pPr>
        <w:spacing w:after="0" w:line="240" w:lineRule="auto"/>
        <w:jc w:val="left"/>
        <w:rPr>
          <w:rFonts w:ascii="Tahoma" w:hAnsi="Tahoma" w:cs="Tahoma"/>
          <w:sz w:val="24"/>
          <w:szCs w:val="24"/>
        </w:rPr>
      </w:pPr>
      <w:r w:rsidRPr="003E0494">
        <w:rPr>
          <w:rFonts w:ascii="Tahoma" w:hAnsi="Tahoma" w:cs="Tahoma"/>
          <w:sz w:val="24"/>
          <w:szCs w:val="24"/>
        </w:rPr>
        <w:t>Millie Smith, Lead Author</w:t>
      </w:r>
    </w:p>
    <w:p w14:paraId="7A191D34" w14:textId="77777777" w:rsidR="003E0494" w:rsidRPr="003E0494" w:rsidRDefault="003E0494" w:rsidP="003E0494">
      <w:pPr>
        <w:spacing w:after="0" w:line="240" w:lineRule="auto"/>
        <w:jc w:val="left"/>
        <w:rPr>
          <w:rFonts w:ascii="Tahoma" w:hAnsi="Tahoma" w:cs="Tahoma"/>
          <w:sz w:val="24"/>
          <w:szCs w:val="24"/>
        </w:rPr>
      </w:pPr>
      <w:r w:rsidRPr="003E0494">
        <w:rPr>
          <w:rFonts w:ascii="Tahoma" w:hAnsi="Tahoma" w:cs="Tahoma"/>
          <w:sz w:val="24"/>
          <w:szCs w:val="24"/>
        </w:rPr>
        <w:t xml:space="preserve">Monica Vaught-Compton, Project Assistant </w:t>
      </w:r>
    </w:p>
    <w:p w14:paraId="30823DB1" w14:textId="77777777" w:rsidR="003E0494" w:rsidRPr="003E0494" w:rsidRDefault="003E0494" w:rsidP="003E0494">
      <w:pPr>
        <w:spacing w:after="0" w:line="240" w:lineRule="auto"/>
        <w:jc w:val="left"/>
        <w:rPr>
          <w:rFonts w:ascii="Tahoma" w:hAnsi="Tahoma" w:cs="Tahoma"/>
          <w:sz w:val="24"/>
          <w:szCs w:val="24"/>
        </w:rPr>
      </w:pPr>
      <w:r w:rsidRPr="003E0494">
        <w:rPr>
          <w:rFonts w:ascii="Tahoma" w:hAnsi="Tahoma" w:cs="Tahoma"/>
          <w:sz w:val="24"/>
          <w:szCs w:val="24"/>
        </w:rPr>
        <w:t>Bryan Rogers, Manufacturing Specialist</w:t>
      </w:r>
    </w:p>
    <w:p w14:paraId="0F857510" w14:textId="77777777" w:rsidR="003E0494" w:rsidRPr="003E0494" w:rsidRDefault="003E0494" w:rsidP="003E0494">
      <w:pPr>
        <w:spacing w:after="0" w:line="240" w:lineRule="auto"/>
        <w:jc w:val="left"/>
        <w:rPr>
          <w:rFonts w:ascii="Tahoma" w:hAnsi="Tahoma" w:cs="Tahoma"/>
          <w:sz w:val="24"/>
          <w:szCs w:val="24"/>
        </w:rPr>
      </w:pPr>
      <w:r w:rsidRPr="003E0494">
        <w:rPr>
          <w:rFonts w:ascii="Tahoma" w:hAnsi="Tahoma" w:cs="Tahoma"/>
          <w:sz w:val="24"/>
          <w:szCs w:val="24"/>
        </w:rPr>
        <w:t>Model Maker, Andrew Dakin</w:t>
      </w:r>
    </w:p>
    <w:p w14:paraId="0DE89E6A" w14:textId="77777777" w:rsidR="003E0494" w:rsidRPr="003E0494" w:rsidRDefault="003E0494" w:rsidP="003E0494">
      <w:pPr>
        <w:spacing w:after="0" w:line="240" w:lineRule="auto"/>
        <w:jc w:val="left"/>
        <w:rPr>
          <w:rFonts w:ascii="Tahoma" w:hAnsi="Tahoma" w:cs="Tahoma"/>
          <w:sz w:val="24"/>
          <w:szCs w:val="24"/>
        </w:rPr>
      </w:pPr>
      <w:r w:rsidRPr="003E0494">
        <w:rPr>
          <w:rFonts w:ascii="Tahoma" w:hAnsi="Tahoma" w:cs="Tahoma"/>
          <w:sz w:val="24"/>
          <w:szCs w:val="24"/>
        </w:rPr>
        <w:t>Yoshi Miyake, Illustrator</w:t>
      </w:r>
    </w:p>
    <w:p w14:paraId="3011F371" w14:textId="77777777" w:rsidR="003E0494" w:rsidRPr="003E0494" w:rsidRDefault="003E0494" w:rsidP="003E0494">
      <w:pPr>
        <w:spacing w:after="0" w:line="240" w:lineRule="auto"/>
        <w:jc w:val="left"/>
        <w:rPr>
          <w:rFonts w:ascii="Tahoma" w:hAnsi="Tahoma" w:cs="Tahoma"/>
          <w:sz w:val="24"/>
          <w:szCs w:val="24"/>
        </w:rPr>
      </w:pPr>
      <w:r w:rsidRPr="003E0494">
        <w:rPr>
          <w:rFonts w:ascii="Tahoma" w:hAnsi="Tahoma" w:cs="Tahoma"/>
          <w:sz w:val="24"/>
          <w:szCs w:val="24"/>
        </w:rPr>
        <w:t>Ingrid Design, Design and Layout</w:t>
      </w:r>
    </w:p>
    <w:p w14:paraId="3BB512F6" w14:textId="77777777" w:rsidR="00DB3C9F" w:rsidRPr="003E0494" w:rsidRDefault="00DB3C9F" w:rsidP="00DB3C9F">
      <w:pPr>
        <w:spacing w:after="0" w:line="240" w:lineRule="auto"/>
        <w:rPr>
          <w:rFonts w:ascii="Tahoma" w:hAnsi="Tahoma" w:cs="Tahoma"/>
          <w:sz w:val="24"/>
          <w:szCs w:val="24"/>
        </w:rPr>
      </w:pPr>
    </w:p>
    <w:p w14:paraId="2CA54A33" w14:textId="77777777" w:rsidR="004236DB" w:rsidRPr="003E0494" w:rsidRDefault="004236DB" w:rsidP="00F964BE">
      <w:pPr>
        <w:spacing w:after="0" w:line="240" w:lineRule="auto"/>
        <w:jc w:val="left"/>
        <w:rPr>
          <w:rFonts w:ascii="Tahoma" w:hAnsi="Tahoma" w:cs="Tahoma"/>
          <w:sz w:val="24"/>
          <w:szCs w:val="20"/>
          <w:u w:val="single"/>
        </w:rPr>
      </w:pPr>
      <w:r w:rsidRPr="003E0494">
        <w:rPr>
          <w:rFonts w:ascii="Tahoma" w:hAnsi="Tahoma" w:cs="Tahoma"/>
          <w:sz w:val="24"/>
          <w:szCs w:val="20"/>
          <w:u w:val="single"/>
        </w:rPr>
        <w:t>Product Description</w:t>
      </w:r>
    </w:p>
    <w:p w14:paraId="5C1C5068" w14:textId="77777777" w:rsidR="004F30FA" w:rsidRPr="003E0494" w:rsidRDefault="0012768A" w:rsidP="00F964BE">
      <w:pPr>
        <w:spacing w:after="0" w:line="240" w:lineRule="auto"/>
        <w:jc w:val="left"/>
        <w:rPr>
          <w:rFonts w:ascii="Tahoma" w:hAnsi="Tahoma" w:cs="Tahoma"/>
          <w:sz w:val="24"/>
          <w:szCs w:val="20"/>
        </w:rPr>
      </w:pPr>
      <w:r w:rsidRPr="003E0494">
        <w:rPr>
          <w:rFonts w:ascii="Tahoma" w:hAnsi="Tahoma" w:cs="Tahoma"/>
          <w:sz w:val="24"/>
          <w:szCs w:val="20"/>
        </w:rPr>
        <w:t>The Barraga Visual Efficiency Program (BVEP) includes a book divided into three unit</w:t>
      </w:r>
      <w:r w:rsidR="004F30FA" w:rsidRPr="003E0494">
        <w:rPr>
          <w:rFonts w:ascii="Tahoma" w:hAnsi="Tahoma" w:cs="Tahoma"/>
          <w:sz w:val="24"/>
          <w:szCs w:val="20"/>
        </w:rPr>
        <w:t xml:space="preserve"> book</w:t>
      </w:r>
      <w:r w:rsidRPr="003E0494">
        <w:rPr>
          <w:rFonts w:ascii="Tahoma" w:hAnsi="Tahoma" w:cs="Tahoma"/>
          <w:sz w:val="24"/>
          <w:szCs w:val="20"/>
        </w:rPr>
        <w:t xml:space="preserve">s: guidebook, evaluation, and design for instruction. The program includes </w:t>
      </w:r>
      <w:r w:rsidR="004F30FA" w:rsidRPr="003E0494">
        <w:rPr>
          <w:rFonts w:ascii="Tahoma" w:hAnsi="Tahoma" w:cs="Tahoma"/>
          <w:sz w:val="24"/>
          <w:szCs w:val="20"/>
        </w:rPr>
        <w:t>four objects (hats, spoons, mini books, and toy sailboats) each in four colors (red, yellow, blue, and green) and three sizes. An additional book is the assessment tool teachers use to present pictures of the four objects to the young student. The program will be an aid to teachers and other professionals who work with young learners who have low vision.</w:t>
      </w:r>
    </w:p>
    <w:p w14:paraId="4545835E" w14:textId="77777777" w:rsidR="0012768A" w:rsidRPr="003E0494" w:rsidRDefault="0012768A" w:rsidP="00F964BE">
      <w:pPr>
        <w:spacing w:after="0" w:line="240" w:lineRule="auto"/>
        <w:jc w:val="left"/>
        <w:rPr>
          <w:rFonts w:ascii="Tahoma" w:hAnsi="Tahoma" w:cs="Tahoma"/>
          <w:sz w:val="24"/>
          <w:szCs w:val="20"/>
        </w:rPr>
      </w:pPr>
    </w:p>
    <w:p w14:paraId="16CD81F8" w14:textId="77777777" w:rsidR="00676492" w:rsidRPr="003E0494" w:rsidRDefault="0012768A" w:rsidP="00F964BE">
      <w:pPr>
        <w:spacing w:after="0" w:line="240" w:lineRule="auto"/>
        <w:jc w:val="left"/>
        <w:rPr>
          <w:rFonts w:ascii="Tahoma" w:hAnsi="Tahoma" w:cs="Tahoma"/>
          <w:color w:val="FF0000"/>
          <w:sz w:val="24"/>
          <w:szCs w:val="24"/>
        </w:rPr>
      </w:pPr>
      <w:r w:rsidRPr="003E0494">
        <w:rPr>
          <w:noProof/>
        </w:rPr>
        <w:drawing>
          <wp:inline distT="0" distB="0" distL="0" distR="0" wp14:anchorId="077BB40E" wp14:editId="566A7309">
            <wp:extent cx="2044700" cy="2197100"/>
            <wp:effectExtent l="0" t="0" r="0" b="0"/>
            <wp:docPr id="40" name="Picture 40" descr="The drawing shows a visually complex page from a book in which a girl, who wears eyeglasses, sits in a decorative, inflatable swimming pool. She plays with a red toy sailboat, and there is a pink, orange, and yellow beach ball in the pool. The pool is alternating shades of blue with pink and yellow fish. This represents the intervention skill to identify a single element in a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598"/>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2044700" cy="2197100"/>
                    </a:xfrm>
                    <a:prstGeom prst="rect">
                      <a:avLst/>
                    </a:prstGeom>
                    <a:noFill/>
                    <a:ln>
                      <a:noFill/>
                    </a:ln>
                  </pic:spPr>
                </pic:pic>
              </a:graphicData>
            </a:graphic>
          </wp:inline>
        </w:drawing>
      </w:r>
    </w:p>
    <w:p w14:paraId="64FFD23F" w14:textId="77777777" w:rsidR="004236DB" w:rsidRPr="003E0494" w:rsidRDefault="004236DB" w:rsidP="00F964BE">
      <w:pPr>
        <w:spacing w:after="0" w:line="240" w:lineRule="auto"/>
        <w:jc w:val="left"/>
        <w:rPr>
          <w:rFonts w:ascii="Tahoma" w:hAnsi="Tahoma" w:cs="Tahoma"/>
          <w:sz w:val="24"/>
          <w:szCs w:val="24"/>
          <w:u w:val="single"/>
        </w:rPr>
      </w:pPr>
    </w:p>
    <w:p w14:paraId="45319BD8" w14:textId="77777777" w:rsidR="004236DB" w:rsidRPr="003E0494" w:rsidRDefault="004236DB" w:rsidP="00F964BE">
      <w:pPr>
        <w:spacing w:after="0" w:line="240" w:lineRule="auto"/>
        <w:jc w:val="left"/>
        <w:rPr>
          <w:rFonts w:ascii="Tahoma" w:hAnsi="Tahoma" w:cs="Tahoma"/>
          <w:sz w:val="24"/>
          <w:szCs w:val="24"/>
          <w:u w:val="single"/>
        </w:rPr>
      </w:pPr>
      <w:r w:rsidRPr="003E0494">
        <w:rPr>
          <w:rFonts w:ascii="Tahoma" w:hAnsi="Tahoma" w:cs="Tahoma"/>
          <w:sz w:val="24"/>
          <w:szCs w:val="24"/>
          <w:u w:val="single"/>
        </w:rPr>
        <w:t>Background</w:t>
      </w:r>
    </w:p>
    <w:p w14:paraId="1B3488F5" w14:textId="77777777" w:rsidR="004236DB" w:rsidRPr="003E0494" w:rsidRDefault="004236DB" w:rsidP="00F964BE">
      <w:pPr>
        <w:spacing w:after="0" w:line="240" w:lineRule="auto"/>
        <w:jc w:val="left"/>
        <w:rPr>
          <w:rFonts w:ascii="Tahoma" w:hAnsi="Tahoma" w:cs="Tahoma"/>
          <w:sz w:val="24"/>
          <w:szCs w:val="24"/>
        </w:rPr>
      </w:pPr>
      <w:r w:rsidRPr="003E0494">
        <w:rPr>
          <w:rFonts w:ascii="Tahoma" w:hAnsi="Tahoma" w:cs="Tahoma"/>
          <w:sz w:val="24"/>
          <w:szCs w:val="24"/>
        </w:rPr>
        <w:t xml:space="preserve">APH first published Dr. Barraga's Program to Develop Efficiency in Visual Functioning (PDEVF) in 1978. This low vision program was a cornerstone product for APH for many years. All scholarship needs to be up-to-date and intervention models brought in line with current research. This was the case with the PDEVF. </w:t>
      </w:r>
      <w:r w:rsidR="00DB3C9F" w:rsidRPr="003E0494">
        <w:rPr>
          <w:rFonts w:ascii="Tahoma" w:hAnsi="Tahoma" w:cs="Tahoma"/>
          <w:sz w:val="24"/>
          <w:szCs w:val="24"/>
        </w:rPr>
        <w:t>In addition</w:t>
      </w:r>
      <w:r w:rsidRPr="003E0494">
        <w:rPr>
          <w:rFonts w:ascii="Tahoma" w:hAnsi="Tahoma" w:cs="Tahoma"/>
          <w:sz w:val="24"/>
          <w:szCs w:val="24"/>
        </w:rPr>
        <w:t xml:space="preserve">, it </w:t>
      </w:r>
      <w:r w:rsidR="00DB3C9F" w:rsidRPr="003E0494">
        <w:rPr>
          <w:rFonts w:ascii="Tahoma" w:hAnsi="Tahoma" w:cs="Tahoma"/>
          <w:sz w:val="24"/>
          <w:szCs w:val="24"/>
        </w:rPr>
        <w:t>became</w:t>
      </w:r>
      <w:r w:rsidRPr="003E0494">
        <w:rPr>
          <w:rFonts w:ascii="Tahoma" w:hAnsi="Tahoma" w:cs="Tahoma"/>
          <w:sz w:val="24"/>
          <w:szCs w:val="24"/>
        </w:rPr>
        <w:t xml:space="preserve"> more difficult </w:t>
      </w:r>
      <w:r w:rsidR="00DB3C9F" w:rsidRPr="003E0494">
        <w:rPr>
          <w:rFonts w:ascii="Tahoma" w:hAnsi="Tahoma" w:cs="Tahoma"/>
          <w:sz w:val="24"/>
          <w:szCs w:val="24"/>
        </w:rPr>
        <w:t>for APH to obtain the many commercially available items in the kit. APH and Dr. Barraga agreed that it was time to revise the program. Dr. Ralph Bartley, Director of Research, met with Dr. Barraga and upon her request, APH asked Millie Smith to be the lead consultant and author for the revision. As a graduate student, Smith studied under Dr. Barraga and worked with Dr. Barraga on the original product. APH created an advisory panel that convened at the Texas School for the Blind and Visually Impaired (TSBVI) in 2009 to establish an outline for the project. Dr. Barraga attended the 2-day meeting</w:t>
      </w:r>
      <w:r w:rsidR="004F30FA" w:rsidRPr="003E0494">
        <w:rPr>
          <w:rFonts w:ascii="Tahoma" w:hAnsi="Tahoma" w:cs="Tahoma"/>
          <w:sz w:val="24"/>
          <w:szCs w:val="24"/>
        </w:rPr>
        <w:t>.</w:t>
      </w:r>
      <w:r w:rsidRPr="003E0494">
        <w:rPr>
          <w:rFonts w:ascii="Tahoma" w:hAnsi="Tahoma" w:cs="Tahoma"/>
          <w:sz w:val="24"/>
          <w:szCs w:val="24"/>
        </w:rPr>
        <w:t xml:space="preserve"> </w:t>
      </w:r>
    </w:p>
    <w:p w14:paraId="4976F087" w14:textId="77777777" w:rsidR="004236DB" w:rsidRPr="003E0494" w:rsidRDefault="004236DB" w:rsidP="00F964BE">
      <w:pPr>
        <w:spacing w:after="0" w:line="240" w:lineRule="auto"/>
        <w:jc w:val="left"/>
        <w:rPr>
          <w:rFonts w:ascii="Tahoma" w:hAnsi="Tahoma" w:cs="Tahoma"/>
          <w:sz w:val="24"/>
          <w:szCs w:val="24"/>
        </w:rPr>
      </w:pPr>
    </w:p>
    <w:p w14:paraId="72F6367E" w14:textId="77777777" w:rsidR="0012768A" w:rsidRPr="003E0494" w:rsidRDefault="0012768A" w:rsidP="00F964BE">
      <w:pPr>
        <w:spacing w:after="0" w:line="240" w:lineRule="auto"/>
        <w:jc w:val="left"/>
        <w:rPr>
          <w:rFonts w:ascii="Tahoma" w:hAnsi="Tahoma" w:cs="Tahoma"/>
          <w:sz w:val="24"/>
          <w:szCs w:val="24"/>
        </w:rPr>
      </w:pPr>
      <w:r w:rsidRPr="003E0494">
        <w:rPr>
          <w:rFonts w:ascii="Tahoma" w:hAnsi="Tahoma" w:cs="Tahoma"/>
          <w:sz w:val="24"/>
          <w:szCs w:val="24"/>
        </w:rPr>
        <w:t xml:space="preserve">BVEP provides information and materials to evaluate needs and to design instruction to maximize the use of available vision. The program addresses the needs of students with low vision who have ocular impairments and who have achieved cognitive developmental skills at or beyond the 3-year-old level. </w:t>
      </w:r>
    </w:p>
    <w:p w14:paraId="6A957C9A" w14:textId="77777777" w:rsidR="0012768A" w:rsidRPr="003E0494" w:rsidRDefault="0012768A" w:rsidP="00F964BE">
      <w:pPr>
        <w:spacing w:after="0" w:line="240" w:lineRule="auto"/>
        <w:jc w:val="left"/>
        <w:rPr>
          <w:rFonts w:ascii="Tahoma" w:hAnsi="Tahoma" w:cs="Tahoma"/>
          <w:sz w:val="24"/>
          <w:szCs w:val="24"/>
        </w:rPr>
      </w:pPr>
    </w:p>
    <w:p w14:paraId="03DA1177" w14:textId="77777777" w:rsidR="0012768A" w:rsidRPr="003E0494" w:rsidRDefault="0012768A" w:rsidP="00F964BE">
      <w:pPr>
        <w:spacing w:after="0" w:line="240" w:lineRule="auto"/>
        <w:jc w:val="left"/>
        <w:rPr>
          <w:rFonts w:ascii="Tahoma" w:hAnsi="Tahoma" w:cs="Tahoma"/>
          <w:sz w:val="24"/>
          <w:szCs w:val="24"/>
        </w:rPr>
      </w:pPr>
      <w:r w:rsidRPr="003E0494">
        <w:rPr>
          <w:rFonts w:ascii="Tahoma" w:hAnsi="Tahoma" w:cs="Tahoma"/>
          <w:sz w:val="24"/>
          <w:szCs w:val="24"/>
        </w:rPr>
        <w:t xml:space="preserve">Visual efficiency is the extent to </w:t>
      </w:r>
      <w:r w:rsidR="004F30FA" w:rsidRPr="003E0494">
        <w:rPr>
          <w:rFonts w:ascii="Tahoma" w:hAnsi="Tahoma" w:cs="Tahoma"/>
          <w:sz w:val="24"/>
          <w:szCs w:val="24"/>
        </w:rPr>
        <w:t xml:space="preserve">which one uses available vision effectively </w:t>
      </w:r>
      <w:r w:rsidRPr="003E0494">
        <w:rPr>
          <w:rFonts w:ascii="Tahoma" w:hAnsi="Tahoma" w:cs="Tahoma"/>
          <w:sz w:val="24"/>
          <w:szCs w:val="24"/>
        </w:rPr>
        <w:t>(Corn &amp; Erin, 2010). Smith (</w:t>
      </w:r>
      <w:r w:rsidR="00F156F5" w:rsidRPr="003E0494">
        <w:rPr>
          <w:rFonts w:ascii="Tahoma" w:hAnsi="Tahoma" w:cs="Tahoma"/>
          <w:sz w:val="24"/>
          <w:szCs w:val="24"/>
        </w:rPr>
        <w:t>2015</w:t>
      </w:r>
      <w:r w:rsidRPr="003E0494">
        <w:rPr>
          <w:rFonts w:ascii="Tahoma" w:hAnsi="Tahoma" w:cs="Tahoma"/>
          <w:sz w:val="24"/>
          <w:szCs w:val="24"/>
        </w:rPr>
        <w:t>), lead consultant and author of BVEP, states the following:</w:t>
      </w:r>
    </w:p>
    <w:p w14:paraId="5FDCBCD3" w14:textId="77777777" w:rsidR="0012768A" w:rsidRPr="003E0494" w:rsidRDefault="0012768A" w:rsidP="00F964BE">
      <w:pPr>
        <w:spacing w:after="0" w:line="240" w:lineRule="auto"/>
        <w:jc w:val="left"/>
        <w:rPr>
          <w:rFonts w:ascii="Tahoma" w:hAnsi="Tahoma" w:cs="Tahoma"/>
          <w:sz w:val="24"/>
          <w:szCs w:val="24"/>
        </w:rPr>
      </w:pPr>
    </w:p>
    <w:p w14:paraId="3244C624" w14:textId="77777777" w:rsidR="00E61610" w:rsidRPr="003E0494" w:rsidRDefault="00E61610" w:rsidP="00E61610">
      <w:pPr>
        <w:spacing w:after="0" w:line="240" w:lineRule="auto"/>
        <w:ind w:left="720"/>
        <w:jc w:val="left"/>
        <w:rPr>
          <w:rFonts w:ascii="Tahoma" w:hAnsi="Tahoma" w:cs="Tahoma"/>
          <w:sz w:val="24"/>
          <w:szCs w:val="24"/>
        </w:rPr>
      </w:pPr>
      <w:r w:rsidRPr="003E0494">
        <w:rPr>
          <w:rFonts w:ascii="Tahoma" w:hAnsi="Tahoma" w:cs="Tahoma"/>
          <w:sz w:val="24"/>
          <w:szCs w:val="24"/>
        </w:rPr>
        <w:t>Visual efficiency is also an area of instruction included in the Expanded Core Curriculum (ECC). The ECC defines nine crucial areas of instruction that are unique to visual impairment. One of these is Sensory Efficiency. The area of Sensory Efficiency addresses needs related to the use of all sensory systems: visual, tactile, auditory, gustatory, olfactory, proprioceptive, and vestibular. The BVEP addresses one of these areas—the use of vision. (p. 2)</w:t>
      </w:r>
    </w:p>
    <w:p w14:paraId="1372249A" w14:textId="77777777" w:rsidR="0012768A" w:rsidRPr="003E0494" w:rsidRDefault="0012768A" w:rsidP="00F964BE">
      <w:pPr>
        <w:spacing w:after="0" w:line="240" w:lineRule="auto"/>
        <w:jc w:val="left"/>
        <w:rPr>
          <w:rFonts w:ascii="Tahoma" w:hAnsi="Tahoma" w:cs="Tahoma"/>
          <w:sz w:val="24"/>
          <w:szCs w:val="24"/>
        </w:rPr>
      </w:pPr>
    </w:p>
    <w:p w14:paraId="1CF2F367" w14:textId="77777777" w:rsidR="004236DB" w:rsidRPr="003E0494" w:rsidRDefault="004236DB" w:rsidP="00F964BE">
      <w:pPr>
        <w:spacing w:after="0" w:line="240" w:lineRule="auto"/>
        <w:jc w:val="left"/>
        <w:rPr>
          <w:rFonts w:ascii="Tahoma" w:hAnsi="Tahoma" w:cs="Tahoma"/>
          <w:sz w:val="24"/>
          <w:szCs w:val="24"/>
        </w:rPr>
      </w:pPr>
      <w:r w:rsidRPr="003E0494">
        <w:rPr>
          <w:rFonts w:ascii="Tahoma" w:hAnsi="Tahoma" w:cs="Tahoma"/>
          <w:sz w:val="24"/>
          <w:szCs w:val="24"/>
          <w:u w:val="single"/>
        </w:rPr>
        <w:t>Relevance</w:t>
      </w:r>
    </w:p>
    <w:p w14:paraId="2F706686"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There is evidence that APH made the decision to </w:t>
      </w:r>
      <w:r w:rsidRPr="003E0494">
        <w:rPr>
          <w:rFonts w:ascii="Tahoma" w:hAnsi="Tahoma" w:cs="Tahoma"/>
          <w:i/>
          <w:sz w:val="24"/>
          <w:szCs w:val="24"/>
        </w:rPr>
        <w:t>revise</w:t>
      </w:r>
      <w:r w:rsidRPr="003E0494">
        <w:rPr>
          <w:rFonts w:ascii="Tahoma" w:hAnsi="Tahoma" w:cs="Tahoma"/>
          <w:sz w:val="24"/>
          <w:szCs w:val="24"/>
        </w:rPr>
        <w:t xml:space="preserve"> this product based on a standardized process of product </w:t>
      </w:r>
      <w:r w:rsidRPr="003E0494">
        <w:rPr>
          <w:rFonts w:ascii="Tahoma" w:hAnsi="Tahoma" w:cs="Tahoma"/>
          <w:i/>
          <w:sz w:val="24"/>
          <w:szCs w:val="24"/>
        </w:rPr>
        <w:t>modernization</w:t>
      </w:r>
      <w:r w:rsidRPr="003E0494">
        <w:rPr>
          <w:rFonts w:ascii="Tahoma" w:hAnsi="Tahoma" w:cs="Tahoma"/>
          <w:sz w:val="24"/>
          <w:szCs w:val="24"/>
        </w:rPr>
        <w:t xml:space="preserve">. The Program to Develop Efficiency in Visual Functioning (PDEVF) was a longtime selling and very successful APH product created by </w:t>
      </w:r>
      <w:r w:rsidR="004F30FA" w:rsidRPr="003E0494">
        <w:rPr>
          <w:rFonts w:ascii="Tahoma" w:hAnsi="Tahoma" w:cs="Tahoma"/>
          <w:sz w:val="24"/>
          <w:szCs w:val="24"/>
        </w:rPr>
        <w:t>Dr.</w:t>
      </w:r>
      <w:r w:rsidRPr="003E0494">
        <w:rPr>
          <w:rFonts w:ascii="Tahoma" w:hAnsi="Tahoma" w:cs="Tahoma"/>
          <w:sz w:val="24"/>
          <w:szCs w:val="24"/>
        </w:rPr>
        <w:t xml:space="preserve"> Barraga. To reflect current APH and educational standards, APH </w:t>
      </w:r>
      <w:r w:rsidR="00827658" w:rsidRPr="003E0494">
        <w:rPr>
          <w:rFonts w:ascii="Tahoma" w:hAnsi="Tahoma" w:cs="Tahoma"/>
          <w:sz w:val="24"/>
          <w:szCs w:val="24"/>
        </w:rPr>
        <w:t xml:space="preserve">Executive </w:t>
      </w:r>
      <w:r w:rsidRPr="003E0494">
        <w:rPr>
          <w:rFonts w:ascii="Tahoma" w:hAnsi="Tahoma" w:cs="Tahoma"/>
          <w:sz w:val="24"/>
          <w:szCs w:val="24"/>
        </w:rPr>
        <w:t xml:space="preserve">Director of Research, Ralph Bartley, Ph.D., presented to Dr. Barraga the possibility of revising the product. She was happy to learn that her life's work may reach another generation of children with low vision. The project leader, Tristan Pierce, organized a 2-day meeting and work session with Dr. Barraga and an advisory panel in Austin, TX, to review the existing product and to outline the potential new one. Upon return from Austin, Pierce submitted a Product Modernization Form on August 17, 2009. </w:t>
      </w:r>
      <w:r w:rsidR="004F30FA" w:rsidRPr="003E0494">
        <w:rPr>
          <w:rFonts w:ascii="Tahoma" w:hAnsi="Tahoma" w:cs="Tahoma"/>
          <w:sz w:val="24"/>
          <w:szCs w:val="24"/>
        </w:rPr>
        <w:t>Pierce submitted the product under the name Program to Develop Efficiency in Visual Functioning, the same name as the original Barraga product. Eventually, APH and the advisory panel decided to name the new product in honor of Dr. Barraga, the Barraga Visual Efficiency Program (BVEP). The significant focus of the new BVEP is the same as the old PDEVF—development of visual skills in young children.</w:t>
      </w:r>
    </w:p>
    <w:p w14:paraId="0619EDB0" w14:textId="77777777" w:rsidR="00B43EC2" w:rsidRPr="003E0494" w:rsidRDefault="00B43EC2" w:rsidP="00F964BE">
      <w:pPr>
        <w:spacing w:after="0" w:line="240" w:lineRule="auto"/>
        <w:jc w:val="left"/>
        <w:rPr>
          <w:rFonts w:ascii="Tahoma" w:hAnsi="Tahoma" w:cs="Tahoma"/>
          <w:sz w:val="24"/>
          <w:szCs w:val="24"/>
        </w:rPr>
      </w:pPr>
    </w:p>
    <w:p w14:paraId="2BC02599" w14:textId="77777777" w:rsidR="00B43EC2" w:rsidRPr="003E0494" w:rsidRDefault="00676492" w:rsidP="00F964BE">
      <w:pPr>
        <w:spacing w:after="0" w:line="240" w:lineRule="auto"/>
        <w:jc w:val="left"/>
        <w:rPr>
          <w:rFonts w:ascii="Tahoma" w:hAnsi="Tahoma" w:cs="Tahoma"/>
          <w:color w:val="FF0000"/>
          <w:sz w:val="24"/>
          <w:szCs w:val="24"/>
        </w:rPr>
      </w:pPr>
      <w:r w:rsidRPr="003E0494">
        <w:rPr>
          <w:noProof/>
        </w:rPr>
        <w:drawing>
          <wp:inline distT="0" distB="0" distL="0" distR="0" wp14:anchorId="20C661E2" wp14:editId="7C86268F">
            <wp:extent cx="2265680" cy="2273300"/>
            <wp:effectExtent l="0" t="0" r="1270" b="0"/>
            <wp:docPr id="57" name="Picture 57" descr="The drawing shows the same visually complex page from a book that shows a girl sitting in a decorative, inflatable swimming pool. She plays with a red toy sailboat, and there is a beach ball in the pool. A hand holds a white piece of paper with a window cut out of it. The cutout window isolates the salient feature—the red toy sailboat. This represents an intervention strategy to find the salient feature with the window and then find it without the wind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601"/>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265680" cy="2273300"/>
                    </a:xfrm>
                    <a:prstGeom prst="rect">
                      <a:avLst/>
                    </a:prstGeom>
                    <a:noFill/>
                    <a:ln>
                      <a:noFill/>
                    </a:ln>
                  </pic:spPr>
                </pic:pic>
              </a:graphicData>
            </a:graphic>
          </wp:inline>
        </w:drawing>
      </w:r>
    </w:p>
    <w:p w14:paraId="056F1BF4"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BVEP is fully accessible to the population using it. </w:t>
      </w:r>
      <w:r w:rsidR="004F30FA" w:rsidRPr="003E0494">
        <w:rPr>
          <w:rFonts w:ascii="Tahoma" w:hAnsi="Tahoma" w:cs="Tahoma"/>
          <w:sz w:val="24"/>
          <w:szCs w:val="24"/>
        </w:rPr>
        <w:t>APH produces the kit documentation in enlarged type (14 point) with an HTML file for individuals who use screen readers and a braille-ready file (BRF) for personal download available on the Internet. Teachers complete the accessible assessment forms online. The kit items are in three primary colors (red, yellow, and blue) and one secondary color (green), which are high-contrast colors and typically known by very young learners.</w:t>
      </w:r>
      <w:r w:rsidRPr="003E0494">
        <w:rPr>
          <w:rFonts w:ascii="Tahoma" w:hAnsi="Tahoma" w:cs="Tahoma"/>
          <w:sz w:val="24"/>
          <w:szCs w:val="24"/>
        </w:rPr>
        <w:t xml:space="preserve"> </w:t>
      </w:r>
    </w:p>
    <w:p w14:paraId="12900A0E" w14:textId="77777777" w:rsidR="00B43EC2" w:rsidRPr="003E0494" w:rsidRDefault="00B43EC2" w:rsidP="00F964BE">
      <w:pPr>
        <w:spacing w:after="0" w:line="240" w:lineRule="auto"/>
        <w:jc w:val="left"/>
        <w:rPr>
          <w:rFonts w:ascii="Tahoma" w:hAnsi="Tahoma" w:cs="Tahoma"/>
          <w:sz w:val="24"/>
          <w:szCs w:val="24"/>
        </w:rPr>
      </w:pPr>
    </w:p>
    <w:p w14:paraId="3ADE6738" w14:textId="77777777" w:rsidR="00DB3C9F" w:rsidRPr="003E0494" w:rsidRDefault="00DB3C9F" w:rsidP="00DB3C9F">
      <w:pPr>
        <w:spacing w:after="0" w:line="240" w:lineRule="auto"/>
        <w:jc w:val="left"/>
        <w:rPr>
          <w:rFonts w:ascii="Tahoma" w:hAnsi="Tahoma" w:cs="Tahoma"/>
          <w:bCs/>
          <w:sz w:val="24"/>
          <w:szCs w:val="24"/>
        </w:rPr>
      </w:pPr>
      <w:r w:rsidRPr="003E0494">
        <w:rPr>
          <w:rFonts w:ascii="Tahoma" w:hAnsi="Tahoma" w:cs="Tahoma"/>
          <w:sz w:val="24"/>
          <w:szCs w:val="24"/>
        </w:rPr>
        <w:t xml:space="preserve">BVEP follows APH guidelines for determining relevance of a product. The Advisory Panel agreed with Dr. Barraga that the panel should conduct a meta-analysis on low vision studies. Charged with this task were Smith and Pierce. They looked to a just completed meta-analysis—conducted on the request of APH—on the educational applications of low vision research; conducted by Kay Alicyn Ferrell, Ph.D.; Cherylann Dozier, Ph.D.; and Martin Monson, Ed.D. at the National Center on Severe and Sensory Disabilities (NCSSD) in Colorado. APH also </w:t>
      </w:r>
      <w:r w:rsidRPr="003E0494">
        <w:rPr>
          <w:rFonts w:ascii="Tahoma" w:hAnsi="Tahoma" w:cs="Tahoma"/>
          <w:bCs/>
          <w:sz w:val="24"/>
          <w:szCs w:val="24"/>
        </w:rPr>
        <w:t>hired Jon Howe, University of Arizona doctoral student, to conduct a literature review based on a list of key words created by the group in Austin. Howe's report and the statistical results of eight articles he used were not helpful for APH's purposes because he addressed one specific visual impairment and one visual behavior. However, some articles in the 36 pages of Howe's larger literature review, his narrative analysis, were significant. Smith and Pierce reported results of the meta-analysis and the literature review to the Advisory Panel and recommended that in addition to looking at research on learning visual skills, we also look to research on learning in general. Smith was particularly interested in research that shows performance improves because of practice and that providing opportunities to practice skills using highly effective strategies is the basis of good teaching in any skill area. Smith and Pierce proposed to the Advisory Panel that the new product include three components: 1) a teacher's guide to give TVIs information and materials that they need to provide learners opportunities to practice targeted visual skills and experiences that are highly motivating and meaningful, 2) a visual efficiency assessment procedure, and 3) a set of intervention activities/lessons.</w:t>
      </w:r>
    </w:p>
    <w:p w14:paraId="012AA8AA" w14:textId="77777777" w:rsidR="00B43EC2" w:rsidRPr="003E0494" w:rsidRDefault="00B43EC2" w:rsidP="00F964BE">
      <w:pPr>
        <w:spacing w:after="0" w:line="240" w:lineRule="auto"/>
        <w:jc w:val="left"/>
        <w:rPr>
          <w:rFonts w:ascii="Tahoma" w:hAnsi="Tahoma" w:cs="Tahoma"/>
          <w:sz w:val="24"/>
          <w:szCs w:val="24"/>
        </w:rPr>
      </w:pPr>
    </w:p>
    <w:p w14:paraId="5C9522A6"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There is evidence of an examination of the need to </w:t>
      </w:r>
      <w:r w:rsidRPr="003E0494">
        <w:rPr>
          <w:rFonts w:ascii="Tahoma" w:hAnsi="Tahoma" w:cs="Tahoma"/>
          <w:i/>
          <w:sz w:val="24"/>
          <w:szCs w:val="24"/>
        </w:rPr>
        <w:t>revise</w:t>
      </w:r>
      <w:r w:rsidRPr="003E0494">
        <w:rPr>
          <w:rFonts w:ascii="Tahoma" w:hAnsi="Tahoma" w:cs="Tahoma"/>
          <w:sz w:val="24"/>
          <w:szCs w:val="24"/>
        </w:rPr>
        <w:t xml:space="preserve"> this product. The need to revise the original product </w:t>
      </w:r>
      <w:r w:rsidR="004F30FA" w:rsidRPr="003E0494">
        <w:rPr>
          <w:rFonts w:ascii="Tahoma" w:hAnsi="Tahoma" w:cs="Tahoma"/>
          <w:sz w:val="24"/>
          <w:szCs w:val="24"/>
        </w:rPr>
        <w:t>has evolved with documentation for many years</w:t>
      </w:r>
      <w:r w:rsidRPr="003E0494">
        <w:rPr>
          <w:rFonts w:ascii="Tahoma" w:hAnsi="Tahoma" w:cs="Tahoma"/>
          <w:sz w:val="24"/>
          <w:szCs w:val="24"/>
        </w:rPr>
        <w:t>:</w:t>
      </w:r>
      <w:r w:rsidR="004F30FA" w:rsidRPr="003E0494">
        <w:rPr>
          <w:rFonts w:ascii="Tahoma" w:hAnsi="Tahoma" w:cs="Tahoma"/>
          <w:sz w:val="24"/>
          <w:szCs w:val="24"/>
        </w:rPr>
        <w:t xml:space="preserve"> </w:t>
      </w:r>
      <w:r w:rsidRPr="003E0494">
        <w:rPr>
          <w:rFonts w:ascii="Tahoma" w:hAnsi="Tahoma" w:cs="Tahoma"/>
          <w:sz w:val="24"/>
          <w:szCs w:val="24"/>
        </w:rPr>
        <w:t>Barraga demonstrated that school-age children with low vision could learn to use their vision more efficiently within a program that taught visual perceptual skills.</w:t>
      </w:r>
    </w:p>
    <w:p w14:paraId="605F308B"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 xml:space="preserve">Barraga, N., &amp; Morris, J. (1978). </w:t>
      </w:r>
      <w:r w:rsidRPr="003E0494">
        <w:rPr>
          <w:rFonts w:ascii="Tahoma" w:hAnsi="Tahoma" w:cs="Tahoma"/>
          <w:i/>
          <w:sz w:val="24"/>
          <w:szCs w:val="24"/>
        </w:rPr>
        <w:t>Source book on low vision: Program to develop efficiency in visual functioning</w:t>
      </w:r>
      <w:r w:rsidRPr="003E0494">
        <w:rPr>
          <w:rFonts w:ascii="Tahoma" w:hAnsi="Tahoma" w:cs="Tahoma"/>
          <w:sz w:val="24"/>
          <w:szCs w:val="24"/>
        </w:rPr>
        <w:t>. Louisville, KY: American Printing House for the Blind.</w:t>
      </w:r>
    </w:p>
    <w:p w14:paraId="3ED61B90" w14:textId="77777777" w:rsidR="00B43EC2" w:rsidRPr="003E0494" w:rsidRDefault="00B43EC2" w:rsidP="00F964BE">
      <w:pPr>
        <w:spacing w:after="0" w:line="240" w:lineRule="auto"/>
        <w:jc w:val="left"/>
        <w:rPr>
          <w:rFonts w:ascii="Tahoma" w:hAnsi="Tahoma" w:cs="Tahoma"/>
          <w:sz w:val="24"/>
          <w:szCs w:val="24"/>
        </w:rPr>
      </w:pPr>
    </w:p>
    <w:p w14:paraId="36EC3FB3"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Hall and Bailey conceptualized a model for training vision functioning that incorporated three methodologies: 1) visual skills training, 2) visual environment management, and 3) visual dependent task training.</w:t>
      </w:r>
    </w:p>
    <w:p w14:paraId="20548E72"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 xml:space="preserve">Hall, A., &amp; Bailey, I. L. (1989). A model for training vision functioning. </w:t>
      </w:r>
      <w:r w:rsidRPr="003E0494">
        <w:rPr>
          <w:rFonts w:ascii="Tahoma" w:hAnsi="Tahoma" w:cs="Tahoma"/>
          <w:i/>
          <w:sz w:val="24"/>
          <w:szCs w:val="24"/>
        </w:rPr>
        <w:t>Journal of Visual Impairment &amp; Blindness</w:t>
      </w:r>
      <w:r w:rsidRPr="003E0494">
        <w:rPr>
          <w:rFonts w:ascii="Tahoma" w:hAnsi="Tahoma" w:cs="Tahoma"/>
          <w:sz w:val="24"/>
          <w:szCs w:val="24"/>
        </w:rPr>
        <w:t xml:space="preserve">, </w:t>
      </w:r>
      <w:r w:rsidRPr="003E0494">
        <w:rPr>
          <w:rFonts w:ascii="Tahoma" w:hAnsi="Tahoma" w:cs="Tahoma"/>
          <w:i/>
          <w:sz w:val="24"/>
          <w:szCs w:val="24"/>
        </w:rPr>
        <w:t>83</w:t>
      </w:r>
      <w:r w:rsidRPr="003E0494">
        <w:rPr>
          <w:rFonts w:ascii="Tahoma" w:hAnsi="Tahoma" w:cs="Tahoma"/>
          <w:sz w:val="24"/>
          <w:szCs w:val="24"/>
        </w:rPr>
        <w:t>, 390-396.</w:t>
      </w:r>
    </w:p>
    <w:p w14:paraId="66E96BC7" w14:textId="77777777" w:rsidR="00B43EC2" w:rsidRPr="003E0494" w:rsidRDefault="00B43EC2" w:rsidP="00F964BE">
      <w:pPr>
        <w:spacing w:after="0" w:line="240" w:lineRule="auto"/>
        <w:jc w:val="left"/>
        <w:rPr>
          <w:rFonts w:ascii="Tahoma" w:hAnsi="Tahoma" w:cs="Tahoma"/>
          <w:sz w:val="24"/>
          <w:szCs w:val="24"/>
        </w:rPr>
      </w:pPr>
    </w:p>
    <w:p w14:paraId="23D88C42"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Ferrell and Muir suggest that the environment be designed so that the use of vision is practical, and instruction in the use of vision be incorporated into daily tasks rather than as an individual lesson or component of a program. </w:t>
      </w:r>
    </w:p>
    <w:p w14:paraId="45898715"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 xml:space="preserve">Ferrell, K. A., &amp; Muir, D. W. (1996). A call to end vision stimulation training. </w:t>
      </w:r>
      <w:r w:rsidRPr="003E0494">
        <w:rPr>
          <w:rFonts w:ascii="Tahoma" w:hAnsi="Tahoma" w:cs="Tahoma"/>
          <w:i/>
          <w:sz w:val="24"/>
          <w:szCs w:val="24"/>
        </w:rPr>
        <w:t>Journal of Visual Impairment &amp; Blindness</w:t>
      </w:r>
      <w:r w:rsidRPr="003E0494">
        <w:rPr>
          <w:rFonts w:ascii="Tahoma" w:hAnsi="Tahoma" w:cs="Tahoma"/>
          <w:sz w:val="24"/>
          <w:szCs w:val="24"/>
        </w:rPr>
        <w:t xml:space="preserve">, </w:t>
      </w:r>
      <w:r w:rsidRPr="003E0494">
        <w:rPr>
          <w:rFonts w:ascii="Tahoma" w:hAnsi="Tahoma" w:cs="Tahoma"/>
          <w:i/>
          <w:sz w:val="24"/>
          <w:szCs w:val="24"/>
        </w:rPr>
        <w:t>90</w:t>
      </w:r>
      <w:r w:rsidRPr="003E0494">
        <w:rPr>
          <w:rFonts w:ascii="Tahoma" w:hAnsi="Tahoma" w:cs="Tahoma"/>
          <w:sz w:val="24"/>
          <w:szCs w:val="24"/>
        </w:rPr>
        <w:t>, 364-366.</w:t>
      </w:r>
    </w:p>
    <w:p w14:paraId="481018EE" w14:textId="77777777" w:rsidR="00B43EC2" w:rsidRPr="003E0494" w:rsidRDefault="00B43EC2" w:rsidP="00F964BE">
      <w:pPr>
        <w:spacing w:after="0" w:line="240" w:lineRule="auto"/>
        <w:jc w:val="left"/>
        <w:rPr>
          <w:rFonts w:ascii="Tahoma" w:hAnsi="Tahoma" w:cs="Tahoma"/>
          <w:sz w:val="24"/>
          <w:szCs w:val="24"/>
        </w:rPr>
      </w:pPr>
    </w:p>
    <w:p w14:paraId="2C99364F" w14:textId="740AC498"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APH also identified the need for this product revision in two domains: manufacturing and educational. </w:t>
      </w:r>
      <w:r w:rsidR="004F30FA" w:rsidRPr="003E0494">
        <w:rPr>
          <w:rFonts w:ascii="Tahoma" w:hAnsi="Tahoma" w:cs="Tahoma"/>
          <w:sz w:val="24"/>
          <w:szCs w:val="24"/>
        </w:rPr>
        <w:t>APH purchased many items in the PDEVF from the commercial market. Over the years, manufacturers discontinued some items and or items became economically prohibitive to purchase in small quantities for the kit. To provide the best service and avoid backorders, APH decided to manufacture most of the items in house: Reliance on the commercial market is not always practical for maintaining educational value and ensuring availability for the lifetime of a product. Educationally, APH published the original PDEVF in 1970 (based on Dr. Barraga's dissertation from 1963) with occasional updates through 1998. It was time to update it. Policymakers, educators, and parents expect increased accountability in how public funds are spent in education and if there are measurable student outcomes. As stated previously, APH asked NCSSD to examine the educational research literature on low vision stimulation, development, and devices for evidence to support teaching procedures commonly practiced by teachers of students with visual impairments. The online and manual search resulted in 2,011 articles or other pieces of literature from 1964–2008. Only 46 articles met the specified criteria; and in final analysis, just 31 studies were included because of effect size. The initial 2,011 articles show a plethora of research continues and articles are written about visual impairment to educate readers and to validate the continued need for low vision assessment procedures and intervention activities/lessons. NCSSD's meta-analysis and Howe's literature review show that there are few published studies that meet all criteria to ensure a sufficient quantitative result. Visual efficiency evaluations are one of the most important sources of information that a teacher of persons with visual impairment can use to guide the decision-making needed to plan instruction and select intervention approaches for persons with low vision (Lueck, 2004). Going back to Howe's literature review, many of the articles pointed to evidence of positive effects for training of ocular visual skills and visual perceptual skills</w:t>
      </w:r>
      <w:r w:rsidR="00C76659">
        <w:rPr>
          <w:rFonts w:ascii="Tahoma" w:hAnsi="Tahoma" w:cs="Tahoma"/>
          <w:sz w:val="24"/>
          <w:szCs w:val="24"/>
        </w:rPr>
        <w:t xml:space="preserve">. </w:t>
      </w:r>
      <w:r w:rsidR="004F30FA" w:rsidRPr="003E0494">
        <w:rPr>
          <w:rFonts w:ascii="Tahoma" w:hAnsi="Tahoma" w:cs="Tahoma"/>
          <w:sz w:val="24"/>
          <w:szCs w:val="24"/>
        </w:rPr>
        <w:t>Reputable journals from a variety of fields including neuroscience, cognitive psychology, ophthalmology, aging, rehabilitation, and education published these articles.</w:t>
      </w:r>
      <w:r w:rsidRPr="003E0494">
        <w:rPr>
          <w:rFonts w:ascii="Tahoma" w:hAnsi="Tahoma" w:cs="Tahoma"/>
          <w:sz w:val="24"/>
          <w:szCs w:val="24"/>
        </w:rPr>
        <w:t xml:space="preserve"> </w:t>
      </w:r>
    </w:p>
    <w:p w14:paraId="0CC531FE" w14:textId="77777777" w:rsidR="00B43EC2" w:rsidRPr="003E0494" w:rsidRDefault="00B43EC2" w:rsidP="00F964BE">
      <w:pPr>
        <w:spacing w:after="0" w:line="240" w:lineRule="auto"/>
        <w:jc w:val="left"/>
        <w:rPr>
          <w:rFonts w:ascii="Tahoma" w:hAnsi="Tahoma" w:cs="Tahoma"/>
          <w:sz w:val="24"/>
          <w:szCs w:val="24"/>
        </w:rPr>
      </w:pPr>
    </w:p>
    <w:p w14:paraId="041BA715" w14:textId="77777777" w:rsidR="00676492" w:rsidRPr="003E0494" w:rsidRDefault="00B43EC2" w:rsidP="00F964BE">
      <w:pPr>
        <w:spacing w:after="0" w:line="240" w:lineRule="auto"/>
        <w:jc w:val="left"/>
        <w:rPr>
          <w:rFonts w:ascii="Tahoma" w:hAnsi="Tahoma" w:cs="Tahoma"/>
          <w:color w:val="FF0000"/>
          <w:sz w:val="24"/>
          <w:szCs w:val="24"/>
        </w:rPr>
      </w:pPr>
      <w:r w:rsidRPr="003E0494">
        <w:rPr>
          <w:noProof/>
        </w:rPr>
        <w:drawing>
          <wp:inline distT="0" distB="0" distL="0" distR="0" wp14:anchorId="79F4DBC1" wp14:editId="017BD473">
            <wp:extent cx="2838450" cy="1868170"/>
            <wp:effectExtent l="0" t="0" r="0" b="0"/>
            <wp:docPr id="56" name="Picture 56" descr="This drawing of a red sailboat cut vertically in half represents the perceptual abilities of constancy and part/whole relationships. The two halves are shown three times in a clockwise rotation. The 12 o'clock position shows the right half of the sailboat upside down. The 4 o'clock position shows the right half of the sailboat lying on its side (horizontally). The 8 o'clock position shows the right half now in the correct vertical position, creating the complete picture of the sailboa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602"/>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838450" cy="1868170"/>
                    </a:xfrm>
                    <a:prstGeom prst="rect">
                      <a:avLst/>
                    </a:prstGeom>
                    <a:noFill/>
                    <a:ln>
                      <a:noFill/>
                    </a:ln>
                  </pic:spPr>
                </pic:pic>
              </a:graphicData>
            </a:graphic>
          </wp:inline>
        </w:drawing>
      </w:r>
    </w:p>
    <w:p w14:paraId="33E580E2" w14:textId="77777777" w:rsidR="00B43EC2" w:rsidRPr="003E0494" w:rsidRDefault="00B43EC2" w:rsidP="00F964BE">
      <w:pPr>
        <w:spacing w:after="0" w:line="240" w:lineRule="auto"/>
        <w:jc w:val="left"/>
        <w:rPr>
          <w:rFonts w:ascii="Tahoma" w:hAnsi="Tahoma" w:cs="Tahoma"/>
          <w:sz w:val="24"/>
          <w:szCs w:val="24"/>
        </w:rPr>
      </w:pPr>
    </w:p>
    <w:p w14:paraId="068E370C"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There is evidence that APH sought opinions of knowledgeable individuals to determine the need for the revision of this product. </w:t>
      </w:r>
      <w:r w:rsidR="004F30FA" w:rsidRPr="003E0494">
        <w:rPr>
          <w:rFonts w:ascii="Tahoma" w:hAnsi="Tahoma" w:cs="Tahoma"/>
          <w:sz w:val="24"/>
          <w:szCs w:val="24"/>
        </w:rPr>
        <w:t>Dr. Barraga requested that Smith, be the lead consultant. Smith taught many years in Texas public schools and at TSBVI. Smith, honored by her peers, is the recipient of numerous awards. Smith has authored books for APH, American Foundation for the Blind® (AFB), and TSBVI. With Dr. Barraga's help, Smith and Pierce created a list of potential vision professionals to participate as an advisory panel. Dr. Barraga accepted the selection of the BVEP Advisory Panel in May 2009, and several members met with Dr. Barraga in Austin that August.</w:t>
      </w:r>
      <w:r w:rsidRPr="003E0494">
        <w:rPr>
          <w:rFonts w:ascii="Tahoma" w:hAnsi="Tahoma" w:cs="Tahoma"/>
          <w:sz w:val="24"/>
          <w:szCs w:val="24"/>
        </w:rPr>
        <w:t xml:space="preserve"> </w:t>
      </w:r>
    </w:p>
    <w:p w14:paraId="18E26BC7" w14:textId="77777777" w:rsidR="00B43EC2" w:rsidRPr="003E0494" w:rsidRDefault="00B43EC2" w:rsidP="00F964BE">
      <w:pPr>
        <w:spacing w:after="0" w:line="240" w:lineRule="auto"/>
        <w:jc w:val="left"/>
        <w:rPr>
          <w:rFonts w:ascii="Tahoma" w:hAnsi="Tahoma" w:cs="Tahoma"/>
          <w:sz w:val="24"/>
          <w:szCs w:val="24"/>
        </w:rPr>
      </w:pPr>
    </w:p>
    <w:p w14:paraId="414D6F69"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BVEP Advisory Panel</w:t>
      </w:r>
    </w:p>
    <w:p w14:paraId="52B7D8E0"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William Daugherty</w:t>
      </w:r>
    </w:p>
    <w:p w14:paraId="7207D905"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Jane Erin, Ph.D., contributing writer</w:t>
      </w:r>
    </w:p>
    <w:p w14:paraId="321D983E"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 xml:space="preserve">Amanda Lueck, Ph.D. </w:t>
      </w:r>
    </w:p>
    <w:p w14:paraId="34664D14"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Deborah Orel-Bixler, Ph.D., O.D., contributing writer</w:t>
      </w:r>
    </w:p>
    <w:p w14:paraId="53A7C7D7"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Rona Pogrund, Ph.D., contributing writer</w:t>
      </w:r>
    </w:p>
    <w:p w14:paraId="66AA5932"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Christine Roman-Lantzy, Ph.D., contributing writer</w:t>
      </w:r>
    </w:p>
    <w:p w14:paraId="302CC80E"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L. Penny Rosenblum, Ph.D., contributing writer</w:t>
      </w:r>
    </w:p>
    <w:p w14:paraId="41038259"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Irene Topor, Ph.D., contributing writer</w:t>
      </w:r>
    </w:p>
    <w:p w14:paraId="3EAC7230" w14:textId="77777777" w:rsidR="00B43EC2" w:rsidRPr="003E0494" w:rsidRDefault="00B43EC2" w:rsidP="00F964BE">
      <w:pPr>
        <w:spacing w:after="0" w:line="240" w:lineRule="auto"/>
        <w:jc w:val="left"/>
        <w:rPr>
          <w:rFonts w:ascii="Tahoma" w:hAnsi="Tahoma" w:cs="Tahoma"/>
          <w:sz w:val="24"/>
          <w:szCs w:val="24"/>
        </w:rPr>
      </w:pPr>
    </w:p>
    <w:p w14:paraId="78A57DD1"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Anne Corn, Ph.D., joined the Austin group one afternoon to share ideas. Kay A. Ferrell, Ph.D., wrote an appendix for the program, and the AFB Press granted permission to reprint a second original work by Ferrell. APH Low Vision Project Leader, Elaine Kitchel, served as an in-house, low vision advisor. The willingness of such a prestigious group of professionals from the vision field to volunteer time to review and provide feedback validates the need for the revision of this product.</w:t>
      </w:r>
    </w:p>
    <w:p w14:paraId="7FD8A7B8" w14:textId="77777777" w:rsidR="00B43EC2" w:rsidRPr="003E0494" w:rsidRDefault="00B43EC2" w:rsidP="00F964BE">
      <w:pPr>
        <w:spacing w:after="0" w:line="240" w:lineRule="auto"/>
        <w:jc w:val="left"/>
        <w:rPr>
          <w:rFonts w:ascii="Tahoma" w:hAnsi="Tahoma" w:cs="Tahoma"/>
          <w:sz w:val="24"/>
          <w:szCs w:val="24"/>
        </w:rPr>
      </w:pPr>
    </w:p>
    <w:p w14:paraId="35A7342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BVEP addresses an identified need for a person who meets the definition of “visually impaired,” specifically, a young individual with low vision. </w:t>
      </w:r>
      <w:r w:rsidR="00E61610" w:rsidRPr="003E0494">
        <w:rPr>
          <w:rFonts w:ascii="Tahoma" w:hAnsi="Tahoma" w:cs="Tahoma"/>
          <w:sz w:val="24"/>
          <w:szCs w:val="24"/>
        </w:rPr>
        <w:t>The kit items are available in four, high-contrast colors that young children typically know: red, yellow, blue, and green. The items, picture drawings, and graphic symbols (letters, numbers, and words) are available in small, medium, and large with a size sequence—recommended by Kitchel—that follows a progression in which each is 60% the size of the previous (proportional differentiation between sizes) (Lueck et al., 2003). The evaluation tools help teachers to identify regularly occurring activities that have a low, medium, or high need for instruction. They identify the media/object affected by poor visual efficiency, and then they help plan and organize interventions (e.g., accommodations, skills, or strategies) to address the previously identified needs for instruction. Through the Barraga evaluation tools, teachers pair related developmental sequences (e.g., simple/complex, part/whole, outer edges/internal detail, etc.) with interventions. Most importantly, teachers use the Perceptual Skills Evaluation to determine the perceptual deficits related to poor visual efficiency performance for media items previously identified through the Barraga tools. The three media categories in which the program evaluates specific perceptual skills are objects, pictures, and graphic symbols (letters, numbers, and words). Through instruction, teachers use a collaborative visual skills lesson plan for instruction of visual efficiency skills in regularly occurring activities and they use a direct instruction visual skill lesson plan for vision specific activities.</w:t>
      </w:r>
    </w:p>
    <w:p w14:paraId="6A88B52D" w14:textId="77777777" w:rsidR="00B43EC2" w:rsidRPr="003E0494" w:rsidRDefault="00B43EC2" w:rsidP="00F964BE">
      <w:pPr>
        <w:spacing w:after="0" w:line="240" w:lineRule="auto"/>
        <w:jc w:val="left"/>
        <w:rPr>
          <w:rFonts w:ascii="Tahoma" w:hAnsi="Tahoma" w:cs="Tahoma"/>
          <w:b/>
          <w:sz w:val="24"/>
          <w:szCs w:val="24"/>
          <w:u w:val="single"/>
        </w:rPr>
      </w:pPr>
    </w:p>
    <w:p w14:paraId="199B669A" w14:textId="77777777" w:rsidR="00B43EC2" w:rsidRPr="003E0494" w:rsidRDefault="00B43EC2" w:rsidP="00F964BE">
      <w:pPr>
        <w:spacing w:after="0" w:line="240" w:lineRule="auto"/>
        <w:jc w:val="left"/>
        <w:rPr>
          <w:rFonts w:ascii="Tahoma" w:hAnsi="Tahoma" w:cs="Tahoma"/>
          <w:sz w:val="24"/>
          <w:szCs w:val="24"/>
          <w:u w:val="single"/>
        </w:rPr>
      </w:pPr>
      <w:r w:rsidRPr="003E0494">
        <w:rPr>
          <w:rFonts w:ascii="Tahoma" w:hAnsi="Tahoma" w:cs="Tahoma"/>
          <w:sz w:val="24"/>
          <w:szCs w:val="24"/>
          <w:u w:val="single"/>
        </w:rPr>
        <w:t>Research</w:t>
      </w:r>
    </w:p>
    <w:p w14:paraId="79BBE0F5"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APH gathered data on BVEP using an appropriate method. APH sent the BVEP guidebook, evaluation book, and design for instruction book to the evaluators, who read them over the December 2014 school break. In early January 2015, APH shipped the prototype kits to field test sites. Evaluators field tested BVEP (3 books; hats, spoons, toy sailboats, and miniature books—in four colors and three sizes; the same items as picture card drawings along with letters, numbers, and words; five designs each of sample placemats and array placemats; and two white, visual closure cloths of different sizes and fabric) </w:t>
      </w:r>
      <w:r w:rsidR="00674252" w:rsidRPr="003E0494">
        <w:rPr>
          <w:rFonts w:ascii="Tahoma" w:hAnsi="Tahoma" w:cs="Tahoma"/>
          <w:sz w:val="24"/>
          <w:szCs w:val="24"/>
        </w:rPr>
        <w:t>in their classrooms through mid-</w:t>
      </w:r>
      <w:r w:rsidRPr="003E0494">
        <w:rPr>
          <w:rFonts w:ascii="Tahoma" w:hAnsi="Tahoma" w:cs="Tahoma"/>
          <w:sz w:val="24"/>
          <w:szCs w:val="24"/>
        </w:rPr>
        <w:t xml:space="preserve">March 2015. </w:t>
      </w:r>
    </w:p>
    <w:p w14:paraId="37B20DFE" w14:textId="77777777" w:rsidR="00B43EC2" w:rsidRPr="003E0494" w:rsidRDefault="00B43EC2" w:rsidP="00F964BE">
      <w:pPr>
        <w:spacing w:after="0" w:line="240" w:lineRule="auto"/>
        <w:jc w:val="left"/>
        <w:rPr>
          <w:rFonts w:ascii="Tahoma" w:hAnsi="Tahoma" w:cs="Tahoma"/>
          <w:sz w:val="24"/>
          <w:szCs w:val="24"/>
        </w:rPr>
      </w:pPr>
    </w:p>
    <w:p w14:paraId="44CF8DD5"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student demographic form and the product evaluation form were Google Drive</w:t>
      </w:r>
      <w:r w:rsidR="005868AB" w:rsidRPr="003E0494">
        <w:rPr>
          <w:rFonts w:ascii="Tahoma" w:hAnsi="Tahoma" w:cs="Tahoma"/>
          <w:sz w:val="24"/>
          <w:szCs w:val="24"/>
        </w:rPr>
        <w:t>™</w:t>
      </w:r>
      <w:r w:rsidRPr="003E0494">
        <w:rPr>
          <w:rFonts w:ascii="Tahoma" w:hAnsi="Tahoma" w:cs="Tahoma"/>
          <w:sz w:val="24"/>
          <w:szCs w:val="24"/>
        </w:rPr>
        <w:t xml:space="preserve"> </w:t>
      </w:r>
      <w:r w:rsidR="005868AB" w:rsidRPr="003E0494">
        <w:rPr>
          <w:rFonts w:ascii="Tahoma" w:hAnsi="Tahoma" w:cs="Tahoma"/>
          <w:sz w:val="24"/>
          <w:szCs w:val="24"/>
        </w:rPr>
        <w:t>f</w:t>
      </w:r>
      <w:r w:rsidRPr="003E0494">
        <w:rPr>
          <w:rFonts w:ascii="Tahoma" w:hAnsi="Tahoma" w:cs="Tahoma"/>
          <w:sz w:val="24"/>
          <w:szCs w:val="24"/>
        </w:rPr>
        <w:t>orms, which the evaluators completed online. The evaluation form incorporated rating scales, multiple choices, open-ended questions, and comment sections. The rating scales were unbiased (1</w:t>
      </w:r>
      <w:r w:rsidR="00674252" w:rsidRPr="003E0494">
        <w:rPr>
          <w:rFonts w:ascii="Tahoma" w:hAnsi="Tahoma" w:cs="Tahoma"/>
          <w:sz w:val="24"/>
          <w:szCs w:val="24"/>
        </w:rPr>
        <w:t xml:space="preserve"> </w:t>
      </w:r>
      <w:r w:rsidRPr="003E0494">
        <w:rPr>
          <w:rFonts w:ascii="Tahoma" w:hAnsi="Tahoma" w:cs="Tahoma"/>
          <w:sz w:val="24"/>
          <w:szCs w:val="24"/>
        </w:rPr>
        <w:t>= low to 5 = high); participants had an equal number of negative choices as they did positive choices. Some questions included measurable outcome responses (e.g., “Prior to using…” and “After using…”). Though not required, one teacher recorded the number of successful trials versus unsuccessful trials on her student's Perceptual Skills Evaluation Procedure.</w:t>
      </w:r>
    </w:p>
    <w:p w14:paraId="698105EF" w14:textId="77777777" w:rsidR="00B43EC2" w:rsidRPr="003E0494" w:rsidRDefault="00B43EC2" w:rsidP="00F964BE">
      <w:pPr>
        <w:spacing w:after="0" w:line="240" w:lineRule="auto"/>
        <w:jc w:val="left"/>
        <w:rPr>
          <w:rFonts w:ascii="Tahoma" w:hAnsi="Tahoma" w:cs="Tahoma"/>
          <w:sz w:val="24"/>
          <w:szCs w:val="24"/>
        </w:rPr>
      </w:pPr>
    </w:p>
    <w:p w14:paraId="15CD8EB3"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Evaluators submitted evaluation tools (described in previous section) on their students by completing them electronically and sending the Word documents to APH via e-mail; or they printed out the files, completed them by hand, and returned them to APH with their kits. This field test</w:t>
      </w:r>
      <w:r w:rsidR="00674252" w:rsidRPr="003E0494">
        <w:rPr>
          <w:rFonts w:ascii="Tahoma" w:hAnsi="Tahoma" w:cs="Tahoma"/>
          <w:sz w:val="24"/>
          <w:szCs w:val="24"/>
        </w:rPr>
        <w:t>/project</w:t>
      </w:r>
      <w:r w:rsidRPr="003E0494">
        <w:rPr>
          <w:rFonts w:ascii="Tahoma" w:hAnsi="Tahoma" w:cs="Tahoma"/>
          <w:sz w:val="24"/>
          <w:szCs w:val="24"/>
        </w:rPr>
        <w:t xml:space="preserve"> report presents the evaluator comments verbatim. </w:t>
      </w:r>
    </w:p>
    <w:p w14:paraId="09E81996" w14:textId="77777777" w:rsidR="00B43EC2" w:rsidRPr="003E0494" w:rsidRDefault="00B43EC2" w:rsidP="00F964BE">
      <w:pPr>
        <w:spacing w:after="0" w:line="240" w:lineRule="auto"/>
        <w:jc w:val="left"/>
        <w:rPr>
          <w:rFonts w:ascii="Tahoma" w:hAnsi="Tahoma" w:cs="Tahoma"/>
          <w:sz w:val="24"/>
          <w:szCs w:val="24"/>
        </w:rPr>
      </w:pPr>
    </w:p>
    <w:p w14:paraId="282A3795" w14:textId="77777777" w:rsidR="00B43EC2" w:rsidRPr="003E0494" w:rsidRDefault="004F30FA" w:rsidP="00F964BE">
      <w:pPr>
        <w:spacing w:after="0" w:line="240" w:lineRule="auto"/>
        <w:jc w:val="left"/>
        <w:rPr>
          <w:rFonts w:ascii="Tahoma" w:hAnsi="Tahoma" w:cs="Tahoma"/>
          <w:sz w:val="24"/>
          <w:szCs w:val="24"/>
        </w:rPr>
      </w:pPr>
      <w:r w:rsidRPr="003E0494">
        <w:rPr>
          <w:rFonts w:ascii="Tahoma" w:hAnsi="Tahoma" w:cs="Tahoma"/>
          <w:sz w:val="24"/>
          <w:szCs w:val="24"/>
        </w:rPr>
        <w:t xml:space="preserve">There is evidence that APH considered research data as part of decision-making in product completion. In response to field testing results, in May 2015, Smith and the project leader decided to combine the multiple guides (e.g., Intervention Guide, Developmental Sequences and Perceptual Skills Guide, etc.) into one guide; provide additional hat bills, boat sails, and spoons to be used exclusively for the internal detail activities; reduce the number of objects and pictures used for each activity; combine the three books into one book with three units titled, </w:t>
      </w:r>
      <w:r w:rsidRPr="003E0494">
        <w:rPr>
          <w:rFonts w:ascii="Tahoma" w:hAnsi="Tahoma" w:cs="Tahoma"/>
          <w:i/>
          <w:sz w:val="24"/>
          <w:szCs w:val="24"/>
        </w:rPr>
        <w:t>Guidebook, Evaluation, and Design for Instruction</w:t>
      </w:r>
      <w:r w:rsidRPr="003E0494">
        <w:rPr>
          <w:rFonts w:ascii="Tahoma" w:hAnsi="Tahoma" w:cs="Tahoma"/>
          <w:sz w:val="24"/>
          <w:szCs w:val="24"/>
        </w:rPr>
        <w:t>; and to create a flip book to present the pictures to students—eliminating all the cards.</w:t>
      </w:r>
      <w:r w:rsidR="00B43EC2" w:rsidRPr="003E0494">
        <w:rPr>
          <w:rFonts w:ascii="Tahoma" w:hAnsi="Tahoma" w:cs="Tahoma"/>
          <w:sz w:val="24"/>
          <w:szCs w:val="24"/>
        </w:rPr>
        <w:t xml:space="preserve"> </w:t>
      </w:r>
    </w:p>
    <w:p w14:paraId="76A3096C" w14:textId="77777777" w:rsidR="00B43EC2" w:rsidRPr="003E0494" w:rsidRDefault="00B43EC2" w:rsidP="00F964BE">
      <w:pPr>
        <w:spacing w:after="0" w:line="240" w:lineRule="auto"/>
        <w:jc w:val="left"/>
        <w:rPr>
          <w:rFonts w:ascii="Tahoma" w:hAnsi="Tahoma" w:cs="Tahoma"/>
          <w:sz w:val="24"/>
          <w:szCs w:val="24"/>
        </w:rPr>
      </w:pPr>
    </w:p>
    <w:p w14:paraId="67AD5A36"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APH completed the following APH Research Guidelines during the development of BVEP:</w:t>
      </w:r>
    </w:p>
    <w:p w14:paraId="006AABB4" w14:textId="77777777" w:rsidR="004F30FA" w:rsidRPr="003E0494" w:rsidRDefault="004F30FA" w:rsidP="00A61CF4">
      <w:pPr>
        <w:numPr>
          <w:ilvl w:val="0"/>
          <w:numId w:val="17"/>
        </w:numPr>
        <w:spacing w:after="0" w:line="240" w:lineRule="auto"/>
        <w:ind w:left="360"/>
        <w:jc w:val="left"/>
        <w:rPr>
          <w:rFonts w:ascii="Tahoma" w:hAnsi="Tahoma" w:cs="Tahoma"/>
          <w:sz w:val="24"/>
          <w:szCs w:val="24"/>
        </w:rPr>
      </w:pPr>
      <w:r w:rsidRPr="003E0494">
        <w:rPr>
          <w:rFonts w:ascii="Tahoma" w:hAnsi="Tahoma" w:cs="Tahoma"/>
          <w:sz w:val="24"/>
          <w:szCs w:val="24"/>
        </w:rPr>
        <w:t>Input from the field—APH used an advisory panel from the field whose members reviewed the manuscript and provided professional feedback.</w:t>
      </w:r>
    </w:p>
    <w:p w14:paraId="1749C2F4" w14:textId="77777777" w:rsidR="004F30FA" w:rsidRPr="003E0494" w:rsidRDefault="004F30FA" w:rsidP="00A61CF4">
      <w:pPr>
        <w:numPr>
          <w:ilvl w:val="0"/>
          <w:numId w:val="17"/>
        </w:numPr>
        <w:spacing w:after="0" w:line="240" w:lineRule="auto"/>
        <w:ind w:left="360"/>
        <w:jc w:val="left"/>
        <w:rPr>
          <w:rFonts w:ascii="Tahoma" w:hAnsi="Tahoma" w:cs="Tahoma"/>
          <w:sz w:val="24"/>
          <w:szCs w:val="24"/>
        </w:rPr>
      </w:pPr>
      <w:r w:rsidRPr="003E0494">
        <w:rPr>
          <w:rFonts w:ascii="Tahoma" w:hAnsi="Tahoma" w:cs="Tahoma"/>
          <w:sz w:val="24"/>
          <w:szCs w:val="24"/>
        </w:rPr>
        <w:t>Safety Report/Technical Review—All kit items are manufactured by APH except the visual closure cloth, which has a safety data sheet (SDS) on file at APH.</w:t>
      </w:r>
    </w:p>
    <w:p w14:paraId="03C8C4B7" w14:textId="77777777" w:rsidR="004F30FA" w:rsidRPr="003E0494" w:rsidRDefault="004F30FA" w:rsidP="00A61CF4">
      <w:pPr>
        <w:numPr>
          <w:ilvl w:val="0"/>
          <w:numId w:val="17"/>
        </w:numPr>
        <w:spacing w:after="0" w:line="240" w:lineRule="auto"/>
        <w:ind w:left="360"/>
        <w:jc w:val="left"/>
        <w:rPr>
          <w:rFonts w:ascii="Tahoma" w:hAnsi="Tahoma" w:cs="Tahoma"/>
          <w:sz w:val="24"/>
          <w:szCs w:val="24"/>
        </w:rPr>
      </w:pPr>
      <w:r w:rsidRPr="003E0494">
        <w:rPr>
          <w:rFonts w:ascii="Tahoma" w:hAnsi="Tahoma" w:cs="Tahoma"/>
          <w:sz w:val="24"/>
          <w:szCs w:val="24"/>
        </w:rPr>
        <w:t xml:space="preserve">Representative product prototype—APH printed and spiral-bound the documentation; manufactured the kit objects, picture cards, and placemats; and purchased visual closure cloths. </w:t>
      </w:r>
    </w:p>
    <w:p w14:paraId="482F56B1" w14:textId="77777777" w:rsidR="004F30FA" w:rsidRPr="003E0494" w:rsidRDefault="004F30FA" w:rsidP="00A61CF4">
      <w:pPr>
        <w:numPr>
          <w:ilvl w:val="0"/>
          <w:numId w:val="17"/>
        </w:numPr>
        <w:spacing w:after="0" w:line="240" w:lineRule="auto"/>
        <w:ind w:left="360"/>
        <w:jc w:val="left"/>
        <w:rPr>
          <w:rFonts w:ascii="Tahoma" w:hAnsi="Tahoma" w:cs="Tahoma"/>
          <w:sz w:val="24"/>
          <w:szCs w:val="24"/>
        </w:rPr>
      </w:pPr>
      <w:r w:rsidRPr="003E0494">
        <w:rPr>
          <w:rFonts w:ascii="Tahoma" w:hAnsi="Tahoma" w:cs="Tahoma"/>
          <w:sz w:val="24"/>
          <w:szCs w:val="24"/>
        </w:rPr>
        <w:t>Outside evaluators—APH used an advisory panel of respected and published professionals from the vision field to create and review the product. APH field tested the prototype at sites selected by geographic location, student/client sample, and evaluator qualifications.</w:t>
      </w:r>
    </w:p>
    <w:p w14:paraId="5B1D9AF4" w14:textId="77777777" w:rsidR="00DB3C9F" w:rsidRPr="003E0494" w:rsidRDefault="00DB3C9F" w:rsidP="00A61CF4">
      <w:pPr>
        <w:numPr>
          <w:ilvl w:val="0"/>
          <w:numId w:val="17"/>
        </w:numPr>
        <w:spacing w:after="0" w:line="240" w:lineRule="auto"/>
        <w:ind w:left="360"/>
        <w:jc w:val="left"/>
        <w:rPr>
          <w:rFonts w:ascii="Tahoma" w:hAnsi="Tahoma" w:cs="Tahoma"/>
          <w:sz w:val="24"/>
          <w:szCs w:val="24"/>
        </w:rPr>
      </w:pPr>
      <w:r w:rsidRPr="003E0494">
        <w:rPr>
          <w:rFonts w:ascii="Tahoma" w:hAnsi="Tahoma" w:cs="Tahoma"/>
          <w:sz w:val="24"/>
          <w:szCs w:val="24"/>
        </w:rPr>
        <w:t>Evaluation tool and collection—Field evaluators used an electronic evaluation</w:t>
      </w:r>
      <w:r w:rsidRPr="003E0494">
        <w:rPr>
          <w:rFonts w:ascii="Tahoma" w:hAnsi="Tahoma"/>
          <w:sz w:val="24"/>
          <w:szCs w:val="24"/>
        </w:rPr>
        <w:t xml:space="preserve"> </w:t>
      </w:r>
      <w:r w:rsidRPr="003E0494">
        <w:rPr>
          <w:rFonts w:ascii="Tahoma" w:hAnsi="Tahoma" w:cs="Tahoma"/>
          <w:sz w:val="24"/>
          <w:szCs w:val="24"/>
        </w:rPr>
        <w:t>and hard copy instructions accompanied the prototype. Evaluators returned the guidebooks with mark-ups.</w:t>
      </w:r>
    </w:p>
    <w:p w14:paraId="19CE7249" w14:textId="77777777" w:rsidR="00DB3C9F" w:rsidRPr="003E0494" w:rsidRDefault="00DB3C9F" w:rsidP="00A61CF4">
      <w:pPr>
        <w:numPr>
          <w:ilvl w:val="0"/>
          <w:numId w:val="16"/>
        </w:numPr>
        <w:spacing w:after="0" w:line="240" w:lineRule="auto"/>
        <w:ind w:left="360"/>
        <w:jc w:val="left"/>
        <w:rPr>
          <w:rFonts w:ascii="Tahoma" w:hAnsi="Tahoma" w:cs="Tahoma"/>
          <w:sz w:val="24"/>
          <w:szCs w:val="24"/>
        </w:rPr>
      </w:pPr>
      <w:r w:rsidRPr="003E0494">
        <w:rPr>
          <w:rFonts w:ascii="Tahoma" w:hAnsi="Tahoma" w:cs="Tahoma"/>
          <w:sz w:val="24"/>
          <w:szCs w:val="24"/>
        </w:rPr>
        <w:t>Sufficient time—Evaluators had 3.5 months to use and evaluate the product.</w:t>
      </w:r>
    </w:p>
    <w:p w14:paraId="200326B9" w14:textId="77777777" w:rsidR="00DB3C9F" w:rsidRPr="003E0494" w:rsidRDefault="00DB3C9F" w:rsidP="00A61CF4">
      <w:pPr>
        <w:numPr>
          <w:ilvl w:val="0"/>
          <w:numId w:val="16"/>
        </w:numPr>
        <w:spacing w:after="0" w:line="240" w:lineRule="auto"/>
        <w:ind w:left="360"/>
        <w:jc w:val="left"/>
        <w:rPr>
          <w:rFonts w:ascii="Tahoma" w:hAnsi="Tahoma" w:cs="Tahoma"/>
          <w:sz w:val="24"/>
          <w:szCs w:val="24"/>
        </w:rPr>
      </w:pPr>
      <w:r w:rsidRPr="003E0494">
        <w:rPr>
          <w:rFonts w:ascii="Tahoma" w:hAnsi="Tahoma" w:cs="Tahoma"/>
          <w:sz w:val="24"/>
          <w:szCs w:val="24"/>
        </w:rPr>
        <w:t xml:space="preserve">Reporting—The project leader submitted product development updates in writing for the APH Annual Research Report and presented orally and in writing at monthly New Products Meetings. She compiled field test data into a final BVEP Field Test Report. </w:t>
      </w:r>
    </w:p>
    <w:p w14:paraId="33F156A2" w14:textId="77777777" w:rsidR="00DB3C9F" w:rsidRPr="003E0494" w:rsidRDefault="00DB3C9F" w:rsidP="00A61CF4">
      <w:pPr>
        <w:numPr>
          <w:ilvl w:val="0"/>
          <w:numId w:val="16"/>
        </w:numPr>
        <w:spacing w:after="0" w:line="240" w:lineRule="auto"/>
        <w:ind w:left="360"/>
        <w:jc w:val="left"/>
        <w:rPr>
          <w:rFonts w:ascii="Tahoma" w:hAnsi="Tahoma" w:cs="Tahoma"/>
          <w:sz w:val="24"/>
          <w:szCs w:val="24"/>
        </w:rPr>
      </w:pPr>
      <w:r w:rsidRPr="003E0494">
        <w:rPr>
          <w:rFonts w:ascii="Tahoma" w:hAnsi="Tahoma" w:cs="Tahoma"/>
          <w:sz w:val="24"/>
          <w:szCs w:val="24"/>
        </w:rPr>
        <w:t>Product modifications—Changes to the product were determined and made based upon evaluator input, discussions with the lead author, and the Product Development Committee.</w:t>
      </w:r>
    </w:p>
    <w:p w14:paraId="4C954D02" w14:textId="77777777" w:rsidR="00DB3C9F" w:rsidRPr="003E0494" w:rsidRDefault="00DB3C9F" w:rsidP="00067CA3">
      <w:pPr>
        <w:pStyle w:val="ListParagraph"/>
        <w:widowControl/>
        <w:numPr>
          <w:ilvl w:val="0"/>
          <w:numId w:val="92"/>
        </w:numPr>
        <w:adjustRightInd/>
        <w:spacing w:after="0" w:line="240" w:lineRule="auto"/>
        <w:ind w:left="360"/>
        <w:jc w:val="left"/>
        <w:textAlignment w:val="auto"/>
        <w:rPr>
          <w:rFonts w:ascii="Tahoma" w:hAnsi="Tahoma"/>
          <w:sz w:val="24"/>
          <w:szCs w:val="24"/>
        </w:rPr>
      </w:pPr>
      <w:r w:rsidRPr="003E0494">
        <w:rPr>
          <w:rFonts w:ascii="Tahoma" w:hAnsi="Tahoma"/>
          <w:sz w:val="24"/>
          <w:szCs w:val="24"/>
        </w:rPr>
        <w:t>Quota Approval—The project leader submitted the BVEP Quota Approval Form, and the Educational Products Advisory Committee granted approval in the Spring of 2017.</w:t>
      </w:r>
    </w:p>
    <w:p w14:paraId="16B81C7F" w14:textId="77777777" w:rsidR="00DB3C9F" w:rsidRPr="003E0494" w:rsidRDefault="00DB3C9F" w:rsidP="00067CA3">
      <w:pPr>
        <w:pStyle w:val="ListParagraph"/>
        <w:widowControl/>
        <w:numPr>
          <w:ilvl w:val="0"/>
          <w:numId w:val="92"/>
        </w:numPr>
        <w:adjustRightInd/>
        <w:spacing w:after="0" w:line="240" w:lineRule="auto"/>
        <w:ind w:left="360"/>
        <w:jc w:val="left"/>
        <w:textAlignment w:val="auto"/>
        <w:rPr>
          <w:rFonts w:ascii="Tahoma" w:hAnsi="Tahoma"/>
          <w:sz w:val="24"/>
          <w:szCs w:val="24"/>
        </w:rPr>
      </w:pPr>
      <w:r w:rsidRPr="003E0494">
        <w:rPr>
          <w:rFonts w:ascii="Tahoma" w:hAnsi="Tahoma"/>
          <w:sz w:val="24"/>
          <w:szCs w:val="24"/>
        </w:rPr>
        <w:t>APH held a specification meeting, and the manufacturing specialist turned over materials for production.</w:t>
      </w:r>
    </w:p>
    <w:p w14:paraId="3029F4A7" w14:textId="77777777" w:rsidR="00DB3C9F" w:rsidRPr="003E0494" w:rsidRDefault="00DB3C9F" w:rsidP="00A61CF4">
      <w:pPr>
        <w:numPr>
          <w:ilvl w:val="0"/>
          <w:numId w:val="16"/>
        </w:numPr>
        <w:spacing w:after="0" w:line="240" w:lineRule="auto"/>
        <w:ind w:left="360"/>
        <w:jc w:val="left"/>
        <w:rPr>
          <w:rFonts w:ascii="Tahoma" w:hAnsi="Tahoma" w:cs="Tahoma"/>
          <w:sz w:val="24"/>
          <w:szCs w:val="24"/>
        </w:rPr>
      </w:pPr>
      <w:r w:rsidRPr="003E0494">
        <w:rPr>
          <w:rFonts w:ascii="Tahoma" w:hAnsi="Tahoma" w:cs="Tahoma"/>
          <w:sz w:val="24"/>
          <w:szCs w:val="24"/>
        </w:rPr>
        <w:t>APH marketing personnel will create a marketing plan.</w:t>
      </w:r>
    </w:p>
    <w:p w14:paraId="549B6D34" w14:textId="77777777" w:rsidR="00B43EC2" w:rsidRPr="003E0494" w:rsidRDefault="00B43EC2" w:rsidP="00F964BE">
      <w:pPr>
        <w:spacing w:after="0" w:line="240" w:lineRule="auto"/>
        <w:jc w:val="left"/>
        <w:rPr>
          <w:rFonts w:ascii="Tahoma" w:hAnsi="Tahoma" w:cs="Tahoma"/>
          <w:sz w:val="24"/>
          <w:szCs w:val="24"/>
        </w:rPr>
      </w:pPr>
    </w:p>
    <w:p w14:paraId="69B9491E" w14:textId="77777777" w:rsidR="004F30FA" w:rsidRPr="003E0494" w:rsidRDefault="004F30FA" w:rsidP="00F964BE">
      <w:pPr>
        <w:spacing w:after="0" w:line="240" w:lineRule="auto"/>
        <w:rPr>
          <w:rFonts w:ascii="Tahoma" w:hAnsi="Tahoma" w:cs="Tahoma"/>
          <w:sz w:val="24"/>
          <w:szCs w:val="24"/>
        </w:rPr>
      </w:pPr>
      <w:r w:rsidRPr="003E0494">
        <w:rPr>
          <w:rFonts w:ascii="Tahoma" w:hAnsi="Tahoma" w:cs="Tahoma"/>
          <w:sz w:val="24"/>
          <w:szCs w:val="24"/>
        </w:rPr>
        <w:t>APH gathered data from a geographically diverse U.S. population. The seven evaluators teach in California, Kansas, North Carolina, and Ohio. An eighth evaluator from Missouri failed to submit the evaluation forms or the Barraga tools. Six evaluation sites were in public schools, and one was in a private school.</w:t>
      </w:r>
    </w:p>
    <w:p w14:paraId="0436ECF4" w14:textId="77777777" w:rsidR="004F30FA" w:rsidRPr="003E0494" w:rsidRDefault="004F30FA" w:rsidP="00F964BE">
      <w:pPr>
        <w:spacing w:after="0" w:line="240" w:lineRule="auto"/>
        <w:rPr>
          <w:rFonts w:ascii="Tahoma" w:hAnsi="Tahoma" w:cs="Tahoma"/>
          <w:sz w:val="24"/>
          <w:szCs w:val="24"/>
        </w:rPr>
      </w:pPr>
    </w:p>
    <w:p w14:paraId="4A2CF314" w14:textId="77777777" w:rsidR="00B43EC2" w:rsidRPr="003E0494" w:rsidRDefault="004F30FA" w:rsidP="00F964BE">
      <w:pPr>
        <w:spacing w:after="0" w:line="240" w:lineRule="auto"/>
        <w:jc w:val="left"/>
        <w:rPr>
          <w:rFonts w:ascii="Tahoma" w:hAnsi="Tahoma" w:cs="Tahoma"/>
          <w:sz w:val="24"/>
          <w:szCs w:val="24"/>
        </w:rPr>
      </w:pPr>
      <w:r w:rsidRPr="003E0494">
        <w:rPr>
          <w:rFonts w:ascii="Tahoma" w:hAnsi="Tahoma" w:cs="Tahoma"/>
          <w:sz w:val="24"/>
          <w:szCs w:val="24"/>
        </w:rPr>
        <w:t>APH gathered data from appropriately qualified individuals. The seven evaluators are teachers of students with visual impairments, and four hold an additional certification as orientation and mobility specialists. The three evaluators who submitted the most information with useful details on the evaluation form and the tools are the three with 15 to 23 years of experience working as a TVI. Before using BVEP, five (71.4%) evaluators used another program to evaluate vision efficiency with students. Four used Barraga's earlier programs, and one used TAPS, Oregon Project.</w:t>
      </w:r>
    </w:p>
    <w:p w14:paraId="39762713" w14:textId="77777777" w:rsidR="00B43EC2" w:rsidRPr="003E0494" w:rsidRDefault="00B43EC2" w:rsidP="00F964BE">
      <w:pPr>
        <w:spacing w:after="0" w:line="240" w:lineRule="auto"/>
        <w:jc w:val="left"/>
        <w:rPr>
          <w:rFonts w:ascii="Tahoma" w:hAnsi="Tahoma" w:cs="Tahoma"/>
          <w:sz w:val="24"/>
          <w:szCs w:val="24"/>
        </w:rPr>
      </w:pPr>
    </w:p>
    <w:p w14:paraId="04C5D175" w14:textId="77777777" w:rsidR="00B43EC2" w:rsidRPr="003E0494" w:rsidRDefault="007620C6" w:rsidP="00F964BE">
      <w:pPr>
        <w:spacing w:after="0" w:line="240" w:lineRule="auto"/>
        <w:jc w:val="left"/>
        <w:rPr>
          <w:rFonts w:ascii="Tahoma" w:hAnsi="Tahoma" w:cs="Tahoma"/>
          <w:b/>
          <w:sz w:val="24"/>
          <w:szCs w:val="24"/>
        </w:rPr>
      </w:pPr>
      <w:r w:rsidRPr="003E0494">
        <w:rPr>
          <w:rFonts w:ascii="Tahoma" w:hAnsi="Tahoma" w:cs="Tahoma"/>
          <w:sz w:val="24"/>
          <w:szCs w:val="24"/>
        </w:rPr>
        <w:t>APH gathered data from an adequate number of sources</w:t>
      </w:r>
      <w:r w:rsidR="00B43EC2" w:rsidRPr="003E0494">
        <w:rPr>
          <w:rFonts w:ascii="Tahoma" w:hAnsi="Tahoma" w:cs="Tahoma"/>
          <w:sz w:val="24"/>
          <w:szCs w:val="24"/>
        </w:rPr>
        <w:t>.</w:t>
      </w:r>
      <w:r w:rsidR="00B43EC2" w:rsidRPr="003E0494">
        <w:rPr>
          <w:rFonts w:ascii="Tahoma" w:hAnsi="Tahoma" w:cs="Tahoma"/>
          <w:b/>
          <w:sz w:val="24"/>
          <w:szCs w:val="24"/>
        </w:rPr>
        <w:t xml:space="preserve"> </w:t>
      </w:r>
      <w:r w:rsidR="00B43EC2" w:rsidRPr="003E0494">
        <w:rPr>
          <w:rFonts w:ascii="Tahoma" w:hAnsi="Tahoma" w:cs="Tahoma"/>
          <w:sz w:val="24"/>
          <w:szCs w:val="24"/>
        </w:rPr>
        <w:t xml:space="preserve">Eleven students participated in the BVEP field testing. Their chronological ages ranged from 5 years old to 14 years old. Their cognitive ages ranged from 3 years old to 13 years old. The students' eye conditions included &lt;20 degree vision field, achromatopsia (with field loss), bilateral cystoid macular edema, CVI (from a traumatic brain injury), esotropia, exotropia (intermittent), myopia (high), night blindness (congenital, stationary), nystagmus, ocular albinism, optic nerve abnormalities, optic nerve atrophy, optic nerve neuropathy, retinitis pigmentosa, retinopathy of prematurity, and rod cone dystrophy. </w:t>
      </w:r>
    </w:p>
    <w:p w14:paraId="340128E8" w14:textId="77777777" w:rsidR="00B43EC2" w:rsidRPr="003E0494" w:rsidRDefault="00B43EC2" w:rsidP="00F964BE">
      <w:pPr>
        <w:spacing w:after="0" w:line="240" w:lineRule="auto"/>
        <w:jc w:val="left"/>
        <w:rPr>
          <w:rFonts w:ascii="Tahoma" w:hAnsi="Tahoma" w:cs="Tahoma"/>
          <w:sz w:val="24"/>
          <w:szCs w:val="24"/>
        </w:rPr>
      </w:pPr>
    </w:p>
    <w:p w14:paraId="2B8B16FD"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BVEP guidebook identifies the type of student who is an ideal candidate to use the product. Evaluators selected the identifier that best represented their student(s). Two evaluators selected multiple identifiers.</w:t>
      </w:r>
    </w:p>
    <w:p w14:paraId="11FD9F0F" w14:textId="77777777" w:rsidR="00B43EC2" w:rsidRPr="003E0494" w:rsidRDefault="00B43EC2" w:rsidP="00A61CF4">
      <w:pPr>
        <w:pStyle w:val="ListParagraph"/>
        <w:numPr>
          <w:ilvl w:val="0"/>
          <w:numId w:val="16"/>
        </w:numPr>
        <w:spacing w:after="0" w:line="240" w:lineRule="auto"/>
        <w:ind w:left="360"/>
        <w:jc w:val="left"/>
        <w:rPr>
          <w:rFonts w:ascii="Tahoma" w:hAnsi="Tahoma"/>
          <w:sz w:val="24"/>
          <w:szCs w:val="24"/>
        </w:rPr>
      </w:pPr>
      <w:r w:rsidRPr="003E0494">
        <w:rPr>
          <w:rFonts w:ascii="Tahoma" w:hAnsi="Tahoma"/>
          <w:sz w:val="24"/>
          <w:szCs w:val="24"/>
        </w:rPr>
        <w:t>Five (45.5%) students' visual skills and behaviors are still developing.</w:t>
      </w:r>
    </w:p>
    <w:p w14:paraId="49CBD04D" w14:textId="77777777" w:rsidR="00B43EC2" w:rsidRPr="003E0494" w:rsidRDefault="00B43EC2" w:rsidP="00A61CF4">
      <w:pPr>
        <w:pStyle w:val="ListParagraph"/>
        <w:numPr>
          <w:ilvl w:val="0"/>
          <w:numId w:val="16"/>
        </w:numPr>
        <w:spacing w:after="0" w:line="240" w:lineRule="auto"/>
        <w:ind w:left="360"/>
        <w:jc w:val="left"/>
        <w:rPr>
          <w:rFonts w:ascii="Tahoma" w:hAnsi="Tahoma"/>
          <w:sz w:val="24"/>
          <w:szCs w:val="24"/>
        </w:rPr>
      </w:pPr>
      <w:r w:rsidRPr="003E0494">
        <w:rPr>
          <w:rFonts w:ascii="Tahoma" w:hAnsi="Tahoma"/>
          <w:sz w:val="24"/>
          <w:szCs w:val="24"/>
        </w:rPr>
        <w:t>Five (45.5%) students have developed visual skills but need to apply them in new context.</w:t>
      </w:r>
    </w:p>
    <w:p w14:paraId="2B02E940" w14:textId="77777777" w:rsidR="00B43EC2" w:rsidRPr="003E0494" w:rsidRDefault="00B43EC2" w:rsidP="00A61CF4">
      <w:pPr>
        <w:pStyle w:val="ListParagraph"/>
        <w:numPr>
          <w:ilvl w:val="0"/>
          <w:numId w:val="16"/>
        </w:numPr>
        <w:spacing w:after="0" w:line="240" w:lineRule="auto"/>
        <w:ind w:left="360"/>
        <w:jc w:val="left"/>
        <w:rPr>
          <w:rFonts w:ascii="Tahoma" w:hAnsi="Tahoma"/>
          <w:sz w:val="24"/>
          <w:szCs w:val="24"/>
        </w:rPr>
      </w:pPr>
      <w:r w:rsidRPr="003E0494">
        <w:rPr>
          <w:rFonts w:ascii="Tahoma" w:hAnsi="Tahoma"/>
          <w:sz w:val="24"/>
          <w:szCs w:val="24"/>
        </w:rPr>
        <w:t>Two (18.2%) students are recovering from neurological insult.</w:t>
      </w:r>
    </w:p>
    <w:p w14:paraId="29BAF679" w14:textId="77777777" w:rsidR="00B43EC2" w:rsidRPr="003E0494" w:rsidRDefault="00B43EC2" w:rsidP="00A61CF4">
      <w:pPr>
        <w:pStyle w:val="ListParagraph"/>
        <w:numPr>
          <w:ilvl w:val="0"/>
          <w:numId w:val="16"/>
        </w:numPr>
        <w:spacing w:after="0" w:line="240" w:lineRule="auto"/>
        <w:ind w:left="360"/>
        <w:jc w:val="left"/>
        <w:rPr>
          <w:rFonts w:ascii="Tahoma" w:hAnsi="Tahoma"/>
          <w:sz w:val="24"/>
          <w:szCs w:val="24"/>
        </w:rPr>
      </w:pPr>
      <w:r w:rsidRPr="003E0494">
        <w:rPr>
          <w:rFonts w:ascii="Tahoma" w:hAnsi="Tahoma"/>
          <w:sz w:val="24"/>
          <w:szCs w:val="24"/>
        </w:rPr>
        <w:t>One (9.1%) student has experienced recent vision loss and is learning to use his/her visual capabilities.</w:t>
      </w:r>
    </w:p>
    <w:p w14:paraId="048E389B" w14:textId="77777777" w:rsidR="00B43EC2" w:rsidRPr="003E0494" w:rsidRDefault="00B43EC2" w:rsidP="00A61CF4">
      <w:pPr>
        <w:pStyle w:val="ListParagraph"/>
        <w:numPr>
          <w:ilvl w:val="0"/>
          <w:numId w:val="16"/>
        </w:numPr>
        <w:spacing w:after="0" w:line="240" w:lineRule="auto"/>
        <w:ind w:left="360"/>
        <w:jc w:val="left"/>
        <w:rPr>
          <w:rFonts w:ascii="Tahoma" w:hAnsi="Tahoma"/>
          <w:sz w:val="24"/>
          <w:szCs w:val="24"/>
        </w:rPr>
      </w:pPr>
      <w:r w:rsidRPr="003E0494">
        <w:rPr>
          <w:rFonts w:ascii="Tahoma" w:hAnsi="Tahoma"/>
          <w:sz w:val="24"/>
          <w:szCs w:val="24"/>
        </w:rPr>
        <w:t>No student has no visual skill or no rudimentary visual skill.</w:t>
      </w:r>
    </w:p>
    <w:p w14:paraId="5F1E5212" w14:textId="77777777" w:rsidR="00B43EC2" w:rsidRPr="003E0494" w:rsidRDefault="00B43EC2" w:rsidP="00A61CF4">
      <w:pPr>
        <w:pStyle w:val="ListParagraph"/>
        <w:numPr>
          <w:ilvl w:val="0"/>
          <w:numId w:val="16"/>
        </w:numPr>
        <w:spacing w:after="0" w:line="240" w:lineRule="auto"/>
        <w:ind w:left="360"/>
        <w:jc w:val="left"/>
        <w:rPr>
          <w:rFonts w:ascii="Tahoma" w:hAnsi="Tahoma"/>
          <w:sz w:val="24"/>
          <w:szCs w:val="24"/>
        </w:rPr>
      </w:pPr>
      <w:r w:rsidRPr="003E0494">
        <w:rPr>
          <w:rFonts w:ascii="Tahoma" w:hAnsi="Tahoma"/>
          <w:sz w:val="24"/>
          <w:szCs w:val="24"/>
        </w:rPr>
        <w:t>No student has experienced sensory deprivation.</w:t>
      </w:r>
    </w:p>
    <w:p w14:paraId="293F6C7C" w14:textId="77777777" w:rsidR="00B43EC2" w:rsidRPr="003E0494" w:rsidRDefault="00B43EC2" w:rsidP="00F964BE">
      <w:pPr>
        <w:spacing w:after="0" w:line="240" w:lineRule="auto"/>
        <w:jc w:val="left"/>
        <w:rPr>
          <w:rFonts w:ascii="Tahoma" w:hAnsi="Tahoma" w:cs="Tahoma"/>
          <w:sz w:val="24"/>
          <w:szCs w:val="24"/>
        </w:rPr>
      </w:pPr>
    </w:p>
    <w:p w14:paraId="013192C3" w14:textId="77777777" w:rsidR="00B43EC2" w:rsidRPr="003E0494" w:rsidRDefault="007620C6" w:rsidP="00F964BE">
      <w:pPr>
        <w:spacing w:after="0" w:line="240" w:lineRule="auto"/>
        <w:jc w:val="left"/>
        <w:rPr>
          <w:rFonts w:ascii="Tahoma" w:hAnsi="Tahoma" w:cs="Tahoma"/>
          <w:sz w:val="24"/>
          <w:szCs w:val="24"/>
        </w:rPr>
      </w:pPr>
      <w:r w:rsidRPr="003E0494">
        <w:rPr>
          <w:rFonts w:ascii="Tahoma" w:hAnsi="Tahoma" w:cs="Tahoma"/>
          <w:sz w:val="24"/>
          <w:szCs w:val="24"/>
        </w:rPr>
        <w:t>APH targeted and solicited academic students for field testing; however, the Student Evaluation Forms indicate that some students did have additional handicapping or health conditions. The evaluators listed cardiofaciocutaneous syndrome, undiagnosed attention [deficits] and autism, developmental delays, speech/language/articulation, and brain tumor accompanied with diabetes</w:t>
      </w:r>
    </w:p>
    <w:p w14:paraId="65D801C7" w14:textId="77777777" w:rsidR="00B43EC2" w:rsidRPr="003E0494" w:rsidRDefault="00B43EC2" w:rsidP="00F964BE">
      <w:pPr>
        <w:spacing w:after="0" w:line="240" w:lineRule="auto"/>
        <w:jc w:val="left"/>
        <w:rPr>
          <w:rFonts w:ascii="Tahoma" w:hAnsi="Tahoma" w:cs="Tahoma"/>
          <w:sz w:val="24"/>
          <w:szCs w:val="24"/>
        </w:rPr>
      </w:pPr>
    </w:p>
    <w:p w14:paraId="2AC91F50"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As requested, the evaluators identified the students' functional vision assessment/evaluation that they used in tandem with BVEP. Some responded with the year of the FVA/E while others wrote descriptive answers. </w:t>
      </w:r>
    </w:p>
    <w:p w14:paraId="00C31436" w14:textId="77777777" w:rsidR="00B43EC2" w:rsidRPr="003E0494" w:rsidRDefault="00B43EC2" w:rsidP="00067CA3">
      <w:pPr>
        <w:pStyle w:val="ListParagraph"/>
        <w:numPr>
          <w:ilvl w:val="0"/>
          <w:numId w:val="93"/>
        </w:numPr>
        <w:spacing w:after="0" w:line="240" w:lineRule="auto"/>
        <w:jc w:val="left"/>
        <w:rPr>
          <w:rFonts w:ascii="Tahoma" w:hAnsi="Tahoma"/>
          <w:sz w:val="24"/>
          <w:szCs w:val="24"/>
        </w:rPr>
      </w:pPr>
      <w:r w:rsidRPr="003E0494">
        <w:rPr>
          <w:rFonts w:ascii="Tahoma" w:hAnsi="Tahoma"/>
          <w:sz w:val="24"/>
          <w:szCs w:val="24"/>
        </w:rPr>
        <w:t xml:space="preserve">SJ was diagnosed just two years ago just as she moved into our school system, her functional vision was good in most areas, biggest area of concern for her parents was her inability to read and comprehend at grade level, </w:t>
      </w:r>
      <w:r w:rsidR="007620C6" w:rsidRPr="003E0494">
        <w:rPr>
          <w:rFonts w:ascii="Tahoma" w:hAnsi="Tahoma"/>
          <w:sz w:val="24"/>
          <w:szCs w:val="24"/>
        </w:rPr>
        <w:t>(</w:t>
      </w:r>
      <w:r w:rsidRPr="003E0494">
        <w:rPr>
          <w:rFonts w:ascii="Tahoma" w:hAnsi="Tahoma"/>
          <w:sz w:val="24"/>
          <w:szCs w:val="24"/>
        </w:rPr>
        <w:t>fourth at that time) and her frequent headaches. SJ routinely sees her eye doctor to prevent further damage from cystoid macular edema, most recent eye report is 2/17/15, noted acuity distance 20/70, night vision loss, peripheral vision loss OU partial superior temporal, inferior temporal, superior nasal, and inferior nasal, extraocular movement full, teacher reports that SJ participates fully in class, grades at that time were average, has a prescribed magnifier that she rarely uses, and that SJ tells her that her eyes get tired and words start dancing off the page after a while. No problems maneuvering around the classroom or the school, TVI eval-color vision intact, 8/8 colors identified, matched; she is able to fixate, shift gaze, track and scan. SJ's visual condition is unstable, with buildup of fluid monitored, she takes daily meds for pain and edema.</w:t>
      </w:r>
    </w:p>
    <w:p w14:paraId="56EB0E6B" w14:textId="77777777" w:rsidR="00B43EC2" w:rsidRPr="003E0494" w:rsidRDefault="00B43EC2" w:rsidP="00067CA3">
      <w:pPr>
        <w:pStyle w:val="ListParagraph"/>
        <w:numPr>
          <w:ilvl w:val="0"/>
          <w:numId w:val="93"/>
        </w:numPr>
        <w:spacing w:after="0" w:line="240" w:lineRule="auto"/>
        <w:jc w:val="left"/>
        <w:rPr>
          <w:rFonts w:ascii="Tahoma" w:hAnsi="Tahoma"/>
          <w:sz w:val="24"/>
          <w:szCs w:val="24"/>
        </w:rPr>
      </w:pPr>
      <w:r w:rsidRPr="003E0494">
        <w:rPr>
          <w:rFonts w:ascii="Tahoma" w:hAnsi="Tahoma"/>
          <w:sz w:val="24"/>
          <w:szCs w:val="24"/>
        </w:rPr>
        <w:t xml:space="preserve">AH functions well considering the field loss and extreme photophobia that he experiences, he wears his prescribed glasses and has maintained them well for the past year. Prior to this, in his elementary years, he constantly broke them. AH is colorblind, distance impaired and photophobic, despite this, he maneuvers well, O&amp;M eval stated he does not need the use of direct instruction or the use of a cane at this time. He has good visual skills, fixation, shift of gaze, tracking and scanning. His reading ability is most affected by his visual condition, due to lack of progress in print reading efficiency and large print, team decided that braille instruction was needed. He is disinterested in braille instruction also and not progressing. </w:t>
      </w:r>
    </w:p>
    <w:p w14:paraId="1294FE8F"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AA has a field loss, is sensitive to lighting changes, and figure-ground material.</w:t>
      </w:r>
    </w:p>
    <w:p w14:paraId="78F6712A"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2013</w:t>
      </w:r>
    </w:p>
    <w:p w14:paraId="21604176"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2011</w:t>
      </w:r>
    </w:p>
    <w:p w14:paraId="04BC003F"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Last FVA/triennial was 2014</w:t>
      </w:r>
    </w:p>
    <w:p w14:paraId="3B622317"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Visual Reflex-None, Eye Prefere</w:t>
      </w:r>
      <w:r w:rsidR="005F4A02" w:rsidRPr="003E0494">
        <w:rPr>
          <w:rFonts w:ascii="Tahoma" w:hAnsi="Tahoma" w:cs="Tahoma"/>
          <w:sz w:val="24"/>
          <w:szCs w:val="24"/>
        </w:rPr>
        <w:t>nce-Left, Convergence-Difficult</w:t>
      </w:r>
      <w:r w:rsidRPr="003E0494">
        <w:rPr>
          <w:rFonts w:ascii="Tahoma" w:hAnsi="Tahoma" w:cs="Tahoma"/>
          <w:sz w:val="24"/>
          <w:szCs w:val="24"/>
        </w:rPr>
        <w:t>, Visual Field-20 degrees, Visual Acuity Near: R-20/100 L-20/50 Both 20/100, Visual Acuity Distance: R-20/100 L-20/50 Both 20/100</w:t>
      </w:r>
    </w:p>
    <w:p w14:paraId="3EE8F7A8"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FVA, February, 2014</w:t>
      </w:r>
    </w:p>
    <w:p w14:paraId="0A71BAC1"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Medical report from ophthalmologist, Functional Vision Assessment that included function acuities, observations in indoor and outdoor environments, interviews of parents, student and teacher, visual fields, ocular motor skills, and learning media assessment</w:t>
      </w:r>
    </w:p>
    <w:p w14:paraId="481645F8"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 xml:space="preserve">Medical report from ophthalmologist, Functional Vision Assessment that included function acuities, observations in indoor and outdoor environments, interviews of parents, student and teacher, visual fields, ocular motor skills, and learning media assessment </w:t>
      </w:r>
    </w:p>
    <w:p w14:paraId="19871C5A"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 xml:space="preserve">Medical report from ophthalmologist, Functional Vision Assessment including functional acuities, visual field, ocular motor skills, observations in various environments, and observation of sensory channels for learning media assessment. </w:t>
      </w:r>
    </w:p>
    <w:p w14:paraId="6F5779B1" w14:textId="77777777" w:rsidR="00B43EC2" w:rsidRPr="003E0494" w:rsidRDefault="00B43EC2" w:rsidP="00F964BE">
      <w:pPr>
        <w:spacing w:after="0" w:line="240" w:lineRule="auto"/>
        <w:jc w:val="left"/>
        <w:rPr>
          <w:rFonts w:ascii="Tahoma" w:hAnsi="Tahoma" w:cs="Tahoma"/>
          <w:sz w:val="24"/>
          <w:szCs w:val="24"/>
        </w:rPr>
      </w:pPr>
    </w:p>
    <w:p w14:paraId="09E462B5" w14:textId="77777777" w:rsidR="00B43EC2" w:rsidRPr="003E0494" w:rsidRDefault="00B43EC2" w:rsidP="00E61610">
      <w:pPr>
        <w:spacing w:after="0" w:line="240" w:lineRule="auto"/>
        <w:jc w:val="left"/>
        <w:rPr>
          <w:rFonts w:ascii="Tahoma" w:hAnsi="Tahoma"/>
          <w:sz w:val="24"/>
          <w:szCs w:val="24"/>
        </w:rPr>
      </w:pPr>
      <w:r w:rsidRPr="003E0494">
        <w:rPr>
          <w:rFonts w:ascii="Tahoma" w:hAnsi="Tahoma"/>
          <w:sz w:val="24"/>
          <w:szCs w:val="24"/>
        </w:rPr>
        <w:t>Three (27.3%) of the students' teams (i.e., family, teachers, specialists) incorporated BVEP into the student's IEP. Evaluators wrote the following comments on seven of the eight students who did not incorporate BVEP into an IEP. Incorporation of BVEP into an IEP was not required for the field testing.</w:t>
      </w:r>
    </w:p>
    <w:p w14:paraId="19AB6058"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 xml:space="preserve">SJ had already been evaluated and IEP done prior to participating in this study, visual efficiency and technology goals were already in place, SJ uses a typoscope and reading guides to help eliminate eyestrain, extraneous information and to keep from losing her place. She still does not like to use her magnifier. She is learning to use shortcut keys in technology. </w:t>
      </w:r>
    </w:p>
    <w:p w14:paraId="5E9BD859"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Preestablished, braille instruction, technology goals, and organization skills</w:t>
      </w:r>
    </w:p>
    <w:p w14:paraId="1BC7BA02"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Made some accommodations</w:t>
      </w:r>
    </w:p>
    <w:p w14:paraId="583792E0"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 xml:space="preserve">Just Christine Roman materials, acuity/field measures, etc. </w:t>
      </w:r>
    </w:p>
    <w:p w14:paraId="670A8565"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IEP included a vision specific goal and no new needs were found following BVEP.</w:t>
      </w:r>
    </w:p>
    <w:p w14:paraId="19AC74B8"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IEP was in December. Will add all new information gained in next IEP.</w:t>
      </w:r>
    </w:p>
    <w:p w14:paraId="08068872" w14:textId="77777777" w:rsidR="00B43EC2" w:rsidRPr="003E0494" w:rsidRDefault="00B43EC2" w:rsidP="00067CA3">
      <w:pPr>
        <w:numPr>
          <w:ilvl w:val="0"/>
          <w:numId w:val="93"/>
        </w:numPr>
        <w:spacing w:after="0" w:line="240" w:lineRule="auto"/>
        <w:jc w:val="left"/>
        <w:rPr>
          <w:rFonts w:ascii="Tahoma" w:hAnsi="Tahoma" w:cs="Tahoma"/>
          <w:sz w:val="24"/>
          <w:szCs w:val="24"/>
        </w:rPr>
      </w:pPr>
      <w:r w:rsidRPr="003E0494">
        <w:rPr>
          <w:rFonts w:ascii="Tahoma" w:hAnsi="Tahoma" w:cs="Tahoma"/>
          <w:sz w:val="24"/>
          <w:szCs w:val="24"/>
        </w:rPr>
        <w:t>IEP is com in [sic] up and information from BVEP will be incorporated.</w:t>
      </w:r>
    </w:p>
    <w:p w14:paraId="7DAD2978" w14:textId="77777777" w:rsidR="00B43EC2" w:rsidRPr="003E0494" w:rsidRDefault="00B43EC2" w:rsidP="00F964BE">
      <w:pPr>
        <w:spacing w:after="0" w:line="240" w:lineRule="auto"/>
        <w:jc w:val="left"/>
        <w:rPr>
          <w:rFonts w:ascii="Tahoma" w:hAnsi="Tahoma" w:cs="Tahoma"/>
          <w:sz w:val="24"/>
          <w:szCs w:val="24"/>
        </w:rPr>
      </w:pPr>
    </w:p>
    <w:p w14:paraId="771CD94D" w14:textId="77777777" w:rsidR="00DB3C9F" w:rsidRPr="003E0494" w:rsidRDefault="00DB3C9F" w:rsidP="00DB3C9F">
      <w:pPr>
        <w:spacing w:after="0" w:line="240" w:lineRule="auto"/>
        <w:jc w:val="left"/>
        <w:rPr>
          <w:rFonts w:ascii="Tahoma" w:hAnsi="Tahoma"/>
          <w:sz w:val="24"/>
          <w:szCs w:val="24"/>
        </w:rPr>
      </w:pPr>
      <w:r w:rsidRPr="003E0494">
        <w:rPr>
          <w:rFonts w:ascii="Tahoma" w:hAnsi="Tahoma"/>
          <w:sz w:val="24"/>
          <w:szCs w:val="24"/>
        </w:rPr>
        <w:t>APH gathered data on student outcomes. Evaluators stated that nine (81.8%) students demonstrated some visual examining behaviors prior to using BVEP. After using BVEP, evaluators stated that 11 (100%) students demonstrated visual examining behaviors. One evaluator documented successful and unsuccessful trials on the Perceptual Skills Evaluation Procedure. Three evaluators submitted comments:</w:t>
      </w:r>
    </w:p>
    <w:p w14:paraId="28C950CA" w14:textId="129486FC" w:rsidR="00B43EC2" w:rsidRPr="003E0494" w:rsidRDefault="00B43EC2" w:rsidP="00067CA3">
      <w:pPr>
        <w:pStyle w:val="ListParagraph"/>
        <w:numPr>
          <w:ilvl w:val="0"/>
          <w:numId w:val="94"/>
        </w:numPr>
        <w:spacing w:after="0" w:line="240" w:lineRule="auto"/>
        <w:jc w:val="left"/>
        <w:rPr>
          <w:rFonts w:ascii="Tahoma" w:hAnsi="Tahoma"/>
          <w:sz w:val="24"/>
          <w:szCs w:val="24"/>
        </w:rPr>
      </w:pPr>
      <w:r w:rsidRPr="003E0494">
        <w:rPr>
          <w:rFonts w:ascii="Tahoma" w:hAnsi="Tahoma"/>
          <w:sz w:val="24"/>
          <w:szCs w:val="24"/>
        </w:rPr>
        <w:t>I didn't realize that AA wasn't looking at all her choices and she could match color, but didn't realize when I was referring to match mine and it was by size</w:t>
      </w:r>
      <w:r w:rsidR="00C76659">
        <w:rPr>
          <w:rFonts w:ascii="Tahoma" w:hAnsi="Tahoma"/>
          <w:sz w:val="24"/>
          <w:szCs w:val="24"/>
        </w:rPr>
        <w:t xml:space="preserve">. </w:t>
      </w:r>
    </w:p>
    <w:p w14:paraId="4E2D2BED" w14:textId="77777777" w:rsidR="00B43EC2" w:rsidRPr="003E0494" w:rsidRDefault="00B43EC2" w:rsidP="00067CA3">
      <w:pPr>
        <w:pStyle w:val="ListParagraph"/>
        <w:numPr>
          <w:ilvl w:val="0"/>
          <w:numId w:val="94"/>
        </w:numPr>
        <w:spacing w:after="0" w:line="240" w:lineRule="auto"/>
        <w:jc w:val="left"/>
        <w:rPr>
          <w:rFonts w:ascii="Tahoma" w:hAnsi="Tahoma"/>
          <w:sz w:val="24"/>
          <w:szCs w:val="24"/>
        </w:rPr>
      </w:pPr>
      <w:r w:rsidRPr="003E0494">
        <w:rPr>
          <w:rFonts w:ascii="Tahoma" w:hAnsi="Tahoma"/>
          <w:sz w:val="24"/>
          <w:szCs w:val="24"/>
        </w:rPr>
        <w:t>identifies isolated print letters, numbers</w:t>
      </w:r>
    </w:p>
    <w:p w14:paraId="35FAF512" w14:textId="77777777" w:rsidR="00B43EC2" w:rsidRPr="003E0494" w:rsidRDefault="00B43EC2" w:rsidP="00067CA3">
      <w:pPr>
        <w:pStyle w:val="ListParagraph"/>
        <w:numPr>
          <w:ilvl w:val="0"/>
          <w:numId w:val="94"/>
        </w:numPr>
        <w:spacing w:after="0" w:line="240" w:lineRule="auto"/>
        <w:jc w:val="left"/>
        <w:rPr>
          <w:rFonts w:ascii="Tahoma" w:hAnsi="Tahoma"/>
          <w:sz w:val="24"/>
          <w:szCs w:val="24"/>
        </w:rPr>
      </w:pPr>
      <w:r w:rsidRPr="003E0494">
        <w:rPr>
          <w:rFonts w:ascii="Tahoma" w:hAnsi="Tahoma"/>
          <w:sz w:val="24"/>
          <w:szCs w:val="24"/>
        </w:rPr>
        <w:t>Student has a degenerative eye condition but acuities remain stable. She is primarily a visual learner with continuing needs for learning to use low vision devices and computer/assistive technologies.</w:t>
      </w:r>
    </w:p>
    <w:p w14:paraId="7798826F" w14:textId="77777777" w:rsidR="00B43EC2" w:rsidRPr="003E0494" w:rsidRDefault="00B43EC2" w:rsidP="00F964BE">
      <w:pPr>
        <w:spacing w:after="0" w:line="240" w:lineRule="auto"/>
        <w:jc w:val="left"/>
        <w:rPr>
          <w:rFonts w:ascii="Tahoma" w:hAnsi="Tahoma" w:cs="Tahoma"/>
          <w:sz w:val="24"/>
          <w:szCs w:val="24"/>
        </w:rPr>
      </w:pPr>
    </w:p>
    <w:p w14:paraId="30D0E6CB"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Evaluators responded that six (54.5%) students demonstrated visually guided movements of the body prior to using BVEP. After using BVEP, evaluators responded that nine (81.8%) students demonstrated visually guided movements of the body. Two teachers submitted comments:</w:t>
      </w:r>
    </w:p>
    <w:p w14:paraId="5932C6FF" w14:textId="34E822B4" w:rsidR="00B43EC2" w:rsidRPr="003E0494" w:rsidRDefault="00B43EC2" w:rsidP="00067CA3">
      <w:pPr>
        <w:pStyle w:val="ListParagraph"/>
        <w:numPr>
          <w:ilvl w:val="0"/>
          <w:numId w:val="95"/>
        </w:numPr>
        <w:spacing w:after="0" w:line="240" w:lineRule="auto"/>
        <w:jc w:val="left"/>
        <w:rPr>
          <w:rFonts w:ascii="Tahoma" w:hAnsi="Tahoma"/>
          <w:sz w:val="24"/>
          <w:szCs w:val="24"/>
        </w:rPr>
      </w:pPr>
      <w:r w:rsidRPr="003E0494">
        <w:rPr>
          <w:rFonts w:ascii="Tahoma" w:hAnsi="Tahoma"/>
          <w:sz w:val="24"/>
          <w:szCs w:val="24"/>
        </w:rPr>
        <w:t>We continue to use the accommodations for morning routine but we also remember to have her wait while she looks at all of her choices before selecting</w:t>
      </w:r>
      <w:r w:rsidR="00C76659">
        <w:rPr>
          <w:rFonts w:ascii="Tahoma" w:hAnsi="Tahoma"/>
          <w:sz w:val="24"/>
          <w:szCs w:val="24"/>
        </w:rPr>
        <w:t xml:space="preserve">. </w:t>
      </w:r>
    </w:p>
    <w:p w14:paraId="0C0908E5" w14:textId="77777777" w:rsidR="00B43EC2" w:rsidRPr="003E0494" w:rsidRDefault="00B43EC2" w:rsidP="00067CA3">
      <w:pPr>
        <w:pStyle w:val="ListParagraph"/>
        <w:numPr>
          <w:ilvl w:val="0"/>
          <w:numId w:val="95"/>
        </w:numPr>
        <w:spacing w:after="0" w:line="240" w:lineRule="auto"/>
        <w:jc w:val="left"/>
        <w:rPr>
          <w:rFonts w:ascii="Tahoma" w:hAnsi="Tahoma"/>
          <w:sz w:val="24"/>
          <w:szCs w:val="24"/>
        </w:rPr>
      </w:pPr>
      <w:r w:rsidRPr="003E0494">
        <w:rPr>
          <w:rFonts w:ascii="Tahoma" w:hAnsi="Tahoma"/>
          <w:sz w:val="24"/>
          <w:szCs w:val="24"/>
        </w:rPr>
        <w:t>She uses her sight for travel; she exhibits proper head and body alignment, as well as adequate cane technique. She utilizes her cane for travel in unfamiliar environments, although her usage is generally to alert other persons to her low vision rather than any great need on her part to judge safe pathways and drop-offs. She continues to use the cane in order to maintain her skill with the device.</w:t>
      </w:r>
    </w:p>
    <w:p w14:paraId="51A6EE04" w14:textId="77777777" w:rsidR="00B43EC2" w:rsidRPr="003E0494" w:rsidRDefault="00B43EC2" w:rsidP="00F964BE">
      <w:pPr>
        <w:spacing w:after="0" w:line="240" w:lineRule="auto"/>
        <w:jc w:val="left"/>
        <w:rPr>
          <w:rFonts w:ascii="Tahoma" w:hAnsi="Tahoma" w:cs="Tahoma"/>
          <w:b/>
          <w:sz w:val="24"/>
          <w:szCs w:val="24"/>
        </w:rPr>
      </w:pPr>
    </w:p>
    <w:p w14:paraId="0C05EB7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research method used on BVEP collected sufficient information. APH collected information on the students through the Student Evaluation Form and information on the teacher evaluators and the prototype through the Product Evaluation Form. APH requested that the evaluators complete and submit the following tools on their student(s): Activity Inventory, Developmental Sequences and Perceptual Skills Guide, Perceptual Skills Performance Record, and Intervention Guide. Some teachers completed and submitted more tools than others. A teacher may have submitted information on two students in the Product Evaluation Form, but only submitted the Barraga tools on one student.</w:t>
      </w:r>
    </w:p>
    <w:p w14:paraId="5A27102B" w14:textId="77777777" w:rsidR="00B43EC2" w:rsidRPr="003E0494" w:rsidRDefault="00B43EC2" w:rsidP="00F964BE">
      <w:pPr>
        <w:spacing w:after="0" w:line="240" w:lineRule="auto"/>
        <w:jc w:val="left"/>
        <w:rPr>
          <w:rFonts w:ascii="Tahoma" w:hAnsi="Tahoma" w:cs="Tahoma"/>
          <w:sz w:val="24"/>
          <w:szCs w:val="24"/>
        </w:rPr>
      </w:pPr>
    </w:p>
    <w:p w14:paraId="27A41697"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Barraga Tools</w:t>
      </w:r>
    </w:p>
    <w:p w14:paraId="5D0377F2" w14:textId="77777777" w:rsidR="00B43EC2" w:rsidRPr="003E0494" w:rsidRDefault="00B43EC2" w:rsidP="00F964BE">
      <w:pPr>
        <w:spacing w:after="0" w:line="240" w:lineRule="auto"/>
        <w:jc w:val="left"/>
        <w:rPr>
          <w:rFonts w:ascii="Tahoma" w:hAnsi="Tahoma" w:cs="Tahoma"/>
          <w:i/>
          <w:sz w:val="24"/>
          <w:szCs w:val="24"/>
        </w:rPr>
      </w:pPr>
      <w:r w:rsidRPr="003E0494">
        <w:rPr>
          <w:rFonts w:ascii="Tahoma" w:hAnsi="Tahoma" w:cs="Tahoma"/>
          <w:i/>
          <w:sz w:val="24"/>
          <w:szCs w:val="24"/>
        </w:rPr>
        <w:t>Activity Inventory</w:t>
      </w:r>
    </w:p>
    <w:p w14:paraId="691D57A1"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Evaluators submitted Activity Inventories on nine students as displayed in Table 1. Reading and math list as the most common regularly occurring activities that are in need of instruction during the students' school day. The regularly occurring activity that appears most often and identified as the most in "high need" of instruction is reading. These activities are tagged, "priority activities." </w:t>
      </w:r>
    </w:p>
    <w:p w14:paraId="25B797BA" w14:textId="77777777" w:rsidR="00B43EC2" w:rsidRPr="003E0494" w:rsidRDefault="00B43EC2" w:rsidP="00F964BE">
      <w:pPr>
        <w:spacing w:after="0" w:line="240" w:lineRule="auto"/>
        <w:jc w:val="left"/>
        <w:rPr>
          <w:rFonts w:ascii="Tahoma" w:hAnsi="Tahoma" w:cs="Tahoma"/>
          <w:sz w:val="24"/>
          <w:szCs w:val="24"/>
        </w:rPr>
      </w:pPr>
    </w:p>
    <w:p w14:paraId="0F44850D" w14:textId="77777777" w:rsidR="00B43EC2" w:rsidRPr="003E0494" w:rsidRDefault="00B43EC2" w:rsidP="00F964BE">
      <w:pPr>
        <w:spacing w:after="0" w:line="240" w:lineRule="auto"/>
        <w:jc w:val="left"/>
        <w:rPr>
          <w:rFonts w:ascii="Tahoma" w:hAnsi="Tahoma" w:cs="Tahoma"/>
          <w:sz w:val="24"/>
          <w:szCs w:val="24"/>
          <w:u w:val="single"/>
        </w:rPr>
      </w:pPr>
      <w:r w:rsidRPr="003E0494">
        <w:rPr>
          <w:rFonts w:ascii="Tahoma" w:hAnsi="Tahoma" w:cs="Tahoma"/>
          <w:sz w:val="24"/>
          <w:szCs w:val="24"/>
        </w:rPr>
        <w:t xml:space="preserve">Table 1. Activity Inventory of most frequently listed regularly occurring activities </w:t>
      </w:r>
      <w:r w:rsidRPr="003E0494">
        <w:rPr>
          <w:rFonts w:ascii="Tahoma" w:hAnsi="Tahoma" w:cs="Tahoma"/>
          <w:sz w:val="24"/>
          <w:szCs w:val="24"/>
          <w:u w:val="single"/>
        </w:rPr>
        <w:t>identified as needing instruction</w:t>
      </w:r>
    </w:p>
    <w:p w14:paraId="52B10C54" w14:textId="77777777" w:rsidR="00B43EC2" w:rsidRPr="003E0494" w:rsidRDefault="00B43EC2" w:rsidP="00F964BE">
      <w:pPr>
        <w:tabs>
          <w:tab w:val="left" w:pos="2880"/>
        </w:tabs>
        <w:spacing w:after="0" w:line="240" w:lineRule="auto"/>
        <w:jc w:val="left"/>
        <w:rPr>
          <w:rFonts w:ascii="Tahoma" w:hAnsi="Tahoma" w:cs="Tahoma"/>
          <w:sz w:val="24"/>
          <w:szCs w:val="24"/>
        </w:rPr>
      </w:pPr>
      <w:r w:rsidRPr="003E0494">
        <w:rPr>
          <w:rFonts w:ascii="Tahoma" w:hAnsi="Tahoma" w:cs="Tahoma"/>
          <w:sz w:val="24"/>
          <w:szCs w:val="24"/>
        </w:rPr>
        <w:t>Number of Students</w:t>
      </w:r>
      <w:r w:rsidRPr="003E0494">
        <w:rPr>
          <w:rFonts w:ascii="Tahoma" w:hAnsi="Tahoma" w:cs="Tahoma"/>
          <w:sz w:val="24"/>
          <w:szCs w:val="24"/>
        </w:rPr>
        <w:tab/>
        <w:t>Regularly Occurring Activity</w:t>
      </w:r>
    </w:p>
    <w:p w14:paraId="6D32CCBA"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6</w:t>
      </w:r>
      <w:r w:rsidRPr="003E0494">
        <w:rPr>
          <w:rFonts w:ascii="Tahoma" w:hAnsi="Tahoma" w:cs="Tahoma"/>
          <w:sz w:val="24"/>
          <w:szCs w:val="24"/>
        </w:rPr>
        <w:tab/>
        <w:t>Reading (Low need of instruction=2, M=0, H=4)</w:t>
      </w:r>
    </w:p>
    <w:p w14:paraId="50E4F015"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5</w:t>
      </w:r>
      <w:r w:rsidRPr="003E0494">
        <w:rPr>
          <w:rFonts w:ascii="Tahoma" w:hAnsi="Tahoma" w:cs="Tahoma"/>
          <w:sz w:val="24"/>
          <w:szCs w:val="24"/>
        </w:rPr>
        <w:tab/>
        <w:t>Math, (L=2, M=2, H=1)</w:t>
      </w:r>
    </w:p>
    <w:p w14:paraId="79DB40D9"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 xml:space="preserve">4 </w:t>
      </w:r>
      <w:r w:rsidRPr="003E0494">
        <w:rPr>
          <w:rFonts w:ascii="Tahoma" w:hAnsi="Tahoma" w:cs="Tahoma"/>
          <w:sz w:val="24"/>
          <w:szCs w:val="24"/>
        </w:rPr>
        <w:tab/>
        <w:t>Writing</w:t>
      </w:r>
    </w:p>
    <w:p w14:paraId="6B53C242"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4</w:t>
      </w:r>
      <w:r w:rsidRPr="003E0494">
        <w:rPr>
          <w:rFonts w:ascii="Tahoma" w:hAnsi="Tahoma" w:cs="Tahoma"/>
          <w:sz w:val="24"/>
          <w:szCs w:val="24"/>
        </w:rPr>
        <w:tab/>
        <w:t xml:space="preserve">Physical Education </w:t>
      </w:r>
    </w:p>
    <w:p w14:paraId="075060E1"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4</w:t>
      </w:r>
      <w:r w:rsidRPr="003E0494">
        <w:rPr>
          <w:rFonts w:ascii="Tahoma" w:hAnsi="Tahoma" w:cs="Tahoma"/>
          <w:sz w:val="24"/>
          <w:szCs w:val="24"/>
        </w:rPr>
        <w:tab/>
        <w:t>Lunch</w:t>
      </w:r>
    </w:p>
    <w:p w14:paraId="31A157CE"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4</w:t>
      </w:r>
      <w:r w:rsidRPr="003E0494">
        <w:rPr>
          <w:rFonts w:ascii="Tahoma" w:hAnsi="Tahoma" w:cs="Tahoma"/>
          <w:sz w:val="24"/>
          <w:szCs w:val="24"/>
        </w:rPr>
        <w:tab/>
        <w:t xml:space="preserve">Language Arts </w:t>
      </w:r>
    </w:p>
    <w:p w14:paraId="15B238EE"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3</w:t>
      </w:r>
      <w:r w:rsidRPr="003E0494">
        <w:rPr>
          <w:rFonts w:ascii="Tahoma" w:hAnsi="Tahoma" w:cs="Tahoma"/>
          <w:sz w:val="24"/>
          <w:szCs w:val="24"/>
        </w:rPr>
        <w:tab/>
        <w:t>Social Studies</w:t>
      </w:r>
    </w:p>
    <w:p w14:paraId="713EB3B0"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3</w:t>
      </w:r>
      <w:r w:rsidRPr="003E0494">
        <w:rPr>
          <w:rFonts w:ascii="Tahoma" w:hAnsi="Tahoma" w:cs="Tahoma"/>
          <w:sz w:val="24"/>
          <w:szCs w:val="24"/>
        </w:rPr>
        <w:tab/>
        <w:t>Science</w:t>
      </w:r>
    </w:p>
    <w:p w14:paraId="0D804DBE"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3</w:t>
      </w:r>
      <w:r w:rsidRPr="003E0494">
        <w:rPr>
          <w:rFonts w:ascii="Tahoma" w:hAnsi="Tahoma" w:cs="Tahoma"/>
          <w:sz w:val="24"/>
          <w:szCs w:val="24"/>
        </w:rPr>
        <w:tab/>
        <w:t xml:space="preserve">Recess </w:t>
      </w:r>
    </w:p>
    <w:p w14:paraId="0E332D98" w14:textId="77777777" w:rsidR="00B43EC2" w:rsidRPr="003E0494" w:rsidRDefault="00B43EC2" w:rsidP="00F964BE">
      <w:pPr>
        <w:tabs>
          <w:tab w:val="left" w:pos="720"/>
          <w:tab w:val="left" w:pos="3240"/>
        </w:tabs>
        <w:spacing w:after="0" w:line="240" w:lineRule="auto"/>
        <w:jc w:val="left"/>
        <w:rPr>
          <w:rFonts w:ascii="Tahoma" w:hAnsi="Tahoma" w:cs="Tahoma"/>
          <w:sz w:val="24"/>
          <w:szCs w:val="24"/>
        </w:rPr>
      </w:pPr>
      <w:r w:rsidRPr="003E0494">
        <w:rPr>
          <w:rFonts w:ascii="Tahoma" w:hAnsi="Tahoma" w:cs="Tahoma"/>
          <w:sz w:val="24"/>
          <w:szCs w:val="24"/>
        </w:rPr>
        <w:tab/>
        <w:t>3</w:t>
      </w:r>
      <w:r w:rsidRPr="003E0494">
        <w:rPr>
          <w:rFonts w:ascii="Tahoma" w:hAnsi="Tahoma" w:cs="Tahoma"/>
          <w:sz w:val="24"/>
          <w:szCs w:val="24"/>
        </w:rPr>
        <w:tab/>
        <w:t xml:space="preserve">Arrival </w:t>
      </w:r>
    </w:p>
    <w:p w14:paraId="5C68E334" w14:textId="77777777" w:rsidR="00B43EC2" w:rsidRPr="003E0494" w:rsidRDefault="00B43EC2" w:rsidP="00F964BE">
      <w:pPr>
        <w:spacing w:after="0" w:line="240" w:lineRule="auto"/>
        <w:jc w:val="left"/>
        <w:rPr>
          <w:rFonts w:ascii="Tahoma" w:hAnsi="Tahoma" w:cs="Tahoma"/>
          <w:sz w:val="24"/>
          <w:szCs w:val="24"/>
        </w:rPr>
      </w:pPr>
    </w:p>
    <w:p w14:paraId="3EE12A91" w14:textId="77777777" w:rsidR="00B43EC2" w:rsidRPr="003E0494" w:rsidRDefault="00B43EC2" w:rsidP="00F964BE">
      <w:pPr>
        <w:spacing w:after="0" w:line="240" w:lineRule="auto"/>
        <w:jc w:val="left"/>
        <w:rPr>
          <w:rFonts w:ascii="Tahoma" w:hAnsi="Tahoma" w:cs="Tahoma"/>
          <w:i/>
          <w:sz w:val="24"/>
          <w:szCs w:val="24"/>
        </w:rPr>
      </w:pPr>
      <w:r w:rsidRPr="003E0494">
        <w:rPr>
          <w:rFonts w:ascii="Tahoma" w:hAnsi="Tahoma" w:cs="Tahoma"/>
          <w:i/>
          <w:sz w:val="24"/>
          <w:szCs w:val="24"/>
        </w:rPr>
        <w:t>Intervention Guide</w:t>
      </w:r>
    </w:p>
    <w:p w14:paraId="5F2ACCFF"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Evaluators submitted Intervention Guides on seven students. </w:t>
      </w:r>
      <w:r w:rsidR="007620C6" w:rsidRPr="003E0494">
        <w:rPr>
          <w:rFonts w:ascii="Tahoma" w:hAnsi="Tahoma" w:cs="Tahoma"/>
          <w:sz w:val="24"/>
          <w:szCs w:val="24"/>
        </w:rPr>
        <w:t>Teachers listed 17 activities on the students' Intervention Guides. Reading, language arts, and group activity/time appear as priority activities on three students' Intervention Guides. These three activities sometimes overlap, such as "print comprehension" during language arts. Other priority activities listed at least once are recess, writing, arrival time, physical education, math, lunch, putting toys away, independent seatwork, library, feeding the dog, brushing teeth, indoor soccer, centers, and circle time. Table 2 displays an Intervention Guide with three priority activities for three students; a different evaluator submitted each priority activity</w:t>
      </w:r>
      <w:r w:rsidRPr="003E0494">
        <w:rPr>
          <w:rFonts w:ascii="Tahoma" w:hAnsi="Tahoma" w:cs="Tahoma"/>
          <w:sz w:val="24"/>
          <w:szCs w:val="24"/>
        </w:rPr>
        <w:t>.</w:t>
      </w:r>
    </w:p>
    <w:p w14:paraId="0807480E" w14:textId="77777777" w:rsidR="00B43EC2" w:rsidRPr="003E0494" w:rsidRDefault="00B43EC2" w:rsidP="00F964BE">
      <w:pPr>
        <w:spacing w:after="0" w:line="240" w:lineRule="auto"/>
        <w:jc w:val="left"/>
        <w:rPr>
          <w:rFonts w:ascii="Tahoma" w:hAnsi="Tahoma" w:cs="Tahoma"/>
          <w:sz w:val="24"/>
          <w:szCs w:val="24"/>
        </w:rPr>
      </w:pPr>
    </w:p>
    <w:p w14:paraId="1A63E667"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Table 2. Intervention Guides of three students</w:t>
      </w:r>
    </w:p>
    <w:p w14:paraId="058AC26E" w14:textId="77777777" w:rsidR="00B43EC2" w:rsidRPr="003E0494" w:rsidRDefault="00B43EC2" w:rsidP="00F964BE">
      <w:pPr>
        <w:spacing w:after="0" w:line="240" w:lineRule="auto"/>
        <w:jc w:val="left"/>
        <w:rPr>
          <w:rFonts w:ascii="Tahoma" w:hAnsi="Tahoma" w:cs="Tahoma"/>
          <w:sz w:val="24"/>
          <w:szCs w:val="24"/>
        </w:rPr>
      </w:pPr>
    </w:p>
    <w:tbl>
      <w:tblPr>
        <w:tblW w:w="9132" w:type="dxa"/>
        <w:tblCellMar>
          <w:top w:w="15" w:type="dxa"/>
          <w:left w:w="15" w:type="dxa"/>
          <w:bottom w:w="15" w:type="dxa"/>
          <w:right w:w="15" w:type="dxa"/>
        </w:tblCellMar>
        <w:tblLook w:val="04A0" w:firstRow="1" w:lastRow="0" w:firstColumn="1" w:lastColumn="0" w:noHBand="0" w:noVBand="1"/>
      </w:tblPr>
      <w:tblGrid>
        <w:gridCol w:w="1465"/>
        <w:gridCol w:w="3580"/>
        <w:gridCol w:w="4087"/>
      </w:tblGrid>
      <w:tr w:rsidR="00E61610" w:rsidRPr="003E0494" w14:paraId="58569333" w14:textId="77777777" w:rsidTr="00DC3B4B">
        <w:trPr>
          <w:trHeight w:val="1198"/>
        </w:trPr>
        <w:tc>
          <w:tcPr>
            <w:tcW w:w="0" w:type="auto"/>
            <w:tcBorders>
              <w:top w:val="single" w:sz="8" w:space="0" w:color="000000"/>
              <w:left w:val="single" w:sz="8" w:space="0" w:color="000000"/>
              <w:bottom w:val="single" w:sz="8" w:space="0" w:color="000000"/>
              <w:right w:val="single" w:sz="8" w:space="0" w:color="000000"/>
            </w:tcBorders>
            <w:shd w:val="clear" w:color="auto" w:fill="000000"/>
            <w:hideMark/>
          </w:tcPr>
          <w:p w14:paraId="3751B49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Priority </w:t>
            </w:r>
          </w:p>
          <w:p w14:paraId="548A4C1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activities </w:t>
            </w:r>
          </w:p>
        </w:tc>
        <w:tc>
          <w:tcPr>
            <w:tcW w:w="0" w:type="auto"/>
            <w:tcBorders>
              <w:top w:val="single" w:sz="8" w:space="0" w:color="000000"/>
              <w:bottom w:val="single" w:sz="8" w:space="0" w:color="000000"/>
              <w:right w:val="single" w:sz="8" w:space="0" w:color="000000"/>
            </w:tcBorders>
            <w:shd w:val="clear" w:color="auto" w:fill="000000"/>
            <w:hideMark/>
          </w:tcPr>
          <w:p w14:paraId="5895E78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Media/Object </w:t>
            </w:r>
          </w:p>
          <w:p w14:paraId="09DFB901" w14:textId="77777777" w:rsidR="00E61610" w:rsidRPr="003E0494" w:rsidRDefault="00E61610" w:rsidP="00E61610">
            <w:pPr>
              <w:spacing w:after="0" w:line="240" w:lineRule="auto"/>
              <w:jc w:val="left"/>
              <w:rPr>
                <w:rFonts w:ascii="Tahoma" w:hAnsi="Tahoma" w:cs="Tahoma"/>
                <w:b/>
                <w:bCs/>
                <w:sz w:val="24"/>
                <w:szCs w:val="24"/>
              </w:rPr>
            </w:pPr>
            <w:r w:rsidRPr="003E0494">
              <w:rPr>
                <w:rFonts w:ascii="Tahoma" w:hAnsi="Tahoma" w:cs="Tahoma"/>
                <w:b/>
                <w:bCs/>
                <w:sz w:val="24"/>
                <w:szCs w:val="24"/>
              </w:rPr>
              <w:t>affected by poor</w:t>
            </w:r>
          </w:p>
          <w:p w14:paraId="66C90D1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visual efficiency </w:t>
            </w:r>
          </w:p>
        </w:tc>
        <w:tc>
          <w:tcPr>
            <w:tcW w:w="0" w:type="auto"/>
            <w:tcBorders>
              <w:top w:val="single" w:sz="8" w:space="0" w:color="000000"/>
              <w:bottom w:val="single" w:sz="8" w:space="0" w:color="000000"/>
              <w:right w:val="single" w:sz="8" w:space="0" w:color="000000"/>
            </w:tcBorders>
            <w:shd w:val="clear" w:color="auto" w:fill="000000"/>
            <w:hideMark/>
          </w:tcPr>
          <w:p w14:paraId="4A0902C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Intervention</w:t>
            </w:r>
          </w:p>
          <w:p w14:paraId="56BB6B32" w14:textId="77777777" w:rsidR="00E61610" w:rsidRPr="003E0494" w:rsidRDefault="00E61610" w:rsidP="00E61610">
            <w:pPr>
              <w:spacing w:after="0" w:line="240" w:lineRule="auto"/>
              <w:jc w:val="left"/>
              <w:rPr>
                <w:rFonts w:ascii="Tahoma" w:hAnsi="Tahoma" w:cs="Tahoma"/>
                <w:b/>
                <w:bCs/>
                <w:sz w:val="24"/>
                <w:szCs w:val="24"/>
              </w:rPr>
            </w:pPr>
            <w:r w:rsidRPr="003E0494">
              <w:rPr>
                <w:rFonts w:ascii="Tahoma" w:hAnsi="Tahoma" w:cs="Tahoma"/>
                <w:b/>
                <w:bCs/>
                <w:sz w:val="24"/>
                <w:szCs w:val="24"/>
              </w:rPr>
              <w:t xml:space="preserve">  Accommodation (A)</w:t>
            </w:r>
          </w:p>
          <w:p w14:paraId="6F0C492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  Skill (S)</w:t>
            </w:r>
          </w:p>
          <w:p w14:paraId="455E93B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  Strategy (St)</w:t>
            </w:r>
          </w:p>
        </w:tc>
      </w:tr>
      <w:tr w:rsidR="00E61610" w:rsidRPr="003E0494" w14:paraId="64501336" w14:textId="77777777" w:rsidTr="00DC3B4B">
        <w:trPr>
          <w:trHeight w:val="1582"/>
        </w:trPr>
        <w:tc>
          <w:tcPr>
            <w:tcW w:w="0" w:type="auto"/>
            <w:tcBorders>
              <w:left w:val="single" w:sz="8" w:space="0" w:color="000000"/>
              <w:bottom w:val="single" w:sz="8" w:space="0" w:color="000000"/>
              <w:right w:val="single" w:sz="8" w:space="0" w:color="000000"/>
            </w:tcBorders>
            <w:shd w:val="clear" w:color="auto" w:fill="FDE9D9"/>
            <w:hideMark/>
          </w:tcPr>
          <w:p w14:paraId="0C59E7B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Reading</w:t>
            </w:r>
          </w:p>
        </w:tc>
        <w:tc>
          <w:tcPr>
            <w:tcW w:w="0" w:type="auto"/>
            <w:tcBorders>
              <w:bottom w:val="single" w:sz="8" w:space="0" w:color="000000"/>
              <w:right w:val="single" w:sz="8" w:space="0" w:color="000000"/>
            </w:tcBorders>
            <w:shd w:val="clear" w:color="auto" w:fill="FDE9D9"/>
            <w:hideMark/>
          </w:tcPr>
          <w:p w14:paraId="701A34C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Multiple lines of print on page</w:t>
            </w:r>
          </w:p>
          <w:p w14:paraId="3868DC4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Glare</w:t>
            </w:r>
          </w:p>
        </w:tc>
        <w:tc>
          <w:tcPr>
            <w:tcW w:w="0" w:type="auto"/>
            <w:tcBorders>
              <w:bottom w:val="single" w:sz="8" w:space="0" w:color="000000"/>
              <w:right w:val="single" w:sz="8" w:space="0" w:color="000000"/>
            </w:tcBorders>
            <w:shd w:val="clear" w:color="auto" w:fill="FDE9D9"/>
            <w:hideMark/>
          </w:tcPr>
          <w:p w14:paraId="29D7DCB9"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A: Line marker to keep place or typoscope to isolate each word</w:t>
            </w:r>
          </w:p>
          <w:p w14:paraId="593B76E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St: Finger point to each word</w:t>
            </w:r>
          </w:p>
          <w:p w14:paraId="594C6F2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A: Pink acetate overlay to reduce glare on page</w:t>
            </w:r>
          </w:p>
        </w:tc>
      </w:tr>
      <w:tr w:rsidR="00E61610" w:rsidRPr="003E0494" w14:paraId="46CA1C74" w14:textId="77777777" w:rsidTr="00DC3B4B">
        <w:trPr>
          <w:trHeight w:val="1172"/>
        </w:trPr>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6EFDF0B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Group Activity</w:t>
            </w:r>
          </w:p>
        </w:tc>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1F09284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Directions and parts of task are presented visually at a distance</w:t>
            </w:r>
          </w:p>
        </w:tc>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3D5AE67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St: Student previews or reviews the presentation up close to see details</w:t>
            </w:r>
          </w:p>
          <w:p w14:paraId="63481F5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A: Teacher verbalizes each step using descriptive language</w:t>
            </w:r>
          </w:p>
          <w:p w14:paraId="60E6808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S: Student uses a monocular to view the presentation</w:t>
            </w:r>
          </w:p>
          <w:p w14:paraId="05DE936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A: Teacher checks for understanding before student begins task</w:t>
            </w:r>
          </w:p>
        </w:tc>
      </w:tr>
      <w:tr w:rsidR="00E61610" w:rsidRPr="003E0494" w14:paraId="472931E8" w14:textId="77777777" w:rsidTr="00DC3B4B">
        <w:trPr>
          <w:trHeight w:val="1172"/>
        </w:trPr>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52B26AE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Putting toys away</w:t>
            </w:r>
          </w:p>
        </w:tc>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19CC3A3E" w14:textId="77777777" w:rsidR="00BA1694" w:rsidRDefault="00E61610" w:rsidP="00BA1694">
            <w:pPr>
              <w:spacing w:after="0" w:line="240" w:lineRule="auto"/>
              <w:jc w:val="left"/>
              <w:rPr>
                <w:rFonts w:ascii="Tahoma" w:hAnsi="Tahoma" w:cs="Tahoma"/>
                <w:b/>
                <w:bCs/>
                <w:sz w:val="24"/>
                <w:szCs w:val="24"/>
              </w:rPr>
            </w:pPr>
            <w:r w:rsidRPr="003E0494">
              <w:rPr>
                <w:rFonts w:ascii="Tahoma" w:hAnsi="Tahoma" w:cs="Tahoma"/>
                <w:b/>
                <w:bCs/>
                <w:sz w:val="24"/>
                <w:szCs w:val="24"/>
              </w:rPr>
              <w:t>Locating dropped objects</w:t>
            </w:r>
          </w:p>
          <w:p w14:paraId="08956BE0" w14:textId="77777777" w:rsidR="00BA1694" w:rsidRDefault="00BA1694" w:rsidP="00BA1694">
            <w:pPr>
              <w:spacing w:after="0" w:line="240" w:lineRule="auto"/>
              <w:jc w:val="left"/>
              <w:rPr>
                <w:rFonts w:ascii="Tahoma" w:hAnsi="Tahoma" w:cs="Tahoma"/>
                <w:b/>
                <w:bCs/>
                <w:sz w:val="24"/>
                <w:szCs w:val="24"/>
              </w:rPr>
            </w:pPr>
          </w:p>
          <w:p w14:paraId="67582F63" w14:textId="77777777" w:rsidR="00BA1694" w:rsidRDefault="00BA1694" w:rsidP="00BA1694">
            <w:pPr>
              <w:spacing w:after="0" w:line="240" w:lineRule="auto"/>
              <w:jc w:val="left"/>
              <w:rPr>
                <w:rFonts w:ascii="Tahoma" w:hAnsi="Tahoma" w:cs="Tahoma"/>
                <w:b/>
                <w:bCs/>
                <w:sz w:val="24"/>
                <w:szCs w:val="24"/>
              </w:rPr>
            </w:pPr>
          </w:p>
          <w:p w14:paraId="6010BDBA" w14:textId="4AE32F2B" w:rsidR="00E61610" w:rsidRPr="003E0494" w:rsidRDefault="00E61610" w:rsidP="00BA1694">
            <w:pPr>
              <w:spacing w:after="0" w:line="240" w:lineRule="auto"/>
              <w:jc w:val="left"/>
              <w:rPr>
                <w:rFonts w:ascii="Tahoma" w:hAnsi="Tahoma" w:cs="Tahoma"/>
                <w:sz w:val="24"/>
                <w:szCs w:val="24"/>
              </w:rPr>
            </w:pPr>
            <w:r w:rsidRPr="003E0494">
              <w:rPr>
                <w:rFonts w:ascii="Tahoma" w:hAnsi="Tahoma" w:cs="Tahoma"/>
                <w:b/>
                <w:bCs/>
                <w:sz w:val="24"/>
                <w:szCs w:val="24"/>
              </w:rPr>
              <w:t>Finding correct bins to put toys away</w:t>
            </w:r>
          </w:p>
        </w:tc>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7D4B65D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S: Scan from left to right to locate objects</w:t>
            </w:r>
          </w:p>
          <w:p w14:paraId="508F61D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S: systematic search pattern to locate small items on floor</w:t>
            </w:r>
          </w:p>
          <w:p w14:paraId="27AA5D4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S: Scan bins on shelf from left to right</w:t>
            </w:r>
          </w:p>
          <w:p w14:paraId="4DC998F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S: Identify label on desired bin</w:t>
            </w:r>
          </w:p>
          <w:p w14:paraId="49FE986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A: Provide 20 pt san serif font on bin labels </w:t>
            </w:r>
          </w:p>
        </w:tc>
      </w:tr>
    </w:tbl>
    <w:p w14:paraId="126C7B9C" w14:textId="77777777" w:rsidR="00B43EC2" w:rsidRPr="003E0494" w:rsidRDefault="00B43EC2" w:rsidP="00F964BE">
      <w:pPr>
        <w:spacing w:after="0" w:line="240" w:lineRule="auto"/>
        <w:jc w:val="left"/>
        <w:rPr>
          <w:rFonts w:ascii="Tahoma" w:hAnsi="Tahoma" w:cs="Tahoma"/>
          <w:sz w:val="24"/>
          <w:szCs w:val="24"/>
        </w:rPr>
      </w:pPr>
    </w:p>
    <w:p w14:paraId="66CEB97B" w14:textId="77777777" w:rsidR="00B43EC2" w:rsidRPr="003E0494" w:rsidRDefault="00B43EC2" w:rsidP="00F964BE">
      <w:pPr>
        <w:spacing w:after="0" w:line="240" w:lineRule="auto"/>
        <w:jc w:val="left"/>
        <w:rPr>
          <w:rFonts w:ascii="Tahoma" w:hAnsi="Tahoma" w:cs="Tahoma"/>
          <w:sz w:val="24"/>
          <w:szCs w:val="24"/>
        </w:rPr>
      </w:pPr>
    </w:p>
    <w:p w14:paraId="23AE8B29"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Evaluators submitted Developmental Sequences and Perceptual Skills Guides on six students. Table 3 shows two priority activities of two students submitted by two evaluators.</w:t>
      </w:r>
    </w:p>
    <w:p w14:paraId="7A1D77D0" w14:textId="77777777" w:rsidR="00B43EC2" w:rsidRPr="003E0494" w:rsidRDefault="00B43EC2" w:rsidP="00F964BE">
      <w:pPr>
        <w:spacing w:after="0" w:line="240" w:lineRule="auto"/>
        <w:jc w:val="left"/>
        <w:rPr>
          <w:rFonts w:ascii="Tahoma" w:hAnsi="Tahoma" w:cs="Tahoma"/>
          <w:sz w:val="24"/>
          <w:szCs w:val="24"/>
        </w:rPr>
      </w:pPr>
    </w:p>
    <w:p w14:paraId="578A512F"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Table 3. Developmental Sequences and Perceptual Skills Guides on two students</w:t>
      </w:r>
    </w:p>
    <w:p w14:paraId="70596431" w14:textId="77777777" w:rsidR="00B43EC2" w:rsidRPr="003E0494" w:rsidRDefault="00B43EC2" w:rsidP="00F964BE">
      <w:pPr>
        <w:spacing w:after="0" w:line="240" w:lineRule="auto"/>
        <w:jc w:val="left"/>
        <w:rPr>
          <w:rFonts w:ascii="Tahoma" w:hAnsi="Tahoma" w:cs="Tahoma"/>
          <w:sz w:val="24"/>
          <w:szCs w:val="24"/>
        </w:rPr>
      </w:pPr>
    </w:p>
    <w:tbl>
      <w:tblPr>
        <w:tblW w:w="9170" w:type="dxa"/>
        <w:tblCellMar>
          <w:top w:w="15" w:type="dxa"/>
          <w:left w:w="15" w:type="dxa"/>
          <w:bottom w:w="15" w:type="dxa"/>
          <w:right w:w="15" w:type="dxa"/>
        </w:tblCellMar>
        <w:tblLook w:val="04A0" w:firstRow="1" w:lastRow="0" w:firstColumn="1" w:lastColumn="0" w:noHBand="0" w:noVBand="1"/>
      </w:tblPr>
      <w:tblGrid>
        <w:gridCol w:w="1392"/>
        <w:gridCol w:w="3024"/>
        <w:gridCol w:w="3338"/>
        <w:gridCol w:w="1416"/>
      </w:tblGrid>
      <w:tr w:rsidR="00E61610" w:rsidRPr="003E0494" w14:paraId="7907E5E3" w14:textId="77777777" w:rsidTr="00DC3B4B">
        <w:tc>
          <w:tcPr>
            <w:tcW w:w="1392" w:type="dxa"/>
            <w:tcBorders>
              <w:top w:val="single" w:sz="8" w:space="0" w:color="000000"/>
              <w:left w:val="single" w:sz="8" w:space="0" w:color="000000"/>
              <w:bottom w:val="single" w:sz="8" w:space="0" w:color="000000"/>
              <w:right w:val="single" w:sz="8" w:space="0" w:color="000000"/>
            </w:tcBorders>
            <w:shd w:val="clear" w:color="auto" w:fill="000000"/>
            <w:hideMark/>
          </w:tcPr>
          <w:p w14:paraId="3065B020"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Priority </w:t>
            </w:r>
          </w:p>
          <w:p w14:paraId="48228D12"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activities</w:t>
            </w:r>
          </w:p>
        </w:tc>
        <w:tc>
          <w:tcPr>
            <w:tcW w:w="3024" w:type="dxa"/>
            <w:tcBorders>
              <w:top w:val="single" w:sz="8" w:space="0" w:color="000000"/>
              <w:bottom w:val="single" w:sz="8" w:space="0" w:color="000000"/>
              <w:right w:val="single" w:sz="8" w:space="0" w:color="000000"/>
            </w:tcBorders>
            <w:shd w:val="clear" w:color="auto" w:fill="000000"/>
            <w:hideMark/>
          </w:tcPr>
          <w:p w14:paraId="708AD662"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Media/Object affected by </w:t>
            </w:r>
          </w:p>
          <w:p w14:paraId="194F6E8E"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poor visual </w:t>
            </w:r>
          </w:p>
          <w:p w14:paraId="1751084B"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efficiency </w:t>
            </w:r>
          </w:p>
        </w:tc>
        <w:tc>
          <w:tcPr>
            <w:tcW w:w="3338" w:type="dxa"/>
            <w:tcBorders>
              <w:top w:val="single" w:sz="8" w:space="0" w:color="000000"/>
              <w:bottom w:val="single" w:sz="8" w:space="0" w:color="000000"/>
              <w:right w:val="single" w:sz="8" w:space="0" w:color="000000"/>
            </w:tcBorders>
            <w:shd w:val="clear" w:color="auto" w:fill="000000"/>
            <w:hideMark/>
          </w:tcPr>
          <w:p w14:paraId="1AB7DC65"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Related developmental sequences</w:t>
            </w:r>
          </w:p>
        </w:tc>
        <w:tc>
          <w:tcPr>
            <w:tcW w:w="1416" w:type="dxa"/>
            <w:tcBorders>
              <w:top w:val="single" w:sz="8" w:space="0" w:color="000000"/>
              <w:bottom w:val="single" w:sz="8" w:space="0" w:color="000000"/>
              <w:right w:val="single" w:sz="8" w:space="0" w:color="000000"/>
            </w:tcBorders>
            <w:shd w:val="clear" w:color="auto" w:fill="000000"/>
            <w:hideMark/>
          </w:tcPr>
          <w:p w14:paraId="1A8EDC8B"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Related </w:t>
            </w:r>
          </w:p>
          <w:p w14:paraId="75AF8FC4"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perceptual </w:t>
            </w:r>
          </w:p>
          <w:p w14:paraId="6B2B5926"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skill deficit</w:t>
            </w:r>
          </w:p>
        </w:tc>
      </w:tr>
      <w:tr w:rsidR="00E61610" w:rsidRPr="003E0494" w14:paraId="44561637" w14:textId="77777777" w:rsidTr="00DC3B4B">
        <w:trPr>
          <w:trHeight w:val="1960"/>
        </w:trPr>
        <w:tc>
          <w:tcPr>
            <w:tcW w:w="1392" w:type="dxa"/>
            <w:tcBorders>
              <w:left w:val="single" w:sz="8" w:space="0" w:color="000000"/>
              <w:bottom w:val="single" w:sz="8" w:space="0" w:color="000000"/>
              <w:right w:val="single" w:sz="8" w:space="0" w:color="000000"/>
            </w:tcBorders>
            <w:shd w:val="clear" w:color="auto" w:fill="F2DBDB"/>
            <w:hideMark/>
          </w:tcPr>
          <w:p w14:paraId="3F0B22A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Putting toys away</w:t>
            </w:r>
          </w:p>
        </w:tc>
        <w:tc>
          <w:tcPr>
            <w:tcW w:w="3024" w:type="dxa"/>
            <w:tcBorders>
              <w:bottom w:val="single" w:sz="8" w:space="0" w:color="000000"/>
              <w:right w:val="single" w:sz="8" w:space="0" w:color="000000"/>
            </w:tcBorders>
            <w:shd w:val="clear" w:color="auto" w:fill="F2DBDB"/>
            <w:hideMark/>
          </w:tcPr>
          <w:p w14:paraId="293C93B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Locating dropped objects</w:t>
            </w:r>
          </w:p>
          <w:p w14:paraId="13FBBEC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br/>
            </w:r>
          </w:p>
          <w:p w14:paraId="3BD2B654" w14:textId="77777777" w:rsidR="00E61610" w:rsidRPr="003E0494" w:rsidRDefault="00E61610" w:rsidP="00E61610">
            <w:pPr>
              <w:spacing w:after="0" w:line="240" w:lineRule="auto"/>
              <w:ind w:left="45"/>
              <w:jc w:val="left"/>
              <w:rPr>
                <w:rFonts w:ascii="Tahoma" w:hAnsi="Tahoma" w:cs="Tahoma"/>
                <w:sz w:val="24"/>
                <w:szCs w:val="24"/>
              </w:rPr>
            </w:pPr>
            <w:r w:rsidRPr="003E0494">
              <w:rPr>
                <w:rFonts w:ascii="Tahoma" w:hAnsi="Tahoma" w:cs="Tahoma"/>
                <w:b/>
                <w:bCs/>
                <w:sz w:val="24"/>
                <w:szCs w:val="24"/>
              </w:rPr>
              <w:t>Finding correct bins to put toys away</w:t>
            </w:r>
          </w:p>
        </w:tc>
        <w:tc>
          <w:tcPr>
            <w:tcW w:w="3338" w:type="dxa"/>
            <w:tcBorders>
              <w:bottom w:val="single" w:sz="8" w:space="0" w:color="000000"/>
              <w:right w:val="single" w:sz="8" w:space="0" w:color="000000"/>
            </w:tcBorders>
            <w:shd w:val="clear" w:color="auto" w:fill="F2DBDB"/>
            <w:hideMark/>
          </w:tcPr>
          <w:p w14:paraId="52B1CD98" w14:textId="77777777" w:rsidR="00BA1694" w:rsidRDefault="00E61610" w:rsidP="00BA1694">
            <w:pPr>
              <w:spacing w:after="0" w:line="240" w:lineRule="auto"/>
              <w:jc w:val="left"/>
              <w:rPr>
                <w:rFonts w:ascii="Tahoma" w:hAnsi="Tahoma" w:cs="Tahoma"/>
                <w:b/>
                <w:bCs/>
                <w:sz w:val="24"/>
                <w:szCs w:val="24"/>
              </w:rPr>
            </w:pPr>
            <w:r w:rsidRPr="003E0494">
              <w:rPr>
                <w:rFonts w:ascii="Tahoma" w:hAnsi="Tahoma" w:cs="Tahoma"/>
                <w:b/>
                <w:bCs/>
                <w:sz w:val="24"/>
                <w:szCs w:val="24"/>
              </w:rPr>
              <w:t>Tracking-Scanning</w:t>
            </w:r>
          </w:p>
          <w:p w14:paraId="66917AD8" w14:textId="77777777" w:rsidR="00BA1694" w:rsidRDefault="00BA1694" w:rsidP="00BA1694">
            <w:pPr>
              <w:spacing w:after="0" w:line="240" w:lineRule="auto"/>
              <w:jc w:val="left"/>
              <w:rPr>
                <w:rFonts w:ascii="Tahoma" w:hAnsi="Tahoma" w:cs="Tahoma"/>
                <w:b/>
                <w:bCs/>
                <w:sz w:val="24"/>
                <w:szCs w:val="24"/>
              </w:rPr>
            </w:pPr>
          </w:p>
          <w:p w14:paraId="76228EA7" w14:textId="77777777" w:rsidR="00BA1694" w:rsidRDefault="00BA1694" w:rsidP="00BA1694">
            <w:pPr>
              <w:spacing w:after="0" w:line="240" w:lineRule="auto"/>
              <w:jc w:val="left"/>
              <w:rPr>
                <w:rFonts w:ascii="Tahoma" w:hAnsi="Tahoma" w:cs="Tahoma"/>
                <w:b/>
                <w:bCs/>
                <w:sz w:val="24"/>
                <w:szCs w:val="24"/>
              </w:rPr>
            </w:pPr>
          </w:p>
          <w:p w14:paraId="26C782DF" w14:textId="77777777" w:rsidR="00BA1694" w:rsidRDefault="00BA1694" w:rsidP="00BA1694">
            <w:pPr>
              <w:spacing w:after="0" w:line="240" w:lineRule="auto"/>
              <w:jc w:val="left"/>
              <w:rPr>
                <w:rFonts w:ascii="Tahoma" w:hAnsi="Tahoma" w:cs="Tahoma"/>
                <w:b/>
                <w:bCs/>
                <w:sz w:val="24"/>
                <w:szCs w:val="24"/>
              </w:rPr>
            </w:pPr>
          </w:p>
          <w:p w14:paraId="3F2CD19F" w14:textId="0A291EDB" w:rsidR="00E61610" w:rsidRPr="003E0494" w:rsidRDefault="00E61610" w:rsidP="00BA1694">
            <w:pPr>
              <w:spacing w:after="0" w:line="240" w:lineRule="auto"/>
              <w:jc w:val="left"/>
              <w:rPr>
                <w:rFonts w:ascii="Tahoma" w:hAnsi="Tahoma" w:cs="Tahoma"/>
                <w:sz w:val="24"/>
                <w:szCs w:val="24"/>
              </w:rPr>
            </w:pPr>
            <w:r w:rsidRPr="003E0494">
              <w:rPr>
                <w:rFonts w:ascii="Tahoma" w:hAnsi="Tahoma" w:cs="Tahoma"/>
                <w:b/>
                <w:bCs/>
                <w:sz w:val="24"/>
                <w:szCs w:val="24"/>
              </w:rPr>
              <w:t>Tracking-Scanning</w:t>
            </w:r>
          </w:p>
        </w:tc>
        <w:tc>
          <w:tcPr>
            <w:tcW w:w="1416" w:type="dxa"/>
            <w:tcBorders>
              <w:bottom w:val="single" w:sz="8" w:space="0" w:color="000000"/>
              <w:right w:val="single" w:sz="8" w:space="0" w:color="000000"/>
            </w:tcBorders>
            <w:shd w:val="clear" w:color="auto" w:fill="F2DBDB"/>
            <w:hideMark/>
          </w:tcPr>
          <w:p w14:paraId="3572871F" w14:textId="77777777" w:rsidR="0052753D" w:rsidRPr="003E0494" w:rsidRDefault="00E61610" w:rsidP="0052753D">
            <w:pPr>
              <w:spacing w:after="0" w:line="240" w:lineRule="auto"/>
              <w:jc w:val="left"/>
              <w:rPr>
                <w:rFonts w:ascii="Tahoma" w:hAnsi="Tahoma" w:cs="Tahoma"/>
                <w:sz w:val="24"/>
                <w:szCs w:val="24"/>
              </w:rPr>
            </w:pPr>
            <w:r w:rsidRPr="003E0494">
              <w:rPr>
                <w:rFonts w:ascii="Tahoma" w:hAnsi="Tahoma" w:cs="Tahoma"/>
                <w:b/>
                <w:bCs/>
                <w:sz w:val="24"/>
                <w:szCs w:val="24"/>
              </w:rPr>
              <w:t>Visual memory</w:t>
            </w:r>
          </w:p>
          <w:p w14:paraId="05B6793F" w14:textId="77777777" w:rsidR="00E61610" w:rsidRPr="003E0494" w:rsidRDefault="00E61610" w:rsidP="00E61610">
            <w:pPr>
              <w:spacing w:after="0" w:line="240" w:lineRule="auto"/>
              <w:jc w:val="left"/>
              <w:rPr>
                <w:rFonts w:ascii="Tahoma" w:hAnsi="Tahoma" w:cs="Tahoma"/>
                <w:sz w:val="24"/>
                <w:szCs w:val="24"/>
              </w:rPr>
            </w:pPr>
          </w:p>
        </w:tc>
      </w:tr>
      <w:tr w:rsidR="00E61610" w:rsidRPr="003E0494" w14:paraId="5520C208" w14:textId="77777777" w:rsidTr="00DC3B4B">
        <w:trPr>
          <w:trHeight w:val="772"/>
        </w:trPr>
        <w:tc>
          <w:tcPr>
            <w:tcW w:w="1392" w:type="dxa"/>
            <w:tcBorders>
              <w:left w:val="single" w:sz="8" w:space="0" w:color="000000"/>
              <w:bottom w:val="single" w:sz="8" w:space="0" w:color="000000"/>
              <w:right w:val="single" w:sz="8" w:space="0" w:color="000000"/>
            </w:tcBorders>
            <w:shd w:val="clear" w:color="auto" w:fill="DDD9C3"/>
            <w:hideMark/>
          </w:tcPr>
          <w:p w14:paraId="359F1BE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Physical Education</w:t>
            </w:r>
            <w:r w:rsidRPr="003E0494">
              <w:rPr>
                <w:rFonts w:ascii="Tahoma" w:hAnsi="Tahoma" w:cs="Tahoma"/>
                <w:sz w:val="24"/>
                <w:szCs w:val="24"/>
              </w:rPr>
              <w:t> </w:t>
            </w:r>
          </w:p>
        </w:tc>
        <w:tc>
          <w:tcPr>
            <w:tcW w:w="3024" w:type="dxa"/>
            <w:tcBorders>
              <w:bottom w:val="single" w:sz="8" w:space="0" w:color="000000"/>
              <w:right w:val="single" w:sz="8" w:space="0" w:color="000000"/>
            </w:tcBorders>
            <w:shd w:val="clear" w:color="auto" w:fill="DDD9C3"/>
            <w:hideMark/>
          </w:tcPr>
          <w:p w14:paraId="33FDC07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Distance activities</w:t>
            </w:r>
          </w:p>
        </w:tc>
        <w:tc>
          <w:tcPr>
            <w:tcW w:w="3338" w:type="dxa"/>
            <w:tcBorders>
              <w:bottom w:val="single" w:sz="8" w:space="0" w:color="000000"/>
              <w:right w:val="single" w:sz="8" w:space="0" w:color="000000"/>
            </w:tcBorders>
            <w:shd w:val="clear" w:color="auto" w:fill="DDD9C3"/>
            <w:hideMark/>
          </w:tcPr>
          <w:p w14:paraId="28CE39E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Large, small, and high contrast</w:t>
            </w:r>
          </w:p>
        </w:tc>
        <w:tc>
          <w:tcPr>
            <w:tcW w:w="1416" w:type="dxa"/>
            <w:tcBorders>
              <w:bottom w:val="single" w:sz="8" w:space="0" w:color="000000"/>
              <w:right w:val="single" w:sz="8" w:space="0" w:color="000000"/>
            </w:tcBorders>
            <w:shd w:val="clear" w:color="auto" w:fill="DDD9C3"/>
            <w:hideMark/>
          </w:tcPr>
          <w:p w14:paraId="0A90192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Figure ground</w:t>
            </w:r>
          </w:p>
        </w:tc>
      </w:tr>
    </w:tbl>
    <w:p w14:paraId="64C08BD7" w14:textId="77777777" w:rsidR="00B43EC2" w:rsidRPr="003E0494" w:rsidRDefault="00B43EC2" w:rsidP="00F964BE">
      <w:pPr>
        <w:spacing w:after="0" w:line="240" w:lineRule="auto"/>
        <w:jc w:val="left"/>
        <w:rPr>
          <w:rFonts w:ascii="Tahoma" w:hAnsi="Tahoma" w:cs="Tahoma"/>
          <w:sz w:val="24"/>
          <w:szCs w:val="24"/>
        </w:rPr>
      </w:pPr>
    </w:p>
    <w:p w14:paraId="49C19644" w14:textId="77777777" w:rsidR="00DB3C9F" w:rsidRPr="003E0494" w:rsidRDefault="00DB3C9F" w:rsidP="00DB3C9F">
      <w:pPr>
        <w:spacing w:after="0" w:line="240" w:lineRule="auto"/>
        <w:jc w:val="left"/>
        <w:rPr>
          <w:rFonts w:ascii="Tahoma" w:hAnsi="Tahoma" w:cs="Tahoma"/>
          <w:sz w:val="24"/>
          <w:szCs w:val="24"/>
        </w:rPr>
      </w:pPr>
      <w:r w:rsidRPr="003E0494">
        <w:rPr>
          <w:rFonts w:ascii="Tahoma" w:hAnsi="Tahoma" w:cs="Tahoma"/>
          <w:sz w:val="24"/>
          <w:szCs w:val="24"/>
        </w:rPr>
        <w:t>Evaluators submitted Perceptual Skills Performance Records (PSPR) on nine students. The PSPR has three parts: objects, pictures, and graphic symbols (letters, numbers, and words) which presents the skills sequentially. "Skill 2.10: Match item in scene to single item" is the most difficult skill of the picture cards. For example, for a student to identify the three-color book lying on an angle on the picnic table with a floral tablecloth, the student will need to use skills 2.1-2.9 (e.g., match color, shape, size, internal detail, orientation, etc.) Three evaluators completed the PSPR slightly different from the given instructions, but the three showed good documentation in a way that the data could merge with the remaining responses. As stated earlier, one evaluator documented the number of successful and unsuccessful trials for each skill, another evaluator documented the success of each object or picture within each skill, and one incorporated an intermediate level (o=had some problems) between skill success (+) and unable to do skill (–). Table 4 displays the merged data showing the number and percentage of students who were successful (+), had some problems (o), or were unable to do the skill (–). Not every student listed attempted each skill across every domain. For example, if a student was unsuccessful at matching constancy with three-color items, then the evaluator decided not to evaluate the student on constancy with internal detail. Percentages are based on the number of students who attempted each skill.</w:t>
      </w:r>
    </w:p>
    <w:p w14:paraId="22AE7C68" w14:textId="77777777" w:rsidR="00B43EC2" w:rsidRPr="003E0494" w:rsidRDefault="00B43EC2" w:rsidP="00F964BE">
      <w:pPr>
        <w:spacing w:after="0" w:line="240" w:lineRule="auto"/>
        <w:jc w:val="left"/>
        <w:rPr>
          <w:rFonts w:ascii="Tahoma" w:hAnsi="Tahoma" w:cs="Tahoma"/>
          <w:sz w:val="24"/>
          <w:szCs w:val="24"/>
        </w:rPr>
      </w:pPr>
    </w:p>
    <w:p w14:paraId="1AE7631F"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Table 4. Average percentages of success for students using the Percep</w:t>
      </w:r>
      <w:r w:rsidR="00E61610" w:rsidRPr="003E0494">
        <w:rPr>
          <w:rFonts w:ascii="Tahoma" w:hAnsi="Tahoma" w:cs="Tahoma"/>
          <w:sz w:val="24"/>
          <w:szCs w:val="24"/>
        </w:rPr>
        <w:t>tual Skills Performance Record</w:t>
      </w:r>
      <w:r w:rsidR="00E61610" w:rsidRPr="003E0494">
        <w:rPr>
          <w:rFonts w:ascii="Tahoma" w:hAnsi="Tahoma" w:cs="Tahoma"/>
          <w:sz w:val="24"/>
          <w:szCs w:val="24"/>
        </w:rPr>
        <w:tab/>
      </w:r>
    </w:p>
    <w:tbl>
      <w:tblPr>
        <w:tblW w:w="9710" w:type="dxa"/>
        <w:tblCellMar>
          <w:top w:w="15" w:type="dxa"/>
          <w:left w:w="15" w:type="dxa"/>
          <w:bottom w:w="15" w:type="dxa"/>
          <w:right w:w="15" w:type="dxa"/>
        </w:tblCellMar>
        <w:tblLook w:val="04A0" w:firstRow="1" w:lastRow="0" w:firstColumn="1" w:lastColumn="0" w:noHBand="0" w:noVBand="1"/>
      </w:tblPr>
      <w:tblGrid>
        <w:gridCol w:w="3049"/>
        <w:gridCol w:w="1980"/>
        <w:gridCol w:w="1891"/>
        <w:gridCol w:w="1161"/>
        <w:gridCol w:w="1629"/>
      </w:tblGrid>
      <w:tr w:rsidR="00E61610" w:rsidRPr="003E0494" w14:paraId="235F126A" w14:textId="77777777" w:rsidTr="00E61610">
        <w:tc>
          <w:tcPr>
            <w:tcW w:w="3049" w:type="dxa"/>
            <w:tcBorders>
              <w:top w:val="single" w:sz="8" w:space="0" w:color="000000"/>
              <w:left w:val="single" w:sz="8" w:space="0" w:color="000000"/>
              <w:bottom w:val="single" w:sz="8" w:space="0" w:color="000000"/>
              <w:right w:val="single" w:sz="8" w:space="0" w:color="000000"/>
            </w:tcBorders>
            <w:shd w:val="clear" w:color="auto" w:fill="000000"/>
            <w:hideMark/>
          </w:tcPr>
          <w:p w14:paraId="39D25EB9"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Objects</w:t>
            </w:r>
          </w:p>
        </w:tc>
        <w:tc>
          <w:tcPr>
            <w:tcW w:w="0" w:type="auto"/>
            <w:tcBorders>
              <w:top w:val="single" w:sz="8" w:space="0" w:color="000000"/>
              <w:bottom w:val="single" w:sz="8" w:space="0" w:color="000000"/>
              <w:right w:val="single" w:sz="8" w:space="0" w:color="000000"/>
            </w:tcBorders>
            <w:shd w:val="clear" w:color="auto" w:fill="000000"/>
            <w:hideMark/>
          </w:tcPr>
          <w:p w14:paraId="5688BD77"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Perceptual </w:t>
            </w:r>
          </w:p>
          <w:p w14:paraId="56D96B66"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skill</w:t>
            </w:r>
          </w:p>
        </w:tc>
        <w:tc>
          <w:tcPr>
            <w:tcW w:w="0" w:type="auto"/>
            <w:tcBorders>
              <w:top w:val="single" w:sz="8" w:space="0" w:color="000000"/>
              <w:bottom w:val="single" w:sz="8" w:space="0" w:color="000000"/>
              <w:right w:val="single" w:sz="8" w:space="0" w:color="000000"/>
            </w:tcBorders>
            <w:shd w:val="clear" w:color="auto" w:fill="000000"/>
            <w:hideMark/>
          </w:tcPr>
          <w:p w14:paraId="6DFA1AD8"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1 Color</w:t>
            </w:r>
          </w:p>
          <w:p w14:paraId="2EE4B4CD"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sz w:val="24"/>
                <w:szCs w:val="24"/>
              </w:rPr>
              <w:br/>
            </w:r>
          </w:p>
        </w:tc>
        <w:tc>
          <w:tcPr>
            <w:tcW w:w="0" w:type="auto"/>
            <w:tcBorders>
              <w:top w:val="single" w:sz="8" w:space="0" w:color="000000"/>
              <w:bottom w:val="single" w:sz="8" w:space="0" w:color="000000"/>
              <w:right w:val="single" w:sz="8" w:space="0" w:color="000000"/>
            </w:tcBorders>
            <w:shd w:val="clear" w:color="auto" w:fill="000000"/>
            <w:hideMark/>
          </w:tcPr>
          <w:p w14:paraId="16F8D858"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3+ </w:t>
            </w:r>
          </w:p>
          <w:p w14:paraId="63906076"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Colors</w:t>
            </w:r>
          </w:p>
        </w:tc>
        <w:tc>
          <w:tcPr>
            <w:tcW w:w="0" w:type="auto"/>
            <w:tcBorders>
              <w:top w:val="single" w:sz="8" w:space="0" w:color="000000"/>
              <w:bottom w:val="single" w:sz="8" w:space="0" w:color="000000"/>
              <w:right w:val="single" w:sz="8" w:space="0" w:color="000000"/>
            </w:tcBorders>
            <w:shd w:val="clear" w:color="auto" w:fill="000000"/>
            <w:hideMark/>
          </w:tcPr>
          <w:p w14:paraId="34D18D6C"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Internal</w:t>
            </w:r>
          </w:p>
          <w:p w14:paraId="662B3A0E"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detail</w:t>
            </w:r>
          </w:p>
        </w:tc>
      </w:tr>
      <w:tr w:rsidR="00E61610" w:rsidRPr="003E0494" w14:paraId="63AB6915" w14:textId="77777777" w:rsidTr="00E61610">
        <w:tc>
          <w:tcPr>
            <w:tcW w:w="3049" w:type="dxa"/>
            <w:tcBorders>
              <w:left w:val="single" w:sz="8" w:space="0" w:color="000000"/>
              <w:bottom w:val="single" w:sz="8" w:space="0" w:color="000000"/>
              <w:right w:val="single" w:sz="8" w:space="0" w:color="000000"/>
            </w:tcBorders>
            <w:shd w:val="clear" w:color="auto" w:fill="FFCCFF"/>
            <w:hideMark/>
          </w:tcPr>
          <w:p w14:paraId="1152327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1.1 Skill:</w:t>
            </w:r>
            <w:r w:rsidRPr="003E0494">
              <w:rPr>
                <w:rFonts w:ascii="Tahoma" w:hAnsi="Tahoma" w:cs="Tahoma"/>
                <w:sz w:val="24"/>
                <w:szCs w:val="24"/>
              </w:rPr>
              <w:t xml:space="preserve"> Match color</w:t>
            </w:r>
          </w:p>
        </w:tc>
        <w:tc>
          <w:tcPr>
            <w:tcW w:w="0" w:type="auto"/>
            <w:tcBorders>
              <w:bottom w:val="single" w:sz="8" w:space="0" w:color="000000"/>
              <w:right w:val="single" w:sz="8" w:space="0" w:color="000000"/>
            </w:tcBorders>
            <w:shd w:val="clear" w:color="auto" w:fill="FFCCFF"/>
            <w:hideMark/>
          </w:tcPr>
          <w:p w14:paraId="1967D84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Identification</w:t>
            </w:r>
          </w:p>
        </w:tc>
        <w:tc>
          <w:tcPr>
            <w:tcW w:w="0" w:type="auto"/>
            <w:tcBorders>
              <w:bottom w:val="single" w:sz="8" w:space="0" w:color="000000"/>
              <w:right w:val="single" w:sz="8" w:space="0" w:color="000000"/>
            </w:tcBorders>
            <w:shd w:val="clear" w:color="auto" w:fill="FFCCFF"/>
            <w:hideMark/>
          </w:tcPr>
          <w:p w14:paraId="3FE0E0B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(99%)</w:t>
            </w:r>
          </w:p>
          <w:p w14:paraId="311A1D9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w:t>
            </w:r>
          </w:p>
        </w:tc>
        <w:tc>
          <w:tcPr>
            <w:tcW w:w="0" w:type="auto"/>
            <w:tcBorders>
              <w:bottom w:val="single" w:sz="8" w:space="0" w:color="000000"/>
              <w:right w:val="single" w:sz="8" w:space="0" w:color="000000"/>
            </w:tcBorders>
            <w:shd w:val="clear" w:color="auto" w:fill="FFCCFF"/>
            <w:hideMark/>
          </w:tcPr>
          <w:p w14:paraId="51EE9B9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(78%)</w:t>
            </w:r>
          </w:p>
          <w:p w14:paraId="49D32F3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–2 (22%)</w:t>
            </w:r>
          </w:p>
        </w:tc>
        <w:tc>
          <w:tcPr>
            <w:tcW w:w="0" w:type="auto"/>
            <w:tcBorders>
              <w:bottom w:val="single" w:sz="8" w:space="0" w:color="000000"/>
              <w:right w:val="single" w:sz="8" w:space="0" w:color="000000"/>
            </w:tcBorders>
            <w:shd w:val="clear" w:color="auto" w:fill="7F7F7F"/>
            <w:hideMark/>
          </w:tcPr>
          <w:p w14:paraId="45C64E0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br/>
            </w:r>
          </w:p>
        </w:tc>
      </w:tr>
      <w:tr w:rsidR="00E61610" w:rsidRPr="003E0494" w14:paraId="3806844B" w14:textId="77777777" w:rsidTr="00E61610">
        <w:trPr>
          <w:trHeight w:val="1172"/>
        </w:trPr>
        <w:tc>
          <w:tcPr>
            <w:tcW w:w="3049" w:type="dxa"/>
            <w:tcBorders>
              <w:top w:val="single" w:sz="8" w:space="0" w:color="000000"/>
              <w:left w:val="single" w:sz="8" w:space="0" w:color="000000"/>
              <w:bottom w:val="single" w:sz="8" w:space="0" w:color="000000"/>
              <w:right w:val="single" w:sz="8" w:space="0" w:color="000000"/>
            </w:tcBorders>
            <w:shd w:val="clear" w:color="auto" w:fill="FFCCFF"/>
            <w:hideMark/>
          </w:tcPr>
          <w:p w14:paraId="41EB39F9"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1.2 Skill:</w:t>
            </w:r>
            <w:r w:rsidRPr="003E0494">
              <w:rPr>
                <w:rFonts w:ascii="Tahoma" w:hAnsi="Tahoma" w:cs="Tahoma"/>
                <w:sz w:val="24"/>
                <w:szCs w:val="24"/>
              </w:rPr>
              <w:t xml:space="preserve"> Match shape</w:t>
            </w:r>
          </w:p>
        </w:tc>
        <w:tc>
          <w:tcPr>
            <w:tcW w:w="1980" w:type="dxa"/>
            <w:tcBorders>
              <w:top w:val="single" w:sz="8" w:space="0" w:color="000000"/>
              <w:bottom w:val="single" w:sz="8" w:space="0" w:color="000000"/>
              <w:right w:val="single" w:sz="8" w:space="0" w:color="000000"/>
            </w:tcBorders>
            <w:shd w:val="clear" w:color="auto" w:fill="FFCCFF"/>
            <w:hideMark/>
          </w:tcPr>
          <w:p w14:paraId="781BDC2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Identification</w:t>
            </w:r>
          </w:p>
        </w:tc>
        <w:tc>
          <w:tcPr>
            <w:tcW w:w="1891" w:type="dxa"/>
            <w:tcBorders>
              <w:top w:val="single" w:sz="8" w:space="0" w:color="000000"/>
              <w:bottom w:val="single" w:sz="8" w:space="0" w:color="000000"/>
              <w:right w:val="single" w:sz="8" w:space="0" w:color="000000"/>
            </w:tcBorders>
            <w:shd w:val="clear" w:color="auto" w:fill="FFCCFF"/>
            <w:hideMark/>
          </w:tcPr>
          <w:p w14:paraId="5FD97DB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161" w:type="dxa"/>
            <w:tcBorders>
              <w:top w:val="single" w:sz="8" w:space="0" w:color="000000"/>
              <w:bottom w:val="single" w:sz="8" w:space="0" w:color="000000"/>
              <w:right w:val="single" w:sz="8" w:space="0" w:color="000000"/>
            </w:tcBorders>
            <w:shd w:val="clear" w:color="auto" w:fill="FFCCFF"/>
            <w:hideMark/>
          </w:tcPr>
          <w:p w14:paraId="35B89C2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(99%)</w:t>
            </w:r>
          </w:p>
          <w:p w14:paraId="064ACF9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w:t>
            </w:r>
          </w:p>
        </w:tc>
        <w:tc>
          <w:tcPr>
            <w:tcW w:w="1629" w:type="dxa"/>
            <w:tcBorders>
              <w:top w:val="single" w:sz="8" w:space="0" w:color="000000"/>
              <w:bottom w:val="single" w:sz="8" w:space="0" w:color="000000"/>
              <w:right w:val="single" w:sz="8" w:space="0" w:color="000000"/>
            </w:tcBorders>
            <w:shd w:val="clear" w:color="auto" w:fill="7F7F7F"/>
            <w:hideMark/>
          </w:tcPr>
          <w:p w14:paraId="7F09DA3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br/>
            </w:r>
          </w:p>
        </w:tc>
      </w:tr>
      <w:tr w:rsidR="00E61610" w:rsidRPr="003E0494" w14:paraId="424991EA"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6D0E102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1.3 Skill:</w:t>
            </w:r>
            <w:r w:rsidRPr="003E0494">
              <w:rPr>
                <w:rFonts w:ascii="Tahoma" w:hAnsi="Tahoma" w:cs="Tahoma"/>
                <w:sz w:val="24"/>
                <w:szCs w:val="24"/>
              </w:rPr>
              <w:t xml:space="preserve"> Match </w:t>
            </w:r>
          </w:p>
          <w:p w14:paraId="4F8F93D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size</w:t>
            </w:r>
          </w:p>
        </w:tc>
        <w:tc>
          <w:tcPr>
            <w:tcW w:w="1980" w:type="dxa"/>
            <w:tcBorders>
              <w:bottom w:val="single" w:sz="8" w:space="0" w:color="000000"/>
              <w:right w:val="single" w:sz="8" w:space="0" w:color="000000"/>
            </w:tcBorders>
            <w:shd w:val="clear" w:color="auto" w:fill="FFCCFF"/>
            <w:hideMark/>
          </w:tcPr>
          <w:p w14:paraId="52289FD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 xml:space="preserve">Identification </w:t>
            </w:r>
          </w:p>
        </w:tc>
        <w:tc>
          <w:tcPr>
            <w:tcW w:w="1891" w:type="dxa"/>
            <w:tcBorders>
              <w:bottom w:val="single" w:sz="8" w:space="0" w:color="000000"/>
              <w:right w:val="single" w:sz="8" w:space="0" w:color="000000"/>
            </w:tcBorders>
            <w:shd w:val="clear" w:color="auto" w:fill="FFCCFF"/>
            <w:hideMark/>
          </w:tcPr>
          <w:p w14:paraId="7B89B08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(99%)</w:t>
            </w:r>
          </w:p>
          <w:p w14:paraId="6C473E8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w:t>
            </w:r>
          </w:p>
        </w:tc>
        <w:tc>
          <w:tcPr>
            <w:tcW w:w="1161" w:type="dxa"/>
            <w:tcBorders>
              <w:bottom w:val="single" w:sz="8" w:space="0" w:color="000000"/>
              <w:right w:val="single" w:sz="8" w:space="0" w:color="000000"/>
            </w:tcBorders>
            <w:shd w:val="clear" w:color="auto" w:fill="FFCCFF"/>
            <w:hideMark/>
          </w:tcPr>
          <w:p w14:paraId="0436C67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(99%)</w:t>
            </w:r>
          </w:p>
          <w:p w14:paraId="4469969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w:t>
            </w:r>
          </w:p>
        </w:tc>
        <w:tc>
          <w:tcPr>
            <w:tcW w:w="1629" w:type="dxa"/>
            <w:tcBorders>
              <w:bottom w:val="single" w:sz="8" w:space="0" w:color="000000"/>
              <w:right w:val="single" w:sz="8" w:space="0" w:color="000000"/>
            </w:tcBorders>
            <w:shd w:val="clear" w:color="auto" w:fill="7F7F7F"/>
            <w:hideMark/>
          </w:tcPr>
          <w:p w14:paraId="21C29E8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br/>
            </w:r>
          </w:p>
        </w:tc>
      </w:tr>
      <w:tr w:rsidR="00E61610" w:rsidRPr="003E0494" w14:paraId="7910FF74"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1B6FA02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1.4 Skill:</w:t>
            </w:r>
            <w:r w:rsidRPr="003E0494">
              <w:rPr>
                <w:rFonts w:ascii="Tahoma" w:hAnsi="Tahoma" w:cs="Tahoma"/>
                <w:sz w:val="24"/>
                <w:szCs w:val="24"/>
              </w:rPr>
              <w:t xml:space="preserve"> Match internal detail</w:t>
            </w:r>
          </w:p>
        </w:tc>
        <w:tc>
          <w:tcPr>
            <w:tcW w:w="1980" w:type="dxa"/>
            <w:tcBorders>
              <w:bottom w:val="single" w:sz="8" w:space="0" w:color="000000"/>
              <w:right w:val="single" w:sz="8" w:space="0" w:color="000000"/>
            </w:tcBorders>
            <w:shd w:val="clear" w:color="auto" w:fill="FFCCFF"/>
            <w:hideMark/>
          </w:tcPr>
          <w:p w14:paraId="2460432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Identification</w:t>
            </w:r>
          </w:p>
        </w:tc>
        <w:tc>
          <w:tcPr>
            <w:tcW w:w="1891" w:type="dxa"/>
            <w:tcBorders>
              <w:bottom w:val="single" w:sz="8" w:space="0" w:color="000000"/>
              <w:right w:val="single" w:sz="8" w:space="0" w:color="000000"/>
            </w:tcBorders>
            <w:shd w:val="clear" w:color="auto" w:fill="FFCCFF"/>
            <w:hideMark/>
          </w:tcPr>
          <w:p w14:paraId="1BFCE51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(78%)</w:t>
            </w:r>
          </w:p>
          <w:p w14:paraId="4FEE815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p w14:paraId="0BE4F7D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161" w:type="dxa"/>
            <w:tcBorders>
              <w:bottom w:val="single" w:sz="8" w:space="0" w:color="000000"/>
              <w:right w:val="single" w:sz="8" w:space="0" w:color="000000"/>
            </w:tcBorders>
            <w:shd w:val="clear" w:color="auto" w:fill="FFCCFF"/>
            <w:hideMark/>
          </w:tcPr>
          <w:p w14:paraId="6A03E78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(89%)</w:t>
            </w:r>
          </w:p>
          <w:p w14:paraId="32D57D9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433F93A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+4 (100%)</w:t>
            </w:r>
          </w:p>
        </w:tc>
      </w:tr>
      <w:tr w:rsidR="00E61610" w:rsidRPr="003E0494" w14:paraId="7D10BA31"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1C24FA6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1.5 Skill: </w:t>
            </w:r>
            <w:r w:rsidRPr="003E0494">
              <w:rPr>
                <w:rFonts w:ascii="Tahoma" w:hAnsi="Tahoma" w:cs="Tahoma"/>
                <w:sz w:val="24"/>
                <w:szCs w:val="24"/>
              </w:rPr>
              <w:t>Match whole  </w:t>
            </w:r>
          </w:p>
          <w:p w14:paraId="51A72599"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and partially obscured objects</w:t>
            </w:r>
          </w:p>
        </w:tc>
        <w:tc>
          <w:tcPr>
            <w:tcW w:w="1980" w:type="dxa"/>
            <w:tcBorders>
              <w:bottom w:val="single" w:sz="8" w:space="0" w:color="000000"/>
              <w:right w:val="single" w:sz="8" w:space="0" w:color="000000"/>
            </w:tcBorders>
            <w:shd w:val="clear" w:color="auto" w:fill="FFCCFF"/>
            <w:hideMark/>
          </w:tcPr>
          <w:p w14:paraId="145A32C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Visual closure</w:t>
            </w:r>
          </w:p>
        </w:tc>
        <w:tc>
          <w:tcPr>
            <w:tcW w:w="1891" w:type="dxa"/>
            <w:tcBorders>
              <w:bottom w:val="single" w:sz="8" w:space="0" w:color="000000"/>
              <w:right w:val="single" w:sz="8" w:space="0" w:color="000000"/>
            </w:tcBorders>
            <w:shd w:val="clear" w:color="auto" w:fill="FFCCFF"/>
            <w:hideMark/>
          </w:tcPr>
          <w:p w14:paraId="635BC29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52458FD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(100%)</w:t>
            </w:r>
          </w:p>
        </w:tc>
        <w:tc>
          <w:tcPr>
            <w:tcW w:w="1629" w:type="dxa"/>
            <w:tcBorders>
              <w:bottom w:val="single" w:sz="8" w:space="0" w:color="000000"/>
              <w:right w:val="single" w:sz="8" w:space="0" w:color="000000"/>
            </w:tcBorders>
            <w:shd w:val="clear" w:color="auto" w:fill="FFCCFF"/>
            <w:hideMark/>
          </w:tcPr>
          <w:p w14:paraId="51AD368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(100%)</w:t>
            </w:r>
          </w:p>
        </w:tc>
      </w:tr>
      <w:tr w:rsidR="00E61610" w:rsidRPr="003E0494" w14:paraId="325D4997"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05C3E70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1.6 Skill: </w:t>
            </w:r>
            <w:r w:rsidRPr="003E0494">
              <w:rPr>
                <w:rFonts w:ascii="Tahoma" w:hAnsi="Tahoma" w:cs="Tahoma"/>
                <w:sz w:val="24"/>
                <w:szCs w:val="24"/>
              </w:rPr>
              <w:t xml:space="preserve">Match objects </w:t>
            </w:r>
          </w:p>
          <w:p w14:paraId="4781FF4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on patterned background</w:t>
            </w:r>
          </w:p>
        </w:tc>
        <w:tc>
          <w:tcPr>
            <w:tcW w:w="1980" w:type="dxa"/>
            <w:tcBorders>
              <w:bottom w:val="single" w:sz="8" w:space="0" w:color="000000"/>
              <w:right w:val="single" w:sz="8" w:space="0" w:color="000000"/>
            </w:tcBorders>
            <w:shd w:val="clear" w:color="auto" w:fill="FFCCFF"/>
            <w:hideMark/>
          </w:tcPr>
          <w:p w14:paraId="612B58E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Figure-ground</w:t>
            </w:r>
          </w:p>
        </w:tc>
        <w:tc>
          <w:tcPr>
            <w:tcW w:w="1891" w:type="dxa"/>
            <w:tcBorders>
              <w:bottom w:val="single" w:sz="8" w:space="0" w:color="000000"/>
              <w:right w:val="single" w:sz="8" w:space="0" w:color="000000"/>
            </w:tcBorders>
            <w:shd w:val="clear" w:color="auto" w:fill="FFCCFF"/>
            <w:hideMark/>
          </w:tcPr>
          <w:p w14:paraId="56FE776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7B3769F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(99%)</w:t>
            </w:r>
          </w:p>
          <w:p w14:paraId="17E8B70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w:t>
            </w:r>
          </w:p>
        </w:tc>
        <w:tc>
          <w:tcPr>
            <w:tcW w:w="1629" w:type="dxa"/>
            <w:tcBorders>
              <w:bottom w:val="single" w:sz="8" w:space="0" w:color="000000"/>
              <w:right w:val="single" w:sz="8" w:space="0" w:color="000000"/>
            </w:tcBorders>
            <w:shd w:val="clear" w:color="auto" w:fill="FFCCFF"/>
            <w:hideMark/>
          </w:tcPr>
          <w:p w14:paraId="55C2EF2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(100%)</w:t>
            </w:r>
          </w:p>
        </w:tc>
      </w:tr>
      <w:tr w:rsidR="00E61610" w:rsidRPr="003E0494" w14:paraId="46D38115"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3FDCF5F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1.7 Skill:</w:t>
            </w:r>
            <w:r w:rsidRPr="003E0494">
              <w:rPr>
                <w:rFonts w:ascii="Tahoma" w:hAnsi="Tahoma" w:cs="Tahoma"/>
                <w:sz w:val="24"/>
                <w:szCs w:val="24"/>
              </w:rPr>
              <w:t xml:space="preserve"> Name missing object</w:t>
            </w:r>
          </w:p>
        </w:tc>
        <w:tc>
          <w:tcPr>
            <w:tcW w:w="1980" w:type="dxa"/>
            <w:tcBorders>
              <w:bottom w:val="single" w:sz="8" w:space="0" w:color="000000"/>
              <w:right w:val="single" w:sz="8" w:space="0" w:color="000000"/>
            </w:tcBorders>
            <w:shd w:val="clear" w:color="auto" w:fill="FFCCFF"/>
            <w:hideMark/>
          </w:tcPr>
          <w:p w14:paraId="1AD4722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Visual memory</w:t>
            </w:r>
          </w:p>
        </w:tc>
        <w:tc>
          <w:tcPr>
            <w:tcW w:w="1891" w:type="dxa"/>
            <w:tcBorders>
              <w:bottom w:val="single" w:sz="8" w:space="0" w:color="000000"/>
              <w:right w:val="single" w:sz="8" w:space="0" w:color="000000"/>
            </w:tcBorders>
            <w:shd w:val="clear" w:color="auto" w:fill="FFCCFF"/>
            <w:hideMark/>
          </w:tcPr>
          <w:p w14:paraId="632BF3D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(78%)</w:t>
            </w:r>
          </w:p>
          <w:p w14:paraId="28368FB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p w14:paraId="50344F0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161" w:type="dxa"/>
            <w:tcBorders>
              <w:bottom w:val="single" w:sz="8" w:space="0" w:color="000000"/>
              <w:right w:val="single" w:sz="8" w:space="0" w:color="000000"/>
            </w:tcBorders>
            <w:shd w:val="clear" w:color="auto" w:fill="FFCCFF"/>
            <w:hideMark/>
          </w:tcPr>
          <w:p w14:paraId="01C96AF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(78%)</w:t>
            </w:r>
          </w:p>
          <w:p w14:paraId="27190C8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 –2 (22%)</w:t>
            </w:r>
          </w:p>
        </w:tc>
        <w:tc>
          <w:tcPr>
            <w:tcW w:w="1629" w:type="dxa"/>
            <w:tcBorders>
              <w:bottom w:val="single" w:sz="8" w:space="0" w:color="000000"/>
              <w:right w:val="single" w:sz="8" w:space="0" w:color="000000"/>
            </w:tcBorders>
            <w:shd w:val="clear" w:color="auto" w:fill="FFCCFF"/>
            <w:hideMark/>
          </w:tcPr>
          <w:p w14:paraId="0703450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237B28A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(12.5%)</w:t>
            </w:r>
          </w:p>
        </w:tc>
      </w:tr>
      <w:tr w:rsidR="00E61610" w:rsidRPr="003E0494" w14:paraId="259D7877"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3B0BEA7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1.8 Skill:</w:t>
            </w:r>
            <w:r w:rsidRPr="003E0494">
              <w:rPr>
                <w:rFonts w:ascii="Tahoma" w:hAnsi="Tahoma" w:cs="Tahoma"/>
                <w:sz w:val="24"/>
                <w:szCs w:val="24"/>
              </w:rPr>
              <w:t xml:space="preserve"> Match orientation</w:t>
            </w:r>
          </w:p>
        </w:tc>
        <w:tc>
          <w:tcPr>
            <w:tcW w:w="1980" w:type="dxa"/>
            <w:tcBorders>
              <w:bottom w:val="single" w:sz="8" w:space="0" w:color="000000"/>
              <w:right w:val="single" w:sz="8" w:space="0" w:color="000000"/>
            </w:tcBorders>
            <w:shd w:val="clear" w:color="auto" w:fill="FFCCFF"/>
            <w:hideMark/>
          </w:tcPr>
          <w:p w14:paraId="532F411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Constancy</w:t>
            </w:r>
          </w:p>
        </w:tc>
        <w:tc>
          <w:tcPr>
            <w:tcW w:w="1891" w:type="dxa"/>
            <w:tcBorders>
              <w:bottom w:val="single" w:sz="8" w:space="0" w:color="000000"/>
              <w:right w:val="single" w:sz="8" w:space="0" w:color="000000"/>
            </w:tcBorders>
            <w:shd w:val="clear" w:color="auto" w:fill="FFCCFF"/>
            <w:hideMark/>
          </w:tcPr>
          <w:p w14:paraId="56E098A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014CDFD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7D34E6A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71820F9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(100%)</w:t>
            </w:r>
          </w:p>
        </w:tc>
      </w:tr>
      <w:tr w:rsidR="00E61610" w:rsidRPr="003E0494" w14:paraId="38A558E6"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252327E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1.9 Skill: </w:t>
            </w:r>
            <w:r w:rsidRPr="003E0494">
              <w:rPr>
                <w:rFonts w:ascii="Tahoma" w:hAnsi="Tahoma" w:cs="Tahoma"/>
                <w:sz w:val="24"/>
                <w:szCs w:val="24"/>
              </w:rPr>
              <w:t>Match object to embedded object</w:t>
            </w:r>
          </w:p>
        </w:tc>
        <w:tc>
          <w:tcPr>
            <w:tcW w:w="1980" w:type="dxa"/>
            <w:tcBorders>
              <w:bottom w:val="single" w:sz="8" w:space="0" w:color="000000"/>
              <w:right w:val="single" w:sz="8" w:space="0" w:color="000000"/>
            </w:tcBorders>
            <w:shd w:val="clear" w:color="auto" w:fill="FFCCFF"/>
            <w:hideMark/>
          </w:tcPr>
          <w:p w14:paraId="50BE850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Part-whole</w:t>
            </w:r>
          </w:p>
        </w:tc>
        <w:tc>
          <w:tcPr>
            <w:tcW w:w="1891" w:type="dxa"/>
            <w:tcBorders>
              <w:bottom w:val="single" w:sz="8" w:space="0" w:color="000000"/>
              <w:right w:val="single" w:sz="8" w:space="0" w:color="000000"/>
            </w:tcBorders>
            <w:shd w:val="clear" w:color="auto" w:fill="FFCCFF"/>
            <w:hideMark/>
          </w:tcPr>
          <w:p w14:paraId="3801917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2F375A9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799B98E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61453F9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(100%)</w:t>
            </w:r>
          </w:p>
        </w:tc>
      </w:tr>
    </w:tbl>
    <w:p w14:paraId="3A504F9D" w14:textId="77777777" w:rsidR="00B43EC2" w:rsidRPr="003E0494" w:rsidRDefault="00B43EC2" w:rsidP="00F964BE">
      <w:pPr>
        <w:spacing w:after="0" w:line="240" w:lineRule="auto"/>
        <w:jc w:val="left"/>
        <w:rPr>
          <w:rFonts w:ascii="Tahoma" w:hAnsi="Tahoma" w:cs="Tahoma"/>
          <w:sz w:val="24"/>
          <w:szCs w:val="24"/>
        </w:rPr>
      </w:pPr>
    </w:p>
    <w:p w14:paraId="360B0EA1" w14:textId="77777777" w:rsidR="00B43EC2" w:rsidRPr="003E0494" w:rsidRDefault="00B43EC2" w:rsidP="00F964BE">
      <w:pPr>
        <w:spacing w:after="0" w:line="240" w:lineRule="auto"/>
        <w:jc w:val="left"/>
        <w:rPr>
          <w:rFonts w:ascii="Tahoma" w:hAnsi="Tahoma" w:cs="Tahoma"/>
          <w:sz w:val="24"/>
          <w:szCs w:val="24"/>
        </w:rPr>
      </w:pPr>
    </w:p>
    <w:tbl>
      <w:tblPr>
        <w:tblW w:w="10098" w:type="dxa"/>
        <w:tblCellMar>
          <w:top w:w="15" w:type="dxa"/>
          <w:left w:w="15" w:type="dxa"/>
          <w:bottom w:w="15" w:type="dxa"/>
          <w:right w:w="15" w:type="dxa"/>
        </w:tblCellMar>
        <w:tblLook w:val="04A0" w:firstRow="1" w:lastRow="0" w:firstColumn="1" w:lastColumn="0" w:noHBand="0" w:noVBand="1"/>
      </w:tblPr>
      <w:tblGrid>
        <w:gridCol w:w="1896"/>
        <w:gridCol w:w="2033"/>
        <w:gridCol w:w="1347"/>
        <w:gridCol w:w="1118"/>
        <w:gridCol w:w="1362"/>
        <w:gridCol w:w="2342"/>
      </w:tblGrid>
      <w:tr w:rsidR="00E61610" w:rsidRPr="003E0494" w14:paraId="3399F05D"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000000" w:themeFill="text1"/>
          </w:tcPr>
          <w:p w14:paraId="613D1319"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Pictures</w:t>
            </w:r>
          </w:p>
        </w:tc>
        <w:tc>
          <w:tcPr>
            <w:tcW w:w="2033" w:type="dxa"/>
            <w:tcBorders>
              <w:top w:val="single" w:sz="8" w:space="0" w:color="000000"/>
              <w:bottom w:val="single" w:sz="8" w:space="0" w:color="000000"/>
              <w:right w:val="single" w:sz="8" w:space="0" w:color="000000"/>
            </w:tcBorders>
            <w:shd w:val="clear" w:color="auto" w:fill="000000" w:themeFill="text1"/>
          </w:tcPr>
          <w:p w14:paraId="7F129366"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 xml:space="preserve">Perceptual </w:t>
            </w:r>
          </w:p>
          <w:p w14:paraId="06ADB0C9"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skill</w:t>
            </w:r>
          </w:p>
        </w:tc>
        <w:tc>
          <w:tcPr>
            <w:tcW w:w="1347" w:type="dxa"/>
            <w:tcBorders>
              <w:top w:val="single" w:sz="8" w:space="0" w:color="000000"/>
              <w:bottom w:val="single" w:sz="8" w:space="0" w:color="000000"/>
              <w:right w:val="single" w:sz="8" w:space="0" w:color="000000"/>
            </w:tcBorders>
            <w:shd w:val="clear" w:color="auto" w:fill="000000" w:themeFill="text1"/>
          </w:tcPr>
          <w:p w14:paraId="5063C4E4"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 xml:space="preserve">1 </w:t>
            </w:r>
          </w:p>
          <w:p w14:paraId="1E854FAC"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Color</w:t>
            </w:r>
          </w:p>
          <w:p w14:paraId="7B4E4216"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color w:val="FFFFFF" w:themeColor="background1"/>
                <w:sz w:val="24"/>
                <w:szCs w:val="24"/>
              </w:rPr>
              <w:br/>
            </w:r>
          </w:p>
        </w:tc>
        <w:tc>
          <w:tcPr>
            <w:tcW w:w="1118" w:type="dxa"/>
            <w:tcBorders>
              <w:top w:val="single" w:sz="8" w:space="0" w:color="000000"/>
              <w:bottom w:val="single" w:sz="8" w:space="0" w:color="000000"/>
              <w:right w:val="single" w:sz="8" w:space="0" w:color="000000"/>
            </w:tcBorders>
            <w:shd w:val="clear" w:color="auto" w:fill="000000" w:themeFill="text1"/>
          </w:tcPr>
          <w:p w14:paraId="044A4693"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 xml:space="preserve">3 or more </w:t>
            </w:r>
          </w:p>
          <w:p w14:paraId="30821D31"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Colors</w:t>
            </w:r>
          </w:p>
        </w:tc>
        <w:tc>
          <w:tcPr>
            <w:tcW w:w="1362" w:type="dxa"/>
            <w:tcBorders>
              <w:top w:val="single" w:sz="8" w:space="0" w:color="000000"/>
              <w:bottom w:val="single" w:sz="8" w:space="0" w:color="000000"/>
              <w:right w:val="single" w:sz="8" w:space="0" w:color="000000"/>
            </w:tcBorders>
            <w:shd w:val="clear" w:color="auto" w:fill="000000" w:themeFill="text1"/>
          </w:tcPr>
          <w:p w14:paraId="0AA6A597"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Internal detail</w:t>
            </w:r>
          </w:p>
        </w:tc>
        <w:tc>
          <w:tcPr>
            <w:tcW w:w="2342" w:type="dxa"/>
            <w:tcBorders>
              <w:top w:val="single" w:sz="8" w:space="0" w:color="000000"/>
              <w:bottom w:val="single" w:sz="8" w:space="0" w:color="000000"/>
              <w:right w:val="single" w:sz="8" w:space="0" w:color="000000"/>
            </w:tcBorders>
            <w:shd w:val="clear" w:color="auto" w:fill="000000" w:themeFill="text1"/>
          </w:tcPr>
          <w:p w14:paraId="362B3B97" w14:textId="77777777" w:rsidR="00E61610" w:rsidRPr="003E0494" w:rsidRDefault="00E61610" w:rsidP="00DC3B4B">
            <w:pPr>
              <w:spacing w:after="0" w:line="240" w:lineRule="auto"/>
              <w:rPr>
                <w:rFonts w:ascii="Tahoma" w:hAnsi="Tahoma" w:cs="Tahoma"/>
                <w:color w:val="FFFFFF" w:themeColor="background1"/>
                <w:sz w:val="24"/>
                <w:szCs w:val="24"/>
              </w:rPr>
            </w:pPr>
            <w:r w:rsidRPr="003E0494">
              <w:rPr>
                <w:rFonts w:ascii="Tahoma" w:hAnsi="Tahoma" w:cs="Tahoma"/>
                <w:b/>
                <w:bCs/>
                <w:color w:val="FFFFFF" w:themeColor="background1"/>
                <w:sz w:val="24"/>
                <w:szCs w:val="24"/>
              </w:rPr>
              <w:t xml:space="preserve">Outline </w:t>
            </w:r>
          </w:p>
        </w:tc>
      </w:tr>
      <w:tr w:rsidR="00E61610" w:rsidRPr="003E0494" w14:paraId="0432D161"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FDE9D9"/>
          </w:tcPr>
          <w:p w14:paraId="33A6F7D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2.1 Skill: </w:t>
            </w:r>
            <w:r w:rsidRPr="003E0494">
              <w:rPr>
                <w:rFonts w:ascii="Tahoma" w:hAnsi="Tahoma" w:cs="Tahoma"/>
                <w:sz w:val="24"/>
                <w:szCs w:val="24"/>
              </w:rPr>
              <w:t>Match object to picture</w:t>
            </w:r>
          </w:p>
        </w:tc>
        <w:tc>
          <w:tcPr>
            <w:tcW w:w="2033" w:type="dxa"/>
            <w:tcBorders>
              <w:top w:val="single" w:sz="8" w:space="0" w:color="000000"/>
              <w:bottom w:val="single" w:sz="8" w:space="0" w:color="000000"/>
              <w:right w:val="single" w:sz="8" w:space="0" w:color="000000"/>
            </w:tcBorders>
            <w:shd w:val="clear" w:color="auto" w:fill="FDE9D9"/>
          </w:tcPr>
          <w:p w14:paraId="277E43E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 xml:space="preserve">Identification </w:t>
            </w:r>
          </w:p>
          <w:p w14:paraId="31FFBE2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(3D to 2D)</w:t>
            </w:r>
          </w:p>
        </w:tc>
        <w:tc>
          <w:tcPr>
            <w:tcW w:w="1347" w:type="dxa"/>
            <w:tcBorders>
              <w:top w:val="single" w:sz="8" w:space="0" w:color="000000"/>
              <w:bottom w:val="single" w:sz="8" w:space="0" w:color="000000"/>
              <w:right w:val="single" w:sz="8" w:space="0" w:color="000000"/>
            </w:tcBorders>
            <w:shd w:val="clear" w:color="auto" w:fill="FDE9D9"/>
          </w:tcPr>
          <w:p w14:paraId="3B2D96D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+9(100%)</w:t>
            </w:r>
          </w:p>
        </w:tc>
        <w:tc>
          <w:tcPr>
            <w:tcW w:w="1118" w:type="dxa"/>
            <w:tcBorders>
              <w:top w:val="single" w:sz="8" w:space="0" w:color="000000"/>
              <w:bottom w:val="single" w:sz="8" w:space="0" w:color="000000"/>
              <w:right w:val="single" w:sz="8" w:space="0" w:color="000000"/>
            </w:tcBorders>
            <w:shd w:val="clear" w:color="auto" w:fill="FDE9D9"/>
          </w:tcPr>
          <w:p w14:paraId="5F01497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362" w:type="dxa"/>
            <w:tcBorders>
              <w:top w:val="single" w:sz="8" w:space="0" w:color="000000"/>
              <w:bottom w:val="single" w:sz="8" w:space="0" w:color="000000"/>
              <w:right w:val="single" w:sz="8" w:space="0" w:color="000000"/>
            </w:tcBorders>
            <w:shd w:val="clear" w:color="auto" w:fill="7F7F7F"/>
          </w:tcPr>
          <w:p w14:paraId="4F6C486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br/>
            </w:r>
          </w:p>
        </w:tc>
        <w:tc>
          <w:tcPr>
            <w:tcW w:w="2342" w:type="dxa"/>
            <w:tcBorders>
              <w:top w:val="single" w:sz="8" w:space="0" w:color="000000"/>
              <w:bottom w:val="single" w:sz="8" w:space="0" w:color="000000"/>
              <w:right w:val="single" w:sz="8" w:space="0" w:color="000000"/>
            </w:tcBorders>
            <w:shd w:val="clear" w:color="auto" w:fill="FDE9D9"/>
          </w:tcPr>
          <w:p w14:paraId="0821652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(100%)</w:t>
            </w:r>
          </w:p>
        </w:tc>
      </w:tr>
      <w:tr w:rsidR="00E61610" w:rsidRPr="003E0494" w14:paraId="2C342CEC"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FDE9D9"/>
            <w:hideMark/>
          </w:tcPr>
          <w:p w14:paraId="2C9736E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2.2 Skill: </w:t>
            </w:r>
            <w:r w:rsidRPr="003E0494">
              <w:rPr>
                <w:rFonts w:ascii="Tahoma" w:hAnsi="Tahoma" w:cs="Tahoma"/>
                <w:sz w:val="24"/>
                <w:szCs w:val="24"/>
              </w:rPr>
              <w:t>Match color </w:t>
            </w:r>
          </w:p>
        </w:tc>
        <w:tc>
          <w:tcPr>
            <w:tcW w:w="2033" w:type="dxa"/>
            <w:tcBorders>
              <w:top w:val="single" w:sz="8" w:space="0" w:color="000000"/>
              <w:bottom w:val="single" w:sz="8" w:space="0" w:color="000000"/>
              <w:right w:val="single" w:sz="8" w:space="0" w:color="000000"/>
            </w:tcBorders>
            <w:shd w:val="clear" w:color="auto" w:fill="FDE9D9"/>
            <w:hideMark/>
          </w:tcPr>
          <w:p w14:paraId="40220C6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Identification</w:t>
            </w:r>
          </w:p>
          <w:p w14:paraId="7542355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(2D to 2D)</w:t>
            </w:r>
          </w:p>
        </w:tc>
        <w:tc>
          <w:tcPr>
            <w:tcW w:w="1347" w:type="dxa"/>
            <w:tcBorders>
              <w:top w:val="single" w:sz="8" w:space="0" w:color="000000"/>
              <w:bottom w:val="single" w:sz="8" w:space="0" w:color="000000"/>
              <w:right w:val="single" w:sz="8" w:space="0" w:color="000000"/>
            </w:tcBorders>
            <w:shd w:val="clear" w:color="auto" w:fill="FDE9D9"/>
            <w:hideMark/>
          </w:tcPr>
          <w:p w14:paraId="080427D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227A0F0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118" w:type="dxa"/>
            <w:tcBorders>
              <w:top w:val="single" w:sz="8" w:space="0" w:color="000000"/>
              <w:bottom w:val="single" w:sz="8" w:space="0" w:color="000000"/>
              <w:right w:val="single" w:sz="8" w:space="0" w:color="000000"/>
            </w:tcBorders>
            <w:shd w:val="clear" w:color="auto" w:fill="FDE9D9"/>
            <w:hideMark/>
          </w:tcPr>
          <w:p w14:paraId="3F9FF6F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76D1E64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362" w:type="dxa"/>
            <w:tcBorders>
              <w:top w:val="single" w:sz="8" w:space="0" w:color="000000"/>
              <w:bottom w:val="single" w:sz="8" w:space="0" w:color="000000"/>
              <w:right w:val="single" w:sz="8" w:space="0" w:color="000000"/>
            </w:tcBorders>
            <w:shd w:val="clear" w:color="auto" w:fill="7F7F7F"/>
            <w:hideMark/>
          </w:tcPr>
          <w:p w14:paraId="6D7CF4E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br/>
            </w:r>
          </w:p>
        </w:tc>
        <w:tc>
          <w:tcPr>
            <w:tcW w:w="2342" w:type="dxa"/>
            <w:tcBorders>
              <w:top w:val="single" w:sz="8" w:space="0" w:color="000000"/>
              <w:bottom w:val="single" w:sz="8" w:space="0" w:color="000000"/>
              <w:right w:val="single" w:sz="8" w:space="0" w:color="000000"/>
            </w:tcBorders>
            <w:shd w:val="clear" w:color="auto" w:fill="FDE9D9"/>
            <w:hideMark/>
          </w:tcPr>
          <w:p w14:paraId="6DCB64E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2EEBEEC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r>
      <w:tr w:rsidR="00E61610" w:rsidRPr="003E0494" w14:paraId="5006154A" w14:textId="77777777" w:rsidTr="00DC3B4B">
        <w:trPr>
          <w:trHeight w:val="809"/>
        </w:trPr>
        <w:tc>
          <w:tcPr>
            <w:tcW w:w="1896" w:type="dxa"/>
            <w:tcBorders>
              <w:left w:val="single" w:sz="8" w:space="0" w:color="000000"/>
              <w:bottom w:val="single" w:sz="8" w:space="0" w:color="000000"/>
              <w:right w:val="single" w:sz="8" w:space="0" w:color="000000"/>
            </w:tcBorders>
            <w:shd w:val="clear" w:color="auto" w:fill="FDE9D9"/>
            <w:hideMark/>
          </w:tcPr>
          <w:p w14:paraId="68AC316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2.3 Skill: </w:t>
            </w:r>
            <w:r w:rsidRPr="003E0494">
              <w:rPr>
                <w:rFonts w:ascii="Tahoma" w:hAnsi="Tahoma" w:cs="Tahoma"/>
                <w:sz w:val="24"/>
                <w:szCs w:val="24"/>
              </w:rPr>
              <w:t>Match shape</w:t>
            </w:r>
          </w:p>
        </w:tc>
        <w:tc>
          <w:tcPr>
            <w:tcW w:w="2033" w:type="dxa"/>
            <w:tcBorders>
              <w:bottom w:val="single" w:sz="8" w:space="0" w:color="000000"/>
              <w:right w:val="single" w:sz="8" w:space="0" w:color="000000"/>
            </w:tcBorders>
            <w:shd w:val="clear" w:color="auto" w:fill="FDE9D9"/>
            <w:hideMark/>
          </w:tcPr>
          <w:p w14:paraId="30F003D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02CF937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118" w:type="dxa"/>
            <w:tcBorders>
              <w:bottom w:val="single" w:sz="8" w:space="0" w:color="000000"/>
              <w:right w:val="single" w:sz="8" w:space="0" w:color="000000"/>
            </w:tcBorders>
            <w:shd w:val="clear" w:color="auto" w:fill="FDE9D9"/>
            <w:hideMark/>
          </w:tcPr>
          <w:p w14:paraId="7058FF9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362" w:type="dxa"/>
            <w:tcBorders>
              <w:bottom w:val="single" w:sz="8" w:space="0" w:color="000000"/>
              <w:right w:val="single" w:sz="8" w:space="0" w:color="000000"/>
            </w:tcBorders>
            <w:shd w:val="clear" w:color="auto" w:fill="7F7F7F"/>
            <w:hideMark/>
          </w:tcPr>
          <w:p w14:paraId="2152290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br/>
            </w:r>
          </w:p>
        </w:tc>
        <w:tc>
          <w:tcPr>
            <w:tcW w:w="2342" w:type="dxa"/>
            <w:tcBorders>
              <w:bottom w:val="single" w:sz="8" w:space="0" w:color="000000"/>
              <w:right w:val="single" w:sz="8" w:space="0" w:color="000000"/>
            </w:tcBorders>
            <w:shd w:val="clear" w:color="auto" w:fill="FDE9D9"/>
            <w:hideMark/>
          </w:tcPr>
          <w:p w14:paraId="67FC2AE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(100%)</w:t>
            </w:r>
          </w:p>
        </w:tc>
      </w:tr>
      <w:tr w:rsidR="00E61610" w:rsidRPr="003E0494" w14:paraId="68B93914"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146B950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2.4 Skill: </w:t>
            </w:r>
            <w:r w:rsidRPr="003E0494">
              <w:rPr>
                <w:rFonts w:ascii="Tahoma" w:hAnsi="Tahoma" w:cs="Tahoma"/>
                <w:sz w:val="24"/>
                <w:szCs w:val="24"/>
              </w:rPr>
              <w:t>Match size</w:t>
            </w:r>
          </w:p>
        </w:tc>
        <w:tc>
          <w:tcPr>
            <w:tcW w:w="2033" w:type="dxa"/>
            <w:tcBorders>
              <w:bottom w:val="single" w:sz="8" w:space="0" w:color="000000"/>
              <w:right w:val="single" w:sz="8" w:space="0" w:color="000000"/>
            </w:tcBorders>
            <w:shd w:val="clear" w:color="auto" w:fill="FDE9D9"/>
            <w:hideMark/>
          </w:tcPr>
          <w:p w14:paraId="7E40B22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1300BF5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1EB8653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118" w:type="dxa"/>
            <w:tcBorders>
              <w:bottom w:val="single" w:sz="8" w:space="0" w:color="000000"/>
              <w:right w:val="single" w:sz="8" w:space="0" w:color="000000"/>
            </w:tcBorders>
            <w:shd w:val="clear" w:color="auto" w:fill="FDE9D9"/>
            <w:hideMark/>
          </w:tcPr>
          <w:p w14:paraId="230F99D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288DA30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c>
          <w:tcPr>
            <w:tcW w:w="1362" w:type="dxa"/>
            <w:tcBorders>
              <w:bottom w:val="single" w:sz="8" w:space="0" w:color="000000"/>
              <w:right w:val="single" w:sz="8" w:space="0" w:color="000000"/>
            </w:tcBorders>
            <w:shd w:val="clear" w:color="auto" w:fill="7F7F7F"/>
            <w:hideMark/>
          </w:tcPr>
          <w:p w14:paraId="5CB4EA4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br/>
            </w:r>
          </w:p>
        </w:tc>
        <w:tc>
          <w:tcPr>
            <w:tcW w:w="2342" w:type="dxa"/>
            <w:tcBorders>
              <w:bottom w:val="single" w:sz="8" w:space="0" w:color="000000"/>
              <w:right w:val="single" w:sz="8" w:space="0" w:color="000000"/>
            </w:tcBorders>
            <w:shd w:val="clear" w:color="auto" w:fill="FDE9D9"/>
            <w:hideMark/>
          </w:tcPr>
          <w:p w14:paraId="238DC89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115443C9"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r>
      <w:tr w:rsidR="00E61610" w:rsidRPr="003E0494" w14:paraId="59192E34"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24CFA3E9"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2.5 Skill:</w:t>
            </w:r>
            <w:r w:rsidRPr="003E0494">
              <w:rPr>
                <w:rFonts w:ascii="Tahoma" w:hAnsi="Tahoma" w:cs="Tahoma"/>
                <w:sz w:val="24"/>
                <w:szCs w:val="24"/>
              </w:rPr>
              <w:t xml:space="preserve"> Match internal detail</w:t>
            </w:r>
          </w:p>
        </w:tc>
        <w:tc>
          <w:tcPr>
            <w:tcW w:w="2033" w:type="dxa"/>
            <w:tcBorders>
              <w:bottom w:val="single" w:sz="8" w:space="0" w:color="000000"/>
              <w:right w:val="single" w:sz="8" w:space="0" w:color="000000"/>
            </w:tcBorders>
            <w:shd w:val="clear" w:color="auto" w:fill="FDE9D9"/>
            <w:hideMark/>
          </w:tcPr>
          <w:p w14:paraId="4CCFEDD9"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5FE46D4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+9 (100%)</w:t>
            </w:r>
          </w:p>
        </w:tc>
        <w:tc>
          <w:tcPr>
            <w:tcW w:w="1118" w:type="dxa"/>
            <w:tcBorders>
              <w:bottom w:val="single" w:sz="8" w:space="0" w:color="000000"/>
              <w:right w:val="single" w:sz="8" w:space="0" w:color="000000"/>
            </w:tcBorders>
            <w:shd w:val="clear" w:color="auto" w:fill="FDE9D9"/>
            <w:hideMark/>
          </w:tcPr>
          <w:p w14:paraId="5940452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11A9001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c>
          <w:tcPr>
            <w:tcW w:w="1362" w:type="dxa"/>
            <w:tcBorders>
              <w:bottom w:val="single" w:sz="8" w:space="0" w:color="000000"/>
              <w:right w:val="single" w:sz="8" w:space="0" w:color="000000"/>
            </w:tcBorders>
            <w:shd w:val="clear" w:color="auto" w:fill="FDE9D9"/>
            <w:hideMark/>
          </w:tcPr>
          <w:p w14:paraId="1B7665C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+5 (83%)</w:t>
            </w:r>
          </w:p>
          <w:p w14:paraId="282B45D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(64%)</w:t>
            </w:r>
          </w:p>
        </w:tc>
        <w:tc>
          <w:tcPr>
            <w:tcW w:w="2342" w:type="dxa"/>
            <w:tcBorders>
              <w:bottom w:val="single" w:sz="8" w:space="0" w:color="000000"/>
              <w:right w:val="single" w:sz="8" w:space="0" w:color="000000"/>
            </w:tcBorders>
            <w:shd w:val="clear" w:color="auto" w:fill="FDE9D9"/>
            <w:hideMark/>
          </w:tcPr>
          <w:p w14:paraId="1F22BB3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1276229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r>
      <w:tr w:rsidR="00E61610" w:rsidRPr="003E0494" w14:paraId="526E3C16"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360E61B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2.6 Skill: </w:t>
            </w:r>
            <w:r w:rsidRPr="003E0494">
              <w:rPr>
                <w:rFonts w:ascii="Tahoma" w:hAnsi="Tahoma" w:cs="Tahoma"/>
                <w:sz w:val="24"/>
                <w:szCs w:val="24"/>
              </w:rPr>
              <w:t>Match fully drawn picture to partially drawn picture </w:t>
            </w:r>
          </w:p>
        </w:tc>
        <w:tc>
          <w:tcPr>
            <w:tcW w:w="2033" w:type="dxa"/>
            <w:tcBorders>
              <w:bottom w:val="single" w:sz="8" w:space="0" w:color="000000"/>
              <w:right w:val="single" w:sz="8" w:space="0" w:color="000000"/>
            </w:tcBorders>
            <w:shd w:val="clear" w:color="auto" w:fill="FDE9D9"/>
            <w:hideMark/>
          </w:tcPr>
          <w:p w14:paraId="60C6DD9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Visual closure</w:t>
            </w:r>
          </w:p>
        </w:tc>
        <w:tc>
          <w:tcPr>
            <w:tcW w:w="1347" w:type="dxa"/>
            <w:tcBorders>
              <w:bottom w:val="single" w:sz="8" w:space="0" w:color="000000"/>
              <w:right w:val="single" w:sz="8" w:space="0" w:color="000000"/>
            </w:tcBorders>
            <w:shd w:val="clear" w:color="auto" w:fill="FDE9D9"/>
            <w:hideMark/>
          </w:tcPr>
          <w:p w14:paraId="482F508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5A313C1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c>
          <w:tcPr>
            <w:tcW w:w="1118" w:type="dxa"/>
            <w:tcBorders>
              <w:bottom w:val="single" w:sz="8" w:space="0" w:color="000000"/>
              <w:right w:val="single" w:sz="8" w:space="0" w:color="000000"/>
            </w:tcBorders>
            <w:shd w:val="clear" w:color="auto" w:fill="FDE9D9"/>
            <w:hideMark/>
          </w:tcPr>
          <w:p w14:paraId="2DDBDBA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(78%)</w:t>
            </w:r>
          </w:p>
          <w:p w14:paraId="6687966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p w14:paraId="7AA2A2D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c>
          <w:tcPr>
            <w:tcW w:w="1362" w:type="dxa"/>
            <w:tcBorders>
              <w:bottom w:val="single" w:sz="8" w:space="0" w:color="000000"/>
              <w:right w:val="single" w:sz="8" w:space="0" w:color="000000"/>
            </w:tcBorders>
            <w:shd w:val="clear" w:color="auto" w:fill="FDE9D9"/>
            <w:hideMark/>
          </w:tcPr>
          <w:p w14:paraId="4C4F259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1362174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c>
          <w:tcPr>
            <w:tcW w:w="2342" w:type="dxa"/>
            <w:tcBorders>
              <w:bottom w:val="single" w:sz="8" w:space="0" w:color="000000"/>
              <w:right w:val="single" w:sz="8" w:space="0" w:color="000000"/>
            </w:tcBorders>
            <w:shd w:val="clear" w:color="auto" w:fill="FDE9D9"/>
            <w:hideMark/>
          </w:tcPr>
          <w:p w14:paraId="3524D21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609BC1F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r>
      <w:tr w:rsidR="00E61610" w:rsidRPr="003E0494" w14:paraId="2B8984DA"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6A03F9C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2.7 Skill: </w:t>
            </w:r>
            <w:r w:rsidRPr="003E0494">
              <w:rPr>
                <w:rFonts w:ascii="Tahoma" w:hAnsi="Tahoma" w:cs="Tahoma"/>
                <w:sz w:val="24"/>
                <w:szCs w:val="24"/>
              </w:rPr>
              <w:t>Match pictures on patterned background</w:t>
            </w:r>
          </w:p>
        </w:tc>
        <w:tc>
          <w:tcPr>
            <w:tcW w:w="2033" w:type="dxa"/>
            <w:tcBorders>
              <w:bottom w:val="single" w:sz="8" w:space="0" w:color="000000"/>
              <w:right w:val="single" w:sz="8" w:space="0" w:color="000000"/>
            </w:tcBorders>
            <w:shd w:val="clear" w:color="auto" w:fill="FDE9D9"/>
            <w:hideMark/>
          </w:tcPr>
          <w:p w14:paraId="3591FC5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 xml:space="preserve">Figure-ground </w:t>
            </w:r>
          </w:p>
        </w:tc>
        <w:tc>
          <w:tcPr>
            <w:tcW w:w="1347" w:type="dxa"/>
            <w:tcBorders>
              <w:bottom w:val="single" w:sz="8" w:space="0" w:color="000000"/>
              <w:right w:val="single" w:sz="8" w:space="0" w:color="000000"/>
            </w:tcBorders>
            <w:shd w:val="clear" w:color="auto" w:fill="FDE9D9"/>
            <w:hideMark/>
          </w:tcPr>
          <w:p w14:paraId="3C8A8686"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2957924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c>
          <w:tcPr>
            <w:tcW w:w="1118" w:type="dxa"/>
            <w:tcBorders>
              <w:bottom w:val="single" w:sz="8" w:space="0" w:color="000000"/>
              <w:right w:val="single" w:sz="8" w:space="0" w:color="000000"/>
            </w:tcBorders>
            <w:shd w:val="clear" w:color="auto" w:fill="FDE9D9"/>
            <w:hideMark/>
          </w:tcPr>
          <w:p w14:paraId="1F929DB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56B8F74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c>
          <w:tcPr>
            <w:tcW w:w="1362" w:type="dxa"/>
            <w:tcBorders>
              <w:bottom w:val="single" w:sz="8" w:space="0" w:color="000000"/>
              <w:right w:val="single" w:sz="8" w:space="0" w:color="000000"/>
            </w:tcBorders>
            <w:shd w:val="clear" w:color="auto" w:fill="FDE9D9"/>
            <w:hideMark/>
          </w:tcPr>
          <w:p w14:paraId="10F3466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5FE158B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c>
          <w:tcPr>
            <w:tcW w:w="2342" w:type="dxa"/>
            <w:tcBorders>
              <w:bottom w:val="single" w:sz="8" w:space="0" w:color="000000"/>
              <w:right w:val="single" w:sz="8" w:space="0" w:color="000000"/>
            </w:tcBorders>
            <w:shd w:val="clear" w:color="auto" w:fill="FDE9D9"/>
            <w:hideMark/>
          </w:tcPr>
          <w:p w14:paraId="6315B9F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+8 (89%)</w:t>
            </w:r>
          </w:p>
          <w:p w14:paraId="538B8C1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tc>
      </w:tr>
      <w:tr w:rsidR="00E61610" w:rsidRPr="003E0494" w14:paraId="63F4CC36"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55BA71C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2.8 Skill:</w:t>
            </w:r>
            <w:r w:rsidRPr="003E0494">
              <w:rPr>
                <w:rFonts w:ascii="Tahoma" w:hAnsi="Tahoma" w:cs="Tahoma"/>
                <w:sz w:val="24"/>
                <w:szCs w:val="24"/>
              </w:rPr>
              <w:t xml:space="preserve"> Name missing picture</w:t>
            </w:r>
          </w:p>
        </w:tc>
        <w:tc>
          <w:tcPr>
            <w:tcW w:w="2033" w:type="dxa"/>
            <w:tcBorders>
              <w:bottom w:val="single" w:sz="8" w:space="0" w:color="000000"/>
              <w:right w:val="single" w:sz="8" w:space="0" w:color="000000"/>
            </w:tcBorders>
            <w:shd w:val="clear" w:color="auto" w:fill="FDE9D9"/>
            <w:hideMark/>
          </w:tcPr>
          <w:p w14:paraId="6CAB4C7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Visual memory</w:t>
            </w:r>
          </w:p>
        </w:tc>
        <w:tc>
          <w:tcPr>
            <w:tcW w:w="1347" w:type="dxa"/>
            <w:tcBorders>
              <w:bottom w:val="single" w:sz="8" w:space="0" w:color="000000"/>
              <w:right w:val="single" w:sz="8" w:space="0" w:color="000000"/>
            </w:tcBorders>
            <w:shd w:val="clear" w:color="auto" w:fill="FDE9D9"/>
            <w:hideMark/>
          </w:tcPr>
          <w:p w14:paraId="02A21A8D"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(78%)</w:t>
            </w:r>
          </w:p>
          <w:p w14:paraId="1FE13D1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(22%)</w:t>
            </w:r>
          </w:p>
        </w:tc>
        <w:tc>
          <w:tcPr>
            <w:tcW w:w="1118" w:type="dxa"/>
            <w:tcBorders>
              <w:bottom w:val="single" w:sz="8" w:space="0" w:color="000000"/>
              <w:right w:val="single" w:sz="8" w:space="0" w:color="000000"/>
            </w:tcBorders>
            <w:shd w:val="clear" w:color="auto" w:fill="FDE9D9"/>
            <w:hideMark/>
          </w:tcPr>
          <w:p w14:paraId="1EF2234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+6 (67%)</w:t>
            </w:r>
          </w:p>
          <w:p w14:paraId="4A3F5B6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p w14:paraId="7BA2D37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–2 (22%)</w:t>
            </w:r>
          </w:p>
        </w:tc>
        <w:tc>
          <w:tcPr>
            <w:tcW w:w="1362" w:type="dxa"/>
            <w:tcBorders>
              <w:bottom w:val="single" w:sz="8" w:space="0" w:color="000000"/>
              <w:right w:val="single" w:sz="8" w:space="0" w:color="000000"/>
            </w:tcBorders>
            <w:shd w:val="clear" w:color="auto" w:fill="FDE9D9"/>
            <w:hideMark/>
          </w:tcPr>
          <w:p w14:paraId="3096590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+5 (56%)</w:t>
            </w:r>
          </w:p>
          <w:p w14:paraId="12E29719"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p w14:paraId="19CB51FB"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 – –3 (33%)</w:t>
            </w:r>
          </w:p>
        </w:tc>
        <w:tc>
          <w:tcPr>
            <w:tcW w:w="2342" w:type="dxa"/>
            <w:tcBorders>
              <w:bottom w:val="single" w:sz="8" w:space="0" w:color="000000"/>
              <w:right w:val="single" w:sz="8" w:space="0" w:color="000000"/>
            </w:tcBorders>
            <w:shd w:val="clear" w:color="auto" w:fill="FDE9D9"/>
            <w:hideMark/>
          </w:tcPr>
          <w:p w14:paraId="2814D0F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(78%)</w:t>
            </w:r>
          </w:p>
          <w:p w14:paraId="41A26CB3"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(11%)</w:t>
            </w:r>
          </w:p>
          <w:p w14:paraId="0F30F35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–1 (11%)</w:t>
            </w:r>
          </w:p>
        </w:tc>
      </w:tr>
      <w:tr w:rsidR="00E61610" w:rsidRPr="003E0494" w14:paraId="277AEEA0" w14:textId="77777777" w:rsidTr="00DC3B4B">
        <w:trPr>
          <w:trHeight w:val="854"/>
        </w:trPr>
        <w:tc>
          <w:tcPr>
            <w:tcW w:w="1896" w:type="dxa"/>
            <w:tcBorders>
              <w:left w:val="single" w:sz="8" w:space="0" w:color="000000"/>
              <w:bottom w:val="single" w:sz="8" w:space="0" w:color="000000"/>
              <w:right w:val="single" w:sz="8" w:space="0" w:color="000000"/>
            </w:tcBorders>
            <w:shd w:val="clear" w:color="auto" w:fill="FDE9D9"/>
            <w:hideMark/>
          </w:tcPr>
          <w:p w14:paraId="414B31DF"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2.9 Skill:</w:t>
            </w:r>
            <w:r w:rsidRPr="003E0494">
              <w:rPr>
                <w:rFonts w:ascii="Tahoma" w:hAnsi="Tahoma" w:cs="Tahoma"/>
                <w:sz w:val="24"/>
                <w:szCs w:val="24"/>
              </w:rPr>
              <w:t xml:space="preserve"> Match orientation</w:t>
            </w:r>
          </w:p>
        </w:tc>
        <w:tc>
          <w:tcPr>
            <w:tcW w:w="2033" w:type="dxa"/>
            <w:tcBorders>
              <w:bottom w:val="single" w:sz="8" w:space="0" w:color="000000"/>
              <w:right w:val="single" w:sz="8" w:space="0" w:color="000000"/>
            </w:tcBorders>
            <w:shd w:val="clear" w:color="auto" w:fill="FDE9D9"/>
            <w:hideMark/>
          </w:tcPr>
          <w:p w14:paraId="7CC5145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Constancy</w:t>
            </w:r>
          </w:p>
        </w:tc>
        <w:tc>
          <w:tcPr>
            <w:tcW w:w="1347" w:type="dxa"/>
            <w:tcBorders>
              <w:bottom w:val="single" w:sz="8" w:space="0" w:color="000000"/>
              <w:right w:val="single" w:sz="8" w:space="0" w:color="000000"/>
            </w:tcBorders>
            <w:shd w:val="clear" w:color="auto" w:fill="FDE9D9"/>
            <w:hideMark/>
          </w:tcPr>
          <w:p w14:paraId="2FA9859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1577298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c>
          <w:tcPr>
            <w:tcW w:w="1118" w:type="dxa"/>
            <w:tcBorders>
              <w:bottom w:val="single" w:sz="8" w:space="0" w:color="000000"/>
              <w:right w:val="single" w:sz="8" w:space="0" w:color="000000"/>
            </w:tcBorders>
            <w:shd w:val="clear" w:color="auto" w:fill="FDE9D9"/>
            <w:hideMark/>
          </w:tcPr>
          <w:p w14:paraId="17801B6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28A8C4BE"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c>
          <w:tcPr>
            <w:tcW w:w="1362" w:type="dxa"/>
            <w:tcBorders>
              <w:bottom w:val="single" w:sz="8" w:space="0" w:color="000000"/>
              <w:right w:val="single" w:sz="8" w:space="0" w:color="000000"/>
            </w:tcBorders>
            <w:shd w:val="clear" w:color="auto" w:fill="FDE9D9"/>
            <w:hideMark/>
          </w:tcPr>
          <w:p w14:paraId="6D9083F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5C228300"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c>
          <w:tcPr>
            <w:tcW w:w="2342" w:type="dxa"/>
            <w:tcBorders>
              <w:bottom w:val="single" w:sz="8" w:space="0" w:color="000000"/>
              <w:right w:val="single" w:sz="8" w:space="0" w:color="000000"/>
            </w:tcBorders>
            <w:shd w:val="clear" w:color="auto" w:fill="FDE9D9"/>
            <w:hideMark/>
          </w:tcPr>
          <w:p w14:paraId="330877B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66E62DE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r>
      <w:tr w:rsidR="00E61610" w:rsidRPr="003E0494" w14:paraId="5543F53E"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32213A7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b/>
                <w:bCs/>
                <w:sz w:val="24"/>
                <w:szCs w:val="24"/>
              </w:rPr>
              <w:t xml:space="preserve">2.10 Skill: </w:t>
            </w:r>
            <w:r w:rsidRPr="003E0494">
              <w:rPr>
                <w:rFonts w:ascii="Tahoma" w:hAnsi="Tahoma" w:cs="Tahoma"/>
                <w:sz w:val="24"/>
                <w:szCs w:val="24"/>
              </w:rPr>
              <w:t>Match item in scene to single item</w:t>
            </w:r>
          </w:p>
        </w:tc>
        <w:tc>
          <w:tcPr>
            <w:tcW w:w="2033" w:type="dxa"/>
            <w:tcBorders>
              <w:bottom w:val="single" w:sz="8" w:space="0" w:color="000000"/>
              <w:right w:val="single" w:sz="8" w:space="0" w:color="000000"/>
            </w:tcBorders>
            <w:shd w:val="clear" w:color="auto" w:fill="FDE9D9"/>
            <w:hideMark/>
          </w:tcPr>
          <w:p w14:paraId="3FCC552C"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Part-whole</w:t>
            </w:r>
          </w:p>
        </w:tc>
        <w:tc>
          <w:tcPr>
            <w:tcW w:w="1347" w:type="dxa"/>
            <w:tcBorders>
              <w:bottom w:val="single" w:sz="8" w:space="0" w:color="000000"/>
              <w:right w:val="single" w:sz="8" w:space="0" w:color="000000"/>
            </w:tcBorders>
            <w:shd w:val="clear" w:color="auto" w:fill="FDE9D9"/>
            <w:hideMark/>
          </w:tcPr>
          <w:p w14:paraId="1CEC5B7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327CCB7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c>
          <w:tcPr>
            <w:tcW w:w="1118" w:type="dxa"/>
            <w:tcBorders>
              <w:bottom w:val="single" w:sz="8" w:space="0" w:color="000000"/>
              <w:right w:val="single" w:sz="8" w:space="0" w:color="000000"/>
            </w:tcBorders>
            <w:shd w:val="clear" w:color="auto" w:fill="FDE9D9"/>
            <w:hideMark/>
          </w:tcPr>
          <w:p w14:paraId="7895ECF7"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2AB0B90A"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c>
          <w:tcPr>
            <w:tcW w:w="1362" w:type="dxa"/>
            <w:tcBorders>
              <w:bottom w:val="single" w:sz="8" w:space="0" w:color="000000"/>
              <w:right w:val="single" w:sz="8" w:space="0" w:color="000000"/>
            </w:tcBorders>
            <w:shd w:val="clear" w:color="auto" w:fill="FDE9D9"/>
            <w:hideMark/>
          </w:tcPr>
          <w:p w14:paraId="58B79178"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15548475"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c>
          <w:tcPr>
            <w:tcW w:w="2342" w:type="dxa"/>
            <w:tcBorders>
              <w:bottom w:val="single" w:sz="8" w:space="0" w:color="000000"/>
              <w:right w:val="single" w:sz="8" w:space="0" w:color="000000"/>
            </w:tcBorders>
            <w:shd w:val="clear" w:color="auto" w:fill="FDE9D9"/>
            <w:hideMark/>
          </w:tcPr>
          <w:p w14:paraId="666A4A81"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+7 (87.5%)</w:t>
            </w:r>
          </w:p>
          <w:p w14:paraId="16B91414"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o1 (12.5%)</w:t>
            </w:r>
          </w:p>
        </w:tc>
      </w:tr>
    </w:tbl>
    <w:p w14:paraId="2B242B49" w14:textId="77777777" w:rsidR="00B43EC2" w:rsidRPr="003E0494" w:rsidRDefault="00B43EC2" w:rsidP="00F964BE">
      <w:pPr>
        <w:spacing w:after="0" w:line="240" w:lineRule="auto"/>
        <w:rPr>
          <w:rFonts w:ascii="Tahoma" w:hAnsi="Tahoma" w:cs="Tahoma"/>
          <w:sz w:val="24"/>
          <w:szCs w:val="24"/>
        </w:rPr>
      </w:pPr>
    </w:p>
    <w:tbl>
      <w:tblPr>
        <w:tblW w:w="10561" w:type="dxa"/>
        <w:tblCellMar>
          <w:top w:w="15" w:type="dxa"/>
          <w:left w:w="15" w:type="dxa"/>
          <w:bottom w:w="15" w:type="dxa"/>
          <w:right w:w="15" w:type="dxa"/>
        </w:tblCellMar>
        <w:tblLook w:val="04A0" w:firstRow="1" w:lastRow="0" w:firstColumn="1" w:lastColumn="0" w:noHBand="0" w:noVBand="1"/>
      </w:tblPr>
      <w:tblGrid>
        <w:gridCol w:w="3062"/>
        <w:gridCol w:w="1816"/>
        <w:gridCol w:w="1682"/>
        <w:gridCol w:w="1659"/>
        <w:gridCol w:w="2342"/>
      </w:tblGrid>
      <w:tr w:rsidR="00E61610" w:rsidRPr="003E0494" w14:paraId="4783C53D" w14:textId="77777777" w:rsidTr="00DC3B4B">
        <w:trPr>
          <w:trHeight w:val="1005"/>
        </w:trPr>
        <w:tc>
          <w:tcPr>
            <w:tcW w:w="3062" w:type="dxa"/>
            <w:tcBorders>
              <w:left w:val="single" w:sz="8" w:space="0" w:color="000000"/>
              <w:bottom w:val="single" w:sz="8" w:space="0" w:color="000000"/>
              <w:right w:val="single" w:sz="8" w:space="0" w:color="000000"/>
            </w:tcBorders>
            <w:shd w:val="clear" w:color="auto" w:fill="000000"/>
            <w:hideMark/>
          </w:tcPr>
          <w:p w14:paraId="259D483E" w14:textId="77777777" w:rsidR="00E61610" w:rsidRPr="003E0494" w:rsidRDefault="00E61610" w:rsidP="003E0494">
            <w:pPr>
              <w:spacing w:after="0" w:line="240" w:lineRule="auto"/>
              <w:jc w:val="left"/>
              <w:rPr>
                <w:rFonts w:ascii="Tahoma" w:hAnsi="Tahoma" w:cs="Tahoma"/>
                <w:sz w:val="24"/>
                <w:szCs w:val="24"/>
              </w:rPr>
            </w:pPr>
            <w:r w:rsidRPr="003E0494">
              <w:rPr>
                <w:rFonts w:ascii="Tahoma" w:hAnsi="Tahoma" w:cs="Tahoma"/>
                <w:b/>
                <w:bCs/>
                <w:sz w:val="24"/>
                <w:szCs w:val="24"/>
              </w:rPr>
              <w:t xml:space="preserve">Graphic </w:t>
            </w:r>
          </w:p>
          <w:p w14:paraId="1DE93942" w14:textId="77777777" w:rsidR="00E61610" w:rsidRPr="003E0494" w:rsidRDefault="00E61610" w:rsidP="003E0494">
            <w:pPr>
              <w:spacing w:after="0" w:line="240" w:lineRule="auto"/>
              <w:jc w:val="left"/>
              <w:rPr>
                <w:rFonts w:ascii="Tahoma" w:hAnsi="Tahoma" w:cs="Tahoma"/>
                <w:sz w:val="24"/>
                <w:szCs w:val="24"/>
              </w:rPr>
            </w:pPr>
            <w:r w:rsidRPr="003E0494">
              <w:rPr>
                <w:rFonts w:ascii="Tahoma" w:hAnsi="Tahoma" w:cs="Tahoma"/>
                <w:b/>
                <w:bCs/>
                <w:sz w:val="24"/>
                <w:szCs w:val="24"/>
              </w:rPr>
              <w:t>Symbols</w:t>
            </w:r>
          </w:p>
        </w:tc>
        <w:tc>
          <w:tcPr>
            <w:tcW w:w="1816" w:type="dxa"/>
            <w:tcBorders>
              <w:bottom w:val="single" w:sz="8" w:space="0" w:color="000000"/>
              <w:right w:val="single" w:sz="8" w:space="0" w:color="000000"/>
            </w:tcBorders>
            <w:shd w:val="clear" w:color="auto" w:fill="000000"/>
            <w:hideMark/>
          </w:tcPr>
          <w:p w14:paraId="17465E70"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Perceptual </w:t>
            </w:r>
          </w:p>
          <w:p w14:paraId="01A1B0C7"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Skill</w:t>
            </w:r>
          </w:p>
        </w:tc>
        <w:tc>
          <w:tcPr>
            <w:tcW w:w="1682" w:type="dxa"/>
            <w:tcBorders>
              <w:bottom w:val="single" w:sz="8" w:space="0" w:color="000000"/>
              <w:right w:val="single" w:sz="8" w:space="0" w:color="000000"/>
            </w:tcBorders>
            <w:shd w:val="clear" w:color="auto" w:fill="000000"/>
            <w:hideMark/>
          </w:tcPr>
          <w:p w14:paraId="33077DB6"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Single </w:t>
            </w:r>
          </w:p>
          <w:p w14:paraId="416E8A88"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letters and </w:t>
            </w:r>
          </w:p>
          <w:p w14:paraId="48C55976"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numbers</w:t>
            </w:r>
          </w:p>
        </w:tc>
        <w:tc>
          <w:tcPr>
            <w:tcW w:w="1659" w:type="dxa"/>
            <w:tcBorders>
              <w:bottom w:val="single" w:sz="8" w:space="0" w:color="000000"/>
              <w:right w:val="single" w:sz="8" w:space="0" w:color="000000"/>
            </w:tcBorders>
            <w:shd w:val="clear" w:color="auto" w:fill="000000"/>
            <w:hideMark/>
          </w:tcPr>
          <w:p w14:paraId="5605E220"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Words and </w:t>
            </w:r>
          </w:p>
          <w:p w14:paraId="3AC0D2CC"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numbers </w:t>
            </w:r>
          </w:p>
          <w:p w14:paraId="1263A88A"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sequences</w:t>
            </w:r>
          </w:p>
        </w:tc>
        <w:tc>
          <w:tcPr>
            <w:tcW w:w="2342" w:type="dxa"/>
            <w:vAlign w:val="center"/>
            <w:hideMark/>
          </w:tcPr>
          <w:p w14:paraId="1445741A" w14:textId="77777777" w:rsidR="00E61610" w:rsidRPr="003E0494" w:rsidRDefault="00E61610" w:rsidP="00DC3B4B">
            <w:pPr>
              <w:spacing w:after="0" w:line="240" w:lineRule="auto"/>
              <w:rPr>
                <w:rFonts w:ascii="Tahoma" w:hAnsi="Tahoma" w:cs="Tahoma"/>
                <w:sz w:val="24"/>
                <w:szCs w:val="24"/>
              </w:rPr>
            </w:pPr>
          </w:p>
        </w:tc>
      </w:tr>
      <w:tr w:rsidR="00E61610" w:rsidRPr="003E0494" w14:paraId="390F5CAE" w14:textId="77777777" w:rsidTr="00DC3B4B">
        <w:tc>
          <w:tcPr>
            <w:tcW w:w="3062" w:type="dxa"/>
            <w:tcBorders>
              <w:left w:val="single" w:sz="8" w:space="0" w:color="000000"/>
              <w:bottom w:val="single" w:sz="8" w:space="0" w:color="000000"/>
              <w:right w:val="single" w:sz="8" w:space="0" w:color="000000"/>
            </w:tcBorders>
            <w:shd w:val="clear" w:color="auto" w:fill="EAF1DD"/>
            <w:hideMark/>
          </w:tcPr>
          <w:p w14:paraId="25328D0E"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3.1 Skill:</w:t>
            </w:r>
            <w:r w:rsidRPr="003E0494">
              <w:rPr>
                <w:rFonts w:ascii="Tahoma" w:hAnsi="Tahoma" w:cs="Tahoma"/>
                <w:sz w:val="24"/>
                <w:szCs w:val="24"/>
              </w:rPr>
              <w:t xml:space="preserve"> Match </w:t>
            </w:r>
          </w:p>
          <w:p w14:paraId="1F5A0809"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sz w:val="24"/>
                <w:szCs w:val="24"/>
              </w:rPr>
              <w:t>shape symbol</w:t>
            </w:r>
          </w:p>
        </w:tc>
        <w:tc>
          <w:tcPr>
            <w:tcW w:w="1816" w:type="dxa"/>
            <w:tcBorders>
              <w:bottom w:val="single" w:sz="8" w:space="0" w:color="000000"/>
              <w:right w:val="single" w:sz="8" w:space="0" w:color="000000"/>
            </w:tcBorders>
            <w:shd w:val="clear" w:color="auto" w:fill="EAF1DD"/>
            <w:hideMark/>
          </w:tcPr>
          <w:p w14:paraId="5BF312B7" w14:textId="77777777" w:rsidR="00E61610" w:rsidRPr="003E0494" w:rsidRDefault="00E61610" w:rsidP="00DC3B4B">
            <w:pPr>
              <w:spacing w:after="0" w:line="240" w:lineRule="auto"/>
              <w:ind w:left="58"/>
              <w:rPr>
                <w:rFonts w:ascii="Tahoma" w:hAnsi="Tahoma" w:cs="Tahoma"/>
                <w:sz w:val="24"/>
                <w:szCs w:val="24"/>
              </w:rPr>
            </w:pPr>
            <w:r w:rsidRPr="003E049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1721E155"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+7 (87.5%)</w:t>
            </w:r>
          </w:p>
          <w:p w14:paraId="09CE2E1C"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o1 (12.5%)</w:t>
            </w:r>
          </w:p>
        </w:tc>
        <w:tc>
          <w:tcPr>
            <w:tcW w:w="1659" w:type="dxa"/>
            <w:tcBorders>
              <w:bottom w:val="single" w:sz="8" w:space="0" w:color="000000"/>
              <w:right w:val="single" w:sz="8" w:space="0" w:color="000000"/>
            </w:tcBorders>
            <w:shd w:val="clear" w:color="auto" w:fill="EAF1DD"/>
            <w:hideMark/>
          </w:tcPr>
          <w:p w14:paraId="45CB8C70"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+7 (87.5%)</w:t>
            </w:r>
          </w:p>
          <w:p w14:paraId="2CD77B3B"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o1 (12.5%)</w:t>
            </w:r>
          </w:p>
        </w:tc>
        <w:tc>
          <w:tcPr>
            <w:tcW w:w="2342" w:type="dxa"/>
            <w:vAlign w:val="center"/>
            <w:hideMark/>
          </w:tcPr>
          <w:p w14:paraId="619F5867" w14:textId="77777777" w:rsidR="00E61610" w:rsidRPr="003E0494" w:rsidRDefault="00E61610" w:rsidP="00DC3B4B">
            <w:pPr>
              <w:spacing w:after="0" w:line="240" w:lineRule="auto"/>
              <w:rPr>
                <w:rFonts w:ascii="Tahoma" w:hAnsi="Tahoma" w:cs="Tahoma"/>
                <w:sz w:val="24"/>
                <w:szCs w:val="24"/>
              </w:rPr>
            </w:pPr>
          </w:p>
        </w:tc>
      </w:tr>
      <w:tr w:rsidR="00E61610" w:rsidRPr="003E0494" w14:paraId="2F038991" w14:textId="77777777" w:rsidTr="00DC3B4B">
        <w:trPr>
          <w:gridAfter w:val="1"/>
          <w:wAfter w:w="2342" w:type="dxa"/>
          <w:trHeight w:val="1009"/>
        </w:trPr>
        <w:tc>
          <w:tcPr>
            <w:tcW w:w="3062" w:type="dxa"/>
            <w:tcBorders>
              <w:top w:val="single" w:sz="8" w:space="0" w:color="000000"/>
              <w:left w:val="single" w:sz="8" w:space="0" w:color="000000"/>
              <w:bottom w:val="single" w:sz="8" w:space="0" w:color="000000"/>
              <w:right w:val="single" w:sz="8" w:space="0" w:color="000000"/>
            </w:tcBorders>
            <w:shd w:val="clear" w:color="auto" w:fill="EAF1DD"/>
            <w:hideMark/>
          </w:tcPr>
          <w:p w14:paraId="1D636351"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 xml:space="preserve">3.2 Skill: </w:t>
            </w:r>
            <w:r w:rsidRPr="003E0494">
              <w:rPr>
                <w:rFonts w:ascii="Tahoma" w:hAnsi="Tahoma" w:cs="Tahoma"/>
                <w:sz w:val="24"/>
                <w:szCs w:val="24"/>
              </w:rPr>
              <w:t>Match size</w:t>
            </w:r>
          </w:p>
        </w:tc>
        <w:tc>
          <w:tcPr>
            <w:tcW w:w="1816" w:type="dxa"/>
            <w:tcBorders>
              <w:top w:val="single" w:sz="8" w:space="0" w:color="000000"/>
              <w:bottom w:val="single" w:sz="8" w:space="0" w:color="000000"/>
              <w:right w:val="single" w:sz="8" w:space="0" w:color="000000"/>
            </w:tcBorders>
            <w:shd w:val="clear" w:color="auto" w:fill="EAF1DD"/>
            <w:hideMark/>
          </w:tcPr>
          <w:p w14:paraId="08E5E7AE" w14:textId="77777777" w:rsidR="00E61610" w:rsidRPr="003E0494" w:rsidRDefault="00E61610" w:rsidP="00DC3B4B">
            <w:pPr>
              <w:spacing w:after="0" w:line="240" w:lineRule="auto"/>
              <w:ind w:left="58"/>
              <w:rPr>
                <w:rFonts w:ascii="Tahoma" w:hAnsi="Tahoma" w:cs="Tahoma"/>
                <w:sz w:val="24"/>
                <w:szCs w:val="24"/>
              </w:rPr>
            </w:pPr>
            <w:r w:rsidRPr="003E0494">
              <w:rPr>
                <w:rFonts w:ascii="Tahoma" w:hAnsi="Tahoma" w:cs="Tahoma"/>
                <w:sz w:val="24"/>
                <w:szCs w:val="24"/>
              </w:rPr>
              <w:t>Identification</w:t>
            </w:r>
          </w:p>
        </w:tc>
        <w:tc>
          <w:tcPr>
            <w:tcW w:w="1682" w:type="dxa"/>
            <w:tcBorders>
              <w:top w:val="single" w:sz="8" w:space="0" w:color="000000"/>
              <w:bottom w:val="single" w:sz="8" w:space="0" w:color="000000"/>
              <w:right w:val="single" w:sz="8" w:space="0" w:color="000000"/>
            </w:tcBorders>
            <w:shd w:val="clear" w:color="auto" w:fill="EAF1DD"/>
            <w:hideMark/>
          </w:tcPr>
          <w:p w14:paraId="76F5BC19"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+7 (87.5%)</w:t>
            </w:r>
          </w:p>
          <w:p w14:paraId="4C3E0CA2"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o1 (12.5%)</w:t>
            </w:r>
          </w:p>
        </w:tc>
        <w:tc>
          <w:tcPr>
            <w:tcW w:w="1659" w:type="dxa"/>
            <w:tcBorders>
              <w:top w:val="single" w:sz="8" w:space="0" w:color="000000"/>
              <w:bottom w:val="single" w:sz="8" w:space="0" w:color="000000"/>
              <w:right w:val="single" w:sz="8" w:space="0" w:color="000000"/>
            </w:tcBorders>
            <w:shd w:val="clear" w:color="auto" w:fill="EAF1DD"/>
            <w:hideMark/>
          </w:tcPr>
          <w:p w14:paraId="03777EF1"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+7 (87.5%)</w:t>
            </w:r>
          </w:p>
          <w:p w14:paraId="1A4DA018"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o1 (12.5%)</w:t>
            </w:r>
          </w:p>
        </w:tc>
      </w:tr>
      <w:tr w:rsidR="00E61610" w:rsidRPr="003E0494" w14:paraId="3CE2AF68"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35C15924"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3.3 Skill:</w:t>
            </w:r>
            <w:r w:rsidRPr="003E0494">
              <w:rPr>
                <w:rFonts w:ascii="Tahoma" w:hAnsi="Tahoma" w:cs="Tahoma"/>
                <w:sz w:val="24"/>
                <w:szCs w:val="24"/>
              </w:rPr>
              <w:t xml:space="preserve"> Match manuscript symbols</w:t>
            </w:r>
          </w:p>
        </w:tc>
        <w:tc>
          <w:tcPr>
            <w:tcW w:w="1816" w:type="dxa"/>
            <w:tcBorders>
              <w:bottom w:val="single" w:sz="8" w:space="0" w:color="000000"/>
              <w:right w:val="single" w:sz="8" w:space="0" w:color="000000"/>
            </w:tcBorders>
            <w:shd w:val="clear" w:color="auto" w:fill="EAF1DD"/>
            <w:hideMark/>
          </w:tcPr>
          <w:p w14:paraId="55858F45" w14:textId="77777777" w:rsidR="00E61610" w:rsidRPr="003E0494" w:rsidRDefault="00E61610" w:rsidP="00DC3B4B">
            <w:pPr>
              <w:spacing w:after="0" w:line="240" w:lineRule="auto"/>
              <w:ind w:left="58"/>
              <w:rPr>
                <w:rFonts w:ascii="Tahoma" w:hAnsi="Tahoma" w:cs="Tahoma"/>
                <w:sz w:val="24"/>
                <w:szCs w:val="24"/>
              </w:rPr>
            </w:pPr>
            <w:r w:rsidRPr="003E049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7FD6380F"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+6 (75%)</w:t>
            </w:r>
          </w:p>
          <w:p w14:paraId="58318A2A"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7F8E4AB1"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+6 (75%)</w:t>
            </w:r>
          </w:p>
          <w:p w14:paraId="10D4558D"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–2 (25%)</w:t>
            </w:r>
          </w:p>
        </w:tc>
      </w:tr>
      <w:tr w:rsidR="00E61610" w:rsidRPr="003E0494" w14:paraId="31F6948D"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5F6FF090"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3.4 Skill:</w:t>
            </w:r>
            <w:r w:rsidRPr="003E0494">
              <w:rPr>
                <w:rFonts w:ascii="Tahoma" w:hAnsi="Tahoma" w:cs="Tahoma"/>
                <w:sz w:val="24"/>
                <w:szCs w:val="24"/>
              </w:rPr>
              <w:t xml:space="preserve"> Match cursive symbols</w:t>
            </w:r>
          </w:p>
        </w:tc>
        <w:tc>
          <w:tcPr>
            <w:tcW w:w="1816" w:type="dxa"/>
            <w:tcBorders>
              <w:bottom w:val="single" w:sz="8" w:space="0" w:color="000000"/>
              <w:right w:val="single" w:sz="8" w:space="0" w:color="000000"/>
            </w:tcBorders>
            <w:shd w:val="clear" w:color="auto" w:fill="EAF1DD"/>
            <w:hideMark/>
          </w:tcPr>
          <w:p w14:paraId="646C9E99" w14:textId="77777777" w:rsidR="00E61610" w:rsidRPr="003E0494" w:rsidRDefault="00E61610" w:rsidP="00DC3B4B">
            <w:pPr>
              <w:spacing w:after="0" w:line="240" w:lineRule="auto"/>
              <w:ind w:left="58"/>
              <w:rPr>
                <w:rFonts w:ascii="Tahoma" w:hAnsi="Tahoma" w:cs="Tahoma"/>
                <w:sz w:val="24"/>
                <w:szCs w:val="24"/>
              </w:rPr>
            </w:pPr>
            <w:r w:rsidRPr="003E049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360D4F11"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+5 (62.5%)</w:t>
            </w:r>
          </w:p>
          <w:p w14:paraId="379EFFD7"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–3 (37.5%)</w:t>
            </w:r>
          </w:p>
        </w:tc>
        <w:tc>
          <w:tcPr>
            <w:tcW w:w="1659" w:type="dxa"/>
            <w:tcBorders>
              <w:bottom w:val="single" w:sz="8" w:space="0" w:color="000000"/>
              <w:right w:val="single" w:sz="8" w:space="0" w:color="000000"/>
            </w:tcBorders>
            <w:shd w:val="clear" w:color="auto" w:fill="EAF1DD"/>
            <w:hideMark/>
          </w:tcPr>
          <w:p w14:paraId="69C9AB94"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+5 (62.5%)</w:t>
            </w:r>
          </w:p>
          <w:p w14:paraId="78C829C0"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–3 (37.5%)</w:t>
            </w:r>
          </w:p>
        </w:tc>
      </w:tr>
      <w:tr w:rsidR="00E61610" w:rsidRPr="003E0494" w14:paraId="7810FFB5"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5BADAAFB"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 xml:space="preserve">3.5 Skill: </w:t>
            </w:r>
            <w:r w:rsidRPr="003E0494">
              <w:rPr>
                <w:rFonts w:ascii="Tahoma" w:hAnsi="Tahoma" w:cs="Tahoma"/>
                <w:sz w:val="24"/>
                <w:szCs w:val="24"/>
              </w:rPr>
              <w:t>Match symbols on patterned background</w:t>
            </w:r>
          </w:p>
        </w:tc>
        <w:tc>
          <w:tcPr>
            <w:tcW w:w="1816" w:type="dxa"/>
            <w:tcBorders>
              <w:bottom w:val="single" w:sz="8" w:space="0" w:color="000000"/>
              <w:right w:val="single" w:sz="8" w:space="0" w:color="000000"/>
            </w:tcBorders>
            <w:shd w:val="clear" w:color="auto" w:fill="EAF1DD"/>
            <w:hideMark/>
          </w:tcPr>
          <w:p w14:paraId="30853D25" w14:textId="77777777" w:rsidR="00E61610" w:rsidRPr="003E0494" w:rsidRDefault="00E61610" w:rsidP="00DC3B4B">
            <w:pPr>
              <w:spacing w:after="0" w:line="240" w:lineRule="auto"/>
              <w:ind w:left="58"/>
              <w:rPr>
                <w:rFonts w:ascii="Tahoma" w:hAnsi="Tahoma" w:cs="Tahoma"/>
                <w:sz w:val="24"/>
                <w:szCs w:val="24"/>
              </w:rPr>
            </w:pPr>
            <w:r w:rsidRPr="003E0494">
              <w:rPr>
                <w:rFonts w:ascii="Tahoma" w:hAnsi="Tahoma" w:cs="Tahoma"/>
                <w:sz w:val="24"/>
                <w:szCs w:val="24"/>
              </w:rPr>
              <w:t>Figure-ground</w:t>
            </w:r>
          </w:p>
        </w:tc>
        <w:tc>
          <w:tcPr>
            <w:tcW w:w="1682" w:type="dxa"/>
            <w:tcBorders>
              <w:bottom w:val="single" w:sz="8" w:space="0" w:color="000000"/>
              <w:right w:val="single" w:sz="8" w:space="0" w:color="000000"/>
            </w:tcBorders>
            <w:shd w:val="clear" w:color="auto" w:fill="EAF1DD"/>
            <w:hideMark/>
          </w:tcPr>
          <w:p w14:paraId="028785BE"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+7 (87.5%)</w:t>
            </w:r>
          </w:p>
          <w:p w14:paraId="24228093"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5AAB43DF"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+7 (87.5%)</w:t>
            </w:r>
          </w:p>
          <w:p w14:paraId="7757A2E4"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–1 (12.5%)</w:t>
            </w:r>
          </w:p>
        </w:tc>
      </w:tr>
      <w:tr w:rsidR="00E61610" w:rsidRPr="003E0494" w14:paraId="3D8EBC93"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3F2EBEC3"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 xml:space="preserve">3.6 Skill: </w:t>
            </w:r>
            <w:r w:rsidRPr="003E0494">
              <w:rPr>
                <w:rFonts w:ascii="Tahoma" w:hAnsi="Tahoma" w:cs="Tahoma"/>
                <w:sz w:val="24"/>
                <w:szCs w:val="24"/>
              </w:rPr>
              <w:t>Name missing symbol</w:t>
            </w:r>
          </w:p>
        </w:tc>
        <w:tc>
          <w:tcPr>
            <w:tcW w:w="1816" w:type="dxa"/>
            <w:tcBorders>
              <w:bottom w:val="single" w:sz="8" w:space="0" w:color="000000"/>
              <w:right w:val="single" w:sz="8" w:space="0" w:color="000000"/>
            </w:tcBorders>
            <w:shd w:val="clear" w:color="auto" w:fill="EAF1DD"/>
            <w:hideMark/>
          </w:tcPr>
          <w:p w14:paraId="7F5909FD" w14:textId="77777777" w:rsidR="00E61610" w:rsidRPr="003E0494" w:rsidRDefault="00E61610" w:rsidP="00DC3B4B">
            <w:pPr>
              <w:spacing w:after="0" w:line="240" w:lineRule="auto"/>
              <w:ind w:left="58"/>
              <w:rPr>
                <w:rFonts w:ascii="Tahoma" w:hAnsi="Tahoma" w:cs="Tahoma"/>
                <w:sz w:val="24"/>
                <w:szCs w:val="24"/>
              </w:rPr>
            </w:pPr>
            <w:r w:rsidRPr="003E0494">
              <w:rPr>
                <w:rFonts w:ascii="Tahoma" w:hAnsi="Tahoma" w:cs="Tahoma"/>
                <w:sz w:val="24"/>
                <w:szCs w:val="24"/>
              </w:rPr>
              <w:t>Visual memory</w:t>
            </w:r>
          </w:p>
        </w:tc>
        <w:tc>
          <w:tcPr>
            <w:tcW w:w="1682" w:type="dxa"/>
            <w:tcBorders>
              <w:bottom w:val="single" w:sz="8" w:space="0" w:color="000000"/>
              <w:right w:val="single" w:sz="8" w:space="0" w:color="000000"/>
            </w:tcBorders>
            <w:shd w:val="clear" w:color="auto" w:fill="EAF1DD"/>
            <w:hideMark/>
          </w:tcPr>
          <w:p w14:paraId="15E1363C"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+7 (87.5%)</w:t>
            </w:r>
          </w:p>
          <w:p w14:paraId="7BEA5111"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6734FEFF"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+7 (87.5%)</w:t>
            </w:r>
          </w:p>
          <w:p w14:paraId="7727665C"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–1 (12.5%)</w:t>
            </w:r>
          </w:p>
        </w:tc>
      </w:tr>
      <w:tr w:rsidR="00E61610" w:rsidRPr="003E0494" w14:paraId="0840E49A"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27E535A3"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3.7 Skill:</w:t>
            </w:r>
            <w:r w:rsidRPr="003E0494">
              <w:rPr>
                <w:rFonts w:ascii="Tahoma" w:hAnsi="Tahoma" w:cs="Tahoma"/>
                <w:sz w:val="24"/>
                <w:szCs w:val="24"/>
              </w:rPr>
              <w:t xml:space="preserve"> Match orientation</w:t>
            </w:r>
          </w:p>
        </w:tc>
        <w:tc>
          <w:tcPr>
            <w:tcW w:w="1816" w:type="dxa"/>
            <w:tcBorders>
              <w:bottom w:val="single" w:sz="8" w:space="0" w:color="000000"/>
              <w:right w:val="single" w:sz="8" w:space="0" w:color="000000"/>
            </w:tcBorders>
            <w:shd w:val="clear" w:color="auto" w:fill="EAF1DD"/>
            <w:hideMark/>
          </w:tcPr>
          <w:p w14:paraId="1F4766B7" w14:textId="77777777" w:rsidR="00E61610" w:rsidRPr="003E0494" w:rsidRDefault="00E61610" w:rsidP="00DC3B4B">
            <w:pPr>
              <w:spacing w:after="0" w:line="240" w:lineRule="auto"/>
              <w:ind w:left="58"/>
              <w:rPr>
                <w:rFonts w:ascii="Tahoma" w:hAnsi="Tahoma" w:cs="Tahoma"/>
                <w:sz w:val="24"/>
                <w:szCs w:val="24"/>
              </w:rPr>
            </w:pPr>
            <w:r w:rsidRPr="003E0494">
              <w:rPr>
                <w:rFonts w:ascii="Tahoma" w:hAnsi="Tahoma" w:cs="Tahoma"/>
                <w:sz w:val="24"/>
                <w:szCs w:val="24"/>
              </w:rPr>
              <w:t>Constancy</w:t>
            </w:r>
          </w:p>
        </w:tc>
        <w:tc>
          <w:tcPr>
            <w:tcW w:w="1682" w:type="dxa"/>
            <w:tcBorders>
              <w:bottom w:val="single" w:sz="8" w:space="0" w:color="000000"/>
              <w:right w:val="single" w:sz="8" w:space="0" w:color="000000"/>
            </w:tcBorders>
            <w:shd w:val="clear" w:color="auto" w:fill="EAF1DD"/>
            <w:hideMark/>
          </w:tcPr>
          <w:p w14:paraId="113C2C50"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+7 (87.5%)</w:t>
            </w:r>
          </w:p>
          <w:p w14:paraId="4C7CA485"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64C069A4"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+7 (87.5%)</w:t>
            </w:r>
          </w:p>
          <w:p w14:paraId="44A1A4ED"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–1 (12.5%)</w:t>
            </w:r>
          </w:p>
        </w:tc>
      </w:tr>
      <w:tr w:rsidR="00E61610" w:rsidRPr="003E0494" w14:paraId="4906D9C8"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3C8EACE1"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 xml:space="preserve">3.8 Skill: </w:t>
            </w:r>
            <w:r w:rsidRPr="003E0494">
              <w:rPr>
                <w:rFonts w:ascii="Tahoma" w:hAnsi="Tahoma" w:cs="Tahoma"/>
                <w:sz w:val="24"/>
                <w:szCs w:val="24"/>
              </w:rPr>
              <w:t>Match symbol to embedded symbol</w:t>
            </w:r>
          </w:p>
        </w:tc>
        <w:tc>
          <w:tcPr>
            <w:tcW w:w="1816" w:type="dxa"/>
            <w:tcBorders>
              <w:bottom w:val="single" w:sz="8" w:space="0" w:color="000000"/>
              <w:right w:val="single" w:sz="8" w:space="0" w:color="000000"/>
            </w:tcBorders>
            <w:shd w:val="clear" w:color="auto" w:fill="EAF1DD"/>
            <w:hideMark/>
          </w:tcPr>
          <w:p w14:paraId="488B11C6" w14:textId="77777777" w:rsidR="00E61610" w:rsidRPr="003E0494" w:rsidRDefault="00E61610" w:rsidP="00DC3B4B">
            <w:pPr>
              <w:spacing w:after="0" w:line="240" w:lineRule="auto"/>
              <w:ind w:left="58"/>
              <w:rPr>
                <w:rFonts w:ascii="Tahoma" w:hAnsi="Tahoma" w:cs="Tahoma"/>
                <w:sz w:val="24"/>
                <w:szCs w:val="24"/>
              </w:rPr>
            </w:pPr>
            <w:r w:rsidRPr="003E0494">
              <w:rPr>
                <w:rFonts w:ascii="Tahoma" w:hAnsi="Tahoma" w:cs="Tahoma"/>
                <w:sz w:val="24"/>
                <w:szCs w:val="24"/>
              </w:rPr>
              <w:t>Part-whole</w:t>
            </w:r>
          </w:p>
        </w:tc>
        <w:tc>
          <w:tcPr>
            <w:tcW w:w="1682" w:type="dxa"/>
            <w:tcBorders>
              <w:bottom w:val="single" w:sz="8" w:space="0" w:color="000000"/>
              <w:right w:val="single" w:sz="8" w:space="0" w:color="000000"/>
            </w:tcBorders>
            <w:shd w:val="clear" w:color="auto" w:fill="EAF1DD"/>
            <w:hideMark/>
          </w:tcPr>
          <w:p w14:paraId="1A35B133"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+6 (75%)</w:t>
            </w:r>
          </w:p>
          <w:p w14:paraId="18DBA3F5" w14:textId="77777777" w:rsidR="00E61610" w:rsidRPr="003E0494" w:rsidRDefault="00E61610" w:rsidP="00DC3B4B">
            <w:pPr>
              <w:spacing w:after="0" w:line="240" w:lineRule="auto"/>
              <w:ind w:left="135"/>
              <w:rPr>
                <w:rFonts w:ascii="Tahoma" w:hAnsi="Tahoma" w:cs="Tahoma"/>
                <w:sz w:val="24"/>
                <w:szCs w:val="24"/>
              </w:rPr>
            </w:pPr>
            <w:r w:rsidRPr="003E0494">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3D2DAAD9"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+6 (75%)</w:t>
            </w:r>
          </w:p>
          <w:p w14:paraId="1C000D31" w14:textId="77777777" w:rsidR="00E61610" w:rsidRPr="003E0494" w:rsidRDefault="00E61610" w:rsidP="00DC3B4B">
            <w:pPr>
              <w:spacing w:after="0" w:line="240" w:lineRule="auto"/>
              <w:ind w:left="75"/>
              <w:rPr>
                <w:rFonts w:ascii="Tahoma" w:hAnsi="Tahoma" w:cs="Tahoma"/>
                <w:sz w:val="24"/>
                <w:szCs w:val="24"/>
              </w:rPr>
            </w:pPr>
            <w:r w:rsidRPr="003E0494">
              <w:rPr>
                <w:rFonts w:ascii="Tahoma" w:hAnsi="Tahoma" w:cs="Tahoma"/>
                <w:sz w:val="24"/>
                <w:szCs w:val="24"/>
              </w:rPr>
              <w:t>–2 (25%)</w:t>
            </w:r>
          </w:p>
        </w:tc>
      </w:tr>
      <w:tr w:rsidR="00E61610" w:rsidRPr="003E0494" w14:paraId="0A6EC563" w14:textId="77777777" w:rsidTr="00DC3B4B">
        <w:trPr>
          <w:trHeight w:val="1005"/>
        </w:trPr>
        <w:tc>
          <w:tcPr>
            <w:tcW w:w="3062" w:type="dxa"/>
            <w:tcBorders>
              <w:left w:val="single" w:sz="8" w:space="0" w:color="000000"/>
              <w:bottom w:val="single" w:sz="8" w:space="0" w:color="000000"/>
              <w:right w:val="single" w:sz="8" w:space="0" w:color="000000"/>
            </w:tcBorders>
            <w:shd w:val="clear" w:color="auto" w:fill="000000"/>
            <w:hideMark/>
          </w:tcPr>
          <w:p w14:paraId="26DDA45A" w14:textId="77777777" w:rsidR="00E61610" w:rsidRPr="003E0494" w:rsidRDefault="00E61610" w:rsidP="003E0494">
            <w:pPr>
              <w:spacing w:after="0" w:line="240" w:lineRule="auto"/>
              <w:jc w:val="left"/>
              <w:rPr>
                <w:rFonts w:ascii="Tahoma" w:hAnsi="Tahoma" w:cs="Tahoma"/>
                <w:sz w:val="24"/>
                <w:szCs w:val="24"/>
              </w:rPr>
            </w:pPr>
            <w:r w:rsidRPr="003E0494">
              <w:rPr>
                <w:rFonts w:ascii="Tahoma" w:hAnsi="Tahoma" w:cs="Tahoma"/>
                <w:b/>
                <w:bCs/>
                <w:sz w:val="24"/>
                <w:szCs w:val="24"/>
              </w:rPr>
              <w:t xml:space="preserve">Graphic </w:t>
            </w:r>
          </w:p>
          <w:p w14:paraId="1FF6CA3E" w14:textId="77777777" w:rsidR="00E61610" w:rsidRPr="003E0494" w:rsidRDefault="00E61610" w:rsidP="003E0494">
            <w:pPr>
              <w:spacing w:after="0" w:line="240" w:lineRule="auto"/>
              <w:jc w:val="left"/>
              <w:rPr>
                <w:rFonts w:ascii="Tahoma" w:hAnsi="Tahoma" w:cs="Tahoma"/>
                <w:sz w:val="24"/>
                <w:szCs w:val="24"/>
              </w:rPr>
            </w:pPr>
            <w:r w:rsidRPr="003E0494">
              <w:rPr>
                <w:rFonts w:ascii="Tahoma" w:hAnsi="Tahoma" w:cs="Tahoma"/>
                <w:b/>
                <w:bCs/>
                <w:sz w:val="24"/>
                <w:szCs w:val="24"/>
              </w:rPr>
              <w:t>Symbols</w:t>
            </w:r>
          </w:p>
        </w:tc>
        <w:tc>
          <w:tcPr>
            <w:tcW w:w="1816" w:type="dxa"/>
            <w:tcBorders>
              <w:bottom w:val="single" w:sz="8" w:space="0" w:color="000000"/>
              <w:right w:val="single" w:sz="8" w:space="0" w:color="000000"/>
            </w:tcBorders>
            <w:shd w:val="clear" w:color="auto" w:fill="000000"/>
            <w:hideMark/>
          </w:tcPr>
          <w:p w14:paraId="59B9732E"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Perceptual </w:t>
            </w:r>
          </w:p>
          <w:p w14:paraId="3A849091"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Skill</w:t>
            </w:r>
          </w:p>
        </w:tc>
        <w:tc>
          <w:tcPr>
            <w:tcW w:w="1682" w:type="dxa"/>
            <w:tcBorders>
              <w:bottom w:val="single" w:sz="8" w:space="0" w:color="000000"/>
              <w:right w:val="single" w:sz="8" w:space="0" w:color="000000"/>
            </w:tcBorders>
            <w:shd w:val="clear" w:color="auto" w:fill="000000"/>
            <w:hideMark/>
          </w:tcPr>
          <w:p w14:paraId="0AAAD0E3"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Single </w:t>
            </w:r>
          </w:p>
          <w:p w14:paraId="561C4F82"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letters and </w:t>
            </w:r>
          </w:p>
          <w:p w14:paraId="17230D2A"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numbers</w:t>
            </w:r>
          </w:p>
        </w:tc>
        <w:tc>
          <w:tcPr>
            <w:tcW w:w="1659" w:type="dxa"/>
            <w:tcBorders>
              <w:bottom w:val="single" w:sz="8" w:space="0" w:color="000000"/>
              <w:right w:val="single" w:sz="8" w:space="0" w:color="000000"/>
            </w:tcBorders>
            <w:shd w:val="clear" w:color="auto" w:fill="000000"/>
            <w:hideMark/>
          </w:tcPr>
          <w:p w14:paraId="36BCBD0E"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Words and </w:t>
            </w:r>
          </w:p>
          <w:p w14:paraId="01AD8FCA"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 xml:space="preserve">numbers </w:t>
            </w:r>
          </w:p>
          <w:p w14:paraId="7A71F9B8" w14:textId="77777777" w:rsidR="00E61610" w:rsidRPr="003E0494" w:rsidRDefault="00E61610" w:rsidP="00DC3B4B">
            <w:pPr>
              <w:spacing w:after="0" w:line="240" w:lineRule="auto"/>
              <w:rPr>
                <w:rFonts w:ascii="Tahoma" w:hAnsi="Tahoma" w:cs="Tahoma"/>
                <w:sz w:val="24"/>
                <w:szCs w:val="24"/>
              </w:rPr>
            </w:pPr>
            <w:r w:rsidRPr="003E0494">
              <w:rPr>
                <w:rFonts w:ascii="Tahoma" w:hAnsi="Tahoma" w:cs="Tahoma"/>
                <w:b/>
                <w:bCs/>
                <w:sz w:val="24"/>
                <w:szCs w:val="24"/>
              </w:rPr>
              <w:t>sequences</w:t>
            </w:r>
          </w:p>
        </w:tc>
        <w:tc>
          <w:tcPr>
            <w:tcW w:w="2342" w:type="dxa"/>
            <w:vAlign w:val="center"/>
            <w:hideMark/>
          </w:tcPr>
          <w:p w14:paraId="0185F0AD" w14:textId="77777777" w:rsidR="00E61610" w:rsidRPr="003E0494" w:rsidRDefault="00E61610" w:rsidP="00DC3B4B">
            <w:pPr>
              <w:spacing w:after="0" w:line="240" w:lineRule="auto"/>
              <w:rPr>
                <w:rFonts w:ascii="Tahoma" w:hAnsi="Tahoma" w:cs="Tahoma"/>
                <w:sz w:val="24"/>
                <w:szCs w:val="24"/>
              </w:rPr>
            </w:pPr>
          </w:p>
        </w:tc>
      </w:tr>
      <w:tr w:rsidR="00E61610" w:rsidRPr="003E0494" w14:paraId="5B9ECD61" w14:textId="77777777" w:rsidTr="00DC3B4B">
        <w:tc>
          <w:tcPr>
            <w:tcW w:w="3062" w:type="dxa"/>
            <w:tcBorders>
              <w:left w:val="single" w:sz="8" w:space="0" w:color="000000"/>
              <w:bottom w:val="single" w:sz="8" w:space="0" w:color="000000"/>
              <w:right w:val="single" w:sz="8" w:space="0" w:color="000000"/>
            </w:tcBorders>
            <w:shd w:val="clear" w:color="auto" w:fill="EAF1DD"/>
            <w:hideMark/>
          </w:tcPr>
          <w:p w14:paraId="569724B5"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3.1 Skill:</w:t>
            </w:r>
            <w:r w:rsidRPr="003E0494">
              <w:rPr>
                <w:rFonts w:ascii="Tahoma" w:hAnsi="Tahoma" w:cs="Tahoma"/>
                <w:sz w:val="24"/>
                <w:szCs w:val="24"/>
              </w:rPr>
              <w:t xml:space="preserve"> Match </w:t>
            </w:r>
          </w:p>
          <w:p w14:paraId="7F680C81"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sz w:val="24"/>
                <w:szCs w:val="24"/>
              </w:rPr>
              <w:t>shape symbol</w:t>
            </w:r>
          </w:p>
        </w:tc>
        <w:tc>
          <w:tcPr>
            <w:tcW w:w="1816" w:type="dxa"/>
            <w:tcBorders>
              <w:bottom w:val="single" w:sz="8" w:space="0" w:color="000000"/>
              <w:right w:val="single" w:sz="8" w:space="0" w:color="000000"/>
            </w:tcBorders>
            <w:shd w:val="clear" w:color="auto" w:fill="EAF1DD"/>
            <w:hideMark/>
          </w:tcPr>
          <w:p w14:paraId="55B4A3CD" w14:textId="77777777" w:rsidR="00E61610" w:rsidRPr="003E0494" w:rsidRDefault="00E61610" w:rsidP="00E61610">
            <w:pPr>
              <w:spacing w:after="0" w:line="240" w:lineRule="auto"/>
              <w:ind w:left="58"/>
              <w:jc w:val="left"/>
              <w:rPr>
                <w:rFonts w:ascii="Tahoma" w:hAnsi="Tahoma" w:cs="Tahoma"/>
                <w:sz w:val="24"/>
                <w:szCs w:val="24"/>
              </w:rPr>
            </w:pPr>
            <w:r w:rsidRPr="003E049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0DFCE1E4"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+7 (87.5%)</w:t>
            </w:r>
          </w:p>
          <w:p w14:paraId="3972A951"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o1 (12.5%)</w:t>
            </w:r>
          </w:p>
        </w:tc>
        <w:tc>
          <w:tcPr>
            <w:tcW w:w="1659" w:type="dxa"/>
            <w:tcBorders>
              <w:bottom w:val="single" w:sz="8" w:space="0" w:color="000000"/>
              <w:right w:val="single" w:sz="8" w:space="0" w:color="000000"/>
            </w:tcBorders>
            <w:shd w:val="clear" w:color="auto" w:fill="EAF1DD"/>
            <w:hideMark/>
          </w:tcPr>
          <w:p w14:paraId="7ED658D2"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+7 (87.5%)</w:t>
            </w:r>
          </w:p>
          <w:p w14:paraId="001A6CAD"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o1 (12.5%)</w:t>
            </w:r>
          </w:p>
        </w:tc>
        <w:tc>
          <w:tcPr>
            <w:tcW w:w="2342" w:type="dxa"/>
            <w:vAlign w:val="center"/>
            <w:hideMark/>
          </w:tcPr>
          <w:p w14:paraId="10C7CA0B" w14:textId="77777777" w:rsidR="00E61610" w:rsidRPr="003E0494" w:rsidRDefault="00E61610" w:rsidP="00DC3B4B">
            <w:pPr>
              <w:spacing w:after="0" w:line="240" w:lineRule="auto"/>
              <w:rPr>
                <w:rFonts w:ascii="Tahoma" w:hAnsi="Tahoma" w:cs="Tahoma"/>
                <w:sz w:val="24"/>
                <w:szCs w:val="24"/>
              </w:rPr>
            </w:pPr>
          </w:p>
        </w:tc>
      </w:tr>
      <w:tr w:rsidR="00E61610" w:rsidRPr="003E0494" w14:paraId="163537A0" w14:textId="77777777" w:rsidTr="00DC3B4B">
        <w:trPr>
          <w:gridAfter w:val="1"/>
          <w:wAfter w:w="2342" w:type="dxa"/>
          <w:trHeight w:val="1009"/>
        </w:trPr>
        <w:tc>
          <w:tcPr>
            <w:tcW w:w="3062" w:type="dxa"/>
            <w:tcBorders>
              <w:top w:val="single" w:sz="8" w:space="0" w:color="000000"/>
              <w:left w:val="single" w:sz="8" w:space="0" w:color="000000"/>
              <w:bottom w:val="single" w:sz="8" w:space="0" w:color="000000"/>
              <w:right w:val="single" w:sz="8" w:space="0" w:color="000000"/>
            </w:tcBorders>
            <w:shd w:val="clear" w:color="auto" w:fill="EAF1DD"/>
            <w:hideMark/>
          </w:tcPr>
          <w:p w14:paraId="7639F216"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 xml:space="preserve">3.2 Skill: </w:t>
            </w:r>
            <w:r w:rsidRPr="003E0494">
              <w:rPr>
                <w:rFonts w:ascii="Tahoma" w:hAnsi="Tahoma" w:cs="Tahoma"/>
                <w:sz w:val="24"/>
                <w:szCs w:val="24"/>
              </w:rPr>
              <w:t>Match size</w:t>
            </w:r>
          </w:p>
        </w:tc>
        <w:tc>
          <w:tcPr>
            <w:tcW w:w="1816" w:type="dxa"/>
            <w:tcBorders>
              <w:top w:val="single" w:sz="8" w:space="0" w:color="000000"/>
              <w:bottom w:val="single" w:sz="8" w:space="0" w:color="000000"/>
              <w:right w:val="single" w:sz="8" w:space="0" w:color="000000"/>
            </w:tcBorders>
            <w:shd w:val="clear" w:color="auto" w:fill="EAF1DD"/>
            <w:hideMark/>
          </w:tcPr>
          <w:p w14:paraId="28091EF8" w14:textId="77777777" w:rsidR="00E61610" w:rsidRPr="003E0494" w:rsidRDefault="00E61610" w:rsidP="00E61610">
            <w:pPr>
              <w:spacing w:after="0" w:line="240" w:lineRule="auto"/>
              <w:ind w:left="58"/>
              <w:jc w:val="left"/>
              <w:rPr>
                <w:rFonts w:ascii="Tahoma" w:hAnsi="Tahoma" w:cs="Tahoma"/>
                <w:sz w:val="24"/>
                <w:szCs w:val="24"/>
              </w:rPr>
            </w:pPr>
            <w:r w:rsidRPr="003E0494">
              <w:rPr>
                <w:rFonts w:ascii="Tahoma" w:hAnsi="Tahoma" w:cs="Tahoma"/>
                <w:sz w:val="24"/>
                <w:szCs w:val="24"/>
              </w:rPr>
              <w:t>Identification</w:t>
            </w:r>
          </w:p>
        </w:tc>
        <w:tc>
          <w:tcPr>
            <w:tcW w:w="1682" w:type="dxa"/>
            <w:tcBorders>
              <w:top w:val="single" w:sz="8" w:space="0" w:color="000000"/>
              <w:bottom w:val="single" w:sz="8" w:space="0" w:color="000000"/>
              <w:right w:val="single" w:sz="8" w:space="0" w:color="000000"/>
            </w:tcBorders>
            <w:shd w:val="clear" w:color="auto" w:fill="EAF1DD"/>
            <w:hideMark/>
          </w:tcPr>
          <w:p w14:paraId="00F5D602"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+7 (87.5%)</w:t>
            </w:r>
          </w:p>
          <w:p w14:paraId="721FA9E5"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o1 (12.5%)</w:t>
            </w:r>
          </w:p>
        </w:tc>
        <w:tc>
          <w:tcPr>
            <w:tcW w:w="1659" w:type="dxa"/>
            <w:tcBorders>
              <w:top w:val="single" w:sz="8" w:space="0" w:color="000000"/>
              <w:bottom w:val="single" w:sz="8" w:space="0" w:color="000000"/>
              <w:right w:val="single" w:sz="8" w:space="0" w:color="000000"/>
            </w:tcBorders>
            <w:shd w:val="clear" w:color="auto" w:fill="EAF1DD"/>
            <w:hideMark/>
          </w:tcPr>
          <w:p w14:paraId="43C5A59C"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+7 (87.5%)</w:t>
            </w:r>
          </w:p>
          <w:p w14:paraId="106F3AF3"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o1 (12.5%)</w:t>
            </w:r>
          </w:p>
        </w:tc>
      </w:tr>
      <w:tr w:rsidR="00E61610" w:rsidRPr="003E0494" w14:paraId="28F7942A"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12A3A336"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3.3 Skill:</w:t>
            </w:r>
            <w:r w:rsidRPr="003E0494">
              <w:rPr>
                <w:rFonts w:ascii="Tahoma" w:hAnsi="Tahoma" w:cs="Tahoma"/>
                <w:sz w:val="24"/>
                <w:szCs w:val="24"/>
              </w:rPr>
              <w:t xml:space="preserve"> Match manuscript symbols</w:t>
            </w:r>
          </w:p>
        </w:tc>
        <w:tc>
          <w:tcPr>
            <w:tcW w:w="1816" w:type="dxa"/>
            <w:tcBorders>
              <w:bottom w:val="single" w:sz="8" w:space="0" w:color="000000"/>
              <w:right w:val="single" w:sz="8" w:space="0" w:color="000000"/>
            </w:tcBorders>
            <w:shd w:val="clear" w:color="auto" w:fill="EAF1DD"/>
            <w:hideMark/>
          </w:tcPr>
          <w:p w14:paraId="2AB8F6EE" w14:textId="77777777" w:rsidR="00E61610" w:rsidRPr="003E0494" w:rsidRDefault="00E61610" w:rsidP="00E61610">
            <w:pPr>
              <w:spacing w:after="0" w:line="240" w:lineRule="auto"/>
              <w:ind w:left="58"/>
              <w:jc w:val="left"/>
              <w:rPr>
                <w:rFonts w:ascii="Tahoma" w:hAnsi="Tahoma" w:cs="Tahoma"/>
                <w:sz w:val="24"/>
                <w:szCs w:val="24"/>
              </w:rPr>
            </w:pPr>
            <w:r w:rsidRPr="003E049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14E5D7AA"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+6 (75%)</w:t>
            </w:r>
          </w:p>
          <w:p w14:paraId="508F4802"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23CA57DC"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+6 (75%)</w:t>
            </w:r>
          </w:p>
          <w:p w14:paraId="24995250"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–2 (25%)</w:t>
            </w:r>
          </w:p>
        </w:tc>
      </w:tr>
      <w:tr w:rsidR="00E61610" w:rsidRPr="003E0494" w14:paraId="3AFED46E"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3CFBE593"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3.4 Skill:</w:t>
            </w:r>
            <w:r w:rsidRPr="003E0494">
              <w:rPr>
                <w:rFonts w:ascii="Tahoma" w:hAnsi="Tahoma" w:cs="Tahoma"/>
                <w:sz w:val="24"/>
                <w:szCs w:val="24"/>
              </w:rPr>
              <w:t xml:space="preserve"> Match cursive symbols</w:t>
            </w:r>
          </w:p>
        </w:tc>
        <w:tc>
          <w:tcPr>
            <w:tcW w:w="1816" w:type="dxa"/>
            <w:tcBorders>
              <w:bottom w:val="single" w:sz="8" w:space="0" w:color="000000"/>
              <w:right w:val="single" w:sz="8" w:space="0" w:color="000000"/>
            </w:tcBorders>
            <w:shd w:val="clear" w:color="auto" w:fill="EAF1DD"/>
            <w:hideMark/>
          </w:tcPr>
          <w:p w14:paraId="26A31BD6" w14:textId="77777777" w:rsidR="00E61610" w:rsidRPr="003E0494" w:rsidRDefault="00E61610" w:rsidP="00E61610">
            <w:pPr>
              <w:spacing w:after="0" w:line="240" w:lineRule="auto"/>
              <w:ind w:left="58"/>
              <w:jc w:val="left"/>
              <w:rPr>
                <w:rFonts w:ascii="Tahoma" w:hAnsi="Tahoma" w:cs="Tahoma"/>
                <w:sz w:val="24"/>
                <w:szCs w:val="24"/>
              </w:rPr>
            </w:pPr>
            <w:r w:rsidRPr="003E049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5A6F95A4"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+5 (62.5%)</w:t>
            </w:r>
          </w:p>
          <w:p w14:paraId="05CC9790"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–3 (37.5%)</w:t>
            </w:r>
          </w:p>
        </w:tc>
        <w:tc>
          <w:tcPr>
            <w:tcW w:w="1659" w:type="dxa"/>
            <w:tcBorders>
              <w:bottom w:val="single" w:sz="8" w:space="0" w:color="000000"/>
              <w:right w:val="single" w:sz="8" w:space="0" w:color="000000"/>
            </w:tcBorders>
            <w:shd w:val="clear" w:color="auto" w:fill="EAF1DD"/>
            <w:hideMark/>
          </w:tcPr>
          <w:p w14:paraId="14DF20C5"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+5 (62.5%)</w:t>
            </w:r>
          </w:p>
          <w:p w14:paraId="4EF8D48C"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–3 (37.5%)</w:t>
            </w:r>
          </w:p>
        </w:tc>
      </w:tr>
      <w:tr w:rsidR="00E61610" w:rsidRPr="003E0494" w14:paraId="270600AD"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5D284412"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 xml:space="preserve">3.5 Skill: </w:t>
            </w:r>
            <w:r w:rsidRPr="003E0494">
              <w:rPr>
                <w:rFonts w:ascii="Tahoma" w:hAnsi="Tahoma" w:cs="Tahoma"/>
                <w:sz w:val="24"/>
                <w:szCs w:val="24"/>
              </w:rPr>
              <w:t>Match symbols on patterned background</w:t>
            </w:r>
          </w:p>
        </w:tc>
        <w:tc>
          <w:tcPr>
            <w:tcW w:w="1816" w:type="dxa"/>
            <w:tcBorders>
              <w:bottom w:val="single" w:sz="8" w:space="0" w:color="000000"/>
              <w:right w:val="single" w:sz="8" w:space="0" w:color="000000"/>
            </w:tcBorders>
            <w:shd w:val="clear" w:color="auto" w:fill="EAF1DD"/>
            <w:hideMark/>
          </w:tcPr>
          <w:p w14:paraId="6CC844A6" w14:textId="77777777" w:rsidR="00E61610" w:rsidRPr="003E0494" w:rsidRDefault="00E61610" w:rsidP="00E61610">
            <w:pPr>
              <w:spacing w:after="0" w:line="240" w:lineRule="auto"/>
              <w:ind w:left="58"/>
              <w:jc w:val="left"/>
              <w:rPr>
                <w:rFonts w:ascii="Tahoma" w:hAnsi="Tahoma" w:cs="Tahoma"/>
                <w:sz w:val="24"/>
                <w:szCs w:val="24"/>
              </w:rPr>
            </w:pPr>
            <w:r w:rsidRPr="003E0494">
              <w:rPr>
                <w:rFonts w:ascii="Tahoma" w:hAnsi="Tahoma" w:cs="Tahoma"/>
                <w:sz w:val="24"/>
                <w:szCs w:val="24"/>
              </w:rPr>
              <w:t>Figure-ground</w:t>
            </w:r>
          </w:p>
        </w:tc>
        <w:tc>
          <w:tcPr>
            <w:tcW w:w="1682" w:type="dxa"/>
            <w:tcBorders>
              <w:bottom w:val="single" w:sz="8" w:space="0" w:color="000000"/>
              <w:right w:val="single" w:sz="8" w:space="0" w:color="000000"/>
            </w:tcBorders>
            <w:shd w:val="clear" w:color="auto" w:fill="EAF1DD"/>
            <w:hideMark/>
          </w:tcPr>
          <w:p w14:paraId="59FE738A"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+7 (87.5%)</w:t>
            </w:r>
          </w:p>
          <w:p w14:paraId="11A349E1"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405600EC"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+7 (87.5%)</w:t>
            </w:r>
          </w:p>
          <w:p w14:paraId="3E6E42D0"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–1 (12.5%)</w:t>
            </w:r>
          </w:p>
        </w:tc>
      </w:tr>
      <w:tr w:rsidR="00E61610" w:rsidRPr="003E0494" w14:paraId="15C965B3"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2C54C1E5"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 xml:space="preserve">3.6 Skill: </w:t>
            </w:r>
            <w:r w:rsidRPr="003E0494">
              <w:rPr>
                <w:rFonts w:ascii="Tahoma" w:hAnsi="Tahoma" w:cs="Tahoma"/>
                <w:sz w:val="24"/>
                <w:szCs w:val="24"/>
              </w:rPr>
              <w:t>Name missing symbol</w:t>
            </w:r>
          </w:p>
        </w:tc>
        <w:tc>
          <w:tcPr>
            <w:tcW w:w="1816" w:type="dxa"/>
            <w:tcBorders>
              <w:bottom w:val="single" w:sz="8" w:space="0" w:color="000000"/>
              <w:right w:val="single" w:sz="8" w:space="0" w:color="000000"/>
            </w:tcBorders>
            <w:shd w:val="clear" w:color="auto" w:fill="EAF1DD"/>
            <w:hideMark/>
          </w:tcPr>
          <w:p w14:paraId="4A9F27E3" w14:textId="77777777" w:rsidR="00E61610" w:rsidRPr="003E0494" w:rsidRDefault="00E61610" w:rsidP="00E61610">
            <w:pPr>
              <w:spacing w:after="0" w:line="240" w:lineRule="auto"/>
              <w:ind w:left="58"/>
              <w:jc w:val="left"/>
              <w:rPr>
                <w:rFonts w:ascii="Tahoma" w:hAnsi="Tahoma" w:cs="Tahoma"/>
                <w:sz w:val="24"/>
                <w:szCs w:val="24"/>
              </w:rPr>
            </w:pPr>
            <w:r w:rsidRPr="003E0494">
              <w:rPr>
                <w:rFonts w:ascii="Tahoma" w:hAnsi="Tahoma" w:cs="Tahoma"/>
                <w:sz w:val="24"/>
                <w:szCs w:val="24"/>
              </w:rPr>
              <w:t>Visual memory</w:t>
            </w:r>
          </w:p>
        </w:tc>
        <w:tc>
          <w:tcPr>
            <w:tcW w:w="1682" w:type="dxa"/>
            <w:tcBorders>
              <w:bottom w:val="single" w:sz="8" w:space="0" w:color="000000"/>
              <w:right w:val="single" w:sz="8" w:space="0" w:color="000000"/>
            </w:tcBorders>
            <w:shd w:val="clear" w:color="auto" w:fill="EAF1DD"/>
            <w:hideMark/>
          </w:tcPr>
          <w:p w14:paraId="56CA040F"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+7 (87.5%)</w:t>
            </w:r>
          </w:p>
          <w:p w14:paraId="1F0A9010"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73457CC4"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+7 (87.5%)</w:t>
            </w:r>
          </w:p>
          <w:p w14:paraId="4BD06BEE"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–1 (12.5%)</w:t>
            </w:r>
          </w:p>
        </w:tc>
      </w:tr>
      <w:tr w:rsidR="00E61610" w:rsidRPr="003E0494" w14:paraId="14D61D28"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6A4F4E81"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3.7 Skill:</w:t>
            </w:r>
            <w:r w:rsidRPr="003E0494">
              <w:rPr>
                <w:rFonts w:ascii="Tahoma" w:hAnsi="Tahoma" w:cs="Tahoma"/>
                <w:sz w:val="24"/>
                <w:szCs w:val="24"/>
              </w:rPr>
              <w:t xml:space="preserve"> Match orientation</w:t>
            </w:r>
          </w:p>
        </w:tc>
        <w:tc>
          <w:tcPr>
            <w:tcW w:w="1816" w:type="dxa"/>
            <w:tcBorders>
              <w:bottom w:val="single" w:sz="8" w:space="0" w:color="000000"/>
              <w:right w:val="single" w:sz="8" w:space="0" w:color="000000"/>
            </w:tcBorders>
            <w:shd w:val="clear" w:color="auto" w:fill="EAF1DD"/>
            <w:hideMark/>
          </w:tcPr>
          <w:p w14:paraId="7F8399D4" w14:textId="77777777" w:rsidR="00E61610" w:rsidRPr="003E0494" w:rsidRDefault="00E61610" w:rsidP="00E61610">
            <w:pPr>
              <w:spacing w:after="0" w:line="240" w:lineRule="auto"/>
              <w:ind w:left="58"/>
              <w:jc w:val="left"/>
              <w:rPr>
                <w:rFonts w:ascii="Tahoma" w:hAnsi="Tahoma" w:cs="Tahoma"/>
                <w:sz w:val="24"/>
                <w:szCs w:val="24"/>
              </w:rPr>
            </w:pPr>
            <w:r w:rsidRPr="003E0494">
              <w:rPr>
                <w:rFonts w:ascii="Tahoma" w:hAnsi="Tahoma" w:cs="Tahoma"/>
                <w:sz w:val="24"/>
                <w:szCs w:val="24"/>
              </w:rPr>
              <w:t>Constancy</w:t>
            </w:r>
          </w:p>
        </w:tc>
        <w:tc>
          <w:tcPr>
            <w:tcW w:w="1682" w:type="dxa"/>
            <w:tcBorders>
              <w:bottom w:val="single" w:sz="8" w:space="0" w:color="000000"/>
              <w:right w:val="single" w:sz="8" w:space="0" w:color="000000"/>
            </w:tcBorders>
            <w:shd w:val="clear" w:color="auto" w:fill="EAF1DD"/>
            <w:hideMark/>
          </w:tcPr>
          <w:p w14:paraId="76B15A97"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+7 (87.5%)</w:t>
            </w:r>
          </w:p>
          <w:p w14:paraId="0CED475F"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05D7CC60"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+7 (87.5%)</w:t>
            </w:r>
          </w:p>
          <w:p w14:paraId="42C82F94"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–1 (12.5%)</w:t>
            </w:r>
          </w:p>
        </w:tc>
      </w:tr>
      <w:tr w:rsidR="00E61610" w:rsidRPr="003E0494" w14:paraId="40EBFFE0"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75293995" w14:textId="77777777" w:rsidR="00E61610" w:rsidRPr="003E0494" w:rsidRDefault="00E61610" w:rsidP="003E0494">
            <w:pPr>
              <w:spacing w:after="0" w:line="240" w:lineRule="auto"/>
              <w:ind w:right="173"/>
              <w:jc w:val="left"/>
              <w:rPr>
                <w:rFonts w:ascii="Tahoma" w:hAnsi="Tahoma" w:cs="Tahoma"/>
                <w:sz w:val="24"/>
                <w:szCs w:val="24"/>
              </w:rPr>
            </w:pPr>
            <w:r w:rsidRPr="003E0494">
              <w:rPr>
                <w:rFonts w:ascii="Tahoma" w:hAnsi="Tahoma" w:cs="Tahoma"/>
                <w:b/>
                <w:bCs/>
                <w:sz w:val="24"/>
                <w:szCs w:val="24"/>
              </w:rPr>
              <w:t xml:space="preserve">3.8 Skill: </w:t>
            </w:r>
            <w:r w:rsidRPr="003E0494">
              <w:rPr>
                <w:rFonts w:ascii="Tahoma" w:hAnsi="Tahoma" w:cs="Tahoma"/>
                <w:sz w:val="24"/>
                <w:szCs w:val="24"/>
              </w:rPr>
              <w:t>Match symbol to embedded symbol</w:t>
            </w:r>
          </w:p>
        </w:tc>
        <w:tc>
          <w:tcPr>
            <w:tcW w:w="1816" w:type="dxa"/>
            <w:tcBorders>
              <w:bottom w:val="single" w:sz="8" w:space="0" w:color="000000"/>
              <w:right w:val="single" w:sz="8" w:space="0" w:color="000000"/>
            </w:tcBorders>
            <w:shd w:val="clear" w:color="auto" w:fill="EAF1DD"/>
            <w:hideMark/>
          </w:tcPr>
          <w:p w14:paraId="4992EFDB" w14:textId="77777777" w:rsidR="00E61610" w:rsidRPr="003E0494" w:rsidRDefault="00E61610" w:rsidP="00E61610">
            <w:pPr>
              <w:spacing w:after="0" w:line="240" w:lineRule="auto"/>
              <w:ind w:left="58"/>
              <w:jc w:val="left"/>
              <w:rPr>
                <w:rFonts w:ascii="Tahoma" w:hAnsi="Tahoma" w:cs="Tahoma"/>
                <w:sz w:val="24"/>
                <w:szCs w:val="24"/>
              </w:rPr>
            </w:pPr>
            <w:r w:rsidRPr="003E0494">
              <w:rPr>
                <w:rFonts w:ascii="Tahoma" w:hAnsi="Tahoma" w:cs="Tahoma"/>
                <w:sz w:val="24"/>
                <w:szCs w:val="24"/>
              </w:rPr>
              <w:t>Part-whole</w:t>
            </w:r>
          </w:p>
        </w:tc>
        <w:tc>
          <w:tcPr>
            <w:tcW w:w="1682" w:type="dxa"/>
            <w:tcBorders>
              <w:bottom w:val="single" w:sz="8" w:space="0" w:color="000000"/>
              <w:right w:val="single" w:sz="8" w:space="0" w:color="000000"/>
            </w:tcBorders>
            <w:shd w:val="clear" w:color="auto" w:fill="EAF1DD"/>
            <w:hideMark/>
          </w:tcPr>
          <w:p w14:paraId="25087F99"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+6 (75%)</w:t>
            </w:r>
          </w:p>
          <w:p w14:paraId="5213DEA8" w14:textId="77777777" w:rsidR="00E61610" w:rsidRPr="003E0494" w:rsidRDefault="00E61610" w:rsidP="00E61610">
            <w:pPr>
              <w:spacing w:after="0" w:line="240" w:lineRule="auto"/>
              <w:ind w:left="135"/>
              <w:jc w:val="left"/>
              <w:rPr>
                <w:rFonts w:ascii="Tahoma" w:hAnsi="Tahoma" w:cs="Tahoma"/>
                <w:sz w:val="24"/>
                <w:szCs w:val="24"/>
              </w:rPr>
            </w:pPr>
            <w:r w:rsidRPr="003E0494">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5F51B735"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+6 (75%)</w:t>
            </w:r>
          </w:p>
          <w:p w14:paraId="5CEE66D6" w14:textId="77777777" w:rsidR="00E61610" w:rsidRPr="003E0494" w:rsidRDefault="00E61610" w:rsidP="00E61610">
            <w:pPr>
              <w:spacing w:after="0" w:line="240" w:lineRule="auto"/>
              <w:ind w:left="75"/>
              <w:jc w:val="left"/>
              <w:rPr>
                <w:rFonts w:ascii="Tahoma" w:hAnsi="Tahoma" w:cs="Tahoma"/>
                <w:sz w:val="24"/>
                <w:szCs w:val="24"/>
              </w:rPr>
            </w:pPr>
            <w:r w:rsidRPr="003E0494">
              <w:rPr>
                <w:rFonts w:ascii="Tahoma" w:hAnsi="Tahoma" w:cs="Tahoma"/>
                <w:sz w:val="24"/>
                <w:szCs w:val="24"/>
              </w:rPr>
              <w:t>–2 (25%)</w:t>
            </w:r>
          </w:p>
        </w:tc>
      </w:tr>
    </w:tbl>
    <w:p w14:paraId="38C40FF0" w14:textId="77777777" w:rsidR="00E61610" w:rsidRPr="003E0494" w:rsidRDefault="00E61610" w:rsidP="00F964BE">
      <w:pPr>
        <w:spacing w:after="0" w:line="240" w:lineRule="auto"/>
        <w:rPr>
          <w:rFonts w:ascii="Tahoma" w:hAnsi="Tahoma" w:cs="Tahoma"/>
          <w:sz w:val="24"/>
          <w:szCs w:val="24"/>
        </w:rPr>
      </w:pPr>
    </w:p>
    <w:p w14:paraId="54A442AD" w14:textId="77777777" w:rsidR="00E61610" w:rsidRPr="003E0494" w:rsidRDefault="00E61610" w:rsidP="00F964BE">
      <w:pPr>
        <w:spacing w:after="0" w:line="240" w:lineRule="auto"/>
        <w:rPr>
          <w:rFonts w:ascii="Tahoma" w:hAnsi="Tahoma" w:cs="Tahoma"/>
          <w:sz w:val="24"/>
          <w:szCs w:val="24"/>
        </w:rPr>
      </w:pPr>
    </w:p>
    <w:p w14:paraId="3C9ED48B" w14:textId="77777777" w:rsidR="00B43EC2" w:rsidRPr="003E0494" w:rsidRDefault="00B43EC2" w:rsidP="00F964BE">
      <w:pPr>
        <w:spacing w:after="0" w:line="240" w:lineRule="auto"/>
        <w:jc w:val="left"/>
        <w:rPr>
          <w:rFonts w:ascii="Tahoma" w:hAnsi="Tahoma" w:cs="Tahoma"/>
          <w:b/>
          <w:sz w:val="24"/>
          <w:szCs w:val="24"/>
        </w:rPr>
      </w:pPr>
      <w:r w:rsidRPr="003E0494">
        <w:rPr>
          <w:rFonts w:ascii="Tahoma" w:hAnsi="Tahoma" w:cs="Tahoma"/>
          <w:b/>
          <w:sz w:val="24"/>
          <w:szCs w:val="24"/>
        </w:rPr>
        <w:t>Guidebook</w:t>
      </w:r>
    </w:p>
    <w:p w14:paraId="344CAF57" w14:textId="77777777" w:rsidR="00B43EC2" w:rsidRPr="003E0494" w:rsidRDefault="00B43EC2" w:rsidP="00F964BE">
      <w:pPr>
        <w:spacing w:after="0" w:line="240" w:lineRule="auto"/>
        <w:jc w:val="left"/>
        <w:rPr>
          <w:rFonts w:ascii="Tahoma" w:hAnsi="Tahoma" w:cs="Tahoma"/>
          <w:b/>
          <w:sz w:val="24"/>
          <w:szCs w:val="24"/>
        </w:rPr>
      </w:pPr>
    </w:p>
    <w:p w14:paraId="7CEF6415"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All (100%) evaluators responded that the guidebook establishes the goal and rationale for the program. </w:t>
      </w:r>
    </w:p>
    <w:p w14:paraId="06DF84C6" w14:textId="77777777" w:rsidR="00B43EC2" w:rsidRPr="003E0494" w:rsidRDefault="00B43EC2" w:rsidP="00F964BE">
      <w:pPr>
        <w:spacing w:after="0" w:line="240" w:lineRule="auto"/>
        <w:jc w:val="left"/>
        <w:rPr>
          <w:rFonts w:ascii="Tahoma" w:hAnsi="Tahoma" w:cs="Tahoma"/>
          <w:sz w:val="24"/>
          <w:szCs w:val="24"/>
        </w:rPr>
      </w:pPr>
    </w:p>
    <w:p w14:paraId="47F55F3E"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Comments:</w:t>
      </w:r>
    </w:p>
    <w:p w14:paraId="2B53BA05" w14:textId="77777777" w:rsidR="00B43EC2" w:rsidRPr="003E0494" w:rsidRDefault="00B43EC2" w:rsidP="00067CA3">
      <w:pPr>
        <w:pStyle w:val="ListParagraph"/>
        <w:numPr>
          <w:ilvl w:val="0"/>
          <w:numId w:val="96"/>
        </w:numPr>
        <w:spacing w:after="0" w:line="240" w:lineRule="auto"/>
        <w:jc w:val="left"/>
        <w:rPr>
          <w:rFonts w:ascii="Tahoma" w:hAnsi="Tahoma"/>
          <w:sz w:val="24"/>
          <w:szCs w:val="24"/>
        </w:rPr>
      </w:pPr>
      <w:r w:rsidRPr="003E0494">
        <w:rPr>
          <w:rFonts w:ascii="Tahoma" w:hAnsi="Tahoma"/>
          <w:sz w:val="24"/>
          <w:szCs w:val="24"/>
        </w:rPr>
        <w:t>The appendices are great. A wealth of information.</w:t>
      </w:r>
    </w:p>
    <w:p w14:paraId="46142C41" w14:textId="77777777" w:rsidR="00B43EC2" w:rsidRPr="003E0494" w:rsidRDefault="00B43EC2" w:rsidP="00067CA3">
      <w:pPr>
        <w:pStyle w:val="ListParagraph"/>
        <w:numPr>
          <w:ilvl w:val="0"/>
          <w:numId w:val="96"/>
        </w:numPr>
        <w:spacing w:after="0" w:line="240" w:lineRule="auto"/>
        <w:jc w:val="left"/>
        <w:rPr>
          <w:rFonts w:ascii="Tahoma" w:hAnsi="Tahoma"/>
          <w:sz w:val="24"/>
          <w:szCs w:val="24"/>
        </w:rPr>
      </w:pPr>
      <w:r w:rsidRPr="003E0494">
        <w:rPr>
          <w:rFonts w:ascii="Tahoma" w:hAnsi="Tahoma"/>
          <w:sz w:val="24"/>
          <w:szCs w:val="24"/>
        </w:rPr>
        <w:t>Guidebooks were excellent.</w:t>
      </w:r>
    </w:p>
    <w:p w14:paraId="0EF29CAC" w14:textId="77777777" w:rsidR="00B43EC2" w:rsidRPr="003E0494" w:rsidRDefault="00B43EC2" w:rsidP="00067CA3">
      <w:pPr>
        <w:pStyle w:val="ListParagraph"/>
        <w:numPr>
          <w:ilvl w:val="0"/>
          <w:numId w:val="96"/>
        </w:numPr>
        <w:spacing w:after="0" w:line="240" w:lineRule="auto"/>
        <w:jc w:val="left"/>
        <w:rPr>
          <w:rFonts w:ascii="Tahoma" w:hAnsi="Tahoma"/>
          <w:sz w:val="24"/>
          <w:szCs w:val="24"/>
        </w:rPr>
      </w:pPr>
      <w:r w:rsidRPr="003E0494">
        <w:rPr>
          <w:rFonts w:ascii="Tahoma" w:hAnsi="Tahoma"/>
          <w:sz w:val="24"/>
          <w:szCs w:val="24"/>
        </w:rPr>
        <w:t>This was something new that I haven't worked on with my students. It gave me great information.</w:t>
      </w:r>
    </w:p>
    <w:p w14:paraId="0C712AE9" w14:textId="77777777" w:rsidR="00B43EC2" w:rsidRPr="003E0494" w:rsidRDefault="00B43EC2" w:rsidP="00F964BE">
      <w:pPr>
        <w:spacing w:after="0" w:line="240" w:lineRule="auto"/>
        <w:jc w:val="left"/>
        <w:rPr>
          <w:rFonts w:ascii="Tahoma" w:hAnsi="Tahoma" w:cs="Tahoma"/>
          <w:sz w:val="24"/>
          <w:szCs w:val="24"/>
        </w:rPr>
      </w:pPr>
    </w:p>
    <w:p w14:paraId="6C87D780"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All (100%) respondents said the guidebook clearly defines unfamiliar terms and it explains the two categories of visual skills for which BVEP provides methods for instruction. One evaluator commented, "I think it will be very helpful to new teachers."</w:t>
      </w:r>
    </w:p>
    <w:p w14:paraId="326345CF" w14:textId="77777777" w:rsidR="00B43EC2" w:rsidRPr="003E0494" w:rsidRDefault="00B43EC2" w:rsidP="00F964BE">
      <w:pPr>
        <w:spacing w:after="0" w:line="240" w:lineRule="auto"/>
        <w:jc w:val="left"/>
        <w:rPr>
          <w:rFonts w:ascii="Tahoma" w:hAnsi="Tahoma" w:cs="Tahoma"/>
          <w:sz w:val="24"/>
          <w:szCs w:val="24"/>
        </w:rPr>
      </w:pPr>
    </w:p>
    <w:p w14:paraId="2579D6DD"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All (100%) respondents said the guidebook clearly defines visual perception and the six areas that are often included in tests of visual perceptual skills. One evaluator provided the following comment: </w:t>
      </w:r>
    </w:p>
    <w:p w14:paraId="4E34ACC2" w14:textId="77777777" w:rsidR="00B43EC2" w:rsidRPr="003E0494" w:rsidRDefault="00B43EC2" w:rsidP="00F964BE">
      <w:pPr>
        <w:spacing w:after="0" w:line="240" w:lineRule="auto"/>
        <w:jc w:val="left"/>
        <w:rPr>
          <w:rFonts w:ascii="Tahoma" w:hAnsi="Tahoma" w:cs="Tahoma"/>
          <w:sz w:val="24"/>
          <w:szCs w:val="24"/>
        </w:rPr>
      </w:pPr>
    </w:p>
    <w:p w14:paraId="55D46B76" w14:textId="77777777" w:rsidR="00B43EC2" w:rsidRPr="003E0494" w:rsidRDefault="00B43EC2" w:rsidP="00E61610">
      <w:pPr>
        <w:spacing w:after="0" w:line="240" w:lineRule="auto"/>
        <w:ind w:left="720"/>
        <w:jc w:val="left"/>
        <w:rPr>
          <w:rFonts w:ascii="Tahoma" w:hAnsi="Tahoma" w:cs="Tahoma"/>
          <w:sz w:val="24"/>
          <w:szCs w:val="24"/>
        </w:rPr>
      </w:pPr>
      <w:r w:rsidRPr="003E0494">
        <w:rPr>
          <w:rFonts w:ascii="Tahoma" w:hAnsi="Tahoma" w:cs="Tahoma"/>
          <w:sz w:val="24"/>
          <w:szCs w:val="24"/>
        </w:rPr>
        <w:t>I think this is an area that is overlooked in higher education now (the programs for educating future teachers). Intervention Specialists are not learning how to teach strategies to students with deficits in visual perceptual skills. Often times, the TVI is asked to help with these skills. If you can add some strategies in just to give the TVI something to help the IS's that would fill a void in everyone's education.</w:t>
      </w:r>
    </w:p>
    <w:p w14:paraId="512B77AA" w14:textId="77777777" w:rsidR="00B43EC2" w:rsidRPr="003E0494" w:rsidRDefault="00B43EC2" w:rsidP="00F964BE">
      <w:pPr>
        <w:spacing w:after="0" w:line="240" w:lineRule="auto"/>
        <w:jc w:val="left"/>
        <w:rPr>
          <w:rFonts w:ascii="Tahoma" w:hAnsi="Tahoma" w:cs="Tahoma"/>
          <w:sz w:val="24"/>
          <w:szCs w:val="24"/>
        </w:rPr>
      </w:pPr>
    </w:p>
    <w:p w14:paraId="0B9AA0E2"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Teachers</w:t>
      </w:r>
      <w:r w:rsidR="00E61610" w:rsidRPr="003E0494">
        <w:rPr>
          <w:rFonts w:ascii="Tahoma" w:hAnsi="Tahoma" w:cs="Tahoma"/>
          <w:sz w:val="24"/>
          <w:szCs w:val="24"/>
        </w:rPr>
        <w:t xml:space="preserve"> rated the educational value (1=no value, 5=</w:t>
      </w:r>
      <w:r w:rsidRPr="003E0494">
        <w:rPr>
          <w:rFonts w:ascii="Tahoma" w:hAnsi="Tahoma" w:cs="Tahoma"/>
          <w:sz w:val="24"/>
          <w:szCs w:val="24"/>
        </w:rPr>
        <w:t>great value) of the four appendices.</w:t>
      </w:r>
    </w:p>
    <w:p w14:paraId="461AB5B3" w14:textId="77777777" w:rsidR="00B43EC2" w:rsidRPr="003E0494" w:rsidRDefault="00B43EC2" w:rsidP="00F964BE">
      <w:pPr>
        <w:spacing w:after="0" w:line="240" w:lineRule="auto"/>
        <w:jc w:val="left"/>
        <w:rPr>
          <w:rFonts w:ascii="Tahoma" w:hAnsi="Tahoma" w:cs="Tahoma"/>
          <w:sz w:val="24"/>
          <w:szCs w:val="24"/>
        </w:rPr>
      </w:pPr>
    </w:p>
    <w:p w14:paraId="09B96554"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Appendix A: Continuum of Visual Development </w:t>
      </w:r>
    </w:p>
    <w:p w14:paraId="2870FE11" w14:textId="77777777" w:rsidR="00B43EC2" w:rsidRPr="003E0494" w:rsidRDefault="00B43EC2" w:rsidP="00067CA3">
      <w:pPr>
        <w:pStyle w:val="ListParagraph"/>
        <w:numPr>
          <w:ilvl w:val="0"/>
          <w:numId w:val="97"/>
        </w:numPr>
        <w:spacing w:after="0" w:line="240" w:lineRule="auto"/>
        <w:jc w:val="left"/>
        <w:rPr>
          <w:rFonts w:ascii="Tahoma" w:hAnsi="Tahoma"/>
          <w:sz w:val="24"/>
          <w:szCs w:val="24"/>
        </w:rPr>
      </w:pPr>
      <w:r w:rsidRPr="003E0494">
        <w:rPr>
          <w:rFonts w:ascii="Tahoma" w:hAnsi="Tahoma"/>
          <w:sz w:val="24"/>
          <w:szCs w:val="24"/>
        </w:rPr>
        <w:t>some value… 14.3%</w:t>
      </w:r>
    </w:p>
    <w:p w14:paraId="11CF8EA5" w14:textId="77777777" w:rsidR="00B43EC2" w:rsidRPr="003E0494" w:rsidRDefault="00B43EC2" w:rsidP="00067CA3">
      <w:pPr>
        <w:pStyle w:val="ListParagraph"/>
        <w:numPr>
          <w:ilvl w:val="0"/>
          <w:numId w:val="97"/>
        </w:numPr>
        <w:spacing w:after="0" w:line="240" w:lineRule="auto"/>
        <w:jc w:val="left"/>
        <w:rPr>
          <w:rFonts w:ascii="Tahoma" w:hAnsi="Tahoma"/>
          <w:sz w:val="24"/>
          <w:szCs w:val="24"/>
        </w:rPr>
      </w:pPr>
      <w:r w:rsidRPr="003E0494">
        <w:rPr>
          <w:rFonts w:ascii="Tahoma" w:hAnsi="Tahoma"/>
          <w:sz w:val="24"/>
          <w:szCs w:val="24"/>
        </w:rPr>
        <w:t>good value… 14.3%</w:t>
      </w:r>
    </w:p>
    <w:p w14:paraId="62A019D2" w14:textId="77777777" w:rsidR="00B43EC2" w:rsidRPr="003E0494" w:rsidRDefault="00B43EC2" w:rsidP="00067CA3">
      <w:pPr>
        <w:pStyle w:val="ListParagraph"/>
        <w:numPr>
          <w:ilvl w:val="0"/>
          <w:numId w:val="97"/>
        </w:numPr>
        <w:spacing w:after="0" w:line="240" w:lineRule="auto"/>
        <w:jc w:val="left"/>
        <w:rPr>
          <w:rFonts w:ascii="Tahoma" w:hAnsi="Tahoma"/>
          <w:sz w:val="24"/>
          <w:szCs w:val="24"/>
        </w:rPr>
      </w:pPr>
      <w:r w:rsidRPr="003E0494">
        <w:rPr>
          <w:rFonts w:ascii="Tahoma" w:hAnsi="Tahoma"/>
          <w:sz w:val="24"/>
          <w:szCs w:val="24"/>
        </w:rPr>
        <w:t>great value… 71.4%</w:t>
      </w:r>
    </w:p>
    <w:p w14:paraId="330B6AE0" w14:textId="77777777" w:rsidR="00B43EC2" w:rsidRPr="003E0494" w:rsidRDefault="00B43EC2" w:rsidP="00F964BE">
      <w:pPr>
        <w:spacing w:after="0" w:line="240" w:lineRule="auto"/>
        <w:jc w:val="left"/>
        <w:rPr>
          <w:rFonts w:ascii="Tahoma" w:hAnsi="Tahoma" w:cs="Tahoma"/>
          <w:sz w:val="24"/>
          <w:szCs w:val="24"/>
        </w:rPr>
      </w:pPr>
    </w:p>
    <w:p w14:paraId="580FE831" w14:textId="77777777" w:rsidR="00B43EC2" w:rsidRPr="003E0494" w:rsidRDefault="00B43EC2" w:rsidP="00F964BE">
      <w:pPr>
        <w:spacing w:after="0" w:line="240" w:lineRule="auto"/>
        <w:jc w:val="left"/>
        <w:rPr>
          <w:rFonts w:ascii="Tahoma" w:hAnsi="Tahoma" w:cs="Tahoma"/>
          <w:b/>
          <w:sz w:val="24"/>
          <w:szCs w:val="24"/>
        </w:rPr>
      </w:pPr>
      <w:r w:rsidRPr="003E0494">
        <w:rPr>
          <w:rFonts w:ascii="Tahoma" w:hAnsi="Tahoma" w:cs="Tahoma"/>
          <w:sz w:val="24"/>
          <w:szCs w:val="24"/>
        </w:rPr>
        <w:t>Appendix B: Differential Criteria for Assessment and Instruction of Needs Resulting From Cortical Visual Impairment</w:t>
      </w:r>
    </w:p>
    <w:p w14:paraId="754B9150" w14:textId="77777777" w:rsidR="00B43EC2" w:rsidRPr="003E0494" w:rsidRDefault="00B43EC2" w:rsidP="00067CA3">
      <w:pPr>
        <w:pStyle w:val="ListParagraph"/>
        <w:numPr>
          <w:ilvl w:val="0"/>
          <w:numId w:val="98"/>
        </w:numPr>
        <w:spacing w:after="0" w:line="240" w:lineRule="auto"/>
        <w:jc w:val="left"/>
        <w:rPr>
          <w:rFonts w:ascii="Tahoma" w:hAnsi="Tahoma"/>
          <w:sz w:val="24"/>
          <w:szCs w:val="24"/>
        </w:rPr>
      </w:pPr>
      <w:r w:rsidRPr="003E0494">
        <w:rPr>
          <w:rFonts w:ascii="Tahoma" w:hAnsi="Tahoma"/>
          <w:sz w:val="24"/>
          <w:szCs w:val="24"/>
        </w:rPr>
        <w:t>good value… 71.4%</w:t>
      </w:r>
    </w:p>
    <w:p w14:paraId="6F12B161" w14:textId="77777777" w:rsidR="00B43EC2" w:rsidRPr="003E0494" w:rsidRDefault="00B43EC2" w:rsidP="00067CA3">
      <w:pPr>
        <w:pStyle w:val="ListParagraph"/>
        <w:numPr>
          <w:ilvl w:val="0"/>
          <w:numId w:val="98"/>
        </w:numPr>
        <w:spacing w:after="0" w:line="240" w:lineRule="auto"/>
        <w:jc w:val="left"/>
        <w:rPr>
          <w:rFonts w:ascii="Tahoma" w:hAnsi="Tahoma"/>
          <w:sz w:val="24"/>
          <w:szCs w:val="24"/>
        </w:rPr>
      </w:pPr>
      <w:r w:rsidRPr="003E0494">
        <w:rPr>
          <w:rFonts w:ascii="Tahoma" w:hAnsi="Tahoma"/>
          <w:sz w:val="24"/>
          <w:szCs w:val="24"/>
        </w:rPr>
        <w:t>great value… 28.6%</w:t>
      </w:r>
    </w:p>
    <w:p w14:paraId="3B2BD83D" w14:textId="77777777" w:rsidR="00B43EC2" w:rsidRPr="003E0494" w:rsidRDefault="00B43EC2" w:rsidP="00F964BE">
      <w:pPr>
        <w:spacing w:after="0" w:line="240" w:lineRule="auto"/>
        <w:jc w:val="left"/>
        <w:rPr>
          <w:rFonts w:ascii="Tahoma" w:hAnsi="Tahoma" w:cs="Tahoma"/>
          <w:sz w:val="24"/>
          <w:szCs w:val="24"/>
        </w:rPr>
      </w:pPr>
    </w:p>
    <w:p w14:paraId="1C137BB2"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Appendix C: Traumatic Brain Injury and Children: Incidents, Causes, and Intervention </w:t>
      </w:r>
    </w:p>
    <w:p w14:paraId="327D25D8" w14:textId="77777777" w:rsidR="00B43EC2" w:rsidRPr="003E0494" w:rsidRDefault="00B43EC2" w:rsidP="00067CA3">
      <w:pPr>
        <w:pStyle w:val="ListParagraph"/>
        <w:numPr>
          <w:ilvl w:val="0"/>
          <w:numId w:val="99"/>
        </w:numPr>
        <w:spacing w:after="0" w:line="240" w:lineRule="auto"/>
        <w:jc w:val="left"/>
        <w:rPr>
          <w:rFonts w:ascii="Tahoma" w:hAnsi="Tahoma"/>
          <w:sz w:val="24"/>
          <w:szCs w:val="24"/>
        </w:rPr>
      </w:pPr>
      <w:r w:rsidRPr="003E0494">
        <w:rPr>
          <w:rFonts w:ascii="Tahoma" w:hAnsi="Tahoma"/>
          <w:sz w:val="24"/>
          <w:szCs w:val="24"/>
        </w:rPr>
        <w:t>good value… 57.1%</w:t>
      </w:r>
    </w:p>
    <w:p w14:paraId="0621A291" w14:textId="77777777" w:rsidR="00B43EC2" w:rsidRPr="003E0494" w:rsidRDefault="00B43EC2" w:rsidP="00067CA3">
      <w:pPr>
        <w:pStyle w:val="ListParagraph"/>
        <w:numPr>
          <w:ilvl w:val="0"/>
          <w:numId w:val="99"/>
        </w:numPr>
        <w:spacing w:after="0" w:line="240" w:lineRule="auto"/>
        <w:jc w:val="left"/>
        <w:rPr>
          <w:rFonts w:ascii="Tahoma" w:hAnsi="Tahoma"/>
          <w:sz w:val="24"/>
          <w:szCs w:val="24"/>
        </w:rPr>
      </w:pPr>
      <w:r w:rsidRPr="003E0494">
        <w:rPr>
          <w:rFonts w:ascii="Tahoma" w:hAnsi="Tahoma"/>
          <w:sz w:val="24"/>
          <w:szCs w:val="24"/>
        </w:rPr>
        <w:t>great value… 42.9%</w:t>
      </w:r>
    </w:p>
    <w:p w14:paraId="53665902" w14:textId="77777777" w:rsidR="00B43EC2" w:rsidRPr="003E0494" w:rsidRDefault="00B43EC2" w:rsidP="00F964BE">
      <w:pPr>
        <w:spacing w:after="0" w:line="240" w:lineRule="auto"/>
        <w:jc w:val="left"/>
        <w:rPr>
          <w:rFonts w:ascii="Tahoma" w:hAnsi="Tahoma" w:cs="Tahoma"/>
          <w:sz w:val="24"/>
          <w:szCs w:val="24"/>
        </w:rPr>
      </w:pPr>
    </w:p>
    <w:p w14:paraId="187194BF"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Appendix D: Best Practices in Educating Students With Low Vision </w:t>
      </w:r>
    </w:p>
    <w:p w14:paraId="58640FE5" w14:textId="77777777" w:rsidR="00B43EC2" w:rsidRPr="003E0494" w:rsidRDefault="00B43EC2" w:rsidP="00067CA3">
      <w:pPr>
        <w:pStyle w:val="ListParagraph"/>
        <w:numPr>
          <w:ilvl w:val="0"/>
          <w:numId w:val="100"/>
        </w:numPr>
        <w:spacing w:after="0" w:line="240" w:lineRule="auto"/>
        <w:jc w:val="left"/>
        <w:rPr>
          <w:rFonts w:ascii="Tahoma" w:hAnsi="Tahoma"/>
          <w:sz w:val="24"/>
          <w:szCs w:val="24"/>
        </w:rPr>
      </w:pPr>
      <w:r w:rsidRPr="003E0494">
        <w:rPr>
          <w:rFonts w:ascii="Tahoma" w:hAnsi="Tahoma"/>
          <w:sz w:val="24"/>
          <w:szCs w:val="24"/>
        </w:rPr>
        <w:t>good value… 57.1%</w:t>
      </w:r>
    </w:p>
    <w:p w14:paraId="11C299FD" w14:textId="77777777" w:rsidR="00B43EC2" w:rsidRPr="003E0494" w:rsidRDefault="00B43EC2" w:rsidP="00067CA3">
      <w:pPr>
        <w:pStyle w:val="ListParagraph"/>
        <w:numPr>
          <w:ilvl w:val="0"/>
          <w:numId w:val="100"/>
        </w:numPr>
        <w:spacing w:after="0" w:line="240" w:lineRule="auto"/>
        <w:jc w:val="left"/>
        <w:rPr>
          <w:rFonts w:ascii="Tahoma" w:hAnsi="Tahoma"/>
          <w:sz w:val="24"/>
          <w:szCs w:val="24"/>
        </w:rPr>
      </w:pPr>
      <w:r w:rsidRPr="003E0494">
        <w:rPr>
          <w:rFonts w:ascii="Tahoma" w:hAnsi="Tahoma"/>
          <w:sz w:val="24"/>
          <w:szCs w:val="24"/>
        </w:rPr>
        <w:t>great value… 42.9%</w:t>
      </w:r>
    </w:p>
    <w:p w14:paraId="719A318F" w14:textId="77777777" w:rsidR="00B43EC2" w:rsidRPr="003E0494" w:rsidRDefault="00B43EC2" w:rsidP="00F964BE">
      <w:pPr>
        <w:spacing w:after="0" w:line="240" w:lineRule="auto"/>
        <w:jc w:val="left"/>
        <w:rPr>
          <w:rFonts w:ascii="Tahoma" w:hAnsi="Tahoma" w:cs="Tahoma"/>
          <w:sz w:val="24"/>
          <w:szCs w:val="24"/>
        </w:rPr>
      </w:pPr>
    </w:p>
    <w:p w14:paraId="436C330F"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Comments about appendices:</w:t>
      </w:r>
    </w:p>
    <w:p w14:paraId="28EFA6E2" w14:textId="77777777" w:rsidR="00B43EC2" w:rsidRPr="003E0494" w:rsidRDefault="00B43EC2" w:rsidP="00067CA3">
      <w:pPr>
        <w:pStyle w:val="ListParagraph"/>
        <w:numPr>
          <w:ilvl w:val="0"/>
          <w:numId w:val="101"/>
        </w:numPr>
        <w:spacing w:after="0" w:line="240" w:lineRule="auto"/>
        <w:jc w:val="left"/>
        <w:rPr>
          <w:rFonts w:ascii="Tahoma" w:hAnsi="Tahoma"/>
          <w:sz w:val="24"/>
          <w:szCs w:val="24"/>
        </w:rPr>
      </w:pPr>
      <w:r w:rsidRPr="003E0494">
        <w:rPr>
          <w:rFonts w:ascii="Tahoma" w:hAnsi="Tahoma"/>
          <w:sz w:val="24"/>
          <w:szCs w:val="24"/>
        </w:rPr>
        <w:t>Wonderful information--have--you considered having these as separate documents available for purchase outside of the kit.</w:t>
      </w:r>
    </w:p>
    <w:p w14:paraId="0CE1FD2D" w14:textId="77777777" w:rsidR="00B43EC2" w:rsidRPr="003E0494" w:rsidRDefault="00B43EC2" w:rsidP="00067CA3">
      <w:pPr>
        <w:pStyle w:val="ListParagraph"/>
        <w:numPr>
          <w:ilvl w:val="0"/>
          <w:numId w:val="101"/>
        </w:numPr>
        <w:spacing w:after="0" w:line="240" w:lineRule="auto"/>
        <w:jc w:val="left"/>
        <w:rPr>
          <w:rFonts w:ascii="Tahoma" w:hAnsi="Tahoma"/>
          <w:sz w:val="24"/>
          <w:szCs w:val="24"/>
        </w:rPr>
      </w:pPr>
      <w:r w:rsidRPr="003E0494">
        <w:rPr>
          <w:rFonts w:ascii="Tahoma" w:hAnsi="Tahoma"/>
          <w:sz w:val="24"/>
          <w:szCs w:val="24"/>
        </w:rPr>
        <w:t>Loved Appendix A--helped guide me to where students need to go. I have more students with CVI. I would love to see how this could help them as well.</w:t>
      </w:r>
    </w:p>
    <w:p w14:paraId="54BA6F5A" w14:textId="77777777" w:rsidR="00B43EC2" w:rsidRPr="003E0494" w:rsidRDefault="00B43EC2" w:rsidP="00F964BE">
      <w:pPr>
        <w:spacing w:after="0" w:line="240" w:lineRule="auto"/>
        <w:jc w:val="left"/>
        <w:rPr>
          <w:rFonts w:ascii="Tahoma" w:hAnsi="Tahoma" w:cs="Tahoma"/>
          <w:sz w:val="24"/>
          <w:szCs w:val="24"/>
        </w:rPr>
      </w:pPr>
    </w:p>
    <w:p w14:paraId="0F4EBEE4"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When asked if they are interested in an appendix on Vision Therapy, five (71.4%) answered yes. </w:t>
      </w:r>
    </w:p>
    <w:p w14:paraId="5AFDF995" w14:textId="77777777" w:rsidR="00B43EC2" w:rsidRPr="003E0494" w:rsidRDefault="00B43EC2" w:rsidP="00F964BE">
      <w:pPr>
        <w:spacing w:after="0" w:line="240" w:lineRule="auto"/>
        <w:jc w:val="left"/>
        <w:rPr>
          <w:rFonts w:ascii="Tahoma" w:hAnsi="Tahoma" w:cs="Tahoma"/>
          <w:sz w:val="24"/>
          <w:szCs w:val="24"/>
          <w:u w:val="single"/>
        </w:rPr>
      </w:pPr>
    </w:p>
    <w:p w14:paraId="5C5CB147" w14:textId="77777777" w:rsidR="00B43EC2" w:rsidRPr="003E0494" w:rsidRDefault="00B43EC2" w:rsidP="00F964BE">
      <w:pPr>
        <w:spacing w:after="0" w:line="240" w:lineRule="auto"/>
        <w:jc w:val="left"/>
        <w:rPr>
          <w:rFonts w:ascii="Tahoma" w:hAnsi="Tahoma" w:cs="Tahoma"/>
          <w:b/>
          <w:sz w:val="24"/>
          <w:szCs w:val="24"/>
        </w:rPr>
      </w:pPr>
      <w:r w:rsidRPr="003E0494">
        <w:rPr>
          <w:rFonts w:ascii="Tahoma" w:hAnsi="Tahoma" w:cs="Tahoma"/>
          <w:b/>
          <w:sz w:val="24"/>
          <w:szCs w:val="24"/>
        </w:rPr>
        <w:t>Evaluation Book</w:t>
      </w:r>
    </w:p>
    <w:p w14:paraId="6B09DD10" w14:textId="77777777" w:rsidR="00B43EC2" w:rsidRPr="003E0494" w:rsidRDefault="00B43EC2" w:rsidP="00F964BE">
      <w:pPr>
        <w:spacing w:after="0" w:line="240" w:lineRule="auto"/>
        <w:jc w:val="left"/>
        <w:rPr>
          <w:rFonts w:ascii="Tahoma" w:hAnsi="Tahoma" w:cs="Tahoma"/>
          <w:sz w:val="24"/>
          <w:szCs w:val="24"/>
        </w:rPr>
      </w:pPr>
    </w:p>
    <w:p w14:paraId="74729AB5"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The evaluators reported that the evaluation book helped them identify the vision needs of eight (72.7%) students. </w:t>
      </w:r>
    </w:p>
    <w:p w14:paraId="6BA6012C" w14:textId="77777777" w:rsidR="00B43EC2" w:rsidRPr="003E0494" w:rsidRDefault="00B43EC2" w:rsidP="00F964BE">
      <w:pPr>
        <w:spacing w:after="0" w:line="240" w:lineRule="auto"/>
        <w:jc w:val="left"/>
        <w:rPr>
          <w:rFonts w:ascii="Tahoma" w:hAnsi="Tahoma" w:cs="Tahoma"/>
          <w:sz w:val="24"/>
          <w:szCs w:val="24"/>
        </w:rPr>
      </w:pPr>
    </w:p>
    <w:p w14:paraId="5A87D2B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Comments: </w:t>
      </w:r>
    </w:p>
    <w:p w14:paraId="27ABBFAD" w14:textId="77777777" w:rsidR="00B43EC2" w:rsidRPr="003E0494" w:rsidRDefault="00B43EC2" w:rsidP="00067CA3">
      <w:pPr>
        <w:pStyle w:val="ListParagraph"/>
        <w:numPr>
          <w:ilvl w:val="0"/>
          <w:numId w:val="102"/>
        </w:numPr>
        <w:spacing w:after="0" w:line="240" w:lineRule="auto"/>
        <w:jc w:val="left"/>
        <w:rPr>
          <w:rFonts w:ascii="Tahoma" w:hAnsi="Tahoma"/>
          <w:sz w:val="24"/>
          <w:szCs w:val="24"/>
        </w:rPr>
      </w:pPr>
      <w:r w:rsidRPr="003E0494">
        <w:rPr>
          <w:rFonts w:ascii="Tahoma" w:hAnsi="Tahoma"/>
          <w:sz w:val="24"/>
          <w:szCs w:val="24"/>
        </w:rPr>
        <w:t xml:space="preserve">Not this student, I think she may have too well developed visual skills for this evaluation, she had no issues with the colors, embedded detail or print cards portion of evaluation, she was able to identify all detail and color, size and constancy questions. </w:t>
      </w:r>
    </w:p>
    <w:p w14:paraId="02E519BB" w14:textId="77777777" w:rsidR="00B43EC2" w:rsidRPr="003E0494" w:rsidRDefault="00B43EC2" w:rsidP="00067CA3">
      <w:pPr>
        <w:pStyle w:val="ListParagraph"/>
        <w:numPr>
          <w:ilvl w:val="0"/>
          <w:numId w:val="102"/>
        </w:numPr>
        <w:spacing w:after="0" w:line="240" w:lineRule="auto"/>
        <w:jc w:val="left"/>
        <w:rPr>
          <w:rFonts w:ascii="Tahoma" w:hAnsi="Tahoma"/>
          <w:sz w:val="24"/>
          <w:szCs w:val="24"/>
        </w:rPr>
      </w:pPr>
      <w:r w:rsidRPr="003E0494">
        <w:rPr>
          <w:rFonts w:ascii="Tahoma" w:hAnsi="Tahoma"/>
          <w:sz w:val="24"/>
          <w:szCs w:val="24"/>
        </w:rPr>
        <w:t>Not this student, color blindness prevented some of the eval, he was able to do all other parts, but became bored with tests, saying they were too easy and he just started saying off the wall answers, eval was stopped</w:t>
      </w:r>
    </w:p>
    <w:p w14:paraId="2A18D228" w14:textId="27341089" w:rsidR="00B43EC2" w:rsidRPr="003E0494" w:rsidRDefault="00B43EC2" w:rsidP="00067CA3">
      <w:pPr>
        <w:pStyle w:val="ListParagraph"/>
        <w:numPr>
          <w:ilvl w:val="0"/>
          <w:numId w:val="102"/>
        </w:numPr>
        <w:spacing w:after="0" w:line="240" w:lineRule="auto"/>
        <w:jc w:val="left"/>
        <w:rPr>
          <w:rFonts w:ascii="Tahoma" w:hAnsi="Tahoma"/>
          <w:sz w:val="24"/>
          <w:szCs w:val="24"/>
        </w:rPr>
      </w:pPr>
      <w:r w:rsidRPr="003E0494">
        <w:rPr>
          <w:rFonts w:ascii="Tahoma" w:hAnsi="Tahoma"/>
          <w:sz w:val="24"/>
          <w:szCs w:val="24"/>
        </w:rPr>
        <w:t>AA had to be directed to my selected item most of the time</w:t>
      </w:r>
      <w:r w:rsidR="00C76659">
        <w:rPr>
          <w:rFonts w:ascii="Tahoma" w:hAnsi="Tahoma"/>
          <w:sz w:val="24"/>
          <w:szCs w:val="24"/>
        </w:rPr>
        <w:t xml:space="preserve">. </w:t>
      </w:r>
      <w:r w:rsidRPr="003E0494">
        <w:rPr>
          <w:rFonts w:ascii="Tahoma" w:hAnsi="Tahoma"/>
          <w:sz w:val="24"/>
          <w:szCs w:val="24"/>
        </w:rPr>
        <w:t>She wouldn't scan to notice them all.</w:t>
      </w:r>
    </w:p>
    <w:p w14:paraId="15431D5B" w14:textId="77777777" w:rsidR="00B43EC2" w:rsidRPr="003E0494" w:rsidRDefault="00B43EC2" w:rsidP="00F964BE">
      <w:pPr>
        <w:spacing w:after="0" w:line="240" w:lineRule="auto"/>
        <w:jc w:val="left"/>
        <w:rPr>
          <w:rFonts w:ascii="Tahoma" w:hAnsi="Tahoma" w:cs="Tahoma"/>
          <w:sz w:val="24"/>
          <w:szCs w:val="24"/>
        </w:rPr>
      </w:pPr>
    </w:p>
    <w:p w14:paraId="4AC9E7DA"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Six (85.7%) of the evaluators said the evaluation book helped them determine appropriate instructional methods. The one evaluator who said "no," wrote, "I think it will for younger students that [sic] I will assess in the future."</w:t>
      </w:r>
    </w:p>
    <w:p w14:paraId="3ED06E16" w14:textId="77777777" w:rsidR="00B43EC2" w:rsidRPr="003E0494" w:rsidRDefault="00B43EC2" w:rsidP="00F964BE">
      <w:pPr>
        <w:spacing w:after="0" w:line="240" w:lineRule="auto"/>
        <w:jc w:val="left"/>
        <w:rPr>
          <w:rFonts w:ascii="Tahoma" w:hAnsi="Tahoma" w:cs="Tahoma"/>
          <w:sz w:val="24"/>
          <w:szCs w:val="24"/>
        </w:rPr>
      </w:pPr>
    </w:p>
    <w:p w14:paraId="5D1C1E4D"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Again, six (85.7%) of the evaluators said that the evaluation book helped them determine students' activities that occur regularly. </w:t>
      </w:r>
    </w:p>
    <w:p w14:paraId="1AC367C9" w14:textId="77777777" w:rsidR="00B43EC2" w:rsidRPr="003E0494" w:rsidRDefault="00B43EC2" w:rsidP="00F964BE">
      <w:pPr>
        <w:spacing w:after="0" w:line="240" w:lineRule="auto"/>
        <w:jc w:val="left"/>
        <w:rPr>
          <w:rFonts w:ascii="Tahoma" w:hAnsi="Tahoma" w:cs="Tahoma"/>
          <w:sz w:val="24"/>
          <w:szCs w:val="24"/>
        </w:rPr>
      </w:pPr>
    </w:p>
    <w:p w14:paraId="55714E81"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Comments: </w:t>
      </w:r>
    </w:p>
    <w:p w14:paraId="76DD8573" w14:textId="77777777" w:rsidR="00B43EC2" w:rsidRPr="003E0494" w:rsidRDefault="00B43EC2" w:rsidP="00067CA3">
      <w:pPr>
        <w:pStyle w:val="ListParagraph"/>
        <w:numPr>
          <w:ilvl w:val="0"/>
          <w:numId w:val="103"/>
        </w:numPr>
        <w:spacing w:after="0" w:line="240" w:lineRule="auto"/>
        <w:jc w:val="left"/>
        <w:rPr>
          <w:rFonts w:ascii="Tahoma" w:hAnsi="Tahoma"/>
          <w:sz w:val="24"/>
          <w:szCs w:val="24"/>
        </w:rPr>
      </w:pPr>
      <w:r w:rsidRPr="003E0494">
        <w:rPr>
          <w:rFonts w:ascii="Tahoma" w:hAnsi="Tahoma"/>
          <w:sz w:val="24"/>
          <w:szCs w:val="24"/>
        </w:rPr>
        <w:t>It was difficult to gather data from everyone in the short time period for the trial but I think this is a good piece for looking at the child in everyday situations.</w:t>
      </w:r>
    </w:p>
    <w:p w14:paraId="2B557DC5" w14:textId="77777777" w:rsidR="00B43EC2" w:rsidRPr="003E0494" w:rsidRDefault="00B43EC2" w:rsidP="00067CA3">
      <w:pPr>
        <w:pStyle w:val="ListParagraph"/>
        <w:numPr>
          <w:ilvl w:val="0"/>
          <w:numId w:val="103"/>
        </w:numPr>
        <w:spacing w:after="0" w:line="240" w:lineRule="auto"/>
        <w:jc w:val="left"/>
        <w:rPr>
          <w:rFonts w:ascii="Tahoma" w:hAnsi="Tahoma"/>
          <w:sz w:val="24"/>
          <w:szCs w:val="24"/>
        </w:rPr>
      </w:pPr>
      <w:r w:rsidRPr="003E0494">
        <w:rPr>
          <w:rFonts w:ascii="Tahoma" w:hAnsi="Tahoma"/>
          <w:sz w:val="24"/>
          <w:szCs w:val="24"/>
        </w:rPr>
        <w:t>I like having the template. It helps ensure that no part of the student's day is overlooked in planning for instruction and/or modifications.</w:t>
      </w:r>
    </w:p>
    <w:p w14:paraId="09C6C51D" w14:textId="77777777" w:rsidR="00B43EC2" w:rsidRPr="003E0494" w:rsidRDefault="00B43EC2" w:rsidP="00067CA3">
      <w:pPr>
        <w:pStyle w:val="ListParagraph"/>
        <w:numPr>
          <w:ilvl w:val="0"/>
          <w:numId w:val="103"/>
        </w:numPr>
        <w:spacing w:after="0" w:line="240" w:lineRule="auto"/>
        <w:jc w:val="left"/>
        <w:rPr>
          <w:rFonts w:ascii="Tahoma" w:hAnsi="Tahoma"/>
          <w:sz w:val="24"/>
          <w:szCs w:val="24"/>
        </w:rPr>
      </w:pPr>
      <w:r w:rsidRPr="003E0494">
        <w:rPr>
          <w:rFonts w:ascii="Tahoma" w:hAnsi="Tahoma"/>
          <w:sz w:val="24"/>
          <w:szCs w:val="24"/>
        </w:rPr>
        <w:t>Really liked that part of the evaluation tools, it helps to stop and think about all aspects of the student's day and what does go on routinely.</w:t>
      </w:r>
    </w:p>
    <w:p w14:paraId="29849525" w14:textId="77777777" w:rsidR="00B43EC2" w:rsidRPr="003E0494" w:rsidRDefault="00B43EC2" w:rsidP="00067CA3">
      <w:pPr>
        <w:pStyle w:val="ListParagraph"/>
        <w:numPr>
          <w:ilvl w:val="0"/>
          <w:numId w:val="103"/>
        </w:numPr>
        <w:spacing w:after="0" w:line="240" w:lineRule="auto"/>
        <w:jc w:val="left"/>
        <w:rPr>
          <w:rFonts w:ascii="Tahoma" w:hAnsi="Tahoma"/>
          <w:sz w:val="24"/>
          <w:szCs w:val="24"/>
        </w:rPr>
      </w:pPr>
      <w:r w:rsidRPr="003E0494">
        <w:rPr>
          <w:rFonts w:ascii="Tahoma" w:hAnsi="Tahoma"/>
          <w:sz w:val="24"/>
          <w:szCs w:val="24"/>
        </w:rPr>
        <w:t>The evaluation book really helped break it down and helped me to see how the student's schedule words [sic].</w:t>
      </w:r>
    </w:p>
    <w:p w14:paraId="5E5A7B57" w14:textId="77777777" w:rsidR="00B43EC2" w:rsidRPr="003E0494" w:rsidRDefault="00B43EC2" w:rsidP="00F964BE">
      <w:pPr>
        <w:spacing w:after="0" w:line="240" w:lineRule="auto"/>
        <w:jc w:val="left"/>
        <w:rPr>
          <w:rFonts w:ascii="Tahoma" w:hAnsi="Tahoma" w:cs="Tahoma"/>
          <w:sz w:val="24"/>
          <w:szCs w:val="24"/>
        </w:rPr>
      </w:pPr>
    </w:p>
    <w:p w14:paraId="503A9CB6"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evaluators were asked to rate on a scale of 1 to 5 (1</w:t>
      </w:r>
      <w:r w:rsidR="00E61610" w:rsidRPr="003E0494">
        <w:rPr>
          <w:rFonts w:ascii="Tahoma" w:hAnsi="Tahoma" w:cs="Tahoma"/>
          <w:sz w:val="24"/>
          <w:szCs w:val="24"/>
        </w:rPr>
        <w:t>=</w:t>
      </w:r>
      <w:r w:rsidRPr="003E0494">
        <w:rPr>
          <w:rFonts w:ascii="Tahoma" w:hAnsi="Tahoma" w:cs="Tahoma"/>
          <w:sz w:val="24"/>
          <w:szCs w:val="24"/>
        </w:rPr>
        <w:t>difficult, 5</w:t>
      </w:r>
      <w:r w:rsidR="00E61610" w:rsidRPr="003E0494">
        <w:rPr>
          <w:rFonts w:ascii="Tahoma" w:hAnsi="Tahoma" w:cs="Tahoma"/>
          <w:sz w:val="24"/>
          <w:szCs w:val="24"/>
        </w:rPr>
        <w:t>=</w:t>
      </w:r>
      <w:r w:rsidRPr="003E0494">
        <w:rPr>
          <w:rFonts w:ascii="Tahoma" w:hAnsi="Tahoma" w:cs="Tahoma"/>
          <w:sz w:val="24"/>
          <w:szCs w:val="24"/>
        </w:rPr>
        <w:t xml:space="preserve">easy), the ease of use of the Barraga Visual Efficiency Evaluation (BVEE) tools: </w:t>
      </w:r>
    </w:p>
    <w:p w14:paraId="739ABF5E" w14:textId="77777777" w:rsidR="00B43EC2" w:rsidRPr="003E0494" w:rsidRDefault="00B43EC2" w:rsidP="00F964BE">
      <w:pPr>
        <w:spacing w:after="0" w:line="240" w:lineRule="auto"/>
        <w:jc w:val="left"/>
        <w:rPr>
          <w:rFonts w:ascii="Tahoma" w:hAnsi="Tahoma" w:cs="Tahoma"/>
          <w:sz w:val="24"/>
          <w:szCs w:val="24"/>
        </w:rPr>
      </w:pPr>
    </w:p>
    <w:p w14:paraId="12AC5D6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Activity Inventory</w:t>
      </w:r>
    </w:p>
    <w:p w14:paraId="798813C1" w14:textId="77777777" w:rsidR="00B43EC2" w:rsidRPr="003E0494" w:rsidRDefault="00B43EC2" w:rsidP="00067CA3">
      <w:pPr>
        <w:pStyle w:val="ListParagraph"/>
        <w:numPr>
          <w:ilvl w:val="0"/>
          <w:numId w:val="104"/>
        </w:numPr>
        <w:spacing w:after="0" w:line="240" w:lineRule="auto"/>
        <w:jc w:val="left"/>
        <w:rPr>
          <w:rFonts w:ascii="Tahoma" w:hAnsi="Tahoma"/>
          <w:sz w:val="24"/>
          <w:szCs w:val="24"/>
        </w:rPr>
      </w:pPr>
      <w:r w:rsidRPr="003E0494">
        <w:rPr>
          <w:rFonts w:ascii="Tahoma" w:hAnsi="Tahoma"/>
          <w:sz w:val="24"/>
          <w:szCs w:val="24"/>
        </w:rPr>
        <w:t>difficult… 0%</w:t>
      </w:r>
    </w:p>
    <w:p w14:paraId="746ABD0F" w14:textId="77777777" w:rsidR="00B43EC2" w:rsidRPr="003E0494" w:rsidRDefault="00B43EC2" w:rsidP="00067CA3">
      <w:pPr>
        <w:pStyle w:val="ListParagraph"/>
        <w:numPr>
          <w:ilvl w:val="0"/>
          <w:numId w:val="104"/>
        </w:numPr>
        <w:spacing w:after="0" w:line="240" w:lineRule="auto"/>
        <w:jc w:val="left"/>
        <w:rPr>
          <w:rFonts w:ascii="Tahoma" w:hAnsi="Tahoma"/>
          <w:sz w:val="24"/>
          <w:szCs w:val="24"/>
        </w:rPr>
      </w:pPr>
      <w:r w:rsidRPr="003E0494">
        <w:rPr>
          <w:rFonts w:ascii="Tahoma" w:hAnsi="Tahoma"/>
          <w:sz w:val="24"/>
          <w:szCs w:val="24"/>
        </w:rPr>
        <w:t>somewhat difficult… 14.3%</w:t>
      </w:r>
    </w:p>
    <w:p w14:paraId="3DE3E2A8" w14:textId="77777777" w:rsidR="00B43EC2" w:rsidRPr="003E0494" w:rsidRDefault="00B43EC2" w:rsidP="00067CA3">
      <w:pPr>
        <w:pStyle w:val="ListParagraph"/>
        <w:numPr>
          <w:ilvl w:val="0"/>
          <w:numId w:val="104"/>
        </w:numPr>
        <w:spacing w:after="0" w:line="240" w:lineRule="auto"/>
        <w:jc w:val="left"/>
        <w:rPr>
          <w:rFonts w:ascii="Tahoma" w:hAnsi="Tahoma"/>
          <w:sz w:val="24"/>
          <w:szCs w:val="24"/>
        </w:rPr>
      </w:pPr>
      <w:r w:rsidRPr="003E0494">
        <w:rPr>
          <w:rFonts w:ascii="Tahoma" w:hAnsi="Tahoma"/>
          <w:sz w:val="24"/>
          <w:szCs w:val="24"/>
        </w:rPr>
        <w:t>moderate… 0%</w:t>
      </w:r>
    </w:p>
    <w:p w14:paraId="6A7B2AC2" w14:textId="77777777" w:rsidR="00B43EC2" w:rsidRPr="003E0494" w:rsidRDefault="00B43EC2" w:rsidP="00067CA3">
      <w:pPr>
        <w:pStyle w:val="ListParagraph"/>
        <w:numPr>
          <w:ilvl w:val="0"/>
          <w:numId w:val="104"/>
        </w:numPr>
        <w:spacing w:after="0" w:line="240" w:lineRule="auto"/>
        <w:jc w:val="left"/>
        <w:rPr>
          <w:rFonts w:ascii="Tahoma" w:hAnsi="Tahoma"/>
          <w:sz w:val="24"/>
          <w:szCs w:val="24"/>
        </w:rPr>
      </w:pPr>
      <w:r w:rsidRPr="003E0494">
        <w:rPr>
          <w:rFonts w:ascii="Tahoma" w:hAnsi="Tahoma"/>
          <w:sz w:val="24"/>
          <w:szCs w:val="24"/>
        </w:rPr>
        <w:t>somewhat easy… 14.3%</w:t>
      </w:r>
    </w:p>
    <w:p w14:paraId="12244B9E" w14:textId="77777777" w:rsidR="00B43EC2" w:rsidRPr="003E0494" w:rsidRDefault="00B43EC2" w:rsidP="00067CA3">
      <w:pPr>
        <w:pStyle w:val="ListParagraph"/>
        <w:numPr>
          <w:ilvl w:val="0"/>
          <w:numId w:val="104"/>
        </w:numPr>
        <w:spacing w:after="0" w:line="240" w:lineRule="auto"/>
        <w:jc w:val="left"/>
        <w:rPr>
          <w:rFonts w:ascii="Tahoma" w:hAnsi="Tahoma"/>
          <w:sz w:val="24"/>
          <w:szCs w:val="24"/>
        </w:rPr>
      </w:pPr>
      <w:r w:rsidRPr="003E0494">
        <w:rPr>
          <w:rFonts w:ascii="Tahoma" w:hAnsi="Tahoma"/>
          <w:sz w:val="24"/>
          <w:szCs w:val="24"/>
        </w:rPr>
        <w:t>easy… 57.1%</w:t>
      </w:r>
    </w:p>
    <w:p w14:paraId="15759889" w14:textId="77777777" w:rsidR="00B43EC2" w:rsidRPr="003E0494" w:rsidRDefault="00B43EC2" w:rsidP="00F964BE">
      <w:pPr>
        <w:spacing w:after="0" w:line="240" w:lineRule="auto"/>
        <w:jc w:val="left"/>
        <w:rPr>
          <w:rFonts w:ascii="Tahoma" w:hAnsi="Tahoma" w:cs="Tahoma"/>
          <w:sz w:val="24"/>
          <w:szCs w:val="24"/>
        </w:rPr>
      </w:pPr>
    </w:p>
    <w:p w14:paraId="5B6972B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Intervention Guide</w:t>
      </w:r>
    </w:p>
    <w:p w14:paraId="7762EA76" w14:textId="77777777" w:rsidR="00B43EC2" w:rsidRPr="003E0494" w:rsidRDefault="00B43EC2" w:rsidP="00067CA3">
      <w:pPr>
        <w:pStyle w:val="ListParagraph"/>
        <w:numPr>
          <w:ilvl w:val="0"/>
          <w:numId w:val="105"/>
        </w:numPr>
        <w:spacing w:after="0" w:line="240" w:lineRule="auto"/>
        <w:jc w:val="left"/>
        <w:rPr>
          <w:rFonts w:ascii="Tahoma" w:hAnsi="Tahoma"/>
          <w:sz w:val="24"/>
          <w:szCs w:val="24"/>
        </w:rPr>
      </w:pPr>
      <w:r w:rsidRPr="003E0494">
        <w:rPr>
          <w:rFonts w:ascii="Tahoma" w:hAnsi="Tahoma"/>
          <w:sz w:val="24"/>
          <w:szCs w:val="24"/>
        </w:rPr>
        <w:t>difficult… 0%</w:t>
      </w:r>
    </w:p>
    <w:p w14:paraId="28C9A71B" w14:textId="77777777" w:rsidR="00B43EC2" w:rsidRPr="003E0494" w:rsidRDefault="00B43EC2" w:rsidP="00067CA3">
      <w:pPr>
        <w:pStyle w:val="ListParagraph"/>
        <w:numPr>
          <w:ilvl w:val="0"/>
          <w:numId w:val="105"/>
        </w:numPr>
        <w:spacing w:after="0" w:line="240" w:lineRule="auto"/>
        <w:jc w:val="left"/>
        <w:rPr>
          <w:rFonts w:ascii="Tahoma" w:hAnsi="Tahoma"/>
          <w:sz w:val="24"/>
          <w:szCs w:val="24"/>
        </w:rPr>
      </w:pPr>
      <w:r w:rsidRPr="003E0494">
        <w:rPr>
          <w:rFonts w:ascii="Tahoma" w:hAnsi="Tahoma"/>
          <w:sz w:val="24"/>
          <w:szCs w:val="24"/>
        </w:rPr>
        <w:t>somewhat difficult… 14.3%</w:t>
      </w:r>
    </w:p>
    <w:p w14:paraId="5B1C828F" w14:textId="77777777" w:rsidR="00B43EC2" w:rsidRPr="003E0494" w:rsidRDefault="00B43EC2" w:rsidP="00067CA3">
      <w:pPr>
        <w:pStyle w:val="ListParagraph"/>
        <w:numPr>
          <w:ilvl w:val="0"/>
          <w:numId w:val="105"/>
        </w:numPr>
        <w:spacing w:after="0" w:line="240" w:lineRule="auto"/>
        <w:jc w:val="left"/>
        <w:rPr>
          <w:rFonts w:ascii="Tahoma" w:hAnsi="Tahoma"/>
          <w:sz w:val="24"/>
          <w:szCs w:val="24"/>
        </w:rPr>
      </w:pPr>
      <w:r w:rsidRPr="003E0494">
        <w:rPr>
          <w:rFonts w:ascii="Tahoma" w:hAnsi="Tahoma"/>
          <w:sz w:val="24"/>
          <w:szCs w:val="24"/>
        </w:rPr>
        <w:t>moderate… 0%</w:t>
      </w:r>
    </w:p>
    <w:p w14:paraId="6FC99A4A" w14:textId="77777777" w:rsidR="00B43EC2" w:rsidRPr="003E0494" w:rsidRDefault="00B43EC2" w:rsidP="00067CA3">
      <w:pPr>
        <w:pStyle w:val="ListParagraph"/>
        <w:numPr>
          <w:ilvl w:val="0"/>
          <w:numId w:val="105"/>
        </w:numPr>
        <w:spacing w:after="0" w:line="240" w:lineRule="auto"/>
        <w:jc w:val="left"/>
        <w:rPr>
          <w:rFonts w:ascii="Tahoma" w:hAnsi="Tahoma"/>
          <w:sz w:val="24"/>
          <w:szCs w:val="24"/>
        </w:rPr>
      </w:pPr>
      <w:r w:rsidRPr="003E0494">
        <w:rPr>
          <w:rFonts w:ascii="Tahoma" w:hAnsi="Tahoma"/>
          <w:sz w:val="24"/>
          <w:szCs w:val="24"/>
        </w:rPr>
        <w:t>somewhat easy… 28.6%</w:t>
      </w:r>
    </w:p>
    <w:p w14:paraId="2430E9C4" w14:textId="77777777" w:rsidR="00B43EC2" w:rsidRPr="003E0494" w:rsidRDefault="00B43EC2" w:rsidP="00067CA3">
      <w:pPr>
        <w:pStyle w:val="ListParagraph"/>
        <w:numPr>
          <w:ilvl w:val="0"/>
          <w:numId w:val="105"/>
        </w:numPr>
        <w:spacing w:after="0" w:line="240" w:lineRule="auto"/>
        <w:jc w:val="left"/>
        <w:rPr>
          <w:rFonts w:ascii="Tahoma" w:hAnsi="Tahoma"/>
          <w:sz w:val="24"/>
          <w:szCs w:val="24"/>
        </w:rPr>
      </w:pPr>
      <w:r w:rsidRPr="003E0494">
        <w:rPr>
          <w:rFonts w:ascii="Tahoma" w:hAnsi="Tahoma"/>
          <w:sz w:val="24"/>
          <w:szCs w:val="24"/>
        </w:rPr>
        <w:t>easy… 42.9%</w:t>
      </w:r>
    </w:p>
    <w:p w14:paraId="0384D8CD" w14:textId="77777777" w:rsidR="00B43EC2" w:rsidRPr="003E0494" w:rsidRDefault="00B43EC2" w:rsidP="00F964BE">
      <w:pPr>
        <w:spacing w:after="0" w:line="240" w:lineRule="auto"/>
        <w:jc w:val="left"/>
        <w:rPr>
          <w:rFonts w:ascii="Tahoma" w:hAnsi="Tahoma" w:cs="Tahoma"/>
          <w:sz w:val="24"/>
          <w:szCs w:val="24"/>
        </w:rPr>
      </w:pPr>
    </w:p>
    <w:p w14:paraId="1A7DE6B9"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Developmental Sequences and Perceptual Skills Guide </w:t>
      </w:r>
    </w:p>
    <w:p w14:paraId="6B090E29" w14:textId="77777777" w:rsidR="00B43EC2" w:rsidRPr="003E0494" w:rsidRDefault="00B43EC2" w:rsidP="00067CA3">
      <w:pPr>
        <w:pStyle w:val="ListParagraph"/>
        <w:numPr>
          <w:ilvl w:val="0"/>
          <w:numId w:val="106"/>
        </w:numPr>
        <w:spacing w:after="0" w:line="240" w:lineRule="auto"/>
        <w:jc w:val="left"/>
        <w:rPr>
          <w:rFonts w:ascii="Tahoma" w:hAnsi="Tahoma"/>
          <w:sz w:val="24"/>
          <w:szCs w:val="24"/>
        </w:rPr>
      </w:pPr>
      <w:r w:rsidRPr="003E0494">
        <w:rPr>
          <w:rFonts w:ascii="Tahoma" w:hAnsi="Tahoma"/>
          <w:sz w:val="24"/>
          <w:szCs w:val="24"/>
        </w:rPr>
        <w:t>difficult… 0%</w:t>
      </w:r>
    </w:p>
    <w:p w14:paraId="55713B9F" w14:textId="77777777" w:rsidR="00B43EC2" w:rsidRPr="003E0494" w:rsidRDefault="00B43EC2" w:rsidP="00067CA3">
      <w:pPr>
        <w:pStyle w:val="ListParagraph"/>
        <w:numPr>
          <w:ilvl w:val="0"/>
          <w:numId w:val="106"/>
        </w:numPr>
        <w:spacing w:after="0" w:line="240" w:lineRule="auto"/>
        <w:jc w:val="left"/>
        <w:rPr>
          <w:rFonts w:ascii="Tahoma" w:hAnsi="Tahoma"/>
          <w:sz w:val="24"/>
          <w:szCs w:val="24"/>
        </w:rPr>
      </w:pPr>
      <w:r w:rsidRPr="003E0494">
        <w:rPr>
          <w:rFonts w:ascii="Tahoma" w:hAnsi="Tahoma"/>
          <w:sz w:val="24"/>
          <w:szCs w:val="24"/>
        </w:rPr>
        <w:t>somewhat difficult… 14.3%</w:t>
      </w:r>
    </w:p>
    <w:p w14:paraId="74091EFF" w14:textId="77777777" w:rsidR="00B43EC2" w:rsidRPr="003E0494" w:rsidRDefault="00B43EC2" w:rsidP="00067CA3">
      <w:pPr>
        <w:pStyle w:val="ListParagraph"/>
        <w:numPr>
          <w:ilvl w:val="0"/>
          <w:numId w:val="106"/>
        </w:numPr>
        <w:spacing w:after="0" w:line="240" w:lineRule="auto"/>
        <w:jc w:val="left"/>
        <w:rPr>
          <w:rFonts w:ascii="Tahoma" w:hAnsi="Tahoma"/>
          <w:sz w:val="24"/>
          <w:szCs w:val="24"/>
        </w:rPr>
      </w:pPr>
      <w:r w:rsidRPr="003E0494">
        <w:rPr>
          <w:rFonts w:ascii="Tahoma" w:hAnsi="Tahoma"/>
          <w:sz w:val="24"/>
          <w:szCs w:val="24"/>
        </w:rPr>
        <w:t>moderate… 0%</w:t>
      </w:r>
    </w:p>
    <w:p w14:paraId="1CF70D7B" w14:textId="77777777" w:rsidR="00B43EC2" w:rsidRPr="003E0494" w:rsidRDefault="00B43EC2" w:rsidP="00067CA3">
      <w:pPr>
        <w:pStyle w:val="ListParagraph"/>
        <w:numPr>
          <w:ilvl w:val="0"/>
          <w:numId w:val="106"/>
        </w:numPr>
        <w:spacing w:after="0" w:line="240" w:lineRule="auto"/>
        <w:jc w:val="left"/>
        <w:rPr>
          <w:rFonts w:ascii="Tahoma" w:hAnsi="Tahoma"/>
          <w:sz w:val="24"/>
          <w:szCs w:val="24"/>
        </w:rPr>
      </w:pPr>
      <w:r w:rsidRPr="003E0494">
        <w:rPr>
          <w:rFonts w:ascii="Tahoma" w:hAnsi="Tahoma"/>
          <w:sz w:val="24"/>
          <w:szCs w:val="24"/>
        </w:rPr>
        <w:t>somewhat easy… 28.6%</w:t>
      </w:r>
    </w:p>
    <w:p w14:paraId="4CCCF070" w14:textId="77777777" w:rsidR="00B43EC2" w:rsidRPr="003E0494" w:rsidRDefault="00B43EC2" w:rsidP="00067CA3">
      <w:pPr>
        <w:pStyle w:val="ListParagraph"/>
        <w:numPr>
          <w:ilvl w:val="0"/>
          <w:numId w:val="106"/>
        </w:numPr>
        <w:spacing w:after="0" w:line="240" w:lineRule="auto"/>
        <w:jc w:val="left"/>
        <w:rPr>
          <w:rFonts w:ascii="Tahoma" w:hAnsi="Tahoma"/>
          <w:sz w:val="24"/>
          <w:szCs w:val="24"/>
        </w:rPr>
      </w:pPr>
      <w:r w:rsidRPr="003E0494">
        <w:rPr>
          <w:rFonts w:ascii="Tahoma" w:hAnsi="Tahoma"/>
          <w:sz w:val="24"/>
          <w:szCs w:val="24"/>
        </w:rPr>
        <w:t>easy… 42.9%</w:t>
      </w:r>
    </w:p>
    <w:p w14:paraId="6D30E0D6" w14:textId="77777777" w:rsidR="00B43EC2" w:rsidRPr="003E0494" w:rsidRDefault="00B43EC2" w:rsidP="00F964BE">
      <w:pPr>
        <w:spacing w:after="0" w:line="240" w:lineRule="auto"/>
        <w:jc w:val="left"/>
        <w:rPr>
          <w:rFonts w:ascii="Tahoma" w:hAnsi="Tahoma" w:cs="Tahoma"/>
          <w:sz w:val="24"/>
          <w:szCs w:val="24"/>
        </w:rPr>
      </w:pPr>
    </w:p>
    <w:p w14:paraId="072E5E04"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The evaluators were then asked </w:t>
      </w:r>
      <w:r w:rsidR="00E61610" w:rsidRPr="003E0494">
        <w:rPr>
          <w:rFonts w:ascii="Tahoma" w:hAnsi="Tahoma" w:cs="Tahoma"/>
          <w:sz w:val="24"/>
          <w:szCs w:val="24"/>
        </w:rPr>
        <w:t>to rate on a scale of 1 to 5 (1=</w:t>
      </w:r>
      <w:r w:rsidRPr="003E0494">
        <w:rPr>
          <w:rFonts w:ascii="Tahoma" w:hAnsi="Tahoma" w:cs="Tahoma"/>
          <w:sz w:val="24"/>
          <w:szCs w:val="24"/>
        </w:rPr>
        <w:t>not beneficial, 5=extremely beneficial), the beneficial value of the BVEE tools.</w:t>
      </w:r>
    </w:p>
    <w:p w14:paraId="18D98510" w14:textId="77777777" w:rsidR="00B43EC2" w:rsidRPr="003E0494" w:rsidRDefault="00B43EC2" w:rsidP="00F964BE">
      <w:pPr>
        <w:spacing w:after="0" w:line="240" w:lineRule="auto"/>
        <w:jc w:val="left"/>
        <w:rPr>
          <w:rFonts w:ascii="Tahoma" w:hAnsi="Tahoma" w:cs="Tahoma"/>
          <w:sz w:val="24"/>
          <w:szCs w:val="24"/>
        </w:rPr>
      </w:pPr>
    </w:p>
    <w:p w14:paraId="6BD286D5"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Activity Inventory </w:t>
      </w:r>
    </w:p>
    <w:p w14:paraId="068B9949" w14:textId="77777777" w:rsidR="00B43EC2" w:rsidRPr="003E0494" w:rsidRDefault="00B43EC2" w:rsidP="00067CA3">
      <w:pPr>
        <w:pStyle w:val="ListParagraph"/>
        <w:numPr>
          <w:ilvl w:val="0"/>
          <w:numId w:val="107"/>
        </w:numPr>
        <w:spacing w:after="0" w:line="240" w:lineRule="auto"/>
        <w:jc w:val="left"/>
        <w:rPr>
          <w:rFonts w:ascii="Tahoma" w:hAnsi="Tahoma"/>
          <w:sz w:val="24"/>
          <w:szCs w:val="24"/>
        </w:rPr>
      </w:pPr>
      <w:r w:rsidRPr="003E0494">
        <w:rPr>
          <w:rFonts w:ascii="Tahoma" w:hAnsi="Tahoma"/>
          <w:sz w:val="24"/>
          <w:szCs w:val="24"/>
        </w:rPr>
        <w:t>not beneficial… 0%</w:t>
      </w:r>
    </w:p>
    <w:p w14:paraId="34843B65" w14:textId="77777777" w:rsidR="00B43EC2" w:rsidRPr="003E0494" w:rsidRDefault="00B43EC2" w:rsidP="00067CA3">
      <w:pPr>
        <w:pStyle w:val="ListParagraph"/>
        <w:numPr>
          <w:ilvl w:val="0"/>
          <w:numId w:val="107"/>
        </w:numPr>
        <w:spacing w:after="0" w:line="240" w:lineRule="auto"/>
        <w:jc w:val="left"/>
        <w:rPr>
          <w:rFonts w:ascii="Tahoma" w:hAnsi="Tahoma"/>
          <w:sz w:val="24"/>
          <w:szCs w:val="24"/>
        </w:rPr>
      </w:pPr>
      <w:r w:rsidRPr="003E0494">
        <w:rPr>
          <w:rFonts w:ascii="Tahoma" w:hAnsi="Tahoma"/>
          <w:sz w:val="24"/>
          <w:szCs w:val="24"/>
        </w:rPr>
        <w:t>somewhat beneficial… 14.3%</w:t>
      </w:r>
    </w:p>
    <w:p w14:paraId="4FE75C2B" w14:textId="77777777" w:rsidR="00B43EC2" w:rsidRPr="003E0494" w:rsidRDefault="00B43EC2" w:rsidP="00067CA3">
      <w:pPr>
        <w:pStyle w:val="ListParagraph"/>
        <w:numPr>
          <w:ilvl w:val="0"/>
          <w:numId w:val="107"/>
        </w:numPr>
        <w:spacing w:after="0" w:line="240" w:lineRule="auto"/>
        <w:jc w:val="left"/>
        <w:rPr>
          <w:rFonts w:ascii="Tahoma" w:hAnsi="Tahoma"/>
          <w:sz w:val="24"/>
          <w:szCs w:val="24"/>
        </w:rPr>
      </w:pPr>
      <w:r w:rsidRPr="003E0494">
        <w:rPr>
          <w:rFonts w:ascii="Tahoma" w:hAnsi="Tahoma"/>
          <w:sz w:val="24"/>
          <w:szCs w:val="24"/>
        </w:rPr>
        <w:t>beneficial… 0%</w:t>
      </w:r>
    </w:p>
    <w:p w14:paraId="79C7CC96" w14:textId="77777777" w:rsidR="00B43EC2" w:rsidRPr="003E0494" w:rsidRDefault="00B43EC2" w:rsidP="00067CA3">
      <w:pPr>
        <w:pStyle w:val="ListParagraph"/>
        <w:numPr>
          <w:ilvl w:val="0"/>
          <w:numId w:val="107"/>
        </w:numPr>
        <w:spacing w:after="0" w:line="240" w:lineRule="auto"/>
        <w:jc w:val="left"/>
        <w:rPr>
          <w:rFonts w:ascii="Tahoma" w:hAnsi="Tahoma"/>
          <w:sz w:val="24"/>
          <w:szCs w:val="24"/>
        </w:rPr>
      </w:pPr>
      <w:r w:rsidRPr="003E0494">
        <w:rPr>
          <w:rFonts w:ascii="Tahoma" w:hAnsi="Tahoma"/>
          <w:sz w:val="24"/>
          <w:szCs w:val="24"/>
        </w:rPr>
        <w:t>very beneficial… 57.1%</w:t>
      </w:r>
    </w:p>
    <w:p w14:paraId="01009713" w14:textId="77777777" w:rsidR="00B43EC2" w:rsidRPr="003E0494" w:rsidRDefault="00B43EC2" w:rsidP="00067CA3">
      <w:pPr>
        <w:pStyle w:val="ListParagraph"/>
        <w:numPr>
          <w:ilvl w:val="0"/>
          <w:numId w:val="107"/>
        </w:numPr>
        <w:spacing w:after="0" w:line="240" w:lineRule="auto"/>
        <w:jc w:val="left"/>
        <w:rPr>
          <w:rFonts w:ascii="Tahoma" w:hAnsi="Tahoma"/>
          <w:sz w:val="24"/>
          <w:szCs w:val="24"/>
        </w:rPr>
      </w:pPr>
      <w:r w:rsidRPr="003E0494">
        <w:rPr>
          <w:rFonts w:ascii="Tahoma" w:hAnsi="Tahoma"/>
          <w:sz w:val="24"/>
          <w:szCs w:val="24"/>
        </w:rPr>
        <w:t>extremely beneficial… 28.6%</w:t>
      </w:r>
    </w:p>
    <w:p w14:paraId="0EB05BB1" w14:textId="77777777" w:rsidR="00B43EC2" w:rsidRPr="003E0494" w:rsidRDefault="00B43EC2" w:rsidP="00F964BE">
      <w:pPr>
        <w:spacing w:after="0" w:line="240" w:lineRule="auto"/>
        <w:jc w:val="left"/>
        <w:rPr>
          <w:rFonts w:ascii="Tahoma" w:hAnsi="Tahoma" w:cs="Tahoma"/>
          <w:sz w:val="24"/>
          <w:szCs w:val="24"/>
        </w:rPr>
      </w:pPr>
    </w:p>
    <w:p w14:paraId="1EBA5A17"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Intervention Guide</w:t>
      </w:r>
    </w:p>
    <w:p w14:paraId="6E1ED997" w14:textId="77777777" w:rsidR="00B43EC2" w:rsidRPr="003E0494" w:rsidRDefault="00B43EC2" w:rsidP="00067CA3">
      <w:pPr>
        <w:pStyle w:val="ListParagraph"/>
        <w:numPr>
          <w:ilvl w:val="0"/>
          <w:numId w:val="108"/>
        </w:numPr>
        <w:spacing w:after="0" w:line="240" w:lineRule="auto"/>
        <w:jc w:val="left"/>
        <w:rPr>
          <w:rFonts w:ascii="Tahoma" w:hAnsi="Tahoma"/>
          <w:sz w:val="24"/>
          <w:szCs w:val="24"/>
        </w:rPr>
      </w:pPr>
      <w:r w:rsidRPr="003E0494">
        <w:rPr>
          <w:rFonts w:ascii="Tahoma" w:hAnsi="Tahoma"/>
          <w:sz w:val="24"/>
          <w:szCs w:val="24"/>
        </w:rPr>
        <w:t>not beneficial… 0%</w:t>
      </w:r>
    </w:p>
    <w:p w14:paraId="308E6503" w14:textId="77777777" w:rsidR="00B43EC2" w:rsidRPr="003E0494" w:rsidRDefault="00B43EC2" w:rsidP="00067CA3">
      <w:pPr>
        <w:pStyle w:val="ListParagraph"/>
        <w:numPr>
          <w:ilvl w:val="0"/>
          <w:numId w:val="108"/>
        </w:numPr>
        <w:spacing w:after="0" w:line="240" w:lineRule="auto"/>
        <w:jc w:val="left"/>
        <w:rPr>
          <w:rFonts w:ascii="Tahoma" w:hAnsi="Tahoma"/>
          <w:sz w:val="24"/>
          <w:szCs w:val="24"/>
        </w:rPr>
      </w:pPr>
      <w:r w:rsidRPr="003E0494">
        <w:rPr>
          <w:rFonts w:ascii="Tahoma" w:hAnsi="Tahoma"/>
          <w:sz w:val="24"/>
          <w:szCs w:val="24"/>
        </w:rPr>
        <w:t>somewhat beneficial… 14.3%</w:t>
      </w:r>
    </w:p>
    <w:p w14:paraId="61C5FC94" w14:textId="77777777" w:rsidR="00B43EC2" w:rsidRPr="003E0494" w:rsidRDefault="00B43EC2" w:rsidP="00067CA3">
      <w:pPr>
        <w:pStyle w:val="ListParagraph"/>
        <w:numPr>
          <w:ilvl w:val="0"/>
          <w:numId w:val="108"/>
        </w:numPr>
        <w:spacing w:after="0" w:line="240" w:lineRule="auto"/>
        <w:jc w:val="left"/>
        <w:rPr>
          <w:rFonts w:ascii="Tahoma" w:hAnsi="Tahoma"/>
          <w:sz w:val="24"/>
          <w:szCs w:val="24"/>
        </w:rPr>
      </w:pPr>
      <w:r w:rsidRPr="003E0494">
        <w:rPr>
          <w:rFonts w:ascii="Tahoma" w:hAnsi="Tahoma"/>
          <w:sz w:val="24"/>
          <w:szCs w:val="24"/>
        </w:rPr>
        <w:t>beneficial… 14.3%</w:t>
      </w:r>
    </w:p>
    <w:p w14:paraId="0377A777" w14:textId="77777777" w:rsidR="00B43EC2" w:rsidRPr="003E0494" w:rsidRDefault="00B43EC2" w:rsidP="00067CA3">
      <w:pPr>
        <w:pStyle w:val="ListParagraph"/>
        <w:numPr>
          <w:ilvl w:val="0"/>
          <w:numId w:val="108"/>
        </w:numPr>
        <w:spacing w:after="0" w:line="240" w:lineRule="auto"/>
        <w:jc w:val="left"/>
        <w:rPr>
          <w:rFonts w:ascii="Tahoma" w:hAnsi="Tahoma"/>
          <w:sz w:val="24"/>
          <w:szCs w:val="24"/>
        </w:rPr>
      </w:pPr>
      <w:r w:rsidRPr="003E0494">
        <w:rPr>
          <w:rFonts w:ascii="Tahoma" w:hAnsi="Tahoma"/>
          <w:sz w:val="24"/>
          <w:szCs w:val="24"/>
        </w:rPr>
        <w:t>very beneficial… 28.6%</w:t>
      </w:r>
    </w:p>
    <w:p w14:paraId="206030B6" w14:textId="77777777" w:rsidR="00B43EC2" w:rsidRPr="003E0494" w:rsidRDefault="00B43EC2" w:rsidP="00067CA3">
      <w:pPr>
        <w:pStyle w:val="ListParagraph"/>
        <w:numPr>
          <w:ilvl w:val="0"/>
          <w:numId w:val="108"/>
        </w:numPr>
        <w:spacing w:after="0" w:line="240" w:lineRule="auto"/>
        <w:jc w:val="left"/>
        <w:rPr>
          <w:rFonts w:ascii="Tahoma" w:hAnsi="Tahoma"/>
          <w:sz w:val="24"/>
          <w:szCs w:val="24"/>
        </w:rPr>
      </w:pPr>
      <w:r w:rsidRPr="003E0494">
        <w:rPr>
          <w:rFonts w:ascii="Tahoma" w:hAnsi="Tahoma"/>
          <w:sz w:val="24"/>
          <w:szCs w:val="24"/>
        </w:rPr>
        <w:t>extremely beneficial… 42.9%</w:t>
      </w:r>
    </w:p>
    <w:p w14:paraId="25397D9A" w14:textId="77777777" w:rsidR="00B43EC2" w:rsidRPr="003E0494" w:rsidRDefault="00B43EC2" w:rsidP="00F964BE">
      <w:pPr>
        <w:spacing w:after="0" w:line="240" w:lineRule="auto"/>
        <w:jc w:val="left"/>
        <w:rPr>
          <w:rFonts w:ascii="Tahoma" w:hAnsi="Tahoma" w:cs="Tahoma"/>
          <w:sz w:val="24"/>
          <w:szCs w:val="24"/>
        </w:rPr>
      </w:pPr>
    </w:p>
    <w:p w14:paraId="29943B5D"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Developmental Sequences and Perceptual Skills Guide</w:t>
      </w:r>
    </w:p>
    <w:p w14:paraId="36B61E07" w14:textId="77777777" w:rsidR="00B43EC2" w:rsidRPr="003E0494" w:rsidRDefault="00B43EC2" w:rsidP="00067CA3">
      <w:pPr>
        <w:pStyle w:val="ListParagraph"/>
        <w:numPr>
          <w:ilvl w:val="0"/>
          <w:numId w:val="109"/>
        </w:numPr>
        <w:spacing w:after="0" w:line="240" w:lineRule="auto"/>
        <w:jc w:val="left"/>
        <w:rPr>
          <w:rFonts w:ascii="Tahoma" w:hAnsi="Tahoma"/>
          <w:sz w:val="24"/>
          <w:szCs w:val="24"/>
        </w:rPr>
      </w:pPr>
      <w:r w:rsidRPr="003E0494">
        <w:rPr>
          <w:rFonts w:ascii="Tahoma" w:hAnsi="Tahoma"/>
          <w:sz w:val="24"/>
          <w:szCs w:val="24"/>
        </w:rPr>
        <w:t>not beneficial… 0%</w:t>
      </w:r>
    </w:p>
    <w:p w14:paraId="03AAB1B6" w14:textId="77777777" w:rsidR="00B43EC2" w:rsidRPr="003E0494" w:rsidRDefault="00B43EC2" w:rsidP="00067CA3">
      <w:pPr>
        <w:pStyle w:val="ListParagraph"/>
        <w:numPr>
          <w:ilvl w:val="0"/>
          <w:numId w:val="109"/>
        </w:numPr>
        <w:spacing w:after="0" w:line="240" w:lineRule="auto"/>
        <w:jc w:val="left"/>
        <w:rPr>
          <w:rFonts w:ascii="Tahoma" w:hAnsi="Tahoma"/>
          <w:sz w:val="24"/>
          <w:szCs w:val="24"/>
        </w:rPr>
      </w:pPr>
      <w:r w:rsidRPr="003E0494">
        <w:rPr>
          <w:rFonts w:ascii="Tahoma" w:hAnsi="Tahoma"/>
          <w:sz w:val="24"/>
          <w:szCs w:val="24"/>
        </w:rPr>
        <w:t>somewhat beneficial… 14.3%</w:t>
      </w:r>
    </w:p>
    <w:p w14:paraId="46704B50" w14:textId="77777777" w:rsidR="00B43EC2" w:rsidRPr="003E0494" w:rsidRDefault="00B43EC2" w:rsidP="00067CA3">
      <w:pPr>
        <w:pStyle w:val="ListParagraph"/>
        <w:numPr>
          <w:ilvl w:val="0"/>
          <w:numId w:val="109"/>
        </w:numPr>
        <w:spacing w:after="0" w:line="240" w:lineRule="auto"/>
        <w:jc w:val="left"/>
        <w:rPr>
          <w:rFonts w:ascii="Tahoma" w:hAnsi="Tahoma"/>
          <w:sz w:val="24"/>
          <w:szCs w:val="24"/>
        </w:rPr>
      </w:pPr>
      <w:r w:rsidRPr="003E0494">
        <w:rPr>
          <w:rFonts w:ascii="Tahoma" w:hAnsi="Tahoma"/>
          <w:sz w:val="24"/>
          <w:szCs w:val="24"/>
        </w:rPr>
        <w:t>beneficial… 14.3%</w:t>
      </w:r>
    </w:p>
    <w:p w14:paraId="5D061EBE" w14:textId="77777777" w:rsidR="00B43EC2" w:rsidRPr="003E0494" w:rsidRDefault="00B43EC2" w:rsidP="00067CA3">
      <w:pPr>
        <w:pStyle w:val="ListParagraph"/>
        <w:numPr>
          <w:ilvl w:val="0"/>
          <w:numId w:val="109"/>
        </w:numPr>
        <w:spacing w:after="0" w:line="240" w:lineRule="auto"/>
        <w:jc w:val="left"/>
        <w:rPr>
          <w:rFonts w:ascii="Tahoma" w:hAnsi="Tahoma"/>
          <w:sz w:val="24"/>
          <w:szCs w:val="24"/>
        </w:rPr>
      </w:pPr>
      <w:r w:rsidRPr="003E0494">
        <w:rPr>
          <w:rFonts w:ascii="Tahoma" w:hAnsi="Tahoma"/>
          <w:sz w:val="24"/>
          <w:szCs w:val="24"/>
        </w:rPr>
        <w:t>very beneficial… 57.1%</w:t>
      </w:r>
    </w:p>
    <w:p w14:paraId="4ED64154" w14:textId="77777777" w:rsidR="00B43EC2" w:rsidRPr="003E0494" w:rsidRDefault="00B43EC2" w:rsidP="00067CA3">
      <w:pPr>
        <w:pStyle w:val="ListParagraph"/>
        <w:numPr>
          <w:ilvl w:val="0"/>
          <w:numId w:val="109"/>
        </w:numPr>
        <w:spacing w:after="0" w:line="240" w:lineRule="auto"/>
        <w:jc w:val="left"/>
        <w:rPr>
          <w:rFonts w:ascii="Tahoma" w:hAnsi="Tahoma"/>
          <w:sz w:val="24"/>
          <w:szCs w:val="24"/>
        </w:rPr>
      </w:pPr>
      <w:r w:rsidRPr="003E0494">
        <w:rPr>
          <w:rFonts w:ascii="Tahoma" w:hAnsi="Tahoma"/>
          <w:sz w:val="24"/>
          <w:szCs w:val="24"/>
        </w:rPr>
        <w:t>extremely beneficial… 14.3%</w:t>
      </w:r>
    </w:p>
    <w:p w14:paraId="0C951959" w14:textId="77777777" w:rsidR="00B43EC2" w:rsidRPr="003E0494" w:rsidRDefault="00B43EC2" w:rsidP="00F964BE">
      <w:pPr>
        <w:spacing w:after="0" w:line="240" w:lineRule="auto"/>
        <w:jc w:val="left"/>
        <w:rPr>
          <w:rFonts w:ascii="Tahoma" w:hAnsi="Tahoma" w:cs="Tahoma"/>
          <w:sz w:val="24"/>
          <w:szCs w:val="24"/>
        </w:rPr>
      </w:pPr>
    </w:p>
    <w:p w14:paraId="4EFA190A"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Teachers </w:t>
      </w:r>
      <w:r w:rsidR="00E61610" w:rsidRPr="003E0494">
        <w:rPr>
          <w:rFonts w:ascii="Tahoma" w:hAnsi="Tahoma" w:cs="Tahoma"/>
          <w:sz w:val="24"/>
          <w:szCs w:val="24"/>
        </w:rPr>
        <w:t>rated on a scale of 1 to 5 (1=poor, 5</w:t>
      </w:r>
      <w:r w:rsidRPr="003E0494">
        <w:rPr>
          <w:rFonts w:ascii="Tahoma" w:hAnsi="Tahoma" w:cs="Tahoma"/>
          <w:sz w:val="24"/>
          <w:szCs w:val="24"/>
        </w:rPr>
        <w:t>=excellent) the three parts of the Perceptual Skills Evaluation Procedure: objects, pictures, and graphic symbols.</w:t>
      </w:r>
    </w:p>
    <w:p w14:paraId="6B9F66D4" w14:textId="77777777" w:rsidR="00B43EC2" w:rsidRPr="003E0494" w:rsidRDefault="00B43EC2" w:rsidP="00F964BE">
      <w:pPr>
        <w:spacing w:after="0" w:line="240" w:lineRule="auto"/>
        <w:jc w:val="left"/>
        <w:rPr>
          <w:rFonts w:ascii="Tahoma" w:hAnsi="Tahoma" w:cs="Tahoma"/>
          <w:sz w:val="24"/>
          <w:szCs w:val="24"/>
        </w:rPr>
      </w:pPr>
    </w:p>
    <w:p w14:paraId="5D38B6D2"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Part 1: Objects </w:t>
      </w:r>
    </w:p>
    <w:p w14:paraId="63CA6E07" w14:textId="77777777" w:rsidR="00B43EC2" w:rsidRPr="003E0494" w:rsidRDefault="00B43EC2" w:rsidP="00067CA3">
      <w:pPr>
        <w:pStyle w:val="ListParagraph"/>
        <w:numPr>
          <w:ilvl w:val="0"/>
          <w:numId w:val="110"/>
        </w:numPr>
        <w:spacing w:after="0" w:line="240" w:lineRule="auto"/>
        <w:jc w:val="left"/>
        <w:rPr>
          <w:rFonts w:ascii="Tahoma" w:hAnsi="Tahoma"/>
          <w:sz w:val="24"/>
          <w:szCs w:val="24"/>
        </w:rPr>
      </w:pPr>
      <w:r w:rsidRPr="003E0494">
        <w:rPr>
          <w:rFonts w:ascii="Tahoma" w:hAnsi="Tahoma"/>
          <w:sz w:val="24"/>
          <w:szCs w:val="24"/>
        </w:rPr>
        <w:t>poor… 0%</w:t>
      </w:r>
    </w:p>
    <w:p w14:paraId="67EBF747" w14:textId="77777777" w:rsidR="00B43EC2" w:rsidRPr="003E0494" w:rsidRDefault="00B43EC2" w:rsidP="00067CA3">
      <w:pPr>
        <w:pStyle w:val="ListParagraph"/>
        <w:numPr>
          <w:ilvl w:val="0"/>
          <w:numId w:val="110"/>
        </w:numPr>
        <w:spacing w:after="0" w:line="240" w:lineRule="auto"/>
        <w:jc w:val="left"/>
        <w:rPr>
          <w:rFonts w:ascii="Tahoma" w:hAnsi="Tahoma"/>
          <w:sz w:val="24"/>
          <w:szCs w:val="24"/>
        </w:rPr>
      </w:pPr>
      <w:r w:rsidRPr="003E0494">
        <w:rPr>
          <w:rFonts w:ascii="Tahoma" w:hAnsi="Tahoma"/>
          <w:sz w:val="24"/>
          <w:szCs w:val="24"/>
        </w:rPr>
        <w:t>fair… 28.6%</w:t>
      </w:r>
    </w:p>
    <w:p w14:paraId="627A5ED8" w14:textId="77777777" w:rsidR="00B43EC2" w:rsidRPr="003E0494" w:rsidRDefault="00B43EC2" w:rsidP="00067CA3">
      <w:pPr>
        <w:pStyle w:val="ListParagraph"/>
        <w:numPr>
          <w:ilvl w:val="0"/>
          <w:numId w:val="110"/>
        </w:numPr>
        <w:spacing w:after="0" w:line="240" w:lineRule="auto"/>
        <w:jc w:val="left"/>
        <w:rPr>
          <w:rFonts w:ascii="Tahoma" w:hAnsi="Tahoma"/>
          <w:sz w:val="24"/>
          <w:szCs w:val="24"/>
        </w:rPr>
      </w:pPr>
      <w:r w:rsidRPr="003E0494">
        <w:rPr>
          <w:rFonts w:ascii="Tahoma" w:hAnsi="Tahoma"/>
          <w:sz w:val="24"/>
          <w:szCs w:val="24"/>
        </w:rPr>
        <w:t>good… 14.3%</w:t>
      </w:r>
    </w:p>
    <w:p w14:paraId="0B956E92" w14:textId="77777777" w:rsidR="00B43EC2" w:rsidRPr="003E0494" w:rsidRDefault="00B43EC2" w:rsidP="00067CA3">
      <w:pPr>
        <w:pStyle w:val="ListParagraph"/>
        <w:numPr>
          <w:ilvl w:val="0"/>
          <w:numId w:val="110"/>
        </w:numPr>
        <w:spacing w:after="0" w:line="240" w:lineRule="auto"/>
        <w:jc w:val="left"/>
        <w:rPr>
          <w:rFonts w:ascii="Tahoma" w:hAnsi="Tahoma"/>
          <w:sz w:val="24"/>
          <w:szCs w:val="24"/>
        </w:rPr>
      </w:pPr>
      <w:r w:rsidRPr="003E0494">
        <w:rPr>
          <w:rFonts w:ascii="Tahoma" w:hAnsi="Tahoma"/>
          <w:sz w:val="24"/>
          <w:szCs w:val="24"/>
        </w:rPr>
        <w:t>very good… 42.9%</w:t>
      </w:r>
    </w:p>
    <w:p w14:paraId="7EBF924E" w14:textId="77777777" w:rsidR="00B43EC2" w:rsidRPr="003E0494" w:rsidRDefault="00B43EC2" w:rsidP="00067CA3">
      <w:pPr>
        <w:pStyle w:val="ListParagraph"/>
        <w:numPr>
          <w:ilvl w:val="0"/>
          <w:numId w:val="110"/>
        </w:numPr>
        <w:spacing w:after="0" w:line="240" w:lineRule="auto"/>
        <w:jc w:val="left"/>
        <w:rPr>
          <w:rFonts w:ascii="Tahoma" w:hAnsi="Tahoma"/>
          <w:sz w:val="24"/>
          <w:szCs w:val="24"/>
        </w:rPr>
      </w:pPr>
      <w:r w:rsidRPr="003E0494">
        <w:rPr>
          <w:rFonts w:ascii="Tahoma" w:hAnsi="Tahoma"/>
          <w:sz w:val="24"/>
          <w:szCs w:val="24"/>
        </w:rPr>
        <w:t>excellent… 14.3%</w:t>
      </w:r>
    </w:p>
    <w:p w14:paraId="165CAE2E" w14:textId="77777777" w:rsidR="00B43EC2" w:rsidRPr="003E0494" w:rsidRDefault="00B43EC2" w:rsidP="00F964BE">
      <w:pPr>
        <w:spacing w:after="0" w:line="240" w:lineRule="auto"/>
        <w:jc w:val="left"/>
        <w:rPr>
          <w:rFonts w:ascii="Tahoma" w:hAnsi="Tahoma" w:cs="Tahoma"/>
          <w:sz w:val="24"/>
          <w:szCs w:val="24"/>
        </w:rPr>
      </w:pPr>
    </w:p>
    <w:p w14:paraId="7C92C74A"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Part 2: Pictures </w:t>
      </w:r>
    </w:p>
    <w:p w14:paraId="25F46502" w14:textId="77777777" w:rsidR="00B43EC2" w:rsidRPr="003E0494" w:rsidRDefault="00B43EC2" w:rsidP="00067CA3">
      <w:pPr>
        <w:pStyle w:val="ListParagraph"/>
        <w:numPr>
          <w:ilvl w:val="0"/>
          <w:numId w:val="111"/>
        </w:numPr>
        <w:spacing w:after="0" w:line="240" w:lineRule="auto"/>
        <w:jc w:val="left"/>
        <w:rPr>
          <w:rFonts w:ascii="Tahoma" w:hAnsi="Tahoma"/>
          <w:sz w:val="24"/>
          <w:szCs w:val="24"/>
        </w:rPr>
      </w:pPr>
      <w:r w:rsidRPr="003E0494">
        <w:rPr>
          <w:rFonts w:ascii="Tahoma" w:hAnsi="Tahoma"/>
          <w:sz w:val="24"/>
          <w:szCs w:val="24"/>
        </w:rPr>
        <w:t>poor… 0%</w:t>
      </w:r>
    </w:p>
    <w:p w14:paraId="2BD3D2C6" w14:textId="77777777" w:rsidR="00B43EC2" w:rsidRPr="003E0494" w:rsidRDefault="00B43EC2" w:rsidP="00067CA3">
      <w:pPr>
        <w:pStyle w:val="ListParagraph"/>
        <w:numPr>
          <w:ilvl w:val="0"/>
          <w:numId w:val="111"/>
        </w:numPr>
        <w:spacing w:after="0" w:line="240" w:lineRule="auto"/>
        <w:jc w:val="left"/>
        <w:rPr>
          <w:rFonts w:ascii="Tahoma" w:hAnsi="Tahoma"/>
          <w:sz w:val="24"/>
          <w:szCs w:val="24"/>
        </w:rPr>
      </w:pPr>
      <w:r w:rsidRPr="003E0494">
        <w:rPr>
          <w:rFonts w:ascii="Tahoma" w:hAnsi="Tahoma"/>
          <w:sz w:val="24"/>
          <w:szCs w:val="24"/>
        </w:rPr>
        <w:t>fair… 0%</w:t>
      </w:r>
    </w:p>
    <w:p w14:paraId="7849AF9F" w14:textId="77777777" w:rsidR="00B43EC2" w:rsidRPr="003E0494" w:rsidRDefault="00B43EC2" w:rsidP="00067CA3">
      <w:pPr>
        <w:pStyle w:val="ListParagraph"/>
        <w:numPr>
          <w:ilvl w:val="0"/>
          <w:numId w:val="111"/>
        </w:numPr>
        <w:spacing w:after="0" w:line="240" w:lineRule="auto"/>
        <w:jc w:val="left"/>
        <w:rPr>
          <w:rFonts w:ascii="Tahoma" w:hAnsi="Tahoma"/>
          <w:sz w:val="24"/>
          <w:szCs w:val="24"/>
        </w:rPr>
      </w:pPr>
      <w:r w:rsidRPr="003E0494">
        <w:rPr>
          <w:rFonts w:ascii="Tahoma" w:hAnsi="Tahoma"/>
          <w:sz w:val="24"/>
          <w:szCs w:val="24"/>
        </w:rPr>
        <w:t>good… 14.3%</w:t>
      </w:r>
    </w:p>
    <w:p w14:paraId="3DE361B8" w14:textId="77777777" w:rsidR="00B43EC2" w:rsidRPr="003E0494" w:rsidRDefault="00B43EC2" w:rsidP="00067CA3">
      <w:pPr>
        <w:pStyle w:val="ListParagraph"/>
        <w:numPr>
          <w:ilvl w:val="0"/>
          <w:numId w:val="111"/>
        </w:numPr>
        <w:spacing w:after="0" w:line="240" w:lineRule="auto"/>
        <w:jc w:val="left"/>
        <w:rPr>
          <w:rFonts w:ascii="Tahoma" w:hAnsi="Tahoma"/>
          <w:sz w:val="24"/>
          <w:szCs w:val="24"/>
        </w:rPr>
      </w:pPr>
      <w:r w:rsidRPr="003E0494">
        <w:rPr>
          <w:rFonts w:ascii="Tahoma" w:hAnsi="Tahoma"/>
          <w:sz w:val="24"/>
          <w:szCs w:val="24"/>
        </w:rPr>
        <w:t>very good… 14.3%</w:t>
      </w:r>
    </w:p>
    <w:p w14:paraId="5728AC87" w14:textId="77777777" w:rsidR="00B43EC2" w:rsidRPr="003E0494" w:rsidRDefault="00B43EC2" w:rsidP="00067CA3">
      <w:pPr>
        <w:pStyle w:val="ListParagraph"/>
        <w:numPr>
          <w:ilvl w:val="0"/>
          <w:numId w:val="111"/>
        </w:numPr>
        <w:spacing w:after="0" w:line="240" w:lineRule="auto"/>
        <w:jc w:val="left"/>
        <w:rPr>
          <w:rFonts w:ascii="Tahoma" w:hAnsi="Tahoma"/>
          <w:sz w:val="24"/>
          <w:szCs w:val="24"/>
        </w:rPr>
      </w:pPr>
      <w:r w:rsidRPr="003E0494">
        <w:rPr>
          <w:rFonts w:ascii="Tahoma" w:hAnsi="Tahoma"/>
          <w:sz w:val="24"/>
          <w:szCs w:val="24"/>
        </w:rPr>
        <w:t>excellent… 71.4%</w:t>
      </w:r>
    </w:p>
    <w:p w14:paraId="4E6FAB55" w14:textId="77777777" w:rsidR="00B43EC2" w:rsidRPr="003E0494" w:rsidRDefault="00B43EC2" w:rsidP="00F964BE">
      <w:pPr>
        <w:spacing w:after="0" w:line="240" w:lineRule="auto"/>
        <w:jc w:val="left"/>
        <w:rPr>
          <w:rFonts w:ascii="Tahoma" w:hAnsi="Tahoma" w:cs="Tahoma"/>
          <w:sz w:val="24"/>
          <w:szCs w:val="24"/>
        </w:rPr>
      </w:pPr>
    </w:p>
    <w:p w14:paraId="2D0CB21F"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Part 3: Graphic </w:t>
      </w:r>
    </w:p>
    <w:p w14:paraId="5B1A2BB9" w14:textId="77777777" w:rsidR="00B43EC2" w:rsidRPr="003E0494" w:rsidRDefault="00B43EC2" w:rsidP="00067CA3">
      <w:pPr>
        <w:pStyle w:val="ListParagraph"/>
        <w:numPr>
          <w:ilvl w:val="0"/>
          <w:numId w:val="112"/>
        </w:numPr>
        <w:spacing w:after="0" w:line="240" w:lineRule="auto"/>
        <w:jc w:val="left"/>
        <w:rPr>
          <w:rFonts w:ascii="Tahoma" w:hAnsi="Tahoma"/>
          <w:sz w:val="24"/>
          <w:szCs w:val="24"/>
        </w:rPr>
      </w:pPr>
      <w:r w:rsidRPr="003E0494">
        <w:rPr>
          <w:rFonts w:ascii="Tahoma" w:hAnsi="Tahoma"/>
          <w:sz w:val="24"/>
          <w:szCs w:val="24"/>
        </w:rPr>
        <w:t>poor… 0%</w:t>
      </w:r>
    </w:p>
    <w:p w14:paraId="160C3798" w14:textId="77777777" w:rsidR="00B43EC2" w:rsidRPr="003E0494" w:rsidRDefault="00B43EC2" w:rsidP="00067CA3">
      <w:pPr>
        <w:pStyle w:val="ListParagraph"/>
        <w:numPr>
          <w:ilvl w:val="0"/>
          <w:numId w:val="112"/>
        </w:numPr>
        <w:spacing w:after="0" w:line="240" w:lineRule="auto"/>
        <w:jc w:val="left"/>
        <w:rPr>
          <w:rFonts w:ascii="Tahoma" w:hAnsi="Tahoma"/>
          <w:sz w:val="24"/>
          <w:szCs w:val="24"/>
        </w:rPr>
      </w:pPr>
      <w:r w:rsidRPr="003E0494">
        <w:rPr>
          <w:rFonts w:ascii="Tahoma" w:hAnsi="Tahoma"/>
          <w:sz w:val="24"/>
          <w:szCs w:val="24"/>
        </w:rPr>
        <w:t>fair… 0%</w:t>
      </w:r>
    </w:p>
    <w:p w14:paraId="6DBD7E75" w14:textId="77777777" w:rsidR="00B43EC2" w:rsidRPr="003E0494" w:rsidRDefault="00B43EC2" w:rsidP="00067CA3">
      <w:pPr>
        <w:pStyle w:val="ListParagraph"/>
        <w:numPr>
          <w:ilvl w:val="0"/>
          <w:numId w:val="112"/>
        </w:numPr>
        <w:spacing w:after="0" w:line="240" w:lineRule="auto"/>
        <w:jc w:val="left"/>
        <w:rPr>
          <w:rFonts w:ascii="Tahoma" w:hAnsi="Tahoma"/>
          <w:sz w:val="24"/>
          <w:szCs w:val="24"/>
        </w:rPr>
      </w:pPr>
      <w:r w:rsidRPr="003E0494">
        <w:rPr>
          <w:rFonts w:ascii="Tahoma" w:hAnsi="Tahoma"/>
          <w:sz w:val="24"/>
          <w:szCs w:val="24"/>
        </w:rPr>
        <w:t>good… 14.3%</w:t>
      </w:r>
    </w:p>
    <w:p w14:paraId="19A95035" w14:textId="77777777" w:rsidR="00B43EC2" w:rsidRPr="003E0494" w:rsidRDefault="00B43EC2" w:rsidP="00067CA3">
      <w:pPr>
        <w:pStyle w:val="ListParagraph"/>
        <w:numPr>
          <w:ilvl w:val="0"/>
          <w:numId w:val="112"/>
        </w:numPr>
        <w:spacing w:after="0" w:line="240" w:lineRule="auto"/>
        <w:jc w:val="left"/>
        <w:rPr>
          <w:rFonts w:ascii="Tahoma" w:hAnsi="Tahoma"/>
          <w:sz w:val="24"/>
          <w:szCs w:val="24"/>
        </w:rPr>
      </w:pPr>
      <w:r w:rsidRPr="003E0494">
        <w:rPr>
          <w:rFonts w:ascii="Tahoma" w:hAnsi="Tahoma"/>
          <w:sz w:val="24"/>
          <w:szCs w:val="24"/>
        </w:rPr>
        <w:t>very good… 14.3%</w:t>
      </w:r>
    </w:p>
    <w:p w14:paraId="0F76C4EB" w14:textId="77777777" w:rsidR="00B43EC2" w:rsidRPr="003E0494" w:rsidRDefault="00B43EC2" w:rsidP="00067CA3">
      <w:pPr>
        <w:pStyle w:val="ListParagraph"/>
        <w:numPr>
          <w:ilvl w:val="0"/>
          <w:numId w:val="112"/>
        </w:numPr>
        <w:spacing w:after="0" w:line="240" w:lineRule="auto"/>
        <w:jc w:val="left"/>
        <w:rPr>
          <w:rFonts w:ascii="Tahoma" w:hAnsi="Tahoma"/>
          <w:sz w:val="24"/>
          <w:szCs w:val="24"/>
        </w:rPr>
      </w:pPr>
      <w:r w:rsidRPr="003E0494">
        <w:rPr>
          <w:rFonts w:ascii="Tahoma" w:hAnsi="Tahoma"/>
          <w:sz w:val="24"/>
          <w:szCs w:val="24"/>
        </w:rPr>
        <w:t>excellent… 71.4%</w:t>
      </w:r>
    </w:p>
    <w:p w14:paraId="5A6D1FAB" w14:textId="77777777" w:rsidR="00B43EC2" w:rsidRPr="003E0494" w:rsidRDefault="00B43EC2" w:rsidP="00F964BE">
      <w:pPr>
        <w:spacing w:after="0" w:line="240" w:lineRule="auto"/>
        <w:jc w:val="left"/>
        <w:rPr>
          <w:rFonts w:ascii="Tahoma" w:hAnsi="Tahoma" w:cs="Tahoma"/>
          <w:sz w:val="24"/>
          <w:szCs w:val="24"/>
        </w:rPr>
      </w:pPr>
    </w:p>
    <w:p w14:paraId="2764DB15"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Evaluators were asked if there is a skill (e.g., 2.8 Skill: Name missing picture) that they felt should be added to the Perceptual Skills Evaluation Procedure. All (100%) said there were no skills that need to be added to the evaluation. One evaluator commented, "These were very good and I think they will be very good for beginning teachers as well."</w:t>
      </w:r>
    </w:p>
    <w:p w14:paraId="6335870C" w14:textId="77777777" w:rsidR="00B43EC2" w:rsidRPr="003E0494" w:rsidRDefault="00B43EC2" w:rsidP="00F964BE">
      <w:pPr>
        <w:spacing w:after="0" w:line="240" w:lineRule="auto"/>
        <w:jc w:val="left"/>
        <w:rPr>
          <w:rFonts w:ascii="Tahoma" w:hAnsi="Tahoma" w:cs="Tahoma"/>
          <w:sz w:val="24"/>
          <w:szCs w:val="24"/>
          <w:u w:val="single"/>
        </w:rPr>
      </w:pPr>
    </w:p>
    <w:p w14:paraId="178AD012" w14:textId="77777777" w:rsidR="00B43EC2" w:rsidRPr="003E0494" w:rsidRDefault="00B43EC2" w:rsidP="00F964BE">
      <w:pPr>
        <w:spacing w:after="0" w:line="240" w:lineRule="auto"/>
        <w:jc w:val="left"/>
        <w:rPr>
          <w:rFonts w:ascii="Tahoma" w:hAnsi="Tahoma" w:cs="Tahoma"/>
          <w:b/>
          <w:sz w:val="24"/>
          <w:szCs w:val="24"/>
        </w:rPr>
      </w:pPr>
      <w:r w:rsidRPr="003E0494">
        <w:rPr>
          <w:rFonts w:ascii="Tahoma" w:hAnsi="Tahoma" w:cs="Tahoma"/>
          <w:b/>
          <w:sz w:val="24"/>
          <w:szCs w:val="24"/>
        </w:rPr>
        <w:t>Design for Instruction Book</w:t>
      </w:r>
    </w:p>
    <w:p w14:paraId="435D0DEB" w14:textId="77777777" w:rsidR="00B43EC2" w:rsidRPr="003E0494" w:rsidRDefault="00B43EC2" w:rsidP="00F964BE">
      <w:pPr>
        <w:spacing w:after="0" w:line="240" w:lineRule="auto"/>
        <w:jc w:val="left"/>
        <w:rPr>
          <w:rFonts w:ascii="Tahoma" w:hAnsi="Tahoma" w:cs="Tahoma"/>
          <w:sz w:val="24"/>
          <w:szCs w:val="24"/>
        </w:rPr>
      </w:pPr>
    </w:p>
    <w:p w14:paraId="63EBBFDE"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Six (85.7%) evaluators said Table 1.1: Sample Accommodations, Modifications, and Supports provided insight to help them prepare independent education plans more efficiently in the future.</w:t>
      </w:r>
    </w:p>
    <w:p w14:paraId="662C9D22" w14:textId="77777777" w:rsidR="00B43EC2" w:rsidRPr="003E0494" w:rsidRDefault="00B43EC2" w:rsidP="00F964BE">
      <w:pPr>
        <w:spacing w:after="0" w:line="240" w:lineRule="auto"/>
        <w:jc w:val="left"/>
        <w:rPr>
          <w:rFonts w:ascii="Tahoma" w:hAnsi="Tahoma" w:cs="Tahoma"/>
          <w:sz w:val="24"/>
          <w:szCs w:val="24"/>
        </w:rPr>
      </w:pPr>
    </w:p>
    <w:p w14:paraId="58951A5C"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Comments:</w:t>
      </w:r>
    </w:p>
    <w:p w14:paraId="6B2122AC" w14:textId="77777777" w:rsidR="00B43EC2" w:rsidRPr="003E0494" w:rsidRDefault="00B43EC2" w:rsidP="00067CA3">
      <w:pPr>
        <w:pStyle w:val="ListParagraph"/>
        <w:numPr>
          <w:ilvl w:val="0"/>
          <w:numId w:val="113"/>
        </w:numPr>
        <w:spacing w:after="0" w:line="240" w:lineRule="auto"/>
        <w:jc w:val="left"/>
        <w:rPr>
          <w:rFonts w:ascii="Tahoma" w:hAnsi="Tahoma"/>
          <w:sz w:val="24"/>
          <w:szCs w:val="24"/>
        </w:rPr>
      </w:pPr>
      <w:r w:rsidRPr="003E0494">
        <w:rPr>
          <w:rFonts w:ascii="Tahoma" w:hAnsi="Tahoma"/>
          <w:sz w:val="24"/>
          <w:szCs w:val="24"/>
        </w:rPr>
        <w:t>I think it is helpful to have a resource like the BVEP that I can check to be sure I have considered all the needs of my students. Often times, TVI's have a very busy caseload and some things can be forgotten when you are rushing from school to school, meeting to meeting.</w:t>
      </w:r>
    </w:p>
    <w:p w14:paraId="713C05DC" w14:textId="77777777" w:rsidR="00B43EC2" w:rsidRPr="003E0494" w:rsidRDefault="00B43EC2" w:rsidP="00067CA3">
      <w:pPr>
        <w:pStyle w:val="ListParagraph"/>
        <w:numPr>
          <w:ilvl w:val="0"/>
          <w:numId w:val="113"/>
        </w:numPr>
        <w:spacing w:after="0" w:line="240" w:lineRule="auto"/>
        <w:jc w:val="left"/>
        <w:rPr>
          <w:rFonts w:ascii="Tahoma" w:hAnsi="Tahoma"/>
          <w:sz w:val="24"/>
          <w:szCs w:val="24"/>
        </w:rPr>
      </w:pPr>
      <w:r w:rsidRPr="003E0494">
        <w:rPr>
          <w:rFonts w:ascii="Tahoma" w:hAnsi="Tahoma"/>
          <w:sz w:val="24"/>
          <w:szCs w:val="24"/>
        </w:rPr>
        <w:t>Not enough time</w:t>
      </w:r>
    </w:p>
    <w:p w14:paraId="26B9BFFC" w14:textId="77777777" w:rsidR="00B43EC2" w:rsidRPr="003E0494" w:rsidRDefault="00B43EC2" w:rsidP="00F964BE">
      <w:pPr>
        <w:spacing w:after="0" w:line="240" w:lineRule="auto"/>
        <w:jc w:val="left"/>
        <w:rPr>
          <w:rFonts w:ascii="Tahoma" w:hAnsi="Tahoma" w:cs="Tahoma"/>
          <w:sz w:val="24"/>
          <w:szCs w:val="24"/>
        </w:rPr>
      </w:pPr>
    </w:p>
    <w:p w14:paraId="3F06F226"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Three (42.9%) evaluators used the Intervention Guide with a classroom teacher who did not have experience working with students with visual impairment. </w:t>
      </w:r>
    </w:p>
    <w:p w14:paraId="08848036" w14:textId="77777777" w:rsidR="00B43EC2" w:rsidRPr="003E0494" w:rsidRDefault="00B43EC2" w:rsidP="00F964BE">
      <w:pPr>
        <w:spacing w:after="0" w:line="240" w:lineRule="auto"/>
        <w:jc w:val="left"/>
        <w:rPr>
          <w:rFonts w:ascii="Tahoma" w:hAnsi="Tahoma" w:cs="Tahoma"/>
          <w:sz w:val="24"/>
          <w:szCs w:val="24"/>
        </w:rPr>
      </w:pPr>
    </w:p>
    <w:p w14:paraId="5E375A60"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Comments:</w:t>
      </w:r>
    </w:p>
    <w:p w14:paraId="0C930F03" w14:textId="77777777" w:rsidR="00B43EC2" w:rsidRPr="003E0494" w:rsidRDefault="00B43EC2" w:rsidP="00067CA3">
      <w:pPr>
        <w:pStyle w:val="ListParagraph"/>
        <w:numPr>
          <w:ilvl w:val="0"/>
          <w:numId w:val="114"/>
        </w:numPr>
        <w:spacing w:after="0" w:line="240" w:lineRule="auto"/>
        <w:jc w:val="left"/>
        <w:rPr>
          <w:rFonts w:ascii="Tahoma" w:hAnsi="Tahoma"/>
          <w:sz w:val="24"/>
          <w:szCs w:val="24"/>
        </w:rPr>
      </w:pPr>
      <w:r w:rsidRPr="003E0494">
        <w:rPr>
          <w:rFonts w:ascii="Tahoma" w:hAnsi="Tahoma"/>
          <w:sz w:val="24"/>
          <w:szCs w:val="24"/>
        </w:rPr>
        <w:t>I finished assessing one student and ran out of time. However, this section is well written and clear.</w:t>
      </w:r>
    </w:p>
    <w:p w14:paraId="00B39C6B" w14:textId="77777777" w:rsidR="00B43EC2" w:rsidRPr="003E0494" w:rsidRDefault="00B43EC2" w:rsidP="00067CA3">
      <w:pPr>
        <w:pStyle w:val="ListParagraph"/>
        <w:numPr>
          <w:ilvl w:val="0"/>
          <w:numId w:val="114"/>
        </w:numPr>
        <w:spacing w:after="0" w:line="240" w:lineRule="auto"/>
        <w:jc w:val="left"/>
        <w:rPr>
          <w:rFonts w:ascii="Tahoma" w:hAnsi="Tahoma"/>
          <w:sz w:val="24"/>
          <w:szCs w:val="24"/>
        </w:rPr>
      </w:pPr>
      <w:r w:rsidRPr="003E0494">
        <w:rPr>
          <w:rFonts w:ascii="Tahoma" w:hAnsi="Tahoma"/>
          <w:sz w:val="24"/>
          <w:szCs w:val="24"/>
        </w:rPr>
        <w:t>I think all of these forms will be helpful for future plans and keeping things organized.</w:t>
      </w:r>
    </w:p>
    <w:p w14:paraId="05845C70" w14:textId="77777777" w:rsidR="00B43EC2" w:rsidRPr="003E0494" w:rsidRDefault="00B43EC2" w:rsidP="00067CA3">
      <w:pPr>
        <w:pStyle w:val="ListParagraph"/>
        <w:numPr>
          <w:ilvl w:val="0"/>
          <w:numId w:val="114"/>
        </w:numPr>
        <w:spacing w:after="0" w:line="240" w:lineRule="auto"/>
        <w:jc w:val="left"/>
        <w:rPr>
          <w:rFonts w:ascii="Tahoma" w:hAnsi="Tahoma"/>
          <w:sz w:val="24"/>
          <w:szCs w:val="24"/>
        </w:rPr>
      </w:pPr>
      <w:r w:rsidRPr="003E0494">
        <w:rPr>
          <w:rFonts w:ascii="Tahoma" w:hAnsi="Tahoma"/>
          <w:sz w:val="24"/>
          <w:szCs w:val="24"/>
        </w:rPr>
        <w:t>My classroom teachers and I collaborate very well so this was not needed. I think it is helpful when you do have a teacher who is not following the IEP. It is something concrete to show the steps that have been taken to educate the staff about the student's unique needs.</w:t>
      </w:r>
    </w:p>
    <w:p w14:paraId="41DAE491" w14:textId="77777777" w:rsidR="00B43EC2" w:rsidRPr="003E0494" w:rsidRDefault="00B43EC2" w:rsidP="00067CA3">
      <w:pPr>
        <w:pStyle w:val="ListParagraph"/>
        <w:numPr>
          <w:ilvl w:val="0"/>
          <w:numId w:val="114"/>
        </w:numPr>
        <w:spacing w:after="0" w:line="240" w:lineRule="auto"/>
        <w:jc w:val="left"/>
        <w:rPr>
          <w:rFonts w:ascii="Tahoma" w:hAnsi="Tahoma"/>
          <w:sz w:val="24"/>
          <w:szCs w:val="24"/>
        </w:rPr>
      </w:pPr>
      <w:r w:rsidRPr="003E0494">
        <w:rPr>
          <w:rFonts w:ascii="Tahoma" w:hAnsi="Tahoma"/>
          <w:sz w:val="24"/>
          <w:szCs w:val="24"/>
        </w:rPr>
        <w:t>It helped guide me in my selection.</w:t>
      </w:r>
    </w:p>
    <w:p w14:paraId="057F76A3"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 </w:t>
      </w:r>
    </w:p>
    <w:p w14:paraId="05F70B4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The Design for Instruction book includes templates for direct instruction lesson plans (vision specific activities) and collaborative visual skills lesson plans (transition skills from vision specific activities to regularly occurring activities). The evaluators reported that seven (63.6%) of the students used direct instruction lesson plans and collaborative visual skills lesson plans. </w:t>
      </w:r>
    </w:p>
    <w:p w14:paraId="7178883E" w14:textId="77777777" w:rsidR="00B43EC2" w:rsidRPr="003E0494" w:rsidRDefault="00B43EC2" w:rsidP="00F964BE">
      <w:pPr>
        <w:spacing w:after="0" w:line="240" w:lineRule="auto"/>
        <w:jc w:val="left"/>
        <w:rPr>
          <w:rFonts w:ascii="Tahoma" w:hAnsi="Tahoma" w:cs="Tahoma"/>
          <w:sz w:val="24"/>
          <w:szCs w:val="24"/>
        </w:rPr>
      </w:pPr>
    </w:p>
    <w:p w14:paraId="380FB07B"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Comments: </w:t>
      </w:r>
    </w:p>
    <w:p w14:paraId="4CF21F32" w14:textId="77777777" w:rsidR="00B43EC2" w:rsidRPr="003E0494" w:rsidRDefault="00B43EC2" w:rsidP="00067CA3">
      <w:pPr>
        <w:pStyle w:val="ListParagraph"/>
        <w:numPr>
          <w:ilvl w:val="0"/>
          <w:numId w:val="115"/>
        </w:numPr>
        <w:spacing w:after="0" w:line="240" w:lineRule="auto"/>
        <w:jc w:val="left"/>
        <w:rPr>
          <w:rFonts w:ascii="Tahoma" w:hAnsi="Tahoma"/>
          <w:sz w:val="24"/>
          <w:szCs w:val="24"/>
        </w:rPr>
      </w:pPr>
      <w:r w:rsidRPr="003E0494">
        <w:rPr>
          <w:rFonts w:ascii="Tahoma" w:hAnsi="Tahoma"/>
          <w:sz w:val="24"/>
          <w:szCs w:val="24"/>
        </w:rPr>
        <w:t>SJ is using vision skills in her regularly occurring activities that were implemented prior to taking this evaluation</w:t>
      </w:r>
    </w:p>
    <w:p w14:paraId="7FA3AA0F" w14:textId="0FC8BCF6" w:rsidR="00B43EC2" w:rsidRPr="003E0494" w:rsidRDefault="00B43EC2" w:rsidP="00067CA3">
      <w:pPr>
        <w:pStyle w:val="ListParagraph"/>
        <w:numPr>
          <w:ilvl w:val="0"/>
          <w:numId w:val="115"/>
        </w:numPr>
        <w:spacing w:after="0" w:line="240" w:lineRule="auto"/>
        <w:jc w:val="left"/>
        <w:rPr>
          <w:rFonts w:ascii="Tahoma" w:hAnsi="Tahoma"/>
          <w:sz w:val="24"/>
          <w:szCs w:val="24"/>
        </w:rPr>
      </w:pPr>
      <w:r w:rsidRPr="003E0494">
        <w:rPr>
          <w:rFonts w:ascii="Tahoma" w:hAnsi="Tahoma"/>
          <w:sz w:val="24"/>
          <w:szCs w:val="24"/>
        </w:rPr>
        <w:t>I felt the morning routine was very important to get the day started off right</w:t>
      </w:r>
      <w:r w:rsidR="00C76659">
        <w:rPr>
          <w:rFonts w:ascii="Tahoma" w:hAnsi="Tahoma"/>
          <w:sz w:val="24"/>
          <w:szCs w:val="24"/>
        </w:rPr>
        <w:t xml:space="preserve">. </w:t>
      </w:r>
      <w:r w:rsidRPr="003E0494">
        <w:rPr>
          <w:rFonts w:ascii="Tahoma" w:hAnsi="Tahoma"/>
          <w:sz w:val="24"/>
          <w:szCs w:val="24"/>
        </w:rPr>
        <w:t>Plus, I felt getting her independent with these skills could carry over in the classroom during additional activities.</w:t>
      </w:r>
    </w:p>
    <w:p w14:paraId="44C00D0A" w14:textId="36575537" w:rsidR="00B43EC2" w:rsidRPr="003E0494" w:rsidRDefault="00B43EC2" w:rsidP="00067CA3">
      <w:pPr>
        <w:pStyle w:val="ListParagraph"/>
        <w:numPr>
          <w:ilvl w:val="0"/>
          <w:numId w:val="115"/>
        </w:numPr>
        <w:spacing w:after="0" w:line="240" w:lineRule="auto"/>
        <w:jc w:val="left"/>
        <w:rPr>
          <w:rFonts w:ascii="Tahoma" w:hAnsi="Tahoma"/>
          <w:sz w:val="24"/>
          <w:szCs w:val="24"/>
        </w:rPr>
      </w:pPr>
      <w:r w:rsidRPr="003E0494">
        <w:rPr>
          <w:rFonts w:ascii="Tahoma" w:hAnsi="Tahoma"/>
          <w:sz w:val="24"/>
          <w:szCs w:val="24"/>
        </w:rPr>
        <w:t>functional handwriting..</w:t>
      </w:r>
      <w:r w:rsidR="00C76659">
        <w:rPr>
          <w:rFonts w:ascii="Tahoma" w:hAnsi="Tahoma"/>
          <w:sz w:val="24"/>
          <w:szCs w:val="24"/>
        </w:rPr>
        <w:t xml:space="preserve">. </w:t>
      </w:r>
      <w:r w:rsidRPr="003E0494">
        <w:rPr>
          <w:rFonts w:ascii="Tahoma" w:hAnsi="Tahoma"/>
          <w:sz w:val="24"/>
          <w:szCs w:val="24"/>
        </w:rPr>
        <w:t>name, phone #, etc.</w:t>
      </w:r>
    </w:p>
    <w:p w14:paraId="16C121C3" w14:textId="77777777" w:rsidR="00B43EC2" w:rsidRPr="003E0494" w:rsidRDefault="00B43EC2" w:rsidP="00067CA3">
      <w:pPr>
        <w:pStyle w:val="ListParagraph"/>
        <w:numPr>
          <w:ilvl w:val="0"/>
          <w:numId w:val="115"/>
        </w:numPr>
        <w:spacing w:after="0" w:line="240" w:lineRule="auto"/>
        <w:jc w:val="left"/>
        <w:rPr>
          <w:rFonts w:ascii="Tahoma" w:hAnsi="Tahoma"/>
          <w:sz w:val="24"/>
          <w:szCs w:val="24"/>
        </w:rPr>
      </w:pPr>
      <w:r w:rsidRPr="003E0494">
        <w:rPr>
          <w:rFonts w:ascii="Tahoma" w:hAnsi="Tahoma"/>
          <w:sz w:val="24"/>
          <w:szCs w:val="24"/>
        </w:rPr>
        <w:t>Teacher mentioned that she is seeing the student use some strategies in her classroom.</w:t>
      </w:r>
    </w:p>
    <w:p w14:paraId="0A38E340" w14:textId="77777777" w:rsidR="00B43EC2" w:rsidRPr="003E0494" w:rsidRDefault="00B43EC2" w:rsidP="00067CA3">
      <w:pPr>
        <w:pStyle w:val="ListParagraph"/>
        <w:numPr>
          <w:ilvl w:val="0"/>
          <w:numId w:val="115"/>
        </w:numPr>
        <w:spacing w:after="0" w:line="240" w:lineRule="auto"/>
        <w:jc w:val="left"/>
        <w:rPr>
          <w:rFonts w:ascii="Tahoma" w:hAnsi="Tahoma"/>
          <w:sz w:val="24"/>
          <w:szCs w:val="24"/>
        </w:rPr>
      </w:pPr>
      <w:r w:rsidRPr="003E0494">
        <w:rPr>
          <w:rFonts w:ascii="Tahoma" w:hAnsi="Tahoma"/>
          <w:sz w:val="24"/>
          <w:szCs w:val="24"/>
        </w:rPr>
        <w:t>Still needs prompting from classroom teacher but is able to demonstrate skills.</w:t>
      </w:r>
    </w:p>
    <w:p w14:paraId="4372C493" w14:textId="77777777" w:rsidR="0052753D" w:rsidRPr="003E0494" w:rsidRDefault="00B43EC2" w:rsidP="00067CA3">
      <w:pPr>
        <w:pStyle w:val="ListParagraph"/>
        <w:numPr>
          <w:ilvl w:val="0"/>
          <w:numId w:val="115"/>
        </w:numPr>
        <w:spacing w:after="0" w:line="240" w:lineRule="auto"/>
        <w:jc w:val="left"/>
        <w:rPr>
          <w:rFonts w:ascii="Tahoma" w:hAnsi="Tahoma"/>
          <w:sz w:val="24"/>
          <w:szCs w:val="24"/>
        </w:rPr>
      </w:pPr>
      <w:r w:rsidRPr="003E0494">
        <w:rPr>
          <w:rFonts w:ascii="Tahoma" w:hAnsi="Tahoma"/>
          <w:sz w:val="24"/>
          <w:szCs w:val="24"/>
        </w:rPr>
        <w:t>Teacher and I are working on same goals in classroom as part of routine, with me on increasing difficulty of task.</w:t>
      </w:r>
    </w:p>
    <w:p w14:paraId="24EC0954" w14:textId="77777777" w:rsidR="0052753D" w:rsidRPr="003E0494" w:rsidRDefault="0052753D" w:rsidP="0052753D">
      <w:pPr>
        <w:spacing w:after="0" w:line="240" w:lineRule="auto"/>
        <w:jc w:val="left"/>
        <w:rPr>
          <w:rFonts w:ascii="Tahoma" w:hAnsi="Tahoma"/>
          <w:sz w:val="24"/>
          <w:szCs w:val="24"/>
        </w:rPr>
      </w:pPr>
    </w:p>
    <w:p w14:paraId="0E2EB1C3" w14:textId="77777777" w:rsidR="00B43EC2" w:rsidRPr="003E0494" w:rsidRDefault="00B43EC2" w:rsidP="0052753D">
      <w:pPr>
        <w:spacing w:after="0" w:line="240" w:lineRule="auto"/>
        <w:jc w:val="left"/>
        <w:rPr>
          <w:rFonts w:ascii="Tahoma" w:hAnsi="Tahoma"/>
          <w:sz w:val="24"/>
          <w:szCs w:val="24"/>
        </w:rPr>
      </w:pPr>
      <w:r w:rsidRPr="003E0494">
        <w:rPr>
          <w:rFonts w:ascii="Tahoma" w:hAnsi="Tahoma"/>
          <w:sz w:val="24"/>
          <w:szCs w:val="24"/>
        </w:rPr>
        <w:t>BVEP provides a team training plan for those teams who may need it. Two of the students' teams used the team training plan and stated that the team training plan was helpful.</w:t>
      </w:r>
    </w:p>
    <w:p w14:paraId="30663BF0" w14:textId="77777777" w:rsidR="00B43EC2" w:rsidRPr="003E0494" w:rsidRDefault="00B43EC2" w:rsidP="00F964BE">
      <w:pPr>
        <w:spacing w:after="0" w:line="240" w:lineRule="auto"/>
        <w:jc w:val="left"/>
        <w:rPr>
          <w:rFonts w:ascii="Tahoma" w:hAnsi="Tahoma" w:cs="Tahoma"/>
          <w:sz w:val="24"/>
          <w:szCs w:val="24"/>
        </w:rPr>
      </w:pPr>
    </w:p>
    <w:p w14:paraId="5D164592" w14:textId="77777777" w:rsidR="00E61610" w:rsidRPr="003E0494" w:rsidRDefault="00E61610" w:rsidP="00E61610">
      <w:pPr>
        <w:spacing w:after="0" w:line="240" w:lineRule="auto"/>
        <w:jc w:val="left"/>
        <w:rPr>
          <w:rFonts w:ascii="Tahoma" w:hAnsi="Tahoma" w:cs="Tahoma"/>
          <w:sz w:val="24"/>
          <w:szCs w:val="24"/>
        </w:rPr>
      </w:pPr>
      <w:r w:rsidRPr="003E0494">
        <w:rPr>
          <w:rFonts w:ascii="Tahoma" w:hAnsi="Tahoma" w:cs="Tahoma"/>
          <w:sz w:val="24"/>
          <w:szCs w:val="24"/>
        </w:rPr>
        <w:t>Six (85.7%) evaluators felt that the Design for Instruction tools (e.g., Collaborative Visual Skills Lesson Plan, Direct Instruction Lesson Plan, Team Training Plan) provide for the implementation of the intervention methods described in the Intervention Guide. </w:t>
      </w:r>
    </w:p>
    <w:p w14:paraId="3A77D4A5" w14:textId="77777777" w:rsidR="00B43EC2" w:rsidRPr="003E0494" w:rsidRDefault="00B43EC2" w:rsidP="00F964BE">
      <w:pPr>
        <w:spacing w:after="0" w:line="240" w:lineRule="auto"/>
        <w:jc w:val="left"/>
        <w:rPr>
          <w:rFonts w:ascii="Tahoma" w:hAnsi="Tahoma" w:cs="Tahoma"/>
          <w:sz w:val="24"/>
          <w:szCs w:val="24"/>
        </w:rPr>
      </w:pPr>
    </w:p>
    <w:p w14:paraId="2225994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Comments:</w:t>
      </w:r>
    </w:p>
    <w:p w14:paraId="177622BF" w14:textId="77777777" w:rsidR="00B43EC2" w:rsidRPr="003E0494" w:rsidRDefault="00B43EC2" w:rsidP="00067CA3">
      <w:pPr>
        <w:pStyle w:val="ListParagraph"/>
        <w:numPr>
          <w:ilvl w:val="0"/>
          <w:numId w:val="116"/>
        </w:numPr>
        <w:spacing w:after="0" w:line="240" w:lineRule="auto"/>
        <w:jc w:val="left"/>
        <w:rPr>
          <w:rFonts w:ascii="Tahoma" w:hAnsi="Tahoma"/>
          <w:sz w:val="24"/>
          <w:szCs w:val="24"/>
        </w:rPr>
      </w:pPr>
      <w:r w:rsidRPr="003E0494">
        <w:rPr>
          <w:rFonts w:ascii="Tahoma" w:hAnsi="Tahoma"/>
          <w:sz w:val="24"/>
          <w:szCs w:val="24"/>
        </w:rPr>
        <w:t>The teacher and I collaborated about the benefits of each item on the guide.</w:t>
      </w:r>
    </w:p>
    <w:p w14:paraId="2A1FA6B8" w14:textId="77777777" w:rsidR="00B43EC2" w:rsidRPr="003E0494" w:rsidRDefault="00B43EC2" w:rsidP="00067CA3">
      <w:pPr>
        <w:pStyle w:val="ListParagraph"/>
        <w:numPr>
          <w:ilvl w:val="0"/>
          <w:numId w:val="116"/>
        </w:numPr>
        <w:spacing w:after="0" w:line="240" w:lineRule="auto"/>
        <w:jc w:val="left"/>
        <w:rPr>
          <w:rFonts w:ascii="Tahoma" w:hAnsi="Tahoma"/>
          <w:sz w:val="24"/>
          <w:szCs w:val="24"/>
        </w:rPr>
      </w:pPr>
      <w:r w:rsidRPr="003E0494">
        <w:rPr>
          <w:rFonts w:ascii="Tahoma" w:hAnsi="Tahoma"/>
          <w:sz w:val="24"/>
          <w:szCs w:val="24"/>
        </w:rPr>
        <w:t>I think these tools will be helpful to parents, therapists, and teachers who are new to the field.</w:t>
      </w:r>
    </w:p>
    <w:p w14:paraId="1B4BB690" w14:textId="77777777" w:rsidR="00B43EC2" w:rsidRPr="003E0494" w:rsidRDefault="00B43EC2" w:rsidP="00F964BE">
      <w:pPr>
        <w:spacing w:after="0" w:line="240" w:lineRule="auto"/>
        <w:jc w:val="left"/>
        <w:rPr>
          <w:rFonts w:ascii="Tahoma" w:hAnsi="Tahoma" w:cs="Tahoma"/>
          <w:sz w:val="24"/>
          <w:szCs w:val="24"/>
          <w:u w:val="single"/>
        </w:rPr>
      </w:pPr>
    </w:p>
    <w:p w14:paraId="42A7845C" w14:textId="77777777" w:rsidR="00B43EC2" w:rsidRPr="003E0494" w:rsidRDefault="00B43EC2" w:rsidP="00F964BE">
      <w:pPr>
        <w:spacing w:after="0" w:line="240" w:lineRule="auto"/>
        <w:jc w:val="left"/>
        <w:rPr>
          <w:rFonts w:ascii="Tahoma" w:hAnsi="Tahoma" w:cs="Tahoma"/>
          <w:b/>
          <w:sz w:val="24"/>
          <w:szCs w:val="24"/>
        </w:rPr>
      </w:pPr>
      <w:r w:rsidRPr="003E0494">
        <w:rPr>
          <w:rFonts w:ascii="Tahoma" w:hAnsi="Tahoma" w:cs="Tahoma"/>
          <w:b/>
          <w:sz w:val="24"/>
          <w:szCs w:val="24"/>
        </w:rPr>
        <w:t xml:space="preserve">Kit Items </w:t>
      </w:r>
    </w:p>
    <w:p w14:paraId="2F8D934B" w14:textId="77777777" w:rsidR="00B43EC2" w:rsidRPr="003E0494" w:rsidRDefault="00B43EC2" w:rsidP="00F964BE">
      <w:pPr>
        <w:spacing w:after="0" w:line="240" w:lineRule="auto"/>
        <w:jc w:val="left"/>
        <w:rPr>
          <w:rFonts w:ascii="Tahoma" w:hAnsi="Tahoma" w:cs="Tahoma"/>
          <w:sz w:val="24"/>
          <w:szCs w:val="24"/>
        </w:rPr>
      </w:pPr>
    </w:p>
    <w:p w14:paraId="65585DDD"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Stickers</w:t>
      </w:r>
    </w:p>
    <w:p w14:paraId="0A15DB47"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All (100%) evaluators said that the four sticker designs (i.e., stars, peace signs, smiley faces, and crescent moons) are sufficient to conduct an evaluation.</w:t>
      </w:r>
    </w:p>
    <w:p w14:paraId="0389ED2B" w14:textId="77777777" w:rsidR="00B43EC2" w:rsidRPr="003E0494" w:rsidRDefault="00B43EC2" w:rsidP="00F964BE">
      <w:pPr>
        <w:spacing w:after="0" w:line="240" w:lineRule="auto"/>
        <w:jc w:val="left"/>
        <w:rPr>
          <w:rFonts w:ascii="Tahoma" w:hAnsi="Tahoma" w:cs="Tahoma"/>
          <w:sz w:val="24"/>
          <w:szCs w:val="24"/>
        </w:rPr>
      </w:pPr>
    </w:p>
    <w:p w14:paraId="5D5C2AD7"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Comments:</w:t>
      </w:r>
    </w:p>
    <w:p w14:paraId="33E457FE" w14:textId="77777777" w:rsidR="00B43EC2" w:rsidRPr="003E0494" w:rsidRDefault="00B43EC2" w:rsidP="00067CA3">
      <w:pPr>
        <w:pStyle w:val="ListParagraph"/>
        <w:numPr>
          <w:ilvl w:val="0"/>
          <w:numId w:val="117"/>
        </w:numPr>
        <w:spacing w:after="0" w:line="240" w:lineRule="auto"/>
        <w:jc w:val="left"/>
        <w:rPr>
          <w:rFonts w:ascii="Tahoma" w:hAnsi="Tahoma"/>
          <w:sz w:val="24"/>
          <w:szCs w:val="24"/>
        </w:rPr>
      </w:pPr>
      <w:r w:rsidRPr="003E0494">
        <w:rPr>
          <w:rFonts w:ascii="Tahoma" w:hAnsi="Tahoma"/>
          <w:sz w:val="24"/>
          <w:szCs w:val="24"/>
        </w:rPr>
        <w:t>My student loved the different designs.</w:t>
      </w:r>
    </w:p>
    <w:p w14:paraId="5A10759A" w14:textId="77777777" w:rsidR="00B43EC2" w:rsidRPr="003E0494" w:rsidRDefault="00B43EC2" w:rsidP="00067CA3">
      <w:pPr>
        <w:pStyle w:val="ListParagraph"/>
        <w:numPr>
          <w:ilvl w:val="0"/>
          <w:numId w:val="117"/>
        </w:numPr>
        <w:spacing w:after="0" w:line="240" w:lineRule="auto"/>
        <w:jc w:val="left"/>
        <w:rPr>
          <w:rFonts w:ascii="Tahoma" w:hAnsi="Tahoma"/>
          <w:sz w:val="24"/>
          <w:szCs w:val="24"/>
        </w:rPr>
      </w:pPr>
      <w:r w:rsidRPr="003E0494">
        <w:rPr>
          <w:rFonts w:ascii="Tahoma" w:hAnsi="Tahoma"/>
          <w:sz w:val="24"/>
          <w:szCs w:val="24"/>
        </w:rPr>
        <w:t>I think the designs are sufficient, but sticking and removing the stickers was extremely frustrating during the evaluation. It was too time consuming and my students were either bored waiting for me or lost focus on the activity. I think the stickers should not be used. Instead the products should have inner detail on them.</w:t>
      </w:r>
    </w:p>
    <w:p w14:paraId="447C75FA" w14:textId="77777777" w:rsidR="00B43EC2" w:rsidRPr="003E0494" w:rsidRDefault="00B43EC2" w:rsidP="00067CA3">
      <w:pPr>
        <w:pStyle w:val="ListParagraph"/>
        <w:numPr>
          <w:ilvl w:val="0"/>
          <w:numId w:val="117"/>
        </w:numPr>
        <w:spacing w:after="0" w:line="240" w:lineRule="auto"/>
        <w:jc w:val="left"/>
        <w:rPr>
          <w:rFonts w:ascii="Tahoma" w:hAnsi="Tahoma"/>
          <w:sz w:val="24"/>
          <w:szCs w:val="24"/>
        </w:rPr>
      </w:pPr>
      <w:r w:rsidRPr="003E0494">
        <w:rPr>
          <w:rFonts w:ascii="Tahoma" w:hAnsi="Tahoma"/>
          <w:sz w:val="24"/>
          <w:szCs w:val="24"/>
        </w:rPr>
        <w:t>They provide good fine detail to help me observe visual behaviors.</w:t>
      </w:r>
    </w:p>
    <w:p w14:paraId="75C6DA46" w14:textId="77777777" w:rsidR="00B43EC2" w:rsidRPr="003E0494" w:rsidRDefault="00B43EC2" w:rsidP="00F964BE">
      <w:pPr>
        <w:spacing w:after="0" w:line="240" w:lineRule="auto"/>
        <w:jc w:val="left"/>
        <w:rPr>
          <w:rFonts w:ascii="Tahoma" w:hAnsi="Tahoma" w:cs="Tahoma"/>
          <w:sz w:val="24"/>
          <w:szCs w:val="24"/>
        </w:rPr>
      </w:pPr>
    </w:p>
    <w:p w14:paraId="68B0A331"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The prototypes included yellow stickers and blue stickers. All (100%) evaluators said that the two colors are sufficient to conduct an evaluation. Six (85.7%) said the quantity of each design is sufficient to conduct an evaluation. </w:t>
      </w:r>
    </w:p>
    <w:p w14:paraId="5B718111" w14:textId="77777777" w:rsidR="00B43EC2" w:rsidRPr="003E0494" w:rsidRDefault="00B43EC2" w:rsidP="00F964BE">
      <w:pPr>
        <w:spacing w:after="0" w:line="240" w:lineRule="auto"/>
        <w:jc w:val="left"/>
        <w:rPr>
          <w:rFonts w:ascii="Tahoma" w:hAnsi="Tahoma" w:cs="Tahoma"/>
          <w:sz w:val="24"/>
          <w:szCs w:val="24"/>
        </w:rPr>
      </w:pPr>
    </w:p>
    <w:p w14:paraId="2C714317"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Fabrics</w:t>
      </w:r>
    </w:p>
    <w:p w14:paraId="1027A200"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prototype kits contain two types of fabric, which are used to evaluate visual closure. The majority (57.1%) preferred the white micro fabric over the white blackout fabric. Evaluators were also given fabric in two sizes. While 42.9% preferred the small size and 28.6% preferred the large size, 28.6% would like APH to include both sizes of fabric.</w:t>
      </w:r>
    </w:p>
    <w:p w14:paraId="5B7E88E7" w14:textId="77777777" w:rsidR="00B43EC2" w:rsidRPr="003E0494" w:rsidRDefault="00B43EC2" w:rsidP="00F964BE">
      <w:pPr>
        <w:spacing w:after="0" w:line="240" w:lineRule="auto"/>
        <w:jc w:val="left"/>
        <w:rPr>
          <w:rFonts w:ascii="Tahoma" w:hAnsi="Tahoma" w:cs="Tahoma"/>
          <w:sz w:val="24"/>
          <w:szCs w:val="24"/>
        </w:rPr>
      </w:pPr>
    </w:p>
    <w:p w14:paraId="2056FAE2"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Placemats</w:t>
      </w:r>
    </w:p>
    <w:p w14:paraId="43E37855"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prototype kit included placemats in five designs, each in two sizes: The sample placemat measures 9 x 11 inches, and the array placemat measures 19.5 x 11 inches. The designs include white, marble, floral, blue plaid, and black plaid. APH's Low Vision Project Leader recommended the designs. The back of each placemat indicates the top of the placemat and where the card should be positioned on the front.</w:t>
      </w:r>
    </w:p>
    <w:p w14:paraId="088C329E" w14:textId="77777777" w:rsidR="00B43EC2" w:rsidRPr="003E0494" w:rsidRDefault="00B43EC2" w:rsidP="00F964BE">
      <w:pPr>
        <w:spacing w:after="0" w:line="240" w:lineRule="auto"/>
        <w:jc w:val="left"/>
        <w:rPr>
          <w:rFonts w:ascii="Tahoma" w:hAnsi="Tahoma" w:cs="Tahoma"/>
          <w:sz w:val="24"/>
          <w:szCs w:val="24"/>
        </w:rPr>
      </w:pPr>
    </w:p>
    <w:p w14:paraId="057E93CB"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Six evaluators (85.7%) said the sample placemats and the array placemats are appropriately sized. One evaluator would like the array placemat to be a "little bit longer."</w:t>
      </w:r>
    </w:p>
    <w:p w14:paraId="63F895A8" w14:textId="77777777" w:rsidR="00B43EC2" w:rsidRPr="003E0494" w:rsidRDefault="00B43EC2" w:rsidP="00F964BE">
      <w:pPr>
        <w:spacing w:after="0" w:line="240" w:lineRule="auto"/>
        <w:jc w:val="left"/>
        <w:rPr>
          <w:rFonts w:ascii="Tahoma" w:hAnsi="Tahoma" w:cs="Tahoma"/>
          <w:sz w:val="24"/>
          <w:szCs w:val="24"/>
        </w:rPr>
      </w:pPr>
    </w:p>
    <w:p w14:paraId="52922FBD"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prototype kit did not include a blackline (without color) floral design placemat. Instructions to the evaluators said to use the white placemat with the blackline floral picture cards. Four (57.1%) evaluators felt that accommodation was sufficient and APH did not need to include blackline floral placemats. Three (42.9%) evaluators would like APH to include blackline floral placemats in the final product. One evaluator wrote, "The easier and standardized this kit is to implement, the better/more valid the results."</w:t>
      </w:r>
    </w:p>
    <w:p w14:paraId="4D3E3A1B" w14:textId="77777777" w:rsidR="00B43EC2" w:rsidRPr="003E0494" w:rsidRDefault="00B43EC2" w:rsidP="00F964BE">
      <w:pPr>
        <w:spacing w:after="0" w:line="240" w:lineRule="auto"/>
        <w:jc w:val="left"/>
        <w:rPr>
          <w:rFonts w:ascii="Tahoma" w:hAnsi="Tahoma" w:cs="Tahoma"/>
          <w:sz w:val="24"/>
          <w:szCs w:val="24"/>
        </w:rPr>
      </w:pPr>
    </w:p>
    <w:p w14:paraId="6747EC7B"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Objects</w:t>
      </w:r>
    </w:p>
    <w:p w14:paraId="4D48203F" w14:textId="77777777" w:rsidR="00B43EC2" w:rsidRPr="003E0494" w:rsidRDefault="00B43EC2" w:rsidP="00F964BE">
      <w:pPr>
        <w:spacing w:after="0" w:line="240" w:lineRule="auto"/>
        <w:jc w:val="left"/>
        <w:rPr>
          <w:rFonts w:ascii="Tahoma" w:hAnsi="Tahoma" w:cs="Tahoma"/>
          <w:i/>
          <w:sz w:val="24"/>
          <w:szCs w:val="24"/>
        </w:rPr>
      </w:pPr>
      <w:r w:rsidRPr="003E0494">
        <w:rPr>
          <w:rFonts w:ascii="Tahoma" w:hAnsi="Tahoma" w:cs="Tahoma"/>
          <w:i/>
          <w:sz w:val="24"/>
          <w:szCs w:val="24"/>
        </w:rPr>
        <w:t>Spoons</w:t>
      </w:r>
    </w:p>
    <w:p w14:paraId="6309EA80"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spoons were designed with a 60% proportional differentiation (distinguishing small to medium to large). Four (57.1 %) evaluators responded that the proportional differentiation of the spoons is adequate, and three (42.9%) responded that it is not adequate. The three submitted comments.</w:t>
      </w:r>
    </w:p>
    <w:p w14:paraId="0E7613A2" w14:textId="77777777" w:rsidR="00B43EC2" w:rsidRPr="003E0494" w:rsidRDefault="00B43EC2" w:rsidP="00067CA3">
      <w:pPr>
        <w:pStyle w:val="ListParagraph"/>
        <w:numPr>
          <w:ilvl w:val="0"/>
          <w:numId w:val="118"/>
        </w:numPr>
        <w:spacing w:after="0" w:line="240" w:lineRule="auto"/>
        <w:jc w:val="left"/>
        <w:rPr>
          <w:rFonts w:ascii="Tahoma" w:hAnsi="Tahoma"/>
          <w:sz w:val="24"/>
          <w:szCs w:val="24"/>
        </w:rPr>
      </w:pPr>
      <w:r w:rsidRPr="003E0494">
        <w:rPr>
          <w:rFonts w:ascii="Tahoma" w:hAnsi="Tahoma"/>
          <w:sz w:val="24"/>
          <w:szCs w:val="24"/>
        </w:rPr>
        <w:t>I had trouble figuring out sizing with short notice.</w:t>
      </w:r>
    </w:p>
    <w:p w14:paraId="62DBED3D" w14:textId="77777777" w:rsidR="00B43EC2" w:rsidRPr="003E0494" w:rsidRDefault="00B43EC2" w:rsidP="00067CA3">
      <w:pPr>
        <w:pStyle w:val="ListParagraph"/>
        <w:numPr>
          <w:ilvl w:val="0"/>
          <w:numId w:val="118"/>
        </w:numPr>
        <w:spacing w:after="0" w:line="240" w:lineRule="auto"/>
        <w:jc w:val="left"/>
        <w:rPr>
          <w:rFonts w:ascii="Tahoma" w:hAnsi="Tahoma"/>
          <w:sz w:val="24"/>
          <w:szCs w:val="24"/>
        </w:rPr>
      </w:pPr>
      <w:r w:rsidRPr="003E0494">
        <w:rPr>
          <w:rFonts w:ascii="Tahoma" w:hAnsi="Tahoma"/>
          <w:sz w:val="24"/>
          <w:szCs w:val="24"/>
        </w:rPr>
        <w:t>I had a very hard time distinguishing size of all the objects, this may just be my own problem, but I would imagine some other people could have the same</w:t>
      </w:r>
      <w:r w:rsidR="00DA6967" w:rsidRPr="003E0494">
        <w:rPr>
          <w:rFonts w:ascii="Tahoma" w:hAnsi="Tahoma"/>
          <w:sz w:val="24"/>
          <w:szCs w:val="24"/>
        </w:rPr>
        <w:t xml:space="preserve"> </w:t>
      </w:r>
      <w:r w:rsidRPr="003E0494">
        <w:rPr>
          <w:rFonts w:ascii="Tahoma" w:hAnsi="Tahoma"/>
          <w:sz w:val="24"/>
          <w:szCs w:val="24"/>
        </w:rPr>
        <w:t>difficulty. I think they should be marked with the size.</w:t>
      </w:r>
    </w:p>
    <w:p w14:paraId="2A2930A0" w14:textId="77777777" w:rsidR="00B43EC2" w:rsidRPr="003E0494" w:rsidRDefault="00B43EC2" w:rsidP="00067CA3">
      <w:pPr>
        <w:pStyle w:val="ListParagraph"/>
        <w:numPr>
          <w:ilvl w:val="0"/>
          <w:numId w:val="118"/>
        </w:numPr>
        <w:spacing w:after="0" w:line="240" w:lineRule="auto"/>
        <w:jc w:val="left"/>
        <w:rPr>
          <w:rFonts w:ascii="Tahoma" w:hAnsi="Tahoma"/>
          <w:sz w:val="24"/>
          <w:szCs w:val="24"/>
        </w:rPr>
      </w:pPr>
      <w:r w:rsidRPr="003E0494">
        <w:rPr>
          <w:rFonts w:ascii="Tahoma" w:hAnsi="Tahoma"/>
          <w:sz w:val="24"/>
          <w:szCs w:val="24"/>
        </w:rPr>
        <w:t>Too small</w:t>
      </w:r>
    </w:p>
    <w:p w14:paraId="093B4072" w14:textId="77777777" w:rsidR="00B43EC2" w:rsidRPr="003E0494" w:rsidRDefault="00B43EC2" w:rsidP="00F964BE">
      <w:pPr>
        <w:spacing w:after="0" w:line="240" w:lineRule="auto"/>
        <w:jc w:val="left"/>
        <w:rPr>
          <w:rFonts w:ascii="Tahoma" w:hAnsi="Tahoma" w:cs="Tahoma"/>
          <w:sz w:val="24"/>
          <w:szCs w:val="24"/>
        </w:rPr>
      </w:pPr>
    </w:p>
    <w:p w14:paraId="4124127B"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Five (71.4%) said the design of the spoons allows them to create one-color, two-color, and three-color spoons easily. Of the two evaluators who differed with the majority, one said she was worried she would break the spoons if she pulled the sections apart and the other one said the hook and loop material came off the spoons when she pulled the sections apart. The spoons are made of vinyl</w:t>
      </w:r>
      <w:r w:rsidR="007620C6" w:rsidRPr="003E0494">
        <w:rPr>
          <w:rFonts w:ascii="Tahoma" w:hAnsi="Tahoma" w:cs="Tahoma"/>
          <w:sz w:val="24"/>
          <w:szCs w:val="24"/>
        </w:rPr>
        <w:t>. APH chose the material because of its durability; the pieces will not break if pulled apart. If someone tried to break a spoon in half purposefully, it might bend</w:t>
      </w:r>
      <w:r w:rsidRPr="003E0494">
        <w:rPr>
          <w:rFonts w:ascii="Tahoma" w:hAnsi="Tahoma" w:cs="Tahoma"/>
          <w:sz w:val="24"/>
          <w:szCs w:val="24"/>
        </w:rPr>
        <w:t>.</w:t>
      </w:r>
    </w:p>
    <w:p w14:paraId="1FE5D3F3" w14:textId="77777777" w:rsidR="00B43EC2" w:rsidRPr="003E0494" w:rsidRDefault="00B43EC2" w:rsidP="00F964BE">
      <w:pPr>
        <w:spacing w:after="0" w:line="240" w:lineRule="auto"/>
        <w:jc w:val="left"/>
        <w:rPr>
          <w:rFonts w:ascii="Tahoma" w:hAnsi="Tahoma" w:cs="Tahoma"/>
          <w:sz w:val="24"/>
          <w:szCs w:val="24"/>
        </w:rPr>
      </w:pPr>
    </w:p>
    <w:p w14:paraId="4F00CDE5"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Four (57.1%) evaluators said the quantity of spoons, supplied in the prototype, was not sufficient to conduct an evaluation. Two evaluators submitted comments; both preferred multiple sizes in each color.</w:t>
      </w:r>
    </w:p>
    <w:p w14:paraId="6CE7A201" w14:textId="77777777" w:rsidR="00B43EC2" w:rsidRPr="003E0494" w:rsidRDefault="00B43EC2" w:rsidP="00F964BE">
      <w:pPr>
        <w:spacing w:after="0" w:line="240" w:lineRule="auto"/>
        <w:jc w:val="left"/>
        <w:rPr>
          <w:rFonts w:ascii="Tahoma" w:hAnsi="Tahoma" w:cs="Tahoma"/>
          <w:sz w:val="24"/>
          <w:szCs w:val="24"/>
        </w:rPr>
      </w:pPr>
    </w:p>
    <w:p w14:paraId="0D3EFC13" w14:textId="77777777" w:rsidR="00B43EC2" w:rsidRPr="003E0494" w:rsidRDefault="00B43EC2" w:rsidP="00F964BE">
      <w:pPr>
        <w:spacing w:after="0" w:line="240" w:lineRule="auto"/>
        <w:jc w:val="left"/>
        <w:rPr>
          <w:rFonts w:ascii="Tahoma" w:hAnsi="Tahoma" w:cs="Tahoma"/>
          <w:i/>
          <w:sz w:val="24"/>
          <w:szCs w:val="24"/>
        </w:rPr>
      </w:pPr>
      <w:r w:rsidRPr="003E0494">
        <w:rPr>
          <w:rFonts w:ascii="Tahoma" w:hAnsi="Tahoma" w:cs="Tahoma"/>
          <w:i/>
          <w:sz w:val="24"/>
          <w:szCs w:val="24"/>
        </w:rPr>
        <w:t>Toy Sailboats</w:t>
      </w:r>
    </w:p>
    <w:p w14:paraId="4459142F" w14:textId="77777777" w:rsidR="00B43EC2" w:rsidRPr="003E0494" w:rsidRDefault="007620C6" w:rsidP="00F964BE">
      <w:pPr>
        <w:spacing w:after="0" w:line="240" w:lineRule="auto"/>
        <w:jc w:val="left"/>
        <w:rPr>
          <w:rFonts w:ascii="Tahoma" w:hAnsi="Tahoma" w:cs="Tahoma"/>
          <w:sz w:val="24"/>
          <w:szCs w:val="24"/>
        </w:rPr>
      </w:pPr>
      <w:r w:rsidRPr="003E0494">
        <w:rPr>
          <w:rFonts w:ascii="Tahoma" w:hAnsi="Tahoma" w:cs="Tahoma"/>
          <w:sz w:val="24"/>
          <w:szCs w:val="24"/>
        </w:rPr>
        <w:t>APH designed the toy sailboats with a 60% proportional differentiation. Six (85.7 %) evaluators responded that the proportional differentiation of these sailboats is adequate. One evaluator said she had difficulty with the task and requested that each size be marked</w:t>
      </w:r>
      <w:r w:rsidR="00B43EC2" w:rsidRPr="003E0494">
        <w:rPr>
          <w:rFonts w:ascii="Tahoma" w:hAnsi="Tahoma" w:cs="Tahoma"/>
          <w:sz w:val="24"/>
          <w:szCs w:val="24"/>
        </w:rPr>
        <w:t>.</w:t>
      </w:r>
    </w:p>
    <w:p w14:paraId="28681A27" w14:textId="77777777" w:rsidR="00B43EC2" w:rsidRPr="003E0494" w:rsidRDefault="00B43EC2" w:rsidP="00F964BE">
      <w:pPr>
        <w:spacing w:after="0" w:line="240" w:lineRule="auto"/>
        <w:jc w:val="left"/>
        <w:rPr>
          <w:rFonts w:ascii="Tahoma" w:hAnsi="Tahoma" w:cs="Tahoma"/>
          <w:sz w:val="24"/>
          <w:szCs w:val="24"/>
        </w:rPr>
      </w:pPr>
    </w:p>
    <w:p w14:paraId="3CC0242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Five (71.4%) said the design of the toy sailboats allows them to create one-color, two-color, and three-color toy sailboats easily. </w:t>
      </w:r>
    </w:p>
    <w:p w14:paraId="3237F224" w14:textId="77777777" w:rsidR="00B43EC2" w:rsidRPr="003E0494" w:rsidRDefault="00B43EC2" w:rsidP="00F964BE">
      <w:pPr>
        <w:spacing w:after="0" w:line="240" w:lineRule="auto"/>
        <w:jc w:val="left"/>
        <w:rPr>
          <w:rFonts w:ascii="Tahoma" w:hAnsi="Tahoma" w:cs="Tahoma"/>
          <w:sz w:val="24"/>
          <w:szCs w:val="24"/>
        </w:rPr>
      </w:pPr>
    </w:p>
    <w:p w14:paraId="2751203A"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Comments: </w:t>
      </w:r>
    </w:p>
    <w:p w14:paraId="6E4E200B" w14:textId="77777777" w:rsidR="00B43EC2" w:rsidRPr="003E0494" w:rsidRDefault="00B43EC2" w:rsidP="00067CA3">
      <w:pPr>
        <w:pStyle w:val="ListParagraph"/>
        <w:numPr>
          <w:ilvl w:val="0"/>
          <w:numId w:val="119"/>
        </w:numPr>
        <w:spacing w:after="0" w:line="240" w:lineRule="auto"/>
        <w:jc w:val="left"/>
        <w:rPr>
          <w:rFonts w:ascii="Tahoma" w:hAnsi="Tahoma"/>
          <w:sz w:val="24"/>
          <w:szCs w:val="24"/>
        </w:rPr>
      </w:pPr>
      <w:r w:rsidRPr="003E0494">
        <w:rPr>
          <w:rFonts w:ascii="Tahoma" w:hAnsi="Tahoma"/>
          <w:sz w:val="24"/>
          <w:szCs w:val="24"/>
        </w:rPr>
        <w:t>I felt if the quality of the materials were better, they would be easier to put together and not fall apart during assessment.</w:t>
      </w:r>
    </w:p>
    <w:p w14:paraId="46303112" w14:textId="77777777" w:rsidR="00B43EC2" w:rsidRPr="003E0494" w:rsidRDefault="00B43EC2" w:rsidP="00067CA3">
      <w:pPr>
        <w:pStyle w:val="ListParagraph"/>
        <w:numPr>
          <w:ilvl w:val="0"/>
          <w:numId w:val="119"/>
        </w:numPr>
        <w:spacing w:after="0" w:line="240" w:lineRule="auto"/>
        <w:jc w:val="left"/>
        <w:rPr>
          <w:rFonts w:ascii="Tahoma" w:hAnsi="Tahoma"/>
          <w:sz w:val="24"/>
          <w:szCs w:val="24"/>
        </w:rPr>
      </w:pPr>
      <w:r w:rsidRPr="003E0494">
        <w:rPr>
          <w:rFonts w:ascii="Tahoma" w:hAnsi="Tahoma"/>
          <w:sz w:val="24"/>
          <w:szCs w:val="24"/>
        </w:rPr>
        <w:t>Although again, since I had a problem figuring out the sizes, [sic] could not get the items ready quickly. This was very frustrating for me and the student.</w:t>
      </w:r>
    </w:p>
    <w:p w14:paraId="41D748BF" w14:textId="77777777" w:rsidR="00B43EC2" w:rsidRPr="003E0494" w:rsidRDefault="00B43EC2" w:rsidP="00067CA3">
      <w:pPr>
        <w:pStyle w:val="ListParagraph"/>
        <w:numPr>
          <w:ilvl w:val="0"/>
          <w:numId w:val="119"/>
        </w:numPr>
        <w:spacing w:after="0" w:line="240" w:lineRule="auto"/>
        <w:jc w:val="left"/>
        <w:rPr>
          <w:rFonts w:ascii="Tahoma" w:hAnsi="Tahoma"/>
          <w:sz w:val="24"/>
          <w:szCs w:val="24"/>
        </w:rPr>
      </w:pPr>
      <w:r w:rsidRPr="003E0494">
        <w:rPr>
          <w:rFonts w:ascii="Tahoma" w:hAnsi="Tahoma"/>
          <w:sz w:val="24"/>
          <w:szCs w:val="24"/>
        </w:rPr>
        <w:t>Once again, it was hard to put them together as I was testing. My student was already ready to move on. I needed to be fast.</w:t>
      </w:r>
    </w:p>
    <w:p w14:paraId="7B0E8C9E" w14:textId="77777777" w:rsidR="00B43EC2" w:rsidRPr="003E0494" w:rsidRDefault="00B43EC2" w:rsidP="00067CA3">
      <w:pPr>
        <w:pStyle w:val="ListParagraph"/>
        <w:numPr>
          <w:ilvl w:val="0"/>
          <w:numId w:val="119"/>
        </w:numPr>
        <w:spacing w:after="0" w:line="240" w:lineRule="auto"/>
        <w:jc w:val="left"/>
        <w:rPr>
          <w:rFonts w:ascii="Tahoma" w:hAnsi="Tahoma"/>
          <w:sz w:val="24"/>
          <w:szCs w:val="24"/>
        </w:rPr>
      </w:pPr>
      <w:r w:rsidRPr="003E0494">
        <w:rPr>
          <w:rFonts w:ascii="Tahoma" w:hAnsi="Tahoma"/>
          <w:sz w:val="24"/>
          <w:szCs w:val="24"/>
        </w:rPr>
        <w:t>These are good for boys, it makes them want to look at it.</w:t>
      </w:r>
    </w:p>
    <w:p w14:paraId="7835834E" w14:textId="77777777" w:rsidR="00B43EC2" w:rsidRPr="003E0494" w:rsidRDefault="00B43EC2" w:rsidP="00F964BE">
      <w:pPr>
        <w:spacing w:after="0" w:line="240" w:lineRule="auto"/>
        <w:jc w:val="left"/>
        <w:rPr>
          <w:rFonts w:ascii="Tahoma" w:hAnsi="Tahoma" w:cs="Tahoma"/>
          <w:sz w:val="24"/>
          <w:szCs w:val="24"/>
        </w:rPr>
      </w:pPr>
    </w:p>
    <w:p w14:paraId="37FB358E"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All (100%) evaluators said the quantity of toy sailboats</w:t>
      </w:r>
      <w:r w:rsidR="00DA6967" w:rsidRPr="003E0494">
        <w:rPr>
          <w:rFonts w:ascii="Tahoma" w:hAnsi="Tahoma" w:cs="Tahoma"/>
          <w:sz w:val="24"/>
          <w:szCs w:val="24"/>
        </w:rPr>
        <w:t xml:space="preserve"> as</w:t>
      </w:r>
      <w:r w:rsidRPr="003E0494">
        <w:rPr>
          <w:rFonts w:ascii="Tahoma" w:hAnsi="Tahoma" w:cs="Tahoma"/>
          <w:sz w:val="24"/>
          <w:szCs w:val="24"/>
        </w:rPr>
        <w:t xml:space="preserve"> supplied in the prototype was sufficient to conduct an evaluation. Evaluators did not submit comments for this question.</w:t>
      </w:r>
    </w:p>
    <w:p w14:paraId="3B4269EB" w14:textId="77777777" w:rsidR="00B43EC2" w:rsidRPr="003E0494" w:rsidRDefault="00B43EC2" w:rsidP="00F964BE">
      <w:pPr>
        <w:spacing w:after="0" w:line="240" w:lineRule="auto"/>
        <w:jc w:val="left"/>
        <w:rPr>
          <w:rFonts w:ascii="Tahoma" w:hAnsi="Tahoma" w:cs="Tahoma"/>
          <w:sz w:val="24"/>
          <w:szCs w:val="24"/>
        </w:rPr>
      </w:pPr>
    </w:p>
    <w:p w14:paraId="7DE63455" w14:textId="77777777" w:rsidR="00B43EC2" w:rsidRPr="003E0494" w:rsidRDefault="00B43EC2" w:rsidP="00F964BE">
      <w:pPr>
        <w:spacing w:after="0" w:line="240" w:lineRule="auto"/>
        <w:jc w:val="left"/>
        <w:rPr>
          <w:rFonts w:ascii="Tahoma" w:hAnsi="Tahoma" w:cs="Tahoma"/>
          <w:i/>
          <w:sz w:val="24"/>
          <w:szCs w:val="24"/>
        </w:rPr>
      </w:pPr>
      <w:r w:rsidRPr="003E0494">
        <w:rPr>
          <w:rFonts w:ascii="Tahoma" w:hAnsi="Tahoma" w:cs="Tahoma"/>
          <w:i/>
          <w:sz w:val="24"/>
          <w:szCs w:val="24"/>
        </w:rPr>
        <w:t>Hats</w:t>
      </w:r>
    </w:p>
    <w:p w14:paraId="0372AA87" w14:textId="77777777" w:rsidR="00B43EC2" w:rsidRPr="003E0494" w:rsidRDefault="007620C6" w:rsidP="00F964BE">
      <w:pPr>
        <w:spacing w:after="0" w:line="240" w:lineRule="auto"/>
        <w:jc w:val="left"/>
        <w:rPr>
          <w:rFonts w:ascii="Tahoma" w:hAnsi="Tahoma" w:cs="Tahoma"/>
          <w:sz w:val="24"/>
          <w:szCs w:val="24"/>
        </w:rPr>
      </w:pPr>
      <w:r w:rsidRPr="003E0494">
        <w:rPr>
          <w:rFonts w:ascii="Tahoma" w:hAnsi="Tahoma" w:cs="Tahoma"/>
          <w:sz w:val="24"/>
          <w:szCs w:val="24"/>
        </w:rPr>
        <w:t>APH designed the hats with a 60% proportional differentiation. Four (57.1%) evaluators said there was not enough proportional differentiation of the hats. Each submitted a comment</w:t>
      </w:r>
      <w:r w:rsidR="00B43EC2" w:rsidRPr="003E0494">
        <w:rPr>
          <w:rFonts w:ascii="Tahoma" w:hAnsi="Tahoma" w:cs="Tahoma"/>
          <w:sz w:val="24"/>
          <w:szCs w:val="24"/>
        </w:rPr>
        <w:t>.</w:t>
      </w:r>
    </w:p>
    <w:p w14:paraId="6104A414" w14:textId="77777777" w:rsidR="00B43EC2" w:rsidRPr="003E0494" w:rsidRDefault="00B43EC2" w:rsidP="00067CA3">
      <w:pPr>
        <w:pStyle w:val="ListParagraph"/>
        <w:numPr>
          <w:ilvl w:val="0"/>
          <w:numId w:val="120"/>
        </w:numPr>
        <w:spacing w:after="0" w:line="240" w:lineRule="auto"/>
        <w:jc w:val="left"/>
        <w:rPr>
          <w:rFonts w:ascii="Tahoma" w:hAnsi="Tahoma"/>
          <w:sz w:val="24"/>
          <w:szCs w:val="24"/>
        </w:rPr>
      </w:pPr>
      <w:r w:rsidRPr="003E0494">
        <w:rPr>
          <w:rFonts w:ascii="Tahoma" w:hAnsi="Tahoma"/>
          <w:sz w:val="24"/>
          <w:szCs w:val="24"/>
        </w:rPr>
        <w:t>I would recommend a larger proportional differentiation. It was difficult to tell.</w:t>
      </w:r>
    </w:p>
    <w:p w14:paraId="0A178576" w14:textId="77777777" w:rsidR="00B43EC2" w:rsidRPr="003E0494" w:rsidRDefault="00B43EC2" w:rsidP="00067CA3">
      <w:pPr>
        <w:pStyle w:val="ListParagraph"/>
        <w:numPr>
          <w:ilvl w:val="0"/>
          <w:numId w:val="120"/>
        </w:numPr>
        <w:spacing w:after="0" w:line="240" w:lineRule="auto"/>
        <w:jc w:val="left"/>
        <w:rPr>
          <w:rFonts w:ascii="Tahoma" w:hAnsi="Tahoma"/>
          <w:sz w:val="24"/>
          <w:szCs w:val="24"/>
        </w:rPr>
      </w:pPr>
      <w:r w:rsidRPr="003E0494">
        <w:rPr>
          <w:rFonts w:ascii="Tahoma" w:hAnsi="Tahoma"/>
          <w:sz w:val="24"/>
          <w:szCs w:val="24"/>
        </w:rPr>
        <w:t>See comments from above.</w:t>
      </w:r>
    </w:p>
    <w:p w14:paraId="4367AC73" w14:textId="77777777" w:rsidR="00B43EC2" w:rsidRPr="003E0494" w:rsidRDefault="00B43EC2" w:rsidP="00067CA3">
      <w:pPr>
        <w:pStyle w:val="ListParagraph"/>
        <w:numPr>
          <w:ilvl w:val="0"/>
          <w:numId w:val="120"/>
        </w:numPr>
        <w:spacing w:after="0" w:line="240" w:lineRule="auto"/>
        <w:jc w:val="left"/>
        <w:rPr>
          <w:rFonts w:ascii="Tahoma" w:hAnsi="Tahoma"/>
          <w:sz w:val="24"/>
          <w:szCs w:val="24"/>
        </w:rPr>
      </w:pPr>
      <w:r w:rsidRPr="003E0494">
        <w:rPr>
          <w:rFonts w:ascii="Tahoma" w:hAnsi="Tahoma"/>
          <w:sz w:val="24"/>
          <w:szCs w:val="24"/>
        </w:rPr>
        <w:t>It was hard to tell.</w:t>
      </w:r>
    </w:p>
    <w:p w14:paraId="7B4F9489" w14:textId="77777777" w:rsidR="00B43EC2" w:rsidRPr="003E0494" w:rsidRDefault="00B43EC2" w:rsidP="00067CA3">
      <w:pPr>
        <w:pStyle w:val="ListParagraph"/>
        <w:numPr>
          <w:ilvl w:val="0"/>
          <w:numId w:val="120"/>
        </w:numPr>
        <w:spacing w:after="0" w:line="240" w:lineRule="auto"/>
        <w:jc w:val="left"/>
        <w:rPr>
          <w:rFonts w:ascii="Tahoma" w:hAnsi="Tahoma"/>
          <w:sz w:val="24"/>
          <w:szCs w:val="24"/>
        </w:rPr>
      </w:pPr>
      <w:r w:rsidRPr="003E0494">
        <w:rPr>
          <w:rFonts w:ascii="Tahoma" w:hAnsi="Tahoma"/>
          <w:sz w:val="24"/>
          <w:szCs w:val="24"/>
        </w:rPr>
        <w:t>Seemed too close in size.</w:t>
      </w:r>
    </w:p>
    <w:p w14:paraId="37024707" w14:textId="77777777" w:rsidR="00B43EC2" w:rsidRPr="003E0494" w:rsidRDefault="00B43EC2" w:rsidP="00F964BE">
      <w:pPr>
        <w:spacing w:after="0" w:line="240" w:lineRule="auto"/>
        <w:jc w:val="left"/>
        <w:rPr>
          <w:rFonts w:ascii="Tahoma" w:hAnsi="Tahoma" w:cs="Tahoma"/>
          <w:sz w:val="24"/>
          <w:szCs w:val="24"/>
        </w:rPr>
      </w:pPr>
    </w:p>
    <w:p w14:paraId="6D6BA9BD"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Six (85.7%) evaluators said the design of the hats allows them to create one-color, two-color, and three-color hats easily. One teacher felt it was too difficult to change the hat brim/bill to a different color.</w:t>
      </w:r>
    </w:p>
    <w:p w14:paraId="565B9B77" w14:textId="77777777" w:rsidR="00B43EC2" w:rsidRPr="003E0494" w:rsidRDefault="00B43EC2" w:rsidP="00F964BE">
      <w:pPr>
        <w:spacing w:after="0" w:line="240" w:lineRule="auto"/>
        <w:jc w:val="left"/>
        <w:rPr>
          <w:rFonts w:ascii="Tahoma" w:hAnsi="Tahoma" w:cs="Tahoma"/>
          <w:sz w:val="24"/>
          <w:szCs w:val="24"/>
        </w:rPr>
      </w:pPr>
    </w:p>
    <w:p w14:paraId="1367FBF9"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Five (71.4%) evaluators said the quantity of hats supplied in the prototype was sufficient to conduct an evaluation. One teacher wrote, "It would be best to have enough to do each sample item without switching the products around or adding detail. The student is quick to answer and it took me several minutes to prepare the next array."</w:t>
      </w:r>
    </w:p>
    <w:p w14:paraId="173A4DD6" w14:textId="77777777" w:rsidR="00B43EC2" w:rsidRPr="003E0494" w:rsidRDefault="00B43EC2" w:rsidP="00F964BE">
      <w:pPr>
        <w:spacing w:after="0" w:line="240" w:lineRule="auto"/>
        <w:jc w:val="left"/>
        <w:rPr>
          <w:rFonts w:ascii="Tahoma" w:hAnsi="Tahoma" w:cs="Tahoma"/>
          <w:sz w:val="24"/>
          <w:szCs w:val="24"/>
        </w:rPr>
      </w:pPr>
    </w:p>
    <w:p w14:paraId="32C8BE12" w14:textId="77777777" w:rsidR="00B43EC2" w:rsidRPr="003E0494" w:rsidRDefault="00B43EC2" w:rsidP="00F964BE">
      <w:pPr>
        <w:spacing w:after="0" w:line="240" w:lineRule="auto"/>
        <w:jc w:val="left"/>
        <w:rPr>
          <w:rFonts w:ascii="Tahoma" w:hAnsi="Tahoma" w:cs="Tahoma"/>
          <w:i/>
          <w:sz w:val="24"/>
          <w:szCs w:val="24"/>
        </w:rPr>
      </w:pPr>
      <w:r w:rsidRPr="003E0494">
        <w:rPr>
          <w:rFonts w:ascii="Tahoma" w:hAnsi="Tahoma" w:cs="Tahoma"/>
          <w:i/>
          <w:sz w:val="24"/>
          <w:szCs w:val="24"/>
        </w:rPr>
        <w:t>Miniature Books</w:t>
      </w:r>
    </w:p>
    <w:p w14:paraId="5A307C46" w14:textId="77777777" w:rsidR="00B43EC2" w:rsidRPr="003E0494" w:rsidRDefault="007620C6" w:rsidP="00F964BE">
      <w:pPr>
        <w:spacing w:after="0" w:line="240" w:lineRule="auto"/>
        <w:jc w:val="left"/>
        <w:rPr>
          <w:rFonts w:ascii="Tahoma" w:hAnsi="Tahoma" w:cs="Tahoma"/>
          <w:sz w:val="24"/>
          <w:szCs w:val="24"/>
        </w:rPr>
      </w:pPr>
      <w:r w:rsidRPr="003E0494">
        <w:rPr>
          <w:rFonts w:ascii="Tahoma" w:hAnsi="Tahoma" w:cs="Tahoma"/>
          <w:sz w:val="24"/>
          <w:szCs w:val="24"/>
        </w:rPr>
        <w:t>APH designed the miniature books with a 60% proportional differentiation. All (100%) evaluators said the proportional differentiation of the books is adequate and that the quantity of books supplied in the prototype was sufficient to conduct an evaluation. The miniature books were supplied in one-color and three-color formats; therefore, the evaluators did not need to make the color changes themselves</w:t>
      </w:r>
      <w:r w:rsidR="00B43EC2" w:rsidRPr="003E0494">
        <w:rPr>
          <w:rFonts w:ascii="Tahoma" w:hAnsi="Tahoma" w:cs="Tahoma"/>
          <w:sz w:val="24"/>
          <w:szCs w:val="24"/>
        </w:rPr>
        <w:t>.</w:t>
      </w:r>
    </w:p>
    <w:p w14:paraId="111C6B10" w14:textId="77777777" w:rsidR="00B43EC2" w:rsidRPr="003E0494" w:rsidRDefault="00B43EC2" w:rsidP="00F964BE">
      <w:pPr>
        <w:spacing w:after="0" w:line="240" w:lineRule="auto"/>
        <w:jc w:val="left"/>
        <w:rPr>
          <w:rFonts w:ascii="Tahoma" w:hAnsi="Tahoma" w:cs="Tahoma"/>
          <w:sz w:val="24"/>
          <w:szCs w:val="24"/>
        </w:rPr>
      </w:pPr>
    </w:p>
    <w:p w14:paraId="0A44124B"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In summary, the 60% proportional differentiation was successful for the spoons, toy sailboats, and miniature books; it was not successful for the hats. The quantity of toy sailboats and hats provided in the prototype is sufficient to conduct an evaluation; however, more spoons are required. </w:t>
      </w:r>
      <w:r w:rsidR="007620C6" w:rsidRPr="003E0494">
        <w:rPr>
          <w:rFonts w:ascii="Tahoma" w:hAnsi="Tahoma" w:cs="Tahoma"/>
          <w:sz w:val="24"/>
          <w:szCs w:val="24"/>
        </w:rPr>
        <w:t>APH did not ask this for the miniature books because APH provided the preprinted books in multiple colors and internal detail; therefore, evaluators did not switch out parts. No evaluator made a general comment that she needed more miniature books</w:t>
      </w:r>
      <w:r w:rsidRPr="003E0494">
        <w:rPr>
          <w:rFonts w:ascii="Tahoma" w:hAnsi="Tahoma" w:cs="Tahoma"/>
          <w:sz w:val="24"/>
          <w:szCs w:val="24"/>
        </w:rPr>
        <w:t>.</w:t>
      </w:r>
    </w:p>
    <w:p w14:paraId="707E73AD" w14:textId="77777777" w:rsidR="00B43EC2" w:rsidRPr="003E0494" w:rsidRDefault="00B43EC2" w:rsidP="00F964BE">
      <w:pPr>
        <w:spacing w:after="0" w:line="240" w:lineRule="auto"/>
        <w:jc w:val="left"/>
        <w:rPr>
          <w:rFonts w:ascii="Tahoma" w:hAnsi="Tahoma" w:cs="Tahoma"/>
          <w:sz w:val="24"/>
          <w:szCs w:val="24"/>
        </w:rPr>
      </w:pPr>
    </w:p>
    <w:p w14:paraId="3E28A909"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Picture Cards</w:t>
      </w:r>
    </w:p>
    <w:p w14:paraId="38E99B68"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All (100%) evaluators said the proportional differentiation of the picture cards and the graphic symbols (letters and numbers) cards is adequate. Five (71.4%) evaluators said the pictures are good representative drawings of the objects. </w:t>
      </w:r>
    </w:p>
    <w:p w14:paraId="74FBB627" w14:textId="77777777" w:rsidR="00B43EC2" w:rsidRPr="003E0494" w:rsidRDefault="00B43EC2" w:rsidP="00F964BE">
      <w:pPr>
        <w:spacing w:after="0" w:line="240" w:lineRule="auto"/>
        <w:jc w:val="left"/>
        <w:rPr>
          <w:rFonts w:ascii="Tahoma" w:hAnsi="Tahoma" w:cs="Tahoma"/>
          <w:sz w:val="24"/>
          <w:szCs w:val="24"/>
        </w:rPr>
      </w:pPr>
    </w:p>
    <w:p w14:paraId="7787DA0B"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Comments: </w:t>
      </w:r>
    </w:p>
    <w:p w14:paraId="31C4DD25" w14:textId="77777777" w:rsidR="00B43EC2" w:rsidRPr="003E0494" w:rsidRDefault="00B43EC2" w:rsidP="00067CA3">
      <w:pPr>
        <w:pStyle w:val="ListParagraph"/>
        <w:numPr>
          <w:ilvl w:val="0"/>
          <w:numId w:val="121"/>
        </w:numPr>
        <w:spacing w:after="0" w:line="240" w:lineRule="auto"/>
        <w:jc w:val="left"/>
        <w:rPr>
          <w:rFonts w:ascii="Tahoma" w:hAnsi="Tahoma"/>
          <w:sz w:val="24"/>
          <w:szCs w:val="24"/>
        </w:rPr>
      </w:pPr>
      <w:r w:rsidRPr="003E0494">
        <w:rPr>
          <w:rFonts w:ascii="Tahoma" w:hAnsi="Tahoma"/>
          <w:sz w:val="24"/>
          <w:szCs w:val="24"/>
        </w:rPr>
        <w:t>The book was not a good representation. One student did not know it was a book. If there is a way to show the spine and pages, it might look more like a book.</w:t>
      </w:r>
    </w:p>
    <w:p w14:paraId="6864A5BD" w14:textId="77777777" w:rsidR="00B43EC2" w:rsidRPr="003E0494" w:rsidRDefault="00B43EC2" w:rsidP="00067CA3">
      <w:pPr>
        <w:pStyle w:val="ListParagraph"/>
        <w:numPr>
          <w:ilvl w:val="0"/>
          <w:numId w:val="121"/>
        </w:numPr>
        <w:spacing w:after="0" w:line="240" w:lineRule="auto"/>
        <w:jc w:val="left"/>
        <w:rPr>
          <w:rFonts w:ascii="Tahoma" w:hAnsi="Tahoma"/>
          <w:sz w:val="24"/>
          <w:szCs w:val="24"/>
        </w:rPr>
      </w:pPr>
      <w:r w:rsidRPr="003E0494">
        <w:rPr>
          <w:rFonts w:ascii="Tahoma" w:hAnsi="Tahoma"/>
          <w:sz w:val="24"/>
          <w:szCs w:val="24"/>
        </w:rPr>
        <w:t>perfect</w:t>
      </w:r>
    </w:p>
    <w:p w14:paraId="78372091" w14:textId="77777777" w:rsidR="00B43EC2" w:rsidRPr="003E0494" w:rsidRDefault="00B43EC2" w:rsidP="00F964BE">
      <w:pPr>
        <w:spacing w:after="0" w:line="240" w:lineRule="auto"/>
        <w:jc w:val="left"/>
        <w:rPr>
          <w:rFonts w:ascii="Tahoma" w:hAnsi="Tahoma" w:cs="Tahoma"/>
          <w:sz w:val="24"/>
          <w:szCs w:val="24"/>
        </w:rPr>
      </w:pPr>
    </w:p>
    <w:p w14:paraId="75E963DE"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All (100%) evaluators responded that the graphic difference of the four type fonts (Century Gothic, KG Penmanship, Times Roman, and D'Nealian Cursive) is adequate.</w:t>
      </w:r>
    </w:p>
    <w:p w14:paraId="15A92BF8" w14:textId="77777777" w:rsidR="00B43EC2" w:rsidRPr="003E0494" w:rsidRDefault="00B43EC2" w:rsidP="00F964BE">
      <w:pPr>
        <w:spacing w:after="0" w:line="240" w:lineRule="auto"/>
        <w:jc w:val="left"/>
        <w:rPr>
          <w:rFonts w:ascii="Tahoma" w:hAnsi="Tahoma" w:cs="Tahoma"/>
          <w:sz w:val="24"/>
          <w:szCs w:val="24"/>
        </w:rPr>
      </w:pPr>
    </w:p>
    <w:p w14:paraId="1608875D"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 xml:space="preserve">When asked if additional cards, not provided in the prototype, are needed to conduct an evaluation, 100% of the evaluators answered no. </w:t>
      </w:r>
    </w:p>
    <w:p w14:paraId="603DAC16" w14:textId="77777777" w:rsidR="00B43EC2" w:rsidRPr="003E0494" w:rsidRDefault="00B43EC2" w:rsidP="00F964BE">
      <w:pPr>
        <w:spacing w:after="0" w:line="240" w:lineRule="auto"/>
        <w:jc w:val="left"/>
        <w:rPr>
          <w:rFonts w:ascii="Tahoma" w:hAnsi="Tahoma" w:cs="Tahoma"/>
          <w:sz w:val="24"/>
          <w:szCs w:val="24"/>
        </w:rPr>
      </w:pPr>
    </w:p>
    <w:p w14:paraId="38FFB5C3"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The cards with multiple colors and internal detail had skill numbers printed on the backside to help evaluators identify which cards to use with each assessment activity. Some cards had multiple numbers on the back. Evaluators selected which scenario would serve them and their students better in the final product.</w:t>
      </w:r>
    </w:p>
    <w:p w14:paraId="44ECD7A6" w14:textId="77777777" w:rsidR="00B43EC2" w:rsidRPr="003E0494" w:rsidRDefault="00B43EC2" w:rsidP="00F964BE">
      <w:pPr>
        <w:spacing w:after="0" w:line="240" w:lineRule="auto"/>
        <w:jc w:val="left"/>
        <w:rPr>
          <w:rFonts w:ascii="Tahoma" w:hAnsi="Tahoma" w:cs="Tahoma"/>
          <w:sz w:val="24"/>
          <w:szCs w:val="24"/>
        </w:rPr>
      </w:pPr>
    </w:p>
    <w:p w14:paraId="4D19E507" w14:textId="77777777" w:rsidR="00B43EC2" w:rsidRPr="003E0494" w:rsidRDefault="00B43EC2" w:rsidP="00067CA3">
      <w:pPr>
        <w:pStyle w:val="ListParagraph"/>
        <w:numPr>
          <w:ilvl w:val="0"/>
          <w:numId w:val="122"/>
        </w:numPr>
        <w:spacing w:after="0" w:line="240" w:lineRule="auto"/>
        <w:jc w:val="left"/>
        <w:rPr>
          <w:rFonts w:ascii="Tahoma" w:hAnsi="Tahoma"/>
          <w:sz w:val="24"/>
          <w:szCs w:val="24"/>
        </w:rPr>
      </w:pPr>
      <w:r w:rsidRPr="003E0494">
        <w:rPr>
          <w:rFonts w:ascii="Tahoma" w:hAnsi="Tahoma"/>
          <w:sz w:val="24"/>
          <w:szCs w:val="24"/>
        </w:rPr>
        <w:t xml:space="preserve">28.6% ‒ Keep the cards as presented in the prototype—multiple numbers on the back of some cards. </w:t>
      </w:r>
    </w:p>
    <w:p w14:paraId="757422B1" w14:textId="77777777" w:rsidR="0052753D" w:rsidRPr="003E0494" w:rsidRDefault="00B43EC2" w:rsidP="00067CA3">
      <w:pPr>
        <w:pStyle w:val="ListParagraph"/>
        <w:numPr>
          <w:ilvl w:val="0"/>
          <w:numId w:val="122"/>
        </w:numPr>
        <w:spacing w:after="0" w:line="240" w:lineRule="auto"/>
        <w:jc w:val="left"/>
        <w:rPr>
          <w:rFonts w:ascii="Tahoma" w:hAnsi="Tahoma"/>
          <w:sz w:val="24"/>
          <w:szCs w:val="24"/>
        </w:rPr>
      </w:pPr>
      <w:r w:rsidRPr="003E0494">
        <w:rPr>
          <w:rFonts w:ascii="Tahoma" w:hAnsi="Tahoma"/>
          <w:sz w:val="24"/>
          <w:szCs w:val="24"/>
        </w:rPr>
        <w:t>71.4% ‒ Have multiple copies of the same card, each with its own skill number.</w:t>
      </w:r>
    </w:p>
    <w:p w14:paraId="0363E8C0" w14:textId="77777777" w:rsidR="0052753D" w:rsidRPr="003E0494" w:rsidRDefault="0052753D" w:rsidP="0052753D">
      <w:pPr>
        <w:spacing w:after="0" w:line="240" w:lineRule="auto"/>
        <w:jc w:val="left"/>
        <w:rPr>
          <w:rFonts w:ascii="Tahoma" w:hAnsi="Tahoma"/>
          <w:sz w:val="24"/>
          <w:szCs w:val="24"/>
        </w:rPr>
      </w:pPr>
    </w:p>
    <w:p w14:paraId="2AE4B863" w14:textId="77777777" w:rsidR="00B43EC2" w:rsidRPr="003E0494" w:rsidRDefault="00B43EC2" w:rsidP="0052753D">
      <w:pPr>
        <w:spacing w:after="0" w:line="240" w:lineRule="auto"/>
        <w:jc w:val="left"/>
        <w:rPr>
          <w:rFonts w:ascii="Tahoma" w:hAnsi="Tahoma"/>
          <w:sz w:val="24"/>
          <w:szCs w:val="24"/>
        </w:rPr>
      </w:pPr>
      <w:r w:rsidRPr="003E0494">
        <w:rPr>
          <w:rFonts w:ascii="Tahoma" w:hAnsi="Tahoma"/>
          <w:sz w:val="24"/>
          <w:szCs w:val="24"/>
        </w:rPr>
        <w:t>Packaging</w:t>
      </w:r>
    </w:p>
    <w:p w14:paraId="23826F01" w14:textId="77777777" w:rsidR="00B43EC2" w:rsidRPr="003E0494" w:rsidRDefault="00B43EC2" w:rsidP="00F964BE">
      <w:pPr>
        <w:spacing w:after="0" w:line="240" w:lineRule="auto"/>
        <w:jc w:val="left"/>
        <w:rPr>
          <w:rFonts w:ascii="Tahoma" w:hAnsi="Tahoma" w:cs="Tahoma"/>
          <w:sz w:val="24"/>
          <w:szCs w:val="24"/>
        </w:rPr>
      </w:pPr>
    </w:p>
    <w:p w14:paraId="5DE94650"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Keeping the objects and, especially the cards, organized is a huge task. The correct type of packaging and storage can help make a teacher's job easier and allow an evaluation to proceed more smoothly. Evaluators selected from the following options to help APH determine the best way for teachers to store the kit items. Unfortunately, there is no majority response to this question.</w:t>
      </w:r>
    </w:p>
    <w:p w14:paraId="593B59CE" w14:textId="77777777" w:rsidR="00B43EC2" w:rsidRPr="003E0494" w:rsidRDefault="00B43EC2" w:rsidP="00F964BE">
      <w:pPr>
        <w:spacing w:after="0" w:line="240" w:lineRule="auto"/>
        <w:jc w:val="left"/>
        <w:rPr>
          <w:rFonts w:ascii="Tahoma" w:hAnsi="Tahoma" w:cs="Tahoma"/>
          <w:sz w:val="24"/>
          <w:szCs w:val="24"/>
        </w:rPr>
      </w:pPr>
    </w:p>
    <w:p w14:paraId="54F11F82" w14:textId="77777777" w:rsidR="00B43EC2" w:rsidRPr="003E0494" w:rsidRDefault="00B43EC2" w:rsidP="00067CA3">
      <w:pPr>
        <w:pStyle w:val="ListParagraph"/>
        <w:numPr>
          <w:ilvl w:val="0"/>
          <w:numId w:val="123"/>
        </w:numPr>
        <w:spacing w:after="0" w:line="240" w:lineRule="auto"/>
        <w:jc w:val="left"/>
        <w:rPr>
          <w:rFonts w:ascii="Tahoma" w:hAnsi="Tahoma"/>
          <w:sz w:val="24"/>
          <w:szCs w:val="24"/>
        </w:rPr>
      </w:pPr>
      <w:r w:rsidRPr="003E0494">
        <w:rPr>
          <w:rFonts w:ascii="Tahoma" w:hAnsi="Tahoma"/>
          <w:sz w:val="24"/>
          <w:szCs w:val="24"/>
        </w:rPr>
        <w:t xml:space="preserve">One (14.3%) evaluator recommends that APH provides the cards in plastic bags by object drawing. For example, all hat drawings (regardless of color, size, internal detail) would be in one bag. This option would have cards similar to the prototype (multiple skill numbers on the back of some cards). </w:t>
      </w:r>
    </w:p>
    <w:p w14:paraId="415298BD" w14:textId="77777777" w:rsidR="00B43EC2" w:rsidRPr="003E0494" w:rsidRDefault="00B43EC2" w:rsidP="00067CA3">
      <w:pPr>
        <w:pStyle w:val="ListParagraph"/>
        <w:numPr>
          <w:ilvl w:val="0"/>
          <w:numId w:val="123"/>
        </w:numPr>
        <w:spacing w:after="0" w:line="240" w:lineRule="auto"/>
        <w:jc w:val="left"/>
        <w:rPr>
          <w:rFonts w:ascii="Tahoma" w:hAnsi="Tahoma"/>
          <w:sz w:val="24"/>
          <w:szCs w:val="24"/>
        </w:rPr>
      </w:pPr>
      <w:r w:rsidRPr="003E0494">
        <w:rPr>
          <w:rFonts w:ascii="Tahoma" w:hAnsi="Tahoma"/>
          <w:sz w:val="24"/>
          <w:szCs w:val="24"/>
        </w:rPr>
        <w:t xml:space="preserve">One (14.3%) evaluator recommends that APH provides the cards for each skill in small plastic bags with each bag marked with the Skill number. This option requires having multiple copies of the same card, each with its own skill number. </w:t>
      </w:r>
    </w:p>
    <w:p w14:paraId="18BA74B0" w14:textId="77777777" w:rsidR="00B43EC2" w:rsidRPr="003E0494" w:rsidRDefault="00B43EC2" w:rsidP="00067CA3">
      <w:pPr>
        <w:pStyle w:val="ListParagraph"/>
        <w:numPr>
          <w:ilvl w:val="0"/>
          <w:numId w:val="123"/>
        </w:numPr>
        <w:spacing w:after="0" w:line="240" w:lineRule="auto"/>
        <w:jc w:val="left"/>
        <w:rPr>
          <w:rFonts w:ascii="Tahoma" w:hAnsi="Tahoma"/>
          <w:sz w:val="24"/>
          <w:szCs w:val="24"/>
        </w:rPr>
      </w:pPr>
      <w:r w:rsidRPr="003E0494">
        <w:rPr>
          <w:rFonts w:ascii="Tahoma" w:hAnsi="Tahoma"/>
          <w:sz w:val="24"/>
          <w:szCs w:val="24"/>
        </w:rPr>
        <w:t xml:space="preserve">One (14.3%) evaluator recommends that APH provides the cards as if they were a deck of playing cards (in a box) by object drawing. For example, all hat drawings (regardless of color, size, internal detail) would be one deck of cards and in its own box. This option would have cards similar to the prototype (multiple skill numbers on the back of some cards). </w:t>
      </w:r>
    </w:p>
    <w:p w14:paraId="441B383D" w14:textId="77777777" w:rsidR="00B43EC2" w:rsidRPr="003E0494" w:rsidRDefault="00B43EC2" w:rsidP="00067CA3">
      <w:pPr>
        <w:pStyle w:val="ListParagraph"/>
        <w:numPr>
          <w:ilvl w:val="0"/>
          <w:numId w:val="123"/>
        </w:numPr>
        <w:spacing w:after="0" w:line="240" w:lineRule="auto"/>
        <w:jc w:val="left"/>
        <w:rPr>
          <w:rFonts w:ascii="Tahoma" w:hAnsi="Tahoma"/>
          <w:sz w:val="24"/>
          <w:szCs w:val="24"/>
        </w:rPr>
      </w:pPr>
      <w:r w:rsidRPr="003E0494">
        <w:rPr>
          <w:rFonts w:ascii="Tahoma" w:hAnsi="Tahoma"/>
          <w:sz w:val="24"/>
          <w:szCs w:val="24"/>
        </w:rPr>
        <w:t xml:space="preserve">One (14.3%) evaluator recommends that APH provides the cards (in a box) by Skill number. For example, all cards used in "2.2 Skill: Match color" would be in one deck of cards and in its own box. This option would require having multiple copies of the same card, each with its own skill number. </w:t>
      </w:r>
    </w:p>
    <w:p w14:paraId="63494DC1" w14:textId="77777777" w:rsidR="00B43EC2" w:rsidRPr="003E0494" w:rsidRDefault="00B43EC2" w:rsidP="00067CA3">
      <w:pPr>
        <w:pStyle w:val="ListParagraph"/>
        <w:numPr>
          <w:ilvl w:val="0"/>
          <w:numId w:val="123"/>
        </w:numPr>
        <w:spacing w:after="0" w:line="240" w:lineRule="auto"/>
        <w:jc w:val="left"/>
        <w:rPr>
          <w:rFonts w:ascii="Tahoma" w:hAnsi="Tahoma"/>
          <w:sz w:val="24"/>
          <w:szCs w:val="24"/>
        </w:rPr>
      </w:pPr>
      <w:r w:rsidRPr="003E0494">
        <w:rPr>
          <w:rFonts w:ascii="Tahoma" w:hAnsi="Tahoma"/>
          <w:sz w:val="24"/>
          <w:szCs w:val="24"/>
        </w:rPr>
        <w:t xml:space="preserve">Three (42.9%) evaluators recommend that APH provides the cards in plastic window sleeves in a binder. For example, label a window sleeve 2.5, which stands for "2.5 Skill: Match internal detail." Inside that sleeve are all the cards used during that skill assessment. This option would require having multiple copies of the same card, each with its own skill number. </w:t>
      </w:r>
    </w:p>
    <w:p w14:paraId="0E38DDE7" w14:textId="77777777" w:rsidR="00DA6967" w:rsidRPr="003E0494" w:rsidRDefault="00DA6967" w:rsidP="00F964BE">
      <w:pPr>
        <w:spacing w:after="0" w:line="240" w:lineRule="auto"/>
        <w:jc w:val="left"/>
        <w:rPr>
          <w:rFonts w:ascii="Tahoma" w:hAnsi="Tahoma" w:cs="Tahoma"/>
          <w:sz w:val="24"/>
          <w:szCs w:val="24"/>
        </w:rPr>
      </w:pPr>
    </w:p>
    <w:p w14:paraId="36A592E7" w14:textId="77777777" w:rsidR="00B43EC2" w:rsidRPr="003E0494" w:rsidRDefault="00B43EC2" w:rsidP="00F964BE">
      <w:pPr>
        <w:spacing w:after="0" w:line="240" w:lineRule="auto"/>
        <w:jc w:val="left"/>
        <w:rPr>
          <w:rFonts w:ascii="Tahoma" w:hAnsi="Tahoma" w:cs="Tahoma"/>
          <w:sz w:val="24"/>
          <w:szCs w:val="24"/>
        </w:rPr>
      </w:pPr>
      <w:r w:rsidRPr="003E0494">
        <w:rPr>
          <w:rFonts w:ascii="Tahoma" w:hAnsi="Tahoma" w:cs="Tahoma"/>
          <w:sz w:val="24"/>
          <w:szCs w:val="24"/>
        </w:rPr>
        <w:t>APH solicited alternative packaging and storage ideas from the evaluators, but no one submitted an idea. Four evaluators submitted general comments about the cards.</w:t>
      </w:r>
    </w:p>
    <w:p w14:paraId="0901734D" w14:textId="77777777" w:rsidR="00B43EC2" w:rsidRPr="003E0494" w:rsidRDefault="00B43EC2" w:rsidP="00067CA3">
      <w:pPr>
        <w:pStyle w:val="ListParagraph"/>
        <w:numPr>
          <w:ilvl w:val="0"/>
          <w:numId w:val="124"/>
        </w:numPr>
        <w:spacing w:after="0" w:line="240" w:lineRule="auto"/>
        <w:jc w:val="left"/>
        <w:rPr>
          <w:rFonts w:ascii="Tahoma" w:hAnsi="Tahoma"/>
          <w:sz w:val="24"/>
          <w:szCs w:val="24"/>
        </w:rPr>
      </w:pPr>
      <w:r w:rsidRPr="003E0494">
        <w:rPr>
          <w:rFonts w:ascii="Tahoma" w:hAnsi="Tahoma"/>
          <w:sz w:val="24"/>
          <w:szCs w:val="24"/>
        </w:rPr>
        <w:t>They were a bit overwhelming, storing by object drawing might help.</w:t>
      </w:r>
    </w:p>
    <w:p w14:paraId="17B0FA1C" w14:textId="209598DB" w:rsidR="00B43EC2" w:rsidRPr="003E0494" w:rsidRDefault="00B43EC2" w:rsidP="00067CA3">
      <w:pPr>
        <w:pStyle w:val="ListParagraph"/>
        <w:numPr>
          <w:ilvl w:val="0"/>
          <w:numId w:val="124"/>
        </w:numPr>
        <w:spacing w:after="0" w:line="240" w:lineRule="auto"/>
        <w:jc w:val="left"/>
        <w:rPr>
          <w:rFonts w:ascii="Tahoma" w:hAnsi="Tahoma"/>
          <w:sz w:val="24"/>
          <w:szCs w:val="24"/>
        </w:rPr>
      </w:pPr>
      <w:r w:rsidRPr="003E0494">
        <w:rPr>
          <w:rFonts w:ascii="Tahoma" w:hAnsi="Tahoma"/>
          <w:sz w:val="24"/>
          <w:szCs w:val="24"/>
        </w:rPr>
        <w:t>I would like to see all the same sizes grouped alike</w:t>
      </w:r>
      <w:r w:rsidR="00C76659">
        <w:rPr>
          <w:rFonts w:ascii="Tahoma" w:hAnsi="Tahoma"/>
          <w:sz w:val="24"/>
          <w:szCs w:val="24"/>
        </w:rPr>
        <w:t xml:space="preserve">. </w:t>
      </w:r>
    </w:p>
    <w:p w14:paraId="7B77D34B" w14:textId="77777777" w:rsidR="00B43EC2" w:rsidRPr="003E0494" w:rsidRDefault="00B43EC2" w:rsidP="00067CA3">
      <w:pPr>
        <w:pStyle w:val="ListParagraph"/>
        <w:numPr>
          <w:ilvl w:val="0"/>
          <w:numId w:val="124"/>
        </w:numPr>
        <w:spacing w:after="0" w:line="240" w:lineRule="auto"/>
        <w:jc w:val="left"/>
        <w:rPr>
          <w:rFonts w:ascii="Tahoma" w:hAnsi="Tahoma"/>
          <w:sz w:val="24"/>
          <w:szCs w:val="24"/>
        </w:rPr>
      </w:pPr>
      <w:r w:rsidRPr="003E0494">
        <w:rPr>
          <w:rFonts w:ascii="Tahoma" w:hAnsi="Tahoma"/>
          <w:sz w:val="24"/>
          <w:szCs w:val="24"/>
        </w:rPr>
        <w:t>I tried to divide cards into sets and place in zip lock bags, but like the option I chose in #56.</w:t>
      </w:r>
    </w:p>
    <w:p w14:paraId="3EF1DD41" w14:textId="77777777" w:rsidR="0052753D" w:rsidRPr="003E0494" w:rsidRDefault="00B43EC2" w:rsidP="00067CA3">
      <w:pPr>
        <w:pStyle w:val="ListParagraph"/>
        <w:numPr>
          <w:ilvl w:val="0"/>
          <w:numId w:val="124"/>
        </w:numPr>
        <w:spacing w:after="0" w:line="240" w:lineRule="auto"/>
        <w:jc w:val="left"/>
        <w:rPr>
          <w:rFonts w:ascii="Tahoma" w:hAnsi="Tahoma"/>
          <w:sz w:val="24"/>
          <w:szCs w:val="24"/>
        </w:rPr>
      </w:pPr>
      <w:r w:rsidRPr="003E0494">
        <w:rPr>
          <w:rFonts w:ascii="Tahoma" w:hAnsi="Tahoma"/>
          <w:sz w:val="24"/>
          <w:szCs w:val="24"/>
        </w:rPr>
        <w:t xml:space="preserve">I definitely </w:t>
      </w:r>
      <w:r w:rsidR="007620C6" w:rsidRPr="003E0494">
        <w:rPr>
          <w:rFonts w:ascii="Tahoma" w:hAnsi="Tahoma"/>
          <w:sz w:val="24"/>
          <w:szCs w:val="24"/>
        </w:rPr>
        <w:t xml:space="preserve">think you need multiple cards. </w:t>
      </w:r>
      <w:r w:rsidRPr="003E0494">
        <w:rPr>
          <w:rFonts w:ascii="Tahoma" w:hAnsi="Tahoma"/>
          <w:sz w:val="24"/>
          <w:szCs w:val="24"/>
        </w:rPr>
        <w:t xml:space="preserve">I had piles going for each item number and I </w:t>
      </w:r>
      <w:r w:rsidR="007620C6" w:rsidRPr="003E0494">
        <w:rPr>
          <w:rFonts w:ascii="Tahoma" w:hAnsi="Tahoma"/>
          <w:sz w:val="24"/>
          <w:szCs w:val="24"/>
        </w:rPr>
        <w:t xml:space="preserve">still was searching for cards. </w:t>
      </w:r>
      <w:r w:rsidRPr="003E0494">
        <w:rPr>
          <w:rFonts w:ascii="Tahoma" w:hAnsi="Tahoma"/>
          <w:sz w:val="24"/>
          <w:szCs w:val="24"/>
        </w:rPr>
        <w:t>I think it would be easier to keep the cards in plastic bags (easier than sliding in/out of sleeves) but the bags need to be kept organized. Perhaps pouches that can be help in a binder would work. It also needs to be portable because I had a hard time fitting everything into bags while I carried around all my other materials.</w:t>
      </w:r>
    </w:p>
    <w:p w14:paraId="5FC1EDF0" w14:textId="77777777" w:rsidR="0052753D" w:rsidRPr="003E0494" w:rsidRDefault="0052753D" w:rsidP="0052753D">
      <w:pPr>
        <w:spacing w:after="0" w:line="240" w:lineRule="auto"/>
        <w:jc w:val="left"/>
        <w:rPr>
          <w:rFonts w:ascii="Tahoma" w:hAnsi="Tahoma"/>
          <w:sz w:val="24"/>
          <w:szCs w:val="24"/>
        </w:rPr>
      </w:pPr>
    </w:p>
    <w:p w14:paraId="2DD1FC89" w14:textId="77777777" w:rsidR="00B43EC2" w:rsidRPr="003E0494" w:rsidRDefault="00B43EC2" w:rsidP="0052753D">
      <w:pPr>
        <w:spacing w:after="0" w:line="240" w:lineRule="auto"/>
        <w:jc w:val="left"/>
        <w:rPr>
          <w:rFonts w:ascii="Tahoma" w:hAnsi="Tahoma"/>
          <w:sz w:val="24"/>
          <w:szCs w:val="24"/>
        </w:rPr>
      </w:pPr>
      <w:r w:rsidRPr="003E0494">
        <w:rPr>
          <w:rFonts w:ascii="Tahoma" w:hAnsi="Tahoma"/>
          <w:sz w:val="24"/>
          <w:szCs w:val="24"/>
        </w:rPr>
        <w:t xml:space="preserve">Evaluators provided general comments about the </w:t>
      </w:r>
      <w:r w:rsidR="00D7778D" w:rsidRPr="003E0494">
        <w:rPr>
          <w:rFonts w:ascii="Tahoma" w:hAnsi="Tahoma"/>
          <w:sz w:val="24"/>
          <w:szCs w:val="24"/>
        </w:rPr>
        <w:t>BVEP</w:t>
      </w:r>
      <w:r w:rsidRPr="003E0494">
        <w:rPr>
          <w:rFonts w:ascii="Tahoma" w:hAnsi="Tahoma"/>
          <w:sz w:val="24"/>
          <w:szCs w:val="24"/>
        </w:rPr>
        <w:t>.</w:t>
      </w:r>
    </w:p>
    <w:p w14:paraId="6BD1E045" w14:textId="77777777" w:rsidR="00B43EC2" w:rsidRPr="003E0494" w:rsidRDefault="00B43EC2" w:rsidP="00067CA3">
      <w:pPr>
        <w:pStyle w:val="ListParagraph"/>
        <w:numPr>
          <w:ilvl w:val="0"/>
          <w:numId w:val="125"/>
        </w:numPr>
        <w:spacing w:after="0" w:line="240" w:lineRule="auto"/>
        <w:jc w:val="left"/>
        <w:rPr>
          <w:rFonts w:ascii="Tahoma" w:hAnsi="Tahoma"/>
          <w:sz w:val="24"/>
          <w:szCs w:val="24"/>
        </w:rPr>
      </w:pPr>
      <w:r w:rsidRPr="003E0494">
        <w:rPr>
          <w:rFonts w:ascii="Tahoma" w:hAnsi="Tahoma"/>
          <w:sz w:val="24"/>
          <w:szCs w:val="24"/>
        </w:rPr>
        <w:t>Overall, very good, I think my kids were a bit too old to use it with, bored with it, too well developed visual skills already, since I've had them for awhile and had worked on these skills beforehand, with younger ones, which I would do it with had I had more time, I think it would have helped lots.</w:t>
      </w:r>
    </w:p>
    <w:p w14:paraId="6D95A25C" w14:textId="2B04B3D0" w:rsidR="00B43EC2" w:rsidRPr="003E0494" w:rsidRDefault="00B43EC2" w:rsidP="00067CA3">
      <w:pPr>
        <w:pStyle w:val="ListParagraph"/>
        <w:numPr>
          <w:ilvl w:val="0"/>
          <w:numId w:val="125"/>
        </w:numPr>
        <w:spacing w:after="0" w:line="240" w:lineRule="auto"/>
        <w:jc w:val="left"/>
        <w:rPr>
          <w:rFonts w:ascii="Tahoma" w:hAnsi="Tahoma"/>
          <w:sz w:val="24"/>
          <w:szCs w:val="24"/>
        </w:rPr>
      </w:pPr>
      <w:r w:rsidRPr="003E0494">
        <w:rPr>
          <w:rFonts w:ascii="Tahoma" w:hAnsi="Tahoma"/>
          <w:sz w:val="24"/>
          <w:szCs w:val="24"/>
        </w:rPr>
        <w:t>This test requires a teacher to be more organized and have everything ready. I feel that the more I would give this test, the easier it would be to manipulate the objects and cards. I also found that I need a bigger work space and time to work with the students for a little bit longer. I feel that this test could give me some valuable information in regards to how the student uses their [sic] vision. I feel that the more I could give this test, the better I would become at it</w:t>
      </w:r>
      <w:r w:rsidR="00C76659">
        <w:rPr>
          <w:rFonts w:ascii="Tahoma" w:hAnsi="Tahoma"/>
          <w:sz w:val="24"/>
          <w:szCs w:val="24"/>
        </w:rPr>
        <w:t xml:space="preserve">. </w:t>
      </w:r>
    </w:p>
    <w:p w14:paraId="2082A7D3" w14:textId="4E0044FA" w:rsidR="00B43EC2" w:rsidRPr="003E0494" w:rsidRDefault="00B43EC2" w:rsidP="00067CA3">
      <w:pPr>
        <w:pStyle w:val="ListParagraph"/>
        <w:numPr>
          <w:ilvl w:val="0"/>
          <w:numId w:val="125"/>
        </w:numPr>
        <w:spacing w:after="0" w:line="240" w:lineRule="auto"/>
        <w:jc w:val="left"/>
        <w:rPr>
          <w:rFonts w:ascii="Tahoma" w:hAnsi="Tahoma"/>
          <w:sz w:val="24"/>
          <w:szCs w:val="24"/>
        </w:rPr>
      </w:pPr>
      <w:r w:rsidRPr="003E0494">
        <w:rPr>
          <w:rFonts w:ascii="Tahoma" w:hAnsi="Tahoma"/>
          <w:sz w:val="24"/>
          <w:szCs w:val="24"/>
        </w:rPr>
        <w:t>Organization is the key to making this product user-friendly. The books are excellent. Organization of the materials was cumbersome and labor intensive</w:t>
      </w:r>
      <w:r w:rsidR="00C76659">
        <w:rPr>
          <w:rFonts w:ascii="Tahoma" w:hAnsi="Tahoma"/>
          <w:sz w:val="24"/>
          <w:szCs w:val="24"/>
        </w:rPr>
        <w:t xml:space="preserve">. </w:t>
      </w:r>
      <w:r w:rsidRPr="003E0494">
        <w:rPr>
          <w:rFonts w:ascii="Tahoma" w:hAnsi="Tahoma"/>
          <w:sz w:val="24"/>
          <w:szCs w:val="24"/>
        </w:rPr>
        <w:t>I would recommend it arrive with as little 'assembly required' as possible and in order, to match the assessment protocol. I would use it then...but I would not order or use this product if it arrived the way it did. All the parts and pieces were too overwhelming and disorganized. I would continue to use the older Barraga screening, with is just 2-D black line, and not as comprehensive as this updated version.</w:t>
      </w:r>
    </w:p>
    <w:p w14:paraId="4F6CFBA1" w14:textId="77777777" w:rsidR="00B43EC2" w:rsidRPr="003E0494" w:rsidRDefault="00B43EC2" w:rsidP="00067CA3">
      <w:pPr>
        <w:pStyle w:val="ListParagraph"/>
        <w:numPr>
          <w:ilvl w:val="0"/>
          <w:numId w:val="125"/>
        </w:numPr>
        <w:spacing w:after="0" w:line="240" w:lineRule="auto"/>
        <w:jc w:val="left"/>
        <w:rPr>
          <w:rFonts w:ascii="Tahoma" w:hAnsi="Tahoma"/>
          <w:sz w:val="24"/>
          <w:szCs w:val="24"/>
        </w:rPr>
      </w:pPr>
      <w:r w:rsidRPr="003E0494">
        <w:rPr>
          <w:rFonts w:ascii="Tahoma" w:hAnsi="Tahoma"/>
          <w:sz w:val="24"/>
          <w:szCs w:val="24"/>
        </w:rPr>
        <w:t xml:space="preserve">The test could provide a vast amount of visual information, but with my population of VI students I could not use this because all have additional disabilities and did not fit the profile. </w:t>
      </w:r>
    </w:p>
    <w:p w14:paraId="22FE2F40" w14:textId="77777777" w:rsidR="00B43EC2" w:rsidRPr="003E0494" w:rsidRDefault="00B43EC2" w:rsidP="00067CA3">
      <w:pPr>
        <w:pStyle w:val="ListParagraph"/>
        <w:numPr>
          <w:ilvl w:val="0"/>
          <w:numId w:val="125"/>
        </w:numPr>
        <w:spacing w:after="0" w:line="240" w:lineRule="auto"/>
        <w:jc w:val="left"/>
        <w:rPr>
          <w:rFonts w:ascii="Tahoma" w:hAnsi="Tahoma"/>
          <w:sz w:val="24"/>
          <w:szCs w:val="24"/>
        </w:rPr>
      </w:pPr>
      <w:r w:rsidRPr="003E0494">
        <w:rPr>
          <w:rFonts w:ascii="Tahoma" w:hAnsi="Tahoma"/>
          <w:sz w:val="24"/>
          <w:szCs w:val="24"/>
        </w:rPr>
        <w:t>Overall, it's OK . . . I like the original Barraga better because of its portability.</w:t>
      </w:r>
    </w:p>
    <w:p w14:paraId="0C6762F9" w14:textId="77777777" w:rsidR="00B43EC2" w:rsidRPr="003E0494" w:rsidRDefault="00B43EC2" w:rsidP="00067CA3">
      <w:pPr>
        <w:pStyle w:val="ListParagraph"/>
        <w:numPr>
          <w:ilvl w:val="0"/>
          <w:numId w:val="125"/>
        </w:numPr>
        <w:spacing w:after="0" w:line="240" w:lineRule="auto"/>
        <w:jc w:val="left"/>
        <w:rPr>
          <w:rFonts w:ascii="Tahoma" w:hAnsi="Tahoma"/>
          <w:sz w:val="24"/>
          <w:szCs w:val="24"/>
        </w:rPr>
      </w:pPr>
      <w:r w:rsidRPr="003E0494">
        <w:rPr>
          <w:rFonts w:ascii="Tahoma" w:hAnsi="Tahoma"/>
          <w:sz w:val="24"/>
          <w:szCs w:val="24"/>
        </w:rPr>
        <w:t>I have always valued Barraga products. I think this program is a comprehensive tool for Teachers of Students with Visual Impairments that can be used as a guide for assessment and instruction of visual efficiency skills, which is one component of the expanded core curriculum.</w:t>
      </w:r>
    </w:p>
    <w:p w14:paraId="754CB130" w14:textId="77777777" w:rsidR="00B43EC2" w:rsidRPr="003E0494" w:rsidRDefault="00B43EC2" w:rsidP="007873CA">
      <w:pPr>
        <w:spacing w:after="0" w:line="240" w:lineRule="auto"/>
        <w:jc w:val="left"/>
        <w:rPr>
          <w:rFonts w:ascii="Tahoma" w:hAnsi="Tahoma" w:cs="Tahoma"/>
          <w:sz w:val="24"/>
          <w:szCs w:val="24"/>
        </w:rPr>
      </w:pPr>
    </w:p>
    <w:p w14:paraId="1A366A43" w14:textId="77777777" w:rsidR="00B43EC2" w:rsidRPr="003E0494" w:rsidRDefault="00B43EC2" w:rsidP="007873CA">
      <w:pPr>
        <w:spacing w:after="0" w:line="240" w:lineRule="auto"/>
        <w:jc w:val="left"/>
        <w:rPr>
          <w:rFonts w:ascii="Tahoma" w:hAnsi="Tahoma" w:cs="Tahoma"/>
          <w:sz w:val="24"/>
          <w:szCs w:val="24"/>
        </w:rPr>
      </w:pPr>
      <w:r w:rsidRPr="003E0494">
        <w:rPr>
          <w:rFonts w:ascii="Tahoma" w:hAnsi="Tahoma" w:cs="Tahoma"/>
          <w:sz w:val="24"/>
          <w:szCs w:val="24"/>
        </w:rPr>
        <w:t xml:space="preserve">Four (57.1%) evaluators said they would recommend that their school or agency purchase the </w:t>
      </w:r>
      <w:r w:rsidR="00D7778D" w:rsidRPr="003E0494">
        <w:rPr>
          <w:rFonts w:ascii="Tahoma" w:hAnsi="Tahoma" w:cs="Tahoma"/>
          <w:sz w:val="24"/>
          <w:szCs w:val="24"/>
        </w:rPr>
        <w:t>BVEP</w:t>
      </w:r>
      <w:r w:rsidRPr="003E0494">
        <w:rPr>
          <w:rFonts w:ascii="Tahoma" w:hAnsi="Tahoma" w:cs="Tahoma"/>
          <w:sz w:val="24"/>
          <w:szCs w:val="24"/>
        </w:rPr>
        <w:t xml:space="preserve">. Three (42.9%) said they are undecided about recommending the product. APH requested clarification on undecided responses. Two of the evaluators said that it depends on how the final product is packaged and organized. The third evaluator suggested eliminating redundancy, which would reduce the amount of time needed to conduct an evaluation. </w:t>
      </w:r>
    </w:p>
    <w:p w14:paraId="34974E81" w14:textId="77777777" w:rsidR="00B43EC2" w:rsidRPr="003E0494" w:rsidRDefault="00B43EC2" w:rsidP="007873CA">
      <w:pPr>
        <w:spacing w:after="0" w:line="240" w:lineRule="auto"/>
        <w:jc w:val="left"/>
        <w:rPr>
          <w:rFonts w:ascii="Tahoma" w:hAnsi="Tahoma" w:cs="Tahoma"/>
          <w:sz w:val="24"/>
          <w:szCs w:val="24"/>
          <w:u w:val="single"/>
        </w:rPr>
      </w:pPr>
    </w:p>
    <w:p w14:paraId="2BAB6D40" w14:textId="247125E9" w:rsidR="007873CA" w:rsidRPr="003E0494" w:rsidRDefault="007873CA" w:rsidP="003E0494">
      <w:pPr>
        <w:spacing w:after="0" w:line="240" w:lineRule="auto"/>
        <w:jc w:val="left"/>
        <w:rPr>
          <w:rFonts w:ascii="Tahoma" w:hAnsi="Tahoma" w:cs="Tahoma"/>
          <w:sz w:val="24"/>
          <w:szCs w:val="24"/>
        </w:rPr>
      </w:pPr>
      <w:r w:rsidRPr="003E0494">
        <w:rPr>
          <w:rFonts w:ascii="Tahoma" w:hAnsi="Tahoma" w:cs="Tahoma"/>
          <w:sz w:val="24"/>
          <w:szCs w:val="24"/>
        </w:rPr>
        <w:t>As the project continued, APH made final changes to the books, and the project leader submitted them for HTML and braille transcription (still in process at this writing). The model maker completed all the molds for the objects. The reduced number of hats in the kit allowed APH to have tri-color hats ready-made so teachers will not have to assemble them.</w:t>
      </w:r>
      <w:r w:rsidR="00676323">
        <w:rPr>
          <w:rFonts w:ascii="Tahoma" w:hAnsi="Tahoma" w:cs="Tahoma"/>
          <w:sz w:val="24"/>
          <w:szCs w:val="24"/>
        </w:rPr>
        <w:t xml:space="preserve"> APH tested (out-of-house) silk</w:t>
      </w:r>
      <w:r w:rsidRPr="003E0494">
        <w:rPr>
          <w:rFonts w:ascii="Tahoma" w:hAnsi="Tahoma" w:cs="Tahoma"/>
          <w:sz w:val="24"/>
          <w:szCs w:val="24"/>
        </w:rPr>
        <w:t>screened colors for the tri-color spoons by having blue and red applied to yellow plastic. The colors are a nice match with the fabric and plastic in the kit. APH will continue to thermoform and die-cut the spoons in house. This also allows APH to provide ready-made tri-color spoons so teachers do not have to assemble them. The project leader finished the product videos. The Barraga team programmer constructed the Barraga website, which contains the electronic assessment forms, accessible formats of the books, the “Message From Dr. Barraga” video, the “Millie Smith Interviews Dr. Barraga” video, and outline drawings of the kit objects for children to color for expansion or take-home activities. The project leader approved the canvas carryall case for the kit.</w:t>
      </w:r>
    </w:p>
    <w:p w14:paraId="6A8B078A" w14:textId="77777777" w:rsidR="007873CA" w:rsidRPr="00D4027D" w:rsidRDefault="007873CA" w:rsidP="003E0494">
      <w:pPr>
        <w:spacing w:after="0" w:line="240" w:lineRule="auto"/>
        <w:jc w:val="left"/>
        <w:rPr>
          <w:rFonts w:ascii="Tahoma" w:hAnsi="Tahoma" w:cs="Tahoma"/>
          <w:sz w:val="24"/>
          <w:szCs w:val="24"/>
          <w:highlight w:val="yellow"/>
        </w:rPr>
      </w:pPr>
    </w:p>
    <w:p w14:paraId="72AD2A6C" w14:textId="77777777" w:rsidR="003E0494" w:rsidRPr="00FD5095" w:rsidRDefault="003E0494" w:rsidP="003E0494">
      <w:pPr>
        <w:spacing w:after="0" w:line="240" w:lineRule="auto"/>
        <w:jc w:val="left"/>
        <w:rPr>
          <w:rFonts w:ascii="Tahoma" w:hAnsi="Tahoma" w:cs="Tahoma"/>
          <w:sz w:val="24"/>
          <w:szCs w:val="24"/>
        </w:rPr>
      </w:pPr>
      <w:r>
        <w:rPr>
          <w:rFonts w:ascii="Tahoma" w:hAnsi="Tahoma" w:cs="Tahoma"/>
          <w:sz w:val="24"/>
          <w:szCs w:val="24"/>
        </w:rPr>
        <w:t>The manufacturing specialist held the specifications meeting to ready the product for production. The Barraga website is complete but on hold because APH is assessing all its websites for privacy and accessibility. Work on the HTML stopped for lack of resources and then reactivated in August. APH updated copyright dates because of delays.</w:t>
      </w:r>
    </w:p>
    <w:p w14:paraId="784163A6" w14:textId="77777777" w:rsidR="003E0494" w:rsidRPr="00E61610" w:rsidRDefault="003E0494" w:rsidP="003E0494">
      <w:pPr>
        <w:spacing w:after="0" w:line="240" w:lineRule="auto"/>
        <w:jc w:val="left"/>
        <w:rPr>
          <w:rFonts w:ascii="Tahoma" w:hAnsi="Tahoma" w:cs="Tahoma"/>
          <w:sz w:val="24"/>
          <w:szCs w:val="24"/>
        </w:rPr>
      </w:pPr>
    </w:p>
    <w:p w14:paraId="7F98BF3A" w14:textId="77777777" w:rsidR="003E0494" w:rsidRPr="00FD5095" w:rsidRDefault="003E0494" w:rsidP="003E0494">
      <w:pPr>
        <w:spacing w:after="0" w:line="240" w:lineRule="auto"/>
        <w:jc w:val="left"/>
        <w:rPr>
          <w:rFonts w:ascii="Tahoma" w:hAnsi="Tahoma" w:cs="Tahoma"/>
          <w:sz w:val="24"/>
          <w:szCs w:val="24"/>
        </w:rPr>
      </w:pPr>
      <w:r w:rsidRPr="00FD5095">
        <w:rPr>
          <w:rFonts w:ascii="Tahoma" w:hAnsi="Tahoma" w:cs="Tahoma"/>
          <w:sz w:val="24"/>
          <w:szCs w:val="24"/>
          <w:u w:val="single"/>
        </w:rPr>
        <w:t>Work during FY 20</w:t>
      </w:r>
      <w:r>
        <w:rPr>
          <w:rFonts w:ascii="Tahoma" w:hAnsi="Tahoma" w:cs="Tahoma"/>
          <w:sz w:val="24"/>
          <w:szCs w:val="24"/>
          <w:u w:val="single"/>
        </w:rPr>
        <w:t>19</w:t>
      </w:r>
    </w:p>
    <w:p w14:paraId="21ED11E1" w14:textId="77777777" w:rsidR="003E0494" w:rsidRDefault="003E0494" w:rsidP="003E0494">
      <w:pPr>
        <w:spacing w:after="0" w:line="240" w:lineRule="auto"/>
        <w:jc w:val="left"/>
        <w:rPr>
          <w:rFonts w:ascii="Tahoma" w:hAnsi="Tahoma" w:cs="Tahoma"/>
          <w:sz w:val="24"/>
          <w:szCs w:val="24"/>
        </w:rPr>
      </w:pPr>
      <w:r>
        <w:rPr>
          <w:rFonts w:ascii="Tahoma" w:hAnsi="Tahoma" w:cs="Tahoma"/>
          <w:sz w:val="24"/>
          <w:szCs w:val="24"/>
        </w:rPr>
        <w:t>Slated for production, APH placed Barraga on hold because the price of one item in the kit became too costly. The project leader redesigned the item, APH solicited bid proposals, and APH awarded and approved the final cost for approximately a $55 savings per kit. The project leader, illustrator, and graphic designer revised all documentation to reflect the item change.</w:t>
      </w:r>
    </w:p>
    <w:p w14:paraId="1ED39751" w14:textId="77777777" w:rsidR="003E0494" w:rsidRPr="00FD5095" w:rsidRDefault="003E0494" w:rsidP="003E0494">
      <w:pPr>
        <w:spacing w:after="0" w:line="240" w:lineRule="auto"/>
        <w:rPr>
          <w:rFonts w:ascii="Tahoma" w:hAnsi="Tahoma" w:cs="Tahoma"/>
          <w:sz w:val="24"/>
          <w:szCs w:val="24"/>
        </w:rPr>
      </w:pPr>
    </w:p>
    <w:p w14:paraId="3660C935" w14:textId="77777777" w:rsidR="003E0494" w:rsidRPr="00FD5095" w:rsidRDefault="003E0494" w:rsidP="003E0494">
      <w:pPr>
        <w:spacing w:after="0" w:line="240" w:lineRule="auto"/>
        <w:rPr>
          <w:rFonts w:ascii="Tahoma" w:hAnsi="Tahoma" w:cs="Tahoma"/>
          <w:sz w:val="24"/>
          <w:szCs w:val="24"/>
        </w:rPr>
      </w:pPr>
      <w:r>
        <w:rPr>
          <w:rFonts w:ascii="Tahoma" w:hAnsi="Tahoma" w:cs="Tahoma"/>
          <w:sz w:val="24"/>
          <w:szCs w:val="24"/>
          <w:u w:val="single"/>
        </w:rPr>
        <w:t>Work planned for FY 2020</w:t>
      </w:r>
    </w:p>
    <w:p w14:paraId="3A13B45F" w14:textId="77777777" w:rsidR="003E0494" w:rsidRPr="00FD5095" w:rsidRDefault="003E0494" w:rsidP="003E0494">
      <w:pPr>
        <w:spacing w:after="0" w:line="240" w:lineRule="auto"/>
        <w:rPr>
          <w:rFonts w:ascii="Tahoma" w:hAnsi="Tahoma" w:cs="Tahoma"/>
          <w:sz w:val="24"/>
          <w:szCs w:val="24"/>
        </w:rPr>
      </w:pPr>
      <w:r w:rsidRPr="00FD5095">
        <w:rPr>
          <w:rFonts w:ascii="Tahoma" w:hAnsi="Tahoma" w:cs="Tahoma"/>
          <w:sz w:val="24"/>
          <w:szCs w:val="24"/>
        </w:rPr>
        <w:t xml:space="preserve">APH will </w:t>
      </w:r>
      <w:r>
        <w:rPr>
          <w:rFonts w:ascii="Tahoma" w:hAnsi="Tahoma" w:cs="Tahoma"/>
          <w:sz w:val="24"/>
          <w:szCs w:val="24"/>
        </w:rPr>
        <w:t>manufacture the kit and make it available for sale.</w:t>
      </w:r>
      <w:r w:rsidRPr="00FD5095">
        <w:rPr>
          <w:rFonts w:ascii="Tahoma" w:hAnsi="Tahoma" w:cs="Tahoma"/>
          <w:sz w:val="24"/>
          <w:szCs w:val="24"/>
        </w:rPr>
        <w:t xml:space="preserve"> </w:t>
      </w:r>
    </w:p>
    <w:p w14:paraId="20FB6A3E" w14:textId="77777777" w:rsidR="003E0494" w:rsidRPr="00FD5095" w:rsidRDefault="003E0494" w:rsidP="003E0494">
      <w:pPr>
        <w:spacing w:after="0" w:line="240" w:lineRule="auto"/>
        <w:rPr>
          <w:rFonts w:ascii="Tahoma" w:hAnsi="Tahoma" w:cs="Tahoma"/>
          <w:sz w:val="24"/>
          <w:szCs w:val="24"/>
        </w:rPr>
      </w:pPr>
      <w:r w:rsidRPr="00FD5095">
        <w:rPr>
          <w:rFonts w:ascii="Tahoma" w:hAnsi="Tahoma" w:cs="Tahoma"/>
          <w:sz w:val="24"/>
          <w:szCs w:val="24"/>
          <w:u w:val="single"/>
        </w:rPr>
        <w:br/>
      </w:r>
      <w:r w:rsidRPr="00FD5095">
        <w:rPr>
          <w:rFonts w:ascii="Tahoma" w:hAnsi="Tahoma" w:cs="Tahoma"/>
          <w:sz w:val="24"/>
          <w:szCs w:val="24"/>
        </w:rPr>
        <w:t>References</w:t>
      </w:r>
    </w:p>
    <w:p w14:paraId="68279C2C" w14:textId="77777777" w:rsidR="003E0494" w:rsidRPr="00FD5095" w:rsidRDefault="003E0494" w:rsidP="003E0494">
      <w:pPr>
        <w:spacing w:after="0" w:line="240" w:lineRule="auto"/>
        <w:ind w:left="720" w:hanging="720"/>
        <w:rPr>
          <w:rFonts w:ascii="Tahoma" w:hAnsi="Tahoma" w:cs="Tahoma"/>
          <w:sz w:val="24"/>
          <w:szCs w:val="24"/>
        </w:rPr>
      </w:pPr>
      <w:r w:rsidRPr="00FD5095">
        <w:rPr>
          <w:rFonts w:ascii="Tahoma" w:hAnsi="Tahoma" w:cs="Tahoma"/>
          <w:sz w:val="24"/>
          <w:szCs w:val="24"/>
        </w:rPr>
        <w:t xml:space="preserve">Corn, A. L., &amp; Erin, J. N. (Eds.). (2010). </w:t>
      </w:r>
      <w:r w:rsidRPr="00FD5095">
        <w:rPr>
          <w:rFonts w:ascii="Tahoma" w:hAnsi="Tahoma" w:cs="Tahoma"/>
          <w:i/>
          <w:iCs/>
          <w:sz w:val="24"/>
          <w:szCs w:val="24"/>
        </w:rPr>
        <w:t>Foundations of low vision: Clinical and functional perspectives</w:t>
      </w:r>
      <w:r w:rsidRPr="00FD5095">
        <w:rPr>
          <w:rFonts w:ascii="Tahoma" w:hAnsi="Tahoma" w:cs="Tahoma"/>
          <w:sz w:val="24"/>
          <w:szCs w:val="24"/>
        </w:rPr>
        <w:t xml:space="preserve"> (2nd ed.). New York: AFB Press.</w:t>
      </w:r>
    </w:p>
    <w:p w14:paraId="529F210B" w14:textId="77777777" w:rsidR="003E0494" w:rsidRPr="00FD5095" w:rsidRDefault="003E0494" w:rsidP="003E0494">
      <w:pPr>
        <w:spacing w:after="0" w:line="240" w:lineRule="auto"/>
        <w:ind w:left="720" w:hanging="720"/>
        <w:rPr>
          <w:rFonts w:ascii="Tahoma" w:hAnsi="Tahoma" w:cs="Tahoma"/>
          <w:sz w:val="24"/>
          <w:szCs w:val="24"/>
        </w:rPr>
      </w:pPr>
      <w:r w:rsidRPr="00FD5095">
        <w:rPr>
          <w:rFonts w:ascii="Tahoma" w:hAnsi="Tahoma" w:cs="Tahoma"/>
          <w:sz w:val="24"/>
          <w:szCs w:val="24"/>
        </w:rPr>
        <w:t xml:space="preserve">Ferrell, K. A., Dozier, C., &amp; Monson, M. (2011). </w:t>
      </w:r>
      <w:r w:rsidRPr="00FD5095">
        <w:rPr>
          <w:rFonts w:ascii="Tahoma" w:hAnsi="Tahoma" w:cs="Tahoma"/>
          <w:i/>
          <w:iCs/>
          <w:sz w:val="24"/>
          <w:szCs w:val="24"/>
        </w:rPr>
        <w:t>A meta-analysis of educational applications of low vision research</w:t>
      </w:r>
      <w:r w:rsidRPr="00FD5095">
        <w:rPr>
          <w:rFonts w:ascii="Tahoma" w:hAnsi="Tahoma" w:cs="Tahoma"/>
          <w:sz w:val="24"/>
          <w:szCs w:val="24"/>
        </w:rPr>
        <w:t>. Greeley, CO: University of Northern Colorado. Available at http:///www.unco.edu/ncssd/research/LowVisionMeta-Analysis.shtml </w:t>
      </w:r>
    </w:p>
    <w:p w14:paraId="3DC393C3" w14:textId="77777777" w:rsidR="003E0494" w:rsidRPr="00FD5095" w:rsidRDefault="003E0494" w:rsidP="003E0494">
      <w:pPr>
        <w:spacing w:after="0" w:line="240" w:lineRule="auto"/>
        <w:ind w:left="720" w:hanging="720"/>
        <w:rPr>
          <w:rFonts w:ascii="Tahoma" w:hAnsi="Tahoma" w:cs="Tahoma"/>
          <w:sz w:val="24"/>
          <w:szCs w:val="24"/>
        </w:rPr>
      </w:pPr>
      <w:r w:rsidRPr="00FD5095">
        <w:rPr>
          <w:rFonts w:ascii="Tahoma" w:hAnsi="Tahoma" w:cs="Tahoma"/>
          <w:sz w:val="24"/>
          <w:szCs w:val="24"/>
        </w:rPr>
        <w:t xml:space="preserve">Howe, J. (2010). </w:t>
      </w:r>
      <w:r w:rsidRPr="00FD5095">
        <w:rPr>
          <w:rFonts w:ascii="Tahoma" w:hAnsi="Tahoma" w:cs="Tahoma"/>
          <w:i/>
          <w:iCs/>
          <w:sz w:val="24"/>
          <w:szCs w:val="24"/>
        </w:rPr>
        <w:t>Eccentric viewing training and its effect on reading rate for individuals with absolute central scotomas</w:t>
      </w:r>
      <w:r w:rsidRPr="00FD5095">
        <w:rPr>
          <w:rFonts w:ascii="Tahoma" w:hAnsi="Tahoma" w:cs="Tahoma"/>
          <w:sz w:val="24"/>
          <w:szCs w:val="24"/>
        </w:rPr>
        <w:t>. Unpublished draft, University of Arizona, Tucson, Arizona.</w:t>
      </w:r>
    </w:p>
    <w:p w14:paraId="130887D8" w14:textId="77777777" w:rsidR="003E0494" w:rsidRPr="00FD5095" w:rsidRDefault="003E0494" w:rsidP="003E0494">
      <w:pPr>
        <w:spacing w:after="0" w:line="240" w:lineRule="auto"/>
        <w:ind w:left="720" w:hanging="720"/>
        <w:rPr>
          <w:rFonts w:ascii="Tahoma" w:hAnsi="Tahoma" w:cs="Tahoma"/>
          <w:sz w:val="24"/>
          <w:szCs w:val="24"/>
        </w:rPr>
      </w:pPr>
      <w:r w:rsidRPr="00FD5095">
        <w:rPr>
          <w:rFonts w:ascii="Tahoma" w:hAnsi="Tahoma" w:cs="Tahoma"/>
          <w:sz w:val="24"/>
          <w:szCs w:val="24"/>
        </w:rPr>
        <w:t xml:space="preserve">Lueck, A. H. (2004). Overview of intervention methods. In A. H. Lueck (Ed.), </w:t>
      </w:r>
      <w:r w:rsidRPr="00FD5095">
        <w:rPr>
          <w:rFonts w:ascii="Tahoma" w:hAnsi="Tahoma" w:cs="Tahoma"/>
          <w:i/>
          <w:iCs/>
          <w:sz w:val="24"/>
          <w:szCs w:val="24"/>
        </w:rPr>
        <w:t xml:space="preserve">Functional vision: A practitioner's guide to evaluation and intervention </w:t>
      </w:r>
      <w:r w:rsidRPr="00FD5095">
        <w:rPr>
          <w:rFonts w:ascii="Tahoma" w:hAnsi="Tahoma" w:cs="Tahoma"/>
          <w:sz w:val="24"/>
          <w:szCs w:val="24"/>
        </w:rPr>
        <w:t>(pp. 257-275). New York: AFB Press.</w:t>
      </w:r>
    </w:p>
    <w:p w14:paraId="49502171" w14:textId="77777777" w:rsidR="003E0494" w:rsidRDefault="003E0494" w:rsidP="003E0494">
      <w:pPr>
        <w:spacing w:after="0" w:line="240" w:lineRule="auto"/>
        <w:ind w:left="720" w:hanging="720"/>
        <w:rPr>
          <w:rFonts w:ascii="Tahoma" w:hAnsi="Tahoma" w:cs="Tahoma"/>
          <w:sz w:val="24"/>
          <w:szCs w:val="24"/>
        </w:rPr>
      </w:pPr>
      <w:r w:rsidRPr="00FD5095">
        <w:rPr>
          <w:rFonts w:ascii="Tahoma" w:hAnsi="Tahoma" w:cs="Tahoma"/>
          <w:sz w:val="24"/>
          <w:szCs w:val="24"/>
        </w:rPr>
        <w:t xml:space="preserve">Lueck, A. H., Bailey, I. L., Greer, R. B., Tuan, K. M., Bailey, V. M., &amp; Dornbusch, H. G. (2003). Exploring print-size requirements and reading for students with low vision. </w:t>
      </w:r>
      <w:r w:rsidRPr="00FD5095">
        <w:rPr>
          <w:rFonts w:ascii="Tahoma" w:hAnsi="Tahoma" w:cs="Tahoma"/>
          <w:i/>
          <w:iCs/>
          <w:sz w:val="24"/>
          <w:szCs w:val="24"/>
        </w:rPr>
        <w:t>Journal of Visual Impairment &amp; Blindness, 97</w:t>
      </w:r>
      <w:r w:rsidRPr="00FD5095">
        <w:rPr>
          <w:rFonts w:ascii="Tahoma" w:hAnsi="Tahoma" w:cs="Tahoma"/>
          <w:sz w:val="24"/>
          <w:szCs w:val="24"/>
        </w:rPr>
        <w:t>, 335-354.</w:t>
      </w:r>
    </w:p>
    <w:p w14:paraId="221FB9D4" w14:textId="77777777" w:rsidR="003E0494" w:rsidRPr="00D81141" w:rsidRDefault="003E0494" w:rsidP="003E0494">
      <w:pPr>
        <w:spacing w:after="0" w:line="240" w:lineRule="auto"/>
        <w:ind w:left="720" w:hanging="720"/>
        <w:rPr>
          <w:rFonts w:ascii="Tahoma" w:hAnsi="Tahoma" w:cs="Tahoma"/>
          <w:sz w:val="24"/>
          <w:szCs w:val="24"/>
          <w:highlight w:val="yellow"/>
        </w:rPr>
      </w:pPr>
      <w:r w:rsidRPr="00FD5095">
        <w:rPr>
          <w:rFonts w:ascii="Tahoma" w:hAnsi="Tahoma" w:cs="Tahoma"/>
          <w:sz w:val="24"/>
          <w:szCs w:val="24"/>
        </w:rPr>
        <w:t xml:space="preserve">Smith, M. (2015). </w:t>
      </w:r>
      <w:r w:rsidRPr="00FD5095">
        <w:rPr>
          <w:rFonts w:ascii="Tahoma" w:hAnsi="Tahoma" w:cs="Tahoma"/>
          <w:i/>
          <w:iCs/>
          <w:sz w:val="24"/>
          <w:szCs w:val="24"/>
        </w:rPr>
        <w:t>Barraga visual efficiency program: Guidebook</w:t>
      </w:r>
      <w:r w:rsidRPr="00FD5095">
        <w:rPr>
          <w:rFonts w:ascii="Tahoma" w:hAnsi="Tahoma" w:cs="Tahoma"/>
          <w:sz w:val="24"/>
          <w:szCs w:val="24"/>
        </w:rPr>
        <w:t xml:space="preserve"> (prototype). Louisville, KY: American Printing House for the Blind</w:t>
      </w:r>
      <w:r>
        <w:rPr>
          <w:rFonts w:ascii="Tahoma" w:hAnsi="Tahoma" w:cs="Tahoma"/>
          <w:sz w:val="24"/>
          <w:szCs w:val="24"/>
        </w:rPr>
        <w:t>.</w:t>
      </w:r>
    </w:p>
    <w:p w14:paraId="3628C253" w14:textId="77777777" w:rsidR="00C522B9" w:rsidRDefault="00C522B9" w:rsidP="00C522B9">
      <w:pPr>
        <w:spacing w:after="0" w:line="240" w:lineRule="auto"/>
        <w:jc w:val="left"/>
        <w:rPr>
          <w:rFonts w:ascii="Tahoma" w:hAnsi="Tahoma" w:cs="Tahoma"/>
          <w:sz w:val="24"/>
          <w:szCs w:val="24"/>
          <w:u w:val="single"/>
        </w:rPr>
      </w:pPr>
    </w:p>
    <w:p w14:paraId="54B3A87E" w14:textId="77777777" w:rsidR="00C522B9" w:rsidRDefault="00C522B9" w:rsidP="00C522B9">
      <w:pPr>
        <w:pStyle w:val="Heading4"/>
        <w:rPr>
          <w:szCs w:val="24"/>
        </w:rPr>
      </w:pPr>
      <w:bookmarkStart w:id="200" w:name="_Toc21943747"/>
      <w:r>
        <w:rPr>
          <w:szCs w:val="24"/>
        </w:rPr>
        <w:t>Handheld Video Magnifier with Speech</w:t>
      </w:r>
      <w:bookmarkEnd w:id="200"/>
    </w:p>
    <w:p w14:paraId="0B53C869" w14:textId="77777777" w:rsidR="00C522B9" w:rsidRDefault="00C522B9" w:rsidP="00C522B9">
      <w:pPr>
        <w:spacing w:after="0"/>
        <w:jc w:val="center"/>
        <w:rPr>
          <w:rFonts w:ascii="Tahoma" w:hAnsi="Tahoma" w:cs="Tahoma"/>
          <w:sz w:val="24"/>
          <w:szCs w:val="24"/>
        </w:rPr>
      </w:pPr>
      <w:r>
        <w:rPr>
          <w:rFonts w:ascii="Tahoma" w:hAnsi="Tahoma" w:cs="Tahoma"/>
          <w:sz w:val="24"/>
          <w:szCs w:val="24"/>
        </w:rPr>
        <w:t>(New)</w:t>
      </w:r>
    </w:p>
    <w:p w14:paraId="283C276F" w14:textId="77777777" w:rsidR="00C522B9" w:rsidRDefault="00C522B9" w:rsidP="00C522B9">
      <w:pPr>
        <w:spacing w:after="0" w:line="240" w:lineRule="auto"/>
        <w:jc w:val="left"/>
        <w:rPr>
          <w:rFonts w:ascii="Tahoma" w:hAnsi="Tahoma" w:cs="Tahoma"/>
          <w:sz w:val="24"/>
          <w:szCs w:val="24"/>
          <w:u w:val="single"/>
        </w:rPr>
      </w:pPr>
    </w:p>
    <w:p w14:paraId="26C18526" w14:textId="77777777" w:rsidR="00C522B9" w:rsidRDefault="00C522B9" w:rsidP="00C522B9">
      <w:pPr>
        <w:spacing w:after="0" w:line="240" w:lineRule="auto"/>
        <w:jc w:val="left"/>
        <w:rPr>
          <w:rFonts w:ascii="Tahoma" w:hAnsi="Tahoma" w:cs="Tahoma"/>
          <w:sz w:val="24"/>
          <w:szCs w:val="24"/>
          <w:u w:val="single"/>
        </w:rPr>
      </w:pPr>
      <w:r>
        <w:rPr>
          <w:rFonts w:ascii="Tahoma" w:hAnsi="Tahoma" w:cs="Tahoma"/>
          <w:sz w:val="24"/>
          <w:szCs w:val="24"/>
          <w:u w:val="single"/>
        </w:rPr>
        <w:t>Purpose</w:t>
      </w:r>
    </w:p>
    <w:p w14:paraId="691DC2A4" w14:textId="77777777" w:rsidR="00C522B9" w:rsidRDefault="00C522B9" w:rsidP="00C522B9">
      <w:pPr>
        <w:spacing w:line="240" w:lineRule="auto"/>
        <w:jc w:val="left"/>
        <w:rPr>
          <w:rFonts w:ascii="Tahoma" w:hAnsi="Tahoma" w:cs="Tahoma"/>
          <w:sz w:val="24"/>
          <w:szCs w:val="24"/>
        </w:rPr>
      </w:pPr>
      <w:r>
        <w:rPr>
          <w:rFonts w:ascii="Tahoma" w:hAnsi="Tahoma" w:cs="Tahoma"/>
          <w:sz w:val="24"/>
          <w:szCs w:val="24"/>
        </w:rPr>
        <w:t xml:space="preserve">To provide a product that expands the Handheld Video Mag HD product line. APH is interested to develop a handheld video magnifier to include Optical Character Recognition (OCR), document and image storage, file transfer, a larger 7-inch screen, and other features to APH’s specifications. </w:t>
      </w:r>
    </w:p>
    <w:p w14:paraId="35C1047E" w14:textId="77777777" w:rsidR="00C522B9" w:rsidRDefault="00C522B9" w:rsidP="00C522B9">
      <w:pPr>
        <w:spacing w:after="0" w:line="240" w:lineRule="auto"/>
        <w:jc w:val="left"/>
        <w:rPr>
          <w:rFonts w:ascii="Tahoma" w:hAnsi="Tahoma" w:cs="Tahoma"/>
          <w:sz w:val="24"/>
          <w:szCs w:val="24"/>
          <w:u w:val="single"/>
        </w:rPr>
      </w:pPr>
    </w:p>
    <w:p w14:paraId="48D6135D" w14:textId="77777777" w:rsidR="00C522B9" w:rsidRDefault="00C522B9" w:rsidP="00C522B9">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57B1BC76" w14:textId="77777777" w:rsidR="00C522B9" w:rsidRDefault="00C522B9" w:rsidP="00C522B9">
      <w:pPr>
        <w:spacing w:after="0" w:line="240" w:lineRule="auto"/>
        <w:jc w:val="left"/>
        <w:rPr>
          <w:rFonts w:ascii="Tahoma" w:hAnsi="Tahoma" w:cs="Tahoma"/>
          <w:sz w:val="24"/>
          <w:szCs w:val="24"/>
        </w:rPr>
      </w:pPr>
      <w:r>
        <w:rPr>
          <w:rFonts w:ascii="Tahoma" w:hAnsi="Tahoma" w:cs="Tahoma"/>
          <w:sz w:val="24"/>
          <w:szCs w:val="24"/>
        </w:rPr>
        <w:t>Justine Taylor, Low Vision Project Leader</w:t>
      </w:r>
    </w:p>
    <w:p w14:paraId="5897E75D" w14:textId="77777777" w:rsidR="00C522B9" w:rsidRDefault="00C522B9" w:rsidP="00C522B9">
      <w:pPr>
        <w:spacing w:after="0" w:line="240" w:lineRule="auto"/>
        <w:jc w:val="left"/>
        <w:rPr>
          <w:rFonts w:ascii="Tahoma" w:hAnsi="Tahoma" w:cs="Tahoma"/>
          <w:sz w:val="24"/>
          <w:szCs w:val="24"/>
          <w:u w:val="single"/>
        </w:rPr>
      </w:pPr>
    </w:p>
    <w:p w14:paraId="5693B539" w14:textId="77777777" w:rsidR="00C522B9" w:rsidRDefault="00C522B9" w:rsidP="00C522B9">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7B9C2EC2" w14:textId="77777777" w:rsidR="00C522B9" w:rsidRDefault="00C522B9" w:rsidP="00C522B9">
      <w:pPr>
        <w:spacing w:line="240" w:lineRule="auto"/>
        <w:jc w:val="left"/>
        <w:rPr>
          <w:rFonts w:ascii="Tahoma" w:hAnsi="Tahoma" w:cs="Tahoma"/>
          <w:sz w:val="24"/>
          <w:szCs w:val="24"/>
        </w:rPr>
      </w:pPr>
      <w:r>
        <w:rPr>
          <w:rFonts w:ascii="Tahoma" w:hAnsi="Tahoma" w:cs="Tahoma"/>
          <w:sz w:val="24"/>
          <w:szCs w:val="24"/>
        </w:rPr>
        <w:t xml:space="preserve">This project began with APH developing and publishing a request for proposals (RFP) for a handheld video magnifier with speech. The RFP was released in May 2019. </w:t>
      </w:r>
    </w:p>
    <w:p w14:paraId="31BACDA0" w14:textId="77777777" w:rsidR="00C522B9" w:rsidRDefault="00C522B9" w:rsidP="00C522B9">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2019</w:t>
      </w:r>
    </w:p>
    <w:p w14:paraId="666F446C" w14:textId="77777777" w:rsidR="00C522B9" w:rsidRDefault="00C522B9" w:rsidP="00C522B9">
      <w:pPr>
        <w:spacing w:line="240" w:lineRule="auto"/>
        <w:jc w:val="left"/>
        <w:rPr>
          <w:rFonts w:ascii="Tahoma" w:hAnsi="Tahoma" w:cs="Tahoma"/>
          <w:sz w:val="24"/>
          <w:szCs w:val="24"/>
        </w:rPr>
      </w:pPr>
      <w:r>
        <w:rPr>
          <w:rFonts w:ascii="Tahoma" w:hAnsi="Tahoma" w:cs="Tahoma"/>
          <w:sz w:val="24"/>
          <w:szCs w:val="24"/>
        </w:rPr>
        <w:t>APH staff began to review the proposals and as a group will come together to select the best one.</w:t>
      </w:r>
    </w:p>
    <w:p w14:paraId="55A0C025" w14:textId="77777777" w:rsidR="00C522B9" w:rsidRDefault="00C522B9" w:rsidP="00C522B9">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2020</w:t>
      </w:r>
    </w:p>
    <w:p w14:paraId="12F82E46" w14:textId="77777777" w:rsidR="00E61610" w:rsidRDefault="00C522B9" w:rsidP="00C522B9">
      <w:pPr>
        <w:spacing w:after="0" w:line="240" w:lineRule="auto"/>
        <w:jc w:val="left"/>
        <w:rPr>
          <w:rFonts w:ascii="Tahoma" w:hAnsi="Tahoma" w:cs="Tahoma"/>
          <w:sz w:val="24"/>
          <w:szCs w:val="24"/>
        </w:rPr>
      </w:pPr>
      <w:r>
        <w:rPr>
          <w:rFonts w:ascii="Tahoma" w:hAnsi="Tahoma" w:cs="Tahoma"/>
          <w:sz w:val="24"/>
          <w:szCs w:val="24"/>
        </w:rPr>
        <w:t xml:space="preserve">The project leader will continue to oversee development of a handheld video magnifier with OCR to APH’s specifications. </w:t>
      </w:r>
    </w:p>
    <w:p w14:paraId="5613FD4F" w14:textId="77777777" w:rsidR="00D50843" w:rsidRDefault="00D50843" w:rsidP="00C522B9">
      <w:pPr>
        <w:spacing w:after="0" w:line="240" w:lineRule="auto"/>
        <w:jc w:val="left"/>
        <w:rPr>
          <w:rFonts w:ascii="Tahoma" w:hAnsi="Tahoma" w:cs="Tahoma"/>
          <w:sz w:val="24"/>
          <w:szCs w:val="24"/>
        </w:rPr>
      </w:pPr>
    </w:p>
    <w:p w14:paraId="57E99D49" w14:textId="77777777" w:rsidR="00D50843" w:rsidRDefault="00D50843" w:rsidP="00D50843">
      <w:pPr>
        <w:pStyle w:val="Heading4"/>
        <w:rPr>
          <w:szCs w:val="24"/>
        </w:rPr>
      </w:pPr>
      <w:bookmarkStart w:id="201" w:name="_Toc21943748"/>
      <w:r>
        <w:rPr>
          <w:szCs w:val="24"/>
        </w:rPr>
        <w:t>LED Desk Lamp</w:t>
      </w:r>
      <w:bookmarkEnd w:id="201"/>
    </w:p>
    <w:p w14:paraId="3843CE57" w14:textId="77777777" w:rsidR="00D50843" w:rsidRDefault="00D50843" w:rsidP="00D50843">
      <w:pPr>
        <w:spacing w:after="0"/>
        <w:jc w:val="center"/>
        <w:rPr>
          <w:rFonts w:ascii="Tahoma" w:hAnsi="Tahoma" w:cs="Tahoma"/>
          <w:sz w:val="24"/>
          <w:szCs w:val="24"/>
        </w:rPr>
      </w:pPr>
      <w:r>
        <w:rPr>
          <w:rFonts w:ascii="Tahoma" w:hAnsi="Tahoma" w:cs="Tahoma"/>
          <w:sz w:val="24"/>
          <w:szCs w:val="24"/>
        </w:rPr>
        <w:t>(New)</w:t>
      </w:r>
    </w:p>
    <w:p w14:paraId="1C4FAAC3" w14:textId="77777777" w:rsidR="00D50843" w:rsidRDefault="00D50843" w:rsidP="00D50843">
      <w:pPr>
        <w:widowControl/>
        <w:adjustRightInd/>
        <w:spacing w:after="0" w:line="240" w:lineRule="auto"/>
        <w:jc w:val="left"/>
        <w:rPr>
          <w:rFonts w:ascii="Tahoma" w:hAnsi="Tahoma" w:cs="Tahoma"/>
          <w:sz w:val="24"/>
          <w:szCs w:val="24"/>
          <w:highlight w:val="yellow"/>
          <w:u w:val="single"/>
        </w:rPr>
      </w:pPr>
    </w:p>
    <w:p w14:paraId="3756B56F" w14:textId="77777777" w:rsidR="00D50843" w:rsidRDefault="00D50843" w:rsidP="00D50843">
      <w:pPr>
        <w:spacing w:after="0" w:line="240" w:lineRule="auto"/>
        <w:jc w:val="left"/>
        <w:rPr>
          <w:rFonts w:ascii="Tahoma" w:hAnsi="Tahoma" w:cs="Tahoma"/>
          <w:sz w:val="24"/>
          <w:szCs w:val="24"/>
          <w:u w:val="single"/>
        </w:rPr>
      </w:pPr>
      <w:r>
        <w:rPr>
          <w:rFonts w:ascii="Tahoma" w:hAnsi="Tahoma" w:cs="Tahoma"/>
          <w:sz w:val="24"/>
          <w:szCs w:val="24"/>
          <w:u w:val="single"/>
        </w:rPr>
        <w:t>Purpose</w:t>
      </w:r>
    </w:p>
    <w:p w14:paraId="147B3ED1" w14:textId="77777777" w:rsidR="00D50843" w:rsidRDefault="00D50843" w:rsidP="00D50843">
      <w:pPr>
        <w:spacing w:after="0" w:line="240" w:lineRule="auto"/>
        <w:jc w:val="left"/>
        <w:rPr>
          <w:rFonts w:ascii="Tahoma" w:hAnsi="Tahoma" w:cs="Tahoma"/>
          <w:sz w:val="24"/>
          <w:szCs w:val="24"/>
        </w:rPr>
      </w:pPr>
      <w:r>
        <w:rPr>
          <w:rFonts w:ascii="Tahoma" w:hAnsi="Tahoma" w:cs="Tahoma"/>
          <w:sz w:val="24"/>
          <w:szCs w:val="24"/>
        </w:rPr>
        <w:t xml:space="preserve">To provide a lamp that produces variable lighting for low vision users. </w:t>
      </w:r>
    </w:p>
    <w:p w14:paraId="57258315" w14:textId="77777777" w:rsidR="00D50843" w:rsidRDefault="00D50843" w:rsidP="00D50843">
      <w:pPr>
        <w:spacing w:after="0" w:line="240" w:lineRule="auto"/>
        <w:jc w:val="left"/>
        <w:rPr>
          <w:rFonts w:ascii="Tahoma" w:hAnsi="Tahoma" w:cs="Tahoma"/>
          <w:sz w:val="24"/>
          <w:szCs w:val="24"/>
        </w:rPr>
      </w:pPr>
    </w:p>
    <w:p w14:paraId="5522AE72" w14:textId="77777777" w:rsidR="00D50843" w:rsidRDefault="00D50843" w:rsidP="00D50843">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2E8B21E2" w14:textId="77777777" w:rsidR="00D50843" w:rsidRDefault="00D50843" w:rsidP="00D50843">
      <w:pPr>
        <w:spacing w:after="0" w:line="240" w:lineRule="auto"/>
        <w:jc w:val="left"/>
        <w:rPr>
          <w:rFonts w:ascii="Tahoma" w:hAnsi="Tahoma" w:cs="Tahoma"/>
          <w:sz w:val="24"/>
          <w:szCs w:val="24"/>
        </w:rPr>
      </w:pPr>
      <w:r>
        <w:rPr>
          <w:rFonts w:ascii="Tahoma" w:hAnsi="Tahoma" w:cs="Tahoma"/>
          <w:sz w:val="24"/>
          <w:szCs w:val="24"/>
        </w:rPr>
        <w:t>Justine Taylor, Low Vision Project Leader</w:t>
      </w:r>
    </w:p>
    <w:p w14:paraId="2A9FA61B" w14:textId="77777777" w:rsidR="00D50843" w:rsidRDefault="00D50843" w:rsidP="00D50843">
      <w:pPr>
        <w:spacing w:after="0" w:line="240" w:lineRule="auto"/>
        <w:jc w:val="left"/>
        <w:rPr>
          <w:rFonts w:ascii="Tahoma" w:hAnsi="Tahoma" w:cs="Tahoma"/>
          <w:sz w:val="24"/>
          <w:szCs w:val="24"/>
        </w:rPr>
      </w:pPr>
      <w:r>
        <w:rPr>
          <w:rFonts w:ascii="Tahoma" w:hAnsi="Tahoma" w:cs="Tahoma"/>
          <w:sz w:val="24"/>
          <w:szCs w:val="24"/>
        </w:rPr>
        <w:t>Leasha Twyman, Research Assistant</w:t>
      </w:r>
    </w:p>
    <w:p w14:paraId="49B42CD4" w14:textId="77777777" w:rsidR="00D50843" w:rsidRDefault="00D50843" w:rsidP="00D50843">
      <w:pPr>
        <w:spacing w:after="0" w:line="240" w:lineRule="auto"/>
        <w:jc w:val="left"/>
        <w:rPr>
          <w:rFonts w:ascii="Tahoma" w:hAnsi="Tahoma" w:cs="Tahoma"/>
          <w:sz w:val="24"/>
          <w:szCs w:val="24"/>
          <w:u w:val="single"/>
        </w:rPr>
      </w:pPr>
    </w:p>
    <w:p w14:paraId="2028A4BF" w14:textId="77777777" w:rsidR="00D50843" w:rsidRDefault="00D50843" w:rsidP="00D50843">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52450429" w14:textId="23D5B51E" w:rsidR="00D50843" w:rsidRDefault="00D50843" w:rsidP="00D50843">
      <w:pPr>
        <w:spacing w:after="0" w:line="240" w:lineRule="auto"/>
        <w:jc w:val="left"/>
        <w:rPr>
          <w:rFonts w:ascii="Tahoma" w:hAnsi="Tahoma" w:cs="Tahoma"/>
          <w:sz w:val="24"/>
          <w:szCs w:val="24"/>
        </w:rPr>
      </w:pPr>
      <w:r>
        <w:rPr>
          <w:rFonts w:ascii="Tahoma" w:hAnsi="Tahoma" w:cs="Tahoma"/>
          <w:sz w:val="24"/>
          <w:szCs w:val="24"/>
        </w:rPr>
        <w:t>The project leader conducted research about lighting and evaluated low vision devices for a lamp that would provide more lighting options in the classroom</w:t>
      </w:r>
      <w:r w:rsidR="00C76659">
        <w:rPr>
          <w:rFonts w:ascii="Tahoma" w:hAnsi="Tahoma" w:cs="Tahoma"/>
          <w:sz w:val="24"/>
          <w:szCs w:val="24"/>
        </w:rPr>
        <w:t xml:space="preserve">. </w:t>
      </w:r>
    </w:p>
    <w:p w14:paraId="3CBD6B64" w14:textId="77777777" w:rsidR="00D50843" w:rsidRDefault="00D50843" w:rsidP="00D50843">
      <w:pPr>
        <w:spacing w:after="0" w:line="240" w:lineRule="auto"/>
        <w:jc w:val="left"/>
        <w:rPr>
          <w:rFonts w:ascii="Tahoma" w:hAnsi="Tahoma" w:cs="Tahoma"/>
          <w:sz w:val="24"/>
          <w:szCs w:val="24"/>
        </w:rPr>
      </w:pPr>
    </w:p>
    <w:p w14:paraId="49CDB4A4" w14:textId="77777777" w:rsidR="00D50843" w:rsidRDefault="00D50843" w:rsidP="00D50843">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2019</w:t>
      </w:r>
    </w:p>
    <w:p w14:paraId="7397E532" w14:textId="77777777" w:rsidR="00D50843" w:rsidRDefault="00D50843" w:rsidP="00D50843">
      <w:pPr>
        <w:spacing w:after="0" w:line="240" w:lineRule="auto"/>
        <w:jc w:val="left"/>
        <w:rPr>
          <w:rFonts w:ascii="Tahoma" w:hAnsi="Tahoma" w:cs="Tahoma"/>
          <w:sz w:val="24"/>
          <w:szCs w:val="24"/>
        </w:rPr>
      </w:pPr>
      <w:r>
        <w:rPr>
          <w:rFonts w:ascii="Tahoma" w:hAnsi="Tahoma" w:cs="Tahoma"/>
          <w:sz w:val="24"/>
          <w:szCs w:val="24"/>
        </w:rPr>
        <w:t xml:space="preserve">The project leader reviewed a variety of lamps. It was determined that the </w:t>
      </w:r>
      <w:r w:rsidRPr="001F76C5">
        <w:rPr>
          <w:rFonts w:ascii="Tahoma" w:hAnsi="Tahoma" w:cs="Tahoma"/>
          <w:sz w:val="24"/>
          <w:szCs w:val="24"/>
        </w:rPr>
        <w:t>Eschenbach</w:t>
      </w:r>
      <w:r>
        <w:rPr>
          <w:rFonts w:ascii="Tahoma" w:hAnsi="Tahoma" w:cs="Tahoma"/>
          <w:sz w:val="24"/>
          <w:szCs w:val="24"/>
        </w:rPr>
        <w:t xml:space="preserve"> Chameleon LED Table Lamp offered the best features for the price.</w:t>
      </w:r>
    </w:p>
    <w:p w14:paraId="2540A567" w14:textId="77777777" w:rsidR="00D50843" w:rsidRDefault="00D50843" w:rsidP="00D50843">
      <w:pPr>
        <w:spacing w:after="0" w:line="240" w:lineRule="auto"/>
        <w:jc w:val="left"/>
        <w:rPr>
          <w:rFonts w:ascii="Tahoma" w:hAnsi="Tahoma" w:cs="Tahoma"/>
          <w:sz w:val="24"/>
          <w:szCs w:val="24"/>
        </w:rPr>
      </w:pPr>
      <w:r>
        <w:rPr>
          <w:rFonts w:ascii="Tahoma" w:hAnsi="Tahoma" w:cs="Tahoma"/>
          <w:sz w:val="24"/>
          <w:szCs w:val="24"/>
        </w:rPr>
        <w:t xml:space="preserve"> </w:t>
      </w:r>
    </w:p>
    <w:p w14:paraId="3C162C2C" w14:textId="77777777" w:rsidR="00D50843" w:rsidRDefault="00D50843" w:rsidP="00D50843">
      <w:pPr>
        <w:spacing w:after="0" w:line="240" w:lineRule="auto"/>
        <w:jc w:val="left"/>
        <w:rPr>
          <w:rFonts w:ascii="Tahoma" w:hAnsi="Tahoma" w:cs="Tahoma"/>
          <w:sz w:val="24"/>
          <w:szCs w:val="24"/>
        </w:rPr>
      </w:pPr>
      <w:r>
        <w:rPr>
          <w:rFonts w:ascii="Tahoma" w:hAnsi="Tahoma" w:cs="Tahoma"/>
          <w:sz w:val="24"/>
          <w:szCs w:val="24"/>
        </w:rPr>
        <w:t xml:space="preserve">The Chameleon LED Lamp provides five color temperatures and five brightness levels along with many other features. The lighting temperatures range from 2700 degrees kelvin, which is a warm yellow light, to 7200 degrees kelvin a cool white light. The yellow color temperature (2700K) is optimal light for reading and writing tasks. The daylight and bright white color temperature (5500K to 7200K) is great light for viewing photos, grooming, and hobby tasks to see fine details. The Chameleon Lamp has a filter over the LED light source that blocks 65% of blue light that causes digital eyestrain. To further reduce eyestrain caused by blue light in the cooler color temperatures, it was decided to include yellow and amber glasses that are blue-blocking filters. Wearing the filter glasses in the bright white color temperature ranges could help reduce glare and eye fatigue while still increasing contrast and detail vision. </w:t>
      </w:r>
    </w:p>
    <w:p w14:paraId="39A95FF6" w14:textId="77777777" w:rsidR="00D50843" w:rsidRDefault="00D50843" w:rsidP="00D50843">
      <w:pPr>
        <w:spacing w:after="0" w:line="240" w:lineRule="auto"/>
        <w:jc w:val="left"/>
        <w:rPr>
          <w:rFonts w:ascii="Tahoma" w:hAnsi="Tahoma" w:cs="Tahoma"/>
          <w:sz w:val="24"/>
          <w:szCs w:val="24"/>
        </w:rPr>
      </w:pPr>
    </w:p>
    <w:p w14:paraId="31D34140" w14:textId="77777777" w:rsidR="00D50843" w:rsidRDefault="00D50843" w:rsidP="00BB61EB">
      <w:pPr>
        <w:spacing w:after="0" w:line="240" w:lineRule="auto"/>
        <w:jc w:val="left"/>
        <w:rPr>
          <w:rFonts w:ascii="Tahoma" w:hAnsi="Tahoma" w:cs="Tahoma"/>
          <w:sz w:val="24"/>
          <w:szCs w:val="24"/>
        </w:rPr>
      </w:pPr>
      <w:r>
        <w:rPr>
          <w:rFonts w:ascii="Tahoma" w:hAnsi="Tahoma" w:cs="Tahoma"/>
          <w:sz w:val="24"/>
          <w:szCs w:val="24"/>
        </w:rPr>
        <w:t xml:space="preserve">A set of yellow and amber filters from APH were included to wear while using the lamp. The eyewear filters were trialed to determine if glare and eyestrain </w:t>
      </w:r>
      <w:r w:rsidR="00BB61EB">
        <w:rPr>
          <w:rFonts w:ascii="Tahoma" w:hAnsi="Tahoma" w:cs="Tahoma"/>
          <w:sz w:val="24"/>
          <w:szCs w:val="24"/>
        </w:rPr>
        <w:t>were</w:t>
      </w:r>
      <w:r>
        <w:rPr>
          <w:rFonts w:ascii="Tahoma" w:hAnsi="Tahoma" w:cs="Tahoma"/>
          <w:sz w:val="24"/>
          <w:szCs w:val="24"/>
        </w:rPr>
        <w:t xml:space="preserve"> reduced, if contrast was increased, and if the user was able to work longer wearing the filters. The product idea submission went through the </w:t>
      </w:r>
      <w:r w:rsidRPr="001F76C5">
        <w:rPr>
          <w:rFonts w:ascii="Tahoma" w:hAnsi="Tahoma" w:cs="Tahoma"/>
          <w:sz w:val="24"/>
          <w:szCs w:val="24"/>
        </w:rPr>
        <w:t>PIC</w:t>
      </w:r>
      <w:r>
        <w:rPr>
          <w:rFonts w:ascii="Tahoma" w:hAnsi="Tahoma" w:cs="Tahoma"/>
          <w:sz w:val="24"/>
          <w:szCs w:val="24"/>
        </w:rPr>
        <w:t xml:space="preserve"> committee as a modification to the Lighting Guide Kit.</w:t>
      </w:r>
    </w:p>
    <w:p w14:paraId="107B08C6" w14:textId="77777777" w:rsidR="00BB61EB" w:rsidRDefault="00BB61EB" w:rsidP="00BB61EB">
      <w:pPr>
        <w:spacing w:after="0" w:line="240" w:lineRule="auto"/>
        <w:jc w:val="left"/>
        <w:rPr>
          <w:rFonts w:ascii="Tahoma" w:hAnsi="Tahoma" w:cs="Tahoma"/>
          <w:sz w:val="24"/>
          <w:szCs w:val="24"/>
        </w:rPr>
      </w:pPr>
    </w:p>
    <w:p w14:paraId="5B0C4335" w14:textId="77777777" w:rsidR="00D50843" w:rsidRDefault="00D50843" w:rsidP="00D50843">
      <w:pPr>
        <w:spacing w:line="240" w:lineRule="auto"/>
        <w:jc w:val="left"/>
        <w:rPr>
          <w:rFonts w:ascii="Tahoma" w:hAnsi="Tahoma" w:cs="Tahoma"/>
          <w:snapToGrid w:val="0"/>
          <w:sz w:val="24"/>
          <w:szCs w:val="24"/>
        </w:rPr>
      </w:pPr>
      <w:r>
        <w:rPr>
          <w:rFonts w:ascii="Tahoma" w:hAnsi="Tahoma" w:cs="Tahoma"/>
          <w:snapToGrid w:val="0"/>
          <w:sz w:val="24"/>
          <w:szCs w:val="24"/>
        </w:rPr>
        <w:t>A field revi</w:t>
      </w:r>
      <w:r w:rsidR="00BB61EB">
        <w:rPr>
          <w:rFonts w:ascii="Tahoma" w:hAnsi="Tahoma" w:cs="Tahoma"/>
          <w:snapToGrid w:val="0"/>
          <w:sz w:val="24"/>
          <w:szCs w:val="24"/>
        </w:rPr>
        <w:t xml:space="preserve">ew was conducted in </w:t>
      </w:r>
      <w:r w:rsidR="003D12BF">
        <w:rPr>
          <w:rFonts w:ascii="Tahoma" w:hAnsi="Tahoma" w:cs="Tahoma"/>
          <w:snapToGrid w:val="0"/>
          <w:sz w:val="24"/>
          <w:szCs w:val="24"/>
        </w:rPr>
        <w:t>s</w:t>
      </w:r>
      <w:r w:rsidR="00BB61EB">
        <w:rPr>
          <w:rFonts w:ascii="Tahoma" w:hAnsi="Tahoma" w:cs="Tahoma"/>
          <w:snapToGrid w:val="0"/>
          <w:sz w:val="24"/>
          <w:szCs w:val="24"/>
        </w:rPr>
        <w:t>pring 2019. S</w:t>
      </w:r>
      <w:r>
        <w:rPr>
          <w:rFonts w:ascii="Tahoma" w:hAnsi="Tahoma" w:cs="Tahoma"/>
          <w:snapToGrid w:val="0"/>
          <w:sz w:val="24"/>
          <w:szCs w:val="24"/>
        </w:rPr>
        <w:t>ix Chameleon LED Lamps with yellow and amb</w:t>
      </w:r>
      <w:r w:rsidR="00BB61EB">
        <w:rPr>
          <w:rFonts w:ascii="Tahoma" w:hAnsi="Tahoma" w:cs="Tahoma"/>
          <w:snapToGrid w:val="0"/>
          <w:sz w:val="24"/>
          <w:szCs w:val="24"/>
        </w:rPr>
        <w:t>er eyewear filters were trialed</w:t>
      </w:r>
      <w:r>
        <w:rPr>
          <w:rFonts w:ascii="Tahoma" w:hAnsi="Tahoma" w:cs="Tahoma"/>
          <w:snapToGrid w:val="0"/>
          <w:sz w:val="24"/>
          <w:szCs w:val="24"/>
        </w:rPr>
        <w:t xml:space="preserve"> in April, May</w:t>
      </w:r>
      <w:r w:rsidR="003D12BF">
        <w:rPr>
          <w:rFonts w:ascii="Tahoma" w:hAnsi="Tahoma" w:cs="Tahoma"/>
          <w:snapToGrid w:val="0"/>
          <w:sz w:val="24"/>
          <w:szCs w:val="24"/>
        </w:rPr>
        <w:t>,</w:t>
      </w:r>
      <w:r>
        <w:rPr>
          <w:rFonts w:ascii="Tahoma" w:hAnsi="Tahoma" w:cs="Tahoma"/>
          <w:snapToGrid w:val="0"/>
          <w:sz w:val="24"/>
          <w:szCs w:val="24"/>
        </w:rPr>
        <w:t xml:space="preserve"> and June at the following locations</w:t>
      </w:r>
      <w:r>
        <w:rPr>
          <w:rFonts w:ascii="Tahoma" w:hAnsi="Tahoma" w:cs="Tahoma"/>
          <w:sz w:val="24"/>
          <w:szCs w:val="24"/>
        </w:rPr>
        <w:t>: Arizona, 1 (17%); Maine, 1 (17%); Washington, 1 (17%); Ohio, 1 (17%); Missouri, 1 (17%)</w:t>
      </w:r>
      <w:r w:rsidR="00BB61EB">
        <w:rPr>
          <w:rFonts w:ascii="Tahoma" w:hAnsi="Tahoma" w:cs="Tahoma"/>
          <w:sz w:val="24"/>
          <w:szCs w:val="24"/>
        </w:rPr>
        <w:t>;</w:t>
      </w:r>
      <w:r>
        <w:rPr>
          <w:rFonts w:ascii="Tahoma" w:hAnsi="Tahoma" w:cs="Tahoma"/>
          <w:sz w:val="24"/>
          <w:szCs w:val="24"/>
        </w:rPr>
        <w:t xml:space="preserve"> and Washington</w:t>
      </w:r>
      <w:r w:rsidR="00BB61EB">
        <w:rPr>
          <w:rFonts w:ascii="Tahoma" w:hAnsi="Tahoma" w:cs="Tahoma"/>
          <w:sz w:val="24"/>
          <w:szCs w:val="24"/>
        </w:rPr>
        <w:t>,</w:t>
      </w:r>
      <w:r>
        <w:rPr>
          <w:rFonts w:ascii="Tahoma" w:hAnsi="Tahoma" w:cs="Tahoma"/>
          <w:sz w:val="24"/>
          <w:szCs w:val="24"/>
        </w:rPr>
        <w:t xml:space="preserve"> DC, 1 (17%). </w:t>
      </w:r>
      <w:r>
        <w:rPr>
          <w:rFonts w:ascii="Tahoma" w:hAnsi="Tahoma" w:cs="Tahoma"/>
          <w:snapToGrid w:val="0"/>
          <w:sz w:val="24"/>
          <w:szCs w:val="24"/>
        </w:rPr>
        <w:t xml:space="preserve">Feedback from </w:t>
      </w:r>
      <w:r w:rsidR="00BB61EB">
        <w:rPr>
          <w:rFonts w:ascii="Tahoma" w:hAnsi="Tahoma" w:cs="Tahoma"/>
          <w:snapToGrid w:val="0"/>
          <w:sz w:val="24"/>
          <w:szCs w:val="24"/>
        </w:rPr>
        <w:t>teachers of the visually impaired and</w:t>
      </w:r>
      <w:r>
        <w:rPr>
          <w:rFonts w:ascii="Tahoma" w:hAnsi="Tahoma" w:cs="Tahoma"/>
          <w:snapToGrid w:val="0"/>
          <w:sz w:val="24"/>
          <w:szCs w:val="24"/>
        </w:rPr>
        <w:t xml:space="preserve"> their student’s trialing the lamp was collected via an online survey. Five instructor surveys were completed</w:t>
      </w:r>
      <w:r w:rsidR="00BB61EB">
        <w:rPr>
          <w:rFonts w:ascii="Tahoma" w:hAnsi="Tahoma" w:cs="Tahoma"/>
          <w:snapToGrid w:val="0"/>
          <w:sz w:val="24"/>
          <w:szCs w:val="24"/>
        </w:rPr>
        <w:t>:</w:t>
      </w:r>
      <w:r>
        <w:rPr>
          <w:rFonts w:ascii="Tahoma" w:hAnsi="Tahoma" w:cs="Tahoma"/>
          <w:snapToGrid w:val="0"/>
          <w:sz w:val="24"/>
          <w:szCs w:val="24"/>
        </w:rPr>
        <w:t xml:space="preserve"> Arizona, 1 (20%); Ohio, 1 (20%); Washington, 2 (40%); </w:t>
      </w:r>
      <w:r w:rsidR="00BB61EB">
        <w:rPr>
          <w:rFonts w:ascii="Tahoma" w:hAnsi="Tahoma" w:cs="Tahoma"/>
          <w:snapToGrid w:val="0"/>
          <w:sz w:val="24"/>
          <w:szCs w:val="24"/>
        </w:rPr>
        <w:t xml:space="preserve">and </w:t>
      </w:r>
      <w:r>
        <w:rPr>
          <w:rFonts w:ascii="Tahoma" w:hAnsi="Tahoma" w:cs="Tahoma"/>
          <w:snapToGrid w:val="0"/>
          <w:sz w:val="24"/>
          <w:szCs w:val="24"/>
        </w:rPr>
        <w:t>Washington</w:t>
      </w:r>
      <w:r w:rsidR="00BB61EB">
        <w:rPr>
          <w:rFonts w:ascii="Tahoma" w:hAnsi="Tahoma" w:cs="Tahoma"/>
          <w:snapToGrid w:val="0"/>
          <w:sz w:val="24"/>
          <w:szCs w:val="24"/>
        </w:rPr>
        <w:t>,</w:t>
      </w:r>
      <w:r>
        <w:rPr>
          <w:rFonts w:ascii="Tahoma" w:hAnsi="Tahoma" w:cs="Tahoma"/>
          <w:snapToGrid w:val="0"/>
          <w:sz w:val="24"/>
          <w:szCs w:val="24"/>
        </w:rPr>
        <w:t xml:space="preserve"> DC, 1 (20%). Feedback w</w:t>
      </w:r>
      <w:r w:rsidR="00BB61EB">
        <w:rPr>
          <w:rFonts w:ascii="Tahoma" w:hAnsi="Tahoma" w:cs="Tahoma"/>
          <w:snapToGrid w:val="0"/>
          <w:sz w:val="24"/>
          <w:szCs w:val="24"/>
        </w:rPr>
        <w:t>as gathered from eight students:</w:t>
      </w:r>
      <w:r>
        <w:rPr>
          <w:rFonts w:ascii="Tahoma" w:hAnsi="Tahoma" w:cs="Tahoma"/>
          <w:snapToGrid w:val="0"/>
          <w:sz w:val="24"/>
          <w:szCs w:val="24"/>
        </w:rPr>
        <w:t xml:space="preserve"> Arizona, 1 (12%); Missouri, 4 (50%); </w:t>
      </w:r>
      <w:r w:rsidR="00BB61EB">
        <w:rPr>
          <w:rFonts w:ascii="Tahoma" w:hAnsi="Tahoma" w:cs="Tahoma"/>
          <w:snapToGrid w:val="0"/>
          <w:sz w:val="24"/>
          <w:szCs w:val="24"/>
        </w:rPr>
        <w:t>and</w:t>
      </w:r>
      <w:r>
        <w:rPr>
          <w:rFonts w:ascii="Tahoma" w:hAnsi="Tahoma" w:cs="Tahoma"/>
          <w:snapToGrid w:val="0"/>
          <w:sz w:val="24"/>
          <w:szCs w:val="24"/>
        </w:rPr>
        <w:t xml:space="preserve"> Washing</w:t>
      </w:r>
      <w:r w:rsidR="00BB61EB">
        <w:rPr>
          <w:rFonts w:ascii="Tahoma" w:hAnsi="Tahoma" w:cs="Tahoma"/>
          <w:snapToGrid w:val="0"/>
          <w:sz w:val="24"/>
          <w:szCs w:val="24"/>
        </w:rPr>
        <w:t>ton, DC, 3 (38%).</w:t>
      </w:r>
      <w:r>
        <w:rPr>
          <w:rFonts w:ascii="Tahoma" w:hAnsi="Tahoma" w:cs="Tahoma"/>
          <w:snapToGrid w:val="0"/>
          <w:sz w:val="24"/>
          <w:szCs w:val="24"/>
        </w:rPr>
        <w:t xml:space="preserve"> Feedback was gathered in Missouri a</w:t>
      </w:r>
      <w:r w:rsidR="00BB61EB">
        <w:rPr>
          <w:rFonts w:ascii="Tahoma" w:hAnsi="Tahoma" w:cs="Tahoma"/>
          <w:snapToGrid w:val="0"/>
          <w:sz w:val="24"/>
          <w:szCs w:val="24"/>
        </w:rPr>
        <w:t>t Webster University during the</w:t>
      </w:r>
      <w:r>
        <w:rPr>
          <w:rFonts w:ascii="Tahoma" w:hAnsi="Tahoma" w:cs="Tahoma"/>
          <w:snapToGrid w:val="0"/>
          <w:sz w:val="24"/>
          <w:szCs w:val="24"/>
        </w:rPr>
        <w:t xml:space="preserve"> Summer Orientation &amp; Mobility and Adapted Living Resource (SOAR) program through St. Louis Lighthouse for the Blind. The Chameleon LED Lamp was trialed by transition students participating in the SOAR program that teaches daily living skills to prepare students age</w:t>
      </w:r>
      <w:r w:rsidR="00BB61EB">
        <w:rPr>
          <w:rFonts w:ascii="Tahoma" w:hAnsi="Tahoma" w:cs="Tahoma"/>
          <w:snapToGrid w:val="0"/>
          <w:sz w:val="24"/>
          <w:szCs w:val="24"/>
        </w:rPr>
        <w:t>s</w:t>
      </w:r>
      <w:r>
        <w:rPr>
          <w:rFonts w:ascii="Tahoma" w:hAnsi="Tahoma" w:cs="Tahoma"/>
          <w:snapToGrid w:val="0"/>
          <w:sz w:val="24"/>
          <w:szCs w:val="24"/>
        </w:rPr>
        <w:t xml:space="preserve"> 16 to 21</w:t>
      </w:r>
      <w:r w:rsidR="00BB61EB">
        <w:rPr>
          <w:rFonts w:ascii="Tahoma" w:hAnsi="Tahoma" w:cs="Tahoma"/>
          <w:snapToGrid w:val="0"/>
          <w:sz w:val="24"/>
          <w:szCs w:val="24"/>
        </w:rPr>
        <w:t xml:space="preserve"> years</w:t>
      </w:r>
      <w:r>
        <w:rPr>
          <w:rFonts w:ascii="Tahoma" w:hAnsi="Tahoma" w:cs="Tahoma"/>
          <w:snapToGrid w:val="0"/>
          <w:sz w:val="24"/>
          <w:szCs w:val="24"/>
        </w:rPr>
        <w:t xml:space="preserve"> for life after high school. The lamp was used during reading, writing, computer work, home maintenance, self-care</w:t>
      </w:r>
      <w:r w:rsidR="00BB61EB">
        <w:rPr>
          <w:rFonts w:ascii="Tahoma" w:hAnsi="Tahoma" w:cs="Tahoma"/>
          <w:snapToGrid w:val="0"/>
          <w:sz w:val="24"/>
          <w:szCs w:val="24"/>
        </w:rPr>
        <w:t>,</w:t>
      </w:r>
      <w:r>
        <w:rPr>
          <w:rFonts w:ascii="Tahoma" w:hAnsi="Tahoma" w:cs="Tahoma"/>
          <w:snapToGrid w:val="0"/>
          <w:sz w:val="24"/>
          <w:szCs w:val="24"/>
        </w:rPr>
        <w:t xml:space="preserve"> and hobby tasks. See photos of how the lamp was used during instruction. </w:t>
      </w:r>
    </w:p>
    <w:p w14:paraId="5EF07365" w14:textId="4EF4758F" w:rsidR="00D50843" w:rsidRDefault="00D50843" w:rsidP="00D50843">
      <w:pPr>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4F9ED9CC" wp14:editId="3FBE9FAF">
            <wp:extent cx="3558540" cy="2670810"/>
            <wp:effectExtent l="5715" t="0" r="9525" b="9525"/>
            <wp:docPr id="18" name="Picture 18" descr="Student using Chameleon LED Lamp for hobby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292"/>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rot="5400000">
                      <a:off x="0" y="0"/>
                      <a:ext cx="3558540" cy="2670810"/>
                    </a:xfrm>
                    <a:prstGeom prst="rect">
                      <a:avLst/>
                    </a:prstGeom>
                    <a:noFill/>
                    <a:ln>
                      <a:noFill/>
                    </a:ln>
                  </pic:spPr>
                </pic:pic>
              </a:graphicData>
            </a:graphic>
          </wp:inline>
        </w:drawing>
      </w:r>
      <w:r>
        <w:rPr>
          <w:rFonts w:ascii="Tahoma" w:eastAsia="Calibri" w:hAnsi="Tahoma" w:cs="Tahoma"/>
          <w:noProof/>
          <w:sz w:val="24"/>
          <w:szCs w:val="24"/>
        </w:rPr>
        <w:drawing>
          <wp:inline distT="0" distB="0" distL="0" distR="0" wp14:anchorId="1C16545B" wp14:editId="4906673D">
            <wp:extent cx="3562350" cy="2670810"/>
            <wp:effectExtent l="7620" t="0" r="7620" b="7620"/>
            <wp:docPr id="6" name="Picture 6" descr="Student using the lamp to buff fingern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279"/>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rot="5400000">
                      <a:off x="0" y="0"/>
                      <a:ext cx="3562350" cy="2670810"/>
                    </a:xfrm>
                    <a:prstGeom prst="rect">
                      <a:avLst/>
                    </a:prstGeom>
                    <a:noFill/>
                    <a:ln>
                      <a:noFill/>
                    </a:ln>
                  </pic:spPr>
                </pic:pic>
              </a:graphicData>
            </a:graphic>
          </wp:inline>
        </w:drawing>
      </w:r>
    </w:p>
    <w:p w14:paraId="78200D2E" w14:textId="5589217A" w:rsidR="00D50843" w:rsidRDefault="00D50843" w:rsidP="00D50843">
      <w:pPr>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3BEA834B" wp14:editId="14928F1E">
            <wp:extent cx="3619500" cy="2712720"/>
            <wp:effectExtent l="0" t="3810" r="0" b="0"/>
            <wp:docPr id="1" name="Picture 1" descr="Student using lamp for a home maintenance task, using a drill to put screws in a wooden bo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284"/>
                    <pic:cNvPicPr>
                      <a:picLocks noChangeAspect="1" noChangeArrowheads="1"/>
                    </pic:cNvPicPr>
                  </pic:nvPicPr>
                  <pic:blipFill>
                    <a:blip r:embed="rId216" cstate="email">
                      <a:extLst>
                        <a:ext uri="{28A0092B-C50C-407E-A947-70E740481C1C}">
                          <a14:useLocalDpi xmlns:a14="http://schemas.microsoft.com/office/drawing/2010/main" val="0"/>
                        </a:ext>
                      </a:extLst>
                    </a:blip>
                    <a:srcRect/>
                    <a:stretch>
                      <a:fillRect/>
                    </a:stretch>
                  </pic:blipFill>
                  <pic:spPr bwMode="auto">
                    <a:xfrm rot="5400000">
                      <a:off x="0" y="0"/>
                      <a:ext cx="3619500" cy="2712720"/>
                    </a:xfrm>
                    <a:prstGeom prst="rect">
                      <a:avLst/>
                    </a:prstGeom>
                    <a:noFill/>
                    <a:ln>
                      <a:noFill/>
                    </a:ln>
                  </pic:spPr>
                </pic:pic>
              </a:graphicData>
            </a:graphic>
          </wp:inline>
        </w:drawing>
      </w:r>
      <w:r w:rsidR="00BB61EB">
        <w:rPr>
          <w:rFonts w:ascii="Tahoma" w:eastAsia="Calibri" w:hAnsi="Tahoma" w:cs="Tahoma"/>
          <w:sz w:val="24"/>
          <w:szCs w:val="24"/>
        </w:rPr>
        <w:br w:type="textWrapping" w:clear="all"/>
      </w:r>
    </w:p>
    <w:p w14:paraId="00A68D49" w14:textId="77777777" w:rsidR="00D50843" w:rsidRDefault="00D50843" w:rsidP="00D50843">
      <w:pPr>
        <w:spacing w:after="0" w:line="240" w:lineRule="auto"/>
        <w:jc w:val="left"/>
        <w:rPr>
          <w:rFonts w:ascii="Tahoma" w:eastAsia="Calibri" w:hAnsi="Tahoma" w:cs="Tahoma"/>
          <w:sz w:val="24"/>
          <w:szCs w:val="24"/>
        </w:rPr>
      </w:pPr>
      <w:r>
        <w:rPr>
          <w:rFonts w:ascii="Tahoma" w:eastAsia="Calibri" w:hAnsi="Tahoma" w:cs="Tahoma"/>
          <w:sz w:val="24"/>
          <w:szCs w:val="24"/>
        </w:rPr>
        <w:t>Field Review Results</w:t>
      </w:r>
    </w:p>
    <w:p w14:paraId="1086C878" w14:textId="77777777" w:rsidR="00D50843" w:rsidRDefault="00D50843" w:rsidP="00D50843">
      <w:pPr>
        <w:spacing w:after="0" w:line="240" w:lineRule="auto"/>
        <w:jc w:val="left"/>
        <w:rPr>
          <w:rFonts w:ascii="Tahoma" w:eastAsia="Calibri" w:hAnsi="Tahoma" w:cs="Tahoma"/>
          <w:sz w:val="24"/>
          <w:szCs w:val="24"/>
        </w:rPr>
      </w:pPr>
    </w:p>
    <w:p w14:paraId="1DC557BF" w14:textId="77777777" w:rsidR="00D50843" w:rsidRPr="00BB61EB" w:rsidRDefault="00D50843" w:rsidP="00D50843">
      <w:pPr>
        <w:spacing w:after="0" w:line="240" w:lineRule="auto"/>
        <w:jc w:val="left"/>
        <w:rPr>
          <w:rFonts w:ascii="Tahoma" w:eastAsia="Calibri" w:hAnsi="Tahoma" w:cs="Tahoma"/>
          <w:sz w:val="24"/>
          <w:szCs w:val="24"/>
        </w:rPr>
      </w:pPr>
      <w:r>
        <w:rPr>
          <w:rFonts w:ascii="Tahoma" w:eastAsia="Calibri" w:hAnsi="Tahoma" w:cs="Tahoma"/>
          <w:sz w:val="24"/>
          <w:szCs w:val="24"/>
        </w:rPr>
        <w:t xml:space="preserve">Feedback on Lighting </w:t>
      </w:r>
    </w:p>
    <w:tbl>
      <w:tblPr>
        <w:tblW w:w="6480" w:type="dxa"/>
        <w:tblInd w:w="-5" w:type="dxa"/>
        <w:tblLook w:val="04A0" w:firstRow="1" w:lastRow="0" w:firstColumn="1" w:lastColumn="0" w:noHBand="0" w:noVBand="1"/>
      </w:tblPr>
      <w:tblGrid>
        <w:gridCol w:w="5146"/>
        <w:gridCol w:w="478"/>
        <w:gridCol w:w="793"/>
        <w:gridCol w:w="63"/>
      </w:tblGrid>
      <w:tr w:rsidR="00D50843" w:rsidRPr="00BB61EB" w14:paraId="19AF292C" w14:textId="77777777" w:rsidTr="00BB61EB">
        <w:trPr>
          <w:gridAfter w:val="1"/>
          <w:wAfter w:w="63" w:type="dxa"/>
          <w:trHeight w:val="297"/>
        </w:trPr>
        <w:tc>
          <w:tcPr>
            <w:tcW w:w="6417" w:type="dxa"/>
            <w:gridSpan w:val="3"/>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36C4098D" w14:textId="77777777" w:rsidR="00D50843" w:rsidRPr="00BB61EB" w:rsidRDefault="00D50843" w:rsidP="00BB61EB">
            <w:pPr>
              <w:widowControl/>
              <w:adjustRightInd/>
              <w:spacing w:after="0" w:line="240" w:lineRule="auto"/>
              <w:jc w:val="left"/>
              <w:rPr>
                <w:rFonts w:ascii="Tahoma" w:hAnsi="Tahoma" w:cs="Tahoma"/>
                <w:color w:val="FFFFFF"/>
              </w:rPr>
            </w:pPr>
            <w:r w:rsidRPr="00BB61EB">
              <w:rPr>
                <w:rFonts w:ascii="Tahoma" w:hAnsi="Tahoma" w:cs="Tahoma"/>
                <w:color w:val="FFFFFF"/>
              </w:rPr>
              <w:t>In what setting is the lamp used?</w:t>
            </w:r>
          </w:p>
        </w:tc>
      </w:tr>
      <w:tr w:rsidR="00D50843" w:rsidRPr="00BB61EB" w14:paraId="7A99C04C"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6FCB4EF4"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Classroom</w:t>
            </w:r>
          </w:p>
        </w:tc>
        <w:tc>
          <w:tcPr>
            <w:tcW w:w="478" w:type="dxa"/>
            <w:tcBorders>
              <w:top w:val="nil"/>
              <w:left w:val="nil"/>
              <w:bottom w:val="single" w:sz="4" w:space="0" w:color="auto"/>
              <w:right w:val="single" w:sz="4" w:space="0" w:color="auto"/>
            </w:tcBorders>
            <w:noWrap/>
            <w:vAlign w:val="bottom"/>
            <w:hideMark/>
          </w:tcPr>
          <w:p w14:paraId="65A0DBE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793" w:type="dxa"/>
            <w:tcBorders>
              <w:top w:val="nil"/>
              <w:left w:val="nil"/>
              <w:bottom w:val="single" w:sz="4" w:space="0" w:color="auto"/>
              <w:right w:val="single" w:sz="4" w:space="0" w:color="auto"/>
            </w:tcBorders>
            <w:noWrap/>
            <w:vAlign w:val="bottom"/>
            <w:hideMark/>
          </w:tcPr>
          <w:p w14:paraId="6721111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672B0974"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77732A1A"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Work</w:t>
            </w:r>
          </w:p>
        </w:tc>
        <w:tc>
          <w:tcPr>
            <w:tcW w:w="478" w:type="dxa"/>
            <w:tcBorders>
              <w:top w:val="nil"/>
              <w:left w:val="nil"/>
              <w:bottom w:val="single" w:sz="4" w:space="0" w:color="auto"/>
              <w:right w:val="single" w:sz="4" w:space="0" w:color="auto"/>
            </w:tcBorders>
            <w:noWrap/>
            <w:vAlign w:val="bottom"/>
            <w:hideMark/>
          </w:tcPr>
          <w:p w14:paraId="1823297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793" w:type="dxa"/>
            <w:tcBorders>
              <w:top w:val="nil"/>
              <w:left w:val="nil"/>
              <w:bottom w:val="single" w:sz="4" w:space="0" w:color="auto"/>
              <w:right w:val="single" w:sz="4" w:space="0" w:color="auto"/>
            </w:tcBorders>
            <w:noWrap/>
            <w:vAlign w:val="bottom"/>
            <w:hideMark/>
          </w:tcPr>
          <w:p w14:paraId="17F9D9F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4B0F0E25"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7916A099"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Home</w:t>
            </w:r>
          </w:p>
        </w:tc>
        <w:tc>
          <w:tcPr>
            <w:tcW w:w="478" w:type="dxa"/>
            <w:tcBorders>
              <w:top w:val="nil"/>
              <w:left w:val="nil"/>
              <w:bottom w:val="single" w:sz="4" w:space="0" w:color="auto"/>
              <w:right w:val="single" w:sz="4" w:space="0" w:color="auto"/>
            </w:tcBorders>
            <w:noWrap/>
            <w:vAlign w:val="bottom"/>
            <w:hideMark/>
          </w:tcPr>
          <w:p w14:paraId="741BF84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793" w:type="dxa"/>
            <w:tcBorders>
              <w:top w:val="nil"/>
              <w:left w:val="nil"/>
              <w:bottom w:val="single" w:sz="4" w:space="0" w:color="auto"/>
              <w:right w:val="single" w:sz="4" w:space="0" w:color="auto"/>
            </w:tcBorders>
            <w:noWrap/>
            <w:vAlign w:val="bottom"/>
            <w:hideMark/>
          </w:tcPr>
          <w:p w14:paraId="7010AECE"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30DA6C1E"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1B9E7E48"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Resource Room</w:t>
            </w:r>
          </w:p>
        </w:tc>
        <w:tc>
          <w:tcPr>
            <w:tcW w:w="478" w:type="dxa"/>
            <w:tcBorders>
              <w:top w:val="nil"/>
              <w:left w:val="nil"/>
              <w:bottom w:val="single" w:sz="4" w:space="0" w:color="auto"/>
              <w:right w:val="single" w:sz="4" w:space="0" w:color="auto"/>
            </w:tcBorders>
            <w:noWrap/>
            <w:vAlign w:val="bottom"/>
            <w:hideMark/>
          </w:tcPr>
          <w:p w14:paraId="2A5F45A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793" w:type="dxa"/>
            <w:tcBorders>
              <w:top w:val="nil"/>
              <w:left w:val="nil"/>
              <w:bottom w:val="single" w:sz="4" w:space="0" w:color="auto"/>
              <w:right w:val="single" w:sz="4" w:space="0" w:color="auto"/>
            </w:tcBorders>
            <w:noWrap/>
            <w:vAlign w:val="bottom"/>
            <w:hideMark/>
          </w:tcPr>
          <w:p w14:paraId="24000C0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6C6E873C"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672933D"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Rehab Center</w:t>
            </w:r>
          </w:p>
        </w:tc>
        <w:tc>
          <w:tcPr>
            <w:tcW w:w="478" w:type="dxa"/>
            <w:tcBorders>
              <w:top w:val="nil"/>
              <w:left w:val="nil"/>
              <w:bottom w:val="single" w:sz="4" w:space="0" w:color="auto"/>
              <w:right w:val="single" w:sz="4" w:space="0" w:color="auto"/>
            </w:tcBorders>
            <w:noWrap/>
            <w:vAlign w:val="bottom"/>
            <w:hideMark/>
          </w:tcPr>
          <w:p w14:paraId="34876AE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793" w:type="dxa"/>
            <w:tcBorders>
              <w:top w:val="nil"/>
              <w:left w:val="nil"/>
              <w:bottom w:val="single" w:sz="4" w:space="0" w:color="auto"/>
              <w:right w:val="single" w:sz="4" w:space="0" w:color="auto"/>
            </w:tcBorders>
            <w:noWrap/>
            <w:vAlign w:val="bottom"/>
            <w:hideMark/>
          </w:tcPr>
          <w:p w14:paraId="4A1D987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31C99B57"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6746F49E"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LV Clinic</w:t>
            </w:r>
          </w:p>
        </w:tc>
        <w:tc>
          <w:tcPr>
            <w:tcW w:w="478" w:type="dxa"/>
            <w:tcBorders>
              <w:top w:val="nil"/>
              <w:left w:val="nil"/>
              <w:bottom w:val="single" w:sz="4" w:space="0" w:color="auto"/>
              <w:right w:val="single" w:sz="4" w:space="0" w:color="auto"/>
            </w:tcBorders>
            <w:noWrap/>
            <w:vAlign w:val="bottom"/>
            <w:hideMark/>
          </w:tcPr>
          <w:p w14:paraId="282339E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793" w:type="dxa"/>
            <w:tcBorders>
              <w:top w:val="nil"/>
              <w:left w:val="nil"/>
              <w:bottom w:val="single" w:sz="4" w:space="0" w:color="auto"/>
              <w:right w:val="single" w:sz="4" w:space="0" w:color="auto"/>
            </w:tcBorders>
            <w:noWrap/>
            <w:vAlign w:val="bottom"/>
            <w:hideMark/>
          </w:tcPr>
          <w:p w14:paraId="6A71FB7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78F7EF79"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1E592389"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5CB50AD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793" w:type="dxa"/>
            <w:tcBorders>
              <w:top w:val="nil"/>
              <w:left w:val="nil"/>
              <w:bottom w:val="single" w:sz="4" w:space="0" w:color="auto"/>
              <w:right w:val="single" w:sz="4" w:space="0" w:color="auto"/>
            </w:tcBorders>
            <w:noWrap/>
            <w:vAlign w:val="bottom"/>
            <w:hideMark/>
          </w:tcPr>
          <w:p w14:paraId="286D022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6AF95E29" w14:textId="77777777" w:rsidTr="00BB61EB">
        <w:trPr>
          <w:gridAfter w:val="1"/>
          <w:wAfter w:w="63" w:type="dxa"/>
          <w:trHeight w:val="297"/>
        </w:trPr>
        <w:tc>
          <w:tcPr>
            <w:tcW w:w="6417" w:type="dxa"/>
            <w:gridSpan w:val="3"/>
            <w:tcBorders>
              <w:top w:val="single" w:sz="4" w:space="0" w:color="auto"/>
              <w:left w:val="single" w:sz="4" w:space="0" w:color="auto"/>
              <w:bottom w:val="single" w:sz="4" w:space="0" w:color="auto"/>
              <w:right w:val="single" w:sz="4" w:space="0" w:color="auto"/>
            </w:tcBorders>
            <w:shd w:val="clear" w:color="auto" w:fill="ED7D31"/>
            <w:vAlign w:val="bottom"/>
            <w:hideMark/>
          </w:tcPr>
          <w:p w14:paraId="5AAAF156" w14:textId="77777777" w:rsidR="00D50843" w:rsidRPr="00BB61EB" w:rsidRDefault="00D50843" w:rsidP="00BB61EB">
            <w:pPr>
              <w:widowControl/>
              <w:adjustRightInd/>
              <w:spacing w:after="0" w:line="240" w:lineRule="auto"/>
              <w:jc w:val="left"/>
              <w:rPr>
                <w:rFonts w:ascii="Tahoma" w:hAnsi="Tahoma" w:cs="Tahoma"/>
                <w:color w:val="FFFFFF"/>
              </w:rPr>
            </w:pPr>
            <w:r w:rsidRPr="00BB61EB">
              <w:rPr>
                <w:rFonts w:ascii="Tahoma" w:hAnsi="Tahoma" w:cs="Tahoma"/>
                <w:color w:val="FFFFFF"/>
              </w:rPr>
              <w:t>How many lighting options do you have?</w:t>
            </w:r>
          </w:p>
        </w:tc>
      </w:tr>
      <w:tr w:rsidR="00D50843" w:rsidRPr="00BB61EB" w14:paraId="54B96776"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7B9E36A3"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Many great options</w:t>
            </w:r>
          </w:p>
        </w:tc>
        <w:tc>
          <w:tcPr>
            <w:tcW w:w="478" w:type="dxa"/>
            <w:tcBorders>
              <w:top w:val="nil"/>
              <w:left w:val="nil"/>
              <w:bottom w:val="single" w:sz="4" w:space="0" w:color="auto"/>
              <w:right w:val="single" w:sz="4" w:space="0" w:color="auto"/>
            </w:tcBorders>
            <w:noWrap/>
            <w:vAlign w:val="bottom"/>
            <w:hideMark/>
          </w:tcPr>
          <w:p w14:paraId="7FA31335"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793" w:type="dxa"/>
            <w:tcBorders>
              <w:top w:val="nil"/>
              <w:left w:val="nil"/>
              <w:bottom w:val="single" w:sz="4" w:space="0" w:color="auto"/>
              <w:right w:val="single" w:sz="4" w:space="0" w:color="auto"/>
            </w:tcBorders>
            <w:noWrap/>
            <w:vAlign w:val="bottom"/>
            <w:hideMark/>
          </w:tcPr>
          <w:p w14:paraId="2E24CC2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1E124009" w14:textId="77777777" w:rsidTr="00BB61EB">
        <w:trPr>
          <w:gridAfter w:val="1"/>
          <w:wAfter w:w="63" w:type="dxa"/>
          <w:trHeight w:val="328"/>
        </w:trPr>
        <w:tc>
          <w:tcPr>
            <w:tcW w:w="5146" w:type="dxa"/>
            <w:tcBorders>
              <w:top w:val="nil"/>
              <w:left w:val="single" w:sz="4" w:space="0" w:color="auto"/>
              <w:bottom w:val="single" w:sz="4" w:space="0" w:color="auto"/>
              <w:right w:val="single" w:sz="4" w:space="0" w:color="auto"/>
            </w:tcBorders>
            <w:vAlign w:val="bottom"/>
            <w:hideMark/>
          </w:tcPr>
          <w:p w14:paraId="67C2EB89"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Some, I use what is provided</w:t>
            </w:r>
          </w:p>
        </w:tc>
        <w:tc>
          <w:tcPr>
            <w:tcW w:w="478" w:type="dxa"/>
            <w:tcBorders>
              <w:top w:val="nil"/>
              <w:left w:val="nil"/>
              <w:bottom w:val="single" w:sz="4" w:space="0" w:color="auto"/>
              <w:right w:val="single" w:sz="4" w:space="0" w:color="auto"/>
            </w:tcBorders>
            <w:noWrap/>
            <w:vAlign w:val="bottom"/>
            <w:hideMark/>
          </w:tcPr>
          <w:p w14:paraId="3BD2E68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6</w:t>
            </w:r>
          </w:p>
        </w:tc>
        <w:tc>
          <w:tcPr>
            <w:tcW w:w="793" w:type="dxa"/>
            <w:tcBorders>
              <w:top w:val="nil"/>
              <w:left w:val="nil"/>
              <w:bottom w:val="single" w:sz="4" w:space="0" w:color="auto"/>
              <w:right w:val="single" w:sz="4" w:space="0" w:color="auto"/>
            </w:tcBorders>
            <w:noWrap/>
            <w:vAlign w:val="bottom"/>
            <w:hideMark/>
          </w:tcPr>
          <w:p w14:paraId="24E270E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75%</w:t>
            </w:r>
          </w:p>
        </w:tc>
      </w:tr>
      <w:tr w:rsidR="00D50843" w:rsidRPr="00BB61EB" w14:paraId="67F665A2"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3D2F653F"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None, I make do.</w:t>
            </w:r>
          </w:p>
        </w:tc>
        <w:tc>
          <w:tcPr>
            <w:tcW w:w="478" w:type="dxa"/>
            <w:tcBorders>
              <w:top w:val="nil"/>
              <w:left w:val="nil"/>
              <w:bottom w:val="single" w:sz="4" w:space="0" w:color="auto"/>
              <w:right w:val="single" w:sz="4" w:space="0" w:color="auto"/>
            </w:tcBorders>
            <w:noWrap/>
            <w:vAlign w:val="bottom"/>
            <w:hideMark/>
          </w:tcPr>
          <w:p w14:paraId="5E4C02C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793" w:type="dxa"/>
            <w:tcBorders>
              <w:top w:val="nil"/>
              <w:left w:val="nil"/>
              <w:bottom w:val="single" w:sz="4" w:space="0" w:color="auto"/>
              <w:right w:val="single" w:sz="4" w:space="0" w:color="auto"/>
            </w:tcBorders>
            <w:noWrap/>
            <w:vAlign w:val="bottom"/>
            <w:hideMark/>
          </w:tcPr>
          <w:p w14:paraId="2513141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4F092BCC"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72A5E94A" w14:textId="77777777" w:rsidR="00D50843" w:rsidRPr="00BB61EB" w:rsidRDefault="00BB61EB">
            <w:pPr>
              <w:widowControl/>
              <w:adjustRightInd/>
              <w:spacing w:after="0" w:line="240" w:lineRule="auto"/>
              <w:jc w:val="right"/>
              <w:rPr>
                <w:rFonts w:ascii="Tahoma" w:hAnsi="Tahoma" w:cs="Tahoma"/>
                <w:color w:val="000000"/>
              </w:rPr>
            </w:pPr>
            <w:r>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61F3BC3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793" w:type="dxa"/>
            <w:tcBorders>
              <w:top w:val="nil"/>
              <w:left w:val="nil"/>
              <w:bottom w:val="single" w:sz="4" w:space="0" w:color="auto"/>
              <w:right w:val="single" w:sz="4" w:space="0" w:color="auto"/>
            </w:tcBorders>
            <w:noWrap/>
            <w:vAlign w:val="bottom"/>
            <w:hideMark/>
          </w:tcPr>
          <w:p w14:paraId="5E89297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574BB599" w14:textId="77777777" w:rsidTr="00BB61EB">
        <w:trPr>
          <w:gridAfter w:val="1"/>
          <w:wAfter w:w="63" w:type="dxa"/>
          <w:trHeight w:val="297"/>
        </w:trPr>
        <w:tc>
          <w:tcPr>
            <w:tcW w:w="6417" w:type="dxa"/>
            <w:gridSpan w:val="3"/>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2DE22254"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How useful is having the lamp in the classroom/workspace to help you see materials better?</w:t>
            </w:r>
          </w:p>
        </w:tc>
      </w:tr>
      <w:tr w:rsidR="00D50843" w:rsidRPr="00BB61EB" w14:paraId="387616C8"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0E829A8F"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Very useful</w:t>
            </w:r>
          </w:p>
        </w:tc>
        <w:tc>
          <w:tcPr>
            <w:tcW w:w="478" w:type="dxa"/>
            <w:tcBorders>
              <w:top w:val="nil"/>
              <w:left w:val="nil"/>
              <w:bottom w:val="single" w:sz="4" w:space="0" w:color="auto"/>
              <w:right w:val="single" w:sz="4" w:space="0" w:color="auto"/>
            </w:tcBorders>
            <w:noWrap/>
            <w:vAlign w:val="bottom"/>
            <w:hideMark/>
          </w:tcPr>
          <w:p w14:paraId="4370099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793" w:type="dxa"/>
            <w:tcBorders>
              <w:top w:val="nil"/>
              <w:left w:val="nil"/>
              <w:bottom w:val="single" w:sz="4" w:space="0" w:color="auto"/>
              <w:right w:val="single" w:sz="4" w:space="0" w:color="auto"/>
            </w:tcBorders>
            <w:noWrap/>
            <w:vAlign w:val="bottom"/>
            <w:hideMark/>
          </w:tcPr>
          <w:p w14:paraId="3C2D7F3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499029A8"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2554BA2B"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Useful</w:t>
            </w:r>
          </w:p>
        </w:tc>
        <w:tc>
          <w:tcPr>
            <w:tcW w:w="478" w:type="dxa"/>
            <w:tcBorders>
              <w:top w:val="nil"/>
              <w:left w:val="nil"/>
              <w:bottom w:val="single" w:sz="4" w:space="0" w:color="auto"/>
              <w:right w:val="single" w:sz="4" w:space="0" w:color="auto"/>
            </w:tcBorders>
            <w:noWrap/>
            <w:vAlign w:val="bottom"/>
            <w:hideMark/>
          </w:tcPr>
          <w:p w14:paraId="3E76D05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793" w:type="dxa"/>
            <w:tcBorders>
              <w:top w:val="nil"/>
              <w:left w:val="nil"/>
              <w:bottom w:val="single" w:sz="4" w:space="0" w:color="auto"/>
              <w:right w:val="single" w:sz="4" w:space="0" w:color="auto"/>
            </w:tcBorders>
            <w:noWrap/>
            <w:vAlign w:val="bottom"/>
            <w:hideMark/>
          </w:tcPr>
          <w:p w14:paraId="6F23C02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5315CE25"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3A9AEB92"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Somewhat useful</w:t>
            </w:r>
          </w:p>
        </w:tc>
        <w:tc>
          <w:tcPr>
            <w:tcW w:w="478" w:type="dxa"/>
            <w:tcBorders>
              <w:top w:val="nil"/>
              <w:left w:val="nil"/>
              <w:bottom w:val="single" w:sz="4" w:space="0" w:color="auto"/>
              <w:right w:val="single" w:sz="4" w:space="0" w:color="auto"/>
            </w:tcBorders>
            <w:noWrap/>
            <w:vAlign w:val="bottom"/>
            <w:hideMark/>
          </w:tcPr>
          <w:p w14:paraId="644C1C3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793" w:type="dxa"/>
            <w:tcBorders>
              <w:top w:val="nil"/>
              <w:left w:val="nil"/>
              <w:bottom w:val="single" w:sz="4" w:space="0" w:color="auto"/>
              <w:right w:val="single" w:sz="4" w:space="0" w:color="auto"/>
            </w:tcBorders>
            <w:noWrap/>
            <w:vAlign w:val="bottom"/>
            <w:hideMark/>
          </w:tcPr>
          <w:p w14:paraId="56E2BA6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71B0A401"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06923B49"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Not at all useful</w:t>
            </w:r>
          </w:p>
        </w:tc>
        <w:tc>
          <w:tcPr>
            <w:tcW w:w="478" w:type="dxa"/>
            <w:tcBorders>
              <w:top w:val="nil"/>
              <w:left w:val="nil"/>
              <w:bottom w:val="single" w:sz="4" w:space="0" w:color="auto"/>
              <w:right w:val="single" w:sz="4" w:space="0" w:color="auto"/>
            </w:tcBorders>
            <w:noWrap/>
            <w:vAlign w:val="bottom"/>
            <w:hideMark/>
          </w:tcPr>
          <w:p w14:paraId="32F90AD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793" w:type="dxa"/>
            <w:tcBorders>
              <w:top w:val="nil"/>
              <w:left w:val="nil"/>
              <w:bottom w:val="single" w:sz="4" w:space="0" w:color="auto"/>
              <w:right w:val="single" w:sz="4" w:space="0" w:color="auto"/>
            </w:tcBorders>
            <w:noWrap/>
            <w:vAlign w:val="bottom"/>
            <w:hideMark/>
          </w:tcPr>
          <w:p w14:paraId="1721406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1E80AC35"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2090AC7B" w14:textId="77777777" w:rsidR="00D50843" w:rsidRPr="00BB61EB" w:rsidRDefault="00BB61EB">
            <w:pPr>
              <w:widowControl/>
              <w:adjustRightInd/>
              <w:spacing w:after="0" w:line="240" w:lineRule="auto"/>
              <w:jc w:val="right"/>
              <w:rPr>
                <w:rFonts w:ascii="Tahoma" w:hAnsi="Tahoma" w:cs="Tahoma"/>
                <w:color w:val="000000"/>
              </w:rPr>
            </w:pPr>
            <w:r>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6935B6B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793" w:type="dxa"/>
            <w:tcBorders>
              <w:top w:val="nil"/>
              <w:left w:val="nil"/>
              <w:bottom w:val="single" w:sz="4" w:space="0" w:color="auto"/>
              <w:right w:val="single" w:sz="4" w:space="0" w:color="auto"/>
            </w:tcBorders>
            <w:noWrap/>
            <w:vAlign w:val="bottom"/>
            <w:hideMark/>
          </w:tcPr>
          <w:p w14:paraId="4CB0322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4770DE33" w14:textId="77777777" w:rsidTr="00BB61EB">
        <w:trPr>
          <w:gridAfter w:val="1"/>
          <w:wAfter w:w="63" w:type="dxa"/>
          <w:trHeight w:val="297"/>
        </w:trPr>
        <w:tc>
          <w:tcPr>
            <w:tcW w:w="6417" w:type="dxa"/>
            <w:gridSpan w:val="3"/>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495B1CE8"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Select the tasks you are able to complete using the lamp.</w:t>
            </w:r>
          </w:p>
        </w:tc>
      </w:tr>
      <w:tr w:rsidR="00D50843" w:rsidRPr="00BB61EB" w14:paraId="007D41E7"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50093646"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Reading</w:t>
            </w:r>
          </w:p>
        </w:tc>
        <w:tc>
          <w:tcPr>
            <w:tcW w:w="478" w:type="dxa"/>
            <w:tcBorders>
              <w:top w:val="nil"/>
              <w:left w:val="nil"/>
              <w:bottom w:val="single" w:sz="4" w:space="0" w:color="auto"/>
              <w:right w:val="single" w:sz="4" w:space="0" w:color="auto"/>
            </w:tcBorders>
            <w:noWrap/>
            <w:vAlign w:val="bottom"/>
            <w:hideMark/>
          </w:tcPr>
          <w:p w14:paraId="0C73FCE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6</w:t>
            </w:r>
          </w:p>
        </w:tc>
        <w:tc>
          <w:tcPr>
            <w:tcW w:w="793" w:type="dxa"/>
            <w:tcBorders>
              <w:top w:val="nil"/>
              <w:left w:val="nil"/>
              <w:bottom w:val="single" w:sz="4" w:space="0" w:color="auto"/>
              <w:right w:val="single" w:sz="4" w:space="0" w:color="auto"/>
            </w:tcBorders>
            <w:noWrap/>
            <w:vAlign w:val="bottom"/>
            <w:hideMark/>
          </w:tcPr>
          <w:p w14:paraId="58BA5C8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0F4367F4" w14:textId="77777777" w:rsidTr="00BB61EB">
        <w:trPr>
          <w:gridAfter w:val="1"/>
          <w:wAfter w:w="63" w:type="dxa"/>
          <w:trHeight w:val="293"/>
        </w:trPr>
        <w:tc>
          <w:tcPr>
            <w:tcW w:w="5146" w:type="dxa"/>
            <w:tcBorders>
              <w:top w:val="nil"/>
              <w:left w:val="single" w:sz="4" w:space="0" w:color="auto"/>
              <w:bottom w:val="single" w:sz="4" w:space="0" w:color="auto"/>
              <w:right w:val="single" w:sz="4" w:space="0" w:color="auto"/>
            </w:tcBorders>
            <w:noWrap/>
            <w:vAlign w:val="bottom"/>
            <w:hideMark/>
          </w:tcPr>
          <w:p w14:paraId="6055E2A1"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Writing</w:t>
            </w:r>
          </w:p>
        </w:tc>
        <w:tc>
          <w:tcPr>
            <w:tcW w:w="478" w:type="dxa"/>
            <w:tcBorders>
              <w:top w:val="nil"/>
              <w:left w:val="nil"/>
              <w:bottom w:val="single" w:sz="4" w:space="0" w:color="auto"/>
              <w:right w:val="single" w:sz="4" w:space="0" w:color="auto"/>
            </w:tcBorders>
            <w:noWrap/>
            <w:vAlign w:val="bottom"/>
            <w:hideMark/>
          </w:tcPr>
          <w:p w14:paraId="59E41EA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793" w:type="dxa"/>
            <w:tcBorders>
              <w:top w:val="nil"/>
              <w:left w:val="nil"/>
              <w:bottom w:val="single" w:sz="4" w:space="0" w:color="auto"/>
              <w:right w:val="single" w:sz="4" w:space="0" w:color="auto"/>
            </w:tcBorders>
            <w:noWrap/>
            <w:vAlign w:val="bottom"/>
            <w:hideMark/>
          </w:tcPr>
          <w:p w14:paraId="1F7965CF"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19%</w:t>
            </w:r>
          </w:p>
        </w:tc>
      </w:tr>
      <w:tr w:rsidR="00D50843" w:rsidRPr="00BB61EB" w14:paraId="618ED673"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27F7C67F"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Computer work/Typing</w:t>
            </w:r>
          </w:p>
        </w:tc>
        <w:tc>
          <w:tcPr>
            <w:tcW w:w="478" w:type="dxa"/>
            <w:tcBorders>
              <w:top w:val="nil"/>
              <w:left w:val="nil"/>
              <w:bottom w:val="single" w:sz="4" w:space="0" w:color="auto"/>
              <w:right w:val="single" w:sz="4" w:space="0" w:color="auto"/>
            </w:tcBorders>
            <w:noWrap/>
            <w:vAlign w:val="bottom"/>
            <w:hideMark/>
          </w:tcPr>
          <w:p w14:paraId="6786BB3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793" w:type="dxa"/>
            <w:tcBorders>
              <w:top w:val="nil"/>
              <w:left w:val="nil"/>
              <w:bottom w:val="single" w:sz="4" w:space="0" w:color="auto"/>
              <w:right w:val="single" w:sz="4" w:space="0" w:color="auto"/>
            </w:tcBorders>
            <w:noWrap/>
            <w:vAlign w:val="bottom"/>
            <w:hideMark/>
          </w:tcPr>
          <w:p w14:paraId="36C93F5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68668CDF"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3FC5D351"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Grooming</w:t>
            </w:r>
          </w:p>
        </w:tc>
        <w:tc>
          <w:tcPr>
            <w:tcW w:w="478" w:type="dxa"/>
            <w:tcBorders>
              <w:top w:val="nil"/>
              <w:left w:val="nil"/>
              <w:bottom w:val="single" w:sz="4" w:space="0" w:color="auto"/>
              <w:right w:val="single" w:sz="4" w:space="0" w:color="auto"/>
            </w:tcBorders>
            <w:noWrap/>
            <w:vAlign w:val="bottom"/>
            <w:hideMark/>
          </w:tcPr>
          <w:p w14:paraId="2348A69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793" w:type="dxa"/>
            <w:tcBorders>
              <w:top w:val="nil"/>
              <w:left w:val="nil"/>
              <w:bottom w:val="single" w:sz="4" w:space="0" w:color="auto"/>
              <w:right w:val="single" w:sz="4" w:space="0" w:color="auto"/>
            </w:tcBorders>
            <w:noWrap/>
            <w:vAlign w:val="bottom"/>
            <w:hideMark/>
          </w:tcPr>
          <w:p w14:paraId="352BB25E"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123997AE"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1374737"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Hobby tasks</w:t>
            </w:r>
          </w:p>
        </w:tc>
        <w:tc>
          <w:tcPr>
            <w:tcW w:w="478" w:type="dxa"/>
            <w:tcBorders>
              <w:top w:val="nil"/>
              <w:left w:val="nil"/>
              <w:bottom w:val="single" w:sz="4" w:space="0" w:color="auto"/>
              <w:right w:val="single" w:sz="4" w:space="0" w:color="auto"/>
            </w:tcBorders>
            <w:noWrap/>
            <w:vAlign w:val="bottom"/>
            <w:hideMark/>
          </w:tcPr>
          <w:p w14:paraId="00B3DAA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793" w:type="dxa"/>
            <w:tcBorders>
              <w:top w:val="nil"/>
              <w:left w:val="nil"/>
              <w:bottom w:val="single" w:sz="4" w:space="0" w:color="auto"/>
              <w:right w:val="single" w:sz="4" w:space="0" w:color="auto"/>
            </w:tcBorders>
            <w:noWrap/>
            <w:vAlign w:val="bottom"/>
            <w:hideMark/>
          </w:tcPr>
          <w:p w14:paraId="0ED8121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19%</w:t>
            </w:r>
          </w:p>
        </w:tc>
      </w:tr>
      <w:tr w:rsidR="00D50843" w:rsidRPr="00BB61EB" w14:paraId="6733A51B"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67C9F1A"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Cooking</w:t>
            </w:r>
          </w:p>
        </w:tc>
        <w:tc>
          <w:tcPr>
            <w:tcW w:w="478" w:type="dxa"/>
            <w:tcBorders>
              <w:top w:val="nil"/>
              <w:left w:val="nil"/>
              <w:bottom w:val="single" w:sz="4" w:space="0" w:color="auto"/>
              <w:right w:val="single" w:sz="4" w:space="0" w:color="auto"/>
            </w:tcBorders>
            <w:noWrap/>
            <w:vAlign w:val="bottom"/>
            <w:hideMark/>
          </w:tcPr>
          <w:p w14:paraId="35F0831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793" w:type="dxa"/>
            <w:tcBorders>
              <w:top w:val="nil"/>
              <w:left w:val="nil"/>
              <w:bottom w:val="single" w:sz="4" w:space="0" w:color="auto"/>
              <w:right w:val="single" w:sz="4" w:space="0" w:color="auto"/>
            </w:tcBorders>
            <w:noWrap/>
            <w:vAlign w:val="bottom"/>
            <w:hideMark/>
          </w:tcPr>
          <w:p w14:paraId="66E12AC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1E3ED18C"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351E436"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Cleaning</w:t>
            </w:r>
          </w:p>
        </w:tc>
        <w:tc>
          <w:tcPr>
            <w:tcW w:w="478" w:type="dxa"/>
            <w:tcBorders>
              <w:top w:val="nil"/>
              <w:left w:val="nil"/>
              <w:bottom w:val="single" w:sz="4" w:space="0" w:color="auto"/>
              <w:right w:val="single" w:sz="4" w:space="0" w:color="auto"/>
            </w:tcBorders>
            <w:noWrap/>
            <w:vAlign w:val="bottom"/>
            <w:hideMark/>
          </w:tcPr>
          <w:p w14:paraId="37ACB89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793" w:type="dxa"/>
            <w:tcBorders>
              <w:top w:val="nil"/>
              <w:left w:val="nil"/>
              <w:bottom w:val="single" w:sz="4" w:space="0" w:color="auto"/>
              <w:right w:val="single" w:sz="4" w:space="0" w:color="auto"/>
            </w:tcBorders>
            <w:noWrap/>
            <w:vAlign w:val="bottom"/>
            <w:hideMark/>
          </w:tcPr>
          <w:p w14:paraId="7831816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19%</w:t>
            </w:r>
          </w:p>
        </w:tc>
      </w:tr>
      <w:tr w:rsidR="00D50843" w:rsidRPr="00BB61EB" w14:paraId="1F45964F"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6AF99C15"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Viewing photos</w:t>
            </w:r>
          </w:p>
        </w:tc>
        <w:tc>
          <w:tcPr>
            <w:tcW w:w="478" w:type="dxa"/>
            <w:tcBorders>
              <w:top w:val="nil"/>
              <w:left w:val="nil"/>
              <w:bottom w:val="single" w:sz="4" w:space="0" w:color="auto"/>
              <w:right w:val="single" w:sz="4" w:space="0" w:color="auto"/>
            </w:tcBorders>
            <w:noWrap/>
            <w:vAlign w:val="bottom"/>
            <w:hideMark/>
          </w:tcPr>
          <w:p w14:paraId="04E5C2A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793" w:type="dxa"/>
            <w:tcBorders>
              <w:top w:val="nil"/>
              <w:left w:val="nil"/>
              <w:bottom w:val="single" w:sz="4" w:space="0" w:color="auto"/>
              <w:right w:val="single" w:sz="4" w:space="0" w:color="auto"/>
            </w:tcBorders>
            <w:noWrap/>
            <w:vAlign w:val="bottom"/>
            <w:hideMark/>
          </w:tcPr>
          <w:p w14:paraId="7D68244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0D8ED72D"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BA423C0"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72FC486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16</w:t>
            </w:r>
          </w:p>
        </w:tc>
        <w:tc>
          <w:tcPr>
            <w:tcW w:w="793" w:type="dxa"/>
            <w:tcBorders>
              <w:top w:val="nil"/>
              <w:left w:val="nil"/>
              <w:bottom w:val="single" w:sz="4" w:space="0" w:color="auto"/>
              <w:right w:val="single" w:sz="4" w:space="0" w:color="auto"/>
            </w:tcBorders>
            <w:noWrap/>
            <w:vAlign w:val="bottom"/>
            <w:hideMark/>
          </w:tcPr>
          <w:p w14:paraId="537368F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57152A20"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3BE18E19"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Select which lighting temperatures were used most often</w:t>
            </w:r>
            <w:r w:rsidR="00BB61EB">
              <w:rPr>
                <w:rFonts w:ascii="Tahoma" w:hAnsi="Tahoma" w:cs="Tahoma"/>
                <w:color w:val="FFFFFF"/>
              </w:rPr>
              <w:t>.</w:t>
            </w:r>
          </w:p>
        </w:tc>
      </w:tr>
      <w:tr w:rsidR="00D50843" w:rsidRPr="00BB61EB" w14:paraId="09CAB9C2"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1FDEDAE"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2700 K (warm reddish/yellow light)</w:t>
            </w:r>
          </w:p>
        </w:tc>
        <w:tc>
          <w:tcPr>
            <w:tcW w:w="478" w:type="dxa"/>
            <w:tcBorders>
              <w:top w:val="nil"/>
              <w:left w:val="nil"/>
              <w:bottom w:val="single" w:sz="4" w:space="0" w:color="auto"/>
              <w:right w:val="single" w:sz="4" w:space="0" w:color="auto"/>
            </w:tcBorders>
            <w:noWrap/>
            <w:vAlign w:val="bottom"/>
            <w:hideMark/>
          </w:tcPr>
          <w:p w14:paraId="6594272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6" w:type="dxa"/>
            <w:gridSpan w:val="2"/>
            <w:tcBorders>
              <w:top w:val="nil"/>
              <w:left w:val="nil"/>
              <w:bottom w:val="single" w:sz="4" w:space="0" w:color="auto"/>
              <w:right w:val="single" w:sz="4" w:space="0" w:color="auto"/>
            </w:tcBorders>
            <w:noWrap/>
            <w:vAlign w:val="bottom"/>
            <w:hideMark/>
          </w:tcPr>
          <w:p w14:paraId="7FAF793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621343FC"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4144FB8D"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4300 K (slightly yellowish, white light)</w:t>
            </w:r>
          </w:p>
        </w:tc>
        <w:tc>
          <w:tcPr>
            <w:tcW w:w="478" w:type="dxa"/>
            <w:tcBorders>
              <w:top w:val="nil"/>
              <w:left w:val="nil"/>
              <w:bottom w:val="single" w:sz="4" w:space="0" w:color="auto"/>
              <w:right w:val="single" w:sz="4" w:space="0" w:color="auto"/>
            </w:tcBorders>
            <w:noWrap/>
            <w:vAlign w:val="bottom"/>
            <w:hideMark/>
          </w:tcPr>
          <w:p w14:paraId="0E73334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6" w:type="dxa"/>
            <w:gridSpan w:val="2"/>
            <w:tcBorders>
              <w:top w:val="nil"/>
              <w:left w:val="nil"/>
              <w:bottom w:val="single" w:sz="4" w:space="0" w:color="auto"/>
              <w:right w:val="single" w:sz="4" w:space="0" w:color="auto"/>
            </w:tcBorders>
            <w:noWrap/>
            <w:vAlign w:val="bottom"/>
            <w:hideMark/>
          </w:tcPr>
          <w:p w14:paraId="7483099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20%</w:t>
            </w:r>
          </w:p>
        </w:tc>
      </w:tr>
      <w:tr w:rsidR="00D50843" w:rsidRPr="00BB61EB" w14:paraId="648776CE"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82416DB"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5500 K (white light/daylight)</w:t>
            </w:r>
          </w:p>
        </w:tc>
        <w:tc>
          <w:tcPr>
            <w:tcW w:w="478" w:type="dxa"/>
            <w:tcBorders>
              <w:top w:val="nil"/>
              <w:left w:val="nil"/>
              <w:bottom w:val="single" w:sz="4" w:space="0" w:color="auto"/>
              <w:right w:val="single" w:sz="4" w:space="0" w:color="auto"/>
            </w:tcBorders>
            <w:noWrap/>
            <w:vAlign w:val="bottom"/>
            <w:hideMark/>
          </w:tcPr>
          <w:p w14:paraId="3B8D902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6" w:type="dxa"/>
            <w:gridSpan w:val="2"/>
            <w:tcBorders>
              <w:top w:val="nil"/>
              <w:left w:val="nil"/>
              <w:bottom w:val="single" w:sz="4" w:space="0" w:color="auto"/>
              <w:right w:val="single" w:sz="4" w:space="0" w:color="auto"/>
            </w:tcBorders>
            <w:noWrap/>
            <w:vAlign w:val="bottom"/>
            <w:hideMark/>
          </w:tcPr>
          <w:p w14:paraId="40DFCB4F"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20%</w:t>
            </w:r>
          </w:p>
        </w:tc>
      </w:tr>
      <w:tr w:rsidR="00D50843" w:rsidRPr="00BB61EB" w14:paraId="59F87F3A"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BE5A643"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6500 K (blueish, cool white light)</w:t>
            </w:r>
          </w:p>
        </w:tc>
        <w:tc>
          <w:tcPr>
            <w:tcW w:w="478" w:type="dxa"/>
            <w:tcBorders>
              <w:top w:val="nil"/>
              <w:left w:val="nil"/>
              <w:bottom w:val="single" w:sz="4" w:space="0" w:color="auto"/>
              <w:right w:val="single" w:sz="4" w:space="0" w:color="auto"/>
            </w:tcBorders>
            <w:noWrap/>
            <w:vAlign w:val="bottom"/>
            <w:hideMark/>
          </w:tcPr>
          <w:p w14:paraId="7428219E"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6" w:type="dxa"/>
            <w:gridSpan w:val="2"/>
            <w:tcBorders>
              <w:top w:val="nil"/>
              <w:left w:val="nil"/>
              <w:bottom w:val="single" w:sz="4" w:space="0" w:color="auto"/>
              <w:right w:val="single" w:sz="4" w:space="0" w:color="auto"/>
            </w:tcBorders>
            <w:noWrap/>
            <w:vAlign w:val="bottom"/>
            <w:hideMark/>
          </w:tcPr>
          <w:p w14:paraId="429E9CF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30%</w:t>
            </w:r>
          </w:p>
        </w:tc>
      </w:tr>
      <w:tr w:rsidR="00D50843" w:rsidRPr="00BB61EB" w14:paraId="2C2243F9"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D35C98F"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7200 K (blue/white light)</w:t>
            </w:r>
          </w:p>
        </w:tc>
        <w:tc>
          <w:tcPr>
            <w:tcW w:w="478" w:type="dxa"/>
            <w:tcBorders>
              <w:top w:val="nil"/>
              <w:left w:val="nil"/>
              <w:bottom w:val="single" w:sz="4" w:space="0" w:color="auto"/>
              <w:right w:val="single" w:sz="4" w:space="0" w:color="auto"/>
            </w:tcBorders>
            <w:noWrap/>
            <w:vAlign w:val="bottom"/>
            <w:hideMark/>
          </w:tcPr>
          <w:p w14:paraId="0382459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6" w:type="dxa"/>
            <w:gridSpan w:val="2"/>
            <w:tcBorders>
              <w:top w:val="nil"/>
              <w:left w:val="nil"/>
              <w:bottom w:val="single" w:sz="4" w:space="0" w:color="auto"/>
              <w:right w:val="single" w:sz="4" w:space="0" w:color="auto"/>
            </w:tcBorders>
            <w:noWrap/>
            <w:vAlign w:val="bottom"/>
            <w:hideMark/>
          </w:tcPr>
          <w:p w14:paraId="37B4BF7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30%</w:t>
            </w:r>
          </w:p>
        </w:tc>
      </w:tr>
      <w:tr w:rsidR="00D50843" w:rsidRPr="00BB61EB" w14:paraId="171A9926"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9967815"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5C89823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w:t>
            </w:r>
          </w:p>
        </w:tc>
        <w:tc>
          <w:tcPr>
            <w:tcW w:w="856" w:type="dxa"/>
            <w:gridSpan w:val="2"/>
            <w:tcBorders>
              <w:top w:val="nil"/>
              <w:left w:val="nil"/>
              <w:bottom w:val="single" w:sz="4" w:space="0" w:color="auto"/>
              <w:right w:val="single" w:sz="4" w:space="0" w:color="auto"/>
            </w:tcBorders>
            <w:noWrap/>
            <w:vAlign w:val="bottom"/>
            <w:hideMark/>
          </w:tcPr>
          <w:p w14:paraId="22544CFF"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192B52E0"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7271F75B" w14:textId="77777777" w:rsidR="00D50843" w:rsidRPr="00BB61EB" w:rsidRDefault="00D50843" w:rsidP="00BB61EB">
            <w:pPr>
              <w:widowControl/>
              <w:adjustRightInd/>
              <w:spacing w:after="0" w:line="240" w:lineRule="auto"/>
              <w:jc w:val="left"/>
              <w:rPr>
                <w:rFonts w:ascii="Tahoma" w:hAnsi="Tahoma" w:cs="Tahoma"/>
                <w:color w:val="FFFFFF"/>
              </w:rPr>
            </w:pPr>
            <w:r w:rsidRPr="00BB61EB">
              <w:rPr>
                <w:rFonts w:ascii="Tahoma" w:hAnsi="Tahoma" w:cs="Tahoma"/>
                <w:color w:val="FFFFFF"/>
              </w:rPr>
              <w:t xml:space="preserve">Select which lighting temperatures were </w:t>
            </w:r>
            <w:r w:rsidR="00BB61EB">
              <w:rPr>
                <w:rFonts w:ascii="Tahoma" w:hAnsi="Tahoma" w:cs="Tahoma"/>
                <w:color w:val="FFFFFF"/>
              </w:rPr>
              <w:t>used</w:t>
            </w:r>
            <w:r w:rsidRPr="00BB61EB">
              <w:rPr>
                <w:rFonts w:ascii="Tahoma" w:hAnsi="Tahoma" w:cs="Tahoma"/>
                <w:color w:val="FFFFFF"/>
              </w:rPr>
              <w:t xml:space="preserve"> </w:t>
            </w:r>
            <w:r w:rsidR="00BB61EB">
              <w:rPr>
                <w:rFonts w:ascii="Tahoma" w:hAnsi="Tahoma" w:cs="Tahoma"/>
                <w:color w:val="FFFFFF"/>
              </w:rPr>
              <w:t>least</w:t>
            </w:r>
            <w:r w:rsidRPr="00BB61EB">
              <w:rPr>
                <w:rFonts w:ascii="Tahoma" w:hAnsi="Tahoma" w:cs="Tahoma"/>
                <w:color w:val="FFFFFF"/>
              </w:rPr>
              <w:t xml:space="preserve"> often</w:t>
            </w:r>
            <w:r w:rsidR="00BB61EB">
              <w:rPr>
                <w:rFonts w:ascii="Tahoma" w:hAnsi="Tahoma" w:cs="Tahoma"/>
                <w:color w:val="FFFFFF"/>
              </w:rPr>
              <w:t>.</w:t>
            </w:r>
          </w:p>
        </w:tc>
      </w:tr>
      <w:tr w:rsidR="00D50843" w:rsidRPr="00BB61EB" w14:paraId="6555A88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E1715BF"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2700 K (warm reddish/yellow light)</w:t>
            </w:r>
          </w:p>
        </w:tc>
        <w:tc>
          <w:tcPr>
            <w:tcW w:w="478" w:type="dxa"/>
            <w:tcBorders>
              <w:top w:val="nil"/>
              <w:left w:val="nil"/>
              <w:bottom w:val="single" w:sz="4" w:space="0" w:color="auto"/>
              <w:right w:val="single" w:sz="4" w:space="0" w:color="auto"/>
            </w:tcBorders>
            <w:noWrap/>
            <w:vAlign w:val="bottom"/>
            <w:hideMark/>
          </w:tcPr>
          <w:p w14:paraId="46AA06F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7</w:t>
            </w:r>
          </w:p>
        </w:tc>
        <w:tc>
          <w:tcPr>
            <w:tcW w:w="856" w:type="dxa"/>
            <w:gridSpan w:val="2"/>
            <w:tcBorders>
              <w:top w:val="nil"/>
              <w:left w:val="nil"/>
              <w:bottom w:val="single" w:sz="4" w:space="0" w:color="auto"/>
              <w:right w:val="single" w:sz="4" w:space="0" w:color="auto"/>
            </w:tcBorders>
            <w:noWrap/>
            <w:vAlign w:val="bottom"/>
            <w:hideMark/>
          </w:tcPr>
          <w:p w14:paraId="03DA35F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78%</w:t>
            </w:r>
          </w:p>
        </w:tc>
      </w:tr>
      <w:tr w:rsidR="00D50843" w:rsidRPr="00BB61EB" w14:paraId="100BD04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22E8AA0"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4300 K (slightly yellowish, white light)</w:t>
            </w:r>
          </w:p>
        </w:tc>
        <w:tc>
          <w:tcPr>
            <w:tcW w:w="478" w:type="dxa"/>
            <w:tcBorders>
              <w:top w:val="nil"/>
              <w:left w:val="nil"/>
              <w:bottom w:val="single" w:sz="4" w:space="0" w:color="auto"/>
              <w:right w:val="single" w:sz="4" w:space="0" w:color="auto"/>
            </w:tcBorders>
            <w:noWrap/>
            <w:vAlign w:val="bottom"/>
            <w:hideMark/>
          </w:tcPr>
          <w:p w14:paraId="6E88D83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6" w:type="dxa"/>
            <w:gridSpan w:val="2"/>
            <w:tcBorders>
              <w:top w:val="nil"/>
              <w:left w:val="nil"/>
              <w:bottom w:val="single" w:sz="4" w:space="0" w:color="auto"/>
              <w:right w:val="single" w:sz="4" w:space="0" w:color="auto"/>
            </w:tcBorders>
            <w:noWrap/>
            <w:vAlign w:val="bottom"/>
            <w:hideMark/>
          </w:tcPr>
          <w:p w14:paraId="12DBA9BF"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03D1976C"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04280CC"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5500 K (white light/daylight)</w:t>
            </w:r>
          </w:p>
        </w:tc>
        <w:tc>
          <w:tcPr>
            <w:tcW w:w="478" w:type="dxa"/>
            <w:tcBorders>
              <w:top w:val="nil"/>
              <w:left w:val="nil"/>
              <w:bottom w:val="single" w:sz="4" w:space="0" w:color="auto"/>
              <w:right w:val="single" w:sz="4" w:space="0" w:color="auto"/>
            </w:tcBorders>
            <w:noWrap/>
            <w:vAlign w:val="bottom"/>
            <w:hideMark/>
          </w:tcPr>
          <w:p w14:paraId="0253EAC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68619D0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11%</w:t>
            </w:r>
          </w:p>
        </w:tc>
      </w:tr>
      <w:tr w:rsidR="00D50843" w:rsidRPr="00BB61EB" w14:paraId="1231AEC2"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AAAC31C"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6500 K (blueish, cool white light)</w:t>
            </w:r>
          </w:p>
        </w:tc>
        <w:tc>
          <w:tcPr>
            <w:tcW w:w="478" w:type="dxa"/>
            <w:tcBorders>
              <w:top w:val="nil"/>
              <w:left w:val="nil"/>
              <w:bottom w:val="single" w:sz="4" w:space="0" w:color="auto"/>
              <w:right w:val="single" w:sz="4" w:space="0" w:color="auto"/>
            </w:tcBorders>
            <w:noWrap/>
            <w:vAlign w:val="bottom"/>
            <w:hideMark/>
          </w:tcPr>
          <w:p w14:paraId="240BB77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6" w:type="dxa"/>
            <w:gridSpan w:val="2"/>
            <w:tcBorders>
              <w:top w:val="nil"/>
              <w:left w:val="nil"/>
              <w:bottom w:val="single" w:sz="4" w:space="0" w:color="auto"/>
              <w:right w:val="single" w:sz="4" w:space="0" w:color="auto"/>
            </w:tcBorders>
            <w:noWrap/>
            <w:vAlign w:val="bottom"/>
            <w:hideMark/>
          </w:tcPr>
          <w:p w14:paraId="708AA6E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57E589DF"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709FCDB"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7200 K (blue/white light)</w:t>
            </w:r>
          </w:p>
        </w:tc>
        <w:tc>
          <w:tcPr>
            <w:tcW w:w="478" w:type="dxa"/>
            <w:tcBorders>
              <w:top w:val="nil"/>
              <w:left w:val="nil"/>
              <w:bottom w:val="single" w:sz="4" w:space="0" w:color="auto"/>
              <w:right w:val="single" w:sz="4" w:space="0" w:color="auto"/>
            </w:tcBorders>
            <w:noWrap/>
            <w:vAlign w:val="bottom"/>
            <w:hideMark/>
          </w:tcPr>
          <w:p w14:paraId="75360FC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36077A2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11%</w:t>
            </w:r>
          </w:p>
        </w:tc>
      </w:tr>
      <w:tr w:rsidR="00D50843" w:rsidRPr="00BB61EB" w14:paraId="6BDF16DE"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BE72534"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0D8AF2A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9</w:t>
            </w:r>
          </w:p>
        </w:tc>
        <w:tc>
          <w:tcPr>
            <w:tcW w:w="856" w:type="dxa"/>
            <w:gridSpan w:val="2"/>
            <w:tcBorders>
              <w:top w:val="nil"/>
              <w:left w:val="nil"/>
              <w:bottom w:val="single" w:sz="4" w:space="0" w:color="auto"/>
              <w:right w:val="single" w:sz="4" w:space="0" w:color="auto"/>
            </w:tcBorders>
            <w:noWrap/>
            <w:vAlign w:val="bottom"/>
            <w:hideMark/>
          </w:tcPr>
          <w:p w14:paraId="268C352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237590AE"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687D215B"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How useful are the range of color temperatures?</w:t>
            </w:r>
          </w:p>
        </w:tc>
      </w:tr>
      <w:tr w:rsidR="00D50843" w:rsidRPr="00BB61EB" w14:paraId="760AFD8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03C16E9"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Very useful</w:t>
            </w:r>
          </w:p>
        </w:tc>
        <w:tc>
          <w:tcPr>
            <w:tcW w:w="478" w:type="dxa"/>
            <w:tcBorders>
              <w:top w:val="nil"/>
              <w:left w:val="nil"/>
              <w:bottom w:val="single" w:sz="4" w:space="0" w:color="auto"/>
              <w:right w:val="single" w:sz="4" w:space="0" w:color="auto"/>
            </w:tcBorders>
            <w:noWrap/>
            <w:vAlign w:val="bottom"/>
            <w:hideMark/>
          </w:tcPr>
          <w:p w14:paraId="4C47CF3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4</w:t>
            </w:r>
          </w:p>
        </w:tc>
        <w:tc>
          <w:tcPr>
            <w:tcW w:w="856" w:type="dxa"/>
            <w:gridSpan w:val="2"/>
            <w:tcBorders>
              <w:top w:val="nil"/>
              <w:left w:val="nil"/>
              <w:bottom w:val="single" w:sz="4" w:space="0" w:color="auto"/>
              <w:right w:val="single" w:sz="4" w:space="0" w:color="auto"/>
            </w:tcBorders>
            <w:noWrap/>
            <w:vAlign w:val="bottom"/>
            <w:hideMark/>
          </w:tcPr>
          <w:p w14:paraId="79E58ACE"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50%</w:t>
            </w:r>
          </w:p>
        </w:tc>
      </w:tr>
      <w:tr w:rsidR="00D50843" w:rsidRPr="00BB61EB" w14:paraId="39BA0D69" w14:textId="77777777" w:rsidTr="00BB61EB">
        <w:trPr>
          <w:trHeight w:val="332"/>
        </w:trPr>
        <w:tc>
          <w:tcPr>
            <w:tcW w:w="5146" w:type="dxa"/>
            <w:tcBorders>
              <w:top w:val="nil"/>
              <w:left w:val="single" w:sz="4" w:space="0" w:color="auto"/>
              <w:bottom w:val="single" w:sz="4" w:space="0" w:color="auto"/>
              <w:right w:val="single" w:sz="4" w:space="0" w:color="auto"/>
            </w:tcBorders>
            <w:noWrap/>
            <w:vAlign w:val="bottom"/>
            <w:hideMark/>
          </w:tcPr>
          <w:p w14:paraId="1EAC9463"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Useful</w:t>
            </w:r>
          </w:p>
        </w:tc>
        <w:tc>
          <w:tcPr>
            <w:tcW w:w="478" w:type="dxa"/>
            <w:tcBorders>
              <w:top w:val="nil"/>
              <w:left w:val="nil"/>
              <w:bottom w:val="single" w:sz="4" w:space="0" w:color="auto"/>
              <w:right w:val="single" w:sz="4" w:space="0" w:color="auto"/>
            </w:tcBorders>
            <w:noWrap/>
            <w:vAlign w:val="bottom"/>
            <w:hideMark/>
          </w:tcPr>
          <w:p w14:paraId="5DC54EF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6" w:type="dxa"/>
            <w:gridSpan w:val="2"/>
            <w:tcBorders>
              <w:top w:val="nil"/>
              <w:left w:val="nil"/>
              <w:bottom w:val="single" w:sz="4" w:space="0" w:color="auto"/>
              <w:right w:val="single" w:sz="4" w:space="0" w:color="auto"/>
            </w:tcBorders>
            <w:noWrap/>
            <w:vAlign w:val="bottom"/>
            <w:hideMark/>
          </w:tcPr>
          <w:p w14:paraId="7572372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0BA3BB9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1A14AF0"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Somewhat useful</w:t>
            </w:r>
          </w:p>
        </w:tc>
        <w:tc>
          <w:tcPr>
            <w:tcW w:w="478" w:type="dxa"/>
            <w:tcBorders>
              <w:top w:val="nil"/>
              <w:left w:val="nil"/>
              <w:bottom w:val="single" w:sz="4" w:space="0" w:color="auto"/>
              <w:right w:val="single" w:sz="4" w:space="0" w:color="auto"/>
            </w:tcBorders>
            <w:noWrap/>
            <w:vAlign w:val="bottom"/>
            <w:hideMark/>
          </w:tcPr>
          <w:p w14:paraId="13C4B235"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7BF546A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3ED592A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35FC0A9"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Not at all useful</w:t>
            </w:r>
          </w:p>
        </w:tc>
        <w:tc>
          <w:tcPr>
            <w:tcW w:w="478" w:type="dxa"/>
            <w:tcBorders>
              <w:top w:val="nil"/>
              <w:left w:val="nil"/>
              <w:bottom w:val="single" w:sz="4" w:space="0" w:color="auto"/>
              <w:right w:val="single" w:sz="4" w:space="0" w:color="auto"/>
            </w:tcBorders>
            <w:noWrap/>
            <w:vAlign w:val="bottom"/>
            <w:hideMark/>
          </w:tcPr>
          <w:p w14:paraId="2B6EC71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53D8CA4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6252E48F"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2674691" w14:textId="77777777" w:rsidR="00D50843" w:rsidRPr="00BB61EB" w:rsidRDefault="00BB61EB">
            <w:pPr>
              <w:widowControl/>
              <w:adjustRightInd/>
              <w:spacing w:after="0" w:line="240" w:lineRule="auto"/>
              <w:jc w:val="right"/>
              <w:rPr>
                <w:rFonts w:ascii="Tahoma" w:hAnsi="Tahoma" w:cs="Tahoma"/>
                <w:color w:val="000000"/>
              </w:rPr>
            </w:pPr>
            <w:r>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6F0AE9D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856" w:type="dxa"/>
            <w:gridSpan w:val="2"/>
            <w:tcBorders>
              <w:top w:val="nil"/>
              <w:left w:val="nil"/>
              <w:bottom w:val="single" w:sz="4" w:space="0" w:color="auto"/>
              <w:right w:val="single" w:sz="4" w:space="0" w:color="auto"/>
            </w:tcBorders>
            <w:noWrap/>
            <w:vAlign w:val="bottom"/>
            <w:hideMark/>
          </w:tcPr>
          <w:p w14:paraId="10BA9E2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126619F5"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21173557" w14:textId="77777777" w:rsidR="00D50843" w:rsidRPr="00BB61EB" w:rsidRDefault="00D50843" w:rsidP="00BB61EB">
            <w:pPr>
              <w:widowControl/>
              <w:adjustRightInd/>
              <w:spacing w:after="0" w:line="240" w:lineRule="auto"/>
              <w:jc w:val="left"/>
              <w:rPr>
                <w:rFonts w:ascii="Tahoma" w:hAnsi="Tahoma" w:cs="Tahoma"/>
                <w:color w:val="FFFFFF"/>
              </w:rPr>
            </w:pPr>
            <w:r w:rsidRPr="00BB61EB">
              <w:rPr>
                <w:rFonts w:ascii="Tahoma" w:hAnsi="Tahoma" w:cs="Tahoma"/>
                <w:color w:val="FFFFFF"/>
              </w:rPr>
              <w:t>How useful are the brightness levels?</w:t>
            </w:r>
          </w:p>
        </w:tc>
      </w:tr>
      <w:tr w:rsidR="00D50843" w:rsidRPr="00BB61EB" w14:paraId="15AF05F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1FE8D30"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Very useful</w:t>
            </w:r>
          </w:p>
        </w:tc>
        <w:tc>
          <w:tcPr>
            <w:tcW w:w="478" w:type="dxa"/>
            <w:tcBorders>
              <w:top w:val="nil"/>
              <w:left w:val="nil"/>
              <w:bottom w:val="single" w:sz="4" w:space="0" w:color="auto"/>
              <w:right w:val="single" w:sz="4" w:space="0" w:color="auto"/>
            </w:tcBorders>
            <w:noWrap/>
            <w:vAlign w:val="bottom"/>
            <w:hideMark/>
          </w:tcPr>
          <w:p w14:paraId="4D7B6BB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4</w:t>
            </w:r>
          </w:p>
        </w:tc>
        <w:tc>
          <w:tcPr>
            <w:tcW w:w="856" w:type="dxa"/>
            <w:gridSpan w:val="2"/>
            <w:tcBorders>
              <w:top w:val="nil"/>
              <w:left w:val="nil"/>
              <w:bottom w:val="single" w:sz="4" w:space="0" w:color="auto"/>
              <w:right w:val="single" w:sz="4" w:space="0" w:color="auto"/>
            </w:tcBorders>
            <w:noWrap/>
            <w:vAlign w:val="bottom"/>
            <w:hideMark/>
          </w:tcPr>
          <w:p w14:paraId="12DF258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50%</w:t>
            </w:r>
          </w:p>
        </w:tc>
      </w:tr>
      <w:tr w:rsidR="00D50843" w:rsidRPr="00BB61EB" w14:paraId="1E483726"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6853D88"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Useful</w:t>
            </w:r>
          </w:p>
        </w:tc>
        <w:tc>
          <w:tcPr>
            <w:tcW w:w="478" w:type="dxa"/>
            <w:tcBorders>
              <w:top w:val="nil"/>
              <w:left w:val="nil"/>
              <w:bottom w:val="single" w:sz="4" w:space="0" w:color="auto"/>
              <w:right w:val="single" w:sz="4" w:space="0" w:color="auto"/>
            </w:tcBorders>
            <w:noWrap/>
            <w:vAlign w:val="bottom"/>
            <w:hideMark/>
          </w:tcPr>
          <w:p w14:paraId="709671F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6" w:type="dxa"/>
            <w:gridSpan w:val="2"/>
            <w:tcBorders>
              <w:top w:val="nil"/>
              <w:left w:val="nil"/>
              <w:bottom w:val="single" w:sz="4" w:space="0" w:color="auto"/>
              <w:right w:val="single" w:sz="4" w:space="0" w:color="auto"/>
            </w:tcBorders>
            <w:noWrap/>
            <w:vAlign w:val="bottom"/>
            <w:hideMark/>
          </w:tcPr>
          <w:p w14:paraId="569E9F0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37F3BBD9"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53787197"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Somewhat useful</w:t>
            </w:r>
          </w:p>
        </w:tc>
        <w:tc>
          <w:tcPr>
            <w:tcW w:w="478" w:type="dxa"/>
            <w:tcBorders>
              <w:top w:val="nil"/>
              <w:left w:val="nil"/>
              <w:bottom w:val="single" w:sz="4" w:space="0" w:color="auto"/>
              <w:right w:val="single" w:sz="4" w:space="0" w:color="auto"/>
            </w:tcBorders>
            <w:noWrap/>
            <w:vAlign w:val="bottom"/>
            <w:hideMark/>
          </w:tcPr>
          <w:p w14:paraId="4EAA7DF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7DAEDA25"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42F7A4C0"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C7A37CB"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Not at all useful</w:t>
            </w:r>
          </w:p>
        </w:tc>
        <w:tc>
          <w:tcPr>
            <w:tcW w:w="478" w:type="dxa"/>
            <w:tcBorders>
              <w:top w:val="nil"/>
              <w:left w:val="nil"/>
              <w:bottom w:val="single" w:sz="4" w:space="0" w:color="auto"/>
              <w:right w:val="single" w:sz="4" w:space="0" w:color="auto"/>
            </w:tcBorders>
            <w:noWrap/>
            <w:vAlign w:val="bottom"/>
            <w:hideMark/>
          </w:tcPr>
          <w:p w14:paraId="17BB36E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0436BCD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320F630C"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1784460" w14:textId="77777777" w:rsidR="00D50843" w:rsidRPr="00BB61EB" w:rsidRDefault="00BB61EB">
            <w:pPr>
              <w:widowControl/>
              <w:adjustRightInd/>
              <w:spacing w:after="0" w:line="240" w:lineRule="auto"/>
              <w:jc w:val="right"/>
              <w:rPr>
                <w:rFonts w:ascii="Tahoma" w:hAnsi="Tahoma" w:cs="Tahoma"/>
                <w:color w:val="000000"/>
              </w:rPr>
            </w:pPr>
            <w:r>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6DE3DC8E"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856" w:type="dxa"/>
            <w:gridSpan w:val="2"/>
            <w:tcBorders>
              <w:top w:val="nil"/>
              <w:left w:val="nil"/>
              <w:bottom w:val="single" w:sz="4" w:space="0" w:color="auto"/>
              <w:right w:val="single" w:sz="4" w:space="0" w:color="auto"/>
            </w:tcBorders>
            <w:noWrap/>
            <w:vAlign w:val="bottom"/>
            <w:hideMark/>
          </w:tcPr>
          <w:p w14:paraId="599130F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1EE990BC"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13578081"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There are five corresponding brightness levels to match color temperatures. Which brightness level(s) did you prefer?</w:t>
            </w:r>
          </w:p>
        </w:tc>
      </w:tr>
      <w:tr w:rsidR="00D50843" w:rsidRPr="00BB61EB" w14:paraId="1795E38F"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016234CC"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B1=20%</w:t>
            </w:r>
          </w:p>
        </w:tc>
        <w:tc>
          <w:tcPr>
            <w:tcW w:w="478" w:type="dxa"/>
            <w:tcBorders>
              <w:top w:val="nil"/>
              <w:left w:val="nil"/>
              <w:bottom w:val="single" w:sz="4" w:space="0" w:color="auto"/>
              <w:right w:val="single" w:sz="4" w:space="0" w:color="auto"/>
            </w:tcBorders>
            <w:noWrap/>
            <w:vAlign w:val="bottom"/>
            <w:hideMark/>
          </w:tcPr>
          <w:p w14:paraId="2F9027F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6" w:type="dxa"/>
            <w:gridSpan w:val="2"/>
            <w:tcBorders>
              <w:top w:val="nil"/>
              <w:left w:val="nil"/>
              <w:bottom w:val="single" w:sz="4" w:space="0" w:color="auto"/>
              <w:right w:val="single" w:sz="4" w:space="0" w:color="auto"/>
            </w:tcBorders>
            <w:noWrap/>
            <w:vAlign w:val="bottom"/>
            <w:hideMark/>
          </w:tcPr>
          <w:p w14:paraId="4858F40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3CF09F9C"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C479341"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B2=40%</w:t>
            </w:r>
          </w:p>
        </w:tc>
        <w:tc>
          <w:tcPr>
            <w:tcW w:w="478" w:type="dxa"/>
            <w:tcBorders>
              <w:top w:val="nil"/>
              <w:left w:val="nil"/>
              <w:bottom w:val="single" w:sz="4" w:space="0" w:color="auto"/>
              <w:right w:val="single" w:sz="4" w:space="0" w:color="auto"/>
            </w:tcBorders>
            <w:noWrap/>
            <w:vAlign w:val="bottom"/>
            <w:hideMark/>
          </w:tcPr>
          <w:p w14:paraId="10E9083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56EC291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11%</w:t>
            </w:r>
          </w:p>
        </w:tc>
      </w:tr>
      <w:tr w:rsidR="00D50843" w:rsidRPr="00BB61EB" w14:paraId="0C8BB861"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627F81D"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B3=60%</w:t>
            </w:r>
          </w:p>
        </w:tc>
        <w:tc>
          <w:tcPr>
            <w:tcW w:w="478" w:type="dxa"/>
            <w:tcBorders>
              <w:top w:val="nil"/>
              <w:left w:val="nil"/>
              <w:bottom w:val="single" w:sz="4" w:space="0" w:color="auto"/>
              <w:right w:val="single" w:sz="4" w:space="0" w:color="auto"/>
            </w:tcBorders>
            <w:noWrap/>
            <w:vAlign w:val="bottom"/>
            <w:hideMark/>
          </w:tcPr>
          <w:p w14:paraId="7666659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6" w:type="dxa"/>
            <w:gridSpan w:val="2"/>
            <w:tcBorders>
              <w:top w:val="nil"/>
              <w:left w:val="nil"/>
              <w:bottom w:val="single" w:sz="4" w:space="0" w:color="auto"/>
              <w:right w:val="single" w:sz="4" w:space="0" w:color="auto"/>
            </w:tcBorders>
            <w:noWrap/>
            <w:vAlign w:val="bottom"/>
            <w:hideMark/>
          </w:tcPr>
          <w:p w14:paraId="515387C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22%</w:t>
            </w:r>
          </w:p>
        </w:tc>
      </w:tr>
      <w:tr w:rsidR="00D50843" w:rsidRPr="00BB61EB" w14:paraId="19F820DF"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72D1CBB"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B4=80%</w:t>
            </w:r>
          </w:p>
        </w:tc>
        <w:tc>
          <w:tcPr>
            <w:tcW w:w="478" w:type="dxa"/>
            <w:tcBorders>
              <w:top w:val="nil"/>
              <w:left w:val="nil"/>
              <w:bottom w:val="single" w:sz="4" w:space="0" w:color="auto"/>
              <w:right w:val="single" w:sz="4" w:space="0" w:color="auto"/>
            </w:tcBorders>
            <w:noWrap/>
            <w:vAlign w:val="bottom"/>
            <w:hideMark/>
          </w:tcPr>
          <w:p w14:paraId="48B4145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3F7C2DD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11%</w:t>
            </w:r>
          </w:p>
        </w:tc>
      </w:tr>
      <w:tr w:rsidR="00D50843" w:rsidRPr="00BB61EB" w14:paraId="4414A031"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5F11DD95"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B5=100%</w:t>
            </w:r>
          </w:p>
        </w:tc>
        <w:tc>
          <w:tcPr>
            <w:tcW w:w="478" w:type="dxa"/>
            <w:tcBorders>
              <w:top w:val="nil"/>
              <w:left w:val="nil"/>
              <w:bottom w:val="single" w:sz="4" w:space="0" w:color="auto"/>
              <w:right w:val="single" w:sz="4" w:space="0" w:color="auto"/>
            </w:tcBorders>
            <w:noWrap/>
            <w:vAlign w:val="bottom"/>
            <w:hideMark/>
          </w:tcPr>
          <w:p w14:paraId="4B6E7D6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w:t>
            </w:r>
          </w:p>
        </w:tc>
        <w:tc>
          <w:tcPr>
            <w:tcW w:w="856" w:type="dxa"/>
            <w:gridSpan w:val="2"/>
            <w:tcBorders>
              <w:top w:val="nil"/>
              <w:left w:val="nil"/>
              <w:bottom w:val="single" w:sz="4" w:space="0" w:color="auto"/>
              <w:right w:val="single" w:sz="4" w:space="0" w:color="auto"/>
            </w:tcBorders>
            <w:noWrap/>
            <w:vAlign w:val="bottom"/>
            <w:hideMark/>
          </w:tcPr>
          <w:p w14:paraId="68CE0EA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56%</w:t>
            </w:r>
          </w:p>
        </w:tc>
      </w:tr>
      <w:tr w:rsidR="00D50843" w:rsidRPr="00BB61EB" w14:paraId="1216B3C0"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6523FE1"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7C6990E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9</w:t>
            </w:r>
          </w:p>
        </w:tc>
        <w:tc>
          <w:tcPr>
            <w:tcW w:w="856" w:type="dxa"/>
            <w:gridSpan w:val="2"/>
            <w:tcBorders>
              <w:top w:val="nil"/>
              <w:left w:val="nil"/>
              <w:bottom w:val="single" w:sz="4" w:space="0" w:color="auto"/>
              <w:right w:val="single" w:sz="4" w:space="0" w:color="auto"/>
            </w:tcBorders>
            <w:noWrap/>
            <w:vAlign w:val="bottom"/>
            <w:hideMark/>
          </w:tcPr>
          <w:p w14:paraId="78E8B28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2654E8E1"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0BFA8F37"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How satisfied are you with the lighting source from the lamp compared to other lighting you have used before?</w:t>
            </w:r>
          </w:p>
        </w:tc>
      </w:tr>
      <w:tr w:rsidR="00D50843" w:rsidRPr="00BB61EB" w14:paraId="5BBF87FD"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276C68C"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Not at all satisfied</w:t>
            </w:r>
          </w:p>
        </w:tc>
        <w:tc>
          <w:tcPr>
            <w:tcW w:w="478" w:type="dxa"/>
            <w:tcBorders>
              <w:top w:val="nil"/>
              <w:left w:val="nil"/>
              <w:bottom w:val="single" w:sz="4" w:space="0" w:color="auto"/>
              <w:right w:val="single" w:sz="4" w:space="0" w:color="auto"/>
            </w:tcBorders>
            <w:noWrap/>
            <w:vAlign w:val="bottom"/>
            <w:hideMark/>
          </w:tcPr>
          <w:p w14:paraId="41ABB54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6" w:type="dxa"/>
            <w:gridSpan w:val="2"/>
            <w:tcBorders>
              <w:top w:val="nil"/>
              <w:left w:val="nil"/>
              <w:bottom w:val="single" w:sz="4" w:space="0" w:color="auto"/>
              <w:right w:val="single" w:sz="4" w:space="0" w:color="auto"/>
            </w:tcBorders>
            <w:noWrap/>
            <w:vAlign w:val="bottom"/>
            <w:hideMark/>
          </w:tcPr>
          <w:p w14:paraId="735695D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65DFC07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5DD0CCF3"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Least satisfied</w:t>
            </w:r>
          </w:p>
        </w:tc>
        <w:tc>
          <w:tcPr>
            <w:tcW w:w="478" w:type="dxa"/>
            <w:tcBorders>
              <w:top w:val="nil"/>
              <w:left w:val="nil"/>
              <w:bottom w:val="single" w:sz="4" w:space="0" w:color="auto"/>
              <w:right w:val="single" w:sz="4" w:space="0" w:color="auto"/>
            </w:tcBorders>
            <w:noWrap/>
            <w:vAlign w:val="bottom"/>
            <w:hideMark/>
          </w:tcPr>
          <w:p w14:paraId="2E53708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6" w:type="dxa"/>
            <w:gridSpan w:val="2"/>
            <w:tcBorders>
              <w:top w:val="nil"/>
              <w:left w:val="nil"/>
              <w:bottom w:val="single" w:sz="4" w:space="0" w:color="auto"/>
              <w:right w:val="single" w:sz="4" w:space="0" w:color="auto"/>
            </w:tcBorders>
            <w:noWrap/>
            <w:vAlign w:val="bottom"/>
            <w:hideMark/>
          </w:tcPr>
          <w:p w14:paraId="5210B43F"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12662D01"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53E82897"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Somewhat satisfied</w:t>
            </w:r>
          </w:p>
        </w:tc>
        <w:tc>
          <w:tcPr>
            <w:tcW w:w="478" w:type="dxa"/>
            <w:tcBorders>
              <w:top w:val="nil"/>
              <w:left w:val="nil"/>
              <w:bottom w:val="single" w:sz="4" w:space="0" w:color="auto"/>
              <w:right w:val="single" w:sz="4" w:space="0" w:color="auto"/>
            </w:tcBorders>
            <w:noWrap/>
            <w:vAlign w:val="bottom"/>
            <w:hideMark/>
          </w:tcPr>
          <w:p w14:paraId="0C6A170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4</w:t>
            </w:r>
          </w:p>
        </w:tc>
        <w:tc>
          <w:tcPr>
            <w:tcW w:w="856" w:type="dxa"/>
            <w:gridSpan w:val="2"/>
            <w:tcBorders>
              <w:top w:val="nil"/>
              <w:left w:val="nil"/>
              <w:bottom w:val="single" w:sz="4" w:space="0" w:color="auto"/>
              <w:right w:val="single" w:sz="4" w:space="0" w:color="auto"/>
            </w:tcBorders>
            <w:noWrap/>
            <w:vAlign w:val="bottom"/>
            <w:hideMark/>
          </w:tcPr>
          <w:p w14:paraId="5D01354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44%</w:t>
            </w:r>
          </w:p>
        </w:tc>
      </w:tr>
      <w:tr w:rsidR="00D50843" w:rsidRPr="00BB61EB" w14:paraId="0DD5153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4D94006"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Mostly satisfied</w:t>
            </w:r>
          </w:p>
        </w:tc>
        <w:tc>
          <w:tcPr>
            <w:tcW w:w="478" w:type="dxa"/>
            <w:tcBorders>
              <w:top w:val="nil"/>
              <w:left w:val="nil"/>
              <w:bottom w:val="single" w:sz="4" w:space="0" w:color="auto"/>
              <w:right w:val="single" w:sz="4" w:space="0" w:color="auto"/>
            </w:tcBorders>
            <w:noWrap/>
            <w:vAlign w:val="bottom"/>
            <w:hideMark/>
          </w:tcPr>
          <w:p w14:paraId="4D7A1D0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6" w:type="dxa"/>
            <w:gridSpan w:val="2"/>
            <w:tcBorders>
              <w:top w:val="nil"/>
              <w:left w:val="nil"/>
              <w:bottom w:val="single" w:sz="4" w:space="0" w:color="auto"/>
              <w:right w:val="single" w:sz="4" w:space="0" w:color="auto"/>
            </w:tcBorders>
            <w:noWrap/>
            <w:vAlign w:val="bottom"/>
            <w:hideMark/>
          </w:tcPr>
          <w:p w14:paraId="60B7FF9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7C851A65"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429C35F3"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Very satisfied</w:t>
            </w:r>
          </w:p>
        </w:tc>
        <w:tc>
          <w:tcPr>
            <w:tcW w:w="478" w:type="dxa"/>
            <w:tcBorders>
              <w:top w:val="nil"/>
              <w:left w:val="nil"/>
              <w:bottom w:val="single" w:sz="4" w:space="0" w:color="auto"/>
              <w:right w:val="single" w:sz="4" w:space="0" w:color="auto"/>
            </w:tcBorders>
            <w:noWrap/>
            <w:vAlign w:val="bottom"/>
            <w:hideMark/>
          </w:tcPr>
          <w:p w14:paraId="7DCE89F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w:t>
            </w:r>
          </w:p>
        </w:tc>
        <w:tc>
          <w:tcPr>
            <w:tcW w:w="856" w:type="dxa"/>
            <w:gridSpan w:val="2"/>
            <w:tcBorders>
              <w:top w:val="nil"/>
              <w:left w:val="nil"/>
              <w:bottom w:val="single" w:sz="4" w:space="0" w:color="auto"/>
              <w:right w:val="single" w:sz="4" w:space="0" w:color="auto"/>
            </w:tcBorders>
            <w:noWrap/>
            <w:vAlign w:val="bottom"/>
            <w:hideMark/>
          </w:tcPr>
          <w:p w14:paraId="7790792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56%</w:t>
            </w:r>
          </w:p>
        </w:tc>
      </w:tr>
      <w:tr w:rsidR="00D50843" w:rsidRPr="00BB61EB" w14:paraId="0A34C3AE"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9528250"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0D5E070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9</w:t>
            </w:r>
          </w:p>
        </w:tc>
        <w:tc>
          <w:tcPr>
            <w:tcW w:w="856" w:type="dxa"/>
            <w:gridSpan w:val="2"/>
            <w:tcBorders>
              <w:top w:val="nil"/>
              <w:left w:val="nil"/>
              <w:bottom w:val="single" w:sz="4" w:space="0" w:color="auto"/>
              <w:right w:val="single" w:sz="4" w:space="0" w:color="auto"/>
            </w:tcBorders>
            <w:noWrap/>
            <w:vAlign w:val="bottom"/>
            <w:hideMark/>
          </w:tcPr>
          <w:p w14:paraId="6B3FD0A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3060DF74"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2543AD6C"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How satisfied are you with using the remote control to adjust color temperatures and brightness levels?</w:t>
            </w:r>
          </w:p>
        </w:tc>
      </w:tr>
      <w:tr w:rsidR="00D50843" w:rsidRPr="00BB61EB" w14:paraId="4645134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0F69291B"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Not at all satisfied</w:t>
            </w:r>
          </w:p>
        </w:tc>
        <w:tc>
          <w:tcPr>
            <w:tcW w:w="478" w:type="dxa"/>
            <w:tcBorders>
              <w:top w:val="nil"/>
              <w:left w:val="nil"/>
              <w:bottom w:val="single" w:sz="4" w:space="0" w:color="auto"/>
              <w:right w:val="single" w:sz="4" w:space="0" w:color="auto"/>
            </w:tcBorders>
            <w:noWrap/>
            <w:vAlign w:val="bottom"/>
            <w:hideMark/>
          </w:tcPr>
          <w:p w14:paraId="505A9A9E"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6" w:type="dxa"/>
            <w:gridSpan w:val="2"/>
            <w:tcBorders>
              <w:top w:val="nil"/>
              <w:left w:val="nil"/>
              <w:bottom w:val="single" w:sz="4" w:space="0" w:color="auto"/>
              <w:right w:val="single" w:sz="4" w:space="0" w:color="auto"/>
            </w:tcBorders>
            <w:noWrap/>
            <w:vAlign w:val="bottom"/>
            <w:hideMark/>
          </w:tcPr>
          <w:p w14:paraId="3EEA86E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2AA08F7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3020EDE"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Least satisfied</w:t>
            </w:r>
          </w:p>
        </w:tc>
        <w:tc>
          <w:tcPr>
            <w:tcW w:w="478" w:type="dxa"/>
            <w:tcBorders>
              <w:top w:val="nil"/>
              <w:left w:val="nil"/>
              <w:bottom w:val="single" w:sz="4" w:space="0" w:color="auto"/>
              <w:right w:val="single" w:sz="4" w:space="0" w:color="auto"/>
            </w:tcBorders>
            <w:noWrap/>
            <w:vAlign w:val="bottom"/>
            <w:hideMark/>
          </w:tcPr>
          <w:p w14:paraId="610146B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0901F1A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553FDDBA"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CAC0B50"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Somewhat satisfied</w:t>
            </w:r>
          </w:p>
        </w:tc>
        <w:tc>
          <w:tcPr>
            <w:tcW w:w="478" w:type="dxa"/>
            <w:tcBorders>
              <w:top w:val="nil"/>
              <w:left w:val="nil"/>
              <w:bottom w:val="single" w:sz="4" w:space="0" w:color="auto"/>
              <w:right w:val="single" w:sz="4" w:space="0" w:color="auto"/>
            </w:tcBorders>
            <w:noWrap/>
            <w:vAlign w:val="bottom"/>
            <w:hideMark/>
          </w:tcPr>
          <w:p w14:paraId="1F3AE26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6" w:type="dxa"/>
            <w:gridSpan w:val="2"/>
            <w:tcBorders>
              <w:top w:val="nil"/>
              <w:left w:val="nil"/>
              <w:bottom w:val="single" w:sz="4" w:space="0" w:color="auto"/>
              <w:right w:val="single" w:sz="4" w:space="0" w:color="auto"/>
            </w:tcBorders>
            <w:noWrap/>
            <w:vAlign w:val="bottom"/>
            <w:hideMark/>
          </w:tcPr>
          <w:p w14:paraId="310CDB25"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16B67B7D"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0E2A06C2"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Mostly satisfied</w:t>
            </w:r>
          </w:p>
        </w:tc>
        <w:tc>
          <w:tcPr>
            <w:tcW w:w="478" w:type="dxa"/>
            <w:tcBorders>
              <w:top w:val="nil"/>
              <w:left w:val="nil"/>
              <w:bottom w:val="single" w:sz="4" w:space="0" w:color="auto"/>
              <w:right w:val="single" w:sz="4" w:space="0" w:color="auto"/>
            </w:tcBorders>
            <w:noWrap/>
            <w:vAlign w:val="bottom"/>
            <w:hideMark/>
          </w:tcPr>
          <w:p w14:paraId="7D52005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6" w:type="dxa"/>
            <w:gridSpan w:val="2"/>
            <w:tcBorders>
              <w:top w:val="nil"/>
              <w:left w:val="nil"/>
              <w:bottom w:val="single" w:sz="4" w:space="0" w:color="auto"/>
              <w:right w:val="single" w:sz="4" w:space="0" w:color="auto"/>
            </w:tcBorders>
            <w:noWrap/>
            <w:vAlign w:val="bottom"/>
            <w:hideMark/>
          </w:tcPr>
          <w:p w14:paraId="4DE2F3F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07D1ABE1"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1AC30B1"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Very satisfied</w:t>
            </w:r>
          </w:p>
        </w:tc>
        <w:tc>
          <w:tcPr>
            <w:tcW w:w="478" w:type="dxa"/>
            <w:tcBorders>
              <w:top w:val="nil"/>
              <w:left w:val="nil"/>
              <w:bottom w:val="single" w:sz="4" w:space="0" w:color="auto"/>
              <w:right w:val="single" w:sz="4" w:space="0" w:color="auto"/>
            </w:tcBorders>
            <w:noWrap/>
            <w:vAlign w:val="bottom"/>
            <w:hideMark/>
          </w:tcPr>
          <w:p w14:paraId="75D4DEA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6" w:type="dxa"/>
            <w:gridSpan w:val="2"/>
            <w:tcBorders>
              <w:top w:val="nil"/>
              <w:left w:val="nil"/>
              <w:bottom w:val="single" w:sz="4" w:space="0" w:color="auto"/>
              <w:right w:val="single" w:sz="4" w:space="0" w:color="auto"/>
            </w:tcBorders>
            <w:noWrap/>
            <w:vAlign w:val="bottom"/>
            <w:hideMark/>
          </w:tcPr>
          <w:p w14:paraId="026F6DB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2ED5DF25"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1BB7D68"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478" w:type="dxa"/>
            <w:tcBorders>
              <w:top w:val="nil"/>
              <w:left w:val="nil"/>
              <w:bottom w:val="single" w:sz="4" w:space="0" w:color="auto"/>
              <w:right w:val="single" w:sz="4" w:space="0" w:color="auto"/>
            </w:tcBorders>
            <w:noWrap/>
            <w:vAlign w:val="bottom"/>
            <w:hideMark/>
          </w:tcPr>
          <w:p w14:paraId="60C6BEC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856" w:type="dxa"/>
            <w:gridSpan w:val="2"/>
            <w:tcBorders>
              <w:top w:val="nil"/>
              <w:left w:val="nil"/>
              <w:bottom w:val="single" w:sz="4" w:space="0" w:color="auto"/>
              <w:right w:val="single" w:sz="4" w:space="0" w:color="auto"/>
            </w:tcBorders>
            <w:noWrap/>
            <w:vAlign w:val="bottom"/>
            <w:hideMark/>
          </w:tcPr>
          <w:p w14:paraId="43910E1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bl>
    <w:p w14:paraId="5DDE6C06" w14:textId="77777777" w:rsidR="00D50843" w:rsidRPr="00BB61EB" w:rsidRDefault="00D50843" w:rsidP="00D50843">
      <w:pPr>
        <w:spacing w:after="0" w:line="240" w:lineRule="auto"/>
        <w:jc w:val="left"/>
        <w:rPr>
          <w:rFonts w:ascii="Tahoma" w:eastAsia="Calibri" w:hAnsi="Tahoma" w:cs="Tahoma"/>
          <w:sz w:val="24"/>
          <w:szCs w:val="24"/>
        </w:rPr>
      </w:pPr>
    </w:p>
    <w:p w14:paraId="38E31D5D" w14:textId="77777777" w:rsidR="00D50843" w:rsidRPr="00BB61EB" w:rsidRDefault="00D50843" w:rsidP="00D50843">
      <w:pPr>
        <w:spacing w:after="0" w:line="240" w:lineRule="auto"/>
        <w:jc w:val="left"/>
        <w:rPr>
          <w:rFonts w:ascii="Tahoma" w:eastAsia="Calibri" w:hAnsi="Tahoma" w:cs="Tahoma"/>
          <w:sz w:val="24"/>
          <w:szCs w:val="24"/>
        </w:rPr>
      </w:pPr>
      <w:r w:rsidRPr="00BB61EB">
        <w:rPr>
          <w:rFonts w:ascii="Tahoma" w:eastAsia="Calibri" w:hAnsi="Tahoma" w:cs="Tahoma"/>
          <w:sz w:val="24"/>
          <w:szCs w:val="24"/>
        </w:rPr>
        <w:t>Feedback on the eyewear filters</w:t>
      </w:r>
    </w:p>
    <w:p w14:paraId="7BEA43EF" w14:textId="77777777" w:rsidR="00D50843" w:rsidRPr="00BB61EB" w:rsidRDefault="00D50843" w:rsidP="00D50843">
      <w:pPr>
        <w:spacing w:after="0" w:line="240" w:lineRule="auto"/>
        <w:jc w:val="left"/>
        <w:rPr>
          <w:rFonts w:ascii="Tahoma" w:eastAsia="Calibri" w:hAnsi="Tahoma" w:cs="Tahoma"/>
          <w:sz w:val="24"/>
          <w:szCs w:val="24"/>
        </w:rPr>
      </w:pPr>
    </w:p>
    <w:tbl>
      <w:tblPr>
        <w:tblW w:w="6564" w:type="dxa"/>
        <w:tblInd w:w="-5" w:type="dxa"/>
        <w:tblLook w:val="04A0" w:firstRow="1" w:lastRow="0" w:firstColumn="1" w:lastColumn="0" w:noHBand="0" w:noVBand="1"/>
      </w:tblPr>
      <w:tblGrid>
        <w:gridCol w:w="5260"/>
        <w:gridCol w:w="74"/>
        <w:gridCol w:w="372"/>
        <w:gridCol w:w="34"/>
        <w:gridCol w:w="792"/>
        <w:gridCol w:w="32"/>
      </w:tblGrid>
      <w:tr w:rsidR="00D50843" w:rsidRPr="00BB61EB" w14:paraId="77467A13"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653D2F25"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How useful are the eyewear filters with the lamp?</w:t>
            </w:r>
          </w:p>
        </w:tc>
      </w:tr>
      <w:tr w:rsidR="00D50843" w:rsidRPr="00BB61EB" w14:paraId="43E27E44"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5C630B9"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Very useful</w:t>
            </w:r>
          </w:p>
        </w:tc>
        <w:tc>
          <w:tcPr>
            <w:tcW w:w="372" w:type="dxa"/>
            <w:tcBorders>
              <w:top w:val="nil"/>
              <w:left w:val="nil"/>
              <w:bottom w:val="single" w:sz="4" w:space="0" w:color="auto"/>
              <w:right w:val="single" w:sz="4" w:space="0" w:color="auto"/>
            </w:tcBorders>
            <w:noWrap/>
            <w:vAlign w:val="bottom"/>
            <w:hideMark/>
          </w:tcPr>
          <w:p w14:paraId="7F4812E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hideMark/>
          </w:tcPr>
          <w:p w14:paraId="0B0B199E"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3C01E3E7"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312D58F"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Useful</w:t>
            </w:r>
          </w:p>
        </w:tc>
        <w:tc>
          <w:tcPr>
            <w:tcW w:w="372" w:type="dxa"/>
            <w:tcBorders>
              <w:top w:val="nil"/>
              <w:left w:val="nil"/>
              <w:bottom w:val="single" w:sz="4" w:space="0" w:color="auto"/>
              <w:right w:val="single" w:sz="4" w:space="0" w:color="auto"/>
            </w:tcBorders>
            <w:noWrap/>
            <w:vAlign w:val="bottom"/>
            <w:hideMark/>
          </w:tcPr>
          <w:p w14:paraId="6497CD8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hideMark/>
          </w:tcPr>
          <w:p w14:paraId="2EB39FB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76706FA7"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2F90DAE7"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Somewhat useful</w:t>
            </w:r>
          </w:p>
        </w:tc>
        <w:tc>
          <w:tcPr>
            <w:tcW w:w="372" w:type="dxa"/>
            <w:tcBorders>
              <w:top w:val="nil"/>
              <w:left w:val="nil"/>
              <w:bottom w:val="single" w:sz="4" w:space="0" w:color="auto"/>
              <w:right w:val="single" w:sz="4" w:space="0" w:color="auto"/>
            </w:tcBorders>
            <w:noWrap/>
            <w:vAlign w:val="bottom"/>
            <w:hideMark/>
          </w:tcPr>
          <w:p w14:paraId="632A9C6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4</w:t>
            </w:r>
          </w:p>
        </w:tc>
        <w:tc>
          <w:tcPr>
            <w:tcW w:w="858" w:type="dxa"/>
            <w:gridSpan w:val="3"/>
            <w:tcBorders>
              <w:top w:val="nil"/>
              <w:left w:val="nil"/>
              <w:bottom w:val="single" w:sz="4" w:space="0" w:color="auto"/>
              <w:right w:val="single" w:sz="4" w:space="0" w:color="auto"/>
            </w:tcBorders>
            <w:noWrap/>
            <w:vAlign w:val="bottom"/>
            <w:hideMark/>
          </w:tcPr>
          <w:p w14:paraId="74BFA02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50%</w:t>
            </w:r>
          </w:p>
        </w:tc>
      </w:tr>
      <w:tr w:rsidR="00D50843" w:rsidRPr="00BB61EB" w14:paraId="2BDA5AF1"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5278585F"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Not at all useful</w:t>
            </w:r>
          </w:p>
        </w:tc>
        <w:tc>
          <w:tcPr>
            <w:tcW w:w="372" w:type="dxa"/>
            <w:tcBorders>
              <w:top w:val="nil"/>
              <w:left w:val="nil"/>
              <w:bottom w:val="single" w:sz="4" w:space="0" w:color="auto"/>
              <w:right w:val="single" w:sz="4" w:space="0" w:color="auto"/>
            </w:tcBorders>
            <w:noWrap/>
            <w:vAlign w:val="bottom"/>
            <w:hideMark/>
          </w:tcPr>
          <w:p w14:paraId="6DE3145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8" w:type="dxa"/>
            <w:gridSpan w:val="3"/>
            <w:tcBorders>
              <w:top w:val="nil"/>
              <w:left w:val="nil"/>
              <w:bottom w:val="single" w:sz="4" w:space="0" w:color="auto"/>
              <w:right w:val="single" w:sz="4" w:space="0" w:color="auto"/>
            </w:tcBorders>
            <w:noWrap/>
            <w:vAlign w:val="bottom"/>
            <w:hideMark/>
          </w:tcPr>
          <w:p w14:paraId="3B905A0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132B2A01"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2DFA351" w14:textId="77777777" w:rsidR="00D50843" w:rsidRPr="00BB61EB" w:rsidRDefault="00BB61EB">
            <w:pPr>
              <w:widowControl/>
              <w:adjustRightInd/>
              <w:spacing w:after="0" w:line="240" w:lineRule="auto"/>
              <w:jc w:val="right"/>
              <w:rPr>
                <w:rFonts w:ascii="Tahoma" w:hAnsi="Tahoma" w:cs="Tahoma"/>
                <w:color w:val="000000"/>
              </w:rPr>
            </w:pPr>
            <w:r>
              <w:rPr>
                <w:rFonts w:ascii="Tahoma" w:hAnsi="Tahoma" w:cs="Tahoma"/>
                <w:color w:val="000000"/>
              </w:rPr>
              <w:t>TOTAL</w:t>
            </w:r>
          </w:p>
        </w:tc>
        <w:tc>
          <w:tcPr>
            <w:tcW w:w="372" w:type="dxa"/>
            <w:tcBorders>
              <w:top w:val="nil"/>
              <w:left w:val="nil"/>
              <w:bottom w:val="single" w:sz="4" w:space="0" w:color="auto"/>
              <w:right w:val="single" w:sz="4" w:space="0" w:color="auto"/>
            </w:tcBorders>
            <w:noWrap/>
            <w:vAlign w:val="bottom"/>
            <w:hideMark/>
          </w:tcPr>
          <w:p w14:paraId="08895D7B"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858" w:type="dxa"/>
            <w:gridSpan w:val="3"/>
            <w:tcBorders>
              <w:top w:val="nil"/>
              <w:left w:val="nil"/>
              <w:bottom w:val="single" w:sz="4" w:space="0" w:color="auto"/>
              <w:right w:val="single" w:sz="4" w:space="0" w:color="auto"/>
            </w:tcBorders>
            <w:noWrap/>
            <w:vAlign w:val="bottom"/>
            <w:hideMark/>
          </w:tcPr>
          <w:p w14:paraId="18D3DF5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17BA5B5E"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79F71A56"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Did you prefer wearing the filters while using the lamp compared to not using them?</w:t>
            </w:r>
          </w:p>
        </w:tc>
      </w:tr>
      <w:tr w:rsidR="00D50843" w:rsidRPr="00BB61EB" w14:paraId="21500554"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34FDE04"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Yes, made a big difference.</w:t>
            </w:r>
          </w:p>
        </w:tc>
        <w:tc>
          <w:tcPr>
            <w:tcW w:w="372" w:type="dxa"/>
            <w:tcBorders>
              <w:top w:val="nil"/>
              <w:left w:val="nil"/>
              <w:bottom w:val="single" w:sz="4" w:space="0" w:color="auto"/>
              <w:right w:val="single" w:sz="4" w:space="0" w:color="auto"/>
            </w:tcBorders>
            <w:noWrap/>
            <w:vAlign w:val="bottom"/>
            <w:hideMark/>
          </w:tcPr>
          <w:p w14:paraId="0A053A7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8" w:type="dxa"/>
            <w:gridSpan w:val="3"/>
            <w:tcBorders>
              <w:top w:val="nil"/>
              <w:left w:val="nil"/>
              <w:bottom w:val="single" w:sz="4" w:space="0" w:color="auto"/>
              <w:right w:val="single" w:sz="4" w:space="0" w:color="auto"/>
            </w:tcBorders>
            <w:noWrap/>
            <w:vAlign w:val="bottom"/>
            <w:hideMark/>
          </w:tcPr>
          <w:p w14:paraId="05A18AA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2FBEF4FF"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5E91BE5"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No, didn’t make much difference.</w:t>
            </w:r>
          </w:p>
        </w:tc>
        <w:tc>
          <w:tcPr>
            <w:tcW w:w="372" w:type="dxa"/>
            <w:tcBorders>
              <w:top w:val="nil"/>
              <w:left w:val="nil"/>
              <w:bottom w:val="single" w:sz="4" w:space="0" w:color="auto"/>
              <w:right w:val="single" w:sz="4" w:space="0" w:color="auto"/>
            </w:tcBorders>
            <w:noWrap/>
            <w:vAlign w:val="bottom"/>
            <w:hideMark/>
          </w:tcPr>
          <w:p w14:paraId="2ADFD265"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6</w:t>
            </w:r>
          </w:p>
        </w:tc>
        <w:tc>
          <w:tcPr>
            <w:tcW w:w="858" w:type="dxa"/>
            <w:gridSpan w:val="3"/>
            <w:tcBorders>
              <w:top w:val="nil"/>
              <w:left w:val="nil"/>
              <w:bottom w:val="single" w:sz="4" w:space="0" w:color="auto"/>
              <w:right w:val="single" w:sz="4" w:space="0" w:color="auto"/>
            </w:tcBorders>
            <w:noWrap/>
            <w:vAlign w:val="bottom"/>
            <w:hideMark/>
          </w:tcPr>
          <w:p w14:paraId="67973AF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75%</w:t>
            </w:r>
          </w:p>
        </w:tc>
      </w:tr>
      <w:tr w:rsidR="00D50843" w:rsidRPr="00BB61EB" w14:paraId="471FE152"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4BC9A27E"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372" w:type="dxa"/>
            <w:tcBorders>
              <w:top w:val="nil"/>
              <w:left w:val="nil"/>
              <w:bottom w:val="single" w:sz="4" w:space="0" w:color="auto"/>
              <w:right w:val="single" w:sz="4" w:space="0" w:color="auto"/>
            </w:tcBorders>
            <w:noWrap/>
            <w:vAlign w:val="bottom"/>
            <w:hideMark/>
          </w:tcPr>
          <w:p w14:paraId="116B9D0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858" w:type="dxa"/>
            <w:gridSpan w:val="3"/>
            <w:tcBorders>
              <w:top w:val="nil"/>
              <w:left w:val="nil"/>
              <w:bottom w:val="single" w:sz="4" w:space="0" w:color="auto"/>
              <w:right w:val="single" w:sz="4" w:space="0" w:color="auto"/>
            </w:tcBorders>
            <w:noWrap/>
            <w:vAlign w:val="bottom"/>
            <w:hideMark/>
          </w:tcPr>
          <w:p w14:paraId="68740CE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6CAEE867"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2D13D3BE"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 xml:space="preserve">How often did you use the amber filters while using the lamp? </w:t>
            </w:r>
          </w:p>
        </w:tc>
      </w:tr>
      <w:tr w:rsidR="00D50843" w:rsidRPr="00BB61EB" w14:paraId="09B89C0B"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0D16A318"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Often</w:t>
            </w:r>
          </w:p>
        </w:tc>
        <w:tc>
          <w:tcPr>
            <w:tcW w:w="372" w:type="dxa"/>
            <w:tcBorders>
              <w:top w:val="nil"/>
              <w:left w:val="nil"/>
              <w:bottom w:val="single" w:sz="4" w:space="0" w:color="auto"/>
              <w:right w:val="single" w:sz="4" w:space="0" w:color="auto"/>
            </w:tcBorders>
            <w:noWrap/>
            <w:vAlign w:val="bottom"/>
            <w:hideMark/>
          </w:tcPr>
          <w:p w14:paraId="387B83F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hideMark/>
          </w:tcPr>
          <w:p w14:paraId="7581A58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5D9149E0"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0A46FDAF"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Sometimes</w:t>
            </w:r>
          </w:p>
        </w:tc>
        <w:tc>
          <w:tcPr>
            <w:tcW w:w="372" w:type="dxa"/>
            <w:tcBorders>
              <w:top w:val="nil"/>
              <w:left w:val="nil"/>
              <w:bottom w:val="single" w:sz="4" w:space="0" w:color="auto"/>
              <w:right w:val="single" w:sz="4" w:space="0" w:color="auto"/>
            </w:tcBorders>
            <w:noWrap/>
            <w:vAlign w:val="bottom"/>
            <w:hideMark/>
          </w:tcPr>
          <w:p w14:paraId="607ED21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8" w:type="dxa"/>
            <w:gridSpan w:val="3"/>
            <w:tcBorders>
              <w:top w:val="nil"/>
              <w:left w:val="nil"/>
              <w:bottom w:val="single" w:sz="4" w:space="0" w:color="auto"/>
              <w:right w:val="single" w:sz="4" w:space="0" w:color="auto"/>
            </w:tcBorders>
            <w:noWrap/>
            <w:vAlign w:val="bottom"/>
            <w:hideMark/>
          </w:tcPr>
          <w:p w14:paraId="7C4E293F"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3B95B754"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29CBF71C"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Rarely</w:t>
            </w:r>
          </w:p>
        </w:tc>
        <w:tc>
          <w:tcPr>
            <w:tcW w:w="372" w:type="dxa"/>
            <w:tcBorders>
              <w:top w:val="nil"/>
              <w:left w:val="nil"/>
              <w:bottom w:val="single" w:sz="4" w:space="0" w:color="auto"/>
              <w:right w:val="single" w:sz="4" w:space="0" w:color="auto"/>
            </w:tcBorders>
            <w:noWrap/>
            <w:vAlign w:val="bottom"/>
            <w:hideMark/>
          </w:tcPr>
          <w:p w14:paraId="10D3B3C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8" w:type="dxa"/>
            <w:gridSpan w:val="3"/>
            <w:tcBorders>
              <w:top w:val="nil"/>
              <w:left w:val="nil"/>
              <w:bottom w:val="single" w:sz="4" w:space="0" w:color="auto"/>
              <w:right w:val="single" w:sz="4" w:space="0" w:color="auto"/>
            </w:tcBorders>
            <w:noWrap/>
            <w:vAlign w:val="bottom"/>
            <w:hideMark/>
          </w:tcPr>
          <w:p w14:paraId="24A3D10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D50843" w:rsidRPr="00BB61EB" w14:paraId="1AF3BF96"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9A6F28B"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Never</w:t>
            </w:r>
          </w:p>
        </w:tc>
        <w:tc>
          <w:tcPr>
            <w:tcW w:w="372" w:type="dxa"/>
            <w:tcBorders>
              <w:top w:val="nil"/>
              <w:left w:val="nil"/>
              <w:bottom w:val="single" w:sz="4" w:space="0" w:color="auto"/>
              <w:right w:val="single" w:sz="4" w:space="0" w:color="auto"/>
            </w:tcBorders>
            <w:noWrap/>
            <w:vAlign w:val="bottom"/>
            <w:hideMark/>
          </w:tcPr>
          <w:p w14:paraId="14B3C75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8" w:type="dxa"/>
            <w:gridSpan w:val="3"/>
            <w:tcBorders>
              <w:top w:val="nil"/>
              <w:left w:val="nil"/>
              <w:bottom w:val="single" w:sz="4" w:space="0" w:color="auto"/>
              <w:right w:val="single" w:sz="4" w:space="0" w:color="auto"/>
            </w:tcBorders>
            <w:noWrap/>
            <w:vAlign w:val="bottom"/>
            <w:hideMark/>
          </w:tcPr>
          <w:p w14:paraId="4FF23BF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4E6FEF4D"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409A833" w14:textId="77777777" w:rsidR="00D50843" w:rsidRPr="00BB61EB" w:rsidRDefault="00BB61EB" w:rsidP="00BB61EB">
            <w:pPr>
              <w:widowControl/>
              <w:adjustRightInd/>
              <w:spacing w:after="0" w:line="240" w:lineRule="auto"/>
              <w:jc w:val="right"/>
              <w:rPr>
                <w:rFonts w:ascii="Tahoma" w:hAnsi="Tahoma" w:cs="Tahoma"/>
                <w:color w:val="000000"/>
              </w:rPr>
            </w:pPr>
            <w:r>
              <w:rPr>
                <w:rFonts w:ascii="Tahoma" w:hAnsi="Tahoma" w:cs="Tahoma"/>
                <w:color w:val="000000"/>
              </w:rPr>
              <w:t>TOTAL</w:t>
            </w:r>
          </w:p>
        </w:tc>
        <w:tc>
          <w:tcPr>
            <w:tcW w:w="372" w:type="dxa"/>
            <w:tcBorders>
              <w:top w:val="nil"/>
              <w:left w:val="nil"/>
              <w:bottom w:val="single" w:sz="4" w:space="0" w:color="auto"/>
              <w:right w:val="single" w:sz="4" w:space="0" w:color="auto"/>
            </w:tcBorders>
            <w:noWrap/>
            <w:vAlign w:val="bottom"/>
            <w:hideMark/>
          </w:tcPr>
          <w:p w14:paraId="518663A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858" w:type="dxa"/>
            <w:gridSpan w:val="3"/>
            <w:tcBorders>
              <w:top w:val="nil"/>
              <w:left w:val="nil"/>
              <w:bottom w:val="single" w:sz="4" w:space="0" w:color="auto"/>
              <w:right w:val="single" w:sz="4" w:space="0" w:color="auto"/>
            </w:tcBorders>
            <w:noWrap/>
            <w:vAlign w:val="bottom"/>
            <w:hideMark/>
          </w:tcPr>
          <w:p w14:paraId="2BAAB1B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1D124F99"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373C3D8E"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 xml:space="preserve">How often did you use the yellow filters while using the lamp? </w:t>
            </w:r>
          </w:p>
        </w:tc>
      </w:tr>
      <w:tr w:rsidR="00D50843" w:rsidRPr="00BB61EB" w14:paraId="3DAEF926"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2846058"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Often</w:t>
            </w:r>
          </w:p>
        </w:tc>
        <w:tc>
          <w:tcPr>
            <w:tcW w:w="372" w:type="dxa"/>
            <w:tcBorders>
              <w:top w:val="nil"/>
              <w:left w:val="nil"/>
              <w:bottom w:val="single" w:sz="4" w:space="0" w:color="auto"/>
              <w:right w:val="single" w:sz="4" w:space="0" w:color="auto"/>
            </w:tcBorders>
            <w:noWrap/>
            <w:vAlign w:val="bottom"/>
            <w:hideMark/>
          </w:tcPr>
          <w:p w14:paraId="0B70FFE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8" w:type="dxa"/>
            <w:gridSpan w:val="3"/>
            <w:tcBorders>
              <w:top w:val="nil"/>
              <w:left w:val="nil"/>
              <w:bottom w:val="single" w:sz="4" w:space="0" w:color="auto"/>
              <w:right w:val="single" w:sz="4" w:space="0" w:color="auto"/>
            </w:tcBorders>
            <w:noWrap/>
            <w:vAlign w:val="bottom"/>
            <w:hideMark/>
          </w:tcPr>
          <w:p w14:paraId="091675B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494C3AC4"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C98F075"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Sometimes</w:t>
            </w:r>
          </w:p>
        </w:tc>
        <w:tc>
          <w:tcPr>
            <w:tcW w:w="372" w:type="dxa"/>
            <w:tcBorders>
              <w:top w:val="nil"/>
              <w:left w:val="nil"/>
              <w:bottom w:val="single" w:sz="4" w:space="0" w:color="auto"/>
              <w:right w:val="single" w:sz="4" w:space="0" w:color="auto"/>
            </w:tcBorders>
            <w:noWrap/>
            <w:vAlign w:val="bottom"/>
            <w:hideMark/>
          </w:tcPr>
          <w:p w14:paraId="124DA78D"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hideMark/>
          </w:tcPr>
          <w:p w14:paraId="4821873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44C2C45D"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0C77547D"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Rarely</w:t>
            </w:r>
          </w:p>
        </w:tc>
        <w:tc>
          <w:tcPr>
            <w:tcW w:w="372" w:type="dxa"/>
            <w:tcBorders>
              <w:top w:val="nil"/>
              <w:left w:val="nil"/>
              <w:bottom w:val="single" w:sz="4" w:space="0" w:color="auto"/>
              <w:right w:val="single" w:sz="4" w:space="0" w:color="auto"/>
            </w:tcBorders>
            <w:noWrap/>
            <w:vAlign w:val="bottom"/>
            <w:hideMark/>
          </w:tcPr>
          <w:p w14:paraId="58F0E65F"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4</w:t>
            </w:r>
          </w:p>
        </w:tc>
        <w:tc>
          <w:tcPr>
            <w:tcW w:w="858" w:type="dxa"/>
            <w:gridSpan w:val="3"/>
            <w:tcBorders>
              <w:top w:val="nil"/>
              <w:left w:val="nil"/>
              <w:bottom w:val="single" w:sz="4" w:space="0" w:color="auto"/>
              <w:right w:val="single" w:sz="4" w:space="0" w:color="auto"/>
            </w:tcBorders>
            <w:noWrap/>
            <w:vAlign w:val="bottom"/>
            <w:hideMark/>
          </w:tcPr>
          <w:p w14:paraId="2CC2B5B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50%</w:t>
            </w:r>
          </w:p>
        </w:tc>
      </w:tr>
      <w:tr w:rsidR="00D50843" w:rsidRPr="00BB61EB" w14:paraId="6A18D6B1"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EF4002B" w14:textId="77777777" w:rsidR="00D50843" w:rsidRPr="00BB61EB" w:rsidRDefault="00D50843">
            <w:pPr>
              <w:widowControl/>
              <w:adjustRightInd/>
              <w:spacing w:after="0" w:line="240" w:lineRule="auto"/>
              <w:jc w:val="left"/>
              <w:rPr>
                <w:rFonts w:ascii="Tahoma" w:hAnsi="Tahoma" w:cs="Tahoma"/>
                <w:color w:val="000000"/>
              </w:rPr>
            </w:pPr>
            <w:r w:rsidRPr="00BB61EB">
              <w:rPr>
                <w:rFonts w:ascii="Tahoma" w:hAnsi="Tahoma" w:cs="Tahoma"/>
                <w:color w:val="000000"/>
              </w:rPr>
              <w:t>Never</w:t>
            </w:r>
          </w:p>
        </w:tc>
        <w:tc>
          <w:tcPr>
            <w:tcW w:w="372" w:type="dxa"/>
            <w:tcBorders>
              <w:top w:val="nil"/>
              <w:left w:val="nil"/>
              <w:bottom w:val="single" w:sz="4" w:space="0" w:color="auto"/>
              <w:right w:val="single" w:sz="4" w:space="0" w:color="auto"/>
            </w:tcBorders>
            <w:noWrap/>
            <w:vAlign w:val="bottom"/>
            <w:hideMark/>
          </w:tcPr>
          <w:p w14:paraId="71B7706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8" w:type="dxa"/>
            <w:gridSpan w:val="3"/>
            <w:tcBorders>
              <w:top w:val="nil"/>
              <w:left w:val="nil"/>
              <w:bottom w:val="single" w:sz="4" w:space="0" w:color="auto"/>
              <w:right w:val="single" w:sz="4" w:space="0" w:color="auto"/>
            </w:tcBorders>
            <w:noWrap/>
            <w:vAlign w:val="bottom"/>
            <w:hideMark/>
          </w:tcPr>
          <w:p w14:paraId="255FDFC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7DEE2A48"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55F138BD" w14:textId="77777777" w:rsidR="00D50843" w:rsidRPr="00BB61EB" w:rsidRDefault="00BB61EB" w:rsidP="00BB61EB">
            <w:pPr>
              <w:widowControl/>
              <w:adjustRightInd/>
              <w:spacing w:after="0" w:line="240" w:lineRule="auto"/>
              <w:jc w:val="right"/>
              <w:rPr>
                <w:rFonts w:ascii="Tahoma" w:hAnsi="Tahoma" w:cs="Tahoma"/>
                <w:color w:val="000000"/>
              </w:rPr>
            </w:pPr>
            <w:r>
              <w:rPr>
                <w:rFonts w:ascii="Tahoma" w:hAnsi="Tahoma" w:cs="Tahoma"/>
                <w:color w:val="000000"/>
              </w:rPr>
              <w:t>TOTAL</w:t>
            </w:r>
          </w:p>
        </w:tc>
        <w:tc>
          <w:tcPr>
            <w:tcW w:w="372" w:type="dxa"/>
            <w:tcBorders>
              <w:top w:val="nil"/>
              <w:left w:val="nil"/>
              <w:bottom w:val="single" w:sz="4" w:space="0" w:color="auto"/>
              <w:right w:val="single" w:sz="4" w:space="0" w:color="auto"/>
            </w:tcBorders>
            <w:noWrap/>
            <w:vAlign w:val="bottom"/>
            <w:hideMark/>
          </w:tcPr>
          <w:p w14:paraId="221A8ED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858" w:type="dxa"/>
            <w:gridSpan w:val="3"/>
            <w:tcBorders>
              <w:top w:val="nil"/>
              <w:left w:val="nil"/>
              <w:bottom w:val="single" w:sz="4" w:space="0" w:color="auto"/>
              <w:right w:val="single" w:sz="4" w:space="0" w:color="auto"/>
            </w:tcBorders>
            <w:noWrap/>
            <w:vAlign w:val="bottom"/>
            <w:hideMark/>
          </w:tcPr>
          <w:p w14:paraId="6FE6A25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r w:rsidR="00D50843" w:rsidRPr="00BB61EB" w14:paraId="0600F412"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34D90E28"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What color temperature did you use the filters in most often?</w:t>
            </w:r>
          </w:p>
        </w:tc>
      </w:tr>
      <w:tr w:rsidR="00BB61EB" w:rsidRPr="00BB61EB" w14:paraId="4221F32C"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D9FFA5A"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2700 K (warm reddish/yellow light)</w:t>
            </w:r>
          </w:p>
        </w:tc>
        <w:tc>
          <w:tcPr>
            <w:tcW w:w="372" w:type="dxa"/>
            <w:tcBorders>
              <w:top w:val="nil"/>
              <w:left w:val="nil"/>
              <w:bottom w:val="single" w:sz="4" w:space="0" w:color="auto"/>
              <w:right w:val="single" w:sz="4" w:space="0" w:color="auto"/>
            </w:tcBorders>
            <w:noWrap/>
            <w:vAlign w:val="bottom"/>
            <w:hideMark/>
          </w:tcPr>
          <w:p w14:paraId="2D54482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8" w:type="dxa"/>
            <w:gridSpan w:val="3"/>
            <w:tcBorders>
              <w:top w:val="nil"/>
              <w:left w:val="nil"/>
              <w:bottom w:val="single" w:sz="4" w:space="0" w:color="auto"/>
              <w:right w:val="single" w:sz="4" w:space="0" w:color="auto"/>
            </w:tcBorders>
            <w:noWrap/>
            <w:vAlign w:val="bottom"/>
            <w:hideMark/>
          </w:tcPr>
          <w:p w14:paraId="1560EAF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BB61EB" w:rsidRPr="00BB61EB" w14:paraId="61C251B6"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2B7AADBC"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4300 K (slightly yellowish, white light)</w:t>
            </w:r>
          </w:p>
        </w:tc>
        <w:tc>
          <w:tcPr>
            <w:tcW w:w="372" w:type="dxa"/>
            <w:tcBorders>
              <w:top w:val="nil"/>
              <w:left w:val="nil"/>
              <w:bottom w:val="single" w:sz="4" w:space="0" w:color="auto"/>
              <w:right w:val="single" w:sz="4" w:space="0" w:color="auto"/>
            </w:tcBorders>
            <w:noWrap/>
            <w:vAlign w:val="bottom"/>
            <w:hideMark/>
          </w:tcPr>
          <w:p w14:paraId="1C67DB7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8" w:type="dxa"/>
            <w:gridSpan w:val="3"/>
            <w:tcBorders>
              <w:top w:val="nil"/>
              <w:left w:val="nil"/>
              <w:bottom w:val="single" w:sz="4" w:space="0" w:color="auto"/>
              <w:right w:val="single" w:sz="4" w:space="0" w:color="auto"/>
            </w:tcBorders>
            <w:noWrap/>
            <w:vAlign w:val="bottom"/>
            <w:hideMark/>
          </w:tcPr>
          <w:p w14:paraId="575B39B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BB61EB" w:rsidRPr="00BB61EB" w14:paraId="19803AD7"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6C59558"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5500 K (white light/daylight)</w:t>
            </w:r>
          </w:p>
        </w:tc>
        <w:tc>
          <w:tcPr>
            <w:tcW w:w="372" w:type="dxa"/>
            <w:tcBorders>
              <w:top w:val="nil"/>
              <w:left w:val="nil"/>
              <w:bottom w:val="single" w:sz="4" w:space="0" w:color="auto"/>
              <w:right w:val="single" w:sz="4" w:space="0" w:color="auto"/>
            </w:tcBorders>
            <w:noWrap/>
            <w:vAlign w:val="bottom"/>
            <w:hideMark/>
          </w:tcPr>
          <w:p w14:paraId="14FF563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hideMark/>
          </w:tcPr>
          <w:p w14:paraId="229A6E25"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BB61EB" w:rsidRPr="00BB61EB" w14:paraId="2DCC85B5"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75E02D3"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6500 K (blueish, cool white light)</w:t>
            </w:r>
          </w:p>
        </w:tc>
        <w:tc>
          <w:tcPr>
            <w:tcW w:w="372" w:type="dxa"/>
            <w:tcBorders>
              <w:top w:val="nil"/>
              <w:left w:val="nil"/>
              <w:bottom w:val="single" w:sz="4" w:space="0" w:color="auto"/>
              <w:right w:val="single" w:sz="4" w:space="0" w:color="auto"/>
            </w:tcBorders>
            <w:noWrap/>
            <w:vAlign w:val="bottom"/>
            <w:hideMark/>
          </w:tcPr>
          <w:p w14:paraId="1C9F45C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hideMark/>
          </w:tcPr>
          <w:p w14:paraId="25439C3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BB61EB" w:rsidRPr="00BB61EB" w14:paraId="03B03E40"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A322C2D"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7200 K (blue/white light)</w:t>
            </w:r>
          </w:p>
        </w:tc>
        <w:tc>
          <w:tcPr>
            <w:tcW w:w="372" w:type="dxa"/>
            <w:tcBorders>
              <w:top w:val="nil"/>
              <w:left w:val="nil"/>
              <w:bottom w:val="single" w:sz="4" w:space="0" w:color="auto"/>
              <w:right w:val="single" w:sz="4" w:space="0" w:color="auto"/>
            </w:tcBorders>
            <w:noWrap/>
            <w:vAlign w:val="bottom"/>
            <w:hideMark/>
          </w:tcPr>
          <w:p w14:paraId="11D56F6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4</w:t>
            </w:r>
          </w:p>
        </w:tc>
        <w:tc>
          <w:tcPr>
            <w:tcW w:w="858" w:type="dxa"/>
            <w:gridSpan w:val="3"/>
            <w:tcBorders>
              <w:top w:val="nil"/>
              <w:left w:val="nil"/>
              <w:bottom w:val="single" w:sz="4" w:space="0" w:color="auto"/>
              <w:right w:val="single" w:sz="4" w:space="0" w:color="auto"/>
            </w:tcBorders>
            <w:noWrap/>
            <w:vAlign w:val="bottom"/>
            <w:hideMark/>
          </w:tcPr>
          <w:p w14:paraId="441F669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50%</w:t>
            </w:r>
          </w:p>
        </w:tc>
      </w:tr>
      <w:tr w:rsidR="00BB61EB" w:rsidRPr="00BB61EB" w14:paraId="1E38F519"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B50CCFB"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All of the color temperatures</w:t>
            </w:r>
          </w:p>
        </w:tc>
        <w:tc>
          <w:tcPr>
            <w:tcW w:w="372" w:type="dxa"/>
            <w:tcBorders>
              <w:top w:val="nil"/>
              <w:left w:val="nil"/>
              <w:bottom w:val="single" w:sz="4" w:space="0" w:color="auto"/>
              <w:right w:val="single" w:sz="4" w:space="0" w:color="auto"/>
            </w:tcBorders>
            <w:noWrap/>
            <w:vAlign w:val="bottom"/>
            <w:hideMark/>
          </w:tcPr>
          <w:p w14:paraId="05D487B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8" w:type="dxa"/>
            <w:gridSpan w:val="3"/>
            <w:tcBorders>
              <w:top w:val="nil"/>
              <w:left w:val="nil"/>
              <w:bottom w:val="single" w:sz="4" w:space="0" w:color="auto"/>
              <w:right w:val="single" w:sz="4" w:space="0" w:color="auto"/>
            </w:tcBorders>
            <w:noWrap/>
            <w:vAlign w:val="bottom"/>
            <w:hideMark/>
          </w:tcPr>
          <w:p w14:paraId="4567126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74E8B7E0"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0A1F7C1A"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Select the tasks you used the filters to complete.</w:t>
            </w:r>
          </w:p>
        </w:tc>
      </w:tr>
      <w:tr w:rsidR="00BB61EB" w:rsidRPr="00BB61EB" w14:paraId="5B59299D"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EE302B0"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Reading</w:t>
            </w:r>
          </w:p>
        </w:tc>
        <w:tc>
          <w:tcPr>
            <w:tcW w:w="372" w:type="dxa"/>
            <w:tcBorders>
              <w:top w:val="nil"/>
              <w:left w:val="nil"/>
              <w:bottom w:val="single" w:sz="4" w:space="0" w:color="auto"/>
              <w:right w:val="single" w:sz="4" w:space="0" w:color="auto"/>
            </w:tcBorders>
            <w:noWrap/>
            <w:vAlign w:val="bottom"/>
            <w:hideMark/>
          </w:tcPr>
          <w:p w14:paraId="05EAEC9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858" w:type="dxa"/>
            <w:gridSpan w:val="3"/>
            <w:tcBorders>
              <w:top w:val="nil"/>
              <w:left w:val="nil"/>
              <w:bottom w:val="single" w:sz="4" w:space="0" w:color="auto"/>
              <w:right w:val="single" w:sz="4" w:space="0" w:color="auto"/>
            </w:tcBorders>
            <w:noWrap/>
            <w:vAlign w:val="bottom"/>
            <w:hideMark/>
          </w:tcPr>
          <w:p w14:paraId="2082F76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57%</w:t>
            </w:r>
          </w:p>
        </w:tc>
      </w:tr>
      <w:tr w:rsidR="00BB61EB" w:rsidRPr="00BB61EB" w14:paraId="387177DA"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069E6306"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Writing</w:t>
            </w:r>
          </w:p>
        </w:tc>
        <w:tc>
          <w:tcPr>
            <w:tcW w:w="372" w:type="dxa"/>
            <w:tcBorders>
              <w:top w:val="nil"/>
              <w:left w:val="nil"/>
              <w:bottom w:val="single" w:sz="4" w:space="0" w:color="auto"/>
              <w:right w:val="single" w:sz="4" w:space="0" w:color="auto"/>
            </w:tcBorders>
            <w:noWrap/>
            <w:vAlign w:val="bottom"/>
            <w:hideMark/>
          </w:tcPr>
          <w:p w14:paraId="0549A1BE"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8" w:type="dxa"/>
            <w:gridSpan w:val="3"/>
            <w:tcBorders>
              <w:top w:val="nil"/>
              <w:left w:val="nil"/>
              <w:bottom w:val="single" w:sz="4" w:space="0" w:color="auto"/>
              <w:right w:val="single" w:sz="4" w:space="0" w:color="auto"/>
            </w:tcBorders>
            <w:noWrap/>
            <w:vAlign w:val="bottom"/>
            <w:hideMark/>
          </w:tcPr>
          <w:p w14:paraId="74CEB13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21%</w:t>
            </w:r>
          </w:p>
        </w:tc>
      </w:tr>
      <w:tr w:rsidR="00BB61EB" w:rsidRPr="00BB61EB" w14:paraId="1E9A1C13"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40FBD2F"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Hobby tasks</w:t>
            </w:r>
          </w:p>
        </w:tc>
        <w:tc>
          <w:tcPr>
            <w:tcW w:w="372" w:type="dxa"/>
            <w:tcBorders>
              <w:top w:val="nil"/>
              <w:left w:val="nil"/>
              <w:bottom w:val="single" w:sz="4" w:space="0" w:color="auto"/>
              <w:right w:val="single" w:sz="4" w:space="0" w:color="auto"/>
            </w:tcBorders>
            <w:noWrap/>
            <w:vAlign w:val="bottom"/>
            <w:hideMark/>
          </w:tcPr>
          <w:p w14:paraId="1AD9AFDC"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8" w:type="dxa"/>
            <w:gridSpan w:val="3"/>
            <w:tcBorders>
              <w:top w:val="nil"/>
              <w:left w:val="nil"/>
              <w:bottom w:val="single" w:sz="4" w:space="0" w:color="auto"/>
              <w:right w:val="single" w:sz="4" w:space="0" w:color="auto"/>
            </w:tcBorders>
            <w:noWrap/>
            <w:vAlign w:val="bottom"/>
            <w:hideMark/>
          </w:tcPr>
          <w:p w14:paraId="2C3C411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14%</w:t>
            </w:r>
          </w:p>
        </w:tc>
      </w:tr>
      <w:tr w:rsidR="00BB61EB" w:rsidRPr="00BB61EB" w14:paraId="0CAA0A25"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933BD07"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Computer work</w:t>
            </w:r>
          </w:p>
        </w:tc>
        <w:tc>
          <w:tcPr>
            <w:tcW w:w="372" w:type="dxa"/>
            <w:tcBorders>
              <w:top w:val="nil"/>
              <w:left w:val="nil"/>
              <w:bottom w:val="single" w:sz="4" w:space="0" w:color="auto"/>
              <w:right w:val="single" w:sz="4" w:space="0" w:color="auto"/>
            </w:tcBorders>
            <w:noWrap/>
            <w:vAlign w:val="bottom"/>
            <w:hideMark/>
          </w:tcPr>
          <w:p w14:paraId="70E76AE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hideMark/>
          </w:tcPr>
          <w:p w14:paraId="78FC934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7%</w:t>
            </w:r>
          </w:p>
        </w:tc>
      </w:tr>
      <w:tr w:rsidR="00BB61EB" w:rsidRPr="00BB61EB" w14:paraId="525304E8"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253E5B6"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Tasks on tablet or phone</w:t>
            </w:r>
          </w:p>
        </w:tc>
        <w:tc>
          <w:tcPr>
            <w:tcW w:w="372" w:type="dxa"/>
            <w:tcBorders>
              <w:top w:val="nil"/>
              <w:left w:val="nil"/>
              <w:bottom w:val="single" w:sz="4" w:space="0" w:color="auto"/>
              <w:right w:val="single" w:sz="4" w:space="0" w:color="auto"/>
            </w:tcBorders>
            <w:noWrap/>
            <w:vAlign w:val="bottom"/>
            <w:hideMark/>
          </w:tcPr>
          <w:p w14:paraId="17A060C5"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8" w:type="dxa"/>
            <w:gridSpan w:val="3"/>
            <w:tcBorders>
              <w:top w:val="nil"/>
              <w:left w:val="nil"/>
              <w:bottom w:val="single" w:sz="4" w:space="0" w:color="auto"/>
              <w:right w:val="single" w:sz="4" w:space="0" w:color="auto"/>
            </w:tcBorders>
            <w:noWrap/>
            <w:vAlign w:val="bottom"/>
            <w:hideMark/>
          </w:tcPr>
          <w:p w14:paraId="7EAD1D8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7918DCB8"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55F02719"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Select how helpful the filters were to improve contrast, reduce glare, minimize eyestrain, dry eyes, headaches, etc.</w:t>
            </w:r>
          </w:p>
        </w:tc>
      </w:tr>
      <w:tr w:rsidR="00BB61EB" w:rsidRPr="00BB61EB" w14:paraId="081D1767"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49D87B99"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Very helpful</w:t>
            </w:r>
          </w:p>
        </w:tc>
        <w:tc>
          <w:tcPr>
            <w:tcW w:w="372" w:type="dxa"/>
            <w:tcBorders>
              <w:top w:val="nil"/>
              <w:left w:val="nil"/>
              <w:bottom w:val="single" w:sz="4" w:space="0" w:color="auto"/>
              <w:right w:val="single" w:sz="4" w:space="0" w:color="auto"/>
            </w:tcBorders>
            <w:noWrap/>
            <w:vAlign w:val="bottom"/>
            <w:hideMark/>
          </w:tcPr>
          <w:p w14:paraId="110A870F"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hideMark/>
          </w:tcPr>
          <w:p w14:paraId="5BEC023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BB61EB" w:rsidRPr="00BB61EB" w14:paraId="282AFB15"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5F1778B9"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Helpful</w:t>
            </w:r>
          </w:p>
        </w:tc>
        <w:tc>
          <w:tcPr>
            <w:tcW w:w="372" w:type="dxa"/>
            <w:tcBorders>
              <w:top w:val="nil"/>
              <w:left w:val="nil"/>
              <w:bottom w:val="single" w:sz="4" w:space="0" w:color="auto"/>
              <w:right w:val="single" w:sz="4" w:space="0" w:color="auto"/>
            </w:tcBorders>
            <w:noWrap/>
            <w:vAlign w:val="bottom"/>
            <w:hideMark/>
          </w:tcPr>
          <w:p w14:paraId="227F34C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8" w:type="dxa"/>
            <w:gridSpan w:val="3"/>
            <w:tcBorders>
              <w:top w:val="nil"/>
              <w:left w:val="nil"/>
              <w:bottom w:val="single" w:sz="4" w:space="0" w:color="auto"/>
              <w:right w:val="single" w:sz="4" w:space="0" w:color="auto"/>
            </w:tcBorders>
            <w:noWrap/>
            <w:vAlign w:val="bottom"/>
            <w:hideMark/>
          </w:tcPr>
          <w:p w14:paraId="0518EC39"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BB61EB" w:rsidRPr="00BB61EB" w14:paraId="4AFD907F"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3EF2D32" w14:textId="77777777" w:rsidR="00D50843" w:rsidRPr="00BB61EB" w:rsidRDefault="00D50843">
            <w:pPr>
              <w:widowControl/>
              <w:adjustRightInd/>
              <w:spacing w:after="0" w:line="240" w:lineRule="auto"/>
              <w:jc w:val="left"/>
              <w:rPr>
                <w:rFonts w:ascii="Tahoma" w:hAnsi="Tahoma" w:cs="Tahoma"/>
                <w:color w:val="333E48"/>
              </w:rPr>
            </w:pPr>
            <w:r w:rsidRPr="00BB61EB">
              <w:rPr>
                <w:rFonts w:ascii="Tahoma" w:hAnsi="Tahoma" w:cs="Tahoma"/>
                <w:color w:val="333E48"/>
              </w:rPr>
              <w:t>Somewhat helpful</w:t>
            </w:r>
          </w:p>
        </w:tc>
        <w:tc>
          <w:tcPr>
            <w:tcW w:w="372" w:type="dxa"/>
            <w:tcBorders>
              <w:top w:val="nil"/>
              <w:left w:val="nil"/>
              <w:bottom w:val="single" w:sz="4" w:space="0" w:color="auto"/>
              <w:right w:val="single" w:sz="4" w:space="0" w:color="auto"/>
            </w:tcBorders>
            <w:noWrap/>
            <w:vAlign w:val="bottom"/>
            <w:hideMark/>
          </w:tcPr>
          <w:p w14:paraId="59A5A57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8" w:type="dxa"/>
            <w:gridSpan w:val="3"/>
            <w:tcBorders>
              <w:top w:val="nil"/>
              <w:left w:val="nil"/>
              <w:bottom w:val="single" w:sz="4" w:space="0" w:color="auto"/>
              <w:right w:val="single" w:sz="4" w:space="0" w:color="auto"/>
            </w:tcBorders>
            <w:noWrap/>
            <w:vAlign w:val="bottom"/>
            <w:hideMark/>
          </w:tcPr>
          <w:p w14:paraId="42C998F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25%</w:t>
            </w:r>
          </w:p>
        </w:tc>
      </w:tr>
      <w:tr w:rsidR="00BB61EB" w:rsidRPr="00BB61EB" w14:paraId="43DE696D" w14:textId="77777777" w:rsidTr="00BB61EB">
        <w:trPr>
          <w:trHeight w:val="278"/>
        </w:trPr>
        <w:tc>
          <w:tcPr>
            <w:tcW w:w="5334" w:type="dxa"/>
            <w:gridSpan w:val="2"/>
            <w:tcBorders>
              <w:top w:val="single" w:sz="4" w:space="0" w:color="auto"/>
              <w:left w:val="single" w:sz="4" w:space="0" w:color="auto"/>
              <w:bottom w:val="single" w:sz="4" w:space="0" w:color="auto"/>
              <w:right w:val="single" w:sz="4" w:space="0" w:color="auto"/>
            </w:tcBorders>
            <w:noWrap/>
            <w:vAlign w:val="bottom"/>
          </w:tcPr>
          <w:p w14:paraId="7C9D3964" w14:textId="77777777" w:rsidR="00BB61EB" w:rsidRPr="00BB61EB" w:rsidRDefault="00BB61EB" w:rsidP="00BB61EB">
            <w:pPr>
              <w:widowControl/>
              <w:adjustRightInd/>
              <w:spacing w:after="0" w:line="240" w:lineRule="auto"/>
              <w:jc w:val="left"/>
              <w:rPr>
                <w:rFonts w:ascii="Tahoma" w:hAnsi="Tahoma" w:cs="Tahoma"/>
                <w:color w:val="333E48"/>
              </w:rPr>
            </w:pPr>
            <w:r w:rsidRPr="00BB61EB">
              <w:rPr>
                <w:rFonts w:ascii="Tahoma" w:hAnsi="Tahoma" w:cs="Tahoma"/>
                <w:color w:val="333E48"/>
              </w:rPr>
              <w:t>Not at all helpful</w:t>
            </w:r>
          </w:p>
        </w:tc>
        <w:tc>
          <w:tcPr>
            <w:tcW w:w="372" w:type="dxa"/>
            <w:tcBorders>
              <w:top w:val="single" w:sz="4" w:space="0" w:color="auto"/>
              <w:left w:val="nil"/>
              <w:bottom w:val="single" w:sz="4" w:space="0" w:color="auto"/>
              <w:right w:val="single" w:sz="4" w:space="0" w:color="auto"/>
            </w:tcBorders>
            <w:noWrap/>
            <w:vAlign w:val="bottom"/>
          </w:tcPr>
          <w:p w14:paraId="36AFA8B1" w14:textId="77777777" w:rsidR="00BB61EB" w:rsidRPr="00BB61EB" w:rsidRDefault="00BB61EB" w:rsidP="00BB61EB">
            <w:pPr>
              <w:widowControl/>
              <w:adjustRightInd/>
              <w:spacing w:after="0" w:line="240" w:lineRule="auto"/>
              <w:jc w:val="right"/>
              <w:rPr>
                <w:rFonts w:ascii="Tahoma" w:hAnsi="Tahoma" w:cs="Tahoma"/>
                <w:color w:val="000000"/>
              </w:rPr>
            </w:pPr>
            <w:r w:rsidRPr="00BB61EB">
              <w:rPr>
                <w:rFonts w:ascii="Tahoma" w:hAnsi="Tahoma" w:cs="Tahoma"/>
                <w:color w:val="000000"/>
              </w:rPr>
              <w:t>2</w:t>
            </w:r>
          </w:p>
        </w:tc>
        <w:tc>
          <w:tcPr>
            <w:tcW w:w="858" w:type="dxa"/>
            <w:gridSpan w:val="3"/>
            <w:tcBorders>
              <w:top w:val="single" w:sz="4" w:space="0" w:color="auto"/>
              <w:left w:val="nil"/>
              <w:bottom w:val="single" w:sz="4" w:space="0" w:color="auto"/>
              <w:right w:val="single" w:sz="4" w:space="0" w:color="auto"/>
            </w:tcBorders>
            <w:noWrap/>
            <w:vAlign w:val="bottom"/>
          </w:tcPr>
          <w:p w14:paraId="0BE74F6B" w14:textId="77777777" w:rsidR="00BB61EB" w:rsidRPr="00BB61EB" w:rsidRDefault="00BB61EB" w:rsidP="00BB61EB">
            <w:pPr>
              <w:pStyle w:val="Heading5"/>
              <w:jc w:val="right"/>
              <w:rPr>
                <w:sz w:val="22"/>
                <w:szCs w:val="22"/>
                <w:u w:val="none"/>
              </w:rPr>
            </w:pPr>
            <w:r w:rsidRPr="00BB61EB">
              <w:rPr>
                <w:sz w:val="22"/>
                <w:szCs w:val="22"/>
                <w:u w:val="none"/>
              </w:rPr>
              <w:t>25%</w:t>
            </w:r>
          </w:p>
        </w:tc>
      </w:tr>
      <w:tr w:rsidR="00BB61EB" w:rsidRPr="00BB61EB" w14:paraId="205B0165"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tcPr>
          <w:p w14:paraId="467F6538" w14:textId="77777777" w:rsidR="00BB61EB" w:rsidRPr="00BB61EB" w:rsidRDefault="00BB61EB" w:rsidP="00BB61EB">
            <w:pPr>
              <w:pStyle w:val="Heading5"/>
              <w:jc w:val="left"/>
              <w:rPr>
                <w:sz w:val="22"/>
                <w:szCs w:val="22"/>
                <w:u w:val="none"/>
              </w:rPr>
            </w:pPr>
            <w:r w:rsidRPr="00BB61EB">
              <w:rPr>
                <w:color w:val="FFFFFF"/>
                <w:sz w:val="22"/>
                <w:u w:val="none"/>
              </w:rPr>
              <w:t>Did you prefer the yellow or amber eyewear filters while using the lamp?</w:t>
            </w:r>
          </w:p>
        </w:tc>
      </w:tr>
      <w:tr w:rsidR="00BB61EB" w:rsidRPr="00BB61EB" w14:paraId="50D9EBCF"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tcPr>
          <w:p w14:paraId="5E513051" w14:textId="77777777" w:rsidR="00BB61EB" w:rsidRPr="00BB61EB" w:rsidRDefault="00BB61EB" w:rsidP="00BB61EB">
            <w:pPr>
              <w:widowControl/>
              <w:adjustRightInd/>
              <w:spacing w:after="0" w:line="240" w:lineRule="auto"/>
              <w:jc w:val="left"/>
              <w:rPr>
                <w:rFonts w:ascii="Tahoma" w:hAnsi="Tahoma" w:cs="Tahoma"/>
                <w:color w:val="333E48"/>
              </w:rPr>
            </w:pPr>
            <w:r w:rsidRPr="00BB61EB">
              <w:rPr>
                <w:rFonts w:ascii="Tahoma" w:hAnsi="Tahoma" w:cs="Tahoma"/>
                <w:color w:val="333E48"/>
              </w:rPr>
              <w:t>Yellow</w:t>
            </w:r>
          </w:p>
        </w:tc>
        <w:tc>
          <w:tcPr>
            <w:tcW w:w="372" w:type="dxa"/>
            <w:tcBorders>
              <w:top w:val="nil"/>
              <w:left w:val="nil"/>
              <w:bottom w:val="single" w:sz="4" w:space="0" w:color="auto"/>
              <w:right w:val="single" w:sz="4" w:space="0" w:color="auto"/>
            </w:tcBorders>
            <w:noWrap/>
            <w:vAlign w:val="bottom"/>
          </w:tcPr>
          <w:p w14:paraId="6BB78F34" w14:textId="77777777" w:rsidR="00BB61EB" w:rsidRPr="00BB61EB" w:rsidRDefault="00BB61EB" w:rsidP="00BB61EB">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858" w:type="dxa"/>
            <w:gridSpan w:val="3"/>
            <w:tcBorders>
              <w:top w:val="nil"/>
              <w:left w:val="nil"/>
              <w:bottom w:val="single" w:sz="4" w:space="0" w:color="auto"/>
              <w:right w:val="single" w:sz="4" w:space="0" w:color="auto"/>
            </w:tcBorders>
            <w:noWrap/>
            <w:vAlign w:val="bottom"/>
          </w:tcPr>
          <w:p w14:paraId="7BFDC0C9" w14:textId="77777777" w:rsidR="00BB61EB" w:rsidRPr="00BB61EB" w:rsidRDefault="00BB61EB" w:rsidP="00BB61EB">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BB61EB" w:rsidRPr="00BB61EB" w14:paraId="037D216E"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tcPr>
          <w:p w14:paraId="533849BA" w14:textId="77777777" w:rsidR="00BB61EB" w:rsidRPr="00BB61EB" w:rsidRDefault="00BB61EB" w:rsidP="00BB61EB">
            <w:pPr>
              <w:widowControl/>
              <w:adjustRightInd/>
              <w:spacing w:after="0" w:line="240" w:lineRule="auto"/>
              <w:jc w:val="left"/>
              <w:rPr>
                <w:rFonts w:ascii="Tahoma" w:hAnsi="Tahoma" w:cs="Tahoma"/>
                <w:color w:val="333E48"/>
              </w:rPr>
            </w:pPr>
            <w:r w:rsidRPr="00BB61EB">
              <w:rPr>
                <w:rFonts w:ascii="Tahoma" w:hAnsi="Tahoma" w:cs="Tahoma"/>
                <w:color w:val="333E48"/>
              </w:rPr>
              <w:t>Amber</w:t>
            </w:r>
          </w:p>
        </w:tc>
        <w:tc>
          <w:tcPr>
            <w:tcW w:w="372" w:type="dxa"/>
            <w:tcBorders>
              <w:top w:val="nil"/>
              <w:left w:val="nil"/>
              <w:bottom w:val="single" w:sz="4" w:space="0" w:color="auto"/>
              <w:right w:val="single" w:sz="4" w:space="0" w:color="auto"/>
            </w:tcBorders>
            <w:noWrap/>
            <w:vAlign w:val="bottom"/>
          </w:tcPr>
          <w:p w14:paraId="31714322" w14:textId="77777777" w:rsidR="00BB61EB" w:rsidRPr="00BB61EB" w:rsidRDefault="00BB61EB" w:rsidP="00BB61EB">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858" w:type="dxa"/>
            <w:gridSpan w:val="3"/>
            <w:tcBorders>
              <w:top w:val="nil"/>
              <w:left w:val="nil"/>
              <w:bottom w:val="single" w:sz="4" w:space="0" w:color="auto"/>
              <w:right w:val="single" w:sz="4" w:space="0" w:color="auto"/>
            </w:tcBorders>
            <w:noWrap/>
            <w:vAlign w:val="bottom"/>
          </w:tcPr>
          <w:p w14:paraId="61292BAB" w14:textId="77777777" w:rsidR="00BB61EB" w:rsidRPr="00BB61EB" w:rsidRDefault="00BB61EB" w:rsidP="00BB61EB">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BB61EB" w:rsidRPr="00BB61EB" w14:paraId="654579F8"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tcPr>
          <w:p w14:paraId="7278386C" w14:textId="77777777" w:rsidR="00BB61EB" w:rsidRPr="00BB61EB" w:rsidRDefault="00BB61EB" w:rsidP="00BB61EB">
            <w:pPr>
              <w:widowControl/>
              <w:adjustRightInd/>
              <w:spacing w:after="0" w:line="240" w:lineRule="auto"/>
              <w:jc w:val="left"/>
              <w:rPr>
                <w:rFonts w:ascii="Tahoma" w:hAnsi="Tahoma" w:cs="Tahoma"/>
                <w:color w:val="333E48"/>
              </w:rPr>
            </w:pPr>
            <w:r w:rsidRPr="00BB61EB">
              <w:rPr>
                <w:rFonts w:ascii="Tahoma" w:hAnsi="Tahoma" w:cs="Tahoma"/>
                <w:color w:val="000000"/>
              </w:rPr>
              <w:t>Both</w:t>
            </w:r>
          </w:p>
        </w:tc>
        <w:tc>
          <w:tcPr>
            <w:tcW w:w="372" w:type="dxa"/>
            <w:tcBorders>
              <w:top w:val="nil"/>
              <w:left w:val="nil"/>
              <w:bottom w:val="single" w:sz="4" w:space="0" w:color="auto"/>
              <w:right w:val="single" w:sz="4" w:space="0" w:color="auto"/>
            </w:tcBorders>
            <w:noWrap/>
            <w:vAlign w:val="bottom"/>
          </w:tcPr>
          <w:p w14:paraId="091981AC" w14:textId="77777777" w:rsidR="00BB61EB" w:rsidRPr="00BB61EB" w:rsidRDefault="00BB61EB" w:rsidP="00BB61EB">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858" w:type="dxa"/>
            <w:gridSpan w:val="3"/>
            <w:tcBorders>
              <w:top w:val="nil"/>
              <w:left w:val="nil"/>
              <w:bottom w:val="single" w:sz="4" w:space="0" w:color="auto"/>
              <w:right w:val="single" w:sz="4" w:space="0" w:color="auto"/>
            </w:tcBorders>
            <w:noWrap/>
            <w:vAlign w:val="bottom"/>
          </w:tcPr>
          <w:p w14:paraId="32904F78" w14:textId="77777777" w:rsidR="00BB61EB" w:rsidRPr="00BB61EB" w:rsidRDefault="00BB61EB" w:rsidP="00BB61EB">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BB61EB" w:rsidRPr="00BB61EB" w14:paraId="761AFC1A"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tcPr>
          <w:p w14:paraId="356514F5" w14:textId="77777777" w:rsidR="00BB61EB" w:rsidRPr="00BB61EB" w:rsidRDefault="00BB61EB" w:rsidP="00BB61EB">
            <w:pPr>
              <w:widowControl/>
              <w:adjustRightInd/>
              <w:spacing w:after="0" w:line="240" w:lineRule="auto"/>
              <w:jc w:val="left"/>
              <w:rPr>
                <w:rFonts w:ascii="Tahoma" w:hAnsi="Tahoma" w:cs="Tahoma"/>
                <w:color w:val="000000"/>
              </w:rPr>
            </w:pPr>
            <w:r>
              <w:rPr>
                <w:rFonts w:ascii="Tahoma" w:hAnsi="Tahoma" w:cs="Tahoma"/>
                <w:color w:val="000000"/>
              </w:rPr>
              <w:t>Neither</w:t>
            </w:r>
          </w:p>
        </w:tc>
        <w:tc>
          <w:tcPr>
            <w:tcW w:w="372" w:type="dxa"/>
            <w:tcBorders>
              <w:top w:val="nil"/>
              <w:left w:val="nil"/>
              <w:bottom w:val="single" w:sz="4" w:space="0" w:color="auto"/>
              <w:right w:val="single" w:sz="4" w:space="0" w:color="auto"/>
            </w:tcBorders>
            <w:noWrap/>
            <w:vAlign w:val="bottom"/>
          </w:tcPr>
          <w:p w14:paraId="01E1CA22" w14:textId="77777777" w:rsidR="00BB61EB" w:rsidRPr="00BB61EB" w:rsidRDefault="00BB61EB" w:rsidP="00BB61EB">
            <w:pPr>
              <w:widowControl/>
              <w:adjustRightInd/>
              <w:spacing w:after="0" w:line="240" w:lineRule="auto"/>
              <w:jc w:val="right"/>
              <w:rPr>
                <w:rFonts w:ascii="Tahoma" w:hAnsi="Tahoma" w:cs="Tahoma"/>
                <w:color w:val="000000"/>
              </w:rPr>
            </w:pPr>
            <w:r>
              <w:rPr>
                <w:rFonts w:ascii="Tahoma" w:hAnsi="Tahoma" w:cs="Tahoma"/>
                <w:color w:val="000000"/>
              </w:rPr>
              <w:t>4</w:t>
            </w:r>
          </w:p>
        </w:tc>
        <w:tc>
          <w:tcPr>
            <w:tcW w:w="858" w:type="dxa"/>
            <w:gridSpan w:val="3"/>
            <w:tcBorders>
              <w:top w:val="nil"/>
              <w:left w:val="nil"/>
              <w:bottom w:val="single" w:sz="4" w:space="0" w:color="auto"/>
              <w:right w:val="single" w:sz="4" w:space="0" w:color="auto"/>
            </w:tcBorders>
            <w:noWrap/>
            <w:vAlign w:val="bottom"/>
          </w:tcPr>
          <w:p w14:paraId="4E1426A2" w14:textId="77777777" w:rsidR="00BB61EB" w:rsidRPr="00BB61EB" w:rsidRDefault="00BB61EB" w:rsidP="00BB61EB">
            <w:pPr>
              <w:widowControl/>
              <w:adjustRightInd/>
              <w:spacing w:after="0" w:line="240" w:lineRule="auto"/>
              <w:jc w:val="right"/>
              <w:rPr>
                <w:rFonts w:ascii="Tahoma" w:hAnsi="Tahoma" w:cs="Tahoma"/>
                <w:color w:val="000000"/>
              </w:rPr>
            </w:pPr>
            <w:r>
              <w:rPr>
                <w:rFonts w:ascii="Tahoma" w:hAnsi="Tahoma" w:cs="Tahoma"/>
                <w:color w:val="000000"/>
              </w:rPr>
              <w:t>50%</w:t>
            </w:r>
          </w:p>
        </w:tc>
      </w:tr>
      <w:tr w:rsidR="00D50843" w:rsidRPr="00BB61EB" w14:paraId="1CF02593" w14:textId="77777777" w:rsidTr="00BB61EB">
        <w:trPr>
          <w:gridAfter w:val="1"/>
          <w:wAfter w:w="32" w:type="dxa"/>
          <w:trHeight w:val="300"/>
        </w:trPr>
        <w:tc>
          <w:tcPr>
            <w:tcW w:w="6532" w:type="dxa"/>
            <w:gridSpan w:val="5"/>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04466DD5" w14:textId="77777777" w:rsidR="00D50843" w:rsidRPr="00BB61EB" w:rsidRDefault="00D50843">
            <w:pPr>
              <w:widowControl/>
              <w:adjustRightInd/>
              <w:spacing w:after="0" w:line="240" w:lineRule="auto"/>
              <w:jc w:val="left"/>
              <w:rPr>
                <w:rFonts w:ascii="Tahoma" w:hAnsi="Tahoma" w:cs="Tahoma"/>
                <w:color w:val="FFFFFF"/>
              </w:rPr>
            </w:pPr>
            <w:r w:rsidRPr="00BB61EB">
              <w:rPr>
                <w:rFonts w:ascii="Tahoma" w:hAnsi="Tahoma" w:cs="Tahoma"/>
                <w:color w:val="FFFFFF"/>
              </w:rPr>
              <w:t>On a scale of 1 to 5, 1 being the poorest quality and 5 being the highest quality, how would you rank the lamp overall?</w:t>
            </w:r>
          </w:p>
        </w:tc>
      </w:tr>
      <w:tr w:rsidR="00D50843" w:rsidRPr="00BB61EB" w14:paraId="067DBF76"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43DE3DC9" w14:textId="77777777" w:rsidR="00D50843" w:rsidRPr="00BB61EB" w:rsidRDefault="00D50843">
            <w:pPr>
              <w:widowControl/>
              <w:adjustRightInd/>
              <w:spacing w:after="0" w:line="240" w:lineRule="auto"/>
              <w:jc w:val="right"/>
              <w:rPr>
                <w:rFonts w:ascii="Tahoma" w:hAnsi="Tahoma" w:cs="Tahoma"/>
                <w:color w:val="333E48"/>
              </w:rPr>
            </w:pPr>
            <w:r w:rsidRPr="00BB61EB">
              <w:rPr>
                <w:rFonts w:ascii="Tahoma" w:hAnsi="Tahoma" w:cs="Tahoma"/>
                <w:color w:val="333E48"/>
              </w:rPr>
              <w:t>1</w:t>
            </w:r>
          </w:p>
        </w:tc>
        <w:tc>
          <w:tcPr>
            <w:tcW w:w="480" w:type="dxa"/>
            <w:gridSpan w:val="3"/>
            <w:tcBorders>
              <w:top w:val="nil"/>
              <w:left w:val="nil"/>
              <w:bottom w:val="single" w:sz="4" w:space="0" w:color="auto"/>
              <w:right w:val="single" w:sz="4" w:space="0" w:color="auto"/>
            </w:tcBorders>
            <w:noWrap/>
            <w:vAlign w:val="bottom"/>
            <w:hideMark/>
          </w:tcPr>
          <w:p w14:paraId="3FF5298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792" w:type="dxa"/>
            <w:tcBorders>
              <w:top w:val="nil"/>
              <w:left w:val="nil"/>
              <w:bottom w:val="single" w:sz="4" w:space="0" w:color="auto"/>
              <w:right w:val="single" w:sz="4" w:space="0" w:color="auto"/>
            </w:tcBorders>
            <w:noWrap/>
            <w:vAlign w:val="bottom"/>
            <w:hideMark/>
          </w:tcPr>
          <w:p w14:paraId="3B45F96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07D6A67D"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2126B995" w14:textId="77777777" w:rsidR="00D50843" w:rsidRPr="00BB61EB" w:rsidRDefault="00D50843">
            <w:pPr>
              <w:widowControl/>
              <w:adjustRightInd/>
              <w:spacing w:after="0" w:line="240" w:lineRule="auto"/>
              <w:jc w:val="right"/>
              <w:rPr>
                <w:rFonts w:ascii="Tahoma" w:hAnsi="Tahoma" w:cs="Tahoma"/>
                <w:color w:val="333E48"/>
              </w:rPr>
            </w:pPr>
            <w:r w:rsidRPr="00BB61EB">
              <w:rPr>
                <w:rFonts w:ascii="Tahoma" w:hAnsi="Tahoma" w:cs="Tahoma"/>
                <w:color w:val="333E48"/>
              </w:rPr>
              <w:t>2</w:t>
            </w:r>
          </w:p>
        </w:tc>
        <w:tc>
          <w:tcPr>
            <w:tcW w:w="480" w:type="dxa"/>
            <w:gridSpan w:val="3"/>
            <w:tcBorders>
              <w:top w:val="nil"/>
              <w:left w:val="nil"/>
              <w:bottom w:val="single" w:sz="4" w:space="0" w:color="auto"/>
              <w:right w:val="single" w:sz="4" w:space="0" w:color="auto"/>
            </w:tcBorders>
            <w:noWrap/>
            <w:vAlign w:val="bottom"/>
            <w:hideMark/>
          </w:tcPr>
          <w:p w14:paraId="65AA46F1"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w:t>
            </w:r>
          </w:p>
        </w:tc>
        <w:tc>
          <w:tcPr>
            <w:tcW w:w="792" w:type="dxa"/>
            <w:tcBorders>
              <w:top w:val="nil"/>
              <w:left w:val="nil"/>
              <w:bottom w:val="single" w:sz="4" w:space="0" w:color="auto"/>
              <w:right w:val="single" w:sz="4" w:space="0" w:color="auto"/>
            </w:tcBorders>
            <w:noWrap/>
            <w:vAlign w:val="bottom"/>
            <w:hideMark/>
          </w:tcPr>
          <w:p w14:paraId="50708622"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13%</w:t>
            </w:r>
          </w:p>
        </w:tc>
      </w:tr>
      <w:tr w:rsidR="00D50843" w:rsidRPr="00BB61EB" w14:paraId="446778B3"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50BDBE9C" w14:textId="77777777" w:rsidR="00D50843" w:rsidRPr="00BB61EB" w:rsidRDefault="00D50843">
            <w:pPr>
              <w:widowControl/>
              <w:adjustRightInd/>
              <w:spacing w:after="0" w:line="240" w:lineRule="auto"/>
              <w:jc w:val="right"/>
              <w:rPr>
                <w:rFonts w:ascii="Tahoma" w:hAnsi="Tahoma" w:cs="Tahoma"/>
                <w:color w:val="333E48"/>
              </w:rPr>
            </w:pPr>
            <w:r w:rsidRPr="00BB61EB">
              <w:rPr>
                <w:rFonts w:ascii="Tahoma" w:hAnsi="Tahoma" w:cs="Tahoma"/>
                <w:color w:val="333E48"/>
              </w:rPr>
              <w:t>3</w:t>
            </w:r>
          </w:p>
        </w:tc>
        <w:tc>
          <w:tcPr>
            <w:tcW w:w="480" w:type="dxa"/>
            <w:gridSpan w:val="3"/>
            <w:tcBorders>
              <w:top w:val="nil"/>
              <w:left w:val="nil"/>
              <w:bottom w:val="single" w:sz="4" w:space="0" w:color="auto"/>
              <w:right w:val="single" w:sz="4" w:space="0" w:color="auto"/>
            </w:tcBorders>
            <w:noWrap/>
            <w:vAlign w:val="bottom"/>
            <w:hideMark/>
          </w:tcPr>
          <w:p w14:paraId="1A463F2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c>
          <w:tcPr>
            <w:tcW w:w="792" w:type="dxa"/>
            <w:tcBorders>
              <w:top w:val="nil"/>
              <w:left w:val="nil"/>
              <w:bottom w:val="single" w:sz="4" w:space="0" w:color="auto"/>
              <w:right w:val="single" w:sz="4" w:space="0" w:color="auto"/>
            </w:tcBorders>
            <w:noWrap/>
            <w:vAlign w:val="bottom"/>
            <w:hideMark/>
          </w:tcPr>
          <w:p w14:paraId="13F1F598"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0%</w:t>
            </w:r>
          </w:p>
        </w:tc>
      </w:tr>
      <w:tr w:rsidR="00D50843" w:rsidRPr="00BB61EB" w14:paraId="11B34243"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508E3282" w14:textId="77777777" w:rsidR="00D50843" w:rsidRPr="00BB61EB" w:rsidRDefault="00D50843">
            <w:pPr>
              <w:widowControl/>
              <w:adjustRightInd/>
              <w:spacing w:after="0" w:line="240" w:lineRule="auto"/>
              <w:jc w:val="right"/>
              <w:rPr>
                <w:rFonts w:ascii="Tahoma" w:hAnsi="Tahoma" w:cs="Tahoma"/>
                <w:color w:val="333E48"/>
              </w:rPr>
            </w:pPr>
            <w:r w:rsidRPr="00BB61EB">
              <w:rPr>
                <w:rFonts w:ascii="Tahoma" w:hAnsi="Tahoma" w:cs="Tahoma"/>
                <w:color w:val="333E48"/>
              </w:rPr>
              <w:t>4</w:t>
            </w:r>
          </w:p>
        </w:tc>
        <w:tc>
          <w:tcPr>
            <w:tcW w:w="480" w:type="dxa"/>
            <w:gridSpan w:val="3"/>
            <w:tcBorders>
              <w:top w:val="nil"/>
              <w:left w:val="nil"/>
              <w:bottom w:val="single" w:sz="4" w:space="0" w:color="auto"/>
              <w:right w:val="single" w:sz="4" w:space="0" w:color="auto"/>
            </w:tcBorders>
            <w:noWrap/>
            <w:vAlign w:val="bottom"/>
            <w:hideMark/>
          </w:tcPr>
          <w:p w14:paraId="7A348A00"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4</w:t>
            </w:r>
          </w:p>
        </w:tc>
        <w:tc>
          <w:tcPr>
            <w:tcW w:w="792" w:type="dxa"/>
            <w:tcBorders>
              <w:top w:val="nil"/>
              <w:left w:val="nil"/>
              <w:bottom w:val="single" w:sz="4" w:space="0" w:color="auto"/>
              <w:right w:val="single" w:sz="4" w:space="0" w:color="auto"/>
            </w:tcBorders>
            <w:noWrap/>
            <w:vAlign w:val="bottom"/>
            <w:hideMark/>
          </w:tcPr>
          <w:p w14:paraId="4C9F2DF7"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50%</w:t>
            </w:r>
          </w:p>
        </w:tc>
      </w:tr>
      <w:tr w:rsidR="00D50843" w:rsidRPr="00BB61EB" w14:paraId="03DBD776"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2501BC8A" w14:textId="77777777" w:rsidR="00D50843" w:rsidRPr="00BB61EB" w:rsidRDefault="00D50843">
            <w:pPr>
              <w:widowControl/>
              <w:adjustRightInd/>
              <w:spacing w:after="0" w:line="240" w:lineRule="auto"/>
              <w:jc w:val="right"/>
              <w:rPr>
                <w:rFonts w:ascii="Tahoma" w:hAnsi="Tahoma" w:cs="Tahoma"/>
                <w:color w:val="333E48"/>
              </w:rPr>
            </w:pPr>
            <w:r w:rsidRPr="00BB61EB">
              <w:rPr>
                <w:rFonts w:ascii="Tahoma" w:hAnsi="Tahoma" w:cs="Tahoma"/>
                <w:color w:val="333E48"/>
              </w:rPr>
              <w:t>5</w:t>
            </w:r>
          </w:p>
        </w:tc>
        <w:tc>
          <w:tcPr>
            <w:tcW w:w="480" w:type="dxa"/>
            <w:gridSpan w:val="3"/>
            <w:tcBorders>
              <w:top w:val="nil"/>
              <w:left w:val="nil"/>
              <w:bottom w:val="single" w:sz="4" w:space="0" w:color="auto"/>
              <w:right w:val="single" w:sz="4" w:space="0" w:color="auto"/>
            </w:tcBorders>
            <w:noWrap/>
            <w:vAlign w:val="bottom"/>
            <w:hideMark/>
          </w:tcPr>
          <w:p w14:paraId="4EAAB673"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w:t>
            </w:r>
          </w:p>
        </w:tc>
        <w:tc>
          <w:tcPr>
            <w:tcW w:w="792" w:type="dxa"/>
            <w:tcBorders>
              <w:top w:val="nil"/>
              <w:left w:val="nil"/>
              <w:bottom w:val="single" w:sz="4" w:space="0" w:color="auto"/>
              <w:right w:val="single" w:sz="4" w:space="0" w:color="auto"/>
            </w:tcBorders>
            <w:noWrap/>
            <w:vAlign w:val="bottom"/>
            <w:hideMark/>
          </w:tcPr>
          <w:p w14:paraId="06263C16"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38%</w:t>
            </w:r>
          </w:p>
        </w:tc>
      </w:tr>
      <w:tr w:rsidR="00D50843" w:rsidRPr="00BB61EB" w14:paraId="45294EB5"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23E57793" w14:textId="77777777" w:rsidR="00D50843" w:rsidRPr="00BB61EB" w:rsidRDefault="00D50843" w:rsidP="00BB61EB">
            <w:pPr>
              <w:widowControl/>
              <w:adjustRightInd/>
              <w:spacing w:after="0" w:line="240" w:lineRule="auto"/>
              <w:jc w:val="right"/>
              <w:rPr>
                <w:rFonts w:ascii="Tahoma" w:hAnsi="Tahoma" w:cs="Tahoma"/>
                <w:color w:val="000000"/>
              </w:rPr>
            </w:pPr>
            <w:r w:rsidRPr="00BB61EB">
              <w:rPr>
                <w:rFonts w:ascii="Tahoma" w:hAnsi="Tahoma" w:cs="Tahoma"/>
                <w:color w:val="000000"/>
              </w:rPr>
              <w:t>TOTAL</w:t>
            </w:r>
          </w:p>
        </w:tc>
        <w:tc>
          <w:tcPr>
            <w:tcW w:w="480" w:type="dxa"/>
            <w:gridSpan w:val="3"/>
            <w:tcBorders>
              <w:top w:val="nil"/>
              <w:left w:val="nil"/>
              <w:bottom w:val="single" w:sz="4" w:space="0" w:color="auto"/>
              <w:right w:val="single" w:sz="4" w:space="0" w:color="auto"/>
            </w:tcBorders>
            <w:noWrap/>
            <w:vAlign w:val="bottom"/>
            <w:hideMark/>
          </w:tcPr>
          <w:p w14:paraId="3529149A"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8</w:t>
            </w:r>
          </w:p>
        </w:tc>
        <w:tc>
          <w:tcPr>
            <w:tcW w:w="792" w:type="dxa"/>
            <w:tcBorders>
              <w:top w:val="nil"/>
              <w:left w:val="nil"/>
              <w:bottom w:val="single" w:sz="4" w:space="0" w:color="auto"/>
              <w:right w:val="single" w:sz="4" w:space="0" w:color="auto"/>
            </w:tcBorders>
            <w:noWrap/>
            <w:vAlign w:val="bottom"/>
            <w:hideMark/>
          </w:tcPr>
          <w:p w14:paraId="04081564" w14:textId="77777777" w:rsidR="00D50843" w:rsidRPr="00BB61EB" w:rsidRDefault="00D50843">
            <w:pPr>
              <w:widowControl/>
              <w:adjustRightInd/>
              <w:spacing w:after="0" w:line="240" w:lineRule="auto"/>
              <w:jc w:val="right"/>
              <w:rPr>
                <w:rFonts w:ascii="Tahoma" w:hAnsi="Tahoma" w:cs="Tahoma"/>
                <w:color w:val="000000"/>
              </w:rPr>
            </w:pPr>
            <w:r w:rsidRPr="00BB61EB">
              <w:rPr>
                <w:rFonts w:ascii="Tahoma" w:hAnsi="Tahoma" w:cs="Tahoma"/>
                <w:color w:val="000000"/>
              </w:rPr>
              <w:t>100%</w:t>
            </w:r>
          </w:p>
        </w:tc>
      </w:tr>
    </w:tbl>
    <w:p w14:paraId="5CBD4421" w14:textId="77777777" w:rsidR="00D50843" w:rsidRDefault="00D50843" w:rsidP="00D50843">
      <w:pPr>
        <w:spacing w:after="0" w:line="240" w:lineRule="auto"/>
        <w:jc w:val="left"/>
        <w:rPr>
          <w:rFonts w:ascii="Tahoma" w:eastAsia="Calibri" w:hAnsi="Tahoma" w:cs="Tahoma"/>
          <w:sz w:val="24"/>
          <w:szCs w:val="24"/>
          <w:u w:val="single"/>
        </w:rPr>
      </w:pPr>
    </w:p>
    <w:p w14:paraId="63EB7FAD" w14:textId="77777777" w:rsidR="00BB61EB" w:rsidRPr="00BB61EB" w:rsidRDefault="00BB61EB" w:rsidP="00D50843">
      <w:pPr>
        <w:spacing w:after="0" w:line="240" w:lineRule="auto"/>
        <w:jc w:val="left"/>
        <w:rPr>
          <w:rFonts w:ascii="Tahoma" w:eastAsia="Calibri" w:hAnsi="Tahoma" w:cs="Tahoma"/>
          <w:sz w:val="24"/>
          <w:szCs w:val="24"/>
        </w:rPr>
      </w:pPr>
      <w:r w:rsidRPr="00BB61EB">
        <w:rPr>
          <w:rFonts w:ascii="Tahoma" w:eastAsia="Calibri" w:hAnsi="Tahoma" w:cs="Tahoma"/>
          <w:sz w:val="24"/>
          <w:szCs w:val="24"/>
        </w:rPr>
        <w:t>Additional Feedback</w:t>
      </w:r>
    </w:p>
    <w:p w14:paraId="5C8DF9F2" w14:textId="77777777" w:rsid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It was difficult to find an outlet for the lamp because the cord was way too short.</w:t>
      </w:r>
    </w:p>
    <w:p w14:paraId="4DBA9A8C"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 didn</w:t>
      </w:r>
      <w:r w:rsidR="003D12BF">
        <w:rPr>
          <w:rFonts w:ascii="Tahoma" w:eastAsia="Calibri" w:hAnsi="Tahoma"/>
          <w:sz w:val="24"/>
          <w:szCs w:val="24"/>
        </w:rPr>
        <w:t>’</w:t>
      </w:r>
      <w:r w:rsidRPr="00BB61EB">
        <w:rPr>
          <w:rFonts w:ascii="Tahoma" w:eastAsia="Calibri" w:hAnsi="Tahoma"/>
          <w:sz w:val="24"/>
          <w:szCs w:val="24"/>
        </w:rPr>
        <w:t>t like wearing the glasses in front of other students.</w:t>
      </w:r>
    </w:p>
    <w:p w14:paraId="0AC7BA57"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 think the lamp should be smaller and the remote should be more sensitive.</w:t>
      </w:r>
    </w:p>
    <w:p w14:paraId="2B44480A"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Poor remote control.</w:t>
      </w:r>
    </w:p>
    <w:p w14:paraId="758C7674" w14:textId="77777777" w:rsidR="00BB61EB" w:rsidRDefault="00BB61EB" w:rsidP="00BB61EB">
      <w:pPr>
        <w:spacing w:after="0" w:line="240" w:lineRule="auto"/>
        <w:jc w:val="left"/>
        <w:rPr>
          <w:rFonts w:ascii="Tahoma" w:eastAsia="Calibri" w:hAnsi="Tahoma"/>
          <w:sz w:val="24"/>
          <w:szCs w:val="24"/>
        </w:rPr>
      </w:pPr>
    </w:p>
    <w:p w14:paraId="28A943A4" w14:textId="77777777" w:rsidR="00BB61EB" w:rsidRPr="00BB61EB" w:rsidRDefault="003D12BF" w:rsidP="00BB61EB">
      <w:pPr>
        <w:spacing w:after="0" w:line="240" w:lineRule="auto"/>
        <w:jc w:val="left"/>
        <w:rPr>
          <w:rFonts w:ascii="Tahoma" w:eastAsia="Calibri" w:hAnsi="Tahoma"/>
          <w:sz w:val="24"/>
          <w:szCs w:val="24"/>
        </w:rPr>
      </w:pPr>
      <w:r>
        <w:rPr>
          <w:rFonts w:ascii="Tahoma" w:eastAsia="Calibri" w:hAnsi="Tahoma"/>
          <w:sz w:val="24"/>
          <w:szCs w:val="24"/>
        </w:rPr>
        <w:t>Comments about</w:t>
      </w:r>
      <w:r w:rsidR="00BB61EB" w:rsidRPr="00BB61EB">
        <w:rPr>
          <w:rFonts w:ascii="Tahoma" w:eastAsia="Calibri" w:hAnsi="Tahoma"/>
          <w:sz w:val="24"/>
          <w:szCs w:val="24"/>
        </w:rPr>
        <w:t xml:space="preserve"> features </w:t>
      </w:r>
      <w:r>
        <w:rPr>
          <w:rFonts w:ascii="Tahoma" w:eastAsia="Calibri" w:hAnsi="Tahoma"/>
          <w:sz w:val="24"/>
          <w:szCs w:val="24"/>
        </w:rPr>
        <w:t xml:space="preserve">reviewers liked </w:t>
      </w:r>
      <w:r w:rsidR="00BB61EB" w:rsidRPr="00BB61EB">
        <w:rPr>
          <w:rFonts w:ascii="Tahoma" w:eastAsia="Calibri" w:hAnsi="Tahoma"/>
          <w:sz w:val="24"/>
          <w:szCs w:val="24"/>
        </w:rPr>
        <w:t>most about the lamp</w:t>
      </w:r>
      <w:r>
        <w:rPr>
          <w:rFonts w:ascii="Tahoma" w:eastAsia="Calibri" w:hAnsi="Tahoma"/>
          <w:sz w:val="24"/>
          <w:szCs w:val="24"/>
        </w:rPr>
        <w:t>:</w:t>
      </w:r>
    </w:p>
    <w:p w14:paraId="0094BC08"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 like how it can be changed into different levels of brightness and colors.</w:t>
      </w:r>
    </w:p>
    <w:p w14:paraId="64FE1D07"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 liked that it had the different settings on the lamp. I liked the remote.</w:t>
      </w:r>
    </w:p>
    <w:p w14:paraId="03AC7023"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 found the warmer temperatures to be more useful for reading.</w:t>
      </w:r>
    </w:p>
    <w:p w14:paraId="09569E73"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Can adjust brightness and color temperature</w:t>
      </w:r>
    </w:p>
    <w:p w14:paraId="5B0949F0"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 liked that it made it easier to read my large print materials.</w:t>
      </w:r>
    </w:p>
    <w:p w14:paraId="0E6663D1" w14:textId="77777777" w:rsidR="00BB61EB"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 liked how you could adjust the color and brightness of the light.</w:t>
      </w:r>
    </w:p>
    <w:p w14:paraId="0910046C" w14:textId="77777777" w:rsidR="00D50843" w:rsidRPr="00BB61EB" w:rsidRDefault="00BB61EB" w:rsidP="00067CA3">
      <w:pPr>
        <w:pStyle w:val="ListParagraph"/>
        <w:numPr>
          <w:ilvl w:val="0"/>
          <w:numId w:val="293"/>
        </w:numPr>
        <w:spacing w:after="0" w:line="240" w:lineRule="auto"/>
        <w:jc w:val="left"/>
        <w:rPr>
          <w:rFonts w:ascii="Tahoma" w:eastAsia="Calibri" w:hAnsi="Tahoma"/>
          <w:sz w:val="24"/>
          <w:szCs w:val="24"/>
        </w:rPr>
      </w:pPr>
      <w:r w:rsidRPr="00BB61EB">
        <w:rPr>
          <w:rFonts w:ascii="Tahoma" w:eastAsia="Calibri" w:hAnsi="Tahoma"/>
          <w:sz w:val="24"/>
          <w:szCs w:val="24"/>
        </w:rPr>
        <w:t>I liked the different lighting options.</w:t>
      </w:r>
    </w:p>
    <w:p w14:paraId="46865F40" w14:textId="77777777" w:rsidR="00D50843" w:rsidRDefault="00D50843" w:rsidP="00D50843">
      <w:pPr>
        <w:spacing w:after="0" w:line="240" w:lineRule="auto"/>
        <w:jc w:val="left"/>
        <w:rPr>
          <w:rFonts w:ascii="Tahoma" w:eastAsia="Calibri" w:hAnsi="Tahoma" w:cs="Tahoma"/>
          <w:sz w:val="24"/>
          <w:szCs w:val="24"/>
          <w:u w:val="single"/>
        </w:rPr>
      </w:pPr>
    </w:p>
    <w:p w14:paraId="2C01070C" w14:textId="77777777" w:rsidR="00D50843" w:rsidRDefault="00D50843" w:rsidP="00D50843">
      <w:pPr>
        <w:spacing w:after="0" w:line="240" w:lineRule="auto"/>
        <w:jc w:val="left"/>
        <w:rPr>
          <w:rFonts w:ascii="Tahoma" w:eastAsia="Calibri" w:hAnsi="Tahoma" w:cs="Tahoma"/>
          <w:sz w:val="24"/>
          <w:szCs w:val="24"/>
        </w:rPr>
      </w:pPr>
      <w:r>
        <w:rPr>
          <w:rFonts w:ascii="Tahoma" w:eastAsia="Calibri" w:hAnsi="Tahoma" w:cs="Tahoma"/>
          <w:sz w:val="24"/>
          <w:szCs w:val="24"/>
        </w:rPr>
        <w:t>In August</w:t>
      </w:r>
      <w:r w:rsidR="00C46909">
        <w:rPr>
          <w:rFonts w:ascii="Tahoma" w:eastAsia="Calibri" w:hAnsi="Tahoma" w:cs="Tahoma"/>
          <w:sz w:val="24"/>
          <w:szCs w:val="24"/>
        </w:rPr>
        <w:t xml:space="preserve"> 2019</w:t>
      </w:r>
      <w:r>
        <w:rPr>
          <w:rFonts w:ascii="Tahoma" w:eastAsia="Calibri" w:hAnsi="Tahoma" w:cs="Tahoma"/>
          <w:sz w:val="24"/>
          <w:szCs w:val="24"/>
        </w:rPr>
        <w:t xml:space="preserve">, the project leader was informed that the vender is no longer able to supply the lamp, currently or in the future. </w:t>
      </w:r>
    </w:p>
    <w:p w14:paraId="3E78274F" w14:textId="77777777" w:rsidR="00D50843" w:rsidRDefault="00D50843" w:rsidP="00D50843">
      <w:pPr>
        <w:spacing w:after="0" w:line="240" w:lineRule="auto"/>
        <w:jc w:val="left"/>
        <w:rPr>
          <w:rFonts w:ascii="Tahoma" w:eastAsia="Calibri" w:hAnsi="Tahoma" w:cs="Tahoma"/>
          <w:sz w:val="24"/>
          <w:szCs w:val="24"/>
          <w:u w:val="single"/>
        </w:rPr>
      </w:pPr>
    </w:p>
    <w:p w14:paraId="2288D446" w14:textId="77777777" w:rsidR="00D50843" w:rsidRDefault="00D50843" w:rsidP="00D50843">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2020</w:t>
      </w:r>
    </w:p>
    <w:p w14:paraId="76443B59" w14:textId="77777777" w:rsidR="00D50843" w:rsidRDefault="00D50843" w:rsidP="00BB61EB">
      <w:pPr>
        <w:spacing w:after="0" w:line="240" w:lineRule="auto"/>
        <w:jc w:val="left"/>
        <w:rPr>
          <w:rFonts w:ascii="Tahoma" w:hAnsi="Tahoma" w:cs="Tahoma"/>
          <w:sz w:val="24"/>
          <w:szCs w:val="24"/>
        </w:rPr>
      </w:pPr>
      <w:r>
        <w:rPr>
          <w:rFonts w:ascii="Tahoma" w:hAnsi="Tahoma" w:cs="Tahoma"/>
          <w:sz w:val="24"/>
          <w:szCs w:val="24"/>
        </w:rPr>
        <w:t xml:space="preserve">APH will </w:t>
      </w:r>
      <w:r w:rsidR="00BB61EB">
        <w:rPr>
          <w:rFonts w:ascii="Tahoma" w:hAnsi="Tahoma" w:cs="Tahoma"/>
          <w:sz w:val="24"/>
          <w:szCs w:val="24"/>
        </w:rPr>
        <w:t>review</w:t>
      </w:r>
      <w:r>
        <w:rPr>
          <w:rFonts w:ascii="Tahoma" w:hAnsi="Tahoma" w:cs="Tahoma"/>
          <w:sz w:val="24"/>
          <w:szCs w:val="24"/>
        </w:rPr>
        <w:t xml:space="preserve"> alternatives for a lamp that best </w:t>
      </w:r>
      <w:r w:rsidR="003D12BF">
        <w:rPr>
          <w:rFonts w:ascii="Tahoma" w:hAnsi="Tahoma" w:cs="Tahoma"/>
          <w:sz w:val="24"/>
          <w:szCs w:val="24"/>
        </w:rPr>
        <w:t xml:space="preserve">meets </w:t>
      </w:r>
      <w:r>
        <w:rPr>
          <w:rFonts w:ascii="Tahoma" w:hAnsi="Tahoma" w:cs="Tahoma"/>
          <w:sz w:val="24"/>
          <w:szCs w:val="24"/>
        </w:rPr>
        <w:t xml:space="preserve">the needs of low vision users. Additional feedback and field review will be conducted as needed. </w:t>
      </w:r>
    </w:p>
    <w:p w14:paraId="32A5AED5" w14:textId="77777777" w:rsidR="00C522B9" w:rsidRPr="00D4027D" w:rsidRDefault="00C522B9" w:rsidP="00C522B9">
      <w:pPr>
        <w:spacing w:after="0" w:line="240" w:lineRule="auto"/>
        <w:jc w:val="left"/>
        <w:rPr>
          <w:rFonts w:ascii="Tahoma" w:hAnsi="Tahoma" w:cs="Tahoma"/>
          <w:b/>
          <w:sz w:val="24"/>
          <w:szCs w:val="24"/>
          <w:highlight w:val="yellow"/>
        </w:rPr>
      </w:pPr>
    </w:p>
    <w:p w14:paraId="1930F1A1" w14:textId="77777777" w:rsidR="00DB7527" w:rsidRDefault="00DB7527" w:rsidP="00DB7527">
      <w:pPr>
        <w:pStyle w:val="Heading4"/>
        <w:rPr>
          <w:snapToGrid w:val="0"/>
        </w:rPr>
      </w:pPr>
      <w:bookmarkStart w:id="202" w:name="_Toc526341645"/>
      <w:bookmarkStart w:id="203" w:name="_Toc21943749"/>
      <w:r>
        <w:rPr>
          <w:snapToGrid w:val="0"/>
        </w:rPr>
        <w:t>LED Mini-Lite</w:t>
      </w:r>
      <w:r w:rsidRPr="00FD1F54">
        <w:rPr>
          <w:snapToGrid w:val="0"/>
        </w:rPr>
        <w:t xml:space="preserve"> Box and </w:t>
      </w:r>
      <w:r>
        <w:rPr>
          <w:snapToGrid w:val="0"/>
        </w:rPr>
        <w:t xml:space="preserve">Universal </w:t>
      </w:r>
      <w:r w:rsidRPr="00FD1F54">
        <w:rPr>
          <w:snapToGrid w:val="0"/>
        </w:rPr>
        <w:t>Mounting System</w:t>
      </w:r>
      <w:bookmarkEnd w:id="202"/>
      <w:bookmarkEnd w:id="203"/>
    </w:p>
    <w:p w14:paraId="05B27593" w14:textId="77777777" w:rsidR="00DB7527" w:rsidRPr="00DB7527" w:rsidRDefault="00DB7527" w:rsidP="00DB7527">
      <w:pPr>
        <w:spacing w:after="0" w:line="240" w:lineRule="auto"/>
        <w:jc w:val="center"/>
        <w:rPr>
          <w:rFonts w:ascii="Tahoma" w:hAnsi="Tahoma" w:cs="Tahoma"/>
          <w:b/>
          <w:snapToGrid w:val="0"/>
          <w:sz w:val="24"/>
          <w:szCs w:val="24"/>
        </w:rPr>
      </w:pPr>
      <w:r w:rsidRPr="00DB7527">
        <w:rPr>
          <w:rFonts w:ascii="Tahoma" w:hAnsi="Tahoma" w:cs="Tahoma"/>
          <w:snapToGrid w:val="0"/>
          <w:sz w:val="24"/>
          <w:szCs w:val="24"/>
        </w:rPr>
        <w:t>(formerly Light Box and Reading Stand Mounting System)</w:t>
      </w:r>
    </w:p>
    <w:p w14:paraId="2A5531D7" w14:textId="77777777" w:rsidR="00DB7527" w:rsidRDefault="00DB7527" w:rsidP="00DB7527">
      <w:pPr>
        <w:spacing w:after="0" w:line="240" w:lineRule="auto"/>
        <w:jc w:val="center"/>
        <w:rPr>
          <w:rFonts w:ascii="Tahoma" w:hAnsi="Tahoma" w:cs="Tahoma"/>
          <w:color w:val="000000"/>
          <w:sz w:val="24"/>
          <w:szCs w:val="24"/>
        </w:rPr>
      </w:pPr>
      <w:r w:rsidRPr="00DB7527">
        <w:rPr>
          <w:rFonts w:ascii="Tahoma" w:hAnsi="Tahoma" w:cs="Tahoma"/>
          <w:color w:val="000000"/>
          <w:sz w:val="24"/>
          <w:szCs w:val="24"/>
        </w:rPr>
        <w:t>(Continued)</w:t>
      </w:r>
    </w:p>
    <w:p w14:paraId="2165C9BE" w14:textId="77777777" w:rsidR="00DB7527" w:rsidRPr="00DB7527" w:rsidRDefault="00DB7527" w:rsidP="00DB7527">
      <w:pPr>
        <w:spacing w:after="0" w:line="240" w:lineRule="auto"/>
        <w:jc w:val="center"/>
        <w:rPr>
          <w:rFonts w:ascii="Tahoma" w:hAnsi="Tahoma" w:cs="Tahoma"/>
          <w:color w:val="000000"/>
          <w:sz w:val="24"/>
          <w:szCs w:val="24"/>
        </w:rPr>
      </w:pPr>
    </w:p>
    <w:p w14:paraId="58F9402F" w14:textId="77777777" w:rsidR="00FD1F54" w:rsidRPr="00DB7527" w:rsidRDefault="00FD1F54" w:rsidP="00FD1F54">
      <w:pPr>
        <w:spacing w:after="0" w:line="240" w:lineRule="auto"/>
        <w:jc w:val="left"/>
        <w:rPr>
          <w:rFonts w:ascii="Tahoma" w:hAnsi="Tahoma" w:cs="Tahoma"/>
          <w:color w:val="000000"/>
          <w:sz w:val="24"/>
          <w:szCs w:val="20"/>
        </w:rPr>
      </w:pPr>
      <w:r w:rsidRPr="00DB7527">
        <w:rPr>
          <w:rFonts w:ascii="Tahoma" w:hAnsi="Tahoma" w:cs="Tahoma"/>
          <w:color w:val="000000"/>
          <w:sz w:val="24"/>
          <w:szCs w:val="20"/>
          <w:u w:val="single"/>
        </w:rPr>
        <w:t>Purpose</w:t>
      </w:r>
    </w:p>
    <w:p w14:paraId="6D2033D2"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DB7527">
        <w:rPr>
          <w:rFonts w:ascii="Tahoma" w:eastAsia="Calibri" w:hAnsi="Tahoma" w:cs="Tahoma"/>
          <w:color w:val="000000"/>
          <w:sz w:val="24"/>
          <w:szCs w:val="20"/>
        </w:rPr>
        <w:t xml:space="preserve">To provide a way that individuals with visual impairments who spend a portion of their awake hours in an ambulatory or support device can use a light box and APH’s family of Light Box Materials and other APH products </w:t>
      </w:r>
    </w:p>
    <w:p w14:paraId="0770FCF3"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14A49AEC"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u w:val="single"/>
        </w:rPr>
      </w:pPr>
      <w:r w:rsidRPr="00DB7527">
        <w:rPr>
          <w:rFonts w:ascii="Tahoma" w:eastAsia="Calibri" w:hAnsi="Tahoma" w:cs="Tahoma"/>
          <w:color w:val="000000"/>
          <w:sz w:val="24"/>
          <w:szCs w:val="20"/>
          <w:u w:val="single"/>
        </w:rPr>
        <w:t>Project Staff</w:t>
      </w:r>
    </w:p>
    <w:p w14:paraId="09D7FC65" w14:textId="77777777" w:rsidR="00DB7527" w:rsidRPr="00DB7527" w:rsidRDefault="00DB7527" w:rsidP="00DB7527">
      <w:pPr>
        <w:widowControl/>
        <w:adjustRightInd/>
        <w:spacing w:after="0" w:line="240" w:lineRule="auto"/>
        <w:ind w:left="720" w:hanging="720"/>
        <w:jc w:val="left"/>
        <w:textAlignment w:val="auto"/>
        <w:rPr>
          <w:rFonts w:ascii="Tahoma" w:eastAsia="Calibri" w:hAnsi="Tahoma" w:cs="Tahoma"/>
          <w:color w:val="000000"/>
          <w:sz w:val="24"/>
          <w:szCs w:val="20"/>
        </w:rPr>
      </w:pPr>
      <w:r w:rsidRPr="00DB7527">
        <w:rPr>
          <w:rFonts w:ascii="Tahoma" w:eastAsia="Calibri" w:hAnsi="Tahoma" w:cs="Tahoma"/>
          <w:color w:val="000000"/>
          <w:sz w:val="24"/>
          <w:szCs w:val="20"/>
        </w:rPr>
        <w:t>Tristan Pierce, Multiple Disabilities Project Leader</w:t>
      </w:r>
    </w:p>
    <w:p w14:paraId="3DFA6C0F" w14:textId="77777777" w:rsidR="00DB7527" w:rsidRPr="00DB7527" w:rsidRDefault="00DB7527" w:rsidP="00DB7527">
      <w:pPr>
        <w:widowControl/>
        <w:adjustRightInd/>
        <w:spacing w:after="0" w:line="240" w:lineRule="auto"/>
        <w:ind w:left="720" w:hanging="720"/>
        <w:jc w:val="left"/>
        <w:textAlignment w:val="auto"/>
        <w:rPr>
          <w:rFonts w:ascii="Tahoma" w:eastAsia="Calibri" w:hAnsi="Tahoma" w:cs="Tahoma"/>
          <w:color w:val="000000"/>
          <w:sz w:val="24"/>
          <w:szCs w:val="20"/>
        </w:rPr>
      </w:pPr>
      <w:r w:rsidRPr="00DB7527">
        <w:rPr>
          <w:rFonts w:ascii="Tahoma" w:eastAsia="Calibri" w:hAnsi="Tahoma" w:cs="Tahoma"/>
          <w:color w:val="000000"/>
          <w:sz w:val="24"/>
          <w:szCs w:val="20"/>
        </w:rPr>
        <w:t>Nick Hadfield, Consultant</w:t>
      </w:r>
    </w:p>
    <w:p w14:paraId="4B104C39" w14:textId="77777777" w:rsidR="00DB7527" w:rsidRPr="00DB7527" w:rsidRDefault="00DB7527" w:rsidP="00DB7527">
      <w:pPr>
        <w:widowControl/>
        <w:adjustRightInd/>
        <w:spacing w:after="0" w:line="240" w:lineRule="auto"/>
        <w:ind w:left="720" w:hanging="720"/>
        <w:jc w:val="left"/>
        <w:textAlignment w:val="auto"/>
        <w:rPr>
          <w:rFonts w:ascii="Tahoma" w:eastAsia="Calibri" w:hAnsi="Tahoma" w:cs="Tahoma"/>
          <w:color w:val="000000"/>
          <w:sz w:val="24"/>
          <w:szCs w:val="20"/>
        </w:rPr>
      </w:pPr>
      <w:r w:rsidRPr="00DB7527">
        <w:rPr>
          <w:rFonts w:ascii="Tahoma" w:eastAsia="Calibri" w:hAnsi="Tahoma" w:cs="Tahoma"/>
          <w:color w:val="000000"/>
          <w:sz w:val="24"/>
          <w:szCs w:val="20"/>
        </w:rPr>
        <w:t>James Robinson, Manufacturing Specialist</w:t>
      </w:r>
    </w:p>
    <w:p w14:paraId="4B48F934" w14:textId="77777777" w:rsidR="00DB7527" w:rsidRPr="00DB7527" w:rsidRDefault="00DB7527" w:rsidP="00DB7527">
      <w:pPr>
        <w:widowControl/>
        <w:adjustRightInd/>
        <w:spacing w:after="0" w:line="240" w:lineRule="auto"/>
        <w:jc w:val="left"/>
        <w:textAlignment w:val="auto"/>
        <w:rPr>
          <w:rFonts w:ascii="Tahoma" w:eastAsia="Calibri" w:hAnsi="Tahoma" w:cs="Tahoma"/>
          <w:sz w:val="24"/>
          <w:szCs w:val="24"/>
        </w:rPr>
      </w:pPr>
      <w:r w:rsidRPr="00DB7527">
        <w:rPr>
          <w:rFonts w:ascii="Tahoma" w:eastAsia="Calibri" w:hAnsi="Tahoma" w:cs="Tahoma"/>
          <w:sz w:val="24"/>
          <w:szCs w:val="24"/>
        </w:rPr>
        <w:t>Frank Hayden, Director of Technical &amp; Manufacturing Research</w:t>
      </w:r>
    </w:p>
    <w:p w14:paraId="498D1934"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DB7527">
        <w:rPr>
          <w:rFonts w:ascii="Tahoma" w:eastAsia="Calibri" w:hAnsi="Tahoma" w:cs="Tahoma"/>
          <w:color w:val="000000"/>
          <w:sz w:val="24"/>
          <w:szCs w:val="20"/>
        </w:rPr>
        <w:t>APH Advisors: Susan Sullivan and Suzette Wright</w:t>
      </w:r>
    </w:p>
    <w:p w14:paraId="450CCD83"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1734EA77"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u w:val="single"/>
        </w:rPr>
      </w:pPr>
      <w:r w:rsidRPr="00DB7527">
        <w:rPr>
          <w:rFonts w:ascii="Tahoma" w:eastAsia="Calibri" w:hAnsi="Tahoma" w:cs="Tahoma"/>
          <w:color w:val="000000"/>
          <w:sz w:val="24"/>
          <w:szCs w:val="20"/>
          <w:u w:val="single"/>
        </w:rPr>
        <w:t>Background</w:t>
      </w:r>
    </w:p>
    <w:p w14:paraId="6413A2D5"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DB7527">
        <w:rPr>
          <w:rFonts w:ascii="Tahoma" w:eastAsia="Calibri" w:hAnsi="Tahoma" w:cs="Tahoma"/>
          <w:color w:val="000000"/>
          <w:sz w:val="24"/>
          <w:szCs w:val="20"/>
        </w:rPr>
        <w:t>APH received a request from a teacher of students with visual impairments who stated that, “Nearly 70% of our visually impaired students have multiple impairments and I work with a significant amount of students who are wheelchair-bound or non-ambulatory. This requires a variety of products that are very hard to maneuver around feeding tubes, tracheotomy/oxygen tubes, wheelchairs, etc…….but there is no real safe or effective way [to mount iPads, light boxes, and reading stands] to do this.” This request coincided with APH’s plans to redesign the Mini-Lite Box. After many discussions, the product development team for the new light box accepted this challenge as well, hoping to design a small light box that can mount on a couple of well-designed stands on the commercial market, thus relieving APH from entering into the specialized business of adapted mounting systems.</w:t>
      </w:r>
    </w:p>
    <w:p w14:paraId="605AA9C8"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113046C9"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DB7527">
        <w:rPr>
          <w:rFonts w:ascii="Tahoma" w:eastAsia="Calibri" w:hAnsi="Tahoma" w:cs="Tahoma"/>
          <w:color w:val="000000"/>
          <w:sz w:val="24"/>
          <w:szCs w:val="20"/>
        </w:rPr>
        <w:t xml:space="preserve">The project leader reviewed online many manufacturers and distributors of assistive technology mounting systems and then talked to various manufacturers of these mounting systems on the phone and while attending conferences. APH decided to concentrate on our history and knowledge of designing light boxes and to refer with manufacturers of mounting stands to meet this need. With this information and upon the recommendation of the educator who submitted the request to use the light box with wheelchairs and beds, APH selected two manufacturers and ordered mechanical parts, such as a universal device socket and VESA plate. In the end, the product matched mounts from three manufacturers. </w:t>
      </w:r>
    </w:p>
    <w:p w14:paraId="04183A6E"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30864449" w14:textId="77777777" w:rsidR="00DB7527" w:rsidRPr="00DB7527" w:rsidRDefault="00DB7527" w:rsidP="00DB7527">
      <w:pPr>
        <w:widowControl/>
        <w:adjustRightInd/>
        <w:spacing w:after="0" w:line="240" w:lineRule="auto"/>
        <w:jc w:val="left"/>
        <w:textAlignment w:val="auto"/>
        <w:rPr>
          <w:rFonts w:ascii="Tahoma" w:eastAsia="Calibri" w:hAnsi="Tahoma" w:cs="Tahoma"/>
          <w:b/>
          <w:sz w:val="24"/>
          <w:szCs w:val="24"/>
        </w:rPr>
      </w:pPr>
      <w:r w:rsidRPr="00DB7527">
        <w:rPr>
          <w:rFonts w:ascii="Tahoma" w:eastAsia="Calibri" w:hAnsi="Tahoma" w:cs="Tahoma"/>
          <w:color w:val="000000"/>
          <w:sz w:val="24"/>
          <w:szCs w:val="20"/>
        </w:rPr>
        <w:t>The team continued to test the component parts with the prototype of the revised Mini-Lite Box. The team review a ½ scale 3-D printed model of the case, noting small changes. The manufacturing specialist completed circuitry design, and the team chose lighting from the design prototype. The drawings and bid packages went out in June 2018 to create a production sample.</w:t>
      </w:r>
    </w:p>
    <w:p w14:paraId="29F67272"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u w:val="single"/>
        </w:rPr>
      </w:pPr>
    </w:p>
    <w:p w14:paraId="6E9155A7"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u w:val="single"/>
        </w:rPr>
      </w:pPr>
      <w:r w:rsidRPr="00DB7527">
        <w:rPr>
          <w:rFonts w:ascii="Tahoma" w:eastAsia="Calibri" w:hAnsi="Tahoma" w:cs="Tahoma"/>
          <w:color w:val="000000"/>
          <w:sz w:val="24"/>
          <w:szCs w:val="20"/>
          <w:u w:val="single"/>
        </w:rPr>
        <w:t>Work during FY 2019</w:t>
      </w:r>
    </w:p>
    <w:p w14:paraId="588FEA7E" w14:textId="77777777" w:rsidR="00DB7527" w:rsidRPr="00DB7527" w:rsidRDefault="00DB7527" w:rsidP="00DB7527">
      <w:pPr>
        <w:widowControl/>
        <w:adjustRightInd/>
        <w:spacing w:after="0" w:line="240" w:lineRule="auto"/>
        <w:jc w:val="left"/>
        <w:textAlignment w:val="auto"/>
        <w:rPr>
          <w:rFonts w:ascii="Tahoma" w:eastAsia="Calibri" w:hAnsi="Tahoma" w:cs="Tahoma"/>
          <w:b/>
          <w:sz w:val="24"/>
          <w:szCs w:val="24"/>
        </w:rPr>
      </w:pPr>
      <w:r w:rsidRPr="00DB7527">
        <w:rPr>
          <w:rFonts w:ascii="Tahoma" w:eastAsia="Calibri" w:hAnsi="Tahoma" w:cs="Tahoma"/>
          <w:color w:val="000000"/>
          <w:sz w:val="24"/>
          <w:szCs w:val="20"/>
        </w:rPr>
        <w:t xml:space="preserve">APH selected a vendor to manufacture the LED Mini-Lite Box. </w:t>
      </w:r>
      <w:r w:rsidRPr="001F76C5">
        <w:rPr>
          <w:rFonts w:ascii="Tahoma" w:eastAsia="Calibri" w:hAnsi="Tahoma" w:cs="Tahoma"/>
          <w:color w:val="000000"/>
          <w:sz w:val="24"/>
          <w:szCs w:val="20"/>
        </w:rPr>
        <w:t>Source International</w:t>
      </w:r>
      <w:r w:rsidRPr="00DB7527">
        <w:rPr>
          <w:rFonts w:ascii="Tahoma" w:eastAsia="Calibri" w:hAnsi="Tahoma" w:cs="Tahoma"/>
          <w:color w:val="000000"/>
          <w:sz w:val="24"/>
          <w:szCs w:val="20"/>
        </w:rPr>
        <w:t xml:space="preserve"> submitted four production samples for the electrical engineer to review: Three of </w:t>
      </w:r>
      <w:r>
        <w:rPr>
          <w:rFonts w:ascii="Tahoma" w:eastAsia="Calibri" w:hAnsi="Tahoma" w:cs="Tahoma"/>
          <w:color w:val="000000"/>
          <w:sz w:val="24"/>
          <w:szCs w:val="20"/>
        </w:rPr>
        <w:t>which the engineer</w:t>
      </w:r>
      <w:r w:rsidRPr="00DB7527">
        <w:rPr>
          <w:rFonts w:ascii="Tahoma" w:eastAsia="Calibri" w:hAnsi="Tahoma" w:cs="Tahoma"/>
          <w:color w:val="000000"/>
          <w:sz w:val="24"/>
          <w:szCs w:val="20"/>
        </w:rPr>
        <w:t xml:space="preserve"> marked up for changes. Of those three, one returned to the manufacturer for changes and the other two remain at APH for future comparison. The project leader used the </w:t>
      </w:r>
      <w:r>
        <w:rPr>
          <w:rFonts w:ascii="Tahoma" w:eastAsia="Calibri" w:hAnsi="Tahoma" w:cs="Tahoma"/>
          <w:color w:val="000000"/>
          <w:sz w:val="24"/>
          <w:szCs w:val="20"/>
        </w:rPr>
        <w:t>fourth production sample for on</w:t>
      </w:r>
      <w:r w:rsidRPr="00DB7527">
        <w:rPr>
          <w:rFonts w:ascii="Tahoma" w:eastAsia="Calibri" w:hAnsi="Tahoma" w:cs="Tahoma"/>
          <w:color w:val="000000"/>
          <w:sz w:val="24"/>
          <w:szCs w:val="20"/>
        </w:rPr>
        <w:t>site field-testing. The project leader is writing the field-test report and product documentation.</w:t>
      </w:r>
    </w:p>
    <w:p w14:paraId="2423C34F"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0B0877E2"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u w:val="single"/>
        </w:rPr>
      </w:pPr>
      <w:r w:rsidRPr="00DB7527">
        <w:rPr>
          <w:rFonts w:ascii="Tahoma" w:eastAsia="Calibri" w:hAnsi="Tahoma" w:cs="Tahoma"/>
          <w:color w:val="000000"/>
          <w:sz w:val="24"/>
          <w:szCs w:val="20"/>
          <w:u w:val="single"/>
        </w:rPr>
        <w:t>Work planned for FY 2020</w:t>
      </w:r>
    </w:p>
    <w:p w14:paraId="5EEBC5D5" w14:textId="77777777" w:rsidR="00DB7527" w:rsidRPr="00DB7527"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DB7527">
        <w:rPr>
          <w:rFonts w:ascii="Tahoma" w:eastAsia="Calibri" w:hAnsi="Tahoma" w:cs="Tahoma"/>
          <w:color w:val="000000"/>
          <w:sz w:val="24"/>
          <w:szCs w:val="20"/>
        </w:rPr>
        <w:t xml:space="preserve">The LED Mini-Lite Box will be manufactured and </w:t>
      </w:r>
      <w:r>
        <w:rPr>
          <w:rFonts w:ascii="Tahoma" w:eastAsia="Calibri" w:hAnsi="Tahoma" w:cs="Tahoma"/>
          <w:color w:val="000000"/>
          <w:sz w:val="24"/>
          <w:szCs w:val="20"/>
        </w:rPr>
        <w:t xml:space="preserve">made </w:t>
      </w:r>
      <w:r w:rsidRPr="00DB7527">
        <w:rPr>
          <w:rFonts w:ascii="Tahoma" w:eastAsia="Calibri" w:hAnsi="Tahoma" w:cs="Tahoma"/>
          <w:color w:val="000000"/>
          <w:sz w:val="24"/>
          <w:szCs w:val="20"/>
        </w:rPr>
        <w:t>available for sale.</w:t>
      </w:r>
    </w:p>
    <w:p w14:paraId="16116714" w14:textId="77777777" w:rsidR="005951EB" w:rsidRDefault="005951EB" w:rsidP="00FD1F54">
      <w:pPr>
        <w:spacing w:after="0" w:line="240" w:lineRule="auto"/>
        <w:jc w:val="left"/>
        <w:rPr>
          <w:rFonts w:ascii="Tahoma" w:hAnsi="Tahoma" w:cs="Tahoma"/>
          <w:color w:val="000000"/>
          <w:sz w:val="24"/>
          <w:szCs w:val="20"/>
          <w:highlight w:val="yellow"/>
        </w:rPr>
      </w:pPr>
    </w:p>
    <w:p w14:paraId="34AC36EB" w14:textId="77777777" w:rsidR="005951EB" w:rsidRPr="008B6B8E" w:rsidRDefault="005951EB" w:rsidP="005951EB">
      <w:pPr>
        <w:pStyle w:val="Heading4"/>
        <w:rPr>
          <w:snapToGrid w:val="0"/>
          <w:szCs w:val="24"/>
        </w:rPr>
      </w:pPr>
      <w:bookmarkStart w:id="204" w:name="_Toc526341513"/>
      <w:bookmarkStart w:id="205" w:name="_Toc21943750"/>
      <w:bookmarkStart w:id="206" w:name="_Toc526341643"/>
      <w:r w:rsidRPr="008B6B8E">
        <w:rPr>
          <w:snapToGrid w:val="0"/>
          <w:szCs w:val="24"/>
        </w:rPr>
        <w:t>Low Vision Needs</w:t>
      </w:r>
      <w:bookmarkEnd w:id="204"/>
      <w:bookmarkEnd w:id="205"/>
    </w:p>
    <w:p w14:paraId="4DC3A83E" w14:textId="77777777" w:rsidR="005951EB" w:rsidRDefault="005951EB" w:rsidP="005951EB">
      <w:pPr>
        <w:spacing w:after="0" w:line="240" w:lineRule="auto"/>
        <w:jc w:val="center"/>
        <w:rPr>
          <w:rFonts w:ascii="Tahoma" w:hAnsi="Tahoma" w:cs="Tahoma"/>
          <w:sz w:val="24"/>
          <w:szCs w:val="24"/>
        </w:rPr>
      </w:pPr>
      <w:r w:rsidRPr="008B6B8E">
        <w:rPr>
          <w:rFonts w:ascii="Tahoma" w:hAnsi="Tahoma" w:cs="Tahoma"/>
          <w:sz w:val="24"/>
          <w:szCs w:val="24"/>
        </w:rPr>
        <w:t>(Ongoing)</w:t>
      </w:r>
    </w:p>
    <w:p w14:paraId="661A2850" w14:textId="77777777" w:rsidR="005951EB" w:rsidRPr="008B6B8E" w:rsidRDefault="005951EB" w:rsidP="005951EB">
      <w:pPr>
        <w:spacing w:after="0" w:line="240" w:lineRule="auto"/>
        <w:jc w:val="center"/>
        <w:rPr>
          <w:rFonts w:ascii="Tahoma" w:hAnsi="Tahoma" w:cs="Tahoma"/>
          <w:sz w:val="24"/>
          <w:szCs w:val="24"/>
        </w:rPr>
      </w:pPr>
    </w:p>
    <w:p w14:paraId="14898472" w14:textId="77777777" w:rsidR="005951EB" w:rsidRPr="008B6B8E" w:rsidRDefault="005951EB" w:rsidP="005951EB">
      <w:pPr>
        <w:spacing w:after="0" w:line="240" w:lineRule="auto"/>
        <w:jc w:val="left"/>
        <w:rPr>
          <w:rFonts w:ascii="Tahoma" w:hAnsi="Tahoma" w:cs="Tahoma"/>
          <w:sz w:val="24"/>
          <w:szCs w:val="24"/>
          <w:u w:val="single"/>
        </w:rPr>
      </w:pPr>
      <w:r w:rsidRPr="008B6B8E">
        <w:rPr>
          <w:rFonts w:ascii="Tahoma" w:hAnsi="Tahoma" w:cs="Tahoma"/>
          <w:sz w:val="24"/>
          <w:szCs w:val="24"/>
          <w:u w:val="single"/>
        </w:rPr>
        <w:t>Purpose</w:t>
      </w:r>
    </w:p>
    <w:p w14:paraId="7AAAB4CB" w14:textId="77777777" w:rsidR="005951EB" w:rsidRPr="008B6B8E" w:rsidRDefault="005951EB" w:rsidP="005951EB">
      <w:pPr>
        <w:spacing w:after="0" w:line="240" w:lineRule="auto"/>
        <w:jc w:val="left"/>
        <w:rPr>
          <w:rFonts w:ascii="Tahoma" w:hAnsi="Tahoma" w:cs="Tahoma"/>
          <w:sz w:val="24"/>
          <w:szCs w:val="24"/>
        </w:rPr>
      </w:pPr>
      <w:r w:rsidRPr="008B6B8E">
        <w:rPr>
          <w:rFonts w:ascii="Tahoma" w:hAnsi="Tahoma" w:cs="Tahoma"/>
          <w:sz w:val="24"/>
          <w:szCs w:val="24"/>
        </w:rPr>
        <w:t xml:space="preserve">To develop low vision products and services that are affordable, user-friendly, and consumer driven and that address the diverse needs of the visually impaired </w:t>
      </w:r>
      <w:r>
        <w:rPr>
          <w:rFonts w:ascii="Tahoma" w:hAnsi="Tahoma" w:cs="Tahoma"/>
          <w:sz w:val="24"/>
          <w:szCs w:val="24"/>
        </w:rPr>
        <w:t xml:space="preserve">and low vision </w:t>
      </w:r>
      <w:r w:rsidRPr="008B6B8E">
        <w:rPr>
          <w:rFonts w:ascii="Tahoma" w:hAnsi="Tahoma" w:cs="Tahoma"/>
          <w:sz w:val="24"/>
          <w:szCs w:val="24"/>
        </w:rPr>
        <w:t>population</w:t>
      </w:r>
    </w:p>
    <w:p w14:paraId="01E6D679" w14:textId="77777777" w:rsidR="005951EB" w:rsidRPr="008B6B8E" w:rsidRDefault="005951EB" w:rsidP="005951EB">
      <w:pPr>
        <w:spacing w:after="0" w:line="240" w:lineRule="auto"/>
        <w:jc w:val="left"/>
        <w:rPr>
          <w:rFonts w:ascii="Tahoma" w:hAnsi="Tahoma" w:cs="Tahoma"/>
          <w:sz w:val="24"/>
          <w:szCs w:val="24"/>
        </w:rPr>
      </w:pPr>
    </w:p>
    <w:p w14:paraId="0FBE83DA" w14:textId="77777777" w:rsidR="005951EB" w:rsidRPr="008B6B8E" w:rsidRDefault="005951EB" w:rsidP="005951EB">
      <w:pPr>
        <w:spacing w:after="0" w:line="240" w:lineRule="auto"/>
        <w:jc w:val="left"/>
        <w:rPr>
          <w:rFonts w:ascii="Tahoma" w:hAnsi="Tahoma" w:cs="Tahoma"/>
          <w:sz w:val="24"/>
          <w:szCs w:val="24"/>
          <w:u w:val="single"/>
        </w:rPr>
      </w:pPr>
      <w:r w:rsidRPr="008B6B8E">
        <w:rPr>
          <w:rFonts w:ascii="Tahoma" w:hAnsi="Tahoma" w:cs="Tahoma"/>
          <w:sz w:val="24"/>
          <w:szCs w:val="24"/>
          <w:u w:val="single"/>
        </w:rPr>
        <w:t>Project Staff</w:t>
      </w:r>
    </w:p>
    <w:p w14:paraId="1AD4F5E7" w14:textId="77777777" w:rsidR="005951EB" w:rsidRPr="008B6B8E" w:rsidRDefault="005951EB" w:rsidP="005951EB">
      <w:pPr>
        <w:spacing w:after="0" w:line="240" w:lineRule="auto"/>
        <w:jc w:val="left"/>
        <w:rPr>
          <w:rFonts w:ascii="Tahoma" w:hAnsi="Tahoma" w:cs="Tahoma"/>
          <w:sz w:val="24"/>
          <w:szCs w:val="24"/>
        </w:rPr>
      </w:pPr>
      <w:r w:rsidRPr="008B6B8E">
        <w:rPr>
          <w:rFonts w:ascii="Tahoma" w:hAnsi="Tahoma" w:cs="Tahoma"/>
          <w:sz w:val="24"/>
          <w:szCs w:val="24"/>
        </w:rPr>
        <w:t>Justine Taylor, Low Vision Project Leader</w:t>
      </w:r>
    </w:p>
    <w:p w14:paraId="76EA4FC5" w14:textId="77777777" w:rsidR="005951EB" w:rsidRDefault="005951EB" w:rsidP="005951EB">
      <w:pPr>
        <w:spacing w:after="0" w:line="240" w:lineRule="auto"/>
        <w:jc w:val="left"/>
        <w:rPr>
          <w:rFonts w:ascii="Tahoma" w:hAnsi="Tahoma" w:cs="Tahoma"/>
          <w:sz w:val="24"/>
          <w:szCs w:val="24"/>
        </w:rPr>
      </w:pPr>
      <w:r w:rsidRPr="008B6B8E">
        <w:rPr>
          <w:rFonts w:ascii="Tahoma" w:hAnsi="Tahoma" w:cs="Tahoma"/>
          <w:sz w:val="24"/>
          <w:szCs w:val="24"/>
        </w:rPr>
        <w:t>Leasha Twyman, Research Assistant</w:t>
      </w:r>
    </w:p>
    <w:p w14:paraId="160322E4" w14:textId="77777777" w:rsidR="005951EB" w:rsidRPr="008B6B8E" w:rsidRDefault="005951EB" w:rsidP="005951EB">
      <w:pPr>
        <w:spacing w:after="0" w:line="240" w:lineRule="auto"/>
        <w:jc w:val="left"/>
        <w:rPr>
          <w:rFonts w:ascii="Tahoma" w:hAnsi="Tahoma" w:cs="Tahoma"/>
          <w:sz w:val="24"/>
          <w:szCs w:val="24"/>
        </w:rPr>
      </w:pPr>
    </w:p>
    <w:p w14:paraId="115E5514" w14:textId="77777777" w:rsidR="005951EB" w:rsidRPr="008B6B8E" w:rsidRDefault="005951EB" w:rsidP="005951EB">
      <w:pPr>
        <w:spacing w:after="0" w:line="240" w:lineRule="auto"/>
        <w:jc w:val="left"/>
        <w:rPr>
          <w:rFonts w:ascii="Tahoma" w:hAnsi="Tahoma" w:cs="Tahoma"/>
          <w:sz w:val="24"/>
          <w:szCs w:val="24"/>
          <w:u w:val="single"/>
        </w:rPr>
      </w:pPr>
      <w:r w:rsidRPr="008B6B8E">
        <w:rPr>
          <w:rFonts w:ascii="Tahoma" w:hAnsi="Tahoma" w:cs="Tahoma"/>
          <w:sz w:val="24"/>
          <w:szCs w:val="24"/>
          <w:u w:val="single"/>
        </w:rPr>
        <w:t>Background</w:t>
      </w:r>
    </w:p>
    <w:p w14:paraId="6AF2A858" w14:textId="77777777" w:rsidR="005951EB" w:rsidRPr="008B6B8E" w:rsidRDefault="005951EB" w:rsidP="005951EB">
      <w:pPr>
        <w:spacing w:after="0" w:line="240" w:lineRule="auto"/>
        <w:jc w:val="left"/>
        <w:rPr>
          <w:rFonts w:ascii="Tahoma" w:hAnsi="Tahoma" w:cs="Tahoma"/>
          <w:sz w:val="24"/>
          <w:szCs w:val="24"/>
        </w:rPr>
      </w:pPr>
      <w:r w:rsidRPr="008B6B8E">
        <w:rPr>
          <w:rFonts w:ascii="Tahoma" w:hAnsi="Tahoma" w:cs="Tahoma"/>
          <w:sz w:val="24"/>
          <w:szCs w:val="24"/>
        </w:rPr>
        <w:t xml:space="preserve">Product development in the area of low vision </w:t>
      </w:r>
      <w:r w:rsidRPr="007E5469">
        <w:rPr>
          <w:rFonts w:ascii="Tahoma" w:hAnsi="Tahoma" w:cs="Tahoma"/>
          <w:sz w:val="24"/>
          <w:szCs w:val="24"/>
        </w:rPr>
        <w:t xml:space="preserve">has continually been a focus of the Research Department. Various project leaders have sought input from the field to develop products that meet the needs of </w:t>
      </w:r>
      <w:r>
        <w:rPr>
          <w:rFonts w:ascii="Tahoma" w:hAnsi="Tahoma" w:cs="Tahoma"/>
          <w:sz w:val="24"/>
          <w:szCs w:val="24"/>
        </w:rPr>
        <w:t>low vision consumers</w:t>
      </w:r>
      <w:r w:rsidRPr="007E5469">
        <w:rPr>
          <w:rFonts w:ascii="Tahoma" w:hAnsi="Tahoma" w:cs="Tahoma"/>
          <w:sz w:val="24"/>
          <w:szCs w:val="24"/>
        </w:rPr>
        <w:t xml:space="preserve">. </w:t>
      </w:r>
      <w:r>
        <w:rPr>
          <w:rFonts w:ascii="Tahoma" w:hAnsi="Tahoma" w:cs="Tahoma"/>
          <w:sz w:val="24"/>
          <w:szCs w:val="24"/>
        </w:rPr>
        <w:t>Justine Taylor</w:t>
      </w:r>
      <w:r w:rsidRPr="007E5469">
        <w:rPr>
          <w:rFonts w:ascii="Tahoma" w:hAnsi="Tahoma" w:cs="Tahoma"/>
          <w:sz w:val="24"/>
          <w:szCs w:val="24"/>
        </w:rPr>
        <w:t xml:space="preserve"> assumed the </w:t>
      </w:r>
      <w:r>
        <w:rPr>
          <w:rFonts w:ascii="Tahoma" w:hAnsi="Tahoma" w:cs="Tahoma"/>
          <w:sz w:val="24"/>
          <w:szCs w:val="24"/>
        </w:rPr>
        <w:t>Low Vision Project Leader position on July 30, 2018</w:t>
      </w:r>
      <w:r w:rsidRPr="007E5469">
        <w:rPr>
          <w:rFonts w:ascii="Tahoma" w:hAnsi="Tahoma" w:cs="Tahoma"/>
          <w:sz w:val="24"/>
          <w:szCs w:val="24"/>
        </w:rPr>
        <w:t>.</w:t>
      </w:r>
      <w:r>
        <w:rPr>
          <w:rFonts w:ascii="Tahoma" w:hAnsi="Tahoma" w:cs="Tahoma"/>
          <w:sz w:val="24"/>
          <w:szCs w:val="24"/>
        </w:rPr>
        <w:t xml:space="preserve"> </w:t>
      </w:r>
      <w:r w:rsidRPr="008B6B8E">
        <w:rPr>
          <w:rFonts w:ascii="Tahoma" w:hAnsi="Tahoma" w:cs="Tahoma"/>
          <w:sz w:val="24"/>
          <w:szCs w:val="24"/>
        </w:rPr>
        <w:t>Product research, along with consumer and professional networking, has continued to characterize the development of low vision products.</w:t>
      </w:r>
    </w:p>
    <w:p w14:paraId="7A312E21" w14:textId="77777777" w:rsidR="005951EB" w:rsidRPr="008B6B8E" w:rsidRDefault="005951EB" w:rsidP="005951EB">
      <w:pPr>
        <w:spacing w:after="0" w:line="240" w:lineRule="auto"/>
        <w:jc w:val="left"/>
        <w:rPr>
          <w:rFonts w:ascii="Tahoma" w:hAnsi="Tahoma" w:cs="Tahoma"/>
          <w:sz w:val="24"/>
          <w:szCs w:val="24"/>
        </w:rPr>
      </w:pPr>
    </w:p>
    <w:p w14:paraId="4BC3930F" w14:textId="77777777" w:rsidR="005951EB" w:rsidRPr="00333834" w:rsidRDefault="005951EB" w:rsidP="005951EB">
      <w:pPr>
        <w:spacing w:after="0" w:line="240" w:lineRule="auto"/>
        <w:jc w:val="left"/>
        <w:rPr>
          <w:rFonts w:ascii="Tahoma" w:hAnsi="Tahoma" w:cs="Tahoma"/>
          <w:sz w:val="24"/>
          <w:szCs w:val="24"/>
          <w:u w:val="single"/>
        </w:rPr>
      </w:pPr>
      <w:r w:rsidRPr="00333834">
        <w:rPr>
          <w:rFonts w:ascii="Tahoma" w:hAnsi="Tahoma" w:cs="Tahoma"/>
          <w:sz w:val="24"/>
          <w:szCs w:val="24"/>
          <w:u w:val="single"/>
        </w:rPr>
        <w:t>Work during FY 2019</w:t>
      </w:r>
    </w:p>
    <w:p w14:paraId="28ED9605" w14:textId="77777777" w:rsidR="005951EB" w:rsidRDefault="005951EB" w:rsidP="005951EB">
      <w:pPr>
        <w:spacing w:after="0" w:line="240" w:lineRule="auto"/>
        <w:jc w:val="left"/>
        <w:rPr>
          <w:rFonts w:ascii="Tahoma" w:hAnsi="Tahoma" w:cs="Tahoma"/>
          <w:sz w:val="24"/>
          <w:szCs w:val="24"/>
        </w:rPr>
      </w:pPr>
      <w:r w:rsidRPr="007E5469">
        <w:rPr>
          <w:rFonts w:ascii="Tahoma" w:hAnsi="Tahoma" w:cs="Tahoma"/>
          <w:sz w:val="24"/>
          <w:szCs w:val="24"/>
        </w:rPr>
        <w:t>The project</w:t>
      </w:r>
      <w:r>
        <w:rPr>
          <w:rFonts w:ascii="Tahoma" w:hAnsi="Tahoma" w:cs="Tahoma"/>
          <w:sz w:val="24"/>
          <w:szCs w:val="24"/>
        </w:rPr>
        <w:t xml:space="preserve"> leader continued to manage low vision </w:t>
      </w:r>
      <w:r w:rsidRPr="007E5469">
        <w:rPr>
          <w:rFonts w:ascii="Tahoma" w:hAnsi="Tahoma" w:cs="Tahoma"/>
          <w:sz w:val="24"/>
          <w:szCs w:val="24"/>
        </w:rPr>
        <w:t>projects currently under development and review new product submissions, conduct needs an</w:t>
      </w:r>
      <w:r>
        <w:rPr>
          <w:rFonts w:ascii="Tahoma" w:hAnsi="Tahoma" w:cs="Tahoma"/>
          <w:sz w:val="24"/>
          <w:szCs w:val="24"/>
        </w:rPr>
        <w:t>d feedback surveys, and review low vision devices</w:t>
      </w:r>
      <w:r w:rsidRPr="007E5469">
        <w:rPr>
          <w:rFonts w:ascii="Tahoma" w:hAnsi="Tahoma" w:cs="Tahoma"/>
          <w:sz w:val="24"/>
          <w:szCs w:val="24"/>
        </w:rPr>
        <w:t>. The project leader continued to represent APH at multiple events and network with</w:t>
      </w:r>
      <w:r>
        <w:rPr>
          <w:rFonts w:ascii="Tahoma" w:hAnsi="Tahoma" w:cs="Tahoma"/>
          <w:sz w:val="24"/>
          <w:szCs w:val="24"/>
        </w:rPr>
        <w:t xml:space="preserve"> Ex Officio Trustees, teachers, </w:t>
      </w:r>
      <w:r w:rsidRPr="007E5469">
        <w:rPr>
          <w:rFonts w:ascii="Tahoma" w:hAnsi="Tahoma" w:cs="Tahoma"/>
          <w:sz w:val="24"/>
          <w:szCs w:val="24"/>
        </w:rPr>
        <w:t xml:space="preserve">and </w:t>
      </w:r>
      <w:r>
        <w:rPr>
          <w:rFonts w:ascii="Tahoma" w:hAnsi="Tahoma" w:cs="Tahoma"/>
          <w:sz w:val="24"/>
          <w:szCs w:val="24"/>
        </w:rPr>
        <w:t>other professionals</w:t>
      </w:r>
      <w:r w:rsidRPr="007E5469">
        <w:rPr>
          <w:rFonts w:ascii="Tahoma" w:hAnsi="Tahoma" w:cs="Tahoma"/>
          <w:sz w:val="24"/>
          <w:szCs w:val="24"/>
        </w:rPr>
        <w:t>.</w:t>
      </w:r>
    </w:p>
    <w:p w14:paraId="3DA1030D" w14:textId="77777777" w:rsidR="005951EB" w:rsidRDefault="005951EB" w:rsidP="005951EB">
      <w:pPr>
        <w:spacing w:after="0" w:line="240" w:lineRule="auto"/>
        <w:jc w:val="left"/>
        <w:rPr>
          <w:rFonts w:ascii="Tahoma" w:hAnsi="Tahoma" w:cs="Tahoma"/>
          <w:sz w:val="24"/>
          <w:szCs w:val="24"/>
        </w:rPr>
      </w:pPr>
    </w:p>
    <w:p w14:paraId="64FEDD44" w14:textId="77777777" w:rsidR="005951EB" w:rsidRDefault="005951EB" w:rsidP="005951EB">
      <w:pPr>
        <w:spacing w:after="0" w:line="240" w:lineRule="auto"/>
        <w:jc w:val="left"/>
        <w:rPr>
          <w:rFonts w:ascii="Tahoma" w:hAnsi="Tahoma" w:cs="Tahoma"/>
          <w:sz w:val="24"/>
          <w:szCs w:val="24"/>
        </w:rPr>
      </w:pPr>
      <w:r>
        <w:rPr>
          <w:rFonts w:ascii="Tahoma" w:hAnsi="Tahoma" w:cs="Tahoma"/>
          <w:sz w:val="24"/>
          <w:szCs w:val="24"/>
        </w:rPr>
        <w:t xml:space="preserve">A product needs survey was posted in </w:t>
      </w:r>
      <w:r w:rsidRPr="001F76C5">
        <w:rPr>
          <w:rFonts w:ascii="Tahoma" w:hAnsi="Tahoma" w:cs="Tahoma"/>
          <w:sz w:val="24"/>
          <w:szCs w:val="24"/>
        </w:rPr>
        <w:t xml:space="preserve">the February </w:t>
      </w:r>
      <w:r w:rsidRPr="001F76C5">
        <w:rPr>
          <w:rFonts w:ascii="Tahoma" w:hAnsi="Tahoma" w:cs="Tahoma"/>
          <w:i/>
          <w:sz w:val="24"/>
          <w:szCs w:val="24"/>
        </w:rPr>
        <w:t>APH News</w:t>
      </w:r>
      <w:r w:rsidRPr="001F76C5">
        <w:rPr>
          <w:rFonts w:ascii="Tahoma" w:hAnsi="Tahoma" w:cs="Tahoma"/>
          <w:sz w:val="24"/>
          <w:szCs w:val="24"/>
        </w:rPr>
        <w:t xml:space="preserve"> and on social</w:t>
      </w:r>
      <w:r>
        <w:rPr>
          <w:rFonts w:ascii="Tahoma" w:hAnsi="Tahoma" w:cs="Tahoma"/>
          <w:sz w:val="24"/>
          <w:szCs w:val="24"/>
        </w:rPr>
        <w:t xml:space="preserve"> media to gather feedback on the use of the Envision program. Six professionals submitted</w:t>
      </w:r>
      <w:r w:rsidRPr="008B6B8E">
        <w:rPr>
          <w:rFonts w:ascii="Tahoma" w:hAnsi="Tahoma" w:cs="Tahoma"/>
          <w:sz w:val="24"/>
          <w:szCs w:val="24"/>
        </w:rPr>
        <w:t xml:space="preserve"> </w:t>
      </w:r>
      <w:r>
        <w:rPr>
          <w:rFonts w:ascii="Tahoma" w:hAnsi="Tahoma" w:cs="Tahoma"/>
          <w:sz w:val="24"/>
          <w:szCs w:val="24"/>
        </w:rPr>
        <w:t xml:space="preserve">surveys providing feedback about the use of the Envision I and II kits. Eighty-three percent of students using the Envision program are 10 years old and younger. Seventeen percent are 11 years old or older. No participants responded that transition age students or adults use the product. </w:t>
      </w:r>
    </w:p>
    <w:p w14:paraId="207B67DA" w14:textId="77777777" w:rsidR="005951EB" w:rsidRDefault="005951EB" w:rsidP="005951EB">
      <w:pPr>
        <w:spacing w:after="0" w:line="240" w:lineRule="auto"/>
        <w:jc w:val="left"/>
        <w:rPr>
          <w:rFonts w:ascii="Tahoma" w:hAnsi="Tahoma" w:cs="Tahoma"/>
          <w:sz w:val="24"/>
          <w:szCs w:val="24"/>
        </w:rPr>
      </w:pPr>
    </w:p>
    <w:p w14:paraId="394BCA1F" w14:textId="77777777" w:rsidR="007A2C87" w:rsidRDefault="007A2C87" w:rsidP="007A2C87">
      <w:pPr>
        <w:spacing w:after="0" w:line="240" w:lineRule="auto"/>
        <w:jc w:val="left"/>
        <w:rPr>
          <w:rFonts w:ascii="Tahoma" w:hAnsi="Tahoma" w:cs="Tahoma"/>
          <w:sz w:val="24"/>
          <w:szCs w:val="24"/>
        </w:rPr>
      </w:pPr>
      <w:r>
        <w:rPr>
          <w:rFonts w:ascii="Tahoma" w:hAnsi="Tahoma" w:cs="Tahoma"/>
          <w:sz w:val="24"/>
          <w:szCs w:val="24"/>
        </w:rPr>
        <w:t>W</w:t>
      </w:r>
      <w:r w:rsidR="005951EB">
        <w:rPr>
          <w:rFonts w:ascii="Tahoma" w:hAnsi="Tahoma" w:cs="Tahoma"/>
          <w:sz w:val="24"/>
          <w:szCs w:val="24"/>
        </w:rPr>
        <w:t xml:space="preserve">here is instruction taking place? </w:t>
      </w:r>
    </w:p>
    <w:p w14:paraId="2B95DC62" w14:textId="77777777" w:rsidR="005951EB" w:rsidRDefault="005951EB" w:rsidP="007A2C87">
      <w:pPr>
        <w:spacing w:after="0" w:line="240" w:lineRule="auto"/>
        <w:jc w:val="left"/>
        <w:rPr>
          <w:rFonts w:ascii="Tahoma" w:hAnsi="Tahoma" w:cs="Tahoma"/>
          <w:sz w:val="24"/>
          <w:szCs w:val="24"/>
        </w:rPr>
      </w:pPr>
      <w:r>
        <w:rPr>
          <w:rFonts w:ascii="Tahoma" w:hAnsi="Tahoma" w:cs="Tahoma"/>
          <w:sz w:val="24"/>
          <w:szCs w:val="24"/>
        </w:rPr>
        <w:t>Classroom: 66%</w:t>
      </w:r>
    </w:p>
    <w:p w14:paraId="2F345C44" w14:textId="77777777" w:rsidR="005951EB" w:rsidRDefault="005951EB" w:rsidP="007A2C87">
      <w:pPr>
        <w:spacing w:after="0" w:line="240" w:lineRule="auto"/>
        <w:jc w:val="left"/>
        <w:rPr>
          <w:rFonts w:ascii="Tahoma" w:hAnsi="Tahoma" w:cs="Tahoma"/>
          <w:sz w:val="24"/>
          <w:szCs w:val="24"/>
        </w:rPr>
      </w:pPr>
      <w:r>
        <w:rPr>
          <w:rFonts w:ascii="Tahoma" w:hAnsi="Tahoma" w:cs="Tahoma"/>
          <w:sz w:val="24"/>
          <w:szCs w:val="24"/>
        </w:rPr>
        <w:t>Orientation &amp; Mobility lesson: 17%</w:t>
      </w:r>
    </w:p>
    <w:p w14:paraId="06C46D2E" w14:textId="77777777" w:rsidR="005951EB" w:rsidRDefault="005951EB" w:rsidP="007A2C87">
      <w:pPr>
        <w:spacing w:after="0" w:line="240" w:lineRule="auto"/>
        <w:jc w:val="left"/>
        <w:rPr>
          <w:rFonts w:ascii="Tahoma" w:hAnsi="Tahoma" w:cs="Tahoma"/>
          <w:sz w:val="24"/>
          <w:szCs w:val="24"/>
        </w:rPr>
      </w:pPr>
      <w:r>
        <w:rPr>
          <w:rFonts w:ascii="Tahoma" w:hAnsi="Tahoma" w:cs="Tahoma"/>
          <w:sz w:val="24"/>
          <w:szCs w:val="24"/>
        </w:rPr>
        <w:t>Low Vision Clinic: 17%</w:t>
      </w:r>
    </w:p>
    <w:p w14:paraId="389D3456" w14:textId="77777777" w:rsidR="005951EB" w:rsidRDefault="005951EB" w:rsidP="005951EB">
      <w:pPr>
        <w:spacing w:after="0" w:line="240" w:lineRule="auto"/>
        <w:jc w:val="left"/>
        <w:rPr>
          <w:rFonts w:ascii="Tahoma" w:hAnsi="Tahoma" w:cs="Tahoma"/>
          <w:sz w:val="24"/>
          <w:szCs w:val="24"/>
        </w:rPr>
      </w:pPr>
    </w:p>
    <w:p w14:paraId="01ED8AAF" w14:textId="77777777" w:rsidR="005951EB" w:rsidRDefault="005951EB" w:rsidP="005951EB">
      <w:pPr>
        <w:spacing w:after="0" w:line="240" w:lineRule="auto"/>
        <w:jc w:val="left"/>
        <w:rPr>
          <w:rFonts w:ascii="Tahoma" w:hAnsi="Tahoma" w:cs="Tahoma"/>
          <w:sz w:val="24"/>
          <w:szCs w:val="24"/>
        </w:rPr>
      </w:pPr>
      <w:r w:rsidRPr="001F76C5">
        <w:rPr>
          <w:rFonts w:ascii="Tahoma" w:hAnsi="Tahoma" w:cs="Tahoma"/>
          <w:sz w:val="24"/>
          <w:szCs w:val="24"/>
        </w:rPr>
        <w:t>How often are instructional materials used in the Envision</w:t>
      </w:r>
      <w:r w:rsidR="007A2C87" w:rsidRPr="001F76C5">
        <w:rPr>
          <w:rFonts w:ascii="Tahoma" w:hAnsi="Tahoma" w:cs="Tahoma"/>
          <w:sz w:val="24"/>
          <w:szCs w:val="24"/>
        </w:rPr>
        <w:t xml:space="preserve"> k</w:t>
      </w:r>
      <w:r w:rsidRPr="001F76C5">
        <w:rPr>
          <w:rFonts w:ascii="Tahoma" w:hAnsi="Tahoma" w:cs="Tahoma"/>
          <w:sz w:val="24"/>
          <w:szCs w:val="24"/>
        </w:rPr>
        <w:t>its?</w:t>
      </w:r>
      <w:r>
        <w:rPr>
          <w:rFonts w:ascii="Tahoma" w:hAnsi="Tahoma" w:cs="Tahoma"/>
          <w:sz w:val="24"/>
          <w:szCs w:val="24"/>
        </w:rPr>
        <w:t xml:space="preserve"> 66% stated sometimes, 17% often, and 17% rarely use the instructional materials in the kits. </w:t>
      </w:r>
    </w:p>
    <w:p w14:paraId="10EDFAF9" w14:textId="77777777" w:rsidR="005951EB" w:rsidRDefault="005951EB" w:rsidP="005951EB">
      <w:pPr>
        <w:spacing w:after="0" w:line="240" w:lineRule="auto"/>
        <w:jc w:val="left"/>
        <w:rPr>
          <w:rFonts w:ascii="Tahoma" w:hAnsi="Tahoma" w:cs="Tahoma"/>
          <w:sz w:val="24"/>
          <w:szCs w:val="24"/>
        </w:rPr>
      </w:pPr>
    </w:p>
    <w:p w14:paraId="14C1DA0F" w14:textId="77777777" w:rsidR="005951EB" w:rsidRDefault="005951EB" w:rsidP="005951EB">
      <w:pPr>
        <w:spacing w:after="0" w:line="240" w:lineRule="auto"/>
        <w:jc w:val="left"/>
        <w:rPr>
          <w:rFonts w:ascii="Tahoma" w:hAnsi="Tahoma" w:cs="Tahoma"/>
          <w:sz w:val="24"/>
          <w:szCs w:val="24"/>
        </w:rPr>
      </w:pPr>
      <w:r>
        <w:rPr>
          <w:rFonts w:ascii="Tahoma" w:hAnsi="Tahoma" w:cs="Tahoma"/>
          <w:sz w:val="24"/>
          <w:szCs w:val="24"/>
        </w:rPr>
        <w:t xml:space="preserve">How often are the magnifiers and telescopes in the kits used for instruction? 50% said sometimes, 17% often, and 33% rarely use the optical devices provided in the kits. </w:t>
      </w:r>
    </w:p>
    <w:p w14:paraId="6BD73362" w14:textId="77777777" w:rsidR="005951EB" w:rsidRDefault="005951EB" w:rsidP="005951EB">
      <w:pPr>
        <w:spacing w:after="0" w:line="240" w:lineRule="auto"/>
        <w:jc w:val="left"/>
        <w:rPr>
          <w:rFonts w:ascii="Tahoma" w:hAnsi="Tahoma" w:cs="Tahoma"/>
          <w:sz w:val="24"/>
          <w:szCs w:val="24"/>
        </w:rPr>
      </w:pPr>
    </w:p>
    <w:p w14:paraId="39DB30CF" w14:textId="77777777" w:rsidR="005951EB" w:rsidRDefault="007A2C87" w:rsidP="005951EB">
      <w:pPr>
        <w:spacing w:after="0" w:line="240" w:lineRule="auto"/>
        <w:jc w:val="left"/>
        <w:rPr>
          <w:rFonts w:ascii="Tahoma" w:hAnsi="Tahoma" w:cs="Tahoma"/>
          <w:sz w:val="24"/>
          <w:szCs w:val="24"/>
        </w:rPr>
      </w:pPr>
      <w:r>
        <w:rPr>
          <w:rFonts w:ascii="Tahoma" w:hAnsi="Tahoma" w:cs="Tahoma"/>
          <w:sz w:val="24"/>
          <w:szCs w:val="24"/>
        </w:rPr>
        <w:t>How</w:t>
      </w:r>
      <w:r w:rsidR="005951EB">
        <w:rPr>
          <w:rFonts w:ascii="Tahoma" w:hAnsi="Tahoma" w:cs="Tahoma"/>
          <w:sz w:val="24"/>
          <w:szCs w:val="24"/>
        </w:rPr>
        <w:t xml:space="preserve"> often are optical devices used that the student already has? 83% of survey participants responded that they often use optical devices already prescribed to their student, and 17% stated that they sometimes use devices the student already has. </w:t>
      </w:r>
    </w:p>
    <w:p w14:paraId="28EC58EE" w14:textId="77777777" w:rsidR="005951EB" w:rsidRDefault="005951EB" w:rsidP="005951EB">
      <w:pPr>
        <w:spacing w:after="0" w:line="240" w:lineRule="auto"/>
        <w:jc w:val="left"/>
        <w:rPr>
          <w:rFonts w:ascii="Tahoma" w:hAnsi="Tahoma" w:cs="Tahoma"/>
          <w:sz w:val="24"/>
          <w:szCs w:val="24"/>
        </w:rPr>
      </w:pPr>
    </w:p>
    <w:p w14:paraId="0E1C733D" w14:textId="77777777" w:rsidR="005951EB" w:rsidRDefault="005951EB" w:rsidP="005951EB">
      <w:pPr>
        <w:spacing w:after="0" w:line="240" w:lineRule="auto"/>
        <w:jc w:val="left"/>
        <w:rPr>
          <w:rFonts w:ascii="Tahoma" w:hAnsi="Tahoma" w:cs="Tahoma"/>
          <w:sz w:val="24"/>
          <w:szCs w:val="24"/>
        </w:rPr>
      </w:pPr>
      <w:r>
        <w:rPr>
          <w:rFonts w:ascii="Tahoma" w:hAnsi="Tahoma" w:cs="Tahoma"/>
          <w:sz w:val="24"/>
          <w:szCs w:val="24"/>
        </w:rPr>
        <w:t xml:space="preserve">The following questions were asked to determine the need for each item in the Envision </w:t>
      </w:r>
      <w:r w:rsidR="007A2C87">
        <w:rPr>
          <w:rFonts w:ascii="Tahoma" w:hAnsi="Tahoma" w:cs="Tahoma"/>
          <w:sz w:val="24"/>
          <w:szCs w:val="24"/>
        </w:rPr>
        <w:t>k</w:t>
      </w:r>
      <w:r>
        <w:rPr>
          <w:rFonts w:ascii="Tahoma" w:hAnsi="Tahoma" w:cs="Tahoma"/>
          <w:sz w:val="24"/>
          <w:szCs w:val="24"/>
        </w:rPr>
        <w:t xml:space="preserve">its. </w:t>
      </w:r>
    </w:p>
    <w:tbl>
      <w:tblPr>
        <w:tblStyle w:val="TableGrid"/>
        <w:tblW w:w="0" w:type="auto"/>
        <w:tblLook w:val="0000" w:firstRow="0" w:lastRow="0" w:firstColumn="0" w:lastColumn="0" w:noHBand="0" w:noVBand="0"/>
      </w:tblPr>
      <w:tblGrid>
        <w:gridCol w:w="4675"/>
        <w:gridCol w:w="4665"/>
        <w:gridCol w:w="10"/>
      </w:tblGrid>
      <w:tr w:rsidR="005951EB" w:rsidRPr="005951EB" w14:paraId="5E3CE891" w14:textId="77777777" w:rsidTr="005951EB">
        <w:trPr>
          <w:gridAfter w:val="1"/>
          <w:wAfter w:w="10" w:type="dxa"/>
          <w:trHeight w:val="375"/>
        </w:trPr>
        <w:tc>
          <w:tcPr>
            <w:tcW w:w="4675" w:type="dxa"/>
          </w:tcPr>
          <w:p w14:paraId="747D974A" w14:textId="77777777" w:rsidR="005951EB" w:rsidRPr="005951EB" w:rsidRDefault="005951EB" w:rsidP="005951EB">
            <w:pPr>
              <w:jc w:val="left"/>
              <w:rPr>
                <w:rFonts w:ascii="Tahoma" w:hAnsi="Tahoma" w:cs="Tahoma"/>
              </w:rPr>
            </w:pPr>
            <w:r w:rsidRPr="005951EB">
              <w:rPr>
                <w:rFonts w:ascii="Tahoma" w:hAnsi="Tahoma" w:cs="Tahoma"/>
              </w:rPr>
              <w:t xml:space="preserve">Item </w:t>
            </w:r>
          </w:p>
        </w:tc>
        <w:tc>
          <w:tcPr>
            <w:tcW w:w="4665" w:type="dxa"/>
            <w:shd w:val="clear" w:color="auto" w:fill="auto"/>
          </w:tcPr>
          <w:p w14:paraId="1121F190" w14:textId="77777777" w:rsidR="005951EB" w:rsidRPr="005951EB" w:rsidRDefault="005951EB" w:rsidP="00A000A1">
            <w:pPr>
              <w:widowControl/>
              <w:adjustRightInd/>
              <w:spacing w:after="160" w:line="259" w:lineRule="auto"/>
              <w:jc w:val="left"/>
              <w:textAlignment w:val="auto"/>
              <w:rPr>
                <w:rFonts w:ascii="Tahoma" w:hAnsi="Tahoma" w:cs="Tahoma"/>
              </w:rPr>
            </w:pPr>
            <w:r w:rsidRPr="005951EB">
              <w:rPr>
                <w:rFonts w:ascii="Tahoma" w:hAnsi="Tahoma" w:cs="Tahoma"/>
              </w:rPr>
              <w:t xml:space="preserve">Need of item </w:t>
            </w:r>
          </w:p>
        </w:tc>
      </w:tr>
      <w:tr w:rsidR="005951EB" w:rsidRPr="005951EB" w14:paraId="74CBE913" w14:textId="77777777" w:rsidTr="005951EB">
        <w:tblPrEx>
          <w:tblLook w:val="04A0" w:firstRow="1" w:lastRow="0" w:firstColumn="1" w:lastColumn="0" w:noHBand="0" w:noVBand="1"/>
        </w:tblPrEx>
        <w:tc>
          <w:tcPr>
            <w:tcW w:w="4675" w:type="dxa"/>
          </w:tcPr>
          <w:p w14:paraId="61B2F8E9" w14:textId="77777777" w:rsidR="005951EB" w:rsidRPr="005951EB" w:rsidRDefault="005951EB" w:rsidP="005951EB">
            <w:pPr>
              <w:jc w:val="left"/>
              <w:rPr>
                <w:rFonts w:ascii="Tahoma" w:hAnsi="Tahoma" w:cs="Tahoma"/>
              </w:rPr>
            </w:pPr>
            <w:r w:rsidRPr="005951EB">
              <w:rPr>
                <w:rFonts w:ascii="Tahoma" w:hAnsi="Tahoma" w:cs="Tahoma"/>
              </w:rPr>
              <w:t xml:space="preserve">Need of each component for the Envision I Kit for Distance with Telescope Array APH Innovations Tote Bag </w:t>
            </w:r>
          </w:p>
        </w:tc>
        <w:tc>
          <w:tcPr>
            <w:tcW w:w="4675" w:type="dxa"/>
            <w:gridSpan w:val="2"/>
          </w:tcPr>
          <w:p w14:paraId="2A03F49D" w14:textId="77777777" w:rsidR="005951EB" w:rsidRPr="005951EB" w:rsidRDefault="005951EB" w:rsidP="00A000A1">
            <w:pPr>
              <w:rPr>
                <w:rFonts w:ascii="Tahoma" w:hAnsi="Tahoma" w:cs="Tahoma"/>
              </w:rPr>
            </w:pPr>
            <w:r w:rsidRPr="005951EB">
              <w:rPr>
                <w:rFonts w:ascii="Tahoma" w:hAnsi="Tahoma" w:cs="Tahoma"/>
              </w:rPr>
              <w:t xml:space="preserve">100% Not needed </w:t>
            </w:r>
          </w:p>
        </w:tc>
      </w:tr>
      <w:tr w:rsidR="005951EB" w:rsidRPr="005951EB" w14:paraId="7008B590" w14:textId="77777777" w:rsidTr="005951EB">
        <w:tblPrEx>
          <w:tblLook w:val="04A0" w:firstRow="1" w:lastRow="0" w:firstColumn="1" w:lastColumn="0" w:noHBand="0" w:noVBand="1"/>
        </w:tblPrEx>
        <w:tc>
          <w:tcPr>
            <w:tcW w:w="4675" w:type="dxa"/>
          </w:tcPr>
          <w:p w14:paraId="4DB96707" w14:textId="77777777" w:rsidR="005951EB" w:rsidRPr="005951EB" w:rsidRDefault="005951EB" w:rsidP="005951EB">
            <w:pPr>
              <w:jc w:val="left"/>
              <w:rPr>
                <w:rFonts w:ascii="Tahoma" w:hAnsi="Tahoma" w:cs="Tahoma"/>
              </w:rPr>
            </w:pPr>
            <w:r w:rsidRPr="005951EB">
              <w:rPr>
                <w:rFonts w:ascii="Tahoma" w:hAnsi="Tahoma" w:cs="Tahoma"/>
              </w:rPr>
              <w:t>Envision Carry-Case for Telescopes</w:t>
            </w:r>
          </w:p>
        </w:tc>
        <w:tc>
          <w:tcPr>
            <w:tcW w:w="4675" w:type="dxa"/>
            <w:gridSpan w:val="2"/>
          </w:tcPr>
          <w:p w14:paraId="5CB24B63" w14:textId="77777777" w:rsidR="005951EB" w:rsidRPr="005951EB" w:rsidRDefault="005951EB" w:rsidP="00A000A1">
            <w:pPr>
              <w:rPr>
                <w:rFonts w:ascii="Tahoma" w:hAnsi="Tahoma" w:cs="Tahoma"/>
              </w:rPr>
            </w:pPr>
            <w:r w:rsidRPr="005951EB">
              <w:rPr>
                <w:rFonts w:ascii="Tahoma" w:hAnsi="Tahoma" w:cs="Tahoma"/>
              </w:rPr>
              <w:t>83% Needed</w:t>
            </w:r>
          </w:p>
          <w:p w14:paraId="3F02F89F"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04CA8E77" w14:textId="77777777" w:rsidTr="005951EB">
        <w:tblPrEx>
          <w:tblLook w:val="04A0" w:firstRow="1" w:lastRow="0" w:firstColumn="1" w:lastColumn="0" w:noHBand="0" w:noVBand="1"/>
        </w:tblPrEx>
        <w:tc>
          <w:tcPr>
            <w:tcW w:w="4675" w:type="dxa"/>
          </w:tcPr>
          <w:p w14:paraId="192A524C" w14:textId="77777777" w:rsidR="005951EB" w:rsidRPr="005951EB" w:rsidRDefault="005951EB" w:rsidP="005951EB">
            <w:pPr>
              <w:jc w:val="left"/>
              <w:rPr>
                <w:rFonts w:ascii="Tahoma" w:hAnsi="Tahoma" w:cs="Tahoma"/>
              </w:rPr>
            </w:pPr>
            <w:r w:rsidRPr="005951EB">
              <w:rPr>
                <w:rFonts w:ascii="Tahoma" w:hAnsi="Tahoma" w:cs="Tahoma"/>
              </w:rPr>
              <w:t>Content List/ Diagrams/ Suggested Uses Sheet (print and braille)</w:t>
            </w:r>
          </w:p>
        </w:tc>
        <w:tc>
          <w:tcPr>
            <w:tcW w:w="4675" w:type="dxa"/>
            <w:gridSpan w:val="2"/>
          </w:tcPr>
          <w:p w14:paraId="07A3E031" w14:textId="77777777" w:rsidR="005951EB" w:rsidRPr="005951EB" w:rsidRDefault="005951EB" w:rsidP="00A000A1">
            <w:pPr>
              <w:rPr>
                <w:rFonts w:ascii="Tahoma" w:hAnsi="Tahoma" w:cs="Tahoma"/>
              </w:rPr>
            </w:pPr>
            <w:r w:rsidRPr="005951EB">
              <w:rPr>
                <w:rFonts w:ascii="Tahoma" w:hAnsi="Tahoma" w:cs="Tahoma"/>
              </w:rPr>
              <w:t xml:space="preserve">67% Needed </w:t>
            </w:r>
          </w:p>
          <w:p w14:paraId="34DC5C38" w14:textId="77777777" w:rsidR="005951EB" w:rsidRPr="005951EB" w:rsidRDefault="005951EB" w:rsidP="00A000A1">
            <w:pPr>
              <w:rPr>
                <w:rFonts w:ascii="Tahoma" w:hAnsi="Tahoma" w:cs="Tahoma"/>
              </w:rPr>
            </w:pPr>
            <w:r w:rsidRPr="005951EB">
              <w:rPr>
                <w:rFonts w:ascii="Tahoma" w:hAnsi="Tahoma" w:cs="Tahoma"/>
              </w:rPr>
              <w:t xml:space="preserve">33% Not needed </w:t>
            </w:r>
          </w:p>
        </w:tc>
      </w:tr>
      <w:tr w:rsidR="005951EB" w:rsidRPr="005951EB" w14:paraId="452AE18A" w14:textId="77777777" w:rsidTr="005951EB">
        <w:tblPrEx>
          <w:tblLook w:val="04A0" w:firstRow="1" w:lastRow="0" w:firstColumn="1" w:lastColumn="0" w:noHBand="0" w:noVBand="1"/>
        </w:tblPrEx>
        <w:tc>
          <w:tcPr>
            <w:tcW w:w="4675" w:type="dxa"/>
          </w:tcPr>
          <w:p w14:paraId="69C80E98" w14:textId="77777777" w:rsidR="005951EB" w:rsidRPr="005951EB" w:rsidRDefault="005951EB" w:rsidP="005951EB">
            <w:pPr>
              <w:jc w:val="left"/>
              <w:rPr>
                <w:rFonts w:ascii="Tahoma" w:hAnsi="Tahoma" w:cs="Tahoma"/>
              </w:rPr>
            </w:pPr>
            <w:r w:rsidRPr="005951EB">
              <w:rPr>
                <w:rFonts w:ascii="Tahoma" w:hAnsi="Tahoma" w:cs="Tahoma"/>
              </w:rPr>
              <w:t>Distance Card Pack</w:t>
            </w:r>
          </w:p>
        </w:tc>
        <w:tc>
          <w:tcPr>
            <w:tcW w:w="4675" w:type="dxa"/>
            <w:gridSpan w:val="2"/>
          </w:tcPr>
          <w:p w14:paraId="3AE4D33B" w14:textId="77777777" w:rsidR="005951EB" w:rsidRPr="005951EB" w:rsidRDefault="005951EB" w:rsidP="00A000A1">
            <w:pPr>
              <w:rPr>
                <w:rFonts w:ascii="Tahoma" w:hAnsi="Tahoma" w:cs="Tahoma"/>
              </w:rPr>
            </w:pPr>
            <w:r w:rsidRPr="005951EB">
              <w:rPr>
                <w:rFonts w:ascii="Tahoma" w:hAnsi="Tahoma" w:cs="Tahoma"/>
              </w:rPr>
              <w:t xml:space="preserve">83% Needed </w:t>
            </w:r>
          </w:p>
          <w:p w14:paraId="77885B7E"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1976A2FE" w14:textId="77777777" w:rsidTr="005951EB">
        <w:tblPrEx>
          <w:tblLook w:val="04A0" w:firstRow="1" w:lastRow="0" w:firstColumn="1" w:lastColumn="0" w:noHBand="0" w:noVBand="1"/>
        </w:tblPrEx>
        <w:tc>
          <w:tcPr>
            <w:tcW w:w="4675" w:type="dxa"/>
          </w:tcPr>
          <w:p w14:paraId="191B5336" w14:textId="77777777" w:rsidR="005951EB" w:rsidRPr="005951EB" w:rsidRDefault="005951EB" w:rsidP="005951EB">
            <w:pPr>
              <w:jc w:val="left"/>
              <w:rPr>
                <w:rFonts w:ascii="Tahoma" w:hAnsi="Tahoma" w:cs="Tahoma"/>
              </w:rPr>
            </w:pPr>
            <w:r w:rsidRPr="005951EB">
              <w:rPr>
                <w:rFonts w:ascii="Tahoma" w:hAnsi="Tahoma" w:cs="Tahoma"/>
              </w:rPr>
              <w:t>Emmy the Emu Puppet</w:t>
            </w:r>
          </w:p>
        </w:tc>
        <w:tc>
          <w:tcPr>
            <w:tcW w:w="4675" w:type="dxa"/>
            <w:gridSpan w:val="2"/>
          </w:tcPr>
          <w:p w14:paraId="4853FD8F" w14:textId="77777777" w:rsidR="005951EB" w:rsidRPr="005951EB" w:rsidRDefault="005951EB" w:rsidP="00A000A1">
            <w:pPr>
              <w:rPr>
                <w:rFonts w:ascii="Tahoma" w:hAnsi="Tahoma" w:cs="Tahoma"/>
              </w:rPr>
            </w:pPr>
            <w:r w:rsidRPr="005951EB">
              <w:rPr>
                <w:rFonts w:ascii="Tahoma" w:hAnsi="Tahoma" w:cs="Tahoma"/>
              </w:rPr>
              <w:t xml:space="preserve">33% Needed </w:t>
            </w:r>
          </w:p>
          <w:p w14:paraId="5933209A" w14:textId="77777777" w:rsidR="005951EB" w:rsidRPr="005951EB" w:rsidRDefault="005951EB" w:rsidP="00A000A1">
            <w:pPr>
              <w:rPr>
                <w:rFonts w:ascii="Tahoma" w:hAnsi="Tahoma" w:cs="Tahoma"/>
              </w:rPr>
            </w:pPr>
            <w:r w:rsidRPr="005951EB">
              <w:rPr>
                <w:rFonts w:ascii="Tahoma" w:hAnsi="Tahoma" w:cs="Tahoma"/>
              </w:rPr>
              <w:t xml:space="preserve">67% Not needed </w:t>
            </w:r>
          </w:p>
        </w:tc>
      </w:tr>
      <w:tr w:rsidR="005951EB" w:rsidRPr="005951EB" w14:paraId="6698044B" w14:textId="77777777" w:rsidTr="005951EB">
        <w:tblPrEx>
          <w:tblLook w:val="04A0" w:firstRow="1" w:lastRow="0" w:firstColumn="1" w:lastColumn="0" w:noHBand="0" w:noVBand="1"/>
        </w:tblPrEx>
        <w:tc>
          <w:tcPr>
            <w:tcW w:w="4675" w:type="dxa"/>
          </w:tcPr>
          <w:p w14:paraId="7757A517" w14:textId="77777777" w:rsidR="005951EB" w:rsidRPr="005951EB" w:rsidRDefault="005951EB" w:rsidP="005951EB">
            <w:pPr>
              <w:jc w:val="left"/>
              <w:rPr>
                <w:rFonts w:ascii="Tahoma" w:hAnsi="Tahoma" w:cs="Tahoma"/>
              </w:rPr>
            </w:pPr>
            <w:r w:rsidRPr="005951EB">
              <w:rPr>
                <w:rFonts w:ascii="Tahoma" w:hAnsi="Tahoma" w:cs="Tahoma"/>
              </w:rPr>
              <w:t>Envision I and II Consumables Pack (Skills Performance Checklist)</w:t>
            </w:r>
          </w:p>
        </w:tc>
        <w:tc>
          <w:tcPr>
            <w:tcW w:w="4675" w:type="dxa"/>
            <w:gridSpan w:val="2"/>
          </w:tcPr>
          <w:p w14:paraId="786553BF" w14:textId="77777777" w:rsidR="005951EB" w:rsidRPr="005951EB" w:rsidRDefault="005951EB" w:rsidP="00A000A1">
            <w:pPr>
              <w:rPr>
                <w:rFonts w:ascii="Tahoma" w:hAnsi="Tahoma" w:cs="Tahoma"/>
              </w:rPr>
            </w:pPr>
            <w:r w:rsidRPr="005951EB">
              <w:rPr>
                <w:rFonts w:ascii="Tahoma" w:hAnsi="Tahoma" w:cs="Tahoma"/>
              </w:rPr>
              <w:t>67% Needed</w:t>
            </w:r>
          </w:p>
          <w:p w14:paraId="624AB1E8" w14:textId="77777777" w:rsidR="005951EB" w:rsidRPr="005951EB" w:rsidRDefault="005951EB" w:rsidP="00A000A1">
            <w:pPr>
              <w:rPr>
                <w:rFonts w:ascii="Tahoma" w:hAnsi="Tahoma" w:cs="Tahoma"/>
              </w:rPr>
            </w:pPr>
            <w:r w:rsidRPr="005951EB">
              <w:rPr>
                <w:rFonts w:ascii="Tahoma" w:hAnsi="Tahoma" w:cs="Tahoma"/>
              </w:rPr>
              <w:t>33% Not needed</w:t>
            </w:r>
          </w:p>
        </w:tc>
      </w:tr>
      <w:tr w:rsidR="005951EB" w:rsidRPr="005951EB" w14:paraId="107247DD" w14:textId="77777777" w:rsidTr="005951EB">
        <w:tblPrEx>
          <w:tblLook w:val="04A0" w:firstRow="1" w:lastRow="0" w:firstColumn="1" w:lastColumn="0" w:noHBand="0" w:noVBand="1"/>
        </w:tblPrEx>
        <w:tc>
          <w:tcPr>
            <w:tcW w:w="4675" w:type="dxa"/>
          </w:tcPr>
          <w:p w14:paraId="70E9AA7A" w14:textId="77777777" w:rsidR="005951EB" w:rsidRPr="005951EB" w:rsidRDefault="005951EB" w:rsidP="005951EB">
            <w:pPr>
              <w:jc w:val="left"/>
              <w:rPr>
                <w:rFonts w:ascii="Tahoma" w:hAnsi="Tahoma" w:cs="Tahoma"/>
              </w:rPr>
            </w:pPr>
            <w:r w:rsidRPr="005951EB">
              <w:rPr>
                <w:rFonts w:ascii="Tahoma" w:hAnsi="Tahoma" w:cs="Tahoma"/>
              </w:rPr>
              <w:t>Envision I Ages 10 and Under Teacher's Manual</w:t>
            </w:r>
          </w:p>
        </w:tc>
        <w:tc>
          <w:tcPr>
            <w:tcW w:w="4675" w:type="dxa"/>
            <w:gridSpan w:val="2"/>
          </w:tcPr>
          <w:p w14:paraId="4F3E067A" w14:textId="77777777" w:rsidR="005951EB" w:rsidRPr="005951EB" w:rsidRDefault="005951EB" w:rsidP="00A000A1">
            <w:pPr>
              <w:rPr>
                <w:rFonts w:ascii="Tahoma" w:hAnsi="Tahoma" w:cs="Tahoma"/>
              </w:rPr>
            </w:pPr>
            <w:r w:rsidRPr="005951EB">
              <w:rPr>
                <w:rFonts w:ascii="Tahoma" w:hAnsi="Tahoma" w:cs="Tahoma"/>
              </w:rPr>
              <w:t xml:space="preserve">83% Needed </w:t>
            </w:r>
          </w:p>
          <w:p w14:paraId="198B4F6A"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6312A9E5" w14:textId="77777777" w:rsidTr="005951EB">
        <w:tblPrEx>
          <w:tblLook w:val="04A0" w:firstRow="1" w:lastRow="0" w:firstColumn="1" w:lastColumn="0" w:noHBand="0" w:noVBand="1"/>
        </w:tblPrEx>
        <w:tc>
          <w:tcPr>
            <w:tcW w:w="4675" w:type="dxa"/>
          </w:tcPr>
          <w:p w14:paraId="0B3B9F2A" w14:textId="77777777" w:rsidR="005951EB" w:rsidRPr="005951EB" w:rsidRDefault="005951EB" w:rsidP="005951EB">
            <w:pPr>
              <w:jc w:val="left"/>
              <w:rPr>
                <w:rFonts w:ascii="Tahoma" w:hAnsi="Tahoma" w:cs="Tahoma"/>
              </w:rPr>
            </w:pPr>
            <w:r w:rsidRPr="005951EB">
              <w:rPr>
                <w:rFonts w:ascii="Tahoma" w:hAnsi="Tahoma" w:cs="Tahoma"/>
              </w:rPr>
              <w:t>Envision I Ages 11 and Older Teacher's Manual</w:t>
            </w:r>
          </w:p>
        </w:tc>
        <w:tc>
          <w:tcPr>
            <w:tcW w:w="4675" w:type="dxa"/>
            <w:gridSpan w:val="2"/>
          </w:tcPr>
          <w:p w14:paraId="0955B260" w14:textId="77777777" w:rsidR="005951EB" w:rsidRPr="005951EB" w:rsidRDefault="005951EB" w:rsidP="00A000A1">
            <w:pPr>
              <w:rPr>
                <w:rFonts w:ascii="Tahoma" w:hAnsi="Tahoma" w:cs="Tahoma"/>
              </w:rPr>
            </w:pPr>
            <w:r w:rsidRPr="005951EB">
              <w:rPr>
                <w:rFonts w:ascii="Tahoma" w:hAnsi="Tahoma" w:cs="Tahoma"/>
              </w:rPr>
              <w:t xml:space="preserve">83% Needed </w:t>
            </w:r>
          </w:p>
          <w:p w14:paraId="37A8D57B"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29A9D3F1" w14:textId="77777777" w:rsidTr="005951EB">
        <w:tblPrEx>
          <w:tblLook w:val="04A0" w:firstRow="1" w:lastRow="0" w:firstColumn="1" w:lastColumn="0" w:noHBand="0" w:noVBand="1"/>
        </w:tblPrEx>
        <w:tc>
          <w:tcPr>
            <w:tcW w:w="4675" w:type="dxa"/>
          </w:tcPr>
          <w:p w14:paraId="5E0CAAB4" w14:textId="77777777" w:rsidR="005951EB" w:rsidRPr="005951EB" w:rsidRDefault="005951EB" w:rsidP="005951EB">
            <w:pPr>
              <w:jc w:val="left"/>
              <w:rPr>
                <w:rFonts w:ascii="Tahoma" w:hAnsi="Tahoma" w:cs="Tahoma"/>
              </w:rPr>
            </w:pPr>
            <w:r w:rsidRPr="005951EB">
              <w:rPr>
                <w:rFonts w:ascii="Tahoma" w:hAnsi="Tahoma" w:cs="Tahoma"/>
              </w:rPr>
              <w:t>Selsi 2.5X Monocular Lens</w:t>
            </w:r>
          </w:p>
        </w:tc>
        <w:tc>
          <w:tcPr>
            <w:tcW w:w="4675" w:type="dxa"/>
            <w:gridSpan w:val="2"/>
          </w:tcPr>
          <w:p w14:paraId="26FDA68A" w14:textId="77777777" w:rsidR="005951EB" w:rsidRPr="005951EB" w:rsidRDefault="005951EB" w:rsidP="00A000A1">
            <w:pPr>
              <w:rPr>
                <w:rFonts w:ascii="Tahoma" w:hAnsi="Tahoma" w:cs="Tahoma"/>
              </w:rPr>
            </w:pPr>
            <w:r w:rsidRPr="005951EB">
              <w:rPr>
                <w:rFonts w:ascii="Tahoma" w:hAnsi="Tahoma" w:cs="Tahoma"/>
              </w:rPr>
              <w:t xml:space="preserve">83% Needed </w:t>
            </w:r>
          </w:p>
          <w:p w14:paraId="6BEACC3B"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6D16D029" w14:textId="77777777" w:rsidTr="005951EB">
        <w:tblPrEx>
          <w:tblLook w:val="04A0" w:firstRow="1" w:lastRow="0" w:firstColumn="1" w:lastColumn="0" w:noHBand="0" w:noVBand="1"/>
        </w:tblPrEx>
        <w:tc>
          <w:tcPr>
            <w:tcW w:w="4675" w:type="dxa"/>
          </w:tcPr>
          <w:p w14:paraId="73349C97" w14:textId="77777777" w:rsidR="005951EB" w:rsidRPr="005951EB" w:rsidRDefault="005951EB" w:rsidP="005951EB">
            <w:pPr>
              <w:jc w:val="left"/>
              <w:rPr>
                <w:rFonts w:ascii="Tahoma" w:hAnsi="Tahoma" w:cs="Tahoma"/>
              </w:rPr>
            </w:pPr>
            <w:r w:rsidRPr="005951EB">
              <w:rPr>
                <w:rFonts w:ascii="Tahoma" w:hAnsi="Tahoma" w:cs="Tahoma"/>
              </w:rPr>
              <w:t>Lighthouse 4X Monocular Lens</w:t>
            </w:r>
          </w:p>
        </w:tc>
        <w:tc>
          <w:tcPr>
            <w:tcW w:w="4675" w:type="dxa"/>
            <w:gridSpan w:val="2"/>
          </w:tcPr>
          <w:p w14:paraId="4468371B" w14:textId="77777777" w:rsidR="005951EB" w:rsidRPr="005951EB" w:rsidRDefault="005951EB" w:rsidP="00A000A1">
            <w:pPr>
              <w:rPr>
                <w:rFonts w:ascii="Tahoma" w:hAnsi="Tahoma" w:cs="Tahoma"/>
              </w:rPr>
            </w:pPr>
            <w:r w:rsidRPr="005951EB">
              <w:rPr>
                <w:rFonts w:ascii="Tahoma" w:hAnsi="Tahoma" w:cs="Tahoma"/>
              </w:rPr>
              <w:t>100% Needed</w:t>
            </w:r>
          </w:p>
        </w:tc>
      </w:tr>
      <w:tr w:rsidR="005951EB" w:rsidRPr="005951EB" w14:paraId="726421F9" w14:textId="77777777" w:rsidTr="005951EB">
        <w:tblPrEx>
          <w:tblLook w:val="04A0" w:firstRow="1" w:lastRow="0" w:firstColumn="1" w:lastColumn="0" w:noHBand="0" w:noVBand="1"/>
        </w:tblPrEx>
        <w:tc>
          <w:tcPr>
            <w:tcW w:w="4675" w:type="dxa"/>
          </w:tcPr>
          <w:p w14:paraId="1F3CAE6E" w14:textId="77777777" w:rsidR="005951EB" w:rsidRPr="005951EB" w:rsidRDefault="005951EB" w:rsidP="005951EB">
            <w:pPr>
              <w:jc w:val="left"/>
              <w:rPr>
                <w:rFonts w:ascii="Tahoma" w:hAnsi="Tahoma" w:cs="Tahoma"/>
              </w:rPr>
            </w:pPr>
            <w:r w:rsidRPr="005951EB">
              <w:rPr>
                <w:rFonts w:ascii="Tahoma" w:hAnsi="Tahoma" w:cs="Tahoma"/>
              </w:rPr>
              <w:t>Lighthouse 6X Monocular Lens</w:t>
            </w:r>
          </w:p>
        </w:tc>
        <w:tc>
          <w:tcPr>
            <w:tcW w:w="4675" w:type="dxa"/>
            <w:gridSpan w:val="2"/>
          </w:tcPr>
          <w:p w14:paraId="75FC7D69" w14:textId="77777777" w:rsidR="005951EB" w:rsidRPr="005951EB" w:rsidRDefault="005951EB" w:rsidP="00A000A1">
            <w:pPr>
              <w:rPr>
                <w:rFonts w:ascii="Tahoma" w:hAnsi="Tahoma" w:cs="Tahoma"/>
              </w:rPr>
            </w:pPr>
            <w:r w:rsidRPr="005951EB">
              <w:rPr>
                <w:rFonts w:ascii="Tahoma" w:hAnsi="Tahoma" w:cs="Tahoma"/>
              </w:rPr>
              <w:t>100% Needed</w:t>
            </w:r>
          </w:p>
        </w:tc>
      </w:tr>
      <w:tr w:rsidR="005951EB" w:rsidRPr="005951EB" w14:paraId="4956CA0D" w14:textId="77777777" w:rsidTr="005951EB">
        <w:tblPrEx>
          <w:tblLook w:val="04A0" w:firstRow="1" w:lastRow="0" w:firstColumn="1" w:lastColumn="0" w:noHBand="0" w:noVBand="1"/>
        </w:tblPrEx>
        <w:tc>
          <w:tcPr>
            <w:tcW w:w="4675" w:type="dxa"/>
          </w:tcPr>
          <w:p w14:paraId="06783EFA" w14:textId="77777777" w:rsidR="005951EB" w:rsidRPr="005951EB" w:rsidRDefault="005951EB" w:rsidP="005951EB">
            <w:pPr>
              <w:jc w:val="left"/>
              <w:rPr>
                <w:rFonts w:ascii="Tahoma" w:hAnsi="Tahoma" w:cs="Tahoma"/>
              </w:rPr>
            </w:pPr>
            <w:r w:rsidRPr="005951EB">
              <w:rPr>
                <w:rFonts w:ascii="Tahoma" w:hAnsi="Tahoma" w:cs="Tahoma"/>
              </w:rPr>
              <w:t>Specwell 8X Monocular Lens</w:t>
            </w:r>
          </w:p>
        </w:tc>
        <w:tc>
          <w:tcPr>
            <w:tcW w:w="4675" w:type="dxa"/>
            <w:gridSpan w:val="2"/>
          </w:tcPr>
          <w:p w14:paraId="4E14B77D" w14:textId="77777777" w:rsidR="005951EB" w:rsidRPr="005951EB" w:rsidRDefault="005951EB" w:rsidP="00A000A1">
            <w:pPr>
              <w:rPr>
                <w:rFonts w:ascii="Tahoma" w:hAnsi="Tahoma" w:cs="Tahoma"/>
              </w:rPr>
            </w:pPr>
            <w:r w:rsidRPr="005951EB">
              <w:rPr>
                <w:rFonts w:ascii="Tahoma" w:hAnsi="Tahoma" w:cs="Tahoma"/>
              </w:rPr>
              <w:t xml:space="preserve">83% Needed </w:t>
            </w:r>
          </w:p>
          <w:p w14:paraId="0BD018DF"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6A5A0EA5" w14:textId="77777777" w:rsidTr="005951EB">
        <w:tblPrEx>
          <w:tblLook w:val="04A0" w:firstRow="1" w:lastRow="0" w:firstColumn="1" w:lastColumn="0" w:noHBand="0" w:noVBand="1"/>
        </w:tblPrEx>
        <w:tc>
          <w:tcPr>
            <w:tcW w:w="4675" w:type="dxa"/>
          </w:tcPr>
          <w:p w14:paraId="2192208D" w14:textId="77777777" w:rsidR="005951EB" w:rsidRPr="005951EB" w:rsidRDefault="005951EB" w:rsidP="005951EB">
            <w:pPr>
              <w:jc w:val="left"/>
              <w:rPr>
                <w:rFonts w:ascii="Tahoma" w:hAnsi="Tahoma" w:cs="Tahoma"/>
              </w:rPr>
            </w:pPr>
            <w:r w:rsidRPr="005951EB">
              <w:rPr>
                <w:rFonts w:ascii="Tahoma" w:hAnsi="Tahoma" w:cs="Tahoma"/>
              </w:rPr>
              <w:t>Specwell 10X Monocular Lens </w:t>
            </w:r>
          </w:p>
        </w:tc>
        <w:tc>
          <w:tcPr>
            <w:tcW w:w="4675" w:type="dxa"/>
            <w:gridSpan w:val="2"/>
          </w:tcPr>
          <w:p w14:paraId="7DF7942A" w14:textId="77777777" w:rsidR="005951EB" w:rsidRPr="005951EB" w:rsidRDefault="005951EB" w:rsidP="00A000A1">
            <w:pPr>
              <w:rPr>
                <w:rFonts w:ascii="Tahoma" w:hAnsi="Tahoma" w:cs="Tahoma"/>
              </w:rPr>
            </w:pPr>
            <w:r w:rsidRPr="005951EB">
              <w:rPr>
                <w:rFonts w:ascii="Tahoma" w:hAnsi="Tahoma" w:cs="Tahoma"/>
              </w:rPr>
              <w:t xml:space="preserve">83% Needed </w:t>
            </w:r>
          </w:p>
          <w:p w14:paraId="1DFC1262"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4744369B" w14:textId="77777777" w:rsidTr="005951EB">
        <w:tblPrEx>
          <w:tblLook w:val="04A0" w:firstRow="1" w:lastRow="0" w:firstColumn="1" w:lastColumn="0" w:noHBand="0" w:noVBand="1"/>
        </w:tblPrEx>
        <w:tc>
          <w:tcPr>
            <w:tcW w:w="4675" w:type="dxa"/>
          </w:tcPr>
          <w:p w14:paraId="1BF0B001" w14:textId="77777777" w:rsidR="005951EB" w:rsidRPr="005951EB" w:rsidRDefault="005951EB" w:rsidP="005951EB">
            <w:pPr>
              <w:jc w:val="left"/>
              <w:rPr>
                <w:rFonts w:ascii="Tahoma" w:hAnsi="Tahoma" w:cs="Tahoma"/>
              </w:rPr>
            </w:pPr>
            <w:r w:rsidRPr="005951EB">
              <w:rPr>
                <w:rFonts w:ascii="Tahoma" w:hAnsi="Tahoma" w:cs="Tahoma"/>
              </w:rPr>
              <w:t>Need of each component for the Envision II Kit for Near Magnification with Magnifier Array.</w:t>
            </w:r>
            <w:r w:rsidRPr="005951EB">
              <w:rPr>
                <w:rFonts w:ascii="Tahoma" w:hAnsi="Tahoma" w:cs="Tahoma"/>
                <w:b/>
                <w:bCs/>
              </w:rPr>
              <w:t> </w:t>
            </w:r>
          </w:p>
          <w:p w14:paraId="7B9CC497" w14:textId="77777777" w:rsidR="005951EB" w:rsidRPr="005951EB" w:rsidRDefault="005951EB" w:rsidP="005951EB">
            <w:pPr>
              <w:jc w:val="left"/>
              <w:rPr>
                <w:rFonts w:ascii="Tahoma" w:hAnsi="Tahoma" w:cs="Tahoma"/>
              </w:rPr>
            </w:pPr>
            <w:r w:rsidRPr="005951EB">
              <w:rPr>
                <w:rFonts w:ascii="Tahoma" w:hAnsi="Tahoma" w:cs="Tahoma"/>
              </w:rPr>
              <w:t xml:space="preserve">APH Innovations Tote Bag </w:t>
            </w:r>
          </w:p>
        </w:tc>
        <w:tc>
          <w:tcPr>
            <w:tcW w:w="4675" w:type="dxa"/>
            <w:gridSpan w:val="2"/>
          </w:tcPr>
          <w:p w14:paraId="482ED7D4" w14:textId="77777777" w:rsidR="005951EB" w:rsidRPr="005951EB" w:rsidRDefault="005951EB" w:rsidP="00A000A1">
            <w:pPr>
              <w:rPr>
                <w:rFonts w:ascii="Tahoma" w:hAnsi="Tahoma" w:cs="Tahoma"/>
              </w:rPr>
            </w:pPr>
            <w:r w:rsidRPr="005951EB">
              <w:rPr>
                <w:rFonts w:ascii="Tahoma" w:hAnsi="Tahoma" w:cs="Tahoma"/>
              </w:rPr>
              <w:t>33% Needed</w:t>
            </w:r>
          </w:p>
          <w:p w14:paraId="481ACD56" w14:textId="77777777" w:rsidR="005951EB" w:rsidRPr="005951EB" w:rsidRDefault="005951EB" w:rsidP="00A000A1">
            <w:pPr>
              <w:rPr>
                <w:rFonts w:ascii="Tahoma" w:hAnsi="Tahoma" w:cs="Tahoma"/>
              </w:rPr>
            </w:pPr>
            <w:r w:rsidRPr="005951EB">
              <w:rPr>
                <w:rFonts w:ascii="Tahoma" w:hAnsi="Tahoma" w:cs="Tahoma"/>
              </w:rPr>
              <w:t>67% Not needed</w:t>
            </w:r>
          </w:p>
        </w:tc>
      </w:tr>
      <w:tr w:rsidR="005951EB" w:rsidRPr="005951EB" w14:paraId="344CCC80" w14:textId="77777777" w:rsidTr="005951EB">
        <w:tblPrEx>
          <w:tblLook w:val="04A0" w:firstRow="1" w:lastRow="0" w:firstColumn="1" w:lastColumn="0" w:noHBand="0" w:noVBand="1"/>
        </w:tblPrEx>
        <w:tc>
          <w:tcPr>
            <w:tcW w:w="4675" w:type="dxa"/>
          </w:tcPr>
          <w:p w14:paraId="1EEFB466" w14:textId="77777777" w:rsidR="005951EB" w:rsidRPr="005951EB" w:rsidRDefault="005951EB" w:rsidP="005951EB">
            <w:pPr>
              <w:jc w:val="left"/>
              <w:rPr>
                <w:rFonts w:ascii="Tahoma" w:hAnsi="Tahoma" w:cs="Tahoma"/>
              </w:rPr>
            </w:pPr>
            <w:r w:rsidRPr="005951EB">
              <w:rPr>
                <w:rFonts w:ascii="Tahoma" w:hAnsi="Tahoma" w:cs="Tahoma"/>
              </w:rPr>
              <w:t>Emu Puppet</w:t>
            </w:r>
          </w:p>
        </w:tc>
        <w:tc>
          <w:tcPr>
            <w:tcW w:w="4675" w:type="dxa"/>
            <w:gridSpan w:val="2"/>
          </w:tcPr>
          <w:p w14:paraId="6CE86998" w14:textId="77777777" w:rsidR="005951EB" w:rsidRPr="005951EB" w:rsidRDefault="005951EB" w:rsidP="00A000A1">
            <w:pPr>
              <w:rPr>
                <w:rFonts w:ascii="Tahoma" w:hAnsi="Tahoma" w:cs="Tahoma"/>
              </w:rPr>
            </w:pPr>
            <w:r w:rsidRPr="005951EB">
              <w:rPr>
                <w:rFonts w:ascii="Tahoma" w:hAnsi="Tahoma" w:cs="Tahoma"/>
              </w:rPr>
              <w:t>33% Needed</w:t>
            </w:r>
          </w:p>
          <w:p w14:paraId="2B27E36E" w14:textId="77777777" w:rsidR="005951EB" w:rsidRPr="005951EB" w:rsidRDefault="005951EB" w:rsidP="00A000A1">
            <w:pPr>
              <w:rPr>
                <w:rFonts w:ascii="Tahoma" w:hAnsi="Tahoma" w:cs="Tahoma"/>
              </w:rPr>
            </w:pPr>
            <w:r w:rsidRPr="005951EB">
              <w:rPr>
                <w:rFonts w:ascii="Tahoma" w:hAnsi="Tahoma" w:cs="Tahoma"/>
              </w:rPr>
              <w:t>67% Not needed</w:t>
            </w:r>
          </w:p>
        </w:tc>
      </w:tr>
      <w:tr w:rsidR="005951EB" w:rsidRPr="005951EB" w14:paraId="570AAB16" w14:textId="77777777" w:rsidTr="005951EB">
        <w:tblPrEx>
          <w:tblLook w:val="04A0" w:firstRow="1" w:lastRow="0" w:firstColumn="1" w:lastColumn="0" w:noHBand="0" w:noVBand="1"/>
        </w:tblPrEx>
        <w:tc>
          <w:tcPr>
            <w:tcW w:w="4675" w:type="dxa"/>
          </w:tcPr>
          <w:p w14:paraId="014E26AA" w14:textId="77777777" w:rsidR="005951EB" w:rsidRPr="005951EB" w:rsidRDefault="005951EB" w:rsidP="005951EB">
            <w:pPr>
              <w:jc w:val="left"/>
              <w:rPr>
                <w:rFonts w:ascii="Tahoma" w:hAnsi="Tahoma" w:cs="Tahoma"/>
              </w:rPr>
            </w:pPr>
            <w:r w:rsidRPr="005951EB">
              <w:rPr>
                <w:rFonts w:ascii="Tahoma" w:hAnsi="Tahoma" w:cs="Tahoma"/>
              </w:rPr>
              <w:t>Washable crayon Pack (16 Crayons)</w:t>
            </w:r>
          </w:p>
        </w:tc>
        <w:tc>
          <w:tcPr>
            <w:tcW w:w="4675" w:type="dxa"/>
            <w:gridSpan w:val="2"/>
          </w:tcPr>
          <w:p w14:paraId="2E2E0B45" w14:textId="77777777" w:rsidR="005951EB" w:rsidRPr="005951EB" w:rsidRDefault="005951EB" w:rsidP="00A000A1">
            <w:pPr>
              <w:rPr>
                <w:rFonts w:ascii="Tahoma" w:hAnsi="Tahoma" w:cs="Tahoma"/>
              </w:rPr>
            </w:pPr>
            <w:r w:rsidRPr="005951EB">
              <w:rPr>
                <w:rFonts w:ascii="Tahoma" w:hAnsi="Tahoma" w:cs="Tahoma"/>
              </w:rPr>
              <w:t>17% Needed</w:t>
            </w:r>
          </w:p>
          <w:p w14:paraId="377322CC" w14:textId="77777777" w:rsidR="005951EB" w:rsidRPr="005951EB" w:rsidRDefault="005951EB" w:rsidP="00A000A1">
            <w:pPr>
              <w:rPr>
                <w:rFonts w:ascii="Tahoma" w:hAnsi="Tahoma" w:cs="Tahoma"/>
              </w:rPr>
            </w:pPr>
            <w:r w:rsidRPr="005951EB">
              <w:rPr>
                <w:rFonts w:ascii="Tahoma" w:hAnsi="Tahoma" w:cs="Tahoma"/>
              </w:rPr>
              <w:t>83% Not needed</w:t>
            </w:r>
          </w:p>
        </w:tc>
      </w:tr>
      <w:tr w:rsidR="005951EB" w:rsidRPr="005951EB" w14:paraId="7F0D3D66" w14:textId="77777777" w:rsidTr="005951EB">
        <w:tblPrEx>
          <w:tblLook w:val="04A0" w:firstRow="1" w:lastRow="0" w:firstColumn="1" w:lastColumn="0" w:noHBand="0" w:noVBand="1"/>
        </w:tblPrEx>
        <w:tc>
          <w:tcPr>
            <w:tcW w:w="4675" w:type="dxa"/>
          </w:tcPr>
          <w:p w14:paraId="4F524B59" w14:textId="77777777" w:rsidR="005951EB" w:rsidRPr="005951EB" w:rsidRDefault="005951EB" w:rsidP="005951EB">
            <w:pPr>
              <w:jc w:val="left"/>
              <w:rPr>
                <w:rFonts w:ascii="Tahoma" w:hAnsi="Tahoma" w:cs="Tahoma"/>
              </w:rPr>
            </w:pPr>
            <w:r w:rsidRPr="005951EB">
              <w:rPr>
                <w:rFonts w:ascii="Tahoma" w:hAnsi="Tahoma" w:cs="Tahoma"/>
              </w:rPr>
              <w:t>Envision I and II Consumables Pack (Skills Performance Checklist)</w:t>
            </w:r>
          </w:p>
        </w:tc>
        <w:tc>
          <w:tcPr>
            <w:tcW w:w="4675" w:type="dxa"/>
            <w:gridSpan w:val="2"/>
          </w:tcPr>
          <w:p w14:paraId="232185CD" w14:textId="77777777" w:rsidR="005951EB" w:rsidRPr="005951EB" w:rsidRDefault="005951EB" w:rsidP="00A000A1">
            <w:pPr>
              <w:rPr>
                <w:rFonts w:ascii="Tahoma" w:hAnsi="Tahoma" w:cs="Tahoma"/>
              </w:rPr>
            </w:pPr>
            <w:r w:rsidRPr="005951EB">
              <w:rPr>
                <w:rFonts w:ascii="Tahoma" w:hAnsi="Tahoma" w:cs="Tahoma"/>
              </w:rPr>
              <w:t>67% Needed</w:t>
            </w:r>
          </w:p>
          <w:p w14:paraId="5816D599" w14:textId="77777777" w:rsidR="005951EB" w:rsidRPr="005951EB" w:rsidRDefault="005951EB" w:rsidP="00A000A1">
            <w:pPr>
              <w:rPr>
                <w:rFonts w:ascii="Tahoma" w:hAnsi="Tahoma" w:cs="Tahoma"/>
              </w:rPr>
            </w:pPr>
            <w:r w:rsidRPr="005951EB">
              <w:rPr>
                <w:rFonts w:ascii="Tahoma" w:hAnsi="Tahoma" w:cs="Tahoma"/>
              </w:rPr>
              <w:t>33% Not needed</w:t>
            </w:r>
          </w:p>
        </w:tc>
      </w:tr>
      <w:tr w:rsidR="005951EB" w:rsidRPr="005951EB" w14:paraId="254E25F9" w14:textId="77777777" w:rsidTr="005951EB">
        <w:tblPrEx>
          <w:tblLook w:val="04A0" w:firstRow="1" w:lastRow="0" w:firstColumn="1" w:lastColumn="0" w:noHBand="0" w:noVBand="1"/>
        </w:tblPrEx>
        <w:tc>
          <w:tcPr>
            <w:tcW w:w="4675" w:type="dxa"/>
          </w:tcPr>
          <w:p w14:paraId="39F964B2" w14:textId="77777777" w:rsidR="005951EB" w:rsidRPr="005951EB" w:rsidRDefault="005951EB" w:rsidP="005951EB">
            <w:pPr>
              <w:jc w:val="left"/>
              <w:rPr>
                <w:rFonts w:ascii="Tahoma" w:hAnsi="Tahoma" w:cs="Tahoma"/>
              </w:rPr>
            </w:pPr>
            <w:r w:rsidRPr="005951EB">
              <w:rPr>
                <w:rFonts w:ascii="Tahoma" w:hAnsi="Tahoma" w:cs="Tahoma"/>
              </w:rPr>
              <w:t>Envision 2 Teacher's Manual, for Ages 10 and Under</w:t>
            </w:r>
          </w:p>
        </w:tc>
        <w:tc>
          <w:tcPr>
            <w:tcW w:w="4675" w:type="dxa"/>
            <w:gridSpan w:val="2"/>
          </w:tcPr>
          <w:p w14:paraId="2F98D735" w14:textId="77777777" w:rsidR="005951EB" w:rsidRPr="005951EB" w:rsidRDefault="005951EB" w:rsidP="00A000A1">
            <w:pPr>
              <w:rPr>
                <w:rFonts w:ascii="Tahoma" w:hAnsi="Tahoma" w:cs="Tahoma"/>
              </w:rPr>
            </w:pPr>
            <w:r w:rsidRPr="005951EB">
              <w:rPr>
                <w:rFonts w:ascii="Tahoma" w:hAnsi="Tahoma" w:cs="Tahoma"/>
              </w:rPr>
              <w:t>67% Needed</w:t>
            </w:r>
          </w:p>
          <w:p w14:paraId="1584DE3A" w14:textId="77777777" w:rsidR="005951EB" w:rsidRPr="005951EB" w:rsidRDefault="005951EB" w:rsidP="00A000A1">
            <w:pPr>
              <w:rPr>
                <w:rFonts w:ascii="Tahoma" w:hAnsi="Tahoma" w:cs="Tahoma"/>
              </w:rPr>
            </w:pPr>
            <w:r w:rsidRPr="005951EB">
              <w:rPr>
                <w:rFonts w:ascii="Tahoma" w:hAnsi="Tahoma" w:cs="Tahoma"/>
              </w:rPr>
              <w:t>33% Not needed</w:t>
            </w:r>
          </w:p>
        </w:tc>
      </w:tr>
      <w:tr w:rsidR="005951EB" w:rsidRPr="005951EB" w14:paraId="2CBD280D" w14:textId="77777777" w:rsidTr="005951EB">
        <w:tblPrEx>
          <w:tblLook w:val="04A0" w:firstRow="1" w:lastRow="0" w:firstColumn="1" w:lastColumn="0" w:noHBand="0" w:noVBand="1"/>
        </w:tblPrEx>
        <w:tc>
          <w:tcPr>
            <w:tcW w:w="4675" w:type="dxa"/>
          </w:tcPr>
          <w:p w14:paraId="42137F33" w14:textId="77777777" w:rsidR="005951EB" w:rsidRPr="005951EB" w:rsidRDefault="005951EB" w:rsidP="005951EB">
            <w:pPr>
              <w:jc w:val="left"/>
              <w:rPr>
                <w:rFonts w:ascii="Tahoma" w:hAnsi="Tahoma" w:cs="Tahoma"/>
              </w:rPr>
            </w:pPr>
            <w:r w:rsidRPr="005951EB">
              <w:rPr>
                <w:rFonts w:ascii="Tahoma" w:hAnsi="Tahoma" w:cs="Tahoma"/>
              </w:rPr>
              <w:t>Envision 2 Teacher's Manual, for Ages 11 and Over</w:t>
            </w:r>
          </w:p>
        </w:tc>
        <w:tc>
          <w:tcPr>
            <w:tcW w:w="4675" w:type="dxa"/>
            <w:gridSpan w:val="2"/>
          </w:tcPr>
          <w:p w14:paraId="010394C8" w14:textId="77777777" w:rsidR="005951EB" w:rsidRPr="005951EB" w:rsidRDefault="005951EB" w:rsidP="00A000A1">
            <w:pPr>
              <w:rPr>
                <w:rFonts w:ascii="Tahoma" w:hAnsi="Tahoma" w:cs="Tahoma"/>
              </w:rPr>
            </w:pPr>
            <w:r w:rsidRPr="005951EB">
              <w:rPr>
                <w:rFonts w:ascii="Tahoma" w:hAnsi="Tahoma" w:cs="Tahoma"/>
              </w:rPr>
              <w:t>67% Needed</w:t>
            </w:r>
          </w:p>
          <w:p w14:paraId="016F7A8D" w14:textId="77777777" w:rsidR="005951EB" w:rsidRPr="005951EB" w:rsidRDefault="005951EB" w:rsidP="00A000A1">
            <w:pPr>
              <w:rPr>
                <w:rFonts w:ascii="Tahoma" w:hAnsi="Tahoma" w:cs="Tahoma"/>
              </w:rPr>
            </w:pPr>
            <w:r w:rsidRPr="005951EB">
              <w:rPr>
                <w:rFonts w:ascii="Tahoma" w:hAnsi="Tahoma" w:cs="Tahoma"/>
              </w:rPr>
              <w:t>33% Not needed</w:t>
            </w:r>
          </w:p>
        </w:tc>
      </w:tr>
      <w:tr w:rsidR="005951EB" w:rsidRPr="005951EB" w14:paraId="2C549B1B" w14:textId="77777777" w:rsidTr="005951EB">
        <w:tblPrEx>
          <w:tblLook w:val="04A0" w:firstRow="1" w:lastRow="0" w:firstColumn="1" w:lastColumn="0" w:noHBand="0" w:noVBand="1"/>
        </w:tblPrEx>
        <w:tc>
          <w:tcPr>
            <w:tcW w:w="4675" w:type="dxa"/>
          </w:tcPr>
          <w:p w14:paraId="6FB63BDE" w14:textId="77777777" w:rsidR="005951EB" w:rsidRPr="005951EB" w:rsidRDefault="005951EB" w:rsidP="005951EB">
            <w:pPr>
              <w:jc w:val="left"/>
              <w:rPr>
                <w:rFonts w:ascii="Tahoma" w:hAnsi="Tahoma" w:cs="Tahoma"/>
              </w:rPr>
            </w:pPr>
            <w:r w:rsidRPr="005951EB">
              <w:rPr>
                <w:rFonts w:ascii="Tahoma" w:hAnsi="Tahoma" w:cs="Tahoma"/>
              </w:rPr>
              <w:t>Envision 2 Activities Binder, for Ages 10 and Under</w:t>
            </w:r>
          </w:p>
        </w:tc>
        <w:tc>
          <w:tcPr>
            <w:tcW w:w="4675" w:type="dxa"/>
            <w:gridSpan w:val="2"/>
          </w:tcPr>
          <w:p w14:paraId="3D23AD98" w14:textId="77777777" w:rsidR="005951EB" w:rsidRPr="005951EB" w:rsidRDefault="005951EB" w:rsidP="00A000A1">
            <w:pPr>
              <w:rPr>
                <w:rFonts w:ascii="Tahoma" w:hAnsi="Tahoma" w:cs="Tahoma"/>
              </w:rPr>
            </w:pPr>
            <w:r w:rsidRPr="005951EB">
              <w:rPr>
                <w:rFonts w:ascii="Tahoma" w:hAnsi="Tahoma" w:cs="Tahoma"/>
              </w:rPr>
              <w:t>83% Needed</w:t>
            </w:r>
          </w:p>
          <w:p w14:paraId="1CC77EB5"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4DA12D17" w14:textId="77777777" w:rsidTr="005951EB">
        <w:tblPrEx>
          <w:tblLook w:val="04A0" w:firstRow="1" w:lastRow="0" w:firstColumn="1" w:lastColumn="0" w:noHBand="0" w:noVBand="1"/>
        </w:tblPrEx>
        <w:tc>
          <w:tcPr>
            <w:tcW w:w="4675" w:type="dxa"/>
          </w:tcPr>
          <w:p w14:paraId="44CF1ADF" w14:textId="77777777" w:rsidR="005951EB" w:rsidRPr="005951EB" w:rsidRDefault="005951EB" w:rsidP="005951EB">
            <w:pPr>
              <w:jc w:val="left"/>
              <w:rPr>
                <w:rFonts w:ascii="Tahoma" w:hAnsi="Tahoma" w:cs="Tahoma"/>
              </w:rPr>
            </w:pPr>
            <w:r w:rsidRPr="005951EB">
              <w:rPr>
                <w:rFonts w:ascii="Tahoma" w:hAnsi="Tahoma" w:cs="Tahoma"/>
              </w:rPr>
              <w:t>Envision 2 Activities Binder, for Ages 11 and Over</w:t>
            </w:r>
          </w:p>
        </w:tc>
        <w:tc>
          <w:tcPr>
            <w:tcW w:w="4675" w:type="dxa"/>
            <w:gridSpan w:val="2"/>
          </w:tcPr>
          <w:p w14:paraId="5846C277" w14:textId="77777777" w:rsidR="005951EB" w:rsidRPr="005951EB" w:rsidRDefault="005951EB" w:rsidP="00A000A1">
            <w:pPr>
              <w:rPr>
                <w:rFonts w:ascii="Tahoma" w:hAnsi="Tahoma" w:cs="Tahoma"/>
              </w:rPr>
            </w:pPr>
            <w:r w:rsidRPr="005951EB">
              <w:rPr>
                <w:rFonts w:ascii="Tahoma" w:hAnsi="Tahoma" w:cs="Tahoma"/>
              </w:rPr>
              <w:t>83% Needed</w:t>
            </w:r>
          </w:p>
          <w:p w14:paraId="2D9F26D3"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7C1E5B79" w14:textId="77777777" w:rsidTr="005951EB">
        <w:tblPrEx>
          <w:tblLook w:val="04A0" w:firstRow="1" w:lastRow="0" w:firstColumn="1" w:lastColumn="0" w:noHBand="0" w:noVBand="1"/>
        </w:tblPrEx>
        <w:tc>
          <w:tcPr>
            <w:tcW w:w="4675" w:type="dxa"/>
          </w:tcPr>
          <w:p w14:paraId="3B4BAD4A" w14:textId="77777777" w:rsidR="005951EB" w:rsidRPr="005951EB" w:rsidRDefault="005951EB" w:rsidP="005951EB">
            <w:pPr>
              <w:jc w:val="left"/>
              <w:rPr>
                <w:rFonts w:ascii="Tahoma" w:hAnsi="Tahoma" w:cs="Tahoma"/>
              </w:rPr>
            </w:pPr>
            <w:r w:rsidRPr="005951EB">
              <w:rPr>
                <w:rFonts w:ascii="Tahoma" w:hAnsi="Tahoma" w:cs="Tahoma"/>
              </w:rPr>
              <w:t>Comic Book (5-Pack)</w:t>
            </w:r>
          </w:p>
        </w:tc>
        <w:tc>
          <w:tcPr>
            <w:tcW w:w="4675" w:type="dxa"/>
            <w:gridSpan w:val="2"/>
          </w:tcPr>
          <w:p w14:paraId="6143B2DE" w14:textId="77777777" w:rsidR="005951EB" w:rsidRPr="005951EB" w:rsidRDefault="005951EB" w:rsidP="00A000A1">
            <w:pPr>
              <w:rPr>
                <w:rFonts w:ascii="Tahoma" w:hAnsi="Tahoma" w:cs="Tahoma"/>
              </w:rPr>
            </w:pPr>
            <w:r w:rsidRPr="005951EB">
              <w:rPr>
                <w:rFonts w:ascii="Tahoma" w:hAnsi="Tahoma" w:cs="Tahoma"/>
              </w:rPr>
              <w:t>50% Needed</w:t>
            </w:r>
          </w:p>
          <w:p w14:paraId="7D31D752" w14:textId="77777777" w:rsidR="005951EB" w:rsidRPr="005951EB" w:rsidRDefault="005951EB" w:rsidP="00A000A1">
            <w:pPr>
              <w:rPr>
                <w:rFonts w:ascii="Tahoma" w:hAnsi="Tahoma" w:cs="Tahoma"/>
              </w:rPr>
            </w:pPr>
            <w:r w:rsidRPr="005951EB">
              <w:rPr>
                <w:rFonts w:ascii="Tahoma" w:hAnsi="Tahoma" w:cs="Tahoma"/>
              </w:rPr>
              <w:t>50% Not needed</w:t>
            </w:r>
          </w:p>
        </w:tc>
      </w:tr>
      <w:tr w:rsidR="005951EB" w:rsidRPr="005951EB" w14:paraId="042CBAAF" w14:textId="77777777" w:rsidTr="005951EB">
        <w:tblPrEx>
          <w:tblLook w:val="04A0" w:firstRow="1" w:lastRow="0" w:firstColumn="1" w:lastColumn="0" w:noHBand="0" w:noVBand="1"/>
        </w:tblPrEx>
        <w:tc>
          <w:tcPr>
            <w:tcW w:w="4675" w:type="dxa"/>
          </w:tcPr>
          <w:p w14:paraId="33A8265F" w14:textId="77777777" w:rsidR="005951EB" w:rsidRPr="005951EB" w:rsidRDefault="005951EB" w:rsidP="005951EB">
            <w:pPr>
              <w:jc w:val="left"/>
              <w:rPr>
                <w:rFonts w:ascii="Tahoma" w:hAnsi="Tahoma" w:cs="Tahoma"/>
              </w:rPr>
            </w:pPr>
            <w:r w:rsidRPr="005951EB">
              <w:rPr>
                <w:rFonts w:ascii="Tahoma" w:hAnsi="Tahoma" w:cs="Tahoma"/>
              </w:rPr>
              <w:t>Envision Carry-Case for Magnifiers</w:t>
            </w:r>
          </w:p>
        </w:tc>
        <w:tc>
          <w:tcPr>
            <w:tcW w:w="4675" w:type="dxa"/>
            <w:gridSpan w:val="2"/>
          </w:tcPr>
          <w:p w14:paraId="54D4D643" w14:textId="77777777" w:rsidR="005951EB" w:rsidRPr="005951EB" w:rsidRDefault="005951EB" w:rsidP="00A000A1">
            <w:pPr>
              <w:rPr>
                <w:rFonts w:ascii="Tahoma" w:hAnsi="Tahoma" w:cs="Tahoma"/>
              </w:rPr>
            </w:pPr>
            <w:r w:rsidRPr="005951EB">
              <w:rPr>
                <w:rFonts w:ascii="Tahoma" w:hAnsi="Tahoma" w:cs="Tahoma"/>
              </w:rPr>
              <w:t>100% Needed</w:t>
            </w:r>
          </w:p>
        </w:tc>
      </w:tr>
      <w:tr w:rsidR="005951EB" w:rsidRPr="005951EB" w14:paraId="223851EB" w14:textId="77777777" w:rsidTr="005951EB">
        <w:tblPrEx>
          <w:tblLook w:val="04A0" w:firstRow="1" w:lastRow="0" w:firstColumn="1" w:lastColumn="0" w:noHBand="0" w:noVBand="1"/>
        </w:tblPrEx>
        <w:tc>
          <w:tcPr>
            <w:tcW w:w="4675" w:type="dxa"/>
          </w:tcPr>
          <w:p w14:paraId="43028618" w14:textId="77777777" w:rsidR="005951EB" w:rsidRPr="005951EB" w:rsidRDefault="005951EB" w:rsidP="005951EB">
            <w:pPr>
              <w:jc w:val="left"/>
              <w:rPr>
                <w:rFonts w:ascii="Tahoma" w:hAnsi="Tahoma" w:cs="Tahoma"/>
              </w:rPr>
            </w:pPr>
            <w:r w:rsidRPr="005951EB">
              <w:rPr>
                <w:rFonts w:ascii="Tahoma" w:hAnsi="Tahoma" w:cs="Tahoma"/>
              </w:rPr>
              <w:t xml:space="preserve">Content List/ Diagrams/ Suggested Uses Sheet (print and braille) </w:t>
            </w:r>
          </w:p>
        </w:tc>
        <w:tc>
          <w:tcPr>
            <w:tcW w:w="4675" w:type="dxa"/>
            <w:gridSpan w:val="2"/>
          </w:tcPr>
          <w:p w14:paraId="52DF1B3D" w14:textId="77777777" w:rsidR="005951EB" w:rsidRPr="005951EB" w:rsidRDefault="005951EB" w:rsidP="00A000A1">
            <w:pPr>
              <w:rPr>
                <w:rFonts w:ascii="Tahoma" w:hAnsi="Tahoma" w:cs="Tahoma"/>
              </w:rPr>
            </w:pPr>
            <w:r w:rsidRPr="005951EB">
              <w:rPr>
                <w:rFonts w:ascii="Tahoma" w:hAnsi="Tahoma" w:cs="Tahoma"/>
              </w:rPr>
              <w:t>67% Needed</w:t>
            </w:r>
          </w:p>
          <w:p w14:paraId="5424C8CD" w14:textId="77777777" w:rsidR="005951EB" w:rsidRPr="005951EB" w:rsidRDefault="005951EB" w:rsidP="00A000A1">
            <w:pPr>
              <w:rPr>
                <w:rFonts w:ascii="Tahoma" w:hAnsi="Tahoma" w:cs="Tahoma"/>
              </w:rPr>
            </w:pPr>
            <w:r w:rsidRPr="005951EB">
              <w:rPr>
                <w:rFonts w:ascii="Tahoma" w:hAnsi="Tahoma" w:cs="Tahoma"/>
              </w:rPr>
              <w:t>33% Not needed</w:t>
            </w:r>
          </w:p>
        </w:tc>
      </w:tr>
      <w:tr w:rsidR="005951EB" w:rsidRPr="005951EB" w14:paraId="499B1B52" w14:textId="77777777" w:rsidTr="005951EB">
        <w:tblPrEx>
          <w:tblLook w:val="04A0" w:firstRow="1" w:lastRow="0" w:firstColumn="1" w:lastColumn="0" w:noHBand="0" w:noVBand="1"/>
        </w:tblPrEx>
        <w:tc>
          <w:tcPr>
            <w:tcW w:w="4675" w:type="dxa"/>
          </w:tcPr>
          <w:p w14:paraId="65AB57FF" w14:textId="77777777" w:rsidR="005951EB" w:rsidRPr="005951EB" w:rsidRDefault="005951EB" w:rsidP="005951EB">
            <w:pPr>
              <w:jc w:val="left"/>
              <w:rPr>
                <w:rFonts w:ascii="Tahoma" w:hAnsi="Tahoma" w:cs="Tahoma"/>
              </w:rPr>
            </w:pPr>
            <w:r w:rsidRPr="005951EB">
              <w:rPr>
                <w:rFonts w:ascii="Tahoma" w:hAnsi="Tahoma" w:cs="Tahoma"/>
              </w:rPr>
              <w:t>Lens Cleaning Cloth</w:t>
            </w:r>
          </w:p>
        </w:tc>
        <w:tc>
          <w:tcPr>
            <w:tcW w:w="4675" w:type="dxa"/>
            <w:gridSpan w:val="2"/>
          </w:tcPr>
          <w:p w14:paraId="795BB13E" w14:textId="77777777" w:rsidR="005951EB" w:rsidRPr="005951EB" w:rsidRDefault="005951EB" w:rsidP="00A000A1">
            <w:pPr>
              <w:rPr>
                <w:rFonts w:ascii="Tahoma" w:hAnsi="Tahoma" w:cs="Tahoma"/>
              </w:rPr>
            </w:pPr>
            <w:r w:rsidRPr="005951EB">
              <w:rPr>
                <w:rFonts w:ascii="Tahoma" w:hAnsi="Tahoma" w:cs="Tahoma"/>
              </w:rPr>
              <w:t>83% Needed</w:t>
            </w:r>
          </w:p>
          <w:p w14:paraId="4DAB8F09" w14:textId="77777777" w:rsidR="005951EB" w:rsidRPr="005951EB" w:rsidRDefault="005951EB" w:rsidP="00A000A1">
            <w:pPr>
              <w:rPr>
                <w:rFonts w:ascii="Tahoma" w:hAnsi="Tahoma" w:cs="Tahoma"/>
              </w:rPr>
            </w:pPr>
            <w:r w:rsidRPr="005951EB">
              <w:rPr>
                <w:rFonts w:ascii="Tahoma" w:hAnsi="Tahoma" w:cs="Tahoma"/>
              </w:rPr>
              <w:t>17% Not needed</w:t>
            </w:r>
          </w:p>
        </w:tc>
      </w:tr>
      <w:tr w:rsidR="005951EB" w:rsidRPr="005951EB" w14:paraId="5B5A8A6C" w14:textId="77777777" w:rsidTr="005951EB">
        <w:tblPrEx>
          <w:tblLook w:val="04A0" w:firstRow="1" w:lastRow="0" w:firstColumn="1" w:lastColumn="0" w:noHBand="0" w:noVBand="1"/>
        </w:tblPrEx>
        <w:tc>
          <w:tcPr>
            <w:tcW w:w="4675" w:type="dxa"/>
          </w:tcPr>
          <w:p w14:paraId="5E73E477" w14:textId="77777777" w:rsidR="005951EB" w:rsidRPr="005951EB" w:rsidRDefault="005951EB" w:rsidP="005951EB">
            <w:pPr>
              <w:jc w:val="left"/>
              <w:rPr>
                <w:rFonts w:ascii="Tahoma" w:hAnsi="Tahoma" w:cs="Tahoma"/>
              </w:rPr>
            </w:pPr>
            <w:r w:rsidRPr="005951EB">
              <w:rPr>
                <w:rFonts w:ascii="Tahoma" w:hAnsi="Tahoma" w:cs="Tahoma"/>
              </w:rPr>
              <w:t>Eschenbach 1.8X Bright Field Magnifier</w:t>
            </w:r>
          </w:p>
        </w:tc>
        <w:tc>
          <w:tcPr>
            <w:tcW w:w="4675" w:type="dxa"/>
            <w:gridSpan w:val="2"/>
          </w:tcPr>
          <w:p w14:paraId="1F10949B" w14:textId="77777777" w:rsidR="005951EB" w:rsidRPr="005951EB" w:rsidRDefault="005951EB" w:rsidP="00A000A1">
            <w:pPr>
              <w:rPr>
                <w:rFonts w:ascii="Tahoma" w:hAnsi="Tahoma" w:cs="Tahoma"/>
              </w:rPr>
            </w:pPr>
            <w:r w:rsidRPr="005951EB">
              <w:rPr>
                <w:rFonts w:ascii="Tahoma" w:hAnsi="Tahoma" w:cs="Tahoma"/>
              </w:rPr>
              <w:t>50% Needed</w:t>
            </w:r>
          </w:p>
          <w:p w14:paraId="5A21BCF3" w14:textId="77777777" w:rsidR="005951EB" w:rsidRPr="005951EB" w:rsidRDefault="005951EB" w:rsidP="00A000A1">
            <w:pPr>
              <w:rPr>
                <w:rFonts w:ascii="Tahoma" w:hAnsi="Tahoma" w:cs="Tahoma"/>
              </w:rPr>
            </w:pPr>
            <w:r w:rsidRPr="005951EB">
              <w:rPr>
                <w:rFonts w:ascii="Tahoma" w:hAnsi="Tahoma" w:cs="Tahoma"/>
              </w:rPr>
              <w:t>50% Not needed</w:t>
            </w:r>
          </w:p>
        </w:tc>
      </w:tr>
      <w:tr w:rsidR="005951EB" w:rsidRPr="005951EB" w14:paraId="159BACC7" w14:textId="77777777" w:rsidTr="005951EB">
        <w:tblPrEx>
          <w:tblLook w:val="04A0" w:firstRow="1" w:lastRow="0" w:firstColumn="1" w:lastColumn="0" w:noHBand="0" w:noVBand="1"/>
        </w:tblPrEx>
        <w:tc>
          <w:tcPr>
            <w:tcW w:w="4675" w:type="dxa"/>
          </w:tcPr>
          <w:p w14:paraId="3B7D2A66" w14:textId="77777777" w:rsidR="005951EB" w:rsidRPr="005951EB" w:rsidRDefault="005951EB" w:rsidP="005951EB">
            <w:pPr>
              <w:jc w:val="left"/>
              <w:rPr>
                <w:rFonts w:ascii="Tahoma" w:hAnsi="Tahoma" w:cs="Tahoma"/>
              </w:rPr>
            </w:pPr>
            <w:r w:rsidRPr="005951EB">
              <w:rPr>
                <w:rFonts w:ascii="Tahoma" w:hAnsi="Tahoma" w:cs="Tahoma"/>
              </w:rPr>
              <w:t>Magni-Brite 4X Dome Magnifier </w:t>
            </w:r>
          </w:p>
        </w:tc>
        <w:tc>
          <w:tcPr>
            <w:tcW w:w="4675" w:type="dxa"/>
            <w:gridSpan w:val="2"/>
          </w:tcPr>
          <w:p w14:paraId="4BD06ABD" w14:textId="77777777" w:rsidR="005951EB" w:rsidRPr="005951EB" w:rsidRDefault="005951EB" w:rsidP="00A000A1">
            <w:pPr>
              <w:rPr>
                <w:rFonts w:ascii="Tahoma" w:hAnsi="Tahoma" w:cs="Tahoma"/>
              </w:rPr>
            </w:pPr>
            <w:r w:rsidRPr="005951EB">
              <w:rPr>
                <w:rFonts w:ascii="Tahoma" w:hAnsi="Tahoma" w:cs="Tahoma"/>
              </w:rPr>
              <w:t>100% Needed</w:t>
            </w:r>
          </w:p>
        </w:tc>
      </w:tr>
      <w:tr w:rsidR="005951EB" w:rsidRPr="005951EB" w14:paraId="5F2FEBB6" w14:textId="77777777" w:rsidTr="005951EB">
        <w:tblPrEx>
          <w:tblLook w:val="04A0" w:firstRow="1" w:lastRow="0" w:firstColumn="1" w:lastColumn="0" w:noHBand="0" w:noVBand="1"/>
        </w:tblPrEx>
        <w:tc>
          <w:tcPr>
            <w:tcW w:w="4675" w:type="dxa"/>
          </w:tcPr>
          <w:p w14:paraId="10401926" w14:textId="77777777" w:rsidR="005951EB" w:rsidRPr="005951EB" w:rsidRDefault="005951EB" w:rsidP="005951EB">
            <w:pPr>
              <w:jc w:val="left"/>
              <w:rPr>
                <w:rFonts w:ascii="Tahoma" w:hAnsi="Tahoma" w:cs="Tahoma"/>
              </w:rPr>
            </w:pPr>
            <w:r w:rsidRPr="005951EB">
              <w:rPr>
                <w:rFonts w:ascii="Tahoma" w:hAnsi="Tahoma" w:cs="Tahoma"/>
              </w:rPr>
              <w:t>Eschenbach 6X Magnifier</w:t>
            </w:r>
          </w:p>
        </w:tc>
        <w:tc>
          <w:tcPr>
            <w:tcW w:w="4675" w:type="dxa"/>
            <w:gridSpan w:val="2"/>
          </w:tcPr>
          <w:p w14:paraId="06118BE4" w14:textId="77777777" w:rsidR="005951EB" w:rsidRPr="005951EB" w:rsidRDefault="005951EB" w:rsidP="00A000A1">
            <w:pPr>
              <w:rPr>
                <w:rFonts w:ascii="Tahoma" w:hAnsi="Tahoma" w:cs="Tahoma"/>
              </w:rPr>
            </w:pPr>
            <w:r w:rsidRPr="005951EB">
              <w:rPr>
                <w:rFonts w:ascii="Tahoma" w:hAnsi="Tahoma" w:cs="Tahoma"/>
              </w:rPr>
              <w:t>67% Needed</w:t>
            </w:r>
          </w:p>
          <w:p w14:paraId="6A306F6F" w14:textId="77777777" w:rsidR="005951EB" w:rsidRPr="005951EB" w:rsidRDefault="005951EB" w:rsidP="00A000A1">
            <w:pPr>
              <w:rPr>
                <w:rFonts w:ascii="Tahoma" w:hAnsi="Tahoma" w:cs="Tahoma"/>
              </w:rPr>
            </w:pPr>
            <w:r w:rsidRPr="005951EB">
              <w:rPr>
                <w:rFonts w:ascii="Tahoma" w:hAnsi="Tahoma" w:cs="Tahoma"/>
              </w:rPr>
              <w:t>33% Not needed</w:t>
            </w:r>
          </w:p>
        </w:tc>
      </w:tr>
      <w:tr w:rsidR="005951EB" w:rsidRPr="005951EB" w14:paraId="2C2674AD" w14:textId="77777777" w:rsidTr="005951EB">
        <w:tblPrEx>
          <w:tblLook w:val="04A0" w:firstRow="1" w:lastRow="0" w:firstColumn="1" w:lastColumn="0" w:noHBand="0" w:noVBand="1"/>
        </w:tblPrEx>
        <w:tc>
          <w:tcPr>
            <w:tcW w:w="4675" w:type="dxa"/>
          </w:tcPr>
          <w:p w14:paraId="4C727EA8" w14:textId="77777777" w:rsidR="005951EB" w:rsidRPr="005951EB" w:rsidRDefault="005951EB" w:rsidP="005951EB">
            <w:pPr>
              <w:jc w:val="left"/>
              <w:rPr>
                <w:rFonts w:ascii="Tahoma" w:hAnsi="Tahoma" w:cs="Tahoma"/>
              </w:rPr>
            </w:pPr>
            <w:r w:rsidRPr="005951EB">
              <w:rPr>
                <w:rFonts w:ascii="Tahoma" w:hAnsi="Tahoma" w:cs="Tahoma"/>
              </w:rPr>
              <w:t>Power Mag 6X LED Magnifier</w:t>
            </w:r>
          </w:p>
        </w:tc>
        <w:tc>
          <w:tcPr>
            <w:tcW w:w="4675" w:type="dxa"/>
            <w:gridSpan w:val="2"/>
          </w:tcPr>
          <w:p w14:paraId="5F71CF31" w14:textId="77777777" w:rsidR="005951EB" w:rsidRPr="005951EB" w:rsidRDefault="005951EB" w:rsidP="00A000A1">
            <w:pPr>
              <w:rPr>
                <w:rFonts w:ascii="Tahoma" w:hAnsi="Tahoma" w:cs="Tahoma"/>
              </w:rPr>
            </w:pPr>
            <w:r w:rsidRPr="005951EB">
              <w:rPr>
                <w:rFonts w:ascii="Tahoma" w:hAnsi="Tahoma" w:cs="Tahoma"/>
              </w:rPr>
              <w:t>100% Needed</w:t>
            </w:r>
          </w:p>
        </w:tc>
      </w:tr>
      <w:tr w:rsidR="005951EB" w:rsidRPr="005951EB" w14:paraId="6F1E7D8D" w14:textId="77777777" w:rsidTr="005951EB">
        <w:tblPrEx>
          <w:tblLook w:val="04A0" w:firstRow="1" w:lastRow="0" w:firstColumn="1" w:lastColumn="0" w:noHBand="0" w:noVBand="1"/>
        </w:tblPrEx>
        <w:tc>
          <w:tcPr>
            <w:tcW w:w="4675" w:type="dxa"/>
          </w:tcPr>
          <w:p w14:paraId="5A56DD93" w14:textId="77777777" w:rsidR="005951EB" w:rsidRPr="005951EB" w:rsidRDefault="005951EB" w:rsidP="005951EB">
            <w:pPr>
              <w:jc w:val="left"/>
              <w:rPr>
                <w:rFonts w:ascii="Tahoma" w:hAnsi="Tahoma" w:cs="Tahoma"/>
              </w:rPr>
            </w:pPr>
            <w:r w:rsidRPr="005951EB">
              <w:rPr>
                <w:rFonts w:ascii="Tahoma" w:hAnsi="Tahoma" w:cs="Tahoma"/>
              </w:rPr>
              <w:t>Eschenbach 8X illuminated  Magnifier</w:t>
            </w:r>
          </w:p>
        </w:tc>
        <w:tc>
          <w:tcPr>
            <w:tcW w:w="4675" w:type="dxa"/>
            <w:gridSpan w:val="2"/>
          </w:tcPr>
          <w:p w14:paraId="517F2A3E" w14:textId="77777777" w:rsidR="005951EB" w:rsidRPr="005951EB" w:rsidRDefault="005951EB" w:rsidP="00A000A1">
            <w:pPr>
              <w:rPr>
                <w:rFonts w:ascii="Tahoma" w:hAnsi="Tahoma" w:cs="Tahoma"/>
              </w:rPr>
            </w:pPr>
            <w:r w:rsidRPr="005951EB">
              <w:rPr>
                <w:rFonts w:ascii="Tahoma" w:hAnsi="Tahoma" w:cs="Tahoma"/>
              </w:rPr>
              <w:t>50% Needed</w:t>
            </w:r>
          </w:p>
          <w:p w14:paraId="16845E33" w14:textId="77777777" w:rsidR="005951EB" w:rsidRPr="005951EB" w:rsidRDefault="005951EB" w:rsidP="00A000A1">
            <w:pPr>
              <w:rPr>
                <w:rFonts w:ascii="Tahoma" w:hAnsi="Tahoma" w:cs="Tahoma"/>
              </w:rPr>
            </w:pPr>
            <w:r w:rsidRPr="005951EB">
              <w:rPr>
                <w:rFonts w:ascii="Tahoma" w:hAnsi="Tahoma" w:cs="Tahoma"/>
              </w:rPr>
              <w:t>50% Not needed</w:t>
            </w:r>
          </w:p>
        </w:tc>
      </w:tr>
      <w:tr w:rsidR="005951EB" w:rsidRPr="005951EB" w14:paraId="4DC9682C" w14:textId="77777777" w:rsidTr="005951EB">
        <w:tblPrEx>
          <w:tblLook w:val="04A0" w:firstRow="1" w:lastRow="0" w:firstColumn="1" w:lastColumn="0" w:noHBand="0" w:noVBand="1"/>
        </w:tblPrEx>
        <w:tc>
          <w:tcPr>
            <w:tcW w:w="4675" w:type="dxa"/>
          </w:tcPr>
          <w:p w14:paraId="7FC37ECF" w14:textId="77777777" w:rsidR="005951EB" w:rsidRPr="005951EB" w:rsidRDefault="005951EB" w:rsidP="005951EB">
            <w:pPr>
              <w:jc w:val="left"/>
              <w:rPr>
                <w:rFonts w:ascii="Tahoma" w:hAnsi="Tahoma" w:cs="Tahoma"/>
              </w:rPr>
            </w:pPr>
            <w:r w:rsidRPr="005951EB">
              <w:rPr>
                <w:rFonts w:ascii="Tahoma" w:hAnsi="Tahoma" w:cs="Tahoma"/>
              </w:rPr>
              <w:t>Power Mag 10.5X LED Magnifier</w:t>
            </w:r>
          </w:p>
        </w:tc>
        <w:tc>
          <w:tcPr>
            <w:tcW w:w="4675" w:type="dxa"/>
            <w:gridSpan w:val="2"/>
          </w:tcPr>
          <w:p w14:paraId="09E4BD52" w14:textId="77777777" w:rsidR="005951EB" w:rsidRPr="005951EB" w:rsidRDefault="005951EB" w:rsidP="00A000A1">
            <w:pPr>
              <w:rPr>
                <w:rFonts w:ascii="Tahoma" w:hAnsi="Tahoma" w:cs="Tahoma"/>
              </w:rPr>
            </w:pPr>
            <w:r w:rsidRPr="005951EB">
              <w:rPr>
                <w:rFonts w:ascii="Tahoma" w:hAnsi="Tahoma" w:cs="Tahoma"/>
              </w:rPr>
              <w:t>50% Needed</w:t>
            </w:r>
          </w:p>
          <w:p w14:paraId="273F987B" w14:textId="77777777" w:rsidR="005951EB" w:rsidRPr="005951EB" w:rsidRDefault="005951EB" w:rsidP="00A000A1">
            <w:pPr>
              <w:rPr>
                <w:rFonts w:ascii="Tahoma" w:hAnsi="Tahoma" w:cs="Tahoma"/>
              </w:rPr>
            </w:pPr>
            <w:r w:rsidRPr="005951EB">
              <w:rPr>
                <w:rFonts w:ascii="Tahoma" w:hAnsi="Tahoma" w:cs="Tahoma"/>
              </w:rPr>
              <w:t>50% Not needed</w:t>
            </w:r>
          </w:p>
        </w:tc>
      </w:tr>
      <w:tr w:rsidR="005951EB" w:rsidRPr="005951EB" w14:paraId="528B6877" w14:textId="77777777" w:rsidTr="005951EB">
        <w:tblPrEx>
          <w:tblLook w:val="04A0" w:firstRow="1" w:lastRow="0" w:firstColumn="1" w:lastColumn="0" w:noHBand="0" w:noVBand="1"/>
        </w:tblPrEx>
        <w:tc>
          <w:tcPr>
            <w:tcW w:w="4675" w:type="dxa"/>
          </w:tcPr>
          <w:p w14:paraId="42AE3062" w14:textId="77777777" w:rsidR="005951EB" w:rsidRPr="005951EB" w:rsidRDefault="005951EB" w:rsidP="005951EB">
            <w:pPr>
              <w:jc w:val="left"/>
              <w:rPr>
                <w:rFonts w:ascii="Tahoma" w:hAnsi="Tahoma" w:cs="Tahoma"/>
              </w:rPr>
            </w:pPr>
            <w:r w:rsidRPr="005951EB">
              <w:rPr>
                <w:rFonts w:ascii="Tahoma" w:hAnsi="Tahoma" w:cs="Tahoma"/>
              </w:rPr>
              <w:t>How often do you use the Envision kits?</w:t>
            </w:r>
          </w:p>
        </w:tc>
        <w:tc>
          <w:tcPr>
            <w:tcW w:w="4675" w:type="dxa"/>
            <w:gridSpan w:val="2"/>
          </w:tcPr>
          <w:p w14:paraId="2F82F59F" w14:textId="77777777" w:rsidR="005951EB" w:rsidRPr="005951EB" w:rsidRDefault="005951EB" w:rsidP="00A000A1">
            <w:pPr>
              <w:rPr>
                <w:rFonts w:ascii="Tahoma" w:hAnsi="Tahoma" w:cs="Tahoma"/>
              </w:rPr>
            </w:pPr>
            <w:r w:rsidRPr="005951EB">
              <w:rPr>
                <w:rFonts w:ascii="Tahoma" w:hAnsi="Tahoma" w:cs="Tahoma"/>
              </w:rPr>
              <w:t>17% Often</w:t>
            </w:r>
          </w:p>
          <w:p w14:paraId="4E159C51" w14:textId="77777777" w:rsidR="005951EB" w:rsidRPr="005951EB" w:rsidRDefault="005951EB" w:rsidP="00A000A1">
            <w:pPr>
              <w:rPr>
                <w:rFonts w:ascii="Tahoma" w:hAnsi="Tahoma" w:cs="Tahoma"/>
              </w:rPr>
            </w:pPr>
            <w:r w:rsidRPr="005951EB">
              <w:rPr>
                <w:rFonts w:ascii="Tahoma" w:hAnsi="Tahoma" w:cs="Tahoma"/>
              </w:rPr>
              <w:t xml:space="preserve">66% Sometimes </w:t>
            </w:r>
          </w:p>
          <w:p w14:paraId="2E1ABB2D" w14:textId="77777777" w:rsidR="005951EB" w:rsidRPr="005951EB" w:rsidRDefault="005951EB" w:rsidP="00A000A1">
            <w:pPr>
              <w:rPr>
                <w:rFonts w:ascii="Tahoma" w:hAnsi="Tahoma" w:cs="Tahoma"/>
              </w:rPr>
            </w:pPr>
            <w:r w:rsidRPr="005951EB">
              <w:rPr>
                <w:rFonts w:ascii="Tahoma" w:hAnsi="Tahoma" w:cs="Tahoma"/>
              </w:rPr>
              <w:t xml:space="preserve">17% Rarely </w:t>
            </w:r>
          </w:p>
        </w:tc>
      </w:tr>
      <w:tr w:rsidR="005951EB" w:rsidRPr="005951EB" w14:paraId="08090F9A" w14:textId="77777777" w:rsidTr="005951EB">
        <w:tblPrEx>
          <w:tblLook w:val="04A0" w:firstRow="1" w:lastRow="0" w:firstColumn="1" w:lastColumn="0" w:noHBand="0" w:noVBand="1"/>
        </w:tblPrEx>
        <w:tc>
          <w:tcPr>
            <w:tcW w:w="4675" w:type="dxa"/>
          </w:tcPr>
          <w:p w14:paraId="49338322" w14:textId="77777777" w:rsidR="005951EB" w:rsidRPr="005951EB" w:rsidRDefault="005951EB" w:rsidP="005951EB">
            <w:pPr>
              <w:jc w:val="left"/>
              <w:rPr>
                <w:rFonts w:ascii="Tahoma" w:hAnsi="Tahoma" w:cs="Tahoma"/>
              </w:rPr>
            </w:pPr>
            <w:r w:rsidRPr="005951EB">
              <w:rPr>
                <w:rFonts w:ascii="Tahoma" w:hAnsi="Tahoma" w:cs="Tahoma"/>
              </w:rPr>
              <w:t>How often does the student use their own classroom materials during the Envision training program?</w:t>
            </w:r>
          </w:p>
        </w:tc>
        <w:tc>
          <w:tcPr>
            <w:tcW w:w="4675" w:type="dxa"/>
            <w:gridSpan w:val="2"/>
          </w:tcPr>
          <w:p w14:paraId="583A8A63" w14:textId="77777777" w:rsidR="005951EB" w:rsidRPr="005951EB" w:rsidRDefault="005951EB" w:rsidP="00A000A1">
            <w:pPr>
              <w:rPr>
                <w:rFonts w:ascii="Tahoma" w:hAnsi="Tahoma" w:cs="Tahoma"/>
              </w:rPr>
            </w:pPr>
            <w:r w:rsidRPr="005951EB">
              <w:rPr>
                <w:rFonts w:ascii="Tahoma" w:hAnsi="Tahoma" w:cs="Tahoma"/>
              </w:rPr>
              <w:t>83% For some tasks</w:t>
            </w:r>
          </w:p>
          <w:p w14:paraId="58DBEC67" w14:textId="77777777" w:rsidR="005951EB" w:rsidRPr="005951EB" w:rsidRDefault="005951EB" w:rsidP="00A000A1">
            <w:pPr>
              <w:rPr>
                <w:rFonts w:ascii="Tahoma" w:hAnsi="Tahoma" w:cs="Tahoma"/>
              </w:rPr>
            </w:pPr>
            <w:r w:rsidRPr="005951EB">
              <w:rPr>
                <w:rFonts w:ascii="Tahoma" w:hAnsi="Tahoma" w:cs="Tahoma"/>
              </w:rPr>
              <w:t>17% Use what is provided in the kit</w:t>
            </w:r>
          </w:p>
        </w:tc>
      </w:tr>
      <w:tr w:rsidR="005951EB" w:rsidRPr="005951EB" w14:paraId="5CC340A7" w14:textId="77777777" w:rsidTr="005951EB">
        <w:tblPrEx>
          <w:tblLook w:val="04A0" w:firstRow="1" w:lastRow="0" w:firstColumn="1" w:lastColumn="0" w:noHBand="0" w:noVBand="1"/>
        </w:tblPrEx>
        <w:tc>
          <w:tcPr>
            <w:tcW w:w="4675" w:type="dxa"/>
          </w:tcPr>
          <w:p w14:paraId="5EA834CD" w14:textId="77777777" w:rsidR="005951EB" w:rsidRPr="005951EB" w:rsidRDefault="005951EB" w:rsidP="005951EB">
            <w:pPr>
              <w:jc w:val="left"/>
              <w:rPr>
                <w:rFonts w:ascii="Tahoma" w:hAnsi="Tahoma" w:cs="Tahoma"/>
              </w:rPr>
            </w:pPr>
            <w:r w:rsidRPr="005951EB">
              <w:rPr>
                <w:rFonts w:ascii="Tahoma" w:hAnsi="Tahoma" w:cs="Tahoma"/>
              </w:rPr>
              <w:t>How often does the student use their own magnification and telescope devices during the Envision training program?</w:t>
            </w:r>
          </w:p>
        </w:tc>
        <w:tc>
          <w:tcPr>
            <w:tcW w:w="4675" w:type="dxa"/>
            <w:gridSpan w:val="2"/>
          </w:tcPr>
          <w:p w14:paraId="75FE7C9A" w14:textId="77777777" w:rsidR="005951EB" w:rsidRPr="005951EB" w:rsidRDefault="005951EB" w:rsidP="00A000A1">
            <w:pPr>
              <w:rPr>
                <w:rFonts w:ascii="Tahoma" w:hAnsi="Tahoma" w:cs="Tahoma"/>
              </w:rPr>
            </w:pPr>
            <w:r w:rsidRPr="005951EB">
              <w:rPr>
                <w:rFonts w:ascii="Tahoma" w:hAnsi="Tahoma" w:cs="Tahoma"/>
              </w:rPr>
              <w:t>17% For all tasks</w:t>
            </w:r>
          </w:p>
          <w:p w14:paraId="3EFF21DF" w14:textId="77777777" w:rsidR="005951EB" w:rsidRPr="005951EB" w:rsidRDefault="005951EB" w:rsidP="00A000A1">
            <w:pPr>
              <w:rPr>
                <w:rFonts w:ascii="Tahoma" w:hAnsi="Tahoma" w:cs="Tahoma"/>
              </w:rPr>
            </w:pPr>
            <w:r w:rsidRPr="005951EB">
              <w:rPr>
                <w:rFonts w:ascii="Tahoma" w:hAnsi="Tahoma" w:cs="Tahoma"/>
              </w:rPr>
              <w:t>83% For some tasks</w:t>
            </w:r>
          </w:p>
        </w:tc>
      </w:tr>
      <w:tr w:rsidR="005951EB" w:rsidRPr="005951EB" w14:paraId="7B58D19C" w14:textId="77777777" w:rsidTr="005951EB">
        <w:tblPrEx>
          <w:tblLook w:val="04A0" w:firstRow="1" w:lastRow="0" w:firstColumn="1" w:lastColumn="0" w:noHBand="0" w:noVBand="1"/>
        </w:tblPrEx>
        <w:tc>
          <w:tcPr>
            <w:tcW w:w="4675" w:type="dxa"/>
          </w:tcPr>
          <w:p w14:paraId="49941BF0" w14:textId="77777777" w:rsidR="005951EB" w:rsidRPr="005951EB" w:rsidRDefault="005951EB" w:rsidP="005951EB">
            <w:pPr>
              <w:jc w:val="left"/>
              <w:rPr>
                <w:rFonts w:ascii="Tahoma" w:hAnsi="Tahoma" w:cs="Tahoma"/>
              </w:rPr>
            </w:pPr>
            <w:r w:rsidRPr="005951EB">
              <w:rPr>
                <w:rFonts w:ascii="Tahoma" w:hAnsi="Tahoma" w:cs="Tahoma"/>
              </w:rPr>
              <w:t xml:space="preserve">Do the magnifiers and telescopes need to be updated? </w:t>
            </w:r>
          </w:p>
        </w:tc>
        <w:tc>
          <w:tcPr>
            <w:tcW w:w="4675" w:type="dxa"/>
            <w:gridSpan w:val="2"/>
          </w:tcPr>
          <w:p w14:paraId="520094C9" w14:textId="77777777" w:rsidR="005951EB" w:rsidRPr="005951EB" w:rsidRDefault="005951EB" w:rsidP="00A000A1">
            <w:pPr>
              <w:rPr>
                <w:rFonts w:ascii="Tahoma" w:hAnsi="Tahoma" w:cs="Tahoma"/>
              </w:rPr>
            </w:pPr>
            <w:r w:rsidRPr="005951EB">
              <w:rPr>
                <w:rFonts w:ascii="Tahoma" w:hAnsi="Tahoma" w:cs="Tahoma"/>
              </w:rPr>
              <w:t xml:space="preserve">100% Yes </w:t>
            </w:r>
          </w:p>
        </w:tc>
      </w:tr>
      <w:tr w:rsidR="005951EB" w:rsidRPr="005951EB" w14:paraId="1D5E73F0" w14:textId="77777777" w:rsidTr="005951EB">
        <w:tblPrEx>
          <w:tblLook w:val="04A0" w:firstRow="1" w:lastRow="0" w:firstColumn="1" w:lastColumn="0" w:noHBand="0" w:noVBand="1"/>
        </w:tblPrEx>
        <w:tc>
          <w:tcPr>
            <w:tcW w:w="4675" w:type="dxa"/>
          </w:tcPr>
          <w:p w14:paraId="196E51C6" w14:textId="77777777" w:rsidR="005951EB" w:rsidRPr="005951EB" w:rsidRDefault="005951EB" w:rsidP="005951EB">
            <w:pPr>
              <w:jc w:val="left"/>
              <w:rPr>
                <w:rFonts w:ascii="Tahoma" w:hAnsi="Tahoma" w:cs="Tahoma"/>
              </w:rPr>
            </w:pPr>
            <w:r w:rsidRPr="005951EB">
              <w:rPr>
                <w:rFonts w:ascii="Tahoma" w:hAnsi="Tahoma" w:cs="Tahoma"/>
              </w:rPr>
              <w:t>Should APH discontinue the way the kit is currently packed? </w:t>
            </w:r>
          </w:p>
        </w:tc>
        <w:tc>
          <w:tcPr>
            <w:tcW w:w="4675" w:type="dxa"/>
            <w:gridSpan w:val="2"/>
          </w:tcPr>
          <w:p w14:paraId="3843D566" w14:textId="77777777" w:rsidR="005951EB" w:rsidRPr="005951EB" w:rsidRDefault="005951EB" w:rsidP="00A000A1">
            <w:pPr>
              <w:rPr>
                <w:rFonts w:ascii="Tahoma" w:hAnsi="Tahoma" w:cs="Tahoma"/>
              </w:rPr>
            </w:pPr>
            <w:r w:rsidRPr="005951EB">
              <w:rPr>
                <w:rFonts w:ascii="Tahoma" w:hAnsi="Tahoma" w:cs="Tahoma"/>
              </w:rPr>
              <w:t>100% Yes</w:t>
            </w:r>
          </w:p>
        </w:tc>
      </w:tr>
      <w:tr w:rsidR="005951EB" w:rsidRPr="005951EB" w14:paraId="75669D59" w14:textId="77777777" w:rsidTr="005951EB">
        <w:tblPrEx>
          <w:tblLook w:val="04A0" w:firstRow="1" w:lastRow="0" w:firstColumn="1" w:lastColumn="0" w:noHBand="0" w:noVBand="1"/>
        </w:tblPrEx>
        <w:tc>
          <w:tcPr>
            <w:tcW w:w="4675" w:type="dxa"/>
          </w:tcPr>
          <w:p w14:paraId="4B927569" w14:textId="77777777" w:rsidR="005951EB" w:rsidRPr="005951EB" w:rsidRDefault="005951EB" w:rsidP="005951EB">
            <w:pPr>
              <w:jc w:val="left"/>
              <w:rPr>
                <w:rFonts w:ascii="Tahoma" w:hAnsi="Tahoma" w:cs="Tahoma"/>
              </w:rPr>
            </w:pPr>
            <w:r w:rsidRPr="005951EB">
              <w:rPr>
                <w:rFonts w:ascii="Tahoma" w:hAnsi="Tahoma" w:cs="Tahoma"/>
              </w:rPr>
              <w:t>What items would you add or remove from the Envision I or Envision II Kits?</w:t>
            </w:r>
          </w:p>
        </w:tc>
        <w:tc>
          <w:tcPr>
            <w:tcW w:w="4675" w:type="dxa"/>
            <w:gridSpan w:val="2"/>
          </w:tcPr>
          <w:p w14:paraId="4CAF11F7" w14:textId="77777777" w:rsidR="005951EB" w:rsidRPr="005951EB" w:rsidRDefault="005951EB" w:rsidP="00067CA3">
            <w:pPr>
              <w:pStyle w:val="ListParagraph"/>
              <w:widowControl/>
              <w:numPr>
                <w:ilvl w:val="0"/>
                <w:numId w:val="275"/>
              </w:numPr>
              <w:adjustRightInd/>
              <w:spacing w:after="0" w:line="240" w:lineRule="auto"/>
              <w:jc w:val="left"/>
              <w:textAlignment w:val="auto"/>
              <w:rPr>
                <w:rFonts w:ascii="Tahoma" w:hAnsi="Tahoma"/>
                <w:color w:val="000000" w:themeColor="text1"/>
              </w:rPr>
            </w:pPr>
            <w:r w:rsidRPr="005951EB">
              <w:rPr>
                <w:rFonts w:ascii="Tahoma" w:hAnsi="Tahoma"/>
                <w:color w:val="000000" w:themeColor="text1"/>
              </w:rPr>
              <w:t>More up to date telescopes and magnifiers.</w:t>
            </w:r>
          </w:p>
          <w:p w14:paraId="7350FBE1" w14:textId="77777777" w:rsidR="005951EB" w:rsidRPr="005951EB" w:rsidRDefault="005951EB" w:rsidP="00067CA3">
            <w:pPr>
              <w:pStyle w:val="ListParagraph"/>
              <w:widowControl/>
              <w:numPr>
                <w:ilvl w:val="0"/>
                <w:numId w:val="275"/>
              </w:numPr>
              <w:adjustRightInd/>
              <w:spacing w:after="0" w:line="240" w:lineRule="auto"/>
              <w:jc w:val="left"/>
              <w:textAlignment w:val="auto"/>
              <w:rPr>
                <w:rFonts w:ascii="Tahoma" w:hAnsi="Tahoma"/>
                <w:color w:val="000000" w:themeColor="text1"/>
              </w:rPr>
            </w:pPr>
            <w:r w:rsidRPr="005951EB">
              <w:rPr>
                <w:rFonts w:ascii="Tahoma" w:hAnsi="Tahoma"/>
                <w:color w:val="000000" w:themeColor="text1"/>
              </w:rPr>
              <w:t>Combine the kit into one kit. Many kids use their own classroom materials, so not all materials may be needed.</w:t>
            </w:r>
          </w:p>
          <w:p w14:paraId="04DBEE10" w14:textId="77777777" w:rsidR="005951EB" w:rsidRPr="005951EB" w:rsidRDefault="005951EB" w:rsidP="00067CA3">
            <w:pPr>
              <w:pStyle w:val="ListParagraph"/>
              <w:widowControl/>
              <w:numPr>
                <w:ilvl w:val="0"/>
                <w:numId w:val="275"/>
              </w:numPr>
              <w:adjustRightInd/>
              <w:spacing w:after="0" w:line="240" w:lineRule="auto"/>
              <w:jc w:val="left"/>
              <w:textAlignment w:val="auto"/>
              <w:rPr>
                <w:rFonts w:ascii="Tahoma" w:hAnsi="Tahoma"/>
                <w:color w:val="000000" w:themeColor="text1"/>
              </w:rPr>
            </w:pPr>
            <w:r w:rsidRPr="005951EB">
              <w:rPr>
                <w:rFonts w:ascii="Tahoma" w:hAnsi="Tahoma"/>
                <w:color w:val="000000" w:themeColor="text1"/>
              </w:rPr>
              <w:t>Remove the puppet. Add more functional distance cards like with paths to find words or more street signs. Menu cards etc.</w:t>
            </w:r>
          </w:p>
          <w:p w14:paraId="04489117" w14:textId="77777777" w:rsidR="005951EB" w:rsidRPr="005951EB" w:rsidRDefault="005951EB" w:rsidP="00067CA3">
            <w:pPr>
              <w:pStyle w:val="ListParagraph"/>
              <w:widowControl/>
              <w:numPr>
                <w:ilvl w:val="0"/>
                <w:numId w:val="275"/>
              </w:numPr>
              <w:adjustRightInd/>
              <w:spacing w:after="0" w:line="240" w:lineRule="auto"/>
              <w:jc w:val="left"/>
              <w:textAlignment w:val="auto"/>
              <w:rPr>
                <w:rFonts w:ascii="Tahoma" w:hAnsi="Tahoma"/>
                <w:color w:val="000000" w:themeColor="text1"/>
              </w:rPr>
            </w:pPr>
            <w:r w:rsidRPr="005951EB">
              <w:rPr>
                <w:rFonts w:ascii="Tahoma" w:hAnsi="Tahoma"/>
                <w:color w:val="000000" w:themeColor="text1"/>
              </w:rPr>
              <w:t>Near: A highlighted bar mag, a lower power handheld LED mag with a larger field, LED dome would offer a wider spectrum of devices.</w:t>
            </w:r>
          </w:p>
          <w:p w14:paraId="6EF2D873" w14:textId="77777777" w:rsidR="005951EB" w:rsidRPr="005951EB" w:rsidRDefault="005951EB" w:rsidP="00067CA3">
            <w:pPr>
              <w:pStyle w:val="ListParagraph"/>
              <w:widowControl/>
              <w:numPr>
                <w:ilvl w:val="0"/>
                <w:numId w:val="275"/>
              </w:numPr>
              <w:adjustRightInd/>
              <w:spacing w:after="0" w:line="240" w:lineRule="auto"/>
              <w:jc w:val="left"/>
              <w:textAlignment w:val="auto"/>
              <w:rPr>
                <w:rFonts w:ascii="Tahoma" w:hAnsi="Tahoma"/>
                <w:color w:val="000000" w:themeColor="text1"/>
              </w:rPr>
            </w:pPr>
            <w:r w:rsidRPr="005951EB">
              <w:rPr>
                <w:rFonts w:ascii="Tahoma" w:hAnsi="Tahoma"/>
                <w:color w:val="000000" w:themeColor="text1"/>
              </w:rPr>
              <w:t>Revise the stories so the puppet is more interactive/add a second character. Or, remove the puppet. Since we are generally teaching use of student magnifiers, the kit magnifiers are only helpful if the student does not have their own.</w:t>
            </w:r>
          </w:p>
        </w:tc>
      </w:tr>
      <w:tr w:rsidR="005951EB" w:rsidRPr="005951EB" w14:paraId="1E5191DA" w14:textId="77777777" w:rsidTr="005951EB">
        <w:tblPrEx>
          <w:tblLook w:val="04A0" w:firstRow="1" w:lastRow="0" w:firstColumn="1" w:lastColumn="0" w:noHBand="0" w:noVBand="1"/>
        </w:tblPrEx>
        <w:tc>
          <w:tcPr>
            <w:tcW w:w="4675" w:type="dxa"/>
          </w:tcPr>
          <w:p w14:paraId="7CAF5CFC" w14:textId="77777777" w:rsidR="005951EB" w:rsidRPr="005951EB" w:rsidRDefault="005951EB" w:rsidP="005951EB">
            <w:pPr>
              <w:jc w:val="left"/>
              <w:rPr>
                <w:rFonts w:ascii="Tahoma" w:hAnsi="Tahoma" w:cs="Tahoma"/>
              </w:rPr>
            </w:pPr>
            <w:r w:rsidRPr="005951EB">
              <w:rPr>
                <w:rFonts w:ascii="Tahoma" w:hAnsi="Tahoma" w:cs="Tahoma"/>
              </w:rPr>
              <w:t>Would you like to see a low vision training program geared towards transition age students and adults?</w:t>
            </w:r>
          </w:p>
        </w:tc>
        <w:tc>
          <w:tcPr>
            <w:tcW w:w="4675" w:type="dxa"/>
            <w:gridSpan w:val="2"/>
          </w:tcPr>
          <w:p w14:paraId="6E8F20E9" w14:textId="77777777" w:rsidR="005951EB" w:rsidRPr="005951EB" w:rsidRDefault="005951EB" w:rsidP="00A000A1">
            <w:pPr>
              <w:rPr>
                <w:rFonts w:ascii="Tahoma" w:hAnsi="Tahoma" w:cs="Tahoma"/>
              </w:rPr>
            </w:pPr>
            <w:r w:rsidRPr="005951EB">
              <w:rPr>
                <w:rFonts w:ascii="Tahoma" w:hAnsi="Tahoma" w:cs="Tahoma"/>
              </w:rPr>
              <w:t>50% Yes</w:t>
            </w:r>
          </w:p>
          <w:p w14:paraId="03EE841B" w14:textId="77777777" w:rsidR="005951EB" w:rsidRPr="005951EB" w:rsidRDefault="005951EB" w:rsidP="00A000A1">
            <w:pPr>
              <w:rPr>
                <w:rFonts w:ascii="Tahoma" w:hAnsi="Tahoma" w:cs="Tahoma"/>
              </w:rPr>
            </w:pPr>
            <w:r w:rsidRPr="005951EB">
              <w:rPr>
                <w:rFonts w:ascii="Tahoma" w:hAnsi="Tahoma" w:cs="Tahoma"/>
              </w:rPr>
              <w:t>50% No</w:t>
            </w:r>
          </w:p>
          <w:p w14:paraId="704EC437" w14:textId="77777777" w:rsidR="005951EB" w:rsidRPr="005951EB" w:rsidRDefault="005951EB" w:rsidP="00067CA3">
            <w:pPr>
              <w:pStyle w:val="ListParagraph"/>
              <w:widowControl/>
              <w:numPr>
                <w:ilvl w:val="0"/>
                <w:numId w:val="276"/>
              </w:numPr>
              <w:adjustRightInd/>
              <w:spacing w:after="0" w:line="240" w:lineRule="auto"/>
              <w:textAlignment w:val="top"/>
              <w:rPr>
                <w:rFonts w:ascii="Tahoma" w:hAnsi="Tahoma"/>
                <w:color w:val="000000" w:themeColor="text1"/>
              </w:rPr>
            </w:pPr>
            <w:r w:rsidRPr="005951EB">
              <w:rPr>
                <w:rFonts w:ascii="Tahoma" w:hAnsi="Tahoma"/>
                <w:color w:val="000000" w:themeColor="text1"/>
              </w:rPr>
              <w:t xml:space="preserve">Already have addressed these areas when they were younger </w:t>
            </w:r>
          </w:p>
          <w:p w14:paraId="18CA6BF7" w14:textId="77777777" w:rsidR="005951EB" w:rsidRPr="005951EB" w:rsidRDefault="005951EB" w:rsidP="00067CA3">
            <w:pPr>
              <w:pStyle w:val="ListParagraph"/>
              <w:widowControl/>
              <w:numPr>
                <w:ilvl w:val="0"/>
                <w:numId w:val="276"/>
              </w:numPr>
              <w:adjustRightInd/>
              <w:spacing w:after="0" w:line="240" w:lineRule="auto"/>
              <w:textAlignment w:val="top"/>
              <w:rPr>
                <w:rFonts w:ascii="Tahoma" w:hAnsi="Tahoma"/>
                <w:color w:val="000000" w:themeColor="text1"/>
              </w:rPr>
            </w:pPr>
            <w:r w:rsidRPr="005951EB">
              <w:rPr>
                <w:rFonts w:ascii="Tahoma" w:hAnsi="Tahoma"/>
                <w:color w:val="000000" w:themeColor="text1"/>
              </w:rPr>
              <w:t xml:space="preserve">It is not necessary for these age groups. </w:t>
            </w:r>
          </w:p>
          <w:p w14:paraId="289CB17B" w14:textId="77777777" w:rsidR="005951EB" w:rsidRPr="005951EB" w:rsidRDefault="005951EB" w:rsidP="00067CA3">
            <w:pPr>
              <w:pStyle w:val="ListParagraph"/>
              <w:numPr>
                <w:ilvl w:val="0"/>
                <w:numId w:val="276"/>
              </w:numPr>
              <w:rPr>
                <w:rFonts w:ascii="Tahoma" w:hAnsi="Tahoma"/>
              </w:rPr>
            </w:pPr>
            <w:r w:rsidRPr="005951EB">
              <w:rPr>
                <w:rFonts w:ascii="Tahoma" w:hAnsi="Tahoma"/>
                <w:color w:val="000000" w:themeColor="text1"/>
              </w:rPr>
              <w:t>Unless they have progressive eye conditions, students master the skills covered in this program before that age. Transition age students and adults also master these skills much quicker in general and require a less in-depth program.</w:t>
            </w:r>
          </w:p>
        </w:tc>
      </w:tr>
      <w:tr w:rsidR="005951EB" w:rsidRPr="005951EB" w14:paraId="730F1216" w14:textId="77777777" w:rsidTr="005951EB">
        <w:tblPrEx>
          <w:tblLook w:val="04A0" w:firstRow="1" w:lastRow="0" w:firstColumn="1" w:lastColumn="0" w:noHBand="0" w:noVBand="1"/>
        </w:tblPrEx>
        <w:tc>
          <w:tcPr>
            <w:tcW w:w="4675" w:type="dxa"/>
          </w:tcPr>
          <w:p w14:paraId="3A552DB0" w14:textId="77777777" w:rsidR="005951EB" w:rsidRPr="005951EB" w:rsidRDefault="005951EB" w:rsidP="005951EB">
            <w:pPr>
              <w:jc w:val="left"/>
              <w:rPr>
                <w:rFonts w:ascii="Tahoma" w:hAnsi="Tahoma" w:cs="Tahoma"/>
                <w:color w:val="000000"/>
              </w:rPr>
            </w:pPr>
            <w:r w:rsidRPr="005951EB">
              <w:rPr>
                <w:rFonts w:ascii="Tahoma" w:hAnsi="Tahoma" w:cs="Tahoma"/>
                <w:color w:val="000000"/>
              </w:rPr>
              <w:t xml:space="preserve">Would you use the current Envision kits with adults? </w:t>
            </w:r>
          </w:p>
        </w:tc>
        <w:tc>
          <w:tcPr>
            <w:tcW w:w="4675" w:type="dxa"/>
            <w:gridSpan w:val="2"/>
          </w:tcPr>
          <w:p w14:paraId="70C69C71" w14:textId="77777777" w:rsidR="005951EB" w:rsidRPr="005951EB" w:rsidRDefault="005951EB" w:rsidP="00A000A1">
            <w:pPr>
              <w:rPr>
                <w:rFonts w:ascii="Tahoma" w:hAnsi="Tahoma" w:cs="Tahoma"/>
              </w:rPr>
            </w:pPr>
            <w:r w:rsidRPr="005951EB">
              <w:rPr>
                <w:rFonts w:ascii="Tahoma" w:hAnsi="Tahoma" w:cs="Tahoma"/>
              </w:rPr>
              <w:t>17% Yes</w:t>
            </w:r>
          </w:p>
          <w:p w14:paraId="0E6C7D49" w14:textId="77777777" w:rsidR="005951EB" w:rsidRPr="005951EB" w:rsidRDefault="005951EB" w:rsidP="00A000A1">
            <w:pPr>
              <w:rPr>
                <w:rFonts w:ascii="Tahoma" w:hAnsi="Tahoma" w:cs="Tahoma"/>
              </w:rPr>
            </w:pPr>
            <w:r w:rsidRPr="005951EB">
              <w:rPr>
                <w:rFonts w:ascii="Tahoma" w:hAnsi="Tahoma" w:cs="Tahoma"/>
              </w:rPr>
              <w:t>83% No</w:t>
            </w:r>
          </w:p>
        </w:tc>
      </w:tr>
      <w:tr w:rsidR="005951EB" w:rsidRPr="005951EB" w14:paraId="51F6A35B" w14:textId="77777777" w:rsidTr="005951EB">
        <w:tblPrEx>
          <w:tblLook w:val="04A0" w:firstRow="1" w:lastRow="0" w:firstColumn="1" w:lastColumn="0" w:noHBand="0" w:noVBand="1"/>
        </w:tblPrEx>
        <w:tc>
          <w:tcPr>
            <w:tcW w:w="4675" w:type="dxa"/>
          </w:tcPr>
          <w:p w14:paraId="2435DB84" w14:textId="77777777" w:rsidR="005951EB" w:rsidRPr="005951EB" w:rsidRDefault="005951EB" w:rsidP="005951EB">
            <w:pPr>
              <w:jc w:val="left"/>
              <w:rPr>
                <w:rFonts w:ascii="Tahoma" w:hAnsi="Tahoma" w:cs="Tahoma"/>
                <w:color w:val="000000"/>
              </w:rPr>
            </w:pPr>
            <w:r w:rsidRPr="005951EB">
              <w:rPr>
                <w:rFonts w:ascii="Tahoma" w:hAnsi="Tahoma" w:cs="Tahoma"/>
                <w:color w:val="000000"/>
              </w:rPr>
              <w:t>What style of magnifiers and telescopes would be best for learning the use of optical devices?</w:t>
            </w:r>
          </w:p>
        </w:tc>
        <w:tc>
          <w:tcPr>
            <w:tcW w:w="4675" w:type="dxa"/>
            <w:gridSpan w:val="2"/>
          </w:tcPr>
          <w:p w14:paraId="413324CE" w14:textId="77777777" w:rsidR="005951EB" w:rsidRPr="005951EB" w:rsidRDefault="005951EB" w:rsidP="00067CA3">
            <w:pPr>
              <w:pStyle w:val="ListParagraph"/>
              <w:numPr>
                <w:ilvl w:val="0"/>
                <w:numId w:val="277"/>
              </w:numPr>
              <w:rPr>
                <w:rFonts w:ascii="Tahoma" w:hAnsi="Tahoma"/>
              </w:rPr>
            </w:pPr>
            <w:r w:rsidRPr="005951EB">
              <w:rPr>
                <w:rFonts w:ascii="Tahoma" w:hAnsi="Tahoma"/>
              </w:rPr>
              <w:t>Handheld magnifier</w:t>
            </w:r>
          </w:p>
          <w:p w14:paraId="6217C21C" w14:textId="77777777" w:rsidR="005951EB" w:rsidRPr="005951EB" w:rsidRDefault="005951EB" w:rsidP="00067CA3">
            <w:pPr>
              <w:pStyle w:val="ListParagraph"/>
              <w:numPr>
                <w:ilvl w:val="0"/>
                <w:numId w:val="277"/>
              </w:numPr>
              <w:rPr>
                <w:rFonts w:ascii="Tahoma" w:hAnsi="Tahoma"/>
              </w:rPr>
            </w:pPr>
            <w:r w:rsidRPr="005951EB">
              <w:rPr>
                <w:rFonts w:ascii="Tahoma" w:hAnsi="Tahoma"/>
              </w:rPr>
              <w:t>Pocket magnifier</w:t>
            </w:r>
          </w:p>
          <w:p w14:paraId="447E8CC1" w14:textId="77777777" w:rsidR="005951EB" w:rsidRPr="005951EB" w:rsidRDefault="005951EB" w:rsidP="00067CA3">
            <w:pPr>
              <w:pStyle w:val="ListParagraph"/>
              <w:numPr>
                <w:ilvl w:val="0"/>
                <w:numId w:val="277"/>
              </w:numPr>
              <w:rPr>
                <w:rFonts w:ascii="Tahoma" w:hAnsi="Tahoma"/>
              </w:rPr>
            </w:pPr>
            <w:r w:rsidRPr="005951EB">
              <w:rPr>
                <w:rFonts w:ascii="Tahoma" w:hAnsi="Tahoma"/>
              </w:rPr>
              <w:t>LED magnifier</w:t>
            </w:r>
          </w:p>
          <w:p w14:paraId="45EAA71F" w14:textId="77777777" w:rsidR="005951EB" w:rsidRPr="005951EB" w:rsidRDefault="005951EB" w:rsidP="00067CA3">
            <w:pPr>
              <w:pStyle w:val="ListParagraph"/>
              <w:numPr>
                <w:ilvl w:val="0"/>
                <w:numId w:val="277"/>
              </w:numPr>
              <w:rPr>
                <w:rFonts w:ascii="Tahoma" w:hAnsi="Tahoma"/>
              </w:rPr>
            </w:pPr>
            <w:r w:rsidRPr="005951EB">
              <w:rPr>
                <w:rFonts w:ascii="Tahoma" w:hAnsi="Tahoma"/>
              </w:rPr>
              <w:t>Dome magnifier</w:t>
            </w:r>
          </w:p>
          <w:p w14:paraId="561A3663" w14:textId="77777777" w:rsidR="005951EB" w:rsidRPr="005951EB" w:rsidRDefault="005951EB" w:rsidP="00067CA3">
            <w:pPr>
              <w:pStyle w:val="ListParagraph"/>
              <w:numPr>
                <w:ilvl w:val="0"/>
                <w:numId w:val="277"/>
              </w:numPr>
              <w:rPr>
                <w:rFonts w:ascii="Tahoma" w:hAnsi="Tahoma"/>
              </w:rPr>
            </w:pPr>
            <w:r w:rsidRPr="005951EB">
              <w:rPr>
                <w:rFonts w:ascii="Tahoma" w:hAnsi="Tahoma"/>
              </w:rPr>
              <w:t xml:space="preserve">Wearable telescope </w:t>
            </w:r>
          </w:p>
          <w:p w14:paraId="46A563E8" w14:textId="77777777" w:rsidR="005951EB" w:rsidRPr="005951EB" w:rsidRDefault="005951EB" w:rsidP="00067CA3">
            <w:pPr>
              <w:pStyle w:val="ListParagraph"/>
              <w:numPr>
                <w:ilvl w:val="0"/>
                <w:numId w:val="277"/>
              </w:numPr>
              <w:rPr>
                <w:rFonts w:ascii="Tahoma" w:hAnsi="Tahoma"/>
              </w:rPr>
            </w:pPr>
            <w:r w:rsidRPr="005951EB">
              <w:rPr>
                <w:rFonts w:ascii="Tahoma" w:hAnsi="Tahoma"/>
                <w:color w:val="000000" w:themeColor="text1"/>
              </w:rPr>
              <w:t>Small monocular with less power and wider view</w:t>
            </w:r>
          </w:p>
        </w:tc>
      </w:tr>
      <w:tr w:rsidR="005951EB" w:rsidRPr="005951EB" w14:paraId="7E251FB6" w14:textId="77777777" w:rsidTr="005951EB">
        <w:tblPrEx>
          <w:tblLook w:val="04A0" w:firstRow="1" w:lastRow="0" w:firstColumn="1" w:lastColumn="0" w:noHBand="0" w:noVBand="1"/>
        </w:tblPrEx>
        <w:tc>
          <w:tcPr>
            <w:tcW w:w="4675" w:type="dxa"/>
          </w:tcPr>
          <w:p w14:paraId="7DE5BF5C" w14:textId="77777777" w:rsidR="005951EB" w:rsidRPr="005951EB" w:rsidRDefault="005951EB" w:rsidP="005951EB">
            <w:pPr>
              <w:jc w:val="left"/>
              <w:rPr>
                <w:rFonts w:ascii="Tahoma" w:hAnsi="Tahoma" w:cs="Tahoma"/>
              </w:rPr>
            </w:pPr>
            <w:r w:rsidRPr="005951EB">
              <w:rPr>
                <w:rFonts w:ascii="Tahoma" w:hAnsi="Tahoma" w:cs="Tahoma"/>
              </w:rPr>
              <w:t>Indicate what items a kit should include to help increase daily living skills and the use of optical devices for low vision users.</w:t>
            </w:r>
          </w:p>
        </w:tc>
        <w:tc>
          <w:tcPr>
            <w:tcW w:w="4675" w:type="dxa"/>
            <w:gridSpan w:val="2"/>
          </w:tcPr>
          <w:p w14:paraId="71EB1C70" w14:textId="77777777" w:rsidR="005951EB" w:rsidRPr="005951EB" w:rsidRDefault="005951EB" w:rsidP="00067CA3">
            <w:pPr>
              <w:pStyle w:val="ListParagraph"/>
              <w:widowControl/>
              <w:numPr>
                <w:ilvl w:val="0"/>
                <w:numId w:val="274"/>
              </w:numPr>
              <w:adjustRightInd/>
              <w:spacing w:after="0" w:line="240" w:lineRule="auto"/>
              <w:jc w:val="left"/>
              <w:textAlignment w:val="auto"/>
              <w:rPr>
                <w:rFonts w:ascii="Tahoma" w:hAnsi="Tahoma"/>
                <w:color w:val="000000" w:themeColor="text1"/>
              </w:rPr>
            </w:pPr>
            <w:r w:rsidRPr="005951EB">
              <w:rPr>
                <w:rFonts w:ascii="Tahoma" w:hAnsi="Tahoma"/>
                <w:color w:val="000000" w:themeColor="text1"/>
              </w:rPr>
              <w:t>Devices for watching TV or using the computer.</w:t>
            </w:r>
          </w:p>
          <w:p w14:paraId="63AEE3CE" w14:textId="77777777" w:rsidR="005951EB" w:rsidRPr="005951EB" w:rsidRDefault="005951EB" w:rsidP="00067CA3">
            <w:pPr>
              <w:pStyle w:val="ListParagraph"/>
              <w:widowControl/>
              <w:numPr>
                <w:ilvl w:val="0"/>
                <w:numId w:val="274"/>
              </w:numPr>
              <w:adjustRightInd/>
              <w:spacing w:after="0" w:line="240" w:lineRule="auto"/>
              <w:jc w:val="left"/>
              <w:textAlignment w:val="auto"/>
              <w:rPr>
                <w:rFonts w:ascii="Tahoma" w:hAnsi="Tahoma"/>
                <w:color w:val="000000" w:themeColor="text1"/>
              </w:rPr>
            </w:pPr>
            <w:r w:rsidRPr="005951EB">
              <w:rPr>
                <w:rFonts w:ascii="Tahoma" w:hAnsi="Tahoma"/>
                <w:color w:val="000000" w:themeColor="text1"/>
              </w:rPr>
              <w:t>Games. Dot to dot. Word search. Sedoku etc. mazes, stories, MAPS, street signs, menu samples, numbers on houses and mailboxes REAL PHOTOS.</w:t>
            </w:r>
          </w:p>
          <w:p w14:paraId="47663E10" w14:textId="77777777" w:rsidR="005951EB" w:rsidRPr="005951EB" w:rsidRDefault="005951EB" w:rsidP="00067CA3">
            <w:pPr>
              <w:pStyle w:val="ListParagraph"/>
              <w:widowControl/>
              <w:numPr>
                <w:ilvl w:val="0"/>
                <w:numId w:val="274"/>
              </w:numPr>
              <w:adjustRightInd/>
              <w:spacing w:after="0" w:line="240" w:lineRule="auto"/>
              <w:jc w:val="left"/>
              <w:textAlignment w:val="auto"/>
              <w:rPr>
                <w:rFonts w:ascii="Tahoma" w:hAnsi="Tahoma"/>
                <w:color w:val="000000" w:themeColor="text1"/>
              </w:rPr>
            </w:pPr>
            <w:r w:rsidRPr="005951EB">
              <w:rPr>
                <w:rFonts w:ascii="Tahoma" w:hAnsi="Tahoma"/>
                <w:color w:val="000000" w:themeColor="text1"/>
              </w:rPr>
              <w:t>Recipe cards, nutrition labels, prescription labels, realistic maps, menus, etc. would all be helpful. It is best that these are on the materials they would normally be, such as an Rx label being on a bottle, so that people have to deal with the challenge of using their device on different shapes and materials.</w:t>
            </w:r>
          </w:p>
          <w:p w14:paraId="3867B8B1" w14:textId="77777777" w:rsidR="005951EB" w:rsidRPr="005951EB" w:rsidRDefault="005951EB" w:rsidP="00067CA3">
            <w:pPr>
              <w:pStyle w:val="ListParagraph"/>
              <w:widowControl/>
              <w:numPr>
                <w:ilvl w:val="0"/>
                <w:numId w:val="274"/>
              </w:numPr>
              <w:adjustRightInd/>
              <w:spacing w:after="0" w:line="240" w:lineRule="auto"/>
              <w:jc w:val="left"/>
              <w:textAlignment w:val="auto"/>
              <w:rPr>
                <w:rFonts w:ascii="Tahoma" w:hAnsi="Tahoma"/>
              </w:rPr>
            </w:pPr>
            <w:r w:rsidRPr="005951EB">
              <w:rPr>
                <w:rFonts w:ascii="Tahoma" w:hAnsi="Tahoma"/>
              </w:rPr>
              <w:t>A variety of reading materials.</w:t>
            </w:r>
          </w:p>
        </w:tc>
      </w:tr>
      <w:tr w:rsidR="005951EB" w:rsidRPr="005951EB" w14:paraId="23415247" w14:textId="77777777" w:rsidTr="005951EB">
        <w:tblPrEx>
          <w:tblLook w:val="04A0" w:firstRow="1" w:lastRow="0" w:firstColumn="1" w:lastColumn="0" w:noHBand="0" w:noVBand="1"/>
        </w:tblPrEx>
        <w:tc>
          <w:tcPr>
            <w:tcW w:w="4675" w:type="dxa"/>
          </w:tcPr>
          <w:p w14:paraId="713E78E8" w14:textId="77777777" w:rsidR="005951EB" w:rsidRPr="005951EB" w:rsidRDefault="005951EB" w:rsidP="005951EB">
            <w:pPr>
              <w:jc w:val="left"/>
              <w:rPr>
                <w:rFonts w:ascii="Tahoma" w:hAnsi="Tahoma" w:cs="Tahoma"/>
                <w:color w:val="000000" w:themeColor="text1"/>
              </w:rPr>
            </w:pPr>
            <w:r w:rsidRPr="005951EB">
              <w:rPr>
                <w:rFonts w:ascii="Tahoma" w:hAnsi="Tahoma" w:cs="Tahoma"/>
                <w:color w:val="000000" w:themeColor="text1"/>
              </w:rPr>
              <w:t xml:space="preserve">Which name would best convey the meaning of a kit targeted to all ages? </w:t>
            </w:r>
          </w:p>
        </w:tc>
        <w:tc>
          <w:tcPr>
            <w:tcW w:w="4675" w:type="dxa"/>
            <w:gridSpan w:val="2"/>
          </w:tcPr>
          <w:p w14:paraId="04B15CCA" w14:textId="77777777" w:rsidR="005951EB" w:rsidRPr="005951EB" w:rsidRDefault="005951EB" w:rsidP="00A000A1">
            <w:pPr>
              <w:rPr>
                <w:rFonts w:ascii="Tahoma" w:hAnsi="Tahoma" w:cs="Tahoma"/>
              </w:rPr>
            </w:pPr>
            <w:r w:rsidRPr="005951EB">
              <w:rPr>
                <w:rFonts w:ascii="Tahoma" w:hAnsi="Tahoma" w:cs="Tahoma"/>
              </w:rPr>
              <w:t>Low Vision Kit</w:t>
            </w:r>
          </w:p>
        </w:tc>
      </w:tr>
    </w:tbl>
    <w:p w14:paraId="1BFE3DAB" w14:textId="77777777" w:rsidR="005951EB" w:rsidRPr="00C62F38" w:rsidRDefault="005951EB" w:rsidP="005951EB">
      <w:pPr>
        <w:rPr>
          <w:rFonts w:ascii="Tahoma" w:hAnsi="Tahoma" w:cs="Tahoma"/>
        </w:rPr>
      </w:pPr>
    </w:p>
    <w:p w14:paraId="039094BA" w14:textId="77777777" w:rsidR="005951EB" w:rsidRPr="00C62F38" w:rsidRDefault="005951EB" w:rsidP="005951EB">
      <w:pPr>
        <w:rPr>
          <w:rFonts w:ascii="Tahoma" w:hAnsi="Tahoma" w:cs="Tahoma"/>
          <w:sz w:val="24"/>
          <w:szCs w:val="24"/>
        </w:rPr>
      </w:pPr>
      <w:r w:rsidRPr="00C62F38">
        <w:rPr>
          <w:rFonts w:ascii="Tahoma" w:hAnsi="Tahoma" w:cs="Tahoma"/>
          <w:sz w:val="24"/>
          <w:szCs w:val="24"/>
        </w:rPr>
        <w:t>Additional Comments:</w:t>
      </w:r>
    </w:p>
    <w:p w14:paraId="5CA6619C" w14:textId="77777777" w:rsidR="005951EB" w:rsidRPr="005951EB" w:rsidRDefault="005951EB" w:rsidP="00067CA3">
      <w:pPr>
        <w:pStyle w:val="ListParagraph"/>
        <w:numPr>
          <w:ilvl w:val="0"/>
          <w:numId w:val="284"/>
        </w:numPr>
        <w:spacing w:line="240" w:lineRule="auto"/>
        <w:jc w:val="left"/>
        <w:rPr>
          <w:rFonts w:ascii="Tahoma" w:hAnsi="Tahoma"/>
          <w:color w:val="000000" w:themeColor="text1"/>
          <w:sz w:val="24"/>
          <w:szCs w:val="24"/>
        </w:rPr>
      </w:pPr>
      <w:r w:rsidRPr="005951EB">
        <w:rPr>
          <w:rFonts w:ascii="Tahoma" w:hAnsi="Tahoma"/>
          <w:color w:val="000000" w:themeColor="text1"/>
          <w:sz w:val="24"/>
          <w:szCs w:val="24"/>
        </w:rPr>
        <w:t>Make it less bulky and include more common telescopes and magnifiers. For example, 2x is more common than 1.8 and 3.25x telescope is more common than the 2x. Some students may not want to use a large telescope in the classroom.</w:t>
      </w:r>
    </w:p>
    <w:p w14:paraId="75FB86CB" w14:textId="77777777" w:rsidR="005951EB" w:rsidRPr="005951EB" w:rsidRDefault="005951EB" w:rsidP="00067CA3">
      <w:pPr>
        <w:pStyle w:val="ListParagraph"/>
        <w:numPr>
          <w:ilvl w:val="0"/>
          <w:numId w:val="284"/>
        </w:numPr>
        <w:spacing w:after="0" w:line="240" w:lineRule="auto"/>
        <w:textAlignment w:val="top"/>
        <w:rPr>
          <w:rFonts w:ascii="Tahoma" w:hAnsi="Tahoma"/>
          <w:color w:val="000000" w:themeColor="text1"/>
          <w:sz w:val="24"/>
          <w:szCs w:val="24"/>
        </w:rPr>
      </w:pPr>
      <w:r w:rsidRPr="005951EB">
        <w:rPr>
          <w:rFonts w:ascii="Tahoma" w:hAnsi="Tahoma"/>
          <w:color w:val="000000" w:themeColor="text1"/>
          <w:sz w:val="24"/>
          <w:szCs w:val="24"/>
        </w:rPr>
        <w:t xml:space="preserve">It would be helpful to be able to order the devices without ordering all the accessories to avoid duplicates when devices may become lost or broken. </w:t>
      </w:r>
    </w:p>
    <w:p w14:paraId="4D6F13E1" w14:textId="77777777" w:rsidR="007A2C87" w:rsidRDefault="005951EB" w:rsidP="00067CA3">
      <w:pPr>
        <w:pStyle w:val="ListParagraph"/>
        <w:numPr>
          <w:ilvl w:val="0"/>
          <w:numId w:val="284"/>
        </w:numPr>
        <w:spacing w:after="0" w:line="240" w:lineRule="auto"/>
        <w:textAlignment w:val="top"/>
        <w:rPr>
          <w:rFonts w:ascii="Tahoma" w:hAnsi="Tahoma"/>
          <w:color w:val="000000" w:themeColor="text1"/>
          <w:sz w:val="24"/>
          <w:szCs w:val="24"/>
        </w:rPr>
      </w:pPr>
      <w:r w:rsidRPr="005951EB">
        <w:rPr>
          <w:rFonts w:ascii="Tahoma" w:hAnsi="Tahoma"/>
          <w:color w:val="000000" w:themeColor="text1"/>
          <w:sz w:val="24"/>
          <w:szCs w:val="24"/>
        </w:rPr>
        <w:t>I’m so glad you are doing this survey!</w:t>
      </w:r>
    </w:p>
    <w:p w14:paraId="395A7B93" w14:textId="77777777" w:rsidR="007A2C87" w:rsidRDefault="007A2C87" w:rsidP="007A2C87">
      <w:pPr>
        <w:spacing w:after="0" w:line="240" w:lineRule="auto"/>
        <w:textAlignment w:val="top"/>
        <w:rPr>
          <w:rFonts w:ascii="Tahoma" w:hAnsi="Tahoma"/>
          <w:sz w:val="24"/>
          <w:szCs w:val="24"/>
        </w:rPr>
      </w:pPr>
    </w:p>
    <w:p w14:paraId="5F439243" w14:textId="77777777" w:rsidR="005951EB" w:rsidRPr="007A2C87" w:rsidRDefault="005951EB" w:rsidP="007A2C87">
      <w:pPr>
        <w:spacing w:after="0" w:line="240" w:lineRule="auto"/>
        <w:textAlignment w:val="top"/>
        <w:rPr>
          <w:rFonts w:ascii="Tahoma" w:hAnsi="Tahoma"/>
          <w:color w:val="000000" w:themeColor="text1"/>
          <w:sz w:val="24"/>
          <w:szCs w:val="24"/>
        </w:rPr>
      </w:pPr>
      <w:r w:rsidRPr="007A2C87">
        <w:rPr>
          <w:rFonts w:ascii="Tahoma" w:hAnsi="Tahoma"/>
          <w:sz w:val="24"/>
          <w:szCs w:val="24"/>
        </w:rPr>
        <w:t>Optical Device Focus Group Sessions</w:t>
      </w:r>
    </w:p>
    <w:p w14:paraId="3E4F08B4" w14:textId="77777777" w:rsidR="005951EB" w:rsidRPr="007A2C87" w:rsidRDefault="005951EB" w:rsidP="007A2C87">
      <w:pPr>
        <w:spacing w:after="0" w:line="240" w:lineRule="auto"/>
        <w:jc w:val="left"/>
        <w:rPr>
          <w:rFonts w:ascii="Tahoma" w:hAnsi="Tahoma" w:cs="Tahoma"/>
          <w:sz w:val="24"/>
          <w:szCs w:val="24"/>
        </w:rPr>
      </w:pPr>
      <w:r w:rsidRPr="007A2C87">
        <w:rPr>
          <w:rFonts w:ascii="Tahoma" w:hAnsi="Tahoma" w:cs="Tahoma"/>
          <w:sz w:val="24"/>
          <w:szCs w:val="24"/>
        </w:rPr>
        <w:t>Focus group #1: Monday June 24, 2019 3:30-5:00pm</w:t>
      </w:r>
    </w:p>
    <w:p w14:paraId="790DBE99" w14:textId="77777777" w:rsidR="005951EB" w:rsidRPr="007A2C87" w:rsidRDefault="005951EB" w:rsidP="007A2C87">
      <w:pPr>
        <w:spacing w:after="0" w:line="240" w:lineRule="auto"/>
        <w:jc w:val="left"/>
        <w:rPr>
          <w:rFonts w:ascii="Tahoma" w:hAnsi="Tahoma" w:cs="Tahoma"/>
          <w:sz w:val="24"/>
          <w:szCs w:val="24"/>
        </w:rPr>
      </w:pPr>
      <w:r w:rsidRPr="007A2C87">
        <w:rPr>
          <w:rFonts w:ascii="Tahoma" w:hAnsi="Tahoma" w:cs="Tahoma"/>
          <w:sz w:val="24"/>
          <w:szCs w:val="24"/>
        </w:rPr>
        <w:t xml:space="preserve">Focus group #2: Thursday July 18, 2019 8:00-9:30am </w:t>
      </w:r>
    </w:p>
    <w:p w14:paraId="1F55F24A" w14:textId="77777777" w:rsidR="007A2C87" w:rsidRDefault="007A2C87" w:rsidP="007A2C87">
      <w:pPr>
        <w:spacing w:after="0" w:line="240" w:lineRule="auto"/>
        <w:jc w:val="left"/>
        <w:rPr>
          <w:rFonts w:ascii="Tahoma" w:hAnsi="Tahoma" w:cs="Tahoma"/>
          <w:sz w:val="24"/>
          <w:szCs w:val="24"/>
        </w:rPr>
      </w:pPr>
    </w:p>
    <w:p w14:paraId="3F3CBA5A" w14:textId="77777777" w:rsidR="005951EB" w:rsidRDefault="005951EB" w:rsidP="007A2C87">
      <w:pPr>
        <w:spacing w:after="0" w:line="240" w:lineRule="auto"/>
        <w:jc w:val="left"/>
        <w:rPr>
          <w:rFonts w:ascii="Tahoma" w:hAnsi="Tahoma" w:cs="Tahoma"/>
          <w:sz w:val="24"/>
          <w:szCs w:val="24"/>
        </w:rPr>
      </w:pPr>
      <w:r w:rsidRPr="0045009D">
        <w:rPr>
          <w:rFonts w:ascii="Tahoma" w:hAnsi="Tahoma" w:cs="Tahoma"/>
          <w:sz w:val="24"/>
          <w:szCs w:val="24"/>
        </w:rPr>
        <w:t>Two focus groups were conducted with students at the SOAR and PATH summer camps for transition age s</w:t>
      </w:r>
      <w:r>
        <w:rPr>
          <w:rFonts w:ascii="Tahoma" w:hAnsi="Tahoma" w:cs="Tahoma"/>
          <w:sz w:val="24"/>
          <w:szCs w:val="24"/>
        </w:rPr>
        <w:t xml:space="preserve">tudents in June and July 2019. </w:t>
      </w:r>
    </w:p>
    <w:p w14:paraId="17C5F4C0" w14:textId="77777777" w:rsidR="005951EB" w:rsidRPr="0045009D" w:rsidRDefault="005951EB" w:rsidP="007A2C87">
      <w:pPr>
        <w:spacing w:after="0" w:line="240" w:lineRule="auto"/>
        <w:jc w:val="left"/>
        <w:rPr>
          <w:rFonts w:ascii="Tahoma" w:hAnsi="Tahoma" w:cs="Tahoma"/>
          <w:sz w:val="24"/>
          <w:szCs w:val="24"/>
        </w:rPr>
      </w:pPr>
    </w:p>
    <w:p w14:paraId="204B2C5D" w14:textId="77777777" w:rsidR="005951EB" w:rsidRPr="0045009D" w:rsidRDefault="005951EB" w:rsidP="005951EB">
      <w:pPr>
        <w:spacing w:after="0" w:line="240" w:lineRule="auto"/>
        <w:jc w:val="left"/>
        <w:rPr>
          <w:rFonts w:ascii="Tahoma" w:hAnsi="Tahoma" w:cs="Tahoma"/>
          <w:sz w:val="24"/>
          <w:szCs w:val="24"/>
        </w:rPr>
      </w:pPr>
      <w:r w:rsidRPr="0045009D">
        <w:rPr>
          <w:rFonts w:ascii="Tahoma" w:hAnsi="Tahoma" w:cs="Tahoma"/>
          <w:sz w:val="24"/>
          <w:szCs w:val="24"/>
        </w:rPr>
        <w:t xml:space="preserve">Project leaders Justine Taylor and Laura Zierer conducted two focus groups to identify a need to modify/update optical devices currently available for purchase in the Envision I and II kits consisting of magnifiers and telescopes for </w:t>
      </w:r>
      <w:r w:rsidRPr="007A2C87">
        <w:rPr>
          <w:rFonts w:ascii="Tahoma" w:hAnsi="Tahoma" w:cs="Tahoma"/>
          <w:sz w:val="24"/>
          <w:szCs w:val="24"/>
        </w:rPr>
        <w:t>children 10</w:t>
      </w:r>
      <w:r w:rsidR="007A2C87">
        <w:rPr>
          <w:rFonts w:ascii="Tahoma" w:hAnsi="Tahoma" w:cs="Tahoma"/>
          <w:sz w:val="24"/>
          <w:szCs w:val="24"/>
        </w:rPr>
        <w:t xml:space="preserve"> and younger, and 11</w:t>
      </w:r>
      <w:r w:rsidRPr="007A2C87">
        <w:rPr>
          <w:rFonts w:ascii="Tahoma" w:hAnsi="Tahoma" w:cs="Tahoma"/>
          <w:sz w:val="24"/>
          <w:szCs w:val="24"/>
        </w:rPr>
        <w:t xml:space="preserve"> and</w:t>
      </w:r>
      <w:r w:rsidRPr="0045009D">
        <w:rPr>
          <w:rFonts w:ascii="Tahoma" w:hAnsi="Tahoma" w:cs="Tahoma"/>
          <w:sz w:val="24"/>
          <w:szCs w:val="24"/>
        </w:rPr>
        <w:t xml:space="preserve"> older. The Envision program teaches the use of optical devices to young children. The design of magnifiers and telescopes has changed since the release of the Envision program. </w:t>
      </w:r>
      <w:r>
        <w:rPr>
          <w:rFonts w:ascii="Tahoma" w:hAnsi="Tahoma" w:cs="Tahoma"/>
          <w:sz w:val="24"/>
          <w:szCs w:val="24"/>
        </w:rPr>
        <w:t>The project leader</w:t>
      </w:r>
      <w:r w:rsidRPr="0045009D">
        <w:rPr>
          <w:rFonts w:ascii="Tahoma" w:hAnsi="Tahoma" w:cs="Tahoma"/>
          <w:sz w:val="24"/>
          <w:szCs w:val="24"/>
        </w:rPr>
        <w:t xml:space="preserve"> would like to identify the need for an updated low vision kit for all ages. </w:t>
      </w:r>
    </w:p>
    <w:p w14:paraId="7EF1B19D" w14:textId="77777777" w:rsidR="005951EB" w:rsidRDefault="005951EB" w:rsidP="005951EB">
      <w:pPr>
        <w:spacing w:after="0" w:line="240" w:lineRule="auto"/>
        <w:jc w:val="left"/>
        <w:rPr>
          <w:rFonts w:ascii="Tahoma" w:hAnsi="Tahoma" w:cs="Tahoma"/>
          <w:sz w:val="24"/>
          <w:szCs w:val="24"/>
        </w:rPr>
      </w:pPr>
    </w:p>
    <w:p w14:paraId="1937DF54" w14:textId="77777777" w:rsidR="005951EB" w:rsidRDefault="005951EB" w:rsidP="005951EB">
      <w:pPr>
        <w:spacing w:after="0" w:line="240" w:lineRule="auto"/>
        <w:jc w:val="left"/>
        <w:rPr>
          <w:rFonts w:ascii="Tahoma" w:hAnsi="Tahoma" w:cs="Tahoma"/>
          <w:sz w:val="24"/>
          <w:szCs w:val="24"/>
        </w:rPr>
      </w:pPr>
      <w:r w:rsidRPr="0045009D">
        <w:rPr>
          <w:rFonts w:ascii="Tahoma" w:hAnsi="Tahoma" w:cs="Tahoma"/>
          <w:sz w:val="24"/>
          <w:szCs w:val="24"/>
        </w:rPr>
        <w:t>The first focus group was held at Webster University organized by St. Louis Lighthouse for the Blind in St. Louis, MO</w:t>
      </w:r>
      <w:r>
        <w:rPr>
          <w:rFonts w:ascii="Tahoma" w:hAnsi="Tahoma" w:cs="Tahoma"/>
          <w:sz w:val="24"/>
          <w:szCs w:val="24"/>
        </w:rPr>
        <w:t>,</w:t>
      </w:r>
      <w:r w:rsidRPr="0045009D">
        <w:rPr>
          <w:rFonts w:ascii="Tahoma" w:hAnsi="Tahoma" w:cs="Tahoma"/>
          <w:sz w:val="24"/>
          <w:szCs w:val="24"/>
        </w:rPr>
        <w:t xml:space="preserve"> at the </w:t>
      </w:r>
      <w:r w:rsidRPr="0045009D">
        <w:rPr>
          <w:rFonts w:ascii="Tahoma" w:hAnsi="Tahoma" w:cs="Tahoma"/>
          <w:noProof/>
          <w:sz w:val="24"/>
          <w:szCs w:val="24"/>
        </w:rPr>
        <w:t>Summer Orientation &amp; Mobility and A</w:t>
      </w:r>
      <w:r>
        <w:rPr>
          <w:rFonts w:ascii="Tahoma" w:hAnsi="Tahoma" w:cs="Tahoma"/>
          <w:noProof/>
          <w:sz w:val="24"/>
          <w:szCs w:val="24"/>
        </w:rPr>
        <w:t>dapted Living Resource (SOAR</w:t>
      </w:r>
      <w:r w:rsidRPr="0045009D">
        <w:rPr>
          <w:rFonts w:ascii="Tahoma" w:hAnsi="Tahoma" w:cs="Tahoma"/>
          <w:noProof/>
          <w:sz w:val="24"/>
          <w:szCs w:val="24"/>
        </w:rPr>
        <w:t>)</w:t>
      </w:r>
      <w:r w:rsidRPr="0045009D">
        <w:rPr>
          <w:rFonts w:ascii="Tahoma" w:hAnsi="Tahoma" w:cs="Tahoma"/>
          <w:b/>
          <w:noProof/>
          <w:sz w:val="24"/>
          <w:szCs w:val="24"/>
        </w:rPr>
        <w:t xml:space="preserve"> </w:t>
      </w:r>
      <w:r w:rsidRPr="0045009D">
        <w:rPr>
          <w:rFonts w:ascii="Tahoma" w:hAnsi="Tahoma" w:cs="Tahoma"/>
          <w:sz w:val="24"/>
          <w:szCs w:val="24"/>
        </w:rPr>
        <w:t>program. This program offers individualized instruction for transition students age</w:t>
      </w:r>
      <w:r>
        <w:rPr>
          <w:rFonts w:ascii="Tahoma" w:hAnsi="Tahoma" w:cs="Tahoma"/>
          <w:sz w:val="24"/>
          <w:szCs w:val="24"/>
        </w:rPr>
        <w:t>s</w:t>
      </w:r>
      <w:r w:rsidRPr="0045009D">
        <w:rPr>
          <w:rFonts w:ascii="Tahoma" w:hAnsi="Tahoma" w:cs="Tahoma"/>
          <w:sz w:val="24"/>
          <w:szCs w:val="24"/>
        </w:rPr>
        <w:t xml:space="preserve"> 16 to 21 to learn orientation and mobility and daily living skills to be prepared for life after high school. A group of 12 students lived on campus for 3</w:t>
      </w:r>
      <w:r>
        <w:rPr>
          <w:rFonts w:ascii="Tahoma" w:hAnsi="Tahoma" w:cs="Tahoma"/>
          <w:sz w:val="24"/>
          <w:szCs w:val="24"/>
        </w:rPr>
        <w:t xml:space="preserve"> </w:t>
      </w:r>
      <w:r w:rsidRPr="0045009D">
        <w:rPr>
          <w:rFonts w:ascii="Tahoma" w:hAnsi="Tahoma" w:cs="Tahoma"/>
          <w:sz w:val="24"/>
          <w:szCs w:val="24"/>
        </w:rPr>
        <w:t>weeks where they attended classes during the day and went on outings to different activiti</w:t>
      </w:r>
      <w:r>
        <w:rPr>
          <w:rFonts w:ascii="Tahoma" w:hAnsi="Tahoma" w:cs="Tahoma"/>
          <w:sz w:val="24"/>
          <w:szCs w:val="24"/>
        </w:rPr>
        <w:t xml:space="preserve">es in the evenings. Eight </w:t>
      </w:r>
      <w:r w:rsidRPr="0045009D">
        <w:rPr>
          <w:rFonts w:ascii="Tahoma" w:hAnsi="Tahoma" w:cs="Tahoma"/>
          <w:sz w:val="24"/>
          <w:szCs w:val="24"/>
        </w:rPr>
        <w:t xml:space="preserve">low vision students aging from 16 to 20 </w:t>
      </w:r>
      <w:r>
        <w:rPr>
          <w:rFonts w:ascii="Tahoma" w:hAnsi="Tahoma" w:cs="Tahoma"/>
          <w:sz w:val="24"/>
          <w:szCs w:val="24"/>
        </w:rPr>
        <w:t xml:space="preserve">years old </w:t>
      </w:r>
      <w:r w:rsidRPr="0045009D">
        <w:rPr>
          <w:rFonts w:ascii="Tahoma" w:hAnsi="Tahoma" w:cs="Tahoma"/>
          <w:sz w:val="24"/>
          <w:szCs w:val="24"/>
        </w:rPr>
        <w:t xml:space="preserve">were observed during the optical device focus group. </w:t>
      </w:r>
    </w:p>
    <w:p w14:paraId="0F7F66C5" w14:textId="77777777" w:rsidR="005951EB" w:rsidRDefault="005951EB" w:rsidP="005951EB">
      <w:pPr>
        <w:spacing w:after="0" w:line="240" w:lineRule="auto"/>
        <w:jc w:val="left"/>
        <w:rPr>
          <w:rFonts w:ascii="Tahoma" w:hAnsi="Tahoma" w:cs="Tahoma"/>
          <w:sz w:val="24"/>
          <w:szCs w:val="24"/>
        </w:rPr>
      </w:pPr>
    </w:p>
    <w:p w14:paraId="25965176" w14:textId="77777777" w:rsidR="005951EB" w:rsidRDefault="005951EB" w:rsidP="005951EB">
      <w:pPr>
        <w:spacing w:after="0" w:line="240" w:lineRule="auto"/>
        <w:jc w:val="left"/>
        <w:rPr>
          <w:rFonts w:ascii="Tahoma" w:hAnsi="Tahoma" w:cs="Tahoma"/>
          <w:sz w:val="24"/>
          <w:szCs w:val="24"/>
        </w:rPr>
      </w:pPr>
      <w:r w:rsidRPr="0045009D">
        <w:rPr>
          <w:rFonts w:ascii="Tahoma" w:hAnsi="Tahoma" w:cs="Tahoma"/>
          <w:sz w:val="24"/>
          <w:szCs w:val="24"/>
        </w:rPr>
        <w:t>The program offers eight areas of instruction</w:t>
      </w:r>
      <w:r w:rsidR="007A2C87">
        <w:rPr>
          <w:rFonts w:ascii="Tahoma" w:hAnsi="Tahoma" w:cs="Tahoma"/>
          <w:sz w:val="24"/>
          <w:szCs w:val="24"/>
        </w:rPr>
        <w:t>:</w:t>
      </w:r>
      <w:r w:rsidRPr="0045009D">
        <w:rPr>
          <w:rFonts w:ascii="Tahoma" w:hAnsi="Tahoma" w:cs="Tahoma"/>
          <w:sz w:val="24"/>
          <w:szCs w:val="24"/>
        </w:rPr>
        <w:t xml:space="preserve"> </w:t>
      </w:r>
      <w:r w:rsidR="007A2C87" w:rsidRPr="0045009D">
        <w:rPr>
          <w:rFonts w:ascii="Tahoma" w:hAnsi="Tahoma" w:cs="Tahoma"/>
          <w:sz w:val="24"/>
          <w:szCs w:val="24"/>
        </w:rPr>
        <w:t xml:space="preserve">orientation and mobility, cooking, career education, self-care, home maintenance, etiquette, clothing management, and money management. </w:t>
      </w:r>
      <w:r w:rsidRPr="0045009D">
        <w:rPr>
          <w:rFonts w:ascii="Tahoma" w:hAnsi="Tahoma" w:cs="Tahoma"/>
          <w:sz w:val="24"/>
          <w:szCs w:val="24"/>
        </w:rPr>
        <w:t>The program also offers a healt</w:t>
      </w:r>
      <w:r>
        <w:rPr>
          <w:rFonts w:ascii="Tahoma" w:hAnsi="Tahoma" w:cs="Tahoma"/>
          <w:sz w:val="24"/>
          <w:szCs w:val="24"/>
        </w:rPr>
        <w:t xml:space="preserve">h and sex education seminar. </w:t>
      </w:r>
    </w:p>
    <w:p w14:paraId="12BFD0B2" w14:textId="77777777" w:rsidR="005951EB" w:rsidRDefault="005951EB" w:rsidP="005951EB">
      <w:pPr>
        <w:spacing w:after="0" w:line="240" w:lineRule="auto"/>
        <w:jc w:val="left"/>
        <w:rPr>
          <w:rFonts w:ascii="Tahoma" w:hAnsi="Tahoma" w:cs="Tahoma"/>
          <w:sz w:val="24"/>
          <w:szCs w:val="24"/>
        </w:rPr>
      </w:pPr>
    </w:p>
    <w:p w14:paraId="63B5F250" w14:textId="72EA7344" w:rsidR="005951EB" w:rsidRPr="0045009D" w:rsidRDefault="005951EB" w:rsidP="005951EB">
      <w:pPr>
        <w:spacing w:after="0" w:line="240" w:lineRule="auto"/>
        <w:jc w:val="left"/>
        <w:rPr>
          <w:rFonts w:ascii="Tahoma" w:hAnsi="Tahoma" w:cs="Tahoma"/>
          <w:sz w:val="24"/>
          <w:szCs w:val="24"/>
        </w:rPr>
      </w:pPr>
      <w:r w:rsidRPr="0045009D">
        <w:rPr>
          <w:rFonts w:ascii="Tahoma" w:hAnsi="Tahoma" w:cs="Tahoma"/>
          <w:sz w:val="24"/>
          <w:szCs w:val="24"/>
        </w:rPr>
        <w:t xml:space="preserve">The second focus group took place during the </w:t>
      </w:r>
      <w:r w:rsidRPr="0045009D">
        <w:rPr>
          <w:rFonts w:ascii="Tahoma" w:hAnsi="Tahoma" w:cs="Tahoma"/>
          <w:noProof/>
          <w:sz w:val="24"/>
          <w:szCs w:val="24"/>
        </w:rPr>
        <w:t>PATH Summer Camp for Students who are Blind or Visually Impaired</w:t>
      </w:r>
      <w:r w:rsidRPr="0045009D">
        <w:rPr>
          <w:rFonts w:ascii="Tahoma" w:hAnsi="Tahoma" w:cs="Tahoma"/>
          <w:sz w:val="24"/>
          <w:szCs w:val="24"/>
        </w:rPr>
        <w:t xml:space="preserve"> at the McDowell Center in Louisville, KY</w:t>
      </w:r>
      <w:r>
        <w:rPr>
          <w:rFonts w:ascii="Tahoma" w:hAnsi="Tahoma" w:cs="Tahoma"/>
          <w:sz w:val="24"/>
          <w:szCs w:val="24"/>
        </w:rPr>
        <w:t>,</w:t>
      </w:r>
      <w:r w:rsidRPr="0045009D">
        <w:rPr>
          <w:rFonts w:ascii="Tahoma" w:hAnsi="Tahoma" w:cs="Tahoma"/>
          <w:sz w:val="24"/>
          <w:szCs w:val="24"/>
        </w:rPr>
        <w:t xml:space="preserve"> organized by the University of Kentucky’s low vision and blindness program for teachers of the visually impaired. Students from across </w:t>
      </w:r>
      <w:r>
        <w:rPr>
          <w:rFonts w:ascii="Tahoma" w:hAnsi="Tahoma" w:cs="Tahoma"/>
          <w:sz w:val="24"/>
          <w:szCs w:val="24"/>
        </w:rPr>
        <w:t>Kentucky</w:t>
      </w:r>
      <w:r w:rsidRPr="0045009D">
        <w:rPr>
          <w:rFonts w:ascii="Tahoma" w:hAnsi="Tahoma" w:cs="Tahoma"/>
          <w:sz w:val="24"/>
          <w:szCs w:val="24"/>
        </w:rPr>
        <w:t xml:space="preserve"> at</w:t>
      </w:r>
      <w:r>
        <w:rPr>
          <w:rFonts w:ascii="Tahoma" w:hAnsi="Tahoma" w:cs="Tahoma"/>
          <w:sz w:val="24"/>
          <w:szCs w:val="24"/>
        </w:rPr>
        <w:t>tend the program, which offers orientation and m</w:t>
      </w:r>
      <w:r w:rsidRPr="0045009D">
        <w:rPr>
          <w:rFonts w:ascii="Tahoma" w:hAnsi="Tahoma" w:cs="Tahoma"/>
          <w:sz w:val="24"/>
          <w:szCs w:val="24"/>
        </w:rPr>
        <w:t>obility, daily living</w:t>
      </w:r>
      <w:r>
        <w:rPr>
          <w:rFonts w:ascii="Tahoma" w:hAnsi="Tahoma" w:cs="Tahoma"/>
          <w:sz w:val="24"/>
          <w:szCs w:val="24"/>
        </w:rPr>
        <w:t>,</w:t>
      </w:r>
      <w:r w:rsidRPr="0045009D">
        <w:rPr>
          <w:rFonts w:ascii="Tahoma" w:hAnsi="Tahoma" w:cs="Tahoma"/>
          <w:sz w:val="24"/>
          <w:szCs w:val="24"/>
        </w:rPr>
        <w:t xml:space="preserve"> and assistive technology instruction. Over a 3-week period in July, transition-aged students 14 to 21</w:t>
      </w:r>
      <w:r w:rsidR="007A2C87">
        <w:rPr>
          <w:rFonts w:ascii="Tahoma" w:hAnsi="Tahoma" w:cs="Tahoma"/>
          <w:sz w:val="24"/>
          <w:szCs w:val="24"/>
        </w:rPr>
        <w:t xml:space="preserve"> years old</w:t>
      </w:r>
      <w:r w:rsidRPr="0045009D">
        <w:rPr>
          <w:rFonts w:ascii="Tahoma" w:hAnsi="Tahoma" w:cs="Tahoma"/>
          <w:sz w:val="24"/>
          <w:szCs w:val="24"/>
        </w:rPr>
        <w:t xml:space="preserve"> learn independent living skills while living at the center during the week. Students return home on the weekends. A group of 13 students participated in classes during the day and attended recreati</w:t>
      </w:r>
      <w:r>
        <w:rPr>
          <w:rFonts w:ascii="Tahoma" w:hAnsi="Tahoma" w:cs="Tahoma"/>
          <w:sz w:val="24"/>
          <w:szCs w:val="24"/>
        </w:rPr>
        <w:t>onal outings in the evenings</w:t>
      </w:r>
      <w:r w:rsidR="00C76659">
        <w:rPr>
          <w:rFonts w:ascii="Tahoma" w:hAnsi="Tahoma" w:cs="Tahoma"/>
          <w:sz w:val="24"/>
          <w:szCs w:val="24"/>
        </w:rPr>
        <w:t xml:space="preserve">. </w:t>
      </w:r>
    </w:p>
    <w:p w14:paraId="561DC300" w14:textId="77777777" w:rsidR="005951EB" w:rsidRDefault="005951EB" w:rsidP="005951EB">
      <w:pPr>
        <w:spacing w:after="0" w:line="240" w:lineRule="auto"/>
        <w:jc w:val="left"/>
        <w:rPr>
          <w:rFonts w:ascii="Tahoma" w:hAnsi="Tahoma" w:cs="Tahoma"/>
          <w:sz w:val="24"/>
          <w:szCs w:val="24"/>
        </w:rPr>
      </w:pPr>
    </w:p>
    <w:p w14:paraId="4ECEABF8" w14:textId="77777777" w:rsidR="005951EB" w:rsidRPr="0045009D" w:rsidRDefault="005951EB" w:rsidP="005951EB">
      <w:pPr>
        <w:spacing w:after="0" w:line="240" w:lineRule="auto"/>
        <w:jc w:val="left"/>
        <w:rPr>
          <w:rFonts w:ascii="Tahoma" w:hAnsi="Tahoma" w:cs="Tahoma"/>
          <w:sz w:val="24"/>
          <w:szCs w:val="24"/>
        </w:rPr>
      </w:pPr>
      <w:r w:rsidRPr="0045009D">
        <w:rPr>
          <w:rFonts w:ascii="Tahoma" w:hAnsi="Tahoma" w:cs="Tahoma"/>
          <w:sz w:val="24"/>
          <w:szCs w:val="24"/>
        </w:rPr>
        <w:t xml:space="preserve">The PATH program offers group instruction in the mornings consisting of career readiness topics </w:t>
      </w:r>
      <w:r>
        <w:rPr>
          <w:rFonts w:ascii="Tahoma" w:hAnsi="Tahoma" w:cs="Tahoma"/>
          <w:sz w:val="24"/>
          <w:szCs w:val="24"/>
        </w:rPr>
        <w:t>including</w:t>
      </w:r>
      <w:r w:rsidRPr="0045009D">
        <w:rPr>
          <w:rFonts w:ascii="Tahoma" w:hAnsi="Tahoma" w:cs="Tahoma"/>
          <w:sz w:val="24"/>
          <w:szCs w:val="24"/>
        </w:rPr>
        <w:t xml:space="preserve"> dress for success, organizational skills, a</w:t>
      </w:r>
      <w:r>
        <w:rPr>
          <w:rFonts w:ascii="Tahoma" w:hAnsi="Tahoma" w:cs="Tahoma"/>
          <w:sz w:val="24"/>
          <w:szCs w:val="24"/>
        </w:rPr>
        <w:t>nd self-advocacy skills. One-on</w:t>
      </w:r>
      <w:r w:rsidRPr="0045009D">
        <w:rPr>
          <w:rFonts w:ascii="Tahoma" w:hAnsi="Tahoma" w:cs="Tahoma"/>
          <w:sz w:val="24"/>
          <w:szCs w:val="24"/>
        </w:rPr>
        <w:t>-one instruction takes place in the afternoons; th</w:t>
      </w:r>
      <w:r>
        <w:rPr>
          <w:rFonts w:ascii="Tahoma" w:hAnsi="Tahoma" w:cs="Tahoma"/>
          <w:sz w:val="24"/>
          <w:szCs w:val="24"/>
        </w:rPr>
        <w:t xml:space="preserve">e classes consist of </w:t>
      </w:r>
      <w:r w:rsidR="007A2C87">
        <w:rPr>
          <w:rFonts w:ascii="Tahoma" w:hAnsi="Tahoma" w:cs="Tahoma"/>
          <w:sz w:val="24"/>
          <w:szCs w:val="24"/>
        </w:rPr>
        <w:t>money and f</w:t>
      </w:r>
      <w:r w:rsidR="007A2C87" w:rsidRPr="0045009D">
        <w:rPr>
          <w:rFonts w:ascii="Tahoma" w:hAnsi="Tahoma" w:cs="Tahoma"/>
          <w:sz w:val="24"/>
          <w:szCs w:val="24"/>
        </w:rPr>
        <w:t>inancial literacy, cooking, assistive technology, orientation and mobility, braille, and keyboarding</w:t>
      </w:r>
      <w:r w:rsidRPr="0045009D">
        <w:rPr>
          <w:rFonts w:ascii="Tahoma" w:hAnsi="Tahoma" w:cs="Tahoma"/>
          <w:sz w:val="24"/>
          <w:szCs w:val="24"/>
        </w:rPr>
        <w:t xml:space="preserve">. Returning students can also participate in </w:t>
      </w:r>
      <w:r>
        <w:rPr>
          <w:rFonts w:ascii="Tahoma" w:hAnsi="Tahoma" w:cs="Tahoma"/>
          <w:sz w:val="24"/>
          <w:szCs w:val="24"/>
        </w:rPr>
        <w:t xml:space="preserve">a program where they learn </w:t>
      </w:r>
      <w:r w:rsidRPr="0045009D">
        <w:rPr>
          <w:rFonts w:ascii="Tahoma" w:hAnsi="Tahoma" w:cs="Tahoma"/>
          <w:sz w:val="24"/>
          <w:szCs w:val="24"/>
        </w:rPr>
        <w:t xml:space="preserve">work skills </w:t>
      </w:r>
      <w:r>
        <w:rPr>
          <w:rFonts w:ascii="Tahoma" w:hAnsi="Tahoma" w:cs="Tahoma"/>
          <w:sz w:val="24"/>
          <w:szCs w:val="24"/>
        </w:rPr>
        <w:t>through employment</w:t>
      </w:r>
      <w:r w:rsidR="007A2C87">
        <w:rPr>
          <w:rFonts w:ascii="Tahoma" w:hAnsi="Tahoma" w:cs="Tahoma"/>
          <w:sz w:val="24"/>
          <w:szCs w:val="24"/>
        </w:rPr>
        <w:t xml:space="preserve"> (</w:t>
      </w:r>
      <w:r>
        <w:rPr>
          <w:rFonts w:ascii="Tahoma" w:hAnsi="Tahoma" w:cs="Tahoma"/>
          <w:sz w:val="24"/>
          <w:szCs w:val="24"/>
        </w:rPr>
        <w:t>this year at Kentucky Kingdom</w:t>
      </w:r>
      <w:r w:rsidR="007A2C87">
        <w:rPr>
          <w:rFonts w:ascii="Tahoma" w:hAnsi="Tahoma" w:cs="Tahoma"/>
          <w:sz w:val="24"/>
          <w:szCs w:val="24"/>
        </w:rPr>
        <w:t>)</w:t>
      </w:r>
      <w:r>
        <w:rPr>
          <w:rFonts w:ascii="Tahoma" w:hAnsi="Tahoma" w:cs="Tahoma"/>
          <w:sz w:val="24"/>
          <w:szCs w:val="24"/>
        </w:rPr>
        <w:t xml:space="preserve">. Nine </w:t>
      </w:r>
      <w:r w:rsidRPr="0045009D">
        <w:rPr>
          <w:rFonts w:ascii="Tahoma" w:hAnsi="Tahoma" w:cs="Tahoma"/>
          <w:sz w:val="24"/>
          <w:szCs w:val="24"/>
        </w:rPr>
        <w:t>low vision students ranging in ages from 15 to 18</w:t>
      </w:r>
      <w:r w:rsidR="007A2C87">
        <w:rPr>
          <w:rFonts w:ascii="Tahoma" w:hAnsi="Tahoma" w:cs="Tahoma"/>
          <w:sz w:val="24"/>
          <w:szCs w:val="24"/>
        </w:rPr>
        <w:t xml:space="preserve"> years old</w:t>
      </w:r>
      <w:r w:rsidRPr="0045009D">
        <w:rPr>
          <w:rFonts w:ascii="Tahoma" w:hAnsi="Tahoma" w:cs="Tahoma"/>
          <w:sz w:val="24"/>
          <w:szCs w:val="24"/>
        </w:rPr>
        <w:t xml:space="preserve"> participated in the focus group.</w:t>
      </w:r>
    </w:p>
    <w:p w14:paraId="69A8222E" w14:textId="77777777" w:rsidR="005951EB" w:rsidRDefault="005951EB" w:rsidP="005951EB">
      <w:pPr>
        <w:spacing w:after="0" w:line="240" w:lineRule="auto"/>
        <w:jc w:val="left"/>
        <w:rPr>
          <w:rFonts w:ascii="Tahoma" w:hAnsi="Tahoma" w:cs="Tahoma"/>
          <w:sz w:val="24"/>
          <w:szCs w:val="24"/>
        </w:rPr>
      </w:pPr>
    </w:p>
    <w:p w14:paraId="72343DC9" w14:textId="77777777" w:rsidR="005951EB" w:rsidRPr="0045009D" w:rsidRDefault="005951EB" w:rsidP="005951EB">
      <w:pPr>
        <w:spacing w:after="0" w:line="240" w:lineRule="auto"/>
        <w:jc w:val="left"/>
        <w:rPr>
          <w:rFonts w:ascii="Tahoma" w:hAnsi="Tahoma" w:cs="Tahoma"/>
          <w:sz w:val="24"/>
          <w:szCs w:val="24"/>
        </w:rPr>
      </w:pPr>
      <w:r>
        <w:rPr>
          <w:rFonts w:ascii="Tahoma" w:hAnsi="Tahoma" w:cs="Tahoma"/>
          <w:sz w:val="24"/>
          <w:szCs w:val="24"/>
        </w:rPr>
        <w:t>The purpose of the focus group</w:t>
      </w:r>
      <w:r w:rsidRPr="0045009D">
        <w:rPr>
          <w:rFonts w:ascii="Tahoma" w:hAnsi="Tahoma" w:cs="Tahoma"/>
          <w:sz w:val="24"/>
          <w:szCs w:val="24"/>
        </w:rPr>
        <w:t xml:space="preserve"> is to determine the preference of optical devices from the</w:t>
      </w:r>
      <w:r>
        <w:rPr>
          <w:rFonts w:ascii="Tahoma" w:hAnsi="Tahoma" w:cs="Tahoma"/>
          <w:sz w:val="24"/>
          <w:szCs w:val="24"/>
        </w:rPr>
        <w:t xml:space="preserve"> majority of low vision users. </w:t>
      </w:r>
    </w:p>
    <w:p w14:paraId="59334A9E" w14:textId="77777777" w:rsidR="005951EB" w:rsidRDefault="005951EB" w:rsidP="005951EB">
      <w:pPr>
        <w:spacing w:after="0" w:line="240" w:lineRule="auto"/>
        <w:jc w:val="left"/>
        <w:rPr>
          <w:rFonts w:ascii="Tahoma" w:hAnsi="Tahoma" w:cs="Tahoma"/>
          <w:sz w:val="24"/>
          <w:szCs w:val="24"/>
        </w:rPr>
      </w:pPr>
    </w:p>
    <w:p w14:paraId="1FC28051" w14:textId="77777777" w:rsidR="005951EB" w:rsidRDefault="005951EB" w:rsidP="005951EB">
      <w:pPr>
        <w:spacing w:after="0" w:line="240" w:lineRule="auto"/>
        <w:jc w:val="left"/>
        <w:rPr>
          <w:rFonts w:ascii="Tahoma" w:hAnsi="Tahoma" w:cs="Tahoma"/>
          <w:sz w:val="24"/>
          <w:szCs w:val="24"/>
        </w:rPr>
      </w:pPr>
      <w:r w:rsidRPr="0045009D">
        <w:rPr>
          <w:rFonts w:ascii="Tahoma" w:hAnsi="Tahoma" w:cs="Tahoma"/>
          <w:sz w:val="24"/>
          <w:szCs w:val="24"/>
        </w:rPr>
        <w:t>What style and strength of</w:t>
      </w:r>
      <w:r>
        <w:rPr>
          <w:rFonts w:ascii="Tahoma" w:hAnsi="Tahoma" w:cs="Tahoma"/>
          <w:sz w:val="24"/>
          <w:szCs w:val="24"/>
        </w:rPr>
        <w:t xml:space="preserve"> magnifiers and telescopes were </w:t>
      </w:r>
      <w:r w:rsidRPr="0045009D">
        <w:rPr>
          <w:rFonts w:ascii="Tahoma" w:hAnsi="Tahoma" w:cs="Tahoma"/>
          <w:sz w:val="24"/>
          <w:szCs w:val="24"/>
        </w:rPr>
        <w:t xml:space="preserve">preferred by low vision transition students for near and distance reading tasks? </w:t>
      </w:r>
    </w:p>
    <w:p w14:paraId="03C17301" w14:textId="77777777" w:rsidR="005951EB" w:rsidRDefault="005951EB" w:rsidP="005951EB">
      <w:pPr>
        <w:spacing w:after="0" w:line="240" w:lineRule="auto"/>
        <w:jc w:val="left"/>
        <w:rPr>
          <w:rFonts w:ascii="Tahoma" w:hAnsi="Tahoma" w:cs="Tahoma"/>
          <w:sz w:val="24"/>
          <w:szCs w:val="24"/>
        </w:rPr>
      </w:pPr>
    </w:p>
    <w:p w14:paraId="2F659D18" w14:textId="77777777" w:rsidR="005951EB" w:rsidRPr="005951EB" w:rsidRDefault="005951EB" w:rsidP="005951EB">
      <w:pPr>
        <w:spacing w:after="0" w:line="240" w:lineRule="auto"/>
        <w:jc w:val="left"/>
        <w:rPr>
          <w:rFonts w:ascii="Tahoma" w:hAnsi="Tahoma" w:cs="Tahoma"/>
          <w:sz w:val="24"/>
          <w:szCs w:val="24"/>
        </w:rPr>
      </w:pPr>
      <w:r w:rsidRPr="0045009D">
        <w:rPr>
          <w:rFonts w:ascii="Tahoma" w:hAnsi="Tahoma" w:cs="Tahoma"/>
          <w:sz w:val="24"/>
          <w:szCs w:val="24"/>
          <w:u w:val="single"/>
        </w:rPr>
        <w:t xml:space="preserve">Styles of Magnifiers </w:t>
      </w:r>
    </w:p>
    <w:p w14:paraId="6848703E" w14:textId="77777777" w:rsidR="005951EB" w:rsidRPr="0045009D" w:rsidRDefault="005951EB" w:rsidP="00067CA3">
      <w:pPr>
        <w:pStyle w:val="ListParagraph"/>
        <w:numPr>
          <w:ilvl w:val="0"/>
          <w:numId w:val="278"/>
        </w:numPr>
        <w:spacing w:line="240" w:lineRule="auto"/>
        <w:jc w:val="left"/>
        <w:rPr>
          <w:rFonts w:ascii="Tahoma" w:hAnsi="Tahoma"/>
          <w:sz w:val="24"/>
          <w:szCs w:val="24"/>
        </w:rPr>
      </w:pPr>
      <w:r w:rsidRPr="0045009D">
        <w:rPr>
          <w:rFonts w:ascii="Tahoma" w:hAnsi="Tahoma"/>
          <w:sz w:val="24"/>
          <w:szCs w:val="24"/>
        </w:rPr>
        <w:t>Hand-held (Round or Square)</w:t>
      </w:r>
    </w:p>
    <w:p w14:paraId="3E06E226" w14:textId="77777777" w:rsidR="005951EB" w:rsidRPr="0045009D" w:rsidRDefault="005951EB" w:rsidP="00067CA3">
      <w:pPr>
        <w:pStyle w:val="ListParagraph"/>
        <w:numPr>
          <w:ilvl w:val="0"/>
          <w:numId w:val="278"/>
        </w:numPr>
        <w:spacing w:line="240" w:lineRule="auto"/>
        <w:jc w:val="left"/>
        <w:rPr>
          <w:rFonts w:ascii="Tahoma" w:hAnsi="Tahoma"/>
          <w:sz w:val="24"/>
          <w:szCs w:val="24"/>
        </w:rPr>
      </w:pPr>
      <w:r w:rsidRPr="0045009D">
        <w:rPr>
          <w:rFonts w:ascii="Tahoma" w:hAnsi="Tahoma"/>
          <w:sz w:val="24"/>
          <w:szCs w:val="24"/>
        </w:rPr>
        <w:t xml:space="preserve">Stand </w:t>
      </w:r>
    </w:p>
    <w:p w14:paraId="291EADAA" w14:textId="77777777" w:rsidR="005951EB" w:rsidRPr="0045009D" w:rsidRDefault="007A2C87" w:rsidP="00067CA3">
      <w:pPr>
        <w:pStyle w:val="ListParagraph"/>
        <w:numPr>
          <w:ilvl w:val="0"/>
          <w:numId w:val="278"/>
        </w:numPr>
        <w:spacing w:line="240" w:lineRule="auto"/>
        <w:jc w:val="left"/>
        <w:rPr>
          <w:rFonts w:ascii="Tahoma" w:hAnsi="Tahoma"/>
          <w:sz w:val="24"/>
          <w:szCs w:val="24"/>
        </w:rPr>
      </w:pPr>
      <w:r>
        <w:rPr>
          <w:rFonts w:ascii="Tahoma" w:hAnsi="Tahoma"/>
          <w:sz w:val="24"/>
          <w:szCs w:val="24"/>
        </w:rPr>
        <w:t>Pocket</w:t>
      </w:r>
      <w:r w:rsidR="005951EB" w:rsidRPr="0045009D">
        <w:rPr>
          <w:rFonts w:ascii="Tahoma" w:hAnsi="Tahoma"/>
          <w:sz w:val="24"/>
          <w:szCs w:val="24"/>
        </w:rPr>
        <w:t xml:space="preserve">/Lanyard </w:t>
      </w:r>
    </w:p>
    <w:p w14:paraId="18F90EC7" w14:textId="77777777" w:rsidR="005951EB" w:rsidRPr="00F913A6" w:rsidRDefault="005951EB" w:rsidP="00067CA3">
      <w:pPr>
        <w:pStyle w:val="ListParagraph"/>
        <w:numPr>
          <w:ilvl w:val="0"/>
          <w:numId w:val="278"/>
        </w:numPr>
        <w:spacing w:line="240" w:lineRule="auto"/>
        <w:jc w:val="left"/>
        <w:rPr>
          <w:rFonts w:ascii="Tahoma" w:hAnsi="Tahoma"/>
          <w:sz w:val="24"/>
          <w:szCs w:val="24"/>
        </w:rPr>
      </w:pPr>
      <w:r w:rsidRPr="0045009D">
        <w:rPr>
          <w:rFonts w:ascii="Tahoma" w:hAnsi="Tahoma"/>
          <w:sz w:val="24"/>
          <w:szCs w:val="24"/>
        </w:rPr>
        <w:t>Non-illuminated (Dome, Wedge, Line bar magnifier)</w:t>
      </w:r>
    </w:p>
    <w:p w14:paraId="25B8AEBA" w14:textId="77777777" w:rsidR="005951EB" w:rsidRPr="0045009D" w:rsidRDefault="005951EB" w:rsidP="005951EB">
      <w:pPr>
        <w:spacing w:after="0" w:line="240" w:lineRule="auto"/>
        <w:jc w:val="left"/>
        <w:rPr>
          <w:rFonts w:ascii="Tahoma" w:hAnsi="Tahoma" w:cs="Tahoma"/>
          <w:color w:val="000000" w:themeColor="text1"/>
          <w:sz w:val="24"/>
          <w:szCs w:val="24"/>
          <w:u w:val="single"/>
        </w:rPr>
      </w:pPr>
      <w:r w:rsidRPr="0045009D">
        <w:rPr>
          <w:rFonts w:ascii="Tahoma" w:hAnsi="Tahoma" w:cs="Tahoma"/>
          <w:sz w:val="24"/>
          <w:szCs w:val="24"/>
          <w:u w:val="single"/>
        </w:rPr>
        <w:t xml:space="preserve">Styles of Telescopes  </w:t>
      </w:r>
    </w:p>
    <w:p w14:paraId="3913E585" w14:textId="77777777" w:rsidR="005951EB" w:rsidRPr="0045009D" w:rsidRDefault="005951EB" w:rsidP="00067CA3">
      <w:pPr>
        <w:pStyle w:val="ListParagraph"/>
        <w:numPr>
          <w:ilvl w:val="0"/>
          <w:numId w:val="279"/>
        </w:numPr>
        <w:spacing w:line="240" w:lineRule="auto"/>
        <w:jc w:val="left"/>
        <w:rPr>
          <w:rFonts w:ascii="Tahoma" w:hAnsi="Tahoma"/>
          <w:sz w:val="24"/>
          <w:szCs w:val="24"/>
        </w:rPr>
      </w:pPr>
      <w:r w:rsidRPr="0045009D">
        <w:rPr>
          <w:rFonts w:ascii="Tahoma" w:hAnsi="Tahoma"/>
          <w:sz w:val="24"/>
          <w:szCs w:val="24"/>
        </w:rPr>
        <w:t xml:space="preserve">Turn focus </w:t>
      </w:r>
    </w:p>
    <w:p w14:paraId="4B58F1E3" w14:textId="77777777" w:rsidR="005951EB" w:rsidRPr="0045009D" w:rsidRDefault="005951EB" w:rsidP="00067CA3">
      <w:pPr>
        <w:pStyle w:val="ListParagraph"/>
        <w:numPr>
          <w:ilvl w:val="0"/>
          <w:numId w:val="279"/>
        </w:numPr>
        <w:spacing w:line="240" w:lineRule="auto"/>
        <w:jc w:val="left"/>
        <w:rPr>
          <w:rFonts w:ascii="Tahoma" w:hAnsi="Tahoma"/>
          <w:sz w:val="24"/>
          <w:szCs w:val="24"/>
        </w:rPr>
      </w:pPr>
      <w:r w:rsidRPr="0045009D">
        <w:rPr>
          <w:rFonts w:ascii="Tahoma" w:hAnsi="Tahoma"/>
          <w:sz w:val="24"/>
          <w:szCs w:val="24"/>
        </w:rPr>
        <w:t xml:space="preserve">Slide focus </w:t>
      </w:r>
    </w:p>
    <w:p w14:paraId="2E4471C0" w14:textId="77777777" w:rsidR="005951EB" w:rsidRPr="0045009D" w:rsidRDefault="007A2C87" w:rsidP="00067CA3">
      <w:pPr>
        <w:pStyle w:val="ListParagraph"/>
        <w:numPr>
          <w:ilvl w:val="0"/>
          <w:numId w:val="279"/>
        </w:numPr>
        <w:spacing w:line="240" w:lineRule="auto"/>
        <w:jc w:val="left"/>
        <w:rPr>
          <w:rFonts w:ascii="Tahoma" w:hAnsi="Tahoma"/>
          <w:sz w:val="24"/>
          <w:szCs w:val="24"/>
        </w:rPr>
      </w:pPr>
      <w:r>
        <w:rPr>
          <w:rFonts w:ascii="Tahoma" w:hAnsi="Tahoma"/>
          <w:sz w:val="24"/>
          <w:szCs w:val="24"/>
        </w:rPr>
        <w:t>Pocket</w:t>
      </w:r>
      <w:r w:rsidR="005951EB" w:rsidRPr="0045009D">
        <w:rPr>
          <w:rFonts w:ascii="Tahoma" w:hAnsi="Tahoma"/>
          <w:sz w:val="24"/>
          <w:szCs w:val="24"/>
        </w:rPr>
        <w:t xml:space="preserve">/Lanyard </w:t>
      </w:r>
    </w:p>
    <w:p w14:paraId="12CC95E4" w14:textId="77777777" w:rsidR="005951EB" w:rsidRPr="0045009D" w:rsidRDefault="005951EB" w:rsidP="00067CA3">
      <w:pPr>
        <w:pStyle w:val="ListParagraph"/>
        <w:numPr>
          <w:ilvl w:val="0"/>
          <w:numId w:val="279"/>
        </w:numPr>
        <w:spacing w:line="240" w:lineRule="auto"/>
        <w:jc w:val="left"/>
        <w:rPr>
          <w:rFonts w:ascii="Tahoma" w:hAnsi="Tahoma"/>
          <w:color w:val="000000" w:themeColor="text1"/>
          <w:sz w:val="24"/>
          <w:szCs w:val="24"/>
        </w:rPr>
      </w:pPr>
      <w:r w:rsidRPr="0045009D">
        <w:rPr>
          <w:rFonts w:ascii="Tahoma" w:hAnsi="Tahoma"/>
          <w:sz w:val="24"/>
          <w:szCs w:val="24"/>
        </w:rPr>
        <w:t xml:space="preserve">Wearable </w:t>
      </w:r>
    </w:p>
    <w:p w14:paraId="4D9EF5B6" w14:textId="77777777" w:rsidR="005951EB" w:rsidRPr="0045009D" w:rsidRDefault="005951EB" w:rsidP="005951EB">
      <w:pPr>
        <w:spacing w:after="0" w:line="240" w:lineRule="auto"/>
        <w:jc w:val="left"/>
        <w:rPr>
          <w:rFonts w:ascii="Tahoma" w:hAnsi="Tahoma" w:cs="Tahoma"/>
          <w:sz w:val="24"/>
          <w:szCs w:val="24"/>
          <w:u w:val="single"/>
        </w:rPr>
        <w:sectPr w:rsidR="005951EB" w:rsidRPr="0045009D" w:rsidSect="005951EB">
          <w:type w:val="continuous"/>
          <w:pgSz w:w="12240" w:h="15840"/>
          <w:pgMar w:top="1440" w:right="1440" w:bottom="1440" w:left="1440" w:header="720" w:footer="720" w:gutter="0"/>
          <w:cols w:space="720"/>
          <w:docGrid w:linePitch="360"/>
        </w:sectPr>
      </w:pPr>
      <w:r w:rsidRPr="0045009D">
        <w:rPr>
          <w:rFonts w:ascii="Tahoma" w:hAnsi="Tahoma" w:cs="Tahoma"/>
          <w:sz w:val="24"/>
          <w:szCs w:val="24"/>
          <w:u w:val="single"/>
        </w:rPr>
        <w:t>Magnificat</w:t>
      </w:r>
      <w:r>
        <w:rPr>
          <w:rFonts w:ascii="Tahoma" w:hAnsi="Tahoma" w:cs="Tahoma"/>
          <w:sz w:val="24"/>
          <w:szCs w:val="24"/>
          <w:u w:val="single"/>
        </w:rPr>
        <w:t>ion Power of Trialed Magnifiers</w:t>
      </w:r>
    </w:p>
    <w:p w14:paraId="6645358F" w14:textId="77777777" w:rsidR="005951EB" w:rsidRPr="0045009D" w:rsidRDefault="005951EB" w:rsidP="00067CA3">
      <w:pPr>
        <w:pStyle w:val="ListParagraph"/>
        <w:numPr>
          <w:ilvl w:val="0"/>
          <w:numId w:val="280"/>
        </w:numPr>
        <w:spacing w:line="240" w:lineRule="auto"/>
        <w:jc w:val="left"/>
        <w:rPr>
          <w:rFonts w:ascii="Tahoma" w:hAnsi="Tahoma"/>
          <w:sz w:val="24"/>
          <w:szCs w:val="24"/>
        </w:rPr>
      </w:pPr>
      <w:r w:rsidRPr="0045009D">
        <w:rPr>
          <w:rFonts w:ascii="Tahoma" w:hAnsi="Tahoma"/>
          <w:sz w:val="24"/>
          <w:szCs w:val="24"/>
        </w:rPr>
        <w:t>2.8x</w:t>
      </w:r>
      <w:r w:rsidRPr="0045009D">
        <w:rPr>
          <w:rFonts w:ascii="Tahoma" w:hAnsi="Tahoma"/>
          <w:sz w:val="24"/>
          <w:szCs w:val="24"/>
        </w:rPr>
        <w:tab/>
      </w:r>
      <w:r w:rsidRPr="0045009D">
        <w:rPr>
          <w:rFonts w:ascii="Tahoma" w:hAnsi="Tahoma"/>
          <w:sz w:val="24"/>
          <w:szCs w:val="24"/>
        </w:rPr>
        <w:tab/>
      </w:r>
    </w:p>
    <w:p w14:paraId="0824A51D" w14:textId="77777777" w:rsidR="005951EB" w:rsidRPr="0045009D" w:rsidRDefault="005951EB" w:rsidP="00067CA3">
      <w:pPr>
        <w:pStyle w:val="ListParagraph"/>
        <w:numPr>
          <w:ilvl w:val="0"/>
          <w:numId w:val="280"/>
        </w:numPr>
        <w:spacing w:line="240" w:lineRule="auto"/>
        <w:jc w:val="left"/>
        <w:rPr>
          <w:rFonts w:ascii="Tahoma" w:hAnsi="Tahoma"/>
          <w:sz w:val="24"/>
          <w:szCs w:val="24"/>
        </w:rPr>
      </w:pPr>
      <w:r w:rsidRPr="0045009D">
        <w:rPr>
          <w:rFonts w:ascii="Tahoma" w:hAnsi="Tahoma"/>
          <w:sz w:val="24"/>
          <w:szCs w:val="24"/>
        </w:rPr>
        <w:t>3x</w:t>
      </w:r>
    </w:p>
    <w:p w14:paraId="00DF0E2C" w14:textId="77777777" w:rsidR="005951EB" w:rsidRPr="0045009D" w:rsidRDefault="005951EB" w:rsidP="00067CA3">
      <w:pPr>
        <w:pStyle w:val="ListParagraph"/>
        <w:numPr>
          <w:ilvl w:val="0"/>
          <w:numId w:val="280"/>
        </w:numPr>
        <w:spacing w:line="240" w:lineRule="auto"/>
        <w:jc w:val="left"/>
        <w:rPr>
          <w:rFonts w:ascii="Tahoma" w:hAnsi="Tahoma"/>
          <w:sz w:val="24"/>
          <w:szCs w:val="24"/>
        </w:rPr>
      </w:pPr>
      <w:r w:rsidRPr="0045009D">
        <w:rPr>
          <w:rFonts w:ascii="Tahoma" w:hAnsi="Tahoma"/>
          <w:sz w:val="24"/>
          <w:szCs w:val="24"/>
        </w:rPr>
        <w:t>3.5x</w:t>
      </w:r>
    </w:p>
    <w:p w14:paraId="082F7026" w14:textId="77777777" w:rsidR="005951EB" w:rsidRPr="0045009D" w:rsidRDefault="005951EB" w:rsidP="00067CA3">
      <w:pPr>
        <w:pStyle w:val="ListParagraph"/>
        <w:numPr>
          <w:ilvl w:val="0"/>
          <w:numId w:val="280"/>
        </w:numPr>
        <w:jc w:val="left"/>
        <w:rPr>
          <w:rFonts w:ascii="Tahoma" w:hAnsi="Tahoma"/>
          <w:sz w:val="24"/>
          <w:szCs w:val="24"/>
        </w:rPr>
      </w:pPr>
      <w:r w:rsidRPr="0045009D">
        <w:rPr>
          <w:rFonts w:ascii="Tahoma" w:hAnsi="Tahoma"/>
          <w:sz w:val="24"/>
          <w:szCs w:val="24"/>
        </w:rPr>
        <w:t>4x</w:t>
      </w:r>
    </w:p>
    <w:p w14:paraId="1EEE2432" w14:textId="77777777" w:rsidR="005951EB" w:rsidRPr="0045009D" w:rsidRDefault="005951EB" w:rsidP="00067CA3">
      <w:pPr>
        <w:pStyle w:val="ListParagraph"/>
        <w:numPr>
          <w:ilvl w:val="0"/>
          <w:numId w:val="280"/>
        </w:numPr>
        <w:jc w:val="left"/>
        <w:rPr>
          <w:rFonts w:ascii="Tahoma" w:hAnsi="Tahoma"/>
          <w:sz w:val="24"/>
          <w:szCs w:val="24"/>
        </w:rPr>
      </w:pPr>
      <w:r w:rsidRPr="0045009D">
        <w:rPr>
          <w:rFonts w:ascii="Tahoma" w:hAnsi="Tahoma"/>
          <w:sz w:val="24"/>
          <w:szCs w:val="24"/>
        </w:rPr>
        <w:t>5x</w:t>
      </w:r>
    </w:p>
    <w:p w14:paraId="30EF4E98" w14:textId="77777777" w:rsidR="005951EB" w:rsidRPr="0045009D" w:rsidRDefault="005951EB" w:rsidP="00067CA3">
      <w:pPr>
        <w:pStyle w:val="ListParagraph"/>
        <w:numPr>
          <w:ilvl w:val="0"/>
          <w:numId w:val="280"/>
        </w:numPr>
        <w:jc w:val="left"/>
        <w:rPr>
          <w:rFonts w:ascii="Tahoma" w:hAnsi="Tahoma"/>
          <w:sz w:val="24"/>
          <w:szCs w:val="24"/>
        </w:rPr>
      </w:pPr>
      <w:r w:rsidRPr="0045009D">
        <w:rPr>
          <w:rFonts w:ascii="Tahoma" w:hAnsi="Tahoma"/>
          <w:sz w:val="24"/>
          <w:szCs w:val="24"/>
        </w:rPr>
        <w:t>6x</w:t>
      </w:r>
    </w:p>
    <w:p w14:paraId="67A6F6CB" w14:textId="77777777" w:rsidR="005951EB" w:rsidRPr="0045009D" w:rsidRDefault="005951EB" w:rsidP="00067CA3">
      <w:pPr>
        <w:pStyle w:val="ListParagraph"/>
        <w:numPr>
          <w:ilvl w:val="0"/>
          <w:numId w:val="280"/>
        </w:numPr>
        <w:jc w:val="left"/>
        <w:rPr>
          <w:rFonts w:ascii="Tahoma" w:hAnsi="Tahoma"/>
          <w:sz w:val="24"/>
          <w:szCs w:val="24"/>
        </w:rPr>
      </w:pPr>
      <w:r w:rsidRPr="0045009D">
        <w:rPr>
          <w:rFonts w:ascii="Tahoma" w:hAnsi="Tahoma"/>
          <w:sz w:val="24"/>
          <w:szCs w:val="24"/>
        </w:rPr>
        <w:t>7x</w:t>
      </w:r>
    </w:p>
    <w:p w14:paraId="0B56BC94" w14:textId="77777777" w:rsidR="005951EB" w:rsidRPr="005951EB" w:rsidRDefault="005951EB" w:rsidP="00067CA3">
      <w:pPr>
        <w:pStyle w:val="ListParagraph"/>
        <w:numPr>
          <w:ilvl w:val="0"/>
          <w:numId w:val="280"/>
        </w:numPr>
        <w:jc w:val="left"/>
        <w:rPr>
          <w:rFonts w:ascii="Tahoma" w:hAnsi="Tahoma"/>
          <w:sz w:val="24"/>
          <w:szCs w:val="24"/>
          <w:u w:val="single"/>
        </w:rPr>
      </w:pPr>
      <w:r w:rsidRPr="005951EB">
        <w:rPr>
          <w:rFonts w:ascii="Tahoma" w:hAnsi="Tahoma"/>
          <w:sz w:val="24"/>
          <w:szCs w:val="24"/>
        </w:rPr>
        <w:t>10x</w:t>
      </w:r>
    </w:p>
    <w:p w14:paraId="198D2813" w14:textId="77777777" w:rsidR="005951EB" w:rsidRPr="0045009D" w:rsidRDefault="005951EB" w:rsidP="005951EB">
      <w:pPr>
        <w:spacing w:after="0"/>
        <w:jc w:val="left"/>
        <w:rPr>
          <w:rFonts w:ascii="Tahoma" w:hAnsi="Tahoma" w:cs="Tahoma"/>
          <w:sz w:val="24"/>
          <w:szCs w:val="24"/>
          <w:u w:val="single"/>
        </w:rPr>
      </w:pPr>
      <w:r w:rsidRPr="0045009D">
        <w:rPr>
          <w:rFonts w:ascii="Tahoma" w:hAnsi="Tahoma" w:cs="Tahoma"/>
          <w:sz w:val="24"/>
          <w:szCs w:val="24"/>
          <w:u w:val="single"/>
        </w:rPr>
        <w:t xml:space="preserve">Magnification Power of Trialed Telescopes  </w:t>
      </w:r>
    </w:p>
    <w:p w14:paraId="57471E1E" w14:textId="77777777" w:rsidR="005951EB" w:rsidRPr="0045009D" w:rsidRDefault="005951EB" w:rsidP="00067CA3">
      <w:pPr>
        <w:pStyle w:val="ListParagraph"/>
        <w:numPr>
          <w:ilvl w:val="0"/>
          <w:numId w:val="281"/>
        </w:numPr>
        <w:jc w:val="left"/>
        <w:rPr>
          <w:rFonts w:ascii="Tahoma" w:hAnsi="Tahoma"/>
          <w:sz w:val="24"/>
          <w:szCs w:val="24"/>
        </w:rPr>
      </w:pPr>
      <w:r w:rsidRPr="0045009D">
        <w:rPr>
          <w:rFonts w:ascii="Tahoma" w:hAnsi="Tahoma"/>
          <w:sz w:val="24"/>
          <w:szCs w:val="24"/>
        </w:rPr>
        <w:t>2.5x</w:t>
      </w:r>
    </w:p>
    <w:p w14:paraId="5E5B4E19" w14:textId="77777777" w:rsidR="005951EB" w:rsidRPr="0045009D" w:rsidRDefault="005951EB" w:rsidP="00067CA3">
      <w:pPr>
        <w:pStyle w:val="ListParagraph"/>
        <w:numPr>
          <w:ilvl w:val="0"/>
          <w:numId w:val="281"/>
        </w:numPr>
        <w:jc w:val="left"/>
        <w:rPr>
          <w:rFonts w:ascii="Tahoma" w:hAnsi="Tahoma"/>
          <w:sz w:val="24"/>
          <w:szCs w:val="24"/>
        </w:rPr>
      </w:pPr>
      <w:r w:rsidRPr="0045009D">
        <w:rPr>
          <w:rFonts w:ascii="Tahoma" w:hAnsi="Tahoma"/>
          <w:sz w:val="24"/>
          <w:szCs w:val="24"/>
        </w:rPr>
        <w:t>4x</w:t>
      </w:r>
    </w:p>
    <w:p w14:paraId="6FCFEFD1" w14:textId="77777777" w:rsidR="005951EB" w:rsidRPr="0045009D" w:rsidRDefault="005951EB" w:rsidP="00067CA3">
      <w:pPr>
        <w:pStyle w:val="ListParagraph"/>
        <w:numPr>
          <w:ilvl w:val="0"/>
          <w:numId w:val="281"/>
        </w:numPr>
        <w:jc w:val="left"/>
        <w:rPr>
          <w:rFonts w:ascii="Tahoma" w:hAnsi="Tahoma"/>
          <w:sz w:val="24"/>
          <w:szCs w:val="24"/>
        </w:rPr>
      </w:pPr>
      <w:r w:rsidRPr="0045009D">
        <w:rPr>
          <w:rFonts w:ascii="Tahoma" w:hAnsi="Tahoma"/>
          <w:sz w:val="24"/>
          <w:szCs w:val="24"/>
        </w:rPr>
        <w:t>6x</w:t>
      </w:r>
    </w:p>
    <w:p w14:paraId="173023DB" w14:textId="77777777" w:rsidR="005951EB" w:rsidRPr="0045009D" w:rsidRDefault="005951EB" w:rsidP="00067CA3">
      <w:pPr>
        <w:pStyle w:val="ListParagraph"/>
        <w:numPr>
          <w:ilvl w:val="0"/>
          <w:numId w:val="281"/>
        </w:numPr>
        <w:jc w:val="left"/>
        <w:rPr>
          <w:rFonts w:ascii="Tahoma" w:hAnsi="Tahoma"/>
          <w:sz w:val="24"/>
          <w:szCs w:val="24"/>
        </w:rPr>
      </w:pPr>
      <w:r w:rsidRPr="0045009D">
        <w:rPr>
          <w:rFonts w:ascii="Tahoma" w:hAnsi="Tahoma"/>
          <w:sz w:val="24"/>
          <w:szCs w:val="24"/>
        </w:rPr>
        <w:t>8x</w:t>
      </w:r>
    </w:p>
    <w:p w14:paraId="2CDC5703" w14:textId="77777777" w:rsidR="005951EB" w:rsidRPr="0045009D" w:rsidRDefault="005951EB" w:rsidP="00067CA3">
      <w:pPr>
        <w:pStyle w:val="ListParagraph"/>
        <w:numPr>
          <w:ilvl w:val="0"/>
          <w:numId w:val="281"/>
        </w:numPr>
        <w:jc w:val="left"/>
        <w:rPr>
          <w:rFonts w:ascii="Tahoma" w:hAnsi="Tahoma"/>
          <w:sz w:val="24"/>
          <w:szCs w:val="24"/>
        </w:rPr>
      </w:pPr>
      <w:r w:rsidRPr="0045009D">
        <w:rPr>
          <w:rFonts w:ascii="Tahoma" w:hAnsi="Tahoma"/>
          <w:sz w:val="24"/>
          <w:szCs w:val="24"/>
        </w:rPr>
        <w:t>10x</w:t>
      </w:r>
    </w:p>
    <w:p w14:paraId="1C02C863" w14:textId="77777777" w:rsidR="005951EB" w:rsidRPr="00F913A6" w:rsidRDefault="005951EB" w:rsidP="00067CA3">
      <w:pPr>
        <w:pStyle w:val="ListParagraph"/>
        <w:numPr>
          <w:ilvl w:val="0"/>
          <w:numId w:val="281"/>
        </w:numPr>
        <w:jc w:val="left"/>
        <w:rPr>
          <w:rFonts w:ascii="Tahoma" w:hAnsi="Tahoma"/>
          <w:sz w:val="24"/>
          <w:szCs w:val="24"/>
        </w:rPr>
      </w:pPr>
      <w:r>
        <w:rPr>
          <w:rFonts w:ascii="Tahoma" w:hAnsi="Tahoma"/>
          <w:sz w:val="24"/>
          <w:szCs w:val="24"/>
        </w:rPr>
        <w:t>Wearable glasses</w:t>
      </w:r>
    </w:p>
    <w:p w14:paraId="31CE3D95" w14:textId="77777777" w:rsidR="005951EB" w:rsidRPr="007A2C87" w:rsidRDefault="005951EB" w:rsidP="005951EB">
      <w:pPr>
        <w:jc w:val="left"/>
        <w:rPr>
          <w:rFonts w:ascii="Tahoma" w:hAnsi="Tahoma" w:cs="Tahoma"/>
          <w:sz w:val="24"/>
          <w:szCs w:val="24"/>
        </w:rPr>
      </w:pPr>
      <w:r w:rsidRPr="007A2C87">
        <w:rPr>
          <w:rFonts w:ascii="Tahoma" w:hAnsi="Tahoma" w:cs="Tahoma"/>
          <w:sz w:val="24"/>
          <w:szCs w:val="24"/>
        </w:rPr>
        <w:t xml:space="preserve">Focus Groups </w:t>
      </w:r>
    </w:p>
    <w:p w14:paraId="501D38C5" w14:textId="77777777" w:rsidR="005951EB" w:rsidRDefault="005951EB" w:rsidP="005951EB">
      <w:pPr>
        <w:spacing w:after="0" w:line="240" w:lineRule="auto"/>
        <w:jc w:val="left"/>
        <w:rPr>
          <w:rFonts w:ascii="Tahoma" w:hAnsi="Tahoma" w:cs="Tahoma"/>
          <w:sz w:val="24"/>
          <w:szCs w:val="24"/>
        </w:rPr>
      </w:pPr>
      <w:r w:rsidRPr="00096A5F">
        <w:rPr>
          <w:rFonts w:ascii="Tahoma" w:hAnsi="Tahoma" w:cs="Tahoma"/>
          <w:sz w:val="24"/>
          <w:szCs w:val="24"/>
        </w:rPr>
        <w:t xml:space="preserve">Feedback was gathered from </w:t>
      </w:r>
      <w:r>
        <w:rPr>
          <w:rFonts w:ascii="Tahoma" w:hAnsi="Tahoma" w:cs="Tahoma"/>
          <w:sz w:val="24"/>
          <w:szCs w:val="24"/>
        </w:rPr>
        <w:t>17</w:t>
      </w:r>
      <w:r w:rsidRPr="00096A5F">
        <w:rPr>
          <w:rFonts w:ascii="Tahoma" w:hAnsi="Tahoma" w:cs="Tahoma"/>
          <w:sz w:val="24"/>
          <w:szCs w:val="24"/>
        </w:rPr>
        <w:t xml:space="preserve"> low vision transition age students some with </w:t>
      </w:r>
      <w:r>
        <w:rPr>
          <w:rFonts w:ascii="Tahoma" w:hAnsi="Tahoma" w:cs="Tahoma"/>
          <w:sz w:val="24"/>
          <w:szCs w:val="24"/>
        </w:rPr>
        <w:t>additional disabilities such as</w:t>
      </w:r>
      <w:r w:rsidRPr="00096A5F">
        <w:rPr>
          <w:rFonts w:ascii="Tahoma" w:hAnsi="Tahoma" w:cs="Tahoma"/>
          <w:sz w:val="24"/>
          <w:szCs w:val="24"/>
        </w:rPr>
        <w:t xml:space="preserve"> cerebral palsy. Some visual conditions included retinopathy of prematurity (</w:t>
      </w:r>
      <w:r>
        <w:rPr>
          <w:rFonts w:ascii="Tahoma" w:hAnsi="Tahoma" w:cs="Tahoma"/>
          <w:sz w:val="24"/>
          <w:szCs w:val="24"/>
        </w:rPr>
        <w:t>ROP</w:t>
      </w:r>
      <w:r w:rsidRPr="00096A5F">
        <w:rPr>
          <w:rFonts w:ascii="Tahoma" w:hAnsi="Tahoma" w:cs="Tahoma"/>
          <w:sz w:val="24"/>
          <w:szCs w:val="24"/>
        </w:rPr>
        <w:t>), retinitis pigmentosa (</w:t>
      </w:r>
      <w:r>
        <w:rPr>
          <w:rFonts w:ascii="Tahoma" w:hAnsi="Tahoma" w:cs="Tahoma"/>
          <w:sz w:val="24"/>
          <w:szCs w:val="24"/>
        </w:rPr>
        <w:t>RP</w:t>
      </w:r>
      <w:r w:rsidRPr="00096A5F">
        <w:rPr>
          <w:rFonts w:ascii="Tahoma" w:hAnsi="Tahoma" w:cs="Tahoma"/>
          <w:sz w:val="24"/>
          <w:szCs w:val="24"/>
        </w:rPr>
        <w:t>), glaucoma, optic atrophy</w:t>
      </w:r>
      <w:r>
        <w:rPr>
          <w:rFonts w:ascii="Tahoma" w:hAnsi="Tahoma" w:cs="Tahoma"/>
          <w:sz w:val="24"/>
          <w:szCs w:val="24"/>
        </w:rPr>
        <w:t>,</w:t>
      </w:r>
      <w:r w:rsidRPr="00096A5F">
        <w:rPr>
          <w:rFonts w:ascii="Tahoma" w:hAnsi="Tahoma" w:cs="Tahoma"/>
          <w:sz w:val="24"/>
          <w:szCs w:val="24"/>
        </w:rPr>
        <w:t xml:space="preserve"> and visual acuit</w:t>
      </w:r>
      <w:r>
        <w:rPr>
          <w:rFonts w:ascii="Tahoma" w:hAnsi="Tahoma" w:cs="Tahoma"/>
          <w:sz w:val="24"/>
          <w:szCs w:val="24"/>
        </w:rPr>
        <w:t xml:space="preserve">y ranging from 20/80 to 20/200. </w:t>
      </w:r>
    </w:p>
    <w:p w14:paraId="0C17CDE3" w14:textId="77777777" w:rsidR="005951EB" w:rsidRDefault="005951EB" w:rsidP="005951EB">
      <w:pPr>
        <w:spacing w:after="0" w:line="240" w:lineRule="auto"/>
        <w:jc w:val="left"/>
        <w:rPr>
          <w:rFonts w:ascii="Tahoma" w:hAnsi="Tahoma" w:cs="Tahoma"/>
          <w:sz w:val="24"/>
          <w:szCs w:val="24"/>
        </w:rPr>
      </w:pPr>
    </w:p>
    <w:p w14:paraId="08423BA9" w14:textId="77777777" w:rsidR="005951EB" w:rsidRDefault="005951EB" w:rsidP="005951EB">
      <w:pPr>
        <w:spacing w:after="0" w:line="240" w:lineRule="auto"/>
        <w:jc w:val="left"/>
        <w:rPr>
          <w:rFonts w:ascii="Tahoma" w:hAnsi="Tahoma" w:cs="Tahoma"/>
          <w:sz w:val="24"/>
          <w:szCs w:val="24"/>
        </w:rPr>
      </w:pPr>
      <w:r w:rsidRPr="00096A5F">
        <w:rPr>
          <w:rFonts w:ascii="Tahoma" w:hAnsi="Tahoma" w:cs="Tahoma"/>
          <w:sz w:val="24"/>
          <w:szCs w:val="24"/>
        </w:rPr>
        <w:t xml:space="preserve">Students trialed a variety of magnifiers and telescopes during near and distance reading tasks. Each participant filled out a questionnaire based on what style and strength </w:t>
      </w:r>
      <w:r>
        <w:rPr>
          <w:rFonts w:ascii="Tahoma" w:hAnsi="Tahoma" w:cs="Tahoma"/>
          <w:sz w:val="24"/>
          <w:szCs w:val="24"/>
        </w:rPr>
        <w:t xml:space="preserve">of optical device </w:t>
      </w:r>
      <w:r w:rsidR="007A2C87">
        <w:rPr>
          <w:rFonts w:ascii="Tahoma" w:hAnsi="Tahoma" w:cs="Tahoma"/>
          <w:sz w:val="24"/>
          <w:szCs w:val="24"/>
        </w:rPr>
        <w:t xml:space="preserve">that </w:t>
      </w:r>
      <w:r>
        <w:rPr>
          <w:rFonts w:ascii="Tahoma" w:hAnsi="Tahoma" w:cs="Tahoma"/>
          <w:sz w:val="24"/>
          <w:szCs w:val="24"/>
        </w:rPr>
        <w:t xml:space="preserve">he/she </w:t>
      </w:r>
      <w:r w:rsidR="007A2C87">
        <w:rPr>
          <w:rFonts w:ascii="Tahoma" w:hAnsi="Tahoma" w:cs="Tahoma"/>
          <w:sz w:val="24"/>
          <w:szCs w:val="24"/>
        </w:rPr>
        <w:t>preferred</w:t>
      </w:r>
      <w:r>
        <w:rPr>
          <w:rFonts w:ascii="Tahoma" w:hAnsi="Tahoma" w:cs="Tahoma"/>
          <w:sz w:val="24"/>
          <w:szCs w:val="24"/>
        </w:rPr>
        <w:t xml:space="preserve">. </w:t>
      </w:r>
    </w:p>
    <w:p w14:paraId="6FF76CBA" w14:textId="77777777" w:rsidR="005951EB" w:rsidRDefault="005951EB" w:rsidP="005951EB">
      <w:pPr>
        <w:spacing w:after="0" w:line="240" w:lineRule="auto"/>
        <w:jc w:val="left"/>
        <w:rPr>
          <w:rFonts w:ascii="Tahoma" w:hAnsi="Tahoma" w:cs="Tahoma"/>
          <w:sz w:val="24"/>
          <w:szCs w:val="24"/>
        </w:rPr>
      </w:pPr>
    </w:p>
    <w:p w14:paraId="02130D77" w14:textId="77777777" w:rsidR="005951EB" w:rsidRPr="000863E1" w:rsidRDefault="005951EB" w:rsidP="005951EB">
      <w:pPr>
        <w:spacing w:after="0" w:line="240" w:lineRule="auto"/>
        <w:jc w:val="left"/>
        <w:rPr>
          <w:rFonts w:ascii="Tahoma" w:hAnsi="Tahoma" w:cs="Tahoma"/>
          <w:sz w:val="24"/>
          <w:szCs w:val="24"/>
        </w:rPr>
      </w:pPr>
      <w:r w:rsidRPr="00096A5F">
        <w:rPr>
          <w:rFonts w:ascii="Tahoma" w:hAnsi="Tahoma" w:cs="Tahoma"/>
          <w:sz w:val="24"/>
          <w:szCs w:val="24"/>
        </w:rPr>
        <w:t>Students were given a variety of reading materials and samples of magnifiers and telescopes to use t</w:t>
      </w:r>
      <w:r>
        <w:rPr>
          <w:rFonts w:ascii="Tahoma" w:hAnsi="Tahoma" w:cs="Tahoma"/>
          <w:sz w:val="24"/>
          <w:szCs w:val="24"/>
        </w:rPr>
        <w:t xml:space="preserve">o see the following materials. </w:t>
      </w:r>
    </w:p>
    <w:p w14:paraId="2FF8454E" w14:textId="77777777" w:rsidR="005951EB" w:rsidRDefault="005951EB" w:rsidP="005951EB">
      <w:pPr>
        <w:spacing w:after="0"/>
        <w:jc w:val="left"/>
        <w:rPr>
          <w:rFonts w:ascii="Tahoma" w:hAnsi="Tahoma" w:cs="Tahoma"/>
          <w:b/>
          <w:sz w:val="24"/>
          <w:szCs w:val="24"/>
        </w:rPr>
      </w:pPr>
    </w:p>
    <w:p w14:paraId="62878838" w14:textId="77777777" w:rsidR="005951EB" w:rsidRPr="007A2C87" w:rsidRDefault="005951EB" w:rsidP="005951EB">
      <w:pPr>
        <w:spacing w:after="0"/>
        <w:jc w:val="left"/>
        <w:rPr>
          <w:rFonts w:ascii="Tahoma" w:hAnsi="Tahoma" w:cs="Tahoma"/>
          <w:sz w:val="24"/>
          <w:szCs w:val="24"/>
        </w:rPr>
      </w:pPr>
      <w:r w:rsidRPr="007A2C87">
        <w:rPr>
          <w:rFonts w:ascii="Tahoma" w:hAnsi="Tahoma" w:cs="Tahoma"/>
          <w:sz w:val="24"/>
          <w:szCs w:val="24"/>
        </w:rPr>
        <w:t xml:space="preserve">Provided reading materials for distance and near reading tasks: </w:t>
      </w:r>
    </w:p>
    <w:p w14:paraId="0481B6BF"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Magazine</w:t>
      </w:r>
    </w:p>
    <w:p w14:paraId="7F4C6E29"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Textbook</w:t>
      </w:r>
    </w:p>
    <w:p w14:paraId="322B249D"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Recipe book</w:t>
      </w:r>
    </w:p>
    <w:p w14:paraId="3C286F7B"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Medicine bottle</w:t>
      </w:r>
    </w:p>
    <w:p w14:paraId="7649905B" w14:textId="77777777" w:rsidR="005951EB" w:rsidRPr="00096A5F" w:rsidRDefault="007A2C87" w:rsidP="00067CA3">
      <w:pPr>
        <w:pStyle w:val="ListParagraph"/>
        <w:numPr>
          <w:ilvl w:val="0"/>
          <w:numId w:val="283"/>
        </w:numPr>
        <w:spacing w:after="0" w:line="240" w:lineRule="auto"/>
        <w:jc w:val="left"/>
        <w:rPr>
          <w:rFonts w:ascii="Tahoma" w:hAnsi="Tahoma"/>
          <w:sz w:val="24"/>
          <w:szCs w:val="24"/>
        </w:rPr>
      </w:pPr>
      <w:r>
        <w:rPr>
          <w:rFonts w:ascii="Tahoma" w:hAnsi="Tahoma"/>
          <w:sz w:val="24"/>
          <w:szCs w:val="24"/>
        </w:rPr>
        <w:t>Over-the-</w:t>
      </w:r>
      <w:r w:rsidR="005951EB" w:rsidRPr="00096A5F">
        <w:rPr>
          <w:rFonts w:ascii="Tahoma" w:hAnsi="Tahoma"/>
          <w:sz w:val="24"/>
          <w:szCs w:val="24"/>
        </w:rPr>
        <w:t xml:space="preserve">counter medicine packaging  </w:t>
      </w:r>
    </w:p>
    <w:p w14:paraId="7F33E89E"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Price tags</w:t>
      </w:r>
    </w:p>
    <w:p w14:paraId="056FF574"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Menus</w:t>
      </w:r>
    </w:p>
    <w:p w14:paraId="332826F4"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Food labels</w:t>
      </w:r>
    </w:p>
    <w:p w14:paraId="266B20E1"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 xml:space="preserve">Makeup/hygiene products  </w:t>
      </w:r>
    </w:p>
    <w:p w14:paraId="76D92117"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 xml:space="preserve">Snellen eye chart </w:t>
      </w:r>
    </w:p>
    <w:p w14:paraId="02D768E5"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 xml:space="preserve">Street signs </w:t>
      </w:r>
    </w:p>
    <w:p w14:paraId="1CDFBE49"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 xml:space="preserve">Symbols </w:t>
      </w:r>
    </w:p>
    <w:p w14:paraId="4E93A6A0" w14:textId="77777777" w:rsidR="005951EB" w:rsidRPr="00096A5F"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 xml:space="preserve">Objects </w:t>
      </w:r>
    </w:p>
    <w:p w14:paraId="116C2A22" w14:textId="77777777" w:rsidR="005951EB" w:rsidRDefault="005951EB" w:rsidP="00067CA3">
      <w:pPr>
        <w:pStyle w:val="ListParagraph"/>
        <w:numPr>
          <w:ilvl w:val="0"/>
          <w:numId w:val="283"/>
        </w:numPr>
        <w:spacing w:after="0" w:line="240" w:lineRule="auto"/>
        <w:jc w:val="left"/>
        <w:rPr>
          <w:rFonts w:ascii="Tahoma" w:hAnsi="Tahoma"/>
          <w:sz w:val="24"/>
          <w:szCs w:val="24"/>
        </w:rPr>
      </w:pPr>
      <w:r w:rsidRPr="00096A5F">
        <w:rPr>
          <w:rFonts w:ascii="Tahoma" w:hAnsi="Tahoma"/>
          <w:sz w:val="24"/>
          <w:szCs w:val="24"/>
        </w:rPr>
        <w:t>People</w:t>
      </w:r>
    </w:p>
    <w:p w14:paraId="7D99244D" w14:textId="77777777" w:rsidR="005951EB" w:rsidRDefault="005951EB" w:rsidP="005951EB">
      <w:pPr>
        <w:pStyle w:val="ListParagraph"/>
        <w:spacing w:after="0" w:line="240" w:lineRule="auto"/>
        <w:jc w:val="left"/>
        <w:rPr>
          <w:rFonts w:ascii="Tahoma" w:hAnsi="Tahoma"/>
          <w:sz w:val="24"/>
          <w:szCs w:val="24"/>
        </w:rPr>
      </w:pPr>
    </w:p>
    <w:p w14:paraId="7712A8E3" w14:textId="77777777" w:rsidR="005951EB" w:rsidRPr="000863E1" w:rsidRDefault="005951EB" w:rsidP="005951EB">
      <w:pPr>
        <w:pStyle w:val="ListParagraph"/>
        <w:spacing w:line="240" w:lineRule="auto"/>
        <w:jc w:val="left"/>
        <w:rPr>
          <w:rFonts w:ascii="Tahoma" w:hAnsi="Tahoma"/>
          <w:sz w:val="24"/>
          <w:szCs w:val="24"/>
        </w:rPr>
        <w:sectPr w:rsidR="005951EB" w:rsidRPr="000863E1" w:rsidSect="00A000A1">
          <w:type w:val="continuous"/>
          <w:pgSz w:w="12240" w:h="15840"/>
          <w:pgMar w:top="1440" w:right="1440" w:bottom="1440" w:left="1440" w:header="720" w:footer="720" w:gutter="0"/>
          <w:cols w:space="720"/>
          <w:docGrid w:linePitch="360"/>
        </w:sectPr>
      </w:pPr>
    </w:p>
    <w:p w14:paraId="21E603AE" w14:textId="77777777" w:rsidR="005951EB" w:rsidRDefault="005951EB" w:rsidP="005951EB">
      <w:pPr>
        <w:spacing w:after="0" w:line="240" w:lineRule="auto"/>
        <w:jc w:val="left"/>
        <w:rPr>
          <w:rFonts w:ascii="Tahoma" w:hAnsi="Tahoma" w:cs="Tahoma"/>
          <w:sz w:val="24"/>
          <w:szCs w:val="24"/>
        </w:rPr>
      </w:pPr>
      <w:r w:rsidRPr="00096A5F">
        <w:rPr>
          <w:rFonts w:ascii="Tahoma" w:hAnsi="Tahoma" w:cs="Tahoma"/>
          <w:sz w:val="24"/>
          <w:szCs w:val="24"/>
        </w:rPr>
        <w:t>The focus groups were each 90 minutes</w:t>
      </w:r>
      <w:r>
        <w:rPr>
          <w:rFonts w:ascii="Tahoma" w:hAnsi="Tahoma" w:cs="Tahoma"/>
          <w:sz w:val="24"/>
          <w:szCs w:val="24"/>
        </w:rPr>
        <w:t>,</w:t>
      </w:r>
      <w:r w:rsidRPr="00096A5F">
        <w:rPr>
          <w:rFonts w:ascii="Tahoma" w:hAnsi="Tahoma" w:cs="Tahoma"/>
          <w:sz w:val="24"/>
          <w:szCs w:val="24"/>
        </w:rPr>
        <w:t xml:space="preserve"> and the students were split into two groups. One group trialed the sample of magnifiers while the other group trialed the sample of </w:t>
      </w:r>
      <w:r w:rsidR="007A2C87">
        <w:rPr>
          <w:rFonts w:ascii="Tahoma" w:hAnsi="Tahoma" w:cs="Tahoma"/>
          <w:sz w:val="24"/>
          <w:szCs w:val="24"/>
        </w:rPr>
        <w:t>telescopes;</w:t>
      </w:r>
      <w:r w:rsidRPr="00096A5F">
        <w:rPr>
          <w:rFonts w:ascii="Tahoma" w:hAnsi="Tahoma" w:cs="Tahoma"/>
          <w:sz w:val="24"/>
          <w:szCs w:val="24"/>
        </w:rPr>
        <w:t xml:space="preserve"> each group switched stations after 30 minutes. The students tried the sample of optical devices to determine which style and strength they preferred to help them see the variety of reading materials. The students took a questionnaire during the remaining 30 minutes and provided </w:t>
      </w:r>
      <w:r>
        <w:rPr>
          <w:rFonts w:ascii="Tahoma" w:hAnsi="Tahoma" w:cs="Tahoma"/>
          <w:sz w:val="24"/>
          <w:szCs w:val="24"/>
        </w:rPr>
        <w:t xml:space="preserve">feedback about the devices. </w:t>
      </w:r>
    </w:p>
    <w:p w14:paraId="1027DD64" w14:textId="77777777" w:rsidR="005951EB" w:rsidRDefault="005951EB" w:rsidP="005951EB">
      <w:pPr>
        <w:spacing w:after="0" w:line="240" w:lineRule="auto"/>
        <w:jc w:val="left"/>
        <w:rPr>
          <w:rFonts w:ascii="Tahoma" w:hAnsi="Tahoma" w:cs="Tahoma"/>
          <w:sz w:val="24"/>
          <w:szCs w:val="24"/>
        </w:rPr>
      </w:pPr>
    </w:p>
    <w:p w14:paraId="6464FB20" w14:textId="77777777" w:rsidR="005951EB" w:rsidRDefault="005951EB" w:rsidP="005951EB">
      <w:pPr>
        <w:spacing w:after="0" w:line="240" w:lineRule="auto"/>
        <w:jc w:val="left"/>
        <w:rPr>
          <w:rFonts w:ascii="Tahoma" w:hAnsi="Tahoma" w:cs="Tahoma"/>
          <w:sz w:val="24"/>
          <w:szCs w:val="24"/>
        </w:rPr>
      </w:pPr>
      <w:r>
        <w:rPr>
          <w:rFonts w:ascii="Tahoma" w:hAnsi="Tahoma" w:cs="Tahoma"/>
          <w:sz w:val="24"/>
          <w:szCs w:val="24"/>
        </w:rPr>
        <w:t>T</w:t>
      </w:r>
      <w:r w:rsidRPr="00096A5F">
        <w:rPr>
          <w:rFonts w:ascii="Tahoma" w:hAnsi="Tahoma" w:cs="Tahoma"/>
          <w:sz w:val="24"/>
          <w:szCs w:val="24"/>
        </w:rPr>
        <w:t>he questionnaire was provided in large print and electronic format, as needed f</w:t>
      </w:r>
      <w:r w:rsidR="00883BD5">
        <w:rPr>
          <w:rFonts w:ascii="Tahoma" w:hAnsi="Tahoma" w:cs="Tahoma"/>
          <w:sz w:val="24"/>
          <w:szCs w:val="24"/>
        </w:rPr>
        <w:t>or each participant to fill out</w:t>
      </w:r>
      <w:r w:rsidRPr="00096A5F">
        <w:rPr>
          <w:rFonts w:ascii="Tahoma" w:hAnsi="Tahoma" w:cs="Tahoma"/>
          <w:sz w:val="24"/>
          <w:szCs w:val="24"/>
        </w:rPr>
        <w:t xml:space="preserve">. </w:t>
      </w:r>
    </w:p>
    <w:p w14:paraId="1102E480" w14:textId="77777777" w:rsidR="005951EB" w:rsidRDefault="005951EB" w:rsidP="005951EB">
      <w:pPr>
        <w:spacing w:after="0" w:line="240" w:lineRule="auto"/>
        <w:jc w:val="left"/>
        <w:rPr>
          <w:rFonts w:ascii="Tahoma" w:hAnsi="Tahoma" w:cs="Tahoma"/>
          <w:b/>
          <w:sz w:val="24"/>
          <w:szCs w:val="24"/>
        </w:rPr>
      </w:pPr>
    </w:p>
    <w:p w14:paraId="3704CF3A" w14:textId="77777777" w:rsidR="005951EB" w:rsidRDefault="005951EB" w:rsidP="005951EB">
      <w:pPr>
        <w:spacing w:after="0" w:line="240" w:lineRule="auto"/>
        <w:jc w:val="left"/>
        <w:rPr>
          <w:rFonts w:ascii="Tahoma" w:hAnsi="Tahoma" w:cs="Tahoma"/>
          <w:sz w:val="24"/>
          <w:szCs w:val="24"/>
        </w:rPr>
      </w:pPr>
      <w:r w:rsidRPr="00A000A1">
        <w:rPr>
          <w:rFonts w:ascii="Tahoma" w:hAnsi="Tahoma" w:cs="Tahoma"/>
          <w:sz w:val="24"/>
          <w:szCs w:val="24"/>
        </w:rPr>
        <w:t>Findings:</w:t>
      </w:r>
      <w:r w:rsidRPr="00096A5F">
        <w:rPr>
          <w:rFonts w:ascii="Tahoma" w:hAnsi="Tahoma" w:cs="Tahoma"/>
          <w:sz w:val="24"/>
          <w:szCs w:val="24"/>
        </w:rPr>
        <w:t xml:space="preserve"> The majority of low vision transition students preferred the square handheld LED and round pocket/lanyard LED style magnifiers. The majority preferred LED compared to non-illuminated and preferred handheld compared to stand. The majority of student’s magnification power preferences were </w:t>
      </w:r>
      <w:r>
        <w:rPr>
          <w:rFonts w:ascii="Tahoma" w:hAnsi="Tahoma" w:cs="Tahoma"/>
          <w:sz w:val="24"/>
          <w:szCs w:val="24"/>
        </w:rPr>
        <w:t xml:space="preserve">the 3X, 4X, and 7X magnifiers. </w:t>
      </w:r>
      <w:r w:rsidRPr="00096A5F">
        <w:rPr>
          <w:rFonts w:ascii="Tahoma" w:hAnsi="Tahoma" w:cs="Tahoma"/>
          <w:sz w:val="24"/>
          <w:szCs w:val="24"/>
        </w:rPr>
        <w:t>The majority of low vision users preferred the 10X telescope that is already provided in the Envision kit. The majority of students also pr</w:t>
      </w:r>
      <w:r>
        <w:rPr>
          <w:rFonts w:ascii="Tahoma" w:hAnsi="Tahoma" w:cs="Tahoma"/>
          <w:sz w:val="24"/>
          <w:szCs w:val="24"/>
        </w:rPr>
        <w:t>eferred the wearable telescopes</w:t>
      </w:r>
      <w:r w:rsidRPr="00096A5F">
        <w:rPr>
          <w:rFonts w:ascii="Tahoma" w:hAnsi="Tahoma" w:cs="Tahoma"/>
          <w:sz w:val="24"/>
          <w:szCs w:val="24"/>
        </w:rPr>
        <w:t>. They prefer the two-hand turn focus style telescopes and preferred the 4X, 6X, 8X</w:t>
      </w:r>
      <w:r>
        <w:rPr>
          <w:rFonts w:ascii="Tahoma" w:hAnsi="Tahoma" w:cs="Tahoma"/>
          <w:sz w:val="24"/>
          <w:szCs w:val="24"/>
        </w:rPr>
        <w:t>,</w:t>
      </w:r>
      <w:r w:rsidRPr="00096A5F">
        <w:rPr>
          <w:rFonts w:ascii="Tahoma" w:hAnsi="Tahoma" w:cs="Tahoma"/>
          <w:sz w:val="24"/>
          <w:szCs w:val="24"/>
        </w:rPr>
        <w:t xml:space="preserve"> and 10X strength of telescopes. </w:t>
      </w:r>
    </w:p>
    <w:p w14:paraId="4E8EBDE9" w14:textId="77777777" w:rsidR="005951EB" w:rsidRPr="00096A5F" w:rsidRDefault="005951EB" w:rsidP="005951EB">
      <w:pPr>
        <w:spacing w:after="0" w:line="240" w:lineRule="auto"/>
        <w:jc w:val="left"/>
        <w:rPr>
          <w:rFonts w:ascii="Tahoma" w:hAnsi="Tahoma" w:cs="Tahoma"/>
          <w:sz w:val="24"/>
          <w:szCs w:val="24"/>
        </w:rPr>
      </w:pPr>
    </w:p>
    <w:p w14:paraId="55186551" w14:textId="77777777" w:rsidR="005951EB" w:rsidRPr="00096A5F" w:rsidRDefault="005951EB" w:rsidP="00067CA3">
      <w:pPr>
        <w:pStyle w:val="ListParagraph"/>
        <w:widowControl/>
        <w:numPr>
          <w:ilvl w:val="0"/>
          <w:numId w:val="282"/>
        </w:numPr>
        <w:adjustRightInd/>
        <w:spacing w:after="160" w:line="240" w:lineRule="auto"/>
        <w:jc w:val="left"/>
        <w:textAlignment w:val="auto"/>
        <w:rPr>
          <w:rFonts w:ascii="Tahoma" w:hAnsi="Tahoma"/>
          <w:sz w:val="24"/>
          <w:szCs w:val="24"/>
        </w:rPr>
      </w:pPr>
      <w:r w:rsidRPr="00096A5F">
        <w:rPr>
          <w:rFonts w:ascii="Tahoma" w:hAnsi="Tahoma"/>
          <w:sz w:val="24"/>
          <w:szCs w:val="24"/>
        </w:rPr>
        <w:t>Using the magnifiers st</w:t>
      </w:r>
      <w:r>
        <w:rPr>
          <w:rFonts w:ascii="Tahoma" w:hAnsi="Tahoma"/>
          <w:sz w:val="24"/>
          <w:szCs w:val="24"/>
        </w:rPr>
        <w:t xml:space="preserve">udents were able to read makeup, </w:t>
      </w:r>
      <w:r w:rsidRPr="00096A5F">
        <w:rPr>
          <w:rFonts w:ascii="Tahoma" w:hAnsi="Tahoma"/>
          <w:sz w:val="24"/>
          <w:szCs w:val="24"/>
        </w:rPr>
        <w:t>hygiene</w:t>
      </w:r>
      <w:r>
        <w:rPr>
          <w:rFonts w:ascii="Tahoma" w:hAnsi="Tahoma"/>
          <w:sz w:val="24"/>
          <w:szCs w:val="24"/>
        </w:rPr>
        <w:t xml:space="preserve"> product</w:t>
      </w:r>
      <w:r w:rsidRPr="00096A5F">
        <w:rPr>
          <w:rFonts w:ascii="Tahoma" w:hAnsi="Tahoma"/>
          <w:sz w:val="24"/>
          <w:szCs w:val="24"/>
        </w:rPr>
        <w:t>,</w:t>
      </w:r>
      <w:r>
        <w:rPr>
          <w:rFonts w:ascii="Tahoma" w:hAnsi="Tahoma"/>
          <w:sz w:val="24"/>
          <w:szCs w:val="24"/>
        </w:rPr>
        <w:t xml:space="preserve"> </w:t>
      </w:r>
      <w:r w:rsidRPr="00096A5F">
        <w:rPr>
          <w:rFonts w:ascii="Tahoma" w:hAnsi="Tahoma"/>
          <w:sz w:val="24"/>
          <w:szCs w:val="24"/>
        </w:rPr>
        <w:t>medicine</w:t>
      </w:r>
      <w:r>
        <w:rPr>
          <w:rFonts w:ascii="Tahoma" w:hAnsi="Tahoma"/>
          <w:sz w:val="24"/>
          <w:szCs w:val="24"/>
        </w:rPr>
        <w:t xml:space="preserve"> bottle, menu, price tag, </w:t>
      </w:r>
      <w:r w:rsidRPr="00096A5F">
        <w:rPr>
          <w:rFonts w:ascii="Tahoma" w:hAnsi="Tahoma"/>
          <w:sz w:val="24"/>
          <w:szCs w:val="24"/>
        </w:rPr>
        <w:t>recipe book, magazine, and textbook.</w:t>
      </w:r>
    </w:p>
    <w:p w14:paraId="23F3ADD1" w14:textId="77777777" w:rsidR="005951EB" w:rsidRPr="001F6E52" w:rsidRDefault="005951EB" w:rsidP="00067CA3">
      <w:pPr>
        <w:pStyle w:val="ListParagraph"/>
        <w:widowControl/>
        <w:numPr>
          <w:ilvl w:val="0"/>
          <w:numId w:val="282"/>
        </w:numPr>
        <w:adjustRightInd/>
        <w:spacing w:after="160" w:line="240" w:lineRule="auto"/>
        <w:jc w:val="left"/>
        <w:textAlignment w:val="auto"/>
        <w:rPr>
          <w:rFonts w:ascii="Tahoma" w:hAnsi="Tahoma"/>
          <w:sz w:val="24"/>
          <w:szCs w:val="24"/>
        </w:rPr>
      </w:pPr>
      <w:r w:rsidRPr="00096A5F">
        <w:rPr>
          <w:rFonts w:ascii="Tahoma" w:hAnsi="Tahoma"/>
          <w:sz w:val="24"/>
          <w:szCs w:val="24"/>
        </w:rPr>
        <w:t xml:space="preserve">Using the telescopes students were able to read street signs, </w:t>
      </w:r>
      <w:r>
        <w:rPr>
          <w:rFonts w:ascii="Tahoma" w:hAnsi="Tahoma"/>
          <w:sz w:val="24"/>
          <w:szCs w:val="24"/>
        </w:rPr>
        <w:t xml:space="preserve">see symbols, </w:t>
      </w:r>
      <w:r w:rsidRPr="00096A5F">
        <w:rPr>
          <w:rFonts w:ascii="Tahoma" w:hAnsi="Tahoma"/>
          <w:sz w:val="24"/>
          <w:szCs w:val="24"/>
        </w:rPr>
        <w:t>objects</w:t>
      </w:r>
      <w:r>
        <w:rPr>
          <w:rFonts w:ascii="Tahoma" w:hAnsi="Tahoma"/>
          <w:sz w:val="24"/>
          <w:szCs w:val="24"/>
        </w:rPr>
        <w:t xml:space="preserve"> and people</w:t>
      </w:r>
      <w:r w:rsidRPr="00096A5F">
        <w:rPr>
          <w:rFonts w:ascii="Tahoma" w:hAnsi="Tahoma"/>
          <w:sz w:val="24"/>
          <w:szCs w:val="24"/>
        </w:rPr>
        <w:t>, and were able to read the 7</w:t>
      </w:r>
      <w:r w:rsidRPr="00096A5F">
        <w:rPr>
          <w:rFonts w:ascii="Tahoma" w:hAnsi="Tahoma"/>
          <w:sz w:val="24"/>
          <w:szCs w:val="24"/>
          <w:vertAlign w:val="superscript"/>
        </w:rPr>
        <w:t>th</w:t>
      </w:r>
      <w:r w:rsidRPr="00096A5F">
        <w:rPr>
          <w:rFonts w:ascii="Tahoma" w:hAnsi="Tahoma"/>
          <w:sz w:val="24"/>
          <w:szCs w:val="24"/>
        </w:rPr>
        <w:t xml:space="preserve"> line or below on the Snellen eye chart</w:t>
      </w:r>
      <w:r>
        <w:rPr>
          <w:rFonts w:ascii="Tahoma" w:hAnsi="Tahoma"/>
          <w:sz w:val="24"/>
          <w:szCs w:val="24"/>
        </w:rPr>
        <w:t xml:space="preserve"> using their preferred telescope.</w:t>
      </w:r>
      <w:r w:rsidRPr="00096A5F">
        <w:rPr>
          <w:rFonts w:ascii="Tahoma" w:hAnsi="Tahoma"/>
          <w:sz w:val="24"/>
          <w:szCs w:val="24"/>
        </w:rPr>
        <w:t xml:space="preserve"> (Visual acuity 20/25 or better). </w:t>
      </w:r>
    </w:p>
    <w:p w14:paraId="565FF926" w14:textId="77777777" w:rsidR="005951EB" w:rsidRDefault="005951EB" w:rsidP="005951EB">
      <w:pPr>
        <w:widowControl/>
        <w:adjustRightInd/>
        <w:spacing w:after="160" w:line="259" w:lineRule="auto"/>
        <w:jc w:val="left"/>
        <w:textAlignment w:val="auto"/>
        <w:rPr>
          <w:rFonts w:ascii="Tahoma" w:hAnsi="Tahoma"/>
          <w:sz w:val="24"/>
          <w:szCs w:val="24"/>
        </w:rPr>
      </w:pPr>
      <w:r>
        <w:rPr>
          <w:rFonts w:ascii="Tahoma" w:hAnsi="Tahoma"/>
          <w:sz w:val="24"/>
          <w:szCs w:val="24"/>
        </w:rPr>
        <w:t>Focus Group Results</w:t>
      </w:r>
    </w:p>
    <w:tbl>
      <w:tblPr>
        <w:tblW w:w="6800" w:type="dxa"/>
        <w:tblInd w:w="-5" w:type="dxa"/>
        <w:tblLook w:val="04A0" w:firstRow="1" w:lastRow="0" w:firstColumn="1" w:lastColumn="0" w:noHBand="0" w:noVBand="1"/>
      </w:tblPr>
      <w:tblGrid>
        <w:gridCol w:w="1880"/>
        <w:gridCol w:w="1340"/>
        <w:gridCol w:w="1900"/>
        <w:gridCol w:w="1680"/>
      </w:tblGrid>
      <w:tr w:rsidR="005951EB" w:rsidRPr="005951EB" w14:paraId="030DCBF7" w14:textId="77777777" w:rsidTr="00A000A1">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618EC"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Hand-held</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2856E1B7"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Stand</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281DE400"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All Magnifiers</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1DC0A886"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Pr>
                <w:rFonts w:ascii="Tahoma" w:hAnsi="Tahoma" w:cs="Tahoma"/>
                <w:color w:val="000000"/>
                <w:sz w:val="24"/>
              </w:rPr>
              <w:t>TOTAL</w:t>
            </w:r>
          </w:p>
        </w:tc>
      </w:tr>
      <w:tr w:rsidR="005951EB" w:rsidRPr="005951EB" w14:paraId="614563B5" w14:textId="77777777" w:rsidTr="00A000A1">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43566772"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13</w:t>
            </w:r>
          </w:p>
        </w:tc>
        <w:tc>
          <w:tcPr>
            <w:tcW w:w="1340" w:type="dxa"/>
            <w:tcBorders>
              <w:top w:val="nil"/>
              <w:left w:val="nil"/>
              <w:bottom w:val="single" w:sz="4" w:space="0" w:color="auto"/>
              <w:right w:val="single" w:sz="4" w:space="0" w:color="auto"/>
            </w:tcBorders>
            <w:shd w:val="clear" w:color="auto" w:fill="auto"/>
            <w:noWrap/>
            <w:vAlign w:val="bottom"/>
            <w:hideMark/>
          </w:tcPr>
          <w:p w14:paraId="64CB5A67"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3</w:t>
            </w:r>
          </w:p>
        </w:tc>
        <w:tc>
          <w:tcPr>
            <w:tcW w:w="1900" w:type="dxa"/>
            <w:tcBorders>
              <w:top w:val="nil"/>
              <w:left w:val="nil"/>
              <w:bottom w:val="single" w:sz="4" w:space="0" w:color="auto"/>
              <w:right w:val="single" w:sz="4" w:space="0" w:color="auto"/>
            </w:tcBorders>
            <w:shd w:val="clear" w:color="auto" w:fill="auto"/>
            <w:noWrap/>
            <w:vAlign w:val="bottom"/>
            <w:hideMark/>
          </w:tcPr>
          <w:p w14:paraId="68581807"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1</w:t>
            </w:r>
          </w:p>
        </w:tc>
        <w:tc>
          <w:tcPr>
            <w:tcW w:w="1680" w:type="dxa"/>
            <w:tcBorders>
              <w:top w:val="nil"/>
              <w:left w:val="nil"/>
              <w:bottom w:val="single" w:sz="4" w:space="0" w:color="auto"/>
              <w:right w:val="single" w:sz="4" w:space="0" w:color="auto"/>
            </w:tcBorders>
            <w:shd w:val="clear" w:color="auto" w:fill="auto"/>
            <w:noWrap/>
            <w:vAlign w:val="bottom"/>
            <w:hideMark/>
          </w:tcPr>
          <w:p w14:paraId="169EB2FD"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17</w:t>
            </w:r>
          </w:p>
        </w:tc>
      </w:tr>
      <w:tr w:rsidR="005951EB" w:rsidRPr="005951EB" w14:paraId="5A348A4A" w14:textId="77777777" w:rsidTr="00A000A1">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3E0F01C0"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76%</w:t>
            </w:r>
          </w:p>
        </w:tc>
        <w:tc>
          <w:tcPr>
            <w:tcW w:w="1340" w:type="dxa"/>
            <w:tcBorders>
              <w:top w:val="nil"/>
              <w:left w:val="nil"/>
              <w:bottom w:val="single" w:sz="4" w:space="0" w:color="auto"/>
              <w:right w:val="single" w:sz="4" w:space="0" w:color="auto"/>
            </w:tcBorders>
            <w:shd w:val="clear" w:color="auto" w:fill="auto"/>
            <w:noWrap/>
            <w:vAlign w:val="bottom"/>
            <w:hideMark/>
          </w:tcPr>
          <w:p w14:paraId="60C30B46"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18%</w:t>
            </w:r>
          </w:p>
        </w:tc>
        <w:tc>
          <w:tcPr>
            <w:tcW w:w="1900" w:type="dxa"/>
            <w:tcBorders>
              <w:top w:val="nil"/>
              <w:left w:val="nil"/>
              <w:bottom w:val="single" w:sz="4" w:space="0" w:color="auto"/>
              <w:right w:val="single" w:sz="4" w:space="0" w:color="auto"/>
            </w:tcBorders>
            <w:shd w:val="clear" w:color="auto" w:fill="auto"/>
            <w:noWrap/>
            <w:vAlign w:val="bottom"/>
            <w:hideMark/>
          </w:tcPr>
          <w:p w14:paraId="3594652E"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6%</w:t>
            </w:r>
          </w:p>
        </w:tc>
        <w:tc>
          <w:tcPr>
            <w:tcW w:w="1680" w:type="dxa"/>
            <w:tcBorders>
              <w:top w:val="nil"/>
              <w:left w:val="nil"/>
              <w:bottom w:val="single" w:sz="4" w:space="0" w:color="auto"/>
              <w:right w:val="single" w:sz="4" w:space="0" w:color="auto"/>
            </w:tcBorders>
            <w:shd w:val="clear" w:color="auto" w:fill="auto"/>
            <w:noWrap/>
            <w:vAlign w:val="bottom"/>
            <w:hideMark/>
          </w:tcPr>
          <w:p w14:paraId="18FA6D01" w14:textId="77777777" w:rsidR="005951EB" w:rsidRPr="005951EB" w:rsidRDefault="005951EB" w:rsidP="005951EB">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100%</w:t>
            </w:r>
          </w:p>
        </w:tc>
      </w:tr>
    </w:tbl>
    <w:p w14:paraId="2CAA2B4D" w14:textId="77777777" w:rsidR="005951EB" w:rsidRDefault="005951EB" w:rsidP="005951EB">
      <w:pPr>
        <w:widowControl/>
        <w:adjustRightInd/>
        <w:spacing w:after="160" w:line="259" w:lineRule="auto"/>
        <w:jc w:val="left"/>
        <w:textAlignment w:val="auto"/>
        <w:rPr>
          <w:rFonts w:ascii="Tahoma" w:hAnsi="Tahoma"/>
          <w:sz w:val="24"/>
          <w:szCs w:val="24"/>
        </w:rPr>
      </w:pPr>
    </w:p>
    <w:tbl>
      <w:tblPr>
        <w:tblW w:w="6800" w:type="dxa"/>
        <w:tblInd w:w="-5" w:type="dxa"/>
        <w:tblLook w:val="04A0" w:firstRow="1" w:lastRow="0" w:firstColumn="1" w:lastColumn="0" w:noHBand="0" w:noVBand="1"/>
      </w:tblPr>
      <w:tblGrid>
        <w:gridCol w:w="1880"/>
        <w:gridCol w:w="1370"/>
        <w:gridCol w:w="1900"/>
        <w:gridCol w:w="1680"/>
      </w:tblGrid>
      <w:tr w:rsidR="005951EB" w:rsidRPr="005951EB" w14:paraId="1252DF97" w14:textId="77777777" w:rsidTr="00A000A1">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BEA76"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LED</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566E8144"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Non-illuminated</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6861E3B8"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Setting dependent</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0E69F7C4"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TOTAL</w:t>
            </w:r>
          </w:p>
        </w:tc>
      </w:tr>
      <w:tr w:rsidR="005951EB" w:rsidRPr="005951EB" w14:paraId="34CC9DBB" w14:textId="77777777" w:rsidTr="00A000A1">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10585EFA"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13</w:t>
            </w:r>
          </w:p>
        </w:tc>
        <w:tc>
          <w:tcPr>
            <w:tcW w:w="1340" w:type="dxa"/>
            <w:tcBorders>
              <w:top w:val="nil"/>
              <w:left w:val="nil"/>
              <w:bottom w:val="single" w:sz="4" w:space="0" w:color="auto"/>
              <w:right w:val="single" w:sz="4" w:space="0" w:color="auto"/>
            </w:tcBorders>
            <w:shd w:val="clear" w:color="auto" w:fill="auto"/>
            <w:noWrap/>
            <w:vAlign w:val="bottom"/>
            <w:hideMark/>
          </w:tcPr>
          <w:p w14:paraId="29405C5C"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3</w:t>
            </w:r>
          </w:p>
        </w:tc>
        <w:tc>
          <w:tcPr>
            <w:tcW w:w="1900" w:type="dxa"/>
            <w:tcBorders>
              <w:top w:val="nil"/>
              <w:left w:val="nil"/>
              <w:bottom w:val="single" w:sz="4" w:space="0" w:color="auto"/>
              <w:right w:val="single" w:sz="4" w:space="0" w:color="auto"/>
            </w:tcBorders>
            <w:shd w:val="clear" w:color="auto" w:fill="auto"/>
            <w:noWrap/>
            <w:vAlign w:val="bottom"/>
            <w:hideMark/>
          </w:tcPr>
          <w:p w14:paraId="25241076"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w:t>
            </w:r>
          </w:p>
        </w:tc>
        <w:tc>
          <w:tcPr>
            <w:tcW w:w="1680" w:type="dxa"/>
            <w:tcBorders>
              <w:top w:val="nil"/>
              <w:left w:val="nil"/>
              <w:bottom w:val="single" w:sz="4" w:space="0" w:color="auto"/>
              <w:right w:val="single" w:sz="4" w:space="0" w:color="auto"/>
            </w:tcBorders>
            <w:shd w:val="clear" w:color="auto" w:fill="auto"/>
            <w:noWrap/>
            <w:vAlign w:val="bottom"/>
            <w:hideMark/>
          </w:tcPr>
          <w:p w14:paraId="73984CF1"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17</w:t>
            </w:r>
          </w:p>
        </w:tc>
      </w:tr>
      <w:tr w:rsidR="005951EB" w:rsidRPr="005951EB" w14:paraId="1AB6C10B" w14:textId="77777777" w:rsidTr="00A000A1">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28CBE33B"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76%</w:t>
            </w:r>
          </w:p>
        </w:tc>
        <w:tc>
          <w:tcPr>
            <w:tcW w:w="1340" w:type="dxa"/>
            <w:tcBorders>
              <w:top w:val="nil"/>
              <w:left w:val="nil"/>
              <w:bottom w:val="single" w:sz="4" w:space="0" w:color="auto"/>
              <w:right w:val="single" w:sz="4" w:space="0" w:color="auto"/>
            </w:tcBorders>
            <w:shd w:val="clear" w:color="auto" w:fill="auto"/>
            <w:noWrap/>
            <w:vAlign w:val="bottom"/>
            <w:hideMark/>
          </w:tcPr>
          <w:p w14:paraId="30D90F2C"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18%</w:t>
            </w:r>
          </w:p>
        </w:tc>
        <w:tc>
          <w:tcPr>
            <w:tcW w:w="1900" w:type="dxa"/>
            <w:tcBorders>
              <w:top w:val="nil"/>
              <w:left w:val="nil"/>
              <w:bottom w:val="single" w:sz="4" w:space="0" w:color="auto"/>
              <w:right w:val="single" w:sz="4" w:space="0" w:color="auto"/>
            </w:tcBorders>
            <w:shd w:val="clear" w:color="auto" w:fill="auto"/>
            <w:noWrap/>
            <w:vAlign w:val="bottom"/>
            <w:hideMark/>
          </w:tcPr>
          <w:p w14:paraId="1227E26E"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6%</w:t>
            </w:r>
          </w:p>
        </w:tc>
        <w:tc>
          <w:tcPr>
            <w:tcW w:w="1680" w:type="dxa"/>
            <w:tcBorders>
              <w:top w:val="nil"/>
              <w:left w:val="nil"/>
              <w:bottom w:val="single" w:sz="4" w:space="0" w:color="auto"/>
              <w:right w:val="single" w:sz="4" w:space="0" w:color="auto"/>
            </w:tcBorders>
            <w:shd w:val="clear" w:color="auto" w:fill="auto"/>
            <w:noWrap/>
            <w:vAlign w:val="bottom"/>
            <w:hideMark/>
          </w:tcPr>
          <w:p w14:paraId="1F264877" w14:textId="77777777" w:rsidR="005951EB" w:rsidRPr="005951EB" w:rsidRDefault="005951EB" w:rsidP="005951EB">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100%</w:t>
            </w:r>
          </w:p>
        </w:tc>
      </w:tr>
    </w:tbl>
    <w:p w14:paraId="7018853B" w14:textId="77777777" w:rsidR="005951EB" w:rsidRDefault="005951EB" w:rsidP="005951EB">
      <w:pPr>
        <w:widowControl/>
        <w:adjustRightInd/>
        <w:spacing w:after="160" w:line="259" w:lineRule="auto"/>
        <w:jc w:val="left"/>
        <w:textAlignment w:val="auto"/>
        <w:rPr>
          <w:rFonts w:ascii="Tahoma" w:hAnsi="Tahoma"/>
          <w:sz w:val="24"/>
          <w:szCs w:val="24"/>
        </w:rPr>
      </w:pPr>
    </w:p>
    <w:tbl>
      <w:tblPr>
        <w:tblW w:w="9300" w:type="dxa"/>
        <w:tblLook w:val="04A0" w:firstRow="1" w:lastRow="0" w:firstColumn="1" w:lastColumn="0" w:noHBand="0" w:noVBand="1"/>
      </w:tblPr>
      <w:tblGrid>
        <w:gridCol w:w="1880"/>
        <w:gridCol w:w="1340"/>
        <w:gridCol w:w="1900"/>
        <w:gridCol w:w="1540"/>
        <w:gridCol w:w="1680"/>
        <w:gridCol w:w="960"/>
      </w:tblGrid>
      <w:tr w:rsidR="005951EB" w:rsidRPr="005951EB" w14:paraId="24A53C3E" w14:textId="77777777" w:rsidTr="00883BD5">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BC1826" w14:textId="77777777" w:rsidR="005951EB" w:rsidRPr="005951EB" w:rsidRDefault="005951EB" w:rsidP="00A000A1">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Dome</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05F7636B" w14:textId="77777777" w:rsidR="005951EB" w:rsidRPr="005951EB" w:rsidRDefault="005951EB" w:rsidP="00A000A1">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Square</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7EADABDA" w14:textId="77777777" w:rsidR="005951EB" w:rsidRPr="005951EB" w:rsidRDefault="005951EB" w:rsidP="00A000A1">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Round</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67A6BBEF" w14:textId="77777777" w:rsidR="005951EB" w:rsidRPr="005951EB" w:rsidRDefault="005951EB" w:rsidP="00A000A1">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Pocket</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0284B5D7" w14:textId="77777777" w:rsidR="005951EB" w:rsidRPr="005951EB" w:rsidRDefault="005951EB" w:rsidP="00A000A1">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Bar (non-illuminated)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840AFCE" w14:textId="77777777" w:rsidR="005951EB" w:rsidRPr="005951EB" w:rsidRDefault="005951EB" w:rsidP="00A000A1">
            <w:pPr>
              <w:widowControl/>
              <w:adjustRightInd/>
              <w:spacing w:after="0" w:line="240" w:lineRule="auto"/>
              <w:jc w:val="right"/>
              <w:textAlignment w:val="auto"/>
              <w:rPr>
                <w:rFonts w:ascii="Tahoma" w:hAnsi="Tahoma" w:cs="Tahoma"/>
                <w:color w:val="000000"/>
                <w:sz w:val="24"/>
              </w:rPr>
            </w:pPr>
            <w:r>
              <w:rPr>
                <w:rFonts w:ascii="Tahoma" w:hAnsi="Tahoma" w:cs="Tahoma"/>
                <w:color w:val="000000"/>
                <w:sz w:val="24"/>
              </w:rPr>
              <w:t>TOTAL</w:t>
            </w:r>
          </w:p>
        </w:tc>
      </w:tr>
      <w:tr w:rsidR="005951EB" w:rsidRPr="005951EB" w14:paraId="29E0BD99" w14:textId="77777777" w:rsidTr="00883BD5">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7204EF29"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5</w:t>
            </w:r>
          </w:p>
        </w:tc>
        <w:tc>
          <w:tcPr>
            <w:tcW w:w="1340" w:type="dxa"/>
            <w:tcBorders>
              <w:top w:val="nil"/>
              <w:left w:val="nil"/>
              <w:bottom w:val="single" w:sz="4" w:space="0" w:color="auto"/>
              <w:right w:val="single" w:sz="4" w:space="0" w:color="auto"/>
            </w:tcBorders>
            <w:shd w:val="clear" w:color="auto" w:fill="auto"/>
            <w:noWrap/>
            <w:vAlign w:val="bottom"/>
            <w:hideMark/>
          </w:tcPr>
          <w:p w14:paraId="4257F38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8</w:t>
            </w:r>
          </w:p>
        </w:tc>
        <w:tc>
          <w:tcPr>
            <w:tcW w:w="1900" w:type="dxa"/>
            <w:tcBorders>
              <w:top w:val="nil"/>
              <w:left w:val="nil"/>
              <w:bottom w:val="single" w:sz="4" w:space="0" w:color="auto"/>
              <w:right w:val="single" w:sz="4" w:space="0" w:color="auto"/>
            </w:tcBorders>
            <w:shd w:val="clear" w:color="auto" w:fill="auto"/>
            <w:noWrap/>
            <w:vAlign w:val="bottom"/>
            <w:hideMark/>
          </w:tcPr>
          <w:p w14:paraId="432650C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3</w:t>
            </w:r>
          </w:p>
        </w:tc>
        <w:tc>
          <w:tcPr>
            <w:tcW w:w="1540" w:type="dxa"/>
            <w:tcBorders>
              <w:top w:val="nil"/>
              <w:left w:val="nil"/>
              <w:bottom w:val="single" w:sz="4" w:space="0" w:color="auto"/>
              <w:right w:val="single" w:sz="4" w:space="0" w:color="auto"/>
            </w:tcBorders>
            <w:shd w:val="clear" w:color="auto" w:fill="auto"/>
            <w:noWrap/>
            <w:vAlign w:val="bottom"/>
            <w:hideMark/>
          </w:tcPr>
          <w:p w14:paraId="2FF651EA"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8</w:t>
            </w:r>
          </w:p>
        </w:tc>
        <w:tc>
          <w:tcPr>
            <w:tcW w:w="1680" w:type="dxa"/>
            <w:tcBorders>
              <w:top w:val="nil"/>
              <w:left w:val="nil"/>
              <w:bottom w:val="single" w:sz="4" w:space="0" w:color="auto"/>
              <w:right w:val="single" w:sz="4" w:space="0" w:color="auto"/>
            </w:tcBorders>
            <w:shd w:val="clear" w:color="auto" w:fill="auto"/>
            <w:noWrap/>
            <w:vAlign w:val="bottom"/>
            <w:hideMark/>
          </w:tcPr>
          <w:p w14:paraId="17B15381"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1</w:t>
            </w:r>
          </w:p>
        </w:tc>
        <w:tc>
          <w:tcPr>
            <w:tcW w:w="960" w:type="dxa"/>
            <w:tcBorders>
              <w:top w:val="nil"/>
              <w:left w:val="nil"/>
              <w:bottom w:val="single" w:sz="4" w:space="0" w:color="auto"/>
              <w:right w:val="single" w:sz="4" w:space="0" w:color="auto"/>
            </w:tcBorders>
            <w:shd w:val="clear" w:color="auto" w:fill="auto"/>
            <w:noWrap/>
            <w:vAlign w:val="bottom"/>
            <w:hideMark/>
          </w:tcPr>
          <w:p w14:paraId="08DD390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25</w:t>
            </w:r>
          </w:p>
        </w:tc>
      </w:tr>
      <w:tr w:rsidR="005951EB" w:rsidRPr="005951EB" w14:paraId="546C27F3" w14:textId="77777777" w:rsidTr="00883BD5">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2DD64F14"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20%</w:t>
            </w:r>
          </w:p>
        </w:tc>
        <w:tc>
          <w:tcPr>
            <w:tcW w:w="1340" w:type="dxa"/>
            <w:tcBorders>
              <w:top w:val="nil"/>
              <w:left w:val="nil"/>
              <w:bottom w:val="single" w:sz="4" w:space="0" w:color="auto"/>
              <w:right w:val="single" w:sz="4" w:space="0" w:color="auto"/>
            </w:tcBorders>
            <w:shd w:val="clear" w:color="auto" w:fill="auto"/>
            <w:noWrap/>
            <w:vAlign w:val="bottom"/>
            <w:hideMark/>
          </w:tcPr>
          <w:p w14:paraId="11A48A76"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32%</w:t>
            </w:r>
          </w:p>
        </w:tc>
        <w:tc>
          <w:tcPr>
            <w:tcW w:w="1900" w:type="dxa"/>
            <w:tcBorders>
              <w:top w:val="nil"/>
              <w:left w:val="nil"/>
              <w:bottom w:val="single" w:sz="4" w:space="0" w:color="auto"/>
              <w:right w:val="single" w:sz="4" w:space="0" w:color="auto"/>
            </w:tcBorders>
            <w:shd w:val="clear" w:color="auto" w:fill="auto"/>
            <w:noWrap/>
            <w:vAlign w:val="bottom"/>
            <w:hideMark/>
          </w:tcPr>
          <w:p w14:paraId="70607C5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12%</w:t>
            </w:r>
          </w:p>
        </w:tc>
        <w:tc>
          <w:tcPr>
            <w:tcW w:w="1540" w:type="dxa"/>
            <w:tcBorders>
              <w:top w:val="nil"/>
              <w:left w:val="nil"/>
              <w:bottom w:val="single" w:sz="4" w:space="0" w:color="auto"/>
              <w:right w:val="single" w:sz="4" w:space="0" w:color="auto"/>
            </w:tcBorders>
            <w:shd w:val="clear" w:color="auto" w:fill="auto"/>
            <w:noWrap/>
            <w:vAlign w:val="bottom"/>
            <w:hideMark/>
          </w:tcPr>
          <w:p w14:paraId="408E637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32%</w:t>
            </w:r>
          </w:p>
        </w:tc>
        <w:tc>
          <w:tcPr>
            <w:tcW w:w="1680" w:type="dxa"/>
            <w:tcBorders>
              <w:top w:val="nil"/>
              <w:left w:val="nil"/>
              <w:bottom w:val="single" w:sz="4" w:space="0" w:color="auto"/>
              <w:right w:val="single" w:sz="4" w:space="0" w:color="auto"/>
            </w:tcBorders>
            <w:shd w:val="clear" w:color="auto" w:fill="auto"/>
            <w:noWrap/>
            <w:vAlign w:val="bottom"/>
            <w:hideMark/>
          </w:tcPr>
          <w:p w14:paraId="318B2BBE"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4%</w:t>
            </w:r>
          </w:p>
        </w:tc>
        <w:tc>
          <w:tcPr>
            <w:tcW w:w="960" w:type="dxa"/>
            <w:tcBorders>
              <w:top w:val="nil"/>
              <w:left w:val="nil"/>
              <w:bottom w:val="single" w:sz="4" w:space="0" w:color="auto"/>
              <w:right w:val="single" w:sz="4" w:space="0" w:color="auto"/>
            </w:tcBorders>
            <w:shd w:val="clear" w:color="auto" w:fill="auto"/>
            <w:noWrap/>
            <w:vAlign w:val="bottom"/>
            <w:hideMark/>
          </w:tcPr>
          <w:p w14:paraId="4319EB7E" w14:textId="77777777" w:rsidR="005951EB" w:rsidRPr="005951EB" w:rsidRDefault="005951EB" w:rsidP="00883BD5">
            <w:pPr>
              <w:widowControl/>
              <w:adjustRightInd/>
              <w:spacing w:after="0" w:line="240" w:lineRule="auto"/>
              <w:jc w:val="left"/>
              <w:textAlignment w:val="auto"/>
              <w:rPr>
                <w:rFonts w:ascii="Tahoma" w:hAnsi="Tahoma" w:cs="Tahoma"/>
                <w:color w:val="000000"/>
                <w:sz w:val="24"/>
              </w:rPr>
            </w:pPr>
            <w:r w:rsidRPr="005951EB">
              <w:rPr>
                <w:rFonts w:ascii="Tahoma" w:hAnsi="Tahoma" w:cs="Tahoma"/>
                <w:color w:val="000000"/>
                <w:sz w:val="24"/>
              </w:rPr>
              <w:t>100%</w:t>
            </w:r>
          </w:p>
        </w:tc>
      </w:tr>
    </w:tbl>
    <w:p w14:paraId="544573B0" w14:textId="77777777" w:rsidR="005951EB" w:rsidRDefault="005951EB" w:rsidP="00883BD5">
      <w:pPr>
        <w:widowControl/>
        <w:adjustRightInd/>
        <w:spacing w:after="160" w:line="259" w:lineRule="auto"/>
        <w:jc w:val="left"/>
        <w:textAlignment w:val="auto"/>
        <w:rPr>
          <w:rFonts w:ascii="Tahoma" w:hAnsi="Tahoma"/>
          <w:sz w:val="24"/>
          <w:szCs w:val="24"/>
        </w:rPr>
      </w:pPr>
    </w:p>
    <w:tbl>
      <w:tblPr>
        <w:tblpPr w:leftFromText="180" w:rightFromText="180" w:vertAnchor="text" w:horzAnchor="margin" w:tblpY="114"/>
        <w:tblW w:w="9439" w:type="dxa"/>
        <w:tblLook w:val="04A0" w:firstRow="1" w:lastRow="0" w:firstColumn="1" w:lastColumn="0" w:noHBand="0" w:noVBand="1"/>
      </w:tblPr>
      <w:tblGrid>
        <w:gridCol w:w="1549"/>
        <w:gridCol w:w="1104"/>
        <w:gridCol w:w="1565"/>
        <w:gridCol w:w="1269"/>
        <w:gridCol w:w="1384"/>
        <w:gridCol w:w="790"/>
        <w:gridCol w:w="790"/>
        <w:gridCol w:w="988"/>
      </w:tblGrid>
      <w:tr w:rsidR="005951EB" w:rsidRPr="005951EB" w14:paraId="67480194" w14:textId="77777777" w:rsidTr="00A000A1">
        <w:trPr>
          <w:trHeight w:val="358"/>
        </w:trPr>
        <w:tc>
          <w:tcPr>
            <w:tcW w:w="1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3FBA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2.8x</w:t>
            </w:r>
          </w:p>
        </w:tc>
        <w:tc>
          <w:tcPr>
            <w:tcW w:w="1104" w:type="dxa"/>
            <w:tcBorders>
              <w:top w:val="single" w:sz="4" w:space="0" w:color="auto"/>
              <w:left w:val="nil"/>
              <w:bottom w:val="single" w:sz="4" w:space="0" w:color="auto"/>
              <w:right w:val="single" w:sz="4" w:space="0" w:color="auto"/>
            </w:tcBorders>
            <w:shd w:val="clear" w:color="auto" w:fill="auto"/>
            <w:noWrap/>
            <w:vAlign w:val="bottom"/>
            <w:hideMark/>
          </w:tcPr>
          <w:p w14:paraId="078B2CC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3x</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0140F38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3.5x</w:t>
            </w:r>
          </w:p>
        </w:tc>
        <w:tc>
          <w:tcPr>
            <w:tcW w:w="1269" w:type="dxa"/>
            <w:tcBorders>
              <w:top w:val="single" w:sz="4" w:space="0" w:color="auto"/>
              <w:left w:val="nil"/>
              <w:bottom w:val="single" w:sz="4" w:space="0" w:color="auto"/>
              <w:right w:val="single" w:sz="4" w:space="0" w:color="auto"/>
            </w:tcBorders>
            <w:shd w:val="clear" w:color="auto" w:fill="auto"/>
            <w:noWrap/>
            <w:vAlign w:val="bottom"/>
            <w:hideMark/>
          </w:tcPr>
          <w:p w14:paraId="33CC69B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4x</w:t>
            </w:r>
          </w:p>
        </w:tc>
        <w:tc>
          <w:tcPr>
            <w:tcW w:w="1384" w:type="dxa"/>
            <w:tcBorders>
              <w:top w:val="single" w:sz="4" w:space="0" w:color="auto"/>
              <w:left w:val="nil"/>
              <w:bottom w:val="single" w:sz="4" w:space="0" w:color="auto"/>
              <w:right w:val="single" w:sz="4" w:space="0" w:color="auto"/>
            </w:tcBorders>
            <w:shd w:val="clear" w:color="auto" w:fill="auto"/>
            <w:noWrap/>
            <w:vAlign w:val="bottom"/>
            <w:hideMark/>
          </w:tcPr>
          <w:p w14:paraId="43FFCD1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5x</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14:paraId="476B1719"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7x</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14:paraId="7261FD49"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10x</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343EC63E"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TOTAL</w:t>
            </w:r>
          </w:p>
        </w:tc>
      </w:tr>
      <w:tr w:rsidR="005951EB" w:rsidRPr="005951EB" w14:paraId="4BA299AB" w14:textId="77777777" w:rsidTr="00A000A1">
        <w:trPr>
          <w:trHeight w:val="358"/>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071686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1104" w:type="dxa"/>
            <w:tcBorders>
              <w:top w:val="nil"/>
              <w:left w:val="nil"/>
              <w:bottom w:val="single" w:sz="4" w:space="0" w:color="auto"/>
              <w:right w:val="single" w:sz="4" w:space="0" w:color="auto"/>
            </w:tcBorders>
            <w:shd w:val="clear" w:color="auto" w:fill="auto"/>
            <w:noWrap/>
            <w:vAlign w:val="bottom"/>
            <w:hideMark/>
          </w:tcPr>
          <w:p w14:paraId="29BFF96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7</w:t>
            </w:r>
          </w:p>
        </w:tc>
        <w:tc>
          <w:tcPr>
            <w:tcW w:w="1565" w:type="dxa"/>
            <w:tcBorders>
              <w:top w:val="nil"/>
              <w:left w:val="nil"/>
              <w:bottom w:val="single" w:sz="4" w:space="0" w:color="auto"/>
              <w:right w:val="single" w:sz="4" w:space="0" w:color="auto"/>
            </w:tcBorders>
            <w:shd w:val="clear" w:color="auto" w:fill="auto"/>
            <w:noWrap/>
            <w:vAlign w:val="bottom"/>
            <w:hideMark/>
          </w:tcPr>
          <w:p w14:paraId="44CF11F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3</w:t>
            </w:r>
          </w:p>
        </w:tc>
        <w:tc>
          <w:tcPr>
            <w:tcW w:w="1269" w:type="dxa"/>
            <w:tcBorders>
              <w:top w:val="nil"/>
              <w:left w:val="nil"/>
              <w:bottom w:val="single" w:sz="4" w:space="0" w:color="auto"/>
              <w:right w:val="single" w:sz="4" w:space="0" w:color="auto"/>
            </w:tcBorders>
            <w:shd w:val="clear" w:color="auto" w:fill="auto"/>
            <w:noWrap/>
            <w:vAlign w:val="bottom"/>
            <w:hideMark/>
          </w:tcPr>
          <w:p w14:paraId="56F244F8"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4</w:t>
            </w:r>
          </w:p>
        </w:tc>
        <w:tc>
          <w:tcPr>
            <w:tcW w:w="1384" w:type="dxa"/>
            <w:tcBorders>
              <w:top w:val="nil"/>
              <w:left w:val="nil"/>
              <w:bottom w:val="single" w:sz="4" w:space="0" w:color="auto"/>
              <w:right w:val="single" w:sz="4" w:space="0" w:color="auto"/>
            </w:tcBorders>
            <w:shd w:val="clear" w:color="auto" w:fill="auto"/>
            <w:noWrap/>
            <w:vAlign w:val="bottom"/>
            <w:hideMark/>
          </w:tcPr>
          <w:p w14:paraId="274CB61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790" w:type="dxa"/>
            <w:tcBorders>
              <w:top w:val="nil"/>
              <w:left w:val="nil"/>
              <w:bottom w:val="single" w:sz="4" w:space="0" w:color="auto"/>
              <w:right w:val="single" w:sz="4" w:space="0" w:color="auto"/>
            </w:tcBorders>
            <w:shd w:val="clear" w:color="auto" w:fill="auto"/>
            <w:noWrap/>
            <w:vAlign w:val="bottom"/>
            <w:hideMark/>
          </w:tcPr>
          <w:p w14:paraId="44F140B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790" w:type="dxa"/>
            <w:tcBorders>
              <w:top w:val="nil"/>
              <w:left w:val="nil"/>
              <w:bottom w:val="single" w:sz="4" w:space="0" w:color="auto"/>
              <w:right w:val="single" w:sz="4" w:space="0" w:color="auto"/>
            </w:tcBorders>
            <w:shd w:val="clear" w:color="auto" w:fill="auto"/>
            <w:noWrap/>
            <w:vAlign w:val="bottom"/>
            <w:hideMark/>
          </w:tcPr>
          <w:p w14:paraId="764D134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988" w:type="dxa"/>
            <w:tcBorders>
              <w:top w:val="nil"/>
              <w:left w:val="nil"/>
              <w:bottom w:val="single" w:sz="4" w:space="0" w:color="auto"/>
              <w:right w:val="single" w:sz="4" w:space="0" w:color="auto"/>
            </w:tcBorders>
            <w:shd w:val="clear" w:color="auto" w:fill="auto"/>
            <w:noWrap/>
            <w:vAlign w:val="bottom"/>
            <w:hideMark/>
          </w:tcPr>
          <w:p w14:paraId="05E8B634"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22</w:t>
            </w:r>
          </w:p>
        </w:tc>
      </w:tr>
      <w:tr w:rsidR="005951EB" w:rsidRPr="005951EB" w14:paraId="0AFDBD8A" w14:textId="77777777" w:rsidTr="00A000A1">
        <w:trPr>
          <w:trHeight w:val="358"/>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7EE187A"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9%</w:t>
            </w:r>
          </w:p>
        </w:tc>
        <w:tc>
          <w:tcPr>
            <w:tcW w:w="1104" w:type="dxa"/>
            <w:tcBorders>
              <w:top w:val="nil"/>
              <w:left w:val="nil"/>
              <w:bottom w:val="single" w:sz="4" w:space="0" w:color="auto"/>
              <w:right w:val="single" w:sz="4" w:space="0" w:color="auto"/>
            </w:tcBorders>
            <w:shd w:val="clear" w:color="auto" w:fill="auto"/>
            <w:noWrap/>
            <w:vAlign w:val="bottom"/>
            <w:hideMark/>
          </w:tcPr>
          <w:p w14:paraId="442DD49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32%</w:t>
            </w:r>
          </w:p>
        </w:tc>
        <w:tc>
          <w:tcPr>
            <w:tcW w:w="1565" w:type="dxa"/>
            <w:tcBorders>
              <w:top w:val="nil"/>
              <w:left w:val="nil"/>
              <w:bottom w:val="single" w:sz="4" w:space="0" w:color="auto"/>
              <w:right w:val="single" w:sz="4" w:space="0" w:color="auto"/>
            </w:tcBorders>
            <w:shd w:val="clear" w:color="auto" w:fill="auto"/>
            <w:noWrap/>
            <w:vAlign w:val="bottom"/>
            <w:hideMark/>
          </w:tcPr>
          <w:p w14:paraId="2D42722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14%</w:t>
            </w:r>
          </w:p>
        </w:tc>
        <w:tc>
          <w:tcPr>
            <w:tcW w:w="1269" w:type="dxa"/>
            <w:tcBorders>
              <w:top w:val="nil"/>
              <w:left w:val="nil"/>
              <w:bottom w:val="single" w:sz="4" w:space="0" w:color="auto"/>
              <w:right w:val="single" w:sz="4" w:space="0" w:color="auto"/>
            </w:tcBorders>
            <w:shd w:val="clear" w:color="auto" w:fill="auto"/>
            <w:noWrap/>
            <w:vAlign w:val="bottom"/>
            <w:hideMark/>
          </w:tcPr>
          <w:p w14:paraId="6921802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18%</w:t>
            </w:r>
          </w:p>
        </w:tc>
        <w:tc>
          <w:tcPr>
            <w:tcW w:w="1384" w:type="dxa"/>
            <w:tcBorders>
              <w:top w:val="nil"/>
              <w:left w:val="nil"/>
              <w:bottom w:val="single" w:sz="4" w:space="0" w:color="auto"/>
              <w:right w:val="single" w:sz="4" w:space="0" w:color="auto"/>
            </w:tcBorders>
            <w:shd w:val="clear" w:color="auto" w:fill="auto"/>
            <w:noWrap/>
            <w:vAlign w:val="bottom"/>
            <w:hideMark/>
          </w:tcPr>
          <w:p w14:paraId="453E5765"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9%</w:t>
            </w:r>
          </w:p>
        </w:tc>
        <w:tc>
          <w:tcPr>
            <w:tcW w:w="790" w:type="dxa"/>
            <w:tcBorders>
              <w:top w:val="nil"/>
              <w:left w:val="nil"/>
              <w:bottom w:val="single" w:sz="4" w:space="0" w:color="auto"/>
              <w:right w:val="single" w:sz="4" w:space="0" w:color="auto"/>
            </w:tcBorders>
            <w:shd w:val="clear" w:color="auto" w:fill="auto"/>
            <w:noWrap/>
            <w:vAlign w:val="bottom"/>
            <w:hideMark/>
          </w:tcPr>
          <w:p w14:paraId="03ABA7DE"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9%</w:t>
            </w:r>
          </w:p>
        </w:tc>
        <w:tc>
          <w:tcPr>
            <w:tcW w:w="790" w:type="dxa"/>
            <w:tcBorders>
              <w:top w:val="nil"/>
              <w:left w:val="nil"/>
              <w:bottom w:val="single" w:sz="4" w:space="0" w:color="auto"/>
              <w:right w:val="single" w:sz="4" w:space="0" w:color="auto"/>
            </w:tcBorders>
            <w:shd w:val="clear" w:color="auto" w:fill="auto"/>
            <w:noWrap/>
            <w:vAlign w:val="bottom"/>
            <w:hideMark/>
          </w:tcPr>
          <w:p w14:paraId="6B53B1E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9%</w:t>
            </w:r>
          </w:p>
        </w:tc>
        <w:tc>
          <w:tcPr>
            <w:tcW w:w="988" w:type="dxa"/>
            <w:tcBorders>
              <w:top w:val="nil"/>
              <w:left w:val="nil"/>
              <w:bottom w:val="single" w:sz="4" w:space="0" w:color="auto"/>
              <w:right w:val="single" w:sz="4" w:space="0" w:color="auto"/>
            </w:tcBorders>
            <w:shd w:val="clear" w:color="auto" w:fill="auto"/>
            <w:noWrap/>
            <w:vAlign w:val="bottom"/>
            <w:hideMark/>
          </w:tcPr>
          <w:p w14:paraId="04DC1AD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100%</w:t>
            </w:r>
          </w:p>
        </w:tc>
      </w:tr>
    </w:tbl>
    <w:p w14:paraId="435D030A" w14:textId="77777777" w:rsidR="005951EB" w:rsidRPr="005951EB" w:rsidRDefault="005951EB" w:rsidP="005951EB">
      <w:pPr>
        <w:widowControl/>
        <w:adjustRightInd/>
        <w:spacing w:after="160" w:line="259" w:lineRule="auto"/>
        <w:jc w:val="left"/>
        <w:textAlignment w:val="auto"/>
        <w:rPr>
          <w:rFonts w:ascii="Tahoma" w:hAnsi="Tahoma" w:cs="Tahoma"/>
          <w:sz w:val="24"/>
          <w:szCs w:val="24"/>
        </w:rPr>
      </w:pPr>
    </w:p>
    <w:tbl>
      <w:tblPr>
        <w:tblW w:w="9614" w:type="dxa"/>
        <w:tblInd w:w="-5" w:type="dxa"/>
        <w:tblLook w:val="04A0" w:firstRow="1" w:lastRow="0" w:firstColumn="1" w:lastColumn="0" w:noHBand="0" w:noVBand="1"/>
      </w:tblPr>
      <w:tblGrid>
        <w:gridCol w:w="1752"/>
        <w:gridCol w:w="1249"/>
        <w:gridCol w:w="1771"/>
        <w:gridCol w:w="1436"/>
        <w:gridCol w:w="1566"/>
        <w:gridCol w:w="895"/>
        <w:gridCol w:w="945"/>
      </w:tblGrid>
      <w:tr w:rsidR="005951EB" w:rsidRPr="005951EB" w14:paraId="441766F4" w14:textId="77777777" w:rsidTr="005951EB">
        <w:trPr>
          <w:trHeight w:val="313"/>
        </w:trPr>
        <w:tc>
          <w:tcPr>
            <w:tcW w:w="17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A816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Recipe Book</w:t>
            </w:r>
          </w:p>
        </w:tc>
        <w:tc>
          <w:tcPr>
            <w:tcW w:w="1249" w:type="dxa"/>
            <w:tcBorders>
              <w:top w:val="single" w:sz="4" w:space="0" w:color="auto"/>
              <w:left w:val="nil"/>
              <w:bottom w:val="single" w:sz="4" w:space="0" w:color="auto"/>
              <w:right w:val="single" w:sz="4" w:space="0" w:color="auto"/>
            </w:tcBorders>
            <w:shd w:val="clear" w:color="auto" w:fill="auto"/>
            <w:noWrap/>
            <w:vAlign w:val="bottom"/>
            <w:hideMark/>
          </w:tcPr>
          <w:p w14:paraId="5F534666"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Price Tag</w:t>
            </w:r>
          </w:p>
        </w:tc>
        <w:tc>
          <w:tcPr>
            <w:tcW w:w="1771" w:type="dxa"/>
            <w:tcBorders>
              <w:top w:val="single" w:sz="4" w:space="0" w:color="auto"/>
              <w:left w:val="nil"/>
              <w:bottom w:val="single" w:sz="4" w:space="0" w:color="auto"/>
              <w:right w:val="single" w:sz="4" w:space="0" w:color="auto"/>
            </w:tcBorders>
            <w:shd w:val="clear" w:color="auto" w:fill="auto"/>
            <w:noWrap/>
            <w:vAlign w:val="bottom"/>
            <w:hideMark/>
          </w:tcPr>
          <w:p w14:paraId="18C0AC2C"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Menu</w:t>
            </w:r>
          </w:p>
        </w:tc>
        <w:tc>
          <w:tcPr>
            <w:tcW w:w="1436" w:type="dxa"/>
            <w:tcBorders>
              <w:top w:val="single" w:sz="4" w:space="0" w:color="auto"/>
              <w:left w:val="nil"/>
              <w:bottom w:val="single" w:sz="4" w:space="0" w:color="auto"/>
              <w:right w:val="single" w:sz="4" w:space="0" w:color="auto"/>
            </w:tcBorders>
            <w:shd w:val="clear" w:color="auto" w:fill="auto"/>
            <w:noWrap/>
            <w:vAlign w:val="bottom"/>
            <w:hideMark/>
          </w:tcPr>
          <w:p w14:paraId="3299C3CA"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Food label</w:t>
            </w:r>
          </w:p>
        </w:tc>
        <w:tc>
          <w:tcPr>
            <w:tcW w:w="1566" w:type="dxa"/>
            <w:tcBorders>
              <w:top w:val="single" w:sz="4" w:space="0" w:color="auto"/>
              <w:left w:val="nil"/>
              <w:bottom w:val="single" w:sz="4" w:space="0" w:color="auto"/>
              <w:right w:val="single" w:sz="4" w:space="0" w:color="auto"/>
            </w:tcBorders>
            <w:shd w:val="clear" w:color="auto" w:fill="auto"/>
            <w:noWrap/>
            <w:vAlign w:val="bottom"/>
            <w:hideMark/>
          </w:tcPr>
          <w:p w14:paraId="4FF8F1E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Makeup</w:t>
            </w:r>
          </w:p>
        </w:tc>
        <w:tc>
          <w:tcPr>
            <w:tcW w:w="895" w:type="dxa"/>
            <w:tcBorders>
              <w:top w:val="single" w:sz="4" w:space="0" w:color="auto"/>
              <w:left w:val="nil"/>
              <w:bottom w:val="single" w:sz="4" w:space="0" w:color="auto"/>
              <w:right w:val="single" w:sz="4" w:space="0" w:color="auto"/>
            </w:tcBorders>
            <w:shd w:val="clear" w:color="auto" w:fill="auto"/>
            <w:noWrap/>
            <w:vAlign w:val="bottom"/>
            <w:hideMark/>
          </w:tcPr>
          <w:p w14:paraId="1C6401E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All</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14:paraId="43A8F6F8"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TOTAL</w:t>
            </w:r>
          </w:p>
        </w:tc>
      </w:tr>
      <w:tr w:rsidR="005951EB" w:rsidRPr="005951EB" w14:paraId="470E9214" w14:textId="77777777" w:rsidTr="005951EB">
        <w:trPr>
          <w:trHeight w:val="313"/>
        </w:trPr>
        <w:tc>
          <w:tcPr>
            <w:tcW w:w="1752" w:type="dxa"/>
            <w:tcBorders>
              <w:top w:val="nil"/>
              <w:left w:val="single" w:sz="4" w:space="0" w:color="auto"/>
              <w:bottom w:val="single" w:sz="4" w:space="0" w:color="auto"/>
              <w:right w:val="single" w:sz="4" w:space="0" w:color="auto"/>
            </w:tcBorders>
            <w:shd w:val="clear" w:color="auto" w:fill="auto"/>
            <w:noWrap/>
            <w:vAlign w:val="bottom"/>
            <w:hideMark/>
          </w:tcPr>
          <w:p w14:paraId="50D576D5"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w:t>
            </w:r>
          </w:p>
        </w:tc>
        <w:tc>
          <w:tcPr>
            <w:tcW w:w="1249" w:type="dxa"/>
            <w:tcBorders>
              <w:top w:val="nil"/>
              <w:left w:val="nil"/>
              <w:bottom w:val="single" w:sz="4" w:space="0" w:color="auto"/>
              <w:right w:val="single" w:sz="4" w:space="0" w:color="auto"/>
            </w:tcBorders>
            <w:shd w:val="clear" w:color="auto" w:fill="auto"/>
            <w:noWrap/>
            <w:vAlign w:val="bottom"/>
            <w:hideMark/>
          </w:tcPr>
          <w:p w14:paraId="283C9B34"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4</w:t>
            </w:r>
          </w:p>
        </w:tc>
        <w:tc>
          <w:tcPr>
            <w:tcW w:w="1771" w:type="dxa"/>
            <w:tcBorders>
              <w:top w:val="nil"/>
              <w:left w:val="nil"/>
              <w:bottom w:val="single" w:sz="4" w:space="0" w:color="auto"/>
              <w:right w:val="single" w:sz="4" w:space="0" w:color="auto"/>
            </w:tcBorders>
            <w:shd w:val="clear" w:color="auto" w:fill="auto"/>
            <w:noWrap/>
            <w:vAlign w:val="bottom"/>
            <w:hideMark/>
          </w:tcPr>
          <w:p w14:paraId="381ADAD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6</w:t>
            </w:r>
          </w:p>
        </w:tc>
        <w:tc>
          <w:tcPr>
            <w:tcW w:w="1436" w:type="dxa"/>
            <w:tcBorders>
              <w:top w:val="nil"/>
              <w:left w:val="nil"/>
              <w:bottom w:val="single" w:sz="4" w:space="0" w:color="auto"/>
              <w:right w:val="single" w:sz="4" w:space="0" w:color="auto"/>
            </w:tcBorders>
            <w:shd w:val="clear" w:color="auto" w:fill="auto"/>
            <w:noWrap/>
            <w:vAlign w:val="bottom"/>
            <w:hideMark/>
          </w:tcPr>
          <w:p w14:paraId="794AC98A"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1566" w:type="dxa"/>
            <w:tcBorders>
              <w:top w:val="nil"/>
              <w:left w:val="nil"/>
              <w:bottom w:val="single" w:sz="4" w:space="0" w:color="auto"/>
              <w:right w:val="single" w:sz="4" w:space="0" w:color="auto"/>
            </w:tcBorders>
            <w:shd w:val="clear" w:color="auto" w:fill="auto"/>
            <w:noWrap/>
            <w:vAlign w:val="bottom"/>
            <w:hideMark/>
          </w:tcPr>
          <w:p w14:paraId="4522A5F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895" w:type="dxa"/>
            <w:tcBorders>
              <w:top w:val="nil"/>
              <w:left w:val="nil"/>
              <w:bottom w:val="single" w:sz="4" w:space="0" w:color="auto"/>
              <w:right w:val="single" w:sz="4" w:space="0" w:color="auto"/>
            </w:tcBorders>
            <w:shd w:val="clear" w:color="auto" w:fill="auto"/>
            <w:noWrap/>
            <w:vAlign w:val="bottom"/>
            <w:hideMark/>
          </w:tcPr>
          <w:p w14:paraId="5D47130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945" w:type="dxa"/>
            <w:tcBorders>
              <w:top w:val="nil"/>
              <w:left w:val="nil"/>
              <w:bottom w:val="single" w:sz="4" w:space="0" w:color="auto"/>
              <w:right w:val="single" w:sz="4" w:space="0" w:color="auto"/>
            </w:tcBorders>
            <w:shd w:val="clear" w:color="auto" w:fill="auto"/>
            <w:noWrap/>
            <w:vAlign w:val="bottom"/>
            <w:hideMark/>
          </w:tcPr>
          <w:p w14:paraId="0AB118BC"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29</w:t>
            </w:r>
          </w:p>
        </w:tc>
      </w:tr>
      <w:tr w:rsidR="005951EB" w:rsidRPr="005951EB" w14:paraId="4D15E318" w14:textId="77777777" w:rsidTr="005951EB">
        <w:trPr>
          <w:trHeight w:val="313"/>
        </w:trPr>
        <w:tc>
          <w:tcPr>
            <w:tcW w:w="1752" w:type="dxa"/>
            <w:tcBorders>
              <w:top w:val="nil"/>
              <w:left w:val="single" w:sz="4" w:space="0" w:color="auto"/>
              <w:bottom w:val="single" w:sz="4" w:space="0" w:color="auto"/>
              <w:right w:val="single" w:sz="4" w:space="0" w:color="auto"/>
            </w:tcBorders>
            <w:shd w:val="clear" w:color="auto" w:fill="auto"/>
            <w:noWrap/>
            <w:vAlign w:val="bottom"/>
            <w:hideMark/>
          </w:tcPr>
          <w:p w14:paraId="1506E26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34%</w:t>
            </w:r>
          </w:p>
        </w:tc>
        <w:tc>
          <w:tcPr>
            <w:tcW w:w="1249" w:type="dxa"/>
            <w:tcBorders>
              <w:top w:val="nil"/>
              <w:left w:val="nil"/>
              <w:bottom w:val="single" w:sz="4" w:space="0" w:color="auto"/>
              <w:right w:val="single" w:sz="4" w:space="0" w:color="auto"/>
            </w:tcBorders>
            <w:shd w:val="clear" w:color="auto" w:fill="auto"/>
            <w:noWrap/>
            <w:vAlign w:val="bottom"/>
            <w:hideMark/>
          </w:tcPr>
          <w:p w14:paraId="442975A5"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14%</w:t>
            </w:r>
          </w:p>
        </w:tc>
        <w:tc>
          <w:tcPr>
            <w:tcW w:w="1771" w:type="dxa"/>
            <w:tcBorders>
              <w:top w:val="nil"/>
              <w:left w:val="nil"/>
              <w:bottom w:val="single" w:sz="4" w:space="0" w:color="auto"/>
              <w:right w:val="single" w:sz="4" w:space="0" w:color="auto"/>
            </w:tcBorders>
            <w:shd w:val="clear" w:color="auto" w:fill="auto"/>
            <w:noWrap/>
            <w:vAlign w:val="bottom"/>
            <w:hideMark/>
          </w:tcPr>
          <w:p w14:paraId="0593131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21%</w:t>
            </w:r>
          </w:p>
        </w:tc>
        <w:tc>
          <w:tcPr>
            <w:tcW w:w="1436" w:type="dxa"/>
            <w:tcBorders>
              <w:top w:val="nil"/>
              <w:left w:val="nil"/>
              <w:bottom w:val="single" w:sz="4" w:space="0" w:color="auto"/>
              <w:right w:val="single" w:sz="4" w:space="0" w:color="auto"/>
            </w:tcBorders>
            <w:shd w:val="clear" w:color="auto" w:fill="auto"/>
            <w:noWrap/>
            <w:vAlign w:val="bottom"/>
            <w:hideMark/>
          </w:tcPr>
          <w:p w14:paraId="764EF14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7%</w:t>
            </w:r>
          </w:p>
        </w:tc>
        <w:tc>
          <w:tcPr>
            <w:tcW w:w="1566" w:type="dxa"/>
            <w:tcBorders>
              <w:top w:val="nil"/>
              <w:left w:val="nil"/>
              <w:bottom w:val="single" w:sz="4" w:space="0" w:color="auto"/>
              <w:right w:val="single" w:sz="4" w:space="0" w:color="auto"/>
            </w:tcBorders>
            <w:shd w:val="clear" w:color="auto" w:fill="auto"/>
            <w:noWrap/>
            <w:vAlign w:val="bottom"/>
            <w:hideMark/>
          </w:tcPr>
          <w:p w14:paraId="4D8C026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17%</w:t>
            </w:r>
          </w:p>
        </w:tc>
        <w:tc>
          <w:tcPr>
            <w:tcW w:w="895" w:type="dxa"/>
            <w:tcBorders>
              <w:top w:val="nil"/>
              <w:left w:val="nil"/>
              <w:bottom w:val="single" w:sz="4" w:space="0" w:color="auto"/>
              <w:right w:val="single" w:sz="4" w:space="0" w:color="auto"/>
            </w:tcBorders>
            <w:shd w:val="clear" w:color="auto" w:fill="auto"/>
            <w:noWrap/>
            <w:vAlign w:val="bottom"/>
            <w:hideMark/>
          </w:tcPr>
          <w:p w14:paraId="0F45AEF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7%</w:t>
            </w:r>
          </w:p>
        </w:tc>
        <w:tc>
          <w:tcPr>
            <w:tcW w:w="945" w:type="dxa"/>
            <w:tcBorders>
              <w:top w:val="nil"/>
              <w:left w:val="nil"/>
              <w:bottom w:val="single" w:sz="4" w:space="0" w:color="auto"/>
              <w:right w:val="single" w:sz="4" w:space="0" w:color="auto"/>
            </w:tcBorders>
            <w:shd w:val="clear" w:color="auto" w:fill="auto"/>
            <w:noWrap/>
            <w:vAlign w:val="bottom"/>
            <w:hideMark/>
          </w:tcPr>
          <w:p w14:paraId="7F57243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100%</w:t>
            </w:r>
          </w:p>
        </w:tc>
      </w:tr>
    </w:tbl>
    <w:p w14:paraId="5BB5ECB4" w14:textId="77777777" w:rsidR="005951EB" w:rsidRPr="005951EB" w:rsidRDefault="005951EB" w:rsidP="005951EB">
      <w:pPr>
        <w:widowControl/>
        <w:adjustRightInd/>
        <w:spacing w:after="160" w:line="259" w:lineRule="auto"/>
        <w:jc w:val="left"/>
        <w:textAlignment w:val="auto"/>
        <w:rPr>
          <w:rFonts w:ascii="Tahoma" w:hAnsi="Tahoma" w:cs="Tahoma"/>
          <w:sz w:val="24"/>
          <w:szCs w:val="24"/>
        </w:rPr>
      </w:pPr>
    </w:p>
    <w:tbl>
      <w:tblPr>
        <w:tblpPr w:leftFromText="180" w:rightFromText="180" w:vertAnchor="text" w:horzAnchor="margin" w:tblpY="226"/>
        <w:tblW w:w="9471" w:type="dxa"/>
        <w:tblLook w:val="04A0" w:firstRow="1" w:lastRow="0" w:firstColumn="1" w:lastColumn="0" w:noHBand="0" w:noVBand="1"/>
      </w:tblPr>
      <w:tblGrid>
        <w:gridCol w:w="1266"/>
        <w:gridCol w:w="901"/>
        <w:gridCol w:w="1278"/>
        <w:gridCol w:w="1036"/>
        <w:gridCol w:w="1129"/>
        <w:gridCol w:w="916"/>
        <w:gridCol w:w="719"/>
        <w:gridCol w:w="719"/>
        <w:gridCol w:w="767"/>
        <w:gridCol w:w="930"/>
      </w:tblGrid>
      <w:tr w:rsidR="005951EB" w:rsidRPr="005951EB" w14:paraId="101CCFBB" w14:textId="77777777" w:rsidTr="005951EB">
        <w:trPr>
          <w:trHeight w:val="189"/>
        </w:trPr>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469F3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Wearable</w:t>
            </w:r>
          </w:p>
        </w:tc>
        <w:tc>
          <w:tcPr>
            <w:tcW w:w="901" w:type="dxa"/>
            <w:tcBorders>
              <w:top w:val="single" w:sz="4" w:space="0" w:color="auto"/>
              <w:left w:val="nil"/>
              <w:bottom w:val="single" w:sz="4" w:space="0" w:color="auto"/>
              <w:right w:val="single" w:sz="4" w:space="0" w:color="auto"/>
            </w:tcBorders>
            <w:shd w:val="clear" w:color="auto" w:fill="auto"/>
            <w:noWrap/>
            <w:vAlign w:val="bottom"/>
            <w:hideMark/>
          </w:tcPr>
          <w:p w14:paraId="4955E08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Twist Turn 6x</w:t>
            </w:r>
          </w:p>
        </w:tc>
        <w:tc>
          <w:tcPr>
            <w:tcW w:w="1278" w:type="dxa"/>
            <w:tcBorders>
              <w:top w:val="single" w:sz="4" w:space="0" w:color="auto"/>
              <w:left w:val="nil"/>
              <w:bottom w:val="single" w:sz="4" w:space="0" w:color="auto"/>
              <w:right w:val="single" w:sz="4" w:space="0" w:color="auto"/>
            </w:tcBorders>
            <w:shd w:val="clear" w:color="auto" w:fill="auto"/>
            <w:noWrap/>
            <w:vAlign w:val="bottom"/>
            <w:hideMark/>
          </w:tcPr>
          <w:p w14:paraId="7E94ABF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Twist turn 8x</w:t>
            </w:r>
          </w:p>
        </w:tc>
        <w:tc>
          <w:tcPr>
            <w:tcW w:w="1036" w:type="dxa"/>
            <w:tcBorders>
              <w:top w:val="single" w:sz="4" w:space="0" w:color="auto"/>
              <w:left w:val="nil"/>
              <w:bottom w:val="single" w:sz="4" w:space="0" w:color="auto"/>
              <w:right w:val="single" w:sz="4" w:space="0" w:color="auto"/>
            </w:tcBorders>
            <w:shd w:val="clear" w:color="auto" w:fill="auto"/>
            <w:noWrap/>
            <w:vAlign w:val="bottom"/>
            <w:hideMark/>
          </w:tcPr>
          <w:p w14:paraId="2896BAD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Twist turn 10x</w:t>
            </w:r>
          </w:p>
        </w:tc>
        <w:tc>
          <w:tcPr>
            <w:tcW w:w="1129" w:type="dxa"/>
            <w:tcBorders>
              <w:top w:val="single" w:sz="4" w:space="0" w:color="auto"/>
              <w:left w:val="nil"/>
              <w:bottom w:val="single" w:sz="4" w:space="0" w:color="auto"/>
              <w:right w:val="single" w:sz="4" w:space="0" w:color="auto"/>
            </w:tcBorders>
            <w:shd w:val="clear" w:color="auto" w:fill="auto"/>
            <w:noWrap/>
            <w:vAlign w:val="bottom"/>
            <w:hideMark/>
          </w:tcPr>
          <w:p w14:paraId="39899681"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Twist turn 4x</w:t>
            </w:r>
          </w:p>
        </w:tc>
        <w:tc>
          <w:tcPr>
            <w:tcW w:w="873" w:type="dxa"/>
            <w:tcBorders>
              <w:top w:val="single" w:sz="4" w:space="0" w:color="auto"/>
              <w:left w:val="nil"/>
              <w:bottom w:val="single" w:sz="4" w:space="0" w:color="auto"/>
              <w:right w:val="single" w:sz="4" w:space="0" w:color="auto"/>
            </w:tcBorders>
            <w:shd w:val="clear" w:color="auto" w:fill="auto"/>
            <w:noWrap/>
            <w:vAlign w:val="bottom"/>
            <w:hideMark/>
          </w:tcPr>
          <w:p w14:paraId="6E5F9DA4"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Pocket 6x</w:t>
            </w:r>
          </w:p>
        </w:tc>
        <w:tc>
          <w:tcPr>
            <w:tcW w:w="685" w:type="dxa"/>
            <w:tcBorders>
              <w:top w:val="single" w:sz="4" w:space="0" w:color="auto"/>
              <w:left w:val="nil"/>
              <w:bottom w:val="single" w:sz="4" w:space="0" w:color="auto"/>
              <w:right w:val="single" w:sz="4" w:space="0" w:color="auto"/>
            </w:tcBorders>
            <w:shd w:val="clear" w:color="auto" w:fill="auto"/>
            <w:noWrap/>
            <w:vAlign w:val="bottom"/>
            <w:hideMark/>
          </w:tcPr>
          <w:p w14:paraId="652F810E"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Slide 6x</w:t>
            </w:r>
          </w:p>
        </w:tc>
        <w:tc>
          <w:tcPr>
            <w:tcW w:w="685" w:type="dxa"/>
            <w:tcBorders>
              <w:top w:val="single" w:sz="4" w:space="0" w:color="auto"/>
              <w:left w:val="nil"/>
              <w:bottom w:val="single" w:sz="4" w:space="0" w:color="auto"/>
              <w:right w:val="single" w:sz="4" w:space="0" w:color="auto"/>
            </w:tcBorders>
            <w:shd w:val="clear" w:color="auto" w:fill="auto"/>
            <w:noWrap/>
            <w:vAlign w:val="bottom"/>
            <w:hideMark/>
          </w:tcPr>
          <w:p w14:paraId="6A76E64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Slide 8x</w:t>
            </w:r>
          </w:p>
        </w:tc>
        <w:tc>
          <w:tcPr>
            <w:tcW w:w="731" w:type="dxa"/>
            <w:tcBorders>
              <w:top w:val="single" w:sz="4" w:space="0" w:color="auto"/>
              <w:left w:val="nil"/>
              <w:bottom w:val="single" w:sz="4" w:space="0" w:color="auto"/>
              <w:right w:val="single" w:sz="4" w:space="0" w:color="auto"/>
            </w:tcBorders>
            <w:shd w:val="clear" w:color="auto" w:fill="auto"/>
            <w:noWrap/>
            <w:vAlign w:val="bottom"/>
            <w:hideMark/>
          </w:tcPr>
          <w:p w14:paraId="6E6C223A"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None</w:t>
            </w:r>
          </w:p>
        </w:tc>
        <w:tc>
          <w:tcPr>
            <w:tcW w:w="887" w:type="dxa"/>
            <w:tcBorders>
              <w:top w:val="single" w:sz="4" w:space="0" w:color="auto"/>
              <w:left w:val="nil"/>
              <w:bottom w:val="single" w:sz="4" w:space="0" w:color="auto"/>
              <w:right w:val="single" w:sz="4" w:space="0" w:color="auto"/>
            </w:tcBorders>
            <w:shd w:val="clear" w:color="auto" w:fill="auto"/>
            <w:noWrap/>
            <w:vAlign w:val="bottom"/>
            <w:hideMark/>
          </w:tcPr>
          <w:p w14:paraId="456A0A6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TOTAL</w:t>
            </w:r>
          </w:p>
        </w:tc>
      </w:tr>
      <w:tr w:rsidR="005951EB" w:rsidRPr="005951EB" w14:paraId="626D6116" w14:textId="77777777" w:rsidTr="005951EB">
        <w:trPr>
          <w:trHeight w:val="189"/>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C59FE05"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3</w:t>
            </w:r>
          </w:p>
        </w:tc>
        <w:tc>
          <w:tcPr>
            <w:tcW w:w="901" w:type="dxa"/>
            <w:tcBorders>
              <w:top w:val="nil"/>
              <w:left w:val="nil"/>
              <w:bottom w:val="single" w:sz="4" w:space="0" w:color="auto"/>
              <w:right w:val="single" w:sz="4" w:space="0" w:color="auto"/>
            </w:tcBorders>
            <w:shd w:val="clear" w:color="auto" w:fill="auto"/>
            <w:noWrap/>
            <w:vAlign w:val="bottom"/>
            <w:hideMark/>
          </w:tcPr>
          <w:p w14:paraId="6372CB6C"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w:t>
            </w:r>
          </w:p>
        </w:tc>
        <w:tc>
          <w:tcPr>
            <w:tcW w:w="1278" w:type="dxa"/>
            <w:tcBorders>
              <w:top w:val="nil"/>
              <w:left w:val="nil"/>
              <w:bottom w:val="single" w:sz="4" w:space="0" w:color="auto"/>
              <w:right w:val="single" w:sz="4" w:space="0" w:color="auto"/>
            </w:tcBorders>
            <w:shd w:val="clear" w:color="auto" w:fill="auto"/>
            <w:noWrap/>
            <w:vAlign w:val="bottom"/>
            <w:hideMark/>
          </w:tcPr>
          <w:p w14:paraId="45F2E49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w:t>
            </w:r>
          </w:p>
        </w:tc>
        <w:tc>
          <w:tcPr>
            <w:tcW w:w="1036" w:type="dxa"/>
            <w:tcBorders>
              <w:top w:val="nil"/>
              <w:left w:val="nil"/>
              <w:bottom w:val="single" w:sz="4" w:space="0" w:color="auto"/>
              <w:right w:val="single" w:sz="4" w:space="0" w:color="auto"/>
            </w:tcBorders>
            <w:shd w:val="clear" w:color="auto" w:fill="auto"/>
            <w:noWrap/>
            <w:vAlign w:val="bottom"/>
            <w:hideMark/>
          </w:tcPr>
          <w:p w14:paraId="1239814E"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1129" w:type="dxa"/>
            <w:tcBorders>
              <w:top w:val="nil"/>
              <w:left w:val="nil"/>
              <w:bottom w:val="single" w:sz="4" w:space="0" w:color="auto"/>
              <w:right w:val="single" w:sz="4" w:space="0" w:color="auto"/>
            </w:tcBorders>
            <w:shd w:val="clear" w:color="auto" w:fill="auto"/>
            <w:noWrap/>
            <w:vAlign w:val="bottom"/>
            <w:hideMark/>
          </w:tcPr>
          <w:p w14:paraId="4322432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873" w:type="dxa"/>
            <w:tcBorders>
              <w:top w:val="nil"/>
              <w:left w:val="nil"/>
              <w:bottom w:val="single" w:sz="4" w:space="0" w:color="auto"/>
              <w:right w:val="single" w:sz="4" w:space="0" w:color="auto"/>
            </w:tcBorders>
            <w:shd w:val="clear" w:color="auto" w:fill="auto"/>
            <w:noWrap/>
            <w:vAlign w:val="bottom"/>
            <w:hideMark/>
          </w:tcPr>
          <w:p w14:paraId="1476593A"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4</w:t>
            </w:r>
          </w:p>
        </w:tc>
        <w:tc>
          <w:tcPr>
            <w:tcW w:w="685" w:type="dxa"/>
            <w:tcBorders>
              <w:top w:val="nil"/>
              <w:left w:val="nil"/>
              <w:bottom w:val="single" w:sz="4" w:space="0" w:color="auto"/>
              <w:right w:val="single" w:sz="4" w:space="0" w:color="auto"/>
            </w:tcBorders>
            <w:shd w:val="clear" w:color="auto" w:fill="auto"/>
            <w:noWrap/>
            <w:vAlign w:val="bottom"/>
            <w:hideMark/>
          </w:tcPr>
          <w:p w14:paraId="1B49D2C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w:t>
            </w:r>
          </w:p>
        </w:tc>
        <w:tc>
          <w:tcPr>
            <w:tcW w:w="685" w:type="dxa"/>
            <w:tcBorders>
              <w:top w:val="nil"/>
              <w:left w:val="nil"/>
              <w:bottom w:val="single" w:sz="4" w:space="0" w:color="auto"/>
              <w:right w:val="single" w:sz="4" w:space="0" w:color="auto"/>
            </w:tcBorders>
            <w:shd w:val="clear" w:color="auto" w:fill="auto"/>
            <w:noWrap/>
            <w:vAlign w:val="bottom"/>
            <w:hideMark/>
          </w:tcPr>
          <w:p w14:paraId="7A28B5F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w:t>
            </w:r>
          </w:p>
        </w:tc>
        <w:tc>
          <w:tcPr>
            <w:tcW w:w="731" w:type="dxa"/>
            <w:tcBorders>
              <w:top w:val="nil"/>
              <w:left w:val="nil"/>
              <w:bottom w:val="single" w:sz="4" w:space="0" w:color="auto"/>
              <w:right w:val="single" w:sz="4" w:space="0" w:color="auto"/>
            </w:tcBorders>
            <w:shd w:val="clear" w:color="auto" w:fill="auto"/>
            <w:noWrap/>
            <w:vAlign w:val="bottom"/>
            <w:hideMark/>
          </w:tcPr>
          <w:p w14:paraId="06D8FCF4"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w:t>
            </w:r>
          </w:p>
        </w:tc>
        <w:tc>
          <w:tcPr>
            <w:tcW w:w="887" w:type="dxa"/>
            <w:tcBorders>
              <w:top w:val="nil"/>
              <w:left w:val="nil"/>
              <w:bottom w:val="single" w:sz="4" w:space="0" w:color="auto"/>
              <w:right w:val="single" w:sz="4" w:space="0" w:color="auto"/>
            </w:tcBorders>
            <w:shd w:val="clear" w:color="auto" w:fill="auto"/>
            <w:noWrap/>
            <w:vAlign w:val="bottom"/>
            <w:hideMark/>
          </w:tcPr>
          <w:p w14:paraId="4D6CCFD1"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19</w:t>
            </w:r>
          </w:p>
        </w:tc>
      </w:tr>
      <w:tr w:rsidR="005951EB" w:rsidRPr="005951EB" w14:paraId="3FCEBAB8" w14:textId="77777777" w:rsidTr="005951EB">
        <w:trPr>
          <w:trHeight w:val="189"/>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93272DE"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16%</w:t>
            </w:r>
          </w:p>
        </w:tc>
        <w:tc>
          <w:tcPr>
            <w:tcW w:w="901" w:type="dxa"/>
            <w:tcBorders>
              <w:top w:val="nil"/>
              <w:left w:val="nil"/>
              <w:bottom w:val="single" w:sz="4" w:space="0" w:color="auto"/>
              <w:right w:val="single" w:sz="4" w:space="0" w:color="auto"/>
            </w:tcBorders>
            <w:shd w:val="clear" w:color="auto" w:fill="auto"/>
            <w:noWrap/>
            <w:vAlign w:val="bottom"/>
            <w:hideMark/>
          </w:tcPr>
          <w:p w14:paraId="3F6D7B6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1278" w:type="dxa"/>
            <w:tcBorders>
              <w:top w:val="nil"/>
              <w:left w:val="nil"/>
              <w:bottom w:val="single" w:sz="4" w:space="0" w:color="auto"/>
              <w:right w:val="single" w:sz="4" w:space="0" w:color="auto"/>
            </w:tcBorders>
            <w:shd w:val="clear" w:color="auto" w:fill="auto"/>
            <w:noWrap/>
            <w:vAlign w:val="bottom"/>
            <w:hideMark/>
          </w:tcPr>
          <w:p w14:paraId="6622EBB6"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1036" w:type="dxa"/>
            <w:tcBorders>
              <w:top w:val="nil"/>
              <w:left w:val="nil"/>
              <w:bottom w:val="single" w:sz="4" w:space="0" w:color="auto"/>
              <w:right w:val="single" w:sz="4" w:space="0" w:color="auto"/>
            </w:tcBorders>
            <w:shd w:val="clear" w:color="auto" w:fill="auto"/>
            <w:noWrap/>
            <w:vAlign w:val="bottom"/>
            <w:hideMark/>
          </w:tcPr>
          <w:p w14:paraId="64B99D2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26%</w:t>
            </w:r>
          </w:p>
        </w:tc>
        <w:tc>
          <w:tcPr>
            <w:tcW w:w="1129" w:type="dxa"/>
            <w:tcBorders>
              <w:top w:val="nil"/>
              <w:left w:val="nil"/>
              <w:bottom w:val="single" w:sz="4" w:space="0" w:color="auto"/>
              <w:right w:val="single" w:sz="4" w:space="0" w:color="auto"/>
            </w:tcBorders>
            <w:shd w:val="clear" w:color="auto" w:fill="auto"/>
            <w:noWrap/>
            <w:vAlign w:val="bottom"/>
            <w:hideMark/>
          </w:tcPr>
          <w:p w14:paraId="3FCEBA8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11%</w:t>
            </w:r>
          </w:p>
        </w:tc>
        <w:tc>
          <w:tcPr>
            <w:tcW w:w="873" w:type="dxa"/>
            <w:tcBorders>
              <w:top w:val="nil"/>
              <w:left w:val="nil"/>
              <w:bottom w:val="single" w:sz="4" w:space="0" w:color="auto"/>
              <w:right w:val="single" w:sz="4" w:space="0" w:color="auto"/>
            </w:tcBorders>
            <w:shd w:val="clear" w:color="auto" w:fill="auto"/>
            <w:noWrap/>
            <w:vAlign w:val="bottom"/>
            <w:hideMark/>
          </w:tcPr>
          <w:p w14:paraId="78D7CE2C"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21%</w:t>
            </w:r>
          </w:p>
        </w:tc>
        <w:tc>
          <w:tcPr>
            <w:tcW w:w="685" w:type="dxa"/>
            <w:tcBorders>
              <w:top w:val="nil"/>
              <w:left w:val="nil"/>
              <w:bottom w:val="single" w:sz="4" w:space="0" w:color="auto"/>
              <w:right w:val="single" w:sz="4" w:space="0" w:color="auto"/>
            </w:tcBorders>
            <w:shd w:val="clear" w:color="auto" w:fill="auto"/>
            <w:noWrap/>
            <w:vAlign w:val="bottom"/>
            <w:hideMark/>
          </w:tcPr>
          <w:p w14:paraId="0A0D601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685" w:type="dxa"/>
            <w:tcBorders>
              <w:top w:val="nil"/>
              <w:left w:val="nil"/>
              <w:bottom w:val="single" w:sz="4" w:space="0" w:color="auto"/>
              <w:right w:val="single" w:sz="4" w:space="0" w:color="auto"/>
            </w:tcBorders>
            <w:shd w:val="clear" w:color="auto" w:fill="auto"/>
            <w:noWrap/>
            <w:vAlign w:val="bottom"/>
            <w:hideMark/>
          </w:tcPr>
          <w:p w14:paraId="3E2C917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731" w:type="dxa"/>
            <w:tcBorders>
              <w:top w:val="nil"/>
              <w:left w:val="nil"/>
              <w:bottom w:val="single" w:sz="4" w:space="0" w:color="auto"/>
              <w:right w:val="single" w:sz="4" w:space="0" w:color="auto"/>
            </w:tcBorders>
            <w:shd w:val="clear" w:color="auto" w:fill="auto"/>
            <w:noWrap/>
            <w:vAlign w:val="bottom"/>
            <w:hideMark/>
          </w:tcPr>
          <w:p w14:paraId="4ED69CF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887" w:type="dxa"/>
            <w:tcBorders>
              <w:top w:val="nil"/>
              <w:left w:val="nil"/>
              <w:bottom w:val="single" w:sz="4" w:space="0" w:color="auto"/>
              <w:right w:val="single" w:sz="4" w:space="0" w:color="auto"/>
            </w:tcBorders>
            <w:shd w:val="clear" w:color="auto" w:fill="auto"/>
            <w:noWrap/>
            <w:vAlign w:val="bottom"/>
            <w:hideMark/>
          </w:tcPr>
          <w:p w14:paraId="1A51665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100%</w:t>
            </w:r>
          </w:p>
        </w:tc>
      </w:tr>
    </w:tbl>
    <w:p w14:paraId="78DDEC66" w14:textId="77777777" w:rsidR="005951EB" w:rsidRPr="005951EB" w:rsidRDefault="005951EB" w:rsidP="00883BD5">
      <w:pPr>
        <w:widowControl/>
        <w:adjustRightInd/>
        <w:spacing w:after="160" w:line="259" w:lineRule="auto"/>
        <w:jc w:val="left"/>
        <w:textAlignment w:val="auto"/>
        <w:rPr>
          <w:rFonts w:ascii="Tahoma" w:hAnsi="Tahoma" w:cs="Tahoma"/>
          <w:sz w:val="24"/>
          <w:szCs w:val="24"/>
        </w:rPr>
      </w:pPr>
    </w:p>
    <w:tbl>
      <w:tblPr>
        <w:tblW w:w="9600" w:type="dxa"/>
        <w:tblInd w:w="-5" w:type="dxa"/>
        <w:tblLook w:val="04A0" w:firstRow="1" w:lastRow="0" w:firstColumn="1" w:lastColumn="0" w:noHBand="0" w:noVBand="1"/>
      </w:tblPr>
      <w:tblGrid>
        <w:gridCol w:w="1941"/>
        <w:gridCol w:w="1383"/>
        <w:gridCol w:w="1962"/>
        <w:gridCol w:w="1590"/>
        <w:gridCol w:w="1734"/>
        <w:gridCol w:w="990"/>
      </w:tblGrid>
      <w:tr w:rsidR="005951EB" w:rsidRPr="005951EB" w14:paraId="3406EEE9" w14:textId="77777777" w:rsidTr="005951EB">
        <w:trPr>
          <w:trHeight w:val="250"/>
        </w:trPr>
        <w:tc>
          <w:tcPr>
            <w:tcW w:w="1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2F0CC"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Turn focus</w:t>
            </w:r>
          </w:p>
        </w:tc>
        <w:tc>
          <w:tcPr>
            <w:tcW w:w="1383" w:type="dxa"/>
            <w:tcBorders>
              <w:top w:val="single" w:sz="4" w:space="0" w:color="auto"/>
              <w:left w:val="nil"/>
              <w:bottom w:val="single" w:sz="4" w:space="0" w:color="auto"/>
              <w:right w:val="single" w:sz="4" w:space="0" w:color="auto"/>
            </w:tcBorders>
            <w:shd w:val="clear" w:color="auto" w:fill="auto"/>
            <w:noWrap/>
            <w:vAlign w:val="bottom"/>
            <w:hideMark/>
          </w:tcPr>
          <w:p w14:paraId="759CCA1A"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Wearable</w:t>
            </w:r>
          </w:p>
        </w:tc>
        <w:tc>
          <w:tcPr>
            <w:tcW w:w="1962" w:type="dxa"/>
            <w:tcBorders>
              <w:top w:val="single" w:sz="4" w:space="0" w:color="auto"/>
              <w:left w:val="nil"/>
              <w:bottom w:val="single" w:sz="4" w:space="0" w:color="auto"/>
              <w:right w:val="single" w:sz="4" w:space="0" w:color="auto"/>
            </w:tcBorders>
            <w:shd w:val="clear" w:color="auto" w:fill="auto"/>
            <w:noWrap/>
            <w:vAlign w:val="bottom"/>
            <w:hideMark/>
          </w:tcPr>
          <w:p w14:paraId="1B023B5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Pocket/lanyard</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14:paraId="3FAC124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Slide focus</w:t>
            </w:r>
          </w:p>
        </w:tc>
        <w:tc>
          <w:tcPr>
            <w:tcW w:w="1734" w:type="dxa"/>
            <w:tcBorders>
              <w:top w:val="single" w:sz="4" w:space="0" w:color="auto"/>
              <w:left w:val="nil"/>
              <w:bottom w:val="single" w:sz="4" w:space="0" w:color="auto"/>
              <w:right w:val="single" w:sz="4" w:space="0" w:color="auto"/>
            </w:tcBorders>
            <w:shd w:val="clear" w:color="auto" w:fill="auto"/>
            <w:noWrap/>
            <w:vAlign w:val="bottom"/>
            <w:hideMark/>
          </w:tcPr>
          <w:p w14:paraId="4745660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Did not like any</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4C675A7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TOTAL</w:t>
            </w:r>
          </w:p>
        </w:tc>
      </w:tr>
      <w:tr w:rsidR="005951EB" w:rsidRPr="005951EB" w14:paraId="0C546152" w14:textId="77777777" w:rsidTr="005951EB">
        <w:trPr>
          <w:trHeight w:val="250"/>
        </w:trPr>
        <w:tc>
          <w:tcPr>
            <w:tcW w:w="1941" w:type="dxa"/>
            <w:tcBorders>
              <w:top w:val="nil"/>
              <w:left w:val="single" w:sz="4" w:space="0" w:color="auto"/>
              <w:bottom w:val="single" w:sz="4" w:space="0" w:color="auto"/>
              <w:right w:val="single" w:sz="4" w:space="0" w:color="auto"/>
            </w:tcBorders>
            <w:shd w:val="clear" w:color="auto" w:fill="auto"/>
            <w:noWrap/>
            <w:vAlign w:val="bottom"/>
            <w:hideMark/>
          </w:tcPr>
          <w:p w14:paraId="09082C6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9</w:t>
            </w:r>
          </w:p>
        </w:tc>
        <w:tc>
          <w:tcPr>
            <w:tcW w:w="1383" w:type="dxa"/>
            <w:tcBorders>
              <w:top w:val="nil"/>
              <w:left w:val="nil"/>
              <w:bottom w:val="single" w:sz="4" w:space="0" w:color="auto"/>
              <w:right w:val="single" w:sz="4" w:space="0" w:color="auto"/>
            </w:tcBorders>
            <w:shd w:val="clear" w:color="auto" w:fill="auto"/>
            <w:noWrap/>
            <w:vAlign w:val="bottom"/>
            <w:hideMark/>
          </w:tcPr>
          <w:p w14:paraId="199C1109"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4</w:t>
            </w:r>
          </w:p>
        </w:tc>
        <w:tc>
          <w:tcPr>
            <w:tcW w:w="1962" w:type="dxa"/>
            <w:tcBorders>
              <w:top w:val="nil"/>
              <w:left w:val="nil"/>
              <w:bottom w:val="single" w:sz="4" w:space="0" w:color="auto"/>
              <w:right w:val="single" w:sz="4" w:space="0" w:color="auto"/>
            </w:tcBorders>
            <w:shd w:val="clear" w:color="auto" w:fill="auto"/>
            <w:noWrap/>
            <w:vAlign w:val="bottom"/>
            <w:hideMark/>
          </w:tcPr>
          <w:p w14:paraId="134640CB"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1590" w:type="dxa"/>
            <w:tcBorders>
              <w:top w:val="nil"/>
              <w:left w:val="nil"/>
              <w:bottom w:val="single" w:sz="4" w:space="0" w:color="auto"/>
              <w:right w:val="single" w:sz="4" w:space="0" w:color="auto"/>
            </w:tcBorders>
            <w:shd w:val="clear" w:color="auto" w:fill="auto"/>
            <w:noWrap/>
            <w:vAlign w:val="bottom"/>
            <w:hideMark/>
          </w:tcPr>
          <w:p w14:paraId="093059E8"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1734" w:type="dxa"/>
            <w:tcBorders>
              <w:top w:val="nil"/>
              <w:left w:val="nil"/>
              <w:bottom w:val="single" w:sz="4" w:space="0" w:color="auto"/>
              <w:right w:val="single" w:sz="4" w:space="0" w:color="auto"/>
            </w:tcBorders>
            <w:shd w:val="clear" w:color="auto" w:fill="auto"/>
            <w:noWrap/>
            <w:vAlign w:val="bottom"/>
            <w:hideMark/>
          </w:tcPr>
          <w:p w14:paraId="1EF5C89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w:t>
            </w:r>
          </w:p>
        </w:tc>
        <w:tc>
          <w:tcPr>
            <w:tcW w:w="990" w:type="dxa"/>
            <w:tcBorders>
              <w:top w:val="nil"/>
              <w:left w:val="nil"/>
              <w:bottom w:val="single" w:sz="4" w:space="0" w:color="auto"/>
              <w:right w:val="single" w:sz="4" w:space="0" w:color="auto"/>
            </w:tcBorders>
            <w:shd w:val="clear" w:color="auto" w:fill="auto"/>
            <w:noWrap/>
            <w:vAlign w:val="bottom"/>
            <w:hideMark/>
          </w:tcPr>
          <w:p w14:paraId="561C0764"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21</w:t>
            </w:r>
          </w:p>
        </w:tc>
      </w:tr>
      <w:tr w:rsidR="005951EB" w:rsidRPr="005951EB" w14:paraId="33EBA116" w14:textId="77777777" w:rsidTr="005951EB">
        <w:trPr>
          <w:trHeight w:val="250"/>
        </w:trPr>
        <w:tc>
          <w:tcPr>
            <w:tcW w:w="1941" w:type="dxa"/>
            <w:tcBorders>
              <w:top w:val="nil"/>
              <w:left w:val="single" w:sz="4" w:space="0" w:color="auto"/>
              <w:bottom w:val="single" w:sz="4" w:space="0" w:color="auto"/>
              <w:right w:val="single" w:sz="4" w:space="0" w:color="auto"/>
            </w:tcBorders>
            <w:shd w:val="clear" w:color="auto" w:fill="auto"/>
            <w:noWrap/>
            <w:vAlign w:val="bottom"/>
            <w:hideMark/>
          </w:tcPr>
          <w:p w14:paraId="1C264009"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43%</w:t>
            </w:r>
          </w:p>
        </w:tc>
        <w:tc>
          <w:tcPr>
            <w:tcW w:w="1383" w:type="dxa"/>
            <w:tcBorders>
              <w:top w:val="nil"/>
              <w:left w:val="nil"/>
              <w:bottom w:val="single" w:sz="4" w:space="0" w:color="auto"/>
              <w:right w:val="single" w:sz="4" w:space="0" w:color="auto"/>
            </w:tcBorders>
            <w:shd w:val="clear" w:color="auto" w:fill="auto"/>
            <w:noWrap/>
            <w:vAlign w:val="bottom"/>
            <w:hideMark/>
          </w:tcPr>
          <w:p w14:paraId="02736A6C"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19%</w:t>
            </w:r>
          </w:p>
        </w:tc>
        <w:tc>
          <w:tcPr>
            <w:tcW w:w="1962" w:type="dxa"/>
            <w:tcBorders>
              <w:top w:val="nil"/>
              <w:left w:val="nil"/>
              <w:bottom w:val="single" w:sz="4" w:space="0" w:color="auto"/>
              <w:right w:val="single" w:sz="4" w:space="0" w:color="auto"/>
            </w:tcBorders>
            <w:shd w:val="clear" w:color="auto" w:fill="auto"/>
            <w:noWrap/>
            <w:vAlign w:val="bottom"/>
            <w:hideMark/>
          </w:tcPr>
          <w:p w14:paraId="20C659D9"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24%</w:t>
            </w:r>
          </w:p>
        </w:tc>
        <w:tc>
          <w:tcPr>
            <w:tcW w:w="1590" w:type="dxa"/>
            <w:tcBorders>
              <w:top w:val="nil"/>
              <w:left w:val="nil"/>
              <w:bottom w:val="single" w:sz="4" w:space="0" w:color="auto"/>
              <w:right w:val="single" w:sz="4" w:space="0" w:color="auto"/>
            </w:tcBorders>
            <w:shd w:val="clear" w:color="auto" w:fill="auto"/>
            <w:noWrap/>
            <w:vAlign w:val="bottom"/>
            <w:hideMark/>
          </w:tcPr>
          <w:p w14:paraId="74719E8A"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w:t>
            </w:r>
          </w:p>
        </w:tc>
        <w:tc>
          <w:tcPr>
            <w:tcW w:w="1734" w:type="dxa"/>
            <w:tcBorders>
              <w:top w:val="nil"/>
              <w:left w:val="nil"/>
              <w:bottom w:val="single" w:sz="4" w:space="0" w:color="auto"/>
              <w:right w:val="single" w:sz="4" w:space="0" w:color="auto"/>
            </w:tcBorders>
            <w:shd w:val="clear" w:color="auto" w:fill="auto"/>
            <w:noWrap/>
            <w:vAlign w:val="bottom"/>
            <w:hideMark/>
          </w:tcPr>
          <w:p w14:paraId="45DC1AA1"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5%</w:t>
            </w:r>
          </w:p>
        </w:tc>
        <w:tc>
          <w:tcPr>
            <w:tcW w:w="990" w:type="dxa"/>
            <w:tcBorders>
              <w:top w:val="nil"/>
              <w:left w:val="nil"/>
              <w:bottom w:val="single" w:sz="4" w:space="0" w:color="auto"/>
              <w:right w:val="single" w:sz="4" w:space="0" w:color="auto"/>
            </w:tcBorders>
            <w:shd w:val="clear" w:color="auto" w:fill="auto"/>
            <w:noWrap/>
            <w:vAlign w:val="bottom"/>
            <w:hideMark/>
          </w:tcPr>
          <w:p w14:paraId="27F66E21"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100%</w:t>
            </w:r>
          </w:p>
        </w:tc>
      </w:tr>
    </w:tbl>
    <w:p w14:paraId="718F8C33" w14:textId="77777777" w:rsidR="005951EB" w:rsidRPr="005951EB" w:rsidRDefault="005951EB" w:rsidP="005951EB">
      <w:pPr>
        <w:rPr>
          <w:rFonts w:ascii="Tahoma" w:hAnsi="Tahoma" w:cs="Tahoma"/>
          <w:sz w:val="24"/>
          <w:szCs w:val="24"/>
        </w:rPr>
      </w:pPr>
    </w:p>
    <w:tbl>
      <w:tblPr>
        <w:tblW w:w="9616" w:type="dxa"/>
        <w:tblInd w:w="-5" w:type="dxa"/>
        <w:tblLook w:val="04A0" w:firstRow="1" w:lastRow="0" w:firstColumn="1" w:lastColumn="0" w:noHBand="0" w:noVBand="1"/>
      </w:tblPr>
      <w:tblGrid>
        <w:gridCol w:w="1945"/>
        <w:gridCol w:w="1385"/>
        <w:gridCol w:w="1965"/>
        <w:gridCol w:w="1592"/>
        <w:gridCol w:w="1737"/>
        <w:gridCol w:w="992"/>
      </w:tblGrid>
      <w:tr w:rsidR="005951EB" w:rsidRPr="005951EB" w14:paraId="78FA4519" w14:textId="77777777" w:rsidTr="005951EB">
        <w:trPr>
          <w:trHeight w:val="270"/>
        </w:trPr>
        <w:tc>
          <w:tcPr>
            <w:tcW w:w="1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27E1C"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ALL</w:t>
            </w:r>
          </w:p>
        </w:tc>
        <w:tc>
          <w:tcPr>
            <w:tcW w:w="1385" w:type="dxa"/>
            <w:tcBorders>
              <w:top w:val="single" w:sz="4" w:space="0" w:color="auto"/>
              <w:left w:val="nil"/>
              <w:bottom w:val="single" w:sz="4" w:space="0" w:color="auto"/>
              <w:right w:val="single" w:sz="4" w:space="0" w:color="auto"/>
            </w:tcBorders>
            <w:shd w:val="clear" w:color="auto" w:fill="auto"/>
            <w:noWrap/>
            <w:vAlign w:val="bottom"/>
            <w:hideMark/>
          </w:tcPr>
          <w:p w14:paraId="19ACBC22"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Snellen chart</w:t>
            </w:r>
          </w:p>
        </w:tc>
        <w:tc>
          <w:tcPr>
            <w:tcW w:w="1965" w:type="dxa"/>
            <w:tcBorders>
              <w:top w:val="single" w:sz="4" w:space="0" w:color="auto"/>
              <w:left w:val="nil"/>
              <w:bottom w:val="single" w:sz="4" w:space="0" w:color="auto"/>
              <w:right w:val="single" w:sz="4" w:space="0" w:color="auto"/>
            </w:tcBorders>
            <w:shd w:val="clear" w:color="auto" w:fill="auto"/>
            <w:noWrap/>
            <w:vAlign w:val="bottom"/>
            <w:hideMark/>
          </w:tcPr>
          <w:p w14:paraId="12BA348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People</w:t>
            </w:r>
          </w:p>
        </w:tc>
        <w:tc>
          <w:tcPr>
            <w:tcW w:w="1592" w:type="dxa"/>
            <w:tcBorders>
              <w:top w:val="single" w:sz="4" w:space="0" w:color="auto"/>
              <w:left w:val="nil"/>
              <w:bottom w:val="single" w:sz="4" w:space="0" w:color="auto"/>
              <w:right w:val="single" w:sz="4" w:space="0" w:color="auto"/>
            </w:tcBorders>
            <w:shd w:val="clear" w:color="auto" w:fill="auto"/>
            <w:noWrap/>
            <w:vAlign w:val="bottom"/>
            <w:hideMark/>
          </w:tcPr>
          <w:p w14:paraId="0C7DE029"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Signs</w:t>
            </w:r>
          </w:p>
        </w:tc>
        <w:tc>
          <w:tcPr>
            <w:tcW w:w="1737" w:type="dxa"/>
            <w:tcBorders>
              <w:top w:val="single" w:sz="4" w:space="0" w:color="auto"/>
              <w:left w:val="nil"/>
              <w:bottom w:val="single" w:sz="4" w:space="0" w:color="auto"/>
              <w:right w:val="single" w:sz="4" w:space="0" w:color="auto"/>
            </w:tcBorders>
            <w:shd w:val="clear" w:color="auto" w:fill="auto"/>
            <w:noWrap/>
            <w:vAlign w:val="bottom"/>
            <w:hideMark/>
          </w:tcPr>
          <w:p w14:paraId="540D327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Objects</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955506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TOTAL</w:t>
            </w:r>
          </w:p>
        </w:tc>
      </w:tr>
      <w:tr w:rsidR="005951EB" w:rsidRPr="005951EB" w14:paraId="1238D64E" w14:textId="77777777" w:rsidTr="005951EB">
        <w:trPr>
          <w:trHeight w:val="270"/>
        </w:trPr>
        <w:tc>
          <w:tcPr>
            <w:tcW w:w="1945" w:type="dxa"/>
            <w:tcBorders>
              <w:top w:val="nil"/>
              <w:left w:val="single" w:sz="4" w:space="0" w:color="auto"/>
              <w:bottom w:val="single" w:sz="4" w:space="0" w:color="auto"/>
              <w:right w:val="single" w:sz="4" w:space="0" w:color="auto"/>
            </w:tcBorders>
            <w:shd w:val="clear" w:color="auto" w:fill="auto"/>
            <w:noWrap/>
            <w:vAlign w:val="bottom"/>
            <w:hideMark/>
          </w:tcPr>
          <w:p w14:paraId="3439CD7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6</w:t>
            </w:r>
          </w:p>
        </w:tc>
        <w:tc>
          <w:tcPr>
            <w:tcW w:w="1385" w:type="dxa"/>
            <w:tcBorders>
              <w:top w:val="nil"/>
              <w:left w:val="nil"/>
              <w:bottom w:val="single" w:sz="4" w:space="0" w:color="auto"/>
              <w:right w:val="single" w:sz="4" w:space="0" w:color="auto"/>
            </w:tcBorders>
            <w:shd w:val="clear" w:color="auto" w:fill="auto"/>
            <w:noWrap/>
            <w:vAlign w:val="bottom"/>
            <w:hideMark/>
          </w:tcPr>
          <w:p w14:paraId="288B172F"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4</w:t>
            </w:r>
          </w:p>
        </w:tc>
        <w:tc>
          <w:tcPr>
            <w:tcW w:w="1965" w:type="dxa"/>
            <w:tcBorders>
              <w:top w:val="nil"/>
              <w:left w:val="nil"/>
              <w:bottom w:val="single" w:sz="4" w:space="0" w:color="auto"/>
              <w:right w:val="single" w:sz="4" w:space="0" w:color="auto"/>
            </w:tcBorders>
            <w:shd w:val="clear" w:color="auto" w:fill="auto"/>
            <w:noWrap/>
            <w:vAlign w:val="bottom"/>
            <w:hideMark/>
          </w:tcPr>
          <w:p w14:paraId="7B052336"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6</w:t>
            </w:r>
          </w:p>
        </w:tc>
        <w:tc>
          <w:tcPr>
            <w:tcW w:w="1592" w:type="dxa"/>
            <w:tcBorders>
              <w:top w:val="nil"/>
              <w:left w:val="nil"/>
              <w:bottom w:val="single" w:sz="4" w:space="0" w:color="auto"/>
              <w:right w:val="single" w:sz="4" w:space="0" w:color="auto"/>
            </w:tcBorders>
            <w:shd w:val="clear" w:color="auto" w:fill="auto"/>
            <w:noWrap/>
            <w:vAlign w:val="bottom"/>
            <w:hideMark/>
          </w:tcPr>
          <w:p w14:paraId="0F24D73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9</w:t>
            </w:r>
          </w:p>
        </w:tc>
        <w:tc>
          <w:tcPr>
            <w:tcW w:w="1737" w:type="dxa"/>
            <w:tcBorders>
              <w:top w:val="nil"/>
              <w:left w:val="nil"/>
              <w:bottom w:val="single" w:sz="4" w:space="0" w:color="auto"/>
              <w:right w:val="single" w:sz="4" w:space="0" w:color="auto"/>
            </w:tcBorders>
            <w:shd w:val="clear" w:color="auto" w:fill="auto"/>
            <w:noWrap/>
            <w:vAlign w:val="bottom"/>
            <w:hideMark/>
          </w:tcPr>
          <w:p w14:paraId="1361118E"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14:paraId="0DEB2D63"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27</w:t>
            </w:r>
          </w:p>
        </w:tc>
      </w:tr>
      <w:tr w:rsidR="005951EB" w:rsidRPr="005951EB" w14:paraId="76812E90" w14:textId="77777777" w:rsidTr="005951EB">
        <w:trPr>
          <w:trHeight w:val="270"/>
        </w:trPr>
        <w:tc>
          <w:tcPr>
            <w:tcW w:w="1945" w:type="dxa"/>
            <w:tcBorders>
              <w:top w:val="nil"/>
              <w:left w:val="single" w:sz="4" w:space="0" w:color="auto"/>
              <w:bottom w:val="single" w:sz="4" w:space="0" w:color="auto"/>
              <w:right w:val="single" w:sz="4" w:space="0" w:color="auto"/>
            </w:tcBorders>
            <w:shd w:val="clear" w:color="auto" w:fill="auto"/>
            <w:noWrap/>
            <w:vAlign w:val="bottom"/>
            <w:hideMark/>
          </w:tcPr>
          <w:p w14:paraId="29822FA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22%</w:t>
            </w:r>
          </w:p>
        </w:tc>
        <w:tc>
          <w:tcPr>
            <w:tcW w:w="1385" w:type="dxa"/>
            <w:tcBorders>
              <w:top w:val="nil"/>
              <w:left w:val="nil"/>
              <w:bottom w:val="single" w:sz="4" w:space="0" w:color="auto"/>
              <w:right w:val="single" w:sz="4" w:space="0" w:color="auto"/>
            </w:tcBorders>
            <w:shd w:val="clear" w:color="auto" w:fill="auto"/>
            <w:noWrap/>
            <w:vAlign w:val="bottom"/>
            <w:hideMark/>
          </w:tcPr>
          <w:p w14:paraId="026BC250"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15%</w:t>
            </w:r>
          </w:p>
        </w:tc>
        <w:tc>
          <w:tcPr>
            <w:tcW w:w="1965" w:type="dxa"/>
            <w:tcBorders>
              <w:top w:val="nil"/>
              <w:left w:val="nil"/>
              <w:bottom w:val="single" w:sz="4" w:space="0" w:color="auto"/>
              <w:right w:val="single" w:sz="4" w:space="0" w:color="auto"/>
            </w:tcBorders>
            <w:shd w:val="clear" w:color="auto" w:fill="auto"/>
            <w:noWrap/>
            <w:vAlign w:val="bottom"/>
            <w:hideMark/>
          </w:tcPr>
          <w:p w14:paraId="7B0A2EF5"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22%</w:t>
            </w:r>
          </w:p>
        </w:tc>
        <w:tc>
          <w:tcPr>
            <w:tcW w:w="1592" w:type="dxa"/>
            <w:tcBorders>
              <w:top w:val="nil"/>
              <w:left w:val="nil"/>
              <w:bottom w:val="single" w:sz="4" w:space="0" w:color="auto"/>
              <w:right w:val="single" w:sz="4" w:space="0" w:color="auto"/>
            </w:tcBorders>
            <w:shd w:val="clear" w:color="auto" w:fill="auto"/>
            <w:noWrap/>
            <w:vAlign w:val="bottom"/>
            <w:hideMark/>
          </w:tcPr>
          <w:p w14:paraId="50B85A2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33%</w:t>
            </w:r>
          </w:p>
        </w:tc>
        <w:tc>
          <w:tcPr>
            <w:tcW w:w="1737" w:type="dxa"/>
            <w:tcBorders>
              <w:top w:val="nil"/>
              <w:left w:val="nil"/>
              <w:bottom w:val="single" w:sz="4" w:space="0" w:color="auto"/>
              <w:right w:val="single" w:sz="4" w:space="0" w:color="auto"/>
            </w:tcBorders>
            <w:shd w:val="clear" w:color="auto" w:fill="auto"/>
            <w:noWrap/>
            <w:vAlign w:val="bottom"/>
            <w:hideMark/>
          </w:tcPr>
          <w:p w14:paraId="4B6853C7"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7%</w:t>
            </w:r>
          </w:p>
        </w:tc>
        <w:tc>
          <w:tcPr>
            <w:tcW w:w="992" w:type="dxa"/>
            <w:tcBorders>
              <w:top w:val="nil"/>
              <w:left w:val="nil"/>
              <w:bottom w:val="single" w:sz="4" w:space="0" w:color="auto"/>
              <w:right w:val="single" w:sz="4" w:space="0" w:color="auto"/>
            </w:tcBorders>
            <w:shd w:val="clear" w:color="auto" w:fill="auto"/>
            <w:noWrap/>
            <w:vAlign w:val="bottom"/>
            <w:hideMark/>
          </w:tcPr>
          <w:p w14:paraId="7C62D48D" w14:textId="77777777" w:rsidR="005951EB" w:rsidRPr="005951EB" w:rsidRDefault="005951EB" w:rsidP="00883BD5">
            <w:pPr>
              <w:widowControl/>
              <w:adjustRightInd/>
              <w:spacing w:after="0" w:line="240" w:lineRule="auto"/>
              <w:jc w:val="left"/>
              <w:textAlignment w:val="auto"/>
              <w:rPr>
                <w:rFonts w:ascii="Tahoma" w:hAnsi="Tahoma" w:cs="Tahoma"/>
                <w:color w:val="000000"/>
                <w:sz w:val="24"/>
                <w:szCs w:val="24"/>
              </w:rPr>
            </w:pPr>
            <w:r w:rsidRPr="005951EB">
              <w:rPr>
                <w:rFonts w:ascii="Tahoma" w:hAnsi="Tahoma" w:cs="Tahoma"/>
                <w:color w:val="000000"/>
                <w:sz w:val="24"/>
                <w:szCs w:val="24"/>
              </w:rPr>
              <w:t>100%</w:t>
            </w:r>
          </w:p>
        </w:tc>
      </w:tr>
    </w:tbl>
    <w:p w14:paraId="54E44891" w14:textId="77777777" w:rsidR="005951EB" w:rsidRPr="00096A5F" w:rsidRDefault="005951EB" w:rsidP="005951EB">
      <w:pPr>
        <w:rPr>
          <w:rFonts w:ascii="Tahoma" w:hAnsi="Tahoma" w:cs="Tahoma"/>
          <w:sz w:val="24"/>
          <w:szCs w:val="24"/>
        </w:rPr>
      </w:pPr>
    </w:p>
    <w:p w14:paraId="54C0BF10" w14:textId="77777777" w:rsidR="005951EB" w:rsidRDefault="005951EB" w:rsidP="005951EB">
      <w:pPr>
        <w:spacing w:after="0" w:line="240" w:lineRule="auto"/>
        <w:jc w:val="left"/>
        <w:rPr>
          <w:rFonts w:ascii="Tahoma" w:hAnsi="Tahoma" w:cs="Tahoma"/>
          <w:sz w:val="24"/>
          <w:szCs w:val="24"/>
        </w:rPr>
      </w:pPr>
      <w:r w:rsidRPr="00096A5F">
        <w:rPr>
          <w:rFonts w:ascii="Tahoma" w:hAnsi="Tahoma" w:cs="Tahoma"/>
          <w:sz w:val="24"/>
          <w:szCs w:val="24"/>
        </w:rPr>
        <w:t>Based on the focus group findings and the Envision Kit needs survey</w:t>
      </w:r>
      <w:r>
        <w:rPr>
          <w:rFonts w:ascii="Tahoma" w:hAnsi="Tahoma" w:cs="Tahoma"/>
          <w:sz w:val="24"/>
          <w:szCs w:val="24"/>
        </w:rPr>
        <w:t>,</w:t>
      </w:r>
      <w:r w:rsidRPr="00096A5F">
        <w:rPr>
          <w:rFonts w:ascii="Tahoma" w:hAnsi="Tahoma" w:cs="Tahoma"/>
          <w:sz w:val="24"/>
          <w:szCs w:val="24"/>
        </w:rPr>
        <w:t xml:space="preserve"> </w:t>
      </w:r>
      <w:r>
        <w:rPr>
          <w:rFonts w:ascii="Tahoma" w:hAnsi="Tahoma" w:cs="Tahoma"/>
          <w:sz w:val="24"/>
          <w:szCs w:val="24"/>
        </w:rPr>
        <w:t xml:space="preserve">results from customers suggest </w:t>
      </w:r>
      <w:r w:rsidRPr="00096A5F">
        <w:rPr>
          <w:rFonts w:ascii="Tahoma" w:hAnsi="Tahoma" w:cs="Tahoma"/>
          <w:sz w:val="24"/>
          <w:szCs w:val="24"/>
        </w:rPr>
        <w:t xml:space="preserve">the current optical devices and materials </w:t>
      </w:r>
      <w:r>
        <w:rPr>
          <w:rFonts w:ascii="Tahoma" w:hAnsi="Tahoma" w:cs="Tahoma"/>
          <w:sz w:val="24"/>
          <w:szCs w:val="24"/>
        </w:rPr>
        <w:t xml:space="preserve">should be updated </w:t>
      </w:r>
      <w:r w:rsidRPr="00096A5F">
        <w:rPr>
          <w:rFonts w:ascii="Tahoma" w:hAnsi="Tahoma" w:cs="Tahoma"/>
          <w:sz w:val="24"/>
          <w:szCs w:val="24"/>
        </w:rPr>
        <w:t>in th</w:t>
      </w:r>
      <w:r>
        <w:rPr>
          <w:rFonts w:ascii="Tahoma" w:hAnsi="Tahoma" w:cs="Tahoma"/>
          <w:sz w:val="24"/>
          <w:szCs w:val="24"/>
        </w:rPr>
        <w:t>e Envision Kits.</w:t>
      </w:r>
      <w:r w:rsidRPr="00096A5F">
        <w:rPr>
          <w:rFonts w:ascii="Tahoma" w:hAnsi="Tahoma" w:cs="Tahoma"/>
          <w:sz w:val="24"/>
          <w:szCs w:val="24"/>
        </w:rPr>
        <w:t xml:space="preserve"> The results f</w:t>
      </w:r>
      <w:r>
        <w:rPr>
          <w:rFonts w:ascii="Tahoma" w:hAnsi="Tahoma" w:cs="Tahoma"/>
          <w:sz w:val="24"/>
          <w:szCs w:val="24"/>
        </w:rPr>
        <w:t xml:space="preserve">rom the focus group show that </w:t>
      </w:r>
      <w:r w:rsidRPr="00096A5F">
        <w:rPr>
          <w:rFonts w:ascii="Tahoma" w:hAnsi="Tahoma" w:cs="Tahoma"/>
          <w:sz w:val="24"/>
          <w:szCs w:val="24"/>
        </w:rPr>
        <w:t>the preferred magnification power of optical devices matches what is already available in the telescope kit</w:t>
      </w:r>
      <w:r>
        <w:rPr>
          <w:rFonts w:ascii="Tahoma" w:hAnsi="Tahoma" w:cs="Tahoma"/>
          <w:sz w:val="24"/>
          <w:szCs w:val="24"/>
        </w:rPr>
        <w:t xml:space="preserve">. There were some differences in style preference. </w:t>
      </w:r>
      <w:r w:rsidRPr="00096A5F">
        <w:rPr>
          <w:rFonts w:ascii="Tahoma" w:hAnsi="Tahoma" w:cs="Tahoma"/>
          <w:sz w:val="24"/>
          <w:szCs w:val="24"/>
        </w:rPr>
        <w:t>Th</w:t>
      </w:r>
      <w:r>
        <w:rPr>
          <w:rFonts w:ascii="Tahoma" w:hAnsi="Tahoma" w:cs="Tahoma"/>
          <w:sz w:val="24"/>
          <w:szCs w:val="24"/>
        </w:rPr>
        <w:t>e majority of students prefer</w:t>
      </w:r>
      <w:r w:rsidRPr="00096A5F">
        <w:rPr>
          <w:rFonts w:ascii="Tahoma" w:hAnsi="Tahoma" w:cs="Tahoma"/>
          <w:sz w:val="24"/>
          <w:szCs w:val="24"/>
        </w:rPr>
        <w:t xml:space="preserve"> the turn focus, pocket</w:t>
      </w:r>
      <w:r>
        <w:rPr>
          <w:rFonts w:ascii="Tahoma" w:hAnsi="Tahoma" w:cs="Tahoma"/>
          <w:sz w:val="24"/>
          <w:szCs w:val="24"/>
        </w:rPr>
        <w:t>,</w:t>
      </w:r>
      <w:r w:rsidRPr="00096A5F">
        <w:rPr>
          <w:rFonts w:ascii="Tahoma" w:hAnsi="Tahoma" w:cs="Tahoma"/>
          <w:sz w:val="24"/>
          <w:szCs w:val="24"/>
        </w:rPr>
        <w:t xml:space="preserve"> and wearable </w:t>
      </w:r>
      <w:r>
        <w:rPr>
          <w:rFonts w:ascii="Tahoma" w:hAnsi="Tahoma" w:cs="Tahoma"/>
          <w:sz w:val="24"/>
          <w:szCs w:val="24"/>
        </w:rPr>
        <w:t>style telescopes. The Envision</w:t>
      </w:r>
      <w:r w:rsidRPr="00096A5F">
        <w:rPr>
          <w:rFonts w:ascii="Tahoma" w:hAnsi="Tahoma" w:cs="Tahoma"/>
          <w:sz w:val="24"/>
          <w:szCs w:val="24"/>
        </w:rPr>
        <w:t xml:space="preserve"> kit already includes</w:t>
      </w:r>
      <w:r>
        <w:rPr>
          <w:rFonts w:ascii="Tahoma" w:hAnsi="Tahoma" w:cs="Tahoma"/>
          <w:sz w:val="24"/>
          <w:szCs w:val="24"/>
        </w:rPr>
        <w:t xml:space="preserve"> the</w:t>
      </w:r>
      <w:r w:rsidRPr="00096A5F">
        <w:rPr>
          <w:rFonts w:ascii="Tahoma" w:hAnsi="Tahoma" w:cs="Tahoma"/>
          <w:sz w:val="24"/>
          <w:szCs w:val="24"/>
        </w:rPr>
        <w:t xml:space="preserve"> turn focus style</w:t>
      </w:r>
      <w:r>
        <w:rPr>
          <w:rFonts w:ascii="Tahoma" w:hAnsi="Tahoma" w:cs="Tahoma"/>
          <w:sz w:val="24"/>
          <w:szCs w:val="24"/>
        </w:rPr>
        <w:t>. A</w:t>
      </w:r>
      <w:r w:rsidRPr="00096A5F">
        <w:rPr>
          <w:rFonts w:ascii="Tahoma" w:hAnsi="Tahoma" w:cs="Tahoma"/>
          <w:sz w:val="24"/>
          <w:szCs w:val="24"/>
        </w:rPr>
        <w:t xml:space="preserve"> pocket and wearable device su</w:t>
      </w:r>
      <w:r>
        <w:rPr>
          <w:rFonts w:ascii="Tahoma" w:hAnsi="Tahoma" w:cs="Tahoma"/>
          <w:sz w:val="24"/>
          <w:szCs w:val="24"/>
        </w:rPr>
        <w:t>ch as the 6x pocket and a wearable telescope</w:t>
      </w:r>
      <w:r w:rsidRPr="00096A5F">
        <w:rPr>
          <w:rFonts w:ascii="Tahoma" w:hAnsi="Tahoma" w:cs="Tahoma"/>
          <w:sz w:val="24"/>
          <w:szCs w:val="24"/>
        </w:rPr>
        <w:t xml:space="preserve"> could be included to meet the needs of today’s consumer. </w:t>
      </w:r>
      <w:r>
        <w:rPr>
          <w:rFonts w:ascii="Tahoma" w:hAnsi="Tahoma" w:cs="Tahoma"/>
          <w:sz w:val="24"/>
          <w:szCs w:val="24"/>
        </w:rPr>
        <w:t>There were some differences</w:t>
      </w:r>
      <w:r w:rsidRPr="00096A5F">
        <w:rPr>
          <w:rFonts w:ascii="Tahoma" w:hAnsi="Tahoma" w:cs="Tahoma"/>
          <w:sz w:val="24"/>
          <w:szCs w:val="24"/>
        </w:rPr>
        <w:t xml:space="preserve"> in</w:t>
      </w:r>
      <w:r>
        <w:rPr>
          <w:rFonts w:ascii="Tahoma" w:hAnsi="Tahoma" w:cs="Tahoma"/>
          <w:sz w:val="24"/>
          <w:szCs w:val="24"/>
        </w:rPr>
        <w:t xml:space="preserve"> preference</w:t>
      </w:r>
      <w:r w:rsidRPr="00096A5F">
        <w:rPr>
          <w:rFonts w:ascii="Tahoma" w:hAnsi="Tahoma" w:cs="Tahoma"/>
          <w:sz w:val="24"/>
          <w:szCs w:val="24"/>
        </w:rPr>
        <w:t xml:space="preserve"> </w:t>
      </w:r>
      <w:r>
        <w:rPr>
          <w:rFonts w:ascii="Tahoma" w:hAnsi="Tahoma" w:cs="Tahoma"/>
          <w:sz w:val="24"/>
          <w:szCs w:val="24"/>
        </w:rPr>
        <w:t>of</w:t>
      </w:r>
      <w:r w:rsidRPr="00096A5F">
        <w:rPr>
          <w:rFonts w:ascii="Tahoma" w:hAnsi="Tahoma" w:cs="Tahoma"/>
          <w:sz w:val="24"/>
          <w:szCs w:val="24"/>
        </w:rPr>
        <w:t xml:space="preserve"> magnifier</w:t>
      </w:r>
      <w:r>
        <w:rPr>
          <w:rFonts w:ascii="Tahoma" w:hAnsi="Tahoma" w:cs="Tahoma"/>
          <w:sz w:val="24"/>
          <w:szCs w:val="24"/>
        </w:rPr>
        <w:t>s, in style and strength, compared to the magnifiers in the Envision</w:t>
      </w:r>
      <w:r w:rsidRPr="00096A5F">
        <w:rPr>
          <w:rFonts w:ascii="Tahoma" w:hAnsi="Tahoma" w:cs="Tahoma"/>
          <w:sz w:val="24"/>
          <w:szCs w:val="24"/>
        </w:rPr>
        <w:t xml:space="preserve"> kit. The Envision kit II with magnifier array could be improved with newer styles and streng</w:t>
      </w:r>
      <w:r>
        <w:rPr>
          <w:rFonts w:ascii="Tahoma" w:hAnsi="Tahoma" w:cs="Tahoma"/>
          <w:sz w:val="24"/>
          <w:szCs w:val="24"/>
        </w:rPr>
        <w:t>th of magnification such as a</w:t>
      </w:r>
      <w:r w:rsidRPr="00096A5F">
        <w:rPr>
          <w:rFonts w:ascii="Tahoma" w:hAnsi="Tahoma" w:cs="Tahoma"/>
          <w:sz w:val="24"/>
          <w:szCs w:val="24"/>
        </w:rPr>
        <w:t xml:space="preserve"> handheld 3x square LED and 10x pocket round LED could replace what is currently available.</w:t>
      </w:r>
    </w:p>
    <w:p w14:paraId="016EA13B" w14:textId="77777777" w:rsidR="005951EB" w:rsidRPr="00883BD5" w:rsidRDefault="005951EB" w:rsidP="005951EB">
      <w:pPr>
        <w:spacing w:after="0" w:line="240" w:lineRule="auto"/>
        <w:jc w:val="left"/>
        <w:rPr>
          <w:rFonts w:ascii="Tahoma" w:hAnsi="Tahoma" w:cs="Tahoma"/>
          <w:sz w:val="24"/>
          <w:szCs w:val="24"/>
        </w:rPr>
      </w:pPr>
    </w:p>
    <w:p w14:paraId="0C2C14CD" w14:textId="77777777" w:rsidR="005951EB" w:rsidRPr="00096A5F" w:rsidRDefault="005951EB" w:rsidP="005951EB">
      <w:pPr>
        <w:spacing w:after="0" w:line="240" w:lineRule="auto"/>
        <w:jc w:val="left"/>
        <w:rPr>
          <w:rFonts w:ascii="Tahoma" w:hAnsi="Tahoma" w:cs="Tahoma"/>
          <w:sz w:val="24"/>
          <w:szCs w:val="24"/>
        </w:rPr>
      </w:pPr>
      <w:r w:rsidRPr="00883BD5">
        <w:rPr>
          <w:rFonts w:ascii="Tahoma" w:hAnsi="Tahoma" w:cs="Tahoma"/>
          <w:sz w:val="24"/>
          <w:szCs w:val="24"/>
        </w:rPr>
        <w:t>Plan:</w:t>
      </w:r>
      <w:r>
        <w:rPr>
          <w:rFonts w:ascii="Tahoma" w:hAnsi="Tahoma" w:cs="Tahoma"/>
          <w:sz w:val="24"/>
          <w:szCs w:val="24"/>
        </w:rPr>
        <w:t xml:space="preserve"> The project leader </w:t>
      </w:r>
      <w:r w:rsidRPr="00096A5F">
        <w:rPr>
          <w:rFonts w:ascii="Tahoma" w:hAnsi="Tahoma" w:cs="Tahoma"/>
          <w:sz w:val="24"/>
          <w:szCs w:val="24"/>
        </w:rPr>
        <w:t>plan</w:t>
      </w:r>
      <w:r>
        <w:rPr>
          <w:rFonts w:ascii="Tahoma" w:hAnsi="Tahoma" w:cs="Tahoma"/>
          <w:sz w:val="24"/>
          <w:szCs w:val="24"/>
        </w:rPr>
        <w:t xml:space="preserve">s to gather more </w:t>
      </w:r>
      <w:r w:rsidRPr="00096A5F">
        <w:rPr>
          <w:rFonts w:ascii="Tahoma" w:hAnsi="Tahoma" w:cs="Tahoma"/>
          <w:sz w:val="24"/>
          <w:szCs w:val="24"/>
        </w:rPr>
        <w:t xml:space="preserve">feedback </w:t>
      </w:r>
      <w:r>
        <w:rPr>
          <w:rFonts w:ascii="Tahoma" w:hAnsi="Tahoma" w:cs="Tahoma"/>
          <w:sz w:val="24"/>
          <w:szCs w:val="24"/>
        </w:rPr>
        <w:t>in the fall of 2019</w:t>
      </w:r>
      <w:r w:rsidRPr="00096A5F">
        <w:rPr>
          <w:rFonts w:ascii="Tahoma" w:hAnsi="Tahoma" w:cs="Tahoma"/>
          <w:sz w:val="24"/>
          <w:szCs w:val="24"/>
        </w:rPr>
        <w:t xml:space="preserve"> from teachers</w:t>
      </w:r>
      <w:r>
        <w:rPr>
          <w:rFonts w:ascii="Tahoma" w:hAnsi="Tahoma" w:cs="Tahoma"/>
          <w:sz w:val="24"/>
          <w:szCs w:val="24"/>
        </w:rPr>
        <w:t>’</w:t>
      </w:r>
      <w:r w:rsidRPr="00096A5F">
        <w:rPr>
          <w:rFonts w:ascii="Tahoma" w:hAnsi="Tahoma" w:cs="Tahoma"/>
          <w:sz w:val="24"/>
          <w:szCs w:val="24"/>
        </w:rPr>
        <w:t xml:space="preserve"> preferences on </w:t>
      </w:r>
      <w:r>
        <w:rPr>
          <w:rFonts w:ascii="Tahoma" w:hAnsi="Tahoma" w:cs="Tahoma"/>
          <w:sz w:val="24"/>
          <w:szCs w:val="24"/>
        </w:rPr>
        <w:t xml:space="preserve">the </w:t>
      </w:r>
      <w:r w:rsidRPr="00096A5F">
        <w:rPr>
          <w:rFonts w:ascii="Tahoma" w:hAnsi="Tahoma" w:cs="Tahoma"/>
          <w:sz w:val="24"/>
          <w:szCs w:val="24"/>
        </w:rPr>
        <w:t>use of magnifiers and telescopes in the classroom with their students</w:t>
      </w:r>
      <w:r>
        <w:rPr>
          <w:rFonts w:ascii="Tahoma" w:hAnsi="Tahoma" w:cs="Tahoma"/>
          <w:sz w:val="24"/>
          <w:szCs w:val="24"/>
        </w:rPr>
        <w:t xml:space="preserve"> and </w:t>
      </w:r>
      <w:r w:rsidRPr="00096A5F">
        <w:rPr>
          <w:rFonts w:ascii="Tahoma" w:hAnsi="Tahoma" w:cs="Tahoma"/>
          <w:sz w:val="24"/>
          <w:szCs w:val="24"/>
        </w:rPr>
        <w:t>feedback from teachers on what materials ar</w:t>
      </w:r>
      <w:r>
        <w:rPr>
          <w:rFonts w:ascii="Tahoma" w:hAnsi="Tahoma" w:cs="Tahoma"/>
          <w:sz w:val="24"/>
          <w:szCs w:val="24"/>
        </w:rPr>
        <w:t xml:space="preserve">e needed in each Envision kit. In addition, feedback will be gathered </w:t>
      </w:r>
      <w:r w:rsidRPr="00096A5F">
        <w:rPr>
          <w:rFonts w:ascii="Tahoma" w:hAnsi="Tahoma" w:cs="Tahoma"/>
          <w:sz w:val="24"/>
          <w:szCs w:val="24"/>
        </w:rPr>
        <w:t>from low vision adults</w:t>
      </w:r>
      <w:r>
        <w:rPr>
          <w:rFonts w:ascii="Tahoma" w:hAnsi="Tahoma" w:cs="Tahoma"/>
          <w:sz w:val="24"/>
          <w:szCs w:val="24"/>
        </w:rPr>
        <w:t xml:space="preserve">. A </w:t>
      </w:r>
      <w:r w:rsidRPr="00096A5F">
        <w:rPr>
          <w:rFonts w:ascii="Tahoma" w:hAnsi="Tahoma" w:cs="Tahoma"/>
          <w:sz w:val="24"/>
          <w:szCs w:val="24"/>
        </w:rPr>
        <w:t xml:space="preserve">group </w:t>
      </w:r>
      <w:r>
        <w:rPr>
          <w:rFonts w:ascii="Tahoma" w:hAnsi="Tahoma" w:cs="Tahoma"/>
          <w:sz w:val="24"/>
          <w:szCs w:val="24"/>
        </w:rPr>
        <w:t xml:space="preserve">of adults and seniors </w:t>
      </w:r>
      <w:r w:rsidRPr="00096A5F">
        <w:rPr>
          <w:rFonts w:ascii="Tahoma" w:hAnsi="Tahoma" w:cs="Tahoma"/>
          <w:sz w:val="24"/>
          <w:szCs w:val="24"/>
        </w:rPr>
        <w:t xml:space="preserve">will trial </w:t>
      </w:r>
      <w:r>
        <w:rPr>
          <w:rFonts w:ascii="Tahoma" w:hAnsi="Tahoma" w:cs="Tahoma"/>
          <w:sz w:val="24"/>
          <w:szCs w:val="24"/>
        </w:rPr>
        <w:t>a variety</w:t>
      </w:r>
      <w:r w:rsidRPr="00096A5F">
        <w:rPr>
          <w:rFonts w:ascii="Tahoma" w:hAnsi="Tahoma" w:cs="Tahoma"/>
          <w:sz w:val="24"/>
          <w:szCs w:val="24"/>
        </w:rPr>
        <w:t xml:space="preserve"> </w:t>
      </w:r>
      <w:r>
        <w:rPr>
          <w:rFonts w:ascii="Tahoma" w:hAnsi="Tahoma" w:cs="Tahoma"/>
          <w:sz w:val="24"/>
          <w:szCs w:val="24"/>
        </w:rPr>
        <w:t xml:space="preserve">of </w:t>
      </w:r>
      <w:r w:rsidRPr="00096A5F">
        <w:rPr>
          <w:rFonts w:ascii="Tahoma" w:hAnsi="Tahoma" w:cs="Tahoma"/>
          <w:sz w:val="24"/>
          <w:szCs w:val="24"/>
        </w:rPr>
        <w:t>magnifiers and telescopes and provide f</w:t>
      </w:r>
      <w:r>
        <w:rPr>
          <w:rFonts w:ascii="Tahoma" w:hAnsi="Tahoma" w:cs="Tahoma"/>
          <w:sz w:val="24"/>
          <w:szCs w:val="24"/>
        </w:rPr>
        <w:t xml:space="preserve">eedback on their preferences. </w:t>
      </w:r>
    </w:p>
    <w:p w14:paraId="1226B114" w14:textId="77777777" w:rsidR="005951EB" w:rsidRDefault="005951EB" w:rsidP="005951EB">
      <w:pPr>
        <w:spacing w:after="0" w:line="240" w:lineRule="auto"/>
        <w:jc w:val="left"/>
        <w:rPr>
          <w:rFonts w:ascii="Tahoma" w:hAnsi="Tahoma" w:cs="Tahoma"/>
          <w:sz w:val="24"/>
          <w:szCs w:val="24"/>
          <w:u w:val="single"/>
        </w:rPr>
      </w:pPr>
    </w:p>
    <w:p w14:paraId="7163F882" w14:textId="77777777" w:rsidR="005951EB" w:rsidRPr="00333834" w:rsidRDefault="005951EB" w:rsidP="005951EB">
      <w:pPr>
        <w:spacing w:after="0" w:line="240" w:lineRule="auto"/>
        <w:jc w:val="left"/>
        <w:rPr>
          <w:rFonts w:ascii="Tahoma" w:hAnsi="Tahoma" w:cs="Tahoma"/>
          <w:sz w:val="24"/>
          <w:szCs w:val="24"/>
          <w:u w:val="single"/>
        </w:rPr>
      </w:pPr>
      <w:r w:rsidRPr="00333834">
        <w:rPr>
          <w:rFonts w:ascii="Tahoma" w:hAnsi="Tahoma" w:cs="Tahoma"/>
          <w:sz w:val="24"/>
          <w:szCs w:val="24"/>
          <w:u w:val="single"/>
        </w:rPr>
        <w:t>Work planned for FY 2020</w:t>
      </w:r>
    </w:p>
    <w:p w14:paraId="23418A2D" w14:textId="77777777" w:rsidR="005951EB" w:rsidRPr="00C322E0" w:rsidRDefault="005951EB" w:rsidP="005951EB">
      <w:pPr>
        <w:spacing w:after="0" w:line="240" w:lineRule="auto"/>
        <w:jc w:val="left"/>
        <w:rPr>
          <w:rFonts w:ascii="Tahoma" w:hAnsi="Tahoma" w:cs="Tahoma"/>
          <w:color w:val="000000"/>
          <w:sz w:val="24"/>
          <w:szCs w:val="24"/>
        </w:rPr>
      </w:pPr>
      <w:r w:rsidRPr="00333834">
        <w:rPr>
          <w:rFonts w:ascii="Tahoma" w:hAnsi="Tahoma" w:cs="Tahoma"/>
          <w:sz w:val="24"/>
          <w:szCs w:val="24"/>
        </w:rPr>
        <w:t>Investigation and development of new products for low vision will continue. The project leader will continue to seek input from the field by networking with APH Ex Officio Trustees and consumer and professional groups. Focus groups will be conducted as needed.</w:t>
      </w:r>
    </w:p>
    <w:bookmarkEnd w:id="206"/>
    <w:p w14:paraId="245EB4A5" w14:textId="77777777" w:rsidR="00E61610" w:rsidRPr="005951EB" w:rsidRDefault="00E61610" w:rsidP="00E61610">
      <w:pPr>
        <w:spacing w:after="0" w:line="240" w:lineRule="auto"/>
        <w:rPr>
          <w:rFonts w:ascii="Tahoma" w:hAnsi="Tahoma" w:cs="Tahoma"/>
          <w:color w:val="000000"/>
          <w:sz w:val="24"/>
          <w:szCs w:val="20"/>
          <w:u w:val="single"/>
        </w:rPr>
      </w:pPr>
    </w:p>
    <w:p w14:paraId="6044DEAE" w14:textId="77777777" w:rsidR="002B7C67" w:rsidRPr="005951EB" w:rsidRDefault="002B7C67" w:rsidP="002B7C67">
      <w:pPr>
        <w:pStyle w:val="Heading4"/>
      </w:pPr>
      <w:bookmarkStart w:id="207" w:name="_Toc21943751"/>
      <w:r w:rsidRPr="005951EB">
        <w:t>MATT Connect</w:t>
      </w:r>
      <w:bookmarkEnd w:id="207"/>
    </w:p>
    <w:p w14:paraId="4D1F90A7" w14:textId="77777777" w:rsidR="002B7C67" w:rsidRPr="005951EB" w:rsidRDefault="002B7C67" w:rsidP="002B7C67">
      <w:pPr>
        <w:spacing w:after="0" w:line="240" w:lineRule="auto"/>
        <w:jc w:val="center"/>
        <w:rPr>
          <w:rFonts w:ascii="Tahoma" w:hAnsi="Tahoma" w:cs="Tahoma"/>
          <w:sz w:val="24"/>
          <w:szCs w:val="24"/>
        </w:rPr>
      </w:pPr>
      <w:r w:rsidRPr="005951EB">
        <w:rPr>
          <w:rFonts w:ascii="Tahoma" w:hAnsi="Tahoma" w:cs="Tahoma"/>
          <w:sz w:val="24"/>
          <w:szCs w:val="24"/>
        </w:rPr>
        <w:t>(</w:t>
      </w:r>
      <w:r w:rsidR="00C879FC" w:rsidRPr="005951EB">
        <w:rPr>
          <w:rFonts w:ascii="Tahoma" w:hAnsi="Tahoma" w:cs="Tahoma"/>
          <w:sz w:val="24"/>
          <w:szCs w:val="24"/>
        </w:rPr>
        <w:t>Continued</w:t>
      </w:r>
      <w:r w:rsidRPr="005951EB">
        <w:rPr>
          <w:rFonts w:ascii="Tahoma" w:hAnsi="Tahoma" w:cs="Tahoma"/>
          <w:sz w:val="24"/>
          <w:szCs w:val="24"/>
        </w:rPr>
        <w:t>)</w:t>
      </w:r>
    </w:p>
    <w:p w14:paraId="4EFD2F88" w14:textId="77777777" w:rsidR="002B7C67" w:rsidRPr="00D4027D" w:rsidRDefault="002B7C67" w:rsidP="002B7C67">
      <w:pPr>
        <w:spacing w:after="0" w:line="240" w:lineRule="auto"/>
        <w:jc w:val="left"/>
        <w:rPr>
          <w:rFonts w:ascii="Tahoma" w:hAnsi="Tahoma" w:cs="Tahoma"/>
          <w:sz w:val="24"/>
          <w:szCs w:val="24"/>
          <w:highlight w:val="yellow"/>
        </w:rPr>
      </w:pPr>
    </w:p>
    <w:p w14:paraId="62155E94" w14:textId="77777777" w:rsidR="002B7C67" w:rsidRPr="00752435" w:rsidRDefault="002B7C67" w:rsidP="002B7C67">
      <w:pPr>
        <w:spacing w:after="0" w:line="240" w:lineRule="auto"/>
        <w:jc w:val="left"/>
        <w:rPr>
          <w:rFonts w:ascii="Tahoma" w:hAnsi="Tahoma" w:cs="Tahoma"/>
          <w:sz w:val="24"/>
          <w:szCs w:val="24"/>
          <w:u w:val="single"/>
        </w:rPr>
      </w:pPr>
      <w:r w:rsidRPr="00752435">
        <w:rPr>
          <w:rFonts w:ascii="Tahoma" w:hAnsi="Tahoma" w:cs="Tahoma"/>
          <w:sz w:val="24"/>
          <w:szCs w:val="24"/>
          <w:u w:val="single"/>
        </w:rPr>
        <w:t>Purpose</w:t>
      </w:r>
    </w:p>
    <w:p w14:paraId="68DA3C5D" w14:textId="77777777" w:rsidR="002B7C67" w:rsidRPr="00AB5284" w:rsidRDefault="002B7C67" w:rsidP="002B7C67">
      <w:pPr>
        <w:spacing w:after="0" w:line="240" w:lineRule="auto"/>
        <w:jc w:val="left"/>
        <w:rPr>
          <w:rFonts w:ascii="Tahoma" w:hAnsi="Tahoma" w:cs="Tahoma"/>
          <w:sz w:val="24"/>
          <w:szCs w:val="24"/>
        </w:rPr>
      </w:pPr>
      <w:r w:rsidRPr="00752435">
        <w:rPr>
          <w:rFonts w:ascii="Tahoma" w:hAnsi="Tahoma" w:cs="Tahoma"/>
          <w:sz w:val="24"/>
          <w:szCs w:val="24"/>
        </w:rPr>
        <w:t xml:space="preserve">APH was interested to develop a tablet-based magnifier for near and distance viewing. Its purpose would be to allow low vision students in a classroom setting to access information electronically (shared desktop/whiteboard) and would also function as a typical electronic magnifier. The device would have the added functionality to access information at a distance through the use of a separate camera connected by Wi-Fi. As the </w:t>
      </w:r>
      <w:r w:rsidRPr="00AB5284">
        <w:rPr>
          <w:rFonts w:ascii="Tahoma" w:hAnsi="Tahoma" w:cs="Tahoma"/>
          <w:sz w:val="24"/>
          <w:szCs w:val="24"/>
        </w:rPr>
        <w:t>device is also a tablet, students could use any number of mainstream or specialized apps.</w:t>
      </w:r>
    </w:p>
    <w:p w14:paraId="174AAB82" w14:textId="77777777" w:rsidR="002B7C67" w:rsidRPr="00AB5284" w:rsidRDefault="002B7C67" w:rsidP="002B7C67">
      <w:pPr>
        <w:spacing w:after="0" w:line="240" w:lineRule="auto"/>
        <w:jc w:val="left"/>
        <w:rPr>
          <w:rFonts w:ascii="Tahoma" w:hAnsi="Tahoma" w:cs="Tahoma"/>
          <w:sz w:val="24"/>
          <w:szCs w:val="24"/>
        </w:rPr>
      </w:pPr>
    </w:p>
    <w:p w14:paraId="26A24709" w14:textId="77777777" w:rsidR="002B7C67" w:rsidRPr="00AB5284" w:rsidRDefault="002B7C67" w:rsidP="002B7C67">
      <w:pPr>
        <w:spacing w:after="0" w:line="240" w:lineRule="auto"/>
        <w:jc w:val="left"/>
        <w:rPr>
          <w:rFonts w:ascii="Tahoma" w:hAnsi="Tahoma" w:cs="Tahoma"/>
          <w:sz w:val="24"/>
          <w:szCs w:val="24"/>
          <w:u w:val="single"/>
        </w:rPr>
      </w:pPr>
      <w:r w:rsidRPr="00AB5284">
        <w:rPr>
          <w:rFonts w:ascii="Tahoma" w:hAnsi="Tahoma" w:cs="Tahoma"/>
          <w:sz w:val="24"/>
          <w:szCs w:val="24"/>
          <w:u w:val="single"/>
        </w:rPr>
        <w:t>Project Staff</w:t>
      </w:r>
    </w:p>
    <w:p w14:paraId="3A8BEF93" w14:textId="77777777" w:rsidR="00883BD5" w:rsidRPr="00AB5284" w:rsidRDefault="00883BD5" w:rsidP="00883BD5">
      <w:pPr>
        <w:spacing w:after="0" w:line="240" w:lineRule="auto"/>
        <w:jc w:val="left"/>
        <w:rPr>
          <w:rFonts w:ascii="Tahoma" w:hAnsi="Tahoma" w:cs="Tahoma"/>
          <w:sz w:val="24"/>
          <w:szCs w:val="24"/>
        </w:rPr>
      </w:pPr>
      <w:r w:rsidRPr="00AB5284">
        <w:rPr>
          <w:rFonts w:ascii="Tahoma" w:hAnsi="Tahoma" w:cs="Tahoma"/>
          <w:sz w:val="24"/>
          <w:szCs w:val="24"/>
        </w:rPr>
        <w:t xml:space="preserve">Justine Taylor, Low Vision Project Leader </w:t>
      </w:r>
    </w:p>
    <w:p w14:paraId="2572A2EF" w14:textId="77777777" w:rsidR="00883BD5" w:rsidRPr="00AB5284" w:rsidRDefault="00883BD5" w:rsidP="00883BD5">
      <w:pPr>
        <w:spacing w:after="0" w:line="240" w:lineRule="auto"/>
        <w:jc w:val="left"/>
        <w:rPr>
          <w:rFonts w:ascii="Tahoma" w:hAnsi="Tahoma" w:cs="Tahoma"/>
          <w:sz w:val="24"/>
          <w:szCs w:val="24"/>
        </w:rPr>
      </w:pPr>
      <w:r w:rsidRPr="00AB5284">
        <w:rPr>
          <w:rFonts w:ascii="Tahoma" w:hAnsi="Tahoma" w:cs="Tahoma"/>
          <w:sz w:val="24"/>
          <w:szCs w:val="24"/>
        </w:rPr>
        <w:t>Laura Zierer, Project Leader</w:t>
      </w:r>
    </w:p>
    <w:p w14:paraId="39E17E12" w14:textId="77777777" w:rsidR="00883BD5" w:rsidRPr="00AB5284" w:rsidRDefault="00883BD5" w:rsidP="00883BD5">
      <w:pPr>
        <w:spacing w:after="0" w:line="240" w:lineRule="auto"/>
        <w:jc w:val="left"/>
        <w:rPr>
          <w:rFonts w:ascii="Tahoma" w:hAnsi="Tahoma" w:cs="Tahoma"/>
          <w:sz w:val="24"/>
          <w:szCs w:val="24"/>
        </w:rPr>
      </w:pPr>
      <w:r w:rsidRPr="00AB5284">
        <w:rPr>
          <w:rFonts w:ascii="Tahoma" w:hAnsi="Tahoma" w:cs="Tahoma"/>
          <w:sz w:val="24"/>
          <w:szCs w:val="24"/>
        </w:rPr>
        <w:t>Leasha Twyman, Research Assistant</w:t>
      </w:r>
    </w:p>
    <w:p w14:paraId="1AAE4AD0" w14:textId="77777777" w:rsidR="00883BD5" w:rsidRPr="00AB5284" w:rsidRDefault="00883BD5" w:rsidP="00883BD5">
      <w:pPr>
        <w:spacing w:after="0" w:line="240" w:lineRule="auto"/>
        <w:jc w:val="left"/>
        <w:rPr>
          <w:rFonts w:ascii="Tahoma" w:hAnsi="Tahoma" w:cs="Tahoma"/>
          <w:sz w:val="24"/>
          <w:szCs w:val="24"/>
        </w:rPr>
      </w:pPr>
      <w:r w:rsidRPr="00AB5284">
        <w:rPr>
          <w:rFonts w:ascii="Tahoma" w:hAnsi="Tahoma" w:cs="Tahoma"/>
          <w:sz w:val="24"/>
          <w:szCs w:val="24"/>
        </w:rPr>
        <w:t>Laura Greenwell, Graphic Designer</w:t>
      </w:r>
    </w:p>
    <w:p w14:paraId="2B78D1F9" w14:textId="77777777" w:rsidR="00883BD5" w:rsidRPr="00AB5284" w:rsidRDefault="00883BD5" w:rsidP="002B7C67">
      <w:pPr>
        <w:spacing w:after="0" w:line="240" w:lineRule="auto"/>
        <w:jc w:val="left"/>
        <w:rPr>
          <w:rFonts w:ascii="Tahoma" w:hAnsi="Tahoma" w:cs="Tahoma"/>
          <w:sz w:val="24"/>
          <w:szCs w:val="24"/>
          <w:u w:val="single"/>
        </w:rPr>
      </w:pPr>
    </w:p>
    <w:p w14:paraId="551C1113" w14:textId="77777777" w:rsidR="002B7C67" w:rsidRPr="00AB5284" w:rsidRDefault="002B7C67" w:rsidP="002B7C67">
      <w:pPr>
        <w:spacing w:after="0" w:line="240" w:lineRule="auto"/>
        <w:jc w:val="left"/>
        <w:rPr>
          <w:rFonts w:ascii="Tahoma" w:hAnsi="Tahoma" w:cs="Tahoma"/>
          <w:sz w:val="24"/>
          <w:szCs w:val="24"/>
          <w:u w:val="single"/>
        </w:rPr>
      </w:pPr>
      <w:r w:rsidRPr="00AB5284">
        <w:rPr>
          <w:rFonts w:ascii="Tahoma" w:hAnsi="Tahoma" w:cs="Tahoma"/>
          <w:sz w:val="24"/>
          <w:szCs w:val="24"/>
          <w:u w:val="single"/>
        </w:rPr>
        <w:t>Background</w:t>
      </w:r>
    </w:p>
    <w:p w14:paraId="30C7FB04" w14:textId="77777777" w:rsidR="002B7C67" w:rsidRPr="00AB5284" w:rsidRDefault="002B7C67" w:rsidP="002B7C67">
      <w:pPr>
        <w:spacing w:after="0" w:line="240" w:lineRule="auto"/>
        <w:jc w:val="left"/>
        <w:rPr>
          <w:rFonts w:ascii="Tahoma" w:hAnsi="Tahoma" w:cs="Tahoma"/>
          <w:sz w:val="24"/>
          <w:szCs w:val="24"/>
        </w:rPr>
      </w:pPr>
      <w:r w:rsidRPr="00AB5284">
        <w:rPr>
          <w:rFonts w:ascii="Tahoma" w:hAnsi="Tahoma" w:cs="Tahoma"/>
          <w:sz w:val="24"/>
          <w:szCs w:val="24"/>
        </w:rPr>
        <w:t>The MATT Connect is a partnership project with HumanWare</w:t>
      </w:r>
      <w:r w:rsidR="0094375E" w:rsidRPr="00AB5284">
        <w:rPr>
          <w:rFonts w:ascii="Tahoma" w:hAnsi="Tahoma" w:cs="Tahoma"/>
          <w:sz w:val="24"/>
          <w:szCs w:val="24"/>
        </w:rPr>
        <w:t>™</w:t>
      </w:r>
      <w:r w:rsidRPr="00AB5284">
        <w:rPr>
          <w:rFonts w:ascii="Tahoma" w:hAnsi="Tahoma" w:cs="Tahoma"/>
          <w:sz w:val="24"/>
          <w:szCs w:val="24"/>
        </w:rPr>
        <w:t>. As APH was interested in developing a tablet-based magnifier, Martin Monson, the project leader, submitted a product submission idea form. It was approved by both the Product Evaluation Team (PET) and the Product Advisory and Review Committee (PARC).</w:t>
      </w:r>
    </w:p>
    <w:p w14:paraId="02F59EA0" w14:textId="77777777" w:rsidR="002B7C67" w:rsidRPr="00AB5284" w:rsidRDefault="002B7C67" w:rsidP="002B7C67">
      <w:pPr>
        <w:spacing w:after="0" w:line="240" w:lineRule="auto"/>
        <w:jc w:val="left"/>
        <w:rPr>
          <w:rFonts w:ascii="Tahoma" w:hAnsi="Tahoma" w:cs="Tahoma"/>
          <w:sz w:val="24"/>
          <w:szCs w:val="24"/>
          <w:u w:val="single"/>
        </w:rPr>
      </w:pPr>
    </w:p>
    <w:p w14:paraId="23D30F42" w14:textId="77777777" w:rsidR="002B7C67" w:rsidRPr="00AB5284" w:rsidRDefault="002B7C67" w:rsidP="002B7C67">
      <w:pPr>
        <w:spacing w:after="0" w:line="240" w:lineRule="auto"/>
        <w:jc w:val="left"/>
        <w:rPr>
          <w:rFonts w:ascii="Tahoma" w:hAnsi="Tahoma" w:cs="Tahoma"/>
          <w:sz w:val="24"/>
          <w:szCs w:val="24"/>
          <w:u w:val="single"/>
        </w:rPr>
      </w:pPr>
      <w:r w:rsidRPr="00AB5284">
        <w:rPr>
          <w:rFonts w:ascii="Tahoma" w:hAnsi="Tahoma" w:cs="Tahoma"/>
          <w:sz w:val="24"/>
          <w:szCs w:val="24"/>
          <w:u w:val="single"/>
        </w:rPr>
        <w:t>Product Description</w:t>
      </w:r>
    </w:p>
    <w:p w14:paraId="72FD141E" w14:textId="77777777" w:rsidR="002B7C67" w:rsidRPr="00AB5284" w:rsidRDefault="002B7C67" w:rsidP="002B7C67">
      <w:pPr>
        <w:spacing w:after="0" w:line="240" w:lineRule="auto"/>
        <w:jc w:val="left"/>
        <w:rPr>
          <w:rFonts w:ascii="Tahoma" w:hAnsi="Tahoma" w:cs="Tahoma"/>
          <w:sz w:val="24"/>
          <w:szCs w:val="24"/>
        </w:rPr>
      </w:pPr>
      <w:r w:rsidRPr="00AB5284">
        <w:rPr>
          <w:rFonts w:ascii="Tahoma" w:hAnsi="Tahoma" w:cs="Tahoma"/>
          <w:sz w:val="24"/>
          <w:szCs w:val="24"/>
        </w:rPr>
        <w:t>The MATT Connect is a tablet-based magnifier. It uses a dual-boot operating system: Prodigi</w:t>
      </w:r>
      <w:r w:rsidR="000D4736" w:rsidRPr="00AB5284">
        <w:rPr>
          <w:rFonts w:ascii="Tahoma" w:hAnsi="Tahoma" w:cs="Tahoma"/>
          <w:sz w:val="24"/>
          <w:szCs w:val="24"/>
        </w:rPr>
        <w:t>™</w:t>
      </w:r>
      <w:r w:rsidRPr="00AB5284">
        <w:rPr>
          <w:rFonts w:ascii="Tahoma" w:hAnsi="Tahoma" w:cs="Tahoma"/>
          <w:sz w:val="24"/>
          <w:szCs w:val="24"/>
        </w:rPr>
        <w:t xml:space="preserve"> and Android</w:t>
      </w:r>
      <w:r w:rsidR="002C0AC5" w:rsidRPr="00AB5284">
        <w:rPr>
          <w:rFonts w:ascii="Tahoma" w:hAnsi="Tahoma" w:cs="Tahoma"/>
          <w:sz w:val="24"/>
          <w:szCs w:val="24"/>
        </w:rPr>
        <w:t>™</w:t>
      </w:r>
      <w:r w:rsidRPr="00AB5284">
        <w:rPr>
          <w:rFonts w:ascii="Tahoma" w:hAnsi="Tahoma" w:cs="Tahoma"/>
          <w:sz w:val="24"/>
          <w:szCs w:val="24"/>
        </w:rPr>
        <w:t>. Prodigi</w:t>
      </w:r>
      <w:r w:rsidR="000D4736" w:rsidRPr="00AB5284">
        <w:rPr>
          <w:rFonts w:ascii="Tahoma" w:hAnsi="Tahoma" w:cs="Tahoma"/>
          <w:sz w:val="24"/>
          <w:szCs w:val="24"/>
        </w:rPr>
        <w:t>™</w:t>
      </w:r>
      <w:r w:rsidRPr="00AB5284">
        <w:rPr>
          <w:rFonts w:ascii="Tahoma" w:hAnsi="Tahoma" w:cs="Tahoma"/>
          <w:sz w:val="24"/>
          <w:szCs w:val="24"/>
        </w:rPr>
        <w:t xml:space="preserve"> is the low vision access software. It allows the user to view documents live or capture information via Android</w:t>
      </w:r>
      <w:r w:rsidR="002C0AC5" w:rsidRPr="00AB5284">
        <w:rPr>
          <w:rFonts w:ascii="Tahoma" w:hAnsi="Tahoma" w:cs="Tahoma"/>
          <w:sz w:val="24"/>
          <w:szCs w:val="24"/>
        </w:rPr>
        <w:t>™</w:t>
      </w:r>
      <w:r w:rsidRPr="00AB5284">
        <w:rPr>
          <w:rFonts w:ascii="Tahoma" w:hAnsi="Tahoma" w:cs="Tahoma"/>
          <w:sz w:val="24"/>
          <w:szCs w:val="24"/>
        </w:rPr>
        <w:t xml:space="preserve"> apps from an instructor’s whiteboard or via the included Wi-Fi camera. Once the image is captured, the </w:t>
      </w:r>
      <w:r w:rsidR="000D4736" w:rsidRPr="00AB5284">
        <w:rPr>
          <w:rFonts w:ascii="Tahoma" w:hAnsi="Tahoma" w:cs="Tahoma"/>
          <w:sz w:val="24"/>
          <w:szCs w:val="24"/>
        </w:rPr>
        <w:t xml:space="preserve">Prodigi™ </w:t>
      </w:r>
      <w:r w:rsidRPr="00AB5284">
        <w:rPr>
          <w:rFonts w:ascii="Tahoma" w:hAnsi="Tahoma" w:cs="Tahoma"/>
          <w:sz w:val="24"/>
          <w:szCs w:val="24"/>
        </w:rPr>
        <w:t xml:space="preserve">Optical Character Recognition (OCR) software allows users to manipulate it to meet their viewing needs. The text can be enlarged, text and background colors can be changed, and text can be read aloud. The product is shipped with a collapsible stand that protects the tablet and functions as a way to carry the device. It also comes with a high-megapixel Wi-Fi camera, camera mounting stick, glare-reduction shields for the tablet, all necessary cables, and a carrying case similar to a laptop bag to transport everything. The APH MATT Connect is unique in that it comes bundled with the Wi-Fi camera and the APH Toolbox. The APH Toolbox is accessible through the </w:t>
      </w:r>
      <w:r w:rsidR="000D4736" w:rsidRPr="00AB5284">
        <w:rPr>
          <w:rFonts w:ascii="Tahoma" w:hAnsi="Tahoma" w:cs="Tahoma"/>
          <w:sz w:val="24"/>
          <w:szCs w:val="24"/>
        </w:rPr>
        <w:t xml:space="preserve">Prodigi™ </w:t>
      </w:r>
      <w:r w:rsidRPr="00AB5284">
        <w:rPr>
          <w:rFonts w:ascii="Tahoma" w:hAnsi="Tahoma" w:cs="Tahoma"/>
          <w:sz w:val="24"/>
          <w:szCs w:val="24"/>
        </w:rPr>
        <w:t>menu and contains a list of special and mainstream apps designated by the expert reviewers to be beneficial to students participating in typical K–12 classrooms.</w:t>
      </w:r>
    </w:p>
    <w:p w14:paraId="71F9BC21" w14:textId="77777777" w:rsidR="002B7C67" w:rsidRPr="00AB5284" w:rsidRDefault="002B7C67" w:rsidP="002B7C67">
      <w:pPr>
        <w:spacing w:after="0" w:line="240" w:lineRule="auto"/>
        <w:jc w:val="left"/>
        <w:rPr>
          <w:rFonts w:ascii="Tahoma" w:hAnsi="Tahoma" w:cs="Tahoma"/>
          <w:sz w:val="24"/>
          <w:szCs w:val="24"/>
        </w:rPr>
      </w:pPr>
    </w:p>
    <w:p w14:paraId="14B33A4C" w14:textId="77777777" w:rsidR="00C879FC" w:rsidRPr="00AB5284" w:rsidRDefault="00C879FC" w:rsidP="00C879FC">
      <w:pPr>
        <w:spacing w:after="0" w:line="240" w:lineRule="auto"/>
        <w:jc w:val="left"/>
        <w:rPr>
          <w:rFonts w:ascii="Tahoma" w:hAnsi="Tahoma" w:cs="Tahoma"/>
          <w:sz w:val="24"/>
          <w:szCs w:val="24"/>
        </w:rPr>
      </w:pPr>
      <w:r w:rsidRPr="00AB5284">
        <w:rPr>
          <w:rFonts w:ascii="Tahoma" w:hAnsi="Tahoma" w:cs="Tahoma"/>
          <w:sz w:val="24"/>
          <w:szCs w:val="24"/>
        </w:rPr>
        <w:t xml:space="preserve">This project began with APH developing and publishing a Request for Proposals (RFP) for a tablet magnifier. The RFP was released in March 2017. APH staff received the proposals and as a group came together to select the best one. HumanWare™ was chosen as the company to best fulfill the RFP requirements. HumanWare™ was able to furnish APH with prototype units, which were used in the expert review process. </w:t>
      </w:r>
    </w:p>
    <w:p w14:paraId="3AD03646" w14:textId="77777777" w:rsidR="00C879FC" w:rsidRPr="00AB5284" w:rsidRDefault="00C879FC" w:rsidP="00C879FC">
      <w:pPr>
        <w:spacing w:after="0" w:line="240" w:lineRule="auto"/>
        <w:jc w:val="left"/>
        <w:rPr>
          <w:rFonts w:ascii="Tahoma" w:hAnsi="Tahoma" w:cs="Tahoma"/>
          <w:sz w:val="24"/>
          <w:szCs w:val="24"/>
        </w:rPr>
      </w:pPr>
    </w:p>
    <w:p w14:paraId="60BEEBE7" w14:textId="77777777" w:rsidR="00C879FC" w:rsidRPr="00AB5284" w:rsidRDefault="00C879FC" w:rsidP="00C879FC">
      <w:pPr>
        <w:spacing w:after="0" w:line="240" w:lineRule="auto"/>
        <w:jc w:val="left"/>
        <w:rPr>
          <w:rFonts w:ascii="Tahoma" w:hAnsi="Tahoma" w:cs="Tahoma"/>
          <w:sz w:val="24"/>
          <w:szCs w:val="20"/>
        </w:rPr>
      </w:pPr>
      <w:r w:rsidRPr="00AB5284">
        <w:rPr>
          <w:rFonts w:ascii="Tahoma" w:hAnsi="Tahoma" w:cs="Tahoma"/>
          <w:sz w:val="24"/>
          <w:szCs w:val="24"/>
        </w:rPr>
        <w:t xml:space="preserve">Expert reviewers were solicited via an advertisement on various social media group pages related to the education of students with a visual impairment. Reviewers were chosen based on their willingness to review the product, experience with assistive technology specific to the visually impaired, and geographic location. The intent was to select at least one reviewer from four different regions of the United States. </w:t>
      </w:r>
      <w:r w:rsidRPr="00AB5284">
        <w:rPr>
          <w:rFonts w:ascii="Tahoma" w:hAnsi="Tahoma" w:cs="Tahoma"/>
          <w:sz w:val="24"/>
          <w:szCs w:val="20"/>
        </w:rPr>
        <w:t>These sites are geographically distributed as follows: Nevada, 1 (17%); North Carolina, 1 (17%); North Dakota, 1 (17%); Texas, 1 (17%); Vermont, 1 (17%); and Washington, 1 (17%). Regional distribution of sites is displayed on the following map.</w:t>
      </w:r>
    </w:p>
    <w:p w14:paraId="176CD9E8" w14:textId="77777777" w:rsidR="00C879FC" w:rsidRPr="00AB5284" w:rsidRDefault="00C879FC" w:rsidP="00C879FC">
      <w:pPr>
        <w:spacing w:after="0" w:line="240" w:lineRule="auto"/>
        <w:jc w:val="left"/>
        <w:rPr>
          <w:rFonts w:ascii="Tahoma" w:hAnsi="Tahoma" w:cs="Tahoma"/>
          <w:sz w:val="24"/>
          <w:szCs w:val="24"/>
        </w:rPr>
      </w:pPr>
      <w:r w:rsidRPr="00AB5284">
        <w:rPr>
          <w:rFonts w:ascii="Tahoma" w:hAnsi="Tahoma" w:cs="Tahoma"/>
          <w:sz w:val="24"/>
          <w:szCs w:val="24"/>
        </w:rPr>
        <w:t xml:space="preserve"> </w:t>
      </w:r>
    </w:p>
    <w:p w14:paraId="45F05CB7" w14:textId="77777777" w:rsidR="00C879FC" w:rsidRPr="00AB5284" w:rsidRDefault="00C879FC" w:rsidP="00C879FC">
      <w:pPr>
        <w:spacing w:after="0" w:line="240" w:lineRule="auto"/>
        <w:jc w:val="center"/>
        <w:rPr>
          <w:rFonts w:ascii="Tahoma" w:hAnsi="Tahoma" w:cs="Tahoma"/>
          <w:sz w:val="24"/>
          <w:szCs w:val="24"/>
        </w:rPr>
      </w:pPr>
      <w:r w:rsidRPr="00AB5284">
        <w:rPr>
          <w:rFonts w:ascii="Tahoma" w:hAnsi="Tahoma" w:cs="Tahoma"/>
          <w:noProof/>
          <w:sz w:val="24"/>
          <w:szCs w:val="24"/>
        </w:rPr>
        <w:drawing>
          <wp:inline distT="0" distB="0" distL="0" distR="0" wp14:anchorId="4064DC14" wp14:editId="21B662B4">
            <wp:extent cx="5120640" cy="3291840"/>
            <wp:effectExtent l="0" t="0" r="3810" b="3810"/>
            <wp:docPr id="247" name="Picture 247" descr="Regional distribution of field test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TT Connect ER Sites.png"/>
                    <pic:cNvPicPr/>
                  </pic:nvPicPr>
                  <pic:blipFill rotWithShape="1">
                    <a:blip r:embed="rId217" cstate="email">
                      <a:extLst>
                        <a:ext uri="{28A0092B-C50C-407E-A947-70E740481C1C}">
                          <a14:useLocalDpi xmlns:a14="http://schemas.microsoft.com/office/drawing/2010/main"/>
                        </a:ext>
                      </a:extLst>
                    </a:blip>
                    <a:srcRect/>
                    <a:stretch/>
                  </pic:blipFill>
                  <pic:spPr bwMode="auto">
                    <a:xfrm>
                      <a:off x="0" y="0"/>
                      <a:ext cx="5120640" cy="3291840"/>
                    </a:xfrm>
                    <a:prstGeom prst="rect">
                      <a:avLst/>
                    </a:prstGeom>
                    <a:ln>
                      <a:noFill/>
                    </a:ln>
                    <a:extLst>
                      <a:ext uri="{53640926-AAD7-44D8-BBD7-CCE9431645EC}">
                        <a14:shadowObscured xmlns:a14="http://schemas.microsoft.com/office/drawing/2010/main"/>
                      </a:ext>
                    </a:extLst>
                  </pic:spPr>
                </pic:pic>
              </a:graphicData>
            </a:graphic>
          </wp:inline>
        </w:drawing>
      </w:r>
    </w:p>
    <w:p w14:paraId="3121C49A" w14:textId="77777777" w:rsidR="00C879FC" w:rsidRPr="00AB5284" w:rsidRDefault="00C879FC" w:rsidP="00C879FC">
      <w:pPr>
        <w:spacing w:after="0" w:line="240" w:lineRule="auto"/>
        <w:jc w:val="left"/>
        <w:rPr>
          <w:rFonts w:ascii="Tahoma" w:hAnsi="Tahoma" w:cs="Tahoma"/>
          <w:sz w:val="24"/>
          <w:szCs w:val="24"/>
        </w:rPr>
      </w:pPr>
    </w:p>
    <w:p w14:paraId="778025E7" w14:textId="77777777" w:rsidR="00C879FC" w:rsidRPr="00AB5284" w:rsidRDefault="00C879FC" w:rsidP="00C879FC">
      <w:pPr>
        <w:spacing w:after="0" w:line="240" w:lineRule="auto"/>
        <w:jc w:val="left"/>
        <w:rPr>
          <w:rFonts w:ascii="Tahoma" w:hAnsi="Tahoma" w:cs="Tahoma"/>
          <w:sz w:val="24"/>
          <w:szCs w:val="24"/>
        </w:rPr>
      </w:pPr>
      <w:r w:rsidRPr="00AB5284">
        <w:rPr>
          <w:rFonts w:ascii="Tahoma" w:hAnsi="Tahoma" w:cs="Tahoma"/>
          <w:sz w:val="24"/>
          <w:szCs w:val="24"/>
        </w:rPr>
        <w:t>Input was gathered from the reviewers in May 2017 and used to shape the final appearance and app composition of the APH Toolbox. A pilot run of 10 MATT Connects was sent to APH in July 2017 with the complete order delivered later in the fiscal year. The product was then offered for sale. Monson left APH in August 2017; at this time, Zierer was named the new project leader for the MATT Connect.</w:t>
      </w:r>
    </w:p>
    <w:p w14:paraId="0A3B0695" w14:textId="77777777" w:rsidR="00C879FC" w:rsidRPr="00AB5284" w:rsidRDefault="00C879FC" w:rsidP="00C879FC">
      <w:pPr>
        <w:spacing w:after="0" w:line="240" w:lineRule="auto"/>
        <w:jc w:val="left"/>
        <w:rPr>
          <w:rFonts w:ascii="Tahoma" w:hAnsi="Tahoma" w:cs="Tahoma"/>
          <w:sz w:val="24"/>
          <w:szCs w:val="24"/>
        </w:rPr>
      </w:pPr>
    </w:p>
    <w:p w14:paraId="157838C1" w14:textId="77777777" w:rsidR="00C879FC" w:rsidRPr="00AB5284" w:rsidRDefault="00883BD5" w:rsidP="00C879FC">
      <w:pPr>
        <w:spacing w:after="0" w:line="240" w:lineRule="auto"/>
        <w:jc w:val="left"/>
        <w:rPr>
          <w:rFonts w:ascii="Tahoma" w:hAnsi="Tahoma" w:cs="Tahoma"/>
          <w:sz w:val="24"/>
          <w:szCs w:val="24"/>
        </w:rPr>
      </w:pPr>
      <w:r w:rsidRPr="00AB5284">
        <w:rPr>
          <w:rFonts w:ascii="Tahoma" w:hAnsi="Tahoma" w:cs="Tahoma"/>
          <w:sz w:val="24"/>
          <w:szCs w:val="24"/>
        </w:rPr>
        <w:t xml:space="preserve">In FY 2018, </w:t>
      </w:r>
      <w:r w:rsidR="00C879FC" w:rsidRPr="00AB5284">
        <w:rPr>
          <w:rFonts w:ascii="Tahoma" w:hAnsi="Tahoma" w:cs="Tahoma"/>
          <w:sz w:val="24"/>
          <w:szCs w:val="24"/>
        </w:rPr>
        <w:t xml:space="preserve">Zierer supported the Customer Service Department with training and warranty inquiries. Product return and restocking procedures were developed, and necessary replacement parts were identified. </w:t>
      </w:r>
    </w:p>
    <w:p w14:paraId="4026078D" w14:textId="77777777" w:rsidR="00883BD5" w:rsidRPr="00AB5284" w:rsidRDefault="00C879FC" w:rsidP="00C879FC">
      <w:pPr>
        <w:spacing w:after="0" w:line="240" w:lineRule="auto"/>
        <w:jc w:val="left"/>
        <w:rPr>
          <w:rFonts w:ascii="Tahoma" w:hAnsi="Tahoma" w:cs="Tahoma"/>
          <w:sz w:val="24"/>
          <w:szCs w:val="24"/>
        </w:rPr>
      </w:pPr>
      <w:r w:rsidRPr="00AB5284">
        <w:rPr>
          <w:rFonts w:ascii="Tahoma" w:hAnsi="Tahoma" w:cs="Tahoma"/>
          <w:noProof/>
          <w:sz w:val="24"/>
          <w:szCs w:val="24"/>
        </w:rPr>
        <w:drawing>
          <wp:inline distT="0" distB="0" distL="0" distR="0" wp14:anchorId="45E9C451" wp14:editId="341D42F3">
            <wp:extent cx="3053715" cy="2646680"/>
            <wp:effectExtent l="0" t="0" r="0" b="1270"/>
            <wp:docPr id="249" name="Picture 249" descr="A student talks news reporters while demonstrating use of the MATT Connect distanc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991959_10209214783401404_3075943381586819109_n.jpg"/>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3053715" cy="2646680"/>
                    </a:xfrm>
                    <a:prstGeom prst="rect">
                      <a:avLst/>
                    </a:prstGeom>
                    <a:ln>
                      <a:noFill/>
                    </a:ln>
                    <a:extLst>
                      <a:ext uri="{53640926-AAD7-44D8-BBD7-CCE9431645EC}">
                        <a14:shadowObscured xmlns:a14="http://schemas.microsoft.com/office/drawing/2010/main"/>
                      </a:ext>
                    </a:extLst>
                  </pic:spPr>
                </pic:pic>
              </a:graphicData>
            </a:graphic>
          </wp:inline>
        </w:drawing>
      </w:r>
    </w:p>
    <w:p w14:paraId="0DFC71FC" w14:textId="77777777" w:rsidR="00883BD5" w:rsidRPr="00AB5284" w:rsidRDefault="00883BD5" w:rsidP="00C879FC">
      <w:pPr>
        <w:spacing w:after="0" w:line="240" w:lineRule="auto"/>
        <w:jc w:val="left"/>
        <w:rPr>
          <w:rFonts w:ascii="Tahoma" w:hAnsi="Tahoma" w:cs="Tahoma"/>
          <w:sz w:val="24"/>
          <w:szCs w:val="24"/>
        </w:rPr>
      </w:pPr>
    </w:p>
    <w:p w14:paraId="28AD8825" w14:textId="77777777" w:rsidR="00C879FC" w:rsidRPr="00AB5284" w:rsidRDefault="00C879FC" w:rsidP="00C879FC">
      <w:pPr>
        <w:spacing w:after="0" w:line="240" w:lineRule="auto"/>
        <w:jc w:val="left"/>
        <w:rPr>
          <w:rFonts w:ascii="Tahoma" w:hAnsi="Tahoma" w:cs="Tahoma"/>
          <w:sz w:val="24"/>
          <w:szCs w:val="24"/>
        </w:rPr>
      </w:pPr>
      <w:r w:rsidRPr="00AB5284">
        <w:rPr>
          <w:rFonts w:ascii="Tahoma" w:hAnsi="Tahoma" w:cs="Tahoma"/>
          <w:sz w:val="24"/>
          <w:szCs w:val="24"/>
        </w:rPr>
        <w:t xml:space="preserve">APH celebrated 160 years of business in January 2018. The celebrations included an open house, for which an invitation was extended to the entire community. During this event, multiple products were chosen to be on display for demonstrations, including the MATT Connect. Zierer invited a family friend who is a high school student in Bullitt County Public Schools to assist in the demonstration of the MATT Connect. This student uses the MATT Connect for distance viewing in his classes so that he is not required to sit in the front of the classroom in order to access material. Local news stations and government officials attended this event. </w:t>
      </w:r>
    </w:p>
    <w:p w14:paraId="244CC4BE" w14:textId="77777777" w:rsidR="00C879FC" w:rsidRPr="00AB5284" w:rsidRDefault="00C879FC" w:rsidP="00C879FC">
      <w:pPr>
        <w:spacing w:after="0" w:line="240" w:lineRule="auto"/>
        <w:jc w:val="left"/>
        <w:rPr>
          <w:rFonts w:ascii="Tahoma" w:hAnsi="Tahoma" w:cs="Tahoma"/>
          <w:sz w:val="24"/>
          <w:szCs w:val="24"/>
        </w:rPr>
      </w:pPr>
    </w:p>
    <w:p w14:paraId="30246393" w14:textId="77777777" w:rsidR="00C879FC" w:rsidRPr="00AB5284" w:rsidRDefault="00C879FC" w:rsidP="00C879FC">
      <w:pPr>
        <w:spacing w:after="0" w:line="240" w:lineRule="auto"/>
        <w:jc w:val="left"/>
        <w:rPr>
          <w:rFonts w:ascii="Tahoma" w:hAnsi="Tahoma" w:cs="Tahoma"/>
          <w:sz w:val="24"/>
          <w:szCs w:val="24"/>
        </w:rPr>
      </w:pPr>
      <w:r w:rsidRPr="00AB5284">
        <w:rPr>
          <w:rFonts w:ascii="Tahoma" w:hAnsi="Tahoma" w:cs="Tahoma"/>
          <w:sz w:val="24"/>
          <w:szCs w:val="24"/>
        </w:rPr>
        <w:t xml:space="preserve">The writing tool feature addition sparked a rewrite of the user guide for this product, which was handled by Zierer and Greenwell in </w:t>
      </w:r>
      <w:r w:rsidR="00CC3302" w:rsidRPr="00AB5284">
        <w:rPr>
          <w:rFonts w:ascii="Tahoma" w:hAnsi="Tahoma" w:cs="Tahoma"/>
          <w:sz w:val="24"/>
          <w:szCs w:val="24"/>
        </w:rPr>
        <w:t>March 2018. At this time, HumanW</w:t>
      </w:r>
      <w:r w:rsidRPr="00AB5284">
        <w:rPr>
          <w:rFonts w:ascii="Tahoma" w:hAnsi="Tahoma" w:cs="Tahoma"/>
          <w:sz w:val="24"/>
          <w:szCs w:val="24"/>
        </w:rPr>
        <w:t>are™ and APH began discussing modifications to address issues identified by teachers. Professionals expressed concern surrounding the use of the MATT Connect by young children. Two frequently mentioned issues were (1) the tablet can be easily removed from the magnifier stand, and (2) the interface is too complex for students just learning to use assistive technology. The addition of two simpler user interfaces was proposed, as well as a modification to the tablet stand’s clip—users will be able to insert a screw to lock the tablet in place when desired.</w:t>
      </w:r>
    </w:p>
    <w:p w14:paraId="7F0CBADE" w14:textId="77777777" w:rsidR="00C879FC" w:rsidRPr="00AB5284" w:rsidRDefault="00C879FC" w:rsidP="00C879FC">
      <w:pPr>
        <w:spacing w:after="0" w:line="240" w:lineRule="auto"/>
        <w:jc w:val="left"/>
        <w:rPr>
          <w:rFonts w:ascii="Tahoma" w:hAnsi="Tahoma" w:cs="Tahoma"/>
          <w:sz w:val="24"/>
          <w:szCs w:val="24"/>
        </w:rPr>
      </w:pPr>
    </w:p>
    <w:p w14:paraId="2669C6E5" w14:textId="77777777" w:rsidR="00C879FC" w:rsidRPr="00AB5284" w:rsidRDefault="00C879FC" w:rsidP="00C879FC">
      <w:pPr>
        <w:spacing w:after="0" w:line="240" w:lineRule="auto"/>
        <w:jc w:val="left"/>
        <w:rPr>
          <w:rFonts w:ascii="Tahoma" w:hAnsi="Tahoma" w:cs="Tahoma"/>
          <w:sz w:val="24"/>
          <w:szCs w:val="24"/>
        </w:rPr>
      </w:pPr>
      <w:r w:rsidRPr="00AB5284">
        <w:rPr>
          <w:rFonts w:ascii="Tahoma" w:hAnsi="Tahoma" w:cs="Tahoma"/>
          <w:sz w:val="24"/>
          <w:szCs w:val="24"/>
        </w:rPr>
        <w:t>In April 2018, Zierer distributed a survey to six assistive technology experts. Five of these professionals submitted a completed survey, geographically distributed as follows: Arizona, 1 (20%); Georgia, 1 (20%); Kentucky, 2 (40%); and Massachusetts, 1 (20%). Detailed descriptions of the proposed modifications along with screen shots and images were included in the survey. Reviewers were asked if they would like to implement none, one, or both software modifications implements; all five respondents agree to implement both of the changes. The reviewers were also asked if they thought the hardware modification would help prevent damage to the tablet; three reviewers strongly agreed, one agreed, and one responded “unsure.” It was decided upon to move forward with t</w:t>
      </w:r>
      <w:r w:rsidR="00CC3302" w:rsidRPr="00AB5284">
        <w:rPr>
          <w:rFonts w:ascii="Tahoma" w:hAnsi="Tahoma" w:cs="Tahoma"/>
          <w:sz w:val="24"/>
          <w:szCs w:val="24"/>
        </w:rPr>
        <w:t>he hardware modification; HumanW</w:t>
      </w:r>
      <w:r w:rsidRPr="00AB5284">
        <w:rPr>
          <w:rFonts w:ascii="Tahoma" w:hAnsi="Tahoma" w:cs="Tahoma"/>
          <w:sz w:val="24"/>
          <w:szCs w:val="24"/>
        </w:rPr>
        <w:t>are™ also began development of the software modifications in a beta version.</w:t>
      </w:r>
    </w:p>
    <w:p w14:paraId="42FFF690" w14:textId="77777777" w:rsidR="00C879FC" w:rsidRPr="00D4027D" w:rsidRDefault="00C879FC" w:rsidP="00C879FC">
      <w:pPr>
        <w:spacing w:after="0" w:line="240" w:lineRule="auto"/>
        <w:jc w:val="left"/>
        <w:rPr>
          <w:rFonts w:ascii="Tahoma" w:hAnsi="Tahoma" w:cs="Tahoma"/>
          <w:sz w:val="24"/>
          <w:szCs w:val="24"/>
          <w:highlight w:val="yellow"/>
        </w:rPr>
      </w:pPr>
    </w:p>
    <w:p w14:paraId="70A2D511" w14:textId="77777777" w:rsidR="00C879FC" w:rsidRPr="00883BD5" w:rsidRDefault="00C879FC" w:rsidP="00C879FC">
      <w:pPr>
        <w:spacing w:after="0" w:line="240" w:lineRule="auto"/>
        <w:jc w:val="left"/>
        <w:rPr>
          <w:rFonts w:ascii="Tahoma" w:hAnsi="Tahoma" w:cs="Tahoma"/>
          <w:sz w:val="24"/>
          <w:szCs w:val="24"/>
        </w:rPr>
      </w:pPr>
      <w:r w:rsidRPr="00883BD5">
        <w:rPr>
          <w:rFonts w:ascii="Tahoma" w:hAnsi="Tahoma" w:cs="Tahoma"/>
          <w:sz w:val="24"/>
          <w:szCs w:val="24"/>
        </w:rPr>
        <w:t xml:space="preserve">In June 2018, the beta version was demonstrated </w:t>
      </w:r>
      <w:r w:rsidR="00CC3302" w:rsidRPr="00883BD5">
        <w:rPr>
          <w:rFonts w:ascii="Tahoma" w:hAnsi="Tahoma" w:cs="Tahoma"/>
          <w:sz w:val="24"/>
          <w:szCs w:val="24"/>
        </w:rPr>
        <w:t>by HumanW</w:t>
      </w:r>
      <w:r w:rsidRPr="00883BD5">
        <w:rPr>
          <w:rFonts w:ascii="Tahoma" w:hAnsi="Tahoma" w:cs="Tahoma"/>
          <w:sz w:val="24"/>
          <w:szCs w:val="24"/>
        </w:rPr>
        <w:t xml:space="preserve">are™ and made available to Zierer for testing purposes. A focus group of APH employees was held to garner feedback on the changes. Zierer also took the device to the Kentucky School for the Blind during the Elementary Summer Program to observe students using the device. Three sites offered to assist in testing the new software version during the summer. These sites are geographically distributed as follows: Kansas, 1 (33%); Texas, 1 (33%); and Washington, 1 (33%). As of the writing of this report, there has been support shown to move forward with the update, which will be pushed to all MATT Connects. The hardware modification will be incorporated in the next production run of units. </w:t>
      </w:r>
    </w:p>
    <w:p w14:paraId="31D4D674" w14:textId="77777777" w:rsidR="00C879FC" w:rsidRDefault="00C879FC" w:rsidP="00C879FC">
      <w:pPr>
        <w:spacing w:after="0" w:line="240" w:lineRule="auto"/>
        <w:jc w:val="left"/>
        <w:rPr>
          <w:rFonts w:ascii="Tahoma" w:hAnsi="Tahoma" w:cs="Tahoma"/>
          <w:sz w:val="24"/>
          <w:szCs w:val="24"/>
          <w:highlight w:val="yellow"/>
        </w:rPr>
      </w:pPr>
    </w:p>
    <w:p w14:paraId="4D33DB8F" w14:textId="77777777" w:rsidR="00883BD5" w:rsidRPr="008B6B8E" w:rsidRDefault="00883BD5" w:rsidP="00883BD5">
      <w:pPr>
        <w:spacing w:after="0" w:line="240" w:lineRule="auto"/>
        <w:jc w:val="left"/>
        <w:rPr>
          <w:rFonts w:ascii="Tahoma" w:hAnsi="Tahoma" w:cs="Tahoma"/>
          <w:sz w:val="24"/>
          <w:szCs w:val="24"/>
          <w:u w:val="single"/>
        </w:rPr>
      </w:pPr>
      <w:r w:rsidRPr="008B6B8E">
        <w:rPr>
          <w:rFonts w:ascii="Tahoma" w:hAnsi="Tahoma" w:cs="Tahoma"/>
          <w:sz w:val="24"/>
          <w:szCs w:val="24"/>
          <w:u w:val="single"/>
        </w:rPr>
        <w:t>Work during FY 2019</w:t>
      </w:r>
    </w:p>
    <w:p w14:paraId="597AD85C" w14:textId="025E0988" w:rsidR="00883BD5" w:rsidRDefault="00883BD5" w:rsidP="00883BD5">
      <w:pPr>
        <w:spacing w:after="0" w:line="240" w:lineRule="auto"/>
        <w:jc w:val="left"/>
        <w:rPr>
          <w:rFonts w:ascii="Tahoma" w:hAnsi="Tahoma" w:cs="Tahoma"/>
          <w:sz w:val="24"/>
          <w:szCs w:val="24"/>
        </w:rPr>
      </w:pPr>
      <w:r w:rsidRPr="001F76C5">
        <w:rPr>
          <w:rFonts w:ascii="Tahoma" w:hAnsi="Tahoma" w:cs="Tahoma"/>
          <w:sz w:val="24"/>
          <w:szCs w:val="24"/>
        </w:rPr>
        <w:t xml:space="preserve">The Prodigi™ software update was released in September 2018 introducing new interfaces that make the device easier to use for beginner assistive technology learners and allows for leveled instruction. The </w:t>
      </w:r>
      <w:r w:rsidRPr="001F76C5">
        <w:rPr>
          <w:rFonts w:ascii="Tahoma" w:hAnsi="Tahoma" w:cs="Tahoma"/>
          <w:color w:val="000000"/>
          <w:sz w:val="24"/>
          <w:szCs w:val="24"/>
        </w:rPr>
        <w:t>newest update (Prodigi™ 4.0.0) is available only to all MATT Connect devices. The user is prompted automatically to install the update when connected to WIFI</w:t>
      </w:r>
      <w:r w:rsidR="00C76659" w:rsidRPr="001F76C5">
        <w:rPr>
          <w:rFonts w:ascii="Tahoma" w:hAnsi="Tahoma" w:cs="Tahoma"/>
          <w:color w:val="000000"/>
          <w:sz w:val="24"/>
          <w:szCs w:val="24"/>
        </w:rPr>
        <w:t>.</w:t>
      </w:r>
      <w:r w:rsidR="00C76659">
        <w:rPr>
          <w:rFonts w:ascii="Tahoma" w:hAnsi="Tahoma" w:cs="Tahoma"/>
          <w:color w:val="000000"/>
          <w:sz w:val="24"/>
          <w:szCs w:val="24"/>
        </w:rPr>
        <w:t xml:space="preserve"> </w:t>
      </w:r>
    </w:p>
    <w:p w14:paraId="58CB3256" w14:textId="77777777" w:rsidR="00883BD5" w:rsidRPr="008B6B8E" w:rsidRDefault="00883BD5" w:rsidP="00883BD5">
      <w:pPr>
        <w:spacing w:after="0" w:line="240" w:lineRule="auto"/>
        <w:jc w:val="left"/>
        <w:rPr>
          <w:rFonts w:ascii="Tahoma" w:hAnsi="Tahoma" w:cs="Tahoma"/>
          <w:sz w:val="24"/>
          <w:szCs w:val="24"/>
        </w:rPr>
      </w:pPr>
    </w:p>
    <w:p w14:paraId="0657032F" w14:textId="77777777" w:rsidR="00883BD5" w:rsidRPr="008B6B8E" w:rsidRDefault="00883BD5" w:rsidP="00883BD5">
      <w:pPr>
        <w:spacing w:after="0" w:line="240" w:lineRule="auto"/>
        <w:rPr>
          <w:rFonts w:ascii="Tahoma" w:hAnsi="Tahoma" w:cs="Tahoma"/>
          <w:sz w:val="24"/>
          <w:szCs w:val="24"/>
        </w:rPr>
      </w:pPr>
      <w:r w:rsidRPr="008B6B8E">
        <w:rPr>
          <w:rFonts w:ascii="Tahoma" w:hAnsi="Tahoma" w:cs="Tahoma"/>
          <w:sz w:val="24"/>
          <w:szCs w:val="24"/>
        </w:rPr>
        <w:t xml:space="preserve">The MATT Connect now has three interfaces: </w:t>
      </w:r>
    </w:p>
    <w:p w14:paraId="5321D1CD" w14:textId="77777777" w:rsidR="00883BD5" w:rsidRPr="008B6B8E" w:rsidRDefault="00883BD5" w:rsidP="00067CA3">
      <w:pPr>
        <w:pStyle w:val="ListParagraph"/>
        <w:widowControl/>
        <w:numPr>
          <w:ilvl w:val="0"/>
          <w:numId w:val="285"/>
        </w:numPr>
        <w:adjustRightInd/>
        <w:spacing w:after="0" w:line="240" w:lineRule="auto"/>
        <w:jc w:val="left"/>
        <w:textAlignment w:val="auto"/>
        <w:rPr>
          <w:rFonts w:ascii="Tahoma" w:hAnsi="Tahoma"/>
          <w:sz w:val="24"/>
          <w:szCs w:val="24"/>
        </w:rPr>
      </w:pPr>
      <w:r w:rsidRPr="008B6B8E">
        <w:rPr>
          <w:rFonts w:ascii="Tahoma" w:hAnsi="Tahoma"/>
          <w:sz w:val="24"/>
          <w:szCs w:val="24"/>
        </w:rPr>
        <w:t>Basic</w:t>
      </w:r>
    </w:p>
    <w:p w14:paraId="537A9A5C" w14:textId="77777777" w:rsidR="00883BD5" w:rsidRPr="008B6B8E" w:rsidRDefault="00883BD5" w:rsidP="00067CA3">
      <w:pPr>
        <w:pStyle w:val="ListParagraph"/>
        <w:widowControl/>
        <w:numPr>
          <w:ilvl w:val="0"/>
          <w:numId w:val="285"/>
        </w:numPr>
        <w:adjustRightInd/>
        <w:spacing w:after="0" w:line="240" w:lineRule="auto"/>
        <w:jc w:val="left"/>
        <w:textAlignment w:val="auto"/>
        <w:rPr>
          <w:rFonts w:ascii="Tahoma" w:hAnsi="Tahoma"/>
          <w:sz w:val="24"/>
          <w:szCs w:val="24"/>
        </w:rPr>
      </w:pPr>
      <w:r w:rsidRPr="008B6B8E">
        <w:rPr>
          <w:rFonts w:ascii="Tahoma" w:hAnsi="Tahoma"/>
          <w:sz w:val="24"/>
          <w:szCs w:val="24"/>
        </w:rPr>
        <w:t xml:space="preserve">Standard </w:t>
      </w:r>
    </w:p>
    <w:p w14:paraId="2180A30D" w14:textId="77777777" w:rsidR="00883BD5" w:rsidRDefault="00883BD5" w:rsidP="00067CA3">
      <w:pPr>
        <w:pStyle w:val="ListParagraph"/>
        <w:widowControl/>
        <w:numPr>
          <w:ilvl w:val="0"/>
          <w:numId w:val="285"/>
        </w:numPr>
        <w:adjustRightInd/>
        <w:spacing w:after="0" w:line="240" w:lineRule="auto"/>
        <w:jc w:val="left"/>
        <w:textAlignment w:val="auto"/>
        <w:rPr>
          <w:rFonts w:ascii="Tahoma" w:hAnsi="Tahoma"/>
          <w:sz w:val="24"/>
          <w:szCs w:val="24"/>
        </w:rPr>
      </w:pPr>
      <w:r w:rsidRPr="008B6B8E">
        <w:rPr>
          <w:rFonts w:ascii="Tahoma" w:hAnsi="Tahoma"/>
          <w:sz w:val="24"/>
          <w:szCs w:val="24"/>
        </w:rPr>
        <w:t>Advanced</w:t>
      </w:r>
    </w:p>
    <w:p w14:paraId="5EFBE537" w14:textId="77777777" w:rsidR="00883BD5" w:rsidRPr="008B6B8E" w:rsidRDefault="00883BD5" w:rsidP="00883BD5">
      <w:pPr>
        <w:pStyle w:val="ListParagraph"/>
        <w:widowControl/>
        <w:adjustRightInd/>
        <w:spacing w:after="0" w:line="240" w:lineRule="auto"/>
        <w:jc w:val="left"/>
        <w:textAlignment w:val="auto"/>
        <w:rPr>
          <w:rFonts w:ascii="Tahoma" w:hAnsi="Tahoma"/>
          <w:sz w:val="24"/>
          <w:szCs w:val="24"/>
        </w:rPr>
      </w:pPr>
    </w:p>
    <w:p w14:paraId="0095515E" w14:textId="77777777" w:rsidR="00883BD5" w:rsidRPr="008B6B8E" w:rsidRDefault="00883BD5" w:rsidP="00883BD5">
      <w:pPr>
        <w:spacing w:line="240" w:lineRule="auto"/>
        <w:rPr>
          <w:rFonts w:ascii="Tahoma" w:hAnsi="Tahoma" w:cs="Tahoma"/>
          <w:sz w:val="24"/>
          <w:szCs w:val="24"/>
        </w:rPr>
      </w:pPr>
      <w:r w:rsidRPr="008B6B8E">
        <w:rPr>
          <w:rFonts w:ascii="Tahoma" w:hAnsi="Tahoma" w:cs="Tahoma"/>
          <w:sz w:val="24"/>
          <w:szCs w:val="24"/>
        </w:rPr>
        <w:t>Project leader Laura Zierer created a reference guide for internal use for customer service trainings, conferences</w:t>
      </w:r>
      <w:r>
        <w:rPr>
          <w:rFonts w:ascii="Tahoma" w:hAnsi="Tahoma" w:cs="Tahoma"/>
          <w:sz w:val="24"/>
          <w:szCs w:val="24"/>
        </w:rPr>
        <w:t>,</w:t>
      </w:r>
      <w:r w:rsidRPr="008B6B8E">
        <w:rPr>
          <w:rFonts w:ascii="Tahoma" w:hAnsi="Tahoma" w:cs="Tahoma"/>
          <w:sz w:val="24"/>
          <w:szCs w:val="24"/>
        </w:rPr>
        <w:t xml:space="preserve"> and demos for APH staff to use as a quick guide on each interface,  how to switch between interfaces</w:t>
      </w:r>
      <w:r>
        <w:rPr>
          <w:rFonts w:ascii="Tahoma" w:hAnsi="Tahoma" w:cs="Tahoma"/>
          <w:sz w:val="24"/>
          <w:szCs w:val="24"/>
        </w:rPr>
        <w:t>,</w:t>
      </w:r>
      <w:r w:rsidRPr="008B6B8E">
        <w:rPr>
          <w:rFonts w:ascii="Tahoma" w:hAnsi="Tahoma" w:cs="Tahoma"/>
          <w:sz w:val="24"/>
          <w:szCs w:val="24"/>
        </w:rPr>
        <w:t xml:space="preserve"> and the new updates. </w:t>
      </w:r>
    </w:p>
    <w:p w14:paraId="7B5F2337" w14:textId="77777777" w:rsidR="00883BD5" w:rsidRDefault="00883BD5" w:rsidP="00883BD5">
      <w:pPr>
        <w:spacing w:after="0" w:line="240" w:lineRule="auto"/>
        <w:jc w:val="left"/>
        <w:rPr>
          <w:rFonts w:ascii="Tahoma" w:hAnsi="Tahoma" w:cs="Tahoma"/>
          <w:sz w:val="24"/>
          <w:szCs w:val="24"/>
        </w:rPr>
      </w:pPr>
      <w:r w:rsidRPr="008B6B8E">
        <w:rPr>
          <w:rFonts w:ascii="Tahoma" w:hAnsi="Tahoma" w:cs="Tahoma"/>
          <w:sz w:val="24"/>
          <w:szCs w:val="24"/>
        </w:rPr>
        <w:t>Zierer updated the user manual to include the new interfaces. The project was introduced to the new Low Vision Project Leader, Justine Taylor</w:t>
      </w:r>
      <w:r>
        <w:rPr>
          <w:rFonts w:ascii="Tahoma" w:hAnsi="Tahoma" w:cs="Tahoma"/>
          <w:sz w:val="24"/>
          <w:szCs w:val="24"/>
        </w:rPr>
        <w:t>;</w:t>
      </w:r>
      <w:r w:rsidRPr="008B6B8E">
        <w:rPr>
          <w:rFonts w:ascii="Tahoma" w:hAnsi="Tahoma" w:cs="Tahoma"/>
          <w:sz w:val="24"/>
          <w:szCs w:val="24"/>
        </w:rPr>
        <w:t xml:space="preserve"> both project leaders worked together </w:t>
      </w:r>
      <w:r>
        <w:rPr>
          <w:rFonts w:ascii="Tahoma" w:hAnsi="Tahoma" w:cs="Tahoma"/>
          <w:sz w:val="24"/>
          <w:szCs w:val="24"/>
        </w:rPr>
        <w:t xml:space="preserve">with HumanWare™ </w:t>
      </w:r>
      <w:r w:rsidRPr="008B6B8E">
        <w:rPr>
          <w:rFonts w:ascii="Tahoma" w:hAnsi="Tahoma" w:cs="Tahoma"/>
          <w:sz w:val="24"/>
          <w:szCs w:val="24"/>
        </w:rPr>
        <w:t>to create a skills checklist for instructors to use to monitor progress of students. The updated user manual and skills checklist are available for download on the APH website.</w:t>
      </w:r>
    </w:p>
    <w:p w14:paraId="0BD6EB4C" w14:textId="77777777" w:rsidR="00883BD5" w:rsidRDefault="00883BD5" w:rsidP="00883BD5">
      <w:pPr>
        <w:spacing w:after="0" w:line="240" w:lineRule="auto"/>
        <w:jc w:val="left"/>
        <w:rPr>
          <w:rFonts w:ascii="Tahoma" w:hAnsi="Tahoma" w:cs="Tahoma"/>
          <w:sz w:val="24"/>
          <w:szCs w:val="24"/>
        </w:rPr>
      </w:pPr>
    </w:p>
    <w:p w14:paraId="4F0D7A6E" w14:textId="77777777" w:rsidR="00883BD5" w:rsidRDefault="00883BD5" w:rsidP="00883BD5">
      <w:pPr>
        <w:spacing w:after="0" w:line="240" w:lineRule="auto"/>
        <w:jc w:val="left"/>
        <w:rPr>
          <w:rFonts w:ascii="Tahoma" w:hAnsi="Tahoma" w:cs="Tahoma"/>
          <w:sz w:val="24"/>
          <w:szCs w:val="24"/>
        </w:rPr>
      </w:pPr>
      <w:r w:rsidRPr="008B6B8E">
        <w:rPr>
          <w:rFonts w:ascii="Tahoma" w:hAnsi="Tahoma" w:cs="Tahoma"/>
          <w:sz w:val="24"/>
          <w:szCs w:val="24"/>
        </w:rPr>
        <w:t xml:space="preserve">Information about the software update and the new interfaces was sent out to customers in the </w:t>
      </w:r>
      <w:r w:rsidRPr="004B67CC">
        <w:rPr>
          <w:rFonts w:ascii="Tahoma" w:hAnsi="Tahoma" w:cs="Tahoma"/>
          <w:i/>
          <w:sz w:val="24"/>
          <w:szCs w:val="24"/>
        </w:rPr>
        <w:t>APH News</w:t>
      </w:r>
      <w:r w:rsidR="004B67CC">
        <w:rPr>
          <w:rFonts w:ascii="Tahoma" w:hAnsi="Tahoma" w:cs="Tahoma"/>
          <w:sz w:val="24"/>
          <w:szCs w:val="24"/>
        </w:rPr>
        <w:t>. O</w:t>
      </w:r>
      <w:r w:rsidRPr="008B6B8E">
        <w:rPr>
          <w:rFonts w:ascii="Tahoma" w:hAnsi="Tahoma" w:cs="Tahoma"/>
          <w:sz w:val="24"/>
          <w:szCs w:val="24"/>
        </w:rPr>
        <w:t>n social media, a blog was posted and the website</w:t>
      </w:r>
      <w:r>
        <w:rPr>
          <w:rFonts w:ascii="Tahoma" w:hAnsi="Tahoma" w:cs="Tahoma"/>
          <w:sz w:val="24"/>
          <w:szCs w:val="24"/>
        </w:rPr>
        <w:t xml:space="preserve"> was updated in September 2018.</w:t>
      </w:r>
    </w:p>
    <w:p w14:paraId="531EB42A" w14:textId="77777777" w:rsidR="00883BD5" w:rsidRDefault="00883BD5" w:rsidP="00883BD5">
      <w:pPr>
        <w:spacing w:after="0" w:line="240" w:lineRule="auto"/>
        <w:jc w:val="left"/>
        <w:rPr>
          <w:rFonts w:ascii="Tahoma" w:hAnsi="Tahoma" w:cs="Tahoma"/>
          <w:sz w:val="24"/>
          <w:szCs w:val="24"/>
        </w:rPr>
      </w:pPr>
    </w:p>
    <w:p w14:paraId="5BF27FCE" w14:textId="77777777" w:rsidR="004B67CC" w:rsidRDefault="00883BD5" w:rsidP="004B67CC">
      <w:pPr>
        <w:spacing w:after="0" w:line="240" w:lineRule="auto"/>
        <w:jc w:val="left"/>
        <w:rPr>
          <w:rFonts w:ascii="Tahoma" w:hAnsi="Tahoma" w:cs="Tahoma"/>
          <w:sz w:val="24"/>
          <w:szCs w:val="24"/>
        </w:rPr>
      </w:pPr>
      <w:r w:rsidRPr="008B6B8E">
        <w:rPr>
          <w:rFonts w:ascii="Tahoma" w:hAnsi="Tahoma" w:cs="Tahoma"/>
          <w:sz w:val="24"/>
          <w:szCs w:val="24"/>
        </w:rPr>
        <w:t>HumanWare™</w:t>
      </w:r>
      <w:r>
        <w:rPr>
          <w:rFonts w:ascii="Tahoma" w:hAnsi="Tahoma" w:cs="Tahoma"/>
          <w:sz w:val="24"/>
          <w:szCs w:val="24"/>
        </w:rPr>
        <w:t xml:space="preserve"> created tutorial videos available online and in the help icon on the MATT Connect to demonstrate the use of the new interfaces. </w:t>
      </w:r>
      <w:r w:rsidR="004B67CC">
        <w:rPr>
          <w:rFonts w:ascii="Tahoma" w:hAnsi="Tahoma" w:cs="Tahoma"/>
          <w:sz w:val="24"/>
          <w:szCs w:val="24"/>
        </w:rPr>
        <w:t>T</w:t>
      </w:r>
      <w:r w:rsidRPr="008B6B8E">
        <w:rPr>
          <w:rFonts w:ascii="Tahoma" w:hAnsi="Tahoma" w:cs="Tahoma"/>
          <w:sz w:val="24"/>
          <w:szCs w:val="24"/>
        </w:rPr>
        <w:t xml:space="preserve">he MATT Connect with the new software update was promoted at the </w:t>
      </w:r>
      <w:r w:rsidR="004B67CC">
        <w:rPr>
          <w:rFonts w:ascii="Tahoma" w:hAnsi="Tahoma" w:cs="Tahoma"/>
          <w:sz w:val="24"/>
          <w:szCs w:val="24"/>
        </w:rPr>
        <w:t xml:space="preserve">APH </w:t>
      </w:r>
      <w:r w:rsidRPr="008B6B8E">
        <w:rPr>
          <w:rFonts w:ascii="Tahoma" w:hAnsi="Tahoma" w:cs="Tahoma"/>
          <w:sz w:val="24"/>
          <w:szCs w:val="24"/>
        </w:rPr>
        <w:t>150</w:t>
      </w:r>
      <w:r w:rsidRPr="008B6B8E">
        <w:rPr>
          <w:rFonts w:ascii="Tahoma" w:hAnsi="Tahoma" w:cs="Tahoma"/>
          <w:sz w:val="24"/>
          <w:szCs w:val="24"/>
          <w:vertAlign w:val="superscript"/>
        </w:rPr>
        <w:t>th</w:t>
      </w:r>
      <w:r w:rsidRPr="008B6B8E">
        <w:rPr>
          <w:rFonts w:ascii="Tahoma" w:hAnsi="Tahoma" w:cs="Tahoma"/>
          <w:sz w:val="24"/>
          <w:szCs w:val="24"/>
        </w:rPr>
        <w:t xml:space="preserve"> Annual Meeting of Ex Officio Trustees and in product showcase in October 2018.</w:t>
      </w:r>
    </w:p>
    <w:p w14:paraId="011DE5CB" w14:textId="77777777" w:rsidR="004B67CC" w:rsidRDefault="004B67CC" w:rsidP="004B67CC">
      <w:pPr>
        <w:spacing w:after="0" w:line="240" w:lineRule="auto"/>
        <w:jc w:val="left"/>
        <w:rPr>
          <w:rFonts w:ascii="Tahoma" w:hAnsi="Tahoma" w:cs="Tahoma"/>
          <w:sz w:val="24"/>
          <w:szCs w:val="24"/>
        </w:rPr>
      </w:pPr>
    </w:p>
    <w:p w14:paraId="73055C0F" w14:textId="77777777" w:rsidR="004B67CC" w:rsidRDefault="00883BD5" w:rsidP="004B67CC">
      <w:pPr>
        <w:spacing w:after="0" w:line="240" w:lineRule="auto"/>
        <w:jc w:val="left"/>
        <w:rPr>
          <w:rFonts w:ascii="Tahoma" w:hAnsi="Tahoma" w:cs="Tahoma"/>
          <w:sz w:val="24"/>
          <w:szCs w:val="24"/>
        </w:rPr>
      </w:pPr>
      <w:r w:rsidRPr="008B6B8E">
        <w:rPr>
          <w:rFonts w:ascii="Tahoma" w:hAnsi="Tahoma" w:cs="Tahoma"/>
          <w:sz w:val="24"/>
          <w:szCs w:val="24"/>
        </w:rPr>
        <w:t xml:space="preserve">The project was officially passed from </w:t>
      </w:r>
      <w:r>
        <w:rPr>
          <w:rFonts w:ascii="Tahoma" w:hAnsi="Tahoma" w:cs="Tahoma"/>
          <w:sz w:val="24"/>
          <w:szCs w:val="24"/>
        </w:rPr>
        <w:t xml:space="preserve">Zierer to </w:t>
      </w:r>
      <w:r w:rsidRPr="008B6B8E">
        <w:rPr>
          <w:rFonts w:ascii="Tahoma" w:hAnsi="Tahoma" w:cs="Tahoma"/>
          <w:sz w:val="24"/>
          <w:szCs w:val="24"/>
        </w:rPr>
        <w:t xml:space="preserve">Taylor in October 2018. </w:t>
      </w:r>
      <w:r>
        <w:rPr>
          <w:rFonts w:ascii="Tahoma" w:hAnsi="Tahoma" w:cs="Tahoma"/>
          <w:sz w:val="24"/>
          <w:szCs w:val="24"/>
        </w:rPr>
        <w:t>Taylor</w:t>
      </w:r>
      <w:r w:rsidRPr="008B6B8E">
        <w:rPr>
          <w:rFonts w:ascii="Tahoma" w:hAnsi="Tahoma" w:cs="Tahoma"/>
          <w:sz w:val="24"/>
          <w:szCs w:val="24"/>
        </w:rPr>
        <w:t xml:space="preserve"> created a product feedback survey to gather feedback about the new interfaces added to the MATT Connect. </w:t>
      </w:r>
    </w:p>
    <w:p w14:paraId="2FA997F3" w14:textId="77777777" w:rsidR="004B67CC" w:rsidRDefault="004B67CC" w:rsidP="004B67CC">
      <w:pPr>
        <w:spacing w:after="0" w:line="240" w:lineRule="auto"/>
        <w:jc w:val="left"/>
        <w:rPr>
          <w:rFonts w:ascii="Tahoma" w:hAnsi="Tahoma" w:cs="Tahoma"/>
          <w:sz w:val="24"/>
          <w:szCs w:val="24"/>
        </w:rPr>
      </w:pPr>
    </w:p>
    <w:p w14:paraId="183704E5" w14:textId="77777777" w:rsidR="00883BD5" w:rsidRDefault="00883BD5" w:rsidP="004B67CC">
      <w:pPr>
        <w:spacing w:after="0" w:line="240" w:lineRule="auto"/>
        <w:jc w:val="left"/>
        <w:rPr>
          <w:rFonts w:ascii="Tahoma" w:hAnsi="Tahoma" w:cs="Tahoma"/>
          <w:sz w:val="24"/>
          <w:szCs w:val="24"/>
        </w:rPr>
      </w:pPr>
      <w:r w:rsidRPr="008B6B8E">
        <w:rPr>
          <w:rFonts w:ascii="Tahoma" w:hAnsi="Tahoma" w:cs="Tahoma"/>
          <w:sz w:val="24"/>
          <w:szCs w:val="24"/>
        </w:rPr>
        <w:t xml:space="preserve">The MATT Connect feedback survey was created in October 2018 and was posted in the </w:t>
      </w:r>
      <w:r w:rsidR="004B67CC" w:rsidRPr="004B67CC">
        <w:rPr>
          <w:rFonts w:ascii="Tahoma" w:hAnsi="Tahoma" w:cs="Tahoma"/>
          <w:i/>
          <w:sz w:val="24"/>
          <w:szCs w:val="24"/>
        </w:rPr>
        <w:t>APH</w:t>
      </w:r>
      <w:r w:rsidRPr="004B67CC">
        <w:rPr>
          <w:rFonts w:ascii="Tahoma" w:hAnsi="Tahoma" w:cs="Tahoma"/>
          <w:i/>
          <w:sz w:val="24"/>
          <w:szCs w:val="24"/>
        </w:rPr>
        <w:t xml:space="preserve"> News</w:t>
      </w:r>
      <w:r w:rsidRPr="008B6B8E">
        <w:rPr>
          <w:rFonts w:ascii="Tahoma" w:hAnsi="Tahoma" w:cs="Tahoma"/>
          <w:sz w:val="24"/>
          <w:szCs w:val="24"/>
        </w:rPr>
        <w:t xml:space="preserve"> and o</w:t>
      </w:r>
      <w:r w:rsidR="004B67CC">
        <w:rPr>
          <w:rFonts w:ascii="Tahoma" w:hAnsi="Tahoma" w:cs="Tahoma"/>
          <w:sz w:val="24"/>
          <w:szCs w:val="24"/>
        </w:rPr>
        <w:t xml:space="preserve">n social media. </w:t>
      </w:r>
      <w:r>
        <w:rPr>
          <w:rFonts w:ascii="Tahoma" w:hAnsi="Tahoma" w:cs="Tahoma"/>
          <w:sz w:val="24"/>
          <w:szCs w:val="24"/>
        </w:rPr>
        <w:t xml:space="preserve">The survey </w:t>
      </w:r>
      <w:r w:rsidRPr="008B6B8E">
        <w:rPr>
          <w:rFonts w:ascii="Tahoma" w:hAnsi="Tahoma" w:cs="Tahoma"/>
          <w:sz w:val="24"/>
          <w:szCs w:val="24"/>
        </w:rPr>
        <w:t>received seven responses since the software update.</w:t>
      </w:r>
      <w:r w:rsidRPr="00C80744">
        <w:rPr>
          <w:rFonts w:ascii="Tahoma" w:hAnsi="Tahoma" w:cs="Tahoma"/>
          <w:sz w:val="24"/>
          <w:szCs w:val="24"/>
        </w:rPr>
        <w:t xml:space="preserve"> </w:t>
      </w:r>
      <w:r>
        <w:rPr>
          <w:rFonts w:ascii="Tahoma" w:hAnsi="Tahoma" w:cs="Tahoma"/>
          <w:sz w:val="24"/>
          <w:szCs w:val="24"/>
        </w:rPr>
        <w:t xml:space="preserve">Seven </w:t>
      </w:r>
      <w:r w:rsidRPr="008B6B8E">
        <w:rPr>
          <w:rFonts w:ascii="Tahoma" w:hAnsi="Tahoma" w:cs="Tahoma"/>
          <w:sz w:val="24"/>
          <w:szCs w:val="24"/>
        </w:rPr>
        <w:t>professionals submitted a completed survey</w:t>
      </w:r>
      <w:r>
        <w:rPr>
          <w:rFonts w:ascii="Tahoma" w:hAnsi="Tahoma" w:cs="Tahoma"/>
          <w:sz w:val="24"/>
          <w:szCs w:val="24"/>
        </w:rPr>
        <w:t xml:space="preserve"> providing feedback about the user interfaces.</w:t>
      </w:r>
      <w:r w:rsidR="004B67CC">
        <w:rPr>
          <w:rFonts w:ascii="Tahoma" w:hAnsi="Tahoma" w:cs="Tahoma"/>
          <w:sz w:val="24"/>
          <w:szCs w:val="24"/>
        </w:rPr>
        <w:t xml:space="preserve"> All </w:t>
      </w:r>
      <w:r w:rsidRPr="008B6B8E">
        <w:rPr>
          <w:rFonts w:ascii="Tahoma" w:hAnsi="Tahoma" w:cs="Tahoma"/>
          <w:sz w:val="24"/>
          <w:szCs w:val="24"/>
        </w:rPr>
        <w:t xml:space="preserve">survey participants responded that the MATT Connect is used in a classroom setting. </w:t>
      </w:r>
      <w:r w:rsidR="004B67CC">
        <w:rPr>
          <w:rFonts w:ascii="Tahoma" w:hAnsi="Tahoma" w:cs="Tahoma"/>
          <w:sz w:val="24"/>
          <w:szCs w:val="24"/>
        </w:rPr>
        <w:t xml:space="preserve">Fifty-seven percent </w:t>
      </w:r>
      <w:r w:rsidRPr="008B6B8E">
        <w:rPr>
          <w:rFonts w:ascii="Tahoma" w:hAnsi="Tahoma" w:cs="Tahoma"/>
          <w:sz w:val="24"/>
          <w:szCs w:val="24"/>
        </w:rPr>
        <w:t>of users are 12 to 17</w:t>
      </w:r>
      <w:r w:rsidR="004B67CC">
        <w:rPr>
          <w:rFonts w:ascii="Tahoma" w:hAnsi="Tahoma" w:cs="Tahoma"/>
          <w:sz w:val="24"/>
          <w:szCs w:val="24"/>
        </w:rPr>
        <w:t xml:space="preserve"> years </w:t>
      </w:r>
      <w:r w:rsidRPr="008B6B8E">
        <w:rPr>
          <w:rFonts w:ascii="Tahoma" w:hAnsi="Tahoma" w:cs="Tahoma"/>
          <w:sz w:val="24"/>
          <w:szCs w:val="24"/>
        </w:rPr>
        <w:t>old</w:t>
      </w:r>
      <w:r w:rsidR="004B67CC">
        <w:rPr>
          <w:rFonts w:ascii="Tahoma" w:hAnsi="Tahoma" w:cs="Tahoma"/>
          <w:sz w:val="24"/>
          <w:szCs w:val="24"/>
        </w:rPr>
        <w:t>,</w:t>
      </w:r>
      <w:r w:rsidRPr="008B6B8E">
        <w:rPr>
          <w:rFonts w:ascii="Tahoma" w:hAnsi="Tahoma" w:cs="Tahoma"/>
          <w:sz w:val="24"/>
          <w:szCs w:val="24"/>
        </w:rPr>
        <w:t xml:space="preserve"> and 43% are 12 or younger.</w:t>
      </w:r>
      <w:r w:rsidR="004B67CC">
        <w:rPr>
          <w:rFonts w:ascii="Tahoma" w:hAnsi="Tahoma" w:cs="Tahoma"/>
          <w:sz w:val="24"/>
          <w:szCs w:val="24"/>
        </w:rPr>
        <w:t xml:space="preserve"> W</w:t>
      </w:r>
      <w:r w:rsidRPr="008B6B8E">
        <w:rPr>
          <w:rFonts w:ascii="Tahoma" w:hAnsi="Tahoma" w:cs="Tahoma"/>
          <w:sz w:val="24"/>
          <w:szCs w:val="24"/>
        </w:rPr>
        <w:t>hen asked have you encountered any software issues</w:t>
      </w:r>
      <w:r w:rsidR="004B67CC">
        <w:rPr>
          <w:rFonts w:ascii="Tahoma" w:hAnsi="Tahoma" w:cs="Tahoma"/>
          <w:sz w:val="24"/>
          <w:szCs w:val="24"/>
        </w:rPr>
        <w:t>,</w:t>
      </w:r>
      <w:r w:rsidRPr="008B6B8E">
        <w:rPr>
          <w:rFonts w:ascii="Tahoma" w:hAnsi="Tahoma" w:cs="Tahoma"/>
          <w:sz w:val="24"/>
          <w:szCs w:val="24"/>
        </w:rPr>
        <w:t xml:space="preserve"> 57% said yes and 43% said no.</w:t>
      </w:r>
      <w:r w:rsidR="004B67CC">
        <w:rPr>
          <w:rFonts w:ascii="Tahoma" w:hAnsi="Tahoma" w:cs="Tahoma"/>
          <w:sz w:val="24"/>
          <w:szCs w:val="24"/>
        </w:rPr>
        <w:t xml:space="preserve"> </w:t>
      </w:r>
      <w:r w:rsidRPr="008B6B8E">
        <w:rPr>
          <w:rFonts w:ascii="Tahoma" w:hAnsi="Tahoma" w:cs="Tahoma"/>
          <w:sz w:val="24"/>
          <w:szCs w:val="24"/>
        </w:rPr>
        <w:t xml:space="preserve">Some comments from the survey participants said that they had difficulty connecting to school WIFI and were having problems downloading Bookshare books. </w:t>
      </w:r>
    </w:p>
    <w:p w14:paraId="11C380D6" w14:textId="77777777" w:rsidR="004B67CC" w:rsidRPr="008B6B8E" w:rsidRDefault="004B67CC" w:rsidP="004B67CC">
      <w:pPr>
        <w:spacing w:after="0" w:line="240" w:lineRule="auto"/>
        <w:jc w:val="left"/>
        <w:rPr>
          <w:rFonts w:ascii="Tahoma" w:hAnsi="Tahoma" w:cs="Tahoma"/>
          <w:sz w:val="24"/>
          <w:szCs w:val="24"/>
        </w:rPr>
      </w:pPr>
    </w:p>
    <w:p w14:paraId="14325BB3" w14:textId="77777777" w:rsidR="004B67CC" w:rsidRDefault="00883BD5" w:rsidP="004B67CC">
      <w:pPr>
        <w:spacing w:after="0" w:line="240" w:lineRule="auto"/>
        <w:jc w:val="left"/>
        <w:rPr>
          <w:rFonts w:ascii="Tahoma" w:hAnsi="Tahoma" w:cs="Tahoma"/>
          <w:color w:val="000000" w:themeColor="text1"/>
          <w:sz w:val="24"/>
          <w:szCs w:val="24"/>
        </w:rPr>
      </w:pPr>
      <w:r w:rsidRPr="008B6B8E">
        <w:rPr>
          <w:rFonts w:ascii="Tahoma" w:hAnsi="Tahoma" w:cs="Tahoma"/>
          <w:sz w:val="24"/>
          <w:szCs w:val="24"/>
        </w:rPr>
        <w:t>When asked whi</w:t>
      </w:r>
      <w:r w:rsidR="004B67CC">
        <w:rPr>
          <w:rFonts w:ascii="Tahoma" w:hAnsi="Tahoma" w:cs="Tahoma"/>
          <w:sz w:val="24"/>
          <w:szCs w:val="24"/>
        </w:rPr>
        <w:t>ch interface is used most often,</w:t>
      </w:r>
      <w:r w:rsidRPr="008B6B8E">
        <w:rPr>
          <w:rFonts w:ascii="Tahoma" w:hAnsi="Tahoma" w:cs="Tahoma"/>
          <w:sz w:val="24"/>
          <w:szCs w:val="24"/>
        </w:rPr>
        <w:t xml:space="preserve"> 43% said</w:t>
      </w:r>
      <w:r>
        <w:rPr>
          <w:rFonts w:ascii="Tahoma" w:hAnsi="Tahoma" w:cs="Tahoma"/>
          <w:sz w:val="24"/>
          <w:szCs w:val="24"/>
        </w:rPr>
        <w:t xml:space="preserve"> Basic</w:t>
      </w:r>
      <w:r w:rsidRPr="008B6B8E">
        <w:rPr>
          <w:rFonts w:ascii="Tahoma" w:hAnsi="Tahoma" w:cs="Tahoma"/>
          <w:sz w:val="24"/>
          <w:szCs w:val="24"/>
        </w:rPr>
        <w:t xml:space="preserve"> </w:t>
      </w:r>
      <w:r w:rsidR="004B67CC">
        <w:rPr>
          <w:rFonts w:ascii="Tahoma" w:hAnsi="Tahoma" w:cs="Tahoma"/>
          <w:sz w:val="24"/>
          <w:szCs w:val="24"/>
        </w:rPr>
        <w:t>29% said</w:t>
      </w:r>
      <w:r>
        <w:rPr>
          <w:rFonts w:ascii="Tahoma" w:hAnsi="Tahoma" w:cs="Tahoma"/>
          <w:sz w:val="24"/>
          <w:szCs w:val="24"/>
        </w:rPr>
        <w:t xml:space="preserve"> Standard</w:t>
      </w:r>
      <w:r w:rsidRPr="008B6B8E">
        <w:rPr>
          <w:rFonts w:ascii="Tahoma" w:hAnsi="Tahoma" w:cs="Tahoma"/>
          <w:sz w:val="24"/>
          <w:szCs w:val="24"/>
        </w:rPr>
        <w:t xml:space="preserve"> 14% said</w:t>
      </w:r>
      <w:r>
        <w:rPr>
          <w:rFonts w:ascii="Tahoma" w:hAnsi="Tahoma" w:cs="Tahoma"/>
          <w:sz w:val="24"/>
          <w:szCs w:val="24"/>
        </w:rPr>
        <w:t xml:space="preserve"> Advanced</w:t>
      </w:r>
      <w:r w:rsidR="004B67CC">
        <w:rPr>
          <w:rFonts w:ascii="Tahoma" w:hAnsi="Tahoma" w:cs="Tahoma"/>
          <w:sz w:val="24"/>
          <w:szCs w:val="24"/>
        </w:rPr>
        <w:t>,</w:t>
      </w:r>
      <w:r w:rsidRPr="008B6B8E">
        <w:rPr>
          <w:rFonts w:ascii="Tahoma" w:hAnsi="Tahoma" w:cs="Tahoma"/>
          <w:sz w:val="24"/>
          <w:szCs w:val="24"/>
        </w:rPr>
        <w:t xml:space="preserve"> and 14% said they frequently switch between interfaces. </w:t>
      </w:r>
      <w:r w:rsidR="004B67CC">
        <w:rPr>
          <w:rFonts w:ascii="Tahoma" w:hAnsi="Tahoma" w:cs="Tahoma"/>
          <w:sz w:val="24"/>
          <w:szCs w:val="24"/>
        </w:rPr>
        <w:t>When asked</w:t>
      </w:r>
      <w:r w:rsidRPr="008B6B8E">
        <w:rPr>
          <w:rFonts w:ascii="Tahoma" w:hAnsi="Tahoma" w:cs="Tahoma"/>
          <w:sz w:val="24"/>
          <w:szCs w:val="24"/>
        </w:rPr>
        <w:t xml:space="preserve"> how satisfied are you with the Basic interface</w:t>
      </w:r>
      <w:r w:rsidR="004B67CC">
        <w:rPr>
          <w:rFonts w:ascii="Tahoma" w:hAnsi="Tahoma" w:cs="Tahoma"/>
          <w:sz w:val="24"/>
          <w:szCs w:val="24"/>
        </w:rPr>
        <w:t>,</w:t>
      </w:r>
      <w:r w:rsidRPr="008B6B8E">
        <w:rPr>
          <w:rFonts w:ascii="Tahoma" w:hAnsi="Tahoma" w:cs="Tahoma"/>
          <w:sz w:val="24"/>
          <w:szCs w:val="24"/>
        </w:rPr>
        <w:t xml:space="preserve"> 58% said they were either very satisfied or somewhat satisfied with the Basic interface. </w:t>
      </w:r>
      <w:r w:rsidR="004B67CC">
        <w:rPr>
          <w:rFonts w:ascii="Tahoma" w:hAnsi="Tahoma" w:cs="Tahoma"/>
          <w:sz w:val="24"/>
          <w:szCs w:val="24"/>
        </w:rPr>
        <w:t>Twenty-eighty percent</w:t>
      </w:r>
      <w:r w:rsidRPr="008B6B8E">
        <w:rPr>
          <w:rFonts w:ascii="Tahoma" w:hAnsi="Tahoma" w:cs="Tahoma"/>
          <w:sz w:val="24"/>
          <w:szCs w:val="24"/>
        </w:rPr>
        <w:t xml:space="preserve"> had no opinion</w:t>
      </w:r>
      <w:r w:rsidR="004B67CC">
        <w:rPr>
          <w:rFonts w:ascii="Tahoma" w:hAnsi="Tahoma" w:cs="Tahoma"/>
          <w:sz w:val="24"/>
          <w:szCs w:val="24"/>
        </w:rPr>
        <w:t>,</w:t>
      </w:r>
      <w:r w:rsidRPr="008B6B8E">
        <w:rPr>
          <w:rFonts w:ascii="Tahoma" w:hAnsi="Tahoma" w:cs="Tahoma"/>
          <w:sz w:val="24"/>
          <w:szCs w:val="24"/>
        </w:rPr>
        <w:t xml:space="preserve"> and 14% were somewhat unsatisfied. </w:t>
      </w:r>
      <w:r w:rsidR="004B67CC">
        <w:rPr>
          <w:rFonts w:ascii="Tahoma" w:hAnsi="Tahoma" w:cs="Tahoma"/>
          <w:sz w:val="24"/>
          <w:szCs w:val="24"/>
        </w:rPr>
        <w:t xml:space="preserve">Forty-three percent were very satisfied or somewhat satisfied with the Standard interface; 57% had no opinion. Twenty-eight percent were very satisfied or somewhat satisfied with the Advanced interface; 72% had no opinion. </w:t>
      </w:r>
      <w:r w:rsidRPr="008B6B8E">
        <w:rPr>
          <w:rFonts w:ascii="Tahoma" w:hAnsi="Tahoma" w:cs="Tahoma"/>
          <w:color w:val="000000" w:themeColor="text1"/>
          <w:sz w:val="24"/>
          <w:szCs w:val="24"/>
        </w:rPr>
        <w:t xml:space="preserve">Comments from survey participants said they have not used the Standard or Advanced interfaces because they are too complex for students. </w:t>
      </w:r>
    </w:p>
    <w:p w14:paraId="6AF4A037" w14:textId="77777777" w:rsidR="004B67CC" w:rsidRDefault="004B67CC" w:rsidP="004B67CC">
      <w:pPr>
        <w:spacing w:after="0" w:line="240" w:lineRule="auto"/>
        <w:jc w:val="left"/>
        <w:rPr>
          <w:rFonts w:ascii="Tahoma" w:hAnsi="Tahoma" w:cs="Tahoma"/>
          <w:color w:val="000000" w:themeColor="text1"/>
          <w:sz w:val="24"/>
          <w:szCs w:val="24"/>
        </w:rPr>
      </w:pPr>
    </w:p>
    <w:p w14:paraId="45B3550B" w14:textId="77777777" w:rsidR="00883BD5" w:rsidRDefault="004B67CC" w:rsidP="004B67CC">
      <w:pPr>
        <w:spacing w:line="240" w:lineRule="auto"/>
        <w:jc w:val="left"/>
        <w:rPr>
          <w:rFonts w:ascii="Tahoma" w:hAnsi="Tahoma" w:cs="Tahoma"/>
          <w:sz w:val="24"/>
          <w:szCs w:val="24"/>
        </w:rPr>
      </w:pPr>
      <w:r>
        <w:rPr>
          <w:rFonts w:ascii="Tahoma" w:hAnsi="Tahoma" w:cs="Tahoma"/>
          <w:sz w:val="24"/>
          <w:szCs w:val="24"/>
        </w:rPr>
        <w:t xml:space="preserve">Eighty-six percent </w:t>
      </w:r>
      <w:r w:rsidR="00536422">
        <w:rPr>
          <w:rFonts w:ascii="Tahoma" w:hAnsi="Tahoma" w:cs="Tahoma"/>
          <w:sz w:val="24"/>
          <w:szCs w:val="24"/>
        </w:rPr>
        <w:t xml:space="preserve">of </w:t>
      </w:r>
      <w:r w:rsidR="00536422" w:rsidRPr="008B6B8E">
        <w:rPr>
          <w:rFonts w:ascii="Tahoma" w:hAnsi="Tahoma" w:cs="Tahoma"/>
          <w:sz w:val="24"/>
          <w:szCs w:val="24"/>
        </w:rPr>
        <w:t xml:space="preserve">participants </w:t>
      </w:r>
      <w:r>
        <w:rPr>
          <w:rFonts w:ascii="Tahoma" w:hAnsi="Tahoma" w:cs="Tahoma"/>
          <w:sz w:val="24"/>
          <w:szCs w:val="24"/>
        </w:rPr>
        <w:t>said the</w:t>
      </w:r>
      <w:r w:rsidR="00883BD5" w:rsidRPr="008B6B8E">
        <w:rPr>
          <w:rFonts w:ascii="Tahoma" w:hAnsi="Tahoma" w:cs="Tahoma"/>
          <w:sz w:val="24"/>
          <w:szCs w:val="24"/>
        </w:rPr>
        <w:t xml:space="preserve"> different interface levels </w:t>
      </w:r>
      <w:r>
        <w:rPr>
          <w:rFonts w:ascii="Tahoma" w:hAnsi="Tahoma" w:cs="Tahoma"/>
          <w:sz w:val="24"/>
          <w:szCs w:val="24"/>
        </w:rPr>
        <w:t xml:space="preserve">were </w:t>
      </w:r>
      <w:r w:rsidR="00883BD5" w:rsidRPr="008B6B8E">
        <w:rPr>
          <w:rFonts w:ascii="Tahoma" w:hAnsi="Tahoma" w:cs="Tahoma"/>
          <w:sz w:val="24"/>
          <w:szCs w:val="24"/>
        </w:rPr>
        <w:t>beneficial for instruction</w:t>
      </w:r>
      <w:r>
        <w:rPr>
          <w:rFonts w:ascii="Tahoma" w:hAnsi="Tahoma" w:cs="Tahoma"/>
          <w:sz w:val="24"/>
          <w:szCs w:val="24"/>
        </w:rPr>
        <w:t xml:space="preserve">, and 14% said </w:t>
      </w:r>
      <w:r w:rsidR="00536422">
        <w:rPr>
          <w:rFonts w:ascii="Tahoma" w:hAnsi="Tahoma" w:cs="Tahoma"/>
          <w:sz w:val="24"/>
          <w:szCs w:val="24"/>
        </w:rPr>
        <w:t>they were not beneficial</w:t>
      </w:r>
      <w:r>
        <w:rPr>
          <w:rFonts w:ascii="Tahoma" w:hAnsi="Tahoma" w:cs="Tahoma"/>
          <w:sz w:val="24"/>
          <w:szCs w:val="24"/>
        </w:rPr>
        <w:t>. Forty-three percent reported that they do like the</w:t>
      </w:r>
      <w:r w:rsidR="00883BD5" w:rsidRPr="008B6B8E">
        <w:rPr>
          <w:rFonts w:ascii="Tahoma" w:hAnsi="Tahoma" w:cs="Tahoma"/>
          <w:sz w:val="24"/>
          <w:szCs w:val="24"/>
        </w:rPr>
        <w:t xml:space="preserve"> carousel menu, stating that it made it easier for younger students to use. </w:t>
      </w:r>
      <w:r>
        <w:rPr>
          <w:rFonts w:ascii="Tahoma" w:hAnsi="Tahoma" w:cs="Tahoma"/>
          <w:sz w:val="24"/>
          <w:szCs w:val="24"/>
        </w:rPr>
        <w:t>Fifty-seven percent</w:t>
      </w:r>
      <w:r w:rsidR="00883BD5" w:rsidRPr="008B6B8E">
        <w:rPr>
          <w:rFonts w:ascii="Tahoma" w:hAnsi="Tahoma" w:cs="Tahoma"/>
          <w:sz w:val="24"/>
          <w:szCs w:val="24"/>
        </w:rPr>
        <w:t xml:space="preserve"> answered no, that they did not like the carousel menu commenting that it was confusing for their students.</w:t>
      </w:r>
    </w:p>
    <w:p w14:paraId="0BD2529A" w14:textId="77777777" w:rsidR="00883BD5" w:rsidRPr="008B6B8E" w:rsidRDefault="00536422" w:rsidP="00536422">
      <w:pPr>
        <w:spacing w:line="240" w:lineRule="auto"/>
        <w:jc w:val="left"/>
        <w:rPr>
          <w:rFonts w:ascii="Tahoma" w:hAnsi="Tahoma" w:cs="Tahoma"/>
          <w:sz w:val="24"/>
          <w:szCs w:val="24"/>
        </w:rPr>
      </w:pPr>
      <w:r>
        <w:rPr>
          <w:rFonts w:ascii="Tahoma" w:hAnsi="Tahoma" w:cs="Tahoma"/>
          <w:sz w:val="24"/>
          <w:szCs w:val="24"/>
        </w:rPr>
        <w:t xml:space="preserve">Half of respondents said they would like </w:t>
      </w:r>
      <w:r w:rsidR="00883BD5" w:rsidRPr="008B6B8E">
        <w:rPr>
          <w:rFonts w:ascii="Tahoma" w:hAnsi="Tahoma" w:cs="Tahoma"/>
          <w:sz w:val="24"/>
          <w:szCs w:val="24"/>
        </w:rPr>
        <w:t xml:space="preserve">more icons added </w:t>
      </w:r>
      <w:r>
        <w:rPr>
          <w:rFonts w:ascii="Tahoma" w:hAnsi="Tahoma" w:cs="Tahoma"/>
          <w:sz w:val="24"/>
          <w:szCs w:val="24"/>
        </w:rPr>
        <w:t xml:space="preserve">from the carousel menu, 33% said they would like icons removed, and 17% said to keep icons the same. </w:t>
      </w:r>
    </w:p>
    <w:p w14:paraId="1EB79BFD" w14:textId="77777777" w:rsidR="00883BD5" w:rsidRPr="008B6B8E" w:rsidRDefault="00883BD5" w:rsidP="00536422">
      <w:pPr>
        <w:spacing w:after="0" w:line="240" w:lineRule="auto"/>
        <w:jc w:val="left"/>
        <w:rPr>
          <w:rFonts w:ascii="Tahoma" w:hAnsi="Tahoma" w:cs="Tahoma"/>
          <w:sz w:val="24"/>
          <w:szCs w:val="24"/>
        </w:rPr>
      </w:pPr>
      <w:r w:rsidRPr="008B6B8E">
        <w:rPr>
          <w:rFonts w:ascii="Tahoma" w:hAnsi="Tahoma" w:cs="Tahoma"/>
          <w:sz w:val="24"/>
          <w:szCs w:val="24"/>
        </w:rPr>
        <w:t xml:space="preserve">Comments: </w:t>
      </w:r>
    </w:p>
    <w:p w14:paraId="04E7FBAD" w14:textId="77777777" w:rsidR="00883BD5" w:rsidRPr="008B6B8E" w:rsidRDefault="00883BD5" w:rsidP="00067CA3">
      <w:pPr>
        <w:pStyle w:val="ListParagraph"/>
        <w:widowControl/>
        <w:numPr>
          <w:ilvl w:val="0"/>
          <w:numId w:val="286"/>
        </w:numPr>
        <w:adjustRightInd/>
        <w:spacing w:after="160" w:line="240" w:lineRule="auto"/>
        <w:jc w:val="left"/>
        <w:textAlignment w:val="auto"/>
        <w:rPr>
          <w:rFonts w:ascii="Tahoma" w:hAnsi="Tahoma"/>
          <w:sz w:val="24"/>
          <w:szCs w:val="24"/>
        </w:rPr>
      </w:pPr>
      <w:r w:rsidRPr="008B6B8E">
        <w:rPr>
          <w:rFonts w:ascii="Tahoma" w:hAnsi="Tahoma"/>
          <w:sz w:val="24"/>
          <w:szCs w:val="24"/>
        </w:rPr>
        <w:t>Keep the device less complex.</w:t>
      </w:r>
    </w:p>
    <w:p w14:paraId="52AEC941" w14:textId="77777777" w:rsidR="00883BD5" w:rsidRPr="008B6B8E" w:rsidRDefault="00883BD5" w:rsidP="00067CA3">
      <w:pPr>
        <w:pStyle w:val="ListParagraph"/>
        <w:widowControl/>
        <w:numPr>
          <w:ilvl w:val="0"/>
          <w:numId w:val="286"/>
        </w:numPr>
        <w:adjustRightInd/>
        <w:spacing w:after="160" w:line="240" w:lineRule="auto"/>
        <w:jc w:val="left"/>
        <w:textAlignment w:val="auto"/>
        <w:rPr>
          <w:rFonts w:ascii="Tahoma" w:hAnsi="Tahoma"/>
          <w:sz w:val="24"/>
          <w:szCs w:val="24"/>
        </w:rPr>
      </w:pPr>
      <w:r w:rsidRPr="008B6B8E">
        <w:rPr>
          <w:rFonts w:ascii="Tahoma" w:hAnsi="Tahoma"/>
          <w:sz w:val="24"/>
          <w:szCs w:val="24"/>
        </w:rPr>
        <w:t>Customizable carousel menu, add or remove apps as needed.</w:t>
      </w:r>
    </w:p>
    <w:p w14:paraId="166B9F4D" w14:textId="77777777" w:rsidR="00883BD5" w:rsidRPr="008B6B8E" w:rsidRDefault="00883BD5" w:rsidP="00067CA3">
      <w:pPr>
        <w:pStyle w:val="ListParagraph"/>
        <w:widowControl/>
        <w:numPr>
          <w:ilvl w:val="0"/>
          <w:numId w:val="286"/>
        </w:numPr>
        <w:adjustRightInd/>
        <w:spacing w:after="160" w:line="240" w:lineRule="auto"/>
        <w:jc w:val="left"/>
        <w:textAlignment w:val="auto"/>
        <w:rPr>
          <w:rFonts w:ascii="Tahoma" w:hAnsi="Tahoma"/>
          <w:sz w:val="24"/>
          <w:szCs w:val="24"/>
        </w:rPr>
      </w:pPr>
      <w:r w:rsidRPr="008B6B8E">
        <w:rPr>
          <w:rFonts w:ascii="Tahoma" w:hAnsi="Tahoma"/>
          <w:sz w:val="24"/>
          <w:szCs w:val="24"/>
        </w:rPr>
        <w:t>Adjust size of apps.</w:t>
      </w:r>
    </w:p>
    <w:p w14:paraId="39CB1AE6" w14:textId="77777777" w:rsidR="00883BD5" w:rsidRPr="008B6B8E" w:rsidRDefault="00883BD5" w:rsidP="00067CA3">
      <w:pPr>
        <w:pStyle w:val="ListParagraph"/>
        <w:widowControl/>
        <w:numPr>
          <w:ilvl w:val="0"/>
          <w:numId w:val="286"/>
        </w:numPr>
        <w:adjustRightInd/>
        <w:spacing w:after="160" w:line="240" w:lineRule="auto"/>
        <w:jc w:val="left"/>
        <w:textAlignment w:val="auto"/>
        <w:rPr>
          <w:rFonts w:ascii="Tahoma" w:hAnsi="Tahoma"/>
          <w:sz w:val="24"/>
          <w:szCs w:val="24"/>
        </w:rPr>
      </w:pPr>
      <w:r w:rsidRPr="008B6B8E">
        <w:rPr>
          <w:rFonts w:ascii="Tahoma" w:hAnsi="Tahoma"/>
          <w:sz w:val="24"/>
          <w:szCs w:val="24"/>
        </w:rPr>
        <w:t>Add app to access the tablet.</w:t>
      </w:r>
    </w:p>
    <w:p w14:paraId="3FD3BFCC" w14:textId="77777777" w:rsidR="00883BD5" w:rsidRPr="008B6B8E" w:rsidRDefault="00883BD5" w:rsidP="00067CA3">
      <w:pPr>
        <w:pStyle w:val="ListParagraph"/>
        <w:widowControl/>
        <w:numPr>
          <w:ilvl w:val="0"/>
          <w:numId w:val="286"/>
        </w:numPr>
        <w:adjustRightInd/>
        <w:spacing w:after="160" w:line="240" w:lineRule="auto"/>
        <w:jc w:val="left"/>
        <w:textAlignment w:val="auto"/>
        <w:rPr>
          <w:rFonts w:ascii="Tahoma" w:hAnsi="Tahoma"/>
          <w:sz w:val="24"/>
          <w:szCs w:val="24"/>
        </w:rPr>
      </w:pPr>
      <w:r w:rsidRPr="008B6B8E">
        <w:rPr>
          <w:rFonts w:ascii="Tahoma" w:hAnsi="Tahoma"/>
          <w:sz w:val="24"/>
          <w:szCs w:val="24"/>
        </w:rPr>
        <w:t xml:space="preserve">Apps could be more distinct from one another. </w:t>
      </w:r>
    </w:p>
    <w:p w14:paraId="3971D192" w14:textId="77777777" w:rsidR="00883BD5" w:rsidRPr="008B6B8E" w:rsidRDefault="00883BD5" w:rsidP="00067CA3">
      <w:pPr>
        <w:pStyle w:val="ListParagraph"/>
        <w:widowControl/>
        <w:numPr>
          <w:ilvl w:val="0"/>
          <w:numId w:val="286"/>
        </w:numPr>
        <w:adjustRightInd/>
        <w:spacing w:after="160" w:line="240" w:lineRule="auto"/>
        <w:jc w:val="left"/>
        <w:textAlignment w:val="auto"/>
        <w:rPr>
          <w:rFonts w:ascii="Tahoma" w:hAnsi="Tahoma"/>
          <w:sz w:val="24"/>
          <w:szCs w:val="24"/>
        </w:rPr>
      </w:pPr>
      <w:r w:rsidRPr="008B6B8E">
        <w:rPr>
          <w:rFonts w:ascii="Tahoma" w:hAnsi="Tahoma"/>
          <w:sz w:val="24"/>
          <w:szCs w:val="24"/>
        </w:rPr>
        <w:t>Would like instructions on how to maneuver between interfaces and access settings.</w:t>
      </w:r>
    </w:p>
    <w:p w14:paraId="5E81AD6C" w14:textId="77777777" w:rsidR="00883BD5" w:rsidRPr="008B6B8E" w:rsidRDefault="00536422" w:rsidP="00536422">
      <w:pPr>
        <w:spacing w:line="240" w:lineRule="auto"/>
        <w:jc w:val="left"/>
        <w:rPr>
          <w:rFonts w:ascii="Tahoma" w:hAnsi="Tahoma" w:cs="Tahoma"/>
          <w:sz w:val="24"/>
          <w:szCs w:val="24"/>
        </w:rPr>
      </w:pPr>
      <w:r>
        <w:rPr>
          <w:rFonts w:ascii="Tahoma" w:hAnsi="Tahoma" w:cs="Tahoma"/>
          <w:sz w:val="24"/>
          <w:szCs w:val="24"/>
        </w:rPr>
        <w:t xml:space="preserve">Eighty-six percent of respondents said the </w:t>
      </w:r>
      <w:r w:rsidR="00883BD5" w:rsidRPr="008B6B8E">
        <w:rPr>
          <w:rFonts w:ascii="Tahoma" w:hAnsi="Tahoma" w:cs="Tahoma"/>
          <w:sz w:val="24"/>
          <w:szCs w:val="24"/>
        </w:rPr>
        <w:t>skills checklist</w:t>
      </w:r>
      <w:r>
        <w:rPr>
          <w:rFonts w:ascii="Tahoma" w:hAnsi="Tahoma" w:cs="Tahoma"/>
          <w:sz w:val="24"/>
          <w:szCs w:val="24"/>
        </w:rPr>
        <w:t xml:space="preserve"> is helpful for instruction, and </w:t>
      </w:r>
      <w:r w:rsidR="00883BD5" w:rsidRPr="008B6B8E">
        <w:rPr>
          <w:rFonts w:ascii="Tahoma" w:hAnsi="Tahoma" w:cs="Tahoma"/>
          <w:sz w:val="24"/>
          <w:szCs w:val="24"/>
        </w:rPr>
        <w:t>14% said</w:t>
      </w:r>
      <w:r>
        <w:rPr>
          <w:rFonts w:ascii="Tahoma" w:hAnsi="Tahoma" w:cs="Tahoma"/>
          <w:sz w:val="24"/>
          <w:szCs w:val="24"/>
        </w:rPr>
        <w:t xml:space="preserve"> it was not helpful</w:t>
      </w:r>
      <w:r w:rsidR="00883BD5" w:rsidRPr="008B6B8E">
        <w:rPr>
          <w:rFonts w:ascii="Tahoma" w:hAnsi="Tahoma" w:cs="Tahoma"/>
          <w:sz w:val="24"/>
          <w:szCs w:val="24"/>
        </w:rPr>
        <w:t>. Additionally, 100% answered</w:t>
      </w:r>
      <w:r>
        <w:rPr>
          <w:rFonts w:ascii="Tahoma" w:hAnsi="Tahoma" w:cs="Tahoma"/>
          <w:sz w:val="24"/>
          <w:szCs w:val="24"/>
        </w:rPr>
        <w:t xml:space="preserve"> to</w:t>
      </w:r>
      <w:r w:rsidR="00883BD5" w:rsidRPr="008B6B8E">
        <w:rPr>
          <w:rFonts w:ascii="Tahoma" w:hAnsi="Tahoma" w:cs="Tahoma"/>
          <w:sz w:val="24"/>
          <w:szCs w:val="24"/>
        </w:rPr>
        <w:t xml:space="preserve"> keep </w:t>
      </w:r>
      <w:r>
        <w:rPr>
          <w:rFonts w:ascii="Tahoma" w:hAnsi="Tahoma" w:cs="Tahoma"/>
          <w:sz w:val="24"/>
          <w:szCs w:val="24"/>
        </w:rPr>
        <w:t xml:space="preserve">content in </w:t>
      </w:r>
      <w:r w:rsidR="00883BD5" w:rsidRPr="008B6B8E">
        <w:rPr>
          <w:rFonts w:ascii="Tahoma" w:hAnsi="Tahoma" w:cs="Tahoma"/>
          <w:sz w:val="24"/>
          <w:szCs w:val="24"/>
        </w:rPr>
        <w:t xml:space="preserve">the skills checklist the same. One survey participant skipped the question and commented that </w:t>
      </w:r>
      <w:r>
        <w:rPr>
          <w:rFonts w:ascii="Tahoma" w:hAnsi="Tahoma" w:cs="Tahoma"/>
          <w:sz w:val="24"/>
          <w:szCs w:val="24"/>
        </w:rPr>
        <w:t>he</w:t>
      </w:r>
      <w:r w:rsidR="00883BD5" w:rsidRPr="008B6B8E">
        <w:rPr>
          <w:rFonts w:ascii="Tahoma" w:hAnsi="Tahoma" w:cs="Tahoma"/>
          <w:sz w:val="24"/>
          <w:szCs w:val="24"/>
        </w:rPr>
        <w:t xml:space="preserve"> did not know a skills checklist was available. </w:t>
      </w:r>
    </w:p>
    <w:p w14:paraId="2FE6EAD7" w14:textId="77777777" w:rsidR="00883BD5" w:rsidRPr="008B6B8E" w:rsidRDefault="00883BD5" w:rsidP="00536422">
      <w:pPr>
        <w:spacing w:after="0" w:line="240" w:lineRule="auto"/>
        <w:jc w:val="left"/>
        <w:rPr>
          <w:rFonts w:ascii="Tahoma" w:hAnsi="Tahoma" w:cs="Tahoma"/>
          <w:sz w:val="24"/>
          <w:szCs w:val="24"/>
        </w:rPr>
      </w:pPr>
      <w:r w:rsidRPr="008B6B8E">
        <w:rPr>
          <w:rFonts w:ascii="Tahoma" w:hAnsi="Tahoma" w:cs="Tahoma"/>
          <w:sz w:val="24"/>
          <w:szCs w:val="24"/>
        </w:rPr>
        <w:t xml:space="preserve">Additional comments include: </w:t>
      </w:r>
    </w:p>
    <w:p w14:paraId="48CC1571" w14:textId="77777777" w:rsidR="00883BD5" w:rsidRPr="008B6B8E" w:rsidRDefault="00883BD5" w:rsidP="00067CA3">
      <w:pPr>
        <w:pStyle w:val="ListParagraph"/>
        <w:widowControl/>
        <w:numPr>
          <w:ilvl w:val="0"/>
          <w:numId w:val="287"/>
        </w:numPr>
        <w:adjustRightInd/>
        <w:spacing w:after="160" w:line="240" w:lineRule="auto"/>
        <w:jc w:val="left"/>
        <w:textAlignment w:val="auto"/>
        <w:rPr>
          <w:rFonts w:ascii="Tahoma" w:hAnsi="Tahoma"/>
          <w:color w:val="000000" w:themeColor="text1"/>
          <w:sz w:val="24"/>
          <w:szCs w:val="24"/>
        </w:rPr>
      </w:pPr>
      <w:r w:rsidRPr="008B6B8E">
        <w:rPr>
          <w:rFonts w:ascii="Tahoma" w:hAnsi="Tahoma"/>
          <w:color w:val="000000" w:themeColor="text1"/>
          <w:sz w:val="24"/>
          <w:szCs w:val="24"/>
        </w:rPr>
        <w:t>Device would be better if it was simpler to use. IPads and portable CCTVs are much less complicated.</w:t>
      </w:r>
    </w:p>
    <w:p w14:paraId="585F7A00" w14:textId="77777777" w:rsidR="00883BD5" w:rsidRPr="008B6B8E" w:rsidRDefault="00883BD5" w:rsidP="00067CA3">
      <w:pPr>
        <w:pStyle w:val="ListParagraph"/>
        <w:widowControl/>
        <w:numPr>
          <w:ilvl w:val="0"/>
          <w:numId w:val="287"/>
        </w:numPr>
        <w:adjustRightInd/>
        <w:spacing w:after="160" w:line="240" w:lineRule="auto"/>
        <w:jc w:val="left"/>
        <w:textAlignment w:val="auto"/>
        <w:rPr>
          <w:rFonts w:ascii="Tahoma" w:hAnsi="Tahoma"/>
          <w:color w:val="000000" w:themeColor="text1"/>
          <w:sz w:val="24"/>
          <w:szCs w:val="24"/>
        </w:rPr>
      </w:pPr>
      <w:r w:rsidRPr="008B6B8E">
        <w:rPr>
          <w:rFonts w:ascii="Tahoma" w:hAnsi="Tahoma"/>
          <w:color w:val="000000" w:themeColor="text1"/>
          <w:sz w:val="24"/>
          <w:szCs w:val="24"/>
        </w:rPr>
        <w:t xml:space="preserve">Charging issues sometimes the distance camera doesn't charge even though it has been plugged in. </w:t>
      </w:r>
    </w:p>
    <w:p w14:paraId="61D825B1" w14:textId="77777777" w:rsidR="00883BD5" w:rsidRPr="008B6B8E" w:rsidRDefault="00883BD5" w:rsidP="00067CA3">
      <w:pPr>
        <w:pStyle w:val="ListParagraph"/>
        <w:widowControl/>
        <w:numPr>
          <w:ilvl w:val="0"/>
          <w:numId w:val="287"/>
        </w:numPr>
        <w:adjustRightInd/>
        <w:spacing w:after="160" w:line="240" w:lineRule="auto"/>
        <w:jc w:val="left"/>
        <w:textAlignment w:val="auto"/>
        <w:rPr>
          <w:rFonts w:ascii="Tahoma" w:hAnsi="Tahoma"/>
          <w:color w:val="000000" w:themeColor="text1"/>
          <w:sz w:val="24"/>
          <w:szCs w:val="24"/>
        </w:rPr>
      </w:pPr>
      <w:r w:rsidRPr="008B6B8E">
        <w:rPr>
          <w:rFonts w:ascii="Tahoma" w:hAnsi="Tahoma"/>
          <w:color w:val="000000" w:themeColor="text1"/>
          <w:sz w:val="24"/>
          <w:szCs w:val="24"/>
        </w:rPr>
        <w:t>Needs to have a longer cord to be able to plug the distance camera in and charge it while using it.</w:t>
      </w:r>
    </w:p>
    <w:p w14:paraId="3C2AF362" w14:textId="77777777" w:rsidR="00883BD5" w:rsidRDefault="00883BD5" w:rsidP="00067CA3">
      <w:pPr>
        <w:pStyle w:val="ListParagraph"/>
        <w:widowControl/>
        <w:numPr>
          <w:ilvl w:val="0"/>
          <w:numId w:val="287"/>
        </w:numPr>
        <w:adjustRightInd/>
        <w:spacing w:after="0" w:line="240" w:lineRule="auto"/>
        <w:jc w:val="left"/>
        <w:textAlignment w:val="auto"/>
        <w:rPr>
          <w:rFonts w:ascii="Tahoma" w:hAnsi="Tahoma"/>
          <w:color w:val="000000" w:themeColor="text1"/>
          <w:sz w:val="24"/>
          <w:szCs w:val="24"/>
        </w:rPr>
      </w:pPr>
      <w:r w:rsidRPr="008B6B8E">
        <w:rPr>
          <w:rFonts w:ascii="Tahoma" w:hAnsi="Tahoma"/>
          <w:color w:val="000000" w:themeColor="text1"/>
          <w:sz w:val="24"/>
          <w:szCs w:val="24"/>
        </w:rPr>
        <w:t xml:space="preserve">Cannot write under the device. It would help if a second height adjustment were added to fit papers and documents under for writing tasks. </w:t>
      </w:r>
    </w:p>
    <w:p w14:paraId="56C7C8A6" w14:textId="77777777" w:rsidR="00536422" w:rsidRPr="008B6B8E" w:rsidRDefault="00536422" w:rsidP="00536422">
      <w:pPr>
        <w:pStyle w:val="ListParagraph"/>
        <w:widowControl/>
        <w:adjustRightInd/>
        <w:spacing w:after="0" w:line="240" w:lineRule="auto"/>
        <w:jc w:val="left"/>
        <w:textAlignment w:val="auto"/>
        <w:rPr>
          <w:rFonts w:ascii="Tahoma" w:hAnsi="Tahoma"/>
          <w:color w:val="000000" w:themeColor="text1"/>
          <w:sz w:val="24"/>
          <w:szCs w:val="24"/>
        </w:rPr>
      </w:pPr>
    </w:p>
    <w:p w14:paraId="49695E2C" w14:textId="77777777" w:rsidR="00883BD5" w:rsidRDefault="00883BD5" w:rsidP="00536422">
      <w:pPr>
        <w:spacing w:after="0" w:line="240" w:lineRule="auto"/>
        <w:jc w:val="left"/>
        <w:rPr>
          <w:rFonts w:ascii="Tahoma" w:hAnsi="Tahoma" w:cs="Tahoma"/>
          <w:sz w:val="24"/>
          <w:szCs w:val="24"/>
          <w:lang w:val="en-CA"/>
        </w:rPr>
      </w:pPr>
      <w:r w:rsidRPr="008B6B8E">
        <w:rPr>
          <w:rFonts w:ascii="Tahoma" w:hAnsi="Tahoma" w:cs="Tahoma"/>
          <w:sz w:val="24"/>
          <w:szCs w:val="24"/>
        </w:rPr>
        <w:t xml:space="preserve">In December 2018, HumanWare™ launched a </w:t>
      </w:r>
      <w:r w:rsidRPr="008B6B8E">
        <w:rPr>
          <w:rFonts w:ascii="Tahoma" w:hAnsi="Tahoma" w:cs="Tahoma"/>
          <w:sz w:val="24"/>
          <w:szCs w:val="24"/>
          <w:lang w:val="en-CA"/>
        </w:rPr>
        <w:t xml:space="preserve">new </w:t>
      </w:r>
      <w:r w:rsidRPr="008B6B8E">
        <w:rPr>
          <w:rFonts w:ascii="Tahoma" w:hAnsi="Tahoma" w:cs="Tahoma"/>
          <w:sz w:val="24"/>
          <w:szCs w:val="24"/>
        </w:rPr>
        <w:t>Android™</w:t>
      </w:r>
      <w:r w:rsidRPr="008B6B8E">
        <w:rPr>
          <w:rFonts w:ascii="Tahoma" w:hAnsi="Tahoma" w:cs="Tahoma"/>
          <w:sz w:val="24"/>
          <w:szCs w:val="24"/>
          <w:lang w:val="en-CA"/>
        </w:rPr>
        <w:t xml:space="preserve"> version </w:t>
      </w:r>
      <w:r>
        <w:rPr>
          <w:rFonts w:ascii="Tahoma" w:hAnsi="Tahoma" w:cs="Tahoma"/>
          <w:sz w:val="24"/>
          <w:szCs w:val="24"/>
          <w:lang w:val="en-CA"/>
        </w:rPr>
        <w:t xml:space="preserve">that improved the </w:t>
      </w:r>
      <w:r w:rsidRPr="008B6B8E">
        <w:rPr>
          <w:rFonts w:ascii="Tahoma" w:hAnsi="Tahoma" w:cs="Tahoma"/>
          <w:sz w:val="24"/>
          <w:szCs w:val="24"/>
          <w:lang w:val="en-CA"/>
        </w:rPr>
        <w:t xml:space="preserve">touch screen sensitivity issue. The new </w:t>
      </w:r>
      <w:r w:rsidRPr="008B6B8E">
        <w:rPr>
          <w:rFonts w:ascii="Tahoma" w:hAnsi="Tahoma" w:cs="Tahoma"/>
          <w:sz w:val="24"/>
          <w:szCs w:val="24"/>
        </w:rPr>
        <w:t xml:space="preserve">Android™ </w:t>
      </w:r>
      <w:r w:rsidRPr="008B6B8E">
        <w:rPr>
          <w:rFonts w:ascii="Tahoma" w:hAnsi="Tahoma" w:cs="Tahoma"/>
          <w:sz w:val="24"/>
          <w:szCs w:val="24"/>
          <w:lang w:val="en-CA"/>
        </w:rPr>
        <w:t xml:space="preserve">update improves the touchscreen sensitivity; this allows the use of a stylus and a screen protection membrane. </w:t>
      </w:r>
      <w:r>
        <w:rPr>
          <w:rFonts w:ascii="Tahoma" w:hAnsi="Tahoma" w:cs="Tahoma"/>
          <w:sz w:val="24"/>
          <w:szCs w:val="24"/>
          <w:lang w:val="en-CA"/>
        </w:rPr>
        <w:t xml:space="preserve">The MATT Connect will now include a stylus and screen protector. </w:t>
      </w:r>
      <w:r w:rsidRPr="008B6B8E">
        <w:rPr>
          <w:rFonts w:ascii="Tahoma" w:hAnsi="Tahoma" w:cs="Tahoma"/>
          <w:sz w:val="24"/>
          <w:szCs w:val="24"/>
        </w:rPr>
        <w:t xml:space="preserve">HumanWare™ created a </w:t>
      </w:r>
      <w:r w:rsidRPr="008B6B8E">
        <w:rPr>
          <w:rFonts w:ascii="Tahoma" w:hAnsi="Tahoma" w:cs="Tahoma"/>
          <w:sz w:val="24"/>
          <w:szCs w:val="24"/>
          <w:lang w:val="en-CA"/>
        </w:rPr>
        <w:t>web form so the user can enter information to get a stylus and a screen protector for an already purchased MATT Connect</w:t>
      </w:r>
      <w:r>
        <w:rPr>
          <w:rFonts w:ascii="Tahoma" w:hAnsi="Tahoma" w:cs="Tahoma"/>
          <w:sz w:val="24"/>
          <w:szCs w:val="24"/>
          <w:lang w:val="en-CA"/>
        </w:rPr>
        <w:t xml:space="preserve"> for a limited time</w:t>
      </w:r>
      <w:r w:rsidRPr="008B6B8E">
        <w:rPr>
          <w:rFonts w:ascii="Tahoma" w:hAnsi="Tahoma" w:cs="Tahoma"/>
          <w:sz w:val="24"/>
          <w:szCs w:val="24"/>
          <w:lang w:val="en-CA"/>
        </w:rPr>
        <w:t xml:space="preserve">. The link was sent from </w:t>
      </w:r>
      <w:r w:rsidRPr="008B6B8E">
        <w:rPr>
          <w:rFonts w:ascii="Tahoma" w:hAnsi="Tahoma" w:cs="Tahoma"/>
          <w:sz w:val="24"/>
          <w:szCs w:val="24"/>
        </w:rPr>
        <w:t xml:space="preserve">HumanWare™ </w:t>
      </w:r>
      <w:r w:rsidRPr="008B6B8E">
        <w:rPr>
          <w:rFonts w:ascii="Tahoma" w:hAnsi="Tahoma" w:cs="Tahoma"/>
          <w:sz w:val="24"/>
          <w:szCs w:val="24"/>
          <w:lang w:val="en-CA"/>
        </w:rPr>
        <w:t>to include in APH’s social media release. Fo</w:t>
      </w:r>
      <w:r>
        <w:rPr>
          <w:rFonts w:ascii="Tahoma" w:hAnsi="Tahoma" w:cs="Tahoma"/>
          <w:sz w:val="24"/>
          <w:szCs w:val="24"/>
          <w:lang w:val="en-CA"/>
        </w:rPr>
        <w:t xml:space="preserve">r this update, the user was </w:t>
      </w:r>
      <w:r w:rsidRPr="008B6B8E">
        <w:rPr>
          <w:rFonts w:ascii="Tahoma" w:hAnsi="Tahoma" w:cs="Tahoma"/>
          <w:sz w:val="24"/>
          <w:szCs w:val="24"/>
          <w:lang w:val="en-CA"/>
        </w:rPr>
        <w:t>automatically prompted to install the update when connected to WIFI.</w:t>
      </w:r>
    </w:p>
    <w:p w14:paraId="6A4E9DF7" w14:textId="77777777" w:rsidR="00536422" w:rsidRPr="008B6B8E" w:rsidRDefault="00536422" w:rsidP="00536422">
      <w:pPr>
        <w:spacing w:after="0" w:line="240" w:lineRule="auto"/>
        <w:jc w:val="left"/>
        <w:rPr>
          <w:rFonts w:ascii="Tahoma" w:hAnsi="Tahoma" w:cs="Tahoma"/>
          <w:sz w:val="24"/>
          <w:szCs w:val="24"/>
          <w:lang w:val="en-CA"/>
        </w:rPr>
      </w:pPr>
    </w:p>
    <w:p w14:paraId="650F00B8" w14:textId="77777777" w:rsidR="00536422" w:rsidRDefault="00883BD5" w:rsidP="00536422">
      <w:pPr>
        <w:spacing w:after="0" w:line="240" w:lineRule="auto"/>
        <w:jc w:val="left"/>
        <w:rPr>
          <w:rFonts w:ascii="Tahoma" w:hAnsi="Tahoma" w:cs="Tahoma"/>
          <w:sz w:val="24"/>
          <w:szCs w:val="24"/>
        </w:rPr>
      </w:pPr>
      <w:r w:rsidRPr="008B6B8E">
        <w:rPr>
          <w:rFonts w:ascii="Tahoma" w:hAnsi="Tahoma" w:cs="Tahoma"/>
          <w:sz w:val="24"/>
          <w:szCs w:val="24"/>
        </w:rPr>
        <w:t xml:space="preserve">Also, in December 2018 the MATT Connect received a hardware change </w:t>
      </w:r>
      <w:r w:rsidRPr="008B6B8E">
        <w:rPr>
          <w:rFonts w:ascii="Tahoma" w:hAnsi="Tahoma" w:cs="Tahoma"/>
          <w:sz w:val="24"/>
          <w:szCs w:val="24"/>
          <w:lang w:val="en-CA"/>
        </w:rPr>
        <w:t>that addressed the identified issues of being able to r</w:t>
      </w:r>
      <w:r>
        <w:rPr>
          <w:rFonts w:ascii="Tahoma" w:hAnsi="Tahoma" w:cs="Tahoma"/>
          <w:sz w:val="24"/>
          <w:szCs w:val="24"/>
          <w:lang w:val="en-CA"/>
        </w:rPr>
        <w:t>emove the tablet from the stand. T</w:t>
      </w:r>
      <w:r>
        <w:rPr>
          <w:rFonts w:ascii="Tahoma" w:hAnsi="Tahoma" w:cs="Tahoma"/>
          <w:sz w:val="24"/>
          <w:szCs w:val="24"/>
        </w:rPr>
        <w:t>his change consisted</w:t>
      </w:r>
      <w:r w:rsidRPr="008B6B8E">
        <w:rPr>
          <w:rFonts w:ascii="Tahoma" w:hAnsi="Tahoma" w:cs="Tahoma"/>
          <w:sz w:val="24"/>
          <w:szCs w:val="24"/>
        </w:rPr>
        <w:t xml:space="preserve"> of a new clip design, a small screwdriver pack and screw,</w:t>
      </w:r>
      <w:r w:rsidR="00536422">
        <w:rPr>
          <w:rFonts w:ascii="Tahoma" w:hAnsi="Tahoma" w:cs="Tahoma"/>
          <w:sz w:val="24"/>
          <w:szCs w:val="24"/>
        </w:rPr>
        <w:t xml:space="preserve"> and</w:t>
      </w:r>
      <w:r w:rsidRPr="008B6B8E">
        <w:rPr>
          <w:rFonts w:ascii="Tahoma" w:hAnsi="Tahoma" w:cs="Tahoma"/>
          <w:sz w:val="24"/>
          <w:szCs w:val="24"/>
        </w:rPr>
        <w:t xml:space="preserve"> a one-page insert with instructions on how to affix the tablet to the stand </w:t>
      </w:r>
      <w:r w:rsidR="00536422">
        <w:rPr>
          <w:rFonts w:ascii="Tahoma" w:hAnsi="Tahoma" w:cs="Tahoma"/>
          <w:sz w:val="24"/>
          <w:szCs w:val="24"/>
        </w:rPr>
        <w:t>that will</w:t>
      </w:r>
      <w:r w:rsidRPr="008B6B8E">
        <w:rPr>
          <w:rFonts w:ascii="Tahoma" w:hAnsi="Tahoma" w:cs="Tahoma"/>
          <w:sz w:val="24"/>
          <w:szCs w:val="24"/>
        </w:rPr>
        <w:t xml:space="preserve"> now be included in the box. Due to the Android™ update that enhanced the screen sensitivity</w:t>
      </w:r>
      <w:r w:rsidR="00536422">
        <w:rPr>
          <w:rFonts w:ascii="Tahoma" w:hAnsi="Tahoma" w:cs="Tahoma"/>
          <w:sz w:val="24"/>
          <w:szCs w:val="24"/>
        </w:rPr>
        <w:t>,</w:t>
      </w:r>
      <w:r w:rsidRPr="008B6B8E">
        <w:rPr>
          <w:rFonts w:ascii="Tahoma" w:hAnsi="Tahoma" w:cs="Tahoma"/>
          <w:sz w:val="24"/>
          <w:szCs w:val="24"/>
        </w:rPr>
        <w:t xml:space="preserve"> the MATT Connect will also come with a screen protector and stylus. Information about the new update and accessories was posted in the De</w:t>
      </w:r>
      <w:r w:rsidR="00536422">
        <w:rPr>
          <w:rFonts w:ascii="Tahoma" w:hAnsi="Tahoma" w:cs="Tahoma"/>
          <w:sz w:val="24"/>
          <w:szCs w:val="24"/>
        </w:rPr>
        <w:t xml:space="preserve">cember 2018 </w:t>
      </w:r>
      <w:r w:rsidR="00536422" w:rsidRPr="00536422">
        <w:rPr>
          <w:rFonts w:ascii="Tahoma" w:hAnsi="Tahoma" w:cs="Tahoma"/>
          <w:i/>
          <w:sz w:val="24"/>
          <w:szCs w:val="24"/>
        </w:rPr>
        <w:t>APH News</w:t>
      </w:r>
      <w:r w:rsidR="00536422">
        <w:rPr>
          <w:rFonts w:ascii="Tahoma" w:hAnsi="Tahoma" w:cs="Tahoma"/>
          <w:sz w:val="24"/>
          <w:szCs w:val="24"/>
        </w:rPr>
        <w:t xml:space="preserve"> and on social media. </w:t>
      </w:r>
      <w:r>
        <w:rPr>
          <w:rFonts w:ascii="Tahoma" w:hAnsi="Tahoma" w:cs="Tahoma"/>
          <w:sz w:val="24"/>
          <w:szCs w:val="24"/>
        </w:rPr>
        <w:t>In</w:t>
      </w:r>
      <w:r w:rsidRPr="008B6B8E">
        <w:rPr>
          <w:rFonts w:ascii="Tahoma" w:hAnsi="Tahoma" w:cs="Tahoma"/>
          <w:sz w:val="24"/>
          <w:szCs w:val="24"/>
        </w:rPr>
        <w:t xml:space="preserve"> January 2019, </w:t>
      </w:r>
      <w:r>
        <w:rPr>
          <w:rFonts w:ascii="Tahoma" w:hAnsi="Tahoma" w:cs="Tahoma"/>
          <w:sz w:val="24"/>
          <w:szCs w:val="24"/>
        </w:rPr>
        <w:t xml:space="preserve">the MATT Connect </w:t>
      </w:r>
      <w:r w:rsidRPr="008B6B8E">
        <w:rPr>
          <w:rFonts w:ascii="Tahoma" w:hAnsi="Tahoma" w:cs="Tahoma"/>
          <w:sz w:val="24"/>
          <w:szCs w:val="24"/>
        </w:rPr>
        <w:t>sold with all new software and hardware updates.</w:t>
      </w:r>
    </w:p>
    <w:p w14:paraId="0B9B7394" w14:textId="77777777" w:rsidR="00536422" w:rsidRDefault="00536422" w:rsidP="00536422">
      <w:pPr>
        <w:spacing w:after="0" w:line="240" w:lineRule="auto"/>
        <w:jc w:val="left"/>
        <w:rPr>
          <w:rFonts w:ascii="Tahoma" w:hAnsi="Tahoma" w:cs="Tahoma"/>
          <w:sz w:val="24"/>
          <w:szCs w:val="24"/>
        </w:rPr>
      </w:pPr>
    </w:p>
    <w:p w14:paraId="65ADBB59" w14:textId="77777777" w:rsidR="00536422" w:rsidRDefault="00883BD5" w:rsidP="00536422">
      <w:pPr>
        <w:spacing w:after="0" w:line="240" w:lineRule="auto"/>
        <w:jc w:val="left"/>
        <w:rPr>
          <w:rFonts w:ascii="Tahoma" w:hAnsi="Tahoma" w:cs="Tahoma"/>
          <w:sz w:val="24"/>
          <w:szCs w:val="24"/>
        </w:rPr>
      </w:pPr>
      <w:r>
        <w:rPr>
          <w:rFonts w:ascii="Tahoma" w:hAnsi="Tahoma" w:cs="Tahoma"/>
          <w:sz w:val="24"/>
          <w:szCs w:val="24"/>
        </w:rPr>
        <w:t>The project leader</w:t>
      </w:r>
      <w:r w:rsidRPr="008B6B8E">
        <w:rPr>
          <w:rFonts w:ascii="Tahoma" w:hAnsi="Tahoma" w:cs="Tahoma"/>
          <w:sz w:val="24"/>
          <w:szCs w:val="24"/>
        </w:rPr>
        <w:t xml:space="preserve"> gathered comments and feedback on the use of the MATT Connect from Ex Officio Trustees in April 2019 during their annual visit </w:t>
      </w:r>
      <w:r w:rsidR="00843EBF">
        <w:rPr>
          <w:rFonts w:ascii="Tahoma" w:hAnsi="Tahoma" w:cs="Tahoma"/>
          <w:sz w:val="24"/>
          <w:szCs w:val="24"/>
        </w:rPr>
        <w:t>for the</w:t>
      </w:r>
      <w:r w:rsidRPr="008B6B8E">
        <w:rPr>
          <w:rFonts w:ascii="Tahoma" w:hAnsi="Tahoma" w:cs="Tahoma"/>
          <w:sz w:val="24"/>
          <w:szCs w:val="24"/>
        </w:rPr>
        <w:t xml:space="preserve"> </w:t>
      </w:r>
      <w:r w:rsidR="00843EBF" w:rsidRPr="00843EBF">
        <w:rPr>
          <w:rFonts w:ascii="Tahoma" w:hAnsi="Tahoma" w:cs="Tahoma"/>
          <w:sz w:val="24"/>
          <w:szCs w:val="24"/>
        </w:rPr>
        <w:t>Educational Products Advisory Committee (EPAC)</w:t>
      </w:r>
      <w:r w:rsidRPr="00843EBF">
        <w:rPr>
          <w:rFonts w:ascii="Tahoma" w:hAnsi="Tahoma" w:cs="Tahoma"/>
          <w:sz w:val="24"/>
          <w:szCs w:val="24"/>
        </w:rPr>
        <w:t xml:space="preserve"> and </w:t>
      </w:r>
      <w:r w:rsidR="00843EBF" w:rsidRPr="00843EBF">
        <w:rPr>
          <w:rFonts w:ascii="Tahoma" w:hAnsi="Tahoma" w:cs="Tahoma"/>
          <w:sz w:val="24"/>
          <w:szCs w:val="24"/>
        </w:rPr>
        <w:t>Educational Services Advisory Committee</w:t>
      </w:r>
      <w:r w:rsidR="00843EBF">
        <w:rPr>
          <w:rFonts w:ascii="Tahoma" w:hAnsi="Tahoma" w:cs="Tahoma"/>
          <w:sz w:val="24"/>
          <w:szCs w:val="24"/>
        </w:rPr>
        <w:t xml:space="preserve"> (ESAC)</w:t>
      </w:r>
      <w:r w:rsidRPr="008B6B8E">
        <w:rPr>
          <w:rFonts w:ascii="Tahoma" w:hAnsi="Tahoma" w:cs="Tahoma"/>
          <w:sz w:val="24"/>
          <w:szCs w:val="24"/>
        </w:rPr>
        <w:t xml:space="preserve">. </w:t>
      </w:r>
      <w:r>
        <w:rPr>
          <w:rFonts w:ascii="Tahoma" w:hAnsi="Tahoma" w:cs="Tahoma"/>
          <w:sz w:val="24"/>
          <w:szCs w:val="24"/>
        </w:rPr>
        <w:t>In order to make improvements since the last software update</w:t>
      </w:r>
      <w:r w:rsidR="00843EBF">
        <w:rPr>
          <w:rFonts w:ascii="Tahoma" w:hAnsi="Tahoma" w:cs="Tahoma"/>
          <w:sz w:val="24"/>
          <w:szCs w:val="24"/>
        </w:rPr>
        <w:t>,</w:t>
      </w:r>
      <w:r>
        <w:rPr>
          <w:rFonts w:ascii="Tahoma" w:hAnsi="Tahoma" w:cs="Tahoma"/>
          <w:sz w:val="24"/>
          <w:szCs w:val="24"/>
        </w:rPr>
        <w:t xml:space="preserve"> f</w:t>
      </w:r>
      <w:r w:rsidRPr="008B6B8E">
        <w:rPr>
          <w:rFonts w:ascii="Tahoma" w:hAnsi="Tahoma" w:cs="Tahoma"/>
          <w:sz w:val="24"/>
          <w:szCs w:val="24"/>
        </w:rPr>
        <w:t>eedback from the product survey and committee members was shared with HumanWare™</w:t>
      </w:r>
      <w:r>
        <w:rPr>
          <w:rFonts w:ascii="Tahoma" w:hAnsi="Tahoma" w:cs="Tahoma"/>
          <w:sz w:val="24"/>
          <w:szCs w:val="24"/>
        </w:rPr>
        <w:t>.</w:t>
      </w:r>
    </w:p>
    <w:p w14:paraId="54F92337" w14:textId="77777777" w:rsidR="00536422" w:rsidRDefault="00536422" w:rsidP="00536422">
      <w:pPr>
        <w:spacing w:after="0" w:line="240" w:lineRule="auto"/>
        <w:jc w:val="left"/>
        <w:rPr>
          <w:rFonts w:ascii="Tahoma" w:hAnsi="Tahoma" w:cs="Tahoma"/>
          <w:sz w:val="24"/>
          <w:szCs w:val="24"/>
        </w:rPr>
      </w:pPr>
    </w:p>
    <w:p w14:paraId="74C8E5AB" w14:textId="77777777" w:rsidR="00883BD5" w:rsidRPr="008B6B8E" w:rsidRDefault="00883BD5" w:rsidP="00536422">
      <w:pPr>
        <w:spacing w:after="0" w:line="240" w:lineRule="auto"/>
        <w:jc w:val="left"/>
        <w:rPr>
          <w:rFonts w:ascii="Tahoma" w:hAnsi="Tahoma" w:cs="Tahoma"/>
          <w:sz w:val="24"/>
          <w:szCs w:val="24"/>
        </w:rPr>
      </w:pPr>
      <w:r w:rsidRPr="008B6B8E">
        <w:rPr>
          <w:rFonts w:ascii="Tahoma" w:hAnsi="Tahoma" w:cs="Tahoma"/>
          <w:sz w:val="24"/>
          <w:szCs w:val="24"/>
        </w:rPr>
        <w:t>Comments from EPAC members on the MATT Connect.</w:t>
      </w:r>
    </w:p>
    <w:p w14:paraId="5A1FD884" w14:textId="77777777" w:rsidR="00883BD5" w:rsidRPr="008B6B8E" w:rsidRDefault="00883BD5" w:rsidP="00067CA3">
      <w:pPr>
        <w:pStyle w:val="ListParagraph"/>
        <w:widowControl/>
        <w:numPr>
          <w:ilvl w:val="0"/>
          <w:numId w:val="288"/>
        </w:numPr>
        <w:adjustRightInd/>
        <w:spacing w:after="160" w:line="240" w:lineRule="auto"/>
        <w:jc w:val="left"/>
        <w:textAlignment w:val="auto"/>
        <w:rPr>
          <w:rFonts w:ascii="Tahoma" w:hAnsi="Tahoma"/>
          <w:sz w:val="24"/>
          <w:szCs w:val="24"/>
        </w:rPr>
      </w:pPr>
      <w:r w:rsidRPr="008B6B8E">
        <w:rPr>
          <w:rFonts w:ascii="Tahoma" w:hAnsi="Tahoma"/>
          <w:sz w:val="24"/>
          <w:szCs w:val="24"/>
        </w:rPr>
        <w:t>The camera will not hold a charge.</w:t>
      </w:r>
    </w:p>
    <w:p w14:paraId="12C2227D" w14:textId="77777777" w:rsidR="00883BD5" w:rsidRPr="008B6B8E" w:rsidRDefault="00883BD5" w:rsidP="00067CA3">
      <w:pPr>
        <w:pStyle w:val="ListParagraph"/>
        <w:widowControl/>
        <w:numPr>
          <w:ilvl w:val="0"/>
          <w:numId w:val="288"/>
        </w:numPr>
        <w:adjustRightInd/>
        <w:spacing w:after="160" w:line="240" w:lineRule="auto"/>
        <w:jc w:val="left"/>
        <w:textAlignment w:val="auto"/>
        <w:rPr>
          <w:rFonts w:ascii="Tahoma" w:hAnsi="Tahoma"/>
          <w:sz w:val="24"/>
          <w:szCs w:val="24"/>
        </w:rPr>
      </w:pPr>
      <w:r w:rsidRPr="008B6B8E">
        <w:rPr>
          <w:rFonts w:ascii="Tahoma" w:hAnsi="Tahoma"/>
          <w:sz w:val="24"/>
          <w:szCs w:val="24"/>
        </w:rPr>
        <w:t>The camera will not last an entire school day.</w:t>
      </w:r>
    </w:p>
    <w:p w14:paraId="3CB1C36B" w14:textId="77777777" w:rsidR="00883BD5" w:rsidRPr="008B6B8E" w:rsidRDefault="00883BD5" w:rsidP="00067CA3">
      <w:pPr>
        <w:pStyle w:val="ListParagraph"/>
        <w:widowControl/>
        <w:numPr>
          <w:ilvl w:val="0"/>
          <w:numId w:val="288"/>
        </w:numPr>
        <w:adjustRightInd/>
        <w:spacing w:after="160" w:line="240" w:lineRule="auto"/>
        <w:jc w:val="left"/>
        <w:textAlignment w:val="auto"/>
        <w:rPr>
          <w:rFonts w:ascii="Tahoma" w:hAnsi="Tahoma"/>
          <w:sz w:val="24"/>
          <w:szCs w:val="24"/>
        </w:rPr>
      </w:pPr>
      <w:r w:rsidRPr="008B6B8E">
        <w:rPr>
          <w:rFonts w:ascii="Tahoma" w:hAnsi="Tahoma"/>
          <w:sz w:val="24"/>
          <w:szCs w:val="24"/>
        </w:rPr>
        <w:t>Cords are too short to charge while using the camera. Is it possible to connect the camera to the tablet to charge while being used?</w:t>
      </w:r>
    </w:p>
    <w:p w14:paraId="0AA2A795" w14:textId="77777777" w:rsidR="00883BD5" w:rsidRDefault="00883BD5" w:rsidP="00067CA3">
      <w:pPr>
        <w:pStyle w:val="ListParagraph"/>
        <w:widowControl/>
        <w:numPr>
          <w:ilvl w:val="0"/>
          <w:numId w:val="288"/>
        </w:numPr>
        <w:adjustRightInd/>
        <w:spacing w:after="0" w:line="240" w:lineRule="auto"/>
        <w:jc w:val="left"/>
        <w:textAlignment w:val="auto"/>
        <w:rPr>
          <w:rFonts w:ascii="Tahoma" w:hAnsi="Tahoma"/>
          <w:sz w:val="24"/>
          <w:szCs w:val="24"/>
        </w:rPr>
      </w:pPr>
      <w:r w:rsidRPr="008B6B8E">
        <w:rPr>
          <w:rFonts w:ascii="Tahoma" w:hAnsi="Tahoma"/>
          <w:sz w:val="24"/>
          <w:szCs w:val="24"/>
        </w:rPr>
        <w:t xml:space="preserve">It is difficult to identify where the charging port is located on the tablet. </w:t>
      </w:r>
    </w:p>
    <w:p w14:paraId="1D03AC17" w14:textId="77777777" w:rsidR="00536422" w:rsidRPr="008B6B8E" w:rsidRDefault="00536422" w:rsidP="00536422">
      <w:pPr>
        <w:pStyle w:val="ListParagraph"/>
        <w:widowControl/>
        <w:adjustRightInd/>
        <w:spacing w:after="0" w:line="240" w:lineRule="auto"/>
        <w:jc w:val="left"/>
        <w:textAlignment w:val="auto"/>
        <w:rPr>
          <w:rFonts w:ascii="Tahoma" w:hAnsi="Tahoma"/>
          <w:sz w:val="24"/>
          <w:szCs w:val="24"/>
        </w:rPr>
      </w:pPr>
    </w:p>
    <w:p w14:paraId="30EDA13C" w14:textId="6391DE41" w:rsidR="00883BD5" w:rsidRPr="008B6B8E" w:rsidRDefault="00883BD5" w:rsidP="00536422">
      <w:pPr>
        <w:spacing w:line="240" w:lineRule="auto"/>
        <w:jc w:val="left"/>
        <w:rPr>
          <w:rFonts w:ascii="Tahoma" w:hAnsi="Tahoma" w:cs="Tahoma"/>
          <w:sz w:val="24"/>
          <w:szCs w:val="24"/>
        </w:rPr>
      </w:pPr>
      <w:r w:rsidRPr="008B6B8E">
        <w:rPr>
          <w:rFonts w:ascii="Tahoma" w:hAnsi="Tahoma" w:cs="Tahoma"/>
          <w:sz w:val="24"/>
          <w:szCs w:val="24"/>
        </w:rPr>
        <w:t xml:space="preserve">In May 2019, </w:t>
      </w:r>
      <w:r>
        <w:rPr>
          <w:rFonts w:ascii="Tahoma" w:hAnsi="Tahoma" w:cs="Tahoma"/>
          <w:sz w:val="24"/>
          <w:szCs w:val="24"/>
        </w:rPr>
        <w:t>Taylor</w:t>
      </w:r>
      <w:r w:rsidRPr="008B6B8E">
        <w:rPr>
          <w:rFonts w:ascii="Tahoma" w:hAnsi="Tahoma" w:cs="Tahoma"/>
          <w:sz w:val="24"/>
          <w:szCs w:val="24"/>
        </w:rPr>
        <w:t xml:space="preserve"> attended meetings held </w:t>
      </w:r>
      <w:r w:rsidRPr="001F76C5">
        <w:rPr>
          <w:rFonts w:ascii="Tahoma" w:hAnsi="Tahoma" w:cs="Tahoma"/>
          <w:sz w:val="24"/>
          <w:szCs w:val="24"/>
        </w:rPr>
        <w:t xml:space="preserve">in </w:t>
      </w:r>
      <w:r w:rsidR="001F76C5">
        <w:rPr>
          <w:rFonts w:ascii="Tahoma" w:hAnsi="Tahoma" w:cs="Tahoma"/>
          <w:sz w:val="24"/>
          <w:szCs w:val="24"/>
        </w:rPr>
        <w:t xml:space="preserve">Montreal, </w:t>
      </w:r>
      <w:r w:rsidRPr="001F76C5">
        <w:rPr>
          <w:rFonts w:ascii="Tahoma" w:hAnsi="Tahoma" w:cs="Tahoma"/>
          <w:sz w:val="24"/>
          <w:szCs w:val="24"/>
        </w:rPr>
        <w:t xml:space="preserve"> C</w:t>
      </w:r>
      <w:r w:rsidR="001F76C5">
        <w:rPr>
          <w:rFonts w:ascii="Tahoma" w:hAnsi="Tahoma" w:cs="Tahoma"/>
          <w:sz w:val="24"/>
          <w:szCs w:val="24"/>
        </w:rPr>
        <w:t>anada</w:t>
      </w:r>
      <w:r w:rsidR="00843EBF">
        <w:rPr>
          <w:rFonts w:ascii="Tahoma" w:hAnsi="Tahoma" w:cs="Tahoma"/>
          <w:sz w:val="24"/>
          <w:szCs w:val="24"/>
        </w:rPr>
        <w:t>,</w:t>
      </w:r>
      <w:r w:rsidRPr="008B6B8E">
        <w:rPr>
          <w:rFonts w:ascii="Tahoma" w:hAnsi="Tahoma" w:cs="Tahoma"/>
          <w:sz w:val="24"/>
          <w:szCs w:val="24"/>
        </w:rPr>
        <w:t xml:space="preserve"> at HumanWare™ headquarters as a combined collaboration between HumanWare™ and APH to evaluate customer feedback. Additional software improvements were proposed by HumanWare™ to address the consumer’s needs. HumanWare™ began development of software updates to improve the features of the MATT Connect to better address the needs of the customer. </w:t>
      </w:r>
    </w:p>
    <w:p w14:paraId="274F3B16" w14:textId="77777777" w:rsidR="00883BD5" w:rsidRPr="00536422" w:rsidRDefault="00536422" w:rsidP="00536422">
      <w:pPr>
        <w:spacing w:after="0" w:line="240" w:lineRule="auto"/>
        <w:jc w:val="left"/>
        <w:rPr>
          <w:rFonts w:ascii="Tahoma" w:hAnsi="Tahoma" w:cs="Tahoma"/>
          <w:sz w:val="24"/>
          <w:szCs w:val="24"/>
        </w:rPr>
      </w:pPr>
      <w:r>
        <w:rPr>
          <w:rFonts w:ascii="Tahoma" w:hAnsi="Tahoma" w:cs="Tahoma"/>
          <w:sz w:val="24"/>
          <w:szCs w:val="24"/>
        </w:rPr>
        <w:t>Identified issues from feedback:</w:t>
      </w:r>
    </w:p>
    <w:p w14:paraId="259A8EFD"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Issues with repair AC adaptor</w:t>
      </w:r>
    </w:p>
    <w:p w14:paraId="356C4B24"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Camera battery life</w:t>
      </w:r>
    </w:p>
    <w:p w14:paraId="168B65A5"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Moving files around is difficult</w:t>
      </w:r>
    </w:p>
    <w:p w14:paraId="7CC71BF1"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 xml:space="preserve">Complexity make it easier to start in Advanced mode using fewer gestures </w:t>
      </w:r>
    </w:p>
    <w:p w14:paraId="7D87E4CF"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 xml:space="preserve">More training to teachers </w:t>
      </w:r>
    </w:p>
    <w:p w14:paraId="6161C791"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 xml:space="preserve">Customizable settings for speech, volume etc. </w:t>
      </w:r>
    </w:p>
    <w:p w14:paraId="7F31F4F1"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 xml:space="preserve">Issues connecting to </w:t>
      </w:r>
      <w:r w:rsidR="00843EBF">
        <w:rPr>
          <w:rFonts w:ascii="Tahoma" w:hAnsi="Tahoma"/>
          <w:sz w:val="24"/>
          <w:szCs w:val="24"/>
        </w:rPr>
        <w:t>WiFi</w:t>
      </w:r>
    </w:p>
    <w:p w14:paraId="3A8EB7A3"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Pr>
          <w:rFonts w:ascii="Tahoma" w:hAnsi="Tahoma"/>
          <w:sz w:val="24"/>
          <w:szCs w:val="24"/>
        </w:rPr>
        <w:t>T</w:t>
      </w:r>
      <w:r>
        <w:rPr>
          <w:rFonts w:ascii="Tahoma" w:hAnsi="Tahoma"/>
          <w:color w:val="000000" w:themeColor="text1"/>
          <w:sz w:val="24"/>
          <w:szCs w:val="24"/>
        </w:rPr>
        <w:t>he</w:t>
      </w:r>
      <w:r w:rsidRPr="00ED3932">
        <w:rPr>
          <w:rFonts w:ascii="Tahoma" w:hAnsi="Tahoma"/>
          <w:color w:val="000000" w:themeColor="text1"/>
          <w:sz w:val="24"/>
          <w:szCs w:val="24"/>
        </w:rPr>
        <w:t xml:space="preserve"> distance </w:t>
      </w:r>
      <w:r>
        <w:rPr>
          <w:rFonts w:ascii="Tahoma" w:hAnsi="Tahoma"/>
          <w:color w:val="000000" w:themeColor="text1"/>
          <w:sz w:val="24"/>
          <w:szCs w:val="24"/>
        </w:rPr>
        <w:t xml:space="preserve">view </w:t>
      </w:r>
      <w:r w:rsidRPr="00ED3932">
        <w:rPr>
          <w:rFonts w:ascii="Tahoma" w:hAnsi="Tahoma"/>
          <w:color w:val="000000" w:themeColor="text1"/>
          <w:sz w:val="24"/>
          <w:szCs w:val="24"/>
        </w:rPr>
        <w:t>does not use the full screen</w:t>
      </w:r>
    </w:p>
    <w:p w14:paraId="1027CC3F"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 xml:space="preserve">Using a pencil under the camera  </w:t>
      </w:r>
    </w:p>
    <w:p w14:paraId="61D3532B"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 xml:space="preserve">Identifying the charging port </w:t>
      </w:r>
    </w:p>
    <w:p w14:paraId="032A8100" w14:textId="77777777" w:rsidR="00883BD5" w:rsidRPr="008B6B8E" w:rsidRDefault="00883BD5" w:rsidP="00067CA3">
      <w:pPr>
        <w:pStyle w:val="ListParagraph"/>
        <w:widowControl/>
        <w:numPr>
          <w:ilvl w:val="0"/>
          <w:numId w:val="290"/>
        </w:numPr>
        <w:adjustRightInd/>
        <w:spacing w:after="160" w:line="240" w:lineRule="auto"/>
        <w:jc w:val="left"/>
        <w:textAlignment w:val="auto"/>
        <w:rPr>
          <w:rFonts w:ascii="Tahoma" w:hAnsi="Tahoma"/>
          <w:sz w:val="24"/>
          <w:szCs w:val="24"/>
        </w:rPr>
      </w:pPr>
      <w:r w:rsidRPr="008B6B8E">
        <w:rPr>
          <w:rFonts w:ascii="Tahoma" w:hAnsi="Tahoma"/>
          <w:sz w:val="24"/>
          <w:szCs w:val="24"/>
        </w:rPr>
        <w:t xml:space="preserve">Adding </w:t>
      </w:r>
      <w:r>
        <w:rPr>
          <w:rFonts w:ascii="Tahoma" w:hAnsi="Tahoma"/>
          <w:sz w:val="24"/>
          <w:szCs w:val="24"/>
        </w:rPr>
        <w:t>and removing apps from the APH Toolbox</w:t>
      </w:r>
    </w:p>
    <w:p w14:paraId="10A39174" w14:textId="77777777" w:rsidR="00883BD5" w:rsidRPr="00536422" w:rsidRDefault="00883BD5" w:rsidP="00536422">
      <w:pPr>
        <w:spacing w:after="0" w:line="240" w:lineRule="auto"/>
        <w:jc w:val="left"/>
        <w:rPr>
          <w:rFonts w:ascii="Tahoma" w:hAnsi="Tahoma" w:cs="Tahoma"/>
          <w:sz w:val="24"/>
          <w:szCs w:val="24"/>
        </w:rPr>
      </w:pPr>
      <w:r w:rsidRPr="00536422">
        <w:rPr>
          <w:rFonts w:ascii="Tahoma" w:hAnsi="Tahoma" w:cs="Tahoma"/>
          <w:sz w:val="24"/>
          <w:szCs w:val="24"/>
        </w:rPr>
        <w:t>MATT Connect Roadmap</w:t>
      </w:r>
    </w:p>
    <w:p w14:paraId="6E0FC850" w14:textId="77777777" w:rsidR="00883BD5" w:rsidRPr="008B6B8E" w:rsidRDefault="00883BD5" w:rsidP="00067CA3">
      <w:pPr>
        <w:pStyle w:val="ListParagraph"/>
        <w:widowControl/>
        <w:numPr>
          <w:ilvl w:val="0"/>
          <w:numId w:val="289"/>
        </w:numPr>
        <w:adjustRightInd/>
        <w:spacing w:after="160" w:line="240" w:lineRule="auto"/>
        <w:jc w:val="left"/>
        <w:textAlignment w:val="auto"/>
        <w:rPr>
          <w:rFonts w:ascii="Tahoma" w:hAnsi="Tahoma"/>
          <w:color w:val="000000" w:themeColor="text1"/>
          <w:sz w:val="24"/>
          <w:szCs w:val="24"/>
        </w:rPr>
      </w:pPr>
      <w:r w:rsidRPr="008B6B8E">
        <w:rPr>
          <w:rFonts w:ascii="Tahoma" w:hAnsi="Tahoma"/>
          <w:sz w:val="24"/>
          <w:szCs w:val="24"/>
        </w:rPr>
        <w:t>Charging</w:t>
      </w:r>
      <w:r w:rsidR="00843EBF">
        <w:rPr>
          <w:rFonts w:ascii="Tahoma" w:hAnsi="Tahoma"/>
          <w:sz w:val="24"/>
          <w:szCs w:val="24"/>
        </w:rPr>
        <w:t xml:space="preserve"> </w:t>
      </w:r>
      <w:r w:rsidRPr="008B6B8E">
        <w:rPr>
          <w:rFonts w:ascii="Tahoma" w:hAnsi="Tahoma"/>
          <w:sz w:val="24"/>
          <w:szCs w:val="24"/>
        </w:rPr>
        <w:t>-</w:t>
      </w:r>
      <w:r w:rsidRPr="008B6B8E">
        <w:rPr>
          <w:rFonts w:ascii="Tahoma" w:hAnsi="Tahoma"/>
          <w:color w:val="000000" w:themeColor="text1"/>
          <w:sz w:val="24"/>
          <w:szCs w:val="24"/>
        </w:rPr>
        <w:t xml:space="preserve"> Include the Anker power pack in the box on new MATT Connects</w:t>
      </w:r>
      <w:r w:rsidR="00843EBF">
        <w:rPr>
          <w:rFonts w:ascii="Tahoma" w:hAnsi="Tahoma"/>
          <w:color w:val="000000" w:themeColor="text1"/>
          <w:sz w:val="24"/>
          <w:szCs w:val="24"/>
        </w:rPr>
        <w:t>.</w:t>
      </w:r>
    </w:p>
    <w:p w14:paraId="6E84863E" w14:textId="77777777" w:rsidR="00883BD5" w:rsidRPr="008B6B8E" w:rsidRDefault="00883BD5" w:rsidP="00067CA3">
      <w:pPr>
        <w:pStyle w:val="ListParagraph"/>
        <w:widowControl/>
        <w:numPr>
          <w:ilvl w:val="0"/>
          <w:numId w:val="289"/>
        </w:numPr>
        <w:adjustRightInd/>
        <w:spacing w:after="160" w:line="240" w:lineRule="auto"/>
        <w:jc w:val="left"/>
        <w:textAlignment w:val="auto"/>
        <w:rPr>
          <w:rFonts w:ascii="Tahoma" w:hAnsi="Tahoma"/>
          <w:sz w:val="24"/>
          <w:szCs w:val="24"/>
        </w:rPr>
      </w:pPr>
      <w:r w:rsidRPr="008B6B8E">
        <w:rPr>
          <w:rFonts w:ascii="Tahoma" w:hAnsi="Tahoma"/>
          <w:sz w:val="24"/>
          <w:szCs w:val="24"/>
        </w:rPr>
        <w:t>Distance</w:t>
      </w:r>
      <w:r>
        <w:rPr>
          <w:rFonts w:ascii="Tahoma" w:hAnsi="Tahoma"/>
          <w:sz w:val="24"/>
          <w:szCs w:val="24"/>
        </w:rPr>
        <w:t xml:space="preserve"> make full screen</w:t>
      </w:r>
      <w:r w:rsidR="00843EBF">
        <w:rPr>
          <w:rFonts w:ascii="Tahoma" w:hAnsi="Tahoma"/>
          <w:sz w:val="24"/>
          <w:szCs w:val="24"/>
        </w:rPr>
        <w:t>.</w:t>
      </w:r>
      <w:r>
        <w:rPr>
          <w:rFonts w:ascii="Tahoma" w:hAnsi="Tahoma"/>
          <w:sz w:val="24"/>
          <w:szCs w:val="24"/>
        </w:rPr>
        <w:t xml:space="preserve"> </w:t>
      </w:r>
    </w:p>
    <w:p w14:paraId="6D1EE8FD" w14:textId="77777777" w:rsidR="00883BD5" w:rsidRPr="008B6B8E" w:rsidRDefault="00883BD5" w:rsidP="00067CA3">
      <w:pPr>
        <w:pStyle w:val="ListParagraph"/>
        <w:widowControl/>
        <w:numPr>
          <w:ilvl w:val="0"/>
          <w:numId w:val="289"/>
        </w:numPr>
        <w:adjustRightInd/>
        <w:spacing w:after="160" w:line="240" w:lineRule="auto"/>
        <w:jc w:val="left"/>
        <w:textAlignment w:val="auto"/>
        <w:rPr>
          <w:rFonts w:ascii="Tahoma" w:hAnsi="Tahoma"/>
          <w:sz w:val="24"/>
          <w:szCs w:val="24"/>
        </w:rPr>
      </w:pPr>
      <w:r w:rsidRPr="008B6B8E">
        <w:rPr>
          <w:rFonts w:ascii="Tahoma" w:hAnsi="Tahoma"/>
          <w:color w:val="000000" w:themeColor="text1"/>
          <w:sz w:val="24"/>
          <w:szCs w:val="24"/>
        </w:rPr>
        <w:t>Note taking app to be used with the supplied stylus to remedy the fact that in some situations it is difficult to place a pencil under the camera of the MATT Connect.</w:t>
      </w:r>
      <w:r w:rsidRPr="008B6B8E">
        <w:rPr>
          <w:rFonts w:ascii="Tahoma" w:hAnsi="Tahoma"/>
          <w:sz w:val="24"/>
          <w:szCs w:val="24"/>
        </w:rPr>
        <w:t xml:space="preserve"> C</w:t>
      </w:r>
      <w:r>
        <w:rPr>
          <w:rFonts w:ascii="Tahoma" w:hAnsi="Tahoma"/>
          <w:sz w:val="24"/>
          <w:szCs w:val="24"/>
        </w:rPr>
        <w:t>annot change the stand user will continue</w:t>
      </w:r>
      <w:r w:rsidRPr="008B6B8E">
        <w:rPr>
          <w:rFonts w:ascii="Tahoma" w:hAnsi="Tahoma"/>
          <w:sz w:val="24"/>
          <w:szCs w:val="24"/>
        </w:rPr>
        <w:t xml:space="preserve"> to write on the tablet</w:t>
      </w:r>
      <w:r>
        <w:rPr>
          <w:rFonts w:ascii="Tahoma" w:hAnsi="Tahoma"/>
          <w:sz w:val="24"/>
          <w:szCs w:val="24"/>
        </w:rPr>
        <w:t xml:space="preserve"> using the handwriting tool</w:t>
      </w:r>
      <w:r w:rsidRPr="008B6B8E">
        <w:rPr>
          <w:rFonts w:ascii="Tahoma" w:hAnsi="Tahoma"/>
          <w:sz w:val="24"/>
          <w:szCs w:val="24"/>
        </w:rPr>
        <w:t xml:space="preserve">. </w:t>
      </w:r>
    </w:p>
    <w:p w14:paraId="55DD2479" w14:textId="77777777" w:rsidR="00883BD5" w:rsidRPr="008B6B8E" w:rsidRDefault="00883BD5" w:rsidP="00067CA3">
      <w:pPr>
        <w:pStyle w:val="ListParagraph"/>
        <w:widowControl/>
        <w:numPr>
          <w:ilvl w:val="0"/>
          <w:numId w:val="289"/>
        </w:numPr>
        <w:adjustRightInd/>
        <w:spacing w:after="160" w:line="240" w:lineRule="auto"/>
        <w:jc w:val="left"/>
        <w:textAlignment w:val="auto"/>
        <w:rPr>
          <w:rFonts w:ascii="Tahoma" w:hAnsi="Tahoma"/>
          <w:sz w:val="24"/>
          <w:szCs w:val="24"/>
        </w:rPr>
      </w:pPr>
      <w:r>
        <w:rPr>
          <w:rFonts w:ascii="Tahoma" w:hAnsi="Tahoma"/>
          <w:sz w:val="24"/>
          <w:szCs w:val="24"/>
        </w:rPr>
        <w:t>Future hardware design m</w:t>
      </w:r>
      <w:r w:rsidRPr="008B6B8E">
        <w:rPr>
          <w:rFonts w:ascii="Tahoma" w:hAnsi="Tahoma"/>
          <w:sz w:val="24"/>
          <w:szCs w:val="24"/>
        </w:rPr>
        <w:t>ake it easier to find the charging port.</w:t>
      </w:r>
    </w:p>
    <w:p w14:paraId="1FCD2BD2" w14:textId="77777777" w:rsidR="00883BD5" w:rsidRPr="00843EBF" w:rsidRDefault="00883BD5" w:rsidP="00067CA3">
      <w:pPr>
        <w:pStyle w:val="ListParagraph"/>
        <w:widowControl/>
        <w:numPr>
          <w:ilvl w:val="0"/>
          <w:numId w:val="289"/>
        </w:numPr>
        <w:adjustRightInd/>
        <w:spacing w:after="0" w:line="240" w:lineRule="auto"/>
        <w:jc w:val="left"/>
        <w:textAlignment w:val="auto"/>
        <w:rPr>
          <w:rFonts w:ascii="Tahoma" w:hAnsi="Tahoma"/>
          <w:sz w:val="24"/>
          <w:szCs w:val="24"/>
        </w:rPr>
      </w:pPr>
      <w:r>
        <w:rPr>
          <w:rFonts w:ascii="Tahoma" w:hAnsi="Tahoma"/>
          <w:color w:val="000000" w:themeColor="text1"/>
          <w:sz w:val="24"/>
          <w:szCs w:val="24"/>
        </w:rPr>
        <w:t>Change the APH logo to</w:t>
      </w:r>
      <w:r w:rsidRPr="008B6B8E">
        <w:rPr>
          <w:rFonts w:ascii="Tahoma" w:hAnsi="Tahoma"/>
          <w:color w:val="000000" w:themeColor="text1"/>
          <w:sz w:val="24"/>
          <w:szCs w:val="24"/>
        </w:rPr>
        <w:t xml:space="preserve"> the newly designed logo.</w:t>
      </w:r>
    </w:p>
    <w:p w14:paraId="1D16E66A" w14:textId="77777777" w:rsidR="00843EBF" w:rsidRPr="008B6B8E" w:rsidRDefault="00843EBF" w:rsidP="00843EBF">
      <w:pPr>
        <w:pStyle w:val="ListParagraph"/>
        <w:widowControl/>
        <w:adjustRightInd/>
        <w:spacing w:after="0" w:line="240" w:lineRule="auto"/>
        <w:jc w:val="left"/>
        <w:textAlignment w:val="auto"/>
        <w:rPr>
          <w:rFonts w:ascii="Tahoma" w:hAnsi="Tahoma"/>
          <w:sz w:val="24"/>
          <w:szCs w:val="24"/>
        </w:rPr>
      </w:pPr>
    </w:p>
    <w:p w14:paraId="12924328" w14:textId="77777777" w:rsidR="00883BD5" w:rsidRPr="00536422" w:rsidRDefault="00883BD5" w:rsidP="00536422">
      <w:pPr>
        <w:spacing w:after="0" w:line="240" w:lineRule="auto"/>
        <w:jc w:val="left"/>
        <w:rPr>
          <w:rFonts w:ascii="Tahoma" w:hAnsi="Tahoma" w:cs="Tahoma"/>
          <w:sz w:val="24"/>
          <w:szCs w:val="24"/>
        </w:rPr>
      </w:pPr>
      <w:r w:rsidRPr="00536422">
        <w:rPr>
          <w:rFonts w:ascii="Tahoma" w:hAnsi="Tahoma" w:cs="Tahoma"/>
          <w:sz w:val="24"/>
          <w:szCs w:val="24"/>
        </w:rPr>
        <w:t xml:space="preserve">Upcoming features </w:t>
      </w:r>
    </w:p>
    <w:p w14:paraId="1027166C" w14:textId="77777777" w:rsidR="00536422" w:rsidRDefault="00536422" w:rsidP="00843EBF">
      <w:pPr>
        <w:spacing w:after="0" w:line="240" w:lineRule="auto"/>
        <w:jc w:val="left"/>
        <w:rPr>
          <w:rFonts w:ascii="Tahoma" w:hAnsi="Tahoma" w:cs="Tahoma"/>
          <w:sz w:val="24"/>
          <w:szCs w:val="24"/>
        </w:rPr>
      </w:pPr>
    </w:p>
    <w:p w14:paraId="4693EC40" w14:textId="1AD08588" w:rsidR="00883BD5" w:rsidRPr="008B6B8E" w:rsidRDefault="00883BD5" w:rsidP="00536422">
      <w:pPr>
        <w:spacing w:after="0" w:line="240" w:lineRule="auto"/>
        <w:jc w:val="left"/>
        <w:rPr>
          <w:rFonts w:ascii="Tahoma" w:hAnsi="Tahoma" w:cs="Tahoma"/>
          <w:sz w:val="24"/>
          <w:szCs w:val="24"/>
        </w:rPr>
      </w:pPr>
      <w:r>
        <w:rPr>
          <w:rFonts w:ascii="Tahoma" w:hAnsi="Tahoma" w:cs="Tahoma"/>
          <w:sz w:val="24"/>
          <w:szCs w:val="24"/>
        </w:rPr>
        <w:t>Prodigi</w:t>
      </w:r>
      <w:r w:rsidR="00267A53">
        <w:rPr>
          <w:rFonts w:ascii="Tahoma" w:hAnsi="Tahoma" w:cs="Tahoma"/>
          <w:sz w:val="24"/>
          <w:szCs w:val="24"/>
        </w:rPr>
        <w:t xml:space="preserve">™ </w:t>
      </w:r>
      <w:r>
        <w:rPr>
          <w:rFonts w:ascii="Tahoma" w:hAnsi="Tahoma" w:cs="Tahoma"/>
          <w:sz w:val="24"/>
          <w:szCs w:val="24"/>
        </w:rPr>
        <w:t>4.2 (push update end of August</w:t>
      </w:r>
      <w:r w:rsidRPr="008B6B8E">
        <w:rPr>
          <w:rFonts w:ascii="Tahoma" w:hAnsi="Tahoma" w:cs="Tahoma"/>
          <w:sz w:val="24"/>
          <w:szCs w:val="24"/>
        </w:rPr>
        <w:t xml:space="preserve">) </w:t>
      </w:r>
    </w:p>
    <w:p w14:paraId="33DB23E0"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 xml:space="preserve">Gallery management customizable settings </w:t>
      </w:r>
    </w:p>
    <w:p w14:paraId="78FC0CEE"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 xml:space="preserve">Full screen distance </w:t>
      </w:r>
    </w:p>
    <w:p w14:paraId="78890E61"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Connecting to proxy servers</w:t>
      </w:r>
    </w:p>
    <w:p w14:paraId="3CF98C42"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Note taking app</w:t>
      </w:r>
    </w:p>
    <w:p w14:paraId="4C86A4E8"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Bookshare fixes</w:t>
      </w:r>
    </w:p>
    <w:p w14:paraId="64712575"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Speech off by default</w:t>
      </w:r>
    </w:p>
    <w:p w14:paraId="63B6D6CA"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Prevent exit to Android</w:t>
      </w:r>
      <w:r w:rsidR="00843EBF">
        <w:rPr>
          <w:rFonts w:ascii="Tahoma" w:hAnsi="Tahoma"/>
          <w:sz w:val="24"/>
          <w:szCs w:val="24"/>
        </w:rPr>
        <w:t>™</w:t>
      </w:r>
      <w:r w:rsidRPr="00536422">
        <w:rPr>
          <w:rFonts w:ascii="Tahoma" w:hAnsi="Tahoma"/>
          <w:sz w:val="24"/>
          <w:szCs w:val="24"/>
        </w:rPr>
        <w:t xml:space="preserve"> </w:t>
      </w:r>
    </w:p>
    <w:p w14:paraId="785AE2B0"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Improve battery life of camera by including a battery pack</w:t>
      </w:r>
    </w:p>
    <w:p w14:paraId="51B77BF0" w14:textId="77777777" w:rsidR="00883BD5" w:rsidRPr="00536422" w:rsidRDefault="00883BD5" w:rsidP="00067CA3">
      <w:pPr>
        <w:pStyle w:val="ListParagraph"/>
        <w:widowControl/>
        <w:numPr>
          <w:ilvl w:val="0"/>
          <w:numId w:val="291"/>
        </w:numPr>
        <w:adjustRightInd/>
        <w:spacing w:after="160" w:line="240" w:lineRule="auto"/>
        <w:jc w:val="left"/>
        <w:textAlignment w:val="auto"/>
        <w:rPr>
          <w:rFonts w:ascii="Tahoma" w:hAnsi="Tahoma"/>
          <w:sz w:val="24"/>
          <w:szCs w:val="24"/>
        </w:rPr>
      </w:pPr>
      <w:r w:rsidRPr="00536422">
        <w:rPr>
          <w:rFonts w:ascii="Tahoma" w:hAnsi="Tahoma"/>
          <w:sz w:val="24"/>
          <w:szCs w:val="24"/>
        </w:rPr>
        <w:t xml:space="preserve">Change APH logo </w:t>
      </w:r>
    </w:p>
    <w:p w14:paraId="071A85BA" w14:textId="77777777" w:rsidR="00883BD5" w:rsidRDefault="00883BD5" w:rsidP="00067CA3">
      <w:pPr>
        <w:pStyle w:val="ListParagraph"/>
        <w:widowControl/>
        <w:numPr>
          <w:ilvl w:val="0"/>
          <w:numId w:val="291"/>
        </w:numPr>
        <w:adjustRightInd/>
        <w:spacing w:after="0" w:line="240" w:lineRule="auto"/>
        <w:jc w:val="left"/>
        <w:textAlignment w:val="auto"/>
        <w:rPr>
          <w:rFonts w:ascii="Tahoma" w:hAnsi="Tahoma"/>
          <w:sz w:val="24"/>
          <w:szCs w:val="24"/>
        </w:rPr>
      </w:pPr>
      <w:r w:rsidRPr="00536422">
        <w:rPr>
          <w:rFonts w:ascii="Tahoma" w:hAnsi="Tahoma"/>
          <w:sz w:val="24"/>
          <w:szCs w:val="24"/>
        </w:rPr>
        <w:t xml:space="preserve">Desmos Calculator Scientific calculator for graphing </w:t>
      </w:r>
    </w:p>
    <w:p w14:paraId="1F88D463" w14:textId="77777777" w:rsidR="00536422" w:rsidRPr="00536422" w:rsidRDefault="00536422" w:rsidP="00536422">
      <w:pPr>
        <w:pStyle w:val="ListParagraph"/>
        <w:widowControl/>
        <w:adjustRightInd/>
        <w:spacing w:after="0" w:line="240" w:lineRule="auto"/>
        <w:jc w:val="left"/>
        <w:textAlignment w:val="auto"/>
        <w:rPr>
          <w:rFonts w:ascii="Tahoma" w:hAnsi="Tahoma"/>
          <w:sz w:val="24"/>
          <w:szCs w:val="24"/>
        </w:rPr>
      </w:pPr>
    </w:p>
    <w:p w14:paraId="5F48AD0F" w14:textId="77777777" w:rsidR="00883BD5" w:rsidRDefault="00883BD5" w:rsidP="00536422">
      <w:pPr>
        <w:spacing w:after="0" w:line="240" w:lineRule="auto"/>
        <w:jc w:val="left"/>
        <w:rPr>
          <w:rFonts w:ascii="Tahoma" w:hAnsi="Tahoma" w:cs="Tahoma"/>
          <w:sz w:val="24"/>
          <w:szCs w:val="24"/>
        </w:rPr>
      </w:pPr>
      <w:r w:rsidRPr="008B6B8E">
        <w:rPr>
          <w:rFonts w:ascii="Tahoma" w:hAnsi="Tahoma" w:cs="Tahoma"/>
          <w:sz w:val="24"/>
          <w:szCs w:val="24"/>
        </w:rPr>
        <w:t xml:space="preserve">Updates are scheduled </w:t>
      </w:r>
      <w:r>
        <w:rPr>
          <w:rFonts w:ascii="Tahoma" w:hAnsi="Tahoma" w:cs="Tahoma"/>
          <w:sz w:val="24"/>
          <w:szCs w:val="24"/>
        </w:rPr>
        <w:t>to be released at the end of</w:t>
      </w:r>
      <w:r w:rsidRPr="008B6B8E">
        <w:rPr>
          <w:rFonts w:ascii="Tahoma" w:hAnsi="Tahoma" w:cs="Tahoma"/>
          <w:sz w:val="24"/>
          <w:szCs w:val="24"/>
        </w:rPr>
        <w:t xml:space="preserve"> </w:t>
      </w:r>
      <w:r>
        <w:rPr>
          <w:rFonts w:ascii="Tahoma" w:hAnsi="Tahoma" w:cs="Tahoma"/>
          <w:sz w:val="24"/>
          <w:szCs w:val="24"/>
        </w:rPr>
        <w:t>August</w:t>
      </w:r>
      <w:r w:rsidRPr="008B6B8E">
        <w:rPr>
          <w:rFonts w:ascii="Tahoma" w:hAnsi="Tahoma" w:cs="Tahoma"/>
          <w:sz w:val="24"/>
          <w:szCs w:val="24"/>
        </w:rPr>
        <w:t xml:space="preserve"> </w:t>
      </w:r>
      <w:r w:rsidR="00843EBF">
        <w:rPr>
          <w:rFonts w:ascii="Tahoma" w:hAnsi="Tahoma" w:cs="Tahoma"/>
          <w:sz w:val="24"/>
          <w:szCs w:val="24"/>
        </w:rPr>
        <w:t xml:space="preserve">2019 </w:t>
      </w:r>
      <w:r w:rsidRPr="008B6B8E">
        <w:rPr>
          <w:rFonts w:ascii="Tahoma" w:hAnsi="Tahoma" w:cs="Tahoma"/>
          <w:sz w:val="24"/>
          <w:szCs w:val="24"/>
        </w:rPr>
        <w:t xml:space="preserve">at the start of the 2019-2020 school year. </w:t>
      </w:r>
      <w:r>
        <w:rPr>
          <w:rFonts w:ascii="Tahoma" w:hAnsi="Tahoma" w:cs="Tahoma"/>
          <w:sz w:val="24"/>
          <w:szCs w:val="24"/>
        </w:rPr>
        <w:t>Files for</w:t>
      </w:r>
      <w:r w:rsidRPr="008B6B8E">
        <w:rPr>
          <w:rFonts w:ascii="Tahoma" w:hAnsi="Tahoma" w:cs="Tahoma"/>
          <w:sz w:val="24"/>
          <w:szCs w:val="24"/>
        </w:rPr>
        <w:t xml:space="preserve"> the User </w:t>
      </w:r>
      <w:r>
        <w:rPr>
          <w:rFonts w:ascii="Tahoma" w:hAnsi="Tahoma" w:cs="Tahoma"/>
          <w:sz w:val="24"/>
          <w:szCs w:val="24"/>
        </w:rPr>
        <w:t>Guide and Quick Start Guide have</w:t>
      </w:r>
      <w:r w:rsidRPr="008B6B8E">
        <w:rPr>
          <w:rFonts w:ascii="Tahoma" w:hAnsi="Tahoma" w:cs="Tahoma"/>
          <w:sz w:val="24"/>
          <w:szCs w:val="24"/>
        </w:rPr>
        <w:t xml:space="preserve"> b</w:t>
      </w:r>
      <w:r>
        <w:rPr>
          <w:rFonts w:ascii="Tahoma" w:hAnsi="Tahoma" w:cs="Tahoma"/>
          <w:sz w:val="24"/>
          <w:szCs w:val="24"/>
        </w:rPr>
        <w:t>e</w:t>
      </w:r>
      <w:r w:rsidRPr="008B6B8E">
        <w:rPr>
          <w:rFonts w:ascii="Tahoma" w:hAnsi="Tahoma" w:cs="Tahoma"/>
          <w:sz w:val="24"/>
          <w:szCs w:val="24"/>
        </w:rPr>
        <w:t>e</w:t>
      </w:r>
      <w:r>
        <w:rPr>
          <w:rFonts w:ascii="Tahoma" w:hAnsi="Tahoma" w:cs="Tahoma"/>
          <w:sz w:val="24"/>
          <w:szCs w:val="24"/>
        </w:rPr>
        <w:t>n</w:t>
      </w:r>
      <w:r w:rsidRPr="008B6B8E">
        <w:rPr>
          <w:rFonts w:ascii="Tahoma" w:hAnsi="Tahoma" w:cs="Tahoma"/>
          <w:sz w:val="24"/>
          <w:szCs w:val="24"/>
        </w:rPr>
        <w:t xml:space="preserve"> supplied to HumanWare™ </w:t>
      </w:r>
      <w:r>
        <w:rPr>
          <w:rFonts w:ascii="Tahoma" w:hAnsi="Tahoma" w:cs="Tahoma"/>
          <w:sz w:val="24"/>
          <w:szCs w:val="24"/>
        </w:rPr>
        <w:t>to include updated documentation in the User Manual of the MATT Connect explaining new features</w:t>
      </w:r>
      <w:r w:rsidRPr="008B6B8E">
        <w:rPr>
          <w:rFonts w:ascii="Tahoma" w:hAnsi="Tahoma" w:cs="Tahoma"/>
          <w:sz w:val="24"/>
          <w:szCs w:val="24"/>
        </w:rPr>
        <w:t>.</w:t>
      </w:r>
    </w:p>
    <w:p w14:paraId="02240327" w14:textId="77777777" w:rsidR="00536422" w:rsidRDefault="00536422" w:rsidP="00536422">
      <w:pPr>
        <w:spacing w:after="0" w:line="240" w:lineRule="auto"/>
        <w:jc w:val="left"/>
        <w:rPr>
          <w:rFonts w:ascii="Tahoma" w:hAnsi="Tahoma" w:cs="Tahoma"/>
          <w:sz w:val="24"/>
          <w:szCs w:val="24"/>
        </w:rPr>
      </w:pPr>
    </w:p>
    <w:p w14:paraId="3A999575" w14:textId="77777777" w:rsidR="00883BD5" w:rsidRDefault="00883BD5" w:rsidP="00536422">
      <w:pPr>
        <w:spacing w:after="0" w:line="240" w:lineRule="auto"/>
        <w:jc w:val="left"/>
        <w:rPr>
          <w:rFonts w:ascii="Tahoma" w:hAnsi="Tahoma" w:cs="Tahoma"/>
          <w:sz w:val="24"/>
          <w:szCs w:val="24"/>
        </w:rPr>
      </w:pPr>
      <w:r>
        <w:rPr>
          <w:rFonts w:ascii="Tahoma" w:hAnsi="Tahoma" w:cs="Tahoma"/>
          <w:sz w:val="24"/>
          <w:szCs w:val="24"/>
        </w:rPr>
        <w:t xml:space="preserve">Customers will be notified of updates in the </w:t>
      </w:r>
      <w:r w:rsidRPr="00843EBF">
        <w:rPr>
          <w:rFonts w:ascii="Tahoma" w:hAnsi="Tahoma" w:cs="Tahoma"/>
          <w:i/>
          <w:sz w:val="24"/>
          <w:szCs w:val="24"/>
        </w:rPr>
        <w:t>APH News</w:t>
      </w:r>
      <w:r>
        <w:rPr>
          <w:rFonts w:ascii="Tahoma" w:hAnsi="Tahoma" w:cs="Tahoma"/>
          <w:sz w:val="24"/>
          <w:szCs w:val="24"/>
        </w:rPr>
        <w:t xml:space="preserve"> and on social media. The website will also be updated with user documentation. Training opportunities for teachers will now be available for the MATT Connect. Webinars explaining and demoing new features will be scheduled in September and November. </w:t>
      </w:r>
    </w:p>
    <w:p w14:paraId="31077C61" w14:textId="77777777" w:rsidR="00536422" w:rsidRPr="008B6B8E" w:rsidRDefault="00536422" w:rsidP="00536422">
      <w:pPr>
        <w:spacing w:after="0" w:line="240" w:lineRule="auto"/>
        <w:jc w:val="left"/>
        <w:rPr>
          <w:rFonts w:ascii="Tahoma" w:hAnsi="Tahoma" w:cs="Tahoma"/>
          <w:sz w:val="24"/>
          <w:szCs w:val="24"/>
        </w:rPr>
      </w:pPr>
    </w:p>
    <w:p w14:paraId="073B5BAD" w14:textId="77777777" w:rsidR="00883BD5" w:rsidRPr="008B6B8E" w:rsidRDefault="00883BD5" w:rsidP="00536422">
      <w:pPr>
        <w:spacing w:after="0" w:line="240" w:lineRule="auto"/>
        <w:jc w:val="left"/>
        <w:rPr>
          <w:rFonts w:ascii="Tahoma" w:hAnsi="Tahoma" w:cs="Tahoma"/>
          <w:sz w:val="24"/>
          <w:szCs w:val="24"/>
          <w:u w:val="single"/>
        </w:rPr>
      </w:pPr>
      <w:r w:rsidRPr="008B6B8E">
        <w:rPr>
          <w:rFonts w:ascii="Tahoma" w:hAnsi="Tahoma" w:cs="Tahoma"/>
          <w:sz w:val="24"/>
          <w:szCs w:val="24"/>
          <w:u w:val="single"/>
        </w:rPr>
        <w:t>Work planned for FY 2020</w:t>
      </w:r>
    </w:p>
    <w:p w14:paraId="0B38A570" w14:textId="77777777" w:rsidR="00883BD5" w:rsidRPr="00D4027D" w:rsidRDefault="00883BD5" w:rsidP="00536422">
      <w:pPr>
        <w:spacing w:after="0" w:line="240" w:lineRule="auto"/>
        <w:jc w:val="left"/>
        <w:rPr>
          <w:rFonts w:ascii="Tahoma" w:hAnsi="Tahoma" w:cs="Tahoma"/>
          <w:sz w:val="24"/>
          <w:szCs w:val="24"/>
          <w:highlight w:val="yellow"/>
        </w:rPr>
      </w:pPr>
      <w:r w:rsidRPr="008B6B8E">
        <w:rPr>
          <w:rFonts w:ascii="Tahoma" w:hAnsi="Tahoma" w:cs="Tahoma"/>
          <w:sz w:val="24"/>
          <w:szCs w:val="24"/>
        </w:rPr>
        <w:t xml:space="preserve">Justine </w:t>
      </w:r>
      <w:r>
        <w:rPr>
          <w:rFonts w:ascii="Tahoma" w:hAnsi="Tahoma" w:cs="Tahoma"/>
          <w:sz w:val="24"/>
          <w:szCs w:val="24"/>
        </w:rPr>
        <w:t xml:space="preserve">Taylor </w:t>
      </w:r>
      <w:r w:rsidRPr="008B6B8E">
        <w:rPr>
          <w:rFonts w:ascii="Tahoma" w:hAnsi="Tahoma" w:cs="Tahoma"/>
          <w:sz w:val="24"/>
          <w:szCs w:val="24"/>
        </w:rPr>
        <w:t>will continue to offer trainin</w:t>
      </w:r>
      <w:r>
        <w:rPr>
          <w:rFonts w:ascii="Tahoma" w:hAnsi="Tahoma" w:cs="Tahoma"/>
          <w:sz w:val="24"/>
          <w:szCs w:val="24"/>
        </w:rPr>
        <w:t>g and support for this device.</w:t>
      </w:r>
    </w:p>
    <w:p w14:paraId="172F65E6" w14:textId="77777777" w:rsidR="00C879FC" w:rsidRDefault="00C879FC" w:rsidP="00F964BE">
      <w:pPr>
        <w:pStyle w:val="Heading4"/>
        <w:rPr>
          <w:highlight w:val="yellow"/>
        </w:rPr>
      </w:pPr>
    </w:p>
    <w:p w14:paraId="1064E27A" w14:textId="77777777" w:rsidR="00415CFC" w:rsidRPr="002134EC" w:rsidRDefault="00415CFC" w:rsidP="00415CFC">
      <w:pPr>
        <w:pStyle w:val="Heading4"/>
      </w:pPr>
      <w:bookmarkStart w:id="208" w:name="_Toc21943752"/>
      <w:r w:rsidRPr="002134EC">
        <w:t>Topaz Filters [Modernization]</w:t>
      </w:r>
      <w:bookmarkEnd w:id="208"/>
    </w:p>
    <w:p w14:paraId="09512576" w14:textId="77EE902F" w:rsidR="00415CFC" w:rsidRPr="002134EC" w:rsidRDefault="00415CFC" w:rsidP="00415CFC">
      <w:pPr>
        <w:spacing w:after="0" w:line="240" w:lineRule="auto"/>
        <w:jc w:val="center"/>
        <w:rPr>
          <w:rFonts w:ascii="Tahoma" w:hAnsi="Tahoma" w:cs="Tahoma"/>
          <w:color w:val="000000" w:themeColor="text1"/>
          <w:sz w:val="24"/>
          <w:szCs w:val="24"/>
        </w:rPr>
      </w:pPr>
      <w:r w:rsidRPr="002134EC">
        <w:rPr>
          <w:rFonts w:ascii="Tahoma" w:hAnsi="Tahoma" w:cs="Tahoma"/>
          <w:color w:val="000000" w:themeColor="text1"/>
          <w:sz w:val="24"/>
          <w:szCs w:val="24"/>
        </w:rPr>
        <w:t>(</w:t>
      </w:r>
      <w:r w:rsidR="002134EC" w:rsidRPr="002134EC">
        <w:rPr>
          <w:rFonts w:ascii="Tahoma" w:hAnsi="Tahoma" w:cs="Tahoma"/>
          <w:color w:val="000000" w:themeColor="text1"/>
          <w:sz w:val="24"/>
          <w:szCs w:val="24"/>
        </w:rPr>
        <w:t>Completed</w:t>
      </w:r>
      <w:r w:rsidRPr="002134EC">
        <w:rPr>
          <w:rFonts w:ascii="Tahoma" w:hAnsi="Tahoma" w:cs="Tahoma"/>
          <w:color w:val="000000" w:themeColor="text1"/>
          <w:sz w:val="24"/>
          <w:szCs w:val="24"/>
        </w:rPr>
        <w:t>)</w:t>
      </w:r>
    </w:p>
    <w:p w14:paraId="0916C9C1" w14:textId="77777777" w:rsidR="00415CFC" w:rsidRPr="002134EC" w:rsidRDefault="00415CFC" w:rsidP="00415CFC">
      <w:pPr>
        <w:spacing w:after="0" w:line="240" w:lineRule="auto"/>
        <w:jc w:val="left"/>
        <w:rPr>
          <w:rFonts w:ascii="Tahoma" w:hAnsi="Tahoma" w:cs="Tahoma"/>
          <w:color w:val="000000" w:themeColor="text1"/>
          <w:sz w:val="24"/>
          <w:szCs w:val="24"/>
        </w:rPr>
      </w:pPr>
    </w:p>
    <w:p w14:paraId="4A46B932" w14:textId="77777777" w:rsidR="00415CFC" w:rsidRPr="002134EC" w:rsidRDefault="00415CFC" w:rsidP="00601E1E">
      <w:pPr>
        <w:spacing w:after="0" w:line="240" w:lineRule="auto"/>
        <w:jc w:val="left"/>
        <w:rPr>
          <w:rFonts w:ascii="Tahoma" w:hAnsi="Tahoma" w:cs="Tahoma"/>
          <w:sz w:val="24"/>
          <w:szCs w:val="24"/>
          <w:u w:val="single"/>
        </w:rPr>
      </w:pPr>
      <w:r w:rsidRPr="002134EC">
        <w:rPr>
          <w:rFonts w:ascii="Tahoma" w:hAnsi="Tahoma" w:cs="Tahoma"/>
          <w:sz w:val="24"/>
          <w:szCs w:val="24"/>
          <w:u w:val="single"/>
        </w:rPr>
        <w:t>Purpose</w:t>
      </w:r>
    </w:p>
    <w:p w14:paraId="163B82F7" w14:textId="77777777" w:rsidR="00415CFC" w:rsidRPr="002134EC" w:rsidRDefault="00415CFC" w:rsidP="00601E1E">
      <w:pPr>
        <w:spacing w:after="0" w:line="240" w:lineRule="auto"/>
        <w:jc w:val="left"/>
        <w:rPr>
          <w:rFonts w:ascii="Tahoma" w:hAnsi="Tahoma" w:cs="Tahoma"/>
          <w:sz w:val="24"/>
          <w:szCs w:val="24"/>
        </w:rPr>
      </w:pPr>
      <w:r w:rsidRPr="002134EC">
        <w:rPr>
          <w:rFonts w:ascii="Tahoma" w:hAnsi="Tahoma" w:cs="Tahoma"/>
          <w:sz w:val="24"/>
          <w:szCs w:val="24"/>
        </w:rPr>
        <w:t>To expand the line of UltraLens offerings to include topaz-tinted filters</w:t>
      </w:r>
    </w:p>
    <w:p w14:paraId="041C025E" w14:textId="77777777" w:rsidR="00415CFC" w:rsidRPr="002134EC" w:rsidRDefault="00415CFC" w:rsidP="00601E1E">
      <w:pPr>
        <w:spacing w:after="0" w:line="240" w:lineRule="auto"/>
        <w:jc w:val="left"/>
        <w:rPr>
          <w:rFonts w:ascii="Tahoma" w:hAnsi="Tahoma" w:cs="Tahoma"/>
          <w:sz w:val="24"/>
          <w:szCs w:val="24"/>
          <w:u w:val="single"/>
        </w:rPr>
      </w:pPr>
    </w:p>
    <w:p w14:paraId="4193924F" w14:textId="77777777" w:rsidR="00415CFC" w:rsidRPr="002134EC" w:rsidRDefault="00415CFC" w:rsidP="00601E1E">
      <w:pPr>
        <w:spacing w:after="0" w:line="240" w:lineRule="auto"/>
        <w:jc w:val="left"/>
        <w:rPr>
          <w:rFonts w:ascii="Tahoma" w:hAnsi="Tahoma" w:cs="Tahoma"/>
          <w:sz w:val="24"/>
          <w:szCs w:val="24"/>
          <w:u w:val="single"/>
        </w:rPr>
      </w:pPr>
      <w:r w:rsidRPr="002134EC">
        <w:rPr>
          <w:rFonts w:ascii="Tahoma" w:hAnsi="Tahoma" w:cs="Tahoma"/>
          <w:sz w:val="24"/>
          <w:szCs w:val="24"/>
          <w:u w:val="single"/>
        </w:rPr>
        <w:t>Project Staff</w:t>
      </w:r>
    </w:p>
    <w:p w14:paraId="5560C973" w14:textId="77777777" w:rsidR="00415CFC" w:rsidRPr="002134EC" w:rsidRDefault="00601E1E" w:rsidP="00601E1E">
      <w:pPr>
        <w:spacing w:after="0" w:line="240" w:lineRule="auto"/>
        <w:jc w:val="left"/>
        <w:rPr>
          <w:rFonts w:ascii="Tahoma" w:hAnsi="Tahoma" w:cs="Tahoma"/>
          <w:sz w:val="24"/>
          <w:szCs w:val="24"/>
        </w:rPr>
      </w:pPr>
      <w:r w:rsidRPr="002134EC">
        <w:rPr>
          <w:rFonts w:ascii="Tahoma" w:hAnsi="Tahoma" w:cs="Tahoma"/>
          <w:sz w:val="24"/>
          <w:szCs w:val="24"/>
        </w:rPr>
        <w:t>Carolyn Zierer</w:t>
      </w:r>
      <w:r w:rsidR="00415CFC" w:rsidRPr="002134EC">
        <w:rPr>
          <w:rFonts w:ascii="Tahoma" w:hAnsi="Tahoma" w:cs="Tahoma"/>
          <w:sz w:val="24"/>
          <w:szCs w:val="24"/>
        </w:rPr>
        <w:t>, Project Leader</w:t>
      </w:r>
    </w:p>
    <w:p w14:paraId="7D1D1811" w14:textId="77777777" w:rsidR="00601E1E" w:rsidRPr="002134EC" w:rsidRDefault="00601E1E" w:rsidP="00601E1E">
      <w:pPr>
        <w:spacing w:after="0" w:line="240" w:lineRule="auto"/>
        <w:jc w:val="left"/>
        <w:rPr>
          <w:rFonts w:ascii="Tahoma" w:hAnsi="Tahoma" w:cs="Tahoma"/>
          <w:sz w:val="24"/>
          <w:szCs w:val="24"/>
        </w:rPr>
      </w:pPr>
      <w:r w:rsidRPr="002134EC">
        <w:rPr>
          <w:rFonts w:ascii="Tahoma" w:hAnsi="Tahoma" w:cs="Tahoma"/>
          <w:sz w:val="24"/>
          <w:szCs w:val="24"/>
        </w:rPr>
        <w:t>Leasha Twyman, Research Assistant</w:t>
      </w:r>
    </w:p>
    <w:p w14:paraId="60313577" w14:textId="77777777" w:rsidR="00415CFC" w:rsidRPr="002134EC" w:rsidRDefault="00415CFC" w:rsidP="00415CFC">
      <w:pPr>
        <w:spacing w:after="0" w:line="240" w:lineRule="auto"/>
        <w:jc w:val="left"/>
        <w:rPr>
          <w:rFonts w:ascii="Tahoma" w:hAnsi="Tahoma" w:cs="Tahoma"/>
          <w:sz w:val="24"/>
          <w:szCs w:val="24"/>
          <w:u w:val="single"/>
        </w:rPr>
      </w:pPr>
    </w:p>
    <w:p w14:paraId="5ADD08A5" w14:textId="77777777" w:rsidR="00415CFC" w:rsidRPr="002134EC" w:rsidRDefault="00415CFC" w:rsidP="00415CFC">
      <w:pPr>
        <w:spacing w:after="0" w:line="240" w:lineRule="auto"/>
        <w:jc w:val="left"/>
        <w:rPr>
          <w:rFonts w:ascii="Tahoma" w:hAnsi="Tahoma" w:cs="Tahoma"/>
          <w:sz w:val="24"/>
          <w:szCs w:val="24"/>
          <w:u w:val="single"/>
        </w:rPr>
      </w:pPr>
      <w:r w:rsidRPr="002134EC">
        <w:rPr>
          <w:rFonts w:ascii="Tahoma" w:hAnsi="Tahoma" w:cs="Tahoma"/>
          <w:sz w:val="24"/>
          <w:szCs w:val="24"/>
          <w:u w:val="single"/>
        </w:rPr>
        <w:t>Background</w:t>
      </w:r>
    </w:p>
    <w:p w14:paraId="6CA189CA" w14:textId="77777777" w:rsidR="00415CFC" w:rsidRPr="002134EC" w:rsidRDefault="00415CFC" w:rsidP="00415CFC">
      <w:pPr>
        <w:spacing w:after="0" w:line="240" w:lineRule="auto"/>
        <w:jc w:val="left"/>
        <w:rPr>
          <w:rFonts w:ascii="Tahoma" w:hAnsi="Tahoma" w:cs="Tahoma"/>
          <w:sz w:val="24"/>
          <w:szCs w:val="24"/>
        </w:rPr>
      </w:pPr>
      <w:r w:rsidRPr="002134EC">
        <w:rPr>
          <w:rFonts w:ascii="Tahoma" w:hAnsi="Tahoma" w:cs="Tahoma"/>
          <w:sz w:val="24"/>
          <w:szCs w:val="24"/>
        </w:rPr>
        <w:t>The expansion of the UltraLens offerings to include topaz allows APH to offer customers an option that addresses the amount of blue light they are exposed to through computer screens, overhead lights, and so forth. However, its primary use is in conjunction with personal devices, such as tablets or smartphones given the large amount of blue light these devices emit and their close proximity to the eye when used by low vision users.</w:t>
      </w:r>
    </w:p>
    <w:p w14:paraId="0C300126" w14:textId="77777777" w:rsidR="00415CFC" w:rsidRPr="002134EC" w:rsidRDefault="00415CFC" w:rsidP="00415CFC">
      <w:pPr>
        <w:spacing w:after="0" w:line="240" w:lineRule="auto"/>
        <w:jc w:val="left"/>
        <w:rPr>
          <w:rFonts w:ascii="Tahoma" w:hAnsi="Tahoma" w:cs="Tahoma"/>
          <w:sz w:val="24"/>
          <w:szCs w:val="24"/>
          <w:u w:val="single"/>
        </w:rPr>
      </w:pPr>
    </w:p>
    <w:p w14:paraId="28A8BE89" w14:textId="77777777" w:rsidR="00415CFC" w:rsidRPr="002134EC" w:rsidRDefault="00415CFC" w:rsidP="00415CFC">
      <w:pPr>
        <w:spacing w:after="0" w:line="240" w:lineRule="auto"/>
        <w:jc w:val="left"/>
        <w:rPr>
          <w:rFonts w:ascii="Tahoma" w:hAnsi="Tahoma" w:cs="Tahoma"/>
          <w:sz w:val="24"/>
          <w:szCs w:val="24"/>
          <w:u w:val="single"/>
        </w:rPr>
      </w:pPr>
      <w:r w:rsidRPr="002134EC">
        <w:rPr>
          <w:rFonts w:ascii="Tahoma" w:hAnsi="Tahoma" w:cs="Tahoma"/>
          <w:sz w:val="24"/>
          <w:szCs w:val="24"/>
          <w:u w:val="single"/>
        </w:rPr>
        <w:t>Product Description</w:t>
      </w:r>
    </w:p>
    <w:p w14:paraId="6CA25C4B" w14:textId="77777777" w:rsidR="00415CFC" w:rsidRPr="002134EC" w:rsidRDefault="00415CFC" w:rsidP="00415CFC">
      <w:pPr>
        <w:spacing w:after="0" w:line="240" w:lineRule="auto"/>
        <w:jc w:val="left"/>
        <w:rPr>
          <w:rFonts w:ascii="Tahoma" w:hAnsi="Tahoma" w:cs="Tahoma"/>
          <w:sz w:val="24"/>
          <w:szCs w:val="24"/>
        </w:rPr>
      </w:pPr>
      <w:r w:rsidRPr="002134EC">
        <w:rPr>
          <w:rFonts w:ascii="Tahoma" w:hAnsi="Tahoma" w:cs="Tahoma"/>
          <w:sz w:val="24"/>
          <w:szCs w:val="24"/>
        </w:rPr>
        <w:t>The product will be offered in the same frame sizes and styles as the UltraLens but will be a topaz shaded filter.</w:t>
      </w:r>
    </w:p>
    <w:p w14:paraId="2BBB90E0" w14:textId="77777777" w:rsidR="00415CFC" w:rsidRPr="002134EC" w:rsidRDefault="00415CFC" w:rsidP="00415CFC">
      <w:pPr>
        <w:spacing w:after="0" w:line="240" w:lineRule="auto"/>
        <w:jc w:val="left"/>
        <w:rPr>
          <w:rFonts w:ascii="Tahoma" w:hAnsi="Tahoma" w:cs="Tahoma"/>
          <w:sz w:val="24"/>
          <w:szCs w:val="24"/>
          <w:u w:val="single"/>
        </w:rPr>
      </w:pPr>
    </w:p>
    <w:p w14:paraId="55B19CF1" w14:textId="77777777" w:rsidR="00415CFC" w:rsidRPr="002134EC" w:rsidRDefault="00601E1E" w:rsidP="00415CFC">
      <w:pPr>
        <w:spacing w:after="0" w:line="240" w:lineRule="auto"/>
        <w:jc w:val="left"/>
        <w:rPr>
          <w:rFonts w:ascii="Tahoma" w:hAnsi="Tahoma" w:cs="Tahoma"/>
          <w:sz w:val="24"/>
          <w:szCs w:val="24"/>
        </w:rPr>
      </w:pPr>
      <w:r w:rsidRPr="002134EC">
        <w:rPr>
          <w:rFonts w:ascii="Tahoma" w:hAnsi="Tahoma" w:cs="Tahoma"/>
          <w:sz w:val="24"/>
          <w:szCs w:val="24"/>
        </w:rPr>
        <w:t>In FY 2017, t</w:t>
      </w:r>
      <w:r w:rsidR="00415CFC" w:rsidRPr="002134EC">
        <w:rPr>
          <w:rFonts w:ascii="Tahoma" w:hAnsi="Tahoma" w:cs="Tahoma"/>
          <w:sz w:val="24"/>
          <w:szCs w:val="24"/>
        </w:rPr>
        <w:t xml:space="preserve">he modernization of the UltraLens to include topaz filters followed the process established at APH. To determine if there was a need for the topaz filters, a survey was created via SurveyMonkey®, and the survey notice was listed in the </w:t>
      </w:r>
      <w:r w:rsidR="00415CFC" w:rsidRPr="002134EC">
        <w:rPr>
          <w:rFonts w:ascii="Tahoma" w:hAnsi="Tahoma" w:cs="Tahoma"/>
          <w:i/>
          <w:sz w:val="24"/>
          <w:szCs w:val="24"/>
        </w:rPr>
        <w:t>APH News</w:t>
      </w:r>
      <w:r w:rsidR="00415CFC" w:rsidRPr="002134EC">
        <w:rPr>
          <w:rFonts w:ascii="Tahoma" w:hAnsi="Tahoma" w:cs="Tahoma"/>
          <w:sz w:val="24"/>
          <w:szCs w:val="24"/>
        </w:rPr>
        <w:t>.</w:t>
      </w:r>
      <w:r w:rsidRPr="002134EC">
        <w:rPr>
          <w:rFonts w:ascii="Tahoma" w:hAnsi="Tahoma" w:cs="Tahoma"/>
          <w:sz w:val="24"/>
          <w:szCs w:val="24"/>
        </w:rPr>
        <w:t xml:space="preserve"> </w:t>
      </w:r>
      <w:r w:rsidR="00415CFC" w:rsidRPr="002134EC">
        <w:rPr>
          <w:rFonts w:ascii="Tahoma" w:hAnsi="Tahoma" w:cs="Tahoma"/>
          <w:color w:val="000000"/>
          <w:sz w:val="24"/>
        </w:rPr>
        <w:t>According to the results of the completed survey, APH consumers thought APH should offer both a yellow and a topaz UltraLens. The majority of respondents (14/15) said they would buy both colors, try each with their students/clients, and give their students the one that seemed to meet their needs best. Several of the comments supporting the addition of a topaz UltraLens follow. These comments are representative of the type of comment received. While one of the respondents indicated APH should offer only the topaz lens, all of the supplied comments indicate a choice is preferred.</w:t>
      </w:r>
    </w:p>
    <w:p w14:paraId="19DEB2E7" w14:textId="77777777" w:rsidR="00415CFC" w:rsidRPr="002134EC" w:rsidRDefault="00415CFC" w:rsidP="00067CA3">
      <w:pPr>
        <w:pStyle w:val="ListParagraph"/>
        <w:widowControl/>
        <w:numPr>
          <w:ilvl w:val="0"/>
          <w:numId w:val="130"/>
        </w:numPr>
        <w:adjustRightInd/>
        <w:spacing w:after="160" w:line="240" w:lineRule="auto"/>
        <w:jc w:val="left"/>
        <w:textAlignment w:val="auto"/>
        <w:rPr>
          <w:rFonts w:ascii="Tahoma" w:hAnsi="Tahoma"/>
          <w:color w:val="000000"/>
          <w:sz w:val="24"/>
        </w:rPr>
      </w:pPr>
      <w:r w:rsidRPr="002134EC">
        <w:rPr>
          <w:rFonts w:ascii="Tahoma" w:hAnsi="Tahoma"/>
          <w:color w:val="000000"/>
          <w:sz w:val="24"/>
        </w:rPr>
        <w:t>Any additional lens options would be a benefit and all sizes would be so helpful. The lighting in most schools and the increase in technological demands causes the need for tinted lenses for so many students.</w:t>
      </w:r>
    </w:p>
    <w:p w14:paraId="0F820A3C" w14:textId="77777777" w:rsidR="00415CFC" w:rsidRPr="002134EC" w:rsidRDefault="00415CFC" w:rsidP="00067CA3">
      <w:pPr>
        <w:pStyle w:val="ListParagraph"/>
        <w:widowControl/>
        <w:numPr>
          <w:ilvl w:val="0"/>
          <w:numId w:val="130"/>
        </w:numPr>
        <w:adjustRightInd/>
        <w:spacing w:after="160" w:line="240" w:lineRule="auto"/>
        <w:jc w:val="left"/>
        <w:textAlignment w:val="auto"/>
        <w:rPr>
          <w:rFonts w:ascii="Tahoma" w:hAnsi="Tahoma"/>
          <w:color w:val="000000"/>
          <w:sz w:val="24"/>
        </w:rPr>
      </w:pPr>
      <w:r w:rsidRPr="002134EC">
        <w:rPr>
          <w:rFonts w:ascii="Tahoma" w:hAnsi="Tahoma"/>
          <w:color w:val="000000"/>
          <w:sz w:val="16"/>
          <w:szCs w:val="14"/>
        </w:rPr>
        <w:t> </w:t>
      </w:r>
      <w:r w:rsidRPr="002134EC">
        <w:rPr>
          <w:rFonts w:ascii="Tahoma" w:hAnsi="Tahoma"/>
          <w:color w:val="000000"/>
          <w:sz w:val="24"/>
        </w:rPr>
        <w:t>It would be nice to have a choice of the topaz lens to help other students. Since other companies are difficult to find child size options in.</w:t>
      </w:r>
    </w:p>
    <w:p w14:paraId="0ACF49C3" w14:textId="77777777" w:rsidR="00415CFC" w:rsidRPr="002134EC" w:rsidRDefault="00415CFC" w:rsidP="00067CA3">
      <w:pPr>
        <w:pStyle w:val="ListParagraph"/>
        <w:widowControl/>
        <w:numPr>
          <w:ilvl w:val="0"/>
          <w:numId w:val="130"/>
        </w:numPr>
        <w:adjustRightInd/>
        <w:spacing w:after="160" w:line="240" w:lineRule="auto"/>
        <w:jc w:val="left"/>
        <w:textAlignment w:val="auto"/>
        <w:rPr>
          <w:rFonts w:ascii="Tahoma" w:hAnsi="Tahoma"/>
          <w:color w:val="000000"/>
          <w:sz w:val="24"/>
        </w:rPr>
      </w:pPr>
      <w:r w:rsidRPr="002134EC">
        <w:rPr>
          <w:rFonts w:ascii="Tahoma" w:hAnsi="Tahoma"/>
          <w:color w:val="000000"/>
          <w:sz w:val="16"/>
          <w:szCs w:val="14"/>
        </w:rPr>
        <w:t> </w:t>
      </w:r>
      <w:r w:rsidRPr="002134EC">
        <w:rPr>
          <w:rFonts w:ascii="Tahoma" w:hAnsi="Tahoma"/>
          <w:color w:val="000000"/>
          <w:sz w:val="24"/>
        </w:rPr>
        <w:t>I had a kiddo that would not wear sunglasses although he was light sensitive. But he would wear these glasses</w:t>
      </w:r>
    </w:p>
    <w:p w14:paraId="4D4D6687" w14:textId="77777777" w:rsidR="00415CFC" w:rsidRPr="002134EC" w:rsidRDefault="00415CFC" w:rsidP="00067CA3">
      <w:pPr>
        <w:pStyle w:val="ListParagraph"/>
        <w:widowControl/>
        <w:numPr>
          <w:ilvl w:val="0"/>
          <w:numId w:val="130"/>
        </w:numPr>
        <w:adjustRightInd/>
        <w:spacing w:after="0" w:line="240" w:lineRule="auto"/>
        <w:jc w:val="left"/>
        <w:textAlignment w:val="auto"/>
        <w:rPr>
          <w:rFonts w:ascii="Tahoma" w:hAnsi="Tahoma"/>
          <w:color w:val="000000"/>
          <w:sz w:val="24"/>
        </w:rPr>
      </w:pPr>
      <w:r w:rsidRPr="002134EC">
        <w:rPr>
          <w:rFonts w:ascii="Tahoma" w:hAnsi="Tahoma"/>
          <w:color w:val="000000"/>
          <w:sz w:val="16"/>
          <w:szCs w:val="14"/>
        </w:rPr>
        <w:t> </w:t>
      </w:r>
      <w:r w:rsidRPr="002134EC">
        <w:rPr>
          <w:rFonts w:ascii="Tahoma" w:hAnsi="Tahoma"/>
          <w:color w:val="000000"/>
          <w:sz w:val="24"/>
        </w:rPr>
        <w:t>Yellow doesn't work for everyone!</w:t>
      </w:r>
    </w:p>
    <w:p w14:paraId="2D6314B9" w14:textId="77777777" w:rsidR="00415CFC" w:rsidRPr="002134EC" w:rsidRDefault="00415CFC" w:rsidP="00415CFC">
      <w:pPr>
        <w:pStyle w:val="ListParagraph"/>
        <w:spacing w:after="0" w:line="240" w:lineRule="auto"/>
        <w:jc w:val="left"/>
        <w:rPr>
          <w:rFonts w:ascii="Tahoma" w:hAnsi="Tahoma"/>
          <w:color w:val="000000"/>
          <w:sz w:val="24"/>
        </w:rPr>
      </w:pPr>
    </w:p>
    <w:p w14:paraId="4D1EC237" w14:textId="77777777" w:rsidR="00415CFC" w:rsidRPr="002134EC" w:rsidRDefault="00415CFC" w:rsidP="00415CFC">
      <w:pPr>
        <w:spacing w:line="240" w:lineRule="auto"/>
        <w:jc w:val="left"/>
        <w:rPr>
          <w:rFonts w:ascii="Tahoma" w:hAnsi="Tahoma" w:cs="Tahoma"/>
          <w:color w:val="000000"/>
          <w:sz w:val="24"/>
        </w:rPr>
      </w:pPr>
      <w:r w:rsidRPr="002134EC">
        <w:rPr>
          <w:rFonts w:ascii="Tahoma" w:hAnsi="Tahoma" w:cs="Tahoma"/>
          <w:color w:val="000000"/>
          <w:sz w:val="24"/>
        </w:rPr>
        <w:t xml:space="preserve">While the number of respondents to the survey was small, and the annual sales of the yellow UltraLens are not great, it seems there is a group of people who would find a topaz UltraLens beneficial to the students/clients with whom they work. </w:t>
      </w:r>
      <w:r w:rsidRPr="002134EC">
        <w:rPr>
          <w:rFonts w:ascii="Tahoma" w:hAnsi="Tahoma" w:cs="Tahoma"/>
          <w:sz w:val="24"/>
          <w:szCs w:val="24"/>
        </w:rPr>
        <w:t>The product was approved by both the Product Evaluation Team and the Product Advisory and Review Committee.</w:t>
      </w:r>
    </w:p>
    <w:p w14:paraId="300D9CFC" w14:textId="77777777" w:rsidR="00415CFC" w:rsidRPr="002134EC" w:rsidRDefault="00415CFC" w:rsidP="00415CFC">
      <w:pPr>
        <w:spacing w:after="0" w:line="240" w:lineRule="auto"/>
        <w:jc w:val="left"/>
        <w:rPr>
          <w:rFonts w:ascii="Tahoma" w:hAnsi="Tahoma" w:cs="Tahoma"/>
          <w:color w:val="000000"/>
          <w:sz w:val="24"/>
        </w:rPr>
      </w:pPr>
      <w:r w:rsidRPr="002134EC">
        <w:rPr>
          <w:rFonts w:ascii="Tahoma" w:hAnsi="Tahoma" w:cs="Tahoma"/>
          <w:color w:val="000000"/>
          <w:sz w:val="24"/>
        </w:rPr>
        <w:t>After approval by the product committees, several samples were ordered from two companies, Eschenbach and Noir. The samples sent from both companies were off-the-shelf products. All of the samples were for outdoor use and as such occluded too much light for the intended use. As Eschenbach produces a line of lenses titled “night drivers” that have a very small amount of tint in them, it was decided to work with that company to produce the topaz lenses. However, after continuing to try to develop this line of lenses with Eschenbach throughout most of the year, it was decided to develop the lenses with Noir instead. This decision was due to the fact that Eschenbach couldn’t economically provide the lenses in the frame sizes APH needed and in the small quantity that past sales have indicated is required. Noir does produce lenses in the sizes that APH requires. Noir is the current vendor for the yellow UltraLens and can meet our low-volume purchasing requirements.</w:t>
      </w:r>
    </w:p>
    <w:p w14:paraId="154C43B2" w14:textId="77777777" w:rsidR="00415CFC" w:rsidRPr="002134EC" w:rsidRDefault="00415CFC" w:rsidP="00415CFC">
      <w:pPr>
        <w:spacing w:after="0" w:line="240" w:lineRule="auto"/>
        <w:jc w:val="left"/>
        <w:rPr>
          <w:rFonts w:ascii="Tahoma" w:hAnsi="Tahoma" w:cs="Tahoma"/>
          <w:sz w:val="24"/>
          <w:szCs w:val="24"/>
          <w:u w:val="single"/>
        </w:rPr>
      </w:pPr>
    </w:p>
    <w:p w14:paraId="53DDD2EA" w14:textId="77777777" w:rsidR="00601E1E" w:rsidRPr="002134EC" w:rsidRDefault="00272107" w:rsidP="00601E1E">
      <w:pPr>
        <w:spacing w:after="0" w:line="240" w:lineRule="auto"/>
        <w:jc w:val="left"/>
        <w:rPr>
          <w:rFonts w:ascii="Tahoma" w:hAnsi="Tahoma" w:cs="Tahoma"/>
          <w:sz w:val="24"/>
          <w:szCs w:val="24"/>
        </w:rPr>
      </w:pPr>
      <w:r w:rsidRPr="002134EC">
        <w:rPr>
          <w:rFonts w:ascii="Tahoma" w:hAnsi="Tahoma" w:cs="Tahoma"/>
          <w:sz w:val="24"/>
          <w:szCs w:val="24"/>
        </w:rPr>
        <w:t>During</w:t>
      </w:r>
      <w:r w:rsidR="00601E1E" w:rsidRPr="002134EC">
        <w:rPr>
          <w:rFonts w:ascii="Tahoma" w:hAnsi="Tahoma" w:cs="Tahoma"/>
          <w:sz w:val="24"/>
          <w:szCs w:val="24"/>
        </w:rPr>
        <w:t xml:space="preserve"> FY 2018</w:t>
      </w:r>
      <w:r w:rsidRPr="002134EC">
        <w:rPr>
          <w:rFonts w:ascii="Tahoma" w:hAnsi="Tahoma" w:cs="Tahoma"/>
          <w:sz w:val="24"/>
          <w:szCs w:val="24"/>
        </w:rPr>
        <w:t>, project staff worked</w:t>
      </w:r>
      <w:r w:rsidR="00601E1E" w:rsidRPr="002134EC">
        <w:rPr>
          <w:rFonts w:ascii="Tahoma" w:hAnsi="Tahoma" w:cs="Tahoma"/>
          <w:sz w:val="24"/>
          <w:szCs w:val="24"/>
        </w:rPr>
        <w:t xml:space="preserve"> with the second identified producer of colored filtered lenses, Noir. Noir currently produces the yellow UltraLens that APH sells. As such, the frame sizes should be available and in the small quantities that APH requires. The work of FY 2018 </w:t>
      </w:r>
      <w:r w:rsidRPr="002134EC">
        <w:rPr>
          <w:rFonts w:ascii="Tahoma" w:hAnsi="Tahoma" w:cs="Tahoma"/>
          <w:sz w:val="24"/>
          <w:szCs w:val="24"/>
        </w:rPr>
        <w:t>focused</w:t>
      </w:r>
      <w:r w:rsidR="00601E1E" w:rsidRPr="002134EC">
        <w:rPr>
          <w:rFonts w:ascii="Tahoma" w:hAnsi="Tahoma" w:cs="Tahoma"/>
          <w:sz w:val="24"/>
          <w:szCs w:val="24"/>
        </w:rPr>
        <w:t xml:space="preserve"> on working with Noir to determine their ability to produce the topaz lens in the desired range of light occlusion. </w:t>
      </w:r>
    </w:p>
    <w:p w14:paraId="7FF1331F" w14:textId="77777777" w:rsidR="00601E1E" w:rsidRPr="002134EC" w:rsidRDefault="00601E1E" w:rsidP="00601E1E">
      <w:pPr>
        <w:spacing w:after="0" w:line="240" w:lineRule="auto"/>
        <w:jc w:val="left"/>
        <w:rPr>
          <w:rFonts w:ascii="Tahoma" w:hAnsi="Tahoma" w:cs="Tahoma"/>
          <w:color w:val="FF0000"/>
          <w:sz w:val="24"/>
          <w:szCs w:val="24"/>
        </w:rPr>
      </w:pPr>
    </w:p>
    <w:p w14:paraId="63431D7A" w14:textId="245E9307" w:rsidR="00601E1E" w:rsidRPr="002134EC" w:rsidRDefault="00601E1E" w:rsidP="00601E1E">
      <w:pPr>
        <w:spacing w:after="0" w:line="240" w:lineRule="auto"/>
        <w:jc w:val="left"/>
        <w:rPr>
          <w:rFonts w:ascii="Tahoma" w:hAnsi="Tahoma" w:cs="Tahoma"/>
          <w:sz w:val="24"/>
          <w:szCs w:val="24"/>
        </w:rPr>
      </w:pPr>
      <w:r w:rsidRPr="002134EC">
        <w:rPr>
          <w:rFonts w:ascii="Tahoma" w:hAnsi="Tahoma" w:cs="Tahoma"/>
          <w:sz w:val="24"/>
          <w:szCs w:val="24"/>
        </w:rPr>
        <w:t xml:space="preserve">During </w:t>
      </w:r>
      <w:r w:rsidR="002134EC" w:rsidRPr="002134EC">
        <w:rPr>
          <w:rFonts w:ascii="Tahoma" w:hAnsi="Tahoma" w:cs="Tahoma"/>
          <w:sz w:val="24"/>
          <w:szCs w:val="24"/>
        </w:rPr>
        <w:t>FY 2018</w:t>
      </w:r>
      <w:r w:rsidRPr="002134EC">
        <w:rPr>
          <w:rFonts w:ascii="Tahoma" w:hAnsi="Tahoma" w:cs="Tahoma"/>
          <w:sz w:val="24"/>
          <w:szCs w:val="24"/>
        </w:rPr>
        <w:t xml:space="preserve">, the project lead was changed to Mark Renfrow and then to Carolyn Zierer in order to facilitate the final details of the project. </w:t>
      </w:r>
    </w:p>
    <w:p w14:paraId="20CEBCD8" w14:textId="77777777" w:rsidR="00601E1E" w:rsidRPr="00D4027D" w:rsidRDefault="00601E1E" w:rsidP="00601E1E">
      <w:pPr>
        <w:spacing w:after="0" w:line="240" w:lineRule="auto"/>
        <w:jc w:val="left"/>
        <w:rPr>
          <w:rFonts w:ascii="Tahoma" w:hAnsi="Tahoma" w:cs="Tahoma"/>
          <w:sz w:val="24"/>
          <w:szCs w:val="24"/>
          <w:highlight w:val="yellow"/>
        </w:rPr>
      </w:pPr>
    </w:p>
    <w:p w14:paraId="7143090C" w14:textId="77777777" w:rsidR="002134EC" w:rsidRPr="002134EC" w:rsidRDefault="002134EC" w:rsidP="002134EC">
      <w:pPr>
        <w:spacing w:after="0" w:line="240" w:lineRule="auto"/>
        <w:jc w:val="left"/>
        <w:rPr>
          <w:rFonts w:ascii="Tahoma" w:hAnsi="Tahoma" w:cs="Tahoma"/>
          <w:sz w:val="24"/>
          <w:szCs w:val="24"/>
          <w:u w:val="single"/>
        </w:rPr>
      </w:pPr>
      <w:r w:rsidRPr="002134EC">
        <w:rPr>
          <w:rFonts w:ascii="Tahoma" w:hAnsi="Tahoma" w:cs="Tahoma"/>
          <w:sz w:val="24"/>
          <w:szCs w:val="24"/>
          <w:u w:val="single"/>
        </w:rPr>
        <w:t>Work during FY 2019</w:t>
      </w:r>
    </w:p>
    <w:p w14:paraId="55F6D343" w14:textId="5D335603" w:rsidR="00601E1E" w:rsidRPr="00D4027D" w:rsidRDefault="002134EC" w:rsidP="002134EC">
      <w:pPr>
        <w:spacing w:after="0" w:line="240" w:lineRule="auto"/>
        <w:jc w:val="left"/>
        <w:rPr>
          <w:rFonts w:ascii="Tahoma" w:hAnsi="Tahoma" w:cs="Tahoma"/>
          <w:sz w:val="24"/>
          <w:szCs w:val="24"/>
          <w:highlight w:val="yellow"/>
        </w:rPr>
      </w:pPr>
      <w:r w:rsidRPr="002134EC">
        <w:rPr>
          <w:rFonts w:ascii="Tahoma" w:hAnsi="Tahoma" w:cs="Tahoma"/>
          <w:sz w:val="24"/>
          <w:szCs w:val="24"/>
        </w:rPr>
        <w:t>The manufacturing specialist finalized the product specifications. A Gate#5 specifications meeting held on February 21, 2019</w:t>
      </w:r>
      <w:r>
        <w:rPr>
          <w:rFonts w:ascii="Tahoma" w:hAnsi="Tahoma" w:cs="Tahoma"/>
          <w:sz w:val="24"/>
          <w:szCs w:val="24"/>
        </w:rPr>
        <w:t>,</w:t>
      </w:r>
      <w:r w:rsidRPr="002134EC">
        <w:rPr>
          <w:rFonts w:ascii="Tahoma" w:hAnsi="Tahoma" w:cs="Tahoma"/>
          <w:sz w:val="24"/>
          <w:szCs w:val="24"/>
        </w:rPr>
        <w:t xml:space="preserve"> presented all specifications to production. The glasses were ordered from Noir and received </w:t>
      </w:r>
      <w:r>
        <w:rPr>
          <w:rFonts w:ascii="Tahoma" w:hAnsi="Tahoma" w:cs="Tahoma"/>
          <w:sz w:val="24"/>
          <w:szCs w:val="24"/>
        </w:rPr>
        <w:t xml:space="preserve">in </w:t>
      </w:r>
      <w:r w:rsidRPr="002134EC">
        <w:rPr>
          <w:rFonts w:ascii="Tahoma" w:hAnsi="Tahoma" w:cs="Tahoma"/>
          <w:sz w:val="24"/>
          <w:szCs w:val="24"/>
        </w:rPr>
        <w:t>June 2019 with the exception of the Junior glasses</w:t>
      </w:r>
      <w:r>
        <w:rPr>
          <w:rFonts w:ascii="Tahoma" w:hAnsi="Tahoma" w:cs="Tahoma"/>
          <w:sz w:val="24"/>
          <w:szCs w:val="24"/>
        </w:rPr>
        <w:t xml:space="preserve"> that</w:t>
      </w:r>
      <w:r w:rsidRPr="002134EC">
        <w:rPr>
          <w:rFonts w:ascii="Tahoma" w:hAnsi="Tahoma" w:cs="Tahoma"/>
          <w:sz w:val="24"/>
          <w:szCs w:val="24"/>
        </w:rPr>
        <w:t xml:space="preserve"> were on back order from the distributor. The backordered lens were received and the airplane </w:t>
      </w:r>
      <w:r>
        <w:rPr>
          <w:rFonts w:ascii="Tahoma" w:hAnsi="Tahoma" w:cs="Tahoma"/>
          <w:sz w:val="24"/>
          <w:szCs w:val="24"/>
        </w:rPr>
        <w:t xml:space="preserve">was </w:t>
      </w:r>
      <w:r w:rsidRPr="002134EC">
        <w:rPr>
          <w:rFonts w:ascii="Tahoma" w:hAnsi="Tahoma" w:cs="Tahoma"/>
          <w:sz w:val="24"/>
          <w:szCs w:val="24"/>
        </w:rPr>
        <w:t>released</w:t>
      </w:r>
      <w:r>
        <w:rPr>
          <w:rFonts w:ascii="Tahoma" w:hAnsi="Tahoma" w:cs="Tahoma"/>
          <w:sz w:val="24"/>
          <w:szCs w:val="24"/>
        </w:rPr>
        <w:t xml:space="preserve"> in</w:t>
      </w:r>
      <w:r w:rsidRPr="002134EC">
        <w:rPr>
          <w:rFonts w:ascii="Tahoma" w:hAnsi="Tahoma" w:cs="Tahoma"/>
          <w:sz w:val="24"/>
          <w:szCs w:val="24"/>
        </w:rPr>
        <w:t xml:space="preserve"> August 2019</w:t>
      </w:r>
      <w:r>
        <w:rPr>
          <w:rFonts w:ascii="Tahoma" w:hAnsi="Tahoma" w:cs="Tahoma"/>
          <w:sz w:val="24"/>
          <w:szCs w:val="24"/>
        </w:rPr>
        <w:t>. A</w:t>
      </w:r>
      <w:r w:rsidRPr="002134EC">
        <w:rPr>
          <w:rFonts w:ascii="Tahoma" w:hAnsi="Tahoma" w:cs="Tahoma"/>
          <w:sz w:val="24"/>
          <w:szCs w:val="24"/>
        </w:rPr>
        <w:t xml:space="preserve"> Gate#6 product launch meeting </w:t>
      </w:r>
      <w:r>
        <w:rPr>
          <w:rFonts w:ascii="Tahoma" w:hAnsi="Tahoma" w:cs="Tahoma"/>
          <w:sz w:val="24"/>
          <w:szCs w:val="24"/>
        </w:rPr>
        <w:t xml:space="preserve">was held </w:t>
      </w:r>
      <w:r w:rsidRPr="002134EC">
        <w:rPr>
          <w:rFonts w:ascii="Tahoma" w:hAnsi="Tahoma" w:cs="Tahoma"/>
          <w:sz w:val="24"/>
          <w:szCs w:val="24"/>
        </w:rPr>
        <w:t>to discuss developmen</w:t>
      </w:r>
      <w:r>
        <w:rPr>
          <w:rFonts w:ascii="Tahoma" w:hAnsi="Tahoma" w:cs="Tahoma"/>
          <w:sz w:val="24"/>
          <w:szCs w:val="24"/>
        </w:rPr>
        <w:t xml:space="preserve">t and marketing strategies. Product is </w:t>
      </w:r>
      <w:r w:rsidRPr="002134EC">
        <w:rPr>
          <w:rFonts w:ascii="Tahoma" w:hAnsi="Tahoma" w:cs="Tahoma"/>
          <w:sz w:val="24"/>
          <w:szCs w:val="24"/>
        </w:rPr>
        <w:t>in stock and available for sale.</w:t>
      </w:r>
      <w:r w:rsidR="00601E1E" w:rsidRPr="00D4027D">
        <w:rPr>
          <w:rFonts w:ascii="Tahoma" w:hAnsi="Tahoma" w:cs="Tahoma"/>
          <w:sz w:val="24"/>
          <w:szCs w:val="24"/>
          <w:highlight w:val="yellow"/>
        </w:rPr>
        <w:t xml:space="preserve"> </w:t>
      </w:r>
    </w:p>
    <w:p w14:paraId="79138B40" w14:textId="77777777" w:rsidR="00415CFC" w:rsidRPr="00D4027D" w:rsidRDefault="00415CFC" w:rsidP="00F964BE">
      <w:pPr>
        <w:widowControl/>
        <w:adjustRightInd/>
        <w:spacing w:after="0" w:line="240" w:lineRule="auto"/>
        <w:jc w:val="left"/>
        <w:textAlignment w:val="auto"/>
        <w:rPr>
          <w:rFonts w:ascii="Tahoma" w:hAnsi="Tahoma" w:cs="Tahoma"/>
          <w:sz w:val="24"/>
          <w:szCs w:val="24"/>
          <w:highlight w:val="yellow"/>
        </w:rPr>
      </w:pPr>
    </w:p>
    <w:p w14:paraId="7DD21540" w14:textId="77777777" w:rsidR="002C6B6E" w:rsidRPr="00B02EB3" w:rsidRDefault="008D43AE" w:rsidP="00F964BE">
      <w:pPr>
        <w:pStyle w:val="Heading2"/>
      </w:pPr>
      <w:bookmarkStart w:id="209" w:name="_Toc21943753"/>
      <w:r w:rsidRPr="00B02EB3">
        <w:t>SOCIAL INTERACTION SKILLS</w:t>
      </w:r>
      <w:bookmarkEnd w:id="209"/>
    </w:p>
    <w:p w14:paraId="7F8633F4" w14:textId="77777777" w:rsidR="00D365B1" w:rsidRPr="00D4027D" w:rsidRDefault="00D365B1" w:rsidP="00D365B1">
      <w:pPr>
        <w:spacing w:after="0" w:line="240" w:lineRule="auto"/>
        <w:jc w:val="left"/>
        <w:rPr>
          <w:rFonts w:ascii="Tahoma" w:hAnsi="Tahoma" w:cs="Tahoma"/>
          <w:sz w:val="24"/>
          <w:highlight w:val="yellow"/>
        </w:rPr>
      </w:pPr>
    </w:p>
    <w:p w14:paraId="5A8413A5" w14:textId="73F94E97" w:rsidR="00D365B1" w:rsidRPr="001F76C5" w:rsidRDefault="0069495D" w:rsidP="0052753D">
      <w:pPr>
        <w:spacing w:after="0" w:line="240" w:lineRule="auto"/>
        <w:jc w:val="left"/>
        <w:rPr>
          <w:rFonts w:ascii="Tahoma" w:hAnsi="Tahoma" w:cs="Tahoma"/>
          <w:sz w:val="24"/>
        </w:rPr>
      </w:pPr>
      <w:r w:rsidRPr="001F76C5">
        <w:rPr>
          <w:rFonts w:ascii="Tahoma" w:hAnsi="Tahoma" w:cs="Tahoma"/>
          <w:sz w:val="24"/>
        </w:rPr>
        <w:t>For FY 2019</w:t>
      </w:r>
      <w:r w:rsidR="00D365B1" w:rsidRPr="001F76C5">
        <w:rPr>
          <w:rFonts w:ascii="Tahoma" w:hAnsi="Tahoma" w:cs="Tahoma"/>
          <w:sz w:val="24"/>
        </w:rPr>
        <w:t>, there are no active Social Interaction Skills products to report.</w:t>
      </w:r>
      <w:r w:rsidR="0052753D" w:rsidRPr="001F76C5">
        <w:t xml:space="preserve"> </w:t>
      </w:r>
    </w:p>
    <w:p w14:paraId="17F29276" w14:textId="77777777" w:rsidR="0052753D" w:rsidRPr="00D4027D" w:rsidRDefault="00415CFC" w:rsidP="0052753D">
      <w:pPr>
        <w:widowControl/>
        <w:adjustRightInd/>
        <w:spacing w:after="0" w:line="240" w:lineRule="auto"/>
        <w:jc w:val="left"/>
        <w:textAlignment w:val="auto"/>
        <w:rPr>
          <w:highlight w:val="yellow"/>
        </w:rPr>
      </w:pPr>
      <w:r w:rsidRPr="00D4027D">
        <w:rPr>
          <w:highlight w:val="yellow"/>
        </w:rPr>
        <w:br w:type="page"/>
      </w:r>
    </w:p>
    <w:p w14:paraId="4FE97376" w14:textId="77777777" w:rsidR="0052753D" w:rsidRPr="00D4027D" w:rsidRDefault="0052753D" w:rsidP="00F964BE">
      <w:pPr>
        <w:pStyle w:val="Heading1"/>
        <w:rPr>
          <w:highlight w:val="yellow"/>
        </w:rPr>
      </w:pPr>
    </w:p>
    <w:p w14:paraId="49FF515B" w14:textId="77777777" w:rsidR="0052753D" w:rsidRPr="00D4027D" w:rsidRDefault="0052753D" w:rsidP="00F964BE">
      <w:pPr>
        <w:pStyle w:val="Heading1"/>
        <w:rPr>
          <w:highlight w:val="yellow"/>
        </w:rPr>
      </w:pPr>
    </w:p>
    <w:p w14:paraId="62E0E194" w14:textId="77777777" w:rsidR="00357513" w:rsidRPr="00B02EB3" w:rsidRDefault="00083DA7" w:rsidP="00F964BE">
      <w:pPr>
        <w:pStyle w:val="Heading1"/>
      </w:pPr>
      <w:bookmarkStart w:id="210" w:name="_Toc21943754"/>
      <w:r w:rsidRPr="00B02EB3">
        <w:t>TESTS AND ASSESSMENTS</w:t>
      </w:r>
      <w:bookmarkEnd w:id="210"/>
    </w:p>
    <w:p w14:paraId="683ADC94" w14:textId="77777777" w:rsidR="00357513" w:rsidRPr="00D4027D" w:rsidRDefault="00357513" w:rsidP="00F964BE">
      <w:pPr>
        <w:pStyle w:val="Heading4"/>
        <w:rPr>
          <w:szCs w:val="24"/>
          <w:highlight w:val="yellow"/>
        </w:rPr>
      </w:pPr>
      <w:r w:rsidRPr="00D4027D">
        <w:rPr>
          <w:highlight w:val="yellow"/>
        </w:rPr>
        <w:br w:type="page"/>
      </w:r>
    </w:p>
    <w:p w14:paraId="352D1699" w14:textId="77777777" w:rsidR="007C5094" w:rsidRPr="00D4027D" w:rsidRDefault="007C5094" w:rsidP="00F964BE">
      <w:pPr>
        <w:spacing w:after="0" w:line="240" w:lineRule="auto"/>
        <w:jc w:val="center"/>
        <w:rPr>
          <w:rFonts w:ascii="Tahoma" w:hAnsi="Tahoma" w:cs="Tahoma"/>
          <w:sz w:val="24"/>
          <w:szCs w:val="24"/>
          <w:highlight w:val="yellow"/>
        </w:rPr>
      </w:pPr>
    </w:p>
    <w:p w14:paraId="1DC8B696" w14:textId="77777777" w:rsidR="00607486" w:rsidRPr="00614B13" w:rsidRDefault="00607486" w:rsidP="00607486">
      <w:pPr>
        <w:pStyle w:val="Heading4"/>
      </w:pPr>
      <w:bookmarkStart w:id="211" w:name="_Toc21943755"/>
      <w:r w:rsidRPr="00614B13">
        <w:t>BRIGANCE CIBS II</w:t>
      </w:r>
      <w:bookmarkEnd w:id="211"/>
    </w:p>
    <w:p w14:paraId="38116B83" w14:textId="797397AF" w:rsidR="00607486" w:rsidRPr="00614B13" w:rsidRDefault="00607486" w:rsidP="00607486">
      <w:pPr>
        <w:spacing w:after="0" w:line="240" w:lineRule="auto"/>
        <w:jc w:val="center"/>
        <w:rPr>
          <w:rFonts w:ascii="Tahoma" w:hAnsi="Tahoma" w:cs="Tahoma"/>
          <w:sz w:val="24"/>
          <w:szCs w:val="20"/>
        </w:rPr>
      </w:pPr>
      <w:r w:rsidRPr="00614B13">
        <w:rPr>
          <w:rFonts w:ascii="Tahoma" w:hAnsi="Tahoma" w:cs="Tahoma"/>
          <w:sz w:val="24"/>
          <w:szCs w:val="20"/>
        </w:rPr>
        <w:t>(</w:t>
      </w:r>
      <w:r w:rsidR="00614B13" w:rsidRPr="00614B13">
        <w:rPr>
          <w:rFonts w:ascii="Tahoma" w:hAnsi="Tahoma" w:cs="Tahoma"/>
          <w:sz w:val="24"/>
          <w:szCs w:val="20"/>
        </w:rPr>
        <w:t>Continued</w:t>
      </w:r>
      <w:r w:rsidRPr="00614B13">
        <w:rPr>
          <w:rFonts w:ascii="Tahoma" w:hAnsi="Tahoma" w:cs="Tahoma"/>
          <w:sz w:val="24"/>
          <w:szCs w:val="20"/>
        </w:rPr>
        <w:t>)</w:t>
      </w:r>
    </w:p>
    <w:p w14:paraId="0F566453" w14:textId="77777777" w:rsidR="00607486" w:rsidRPr="00614B13" w:rsidRDefault="00607486" w:rsidP="00607486">
      <w:pPr>
        <w:spacing w:after="0" w:line="240" w:lineRule="auto"/>
        <w:jc w:val="left"/>
        <w:rPr>
          <w:rFonts w:ascii="Tahoma" w:hAnsi="Tahoma" w:cs="Tahoma"/>
          <w:sz w:val="24"/>
          <w:szCs w:val="20"/>
        </w:rPr>
      </w:pPr>
    </w:p>
    <w:p w14:paraId="00536E91" w14:textId="77777777" w:rsidR="00ED10C2" w:rsidRPr="00614B13" w:rsidRDefault="00607486" w:rsidP="00607486">
      <w:pPr>
        <w:spacing w:after="0" w:line="240" w:lineRule="auto"/>
        <w:jc w:val="left"/>
        <w:rPr>
          <w:rFonts w:ascii="Tahoma" w:hAnsi="Tahoma" w:cs="Tahoma"/>
          <w:sz w:val="24"/>
          <w:szCs w:val="20"/>
          <w:u w:val="single"/>
        </w:rPr>
      </w:pPr>
      <w:r w:rsidRPr="00614B13">
        <w:rPr>
          <w:rFonts w:ascii="Tahoma" w:hAnsi="Tahoma" w:cs="Tahoma"/>
          <w:sz w:val="24"/>
          <w:szCs w:val="20"/>
          <w:u w:val="single"/>
        </w:rPr>
        <w:t>Purpose</w:t>
      </w:r>
    </w:p>
    <w:p w14:paraId="1BC55CD0" w14:textId="628EFC31" w:rsidR="00607486" w:rsidRPr="00614B13" w:rsidRDefault="00ED10C2" w:rsidP="00607486">
      <w:pPr>
        <w:spacing w:after="0" w:line="240" w:lineRule="auto"/>
        <w:jc w:val="left"/>
        <w:rPr>
          <w:rFonts w:ascii="Tahoma" w:hAnsi="Tahoma" w:cs="Tahoma"/>
          <w:sz w:val="24"/>
          <w:szCs w:val="20"/>
        </w:rPr>
      </w:pPr>
      <w:r w:rsidRPr="00614B13">
        <w:rPr>
          <w:rFonts w:ascii="Tahoma" w:hAnsi="Tahoma" w:cs="Tahoma"/>
          <w:sz w:val="24"/>
          <w:szCs w:val="20"/>
        </w:rPr>
        <w:t>To provide</w:t>
      </w:r>
      <w:r w:rsidR="00607486" w:rsidRPr="00614B13">
        <w:rPr>
          <w:rFonts w:ascii="Tahoma" w:hAnsi="Tahoma" w:cs="Tahoma"/>
          <w:sz w:val="24"/>
          <w:szCs w:val="20"/>
        </w:rPr>
        <w:t xml:space="preserve"> a curriculum-based and grade placement assessment for teachers to use with students with visual impairments. This instrument is widely used with special education populations in grades K-9 to determine a student’s present level of performance. </w:t>
      </w:r>
    </w:p>
    <w:p w14:paraId="7D864A83" w14:textId="77777777" w:rsidR="00B466F0" w:rsidRPr="00614B13" w:rsidRDefault="00B466F0" w:rsidP="00607486">
      <w:pPr>
        <w:spacing w:after="0" w:line="240" w:lineRule="auto"/>
        <w:jc w:val="left"/>
        <w:rPr>
          <w:rFonts w:ascii="Tahoma" w:hAnsi="Tahoma" w:cs="Tahoma"/>
          <w:sz w:val="24"/>
          <w:szCs w:val="20"/>
          <w:u w:val="single"/>
        </w:rPr>
      </w:pPr>
    </w:p>
    <w:p w14:paraId="23E57F99" w14:textId="77777777" w:rsidR="00ED10C2" w:rsidRPr="00614B13" w:rsidRDefault="00607486" w:rsidP="00607486">
      <w:pPr>
        <w:spacing w:after="0" w:line="240" w:lineRule="auto"/>
        <w:jc w:val="left"/>
        <w:rPr>
          <w:rFonts w:ascii="Tahoma" w:hAnsi="Tahoma" w:cs="Tahoma"/>
          <w:sz w:val="24"/>
          <w:szCs w:val="20"/>
        </w:rPr>
      </w:pPr>
      <w:r w:rsidRPr="00614B13">
        <w:rPr>
          <w:rFonts w:ascii="Tahoma" w:hAnsi="Tahoma" w:cs="Tahoma"/>
          <w:sz w:val="24"/>
          <w:szCs w:val="20"/>
          <w:u w:val="single"/>
        </w:rPr>
        <w:t>Project Staff</w:t>
      </w:r>
    </w:p>
    <w:p w14:paraId="365CDBBC" w14:textId="77777777" w:rsidR="00D17817" w:rsidRPr="00614B13" w:rsidRDefault="00607486" w:rsidP="00607486">
      <w:pPr>
        <w:spacing w:after="0" w:line="240" w:lineRule="auto"/>
        <w:jc w:val="left"/>
        <w:rPr>
          <w:rFonts w:ascii="Tahoma" w:hAnsi="Tahoma" w:cs="Tahoma"/>
          <w:sz w:val="24"/>
          <w:szCs w:val="20"/>
        </w:rPr>
      </w:pPr>
      <w:r w:rsidRPr="00614B13">
        <w:rPr>
          <w:rFonts w:ascii="Tahoma" w:hAnsi="Tahoma" w:cs="Tahoma"/>
          <w:sz w:val="24"/>
          <w:szCs w:val="20"/>
        </w:rPr>
        <w:t>Carolyn D. Zierer, Project Leader</w:t>
      </w:r>
    </w:p>
    <w:p w14:paraId="23669C42" w14:textId="77777777" w:rsidR="00ED10C2" w:rsidRPr="00614B13" w:rsidRDefault="00607486" w:rsidP="00607486">
      <w:pPr>
        <w:spacing w:after="0" w:line="240" w:lineRule="auto"/>
        <w:jc w:val="left"/>
        <w:rPr>
          <w:rFonts w:ascii="Tahoma" w:hAnsi="Tahoma" w:cs="Tahoma"/>
          <w:sz w:val="24"/>
          <w:szCs w:val="20"/>
        </w:rPr>
      </w:pPr>
      <w:r w:rsidRPr="00614B13">
        <w:rPr>
          <w:rFonts w:ascii="Tahoma" w:hAnsi="Tahoma" w:cs="Tahoma"/>
          <w:sz w:val="24"/>
          <w:szCs w:val="20"/>
        </w:rPr>
        <w:t xml:space="preserve">Kay Alicyn Ferrell, </w:t>
      </w:r>
      <w:r w:rsidR="00ED10C2" w:rsidRPr="00614B13">
        <w:rPr>
          <w:rFonts w:ascii="Tahoma" w:hAnsi="Tahoma" w:cs="Tahoma"/>
          <w:sz w:val="24"/>
          <w:szCs w:val="20"/>
        </w:rPr>
        <w:t>Consultant</w:t>
      </w:r>
    </w:p>
    <w:p w14:paraId="3285451A" w14:textId="77777777" w:rsidR="00ED10C2" w:rsidRPr="00614B13" w:rsidRDefault="00607486" w:rsidP="00607486">
      <w:pPr>
        <w:spacing w:after="0" w:line="240" w:lineRule="auto"/>
        <w:jc w:val="left"/>
        <w:rPr>
          <w:rFonts w:ascii="Tahoma" w:hAnsi="Tahoma" w:cs="Tahoma"/>
          <w:sz w:val="24"/>
          <w:szCs w:val="20"/>
        </w:rPr>
      </w:pPr>
      <w:r w:rsidRPr="00614B13">
        <w:rPr>
          <w:rFonts w:ascii="Tahoma" w:hAnsi="Tahoma" w:cs="Tahoma"/>
          <w:sz w:val="24"/>
          <w:szCs w:val="20"/>
        </w:rPr>
        <w:t>Leasha Twyman, Research Assistant</w:t>
      </w:r>
    </w:p>
    <w:p w14:paraId="3DB8C7F8" w14:textId="77777777" w:rsidR="00D17817" w:rsidRPr="00614B13" w:rsidRDefault="00607486" w:rsidP="00607486">
      <w:pPr>
        <w:spacing w:after="0" w:line="240" w:lineRule="auto"/>
        <w:jc w:val="left"/>
        <w:rPr>
          <w:rFonts w:ascii="Tahoma" w:hAnsi="Tahoma" w:cs="Tahoma"/>
          <w:sz w:val="24"/>
          <w:szCs w:val="20"/>
        </w:rPr>
      </w:pPr>
      <w:r w:rsidRPr="00614B13">
        <w:rPr>
          <w:rFonts w:ascii="Tahoma" w:hAnsi="Tahoma" w:cs="Tahoma"/>
          <w:sz w:val="24"/>
          <w:szCs w:val="20"/>
        </w:rPr>
        <w:t>Rod Dixon, Manufacturing Specialist</w:t>
      </w:r>
    </w:p>
    <w:p w14:paraId="74DC408B" w14:textId="77777777" w:rsidR="00607486" w:rsidRPr="00614B13" w:rsidRDefault="00D17817" w:rsidP="00607486">
      <w:pPr>
        <w:spacing w:after="0" w:line="240" w:lineRule="auto"/>
        <w:jc w:val="left"/>
        <w:rPr>
          <w:rFonts w:ascii="Tahoma" w:hAnsi="Tahoma" w:cs="Tahoma"/>
          <w:sz w:val="24"/>
          <w:szCs w:val="20"/>
        </w:rPr>
      </w:pPr>
      <w:r w:rsidRPr="00614B13">
        <w:rPr>
          <w:rFonts w:ascii="Tahoma" w:hAnsi="Tahoma" w:cs="Tahoma"/>
          <w:sz w:val="24"/>
          <w:szCs w:val="20"/>
        </w:rPr>
        <w:t>InGrid Desi</w:t>
      </w:r>
      <w:r w:rsidR="00607486" w:rsidRPr="00614B13">
        <w:rPr>
          <w:rFonts w:ascii="Tahoma" w:hAnsi="Tahoma" w:cs="Tahoma"/>
          <w:sz w:val="24"/>
          <w:szCs w:val="20"/>
        </w:rPr>
        <w:t>gn, Graphic Design</w:t>
      </w:r>
    </w:p>
    <w:p w14:paraId="40A51154" w14:textId="77777777" w:rsidR="00ED10C2" w:rsidRPr="00614B13" w:rsidRDefault="00ED10C2" w:rsidP="00607486">
      <w:pPr>
        <w:spacing w:after="0" w:line="240" w:lineRule="auto"/>
        <w:jc w:val="left"/>
        <w:rPr>
          <w:rFonts w:ascii="Tahoma" w:hAnsi="Tahoma" w:cs="Tahoma"/>
          <w:sz w:val="24"/>
          <w:szCs w:val="20"/>
        </w:rPr>
      </w:pPr>
    </w:p>
    <w:p w14:paraId="17968EAC" w14:textId="77777777" w:rsidR="00607486" w:rsidRPr="00614B13" w:rsidRDefault="00607486" w:rsidP="00607486">
      <w:pPr>
        <w:spacing w:after="0" w:line="240" w:lineRule="auto"/>
        <w:jc w:val="left"/>
        <w:rPr>
          <w:rFonts w:ascii="Tahoma" w:hAnsi="Tahoma" w:cs="Tahoma"/>
          <w:sz w:val="24"/>
          <w:szCs w:val="20"/>
          <w:u w:val="single"/>
        </w:rPr>
      </w:pPr>
      <w:r w:rsidRPr="00614B13">
        <w:rPr>
          <w:rFonts w:ascii="Tahoma" w:hAnsi="Tahoma" w:cs="Tahoma"/>
          <w:sz w:val="24"/>
          <w:szCs w:val="20"/>
          <w:u w:val="single"/>
        </w:rPr>
        <w:t>Background</w:t>
      </w:r>
    </w:p>
    <w:p w14:paraId="7B5B66B9" w14:textId="77777777" w:rsidR="00614B13" w:rsidRDefault="00614B13" w:rsidP="00614B13">
      <w:pPr>
        <w:spacing w:after="0" w:line="240" w:lineRule="auto"/>
        <w:jc w:val="left"/>
        <w:rPr>
          <w:rFonts w:ascii="Tahoma" w:hAnsi="Tahoma" w:cs="Tahoma"/>
          <w:sz w:val="24"/>
          <w:szCs w:val="20"/>
        </w:rPr>
      </w:pPr>
      <w:r w:rsidRPr="00614B13">
        <w:rPr>
          <w:rFonts w:ascii="Tahoma" w:hAnsi="Tahoma" w:cs="Tahoma"/>
          <w:sz w:val="24"/>
          <w:szCs w:val="20"/>
        </w:rPr>
        <w:t>The BRIGANCE CIBS II was identified as a definite need through feedback gathered in surveys on assessment needs, focus group sessions at the APH Annual Meeting, and direct contact through e-mails, phone calls, and conversations with TVIs at conferences. At APH Annual Meetings input sessions, which provide an open forum for attendees to share their thoughts on the most needed assessments, the BRIGANCE is mentioned as one of their top three needs. The current BRIGANCE, which is available through the APH catalog, is very dated.</w:t>
      </w:r>
    </w:p>
    <w:p w14:paraId="1A673344" w14:textId="77777777" w:rsidR="00614B13" w:rsidRPr="00614B13" w:rsidRDefault="00614B13" w:rsidP="00614B13">
      <w:pPr>
        <w:spacing w:after="0" w:line="240" w:lineRule="auto"/>
        <w:jc w:val="left"/>
        <w:rPr>
          <w:rFonts w:ascii="Tahoma" w:hAnsi="Tahoma" w:cs="Tahoma"/>
          <w:sz w:val="24"/>
          <w:szCs w:val="20"/>
        </w:rPr>
      </w:pPr>
    </w:p>
    <w:p w14:paraId="7C80BBDE" w14:textId="77777777" w:rsidR="00614B13" w:rsidRPr="00614B13" w:rsidRDefault="00614B13" w:rsidP="00614B13">
      <w:pPr>
        <w:spacing w:after="0" w:line="240" w:lineRule="auto"/>
        <w:jc w:val="left"/>
        <w:rPr>
          <w:rFonts w:ascii="Tahoma" w:hAnsi="Tahoma" w:cs="Tahoma"/>
          <w:sz w:val="24"/>
          <w:szCs w:val="20"/>
        </w:rPr>
      </w:pPr>
      <w:r w:rsidRPr="00614B13">
        <w:rPr>
          <w:rFonts w:ascii="Tahoma" w:hAnsi="Tahoma" w:cs="Tahoma"/>
          <w:sz w:val="24"/>
          <w:szCs w:val="20"/>
        </w:rPr>
        <w:t xml:space="preserve">At state conferences such as KAER and national conferences such as NASP and CCSSO/NCSA, BRIGANCE is frequently referred to as the “go to” assessment to determine the present level of performance and is used to develop educational plans for students. </w:t>
      </w:r>
    </w:p>
    <w:p w14:paraId="04266590" w14:textId="77777777" w:rsidR="00614B13" w:rsidRDefault="00614B13" w:rsidP="00614B13">
      <w:pPr>
        <w:spacing w:after="0" w:line="240" w:lineRule="auto"/>
        <w:jc w:val="left"/>
        <w:rPr>
          <w:rFonts w:ascii="Tahoma" w:hAnsi="Tahoma" w:cs="Tahoma"/>
          <w:sz w:val="24"/>
          <w:szCs w:val="20"/>
        </w:rPr>
      </w:pPr>
    </w:p>
    <w:p w14:paraId="71B42CCE" w14:textId="6B8AAAEA" w:rsidR="00614B13" w:rsidRPr="00614B13" w:rsidRDefault="00614B13" w:rsidP="00614B13">
      <w:pPr>
        <w:spacing w:after="0" w:line="240" w:lineRule="auto"/>
        <w:jc w:val="left"/>
        <w:rPr>
          <w:rFonts w:ascii="Tahoma" w:hAnsi="Tahoma" w:cs="Tahoma"/>
          <w:sz w:val="24"/>
          <w:szCs w:val="20"/>
        </w:rPr>
      </w:pPr>
      <w:r>
        <w:rPr>
          <w:rFonts w:ascii="Tahoma" w:hAnsi="Tahoma" w:cs="Tahoma"/>
          <w:sz w:val="24"/>
          <w:szCs w:val="20"/>
        </w:rPr>
        <w:t xml:space="preserve">Educational Products Advisory Committee and Educational Services Advisory Committee members </w:t>
      </w:r>
      <w:r w:rsidRPr="00614B13">
        <w:rPr>
          <w:rFonts w:ascii="Tahoma" w:hAnsi="Tahoma" w:cs="Tahoma"/>
          <w:sz w:val="24"/>
          <w:szCs w:val="20"/>
        </w:rPr>
        <w:t xml:space="preserve">reiterated this need during </w:t>
      </w:r>
      <w:r>
        <w:rPr>
          <w:rFonts w:ascii="Tahoma" w:hAnsi="Tahoma" w:cs="Tahoma"/>
          <w:sz w:val="24"/>
          <w:szCs w:val="20"/>
        </w:rPr>
        <w:t>their</w:t>
      </w:r>
      <w:r w:rsidRPr="00614B13">
        <w:rPr>
          <w:rFonts w:ascii="Tahoma" w:hAnsi="Tahoma" w:cs="Tahoma"/>
          <w:sz w:val="24"/>
          <w:szCs w:val="20"/>
        </w:rPr>
        <w:t xml:space="preserve"> one-on-one conversations discussing present and future projects in the area of assessment. </w:t>
      </w:r>
    </w:p>
    <w:p w14:paraId="5012FF15" w14:textId="77777777" w:rsidR="00614B13" w:rsidRDefault="00614B13" w:rsidP="00614B13">
      <w:pPr>
        <w:spacing w:after="0" w:line="240" w:lineRule="auto"/>
        <w:jc w:val="left"/>
        <w:rPr>
          <w:rFonts w:ascii="Tahoma" w:hAnsi="Tahoma" w:cs="Tahoma"/>
          <w:sz w:val="24"/>
          <w:szCs w:val="20"/>
        </w:rPr>
      </w:pPr>
    </w:p>
    <w:p w14:paraId="4D3E35C1" w14:textId="2827D01A" w:rsidR="00607486" w:rsidRPr="00D4027D" w:rsidRDefault="00614B13" w:rsidP="00614B13">
      <w:pPr>
        <w:spacing w:after="0" w:line="240" w:lineRule="auto"/>
        <w:jc w:val="left"/>
        <w:rPr>
          <w:rFonts w:ascii="Tahoma" w:hAnsi="Tahoma" w:cs="Tahoma"/>
          <w:sz w:val="24"/>
          <w:szCs w:val="20"/>
          <w:highlight w:val="yellow"/>
        </w:rPr>
      </w:pPr>
      <w:r w:rsidRPr="00614B13">
        <w:rPr>
          <w:rFonts w:ascii="Tahoma" w:hAnsi="Tahoma" w:cs="Tahoma"/>
          <w:sz w:val="24"/>
          <w:szCs w:val="20"/>
        </w:rPr>
        <w:t>Additionally, other project leaders have shared the request by professionals in the field for BRIGANCE to be created in an accessible format.</w:t>
      </w:r>
    </w:p>
    <w:p w14:paraId="03D0A432" w14:textId="77777777" w:rsidR="00614B13" w:rsidRDefault="00614B13" w:rsidP="00607486">
      <w:pPr>
        <w:spacing w:after="0" w:line="240" w:lineRule="auto"/>
        <w:jc w:val="left"/>
        <w:rPr>
          <w:rFonts w:ascii="Tahoma" w:hAnsi="Tahoma" w:cs="Tahoma"/>
          <w:sz w:val="24"/>
          <w:szCs w:val="20"/>
          <w:highlight w:val="yellow"/>
          <w:u w:val="single"/>
        </w:rPr>
      </w:pPr>
    </w:p>
    <w:p w14:paraId="67530AAD" w14:textId="77777777" w:rsidR="00614B13" w:rsidRPr="00607486" w:rsidRDefault="00614B13" w:rsidP="00614B13">
      <w:pPr>
        <w:spacing w:after="0" w:line="240" w:lineRule="auto"/>
        <w:jc w:val="left"/>
        <w:rPr>
          <w:rFonts w:ascii="Tahoma" w:hAnsi="Tahoma" w:cs="Tahoma"/>
          <w:sz w:val="24"/>
          <w:szCs w:val="20"/>
        </w:rPr>
      </w:pPr>
      <w:r>
        <w:rPr>
          <w:rFonts w:ascii="Tahoma" w:hAnsi="Tahoma" w:cs="Tahoma"/>
          <w:sz w:val="24"/>
          <w:szCs w:val="20"/>
        </w:rPr>
        <w:t>In FY 2018, a</w:t>
      </w:r>
      <w:r w:rsidRPr="00607486">
        <w:rPr>
          <w:rFonts w:ascii="Tahoma" w:hAnsi="Tahoma" w:cs="Tahoma"/>
          <w:sz w:val="24"/>
          <w:szCs w:val="20"/>
        </w:rPr>
        <w:t>n extensive review of the assessment was completed. The project leader met with the consultant, Dr. Kay Alicyn Ferrell, in October 2017 to review needed adaptations for the braille edition. Adaptations for the student materials were noted for large print and braille. A supplemental administration guide for the braille adaptation was created to accompany the publisher materials</w:t>
      </w:r>
      <w:r>
        <w:rPr>
          <w:rFonts w:ascii="Tahoma" w:hAnsi="Tahoma" w:cs="Tahoma"/>
          <w:sz w:val="24"/>
          <w:szCs w:val="20"/>
        </w:rPr>
        <w:t xml:space="preserve">. The supplement provides a note </w:t>
      </w:r>
      <w:r w:rsidRPr="00607486">
        <w:rPr>
          <w:rFonts w:ascii="Tahoma" w:hAnsi="Tahoma" w:cs="Tahoma"/>
          <w:sz w:val="24"/>
          <w:szCs w:val="20"/>
        </w:rPr>
        <w:t xml:space="preserve">for each adapted item, its modifications, and/or suggestions for an alternate assessment. Product development meetings were held in late November 2017 to hand over the files to InGrid Design for the large print and to the APH Transcription Department for translation into UEB with Nemeth (contracted and uncontracted). </w:t>
      </w:r>
    </w:p>
    <w:p w14:paraId="6FE93C96" w14:textId="77777777" w:rsidR="00607486" w:rsidRPr="00D4027D" w:rsidRDefault="00607486" w:rsidP="00607486">
      <w:pPr>
        <w:spacing w:after="0" w:line="240" w:lineRule="auto"/>
        <w:jc w:val="left"/>
        <w:rPr>
          <w:rFonts w:ascii="Tahoma" w:hAnsi="Tahoma" w:cs="Tahoma"/>
          <w:sz w:val="24"/>
          <w:szCs w:val="20"/>
          <w:highlight w:val="yellow"/>
        </w:rPr>
      </w:pPr>
    </w:p>
    <w:p w14:paraId="61C637DB" w14:textId="77777777" w:rsidR="00607486" w:rsidRPr="00614B13" w:rsidRDefault="00607486" w:rsidP="00607486">
      <w:pPr>
        <w:spacing w:after="0" w:line="240" w:lineRule="auto"/>
        <w:jc w:val="left"/>
        <w:rPr>
          <w:rFonts w:ascii="Tahoma" w:hAnsi="Tahoma" w:cs="Tahoma"/>
          <w:sz w:val="24"/>
          <w:szCs w:val="20"/>
        </w:rPr>
      </w:pPr>
      <w:r w:rsidRPr="00614B13">
        <w:rPr>
          <w:rFonts w:ascii="Tahoma" w:hAnsi="Tahoma" w:cs="Tahoma"/>
          <w:sz w:val="24"/>
          <w:szCs w:val="20"/>
        </w:rPr>
        <w:t xml:space="preserve">Due to the workload in transcription, the braille translation </w:t>
      </w:r>
      <w:r w:rsidR="001F4E83" w:rsidRPr="00614B13">
        <w:rPr>
          <w:rFonts w:ascii="Tahoma" w:hAnsi="Tahoma" w:cs="Tahoma"/>
          <w:sz w:val="24"/>
          <w:szCs w:val="20"/>
        </w:rPr>
        <w:t>did not</w:t>
      </w:r>
      <w:r w:rsidRPr="00614B13">
        <w:rPr>
          <w:rFonts w:ascii="Tahoma" w:hAnsi="Tahoma" w:cs="Tahoma"/>
          <w:sz w:val="24"/>
          <w:szCs w:val="20"/>
        </w:rPr>
        <w:t xml:space="preserve"> begin until late spring 2018. The size and the needed formatting of the large print has been very slow to be completed by InGrid Design. </w:t>
      </w:r>
    </w:p>
    <w:p w14:paraId="0C59C605" w14:textId="77777777" w:rsidR="00607486" w:rsidRPr="00D4027D" w:rsidRDefault="00607486" w:rsidP="00607486">
      <w:pPr>
        <w:spacing w:after="0" w:line="240" w:lineRule="auto"/>
        <w:jc w:val="left"/>
        <w:rPr>
          <w:rFonts w:ascii="Tahoma" w:hAnsi="Tahoma" w:cs="Tahoma"/>
          <w:sz w:val="24"/>
          <w:szCs w:val="20"/>
          <w:highlight w:val="yellow"/>
        </w:rPr>
      </w:pPr>
    </w:p>
    <w:p w14:paraId="55855D97" w14:textId="77777777" w:rsidR="00614B13" w:rsidRPr="00607486" w:rsidRDefault="00614B13" w:rsidP="00614B13">
      <w:pPr>
        <w:spacing w:after="0" w:line="240" w:lineRule="auto"/>
        <w:jc w:val="left"/>
        <w:rPr>
          <w:rFonts w:ascii="Tahoma" w:hAnsi="Tahoma" w:cs="Tahoma"/>
          <w:sz w:val="24"/>
          <w:szCs w:val="20"/>
          <w:u w:val="single"/>
        </w:rPr>
      </w:pPr>
      <w:r w:rsidRPr="00607486">
        <w:rPr>
          <w:rFonts w:ascii="Tahoma" w:hAnsi="Tahoma" w:cs="Tahoma"/>
          <w:sz w:val="24"/>
          <w:szCs w:val="20"/>
          <w:u w:val="single"/>
        </w:rPr>
        <w:t xml:space="preserve">Work </w:t>
      </w:r>
      <w:r>
        <w:rPr>
          <w:rFonts w:ascii="Tahoma" w:hAnsi="Tahoma" w:cs="Tahoma"/>
          <w:sz w:val="24"/>
          <w:szCs w:val="20"/>
          <w:u w:val="single"/>
        </w:rPr>
        <w:t>during</w:t>
      </w:r>
      <w:r w:rsidRPr="00607486">
        <w:rPr>
          <w:rFonts w:ascii="Tahoma" w:hAnsi="Tahoma" w:cs="Tahoma"/>
          <w:sz w:val="24"/>
          <w:szCs w:val="20"/>
          <w:u w:val="single"/>
        </w:rPr>
        <w:t xml:space="preserve"> FY 2019</w:t>
      </w:r>
    </w:p>
    <w:p w14:paraId="7864475D" w14:textId="21B82EC3" w:rsidR="00614B13" w:rsidRDefault="00614B13" w:rsidP="00614B13">
      <w:pPr>
        <w:spacing w:after="0" w:line="240" w:lineRule="auto"/>
        <w:jc w:val="left"/>
        <w:rPr>
          <w:rFonts w:ascii="Tahoma" w:hAnsi="Tahoma" w:cs="Tahoma"/>
          <w:sz w:val="24"/>
          <w:szCs w:val="20"/>
        </w:rPr>
      </w:pPr>
      <w:r w:rsidRPr="00607486">
        <w:rPr>
          <w:rFonts w:ascii="Tahoma" w:hAnsi="Tahoma" w:cs="Tahoma"/>
          <w:sz w:val="24"/>
          <w:szCs w:val="20"/>
        </w:rPr>
        <w:t>The project leader continue</w:t>
      </w:r>
      <w:r>
        <w:rPr>
          <w:rFonts w:ascii="Tahoma" w:hAnsi="Tahoma" w:cs="Tahoma"/>
          <w:sz w:val="24"/>
          <w:szCs w:val="20"/>
        </w:rPr>
        <w:t xml:space="preserve">d </w:t>
      </w:r>
      <w:r w:rsidRPr="00607486">
        <w:rPr>
          <w:rFonts w:ascii="Tahoma" w:hAnsi="Tahoma" w:cs="Tahoma"/>
          <w:sz w:val="24"/>
          <w:szCs w:val="20"/>
        </w:rPr>
        <w:t xml:space="preserve">with the development of both braille and large print </w:t>
      </w:r>
      <w:r>
        <w:rPr>
          <w:rFonts w:ascii="Tahoma" w:hAnsi="Tahoma" w:cs="Tahoma"/>
          <w:sz w:val="24"/>
          <w:szCs w:val="20"/>
        </w:rPr>
        <w:t xml:space="preserve">formats </w:t>
      </w:r>
      <w:r w:rsidRPr="00607486">
        <w:rPr>
          <w:rFonts w:ascii="Tahoma" w:hAnsi="Tahoma" w:cs="Tahoma"/>
          <w:sz w:val="24"/>
          <w:szCs w:val="20"/>
        </w:rPr>
        <w:t>of the BRIGANCE CIBS II</w:t>
      </w:r>
      <w:r>
        <w:rPr>
          <w:rFonts w:ascii="Tahoma" w:hAnsi="Tahoma" w:cs="Tahoma"/>
          <w:sz w:val="24"/>
          <w:szCs w:val="20"/>
        </w:rPr>
        <w:t xml:space="preserve">. In December 2018, a Gate #2 meeting convened and all files for large print and braille were delivered to Production for the production of the prototypes for expert review. At this meeting, a June 2019 date was established as the projected due date for the prototypes. In March 2019, this date was changed to August 2019 in anticipation of an expert review in the fall of 2019. A lengthy discussion was held regarding options of outsourcing the production of the prototype. A final decision was made to retain production in-house in order for the employees in Production to have an opportunity to become familiar with the product since the collation process will be tedious. </w:t>
      </w:r>
    </w:p>
    <w:p w14:paraId="31E6A337" w14:textId="77777777" w:rsidR="00614B13" w:rsidRDefault="00614B13" w:rsidP="00614B13">
      <w:pPr>
        <w:spacing w:after="0" w:line="240" w:lineRule="auto"/>
        <w:jc w:val="left"/>
        <w:rPr>
          <w:rFonts w:ascii="Tahoma" w:hAnsi="Tahoma" w:cs="Tahoma"/>
          <w:sz w:val="24"/>
          <w:szCs w:val="20"/>
        </w:rPr>
      </w:pPr>
    </w:p>
    <w:p w14:paraId="3A12AF00" w14:textId="17950438" w:rsidR="00614B13" w:rsidRDefault="00614B13" w:rsidP="00614B13">
      <w:pPr>
        <w:spacing w:after="0" w:line="240" w:lineRule="auto"/>
        <w:jc w:val="left"/>
        <w:rPr>
          <w:rFonts w:ascii="Tahoma" w:hAnsi="Tahoma" w:cs="Tahoma"/>
          <w:sz w:val="24"/>
          <w:szCs w:val="20"/>
        </w:rPr>
      </w:pPr>
      <w:r>
        <w:rPr>
          <w:rFonts w:ascii="Tahoma" w:hAnsi="Tahoma" w:cs="Tahoma"/>
          <w:sz w:val="24"/>
          <w:szCs w:val="20"/>
        </w:rPr>
        <w:t xml:space="preserve">Prototypes were delivered to the project leader in July 2019. A Gate #3 meeting was held to discuss the prototype and give permission for it to proceed to the expert review phase. A call for expert reviewers was published in the </w:t>
      </w:r>
      <w:r w:rsidRPr="00614B13">
        <w:rPr>
          <w:rFonts w:ascii="Tahoma" w:hAnsi="Tahoma" w:cs="Tahoma"/>
          <w:i/>
          <w:sz w:val="24"/>
          <w:szCs w:val="20"/>
        </w:rPr>
        <w:t>APH News</w:t>
      </w:r>
      <w:r>
        <w:rPr>
          <w:rFonts w:ascii="Tahoma" w:hAnsi="Tahoma" w:cs="Tahoma"/>
          <w:sz w:val="24"/>
          <w:szCs w:val="20"/>
        </w:rPr>
        <w:t xml:space="preserve">, August 2019. Field test sites were selected with criteria such as varied demographics and experience of the reviewer applicants. Seven prototypes were sent to expert reviewers with a completion date of October 2019. </w:t>
      </w:r>
    </w:p>
    <w:p w14:paraId="79D06259" w14:textId="77777777" w:rsidR="00614B13" w:rsidRDefault="00614B13" w:rsidP="00614B13">
      <w:pPr>
        <w:spacing w:after="0" w:line="240" w:lineRule="auto"/>
        <w:jc w:val="left"/>
        <w:rPr>
          <w:rFonts w:ascii="Tahoma" w:hAnsi="Tahoma" w:cs="Tahoma"/>
          <w:sz w:val="24"/>
          <w:szCs w:val="20"/>
        </w:rPr>
      </w:pPr>
    </w:p>
    <w:p w14:paraId="4A59D7E2" w14:textId="77777777" w:rsidR="00614B13" w:rsidRDefault="00614B13" w:rsidP="00614B13">
      <w:pPr>
        <w:spacing w:after="0" w:line="240" w:lineRule="auto"/>
        <w:jc w:val="left"/>
        <w:rPr>
          <w:rFonts w:ascii="Tahoma" w:hAnsi="Tahoma" w:cs="Tahoma"/>
          <w:sz w:val="24"/>
          <w:szCs w:val="20"/>
          <w:u w:val="single"/>
        </w:rPr>
      </w:pPr>
      <w:r w:rsidRPr="00935440">
        <w:rPr>
          <w:rFonts w:ascii="Tahoma" w:hAnsi="Tahoma" w:cs="Tahoma"/>
          <w:sz w:val="24"/>
          <w:szCs w:val="20"/>
          <w:u w:val="single"/>
        </w:rPr>
        <w:t>Work planned for FY 2020</w:t>
      </w:r>
    </w:p>
    <w:p w14:paraId="73BBD423" w14:textId="027474D8" w:rsidR="00614B13" w:rsidRPr="00935440" w:rsidRDefault="00614B13" w:rsidP="00614B13">
      <w:pPr>
        <w:spacing w:after="0" w:line="240" w:lineRule="auto"/>
        <w:jc w:val="left"/>
        <w:rPr>
          <w:rFonts w:ascii="Tahoma" w:hAnsi="Tahoma" w:cs="Tahoma"/>
          <w:sz w:val="24"/>
          <w:szCs w:val="20"/>
        </w:rPr>
      </w:pPr>
      <w:r>
        <w:rPr>
          <w:rFonts w:ascii="Tahoma" w:hAnsi="Tahoma" w:cs="Tahoma"/>
          <w:sz w:val="24"/>
          <w:szCs w:val="20"/>
        </w:rPr>
        <w:t xml:space="preserve">Results of the expert review will be compiled and a Gate #4 meeting held to discuss any needed modifications to the prototype. Modifications will be completed followed by a Gate #5 meeting to present the final product specifications for production. The project leader will work with Marketing to develop a marketing plan for the product’s release. </w:t>
      </w:r>
    </w:p>
    <w:p w14:paraId="7BCB613B" w14:textId="77777777" w:rsidR="00D42387" w:rsidRPr="00D4027D" w:rsidRDefault="00D42387" w:rsidP="00F964BE">
      <w:pPr>
        <w:spacing w:after="0" w:line="240" w:lineRule="auto"/>
        <w:rPr>
          <w:rFonts w:ascii="Tahoma" w:hAnsi="Tahoma" w:cs="Tahoma"/>
          <w:sz w:val="24"/>
          <w:szCs w:val="20"/>
          <w:highlight w:val="yellow"/>
          <w:u w:val="single"/>
        </w:rPr>
      </w:pPr>
    </w:p>
    <w:p w14:paraId="445E178F" w14:textId="77777777" w:rsidR="00357513" w:rsidRPr="00614B13" w:rsidRDefault="00357513" w:rsidP="00F964BE">
      <w:pPr>
        <w:pStyle w:val="Heading4"/>
        <w:rPr>
          <w:snapToGrid w:val="0"/>
        </w:rPr>
      </w:pPr>
      <w:bookmarkStart w:id="212" w:name="_Toc303163769"/>
      <w:bookmarkStart w:id="213" w:name="_Toc21943756"/>
      <w:r w:rsidRPr="00614B13">
        <w:rPr>
          <w:snapToGrid w:val="0"/>
        </w:rPr>
        <w:t>Functional</w:t>
      </w:r>
      <w:r w:rsidR="004E6837" w:rsidRPr="00614B13">
        <w:rPr>
          <w:snapToGrid w:val="0"/>
        </w:rPr>
        <w:t xml:space="preserve"> Skills</w:t>
      </w:r>
      <w:r w:rsidRPr="00614B13">
        <w:rPr>
          <w:snapToGrid w:val="0"/>
        </w:rPr>
        <w:t xml:space="preserve"> Assessment</w:t>
      </w:r>
      <w:bookmarkEnd w:id="212"/>
      <w:bookmarkEnd w:id="213"/>
    </w:p>
    <w:p w14:paraId="68BA9DFE" w14:textId="70659677" w:rsidR="00357513" w:rsidRPr="00614B13" w:rsidRDefault="00357513" w:rsidP="00F964BE">
      <w:pPr>
        <w:spacing w:after="0" w:line="240" w:lineRule="auto"/>
        <w:jc w:val="center"/>
        <w:rPr>
          <w:rFonts w:ascii="Tahoma" w:hAnsi="Tahoma" w:cs="Tahoma"/>
          <w:sz w:val="24"/>
          <w:szCs w:val="20"/>
        </w:rPr>
      </w:pPr>
      <w:r w:rsidRPr="00614B13">
        <w:rPr>
          <w:rFonts w:ascii="Tahoma" w:hAnsi="Tahoma" w:cs="Tahoma"/>
          <w:sz w:val="24"/>
          <w:szCs w:val="20"/>
        </w:rPr>
        <w:t>(</w:t>
      </w:r>
      <w:r w:rsidR="005E2B53">
        <w:rPr>
          <w:rFonts w:ascii="Tahoma" w:hAnsi="Tahoma" w:cs="Tahoma"/>
          <w:sz w:val="24"/>
          <w:szCs w:val="20"/>
        </w:rPr>
        <w:t>Completed</w:t>
      </w:r>
      <w:r w:rsidRPr="00614B13">
        <w:rPr>
          <w:rFonts w:ascii="Tahoma" w:hAnsi="Tahoma" w:cs="Tahoma"/>
          <w:sz w:val="24"/>
          <w:szCs w:val="20"/>
        </w:rPr>
        <w:t>)</w:t>
      </w:r>
    </w:p>
    <w:p w14:paraId="5A4BF955" w14:textId="77777777" w:rsidR="00357513" w:rsidRPr="00614B13" w:rsidRDefault="00357513" w:rsidP="00F964BE">
      <w:pPr>
        <w:spacing w:after="0" w:line="240" w:lineRule="auto"/>
        <w:jc w:val="center"/>
        <w:rPr>
          <w:rFonts w:ascii="Tahoma" w:hAnsi="Tahoma" w:cs="Tahoma"/>
          <w:sz w:val="24"/>
          <w:szCs w:val="20"/>
        </w:rPr>
      </w:pPr>
    </w:p>
    <w:p w14:paraId="2FA90679" w14:textId="77777777" w:rsidR="00357513" w:rsidRPr="00614B13" w:rsidRDefault="00357513" w:rsidP="00F964BE">
      <w:pPr>
        <w:spacing w:after="0" w:line="240" w:lineRule="auto"/>
        <w:jc w:val="left"/>
        <w:rPr>
          <w:rFonts w:ascii="Tahoma" w:hAnsi="Tahoma" w:cs="Tahoma"/>
          <w:sz w:val="24"/>
          <w:szCs w:val="20"/>
          <w:u w:val="single"/>
        </w:rPr>
      </w:pPr>
      <w:r w:rsidRPr="00614B13">
        <w:rPr>
          <w:rFonts w:ascii="Tahoma" w:hAnsi="Tahoma" w:cs="Tahoma"/>
          <w:sz w:val="24"/>
          <w:szCs w:val="20"/>
          <w:u w:val="single"/>
        </w:rPr>
        <w:t>Purpose</w:t>
      </w:r>
    </w:p>
    <w:p w14:paraId="1AA4E9BC" w14:textId="77777777" w:rsidR="005E2B53" w:rsidRPr="009739EE" w:rsidRDefault="005E2B53" w:rsidP="005E2B53">
      <w:pPr>
        <w:spacing w:after="0" w:line="240" w:lineRule="auto"/>
        <w:jc w:val="left"/>
        <w:rPr>
          <w:rFonts w:ascii="Tahoma" w:hAnsi="Tahoma" w:cs="Tahoma"/>
          <w:sz w:val="24"/>
          <w:szCs w:val="20"/>
        </w:rPr>
      </w:pPr>
      <w:r w:rsidRPr="009739EE">
        <w:rPr>
          <w:rFonts w:ascii="Tahoma" w:hAnsi="Tahoma" w:cs="Tahoma"/>
          <w:sz w:val="24"/>
          <w:szCs w:val="20"/>
        </w:rPr>
        <w:t>To provide assessment tools for daily living/functional skills for students in primary grades, middle school, secondary school, and transition classes</w:t>
      </w:r>
    </w:p>
    <w:p w14:paraId="43A78932" w14:textId="77777777" w:rsidR="005E2B53" w:rsidRPr="009739EE" w:rsidRDefault="005E2B53" w:rsidP="005E2B53">
      <w:pPr>
        <w:spacing w:after="0" w:line="240" w:lineRule="auto"/>
        <w:jc w:val="left"/>
        <w:rPr>
          <w:rFonts w:ascii="Tahoma" w:hAnsi="Tahoma" w:cs="Tahoma"/>
          <w:sz w:val="24"/>
          <w:szCs w:val="20"/>
        </w:rPr>
      </w:pPr>
    </w:p>
    <w:p w14:paraId="0D4709FA" w14:textId="77777777" w:rsidR="005E2B53" w:rsidRPr="009739EE" w:rsidRDefault="005E2B53" w:rsidP="005E2B53">
      <w:pPr>
        <w:spacing w:after="0" w:line="240" w:lineRule="auto"/>
        <w:jc w:val="left"/>
        <w:rPr>
          <w:rFonts w:ascii="Tahoma" w:hAnsi="Tahoma" w:cs="Tahoma"/>
          <w:sz w:val="24"/>
          <w:szCs w:val="20"/>
          <w:u w:val="single"/>
        </w:rPr>
      </w:pPr>
      <w:r w:rsidRPr="009739EE">
        <w:rPr>
          <w:rFonts w:ascii="Tahoma" w:hAnsi="Tahoma" w:cs="Tahoma"/>
          <w:sz w:val="24"/>
          <w:szCs w:val="20"/>
          <w:u w:val="single"/>
        </w:rPr>
        <w:t>Project Staff</w:t>
      </w:r>
    </w:p>
    <w:p w14:paraId="795661E1" w14:textId="77777777" w:rsidR="005E2B53" w:rsidRPr="009739EE" w:rsidRDefault="005E2B53" w:rsidP="005E2B53">
      <w:pPr>
        <w:spacing w:after="0" w:line="240" w:lineRule="auto"/>
        <w:jc w:val="left"/>
        <w:rPr>
          <w:rFonts w:ascii="Tahoma" w:hAnsi="Tahoma" w:cs="Tahoma"/>
          <w:sz w:val="24"/>
          <w:szCs w:val="20"/>
        </w:rPr>
      </w:pPr>
      <w:r w:rsidRPr="009739EE">
        <w:rPr>
          <w:rFonts w:ascii="Tahoma" w:hAnsi="Tahoma" w:cs="Tahoma"/>
          <w:sz w:val="24"/>
          <w:szCs w:val="20"/>
        </w:rPr>
        <w:t>Terrie (Mary T.) Terlau, Adult Life Project Leader</w:t>
      </w:r>
    </w:p>
    <w:p w14:paraId="01F5FF6F" w14:textId="77777777" w:rsidR="005E2B53" w:rsidRPr="009739EE" w:rsidRDefault="005E2B53" w:rsidP="005E2B53">
      <w:pPr>
        <w:spacing w:after="0" w:line="240" w:lineRule="auto"/>
        <w:jc w:val="left"/>
        <w:rPr>
          <w:rFonts w:ascii="Tahoma" w:hAnsi="Tahoma" w:cs="Tahoma"/>
          <w:sz w:val="24"/>
          <w:szCs w:val="20"/>
        </w:rPr>
      </w:pPr>
      <w:r w:rsidRPr="009739EE">
        <w:rPr>
          <w:rFonts w:ascii="Tahoma" w:hAnsi="Tahoma" w:cs="Tahoma"/>
          <w:sz w:val="24"/>
          <w:szCs w:val="20"/>
        </w:rPr>
        <w:t>Diane Bender, Project Author/Consultant</w:t>
      </w:r>
    </w:p>
    <w:p w14:paraId="55550131" w14:textId="77777777" w:rsidR="005E2B53" w:rsidRPr="009739EE" w:rsidRDefault="005E2B53" w:rsidP="005E2B53">
      <w:pPr>
        <w:spacing w:after="0" w:line="240" w:lineRule="auto"/>
        <w:rPr>
          <w:rFonts w:ascii="Tahoma" w:hAnsi="Tahoma" w:cs="Tahoma"/>
          <w:sz w:val="24"/>
          <w:szCs w:val="20"/>
        </w:rPr>
      </w:pPr>
      <w:r w:rsidRPr="009739EE">
        <w:rPr>
          <w:rFonts w:ascii="Tahoma" w:hAnsi="Tahoma" w:cs="Tahoma"/>
          <w:sz w:val="24"/>
          <w:szCs w:val="20"/>
        </w:rPr>
        <w:t>Laura Zierer, Project Assistant</w:t>
      </w:r>
    </w:p>
    <w:p w14:paraId="391B93AA" w14:textId="77777777" w:rsidR="005E2B53" w:rsidRPr="009739EE" w:rsidRDefault="005E2B53" w:rsidP="005E2B53">
      <w:pPr>
        <w:spacing w:after="0" w:line="240" w:lineRule="auto"/>
        <w:rPr>
          <w:rFonts w:ascii="Tahoma" w:hAnsi="Tahoma" w:cs="Tahoma"/>
          <w:sz w:val="24"/>
          <w:szCs w:val="20"/>
        </w:rPr>
      </w:pPr>
      <w:r w:rsidRPr="009739EE">
        <w:rPr>
          <w:rFonts w:ascii="Tahoma" w:hAnsi="Tahoma" w:cs="Tahoma"/>
          <w:sz w:val="24"/>
          <w:szCs w:val="20"/>
        </w:rPr>
        <w:t>Monica Vaught-Compton, Project Assistant</w:t>
      </w:r>
    </w:p>
    <w:p w14:paraId="71FCA996" w14:textId="77777777" w:rsidR="005E2B53" w:rsidRPr="009739EE" w:rsidRDefault="005E2B53" w:rsidP="005E2B53">
      <w:pPr>
        <w:spacing w:after="0" w:line="240" w:lineRule="auto"/>
        <w:rPr>
          <w:rFonts w:ascii="Tahoma" w:hAnsi="Tahoma" w:cs="Tahoma"/>
          <w:sz w:val="24"/>
          <w:szCs w:val="20"/>
        </w:rPr>
      </w:pPr>
      <w:r w:rsidRPr="009739EE">
        <w:rPr>
          <w:rFonts w:ascii="Tahoma" w:hAnsi="Tahoma" w:cs="Tahoma"/>
          <w:sz w:val="24"/>
          <w:szCs w:val="20"/>
        </w:rPr>
        <w:t>Emily Grimany, Research Assistant</w:t>
      </w:r>
    </w:p>
    <w:p w14:paraId="0502CE9D" w14:textId="77777777" w:rsidR="005E2B53" w:rsidRPr="009739EE" w:rsidRDefault="005E2B53" w:rsidP="005E2B53">
      <w:pPr>
        <w:spacing w:after="0" w:line="240" w:lineRule="auto"/>
        <w:rPr>
          <w:rFonts w:ascii="Tahoma" w:hAnsi="Tahoma" w:cs="Tahoma"/>
          <w:sz w:val="24"/>
          <w:szCs w:val="20"/>
        </w:rPr>
      </w:pPr>
      <w:r>
        <w:rPr>
          <w:rFonts w:ascii="Tahoma" w:hAnsi="Tahoma" w:cs="Tahoma"/>
          <w:sz w:val="24"/>
          <w:szCs w:val="20"/>
        </w:rPr>
        <w:t>Rosemary Sims</w:t>
      </w:r>
      <w:r w:rsidRPr="009739EE">
        <w:rPr>
          <w:rFonts w:ascii="Tahoma" w:hAnsi="Tahoma" w:cs="Tahoma"/>
          <w:sz w:val="24"/>
          <w:szCs w:val="20"/>
        </w:rPr>
        <w:t>, Research Assistant</w:t>
      </w:r>
    </w:p>
    <w:p w14:paraId="57BD1EE5" w14:textId="77777777" w:rsidR="005E2B53" w:rsidRPr="009739EE" w:rsidRDefault="005E2B53" w:rsidP="005E2B53">
      <w:pPr>
        <w:spacing w:after="0" w:line="240" w:lineRule="auto"/>
        <w:rPr>
          <w:rFonts w:ascii="Tahoma" w:hAnsi="Tahoma" w:cs="Tahoma"/>
          <w:sz w:val="24"/>
          <w:szCs w:val="20"/>
        </w:rPr>
      </w:pPr>
      <w:r w:rsidRPr="009739EE">
        <w:rPr>
          <w:rFonts w:ascii="Tahoma" w:hAnsi="Tahoma" w:cs="Tahoma"/>
          <w:sz w:val="24"/>
          <w:szCs w:val="20"/>
        </w:rPr>
        <w:t>Michael McDonald, Programmer</w:t>
      </w:r>
    </w:p>
    <w:p w14:paraId="0D572A6F" w14:textId="77777777" w:rsidR="005E2B53" w:rsidRPr="009739EE" w:rsidRDefault="005E2B53" w:rsidP="005E2B53">
      <w:pPr>
        <w:spacing w:after="0" w:line="240" w:lineRule="auto"/>
        <w:rPr>
          <w:rFonts w:ascii="Tahoma" w:hAnsi="Tahoma" w:cs="Tahoma"/>
          <w:sz w:val="24"/>
          <w:szCs w:val="20"/>
        </w:rPr>
      </w:pPr>
      <w:r w:rsidRPr="009739EE">
        <w:rPr>
          <w:rFonts w:ascii="Tahoma" w:hAnsi="Tahoma" w:cs="Tahoma"/>
          <w:sz w:val="24"/>
          <w:szCs w:val="20"/>
        </w:rPr>
        <w:t>Andrew Moulton, Manufacturing Specialist</w:t>
      </w:r>
    </w:p>
    <w:p w14:paraId="6403A5BC" w14:textId="77777777" w:rsidR="005E2B53" w:rsidRPr="009739EE" w:rsidRDefault="005E2B53" w:rsidP="005E2B53">
      <w:pPr>
        <w:spacing w:after="0" w:line="240" w:lineRule="auto"/>
        <w:jc w:val="left"/>
        <w:rPr>
          <w:rFonts w:ascii="Tahoma" w:hAnsi="Tahoma" w:cs="Tahoma"/>
          <w:sz w:val="24"/>
          <w:szCs w:val="20"/>
        </w:rPr>
      </w:pPr>
    </w:p>
    <w:p w14:paraId="7AFA0D16" w14:textId="77777777" w:rsidR="005E2B53" w:rsidRPr="009739EE" w:rsidRDefault="005E2B53" w:rsidP="005E2B53">
      <w:pPr>
        <w:spacing w:after="0" w:line="240" w:lineRule="auto"/>
        <w:jc w:val="left"/>
        <w:rPr>
          <w:rFonts w:ascii="Tahoma" w:hAnsi="Tahoma" w:cs="Tahoma"/>
          <w:sz w:val="24"/>
          <w:szCs w:val="20"/>
          <w:u w:val="single"/>
        </w:rPr>
      </w:pPr>
      <w:r w:rsidRPr="009739EE">
        <w:rPr>
          <w:rFonts w:ascii="Tahoma" w:hAnsi="Tahoma" w:cs="Tahoma"/>
          <w:sz w:val="24"/>
          <w:szCs w:val="20"/>
          <w:u w:val="single"/>
        </w:rPr>
        <w:t>Background</w:t>
      </w:r>
    </w:p>
    <w:p w14:paraId="65D5057E" w14:textId="77777777" w:rsidR="005E2B53" w:rsidRPr="009739EE" w:rsidRDefault="005E2B53" w:rsidP="005E2B53">
      <w:pPr>
        <w:spacing w:after="0" w:line="240" w:lineRule="auto"/>
        <w:jc w:val="left"/>
        <w:rPr>
          <w:rFonts w:ascii="Tahoma" w:hAnsi="Tahoma" w:cs="Tahoma"/>
          <w:sz w:val="24"/>
          <w:szCs w:val="24"/>
        </w:rPr>
      </w:pPr>
      <w:r w:rsidRPr="009739EE">
        <w:rPr>
          <w:rFonts w:ascii="Tahoma" w:hAnsi="Tahoma" w:cs="Tahoma"/>
          <w:sz w:val="24"/>
          <w:szCs w:val="24"/>
        </w:rPr>
        <w:t>As the expanded core curriculum becomes increasingly important in the education of students who are blind or visually impaired, a systematic method to assess a student’s progress in learning functional skills becomes essential. Dianne Bender’s assessment system for functional skills has been developed during her extensive teaching career in a residential school for the blind setting. Her system is comprehensive and provides scoring procedures so that students' progress can be tracked from year to year.</w:t>
      </w:r>
    </w:p>
    <w:p w14:paraId="3840A065" w14:textId="77777777" w:rsidR="005E2B53" w:rsidRPr="009739EE" w:rsidRDefault="005E2B53" w:rsidP="005E2B53">
      <w:pPr>
        <w:spacing w:after="0" w:line="240" w:lineRule="auto"/>
        <w:jc w:val="left"/>
        <w:rPr>
          <w:rFonts w:ascii="Tahoma" w:hAnsi="Tahoma" w:cs="Tahoma"/>
          <w:sz w:val="24"/>
          <w:szCs w:val="24"/>
        </w:rPr>
      </w:pPr>
    </w:p>
    <w:p w14:paraId="22561291" w14:textId="77777777" w:rsidR="005E2B53" w:rsidRPr="009739EE" w:rsidRDefault="005E2B53" w:rsidP="005E2B53">
      <w:pPr>
        <w:spacing w:after="0" w:line="240" w:lineRule="auto"/>
        <w:jc w:val="left"/>
        <w:rPr>
          <w:rFonts w:ascii="Tahoma" w:hAnsi="Tahoma" w:cs="Tahoma"/>
          <w:sz w:val="24"/>
          <w:szCs w:val="24"/>
          <w:u w:val="single"/>
        </w:rPr>
      </w:pPr>
      <w:r w:rsidRPr="009739EE">
        <w:rPr>
          <w:rFonts w:ascii="Tahoma" w:hAnsi="Tahoma" w:cs="Tahoma"/>
          <w:sz w:val="24"/>
          <w:szCs w:val="24"/>
          <w:u w:val="single"/>
        </w:rPr>
        <w:t>Preliminary Research</w:t>
      </w:r>
    </w:p>
    <w:p w14:paraId="5B131047" w14:textId="77777777" w:rsidR="005E2B53" w:rsidRPr="009739EE" w:rsidRDefault="005E2B53" w:rsidP="005E2B53">
      <w:pPr>
        <w:widowControl/>
        <w:adjustRightInd/>
        <w:spacing w:after="0" w:line="240" w:lineRule="auto"/>
        <w:jc w:val="left"/>
        <w:textAlignment w:val="auto"/>
        <w:rPr>
          <w:rFonts w:ascii="Tahoma" w:eastAsia="Calibri" w:hAnsi="Tahoma" w:cs="Tahoma"/>
          <w:sz w:val="24"/>
          <w:szCs w:val="24"/>
        </w:rPr>
      </w:pPr>
      <w:r w:rsidRPr="009739EE">
        <w:rPr>
          <w:rFonts w:ascii="Tahoma" w:eastAsia="Calibri" w:hAnsi="Tahoma" w:cs="Tahoma"/>
          <w:sz w:val="24"/>
          <w:szCs w:val="24"/>
        </w:rPr>
        <w:t>Terlau has collected skills assessment protocols used by schools for the blind and rehabilitation centers. She has also monitored e-mail lists in which assessments of functional skills have been discussed. Examination of these resources supports the conclusion that many schools for the blind, university training programs, and rehabilitation agencies have developed their own strategies for assessing different aspects of self-care and daily living tasks. However, a systematic assessment process that incorporates a criterion-based scoring system and utilizes core curriculum skills in all levels of its functional assessment has not been made widely available. The need for such a comprehensive system has been expressed by numerous educators of persons who are blind or visually impaired. Bender’s system is being used as the basis for the Functional Skills Assessment project because of its comprehensive coverage of functional skill areas; scorable testing protocols; and concise, clear testing directions.</w:t>
      </w:r>
    </w:p>
    <w:p w14:paraId="05645833" w14:textId="77777777" w:rsidR="005E2B53" w:rsidRPr="009739EE" w:rsidRDefault="005E2B53" w:rsidP="005E2B53">
      <w:pPr>
        <w:widowControl/>
        <w:adjustRightInd/>
        <w:spacing w:after="0" w:line="240" w:lineRule="auto"/>
        <w:jc w:val="left"/>
        <w:textAlignment w:val="auto"/>
        <w:rPr>
          <w:rFonts w:ascii="Tahoma" w:eastAsia="Calibri" w:hAnsi="Tahoma" w:cs="Tahoma"/>
          <w:sz w:val="24"/>
          <w:szCs w:val="24"/>
        </w:rPr>
      </w:pPr>
    </w:p>
    <w:p w14:paraId="75985F49" w14:textId="77777777" w:rsidR="005E2B53" w:rsidRPr="009739EE" w:rsidRDefault="005E2B53" w:rsidP="005E2B53">
      <w:pPr>
        <w:spacing w:after="0" w:line="240" w:lineRule="auto"/>
        <w:jc w:val="left"/>
        <w:rPr>
          <w:rFonts w:ascii="Tahoma" w:hAnsi="Tahoma" w:cs="Tahoma"/>
          <w:sz w:val="24"/>
          <w:szCs w:val="24"/>
          <w:u w:val="single"/>
        </w:rPr>
      </w:pPr>
      <w:r w:rsidRPr="009739EE">
        <w:rPr>
          <w:rFonts w:ascii="Tahoma" w:hAnsi="Tahoma" w:cs="Tahoma"/>
          <w:sz w:val="24"/>
          <w:szCs w:val="24"/>
          <w:u w:val="single"/>
        </w:rPr>
        <w:t>Initial Product Development</w:t>
      </w:r>
    </w:p>
    <w:p w14:paraId="718C6DA6" w14:textId="77777777" w:rsidR="005E2B53" w:rsidRPr="009739EE" w:rsidRDefault="005E2B53" w:rsidP="005E2B53">
      <w:pPr>
        <w:spacing w:after="0" w:line="240" w:lineRule="auto"/>
        <w:jc w:val="left"/>
        <w:rPr>
          <w:rFonts w:ascii="Tahoma" w:hAnsi="Tahoma" w:cs="Tahoma"/>
          <w:sz w:val="24"/>
          <w:szCs w:val="24"/>
        </w:rPr>
      </w:pPr>
      <w:r w:rsidRPr="009739EE">
        <w:rPr>
          <w:rFonts w:ascii="Tahoma" w:hAnsi="Tahoma" w:cs="Tahoma"/>
          <w:sz w:val="24"/>
          <w:szCs w:val="24"/>
        </w:rPr>
        <w:t>Telephone conferences with Bender resulted in the finalization of four areas to be included in the Functional Assessment: Food Management, Clothing Management, Self Management, and Home Management. Based on this plan, Bender submitted revised materials for all four levels of each module. Item editing and revision and creation of additional items by Bender and the project leader have continued.</w:t>
      </w:r>
    </w:p>
    <w:p w14:paraId="33577C81" w14:textId="77777777" w:rsidR="005E2B53" w:rsidRPr="009739EE" w:rsidRDefault="005E2B53" w:rsidP="005E2B53">
      <w:pPr>
        <w:spacing w:after="0" w:line="240" w:lineRule="auto"/>
        <w:jc w:val="left"/>
        <w:rPr>
          <w:rFonts w:ascii="Tahoma" w:hAnsi="Tahoma" w:cs="Tahoma"/>
          <w:sz w:val="24"/>
          <w:szCs w:val="24"/>
        </w:rPr>
      </w:pPr>
    </w:p>
    <w:p w14:paraId="3E503CCD" w14:textId="77777777" w:rsidR="005E2B53" w:rsidRPr="009739EE" w:rsidRDefault="005E2B53" w:rsidP="005E2B53">
      <w:pPr>
        <w:spacing w:after="0" w:line="240" w:lineRule="auto"/>
        <w:jc w:val="left"/>
        <w:rPr>
          <w:rFonts w:ascii="Tahoma" w:hAnsi="Tahoma" w:cs="Tahoma"/>
          <w:sz w:val="24"/>
          <w:szCs w:val="24"/>
        </w:rPr>
      </w:pPr>
      <w:r w:rsidRPr="009739EE">
        <w:rPr>
          <w:rFonts w:ascii="Tahoma" w:hAnsi="Tahoma" w:cs="Tahoma"/>
          <w:sz w:val="24"/>
          <w:szCs w:val="24"/>
        </w:rPr>
        <w:t>During FY 2009, the project leader reviewed all items at all levels in all modules of the system. She prepared suggested item changes throughout all modules and levels of the assessment to support more standardization across assessors and to equalize weights given to similar items across module levels. She spoke with Bender about these issues, provided general descriptions of and rationale for item changes, and prepared specific item change suggestions in spreadsheet format. Spreadsheets with specific item content changes were sent to Bender for consideration and review.</w:t>
      </w:r>
    </w:p>
    <w:p w14:paraId="27395971" w14:textId="77777777" w:rsidR="005E2B53" w:rsidRPr="009739EE" w:rsidRDefault="005E2B53" w:rsidP="005E2B53">
      <w:pPr>
        <w:spacing w:after="0" w:line="240" w:lineRule="auto"/>
        <w:jc w:val="left"/>
        <w:rPr>
          <w:rFonts w:ascii="Tahoma" w:hAnsi="Tahoma" w:cs="Tahoma"/>
          <w:sz w:val="24"/>
          <w:szCs w:val="24"/>
        </w:rPr>
      </w:pPr>
    </w:p>
    <w:p w14:paraId="5E291D24" w14:textId="77777777" w:rsidR="005E2B53" w:rsidRPr="009739EE" w:rsidRDefault="005E2B53" w:rsidP="005E2B53">
      <w:pPr>
        <w:spacing w:after="0" w:line="240" w:lineRule="auto"/>
        <w:jc w:val="left"/>
        <w:rPr>
          <w:rFonts w:ascii="Tahoma" w:hAnsi="Tahoma" w:cs="Tahoma"/>
          <w:sz w:val="24"/>
          <w:szCs w:val="24"/>
        </w:rPr>
      </w:pPr>
      <w:r w:rsidRPr="009739EE">
        <w:rPr>
          <w:rFonts w:ascii="Tahoma" w:hAnsi="Tahoma" w:cs="Tahoma"/>
          <w:sz w:val="24"/>
          <w:szCs w:val="24"/>
        </w:rPr>
        <w:t>During FY 2010, in monthly teleconferences, Bender and the project leader reviewed changes to support test-retest and inter-rater reliability, redesigned the scoring system to enhance psychometric properties of the test, determined final rewrites of items in the Clothing Management and Food Management modules, wrote scoring scenarios and item explanations for these modules, and developed plans for content of the Home Management and Personal Management modules.</w:t>
      </w:r>
    </w:p>
    <w:p w14:paraId="6A4FC6CA" w14:textId="77777777" w:rsidR="005E2B53" w:rsidRPr="009739EE" w:rsidRDefault="005E2B53" w:rsidP="005E2B53">
      <w:pPr>
        <w:spacing w:after="0" w:line="240" w:lineRule="auto"/>
        <w:jc w:val="left"/>
        <w:rPr>
          <w:rFonts w:ascii="Tahoma" w:hAnsi="Tahoma" w:cs="Tahoma"/>
          <w:sz w:val="24"/>
          <w:szCs w:val="24"/>
        </w:rPr>
      </w:pPr>
    </w:p>
    <w:p w14:paraId="118A35FC" w14:textId="77777777" w:rsidR="005E2B53" w:rsidRPr="009739EE" w:rsidRDefault="005E2B53" w:rsidP="005E2B53">
      <w:pPr>
        <w:spacing w:after="0" w:line="240" w:lineRule="auto"/>
        <w:jc w:val="left"/>
        <w:rPr>
          <w:rFonts w:ascii="Tahoma" w:hAnsi="Tahoma" w:cs="Tahoma"/>
          <w:sz w:val="24"/>
          <w:szCs w:val="24"/>
        </w:rPr>
      </w:pPr>
      <w:r w:rsidRPr="009739EE">
        <w:rPr>
          <w:rFonts w:ascii="Tahoma" w:hAnsi="Tahoma" w:cs="Tahoma"/>
          <w:sz w:val="24"/>
          <w:szCs w:val="24"/>
        </w:rPr>
        <w:t>During FY 2011, Bender and the project leader continued to refine the test scoring system, rewrote scoring scenarios for previously completed modules to conform to new test scoring procedures, and wrote items and scoring scenarios for the Self Management Module. Because of extensive reworking of previously completed modules in order to improve standardization strategies and potential for high inter-scorer reliability, new item development was confined to the Self Management Module, with work on the Home Management Module postponed to FY 2012.</w:t>
      </w:r>
    </w:p>
    <w:p w14:paraId="7E45CF06" w14:textId="77777777" w:rsidR="005E2B53" w:rsidRPr="009739EE" w:rsidRDefault="005E2B53" w:rsidP="005E2B53">
      <w:pPr>
        <w:spacing w:after="0" w:line="240" w:lineRule="auto"/>
        <w:jc w:val="left"/>
        <w:rPr>
          <w:rFonts w:ascii="Tahoma" w:hAnsi="Tahoma" w:cs="Tahoma"/>
          <w:sz w:val="24"/>
          <w:szCs w:val="24"/>
        </w:rPr>
      </w:pPr>
    </w:p>
    <w:p w14:paraId="57240826" w14:textId="77777777" w:rsidR="005E2B53" w:rsidRPr="009739EE" w:rsidRDefault="005E2B53" w:rsidP="005E2B53">
      <w:pPr>
        <w:spacing w:after="0" w:line="240" w:lineRule="auto"/>
        <w:jc w:val="left"/>
        <w:rPr>
          <w:rFonts w:ascii="Tahoma" w:hAnsi="Tahoma" w:cs="Tahoma"/>
          <w:sz w:val="24"/>
          <w:szCs w:val="24"/>
        </w:rPr>
      </w:pPr>
      <w:r w:rsidRPr="009739EE">
        <w:rPr>
          <w:rFonts w:ascii="Tahoma" w:hAnsi="Tahoma" w:cs="Tahoma"/>
          <w:sz w:val="24"/>
          <w:szCs w:val="24"/>
        </w:rPr>
        <w:t>During FY 2012, item content, item explanations, scoring criteria, and scoring scenarios were completed for the Home Management Module. The Self Management Module was revised to include self-care, social skills, and consumer skills.</w:t>
      </w:r>
    </w:p>
    <w:p w14:paraId="1C597419" w14:textId="77777777" w:rsidR="005E2B53" w:rsidRPr="009739EE" w:rsidRDefault="005E2B53" w:rsidP="005E2B53">
      <w:pPr>
        <w:spacing w:after="0" w:line="240" w:lineRule="auto"/>
        <w:jc w:val="left"/>
        <w:rPr>
          <w:rFonts w:ascii="Tahoma" w:hAnsi="Tahoma" w:cs="Tahoma"/>
          <w:sz w:val="24"/>
          <w:szCs w:val="24"/>
        </w:rPr>
      </w:pPr>
    </w:p>
    <w:p w14:paraId="2EC791D7" w14:textId="77777777" w:rsidR="005E2B53" w:rsidRPr="009739EE" w:rsidRDefault="005E2B53" w:rsidP="005E2B53">
      <w:pPr>
        <w:spacing w:after="0" w:line="240" w:lineRule="auto"/>
        <w:jc w:val="left"/>
        <w:rPr>
          <w:rFonts w:ascii="Tahoma" w:hAnsi="Tahoma" w:cs="Tahoma"/>
          <w:sz w:val="24"/>
          <w:szCs w:val="20"/>
        </w:rPr>
      </w:pPr>
      <w:r w:rsidRPr="009739EE">
        <w:rPr>
          <w:rFonts w:ascii="Tahoma" w:hAnsi="Tahoma" w:cs="Tahoma"/>
          <w:sz w:val="24"/>
          <w:szCs w:val="20"/>
        </w:rPr>
        <w:t>During FY 2013, the Scoring Booklet for the Home Management Module was developed and revised to include not only information needed to score each item, but also information that teachers would want to know about techniques and skills that the student used as the testing task was performed. Excessive detail was omitted from the Scoring Booklet, and language for all test items in the Assessment Manual was changed to conform to this Scoring Booklet style. Terlau prepared Scoring Booklet draft item layouts for the remaining three modules.</w:t>
      </w:r>
    </w:p>
    <w:p w14:paraId="3932A5C5" w14:textId="77777777" w:rsidR="005E2B53" w:rsidRPr="009739EE" w:rsidRDefault="005E2B53" w:rsidP="005E2B53">
      <w:pPr>
        <w:spacing w:after="0" w:line="240" w:lineRule="auto"/>
        <w:jc w:val="left"/>
        <w:rPr>
          <w:rFonts w:ascii="Tahoma" w:hAnsi="Tahoma" w:cs="Tahoma"/>
          <w:sz w:val="24"/>
          <w:szCs w:val="20"/>
        </w:rPr>
      </w:pPr>
    </w:p>
    <w:p w14:paraId="670E470A"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During FY 2014, Scoring Booklets for Home Management Assessment and Clothing Management Assessment were edited and redrafted to request more material from examiners about how various tasks were performed. Scoring Booklet layout was finalized. Terlau prepared drafts of Food Management Assessment and Self Management Assessment to conform to improved layout and data collection procedures.</w:t>
      </w:r>
    </w:p>
    <w:p w14:paraId="29C8279F"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p w14:paraId="7EA4C232"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During FY 2015, Terlau completed the first chapter of the assessment manuals. All manuals and scoring books were edited and made ready for field testing. Field test evaluation forms were prepared, and field test sites in K-12 and adult settings were identified. Field test materials were sent to 19 testers: 11 testers and one expert reviewer for use with K-12 students; and three testers and four expert reviewers for use with adults. Useable field test materials were returned by 12 testers (63% of the total group): six testers and one expert reviewer for use with K-12 students; and two testers and three expert reviewers for use with adults.</w:t>
      </w:r>
    </w:p>
    <w:p w14:paraId="11BAE44A"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p w14:paraId="49D4A28E"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 xml:space="preserve">Table 1 displays the regional distribution of the 19 initial testers and the 12 who returned useable material as a whole and according to whether they tested K-12 students or Adults. </w:t>
      </w:r>
    </w:p>
    <w:p w14:paraId="7D6CF9D9"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p w14:paraId="58B9F8FC"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Table 1</w:t>
      </w:r>
    </w:p>
    <w:p w14:paraId="7191BED3"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Regional Distribution of Field Test Sample</w:t>
      </w:r>
    </w:p>
    <w:p w14:paraId="7F529857"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tbl>
      <w:tblPr>
        <w:tblStyle w:val="TableGrid"/>
        <w:tblW w:w="8548" w:type="dxa"/>
        <w:tblInd w:w="198" w:type="dxa"/>
        <w:tblLayout w:type="fixed"/>
        <w:tblLook w:val="04A0" w:firstRow="1" w:lastRow="0" w:firstColumn="1" w:lastColumn="0" w:noHBand="0" w:noVBand="1"/>
        <w:tblCaption w:val="Table 1: Regional Distribution of Field Test Sample"/>
      </w:tblPr>
      <w:tblGrid>
        <w:gridCol w:w="748"/>
        <w:gridCol w:w="1035"/>
        <w:gridCol w:w="899"/>
        <w:gridCol w:w="689"/>
        <w:gridCol w:w="623"/>
        <w:gridCol w:w="647"/>
        <w:gridCol w:w="1069"/>
        <w:gridCol w:w="899"/>
        <w:gridCol w:w="689"/>
        <w:gridCol w:w="623"/>
        <w:gridCol w:w="627"/>
      </w:tblGrid>
      <w:tr w:rsidR="005E2B53" w:rsidRPr="009739EE" w14:paraId="7F5AEDC1" w14:textId="77777777" w:rsidTr="0069495D">
        <w:trPr>
          <w:trHeight w:val="261"/>
        </w:trPr>
        <w:tc>
          <w:tcPr>
            <w:tcW w:w="748" w:type="dxa"/>
            <w:vMerge w:val="restart"/>
            <w:tcBorders>
              <w:top w:val="nil"/>
              <w:left w:val="nil"/>
              <w:bottom w:val="single" w:sz="4" w:space="0" w:color="auto"/>
              <w:right w:val="single" w:sz="4" w:space="0" w:color="auto"/>
            </w:tcBorders>
            <w:shd w:val="clear" w:color="auto" w:fill="auto"/>
          </w:tcPr>
          <w:p w14:paraId="1EAB2CD5" w14:textId="77777777" w:rsidR="005E2B53" w:rsidRPr="009739EE" w:rsidRDefault="005E2B53" w:rsidP="0069495D">
            <w:pPr>
              <w:widowControl/>
              <w:adjustRightInd/>
              <w:spacing w:after="0" w:line="240" w:lineRule="auto"/>
              <w:jc w:val="center"/>
              <w:textAlignment w:val="auto"/>
              <w:rPr>
                <w:rFonts w:ascii="Tahoma" w:hAnsi="Tahoma" w:cs="Tahoma"/>
                <w:b/>
                <w:bCs/>
                <w:sz w:val="18"/>
              </w:rPr>
            </w:pPr>
          </w:p>
        </w:tc>
        <w:tc>
          <w:tcPr>
            <w:tcW w:w="3893" w:type="dxa"/>
            <w:gridSpan w:val="5"/>
            <w:tcBorders>
              <w:top w:val="single" w:sz="4" w:space="0" w:color="auto"/>
              <w:left w:val="single" w:sz="4" w:space="0" w:color="auto"/>
              <w:bottom w:val="single" w:sz="4" w:space="0" w:color="auto"/>
              <w:right w:val="single" w:sz="4" w:space="0" w:color="auto"/>
            </w:tcBorders>
            <w:noWrap/>
            <w:vAlign w:val="center"/>
            <w:hideMark/>
          </w:tcPr>
          <w:p w14:paraId="27E39829" w14:textId="77777777" w:rsidR="005E2B53" w:rsidRPr="009739EE" w:rsidRDefault="005E2B53" w:rsidP="0069495D">
            <w:pPr>
              <w:widowControl/>
              <w:adjustRightInd/>
              <w:spacing w:after="0" w:line="240" w:lineRule="auto"/>
              <w:jc w:val="center"/>
              <w:textAlignment w:val="auto"/>
              <w:rPr>
                <w:rFonts w:ascii="Tahoma" w:hAnsi="Tahoma" w:cs="Tahoma"/>
                <w:b/>
                <w:bCs/>
                <w:sz w:val="18"/>
              </w:rPr>
            </w:pPr>
            <w:r w:rsidRPr="009739EE">
              <w:rPr>
                <w:rFonts w:ascii="Tahoma" w:hAnsi="Tahoma" w:cs="Tahoma"/>
                <w:b/>
                <w:bCs/>
                <w:sz w:val="18"/>
              </w:rPr>
              <w:t>Initial Tester Sample</w:t>
            </w:r>
          </w:p>
        </w:tc>
        <w:tc>
          <w:tcPr>
            <w:tcW w:w="3906" w:type="dxa"/>
            <w:gridSpan w:val="5"/>
            <w:tcBorders>
              <w:top w:val="single" w:sz="4" w:space="0" w:color="auto"/>
              <w:left w:val="single" w:sz="4" w:space="0" w:color="auto"/>
              <w:bottom w:val="single" w:sz="4" w:space="0" w:color="auto"/>
              <w:right w:val="single" w:sz="4" w:space="0" w:color="auto"/>
            </w:tcBorders>
            <w:noWrap/>
            <w:vAlign w:val="center"/>
            <w:hideMark/>
          </w:tcPr>
          <w:p w14:paraId="615119E2" w14:textId="77777777" w:rsidR="005E2B53" w:rsidRPr="009739EE" w:rsidRDefault="005E2B53" w:rsidP="0069495D">
            <w:pPr>
              <w:widowControl/>
              <w:adjustRightInd/>
              <w:spacing w:after="0" w:line="240" w:lineRule="auto"/>
              <w:jc w:val="center"/>
              <w:textAlignment w:val="auto"/>
              <w:rPr>
                <w:rFonts w:ascii="Tahoma" w:hAnsi="Tahoma" w:cs="Tahoma"/>
                <w:b/>
                <w:bCs/>
                <w:sz w:val="18"/>
              </w:rPr>
            </w:pPr>
            <w:r w:rsidRPr="009739EE">
              <w:rPr>
                <w:rFonts w:ascii="Tahoma" w:hAnsi="Tahoma" w:cs="Tahoma"/>
                <w:b/>
                <w:bCs/>
                <w:sz w:val="18"/>
              </w:rPr>
              <w:t>Testers Returning Useable Materials</w:t>
            </w:r>
          </w:p>
        </w:tc>
      </w:tr>
      <w:tr w:rsidR="005E2B53" w:rsidRPr="009739EE" w14:paraId="7E30B2F3" w14:textId="77777777" w:rsidTr="0069495D">
        <w:trPr>
          <w:trHeight w:val="261"/>
        </w:trPr>
        <w:tc>
          <w:tcPr>
            <w:tcW w:w="748" w:type="dxa"/>
            <w:vMerge/>
            <w:tcBorders>
              <w:top w:val="single" w:sz="4" w:space="0" w:color="auto"/>
              <w:left w:val="nil"/>
              <w:bottom w:val="single" w:sz="4" w:space="0" w:color="auto"/>
              <w:right w:val="single" w:sz="4" w:space="0" w:color="auto"/>
            </w:tcBorders>
            <w:shd w:val="clear" w:color="auto" w:fill="auto"/>
          </w:tcPr>
          <w:p w14:paraId="5E601294" w14:textId="77777777" w:rsidR="005E2B53" w:rsidRPr="009739EE" w:rsidRDefault="005E2B53" w:rsidP="0069495D">
            <w:pPr>
              <w:widowControl/>
              <w:adjustRightInd/>
              <w:spacing w:after="0" w:line="240" w:lineRule="auto"/>
              <w:jc w:val="center"/>
              <w:textAlignment w:val="auto"/>
              <w:rPr>
                <w:rFonts w:ascii="Tahoma" w:hAnsi="Tahoma" w:cs="Tahoma"/>
                <w:sz w:val="18"/>
              </w:rPr>
            </w:pPr>
          </w:p>
        </w:tc>
        <w:tc>
          <w:tcPr>
            <w:tcW w:w="1035"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6B58F35"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Northeast</w:t>
            </w:r>
          </w:p>
        </w:tc>
        <w:tc>
          <w:tcPr>
            <w:tcW w:w="8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E43BD1F"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Midwest</w:t>
            </w:r>
          </w:p>
        </w:tc>
        <w:tc>
          <w:tcPr>
            <w:tcW w:w="68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7BB1213"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South</w:t>
            </w:r>
          </w:p>
        </w:tc>
        <w:tc>
          <w:tcPr>
            <w:tcW w:w="62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EB12523"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West</w:t>
            </w:r>
          </w:p>
        </w:tc>
        <w:tc>
          <w:tcPr>
            <w:tcW w:w="64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7CEA9F6E"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Total</w:t>
            </w:r>
          </w:p>
        </w:tc>
        <w:tc>
          <w:tcPr>
            <w:tcW w:w="106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4FF3387E"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Northeast</w:t>
            </w:r>
          </w:p>
        </w:tc>
        <w:tc>
          <w:tcPr>
            <w:tcW w:w="89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40CB2B97"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Midwest</w:t>
            </w:r>
          </w:p>
        </w:tc>
        <w:tc>
          <w:tcPr>
            <w:tcW w:w="68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4D541652"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South</w:t>
            </w:r>
          </w:p>
        </w:tc>
        <w:tc>
          <w:tcPr>
            <w:tcW w:w="623"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2DE93928"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West</w:t>
            </w:r>
          </w:p>
        </w:tc>
        <w:tc>
          <w:tcPr>
            <w:tcW w:w="627"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6742868D" w14:textId="77777777" w:rsidR="005E2B53" w:rsidRPr="009739EE" w:rsidRDefault="005E2B53" w:rsidP="0069495D">
            <w:pPr>
              <w:widowControl/>
              <w:adjustRightInd/>
              <w:spacing w:after="0" w:line="240" w:lineRule="auto"/>
              <w:jc w:val="center"/>
              <w:textAlignment w:val="auto"/>
              <w:rPr>
                <w:rFonts w:ascii="Tahoma" w:hAnsi="Tahoma" w:cs="Tahoma"/>
                <w:sz w:val="18"/>
              </w:rPr>
            </w:pPr>
            <w:r w:rsidRPr="009739EE">
              <w:rPr>
                <w:rFonts w:ascii="Tahoma" w:hAnsi="Tahoma" w:cs="Tahoma"/>
                <w:sz w:val="18"/>
              </w:rPr>
              <w:t>Total</w:t>
            </w:r>
          </w:p>
        </w:tc>
      </w:tr>
      <w:tr w:rsidR="005E2B53" w:rsidRPr="009739EE" w14:paraId="1F343CC1" w14:textId="77777777" w:rsidTr="0069495D">
        <w:trPr>
          <w:trHeight w:val="261"/>
        </w:trPr>
        <w:tc>
          <w:tcPr>
            <w:tcW w:w="748" w:type="dxa"/>
            <w:tcBorders>
              <w:top w:val="single" w:sz="4" w:space="0" w:color="auto"/>
              <w:left w:val="single" w:sz="4" w:space="0" w:color="auto"/>
              <w:bottom w:val="single" w:sz="4" w:space="0" w:color="auto"/>
              <w:right w:val="single" w:sz="4" w:space="0" w:color="auto"/>
            </w:tcBorders>
            <w:shd w:val="clear" w:color="auto" w:fill="auto"/>
          </w:tcPr>
          <w:p w14:paraId="2D4E0B6A"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K-12</w:t>
            </w:r>
          </w:p>
        </w:tc>
        <w:tc>
          <w:tcPr>
            <w:tcW w:w="1035" w:type="dxa"/>
            <w:tcBorders>
              <w:top w:val="single" w:sz="4" w:space="0" w:color="auto"/>
              <w:left w:val="single" w:sz="4" w:space="0" w:color="auto"/>
              <w:bottom w:val="single" w:sz="4" w:space="0" w:color="auto"/>
              <w:right w:val="single" w:sz="4" w:space="0" w:color="auto"/>
            </w:tcBorders>
            <w:noWrap/>
            <w:hideMark/>
          </w:tcPr>
          <w:p w14:paraId="2618B428"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2</w:t>
            </w:r>
          </w:p>
        </w:tc>
        <w:tc>
          <w:tcPr>
            <w:tcW w:w="899" w:type="dxa"/>
            <w:tcBorders>
              <w:top w:val="single" w:sz="4" w:space="0" w:color="auto"/>
              <w:left w:val="single" w:sz="4" w:space="0" w:color="auto"/>
              <w:bottom w:val="single" w:sz="4" w:space="0" w:color="auto"/>
              <w:right w:val="single" w:sz="4" w:space="0" w:color="auto"/>
            </w:tcBorders>
            <w:noWrap/>
            <w:hideMark/>
          </w:tcPr>
          <w:p w14:paraId="1CC4236C"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5</w:t>
            </w:r>
          </w:p>
        </w:tc>
        <w:tc>
          <w:tcPr>
            <w:tcW w:w="689" w:type="dxa"/>
            <w:tcBorders>
              <w:top w:val="single" w:sz="4" w:space="0" w:color="auto"/>
              <w:left w:val="single" w:sz="4" w:space="0" w:color="auto"/>
              <w:bottom w:val="single" w:sz="4" w:space="0" w:color="auto"/>
              <w:right w:val="single" w:sz="4" w:space="0" w:color="auto"/>
            </w:tcBorders>
            <w:noWrap/>
            <w:hideMark/>
          </w:tcPr>
          <w:p w14:paraId="2B8FA540"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3</w:t>
            </w:r>
          </w:p>
        </w:tc>
        <w:tc>
          <w:tcPr>
            <w:tcW w:w="623" w:type="dxa"/>
            <w:tcBorders>
              <w:top w:val="single" w:sz="4" w:space="0" w:color="auto"/>
              <w:left w:val="single" w:sz="4" w:space="0" w:color="auto"/>
              <w:bottom w:val="single" w:sz="4" w:space="0" w:color="auto"/>
              <w:right w:val="single" w:sz="4" w:space="0" w:color="auto"/>
            </w:tcBorders>
            <w:noWrap/>
            <w:hideMark/>
          </w:tcPr>
          <w:p w14:paraId="40C358E0"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2</w:t>
            </w:r>
          </w:p>
        </w:tc>
        <w:tc>
          <w:tcPr>
            <w:tcW w:w="647" w:type="dxa"/>
            <w:tcBorders>
              <w:top w:val="single" w:sz="4" w:space="0" w:color="auto"/>
              <w:left w:val="single" w:sz="4" w:space="0" w:color="auto"/>
              <w:bottom w:val="single" w:sz="4" w:space="0" w:color="auto"/>
              <w:right w:val="single" w:sz="4" w:space="0" w:color="auto"/>
            </w:tcBorders>
            <w:noWrap/>
            <w:hideMark/>
          </w:tcPr>
          <w:p w14:paraId="21354DF0"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12</w:t>
            </w:r>
          </w:p>
        </w:tc>
        <w:tc>
          <w:tcPr>
            <w:tcW w:w="1069" w:type="dxa"/>
            <w:tcBorders>
              <w:top w:val="single" w:sz="4" w:space="0" w:color="auto"/>
              <w:left w:val="single" w:sz="4" w:space="0" w:color="auto"/>
              <w:bottom w:val="single" w:sz="4" w:space="0" w:color="auto"/>
              <w:right w:val="single" w:sz="4" w:space="0" w:color="auto"/>
            </w:tcBorders>
            <w:noWrap/>
            <w:hideMark/>
          </w:tcPr>
          <w:p w14:paraId="14FBAB62"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0</w:t>
            </w:r>
          </w:p>
        </w:tc>
        <w:tc>
          <w:tcPr>
            <w:tcW w:w="899" w:type="dxa"/>
            <w:tcBorders>
              <w:top w:val="single" w:sz="4" w:space="0" w:color="auto"/>
              <w:left w:val="single" w:sz="4" w:space="0" w:color="auto"/>
              <w:bottom w:val="single" w:sz="4" w:space="0" w:color="auto"/>
              <w:right w:val="single" w:sz="4" w:space="0" w:color="auto"/>
            </w:tcBorders>
            <w:noWrap/>
            <w:hideMark/>
          </w:tcPr>
          <w:p w14:paraId="15EA951D"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4</w:t>
            </w:r>
          </w:p>
        </w:tc>
        <w:tc>
          <w:tcPr>
            <w:tcW w:w="689" w:type="dxa"/>
            <w:tcBorders>
              <w:top w:val="single" w:sz="4" w:space="0" w:color="auto"/>
              <w:left w:val="single" w:sz="4" w:space="0" w:color="auto"/>
              <w:bottom w:val="single" w:sz="4" w:space="0" w:color="auto"/>
              <w:right w:val="single" w:sz="4" w:space="0" w:color="auto"/>
            </w:tcBorders>
            <w:noWrap/>
            <w:hideMark/>
          </w:tcPr>
          <w:p w14:paraId="63672A16"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3</w:t>
            </w:r>
          </w:p>
        </w:tc>
        <w:tc>
          <w:tcPr>
            <w:tcW w:w="623" w:type="dxa"/>
            <w:tcBorders>
              <w:top w:val="single" w:sz="4" w:space="0" w:color="auto"/>
              <w:left w:val="single" w:sz="4" w:space="0" w:color="auto"/>
              <w:bottom w:val="single" w:sz="4" w:space="0" w:color="auto"/>
              <w:right w:val="single" w:sz="4" w:space="0" w:color="auto"/>
            </w:tcBorders>
            <w:noWrap/>
            <w:hideMark/>
          </w:tcPr>
          <w:p w14:paraId="07C682CF"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0</w:t>
            </w:r>
          </w:p>
        </w:tc>
        <w:tc>
          <w:tcPr>
            <w:tcW w:w="627" w:type="dxa"/>
            <w:tcBorders>
              <w:top w:val="single" w:sz="4" w:space="0" w:color="auto"/>
              <w:left w:val="single" w:sz="4" w:space="0" w:color="auto"/>
              <w:bottom w:val="single" w:sz="4" w:space="0" w:color="auto"/>
              <w:right w:val="single" w:sz="4" w:space="0" w:color="auto"/>
            </w:tcBorders>
            <w:noWrap/>
            <w:hideMark/>
          </w:tcPr>
          <w:p w14:paraId="6594F97E"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7</w:t>
            </w:r>
          </w:p>
        </w:tc>
      </w:tr>
      <w:tr w:rsidR="005E2B53" w:rsidRPr="009739EE" w14:paraId="03058A73" w14:textId="77777777" w:rsidTr="0069495D">
        <w:trPr>
          <w:trHeight w:val="261"/>
        </w:trPr>
        <w:tc>
          <w:tcPr>
            <w:tcW w:w="748" w:type="dxa"/>
            <w:tcBorders>
              <w:top w:val="single" w:sz="4" w:space="0" w:color="auto"/>
              <w:left w:val="single" w:sz="4" w:space="0" w:color="auto"/>
              <w:bottom w:val="single" w:sz="4" w:space="0" w:color="auto"/>
              <w:right w:val="single" w:sz="4" w:space="0" w:color="auto"/>
            </w:tcBorders>
            <w:shd w:val="clear" w:color="auto" w:fill="auto"/>
          </w:tcPr>
          <w:p w14:paraId="320B73C2"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Adult</w:t>
            </w:r>
          </w:p>
        </w:tc>
        <w:tc>
          <w:tcPr>
            <w:tcW w:w="1035"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7C64A36D"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3</w:t>
            </w:r>
          </w:p>
        </w:tc>
        <w:tc>
          <w:tcPr>
            <w:tcW w:w="8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3BDE9784"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0</w:t>
            </w:r>
          </w:p>
        </w:tc>
        <w:tc>
          <w:tcPr>
            <w:tcW w:w="68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656773CC"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3</w:t>
            </w:r>
          </w:p>
        </w:tc>
        <w:tc>
          <w:tcPr>
            <w:tcW w:w="62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4CD258F0"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1</w:t>
            </w:r>
          </w:p>
        </w:tc>
        <w:tc>
          <w:tcPr>
            <w:tcW w:w="64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3CAAC462"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7</w:t>
            </w:r>
          </w:p>
        </w:tc>
        <w:tc>
          <w:tcPr>
            <w:tcW w:w="106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7E3CAB3B"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2</w:t>
            </w:r>
          </w:p>
        </w:tc>
        <w:tc>
          <w:tcPr>
            <w:tcW w:w="89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7881E925"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0</w:t>
            </w:r>
          </w:p>
        </w:tc>
        <w:tc>
          <w:tcPr>
            <w:tcW w:w="68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2ADA343E"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2</w:t>
            </w:r>
          </w:p>
        </w:tc>
        <w:tc>
          <w:tcPr>
            <w:tcW w:w="623"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1012F57C"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1</w:t>
            </w:r>
          </w:p>
        </w:tc>
        <w:tc>
          <w:tcPr>
            <w:tcW w:w="627"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42604A0C" w14:textId="77777777" w:rsidR="005E2B53" w:rsidRPr="009739EE" w:rsidRDefault="005E2B53" w:rsidP="0069495D">
            <w:pPr>
              <w:widowControl/>
              <w:adjustRightInd/>
              <w:spacing w:after="0" w:line="240" w:lineRule="auto"/>
              <w:jc w:val="left"/>
              <w:textAlignment w:val="auto"/>
              <w:rPr>
                <w:rFonts w:ascii="Tahoma" w:hAnsi="Tahoma" w:cs="Tahoma"/>
                <w:sz w:val="18"/>
              </w:rPr>
            </w:pPr>
            <w:r w:rsidRPr="009739EE">
              <w:rPr>
                <w:rFonts w:ascii="Tahoma" w:hAnsi="Tahoma" w:cs="Tahoma"/>
                <w:sz w:val="18"/>
              </w:rPr>
              <w:t>5</w:t>
            </w:r>
          </w:p>
        </w:tc>
      </w:tr>
      <w:tr w:rsidR="005E2B53" w:rsidRPr="009739EE" w14:paraId="4FAAD092" w14:textId="77777777" w:rsidTr="0069495D">
        <w:trPr>
          <w:trHeight w:hRule="exact" w:val="263"/>
        </w:trPr>
        <w:tc>
          <w:tcPr>
            <w:tcW w:w="748" w:type="dxa"/>
            <w:tcBorders>
              <w:top w:val="single" w:sz="4" w:space="0" w:color="auto"/>
              <w:left w:val="single" w:sz="4" w:space="0" w:color="auto"/>
              <w:bottom w:val="single" w:sz="4" w:space="0" w:color="auto"/>
              <w:right w:val="single" w:sz="4" w:space="0" w:color="auto"/>
            </w:tcBorders>
            <w:shd w:val="clear" w:color="auto" w:fill="auto"/>
          </w:tcPr>
          <w:p w14:paraId="069D1A53"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Total</w:t>
            </w:r>
          </w:p>
        </w:tc>
        <w:tc>
          <w:tcPr>
            <w:tcW w:w="1035" w:type="dxa"/>
            <w:tcBorders>
              <w:top w:val="single" w:sz="4" w:space="0" w:color="auto"/>
              <w:left w:val="single" w:sz="4" w:space="0" w:color="auto"/>
              <w:bottom w:val="single" w:sz="4" w:space="0" w:color="auto"/>
              <w:right w:val="single" w:sz="4" w:space="0" w:color="auto"/>
            </w:tcBorders>
            <w:shd w:val="clear" w:color="auto" w:fill="auto"/>
            <w:noWrap/>
            <w:hideMark/>
          </w:tcPr>
          <w:p w14:paraId="54078CA3"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5</w:t>
            </w:r>
          </w:p>
        </w:tc>
        <w:tc>
          <w:tcPr>
            <w:tcW w:w="899" w:type="dxa"/>
            <w:tcBorders>
              <w:top w:val="single" w:sz="4" w:space="0" w:color="auto"/>
              <w:left w:val="single" w:sz="4" w:space="0" w:color="auto"/>
              <w:bottom w:val="single" w:sz="4" w:space="0" w:color="auto"/>
              <w:right w:val="single" w:sz="4" w:space="0" w:color="auto"/>
            </w:tcBorders>
            <w:shd w:val="clear" w:color="auto" w:fill="auto"/>
            <w:noWrap/>
            <w:hideMark/>
          </w:tcPr>
          <w:p w14:paraId="40AB39AC"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5</w:t>
            </w:r>
          </w:p>
        </w:tc>
        <w:tc>
          <w:tcPr>
            <w:tcW w:w="689" w:type="dxa"/>
            <w:tcBorders>
              <w:top w:val="single" w:sz="4" w:space="0" w:color="auto"/>
              <w:left w:val="single" w:sz="4" w:space="0" w:color="auto"/>
              <w:bottom w:val="single" w:sz="4" w:space="0" w:color="auto"/>
              <w:right w:val="single" w:sz="4" w:space="0" w:color="auto"/>
            </w:tcBorders>
            <w:shd w:val="clear" w:color="auto" w:fill="auto"/>
            <w:noWrap/>
            <w:hideMark/>
          </w:tcPr>
          <w:p w14:paraId="03D05EB2"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6</w:t>
            </w:r>
          </w:p>
        </w:tc>
        <w:tc>
          <w:tcPr>
            <w:tcW w:w="623" w:type="dxa"/>
            <w:tcBorders>
              <w:top w:val="single" w:sz="4" w:space="0" w:color="auto"/>
              <w:left w:val="single" w:sz="4" w:space="0" w:color="auto"/>
              <w:bottom w:val="single" w:sz="4" w:space="0" w:color="auto"/>
              <w:right w:val="single" w:sz="4" w:space="0" w:color="auto"/>
            </w:tcBorders>
            <w:shd w:val="clear" w:color="auto" w:fill="auto"/>
            <w:noWrap/>
            <w:hideMark/>
          </w:tcPr>
          <w:p w14:paraId="6BCD72A8"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3</w:t>
            </w:r>
          </w:p>
        </w:tc>
        <w:tc>
          <w:tcPr>
            <w:tcW w:w="647" w:type="dxa"/>
            <w:tcBorders>
              <w:top w:val="single" w:sz="4" w:space="0" w:color="auto"/>
              <w:left w:val="single" w:sz="4" w:space="0" w:color="auto"/>
              <w:bottom w:val="single" w:sz="4" w:space="0" w:color="auto"/>
              <w:right w:val="single" w:sz="4" w:space="0" w:color="auto"/>
            </w:tcBorders>
            <w:shd w:val="clear" w:color="auto" w:fill="auto"/>
            <w:noWrap/>
            <w:hideMark/>
          </w:tcPr>
          <w:p w14:paraId="43B48660"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19</w:t>
            </w:r>
          </w:p>
        </w:tc>
        <w:tc>
          <w:tcPr>
            <w:tcW w:w="1069" w:type="dxa"/>
            <w:tcBorders>
              <w:top w:val="single" w:sz="4" w:space="0" w:color="auto"/>
              <w:left w:val="single" w:sz="4" w:space="0" w:color="auto"/>
              <w:bottom w:val="single" w:sz="4" w:space="0" w:color="auto"/>
              <w:right w:val="single" w:sz="4" w:space="0" w:color="auto"/>
            </w:tcBorders>
            <w:shd w:val="clear" w:color="auto" w:fill="auto"/>
            <w:noWrap/>
            <w:hideMark/>
          </w:tcPr>
          <w:p w14:paraId="7F93E7B7"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2</w:t>
            </w:r>
          </w:p>
        </w:tc>
        <w:tc>
          <w:tcPr>
            <w:tcW w:w="899" w:type="dxa"/>
            <w:tcBorders>
              <w:top w:val="single" w:sz="4" w:space="0" w:color="auto"/>
              <w:left w:val="single" w:sz="4" w:space="0" w:color="auto"/>
              <w:bottom w:val="single" w:sz="4" w:space="0" w:color="auto"/>
              <w:right w:val="single" w:sz="4" w:space="0" w:color="auto"/>
            </w:tcBorders>
            <w:shd w:val="clear" w:color="auto" w:fill="auto"/>
            <w:noWrap/>
            <w:hideMark/>
          </w:tcPr>
          <w:p w14:paraId="682D4553"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4</w:t>
            </w:r>
          </w:p>
        </w:tc>
        <w:tc>
          <w:tcPr>
            <w:tcW w:w="689" w:type="dxa"/>
            <w:tcBorders>
              <w:top w:val="single" w:sz="4" w:space="0" w:color="auto"/>
              <w:left w:val="single" w:sz="4" w:space="0" w:color="auto"/>
              <w:bottom w:val="single" w:sz="4" w:space="0" w:color="auto"/>
              <w:right w:val="single" w:sz="4" w:space="0" w:color="auto"/>
            </w:tcBorders>
            <w:shd w:val="clear" w:color="auto" w:fill="auto"/>
            <w:noWrap/>
            <w:hideMark/>
          </w:tcPr>
          <w:p w14:paraId="2BC96615"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5</w:t>
            </w:r>
          </w:p>
        </w:tc>
        <w:tc>
          <w:tcPr>
            <w:tcW w:w="623" w:type="dxa"/>
            <w:tcBorders>
              <w:top w:val="single" w:sz="4" w:space="0" w:color="auto"/>
              <w:left w:val="single" w:sz="4" w:space="0" w:color="auto"/>
              <w:bottom w:val="single" w:sz="4" w:space="0" w:color="auto"/>
              <w:right w:val="single" w:sz="4" w:space="0" w:color="auto"/>
            </w:tcBorders>
            <w:shd w:val="clear" w:color="auto" w:fill="auto"/>
            <w:noWrap/>
            <w:hideMark/>
          </w:tcPr>
          <w:p w14:paraId="685E00CE"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1</w:t>
            </w:r>
          </w:p>
        </w:tc>
        <w:tc>
          <w:tcPr>
            <w:tcW w:w="627" w:type="dxa"/>
            <w:tcBorders>
              <w:top w:val="single" w:sz="4" w:space="0" w:color="auto"/>
              <w:left w:val="single" w:sz="4" w:space="0" w:color="auto"/>
              <w:bottom w:val="single" w:sz="4" w:space="0" w:color="auto"/>
              <w:right w:val="single" w:sz="4" w:space="0" w:color="auto"/>
            </w:tcBorders>
            <w:shd w:val="clear" w:color="auto" w:fill="auto"/>
            <w:noWrap/>
            <w:hideMark/>
          </w:tcPr>
          <w:p w14:paraId="7951BC1E" w14:textId="77777777" w:rsidR="005E2B53" w:rsidRPr="009739EE" w:rsidRDefault="005E2B53" w:rsidP="0069495D">
            <w:pPr>
              <w:widowControl/>
              <w:adjustRightInd/>
              <w:spacing w:after="0" w:line="240" w:lineRule="auto"/>
              <w:jc w:val="left"/>
              <w:textAlignment w:val="auto"/>
              <w:rPr>
                <w:rFonts w:ascii="Tahoma" w:hAnsi="Tahoma" w:cs="Tahoma"/>
                <w:b/>
                <w:sz w:val="18"/>
              </w:rPr>
            </w:pPr>
            <w:r w:rsidRPr="009739EE">
              <w:rPr>
                <w:rFonts w:ascii="Tahoma" w:hAnsi="Tahoma" w:cs="Tahoma"/>
                <w:b/>
                <w:sz w:val="18"/>
              </w:rPr>
              <w:t>12</w:t>
            </w:r>
          </w:p>
        </w:tc>
      </w:tr>
    </w:tbl>
    <w:p w14:paraId="67104CAD"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p w14:paraId="775A684E"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Table 1 shows that the initial 19 testers were fairly equally distributed across the Northeast, Midwest, and South, but were somewhat under-represented in the West. However, the 12 testers who returned useable materials were not equally distributed across regions, with the Northeast and West being very under-represented. Functional Skills Assessment results are analyzed separately for use with K-12 students and for use with adults. The seven testers who returned useful materials for K-12 students and the five testers who returned materials for adults, considered separately, display very poor regional variation. Because factors that vary across geographic region were not expected to impact evaluations of Functional Skills Assessment, the limited geographical distribution of testers did not reduce the value and utility of field test results.</w:t>
      </w:r>
    </w:p>
    <w:p w14:paraId="626061E8"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p w14:paraId="2698FEF0"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Three expert reviewers and two testers working with adults strongly suggest that the developmental focus of this assessment is not useful for adults who have been visually impaired and for adults who lose vision in adulthood. Because this product was constructed primarily for use with K-12 and transition students, the finding that this assessment was not appropriate for use with adult students was not surprising. Responses from the five testers regarding adult functional skills assessment needs offer directions for future product development for this population.</w:t>
      </w:r>
    </w:p>
    <w:p w14:paraId="5679081D"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p w14:paraId="7C3932F3"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 xml:space="preserve">Overall, the six field testers who used parts of the assessment with their K-12 students and the expert reviewer found this assessment to be a valuable tool for tracking student progress. Testers agreed that test items were age/level appropriate, that administration directions were clear, and that the scoring criteria and scoring scenarios were helpful. Two testers commented that assessing a task (e.g., doing laundry) helped the student take more responsibility for doing the task at home. </w:t>
      </w:r>
    </w:p>
    <w:p w14:paraId="39647C21"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p w14:paraId="5EFACE89"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Results suggest that scoring books should be simplified. Scoring Books should retain the summary description of the task, the table for recording which aspects of the task the student performed correctly, the scoring criteria, and the line for the item score and date. However, testers did not fill in approximately half of the scoring book fields for descriptions of how the student performed the task, and several testers commented that several of these fields were not necessary. Based on this feedback, a thorough review of qualitative fields in the scoring book was undertaken. Approximately 50% of the qualitative questions were omitted.</w:t>
      </w:r>
    </w:p>
    <w:p w14:paraId="56D241B9" w14:textId="77777777" w:rsidR="005E2B53" w:rsidRPr="009739EE" w:rsidRDefault="005E2B53" w:rsidP="005E2B53">
      <w:pPr>
        <w:widowControl/>
        <w:adjustRightInd/>
        <w:spacing w:after="0" w:line="240" w:lineRule="auto"/>
        <w:jc w:val="left"/>
        <w:textAlignment w:val="auto"/>
        <w:rPr>
          <w:rFonts w:ascii="Tahoma" w:hAnsi="Tahoma" w:cs="Tahoma"/>
          <w:sz w:val="24"/>
          <w:szCs w:val="20"/>
        </w:rPr>
      </w:pPr>
    </w:p>
    <w:p w14:paraId="5B303BE2" w14:textId="77777777" w:rsidR="005E2B53" w:rsidRPr="009739EE" w:rsidRDefault="005E2B53" w:rsidP="005E2B53">
      <w:pPr>
        <w:spacing w:after="0" w:line="240" w:lineRule="auto"/>
        <w:jc w:val="left"/>
        <w:rPr>
          <w:rFonts w:ascii="Tahoma" w:hAnsi="Tahoma" w:cs="Tahoma"/>
          <w:sz w:val="24"/>
          <w:szCs w:val="20"/>
        </w:rPr>
      </w:pPr>
      <w:r w:rsidRPr="009739EE">
        <w:rPr>
          <w:rFonts w:ascii="Tahoma" w:hAnsi="Tahoma" w:cs="Tahoma"/>
          <w:sz w:val="24"/>
          <w:szCs w:val="20"/>
        </w:rPr>
        <w:t>During FY 2016, it was decided that the field test results supported the need for a redesign of scoring books. Abandoning the item layout on two facing pages, the new scoring book design provided summary information on the first page and scoring tables for three administrations of the test item on the next three pages. Items adapted for students with multiple disabilities were included in their own scoring pages pack. In addition, pages were provided for administrations of an item beyond the three administrations in the scoring book, and other scoring pages were designed so that examiners could create and score their own test items. Further examination of expert review and field test results obtained from professionals working with adults with vision loss support the inapplicability of this developmentally focused assessment for adults.</w:t>
      </w:r>
    </w:p>
    <w:p w14:paraId="64763999" w14:textId="77777777" w:rsidR="005E2B53" w:rsidRPr="009739EE" w:rsidRDefault="005E2B53" w:rsidP="005E2B53">
      <w:pPr>
        <w:spacing w:after="0" w:line="240" w:lineRule="auto"/>
        <w:jc w:val="left"/>
        <w:rPr>
          <w:rFonts w:ascii="Tahoma" w:hAnsi="Tahoma" w:cs="Tahoma"/>
          <w:sz w:val="24"/>
          <w:szCs w:val="20"/>
        </w:rPr>
      </w:pPr>
    </w:p>
    <w:p w14:paraId="268C7D06" w14:textId="77777777" w:rsidR="005E2B53" w:rsidRPr="009739EE" w:rsidRDefault="005E2B53" w:rsidP="005E2B53">
      <w:pPr>
        <w:spacing w:after="0" w:line="240" w:lineRule="auto"/>
        <w:jc w:val="left"/>
        <w:rPr>
          <w:rFonts w:ascii="Tahoma" w:hAnsi="Tahoma" w:cs="Tahoma"/>
          <w:sz w:val="24"/>
          <w:szCs w:val="20"/>
        </w:rPr>
      </w:pPr>
      <w:r w:rsidRPr="009739EE">
        <w:rPr>
          <w:rFonts w:ascii="Tahoma" w:hAnsi="Tahoma" w:cs="Tahoma"/>
          <w:sz w:val="24"/>
          <w:szCs w:val="20"/>
        </w:rPr>
        <w:t xml:space="preserve">In a meeting with the graphic designer and manufacturing specialist, the project leader clarified the product structure so that layout and specifications could be completed appropriately. </w:t>
      </w:r>
    </w:p>
    <w:p w14:paraId="76A50BDE" w14:textId="77777777" w:rsidR="005E2B53" w:rsidRPr="00116395" w:rsidRDefault="005E2B53" w:rsidP="005E2B53">
      <w:pPr>
        <w:spacing w:after="0" w:line="240" w:lineRule="auto"/>
        <w:jc w:val="left"/>
        <w:rPr>
          <w:rFonts w:ascii="Tahoma" w:hAnsi="Tahoma" w:cs="Tahoma"/>
          <w:sz w:val="24"/>
          <w:szCs w:val="20"/>
          <w:highlight w:val="yellow"/>
          <w:u w:val="single"/>
        </w:rPr>
      </w:pPr>
    </w:p>
    <w:p w14:paraId="34C548CC" w14:textId="77777777" w:rsidR="005E2B53" w:rsidRDefault="005E2B53" w:rsidP="005E2B53">
      <w:pPr>
        <w:spacing w:after="0" w:line="240" w:lineRule="auto"/>
        <w:jc w:val="left"/>
        <w:rPr>
          <w:rFonts w:ascii="Tahoma" w:hAnsi="Tahoma" w:cs="Tahoma"/>
          <w:sz w:val="24"/>
          <w:szCs w:val="20"/>
        </w:rPr>
      </w:pPr>
      <w:r w:rsidRPr="00693850">
        <w:rPr>
          <w:rFonts w:ascii="Tahoma" w:hAnsi="Tahoma" w:cs="Tahoma"/>
          <w:sz w:val="24"/>
          <w:szCs w:val="20"/>
        </w:rPr>
        <w:t>Layout and content were finalized</w:t>
      </w:r>
      <w:r>
        <w:rPr>
          <w:rFonts w:ascii="Tahoma" w:hAnsi="Tahoma" w:cs="Tahoma"/>
          <w:sz w:val="24"/>
          <w:szCs w:val="20"/>
        </w:rPr>
        <w:t xml:space="preserve"> in FY 2017. </w:t>
      </w:r>
      <w:r w:rsidRPr="0050472B">
        <w:rPr>
          <w:rFonts w:ascii="Tahoma" w:hAnsi="Tahoma" w:cs="Tahoma"/>
          <w:sz w:val="24"/>
          <w:szCs w:val="20"/>
        </w:rPr>
        <w:t xml:space="preserve">Clean electronic files and printouts of the final layout of the four assessment manuals were provided to Braille Translation, with formatted braille files of the manuals to be made available </w:t>
      </w:r>
      <w:r>
        <w:rPr>
          <w:rFonts w:ascii="Tahoma" w:hAnsi="Tahoma" w:cs="Tahoma"/>
          <w:sz w:val="24"/>
          <w:szCs w:val="20"/>
        </w:rPr>
        <w:t>as free downloads from the APH W</w:t>
      </w:r>
      <w:r w:rsidRPr="0050472B">
        <w:rPr>
          <w:rFonts w:ascii="Tahoma" w:hAnsi="Tahoma" w:cs="Tahoma"/>
          <w:sz w:val="24"/>
          <w:szCs w:val="20"/>
        </w:rPr>
        <w:t>eb</w:t>
      </w:r>
      <w:r>
        <w:rPr>
          <w:rFonts w:ascii="Tahoma" w:hAnsi="Tahoma" w:cs="Tahoma"/>
          <w:sz w:val="24"/>
          <w:szCs w:val="20"/>
        </w:rPr>
        <w:t xml:space="preserve"> </w:t>
      </w:r>
      <w:r w:rsidRPr="0050472B">
        <w:rPr>
          <w:rFonts w:ascii="Tahoma" w:hAnsi="Tahoma" w:cs="Tahoma"/>
          <w:sz w:val="24"/>
          <w:szCs w:val="20"/>
        </w:rPr>
        <w:t>site.</w:t>
      </w:r>
      <w:r>
        <w:rPr>
          <w:rFonts w:ascii="Tahoma" w:hAnsi="Tahoma" w:cs="Tahoma"/>
          <w:sz w:val="24"/>
          <w:szCs w:val="20"/>
        </w:rPr>
        <w:t xml:space="preserve"> McDonald began work on the development of Web forms to supply scorebooks digitally. These forms will allow the user to store information for multiple students without the need for hardcopy scorebooks. </w:t>
      </w:r>
    </w:p>
    <w:p w14:paraId="0F868B69" w14:textId="77777777" w:rsidR="005E2B53" w:rsidRPr="00693850" w:rsidRDefault="005E2B53" w:rsidP="005E2B53">
      <w:pPr>
        <w:spacing w:after="0" w:line="240" w:lineRule="auto"/>
        <w:jc w:val="left"/>
        <w:rPr>
          <w:rFonts w:ascii="Tahoma" w:hAnsi="Tahoma" w:cs="Tahoma"/>
          <w:sz w:val="24"/>
          <w:szCs w:val="20"/>
        </w:rPr>
      </w:pPr>
    </w:p>
    <w:p w14:paraId="379EF1B1" w14:textId="3A2E595E" w:rsidR="005E2B53" w:rsidRPr="008913A8" w:rsidRDefault="005E2B53" w:rsidP="005E2B53">
      <w:pPr>
        <w:spacing w:after="0" w:line="240" w:lineRule="auto"/>
        <w:jc w:val="left"/>
        <w:rPr>
          <w:rFonts w:ascii="Tahoma" w:hAnsi="Tahoma" w:cs="Tahoma"/>
          <w:sz w:val="24"/>
          <w:szCs w:val="20"/>
        </w:rPr>
      </w:pPr>
      <w:r>
        <w:rPr>
          <w:rFonts w:ascii="Tahoma" w:hAnsi="Tahoma" w:cs="Tahoma"/>
          <w:sz w:val="24"/>
          <w:szCs w:val="20"/>
        </w:rPr>
        <w:t xml:space="preserve">Braille files were completed and approved in April 2018. Also in that month, a specifications meeting was held. The majority of the work completed in FY 2018 focused on the Web forms for the scoring of the assessment. McDonald and Zierer met to discuss table layout and functionality </w:t>
      </w:r>
      <w:r w:rsidRPr="00B466F0">
        <w:rPr>
          <w:rFonts w:ascii="Tahoma" w:hAnsi="Tahoma" w:cs="Tahoma"/>
          <w:sz w:val="24"/>
          <w:szCs w:val="20"/>
        </w:rPr>
        <w:t>of the website. Grimany has spent a significant amount of time proofing the content and checking the functionality of these forms. Issues were tracked using the project-management tool utilized</w:t>
      </w:r>
      <w:r>
        <w:rPr>
          <w:rFonts w:ascii="Tahoma" w:hAnsi="Tahoma" w:cs="Tahoma"/>
          <w:sz w:val="24"/>
          <w:szCs w:val="20"/>
        </w:rPr>
        <w:t xml:space="preserve"> by APH. </w:t>
      </w:r>
    </w:p>
    <w:p w14:paraId="67AAF621" w14:textId="77777777" w:rsidR="005E2B53" w:rsidRDefault="005E2B53" w:rsidP="005E2B53">
      <w:pPr>
        <w:spacing w:after="0" w:line="240" w:lineRule="auto"/>
        <w:jc w:val="left"/>
        <w:rPr>
          <w:rFonts w:ascii="Tahoma" w:hAnsi="Tahoma" w:cs="Tahoma"/>
          <w:sz w:val="24"/>
          <w:szCs w:val="20"/>
          <w:u w:val="single"/>
        </w:rPr>
      </w:pPr>
    </w:p>
    <w:p w14:paraId="24B1403C" w14:textId="77777777" w:rsidR="005E2B53" w:rsidRPr="0050472B" w:rsidRDefault="005E2B53" w:rsidP="005E2B53">
      <w:pPr>
        <w:spacing w:after="0" w:line="240" w:lineRule="auto"/>
        <w:jc w:val="left"/>
        <w:rPr>
          <w:rFonts w:ascii="Tahoma" w:hAnsi="Tahoma" w:cs="Tahoma"/>
          <w:sz w:val="24"/>
          <w:szCs w:val="20"/>
          <w:u w:val="single"/>
        </w:rPr>
      </w:pPr>
      <w:r>
        <w:rPr>
          <w:rFonts w:ascii="Tahoma" w:hAnsi="Tahoma" w:cs="Tahoma"/>
          <w:sz w:val="24"/>
          <w:szCs w:val="20"/>
          <w:u w:val="single"/>
        </w:rPr>
        <w:t>Work during FY 2019</w:t>
      </w:r>
    </w:p>
    <w:p w14:paraId="3EF9F505" w14:textId="77777777" w:rsidR="005E2B53" w:rsidRPr="00EF3B12" w:rsidRDefault="005E2B53" w:rsidP="005E2B53">
      <w:pPr>
        <w:spacing w:after="0" w:line="240" w:lineRule="auto"/>
        <w:jc w:val="left"/>
        <w:rPr>
          <w:rFonts w:ascii="Tahoma" w:hAnsi="Tahoma" w:cs="Tahoma"/>
          <w:b/>
          <w:snapToGrid w:val="0"/>
          <w:color w:val="000000"/>
          <w:sz w:val="32"/>
          <w:szCs w:val="24"/>
        </w:rPr>
      </w:pPr>
      <w:r w:rsidRPr="00614C9E">
        <w:rPr>
          <w:rFonts w:ascii="Tahoma" w:hAnsi="Tahoma" w:cs="Tahoma"/>
          <w:sz w:val="24"/>
          <w:szCs w:val="20"/>
        </w:rPr>
        <w:t>The print books were produced and made available for sale. Web forms were completed and released. Accessible files of assessment manuals and student assignments were made available on the APH Web site.</w:t>
      </w:r>
      <w:r>
        <w:rPr>
          <w:rFonts w:ascii="Tahoma" w:hAnsi="Tahoma" w:cs="Tahoma"/>
          <w:sz w:val="24"/>
          <w:szCs w:val="20"/>
        </w:rPr>
        <w:t xml:space="preserve"> </w:t>
      </w:r>
    </w:p>
    <w:p w14:paraId="17757154" w14:textId="77777777" w:rsidR="00357513" w:rsidRPr="00D4027D" w:rsidRDefault="00357513" w:rsidP="00165D0B">
      <w:pPr>
        <w:spacing w:after="0" w:line="240" w:lineRule="auto"/>
        <w:jc w:val="left"/>
        <w:rPr>
          <w:rFonts w:ascii="Tahoma" w:hAnsi="Tahoma" w:cs="Tahoma"/>
          <w:sz w:val="24"/>
          <w:szCs w:val="20"/>
          <w:highlight w:val="yellow"/>
          <w:u w:val="single"/>
        </w:rPr>
      </w:pPr>
    </w:p>
    <w:p w14:paraId="0F896AA0" w14:textId="77777777" w:rsidR="00357513" w:rsidRPr="00A672B2" w:rsidRDefault="00DA14EC" w:rsidP="00F964BE">
      <w:pPr>
        <w:pStyle w:val="Heading4"/>
        <w:rPr>
          <w:snapToGrid w:val="0"/>
        </w:rPr>
      </w:pPr>
      <w:bookmarkStart w:id="214" w:name="_Toc303163770"/>
      <w:bookmarkStart w:id="215" w:name="_Toc21943757"/>
      <w:r w:rsidRPr="00A672B2">
        <w:rPr>
          <w:snapToGrid w:val="0"/>
        </w:rPr>
        <w:t>KeyMath™-3</w:t>
      </w:r>
      <w:r w:rsidR="00B00238" w:rsidRPr="00A672B2">
        <w:rPr>
          <w:snapToGrid w:val="0"/>
        </w:rPr>
        <w:t xml:space="preserve"> Large Print and</w:t>
      </w:r>
      <w:r w:rsidRPr="00A672B2">
        <w:rPr>
          <w:snapToGrid w:val="0"/>
        </w:rPr>
        <w:t xml:space="preserve"> </w:t>
      </w:r>
      <w:r w:rsidR="00357513" w:rsidRPr="00A672B2">
        <w:rPr>
          <w:snapToGrid w:val="0"/>
        </w:rPr>
        <w:t>Braille Adaptation</w:t>
      </w:r>
      <w:bookmarkEnd w:id="214"/>
      <w:bookmarkEnd w:id="215"/>
    </w:p>
    <w:p w14:paraId="25CC3E10" w14:textId="77777777" w:rsidR="00357513" w:rsidRPr="00A672B2" w:rsidRDefault="00357513" w:rsidP="00F964BE">
      <w:pPr>
        <w:spacing w:after="0" w:line="240" w:lineRule="auto"/>
        <w:jc w:val="center"/>
        <w:rPr>
          <w:rFonts w:ascii="Tahoma" w:hAnsi="Tahoma" w:cs="Tahoma"/>
          <w:sz w:val="24"/>
          <w:szCs w:val="20"/>
        </w:rPr>
      </w:pPr>
      <w:r w:rsidRPr="00A672B2">
        <w:rPr>
          <w:rFonts w:ascii="Tahoma" w:hAnsi="Tahoma" w:cs="Tahoma"/>
          <w:sz w:val="24"/>
          <w:szCs w:val="20"/>
        </w:rPr>
        <w:t>(Continued)</w:t>
      </w:r>
    </w:p>
    <w:p w14:paraId="2775BFA9" w14:textId="77777777" w:rsidR="00357513" w:rsidRPr="00D4027D" w:rsidRDefault="00357513" w:rsidP="00F964BE">
      <w:pPr>
        <w:spacing w:after="0" w:line="240" w:lineRule="auto"/>
        <w:jc w:val="left"/>
        <w:rPr>
          <w:rFonts w:ascii="Tahoma" w:hAnsi="Tahoma" w:cs="Tahoma"/>
          <w:sz w:val="24"/>
          <w:szCs w:val="20"/>
          <w:highlight w:val="yellow"/>
        </w:rPr>
      </w:pPr>
    </w:p>
    <w:p w14:paraId="6B4673AF" w14:textId="77777777" w:rsidR="007768D3" w:rsidRPr="005E2B53" w:rsidRDefault="007768D3" w:rsidP="00F964BE">
      <w:pPr>
        <w:spacing w:after="0" w:line="240" w:lineRule="auto"/>
        <w:jc w:val="left"/>
        <w:rPr>
          <w:rFonts w:ascii="Tahoma" w:hAnsi="Tahoma" w:cs="Tahoma"/>
          <w:sz w:val="24"/>
          <w:szCs w:val="20"/>
          <w:u w:val="single"/>
        </w:rPr>
      </w:pPr>
      <w:r w:rsidRPr="005E2B53">
        <w:rPr>
          <w:rFonts w:ascii="Tahoma" w:hAnsi="Tahoma" w:cs="Tahoma"/>
          <w:sz w:val="24"/>
          <w:szCs w:val="20"/>
          <w:u w:val="single"/>
        </w:rPr>
        <w:t>Purpose</w:t>
      </w:r>
    </w:p>
    <w:p w14:paraId="08D0F0BF" w14:textId="77777777" w:rsidR="007768D3" w:rsidRPr="005E2B53" w:rsidRDefault="007768D3" w:rsidP="00F964BE">
      <w:pPr>
        <w:spacing w:after="0" w:line="240" w:lineRule="auto"/>
        <w:jc w:val="left"/>
        <w:rPr>
          <w:rFonts w:ascii="Tahoma" w:hAnsi="Tahoma" w:cs="Tahoma"/>
          <w:sz w:val="24"/>
          <w:szCs w:val="20"/>
        </w:rPr>
      </w:pPr>
      <w:r w:rsidRPr="005E2B53">
        <w:rPr>
          <w:rFonts w:ascii="Tahoma" w:hAnsi="Tahoma" w:cs="Tahoma"/>
          <w:sz w:val="24"/>
          <w:szCs w:val="20"/>
        </w:rPr>
        <w:t>In keeping with a long-time collaborative tradition between AGS/Pearson Assessment and APH, a braille/tactile adaptation will be developed. This instrument has been widely used to assess math skills of students who are visually impaired.</w:t>
      </w:r>
    </w:p>
    <w:p w14:paraId="52B07FB7" w14:textId="77777777" w:rsidR="007768D3" w:rsidRPr="005E2B53" w:rsidRDefault="007768D3" w:rsidP="00F964BE">
      <w:pPr>
        <w:spacing w:after="0" w:line="240" w:lineRule="auto"/>
        <w:jc w:val="left"/>
        <w:rPr>
          <w:rFonts w:ascii="Tahoma" w:hAnsi="Tahoma" w:cs="Tahoma"/>
          <w:sz w:val="24"/>
          <w:szCs w:val="20"/>
          <w:u w:val="single"/>
        </w:rPr>
      </w:pPr>
    </w:p>
    <w:p w14:paraId="58206F63" w14:textId="77777777" w:rsidR="007768D3" w:rsidRPr="005E2B53" w:rsidRDefault="007768D3" w:rsidP="00F964BE">
      <w:pPr>
        <w:spacing w:after="0" w:line="240" w:lineRule="auto"/>
        <w:jc w:val="left"/>
        <w:rPr>
          <w:rFonts w:ascii="Tahoma" w:hAnsi="Tahoma" w:cs="Tahoma"/>
          <w:sz w:val="24"/>
          <w:szCs w:val="20"/>
          <w:u w:val="single"/>
        </w:rPr>
      </w:pPr>
      <w:r w:rsidRPr="005E2B53">
        <w:rPr>
          <w:rFonts w:ascii="Tahoma" w:hAnsi="Tahoma" w:cs="Tahoma"/>
          <w:sz w:val="24"/>
          <w:szCs w:val="20"/>
          <w:u w:val="single"/>
        </w:rPr>
        <w:t>Project Staff</w:t>
      </w:r>
    </w:p>
    <w:p w14:paraId="6F5E15FC" w14:textId="77777777" w:rsidR="00DA14EC" w:rsidRPr="005E2B53" w:rsidRDefault="00DA14EC" w:rsidP="00F964BE">
      <w:pPr>
        <w:spacing w:after="0" w:line="240" w:lineRule="auto"/>
        <w:jc w:val="left"/>
        <w:rPr>
          <w:rFonts w:ascii="Tahoma" w:hAnsi="Tahoma" w:cs="Tahoma"/>
          <w:sz w:val="24"/>
          <w:szCs w:val="20"/>
        </w:rPr>
      </w:pPr>
      <w:r w:rsidRPr="005E2B53">
        <w:rPr>
          <w:rFonts w:ascii="Tahoma" w:hAnsi="Tahoma" w:cs="Tahoma"/>
          <w:sz w:val="24"/>
          <w:szCs w:val="20"/>
        </w:rPr>
        <w:t>Carolyn D. Zierer, Project Leader</w:t>
      </w:r>
    </w:p>
    <w:p w14:paraId="077E4967" w14:textId="77777777" w:rsidR="00DA14EC" w:rsidRPr="005E2B53" w:rsidRDefault="00DA14EC" w:rsidP="00F964BE">
      <w:pPr>
        <w:spacing w:after="0" w:line="240" w:lineRule="auto"/>
        <w:jc w:val="left"/>
        <w:rPr>
          <w:rFonts w:ascii="Tahoma" w:hAnsi="Tahoma" w:cs="Tahoma"/>
          <w:sz w:val="24"/>
          <w:szCs w:val="20"/>
        </w:rPr>
      </w:pPr>
      <w:r w:rsidRPr="005E2B53">
        <w:rPr>
          <w:rFonts w:ascii="Tahoma" w:hAnsi="Tahoma" w:cs="Tahoma"/>
          <w:sz w:val="24"/>
          <w:szCs w:val="20"/>
        </w:rPr>
        <w:t>Laura Zierer, Project Assistant</w:t>
      </w:r>
    </w:p>
    <w:p w14:paraId="12D2BAC7" w14:textId="134ED2E8" w:rsidR="000036AE" w:rsidRPr="005E2B53" w:rsidRDefault="000036AE" w:rsidP="00F964BE">
      <w:pPr>
        <w:spacing w:after="0" w:line="240" w:lineRule="auto"/>
        <w:jc w:val="left"/>
        <w:rPr>
          <w:rFonts w:ascii="Tahoma" w:hAnsi="Tahoma" w:cs="Tahoma"/>
          <w:sz w:val="24"/>
          <w:szCs w:val="20"/>
        </w:rPr>
      </w:pPr>
      <w:r w:rsidRPr="005E2B53">
        <w:rPr>
          <w:rFonts w:ascii="Tahoma" w:hAnsi="Tahoma" w:cs="Tahoma"/>
          <w:sz w:val="24"/>
          <w:szCs w:val="24"/>
        </w:rPr>
        <w:t xml:space="preserve">Leasha Twyman, Research Assistant </w:t>
      </w:r>
    </w:p>
    <w:p w14:paraId="39542D46" w14:textId="77777777" w:rsidR="00DA14EC" w:rsidRPr="005E2B53" w:rsidRDefault="00DA14EC" w:rsidP="00F964BE">
      <w:pPr>
        <w:spacing w:after="0" w:line="240" w:lineRule="auto"/>
        <w:jc w:val="left"/>
        <w:rPr>
          <w:rFonts w:ascii="Tahoma" w:hAnsi="Tahoma" w:cs="Tahoma"/>
          <w:sz w:val="24"/>
          <w:szCs w:val="20"/>
        </w:rPr>
      </w:pPr>
      <w:r w:rsidRPr="005E2B53">
        <w:rPr>
          <w:rFonts w:ascii="Tahoma" w:hAnsi="Tahoma" w:cs="Tahoma"/>
          <w:sz w:val="24"/>
          <w:szCs w:val="20"/>
        </w:rPr>
        <w:t>Adam Clark, Manufacturing Specialist</w:t>
      </w:r>
    </w:p>
    <w:p w14:paraId="6D59AD1F" w14:textId="77777777" w:rsidR="00DA14EC" w:rsidRPr="005E2B53" w:rsidRDefault="00DA14EC" w:rsidP="00F964BE">
      <w:pPr>
        <w:spacing w:after="0" w:line="240" w:lineRule="auto"/>
        <w:jc w:val="left"/>
        <w:rPr>
          <w:rFonts w:ascii="Tahoma" w:hAnsi="Tahoma" w:cs="Tahoma"/>
          <w:sz w:val="24"/>
          <w:szCs w:val="20"/>
        </w:rPr>
      </w:pPr>
      <w:r w:rsidRPr="005E2B53">
        <w:rPr>
          <w:rFonts w:ascii="Tahoma" w:hAnsi="Tahoma" w:cs="Tahoma"/>
          <w:sz w:val="24"/>
          <w:szCs w:val="20"/>
        </w:rPr>
        <w:t>Andrew Moulton, Manufacturing Design</w:t>
      </w:r>
    </w:p>
    <w:p w14:paraId="24535E2C" w14:textId="77777777" w:rsidR="007768D3" w:rsidRPr="005E2B53" w:rsidRDefault="00DA14EC" w:rsidP="00F964BE">
      <w:pPr>
        <w:spacing w:after="0" w:line="240" w:lineRule="auto"/>
        <w:jc w:val="left"/>
        <w:rPr>
          <w:rFonts w:ascii="Tahoma" w:hAnsi="Tahoma" w:cs="Tahoma"/>
          <w:sz w:val="24"/>
          <w:szCs w:val="20"/>
        </w:rPr>
      </w:pPr>
      <w:r w:rsidRPr="005E2B53">
        <w:rPr>
          <w:rFonts w:ascii="Tahoma" w:hAnsi="Tahoma" w:cs="Tahoma"/>
          <w:sz w:val="24"/>
          <w:szCs w:val="20"/>
        </w:rPr>
        <w:t>InGrid Design, Graphic Design</w:t>
      </w:r>
    </w:p>
    <w:p w14:paraId="2D5084A5" w14:textId="77777777" w:rsidR="00DA14EC" w:rsidRPr="005E2B53" w:rsidRDefault="00DA14EC" w:rsidP="00F964BE">
      <w:pPr>
        <w:spacing w:after="0" w:line="240" w:lineRule="auto"/>
        <w:jc w:val="left"/>
        <w:rPr>
          <w:rFonts w:ascii="Tahoma" w:hAnsi="Tahoma" w:cs="Tahoma"/>
          <w:sz w:val="24"/>
          <w:szCs w:val="20"/>
          <w:u w:val="single"/>
        </w:rPr>
      </w:pPr>
    </w:p>
    <w:p w14:paraId="04FD6C6F" w14:textId="77777777" w:rsidR="007768D3" w:rsidRPr="005E2B53" w:rsidRDefault="007768D3" w:rsidP="00F964BE">
      <w:pPr>
        <w:spacing w:after="0" w:line="240" w:lineRule="auto"/>
        <w:jc w:val="left"/>
        <w:rPr>
          <w:rFonts w:ascii="Tahoma" w:hAnsi="Tahoma" w:cs="Tahoma"/>
          <w:sz w:val="24"/>
          <w:szCs w:val="20"/>
          <w:u w:val="single"/>
        </w:rPr>
      </w:pPr>
      <w:r w:rsidRPr="005E2B53">
        <w:rPr>
          <w:rFonts w:ascii="Tahoma" w:hAnsi="Tahoma" w:cs="Tahoma"/>
          <w:sz w:val="24"/>
          <w:szCs w:val="20"/>
          <w:u w:val="single"/>
        </w:rPr>
        <w:t>Background</w:t>
      </w:r>
    </w:p>
    <w:p w14:paraId="0935A489" w14:textId="77777777" w:rsidR="00DA14EC" w:rsidRPr="005E2B53" w:rsidRDefault="00DA14EC" w:rsidP="00F964BE">
      <w:pPr>
        <w:spacing w:after="0" w:line="240" w:lineRule="auto"/>
        <w:jc w:val="left"/>
        <w:rPr>
          <w:rFonts w:ascii="Tahoma" w:hAnsi="Tahoma" w:cs="Tahoma"/>
          <w:sz w:val="24"/>
          <w:szCs w:val="20"/>
        </w:rPr>
      </w:pPr>
      <w:r w:rsidRPr="005E2B53">
        <w:rPr>
          <w:rFonts w:ascii="Tahoma" w:hAnsi="Tahoma" w:cs="Tahoma"/>
          <w:sz w:val="24"/>
          <w:szCs w:val="20"/>
        </w:rPr>
        <w:t>Continuing a long tradition of working with AGS Publishing to develop the original KeyMath™ and KeyMath™-Revised in braille/tactile formats, APH requested permissions from the new publisher, Pearson Assessment, to develop adapted versions of KeyMath™-3. APH requested the approved pre-production copy ahead of the print publication date in order to expedite production of the braille and large print editions. The project leader reviewed all test materials. Progress on the project stalled while waiting for copyright approval, during which time, the project was placed back on the PARCing (Product Advisory and Review Committee) Lot.</w:t>
      </w:r>
    </w:p>
    <w:p w14:paraId="69F5D6D0" w14:textId="77777777" w:rsidR="007768D3" w:rsidRPr="00D4027D" w:rsidRDefault="007768D3" w:rsidP="00F964BE">
      <w:pPr>
        <w:spacing w:after="0" w:line="240" w:lineRule="auto"/>
        <w:jc w:val="left"/>
        <w:rPr>
          <w:rFonts w:ascii="Tahoma" w:hAnsi="Tahoma" w:cs="Tahoma"/>
          <w:sz w:val="24"/>
          <w:szCs w:val="20"/>
          <w:highlight w:val="yellow"/>
          <w:u w:val="single"/>
        </w:rPr>
      </w:pPr>
    </w:p>
    <w:p w14:paraId="482909A3" w14:textId="77777777" w:rsidR="00A672B2" w:rsidRPr="00081BEE" w:rsidRDefault="00A672B2" w:rsidP="00A672B2">
      <w:pPr>
        <w:spacing w:after="0" w:line="240" w:lineRule="auto"/>
        <w:jc w:val="left"/>
        <w:rPr>
          <w:rFonts w:ascii="Tahoma" w:hAnsi="Tahoma" w:cs="Tahoma"/>
          <w:sz w:val="24"/>
          <w:szCs w:val="20"/>
        </w:rPr>
      </w:pPr>
      <w:r w:rsidRPr="00081BEE">
        <w:rPr>
          <w:rFonts w:ascii="Tahoma" w:hAnsi="Tahoma" w:cs="Tahoma"/>
          <w:sz w:val="24"/>
          <w:szCs w:val="20"/>
        </w:rPr>
        <w:t>Application for copyright permissions was resubmitted</w:t>
      </w:r>
      <w:r>
        <w:rPr>
          <w:rFonts w:ascii="Tahoma" w:hAnsi="Tahoma" w:cs="Tahoma"/>
          <w:sz w:val="24"/>
          <w:szCs w:val="20"/>
        </w:rPr>
        <w:t xml:space="preserve"> by Barbara Henderson, former project leader</w:t>
      </w:r>
      <w:r w:rsidRPr="00081BEE">
        <w:rPr>
          <w:rFonts w:ascii="Tahoma" w:hAnsi="Tahoma" w:cs="Tahoma"/>
          <w:sz w:val="24"/>
          <w:szCs w:val="20"/>
        </w:rPr>
        <w:t>, as better communications with the publisher were established during the last quarter of FY 2011. The project was removed from the PARCing Lot and brought into active development again. Debra Sewell was selected as a project consultant, and a project assistant was assigned.</w:t>
      </w:r>
    </w:p>
    <w:p w14:paraId="5E9E8F4B" w14:textId="77777777" w:rsidR="007768D3" w:rsidRPr="005E2B53" w:rsidRDefault="007768D3" w:rsidP="00F964BE">
      <w:pPr>
        <w:spacing w:after="0" w:line="240" w:lineRule="auto"/>
        <w:jc w:val="left"/>
        <w:rPr>
          <w:rFonts w:ascii="Tahoma" w:hAnsi="Tahoma" w:cs="Tahoma"/>
          <w:sz w:val="24"/>
          <w:szCs w:val="20"/>
        </w:rPr>
      </w:pPr>
    </w:p>
    <w:p w14:paraId="03EC2450" w14:textId="77777777" w:rsidR="007768D3" w:rsidRPr="005E2B53" w:rsidRDefault="007768D3" w:rsidP="00F964BE">
      <w:pPr>
        <w:spacing w:after="0" w:line="240" w:lineRule="auto"/>
        <w:jc w:val="left"/>
        <w:rPr>
          <w:rFonts w:ascii="Tahoma" w:hAnsi="Tahoma" w:cs="Tahoma"/>
          <w:sz w:val="24"/>
          <w:szCs w:val="20"/>
        </w:rPr>
      </w:pPr>
      <w:r w:rsidRPr="005E2B53">
        <w:rPr>
          <w:rFonts w:ascii="Tahoma" w:hAnsi="Tahoma" w:cs="Tahoma"/>
          <w:sz w:val="24"/>
          <w:szCs w:val="20"/>
        </w:rPr>
        <w:t xml:space="preserve">During FY 2012, editing for braille translation resumed. The project leader and the consultant held a 2-day work meeting at APH in July 2012. The majority of the editing took place at that time. Several teleconferences were held in August and September to continue the work. </w:t>
      </w:r>
    </w:p>
    <w:p w14:paraId="1539D267" w14:textId="77777777" w:rsidR="00F91371" w:rsidRPr="005E2B53" w:rsidRDefault="00F91371" w:rsidP="00F964BE">
      <w:pPr>
        <w:spacing w:after="0" w:line="240" w:lineRule="auto"/>
        <w:jc w:val="left"/>
        <w:rPr>
          <w:rFonts w:ascii="Tahoma" w:hAnsi="Tahoma" w:cs="Tahoma"/>
          <w:sz w:val="24"/>
          <w:szCs w:val="24"/>
        </w:rPr>
      </w:pPr>
    </w:p>
    <w:p w14:paraId="66497BE1" w14:textId="77777777" w:rsidR="00F91371" w:rsidRPr="005E2B53" w:rsidRDefault="00F91371" w:rsidP="00F964BE">
      <w:pPr>
        <w:spacing w:after="0" w:line="240" w:lineRule="auto"/>
        <w:jc w:val="left"/>
        <w:rPr>
          <w:rFonts w:ascii="Tahoma" w:hAnsi="Tahoma" w:cs="Tahoma"/>
          <w:sz w:val="24"/>
          <w:szCs w:val="24"/>
        </w:rPr>
      </w:pPr>
      <w:r w:rsidRPr="005E2B53">
        <w:rPr>
          <w:rFonts w:ascii="Tahoma" w:hAnsi="Tahoma" w:cs="Tahoma"/>
          <w:sz w:val="24"/>
          <w:szCs w:val="24"/>
        </w:rPr>
        <w:t xml:space="preserve">During FY 2013, a working meeting was scheduled during Annual Meeting in October </w:t>
      </w:r>
      <w:r w:rsidR="0070548B" w:rsidRPr="005E2B53">
        <w:rPr>
          <w:rFonts w:ascii="Tahoma" w:hAnsi="Tahoma" w:cs="Tahoma"/>
          <w:sz w:val="24"/>
          <w:szCs w:val="24"/>
        </w:rPr>
        <w:t>for</w:t>
      </w:r>
      <w:r w:rsidRPr="005E2B53">
        <w:rPr>
          <w:rFonts w:ascii="Tahoma" w:hAnsi="Tahoma" w:cs="Tahoma"/>
          <w:sz w:val="24"/>
          <w:szCs w:val="24"/>
        </w:rPr>
        <w:t xml:space="preserve"> Sewell and the project leader </w:t>
      </w:r>
      <w:r w:rsidR="0070548B" w:rsidRPr="005E2B53">
        <w:rPr>
          <w:rFonts w:ascii="Tahoma" w:hAnsi="Tahoma" w:cs="Tahoma"/>
          <w:sz w:val="24"/>
          <w:szCs w:val="24"/>
        </w:rPr>
        <w:t>to</w:t>
      </w:r>
      <w:r w:rsidRPr="005E2B53">
        <w:rPr>
          <w:rFonts w:ascii="Tahoma" w:hAnsi="Tahoma" w:cs="Tahoma"/>
          <w:sz w:val="24"/>
          <w:szCs w:val="24"/>
        </w:rPr>
        <w:t xml:space="preserve"> complete the remaining sections. Sewell and the project leader participated in an input session on </w:t>
      </w:r>
      <w:r w:rsidR="00DA14EC" w:rsidRPr="005E2B53">
        <w:rPr>
          <w:rFonts w:ascii="Tahoma" w:hAnsi="Tahoma" w:cs="Tahoma"/>
          <w:sz w:val="24"/>
          <w:szCs w:val="24"/>
        </w:rPr>
        <w:t xml:space="preserve">KeyMath™-3 </w:t>
      </w:r>
      <w:r w:rsidRPr="005E2B53">
        <w:rPr>
          <w:rFonts w:ascii="Tahoma" w:hAnsi="Tahoma" w:cs="Tahoma"/>
          <w:sz w:val="24"/>
          <w:szCs w:val="24"/>
        </w:rPr>
        <w:t xml:space="preserve">at Annual Meeting. </w:t>
      </w:r>
    </w:p>
    <w:p w14:paraId="2C224500" w14:textId="77777777" w:rsidR="007768D3" w:rsidRPr="005E2B53" w:rsidRDefault="007768D3" w:rsidP="00F964BE">
      <w:pPr>
        <w:spacing w:after="0" w:line="240" w:lineRule="auto"/>
        <w:jc w:val="left"/>
        <w:rPr>
          <w:rFonts w:ascii="Tahoma" w:hAnsi="Tahoma" w:cs="Tahoma"/>
          <w:sz w:val="24"/>
          <w:szCs w:val="20"/>
        </w:rPr>
      </w:pPr>
    </w:p>
    <w:p w14:paraId="39BDD7CF" w14:textId="77777777" w:rsidR="0082380D" w:rsidRPr="005E2B53" w:rsidRDefault="00DA14EC" w:rsidP="00F964BE">
      <w:pPr>
        <w:spacing w:after="0" w:line="240" w:lineRule="auto"/>
        <w:jc w:val="left"/>
        <w:rPr>
          <w:rFonts w:ascii="Tahoma" w:hAnsi="Tahoma" w:cs="Tahoma"/>
          <w:sz w:val="24"/>
          <w:szCs w:val="20"/>
        </w:rPr>
      </w:pPr>
      <w:r w:rsidRPr="005E2B53">
        <w:rPr>
          <w:rFonts w:ascii="Tahoma" w:hAnsi="Tahoma" w:cs="Tahoma"/>
          <w:sz w:val="24"/>
          <w:szCs w:val="20"/>
        </w:rPr>
        <w:t xml:space="preserve">During FY 2014, work on this project was delayed. </w:t>
      </w:r>
    </w:p>
    <w:p w14:paraId="430CECA0" w14:textId="77777777" w:rsidR="0082380D" w:rsidRPr="005E2B53" w:rsidRDefault="0082380D" w:rsidP="00F964BE">
      <w:pPr>
        <w:spacing w:after="0" w:line="240" w:lineRule="auto"/>
        <w:jc w:val="left"/>
        <w:rPr>
          <w:rFonts w:ascii="Tahoma" w:hAnsi="Tahoma" w:cs="Tahoma"/>
          <w:sz w:val="24"/>
          <w:szCs w:val="20"/>
        </w:rPr>
      </w:pPr>
    </w:p>
    <w:p w14:paraId="61DE9A74" w14:textId="77777777" w:rsidR="00237A7A" w:rsidRPr="005E2B53" w:rsidRDefault="00237A7A" w:rsidP="00F964BE">
      <w:pPr>
        <w:spacing w:after="0" w:line="240" w:lineRule="auto"/>
        <w:jc w:val="left"/>
        <w:rPr>
          <w:rFonts w:ascii="Tahoma" w:hAnsi="Tahoma" w:cs="Tahoma"/>
          <w:sz w:val="24"/>
          <w:szCs w:val="20"/>
        </w:rPr>
      </w:pPr>
      <w:r w:rsidRPr="005E2B53">
        <w:rPr>
          <w:rFonts w:ascii="Tahoma" w:hAnsi="Tahoma" w:cs="Tahoma"/>
          <w:sz w:val="24"/>
          <w:szCs w:val="20"/>
        </w:rPr>
        <w:t xml:space="preserve">During FY 2015, work resumed on this project with the project leader conducting a complete review for large print and braille adaptations. The adaptations were shared with three expert reviewers (Susan Osterhaus, Derrick Smith, and Sean Tikkun); each contributed feedback. A Product Development Committee meeting was held in February 2015 to introduce the components and layout of the large print and braille products. The project leader initiated contact with Pearson to inform them of our intentions to resume work on the project. The electronic PDF files were obtained from the publisher, and work resumed on the adaptation process for the large print. InGrid Design is working with APH to recreate the images and layout of the large print student book and teacher administration pages. Elaine Kitchel, APH Low Vision Project Leader, was consulted regarding the adaptations needed for students with eye conditions that may affect their ability to complete the large print assessment. </w:t>
      </w:r>
      <w:r w:rsidR="0082380D" w:rsidRPr="005E2B53">
        <w:rPr>
          <w:rFonts w:ascii="Tahoma" w:hAnsi="Tahoma" w:cs="Tahoma"/>
          <w:sz w:val="24"/>
          <w:szCs w:val="24"/>
        </w:rPr>
        <w:t>Keeping in mind examiners who may need materials in an accessible format, the teacher pages will be produced in large print. A BRF will be supplied for teachers who are braille readers upon request. Laura Zierer, research assistant, created image descriptions for each of the images to be included with the administration directions. A meeting was held with the APH translation department to outline the details for braille translation and graphic illustratio</w:t>
      </w:r>
      <w:r w:rsidRPr="005E2B53">
        <w:rPr>
          <w:rFonts w:ascii="Tahoma" w:hAnsi="Tahoma" w:cs="Tahoma"/>
          <w:sz w:val="24"/>
          <w:szCs w:val="20"/>
        </w:rPr>
        <w:t xml:space="preserve">n. </w:t>
      </w:r>
    </w:p>
    <w:p w14:paraId="33D8364C" w14:textId="77777777" w:rsidR="00237A7A" w:rsidRPr="005E2B53" w:rsidRDefault="00237A7A" w:rsidP="00F964BE">
      <w:pPr>
        <w:spacing w:after="0" w:line="240" w:lineRule="auto"/>
        <w:jc w:val="left"/>
        <w:rPr>
          <w:rFonts w:ascii="Tahoma" w:hAnsi="Tahoma" w:cs="Tahoma"/>
          <w:sz w:val="24"/>
          <w:szCs w:val="20"/>
          <w:u w:val="single"/>
        </w:rPr>
      </w:pPr>
    </w:p>
    <w:p w14:paraId="08A7D981" w14:textId="77777777" w:rsidR="00081BEE" w:rsidRPr="005E2B53" w:rsidRDefault="0082380D" w:rsidP="00081BEE">
      <w:pPr>
        <w:spacing w:after="0" w:line="240" w:lineRule="auto"/>
        <w:jc w:val="left"/>
        <w:rPr>
          <w:rFonts w:ascii="Tahoma" w:hAnsi="Tahoma" w:cs="Tahoma"/>
          <w:sz w:val="24"/>
          <w:szCs w:val="20"/>
        </w:rPr>
      </w:pPr>
      <w:r w:rsidRPr="005E2B53">
        <w:rPr>
          <w:rFonts w:ascii="Tahoma" w:hAnsi="Tahoma" w:cs="Tahoma"/>
          <w:sz w:val="24"/>
          <w:szCs w:val="20"/>
        </w:rPr>
        <w:t>In FY 2016, w</w:t>
      </w:r>
      <w:r w:rsidR="00237A7A" w:rsidRPr="005E2B53">
        <w:rPr>
          <w:rFonts w:ascii="Tahoma" w:hAnsi="Tahoma" w:cs="Tahoma"/>
          <w:sz w:val="24"/>
          <w:szCs w:val="20"/>
        </w:rPr>
        <w:t xml:space="preserve">ork continued on the adaptation of the large print and braille forms of the assessment. InGrid Design continues to create the adaptation of the images for the large print, which has been an intense undertaking due to the changes needed to colors, spacing, and deletion of excessive details. Formatting the material in large print to be accessible for both teachers and students with visual impairments creates unique challenges while maintaining an assessment that is easily administered. Work resumed in translation on the braille adaptation and graphics in April after having been on hold due to other production commitments. An adjusted timeline </w:t>
      </w:r>
      <w:r w:rsidR="00A24EF8" w:rsidRPr="005E2B53">
        <w:rPr>
          <w:rFonts w:ascii="Tahoma" w:hAnsi="Tahoma" w:cs="Tahoma"/>
          <w:sz w:val="24"/>
          <w:szCs w:val="20"/>
        </w:rPr>
        <w:t>was</w:t>
      </w:r>
      <w:r w:rsidR="00237A7A" w:rsidRPr="005E2B53">
        <w:rPr>
          <w:rFonts w:ascii="Tahoma" w:hAnsi="Tahoma" w:cs="Tahoma"/>
          <w:sz w:val="24"/>
          <w:szCs w:val="20"/>
        </w:rPr>
        <w:t xml:space="preserve"> established.</w:t>
      </w:r>
    </w:p>
    <w:p w14:paraId="2A4FDFD0" w14:textId="77777777" w:rsidR="00081BEE" w:rsidRPr="005E2B53" w:rsidRDefault="00081BEE" w:rsidP="00081BEE">
      <w:pPr>
        <w:spacing w:after="0" w:line="240" w:lineRule="auto"/>
        <w:jc w:val="left"/>
        <w:rPr>
          <w:rFonts w:ascii="Tahoma" w:hAnsi="Tahoma" w:cs="Tahoma"/>
          <w:sz w:val="24"/>
          <w:szCs w:val="20"/>
        </w:rPr>
      </w:pPr>
    </w:p>
    <w:p w14:paraId="554A0002" w14:textId="77777777" w:rsidR="00081BEE" w:rsidRPr="005E2B53" w:rsidRDefault="00081BEE" w:rsidP="00081BEE">
      <w:pPr>
        <w:spacing w:after="0" w:line="240" w:lineRule="auto"/>
        <w:jc w:val="left"/>
        <w:rPr>
          <w:rFonts w:ascii="Tahoma" w:hAnsi="Tahoma" w:cs="Tahoma"/>
          <w:sz w:val="24"/>
          <w:szCs w:val="24"/>
        </w:rPr>
      </w:pPr>
      <w:r w:rsidRPr="005E2B53">
        <w:rPr>
          <w:rFonts w:ascii="Tahoma" w:hAnsi="Tahoma" w:cs="Tahoma"/>
          <w:sz w:val="24"/>
          <w:szCs w:val="20"/>
        </w:rPr>
        <w:t>In FY 2017, w</w:t>
      </w:r>
      <w:r w:rsidR="00A24EF8" w:rsidRPr="005E2B53">
        <w:rPr>
          <w:rFonts w:ascii="Tahoma" w:hAnsi="Tahoma" w:cs="Tahoma"/>
          <w:sz w:val="24"/>
          <w:szCs w:val="20"/>
        </w:rPr>
        <w:t xml:space="preserve">ork continued on both the large print and braille adaptations. </w:t>
      </w:r>
      <w:r w:rsidRPr="005E2B53">
        <w:rPr>
          <w:rFonts w:ascii="Tahoma" w:hAnsi="Tahoma" w:cs="Tahoma"/>
          <w:sz w:val="24"/>
          <w:szCs w:val="24"/>
        </w:rPr>
        <w:t xml:space="preserve">After careful consideration, and in the interest of time constraints with limited resources in braille translation, staff decided that only the student materials would be produced in braille. The administration manual and test record forms for the braille would be presented to the examiner in large print. The adapted versions were sent to three expert reviewers: Kathryn Botsford, Sara Larkin, and Derrick Smith. After evaluating the feedback on the adapted materials, modifications on both the large print and the braille editions were completed. </w:t>
      </w:r>
    </w:p>
    <w:p w14:paraId="12EF3794" w14:textId="77777777" w:rsidR="00081BEE" w:rsidRPr="005E2B53" w:rsidRDefault="00081BEE" w:rsidP="00081BEE">
      <w:pPr>
        <w:spacing w:after="0" w:line="240" w:lineRule="auto"/>
        <w:jc w:val="left"/>
        <w:rPr>
          <w:rFonts w:ascii="Tahoma" w:hAnsi="Tahoma" w:cs="Tahoma"/>
          <w:sz w:val="24"/>
          <w:szCs w:val="24"/>
        </w:rPr>
      </w:pPr>
    </w:p>
    <w:p w14:paraId="26B1C6E7" w14:textId="57B6D801" w:rsidR="00081BEE" w:rsidRPr="005E2B53" w:rsidRDefault="00A672B2" w:rsidP="00081BEE">
      <w:pPr>
        <w:spacing w:after="0" w:line="240" w:lineRule="auto"/>
        <w:jc w:val="left"/>
        <w:rPr>
          <w:rFonts w:ascii="Tahoma" w:hAnsi="Tahoma" w:cs="Tahoma"/>
          <w:sz w:val="24"/>
          <w:szCs w:val="24"/>
        </w:rPr>
      </w:pPr>
      <w:r w:rsidRPr="005E2B53">
        <w:rPr>
          <w:rFonts w:ascii="Tahoma" w:hAnsi="Tahoma" w:cs="Tahoma"/>
          <w:sz w:val="24"/>
          <w:szCs w:val="24"/>
        </w:rPr>
        <w:t>In FY 2018, t</w:t>
      </w:r>
      <w:r w:rsidR="00081BEE" w:rsidRPr="005E2B53">
        <w:rPr>
          <w:rFonts w:ascii="Tahoma" w:hAnsi="Tahoma" w:cs="Tahoma"/>
          <w:sz w:val="24"/>
          <w:szCs w:val="24"/>
        </w:rPr>
        <w:t xml:space="preserve">he expert review of KeyMath-3 was conducted by a geographically diverse group of experts (Botsford, Larkin, and Smith). They evaluated the prototype based upon their experience in the field of teaching mathematics to students with visual impairments. Expert reviewers suggested subtle changes to the tactile graphics and color contrasts. Upon review of these suggestions, changes were made to add texture to some tactile graphic shapes, some colors were altered to provide more contrast, and some tactile graphics were altered to reduce clutter and potential distraction. Minor errors were identified and corrected. Additionally, braille formatting and translation issues were addressed, specifically regarding the UEB and Nemeth. Some comments offered were the following: </w:t>
      </w:r>
    </w:p>
    <w:p w14:paraId="0D286277" w14:textId="77777777" w:rsidR="00081BEE" w:rsidRPr="005E2B53" w:rsidRDefault="00081BEE" w:rsidP="00067CA3">
      <w:pPr>
        <w:pStyle w:val="ListParagraph"/>
        <w:numPr>
          <w:ilvl w:val="0"/>
          <w:numId w:val="211"/>
        </w:numPr>
        <w:rPr>
          <w:rFonts w:ascii="Tahoma" w:hAnsi="Tahoma"/>
          <w:sz w:val="24"/>
          <w:szCs w:val="24"/>
        </w:rPr>
      </w:pPr>
      <w:r w:rsidRPr="005E2B53">
        <w:rPr>
          <w:rFonts w:ascii="Tahoma" w:hAnsi="Tahoma"/>
          <w:sz w:val="24"/>
          <w:szCs w:val="24"/>
        </w:rPr>
        <w:t>Overall, the presentation was quite nice. While it was essentially "enlarged," it was very "clean."</w:t>
      </w:r>
    </w:p>
    <w:p w14:paraId="61561AD6" w14:textId="77777777" w:rsidR="00081BEE" w:rsidRPr="005E2B53" w:rsidRDefault="00081BEE" w:rsidP="00067CA3">
      <w:pPr>
        <w:pStyle w:val="ListParagraph"/>
        <w:numPr>
          <w:ilvl w:val="0"/>
          <w:numId w:val="211"/>
        </w:numPr>
        <w:rPr>
          <w:rFonts w:ascii="Tahoma" w:hAnsi="Tahoma"/>
          <w:sz w:val="24"/>
          <w:szCs w:val="24"/>
        </w:rPr>
      </w:pPr>
      <w:r w:rsidRPr="005E2B53">
        <w:rPr>
          <w:rFonts w:ascii="Tahoma" w:hAnsi="Tahoma"/>
          <w:sz w:val="24"/>
          <w:szCs w:val="24"/>
        </w:rPr>
        <w:t>For the most part, the color contrasts were good.</w:t>
      </w:r>
    </w:p>
    <w:p w14:paraId="3F507901" w14:textId="77777777" w:rsidR="00081BEE" w:rsidRPr="005E2B53" w:rsidRDefault="00081BEE" w:rsidP="00081BEE">
      <w:pPr>
        <w:spacing w:line="240" w:lineRule="auto"/>
        <w:jc w:val="left"/>
        <w:rPr>
          <w:rFonts w:ascii="Tahoma" w:hAnsi="Tahoma" w:cs="Tahoma"/>
          <w:sz w:val="24"/>
          <w:szCs w:val="24"/>
        </w:rPr>
      </w:pPr>
      <w:r w:rsidRPr="005E2B53">
        <w:rPr>
          <w:rFonts w:ascii="Tahoma" w:hAnsi="Tahoma" w:cs="Tahoma"/>
          <w:sz w:val="24"/>
          <w:szCs w:val="24"/>
        </w:rPr>
        <w:t>All agreed that the construction of the materials provided ease in administration, offered clear and concise information for the administrator, and the presentation was student-friendly and would be usable by the visually impaired student population.</w:t>
      </w:r>
    </w:p>
    <w:p w14:paraId="0D3EFF79" w14:textId="77777777" w:rsidR="00081BEE" w:rsidRPr="005E2B53" w:rsidRDefault="00081BEE" w:rsidP="00A672B2">
      <w:pPr>
        <w:spacing w:before="100" w:beforeAutospacing="1" w:after="100" w:afterAutospacing="1" w:line="240" w:lineRule="auto"/>
        <w:jc w:val="left"/>
        <w:rPr>
          <w:rFonts w:ascii="Tahoma" w:hAnsi="Tahoma" w:cs="Tahoma"/>
          <w:sz w:val="24"/>
          <w:szCs w:val="24"/>
        </w:rPr>
      </w:pPr>
      <w:r w:rsidRPr="005E2B53">
        <w:rPr>
          <w:rFonts w:ascii="Tahoma" w:hAnsi="Tahoma" w:cs="Tahoma"/>
          <w:sz w:val="24"/>
          <w:szCs w:val="24"/>
        </w:rPr>
        <w:t xml:space="preserve">A final specifications meeting was convened on May 22, 2018, after completion of the suggested modifications from the expert reviewers in September 2017. The specifications meeting was delayed due to a backlog in rendering part numbers and the manufacturing specialist’s workload. Production will follow making the product available to our customers with a projected release date of early 2019. </w:t>
      </w:r>
    </w:p>
    <w:p w14:paraId="23509FE5" w14:textId="51FDCD98" w:rsidR="00A672B2" w:rsidRPr="005E2B53" w:rsidRDefault="00A672B2" w:rsidP="00A672B2">
      <w:pPr>
        <w:spacing w:before="100" w:beforeAutospacing="1" w:after="0" w:line="240" w:lineRule="auto"/>
        <w:jc w:val="left"/>
        <w:rPr>
          <w:rFonts w:ascii="Tahoma" w:hAnsi="Tahoma" w:cs="Tahoma"/>
          <w:sz w:val="24"/>
          <w:szCs w:val="24"/>
        </w:rPr>
      </w:pPr>
      <w:r w:rsidRPr="005E2B53">
        <w:rPr>
          <w:rFonts w:ascii="Tahoma" w:hAnsi="Tahoma" w:cs="Tahoma"/>
          <w:sz w:val="24"/>
          <w:szCs w:val="24"/>
          <w:u w:val="single"/>
        </w:rPr>
        <w:t>Work during FY 2019</w:t>
      </w:r>
      <w:r w:rsidRPr="005E2B53">
        <w:rPr>
          <w:rFonts w:ascii="Tahoma" w:hAnsi="Tahoma" w:cs="Tahoma"/>
          <w:sz w:val="24"/>
          <w:szCs w:val="24"/>
        </w:rPr>
        <w:t xml:space="preserve"> </w:t>
      </w:r>
    </w:p>
    <w:p w14:paraId="6712D30E" w14:textId="7ECE1502" w:rsidR="00A672B2" w:rsidRDefault="00A672B2" w:rsidP="00A672B2">
      <w:pPr>
        <w:spacing w:after="0" w:line="240" w:lineRule="auto"/>
        <w:jc w:val="left"/>
        <w:rPr>
          <w:rFonts w:ascii="Tahoma" w:hAnsi="Tahoma" w:cs="Tahoma"/>
          <w:sz w:val="24"/>
          <w:szCs w:val="24"/>
        </w:rPr>
      </w:pPr>
      <w:r w:rsidRPr="005E2B53">
        <w:rPr>
          <w:rFonts w:ascii="Tahoma" w:hAnsi="Tahoma" w:cs="Tahoma"/>
          <w:sz w:val="24"/>
          <w:szCs w:val="24"/>
        </w:rPr>
        <w:t>Due to scheduling demands, the production of the KeyMath™ was delayed. An airplane for both the large print and braille kits was issued in August 2019. A launch meeting held in August 2019 evaluated the development process and discussed next steps.</w:t>
      </w:r>
      <w:r>
        <w:rPr>
          <w:rFonts w:ascii="Tahoma" w:hAnsi="Tahoma" w:cs="Tahoma"/>
          <w:sz w:val="24"/>
          <w:szCs w:val="24"/>
        </w:rPr>
        <w:t xml:space="preserve"> </w:t>
      </w:r>
    </w:p>
    <w:p w14:paraId="5837A922" w14:textId="77777777" w:rsidR="00A672B2" w:rsidRDefault="00A672B2" w:rsidP="00A672B2">
      <w:pPr>
        <w:spacing w:after="0" w:line="240" w:lineRule="auto"/>
        <w:jc w:val="left"/>
        <w:rPr>
          <w:rFonts w:ascii="Tahoma" w:hAnsi="Tahoma" w:cs="Tahoma"/>
          <w:sz w:val="24"/>
          <w:szCs w:val="24"/>
        </w:rPr>
      </w:pPr>
    </w:p>
    <w:p w14:paraId="6A607084" w14:textId="77777777" w:rsidR="00A672B2" w:rsidRDefault="00A672B2" w:rsidP="00A672B2">
      <w:pPr>
        <w:spacing w:after="0" w:line="240" w:lineRule="auto"/>
        <w:jc w:val="left"/>
        <w:rPr>
          <w:rFonts w:ascii="Tahoma" w:hAnsi="Tahoma" w:cs="Tahoma"/>
          <w:sz w:val="24"/>
          <w:szCs w:val="24"/>
          <w:u w:val="single"/>
        </w:rPr>
      </w:pPr>
      <w:r w:rsidRPr="002F360B">
        <w:rPr>
          <w:rFonts w:ascii="Tahoma" w:hAnsi="Tahoma" w:cs="Tahoma"/>
          <w:sz w:val="24"/>
          <w:szCs w:val="24"/>
          <w:u w:val="single"/>
        </w:rPr>
        <w:t>Work planned for FY2020</w:t>
      </w:r>
    </w:p>
    <w:p w14:paraId="15AB9166" w14:textId="5F5B6156" w:rsidR="00A24EF8" w:rsidRDefault="00A672B2" w:rsidP="00A672B2">
      <w:pPr>
        <w:spacing w:after="0" w:line="240" w:lineRule="auto"/>
        <w:jc w:val="left"/>
        <w:rPr>
          <w:rFonts w:ascii="Tahoma" w:hAnsi="Tahoma" w:cs="Tahoma"/>
          <w:sz w:val="24"/>
          <w:szCs w:val="24"/>
        </w:rPr>
      </w:pPr>
      <w:r w:rsidRPr="002F360B">
        <w:rPr>
          <w:rFonts w:ascii="Tahoma" w:hAnsi="Tahoma" w:cs="Tahoma"/>
          <w:sz w:val="24"/>
          <w:szCs w:val="24"/>
        </w:rPr>
        <w:t>The KeyMath</w:t>
      </w:r>
      <w:r>
        <w:rPr>
          <w:rFonts w:ascii="Tahoma" w:hAnsi="Tahoma" w:cs="Tahoma"/>
          <w:sz w:val="24"/>
          <w:szCs w:val="24"/>
        </w:rPr>
        <w:t>™</w:t>
      </w:r>
      <w:r w:rsidRPr="002F360B">
        <w:rPr>
          <w:rFonts w:ascii="Tahoma" w:hAnsi="Tahoma" w:cs="Tahoma"/>
          <w:sz w:val="24"/>
          <w:szCs w:val="24"/>
        </w:rPr>
        <w:t xml:space="preserve"> kits</w:t>
      </w:r>
      <w:r>
        <w:rPr>
          <w:rFonts w:ascii="Tahoma" w:hAnsi="Tahoma" w:cs="Tahoma"/>
          <w:sz w:val="24"/>
          <w:szCs w:val="24"/>
        </w:rPr>
        <w:t xml:space="preserve"> will</w:t>
      </w:r>
      <w:r w:rsidRPr="002F360B">
        <w:rPr>
          <w:rFonts w:ascii="Tahoma" w:hAnsi="Tahoma" w:cs="Tahoma"/>
          <w:sz w:val="24"/>
          <w:szCs w:val="24"/>
        </w:rPr>
        <w:t xml:space="preserve"> be </w:t>
      </w:r>
      <w:r>
        <w:rPr>
          <w:rFonts w:ascii="Tahoma" w:hAnsi="Tahoma" w:cs="Tahoma"/>
          <w:sz w:val="24"/>
          <w:szCs w:val="24"/>
        </w:rPr>
        <w:t>on display at the APH Annual Meeting in October 2019. This product will be featured in a presentation about assessments. Plans are in process to modernize this product by providing a UEB supplement for those items originally provided in Nemeth.</w:t>
      </w:r>
    </w:p>
    <w:p w14:paraId="063DEF6C" w14:textId="77777777" w:rsidR="00135FC7" w:rsidRPr="00A672B2" w:rsidRDefault="00135FC7" w:rsidP="00F964BE">
      <w:pPr>
        <w:spacing w:after="0"/>
        <w:jc w:val="left"/>
      </w:pPr>
      <w:bookmarkStart w:id="216" w:name="_Toc303163710"/>
    </w:p>
    <w:p w14:paraId="1116C868" w14:textId="77777777" w:rsidR="00357513" w:rsidRPr="00A672B2" w:rsidRDefault="00357513" w:rsidP="00F964BE">
      <w:pPr>
        <w:pStyle w:val="Heading4"/>
        <w:rPr>
          <w:snapToGrid w:val="0"/>
        </w:rPr>
      </w:pPr>
      <w:bookmarkStart w:id="217" w:name="_Toc242068980"/>
      <w:bookmarkStart w:id="218" w:name="_Toc303163771"/>
      <w:bookmarkStart w:id="219" w:name="_Toc21943758"/>
      <w:bookmarkEnd w:id="216"/>
      <w:r w:rsidRPr="00A672B2">
        <w:rPr>
          <w:snapToGrid w:val="0"/>
        </w:rPr>
        <w:t>Test and Assessment Needs</w:t>
      </w:r>
      <w:bookmarkEnd w:id="217"/>
      <w:bookmarkEnd w:id="218"/>
      <w:bookmarkEnd w:id="219"/>
    </w:p>
    <w:p w14:paraId="32130886" w14:textId="77777777" w:rsidR="00357513" w:rsidRPr="00A672B2" w:rsidRDefault="00357513" w:rsidP="00F964BE">
      <w:pPr>
        <w:spacing w:after="0" w:line="240" w:lineRule="auto"/>
        <w:jc w:val="center"/>
        <w:rPr>
          <w:rFonts w:ascii="Tahoma" w:hAnsi="Tahoma" w:cs="Tahoma"/>
          <w:sz w:val="24"/>
          <w:szCs w:val="24"/>
        </w:rPr>
      </w:pPr>
      <w:r w:rsidRPr="00A672B2">
        <w:rPr>
          <w:rFonts w:ascii="Tahoma" w:hAnsi="Tahoma" w:cs="Tahoma"/>
          <w:sz w:val="24"/>
          <w:szCs w:val="24"/>
        </w:rPr>
        <w:t>(</w:t>
      </w:r>
      <w:r w:rsidR="00304656" w:rsidRPr="00A672B2">
        <w:rPr>
          <w:rFonts w:ascii="Tahoma" w:hAnsi="Tahoma" w:cs="Tahoma"/>
          <w:sz w:val="24"/>
          <w:szCs w:val="24"/>
        </w:rPr>
        <w:t>Ongoing</w:t>
      </w:r>
      <w:r w:rsidRPr="00A672B2">
        <w:rPr>
          <w:rFonts w:ascii="Tahoma" w:hAnsi="Tahoma" w:cs="Tahoma"/>
          <w:sz w:val="24"/>
          <w:szCs w:val="24"/>
        </w:rPr>
        <w:t>)</w:t>
      </w:r>
    </w:p>
    <w:p w14:paraId="1F3ACA7F" w14:textId="77777777" w:rsidR="007768D3" w:rsidRPr="00A672B2" w:rsidRDefault="007768D3" w:rsidP="00F964BE">
      <w:pPr>
        <w:spacing w:after="0" w:line="240" w:lineRule="auto"/>
        <w:rPr>
          <w:rFonts w:ascii="Tahoma" w:hAnsi="Tahoma" w:cs="Tahoma"/>
          <w:sz w:val="24"/>
          <w:szCs w:val="20"/>
        </w:rPr>
      </w:pPr>
    </w:p>
    <w:p w14:paraId="2D7722BF" w14:textId="77777777" w:rsidR="007768D3" w:rsidRPr="00A672B2" w:rsidRDefault="007768D3" w:rsidP="00F964BE">
      <w:pPr>
        <w:spacing w:after="0" w:line="240" w:lineRule="auto"/>
        <w:jc w:val="left"/>
        <w:rPr>
          <w:rFonts w:ascii="Tahoma" w:hAnsi="Tahoma" w:cs="Tahoma"/>
          <w:sz w:val="24"/>
          <w:szCs w:val="20"/>
          <w:u w:val="single"/>
        </w:rPr>
      </w:pPr>
      <w:r w:rsidRPr="00A672B2">
        <w:rPr>
          <w:rFonts w:ascii="Tahoma" w:hAnsi="Tahoma" w:cs="Tahoma"/>
          <w:sz w:val="24"/>
          <w:szCs w:val="20"/>
          <w:u w:val="single"/>
        </w:rPr>
        <w:t>Purpose</w:t>
      </w:r>
    </w:p>
    <w:p w14:paraId="4E7CC8D9" w14:textId="77777777" w:rsidR="007768D3" w:rsidRPr="00A672B2" w:rsidRDefault="007768D3" w:rsidP="00F964BE">
      <w:pPr>
        <w:spacing w:after="0" w:line="240" w:lineRule="auto"/>
        <w:jc w:val="left"/>
        <w:rPr>
          <w:rFonts w:ascii="Tahoma" w:hAnsi="Tahoma" w:cs="Tahoma"/>
          <w:sz w:val="24"/>
          <w:szCs w:val="20"/>
        </w:rPr>
      </w:pPr>
      <w:r w:rsidRPr="00A672B2">
        <w:rPr>
          <w:rFonts w:ascii="Tahoma" w:hAnsi="Tahoma" w:cs="Tahoma"/>
          <w:sz w:val="24"/>
          <w:szCs w:val="20"/>
        </w:rPr>
        <w:t>To determine the needs of the field with regard to testing and assessing students who are blind or visually impaired</w:t>
      </w:r>
    </w:p>
    <w:p w14:paraId="24320BA8" w14:textId="77777777" w:rsidR="007768D3" w:rsidRPr="00A672B2" w:rsidRDefault="007768D3" w:rsidP="00F964BE">
      <w:pPr>
        <w:spacing w:after="0" w:line="240" w:lineRule="auto"/>
        <w:jc w:val="left"/>
        <w:rPr>
          <w:rFonts w:ascii="Tahoma" w:hAnsi="Tahoma" w:cs="Tahoma"/>
          <w:sz w:val="24"/>
          <w:szCs w:val="20"/>
        </w:rPr>
      </w:pPr>
    </w:p>
    <w:p w14:paraId="2EF5ED85" w14:textId="77777777" w:rsidR="007768D3" w:rsidRPr="00A672B2" w:rsidRDefault="007768D3" w:rsidP="00F964BE">
      <w:pPr>
        <w:spacing w:after="0" w:line="240" w:lineRule="auto"/>
        <w:jc w:val="left"/>
        <w:rPr>
          <w:rFonts w:ascii="Tahoma" w:hAnsi="Tahoma" w:cs="Tahoma"/>
          <w:sz w:val="24"/>
          <w:szCs w:val="20"/>
          <w:u w:val="single"/>
        </w:rPr>
      </w:pPr>
      <w:r w:rsidRPr="00A672B2">
        <w:rPr>
          <w:rFonts w:ascii="Tahoma" w:hAnsi="Tahoma" w:cs="Tahoma"/>
          <w:sz w:val="24"/>
          <w:szCs w:val="20"/>
          <w:u w:val="single"/>
        </w:rPr>
        <w:t>Project Staff</w:t>
      </w:r>
    </w:p>
    <w:p w14:paraId="2BA5D7B7" w14:textId="77777777" w:rsidR="007768D3" w:rsidRPr="00A672B2" w:rsidRDefault="007768D3" w:rsidP="00F964BE">
      <w:pPr>
        <w:spacing w:after="0" w:line="240" w:lineRule="auto"/>
        <w:jc w:val="left"/>
        <w:rPr>
          <w:rFonts w:ascii="Tahoma" w:hAnsi="Tahoma" w:cs="Tahoma"/>
          <w:sz w:val="24"/>
          <w:szCs w:val="20"/>
        </w:rPr>
      </w:pPr>
      <w:r w:rsidRPr="00A672B2">
        <w:rPr>
          <w:rFonts w:ascii="Tahoma" w:hAnsi="Tahoma" w:cs="Tahoma"/>
          <w:sz w:val="24"/>
          <w:szCs w:val="20"/>
        </w:rPr>
        <w:t>Carolyn D. Zierer, Project Leader</w:t>
      </w:r>
    </w:p>
    <w:p w14:paraId="14515D80" w14:textId="77777777" w:rsidR="007768D3" w:rsidRPr="00A672B2" w:rsidRDefault="00AE0994" w:rsidP="00F964BE">
      <w:pPr>
        <w:spacing w:after="0" w:line="240" w:lineRule="auto"/>
        <w:jc w:val="left"/>
        <w:rPr>
          <w:rFonts w:ascii="Tahoma" w:hAnsi="Tahoma" w:cs="Tahoma"/>
          <w:sz w:val="24"/>
          <w:szCs w:val="20"/>
        </w:rPr>
      </w:pPr>
      <w:r w:rsidRPr="00A672B2">
        <w:rPr>
          <w:rFonts w:ascii="Tahoma" w:hAnsi="Tahoma" w:cs="Tahoma"/>
          <w:sz w:val="24"/>
          <w:szCs w:val="20"/>
        </w:rPr>
        <w:t>Leasha Twyman</w:t>
      </w:r>
      <w:r w:rsidR="007768D3" w:rsidRPr="00A672B2">
        <w:rPr>
          <w:rFonts w:ascii="Tahoma" w:hAnsi="Tahoma" w:cs="Tahoma"/>
          <w:sz w:val="24"/>
          <w:szCs w:val="20"/>
        </w:rPr>
        <w:t>, Research Assistant</w:t>
      </w:r>
    </w:p>
    <w:p w14:paraId="107CBF0F" w14:textId="77777777" w:rsidR="007768D3" w:rsidRPr="00A672B2" w:rsidRDefault="007768D3" w:rsidP="00F964BE">
      <w:pPr>
        <w:spacing w:after="0" w:line="240" w:lineRule="auto"/>
        <w:jc w:val="left"/>
        <w:rPr>
          <w:rFonts w:ascii="Tahoma" w:hAnsi="Tahoma" w:cs="Tahoma"/>
          <w:snapToGrid w:val="0"/>
          <w:sz w:val="24"/>
          <w:szCs w:val="20"/>
          <w:u w:val="single"/>
        </w:rPr>
      </w:pPr>
    </w:p>
    <w:p w14:paraId="1CBA67D6" w14:textId="77777777" w:rsidR="007768D3" w:rsidRPr="00A672B2" w:rsidRDefault="007768D3"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u w:val="single"/>
        </w:rPr>
        <w:t>Background</w:t>
      </w:r>
    </w:p>
    <w:p w14:paraId="362E37DD" w14:textId="77777777" w:rsidR="007768D3" w:rsidRPr="00A672B2" w:rsidRDefault="007768D3"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Meeting the needs of TVIs and others who are called upon to assess students who are visually impaired is the focus of this home project. The project leader worked with the staff of Accessible Tests and Communications in FY 2007 to develop the first Accessible Tests Web site. Comments received on how the field has come to view the Accessible Tests Web site included "the best information source out there."</w:t>
      </w:r>
    </w:p>
    <w:p w14:paraId="2621D8D4" w14:textId="77777777" w:rsidR="007768D3" w:rsidRPr="00A672B2" w:rsidRDefault="007768D3" w:rsidP="00F964BE">
      <w:pPr>
        <w:spacing w:after="0" w:line="240" w:lineRule="auto"/>
        <w:jc w:val="left"/>
        <w:rPr>
          <w:rFonts w:ascii="Tahoma" w:hAnsi="Tahoma" w:cs="Tahoma"/>
          <w:snapToGrid w:val="0"/>
          <w:sz w:val="24"/>
          <w:szCs w:val="20"/>
        </w:rPr>
      </w:pPr>
    </w:p>
    <w:p w14:paraId="7B87F1B0" w14:textId="77777777" w:rsidR="007768D3" w:rsidRPr="00A672B2" w:rsidRDefault="007768D3"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 xml:space="preserve">Commercially-available products for development of </w:t>
      </w:r>
      <w:r w:rsidR="00794D3E" w:rsidRPr="00A672B2">
        <w:rPr>
          <w:rFonts w:ascii="Tahoma" w:hAnsi="Tahoma" w:cs="Tahoma"/>
          <w:snapToGrid w:val="0"/>
          <w:sz w:val="24"/>
          <w:szCs w:val="20"/>
        </w:rPr>
        <w:t xml:space="preserve">daily living skills, job skills assessment, and career interest inventories </w:t>
      </w:r>
      <w:r w:rsidRPr="00A672B2">
        <w:rPr>
          <w:rFonts w:ascii="Tahoma" w:hAnsi="Tahoma" w:cs="Tahoma"/>
          <w:snapToGrid w:val="0"/>
          <w:sz w:val="24"/>
          <w:szCs w:val="20"/>
        </w:rPr>
        <w:t xml:space="preserve">were reviewed by project staff because of their particular importance for instructors who transition students who are visually impaired. </w:t>
      </w:r>
    </w:p>
    <w:p w14:paraId="294FE161" w14:textId="77777777" w:rsidR="007768D3" w:rsidRPr="00A672B2" w:rsidRDefault="007768D3" w:rsidP="00F964BE">
      <w:pPr>
        <w:spacing w:after="0" w:line="240" w:lineRule="auto"/>
        <w:jc w:val="left"/>
        <w:rPr>
          <w:rFonts w:ascii="Tahoma" w:hAnsi="Tahoma" w:cs="Tahoma"/>
          <w:snapToGrid w:val="0"/>
          <w:sz w:val="24"/>
          <w:szCs w:val="20"/>
        </w:rPr>
      </w:pPr>
    </w:p>
    <w:p w14:paraId="78860433" w14:textId="77777777" w:rsidR="007768D3" w:rsidRPr="00A672B2" w:rsidRDefault="007768D3"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During FY 2010, the project leader spent a lot of time with customers answering questions about the newly released Woodcock-Johnson</w:t>
      </w:r>
      <w:r w:rsidR="00A77C1B" w:rsidRPr="00A672B2">
        <w:rPr>
          <w:rFonts w:ascii="Tahoma" w:hAnsi="Tahoma" w:cs="Tahoma"/>
          <w:snapToGrid w:val="0"/>
          <w:sz w:val="24"/>
          <w:szCs w:val="20"/>
        </w:rPr>
        <w:t>®</w:t>
      </w:r>
      <w:r w:rsidRPr="00A672B2">
        <w:rPr>
          <w:rFonts w:ascii="Tahoma" w:hAnsi="Tahoma" w:cs="Tahoma"/>
          <w:snapToGrid w:val="0"/>
          <w:sz w:val="24"/>
          <w:szCs w:val="20"/>
        </w:rPr>
        <w:t xml:space="preserve"> III Tests of Achievement- Braille Adaptation. </w:t>
      </w:r>
    </w:p>
    <w:p w14:paraId="485C210C" w14:textId="77777777" w:rsidR="007768D3" w:rsidRPr="00A672B2" w:rsidRDefault="007768D3" w:rsidP="00F964BE">
      <w:pPr>
        <w:spacing w:after="0" w:line="240" w:lineRule="auto"/>
        <w:jc w:val="left"/>
        <w:rPr>
          <w:rFonts w:ascii="Tahoma" w:hAnsi="Tahoma" w:cs="Tahoma"/>
          <w:snapToGrid w:val="0"/>
          <w:sz w:val="24"/>
          <w:szCs w:val="20"/>
        </w:rPr>
      </w:pPr>
    </w:p>
    <w:p w14:paraId="116CA167" w14:textId="77777777" w:rsidR="007768D3" w:rsidRPr="00A672B2" w:rsidRDefault="007768D3"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The project leader was asked to concentrate on the TEST READY</w:t>
      </w:r>
      <w:r w:rsidR="00A77C1B" w:rsidRPr="00A672B2">
        <w:rPr>
          <w:rFonts w:ascii="Tahoma" w:hAnsi="Tahoma" w:cs="Tahoma"/>
          <w:snapToGrid w:val="0"/>
          <w:sz w:val="24"/>
          <w:szCs w:val="20"/>
        </w:rPr>
        <w:t>®</w:t>
      </w:r>
      <w:r w:rsidRPr="00A672B2">
        <w:rPr>
          <w:rFonts w:ascii="Tahoma" w:hAnsi="Tahoma" w:cs="Tahoma"/>
          <w:snapToGrid w:val="0"/>
          <w:sz w:val="24"/>
          <w:szCs w:val="20"/>
        </w:rPr>
        <w:t xml:space="preserve"> project as a priority. As a result, the project leader returned to the Research Department where projects were re-evaluated and new projects planned for FY 2011. One new project was brought forward </w:t>
      </w:r>
      <w:r w:rsidR="00794D3E" w:rsidRPr="00A672B2">
        <w:rPr>
          <w:rFonts w:ascii="Tahoma" w:hAnsi="Tahoma" w:cs="Tahoma"/>
          <w:snapToGrid w:val="0"/>
          <w:sz w:val="24"/>
          <w:szCs w:val="20"/>
        </w:rPr>
        <w:t>in FY 2010 (</w:t>
      </w:r>
      <w:r w:rsidRPr="00A672B2">
        <w:rPr>
          <w:rFonts w:ascii="Tahoma" w:hAnsi="Tahoma" w:cs="Tahoma"/>
          <w:snapToGrid w:val="0"/>
          <w:sz w:val="24"/>
          <w:szCs w:val="20"/>
        </w:rPr>
        <w:t>Boehm-3</w:t>
      </w:r>
      <w:r w:rsidR="00794D3E" w:rsidRPr="00A672B2">
        <w:rPr>
          <w:rFonts w:ascii="Tahoma" w:hAnsi="Tahoma" w:cs="Tahoma"/>
          <w:snapToGrid w:val="0"/>
          <w:sz w:val="24"/>
          <w:szCs w:val="20"/>
        </w:rPr>
        <w:t>)</w:t>
      </w:r>
      <w:r w:rsidRPr="00A672B2">
        <w:rPr>
          <w:rFonts w:ascii="Tahoma" w:hAnsi="Tahoma" w:cs="Tahoma"/>
          <w:snapToGrid w:val="0"/>
          <w:sz w:val="24"/>
          <w:szCs w:val="20"/>
        </w:rPr>
        <w:t>.</w:t>
      </w:r>
    </w:p>
    <w:p w14:paraId="0F78B04E" w14:textId="77777777" w:rsidR="007768D3" w:rsidRPr="00A672B2" w:rsidRDefault="007768D3" w:rsidP="00F964BE">
      <w:pPr>
        <w:spacing w:after="0" w:line="240" w:lineRule="auto"/>
        <w:jc w:val="left"/>
        <w:rPr>
          <w:rFonts w:ascii="Tahoma" w:hAnsi="Tahoma" w:cs="Tahoma"/>
          <w:snapToGrid w:val="0"/>
          <w:sz w:val="24"/>
          <w:szCs w:val="20"/>
        </w:rPr>
      </w:pPr>
    </w:p>
    <w:p w14:paraId="2410698B" w14:textId="77777777" w:rsidR="007768D3" w:rsidRPr="00A672B2" w:rsidRDefault="007768D3"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 xml:space="preserve">In FY 2011, the project leader reviewed several new commercially-available assessments. Due to the division of responsibilities, Debbie Willis, Director of the Accessible Tests Department and staff took over the project to update </w:t>
      </w:r>
      <w:r w:rsidRPr="00A672B2">
        <w:rPr>
          <w:rFonts w:ascii="Tahoma" w:hAnsi="Tahoma" w:cs="Tahoma"/>
          <w:i/>
          <w:snapToGrid w:val="0"/>
          <w:sz w:val="24"/>
          <w:szCs w:val="20"/>
        </w:rPr>
        <w:t xml:space="preserve">Test Access: Guidelines for Computer-Administered Testing. </w:t>
      </w:r>
      <w:r w:rsidR="00794D3E" w:rsidRPr="00A672B2">
        <w:rPr>
          <w:rFonts w:ascii="Tahoma" w:hAnsi="Tahoma" w:cs="Tahoma"/>
          <w:sz w:val="24"/>
          <w:szCs w:val="24"/>
        </w:rPr>
        <w:t>Barbara Henderson, project leader at the time OOO, agreed to assist Willis with finding resources and reviewing drafts</w:t>
      </w:r>
      <w:r w:rsidRPr="00A672B2">
        <w:rPr>
          <w:rFonts w:ascii="Tahoma" w:hAnsi="Tahoma" w:cs="Tahoma"/>
          <w:snapToGrid w:val="0"/>
          <w:sz w:val="24"/>
          <w:szCs w:val="20"/>
        </w:rPr>
        <w:t>. A package of articles and references were shared with Willis and staff in early FY 2011. The project leader also assisted Willis by reviewing chapters in a best practices document that Willis was reviewing for a test publisher. In August 2011, the project leader was invited to serve on a Common Core Curriculum advisory panel as Senior Advisor regarding accommodations for students who are visually impaired.</w:t>
      </w:r>
    </w:p>
    <w:p w14:paraId="24ADBEBB" w14:textId="77777777" w:rsidR="007768D3" w:rsidRPr="00A672B2" w:rsidRDefault="007768D3" w:rsidP="00F964BE">
      <w:pPr>
        <w:spacing w:after="0" w:line="240" w:lineRule="auto"/>
        <w:jc w:val="left"/>
        <w:rPr>
          <w:rFonts w:ascii="Tahoma" w:hAnsi="Tahoma" w:cs="Tahoma"/>
          <w:snapToGrid w:val="0"/>
          <w:sz w:val="24"/>
          <w:szCs w:val="20"/>
        </w:rPr>
      </w:pPr>
    </w:p>
    <w:p w14:paraId="387ADF7B" w14:textId="77777777" w:rsidR="007768D3" w:rsidRPr="00A672B2" w:rsidRDefault="007768D3" w:rsidP="00F964BE">
      <w:pPr>
        <w:spacing w:after="0" w:line="240" w:lineRule="auto"/>
        <w:jc w:val="left"/>
        <w:rPr>
          <w:rFonts w:ascii="Tahoma" w:hAnsi="Tahoma" w:cs="Tahoma"/>
          <w:snapToGrid w:val="0"/>
          <w:sz w:val="24"/>
          <w:szCs w:val="20"/>
        </w:rPr>
      </w:pPr>
      <w:r w:rsidRPr="00A672B2">
        <w:rPr>
          <w:rFonts w:ascii="Tahoma" w:hAnsi="Tahoma" w:cs="Tahoma"/>
          <w:sz w:val="24"/>
          <w:szCs w:val="20"/>
        </w:rPr>
        <w:t>During FY 2012, the project leader served on the GED</w:t>
      </w:r>
      <w:r w:rsidR="00A77C1B" w:rsidRPr="00A672B2">
        <w:rPr>
          <w:rFonts w:ascii="Tahoma" w:hAnsi="Tahoma" w:cs="Tahoma"/>
          <w:sz w:val="24"/>
          <w:szCs w:val="20"/>
        </w:rPr>
        <w:t>®</w:t>
      </w:r>
      <w:r w:rsidRPr="00A672B2">
        <w:rPr>
          <w:rFonts w:ascii="Tahoma" w:hAnsi="Tahoma" w:cs="Tahoma"/>
          <w:sz w:val="24"/>
          <w:szCs w:val="20"/>
        </w:rPr>
        <w:t xml:space="preserve"> Fairness Review Committee and attended three meetings to develop the new GED</w:t>
      </w:r>
      <w:r w:rsidR="00A77C1B" w:rsidRPr="00A672B2">
        <w:rPr>
          <w:rFonts w:ascii="Tahoma" w:hAnsi="Tahoma" w:cs="Tahoma"/>
          <w:sz w:val="24"/>
          <w:szCs w:val="20"/>
        </w:rPr>
        <w:t>®</w:t>
      </w:r>
      <w:r w:rsidRPr="00A672B2">
        <w:rPr>
          <w:rFonts w:ascii="Tahoma" w:hAnsi="Tahoma" w:cs="Tahoma"/>
          <w:sz w:val="24"/>
          <w:szCs w:val="20"/>
        </w:rPr>
        <w:t xml:space="preserve"> test, which will be released in 2014. She also worked with Measured Progress™, ETS</w:t>
      </w:r>
      <w:r w:rsidR="00A77C1B" w:rsidRPr="00A672B2">
        <w:rPr>
          <w:rFonts w:ascii="Tahoma" w:hAnsi="Tahoma" w:cs="Tahoma"/>
          <w:sz w:val="24"/>
          <w:szCs w:val="20"/>
        </w:rPr>
        <w:t>®</w:t>
      </w:r>
      <w:r w:rsidRPr="00A672B2">
        <w:rPr>
          <w:rFonts w:ascii="Tahoma" w:hAnsi="Tahoma" w:cs="Tahoma"/>
          <w:sz w:val="24"/>
          <w:szCs w:val="20"/>
        </w:rPr>
        <w:t>, and SBAC to develop computerized testing guidelines for students who are visually impaired</w:t>
      </w:r>
      <w:r w:rsidRPr="00A672B2">
        <w:rPr>
          <w:rFonts w:ascii="Tahoma" w:hAnsi="Tahoma" w:cs="Tahoma"/>
          <w:snapToGrid w:val="0"/>
          <w:sz w:val="24"/>
          <w:szCs w:val="20"/>
        </w:rPr>
        <w:t>.</w:t>
      </w:r>
    </w:p>
    <w:p w14:paraId="5CDC3977" w14:textId="77777777" w:rsidR="00F91371" w:rsidRPr="00A672B2" w:rsidRDefault="00F91371" w:rsidP="00F964BE">
      <w:pPr>
        <w:spacing w:after="0" w:line="240" w:lineRule="auto"/>
        <w:jc w:val="left"/>
        <w:rPr>
          <w:rFonts w:ascii="Tahoma" w:hAnsi="Tahoma" w:cs="Tahoma"/>
          <w:snapToGrid w:val="0"/>
          <w:sz w:val="24"/>
          <w:szCs w:val="20"/>
        </w:rPr>
      </w:pPr>
    </w:p>
    <w:p w14:paraId="07956486" w14:textId="77777777" w:rsidR="00F91371" w:rsidRPr="00A672B2" w:rsidRDefault="00F91371" w:rsidP="00F964BE">
      <w:pPr>
        <w:spacing w:after="0" w:line="240" w:lineRule="auto"/>
        <w:jc w:val="left"/>
        <w:rPr>
          <w:rFonts w:ascii="Tahoma" w:hAnsi="Tahoma" w:cs="Tahoma"/>
          <w:snapToGrid w:val="0"/>
          <w:sz w:val="24"/>
          <w:szCs w:val="24"/>
        </w:rPr>
      </w:pPr>
      <w:r w:rsidRPr="00A672B2">
        <w:rPr>
          <w:rFonts w:ascii="Tahoma" w:hAnsi="Tahoma" w:cs="Tahoma"/>
          <w:snapToGrid w:val="0"/>
          <w:sz w:val="24"/>
          <w:szCs w:val="24"/>
        </w:rPr>
        <w:t>During FY 2013, t</w:t>
      </w:r>
      <w:r w:rsidRPr="00A672B2">
        <w:rPr>
          <w:rFonts w:ascii="Tahoma" w:hAnsi="Tahoma" w:cs="Tahoma"/>
          <w:sz w:val="24"/>
          <w:szCs w:val="24"/>
        </w:rPr>
        <w:t>he project leader considered the development of a new survey to determine the kind of guidance school systems need to ensure that their students with visual impairments make a successful transition to the Common Core Standards</w:t>
      </w:r>
      <w:r w:rsidRPr="00A672B2">
        <w:rPr>
          <w:rFonts w:ascii="Tahoma" w:hAnsi="Tahoma" w:cs="Tahoma"/>
          <w:snapToGrid w:val="0"/>
          <w:sz w:val="24"/>
          <w:szCs w:val="24"/>
        </w:rPr>
        <w:t>.</w:t>
      </w:r>
    </w:p>
    <w:p w14:paraId="093E1770" w14:textId="77777777" w:rsidR="007768D3" w:rsidRPr="00A672B2" w:rsidRDefault="007768D3" w:rsidP="00F964BE">
      <w:pPr>
        <w:spacing w:after="0" w:line="240" w:lineRule="auto"/>
        <w:jc w:val="left"/>
        <w:rPr>
          <w:rFonts w:ascii="Tahoma" w:hAnsi="Tahoma" w:cs="Tahoma"/>
          <w:snapToGrid w:val="0"/>
          <w:sz w:val="24"/>
          <w:szCs w:val="20"/>
        </w:rPr>
      </w:pPr>
    </w:p>
    <w:p w14:paraId="2E15E45A" w14:textId="77777777" w:rsidR="0052753D" w:rsidRPr="00A672B2" w:rsidRDefault="00071AE0" w:rsidP="0052753D">
      <w:pPr>
        <w:spacing w:after="0" w:line="240" w:lineRule="auto"/>
        <w:jc w:val="left"/>
        <w:rPr>
          <w:rFonts w:ascii="Tahoma" w:hAnsi="Tahoma" w:cs="Tahoma"/>
          <w:snapToGrid w:val="0"/>
          <w:sz w:val="24"/>
          <w:szCs w:val="20"/>
        </w:rPr>
      </w:pPr>
      <w:r w:rsidRPr="00A672B2">
        <w:rPr>
          <w:rFonts w:ascii="Tahoma" w:hAnsi="Tahoma" w:cs="Tahoma"/>
          <w:snapToGrid w:val="0"/>
          <w:sz w:val="24"/>
          <w:szCs w:val="20"/>
        </w:rPr>
        <w:t>During FY 2014, a new project leader was placed in this position. Work began on projects that had been delayed.</w:t>
      </w:r>
    </w:p>
    <w:p w14:paraId="18E6212C" w14:textId="77777777" w:rsidR="000B432D" w:rsidRPr="00A672B2" w:rsidRDefault="0052753D" w:rsidP="0052753D">
      <w:pPr>
        <w:spacing w:after="0" w:line="240" w:lineRule="auto"/>
        <w:jc w:val="left"/>
        <w:rPr>
          <w:rFonts w:ascii="Tahoma" w:hAnsi="Tahoma" w:cs="Tahoma"/>
          <w:snapToGrid w:val="0"/>
          <w:sz w:val="24"/>
          <w:szCs w:val="20"/>
        </w:rPr>
      </w:pPr>
      <w:r w:rsidRPr="00A672B2">
        <w:rPr>
          <w:rFonts w:ascii="Tahoma" w:hAnsi="Tahoma" w:cs="Tahoma"/>
          <w:snapToGrid w:val="0"/>
          <w:sz w:val="24"/>
          <w:szCs w:val="20"/>
        </w:rPr>
        <w:t xml:space="preserve"> </w:t>
      </w:r>
    </w:p>
    <w:p w14:paraId="4F934B9B" w14:textId="77777777" w:rsidR="000B432D" w:rsidRPr="00A672B2" w:rsidRDefault="000B432D"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During FY 2015, the project leader continued to seek input and explore commercially available assessments requested by professionals in the field of visual impairment. A survey was created using SurveyMonkey® online software to seek input from professionals in the field of visual impairment regarding assessments used in their districts for all students for kindergarten readiness, specific learning disabilities, and gifted education. The survey asked for input on which, if any, of these assessments were needed for the students who are blind and visually impaired. The Developmental Indicators for the Assessment of Learning™, Fourth Edition (DIAL™-4) was most often listed for Kindergarten readiness, Woodcock-Johnson® IV</w:t>
      </w:r>
      <w:r w:rsidR="00B721E9" w:rsidRPr="00A672B2">
        <w:rPr>
          <w:rFonts w:ascii="Tahoma" w:hAnsi="Tahoma" w:cs="Tahoma"/>
          <w:snapToGrid w:val="0"/>
          <w:sz w:val="24"/>
          <w:szCs w:val="20"/>
        </w:rPr>
        <w:t xml:space="preserve"> </w:t>
      </w:r>
      <w:r w:rsidR="00B721E9" w:rsidRPr="00A672B2">
        <w:rPr>
          <w:rFonts w:ascii="Tahoma" w:hAnsi="Tahoma" w:cs="Tahoma"/>
          <w:sz w:val="24"/>
          <w:szCs w:val="24"/>
        </w:rPr>
        <w:t xml:space="preserve">(WJ IV™) </w:t>
      </w:r>
      <w:r w:rsidRPr="00A672B2">
        <w:rPr>
          <w:rFonts w:ascii="Tahoma" w:hAnsi="Tahoma" w:cs="Tahoma"/>
          <w:snapToGrid w:val="0"/>
          <w:sz w:val="24"/>
          <w:szCs w:val="20"/>
        </w:rPr>
        <w:t xml:space="preserve"> is most widely used for identifying specific learning disabilities, and Wechsler Intelligence Scale for Children®-Fifth Edition (WISC®-V) was listed for identifying students for acceptance into gifted and talented programs. When asked for input on what they most needed, the </w:t>
      </w:r>
      <w:r w:rsidR="00B721E9" w:rsidRPr="00A672B2">
        <w:rPr>
          <w:rFonts w:ascii="Tahoma" w:hAnsi="Tahoma" w:cs="Tahoma"/>
          <w:sz w:val="24"/>
          <w:szCs w:val="24"/>
        </w:rPr>
        <w:t xml:space="preserve">(WJ IV™) </w:t>
      </w:r>
      <w:r w:rsidRPr="00A672B2">
        <w:rPr>
          <w:rFonts w:ascii="Tahoma" w:hAnsi="Tahoma" w:cs="Tahoma"/>
          <w:snapToGrid w:val="0"/>
          <w:sz w:val="24"/>
          <w:szCs w:val="20"/>
        </w:rPr>
        <w:t xml:space="preserve">and WISC®-V were most often listed. </w:t>
      </w:r>
    </w:p>
    <w:p w14:paraId="60C8631B" w14:textId="77777777" w:rsidR="000B432D" w:rsidRPr="00A672B2" w:rsidRDefault="000B432D" w:rsidP="00F964BE">
      <w:pPr>
        <w:spacing w:after="0" w:line="240" w:lineRule="auto"/>
        <w:jc w:val="left"/>
        <w:rPr>
          <w:rFonts w:ascii="Tahoma" w:hAnsi="Tahoma" w:cs="Tahoma"/>
          <w:snapToGrid w:val="0"/>
          <w:sz w:val="24"/>
          <w:szCs w:val="20"/>
        </w:rPr>
      </w:pPr>
    </w:p>
    <w:p w14:paraId="028EEEEF" w14:textId="77777777" w:rsidR="0052753D" w:rsidRPr="00A672B2" w:rsidRDefault="000B432D"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An informational meeting with Houghton Mifflin Harcourt</w:t>
      </w:r>
      <w:r w:rsidR="00AC591B" w:rsidRPr="00A672B2">
        <w:rPr>
          <w:rFonts w:ascii="Tahoma" w:hAnsi="Tahoma" w:cs="Tahoma"/>
          <w:snapToGrid w:val="0"/>
          <w:sz w:val="24"/>
          <w:szCs w:val="20"/>
        </w:rPr>
        <w:t>™</w:t>
      </w:r>
      <w:r w:rsidRPr="00A672B2">
        <w:rPr>
          <w:rFonts w:ascii="Tahoma" w:hAnsi="Tahoma" w:cs="Tahoma"/>
          <w:snapToGrid w:val="0"/>
          <w:sz w:val="24"/>
          <w:szCs w:val="20"/>
        </w:rPr>
        <w:t xml:space="preserve">-Riverside™ Publishing </w:t>
      </w:r>
      <w:r w:rsidR="00B721E9" w:rsidRPr="00A672B2">
        <w:rPr>
          <w:rFonts w:ascii="Tahoma" w:hAnsi="Tahoma" w:cs="Tahoma"/>
          <w:sz w:val="24"/>
          <w:szCs w:val="24"/>
        </w:rPr>
        <w:t xml:space="preserve">(HMH®-Riverside™) </w:t>
      </w:r>
      <w:r w:rsidRPr="00A672B2">
        <w:rPr>
          <w:rFonts w:ascii="Tahoma" w:hAnsi="Tahoma" w:cs="Tahoma"/>
          <w:snapToGrid w:val="0"/>
          <w:sz w:val="24"/>
          <w:szCs w:val="20"/>
        </w:rPr>
        <w:t>was conducted to share information about how to create materials in an accessible format for students who are blind and visually impaired. Overviews of best practice and guidelines were presented for creating accessible print content as well as points to consider when creating assessments for students who are braille readers.</w:t>
      </w:r>
    </w:p>
    <w:p w14:paraId="4070FE6C" w14:textId="77777777" w:rsidR="00071AE0" w:rsidRPr="00A672B2" w:rsidRDefault="0052753D" w:rsidP="00F964BE">
      <w:pPr>
        <w:spacing w:after="0" w:line="240" w:lineRule="auto"/>
        <w:jc w:val="left"/>
        <w:rPr>
          <w:rFonts w:ascii="Tahoma" w:hAnsi="Tahoma" w:cs="Tahoma"/>
          <w:snapToGrid w:val="0"/>
          <w:sz w:val="24"/>
          <w:szCs w:val="20"/>
          <w:u w:val="single"/>
        </w:rPr>
      </w:pPr>
      <w:r w:rsidRPr="00A672B2">
        <w:rPr>
          <w:rFonts w:ascii="Tahoma" w:hAnsi="Tahoma" w:cs="Tahoma"/>
          <w:snapToGrid w:val="0"/>
          <w:sz w:val="24"/>
          <w:szCs w:val="20"/>
          <w:u w:val="single"/>
        </w:rPr>
        <w:t xml:space="preserve"> </w:t>
      </w:r>
    </w:p>
    <w:p w14:paraId="49DD4689" w14:textId="77777777" w:rsidR="00EC129B" w:rsidRPr="00A672B2" w:rsidRDefault="00EC129B"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 xml:space="preserve">The project leader continued to seek input from the field in regard to most needed assessments. The priority of developing partnerships with publishers and evaluating various commercially available products continued to be a primary focus as we strive to provide assessments for TVIs and psychologists who serve the needs of students. </w:t>
      </w:r>
      <w:r w:rsidR="00B721E9" w:rsidRPr="00A672B2">
        <w:rPr>
          <w:rFonts w:ascii="Tahoma" w:hAnsi="Tahoma" w:cs="Tahoma"/>
          <w:sz w:val="24"/>
          <w:szCs w:val="24"/>
        </w:rPr>
        <w:t xml:space="preserve">HMH®-Riverside™ </w:t>
      </w:r>
      <w:r w:rsidRPr="00A672B2">
        <w:rPr>
          <w:rFonts w:ascii="Tahoma" w:hAnsi="Tahoma" w:cs="Tahoma"/>
          <w:snapToGrid w:val="0"/>
          <w:sz w:val="24"/>
          <w:szCs w:val="20"/>
        </w:rPr>
        <w:t xml:space="preserve">accepted </w:t>
      </w:r>
      <w:r w:rsidR="00B721E9" w:rsidRPr="00A672B2">
        <w:rPr>
          <w:rFonts w:ascii="Tahoma" w:hAnsi="Tahoma" w:cs="Tahoma"/>
          <w:snapToGrid w:val="0"/>
          <w:sz w:val="24"/>
          <w:szCs w:val="20"/>
        </w:rPr>
        <w:t>APH’s</w:t>
      </w:r>
      <w:r w:rsidRPr="00A672B2">
        <w:rPr>
          <w:rFonts w:ascii="Tahoma" w:hAnsi="Tahoma" w:cs="Tahoma"/>
          <w:snapToGrid w:val="0"/>
          <w:sz w:val="24"/>
          <w:szCs w:val="20"/>
        </w:rPr>
        <w:t xml:space="preserve"> offer to assist in reviewing items in the development phase for accessibility prior to piloting. </w:t>
      </w:r>
      <w:r w:rsidR="00B721E9" w:rsidRPr="00A672B2">
        <w:rPr>
          <w:rFonts w:ascii="Tahoma" w:hAnsi="Tahoma" w:cs="Tahoma"/>
          <w:sz w:val="24"/>
          <w:szCs w:val="24"/>
        </w:rPr>
        <w:t>APH was</w:t>
      </w:r>
      <w:r w:rsidR="00AE0994" w:rsidRPr="00A672B2">
        <w:rPr>
          <w:rFonts w:ascii="Tahoma" w:hAnsi="Tahoma" w:cs="Tahoma"/>
          <w:sz w:val="24"/>
          <w:szCs w:val="24"/>
        </w:rPr>
        <w:t xml:space="preserve"> excited to embark on this venture to participate in the development phase and eliminating the task of retr</w:t>
      </w:r>
      <w:r w:rsidR="00B721E9" w:rsidRPr="00A672B2">
        <w:rPr>
          <w:rFonts w:ascii="Tahoma" w:hAnsi="Tahoma" w:cs="Tahoma"/>
          <w:sz w:val="24"/>
          <w:szCs w:val="24"/>
        </w:rPr>
        <w:t xml:space="preserve">ofitting an assessment after its </w:t>
      </w:r>
      <w:r w:rsidR="00AE0994" w:rsidRPr="00A672B2">
        <w:rPr>
          <w:rFonts w:ascii="Tahoma" w:hAnsi="Tahoma" w:cs="Tahoma"/>
          <w:sz w:val="24"/>
          <w:szCs w:val="24"/>
        </w:rPr>
        <w:t>rele</w:t>
      </w:r>
      <w:r w:rsidR="00B721E9" w:rsidRPr="00A672B2">
        <w:rPr>
          <w:rFonts w:ascii="Tahoma" w:hAnsi="Tahoma" w:cs="Tahoma"/>
          <w:sz w:val="24"/>
          <w:szCs w:val="24"/>
        </w:rPr>
        <w:t>ase</w:t>
      </w:r>
      <w:r w:rsidRPr="00A672B2">
        <w:rPr>
          <w:rFonts w:ascii="Tahoma" w:hAnsi="Tahoma" w:cs="Tahoma"/>
          <w:snapToGrid w:val="0"/>
          <w:sz w:val="24"/>
          <w:szCs w:val="20"/>
        </w:rPr>
        <w:t xml:space="preserve">. </w:t>
      </w:r>
    </w:p>
    <w:p w14:paraId="48E7C352" w14:textId="77777777" w:rsidR="00EC129B" w:rsidRPr="00A672B2" w:rsidRDefault="00EC129B" w:rsidP="00F964BE">
      <w:pPr>
        <w:spacing w:after="0" w:line="240" w:lineRule="auto"/>
        <w:jc w:val="left"/>
        <w:rPr>
          <w:rFonts w:ascii="Tahoma" w:hAnsi="Tahoma" w:cs="Tahoma"/>
          <w:snapToGrid w:val="0"/>
          <w:sz w:val="24"/>
          <w:szCs w:val="20"/>
        </w:rPr>
      </w:pPr>
    </w:p>
    <w:p w14:paraId="7E3CFA8D" w14:textId="77777777" w:rsidR="00AE0994" w:rsidRPr="00A672B2" w:rsidRDefault="00AE0994"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 xml:space="preserve">Input from the field was </w:t>
      </w:r>
      <w:r w:rsidR="00B721E9" w:rsidRPr="00A672B2">
        <w:rPr>
          <w:rFonts w:ascii="Tahoma" w:hAnsi="Tahoma" w:cs="Tahoma"/>
          <w:snapToGrid w:val="0"/>
          <w:sz w:val="24"/>
          <w:szCs w:val="20"/>
        </w:rPr>
        <w:t>APH’s</w:t>
      </w:r>
      <w:r w:rsidRPr="00A672B2">
        <w:rPr>
          <w:rFonts w:ascii="Tahoma" w:hAnsi="Tahoma" w:cs="Tahoma"/>
          <w:snapToGrid w:val="0"/>
          <w:sz w:val="24"/>
          <w:szCs w:val="20"/>
        </w:rPr>
        <w:t xml:space="preserve"> first priority in order to become aware of the specific needs in the area of assessment. The project leader reviewed assessments that have been updated or revised by publishers and sought input from TVIs, school psychologists, and others on their priority needs in the field.</w:t>
      </w:r>
    </w:p>
    <w:p w14:paraId="0464E44B" w14:textId="77777777" w:rsidR="00AE0994" w:rsidRPr="00A672B2" w:rsidRDefault="00AE0994" w:rsidP="00F964BE">
      <w:pPr>
        <w:spacing w:after="0" w:line="240" w:lineRule="auto"/>
        <w:jc w:val="left"/>
        <w:rPr>
          <w:rFonts w:ascii="Tahoma" w:hAnsi="Tahoma" w:cs="Tahoma"/>
          <w:snapToGrid w:val="0"/>
          <w:sz w:val="24"/>
          <w:szCs w:val="20"/>
        </w:rPr>
      </w:pPr>
    </w:p>
    <w:p w14:paraId="2D96C878" w14:textId="77777777" w:rsidR="00AE0994" w:rsidRPr="00A672B2" w:rsidRDefault="00AE0994" w:rsidP="00F964BE">
      <w:pPr>
        <w:spacing w:after="0" w:line="240" w:lineRule="auto"/>
        <w:jc w:val="left"/>
        <w:rPr>
          <w:rFonts w:ascii="Tahoma" w:hAnsi="Tahoma" w:cs="Tahoma"/>
          <w:snapToGrid w:val="0"/>
          <w:sz w:val="24"/>
          <w:szCs w:val="20"/>
        </w:rPr>
      </w:pPr>
      <w:r w:rsidRPr="00A672B2">
        <w:rPr>
          <w:rFonts w:ascii="Tahoma" w:hAnsi="Tahoma" w:cs="Tahoma"/>
          <w:snapToGrid w:val="0"/>
          <w:sz w:val="24"/>
          <w:szCs w:val="20"/>
        </w:rPr>
        <w:t>The project leader continued efforts to establish and maintain relationships with publishers, making it a high priority to seek representatives to discuss products available and our needs in the adaptation process while attending conferences throughout the year. The project leader encouraged publishers to invite APH to become a partner in the development process for new and revised assessments prior to piloting them with students.</w:t>
      </w:r>
    </w:p>
    <w:p w14:paraId="0C95786B" w14:textId="77777777" w:rsidR="00AE0994" w:rsidRPr="00A672B2" w:rsidRDefault="00AE0994" w:rsidP="00F964BE">
      <w:pPr>
        <w:spacing w:after="0" w:line="240" w:lineRule="auto"/>
        <w:jc w:val="left"/>
        <w:rPr>
          <w:rFonts w:ascii="Tahoma" w:hAnsi="Tahoma" w:cs="Tahoma"/>
          <w:snapToGrid w:val="0"/>
          <w:sz w:val="24"/>
          <w:szCs w:val="20"/>
        </w:rPr>
      </w:pPr>
    </w:p>
    <w:p w14:paraId="79324559" w14:textId="37ED5BF7" w:rsidR="00B721E9" w:rsidRPr="00A672B2" w:rsidRDefault="00A672B2" w:rsidP="00B721E9">
      <w:pPr>
        <w:spacing w:after="0" w:line="240" w:lineRule="auto"/>
        <w:jc w:val="left"/>
        <w:rPr>
          <w:rFonts w:ascii="Tahoma" w:hAnsi="Tahoma" w:cs="Tahoma"/>
          <w:snapToGrid w:val="0"/>
          <w:sz w:val="24"/>
          <w:szCs w:val="20"/>
        </w:rPr>
      </w:pPr>
      <w:r w:rsidRPr="00A672B2">
        <w:rPr>
          <w:rFonts w:ascii="Tahoma" w:hAnsi="Tahoma" w:cs="Tahoma"/>
          <w:snapToGrid w:val="0"/>
          <w:sz w:val="24"/>
          <w:szCs w:val="20"/>
        </w:rPr>
        <w:t xml:space="preserve">In FY 2018, </w:t>
      </w:r>
      <w:r w:rsidRPr="00A672B2">
        <w:rPr>
          <w:rFonts w:ascii="Tahoma" w:hAnsi="Tahoma" w:cs="Tahoma"/>
          <w:snapToGrid w:val="0"/>
          <w:sz w:val="24"/>
          <w:szCs w:val="20"/>
          <w:u w:val="single"/>
        </w:rPr>
        <w:t>t</w:t>
      </w:r>
      <w:r w:rsidR="00B721E9" w:rsidRPr="00A672B2">
        <w:rPr>
          <w:rFonts w:ascii="Tahoma" w:hAnsi="Tahoma" w:cs="Tahoma"/>
          <w:snapToGrid w:val="0"/>
          <w:sz w:val="24"/>
          <w:szCs w:val="20"/>
        </w:rPr>
        <w:t xml:space="preserve">he project leader continued to work with production to prepare needed assessments for customers. The project leader surveyed end users for needs in the area of diagnostic assessments. Work continued </w:t>
      </w:r>
      <w:r w:rsidR="00212085" w:rsidRPr="00A672B2">
        <w:rPr>
          <w:rFonts w:ascii="Tahoma" w:hAnsi="Tahoma" w:cs="Tahoma"/>
          <w:snapToGrid w:val="0"/>
          <w:sz w:val="24"/>
          <w:szCs w:val="20"/>
        </w:rPr>
        <w:t>to foster and establish</w:t>
      </w:r>
      <w:r w:rsidR="00B721E9" w:rsidRPr="00A672B2">
        <w:rPr>
          <w:rFonts w:ascii="Tahoma" w:hAnsi="Tahoma" w:cs="Tahoma"/>
          <w:snapToGrid w:val="0"/>
          <w:sz w:val="24"/>
          <w:szCs w:val="20"/>
        </w:rPr>
        <w:t xml:space="preserve"> new relationships with publishers in order to increase the awareness of working in tandem on development of assessments. The project leader targeted specific conferences to foster and maintain relationships with publisher</w:t>
      </w:r>
      <w:r w:rsidR="00212085" w:rsidRPr="00A672B2">
        <w:rPr>
          <w:rFonts w:ascii="Tahoma" w:hAnsi="Tahoma" w:cs="Tahoma"/>
          <w:snapToGrid w:val="0"/>
          <w:sz w:val="24"/>
          <w:szCs w:val="20"/>
        </w:rPr>
        <w:t>s</w:t>
      </w:r>
      <w:r w:rsidR="00B721E9" w:rsidRPr="00A672B2">
        <w:rPr>
          <w:rFonts w:ascii="Tahoma" w:hAnsi="Tahoma" w:cs="Tahoma"/>
          <w:snapToGrid w:val="0"/>
          <w:sz w:val="24"/>
          <w:szCs w:val="20"/>
        </w:rPr>
        <w:t xml:space="preserve">. </w:t>
      </w:r>
    </w:p>
    <w:p w14:paraId="189B692F" w14:textId="77777777" w:rsidR="00B721E9" w:rsidRPr="00D4027D" w:rsidRDefault="00B721E9" w:rsidP="00B721E9">
      <w:pPr>
        <w:spacing w:after="0" w:line="240" w:lineRule="auto"/>
        <w:jc w:val="left"/>
        <w:rPr>
          <w:rFonts w:ascii="Tahoma" w:hAnsi="Tahoma" w:cs="Tahoma"/>
          <w:snapToGrid w:val="0"/>
          <w:sz w:val="24"/>
          <w:szCs w:val="20"/>
          <w:highlight w:val="yellow"/>
        </w:rPr>
      </w:pPr>
    </w:p>
    <w:p w14:paraId="25C0D229" w14:textId="77777777" w:rsidR="00A672B2" w:rsidRPr="00B721E9" w:rsidRDefault="00A672B2" w:rsidP="00A672B2">
      <w:pPr>
        <w:spacing w:after="0" w:line="240" w:lineRule="auto"/>
        <w:jc w:val="left"/>
        <w:rPr>
          <w:rFonts w:ascii="Tahoma" w:hAnsi="Tahoma" w:cs="Tahoma"/>
          <w:snapToGrid w:val="0"/>
          <w:sz w:val="24"/>
          <w:szCs w:val="20"/>
          <w:u w:val="single"/>
        </w:rPr>
      </w:pPr>
      <w:r w:rsidRPr="00B721E9">
        <w:rPr>
          <w:rFonts w:ascii="Tahoma" w:hAnsi="Tahoma" w:cs="Tahoma"/>
          <w:snapToGrid w:val="0"/>
          <w:sz w:val="24"/>
          <w:szCs w:val="20"/>
          <w:u w:val="single"/>
        </w:rPr>
        <w:t xml:space="preserve">Work </w:t>
      </w:r>
      <w:r>
        <w:rPr>
          <w:rFonts w:ascii="Tahoma" w:hAnsi="Tahoma" w:cs="Tahoma"/>
          <w:snapToGrid w:val="0"/>
          <w:sz w:val="24"/>
          <w:szCs w:val="20"/>
          <w:u w:val="single"/>
        </w:rPr>
        <w:t>during</w:t>
      </w:r>
      <w:r w:rsidRPr="00B721E9">
        <w:rPr>
          <w:rFonts w:ascii="Tahoma" w:hAnsi="Tahoma" w:cs="Tahoma"/>
          <w:snapToGrid w:val="0"/>
          <w:sz w:val="24"/>
          <w:szCs w:val="20"/>
          <w:u w:val="single"/>
        </w:rPr>
        <w:t xml:space="preserve"> FY 2019</w:t>
      </w:r>
    </w:p>
    <w:p w14:paraId="714B3673" w14:textId="68CEAFA7" w:rsidR="00A672B2" w:rsidRDefault="00A672B2" w:rsidP="00A672B2">
      <w:pPr>
        <w:spacing w:after="0" w:line="240" w:lineRule="auto"/>
        <w:jc w:val="left"/>
        <w:rPr>
          <w:rFonts w:ascii="Tahoma" w:hAnsi="Tahoma" w:cs="Tahoma"/>
          <w:snapToGrid w:val="0"/>
          <w:sz w:val="24"/>
          <w:szCs w:val="20"/>
        </w:rPr>
      </w:pPr>
      <w:r>
        <w:rPr>
          <w:rFonts w:ascii="Tahoma" w:hAnsi="Tahoma" w:cs="Tahoma"/>
          <w:snapToGrid w:val="0"/>
          <w:sz w:val="24"/>
          <w:szCs w:val="20"/>
        </w:rPr>
        <w:t>Throughout FY 2019</w:t>
      </w:r>
      <w:r w:rsidRPr="00B721E9">
        <w:rPr>
          <w:rFonts w:ascii="Tahoma" w:hAnsi="Tahoma" w:cs="Tahoma"/>
          <w:snapToGrid w:val="0"/>
          <w:sz w:val="24"/>
          <w:szCs w:val="20"/>
        </w:rPr>
        <w:t>, the project leader continue</w:t>
      </w:r>
      <w:r>
        <w:rPr>
          <w:rFonts w:ascii="Tahoma" w:hAnsi="Tahoma" w:cs="Tahoma"/>
          <w:snapToGrid w:val="0"/>
          <w:sz w:val="24"/>
          <w:szCs w:val="20"/>
        </w:rPr>
        <w:t>d</w:t>
      </w:r>
      <w:r w:rsidRPr="00B721E9">
        <w:rPr>
          <w:rFonts w:ascii="Tahoma" w:hAnsi="Tahoma" w:cs="Tahoma"/>
          <w:snapToGrid w:val="0"/>
          <w:sz w:val="24"/>
          <w:szCs w:val="20"/>
        </w:rPr>
        <w:t xml:space="preserve"> efforts </w:t>
      </w:r>
      <w:r>
        <w:rPr>
          <w:rFonts w:ascii="Tahoma" w:hAnsi="Tahoma" w:cs="Tahoma"/>
          <w:snapToGrid w:val="0"/>
          <w:sz w:val="24"/>
          <w:szCs w:val="20"/>
        </w:rPr>
        <w:t xml:space="preserve">to maintain </w:t>
      </w:r>
      <w:r w:rsidRPr="00B721E9">
        <w:rPr>
          <w:rFonts w:ascii="Tahoma" w:hAnsi="Tahoma" w:cs="Tahoma"/>
          <w:snapToGrid w:val="0"/>
          <w:sz w:val="24"/>
          <w:szCs w:val="20"/>
        </w:rPr>
        <w:t>relationships with publishers</w:t>
      </w:r>
      <w:r>
        <w:rPr>
          <w:rFonts w:ascii="Tahoma" w:hAnsi="Tahoma" w:cs="Tahoma"/>
          <w:snapToGrid w:val="0"/>
          <w:sz w:val="24"/>
          <w:szCs w:val="20"/>
        </w:rPr>
        <w:t>. F</w:t>
      </w:r>
      <w:r w:rsidRPr="00B721E9">
        <w:rPr>
          <w:rFonts w:ascii="Tahoma" w:hAnsi="Tahoma" w:cs="Tahoma"/>
          <w:snapToGrid w:val="0"/>
          <w:sz w:val="24"/>
          <w:szCs w:val="20"/>
        </w:rPr>
        <w:t xml:space="preserve">eedback </w:t>
      </w:r>
      <w:r>
        <w:rPr>
          <w:rFonts w:ascii="Tahoma" w:hAnsi="Tahoma" w:cs="Tahoma"/>
          <w:snapToGrid w:val="0"/>
          <w:sz w:val="24"/>
          <w:szCs w:val="20"/>
        </w:rPr>
        <w:t>was sought f</w:t>
      </w:r>
      <w:r w:rsidRPr="00B721E9">
        <w:rPr>
          <w:rFonts w:ascii="Tahoma" w:hAnsi="Tahoma" w:cs="Tahoma"/>
          <w:snapToGrid w:val="0"/>
          <w:sz w:val="24"/>
          <w:szCs w:val="20"/>
        </w:rPr>
        <w:t xml:space="preserve">rom experts in the field on the </w:t>
      </w:r>
      <w:r>
        <w:rPr>
          <w:rFonts w:ascii="Tahoma" w:hAnsi="Tahoma" w:cs="Tahoma"/>
          <w:snapToGrid w:val="0"/>
          <w:sz w:val="24"/>
          <w:szCs w:val="20"/>
        </w:rPr>
        <w:t xml:space="preserve">current </w:t>
      </w:r>
      <w:r w:rsidRPr="00B721E9">
        <w:rPr>
          <w:rFonts w:ascii="Tahoma" w:hAnsi="Tahoma" w:cs="Tahoma"/>
          <w:snapToGrid w:val="0"/>
          <w:sz w:val="24"/>
          <w:szCs w:val="20"/>
        </w:rPr>
        <w:t xml:space="preserve">needs </w:t>
      </w:r>
      <w:r>
        <w:rPr>
          <w:rFonts w:ascii="Tahoma" w:hAnsi="Tahoma" w:cs="Tahoma"/>
          <w:snapToGrid w:val="0"/>
          <w:sz w:val="24"/>
          <w:szCs w:val="20"/>
        </w:rPr>
        <w:t>in order to</w:t>
      </w:r>
      <w:r w:rsidRPr="00B721E9">
        <w:rPr>
          <w:rFonts w:ascii="Tahoma" w:hAnsi="Tahoma" w:cs="Tahoma"/>
          <w:snapToGrid w:val="0"/>
          <w:sz w:val="24"/>
          <w:szCs w:val="20"/>
        </w:rPr>
        <w:t xml:space="preserve"> continue</w:t>
      </w:r>
      <w:r>
        <w:rPr>
          <w:rFonts w:ascii="Tahoma" w:hAnsi="Tahoma" w:cs="Tahoma"/>
          <w:snapToGrid w:val="0"/>
          <w:sz w:val="24"/>
          <w:szCs w:val="20"/>
        </w:rPr>
        <w:t xml:space="preserve"> our commitment to provide needed</w:t>
      </w:r>
      <w:r w:rsidRPr="00B721E9">
        <w:rPr>
          <w:rFonts w:ascii="Tahoma" w:hAnsi="Tahoma" w:cs="Tahoma"/>
          <w:snapToGrid w:val="0"/>
          <w:sz w:val="24"/>
          <w:szCs w:val="20"/>
        </w:rPr>
        <w:t xml:space="preserve"> </w:t>
      </w:r>
      <w:r>
        <w:rPr>
          <w:rFonts w:ascii="Tahoma" w:hAnsi="Tahoma" w:cs="Tahoma"/>
          <w:snapToGrid w:val="0"/>
          <w:sz w:val="24"/>
          <w:szCs w:val="20"/>
        </w:rPr>
        <w:t xml:space="preserve">assessments of academic </w:t>
      </w:r>
      <w:r w:rsidRPr="00B721E9">
        <w:rPr>
          <w:rFonts w:ascii="Tahoma" w:hAnsi="Tahoma" w:cs="Tahoma"/>
          <w:snapToGrid w:val="0"/>
          <w:sz w:val="24"/>
          <w:szCs w:val="20"/>
        </w:rPr>
        <w:t>skills for students with visual impairments</w:t>
      </w:r>
      <w:r>
        <w:rPr>
          <w:rFonts w:ascii="Tahoma" w:hAnsi="Tahoma" w:cs="Tahoma"/>
          <w:snapToGrid w:val="0"/>
          <w:sz w:val="24"/>
          <w:szCs w:val="20"/>
        </w:rPr>
        <w:t>.</w:t>
      </w:r>
      <w:r w:rsidRPr="00B721E9">
        <w:rPr>
          <w:rFonts w:ascii="Tahoma" w:hAnsi="Tahoma" w:cs="Tahoma"/>
          <w:snapToGrid w:val="0"/>
          <w:sz w:val="24"/>
          <w:szCs w:val="20"/>
        </w:rPr>
        <w:t xml:space="preserve"> This task </w:t>
      </w:r>
      <w:r>
        <w:rPr>
          <w:rFonts w:ascii="Tahoma" w:hAnsi="Tahoma" w:cs="Tahoma"/>
          <w:snapToGrid w:val="0"/>
          <w:sz w:val="24"/>
          <w:szCs w:val="20"/>
        </w:rPr>
        <w:t xml:space="preserve">was </w:t>
      </w:r>
      <w:r w:rsidRPr="00B721E9">
        <w:rPr>
          <w:rFonts w:ascii="Tahoma" w:hAnsi="Tahoma" w:cs="Tahoma"/>
          <w:snapToGrid w:val="0"/>
          <w:sz w:val="24"/>
          <w:szCs w:val="20"/>
        </w:rPr>
        <w:t xml:space="preserve">accomplished through attending conferences, monitoring </w:t>
      </w:r>
      <w:r>
        <w:rPr>
          <w:rFonts w:ascii="Tahoma" w:hAnsi="Tahoma" w:cs="Tahoma"/>
          <w:snapToGrid w:val="0"/>
          <w:sz w:val="24"/>
          <w:szCs w:val="20"/>
        </w:rPr>
        <w:t>electronic mailing lists</w:t>
      </w:r>
      <w:r w:rsidRPr="00B721E9">
        <w:rPr>
          <w:rFonts w:ascii="Tahoma" w:hAnsi="Tahoma" w:cs="Tahoma"/>
          <w:snapToGrid w:val="0"/>
          <w:sz w:val="24"/>
          <w:szCs w:val="20"/>
        </w:rPr>
        <w:t>, conducting surveys, and informal conversations.</w:t>
      </w:r>
    </w:p>
    <w:p w14:paraId="6D74C586" w14:textId="77777777" w:rsidR="00A672B2" w:rsidRDefault="00A672B2" w:rsidP="00A672B2">
      <w:pPr>
        <w:spacing w:after="0" w:line="240" w:lineRule="auto"/>
        <w:jc w:val="left"/>
        <w:rPr>
          <w:rFonts w:ascii="Tahoma" w:hAnsi="Tahoma" w:cs="Tahoma"/>
          <w:snapToGrid w:val="0"/>
          <w:sz w:val="24"/>
          <w:szCs w:val="20"/>
        </w:rPr>
      </w:pPr>
    </w:p>
    <w:p w14:paraId="33CA8750" w14:textId="77777777" w:rsidR="00A672B2" w:rsidRDefault="00A672B2" w:rsidP="00A672B2">
      <w:pPr>
        <w:spacing w:after="0" w:line="240" w:lineRule="auto"/>
        <w:jc w:val="left"/>
        <w:rPr>
          <w:rFonts w:ascii="Tahoma" w:hAnsi="Tahoma" w:cs="Tahoma"/>
          <w:snapToGrid w:val="0"/>
          <w:sz w:val="24"/>
          <w:szCs w:val="20"/>
          <w:u w:val="single"/>
        </w:rPr>
      </w:pPr>
      <w:r w:rsidRPr="008115A8">
        <w:rPr>
          <w:rFonts w:ascii="Tahoma" w:hAnsi="Tahoma" w:cs="Tahoma"/>
          <w:snapToGrid w:val="0"/>
          <w:sz w:val="24"/>
          <w:szCs w:val="20"/>
          <w:u w:val="single"/>
        </w:rPr>
        <w:t>Work planned for FY 2020</w:t>
      </w:r>
    </w:p>
    <w:p w14:paraId="7BB5D59C" w14:textId="472DF4AD" w:rsidR="00A672B2" w:rsidRPr="002F360B" w:rsidRDefault="00A672B2" w:rsidP="00A672B2">
      <w:pPr>
        <w:spacing w:after="0" w:line="240" w:lineRule="auto"/>
        <w:jc w:val="left"/>
        <w:rPr>
          <w:rFonts w:ascii="Tahoma" w:hAnsi="Tahoma" w:cs="Tahoma"/>
          <w:snapToGrid w:val="0"/>
          <w:sz w:val="24"/>
          <w:szCs w:val="20"/>
          <w:highlight w:val="yellow"/>
        </w:rPr>
      </w:pPr>
      <w:r>
        <w:rPr>
          <w:rFonts w:ascii="Tahoma" w:hAnsi="Tahoma" w:cs="Tahoma"/>
          <w:snapToGrid w:val="0"/>
          <w:sz w:val="24"/>
          <w:szCs w:val="20"/>
        </w:rPr>
        <w:t xml:space="preserve">The project leader </w:t>
      </w:r>
      <w:r w:rsidRPr="002F360B">
        <w:rPr>
          <w:rFonts w:ascii="Tahoma" w:hAnsi="Tahoma" w:cs="Tahoma"/>
          <w:snapToGrid w:val="0"/>
          <w:sz w:val="24"/>
          <w:szCs w:val="20"/>
        </w:rPr>
        <w:t xml:space="preserve">will </w:t>
      </w:r>
      <w:r>
        <w:rPr>
          <w:rFonts w:ascii="Tahoma" w:hAnsi="Tahoma" w:cs="Tahoma"/>
          <w:snapToGrid w:val="0"/>
          <w:sz w:val="24"/>
          <w:szCs w:val="20"/>
        </w:rPr>
        <w:t>attend</w:t>
      </w:r>
      <w:r w:rsidRPr="002F360B">
        <w:rPr>
          <w:rFonts w:ascii="Tahoma" w:hAnsi="Tahoma" w:cs="Tahoma"/>
          <w:snapToGrid w:val="0"/>
          <w:sz w:val="24"/>
          <w:szCs w:val="20"/>
        </w:rPr>
        <w:t xml:space="preserve"> several conferences throughout the year to bring awareness to publishers </w:t>
      </w:r>
      <w:r>
        <w:rPr>
          <w:rFonts w:ascii="Tahoma" w:hAnsi="Tahoma" w:cs="Tahoma"/>
          <w:snapToGrid w:val="0"/>
          <w:sz w:val="24"/>
          <w:szCs w:val="20"/>
        </w:rPr>
        <w:t>about</w:t>
      </w:r>
      <w:r w:rsidRPr="002F360B">
        <w:rPr>
          <w:rFonts w:ascii="Tahoma" w:hAnsi="Tahoma" w:cs="Tahoma"/>
          <w:snapToGrid w:val="0"/>
          <w:sz w:val="24"/>
          <w:szCs w:val="20"/>
        </w:rPr>
        <w:t xml:space="preserve"> the need for </w:t>
      </w:r>
      <w:r>
        <w:rPr>
          <w:rFonts w:ascii="Tahoma" w:hAnsi="Tahoma" w:cs="Tahoma"/>
          <w:snapToGrid w:val="0"/>
          <w:sz w:val="24"/>
          <w:szCs w:val="20"/>
        </w:rPr>
        <w:t>students</w:t>
      </w:r>
      <w:r w:rsidRPr="002F360B">
        <w:rPr>
          <w:rFonts w:ascii="Tahoma" w:hAnsi="Tahoma" w:cs="Tahoma"/>
          <w:snapToGrid w:val="0"/>
          <w:sz w:val="24"/>
          <w:szCs w:val="20"/>
        </w:rPr>
        <w:t xml:space="preserve"> with visual impairments </w:t>
      </w:r>
      <w:r>
        <w:rPr>
          <w:rFonts w:ascii="Tahoma" w:hAnsi="Tahoma" w:cs="Tahoma"/>
          <w:snapToGrid w:val="0"/>
          <w:sz w:val="24"/>
          <w:szCs w:val="20"/>
        </w:rPr>
        <w:t xml:space="preserve">to be given representation </w:t>
      </w:r>
      <w:r w:rsidRPr="002F360B">
        <w:rPr>
          <w:rFonts w:ascii="Tahoma" w:hAnsi="Tahoma" w:cs="Tahoma"/>
          <w:snapToGrid w:val="0"/>
          <w:sz w:val="24"/>
          <w:szCs w:val="20"/>
        </w:rPr>
        <w:t xml:space="preserve">in the development process for diagnostic assessments. </w:t>
      </w:r>
      <w:r>
        <w:rPr>
          <w:rFonts w:ascii="Tahoma" w:hAnsi="Tahoma" w:cs="Tahoma"/>
          <w:snapToGrid w:val="0"/>
          <w:sz w:val="24"/>
          <w:szCs w:val="20"/>
        </w:rPr>
        <w:t xml:space="preserve">The project leader will continue to shepherd needed assessments through the production process. </w:t>
      </w:r>
    </w:p>
    <w:p w14:paraId="32D997A1" w14:textId="77777777" w:rsidR="00EC129B" w:rsidRPr="00A672B2" w:rsidRDefault="00EC129B" w:rsidP="00F964BE">
      <w:pPr>
        <w:spacing w:after="0" w:line="240" w:lineRule="auto"/>
        <w:rPr>
          <w:rFonts w:ascii="Tahoma" w:hAnsi="Tahoma" w:cs="Tahoma"/>
          <w:sz w:val="24"/>
          <w:szCs w:val="20"/>
        </w:rPr>
      </w:pPr>
    </w:p>
    <w:p w14:paraId="609AC6DD" w14:textId="77777777" w:rsidR="00180959" w:rsidRPr="00A672B2" w:rsidRDefault="00180959" w:rsidP="00180959">
      <w:pPr>
        <w:pStyle w:val="Heading4"/>
      </w:pPr>
      <w:bookmarkStart w:id="220" w:name="_Toc21943759"/>
      <w:r w:rsidRPr="00A672B2">
        <w:t>Wide Range Achievement Test (WRAT5)</w:t>
      </w:r>
      <w:bookmarkEnd w:id="220"/>
    </w:p>
    <w:p w14:paraId="2CCC0226" w14:textId="18075A86" w:rsidR="00180959" w:rsidRPr="00A672B2" w:rsidRDefault="00180959" w:rsidP="00180959">
      <w:pPr>
        <w:spacing w:after="0" w:line="240" w:lineRule="auto"/>
        <w:jc w:val="center"/>
        <w:rPr>
          <w:rFonts w:ascii="Tahoma" w:hAnsi="Tahoma" w:cs="Tahoma"/>
          <w:sz w:val="24"/>
          <w:szCs w:val="24"/>
        </w:rPr>
      </w:pPr>
      <w:r w:rsidRPr="00A672B2">
        <w:rPr>
          <w:rFonts w:ascii="Tahoma" w:hAnsi="Tahoma" w:cs="Tahoma"/>
          <w:sz w:val="24"/>
          <w:szCs w:val="24"/>
        </w:rPr>
        <w:t>(</w:t>
      </w:r>
      <w:r w:rsidR="00A672B2" w:rsidRPr="00A672B2">
        <w:rPr>
          <w:rFonts w:ascii="Tahoma" w:hAnsi="Tahoma" w:cs="Tahoma"/>
          <w:sz w:val="24"/>
          <w:szCs w:val="24"/>
        </w:rPr>
        <w:t>Continued</w:t>
      </w:r>
      <w:r w:rsidRPr="00A672B2">
        <w:rPr>
          <w:rFonts w:ascii="Tahoma" w:hAnsi="Tahoma" w:cs="Tahoma"/>
          <w:sz w:val="24"/>
          <w:szCs w:val="24"/>
        </w:rPr>
        <w:t>)</w:t>
      </w:r>
    </w:p>
    <w:p w14:paraId="297B3AEE" w14:textId="77777777" w:rsidR="00180959" w:rsidRPr="00A672B2" w:rsidRDefault="00180959" w:rsidP="00180959">
      <w:pPr>
        <w:spacing w:before="100" w:beforeAutospacing="1" w:after="0" w:line="240" w:lineRule="auto"/>
        <w:jc w:val="left"/>
        <w:rPr>
          <w:rFonts w:ascii="Tahoma" w:hAnsi="Tahoma" w:cs="Tahoma"/>
          <w:sz w:val="24"/>
          <w:szCs w:val="24"/>
        </w:rPr>
      </w:pPr>
      <w:r w:rsidRPr="00A672B2">
        <w:rPr>
          <w:rFonts w:ascii="Tahoma" w:hAnsi="Tahoma" w:cs="Tahoma"/>
          <w:sz w:val="24"/>
          <w:szCs w:val="24"/>
          <w:u w:val="single"/>
        </w:rPr>
        <w:t>Purpose</w:t>
      </w:r>
    </w:p>
    <w:p w14:paraId="77908F1B" w14:textId="77777777" w:rsidR="00180959" w:rsidRPr="00A672B2" w:rsidRDefault="00FF55AA" w:rsidP="00180959">
      <w:pPr>
        <w:spacing w:after="0" w:line="240" w:lineRule="auto"/>
        <w:jc w:val="left"/>
        <w:rPr>
          <w:rFonts w:ascii="Tahoma" w:hAnsi="Tahoma" w:cs="Tahoma"/>
          <w:sz w:val="24"/>
          <w:szCs w:val="24"/>
        </w:rPr>
      </w:pPr>
      <w:r w:rsidRPr="00A672B2">
        <w:rPr>
          <w:rFonts w:ascii="Tahoma" w:hAnsi="Tahoma" w:cs="Tahoma"/>
          <w:sz w:val="24"/>
          <w:szCs w:val="24"/>
        </w:rPr>
        <w:t>To provide</w:t>
      </w:r>
      <w:r w:rsidR="00180959" w:rsidRPr="00A672B2">
        <w:rPr>
          <w:rFonts w:ascii="Tahoma" w:hAnsi="Tahoma" w:cs="Tahoma"/>
          <w:sz w:val="24"/>
          <w:szCs w:val="24"/>
        </w:rPr>
        <w:t xml:space="preserve"> an easily administered reading and math inventory for teachers to use in their classrooms to determine the instructional level of a student </w:t>
      </w:r>
    </w:p>
    <w:p w14:paraId="7FCEE60E" w14:textId="77777777" w:rsidR="00180959" w:rsidRPr="00A672B2" w:rsidRDefault="00180959" w:rsidP="00180959">
      <w:pPr>
        <w:spacing w:after="0" w:line="240" w:lineRule="auto"/>
        <w:jc w:val="left"/>
        <w:rPr>
          <w:rFonts w:ascii="Tahoma" w:hAnsi="Tahoma" w:cs="Tahoma"/>
          <w:sz w:val="24"/>
          <w:szCs w:val="24"/>
        </w:rPr>
      </w:pPr>
    </w:p>
    <w:p w14:paraId="775142EA" w14:textId="77777777" w:rsidR="00BA1694" w:rsidRDefault="00180959" w:rsidP="00180959">
      <w:pPr>
        <w:spacing w:after="0" w:line="240" w:lineRule="auto"/>
        <w:jc w:val="left"/>
        <w:rPr>
          <w:rFonts w:ascii="Tahoma" w:hAnsi="Tahoma" w:cs="Tahoma"/>
          <w:sz w:val="24"/>
          <w:szCs w:val="24"/>
          <w:u w:val="single"/>
        </w:rPr>
      </w:pPr>
      <w:r w:rsidRPr="00A672B2">
        <w:rPr>
          <w:rFonts w:ascii="Tahoma" w:hAnsi="Tahoma" w:cs="Tahoma"/>
          <w:sz w:val="24"/>
          <w:szCs w:val="24"/>
          <w:u w:val="single"/>
        </w:rPr>
        <w:t>Project Staff</w:t>
      </w:r>
    </w:p>
    <w:p w14:paraId="43559552" w14:textId="0381146E" w:rsidR="00A672B2" w:rsidRDefault="00180959" w:rsidP="00180959">
      <w:pPr>
        <w:spacing w:after="0" w:line="240" w:lineRule="auto"/>
        <w:jc w:val="left"/>
        <w:rPr>
          <w:rFonts w:ascii="Tahoma" w:hAnsi="Tahoma" w:cs="Tahoma"/>
          <w:sz w:val="24"/>
          <w:szCs w:val="24"/>
        </w:rPr>
      </w:pPr>
      <w:r w:rsidRPr="00A672B2">
        <w:rPr>
          <w:rFonts w:ascii="Tahoma" w:hAnsi="Tahoma" w:cs="Tahoma"/>
          <w:sz w:val="24"/>
          <w:szCs w:val="24"/>
        </w:rPr>
        <w:t>Carolyn D. Zierer, Project Leader</w:t>
      </w:r>
    </w:p>
    <w:p w14:paraId="1CBC25F9" w14:textId="77777777" w:rsidR="00A672B2" w:rsidRDefault="00180959" w:rsidP="00180959">
      <w:pPr>
        <w:spacing w:after="0" w:line="240" w:lineRule="auto"/>
        <w:jc w:val="left"/>
        <w:rPr>
          <w:rFonts w:ascii="Tahoma" w:hAnsi="Tahoma" w:cs="Tahoma"/>
          <w:sz w:val="24"/>
          <w:szCs w:val="24"/>
        </w:rPr>
      </w:pPr>
      <w:r w:rsidRPr="00A672B2">
        <w:rPr>
          <w:rFonts w:ascii="Tahoma" w:hAnsi="Tahoma" w:cs="Tahoma"/>
          <w:sz w:val="24"/>
          <w:szCs w:val="24"/>
        </w:rPr>
        <w:t>Leasha</w:t>
      </w:r>
      <w:r w:rsidR="00A672B2">
        <w:rPr>
          <w:rFonts w:ascii="Tahoma" w:hAnsi="Tahoma" w:cs="Tahoma"/>
          <w:sz w:val="24"/>
          <w:szCs w:val="24"/>
        </w:rPr>
        <w:t xml:space="preserve"> Twyman, Research Assistant</w:t>
      </w:r>
    </w:p>
    <w:p w14:paraId="139E1BEA" w14:textId="77777777" w:rsidR="00A672B2" w:rsidRDefault="00180959" w:rsidP="00180959">
      <w:pPr>
        <w:spacing w:after="0" w:line="240" w:lineRule="auto"/>
        <w:jc w:val="left"/>
        <w:rPr>
          <w:rFonts w:ascii="Tahoma" w:hAnsi="Tahoma" w:cs="Tahoma"/>
          <w:sz w:val="24"/>
          <w:szCs w:val="24"/>
        </w:rPr>
      </w:pPr>
      <w:r w:rsidRPr="00A672B2">
        <w:rPr>
          <w:rFonts w:ascii="Tahoma" w:hAnsi="Tahoma" w:cs="Tahoma"/>
          <w:sz w:val="24"/>
          <w:szCs w:val="24"/>
        </w:rPr>
        <w:t>Rod D</w:t>
      </w:r>
      <w:r w:rsidR="00A672B2">
        <w:rPr>
          <w:rFonts w:ascii="Tahoma" w:hAnsi="Tahoma" w:cs="Tahoma"/>
          <w:sz w:val="24"/>
          <w:szCs w:val="24"/>
        </w:rPr>
        <w:t>ixon, Manufacturing Specialist</w:t>
      </w:r>
    </w:p>
    <w:p w14:paraId="3F5CB2FA" w14:textId="33A18985" w:rsidR="00180959" w:rsidRPr="00A672B2" w:rsidRDefault="00180959" w:rsidP="00180959">
      <w:pPr>
        <w:spacing w:after="0" w:line="240" w:lineRule="auto"/>
        <w:jc w:val="left"/>
        <w:rPr>
          <w:rFonts w:ascii="Tahoma" w:hAnsi="Tahoma" w:cs="Tahoma"/>
          <w:sz w:val="24"/>
          <w:szCs w:val="24"/>
        </w:rPr>
      </w:pPr>
      <w:r w:rsidRPr="00A672B2">
        <w:rPr>
          <w:rFonts w:ascii="Tahoma" w:hAnsi="Tahoma" w:cs="Tahoma"/>
          <w:sz w:val="24"/>
          <w:szCs w:val="24"/>
        </w:rPr>
        <w:t>Laura Greenwell, Graphic Design</w:t>
      </w:r>
    </w:p>
    <w:p w14:paraId="09F97889" w14:textId="77777777" w:rsidR="00BA1694" w:rsidRDefault="00BA1694" w:rsidP="00A672B2">
      <w:pPr>
        <w:spacing w:after="0" w:line="240" w:lineRule="auto"/>
        <w:jc w:val="left"/>
        <w:rPr>
          <w:rFonts w:ascii="Tahoma" w:hAnsi="Tahoma" w:cs="Tahoma"/>
          <w:sz w:val="24"/>
          <w:szCs w:val="24"/>
          <w:u w:val="single"/>
        </w:rPr>
      </w:pPr>
    </w:p>
    <w:p w14:paraId="702E0060" w14:textId="77777777" w:rsidR="00BA1694" w:rsidRDefault="00180959" w:rsidP="00A672B2">
      <w:pPr>
        <w:spacing w:after="0" w:line="240" w:lineRule="auto"/>
        <w:jc w:val="left"/>
        <w:rPr>
          <w:rFonts w:ascii="Tahoma" w:hAnsi="Tahoma" w:cs="Tahoma"/>
          <w:sz w:val="24"/>
          <w:szCs w:val="24"/>
          <w:u w:val="single"/>
        </w:rPr>
      </w:pPr>
      <w:r w:rsidRPr="00A672B2">
        <w:rPr>
          <w:rFonts w:ascii="Tahoma" w:hAnsi="Tahoma" w:cs="Tahoma"/>
          <w:sz w:val="24"/>
          <w:szCs w:val="24"/>
          <w:u w:val="single"/>
        </w:rPr>
        <w:t>Background</w:t>
      </w:r>
    </w:p>
    <w:p w14:paraId="624AFF74" w14:textId="2FD14A94" w:rsidR="00180959" w:rsidRDefault="00180959" w:rsidP="00A672B2">
      <w:pPr>
        <w:spacing w:after="0" w:line="240" w:lineRule="auto"/>
        <w:jc w:val="left"/>
        <w:rPr>
          <w:rFonts w:ascii="Tahoma" w:hAnsi="Tahoma" w:cs="Tahoma"/>
          <w:sz w:val="24"/>
          <w:szCs w:val="24"/>
        </w:rPr>
      </w:pPr>
      <w:r w:rsidRPr="00A672B2">
        <w:rPr>
          <w:rFonts w:ascii="Tahoma" w:hAnsi="Tahoma" w:cs="Tahoma"/>
          <w:sz w:val="24"/>
          <w:szCs w:val="24"/>
        </w:rPr>
        <w:t>This assessment is relevant to the needs of our student population. The Wide Range Achievement Test (WRAT5) is a</w:t>
      </w:r>
      <w:r w:rsidR="00FF55AA" w:rsidRPr="00A672B2">
        <w:rPr>
          <w:rFonts w:ascii="Tahoma" w:hAnsi="Tahoma" w:cs="Tahoma"/>
          <w:sz w:val="24"/>
          <w:szCs w:val="24"/>
        </w:rPr>
        <w:t>n assessment that</w:t>
      </w:r>
      <w:r w:rsidRPr="00A672B2">
        <w:rPr>
          <w:rFonts w:ascii="Tahoma" w:hAnsi="Tahoma" w:cs="Tahoma"/>
          <w:sz w:val="24"/>
          <w:szCs w:val="24"/>
        </w:rPr>
        <w:t xml:space="preserve"> quickly assesses the grade level of a student’s reading and mathematics skills. This assessment will be adapted for students who are visually impaired and will meet the needs of teachers who often request a reading inventory. The final product will be available in large print and braille in both contracted and uncontracted UEB. The math portions will be presented in both UEB and Nemeth for students preferring one code </w:t>
      </w:r>
      <w:r w:rsidR="00FF55AA" w:rsidRPr="00A672B2">
        <w:rPr>
          <w:rFonts w:ascii="Tahoma" w:hAnsi="Tahoma" w:cs="Tahoma"/>
          <w:sz w:val="24"/>
          <w:szCs w:val="24"/>
        </w:rPr>
        <w:t>to</w:t>
      </w:r>
      <w:r w:rsidRPr="00A672B2">
        <w:rPr>
          <w:rFonts w:ascii="Tahoma" w:hAnsi="Tahoma" w:cs="Tahoma"/>
          <w:sz w:val="24"/>
          <w:szCs w:val="24"/>
        </w:rPr>
        <w:t xml:space="preserve"> the other. Discussions were initiated at conferences regarding the need for this type of assessment</w:t>
      </w:r>
      <w:r w:rsidR="00FF55AA" w:rsidRPr="00A672B2">
        <w:rPr>
          <w:rFonts w:ascii="Tahoma" w:hAnsi="Tahoma" w:cs="Tahoma"/>
          <w:sz w:val="24"/>
          <w:szCs w:val="24"/>
        </w:rPr>
        <w:t>,</w:t>
      </w:r>
      <w:r w:rsidRPr="00A672B2">
        <w:rPr>
          <w:rFonts w:ascii="Tahoma" w:hAnsi="Tahoma" w:cs="Tahoma"/>
          <w:sz w:val="24"/>
          <w:szCs w:val="24"/>
        </w:rPr>
        <w:t xml:space="preserve"> and opinions were sought regarding preferences for an assessment of this type. Formerly, the John’s Reading Inventory had been provided to </w:t>
      </w:r>
      <w:r w:rsidR="00FF55AA" w:rsidRPr="00A672B2">
        <w:rPr>
          <w:rFonts w:ascii="Tahoma" w:hAnsi="Tahoma" w:cs="Tahoma"/>
          <w:sz w:val="24"/>
          <w:szCs w:val="24"/>
        </w:rPr>
        <w:t>teachers;</w:t>
      </w:r>
      <w:r w:rsidRPr="00A672B2">
        <w:rPr>
          <w:rFonts w:ascii="Tahoma" w:hAnsi="Tahoma" w:cs="Tahoma"/>
          <w:sz w:val="24"/>
          <w:szCs w:val="24"/>
        </w:rPr>
        <w:t xml:space="preserve"> however, multiple attempts to acquire permission from the publisher were not successful. In the search, the project leader made the acquaintance of Dr. Gary Robertson, one of the authors of the WRAT5 through Dr. Ann Boehm. The author expressed a great interest in providing this assessment in an accessible format for students with visual impairments and introduced</w:t>
      </w:r>
      <w:r w:rsidR="00FF55AA" w:rsidRPr="00A672B2">
        <w:rPr>
          <w:rFonts w:ascii="Tahoma" w:hAnsi="Tahoma" w:cs="Tahoma"/>
          <w:sz w:val="24"/>
          <w:szCs w:val="24"/>
        </w:rPr>
        <w:t xml:space="preserve"> the project leader to the project lead at Pearson Clinical. Pearson Clinical was extremely cooperative and through our positive working relationship with them, </w:t>
      </w:r>
      <w:r w:rsidRPr="00A672B2">
        <w:rPr>
          <w:rFonts w:ascii="Tahoma" w:hAnsi="Tahoma" w:cs="Tahoma"/>
          <w:sz w:val="24"/>
          <w:szCs w:val="24"/>
        </w:rPr>
        <w:t>APH was granted permission and was provided, prior to release of the publisher print edition, the use of the publisher electronic files, thus expediting the adaptation process. The WRAT5 will not only provide a starting point for instruction for reading instruction but also math instruction.</w:t>
      </w:r>
    </w:p>
    <w:p w14:paraId="0FA2C86D" w14:textId="77777777" w:rsidR="00A672B2" w:rsidRDefault="00A672B2" w:rsidP="00A672B2">
      <w:pPr>
        <w:spacing w:after="0" w:line="240" w:lineRule="auto"/>
        <w:jc w:val="left"/>
        <w:rPr>
          <w:rFonts w:ascii="Tahoma" w:hAnsi="Tahoma" w:cs="Tahoma"/>
          <w:sz w:val="24"/>
          <w:szCs w:val="24"/>
        </w:rPr>
      </w:pPr>
      <w:r w:rsidRPr="00A672B2">
        <w:rPr>
          <w:rFonts w:ascii="Tahoma" w:hAnsi="Tahoma" w:cs="Tahoma"/>
          <w:sz w:val="24"/>
          <w:szCs w:val="24"/>
        </w:rPr>
        <w:t>In FY 2018, p</w:t>
      </w:r>
      <w:r w:rsidR="00180959" w:rsidRPr="00A672B2">
        <w:rPr>
          <w:rFonts w:ascii="Tahoma" w:hAnsi="Tahoma" w:cs="Tahoma"/>
          <w:sz w:val="24"/>
          <w:szCs w:val="24"/>
        </w:rPr>
        <w:t>ermissions were granted to APH from Pearson Clinical to adapt the WRAT5 student materials. Work promptly began on the adaptation of the WRAT5 to be accessible in large print and in braille. The decision was made that since this instrument would be widely used to quickly assess students on their present level of performance that the braille materials would be provided in contracted and uncontracted UEB with the math portions being provided in both UEB and Nemeth contracted and uncontracted. All materials prepared for a prototype are to be shared with a select number of expert reviewers. The targeted group of reviewers are to be selected based upon geographical location and years of experience as a currently practicing TVI. These criteria are important since this group would be the primary users of the assessment. A Gate 3 Prototype Evaluation meeting was held on June 5, 2018</w:t>
      </w:r>
      <w:r w:rsidR="00327BBB" w:rsidRPr="00A672B2">
        <w:rPr>
          <w:rFonts w:ascii="Tahoma" w:hAnsi="Tahoma" w:cs="Tahoma"/>
          <w:sz w:val="24"/>
          <w:szCs w:val="24"/>
        </w:rPr>
        <w:t>,</w:t>
      </w:r>
      <w:r w:rsidR="00180959" w:rsidRPr="00A672B2">
        <w:rPr>
          <w:rFonts w:ascii="Tahoma" w:hAnsi="Tahoma" w:cs="Tahoma"/>
          <w:sz w:val="24"/>
          <w:szCs w:val="24"/>
        </w:rPr>
        <w:t xml:space="preserve"> to approve the prototype for expert review. All agreed to allow the prototype to advance to the expert review stage. A projected timeline was established for a prototype to be available for distribution in </w:t>
      </w:r>
      <w:r w:rsidR="00327BBB" w:rsidRPr="00A672B2">
        <w:rPr>
          <w:rFonts w:ascii="Tahoma" w:hAnsi="Tahoma" w:cs="Tahoma"/>
          <w:sz w:val="24"/>
          <w:szCs w:val="24"/>
        </w:rPr>
        <w:t>fall</w:t>
      </w:r>
      <w:r w:rsidR="00180959" w:rsidRPr="00A672B2">
        <w:rPr>
          <w:rFonts w:ascii="Tahoma" w:hAnsi="Tahoma" w:cs="Tahoma"/>
          <w:sz w:val="24"/>
          <w:szCs w:val="24"/>
        </w:rPr>
        <w:t xml:space="preserve"> 2018.</w:t>
      </w:r>
    </w:p>
    <w:p w14:paraId="0B662E78" w14:textId="72EFB617" w:rsidR="00A672B2" w:rsidRDefault="00180959" w:rsidP="00A672B2">
      <w:pPr>
        <w:spacing w:after="0" w:line="240" w:lineRule="auto"/>
        <w:jc w:val="left"/>
        <w:rPr>
          <w:rFonts w:ascii="Tahoma" w:hAnsi="Tahoma" w:cs="Tahoma"/>
          <w:sz w:val="24"/>
          <w:szCs w:val="24"/>
        </w:rPr>
      </w:pPr>
      <w:r w:rsidRPr="00A672B2">
        <w:rPr>
          <w:rFonts w:ascii="Tahoma" w:hAnsi="Tahoma" w:cs="Tahoma"/>
          <w:sz w:val="24"/>
          <w:szCs w:val="24"/>
        </w:rPr>
        <w:t xml:space="preserve"> </w:t>
      </w:r>
    </w:p>
    <w:p w14:paraId="35FF0803" w14:textId="6A1157CE" w:rsidR="00A672B2" w:rsidRPr="00A672B2" w:rsidRDefault="00A672B2" w:rsidP="00A672B2">
      <w:pPr>
        <w:spacing w:after="0" w:line="240" w:lineRule="auto"/>
        <w:jc w:val="left"/>
        <w:rPr>
          <w:rFonts w:ascii="Tahoma" w:hAnsi="Tahoma" w:cs="Tahoma"/>
          <w:sz w:val="24"/>
          <w:szCs w:val="24"/>
        </w:rPr>
      </w:pPr>
      <w:r w:rsidRPr="00665452">
        <w:rPr>
          <w:rFonts w:ascii="Tahoma" w:hAnsi="Tahoma" w:cs="Tahoma"/>
          <w:sz w:val="24"/>
          <w:szCs w:val="24"/>
          <w:u w:val="single"/>
        </w:rPr>
        <w:t xml:space="preserve">Work </w:t>
      </w:r>
      <w:r>
        <w:rPr>
          <w:rFonts w:ascii="Tahoma" w:hAnsi="Tahoma" w:cs="Tahoma"/>
          <w:sz w:val="24"/>
          <w:szCs w:val="24"/>
          <w:u w:val="single"/>
        </w:rPr>
        <w:t>during</w:t>
      </w:r>
      <w:r w:rsidRPr="00665452">
        <w:rPr>
          <w:rFonts w:ascii="Tahoma" w:hAnsi="Tahoma" w:cs="Tahoma"/>
          <w:sz w:val="24"/>
          <w:szCs w:val="24"/>
          <w:u w:val="single"/>
        </w:rPr>
        <w:t xml:space="preserve"> FY 2019</w:t>
      </w:r>
    </w:p>
    <w:p w14:paraId="54AEA07E" w14:textId="13E31C21" w:rsidR="00A672B2" w:rsidRPr="00B466F0" w:rsidRDefault="00A672B2" w:rsidP="00A672B2">
      <w:pPr>
        <w:spacing w:after="0" w:line="240" w:lineRule="auto"/>
        <w:jc w:val="left"/>
        <w:rPr>
          <w:rFonts w:ascii="Tahoma" w:hAnsi="Tahoma" w:cs="Tahoma"/>
          <w:sz w:val="24"/>
          <w:szCs w:val="24"/>
        </w:rPr>
      </w:pPr>
      <w:r w:rsidRPr="00B466F0">
        <w:rPr>
          <w:rFonts w:ascii="Tahoma" w:hAnsi="Tahoma" w:cs="Tahoma"/>
          <w:sz w:val="24"/>
          <w:szCs w:val="24"/>
        </w:rPr>
        <w:t xml:space="preserve">Teachers of the visually impaired were sought from diverse geographical areas. The reviewers were encouraged to use the instrument with students, but were not asked to collect quantitative data. It was requested they provide APH any feedback that may prompt a discussion on possible modifications. </w:t>
      </w:r>
    </w:p>
    <w:p w14:paraId="4A4FF52A" w14:textId="77777777" w:rsidR="00A672B2" w:rsidRDefault="00A672B2" w:rsidP="00A672B2">
      <w:pPr>
        <w:spacing w:after="0" w:line="240" w:lineRule="auto"/>
        <w:jc w:val="left"/>
        <w:rPr>
          <w:rFonts w:ascii="Tahoma" w:hAnsi="Tahoma" w:cs="Tahoma"/>
          <w:sz w:val="24"/>
          <w:szCs w:val="24"/>
        </w:rPr>
      </w:pPr>
      <w:r w:rsidRPr="00665452">
        <w:rPr>
          <w:rFonts w:ascii="Tahoma" w:hAnsi="Tahoma" w:cs="Tahoma"/>
          <w:sz w:val="24"/>
          <w:szCs w:val="24"/>
        </w:rPr>
        <w:t xml:space="preserve">Results </w:t>
      </w:r>
      <w:r>
        <w:rPr>
          <w:rFonts w:ascii="Tahoma" w:hAnsi="Tahoma" w:cs="Tahoma"/>
          <w:sz w:val="24"/>
          <w:szCs w:val="24"/>
        </w:rPr>
        <w:t xml:space="preserve">from the conducted expert review were compiled and analyzed. This expert review was conducted during March and April 2019. Reviewers were demographically diverse in geographic location (Arizona, Arkansas, Hawaii, Kansas, Kentucky, and North Carolina) and years of experience in the field. </w:t>
      </w:r>
    </w:p>
    <w:p w14:paraId="787D1B9B" w14:textId="77777777" w:rsidR="00A672B2" w:rsidRDefault="00A672B2" w:rsidP="00A672B2">
      <w:pPr>
        <w:spacing w:after="0" w:line="240" w:lineRule="auto"/>
        <w:jc w:val="left"/>
        <w:rPr>
          <w:rFonts w:ascii="Tahoma" w:hAnsi="Tahoma" w:cs="Tahoma"/>
          <w:sz w:val="24"/>
          <w:szCs w:val="24"/>
        </w:rPr>
      </w:pPr>
    </w:p>
    <w:p w14:paraId="7298F0DB" w14:textId="77777777" w:rsidR="00A672B2" w:rsidRDefault="00A672B2" w:rsidP="00A672B2">
      <w:pPr>
        <w:spacing w:after="0" w:line="240" w:lineRule="auto"/>
        <w:jc w:val="left"/>
        <w:rPr>
          <w:rFonts w:ascii="Tahoma" w:hAnsi="Tahoma" w:cs="Tahoma"/>
          <w:sz w:val="24"/>
          <w:szCs w:val="24"/>
        </w:rPr>
      </w:pPr>
      <w:r>
        <w:rPr>
          <w:rFonts w:ascii="Tahoma" w:hAnsi="Tahoma" w:cs="Tahoma"/>
          <w:sz w:val="24"/>
          <w:szCs w:val="24"/>
        </w:rPr>
        <w:t xml:space="preserve">The table below displays the compilation of the results of the expert review. </w:t>
      </w:r>
    </w:p>
    <w:p w14:paraId="705D02F5" w14:textId="77777777" w:rsidR="00A672B2" w:rsidRDefault="00A672B2" w:rsidP="00A672B2">
      <w:pPr>
        <w:spacing w:after="0" w:line="240" w:lineRule="auto"/>
        <w:jc w:val="left"/>
        <w:rPr>
          <w:rFonts w:ascii="Tahoma" w:hAnsi="Tahoma" w:cs="Tahoma"/>
          <w:sz w:val="24"/>
          <w:szCs w:val="24"/>
        </w:rPr>
      </w:pPr>
    </w:p>
    <w:tbl>
      <w:tblPr>
        <w:tblStyle w:val="GridTable2-Accent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15"/>
        <w:gridCol w:w="1350"/>
        <w:gridCol w:w="1170"/>
        <w:gridCol w:w="1434"/>
        <w:gridCol w:w="1446"/>
      </w:tblGrid>
      <w:tr w:rsidR="00A672B2" w:rsidRPr="00524362" w14:paraId="04FBA0E9" w14:textId="77777777" w:rsidTr="006639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3B476585" w14:textId="77777777" w:rsidR="00A672B2" w:rsidRPr="00524362" w:rsidRDefault="00A672B2" w:rsidP="00A672B2">
            <w:pPr>
              <w:jc w:val="left"/>
              <w:rPr>
                <w:rFonts w:ascii="Tahoma" w:hAnsi="Tahoma" w:cs="Tahoma"/>
                <w:b w:val="0"/>
                <w:sz w:val="24"/>
                <w:szCs w:val="24"/>
              </w:rPr>
            </w:pPr>
          </w:p>
        </w:tc>
        <w:tc>
          <w:tcPr>
            <w:tcW w:w="1350" w:type="dxa"/>
            <w:tcBorders>
              <w:top w:val="none" w:sz="0" w:space="0" w:color="auto"/>
              <w:left w:val="none" w:sz="0" w:space="0" w:color="auto"/>
              <w:bottom w:val="none" w:sz="0" w:space="0" w:color="auto"/>
              <w:right w:val="none" w:sz="0" w:space="0" w:color="auto"/>
            </w:tcBorders>
          </w:tcPr>
          <w:p w14:paraId="3D0E642D" w14:textId="77777777" w:rsidR="00A672B2" w:rsidRPr="00524362" w:rsidRDefault="00A672B2" w:rsidP="00A672B2">
            <w:pPr>
              <w:jc w:val="left"/>
              <w:cnfStyle w:val="100000000000" w:firstRow="1" w:lastRow="0" w:firstColumn="0" w:lastColumn="0" w:oddVBand="0" w:evenVBand="0" w:oddHBand="0" w:evenHBand="0" w:firstRowFirstColumn="0" w:firstRowLastColumn="0" w:lastRowFirstColumn="0" w:lastRowLastColumn="0"/>
              <w:rPr>
                <w:rFonts w:ascii="Tahoma" w:hAnsi="Tahoma" w:cs="Tahoma"/>
                <w:b w:val="0"/>
                <w:sz w:val="24"/>
                <w:szCs w:val="24"/>
              </w:rPr>
            </w:pPr>
            <w:r w:rsidRPr="00524362">
              <w:rPr>
                <w:rFonts w:ascii="Tahoma" w:hAnsi="Tahoma" w:cs="Tahoma"/>
                <w:b w:val="0"/>
                <w:sz w:val="24"/>
                <w:szCs w:val="24"/>
              </w:rPr>
              <w:t>Strongly Agree</w:t>
            </w:r>
          </w:p>
        </w:tc>
        <w:tc>
          <w:tcPr>
            <w:tcW w:w="1170" w:type="dxa"/>
            <w:tcBorders>
              <w:top w:val="none" w:sz="0" w:space="0" w:color="auto"/>
              <w:left w:val="none" w:sz="0" w:space="0" w:color="auto"/>
              <w:bottom w:val="none" w:sz="0" w:space="0" w:color="auto"/>
              <w:right w:val="none" w:sz="0" w:space="0" w:color="auto"/>
            </w:tcBorders>
          </w:tcPr>
          <w:p w14:paraId="6C25E969" w14:textId="77777777" w:rsidR="00A672B2" w:rsidRPr="00524362" w:rsidRDefault="00A672B2" w:rsidP="00A672B2">
            <w:pPr>
              <w:jc w:val="left"/>
              <w:cnfStyle w:val="100000000000" w:firstRow="1" w:lastRow="0" w:firstColumn="0" w:lastColumn="0" w:oddVBand="0" w:evenVBand="0" w:oddHBand="0" w:evenHBand="0" w:firstRowFirstColumn="0" w:firstRowLastColumn="0" w:lastRowFirstColumn="0" w:lastRowLastColumn="0"/>
              <w:rPr>
                <w:rFonts w:ascii="Tahoma" w:hAnsi="Tahoma" w:cs="Tahoma"/>
                <w:b w:val="0"/>
                <w:sz w:val="24"/>
                <w:szCs w:val="24"/>
              </w:rPr>
            </w:pPr>
            <w:r w:rsidRPr="00524362">
              <w:rPr>
                <w:rFonts w:ascii="Tahoma" w:hAnsi="Tahoma" w:cs="Tahoma"/>
                <w:b w:val="0"/>
                <w:sz w:val="24"/>
                <w:szCs w:val="24"/>
              </w:rPr>
              <w:t>Agree</w:t>
            </w:r>
          </w:p>
        </w:tc>
        <w:tc>
          <w:tcPr>
            <w:tcW w:w="1434" w:type="dxa"/>
            <w:tcBorders>
              <w:top w:val="none" w:sz="0" w:space="0" w:color="auto"/>
              <w:left w:val="none" w:sz="0" w:space="0" w:color="auto"/>
              <w:bottom w:val="none" w:sz="0" w:space="0" w:color="auto"/>
              <w:right w:val="none" w:sz="0" w:space="0" w:color="auto"/>
            </w:tcBorders>
          </w:tcPr>
          <w:p w14:paraId="057863E6" w14:textId="77777777" w:rsidR="00A672B2" w:rsidRPr="00524362" w:rsidRDefault="00A672B2" w:rsidP="00A672B2">
            <w:pPr>
              <w:jc w:val="left"/>
              <w:cnfStyle w:val="100000000000" w:firstRow="1" w:lastRow="0" w:firstColumn="0" w:lastColumn="0" w:oddVBand="0" w:evenVBand="0" w:oddHBand="0" w:evenHBand="0" w:firstRowFirstColumn="0" w:firstRowLastColumn="0" w:lastRowFirstColumn="0" w:lastRowLastColumn="0"/>
              <w:rPr>
                <w:rFonts w:ascii="Tahoma" w:hAnsi="Tahoma" w:cs="Tahoma"/>
                <w:b w:val="0"/>
                <w:sz w:val="24"/>
                <w:szCs w:val="24"/>
              </w:rPr>
            </w:pPr>
            <w:r w:rsidRPr="00524362">
              <w:rPr>
                <w:rFonts w:ascii="Tahoma" w:hAnsi="Tahoma" w:cs="Tahoma"/>
                <w:b w:val="0"/>
                <w:sz w:val="24"/>
                <w:szCs w:val="24"/>
              </w:rPr>
              <w:t>Disagree</w:t>
            </w:r>
          </w:p>
        </w:tc>
        <w:tc>
          <w:tcPr>
            <w:tcW w:w="1446" w:type="dxa"/>
            <w:tcBorders>
              <w:top w:val="none" w:sz="0" w:space="0" w:color="auto"/>
              <w:left w:val="none" w:sz="0" w:space="0" w:color="auto"/>
              <w:bottom w:val="none" w:sz="0" w:space="0" w:color="auto"/>
            </w:tcBorders>
          </w:tcPr>
          <w:p w14:paraId="769D20AE" w14:textId="77777777" w:rsidR="00A672B2" w:rsidRPr="00524362" w:rsidRDefault="00A672B2" w:rsidP="00A672B2">
            <w:pPr>
              <w:jc w:val="left"/>
              <w:cnfStyle w:val="100000000000" w:firstRow="1" w:lastRow="0" w:firstColumn="0" w:lastColumn="0" w:oddVBand="0" w:evenVBand="0" w:oddHBand="0" w:evenHBand="0" w:firstRowFirstColumn="0" w:firstRowLastColumn="0" w:lastRowFirstColumn="0" w:lastRowLastColumn="0"/>
              <w:rPr>
                <w:rFonts w:ascii="Tahoma" w:hAnsi="Tahoma" w:cs="Tahoma"/>
                <w:b w:val="0"/>
                <w:sz w:val="24"/>
                <w:szCs w:val="24"/>
              </w:rPr>
            </w:pPr>
            <w:r w:rsidRPr="00524362">
              <w:rPr>
                <w:rFonts w:ascii="Tahoma" w:hAnsi="Tahoma" w:cs="Tahoma"/>
                <w:b w:val="0"/>
                <w:sz w:val="24"/>
                <w:szCs w:val="24"/>
              </w:rPr>
              <w:t>Strongly Disagree</w:t>
            </w:r>
          </w:p>
        </w:tc>
      </w:tr>
      <w:tr w:rsidR="00A672B2" w:rsidRPr="00524362" w14:paraId="173A4773"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4458BB20"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Overall presentation and Relevance</w:t>
            </w:r>
          </w:p>
        </w:tc>
        <w:tc>
          <w:tcPr>
            <w:tcW w:w="1350" w:type="dxa"/>
          </w:tcPr>
          <w:p w14:paraId="1B0F821C"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5</w:t>
            </w:r>
          </w:p>
        </w:tc>
        <w:tc>
          <w:tcPr>
            <w:tcW w:w="1170" w:type="dxa"/>
          </w:tcPr>
          <w:p w14:paraId="3CFF2A96"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1</w:t>
            </w:r>
          </w:p>
        </w:tc>
        <w:tc>
          <w:tcPr>
            <w:tcW w:w="1434" w:type="dxa"/>
          </w:tcPr>
          <w:p w14:paraId="2411A219"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5384583F"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524362" w14:paraId="7377F623"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31D3C319"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Utility</w:t>
            </w:r>
          </w:p>
        </w:tc>
        <w:tc>
          <w:tcPr>
            <w:tcW w:w="1350" w:type="dxa"/>
          </w:tcPr>
          <w:p w14:paraId="23F05207"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6</w:t>
            </w:r>
          </w:p>
        </w:tc>
        <w:tc>
          <w:tcPr>
            <w:tcW w:w="1170" w:type="dxa"/>
          </w:tcPr>
          <w:p w14:paraId="55879602"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34" w:type="dxa"/>
          </w:tcPr>
          <w:p w14:paraId="4D929ECC"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0CE2CA4F"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524362" w14:paraId="6A37548D"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5C2A9AD1" w14:textId="77777777" w:rsidR="00A672B2" w:rsidRPr="00524362" w:rsidRDefault="00A672B2" w:rsidP="00A672B2">
            <w:pPr>
              <w:jc w:val="left"/>
              <w:rPr>
                <w:rFonts w:ascii="Tahoma" w:hAnsi="Tahoma" w:cs="Tahoma"/>
                <w:b w:val="0"/>
                <w:sz w:val="24"/>
                <w:szCs w:val="24"/>
              </w:rPr>
            </w:pPr>
          </w:p>
        </w:tc>
        <w:tc>
          <w:tcPr>
            <w:tcW w:w="1350" w:type="dxa"/>
          </w:tcPr>
          <w:p w14:paraId="698238BD"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Pr>
          <w:p w14:paraId="43C78B51"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34" w:type="dxa"/>
          </w:tcPr>
          <w:p w14:paraId="59388867"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68D5B96C"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524362" w14:paraId="0DDA9650"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67B389C6"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 xml:space="preserve">Large Print </w:t>
            </w:r>
          </w:p>
        </w:tc>
        <w:tc>
          <w:tcPr>
            <w:tcW w:w="1350" w:type="dxa"/>
          </w:tcPr>
          <w:p w14:paraId="6DB967FD"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Pr>
          <w:p w14:paraId="7CD746CC"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34" w:type="dxa"/>
          </w:tcPr>
          <w:p w14:paraId="69C403E8"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1FD6C89B"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524362" w14:paraId="7ADD39F4"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15C530CA"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Durability of product</w:t>
            </w:r>
          </w:p>
        </w:tc>
        <w:tc>
          <w:tcPr>
            <w:tcW w:w="1350" w:type="dxa"/>
          </w:tcPr>
          <w:p w14:paraId="48ED71ED"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6</w:t>
            </w:r>
          </w:p>
        </w:tc>
        <w:tc>
          <w:tcPr>
            <w:tcW w:w="1170" w:type="dxa"/>
          </w:tcPr>
          <w:p w14:paraId="583861F2"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34" w:type="dxa"/>
          </w:tcPr>
          <w:p w14:paraId="06125A62"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0922106F"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524362" w14:paraId="35120A2F"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1405385C"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Introduction with instructions</w:t>
            </w:r>
          </w:p>
        </w:tc>
        <w:tc>
          <w:tcPr>
            <w:tcW w:w="1350" w:type="dxa"/>
          </w:tcPr>
          <w:p w14:paraId="274FD87F"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4</w:t>
            </w:r>
          </w:p>
        </w:tc>
        <w:tc>
          <w:tcPr>
            <w:tcW w:w="1170" w:type="dxa"/>
          </w:tcPr>
          <w:p w14:paraId="3D314705"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2</w:t>
            </w:r>
          </w:p>
        </w:tc>
        <w:tc>
          <w:tcPr>
            <w:tcW w:w="1434" w:type="dxa"/>
          </w:tcPr>
          <w:p w14:paraId="267E5E37"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58F11DD3"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524362" w14:paraId="6FA89F9D"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101D8172"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Large Print overall opinion</w:t>
            </w:r>
          </w:p>
        </w:tc>
        <w:tc>
          <w:tcPr>
            <w:tcW w:w="1350" w:type="dxa"/>
          </w:tcPr>
          <w:p w14:paraId="56FBBA1F"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4</w:t>
            </w:r>
          </w:p>
        </w:tc>
        <w:tc>
          <w:tcPr>
            <w:tcW w:w="1170" w:type="dxa"/>
          </w:tcPr>
          <w:p w14:paraId="12200A96"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2</w:t>
            </w:r>
          </w:p>
        </w:tc>
        <w:tc>
          <w:tcPr>
            <w:tcW w:w="1434" w:type="dxa"/>
          </w:tcPr>
          <w:p w14:paraId="7242CF5E"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081A2FCE"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524362" w14:paraId="3F44D00F"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33004990" w14:textId="77777777" w:rsidR="00A672B2" w:rsidRPr="00524362" w:rsidRDefault="00A672B2" w:rsidP="00A672B2">
            <w:pPr>
              <w:jc w:val="left"/>
              <w:rPr>
                <w:rFonts w:ascii="Tahoma" w:hAnsi="Tahoma" w:cs="Tahoma"/>
                <w:b w:val="0"/>
                <w:sz w:val="24"/>
                <w:szCs w:val="24"/>
              </w:rPr>
            </w:pPr>
          </w:p>
        </w:tc>
        <w:tc>
          <w:tcPr>
            <w:tcW w:w="1350" w:type="dxa"/>
          </w:tcPr>
          <w:p w14:paraId="2D12F926"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Pr>
          <w:p w14:paraId="4BECE67E"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34" w:type="dxa"/>
          </w:tcPr>
          <w:p w14:paraId="5A5358BF"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4A808395"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524362" w14:paraId="566ADB53"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4DEE9CA0"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Braille</w:t>
            </w:r>
          </w:p>
        </w:tc>
        <w:tc>
          <w:tcPr>
            <w:tcW w:w="1350" w:type="dxa"/>
          </w:tcPr>
          <w:p w14:paraId="55FB8369"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Pr>
          <w:p w14:paraId="2CED3274"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34" w:type="dxa"/>
          </w:tcPr>
          <w:p w14:paraId="22B567C8"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245B1CC1"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524362" w14:paraId="72243A6D"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5C6CD65E"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Braille overall opinion</w:t>
            </w:r>
          </w:p>
        </w:tc>
        <w:tc>
          <w:tcPr>
            <w:tcW w:w="1350" w:type="dxa"/>
          </w:tcPr>
          <w:p w14:paraId="5668BE78"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4</w:t>
            </w:r>
          </w:p>
        </w:tc>
        <w:tc>
          <w:tcPr>
            <w:tcW w:w="1170" w:type="dxa"/>
          </w:tcPr>
          <w:p w14:paraId="0B5FF822"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1</w:t>
            </w:r>
          </w:p>
        </w:tc>
        <w:tc>
          <w:tcPr>
            <w:tcW w:w="1434" w:type="dxa"/>
          </w:tcPr>
          <w:p w14:paraId="7BBEF176"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1*</w:t>
            </w:r>
          </w:p>
        </w:tc>
        <w:tc>
          <w:tcPr>
            <w:tcW w:w="1446" w:type="dxa"/>
          </w:tcPr>
          <w:p w14:paraId="67423626"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524362" w14:paraId="02E6B4CB"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72E253A4"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Durability of product</w:t>
            </w:r>
          </w:p>
        </w:tc>
        <w:tc>
          <w:tcPr>
            <w:tcW w:w="1350" w:type="dxa"/>
          </w:tcPr>
          <w:p w14:paraId="6FAFB815"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5</w:t>
            </w:r>
          </w:p>
        </w:tc>
        <w:tc>
          <w:tcPr>
            <w:tcW w:w="1170" w:type="dxa"/>
          </w:tcPr>
          <w:p w14:paraId="4335E10F"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1</w:t>
            </w:r>
          </w:p>
        </w:tc>
        <w:tc>
          <w:tcPr>
            <w:tcW w:w="1434" w:type="dxa"/>
          </w:tcPr>
          <w:p w14:paraId="0507D7CA"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18EE23F9" w14:textId="77777777" w:rsidR="00A672B2" w:rsidRPr="00524362"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524362" w14:paraId="06471B3F"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67B27F19" w14:textId="77777777" w:rsidR="00A672B2" w:rsidRPr="00524362" w:rsidRDefault="00A672B2" w:rsidP="00A672B2">
            <w:pPr>
              <w:jc w:val="left"/>
              <w:rPr>
                <w:rFonts w:ascii="Tahoma" w:hAnsi="Tahoma" w:cs="Tahoma"/>
                <w:b w:val="0"/>
                <w:sz w:val="24"/>
                <w:szCs w:val="24"/>
              </w:rPr>
            </w:pPr>
            <w:r w:rsidRPr="00524362">
              <w:rPr>
                <w:rFonts w:ascii="Tahoma" w:hAnsi="Tahoma" w:cs="Tahoma"/>
                <w:b w:val="0"/>
                <w:sz w:val="24"/>
                <w:szCs w:val="24"/>
              </w:rPr>
              <w:t>Introduction with instructions</w:t>
            </w:r>
          </w:p>
        </w:tc>
        <w:tc>
          <w:tcPr>
            <w:tcW w:w="1350" w:type="dxa"/>
          </w:tcPr>
          <w:p w14:paraId="45C2DA7E"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4</w:t>
            </w:r>
          </w:p>
        </w:tc>
        <w:tc>
          <w:tcPr>
            <w:tcW w:w="1170" w:type="dxa"/>
          </w:tcPr>
          <w:p w14:paraId="5F4500A5"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24362">
              <w:rPr>
                <w:rFonts w:ascii="Tahoma" w:hAnsi="Tahoma" w:cs="Tahoma"/>
                <w:sz w:val="24"/>
                <w:szCs w:val="24"/>
              </w:rPr>
              <w:t>2</w:t>
            </w:r>
          </w:p>
        </w:tc>
        <w:tc>
          <w:tcPr>
            <w:tcW w:w="1434" w:type="dxa"/>
          </w:tcPr>
          <w:p w14:paraId="753690DB"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4960165F" w14:textId="77777777" w:rsidR="00A672B2" w:rsidRPr="00524362"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501E077A" w14:textId="77777777" w:rsidR="00A672B2" w:rsidRDefault="00A672B2" w:rsidP="00A672B2">
      <w:pPr>
        <w:spacing w:after="0" w:line="240" w:lineRule="auto"/>
        <w:jc w:val="left"/>
        <w:rPr>
          <w:rFonts w:ascii="Tahoma" w:hAnsi="Tahoma"/>
          <w:sz w:val="24"/>
          <w:szCs w:val="24"/>
        </w:rPr>
      </w:pPr>
      <w:r>
        <w:rPr>
          <w:rFonts w:ascii="Tahoma" w:hAnsi="Tahoma"/>
          <w:sz w:val="24"/>
          <w:szCs w:val="24"/>
        </w:rPr>
        <w:t xml:space="preserve">*Reviewer strongly suggested a blank line between each sentence in the Sentence Comprehension subtest. </w:t>
      </w:r>
    </w:p>
    <w:p w14:paraId="2B11C417" w14:textId="77777777" w:rsidR="00A672B2" w:rsidRPr="006C33FE" w:rsidRDefault="00A672B2" w:rsidP="00A672B2">
      <w:pPr>
        <w:spacing w:after="0" w:line="240" w:lineRule="auto"/>
        <w:jc w:val="left"/>
        <w:rPr>
          <w:rFonts w:ascii="Tahoma" w:hAnsi="Tahoma"/>
          <w:sz w:val="24"/>
          <w:szCs w:val="24"/>
        </w:rPr>
      </w:pPr>
    </w:p>
    <w:p w14:paraId="639C67FE" w14:textId="1FDE6EF6" w:rsidR="00A672B2" w:rsidRDefault="00A672B2" w:rsidP="00A672B2">
      <w:pPr>
        <w:spacing w:after="0" w:line="240" w:lineRule="auto"/>
        <w:jc w:val="left"/>
        <w:rPr>
          <w:rFonts w:ascii="Tahoma" w:hAnsi="Tahoma" w:cs="Tahoma"/>
          <w:sz w:val="24"/>
          <w:szCs w:val="24"/>
        </w:rPr>
      </w:pPr>
      <w:r>
        <w:rPr>
          <w:rFonts w:ascii="Tahoma" w:hAnsi="Tahoma" w:cs="Tahoma"/>
          <w:sz w:val="24"/>
          <w:szCs w:val="24"/>
        </w:rPr>
        <w:t>Included with the completed expert reviews were suggestions to create an even better assessment. Suggestions included a change to the formatting of the braille in the Sentence Comprehension subtest by adding a blank line between sentence items so as not to overwhelm the struggling students. Another was to add to the administrator manual a description of each braille page for the non-braille reading test administrator. Both suggestions were acknowledged as changes that would improve the usability of the assessment. All suggestions and approved</w:t>
      </w:r>
      <w:r w:rsidRPr="00665452">
        <w:rPr>
          <w:rFonts w:ascii="Tahoma" w:hAnsi="Tahoma" w:cs="Tahoma"/>
          <w:sz w:val="24"/>
          <w:szCs w:val="24"/>
        </w:rPr>
        <w:t xml:space="preserve"> modifications </w:t>
      </w:r>
      <w:r>
        <w:rPr>
          <w:rFonts w:ascii="Tahoma" w:hAnsi="Tahoma" w:cs="Tahoma"/>
          <w:sz w:val="24"/>
          <w:szCs w:val="24"/>
        </w:rPr>
        <w:t xml:space="preserve">proposed for </w:t>
      </w:r>
      <w:r w:rsidRPr="00665452">
        <w:rPr>
          <w:rFonts w:ascii="Tahoma" w:hAnsi="Tahoma" w:cs="Tahoma"/>
          <w:sz w:val="24"/>
          <w:szCs w:val="24"/>
        </w:rPr>
        <w:t>the prototype</w:t>
      </w:r>
      <w:r>
        <w:rPr>
          <w:rFonts w:ascii="Tahoma" w:hAnsi="Tahoma" w:cs="Tahoma"/>
          <w:sz w:val="24"/>
          <w:szCs w:val="24"/>
        </w:rPr>
        <w:t xml:space="preserve"> were discussed at a Gate #4 meeting held in June 2019</w:t>
      </w:r>
      <w:r w:rsidRPr="00665452">
        <w:rPr>
          <w:rFonts w:ascii="Tahoma" w:hAnsi="Tahoma" w:cs="Tahoma"/>
          <w:sz w:val="24"/>
          <w:szCs w:val="24"/>
        </w:rPr>
        <w:t xml:space="preserve">. </w:t>
      </w:r>
      <w:r>
        <w:rPr>
          <w:rFonts w:ascii="Tahoma" w:hAnsi="Tahoma" w:cs="Tahoma"/>
          <w:sz w:val="24"/>
          <w:szCs w:val="24"/>
        </w:rPr>
        <w:t xml:space="preserve">All modifications were completed, and the manufacturing specialist is currently writing the final specifications. A Gate #5 final specifications meeting convened in August 2019.  The specifications and final files will be provided for final production. At this meeting, a finalized production timeline will be developed. </w:t>
      </w:r>
    </w:p>
    <w:p w14:paraId="024E599D" w14:textId="77777777" w:rsidR="00A672B2" w:rsidRDefault="00A672B2" w:rsidP="00A672B2">
      <w:pPr>
        <w:spacing w:after="0" w:line="240" w:lineRule="auto"/>
        <w:jc w:val="left"/>
        <w:rPr>
          <w:rFonts w:ascii="Tahoma" w:hAnsi="Tahoma" w:cs="Tahoma"/>
          <w:sz w:val="24"/>
          <w:szCs w:val="24"/>
        </w:rPr>
      </w:pPr>
    </w:p>
    <w:p w14:paraId="12D08373" w14:textId="77777777" w:rsidR="00A672B2" w:rsidRDefault="00A672B2" w:rsidP="00A672B2">
      <w:pPr>
        <w:spacing w:after="0" w:line="240" w:lineRule="auto"/>
        <w:jc w:val="left"/>
        <w:rPr>
          <w:rFonts w:ascii="Tahoma" w:hAnsi="Tahoma" w:cs="Tahoma"/>
          <w:sz w:val="24"/>
          <w:szCs w:val="24"/>
          <w:u w:val="single"/>
        </w:rPr>
      </w:pPr>
      <w:r w:rsidRPr="001C01E6">
        <w:rPr>
          <w:rFonts w:ascii="Tahoma" w:hAnsi="Tahoma" w:cs="Tahoma"/>
          <w:sz w:val="24"/>
          <w:szCs w:val="24"/>
          <w:u w:val="single"/>
        </w:rPr>
        <w:t xml:space="preserve">Work </w:t>
      </w:r>
      <w:r>
        <w:rPr>
          <w:rFonts w:ascii="Tahoma" w:hAnsi="Tahoma" w:cs="Tahoma"/>
          <w:sz w:val="24"/>
          <w:szCs w:val="24"/>
          <w:u w:val="single"/>
        </w:rPr>
        <w:t>p</w:t>
      </w:r>
      <w:r w:rsidRPr="001C01E6">
        <w:rPr>
          <w:rFonts w:ascii="Tahoma" w:hAnsi="Tahoma" w:cs="Tahoma"/>
          <w:sz w:val="24"/>
          <w:szCs w:val="24"/>
          <w:u w:val="single"/>
        </w:rPr>
        <w:t>lanned for FY</w:t>
      </w:r>
      <w:r>
        <w:rPr>
          <w:rFonts w:ascii="Tahoma" w:hAnsi="Tahoma" w:cs="Tahoma"/>
          <w:sz w:val="24"/>
          <w:szCs w:val="24"/>
          <w:u w:val="single"/>
        </w:rPr>
        <w:t xml:space="preserve"> </w:t>
      </w:r>
      <w:r w:rsidRPr="001C01E6">
        <w:rPr>
          <w:rFonts w:ascii="Tahoma" w:hAnsi="Tahoma" w:cs="Tahoma"/>
          <w:sz w:val="24"/>
          <w:szCs w:val="24"/>
          <w:u w:val="single"/>
        </w:rPr>
        <w:t>2020</w:t>
      </w:r>
    </w:p>
    <w:p w14:paraId="343DA928" w14:textId="4962E991" w:rsidR="00180959" w:rsidRDefault="00A672B2" w:rsidP="00A672B2">
      <w:pPr>
        <w:spacing w:after="0" w:line="240" w:lineRule="auto"/>
        <w:jc w:val="left"/>
        <w:rPr>
          <w:rFonts w:ascii="Tahoma" w:hAnsi="Tahoma" w:cs="Tahoma"/>
          <w:sz w:val="24"/>
          <w:szCs w:val="24"/>
        </w:rPr>
      </w:pPr>
      <w:r>
        <w:rPr>
          <w:rFonts w:ascii="Tahoma" w:hAnsi="Tahoma" w:cs="Tahoma"/>
          <w:sz w:val="24"/>
          <w:szCs w:val="24"/>
        </w:rPr>
        <w:t xml:space="preserve">A final marketing plan will be developed for the large print and braille editions of the WRAT5. </w:t>
      </w:r>
      <w:r w:rsidRPr="00665452">
        <w:rPr>
          <w:rFonts w:ascii="Tahoma" w:hAnsi="Tahoma" w:cs="Tahoma"/>
          <w:sz w:val="24"/>
          <w:szCs w:val="24"/>
        </w:rPr>
        <w:t xml:space="preserve">Prior to release of the product, a </w:t>
      </w:r>
      <w:r>
        <w:rPr>
          <w:rFonts w:ascii="Tahoma" w:hAnsi="Tahoma" w:cs="Tahoma"/>
          <w:sz w:val="24"/>
          <w:szCs w:val="24"/>
        </w:rPr>
        <w:t>Gate #6 L</w:t>
      </w:r>
      <w:r w:rsidRPr="00665452">
        <w:rPr>
          <w:rFonts w:ascii="Tahoma" w:hAnsi="Tahoma" w:cs="Tahoma"/>
          <w:sz w:val="24"/>
          <w:szCs w:val="24"/>
        </w:rPr>
        <w:t>aunch meeting will be held to discuss the development process as well as finalize product brochures.</w:t>
      </w:r>
      <w:r>
        <w:rPr>
          <w:rFonts w:ascii="Tahoma" w:hAnsi="Tahoma" w:cs="Tahoma"/>
          <w:sz w:val="24"/>
          <w:szCs w:val="24"/>
        </w:rPr>
        <w:t xml:space="preserve"> It is anticipated the WRAT5 will be available in FY 2020.</w:t>
      </w:r>
    </w:p>
    <w:p w14:paraId="08EFF039" w14:textId="77777777" w:rsidR="00A672B2" w:rsidRDefault="00A672B2" w:rsidP="00A672B2">
      <w:pPr>
        <w:spacing w:after="0" w:line="240" w:lineRule="auto"/>
        <w:jc w:val="left"/>
        <w:rPr>
          <w:rFonts w:ascii="Tahoma" w:hAnsi="Tahoma" w:cs="Tahoma"/>
          <w:sz w:val="24"/>
          <w:szCs w:val="24"/>
        </w:rPr>
      </w:pPr>
    </w:p>
    <w:p w14:paraId="4F202EF0" w14:textId="77777777" w:rsidR="00A672B2" w:rsidRPr="0099496B" w:rsidRDefault="00A672B2" w:rsidP="00A672B2">
      <w:pPr>
        <w:pStyle w:val="Heading4"/>
        <w:rPr>
          <w:snapToGrid w:val="0"/>
        </w:rPr>
      </w:pPr>
      <w:bookmarkStart w:id="221" w:name="_Toc21943760"/>
      <w:r w:rsidRPr="0099496B">
        <w:rPr>
          <w:snapToGrid w:val="0"/>
        </w:rPr>
        <w:t>Woodcock-</w:t>
      </w:r>
      <w:r w:rsidRPr="0099496B">
        <w:t>Johnson</w:t>
      </w:r>
      <w:r w:rsidRPr="0099496B">
        <w:rPr>
          <w:snapToGrid w:val="0"/>
        </w:rPr>
        <w:t xml:space="preserve">® IV – </w:t>
      </w:r>
      <w:r>
        <w:rPr>
          <w:snapToGrid w:val="0"/>
        </w:rPr>
        <w:t>UEB Supplement</w:t>
      </w:r>
      <w:bookmarkEnd w:id="221"/>
      <w:r>
        <w:rPr>
          <w:snapToGrid w:val="0"/>
        </w:rPr>
        <w:t xml:space="preserve"> </w:t>
      </w:r>
    </w:p>
    <w:p w14:paraId="20B5969D" w14:textId="77777777" w:rsidR="00A672B2" w:rsidRDefault="00A672B2" w:rsidP="00A672B2">
      <w:pPr>
        <w:spacing w:after="0" w:line="240" w:lineRule="auto"/>
        <w:jc w:val="center"/>
        <w:rPr>
          <w:rFonts w:ascii="Tahoma" w:hAnsi="Tahoma" w:cs="Tahoma"/>
          <w:sz w:val="24"/>
          <w:szCs w:val="24"/>
        </w:rPr>
      </w:pPr>
      <w:r w:rsidRPr="0099496B">
        <w:rPr>
          <w:rFonts w:ascii="Tahoma" w:hAnsi="Tahoma" w:cs="Tahoma"/>
          <w:sz w:val="24"/>
          <w:szCs w:val="24"/>
        </w:rPr>
        <w:t>(</w:t>
      </w:r>
      <w:r>
        <w:rPr>
          <w:rFonts w:ascii="Tahoma" w:hAnsi="Tahoma" w:cs="Tahoma"/>
          <w:sz w:val="24"/>
          <w:szCs w:val="24"/>
        </w:rPr>
        <w:t>New</w:t>
      </w:r>
      <w:r w:rsidRPr="0099496B">
        <w:rPr>
          <w:rFonts w:ascii="Tahoma" w:hAnsi="Tahoma" w:cs="Tahoma"/>
          <w:sz w:val="24"/>
          <w:szCs w:val="24"/>
        </w:rPr>
        <w:t>)</w:t>
      </w:r>
    </w:p>
    <w:p w14:paraId="715FCE50" w14:textId="77777777" w:rsidR="00A672B2" w:rsidRPr="00180959" w:rsidRDefault="00A672B2" w:rsidP="00A672B2">
      <w:pPr>
        <w:pStyle w:val="NoSpacing"/>
        <w:spacing w:line="240" w:lineRule="auto"/>
        <w:ind w:left="0" w:right="0" w:firstLine="0"/>
        <w:jc w:val="left"/>
        <w:rPr>
          <w:rFonts w:ascii="Tahoma" w:hAnsi="Tahoma" w:cs="Tahoma"/>
          <w:sz w:val="24"/>
          <w:szCs w:val="24"/>
          <w:u w:val="single"/>
        </w:rPr>
      </w:pPr>
      <w:r w:rsidRPr="00180959">
        <w:rPr>
          <w:rFonts w:ascii="Tahoma" w:hAnsi="Tahoma" w:cs="Tahoma"/>
          <w:sz w:val="24"/>
          <w:szCs w:val="24"/>
          <w:u w:val="single"/>
        </w:rPr>
        <w:t>Purpose</w:t>
      </w:r>
    </w:p>
    <w:p w14:paraId="037AC5A2" w14:textId="0DBA2EFE" w:rsidR="00A672B2" w:rsidRPr="00180959" w:rsidRDefault="00A672B2" w:rsidP="00A672B2">
      <w:pPr>
        <w:pStyle w:val="NoSpacing"/>
        <w:spacing w:line="240" w:lineRule="auto"/>
        <w:ind w:left="0" w:right="0" w:firstLine="0"/>
        <w:jc w:val="left"/>
        <w:rPr>
          <w:rFonts w:ascii="Tahoma" w:hAnsi="Tahoma" w:cs="Tahoma"/>
          <w:sz w:val="24"/>
          <w:szCs w:val="24"/>
        </w:rPr>
      </w:pPr>
      <w:r w:rsidRPr="00180959">
        <w:rPr>
          <w:rFonts w:ascii="Tahoma" w:hAnsi="Tahoma" w:cs="Tahoma"/>
          <w:sz w:val="24"/>
          <w:szCs w:val="24"/>
        </w:rPr>
        <w:t xml:space="preserve">To </w:t>
      </w:r>
      <w:r>
        <w:rPr>
          <w:rFonts w:ascii="Tahoma" w:hAnsi="Tahoma" w:cs="Tahoma"/>
          <w:sz w:val="24"/>
          <w:szCs w:val="24"/>
        </w:rPr>
        <w:t xml:space="preserve">modernize the current </w:t>
      </w:r>
      <w:r w:rsidRPr="00665452">
        <w:rPr>
          <w:rFonts w:ascii="Tahoma" w:hAnsi="Tahoma" w:cs="Tahoma"/>
          <w:sz w:val="24"/>
          <w:szCs w:val="24"/>
        </w:rPr>
        <w:t xml:space="preserve">WJ IV™ </w:t>
      </w:r>
      <w:r>
        <w:rPr>
          <w:rFonts w:ascii="Tahoma" w:hAnsi="Tahoma" w:cs="Tahoma"/>
          <w:sz w:val="24"/>
          <w:szCs w:val="24"/>
        </w:rPr>
        <w:t xml:space="preserve">braille kit and provide a supplemental packet of pages transcribed into UEB to replace those pages formerly transcribed in Nemeth. This modernization will provide greater flexibility to the WJ IV™ braille edition meeting the needs of more students. </w:t>
      </w:r>
    </w:p>
    <w:p w14:paraId="17FC80FD" w14:textId="77777777" w:rsidR="00A672B2" w:rsidRPr="00180959" w:rsidRDefault="00A672B2" w:rsidP="00A672B2">
      <w:pPr>
        <w:pStyle w:val="NoSpacing"/>
        <w:spacing w:line="240" w:lineRule="auto"/>
        <w:ind w:left="0" w:right="0" w:firstLine="0"/>
        <w:jc w:val="left"/>
        <w:rPr>
          <w:rFonts w:ascii="Tahoma" w:hAnsi="Tahoma" w:cs="Tahoma"/>
          <w:sz w:val="24"/>
          <w:szCs w:val="24"/>
        </w:rPr>
      </w:pPr>
    </w:p>
    <w:p w14:paraId="4CED3909" w14:textId="77777777" w:rsidR="00A672B2" w:rsidRPr="00180959" w:rsidRDefault="00A672B2" w:rsidP="00A672B2">
      <w:pPr>
        <w:pStyle w:val="NoSpacing"/>
        <w:spacing w:line="240" w:lineRule="auto"/>
        <w:ind w:left="0" w:right="0" w:firstLine="0"/>
        <w:jc w:val="left"/>
        <w:rPr>
          <w:rFonts w:ascii="Tahoma" w:hAnsi="Tahoma" w:cs="Tahoma"/>
          <w:sz w:val="24"/>
          <w:szCs w:val="24"/>
          <w:u w:val="single"/>
        </w:rPr>
      </w:pPr>
      <w:r w:rsidRPr="00180959">
        <w:rPr>
          <w:rFonts w:ascii="Tahoma" w:hAnsi="Tahoma" w:cs="Tahoma"/>
          <w:sz w:val="24"/>
          <w:szCs w:val="24"/>
          <w:u w:val="single"/>
        </w:rPr>
        <w:t>Project Staff</w:t>
      </w:r>
    </w:p>
    <w:p w14:paraId="43B1E0EA" w14:textId="77777777" w:rsidR="00A672B2" w:rsidRPr="00180959" w:rsidRDefault="00A672B2" w:rsidP="00A672B2">
      <w:pPr>
        <w:spacing w:after="0" w:line="240" w:lineRule="auto"/>
        <w:rPr>
          <w:rFonts w:ascii="Tahoma" w:hAnsi="Tahoma" w:cs="Tahoma"/>
          <w:sz w:val="24"/>
          <w:szCs w:val="24"/>
        </w:rPr>
      </w:pPr>
      <w:r w:rsidRPr="00180959">
        <w:rPr>
          <w:rFonts w:ascii="Tahoma" w:hAnsi="Tahoma" w:cs="Tahoma"/>
          <w:sz w:val="24"/>
          <w:szCs w:val="24"/>
        </w:rPr>
        <w:t>Carolyn D. Zierer, Project Leader</w:t>
      </w:r>
    </w:p>
    <w:p w14:paraId="1A0E5843" w14:textId="77777777" w:rsidR="00A672B2" w:rsidRPr="00180959" w:rsidRDefault="00A672B2" w:rsidP="00A672B2">
      <w:pPr>
        <w:spacing w:after="0" w:line="240" w:lineRule="auto"/>
        <w:rPr>
          <w:rFonts w:ascii="Tahoma" w:hAnsi="Tahoma" w:cs="Tahoma"/>
          <w:sz w:val="24"/>
          <w:szCs w:val="24"/>
        </w:rPr>
      </w:pPr>
      <w:r w:rsidRPr="00180959">
        <w:rPr>
          <w:rFonts w:ascii="Tahoma" w:hAnsi="Tahoma" w:cs="Tahoma"/>
          <w:sz w:val="24"/>
          <w:szCs w:val="24"/>
        </w:rPr>
        <w:t>Rod Dixon, Manufacturing Specialist</w:t>
      </w:r>
    </w:p>
    <w:p w14:paraId="335CC15B" w14:textId="77777777" w:rsidR="00A672B2" w:rsidRPr="00180959" w:rsidRDefault="00A672B2" w:rsidP="00A672B2">
      <w:pPr>
        <w:spacing w:after="0" w:line="240" w:lineRule="auto"/>
        <w:rPr>
          <w:rFonts w:ascii="Tahoma" w:eastAsia="Calibri" w:hAnsi="Tahoma" w:cs="Tahoma"/>
          <w:sz w:val="24"/>
          <w:szCs w:val="24"/>
        </w:rPr>
      </w:pPr>
      <w:r w:rsidRPr="00180959">
        <w:rPr>
          <w:rFonts w:ascii="Tahoma" w:eastAsia="Calibri" w:hAnsi="Tahoma" w:cs="Tahoma"/>
          <w:sz w:val="24"/>
          <w:szCs w:val="24"/>
        </w:rPr>
        <w:t>Anthony D. Jones, Art Production/Design Manager</w:t>
      </w:r>
    </w:p>
    <w:p w14:paraId="087290AF" w14:textId="77777777" w:rsidR="00A672B2" w:rsidRPr="00180959" w:rsidRDefault="00A672B2" w:rsidP="00A672B2">
      <w:pPr>
        <w:spacing w:after="0" w:line="240" w:lineRule="auto"/>
        <w:rPr>
          <w:rFonts w:ascii="Tahoma" w:hAnsi="Tahoma" w:cs="Tahoma"/>
          <w:sz w:val="24"/>
          <w:szCs w:val="24"/>
        </w:rPr>
      </w:pPr>
      <w:r w:rsidRPr="00180959">
        <w:rPr>
          <w:rFonts w:ascii="Tahoma" w:hAnsi="Tahoma" w:cs="Tahoma"/>
          <w:sz w:val="24"/>
          <w:szCs w:val="24"/>
        </w:rPr>
        <w:t>InGrid Design, Graphic Design</w:t>
      </w:r>
    </w:p>
    <w:p w14:paraId="2E254E23" w14:textId="77777777" w:rsidR="00A672B2" w:rsidRPr="00180959" w:rsidRDefault="00A672B2" w:rsidP="00A672B2">
      <w:pPr>
        <w:pStyle w:val="NoSpacing"/>
        <w:spacing w:line="240" w:lineRule="auto"/>
        <w:ind w:left="0" w:right="0" w:firstLine="0"/>
        <w:jc w:val="left"/>
        <w:rPr>
          <w:rFonts w:ascii="Tahoma" w:hAnsi="Tahoma" w:cs="Tahoma"/>
          <w:sz w:val="24"/>
          <w:szCs w:val="24"/>
        </w:rPr>
      </w:pPr>
    </w:p>
    <w:p w14:paraId="68334FE8" w14:textId="77777777" w:rsidR="00A672B2" w:rsidRPr="00180959" w:rsidRDefault="00A672B2" w:rsidP="00A672B2">
      <w:pPr>
        <w:pStyle w:val="NoSpacing"/>
        <w:spacing w:line="240" w:lineRule="auto"/>
        <w:ind w:left="0" w:right="0" w:firstLine="0"/>
        <w:jc w:val="left"/>
        <w:rPr>
          <w:rFonts w:ascii="Tahoma" w:hAnsi="Tahoma" w:cs="Tahoma"/>
          <w:sz w:val="24"/>
          <w:szCs w:val="24"/>
          <w:u w:val="single"/>
        </w:rPr>
      </w:pPr>
      <w:r w:rsidRPr="00180959">
        <w:rPr>
          <w:rFonts w:ascii="Tahoma" w:hAnsi="Tahoma" w:cs="Tahoma"/>
          <w:sz w:val="24"/>
          <w:szCs w:val="24"/>
          <w:u w:val="single"/>
        </w:rPr>
        <w:t>Background</w:t>
      </w:r>
    </w:p>
    <w:p w14:paraId="138D6428" w14:textId="4132CCF1" w:rsidR="00A672B2" w:rsidRDefault="00A672B2" w:rsidP="00A672B2">
      <w:pPr>
        <w:pStyle w:val="NoSpacing"/>
        <w:spacing w:line="240" w:lineRule="auto"/>
        <w:ind w:left="0" w:right="0" w:firstLine="0"/>
        <w:jc w:val="left"/>
        <w:rPr>
          <w:rFonts w:ascii="Tahoma" w:hAnsi="Tahoma" w:cs="Tahoma"/>
          <w:sz w:val="24"/>
          <w:szCs w:val="24"/>
        </w:rPr>
      </w:pPr>
      <w:r>
        <w:rPr>
          <w:rFonts w:ascii="Tahoma" w:hAnsi="Tahoma" w:cs="Tahoma"/>
          <w:sz w:val="24"/>
          <w:szCs w:val="24"/>
        </w:rPr>
        <w:t xml:space="preserve">With some states adopting UEB as the code for presenting technical matter for the student, the need became apparent that APH should provide those pages originally transcribed in Nemeth in UEB as well. It was determined that a supplement packet of pages would be created. When added to the existing WJ IV™ braille kit, it will provide more flexibility for the administrator. Not only will the kit contain both a contracted and uncontracted braille edition, it will provide both Nemeth and UEB for those pages containing technical matter. </w:t>
      </w:r>
    </w:p>
    <w:p w14:paraId="603F187E" w14:textId="77777777" w:rsidR="00A672B2" w:rsidRDefault="00A672B2" w:rsidP="00A672B2">
      <w:pPr>
        <w:pStyle w:val="NoSpacing"/>
        <w:spacing w:line="240" w:lineRule="auto"/>
        <w:ind w:left="0" w:right="0" w:firstLine="0"/>
        <w:jc w:val="left"/>
        <w:rPr>
          <w:rFonts w:ascii="Tahoma" w:hAnsi="Tahoma" w:cs="Tahoma"/>
          <w:sz w:val="24"/>
          <w:szCs w:val="24"/>
        </w:rPr>
      </w:pPr>
    </w:p>
    <w:p w14:paraId="0FAB3172" w14:textId="54ED0467" w:rsidR="00A672B2" w:rsidRDefault="00A672B2" w:rsidP="00A672B2">
      <w:pPr>
        <w:pStyle w:val="NoSpacing"/>
        <w:spacing w:line="240" w:lineRule="auto"/>
        <w:ind w:left="0" w:right="0" w:firstLine="0"/>
        <w:jc w:val="left"/>
        <w:rPr>
          <w:rFonts w:ascii="Tahoma" w:hAnsi="Tahoma" w:cs="Tahoma"/>
          <w:sz w:val="24"/>
          <w:szCs w:val="24"/>
        </w:rPr>
      </w:pPr>
      <w:r>
        <w:rPr>
          <w:rFonts w:ascii="Tahoma" w:hAnsi="Tahoma" w:cs="Tahoma"/>
          <w:sz w:val="24"/>
          <w:szCs w:val="24"/>
        </w:rPr>
        <w:t xml:space="preserve">Due to the limited number of pages, it was determined that a supplement versus an entire kit would be the best and economical option for customers. This will provide flexibility for states having students who have relocated and are in need of an assessment. The addition of this supplement will eliminate some stress on the part of the students in that assessment can be presented in the code in which they are most familiar. </w:t>
      </w:r>
    </w:p>
    <w:p w14:paraId="35949CB6" w14:textId="77777777" w:rsidR="00A672B2" w:rsidRDefault="00A672B2" w:rsidP="00A672B2">
      <w:pPr>
        <w:pStyle w:val="NoSpacing"/>
        <w:spacing w:line="240" w:lineRule="auto"/>
        <w:ind w:left="0" w:right="0" w:firstLine="0"/>
        <w:jc w:val="left"/>
        <w:rPr>
          <w:rFonts w:ascii="Tahoma" w:hAnsi="Tahoma" w:cs="Tahoma"/>
          <w:sz w:val="24"/>
          <w:szCs w:val="24"/>
        </w:rPr>
      </w:pPr>
    </w:p>
    <w:p w14:paraId="214CB1BC" w14:textId="23CECEDE" w:rsidR="00A672B2" w:rsidRDefault="00A672B2" w:rsidP="00A672B2">
      <w:pPr>
        <w:pStyle w:val="NoSpacing"/>
        <w:spacing w:line="240" w:lineRule="auto"/>
        <w:ind w:left="0" w:right="0" w:firstLine="0"/>
        <w:jc w:val="left"/>
        <w:rPr>
          <w:rFonts w:ascii="Tahoma" w:hAnsi="Tahoma" w:cs="Tahoma"/>
          <w:sz w:val="24"/>
          <w:szCs w:val="24"/>
          <w:u w:val="single"/>
        </w:rPr>
      </w:pPr>
      <w:r w:rsidRPr="003E5B24">
        <w:rPr>
          <w:rFonts w:ascii="Tahoma" w:hAnsi="Tahoma" w:cs="Tahoma"/>
          <w:sz w:val="24"/>
          <w:szCs w:val="24"/>
          <w:u w:val="single"/>
        </w:rPr>
        <w:t>Work during FY</w:t>
      </w:r>
      <w:r>
        <w:rPr>
          <w:rFonts w:ascii="Tahoma" w:hAnsi="Tahoma" w:cs="Tahoma"/>
          <w:sz w:val="24"/>
          <w:szCs w:val="24"/>
          <w:u w:val="single"/>
        </w:rPr>
        <w:t xml:space="preserve"> </w:t>
      </w:r>
      <w:r w:rsidRPr="003E5B24">
        <w:rPr>
          <w:rFonts w:ascii="Tahoma" w:hAnsi="Tahoma" w:cs="Tahoma"/>
          <w:sz w:val="24"/>
          <w:szCs w:val="24"/>
          <w:u w:val="single"/>
        </w:rPr>
        <w:t>2019</w:t>
      </w:r>
    </w:p>
    <w:p w14:paraId="164B34F1" w14:textId="1A8AA1A0" w:rsidR="00A672B2" w:rsidRDefault="00A672B2" w:rsidP="00A672B2">
      <w:pPr>
        <w:pStyle w:val="NoSpacing"/>
        <w:spacing w:line="240" w:lineRule="auto"/>
        <w:ind w:left="0" w:right="0" w:firstLine="0"/>
        <w:jc w:val="left"/>
        <w:rPr>
          <w:rFonts w:ascii="Tahoma" w:hAnsi="Tahoma" w:cs="Tahoma"/>
          <w:sz w:val="24"/>
          <w:szCs w:val="24"/>
        </w:rPr>
      </w:pPr>
      <w:r>
        <w:rPr>
          <w:rFonts w:ascii="Tahoma" w:hAnsi="Tahoma" w:cs="Tahoma"/>
          <w:sz w:val="24"/>
          <w:szCs w:val="24"/>
        </w:rPr>
        <w:t xml:space="preserve">A Product Idea Committee meeting was held in March 2019. The project leader submitted a product modernization form for the existing </w:t>
      </w:r>
      <w:r w:rsidRPr="00665452">
        <w:rPr>
          <w:rFonts w:ascii="Tahoma" w:hAnsi="Tahoma" w:cs="Tahoma"/>
          <w:sz w:val="24"/>
          <w:szCs w:val="24"/>
        </w:rPr>
        <w:t xml:space="preserve">WJ IV™ </w:t>
      </w:r>
      <w:r>
        <w:rPr>
          <w:rFonts w:ascii="Tahoma" w:hAnsi="Tahoma" w:cs="Tahoma"/>
          <w:sz w:val="24"/>
          <w:szCs w:val="24"/>
        </w:rPr>
        <w:t xml:space="preserve">braille kit. The UEB Supplement product idea received a score of 78 identifying it as a need. Immediately, the project leader reviewed all pages of the existing </w:t>
      </w:r>
      <w:r w:rsidRPr="00665452">
        <w:rPr>
          <w:rFonts w:ascii="Tahoma" w:hAnsi="Tahoma" w:cs="Tahoma"/>
          <w:sz w:val="24"/>
          <w:szCs w:val="24"/>
        </w:rPr>
        <w:t xml:space="preserve">WJ IV™ </w:t>
      </w:r>
      <w:r>
        <w:rPr>
          <w:rFonts w:ascii="Tahoma" w:hAnsi="Tahoma" w:cs="Tahoma"/>
          <w:sz w:val="24"/>
          <w:szCs w:val="24"/>
        </w:rPr>
        <w:t xml:space="preserve">braille kit, identifying those pages with Nemeth. These pages were transcribed using the UEB code for technical matter. All braille and graphic pages were completed. The manufacturing specialist is writing the final specifications for the product with a Gate #5 meeting anticipated prior to the end of FY 2019. At this time, approval to proceed to production will be sought. </w:t>
      </w:r>
    </w:p>
    <w:p w14:paraId="5E3ACB81" w14:textId="77777777" w:rsidR="00A672B2" w:rsidRDefault="00A672B2" w:rsidP="00A672B2">
      <w:pPr>
        <w:pStyle w:val="NoSpacing"/>
        <w:spacing w:line="240" w:lineRule="auto"/>
        <w:ind w:left="0" w:right="0" w:firstLine="0"/>
        <w:jc w:val="left"/>
        <w:rPr>
          <w:rFonts w:ascii="Tahoma" w:hAnsi="Tahoma" w:cs="Tahoma"/>
          <w:sz w:val="24"/>
          <w:szCs w:val="24"/>
        </w:rPr>
      </w:pPr>
    </w:p>
    <w:p w14:paraId="109DF86C" w14:textId="53674559" w:rsidR="00A672B2" w:rsidRDefault="00A672B2" w:rsidP="00A672B2">
      <w:pPr>
        <w:pStyle w:val="NoSpacing"/>
        <w:spacing w:line="240" w:lineRule="auto"/>
        <w:ind w:left="0" w:right="0" w:firstLine="0"/>
        <w:jc w:val="left"/>
        <w:rPr>
          <w:rFonts w:ascii="Tahoma" w:hAnsi="Tahoma" w:cs="Tahoma"/>
          <w:sz w:val="24"/>
          <w:szCs w:val="24"/>
          <w:u w:val="single"/>
        </w:rPr>
      </w:pPr>
      <w:r w:rsidRPr="009D34DE">
        <w:rPr>
          <w:rFonts w:ascii="Tahoma" w:hAnsi="Tahoma" w:cs="Tahoma"/>
          <w:sz w:val="24"/>
          <w:szCs w:val="24"/>
          <w:u w:val="single"/>
        </w:rPr>
        <w:t>Work planned for FY</w:t>
      </w:r>
      <w:r>
        <w:rPr>
          <w:rFonts w:ascii="Tahoma" w:hAnsi="Tahoma" w:cs="Tahoma"/>
          <w:sz w:val="24"/>
          <w:szCs w:val="24"/>
          <w:u w:val="single"/>
        </w:rPr>
        <w:t xml:space="preserve"> </w:t>
      </w:r>
      <w:r w:rsidRPr="009D34DE">
        <w:rPr>
          <w:rFonts w:ascii="Tahoma" w:hAnsi="Tahoma" w:cs="Tahoma"/>
          <w:sz w:val="24"/>
          <w:szCs w:val="24"/>
          <w:u w:val="single"/>
        </w:rPr>
        <w:t>2020</w:t>
      </w:r>
    </w:p>
    <w:p w14:paraId="77DF5DD8" w14:textId="083E6329" w:rsidR="00A672B2" w:rsidRDefault="00A672B2" w:rsidP="00A672B2">
      <w:pPr>
        <w:spacing w:after="0" w:line="240" w:lineRule="auto"/>
        <w:jc w:val="left"/>
        <w:rPr>
          <w:rFonts w:ascii="Tahoma" w:hAnsi="Tahoma" w:cs="Tahoma"/>
          <w:sz w:val="24"/>
          <w:szCs w:val="24"/>
        </w:rPr>
      </w:pPr>
      <w:r>
        <w:rPr>
          <w:rFonts w:ascii="Tahoma" w:hAnsi="Tahoma" w:cs="Tahoma"/>
          <w:sz w:val="24"/>
          <w:szCs w:val="24"/>
        </w:rPr>
        <w:t>It is anticipated that the release of the UEB supplemental pages along with updates to the marketing materials for the WJ IV™ braille edition will follow during this fiscal year.</w:t>
      </w:r>
    </w:p>
    <w:p w14:paraId="5CFD7056" w14:textId="77777777" w:rsidR="00A672B2" w:rsidRPr="00D4027D" w:rsidRDefault="00A672B2" w:rsidP="00A672B2">
      <w:pPr>
        <w:spacing w:after="0" w:line="240" w:lineRule="auto"/>
        <w:rPr>
          <w:rFonts w:ascii="Tahoma" w:hAnsi="Tahoma" w:cs="Tahoma"/>
          <w:sz w:val="24"/>
          <w:szCs w:val="20"/>
          <w:highlight w:val="yellow"/>
        </w:rPr>
      </w:pPr>
    </w:p>
    <w:p w14:paraId="7E9BB0D8" w14:textId="77777777" w:rsidR="00635573" w:rsidRPr="00D4027D" w:rsidRDefault="00E44750" w:rsidP="00D116D5">
      <w:pPr>
        <w:spacing w:after="0" w:line="240" w:lineRule="auto"/>
        <w:rPr>
          <w:rFonts w:ascii="Tahoma" w:hAnsi="Tahoma" w:cs="Tahoma"/>
          <w:sz w:val="24"/>
          <w:szCs w:val="24"/>
          <w:highlight w:val="yellow"/>
        </w:rPr>
      </w:pPr>
      <w:bookmarkStart w:id="222" w:name="_Toc241980453"/>
      <w:bookmarkStart w:id="223" w:name="_Toc303163774"/>
      <w:r w:rsidRPr="00D4027D">
        <w:rPr>
          <w:rFonts w:ascii="Tahoma" w:hAnsi="Tahoma" w:cs="Tahoma"/>
          <w:sz w:val="24"/>
          <w:szCs w:val="24"/>
          <w:highlight w:val="yellow"/>
        </w:rPr>
        <w:br w:type="page"/>
      </w:r>
    </w:p>
    <w:p w14:paraId="35DC50EB" w14:textId="77777777" w:rsidR="0052753D" w:rsidRPr="00D4027D" w:rsidRDefault="0052753D" w:rsidP="0052753D">
      <w:pPr>
        <w:spacing w:after="0" w:line="240" w:lineRule="auto"/>
        <w:rPr>
          <w:highlight w:val="yellow"/>
        </w:rPr>
      </w:pPr>
    </w:p>
    <w:p w14:paraId="60192A5A" w14:textId="77777777" w:rsidR="00E44750" w:rsidRPr="00A672B2" w:rsidRDefault="00E44750" w:rsidP="0052753D">
      <w:pPr>
        <w:pStyle w:val="Heading1"/>
      </w:pPr>
      <w:bookmarkStart w:id="224" w:name="_Toc21943761"/>
      <w:r w:rsidRPr="00A672B2">
        <w:t>TECHNOLOGY PRODUCT RESEARCH</w:t>
      </w:r>
      <w:bookmarkEnd w:id="224"/>
    </w:p>
    <w:p w14:paraId="407A9683" w14:textId="77777777" w:rsidR="0052753D" w:rsidRPr="00A672B2" w:rsidRDefault="0052753D" w:rsidP="0052753D"/>
    <w:p w14:paraId="39ECF4EF" w14:textId="77777777" w:rsidR="00F646F7" w:rsidRPr="00A672B2" w:rsidRDefault="00E44750" w:rsidP="00F964BE">
      <w:pPr>
        <w:spacing w:after="0" w:line="240" w:lineRule="auto"/>
        <w:jc w:val="center"/>
        <w:rPr>
          <w:rFonts w:ascii="Tahoma" w:hAnsi="Tahoma" w:cs="Tahoma"/>
          <w:sz w:val="56"/>
          <w:szCs w:val="20"/>
        </w:rPr>
      </w:pPr>
      <w:r w:rsidRPr="00A672B2">
        <w:rPr>
          <w:rFonts w:ascii="Tahoma" w:hAnsi="Tahoma" w:cs="Tahoma"/>
          <w:sz w:val="56"/>
          <w:szCs w:val="20"/>
        </w:rPr>
        <w:t>Larry Skutchan</w:t>
      </w:r>
      <w:r w:rsidR="000D4736" w:rsidRPr="00A672B2">
        <w:rPr>
          <w:rFonts w:ascii="Tahoma" w:hAnsi="Tahoma" w:cs="Tahoma"/>
          <w:sz w:val="56"/>
          <w:szCs w:val="20"/>
        </w:rPr>
        <w:t xml:space="preserve">, </w:t>
      </w:r>
      <w:r w:rsidRPr="00A672B2">
        <w:rPr>
          <w:rFonts w:ascii="Tahoma" w:hAnsi="Tahoma" w:cs="Tahoma"/>
          <w:sz w:val="56"/>
          <w:szCs w:val="20"/>
        </w:rPr>
        <w:t>Director</w:t>
      </w:r>
    </w:p>
    <w:p w14:paraId="527D4A64" w14:textId="77777777" w:rsidR="00F646F7" w:rsidRPr="00D4027D" w:rsidRDefault="00F646F7" w:rsidP="00F964BE">
      <w:pPr>
        <w:widowControl/>
        <w:adjustRightInd/>
        <w:spacing w:after="0" w:line="240" w:lineRule="auto"/>
        <w:jc w:val="left"/>
        <w:textAlignment w:val="auto"/>
        <w:rPr>
          <w:rFonts w:ascii="Tahoma" w:hAnsi="Tahoma" w:cs="Tahoma"/>
          <w:sz w:val="56"/>
          <w:szCs w:val="20"/>
          <w:highlight w:val="yellow"/>
        </w:rPr>
      </w:pPr>
      <w:r w:rsidRPr="00D4027D">
        <w:rPr>
          <w:rFonts w:ascii="Tahoma" w:hAnsi="Tahoma" w:cs="Tahoma"/>
          <w:sz w:val="56"/>
          <w:szCs w:val="20"/>
          <w:highlight w:val="yellow"/>
        </w:rPr>
        <w:br w:type="page"/>
      </w:r>
    </w:p>
    <w:p w14:paraId="74FC3628" w14:textId="77777777" w:rsidR="000105BC" w:rsidRPr="00032F90" w:rsidRDefault="000105BC" w:rsidP="000105BC">
      <w:pPr>
        <w:pStyle w:val="Heading4"/>
      </w:pPr>
      <w:bookmarkStart w:id="225" w:name="_Toc21943762"/>
      <w:bookmarkStart w:id="226" w:name="_Toc303163721"/>
      <w:r>
        <w:t>20-Cell Braille Display with Audio Support</w:t>
      </w:r>
      <w:bookmarkEnd w:id="225"/>
    </w:p>
    <w:p w14:paraId="0AB6879B" w14:textId="77777777" w:rsidR="000105BC" w:rsidRPr="00032F90" w:rsidRDefault="000105BC" w:rsidP="000105BC">
      <w:pPr>
        <w:widowControl/>
        <w:adjustRightInd/>
        <w:spacing w:after="0" w:line="240" w:lineRule="auto"/>
        <w:jc w:val="center"/>
        <w:textAlignment w:val="auto"/>
        <w:rPr>
          <w:rFonts w:ascii="Tahoma" w:eastAsia="Calibri" w:hAnsi="Tahoma" w:cs="Tahoma"/>
          <w:sz w:val="24"/>
          <w:szCs w:val="24"/>
        </w:rPr>
      </w:pPr>
      <w:r w:rsidRPr="00032F90">
        <w:rPr>
          <w:rFonts w:ascii="Tahoma" w:eastAsia="Calibri" w:hAnsi="Tahoma" w:cs="Tahoma"/>
          <w:sz w:val="24"/>
          <w:szCs w:val="24"/>
        </w:rPr>
        <w:t>(</w:t>
      </w:r>
      <w:r>
        <w:rPr>
          <w:rFonts w:ascii="Tahoma" w:eastAsia="Calibri" w:hAnsi="Tahoma" w:cs="Tahoma"/>
          <w:sz w:val="24"/>
          <w:szCs w:val="24"/>
        </w:rPr>
        <w:t>Modernization</w:t>
      </w:r>
      <w:r w:rsidRPr="00032F90">
        <w:rPr>
          <w:rFonts w:ascii="Tahoma" w:eastAsia="Calibri" w:hAnsi="Tahoma" w:cs="Tahoma"/>
          <w:sz w:val="24"/>
          <w:szCs w:val="24"/>
        </w:rPr>
        <w:t>)</w:t>
      </w:r>
    </w:p>
    <w:p w14:paraId="177D0E84" w14:textId="77777777" w:rsidR="000105BC" w:rsidRPr="00032F90" w:rsidRDefault="000105BC" w:rsidP="000105BC">
      <w:pPr>
        <w:widowControl/>
        <w:adjustRightInd/>
        <w:spacing w:after="0" w:line="240" w:lineRule="auto"/>
        <w:jc w:val="center"/>
        <w:textAlignment w:val="auto"/>
        <w:rPr>
          <w:rFonts w:ascii="Tahoma" w:eastAsia="Calibri" w:hAnsi="Tahoma" w:cs="Tahoma"/>
          <w:sz w:val="24"/>
          <w:szCs w:val="24"/>
        </w:rPr>
      </w:pPr>
    </w:p>
    <w:p w14:paraId="33A2A330" w14:textId="77777777" w:rsidR="000105BC" w:rsidRPr="00032F90" w:rsidRDefault="000105BC" w:rsidP="000105BC">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Purpose</w:t>
      </w:r>
    </w:p>
    <w:p w14:paraId="015B3BFD" w14:textId="77777777" w:rsidR="000105BC" w:rsidRDefault="000105BC" w:rsidP="000105BC">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To develop a 20-cell braille display with local file reading, notetaking, and audio support, as well as advanced connectivity options</w:t>
      </w:r>
    </w:p>
    <w:p w14:paraId="2418FA55" w14:textId="77777777" w:rsidR="000105BC" w:rsidRPr="00032F90" w:rsidRDefault="000105BC" w:rsidP="000105BC">
      <w:pPr>
        <w:widowControl/>
        <w:adjustRightInd/>
        <w:spacing w:after="0" w:line="240" w:lineRule="auto"/>
        <w:jc w:val="left"/>
        <w:textAlignment w:val="auto"/>
        <w:rPr>
          <w:rFonts w:ascii="Tahoma" w:eastAsia="Calibri" w:hAnsi="Tahoma" w:cs="Tahoma"/>
          <w:sz w:val="24"/>
          <w:szCs w:val="24"/>
        </w:rPr>
      </w:pPr>
    </w:p>
    <w:p w14:paraId="6D4842CE" w14:textId="77777777" w:rsidR="000105BC" w:rsidRPr="00032F90" w:rsidRDefault="000105BC" w:rsidP="000105BC">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Project Staff</w:t>
      </w:r>
    </w:p>
    <w:p w14:paraId="0837B976" w14:textId="77777777" w:rsidR="000105BC" w:rsidRDefault="000105BC" w:rsidP="000105BC">
      <w:pPr>
        <w:widowControl/>
        <w:adjustRightInd/>
        <w:spacing w:after="0" w:line="240" w:lineRule="auto"/>
        <w:jc w:val="left"/>
        <w:textAlignment w:val="auto"/>
        <w:rPr>
          <w:rFonts w:ascii="Tahoma" w:eastAsia="Calibri" w:hAnsi="Tahoma" w:cs="Tahoma"/>
          <w:sz w:val="24"/>
          <w:szCs w:val="24"/>
        </w:rPr>
      </w:pPr>
      <w:r w:rsidRPr="00032F90">
        <w:rPr>
          <w:rFonts w:ascii="Tahoma" w:eastAsia="Calibri" w:hAnsi="Tahoma" w:cs="Tahoma"/>
          <w:sz w:val="24"/>
          <w:szCs w:val="24"/>
        </w:rPr>
        <w:t xml:space="preserve">Joseph Hodge, </w:t>
      </w:r>
      <w:r>
        <w:rPr>
          <w:rFonts w:ascii="Tahoma" w:eastAsia="Calibri" w:hAnsi="Tahoma" w:cs="Tahoma"/>
          <w:sz w:val="24"/>
          <w:szCs w:val="24"/>
        </w:rPr>
        <w:t xml:space="preserve">Project Leader and </w:t>
      </w:r>
      <w:r w:rsidRPr="00032F90">
        <w:rPr>
          <w:rFonts w:ascii="Tahoma" w:eastAsia="Calibri" w:hAnsi="Tahoma" w:cs="Tahoma"/>
          <w:sz w:val="24"/>
          <w:szCs w:val="24"/>
        </w:rPr>
        <w:t>Quality Assurance Analyst</w:t>
      </w:r>
    </w:p>
    <w:p w14:paraId="5CD28CDA" w14:textId="77777777" w:rsidR="000105BC" w:rsidRPr="00032F90" w:rsidRDefault="000105BC" w:rsidP="000105BC">
      <w:pPr>
        <w:spacing w:after="0" w:line="240" w:lineRule="auto"/>
        <w:rPr>
          <w:rFonts w:ascii="Tahoma" w:eastAsia="Calibri" w:hAnsi="Tahoma" w:cs="Tahoma"/>
          <w:sz w:val="24"/>
          <w:szCs w:val="24"/>
        </w:rPr>
      </w:pPr>
      <w:r>
        <w:rPr>
          <w:rFonts w:ascii="Tahoma" w:eastAsia="Calibri" w:hAnsi="Tahoma" w:cs="Tahoma"/>
          <w:sz w:val="24"/>
          <w:szCs w:val="24"/>
        </w:rPr>
        <w:t xml:space="preserve">MaryGen Boley, </w:t>
      </w:r>
      <w:r w:rsidRPr="00452D3B">
        <w:rPr>
          <w:rFonts w:ascii="Tahoma" w:eastAsia="Calibri" w:hAnsi="Tahoma" w:cs="Tahoma"/>
          <w:sz w:val="24"/>
          <w:szCs w:val="24"/>
        </w:rPr>
        <w:t>Product Marketing Manager</w:t>
      </w:r>
    </w:p>
    <w:p w14:paraId="14726EC0" w14:textId="77777777" w:rsidR="000105BC" w:rsidRDefault="000105BC" w:rsidP="000105BC">
      <w:pPr>
        <w:spacing w:after="0" w:line="240" w:lineRule="auto"/>
        <w:rPr>
          <w:rFonts w:ascii="Tahoma" w:eastAsia="Calibri" w:hAnsi="Tahoma" w:cs="Tahoma"/>
          <w:sz w:val="24"/>
          <w:szCs w:val="24"/>
        </w:rPr>
      </w:pPr>
      <w:r w:rsidRPr="00032F90">
        <w:rPr>
          <w:rFonts w:ascii="Tahoma" w:eastAsia="Calibri" w:hAnsi="Tahoma" w:cs="Tahoma"/>
          <w:sz w:val="24"/>
          <w:szCs w:val="24"/>
        </w:rPr>
        <w:t xml:space="preserve">Robert Conaghan, </w:t>
      </w:r>
      <w:r>
        <w:rPr>
          <w:rFonts w:ascii="Tahoma" w:eastAsia="Calibri" w:hAnsi="Tahoma" w:cs="Tahoma"/>
          <w:sz w:val="24"/>
          <w:szCs w:val="24"/>
        </w:rPr>
        <w:t>Technology Product Specialist</w:t>
      </w:r>
    </w:p>
    <w:p w14:paraId="1FD7D7EF" w14:textId="77777777" w:rsidR="00C70296" w:rsidRDefault="000105BC" w:rsidP="00C70296">
      <w:pPr>
        <w:spacing w:after="0" w:line="240" w:lineRule="auto"/>
        <w:rPr>
          <w:rFonts w:ascii="Tahoma" w:hAnsi="Tahoma" w:cs="Tahoma"/>
          <w:color w:val="000000"/>
          <w:sz w:val="24"/>
          <w:szCs w:val="24"/>
        </w:rPr>
      </w:pPr>
      <w:r w:rsidRPr="00032F90">
        <w:rPr>
          <w:rFonts w:ascii="Tahoma" w:eastAsia="Calibri" w:hAnsi="Tahoma" w:cs="Tahoma"/>
          <w:sz w:val="24"/>
          <w:szCs w:val="24"/>
        </w:rPr>
        <w:t xml:space="preserve">Heather Kennedy-MacKenzie, </w:t>
      </w:r>
      <w:r w:rsidR="00C70296" w:rsidRPr="0086032C">
        <w:rPr>
          <w:rFonts w:ascii="Tahoma" w:hAnsi="Tahoma" w:cs="Tahoma"/>
          <w:sz w:val="24"/>
          <w:szCs w:val="24"/>
        </w:rPr>
        <w:t>Technology Program Manager</w:t>
      </w:r>
      <w:r w:rsidR="00C70296">
        <w:rPr>
          <w:rFonts w:ascii="Tahoma" w:hAnsi="Tahoma" w:cs="Tahoma"/>
          <w:color w:val="000000"/>
          <w:sz w:val="24"/>
          <w:szCs w:val="24"/>
        </w:rPr>
        <w:t xml:space="preserve"> </w:t>
      </w:r>
    </w:p>
    <w:p w14:paraId="5A307DE2" w14:textId="3683AA51" w:rsidR="000105BC" w:rsidRDefault="000105BC" w:rsidP="00C70296">
      <w:pPr>
        <w:spacing w:after="0" w:line="240" w:lineRule="auto"/>
        <w:rPr>
          <w:rFonts w:ascii="Tahoma" w:hAnsi="Tahoma" w:cs="Tahoma"/>
          <w:color w:val="000000"/>
          <w:sz w:val="24"/>
          <w:szCs w:val="24"/>
        </w:rPr>
      </w:pPr>
      <w:r>
        <w:rPr>
          <w:rFonts w:ascii="Tahoma" w:hAnsi="Tahoma" w:cs="Tahoma"/>
          <w:color w:val="000000"/>
          <w:sz w:val="24"/>
          <w:szCs w:val="24"/>
        </w:rPr>
        <w:t>Andrew Flatres, Consultant</w:t>
      </w:r>
    </w:p>
    <w:p w14:paraId="115A1A93" w14:textId="77777777" w:rsidR="000105BC" w:rsidRDefault="000105BC" w:rsidP="000105BC">
      <w:pPr>
        <w:spacing w:after="0" w:line="240" w:lineRule="auto"/>
        <w:rPr>
          <w:rFonts w:ascii="Tahoma" w:hAnsi="Tahoma" w:cs="Tahoma"/>
          <w:color w:val="000000"/>
          <w:sz w:val="24"/>
          <w:szCs w:val="24"/>
        </w:rPr>
      </w:pPr>
      <w:r>
        <w:rPr>
          <w:rFonts w:ascii="Tahoma" w:hAnsi="Tahoma" w:cs="Tahoma"/>
          <w:color w:val="000000"/>
          <w:sz w:val="24"/>
          <w:szCs w:val="24"/>
        </w:rPr>
        <w:t>Frederic Lemay, Consultant</w:t>
      </w:r>
    </w:p>
    <w:p w14:paraId="48BA3A37" w14:textId="77777777" w:rsidR="000105BC" w:rsidRPr="00032F90" w:rsidRDefault="000105BC" w:rsidP="000105BC">
      <w:pPr>
        <w:spacing w:after="0" w:line="240" w:lineRule="auto"/>
        <w:rPr>
          <w:rFonts w:ascii="Tahoma" w:eastAsia="Calibri" w:hAnsi="Tahoma" w:cs="Tahoma"/>
          <w:sz w:val="24"/>
          <w:szCs w:val="24"/>
        </w:rPr>
      </w:pPr>
      <w:r>
        <w:rPr>
          <w:rFonts w:ascii="Tahoma" w:hAnsi="Tahoma" w:cs="Tahoma"/>
          <w:color w:val="000000"/>
          <w:sz w:val="24"/>
          <w:szCs w:val="24"/>
        </w:rPr>
        <w:t>Carle Auclair, Consultant</w:t>
      </w:r>
    </w:p>
    <w:p w14:paraId="2B582E64" w14:textId="77777777" w:rsidR="000105BC" w:rsidRPr="00032F90" w:rsidRDefault="000105BC" w:rsidP="000105BC">
      <w:pPr>
        <w:widowControl/>
        <w:adjustRightInd/>
        <w:spacing w:after="0" w:line="240" w:lineRule="auto"/>
        <w:jc w:val="left"/>
        <w:textAlignment w:val="auto"/>
        <w:rPr>
          <w:rFonts w:ascii="Tahoma" w:eastAsia="Calibri" w:hAnsi="Tahoma" w:cs="Tahoma"/>
          <w:sz w:val="24"/>
          <w:szCs w:val="24"/>
        </w:rPr>
      </w:pPr>
    </w:p>
    <w:p w14:paraId="70F88712" w14:textId="77777777" w:rsidR="000105BC" w:rsidRPr="00032F90" w:rsidRDefault="000105BC" w:rsidP="000105BC">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Background</w:t>
      </w:r>
    </w:p>
    <w:p w14:paraId="0962A817" w14:textId="77777777" w:rsidR="000105BC" w:rsidRDefault="000105BC" w:rsidP="000105BC">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In 2019, APH released an RFP for a new 20-cell refreshable braille display. This display is intended to add another option to our growing line of refreshable braille displays and will be our first to include audio support.</w:t>
      </w:r>
    </w:p>
    <w:p w14:paraId="28D73939" w14:textId="77777777" w:rsidR="000105BC" w:rsidRPr="00032F90" w:rsidRDefault="000105BC" w:rsidP="000105BC">
      <w:pPr>
        <w:widowControl/>
        <w:adjustRightInd/>
        <w:spacing w:after="0" w:line="240" w:lineRule="auto"/>
        <w:jc w:val="left"/>
        <w:textAlignment w:val="auto"/>
        <w:rPr>
          <w:rFonts w:ascii="Tahoma" w:eastAsia="Calibri" w:hAnsi="Tahoma" w:cs="Tahoma"/>
          <w:sz w:val="24"/>
          <w:szCs w:val="24"/>
        </w:rPr>
      </w:pPr>
    </w:p>
    <w:p w14:paraId="63BB0264" w14:textId="77777777" w:rsidR="000105BC" w:rsidRDefault="000105BC" w:rsidP="000105BC">
      <w:pPr>
        <w:spacing w:after="0" w:line="240" w:lineRule="auto"/>
        <w:jc w:val="left"/>
        <w:rPr>
          <w:rFonts w:ascii="Tahoma" w:eastAsia="Calibri" w:hAnsi="Tahoma"/>
          <w:sz w:val="24"/>
          <w:szCs w:val="24"/>
          <w:u w:val="single"/>
        </w:rPr>
      </w:pPr>
      <w:r w:rsidRPr="0040690F">
        <w:rPr>
          <w:rFonts w:ascii="Tahoma" w:eastAsia="Calibri" w:hAnsi="Tahoma"/>
          <w:sz w:val="24"/>
          <w:szCs w:val="24"/>
          <w:u w:val="single"/>
        </w:rPr>
        <w:t xml:space="preserve">Work during FY 2019 </w:t>
      </w:r>
    </w:p>
    <w:p w14:paraId="3BF6BC79" w14:textId="0F795731" w:rsidR="000105BC" w:rsidRPr="000105BC" w:rsidRDefault="000105BC" w:rsidP="000105BC">
      <w:pPr>
        <w:spacing w:after="0" w:line="240" w:lineRule="auto"/>
        <w:jc w:val="left"/>
        <w:rPr>
          <w:rFonts w:ascii="Tahoma" w:eastAsia="Calibri" w:hAnsi="Tahoma"/>
          <w:sz w:val="24"/>
          <w:szCs w:val="24"/>
        </w:rPr>
      </w:pPr>
      <w:r>
        <w:rPr>
          <w:rFonts w:ascii="Tahoma" w:eastAsia="Calibri" w:hAnsi="Tahoma"/>
          <w:sz w:val="24"/>
          <w:szCs w:val="24"/>
        </w:rPr>
        <w:t xml:space="preserve">Project staff completed the following: </w:t>
      </w:r>
    </w:p>
    <w:p w14:paraId="1857A97F" w14:textId="77777777" w:rsidR="000105BC" w:rsidRDefault="000105BC" w:rsidP="000105BC">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Released RFP and selected vendor for new 20-cell braille display (2Q 2019)</w:t>
      </w:r>
    </w:p>
    <w:p w14:paraId="760E2794" w14:textId="77777777" w:rsidR="000105BC" w:rsidRDefault="000105BC" w:rsidP="000105BC">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Held brainstorming and product kick-off meeting with vendor</w:t>
      </w:r>
    </w:p>
    <w:p w14:paraId="18114CAF" w14:textId="77777777" w:rsidR="000105BC" w:rsidRDefault="000105BC" w:rsidP="000105BC">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Received non-functioning prototype (3Q 2019)</w:t>
      </w:r>
    </w:p>
    <w:p w14:paraId="6AB7890C" w14:textId="77777777" w:rsidR="000105BC" w:rsidRDefault="000105BC" w:rsidP="000105BC">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Approved Software Requirements Specification (3Q 2019)</w:t>
      </w:r>
    </w:p>
    <w:p w14:paraId="1E118966" w14:textId="77777777" w:rsidR="000105BC" w:rsidRDefault="000105BC" w:rsidP="000105BC">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Approved display housing color and case design (4Q 2019)</w:t>
      </w:r>
    </w:p>
    <w:p w14:paraId="21D0C115" w14:textId="77777777" w:rsidR="000105BC" w:rsidRDefault="000105BC" w:rsidP="000105BC">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Received prototype with basic functionality (4Q 2019)</w:t>
      </w:r>
    </w:p>
    <w:p w14:paraId="608C10DA" w14:textId="77777777" w:rsidR="000105BC" w:rsidRDefault="000105BC" w:rsidP="000105BC">
      <w:pPr>
        <w:widowControl/>
        <w:adjustRightInd/>
        <w:spacing w:after="0" w:line="240" w:lineRule="auto"/>
        <w:jc w:val="left"/>
        <w:textAlignment w:val="auto"/>
        <w:rPr>
          <w:rFonts w:ascii="Tahoma" w:eastAsia="Calibri" w:hAnsi="Tahoma"/>
          <w:sz w:val="24"/>
          <w:szCs w:val="24"/>
        </w:rPr>
      </w:pPr>
    </w:p>
    <w:p w14:paraId="786F6D4F" w14:textId="77777777" w:rsidR="000105BC" w:rsidRDefault="000105BC" w:rsidP="000105BC">
      <w:pPr>
        <w:widowControl/>
        <w:adjustRightInd/>
        <w:spacing w:after="0" w:line="240" w:lineRule="auto"/>
        <w:jc w:val="left"/>
        <w:textAlignment w:val="auto"/>
        <w:rPr>
          <w:rFonts w:ascii="Tahoma" w:eastAsia="Calibri" w:hAnsi="Tahoma"/>
          <w:sz w:val="24"/>
          <w:szCs w:val="24"/>
          <w:u w:val="single"/>
        </w:rPr>
      </w:pPr>
      <w:r w:rsidRPr="00F34A88">
        <w:rPr>
          <w:rFonts w:ascii="Tahoma" w:eastAsia="Calibri" w:hAnsi="Tahoma"/>
          <w:sz w:val="24"/>
          <w:szCs w:val="24"/>
          <w:u w:val="single"/>
        </w:rPr>
        <w:t xml:space="preserve">Work </w:t>
      </w:r>
      <w:r>
        <w:rPr>
          <w:rFonts w:ascii="Tahoma" w:eastAsia="Calibri" w:hAnsi="Tahoma"/>
          <w:sz w:val="24"/>
          <w:szCs w:val="24"/>
          <w:u w:val="single"/>
        </w:rPr>
        <w:t>p</w:t>
      </w:r>
      <w:r w:rsidRPr="00F34A88">
        <w:rPr>
          <w:rFonts w:ascii="Tahoma" w:eastAsia="Calibri" w:hAnsi="Tahoma"/>
          <w:sz w:val="24"/>
          <w:szCs w:val="24"/>
          <w:u w:val="single"/>
        </w:rPr>
        <w:t>lanned for FY 2020</w:t>
      </w:r>
    </w:p>
    <w:p w14:paraId="3D12A527" w14:textId="0A145143" w:rsidR="000105BC" w:rsidRPr="000105BC" w:rsidRDefault="000105BC" w:rsidP="000105BC">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Project staff worked to complete the following: </w:t>
      </w:r>
    </w:p>
    <w:p w14:paraId="65C1620A" w14:textId="77777777" w:rsidR="000105BC" w:rsidRDefault="000105BC" w:rsidP="000105BC">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Test phase 1 software functionality</w:t>
      </w:r>
    </w:p>
    <w:p w14:paraId="46DAFAAA" w14:textId="77777777" w:rsidR="000105BC" w:rsidRDefault="000105BC" w:rsidP="000105BC">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Review and test pre-production units</w:t>
      </w:r>
    </w:p>
    <w:p w14:paraId="59CF2E36" w14:textId="77777777" w:rsidR="000105BC" w:rsidRDefault="000105BC" w:rsidP="000105BC">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Finalize branding and marketing strategy</w:t>
      </w:r>
    </w:p>
    <w:p w14:paraId="7C2CC161" w14:textId="77777777" w:rsidR="000105BC" w:rsidRDefault="000105BC" w:rsidP="000105BC">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Launch product (2Q 2020)</w:t>
      </w:r>
    </w:p>
    <w:p w14:paraId="5C03986D" w14:textId="77777777" w:rsidR="000105BC" w:rsidRPr="0040690F" w:rsidRDefault="000105BC" w:rsidP="000105BC">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Finalize and implement phase 2 software enhancements</w:t>
      </w:r>
    </w:p>
    <w:p w14:paraId="2B8052FB" w14:textId="77777777" w:rsidR="000105BC" w:rsidRDefault="000105BC" w:rsidP="00161C39">
      <w:pPr>
        <w:pStyle w:val="Heading4"/>
        <w:rPr>
          <w:highlight w:val="yellow"/>
        </w:rPr>
      </w:pPr>
    </w:p>
    <w:p w14:paraId="7A242DF6" w14:textId="6AE6FDD6" w:rsidR="00CB6844" w:rsidRPr="000105BC" w:rsidRDefault="00CB6844" w:rsidP="00F964BE">
      <w:pPr>
        <w:pStyle w:val="Heading4"/>
      </w:pPr>
      <w:bookmarkStart w:id="227" w:name="_Toc21943763"/>
      <w:r w:rsidRPr="000105BC">
        <w:t>40-Cell Braille Display with a QWERTY Keyboard</w:t>
      </w:r>
      <w:bookmarkEnd w:id="227"/>
    </w:p>
    <w:p w14:paraId="5904202A" w14:textId="77777777" w:rsidR="00CB6844" w:rsidRPr="000105BC" w:rsidRDefault="00CB6844" w:rsidP="00F964BE">
      <w:pPr>
        <w:spacing w:after="0" w:line="240" w:lineRule="auto"/>
        <w:jc w:val="center"/>
        <w:rPr>
          <w:rFonts w:ascii="Tahoma" w:hAnsi="Tahoma" w:cs="Tahoma"/>
          <w:sz w:val="24"/>
          <w:szCs w:val="24"/>
        </w:rPr>
      </w:pPr>
      <w:r w:rsidRPr="000105BC">
        <w:rPr>
          <w:rFonts w:ascii="Tahoma" w:hAnsi="Tahoma" w:cs="Tahoma"/>
          <w:sz w:val="24"/>
          <w:szCs w:val="24"/>
        </w:rPr>
        <w:t>(</w:t>
      </w:r>
      <w:r w:rsidR="00D375AE" w:rsidRPr="000105BC">
        <w:rPr>
          <w:rFonts w:ascii="Tahoma" w:hAnsi="Tahoma" w:cs="Tahoma"/>
          <w:sz w:val="24"/>
          <w:szCs w:val="24"/>
        </w:rPr>
        <w:t>Continued</w:t>
      </w:r>
      <w:r w:rsidRPr="000105BC">
        <w:rPr>
          <w:rFonts w:ascii="Tahoma" w:hAnsi="Tahoma" w:cs="Tahoma"/>
          <w:sz w:val="24"/>
          <w:szCs w:val="24"/>
        </w:rPr>
        <w:t>)</w:t>
      </w:r>
    </w:p>
    <w:p w14:paraId="0E52D762" w14:textId="77777777" w:rsidR="00CB6844" w:rsidRPr="000105BC" w:rsidRDefault="00CB6844" w:rsidP="00F964BE">
      <w:pPr>
        <w:spacing w:after="0" w:line="240" w:lineRule="auto"/>
        <w:jc w:val="left"/>
        <w:rPr>
          <w:rFonts w:ascii="Tahoma" w:hAnsi="Tahoma" w:cs="Tahoma"/>
          <w:sz w:val="24"/>
          <w:szCs w:val="24"/>
        </w:rPr>
      </w:pPr>
    </w:p>
    <w:p w14:paraId="1B1D8233" w14:textId="77777777" w:rsidR="00CB6844" w:rsidRPr="000105BC" w:rsidRDefault="00CB6844" w:rsidP="00F964BE">
      <w:pPr>
        <w:spacing w:after="0" w:line="240" w:lineRule="auto"/>
        <w:jc w:val="left"/>
        <w:rPr>
          <w:rFonts w:ascii="Tahoma" w:hAnsi="Tahoma" w:cs="Tahoma"/>
          <w:sz w:val="24"/>
          <w:szCs w:val="24"/>
          <w:u w:val="single"/>
        </w:rPr>
      </w:pPr>
      <w:r w:rsidRPr="000105BC">
        <w:rPr>
          <w:rFonts w:ascii="Tahoma" w:hAnsi="Tahoma" w:cs="Tahoma"/>
          <w:sz w:val="24"/>
          <w:szCs w:val="24"/>
          <w:u w:val="single"/>
        </w:rPr>
        <w:t>Purpose</w:t>
      </w:r>
    </w:p>
    <w:p w14:paraId="5618AFD3" w14:textId="77777777" w:rsidR="00CB6844" w:rsidRPr="000105BC" w:rsidRDefault="00D375AE" w:rsidP="00F964BE">
      <w:pPr>
        <w:spacing w:after="0" w:line="240" w:lineRule="auto"/>
        <w:jc w:val="left"/>
        <w:rPr>
          <w:rFonts w:ascii="Tahoma" w:hAnsi="Tahoma" w:cs="Tahoma"/>
          <w:sz w:val="24"/>
          <w:szCs w:val="24"/>
        </w:rPr>
      </w:pPr>
      <w:r w:rsidRPr="000105BC">
        <w:rPr>
          <w:rFonts w:ascii="Tahoma" w:hAnsi="Tahoma" w:cs="Tahoma"/>
          <w:sz w:val="24"/>
          <w:szCs w:val="24"/>
        </w:rPr>
        <w:t>To develop a 40-</w:t>
      </w:r>
      <w:r w:rsidR="00CB6844" w:rsidRPr="000105BC">
        <w:rPr>
          <w:rFonts w:ascii="Tahoma" w:hAnsi="Tahoma" w:cs="Tahoma"/>
          <w:sz w:val="24"/>
          <w:szCs w:val="24"/>
        </w:rPr>
        <w:t>cell braille display with QWERTY keyboard and local file reading and simple editing capabilities.</w:t>
      </w:r>
    </w:p>
    <w:p w14:paraId="0C1E0E91" w14:textId="77777777" w:rsidR="00CB6844" w:rsidRPr="000105BC" w:rsidRDefault="00CB6844" w:rsidP="00F964BE">
      <w:pPr>
        <w:spacing w:after="0" w:line="240" w:lineRule="auto"/>
        <w:jc w:val="left"/>
        <w:rPr>
          <w:rFonts w:ascii="Tahoma" w:hAnsi="Tahoma" w:cs="Tahoma"/>
          <w:sz w:val="24"/>
          <w:szCs w:val="24"/>
          <w:u w:val="single"/>
        </w:rPr>
      </w:pPr>
    </w:p>
    <w:p w14:paraId="78218D24" w14:textId="77777777" w:rsidR="00CB6844" w:rsidRPr="000105BC" w:rsidRDefault="00CB6844" w:rsidP="00F964BE">
      <w:pPr>
        <w:spacing w:after="0" w:line="240" w:lineRule="auto"/>
        <w:jc w:val="left"/>
        <w:rPr>
          <w:rFonts w:ascii="Tahoma" w:hAnsi="Tahoma" w:cs="Tahoma"/>
          <w:sz w:val="24"/>
          <w:szCs w:val="24"/>
          <w:u w:val="single"/>
        </w:rPr>
      </w:pPr>
      <w:r w:rsidRPr="000105BC">
        <w:rPr>
          <w:rFonts w:ascii="Tahoma" w:hAnsi="Tahoma" w:cs="Tahoma"/>
          <w:sz w:val="24"/>
          <w:szCs w:val="24"/>
          <w:u w:val="single"/>
        </w:rPr>
        <w:t>Project Staff</w:t>
      </w:r>
    </w:p>
    <w:p w14:paraId="57BCD015" w14:textId="77777777" w:rsidR="000105BC" w:rsidRPr="000105BC" w:rsidRDefault="000105BC" w:rsidP="000105BC">
      <w:pPr>
        <w:spacing w:after="0" w:line="240" w:lineRule="auto"/>
        <w:jc w:val="left"/>
        <w:rPr>
          <w:rFonts w:ascii="Tahoma" w:hAnsi="Tahoma" w:cs="Tahoma"/>
          <w:sz w:val="24"/>
          <w:szCs w:val="24"/>
        </w:rPr>
      </w:pPr>
      <w:r w:rsidRPr="000105BC">
        <w:rPr>
          <w:rFonts w:ascii="Tahoma" w:hAnsi="Tahoma" w:cs="Tahoma"/>
          <w:sz w:val="24"/>
          <w:szCs w:val="24"/>
        </w:rPr>
        <w:t>Keith Creasy, Project Leader</w:t>
      </w:r>
    </w:p>
    <w:p w14:paraId="0187AAAC" w14:textId="77777777" w:rsidR="000105BC" w:rsidRPr="000105BC" w:rsidRDefault="000105BC" w:rsidP="000105BC">
      <w:pPr>
        <w:spacing w:after="0" w:line="240" w:lineRule="auto"/>
        <w:jc w:val="left"/>
        <w:rPr>
          <w:rFonts w:ascii="Tahoma" w:hAnsi="Tahoma" w:cs="Tahoma"/>
          <w:sz w:val="24"/>
          <w:szCs w:val="24"/>
        </w:rPr>
      </w:pPr>
      <w:r w:rsidRPr="000105BC">
        <w:rPr>
          <w:rFonts w:ascii="Tahoma" w:hAnsi="Tahoma" w:cs="Tahoma"/>
          <w:sz w:val="24"/>
          <w:szCs w:val="24"/>
        </w:rPr>
        <w:t>Larry Skutchan, Director, Technology Product Research</w:t>
      </w:r>
    </w:p>
    <w:p w14:paraId="4CAB3152" w14:textId="77777777" w:rsidR="000105BC" w:rsidRPr="000105BC" w:rsidRDefault="000105BC" w:rsidP="000105BC">
      <w:pPr>
        <w:spacing w:after="0" w:line="240" w:lineRule="auto"/>
        <w:jc w:val="left"/>
        <w:rPr>
          <w:rFonts w:ascii="Tahoma" w:hAnsi="Tahoma" w:cs="Tahoma"/>
          <w:sz w:val="24"/>
          <w:szCs w:val="24"/>
        </w:rPr>
      </w:pPr>
      <w:r w:rsidRPr="000105BC">
        <w:rPr>
          <w:rFonts w:ascii="Tahoma" w:hAnsi="Tahoma" w:cs="Tahoma"/>
          <w:sz w:val="24"/>
          <w:szCs w:val="24"/>
        </w:rPr>
        <w:t>Joe Hodge, Quality Assurance Specialist</w:t>
      </w:r>
    </w:p>
    <w:p w14:paraId="5E8FF067" w14:textId="77777777" w:rsidR="000105BC" w:rsidRPr="000105BC" w:rsidRDefault="000105BC" w:rsidP="000105BC">
      <w:pPr>
        <w:spacing w:after="0" w:line="240" w:lineRule="auto"/>
        <w:jc w:val="left"/>
        <w:rPr>
          <w:rFonts w:ascii="Tahoma" w:hAnsi="Tahoma" w:cs="Tahoma"/>
          <w:sz w:val="24"/>
          <w:szCs w:val="24"/>
        </w:rPr>
      </w:pPr>
      <w:r w:rsidRPr="000105BC">
        <w:rPr>
          <w:rFonts w:ascii="Tahoma" w:hAnsi="Tahoma" w:cs="Tahoma"/>
          <w:sz w:val="24"/>
          <w:szCs w:val="24"/>
        </w:rPr>
        <w:t>Ken Perry, Consultant</w:t>
      </w:r>
    </w:p>
    <w:p w14:paraId="53068E03" w14:textId="77777777" w:rsidR="000105BC" w:rsidRPr="000105BC" w:rsidRDefault="000105BC" w:rsidP="000105BC">
      <w:pPr>
        <w:spacing w:after="0" w:line="240" w:lineRule="auto"/>
        <w:jc w:val="left"/>
        <w:rPr>
          <w:rFonts w:ascii="Tahoma" w:hAnsi="Tahoma" w:cs="Tahoma"/>
          <w:sz w:val="24"/>
          <w:szCs w:val="24"/>
        </w:rPr>
      </w:pPr>
      <w:r w:rsidRPr="000105BC">
        <w:rPr>
          <w:rFonts w:ascii="Tahoma" w:hAnsi="Tahoma" w:cs="Tahoma"/>
          <w:sz w:val="24"/>
          <w:szCs w:val="24"/>
        </w:rPr>
        <w:t>Denise Snow Wilson, Technical Communications Specialist</w:t>
      </w:r>
    </w:p>
    <w:p w14:paraId="617FAE07" w14:textId="77777777" w:rsidR="00CB6844" w:rsidRPr="000105BC" w:rsidRDefault="00CB6844" w:rsidP="00F964BE">
      <w:pPr>
        <w:spacing w:after="0" w:line="240" w:lineRule="auto"/>
        <w:jc w:val="left"/>
        <w:rPr>
          <w:rFonts w:ascii="Tahoma" w:hAnsi="Tahoma" w:cs="Tahoma"/>
          <w:sz w:val="24"/>
          <w:szCs w:val="24"/>
        </w:rPr>
      </w:pPr>
    </w:p>
    <w:bookmarkEnd w:id="226"/>
    <w:p w14:paraId="7A44351B" w14:textId="77777777" w:rsidR="00D375AE" w:rsidRPr="000105BC" w:rsidRDefault="00D375AE" w:rsidP="00D375AE">
      <w:pPr>
        <w:spacing w:after="0" w:line="240" w:lineRule="auto"/>
        <w:jc w:val="left"/>
        <w:rPr>
          <w:rFonts w:ascii="Tahoma" w:hAnsi="Tahoma" w:cs="Tahoma"/>
          <w:sz w:val="24"/>
          <w:szCs w:val="24"/>
          <w:u w:val="single"/>
        </w:rPr>
      </w:pPr>
      <w:r w:rsidRPr="000105BC">
        <w:rPr>
          <w:rFonts w:ascii="Tahoma" w:hAnsi="Tahoma" w:cs="Tahoma"/>
          <w:sz w:val="24"/>
          <w:szCs w:val="24"/>
          <w:u w:val="single"/>
        </w:rPr>
        <w:t>Background</w:t>
      </w:r>
    </w:p>
    <w:p w14:paraId="25B64299" w14:textId="77777777" w:rsidR="00D375AE" w:rsidRPr="000105BC" w:rsidRDefault="00D375AE" w:rsidP="00D375AE">
      <w:pPr>
        <w:spacing w:after="0" w:line="240" w:lineRule="auto"/>
        <w:jc w:val="left"/>
        <w:rPr>
          <w:rFonts w:ascii="Tahoma" w:hAnsi="Tahoma" w:cs="Tahoma"/>
          <w:sz w:val="24"/>
          <w:szCs w:val="24"/>
        </w:rPr>
      </w:pPr>
      <w:r w:rsidRPr="000105BC">
        <w:rPr>
          <w:rFonts w:ascii="Tahoma" w:hAnsi="Tahoma" w:cs="Tahoma"/>
          <w:sz w:val="24"/>
          <w:szCs w:val="24"/>
        </w:rPr>
        <w:t>In 2016, APH began the process of developing a 40-cell braille display with a QWERTY keyboard with simple reading and editing capability. Along with other goals, APH wants the device to be as inexpensive as possible and to work as a keyboard and a braille display when connected to most mobile devices and personal computers.</w:t>
      </w:r>
    </w:p>
    <w:p w14:paraId="5C25AFBD" w14:textId="77777777" w:rsidR="00D375AE" w:rsidRPr="000105BC" w:rsidRDefault="00D375AE" w:rsidP="00D375AE">
      <w:pPr>
        <w:spacing w:after="0" w:line="240" w:lineRule="auto"/>
        <w:jc w:val="left"/>
        <w:rPr>
          <w:rFonts w:ascii="Tahoma" w:hAnsi="Tahoma" w:cs="Tahoma"/>
          <w:sz w:val="24"/>
          <w:szCs w:val="24"/>
        </w:rPr>
      </w:pPr>
    </w:p>
    <w:p w14:paraId="2CD3BC6E" w14:textId="77777777" w:rsidR="00D375AE" w:rsidRPr="000105BC" w:rsidRDefault="00D375AE" w:rsidP="00D375AE">
      <w:pPr>
        <w:spacing w:after="0" w:line="240" w:lineRule="auto"/>
        <w:jc w:val="left"/>
        <w:rPr>
          <w:rFonts w:ascii="Tahoma" w:hAnsi="Tahoma" w:cs="Tahoma"/>
          <w:sz w:val="24"/>
          <w:szCs w:val="24"/>
        </w:rPr>
      </w:pPr>
      <w:r w:rsidRPr="000105BC">
        <w:rPr>
          <w:rFonts w:ascii="Tahoma" w:hAnsi="Tahoma" w:cs="Tahoma"/>
          <w:sz w:val="24"/>
          <w:szCs w:val="24"/>
        </w:rPr>
        <w:t xml:space="preserve">During FY 2017 the project was mostly stalled, due to updates in the technical specifications made in response to feedback from customers and a mandate for APH to “innovate” and not just “follow.” Additional funds were secured for making improvements and enhancements. </w:t>
      </w:r>
    </w:p>
    <w:p w14:paraId="51F08879" w14:textId="77777777" w:rsidR="00D375AE" w:rsidRPr="00D4027D" w:rsidRDefault="00D375AE" w:rsidP="000105BC">
      <w:pPr>
        <w:spacing w:after="0" w:line="240" w:lineRule="auto"/>
        <w:jc w:val="left"/>
        <w:rPr>
          <w:rFonts w:ascii="Tahoma" w:hAnsi="Tahoma" w:cs="Tahoma"/>
          <w:sz w:val="24"/>
          <w:szCs w:val="24"/>
          <w:highlight w:val="yellow"/>
        </w:rPr>
      </w:pPr>
    </w:p>
    <w:p w14:paraId="37BA0B83" w14:textId="77777777" w:rsidR="000105BC" w:rsidRDefault="000105BC" w:rsidP="000105BC">
      <w:pPr>
        <w:spacing w:after="0" w:line="240" w:lineRule="auto"/>
        <w:jc w:val="left"/>
        <w:rPr>
          <w:rFonts w:ascii="Tahoma" w:hAnsi="Tahoma" w:cs="Tahoma"/>
          <w:sz w:val="24"/>
          <w:szCs w:val="24"/>
        </w:rPr>
      </w:pPr>
      <w:r>
        <w:rPr>
          <w:rFonts w:ascii="Tahoma" w:hAnsi="Tahoma" w:cs="Tahoma"/>
          <w:sz w:val="24"/>
          <w:szCs w:val="24"/>
        </w:rPr>
        <w:t>In FY 2019</w:t>
      </w:r>
      <w:r w:rsidRPr="000F3910">
        <w:rPr>
          <w:rFonts w:ascii="Tahoma" w:hAnsi="Tahoma" w:cs="Tahoma"/>
          <w:sz w:val="24"/>
          <w:szCs w:val="24"/>
        </w:rPr>
        <w:t xml:space="preserve">, project staff completed the following: </w:t>
      </w:r>
    </w:p>
    <w:p w14:paraId="7758740F" w14:textId="2A0E3B35" w:rsidR="000105BC" w:rsidRDefault="000105BC" w:rsidP="000105BC">
      <w:pPr>
        <w:pStyle w:val="ListParagraph"/>
        <w:numPr>
          <w:ilvl w:val="0"/>
          <w:numId w:val="310"/>
        </w:numPr>
        <w:spacing w:after="0" w:line="240" w:lineRule="auto"/>
        <w:jc w:val="left"/>
        <w:textAlignment w:val="auto"/>
        <w:rPr>
          <w:rFonts w:ascii="Tahoma" w:hAnsi="Tahoma"/>
          <w:sz w:val="24"/>
          <w:szCs w:val="24"/>
        </w:rPr>
      </w:pPr>
      <w:r>
        <w:rPr>
          <w:rFonts w:ascii="Tahoma" w:hAnsi="Tahoma"/>
          <w:sz w:val="24"/>
          <w:szCs w:val="24"/>
        </w:rPr>
        <w:t>Finalized contract and timeline with HumanWare™ for development</w:t>
      </w:r>
    </w:p>
    <w:p w14:paraId="17694AA1" w14:textId="77777777" w:rsidR="000105BC" w:rsidRPr="00AC291C" w:rsidRDefault="000105BC" w:rsidP="000105BC">
      <w:pPr>
        <w:pStyle w:val="ListParagraph"/>
        <w:numPr>
          <w:ilvl w:val="0"/>
          <w:numId w:val="310"/>
        </w:numPr>
        <w:spacing w:after="0" w:line="240" w:lineRule="auto"/>
        <w:jc w:val="left"/>
        <w:textAlignment w:val="auto"/>
        <w:rPr>
          <w:rFonts w:ascii="Tahoma" w:hAnsi="Tahoma"/>
          <w:sz w:val="24"/>
          <w:szCs w:val="24"/>
        </w:rPr>
      </w:pPr>
      <w:r>
        <w:rPr>
          <w:rFonts w:ascii="Tahoma" w:hAnsi="Tahoma"/>
          <w:sz w:val="24"/>
          <w:szCs w:val="24"/>
        </w:rPr>
        <w:t>Conducted in-house testing of various keyboards</w:t>
      </w:r>
    </w:p>
    <w:p w14:paraId="3D60BA9C" w14:textId="3A05A0C3" w:rsidR="000105BC" w:rsidRPr="00AC291C" w:rsidRDefault="000105BC" w:rsidP="000105BC">
      <w:pPr>
        <w:pStyle w:val="ListParagraph"/>
        <w:numPr>
          <w:ilvl w:val="0"/>
          <w:numId w:val="310"/>
        </w:numPr>
        <w:spacing w:after="0" w:line="240" w:lineRule="auto"/>
        <w:jc w:val="left"/>
        <w:textAlignment w:val="auto"/>
        <w:rPr>
          <w:rFonts w:ascii="Tahoma" w:hAnsi="Tahoma"/>
          <w:sz w:val="24"/>
          <w:szCs w:val="24"/>
        </w:rPr>
      </w:pPr>
      <w:r w:rsidRPr="00274C8C">
        <w:rPr>
          <w:rFonts w:ascii="Tahoma" w:hAnsi="Tahoma"/>
          <w:sz w:val="24"/>
          <w:szCs w:val="24"/>
        </w:rPr>
        <w:t>Worked with Human</w:t>
      </w:r>
      <w:r>
        <w:rPr>
          <w:rFonts w:ascii="Tahoma" w:hAnsi="Tahoma"/>
          <w:sz w:val="24"/>
          <w:szCs w:val="24"/>
        </w:rPr>
        <w:t>W</w:t>
      </w:r>
      <w:r w:rsidRPr="00274C8C">
        <w:rPr>
          <w:rFonts w:ascii="Tahoma" w:hAnsi="Tahoma"/>
          <w:sz w:val="24"/>
          <w:szCs w:val="24"/>
        </w:rPr>
        <w:t>are</w:t>
      </w:r>
      <w:r>
        <w:rPr>
          <w:rFonts w:ascii="Tahoma" w:hAnsi="Tahoma"/>
          <w:sz w:val="24"/>
          <w:szCs w:val="24"/>
        </w:rPr>
        <w:t>™</w:t>
      </w:r>
      <w:r w:rsidRPr="00274C8C">
        <w:rPr>
          <w:rFonts w:ascii="Tahoma" w:hAnsi="Tahoma"/>
          <w:sz w:val="24"/>
          <w:szCs w:val="24"/>
        </w:rPr>
        <w:t xml:space="preserve"> to complete project milestones; approval of hardware and software specifications</w:t>
      </w:r>
      <w:r>
        <w:rPr>
          <w:rFonts w:ascii="Tahoma" w:hAnsi="Tahoma"/>
          <w:sz w:val="24"/>
          <w:szCs w:val="24"/>
        </w:rPr>
        <w:t>;</w:t>
      </w:r>
      <w:r w:rsidRPr="00274C8C">
        <w:rPr>
          <w:rFonts w:ascii="Tahoma" w:hAnsi="Tahoma"/>
          <w:sz w:val="24"/>
          <w:szCs w:val="24"/>
        </w:rPr>
        <w:t xml:space="preserve"> received and approved non-functional prototype</w:t>
      </w:r>
      <w:r>
        <w:rPr>
          <w:rFonts w:ascii="Tahoma" w:hAnsi="Tahoma"/>
          <w:sz w:val="24"/>
          <w:szCs w:val="24"/>
        </w:rPr>
        <w:t xml:space="preserve"> a</w:t>
      </w:r>
      <w:r w:rsidRPr="00274C8C">
        <w:rPr>
          <w:rFonts w:ascii="Tahoma" w:hAnsi="Tahoma"/>
          <w:sz w:val="24"/>
          <w:szCs w:val="24"/>
        </w:rPr>
        <w:t>nd two (2) functional prototypes (expected)</w:t>
      </w:r>
    </w:p>
    <w:p w14:paraId="42E3CE62" w14:textId="77777777" w:rsidR="000105BC" w:rsidRDefault="000105BC" w:rsidP="000105BC">
      <w:pPr>
        <w:spacing w:after="0" w:line="240" w:lineRule="auto"/>
        <w:jc w:val="left"/>
        <w:rPr>
          <w:rFonts w:ascii="Tahoma" w:hAnsi="Tahoma" w:cs="Tahoma"/>
          <w:sz w:val="24"/>
          <w:szCs w:val="24"/>
        </w:rPr>
      </w:pPr>
    </w:p>
    <w:p w14:paraId="38716C08" w14:textId="77777777" w:rsidR="000105BC" w:rsidRDefault="000105BC" w:rsidP="000105BC">
      <w:pPr>
        <w:spacing w:after="0" w:line="240" w:lineRule="auto"/>
        <w:jc w:val="left"/>
        <w:rPr>
          <w:rFonts w:ascii="Tahoma" w:hAnsi="Tahoma"/>
          <w:sz w:val="24"/>
          <w:szCs w:val="24"/>
          <w:u w:val="single"/>
        </w:rPr>
      </w:pPr>
      <w:r>
        <w:rPr>
          <w:rFonts w:ascii="Tahoma" w:hAnsi="Tahoma"/>
          <w:sz w:val="24"/>
          <w:szCs w:val="24"/>
          <w:u w:val="single"/>
        </w:rPr>
        <w:t>Work planned for FY 2020</w:t>
      </w:r>
    </w:p>
    <w:p w14:paraId="724A2DFE" w14:textId="771241EA" w:rsidR="000105BC" w:rsidRPr="00274C8C" w:rsidRDefault="000105BC" w:rsidP="000105BC">
      <w:pPr>
        <w:pStyle w:val="ListParagraph"/>
        <w:numPr>
          <w:ilvl w:val="0"/>
          <w:numId w:val="311"/>
        </w:numPr>
        <w:spacing w:after="0" w:line="240" w:lineRule="auto"/>
        <w:jc w:val="left"/>
        <w:rPr>
          <w:rFonts w:ascii="Tahoma" w:hAnsi="Tahoma"/>
          <w:sz w:val="24"/>
          <w:szCs w:val="24"/>
        </w:rPr>
      </w:pPr>
      <w:r w:rsidRPr="00274C8C">
        <w:rPr>
          <w:rFonts w:ascii="Tahoma" w:hAnsi="Tahoma"/>
          <w:sz w:val="24"/>
          <w:szCs w:val="24"/>
        </w:rPr>
        <w:t>Continue to develop software applications and test prototypes, providing feedback and guidance to Human</w:t>
      </w:r>
      <w:r>
        <w:rPr>
          <w:rFonts w:ascii="Tahoma" w:hAnsi="Tahoma"/>
          <w:sz w:val="24"/>
          <w:szCs w:val="24"/>
        </w:rPr>
        <w:t>Ware™</w:t>
      </w:r>
    </w:p>
    <w:p w14:paraId="22D3673B" w14:textId="77777777" w:rsidR="000105BC" w:rsidRPr="00274C8C" w:rsidRDefault="000105BC" w:rsidP="000105BC">
      <w:pPr>
        <w:pStyle w:val="ListParagraph"/>
        <w:numPr>
          <w:ilvl w:val="0"/>
          <w:numId w:val="311"/>
        </w:numPr>
        <w:spacing w:after="0" w:line="240" w:lineRule="auto"/>
        <w:jc w:val="left"/>
        <w:rPr>
          <w:rFonts w:ascii="Tahoma" w:hAnsi="Tahoma"/>
          <w:sz w:val="24"/>
          <w:szCs w:val="24"/>
        </w:rPr>
      </w:pPr>
      <w:r w:rsidRPr="00274C8C">
        <w:rPr>
          <w:rFonts w:ascii="Tahoma" w:hAnsi="Tahoma"/>
          <w:sz w:val="24"/>
          <w:szCs w:val="24"/>
        </w:rPr>
        <w:t>Receive 40 pro</w:t>
      </w:r>
      <w:r>
        <w:rPr>
          <w:rFonts w:ascii="Tahoma" w:hAnsi="Tahoma"/>
          <w:sz w:val="24"/>
          <w:szCs w:val="24"/>
        </w:rPr>
        <w:t>duction units for field testing</w:t>
      </w:r>
    </w:p>
    <w:p w14:paraId="232C02F3" w14:textId="77777777" w:rsidR="000105BC" w:rsidRPr="00274C8C" w:rsidRDefault="000105BC" w:rsidP="000105BC">
      <w:pPr>
        <w:pStyle w:val="ListParagraph"/>
        <w:numPr>
          <w:ilvl w:val="0"/>
          <w:numId w:val="311"/>
        </w:numPr>
        <w:spacing w:after="0" w:line="240" w:lineRule="auto"/>
        <w:jc w:val="left"/>
        <w:rPr>
          <w:rFonts w:ascii="Tahoma" w:hAnsi="Tahoma"/>
          <w:sz w:val="24"/>
          <w:szCs w:val="24"/>
        </w:rPr>
      </w:pPr>
      <w:r>
        <w:rPr>
          <w:rFonts w:ascii="Tahoma" w:hAnsi="Tahoma"/>
          <w:sz w:val="24"/>
          <w:szCs w:val="24"/>
        </w:rPr>
        <w:t>Complete field testing</w:t>
      </w:r>
    </w:p>
    <w:p w14:paraId="6A79E6D0" w14:textId="77777777" w:rsidR="000105BC" w:rsidRPr="00274C8C" w:rsidRDefault="000105BC" w:rsidP="000105BC">
      <w:pPr>
        <w:pStyle w:val="ListParagraph"/>
        <w:numPr>
          <w:ilvl w:val="0"/>
          <w:numId w:val="311"/>
        </w:numPr>
        <w:spacing w:after="0" w:line="240" w:lineRule="auto"/>
        <w:jc w:val="left"/>
        <w:rPr>
          <w:rFonts w:ascii="Tahoma" w:hAnsi="Tahoma"/>
          <w:sz w:val="24"/>
          <w:szCs w:val="24"/>
        </w:rPr>
      </w:pPr>
      <w:r w:rsidRPr="00274C8C">
        <w:rPr>
          <w:rFonts w:ascii="Tahoma" w:hAnsi="Tahoma"/>
          <w:sz w:val="24"/>
          <w:szCs w:val="24"/>
        </w:rPr>
        <w:t>Begin production and distribution of the finished produc</w:t>
      </w:r>
      <w:r>
        <w:rPr>
          <w:rFonts w:ascii="Tahoma" w:hAnsi="Tahoma"/>
          <w:sz w:val="24"/>
          <w:szCs w:val="24"/>
        </w:rPr>
        <w:t>t</w:t>
      </w:r>
    </w:p>
    <w:p w14:paraId="61989ECA" w14:textId="77777777" w:rsidR="000105BC" w:rsidRDefault="000105BC" w:rsidP="00065017">
      <w:pPr>
        <w:pStyle w:val="Heading4"/>
      </w:pPr>
    </w:p>
    <w:p w14:paraId="55823376" w14:textId="77777777" w:rsidR="00065017" w:rsidRPr="00032F90" w:rsidRDefault="00065017" w:rsidP="00065017">
      <w:pPr>
        <w:pStyle w:val="Heading4"/>
      </w:pPr>
      <w:bookmarkStart w:id="228" w:name="_Toc21943764"/>
      <w:r>
        <w:t>Braille Trail Reader Limited Edition</w:t>
      </w:r>
      <w:bookmarkEnd w:id="228"/>
    </w:p>
    <w:p w14:paraId="7EFD1DF0" w14:textId="77777777" w:rsidR="00065017" w:rsidRPr="00032F90" w:rsidRDefault="00065017" w:rsidP="00065017">
      <w:pPr>
        <w:widowControl/>
        <w:adjustRightInd/>
        <w:spacing w:after="0" w:line="240" w:lineRule="auto"/>
        <w:jc w:val="center"/>
        <w:textAlignment w:val="auto"/>
        <w:rPr>
          <w:rFonts w:ascii="Tahoma" w:eastAsia="Calibri" w:hAnsi="Tahoma" w:cs="Tahoma"/>
          <w:sz w:val="24"/>
          <w:szCs w:val="24"/>
        </w:rPr>
      </w:pPr>
      <w:r w:rsidRPr="00032F90">
        <w:rPr>
          <w:rFonts w:ascii="Tahoma" w:eastAsia="Calibri" w:hAnsi="Tahoma" w:cs="Tahoma"/>
          <w:sz w:val="24"/>
          <w:szCs w:val="24"/>
        </w:rPr>
        <w:t>(</w:t>
      </w:r>
      <w:r>
        <w:rPr>
          <w:rFonts w:ascii="Tahoma" w:eastAsia="Calibri" w:hAnsi="Tahoma" w:cs="Tahoma"/>
          <w:sz w:val="24"/>
          <w:szCs w:val="24"/>
        </w:rPr>
        <w:t>Modernization</w:t>
      </w:r>
      <w:r w:rsidRPr="00032F90">
        <w:rPr>
          <w:rFonts w:ascii="Tahoma" w:eastAsia="Calibri" w:hAnsi="Tahoma" w:cs="Tahoma"/>
          <w:sz w:val="24"/>
          <w:szCs w:val="24"/>
        </w:rPr>
        <w:t>)</w:t>
      </w:r>
    </w:p>
    <w:p w14:paraId="4F728BDA" w14:textId="77777777" w:rsidR="00065017" w:rsidRPr="00032F90" w:rsidRDefault="00065017" w:rsidP="00065017">
      <w:pPr>
        <w:widowControl/>
        <w:adjustRightInd/>
        <w:spacing w:after="0" w:line="240" w:lineRule="auto"/>
        <w:jc w:val="center"/>
        <w:textAlignment w:val="auto"/>
        <w:rPr>
          <w:rFonts w:ascii="Tahoma" w:eastAsia="Calibri" w:hAnsi="Tahoma" w:cs="Tahoma"/>
          <w:sz w:val="24"/>
          <w:szCs w:val="24"/>
        </w:rPr>
      </w:pPr>
    </w:p>
    <w:p w14:paraId="786C1A36"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Purpose</w:t>
      </w:r>
    </w:p>
    <w:p w14:paraId="663678A9" w14:textId="77777777" w:rsidR="00065017" w:rsidRDefault="00065017" w:rsidP="00065017">
      <w:pPr>
        <w:spacing w:after="0" w:line="240" w:lineRule="auto"/>
        <w:jc w:val="left"/>
        <w:rPr>
          <w:rFonts w:ascii="Tahoma" w:hAnsi="Tahoma" w:cs="Tahoma"/>
          <w:sz w:val="24"/>
          <w:szCs w:val="24"/>
        </w:rPr>
      </w:pPr>
      <w:r>
        <w:rPr>
          <w:rFonts w:ascii="Tahoma" w:hAnsi="Tahoma" w:cs="Tahoma"/>
          <w:sz w:val="24"/>
          <w:szCs w:val="24"/>
        </w:rPr>
        <w:t>To provide a 14-cell braille display with proprietary Windows® application for easy file transfer</w:t>
      </w:r>
    </w:p>
    <w:p w14:paraId="52BFCCBA"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rPr>
      </w:pPr>
    </w:p>
    <w:p w14:paraId="231DD38A" w14:textId="77777777" w:rsidR="00065017" w:rsidRDefault="00065017" w:rsidP="00065017">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Project Staff</w:t>
      </w:r>
    </w:p>
    <w:p w14:paraId="4A49120D" w14:textId="77777777" w:rsidR="00065017" w:rsidRPr="009913DE" w:rsidRDefault="00065017" w:rsidP="00065017">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Cathy Senft-Graves, Project Leader</w:t>
      </w:r>
    </w:p>
    <w:p w14:paraId="70464A0C" w14:textId="77777777" w:rsidR="00065017" w:rsidRDefault="00065017" w:rsidP="00065017">
      <w:pPr>
        <w:widowControl/>
        <w:adjustRightInd/>
        <w:spacing w:after="0" w:line="240" w:lineRule="auto"/>
        <w:jc w:val="left"/>
        <w:textAlignment w:val="auto"/>
        <w:rPr>
          <w:rFonts w:ascii="Tahoma" w:eastAsia="Calibri" w:hAnsi="Tahoma" w:cs="Tahoma"/>
          <w:sz w:val="24"/>
          <w:szCs w:val="24"/>
        </w:rPr>
      </w:pPr>
      <w:r w:rsidRPr="00032F90">
        <w:rPr>
          <w:rFonts w:ascii="Tahoma" w:eastAsia="Calibri" w:hAnsi="Tahoma" w:cs="Tahoma"/>
          <w:sz w:val="24"/>
          <w:szCs w:val="24"/>
        </w:rPr>
        <w:t xml:space="preserve">Joseph Hodge, </w:t>
      </w:r>
      <w:r>
        <w:rPr>
          <w:rFonts w:ascii="Tahoma" w:eastAsia="Calibri" w:hAnsi="Tahoma" w:cs="Tahoma"/>
          <w:sz w:val="24"/>
          <w:szCs w:val="24"/>
        </w:rPr>
        <w:t xml:space="preserve">Project Leader and </w:t>
      </w:r>
      <w:r w:rsidRPr="00032F90">
        <w:rPr>
          <w:rFonts w:ascii="Tahoma" w:eastAsia="Calibri" w:hAnsi="Tahoma" w:cs="Tahoma"/>
          <w:sz w:val="24"/>
          <w:szCs w:val="24"/>
        </w:rPr>
        <w:t>Quality Assurance Analyst</w:t>
      </w:r>
    </w:p>
    <w:p w14:paraId="53939995" w14:textId="77777777" w:rsidR="00065017" w:rsidRPr="00032F90" w:rsidRDefault="00065017" w:rsidP="00065017">
      <w:pPr>
        <w:spacing w:after="0" w:line="240" w:lineRule="auto"/>
        <w:rPr>
          <w:rFonts w:ascii="Tahoma" w:eastAsia="Calibri" w:hAnsi="Tahoma" w:cs="Tahoma"/>
          <w:sz w:val="24"/>
          <w:szCs w:val="24"/>
        </w:rPr>
      </w:pPr>
      <w:r>
        <w:rPr>
          <w:rFonts w:ascii="Tahoma" w:eastAsia="Calibri" w:hAnsi="Tahoma" w:cs="Tahoma"/>
          <w:sz w:val="24"/>
          <w:szCs w:val="24"/>
        </w:rPr>
        <w:t xml:space="preserve">MaryGen Boley, </w:t>
      </w:r>
      <w:r w:rsidRPr="00452D3B">
        <w:rPr>
          <w:rFonts w:ascii="Tahoma" w:eastAsia="Calibri" w:hAnsi="Tahoma" w:cs="Tahoma"/>
          <w:sz w:val="24"/>
          <w:szCs w:val="24"/>
        </w:rPr>
        <w:t>Product Marketing Manager</w:t>
      </w:r>
    </w:p>
    <w:p w14:paraId="6077C045" w14:textId="77777777" w:rsidR="00065017" w:rsidRDefault="00065017" w:rsidP="00065017">
      <w:pPr>
        <w:spacing w:after="0" w:line="240" w:lineRule="auto"/>
        <w:rPr>
          <w:rFonts w:ascii="Tahoma" w:eastAsia="Calibri" w:hAnsi="Tahoma" w:cs="Tahoma"/>
          <w:sz w:val="24"/>
          <w:szCs w:val="24"/>
        </w:rPr>
      </w:pPr>
      <w:r w:rsidRPr="00032F90">
        <w:rPr>
          <w:rFonts w:ascii="Tahoma" w:eastAsia="Calibri" w:hAnsi="Tahoma" w:cs="Tahoma"/>
          <w:sz w:val="24"/>
          <w:szCs w:val="24"/>
        </w:rPr>
        <w:t xml:space="preserve">Robert Conaghan, </w:t>
      </w:r>
      <w:r>
        <w:rPr>
          <w:rFonts w:ascii="Tahoma" w:eastAsia="Calibri" w:hAnsi="Tahoma" w:cs="Tahoma"/>
          <w:sz w:val="24"/>
          <w:szCs w:val="24"/>
        </w:rPr>
        <w:t>Technology Product Specialist</w:t>
      </w:r>
    </w:p>
    <w:p w14:paraId="6D17FA6B" w14:textId="7DAA4741" w:rsidR="00065017" w:rsidRPr="00032F90" w:rsidRDefault="00065017" w:rsidP="00065017">
      <w:pPr>
        <w:spacing w:after="0" w:line="240" w:lineRule="auto"/>
        <w:rPr>
          <w:rFonts w:ascii="Tahoma" w:eastAsia="Calibri" w:hAnsi="Tahoma" w:cs="Tahoma"/>
          <w:sz w:val="24"/>
          <w:szCs w:val="24"/>
        </w:rPr>
      </w:pPr>
      <w:r w:rsidRPr="00032F90">
        <w:rPr>
          <w:rFonts w:ascii="Tahoma" w:eastAsia="Calibri" w:hAnsi="Tahoma" w:cs="Tahoma"/>
          <w:sz w:val="24"/>
          <w:szCs w:val="24"/>
        </w:rPr>
        <w:t xml:space="preserve">Heather Kennedy-MacKenzie, </w:t>
      </w:r>
      <w:r w:rsidR="00C70296" w:rsidRPr="0086032C">
        <w:rPr>
          <w:rFonts w:ascii="Tahoma" w:hAnsi="Tahoma" w:cs="Tahoma"/>
          <w:sz w:val="24"/>
          <w:szCs w:val="24"/>
        </w:rPr>
        <w:t>Technology Program Manager</w:t>
      </w:r>
    </w:p>
    <w:p w14:paraId="4BEED587" w14:textId="77777777" w:rsidR="00065017" w:rsidRDefault="00065017" w:rsidP="00065017">
      <w:pPr>
        <w:spacing w:after="0" w:line="240" w:lineRule="auto"/>
        <w:rPr>
          <w:rFonts w:ascii="Tahoma" w:hAnsi="Tahoma" w:cs="Tahoma"/>
          <w:color w:val="000000"/>
          <w:sz w:val="24"/>
          <w:szCs w:val="24"/>
        </w:rPr>
      </w:pPr>
      <w:r w:rsidRPr="00032F90">
        <w:rPr>
          <w:rFonts w:ascii="Tahoma" w:eastAsia="Calibri" w:hAnsi="Tahoma" w:cs="Tahoma"/>
          <w:sz w:val="24"/>
          <w:szCs w:val="24"/>
        </w:rPr>
        <w:t xml:space="preserve">Larry Skutchan, Director, </w:t>
      </w:r>
      <w:r w:rsidRPr="00032F90">
        <w:rPr>
          <w:rFonts w:ascii="Tahoma" w:hAnsi="Tahoma" w:cs="Tahoma"/>
          <w:color w:val="000000"/>
          <w:sz w:val="24"/>
          <w:szCs w:val="24"/>
        </w:rPr>
        <w:t>Technology Product Research</w:t>
      </w:r>
    </w:p>
    <w:p w14:paraId="24828339" w14:textId="77777777" w:rsidR="00065017" w:rsidRDefault="00065017" w:rsidP="00065017">
      <w:pPr>
        <w:spacing w:after="0" w:line="240" w:lineRule="auto"/>
        <w:rPr>
          <w:rFonts w:ascii="Tahoma" w:hAnsi="Tahoma" w:cs="Tahoma"/>
          <w:color w:val="000000"/>
          <w:sz w:val="24"/>
          <w:szCs w:val="24"/>
        </w:rPr>
      </w:pPr>
      <w:r>
        <w:rPr>
          <w:rFonts w:ascii="Tahoma" w:hAnsi="Tahoma" w:cs="Tahoma"/>
          <w:color w:val="000000"/>
          <w:sz w:val="24"/>
          <w:szCs w:val="24"/>
        </w:rPr>
        <w:t>Andrew Flatres, Consultant</w:t>
      </w:r>
    </w:p>
    <w:p w14:paraId="3DF0D9C1" w14:textId="77777777" w:rsidR="00065017" w:rsidRDefault="00065017" w:rsidP="00065017">
      <w:pPr>
        <w:spacing w:after="0" w:line="240" w:lineRule="auto"/>
        <w:rPr>
          <w:rFonts w:ascii="Tahoma" w:hAnsi="Tahoma" w:cs="Tahoma"/>
          <w:color w:val="000000"/>
          <w:sz w:val="24"/>
          <w:szCs w:val="24"/>
        </w:rPr>
      </w:pPr>
      <w:r>
        <w:rPr>
          <w:rFonts w:ascii="Tahoma" w:hAnsi="Tahoma" w:cs="Tahoma"/>
          <w:color w:val="000000"/>
          <w:sz w:val="24"/>
          <w:szCs w:val="24"/>
        </w:rPr>
        <w:t>Frederic Lemay, Consultant</w:t>
      </w:r>
    </w:p>
    <w:p w14:paraId="5BDE95DB" w14:textId="77777777" w:rsidR="00065017" w:rsidRPr="00032F90" w:rsidRDefault="00065017" w:rsidP="00065017">
      <w:pPr>
        <w:spacing w:after="0" w:line="240" w:lineRule="auto"/>
        <w:rPr>
          <w:rFonts w:ascii="Tahoma" w:eastAsia="Calibri" w:hAnsi="Tahoma" w:cs="Tahoma"/>
          <w:sz w:val="24"/>
          <w:szCs w:val="24"/>
        </w:rPr>
      </w:pPr>
      <w:r>
        <w:rPr>
          <w:rFonts w:ascii="Tahoma" w:hAnsi="Tahoma" w:cs="Tahoma"/>
          <w:color w:val="000000"/>
          <w:sz w:val="24"/>
          <w:szCs w:val="24"/>
        </w:rPr>
        <w:t>Carle Auclair, Consultant</w:t>
      </w:r>
    </w:p>
    <w:p w14:paraId="0527DD1C"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rPr>
      </w:pPr>
    </w:p>
    <w:p w14:paraId="655A39E3"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Background</w:t>
      </w:r>
    </w:p>
    <w:p w14:paraId="516B9494" w14:textId="1C3B5548" w:rsidR="00065017" w:rsidRDefault="00065017" w:rsidP="00065017">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Braille Trail Reader Limited Edition was produced to create options for Quota customers in the braille display market. The Braille Trail Reader includes a proprietary Windows® client that allows students and teachers to transfer files from the braille display to a PC or vice versa. When transferring to the braille display, the Windows® client allows the user to select Unified English Braille or English Braille American Edition.</w:t>
      </w:r>
    </w:p>
    <w:p w14:paraId="6EEAD341"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rPr>
      </w:pPr>
    </w:p>
    <w:p w14:paraId="1AE3306B" w14:textId="77777777" w:rsidR="00065017" w:rsidRDefault="00065017" w:rsidP="00065017">
      <w:pPr>
        <w:spacing w:after="0" w:line="240" w:lineRule="auto"/>
        <w:jc w:val="left"/>
        <w:rPr>
          <w:rFonts w:ascii="Tahoma" w:eastAsia="Calibri" w:hAnsi="Tahoma" w:cs="Tahoma"/>
          <w:sz w:val="24"/>
          <w:szCs w:val="24"/>
          <w:u w:val="single"/>
        </w:rPr>
      </w:pPr>
      <w:r w:rsidRPr="00F34A88">
        <w:rPr>
          <w:rFonts w:ascii="Tahoma" w:eastAsia="Calibri" w:hAnsi="Tahoma" w:cs="Tahoma"/>
          <w:sz w:val="24"/>
          <w:szCs w:val="24"/>
          <w:u w:val="single"/>
        </w:rPr>
        <w:t>Work during FY 2019</w:t>
      </w:r>
    </w:p>
    <w:p w14:paraId="41B75F92" w14:textId="4D303DA1" w:rsidR="00065017" w:rsidRPr="00F34A88" w:rsidRDefault="00065017" w:rsidP="00065017">
      <w:pPr>
        <w:spacing w:after="0" w:line="240" w:lineRule="auto"/>
        <w:jc w:val="left"/>
        <w:rPr>
          <w:rFonts w:ascii="Tahoma" w:eastAsia="Calibri" w:hAnsi="Tahoma" w:cs="Tahoma"/>
          <w:sz w:val="24"/>
          <w:szCs w:val="24"/>
          <w:u w:val="single"/>
        </w:rPr>
      </w:pPr>
      <w:r>
        <w:rPr>
          <w:rFonts w:ascii="Tahoma" w:eastAsia="Calibri" w:hAnsi="Tahoma" w:cs="Tahoma"/>
          <w:sz w:val="24"/>
          <w:szCs w:val="24"/>
        </w:rPr>
        <w:t xml:space="preserve">Project staff completed the following: </w:t>
      </w:r>
      <w:r w:rsidRPr="00F34A88">
        <w:rPr>
          <w:rFonts w:ascii="Tahoma" w:eastAsia="Calibri" w:hAnsi="Tahoma" w:cs="Tahoma"/>
          <w:sz w:val="24"/>
          <w:szCs w:val="24"/>
          <w:u w:val="single"/>
        </w:rPr>
        <w:t xml:space="preserve"> </w:t>
      </w:r>
    </w:p>
    <w:p w14:paraId="32DA40BA" w14:textId="2BE32ABF" w:rsidR="00065017" w:rsidRDefault="00065017" w:rsidP="00065017">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Designed Windows® application for syncing files between display and a PC</w:t>
      </w:r>
    </w:p>
    <w:p w14:paraId="79F1ED7E" w14:textId="77777777" w:rsidR="00065017" w:rsidRPr="00032F90" w:rsidRDefault="00065017" w:rsidP="00065017">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Implemented remote wake of mobile device from a connected display</w:t>
      </w:r>
    </w:p>
    <w:p w14:paraId="5130F761" w14:textId="77777777" w:rsidR="00065017" w:rsidRDefault="00065017" w:rsidP="00065017">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Implemented syncing of notes created on the Braille Trail Reader with an Outlook® or Gmail™ account</w:t>
      </w:r>
    </w:p>
    <w:p w14:paraId="5E8F20C6" w14:textId="77777777" w:rsidR="00065017" w:rsidRDefault="00065017" w:rsidP="00065017">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Released product 3rd quarter, 2019</w:t>
      </w:r>
    </w:p>
    <w:p w14:paraId="33E93248" w14:textId="77777777" w:rsidR="00065017" w:rsidRDefault="00065017" w:rsidP="00065017">
      <w:pPr>
        <w:widowControl/>
        <w:adjustRightInd/>
        <w:spacing w:after="0" w:line="240" w:lineRule="auto"/>
        <w:jc w:val="left"/>
        <w:textAlignment w:val="auto"/>
        <w:rPr>
          <w:rFonts w:ascii="Tahoma" w:eastAsia="Calibri" w:hAnsi="Tahoma"/>
          <w:sz w:val="24"/>
          <w:szCs w:val="24"/>
        </w:rPr>
      </w:pPr>
    </w:p>
    <w:p w14:paraId="143AD2A5" w14:textId="77777777" w:rsidR="00065017" w:rsidRDefault="00065017" w:rsidP="00065017">
      <w:pPr>
        <w:widowControl/>
        <w:adjustRightInd/>
        <w:spacing w:after="0" w:line="240" w:lineRule="auto"/>
        <w:jc w:val="left"/>
        <w:textAlignment w:val="auto"/>
        <w:rPr>
          <w:rFonts w:ascii="Tahoma" w:eastAsia="Calibri" w:hAnsi="Tahoma"/>
          <w:sz w:val="24"/>
          <w:szCs w:val="24"/>
          <w:u w:val="single"/>
        </w:rPr>
      </w:pPr>
      <w:r w:rsidRPr="00F34A88">
        <w:rPr>
          <w:rFonts w:ascii="Tahoma" w:eastAsia="Calibri" w:hAnsi="Tahoma"/>
          <w:sz w:val="24"/>
          <w:szCs w:val="24"/>
          <w:u w:val="single"/>
        </w:rPr>
        <w:t xml:space="preserve">Work </w:t>
      </w:r>
      <w:r>
        <w:rPr>
          <w:rFonts w:ascii="Tahoma" w:eastAsia="Calibri" w:hAnsi="Tahoma"/>
          <w:sz w:val="24"/>
          <w:szCs w:val="24"/>
          <w:u w:val="single"/>
        </w:rPr>
        <w:t>p</w:t>
      </w:r>
      <w:r w:rsidRPr="00F34A88">
        <w:rPr>
          <w:rFonts w:ascii="Tahoma" w:eastAsia="Calibri" w:hAnsi="Tahoma"/>
          <w:sz w:val="24"/>
          <w:szCs w:val="24"/>
          <w:u w:val="single"/>
        </w:rPr>
        <w:t>lanned for FY 2020</w:t>
      </w:r>
    </w:p>
    <w:p w14:paraId="4EB92CB1" w14:textId="65BA0513" w:rsidR="00065017" w:rsidRPr="00065017" w:rsidRDefault="00065017" w:rsidP="00065017">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Project staff will work to complete the following:</w:t>
      </w:r>
    </w:p>
    <w:p w14:paraId="2FAFB94B" w14:textId="77777777" w:rsidR="00065017" w:rsidRDefault="00065017" w:rsidP="00065017">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Add a bookmark feature so a user can mark a place in a file</w:t>
      </w:r>
    </w:p>
    <w:p w14:paraId="03643250" w14:textId="7FD910FA" w:rsidR="00065017" w:rsidRDefault="00065017" w:rsidP="00065017">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Allow editing of files synced to the display via the Windows® application</w:t>
      </w:r>
    </w:p>
    <w:p w14:paraId="35EAE627" w14:textId="77777777" w:rsidR="00065017" w:rsidRDefault="00065017" w:rsidP="00065017">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Allow for copying and pasting text from one file to another or from one place in a file to another</w:t>
      </w:r>
    </w:p>
    <w:p w14:paraId="0F8C3DC3" w14:textId="77777777" w:rsidR="00065017" w:rsidRDefault="00065017" w:rsidP="00065017">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Allow for finding and replacing text in a file</w:t>
      </w:r>
    </w:p>
    <w:p w14:paraId="122A2248" w14:textId="77777777" w:rsidR="00065017" w:rsidRPr="00F34A88" w:rsidRDefault="00065017" w:rsidP="00065017">
      <w:pPr>
        <w:pStyle w:val="ListParagraph"/>
        <w:widowControl/>
        <w:numPr>
          <w:ilvl w:val="0"/>
          <w:numId w:val="309"/>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Add ability to transfer files from local folder to synchronizing folders</w:t>
      </w:r>
    </w:p>
    <w:p w14:paraId="33A678C1" w14:textId="77777777" w:rsidR="00F646F7" w:rsidRPr="00D4027D" w:rsidRDefault="00F646F7" w:rsidP="00F964BE">
      <w:pPr>
        <w:spacing w:after="0" w:line="240" w:lineRule="auto"/>
        <w:rPr>
          <w:rFonts w:ascii="Tahoma" w:hAnsi="Tahoma" w:cs="Tahoma"/>
          <w:sz w:val="24"/>
          <w:szCs w:val="20"/>
          <w:highlight w:val="yellow"/>
        </w:rPr>
      </w:pPr>
    </w:p>
    <w:p w14:paraId="256D1368" w14:textId="77777777" w:rsidR="00F646F7" w:rsidRPr="00065017" w:rsidRDefault="00F646F7" w:rsidP="00F964BE">
      <w:pPr>
        <w:pStyle w:val="Heading4"/>
      </w:pPr>
      <w:bookmarkStart w:id="229" w:name="_Toc21943765"/>
      <w:r w:rsidRPr="00065017">
        <w:t>BrailleBlaster</w:t>
      </w:r>
      <w:bookmarkEnd w:id="229"/>
    </w:p>
    <w:p w14:paraId="648E3B58" w14:textId="77777777" w:rsidR="00F646F7" w:rsidRPr="00065017" w:rsidRDefault="00F646F7" w:rsidP="00F964BE">
      <w:pPr>
        <w:widowControl/>
        <w:adjustRightInd/>
        <w:spacing w:after="0" w:line="240" w:lineRule="auto"/>
        <w:jc w:val="center"/>
        <w:textAlignment w:val="auto"/>
        <w:rPr>
          <w:rFonts w:ascii="Tahoma" w:eastAsia="Calibri" w:hAnsi="Tahoma" w:cs="Tahoma"/>
          <w:sz w:val="24"/>
          <w:szCs w:val="24"/>
        </w:rPr>
      </w:pPr>
      <w:r w:rsidRPr="00065017">
        <w:rPr>
          <w:rFonts w:ascii="Tahoma" w:eastAsia="Calibri" w:hAnsi="Tahoma" w:cs="Tahoma"/>
          <w:sz w:val="24"/>
          <w:szCs w:val="24"/>
        </w:rPr>
        <w:t>(Continued)</w:t>
      </w:r>
    </w:p>
    <w:p w14:paraId="3F879282"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p>
    <w:p w14:paraId="4F0C6283"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u w:val="single"/>
        </w:rPr>
      </w:pPr>
      <w:r w:rsidRPr="00065017">
        <w:rPr>
          <w:rFonts w:ascii="Tahoma" w:eastAsia="Calibri" w:hAnsi="Tahoma" w:cs="Tahoma"/>
          <w:sz w:val="24"/>
          <w:szCs w:val="24"/>
          <w:u w:val="single"/>
        </w:rPr>
        <w:t>Purpose</w:t>
      </w:r>
    </w:p>
    <w:p w14:paraId="292C1AE6"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To develop an application program to make the production of braille quicker, easier, and less expensive by taking advantage of the rich semantic markup found in National Instructional Materials Accessibility Standard (NIMAS) and EPUB® digital publications</w:t>
      </w:r>
    </w:p>
    <w:p w14:paraId="1C10C532"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p>
    <w:p w14:paraId="4A69C842"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u w:val="single"/>
        </w:rPr>
      </w:pPr>
      <w:r w:rsidRPr="00065017">
        <w:rPr>
          <w:rFonts w:ascii="Tahoma" w:eastAsia="Calibri" w:hAnsi="Tahoma" w:cs="Tahoma"/>
          <w:sz w:val="24"/>
          <w:szCs w:val="24"/>
          <w:u w:val="single"/>
        </w:rPr>
        <w:t>Project Staff</w:t>
      </w:r>
    </w:p>
    <w:p w14:paraId="677A6F90"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Larry Skutchan, Project Leader</w:t>
      </w:r>
    </w:p>
    <w:p w14:paraId="5F16D65B"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Keith Creasy, Senior Developer</w:t>
      </w:r>
    </w:p>
    <w:p w14:paraId="0A2A423F"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Rezylle Milallos, Programmer</w:t>
      </w:r>
    </w:p>
    <w:p w14:paraId="123C0E8E"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Michael Whapples, Programmer</w:t>
      </w:r>
    </w:p>
    <w:p w14:paraId="250722BF"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Corey Knapp, Programmer</w:t>
      </w:r>
    </w:p>
    <w:p w14:paraId="1DCCC5F7"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Mike Gray, Programmer</w:t>
      </w:r>
    </w:p>
    <w:p w14:paraId="53D360A2"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Rebecca Luttmer, Programmer</w:t>
      </w:r>
    </w:p>
    <w:p w14:paraId="6F2F00C3"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William Tribbey, Programmer</w:t>
      </w:r>
    </w:p>
    <w:p w14:paraId="793D37D7"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Leyvis Valdez, Programmer</w:t>
      </w:r>
    </w:p>
    <w:p w14:paraId="3C942ED0"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William Freeman, Quality Assurance Analyst</w:t>
      </w:r>
    </w:p>
    <w:p w14:paraId="1BD4B735"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Jonathan Carson, Transcriber consultant</w:t>
      </w:r>
    </w:p>
    <w:p w14:paraId="4A853755"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Katherine Padgett, Transcriber consultant</w:t>
      </w:r>
    </w:p>
    <w:p w14:paraId="73A891DD"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Louise Knapp, Transcriber consultant</w:t>
      </w:r>
    </w:p>
    <w:p w14:paraId="24F0D142"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 xml:space="preserve">Denise Snow Wilson, Technical Communications Specialist </w:t>
      </w:r>
    </w:p>
    <w:p w14:paraId="4598A220" w14:textId="77777777" w:rsidR="00065017" w:rsidRPr="00065017" w:rsidRDefault="00065017" w:rsidP="00065017">
      <w:pPr>
        <w:spacing w:after="0" w:line="240" w:lineRule="auto"/>
        <w:rPr>
          <w:rFonts w:ascii="Tahoma" w:eastAsia="Calibri" w:hAnsi="Tahoma" w:cs="Tahoma"/>
          <w:sz w:val="24"/>
          <w:szCs w:val="24"/>
        </w:rPr>
      </w:pPr>
      <w:r w:rsidRPr="00065017">
        <w:rPr>
          <w:rFonts w:ascii="Tahoma" w:eastAsia="Calibri" w:hAnsi="Tahoma" w:cs="Tahoma"/>
          <w:sz w:val="24"/>
          <w:szCs w:val="24"/>
        </w:rPr>
        <w:t>Jane Thompson, Product Owner</w:t>
      </w:r>
    </w:p>
    <w:p w14:paraId="111EC99E" w14:textId="0B90749A" w:rsidR="000F3910" w:rsidRPr="00065017" w:rsidRDefault="00065017" w:rsidP="00065017">
      <w:pPr>
        <w:spacing w:after="0" w:line="240" w:lineRule="auto"/>
        <w:rPr>
          <w:rFonts w:ascii="Tahoma" w:hAnsi="Tahoma" w:cs="Tahoma"/>
          <w:sz w:val="24"/>
          <w:szCs w:val="24"/>
        </w:rPr>
      </w:pPr>
      <w:r w:rsidRPr="00065017">
        <w:rPr>
          <w:rFonts w:ascii="Tahoma" w:eastAsia="Calibri" w:hAnsi="Tahoma" w:cs="Tahoma"/>
          <w:sz w:val="24"/>
          <w:szCs w:val="24"/>
        </w:rPr>
        <w:t>Julia Myers, Director, REAL Plan</w:t>
      </w:r>
    </w:p>
    <w:p w14:paraId="65295BFB"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p>
    <w:p w14:paraId="7EBAA51D"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u w:val="single"/>
        </w:rPr>
      </w:pPr>
      <w:r w:rsidRPr="00065017">
        <w:rPr>
          <w:rFonts w:ascii="Tahoma" w:eastAsia="Calibri" w:hAnsi="Tahoma" w:cs="Tahoma"/>
          <w:sz w:val="24"/>
          <w:szCs w:val="24"/>
          <w:u w:val="single"/>
        </w:rPr>
        <w:t>Background</w:t>
      </w:r>
    </w:p>
    <w:p w14:paraId="595D502E"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Currently the production of braille textbooks is a very labor-intensive process involving many hours of manual editing by professional and volunteer transcribers. The result is braille textbooks that are very expensive to produce and often take several months to complete. APH has committed—as part of The REAL Plan—to create tools and strategies to reduce the amount of labor required and thus the time and cost associated with producing braille textbooks.</w:t>
      </w:r>
    </w:p>
    <w:p w14:paraId="6BD9DE48"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p>
    <w:p w14:paraId="20316DBD"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APH began work on this new software tool in early 2012 and adopted the BrailleBlaster open-source project as our future braille production software system. Using BrailleBlaster, we are seeking to take full advantage of the rich markup found in NIMAS and EPUB® 3 files to translate into braille accurately and to quickly do much of the formatting work before a transcriber even begins to work with a textbook.</w:t>
      </w:r>
    </w:p>
    <w:p w14:paraId="234BAF9F"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p>
    <w:p w14:paraId="299D36F0" w14:textId="77777777" w:rsidR="00F646F7" w:rsidRPr="00065017" w:rsidRDefault="00F646F7"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We found that while BrailleBlaster was an excellent concept, there was a great deal of work to be done in order for it to become a tool capable of meeting APH’s need to produce quality braille textbooks quickly. In particular, the very precise and detailed requirements of Braille Authority of North America (BANA), and Braille Formats 2011, were not well addressed.</w:t>
      </w:r>
    </w:p>
    <w:p w14:paraId="0F51564E" w14:textId="77777777" w:rsidR="00F646F7" w:rsidRPr="00D4027D" w:rsidRDefault="00F646F7" w:rsidP="00F964BE">
      <w:pPr>
        <w:widowControl/>
        <w:adjustRightInd/>
        <w:spacing w:after="0" w:line="240" w:lineRule="auto"/>
        <w:jc w:val="left"/>
        <w:textAlignment w:val="auto"/>
        <w:rPr>
          <w:rFonts w:ascii="Tahoma" w:eastAsia="Calibri" w:hAnsi="Tahoma" w:cs="Tahoma"/>
          <w:sz w:val="24"/>
          <w:szCs w:val="24"/>
          <w:highlight w:val="yellow"/>
        </w:rPr>
      </w:pPr>
    </w:p>
    <w:p w14:paraId="1E45D309" w14:textId="77777777" w:rsidR="00065017" w:rsidRPr="00AD7D81" w:rsidRDefault="00065017" w:rsidP="00065017">
      <w:pPr>
        <w:spacing w:after="0" w:line="240" w:lineRule="auto"/>
        <w:rPr>
          <w:rFonts w:ascii="Tahoma" w:hAnsi="Tahoma" w:cs="Tahoma"/>
          <w:sz w:val="24"/>
          <w:szCs w:val="24"/>
          <w:u w:val="single"/>
        </w:rPr>
      </w:pPr>
      <w:r>
        <w:rPr>
          <w:rFonts w:ascii="Tahoma" w:hAnsi="Tahoma" w:cs="Tahoma"/>
          <w:sz w:val="24"/>
          <w:szCs w:val="24"/>
          <w:u w:val="single"/>
        </w:rPr>
        <w:t>Work during FY 2019</w:t>
      </w:r>
    </w:p>
    <w:p w14:paraId="77BDC3A1" w14:textId="77777777" w:rsidR="00065017" w:rsidRPr="0022147F" w:rsidRDefault="00065017" w:rsidP="00065017">
      <w:pPr>
        <w:spacing w:after="0" w:line="240" w:lineRule="auto"/>
        <w:jc w:val="left"/>
        <w:rPr>
          <w:rFonts w:ascii="Tahoma" w:hAnsi="Tahoma" w:cs="Tahoma"/>
          <w:sz w:val="24"/>
          <w:szCs w:val="24"/>
        </w:rPr>
      </w:pPr>
      <w:r w:rsidRPr="00AD7D81">
        <w:rPr>
          <w:rFonts w:ascii="Tahoma" w:hAnsi="Tahoma" w:cs="Tahoma"/>
          <w:sz w:val="24"/>
          <w:szCs w:val="24"/>
        </w:rPr>
        <w:t>Project staff completed the following:</w:t>
      </w:r>
    </w:p>
    <w:p w14:paraId="4606DCA4" w14:textId="7FEB2BCF" w:rsid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Completed approximately 70% of the work required for an initial release of BrailleBlaster V2. Expect to release the first public beta by October 1.</w:t>
      </w:r>
    </w:p>
    <w:p w14:paraId="104B61D0" w14:textId="77777777" w:rsidR="00065017" w:rsidRPr="00AD7D81"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sidRPr="00AD7D81">
        <w:rPr>
          <w:rFonts w:ascii="Tahoma" w:hAnsi="Tahoma"/>
          <w:sz w:val="24"/>
          <w:szCs w:val="24"/>
        </w:rPr>
        <w:t>Added features and fixed issues based on user requests and feedback</w:t>
      </w:r>
    </w:p>
    <w:p w14:paraId="36F4210F" w14:textId="77777777" w:rsid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sidRPr="00AD7D81">
        <w:rPr>
          <w:rFonts w:ascii="Tahoma" w:hAnsi="Tahoma"/>
          <w:sz w:val="24"/>
          <w:szCs w:val="24"/>
        </w:rPr>
        <w:t>Added better support for various embossers in both text and graphics</w:t>
      </w:r>
      <w:r>
        <w:rPr>
          <w:rFonts w:ascii="Tahoma" w:hAnsi="Tahoma"/>
          <w:sz w:val="24"/>
          <w:szCs w:val="24"/>
        </w:rPr>
        <w:t xml:space="preserve"> modes</w:t>
      </w:r>
    </w:p>
    <w:p w14:paraId="4EA514A4" w14:textId="77777777" w:rsid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Added features for working with tactile graphics in BrailleBlaster</w:t>
      </w:r>
    </w:p>
    <w:p w14:paraId="2E15A967" w14:textId="3199502F" w:rsidR="00065017" w:rsidRP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Added support for documents such as Word®</w:t>
      </w:r>
      <w:r w:rsidRPr="00065017">
        <w:rPr>
          <w:rFonts w:ascii="Tahoma" w:hAnsi="Tahoma"/>
          <w:sz w:val="24"/>
          <w:szCs w:val="24"/>
        </w:rPr>
        <w:t>, EPUB</w:t>
      </w:r>
      <w:r w:rsidR="00267A53">
        <w:rPr>
          <w:rFonts w:ascii="Tahoma" w:hAnsi="Tahoma"/>
          <w:sz w:val="24"/>
          <w:szCs w:val="24"/>
        </w:rPr>
        <w:t>®</w:t>
      </w:r>
      <w:r w:rsidRPr="00065017">
        <w:rPr>
          <w:rFonts w:ascii="Tahoma" w:hAnsi="Tahoma"/>
          <w:sz w:val="24"/>
          <w:szCs w:val="24"/>
        </w:rPr>
        <w:t>, and text</w:t>
      </w:r>
    </w:p>
    <w:p w14:paraId="10109562" w14:textId="77777777" w:rsid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Added many features for producing STEM content</w:t>
      </w:r>
    </w:p>
    <w:p w14:paraId="673F9695" w14:textId="77777777" w:rsid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Held many training and workshop events</w:t>
      </w:r>
    </w:p>
    <w:p w14:paraId="0D80C4FF" w14:textId="77777777" w:rsid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User Guide update and comprehensive revision</w:t>
      </w:r>
    </w:p>
    <w:p w14:paraId="20122F93" w14:textId="77777777" w:rsidR="00065017" w:rsidRDefault="00065017" w:rsidP="00065017">
      <w:pPr>
        <w:pStyle w:val="ListParagraph"/>
        <w:widowControl/>
        <w:adjustRightInd/>
        <w:spacing w:after="0" w:line="240" w:lineRule="auto"/>
        <w:jc w:val="left"/>
        <w:textAlignment w:val="auto"/>
        <w:rPr>
          <w:rFonts w:ascii="Tahoma" w:hAnsi="Tahoma"/>
          <w:sz w:val="24"/>
          <w:szCs w:val="24"/>
        </w:rPr>
      </w:pPr>
    </w:p>
    <w:p w14:paraId="74B7D212" w14:textId="77777777" w:rsidR="00065017" w:rsidRDefault="00065017" w:rsidP="00065017">
      <w:pPr>
        <w:spacing w:after="0" w:line="240" w:lineRule="auto"/>
        <w:rPr>
          <w:rFonts w:ascii="Tahoma" w:hAnsi="Tahoma" w:cs="Tahoma"/>
          <w:sz w:val="24"/>
          <w:szCs w:val="24"/>
          <w:u w:val="single"/>
        </w:rPr>
      </w:pPr>
      <w:r>
        <w:rPr>
          <w:rFonts w:ascii="Tahoma" w:hAnsi="Tahoma" w:cs="Tahoma"/>
          <w:sz w:val="24"/>
          <w:szCs w:val="24"/>
          <w:u w:val="single"/>
        </w:rPr>
        <w:t>Work planned for FY 2020</w:t>
      </w:r>
    </w:p>
    <w:p w14:paraId="7C6DD01B" w14:textId="42FB9EC9" w:rsidR="00065017" w:rsidRPr="0022147F" w:rsidRDefault="00065017" w:rsidP="00065017">
      <w:pPr>
        <w:spacing w:after="0" w:line="240" w:lineRule="auto"/>
        <w:jc w:val="left"/>
        <w:rPr>
          <w:rFonts w:ascii="Tahoma" w:hAnsi="Tahoma" w:cs="Tahoma"/>
          <w:sz w:val="24"/>
          <w:szCs w:val="24"/>
        </w:rPr>
      </w:pPr>
      <w:r w:rsidRPr="00AD7D81">
        <w:rPr>
          <w:rFonts w:ascii="Tahoma" w:hAnsi="Tahoma" w:cs="Tahoma"/>
          <w:sz w:val="24"/>
          <w:szCs w:val="24"/>
        </w:rPr>
        <w:t xml:space="preserve">Project staff </w:t>
      </w:r>
      <w:r>
        <w:rPr>
          <w:rFonts w:ascii="Tahoma" w:hAnsi="Tahoma" w:cs="Tahoma"/>
          <w:sz w:val="24"/>
          <w:szCs w:val="24"/>
        </w:rPr>
        <w:t>will work on</w:t>
      </w:r>
      <w:r w:rsidRPr="00AD7D81">
        <w:rPr>
          <w:rFonts w:ascii="Tahoma" w:hAnsi="Tahoma" w:cs="Tahoma"/>
          <w:sz w:val="24"/>
          <w:szCs w:val="24"/>
        </w:rPr>
        <w:t xml:space="preserve"> the following:</w:t>
      </w:r>
    </w:p>
    <w:p w14:paraId="4B02FB2B" w14:textId="77777777" w:rsid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Complete work on BrailleBlaster V2</w:t>
      </w:r>
    </w:p>
    <w:p w14:paraId="4C6A798F" w14:textId="77777777" w:rsidR="00065017" w:rsidRPr="00936F8E"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sidRPr="00936F8E">
        <w:rPr>
          <w:rFonts w:ascii="Tahoma" w:hAnsi="Tahoma"/>
          <w:sz w:val="24"/>
          <w:szCs w:val="24"/>
        </w:rPr>
        <w:t>Continue to improve editing and formatting features based on user needs and requests</w:t>
      </w:r>
    </w:p>
    <w:p w14:paraId="2BC65418" w14:textId="77777777" w:rsidR="00065017" w:rsidRPr="00936F8E"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sidRPr="00936F8E">
        <w:rPr>
          <w:rFonts w:ascii="Tahoma" w:hAnsi="Tahoma"/>
          <w:sz w:val="24"/>
          <w:szCs w:val="24"/>
        </w:rPr>
        <w:t>Continue to develop support for additional embossers for both braille and graphics</w:t>
      </w:r>
    </w:p>
    <w:p w14:paraId="7294DAD5" w14:textId="77777777" w:rsidR="00065017" w:rsidRPr="00065017" w:rsidRDefault="00065017" w:rsidP="00065017">
      <w:pPr>
        <w:pStyle w:val="ListParagraph"/>
        <w:widowControl/>
        <w:numPr>
          <w:ilvl w:val="0"/>
          <w:numId w:val="30"/>
        </w:numPr>
        <w:adjustRightInd/>
        <w:spacing w:after="0" w:line="240" w:lineRule="auto"/>
        <w:jc w:val="left"/>
        <w:textAlignment w:val="auto"/>
        <w:rPr>
          <w:rFonts w:ascii="Tahoma" w:hAnsi="Tahoma"/>
          <w:sz w:val="24"/>
          <w:szCs w:val="24"/>
        </w:rPr>
      </w:pPr>
      <w:r w:rsidRPr="00936F8E">
        <w:rPr>
          <w:rFonts w:ascii="Tahoma" w:hAnsi="Tahoma"/>
          <w:sz w:val="24"/>
          <w:szCs w:val="24"/>
        </w:rPr>
        <w:t xml:space="preserve">Develop a </w:t>
      </w:r>
      <w:r w:rsidRPr="00065017">
        <w:rPr>
          <w:rFonts w:ascii="Tahoma" w:hAnsi="Tahoma"/>
          <w:sz w:val="24"/>
          <w:szCs w:val="24"/>
        </w:rPr>
        <w:t>feature to convert direct braille input into MathML (or another common markup) for automatic rendering of any braille code</w:t>
      </w:r>
    </w:p>
    <w:p w14:paraId="4965AE57" w14:textId="77777777" w:rsidR="00065017" w:rsidRPr="00065017" w:rsidRDefault="00065017" w:rsidP="003F1796">
      <w:pPr>
        <w:pStyle w:val="ListParagraph"/>
        <w:widowControl/>
        <w:numPr>
          <w:ilvl w:val="0"/>
          <w:numId w:val="30"/>
        </w:numPr>
        <w:adjustRightInd/>
        <w:spacing w:after="0" w:line="240" w:lineRule="auto"/>
        <w:jc w:val="left"/>
        <w:textAlignment w:val="auto"/>
        <w:rPr>
          <w:rFonts w:ascii="Tahoma" w:hAnsi="Tahoma"/>
          <w:sz w:val="24"/>
          <w:szCs w:val="24"/>
        </w:rPr>
      </w:pPr>
      <w:r w:rsidRPr="00065017">
        <w:rPr>
          <w:rFonts w:ascii="Tahoma" w:hAnsi="Tahoma"/>
          <w:sz w:val="24"/>
          <w:szCs w:val="24"/>
        </w:rPr>
        <w:t>Continue to provide training materials and opportunities for both professional transcribers and casual users</w:t>
      </w:r>
    </w:p>
    <w:p w14:paraId="759E56FF" w14:textId="5CDE0E94" w:rsidR="000F3910" w:rsidRPr="00065017" w:rsidRDefault="00065017" w:rsidP="003F1796">
      <w:pPr>
        <w:pStyle w:val="ListParagraph"/>
        <w:widowControl/>
        <w:numPr>
          <w:ilvl w:val="0"/>
          <w:numId w:val="30"/>
        </w:numPr>
        <w:adjustRightInd/>
        <w:spacing w:after="0" w:line="240" w:lineRule="auto"/>
        <w:jc w:val="left"/>
        <w:textAlignment w:val="auto"/>
        <w:rPr>
          <w:rFonts w:ascii="Tahoma" w:hAnsi="Tahoma"/>
          <w:sz w:val="24"/>
          <w:szCs w:val="24"/>
        </w:rPr>
      </w:pPr>
      <w:r w:rsidRPr="00065017">
        <w:rPr>
          <w:rFonts w:ascii="Tahoma" w:hAnsi="Tahoma"/>
          <w:sz w:val="24"/>
          <w:szCs w:val="24"/>
        </w:rPr>
        <w:t>Begin development of proofreading tools that complement BrailleBlaster in a production environment</w:t>
      </w:r>
    </w:p>
    <w:p w14:paraId="567C6747" w14:textId="77777777" w:rsidR="00AE2AB6" w:rsidRPr="00D4027D" w:rsidRDefault="00AE2AB6" w:rsidP="00F964BE">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7D92E555" w14:textId="77777777" w:rsidR="009853C3" w:rsidRPr="00A672B2" w:rsidRDefault="009853C3" w:rsidP="009853C3">
      <w:pPr>
        <w:pStyle w:val="Heading4"/>
        <w:rPr>
          <w:rFonts w:eastAsia="SimSun"/>
          <w:lang w:eastAsia="zh-CN" w:bidi="hi-IN"/>
        </w:rPr>
      </w:pPr>
      <w:bookmarkStart w:id="230" w:name="_Toc21943766"/>
      <w:r w:rsidRPr="00A672B2">
        <w:rPr>
          <w:rFonts w:eastAsia="SimSun"/>
          <w:lang w:eastAsia="zh-CN" w:bidi="hi-IN"/>
        </w:rPr>
        <w:t>Canute</w:t>
      </w:r>
      <w:bookmarkEnd w:id="230"/>
    </w:p>
    <w:p w14:paraId="0774E638" w14:textId="3C6BB798" w:rsidR="009853C3" w:rsidRPr="00A672B2" w:rsidRDefault="009853C3" w:rsidP="009853C3">
      <w:pPr>
        <w:suppressAutoHyphens/>
        <w:autoSpaceDN w:val="0"/>
        <w:adjustRightInd/>
        <w:spacing w:after="0" w:line="240" w:lineRule="auto"/>
        <w:jc w:val="center"/>
        <w:rPr>
          <w:rFonts w:ascii="Tahoma" w:eastAsia="SimSun" w:hAnsi="Tahoma" w:cs="Tahoma"/>
          <w:kern w:val="3"/>
          <w:sz w:val="24"/>
          <w:szCs w:val="24"/>
          <w:lang w:eastAsia="zh-CN" w:bidi="hi-IN"/>
        </w:rPr>
      </w:pPr>
      <w:r w:rsidRPr="00A672B2">
        <w:rPr>
          <w:rFonts w:ascii="Tahoma" w:eastAsia="SimSun" w:hAnsi="Tahoma" w:cs="Tahoma"/>
          <w:kern w:val="3"/>
          <w:sz w:val="24"/>
          <w:szCs w:val="24"/>
          <w:lang w:eastAsia="zh-CN" w:bidi="hi-IN"/>
        </w:rPr>
        <w:t>(</w:t>
      </w:r>
      <w:r w:rsidR="00A672B2" w:rsidRPr="00A672B2">
        <w:rPr>
          <w:rFonts w:ascii="Tahoma" w:eastAsia="SimSun" w:hAnsi="Tahoma" w:cs="Tahoma"/>
          <w:kern w:val="3"/>
          <w:sz w:val="24"/>
          <w:szCs w:val="24"/>
          <w:lang w:eastAsia="zh-CN" w:bidi="hi-IN"/>
        </w:rPr>
        <w:t>Continued</w:t>
      </w:r>
      <w:r w:rsidRPr="00A672B2">
        <w:rPr>
          <w:rFonts w:ascii="Tahoma" w:eastAsia="SimSun" w:hAnsi="Tahoma" w:cs="Tahoma"/>
          <w:kern w:val="3"/>
          <w:sz w:val="24"/>
          <w:szCs w:val="24"/>
          <w:lang w:eastAsia="zh-CN" w:bidi="hi-IN"/>
        </w:rPr>
        <w:t>)</w:t>
      </w:r>
    </w:p>
    <w:p w14:paraId="2AB09B08" w14:textId="77777777" w:rsidR="009853C3" w:rsidRPr="00D4027D" w:rsidRDefault="009853C3" w:rsidP="009853C3">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54384D95"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A672B2">
        <w:rPr>
          <w:rFonts w:ascii="Tahoma" w:eastAsia="SimSun" w:hAnsi="Tahoma" w:cs="Tahoma"/>
          <w:kern w:val="3"/>
          <w:sz w:val="24"/>
          <w:szCs w:val="24"/>
          <w:u w:val="single"/>
          <w:lang w:eastAsia="zh-CN" w:bidi="hi-IN"/>
        </w:rPr>
        <w:t>Purpose</w:t>
      </w:r>
    </w:p>
    <w:p w14:paraId="040C51D5" w14:textId="77777777" w:rsidR="00A672B2" w:rsidRPr="00A672B2" w:rsidRDefault="00A672B2" w:rsidP="00A672B2">
      <w:pPr>
        <w:suppressAutoHyphens/>
        <w:autoSpaceDN w:val="0"/>
        <w:spacing w:after="0" w:line="240" w:lineRule="auto"/>
        <w:rPr>
          <w:rFonts w:ascii="Tahoma" w:eastAsia="SimSun" w:hAnsi="Tahoma" w:cs="Tahoma"/>
          <w:kern w:val="3"/>
          <w:sz w:val="24"/>
          <w:szCs w:val="24"/>
          <w:lang w:eastAsia="zh-CN" w:bidi="hi-IN"/>
        </w:rPr>
      </w:pPr>
      <w:r w:rsidRPr="00A672B2">
        <w:rPr>
          <w:rFonts w:ascii="Tahoma" w:eastAsia="SimSun" w:hAnsi="Tahoma" w:cs="Tahoma"/>
          <w:kern w:val="3"/>
          <w:sz w:val="24"/>
          <w:szCs w:val="24"/>
          <w:lang w:eastAsia="zh-CN" w:bidi="hi-IN"/>
        </w:rPr>
        <w:t xml:space="preserve">Providing an affordable multi-line braille e-reader is the goal of the partnership between Bristol Braille, England, and APH in June 2018. This device is similar to the commercially available e-reader. </w:t>
      </w:r>
    </w:p>
    <w:p w14:paraId="56556B81"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260A0802"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A672B2">
        <w:rPr>
          <w:rFonts w:ascii="Tahoma" w:eastAsia="SimSun" w:hAnsi="Tahoma" w:cs="Tahoma"/>
          <w:kern w:val="3"/>
          <w:sz w:val="24"/>
          <w:szCs w:val="24"/>
          <w:u w:val="single"/>
          <w:lang w:eastAsia="zh-CN" w:bidi="hi-IN"/>
        </w:rPr>
        <w:t>Project Staff</w:t>
      </w:r>
    </w:p>
    <w:p w14:paraId="69E20DE4"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A672B2">
        <w:rPr>
          <w:rFonts w:ascii="Tahoma" w:eastAsia="SimSun" w:hAnsi="Tahoma" w:cs="Tahoma"/>
          <w:kern w:val="3"/>
          <w:sz w:val="24"/>
          <w:szCs w:val="24"/>
          <w:lang w:eastAsia="zh-CN" w:bidi="hi-IN"/>
        </w:rPr>
        <w:t>Carolyn D. Zierer, Project Leader</w:t>
      </w:r>
    </w:p>
    <w:p w14:paraId="203BC384"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A672B2">
        <w:rPr>
          <w:rFonts w:ascii="Tahoma" w:eastAsia="SimSun" w:hAnsi="Tahoma" w:cs="Tahoma"/>
          <w:kern w:val="3"/>
          <w:sz w:val="24"/>
          <w:szCs w:val="24"/>
          <w:lang w:eastAsia="zh-CN" w:bidi="hi-IN"/>
        </w:rPr>
        <w:t>Cathy Senft-Graves, Project Consultant</w:t>
      </w:r>
    </w:p>
    <w:p w14:paraId="2FC850B5"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A672B2">
        <w:rPr>
          <w:rFonts w:ascii="Tahoma" w:eastAsia="SimSun" w:hAnsi="Tahoma" w:cs="Tahoma"/>
          <w:kern w:val="3"/>
          <w:sz w:val="24"/>
          <w:szCs w:val="24"/>
          <w:lang w:eastAsia="zh-CN" w:bidi="hi-IN"/>
        </w:rPr>
        <w:t>Ken Perry, Technical Research Consultant</w:t>
      </w:r>
    </w:p>
    <w:p w14:paraId="32CCFA9C"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A672B2">
        <w:rPr>
          <w:rFonts w:ascii="Tahoma" w:eastAsia="SimSun" w:hAnsi="Tahoma" w:cs="Tahoma"/>
          <w:kern w:val="3"/>
          <w:sz w:val="24"/>
          <w:szCs w:val="24"/>
          <w:lang w:eastAsia="zh-CN" w:bidi="hi-IN"/>
        </w:rPr>
        <w:t>Leasha Twyman, Research Assistant</w:t>
      </w:r>
    </w:p>
    <w:p w14:paraId="7CB6F7C1" w14:textId="32A43860"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A672B2">
        <w:rPr>
          <w:rFonts w:ascii="Tahoma" w:eastAsia="SimSun" w:hAnsi="Tahoma" w:cs="Tahoma"/>
          <w:kern w:val="3"/>
          <w:sz w:val="24"/>
          <w:szCs w:val="24"/>
          <w:lang w:eastAsia="zh-CN" w:bidi="hi-IN"/>
        </w:rPr>
        <w:t xml:space="preserve">Frank Hayden, Director of Manufacturing </w:t>
      </w:r>
      <w:r w:rsidR="00A672B2" w:rsidRPr="00A672B2">
        <w:rPr>
          <w:rFonts w:ascii="Tahoma" w:eastAsia="SimSun" w:hAnsi="Tahoma" w:cs="Tahoma"/>
          <w:kern w:val="3"/>
          <w:sz w:val="24"/>
          <w:szCs w:val="24"/>
          <w:lang w:eastAsia="zh-CN" w:bidi="hi-IN"/>
        </w:rPr>
        <w:t>&amp;</w:t>
      </w:r>
      <w:r w:rsidRPr="00A672B2">
        <w:rPr>
          <w:rFonts w:ascii="Tahoma" w:eastAsia="SimSun" w:hAnsi="Tahoma" w:cs="Tahoma"/>
          <w:kern w:val="3"/>
          <w:sz w:val="24"/>
          <w:szCs w:val="24"/>
          <w:lang w:eastAsia="zh-CN" w:bidi="hi-IN"/>
        </w:rPr>
        <w:t xml:space="preserve"> Technical Research</w:t>
      </w:r>
    </w:p>
    <w:p w14:paraId="124B9317" w14:textId="77777777" w:rsidR="009853C3" w:rsidRPr="00D4027D" w:rsidRDefault="009853C3" w:rsidP="009853C3">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78568316"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A672B2">
        <w:rPr>
          <w:rFonts w:ascii="Tahoma" w:eastAsia="SimSun" w:hAnsi="Tahoma" w:cs="Tahoma"/>
          <w:kern w:val="3"/>
          <w:sz w:val="24"/>
          <w:szCs w:val="24"/>
          <w:u w:val="single"/>
          <w:lang w:eastAsia="zh-CN" w:bidi="hi-IN"/>
        </w:rPr>
        <w:t>Background</w:t>
      </w:r>
    </w:p>
    <w:p w14:paraId="29EFE9DD" w14:textId="77777777" w:rsidR="009853C3" w:rsidRPr="00A672B2"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A672B2">
        <w:rPr>
          <w:rFonts w:ascii="Tahoma" w:eastAsia="SimSun" w:hAnsi="Tahoma" w:cs="Tahoma"/>
          <w:kern w:val="3"/>
          <w:sz w:val="24"/>
          <w:szCs w:val="24"/>
          <w:lang w:eastAsia="zh-CN" w:bidi="hi-IN"/>
        </w:rPr>
        <w:t xml:space="preserve">APH representatives (Craig Meador, Dorinda Rife, Gary Mudd, and Larry Skutchan) met with Bristol Braille Technology, Bristol, England, to discuss a potential partnership for distributing the Canute 360, a braille e-reader. The project was initiated by Bristol Braille Technology in 2008 with a timeline of a projected 2017 release. This timeline has been delayed because of manufacturer and technical issues. The goal was to develop an affordable multi-line braille display that would be an e-reader for the braille reader. </w:t>
      </w:r>
    </w:p>
    <w:p w14:paraId="73EB9B53" w14:textId="77777777" w:rsidR="009853C3" w:rsidRPr="00D4027D" w:rsidRDefault="009853C3" w:rsidP="009853C3">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2CDA0296" w14:textId="03989526" w:rsidR="00A672B2" w:rsidRPr="009853C3" w:rsidRDefault="00A672B2" w:rsidP="00A672B2">
      <w:pPr>
        <w:suppressAutoHyphens/>
        <w:autoSpaceDN w:val="0"/>
        <w:spacing w:after="0" w:line="240" w:lineRule="auto"/>
        <w:jc w:val="left"/>
        <w:rPr>
          <w:rFonts w:ascii="Tahoma" w:eastAsia="SimSun" w:hAnsi="Tahoma" w:cs="Tahoma"/>
          <w:kern w:val="3"/>
          <w:sz w:val="24"/>
          <w:szCs w:val="24"/>
          <w:lang w:eastAsia="zh-CN" w:bidi="hi-IN"/>
        </w:rPr>
      </w:pPr>
      <w:r>
        <w:rPr>
          <w:rFonts w:ascii="Tahoma" w:eastAsia="SimSun" w:hAnsi="Tahoma" w:cs="Tahoma"/>
          <w:kern w:val="3"/>
          <w:sz w:val="24"/>
          <w:szCs w:val="24"/>
          <w:lang w:eastAsia="zh-CN" w:bidi="hi-IN"/>
        </w:rPr>
        <w:t>O</w:t>
      </w:r>
      <w:r w:rsidRPr="009853C3">
        <w:rPr>
          <w:rFonts w:ascii="Tahoma" w:eastAsia="SimSun" w:hAnsi="Tahoma" w:cs="Tahoma"/>
          <w:kern w:val="3"/>
          <w:sz w:val="24"/>
          <w:szCs w:val="24"/>
          <w:lang w:eastAsia="zh-CN" w:bidi="hi-IN"/>
        </w:rPr>
        <w:t xml:space="preserve">ne prototype was received from Bristol Braille Technology in June 2018. Several members of the Technology Products Research team reviewed the capabilities of the prototype. Brainstorming sessions were held with others at APH, including several braille readers. Discussions were held to evaluate the pros and cons of the device as well as develop a list of items that APH considered important in order to provide the end user with a quality product at an affordable price. </w:t>
      </w:r>
      <w:r>
        <w:rPr>
          <w:rFonts w:ascii="Tahoma" w:eastAsia="SimSun" w:hAnsi="Tahoma" w:cs="Tahoma"/>
          <w:kern w:val="3"/>
          <w:sz w:val="24"/>
          <w:szCs w:val="24"/>
          <w:lang w:eastAsia="zh-CN" w:bidi="hi-IN"/>
        </w:rPr>
        <w:t xml:space="preserve">The </w:t>
      </w:r>
      <w:r w:rsidRPr="009853C3">
        <w:rPr>
          <w:rFonts w:ascii="Tahoma" w:eastAsia="SimSun" w:hAnsi="Tahoma" w:cs="Tahoma"/>
          <w:kern w:val="3"/>
          <w:sz w:val="24"/>
          <w:szCs w:val="24"/>
          <w:lang w:eastAsia="zh-CN" w:bidi="hi-IN"/>
        </w:rPr>
        <w:t xml:space="preserve">feasibility of APH entering into a partnership with Bristol Braille will be explored. Other adult and student braille readers outside APH will be sought at various conferences and other settings to complete a survey after review of the prototype. </w:t>
      </w:r>
    </w:p>
    <w:p w14:paraId="5EC68819" w14:textId="77777777" w:rsidR="009853C3" w:rsidRPr="00D4027D" w:rsidRDefault="009853C3" w:rsidP="009853C3">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400789A1" w14:textId="77777777" w:rsidR="00A672B2" w:rsidRPr="009853C3" w:rsidRDefault="00A672B2" w:rsidP="00A672B2">
      <w:pPr>
        <w:suppressAutoHyphens/>
        <w:autoSpaceDN w:val="0"/>
        <w:spacing w:after="0" w:line="240" w:lineRule="auto"/>
        <w:jc w:val="left"/>
        <w:rPr>
          <w:rFonts w:ascii="Tahoma" w:eastAsia="SimSun" w:hAnsi="Tahoma" w:cs="Tahoma"/>
          <w:kern w:val="3"/>
          <w:sz w:val="24"/>
          <w:szCs w:val="24"/>
          <w:u w:val="single"/>
          <w:lang w:eastAsia="zh-CN" w:bidi="hi-IN"/>
        </w:rPr>
      </w:pPr>
      <w:r w:rsidRPr="009853C3">
        <w:rPr>
          <w:rFonts w:ascii="Tahoma" w:eastAsia="SimSun" w:hAnsi="Tahoma" w:cs="Tahoma"/>
          <w:kern w:val="3"/>
          <w:sz w:val="24"/>
          <w:szCs w:val="24"/>
          <w:u w:val="single"/>
          <w:lang w:eastAsia="zh-CN" w:bidi="hi-IN"/>
        </w:rPr>
        <w:t xml:space="preserve">Work </w:t>
      </w:r>
      <w:r>
        <w:rPr>
          <w:rFonts w:ascii="Tahoma" w:eastAsia="SimSun" w:hAnsi="Tahoma" w:cs="Tahoma"/>
          <w:kern w:val="3"/>
          <w:sz w:val="24"/>
          <w:szCs w:val="24"/>
          <w:u w:val="single"/>
          <w:lang w:eastAsia="zh-CN" w:bidi="hi-IN"/>
        </w:rPr>
        <w:t>during</w:t>
      </w:r>
      <w:r w:rsidRPr="009853C3">
        <w:rPr>
          <w:rFonts w:ascii="Tahoma" w:eastAsia="SimSun" w:hAnsi="Tahoma" w:cs="Tahoma"/>
          <w:kern w:val="3"/>
          <w:sz w:val="24"/>
          <w:szCs w:val="24"/>
          <w:u w:val="single"/>
          <w:lang w:eastAsia="zh-CN" w:bidi="hi-IN"/>
        </w:rPr>
        <w:t xml:space="preserve"> FY 2019</w:t>
      </w:r>
    </w:p>
    <w:p w14:paraId="7C37C8C4" w14:textId="18942ED4" w:rsidR="00A672B2" w:rsidRDefault="00A672B2" w:rsidP="00A672B2">
      <w:pPr>
        <w:suppressAutoHyphens/>
        <w:autoSpaceDN w:val="0"/>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APH receive</w:t>
      </w:r>
      <w:r>
        <w:rPr>
          <w:rFonts w:ascii="Tahoma" w:eastAsia="SimSun" w:hAnsi="Tahoma" w:cs="Tahoma"/>
          <w:kern w:val="3"/>
          <w:sz w:val="24"/>
          <w:szCs w:val="24"/>
          <w:lang w:eastAsia="zh-CN" w:bidi="hi-IN"/>
        </w:rPr>
        <w:t>d</w:t>
      </w:r>
      <w:r w:rsidRPr="009853C3">
        <w:rPr>
          <w:rFonts w:ascii="Tahoma" w:eastAsia="SimSun" w:hAnsi="Tahoma" w:cs="Tahoma"/>
          <w:kern w:val="3"/>
          <w:sz w:val="24"/>
          <w:szCs w:val="24"/>
          <w:lang w:eastAsia="zh-CN" w:bidi="hi-IN"/>
        </w:rPr>
        <w:t xml:space="preserve"> two additional prototypes </w:t>
      </w:r>
      <w:r>
        <w:rPr>
          <w:rFonts w:ascii="Tahoma" w:eastAsia="SimSun" w:hAnsi="Tahoma" w:cs="Tahoma"/>
          <w:kern w:val="3"/>
          <w:sz w:val="24"/>
          <w:szCs w:val="24"/>
          <w:lang w:eastAsia="zh-CN" w:bidi="hi-IN"/>
        </w:rPr>
        <w:t xml:space="preserve">from </w:t>
      </w:r>
      <w:r w:rsidRPr="009853C3">
        <w:rPr>
          <w:rFonts w:ascii="Tahoma" w:eastAsia="SimSun" w:hAnsi="Tahoma" w:cs="Tahoma"/>
          <w:kern w:val="3"/>
          <w:sz w:val="24"/>
          <w:szCs w:val="24"/>
          <w:lang w:eastAsia="zh-CN" w:bidi="hi-IN"/>
        </w:rPr>
        <w:t xml:space="preserve">Bristol Braille Technology with improved features. These prototypes </w:t>
      </w:r>
      <w:r>
        <w:rPr>
          <w:rFonts w:ascii="Tahoma" w:eastAsia="SimSun" w:hAnsi="Tahoma" w:cs="Tahoma"/>
          <w:kern w:val="3"/>
          <w:sz w:val="24"/>
          <w:szCs w:val="24"/>
          <w:lang w:eastAsia="zh-CN" w:bidi="hi-IN"/>
        </w:rPr>
        <w:t xml:space="preserve">were to be </w:t>
      </w:r>
      <w:r w:rsidRPr="009853C3">
        <w:rPr>
          <w:rFonts w:ascii="Tahoma" w:eastAsia="SimSun" w:hAnsi="Tahoma" w:cs="Tahoma"/>
          <w:kern w:val="3"/>
          <w:sz w:val="24"/>
          <w:szCs w:val="24"/>
          <w:lang w:eastAsia="zh-CN" w:bidi="hi-IN"/>
        </w:rPr>
        <w:t xml:space="preserve">used to continue </w:t>
      </w:r>
      <w:r>
        <w:rPr>
          <w:rFonts w:ascii="Tahoma" w:eastAsia="SimSun" w:hAnsi="Tahoma" w:cs="Tahoma"/>
          <w:kern w:val="3"/>
          <w:sz w:val="24"/>
          <w:szCs w:val="24"/>
          <w:lang w:eastAsia="zh-CN" w:bidi="hi-IN"/>
        </w:rPr>
        <w:t>quality control</w:t>
      </w:r>
      <w:r w:rsidRPr="009853C3">
        <w:rPr>
          <w:rFonts w:ascii="Tahoma" w:eastAsia="SimSun" w:hAnsi="Tahoma" w:cs="Tahoma"/>
          <w:kern w:val="3"/>
          <w:sz w:val="24"/>
          <w:szCs w:val="24"/>
          <w:lang w:eastAsia="zh-CN" w:bidi="hi-IN"/>
        </w:rPr>
        <w:t xml:space="preserve"> and gather feedback from various age groups and locations. Once APH determine</w:t>
      </w:r>
      <w:r>
        <w:rPr>
          <w:rFonts w:ascii="Tahoma" w:eastAsia="SimSun" w:hAnsi="Tahoma" w:cs="Tahoma"/>
          <w:kern w:val="3"/>
          <w:sz w:val="24"/>
          <w:szCs w:val="24"/>
          <w:lang w:eastAsia="zh-CN" w:bidi="hi-IN"/>
        </w:rPr>
        <w:t>d</w:t>
      </w:r>
      <w:r w:rsidRPr="009853C3">
        <w:rPr>
          <w:rFonts w:ascii="Tahoma" w:eastAsia="SimSun" w:hAnsi="Tahoma" w:cs="Tahoma"/>
          <w:kern w:val="3"/>
          <w:sz w:val="24"/>
          <w:szCs w:val="24"/>
          <w:lang w:eastAsia="zh-CN" w:bidi="hi-IN"/>
        </w:rPr>
        <w:t xml:space="preserve"> the feasibility of continuing this project, work resume</w:t>
      </w:r>
      <w:r>
        <w:rPr>
          <w:rFonts w:ascii="Tahoma" w:eastAsia="SimSun" w:hAnsi="Tahoma" w:cs="Tahoma"/>
          <w:kern w:val="3"/>
          <w:sz w:val="24"/>
          <w:szCs w:val="24"/>
          <w:lang w:eastAsia="zh-CN" w:bidi="hi-IN"/>
        </w:rPr>
        <w:t>d</w:t>
      </w:r>
      <w:r w:rsidRPr="009853C3">
        <w:rPr>
          <w:rFonts w:ascii="Tahoma" w:eastAsia="SimSun" w:hAnsi="Tahoma" w:cs="Tahoma"/>
          <w:kern w:val="3"/>
          <w:sz w:val="24"/>
          <w:szCs w:val="24"/>
          <w:lang w:eastAsia="zh-CN" w:bidi="hi-IN"/>
        </w:rPr>
        <w:t xml:space="preserve"> on improvements deemed essential by APH. </w:t>
      </w:r>
      <w:r>
        <w:rPr>
          <w:rFonts w:ascii="Tahoma" w:eastAsia="SimSun" w:hAnsi="Tahoma" w:cs="Tahoma"/>
          <w:kern w:val="3"/>
          <w:sz w:val="24"/>
          <w:szCs w:val="24"/>
          <w:lang w:eastAsia="zh-CN" w:bidi="hi-IN"/>
        </w:rPr>
        <w:t>Extensive conversations were conducted with Ed Rogers of Bristol Braille to share issues encountered during quality control</w:t>
      </w:r>
      <w:r w:rsidRPr="009853C3">
        <w:rPr>
          <w:rFonts w:ascii="Tahoma" w:eastAsia="SimSun" w:hAnsi="Tahoma" w:cs="Tahoma"/>
          <w:kern w:val="3"/>
          <w:sz w:val="24"/>
          <w:szCs w:val="24"/>
          <w:lang w:eastAsia="zh-CN" w:bidi="hi-IN"/>
        </w:rPr>
        <w:t xml:space="preserve"> </w:t>
      </w:r>
      <w:r>
        <w:rPr>
          <w:rFonts w:ascii="Tahoma" w:eastAsia="SimSun" w:hAnsi="Tahoma" w:cs="Tahoma"/>
          <w:kern w:val="3"/>
          <w:sz w:val="24"/>
          <w:szCs w:val="24"/>
          <w:lang w:eastAsia="zh-CN" w:bidi="hi-IN"/>
        </w:rPr>
        <w:t xml:space="preserve">and field review in an effort to improve the product. </w:t>
      </w:r>
    </w:p>
    <w:p w14:paraId="031DFAE5" w14:textId="77777777" w:rsidR="00A672B2" w:rsidRDefault="00A672B2" w:rsidP="00A672B2">
      <w:pPr>
        <w:suppressAutoHyphens/>
        <w:autoSpaceDN w:val="0"/>
        <w:spacing w:after="0" w:line="240" w:lineRule="auto"/>
        <w:jc w:val="left"/>
        <w:rPr>
          <w:rFonts w:ascii="Tahoma" w:eastAsia="SimSun" w:hAnsi="Tahoma" w:cs="Tahoma"/>
          <w:kern w:val="3"/>
          <w:sz w:val="24"/>
          <w:szCs w:val="24"/>
          <w:lang w:eastAsia="zh-CN" w:bidi="hi-IN"/>
        </w:rPr>
      </w:pPr>
    </w:p>
    <w:p w14:paraId="302EE80D" w14:textId="7B4491E5" w:rsidR="00A672B2" w:rsidRDefault="00A672B2" w:rsidP="00A672B2">
      <w:pPr>
        <w:suppressAutoHyphens/>
        <w:autoSpaceDN w:val="0"/>
        <w:spacing w:after="0" w:line="240" w:lineRule="auto"/>
        <w:jc w:val="left"/>
        <w:rPr>
          <w:rFonts w:ascii="Tahoma" w:eastAsia="SimSun" w:hAnsi="Tahoma" w:cs="Tahoma"/>
          <w:kern w:val="3"/>
          <w:sz w:val="24"/>
          <w:szCs w:val="24"/>
          <w:lang w:eastAsia="zh-CN" w:bidi="hi-IN"/>
        </w:rPr>
      </w:pPr>
      <w:r>
        <w:rPr>
          <w:rFonts w:ascii="Tahoma" w:eastAsia="SimSun" w:hAnsi="Tahoma" w:cs="Tahoma"/>
          <w:kern w:val="3"/>
          <w:sz w:val="24"/>
          <w:szCs w:val="24"/>
          <w:lang w:eastAsia="zh-CN" w:bidi="hi-IN"/>
        </w:rPr>
        <w:t>After Bristol Braille made some agreed upon improvements to the original version, APH purchased 10 of the newer units to review internally and to use for external field review with students and adults. The units are currently undergoing a thorough internal review by APH’s Technology Product Research (TPR) department and discussions have taken place with Ed Rogers of Bristol Braille to brainstorm solutions for issues determined by APH. A Gate #2 meeting conducted on July 1, 2019</w:t>
      </w:r>
      <w:r w:rsidR="008D2175">
        <w:rPr>
          <w:rFonts w:ascii="Tahoma" w:eastAsia="SimSun" w:hAnsi="Tahoma" w:cs="Tahoma"/>
          <w:kern w:val="3"/>
          <w:sz w:val="24"/>
          <w:szCs w:val="24"/>
          <w:lang w:eastAsia="zh-CN" w:bidi="hi-IN"/>
        </w:rPr>
        <w:t>,</w:t>
      </w:r>
      <w:r>
        <w:rPr>
          <w:rFonts w:ascii="Tahoma" w:eastAsia="SimSun" w:hAnsi="Tahoma" w:cs="Tahoma"/>
          <w:kern w:val="3"/>
          <w:sz w:val="24"/>
          <w:szCs w:val="24"/>
          <w:lang w:eastAsia="zh-CN" w:bidi="hi-IN"/>
        </w:rPr>
        <w:t xml:space="preserve"> led to much discussion regarding reliability, cost, and the target market for this device. Another meeting will follow with a full report from TPR regarding any issues, as well as a summary of a limited field test of the units with high school students and adults. A review of tasks assigned to various parties will take place to assess the progress of completion.</w:t>
      </w:r>
    </w:p>
    <w:p w14:paraId="128911CB" w14:textId="77777777" w:rsidR="00A672B2" w:rsidRDefault="00A672B2" w:rsidP="00A672B2">
      <w:pPr>
        <w:suppressAutoHyphens/>
        <w:autoSpaceDN w:val="0"/>
        <w:spacing w:after="0" w:line="240" w:lineRule="auto"/>
        <w:jc w:val="left"/>
        <w:rPr>
          <w:rFonts w:ascii="Tahoma" w:eastAsia="SimSun" w:hAnsi="Tahoma" w:cs="Tahoma"/>
          <w:kern w:val="3"/>
          <w:sz w:val="24"/>
          <w:szCs w:val="24"/>
          <w:lang w:eastAsia="zh-CN" w:bidi="hi-IN"/>
        </w:rPr>
      </w:pPr>
    </w:p>
    <w:p w14:paraId="2F7C65C6" w14:textId="300BE9A9" w:rsidR="00A672B2" w:rsidRDefault="00A672B2" w:rsidP="00A672B2">
      <w:pPr>
        <w:suppressAutoHyphens/>
        <w:autoSpaceDN w:val="0"/>
        <w:spacing w:after="0" w:line="240" w:lineRule="auto"/>
        <w:jc w:val="left"/>
        <w:rPr>
          <w:rFonts w:ascii="Tahoma" w:eastAsia="SimSun" w:hAnsi="Tahoma" w:cs="Tahoma"/>
          <w:kern w:val="3"/>
          <w:sz w:val="24"/>
          <w:szCs w:val="24"/>
          <w:lang w:eastAsia="zh-CN" w:bidi="hi-IN"/>
        </w:rPr>
      </w:pPr>
      <w:r>
        <w:rPr>
          <w:rFonts w:ascii="Tahoma" w:eastAsia="SimSun" w:hAnsi="Tahoma" w:cs="Tahoma"/>
          <w:kern w:val="3"/>
          <w:sz w:val="24"/>
          <w:szCs w:val="24"/>
          <w:lang w:eastAsia="zh-CN" w:bidi="hi-IN"/>
        </w:rPr>
        <w:t>In the meantime, Frank Hayden and James Robinson disassembled one of the units to assess the ease of reparability. A phone conversation was scheduled with Ed Rogers to ask questions about various parts within the unit and the method used to assemble</w:t>
      </w:r>
      <w:r w:rsidR="008D2175">
        <w:rPr>
          <w:rFonts w:ascii="Tahoma" w:eastAsia="SimSun" w:hAnsi="Tahoma" w:cs="Tahoma"/>
          <w:kern w:val="3"/>
          <w:sz w:val="24"/>
          <w:szCs w:val="24"/>
          <w:lang w:eastAsia="zh-CN" w:bidi="hi-IN"/>
        </w:rPr>
        <w:t xml:space="preserve"> it. </w:t>
      </w:r>
    </w:p>
    <w:p w14:paraId="52592C47" w14:textId="77777777" w:rsidR="00A672B2" w:rsidRDefault="00A672B2" w:rsidP="00A672B2">
      <w:pPr>
        <w:suppressAutoHyphens/>
        <w:autoSpaceDN w:val="0"/>
        <w:spacing w:after="0" w:line="240" w:lineRule="auto"/>
        <w:jc w:val="left"/>
        <w:rPr>
          <w:rFonts w:ascii="Tahoma" w:eastAsia="SimSun" w:hAnsi="Tahoma" w:cs="Tahoma"/>
          <w:kern w:val="3"/>
          <w:sz w:val="24"/>
          <w:szCs w:val="24"/>
          <w:lang w:eastAsia="zh-CN" w:bidi="hi-IN"/>
        </w:rPr>
      </w:pPr>
    </w:p>
    <w:p w14:paraId="42048758" w14:textId="77777777" w:rsidR="00A672B2" w:rsidRDefault="00A672B2" w:rsidP="00A672B2">
      <w:pPr>
        <w:suppressAutoHyphens/>
        <w:autoSpaceDN w:val="0"/>
        <w:spacing w:after="0" w:line="240" w:lineRule="auto"/>
        <w:jc w:val="left"/>
        <w:rPr>
          <w:rFonts w:ascii="Tahoma" w:eastAsia="SimSun" w:hAnsi="Tahoma" w:cs="Tahoma"/>
          <w:kern w:val="3"/>
          <w:sz w:val="24"/>
          <w:szCs w:val="24"/>
          <w:u w:val="single"/>
          <w:lang w:eastAsia="zh-CN" w:bidi="hi-IN"/>
        </w:rPr>
      </w:pPr>
      <w:r w:rsidRPr="007C446C">
        <w:rPr>
          <w:rFonts w:ascii="Tahoma" w:eastAsia="SimSun" w:hAnsi="Tahoma" w:cs="Tahoma"/>
          <w:kern w:val="3"/>
          <w:sz w:val="24"/>
          <w:szCs w:val="24"/>
          <w:u w:val="single"/>
          <w:lang w:eastAsia="zh-CN" w:bidi="hi-IN"/>
        </w:rPr>
        <w:t>Work planned for FY 2020</w:t>
      </w:r>
    </w:p>
    <w:p w14:paraId="58E7C94E" w14:textId="7FAFB6EA" w:rsidR="002179A5" w:rsidRDefault="002179A5" w:rsidP="002179A5">
      <w:pPr>
        <w:widowControl/>
        <w:shd w:val="clear" w:color="auto" w:fill="FFFFFF"/>
        <w:adjustRightInd/>
        <w:spacing w:after="0" w:line="240" w:lineRule="auto"/>
        <w:jc w:val="left"/>
        <w:textAlignment w:val="auto"/>
        <w:rPr>
          <w:rFonts w:ascii="Tahoma" w:hAnsi="Tahoma" w:cs="Tahoma"/>
          <w:color w:val="000000"/>
          <w:sz w:val="24"/>
          <w:szCs w:val="24"/>
        </w:rPr>
      </w:pPr>
      <w:r w:rsidRPr="002179A5">
        <w:rPr>
          <w:rFonts w:ascii="Tahoma" w:hAnsi="Tahoma" w:cs="Tahoma"/>
          <w:color w:val="000000"/>
          <w:sz w:val="24"/>
          <w:szCs w:val="24"/>
        </w:rPr>
        <w:t>While APH will likely not be able to take this pr</w:t>
      </w:r>
      <w:r>
        <w:rPr>
          <w:rFonts w:ascii="Tahoma" w:hAnsi="Tahoma" w:cs="Tahoma"/>
          <w:color w:val="000000"/>
          <w:sz w:val="24"/>
          <w:szCs w:val="24"/>
        </w:rPr>
        <w:t>oject to market due to business-</w:t>
      </w:r>
      <w:r w:rsidRPr="002179A5">
        <w:rPr>
          <w:rFonts w:ascii="Tahoma" w:hAnsi="Tahoma" w:cs="Tahoma"/>
          <w:color w:val="000000"/>
          <w:sz w:val="24"/>
          <w:szCs w:val="24"/>
        </w:rPr>
        <w:t>related barriers, we will continue to study user interaction with the device in order to develop standards for multi-line displays.</w:t>
      </w:r>
    </w:p>
    <w:p w14:paraId="317AFD2A" w14:textId="77777777" w:rsidR="00BC3015" w:rsidRDefault="00BC3015" w:rsidP="002179A5">
      <w:pPr>
        <w:widowControl/>
        <w:shd w:val="clear" w:color="auto" w:fill="FFFFFF"/>
        <w:adjustRightInd/>
        <w:spacing w:after="0" w:line="240" w:lineRule="auto"/>
        <w:jc w:val="left"/>
        <w:textAlignment w:val="auto"/>
        <w:rPr>
          <w:rFonts w:ascii="Tahoma" w:hAnsi="Tahoma" w:cs="Tahoma"/>
          <w:color w:val="000000"/>
          <w:sz w:val="24"/>
          <w:szCs w:val="24"/>
        </w:rPr>
      </w:pPr>
    </w:p>
    <w:p w14:paraId="302A9A49" w14:textId="77777777" w:rsidR="00BC3015" w:rsidRPr="000105BC" w:rsidRDefault="00BC3015" w:rsidP="00BC3015">
      <w:pPr>
        <w:pStyle w:val="Heading4"/>
      </w:pPr>
      <w:bookmarkStart w:id="231" w:name="_Toc21943767"/>
      <w:r w:rsidRPr="000105BC">
        <w:t>Crossword</w:t>
      </w:r>
      <w:bookmarkEnd w:id="231"/>
    </w:p>
    <w:p w14:paraId="6D6D9E03" w14:textId="77777777" w:rsidR="00BC3015" w:rsidRPr="000105BC" w:rsidRDefault="00BC3015" w:rsidP="00BC3015">
      <w:pPr>
        <w:spacing w:after="0" w:line="240" w:lineRule="auto"/>
        <w:jc w:val="center"/>
        <w:rPr>
          <w:rFonts w:ascii="Tahoma" w:hAnsi="Tahoma" w:cs="Tahoma"/>
          <w:sz w:val="24"/>
          <w:szCs w:val="24"/>
        </w:rPr>
      </w:pPr>
      <w:r w:rsidRPr="000105BC">
        <w:rPr>
          <w:rFonts w:ascii="Tahoma" w:hAnsi="Tahoma" w:cs="Tahoma"/>
          <w:sz w:val="24"/>
          <w:szCs w:val="24"/>
        </w:rPr>
        <w:t>Formerly Talking Word Puzzles [Modernization]</w:t>
      </w:r>
    </w:p>
    <w:p w14:paraId="2153BB79" w14:textId="77777777" w:rsidR="00BC3015" w:rsidRPr="000105BC" w:rsidRDefault="00BC3015" w:rsidP="00BC3015">
      <w:pPr>
        <w:spacing w:after="0" w:line="240" w:lineRule="auto"/>
        <w:jc w:val="center"/>
        <w:rPr>
          <w:rFonts w:ascii="Tahoma" w:hAnsi="Tahoma" w:cs="Tahoma"/>
          <w:sz w:val="24"/>
        </w:rPr>
      </w:pPr>
      <w:r w:rsidRPr="000105BC">
        <w:rPr>
          <w:rFonts w:ascii="Tahoma" w:hAnsi="Tahoma" w:cs="Tahoma"/>
          <w:sz w:val="24"/>
          <w:szCs w:val="24"/>
        </w:rPr>
        <w:t>(Continued)</w:t>
      </w:r>
    </w:p>
    <w:p w14:paraId="244BD777" w14:textId="77777777" w:rsidR="00BC3015" w:rsidRPr="00D4027D" w:rsidRDefault="00BC3015" w:rsidP="00BC3015">
      <w:pPr>
        <w:spacing w:after="0" w:line="240" w:lineRule="auto"/>
        <w:jc w:val="left"/>
        <w:rPr>
          <w:rFonts w:ascii="Tahoma" w:hAnsi="Tahoma" w:cs="Tahoma"/>
          <w:sz w:val="24"/>
          <w:highlight w:val="yellow"/>
        </w:rPr>
      </w:pPr>
    </w:p>
    <w:p w14:paraId="0C95C727" w14:textId="77777777" w:rsidR="00BC3015" w:rsidRPr="00F01352" w:rsidRDefault="00BC3015" w:rsidP="00BC3015">
      <w:pPr>
        <w:spacing w:after="0" w:line="240" w:lineRule="auto"/>
        <w:jc w:val="left"/>
        <w:rPr>
          <w:rFonts w:ascii="Tahoma" w:hAnsi="Tahoma" w:cs="Tahoma"/>
          <w:bCs/>
          <w:sz w:val="24"/>
          <w:u w:val="single"/>
        </w:rPr>
      </w:pPr>
      <w:r w:rsidRPr="00F01352">
        <w:rPr>
          <w:rFonts w:ascii="Tahoma" w:hAnsi="Tahoma" w:cs="Tahoma"/>
          <w:bCs/>
          <w:sz w:val="24"/>
          <w:u w:val="single"/>
        </w:rPr>
        <w:t>Purpose</w:t>
      </w:r>
    </w:p>
    <w:p w14:paraId="6905CB41"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To produce a Web-based educational game that uses crossword-style puzzles with universal design concepts</w:t>
      </w:r>
    </w:p>
    <w:p w14:paraId="1E535D46" w14:textId="77777777" w:rsidR="00BC3015" w:rsidRPr="00F01352" w:rsidRDefault="00BC3015" w:rsidP="00BC3015">
      <w:pPr>
        <w:spacing w:after="0" w:line="240" w:lineRule="auto"/>
        <w:jc w:val="left"/>
        <w:rPr>
          <w:rFonts w:ascii="Tahoma" w:hAnsi="Tahoma" w:cs="Tahoma"/>
          <w:sz w:val="24"/>
        </w:rPr>
      </w:pPr>
    </w:p>
    <w:p w14:paraId="7F2E060A" w14:textId="77777777" w:rsidR="00BC3015" w:rsidRPr="00F01352" w:rsidRDefault="00BC3015" w:rsidP="00BC3015">
      <w:pPr>
        <w:spacing w:after="0" w:line="240" w:lineRule="auto"/>
        <w:jc w:val="left"/>
        <w:rPr>
          <w:rFonts w:ascii="Tahoma" w:hAnsi="Tahoma" w:cs="Tahoma"/>
          <w:bCs/>
          <w:sz w:val="24"/>
          <w:u w:val="single"/>
        </w:rPr>
      </w:pPr>
      <w:r w:rsidRPr="00F01352">
        <w:rPr>
          <w:rFonts w:ascii="Tahoma" w:hAnsi="Tahoma" w:cs="Tahoma"/>
          <w:bCs/>
          <w:sz w:val="24"/>
          <w:u w:val="single"/>
        </w:rPr>
        <w:t>Project Staff</w:t>
      </w:r>
    </w:p>
    <w:p w14:paraId="23AAB601"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Joe Wegner, Programmer</w:t>
      </w:r>
    </w:p>
    <w:p w14:paraId="67150E51"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Haden Pike, Programmer</w:t>
      </w:r>
    </w:p>
    <w:p w14:paraId="2DD31DFB"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Rebecca Lutmer, Programmer</w:t>
      </w:r>
    </w:p>
    <w:p w14:paraId="1731F6E2" w14:textId="77777777" w:rsidR="00BC3015" w:rsidRPr="00F01352" w:rsidRDefault="00BC3015" w:rsidP="00BC3015">
      <w:pPr>
        <w:spacing w:after="0" w:line="240" w:lineRule="auto"/>
        <w:jc w:val="left"/>
        <w:rPr>
          <w:rFonts w:ascii="Tahoma" w:hAnsi="Tahoma" w:cs="Tahoma"/>
          <w:bCs/>
          <w:sz w:val="24"/>
        </w:rPr>
      </w:pPr>
      <w:r w:rsidRPr="00F01352">
        <w:rPr>
          <w:rFonts w:ascii="Tahoma" w:hAnsi="Tahoma" w:cs="Tahoma"/>
          <w:bCs/>
          <w:sz w:val="24"/>
        </w:rPr>
        <w:t>Joseph Hodge, Quality Assurance Analyst</w:t>
      </w:r>
    </w:p>
    <w:p w14:paraId="72D907A0" w14:textId="77777777" w:rsidR="00BC3015" w:rsidRPr="00F01352" w:rsidRDefault="00BC3015" w:rsidP="00BC3015">
      <w:pPr>
        <w:spacing w:after="0" w:line="240" w:lineRule="auto"/>
        <w:jc w:val="left"/>
        <w:rPr>
          <w:rFonts w:ascii="Tahoma" w:hAnsi="Tahoma" w:cs="Tahoma"/>
          <w:bCs/>
          <w:sz w:val="24"/>
        </w:rPr>
      </w:pPr>
      <w:r w:rsidRPr="00F01352">
        <w:rPr>
          <w:rFonts w:ascii="Tahoma" w:hAnsi="Tahoma" w:cs="Tahoma"/>
          <w:bCs/>
          <w:sz w:val="24"/>
        </w:rPr>
        <w:t>Robert Conaghan, Consultant</w:t>
      </w:r>
    </w:p>
    <w:p w14:paraId="0B0688ED" w14:textId="77777777" w:rsidR="00BC3015" w:rsidRPr="00F01352" w:rsidRDefault="00BC3015" w:rsidP="00BC3015">
      <w:pPr>
        <w:spacing w:after="0" w:line="240" w:lineRule="auto"/>
        <w:jc w:val="left"/>
        <w:rPr>
          <w:rFonts w:ascii="Tahoma" w:hAnsi="Tahoma" w:cs="Tahoma"/>
          <w:bCs/>
          <w:sz w:val="24"/>
        </w:rPr>
      </w:pPr>
      <w:r w:rsidRPr="00F01352">
        <w:rPr>
          <w:rFonts w:ascii="Tahoma" w:hAnsi="Tahoma" w:cs="Tahoma"/>
          <w:bCs/>
          <w:sz w:val="24"/>
        </w:rPr>
        <w:t>Denise Snow Wilson, Technical Communications Specialist</w:t>
      </w:r>
    </w:p>
    <w:p w14:paraId="14BFB30F" w14:textId="77777777" w:rsidR="00BC3015" w:rsidRPr="00F01352" w:rsidRDefault="00BC3015" w:rsidP="00BC3015">
      <w:pPr>
        <w:spacing w:after="0" w:line="240" w:lineRule="auto"/>
        <w:jc w:val="left"/>
        <w:rPr>
          <w:rFonts w:ascii="Tahoma" w:hAnsi="Tahoma" w:cs="Tahoma"/>
          <w:bCs/>
          <w:sz w:val="24"/>
          <w:u w:val="single"/>
        </w:rPr>
      </w:pPr>
    </w:p>
    <w:p w14:paraId="1944FA74" w14:textId="77777777" w:rsidR="00BC3015" w:rsidRPr="00F01352" w:rsidRDefault="00BC3015" w:rsidP="00BC3015">
      <w:pPr>
        <w:spacing w:after="0" w:line="240" w:lineRule="auto"/>
        <w:jc w:val="left"/>
        <w:rPr>
          <w:rFonts w:ascii="Tahoma" w:hAnsi="Tahoma" w:cs="Tahoma"/>
          <w:bCs/>
          <w:sz w:val="24"/>
          <w:u w:val="single"/>
        </w:rPr>
      </w:pPr>
      <w:r w:rsidRPr="00F01352">
        <w:rPr>
          <w:rFonts w:ascii="Tahoma" w:hAnsi="Tahoma" w:cs="Tahoma"/>
          <w:bCs/>
          <w:sz w:val="24"/>
          <w:u w:val="single"/>
        </w:rPr>
        <w:t>Background</w:t>
      </w:r>
    </w:p>
    <w:p w14:paraId="0648E9DE"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 xml:space="preserve">The need for an educational type of game like crossword puzzles has been long expressed by customers and experts in the field. APH's Product Advisory and Review Committee supported the idea for such a project in May 1998; the programming group began work on the program in FY 2000 and released Talking Word Puzzles shortly thereafter. </w:t>
      </w:r>
    </w:p>
    <w:p w14:paraId="3640A631" w14:textId="77777777" w:rsidR="00BC3015" w:rsidRPr="00F01352" w:rsidRDefault="00BC3015" w:rsidP="00BC3015">
      <w:pPr>
        <w:spacing w:after="0" w:line="240" w:lineRule="auto"/>
        <w:jc w:val="left"/>
        <w:rPr>
          <w:rFonts w:ascii="Tahoma" w:hAnsi="Tahoma" w:cs="Tahoma"/>
          <w:sz w:val="24"/>
        </w:rPr>
      </w:pPr>
    </w:p>
    <w:p w14:paraId="693476A5"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Since the release of the program, requests for additional platforms have been most prominent.</w:t>
      </w:r>
    </w:p>
    <w:p w14:paraId="1CB897C6" w14:textId="77777777" w:rsidR="00BC3015" w:rsidRPr="00F01352" w:rsidRDefault="00BC3015" w:rsidP="00BC3015">
      <w:pPr>
        <w:spacing w:after="0" w:line="240" w:lineRule="auto"/>
        <w:jc w:val="left"/>
        <w:rPr>
          <w:rFonts w:ascii="Tahoma" w:hAnsi="Tahoma" w:cs="Tahoma"/>
          <w:sz w:val="24"/>
        </w:rPr>
      </w:pPr>
    </w:p>
    <w:p w14:paraId="70A335C2"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Staff began work on an HTML5- and JavaScript-based version of the app that is platform independent and uses the most modern Web accessibility guidelines and principles.</w:t>
      </w:r>
    </w:p>
    <w:p w14:paraId="40524179" w14:textId="77777777" w:rsidR="00BC3015" w:rsidRPr="00F01352" w:rsidRDefault="00BC3015" w:rsidP="00BC3015">
      <w:pPr>
        <w:spacing w:after="0" w:line="240" w:lineRule="auto"/>
        <w:jc w:val="left"/>
        <w:rPr>
          <w:rFonts w:ascii="Tahoma" w:hAnsi="Tahoma" w:cs="Tahoma"/>
          <w:sz w:val="24"/>
        </w:rPr>
      </w:pPr>
    </w:p>
    <w:p w14:paraId="2EA68B4F"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 xml:space="preserve">Features include an intuitive and standards based approach to working with screen readers and other assistive technology to provide text-to-speech, refreshable braille,  and large print navigation system through the puzzle grid. The interface includes appropriate, responsive speech, and highlighting feedback as the student uses the shift key along with the arrow keys to mark a word in the grid and distinguishable characteristics as the student moves across words already marked. </w:t>
      </w:r>
    </w:p>
    <w:p w14:paraId="463B330F" w14:textId="77777777" w:rsidR="00BC3015" w:rsidRPr="00F01352" w:rsidRDefault="00BC3015" w:rsidP="00BC3015">
      <w:pPr>
        <w:spacing w:after="0" w:line="240" w:lineRule="auto"/>
        <w:jc w:val="left"/>
        <w:rPr>
          <w:rFonts w:ascii="Tahoma" w:hAnsi="Tahoma" w:cs="Tahoma"/>
          <w:sz w:val="24"/>
        </w:rPr>
      </w:pPr>
    </w:p>
    <w:p w14:paraId="6822ACB9" w14:textId="77777777" w:rsidR="00BC3015" w:rsidRPr="00F01352" w:rsidRDefault="00BC3015" w:rsidP="00BC3015">
      <w:pPr>
        <w:spacing w:after="0" w:line="240" w:lineRule="auto"/>
        <w:jc w:val="left"/>
        <w:rPr>
          <w:rFonts w:ascii="Tahoma" w:hAnsi="Tahoma" w:cs="Tahoma"/>
          <w:sz w:val="24"/>
        </w:rPr>
      </w:pPr>
      <w:r w:rsidRPr="00F01352">
        <w:rPr>
          <w:rFonts w:ascii="Tahoma" w:hAnsi="Tahoma" w:cs="Tahoma"/>
          <w:sz w:val="24"/>
        </w:rPr>
        <w:t>Specifications also call for a creation process that allows the teacher to enter either a list of words or a list of words and clues to those words in the case of a crossword puzzle. This data gets committed to persistent storage and all puzzles get dynamically generated from this information.</w:t>
      </w:r>
    </w:p>
    <w:p w14:paraId="15493317" w14:textId="77777777" w:rsidR="00BC3015" w:rsidRPr="00F01352" w:rsidRDefault="00BC3015" w:rsidP="00BC3015">
      <w:pPr>
        <w:spacing w:after="0" w:line="240" w:lineRule="auto"/>
        <w:jc w:val="left"/>
        <w:rPr>
          <w:rFonts w:ascii="Tahoma" w:hAnsi="Tahoma" w:cs="Tahoma"/>
          <w:sz w:val="24"/>
        </w:rPr>
      </w:pPr>
    </w:p>
    <w:p w14:paraId="3439B2D4" w14:textId="77777777" w:rsidR="00BC3015" w:rsidRPr="00F01352" w:rsidRDefault="00BC3015" w:rsidP="00BC3015">
      <w:pPr>
        <w:spacing w:after="0" w:line="240" w:lineRule="auto"/>
        <w:jc w:val="left"/>
        <w:rPr>
          <w:rFonts w:ascii="Tahoma" w:hAnsi="Tahoma"/>
          <w:sz w:val="24"/>
        </w:rPr>
      </w:pPr>
      <w:r w:rsidRPr="00F01352">
        <w:rPr>
          <w:rFonts w:ascii="Tahoma" w:hAnsi="Tahoma" w:cs="Tahoma"/>
          <w:bCs/>
          <w:sz w:val="24"/>
        </w:rPr>
        <w:t>In FY 2017, p</w:t>
      </w:r>
      <w:r w:rsidRPr="00F01352">
        <w:rPr>
          <w:rFonts w:ascii="Tahoma" w:hAnsi="Tahoma"/>
          <w:sz w:val="24"/>
        </w:rPr>
        <w:t>rogrammers wrote code to implement the specifications using Web standards, such as ARIA, so the app works with every assistive technology.</w:t>
      </w:r>
    </w:p>
    <w:p w14:paraId="248E2EB5" w14:textId="77777777" w:rsidR="00BC3015" w:rsidRPr="00F01352" w:rsidRDefault="00BC3015" w:rsidP="00BC3015">
      <w:pPr>
        <w:spacing w:after="0" w:line="240" w:lineRule="auto"/>
        <w:rPr>
          <w:rFonts w:ascii="Tahoma" w:hAnsi="Tahoma"/>
          <w:sz w:val="24"/>
        </w:rPr>
      </w:pPr>
    </w:p>
    <w:p w14:paraId="7DA2985D" w14:textId="77777777" w:rsidR="00BC3015" w:rsidRPr="00F01352" w:rsidRDefault="00BC3015" w:rsidP="00BC3015">
      <w:pPr>
        <w:spacing w:after="0" w:line="240" w:lineRule="auto"/>
        <w:jc w:val="left"/>
        <w:rPr>
          <w:rFonts w:ascii="Tahoma" w:hAnsi="Tahoma"/>
          <w:sz w:val="24"/>
        </w:rPr>
      </w:pPr>
      <w:r w:rsidRPr="00F01352">
        <w:rPr>
          <w:rFonts w:ascii="Tahoma" w:hAnsi="Tahoma"/>
          <w:sz w:val="24"/>
        </w:rPr>
        <w:t>Completed areas of functionality include:</w:t>
      </w:r>
    </w:p>
    <w:p w14:paraId="61BC13FB"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Grid Navigation through the puzzle</w:t>
      </w:r>
    </w:p>
    <w:p w14:paraId="0757691E"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Appropriate feedback as focus moves to a square in the grid that contains a number, letter, blank space, or black space</w:t>
      </w:r>
    </w:p>
    <w:p w14:paraId="3F684AB6"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Hot keys to move from the clue to the appropriate place in the grid</w:t>
      </w:r>
    </w:p>
    <w:p w14:paraId="1F070568"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Loading puzzles in XWC format</w:t>
      </w:r>
    </w:p>
    <w:p w14:paraId="6B671FB9" w14:textId="77777777" w:rsidR="00BC3015" w:rsidRPr="00F01352" w:rsidRDefault="00BC3015" w:rsidP="00BC3015">
      <w:pPr>
        <w:spacing w:after="0" w:line="240" w:lineRule="auto"/>
        <w:jc w:val="left"/>
        <w:rPr>
          <w:rFonts w:ascii="Tahoma" w:hAnsi="Tahoma" w:cs="Tahoma"/>
          <w:sz w:val="24"/>
        </w:rPr>
      </w:pPr>
    </w:p>
    <w:p w14:paraId="6E38FE35" w14:textId="77777777" w:rsidR="00BC3015" w:rsidRPr="00F01352" w:rsidRDefault="00BC3015" w:rsidP="00BC3015">
      <w:pPr>
        <w:spacing w:after="0" w:line="240" w:lineRule="auto"/>
        <w:jc w:val="left"/>
        <w:rPr>
          <w:rFonts w:ascii="Tahoma" w:hAnsi="Tahoma"/>
          <w:sz w:val="24"/>
        </w:rPr>
      </w:pPr>
      <w:r w:rsidRPr="00F01352">
        <w:rPr>
          <w:rFonts w:ascii="Tahoma" w:hAnsi="Tahoma" w:cs="Tahoma"/>
          <w:bCs/>
          <w:sz w:val="24"/>
        </w:rPr>
        <w:t>In FY 2018, p</w:t>
      </w:r>
      <w:r w:rsidRPr="00F01352">
        <w:rPr>
          <w:rFonts w:ascii="Tahoma" w:hAnsi="Tahoma"/>
          <w:sz w:val="24"/>
        </w:rPr>
        <w:t>rogrammers are writing code to implement the specifications using Web standards, such as ARIA, so the app works with most assistive technology.</w:t>
      </w:r>
    </w:p>
    <w:p w14:paraId="1B7D16CA" w14:textId="77777777" w:rsidR="00BC3015" w:rsidRPr="00F01352" w:rsidRDefault="00BC3015" w:rsidP="00BC3015">
      <w:pPr>
        <w:spacing w:after="0" w:line="240" w:lineRule="auto"/>
        <w:rPr>
          <w:rFonts w:ascii="Tahoma" w:hAnsi="Tahoma"/>
          <w:sz w:val="24"/>
        </w:rPr>
      </w:pPr>
    </w:p>
    <w:p w14:paraId="28E00DA3" w14:textId="77777777" w:rsidR="00BC3015" w:rsidRPr="00F01352" w:rsidRDefault="00BC3015" w:rsidP="00BC3015">
      <w:pPr>
        <w:spacing w:after="0" w:line="240" w:lineRule="auto"/>
        <w:jc w:val="left"/>
        <w:rPr>
          <w:rFonts w:ascii="Tahoma" w:hAnsi="Tahoma"/>
          <w:sz w:val="24"/>
        </w:rPr>
      </w:pPr>
      <w:r w:rsidRPr="00F01352">
        <w:rPr>
          <w:rFonts w:ascii="Tahoma" w:hAnsi="Tahoma"/>
          <w:sz w:val="24"/>
        </w:rPr>
        <w:t>Completed areas of functionality include:</w:t>
      </w:r>
    </w:p>
    <w:p w14:paraId="36780048"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Grid navigation through the puzzle</w:t>
      </w:r>
    </w:p>
    <w:p w14:paraId="34AF8A5F"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Audio feedback as focus moves to a square in the grid that contains a number, letter, blank space, or black space</w:t>
      </w:r>
    </w:p>
    <w:p w14:paraId="4D5C2B8A"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Hot keys to move from the clue to the appropriate place in the grid</w:t>
      </w:r>
    </w:p>
    <w:p w14:paraId="63FF1C7B"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Loading puzzles in Crosstalk for Windows® Compiled Script (XWC) format</w:t>
      </w:r>
    </w:p>
    <w:p w14:paraId="4CF4823C"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Show the number of letters in the answer at the end of the clue</w:t>
      </w:r>
    </w:p>
    <w:p w14:paraId="5B3512AF"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Audio feedback for a variety of screen readers</w:t>
      </w:r>
    </w:p>
    <w:p w14:paraId="1E1AAA14"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Make a “bump” sound as the user “bumps into the wall” when he/she enters the last letter of an answer</w:t>
      </w:r>
    </w:p>
    <w:p w14:paraId="7FFB8752"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Require users to agree to APH privacy policy the first time they open the app</w:t>
      </w:r>
    </w:p>
    <w:p w14:paraId="6F834E9F"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Check for puzzle changes—if the puzzle changed, the user-saved progress is invalid and discarded.</w:t>
      </w:r>
    </w:p>
    <w:p w14:paraId="1B6C1117" w14:textId="77777777" w:rsidR="00BC3015" w:rsidRPr="00F01352" w:rsidRDefault="00BC3015" w:rsidP="00BC3015">
      <w:pPr>
        <w:pStyle w:val="ListParagraph"/>
        <w:numPr>
          <w:ilvl w:val="0"/>
          <w:numId w:val="143"/>
        </w:numPr>
        <w:spacing w:after="0" w:line="240" w:lineRule="auto"/>
        <w:jc w:val="left"/>
        <w:textAlignment w:val="auto"/>
        <w:rPr>
          <w:rFonts w:ascii="Tahoma" w:hAnsi="Tahoma"/>
          <w:sz w:val="24"/>
        </w:rPr>
      </w:pPr>
      <w:r w:rsidRPr="00F01352">
        <w:rPr>
          <w:rFonts w:ascii="Tahoma" w:hAnsi="Tahoma"/>
          <w:sz w:val="24"/>
        </w:rPr>
        <w:t>Field test for computer/desktops</w:t>
      </w:r>
    </w:p>
    <w:p w14:paraId="1BD8656A" w14:textId="77777777" w:rsidR="00BC3015" w:rsidRPr="00F01352" w:rsidRDefault="00BC3015" w:rsidP="00BC3015">
      <w:pPr>
        <w:spacing w:after="0" w:line="240" w:lineRule="auto"/>
        <w:jc w:val="left"/>
        <w:rPr>
          <w:rFonts w:ascii="Tahoma" w:hAnsi="Tahoma" w:cs="Tahoma"/>
          <w:sz w:val="24"/>
        </w:rPr>
      </w:pPr>
    </w:p>
    <w:p w14:paraId="57B766FA" w14:textId="77777777" w:rsidR="00BC3015" w:rsidRPr="00F01352" w:rsidRDefault="00BC3015" w:rsidP="00BC3015">
      <w:pPr>
        <w:spacing w:after="0" w:line="240" w:lineRule="auto"/>
        <w:jc w:val="left"/>
        <w:rPr>
          <w:rFonts w:ascii="Tahoma" w:hAnsi="Tahoma" w:cs="Tahoma"/>
          <w:bCs/>
          <w:sz w:val="24"/>
          <w:u w:val="single"/>
        </w:rPr>
      </w:pPr>
      <w:r w:rsidRPr="00F01352">
        <w:rPr>
          <w:rFonts w:ascii="Tahoma" w:hAnsi="Tahoma" w:cs="Tahoma"/>
          <w:bCs/>
          <w:sz w:val="24"/>
          <w:u w:val="single"/>
        </w:rPr>
        <w:t>Work during FY 2019</w:t>
      </w:r>
    </w:p>
    <w:p w14:paraId="31F66BFF" w14:textId="77777777" w:rsidR="00BC3015" w:rsidRPr="00F01352" w:rsidRDefault="00BC3015" w:rsidP="00BC3015">
      <w:pPr>
        <w:spacing w:line="240" w:lineRule="auto"/>
        <w:jc w:val="left"/>
        <w:rPr>
          <w:rFonts w:ascii="Tahoma" w:hAnsi="Tahoma" w:cs="Tahoma"/>
          <w:sz w:val="24"/>
        </w:rPr>
      </w:pPr>
      <w:r w:rsidRPr="00F01352">
        <w:rPr>
          <w:rFonts w:ascii="Tahoma" w:hAnsi="Tahoma" w:cs="Tahoma"/>
          <w:bCs/>
          <w:sz w:val="24"/>
        </w:rPr>
        <w:t>Release of desktop version is planned for early FY 2019. Staff will continue</w:t>
      </w:r>
      <w:r w:rsidRPr="00F01352">
        <w:rPr>
          <w:rFonts w:ascii="Tahoma" w:hAnsi="Tahoma" w:cs="Tahoma"/>
          <w:sz w:val="24"/>
        </w:rPr>
        <w:t xml:space="preserve"> coding, field testing, and refining the app based on field test results, and release.</w:t>
      </w:r>
    </w:p>
    <w:p w14:paraId="5599F40C" w14:textId="77777777" w:rsidR="00BC3015" w:rsidRPr="00F01352" w:rsidRDefault="00BC3015" w:rsidP="00BC3015">
      <w:pPr>
        <w:spacing w:after="0" w:line="240" w:lineRule="auto"/>
        <w:jc w:val="left"/>
        <w:rPr>
          <w:rFonts w:ascii="Tahoma" w:hAnsi="Tahoma"/>
          <w:sz w:val="24"/>
        </w:rPr>
      </w:pPr>
      <w:r w:rsidRPr="00F01352">
        <w:rPr>
          <w:rFonts w:ascii="Tahoma" w:hAnsi="Tahoma"/>
          <w:sz w:val="24"/>
        </w:rPr>
        <w:t>Completed areas of functionality include:</w:t>
      </w:r>
    </w:p>
    <w:p w14:paraId="0E34451B" w14:textId="77777777" w:rsidR="00BC3015" w:rsidRPr="00F01352" w:rsidRDefault="00BC3015" w:rsidP="00BC3015">
      <w:pPr>
        <w:pStyle w:val="ListParagraph"/>
        <w:numPr>
          <w:ilvl w:val="0"/>
          <w:numId w:val="144"/>
        </w:numPr>
        <w:spacing w:line="240" w:lineRule="auto"/>
        <w:jc w:val="left"/>
        <w:textAlignment w:val="auto"/>
        <w:rPr>
          <w:rFonts w:ascii="Tahoma" w:hAnsi="Tahoma"/>
          <w:sz w:val="24"/>
        </w:rPr>
      </w:pPr>
      <w:r w:rsidRPr="00F01352">
        <w:rPr>
          <w:rFonts w:ascii="Tahoma" w:hAnsi="Tahoma"/>
          <w:sz w:val="24"/>
        </w:rPr>
        <w:t>Mobile views</w:t>
      </w:r>
    </w:p>
    <w:p w14:paraId="064BE0FF" w14:textId="77777777" w:rsidR="00BC3015" w:rsidRPr="00F01352" w:rsidRDefault="00BC3015" w:rsidP="00BC3015">
      <w:pPr>
        <w:pStyle w:val="ListParagraph"/>
        <w:numPr>
          <w:ilvl w:val="0"/>
          <w:numId w:val="144"/>
        </w:numPr>
        <w:spacing w:line="240" w:lineRule="auto"/>
        <w:jc w:val="left"/>
        <w:textAlignment w:val="auto"/>
        <w:rPr>
          <w:rFonts w:ascii="Tahoma" w:hAnsi="Tahoma"/>
          <w:sz w:val="24"/>
        </w:rPr>
      </w:pPr>
      <w:r w:rsidRPr="00F01352">
        <w:rPr>
          <w:rFonts w:ascii="Tahoma" w:hAnsi="Tahoma"/>
          <w:sz w:val="24"/>
        </w:rPr>
        <w:t>Checking if puzzles are complete and correct</w:t>
      </w:r>
    </w:p>
    <w:p w14:paraId="2803555A" w14:textId="77777777" w:rsidR="00BC3015" w:rsidRPr="00F01352" w:rsidRDefault="00BC3015" w:rsidP="00BC3015">
      <w:pPr>
        <w:pStyle w:val="ListParagraph"/>
        <w:numPr>
          <w:ilvl w:val="1"/>
          <w:numId w:val="144"/>
        </w:numPr>
        <w:spacing w:line="240" w:lineRule="auto"/>
        <w:jc w:val="left"/>
        <w:textAlignment w:val="auto"/>
        <w:rPr>
          <w:rFonts w:ascii="Tahoma" w:hAnsi="Tahoma"/>
          <w:sz w:val="24"/>
        </w:rPr>
      </w:pPr>
      <w:r w:rsidRPr="00F01352">
        <w:rPr>
          <w:rFonts w:ascii="Tahoma" w:hAnsi="Tahoma"/>
          <w:sz w:val="24"/>
        </w:rPr>
        <w:t>Checking if a single letter is correct (desktop view only)</w:t>
      </w:r>
    </w:p>
    <w:p w14:paraId="22EE38CF" w14:textId="77777777" w:rsidR="00BC3015" w:rsidRPr="00F01352" w:rsidRDefault="00BC3015" w:rsidP="00BC3015">
      <w:pPr>
        <w:pStyle w:val="ListParagraph"/>
        <w:numPr>
          <w:ilvl w:val="1"/>
          <w:numId w:val="144"/>
        </w:numPr>
        <w:spacing w:line="240" w:lineRule="auto"/>
        <w:jc w:val="left"/>
        <w:textAlignment w:val="auto"/>
        <w:rPr>
          <w:rFonts w:ascii="Tahoma" w:hAnsi="Tahoma"/>
          <w:sz w:val="24"/>
        </w:rPr>
      </w:pPr>
      <w:r w:rsidRPr="00F01352">
        <w:rPr>
          <w:rFonts w:ascii="Tahoma" w:hAnsi="Tahoma"/>
          <w:sz w:val="24"/>
        </w:rPr>
        <w:t>Checking if the current word is correct (NOTE: The user is informed if the word is incomplete. If they still want to check the word, blank spaces are not counted as errors.)</w:t>
      </w:r>
    </w:p>
    <w:p w14:paraId="2806323F" w14:textId="77777777" w:rsidR="00BC3015" w:rsidRPr="00F01352" w:rsidRDefault="00BC3015" w:rsidP="00BC3015">
      <w:pPr>
        <w:pStyle w:val="ListParagraph"/>
        <w:numPr>
          <w:ilvl w:val="1"/>
          <w:numId w:val="144"/>
        </w:numPr>
        <w:spacing w:line="240" w:lineRule="auto"/>
        <w:jc w:val="left"/>
        <w:textAlignment w:val="auto"/>
        <w:rPr>
          <w:rFonts w:ascii="Tahoma" w:hAnsi="Tahoma"/>
          <w:sz w:val="24"/>
        </w:rPr>
      </w:pPr>
      <w:r w:rsidRPr="00F01352">
        <w:rPr>
          <w:rFonts w:ascii="Tahoma" w:hAnsi="Tahoma"/>
          <w:sz w:val="24"/>
        </w:rPr>
        <w:t>Checking if the entire puzzle is correct (NOTE: The user is informed if the puzzle is incomplete. If they still want to check the word, blank spaces are not counted as errors.)</w:t>
      </w:r>
    </w:p>
    <w:p w14:paraId="10C25496" w14:textId="77777777" w:rsidR="00BC3015" w:rsidRPr="00A25E8E" w:rsidRDefault="00BC3015" w:rsidP="00BC3015">
      <w:pPr>
        <w:spacing w:after="0" w:line="240" w:lineRule="auto"/>
        <w:jc w:val="left"/>
        <w:rPr>
          <w:rFonts w:ascii="Tahoma" w:hAnsi="Tahoma"/>
          <w:sz w:val="24"/>
        </w:rPr>
      </w:pPr>
      <w:r w:rsidRPr="00F01352">
        <w:rPr>
          <w:rFonts w:ascii="Tahoma" w:hAnsi="Tahoma"/>
          <w:sz w:val="24"/>
        </w:rPr>
        <w:t>Tasks in progress include – this may be our last major</w:t>
      </w:r>
      <w:r>
        <w:rPr>
          <w:rFonts w:ascii="Tahoma" w:hAnsi="Tahoma"/>
          <w:sz w:val="24"/>
        </w:rPr>
        <w:t xml:space="preserve"> release</w:t>
      </w:r>
      <w:r w:rsidRPr="00A25E8E">
        <w:rPr>
          <w:rFonts w:ascii="Tahoma" w:hAnsi="Tahoma"/>
          <w:sz w:val="24"/>
        </w:rPr>
        <w:t>:</w:t>
      </w:r>
    </w:p>
    <w:p w14:paraId="0A33ACBA" w14:textId="77777777" w:rsidR="00BC3015" w:rsidRDefault="00BC3015" w:rsidP="00BC3015">
      <w:pPr>
        <w:pStyle w:val="ListParagraph"/>
        <w:numPr>
          <w:ilvl w:val="0"/>
          <w:numId w:val="144"/>
        </w:numPr>
        <w:spacing w:line="240" w:lineRule="auto"/>
        <w:jc w:val="left"/>
        <w:textAlignment w:val="auto"/>
        <w:rPr>
          <w:rFonts w:ascii="Tahoma" w:hAnsi="Tahoma"/>
          <w:sz w:val="24"/>
        </w:rPr>
      </w:pPr>
      <w:r>
        <w:rPr>
          <w:rFonts w:ascii="Tahoma" w:hAnsi="Tahoma"/>
          <w:sz w:val="24"/>
        </w:rPr>
        <w:t>An option in the main menu to allow users to open external puzzles from a URL</w:t>
      </w:r>
    </w:p>
    <w:p w14:paraId="7B7611D1" w14:textId="77777777" w:rsidR="00BC3015" w:rsidRPr="00974431" w:rsidRDefault="00BC3015" w:rsidP="00BC3015">
      <w:pPr>
        <w:pStyle w:val="ListParagraph"/>
        <w:numPr>
          <w:ilvl w:val="0"/>
          <w:numId w:val="144"/>
        </w:numPr>
        <w:spacing w:line="240" w:lineRule="auto"/>
        <w:jc w:val="left"/>
        <w:textAlignment w:val="auto"/>
        <w:rPr>
          <w:rFonts w:ascii="Tahoma" w:hAnsi="Tahoma"/>
          <w:sz w:val="24"/>
        </w:rPr>
      </w:pPr>
      <w:r>
        <w:rPr>
          <w:rFonts w:ascii="Tahoma" w:hAnsi="Tahoma"/>
          <w:sz w:val="24"/>
        </w:rPr>
        <w:t>The ability for publishers to include a link in their page that automatically opens their puzzle using our crossword app</w:t>
      </w:r>
    </w:p>
    <w:p w14:paraId="7B966C3E" w14:textId="77777777" w:rsidR="00BC3015" w:rsidRPr="00C730F7" w:rsidRDefault="00BC3015" w:rsidP="00BC3015">
      <w:pPr>
        <w:spacing w:after="0" w:line="240" w:lineRule="auto"/>
        <w:jc w:val="left"/>
        <w:rPr>
          <w:rFonts w:ascii="Tahoma" w:hAnsi="Tahoma"/>
          <w:sz w:val="24"/>
        </w:rPr>
      </w:pPr>
      <w:r>
        <w:rPr>
          <w:rFonts w:ascii="Tahoma" w:hAnsi="Tahoma"/>
          <w:sz w:val="24"/>
        </w:rPr>
        <w:t>Tas</w:t>
      </w:r>
      <w:r w:rsidRPr="00C730F7">
        <w:rPr>
          <w:rFonts w:ascii="Tahoma" w:hAnsi="Tahoma"/>
          <w:sz w:val="24"/>
        </w:rPr>
        <w:t xml:space="preserve">ks </w:t>
      </w:r>
      <w:r>
        <w:rPr>
          <w:rFonts w:ascii="Tahoma" w:hAnsi="Tahoma"/>
          <w:sz w:val="24"/>
        </w:rPr>
        <w:t>that are no longer on our roadmap</w:t>
      </w:r>
      <w:r w:rsidRPr="00C730F7">
        <w:rPr>
          <w:rFonts w:ascii="Tahoma" w:hAnsi="Tahoma"/>
          <w:sz w:val="24"/>
        </w:rPr>
        <w:t>:</w:t>
      </w:r>
    </w:p>
    <w:p w14:paraId="54C38753" w14:textId="77777777" w:rsidR="00BC3015" w:rsidRDefault="00BC3015" w:rsidP="00BC3015">
      <w:pPr>
        <w:pStyle w:val="ListParagraph"/>
        <w:numPr>
          <w:ilvl w:val="0"/>
          <w:numId w:val="144"/>
        </w:numPr>
        <w:spacing w:line="240" w:lineRule="auto"/>
        <w:jc w:val="left"/>
        <w:textAlignment w:val="auto"/>
        <w:rPr>
          <w:rFonts w:ascii="Tahoma" w:hAnsi="Tahoma"/>
          <w:sz w:val="24"/>
        </w:rPr>
      </w:pPr>
      <w:r>
        <w:rPr>
          <w:rFonts w:ascii="Tahoma" w:hAnsi="Tahoma"/>
          <w:sz w:val="24"/>
        </w:rPr>
        <w:t>Release p</w:t>
      </w:r>
      <w:r w:rsidRPr="00C730F7">
        <w:rPr>
          <w:rFonts w:ascii="Tahoma" w:hAnsi="Tahoma"/>
          <w:sz w:val="24"/>
        </w:rPr>
        <w:t>uzzle generation</w:t>
      </w:r>
    </w:p>
    <w:p w14:paraId="6C2B5E48" w14:textId="77777777" w:rsidR="00BC3015" w:rsidRDefault="00BC3015" w:rsidP="00BC3015">
      <w:pPr>
        <w:pStyle w:val="ListParagraph"/>
        <w:numPr>
          <w:ilvl w:val="1"/>
          <w:numId w:val="144"/>
        </w:numPr>
        <w:spacing w:line="240" w:lineRule="auto"/>
        <w:jc w:val="left"/>
        <w:textAlignment w:val="auto"/>
        <w:rPr>
          <w:rFonts w:ascii="Tahoma" w:hAnsi="Tahoma"/>
          <w:sz w:val="24"/>
        </w:rPr>
      </w:pPr>
      <w:r>
        <w:rPr>
          <w:rFonts w:ascii="Tahoma" w:hAnsi="Tahoma"/>
          <w:sz w:val="24"/>
        </w:rPr>
        <w:t xml:space="preserve">We have a puzzle generation tool for creating very simple puzzles that we can provide users a </w:t>
      </w:r>
      <w:r w:rsidRPr="00676323">
        <w:rPr>
          <w:rFonts w:ascii="Tahoma" w:hAnsi="Tahoma"/>
          <w:sz w:val="24"/>
        </w:rPr>
        <w:t>document about how to use it, but it creates only very simple puzzles. Tools like Phil (</w:t>
      </w:r>
      <w:hyperlink r:id="rId219" w:history="1">
        <w:r w:rsidRPr="00676323">
          <w:rPr>
            <w:rStyle w:val="Hyperlink"/>
            <w:sz w:val="24"/>
          </w:rPr>
          <w:t>link to Phil website</w:t>
        </w:r>
      </w:hyperlink>
      <w:r w:rsidRPr="00676323">
        <w:rPr>
          <w:rFonts w:ascii="Tahoma" w:hAnsi="Tahoma"/>
          <w:sz w:val="24"/>
        </w:rPr>
        <w:t>) or Crossfire (</w:t>
      </w:r>
      <w:hyperlink r:id="rId220" w:history="1">
        <w:r w:rsidRPr="00676323">
          <w:rPr>
            <w:rStyle w:val="Hyperlink"/>
            <w:sz w:val="24"/>
          </w:rPr>
          <w:t>link to Crossfire website</w:t>
        </w:r>
      </w:hyperlink>
      <w:r w:rsidRPr="00676323">
        <w:rPr>
          <w:rFonts w:ascii="Tahoma" w:hAnsi="Tahoma"/>
          <w:sz w:val="24"/>
        </w:rPr>
        <w:t>), while not very accessible, are good for this. These are very sophisticate tools that would take some time</w:t>
      </w:r>
      <w:r>
        <w:rPr>
          <w:rFonts w:ascii="Tahoma" w:hAnsi="Tahoma"/>
          <w:sz w:val="24"/>
        </w:rPr>
        <w:t xml:space="preserve"> to recreate. Phil appears to be open source. It is possible we could spin an accessible version of this.</w:t>
      </w:r>
    </w:p>
    <w:p w14:paraId="56CCD5E8" w14:textId="77777777" w:rsidR="00BC3015" w:rsidRPr="00974431" w:rsidRDefault="00BC3015" w:rsidP="00BC3015">
      <w:pPr>
        <w:pStyle w:val="ListParagraph"/>
        <w:numPr>
          <w:ilvl w:val="1"/>
          <w:numId w:val="144"/>
        </w:numPr>
        <w:spacing w:line="240" w:lineRule="auto"/>
        <w:jc w:val="left"/>
        <w:textAlignment w:val="auto"/>
        <w:rPr>
          <w:rFonts w:ascii="Tahoma" w:hAnsi="Tahoma"/>
          <w:sz w:val="24"/>
        </w:rPr>
      </w:pPr>
      <w:r>
        <w:rPr>
          <w:rFonts w:ascii="Tahoma" w:hAnsi="Tahoma"/>
          <w:sz w:val="24"/>
        </w:rPr>
        <w:t>No known requests for this</w:t>
      </w:r>
    </w:p>
    <w:p w14:paraId="0B3718E6" w14:textId="77777777" w:rsidR="00BC3015" w:rsidRDefault="00BC3015" w:rsidP="00BC3015">
      <w:pPr>
        <w:pStyle w:val="ListParagraph"/>
        <w:numPr>
          <w:ilvl w:val="0"/>
          <w:numId w:val="144"/>
        </w:numPr>
        <w:spacing w:line="240" w:lineRule="auto"/>
        <w:jc w:val="left"/>
        <w:textAlignment w:val="auto"/>
        <w:rPr>
          <w:rFonts w:ascii="Tahoma" w:hAnsi="Tahoma"/>
          <w:sz w:val="24"/>
        </w:rPr>
      </w:pPr>
      <w:r>
        <w:rPr>
          <w:rFonts w:ascii="Tahoma" w:hAnsi="Tahoma"/>
          <w:sz w:val="24"/>
        </w:rPr>
        <w:t>Support a</w:t>
      </w:r>
      <w:r w:rsidRPr="00C730F7">
        <w:rPr>
          <w:rFonts w:ascii="Tahoma" w:hAnsi="Tahoma"/>
          <w:sz w:val="24"/>
        </w:rPr>
        <w:t>dditional file formats</w:t>
      </w:r>
    </w:p>
    <w:p w14:paraId="5BC2ED72" w14:textId="77777777" w:rsidR="00BC3015" w:rsidRPr="00974431" w:rsidRDefault="00BC3015" w:rsidP="00BC3015">
      <w:pPr>
        <w:pStyle w:val="ListParagraph"/>
        <w:numPr>
          <w:ilvl w:val="1"/>
          <w:numId w:val="144"/>
        </w:numPr>
        <w:spacing w:line="240" w:lineRule="auto"/>
        <w:jc w:val="left"/>
        <w:textAlignment w:val="auto"/>
        <w:rPr>
          <w:rFonts w:ascii="Tahoma" w:hAnsi="Tahoma"/>
          <w:sz w:val="24"/>
        </w:rPr>
      </w:pPr>
      <w:r>
        <w:rPr>
          <w:rFonts w:ascii="Tahoma" w:hAnsi="Tahoma"/>
          <w:sz w:val="24"/>
        </w:rPr>
        <w:t>No known requests for this</w:t>
      </w:r>
    </w:p>
    <w:p w14:paraId="601C099A" w14:textId="77777777" w:rsidR="00BC3015" w:rsidRDefault="00BC3015" w:rsidP="00BC3015">
      <w:pPr>
        <w:pStyle w:val="ListParagraph"/>
        <w:numPr>
          <w:ilvl w:val="0"/>
          <w:numId w:val="144"/>
        </w:numPr>
        <w:spacing w:line="240" w:lineRule="auto"/>
        <w:jc w:val="left"/>
        <w:textAlignment w:val="auto"/>
        <w:rPr>
          <w:rFonts w:ascii="Tahoma" w:hAnsi="Tahoma"/>
          <w:sz w:val="24"/>
        </w:rPr>
      </w:pPr>
      <w:r w:rsidRPr="00C730F7">
        <w:rPr>
          <w:rFonts w:ascii="Tahoma" w:hAnsi="Tahoma"/>
          <w:sz w:val="24"/>
        </w:rPr>
        <w:t>Online publishing</w:t>
      </w:r>
    </w:p>
    <w:p w14:paraId="2EA934F5" w14:textId="77777777" w:rsidR="00BC3015" w:rsidRPr="00C730F7" w:rsidRDefault="00BC3015" w:rsidP="00BC3015">
      <w:pPr>
        <w:pStyle w:val="ListParagraph"/>
        <w:numPr>
          <w:ilvl w:val="1"/>
          <w:numId w:val="144"/>
        </w:numPr>
        <w:spacing w:line="240" w:lineRule="auto"/>
        <w:jc w:val="left"/>
        <w:textAlignment w:val="auto"/>
        <w:rPr>
          <w:rFonts w:ascii="Tahoma" w:hAnsi="Tahoma"/>
          <w:sz w:val="24"/>
        </w:rPr>
      </w:pPr>
      <w:r>
        <w:rPr>
          <w:rFonts w:ascii="Tahoma" w:hAnsi="Tahoma"/>
          <w:sz w:val="24"/>
        </w:rPr>
        <w:t xml:space="preserve">We chose to allow users to open URLs instead. </w:t>
      </w:r>
    </w:p>
    <w:p w14:paraId="2C6176F1" w14:textId="77777777" w:rsidR="00BC3015" w:rsidRDefault="00BC3015" w:rsidP="00BC3015">
      <w:pPr>
        <w:pStyle w:val="ListParagraph"/>
        <w:numPr>
          <w:ilvl w:val="0"/>
          <w:numId w:val="144"/>
        </w:numPr>
        <w:spacing w:after="0" w:line="240" w:lineRule="auto"/>
        <w:jc w:val="left"/>
        <w:textAlignment w:val="auto"/>
        <w:rPr>
          <w:rFonts w:ascii="Tahoma" w:hAnsi="Tahoma"/>
          <w:sz w:val="24"/>
        </w:rPr>
      </w:pPr>
      <w:r w:rsidRPr="00C730F7">
        <w:rPr>
          <w:rFonts w:ascii="Tahoma" w:hAnsi="Tahoma"/>
          <w:sz w:val="24"/>
        </w:rPr>
        <w:t xml:space="preserve">Exportable embeddable </w:t>
      </w:r>
      <w:r>
        <w:rPr>
          <w:rFonts w:ascii="Tahoma" w:hAnsi="Tahoma"/>
          <w:sz w:val="24"/>
        </w:rPr>
        <w:t>W</w:t>
      </w:r>
      <w:r w:rsidRPr="00C730F7">
        <w:rPr>
          <w:rFonts w:ascii="Tahoma" w:hAnsi="Tahoma"/>
          <w:sz w:val="24"/>
        </w:rPr>
        <w:t>eb component</w:t>
      </w:r>
    </w:p>
    <w:p w14:paraId="321CD085" w14:textId="77777777" w:rsidR="00BC3015" w:rsidRDefault="00BC3015" w:rsidP="00BC3015">
      <w:pPr>
        <w:pStyle w:val="ListParagraph"/>
        <w:numPr>
          <w:ilvl w:val="1"/>
          <w:numId w:val="144"/>
        </w:numPr>
        <w:spacing w:after="0" w:line="240" w:lineRule="auto"/>
        <w:jc w:val="left"/>
        <w:textAlignment w:val="auto"/>
        <w:rPr>
          <w:rFonts w:ascii="Tahoma" w:hAnsi="Tahoma"/>
          <w:sz w:val="24"/>
        </w:rPr>
      </w:pPr>
      <w:r>
        <w:rPr>
          <w:rFonts w:ascii="Tahoma" w:hAnsi="Tahoma"/>
          <w:sz w:val="24"/>
        </w:rPr>
        <w:t xml:space="preserve">We chose to allow users to use links to redirect to Crossword and have Crossword automatically open their puzzle file instead. </w:t>
      </w:r>
    </w:p>
    <w:p w14:paraId="16785769" w14:textId="77777777" w:rsidR="00BC3015" w:rsidRDefault="00BC3015" w:rsidP="00BC3015">
      <w:pPr>
        <w:spacing w:after="0" w:line="240" w:lineRule="auto"/>
        <w:jc w:val="left"/>
        <w:textAlignment w:val="auto"/>
        <w:rPr>
          <w:rFonts w:ascii="Tahoma" w:hAnsi="Tahoma"/>
          <w:sz w:val="24"/>
        </w:rPr>
      </w:pPr>
    </w:p>
    <w:p w14:paraId="21BE0980" w14:textId="77777777" w:rsidR="00BC3015" w:rsidRPr="006E1EBD" w:rsidRDefault="00BC3015" w:rsidP="00BC3015">
      <w:pPr>
        <w:spacing w:after="0" w:line="240" w:lineRule="auto"/>
        <w:jc w:val="left"/>
        <w:rPr>
          <w:rFonts w:ascii="Tahoma" w:hAnsi="Tahoma" w:cs="Tahoma"/>
          <w:bCs/>
          <w:sz w:val="24"/>
          <w:u w:val="single"/>
        </w:rPr>
      </w:pPr>
      <w:r>
        <w:rPr>
          <w:rFonts w:ascii="Tahoma" w:hAnsi="Tahoma" w:cs="Tahoma"/>
          <w:bCs/>
          <w:sz w:val="24"/>
          <w:u w:val="single"/>
        </w:rPr>
        <w:t>Work during for FY 2020</w:t>
      </w:r>
    </w:p>
    <w:p w14:paraId="127F2960" w14:textId="77777777" w:rsidR="00BC3015" w:rsidRPr="00444450" w:rsidRDefault="00BC3015" w:rsidP="00BC3015">
      <w:pPr>
        <w:spacing w:after="0" w:line="240" w:lineRule="auto"/>
        <w:jc w:val="left"/>
        <w:textAlignment w:val="auto"/>
        <w:rPr>
          <w:rFonts w:ascii="Tahoma" w:hAnsi="Tahoma"/>
          <w:sz w:val="24"/>
        </w:rPr>
      </w:pPr>
      <w:r>
        <w:rPr>
          <w:rFonts w:ascii="Tahoma" w:hAnsi="Tahoma"/>
          <w:sz w:val="24"/>
        </w:rPr>
        <w:t>There is no plan for continued work on Crossword for FY 2020.</w:t>
      </w:r>
    </w:p>
    <w:p w14:paraId="126F0B68" w14:textId="77777777" w:rsidR="00B3008C" w:rsidRPr="00B3008C" w:rsidRDefault="00B3008C" w:rsidP="00F964BE">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49154C27" w14:textId="77777777" w:rsidR="00B8393F" w:rsidRPr="00065017" w:rsidRDefault="00B8393F" w:rsidP="00F964BE">
      <w:pPr>
        <w:pStyle w:val="Heading4"/>
        <w:rPr>
          <w:rFonts w:eastAsia="Calibri"/>
        </w:rPr>
      </w:pPr>
      <w:bookmarkStart w:id="232" w:name="_Toc21943768"/>
      <w:r w:rsidRPr="00065017">
        <w:rPr>
          <w:rFonts w:eastAsia="Calibri"/>
        </w:rPr>
        <w:t>Graphiti</w:t>
      </w:r>
      <w:r w:rsidR="0009030A" w:rsidRPr="00065017">
        <w:rPr>
          <w:rFonts w:eastAsia="Calibri"/>
        </w:rPr>
        <w:t>™</w:t>
      </w:r>
      <w:bookmarkEnd w:id="232"/>
    </w:p>
    <w:p w14:paraId="511756EC" w14:textId="135D8327" w:rsidR="00B8393F" w:rsidRPr="00065017" w:rsidRDefault="0009030A" w:rsidP="00F964BE">
      <w:pPr>
        <w:widowControl/>
        <w:adjustRightInd/>
        <w:spacing w:after="0" w:line="240" w:lineRule="auto"/>
        <w:jc w:val="center"/>
        <w:textAlignment w:val="auto"/>
        <w:rPr>
          <w:rFonts w:ascii="Tahoma" w:eastAsia="Calibri" w:hAnsi="Tahoma" w:cs="Tahoma"/>
          <w:sz w:val="24"/>
          <w:szCs w:val="24"/>
        </w:rPr>
      </w:pPr>
      <w:r w:rsidRPr="00065017">
        <w:rPr>
          <w:rFonts w:ascii="Tahoma" w:eastAsia="Calibri" w:hAnsi="Tahoma" w:cs="Tahoma"/>
          <w:sz w:val="24"/>
          <w:szCs w:val="24"/>
        </w:rPr>
        <w:t xml:space="preserve"> (</w:t>
      </w:r>
      <w:r w:rsidR="00065017" w:rsidRPr="00065017">
        <w:rPr>
          <w:rFonts w:ascii="Tahoma" w:eastAsia="Calibri" w:hAnsi="Tahoma" w:cs="Tahoma"/>
          <w:sz w:val="24"/>
          <w:szCs w:val="24"/>
        </w:rPr>
        <w:t>Completed</w:t>
      </w:r>
      <w:r w:rsidR="00B8393F" w:rsidRPr="00065017">
        <w:rPr>
          <w:rFonts w:ascii="Tahoma" w:eastAsia="Calibri" w:hAnsi="Tahoma" w:cs="Tahoma"/>
          <w:sz w:val="24"/>
          <w:szCs w:val="24"/>
        </w:rPr>
        <w:t>)</w:t>
      </w:r>
    </w:p>
    <w:p w14:paraId="076E8503" w14:textId="77777777" w:rsidR="00B8393F" w:rsidRPr="00065017" w:rsidRDefault="00B8393F" w:rsidP="00F964BE">
      <w:pPr>
        <w:widowControl/>
        <w:adjustRightInd/>
        <w:spacing w:after="0" w:line="240" w:lineRule="auto"/>
        <w:jc w:val="left"/>
        <w:textAlignment w:val="auto"/>
        <w:rPr>
          <w:rFonts w:ascii="Verdana" w:eastAsia="Calibri" w:hAnsi="Verdana"/>
          <w:sz w:val="24"/>
        </w:rPr>
      </w:pPr>
    </w:p>
    <w:p w14:paraId="35F17F6F" w14:textId="77777777" w:rsidR="0009030A" w:rsidRPr="00065017" w:rsidRDefault="003F07C9" w:rsidP="00F964BE">
      <w:pPr>
        <w:widowControl/>
        <w:adjustRightInd/>
        <w:spacing w:after="0" w:line="240" w:lineRule="auto"/>
        <w:jc w:val="left"/>
        <w:textAlignment w:val="auto"/>
        <w:rPr>
          <w:rFonts w:ascii="Tahoma" w:eastAsia="Calibri" w:hAnsi="Tahoma" w:cs="Tahoma"/>
          <w:sz w:val="24"/>
          <w:szCs w:val="24"/>
          <w:u w:val="single"/>
        </w:rPr>
      </w:pPr>
      <w:r w:rsidRPr="00065017">
        <w:rPr>
          <w:noProof/>
        </w:rPr>
        <w:drawing>
          <wp:inline distT="0" distB="0" distL="0" distR="0" wp14:anchorId="784EC200" wp14:editId="0C8894CA">
            <wp:extent cx="2930084" cy="1729740"/>
            <wp:effectExtent l="0" t="0" r="3810" b="3810"/>
            <wp:docPr id="11270" name="Content Placeholder 9" descr="Graphiti, a refreshable tactile graphic dispay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70" name="Content Placeholder 9"/>
                    <pic:cNvPicPr>
                      <a:picLocks noGrp="1" noChangeAspect="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935183" cy="1732750"/>
                    </a:xfrm>
                    <a:prstGeom prst="rect">
                      <a:avLst/>
                    </a:prstGeom>
                    <a:noFill/>
                    <a:ln>
                      <a:noFill/>
                      <a:prstDash val="solid"/>
                      <a:miter lim="800000"/>
                    </a:ln>
                    <a:extLst/>
                  </pic:spPr>
                </pic:pic>
              </a:graphicData>
            </a:graphic>
          </wp:inline>
        </w:drawing>
      </w:r>
    </w:p>
    <w:p w14:paraId="0CB299C6" w14:textId="77777777" w:rsidR="0009030A" w:rsidRPr="00065017" w:rsidRDefault="0009030A" w:rsidP="00F964BE">
      <w:pPr>
        <w:widowControl/>
        <w:adjustRightInd/>
        <w:spacing w:after="0" w:line="240" w:lineRule="auto"/>
        <w:jc w:val="left"/>
        <w:textAlignment w:val="auto"/>
        <w:rPr>
          <w:rFonts w:ascii="Tahoma" w:eastAsia="Calibri" w:hAnsi="Tahoma" w:cs="Tahoma"/>
          <w:sz w:val="24"/>
          <w:szCs w:val="24"/>
          <w:u w:val="single"/>
        </w:rPr>
      </w:pPr>
    </w:p>
    <w:p w14:paraId="3AC1E93E" w14:textId="77777777" w:rsidR="0009030A" w:rsidRPr="00065017" w:rsidRDefault="0009030A" w:rsidP="00F964BE">
      <w:pPr>
        <w:widowControl/>
        <w:adjustRightInd/>
        <w:spacing w:after="0" w:line="240" w:lineRule="auto"/>
        <w:jc w:val="left"/>
        <w:textAlignment w:val="auto"/>
        <w:rPr>
          <w:rFonts w:ascii="Tahoma" w:eastAsia="Calibri" w:hAnsi="Tahoma" w:cs="Tahoma"/>
          <w:sz w:val="24"/>
          <w:szCs w:val="24"/>
          <w:u w:val="single"/>
        </w:rPr>
      </w:pPr>
    </w:p>
    <w:p w14:paraId="3C1DBEB9"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u w:val="single"/>
        </w:rPr>
      </w:pPr>
      <w:r w:rsidRPr="00065017">
        <w:rPr>
          <w:rFonts w:ascii="Tahoma" w:eastAsia="Calibri" w:hAnsi="Tahoma" w:cs="Tahoma"/>
          <w:sz w:val="24"/>
          <w:szCs w:val="24"/>
          <w:u w:val="single"/>
        </w:rPr>
        <w:t>Purpose</w:t>
      </w:r>
    </w:p>
    <w:p w14:paraId="2D08A138" w14:textId="77777777" w:rsidR="00065017" w:rsidRPr="00065017" w:rsidRDefault="00065017" w:rsidP="00065017">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To develop an affordable refreshable tactile graphic display that works as a standalone unit and with a PC or other devices to display graphics on demand</w:t>
      </w:r>
    </w:p>
    <w:p w14:paraId="6935936B" w14:textId="77777777" w:rsidR="00B8393F" w:rsidRPr="00065017" w:rsidRDefault="00B8393F" w:rsidP="00F964BE">
      <w:pPr>
        <w:widowControl/>
        <w:adjustRightInd/>
        <w:spacing w:after="0" w:line="240" w:lineRule="auto"/>
        <w:jc w:val="left"/>
        <w:textAlignment w:val="auto"/>
        <w:rPr>
          <w:rFonts w:ascii="Verdana" w:eastAsia="Calibri" w:hAnsi="Verdana"/>
          <w:sz w:val="24"/>
        </w:rPr>
      </w:pPr>
    </w:p>
    <w:p w14:paraId="476555A0" w14:textId="77777777" w:rsidR="00B8393F" w:rsidRPr="00065017" w:rsidRDefault="00B8393F" w:rsidP="003F07C9">
      <w:pPr>
        <w:widowControl/>
        <w:adjustRightInd/>
        <w:spacing w:after="0" w:line="240" w:lineRule="auto"/>
        <w:jc w:val="left"/>
        <w:textAlignment w:val="auto"/>
        <w:rPr>
          <w:rFonts w:ascii="Tahoma" w:eastAsia="Calibri" w:hAnsi="Tahoma" w:cs="Tahoma"/>
          <w:sz w:val="24"/>
          <w:szCs w:val="24"/>
          <w:u w:val="single"/>
        </w:rPr>
      </w:pPr>
      <w:r w:rsidRPr="00065017">
        <w:rPr>
          <w:rFonts w:ascii="Tahoma" w:eastAsia="Calibri" w:hAnsi="Tahoma" w:cs="Tahoma"/>
          <w:sz w:val="24"/>
          <w:szCs w:val="24"/>
          <w:u w:val="single"/>
        </w:rPr>
        <w:t>Project Staff</w:t>
      </w:r>
    </w:p>
    <w:p w14:paraId="1592A83B"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Ken Perry, Project Leader</w:t>
      </w:r>
    </w:p>
    <w:p w14:paraId="364C8F63"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 xml:space="preserve">Jeanette Wicker, </w:t>
      </w:r>
      <w:r w:rsidRPr="00065017">
        <w:rPr>
          <w:rFonts w:ascii="Tahoma" w:hAnsi="Tahoma" w:cs="Tahoma"/>
          <w:sz w:val="24"/>
          <w:szCs w:val="24"/>
        </w:rPr>
        <w:t>Core Curriculum Project Leader</w:t>
      </w:r>
    </w:p>
    <w:p w14:paraId="3225AC65"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Larry Skutchan, Director of Technology Product Research</w:t>
      </w:r>
    </w:p>
    <w:p w14:paraId="6A5379F4"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Heather Kennedy-MacKenzie, Technology Program Manager</w:t>
      </w:r>
    </w:p>
    <w:p w14:paraId="1F7A68A0"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Venkatesh Chari, Consultant</w:t>
      </w:r>
    </w:p>
    <w:p w14:paraId="360C7394"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Robert Conaghan, Technology Project Specialist</w:t>
      </w:r>
    </w:p>
    <w:p w14:paraId="16BACA1D"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William Freeman, Software Quality Assurance Analyst</w:t>
      </w:r>
    </w:p>
    <w:p w14:paraId="16E869BE" w14:textId="666116A7" w:rsidR="003F07C9" w:rsidRPr="00065017" w:rsidRDefault="003F07C9" w:rsidP="003F07C9">
      <w:pPr>
        <w:spacing w:after="0" w:line="240" w:lineRule="auto"/>
        <w:jc w:val="left"/>
        <w:rPr>
          <w:rFonts w:ascii="Tahoma" w:hAnsi="Tahoma" w:cs="Tahoma"/>
          <w:sz w:val="24"/>
          <w:szCs w:val="24"/>
        </w:rPr>
      </w:pPr>
      <w:r w:rsidRPr="00065017">
        <w:rPr>
          <w:rFonts w:ascii="Tahoma" w:eastAsia="Calibri" w:hAnsi="Tahoma" w:cs="Tahoma"/>
          <w:sz w:val="24"/>
          <w:szCs w:val="24"/>
        </w:rPr>
        <w:t>Frank Hayden,</w:t>
      </w:r>
      <w:r w:rsidRPr="00065017">
        <w:rPr>
          <w:rFonts w:ascii="Tahoma" w:hAnsi="Tahoma" w:cs="Tahoma"/>
          <w:sz w:val="24"/>
          <w:szCs w:val="24"/>
        </w:rPr>
        <w:t xml:space="preserve"> Director of Technical </w:t>
      </w:r>
      <w:r w:rsidR="00065017" w:rsidRPr="00065017">
        <w:rPr>
          <w:rFonts w:ascii="Tahoma" w:hAnsi="Tahoma" w:cs="Tahoma"/>
          <w:sz w:val="24"/>
          <w:szCs w:val="24"/>
        </w:rPr>
        <w:t>&amp;</w:t>
      </w:r>
      <w:r w:rsidRPr="00065017">
        <w:rPr>
          <w:rFonts w:ascii="Tahoma" w:hAnsi="Tahoma" w:cs="Tahoma"/>
          <w:sz w:val="24"/>
          <w:szCs w:val="24"/>
        </w:rPr>
        <w:t xml:space="preserve"> Manufacturing Research</w:t>
      </w:r>
    </w:p>
    <w:p w14:paraId="6D2D6221"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hAnsi="Tahoma" w:cs="Tahoma"/>
          <w:sz w:val="24"/>
          <w:szCs w:val="24"/>
        </w:rPr>
        <w:t xml:space="preserve">Joseph Hodge, Software </w:t>
      </w:r>
      <w:r w:rsidRPr="00065017">
        <w:rPr>
          <w:rFonts w:ascii="Tahoma" w:eastAsia="Calibri" w:hAnsi="Tahoma" w:cs="Tahoma"/>
          <w:sz w:val="24"/>
          <w:szCs w:val="24"/>
        </w:rPr>
        <w:t>Quality Assurance Analyst</w:t>
      </w:r>
    </w:p>
    <w:p w14:paraId="011A9077"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Ricky Irvine, Website and Video Designer</w:t>
      </w:r>
    </w:p>
    <w:p w14:paraId="7324DE19"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Stephanie Lancaster, Graphic Designer</w:t>
      </w:r>
    </w:p>
    <w:p w14:paraId="6869601D" w14:textId="6ED177B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Andrew Moulton,</w:t>
      </w:r>
      <w:r w:rsidRPr="00065017">
        <w:rPr>
          <w:rFonts w:ascii="Tahoma" w:hAnsi="Tahoma" w:cs="Tahoma"/>
          <w:color w:val="000000"/>
          <w:sz w:val="24"/>
          <w:szCs w:val="24"/>
        </w:rPr>
        <w:t xml:space="preserve"> Manager of Technical </w:t>
      </w:r>
      <w:r w:rsidR="00065017" w:rsidRPr="00065017">
        <w:rPr>
          <w:rFonts w:ascii="Tahoma" w:hAnsi="Tahoma" w:cs="Tahoma"/>
          <w:color w:val="000000"/>
          <w:sz w:val="24"/>
          <w:szCs w:val="24"/>
        </w:rPr>
        <w:t>&amp;</w:t>
      </w:r>
      <w:r w:rsidRPr="00065017">
        <w:rPr>
          <w:rFonts w:ascii="Tahoma" w:hAnsi="Tahoma" w:cs="Tahoma"/>
          <w:color w:val="000000"/>
          <w:sz w:val="24"/>
          <w:szCs w:val="24"/>
        </w:rPr>
        <w:t xml:space="preserve"> Manufacturing Research</w:t>
      </w:r>
    </w:p>
    <w:p w14:paraId="2D9927A8"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Cecilia Peredo, Director of Grants</w:t>
      </w:r>
    </w:p>
    <w:p w14:paraId="679319D1"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Matthew Poppe, Tactile Graphics Designer</w:t>
      </w:r>
    </w:p>
    <w:p w14:paraId="11525333"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Denise Snow Wilson, Technical Communications Specialist</w:t>
      </w:r>
    </w:p>
    <w:p w14:paraId="1E4E9110" w14:textId="77777777" w:rsidR="00B8393F" w:rsidRPr="00065017" w:rsidRDefault="00B8393F" w:rsidP="00F964BE">
      <w:pPr>
        <w:widowControl/>
        <w:adjustRightInd/>
        <w:spacing w:after="0" w:line="240" w:lineRule="auto"/>
        <w:jc w:val="left"/>
        <w:textAlignment w:val="auto"/>
        <w:rPr>
          <w:rFonts w:ascii="Verdana" w:eastAsia="Calibri" w:hAnsi="Verdana"/>
          <w:sz w:val="24"/>
        </w:rPr>
      </w:pPr>
    </w:p>
    <w:p w14:paraId="471FDBDE"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u w:val="single"/>
        </w:rPr>
      </w:pPr>
      <w:r w:rsidRPr="00065017">
        <w:rPr>
          <w:rFonts w:ascii="Tahoma" w:eastAsia="Calibri" w:hAnsi="Tahoma" w:cs="Tahoma"/>
          <w:sz w:val="24"/>
          <w:szCs w:val="24"/>
          <w:u w:val="single"/>
        </w:rPr>
        <w:t>Background</w:t>
      </w:r>
    </w:p>
    <w:p w14:paraId="2C42B14F"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 xml:space="preserve">The need for a refreshable tactile graphic display has been known for a long time, but has recently become critical as trends in the distribution of educational and testing materials are changing. While there are products that provide a proven solution, the inherently expensive nature of the piezoelectric actuator technology utilized leads to un-affordably high costs and consequently low adoption rates. </w:t>
      </w:r>
    </w:p>
    <w:p w14:paraId="1598FF7D"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p>
    <w:p w14:paraId="298E2572"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 xml:space="preserve">Past attempts to develop technically and commercially viable alternatives to piezoelectric actuator technologies have met with very limited success. While new technologies utilizing exotic materials and experimental fabrication methods hold promise, the investments involved remain prohibitively high and, as a result, the timeline to realize a mass-producible product is a long one. </w:t>
      </w:r>
    </w:p>
    <w:p w14:paraId="4D3F4162"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p>
    <w:p w14:paraId="6E5ED154" w14:textId="2BBF86FB" w:rsidR="00B8393F" w:rsidRPr="00065017" w:rsidRDefault="00403D7B" w:rsidP="00065017">
      <w:pPr>
        <w:tabs>
          <w:tab w:val="left" w:pos="540"/>
        </w:tabs>
        <w:spacing w:after="0" w:line="240" w:lineRule="auto"/>
        <w:jc w:val="left"/>
        <w:rPr>
          <w:rFonts w:ascii="Tahoma" w:eastAsia="Calibri" w:hAnsi="Tahoma" w:cs="Tahoma"/>
          <w:sz w:val="24"/>
          <w:szCs w:val="24"/>
        </w:rPr>
      </w:pPr>
      <w:r w:rsidRPr="00065017">
        <w:rPr>
          <w:rFonts w:ascii="Tahoma" w:eastAsia="Calibri" w:hAnsi="Tahoma" w:cs="Tahoma"/>
          <w:sz w:val="24"/>
          <w:szCs w:val="24"/>
        </w:rPr>
        <w:t>In FY 2016, a product submission by Larry Skutchan was approved by the Product Evaluation Team and the Produc</w:t>
      </w:r>
      <w:r w:rsidR="00065017" w:rsidRPr="00065017">
        <w:rPr>
          <w:rFonts w:ascii="Tahoma" w:eastAsia="Calibri" w:hAnsi="Tahoma" w:cs="Tahoma"/>
          <w:sz w:val="24"/>
          <w:szCs w:val="24"/>
        </w:rPr>
        <w:t xml:space="preserve">t Advisory and Review Committee. </w:t>
      </w:r>
      <w:r w:rsidR="00B8393F" w:rsidRPr="00065017">
        <w:rPr>
          <w:rFonts w:ascii="Tahoma" w:eastAsia="Calibri" w:hAnsi="Tahoma" w:cs="Tahoma"/>
          <w:sz w:val="24"/>
          <w:szCs w:val="24"/>
        </w:rPr>
        <w:t>APH worked with Orbit Research to develop a contract for the development of the Refreshable Tactile Graphic Display through the winter of 2016. Orbit Research has extensive experience in the development and manufacture of products for the blind and has developed and demonstrated the essential technologies required for this product. A contract was signed by Orbit and APH in March 2016.</w:t>
      </w:r>
    </w:p>
    <w:p w14:paraId="46916EBD"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p>
    <w:p w14:paraId="54521FCD"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 xml:space="preserve">APH developed hardware and software specifications for the display. Orbit Research began work to develop and manufacture a low-cost refreshable tactile graphic display by utilizing conventional technologies, Commercially available Off-The-Shelf (COTS) materials and components, and proven mass-production methods. </w:t>
      </w:r>
    </w:p>
    <w:p w14:paraId="6D9ADED3"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p>
    <w:p w14:paraId="69633F4F"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The first prototype of Graphiti</w:t>
      </w:r>
      <w:r w:rsidR="00403D7B" w:rsidRPr="00065017">
        <w:rPr>
          <w:rFonts w:ascii="Tahoma" w:eastAsia="Calibri" w:hAnsi="Tahoma" w:cs="Tahoma"/>
          <w:sz w:val="24"/>
          <w:szCs w:val="24"/>
        </w:rPr>
        <w:t>™</w:t>
      </w:r>
      <w:r w:rsidRPr="00065017">
        <w:rPr>
          <w:rFonts w:ascii="Tahoma" w:eastAsia="Calibri" w:hAnsi="Tahoma" w:cs="Tahoma"/>
          <w:sz w:val="24"/>
          <w:szCs w:val="24"/>
        </w:rPr>
        <w:t xml:space="preserve"> was presented to APH in April 2016. The first prototype was an array of 6 x 4 pins. The primary goal of Proto 1 was to develop and evaluate the motor design, the Force Limiter (springs), and the performance, reliability, and durability of the system design.</w:t>
      </w:r>
    </w:p>
    <w:p w14:paraId="1F80A0E1"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p>
    <w:p w14:paraId="24A88FC9"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 xml:space="preserve">The second prototype, delivered in July 2016, was an array of 30 x 20 pins. It utilized the finalized design of the elements of Proto 1. The display connected to a PC and displayed graphics from an image library through software loaded on the PC. APH announced the development and exhibited the </w:t>
      </w:r>
      <w:r w:rsidR="00403D7B" w:rsidRPr="00065017">
        <w:rPr>
          <w:rFonts w:ascii="Tahoma" w:eastAsia="Calibri" w:hAnsi="Tahoma" w:cs="Tahoma"/>
          <w:sz w:val="24"/>
          <w:szCs w:val="24"/>
        </w:rPr>
        <w:t xml:space="preserve">Graphiti™ </w:t>
      </w:r>
      <w:r w:rsidRPr="00065017">
        <w:rPr>
          <w:rFonts w:ascii="Tahoma" w:eastAsia="Calibri" w:hAnsi="Tahoma" w:cs="Tahoma"/>
          <w:sz w:val="24"/>
          <w:szCs w:val="24"/>
        </w:rPr>
        <w:t>prototype at AER International in July 2016.</w:t>
      </w:r>
    </w:p>
    <w:p w14:paraId="71A0E6C3"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p>
    <w:p w14:paraId="44C1B163"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r w:rsidRPr="00065017">
        <w:rPr>
          <w:rFonts w:ascii="Tahoma" w:eastAsia="Calibri" w:hAnsi="Tahoma" w:cs="Tahoma"/>
          <w:sz w:val="24"/>
          <w:szCs w:val="24"/>
        </w:rPr>
        <w:t>The Director of Grants, Cecilia Peredo, procured a grant for $200,000 from the William Wood Foundation to provide the prototypes for expert review and field evaluation by teachers and students.</w:t>
      </w:r>
    </w:p>
    <w:p w14:paraId="55BF0831" w14:textId="77777777" w:rsidR="00B8393F" w:rsidRPr="00065017" w:rsidRDefault="00B8393F" w:rsidP="00F964BE">
      <w:pPr>
        <w:widowControl/>
        <w:adjustRightInd/>
        <w:spacing w:after="0" w:line="240" w:lineRule="auto"/>
        <w:jc w:val="left"/>
        <w:textAlignment w:val="auto"/>
        <w:rPr>
          <w:rFonts w:ascii="Tahoma" w:eastAsia="Calibri" w:hAnsi="Tahoma" w:cs="Tahoma"/>
          <w:sz w:val="24"/>
          <w:szCs w:val="24"/>
        </w:rPr>
      </w:pPr>
    </w:p>
    <w:p w14:paraId="1CAA28DA"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In FY 2017, Orbit Research delivered five Graphiti™ Proto 3 units in the spring. These units were a 30 x 20 array of pins but featured a “touch” interface that allowed the end user to “draw” on the display. APH began the first phase of evaluation with an expert reviewer in December 2016 using the first Proto 3. APH expanded the evaluation in the spring of 2017 to include three additional experts in the field of assistive technology and/or tactile graphics who provided input; this input was used to refine software and hardware for the full size units. APH and Orbit Research began the development of support for the interface of the Orion TI-84 Talking Graphing Calculator with the Graphiti™.</w:t>
      </w:r>
    </w:p>
    <w:p w14:paraId="46EDFFFF" w14:textId="77777777" w:rsidR="003F07C9" w:rsidRPr="00065017" w:rsidRDefault="003F07C9" w:rsidP="003F07C9">
      <w:pPr>
        <w:spacing w:after="0" w:line="240" w:lineRule="auto"/>
        <w:jc w:val="left"/>
        <w:rPr>
          <w:rFonts w:ascii="Tahoma" w:eastAsia="Calibri" w:hAnsi="Tahoma" w:cs="Tahoma"/>
          <w:sz w:val="24"/>
          <w:szCs w:val="24"/>
        </w:rPr>
      </w:pPr>
    </w:p>
    <w:p w14:paraId="3382BA72" w14:textId="4C30ED9A"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 xml:space="preserve">Orbit Research began delivering Graphiti™ Proto 4 units in June 2017. These are </w:t>
      </w:r>
      <w:r w:rsidR="003028DE">
        <w:rPr>
          <w:rFonts w:ascii="Tahoma" w:eastAsia="Calibri" w:hAnsi="Tahoma" w:cs="Tahoma"/>
          <w:sz w:val="24"/>
          <w:szCs w:val="24"/>
        </w:rPr>
        <w:t>full size units of the Graphiti</w:t>
      </w:r>
      <w:r w:rsidRPr="00065017">
        <w:rPr>
          <w:rFonts w:ascii="Tahoma" w:eastAsia="Calibri" w:hAnsi="Tahoma" w:cs="Tahoma"/>
          <w:sz w:val="24"/>
          <w:szCs w:val="24"/>
        </w:rPr>
        <w:t xml:space="preserve">™ with a 60 x 40 array of pins and feature the touch interface. APH began the expert review of these full size units. </w:t>
      </w:r>
    </w:p>
    <w:p w14:paraId="393774F7" w14:textId="77777777" w:rsidR="003F07C9" w:rsidRPr="00065017" w:rsidRDefault="003F07C9" w:rsidP="003F07C9">
      <w:pPr>
        <w:spacing w:after="0" w:line="240" w:lineRule="auto"/>
        <w:jc w:val="left"/>
        <w:rPr>
          <w:rFonts w:ascii="Tahoma" w:eastAsia="Calibri" w:hAnsi="Tahoma" w:cs="Tahoma"/>
          <w:sz w:val="24"/>
          <w:szCs w:val="24"/>
        </w:rPr>
      </w:pPr>
    </w:p>
    <w:p w14:paraId="1F8F017F" w14:textId="77777777" w:rsidR="003F07C9" w:rsidRPr="00065017" w:rsidRDefault="003F07C9" w:rsidP="003F07C9">
      <w:pPr>
        <w:spacing w:after="0" w:line="240" w:lineRule="auto"/>
        <w:jc w:val="left"/>
        <w:rPr>
          <w:rFonts w:ascii="Tahoma" w:eastAsia="Calibri" w:hAnsi="Tahoma" w:cs="Tahoma"/>
          <w:sz w:val="24"/>
          <w:szCs w:val="24"/>
        </w:rPr>
      </w:pPr>
      <w:r w:rsidRPr="00065017">
        <w:rPr>
          <w:rFonts w:ascii="Tahoma" w:eastAsia="Calibri" w:hAnsi="Tahoma" w:cs="Tahoma"/>
          <w:sz w:val="24"/>
          <w:szCs w:val="24"/>
        </w:rPr>
        <w:t>Staff from APH presented or exhibited the Graphiti™ at several conferences including CSUN, California; Island Conference, Indiana; Sight City, Germany; Gateways, Kentucky; National Federation of the Blind (NFB), Florida; and American Council for the Blind (ACB), Nevada. A Proto Unit 3 was displayed at the Kennedy Center in Washington, D.C.</w:t>
      </w:r>
    </w:p>
    <w:p w14:paraId="4C392FD7" w14:textId="77777777" w:rsidR="003F07C9" w:rsidRPr="00D4027D" w:rsidRDefault="003F07C9" w:rsidP="003F07C9">
      <w:pPr>
        <w:spacing w:after="0" w:line="240" w:lineRule="auto"/>
        <w:jc w:val="left"/>
        <w:rPr>
          <w:rFonts w:ascii="Tahoma" w:eastAsia="Calibri" w:hAnsi="Tahoma" w:cs="Tahoma"/>
          <w:sz w:val="24"/>
          <w:szCs w:val="24"/>
          <w:highlight w:val="yellow"/>
        </w:rPr>
      </w:pPr>
    </w:p>
    <w:p w14:paraId="39A9452E" w14:textId="7FB99F17" w:rsidR="00065017" w:rsidRDefault="00065017" w:rsidP="00065017">
      <w:pPr>
        <w:spacing w:after="0" w:line="240" w:lineRule="auto"/>
        <w:jc w:val="left"/>
        <w:rPr>
          <w:rFonts w:ascii="Tahoma" w:eastAsia="Calibri" w:hAnsi="Tahoma" w:cs="Tahoma"/>
          <w:sz w:val="24"/>
          <w:szCs w:val="24"/>
        </w:rPr>
      </w:pPr>
      <w:r>
        <w:rPr>
          <w:rFonts w:ascii="Tahoma" w:eastAsia="Calibri" w:hAnsi="Tahoma" w:cs="Tahoma"/>
          <w:sz w:val="24"/>
          <w:szCs w:val="24"/>
        </w:rPr>
        <w:t>In 2018</w:t>
      </w:r>
      <w:r w:rsidR="003028DE">
        <w:rPr>
          <w:rFonts w:ascii="Tahoma" w:eastAsia="Calibri" w:hAnsi="Tahoma" w:cs="Tahoma"/>
          <w:sz w:val="24"/>
          <w:szCs w:val="24"/>
        </w:rPr>
        <w:t>, s</w:t>
      </w:r>
      <w:r>
        <w:rPr>
          <w:rFonts w:ascii="Tahoma" w:eastAsia="Calibri" w:hAnsi="Tahoma" w:cs="Tahoma"/>
          <w:sz w:val="24"/>
          <w:szCs w:val="24"/>
        </w:rPr>
        <w:t xml:space="preserve">taff at APH developed a Student Training Guide for TVIs that included a manual, a set of 78 digital tactile graphics, and six hard-copy tactile graphics. </w:t>
      </w:r>
      <w:r w:rsidRPr="00FC0B12">
        <w:rPr>
          <w:rFonts w:ascii="Tahoma" w:eastAsia="Calibri" w:hAnsi="Tahoma" w:cs="Tahoma"/>
          <w:sz w:val="24"/>
          <w:szCs w:val="24"/>
        </w:rPr>
        <w:t>Staff from APH pres</w:t>
      </w:r>
      <w:r>
        <w:rPr>
          <w:rFonts w:ascii="Tahoma" w:eastAsia="Calibri" w:hAnsi="Tahoma" w:cs="Tahoma"/>
          <w:sz w:val="24"/>
          <w:szCs w:val="24"/>
        </w:rPr>
        <w:t>ented or exhibited the Graphiti™</w:t>
      </w:r>
      <w:r w:rsidRPr="00FC0B12">
        <w:rPr>
          <w:rFonts w:ascii="Tahoma" w:eastAsia="Calibri" w:hAnsi="Tahoma" w:cs="Tahoma"/>
          <w:sz w:val="24"/>
          <w:szCs w:val="24"/>
        </w:rPr>
        <w:t xml:space="preserve"> at several conferences including </w:t>
      </w:r>
      <w:r w:rsidRPr="00C925F0">
        <w:rPr>
          <w:rFonts w:ascii="Tahoma" w:hAnsi="Tahoma" w:cs="Tahoma"/>
          <w:sz w:val="24"/>
          <w:szCs w:val="24"/>
          <w:lang w:val="en"/>
        </w:rPr>
        <w:t>California State University, Northridge Center on Disabilities</w:t>
      </w:r>
      <w:r>
        <w:rPr>
          <w:sz w:val="23"/>
          <w:szCs w:val="23"/>
          <w:lang w:val="en"/>
        </w:rPr>
        <w:t xml:space="preserve"> (</w:t>
      </w:r>
      <w:r w:rsidRPr="00FC0B12">
        <w:rPr>
          <w:rFonts w:ascii="Tahoma" w:eastAsia="Calibri" w:hAnsi="Tahoma" w:cs="Tahoma"/>
          <w:sz w:val="24"/>
          <w:szCs w:val="24"/>
        </w:rPr>
        <w:t>CSUN</w:t>
      </w:r>
      <w:r>
        <w:rPr>
          <w:rFonts w:ascii="Tahoma" w:eastAsia="Calibri" w:hAnsi="Tahoma" w:cs="Tahoma"/>
          <w:sz w:val="24"/>
          <w:szCs w:val="24"/>
        </w:rPr>
        <w:t>)</w:t>
      </w:r>
      <w:r w:rsidRPr="00FC0B12">
        <w:rPr>
          <w:rFonts w:ascii="Tahoma" w:eastAsia="Calibri" w:hAnsi="Tahoma" w:cs="Tahoma"/>
          <w:sz w:val="24"/>
          <w:szCs w:val="24"/>
        </w:rPr>
        <w:t xml:space="preserve">, California; Island Conference, Indiana; Sight City, Germany; Gateways, Kentucky; National Federation of the Blind (NFB), Florida; American Council for the Blind (ACB), </w:t>
      </w:r>
      <w:r>
        <w:rPr>
          <w:rFonts w:ascii="Tahoma" w:eastAsia="Calibri" w:hAnsi="Tahoma" w:cs="Tahoma"/>
          <w:sz w:val="24"/>
          <w:szCs w:val="24"/>
        </w:rPr>
        <w:t>Missouri; Getting in Touch with Literacy, Louisiana; Idea Festival, Kentucky; California Transcribers and Educators for the Blind and Visually Impaired (CTEBVI), California;</w:t>
      </w:r>
      <w:r w:rsidRPr="004A1B13">
        <w:rPr>
          <w:rFonts w:ascii="Tahoma" w:eastAsia="Calibri" w:hAnsi="Tahoma" w:cs="Tahoma"/>
          <w:sz w:val="24"/>
          <w:szCs w:val="24"/>
        </w:rPr>
        <w:t xml:space="preserve"> </w:t>
      </w:r>
      <w:r>
        <w:rPr>
          <w:rFonts w:ascii="Tahoma" w:eastAsia="Calibri" w:hAnsi="Tahoma" w:cs="Tahoma"/>
          <w:sz w:val="24"/>
          <w:szCs w:val="24"/>
        </w:rPr>
        <w:t>and AER International, Nevada.</w:t>
      </w:r>
    </w:p>
    <w:p w14:paraId="2DCFCC1B" w14:textId="77777777" w:rsidR="00065017" w:rsidRDefault="00065017" w:rsidP="00065017">
      <w:pPr>
        <w:spacing w:after="0" w:line="240" w:lineRule="auto"/>
        <w:jc w:val="left"/>
        <w:rPr>
          <w:rFonts w:ascii="Tahoma" w:eastAsia="Calibri" w:hAnsi="Tahoma" w:cs="Tahoma"/>
          <w:sz w:val="24"/>
          <w:szCs w:val="24"/>
        </w:rPr>
      </w:pPr>
    </w:p>
    <w:p w14:paraId="17D5EBD9" w14:textId="77777777" w:rsidR="00065017" w:rsidRPr="001C0590" w:rsidRDefault="00065017" w:rsidP="00065017">
      <w:pPr>
        <w:spacing w:after="0" w:line="240" w:lineRule="auto"/>
        <w:jc w:val="left"/>
        <w:rPr>
          <w:rFonts w:ascii="Tahoma" w:eastAsia="Calibri" w:hAnsi="Tahoma" w:cs="Tahoma"/>
          <w:sz w:val="24"/>
          <w:szCs w:val="24"/>
          <w:u w:val="single"/>
        </w:rPr>
      </w:pPr>
      <w:r w:rsidRPr="001C0590">
        <w:rPr>
          <w:rFonts w:ascii="Tahoma" w:eastAsia="Calibri" w:hAnsi="Tahoma" w:cs="Tahoma"/>
          <w:sz w:val="24"/>
          <w:szCs w:val="24"/>
          <w:u w:val="single"/>
        </w:rPr>
        <w:t>Work during FY 201</w:t>
      </w:r>
      <w:r>
        <w:rPr>
          <w:rFonts w:ascii="Tahoma" w:eastAsia="Calibri" w:hAnsi="Tahoma" w:cs="Tahoma"/>
          <w:sz w:val="24"/>
          <w:szCs w:val="24"/>
          <w:u w:val="single"/>
        </w:rPr>
        <w:t>9</w:t>
      </w:r>
    </w:p>
    <w:p w14:paraId="04C5949D" w14:textId="0EDB993E" w:rsidR="00065017" w:rsidRDefault="00065017" w:rsidP="00065017">
      <w:pPr>
        <w:spacing w:after="0" w:line="240" w:lineRule="auto"/>
        <w:jc w:val="left"/>
        <w:rPr>
          <w:rFonts w:ascii="Tahoma" w:eastAsia="Calibri" w:hAnsi="Tahoma" w:cs="Tahoma"/>
          <w:sz w:val="24"/>
          <w:szCs w:val="24"/>
        </w:rPr>
      </w:pPr>
      <w:r>
        <w:rPr>
          <w:rFonts w:ascii="Tahoma" w:eastAsia="Calibri" w:hAnsi="Tahoma" w:cs="Tahoma"/>
          <w:sz w:val="24"/>
          <w:szCs w:val="24"/>
        </w:rPr>
        <w:t>APH expanded field testing to 34 sites. Orbit Research continued developing and finalized the software. APH presented the Graphiti at CES, CSUN, POSB, and SciAccess conferences. Data was collected through surveys from field testers, and Graphiti devices were left in the hands of schools for the blind to continue gathering data on the usefulness of the product.</w:t>
      </w:r>
    </w:p>
    <w:p w14:paraId="2AE30807" w14:textId="77777777" w:rsidR="00065017" w:rsidRDefault="00065017" w:rsidP="00065017">
      <w:pPr>
        <w:spacing w:after="0" w:line="240" w:lineRule="auto"/>
        <w:jc w:val="left"/>
        <w:rPr>
          <w:rFonts w:ascii="Tahoma" w:eastAsia="Calibri" w:hAnsi="Tahoma" w:cs="Tahoma"/>
          <w:sz w:val="24"/>
          <w:szCs w:val="24"/>
        </w:rPr>
      </w:pPr>
    </w:p>
    <w:p w14:paraId="62B7C8D6" w14:textId="19928CC8" w:rsidR="00065017" w:rsidRDefault="00065017" w:rsidP="00065017">
      <w:pPr>
        <w:spacing w:after="0" w:line="240" w:lineRule="auto"/>
        <w:jc w:val="left"/>
        <w:rPr>
          <w:rFonts w:ascii="Tahoma" w:eastAsia="Calibri" w:hAnsi="Tahoma" w:cs="Tahoma"/>
          <w:sz w:val="24"/>
          <w:szCs w:val="24"/>
        </w:rPr>
      </w:pPr>
      <w:r>
        <w:rPr>
          <w:rFonts w:ascii="Tahoma" w:eastAsia="Calibri" w:hAnsi="Tahoma" w:cs="Tahoma"/>
          <w:sz w:val="24"/>
          <w:szCs w:val="24"/>
        </w:rPr>
        <w:t xml:space="preserve">While the completion of the development of the hardware occurred in October 2018, APH and Orbit Research actively continue to research methods in which production can be paid for while still making the units affordable to users. </w:t>
      </w:r>
    </w:p>
    <w:p w14:paraId="65301050" w14:textId="77777777" w:rsidR="00065017" w:rsidRDefault="00065017" w:rsidP="00065017">
      <w:pPr>
        <w:spacing w:after="0" w:line="240" w:lineRule="auto"/>
        <w:jc w:val="left"/>
        <w:rPr>
          <w:rFonts w:ascii="Tahoma" w:eastAsia="Calibri" w:hAnsi="Tahoma" w:cs="Tahoma"/>
          <w:sz w:val="24"/>
          <w:szCs w:val="24"/>
        </w:rPr>
      </w:pPr>
    </w:p>
    <w:p w14:paraId="024C14AC" w14:textId="77777777" w:rsidR="00065017" w:rsidRPr="00032F90" w:rsidRDefault="00065017" w:rsidP="00065017">
      <w:pPr>
        <w:pStyle w:val="Heading4"/>
      </w:pPr>
      <w:bookmarkStart w:id="233" w:name="_Toc21943769"/>
      <w:r>
        <w:t>KNFB Reader &amp; Fopydo Scanning Stand Product Bundle</w:t>
      </w:r>
      <w:bookmarkEnd w:id="233"/>
    </w:p>
    <w:p w14:paraId="3BC1ADC7" w14:textId="77777777" w:rsidR="00065017" w:rsidRPr="00032F90" w:rsidRDefault="00065017" w:rsidP="00065017">
      <w:pPr>
        <w:widowControl/>
        <w:adjustRightInd/>
        <w:spacing w:after="0" w:line="240" w:lineRule="auto"/>
        <w:jc w:val="center"/>
        <w:textAlignment w:val="auto"/>
        <w:rPr>
          <w:rFonts w:ascii="Tahoma" w:eastAsia="Calibri" w:hAnsi="Tahoma" w:cs="Tahoma"/>
          <w:sz w:val="24"/>
          <w:szCs w:val="24"/>
        </w:rPr>
      </w:pPr>
      <w:r w:rsidRPr="00032F90">
        <w:rPr>
          <w:rFonts w:ascii="Tahoma" w:eastAsia="Calibri" w:hAnsi="Tahoma" w:cs="Tahoma"/>
          <w:sz w:val="24"/>
          <w:szCs w:val="24"/>
        </w:rPr>
        <w:t>(</w:t>
      </w:r>
      <w:r>
        <w:rPr>
          <w:rFonts w:ascii="Tahoma" w:eastAsia="Calibri" w:hAnsi="Tahoma" w:cs="Tahoma"/>
          <w:sz w:val="24"/>
          <w:szCs w:val="24"/>
        </w:rPr>
        <w:t>New/Completed</w:t>
      </w:r>
      <w:r w:rsidRPr="00032F90">
        <w:rPr>
          <w:rFonts w:ascii="Tahoma" w:eastAsia="Calibri" w:hAnsi="Tahoma" w:cs="Tahoma"/>
          <w:sz w:val="24"/>
          <w:szCs w:val="24"/>
        </w:rPr>
        <w:t>)</w:t>
      </w:r>
    </w:p>
    <w:p w14:paraId="103473FB" w14:textId="77777777" w:rsidR="00065017" w:rsidRPr="00032F90" w:rsidRDefault="00065017" w:rsidP="00065017">
      <w:pPr>
        <w:widowControl/>
        <w:adjustRightInd/>
        <w:spacing w:after="0" w:line="240" w:lineRule="auto"/>
        <w:jc w:val="center"/>
        <w:textAlignment w:val="auto"/>
        <w:rPr>
          <w:rFonts w:ascii="Tahoma" w:eastAsia="Calibri" w:hAnsi="Tahoma" w:cs="Tahoma"/>
          <w:sz w:val="24"/>
          <w:szCs w:val="24"/>
        </w:rPr>
      </w:pPr>
    </w:p>
    <w:p w14:paraId="47520FA4"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Purpose</w:t>
      </w:r>
    </w:p>
    <w:p w14:paraId="322EEDE8"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rPr>
      </w:pPr>
      <w:r w:rsidRPr="00032F90">
        <w:rPr>
          <w:rFonts w:ascii="Tahoma" w:eastAsia="Calibri" w:hAnsi="Tahoma" w:cs="Tahoma"/>
          <w:sz w:val="24"/>
          <w:szCs w:val="24"/>
        </w:rPr>
        <w:t xml:space="preserve">To provide a </w:t>
      </w:r>
      <w:r>
        <w:rPr>
          <w:rFonts w:ascii="Tahoma" w:eastAsia="Calibri" w:hAnsi="Tahoma" w:cs="Tahoma"/>
          <w:sz w:val="24"/>
          <w:szCs w:val="24"/>
        </w:rPr>
        <w:t>multi</w:t>
      </w:r>
      <w:r w:rsidRPr="00032F90">
        <w:rPr>
          <w:rFonts w:ascii="Tahoma" w:eastAsia="Calibri" w:hAnsi="Tahoma" w:cs="Tahoma"/>
          <w:sz w:val="24"/>
          <w:szCs w:val="24"/>
        </w:rPr>
        <w:t>-</w:t>
      </w:r>
      <w:r>
        <w:rPr>
          <w:rFonts w:ascii="Tahoma" w:eastAsia="Calibri" w:hAnsi="Tahoma" w:cs="Tahoma"/>
          <w:sz w:val="24"/>
          <w:szCs w:val="24"/>
        </w:rPr>
        <w:t>platform, privacy-respecting OCR scanning application and document stand</w:t>
      </w:r>
    </w:p>
    <w:p w14:paraId="4D69A344"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rPr>
      </w:pPr>
    </w:p>
    <w:p w14:paraId="68A93434"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Project Staff</w:t>
      </w:r>
    </w:p>
    <w:p w14:paraId="3E449A30" w14:textId="77777777" w:rsidR="00065017" w:rsidRPr="00032F90" w:rsidRDefault="00065017" w:rsidP="00065017">
      <w:pPr>
        <w:spacing w:after="0" w:line="240" w:lineRule="auto"/>
        <w:rPr>
          <w:rFonts w:ascii="Tahoma" w:eastAsia="Calibri" w:hAnsi="Tahoma" w:cs="Tahoma"/>
          <w:sz w:val="24"/>
          <w:szCs w:val="24"/>
        </w:rPr>
      </w:pPr>
      <w:r w:rsidRPr="00032F90">
        <w:rPr>
          <w:rFonts w:ascii="Tahoma" w:eastAsia="Calibri" w:hAnsi="Tahoma" w:cs="Tahoma"/>
          <w:sz w:val="24"/>
          <w:szCs w:val="24"/>
        </w:rPr>
        <w:t>Robert Conaghan, Project Leader</w:t>
      </w:r>
    </w:p>
    <w:p w14:paraId="68DC0178" w14:textId="2D5D02E1" w:rsidR="00065017" w:rsidRPr="00032F90" w:rsidRDefault="00065017" w:rsidP="00065017">
      <w:pPr>
        <w:spacing w:after="0" w:line="240" w:lineRule="auto"/>
        <w:rPr>
          <w:rFonts w:ascii="Tahoma" w:eastAsia="Calibri" w:hAnsi="Tahoma" w:cs="Tahoma"/>
          <w:sz w:val="24"/>
          <w:szCs w:val="24"/>
        </w:rPr>
      </w:pPr>
      <w:r w:rsidRPr="00032F90">
        <w:rPr>
          <w:rFonts w:ascii="Tahoma" w:eastAsia="Calibri" w:hAnsi="Tahoma" w:cs="Tahoma"/>
          <w:sz w:val="24"/>
          <w:szCs w:val="24"/>
        </w:rPr>
        <w:t xml:space="preserve">Heather Kennedy-MacKenzie, </w:t>
      </w:r>
      <w:r w:rsidR="00C70296" w:rsidRPr="0086032C">
        <w:rPr>
          <w:rFonts w:ascii="Tahoma" w:hAnsi="Tahoma" w:cs="Tahoma"/>
          <w:sz w:val="24"/>
          <w:szCs w:val="24"/>
        </w:rPr>
        <w:t>Technology Program Manager</w:t>
      </w:r>
    </w:p>
    <w:p w14:paraId="5B315739" w14:textId="77777777" w:rsidR="00065017" w:rsidRPr="00032F90" w:rsidRDefault="00065017" w:rsidP="00065017">
      <w:pPr>
        <w:spacing w:after="0" w:line="240" w:lineRule="auto"/>
        <w:rPr>
          <w:rFonts w:ascii="Tahoma" w:eastAsia="Calibri" w:hAnsi="Tahoma" w:cs="Tahoma"/>
          <w:sz w:val="24"/>
          <w:szCs w:val="24"/>
        </w:rPr>
      </w:pPr>
      <w:r w:rsidRPr="00032F90">
        <w:rPr>
          <w:rFonts w:ascii="Tahoma" w:eastAsia="Calibri" w:hAnsi="Tahoma" w:cs="Tahoma"/>
          <w:sz w:val="24"/>
          <w:szCs w:val="24"/>
        </w:rPr>
        <w:t xml:space="preserve">Larry Skutchan, Director, </w:t>
      </w:r>
      <w:r w:rsidRPr="00032F90">
        <w:rPr>
          <w:rFonts w:ascii="Tahoma" w:hAnsi="Tahoma" w:cs="Tahoma"/>
          <w:color w:val="000000"/>
          <w:sz w:val="24"/>
          <w:szCs w:val="24"/>
        </w:rPr>
        <w:t>Technology Product Research</w:t>
      </w:r>
    </w:p>
    <w:p w14:paraId="0EEBFE80" w14:textId="77777777" w:rsidR="00065017" w:rsidRDefault="00065017" w:rsidP="00065017">
      <w:pPr>
        <w:widowControl/>
        <w:adjustRightInd/>
        <w:spacing w:after="0" w:line="240" w:lineRule="auto"/>
        <w:jc w:val="left"/>
        <w:textAlignment w:val="auto"/>
        <w:rPr>
          <w:rFonts w:ascii="Tahoma" w:eastAsia="Calibri" w:hAnsi="Tahoma" w:cs="Tahoma"/>
          <w:sz w:val="24"/>
          <w:szCs w:val="24"/>
        </w:rPr>
      </w:pPr>
      <w:r w:rsidRPr="00032F90">
        <w:rPr>
          <w:rFonts w:ascii="Tahoma" w:eastAsia="Calibri" w:hAnsi="Tahoma" w:cs="Tahoma"/>
          <w:sz w:val="24"/>
          <w:szCs w:val="24"/>
        </w:rPr>
        <w:t>Joseph Hodge, Quality Assurance Analyst</w:t>
      </w:r>
    </w:p>
    <w:p w14:paraId="0E8F3158" w14:textId="002F8655" w:rsidR="00065017" w:rsidRPr="00032F90" w:rsidRDefault="00065017" w:rsidP="00065017">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Frank Hayden, Director of Technical &amp; Manufacturing Research</w:t>
      </w:r>
    </w:p>
    <w:p w14:paraId="2664C354"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rPr>
      </w:pPr>
    </w:p>
    <w:p w14:paraId="02A63680" w14:textId="77777777" w:rsidR="00065017" w:rsidRPr="00032F90" w:rsidRDefault="00065017" w:rsidP="00065017">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Background</w:t>
      </w:r>
    </w:p>
    <w:p w14:paraId="3D857CD4" w14:textId="58623130" w:rsidR="00065017" w:rsidRDefault="00065017" w:rsidP="00065017">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KNFB Reader is an OCR application for iOS®, Android™, and Windows® 10 operating systems developed by the National Federation of the Blind, Sensotec NV, and KNFB Reader LLC. It can read aloud, or translate to braille, text captured in photos. OCR is done on the client device as opposed to a cloud service, maintaining the user's privacy. </w:t>
      </w:r>
    </w:p>
    <w:p w14:paraId="4512B0ED" w14:textId="77777777" w:rsidR="00065017" w:rsidRDefault="00065017" w:rsidP="00065017">
      <w:pPr>
        <w:widowControl/>
        <w:adjustRightInd/>
        <w:spacing w:after="0" w:line="240" w:lineRule="auto"/>
        <w:jc w:val="left"/>
        <w:textAlignment w:val="auto"/>
        <w:rPr>
          <w:rFonts w:ascii="Tahoma" w:eastAsia="Calibri" w:hAnsi="Tahoma" w:cs="Tahoma"/>
          <w:sz w:val="24"/>
          <w:szCs w:val="24"/>
        </w:rPr>
      </w:pPr>
    </w:p>
    <w:p w14:paraId="791A51C1" w14:textId="0B3EA5C4" w:rsidR="00065017" w:rsidRDefault="00065017" w:rsidP="00065017">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The </w:t>
      </w:r>
      <w:r w:rsidRPr="001F76C5">
        <w:rPr>
          <w:rFonts w:ascii="Tahoma" w:eastAsia="Calibri" w:hAnsi="Tahoma" w:cs="Tahoma"/>
          <w:sz w:val="24"/>
          <w:szCs w:val="24"/>
        </w:rPr>
        <w:t>Fopydo</w:t>
      </w:r>
      <w:r>
        <w:rPr>
          <w:rFonts w:ascii="Tahoma" w:eastAsia="Calibri" w:hAnsi="Tahoma" w:cs="Tahoma"/>
          <w:sz w:val="24"/>
          <w:szCs w:val="24"/>
        </w:rPr>
        <w:t xml:space="preserve"> Scanning Stand is a portable, foldable document-scanning stand designed to assist with the use of OCR software for mobile devices. The KNFB Reader &amp; Fopydo Scanning Stand Product Bundle brings these two useful products to the Federal Quota market.</w:t>
      </w:r>
    </w:p>
    <w:p w14:paraId="01BF5B45" w14:textId="77777777" w:rsidR="00065017" w:rsidRDefault="00065017" w:rsidP="00065017">
      <w:pPr>
        <w:widowControl/>
        <w:adjustRightInd/>
        <w:spacing w:after="0" w:line="240" w:lineRule="auto"/>
        <w:jc w:val="left"/>
        <w:textAlignment w:val="auto"/>
        <w:rPr>
          <w:rFonts w:ascii="Tahoma" w:eastAsia="Calibri" w:hAnsi="Tahoma" w:cs="Tahoma"/>
          <w:sz w:val="24"/>
          <w:szCs w:val="24"/>
        </w:rPr>
      </w:pPr>
    </w:p>
    <w:p w14:paraId="251D06D0" w14:textId="77777777" w:rsidR="00065017" w:rsidRDefault="00065017" w:rsidP="00065017">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 xml:space="preserve">Work during </w:t>
      </w:r>
      <w:r w:rsidRPr="007101AB">
        <w:rPr>
          <w:rFonts w:ascii="Tahoma" w:eastAsia="Calibri" w:hAnsi="Tahoma" w:cs="Tahoma"/>
          <w:sz w:val="24"/>
          <w:szCs w:val="24"/>
          <w:u w:val="single"/>
        </w:rPr>
        <w:t xml:space="preserve">FY 2019 </w:t>
      </w:r>
    </w:p>
    <w:p w14:paraId="66B48089" w14:textId="55D3B670" w:rsidR="00065017" w:rsidRPr="00065017" w:rsidRDefault="00065017" w:rsidP="00065017">
      <w:pPr>
        <w:spacing w:after="0" w:line="240" w:lineRule="auto"/>
        <w:jc w:val="left"/>
        <w:rPr>
          <w:rFonts w:ascii="Tahoma" w:eastAsia="Calibri" w:hAnsi="Tahoma" w:cs="Tahoma"/>
          <w:sz w:val="24"/>
          <w:szCs w:val="24"/>
        </w:rPr>
      </w:pPr>
      <w:r>
        <w:rPr>
          <w:rFonts w:ascii="Tahoma" w:eastAsia="Calibri" w:hAnsi="Tahoma" w:cs="Tahoma"/>
          <w:sz w:val="24"/>
          <w:szCs w:val="24"/>
        </w:rPr>
        <w:t>Project staff worked to complete the following:</w:t>
      </w:r>
    </w:p>
    <w:p w14:paraId="659B1B80" w14:textId="77777777" w:rsidR="00065017" w:rsidRPr="00032F90" w:rsidRDefault="00065017" w:rsidP="00065017">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Evaluated KNFB Reader and the Fopydo Scanning Stand as a potential product bundle</w:t>
      </w:r>
      <w:r>
        <w:rPr>
          <w:rFonts w:ascii="Tahoma" w:eastAsia="Calibri" w:hAnsi="Tahoma"/>
          <w:sz w:val="24"/>
          <w:szCs w:val="24"/>
        </w:rPr>
        <w:tab/>
      </w:r>
    </w:p>
    <w:p w14:paraId="0A7AE85A" w14:textId="77777777" w:rsidR="00065017" w:rsidRDefault="00065017" w:rsidP="00065017">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Field tested product bundle with 7 TVIs and 16 students</w:t>
      </w:r>
    </w:p>
    <w:p w14:paraId="283078EC" w14:textId="77777777" w:rsidR="00065017" w:rsidRDefault="00065017" w:rsidP="00065017">
      <w:pPr>
        <w:pStyle w:val="ListParagraph"/>
        <w:widowControl/>
        <w:numPr>
          <w:ilvl w:val="0"/>
          <w:numId w:val="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Released product bundle 4</w:t>
      </w:r>
      <w:r w:rsidRPr="008F7B1D">
        <w:rPr>
          <w:rFonts w:ascii="Tahoma" w:eastAsia="Calibri" w:hAnsi="Tahoma"/>
          <w:sz w:val="24"/>
          <w:szCs w:val="24"/>
          <w:vertAlign w:val="superscript"/>
        </w:rPr>
        <w:t>th</w:t>
      </w:r>
      <w:r>
        <w:rPr>
          <w:rFonts w:ascii="Tahoma" w:eastAsia="Calibri" w:hAnsi="Tahoma"/>
          <w:sz w:val="24"/>
          <w:szCs w:val="24"/>
        </w:rPr>
        <w:t xml:space="preserve"> quarter, 2019</w:t>
      </w:r>
    </w:p>
    <w:p w14:paraId="0C157192" w14:textId="77777777" w:rsidR="00065017" w:rsidRDefault="00065017" w:rsidP="00065017">
      <w:pPr>
        <w:widowControl/>
        <w:adjustRightInd/>
        <w:spacing w:after="0" w:line="240" w:lineRule="auto"/>
        <w:jc w:val="left"/>
        <w:textAlignment w:val="auto"/>
        <w:rPr>
          <w:rFonts w:ascii="Tahoma" w:eastAsia="Calibri" w:hAnsi="Tahoma"/>
          <w:sz w:val="24"/>
          <w:szCs w:val="24"/>
        </w:rPr>
      </w:pPr>
    </w:p>
    <w:p w14:paraId="5D48BA8A" w14:textId="4FB81E2F" w:rsidR="00065017" w:rsidRPr="00626D6B" w:rsidRDefault="00065017" w:rsidP="00065017">
      <w:pPr>
        <w:pStyle w:val="Heading4"/>
        <w:rPr>
          <w:rFonts w:eastAsia="Calibri"/>
        </w:rPr>
      </w:pPr>
      <w:bookmarkStart w:id="234" w:name="_Toc21943770"/>
      <w:r>
        <w:rPr>
          <w:rFonts w:eastAsia="Calibri"/>
        </w:rPr>
        <w:t>Let</w:t>
      </w:r>
      <w:r w:rsidR="003028DE">
        <w:rPr>
          <w:rFonts w:eastAsia="Calibri"/>
        </w:rPr>
        <w:t>’</w:t>
      </w:r>
      <w:r>
        <w:rPr>
          <w:rFonts w:eastAsia="Calibri"/>
        </w:rPr>
        <w:t>s Start Coding™</w:t>
      </w:r>
      <w:bookmarkEnd w:id="234"/>
    </w:p>
    <w:p w14:paraId="4A292297" w14:textId="77777777" w:rsidR="00065017" w:rsidRPr="00626D6B" w:rsidRDefault="00065017" w:rsidP="00065017">
      <w:pPr>
        <w:widowControl/>
        <w:adjustRightInd/>
        <w:spacing w:after="0" w:line="240" w:lineRule="auto"/>
        <w:jc w:val="center"/>
        <w:textAlignment w:val="auto"/>
        <w:rPr>
          <w:rFonts w:ascii="Tahoma" w:eastAsia="Calibri" w:hAnsi="Tahoma" w:cs="Tahoma"/>
          <w:sz w:val="24"/>
        </w:rPr>
      </w:pPr>
      <w:r w:rsidRPr="00626D6B">
        <w:rPr>
          <w:rFonts w:ascii="Tahoma" w:eastAsia="Calibri" w:hAnsi="Tahoma" w:cs="Tahoma"/>
          <w:sz w:val="24"/>
        </w:rPr>
        <w:t xml:space="preserve"> (</w:t>
      </w:r>
      <w:r>
        <w:rPr>
          <w:rFonts w:ascii="Tahoma" w:eastAsia="Calibri" w:hAnsi="Tahoma" w:cs="Tahoma"/>
          <w:sz w:val="24"/>
        </w:rPr>
        <w:t>New</w:t>
      </w:r>
      <w:r w:rsidRPr="00626D6B">
        <w:rPr>
          <w:rFonts w:ascii="Tahoma" w:eastAsia="Calibri" w:hAnsi="Tahoma" w:cs="Tahoma"/>
          <w:sz w:val="24"/>
        </w:rPr>
        <w:t>)</w:t>
      </w:r>
    </w:p>
    <w:p w14:paraId="2720C842" w14:textId="77777777" w:rsidR="00065017" w:rsidRPr="00626D6B" w:rsidRDefault="00065017" w:rsidP="00065017">
      <w:pPr>
        <w:widowControl/>
        <w:adjustRightInd/>
        <w:spacing w:after="0"/>
        <w:jc w:val="left"/>
        <w:textAlignment w:val="auto"/>
        <w:rPr>
          <w:rFonts w:ascii="Tahoma" w:eastAsia="Calibri" w:hAnsi="Tahoma" w:cs="Tahoma"/>
          <w:color w:val="C00000"/>
          <w:sz w:val="24"/>
        </w:rPr>
      </w:pPr>
    </w:p>
    <w:p w14:paraId="2FAF57CE" w14:textId="77777777" w:rsidR="00065017" w:rsidRPr="00626D6B" w:rsidRDefault="00065017" w:rsidP="00065017">
      <w:pPr>
        <w:widowControl/>
        <w:adjustRightInd/>
        <w:spacing w:after="0" w:line="240" w:lineRule="auto"/>
        <w:jc w:val="left"/>
        <w:textAlignment w:val="auto"/>
        <w:rPr>
          <w:rFonts w:ascii="Tahoma" w:eastAsia="Calibri" w:hAnsi="Tahoma" w:cs="Tahoma"/>
          <w:sz w:val="24"/>
          <w:u w:val="single"/>
        </w:rPr>
      </w:pPr>
      <w:r w:rsidRPr="00626D6B">
        <w:rPr>
          <w:rFonts w:ascii="Tahoma" w:eastAsia="Calibri" w:hAnsi="Tahoma" w:cs="Tahoma"/>
          <w:sz w:val="24"/>
          <w:u w:val="single"/>
        </w:rPr>
        <w:t>Purpose</w:t>
      </w:r>
    </w:p>
    <w:p w14:paraId="74C84CC7" w14:textId="77777777" w:rsidR="00065017" w:rsidRPr="00626D6B" w:rsidRDefault="00065017" w:rsidP="00065017">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To introduce students to coding and electronics</w:t>
      </w:r>
    </w:p>
    <w:p w14:paraId="4336716B" w14:textId="77777777" w:rsidR="00065017" w:rsidRPr="00626D6B" w:rsidRDefault="00065017" w:rsidP="00065017">
      <w:pPr>
        <w:widowControl/>
        <w:adjustRightInd/>
        <w:spacing w:after="0" w:line="240" w:lineRule="auto"/>
        <w:jc w:val="left"/>
        <w:textAlignment w:val="auto"/>
        <w:rPr>
          <w:rFonts w:ascii="Tahoma" w:hAnsi="Tahoma" w:cs="Tahoma"/>
          <w:sz w:val="24"/>
          <w:szCs w:val="24"/>
        </w:rPr>
      </w:pPr>
    </w:p>
    <w:p w14:paraId="1AA9EAEB" w14:textId="77777777" w:rsidR="00065017" w:rsidRPr="00626D6B" w:rsidRDefault="00065017" w:rsidP="00065017">
      <w:pPr>
        <w:widowControl/>
        <w:adjustRightInd/>
        <w:spacing w:after="0" w:line="240" w:lineRule="auto"/>
        <w:jc w:val="left"/>
        <w:textAlignment w:val="auto"/>
        <w:rPr>
          <w:rFonts w:ascii="Tahoma" w:hAnsi="Tahoma" w:cs="Tahoma"/>
          <w:sz w:val="24"/>
          <w:szCs w:val="24"/>
          <w:u w:val="single"/>
        </w:rPr>
      </w:pPr>
      <w:r w:rsidRPr="00626D6B">
        <w:rPr>
          <w:rFonts w:ascii="Tahoma" w:hAnsi="Tahoma" w:cs="Tahoma"/>
          <w:sz w:val="24"/>
          <w:szCs w:val="24"/>
          <w:u w:val="single"/>
        </w:rPr>
        <w:t>Project Staff</w:t>
      </w:r>
    </w:p>
    <w:p w14:paraId="03A5F312" w14:textId="77777777" w:rsidR="00065017" w:rsidRPr="00626D6B" w:rsidRDefault="00065017" w:rsidP="00065017">
      <w:pPr>
        <w:spacing w:after="0" w:line="240" w:lineRule="auto"/>
        <w:jc w:val="left"/>
        <w:rPr>
          <w:rFonts w:ascii="Tahoma" w:eastAsia="Calibri" w:hAnsi="Tahoma" w:cs="Tahoma"/>
          <w:sz w:val="24"/>
          <w:szCs w:val="24"/>
        </w:rPr>
      </w:pPr>
      <w:r w:rsidRPr="00626D6B">
        <w:rPr>
          <w:rFonts w:ascii="Tahoma" w:eastAsia="Calibri" w:hAnsi="Tahoma" w:cs="Tahoma"/>
          <w:sz w:val="24"/>
          <w:szCs w:val="24"/>
        </w:rPr>
        <w:t>Ken Perry, Project Leader</w:t>
      </w:r>
    </w:p>
    <w:p w14:paraId="106AA7C6" w14:textId="77777777" w:rsidR="00065017" w:rsidRPr="00626D6B" w:rsidRDefault="00065017" w:rsidP="00065017">
      <w:pPr>
        <w:spacing w:after="0" w:line="240" w:lineRule="auto"/>
        <w:jc w:val="left"/>
        <w:rPr>
          <w:rFonts w:ascii="Tahoma" w:eastAsia="Calibri" w:hAnsi="Tahoma" w:cs="Tahoma"/>
          <w:sz w:val="24"/>
          <w:szCs w:val="24"/>
        </w:rPr>
      </w:pPr>
      <w:r w:rsidRPr="00626D6B">
        <w:rPr>
          <w:rFonts w:ascii="Tahoma" w:eastAsia="Calibri" w:hAnsi="Tahoma" w:cs="Tahoma"/>
          <w:sz w:val="24"/>
          <w:szCs w:val="24"/>
        </w:rPr>
        <w:t>Heather Kennedy-MacKenzie, Technology Program Manager</w:t>
      </w:r>
    </w:p>
    <w:p w14:paraId="66B30D2D" w14:textId="77777777" w:rsidR="00065017" w:rsidRPr="00626D6B" w:rsidRDefault="00065017" w:rsidP="00065017">
      <w:pPr>
        <w:spacing w:after="0" w:line="240" w:lineRule="auto"/>
        <w:jc w:val="left"/>
        <w:rPr>
          <w:rFonts w:ascii="Tahoma" w:eastAsia="Calibri" w:hAnsi="Tahoma" w:cs="Tahoma"/>
          <w:sz w:val="24"/>
          <w:szCs w:val="24"/>
        </w:rPr>
      </w:pPr>
      <w:r>
        <w:rPr>
          <w:rFonts w:ascii="Tahoma" w:eastAsia="Calibri" w:hAnsi="Tahoma" w:cs="Tahoma"/>
          <w:sz w:val="24"/>
          <w:szCs w:val="24"/>
        </w:rPr>
        <w:t xml:space="preserve">Weston Hagan, </w:t>
      </w:r>
      <w:r w:rsidRPr="00626D6B">
        <w:rPr>
          <w:rFonts w:ascii="Tahoma" w:eastAsia="Calibri" w:hAnsi="Tahoma" w:cs="Tahoma"/>
          <w:sz w:val="24"/>
          <w:szCs w:val="24"/>
        </w:rPr>
        <w:t>Consultant</w:t>
      </w:r>
    </w:p>
    <w:p w14:paraId="7E0D64AA" w14:textId="77777777" w:rsidR="00065017" w:rsidRPr="00626D6B" w:rsidRDefault="00065017" w:rsidP="00065017">
      <w:pPr>
        <w:spacing w:after="0" w:line="240" w:lineRule="auto"/>
        <w:jc w:val="left"/>
        <w:rPr>
          <w:rFonts w:ascii="Tahoma" w:eastAsia="Calibri" w:hAnsi="Tahoma" w:cs="Tahoma"/>
          <w:sz w:val="24"/>
          <w:szCs w:val="20"/>
        </w:rPr>
      </w:pPr>
      <w:r w:rsidRPr="00626D6B">
        <w:rPr>
          <w:rFonts w:ascii="Tahoma" w:eastAsia="Calibri" w:hAnsi="Tahoma" w:cs="Tahoma"/>
          <w:sz w:val="24"/>
          <w:szCs w:val="20"/>
        </w:rPr>
        <w:t>William Freeman, Software Quality Assurance Analyst</w:t>
      </w:r>
    </w:p>
    <w:p w14:paraId="62DBCE7C" w14:textId="77777777" w:rsidR="00065017" w:rsidRPr="00626D6B" w:rsidRDefault="00065017" w:rsidP="00065017">
      <w:pPr>
        <w:spacing w:after="0" w:line="240" w:lineRule="auto"/>
        <w:jc w:val="left"/>
        <w:rPr>
          <w:rFonts w:ascii="Tahoma" w:eastAsia="Calibri" w:hAnsi="Tahoma" w:cs="Tahoma"/>
          <w:sz w:val="24"/>
          <w:szCs w:val="24"/>
        </w:rPr>
      </w:pPr>
      <w:r w:rsidRPr="00626D6B">
        <w:rPr>
          <w:rFonts w:ascii="Tahoma" w:eastAsia="Calibri" w:hAnsi="Tahoma" w:cs="Tahoma"/>
          <w:sz w:val="24"/>
          <w:szCs w:val="24"/>
        </w:rPr>
        <w:t>Frank Hayden, Director of Technical &amp; Manufacturing Research</w:t>
      </w:r>
    </w:p>
    <w:p w14:paraId="258D4749" w14:textId="77777777" w:rsidR="00065017" w:rsidRPr="00626D6B" w:rsidRDefault="00065017" w:rsidP="00065017">
      <w:pPr>
        <w:spacing w:after="0" w:line="240" w:lineRule="auto"/>
        <w:jc w:val="left"/>
        <w:rPr>
          <w:rFonts w:ascii="Tahoma" w:eastAsia="Calibri" w:hAnsi="Tahoma" w:cs="Tahoma"/>
          <w:sz w:val="24"/>
          <w:szCs w:val="24"/>
        </w:rPr>
      </w:pPr>
      <w:r w:rsidRPr="00626D6B">
        <w:rPr>
          <w:rFonts w:ascii="Tahoma" w:hAnsi="Tahoma" w:cs="Tahoma"/>
          <w:sz w:val="24"/>
          <w:szCs w:val="24"/>
        </w:rPr>
        <w:t xml:space="preserve">Joseph Hodge, Software </w:t>
      </w:r>
      <w:r w:rsidRPr="00626D6B">
        <w:rPr>
          <w:rFonts w:ascii="Tahoma" w:eastAsia="Calibri" w:hAnsi="Tahoma" w:cs="Tahoma"/>
          <w:sz w:val="24"/>
          <w:szCs w:val="24"/>
        </w:rPr>
        <w:t>Quality Assurance Analyst</w:t>
      </w:r>
    </w:p>
    <w:p w14:paraId="37F48600" w14:textId="77777777" w:rsidR="00065017" w:rsidRPr="00626D6B" w:rsidRDefault="00065017" w:rsidP="00065017">
      <w:pPr>
        <w:spacing w:after="0" w:line="240" w:lineRule="auto"/>
        <w:jc w:val="left"/>
        <w:rPr>
          <w:rFonts w:ascii="Tahoma" w:eastAsia="Calibri" w:hAnsi="Tahoma" w:cs="Tahoma"/>
          <w:sz w:val="24"/>
          <w:szCs w:val="20"/>
        </w:rPr>
      </w:pPr>
      <w:r w:rsidRPr="00626D6B">
        <w:rPr>
          <w:rFonts w:ascii="Tahoma" w:eastAsia="Calibri" w:hAnsi="Tahoma" w:cs="Tahoma"/>
          <w:sz w:val="24"/>
          <w:szCs w:val="24"/>
        </w:rPr>
        <w:t>Denise Snow Wilson, Technical Communications Specialist</w:t>
      </w:r>
    </w:p>
    <w:p w14:paraId="3AC5769B" w14:textId="77777777" w:rsidR="00065017" w:rsidRPr="00626D6B" w:rsidRDefault="00065017" w:rsidP="00065017">
      <w:pPr>
        <w:widowControl/>
        <w:adjustRightInd/>
        <w:spacing w:after="0" w:line="240" w:lineRule="auto"/>
        <w:jc w:val="left"/>
        <w:textAlignment w:val="auto"/>
        <w:rPr>
          <w:rFonts w:ascii="Tahoma" w:eastAsia="Calibri" w:hAnsi="Tahoma" w:cs="Tahoma"/>
          <w:sz w:val="24"/>
        </w:rPr>
      </w:pPr>
    </w:p>
    <w:p w14:paraId="4463F286" w14:textId="0946D433" w:rsidR="00065017" w:rsidRDefault="00065017" w:rsidP="00065017">
      <w:pPr>
        <w:widowControl/>
        <w:adjustRightInd/>
        <w:spacing w:after="0" w:line="240" w:lineRule="auto"/>
        <w:jc w:val="left"/>
        <w:textAlignment w:val="auto"/>
        <w:rPr>
          <w:rFonts w:ascii="Tahoma" w:eastAsia="Calibri" w:hAnsi="Tahoma" w:cs="Tahoma"/>
          <w:sz w:val="24"/>
          <w:u w:val="single"/>
        </w:rPr>
      </w:pPr>
      <w:r w:rsidRPr="00626D6B">
        <w:rPr>
          <w:rFonts w:ascii="Tahoma" w:eastAsia="Calibri" w:hAnsi="Tahoma" w:cs="Tahoma"/>
          <w:sz w:val="24"/>
          <w:u w:val="single"/>
        </w:rPr>
        <w:t>Background</w:t>
      </w:r>
    </w:p>
    <w:p w14:paraId="15ACF4A1" w14:textId="5D5742EB" w:rsidR="00065017" w:rsidRDefault="00065017" w:rsidP="00065017">
      <w:pPr>
        <w:widowControl/>
        <w:adjustRightInd/>
        <w:spacing w:after="0" w:line="240" w:lineRule="auto"/>
        <w:jc w:val="left"/>
        <w:textAlignment w:val="auto"/>
        <w:rPr>
          <w:rFonts w:ascii="Tahoma" w:hAnsi="Tahoma" w:cs="Tahoma"/>
          <w:sz w:val="24"/>
          <w:szCs w:val="24"/>
        </w:rPr>
      </w:pPr>
      <w:r w:rsidRPr="00BB6720">
        <w:rPr>
          <w:rFonts w:ascii="Tahoma" w:hAnsi="Tahoma" w:cs="Tahoma"/>
          <w:sz w:val="24"/>
          <w:szCs w:val="24"/>
        </w:rPr>
        <w:t xml:space="preserve">Electronics, </w:t>
      </w:r>
      <w:r>
        <w:rPr>
          <w:rFonts w:ascii="Tahoma" w:hAnsi="Tahoma" w:cs="Tahoma"/>
          <w:sz w:val="24"/>
          <w:szCs w:val="24"/>
        </w:rPr>
        <w:t>c</w:t>
      </w:r>
      <w:r w:rsidRPr="00BB6720">
        <w:rPr>
          <w:rFonts w:ascii="Tahoma" w:hAnsi="Tahoma" w:cs="Tahoma"/>
          <w:sz w:val="24"/>
          <w:szCs w:val="24"/>
        </w:rPr>
        <w:t>oding, and computer programming are slowly becoming part of the core curriculum in schools and districts across the U.S.</w:t>
      </w:r>
      <w:r>
        <w:rPr>
          <w:rFonts w:ascii="Tahoma" w:hAnsi="Tahoma" w:cs="Tahoma"/>
          <w:sz w:val="24"/>
          <w:szCs w:val="24"/>
        </w:rPr>
        <w:t>—</w:t>
      </w:r>
      <w:r w:rsidRPr="00BB6720">
        <w:rPr>
          <w:rFonts w:ascii="Tahoma" w:hAnsi="Tahoma" w:cs="Tahoma"/>
          <w:sz w:val="24"/>
          <w:szCs w:val="24"/>
        </w:rPr>
        <w:t>and some educators say the earlier students start coding, the better.</w:t>
      </w:r>
      <w:r w:rsidRPr="00BB6720">
        <w:rPr>
          <w:rFonts w:ascii="Tahoma" w:hAnsi="Tahoma" w:cs="Tahoma"/>
          <w:sz w:val="24"/>
          <w:szCs w:val="24"/>
        </w:rPr>
        <w:br/>
      </w:r>
      <w:r>
        <w:rPr>
          <w:noProof/>
        </w:rPr>
        <w:drawing>
          <wp:inline distT="0" distB="0" distL="0" distR="0" wp14:anchorId="707F3094" wp14:editId="1BFDC416">
            <wp:extent cx="5285493" cy="2774884"/>
            <wp:effectExtent l="0" t="0" r="0" b="6985"/>
            <wp:docPr id="21" name="Picture 21" descr="Photos of Code Piano and Code Speak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5289663" cy="2777073"/>
                    </a:xfrm>
                    <a:prstGeom prst="rect">
                      <a:avLst/>
                    </a:prstGeom>
                  </pic:spPr>
                </pic:pic>
              </a:graphicData>
            </a:graphic>
          </wp:inline>
        </w:drawing>
      </w:r>
    </w:p>
    <w:p w14:paraId="61CDCC29" w14:textId="7E388F8E" w:rsidR="00065017" w:rsidRPr="00BB6720" w:rsidRDefault="00065017" w:rsidP="00065017">
      <w:pPr>
        <w:widowControl/>
        <w:adjustRightInd/>
        <w:spacing w:after="0" w:line="240" w:lineRule="auto"/>
        <w:jc w:val="left"/>
        <w:textAlignment w:val="auto"/>
        <w:rPr>
          <w:rFonts w:ascii="Tahoma" w:hAnsi="Tahoma" w:cs="Tahoma"/>
          <w:sz w:val="24"/>
          <w:szCs w:val="24"/>
        </w:rPr>
      </w:pPr>
      <w:r w:rsidRPr="00BB6720">
        <w:rPr>
          <w:rFonts w:ascii="Tahoma" w:hAnsi="Tahoma" w:cs="Tahoma"/>
          <w:sz w:val="24"/>
          <w:szCs w:val="24"/>
        </w:rPr>
        <w:br/>
      </w:r>
      <w:hyperlink r:id="rId223" w:tgtFrame="_blank" w:history="1">
        <w:r w:rsidRPr="00BB6720">
          <w:rPr>
            <w:rFonts w:ascii="Tahoma" w:hAnsi="Tahoma" w:cs="Tahoma"/>
            <w:sz w:val="24"/>
            <w:szCs w:val="24"/>
          </w:rPr>
          <w:t>Research says</w:t>
        </w:r>
      </w:hyperlink>
      <w:r w:rsidRPr="00BB6720">
        <w:rPr>
          <w:rFonts w:ascii="Tahoma" w:hAnsi="Tahoma" w:cs="Tahoma"/>
          <w:sz w:val="24"/>
          <w:szCs w:val="24"/>
        </w:rPr>
        <w:t> students are more likely to maintain their interest in coding if they are exposed to it at an early age</w:t>
      </w:r>
      <w:r>
        <w:rPr>
          <w:rFonts w:ascii="Tahoma" w:hAnsi="Tahoma" w:cs="Tahoma"/>
          <w:sz w:val="24"/>
          <w:szCs w:val="24"/>
        </w:rPr>
        <w:t>; s</w:t>
      </w:r>
      <w:r w:rsidRPr="00BB6720">
        <w:rPr>
          <w:rFonts w:ascii="Tahoma" w:hAnsi="Tahoma" w:cs="Tahoma"/>
          <w:sz w:val="24"/>
          <w:szCs w:val="24"/>
        </w:rPr>
        <w:t>ome schools are </w:t>
      </w:r>
      <w:hyperlink r:id="rId224" w:tgtFrame="_blank" w:history="1">
        <w:r w:rsidRPr="00BB6720">
          <w:rPr>
            <w:rFonts w:ascii="Tahoma" w:hAnsi="Tahoma" w:cs="Tahoma"/>
            <w:sz w:val="24"/>
            <w:szCs w:val="24"/>
          </w:rPr>
          <w:t>starting in elementary school</w:t>
        </w:r>
      </w:hyperlink>
      <w:r w:rsidRPr="00BB6720">
        <w:rPr>
          <w:rFonts w:ascii="Tahoma" w:hAnsi="Tahoma" w:cs="Tahoma"/>
          <w:sz w:val="24"/>
          <w:szCs w:val="24"/>
        </w:rPr>
        <w:t>.</w:t>
      </w:r>
    </w:p>
    <w:p w14:paraId="2F1E375C" w14:textId="77777777" w:rsidR="00065017" w:rsidRPr="00BB6720" w:rsidRDefault="00065017" w:rsidP="00065017">
      <w:pPr>
        <w:widowControl/>
        <w:adjustRightInd/>
        <w:spacing w:after="0" w:line="240" w:lineRule="auto"/>
        <w:jc w:val="left"/>
        <w:textAlignment w:val="auto"/>
        <w:rPr>
          <w:rFonts w:ascii="Tahoma" w:hAnsi="Tahoma" w:cs="Tahoma"/>
          <w:sz w:val="24"/>
          <w:szCs w:val="24"/>
        </w:rPr>
      </w:pPr>
    </w:p>
    <w:p w14:paraId="353E7E91" w14:textId="77510994" w:rsidR="00065017" w:rsidRPr="00BB6720" w:rsidRDefault="00065017" w:rsidP="00065017">
      <w:pPr>
        <w:spacing w:line="240" w:lineRule="auto"/>
        <w:jc w:val="left"/>
        <w:rPr>
          <w:rFonts w:ascii="Tahoma" w:hAnsi="Tahoma" w:cs="Tahoma"/>
          <w:sz w:val="24"/>
          <w:szCs w:val="24"/>
        </w:rPr>
      </w:pPr>
      <w:r w:rsidRPr="00BB6720">
        <w:rPr>
          <w:rFonts w:ascii="Tahoma" w:hAnsi="Tahoma" w:cs="Tahoma"/>
          <w:sz w:val="24"/>
          <w:szCs w:val="24"/>
        </w:rPr>
        <w:t>In the fiscal year 2017</w:t>
      </w:r>
      <w:r>
        <w:rPr>
          <w:rFonts w:ascii="Tahoma" w:hAnsi="Tahoma" w:cs="Tahoma"/>
          <w:sz w:val="24"/>
          <w:szCs w:val="24"/>
        </w:rPr>
        <w:t>,</w:t>
      </w:r>
      <w:r w:rsidRPr="00BB6720">
        <w:rPr>
          <w:rFonts w:ascii="Tahoma" w:hAnsi="Tahoma" w:cs="Tahoma"/>
          <w:sz w:val="24"/>
          <w:szCs w:val="24"/>
        </w:rPr>
        <w:t xml:space="preserve"> APH staff </w:t>
      </w:r>
      <w:r>
        <w:rPr>
          <w:rFonts w:ascii="Tahoma" w:hAnsi="Tahoma" w:cs="Tahoma"/>
          <w:sz w:val="24"/>
          <w:szCs w:val="24"/>
        </w:rPr>
        <w:t>v</w:t>
      </w:r>
      <w:r w:rsidRPr="00BB6720">
        <w:rPr>
          <w:rFonts w:ascii="Tahoma" w:hAnsi="Tahoma" w:cs="Tahoma"/>
          <w:sz w:val="24"/>
          <w:szCs w:val="24"/>
        </w:rPr>
        <w:t xml:space="preserve">isited the Louisville Maker fair and met </w:t>
      </w:r>
      <w:r>
        <w:rPr>
          <w:rFonts w:ascii="Tahoma" w:hAnsi="Tahoma" w:cs="Tahoma"/>
          <w:sz w:val="24"/>
          <w:szCs w:val="24"/>
        </w:rPr>
        <w:t xml:space="preserve">representatives from </w:t>
      </w:r>
      <w:r w:rsidRPr="001F76C5">
        <w:rPr>
          <w:rFonts w:ascii="Tahoma" w:hAnsi="Tahoma" w:cs="Tahoma"/>
          <w:sz w:val="24"/>
          <w:szCs w:val="24"/>
        </w:rPr>
        <w:t>Let’s Start Coding. The</w:t>
      </w:r>
      <w:r w:rsidRPr="00BB6720">
        <w:rPr>
          <w:rFonts w:ascii="Tahoma" w:hAnsi="Tahoma" w:cs="Tahoma"/>
          <w:sz w:val="24"/>
          <w:szCs w:val="24"/>
        </w:rPr>
        <w:t xml:space="preserve"> company ha</w:t>
      </w:r>
      <w:r>
        <w:rPr>
          <w:rFonts w:ascii="Tahoma" w:hAnsi="Tahoma" w:cs="Tahoma"/>
          <w:sz w:val="24"/>
          <w:szCs w:val="24"/>
        </w:rPr>
        <w:t>s</w:t>
      </w:r>
      <w:r w:rsidRPr="00BB6720">
        <w:rPr>
          <w:rFonts w:ascii="Tahoma" w:hAnsi="Tahoma" w:cs="Tahoma"/>
          <w:sz w:val="24"/>
          <w:szCs w:val="24"/>
        </w:rPr>
        <w:t xml:space="preserve"> a small coding kit that </w:t>
      </w:r>
      <w:r>
        <w:rPr>
          <w:rFonts w:ascii="Tahoma" w:hAnsi="Tahoma" w:cs="Tahoma"/>
          <w:sz w:val="24"/>
          <w:szCs w:val="24"/>
        </w:rPr>
        <w:t>included electronic</w:t>
      </w:r>
      <w:r w:rsidRPr="00BB6720">
        <w:rPr>
          <w:rFonts w:ascii="Tahoma" w:hAnsi="Tahoma" w:cs="Tahoma"/>
          <w:sz w:val="24"/>
          <w:szCs w:val="24"/>
        </w:rPr>
        <w:t xml:space="preserve"> parts. The kit </w:t>
      </w:r>
      <w:r>
        <w:rPr>
          <w:rFonts w:ascii="Tahoma" w:hAnsi="Tahoma" w:cs="Tahoma"/>
          <w:sz w:val="24"/>
          <w:szCs w:val="24"/>
        </w:rPr>
        <w:t>i</w:t>
      </w:r>
      <w:r w:rsidRPr="00BB6720">
        <w:rPr>
          <w:rFonts w:ascii="Tahoma" w:hAnsi="Tahoma" w:cs="Tahoma"/>
          <w:sz w:val="24"/>
          <w:szCs w:val="24"/>
        </w:rPr>
        <w:t>s very compact and fit</w:t>
      </w:r>
      <w:r>
        <w:rPr>
          <w:rFonts w:ascii="Tahoma" w:hAnsi="Tahoma" w:cs="Tahoma"/>
          <w:sz w:val="24"/>
          <w:szCs w:val="24"/>
        </w:rPr>
        <w:t>s</w:t>
      </w:r>
      <w:r w:rsidRPr="00BB6720">
        <w:rPr>
          <w:rFonts w:ascii="Tahoma" w:hAnsi="Tahoma" w:cs="Tahoma"/>
          <w:sz w:val="24"/>
          <w:szCs w:val="24"/>
        </w:rPr>
        <w:t xml:space="preserve"> in a package the size of a </w:t>
      </w:r>
      <w:r>
        <w:rPr>
          <w:rFonts w:ascii="Tahoma" w:hAnsi="Tahoma" w:cs="Tahoma"/>
          <w:sz w:val="24"/>
          <w:szCs w:val="24"/>
        </w:rPr>
        <w:t>d</w:t>
      </w:r>
      <w:r w:rsidRPr="00BB6720">
        <w:rPr>
          <w:rFonts w:ascii="Tahoma" w:hAnsi="Tahoma" w:cs="Tahoma"/>
          <w:sz w:val="24"/>
          <w:szCs w:val="24"/>
        </w:rPr>
        <w:t>eck of cards. The kit also ha</w:t>
      </w:r>
      <w:r>
        <w:rPr>
          <w:rFonts w:ascii="Tahoma" w:hAnsi="Tahoma" w:cs="Tahoma"/>
          <w:sz w:val="24"/>
          <w:szCs w:val="24"/>
        </w:rPr>
        <w:t>s</w:t>
      </w:r>
      <w:r w:rsidRPr="00BB6720">
        <w:rPr>
          <w:rFonts w:ascii="Tahoma" w:hAnsi="Tahoma" w:cs="Tahoma"/>
          <w:sz w:val="24"/>
          <w:szCs w:val="24"/>
        </w:rPr>
        <w:t xml:space="preserve"> a small set of </w:t>
      </w:r>
      <w:r>
        <w:rPr>
          <w:rFonts w:ascii="Tahoma" w:hAnsi="Tahoma" w:cs="Tahoma"/>
          <w:sz w:val="24"/>
          <w:szCs w:val="24"/>
        </w:rPr>
        <w:t xml:space="preserve">print </w:t>
      </w:r>
      <w:r w:rsidRPr="00BB6720">
        <w:rPr>
          <w:rFonts w:ascii="Tahoma" w:hAnsi="Tahoma" w:cs="Tahoma"/>
          <w:sz w:val="24"/>
          <w:szCs w:val="24"/>
        </w:rPr>
        <w:t>card</w:t>
      </w:r>
      <w:r>
        <w:rPr>
          <w:rFonts w:ascii="Tahoma" w:hAnsi="Tahoma" w:cs="Tahoma"/>
          <w:sz w:val="24"/>
          <w:szCs w:val="24"/>
        </w:rPr>
        <w:t>s with fo14 projects</w:t>
      </w:r>
      <w:r w:rsidRPr="00BB6720">
        <w:rPr>
          <w:rFonts w:ascii="Tahoma" w:hAnsi="Tahoma" w:cs="Tahoma"/>
          <w:sz w:val="24"/>
          <w:szCs w:val="24"/>
        </w:rPr>
        <w:t xml:space="preserve">. The projects </w:t>
      </w:r>
      <w:r>
        <w:rPr>
          <w:rFonts w:ascii="Tahoma" w:hAnsi="Tahoma" w:cs="Tahoma"/>
          <w:sz w:val="24"/>
          <w:szCs w:val="24"/>
        </w:rPr>
        <w:t>a</w:t>
      </w:r>
      <w:r w:rsidRPr="00BB6720">
        <w:rPr>
          <w:rFonts w:ascii="Tahoma" w:hAnsi="Tahoma" w:cs="Tahoma"/>
          <w:sz w:val="24"/>
          <w:szCs w:val="24"/>
        </w:rPr>
        <w:t>re easy to build for sighted users</w:t>
      </w:r>
      <w:r>
        <w:rPr>
          <w:rFonts w:ascii="Tahoma" w:hAnsi="Tahoma" w:cs="Tahoma"/>
          <w:sz w:val="24"/>
          <w:szCs w:val="24"/>
        </w:rPr>
        <w:t>,</w:t>
      </w:r>
      <w:r w:rsidRPr="00BB6720">
        <w:rPr>
          <w:rFonts w:ascii="Tahoma" w:hAnsi="Tahoma" w:cs="Tahoma"/>
          <w:sz w:val="24"/>
          <w:szCs w:val="24"/>
        </w:rPr>
        <w:t xml:space="preserve"> but </w:t>
      </w:r>
      <w:r>
        <w:rPr>
          <w:rFonts w:ascii="Tahoma" w:hAnsi="Tahoma" w:cs="Tahoma"/>
          <w:sz w:val="24"/>
          <w:szCs w:val="24"/>
        </w:rPr>
        <w:t>require</w:t>
      </w:r>
      <w:r w:rsidRPr="00BB6720">
        <w:rPr>
          <w:rFonts w:ascii="Tahoma" w:hAnsi="Tahoma" w:cs="Tahoma"/>
          <w:sz w:val="24"/>
          <w:szCs w:val="24"/>
        </w:rPr>
        <w:t xml:space="preserve"> more skill </w:t>
      </w:r>
      <w:r>
        <w:rPr>
          <w:rFonts w:ascii="Tahoma" w:hAnsi="Tahoma" w:cs="Tahoma"/>
          <w:sz w:val="24"/>
          <w:szCs w:val="24"/>
        </w:rPr>
        <w:t xml:space="preserve">for users who are </w:t>
      </w:r>
      <w:r w:rsidRPr="00BB6720">
        <w:rPr>
          <w:rFonts w:ascii="Tahoma" w:hAnsi="Tahoma" w:cs="Tahoma"/>
          <w:sz w:val="24"/>
          <w:szCs w:val="24"/>
        </w:rPr>
        <w:t>blind. The Let</w:t>
      </w:r>
      <w:r>
        <w:rPr>
          <w:rFonts w:ascii="Tahoma" w:hAnsi="Tahoma" w:cs="Tahoma"/>
          <w:sz w:val="24"/>
          <w:szCs w:val="24"/>
        </w:rPr>
        <w:t>’</w:t>
      </w:r>
      <w:r w:rsidRPr="00BB6720">
        <w:rPr>
          <w:rFonts w:ascii="Tahoma" w:hAnsi="Tahoma" w:cs="Tahoma"/>
          <w:sz w:val="24"/>
          <w:szCs w:val="24"/>
        </w:rPr>
        <w:t xml:space="preserve">s </w:t>
      </w:r>
      <w:r>
        <w:rPr>
          <w:rFonts w:ascii="Tahoma" w:hAnsi="Tahoma" w:cs="Tahoma"/>
          <w:sz w:val="24"/>
          <w:szCs w:val="24"/>
        </w:rPr>
        <w:t>S</w:t>
      </w:r>
      <w:r w:rsidRPr="00BB6720">
        <w:rPr>
          <w:rFonts w:ascii="Tahoma" w:hAnsi="Tahoma" w:cs="Tahoma"/>
          <w:sz w:val="24"/>
          <w:szCs w:val="24"/>
        </w:rPr>
        <w:t xml:space="preserve">tart </w:t>
      </w:r>
      <w:r>
        <w:rPr>
          <w:rFonts w:ascii="Tahoma" w:hAnsi="Tahoma" w:cs="Tahoma"/>
          <w:sz w:val="24"/>
          <w:szCs w:val="24"/>
        </w:rPr>
        <w:t>C</w:t>
      </w:r>
      <w:r w:rsidRPr="00BB6720">
        <w:rPr>
          <w:rFonts w:ascii="Tahoma" w:hAnsi="Tahoma" w:cs="Tahoma"/>
          <w:sz w:val="24"/>
          <w:szCs w:val="24"/>
        </w:rPr>
        <w:t xml:space="preserve">oding kit teaches both programming and electronics. The kit </w:t>
      </w:r>
      <w:r>
        <w:rPr>
          <w:rFonts w:ascii="Tahoma" w:hAnsi="Tahoma" w:cs="Tahoma"/>
          <w:sz w:val="24"/>
          <w:szCs w:val="24"/>
        </w:rPr>
        <w:t>i</w:t>
      </w:r>
      <w:r w:rsidRPr="00BB6720">
        <w:rPr>
          <w:rFonts w:ascii="Tahoma" w:hAnsi="Tahoma" w:cs="Tahoma"/>
          <w:sz w:val="24"/>
          <w:szCs w:val="24"/>
        </w:rPr>
        <w:t>s designed for first time programmers</w:t>
      </w:r>
      <w:r>
        <w:rPr>
          <w:rFonts w:ascii="Tahoma" w:hAnsi="Tahoma" w:cs="Tahoma"/>
          <w:sz w:val="24"/>
          <w:szCs w:val="24"/>
        </w:rPr>
        <w:t>, making it easy</w:t>
      </w:r>
      <w:r w:rsidRPr="00BB6720">
        <w:rPr>
          <w:rFonts w:ascii="Tahoma" w:hAnsi="Tahoma" w:cs="Tahoma"/>
          <w:sz w:val="24"/>
          <w:szCs w:val="24"/>
        </w:rPr>
        <w:t xml:space="preserve"> to </w:t>
      </w:r>
      <w:r>
        <w:rPr>
          <w:rFonts w:ascii="Tahoma" w:hAnsi="Tahoma" w:cs="Tahoma"/>
          <w:sz w:val="24"/>
          <w:szCs w:val="24"/>
        </w:rPr>
        <w:t xml:space="preserve">learn and </w:t>
      </w:r>
      <w:r w:rsidRPr="00BB6720">
        <w:rPr>
          <w:rFonts w:ascii="Tahoma" w:hAnsi="Tahoma" w:cs="Tahoma"/>
          <w:sz w:val="24"/>
          <w:szCs w:val="24"/>
        </w:rPr>
        <w:t xml:space="preserve">understand how </w:t>
      </w:r>
      <w:r>
        <w:rPr>
          <w:rFonts w:ascii="Tahoma" w:hAnsi="Tahoma" w:cs="Tahoma"/>
          <w:sz w:val="24"/>
          <w:szCs w:val="24"/>
        </w:rPr>
        <w:t>the</w:t>
      </w:r>
      <w:r w:rsidRPr="00BB6720">
        <w:rPr>
          <w:rFonts w:ascii="Tahoma" w:hAnsi="Tahoma" w:cs="Tahoma"/>
          <w:sz w:val="24"/>
          <w:szCs w:val="24"/>
        </w:rPr>
        <w:t xml:space="preserve"> code </w:t>
      </w:r>
      <w:r>
        <w:rPr>
          <w:rFonts w:ascii="Tahoma" w:hAnsi="Tahoma" w:cs="Tahoma"/>
          <w:sz w:val="24"/>
          <w:szCs w:val="24"/>
        </w:rPr>
        <w:t xml:space="preserve">they create </w:t>
      </w:r>
      <w:r w:rsidRPr="00BB6720">
        <w:rPr>
          <w:rFonts w:ascii="Tahoma" w:hAnsi="Tahoma" w:cs="Tahoma"/>
          <w:sz w:val="24"/>
          <w:szCs w:val="24"/>
        </w:rPr>
        <w:t>interacts with the hardware. At th</w:t>
      </w:r>
      <w:r>
        <w:rPr>
          <w:rFonts w:ascii="Tahoma" w:hAnsi="Tahoma" w:cs="Tahoma"/>
          <w:sz w:val="24"/>
          <w:szCs w:val="24"/>
        </w:rPr>
        <w:t>at</w:t>
      </w:r>
      <w:r w:rsidRPr="00BB6720">
        <w:rPr>
          <w:rFonts w:ascii="Tahoma" w:hAnsi="Tahoma" w:cs="Tahoma"/>
          <w:sz w:val="24"/>
          <w:szCs w:val="24"/>
        </w:rPr>
        <w:t xml:space="preserve"> time</w:t>
      </w:r>
      <w:r w:rsidR="00B543A6">
        <w:rPr>
          <w:rFonts w:ascii="Tahoma" w:hAnsi="Tahoma" w:cs="Tahoma"/>
          <w:sz w:val="24"/>
          <w:szCs w:val="24"/>
        </w:rPr>
        <w:t>,</w:t>
      </w:r>
      <w:r w:rsidRPr="00BB6720">
        <w:rPr>
          <w:rFonts w:ascii="Tahoma" w:hAnsi="Tahoma" w:cs="Tahoma"/>
          <w:sz w:val="24"/>
          <w:szCs w:val="24"/>
        </w:rPr>
        <w:t xml:space="preserve"> Let’s Start Coding was working on new</w:t>
      </w:r>
      <w:r>
        <w:rPr>
          <w:rFonts w:ascii="Tahoma" w:hAnsi="Tahoma" w:cs="Tahoma"/>
          <w:sz w:val="24"/>
          <w:szCs w:val="24"/>
        </w:rPr>
        <w:t>,</w:t>
      </w:r>
      <w:r w:rsidRPr="00BB6720">
        <w:rPr>
          <w:rFonts w:ascii="Tahoma" w:hAnsi="Tahoma" w:cs="Tahoma"/>
          <w:sz w:val="24"/>
          <w:szCs w:val="24"/>
        </w:rPr>
        <w:t xml:space="preserve"> easier kits for people just getting started.</w:t>
      </w:r>
    </w:p>
    <w:p w14:paraId="398A58B8" w14:textId="7AE97357" w:rsidR="00065017" w:rsidRPr="00BB6720" w:rsidRDefault="00065017" w:rsidP="00065017">
      <w:pPr>
        <w:spacing w:line="240" w:lineRule="auto"/>
        <w:jc w:val="left"/>
        <w:rPr>
          <w:rFonts w:ascii="Tahoma" w:hAnsi="Tahoma" w:cs="Tahoma"/>
          <w:sz w:val="24"/>
          <w:szCs w:val="24"/>
        </w:rPr>
      </w:pPr>
      <w:r w:rsidRPr="00BB6720">
        <w:rPr>
          <w:rFonts w:ascii="Tahoma" w:hAnsi="Tahoma" w:cs="Tahoma"/>
          <w:sz w:val="24"/>
          <w:szCs w:val="24"/>
        </w:rPr>
        <w:t xml:space="preserve">APH continued to </w:t>
      </w:r>
      <w:r>
        <w:rPr>
          <w:rFonts w:ascii="Tahoma" w:hAnsi="Tahoma" w:cs="Tahoma"/>
          <w:sz w:val="24"/>
          <w:szCs w:val="24"/>
        </w:rPr>
        <w:t>follow</w:t>
      </w:r>
      <w:r w:rsidRPr="00BB6720">
        <w:rPr>
          <w:rFonts w:ascii="Tahoma" w:hAnsi="Tahoma" w:cs="Tahoma"/>
          <w:sz w:val="24"/>
          <w:szCs w:val="24"/>
        </w:rPr>
        <w:t xml:space="preserve"> the development of the Let’s Start Coding kits</w:t>
      </w:r>
      <w:r>
        <w:rPr>
          <w:rFonts w:ascii="Tahoma" w:hAnsi="Tahoma" w:cs="Tahoma"/>
          <w:sz w:val="24"/>
          <w:szCs w:val="24"/>
        </w:rPr>
        <w:t xml:space="preserve"> from</w:t>
      </w:r>
      <w:r w:rsidRPr="00BB6720">
        <w:rPr>
          <w:rFonts w:ascii="Tahoma" w:hAnsi="Tahoma" w:cs="Tahoma"/>
          <w:sz w:val="24"/>
          <w:szCs w:val="24"/>
        </w:rPr>
        <w:t xml:space="preserve"> fiscal year 2017 through 2019. At the end of 2018</w:t>
      </w:r>
      <w:r>
        <w:rPr>
          <w:rFonts w:ascii="Tahoma" w:hAnsi="Tahoma" w:cs="Tahoma"/>
          <w:sz w:val="24"/>
          <w:szCs w:val="24"/>
        </w:rPr>
        <w:t>,</w:t>
      </w:r>
      <w:r w:rsidRPr="00BB6720">
        <w:rPr>
          <w:rFonts w:ascii="Tahoma" w:hAnsi="Tahoma" w:cs="Tahoma"/>
          <w:sz w:val="24"/>
          <w:szCs w:val="24"/>
        </w:rPr>
        <w:t xml:space="preserve"> Let’s Start Coding came out with new kits</w:t>
      </w:r>
      <w:r>
        <w:rPr>
          <w:rFonts w:ascii="Tahoma" w:hAnsi="Tahoma" w:cs="Tahoma"/>
          <w:sz w:val="24"/>
          <w:szCs w:val="24"/>
        </w:rPr>
        <w:t>—</w:t>
      </w:r>
      <w:r w:rsidRPr="00BB6720">
        <w:rPr>
          <w:rFonts w:ascii="Tahoma" w:hAnsi="Tahoma" w:cs="Tahoma"/>
          <w:sz w:val="24"/>
          <w:szCs w:val="24"/>
        </w:rPr>
        <w:t xml:space="preserve">small boards that connected to a PC USB port for power and programming. The boards allow new programmers to learn the basics of programming electronics without physically having to </w:t>
      </w:r>
      <w:r>
        <w:rPr>
          <w:rFonts w:ascii="Tahoma" w:hAnsi="Tahoma" w:cs="Tahoma"/>
          <w:sz w:val="24"/>
          <w:szCs w:val="24"/>
        </w:rPr>
        <w:t xml:space="preserve">position the </w:t>
      </w:r>
      <w:r w:rsidRPr="00BB6720">
        <w:rPr>
          <w:rFonts w:ascii="Tahoma" w:hAnsi="Tahoma" w:cs="Tahoma"/>
          <w:sz w:val="24"/>
          <w:szCs w:val="24"/>
        </w:rPr>
        <w:t>electronic components</w:t>
      </w:r>
      <w:r>
        <w:rPr>
          <w:rFonts w:ascii="Tahoma" w:hAnsi="Tahoma" w:cs="Tahoma"/>
          <w:sz w:val="24"/>
          <w:szCs w:val="24"/>
        </w:rPr>
        <w:t>.</w:t>
      </w:r>
      <w:r w:rsidRPr="00BB6720">
        <w:rPr>
          <w:rFonts w:ascii="Tahoma" w:hAnsi="Tahoma" w:cs="Tahoma"/>
          <w:sz w:val="24"/>
          <w:szCs w:val="24"/>
        </w:rPr>
        <w:t xml:space="preserve"> </w:t>
      </w:r>
      <w:r>
        <w:rPr>
          <w:rFonts w:ascii="Tahoma" w:hAnsi="Tahoma" w:cs="Tahoma"/>
          <w:sz w:val="24"/>
          <w:szCs w:val="24"/>
        </w:rPr>
        <w:t>This</w:t>
      </w:r>
      <w:r w:rsidRPr="00BB6720">
        <w:rPr>
          <w:rFonts w:ascii="Tahoma" w:hAnsi="Tahoma" w:cs="Tahoma"/>
          <w:sz w:val="24"/>
          <w:szCs w:val="24"/>
        </w:rPr>
        <w:t xml:space="preserve"> ma</w:t>
      </w:r>
      <w:r>
        <w:rPr>
          <w:rFonts w:ascii="Tahoma" w:hAnsi="Tahoma" w:cs="Tahoma"/>
          <w:sz w:val="24"/>
          <w:szCs w:val="24"/>
        </w:rPr>
        <w:t>kes</w:t>
      </w:r>
      <w:r w:rsidRPr="00BB6720">
        <w:rPr>
          <w:rFonts w:ascii="Tahoma" w:hAnsi="Tahoma" w:cs="Tahoma"/>
          <w:sz w:val="24"/>
          <w:szCs w:val="24"/>
        </w:rPr>
        <w:t xml:space="preserve"> the kits easier for beginning </w:t>
      </w:r>
      <w:r>
        <w:rPr>
          <w:rFonts w:ascii="Tahoma" w:hAnsi="Tahoma" w:cs="Tahoma"/>
          <w:sz w:val="24"/>
          <w:szCs w:val="24"/>
        </w:rPr>
        <w:t>l</w:t>
      </w:r>
      <w:r w:rsidRPr="00BB6720">
        <w:rPr>
          <w:rFonts w:ascii="Tahoma" w:hAnsi="Tahoma" w:cs="Tahoma"/>
          <w:sz w:val="24"/>
          <w:szCs w:val="24"/>
        </w:rPr>
        <w:t>ow</w:t>
      </w:r>
      <w:r w:rsidR="00230474">
        <w:rPr>
          <w:rFonts w:ascii="Tahoma" w:hAnsi="Tahoma" w:cs="Tahoma"/>
          <w:sz w:val="24"/>
          <w:szCs w:val="24"/>
        </w:rPr>
        <w:t xml:space="preserve"> </w:t>
      </w:r>
      <w:r>
        <w:rPr>
          <w:rFonts w:ascii="Tahoma" w:hAnsi="Tahoma" w:cs="Tahoma"/>
          <w:sz w:val="24"/>
          <w:szCs w:val="24"/>
        </w:rPr>
        <w:t>v</w:t>
      </w:r>
      <w:r w:rsidRPr="00BB6720">
        <w:rPr>
          <w:rFonts w:ascii="Tahoma" w:hAnsi="Tahoma" w:cs="Tahoma"/>
          <w:sz w:val="24"/>
          <w:szCs w:val="24"/>
        </w:rPr>
        <w:t xml:space="preserve">ision and </w:t>
      </w:r>
      <w:r>
        <w:rPr>
          <w:rFonts w:ascii="Tahoma" w:hAnsi="Tahoma" w:cs="Tahoma"/>
          <w:sz w:val="24"/>
          <w:szCs w:val="24"/>
        </w:rPr>
        <w:t>b</w:t>
      </w:r>
      <w:r w:rsidRPr="00BB6720">
        <w:rPr>
          <w:rFonts w:ascii="Tahoma" w:hAnsi="Tahoma" w:cs="Tahoma"/>
          <w:sz w:val="24"/>
          <w:szCs w:val="24"/>
        </w:rPr>
        <w:t xml:space="preserve">lind users. The two new boards </w:t>
      </w:r>
      <w:r>
        <w:rPr>
          <w:rFonts w:ascii="Tahoma" w:hAnsi="Tahoma" w:cs="Tahoma"/>
          <w:sz w:val="24"/>
          <w:szCs w:val="24"/>
        </w:rPr>
        <w:t>a</w:t>
      </w:r>
      <w:r w:rsidRPr="00BB6720">
        <w:rPr>
          <w:rFonts w:ascii="Tahoma" w:hAnsi="Tahoma" w:cs="Tahoma"/>
          <w:sz w:val="24"/>
          <w:szCs w:val="24"/>
        </w:rPr>
        <w:t>re the programmable speaker and piano. The programmable speaker allow</w:t>
      </w:r>
      <w:r>
        <w:rPr>
          <w:rFonts w:ascii="Tahoma" w:hAnsi="Tahoma" w:cs="Tahoma"/>
          <w:sz w:val="24"/>
          <w:szCs w:val="24"/>
        </w:rPr>
        <w:t>s</w:t>
      </w:r>
      <w:r w:rsidRPr="00BB6720">
        <w:rPr>
          <w:rFonts w:ascii="Tahoma" w:hAnsi="Tahoma" w:cs="Tahoma"/>
          <w:sz w:val="24"/>
          <w:szCs w:val="24"/>
        </w:rPr>
        <w:t xml:space="preserve"> students to learn how to code </w:t>
      </w:r>
      <w:r>
        <w:rPr>
          <w:rFonts w:ascii="Tahoma" w:hAnsi="Tahoma" w:cs="Tahoma"/>
          <w:sz w:val="24"/>
          <w:szCs w:val="24"/>
        </w:rPr>
        <w:t>through sound manipulation</w:t>
      </w:r>
      <w:r w:rsidR="00230474">
        <w:rPr>
          <w:rFonts w:ascii="Tahoma" w:hAnsi="Tahoma" w:cs="Tahoma"/>
          <w:sz w:val="24"/>
          <w:szCs w:val="24"/>
        </w:rPr>
        <w:t>. The p</w:t>
      </w:r>
      <w:r w:rsidRPr="00BB6720">
        <w:rPr>
          <w:rFonts w:ascii="Tahoma" w:hAnsi="Tahoma" w:cs="Tahoma"/>
          <w:sz w:val="24"/>
          <w:szCs w:val="24"/>
        </w:rPr>
        <w:t>iano board advance</w:t>
      </w:r>
      <w:r>
        <w:rPr>
          <w:rFonts w:ascii="Tahoma" w:hAnsi="Tahoma" w:cs="Tahoma"/>
          <w:sz w:val="24"/>
          <w:szCs w:val="24"/>
        </w:rPr>
        <w:t>s</w:t>
      </w:r>
      <w:r w:rsidRPr="00BB6720">
        <w:rPr>
          <w:rFonts w:ascii="Tahoma" w:hAnsi="Tahoma" w:cs="Tahoma"/>
          <w:sz w:val="24"/>
          <w:szCs w:val="24"/>
        </w:rPr>
        <w:t xml:space="preserve"> a programmer’s knowledge by teaching the ability to control programs and the sound output by using pre-installed input buttons.</w:t>
      </w:r>
    </w:p>
    <w:p w14:paraId="0B7A4EBB" w14:textId="77777777" w:rsidR="00065017" w:rsidRPr="00BB6720" w:rsidRDefault="00065017" w:rsidP="00065017">
      <w:pPr>
        <w:widowControl/>
        <w:adjustRightInd/>
        <w:spacing w:after="0" w:line="240" w:lineRule="auto"/>
        <w:jc w:val="left"/>
        <w:textAlignment w:val="auto"/>
        <w:rPr>
          <w:rFonts w:ascii="Tahoma" w:hAnsi="Tahoma" w:cs="Tahoma"/>
          <w:sz w:val="24"/>
          <w:szCs w:val="24"/>
        </w:rPr>
      </w:pPr>
      <w:r>
        <w:rPr>
          <w:rFonts w:ascii="Tahoma" w:hAnsi="Tahoma" w:cs="Tahoma"/>
          <w:sz w:val="24"/>
          <w:szCs w:val="24"/>
        </w:rPr>
        <w:t>W</w:t>
      </w:r>
      <w:r w:rsidRPr="00BB6720">
        <w:rPr>
          <w:rFonts w:ascii="Tahoma" w:hAnsi="Tahoma" w:cs="Tahoma"/>
          <w:sz w:val="24"/>
          <w:szCs w:val="24"/>
        </w:rPr>
        <w:t>hen made fully accessible</w:t>
      </w:r>
      <w:r>
        <w:rPr>
          <w:rFonts w:ascii="Tahoma" w:hAnsi="Tahoma" w:cs="Tahoma"/>
          <w:sz w:val="24"/>
          <w:szCs w:val="24"/>
        </w:rPr>
        <w:t>,</w:t>
      </w:r>
      <w:r w:rsidRPr="00BB6720">
        <w:rPr>
          <w:rFonts w:ascii="Tahoma" w:hAnsi="Tahoma" w:cs="Tahoma"/>
          <w:sz w:val="24"/>
          <w:szCs w:val="24"/>
        </w:rPr>
        <w:t xml:space="preserve"> </w:t>
      </w:r>
      <w:r>
        <w:rPr>
          <w:rFonts w:ascii="Tahoma" w:hAnsi="Tahoma" w:cs="Tahoma"/>
          <w:sz w:val="24"/>
          <w:szCs w:val="24"/>
        </w:rPr>
        <w:t>t</w:t>
      </w:r>
      <w:r w:rsidRPr="00BB6720">
        <w:rPr>
          <w:rFonts w:ascii="Tahoma" w:hAnsi="Tahoma" w:cs="Tahoma"/>
          <w:sz w:val="24"/>
          <w:szCs w:val="24"/>
        </w:rPr>
        <w:t>he low</w:t>
      </w:r>
      <w:r>
        <w:rPr>
          <w:rFonts w:ascii="Tahoma" w:hAnsi="Tahoma" w:cs="Tahoma"/>
          <w:sz w:val="24"/>
          <w:szCs w:val="24"/>
        </w:rPr>
        <w:t>-</w:t>
      </w:r>
      <w:r w:rsidRPr="00BB6720">
        <w:rPr>
          <w:rFonts w:ascii="Tahoma" w:hAnsi="Tahoma" w:cs="Tahoma"/>
          <w:sz w:val="24"/>
          <w:szCs w:val="24"/>
        </w:rPr>
        <w:t>cost, small devices and easy</w:t>
      </w:r>
      <w:r>
        <w:rPr>
          <w:rFonts w:ascii="Tahoma" w:hAnsi="Tahoma" w:cs="Tahoma"/>
          <w:sz w:val="24"/>
          <w:szCs w:val="24"/>
        </w:rPr>
        <w:t>-to-understand</w:t>
      </w:r>
      <w:r w:rsidRPr="00BB6720">
        <w:rPr>
          <w:rFonts w:ascii="Tahoma" w:hAnsi="Tahoma" w:cs="Tahoma"/>
          <w:sz w:val="24"/>
          <w:szCs w:val="24"/>
        </w:rPr>
        <w:t xml:space="preserve"> samples give </w:t>
      </w:r>
      <w:r>
        <w:rPr>
          <w:rFonts w:ascii="Tahoma" w:hAnsi="Tahoma" w:cs="Tahoma"/>
          <w:sz w:val="24"/>
          <w:szCs w:val="24"/>
        </w:rPr>
        <w:t>l</w:t>
      </w:r>
      <w:r w:rsidRPr="00BB6720">
        <w:rPr>
          <w:rFonts w:ascii="Tahoma" w:hAnsi="Tahoma" w:cs="Tahoma"/>
          <w:sz w:val="24"/>
          <w:szCs w:val="24"/>
        </w:rPr>
        <w:t>ow</w:t>
      </w:r>
      <w:r>
        <w:rPr>
          <w:rFonts w:ascii="Tahoma" w:hAnsi="Tahoma" w:cs="Tahoma"/>
          <w:sz w:val="24"/>
          <w:szCs w:val="24"/>
        </w:rPr>
        <w:t>-</w:t>
      </w:r>
      <w:r w:rsidRPr="00BB6720">
        <w:rPr>
          <w:rFonts w:ascii="Tahoma" w:hAnsi="Tahoma" w:cs="Tahoma"/>
          <w:sz w:val="24"/>
          <w:szCs w:val="24"/>
        </w:rPr>
        <w:t>vision and blind students the ability to dive into learning programming at a young age while also making a powerful learning tool for students starting at older ages.</w:t>
      </w:r>
    </w:p>
    <w:p w14:paraId="6E2B2523" w14:textId="77777777" w:rsidR="00065017" w:rsidRPr="00BB6720" w:rsidRDefault="00065017" w:rsidP="00065017">
      <w:pPr>
        <w:widowControl/>
        <w:adjustRightInd/>
        <w:spacing w:after="0" w:line="240" w:lineRule="auto"/>
        <w:jc w:val="left"/>
        <w:textAlignment w:val="auto"/>
        <w:rPr>
          <w:rFonts w:ascii="Tahoma" w:hAnsi="Tahoma" w:cs="Tahoma"/>
          <w:sz w:val="24"/>
          <w:szCs w:val="24"/>
        </w:rPr>
      </w:pPr>
    </w:p>
    <w:p w14:paraId="083C9B51" w14:textId="77777777" w:rsidR="00065017" w:rsidRPr="00AC2DD2" w:rsidRDefault="00065017" w:rsidP="00065017">
      <w:pPr>
        <w:widowControl/>
        <w:adjustRightInd/>
        <w:spacing w:after="0" w:line="240" w:lineRule="auto"/>
        <w:jc w:val="left"/>
        <w:textAlignment w:val="auto"/>
        <w:rPr>
          <w:rFonts w:ascii="Tahoma" w:eastAsia="Calibri" w:hAnsi="Tahoma" w:cs="Tahoma"/>
          <w:sz w:val="24"/>
          <w:u w:val="single"/>
        </w:rPr>
      </w:pPr>
      <w:r w:rsidRPr="00AC2DD2">
        <w:rPr>
          <w:rFonts w:ascii="Tahoma" w:eastAsia="Calibri" w:hAnsi="Tahoma" w:cs="Tahoma"/>
          <w:sz w:val="24"/>
          <w:u w:val="single"/>
        </w:rPr>
        <w:t>Work during FY 2019</w:t>
      </w:r>
    </w:p>
    <w:p w14:paraId="181F1F9C" w14:textId="3407D49F" w:rsidR="00065017" w:rsidRPr="00BB6720" w:rsidRDefault="00065017" w:rsidP="00065017">
      <w:pPr>
        <w:widowControl/>
        <w:adjustRightInd/>
        <w:spacing w:after="0" w:line="240" w:lineRule="auto"/>
        <w:jc w:val="left"/>
        <w:textAlignment w:val="auto"/>
        <w:rPr>
          <w:rFonts w:ascii="Tahoma" w:hAnsi="Tahoma" w:cs="Tahoma"/>
          <w:sz w:val="24"/>
          <w:szCs w:val="24"/>
        </w:rPr>
      </w:pPr>
      <w:r w:rsidRPr="00BB6720">
        <w:rPr>
          <w:rFonts w:ascii="Tahoma" w:hAnsi="Tahoma" w:cs="Tahoma"/>
          <w:sz w:val="24"/>
          <w:szCs w:val="24"/>
        </w:rPr>
        <w:t>In May 2019</w:t>
      </w:r>
      <w:r>
        <w:rPr>
          <w:rFonts w:ascii="Tahoma" w:hAnsi="Tahoma" w:cs="Tahoma"/>
          <w:sz w:val="24"/>
          <w:szCs w:val="24"/>
        </w:rPr>
        <w:t>,</w:t>
      </w:r>
      <w:r w:rsidRPr="00BB6720">
        <w:rPr>
          <w:rFonts w:ascii="Tahoma" w:hAnsi="Tahoma" w:cs="Tahoma"/>
          <w:sz w:val="24"/>
          <w:szCs w:val="24"/>
        </w:rPr>
        <w:t xml:space="preserve"> a call for expert reviewers was sent out </w:t>
      </w:r>
      <w:r w:rsidR="00230474">
        <w:rPr>
          <w:rFonts w:ascii="Tahoma" w:hAnsi="Tahoma" w:cs="Tahoma"/>
          <w:sz w:val="24"/>
          <w:szCs w:val="24"/>
        </w:rPr>
        <w:t xml:space="preserve">in the </w:t>
      </w:r>
      <w:r w:rsidR="00230474" w:rsidRPr="00230474">
        <w:rPr>
          <w:rFonts w:ascii="Tahoma" w:hAnsi="Tahoma" w:cs="Tahoma"/>
          <w:i/>
          <w:sz w:val="24"/>
          <w:szCs w:val="24"/>
        </w:rPr>
        <w:t>APH News</w:t>
      </w:r>
      <w:r w:rsidRPr="00BB6720">
        <w:rPr>
          <w:rFonts w:ascii="Tahoma" w:hAnsi="Tahoma" w:cs="Tahoma"/>
          <w:sz w:val="24"/>
          <w:szCs w:val="24"/>
        </w:rPr>
        <w:t>. At the same time</w:t>
      </w:r>
      <w:r>
        <w:rPr>
          <w:rFonts w:ascii="Tahoma" w:hAnsi="Tahoma" w:cs="Tahoma"/>
          <w:sz w:val="24"/>
          <w:szCs w:val="24"/>
        </w:rPr>
        <w:t>,</w:t>
      </w:r>
      <w:r w:rsidRPr="00BB6720">
        <w:rPr>
          <w:rFonts w:ascii="Tahoma" w:hAnsi="Tahoma" w:cs="Tahoma"/>
          <w:sz w:val="24"/>
          <w:szCs w:val="24"/>
        </w:rPr>
        <w:t xml:space="preserve"> APH staff began demonstrating the two Let’s Start Coding boards to experts at sessions and in the booth at A</w:t>
      </w:r>
      <w:r>
        <w:rPr>
          <w:rFonts w:ascii="Tahoma" w:hAnsi="Tahoma" w:cs="Tahoma"/>
          <w:sz w:val="24"/>
          <w:szCs w:val="24"/>
        </w:rPr>
        <w:t>TIA, CSUN, POSB,</w:t>
      </w:r>
      <w:r w:rsidRPr="00BB6720">
        <w:rPr>
          <w:rFonts w:ascii="Tahoma" w:hAnsi="Tahoma" w:cs="Tahoma"/>
          <w:sz w:val="24"/>
          <w:szCs w:val="24"/>
        </w:rPr>
        <w:t xml:space="preserve"> SciAccess, and ISLAND conferences.</w:t>
      </w:r>
    </w:p>
    <w:p w14:paraId="7D0C6B73" w14:textId="77777777" w:rsidR="00065017" w:rsidRPr="00BB6720" w:rsidRDefault="00065017" w:rsidP="00065017">
      <w:pPr>
        <w:widowControl/>
        <w:adjustRightInd/>
        <w:spacing w:after="0" w:line="240" w:lineRule="auto"/>
        <w:jc w:val="left"/>
        <w:textAlignment w:val="auto"/>
        <w:rPr>
          <w:rFonts w:ascii="Tahoma" w:hAnsi="Tahoma" w:cs="Tahoma"/>
          <w:sz w:val="24"/>
          <w:szCs w:val="24"/>
        </w:rPr>
      </w:pPr>
    </w:p>
    <w:p w14:paraId="20C02028" w14:textId="2C9821E2" w:rsidR="00065017" w:rsidRDefault="00065017" w:rsidP="00065017">
      <w:pPr>
        <w:widowControl/>
        <w:adjustRightInd/>
        <w:spacing w:after="0" w:line="240" w:lineRule="auto"/>
        <w:jc w:val="left"/>
        <w:textAlignment w:val="auto"/>
        <w:rPr>
          <w:rFonts w:ascii="Tahoma" w:hAnsi="Tahoma" w:cs="Tahoma"/>
          <w:sz w:val="24"/>
          <w:szCs w:val="24"/>
        </w:rPr>
      </w:pPr>
      <w:r w:rsidRPr="00BB6720">
        <w:rPr>
          <w:rFonts w:ascii="Tahoma" w:hAnsi="Tahoma" w:cs="Tahoma"/>
          <w:sz w:val="24"/>
          <w:szCs w:val="24"/>
        </w:rPr>
        <w:t>In June 2019</w:t>
      </w:r>
      <w:r>
        <w:rPr>
          <w:rFonts w:ascii="Tahoma" w:hAnsi="Tahoma" w:cs="Tahoma"/>
          <w:sz w:val="24"/>
          <w:szCs w:val="24"/>
        </w:rPr>
        <w:t>,</w:t>
      </w:r>
      <w:r w:rsidRPr="00BB6720">
        <w:rPr>
          <w:rFonts w:ascii="Tahoma" w:hAnsi="Tahoma" w:cs="Tahoma"/>
          <w:sz w:val="24"/>
          <w:szCs w:val="24"/>
        </w:rPr>
        <w:t xml:space="preserve"> 13 sets of boards were sent to expert reviewers throughout the </w:t>
      </w:r>
      <w:r w:rsidR="00230474">
        <w:rPr>
          <w:rFonts w:ascii="Tahoma" w:hAnsi="Tahoma" w:cs="Tahoma"/>
          <w:sz w:val="24"/>
          <w:szCs w:val="24"/>
        </w:rPr>
        <w:t>U.S.</w:t>
      </w:r>
    </w:p>
    <w:p w14:paraId="1BB29202" w14:textId="77777777" w:rsidR="00230474" w:rsidRPr="00BB6720" w:rsidRDefault="00230474" w:rsidP="00065017">
      <w:pPr>
        <w:widowControl/>
        <w:adjustRightInd/>
        <w:spacing w:after="0" w:line="240" w:lineRule="auto"/>
        <w:jc w:val="left"/>
        <w:textAlignment w:val="auto"/>
        <w:rPr>
          <w:rFonts w:ascii="Tahoma" w:hAnsi="Tahoma" w:cs="Tahoma"/>
          <w:sz w:val="24"/>
          <w:szCs w:val="24"/>
        </w:rPr>
      </w:pPr>
    </w:p>
    <w:p w14:paraId="059E662B" w14:textId="5873A926" w:rsidR="00065017" w:rsidRPr="00BB6720" w:rsidRDefault="00065017" w:rsidP="00065017">
      <w:pPr>
        <w:widowControl/>
        <w:adjustRightInd/>
        <w:spacing w:after="0" w:line="240" w:lineRule="auto"/>
        <w:jc w:val="left"/>
        <w:textAlignment w:val="auto"/>
        <w:rPr>
          <w:rFonts w:ascii="Tahoma" w:hAnsi="Tahoma" w:cs="Tahoma"/>
          <w:sz w:val="24"/>
          <w:szCs w:val="24"/>
        </w:rPr>
      </w:pPr>
      <w:r w:rsidRPr="00BB6720">
        <w:rPr>
          <w:rFonts w:ascii="Tahoma" w:hAnsi="Tahoma" w:cs="Tahoma"/>
          <w:sz w:val="24"/>
          <w:szCs w:val="24"/>
        </w:rPr>
        <w:t>In late July 2019</w:t>
      </w:r>
      <w:r>
        <w:rPr>
          <w:rFonts w:ascii="Tahoma" w:hAnsi="Tahoma" w:cs="Tahoma"/>
          <w:sz w:val="24"/>
          <w:szCs w:val="24"/>
        </w:rPr>
        <w:t>,</w:t>
      </w:r>
      <w:r w:rsidRPr="00BB6720">
        <w:rPr>
          <w:rFonts w:ascii="Tahoma" w:hAnsi="Tahoma" w:cs="Tahoma"/>
          <w:sz w:val="24"/>
          <w:szCs w:val="24"/>
        </w:rPr>
        <w:t xml:space="preserve"> the expert reviewers were sent a survey. At the writing of this report</w:t>
      </w:r>
      <w:r w:rsidR="00230474">
        <w:rPr>
          <w:rFonts w:ascii="Tahoma" w:hAnsi="Tahoma" w:cs="Tahoma"/>
          <w:sz w:val="24"/>
          <w:szCs w:val="24"/>
        </w:rPr>
        <w:t>,</w:t>
      </w:r>
      <w:r w:rsidRPr="00BB6720">
        <w:rPr>
          <w:rFonts w:ascii="Tahoma" w:hAnsi="Tahoma" w:cs="Tahoma"/>
          <w:sz w:val="24"/>
          <w:szCs w:val="24"/>
        </w:rPr>
        <w:t xml:space="preserve"> the full survey results are not yet available. Once they are, they will be published.</w:t>
      </w:r>
    </w:p>
    <w:p w14:paraId="28C2259D" w14:textId="77777777" w:rsidR="00065017" w:rsidRPr="00BB6720" w:rsidRDefault="00065017" w:rsidP="00065017">
      <w:pPr>
        <w:widowControl/>
        <w:adjustRightInd/>
        <w:spacing w:after="0" w:line="240" w:lineRule="auto"/>
        <w:jc w:val="left"/>
        <w:textAlignment w:val="auto"/>
        <w:rPr>
          <w:rFonts w:ascii="Tahoma" w:hAnsi="Tahoma" w:cs="Tahoma"/>
          <w:sz w:val="24"/>
          <w:szCs w:val="24"/>
        </w:rPr>
      </w:pPr>
    </w:p>
    <w:p w14:paraId="3B29AF08" w14:textId="77777777" w:rsidR="00065017" w:rsidRPr="00BB6720" w:rsidRDefault="00065017" w:rsidP="00065017">
      <w:pPr>
        <w:widowControl/>
        <w:adjustRightInd/>
        <w:spacing w:after="0" w:line="240" w:lineRule="auto"/>
        <w:jc w:val="left"/>
        <w:textAlignment w:val="auto"/>
        <w:rPr>
          <w:rFonts w:ascii="Tahoma" w:hAnsi="Tahoma" w:cs="Tahoma"/>
          <w:sz w:val="24"/>
          <w:szCs w:val="24"/>
        </w:rPr>
      </w:pPr>
      <w:r w:rsidRPr="00BB6720">
        <w:rPr>
          <w:rFonts w:ascii="Tahoma" w:hAnsi="Tahoma" w:cs="Tahoma"/>
          <w:sz w:val="24"/>
          <w:szCs w:val="24"/>
        </w:rPr>
        <w:t>Some points from the current results</w:t>
      </w:r>
      <w:r>
        <w:rPr>
          <w:rFonts w:ascii="Tahoma" w:hAnsi="Tahoma" w:cs="Tahoma"/>
          <w:sz w:val="24"/>
          <w:szCs w:val="24"/>
        </w:rPr>
        <w:t>:</w:t>
      </w:r>
    </w:p>
    <w:p w14:paraId="492CAC2F" w14:textId="77777777" w:rsidR="00065017" w:rsidRPr="00BB6720" w:rsidRDefault="00065017" w:rsidP="00065017">
      <w:pPr>
        <w:pStyle w:val="ListBullet"/>
        <w:spacing w:line="240" w:lineRule="auto"/>
        <w:jc w:val="left"/>
        <w:rPr>
          <w:rFonts w:ascii="Tahoma" w:hAnsi="Tahoma" w:cs="Tahoma"/>
          <w:sz w:val="24"/>
          <w:szCs w:val="24"/>
        </w:rPr>
      </w:pPr>
      <w:r w:rsidRPr="00BB6720">
        <w:rPr>
          <w:rFonts w:ascii="Tahoma" w:hAnsi="Tahoma" w:cs="Tahoma"/>
          <w:sz w:val="24"/>
          <w:szCs w:val="24"/>
        </w:rPr>
        <w:t>Most users like the kits and find them very useful in teaching coding concepts.</w:t>
      </w:r>
    </w:p>
    <w:p w14:paraId="51D65E97" w14:textId="77777777" w:rsidR="00065017" w:rsidRPr="00BB6720" w:rsidRDefault="00065017" w:rsidP="00065017">
      <w:pPr>
        <w:pStyle w:val="ListBullet"/>
        <w:spacing w:line="240" w:lineRule="auto"/>
        <w:jc w:val="left"/>
        <w:rPr>
          <w:rFonts w:ascii="Tahoma" w:hAnsi="Tahoma" w:cs="Tahoma"/>
          <w:sz w:val="24"/>
          <w:szCs w:val="24"/>
        </w:rPr>
      </w:pPr>
      <w:r w:rsidRPr="00BB6720">
        <w:rPr>
          <w:rFonts w:ascii="Tahoma" w:hAnsi="Tahoma" w:cs="Tahoma"/>
          <w:sz w:val="24"/>
          <w:szCs w:val="24"/>
        </w:rPr>
        <w:t>Several respondents request the cards in the kits be made accessible. With that in mind</w:t>
      </w:r>
      <w:r>
        <w:rPr>
          <w:rFonts w:ascii="Tahoma" w:hAnsi="Tahoma" w:cs="Tahoma"/>
          <w:sz w:val="24"/>
          <w:szCs w:val="24"/>
        </w:rPr>
        <w:t>,</w:t>
      </w:r>
      <w:r w:rsidRPr="00BB6720">
        <w:rPr>
          <w:rFonts w:ascii="Tahoma" w:hAnsi="Tahoma" w:cs="Tahoma"/>
          <w:sz w:val="24"/>
          <w:szCs w:val="24"/>
        </w:rPr>
        <w:t xml:space="preserve"> A</w:t>
      </w:r>
      <w:r>
        <w:rPr>
          <w:rFonts w:ascii="Tahoma" w:hAnsi="Tahoma" w:cs="Tahoma"/>
          <w:sz w:val="24"/>
          <w:szCs w:val="24"/>
        </w:rPr>
        <w:t>PH</w:t>
      </w:r>
      <w:r w:rsidRPr="00BB6720">
        <w:rPr>
          <w:rFonts w:ascii="Tahoma" w:hAnsi="Tahoma" w:cs="Tahoma"/>
          <w:sz w:val="24"/>
          <w:szCs w:val="24"/>
        </w:rPr>
        <w:t xml:space="preserve"> staff created an online version and a BRF copy for those who </w:t>
      </w:r>
      <w:r>
        <w:rPr>
          <w:rFonts w:ascii="Tahoma" w:hAnsi="Tahoma" w:cs="Tahoma"/>
          <w:sz w:val="24"/>
          <w:szCs w:val="24"/>
        </w:rPr>
        <w:t>require</w:t>
      </w:r>
      <w:r w:rsidRPr="00BB6720">
        <w:rPr>
          <w:rFonts w:ascii="Tahoma" w:hAnsi="Tahoma" w:cs="Tahoma"/>
          <w:sz w:val="24"/>
          <w:szCs w:val="24"/>
        </w:rPr>
        <w:t xml:space="preserve"> a physical copy.</w:t>
      </w:r>
    </w:p>
    <w:p w14:paraId="27F7A6B1" w14:textId="39977822" w:rsidR="00065017" w:rsidRPr="00BB6720" w:rsidRDefault="00065017" w:rsidP="00065017">
      <w:pPr>
        <w:pStyle w:val="ListBullet"/>
        <w:spacing w:line="240" w:lineRule="auto"/>
        <w:jc w:val="left"/>
        <w:rPr>
          <w:rFonts w:ascii="Tahoma" w:hAnsi="Tahoma" w:cs="Tahoma"/>
          <w:sz w:val="24"/>
          <w:szCs w:val="24"/>
        </w:rPr>
      </w:pPr>
      <w:r w:rsidRPr="00BB6720">
        <w:rPr>
          <w:rFonts w:ascii="Tahoma" w:hAnsi="Tahoma" w:cs="Tahoma"/>
          <w:sz w:val="24"/>
          <w:szCs w:val="24"/>
        </w:rPr>
        <w:t>A few respondents have pointed out that the software currently being used has some accessibility problems</w:t>
      </w:r>
      <w:r>
        <w:rPr>
          <w:rFonts w:ascii="Tahoma" w:hAnsi="Tahoma" w:cs="Tahoma"/>
          <w:sz w:val="24"/>
          <w:szCs w:val="24"/>
        </w:rPr>
        <w:t xml:space="preserve">. </w:t>
      </w:r>
      <w:r w:rsidR="00230474">
        <w:rPr>
          <w:rFonts w:ascii="Tahoma" w:hAnsi="Tahoma" w:cs="Tahoma"/>
          <w:sz w:val="24"/>
          <w:szCs w:val="24"/>
        </w:rPr>
        <w:t>S</w:t>
      </w:r>
      <w:r w:rsidRPr="00BB6720">
        <w:rPr>
          <w:rFonts w:ascii="Tahoma" w:hAnsi="Tahoma" w:cs="Tahoma"/>
          <w:sz w:val="24"/>
          <w:szCs w:val="24"/>
        </w:rPr>
        <w:t>taff is working on a fix.</w:t>
      </w:r>
    </w:p>
    <w:p w14:paraId="62C293FD" w14:textId="2D04B73E" w:rsidR="00065017" w:rsidRPr="00626D6B" w:rsidRDefault="00065017" w:rsidP="00065017">
      <w:pPr>
        <w:widowControl/>
        <w:adjustRightInd/>
        <w:spacing w:after="0" w:line="240" w:lineRule="auto"/>
        <w:jc w:val="left"/>
        <w:textAlignment w:val="auto"/>
        <w:rPr>
          <w:rFonts w:ascii="Tahoma" w:eastAsia="Calibri" w:hAnsi="Tahoma" w:cs="Tahoma"/>
          <w:sz w:val="24"/>
          <w:u w:val="single"/>
        </w:rPr>
      </w:pPr>
      <w:r w:rsidRPr="00BB6720">
        <w:rPr>
          <w:rFonts w:ascii="Tahoma" w:hAnsi="Tahoma" w:cs="Tahoma"/>
          <w:sz w:val="24"/>
          <w:szCs w:val="24"/>
        </w:rPr>
        <w:t xml:space="preserve">The end goal is to have a low-cost easy kit for </w:t>
      </w:r>
      <w:r>
        <w:rPr>
          <w:rFonts w:ascii="Tahoma" w:hAnsi="Tahoma" w:cs="Tahoma"/>
          <w:sz w:val="24"/>
          <w:szCs w:val="24"/>
        </w:rPr>
        <w:t>l</w:t>
      </w:r>
      <w:r w:rsidRPr="00BB6720">
        <w:rPr>
          <w:rFonts w:ascii="Tahoma" w:hAnsi="Tahoma" w:cs="Tahoma"/>
          <w:sz w:val="24"/>
          <w:szCs w:val="24"/>
        </w:rPr>
        <w:t>ow</w:t>
      </w:r>
      <w:r w:rsidR="00230474">
        <w:rPr>
          <w:rFonts w:ascii="Tahoma" w:hAnsi="Tahoma" w:cs="Tahoma"/>
          <w:sz w:val="24"/>
          <w:szCs w:val="24"/>
        </w:rPr>
        <w:t xml:space="preserve"> </w:t>
      </w:r>
      <w:r>
        <w:rPr>
          <w:rFonts w:ascii="Tahoma" w:hAnsi="Tahoma" w:cs="Tahoma"/>
          <w:sz w:val="24"/>
          <w:szCs w:val="24"/>
        </w:rPr>
        <w:t>v</w:t>
      </w:r>
      <w:r w:rsidRPr="00BB6720">
        <w:rPr>
          <w:rFonts w:ascii="Tahoma" w:hAnsi="Tahoma" w:cs="Tahoma"/>
          <w:sz w:val="24"/>
          <w:szCs w:val="24"/>
        </w:rPr>
        <w:t xml:space="preserve">ision and </w:t>
      </w:r>
      <w:r>
        <w:rPr>
          <w:rFonts w:ascii="Tahoma" w:hAnsi="Tahoma" w:cs="Tahoma"/>
          <w:sz w:val="24"/>
          <w:szCs w:val="24"/>
        </w:rPr>
        <w:t>b</w:t>
      </w:r>
      <w:r w:rsidRPr="00BB6720">
        <w:rPr>
          <w:rFonts w:ascii="Tahoma" w:hAnsi="Tahoma" w:cs="Tahoma"/>
          <w:sz w:val="24"/>
          <w:szCs w:val="24"/>
        </w:rPr>
        <w:t>lind users to be use</w:t>
      </w:r>
      <w:r>
        <w:rPr>
          <w:rFonts w:ascii="Tahoma" w:hAnsi="Tahoma" w:cs="Tahoma"/>
          <w:sz w:val="24"/>
          <w:szCs w:val="24"/>
        </w:rPr>
        <w:t>d</w:t>
      </w:r>
      <w:r w:rsidRPr="00BB6720">
        <w:rPr>
          <w:rFonts w:ascii="Tahoma" w:hAnsi="Tahoma" w:cs="Tahoma"/>
          <w:sz w:val="24"/>
          <w:szCs w:val="24"/>
        </w:rPr>
        <w:t xml:space="preserve"> in a class</w:t>
      </w:r>
      <w:r>
        <w:rPr>
          <w:rFonts w:ascii="Tahoma" w:hAnsi="Tahoma" w:cs="Tahoma"/>
          <w:sz w:val="24"/>
          <w:szCs w:val="24"/>
        </w:rPr>
        <w:t>room</w:t>
      </w:r>
      <w:r w:rsidRPr="00BB6720">
        <w:rPr>
          <w:rFonts w:ascii="Tahoma" w:hAnsi="Tahoma" w:cs="Tahoma"/>
          <w:sz w:val="24"/>
          <w:szCs w:val="24"/>
        </w:rPr>
        <w:t xml:space="preserve"> or as a self-teaching tool for </w:t>
      </w:r>
      <w:r>
        <w:rPr>
          <w:rFonts w:ascii="Tahoma" w:hAnsi="Tahoma" w:cs="Tahoma"/>
          <w:sz w:val="24"/>
          <w:szCs w:val="24"/>
        </w:rPr>
        <w:t>beginning</w:t>
      </w:r>
      <w:r w:rsidRPr="00BB6720">
        <w:rPr>
          <w:rFonts w:ascii="Tahoma" w:hAnsi="Tahoma" w:cs="Tahoma"/>
          <w:sz w:val="24"/>
          <w:szCs w:val="24"/>
        </w:rPr>
        <w:t xml:space="preserve"> electronics and programming. </w:t>
      </w:r>
      <w:r>
        <w:rPr>
          <w:rFonts w:ascii="Tahoma" w:hAnsi="Tahoma" w:cs="Tahoma"/>
          <w:sz w:val="24"/>
          <w:szCs w:val="24"/>
        </w:rPr>
        <w:t>If</w:t>
      </w:r>
      <w:r w:rsidRPr="00BB6720">
        <w:rPr>
          <w:rFonts w:ascii="Tahoma" w:hAnsi="Tahoma" w:cs="Tahoma"/>
          <w:sz w:val="24"/>
          <w:szCs w:val="24"/>
        </w:rPr>
        <w:t xml:space="preserve"> these kits are well received</w:t>
      </w:r>
      <w:r>
        <w:rPr>
          <w:rFonts w:ascii="Tahoma" w:hAnsi="Tahoma" w:cs="Tahoma"/>
          <w:sz w:val="24"/>
          <w:szCs w:val="24"/>
        </w:rPr>
        <w:t>,</w:t>
      </w:r>
      <w:r w:rsidRPr="00BB6720">
        <w:rPr>
          <w:rFonts w:ascii="Tahoma" w:hAnsi="Tahoma" w:cs="Tahoma"/>
          <w:sz w:val="24"/>
          <w:szCs w:val="24"/>
        </w:rPr>
        <w:t xml:space="preserve"> more advanced kits can also be made accessible.</w:t>
      </w:r>
    </w:p>
    <w:p w14:paraId="18E19562" w14:textId="77777777" w:rsidR="00F646F7" w:rsidRPr="00D4027D" w:rsidRDefault="00F646F7" w:rsidP="00F964BE">
      <w:pPr>
        <w:spacing w:after="0" w:line="240" w:lineRule="auto"/>
        <w:jc w:val="left"/>
        <w:rPr>
          <w:rFonts w:ascii="Tahoma" w:hAnsi="Tahoma" w:cs="Tahoma"/>
          <w:sz w:val="24"/>
          <w:szCs w:val="20"/>
          <w:highlight w:val="yellow"/>
        </w:rPr>
      </w:pPr>
    </w:p>
    <w:p w14:paraId="212C9769" w14:textId="77777777" w:rsidR="00F646F7" w:rsidRPr="00230474" w:rsidRDefault="00F646F7" w:rsidP="00F964BE">
      <w:pPr>
        <w:pStyle w:val="Heading4"/>
        <w:rPr>
          <w:snapToGrid w:val="0"/>
          <w:szCs w:val="24"/>
        </w:rPr>
      </w:pPr>
      <w:bookmarkStart w:id="235" w:name="_Toc21943771"/>
      <w:r w:rsidRPr="00230474">
        <w:rPr>
          <w:snapToGrid w:val="0"/>
          <w:szCs w:val="24"/>
        </w:rPr>
        <w:t>Monitoring Technological Developments and Educational Applications</w:t>
      </w:r>
      <w:bookmarkEnd w:id="235"/>
    </w:p>
    <w:p w14:paraId="46B96392" w14:textId="77777777" w:rsidR="00F646F7" w:rsidRPr="00230474" w:rsidRDefault="00F646F7" w:rsidP="00F964BE">
      <w:pPr>
        <w:spacing w:after="0" w:line="240" w:lineRule="auto"/>
        <w:jc w:val="center"/>
        <w:rPr>
          <w:rFonts w:ascii="Tahoma" w:hAnsi="Tahoma" w:cs="Tahoma"/>
          <w:sz w:val="24"/>
          <w:szCs w:val="24"/>
        </w:rPr>
      </w:pPr>
      <w:r w:rsidRPr="00230474">
        <w:rPr>
          <w:rFonts w:ascii="Tahoma" w:hAnsi="Tahoma" w:cs="Tahoma"/>
          <w:sz w:val="24"/>
          <w:szCs w:val="24"/>
        </w:rPr>
        <w:t>(Continued)</w:t>
      </w:r>
    </w:p>
    <w:p w14:paraId="512DBC5E" w14:textId="77777777" w:rsidR="00F646F7" w:rsidRPr="00230474" w:rsidRDefault="00F646F7" w:rsidP="00F964BE">
      <w:pPr>
        <w:spacing w:after="0" w:line="240" w:lineRule="auto"/>
        <w:jc w:val="left"/>
        <w:rPr>
          <w:rFonts w:ascii="Tahoma" w:hAnsi="Tahoma" w:cs="Tahoma"/>
          <w:sz w:val="24"/>
          <w:szCs w:val="24"/>
        </w:rPr>
      </w:pPr>
    </w:p>
    <w:p w14:paraId="62A0444D" w14:textId="77777777" w:rsidR="00F646F7" w:rsidRPr="00230474" w:rsidRDefault="00F646F7" w:rsidP="00F964BE">
      <w:pPr>
        <w:spacing w:after="0" w:line="240" w:lineRule="auto"/>
        <w:jc w:val="left"/>
        <w:rPr>
          <w:rFonts w:ascii="Tahoma" w:hAnsi="Tahoma" w:cs="Tahoma"/>
          <w:sz w:val="24"/>
          <w:szCs w:val="24"/>
          <w:u w:val="single"/>
        </w:rPr>
      </w:pPr>
      <w:r w:rsidRPr="00230474">
        <w:rPr>
          <w:rFonts w:ascii="Tahoma" w:hAnsi="Tahoma" w:cs="Tahoma"/>
          <w:sz w:val="24"/>
          <w:szCs w:val="24"/>
          <w:u w:val="single"/>
        </w:rPr>
        <w:t>Purpose</w:t>
      </w:r>
    </w:p>
    <w:p w14:paraId="39693C3A" w14:textId="77777777" w:rsidR="00F646F7" w:rsidRPr="00230474" w:rsidRDefault="00F646F7" w:rsidP="00F964BE">
      <w:pPr>
        <w:spacing w:after="0" w:line="240" w:lineRule="auto"/>
        <w:jc w:val="left"/>
        <w:rPr>
          <w:rFonts w:ascii="Tahoma" w:hAnsi="Tahoma" w:cs="Tahoma"/>
          <w:sz w:val="24"/>
          <w:szCs w:val="24"/>
        </w:rPr>
      </w:pPr>
      <w:r w:rsidRPr="00230474">
        <w:rPr>
          <w:rFonts w:ascii="Tahoma" w:hAnsi="Tahoma" w:cs="Tahoma"/>
          <w:sz w:val="24"/>
          <w:szCs w:val="24"/>
        </w:rPr>
        <w:t>To identify and develop technological solutions that support educational needs; to monitor technological developments and educational applications of technology; to provide support to the other project leaders in the Education Research Department; to provide support to the Production area for various braille and Digital Talking Book production issues; to disseminate information on current uses of assistive technology</w:t>
      </w:r>
    </w:p>
    <w:p w14:paraId="15385963" w14:textId="77777777" w:rsidR="00F646F7" w:rsidRPr="00230474" w:rsidRDefault="00F646F7" w:rsidP="00F964BE">
      <w:pPr>
        <w:spacing w:after="0" w:line="240" w:lineRule="auto"/>
        <w:jc w:val="left"/>
        <w:rPr>
          <w:rFonts w:ascii="Tahoma" w:hAnsi="Tahoma" w:cs="Tahoma"/>
          <w:sz w:val="24"/>
          <w:szCs w:val="24"/>
        </w:rPr>
      </w:pPr>
    </w:p>
    <w:p w14:paraId="2DC9D60D" w14:textId="77777777" w:rsidR="00F646F7" w:rsidRPr="00230474" w:rsidRDefault="00F646F7" w:rsidP="00F964BE">
      <w:pPr>
        <w:spacing w:after="0" w:line="240" w:lineRule="auto"/>
        <w:jc w:val="left"/>
        <w:rPr>
          <w:rFonts w:ascii="Tahoma" w:hAnsi="Tahoma" w:cs="Tahoma"/>
          <w:sz w:val="24"/>
          <w:szCs w:val="24"/>
          <w:u w:val="single"/>
        </w:rPr>
      </w:pPr>
      <w:r w:rsidRPr="00230474">
        <w:rPr>
          <w:rFonts w:ascii="Tahoma" w:hAnsi="Tahoma" w:cs="Tahoma"/>
          <w:sz w:val="24"/>
          <w:szCs w:val="24"/>
          <w:u w:val="single"/>
        </w:rPr>
        <w:t>Project Staff</w:t>
      </w:r>
    </w:p>
    <w:p w14:paraId="33257535"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Larry Skutchan, Director of Technology Product Research</w:t>
      </w:r>
    </w:p>
    <w:p w14:paraId="3F0E4CD8"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Heather MacKenzie, Program Manager, Technology Product Research</w:t>
      </w:r>
    </w:p>
    <w:p w14:paraId="22A6C519"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 xml:space="preserve">Rob Meredith, Programmer </w:t>
      </w:r>
    </w:p>
    <w:p w14:paraId="72E4269F"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 xml:space="preserve">John Hedges, Programmer </w:t>
      </w:r>
    </w:p>
    <w:p w14:paraId="35AA9A19"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 xml:space="preserve">Keith Creasy, Programmer </w:t>
      </w:r>
    </w:p>
    <w:p w14:paraId="6CE68021"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Mike McDonald, Programmer</w:t>
      </w:r>
    </w:p>
    <w:p w14:paraId="61CE6407"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Rezylle Millalos, Programmer</w:t>
      </w:r>
    </w:p>
    <w:p w14:paraId="45E04C11"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Ken Perry, Programmer</w:t>
      </w:r>
    </w:p>
    <w:p w14:paraId="48D2F4C1"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Mark Klarer, Programmer</w:t>
      </w:r>
    </w:p>
    <w:p w14:paraId="60045C04"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Corey Knapp, Programmer</w:t>
      </w:r>
    </w:p>
    <w:p w14:paraId="224ADF5F"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 xml:space="preserve">Lawrence Lovelace, Programmer </w:t>
      </w:r>
    </w:p>
    <w:p w14:paraId="2D67F1CA"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 xml:space="preserve">Leon Blakey, Programmer </w:t>
      </w:r>
    </w:p>
    <w:p w14:paraId="07B3A7A8"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Rebecca Luttmer, Programmer</w:t>
      </w:r>
    </w:p>
    <w:p w14:paraId="12338045"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Michael Gray, Programmer</w:t>
      </w:r>
    </w:p>
    <w:p w14:paraId="5CCC9F4C"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William Tribbey, Programmer</w:t>
      </w:r>
    </w:p>
    <w:p w14:paraId="31080459"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Lavis Valdas, Programmer</w:t>
      </w:r>
    </w:p>
    <w:p w14:paraId="1B9B86BA"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Haden Pike, Programmer</w:t>
      </w:r>
    </w:p>
    <w:p w14:paraId="388C507B"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Joe Wegner, Programmer</w:t>
      </w:r>
    </w:p>
    <w:p w14:paraId="79F86063"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John Karr, Programmer</w:t>
      </w:r>
    </w:p>
    <w:p w14:paraId="4896B0C6"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 xml:space="preserve">Robert Conaghan, Technology Product Specialist </w:t>
      </w:r>
    </w:p>
    <w:p w14:paraId="58086AAE"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Denise Snow Wilson, Technical Communications Specialist</w:t>
      </w:r>
    </w:p>
    <w:p w14:paraId="55F16B61"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William Freeman, Quality Assurance Analyst</w:t>
      </w:r>
    </w:p>
    <w:p w14:paraId="29B13DBC" w14:textId="7E6955F2" w:rsidR="00814C2A" w:rsidRPr="00230474" w:rsidRDefault="000105BC" w:rsidP="00814C2A">
      <w:pPr>
        <w:spacing w:after="0" w:line="240" w:lineRule="auto"/>
        <w:jc w:val="left"/>
        <w:rPr>
          <w:rFonts w:ascii="Tahoma" w:hAnsi="Tahoma" w:cs="Tahoma"/>
          <w:sz w:val="24"/>
          <w:szCs w:val="24"/>
        </w:rPr>
      </w:pPr>
      <w:r>
        <w:rPr>
          <w:rFonts w:ascii="Tahoma" w:hAnsi="Tahoma" w:cs="Tahoma"/>
          <w:sz w:val="24"/>
          <w:szCs w:val="24"/>
        </w:rPr>
        <w:t>Joseph Hodge</w:t>
      </w:r>
      <w:r w:rsidR="00814C2A" w:rsidRPr="00230474">
        <w:rPr>
          <w:rFonts w:ascii="Tahoma" w:hAnsi="Tahoma" w:cs="Tahoma"/>
          <w:sz w:val="24"/>
          <w:szCs w:val="24"/>
        </w:rPr>
        <w:t>, Quality Assurance Analyst</w:t>
      </w:r>
    </w:p>
    <w:p w14:paraId="0F9A1271"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Jeremiah Rose, Digital Maps Coordinator</w:t>
      </w:r>
    </w:p>
    <w:p w14:paraId="24C234EC"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Lemuel Mason, Technical Assistant</w:t>
      </w:r>
    </w:p>
    <w:p w14:paraId="4974FA3B"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Mark Rohret, Technical Assistant</w:t>
      </w:r>
    </w:p>
    <w:p w14:paraId="27B081A0" w14:textId="77777777" w:rsidR="00814C2A"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Michael Whapples, Consultant</w:t>
      </w:r>
    </w:p>
    <w:p w14:paraId="3969A8F3" w14:textId="77777777" w:rsidR="002E47BD" w:rsidRPr="00230474" w:rsidRDefault="00814C2A" w:rsidP="00814C2A">
      <w:pPr>
        <w:spacing w:after="0" w:line="240" w:lineRule="auto"/>
        <w:jc w:val="left"/>
        <w:rPr>
          <w:rFonts w:ascii="Tahoma" w:hAnsi="Tahoma" w:cs="Tahoma"/>
          <w:sz w:val="24"/>
          <w:szCs w:val="24"/>
        </w:rPr>
      </w:pPr>
      <w:r w:rsidRPr="00230474">
        <w:rPr>
          <w:rFonts w:ascii="Tahoma" w:hAnsi="Tahoma" w:cs="Tahoma"/>
          <w:sz w:val="24"/>
          <w:szCs w:val="24"/>
        </w:rPr>
        <w:t>Rene Meza, Consultant</w:t>
      </w:r>
    </w:p>
    <w:p w14:paraId="2583333E" w14:textId="77777777" w:rsidR="00814C2A" w:rsidRPr="00230474" w:rsidRDefault="00814C2A" w:rsidP="00814C2A">
      <w:pPr>
        <w:spacing w:after="0" w:line="240" w:lineRule="auto"/>
        <w:jc w:val="left"/>
        <w:rPr>
          <w:rFonts w:ascii="Tahoma" w:hAnsi="Tahoma" w:cs="Tahoma"/>
          <w:sz w:val="24"/>
          <w:szCs w:val="24"/>
        </w:rPr>
      </w:pPr>
    </w:p>
    <w:p w14:paraId="35519782" w14:textId="77777777" w:rsidR="00F646F7" w:rsidRPr="00230474" w:rsidRDefault="00F646F7" w:rsidP="00F964BE">
      <w:pPr>
        <w:spacing w:after="0" w:line="240" w:lineRule="auto"/>
        <w:jc w:val="left"/>
        <w:rPr>
          <w:rFonts w:ascii="Tahoma" w:hAnsi="Tahoma" w:cs="Tahoma"/>
          <w:sz w:val="24"/>
          <w:szCs w:val="24"/>
          <w:u w:val="single"/>
        </w:rPr>
      </w:pPr>
      <w:r w:rsidRPr="00230474">
        <w:rPr>
          <w:rFonts w:ascii="Tahoma" w:hAnsi="Tahoma" w:cs="Tahoma"/>
          <w:sz w:val="24"/>
          <w:szCs w:val="24"/>
          <w:u w:val="single"/>
        </w:rPr>
        <w:t>Background</w:t>
      </w:r>
    </w:p>
    <w:p w14:paraId="446C943E" w14:textId="77777777" w:rsidR="00230474" w:rsidRDefault="00F646F7" w:rsidP="00230474">
      <w:pPr>
        <w:spacing w:after="0" w:line="240" w:lineRule="auto"/>
        <w:jc w:val="left"/>
        <w:rPr>
          <w:rFonts w:ascii="Tahoma" w:hAnsi="Tahoma" w:cs="Tahoma"/>
          <w:sz w:val="24"/>
          <w:szCs w:val="24"/>
        </w:rPr>
      </w:pPr>
      <w:r w:rsidRPr="00230474">
        <w:rPr>
          <w:rFonts w:ascii="Tahoma" w:hAnsi="Tahoma" w:cs="Tahoma"/>
          <w:sz w:val="24"/>
          <w:szCs w:val="24"/>
        </w:rPr>
        <w:t xml:space="preserve">The rapid advances in use and development of software, hardware, accessibility, and educational theories require significant attention. The Technology Product Research (TPR) Department monitors and participates in numerous activities to keep abreast of developing trends and current implementations and encourages trends, policies, and standards that use technology to promote APH's mission. </w:t>
      </w:r>
      <w:r w:rsidR="00230474" w:rsidRPr="00230474">
        <w:rPr>
          <w:rFonts w:ascii="Tahoma" w:hAnsi="Tahoma" w:cs="Tahoma"/>
          <w:sz w:val="24"/>
          <w:szCs w:val="24"/>
        </w:rPr>
        <w:t>These ongoing endeavors help keep APH personnel knowledgeable and influential in the areas of regular and assistive technology, its application to educational concepts, and its use in daily living for blind users.</w:t>
      </w:r>
      <w:r w:rsidR="00230474" w:rsidRPr="00814C2A">
        <w:rPr>
          <w:rFonts w:ascii="Tahoma" w:hAnsi="Tahoma" w:cs="Tahoma"/>
          <w:sz w:val="24"/>
          <w:szCs w:val="24"/>
        </w:rPr>
        <w:t xml:space="preserve"> </w:t>
      </w:r>
    </w:p>
    <w:p w14:paraId="5677814F" w14:textId="77777777" w:rsidR="00230474" w:rsidRDefault="00230474" w:rsidP="00230474">
      <w:pPr>
        <w:spacing w:after="0" w:line="240" w:lineRule="auto"/>
        <w:jc w:val="left"/>
        <w:rPr>
          <w:rFonts w:ascii="Tahoma" w:hAnsi="Tahoma" w:cs="Tahoma"/>
          <w:sz w:val="24"/>
          <w:szCs w:val="24"/>
        </w:rPr>
      </w:pPr>
    </w:p>
    <w:p w14:paraId="582FB886" w14:textId="77777777" w:rsidR="00230474" w:rsidRPr="00814C2A" w:rsidRDefault="00230474" w:rsidP="00230474">
      <w:pPr>
        <w:spacing w:after="0" w:line="240" w:lineRule="auto"/>
        <w:jc w:val="left"/>
        <w:rPr>
          <w:rFonts w:ascii="Tahoma" w:hAnsi="Tahoma" w:cs="Tahoma"/>
          <w:sz w:val="24"/>
          <w:szCs w:val="24"/>
        </w:rPr>
      </w:pPr>
      <w:r w:rsidRPr="00814C2A">
        <w:rPr>
          <w:rFonts w:ascii="Tahoma" w:hAnsi="Tahoma" w:cs="Tahoma"/>
          <w:sz w:val="24"/>
          <w:szCs w:val="24"/>
        </w:rPr>
        <w:t xml:space="preserve">TPR staff stays informed through participation in numerous </w:t>
      </w:r>
      <w:r>
        <w:rPr>
          <w:rFonts w:ascii="Tahoma" w:hAnsi="Tahoma" w:cs="Tahoma"/>
          <w:sz w:val="24"/>
          <w:szCs w:val="24"/>
        </w:rPr>
        <w:t xml:space="preserve">committees, </w:t>
      </w:r>
      <w:r w:rsidRPr="00814C2A">
        <w:rPr>
          <w:rFonts w:ascii="Tahoma" w:hAnsi="Tahoma" w:cs="Tahoma"/>
          <w:sz w:val="24"/>
          <w:szCs w:val="24"/>
        </w:rPr>
        <w:t>electronic mailing lists that focus on programming and accessibility issues</w:t>
      </w:r>
      <w:r>
        <w:rPr>
          <w:rFonts w:ascii="Tahoma" w:hAnsi="Tahoma" w:cs="Tahoma"/>
          <w:sz w:val="24"/>
          <w:szCs w:val="24"/>
        </w:rPr>
        <w:t>, and standards organizations</w:t>
      </w:r>
      <w:r w:rsidRPr="00814C2A">
        <w:rPr>
          <w:rFonts w:ascii="Tahoma" w:hAnsi="Tahoma" w:cs="Tahoma"/>
          <w:sz w:val="24"/>
          <w:szCs w:val="24"/>
        </w:rPr>
        <w:t xml:space="preserve">. The group actively uses and beta tests pre-releases of operating system code, key applications, accessibility APIs, screen enlargement, and speech or braille output accessibility aids. The group attends conferences, presents products and activities, and demonstrates APH products related to technology. </w:t>
      </w:r>
    </w:p>
    <w:p w14:paraId="39C6C5EC" w14:textId="77777777" w:rsidR="00230474" w:rsidRPr="00814C2A" w:rsidRDefault="00230474" w:rsidP="00230474">
      <w:pPr>
        <w:spacing w:after="0" w:line="240" w:lineRule="auto"/>
        <w:jc w:val="left"/>
        <w:rPr>
          <w:rFonts w:ascii="Tahoma" w:hAnsi="Tahoma" w:cs="Tahoma"/>
          <w:sz w:val="24"/>
          <w:szCs w:val="24"/>
        </w:rPr>
      </w:pPr>
    </w:p>
    <w:p w14:paraId="19A3AF07" w14:textId="77777777" w:rsidR="00230474" w:rsidRPr="00814C2A" w:rsidRDefault="00230474" w:rsidP="00230474">
      <w:pPr>
        <w:spacing w:after="0" w:line="240" w:lineRule="auto"/>
        <w:jc w:val="left"/>
        <w:rPr>
          <w:rFonts w:ascii="Tahoma" w:hAnsi="Tahoma" w:cs="Tahoma"/>
          <w:sz w:val="24"/>
          <w:szCs w:val="24"/>
        </w:rPr>
      </w:pPr>
      <w:r w:rsidRPr="00814C2A">
        <w:rPr>
          <w:rFonts w:ascii="Tahoma" w:hAnsi="Tahoma" w:cs="Tahoma"/>
          <w:sz w:val="24"/>
          <w:szCs w:val="24"/>
        </w:rPr>
        <w:t xml:space="preserve">The TPR Department creates software for both internal research and use as direct products, applies expertise to help make APH effective and accessible in its production of braille and large print and its application of new and emerging technologies to these processes, and disseminates information to APH and directly to users. </w:t>
      </w:r>
    </w:p>
    <w:p w14:paraId="377E4D2D" w14:textId="77777777" w:rsidR="00230474" w:rsidRPr="00814C2A" w:rsidRDefault="00230474" w:rsidP="00230474">
      <w:pPr>
        <w:spacing w:after="0" w:line="240" w:lineRule="auto"/>
        <w:jc w:val="left"/>
        <w:rPr>
          <w:rFonts w:ascii="Tahoma" w:hAnsi="Tahoma" w:cs="Tahoma"/>
          <w:sz w:val="24"/>
          <w:szCs w:val="24"/>
        </w:rPr>
      </w:pPr>
    </w:p>
    <w:p w14:paraId="03638294" w14:textId="208AE159" w:rsidR="00230474" w:rsidRPr="00814C2A" w:rsidRDefault="00230474" w:rsidP="00230474">
      <w:pPr>
        <w:spacing w:after="0" w:line="240" w:lineRule="auto"/>
        <w:jc w:val="left"/>
        <w:rPr>
          <w:rFonts w:ascii="Tahoma" w:hAnsi="Tahoma" w:cs="Tahoma"/>
          <w:sz w:val="24"/>
          <w:szCs w:val="24"/>
        </w:rPr>
      </w:pPr>
      <w:r w:rsidRPr="00814C2A">
        <w:rPr>
          <w:rFonts w:ascii="Tahoma" w:hAnsi="Tahoma" w:cs="Tahoma"/>
          <w:sz w:val="24"/>
          <w:szCs w:val="24"/>
        </w:rPr>
        <w:t xml:space="preserve">TPR staff regularly works with other project leaders to suggest and implement technologies for projects that have technological components in specific areas of interest. Such projects include a Web-based early trade book learning and management system for braille readers (see report for Early Braille Trade Books), an orientation and mobility instructor tool to help disseminate useful information to a client's parents, an interactive </w:t>
      </w:r>
      <w:r w:rsidRPr="00814C2A">
        <w:rPr>
          <w:rFonts w:ascii="Tahoma" w:eastAsia="Calibri" w:hAnsi="Tahoma" w:cs="Tahoma"/>
          <w:sz w:val="24"/>
          <w:szCs w:val="24"/>
        </w:rPr>
        <w:t xml:space="preserve">EPUB® </w:t>
      </w:r>
      <w:r w:rsidRPr="00814C2A">
        <w:rPr>
          <w:rFonts w:ascii="Tahoma" w:hAnsi="Tahoma" w:cs="Tahoma"/>
          <w:sz w:val="24"/>
          <w:szCs w:val="24"/>
        </w:rPr>
        <w:t>for CVI, a Web-based manual for wheelchair users that includes both video description and accessible captioning</w:t>
      </w:r>
      <w:r>
        <w:rPr>
          <w:rFonts w:ascii="Tahoma" w:hAnsi="Tahoma" w:cs="Tahoma"/>
          <w:sz w:val="24"/>
          <w:szCs w:val="24"/>
        </w:rPr>
        <w:t xml:space="preserve">, voice assistant skills for both </w:t>
      </w:r>
      <w:r w:rsidR="003F1796">
        <w:rPr>
          <w:rFonts w:ascii="Tahoma" w:hAnsi="Tahoma" w:cs="Tahoma"/>
          <w:sz w:val="24"/>
          <w:szCs w:val="24"/>
        </w:rPr>
        <w:t xml:space="preserve">Amazon </w:t>
      </w:r>
      <w:r w:rsidRPr="003F1796">
        <w:rPr>
          <w:rFonts w:ascii="Tahoma" w:hAnsi="Tahoma" w:cs="Tahoma"/>
          <w:sz w:val="24"/>
          <w:szCs w:val="24"/>
        </w:rPr>
        <w:t>Alexa</w:t>
      </w:r>
      <w:r w:rsidR="003F1796">
        <w:rPr>
          <w:rFonts w:ascii="Tahoma" w:hAnsi="Tahoma" w:cs="Tahoma"/>
          <w:sz w:val="24"/>
          <w:szCs w:val="24"/>
        </w:rPr>
        <w:t>®</w:t>
      </w:r>
      <w:r>
        <w:rPr>
          <w:rFonts w:ascii="Tahoma" w:hAnsi="Tahoma" w:cs="Tahoma"/>
          <w:sz w:val="24"/>
          <w:szCs w:val="24"/>
        </w:rPr>
        <w:t xml:space="preserve"> and </w:t>
      </w:r>
      <w:r w:rsidRPr="003F1796">
        <w:rPr>
          <w:rFonts w:ascii="Tahoma" w:hAnsi="Tahoma" w:cs="Tahoma"/>
          <w:sz w:val="24"/>
          <w:szCs w:val="24"/>
        </w:rPr>
        <w:t>Google Home</w:t>
      </w:r>
      <w:r w:rsidR="003F1796">
        <w:rPr>
          <w:rFonts w:ascii="Tahoma" w:hAnsi="Tahoma" w:cs="Tahoma"/>
          <w:sz w:val="24"/>
          <w:szCs w:val="24"/>
        </w:rPr>
        <w:t>™</w:t>
      </w:r>
      <w:r>
        <w:rPr>
          <w:rFonts w:ascii="Tahoma" w:hAnsi="Tahoma" w:cs="Tahoma"/>
          <w:sz w:val="24"/>
          <w:szCs w:val="24"/>
        </w:rPr>
        <w:t>, and Braille Buzz</w:t>
      </w:r>
      <w:r w:rsidRPr="00814C2A">
        <w:rPr>
          <w:rFonts w:ascii="Tahoma" w:hAnsi="Tahoma" w:cs="Tahoma"/>
          <w:sz w:val="24"/>
          <w:szCs w:val="24"/>
        </w:rPr>
        <w:t xml:space="preserve">. </w:t>
      </w:r>
    </w:p>
    <w:p w14:paraId="1B952955" w14:textId="77777777" w:rsidR="00230474" w:rsidRPr="00116395" w:rsidRDefault="00230474" w:rsidP="00230474">
      <w:pPr>
        <w:spacing w:after="0" w:line="240" w:lineRule="auto"/>
        <w:jc w:val="left"/>
        <w:rPr>
          <w:rFonts w:ascii="Tahoma" w:hAnsi="Tahoma" w:cs="Tahoma"/>
          <w:sz w:val="24"/>
          <w:szCs w:val="24"/>
          <w:highlight w:val="yellow"/>
        </w:rPr>
      </w:pPr>
    </w:p>
    <w:p w14:paraId="445F52E2" w14:textId="77777777" w:rsidR="00230474" w:rsidRPr="00920AE4" w:rsidRDefault="00230474" w:rsidP="00230474">
      <w:pPr>
        <w:spacing w:after="0" w:line="240" w:lineRule="auto"/>
        <w:jc w:val="left"/>
        <w:rPr>
          <w:rFonts w:ascii="Tahoma" w:hAnsi="Tahoma" w:cs="Tahoma"/>
          <w:sz w:val="24"/>
          <w:szCs w:val="24"/>
          <w:u w:val="single"/>
        </w:rPr>
      </w:pPr>
      <w:r w:rsidRPr="00920AE4">
        <w:rPr>
          <w:rFonts w:ascii="Tahoma" w:hAnsi="Tahoma" w:cs="Tahoma"/>
          <w:sz w:val="24"/>
          <w:szCs w:val="24"/>
          <w:u w:val="single"/>
        </w:rPr>
        <w:t>Work during FY 201</w:t>
      </w:r>
      <w:r>
        <w:rPr>
          <w:rFonts w:ascii="Tahoma" w:hAnsi="Tahoma" w:cs="Tahoma"/>
          <w:sz w:val="24"/>
          <w:szCs w:val="24"/>
          <w:u w:val="single"/>
        </w:rPr>
        <w:t>9</w:t>
      </w:r>
    </w:p>
    <w:p w14:paraId="17FB7A00"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TPR continued to participate in beta testing, monitor electronic mailing lists, attend conferences, collaborate with other developers, and disseminate information. </w:t>
      </w:r>
      <w:r>
        <w:rPr>
          <w:rFonts w:ascii="Tahoma" w:hAnsi="Tahoma"/>
          <w:sz w:val="24"/>
          <w:szCs w:val="24"/>
        </w:rPr>
        <w:t>Participation in the first standard for audio-based navigation systems and continued work on standardizing access to interactive tactile graphics also characterized important endeavors.</w:t>
      </w:r>
    </w:p>
    <w:p w14:paraId="258419EF" w14:textId="09EC9D5A"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Staff provided advice and expertise at Product Advisory and Review Committee meetings, evaluated products submitted to APH for possible production or sale, </w:t>
      </w:r>
      <w:r>
        <w:rPr>
          <w:rFonts w:ascii="Tahoma" w:hAnsi="Tahoma"/>
          <w:sz w:val="24"/>
          <w:szCs w:val="24"/>
        </w:rPr>
        <w:t xml:space="preserve">and </w:t>
      </w:r>
      <w:r w:rsidRPr="00920AE4">
        <w:rPr>
          <w:rFonts w:ascii="Tahoma" w:hAnsi="Tahoma"/>
          <w:sz w:val="24"/>
          <w:szCs w:val="24"/>
        </w:rPr>
        <w:t>helped ensure the accessibility of the APH website and online ordering systems</w:t>
      </w:r>
      <w:r>
        <w:rPr>
          <w:rFonts w:ascii="Tahoma" w:hAnsi="Tahoma"/>
          <w:sz w:val="24"/>
          <w:szCs w:val="24"/>
        </w:rPr>
        <w:t>.</w:t>
      </w:r>
      <w:r w:rsidRPr="00920AE4">
        <w:rPr>
          <w:rFonts w:ascii="Tahoma" w:hAnsi="Tahoma"/>
          <w:sz w:val="24"/>
          <w:szCs w:val="24"/>
        </w:rPr>
        <w:t xml:space="preserve"> </w:t>
      </w:r>
    </w:p>
    <w:p w14:paraId="57E3A7AF" w14:textId="555D3EB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Staff regularly provided advice and technical assistance to APH's Business Contract Department and meets with staff from Customer Relations and </w:t>
      </w:r>
      <w:r>
        <w:rPr>
          <w:rFonts w:ascii="Tahoma" w:hAnsi="Tahoma"/>
          <w:sz w:val="24"/>
          <w:szCs w:val="24"/>
        </w:rPr>
        <w:t xml:space="preserve">Marketing </w:t>
      </w:r>
      <w:r w:rsidRPr="00920AE4">
        <w:rPr>
          <w:rFonts w:ascii="Tahoma" w:hAnsi="Tahoma"/>
          <w:sz w:val="24"/>
          <w:szCs w:val="24"/>
        </w:rPr>
        <w:t>to familiarize them with new products as they near their introduction date. Staff regularly consulted and assisted with technical or information requests via phone and e</w:t>
      </w:r>
      <w:r>
        <w:rPr>
          <w:rFonts w:ascii="Tahoma" w:hAnsi="Tahoma"/>
          <w:sz w:val="24"/>
          <w:szCs w:val="24"/>
        </w:rPr>
        <w:t>-</w:t>
      </w:r>
      <w:r w:rsidRPr="00920AE4">
        <w:rPr>
          <w:rFonts w:ascii="Tahoma" w:hAnsi="Tahoma"/>
          <w:sz w:val="24"/>
          <w:szCs w:val="24"/>
        </w:rPr>
        <w:t>mail.</w:t>
      </w:r>
    </w:p>
    <w:p w14:paraId="53A4D7D0" w14:textId="78FCE889"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Staff continued investigation into 3D haptic feedback controllers as a method of providing tactile graphics or mapping information and actively</w:t>
      </w:r>
      <w:r>
        <w:rPr>
          <w:rFonts w:ascii="Tahoma" w:hAnsi="Tahoma"/>
          <w:sz w:val="24"/>
          <w:szCs w:val="24"/>
        </w:rPr>
        <w:t xml:space="preserve"> monitored the development of 3</w:t>
      </w:r>
      <w:r w:rsidRPr="00920AE4">
        <w:rPr>
          <w:rFonts w:ascii="Tahoma" w:hAnsi="Tahoma"/>
          <w:sz w:val="24"/>
          <w:szCs w:val="24"/>
        </w:rPr>
        <w:t xml:space="preserve">D printing devices. </w:t>
      </w:r>
    </w:p>
    <w:p w14:paraId="75F82E56" w14:textId="3E63F3DB"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Pr>
          <w:rFonts w:ascii="Tahoma" w:hAnsi="Tahoma"/>
          <w:sz w:val="24"/>
          <w:szCs w:val="24"/>
        </w:rPr>
        <w:t>Staff created a 3</w:t>
      </w:r>
      <w:r w:rsidRPr="00920AE4">
        <w:rPr>
          <w:rFonts w:ascii="Tahoma" w:hAnsi="Tahoma"/>
          <w:sz w:val="24"/>
          <w:szCs w:val="24"/>
        </w:rPr>
        <w:t xml:space="preserve">D </w:t>
      </w:r>
      <w:r>
        <w:rPr>
          <w:rFonts w:ascii="Tahoma" w:hAnsi="Tahoma"/>
          <w:sz w:val="24"/>
          <w:szCs w:val="24"/>
        </w:rPr>
        <w:t xml:space="preserve">8-dot </w:t>
      </w:r>
      <w:r w:rsidRPr="00920AE4">
        <w:rPr>
          <w:rFonts w:ascii="Tahoma" w:hAnsi="Tahoma"/>
          <w:sz w:val="24"/>
          <w:szCs w:val="24"/>
        </w:rPr>
        <w:t>printable slate.</w:t>
      </w:r>
    </w:p>
    <w:p w14:paraId="4D168909"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Staff provided support and markup services to other project leaders so that all product documentation is accessible in electronic format. </w:t>
      </w:r>
    </w:p>
    <w:p w14:paraId="7493F868"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Staff worked with project leaders to find methods to display rich media with accessible subtitles. </w:t>
      </w:r>
    </w:p>
    <w:p w14:paraId="6BAD9B53"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Staff implemented and continues to refine a request tracking system and project management system for both software and hardware projects. </w:t>
      </w:r>
    </w:p>
    <w:p w14:paraId="7E2CAE91"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Staff continued with the BrailleBlaster project and made major advancements to that project (see </w:t>
      </w:r>
      <w:hyperlink r:id="rId225" w:history="1">
        <w:r w:rsidRPr="00230474">
          <w:rPr>
            <w:rStyle w:val="Hyperlink"/>
            <w:rFonts w:ascii="Tahoma" w:hAnsi="Tahoma"/>
            <w:sz w:val="24"/>
          </w:rPr>
          <w:t>brailleblaster.org</w:t>
        </w:r>
      </w:hyperlink>
      <w:r w:rsidRPr="00230474">
        <w:rPr>
          <w:rFonts w:ascii="Tahoma" w:hAnsi="Tahoma"/>
          <w:sz w:val="24"/>
          <w:szCs w:val="24"/>
        </w:rPr>
        <w:t>).</w:t>
      </w:r>
      <w:r w:rsidRPr="00920AE4">
        <w:rPr>
          <w:rFonts w:ascii="Tahoma" w:hAnsi="Tahoma"/>
          <w:sz w:val="24"/>
          <w:szCs w:val="24"/>
        </w:rPr>
        <w:t xml:space="preserve"> </w:t>
      </w:r>
    </w:p>
    <w:p w14:paraId="1331F4C7"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Staff performed the executive functions of the Transforming Braille Group with the project to identify and execute a disruptive technology to reduce dramatically the cost of refreshable braille displays (see Orbit Reader 20</w:t>
      </w:r>
      <w:r>
        <w:rPr>
          <w:rFonts w:ascii="Tahoma" w:hAnsi="Tahoma"/>
          <w:sz w:val="24"/>
          <w:szCs w:val="24"/>
        </w:rPr>
        <w:t xml:space="preserve"> and Braille Trail Reader</w:t>
      </w:r>
      <w:r w:rsidRPr="00920AE4">
        <w:rPr>
          <w:rFonts w:ascii="Tahoma" w:hAnsi="Tahoma"/>
          <w:sz w:val="24"/>
          <w:szCs w:val="24"/>
        </w:rPr>
        <w:t xml:space="preserve">). </w:t>
      </w:r>
    </w:p>
    <w:p w14:paraId="7E8832C2"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Staff began working with hands-on educational STEM content to find ways to make mainstream components accessible.</w:t>
      </w:r>
    </w:p>
    <w:p w14:paraId="4A102CB8"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Staff continued consulting with project leaders on numerous software projects. </w:t>
      </w:r>
    </w:p>
    <w:p w14:paraId="69906C94"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Staff created a feasible indoor orientation and way finding solution.</w:t>
      </w:r>
    </w:p>
    <w:p w14:paraId="64A24C85" w14:textId="77777777" w:rsidR="00230474" w:rsidRPr="00920AE4" w:rsidRDefault="00230474" w:rsidP="00230474">
      <w:pPr>
        <w:spacing w:after="0" w:line="240" w:lineRule="auto"/>
        <w:jc w:val="left"/>
        <w:rPr>
          <w:rFonts w:ascii="Tahoma" w:hAnsi="Tahoma" w:cs="Tahoma"/>
          <w:sz w:val="24"/>
          <w:szCs w:val="24"/>
        </w:rPr>
      </w:pPr>
    </w:p>
    <w:p w14:paraId="415E7397" w14:textId="77777777" w:rsidR="00230474" w:rsidRPr="00920AE4" w:rsidRDefault="00230474" w:rsidP="00230474">
      <w:pPr>
        <w:spacing w:after="0" w:line="240" w:lineRule="auto"/>
        <w:jc w:val="left"/>
        <w:rPr>
          <w:rFonts w:ascii="Tahoma" w:hAnsi="Tahoma" w:cs="Tahoma"/>
          <w:sz w:val="24"/>
          <w:szCs w:val="24"/>
          <w:u w:val="single"/>
        </w:rPr>
      </w:pPr>
      <w:r w:rsidRPr="00920AE4">
        <w:rPr>
          <w:rFonts w:ascii="Tahoma" w:hAnsi="Tahoma" w:cs="Tahoma"/>
          <w:sz w:val="24"/>
          <w:szCs w:val="24"/>
          <w:u w:val="single"/>
        </w:rPr>
        <w:t>Work planned for FY 20</w:t>
      </w:r>
      <w:r>
        <w:rPr>
          <w:rFonts w:ascii="Tahoma" w:hAnsi="Tahoma" w:cs="Tahoma"/>
          <w:sz w:val="24"/>
          <w:szCs w:val="24"/>
          <w:u w:val="single"/>
        </w:rPr>
        <w:t>20</w:t>
      </w:r>
    </w:p>
    <w:p w14:paraId="5F85498F" w14:textId="77777777" w:rsidR="00230474" w:rsidRPr="00920AE4" w:rsidRDefault="00230474" w:rsidP="00230474">
      <w:pPr>
        <w:spacing w:after="0" w:line="240" w:lineRule="auto"/>
        <w:jc w:val="left"/>
        <w:rPr>
          <w:rFonts w:ascii="Tahoma" w:hAnsi="Tahoma" w:cs="Tahoma"/>
          <w:sz w:val="24"/>
          <w:szCs w:val="24"/>
        </w:rPr>
      </w:pPr>
      <w:r w:rsidRPr="00920AE4">
        <w:rPr>
          <w:rFonts w:ascii="Tahoma" w:hAnsi="Tahoma" w:cs="Tahoma"/>
          <w:sz w:val="24"/>
          <w:szCs w:val="24"/>
        </w:rPr>
        <w:t xml:space="preserve">The TPR Department will increase its involvement in the following: </w:t>
      </w:r>
    </w:p>
    <w:p w14:paraId="1763EDC2"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Digital document access</w:t>
      </w:r>
    </w:p>
    <w:p w14:paraId="6FA4FA26"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Web app and streaming technology</w:t>
      </w:r>
    </w:p>
    <w:p w14:paraId="271D795E"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Rich media content distribution and accessibility</w:t>
      </w:r>
    </w:p>
    <w:p w14:paraId="30C5E4D7"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Universal design concepts and alternative user interfaces</w:t>
      </w:r>
    </w:p>
    <w:p w14:paraId="32E8CFD7"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Critical accessibility assurance of system components and emerging systems</w:t>
      </w:r>
    </w:p>
    <w:p w14:paraId="287A4CBD"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Information dissemination and advisement to government, manufacturers, and consumers about accessibility issues</w:t>
      </w:r>
    </w:p>
    <w:p w14:paraId="76DEBC22"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Develop high-quality, educationally-sound software and hardware solutions for students and adults who are blind and visually impaired</w:t>
      </w:r>
    </w:p>
    <w:p w14:paraId="59E45D82"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Advance the accessibility of </w:t>
      </w:r>
      <w:r>
        <w:rPr>
          <w:rFonts w:ascii="Tahoma" w:hAnsi="Tahoma"/>
          <w:sz w:val="24"/>
          <w:szCs w:val="24"/>
        </w:rPr>
        <w:t>W</w:t>
      </w:r>
      <w:r w:rsidRPr="00920AE4">
        <w:rPr>
          <w:rFonts w:ascii="Tahoma" w:hAnsi="Tahoma"/>
          <w:sz w:val="24"/>
          <w:szCs w:val="24"/>
        </w:rPr>
        <w:t>eb applications</w:t>
      </w:r>
    </w:p>
    <w:p w14:paraId="28E4397E"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Continue to pursue ways of applying technology to the production of tactile graphics, help educate other project leaders, and look for ways to use technological solutions to further APH's mission</w:t>
      </w:r>
    </w:p>
    <w:p w14:paraId="567E5483"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Pursue funding for special projects and experiment with emerging technologies </w:t>
      </w:r>
    </w:p>
    <w:p w14:paraId="477D1934"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Continue to expand the APH network site license</w:t>
      </w:r>
    </w:p>
    <w:p w14:paraId="253CC426"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Continue to make high-interest demonstrations, trainings, and presentations</w:t>
      </w:r>
    </w:p>
    <w:p w14:paraId="273D9AA2"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Continue to advance the BrailleBlaster project </w:t>
      </w:r>
    </w:p>
    <w:p w14:paraId="0161EE81"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Continue working toward partnering with commercial companies to make hands-on educational STEM learning materials accessible</w:t>
      </w:r>
    </w:p>
    <w:p w14:paraId="25078070" w14:textId="77777777" w:rsidR="00230474" w:rsidRPr="00920AE4" w:rsidRDefault="00230474" w:rsidP="00230474">
      <w:pPr>
        <w:pStyle w:val="ListParagraph"/>
        <w:numPr>
          <w:ilvl w:val="0"/>
          <w:numId w:val="33"/>
        </w:numPr>
        <w:spacing w:after="0" w:line="240" w:lineRule="auto"/>
        <w:jc w:val="left"/>
        <w:textAlignment w:val="auto"/>
        <w:rPr>
          <w:rFonts w:ascii="Tahoma" w:hAnsi="Tahoma"/>
          <w:sz w:val="24"/>
          <w:szCs w:val="24"/>
        </w:rPr>
      </w:pPr>
      <w:r w:rsidRPr="00920AE4">
        <w:rPr>
          <w:rFonts w:ascii="Tahoma" w:hAnsi="Tahoma"/>
          <w:sz w:val="24"/>
          <w:szCs w:val="24"/>
        </w:rPr>
        <w:t xml:space="preserve">Continue research </w:t>
      </w:r>
      <w:r>
        <w:rPr>
          <w:rFonts w:ascii="Tahoma" w:hAnsi="Tahoma"/>
          <w:sz w:val="24"/>
          <w:szCs w:val="24"/>
        </w:rPr>
        <w:t xml:space="preserve">on </w:t>
      </w:r>
      <w:r w:rsidRPr="00920AE4">
        <w:rPr>
          <w:rFonts w:ascii="Tahoma" w:hAnsi="Tahoma"/>
          <w:sz w:val="24"/>
          <w:szCs w:val="24"/>
        </w:rPr>
        <w:t>ways to deliver interactive tactile graphics, including as part of electronic braille textbooks</w:t>
      </w:r>
    </w:p>
    <w:p w14:paraId="2BD71DA9" w14:textId="77777777" w:rsidR="00230474" w:rsidRPr="00C248D7" w:rsidRDefault="00230474" w:rsidP="00230474">
      <w:pPr>
        <w:pStyle w:val="ListParagraph"/>
        <w:numPr>
          <w:ilvl w:val="0"/>
          <w:numId w:val="33"/>
        </w:numPr>
        <w:spacing w:after="0" w:line="240" w:lineRule="auto"/>
        <w:jc w:val="left"/>
        <w:textAlignment w:val="auto"/>
        <w:rPr>
          <w:rFonts w:ascii="Tahoma" w:hAnsi="Tahoma"/>
          <w:sz w:val="24"/>
          <w:szCs w:val="24"/>
        </w:rPr>
      </w:pPr>
      <w:r w:rsidRPr="00C248D7">
        <w:rPr>
          <w:rFonts w:ascii="Tahoma" w:hAnsi="Tahoma"/>
          <w:sz w:val="24"/>
          <w:szCs w:val="24"/>
        </w:rPr>
        <w:t>Continue internationali</w:t>
      </w:r>
      <w:r>
        <w:rPr>
          <w:rFonts w:ascii="Tahoma" w:hAnsi="Tahoma"/>
          <w:sz w:val="24"/>
          <w:szCs w:val="24"/>
        </w:rPr>
        <w:t>zation efforts for APH software</w:t>
      </w:r>
    </w:p>
    <w:p w14:paraId="76999A9F" w14:textId="77777777" w:rsidR="00230474" w:rsidRPr="00C248D7" w:rsidRDefault="00230474" w:rsidP="00230474">
      <w:pPr>
        <w:pStyle w:val="ListParagraph"/>
        <w:numPr>
          <w:ilvl w:val="0"/>
          <w:numId w:val="33"/>
        </w:numPr>
        <w:spacing w:after="0" w:line="240" w:lineRule="auto"/>
        <w:jc w:val="left"/>
        <w:textAlignment w:val="auto"/>
        <w:rPr>
          <w:rFonts w:ascii="Tahoma" w:hAnsi="Tahoma"/>
          <w:sz w:val="24"/>
          <w:szCs w:val="24"/>
        </w:rPr>
      </w:pPr>
      <w:r w:rsidRPr="00C248D7">
        <w:rPr>
          <w:rFonts w:ascii="Tahoma" w:hAnsi="Tahoma"/>
          <w:sz w:val="24"/>
          <w:szCs w:val="24"/>
        </w:rPr>
        <w:t>Find ways to add</w:t>
      </w:r>
      <w:r>
        <w:rPr>
          <w:rFonts w:ascii="Tahoma" w:hAnsi="Tahoma"/>
          <w:sz w:val="24"/>
          <w:szCs w:val="24"/>
        </w:rPr>
        <w:t xml:space="preserve"> subscriptions for APH software</w:t>
      </w:r>
    </w:p>
    <w:p w14:paraId="739930B4" w14:textId="77777777" w:rsidR="00814C2A" w:rsidRPr="00D4027D" w:rsidRDefault="00814C2A" w:rsidP="002E47BD">
      <w:pPr>
        <w:pStyle w:val="Heading4"/>
        <w:rPr>
          <w:snapToGrid w:val="0"/>
          <w:szCs w:val="24"/>
          <w:highlight w:val="yellow"/>
        </w:rPr>
      </w:pPr>
    </w:p>
    <w:p w14:paraId="56EE5BE1" w14:textId="77777777" w:rsidR="002E47BD" w:rsidRPr="000105BC" w:rsidRDefault="002E47BD" w:rsidP="002E47BD">
      <w:pPr>
        <w:pStyle w:val="Heading4"/>
        <w:rPr>
          <w:snapToGrid w:val="0"/>
          <w:szCs w:val="24"/>
        </w:rPr>
      </w:pPr>
      <w:bookmarkStart w:id="236" w:name="_Toc21943772"/>
      <w:r w:rsidRPr="000105BC">
        <w:rPr>
          <w:snapToGrid w:val="0"/>
          <w:szCs w:val="24"/>
        </w:rPr>
        <w:t>Nearby Explorer</w:t>
      </w:r>
      <w:bookmarkEnd w:id="236"/>
    </w:p>
    <w:p w14:paraId="1147B58F" w14:textId="77777777" w:rsidR="002E47BD" w:rsidRPr="000105BC" w:rsidRDefault="002E47BD" w:rsidP="002E47BD">
      <w:pPr>
        <w:spacing w:after="0" w:line="240" w:lineRule="auto"/>
        <w:jc w:val="center"/>
        <w:rPr>
          <w:rFonts w:ascii="Tahoma" w:hAnsi="Tahoma" w:cs="Tahoma"/>
          <w:sz w:val="24"/>
          <w:szCs w:val="24"/>
        </w:rPr>
      </w:pPr>
      <w:r w:rsidRPr="000105BC">
        <w:rPr>
          <w:rFonts w:ascii="Tahoma" w:hAnsi="Tahoma" w:cs="Tahoma"/>
          <w:sz w:val="24"/>
          <w:szCs w:val="24"/>
        </w:rPr>
        <w:t xml:space="preserve"> (Continued)</w:t>
      </w:r>
    </w:p>
    <w:p w14:paraId="070CFB3B" w14:textId="77777777" w:rsidR="002E47BD" w:rsidRPr="000105BC" w:rsidRDefault="002E47BD" w:rsidP="002E47BD">
      <w:pPr>
        <w:spacing w:after="0" w:line="240" w:lineRule="auto"/>
        <w:jc w:val="left"/>
        <w:rPr>
          <w:rFonts w:ascii="Tahoma" w:hAnsi="Tahoma" w:cs="Tahoma"/>
          <w:sz w:val="24"/>
          <w:szCs w:val="24"/>
        </w:rPr>
      </w:pPr>
    </w:p>
    <w:p w14:paraId="180EB677" w14:textId="77777777" w:rsidR="002E47BD" w:rsidRPr="000105BC" w:rsidRDefault="002E47BD" w:rsidP="002E47BD">
      <w:pPr>
        <w:spacing w:after="0" w:line="240" w:lineRule="auto"/>
        <w:jc w:val="left"/>
        <w:rPr>
          <w:rFonts w:ascii="Tahoma" w:hAnsi="Tahoma" w:cs="Tahoma"/>
          <w:sz w:val="24"/>
          <w:szCs w:val="24"/>
          <w:u w:val="single"/>
        </w:rPr>
      </w:pPr>
      <w:r w:rsidRPr="000105BC">
        <w:rPr>
          <w:rFonts w:ascii="Tahoma" w:hAnsi="Tahoma" w:cs="Tahoma"/>
          <w:sz w:val="24"/>
          <w:szCs w:val="24"/>
          <w:u w:val="single"/>
        </w:rPr>
        <w:t>Purpose</w:t>
      </w:r>
    </w:p>
    <w:p w14:paraId="1F9D7398" w14:textId="77777777" w:rsidR="000105BC" w:rsidRDefault="000105BC" w:rsidP="000105BC">
      <w:pPr>
        <w:spacing w:after="0" w:line="240" w:lineRule="auto"/>
        <w:jc w:val="left"/>
        <w:rPr>
          <w:rFonts w:ascii="Tahoma" w:hAnsi="Tahoma" w:cs="Tahoma"/>
          <w:color w:val="000000"/>
          <w:sz w:val="24"/>
          <w:szCs w:val="24"/>
        </w:rPr>
      </w:pPr>
      <w:r w:rsidRPr="00AA6913">
        <w:rPr>
          <w:rFonts w:ascii="Tahoma" w:hAnsi="Tahoma" w:cs="Tahoma"/>
          <w:color w:val="000000"/>
          <w:sz w:val="24"/>
          <w:szCs w:val="24"/>
        </w:rPr>
        <w:t xml:space="preserve">To improve orientation and mobility for users </w:t>
      </w:r>
      <w:r>
        <w:rPr>
          <w:rFonts w:ascii="Tahoma" w:hAnsi="Tahoma" w:cs="Tahoma"/>
          <w:color w:val="000000"/>
          <w:sz w:val="24"/>
          <w:szCs w:val="24"/>
        </w:rPr>
        <w:t xml:space="preserve">who are blind and visually impaired </w:t>
      </w:r>
      <w:r w:rsidRPr="00AA6913">
        <w:rPr>
          <w:rFonts w:ascii="Tahoma" w:hAnsi="Tahoma" w:cs="Tahoma"/>
          <w:color w:val="000000"/>
          <w:sz w:val="24"/>
          <w:szCs w:val="24"/>
        </w:rPr>
        <w:t>by providing an accessible and highly customizable location-based app for popular platforms</w:t>
      </w:r>
    </w:p>
    <w:p w14:paraId="76685CE4" w14:textId="77777777" w:rsidR="000105BC" w:rsidRPr="000F3910" w:rsidRDefault="000105BC" w:rsidP="000105BC">
      <w:pPr>
        <w:spacing w:after="0" w:line="240" w:lineRule="auto"/>
        <w:jc w:val="left"/>
        <w:rPr>
          <w:rFonts w:ascii="Tahoma" w:hAnsi="Tahoma" w:cs="Tahoma"/>
          <w:sz w:val="24"/>
          <w:szCs w:val="24"/>
        </w:rPr>
      </w:pPr>
    </w:p>
    <w:p w14:paraId="1CC08C65" w14:textId="77777777" w:rsidR="000105BC" w:rsidRPr="000F3910" w:rsidRDefault="000105BC" w:rsidP="000105BC">
      <w:pPr>
        <w:spacing w:after="0" w:line="240" w:lineRule="auto"/>
        <w:jc w:val="left"/>
        <w:rPr>
          <w:rFonts w:ascii="Tahoma" w:hAnsi="Tahoma" w:cs="Tahoma"/>
          <w:sz w:val="24"/>
          <w:szCs w:val="24"/>
          <w:u w:val="single"/>
        </w:rPr>
      </w:pPr>
      <w:r w:rsidRPr="000F3910">
        <w:rPr>
          <w:rFonts w:ascii="Tahoma" w:hAnsi="Tahoma" w:cs="Tahoma"/>
          <w:sz w:val="24"/>
          <w:szCs w:val="24"/>
          <w:u w:val="single"/>
        </w:rPr>
        <w:t>Project Staff</w:t>
      </w:r>
    </w:p>
    <w:p w14:paraId="21D6B205"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Rob Meredith, Project Leader</w:t>
      </w:r>
    </w:p>
    <w:p w14:paraId="44782D8D"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Keith Creasy, Indoor Project Leader</w:t>
      </w:r>
    </w:p>
    <w:p w14:paraId="51785BDA"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Mark Klarer, Programmer</w:t>
      </w:r>
    </w:p>
    <w:p w14:paraId="1168AE0A"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Joe Wegner, Programmer</w:t>
      </w:r>
    </w:p>
    <w:p w14:paraId="77E96210"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John Karr, Programmer</w:t>
      </w:r>
    </w:p>
    <w:p w14:paraId="4F63F500"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Laurence Lovelace, Programmer</w:t>
      </w:r>
    </w:p>
    <w:p w14:paraId="48BADE23"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Ken Perry, Programmer</w:t>
      </w:r>
    </w:p>
    <w:p w14:paraId="43E8B616"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Jeremiah Rose, Digital Maps Coordinator</w:t>
      </w:r>
    </w:p>
    <w:p w14:paraId="519E4DDF"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Robert Conaghan, Technology Product Specialist</w:t>
      </w:r>
    </w:p>
    <w:p w14:paraId="411E42B9"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Denise Snow Wilson, Technical Communications Specialist</w:t>
      </w:r>
    </w:p>
    <w:p w14:paraId="40F27D76"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William Freeman, Quality Assurance Analyst</w:t>
      </w:r>
    </w:p>
    <w:p w14:paraId="31C3F1EF"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Joseph Hodge, Quality Assurance Analyst</w:t>
      </w:r>
    </w:p>
    <w:p w14:paraId="45251E0A"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Tim Allen, Consultant</w:t>
      </w:r>
    </w:p>
    <w:p w14:paraId="3BFE32A9"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Michael Borsuk, Programmer</w:t>
      </w:r>
    </w:p>
    <w:p w14:paraId="21EA4CBF" w14:textId="77777777" w:rsidR="000105BC" w:rsidRPr="000F3910" w:rsidRDefault="000105BC" w:rsidP="000105BC">
      <w:pPr>
        <w:spacing w:after="0" w:line="240" w:lineRule="auto"/>
        <w:jc w:val="left"/>
        <w:rPr>
          <w:rFonts w:ascii="Tahoma" w:hAnsi="Tahoma" w:cs="Tahoma"/>
          <w:sz w:val="24"/>
          <w:szCs w:val="24"/>
        </w:rPr>
      </w:pPr>
    </w:p>
    <w:p w14:paraId="348EFC93" w14:textId="77777777" w:rsidR="000105BC" w:rsidRPr="000F3910" w:rsidRDefault="000105BC" w:rsidP="000105BC">
      <w:pPr>
        <w:spacing w:after="0" w:line="240" w:lineRule="auto"/>
        <w:jc w:val="left"/>
        <w:rPr>
          <w:rFonts w:ascii="Tahoma" w:hAnsi="Tahoma" w:cs="Tahoma"/>
          <w:sz w:val="24"/>
          <w:szCs w:val="24"/>
          <w:u w:val="single"/>
        </w:rPr>
      </w:pPr>
      <w:r w:rsidRPr="000F3910">
        <w:rPr>
          <w:rFonts w:ascii="Tahoma" w:hAnsi="Tahoma" w:cs="Tahoma"/>
          <w:sz w:val="24"/>
          <w:szCs w:val="24"/>
          <w:u w:val="single"/>
        </w:rPr>
        <w:t>Background</w:t>
      </w:r>
    </w:p>
    <w:p w14:paraId="6C7C6E4A"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The Nearby Explorer app began as a tool for the Braille Plus 18 Android™ braille smart phone/tablet and was offered to Android™ smartphone and tablet users through the Google Play™ Store in 2013.</w:t>
      </w:r>
    </w:p>
    <w:p w14:paraId="7C9FF362" w14:textId="77777777" w:rsidR="000105BC" w:rsidRPr="000F3910" w:rsidRDefault="000105BC" w:rsidP="000105BC">
      <w:pPr>
        <w:spacing w:after="0" w:line="240" w:lineRule="auto"/>
        <w:jc w:val="left"/>
        <w:rPr>
          <w:rFonts w:ascii="Tahoma" w:hAnsi="Tahoma" w:cs="Tahoma"/>
          <w:sz w:val="24"/>
          <w:szCs w:val="24"/>
        </w:rPr>
      </w:pPr>
    </w:p>
    <w:p w14:paraId="1F48E306"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Providing unique feedback via speech synthesis and braille along with the ability to point the device to find objects in the environment, this GPS tool gives blind users an interface that provides the information necessary to navigate successfully through both familiar and new areas with confidence.</w:t>
      </w:r>
    </w:p>
    <w:p w14:paraId="4A3A30B9" w14:textId="77777777" w:rsidR="000105BC" w:rsidRPr="000F3910" w:rsidRDefault="000105BC" w:rsidP="000105BC">
      <w:pPr>
        <w:spacing w:after="0" w:line="240" w:lineRule="auto"/>
        <w:jc w:val="left"/>
        <w:rPr>
          <w:rFonts w:ascii="Tahoma" w:hAnsi="Tahoma" w:cs="Tahoma"/>
          <w:sz w:val="24"/>
          <w:szCs w:val="24"/>
        </w:rPr>
      </w:pPr>
    </w:p>
    <w:p w14:paraId="356C175A"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The original goals of the project were the following:</w:t>
      </w:r>
    </w:p>
    <w:p w14:paraId="0EC8B1FD" w14:textId="77777777" w:rsidR="000105BC" w:rsidRPr="000F3910" w:rsidRDefault="000105BC" w:rsidP="000105BC">
      <w:pPr>
        <w:pStyle w:val="ListParagraph"/>
        <w:numPr>
          <w:ilvl w:val="0"/>
          <w:numId w:val="72"/>
        </w:numPr>
        <w:spacing w:after="0" w:line="240" w:lineRule="auto"/>
        <w:jc w:val="left"/>
        <w:rPr>
          <w:rFonts w:ascii="Tahoma" w:hAnsi="Tahoma"/>
          <w:sz w:val="24"/>
          <w:szCs w:val="24"/>
        </w:rPr>
      </w:pPr>
      <w:r w:rsidRPr="000F3910">
        <w:rPr>
          <w:rFonts w:ascii="Tahoma" w:hAnsi="Tahoma"/>
          <w:sz w:val="24"/>
          <w:szCs w:val="24"/>
        </w:rPr>
        <w:t>Provide location based information in outdoor spaces</w:t>
      </w:r>
    </w:p>
    <w:p w14:paraId="4460E5AA" w14:textId="77777777" w:rsidR="000105BC" w:rsidRPr="000F3910" w:rsidRDefault="000105BC" w:rsidP="000105BC">
      <w:pPr>
        <w:pStyle w:val="ListParagraph"/>
        <w:numPr>
          <w:ilvl w:val="0"/>
          <w:numId w:val="72"/>
        </w:numPr>
        <w:spacing w:after="0" w:line="240" w:lineRule="auto"/>
        <w:jc w:val="left"/>
        <w:rPr>
          <w:rFonts w:ascii="Tahoma" w:hAnsi="Tahoma"/>
          <w:sz w:val="24"/>
          <w:szCs w:val="24"/>
        </w:rPr>
      </w:pPr>
      <w:r w:rsidRPr="000F3910">
        <w:rPr>
          <w:rFonts w:ascii="Tahoma" w:hAnsi="Tahoma"/>
          <w:sz w:val="24"/>
          <w:szCs w:val="24"/>
        </w:rPr>
        <w:t>Share points of interest with other users</w:t>
      </w:r>
    </w:p>
    <w:p w14:paraId="545791C9" w14:textId="77777777" w:rsidR="000105BC" w:rsidRPr="000F3910" w:rsidRDefault="000105BC" w:rsidP="000105BC">
      <w:pPr>
        <w:pStyle w:val="ListParagraph"/>
        <w:numPr>
          <w:ilvl w:val="0"/>
          <w:numId w:val="72"/>
        </w:numPr>
        <w:spacing w:after="0" w:line="240" w:lineRule="auto"/>
        <w:jc w:val="left"/>
        <w:rPr>
          <w:rFonts w:ascii="Tahoma" w:hAnsi="Tahoma"/>
          <w:sz w:val="24"/>
          <w:szCs w:val="24"/>
        </w:rPr>
      </w:pPr>
      <w:r w:rsidRPr="000F3910">
        <w:rPr>
          <w:rFonts w:ascii="Tahoma" w:hAnsi="Tahoma"/>
          <w:sz w:val="24"/>
          <w:szCs w:val="24"/>
        </w:rPr>
        <w:t>Provide information about indoor spaces</w:t>
      </w:r>
    </w:p>
    <w:p w14:paraId="3E809C7E" w14:textId="77777777" w:rsidR="000105BC" w:rsidRPr="000F3910" w:rsidRDefault="000105BC" w:rsidP="000105BC">
      <w:pPr>
        <w:spacing w:after="0" w:line="240" w:lineRule="auto"/>
        <w:jc w:val="left"/>
        <w:rPr>
          <w:rFonts w:ascii="Tahoma" w:hAnsi="Tahoma" w:cs="Tahoma"/>
          <w:sz w:val="24"/>
          <w:szCs w:val="24"/>
        </w:rPr>
      </w:pPr>
    </w:p>
    <w:p w14:paraId="67006AC2"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 xml:space="preserve">The first two goals were successfully completed early in the project. </w:t>
      </w:r>
      <w:r>
        <w:rPr>
          <w:rFonts w:ascii="Tahoma" w:hAnsi="Tahoma" w:cs="Tahoma"/>
          <w:sz w:val="24"/>
          <w:szCs w:val="24"/>
        </w:rPr>
        <w:t>T</w:t>
      </w:r>
      <w:r w:rsidRPr="000F3910">
        <w:rPr>
          <w:rFonts w:ascii="Tahoma" w:hAnsi="Tahoma" w:cs="Tahoma"/>
          <w:sz w:val="24"/>
          <w:szCs w:val="24"/>
        </w:rPr>
        <w:t xml:space="preserve">he third goal continues to evolve, </w:t>
      </w:r>
      <w:r>
        <w:rPr>
          <w:rFonts w:ascii="Tahoma" w:hAnsi="Tahoma" w:cs="Tahoma"/>
          <w:sz w:val="24"/>
          <w:szCs w:val="24"/>
        </w:rPr>
        <w:t>but is substantially completed.</w:t>
      </w:r>
    </w:p>
    <w:p w14:paraId="160C7E47" w14:textId="77777777" w:rsidR="000105BC" w:rsidRPr="000F3910" w:rsidRDefault="000105BC" w:rsidP="000105BC">
      <w:pPr>
        <w:spacing w:after="0" w:line="240" w:lineRule="auto"/>
        <w:jc w:val="left"/>
        <w:rPr>
          <w:rFonts w:ascii="Tahoma" w:hAnsi="Tahoma" w:cs="Tahoma"/>
          <w:sz w:val="24"/>
          <w:szCs w:val="24"/>
        </w:rPr>
      </w:pPr>
    </w:p>
    <w:p w14:paraId="78552F8C"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In 2014, a blind pedestrian submitted a product suggestion through the APH Web interface to bring a similar tool to the iOS® platform.</w:t>
      </w:r>
    </w:p>
    <w:p w14:paraId="770E122E" w14:textId="77777777" w:rsidR="000105BC" w:rsidRPr="000F3910" w:rsidRDefault="000105BC" w:rsidP="000105BC">
      <w:pPr>
        <w:spacing w:after="0" w:line="240" w:lineRule="auto"/>
        <w:jc w:val="left"/>
        <w:rPr>
          <w:rFonts w:ascii="Tahoma" w:hAnsi="Tahoma" w:cs="Tahoma"/>
          <w:sz w:val="24"/>
          <w:szCs w:val="24"/>
        </w:rPr>
      </w:pPr>
    </w:p>
    <w:p w14:paraId="71DC6685"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In 2015, APH released a free, worldwide version of the app for the Android™ platform that does not use proprietary map data</w:t>
      </w:r>
      <w:r>
        <w:rPr>
          <w:rFonts w:ascii="Tahoma" w:hAnsi="Tahoma" w:cs="Tahoma"/>
          <w:sz w:val="24"/>
          <w:szCs w:val="24"/>
        </w:rPr>
        <w:t xml:space="preserve"> called Nearby Explorer Online</w:t>
      </w:r>
      <w:r w:rsidRPr="000F3910">
        <w:rPr>
          <w:rFonts w:ascii="Tahoma" w:hAnsi="Tahoma" w:cs="Tahoma"/>
          <w:sz w:val="24"/>
          <w:szCs w:val="24"/>
        </w:rPr>
        <w:t xml:space="preserve">. Although it has not been translated into additional languages and requires a network connection for use, it has </w:t>
      </w:r>
      <w:r>
        <w:rPr>
          <w:rFonts w:ascii="Tahoma" w:hAnsi="Tahoma" w:cs="Tahoma"/>
          <w:sz w:val="24"/>
          <w:szCs w:val="24"/>
        </w:rPr>
        <w:t>around 2,000</w:t>
      </w:r>
      <w:r w:rsidRPr="000F3910">
        <w:rPr>
          <w:rFonts w:ascii="Tahoma" w:hAnsi="Tahoma" w:cs="Tahoma"/>
          <w:sz w:val="24"/>
          <w:szCs w:val="24"/>
        </w:rPr>
        <w:t xml:space="preserve"> </w:t>
      </w:r>
      <w:r>
        <w:rPr>
          <w:rFonts w:ascii="Tahoma" w:hAnsi="Tahoma" w:cs="Tahoma"/>
          <w:sz w:val="24"/>
          <w:szCs w:val="24"/>
        </w:rPr>
        <w:t>active users</w:t>
      </w:r>
      <w:r w:rsidRPr="000F3910">
        <w:rPr>
          <w:rFonts w:ascii="Tahoma" w:hAnsi="Tahoma" w:cs="Tahoma"/>
          <w:sz w:val="24"/>
          <w:szCs w:val="24"/>
        </w:rPr>
        <w:t>.</w:t>
      </w:r>
    </w:p>
    <w:p w14:paraId="2F55E73E" w14:textId="77777777" w:rsidR="000105BC" w:rsidRPr="000F3910" w:rsidRDefault="000105BC" w:rsidP="000105BC">
      <w:pPr>
        <w:spacing w:after="0" w:line="240" w:lineRule="auto"/>
        <w:jc w:val="left"/>
        <w:rPr>
          <w:rFonts w:ascii="Tahoma" w:hAnsi="Tahoma" w:cs="Tahoma"/>
          <w:sz w:val="24"/>
          <w:szCs w:val="24"/>
        </w:rPr>
      </w:pPr>
    </w:p>
    <w:p w14:paraId="0D94F0CC" w14:textId="77777777" w:rsidR="000105BC" w:rsidRPr="000F3910" w:rsidRDefault="000105BC" w:rsidP="000105BC">
      <w:pPr>
        <w:spacing w:after="0" w:line="240" w:lineRule="auto"/>
        <w:jc w:val="left"/>
        <w:rPr>
          <w:rFonts w:ascii="Tahoma" w:hAnsi="Tahoma" w:cs="Tahoma"/>
          <w:sz w:val="24"/>
          <w:szCs w:val="24"/>
        </w:rPr>
      </w:pPr>
      <w:r w:rsidRPr="000F3910">
        <w:rPr>
          <w:rFonts w:ascii="Tahoma" w:hAnsi="Tahoma" w:cs="Tahoma"/>
          <w:sz w:val="24"/>
          <w:szCs w:val="24"/>
        </w:rPr>
        <w:t>In 2016, APH released a version of the app for the iOS® platform.</w:t>
      </w:r>
    </w:p>
    <w:p w14:paraId="25E66939" w14:textId="77777777" w:rsidR="000105BC" w:rsidRPr="00116395" w:rsidRDefault="000105BC" w:rsidP="000105BC">
      <w:pPr>
        <w:spacing w:after="0" w:line="240" w:lineRule="auto"/>
        <w:jc w:val="left"/>
        <w:rPr>
          <w:rFonts w:ascii="Tahoma" w:hAnsi="Tahoma" w:cs="Tahoma"/>
          <w:sz w:val="24"/>
          <w:szCs w:val="24"/>
          <w:highlight w:val="yellow"/>
        </w:rPr>
      </w:pPr>
    </w:p>
    <w:p w14:paraId="135F8281" w14:textId="77777777" w:rsidR="000105BC" w:rsidRDefault="000105BC" w:rsidP="000105BC">
      <w:pPr>
        <w:spacing w:after="0" w:line="240" w:lineRule="auto"/>
        <w:jc w:val="left"/>
        <w:rPr>
          <w:rFonts w:ascii="Tahoma" w:hAnsi="Tahoma" w:cs="Tahoma"/>
          <w:sz w:val="24"/>
          <w:szCs w:val="24"/>
        </w:rPr>
      </w:pPr>
      <w:r>
        <w:rPr>
          <w:rFonts w:ascii="Tahoma" w:hAnsi="Tahoma" w:cs="Tahoma"/>
          <w:sz w:val="24"/>
          <w:szCs w:val="24"/>
        </w:rPr>
        <w:t>In 2017, Indoor Lead, Keith Creasy, began work on a plan to implement the results of research conducted by consultant Tim Allen and other staff toward a solution that brings the feedback currently provided for outdoor spaces to GPS-denied areas such as indoor spaces.</w:t>
      </w:r>
    </w:p>
    <w:p w14:paraId="521E5DB0" w14:textId="77777777" w:rsidR="000105BC" w:rsidRDefault="000105BC" w:rsidP="000105BC">
      <w:pPr>
        <w:spacing w:after="0" w:line="240" w:lineRule="auto"/>
        <w:jc w:val="left"/>
        <w:rPr>
          <w:rFonts w:ascii="Tahoma" w:hAnsi="Tahoma" w:cs="Tahoma"/>
          <w:sz w:val="24"/>
          <w:szCs w:val="24"/>
        </w:rPr>
      </w:pPr>
    </w:p>
    <w:p w14:paraId="71FD0612" w14:textId="77777777" w:rsidR="000105BC" w:rsidRDefault="000105BC" w:rsidP="000105BC">
      <w:pPr>
        <w:spacing w:after="0" w:line="240" w:lineRule="auto"/>
        <w:jc w:val="left"/>
        <w:rPr>
          <w:rFonts w:ascii="Tahoma" w:hAnsi="Tahoma" w:cs="Tahoma"/>
          <w:sz w:val="24"/>
          <w:szCs w:val="24"/>
        </w:rPr>
      </w:pPr>
      <w:r>
        <w:rPr>
          <w:rFonts w:ascii="Tahoma" w:hAnsi="Tahoma" w:cs="Tahoma"/>
          <w:sz w:val="24"/>
          <w:szCs w:val="24"/>
        </w:rPr>
        <w:t>The plan combines placing beacons at exact positions and using multiple beacons to triangulate an accurate position, and then to use the position to report regular point-of-interest objects.</w:t>
      </w:r>
    </w:p>
    <w:p w14:paraId="12DED847" w14:textId="77777777" w:rsidR="000105BC" w:rsidRDefault="000105BC" w:rsidP="000105BC">
      <w:pPr>
        <w:spacing w:after="0" w:line="240" w:lineRule="auto"/>
        <w:jc w:val="left"/>
        <w:rPr>
          <w:rFonts w:ascii="Tahoma" w:hAnsi="Tahoma" w:cs="Tahoma"/>
          <w:sz w:val="24"/>
          <w:szCs w:val="24"/>
        </w:rPr>
      </w:pPr>
    </w:p>
    <w:p w14:paraId="0A1BD976" w14:textId="54941A3E" w:rsidR="000105BC" w:rsidRDefault="000105BC" w:rsidP="000105BC">
      <w:pPr>
        <w:spacing w:after="0" w:line="240" w:lineRule="auto"/>
        <w:jc w:val="left"/>
        <w:rPr>
          <w:rFonts w:ascii="Tahoma" w:hAnsi="Tahoma" w:cs="Tahoma"/>
          <w:sz w:val="24"/>
          <w:szCs w:val="24"/>
        </w:rPr>
      </w:pPr>
      <w:r>
        <w:rPr>
          <w:rFonts w:ascii="Tahoma" w:hAnsi="Tahoma" w:cs="Tahoma"/>
          <w:sz w:val="24"/>
          <w:szCs w:val="24"/>
        </w:rPr>
        <w:t>Android™ Programmer, Ken Perry, completed support for the Fused API in the full version of the app, and began porting the source code for the free version to modern development tools.</w:t>
      </w:r>
    </w:p>
    <w:p w14:paraId="69724A26" w14:textId="77777777" w:rsidR="000105BC" w:rsidRDefault="000105BC" w:rsidP="000105BC">
      <w:pPr>
        <w:spacing w:after="0" w:line="240" w:lineRule="auto"/>
        <w:jc w:val="left"/>
        <w:rPr>
          <w:rFonts w:ascii="Tahoma" w:hAnsi="Tahoma" w:cs="Tahoma"/>
          <w:sz w:val="24"/>
          <w:szCs w:val="24"/>
        </w:rPr>
      </w:pPr>
    </w:p>
    <w:p w14:paraId="60937C2E" w14:textId="11F5783B" w:rsidR="000105BC" w:rsidRDefault="000105BC" w:rsidP="000105BC">
      <w:pPr>
        <w:spacing w:after="0" w:line="240" w:lineRule="auto"/>
        <w:jc w:val="left"/>
        <w:rPr>
          <w:rFonts w:ascii="Tahoma" w:hAnsi="Tahoma" w:cs="Tahoma"/>
          <w:sz w:val="24"/>
          <w:szCs w:val="24"/>
        </w:rPr>
      </w:pPr>
      <w:r>
        <w:rPr>
          <w:rFonts w:ascii="Tahoma" w:hAnsi="Tahoma" w:cs="Tahoma"/>
          <w:sz w:val="24"/>
          <w:szCs w:val="24"/>
        </w:rPr>
        <w:t>OSM Specialist, Mark Klarer, implemented a plan to use OpenStreetMap.org map data in the iOS® version. Data from OpenStreetMap</w:t>
      </w:r>
      <w:r w:rsidR="00267A53">
        <w:rPr>
          <w:rFonts w:ascii="Tahoma" w:hAnsi="Tahoma" w:cs="Tahoma"/>
          <w:sz w:val="24"/>
          <w:szCs w:val="24"/>
        </w:rPr>
        <w:t>®</w:t>
      </w:r>
      <w:r>
        <w:rPr>
          <w:rFonts w:ascii="Tahoma" w:hAnsi="Tahoma" w:cs="Tahoma"/>
          <w:sz w:val="24"/>
          <w:szCs w:val="24"/>
        </w:rPr>
        <w:t xml:space="preserve"> are converted to a special format for efficient access by Nearby Explorer, and stored locally on the device.</w:t>
      </w:r>
    </w:p>
    <w:p w14:paraId="150FCB87" w14:textId="77777777" w:rsidR="000105BC" w:rsidRDefault="000105BC" w:rsidP="000105BC">
      <w:pPr>
        <w:spacing w:after="0" w:line="240" w:lineRule="auto"/>
        <w:jc w:val="left"/>
        <w:rPr>
          <w:rFonts w:ascii="Tahoma" w:hAnsi="Tahoma" w:cs="Tahoma"/>
          <w:sz w:val="24"/>
          <w:szCs w:val="24"/>
        </w:rPr>
      </w:pPr>
    </w:p>
    <w:p w14:paraId="19FFB337" w14:textId="77777777" w:rsidR="000105BC" w:rsidRPr="002E47BD" w:rsidRDefault="000105BC" w:rsidP="000105BC">
      <w:pPr>
        <w:spacing w:after="0" w:line="240" w:lineRule="auto"/>
        <w:jc w:val="left"/>
        <w:rPr>
          <w:rFonts w:ascii="Tahoma" w:hAnsi="Tahoma" w:cs="Tahoma"/>
          <w:sz w:val="24"/>
          <w:szCs w:val="24"/>
        </w:rPr>
      </w:pPr>
      <w:r>
        <w:rPr>
          <w:rFonts w:ascii="Tahoma" w:hAnsi="Tahoma" w:cs="Tahoma"/>
          <w:sz w:val="24"/>
          <w:szCs w:val="24"/>
        </w:rPr>
        <w:t>Technology Specialist, Robert Conaghan, continued to maintain the transit databases used by the program. Over 100 metropolitan areas are now supported by the Transit feature.</w:t>
      </w:r>
    </w:p>
    <w:p w14:paraId="018B0F2A" w14:textId="77777777" w:rsidR="000105BC" w:rsidRPr="002E47BD" w:rsidRDefault="000105BC" w:rsidP="000105BC">
      <w:pPr>
        <w:spacing w:after="0" w:line="240" w:lineRule="auto"/>
        <w:jc w:val="left"/>
        <w:rPr>
          <w:rFonts w:ascii="Tahoma" w:hAnsi="Tahoma" w:cs="Tahoma"/>
          <w:sz w:val="24"/>
          <w:szCs w:val="24"/>
        </w:rPr>
      </w:pPr>
    </w:p>
    <w:p w14:paraId="4ED16AFD" w14:textId="77777777" w:rsidR="000105BC" w:rsidRPr="002E47BD" w:rsidRDefault="000105BC" w:rsidP="000105BC">
      <w:pPr>
        <w:spacing w:after="0" w:line="240" w:lineRule="auto"/>
        <w:jc w:val="left"/>
        <w:rPr>
          <w:rFonts w:ascii="Tahoma" w:hAnsi="Tahoma" w:cs="Tahoma"/>
          <w:sz w:val="24"/>
          <w:szCs w:val="24"/>
          <w:u w:val="single"/>
        </w:rPr>
      </w:pPr>
      <w:r>
        <w:rPr>
          <w:rFonts w:ascii="Tahoma" w:hAnsi="Tahoma" w:cs="Tahoma"/>
          <w:sz w:val="24"/>
          <w:szCs w:val="24"/>
          <w:u w:val="single"/>
        </w:rPr>
        <w:t>Work during FY 2019</w:t>
      </w:r>
    </w:p>
    <w:p w14:paraId="5302569C" w14:textId="77777777" w:rsidR="000105BC" w:rsidRPr="00212E32" w:rsidRDefault="000105BC" w:rsidP="000105BC">
      <w:pPr>
        <w:spacing w:after="0" w:line="240" w:lineRule="auto"/>
        <w:jc w:val="left"/>
        <w:rPr>
          <w:rFonts w:ascii="Tahoma" w:hAnsi="Tahoma" w:cs="Tahoma"/>
          <w:sz w:val="24"/>
          <w:szCs w:val="24"/>
        </w:rPr>
      </w:pPr>
      <w:r w:rsidRPr="00212E32">
        <w:rPr>
          <w:rFonts w:ascii="Tahoma" w:hAnsi="Tahoma" w:cs="Tahoma"/>
          <w:sz w:val="24"/>
          <w:szCs w:val="24"/>
        </w:rPr>
        <w:t>It was decided that the paid version of Nearby Explorer would be discontinued in September 2019. Most of the cost of the paid version went toward licensing fees for NAVTEQ onboard maps for the United States and Canada, and the vendor used for the mapping engine required to use these maps has discontinued their mapping engine. The free product currently known as Nearby Explorer Online will continue, and will eventually be renamed Nearby Explorer.</w:t>
      </w:r>
    </w:p>
    <w:p w14:paraId="1BC176CA" w14:textId="77777777" w:rsidR="000105BC" w:rsidRPr="00212E32" w:rsidRDefault="000105BC" w:rsidP="000105BC">
      <w:pPr>
        <w:spacing w:after="0" w:line="240" w:lineRule="auto"/>
        <w:jc w:val="left"/>
        <w:rPr>
          <w:rFonts w:ascii="Tahoma" w:hAnsi="Tahoma" w:cs="Tahoma"/>
          <w:sz w:val="24"/>
          <w:szCs w:val="24"/>
        </w:rPr>
      </w:pPr>
    </w:p>
    <w:p w14:paraId="67F6EE3C" w14:textId="7C8950E8" w:rsidR="000105BC" w:rsidRPr="00212E32" w:rsidRDefault="000105BC" w:rsidP="000105BC">
      <w:pPr>
        <w:spacing w:after="0" w:line="240" w:lineRule="auto"/>
        <w:jc w:val="left"/>
        <w:rPr>
          <w:rFonts w:ascii="Tahoma" w:hAnsi="Tahoma" w:cs="Tahoma"/>
          <w:sz w:val="24"/>
          <w:szCs w:val="24"/>
        </w:rPr>
      </w:pPr>
      <w:r w:rsidRPr="00212E32">
        <w:rPr>
          <w:rFonts w:ascii="Tahoma" w:hAnsi="Tahoma" w:cs="Tahoma"/>
          <w:sz w:val="24"/>
          <w:szCs w:val="24"/>
        </w:rPr>
        <w:t>Work was started to add the features lost from the discontinued paid version into the online version. The two most important of these features are approaching intersection reporting and turn-by-turn guidance to a destination. Since the free version uses OpenStreetMap</w:t>
      </w:r>
      <w:r w:rsidR="00267A53">
        <w:rPr>
          <w:rFonts w:ascii="Tahoma" w:hAnsi="Tahoma" w:cs="Tahoma"/>
          <w:sz w:val="24"/>
          <w:szCs w:val="24"/>
        </w:rPr>
        <w:t>®</w:t>
      </w:r>
      <w:r w:rsidRPr="00212E32">
        <w:rPr>
          <w:rFonts w:ascii="Tahoma" w:hAnsi="Tahoma" w:cs="Tahoma"/>
          <w:sz w:val="24"/>
          <w:szCs w:val="24"/>
        </w:rPr>
        <w:t xml:space="preserve"> for onboard maps, and these maps are available for the entire world, the new feature set should ultimately be an improvement over the paid version.</w:t>
      </w:r>
    </w:p>
    <w:p w14:paraId="071E5F3F" w14:textId="77777777" w:rsidR="000105BC" w:rsidRPr="00212E32" w:rsidRDefault="000105BC" w:rsidP="000105BC">
      <w:pPr>
        <w:spacing w:after="0" w:line="240" w:lineRule="auto"/>
        <w:jc w:val="left"/>
        <w:rPr>
          <w:rFonts w:ascii="Tahoma" w:hAnsi="Tahoma" w:cs="Tahoma"/>
          <w:sz w:val="24"/>
          <w:szCs w:val="24"/>
        </w:rPr>
      </w:pPr>
    </w:p>
    <w:p w14:paraId="3338B97F" w14:textId="27742BBF" w:rsidR="000105BC" w:rsidRPr="00212E32" w:rsidRDefault="000105BC" w:rsidP="000105BC">
      <w:pPr>
        <w:spacing w:after="0" w:line="240" w:lineRule="auto"/>
        <w:jc w:val="left"/>
        <w:rPr>
          <w:rFonts w:ascii="Tahoma" w:hAnsi="Tahoma" w:cs="Tahoma"/>
          <w:sz w:val="24"/>
          <w:szCs w:val="24"/>
        </w:rPr>
      </w:pPr>
      <w:r w:rsidRPr="00212E32">
        <w:rPr>
          <w:rFonts w:ascii="Tahoma" w:hAnsi="Tahoma" w:cs="Tahoma"/>
          <w:sz w:val="24"/>
          <w:szCs w:val="24"/>
        </w:rPr>
        <w:t>Other work included adding the ability for users to publish points of interest</w:t>
      </w:r>
      <w:r>
        <w:rPr>
          <w:rFonts w:ascii="Tahoma" w:hAnsi="Tahoma" w:cs="Tahoma"/>
          <w:sz w:val="24"/>
          <w:szCs w:val="24"/>
        </w:rPr>
        <w:t xml:space="preserve"> (POIs)</w:t>
      </w:r>
      <w:r w:rsidRPr="00212E32">
        <w:rPr>
          <w:rFonts w:ascii="Tahoma" w:hAnsi="Tahoma" w:cs="Tahoma"/>
          <w:sz w:val="24"/>
          <w:szCs w:val="24"/>
        </w:rPr>
        <w:t xml:space="preserve"> to OpenStreetMap</w:t>
      </w:r>
      <w:r w:rsidR="00267A53">
        <w:rPr>
          <w:rFonts w:ascii="Tahoma" w:hAnsi="Tahoma" w:cs="Tahoma"/>
          <w:sz w:val="24"/>
          <w:szCs w:val="24"/>
        </w:rPr>
        <w:t>®</w:t>
      </w:r>
      <w:r w:rsidRPr="00212E32">
        <w:rPr>
          <w:rFonts w:ascii="Tahoma" w:hAnsi="Tahoma" w:cs="Tahoma"/>
          <w:sz w:val="24"/>
          <w:szCs w:val="24"/>
        </w:rPr>
        <w:t>, adding a quick way to update the map for the user's current region, and adding a feature to collect data on how users configure the app to facilitate future improvements.</w:t>
      </w:r>
    </w:p>
    <w:p w14:paraId="22310D2A" w14:textId="77777777" w:rsidR="000105BC" w:rsidRPr="000F3910" w:rsidRDefault="000105BC" w:rsidP="000105BC">
      <w:pPr>
        <w:spacing w:after="0" w:line="240" w:lineRule="auto"/>
        <w:jc w:val="left"/>
        <w:rPr>
          <w:rFonts w:ascii="Tahoma" w:hAnsi="Tahoma" w:cs="Tahoma"/>
          <w:sz w:val="24"/>
          <w:szCs w:val="24"/>
        </w:rPr>
      </w:pPr>
    </w:p>
    <w:p w14:paraId="4ED2B76F" w14:textId="77777777" w:rsidR="000105BC" w:rsidRDefault="000105BC" w:rsidP="000105BC">
      <w:pPr>
        <w:spacing w:after="0" w:line="240" w:lineRule="auto"/>
        <w:jc w:val="left"/>
        <w:rPr>
          <w:rFonts w:ascii="Tahoma" w:hAnsi="Tahoma" w:cs="Tahoma"/>
          <w:sz w:val="24"/>
          <w:szCs w:val="24"/>
          <w:u w:val="single"/>
        </w:rPr>
      </w:pPr>
      <w:r w:rsidRPr="000F3910">
        <w:rPr>
          <w:rFonts w:ascii="Tahoma" w:hAnsi="Tahoma" w:cs="Tahoma"/>
          <w:sz w:val="24"/>
          <w:szCs w:val="24"/>
          <w:u w:val="single"/>
        </w:rPr>
        <w:t>Work plan</w:t>
      </w:r>
      <w:r>
        <w:rPr>
          <w:rFonts w:ascii="Tahoma" w:hAnsi="Tahoma" w:cs="Tahoma"/>
          <w:sz w:val="24"/>
          <w:szCs w:val="24"/>
          <w:u w:val="single"/>
        </w:rPr>
        <w:t>ned for FY 2020</w:t>
      </w:r>
    </w:p>
    <w:p w14:paraId="04D3F97D" w14:textId="77777777" w:rsidR="000105BC" w:rsidRPr="000F3910" w:rsidRDefault="000105BC" w:rsidP="000105BC">
      <w:pPr>
        <w:spacing w:after="0" w:line="240" w:lineRule="auto"/>
        <w:jc w:val="left"/>
        <w:rPr>
          <w:rFonts w:ascii="Tahoma" w:hAnsi="Tahoma" w:cs="Tahoma"/>
          <w:sz w:val="24"/>
          <w:szCs w:val="24"/>
        </w:rPr>
      </w:pPr>
      <w:r w:rsidRPr="00FB0E17">
        <w:rPr>
          <w:rFonts w:ascii="Tahoma" w:hAnsi="Tahoma" w:cs="Tahoma"/>
          <w:sz w:val="24"/>
          <w:szCs w:val="24"/>
        </w:rPr>
        <w:t>In addition to adding features to the free version that were lost from the discontinued paid version, staff will work to complete the following:</w:t>
      </w:r>
    </w:p>
    <w:p w14:paraId="5316F3EB"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B677C8">
        <w:rPr>
          <w:rFonts w:ascii="Tahoma" w:hAnsi="Tahoma"/>
          <w:sz w:val="24"/>
          <w:szCs w:val="24"/>
        </w:rPr>
        <w:t xml:space="preserve">Make turn-by-turn guidance work offline </w:t>
      </w:r>
    </w:p>
    <w:p w14:paraId="32987176"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B677C8">
        <w:rPr>
          <w:rFonts w:ascii="Tahoma" w:hAnsi="Tahoma"/>
          <w:sz w:val="24"/>
          <w:szCs w:val="24"/>
        </w:rPr>
        <w:t xml:space="preserve">Integrate support for pedestrian-centric walking paths </w:t>
      </w:r>
    </w:p>
    <w:p w14:paraId="1D4595B5"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B677C8">
        <w:rPr>
          <w:rFonts w:ascii="Tahoma" w:hAnsi="Tahoma"/>
          <w:sz w:val="24"/>
          <w:szCs w:val="24"/>
        </w:rPr>
        <w:t>Focus on accessibility specific pedestrian information</w:t>
      </w:r>
    </w:p>
    <w:p w14:paraId="118D126E"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B677C8">
        <w:rPr>
          <w:rFonts w:ascii="Tahoma" w:hAnsi="Tahoma"/>
          <w:sz w:val="24"/>
          <w:szCs w:val="24"/>
        </w:rPr>
        <w:t xml:space="preserve">Integrate </w:t>
      </w:r>
      <w:r>
        <w:rPr>
          <w:rFonts w:ascii="Tahoma" w:hAnsi="Tahoma"/>
          <w:sz w:val="24"/>
          <w:szCs w:val="24"/>
        </w:rPr>
        <w:t xml:space="preserve">information about </w:t>
      </w:r>
      <w:r w:rsidRPr="00B677C8">
        <w:rPr>
          <w:rFonts w:ascii="Tahoma" w:hAnsi="Tahoma"/>
          <w:sz w:val="24"/>
          <w:szCs w:val="24"/>
        </w:rPr>
        <w:t>controlled intersection</w:t>
      </w:r>
      <w:r>
        <w:rPr>
          <w:rFonts w:ascii="Tahoma" w:hAnsi="Tahoma"/>
          <w:sz w:val="24"/>
          <w:szCs w:val="24"/>
        </w:rPr>
        <w:t>s</w:t>
      </w:r>
    </w:p>
    <w:p w14:paraId="6C08B8FC"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B677C8">
        <w:rPr>
          <w:rFonts w:ascii="Tahoma" w:hAnsi="Tahoma"/>
          <w:sz w:val="24"/>
          <w:szCs w:val="24"/>
        </w:rPr>
        <w:t>Integrate live GPS bus location information into the Transit feature</w:t>
      </w:r>
    </w:p>
    <w:p w14:paraId="25AD9023" w14:textId="62BB8B2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 xml:space="preserve">Partner with an organization like </w:t>
      </w:r>
      <w:r w:rsidRPr="00676323">
        <w:rPr>
          <w:rFonts w:ascii="Tahoma" w:hAnsi="Tahoma"/>
          <w:sz w:val="24"/>
          <w:szCs w:val="24"/>
        </w:rPr>
        <w:t>Touch Mapper</w:t>
      </w:r>
      <w:r w:rsidRPr="00FB0E17">
        <w:rPr>
          <w:rFonts w:ascii="Tahoma" w:hAnsi="Tahoma"/>
          <w:sz w:val="24"/>
          <w:szCs w:val="24"/>
        </w:rPr>
        <w:t xml:space="preserve"> or San Francisco's LightH</w:t>
      </w:r>
      <w:r>
        <w:rPr>
          <w:rFonts w:ascii="Tahoma" w:hAnsi="Tahoma"/>
          <w:sz w:val="24"/>
          <w:szCs w:val="24"/>
        </w:rPr>
        <w:t>ouse for the Blind to provide 3D</w:t>
      </w:r>
      <w:r w:rsidRPr="00FB0E17">
        <w:rPr>
          <w:rFonts w:ascii="Tahoma" w:hAnsi="Tahoma"/>
          <w:sz w:val="24"/>
          <w:szCs w:val="24"/>
        </w:rPr>
        <w:t xml:space="preserve"> tactile maps of indoor spaces</w:t>
      </w:r>
    </w:p>
    <w:p w14:paraId="0E7F5A78" w14:textId="08137D6B"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Research ways to support common</w:t>
      </w:r>
      <w:r>
        <w:rPr>
          <w:rFonts w:ascii="Tahoma" w:hAnsi="Tahoma"/>
          <w:sz w:val="24"/>
          <w:szCs w:val="24"/>
        </w:rPr>
        <w:t xml:space="preserve"> categories among multiple POI</w:t>
      </w:r>
      <w:r w:rsidRPr="00FB0E17">
        <w:rPr>
          <w:rFonts w:ascii="Tahoma" w:hAnsi="Tahoma"/>
          <w:sz w:val="24"/>
          <w:szCs w:val="24"/>
        </w:rPr>
        <w:t xml:space="preserve"> providers</w:t>
      </w:r>
    </w:p>
    <w:p w14:paraId="46BE7992"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 xml:space="preserve">Refine </w:t>
      </w:r>
      <w:r>
        <w:rPr>
          <w:rFonts w:ascii="Tahoma" w:hAnsi="Tahoma"/>
          <w:sz w:val="24"/>
          <w:szCs w:val="24"/>
        </w:rPr>
        <w:t>POI</w:t>
      </w:r>
      <w:r w:rsidRPr="00FB0E17">
        <w:rPr>
          <w:rFonts w:ascii="Tahoma" w:hAnsi="Tahoma"/>
          <w:sz w:val="24"/>
          <w:szCs w:val="24"/>
        </w:rPr>
        <w:t xml:space="preserve"> marking, sharing, and editing capabilities</w:t>
      </w:r>
    </w:p>
    <w:p w14:paraId="144AB6ED" w14:textId="1176AB55"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 xml:space="preserve">Expand </w:t>
      </w:r>
      <w:r w:rsidRPr="00676323">
        <w:rPr>
          <w:rFonts w:ascii="Tahoma" w:hAnsi="Tahoma"/>
          <w:sz w:val="24"/>
          <w:szCs w:val="24"/>
        </w:rPr>
        <w:t>Siri</w:t>
      </w:r>
      <w:r w:rsidR="00676323">
        <w:rPr>
          <w:rFonts w:ascii="Tahoma" w:hAnsi="Tahoma"/>
          <w:sz w:val="24"/>
          <w:szCs w:val="24"/>
        </w:rPr>
        <w:t>®</w:t>
      </w:r>
      <w:r w:rsidRPr="00FB0E17">
        <w:rPr>
          <w:rFonts w:ascii="Tahoma" w:hAnsi="Tahoma"/>
          <w:sz w:val="24"/>
          <w:szCs w:val="24"/>
        </w:rPr>
        <w:t xml:space="preserve"> integration</w:t>
      </w:r>
    </w:p>
    <w:p w14:paraId="11585042" w14:textId="4ECF2CA6"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Evangelize OpenStreetMap</w:t>
      </w:r>
      <w:r w:rsidR="00267A53">
        <w:rPr>
          <w:rFonts w:ascii="Tahoma" w:hAnsi="Tahoma"/>
          <w:sz w:val="24"/>
          <w:szCs w:val="24"/>
        </w:rPr>
        <w:t>®</w:t>
      </w:r>
    </w:p>
    <w:p w14:paraId="040BA343"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 xml:space="preserve">Add relative volume to indicate </w:t>
      </w:r>
      <w:r>
        <w:rPr>
          <w:rFonts w:ascii="Tahoma" w:hAnsi="Tahoma"/>
          <w:sz w:val="24"/>
          <w:szCs w:val="24"/>
        </w:rPr>
        <w:t>POI</w:t>
      </w:r>
      <w:r w:rsidRPr="00FB0E17">
        <w:rPr>
          <w:rFonts w:ascii="Tahoma" w:hAnsi="Tahoma"/>
          <w:sz w:val="24"/>
          <w:szCs w:val="24"/>
        </w:rPr>
        <w:t xml:space="preserve"> location</w:t>
      </w:r>
    </w:p>
    <w:p w14:paraId="4D82E60E"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Add support for Augmented Reality hardware</w:t>
      </w:r>
      <w:r>
        <w:rPr>
          <w:rFonts w:ascii="Tahoma" w:hAnsi="Tahoma"/>
          <w:sz w:val="24"/>
          <w:szCs w:val="24"/>
        </w:rPr>
        <w:t>,</w:t>
      </w:r>
      <w:r w:rsidRPr="00FB0E17">
        <w:rPr>
          <w:rFonts w:ascii="Tahoma" w:hAnsi="Tahoma"/>
          <w:sz w:val="24"/>
          <w:szCs w:val="24"/>
        </w:rPr>
        <w:t xml:space="preserve"> such as that found in Bose Frames</w:t>
      </w:r>
    </w:p>
    <w:p w14:paraId="31C08113" w14:textId="77777777" w:rsid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Improve virtual navigation</w:t>
      </w:r>
    </w:p>
    <w:p w14:paraId="5202BA09" w14:textId="6C33893D" w:rsidR="000F3910" w:rsidRPr="000105BC" w:rsidRDefault="000105BC" w:rsidP="000105BC">
      <w:pPr>
        <w:pStyle w:val="ListParagraph"/>
        <w:numPr>
          <w:ilvl w:val="0"/>
          <w:numId w:val="44"/>
        </w:numPr>
        <w:spacing w:after="0" w:line="240" w:lineRule="auto"/>
        <w:jc w:val="left"/>
        <w:textAlignment w:val="auto"/>
        <w:rPr>
          <w:rFonts w:ascii="Tahoma" w:hAnsi="Tahoma"/>
          <w:sz w:val="24"/>
          <w:szCs w:val="24"/>
        </w:rPr>
      </w:pPr>
      <w:r w:rsidRPr="00FB0E17">
        <w:rPr>
          <w:rFonts w:ascii="Tahoma" w:hAnsi="Tahoma"/>
          <w:sz w:val="24"/>
          <w:szCs w:val="24"/>
        </w:rPr>
        <w:t>Expand touchable map characteristics</w:t>
      </w:r>
    </w:p>
    <w:p w14:paraId="4DA7DB36" w14:textId="77777777" w:rsidR="004E6662" w:rsidRPr="00D4027D" w:rsidRDefault="004E6662" w:rsidP="004E6662">
      <w:pPr>
        <w:spacing w:after="0" w:line="240" w:lineRule="auto"/>
        <w:jc w:val="left"/>
        <w:textAlignment w:val="auto"/>
        <w:rPr>
          <w:rFonts w:ascii="Tahoma" w:hAnsi="Tahoma"/>
          <w:sz w:val="24"/>
          <w:szCs w:val="24"/>
          <w:highlight w:val="yellow"/>
        </w:rPr>
      </w:pPr>
    </w:p>
    <w:p w14:paraId="3B918EB1" w14:textId="77777777" w:rsidR="00B8393F" w:rsidRPr="000105BC" w:rsidRDefault="00B8393F" w:rsidP="00F964BE">
      <w:pPr>
        <w:pStyle w:val="Heading4"/>
        <w:rPr>
          <w:rFonts w:eastAsia="Calibri"/>
        </w:rPr>
      </w:pPr>
      <w:bookmarkStart w:id="237" w:name="_Toc21943773"/>
      <w:r w:rsidRPr="000105BC">
        <w:rPr>
          <w:rFonts w:eastAsia="Calibri"/>
        </w:rPr>
        <w:t>Orbit Reader 20™</w:t>
      </w:r>
      <w:bookmarkEnd w:id="237"/>
    </w:p>
    <w:p w14:paraId="5A1C019A" w14:textId="77777777" w:rsidR="00B8393F" w:rsidRPr="000105BC" w:rsidRDefault="00B8393F" w:rsidP="00F964BE">
      <w:pPr>
        <w:widowControl/>
        <w:adjustRightInd/>
        <w:spacing w:after="0" w:line="240" w:lineRule="auto"/>
        <w:jc w:val="center"/>
        <w:textAlignment w:val="auto"/>
        <w:rPr>
          <w:rFonts w:ascii="Tahoma" w:eastAsia="Calibri" w:hAnsi="Tahoma" w:cs="Tahoma"/>
          <w:sz w:val="24"/>
        </w:rPr>
      </w:pPr>
      <w:r w:rsidRPr="000105BC">
        <w:rPr>
          <w:rFonts w:ascii="Tahoma" w:eastAsia="Calibri" w:hAnsi="Tahoma" w:cs="Tahoma"/>
          <w:sz w:val="24"/>
        </w:rPr>
        <w:t>Formerly Transforming Braille Display</w:t>
      </w:r>
    </w:p>
    <w:p w14:paraId="7F7660F6" w14:textId="10B0DB86" w:rsidR="00B8393F" w:rsidRPr="000105BC" w:rsidRDefault="00B8393F" w:rsidP="00F964BE">
      <w:pPr>
        <w:widowControl/>
        <w:adjustRightInd/>
        <w:spacing w:after="0" w:line="240" w:lineRule="auto"/>
        <w:jc w:val="center"/>
        <w:textAlignment w:val="auto"/>
        <w:rPr>
          <w:rFonts w:ascii="Tahoma" w:eastAsia="Calibri" w:hAnsi="Tahoma" w:cs="Tahoma"/>
          <w:sz w:val="24"/>
        </w:rPr>
      </w:pPr>
      <w:r w:rsidRPr="000105BC">
        <w:rPr>
          <w:rFonts w:ascii="Tahoma" w:eastAsia="Calibri" w:hAnsi="Tahoma" w:cs="Tahoma"/>
          <w:sz w:val="24"/>
        </w:rPr>
        <w:t>(</w:t>
      </w:r>
      <w:r w:rsidR="000105BC" w:rsidRPr="000105BC">
        <w:rPr>
          <w:rFonts w:ascii="Tahoma" w:eastAsia="Calibri" w:hAnsi="Tahoma" w:cs="Tahoma"/>
          <w:sz w:val="24"/>
        </w:rPr>
        <w:t>Completed</w:t>
      </w:r>
      <w:r w:rsidRPr="000105BC">
        <w:rPr>
          <w:rFonts w:ascii="Tahoma" w:eastAsia="Calibri" w:hAnsi="Tahoma" w:cs="Tahoma"/>
          <w:sz w:val="24"/>
        </w:rPr>
        <w:t>)</w:t>
      </w:r>
    </w:p>
    <w:p w14:paraId="7B72AC68" w14:textId="77777777" w:rsidR="00B8393F" w:rsidRPr="00D4027D" w:rsidRDefault="00B8393F" w:rsidP="00F964BE">
      <w:pPr>
        <w:widowControl/>
        <w:adjustRightInd/>
        <w:spacing w:after="0"/>
        <w:jc w:val="center"/>
        <w:textAlignment w:val="auto"/>
        <w:rPr>
          <w:rFonts w:ascii="Tahoma" w:eastAsia="Calibri" w:hAnsi="Tahoma" w:cs="Tahoma"/>
          <w:b/>
          <w:sz w:val="24"/>
          <w:highlight w:val="yellow"/>
        </w:rPr>
      </w:pPr>
    </w:p>
    <w:p w14:paraId="794D1979" w14:textId="77777777" w:rsidR="00B8393F" w:rsidRPr="000105BC" w:rsidRDefault="00B3522D" w:rsidP="00403D7B">
      <w:pPr>
        <w:widowControl/>
        <w:adjustRightInd/>
        <w:spacing w:after="0"/>
        <w:jc w:val="left"/>
        <w:textAlignment w:val="auto"/>
        <w:rPr>
          <w:rFonts w:ascii="Tahoma" w:eastAsia="Calibri" w:hAnsi="Tahoma" w:cs="Tahoma"/>
          <w:b/>
          <w:sz w:val="24"/>
        </w:rPr>
      </w:pPr>
      <w:r w:rsidRPr="000105BC">
        <w:rPr>
          <w:rFonts w:ascii="Verdana" w:eastAsia="Calibri" w:hAnsi="Verdana"/>
          <w:noProof/>
          <w:sz w:val="19"/>
          <w:szCs w:val="19"/>
        </w:rPr>
        <w:drawing>
          <wp:inline distT="0" distB="0" distL="0" distR="0" wp14:anchorId="44875F5D" wp14:editId="401D5E29">
            <wp:extent cx="2400300" cy="1876425"/>
            <wp:effectExtent l="0" t="0" r="0" b="9525"/>
            <wp:docPr id="7" name="Picture 3" descr="Picture of Orbit Reader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bit-reader-20"/>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400300" cy="1876425"/>
                    </a:xfrm>
                    <a:prstGeom prst="rect">
                      <a:avLst/>
                    </a:prstGeom>
                    <a:noFill/>
                    <a:ln>
                      <a:noFill/>
                    </a:ln>
                  </pic:spPr>
                </pic:pic>
              </a:graphicData>
            </a:graphic>
          </wp:inline>
        </w:drawing>
      </w:r>
    </w:p>
    <w:p w14:paraId="1DD7355D" w14:textId="77777777" w:rsidR="00403D7B" w:rsidRPr="000105BC" w:rsidRDefault="00403D7B" w:rsidP="00403D7B">
      <w:pPr>
        <w:widowControl/>
        <w:adjustRightInd/>
        <w:spacing w:after="0"/>
        <w:jc w:val="left"/>
        <w:textAlignment w:val="auto"/>
        <w:rPr>
          <w:rFonts w:ascii="Tahoma" w:eastAsia="Calibri" w:hAnsi="Tahoma" w:cs="Tahoma"/>
          <w:color w:val="C00000"/>
          <w:sz w:val="24"/>
        </w:rPr>
      </w:pPr>
    </w:p>
    <w:p w14:paraId="6426F4BE" w14:textId="77777777" w:rsidR="00B8393F" w:rsidRPr="000105BC" w:rsidRDefault="00B8393F" w:rsidP="00F964BE">
      <w:pPr>
        <w:widowControl/>
        <w:adjustRightInd/>
        <w:spacing w:after="0" w:line="240" w:lineRule="auto"/>
        <w:jc w:val="left"/>
        <w:textAlignment w:val="auto"/>
        <w:rPr>
          <w:rFonts w:ascii="Tahoma" w:eastAsia="Calibri" w:hAnsi="Tahoma" w:cs="Tahoma"/>
          <w:sz w:val="24"/>
          <w:u w:val="single"/>
        </w:rPr>
      </w:pPr>
      <w:r w:rsidRPr="000105BC">
        <w:rPr>
          <w:rFonts w:ascii="Tahoma" w:eastAsia="Calibri" w:hAnsi="Tahoma" w:cs="Tahoma"/>
          <w:sz w:val="24"/>
          <w:u w:val="single"/>
        </w:rPr>
        <w:t>Purpose</w:t>
      </w:r>
    </w:p>
    <w:p w14:paraId="4588138F" w14:textId="77777777" w:rsidR="00B8393F" w:rsidRPr="000105BC" w:rsidRDefault="00B8393F" w:rsidP="00F964BE">
      <w:pPr>
        <w:widowControl/>
        <w:adjustRightInd/>
        <w:spacing w:after="0" w:line="240" w:lineRule="auto"/>
        <w:jc w:val="left"/>
        <w:textAlignment w:val="auto"/>
        <w:rPr>
          <w:rFonts w:ascii="Tahoma" w:eastAsia="Calibri" w:hAnsi="Tahoma" w:cs="Tahoma"/>
          <w:sz w:val="24"/>
        </w:rPr>
      </w:pPr>
      <w:r w:rsidRPr="000105BC">
        <w:rPr>
          <w:rFonts w:ascii="Tahoma" w:eastAsia="Calibri" w:hAnsi="Tahoma" w:cs="Tahoma"/>
          <w:sz w:val="24"/>
        </w:rPr>
        <w:t>To develop a low cost refreshable braille display</w:t>
      </w:r>
    </w:p>
    <w:p w14:paraId="10633C6E"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p>
    <w:p w14:paraId="4A11F584" w14:textId="77777777" w:rsidR="00B8393F" w:rsidRPr="000105BC" w:rsidRDefault="00B8393F" w:rsidP="00626D6B">
      <w:pPr>
        <w:widowControl/>
        <w:adjustRightInd/>
        <w:spacing w:after="0" w:line="240" w:lineRule="auto"/>
        <w:jc w:val="left"/>
        <w:textAlignment w:val="auto"/>
        <w:rPr>
          <w:rFonts w:ascii="Tahoma" w:hAnsi="Tahoma" w:cs="Tahoma"/>
          <w:sz w:val="24"/>
          <w:szCs w:val="24"/>
          <w:u w:val="single"/>
        </w:rPr>
      </w:pPr>
      <w:r w:rsidRPr="000105BC">
        <w:rPr>
          <w:rFonts w:ascii="Tahoma" w:hAnsi="Tahoma" w:cs="Tahoma"/>
          <w:sz w:val="24"/>
          <w:szCs w:val="24"/>
          <w:u w:val="single"/>
        </w:rPr>
        <w:t>Project Staff</w:t>
      </w:r>
    </w:p>
    <w:p w14:paraId="2E04B394"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Ken Perry, Project Leader</w:t>
      </w:r>
    </w:p>
    <w:p w14:paraId="0569FA74" w14:textId="77777777" w:rsidR="00626D6B" w:rsidRPr="000105BC" w:rsidRDefault="00626D6B" w:rsidP="00626D6B">
      <w:pPr>
        <w:spacing w:after="0" w:line="240" w:lineRule="auto"/>
        <w:jc w:val="left"/>
        <w:rPr>
          <w:rFonts w:ascii="Tahoma" w:hAnsi="Tahoma" w:cs="Tahoma"/>
          <w:sz w:val="24"/>
          <w:szCs w:val="24"/>
        </w:rPr>
      </w:pPr>
      <w:r w:rsidRPr="000105BC">
        <w:rPr>
          <w:rFonts w:ascii="Tahoma" w:eastAsia="Calibri" w:hAnsi="Tahoma" w:cs="Tahoma"/>
          <w:sz w:val="24"/>
          <w:szCs w:val="24"/>
        </w:rPr>
        <w:t xml:space="preserve">Jeanette Wicker, </w:t>
      </w:r>
      <w:r w:rsidRPr="000105BC">
        <w:rPr>
          <w:rFonts w:ascii="Tahoma" w:hAnsi="Tahoma" w:cs="Tahoma"/>
          <w:sz w:val="24"/>
          <w:szCs w:val="24"/>
        </w:rPr>
        <w:t xml:space="preserve">Core Curriculum Project Leader </w:t>
      </w:r>
    </w:p>
    <w:p w14:paraId="4DB9E4C5" w14:textId="77777777" w:rsidR="00626D6B" w:rsidRPr="000105BC" w:rsidRDefault="00626D6B" w:rsidP="00626D6B">
      <w:pPr>
        <w:spacing w:after="0" w:line="240" w:lineRule="auto"/>
        <w:jc w:val="left"/>
        <w:rPr>
          <w:rFonts w:ascii="Tahoma" w:hAnsi="Tahoma" w:cs="Tahoma"/>
          <w:sz w:val="24"/>
          <w:szCs w:val="24"/>
        </w:rPr>
      </w:pPr>
      <w:r w:rsidRPr="000105BC">
        <w:rPr>
          <w:rFonts w:ascii="Tahoma" w:eastAsia="Calibri" w:hAnsi="Tahoma" w:cs="Tahoma"/>
          <w:sz w:val="24"/>
          <w:szCs w:val="24"/>
        </w:rPr>
        <w:t xml:space="preserve">Larry Skutchan, </w:t>
      </w:r>
      <w:r w:rsidRPr="000105BC">
        <w:rPr>
          <w:rFonts w:ascii="Tahoma" w:hAnsi="Tahoma" w:cs="Tahoma"/>
          <w:sz w:val="24"/>
          <w:szCs w:val="24"/>
        </w:rPr>
        <w:t>CEO, TBG LCC and Director of Technology Product Research at APH</w:t>
      </w:r>
    </w:p>
    <w:p w14:paraId="6F8A2EFB"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Heather Kennedy-MacKenzie, Technology Program Manager</w:t>
      </w:r>
    </w:p>
    <w:p w14:paraId="23395616"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Venkatesh Chari, Consultant</w:t>
      </w:r>
    </w:p>
    <w:p w14:paraId="69A84A0E"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Stuart Baskett, Quality Control Clerk</w:t>
      </w:r>
    </w:p>
    <w:p w14:paraId="782DE089"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Robert Conaghan, Technology Project Specialist</w:t>
      </w:r>
    </w:p>
    <w:p w14:paraId="130BE5BA" w14:textId="77777777" w:rsidR="00626D6B" w:rsidRPr="000105BC" w:rsidRDefault="00626D6B" w:rsidP="00626D6B">
      <w:pPr>
        <w:spacing w:after="0" w:line="240" w:lineRule="auto"/>
        <w:jc w:val="left"/>
        <w:rPr>
          <w:rFonts w:ascii="Tahoma" w:eastAsia="Calibri" w:hAnsi="Tahoma" w:cs="Tahoma"/>
          <w:sz w:val="24"/>
          <w:szCs w:val="20"/>
        </w:rPr>
      </w:pPr>
      <w:r w:rsidRPr="000105BC">
        <w:rPr>
          <w:rFonts w:ascii="Tahoma" w:eastAsia="Calibri" w:hAnsi="Tahoma" w:cs="Tahoma"/>
          <w:sz w:val="24"/>
          <w:szCs w:val="20"/>
        </w:rPr>
        <w:t>William Freeman, Software Quality Assurance Analyst</w:t>
      </w:r>
    </w:p>
    <w:p w14:paraId="4A78D115"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Frank Hayden, Director of Technical &amp; Manufacturing Research</w:t>
      </w:r>
    </w:p>
    <w:p w14:paraId="17F9FB88"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hAnsi="Tahoma" w:cs="Tahoma"/>
          <w:sz w:val="24"/>
          <w:szCs w:val="24"/>
        </w:rPr>
        <w:t xml:space="preserve">Joseph Hodge, Software </w:t>
      </w:r>
      <w:r w:rsidRPr="000105BC">
        <w:rPr>
          <w:rFonts w:ascii="Tahoma" w:eastAsia="Calibri" w:hAnsi="Tahoma" w:cs="Tahoma"/>
          <w:sz w:val="24"/>
          <w:szCs w:val="24"/>
        </w:rPr>
        <w:t>Quality Assurance Analyst</w:t>
      </w:r>
    </w:p>
    <w:p w14:paraId="6C334F45"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Ricky Irvine, Website and Video Designer</w:t>
      </w:r>
    </w:p>
    <w:p w14:paraId="0774F31F"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 xml:space="preserve">Stephanie Lancaster, Graphic Designer </w:t>
      </w:r>
    </w:p>
    <w:p w14:paraId="2C9F92DA"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Andrew Moulton, Manager of Technical &amp; Manufacturing Research</w:t>
      </w:r>
    </w:p>
    <w:p w14:paraId="00D17D95"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Bryan Rogers, Manufacturing Specialist</w:t>
      </w:r>
    </w:p>
    <w:p w14:paraId="7FCB5C12"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Rachel Bishop, Research Assistant</w:t>
      </w:r>
    </w:p>
    <w:p w14:paraId="37981F6B" w14:textId="77777777" w:rsidR="00626D6B" w:rsidRPr="000105BC" w:rsidRDefault="00626D6B" w:rsidP="00626D6B">
      <w:pPr>
        <w:spacing w:after="0" w:line="240" w:lineRule="auto"/>
        <w:jc w:val="left"/>
        <w:rPr>
          <w:rFonts w:ascii="Tahoma" w:eastAsia="Calibri" w:hAnsi="Tahoma" w:cs="Tahoma"/>
          <w:sz w:val="24"/>
          <w:szCs w:val="20"/>
        </w:rPr>
      </w:pPr>
      <w:r w:rsidRPr="000105BC">
        <w:rPr>
          <w:rFonts w:ascii="Tahoma" w:eastAsia="Calibri" w:hAnsi="Tahoma" w:cs="Tahoma"/>
          <w:sz w:val="24"/>
          <w:szCs w:val="24"/>
        </w:rPr>
        <w:t>Denise Snow Wilson, Technical Communications Specialist</w:t>
      </w:r>
    </w:p>
    <w:p w14:paraId="61FA1B12" w14:textId="77777777" w:rsidR="00B8393F" w:rsidRPr="000105BC" w:rsidRDefault="00B8393F" w:rsidP="00626D6B">
      <w:pPr>
        <w:widowControl/>
        <w:adjustRightInd/>
        <w:spacing w:after="0" w:line="240" w:lineRule="auto"/>
        <w:jc w:val="left"/>
        <w:textAlignment w:val="auto"/>
        <w:rPr>
          <w:rFonts w:ascii="Tahoma" w:eastAsia="Calibri" w:hAnsi="Tahoma" w:cs="Tahoma"/>
          <w:sz w:val="24"/>
          <w:szCs w:val="20"/>
        </w:rPr>
      </w:pPr>
    </w:p>
    <w:p w14:paraId="52ED5B27"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0"/>
          <w:u w:val="single"/>
        </w:rPr>
      </w:pPr>
      <w:r w:rsidRPr="000105BC">
        <w:rPr>
          <w:rFonts w:ascii="Tahoma" w:eastAsia="Calibri" w:hAnsi="Tahoma" w:cs="Tahoma"/>
          <w:sz w:val="24"/>
          <w:szCs w:val="20"/>
          <w:u w:val="single"/>
        </w:rPr>
        <w:t>Special Recognition</w:t>
      </w:r>
    </w:p>
    <w:p w14:paraId="76CECA4C"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Kevin Cary, President, Transforming Braille Group (TBG) LLC</w:t>
      </w:r>
    </w:p>
    <w:p w14:paraId="7633AB5C"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Luiza Aguiar</w:t>
      </w:r>
      <w:r w:rsidRPr="000105BC">
        <w:rPr>
          <w:rFonts w:ascii="Tahoma" w:eastAsia="Calibri" w:hAnsi="Tahoma" w:cs="Tahoma"/>
          <w:sz w:val="24"/>
        </w:rPr>
        <w:t>, Perkins School for the Blind</w:t>
      </w:r>
    </w:p>
    <w:p w14:paraId="3741DC09"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Neil Jarvis, </w:t>
      </w:r>
      <w:r w:rsidRPr="000105BC">
        <w:rPr>
          <w:rFonts w:ascii="Tahoma" w:eastAsia="Calibri" w:hAnsi="Tahoma"/>
          <w:sz w:val="24"/>
          <w:szCs w:val="24"/>
        </w:rPr>
        <w:t>Blind Foundation, New Zealand</w:t>
      </w:r>
    </w:p>
    <w:p w14:paraId="74A32998" w14:textId="77777777" w:rsidR="00B8393F" w:rsidRPr="000105BC" w:rsidRDefault="00B8393F" w:rsidP="00F964BE">
      <w:pPr>
        <w:widowControl/>
        <w:adjustRightInd/>
        <w:spacing w:after="0"/>
        <w:jc w:val="left"/>
        <w:textAlignment w:val="auto"/>
        <w:rPr>
          <w:rFonts w:ascii="Verdana" w:eastAsia="Calibri" w:hAnsi="Verdana"/>
          <w:sz w:val="24"/>
        </w:rPr>
      </w:pPr>
      <w:r w:rsidRPr="000105BC">
        <w:rPr>
          <w:rFonts w:ascii="Tahoma" w:eastAsia="Calibri" w:hAnsi="Tahoma" w:cs="Tahoma"/>
          <w:sz w:val="24"/>
          <w:szCs w:val="24"/>
        </w:rPr>
        <w:t>Clara Van Gerven, National Federation of the Blind</w:t>
      </w:r>
      <w:r w:rsidRPr="000105BC">
        <w:rPr>
          <w:rFonts w:ascii="Verdana" w:eastAsia="Calibri" w:hAnsi="Verdana"/>
          <w:sz w:val="24"/>
        </w:rPr>
        <w:t xml:space="preserve"> </w:t>
      </w:r>
    </w:p>
    <w:p w14:paraId="327FB4BD"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0"/>
        </w:rPr>
      </w:pPr>
    </w:p>
    <w:p w14:paraId="68458EB3" w14:textId="77777777" w:rsidR="00B8393F" w:rsidRPr="000105BC" w:rsidRDefault="00B8393F" w:rsidP="00F964BE">
      <w:pPr>
        <w:widowControl/>
        <w:adjustRightInd/>
        <w:spacing w:after="0" w:line="240" w:lineRule="auto"/>
        <w:jc w:val="left"/>
        <w:textAlignment w:val="auto"/>
        <w:rPr>
          <w:rFonts w:ascii="Tahoma" w:hAnsi="Tahoma" w:cs="Tahoma"/>
          <w:sz w:val="24"/>
          <w:szCs w:val="24"/>
          <w:u w:val="single"/>
        </w:rPr>
      </w:pPr>
      <w:r w:rsidRPr="000105BC">
        <w:rPr>
          <w:rFonts w:ascii="Tahoma" w:hAnsi="Tahoma" w:cs="Tahoma"/>
          <w:bCs/>
          <w:sz w:val="24"/>
          <w:szCs w:val="24"/>
          <w:u w:val="single"/>
        </w:rPr>
        <w:t>Managing Members of the TBG LLC</w:t>
      </w:r>
      <w:r w:rsidRPr="000105BC">
        <w:rPr>
          <w:rFonts w:ascii="Tahoma" w:hAnsi="Tahoma" w:cs="Tahoma"/>
          <w:sz w:val="24"/>
          <w:szCs w:val="24"/>
          <w:u w:val="single"/>
        </w:rPr>
        <w:t xml:space="preserve"> </w:t>
      </w:r>
    </w:p>
    <w:p w14:paraId="4F805346"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Association Valentin Haüy (AVH) in France</w:t>
      </w:r>
    </w:p>
    <w:p w14:paraId="09079400"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American Printing House for the Blind (APH) in the USA</w:t>
      </w:r>
    </w:p>
    <w:p w14:paraId="02C5893D"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Blind Foundation (formerly RNZFB) in New Zealand</w:t>
      </w:r>
    </w:p>
    <w:p w14:paraId="6F2E9657"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National Federation of the Blind (NFB) in the USA</w:t>
      </w:r>
    </w:p>
    <w:p w14:paraId="694A75C0"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Norwegian Association of the Blind and Partially Sighted (NABP) in Norway</w:t>
      </w:r>
    </w:p>
    <w:p w14:paraId="6894381D"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Perkins School for the Blind in the USA</w:t>
      </w:r>
    </w:p>
    <w:p w14:paraId="1939A9EC"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Royal National Institute of Blind People (RNIB) in the United Kingdom</w:t>
      </w:r>
    </w:p>
    <w:p w14:paraId="5438801A"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Sight Savers in India</w:t>
      </w:r>
    </w:p>
    <w:p w14:paraId="16973639"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Vision Australia in Australia</w:t>
      </w:r>
    </w:p>
    <w:p w14:paraId="4207D4D7"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p>
    <w:p w14:paraId="417D156C" w14:textId="77777777" w:rsidR="00B8393F" w:rsidRPr="000105BC" w:rsidRDefault="00B8393F" w:rsidP="00F964BE">
      <w:pPr>
        <w:widowControl/>
        <w:adjustRightInd/>
        <w:spacing w:after="0" w:line="240" w:lineRule="auto"/>
        <w:jc w:val="left"/>
        <w:textAlignment w:val="auto"/>
        <w:rPr>
          <w:rFonts w:ascii="Tahoma" w:hAnsi="Tahoma" w:cs="Tahoma"/>
          <w:sz w:val="24"/>
          <w:szCs w:val="24"/>
          <w:u w:val="single"/>
        </w:rPr>
      </w:pPr>
      <w:r w:rsidRPr="000105BC">
        <w:rPr>
          <w:rFonts w:ascii="Tahoma" w:hAnsi="Tahoma" w:cs="Tahoma"/>
          <w:bCs/>
          <w:sz w:val="24"/>
          <w:szCs w:val="24"/>
          <w:u w:val="single"/>
        </w:rPr>
        <w:t>Advisory Board for the TBG LLC</w:t>
      </w:r>
    </w:p>
    <w:p w14:paraId="76AB977D"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hAnsi="Tahoma" w:cs="Tahoma"/>
          <w:sz w:val="24"/>
          <w:szCs w:val="24"/>
        </w:rPr>
        <w:t>CNIB (Canada)</w:t>
      </w:r>
      <w:r w:rsidRPr="000105BC">
        <w:rPr>
          <w:rFonts w:ascii="Tahoma" w:eastAsia="Calibri" w:hAnsi="Tahoma" w:cs="Tahoma"/>
          <w:sz w:val="24"/>
          <w:szCs w:val="24"/>
        </w:rPr>
        <w:t xml:space="preserve"> </w:t>
      </w:r>
    </w:p>
    <w:p w14:paraId="2FDF8CA6"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CBM</w:t>
      </w:r>
    </w:p>
    <w:p w14:paraId="2E23880F"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Celia Library in Finland</w:t>
      </w:r>
    </w:p>
    <w:p w14:paraId="2427736E"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The International Council on English Braille (ICEB)</w:t>
      </w:r>
    </w:p>
    <w:p w14:paraId="1883FD7C"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National Library Service of the Library of Congress (NLS) in the USA</w:t>
      </w:r>
    </w:p>
    <w:p w14:paraId="1AA02C35"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Sense International</w:t>
      </w:r>
    </w:p>
    <w:p w14:paraId="0DCC9C89"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Spanish National Organization of the Blind (ONCE) in Spain</w:t>
      </w:r>
    </w:p>
    <w:p w14:paraId="7D9DFED8"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bCs/>
          <w:sz w:val="24"/>
          <w:szCs w:val="24"/>
        </w:rPr>
        <w:t>World Braille Council (WBC)</w:t>
      </w:r>
    </w:p>
    <w:p w14:paraId="3146A4D2" w14:textId="77777777" w:rsidR="00B8393F" w:rsidRPr="000105BC" w:rsidRDefault="00B8393F" w:rsidP="00F964BE">
      <w:pPr>
        <w:widowControl/>
        <w:adjustRightInd/>
        <w:spacing w:after="0"/>
        <w:jc w:val="left"/>
        <w:textAlignment w:val="auto"/>
        <w:rPr>
          <w:rFonts w:ascii="Tahoma" w:eastAsia="Calibri" w:hAnsi="Tahoma" w:cs="Tahoma"/>
          <w:sz w:val="24"/>
        </w:rPr>
      </w:pPr>
    </w:p>
    <w:p w14:paraId="7E2DEBF8" w14:textId="77777777" w:rsidR="00B8393F" w:rsidRPr="000105BC" w:rsidRDefault="00B8393F" w:rsidP="00F964BE">
      <w:pPr>
        <w:widowControl/>
        <w:adjustRightInd/>
        <w:spacing w:after="0" w:line="240" w:lineRule="auto"/>
        <w:jc w:val="left"/>
        <w:textAlignment w:val="auto"/>
        <w:rPr>
          <w:rFonts w:ascii="Tahoma" w:eastAsia="Calibri" w:hAnsi="Tahoma" w:cs="Tahoma"/>
          <w:sz w:val="24"/>
          <w:u w:val="single"/>
        </w:rPr>
      </w:pPr>
      <w:r w:rsidRPr="000105BC">
        <w:rPr>
          <w:rFonts w:ascii="Tahoma" w:eastAsia="Calibri" w:hAnsi="Tahoma" w:cs="Tahoma"/>
          <w:sz w:val="24"/>
          <w:u w:val="single"/>
        </w:rPr>
        <w:t>Background</w:t>
      </w:r>
    </w:p>
    <w:p w14:paraId="42C28793" w14:textId="77777777" w:rsidR="00B8393F" w:rsidRPr="000105BC" w:rsidRDefault="00B8393F" w:rsidP="00F964BE">
      <w:pPr>
        <w:widowControl/>
        <w:adjustRightInd/>
        <w:spacing w:after="0" w:line="240" w:lineRule="auto"/>
        <w:jc w:val="left"/>
        <w:textAlignment w:val="auto"/>
        <w:rPr>
          <w:rFonts w:ascii="Tahoma" w:eastAsia="Calibri" w:hAnsi="Tahoma" w:cs="Tahoma"/>
          <w:b/>
          <w:sz w:val="24"/>
          <w:u w:val="single"/>
        </w:rPr>
      </w:pPr>
      <w:r w:rsidRPr="000105BC">
        <w:rPr>
          <w:rFonts w:ascii="Tahoma" w:eastAsia="Calibri" w:hAnsi="Tahoma"/>
          <w:sz w:val="24"/>
          <w:szCs w:val="24"/>
        </w:rPr>
        <w:t>The Transforming Braille Group (TBG), an international collaboration of blindness organizations, works to increase literacy among blind people by dramatically lowering the cost to participate in the information revolution.</w:t>
      </w:r>
    </w:p>
    <w:p w14:paraId="3BD7DD42" w14:textId="77777777" w:rsidR="00B8393F" w:rsidRPr="000105BC" w:rsidRDefault="00B8393F" w:rsidP="00F964BE">
      <w:pPr>
        <w:widowControl/>
        <w:adjustRightInd/>
        <w:spacing w:after="0" w:line="240" w:lineRule="auto"/>
        <w:jc w:val="left"/>
        <w:textAlignment w:val="auto"/>
        <w:rPr>
          <w:rFonts w:ascii="Tahoma" w:hAnsi="Tahoma" w:cs="Tahoma"/>
          <w:b/>
          <w:bCs/>
          <w:sz w:val="24"/>
          <w:szCs w:val="24"/>
        </w:rPr>
      </w:pPr>
    </w:p>
    <w:p w14:paraId="634FF20F"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The prohibitive cost of refreshable braille displays limits many braille readers to a hard copy reading experience only. Refreshable displays are generally attainable only in the most prosperous countries, often supplied by government programs for education and employment. The market for a new device produced with a substantially less expensive technology consists almost entirely of readers who do not have access to the current displays. The TBG project is not meant to compete with the sophisticated multi-feature products now available, rather it is intended to bridge the gap between the abundance of accessible text files and the blind readers worldwide who have no tactile means of accessing them.</w:t>
      </w:r>
    </w:p>
    <w:p w14:paraId="0D06156D" w14:textId="77777777" w:rsidR="00B8393F" w:rsidRPr="000105BC" w:rsidRDefault="00B8393F" w:rsidP="00F964BE">
      <w:pPr>
        <w:widowControl/>
        <w:adjustRightInd/>
        <w:spacing w:after="0"/>
        <w:jc w:val="left"/>
        <w:textAlignment w:val="auto"/>
        <w:rPr>
          <w:rFonts w:ascii="Tahoma" w:eastAsia="Calibri" w:hAnsi="Tahoma" w:cs="Tahoma"/>
          <w:b/>
          <w:sz w:val="24"/>
        </w:rPr>
      </w:pPr>
    </w:p>
    <w:p w14:paraId="3D70A042" w14:textId="77777777" w:rsidR="00B8393F" w:rsidRPr="000105BC" w:rsidRDefault="00B8393F" w:rsidP="00F964BE">
      <w:pPr>
        <w:widowControl/>
        <w:adjustRightInd/>
        <w:spacing w:after="0" w:line="240" w:lineRule="auto"/>
        <w:jc w:val="left"/>
        <w:textAlignment w:val="auto"/>
        <w:rPr>
          <w:rFonts w:ascii="Tahoma" w:hAnsi="Tahoma" w:cs="Tahoma"/>
          <w:sz w:val="24"/>
          <w:szCs w:val="24"/>
        </w:rPr>
      </w:pPr>
      <w:r w:rsidRPr="000105BC">
        <w:rPr>
          <w:rFonts w:ascii="Tahoma" w:hAnsi="Tahoma" w:cs="Tahoma"/>
          <w:sz w:val="24"/>
          <w:szCs w:val="24"/>
        </w:rPr>
        <w:t>The objective of the TBG is to identify and implement a breakthrough solution that will radically reduce the cost of refreshable braille technology so that it both comes within the reach of blind people in developing countries and also allows braille libraries everywhere to give readers the choice of inexpensive electronic text files in addition to expensive hard copy braille.</w:t>
      </w:r>
    </w:p>
    <w:p w14:paraId="24C0DD85" w14:textId="77777777" w:rsidR="00B8393F" w:rsidRPr="000105BC" w:rsidRDefault="00B8393F" w:rsidP="00F964BE">
      <w:pPr>
        <w:shd w:val="clear" w:color="auto" w:fill="FFFFFF"/>
        <w:spacing w:after="0" w:line="240" w:lineRule="auto"/>
        <w:contextualSpacing/>
        <w:jc w:val="left"/>
        <w:rPr>
          <w:rFonts w:ascii="Tahoma" w:hAnsi="Tahoma" w:cs="Tahoma"/>
          <w:sz w:val="24"/>
          <w:szCs w:val="24"/>
        </w:rPr>
      </w:pPr>
    </w:p>
    <w:p w14:paraId="15FEED1E" w14:textId="77777777" w:rsidR="00B8393F" w:rsidRPr="000105BC" w:rsidRDefault="00B8393F" w:rsidP="00F964BE">
      <w:pPr>
        <w:shd w:val="clear" w:color="auto" w:fill="FFFFFF"/>
        <w:spacing w:after="0" w:line="240" w:lineRule="auto"/>
        <w:contextualSpacing/>
        <w:jc w:val="left"/>
        <w:rPr>
          <w:rFonts w:ascii="Tahoma" w:hAnsi="Tahoma" w:cs="Tahoma"/>
          <w:sz w:val="24"/>
          <w:szCs w:val="24"/>
        </w:rPr>
      </w:pPr>
      <w:r w:rsidRPr="000105BC">
        <w:rPr>
          <w:rFonts w:ascii="Tahoma" w:hAnsi="Tahoma" w:cs="Tahoma"/>
          <w:sz w:val="24"/>
          <w:szCs w:val="24"/>
        </w:rPr>
        <w:t>The high cost of refreshable braille has remained constant for over 30 years. Recognizing this fact, in 2012, TBG resolved to disrupt the market by developing a technique to produce comparable refreshable braille at one-fifth the cost of units currently on the market.</w:t>
      </w:r>
    </w:p>
    <w:p w14:paraId="6FDB5B68" w14:textId="77777777" w:rsidR="00B8393F" w:rsidRPr="000105BC" w:rsidRDefault="00B8393F" w:rsidP="00F964BE">
      <w:pPr>
        <w:shd w:val="clear" w:color="auto" w:fill="FFFFFF"/>
        <w:spacing w:after="0" w:line="240" w:lineRule="auto"/>
        <w:contextualSpacing/>
        <w:jc w:val="left"/>
        <w:rPr>
          <w:rFonts w:ascii="Tahoma" w:hAnsi="Tahoma" w:cs="Tahoma"/>
          <w:sz w:val="24"/>
          <w:szCs w:val="24"/>
        </w:rPr>
      </w:pPr>
    </w:p>
    <w:p w14:paraId="4D4E97DF" w14:textId="77777777" w:rsidR="00B8393F" w:rsidRPr="000105BC" w:rsidRDefault="00B8393F" w:rsidP="00F964BE">
      <w:pPr>
        <w:shd w:val="clear" w:color="auto" w:fill="FFFFFF"/>
        <w:spacing w:after="0" w:line="240" w:lineRule="auto"/>
        <w:contextualSpacing/>
        <w:jc w:val="left"/>
        <w:rPr>
          <w:rFonts w:ascii="Tahoma" w:hAnsi="Tahoma" w:cs="Tahoma"/>
          <w:sz w:val="24"/>
          <w:szCs w:val="24"/>
        </w:rPr>
      </w:pPr>
      <w:r w:rsidRPr="000105BC">
        <w:rPr>
          <w:rFonts w:ascii="Tahoma" w:hAnsi="Tahoma" w:cs="Tahoma"/>
          <w:sz w:val="24"/>
          <w:szCs w:val="24"/>
        </w:rPr>
        <w:t>By the middle of 2012, TBG had ranked all the existing projects and determined the top two choices. The group analyzed 63 projects for feasibility, likelihood, and maturation rate. This was a snapshot of activity at the time, and projects continue to develop. Some of the technologies hold significance, but maturation is too far away. Some cannot be mass-produced, others are too expensive, and others are great ideas, but not feasible.</w:t>
      </w:r>
    </w:p>
    <w:p w14:paraId="5B251FD9" w14:textId="77777777" w:rsidR="00B8393F" w:rsidRPr="000105BC" w:rsidRDefault="00B8393F" w:rsidP="00F964BE">
      <w:pPr>
        <w:shd w:val="clear" w:color="auto" w:fill="FFFFFF"/>
        <w:spacing w:after="0" w:line="240" w:lineRule="auto"/>
        <w:contextualSpacing/>
        <w:jc w:val="left"/>
        <w:rPr>
          <w:rFonts w:ascii="Tahoma" w:hAnsi="Tahoma" w:cs="Tahoma"/>
          <w:sz w:val="24"/>
          <w:szCs w:val="24"/>
        </w:rPr>
      </w:pPr>
    </w:p>
    <w:p w14:paraId="4C185793" w14:textId="77777777" w:rsidR="000105BC" w:rsidRPr="000105BC" w:rsidRDefault="000105BC" w:rsidP="000105BC">
      <w:pPr>
        <w:shd w:val="clear" w:color="auto" w:fill="FFFFFF"/>
        <w:spacing w:after="0" w:line="240" w:lineRule="auto"/>
        <w:contextualSpacing/>
        <w:jc w:val="left"/>
        <w:rPr>
          <w:rFonts w:ascii="Tahoma" w:hAnsi="Tahoma" w:cs="Tahoma"/>
          <w:sz w:val="24"/>
          <w:szCs w:val="24"/>
        </w:rPr>
      </w:pPr>
      <w:r w:rsidRPr="000105BC">
        <w:rPr>
          <w:rFonts w:ascii="Tahoma" w:hAnsi="Tahoma" w:cs="Tahoma"/>
          <w:sz w:val="24"/>
          <w:szCs w:val="24"/>
        </w:rPr>
        <w:t xml:space="preserve">On August 6, 2014, Orbit Research LLC and the Transforming Braille Group LLC announced an agreement to produce a low-cost refreshable braille display. Orbit Research, an international engineering company based in Wilmington, Delaware, specializes in high-quality, low-cost products for blind and partially sighted people, is undertaking the research, development, and manufacture of this unique product. </w:t>
      </w:r>
    </w:p>
    <w:p w14:paraId="54248109" w14:textId="77777777" w:rsidR="00B8393F" w:rsidRPr="000105BC" w:rsidRDefault="00B8393F" w:rsidP="00F964BE">
      <w:pPr>
        <w:shd w:val="clear" w:color="auto" w:fill="FFFFFF"/>
        <w:spacing w:after="0" w:line="240" w:lineRule="auto"/>
        <w:contextualSpacing/>
        <w:jc w:val="left"/>
        <w:rPr>
          <w:rFonts w:ascii="Tahoma" w:hAnsi="Tahoma" w:cs="Tahoma"/>
          <w:sz w:val="24"/>
          <w:szCs w:val="24"/>
        </w:rPr>
      </w:pPr>
    </w:p>
    <w:p w14:paraId="17772ADC" w14:textId="77777777" w:rsidR="00B8393F" w:rsidRPr="000105BC" w:rsidRDefault="00B8393F" w:rsidP="00F964BE">
      <w:pPr>
        <w:shd w:val="clear" w:color="auto" w:fill="FFFFFF"/>
        <w:spacing w:after="0" w:line="240" w:lineRule="auto"/>
        <w:contextualSpacing/>
        <w:jc w:val="left"/>
        <w:rPr>
          <w:rFonts w:ascii="Tahoma" w:hAnsi="Tahoma" w:cs="Tahoma"/>
          <w:sz w:val="24"/>
          <w:szCs w:val="24"/>
        </w:rPr>
      </w:pPr>
      <w:r w:rsidRPr="000105BC">
        <w:rPr>
          <w:rFonts w:ascii="Tahoma" w:hAnsi="Tahoma" w:cs="Tahoma"/>
          <w:sz w:val="24"/>
          <w:szCs w:val="24"/>
        </w:rPr>
        <w:t>Orbit Research provided multiple designs for review by members of the group. Most of the initial designs focused on form factor and key layout. There were eight different key layouts. Members met four times to evaluate the form factor and provided feedback about size and layout.</w:t>
      </w:r>
    </w:p>
    <w:p w14:paraId="51B405AC" w14:textId="77777777" w:rsidR="00B8393F" w:rsidRPr="000105BC" w:rsidRDefault="00B8393F" w:rsidP="00F964BE">
      <w:pPr>
        <w:contextualSpacing/>
        <w:jc w:val="left"/>
        <w:rPr>
          <w:rFonts w:ascii="Tahoma" w:eastAsia="Calibri" w:hAnsi="Tahoma" w:cs="Tahoma"/>
          <w:b/>
          <w:sz w:val="24"/>
          <w:szCs w:val="24"/>
        </w:rPr>
      </w:pPr>
    </w:p>
    <w:p w14:paraId="024A89D4" w14:textId="77777777" w:rsidR="00B8393F" w:rsidRPr="000105BC" w:rsidRDefault="00B8393F" w:rsidP="00F964BE">
      <w:pPr>
        <w:spacing w:before="240" w:after="0" w:line="240" w:lineRule="auto"/>
        <w:contextualSpacing/>
        <w:jc w:val="left"/>
        <w:rPr>
          <w:rFonts w:ascii="Tahoma" w:hAnsi="Tahoma" w:cs="Tahoma"/>
          <w:sz w:val="24"/>
          <w:szCs w:val="24"/>
        </w:rPr>
      </w:pPr>
      <w:r w:rsidRPr="000105BC">
        <w:rPr>
          <w:rFonts w:ascii="Tahoma" w:hAnsi="Tahoma" w:cs="Tahoma"/>
          <w:sz w:val="24"/>
          <w:szCs w:val="24"/>
        </w:rPr>
        <w:t>Representatives from APH, Perkins (Luiza Aguiar</w:t>
      </w:r>
      <w:r w:rsidRPr="000105BC">
        <w:rPr>
          <w:rFonts w:ascii="Tahoma" w:hAnsi="Tahoma" w:cs="Tahoma"/>
          <w:szCs w:val="24"/>
        </w:rPr>
        <w:t>)</w:t>
      </w:r>
      <w:r w:rsidRPr="000105BC">
        <w:rPr>
          <w:rFonts w:ascii="Tahoma" w:hAnsi="Tahoma" w:cs="Tahoma"/>
          <w:sz w:val="24"/>
          <w:szCs w:val="24"/>
        </w:rPr>
        <w:t xml:space="preserve">, NFB (Clara Van Gerven), and RNIB (Neil Jarvis) began bi-weekly phone conferences in August 2015 and continued through March 2016. Members of the group developed five different surveys to be used during field evaluation. APH, Perkins, NFB, and RNIB conducted the field evaluation of the Transforming Braille Display. </w:t>
      </w:r>
    </w:p>
    <w:p w14:paraId="0096448A" w14:textId="77777777" w:rsidR="00B8393F" w:rsidRPr="000105BC" w:rsidRDefault="00B8393F" w:rsidP="00F964BE">
      <w:pPr>
        <w:spacing w:line="240" w:lineRule="auto"/>
        <w:contextualSpacing/>
        <w:jc w:val="left"/>
        <w:rPr>
          <w:rFonts w:ascii="Tahoma" w:hAnsi="Tahoma" w:cs="Tahoma"/>
          <w:sz w:val="24"/>
          <w:szCs w:val="24"/>
        </w:rPr>
      </w:pPr>
    </w:p>
    <w:p w14:paraId="1FD0104B" w14:textId="77777777" w:rsidR="00B8393F" w:rsidRPr="000105BC" w:rsidRDefault="00B8393F" w:rsidP="00403D7B">
      <w:pPr>
        <w:spacing w:after="0" w:line="240" w:lineRule="auto"/>
        <w:contextualSpacing/>
        <w:jc w:val="left"/>
        <w:rPr>
          <w:rFonts w:ascii="Tahoma" w:hAnsi="Tahoma" w:cs="Tahoma"/>
          <w:sz w:val="24"/>
          <w:szCs w:val="24"/>
        </w:rPr>
      </w:pPr>
      <w:r w:rsidRPr="000105BC">
        <w:rPr>
          <w:rFonts w:ascii="Tahoma" w:hAnsi="Tahoma" w:cs="Tahoma"/>
          <w:sz w:val="24"/>
          <w:szCs w:val="24"/>
        </w:rPr>
        <w:t>The five surveys included:</w:t>
      </w:r>
    </w:p>
    <w:p w14:paraId="0C0DD387" w14:textId="77777777" w:rsidR="00B8393F" w:rsidRPr="000105BC" w:rsidRDefault="00B8393F" w:rsidP="00067CA3">
      <w:pPr>
        <w:pStyle w:val="ListParagraph"/>
        <w:widowControl/>
        <w:numPr>
          <w:ilvl w:val="0"/>
          <w:numId w:val="145"/>
        </w:numPr>
        <w:adjustRightInd/>
        <w:spacing w:after="160" w:line="240" w:lineRule="auto"/>
        <w:jc w:val="left"/>
        <w:textAlignment w:val="auto"/>
        <w:rPr>
          <w:rFonts w:ascii="Tahoma" w:hAnsi="Tahoma"/>
          <w:sz w:val="24"/>
          <w:szCs w:val="24"/>
        </w:rPr>
      </w:pPr>
      <w:r w:rsidRPr="000105BC">
        <w:rPr>
          <w:rFonts w:ascii="Tahoma" w:hAnsi="Tahoma"/>
          <w:sz w:val="24"/>
          <w:szCs w:val="24"/>
        </w:rPr>
        <w:t>Short Survey – to be used at conferences and presentations (Both USA and International)</w:t>
      </w:r>
    </w:p>
    <w:p w14:paraId="097890EA" w14:textId="77777777" w:rsidR="00B8393F" w:rsidRPr="000105BC" w:rsidRDefault="00B8393F" w:rsidP="00067CA3">
      <w:pPr>
        <w:pStyle w:val="ListParagraph"/>
        <w:widowControl/>
        <w:numPr>
          <w:ilvl w:val="0"/>
          <w:numId w:val="145"/>
        </w:numPr>
        <w:adjustRightInd/>
        <w:spacing w:after="160" w:line="259" w:lineRule="auto"/>
        <w:jc w:val="left"/>
        <w:textAlignment w:val="auto"/>
        <w:rPr>
          <w:rFonts w:ascii="Tahoma" w:hAnsi="Tahoma"/>
          <w:sz w:val="24"/>
          <w:szCs w:val="24"/>
        </w:rPr>
      </w:pPr>
      <w:r w:rsidRPr="000105BC">
        <w:rPr>
          <w:rFonts w:ascii="Tahoma" w:hAnsi="Tahoma"/>
          <w:sz w:val="24"/>
          <w:szCs w:val="24"/>
        </w:rPr>
        <w:t>International Survey</w:t>
      </w:r>
    </w:p>
    <w:p w14:paraId="715C18F0" w14:textId="77777777" w:rsidR="00B8393F" w:rsidRPr="000105BC" w:rsidRDefault="00B8393F" w:rsidP="00067CA3">
      <w:pPr>
        <w:pStyle w:val="ListParagraph"/>
        <w:widowControl/>
        <w:numPr>
          <w:ilvl w:val="0"/>
          <w:numId w:val="145"/>
        </w:numPr>
        <w:adjustRightInd/>
        <w:spacing w:after="160" w:line="259" w:lineRule="auto"/>
        <w:jc w:val="left"/>
        <w:textAlignment w:val="auto"/>
        <w:rPr>
          <w:rFonts w:ascii="Tahoma" w:hAnsi="Tahoma"/>
          <w:sz w:val="24"/>
          <w:szCs w:val="24"/>
        </w:rPr>
      </w:pPr>
      <w:r w:rsidRPr="000105BC">
        <w:rPr>
          <w:rFonts w:ascii="Tahoma" w:hAnsi="Tahoma"/>
          <w:sz w:val="24"/>
          <w:szCs w:val="24"/>
        </w:rPr>
        <w:t>Adult Users (USA)</w:t>
      </w:r>
    </w:p>
    <w:p w14:paraId="7535B305" w14:textId="77777777" w:rsidR="00B8393F" w:rsidRPr="000105BC" w:rsidRDefault="00B8393F" w:rsidP="00067CA3">
      <w:pPr>
        <w:pStyle w:val="ListParagraph"/>
        <w:widowControl/>
        <w:numPr>
          <w:ilvl w:val="0"/>
          <w:numId w:val="145"/>
        </w:numPr>
        <w:adjustRightInd/>
        <w:spacing w:after="160" w:line="259" w:lineRule="auto"/>
        <w:jc w:val="left"/>
        <w:textAlignment w:val="auto"/>
        <w:rPr>
          <w:rFonts w:ascii="Tahoma" w:hAnsi="Tahoma"/>
          <w:sz w:val="24"/>
          <w:szCs w:val="24"/>
        </w:rPr>
      </w:pPr>
      <w:r w:rsidRPr="000105BC">
        <w:rPr>
          <w:rFonts w:ascii="Tahoma" w:hAnsi="Tahoma"/>
          <w:sz w:val="24"/>
          <w:szCs w:val="24"/>
        </w:rPr>
        <w:t>Experts in the Field of Education and/or the Field of Blindness and/or Accessible Technology (USA)</w:t>
      </w:r>
    </w:p>
    <w:p w14:paraId="2821CAC4" w14:textId="77777777" w:rsidR="00B8393F" w:rsidRPr="000105BC" w:rsidRDefault="00B8393F" w:rsidP="00067CA3">
      <w:pPr>
        <w:pStyle w:val="ListParagraph"/>
        <w:widowControl/>
        <w:numPr>
          <w:ilvl w:val="0"/>
          <w:numId w:val="145"/>
        </w:numPr>
        <w:adjustRightInd/>
        <w:spacing w:after="0" w:line="259" w:lineRule="auto"/>
        <w:jc w:val="left"/>
        <w:textAlignment w:val="auto"/>
        <w:rPr>
          <w:rFonts w:ascii="Tahoma" w:hAnsi="Tahoma"/>
          <w:sz w:val="24"/>
          <w:szCs w:val="24"/>
        </w:rPr>
      </w:pPr>
      <w:r w:rsidRPr="000105BC">
        <w:rPr>
          <w:rFonts w:ascii="Tahoma" w:hAnsi="Tahoma"/>
          <w:sz w:val="24"/>
          <w:szCs w:val="24"/>
        </w:rPr>
        <w:t>Teachers with Students (USA)</w:t>
      </w:r>
    </w:p>
    <w:p w14:paraId="336C9619" w14:textId="77777777" w:rsidR="00403D7B" w:rsidRPr="000105BC" w:rsidRDefault="00403D7B" w:rsidP="00403D7B">
      <w:pPr>
        <w:pStyle w:val="ListParagraph"/>
        <w:widowControl/>
        <w:adjustRightInd/>
        <w:spacing w:after="0" w:line="259" w:lineRule="auto"/>
        <w:ind w:left="360"/>
        <w:jc w:val="left"/>
        <w:textAlignment w:val="auto"/>
        <w:rPr>
          <w:rFonts w:ascii="Tahoma" w:hAnsi="Tahoma"/>
          <w:sz w:val="24"/>
          <w:szCs w:val="24"/>
        </w:rPr>
      </w:pPr>
    </w:p>
    <w:p w14:paraId="67C70F34"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Also, during the meetings group members were advised of revisions and updates to the hardware and software, issues and concerns with the units, and members shared their progress with field evaluations. </w:t>
      </w:r>
    </w:p>
    <w:p w14:paraId="5A9F1ABA"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24D12D6F" w14:textId="77777777" w:rsidR="00B8393F" w:rsidRPr="000105BC" w:rsidRDefault="00B8393F" w:rsidP="00F964BE">
      <w:pPr>
        <w:spacing w:after="0" w:line="240" w:lineRule="auto"/>
        <w:contextualSpacing/>
        <w:jc w:val="left"/>
        <w:rPr>
          <w:rFonts w:ascii="Tahoma" w:hAnsi="Tahoma" w:cs="Tahoma"/>
          <w:sz w:val="24"/>
          <w:szCs w:val="24"/>
        </w:rPr>
      </w:pPr>
      <w:r w:rsidRPr="000105BC">
        <w:rPr>
          <w:rFonts w:ascii="Tahoma" w:eastAsia="Calibri" w:hAnsi="Tahoma" w:cs="Tahoma"/>
          <w:sz w:val="24"/>
          <w:szCs w:val="24"/>
        </w:rPr>
        <w:t>An electronic mailing list was developed for all participants in the field evaluation so that questions and concerns could be addressed quickly during the evaluation period.</w:t>
      </w:r>
    </w:p>
    <w:p w14:paraId="07C8C954" w14:textId="77777777" w:rsidR="00B8393F" w:rsidRPr="000105BC"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p>
    <w:p w14:paraId="3CE0525D" w14:textId="77777777" w:rsidR="00B8393F" w:rsidRPr="000105BC"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In October 2015, the </w:t>
      </w:r>
      <w:r w:rsidRPr="000105BC">
        <w:rPr>
          <w:rFonts w:ascii="Tahoma" w:eastAsia="Calibri" w:hAnsi="Tahoma" w:cs="Tahoma"/>
          <w:i/>
          <w:sz w:val="24"/>
          <w:szCs w:val="24"/>
        </w:rPr>
        <w:t>APH News</w:t>
      </w:r>
      <w:r w:rsidRPr="000105BC">
        <w:rPr>
          <w:rFonts w:ascii="Tahoma" w:eastAsia="Calibri" w:hAnsi="Tahoma" w:cs="Tahoma"/>
          <w:sz w:val="24"/>
          <w:szCs w:val="24"/>
        </w:rPr>
        <w:t xml:space="preserve"> posted a call for field evaluators. Contact information for Perkins and NFB was included in the announcement and noted the different target audience of the three agencies. APH received 48 responses and chose 16 sites including three expert reviewers and 14 teachers at 13 sites. Field evaluators were chosen based on geographic distribution, age of students, the type of agency, and the expertise of the evaluator.</w:t>
      </w:r>
    </w:p>
    <w:p w14:paraId="04C49221" w14:textId="77777777" w:rsidR="00B8393F" w:rsidRPr="000105BC"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p>
    <w:p w14:paraId="0426B563" w14:textId="77777777" w:rsidR="00B8393F" w:rsidRPr="000105BC"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The Transforming Braille Group received a total of 103 evaluations.</w:t>
      </w:r>
    </w:p>
    <w:p w14:paraId="5C094FAF" w14:textId="77777777" w:rsidR="00B8393F" w:rsidRPr="000105BC" w:rsidRDefault="00B8393F" w:rsidP="00067CA3">
      <w:pPr>
        <w:pStyle w:val="ListParagraph"/>
        <w:widowControl/>
        <w:numPr>
          <w:ilvl w:val="0"/>
          <w:numId w:val="146"/>
        </w:numPr>
        <w:tabs>
          <w:tab w:val="left" w:pos="540"/>
        </w:tabs>
        <w:adjustRightInd/>
        <w:spacing w:after="160" w:line="240" w:lineRule="auto"/>
        <w:jc w:val="left"/>
        <w:textAlignment w:val="auto"/>
        <w:rPr>
          <w:rFonts w:ascii="Tahoma" w:hAnsi="Tahoma"/>
          <w:sz w:val="24"/>
          <w:szCs w:val="24"/>
        </w:rPr>
      </w:pPr>
      <w:r w:rsidRPr="000105BC">
        <w:rPr>
          <w:rFonts w:ascii="Tahoma" w:hAnsi="Tahoma"/>
          <w:sz w:val="24"/>
          <w:szCs w:val="24"/>
        </w:rPr>
        <w:t>Short Survey – 40 responses</w:t>
      </w:r>
    </w:p>
    <w:p w14:paraId="6C42D9AB" w14:textId="77777777" w:rsidR="00B8393F" w:rsidRPr="000105BC" w:rsidRDefault="00B8393F" w:rsidP="00067CA3">
      <w:pPr>
        <w:pStyle w:val="ListParagraph"/>
        <w:widowControl/>
        <w:numPr>
          <w:ilvl w:val="0"/>
          <w:numId w:val="146"/>
        </w:numPr>
        <w:tabs>
          <w:tab w:val="left" w:pos="540"/>
        </w:tabs>
        <w:adjustRightInd/>
        <w:spacing w:after="160" w:line="240" w:lineRule="auto"/>
        <w:jc w:val="left"/>
        <w:textAlignment w:val="auto"/>
        <w:rPr>
          <w:rFonts w:ascii="Tahoma" w:hAnsi="Tahoma"/>
          <w:sz w:val="24"/>
          <w:szCs w:val="24"/>
        </w:rPr>
      </w:pPr>
      <w:r w:rsidRPr="000105BC">
        <w:rPr>
          <w:rFonts w:ascii="Tahoma" w:hAnsi="Tahoma"/>
          <w:sz w:val="24"/>
          <w:szCs w:val="24"/>
        </w:rPr>
        <w:t>International Survey – 17 responses</w:t>
      </w:r>
    </w:p>
    <w:p w14:paraId="5BA560F1" w14:textId="77777777" w:rsidR="00B8393F" w:rsidRPr="000105BC" w:rsidRDefault="00B8393F" w:rsidP="00067CA3">
      <w:pPr>
        <w:pStyle w:val="ListParagraph"/>
        <w:widowControl/>
        <w:numPr>
          <w:ilvl w:val="0"/>
          <w:numId w:val="146"/>
        </w:numPr>
        <w:tabs>
          <w:tab w:val="left" w:pos="540"/>
        </w:tabs>
        <w:adjustRightInd/>
        <w:spacing w:after="160" w:line="240" w:lineRule="auto"/>
        <w:jc w:val="left"/>
        <w:textAlignment w:val="auto"/>
        <w:rPr>
          <w:rFonts w:ascii="Tahoma" w:hAnsi="Tahoma"/>
          <w:sz w:val="24"/>
          <w:szCs w:val="24"/>
        </w:rPr>
      </w:pPr>
      <w:r w:rsidRPr="000105BC">
        <w:rPr>
          <w:rFonts w:ascii="Tahoma" w:hAnsi="Tahoma"/>
          <w:sz w:val="24"/>
          <w:szCs w:val="24"/>
        </w:rPr>
        <w:t>Adult User (USA) – 17</w:t>
      </w:r>
    </w:p>
    <w:p w14:paraId="7284E613" w14:textId="77777777" w:rsidR="00B8393F" w:rsidRPr="000105BC" w:rsidRDefault="00B8393F" w:rsidP="00067CA3">
      <w:pPr>
        <w:pStyle w:val="ListParagraph"/>
        <w:widowControl/>
        <w:numPr>
          <w:ilvl w:val="0"/>
          <w:numId w:val="146"/>
        </w:numPr>
        <w:tabs>
          <w:tab w:val="left" w:pos="540"/>
        </w:tabs>
        <w:adjustRightInd/>
        <w:spacing w:after="160" w:line="240" w:lineRule="auto"/>
        <w:jc w:val="left"/>
        <w:textAlignment w:val="auto"/>
        <w:rPr>
          <w:rFonts w:ascii="Tahoma" w:hAnsi="Tahoma"/>
          <w:sz w:val="24"/>
          <w:szCs w:val="24"/>
        </w:rPr>
      </w:pPr>
      <w:r w:rsidRPr="000105BC">
        <w:rPr>
          <w:rFonts w:ascii="Tahoma" w:hAnsi="Tahoma"/>
          <w:sz w:val="24"/>
          <w:szCs w:val="24"/>
        </w:rPr>
        <w:t>Experts in the Field of Education and/or the Field of Blindness and/or Accessible Technology (USA) – 15</w:t>
      </w:r>
    </w:p>
    <w:p w14:paraId="6F7B4FA6" w14:textId="77777777" w:rsidR="00B8393F" w:rsidRPr="000105BC" w:rsidRDefault="00B8393F" w:rsidP="00067CA3">
      <w:pPr>
        <w:pStyle w:val="ListParagraph"/>
        <w:widowControl/>
        <w:numPr>
          <w:ilvl w:val="0"/>
          <w:numId w:val="146"/>
        </w:numPr>
        <w:tabs>
          <w:tab w:val="left" w:pos="540"/>
        </w:tabs>
        <w:adjustRightInd/>
        <w:spacing w:after="0" w:line="240" w:lineRule="auto"/>
        <w:jc w:val="left"/>
        <w:textAlignment w:val="auto"/>
        <w:rPr>
          <w:rFonts w:ascii="Tahoma" w:hAnsi="Tahoma"/>
          <w:sz w:val="24"/>
          <w:szCs w:val="24"/>
        </w:rPr>
      </w:pPr>
      <w:r w:rsidRPr="000105BC">
        <w:rPr>
          <w:rFonts w:ascii="Tahoma" w:hAnsi="Tahoma"/>
          <w:sz w:val="24"/>
          <w:szCs w:val="24"/>
        </w:rPr>
        <w:t>Teachers with Students (USA) – 14</w:t>
      </w:r>
    </w:p>
    <w:p w14:paraId="68AB911B" w14:textId="77777777" w:rsidR="00B8393F" w:rsidRPr="000105BC" w:rsidRDefault="00B8393F" w:rsidP="00F964BE">
      <w:pPr>
        <w:tabs>
          <w:tab w:val="left" w:pos="540"/>
        </w:tabs>
        <w:spacing w:line="240" w:lineRule="auto"/>
        <w:contextualSpacing/>
        <w:jc w:val="left"/>
        <w:rPr>
          <w:rFonts w:ascii="Tahoma" w:hAnsi="Tahoma" w:cs="Tahoma"/>
          <w:sz w:val="24"/>
          <w:szCs w:val="24"/>
        </w:rPr>
      </w:pPr>
    </w:p>
    <w:p w14:paraId="18EAB81D" w14:textId="77777777" w:rsidR="00B8393F" w:rsidRPr="000105BC" w:rsidRDefault="00B8393F" w:rsidP="00403D7B">
      <w:pPr>
        <w:tabs>
          <w:tab w:val="left" w:pos="540"/>
        </w:tabs>
        <w:spacing w:after="0" w:line="240" w:lineRule="auto"/>
        <w:contextualSpacing/>
        <w:jc w:val="left"/>
        <w:rPr>
          <w:rFonts w:ascii="Tahoma" w:hAnsi="Tahoma" w:cs="Tahoma"/>
          <w:sz w:val="24"/>
          <w:szCs w:val="24"/>
        </w:rPr>
      </w:pPr>
      <w:r w:rsidRPr="000105BC">
        <w:rPr>
          <w:rFonts w:ascii="Tahoma" w:hAnsi="Tahoma" w:cs="Tahoma"/>
          <w:sz w:val="24"/>
          <w:szCs w:val="24"/>
        </w:rPr>
        <w:t>The Transforming Braille Device was evaluated in the following locations:</w:t>
      </w:r>
    </w:p>
    <w:p w14:paraId="7FA5FB4F" w14:textId="77777777" w:rsidR="00B8393F" w:rsidRPr="000105BC" w:rsidRDefault="00B8393F" w:rsidP="00067CA3">
      <w:pPr>
        <w:pStyle w:val="ListParagraph"/>
        <w:widowControl/>
        <w:numPr>
          <w:ilvl w:val="0"/>
          <w:numId w:val="147"/>
        </w:numPr>
        <w:tabs>
          <w:tab w:val="left" w:pos="540"/>
        </w:tabs>
        <w:adjustRightInd/>
        <w:spacing w:after="0" w:line="240" w:lineRule="auto"/>
        <w:jc w:val="left"/>
        <w:textAlignment w:val="auto"/>
        <w:rPr>
          <w:rFonts w:ascii="Tahoma" w:hAnsi="Tahoma"/>
          <w:sz w:val="24"/>
          <w:szCs w:val="24"/>
        </w:rPr>
      </w:pPr>
      <w:r w:rsidRPr="000105BC">
        <w:rPr>
          <w:rFonts w:ascii="Tahoma" w:hAnsi="Tahoma"/>
          <w:sz w:val="24"/>
          <w:szCs w:val="24"/>
        </w:rPr>
        <w:t xml:space="preserve">Australia - </w:t>
      </w:r>
      <w:r w:rsidRPr="000105BC">
        <w:rPr>
          <w:rFonts w:ascii="Tahoma" w:hAnsi="Tahoma"/>
          <w:sz w:val="24"/>
          <w:szCs w:val="24"/>
          <w:lang w:val="en-AU"/>
        </w:rPr>
        <w:t>Melbourne, Victoria, Sydney, and New South Wales</w:t>
      </w:r>
    </w:p>
    <w:p w14:paraId="1DA7108B" w14:textId="77777777" w:rsidR="00B8393F" w:rsidRPr="000105BC" w:rsidRDefault="00B8393F" w:rsidP="00067CA3">
      <w:pPr>
        <w:pStyle w:val="ListParagraph"/>
        <w:widowControl/>
        <w:numPr>
          <w:ilvl w:val="0"/>
          <w:numId w:val="147"/>
        </w:numPr>
        <w:tabs>
          <w:tab w:val="left" w:pos="540"/>
        </w:tabs>
        <w:adjustRightInd/>
        <w:spacing w:after="0" w:line="240" w:lineRule="auto"/>
        <w:jc w:val="left"/>
        <w:textAlignment w:val="auto"/>
        <w:rPr>
          <w:rFonts w:ascii="Tahoma" w:hAnsi="Tahoma"/>
          <w:sz w:val="24"/>
          <w:szCs w:val="24"/>
        </w:rPr>
      </w:pPr>
      <w:r w:rsidRPr="000105BC">
        <w:rPr>
          <w:rFonts w:ascii="Tahoma" w:hAnsi="Tahoma"/>
          <w:sz w:val="24"/>
          <w:szCs w:val="24"/>
        </w:rPr>
        <w:t>Canada – Alberta, British Columbia, New Brunswick, Nova Scotia, Ontario, Vancouver, and Quebec</w:t>
      </w:r>
    </w:p>
    <w:p w14:paraId="2D326E4D" w14:textId="77777777" w:rsidR="00B8393F" w:rsidRPr="000105BC" w:rsidRDefault="00B8393F" w:rsidP="00067CA3">
      <w:pPr>
        <w:pStyle w:val="ListParagraph"/>
        <w:widowControl/>
        <w:numPr>
          <w:ilvl w:val="0"/>
          <w:numId w:val="147"/>
        </w:numPr>
        <w:tabs>
          <w:tab w:val="left" w:pos="540"/>
        </w:tabs>
        <w:adjustRightInd/>
        <w:spacing w:after="0" w:line="240" w:lineRule="auto"/>
        <w:jc w:val="left"/>
        <w:textAlignment w:val="auto"/>
        <w:rPr>
          <w:rFonts w:ascii="Tahoma" w:hAnsi="Tahoma"/>
          <w:sz w:val="24"/>
          <w:szCs w:val="24"/>
        </w:rPr>
      </w:pPr>
      <w:r w:rsidRPr="000105BC">
        <w:rPr>
          <w:rFonts w:ascii="Tahoma" w:hAnsi="Tahoma"/>
          <w:sz w:val="24"/>
          <w:szCs w:val="24"/>
        </w:rPr>
        <w:t>New Zealand – Auckland and Wellington</w:t>
      </w:r>
    </w:p>
    <w:p w14:paraId="02BE5698" w14:textId="77777777" w:rsidR="00B8393F" w:rsidRPr="000105BC" w:rsidRDefault="00B8393F" w:rsidP="00067CA3">
      <w:pPr>
        <w:pStyle w:val="ListParagraph"/>
        <w:widowControl/>
        <w:numPr>
          <w:ilvl w:val="0"/>
          <w:numId w:val="147"/>
        </w:numPr>
        <w:tabs>
          <w:tab w:val="left" w:pos="540"/>
        </w:tabs>
        <w:adjustRightInd/>
        <w:spacing w:after="0" w:line="240" w:lineRule="auto"/>
        <w:jc w:val="left"/>
        <w:textAlignment w:val="auto"/>
        <w:rPr>
          <w:rFonts w:ascii="Tahoma" w:hAnsi="Tahoma"/>
          <w:sz w:val="24"/>
          <w:szCs w:val="24"/>
        </w:rPr>
      </w:pPr>
      <w:r w:rsidRPr="000105BC">
        <w:rPr>
          <w:rFonts w:ascii="Tahoma" w:hAnsi="Tahoma"/>
          <w:sz w:val="24"/>
          <w:szCs w:val="24"/>
        </w:rPr>
        <w:t>United States – Washington D.C. and 20 states including Alabama, California, Colorado, Florida, Georgia, Illinois, Kentucky, Louisiana, Maryland, New York, Massachusetts, Michigan, Minnesota, Missouri, Montana, South Carolina, Virginia, West Virginia, and Washington</w:t>
      </w:r>
    </w:p>
    <w:p w14:paraId="5B0CB7CB" w14:textId="77777777" w:rsidR="00B8393F" w:rsidRPr="000105BC" w:rsidRDefault="00B8393F" w:rsidP="00F964BE">
      <w:pPr>
        <w:widowControl/>
        <w:adjustRightInd/>
        <w:spacing w:after="0" w:line="240" w:lineRule="auto"/>
        <w:jc w:val="left"/>
        <w:textAlignment w:val="auto"/>
        <w:rPr>
          <w:rFonts w:ascii="Tahoma" w:eastAsia="Calibri" w:hAnsi="Tahoma" w:cs="Tahoma"/>
          <w:b/>
          <w:sz w:val="24"/>
          <w:szCs w:val="24"/>
        </w:rPr>
      </w:pPr>
    </w:p>
    <w:p w14:paraId="11F3D7E5"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Field Evaluators</w:t>
      </w:r>
    </w:p>
    <w:p w14:paraId="52AE1AF2" w14:textId="77777777" w:rsidR="00B8393F" w:rsidRPr="000105BC" w:rsidRDefault="00B8393F" w:rsidP="00F964BE">
      <w:pPr>
        <w:spacing w:line="240" w:lineRule="auto"/>
        <w:contextualSpacing/>
        <w:jc w:val="left"/>
        <w:rPr>
          <w:rFonts w:ascii="Tahoma" w:hAnsi="Tahoma" w:cs="Tahoma"/>
          <w:sz w:val="24"/>
          <w:szCs w:val="24"/>
        </w:rPr>
      </w:pPr>
      <w:r w:rsidRPr="000105BC">
        <w:rPr>
          <w:rFonts w:ascii="Tahoma" w:hAnsi="Tahoma" w:cs="Tahoma"/>
          <w:sz w:val="24"/>
          <w:szCs w:val="24"/>
        </w:rPr>
        <w:t>The field evaluators had a wide range of expertise.</w:t>
      </w:r>
    </w:p>
    <w:tbl>
      <w:tblPr>
        <w:tblW w:w="927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5"/>
        <w:gridCol w:w="1305"/>
        <w:gridCol w:w="1649"/>
        <w:gridCol w:w="1411"/>
        <w:gridCol w:w="1620"/>
        <w:gridCol w:w="1400"/>
      </w:tblGrid>
      <w:tr w:rsidR="00B8393F" w:rsidRPr="000105BC" w14:paraId="222D9A07" w14:textId="77777777" w:rsidTr="0091265C">
        <w:tc>
          <w:tcPr>
            <w:tcW w:w="9270" w:type="dxa"/>
            <w:gridSpan w:val="6"/>
            <w:shd w:val="clear" w:color="auto" w:fill="8DB3E2"/>
          </w:tcPr>
          <w:p w14:paraId="7C4C9CF0" w14:textId="77777777" w:rsidR="00B8393F" w:rsidRPr="000105BC" w:rsidRDefault="00B8393F" w:rsidP="00F964BE">
            <w:pPr>
              <w:widowControl/>
              <w:adjustRightInd/>
              <w:spacing w:after="0"/>
              <w:jc w:val="center"/>
              <w:textAlignment w:val="auto"/>
              <w:rPr>
                <w:rFonts w:ascii="Tahoma" w:eastAsia="Calibri" w:hAnsi="Tahoma" w:cs="Tahoma"/>
                <w:sz w:val="24"/>
                <w:szCs w:val="24"/>
              </w:rPr>
            </w:pPr>
            <w:r w:rsidRPr="000105BC">
              <w:rPr>
                <w:rFonts w:ascii="Tahoma" w:eastAsia="Calibri" w:hAnsi="Tahoma" w:cs="Tahoma"/>
                <w:sz w:val="24"/>
                <w:szCs w:val="24"/>
              </w:rPr>
              <w:t>Field Evaluators</w:t>
            </w:r>
          </w:p>
        </w:tc>
      </w:tr>
      <w:tr w:rsidR="00B8393F" w:rsidRPr="000105BC" w14:paraId="09220B70" w14:textId="77777777" w:rsidTr="0091265C">
        <w:tc>
          <w:tcPr>
            <w:tcW w:w="1885" w:type="dxa"/>
          </w:tcPr>
          <w:p w14:paraId="4A7AB551"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305" w:type="dxa"/>
          </w:tcPr>
          <w:p w14:paraId="608AB5C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 xml:space="preserve">Adult Braille User </w:t>
            </w:r>
          </w:p>
        </w:tc>
        <w:tc>
          <w:tcPr>
            <w:tcW w:w="1649" w:type="dxa"/>
          </w:tcPr>
          <w:p w14:paraId="446D36F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Technology Instructor</w:t>
            </w:r>
          </w:p>
        </w:tc>
        <w:tc>
          <w:tcPr>
            <w:tcW w:w="1411" w:type="dxa"/>
          </w:tcPr>
          <w:p w14:paraId="2CE3669F"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Teacher of the Visually Impaired</w:t>
            </w:r>
          </w:p>
        </w:tc>
        <w:tc>
          <w:tcPr>
            <w:tcW w:w="1620" w:type="dxa"/>
          </w:tcPr>
          <w:p w14:paraId="2AE4AC0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Student/</w:t>
            </w:r>
          </w:p>
          <w:p w14:paraId="21A7EF8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Graduate Student</w:t>
            </w:r>
          </w:p>
        </w:tc>
        <w:tc>
          <w:tcPr>
            <w:tcW w:w="1400" w:type="dxa"/>
          </w:tcPr>
          <w:p w14:paraId="429C818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Professor</w:t>
            </w:r>
          </w:p>
        </w:tc>
      </w:tr>
      <w:tr w:rsidR="00B8393F" w:rsidRPr="000105BC" w14:paraId="3F83A855" w14:textId="77777777" w:rsidTr="0091265C">
        <w:tc>
          <w:tcPr>
            <w:tcW w:w="1885" w:type="dxa"/>
          </w:tcPr>
          <w:p w14:paraId="7A1D70A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Short Evaluation</w:t>
            </w:r>
          </w:p>
        </w:tc>
        <w:tc>
          <w:tcPr>
            <w:tcW w:w="1305" w:type="dxa"/>
          </w:tcPr>
          <w:p w14:paraId="56785E0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31</w:t>
            </w:r>
          </w:p>
        </w:tc>
        <w:tc>
          <w:tcPr>
            <w:tcW w:w="1649" w:type="dxa"/>
          </w:tcPr>
          <w:p w14:paraId="62BC5A4E"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6EE156C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9</w:t>
            </w:r>
          </w:p>
        </w:tc>
        <w:tc>
          <w:tcPr>
            <w:tcW w:w="1620" w:type="dxa"/>
          </w:tcPr>
          <w:p w14:paraId="55CACE1C"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6051DC77"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r>
      <w:tr w:rsidR="00B8393F" w:rsidRPr="000105BC" w14:paraId="7D6D0345" w14:textId="77777777" w:rsidTr="0091265C">
        <w:tc>
          <w:tcPr>
            <w:tcW w:w="1885" w:type="dxa"/>
          </w:tcPr>
          <w:p w14:paraId="38DD9C5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International</w:t>
            </w:r>
          </w:p>
        </w:tc>
        <w:tc>
          <w:tcPr>
            <w:tcW w:w="1305" w:type="dxa"/>
          </w:tcPr>
          <w:p w14:paraId="28C2CEA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15</w:t>
            </w:r>
          </w:p>
        </w:tc>
        <w:tc>
          <w:tcPr>
            <w:tcW w:w="1649" w:type="dxa"/>
          </w:tcPr>
          <w:p w14:paraId="547EC6D7"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1E9F0EB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620" w:type="dxa"/>
          </w:tcPr>
          <w:p w14:paraId="5703FF1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400" w:type="dxa"/>
          </w:tcPr>
          <w:p w14:paraId="4F5EA857"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r>
      <w:tr w:rsidR="00B8393F" w:rsidRPr="000105BC" w14:paraId="7900794D" w14:textId="77777777" w:rsidTr="0091265C">
        <w:tc>
          <w:tcPr>
            <w:tcW w:w="1885" w:type="dxa"/>
          </w:tcPr>
          <w:p w14:paraId="5A235CF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Adult User</w:t>
            </w:r>
          </w:p>
        </w:tc>
        <w:tc>
          <w:tcPr>
            <w:tcW w:w="1305" w:type="dxa"/>
          </w:tcPr>
          <w:p w14:paraId="19B21C9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17</w:t>
            </w:r>
          </w:p>
        </w:tc>
        <w:tc>
          <w:tcPr>
            <w:tcW w:w="1649" w:type="dxa"/>
          </w:tcPr>
          <w:p w14:paraId="6100854E"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6C06EC1B"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620" w:type="dxa"/>
          </w:tcPr>
          <w:p w14:paraId="609CC1CA"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78C3577E"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r>
      <w:tr w:rsidR="00B8393F" w:rsidRPr="000105BC" w14:paraId="551B3DE5" w14:textId="77777777" w:rsidTr="0091265C">
        <w:tc>
          <w:tcPr>
            <w:tcW w:w="1885" w:type="dxa"/>
          </w:tcPr>
          <w:p w14:paraId="223A7AF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 xml:space="preserve">Expert </w:t>
            </w:r>
          </w:p>
        </w:tc>
        <w:tc>
          <w:tcPr>
            <w:tcW w:w="1305" w:type="dxa"/>
          </w:tcPr>
          <w:p w14:paraId="388CBA5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c>
          <w:tcPr>
            <w:tcW w:w="1649" w:type="dxa"/>
          </w:tcPr>
          <w:p w14:paraId="09D5563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411" w:type="dxa"/>
          </w:tcPr>
          <w:p w14:paraId="5858BE03"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c>
          <w:tcPr>
            <w:tcW w:w="1620" w:type="dxa"/>
          </w:tcPr>
          <w:p w14:paraId="5F7E70F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400" w:type="dxa"/>
          </w:tcPr>
          <w:p w14:paraId="10C0F24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r>
      <w:tr w:rsidR="00B8393F" w:rsidRPr="000105BC" w14:paraId="3F5BBDBB" w14:textId="77777777" w:rsidTr="0091265C">
        <w:tc>
          <w:tcPr>
            <w:tcW w:w="1885" w:type="dxa"/>
          </w:tcPr>
          <w:p w14:paraId="11226B9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Teacher with Students</w:t>
            </w:r>
          </w:p>
        </w:tc>
        <w:tc>
          <w:tcPr>
            <w:tcW w:w="1305" w:type="dxa"/>
          </w:tcPr>
          <w:p w14:paraId="70851FF8"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649" w:type="dxa"/>
          </w:tcPr>
          <w:p w14:paraId="3E2850D3"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2BB17F8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14</w:t>
            </w:r>
          </w:p>
        </w:tc>
        <w:tc>
          <w:tcPr>
            <w:tcW w:w="1620" w:type="dxa"/>
          </w:tcPr>
          <w:p w14:paraId="53752AF7"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50FE1AEC"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r>
      <w:tr w:rsidR="00B8393F" w:rsidRPr="000105BC" w14:paraId="09C507BA" w14:textId="77777777" w:rsidTr="0091265C">
        <w:tc>
          <w:tcPr>
            <w:tcW w:w="1885" w:type="dxa"/>
          </w:tcPr>
          <w:p w14:paraId="3D8A7B49" w14:textId="77777777" w:rsidR="00B8393F" w:rsidRPr="000105BC" w:rsidRDefault="00B8393F" w:rsidP="00F964BE">
            <w:pPr>
              <w:widowControl/>
              <w:adjustRightInd/>
              <w:spacing w:after="0"/>
              <w:jc w:val="left"/>
              <w:textAlignment w:val="auto"/>
              <w:rPr>
                <w:rFonts w:ascii="Tahoma" w:eastAsia="Calibri" w:hAnsi="Tahoma" w:cs="Tahoma"/>
                <w:b/>
                <w:sz w:val="24"/>
                <w:szCs w:val="24"/>
              </w:rPr>
            </w:pPr>
            <w:r w:rsidRPr="000105BC">
              <w:rPr>
                <w:rFonts w:ascii="Tahoma" w:eastAsia="Calibri" w:hAnsi="Tahoma" w:cs="Tahoma"/>
                <w:b/>
                <w:sz w:val="24"/>
                <w:szCs w:val="24"/>
              </w:rPr>
              <w:t>Total</w:t>
            </w:r>
          </w:p>
        </w:tc>
        <w:tc>
          <w:tcPr>
            <w:tcW w:w="1305" w:type="dxa"/>
          </w:tcPr>
          <w:p w14:paraId="04A87CE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67</w:t>
            </w:r>
          </w:p>
        </w:tc>
        <w:tc>
          <w:tcPr>
            <w:tcW w:w="1649" w:type="dxa"/>
          </w:tcPr>
          <w:p w14:paraId="4ECBAA0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411" w:type="dxa"/>
          </w:tcPr>
          <w:p w14:paraId="764632F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29</w:t>
            </w:r>
          </w:p>
        </w:tc>
        <w:tc>
          <w:tcPr>
            <w:tcW w:w="1620" w:type="dxa"/>
          </w:tcPr>
          <w:p w14:paraId="7E1E33E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400" w:type="dxa"/>
          </w:tcPr>
          <w:p w14:paraId="67BAF13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r>
    </w:tbl>
    <w:p w14:paraId="66C63340"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p w14:paraId="5CA8FF6E"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Neither the Short Survey nor the International Survey asked for Years of Experience. </w:t>
      </w:r>
    </w:p>
    <w:p w14:paraId="5A5C0F5A"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18C5DB38"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Years of Experience were reported by Adult Users (reading braille), the Teachers with Students, and Experts in the Field of Education and/or the Field of Blindness and/or Accessible Technology. </w:t>
      </w:r>
    </w:p>
    <w:p w14:paraId="7977BFEB"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416"/>
        <w:gridCol w:w="1416"/>
        <w:gridCol w:w="1421"/>
        <w:gridCol w:w="1421"/>
        <w:gridCol w:w="1436"/>
      </w:tblGrid>
      <w:tr w:rsidR="00B8393F" w:rsidRPr="000105BC" w14:paraId="69C22334" w14:textId="77777777" w:rsidTr="0091265C">
        <w:trPr>
          <w:trHeight w:val="422"/>
        </w:trPr>
        <w:tc>
          <w:tcPr>
            <w:tcW w:w="8856" w:type="dxa"/>
            <w:gridSpan w:val="6"/>
            <w:shd w:val="clear" w:color="auto" w:fill="8DB3E2"/>
          </w:tcPr>
          <w:p w14:paraId="020A8CA4" w14:textId="77777777" w:rsidR="00B8393F" w:rsidRPr="000105BC" w:rsidRDefault="00B8393F" w:rsidP="00F964BE">
            <w:pPr>
              <w:spacing w:after="0"/>
              <w:contextualSpacing/>
              <w:jc w:val="center"/>
              <w:rPr>
                <w:rFonts w:ascii="Tahoma" w:hAnsi="Tahoma" w:cs="Tahoma"/>
                <w:sz w:val="24"/>
                <w:szCs w:val="24"/>
              </w:rPr>
            </w:pPr>
            <w:r w:rsidRPr="000105BC">
              <w:rPr>
                <w:rFonts w:ascii="Tahoma" w:hAnsi="Tahoma" w:cs="Tahoma"/>
                <w:sz w:val="24"/>
                <w:szCs w:val="24"/>
              </w:rPr>
              <w:t>Years of Experience</w:t>
            </w:r>
          </w:p>
        </w:tc>
      </w:tr>
      <w:tr w:rsidR="00B8393F" w:rsidRPr="000105BC" w14:paraId="71D1B2C2" w14:textId="77777777" w:rsidTr="0091265C">
        <w:tc>
          <w:tcPr>
            <w:tcW w:w="1538" w:type="dxa"/>
          </w:tcPr>
          <w:p w14:paraId="57CD6180" w14:textId="77777777" w:rsidR="00B8393F" w:rsidRPr="000105BC" w:rsidRDefault="00B8393F" w:rsidP="00F964BE">
            <w:pPr>
              <w:contextualSpacing/>
              <w:jc w:val="left"/>
              <w:rPr>
                <w:rFonts w:ascii="Tahoma" w:hAnsi="Tahoma" w:cs="Tahoma"/>
                <w:sz w:val="24"/>
                <w:szCs w:val="24"/>
              </w:rPr>
            </w:pPr>
          </w:p>
        </w:tc>
        <w:tc>
          <w:tcPr>
            <w:tcW w:w="1459" w:type="dxa"/>
          </w:tcPr>
          <w:p w14:paraId="7D2253A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0-5 yrs</w:t>
            </w:r>
          </w:p>
        </w:tc>
        <w:tc>
          <w:tcPr>
            <w:tcW w:w="1459" w:type="dxa"/>
          </w:tcPr>
          <w:p w14:paraId="28EFF39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6-10 yrs</w:t>
            </w:r>
          </w:p>
        </w:tc>
        <w:tc>
          <w:tcPr>
            <w:tcW w:w="1463" w:type="dxa"/>
          </w:tcPr>
          <w:p w14:paraId="18603A6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11-15 yrs</w:t>
            </w:r>
          </w:p>
        </w:tc>
        <w:tc>
          <w:tcPr>
            <w:tcW w:w="1463" w:type="dxa"/>
          </w:tcPr>
          <w:p w14:paraId="3EAC44E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16-20 yrs</w:t>
            </w:r>
          </w:p>
        </w:tc>
        <w:tc>
          <w:tcPr>
            <w:tcW w:w="1474" w:type="dxa"/>
          </w:tcPr>
          <w:p w14:paraId="71DC051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21+ yrs</w:t>
            </w:r>
          </w:p>
          <w:p w14:paraId="20BC45E2" w14:textId="77777777" w:rsidR="00B8393F" w:rsidRPr="000105BC" w:rsidRDefault="00B8393F" w:rsidP="00F964BE">
            <w:pPr>
              <w:contextualSpacing/>
              <w:jc w:val="left"/>
              <w:rPr>
                <w:rFonts w:ascii="Tahoma" w:hAnsi="Tahoma" w:cs="Tahoma"/>
                <w:sz w:val="24"/>
                <w:szCs w:val="24"/>
              </w:rPr>
            </w:pPr>
          </w:p>
        </w:tc>
      </w:tr>
      <w:tr w:rsidR="00B8393F" w:rsidRPr="000105BC" w14:paraId="45549CC0" w14:textId="77777777" w:rsidTr="0091265C">
        <w:tc>
          <w:tcPr>
            <w:tcW w:w="1538" w:type="dxa"/>
          </w:tcPr>
          <w:p w14:paraId="14C3BD8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459" w:type="dxa"/>
          </w:tcPr>
          <w:p w14:paraId="3449CF9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459" w:type="dxa"/>
          </w:tcPr>
          <w:p w14:paraId="0EAE740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463" w:type="dxa"/>
          </w:tcPr>
          <w:p w14:paraId="55A6210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463" w:type="dxa"/>
          </w:tcPr>
          <w:p w14:paraId="614D3C3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474" w:type="dxa"/>
          </w:tcPr>
          <w:p w14:paraId="6B0BF8C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21</w:t>
            </w:r>
          </w:p>
        </w:tc>
      </w:tr>
      <w:tr w:rsidR="00B8393F" w:rsidRPr="000105BC" w14:paraId="7817CD49" w14:textId="77777777" w:rsidTr="0091265C">
        <w:tc>
          <w:tcPr>
            <w:tcW w:w="1538" w:type="dxa"/>
          </w:tcPr>
          <w:p w14:paraId="5A0E484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w:t>
            </w:r>
          </w:p>
        </w:tc>
        <w:tc>
          <w:tcPr>
            <w:tcW w:w="1459" w:type="dxa"/>
          </w:tcPr>
          <w:p w14:paraId="70F8373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459" w:type="dxa"/>
          </w:tcPr>
          <w:p w14:paraId="7D6B2E3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463" w:type="dxa"/>
          </w:tcPr>
          <w:p w14:paraId="13D9E4B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463" w:type="dxa"/>
          </w:tcPr>
          <w:p w14:paraId="2927A1B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474" w:type="dxa"/>
          </w:tcPr>
          <w:p w14:paraId="70729DA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r>
      <w:tr w:rsidR="00B8393F" w:rsidRPr="000105BC" w14:paraId="7680EC5D" w14:textId="77777777" w:rsidTr="0091265C">
        <w:tc>
          <w:tcPr>
            <w:tcW w:w="1538" w:type="dxa"/>
          </w:tcPr>
          <w:p w14:paraId="442B68D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459" w:type="dxa"/>
          </w:tcPr>
          <w:p w14:paraId="5061318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459" w:type="dxa"/>
          </w:tcPr>
          <w:p w14:paraId="3BB50D5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463" w:type="dxa"/>
          </w:tcPr>
          <w:p w14:paraId="2BCC7BA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463" w:type="dxa"/>
          </w:tcPr>
          <w:p w14:paraId="5EB1458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474" w:type="dxa"/>
          </w:tcPr>
          <w:p w14:paraId="51C465C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r>
      <w:tr w:rsidR="00B8393F" w:rsidRPr="000105BC" w14:paraId="0288F8D6" w14:textId="77777777" w:rsidTr="0091265C">
        <w:tc>
          <w:tcPr>
            <w:tcW w:w="1538" w:type="dxa"/>
          </w:tcPr>
          <w:p w14:paraId="4AF895A9"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Total</w:t>
            </w:r>
          </w:p>
        </w:tc>
        <w:tc>
          <w:tcPr>
            <w:tcW w:w="1459" w:type="dxa"/>
          </w:tcPr>
          <w:p w14:paraId="3D92413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459" w:type="dxa"/>
          </w:tcPr>
          <w:p w14:paraId="2EDBFBF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w:t>
            </w:r>
          </w:p>
        </w:tc>
        <w:tc>
          <w:tcPr>
            <w:tcW w:w="1463" w:type="dxa"/>
          </w:tcPr>
          <w:p w14:paraId="485E4D0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463" w:type="dxa"/>
          </w:tcPr>
          <w:p w14:paraId="64BD1F7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474" w:type="dxa"/>
          </w:tcPr>
          <w:p w14:paraId="466DEF7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34</w:t>
            </w:r>
          </w:p>
        </w:tc>
      </w:tr>
    </w:tbl>
    <w:p w14:paraId="5BBED13A" w14:textId="77777777" w:rsidR="00B8393F" w:rsidRPr="000105BC" w:rsidRDefault="00B8393F" w:rsidP="00F964BE">
      <w:pPr>
        <w:contextualSpacing/>
        <w:jc w:val="left"/>
        <w:rPr>
          <w:rFonts w:ascii="Tahoma" w:hAnsi="Tahoma" w:cs="Tahoma"/>
          <w:sz w:val="24"/>
          <w:szCs w:val="24"/>
        </w:rPr>
      </w:pPr>
    </w:p>
    <w:p w14:paraId="426D93B6" w14:textId="77777777" w:rsidR="00B8393F" w:rsidRPr="000105BC" w:rsidRDefault="00B8393F" w:rsidP="00F964BE">
      <w:pPr>
        <w:spacing w:line="240" w:lineRule="auto"/>
        <w:contextualSpacing/>
        <w:jc w:val="left"/>
        <w:rPr>
          <w:rFonts w:ascii="Tahoma" w:hAnsi="Tahoma" w:cs="Tahoma"/>
          <w:sz w:val="24"/>
          <w:szCs w:val="24"/>
        </w:rPr>
      </w:pPr>
      <w:r w:rsidRPr="000105BC">
        <w:rPr>
          <w:rFonts w:ascii="Tahoma" w:hAnsi="Tahoma" w:cs="Tahoma"/>
          <w:sz w:val="24"/>
          <w:szCs w:val="24"/>
        </w:rPr>
        <w:t>Neither the Short Survey nor the International Survey requested the ethnicity of the reviewer. Additionally, some reviewers declined to list their ethnicity.</w:t>
      </w:r>
    </w:p>
    <w:p w14:paraId="00C87E58" w14:textId="77777777" w:rsidR="00B8393F" w:rsidRPr="000105BC" w:rsidRDefault="00B8393F" w:rsidP="00F964BE">
      <w:pPr>
        <w:spacing w:line="240" w:lineRule="auto"/>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4"/>
        <w:gridCol w:w="1279"/>
        <w:gridCol w:w="1209"/>
        <w:gridCol w:w="1313"/>
        <w:gridCol w:w="1175"/>
        <w:gridCol w:w="1189"/>
        <w:gridCol w:w="1171"/>
      </w:tblGrid>
      <w:tr w:rsidR="00B8393F" w:rsidRPr="000105BC" w14:paraId="6F12D2CF" w14:textId="77777777" w:rsidTr="0091265C">
        <w:tc>
          <w:tcPr>
            <w:tcW w:w="8856" w:type="dxa"/>
            <w:gridSpan w:val="7"/>
            <w:shd w:val="clear" w:color="auto" w:fill="8DB3E2"/>
          </w:tcPr>
          <w:p w14:paraId="26A3A58D" w14:textId="77777777" w:rsidR="00B8393F" w:rsidRPr="000105BC" w:rsidRDefault="00B8393F" w:rsidP="00F964BE">
            <w:pPr>
              <w:spacing w:after="0"/>
              <w:contextualSpacing/>
              <w:jc w:val="center"/>
              <w:rPr>
                <w:rFonts w:ascii="Tahoma" w:hAnsi="Tahoma" w:cs="Tahoma"/>
                <w:sz w:val="24"/>
                <w:szCs w:val="24"/>
              </w:rPr>
            </w:pPr>
            <w:r w:rsidRPr="000105BC">
              <w:rPr>
                <w:rFonts w:ascii="Tahoma" w:hAnsi="Tahoma" w:cs="Tahoma"/>
                <w:sz w:val="24"/>
                <w:szCs w:val="24"/>
              </w:rPr>
              <w:t>Ethnicity</w:t>
            </w:r>
          </w:p>
        </w:tc>
      </w:tr>
      <w:tr w:rsidR="00B8393F" w:rsidRPr="000105BC" w14:paraId="29E9888C" w14:textId="77777777" w:rsidTr="0091265C">
        <w:tc>
          <w:tcPr>
            <w:tcW w:w="1312" w:type="dxa"/>
          </w:tcPr>
          <w:p w14:paraId="402E4A92" w14:textId="77777777" w:rsidR="00B8393F" w:rsidRPr="000105BC" w:rsidRDefault="00B8393F" w:rsidP="00F964BE">
            <w:pPr>
              <w:contextualSpacing/>
              <w:jc w:val="left"/>
              <w:rPr>
                <w:rFonts w:ascii="Tahoma" w:hAnsi="Tahoma" w:cs="Tahoma"/>
                <w:sz w:val="24"/>
                <w:szCs w:val="24"/>
              </w:rPr>
            </w:pPr>
          </w:p>
        </w:tc>
        <w:tc>
          <w:tcPr>
            <w:tcW w:w="1300" w:type="dxa"/>
          </w:tcPr>
          <w:p w14:paraId="4AEF8C8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Hispanic</w:t>
            </w:r>
          </w:p>
        </w:tc>
        <w:tc>
          <w:tcPr>
            <w:tcW w:w="1247" w:type="dxa"/>
          </w:tcPr>
          <w:p w14:paraId="62EF919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Amer. Indian</w:t>
            </w:r>
          </w:p>
        </w:tc>
        <w:tc>
          <w:tcPr>
            <w:tcW w:w="1326" w:type="dxa"/>
          </w:tcPr>
          <w:p w14:paraId="1BB1AA5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Black or African American</w:t>
            </w:r>
          </w:p>
        </w:tc>
        <w:tc>
          <w:tcPr>
            <w:tcW w:w="1221" w:type="dxa"/>
          </w:tcPr>
          <w:p w14:paraId="09E1C7C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Asian</w:t>
            </w:r>
          </w:p>
        </w:tc>
        <w:tc>
          <w:tcPr>
            <w:tcW w:w="1232" w:type="dxa"/>
          </w:tcPr>
          <w:p w14:paraId="35BA82F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White</w:t>
            </w:r>
          </w:p>
        </w:tc>
        <w:tc>
          <w:tcPr>
            <w:tcW w:w="1218" w:type="dxa"/>
          </w:tcPr>
          <w:p w14:paraId="4F3E73B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Two or more races</w:t>
            </w:r>
          </w:p>
        </w:tc>
      </w:tr>
      <w:tr w:rsidR="00B8393F" w:rsidRPr="000105BC" w14:paraId="1993046F" w14:textId="77777777" w:rsidTr="0091265C">
        <w:tc>
          <w:tcPr>
            <w:tcW w:w="1312" w:type="dxa"/>
          </w:tcPr>
          <w:p w14:paraId="7F28399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 xml:space="preserve">Adult User </w:t>
            </w:r>
          </w:p>
        </w:tc>
        <w:tc>
          <w:tcPr>
            <w:tcW w:w="1300" w:type="dxa"/>
          </w:tcPr>
          <w:p w14:paraId="4537960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247" w:type="dxa"/>
          </w:tcPr>
          <w:p w14:paraId="008266F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26" w:type="dxa"/>
          </w:tcPr>
          <w:p w14:paraId="25B54AA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221" w:type="dxa"/>
          </w:tcPr>
          <w:p w14:paraId="36FDCD9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232" w:type="dxa"/>
          </w:tcPr>
          <w:p w14:paraId="41C53F4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12</w:t>
            </w:r>
          </w:p>
        </w:tc>
        <w:tc>
          <w:tcPr>
            <w:tcW w:w="1218" w:type="dxa"/>
          </w:tcPr>
          <w:p w14:paraId="4718B2E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r>
      <w:tr w:rsidR="00B8393F" w:rsidRPr="000105BC" w14:paraId="5893C181" w14:textId="77777777" w:rsidTr="0091265C">
        <w:tc>
          <w:tcPr>
            <w:tcW w:w="1312" w:type="dxa"/>
          </w:tcPr>
          <w:p w14:paraId="381DCD9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w:t>
            </w:r>
          </w:p>
        </w:tc>
        <w:tc>
          <w:tcPr>
            <w:tcW w:w="1300" w:type="dxa"/>
          </w:tcPr>
          <w:p w14:paraId="6A66288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247" w:type="dxa"/>
          </w:tcPr>
          <w:p w14:paraId="6C2E704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26" w:type="dxa"/>
          </w:tcPr>
          <w:p w14:paraId="4C954EF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221" w:type="dxa"/>
          </w:tcPr>
          <w:p w14:paraId="170271F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232" w:type="dxa"/>
          </w:tcPr>
          <w:p w14:paraId="53DA87E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14</w:t>
            </w:r>
          </w:p>
        </w:tc>
        <w:tc>
          <w:tcPr>
            <w:tcW w:w="1218" w:type="dxa"/>
          </w:tcPr>
          <w:p w14:paraId="019BFF0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17040944" w14:textId="77777777" w:rsidTr="0091265C">
        <w:tc>
          <w:tcPr>
            <w:tcW w:w="1312" w:type="dxa"/>
          </w:tcPr>
          <w:p w14:paraId="3773456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300" w:type="dxa"/>
          </w:tcPr>
          <w:p w14:paraId="5C3AA06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247" w:type="dxa"/>
          </w:tcPr>
          <w:p w14:paraId="5027EE9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26" w:type="dxa"/>
          </w:tcPr>
          <w:p w14:paraId="26F94E5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221" w:type="dxa"/>
          </w:tcPr>
          <w:p w14:paraId="453FCCA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232" w:type="dxa"/>
          </w:tcPr>
          <w:p w14:paraId="3B9BFDF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218" w:type="dxa"/>
          </w:tcPr>
          <w:p w14:paraId="6A6A9C8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6D42E342" w14:textId="77777777" w:rsidTr="0091265C">
        <w:tc>
          <w:tcPr>
            <w:tcW w:w="1312" w:type="dxa"/>
          </w:tcPr>
          <w:p w14:paraId="10E432D9"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 xml:space="preserve">Total </w:t>
            </w:r>
          </w:p>
        </w:tc>
        <w:tc>
          <w:tcPr>
            <w:tcW w:w="1300" w:type="dxa"/>
          </w:tcPr>
          <w:p w14:paraId="1D7F6AB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247" w:type="dxa"/>
          </w:tcPr>
          <w:p w14:paraId="3C2D33E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26" w:type="dxa"/>
          </w:tcPr>
          <w:p w14:paraId="2D2C63A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221" w:type="dxa"/>
          </w:tcPr>
          <w:p w14:paraId="1AF7F5D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232" w:type="dxa"/>
          </w:tcPr>
          <w:p w14:paraId="359F938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36</w:t>
            </w:r>
          </w:p>
        </w:tc>
        <w:tc>
          <w:tcPr>
            <w:tcW w:w="1218" w:type="dxa"/>
          </w:tcPr>
          <w:p w14:paraId="45EB41A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r>
    </w:tbl>
    <w:p w14:paraId="3A154646" w14:textId="77777777" w:rsidR="00B8393F" w:rsidRPr="000105BC" w:rsidRDefault="00B8393F" w:rsidP="00F964BE">
      <w:pPr>
        <w:contextualSpacing/>
        <w:jc w:val="left"/>
        <w:rPr>
          <w:rFonts w:ascii="Tahoma" w:hAnsi="Tahoma" w:cs="Tahoma"/>
          <w:sz w:val="24"/>
          <w:szCs w:val="24"/>
        </w:rPr>
      </w:pPr>
    </w:p>
    <w:p w14:paraId="5D35C977" w14:textId="77777777" w:rsidR="00B8393F" w:rsidRPr="000105BC" w:rsidRDefault="00B8393F" w:rsidP="00F964BE">
      <w:pPr>
        <w:spacing w:line="240" w:lineRule="auto"/>
        <w:contextualSpacing/>
        <w:jc w:val="left"/>
        <w:rPr>
          <w:rFonts w:ascii="Tahoma" w:hAnsi="Tahoma" w:cs="Tahoma"/>
          <w:sz w:val="24"/>
          <w:szCs w:val="24"/>
        </w:rPr>
      </w:pPr>
    </w:p>
    <w:p w14:paraId="737EB27E" w14:textId="77777777" w:rsidR="00B8393F" w:rsidRPr="000105BC" w:rsidRDefault="00B8393F" w:rsidP="00F964BE">
      <w:pPr>
        <w:spacing w:line="240" w:lineRule="auto"/>
        <w:contextualSpacing/>
        <w:jc w:val="left"/>
        <w:rPr>
          <w:rFonts w:ascii="Tahoma" w:hAnsi="Tahoma" w:cs="Tahoma"/>
          <w:sz w:val="24"/>
          <w:szCs w:val="24"/>
        </w:rPr>
      </w:pPr>
      <w:r w:rsidRPr="000105BC">
        <w:rPr>
          <w:rFonts w:ascii="Tahoma" w:hAnsi="Tahoma" w:cs="Tahoma"/>
          <w:sz w:val="24"/>
          <w:szCs w:val="24"/>
        </w:rPr>
        <w:t>Neither the Short Survey nor the International Survey asked whether the evaluator had used a refreshable braille display prior to the use of the Orbit Reader 20.</w:t>
      </w:r>
    </w:p>
    <w:p w14:paraId="5E928AED" w14:textId="77777777" w:rsidR="00B8393F" w:rsidRPr="000105BC" w:rsidRDefault="00B8393F" w:rsidP="00F964BE">
      <w:pPr>
        <w:spacing w:line="240" w:lineRule="auto"/>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9"/>
        <w:gridCol w:w="2841"/>
        <w:gridCol w:w="2830"/>
      </w:tblGrid>
      <w:tr w:rsidR="00B8393F" w:rsidRPr="000105BC" w14:paraId="5F0AB4D6" w14:textId="77777777" w:rsidTr="0091265C">
        <w:trPr>
          <w:trHeight w:val="953"/>
        </w:trPr>
        <w:tc>
          <w:tcPr>
            <w:tcW w:w="3192" w:type="dxa"/>
            <w:shd w:val="clear" w:color="auto" w:fill="8DB3E2"/>
          </w:tcPr>
          <w:p w14:paraId="36E88961" w14:textId="77777777" w:rsidR="00B8393F" w:rsidRPr="000105BC" w:rsidRDefault="00B8393F" w:rsidP="00F964BE">
            <w:pPr>
              <w:spacing w:after="0"/>
              <w:contextualSpacing/>
              <w:jc w:val="left"/>
              <w:rPr>
                <w:rFonts w:ascii="Tahoma" w:hAnsi="Tahoma" w:cs="Tahoma"/>
                <w:sz w:val="24"/>
                <w:szCs w:val="24"/>
              </w:rPr>
            </w:pPr>
            <w:r w:rsidRPr="000105BC">
              <w:rPr>
                <w:rFonts w:ascii="Tahoma" w:hAnsi="Tahoma" w:cs="Tahoma"/>
                <w:sz w:val="24"/>
                <w:szCs w:val="24"/>
              </w:rPr>
              <w:t>Have you used a Refreshable Braille Display before?</w:t>
            </w:r>
          </w:p>
        </w:tc>
        <w:tc>
          <w:tcPr>
            <w:tcW w:w="3192" w:type="dxa"/>
            <w:shd w:val="clear" w:color="auto" w:fill="8DB3E2"/>
          </w:tcPr>
          <w:p w14:paraId="11EB1B9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Yes</w:t>
            </w:r>
          </w:p>
        </w:tc>
        <w:tc>
          <w:tcPr>
            <w:tcW w:w="3192" w:type="dxa"/>
            <w:shd w:val="clear" w:color="auto" w:fill="8DB3E2"/>
          </w:tcPr>
          <w:p w14:paraId="038D4E8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No</w:t>
            </w:r>
          </w:p>
        </w:tc>
      </w:tr>
      <w:tr w:rsidR="00B8393F" w:rsidRPr="000105BC" w14:paraId="7434D87A" w14:textId="77777777" w:rsidTr="0091265C">
        <w:tc>
          <w:tcPr>
            <w:tcW w:w="3192" w:type="dxa"/>
          </w:tcPr>
          <w:p w14:paraId="38C8522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3192" w:type="dxa"/>
          </w:tcPr>
          <w:p w14:paraId="7803946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16</w:t>
            </w:r>
          </w:p>
        </w:tc>
        <w:tc>
          <w:tcPr>
            <w:tcW w:w="3192" w:type="dxa"/>
          </w:tcPr>
          <w:p w14:paraId="3C611A2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55B0522A" w14:textId="77777777" w:rsidTr="0091265C">
        <w:tc>
          <w:tcPr>
            <w:tcW w:w="3192" w:type="dxa"/>
          </w:tcPr>
          <w:p w14:paraId="2A61B4C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w:t>
            </w:r>
          </w:p>
        </w:tc>
        <w:tc>
          <w:tcPr>
            <w:tcW w:w="3192" w:type="dxa"/>
          </w:tcPr>
          <w:p w14:paraId="01605AC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13</w:t>
            </w:r>
          </w:p>
        </w:tc>
        <w:tc>
          <w:tcPr>
            <w:tcW w:w="3192" w:type="dxa"/>
          </w:tcPr>
          <w:p w14:paraId="688872F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r>
      <w:tr w:rsidR="00B8393F" w:rsidRPr="000105BC" w14:paraId="1D86B4E1" w14:textId="77777777" w:rsidTr="0091265C">
        <w:tc>
          <w:tcPr>
            <w:tcW w:w="3192" w:type="dxa"/>
          </w:tcPr>
          <w:p w14:paraId="684CFD0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3192" w:type="dxa"/>
          </w:tcPr>
          <w:p w14:paraId="6C940BB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13</w:t>
            </w:r>
          </w:p>
        </w:tc>
        <w:tc>
          <w:tcPr>
            <w:tcW w:w="3192" w:type="dxa"/>
          </w:tcPr>
          <w:p w14:paraId="0691AC2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438CFC86" w14:textId="77777777" w:rsidTr="0091265C">
        <w:tc>
          <w:tcPr>
            <w:tcW w:w="3192" w:type="dxa"/>
          </w:tcPr>
          <w:p w14:paraId="53D5EB9C"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 xml:space="preserve">Total </w:t>
            </w:r>
          </w:p>
        </w:tc>
        <w:tc>
          <w:tcPr>
            <w:tcW w:w="3192" w:type="dxa"/>
          </w:tcPr>
          <w:p w14:paraId="50BCB1A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42</w:t>
            </w:r>
          </w:p>
        </w:tc>
        <w:tc>
          <w:tcPr>
            <w:tcW w:w="3192" w:type="dxa"/>
          </w:tcPr>
          <w:p w14:paraId="71F79E9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r>
    </w:tbl>
    <w:p w14:paraId="12C07487" w14:textId="77777777" w:rsidR="00B8393F" w:rsidRPr="000105BC" w:rsidRDefault="00B8393F" w:rsidP="00F964BE">
      <w:pPr>
        <w:contextualSpacing/>
        <w:jc w:val="left"/>
        <w:rPr>
          <w:rFonts w:ascii="Tahoma" w:hAnsi="Tahoma" w:cs="Tahoma"/>
          <w:sz w:val="24"/>
          <w:szCs w:val="24"/>
        </w:rPr>
      </w:pPr>
    </w:p>
    <w:p w14:paraId="7C431C55"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35A2D90C"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Students</w:t>
      </w:r>
    </w:p>
    <w:p w14:paraId="436D780D"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Nineteen students used the Orbit Reader 20 and ranged in ages from 5-18. One student was 5, one student was 7, one student was 9, one student was 10, three students were 12, three students were 13, three students were 14, two students were 16, one student was 17, and two students were 18 years old. One student’s age was not reported.</w:t>
      </w:r>
    </w:p>
    <w:p w14:paraId="59A36AA1"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 </w:t>
      </w:r>
    </w:p>
    <w:p w14:paraId="6D3E8F82"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Students were enrolled in classes from Pre–K through 12</w:t>
      </w:r>
      <w:r w:rsidRPr="000105BC">
        <w:rPr>
          <w:rFonts w:ascii="Tahoma" w:eastAsia="Calibri" w:hAnsi="Tahoma" w:cs="Tahoma"/>
          <w:sz w:val="24"/>
          <w:szCs w:val="24"/>
          <w:vertAlign w:val="superscript"/>
        </w:rPr>
        <w:t>th</w:t>
      </w:r>
      <w:r w:rsidRPr="000105BC">
        <w:rPr>
          <w:rFonts w:ascii="Tahoma" w:eastAsia="Calibri" w:hAnsi="Tahoma" w:cs="Tahoma"/>
          <w:sz w:val="24"/>
          <w:szCs w:val="24"/>
        </w:rPr>
        <w:t xml:space="preserve"> grade. One student was enrolled in Pre-K, one student was enrolled in second grade, two students were enrolled in third grade, one student was enrolled in fourth grade, three students were enrolled in sixth grade, three students were enrolled in seventh grade, two students were enrolled in eighth grade, one student was enrolled in ninth grade, one student was enrolled in </w:t>
      </w:r>
      <w:r w:rsidR="00626D6B" w:rsidRPr="000105BC">
        <w:rPr>
          <w:rFonts w:ascii="Tahoma" w:eastAsia="Calibri" w:hAnsi="Tahoma" w:cs="Tahoma"/>
          <w:sz w:val="24"/>
          <w:szCs w:val="24"/>
        </w:rPr>
        <w:t>10th</w:t>
      </w:r>
      <w:r w:rsidRPr="000105BC">
        <w:rPr>
          <w:rFonts w:ascii="Tahoma" w:eastAsia="Calibri" w:hAnsi="Tahoma" w:cs="Tahoma"/>
          <w:sz w:val="24"/>
          <w:szCs w:val="24"/>
        </w:rPr>
        <w:t xml:space="preserve"> grade, two students were enrolled in </w:t>
      </w:r>
      <w:r w:rsidR="00626D6B" w:rsidRPr="000105BC">
        <w:rPr>
          <w:rFonts w:ascii="Tahoma" w:eastAsia="Calibri" w:hAnsi="Tahoma" w:cs="Tahoma"/>
          <w:sz w:val="24"/>
          <w:szCs w:val="24"/>
        </w:rPr>
        <w:t>11th</w:t>
      </w:r>
      <w:r w:rsidRPr="000105BC">
        <w:rPr>
          <w:rFonts w:ascii="Tahoma" w:eastAsia="Calibri" w:hAnsi="Tahoma" w:cs="Tahoma"/>
          <w:sz w:val="24"/>
          <w:szCs w:val="24"/>
        </w:rPr>
        <w:t xml:space="preserve"> grade, and two students were enrolled in </w:t>
      </w:r>
      <w:r w:rsidR="00626D6B" w:rsidRPr="000105BC">
        <w:rPr>
          <w:rFonts w:ascii="Tahoma" w:eastAsia="Calibri" w:hAnsi="Tahoma" w:cs="Tahoma"/>
          <w:sz w:val="24"/>
          <w:szCs w:val="24"/>
        </w:rPr>
        <w:t>12th</w:t>
      </w:r>
      <w:r w:rsidRPr="000105BC">
        <w:rPr>
          <w:rFonts w:ascii="Tahoma" w:eastAsia="Calibri" w:hAnsi="Tahoma" w:cs="Tahoma"/>
          <w:sz w:val="24"/>
          <w:szCs w:val="24"/>
        </w:rPr>
        <w:t xml:space="preserve"> grade. </w:t>
      </w:r>
    </w:p>
    <w:p w14:paraId="14145315"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6AC412FC" w14:textId="77777777" w:rsidR="00B8393F" w:rsidRPr="000105BC" w:rsidRDefault="00B8393F" w:rsidP="00F964BE">
      <w:pPr>
        <w:widowControl/>
        <w:adjustRightInd/>
        <w:spacing w:after="0"/>
        <w:jc w:val="center"/>
        <w:textAlignment w:val="auto"/>
        <w:rPr>
          <w:rFonts w:ascii="Tahoma" w:eastAsia="Calibri" w:hAnsi="Tahoma" w:cs="Tahoma"/>
          <w:sz w:val="24"/>
          <w:szCs w:val="24"/>
        </w:rPr>
      </w:pPr>
      <w:r w:rsidRPr="000105BC">
        <w:rPr>
          <w:rFonts w:ascii="Tahoma" w:eastAsia="Calibri" w:hAnsi="Tahoma" w:cs="Tahoma"/>
          <w:noProof/>
          <w:sz w:val="24"/>
          <w:szCs w:val="24"/>
        </w:rPr>
        <w:drawing>
          <wp:inline distT="0" distB="0" distL="0" distR="0" wp14:anchorId="18624F2D" wp14:editId="550B37E6">
            <wp:extent cx="4585335" cy="2750185"/>
            <wp:effectExtent l="0" t="0" r="5715" b="0"/>
            <wp:docPr id="12" name="Picture 12" descr="Bar graph showing number of students by grad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4585335" cy="2750185"/>
                    </a:xfrm>
                    <a:prstGeom prst="rect">
                      <a:avLst/>
                    </a:prstGeom>
                    <a:noFill/>
                    <a:ln>
                      <a:noFill/>
                    </a:ln>
                  </pic:spPr>
                </pic:pic>
              </a:graphicData>
            </a:graphic>
          </wp:inline>
        </w:drawing>
      </w:r>
    </w:p>
    <w:p w14:paraId="7F193CE3" w14:textId="77777777" w:rsidR="00B8393F" w:rsidRPr="000105BC" w:rsidRDefault="00B8393F" w:rsidP="00F964BE">
      <w:pPr>
        <w:widowControl/>
        <w:adjustRightInd/>
        <w:spacing w:after="0" w:line="240" w:lineRule="auto"/>
        <w:jc w:val="center"/>
        <w:textAlignment w:val="auto"/>
        <w:rPr>
          <w:rFonts w:ascii="Tahoma" w:eastAsia="Calibri" w:hAnsi="Tahoma" w:cs="Tahoma"/>
          <w:sz w:val="24"/>
          <w:szCs w:val="24"/>
        </w:rPr>
      </w:pPr>
    </w:p>
    <w:p w14:paraId="0641CD86"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Six students were males, and 13 students were female. Fourteen students had no other disabilities/conditions that might impact braille reading skills, and five had additional disabilities/conditions that might impact their braille reading skills.</w:t>
      </w:r>
    </w:p>
    <w:p w14:paraId="2576474D"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459A2299"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Thirteen students had a reading medium of braille, four students use a combination of print and braille, and two students use electronic braille.</w:t>
      </w:r>
    </w:p>
    <w:p w14:paraId="452E2851"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16CD7203"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Five students were enrolled in a residential setting, 12 students were enrolled in a mainstream classroom, one student received services in a resource room, and one student was enrolled in a special day class.</w:t>
      </w:r>
    </w:p>
    <w:p w14:paraId="629B949C"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05A1155E"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Ten students were reported as white, three were reported as Black or African American, two were reported as Hispanic, two were reported as Asian, one was reported as one or more race, and the race of one student was not reported.</w:t>
      </w:r>
    </w:p>
    <w:p w14:paraId="0FBD71D2"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71C44161"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Six students were reported to have beginning level braille skills, three were reported to have intermediate level braille skills, and 10 were reported to have advanced level braille skills. All students used braille on a regular (weekly) basis. Sixteen of the students had used a braille display before the field test, and three had never used a braille display.</w:t>
      </w:r>
    </w:p>
    <w:p w14:paraId="110D1A01"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3EAB6444" w14:textId="77777777" w:rsidR="00B8393F" w:rsidRPr="000105BC" w:rsidRDefault="00B8393F" w:rsidP="00F964BE">
      <w:pPr>
        <w:widowControl/>
        <w:adjustRightInd/>
        <w:spacing w:after="0" w:line="240" w:lineRule="auto"/>
        <w:jc w:val="center"/>
        <w:textAlignment w:val="auto"/>
        <w:rPr>
          <w:rFonts w:ascii="Tahoma" w:eastAsia="Calibri" w:hAnsi="Tahoma" w:cs="Tahoma"/>
          <w:noProof/>
          <w:sz w:val="24"/>
          <w:szCs w:val="24"/>
        </w:rPr>
      </w:pPr>
      <w:r w:rsidRPr="000105BC">
        <w:rPr>
          <w:rFonts w:ascii="Tahoma" w:eastAsia="Calibri" w:hAnsi="Tahoma" w:cs="Tahoma"/>
          <w:noProof/>
          <w:sz w:val="24"/>
          <w:szCs w:val="24"/>
        </w:rPr>
        <w:drawing>
          <wp:inline distT="0" distB="0" distL="0" distR="0" wp14:anchorId="7E4EE6C7" wp14:editId="3C97BFDB">
            <wp:extent cx="4585335" cy="2750185"/>
            <wp:effectExtent l="0" t="0" r="5715" b="0"/>
            <wp:docPr id="11" name="Picture 11" descr="Pie graph showing percentage of students by braille skills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4585335" cy="2750185"/>
                    </a:xfrm>
                    <a:prstGeom prst="rect">
                      <a:avLst/>
                    </a:prstGeom>
                    <a:noFill/>
                    <a:ln>
                      <a:noFill/>
                    </a:ln>
                  </pic:spPr>
                </pic:pic>
              </a:graphicData>
            </a:graphic>
          </wp:inline>
        </w:drawing>
      </w:r>
    </w:p>
    <w:p w14:paraId="50325E9E"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3764AC0A"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2C28D0E7"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Seven of the students reported difficulties using the Transforming Braille Display, and 12 reported that they had no problem using the device. Of those reporting problems, five reported problems pairing the TBD with another device, one reported that the unit froze occasionally, one reported noise of the pins as an issue, and one student had difficulty finding and opening a document.</w:t>
      </w:r>
    </w:p>
    <w:p w14:paraId="34E2FC85"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02FE428D"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After instruction, 18 of the students were able to read independently using the TBD. The teacher of the Pre-K student noted, “She is not ready to be independent with any braille display. Her hands are not big enough or her fingers are not strong enough or coordinated enough to advance or go back without taking her hands off the pegs. She was not far from being independent with this display.”</w:t>
      </w:r>
    </w:p>
    <w:p w14:paraId="6F4BD298"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4ADAF3FA"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Evaluations</w:t>
      </w:r>
    </w:p>
    <w:p w14:paraId="4CCE97CF" w14:textId="77777777" w:rsidR="00B8393F" w:rsidRPr="000105BC" w:rsidRDefault="00B8393F" w:rsidP="00F964BE">
      <w:pPr>
        <w:spacing w:after="0" w:line="240" w:lineRule="auto"/>
        <w:contextualSpacing/>
        <w:jc w:val="left"/>
        <w:rPr>
          <w:rFonts w:ascii="Tahoma" w:hAnsi="Tahoma" w:cs="Tahoma"/>
          <w:sz w:val="24"/>
          <w:szCs w:val="24"/>
        </w:rPr>
      </w:pPr>
      <w:r w:rsidRPr="000105BC">
        <w:rPr>
          <w:rFonts w:ascii="Tahoma" w:hAnsi="Tahoma" w:cs="Tahoma"/>
          <w:sz w:val="24"/>
          <w:szCs w:val="24"/>
        </w:rPr>
        <w:t>Evaluators were asked to evaluate the mechanical design as well as the software and applications. The short survey only asked eight questions, and thus their responses are reflected in only a few of the questions.</w:t>
      </w:r>
    </w:p>
    <w:p w14:paraId="2CA2BFCF" w14:textId="77777777" w:rsidR="00B8393F" w:rsidRPr="000105BC" w:rsidRDefault="00B8393F" w:rsidP="00F964BE">
      <w:pPr>
        <w:spacing w:after="0" w:line="240" w:lineRule="auto"/>
        <w:contextualSpacing/>
        <w:jc w:val="left"/>
        <w:rPr>
          <w:rFonts w:ascii="Tahoma" w:hAnsi="Tahoma" w:cs="Tahoma"/>
          <w:sz w:val="24"/>
          <w:szCs w:val="24"/>
        </w:rPr>
      </w:pPr>
    </w:p>
    <w:p w14:paraId="7AA53958" w14:textId="77777777" w:rsidR="00B8393F" w:rsidRPr="000105BC" w:rsidRDefault="00B8393F" w:rsidP="00F964BE">
      <w:pPr>
        <w:spacing w:after="0" w:line="240" w:lineRule="auto"/>
        <w:contextualSpacing/>
        <w:jc w:val="left"/>
        <w:rPr>
          <w:rFonts w:ascii="Tahoma" w:hAnsi="Tahoma" w:cs="Tahoma"/>
          <w:sz w:val="24"/>
          <w:szCs w:val="24"/>
        </w:rPr>
      </w:pPr>
      <w:r w:rsidRPr="000105BC">
        <w:rPr>
          <w:rFonts w:ascii="Tahoma" w:hAnsi="Tahoma" w:cs="Tahoma"/>
          <w:sz w:val="24"/>
          <w:szCs w:val="24"/>
        </w:rPr>
        <w:t xml:space="preserve">It should be noted that all units were hand built and have some inherent differences. One unit was returned to Orbit for repair as the battery/charging circuitry had to be replaced. </w:t>
      </w:r>
    </w:p>
    <w:p w14:paraId="2F95DA4F" w14:textId="77777777" w:rsidR="00B8393F" w:rsidRPr="000105BC"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0105BC" w14:paraId="3EAEBE04" w14:textId="77777777" w:rsidTr="0091265C">
        <w:tc>
          <w:tcPr>
            <w:tcW w:w="8856" w:type="dxa"/>
            <w:gridSpan w:val="5"/>
            <w:shd w:val="clear" w:color="auto" w:fill="8DB3E2"/>
          </w:tcPr>
          <w:p w14:paraId="22E4CD8F"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The cells are spaced properly for easy reading.</w:t>
            </w:r>
          </w:p>
        </w:tc>
      </w:tr>
      <w:tr w:rsidR="00B8393F" w:rsidRPr="000105BC" w14:paraId="1E7FF600" w14:textId="77777777" w:rsidTr="0091265C">
        <w:tc>
          <w:tcPr>
            <w:tcW w:w="1910" w:type="dxa"/>
          </w:tcPr>
          <w:p w14:paraId="50BC7BD7" w14:textId="77777777" w:rsidR="00B8393F" w:rsidRPr="000105BC" w:rsidRDefault="00B8393F" w:rsidP="00F964BE">
            <w:pPr>
              <w:contextualSpacing/>
              <w:jc w:val="left"/>
              <w:rPr>
                <w:rFonts w:ascii="Tahoma" w:hAnsi="Tahoma" w:cs="Tahoma"/>
                <w:sz w:val="24"/>
                <w:szCs w:val="24"/>
              </w:rPr>
            </w:pPr>
          </w:p>
        </w:tc>
        <w:tc>
          <w:tcPr>
            <w:tcW w:w="1732" w:type="dxa"/>
          </w:tcPr>
          <w:p w14:paraId="69E7BF8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Agree</w:t>
            </w:r>
          </w:p>
        </w:tc>
        <w:tc>
          <w:tcPr>
            <w:tcW w:w="1727" w:type="dxa"/>
          </w:tcPr>
          <w:p w14:paraId="7AAB380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Agree</w:t>
            </w:r>
          </w:p>
        </w:tc>
        <w:tc>
          <w:tcPr>
            <w:tcW w:w="1743" w:type="dxa"/>
          </w:tcPr>
          <w:p w14:paraId="1591D8F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Disagree</w:t>
            </w:r>
          </w:p>
        </w:tc>
        <w:tc>
          <w:tcPr>
            <w:tcW w:w="1744" w:type="dxa"/>
          </w:tcPr>
          <w:p w14:paraId="173D1CA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Disagree</w:t>
            </w:r>
          </w:p>
        </w:tc>
      </w:tr>
      <w:tr w:rsidR="00B8393F" w:rsidRPr="000105BC" w14:paraId="03D6E2D4" w14:textId="77777777" w:rsidTr="0091265C">
        <w:tc>
          <w:tcPr>
            <w:tcW w:w="1910" w:type="dxa"/>
          </w:tcPr>
          <w:p w14:paraId="2E0D299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732" w:type="dxa"/>
          </w:tcPr>
          <w:p w14:paraId="4A01DD5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727" w:type="dxa"/>
          </w:tcPr>
          <w:p w14:paraId="4495887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1743" w:type="dxa"/>
          </w:tcPr>
          <w:p w14:paraId="37A0C44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744" w:type="dxa"/>
          </w:tcPr>
          <w:p w14:paraId="2D968E1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60179024" w14:textId="77777777" w:rsidTr="0091265C">
        <w:tc>
          <w:tcPr>
            <w:tcW w:w="1910" w:type="dxa"/>
          </w:tcPr>
          <w:p w14:paraId="65C88EE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732" w:type="dxa"/>
          </w:tcPr>
          <w:p w14:paraId="5A1EC3A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727" w:type="dxa"/>
          </w:tcPr>
          <w:p w14:paraId="6944BD0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743" w:type="dxa"/>
          </w:tcPr>
          <w:p w14:paraId="0D157E5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744" w:type="dxa"/>
          </w:tcPr>
          <w:p w14:paraId="0C9C37D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73B136C3" w14:textId="77777777" w:rsidTr="0091265C">
        <w:tc>
          <w:tcPr>
            <w:tcW w:w="1910" w:type="dxa"/>
          </w:tcPr>
          <w:p w14:paraId="0301AF2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732" w:type="dxa"/>
          </w:tcPr>
          <w:p w14:paraId="72A8A76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727" w:type="dxa"/>
          </w:tcPr>
          <w:p w14:paraId="4B2C1F5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743" w:type="dxa"/>
          </w:tcPr>
          <w:p w14:paraId="76BC6C6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744" w:type="dxa"/>
          </w:tcPr>
          <w:p w14:paraId="3596C28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38E6E5B1" w14:textId="77777777" w:rsidTr="0091265C">
        <w:tc>
          <w:tcPr>
            <w:tcW w:w="1910" w:type="dxa"/>
          </w:tcPr>
          <w:p w14:paraId="708EDDD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732" w:type="dxa"/>
          </w:tcPr>
          <w:p w14:paraId="33E2270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12</w:t>
            </w:r>
          </w:p>
        </w:tc>
        <w:tc>
          <w:tcPr>
            <w:tcW w:w="1727" w:type="dxa"/>
          </w:tcPr>
          <w:p w14:paraId="0600E76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743" w:type="dxa"/>
          </w:tcPr>
          <w:p w14:paraId="6BB93CE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744" w:type="dxa"/>
          </w:tcPr>
          <w:p w14:paraId="3C62E48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4864EF74" w14:textId="77777777" w:rsidTr="0091265C">
        <w:tc>
          <w:tcPr>
            <w:tcW w:w="1910" w:type="dxa"/>
          </w:tcPr>
          <w:p w14:paraId="0D06836E"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 xml:space="preserve">Total/Percent </w:t>
            </w:r>
          </w:p>
        </w:tc>
        <w:tc>
          <w:tcPr>
            <w:tcW w:w="1732" w:type="dxa"/>
          </w:tcPr>
          <w:p w14:paraId="4DECDB6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42/67%</w:t>
            </w:r>
          </w:p>
        </w:tc>
        <w:tc>
          <w:tcPr>
            <w:tcW w:w="1727" w:type="dxa"/>
          </w:tcPr>
          <w:p w14:paraId="12AA642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21/33%</w:t>
            </w:r>
          </w:p>
        </w:tc>
        <w:tc>
          <w:tcPr>
            <w:tcW w:w="1743" w:type="dxa"/>
          </w:tcPr>
          <w:p w14:paraId="2DD0DC3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0/0%</w:t>
            </w:r>
          </w:p>
        </w:tc>
        <w:tc>
          <w:tcPr>
            <w:tcW w:w="1744" w:type="dxa"/>
          </w:tcPr>
          <w:p w14:paraId="409C549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0/0%</w:t>
            </w:r>
          </w:p>
        </w:tc>
      </w:tr>
    </w:tbl>
    <w:p w14:paraId="6343187E" w14:textId="77777777" w:rsidR="00B8393F" w:rsidRPr="000105BC" w:rsidRDefault="00B8393F" w:rsidP="00F964BE">
      <w:pPr>
        <w:widowControl/>
        <w:adjustRightInd/>
        <w:spacing w:after="160" w:line="259" w:lineRule="auto"/>
        <w:contextualSpacing/>
        <w:jc w:val="left"/>
        <w:textAlignment w:val="auto"/>
        <w:rPr>
          <w:rFonts w:ascii="Tahoma" w:hAnsi="Tahoma" w:cs="Tahoma"/>
          <w:sz w:val="24"/>
          <w:szCs w:val="24"/>
        </w:rPr>
      </w:pPr>
    </w:p>
    <w:p w14:paraId="200F946F" w14:textId="77777777" w:rsidR="00B8393F" w:rsidRPr="000105BC" w:rsidRDefault="00B8393F" w:rsidP="00F964BE">
      <w:pPr>
        <w:contextualSpacing/>
        <w:jc w:val="left"/>
        <w:rPr>
          <w:rFonts w:ascii="Tahoma"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1579"/>
        <w:gridCol w:w="1577"/>
        <w:gridCol w:w="1583"/>
        <w:gridCol w:w="1584"/>
      </w:tblGrid>
      <w:tr w:rsidR="00B8393F" w:rsidRPr="000105BC" w14:paraId="69ED6840" w14:textId="77777777" w:rsidTr="0091265C">
        <w:tc>
          <w:tcPr>
            <w:tcW w:w="8838" w:type="dxa"/>
            <w:gridSpan w:val="5"/>
            <w:shd w:val="clear" w:color="auto" w:fill="8DB3E2"/>
          </w:tcPr>
          <w:p w14:paraId="10BE2711"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The dot height and spacing are suitable for easy reading.</w:t>
            </w:r>
          </w:p>
        </w:tc>
      </w:tr>
      <w:tr w:rsidR="00B8393F" w:rsidRPr="000105BC" w14:paraId="04D51D9E" w14:textId="77777777" w:rsidTr="0091265C">
        <w:tc>
          <w:tcPr>
            <w:tcW w:w="2329" w:type="dxa"/>
          </w:tcPr>
          <w:p w14:paraId="53C55E7A" w14:textId="77777777" w:rsidR="00B8393F" w:rsidRPr="000105BC" w:rsidRDefault="00B8393F" w:rsidP="00F964BE">
            <w:pPr>
              <w:contextualSpacing/>
              <w:jc w:val="left"/>
              <w:rPr>
                <w:rFonts w:ascii="Tahoma" w:hAnsi="Tahoma" w:cs="Tahoma"/>
                <w:sz w:val="24"/>
                <w:szCs w:val="24"/>
              </w:rPr>
            </w:pPr>
          </w:p>
        </w:tc>
        <w:tc>
          <w:tcPr>
            <w:tcW w:w="1627" w:type="dxa"/>
          </w:tcPr>
          <w:p w14:paraId="55C6587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Agree</w:t>
            </w:r>
          </w:p>
        </w:tc>
        <w:tc>
          <w:tcPr>
            <w:tcW w:w="1627" w:type="dxa"/>
          </w:tcPr>
          <w:p w14:paraId="353DC26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Agree</w:t>
            </w:r>
          </w:p>
        </w:tc>
        <w:tc>
          <w:tcPr>
            <w:tcW w:w="1627" w:type="dxa"/>
          </w:tcPr>
          <w:p w14:paraId="1D56A63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Disagree</w:t>
            </w:r>
          </w:p>
        </w:tc>
        <w:tc>
          <w:tcPr>
            <w:tcW w:w="1628" w:type="dxa"/>
          </w:tcPr>
          <w:p w14:paraId="2033F89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Disagree</w:t>
            </w:r>
          </w:p>
        </w:tc>
      </w:tr>
      <w:tr w:rsidR="00B8393F" w:rsidRPr="000105BC" w14:paraId="4DD3EA45" w14:textId="77777777" w:rsidTr="0091265C">
        <w:tc>
          <w:tcPr>
            <w:tcW w:w="2329" w:type="dxa"/>
          </w:tcPr>
          <w:p w14:paraId="7EDDD89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627" w:type="dxa"/>
          </w:tcPr>
          <w:p w14:paraId="1FCA05E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12</w:t>
            </w:r>
          </w:p>
        </w:tc>
        <w:tc>
          <w:tcPr>
            <w:tcW w:w="1627" w:type="dxa"/>
          </w:tcPr>
          <w:p w14:paraId="2452011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627" w:type="dxa"/>
          </w:tcPr>
          <w:p w14:paraId="79004E0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628" w:type="dxa"/>
          </w:tcPr>
          <w:p w14:paraId="1BBD723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200DAD12" w14:textId="77777777" w:rsidTr="0091265C">
        <w:tc>
          <w:tcPr>
            <w:tcW w:w="2329" w:type="dxa"/>
          </w:tcPr>
          <w:p w14:paraId="55CF32A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627" w:type="dxa"/>
          </w:tcPr>
          <w:p w14:paraId="08D8205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627" w:type="dxa"/>
          </w:tcPr>
          <w:p w14:paraId="665D8F5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627" w:type="dxa"/>
          </w:tcPr>
          <w:p w14:paraId="2E51898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628" w:type="dxa"/>
          </w:tcPr>
          <w:p w14:paraId="0915B00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r>
      <w:tr w:rsidR="00B8393F" w:rsidRPr="000105BC" w14:paraId="12BD32EF" w14:textId="77777777" w:rsidTr="0091265C">
        <w:tc>
          <w:tcPr>
            <w:tcW w:w="2329" w:type="dxa"/>
          </w:tcPr>
          <w:p w14:paraId="47B5407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627" w:type="dxa"/>
          </w:tcPr>
          <w:p w14:paraId="0F75EBA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627" w:type="dxa"/>
          </w:tcPr>
          <w:p w14:paraId="39DED6F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627" w:type="dxa"/>
          </w:tcPr>
          <w:p w14:paraId="34E88A8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628" w:type="dxa"/>
          </w:tcPr>
          <w:p w14:paraId="581758F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4CF01429" w14:textId="77777777" w:rsidTr="0091265C">
        <w:tc>
          <w:tcPr>
            <w:tcW w:w="2329" w:type="dxa"/>
          </w:tcPr>
          <w:p w14:paraId="7F57B29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627" w:type="dxa"/>
          </w:tcPr>
          <w:p w14:paraId="626A6A4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627" w:type="dxa"/>
          </w:tcPr>
          <w:p w14:paraId="277BD42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1627" w:type="dxa"/>
          </w:tcPr>
          <w:p w14:paraId="5487868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628" w:type="dxa"/>
          </w:tcPr>
          <w:p w14:paraId="6E40F47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1EED130B" w14:textId="77777777" w:rsidTr="0091265C">
        <w:tc>
          <w:tcPr>
            <w:tcW w:w="2329" w:type="dxa"/>
          </w:tcPr>
          <w:p w14:paraId="31423DF0"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 xml:space="preserve">Total/Percent </w:t>
            </w:r>
          </w:p>
        </w:tc>
        <w:tc>
          <w:tcPr>
            <w:tcW w:w="1627" w:type="dxa"/>
          </w:tcPr>
          <w:p w14:paraId="554F003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41/65%</w:t>
            </w:r>
          </w:p>
        </w:tc>
        <w:tc>
          <w:tcPr>
            <w:tcW w:w="1627" w:type="dxa"/>
          </w:tcPr>
          <w:p w14:paraId="52C9457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20/32%</w:t>
            </w:r>
          </w:p>
        </w:tc>
        <w:tc>
          <w:tcPr>
            <w:tcW w:w="1627" w:type="dxa"/>
          </w:tcPr>
          <w:p w14:paraId="0E7B5C4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0/0%</w:t>
            </w:r>
          </w:p>
        </w:tc>
        <w:tc>
          <w:tcPr>
            <w:tcW w:w="1628" w:type="dxa"/>
          </w:tcPr>
          <w:p w14:paraId="2D90969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2/3%</w:t>
            </w:r>
          </w:p>
        </w:tc>
      </w:tr>
    </w:tbl>
    <w:p w14:paraId="080042B9" w14:textId="77777777" w:rsidR="00B8393F" w:rsidRPr="000105BC" w:rsidRDefault="00B8393F" w:rsidP="00F964BE">
      <w:pPr>
        <w:contextualSpacing/>
        <w:jc w:val="left"/>
        <w:rPr>
          <w:rFonts w:ascii="Tahoma" w:hAnsi="Tahoma" w:cs="Tahoma"/>
          <w:sz w:val="24"/>
          <w:szCs w:val="24"/>
        </w:rPr>
      </w:pPr>
    </w:p>
    <w:p w14:paraId="0D0C6FC1" w14:textId="77777777" w:rsidR="00B8393F" w:rsidRPr="000105BC"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0105BC" w14:paraId="2CF2DD8E" w14:textId="77777777" w:rsidTr="0091265C">
        <w:tc>
          <w:tcPr>
            <w:tcW w:w="8856" w:type="dxa"/>
            <w:gridSpan w:val="5"/>
            <w:shd w:val="clear" w:color="auto" w:fill="8DB3E2"/>
          </w:tcPr>
          <w:p w14:paraId="3127E999" w14:textId="77777777" w:rsidR="00B8393F" w:rsidRPr="000105BC" w:rsidRDefault="00B8393F" w:rsidP="00F964BE">
            <w:pPr>
              <w:widowControl/>
              <w:adjustRightInd/>
              <w:spacing w:after="0" w:line="259" w:lineRule="auto"/>
              <w:contextualSpacing/>
              <w:jc w:val="center"/>
              <w:textAlignment w:val="auto"/>
              <w:rPr>
                <w:rFonts w:ascii="Tahoma" w:hAnsi="Tahoma" w:cs="Tahoma"/>
                <w:sz w:val="24"/>
                <w:szCs w:val="24"/>
              </w:rPr>
            </w:pPr>
            <w:r w:rsidRPr="000105BC">
              <w:rPr>
                <w:rFonts w:ascii="Tahoma" w:hAnsi="Tahoma" w:cs="Tahoma"/>
                <w:sz w:val="24"/>
                <w:szCs w:val="24"/>
              </w:rPr>
              <w:t xml:space="preserve">The refresh rate (the speed at which the pins change) is suitable </w:t>
            </w:r>
          </w:p>
          <w:p w14:paraId="63396C0B"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for efficient reading.</w:t>
            </w:r>
          </w:p>
        </w:tc>
      </w:tr>
      <w:tr w:rsidR="00B8393F" w:rsidRPr="000105BC" w14:paraId="32629F9D" w14:textId="77777777" w:rsidTr="0091265C">
        <w:tc>
          <w:tcPr>
            <w:tcW w:w="1910" w:type="dxa"/>
          </w:tcPr>
          <w:p w14:paraId="7C2A5837" w14:textId="77777777" w:rsidR="00B8393F" w:rsidRPr="000105BC" w:rsidRDefault="00B8393F" w:rsidP="00F964BE">
            <w:pPr>
              <w:contextualSpacing/>
              <w:jc w:val="left"/>
              <w:rPr>
                <w:rFonts w:ascii="Tahoma" w:hAnsi="Tahoma" w:cs="Tahoma"/>
                <w:sz w:val="24"/>
                <w:szCs w:val="24"/>
              </w:rPr>
            </w:pPr>
          </w:p>
        </w:tc>
        <w:tc>
          <w:tcPr>
            <w:tcW w:w="1732" w:type="dxa"/>
          </w:tcPr>
          <w:p w14:paraId="7F8728B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Agree</w:t>
            </w:r>
          </w:p>
        </w:tc>
        <w:tc>
          <w:tcPr>
            <w:tcW w:w="1727" w:type="dxa"/>
          </w:tcPr>
          <w:p w14:paraId="7F31121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Agree</w:t>
            </w:r>
          </w:p>
        </w:tc>
        <w:tc>
          <w:tcPr>
            <w:tcW w:w="1743" w:type="dxa"/>
          </w:tcPr>
          <w:p w14:paraId="1890366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Disagree</w:t>
            </w:r>
          </w:p>
        </w:tc>
        <w:tc>
          <w:tcPr>
            <w:tcW w:w="1744" w:type="dxa"/>
          </w:tcPr>
          <w:p w14:paraId="6F83E7D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Disagree</w:t>
            </w:r>
          </w:p>
        </w:tc>
      </w:tr>
      <w:tr w:rsidR="00B8393F" w:rsidRPr="000105BC" w14:paraId="50697104" w14:textId="77777777" w:rsidTr="0091265C">
        <w:tc>
          <w:tcPr>
            <w:tcW w:w="1910" w:type="dxa"/>
          </w:tcPr>
          <w:p w14:paraId="0C9228F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732" w:type="dxa"/>
          </w:tcPr>
          <w:p w14:paraId="5E3A914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w:t>
            </w:r>
          </w:p>
        </w:tc>
        <w:tc>
          <w:tcPr>
            <w:tcW w:w="1727" w:type="dxa"/>
          </w:tcPr>
          <w:p w14:paraId="07E3385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43" w:type="dxa"/>
          </w:tcPr>
          <w:p w14:paraId="32F43CC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744" w:type="dxa"/>
          </w:tcPr>
          <w:p w14:paraId="5ECBEDA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63A03C5F" w14:textId="77777777" w:rsidTr="0091265C">
        <w:tc>
          <w:tcPr>
            <w:tcW w:w="1910" w:type="dxa"/>
          </w:tcPr>
          <w:p w14:paraId="7821939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732" w:type="dxa"/>
          </w:tcPr>
          <w:p w14:paraId="3B292D8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727" w:type="dxa"/>
          </w:tcPr>
          <w:p w14:paraId="35C55E8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1743" w:type="dxa"/>
          </w:tcPr>
          <w:p w14:paraId="6FC9296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744" w:type="dxa"/>
          </w:tcPr>
          <w:p w14:paraId="1345462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r>
      <w:tr w:rsidR="00B8393F" w:rsidRPr="000105BC" w14:paraId="695D5312" w14:textId="77777777" w:rsidTr="0091265C">
        <w:tc>
          <w:tcPr>
            <w:tcW w:w="1910" w:type="dxa"/>
          </w:tcPr>
          <w:p w14:paraId="1539074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732" w:type="dxa"/>
          </w:tcPr>
          <w:p w14:paraId="47D9889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727" w:type="dxa"/>
          </w:tcPr>
          <w:p w14:paraId="7F5AA3A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43" w:type="dxa"/>
          </w:tcPr>
          <w:p w14:paraId="53446B5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744" w:type="dxa"/>
          </w:tcPr>
          <w:p w14:paraId="02D6112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0E916521" w14:textId="77777777" w:rsidTr="0091265C">
        <w:tc>
          <w:tcPr>
            <w:tcW w:w="1910" w:type="dxa"/>
          </w:tcPr>
          <w:p w14:paraId="3C48B91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732" w:type="dxa"/>
          </w:tcPr>
          <w:p w14:paraId="4CF0EF1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727" w:type="dxa"/>
          </w:tcPr>
          <w:p w14:paraId="5210E90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14</w:t>
            </w:r>
          </w:p>
        </w:tc>
        <w:tc>
          <w:tcPr>
            <w:tcW w:w="1743" w:type="dxa"/>
          </w:tcPr>
          <w:p w14:paraId="6DC8505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744" w:type="dxa"/>
          </w:tcPr>
          <w:p w14:paraId="38BEE62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7D5994E0" w14:textId="77777777" w:rsidTr="0091265C">
        <w:tc>
          <w:tcPr>
            <w:tcW w:w="1910" w:type="dxa"/>
          </w:tcPr>
          <w:p w14:paraId="7AE1647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Short Survey</w:t>
            </w:r>
          </w:p>
        </w:tc>
        <w:tc>
          <w:tcPr>
            <w:tcW w:w="1732" w:type="dxa"/>
          </w:tcPr>
          <w:p w14:paraId="33D86CB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727" w:type="dxa"/>
          </w:tcPr>
          <w:p w14:paraId="10CFA4F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21</w:t>
            </w:r>
          </w:p>
        </w:tc>
        <w:tc>
          <w:tcPr>
            <w:tcW w:w="1743" w:type="dxa"/>
          </w:tcPr>
          <w:p w14:paraId="08F759B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44" w:type="dxa"/>
          </w:tcPr>
          <w:p w14:paraId="143982B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r>
      <w:tr w:rsidR="00B8393F" w:rsidRPr="000105BC" w14:paraId="726FD200" w14:textId="77777777" w:rsidTr="0091265C">
        <w:tc>
          <w:tcPr>
            <w:tcW w:w="1910" w:type="dxa"/>
          </w:tcPr>
          <w:p w14:paraId="70B15E1E"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Total/Percent</w:t>
            </w:r>
          </w:p>
        </w:tc>
        <w:tc>
          <w:tcPr>
            <w:tcW w:w="1732" w:type="dxa"/>
          </w:tcPr>
          <w:p w14:paraId="5F7491C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23/22%</w:t>
            </w:r>
          </w:p>
        </w:tc>
        <w:tc>
          <w:tcPr>
            <w:tcW w:w="1727" w:type="dxa"/>
          </w:tcPr>
          <w:p w14:paraId="1609099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57/55%</w:t>
            </w:r>
          </w:p>
        </w:tc>
        <w:tc>
          <w:tcPr>
            <w:tcW w:w="1743" w:type="dxa"/>
          </w:tcPr>
          <w:p w14:paraId="73C0885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17/17%</w:t>
            </w:r>
          </w:p>
        </w:tc>
        <w:tc>
          <w:tcPr>
            <w:tcW w:w="1744" w:type="dxa"/>
          </w:tcPr>
          <w:p w14:paraId="3C3C5AA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6/6%</w:t>
            </w:r>
          </w:p>
        </w:tc>
      </w:tr>
    </w:tbl>
    <w:p w14:paraId="46D82F74"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p w14:paraId="6EA14CE1" w14:textId="77777777" w:rsidR="00B8393F" w:rsidRPr="000105BC"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678"/>
        <w:gridCol w:w="1669"/>
        <w:gridCol w:w="1695"/>
        <w:gridCol w:w="1695"/>
      </w:tblGrid>
      <w:tr w:rsidR="00B8393F" w:rsidRPr="000105BC" w14:paraId="0595D892" w14:textId="77777777" w:rsidTr="0091265C">
        <w:tc>
          <w:tcPr>
            <w:tcW w:w="8856" w:type="dxa"/>
            <w:gridSpan w:val="5"/>
            <w:shd w:val="clear" w:color="auto" w:fill="8DB3E2"/>
          </w:tcPr>
          <w:p w14:paraId="3D0F487A" w14:textId="77777777" w:rsidR="00B8393F" w:rsidRPr="000105BC" w:rsidRDefault="00B8393F" w:rsidP="00F964BE">
            <w:pPr>
              <w:widowControl/>
              <w:adjustRightInd/>
              <w:spacing w:after="0" w:line="240" w:lineRule="auto"/>
              <w:contextualSpacing/>
              <w:jc w:val="center"/>
              <w:textAlignment w:val="auto"/>
              <w:rPr>
                <w:rFonts w:ascii="Tahoma" w:hAnsi="Tahoma" w:cs="Tahoma"/>
                <w:sz w:val="24"/>
                <w:szCs w:val="24"/>
              </w:rPr>
            </w:pPr>
            <w:r w:rsidRPr="000105BC">
              <w:rPr>
                <w:rFonts w:ascii="Tahoma" w:hAnsi="Tahoma" w:cs="Tahoma"/>
                <w:sz w:val="24"/>
                <w:szCs w:val="24"/>
              </w:rPr>
              <w:t>The position of the controls, keys (position and feel),</w:t>
            </w:r>
          </w:p>
          <w:p w14:paraId="0E5C4A2A"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and braille display is suitable for comfortable reading.</w:t>
            </w:r>
          </w:p>
        </w:tc>
      </w:tr>
      <w:tr w:rsidR="00B8393F" w:rsidRPr="000105BC" w14:paraId="27E4E9C5" w14:textId="77777777" w:rsidTr="0091265C">
        <w:tc>
          <w:tcPr>
            <w:tcW w:w="1893" w:type="dxa"/>
          </w:tcPr>
          <w:p w14:paraId="60A20C10" w14:textId="77777777" w:rsidR="00B8393F" w:rsidRPr="000105BC" w:rsidRDefault="00B8393F" w:rsidP="00F964BE">
            <w:pPr>
              <w:contextualSpacing/>
              <w:jc w:val="left"/>
              <w:rPr>
                <w:rFonts w:ascii="Tahoma" w:hAnsi="Tahoma" w:cs="Tahoma"/>
                <w:sz w:val="24"/>
                <w:szCs w:val="24"/>
              </w:rPr>
            </w:pPr>
          </w:p>
        </w:tc>
        <w:tc>
          <w:tcPr>
            <w:tcW w:w="1737" w:type="dxa"/>
          </w:tcPr>
          <w:p w14:paraId="43B5B66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Agree</w:t>
            </w:r>
          </w:p>
        </w:tc>
        <w:tc>
          <w:tcPr>
            <w:tcW w:w="1728" w:type="dxa"/>
          </w:tcPr>
          <w:p w14:paraId="2D23592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Agree</w:t>
            </w:r>
          </w:p>
        </w:tc>
        <w:tc>
          <w:tcPr>
            <w:tcW w:w="1749" w:type="dxa"/>
          </w:tcPr>
          <w:p w14:paraId="4020B8F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Disagree</w:t>
            </w:r>
          </w:p>
        </w:tc>
        <w:tc>
          <w:tcPr>
            <w:tcW w:w="1749" w:type="dxa"/>
          </w:tcPr>
          <w:p w14:paraId="4264964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Disagree</w:t>
            </w:r>
          </w:p>
        </w:tc>
      </w:tr>
      <w:tr w:rsidR="00B8393F" w:rsidRPr="000105BC" w14:paraId="69E9306A" w14:textId="77777777" w:rsidTr="0091265C">
        <w:tc>
          <w:tcPr>
            <w:tcW w:w="1893" w:type="dxa"/>
          </w:tcPr>
          <w:p w14:paraId="13E9003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737" w:type="dxa"/>
          </w:tcPr>
          <w:p w14:paraId="6CB9E2B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728" w:type="dxa"/>
          </w:tcPr>
          <w:p w14:paraId="323AA0A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49" w:type="dxa"/>
          </w:tcPr>
          <w:p w14:paraId="0E32065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749" w:type="dxa"/>
          </w:tcPr>
          <w:p w14:paraId="302A82D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636ACA69" w14:textId="77777777" w:rsidTr="0091265C">
        <w:tc>
          <w:tcPr>
            <w:tcW w:w="1893" w:type="dxa"/>
          </w:tcPr>
          <w:p w14:paraId="31F33DF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737" w:type="dxa"/>
          </w:tcPr>
          <w:p w14:paraId="5B9CA59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728" w:type="dxa"/>
          </w:tcPr>
          <w:p w14:paraId="238A481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w:t>
            </w:r>
          </w:p>
        </w:tc>
        <w:tc>
          <w:tcPr>
            <w:tcW w:w="1749" w:type="dxa"/>
          </w:tcPr>
          <w:p w14:paraId="0AFB40F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749" w:type="dxa"/>
          </w:tcPr>
          <w:p w14:paraId="63F9061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1C6BACC6" w14:textId="77777777" w:rsidTr="0091265C">
        <w:tc>
          <w:tcPr>
            <w:tcW w:w="1893" w:type="dxa"/>
          </w:tcPr>
          <w:p w14:paraId="12E4113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737" w:type="dxa"/>
          </w:tcPr>
          <w:p w14:paraId="527604A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728" w:type="dxa"/>
          </w:tcPr>
          <w:p w14:paraId="149CB2E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1749" w:type="dxa"/>
          </w:tcPr>
          <w:p w14:paraId="5A8787D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749" w:type="dxa"/>
          </w:tcPr>
          <w:p w14:paraId="1C73AAC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7B3CCA8F" w14:textId="77777777" w:rsidTr="0091265C">
        <w:tc>
          <w:tcPr>
            <w:tcW w:w="1893" w:type="dxa"/>
          </w:tcPr>
          <w:p w14:paraId="69CFF3E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737" w:type="dxa"/>
          </w:tcPr>
          <w:p w14:paraId="69CCEC2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728" w:type="dxa"/>
          </w:tcPr>
          <w:p w14:paraId="758CDBC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749" w:type="dxa"/>
          </w:tcPr>
          <w:p w14:paraId="37D836F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749" w:type="dxa"/>
          </w:tcPr>
          <w:p w14:paraId="7CC0605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16763E2B" w14:textId="77777777" w:rsidTr="0091265C">
        <w:tc>
          <w:tcPr>
            <w:tcW w:w="1893" w:type="dxa"/>
          </w:tcPr>
          <w:p w14:paraId="6633D1F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Short Survey</w:t>
            </w:r>
          </w:p>
        </w:tc>
        <w:tc>
          <w:tcPr>
            <w:tcW w:w="1737" w:type="dxa"/>
          </w:tcPr>
          <w:p w14:paraId="6D0A36C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728" w:type="dxa"/>
          </w:tcPr>
          <w:p w14:paraId="3BE593B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21</w:t>
            </w:r>
          </w:p>
        </w:tc>
        <w:tc>
          <w:tcPr>
            <w:tcW w:w="1749" w:type="dxa"/>
          </w:tcPr>
          <w:p w14:paraId="7161B34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49" w:type="dxa"/>
          </w:tcPr>
          <w:p w14:paraId="4C27305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2862A284" w14:textId="77777777" w:rsidTr="0091265C">
        <w:tc>
          <w:tcPr>
            <w:tcW w:w="1893" w:type="dxa"/>
          </w:tcPr>
          <w:p w14:paraId="513BB2D0"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Total/Percent</w:t>
            </w:r>
          </w:p>
        </w:tc>
        <w:tc>
          <w:tcPr>
            <w:tcW w:w="1737" w:type="dxa"/>
          </w:tcPr>
          <w:p w14:paraId="7A47C26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29/28%</w:t>
            </w:r>
          </w:p>
        </w:tc>
        <w:tc>
          <w:tcPr>
            <w:tcW w:w="1728" w:type="dxa"/>
          </w:tcPr>
          <w:p w14:paraId="2DFAF33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51/50%</w:t>
            </w:r>
          </w:p>
        </w:tc>
        <w:tc>
          <w:tcPr>
            <w:tcW w:w="1749" w:type="dxa"/>
          </w:tcPr>
          <w:p w14:paraId="0F525FF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21/20%</w:t>
            </w:r>
          </w:p>
        </w:tc>
        <w:tc>
          <w:tcPr>
            <w:tcW w:w="1749" w:type="dxa"/>
          </w:tcPr>
          <w:p w14:paraId="6638B41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2/2%</w:t>
            </w:r>
          </w:p>
        </w:tc>
      </w:tr>
    </w:tbl>
    <w:p w14:paraId="6B015D98" w14:textId="77777777" w:rsidR="00B8393F" w:rsidRPr="000105BC" w:rsidRDefault="00B8393F" w:rsidP="00F964BE">
      <w:pPr>
        <w:contextualSpacing/>
        <w:jc w:val="left"/>
        <w:rPr>
          <w:rFonts w:ascii="Tahoma" w:hAnsi="Tahoma" w:cs="Tahoma"/>
          <w:sz w:val="24"/>
          <w:szCs w:val="24"/>
        </w:rPr>
      </w:pPr>
    </w:p>
    <w:p w14:paraId="2E70808A" w14:textId="77777777" w:rsidR="00B8393F" w:rsidRPr="000105BC"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0105BC" w14:paraId="711CDCB8" w14:textId="77777777" w:rsidTr="0091265C">
        <w:tc>
          <w:tcPr>
            <w:tcW w:w="8856" w:type="dxa"/>
            <w:gridSpan w:val="5"/>
            <w:shd w:val="clear" w:color="auto" w:fill="8DB3E2"/>
          </w:tcPr>
          <w:p w14:paraId="2CFFEC66"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The operation of the device was easy to understand.</w:t>
            </w:r>
          </w:p>
        </w:tc>
      </w:tr>
      <w:tr w:rsidR="00B8393F" w:rsidRPr="000105BC" w14:paraId="0E4B3FB4" w14:textId="77777777" w:rsidTr="0091265C">
        <w:tc>
          <w:tcPr>
            <w:tcW w:w="1910" w:type="dxa"/>
          </w:tcPr>
          <w:p w14:paraId="7B4C6C9C" w14:textId="77777777" w:rsidR="00B8393F" w:rsidRPr="000105BC" w:rsidRDefault="00B8393F" w:rsidP="00F964BE">
            <w:pPr>
              <w:contextualSpacing/>
              <w:jc w:val="left"/>
              <w:rPr>
                <w:rFonts w:ascii="Tahoma" w:hAnsi="Tahoma" w:cs="Tahoma"/>
                <w:sz w:val="24"/>
                <w:szCs w:val="24"/>
              </w:rPr>
            </w:pPr>
          </w:p>
        </w:tc>
        <w:tc>
          <w:tcPr>
            <w:tcW w:w="1732" w:type="dxa"/>
          </w:tcPr>
          <w:p w14:paraId="3DEFA0E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Agree</w:t>
            </w:r>
          </w:p>
        </w:tc>
        <w:tc>
          <w:tcPr>
            <w:tcW w:w="1727" w:type="dxa"/>
          </w:tcPr>
          <w:p w14:paraId="2CFD482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Agree</w:t>
            </w:r>
          </w:p>
        </w:tc>
        <w:tc>
          <w:tcPr>
            <w:tcW w:w="1743" w:type="dxa"/>
          </w:tcPr>
          <w:p w14:paraId="0BC54EB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Disagree</w:t>
            </w:r>
          </w:p>
        </w:tc>
        <w:tc>
          <w:tcPr>
            <w:tcW w:w="1744" w:type="dxa"/>
          </w:tcPr>
          <w:p w14:paraId="2B69A0D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Disagree</w:t>
            </w:r>
          </w:p>
        </w:tc>
      </w:tr>
      <w:tr w:rsidR="00B8393F" w:rsidRPr="000105BC" w14:paraId="6383E3E7" w14:textId="77777777" w:rsidTr="0091265C">
        <w:tc>
          <w:tcPr>
            <w:tcW w:w="1910" w:type="dxa"/>
          </w:tcPr>
          <w:p w14:paraId="77D7A4B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732" w:type="dxa"/>
          </w:tcPr>
          <w:p w14:paraId="26D6255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w:t>
            </w:r>
          </w:p>
        </w:tc>
        <w:tc>
          <w:tcPr>
            <w:tcW w:w="1727" w:type="dxa"/>
          </w:tcPr>
          <w:p w14:paraId="006465C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743" w:type="dxa"/>
          </w:tcPr>
          <w:p w14:paraId="26A1934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744" w:type="dxa"/>
          </w:tcPr>
          <w:p w14:paraId="1F9CF58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7CDA3B4B" w14:textId="77777777" w:rsidTr="0091265C">
        <w:tc>
          <w:tcPr>
            <w:tcW w:w="1910" w:type="dxa"/>
          </w:tcPr>
          <w:p w14:paraId="55CB070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732" w:type="dxa"/>
          </w:tcPr>
          <w:p w14:paraId="68D9B03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727" w:type="dxa"/>
          </w:tcPr>
          <w:p w14:paraId="024B41C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743" w:type="dxa"/>
          </w:tcPr>
          <w:p w14:paraId="1C26F71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744" w:type="dxa"/>
          </w:tcPr>
          <w:p w14:paraId="1DE1DCA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37CDF59B" w14:textId="77777777" w:rsidTr="0091265C">
        <w:tc>
          <w:tcPr>
            <w:tcW w:w="1910" w:type="dxa"/>
          </w:tcPr>
          <w:p w14:paraId="5B21A38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732" w:type="dxa"/>
          </w:tcPr>
          <w:p w14:paraId="348B78D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727" w:type="dxa"/>
          </w:tcPr>
          <w:p w14:paraId="65A7A12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43" w:type="dxa"/>
          </w:tcPr>
          <w:p w14:paraId="6ADF29B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744" w:type="dxa"/>
          </w:tcPr>
          <w:p w14:paraId="0E5040A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10E84650" w14:textId="77777777" w:rsidTr="0091265C">
        <w:tc>
          <w:tcPr>
            <w:tcW w:w="1910" w:type="dxa"/>
          </w:tcPr>
          <w:p w14:paraId="7353FD1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732" w:type="dxa"/>
          </w:tcPr>
          <w:p w14:paraId="78216DF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727" w:type="dxa"/>
          </w:tcPr>
          <w:p w14:paraId="35856EE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43" w:type="dxa"/>
          </w:tcPr>
          <w:p w14:paraId="5AFBA43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744" w:type="dxa"/>
          </w:tcPr>
          <w:p w14:paraId="02D7190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3C95158E" w14:textId="77777777" w:rsidTr="0091265C">
        <w:tc>
          <w:tcPr>
            <w:tcW w:w="1910" w:type="dxa"/>
          </w:tcPr>
          <w:p w14:paraId="39DE2EF3"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Total/Percent</w:t>
            </w:r>
          </w:p>
        </w:tc>
        <w:tc>
          <w:tcPr>
            <w:tcW w:w="1732" w:type="dxa"/>
          </w:tcPr>
          <w:p w14:paraId="1BBC007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25/40%</w:t>
            </w:r>
          </w:p>
        </w:tc>
        <w:tc>
          <w:tcPr>
            <w:tcW w:w="1727" w:type="dxa"/>
          </w:tcPr>
          <w:p w14:paraId="166B779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34/54%</w:t>
            </w:r>
          </w:p>
        </w:tc>
        <w:tc>
          <w:tcPr>
            <w:tcW w:w="1743" w:type="dxa"/>
          </w:tcPr>
          <w:p w14:paraId="33D73D2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4/6%</w:t>
            </w:r>
          </w:p>
        </w:tc>
        <w:tc>
          <w:tcPr>
            <w:tcW w:w="1744" w:type="dxa"/>
          </w:tcPr>
          <w:p w14:paraId="63512F6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0/0%</w:t>
            </w:r>
          </w:p>
        </w:tc>
      </w:tr>
    </w:tbl>
    <w:p w14:paraId="3E68C1D3" w14:textId="77777777" w:rsidR="00B8393F" w:rsidRPr="000105BC" w:rsidRDefault="00B8393F" w:rsidP="00F964BE">
      <w:pPr>
        <w:contextualSpacing/>
        <w:jc w:val="left"/>
        <w:rPr>
          <w:rFonts w:ascii="Tahoma" w:hAnsi="Tahoma" w:cs="Tahoma"/>
          <w:sz w:val="24"/>
          <w:szCs w:val="24"/>
        </w:rPr>
      </w:pPr>
    </w:p>
    <w:p w14:paraId="53E0A24E" w14:textId="77777777" w:rsidR="00B8393F" w:rsidRPr="000105BC"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42"/>
        <w:gridCol w:w="1332"/>
        <w:gridCol w:w="1367"/>
        <w:gridCol w:w="1367"/>
        <w:gridCol w:w="1329"/>
      </w:tblGrid>
      <w:tr w:rsidR="00B8393F" w:rsidRPr="000105BC" w14:paraId="2792AE1C" w14:textId="77777777" w:rsidTr="0091265C">
        <w:tc>
          <w:tcPr>
            <w:tcW w:w="8856" w:type="dxa"/>
            <w:gridSpan w:val="6"/>
            <w:shd w:val="clear" w:color="auto" w:fill="8DB3E2"/>
          </w:tcPr>
          <w:p w14:paraId="6BBF5E54"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It was easy to recharge the device.</w:t>
            </w:r>
          </w:p>
        </w:tc>
      </w:tr>
      <w:tr w:rsidR="00B8393F" w:rsidRPr="000105BC" w14:paraId="0845B880" w14:textId="77777777" w:rsidTr="0091265C">
        <w:tc>
          <w:tcPr>
            <w:tcW w:w="1893" w:type="dxa"/>
          </w:tcPr>
          <w:p w14:paraId="412E29BC" w14:textId="77777777" w:rsidR="00B8393F" w:rsidRPr="000105BC" w:rsidRDefault="00B8393F" w:rsidP="00F964BE">
            <w:pPr>
              <w:contextualSpacing/>
              <w:jc w:val="left"/>
              <w:rPr>
                <w:rFonts w:ascii="Tahoma" w:hAnsi="Tahoma" w:cs="Tahoma"/>
                <w:sz w:val="24"/>
                <w:szCs w:val="24"/>
              </w:rPr>
            </w:pPr>
          </w:p>
        </w:tc>
        <w:tc>
          <w:tcPr>
            <w:tcW w:w="1388" w:type="dxa"/>
          </w:tcPr>
          <w:p w14:paraId="2303E8A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Agree</w:t>
            </w:r>
          </w:p>
        </w:tc>
        <w:tc>
          <w:tcPr>
            <w:tcW w:w="1380" w:type="dxa"/>
          </w:tcPr>
          <w:p w14:paraId="680193A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Agree</w:t>
            </w:r>
          </w:p>
        </w:tc>
        <w:tc>
          <w:tcPr>
            <w:tcW w:w="1409" w:type="dxa"/>
          </w:tcPr>
          <w:p w14:paraId="1F8A5BF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Disagree</w:t>
            </w:r>
          </w:p>
        </w:tc>
        <w:tc>
          <w:tcPr>
            <w:tcW w:w="1409" w:type="dxa"/>
          </w:tcPr>
          <w:p w14:paraId="19F6D49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Disagree</w:t>
            </w:r>
          </w:p>
        </w:tc>
        <w:tc>
          <w:tcPr>
            <w:tcW w:w="1377" w:type="dxa"/>
          </w:tcPr>
          <w:p w14:paraId="2D46981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Did Not Attempt</w:t>
            </w:r>
          </w:p>
        </w:tc>
      </w:tr>
      <w:tr w:rsidR="00B8393F" w:rsidRPr="000105BC" w14:paraId="491A177B" w14:textId="77777777" w:rsidTr="0091265C">
        <w:tc>
          <w:tcPr>
            <w:tcW w:w="1893" w:type="dxa"/>
          </w:tcPr>
          <w:p w14:paraId="75C3A99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388" w:type="dxa"/>
          </w:tcPr>
          <w:p w14:paraId="6E4CF9D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380" w:type="dxa"/>
          </w:tcPr>
          <w:p w14:paraId="1A188E2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409" w:type="dxa"/>
          </w:tcPr>
          <w:p w14:paraId="3B13710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c>
          <w:tcPr>
            <w:tcW w:w="1409" w:type="dxa"/>
          </w:tcPr>
          <w:p w14:paraId="73E3C5B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77" w:type="dxa"/>
          </w:tcPr>
          <w:p w14:paraId="0426370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7170FB12" w14:textId="77777777" w:rsidTr="0091265C">
        <w:tc>
          <w:tcPr>
            <w:tcW w:w="1893" w:type="dxa"/>
          </w:tcPr>
          <w:p w14:paraId="0903A0E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388" w:type="dxa"/>
          </w:tcPr>
          <w:p w14:paraId="6B4081E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380" w:type="dxa"/>
          </w:tcPr>
          <w:p w14:paraId="24C364E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409" w:type="dxa"/>
          </w:tcPr>
          <w:p w14:paraId="7703264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409" w:type="dxa"/>
          </w:tcPr>
          <w:p w14:paraId="4EE006E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77" w:type="dxa"/>
          </w:tcPr>
          <w:p w14:paraId="03766E4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58E35A99" w14:textId="77777777" w:rsidTr="0091265C">
        <w:tc>
          <w:tcPr>
            <w:tcW w:w="1893" w:type="dxa"/>
          </w:tcPr>
          <w:p w14:paraId="165CCF9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388" w:type="dxa"/>
          </w:tcPr>
          <w:p w14:paraId="0195671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380" w:type="dxa"/>
          </w:tcPr>
          <w:p w14:paraId="5B9FD76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409" w:type="dxa"/>
          </w:tcPr>
          <w:p w14:paraId="1E16AD2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409" w:type="dxa"/>
          </w:tcPr>
          <w:p w14:paraId="66FCD12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77" w:type="dxa"/>
          </w:tcPr>
          <w:p w14:paraId="0BF1DE2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4DBD89A2" w14:textId="77777777" w:rsidTr="0091265C">
        <w:tc>
          <w:tcPr>
            <w:tcW w:w="1893" w:type="dxa"/>
          </w:tcPr>
          <w:p w14:paraId="25178BC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388" w:type="dxa"/>
          </w:tcPr>
          <w:p w14:paraId="135A363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1380" w:type="dxa"/>
          </w:tcPr>
          <w:p w14:paraId="06DEF5E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409" w:type="dxa"/>
          </w:tcPr>
          <w:p w14:paraId="328BBC6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409" w:type="dxa"/>
          </w:tcPr>
          <w:p w14:paraId="35C7014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77" w:type="dxa"/>
          </w:tcPr>
          <w:p w14:paraId="2E88B61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r>
      <w:tr w:rsidR="00B8393F" w:rsidRPr="000105BC" w14:paraId="59D0E6F7" w14:textId="77777777" w:rsidTr="0091265C">
        <w:tc>
          <w:tcPr>
            <w:tcW w:w="1893" w:type="dxa"/>
          </w:tcPr>
          <w:p w14:paraId="7B55F56C"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Total/Percent</w:t>
            </w:r>
          </w:p>
        </w:tc>
        <w:tc>
          <w:tcPr>
            <w:tcW w:w="1388" w:type="dxa"/>
          </w:tcPr>
          <w:p w14:paraId="2BB52DD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34/54%</w:t>
            </w:r>
          </w:p>
        </w:tc>
        <w:tc>
          <w:tcPr>
            <w:tcW w:w="1380" w:type="dxa"/>
          </w:tcPr>
          <w:p w14:paraId="60AB6EE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18/29%</w:t>
            </w:r>
          </w:p>
        </w:tc>
        <w:tc>
          <w:tcPr>
            <w:tcW w:w="1409" w:type="dxa"/>
          </w:tcPr>
          <w:p w14:paraId="2BC9CAA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3/5%</w:t>
            </w:r>
          </w:p>
        </w:tc>
        <w:tc>
          <w:tcPr>
            <w:tcW w:w="1409" w:type="dxa"/>
          </w:tcPr>
          <w:p w14:paraId="776FB6B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0/0%</w:t>
            </w:r>
          </w:p>
        </w:tc>
        <w:tc>
          <w:tcPr>
            <w:tcW w:w="1377" w:type="dxa"/>
          </w:tcPr>
          <w:p w14:paraId="13C0783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8/12%</w:t>
            </w:r>
          </w:p>
        </w:tc>
      </w:tr>
    </w:tbl>
    <w:p w14:paraId="3E397DC7" w14:textId="77777777" w:rsidR="00B8393F" w:rsidRPr="000105BC" w:rsidRDefault="00B8393F" w:rsidP="00F964BE">
      <w:pPr>
        <w:contextualSpacing/>
        <w:jc w:val="left"/>
        <w:rPr>
          <w:rFonts w:ascii="Tahoma" w:hAnsi="Tahoma" w:cs="Tahoma"/>
          <w:sz w:val="24"/>
          <w:szCs w:val="24"/>
        </w:rPr>
      </w:pPr>
    </w:p>
    <w:p w14:paraId="3E9B1249" w14:textId="77777777" w:rsidR="00B8393F" w:rsidRPr="000105BC" w:rsidRDefault="00B8393F" w:rsidP="00F964BE">
      <w:pPr>
        <w:contextualSpacing/>
        <w:jc w:val="left"/>
        <w:rPr>
          <w:rFonts w:ascii="Tahoma" w:hAnsi="Tahoma" w:cs="Tahoma"/>
          <w:sz w:val="24"/>
          <w:szCs w:val="24"/>
        </w:rPr>
      </w:pPr>
    </w:p>
    <w:tbl>
      <w:tblPr>
        <w:tblW w:w="0" w:type="auto"/>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1359"/>
        <w:gridCol w:w="1351"/>
        <w:gridCol w:w="1384"/>
        <w:gridCol w:w="1384"/>
        <w:gridCol w:w="1348"/>
      </w:tblGrid>
      <w:tr w:rsidR="00B8393F" w:rsidRPr="000105BC" w14:paraId="0C1C86BA" w14:textId="77777777" w:rsidTr="0091265C">
        <w:tc>
          <w:tcPr>
            <w:tcW w:w="8946" w:type="dxa"/>
            <w:gridSpan w:val="6"/>
            <w:shd w:val="clear" w:color="auto" w:fill="8DB3E2"/>
          </w:tcPr>
          <w:p w14:paraId="5E194FF0"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It was easy to determine the battery level.</w:t>
            </w:r>
          </w:p>
        </w:tc>
      </w:tr>
      <w:tr w:rsidR="00B8393F" w:rsidRPr="000105BC" w14:paraId="43FFE61A" w14:textId="77777777" w:rsidTr="0091265C">
        <w:tc>
          <w:tcPr>
            <w:tcW w:w="1893" w:type="dxa"/>
          </w:tcPr>
          <w:p w14:paraId="3D694D8F" w14:textId="77777777" w:rsidR="00B8393F" w:rsidRPr="000105BC" w:rsidRDefault="00B8393F" w:rsidP="00F964BE">
            <w:pPr>
              <w:contextualSpacing/>
              <w:jc w:val="left"/>
              <w:rPr>
                <w:rFonts w:ascii="Tahoma" w:hAnsi="Tahoma" w:cs="Tahoma"/>
                <w:sz w:val="24"/>
                <w:szCs w:val="24"/>
              </w:rPr>
            </w:pPr>
          </w:p>
        </w:tc>
        <w:tc>
          <w:tcPr>
            <w:tcW w:w="1405" w:type="dxa"/>
          </w:tcPr>
          <w:p w14:paraId="0BD1457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Agree</w:t>
            </w:r>
          </w:p>
        </w:tc>
        <w:tc>
          <w:tcPr>
            <w:tcW w:w="1399" w:type="dxa"/>
          </w:tcPr>
          <w:p w14:paraId="76618F0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Agree</w:t>
            </w:r>
          </w:p>
        </w:tc>
        <w:tc>
          <w:tcPr>
            <w:tcW w:w="1426" w:type="dxa"/>
          </w:tcPr>
          <w:p w14:paraId="17B932B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Disagree</w:t>
            </w:r>
          </w:p>
        </w:tc>
        <w:tc>
          <w:tcPr>
            <w:tcW w:w="1426" w:type="dxa"/>
          </w:tcPr>
          <w:p w14:paraId="36DABC3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Disagree</w:t>
            </w:r>
          </w:p>
        </w:tc>
        <w:tc>
          <w:tcPr>
            <w:tcW w:w="1397" w:type="dxa"/>
          </w:tcPr>
          <w:p w14:paraId="0072825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Did Not Attempt</w:t>
            </w:r>
          </w:p>
        </w:tc>
      </w:tr>
      <w:tr w:rsidR="00B8393F" w:rsidRPr="000105BC" w14:paraId="1E0CB284" w14:textId="77777777" w:rsidTr="0091265C">
        <w:tc>
          <w:tcPr>
            <w:tcW w:w="1893" w:type="dxa"/>
          </w:tcPr>
          <w:p w14:paraId="4B2B55C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405" w:type="dxa"/>
          </w:tcPr>
          <w:p w14:paraId="5885980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w:t>
            </w:r>
          </w:p>
        </w:tc>
        <w:tc>
          <w:tcPr>
            <w:tcW w:w="1399" w:type="dxa"/>
          </w:tcPr>
          <w:p w14:paraId="1826AA0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w:t>
            </w:r>
          </w:p>
        </w:tc>
        <w:tc>
          <w:tcPr>
            <w:tcW w:w="1426" w:type="dxa"/>
          </w:tcPr>
          <w:p w14:paraId="1E56763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426" w:type="dxa"/>
          </w:tcPr>
          <w:p w14:paraId="7601C60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97" w:type="dxa"/>
          </w:tcPr>
          <w:p w14:paraId="3D165D7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r>
      <w:tr w:rsidR="00B8393F" w:rsidRPr="000105BC" w14:paraId="48C674E7" w14:textId="77777777" w:rsidTr="0091265C">
        <w:tc>
          <w:tcPr>
            <w:tcW w:w="1893" w:type="dxa"/>
          </w:tcPr>
          <w:p w14:paraId="6829375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405" w:type="dxa"/>
          </w:tcPr>
          <w:p w14:paraId="103CBFB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1399" w:type="dxa"/>
          </w:tcPr>
          <w:p w14:paraId="0594021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1426" w:type="dxa"/>
          </w:tcPr>
          <w:p w14:paraId="1A21C73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426" w:type="dxa"/>
          </w:tcPr>
          <w:p w14:paraId="1CE430B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97" w:type="dxa"/>
          </w:tcPr>
          <w:p w14:paraId="792CDA7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460BDA30" w14:textId="77777777" w:rsidTr="0091265C">
        <w:tc>
          <w:tcPr>
            <w:tcW w:w="1893" w:type="dxa"/>
          </w:tcPr>
          <w:p w14:paraId="007FA20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405" w:type="dxa"/>
          </w:tcPr>
          <w:p w14:paraId="3B78A84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399" w:type="dxa"/>
          </w:tcPr>
          <w:p w14:paraId="1EDCD10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426" w:type="dxa"/>
          </w:tcPr>
          <w:p w14:paraId="184B32E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426" w:type="dxa"/>
          </w:tcPr>
          <w:p w14:paraId="17EBFD4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97" w:type="dxa"/>
          </w:tcPr>
          <w:p w14:paraId="5360DD0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5DF048E0" w14:textId="77777777" w:rsidTr="0091265C">
        <w:tc>
          <w:tcPr>
            <w:tcW w:w="1893" w:type="dxa"/>
          </w:tcPr>
          <w:p w14:paraId="4FBE475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405" w:type="dxa"/>
          </w:tcPr>
          <w:p w14:paraId="51C2CD2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w:t>
            </w:r>
          </w:p>
        </w:tc>
        <w:tc>
          <w:tcPr>
            <w:tcW w:w="1399" w:type="dxa"/>
          </w:tcPr>
          <w:p w14:paraId="394481F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1426" w:type="dxa"/>
          </w:tcPr>
          <w:p w14:paraId="143AE12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426" w:type="dxa"/>
          </w:tcPr>
          <w:p w14:paraId="31DCA21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397" w:type="dxa"/>
          </w:tcPr>
          <w:p w14:paraId="7843D93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r>
      <w:tr w:rsidR="00B8393F" w:rsidRPr="000105BC" w14:paraId="63E33509" w14:textId="77777777" w:rsidTr="0091265C">
        <w:tc>
          <w:tcPr>
            <w:tcW w:w="1893" w:type="dxa"/>
          </w:tcPr>
          <w:p w14:paraId="6628A100"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Total/Percent</w:t>
            </w:r>
          </w:p>
        </w:tc>
        <w:tc>
          <w:tcPr>
            <w:tcW w:w="1405" w:type="dxa"/>
          </w:tcPr>
          <w:p w14:paraId="3FB55ED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27/43%</w:t>
            </w:r>
          </w:p>
        </w:tc>
        <w:tc>
          <w:tcPr>
            <w:tcW w:w="1399" w:type="dxa"/>
          </w:tcPr>
          <w:p w14:paraId="2C04D9F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20/32%</w:t>
            </w:r>
          </w:p>
        </w:tc>
        <w:tc>
          <w:tcPr>
            <w:tcW w:w="1426" w:type="dxa"/>
          </w:tcPr>
          <w:p w14:paraId="5129B8F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7/11%</w:t>
            </w:r>
          </w:p>
        </w:tc>
        <w:tc>
          <w:tcPr>
            <w:tcW w:w="1426" w:type="dxa"/>
          </w:tcPr>
          <w:p w14:paraId="48AA6B7F"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0/0%</w:t>
            </w:r>
          </w:p>
        </w:tc>
        <w:tc>
          <w:tcPr>
            <w:tcW w:w="1397" w:type="dxa"/>
          </w:tcPr>
          <w:p w14:paraId="4CEAB9B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9/14%</w:t>
            </w:r>
          </w:p>
        </w:tc>
      </w:tr>
    </w:tbl>
    <w:p w14:paraId="1E7683C5" w14:textId="77777777" w:rsidR="00B8393F" w:rsidRPr="000105BC" w:rsidRDefault="00B8393F" w:rsidP="00F964BE">
      <w:pPr>
        <w:contextualSpacing/>
        <w:jc w:val="left"/>
        <w:rPr>
          <w:rFonts w:ascii="Tahoma" w:hAnsi="Tahoma" w:cs="Tahoma"/>
          <w:sz w:val="24"/>
          <w:szCs w:val="24"/>
        </w:rPr>
      </w:pPr>
    </w:p>
    <w:p w14:paraId="43A9ECD1" w14:textId="77777777" w:rsidR="00B8393F" w:rsidRPr="000105BC" w:rsidRDefault="00B8393F" w:rsidP="00F964BE">
      <w:pPr>
        <w:contextualSpacing/>
        <w:jc w:val="left"/>
        <w:rPr>
          <w:rFonts w:ascii="Tahoma" w:hAnsi="Tahoma" w:cs="Tahoma"/>
          <w:sz w:val="24"/>
          <w:szCs w:val="24"/>
        </w:rPr>
      </w:pPr>
    </w:p>
    <w:tbl>
      <w:tblPr>
        <w:tblW w:w="927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1260"/>
        <w:gridCol w:w="1260"/>
        <w:gridCol w:w="1440"/>
        <w:gridCol w:w="1890"/>
        <w:gridCol w:w="1260"/>
      </w:tblGrid>
      <w:tr w:rsidR="00B8393F" w:rsidRPr="000105BC" w14:paraId="2D94DA87" w14:textId="77777777" w:rsidTr="0091265C">
        <w:tc>
          <w:tcPr>
            <w:tcW w:w="9270" w:type="dxa"/>
            <w:gridSpan w:val="6"/>
            <w:shd w:val="clear" w:color="auto" w:fill="8DB3E2"/>
          </w:tcPr>
          <w:p w14:paraId="68EED601"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How would you rate the battery life?</w:t>
            </w:r>
          </w:p>
        </w:tc>
      </w:tr>
      <w:tr w:rsidR="00B8393F" w:rsidRPr="000105BC" w14:paraId="446DA0E7" w14:textId="77777777" w:rsidTr="0091265C">
        <w:tc>
          <w:tcPr>
            <w:tcW w:w="2160" w:type="dxa"/>
          </w:tcPr>
          <w:p w14:paraId="429031AD"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260" w:type="dxa"/>
          </w:tcPr>
          <w:p w14:paraId="30CEA26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Very Good</w:t>
            </w:r>
          </w:p>
        </w:tc>
        <w:tc>
          <w:tcPr>
            <w:tcW w:w="1260" w:type="dxa"/>
          </w:tcPr>
          <w:p w14:paraId="0237FF4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Good</w:t>
            </w:r>
          </w:p>
        </w:tc>
        <w:tc>
          <w:tcPr>
            <w:tcW w:w="1440" w:type="dxa"/>
          </w:tcPr>
          <w:p w14:paraId="394884A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Adequate</w:t>
            </w:r>
          </w:p>
        </w:tc>
        <w:tc>
          <w:tcPr>
            <w:tcW w:w="1890" w:type="dxa"/>
          </w:tcPr>
          <w:p w14:paraId="2E1505C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Needs Improvement</w:t>
            </w:r>
          </w:p>
        </w:tc>
        <w:tc>
          <w:tcPr>
            <w:tcW w:w="1260" w:type="dxa"/>
          </w:tcPr>
          <w:p w14:paraId="778BACB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N/A</w:t>
            </w:r>
          </w:p>
        </w:tc>
      </w:tr>
      <w:tr w:rsidR="00B8393F" w:rsidRPr="000105BC" w14:paraId="56ADE895" w14:textId="77777777" w:rsidTr="0091265C">
        <w:tc>
          <w:tcPr>
            <w:tcW w:w="2160" w:type="dxa"/>
          </w:tcPr>
          <w:p w14:paraId="3CC28F3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Adult User</w:t>
            </w:r>
          </w:p>
        </w:tc>
        <w:tc>
          <w:tcPr>
            <w:tcW w:w="1260" w:type="dxa"/>
          </w:tcPr>
          <w:p w14:paraId="0EFD0DE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8</w:t>
            </w:r>
          </w:p>
        </w:tc>
        <w:tc>
          <w:tcPr>
            <w:tcW w:w="1260" w:type="dxa"/>
          </w:tcPr>
          <w:p w14:paraId="1D0AC6A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c>
          <w:tcPr>
            <w:tcW w:w="1440" w:type="dxa"/>
          </w:tcPr>
          <w:p w14:paraId="41740B4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890" w:type="dxa"/>
          </w:tcPr>
          <w:p w14:paraId="1BE15A0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260" w:type="dxa"/>
          </w:tcPr>
          <w:p w14:paraId="2F47204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r>
      <w:tr w:rsidR="00B8393F" w:rsidRPr="000105BC" w14:paraId="4B49C607" w14:textId="77777777" w:rsidTr="0091265C">
        <w:tc>
          <w:tcPr>
            <w:tcW w:w="2160" w:type="dxa"/>
          </w:tcPr>
          <w:p w14:paraId="68C07D1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Expert Reviewer</w:t>
            </w:r>
          </w:p>
        </w:tc>
        <w:tc>
          <w:tcPr>
            <w:tcW w:w="1260" w:type="dxa"/>
          </w:tcPr>
          <w:p w14:paraId="3B8B907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8</w:t>
            </w:r>
          </w:p>
        </w:tc>
        <w:tc>
          <w:tcPr>
            <w:tcW w:w="1260" w:type="dxa"/>
          </w:tcPr>
          <w:p w14:paraId="7432903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440" w:type="dxa"/>
          </w:tcPr>
          <w:p w14:paraId="52D30CB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890" w:type="dxa"/>
          </w:tcPr>
          <w:p w14:paraId="059B524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260" w:type="dxa"/>
          </w:tcPr>
          <w:p w14:paraId="32B0FF9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r>
      <w:tr w:rsidR="00B8393F" w:rsidRPr="000105BC" w14:paraId="21D0A4DF" w14:textId="77777777" w:rsidTr="0091265C">
        <w:tc>
          <w:tcPr>
            <w:tcW w:w="2160" w:type="dxa"/>
          </w:tcPr>
          <w:p w14:paraId="683EDEA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Teacher with Students</w:t>
            </w:r>
          </w:p>
        </w:tc>
        <w:tc>
          <w:tcPr>
            <w:tcW w:w="1260" w:type="dxa"/>
          </w:tcPr>
          <w:p w14:paraId="4EF0538E"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6</w:t>
            </w:r>
          </w:p>
        </w:tc>
        <w:tc>
          <w:tcPr>
            <w:tcW w:w="1260" w:type="dxa"/>
          </w:tcPr>
          <w:p w14:paraId="74C252D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440" w:type="dxa"/>
          </w:tcPr>
          <w:p w14:paraId="5DF0DD4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890" w:type="dxa"/>
          </w:tcPr>
          <w:p w14:paraId="7C66625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260" w:type="dxa"/>
          </w:tcPr>
          <w:p w14:paraId="7ED739C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r>
      <w:tr w:rsidR="00B8393F" w:rsidRPr="000105BC" w14:paraId="7B7105D5" w14:textId="77777777" w:rsidTr="0091265C">
        <w:tc>
          <w:tcPr>
            <w:tcW w:w="2160" w:type="dxa"/>
          </w:tcPr>
          <w:p w14:paraId="5C51B23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International</w:t>
            </w:r>
          </w:p>
        </w:tc>
        <w:tc>
          <w:tcPr>
            <w:tcW w:w="1260" w:type="dxa"/>
          </w:tcPr>
          <w:p w14:paraId="452DB79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c>
          <w:tcPr>
            <w:tcW w:w="1260" w:type="dxa"/>
          </w:tcPr>
          <w:p w14:paraId="05E9527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c>
          <w:tcPr>
            <w:tcW w:w="1440" w:type="dxa"/>
          </w:tcPr>
          <w:p w14:paraId="630D1F3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890" w:type="dxa"/>
          </w:tcPr>
          <w:p w14:paraId="0973F44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260" w:type="dxa"/>
          </w:tcPr>
          <w:p w14:paraId="406EF31A"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r>
      <w:tr w:rsidR="00B8393F" w:rsidRPr="000105BC" w14:paraId="6E482ADA" w14:textId="77777777" w:rsidTr="0091265C">
        <w:tc>
          <w:tcPr>
            <w:tcW w:w="2160" w:type="dxa"/>
          </w:tcPr>
          <w:p w14:paraId="39F9B0F8" w14:textId="77777777" w:rsidR="00B8393F" w:rsidRPr="000105BC" w:rsidRDefault="00B8393F" w:rsidP="00F964BE">
            <w:pPr>
              <w:widowControl/>
              <w:adjustRightInd/>
              <w:spacing w:after="0"/>
              <w:jc w:val="left"/>
              <w:textAlignment w:val="auto"/>
              <w:rPr>
                <w:rFonts w:ascii="Tahoma" w:eastAsia="Calibri" w:hAnsi="Tahoma" w:cs="Tahoma"/>
                <w:b/>
                <w:sz w:val="24"/>
                <w:szCs w:val="24"/>
              </w:rPr>
            </w:pPr>
            <w:r w:rsidRPr="000105BC">
              <w:rPr>
                <w:rFonts w:ascii="Tahoma" w:eastAsia="Calibri" w:hAnsi="Tahoma" w:cs="Tahoma"/>
                <w:b/>
                <w:sz w:val="24"/>
                <w:szCs w:val="24"/>
              </w:rPr>
              <w:t>Total/Percent</w:t>
            </w:r>
          </w:p>
        </w:tc>
        <w:tc>
          <w:tcPr>
            <w:tcW w:w="1260" w:type="dxa"/>
          </w:tcPr>
          <w:p w14:paraId="3B06E5D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27/43%</w:t>
            </w:r>
          </w:p>
        </w:tc>
        <w:tc>
          <w:tcPr>
            <w:tcW w:w="1260" w:type="dxa"/>
          </w:tcPr>
          <w:p w14:paraId="12AC81D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14/22%</w:t>
            </w:r>
          </w:p>
        </w:tc>
        <w:tc>
          <w:tcPr>
            <w:tcW w:w="1440" w:type="dxa"/>
          </w:tcPr>
          <w:p w14:paraId="7EFCC31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5/8%</w:t>
            </w:r>
          </w:p>
        </w:tc>
        <w:tc>
          <w:tcPr>
            <w:tcW w:w="1890" w:type="dxa"/>
          </w:tcPr>
          <w:p w14:paraId="41D4D12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5/8%</w:t>
            </w:r>
          </w:p>
        </w:tc>
        <w:tc>
          <w:tcPr>
            <w:tcW w:w="1260" w:type="dxa"/>
          </w:tcPr>
          <w:p w14:paraId="1C687473"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12/19%</w:t>
            </w:r>
          </w:p>
        </w:tc>
      </w:tr>
    </w:tbl>
    <w:p w14:paraId="61A0ED8C"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p w14:paraId="75C5F38A"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bl>
      <w:tblPr>
        <w:tblW w:w="9164"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815"/>
        <w:gridCol w:w="1813"/>
        <w:gridCol w:w="1821"/>
        <w:gridCol w:w="1822"/>
      </w:tblGrid>
      <w:tr w:rsidR="00B8393F" w:rsidRPr="000105BC" w14:paraId="5FBA98E3" w14:textId="77777777" w:rsidTr="0091265C">
        <w:tc>
          <w:tcPr>
            <w:tcW w:w="9164" w:type="dxa"/>
            <w:gridSpan w:val="5"/>
            <w:shd w:val="clear" w:color="auto" w:fill="8DB3E2"/>
          </w:tcPr>
          <w:p w14:paraId="461CF39D"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It was easy to find titles on the SD card.</w:t>
            </w:r>
          </w:p>
        </w:tc>
      </w:tr>
      <w:tr w:rsidR="00B8393F" w:rsidRPr="000105BC" w14:paraId="3C9D4E3B" w14:textId="77777777" w:rsidTr="0091265C">
        <w:tc>
          <w:tcPr>
            <w:tcW w:w="1893" w:type="dxa"/>
          </w:tcPr>
          <w:p w14:paraId="148827EA"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815" w:type="dxa"/>
          </w:tcPr>
          <w:p w14:paraId="4670019E"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Strongly Agree</w:t>
            </w:r>
          </w:p>
        </w:tc>
        <w:tc>
          <w:tcPr>
            <w:tcW w:w="1813" w:type="dxa"/>
          </w:tcPr>
          <w:p w14:paraId="51FADA6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Agree</w:t>
            </w:r>
          </w:p>
        </w:tc>
        <w:tc>
          <w:tcPr>
            <w:tcW w:w="1821" w:type="dxa"/>
          </w:tcPr>
          <w:p w14:paraId="1F9A3AC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Disagree</w:t>
            </w:r>
          </w:p>
        </w:tc>
        <w:tc>
          <w:tcPr>
            <w:tcW w:w="1822" w:type="dxa"/>
          </w:tcPr>
          <w:p w14:paraId="7ACD9A1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Strongly Disagree</w:t>
            </w:r>
          </w:p>
        </w:tc>
      </w:tr>
      <w:tr w:rsidR="00B8393F" w:rsidRPr="000105BC" w14:paraId="2D6F9F2A" w14:textId="77777777" w:rsidTr="0091265C">
        <w:tc>
          <w:tcPr>
            <w:tcW w:w="1893" w:type="dxa"/>
          </w:tcPr>
          <w:p w14:paraId="79CEFA3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Adult User</w:t>
            </w:r>
          </w:p>
        </w:tc>
        <w:tc>
          <w:tcPr>
            <w:tcW w:w="1815" w:type="dxa"/>
          </w:tcPr>
          <w:p w14:paraId="1462B09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8</w:t>
            </w:r>
          </w:p>
        </w:tc>
        <w:tc>
          <w:tcPr>
            <w:tcW w:w="1813" w:type="dxa"/>
          </w:tcPr>
          <w:p w14:paraId="291DF7D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9</w:t>
            </w:r>
          </w:p>
        </w:tc>
        <w:tc>
          <w:tcPr>
            <w:tcW w:w="1821" w:type="dxa"/>
          </w:tcPr>
          <w:p w14:paraId="7DBA8CAF"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822" w:type="dxa"/>
          </w:tcPr>
          <w:p w14:paraId="78B406A3"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r>
      <w:tr w:rsidR="00B8393F" w:rsidRPr="000105BC" w14:paraId="0D515A38" w14:textId="77777777" w:rsidTr="0091265C">
        <w:tc>
          <w:tcPr>
            <w:tcW w:w="1893" w:type="dxa"/>
          </w:tcPr>
          <w:p w14:paraId="2E39E32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Expert Reviewer</w:t>
            </w:r>
          </w:p>
        </w:tc>
        <w:tc>
          <w:tcPr>
            <w:tcW w:w="1815" w:type="dxa"/>
          </w:tcPr>
          <w:p w14:paraId="7DCC214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9</w:t>
            </w:r>
          </w:p>
        </w:tc>
        <w:tc>
          <w:tcPr>
            <w:tcW w:w="1813" w:type="dxa"/>
          </w:tcPr>
          <w:p w14:paraId="1B25F0B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c>
          <w:tcPr>
            <w:tcW w:w="1821" w:type="dxa"/>
          </w:tcPr>
          <w:p w14:paraId="19909EC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822" w:type="dxa"/>
          </w:tcPr>
          <w:p w14:paraId="5C2833A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r>
      <w:tr w:rsidR="00B8393F" w:rsidRPr="000105BC" w14:paraId="5A3118D2" w14:textId="77777777" w:rsidTr="0091265C">
        <w:tc>
          <w:tcPr>
            <w:tcW w:w="1893" w:type="dxa"/>
          </w:tcPr>
          <w:p w14:paraId="04FEC8B3"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Teacher with Students</w:t>
            </w:r>
          </w:p>
        </w:tc>
        <w:tc>
          <w:tcPr>
            <w:tcW w:w="1815" w:type="dxa"/>
          </w:tcPr>
          <w:p w14:paraId="3D6630E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7</w:t>
            </w:r>
          </w:p>
        </w:tc>
        <w:tc>
          <w:tcPr>
            <w:tcW w:w="1813" w:type="dxa"/>
          </w:tcPr>
          <w:p w14:paraId="146ED86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7</w:t>
            </w:r>
          </w:p>
        </w:tc>
        <w:tc>
          <w:tcPr>
            <w:tcW w:w="1821" w:type="dxa"/>
          </w:tcPr>
          <w:p w14:paraId="7B7089A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822" w:type="dxa"/>
          </w:tcPr>
          <w:p w14:paraId="275DF29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r>
      <w:tr w:rsidR="00B8393F" w:rsidRPr="000105BC" w14:paraId="43B3F0F1" w14:textId="77777777" w:rsidTr="0091265C">
        <w:tc>
          <w:tcPr>
            <w:tcW w:w="1893" w:type="dxa"/>
          </w:tcPr>
          <w:p w14:paraId="28921B7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International</w:t>
            </w:r>
          </w:p>
        </w:tc>
        <w:tc>
          <w:tcPr>
            <w:tcW w:w="1815" w:type="dxa"/>
          </w:tcPr>
          <w:p w14:paraId="083367CA"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9</w:t>
            </w:r>
          </w:p>
        </w:tc>
        <w:tc>
          <w:tcPr>
            <w:tcW w:w="1813" w:type="dxa"/>
          </w:tcPr>
          <w:p w14:paraId="37216A8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6</w:t>
            </w:r>
          </w:p>
        </w:tc>
        <w:tc>
          <w:tcPr>
            <w:tcW w:w="1821" w:type="dxa"/>
          </w:tcPr>
          <w:p w14:paraId="1800951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822" w:type="dxa"/>
          </w:tcPr>
          <w:p w14:paraId="696430E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r>
      <w:tr w:rsidR="00B8393F" w:rsidRPr="000105BC" w14:paraId="0F94CD6A" w14:textId="77777777" w:rsidTr="0091265C">
        <w:tc>
          <w:tcPr>
            <w:tcW w:w="1893" w:type="dxa"/>
          </w:tcPr>
          <w:p w14:paraId="692F392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Short Survey</w:t>
            </w:r>
          </w:p>
        </w:tc>
        <w:tc>
          <w:tcPr>
            <w:tcW w:w="1815" w:type="dxa"/>
          </w:tcPr>
          <w:p w14:paraId="53B03A5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12</w:t>
            </w:r>
          </w:p>
        </w:tc>
        <w:tc>
          <w:tcPr>
            <w:tcW w:w="1813" w:type="dxa"/>
          </w:tcPr>
          <w:p w14:paraId="2ABB567A"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24</w:t>
            </w:r>
          </w:p>
        </w:tc>
        <w:tc>
          <w:tcPr>
            <w:tcW w:w="1821" w:type="dxa"/>
          </w:tcPr>
          <w:p w14:paraId="6FF1609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822" w:type="dxa"/>
          </w:tcPr>
          <w:p w14:paraId="1A1415C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r>
      <w:tr w:rsidR="00B8393F" w:rsidRPr="000105BC" w14:paraId="756938FE" w14:textId="77777777" w:rsidTr="0091265C">
        <w:tc>
          <w:tcPr>
            <w:tcW w:w="1893" w:type="dxa"/>
          </w:tcPr>
          <w:p w14:paraId="5A99059E" w14:textId="77777777" w:rsidR="00B8393F" w:rsidRPr="000105BC" w:rsidRDefault="00B8393F" w:rsidP="00F964BE">
            <w:pPr>
              <w:widowControl/>
              <w:adjustRightInd/>
              <w:spacing w:after="0"/>
              <w:jc w:val="left"/>
              <w:textAlignment w:val="auto"/>
              <w:rPr>
                <w:rFonts w:ascii="Tahoma" w:eastAsia="Calibri" w:hAnsi="Tahoma" w:cs="Tahoma"/>
                <w:b/>
                <w:sz w:val="24"/>
                <w:szCs w:val="24"/>
              </w:rPr>
            </w:pPr>
            <w:r w:rsidRPr="000105BC">
              <w:rPr>
                <w:rFonts w:ascii="Tahoma" w:eastAsia="Calibri" w:hAnsi="Tahoma" w:cs="Tahoma"/>
                <w:b/>
                <w:sz w:val="24"/>
                <w:szCs w:val="24"/>
              </w:rPr>
              <w:t>Total/Percent</w:t>
            </w:r>
          </w:p>
        </w:tc>
        <w:tc>
          <w:tcPr>
            <w:tcW w:w="1815" w:type="dxa"/>
          </w:tcPr>
          <w:p w14:paraId="3B795B63"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45/44%</w:t>
            </w:r>
          </w:p>
        </w:tc>
        <w:tc>
          <w:tcPr>
            <w:tcW w:w="1813" w:type="dxa"/>
          </w:tcPr>
          <w:p w14:paraId="39B3A86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51/50%</w:t>
            </w:r>
          </w:p>
        </w:tc>
        <w:tc>
          <w:tcPr>
            <w:tcW w:w="1821" w:type="dxa"/>
          </w:tcPr>
          <w:p w14:paraId="3C503D2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2/2%</w:t>
            </w:r>
          </w:p>
        </w:tc>
        <w:tc>
          <w:tcPr>
            <w:tcW w:w="1822" w:type="dxa"/>
          </w:tcPr>
          <w:p w14:paraId="6D47C54E"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4/4%</w:t>
            </w:r>
          </w:p>
        </w:tc>
      </w:tr>
    </w:tbl>
    <w:p w14:paraId="60BC6B9F"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p w14:paraId="37799CA3" w14:textId="77777777" w:rsidR="00B8393F" w:rsidRPr="000105BC"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0105BC" w14:paraId="38D42864" w14:textId="77777777" w:rsidTr="0091265C">
        <w:tc>
          <w:tcPr>
            <w:tcW w:w="8856" w:type="dxa"/>
            <w:gridSpan w:val="5"/>
            <w:shd w:val="clear" w:color="auto" w:fill="8DB3E2"/>
          </w:tcPr>
          <w:p w14:paraId="4F7AE5F1"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It was easy to open a title saved on the SD card.</w:t>
            </w:r>
          </w:p>
        </w:tc>
      </w:tr>
      <w:tr w:rsidR="00B8393F" w:rsidRPr="000105BC" w14:paraId="31CE67FF" w14:textId="77777777" w:rsidTr="0091265C">
        <w:tc>
          <w:tcPr>
            <w:tcW w:w="1910" w:type="dxa"/>
          </w:tcPr>
          <w:p w14:paraId="3E1E5600" w14:textId="77777777" w:rsidR="00B8393F" w:rsidRPr="000105BC" w:rsidRDefault="00B8393F" w:rsidP="00F964BE">
            <w:pPr>
              <w:contextualSpacing/>
              <w:jc w:val="left"/>
              <w:rPr>
                <w:rFonts w:ascii="Tahoma" w:hAnsi="Tahoma" w:cs="Tahoma"/>
                <w:sz w:val="24"/>
                <w:szCs w:val="24"/>
              </w:rPr>
            </w:pPr>
          </w:p>
        </w:tc>
        <w:tc>
          <w:tcPr>
            <w:tcW w:w="1732" w:type="dxa"/>
          </w:tcPr>
          <w:p w14:paraId="2CD6176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Agree</w:t>
            </w:r>
          </w:p>
        </w:tc>
        <w:tc>
          <w:tcPr>
            <w:tcW w:w="1727" w:type="dxa"/>
          </w:tcPr>
          <w:p w14:paraId="2C4C258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Agree</w:t>
            </w:r>
          </w:p>
        </w:tc>
        <w:tc>
          <w:tcPr>
            <w:tcW w:w="1743" w:type="dxa"/>
          </w:tcPr>
          <w:p w14:paraId="0049845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Disagree</w:t>
            </w:r>
          </w:p>
        </w:tc>
        <w:tc>
          <w:tcPr>
            <w:tcW w:w="1744" w:type="dxa"/>
          </w:tcPr>
          <w:p w14:paraId="1F66C99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Strongly Disagree</w:t>
            </w:r>
          </w:p>
          <w:p w14:paraId="45503A03" w14:textId="77777777" w:rsidR="00B8393F" w:rsidRPr="000105BC" w:rsidRDefault="00B8393F" w:rsidP="00F964BE">
            <w:pPr>
              <w:contextualSpacing/>
              <w:jc w:val="left"/>
              <w:rPr>
                <w:rFonts w:ascii="Tahoma" w:hAnsi="Tahoma" w:cs="Tahoma"/>
                <w:sz w:val="24"/>
                <w:szCs w:val="24"/>
              </w:rPr>
            </w:pPr>
          </w:p>
        </w:tc>
      </w:tr>
      <w:tr w:rsidR="00B8393F" w:rsidRPr="000105BC" w14:paraId="5C90802D" w14:textId="77777777" w:rsidTr="0091265C">
        <w:tc>
          <w:tcPr>
            <w:tcW w:w="1910" w:type="dxa"/>
          </w:tcPr>
          <w:p w14:paraId="5678727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732" w:type="dxa"/>
          </w:tcPr>
          <w:p w14:paraId="65CCD88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727" w:type="dxa"/>
          </w:tcPr>
          <w:p w14:paraId="7E9AEEC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1743" w:type="dxa"/>
          </w:tcPr>
          <w:p w14:paraId="18C75CA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744" w:type="dxa"/>
          </w:tcPr>
          <w:p w14:paraId="333A3F0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574EFBE9" w14:textId="77777777" w:rsidTr="0091265C">
        <w:tc>
          <w:tcPr>
            <w:tcW w:w="1910" w:type="dxa"/>
          </w:tcPr>
          <w:p w14:paraId="2E9224A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732" w:type="dxa"/>
          </w:tcPr>
          <w:p w14:paraId="3793E5A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1727" w:type="dxa"/>
          </w:tcPr>
          <w:p w14:paraId="3FDDA46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w:t>
            </w:r>
          </w:p>
        </w:tc>
        <w:tc>
          <w:tcPr>
            <w:tcW w:w="1743" w:type="dxa"/>
          </w:tcPr>
          <w:p w14:paraId="34F9363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744" w:type="dxa"/>
          </w:tcPr>
          <w:p w14:paraId="57A1052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19ED286C" w14:textId="77777777" w:rsidTr="0091265C">
        <w:tc>
          <w:tcPr>
            <w:tcW w:w="1910" w:type="dxa"/>
          </w:tcPr>
          <w:p w14:paraId="0C22FE9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732" w:type="dxa"/>
          </w:tcPr>
          <w:p w14:paraId="358D1A9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10</w:t>
            </w:r>
          </w:p>
        </w:tc>
        <w:tc>
          <w:tcPr>
            <w:tcW w:w="1727" w:type="dxa"/>
          </w:tcPr>
          <w:p w14:paraId="01417D0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1743" w:type="dxa"/>
          </w:tcPr>
          <w:p w14:paraId="48673B08"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c>
          <w:tcPr>
            <w:tcW w:w="1744" w:type="dxa"/>
          </w:tcPr>
          <w:p w14:paraId="3B507D8C"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1D1952DD" w14:textId="77777777" w:rsidTr="0091265C">
        <w:tc>
          <w:tcPr>
            <w:tcW w:w="1910" w:type="dxa"/>
          </w:tcPr>
          <w:p w14:paraId="3A34726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732" w:type="dxa"/>
          </w:tcPr>
          <w:p w14:paraId="0916AC79"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27" w:type="dxa"/>
          </w:tcPr>
          <w:p w14:paraId="45E34E8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w:t>
            </w:r>
          </w:p>
        </w:tc>
        <w:tc>
          <w:tcPr>
            <w:tcW w:w="1743" w:type="dxa"/>
          </w:tcPr>
          <w:p w14:paraId="3C47C60A"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c>
          <w:tcPr>
            <w:tcW w:w="1744" w:type="dxa"/>
          </w:tcPr>
          <w:p w14:paraId="28854E4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1F0565BA" w14:textId="77777777" w:rsidTr="0091265C">
        <w:tc>
          <w:tcPr>
            <w:tcW w:w="1910" w:type="dxa"/>
          </w:tcPr>
          <w:p w14:paraId="6F8CA3ED"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Total/Percent</w:t>
            </w:r>
          </w:p>
        </w:tc>
        <w:tc>
          <w:tcPr>
            <w:tcW w:w="1732" w:type="dxa"/>
          </w:tcPr>
          <w:p w14:paraId="0179AB6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37/59%</w:t>
            </w:r>
          </w:p>
        </w:tc>
        <w:tc>
          <w:tcPr>
            <w:tcW w:w="1727" w:type="dxa"/>
          </w:tcPr>
          <w:p w14:paraId="33B1E62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24/39%</w:t>
            </w:r>
          </w:p>
        </w:tc>
        <w:tc>
          <w:tcPr>
            <w:tcW w:w="1743" w:type="dxa"/>
          </w:tcPr>
          <w:p w14:paraId="4AD6A46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1/2%</w:t>
            </w:r>
          </w:p>
        </w:tc>
        <w:tc>
          <w:tcPr>
            <w:tcW w:w="1744" w:type="dxa"/>
          </w:tcPr>
          <w:p w14:paraId="276D168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0/0%</w:t>
            </w:r>
          </w:p>
        </w:tc>
      </w:tr>
    </w:tbl>
    <w:p w14:paraId="2D1C44A6" w14:textId="77777777" w:rsidR="00B8393F" w:rsidRPr="000105BC" w:rsidRDefault="00B8393F" w:rsidP="00F964BE">
      <w:pPr>
        <w:contextualSpacing/>
        <w:jc w:val="left"/>
        <w:rPr>
          <w:rFonts w:ascii="Tahoma" w:hAnsi="Tahoma" w:cs="Tahoma"/>
          <w:sz w:val="24"/>
          <w:szCs w:val="24"/>
        </w:rPr>
      </w:pPr>
    </w:p>
    <w:p w14:paraId="308250FF" w14:textId="77777777" w:rsidR="00B8393F" w:rsidRPr="000105BC" w:rsidRDefault="00B8393F" w:rsidP="00F964BE">
      <w:pPr>
        <w:contextualSpacing/>
        <w:jc w:val="left"/>
        <w:rPr>
          <w:rFonts w:ascii="Tahoma"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84"/>
        <w:gridCol w:w="1295"/>
        <w:gridCol w:w="1407"/>
        <w:gridCol w:w="1407"/>
        <w:gridCol w:w="1226"/>
      </w:tblGrid>
      <w:tr w:rsidR="00B8393F" w:rsidRPr="000105BC" w14:paraId="0D2A7176" w14:textId="77777777" w:rsidTr="0091265C">
        <w:tc>
          <w:tcPr>
            <w:tcW w:w="8838" w:type="dxa"/>
            <w:gridSpan w:val="6"/>
            <w:shd w:val="clear" w:color="auto" w:fill="8DB3E2"/>
          </w:tcPr>
          <w:p w14:paraId="126A256D"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It was easy to transfer a file from a computer.</w:t>
            </w:r>
          </w:p>
        </w:tc>
      </w:tr>
      <w:tr w:rsidR="00B8393F" w:rsidRPr="000105BC" w14:paraId="69D9B002" w14:textId="77777777" w:rsidTr="0091265C">
        <w:tc>
          <w:tcPr>
            <w:tcW w:w="1893" w:type="dxa"/>
          </w:tcPr>
          <w:p w14:paraId="304F6B73"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39" w:type="dxa"/>
          </w:tcPr>
          <w:p w14:paraId="71D9DB5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Strongly Agree</w:t>
            </w:r>
          </w:p>
        </w:tc>
        <w:tc>
          <w:tcPr>
            <w:tcW w:w="1337" w:type="dxa"/>
          </w:tcPr>
          <w:p w14:paraId="4DC16EA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Agree</w:t>
            </w:r>
          </w:p>
        </w:tc>
        <w:tc>
          <w:tcPr>
            <w:tcW w:w="1457" w:type="dxa"/>
          </w:tcPr>
          <w:p w14:paraId="10BEDDDA"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Disagree</w:t>
            </w:r>
          </w:p>
        </w:tc>
        <w:tc>
          <w:tcPr>
            <w:tcW w:w="1457" w:type="dxa"/>
          </w:tcPr>
          <w:p w14:paraId="0551BE3A"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Strongly Disagree</w:t>
            </w:r>
          </w:p>
        </w:tc>
        <w:tc>
          <w:tcPr>
            <w:tcW w:w="1255" w:type="dxa"/>
          </w:tcPr>
          <w:p w14:paraId="2BFB7C3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Did Not Attempt</w:t>
            </w:r>
          </w:p>
        </w:tc>
      </w:tr>
      <w:tr w:rsidR="00B8393F" w:rsidRPr="000105BC" w14:paraId="2D619EA2" w14:textId="77777777" w:rsidTr="0091265C">
        <w:tc>
          <w:tcPr>
            <w:tcW w:w="1893" w:type="dxa"/>
          </w:tcPr>
          <w:p w14:paraId="5F422EFE"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Adult User</w:t>
            </w:r>
          </w:p>
        </w:tc>
        <w:tc>
          <w:tcPr>
            <w:tcW w:w="1439" w:type="dxa"/>
          </w:tcPr>
          <w:p w14:paraId="0911A031"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337" w:type="dxa"/>
          </w:tcPr>
          <w:p w14:paraId="043B2A1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c>
          <w:tcPr>
            <w:tcW w:w="1457" w:type="dxa"/>
          </w:tcPr>
          <w:p w14:paraId="6CCA168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457" w:type="dxa"/>
          </w:tcPr>
          <w:p w14:paraId="1FCF545F"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255" w:type="dxa"/>
          </w:tcPr>
          <w:p w14:paraId="6FE488D1"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10</w:t>
            </w:r>
          </w:p>
        </w:tc>
      </w:tr>
      <w:tr w:rsidR="00B8393F" w:rsidRPr="000105BC" w14:paraId="796E9A34" w14:textId="77777777" w:rsidTr="0091265C">
        <w:tc>
          <w:tcPr>
            <w:tcW w:w="1893" w:type="dxa"/>
          </w:tcPr>
          <w:p w14:paraId="150F652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Expert Reviewer</w:t>
            </w:r>
          </w:p>
        </w:tc>
        <w:tc>
          <w:tcPr>
            <w:tcW w:w="1439" w:type="dxa"/>
          </w:tcPr>
          <w:p w14:paraId="0AA73FEA"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337" w:type="dxa"/>
          </w:tcPr>
          <w:p w14:paraId="4D4BABD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457" w:type="dxa"/>
          </w:tcPr>
          <w:p w14:paraId="6B0BCA3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457" w:type="dxa"/>
          </w:tcPr>
          <w:p w14:paraId="3E5996E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255" w:type="dxa"/>
          </w:tcPr>
          <w:p w14:paraId="0DFE8CD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9</w:t>
            </w:r>
          </w:p>
        </w:tc>
      </w:tr>
      <w:tr w:rsidR="00B8393F" w:rsidRPr="000105BC" w14:paraId="558E9161" w14:textId="77777777" w:rsidTr="0091265C">
        <w:tc>
          <w:tcPr>
            <w:tcW w:w="1893" w:type="dxa"/>
          </w:tcPr>
          <w:p w14:paraId="231EA54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Teacher with Students</w:t>
            </w:r>
          </w:p>
        </w:tc>
        <w:tc>
          <w:tcPr>
            <w:tcW w:w="1439" w:type="dxa"/>
          </w:tcPr>
          <w:p w14:paraId="69B6FC9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6</w:t>
            </w:r>
          </w:p>
        </w:tc>
        <w:tc>
          <w:tcPr>
            <w:tcW w:w="1337" w:type="dxa"/>
          </w:tcPr>
          <w:p w14:paraId="2C05135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457" w:type="dxa"/>
          </w:tcPr>
          <w:p w14:paraId="59C4767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457" w:type="dxa"/>
          </w:tcPr>
          <w:p w14:paraId="6102202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255" w:type="dxa"/>
          </w:tcPr>
          <w:p w14:paraId="29985F5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r>
      <w:tr w:rsidR="00B8393F" w:rsidRPr="000105BC" w14:paraId="4D51CFB2" w14:textId="77777777" w:rsidTr="0091265C">
        <w:tc>
          <w:tcPr>
            <w:tcW w:w="1893" w:type="dxa"/>
          </w:tcPr>
          <w:p w14:paraId="596C0AF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International</w:t>
            </w:r>
          </w:p>
        </w:tc>
        <w:tc>
          <w:tcPr>
            <w:tcW w:w="1439" w:type="dxa"/>
          </w:tcPr>
          <w:p w14:paraId="20EE29B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337" w:type="dxa"/>
          </w:tcPr>
          <w:p w14:paraId="6BC3D00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c>
          <w:tcPr>
            <w:tcW w:w="1457" w:type="dxa"/>
          </w:tcPr>
          <w:p w14:paraId="520FDE3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457" w:type="dxa"/>
          </w:tcPr>
          <w:p w14:paraId="45CC45EF"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255" w:type="dxa"/>
          </w:tcPr>
          <w:p w14:paraId="48A3C1E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8</w:t>
            </w:r>
          </w:p>
        </w:tc>
      </w:tr>
      <w:tr w:rsidR="00B8393F" w:rsidRPr="000105BC" w14:paraId="7D93BB8E" w14:textId="77777777" w:rsidTr="0091265C">
        <w:tc>
          <w:tcPr>
            <w:tcW w:w="1893" w:type="dxa"/>
          </w:tcPr>
          <w:p w14:paraId="5699BC46" w14:textId="77777777" w:rsidR="00B8393F" w:rsidRPr="000105BC" w:rsidRDefault="00B8393F" w:rsidP="00F964BE">
            <w:pPr>
              <w:widowControl/>
              <w:adjustRightInd/>
              <w:spacing w:after="0"/>
              <w:jc w:val="left"/>
              <w:textAlignment w:val="auto"/>
              <w:rPr>
                <w:rFonts w:ascii="Tahoma" w:eastAsia="Calibri" w:hAnsi="Tahoma" w:cs="Tahoma"/>
                <w:b/>
                <w:sz w:val="24"/>
                <w:szCs w:val="24"/>
              </w:rPr>
            </w:pPr>
            <w:r w:rsidRPr="000105BC">
              <w:rPr>
                <w:rFonts w:ascii="Tahoma" w:eastAsia="Calibri" w:hAnsi="Tahoma" w:cs="Tahoma"/>
                <w:b/>
                <w:sz w:val="24"/>
                <w:szCs w:val="24"/>
              </w:rPr>
              <w:t>Total/Percent</w:t>
            </w:r>
          </w:p>
        </w:tc>
        <w:tc>
          <w:tcPr>
            <w:tcW w:w="1439" w:type="dxa"/>
          </w:tcPr>
          <w:p w14:paraId="62D8B6C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13/21%</w:t>
            </w:r>
          </w:p>
        </w:tc>
        <w:tc>
          <w:tcPr>
            <w:tcW w:w="1337" w:type="dxa"/>
          </w:tcPr>
          <w:p w14:paraId="2EE7BE1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14/23%</w:t>
            </w:r>
          </w:p>
        </w:tc>
        <w:tc>
          <w:tcPr>
            <w:tcW w:w="1457" w:type="dxa"/>
          </w:tcPr>
          <w:p w14:paraId="0B753AA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4/6%</w:t>
            </w:r>
          </w:p>
        </w:tc>
        <w:tc>
          <w:tcPr>
            <w:tcW w:w="1457" w:type="dxa"/>
          </w:tcPr>
          <w:p w14:paraId="2B56C8A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1/2%</w:t>
            </w:r>
          </w:p>
        </w:tc>
        <w:tc>
          <w:tcPr>
            <w:tcW w:w="1255" w:type="dxa"/>
          </w:tcPr>
          <w:p w14:paraId="3B5D18F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30/48%</w:t>
            </w:r>
          </w:p>
        </w:tc>
      </w:tr>
    </w:tbl>
    <w:p w14:paraId="278F3225"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p w14:paraId="3B837D26"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64"/>
        <w:gridCol w:w="1289"/>
        <w:gridCol w:w="1445"/>
        <w:gridCol w:w="1139"/>
        <w:gridCol w:w="1482"/>
      </w:tblGrid>
      <w:tr w:rsidR="00B8393F" w:rsidRPr="000105BC" w14:paraId="41101ADD" w14:textId="77777777" w:rsidTr="0091265C">
        <w:tc>
          <w:tcPr>
            <w:tcW w:w="8838" w:type="dxa"/>
            <w:gridSpan w:val="6"/>
            <w:shd w:val="clear" w:color="auto" w:fill="8DB3E2"/>
          </w:tcPr>
          <w:p w14:paraId="3E64EE20" w14:textId="77777777" w:rsidR="00B8393F" w:rsidRPr="000105BC" w:rsidRDefault="00B8393F" w:rsidP="00F964BE">
            <w:pPr>
              <w:widowControl/>
              <w:tabs>
                <w:tab w:val="left" w:pos="360"/>
              </w:tabs>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It was easy to connect the TBD to a smart phone or tablet.</w:t>
            </w:r>
          </w:p>
        </w:tc>
      </w:tr>
      <w:tr w:rsidR="00B8393F" w:rsidRPr="000105BC" w14:paraId="1ABEBFC9" w14:textId="77777777" w:rsidTr="0091265C">
        <w:tc>
          <w:tcPr>
            <w:tcW w:w="1893" w:type="dxa"/>
          </w:tcPr>
          <w:p w14:paraId="21E376F0"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415" w:type="dxa"/>
          </w:tcPr>
          <w:p w14:paraId="2E56A92F"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Strongly Agree</w:t>
            </w:r>
          </w:p>
        </w:tc>
        <w:tc>
          <w:tcPr>
            <w:tcW w:w="1330" w:type="dxa"/>
          </w:tcPr>
          <w:p w14:paraId="4DA53B4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Agree</w:t>
            </w:r>
          </w:p>
        </w:tc>
        <w:tc>
          <w:tcPr>
            <w:tcW w:w="1502" w:type="dxa"/>
          </w:tcPr>
          <w:p w14:paraId="56E0E0E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Disagree</w:t>
            </w:r>
          </w:p>
        </w:tc>
        <w:tc>
          <w:tcPr>
            <w:tcW w:w="1139" w:type="dxa"/>
          </w:tcPr>
          <w:p w14:paraId="0C20AEE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Strongly Disagree</w:t>
            </w:r>
          </w:p>
        </w:tc>
        <w:tc>
          <w:tcPr>
            <w:tcW w:w="1559" w:type="dxa"/>
          </w:tcPr>
          <w:p w14:paraId="5CE365A1"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Did Not Attempt</w:t>
            </w:r>
          </w:p>
        </w:tc>
      </w:tr>
      <w:tr w:rsidR="00B8393F" w:rsidRPr="000105BC" w14:paraId="0C2A8F4F" w14:textId="77777777" w:rsidTr="0091265C">
        <w:tc>
          <w:tcPr>
            <w:tcW w:w="1893" w:type="dxa"/>
          </w:tcPr>
          <w:p w14:paraId="22D043E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Adult User</w:t>
            </w:r>
          </w:p>
        </w:tc>
        <w:tc>
          <w:tcPr>
            <w:tcW w:w="1415" w:type="dxa"/>
          </w:tcPr>
          <w:p w14:paraId="2AC901F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330" w:type="dxa"/>
          </w:tcPr>
          <w:p w14:paraId="7C5DBB9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7</w:t>
            </w:r>
          </w:p>
        </w:tc>
        <w:tc>
          <w:tcPr>
            <w:tcW w:w="1502" w:type="dxa"/>
          </w:tcPr>
          <w:p w14:paraId="32F2A603"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139" w:type="dxa"/>
          </w:tcPr>
          <w:p w14:paraId="21D79B3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559" w:type="dxa"/>
          </w:tcPr>
          <w:p w14:paraId="676AED9D"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r>
      <w:tr w:rsidR="00B8393F" w:rsidRPr="000105BC" w14:paraId="208B7CCA" w14:textId="77777777" w:rsidTr="0091265C">
        <w:tc>
          <w:tcPr>
            <w:tcW w:w="1893" w:type="dxa"/>
          </w:tcPr>
          <w:p w14:paraId="57C8730F"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Expert Reviewer</w:t>
            </w:r>
          </w:p>
        </w:tc>
        <w:tc>
          <w:tcPr>
            <w:tcW w:w="1415" w:type="dxa"/>
          </w:tcPr>
          <w:p w14:paraId="3FF2EA7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330" w:type="dxa"/>
          </w:tcPr>
          <w:p w14:paraId="651A36F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c>
          <w:tcPr>
            <w:tcW w:w="1502" w:type="dxa"/>
          </w:tcPr>
          <w:p w14:paraId="39BB8A1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139" w:type="dxa"/>
          </w:tcPr>
          <w:p w14:paraId="6AAE089F"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c>
          <w:tcPr>
            <w:tcW w:w="1559" w:type="dxa"/>
          </w:tcPr>
          <w:p w14:paraId="318D9B4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r>
      <w:tr w:rsidR="00B8393F" w:rsidRPr="000105BC" w14:paraId="64039CE0" w14:textId="77777777" w:rsidTr="0091265C">
        <w:tc>
          <w:tcPr>
            <w:tcW w:w="1893" w:type="dxa"/>
          </w:tcPr>
          <w:p w14:paraId="223F247B"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Teacher with Students</w:t>
            </w:r>
          </w:p>
        </w:tc>
        <w:tc>
          <w:tcPr>
            <w:tcW w:w="1415" w:type="dxa"/>
          </w:tcPr>
          <w:p w14:paraId="6B67470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c>
          <w:tcPr>
            <w:tcW w:w="1330" w:type="dxa"/>
          </w:tcPr>
          <w:p w14:paraId="741C577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c>
          <w:tcPr>
            <w:tcW w:w="1502" w:type="dxa"/>
          </w:tcPr>
          <w:p w14:paraId="7E54698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139" w:type="dxa"/>
          </w:tcPr>
          <w:p w14:paraId="0761AFF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1559" w:type="dxa"/>
          </w:tcPr>
          <w:p w14:paraId="49A8990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w:t>
            </w:r>
          </w:p>
        </w:tc>
      </w:tr>
      <w:tr w:rsidR="00B8393F" w:rsidRPr="000105BC" w14:paraId="17F7CB47" w14:textId="77777777" w:rsidTr="0091265C">
        <w:tc>
          <w:tcPr>
            <w:tcW w:w="1893" w:type="dxa"/>
          </w:tcPr>
          <w:p w14:paraId="79A6167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International</w:t>
            </w:r>
          </w:p>
        </w:tc>
        <w:tc>
          <w:tcPr>
            <w:tcW w:w="1415" w:type="dxa"/>
          </w:tcPr>
          <w:p w14:paraId="73B8ABF1"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w:t>
            </w:r>
          </w:p>
        </w:tc>
        <w:tc>
          <w:tcPr>
            <w:tcW w:w="1330" w:type="dxa"/>
          </w:tcPr>
          <w:p w14:paraId="0EA93F27"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c>
          <w:tcPr>
            <w:tcW w:w="1502" w:type="dxa"/>
          </w:tcPr>
          <w:p w14:paraId="0DE885BA"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c>
          <w:tcPr>
            <w:tcW w:w="1139" w:type="dxa"/>
          </w:tcPr>
          <w:p w14:paraId="2C5ED9C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0</w:t>
            </w:r>
          </w:p>
        </w:tc>
        <w:tc>
          <w:tcPr>
            <w:tcW w:w="1559" w:type="dxa"/>
          </w:tcPr>
          <w:p w14:paraId="4DD5A3C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r>
      <w:tr w:rsidR="00B8393F" w:rsidRPr="000105BC" w14:paraId="00BE6168" w14:textId="77777777" w:rsidTr="0091265C">
        <w:tc>
          <w:tcPr>
            <w:tcW w:w="1893" w:type="dxa"/>
          </w:tcPr>
          <w:p w14:paraId="183E240F" w14:textId="77777777" w:rsidR="00B8393F" w:rsidRPr="000105BC" w:rsidRDefault="00B8393F" w:rsidP="00F964BE">
            <w:pPr>
              <w:widowControl/>
              <w:adjustRightInd/>
              <w:spacing w:after="0"/>
              <w:jc w:val="left"/>
              <w:textAlignment w:val="auto"/>
              <w:rPr>
                <w:rFonts w:ascii="Tahoma" w:eastAsia="Calibri" w:hAnsi="Tahoma" w:cs="Tahoma"/>
                <w:b/>
                <w:sz w:val="24"/>
                <w:szCs w:val="24"/>
              </w:rPr>
            </w:pPr>
            <w:r w:rsidRPr="000105BC">
              <w:rPr>
                <w:rFonts w:ascii="Tahoma" w:eastAsia="Calibri" w:hAnsi="Tahoma" w:cs="Tahoma"/>
                <w:b/>
                <w:sz w:val="24"/>
                <w:szCs w:val="24"/>
              </w:rPr>
              <w:t>Total/Percent</w:t>
            </w:r>
          </w:p>
        </w:tc>
        <w:tc>
          <w:tcPr>
            <w:tcW w:w="1415" w:type="dxa"/>
          </w:tcPr>
          <w:p w14:paraId="22FA0EF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11/18%</w:t>
            </w:r>
          </w:p>
        </w:tc>
        <w:tc>
          <w:tcPr>
            <w:tcW w:w="1330" w:type="dxa"/>
          </w:tcPr>
          <w:p w14:paraId="6E1C15EE"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21/35%</w:t>
            </w:r>
          </w:p>
        </w:tc>
        <w:tc>
          <w:tcPr>
            <w:tcW w:w="1502" w:type="dxa"/>
          </w:tcPr>
          <w:p w14:paraId="4682384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9/15%</w:t>
            </w:r>
          </w:p>
        </w:tc>
        <w:tc>
          <w:tcPr>
            <w:tcW w:w="1139" w:type="dxa"/>
          </w:tcPr>
          <w:p w14:paraId="0CB50BEE"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5/8%</w:t>
            </w:r>
          </w:p>
        </w:tc>
        <w:tc>
          <w:tcPr>
            <w:tcW w:w="1559" w:type="dxa"/>
          </w:tcPr>
          <w:p w14:paraId="189755A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14/23%</w:t>
            </w:r>
          </w:p>
        </w:tc>
      </w:tr>
    </w:tbl>
    <w:p w14:paraId="22AB95EB"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p>
    <w:p w14:paraId="2BA3289F" w14:textId="77777777" w:rsidR="00B8393F" w:rsidRPr="000105BC" w:rsidRDefault="00B8393F" w:rsidP="00F964BE">
      <w:pPr>
        <w:widowControl/>
        <w:adjustRightInd/>
        <w:spacing w:after="0" w:line="240" w:lineRule="auto"/>
        <w:contextualSpacing/>
        <w:jc w:val="left"/>
        <w:textAlignment w:val="auto"/>
        <w:rPr>
          <w:rFonts w:ascii="Tahoma" w:hAnsi="Tahoma" w:cs="Tahoma"/>
          <w:sz w:val="24"/>
          <w:szCs w:val="24"/>
        </w:rPr>
      </w:pPr>
      <w:r w:rsidRPr="000105BC">
        <w:rPr>
          <w:rFonts w:ascii="Tahoma" w:hAnsi="Tahoma" w:cs="Tahoma"/>
          <w:sz w:val="24"/>
          <w:szCs w:val="24"/>
        </w:rPr>
        <w:t>What do you consider the most important benefits of the TBD? (This was an open ended question. Responses from all five surveys have been combined.)</w:t>
      </w:r>
    </w:p>
    <w:p w14:paraId="2D5A2F58"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 xml:space="preserve">Price – 36 </w:t>
      </w:r>
    </w:p>
    <w:p w14:paraId="77D7216A"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 xml:space="preserve">Portability – 17 </w:t>
      </w:r>
    </w:p>
    <w:p w14:paraId="1329CAEC"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Good braille – 13</w:t>
      </w:r>
    </w:p>
    <w:p w14:paraId="455A6EB7"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Increased access to braille – 13</w:t>
      </w:r>
    </w:p>
    <w:p w14:paraId="3956380D"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Easy to use – 13</w:t>
      </w:r>
    </w:p>
    <w:p w14:paraId="3BB10ED5"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Pairs with other devices – 12</w:t>
      </w:r>
    </w:p>
    <w:p w14:paraId="1292DF7E"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Size – 11</w:t>
      </w:r>
    </w:p>
    <w:p w14:paraId="27949DA5"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Capable of holding many files – 6</w:t>
      </w:r>
    </w:p>
    <w:p w14:paraId="0B70979D" w14:textId="77777777" w:rsidR="00B8393F" w:rsidRPr="000105BC" w:rsidRDefault="00B8393F" w:rsidP="00067CA3">
      <w:pPr>
        <w:pStyle w:val="ListParagraph"/>
        <w:widowControl/>
        <w:numPr>
          <w:ilvl w:val="0"/>
          <w:numId w:val="148"/>
        </w:numPr>
        <w:adjustRightInd/>
        <w:spacing w:after="0" w:line="240" w:lineRule="auto"/>
        <w:jc w:val="left"/>
        <w:textAlignment w:val="auto"/>
        <w:rPr>
          <w:rFonts w:ascii="Tahoma" w:hAnsi="Tahoma"/>
          <w:sz w:val="24"/>
          <w:szCs w:val="24"/>
        </w:rPr>
      </w:pPr>
      <w:r w:rsidRPr="000105BC">
        <w:rPr>
          <w:rFonts w:ascii="Tahoma" w:hAnsi="Tahoma"/>
          <w:sz w:val="24"/>
          <w:szCs w:val="24"/>
        </w:rPr>
        <w:t>Battery – 2</w:t>
      </w:r>
    </w:p>
    <w:p w14:paraId="79751F40" w14:textId="77777777" w:rsidR="00B8393F" w:rsidRPr="000105BC" w:rsidRDefault="00B8393F" w:rsidP="00F964BE">
      <w:pPr>
        <w:spacing w:line="240" w:lineRule="auto"/>
        <w:contextualSpacing/>
        <w:jc w:val="left"/>
        <w:rPr>
          <w:rFonts w:ascii="Tahoma" w:hAnsi="Tahoma" w:cs="Tahoma"/>
          <w:sz w:val="24"/>
          <w:szCs w:val="24"/>
        </w:rPr>
      </w:pPr>
    </w:p>
    <w:p w14:paraId="1D3CC374" w14:textId="77777777" w:rsidR="00B8393F" w:rsidRPr="000105BC" w:rsidRDefault="00B8393F" w:rsidP="00F964BE">
      <w:pPr>
        <w:widowControl/>
        <w:adjustRightInd/>
        <w:spacing w:after="0" w:line="240" w:lineRule="auto"/>
        <w:contextualSpacing/>
        <w:jc w:val="left"/>
        <w:textAlignment w:val="auto"/>
        <w:rPr>
          <w:rFonts w:ascii="Tahoma" w:hAnsi="Tahoma" w:cs="Tahoma"/>
          <w:sz w:val="24"/>
          <w:szCs w:val="24"/>
        </w:rPr>
      </w:pPr>
      <w:r w:rsidRPr="000105BC">
        <w:rPr>
          <w:rFonts w:ascii="Tahoma" w:hAnsi="Tahoma" w:cs="Tahoma"/>
          <w:sz w:val="24"/>
          <w:szCs w:val="24"/>
        </w:rPr>
        <w:t>Please list the major areas of difficulty or areas of needed improvement for the TBD. (This was an open ended question. Responses from all five surveys have been combined.)</w:t>
      </w:r>
    </w:p>
    <w:p w14:paraId="3F22ED84" w14:textId="77777777" w:rsidR="00B8393F" w:rsidRPr="000105BC" w:rsidRDefault="00B8393F" w:rsidP="00067CA3">
      <w:pPr>
        <w:pStyle w:val="ListParagraph"/>
        <w:widowControl/>
        <w:numPr>
          <w:ilvl w:val="0"/>
          <w:numId w:val="149"/>
        </w:numPr>
        <w:adjustRightInd/>
        <w:spacing w:after="0" w:line="240" w:lineRule="auto"/>
        <w:jc w:val="left"/>
        <w:textAlignment w:val="auto"/>
        <w:rPr>
          <w:rFonts w:ascii="Tahoma" w:hAnsi="Tahoma"/>
          <w:sz w:val="24"/>
          <w:szCs w:val="24"/>
        </w:rPr>
      </w:pPr>
      <w:r w:rsidRPr="000105BC">
        <w:rPr>
          <w:rFonts w:ascii="Tahoma" w:hAnsi="Tahoma"/>
          <w:sz w:val="24"/>
          <w:szCs w:val="24"/>
        </w:rPr>
        <w:t>Bluetooth</w:t>
      </w:r>
      <w:r w:rsidR="00AB0074" w:rsidRPr="000105BC">
        <w:rPr>
          <w:rFonts w:ascii="Tahoma" w:hAnsi="Tahoma"/>
          <w:sz w:val="24"/>
          <w:szCs w:val="24"/>
        </w:rPr>
        <w:t>®</w:t>
      </w:r>
      <w:r w:rsidRPr="000105BC">
        <w:rPr>
          <w:rFonts w:ascii="Tahoma" w:hAnsi="Tahoma"/>
          <w:sz w:val="24"/>
          <w:szCs w:val="24"/>
        </w:rPr>
        <w:t xml:space="preserve"> connection/pairing devices – 14</w:t>
      </w:r>
    </w:p>
    <w:p w14:paraId="39FEB985" w14:textId="77777777" w:rsidR="00B8393F" w:rsidRPr="000105BC" w:rsidRDefault="00B8393F" w:rsidP="00067CA3">
      <w:pPr>
        <w:pStyle w:val="ListParagraph"/>
        <w:widowControl/>
        <w:numPr>
          <w:ilvl w:val="0"/>
          <w:numId w:val="149"/>
        </w:numPr>
        <w:tabs>
          <w:tab w:val="left" w:pos="720"/>
          <w:tab w:val="left" w:pos="1800"/>
        </w:tabs>
        <w:adjustRightInd/>
        <w:spacing w:after="0" w:line="240" w:lineRule="auto"/>
        <w:jc w:val="left"/>
        <w:textAlignment w:val="auto"/>
        <w:rPr>
          <w:rFonts w:ascii="Tahoma" w:hAnsi="Tahoma"/>
          <w:sz w:val="24"/>
          <w:szCs w:val="24"/>
        </w:rPr>
      </w:pPr>
      <w:r w:rsidRPr="000105BC">
        <w:rPr>
          <w:rFonts w:ascii="Tahoma" w:hAnsi="Tahoma"/>
          <w:sz w:val="24"/>
          <w:szCs w:val="24"/>
        </w:rPr>
        <w:t>Noisy – 11</w:t>
      </w:r>
    </w:p>
    <w:p w14:paraId="7C1FF19D" w14:textId="77777777" w:rsidR="00B8393F" w:rsidRPr="000105BC" w:rsidRDefault="00B8393F" w:rsidP="00067CA3">
      <w:pPr>
        <w:pStyle w:val="ListParagraph"/>
        <w:widowControl/>
        <w:numPr>
          <w:ilvl w:val="0"/>
          <w:numId w:val="149"/>
        </w:numPr>
        <w:tabs>
          <w:tab w:val="left" w:pos="720"/>
          <w:tab w:val="left" w:pos="1800"/>
        </w:tabs>
        <w:adjustRightInd/>
        <w:spacing w:after="0" w:line="240" w:lineRule="auto"/>
        <w:jc w:val="left"/>
        <w:textAlignment w:val="auto"/>
        <w:rPr>
          <w:rFonts w:ascii="Tahoma" w:hAnsi="Tahoma"/>
          <w:sz w:val="24"/>
          <w:szCs w:val="24"/>
        </w:rPr>
      </w:pPr>
      <w:r w:rsidRPr="000105BC">
        <w:rPr>
          <w:rFonts w:ascii="Tahoma" w:hAnsi="Tahoma"/>
          <w:sz w:val="24"/>
          <w:szCs w:val="24"/>
        </w:rPr>
        <w:t>Clunky keys/sticky keys – 10</w:t>
      </w:r>
    </w:p>
    <w:p w14:paraId="70850D1E" w14:textId="77777777" w:rsidR="00B8393F" w:rsidRPr="000105BC" w:rsidRDefault="00B8393F" w:rsidP="00067CA3">
      <w:pPr>
        <w:pStyle w:val="ListParagraph"/>
        <w:widowControl/>
        <w:numPr>
          <w:ilvl w:val="0"/>
          <w:numId w:val="149"/>
        </w:numPr>
        <w:tabs>
          <w:tab w:val="left" w:pos="720"/>
        </w:tabs>
        <w:adjustRightInd/>
        <w:spacing w:after="0" w:line="240" w:lineRule="auto"/>
        <w:jc w:val="left"/>
        <w:textAlignment w:val="auto"/>
        <w:rPr>
          <w:rFonts w:ascii="Tahoma" w:hAnsi="Tahoma"/>
          <w:sz w:val="24"/>
          <w:szCs w:val="24"/>
        </w:rPr>
      </w:pPr>
      <w:r w:rsidRPr="000105BC">
        <w:rPr>
          <w:rFonts w:ascii="Tahoma" w:hAnsi="Tahoma"/>
          <w:sz w:val="24"/>
          <w:szCs w:val="24"/>
        </w:rPr>
        <w:t>Keyboard layout and spacing between keys/too tight – 8</w:t>
      </w:r>
    </w:p>
    <w:p w14:paraId="3B55261E" w14:textId="77777777" w:rsidR="00B8393F" w:rsidRPr="000105BC" w:rsidRDefault="00B8393F" w:rsidP="00067CA3">
      <w:pPr>
        <w:pStyle w:val="ListParagraph"/>
        <w:widowControl/>
        <w:numPr>
          <w:ilvl w:val="0"/>
          <w:numId w:val="149"/>
        </w:numPr>
        <w:tabs>
          <w:tab w:val="left" w:pos="720"/>
        </w:tabs>
        <w:adjustRightInd/>
        <w:spacing w:after="0" w:line="240" w:lineRule="auto"/>
        <w:jc w:val="left"/>
        <w:textAlignment w:val="auto"/>
        <w:rPr>
          <w:rFonts w:ascii="Tahoma" w:hAnsi="Tahoma"/>
          <w:sz w:val="24"/>
          <w:szCs w:val="24"/>
        </w:rPr>
      </w:pPr>
      <w:r w:rsidRPr="000105BC">
        <w:rPr>
          <w:rFonts w:ascii="Tahoma" w:hAnsi="Tahoma"/>
          <w:sz w:val="24"/>
          <w:szCs w:val="24"/>
        </w:rPr>
        <w:t>Need note-taking ability – 6</w:t>
      </w:r>
    </w:p>
    <w:p w14:paraId="4CA42E3B" w14:textId="77777777" w:rsidR="00B8393F" w:rsidRPr="000105BC" w:rsidRDefault="00B8393F" w:rsidP="00067CA3">
      <w:pPr>
        <w:pStyle w:val="ListParagraph"/>
        <w:widowControl/>
        <w:numPr>
          <w:ilvl w:val="0"/>
          <w:numId w:val="149"/>
        </w:numPr>
        <w:tabs>
          <w:tab w:val="left" w:pos="720"/>
        </w:tabs>
        <w:adjustRightInd/>
        <w:spacing w:after="0" w:line="240" w:lineRule="auto"/>
        <w:jc w:val="left"/>
        <w:textAlignment w:val="auto"/>
        <w:rPr>
          <w:rFonts w:ascii="Tahoma" w:hAnsi="Tahoma"/>
          <w:sz w:val="24"/>
          <w:szCs w:val="24"/>
        </w:rPr>
      </w:pPr>
      <w:r w:rsidRPr="000105BC">
        <w:rPr>
          <w:rFonts w:ascii="Tahoma" w:hAnsi="Tahoma"/>
          <w:sz w:val="24"/>
          <w:szCs w:val="24"/>
        </w:rPr>
        <w:t>Need cursor routing keys – 6</w:t>
      </w:r>
    </w:p>
    <w:p w14:paraId="518E6566" w14:textId="77777777" w:rsidR="00B8393F" w:rsidRPr="000105BC" w:rsidRDefault="00B8393F" w:rsidP="00067CA3">
      <w:pPr>
        <w:pStyle w:val="ListParagraph"/>
        <w:widowControl/>
        <w:numPr>
          <w:ilvl w:val="0"/>
          <w:numId w:val="149"/>
        </w:numPr>
        <w:tabs>
          <w:tab w:val="left" w:pos="720"/>
        </w:tabs>
        <w:adjustRightInd/>
        <w:spacing w:after="0" w:line="240" w:lineRule="auto"/>
        <w:jc w:val="left"/>
        <w:textAlignment w:val="auto"/>
        <w:rPr>
          <w:rFonts w:ascii="Tahoma" w:hAnsi="Tahoma"/>
          <w:sz w:val="24"/>
          <w:szCs w:val="24"/>
        </w:rPr>
      </w:pPr>
      <w:r w:rsidRPr="000105BC">
        <w:rPr>
          <w:rFonts w:ascii="Tahoma" w:hAnsi="Tahoma"/>
          <w:sz w:val="24"/>
          <w:szCs w:val="24"/>
        </w:rPr>
        <w:t>Refresh rate – 5</w:t>
      </w:r>
    </w:p>
    <w:p w14:paraId="5ED4DD55" w14:textId="77777777" w:rsidR="00B8393F" w:rsidRPr="000105BC" w:rsidRDefault="00B8393F" w:rsidP="00067CA3">
      <w:pPr>
        <w:pStyle w:val="ListParagraph"/>
        <w:widowControl/>
        <w:numPr>
          <w:ilvl w:val="0"/>
          <w:numId w:val="149"/>
        </w:numPr>
        <w:tabs>
          <w:tab w:val="left" w:pos="720"/>
        </w:tabs>
        <w:adjustRightInd/>
        <w:spacing w:after="0" w:line="240" w:lineRule="auto"/>
        <w:jc w:val="left"/>
        <w:textAlignment w:val="auto"/>
        <w:rPr>
          <w:rFonts w:ascii="Tahoma" w:hAnsi="Tahoma"/>
          <w:sz w:val="24"/>
          <w:szCs w:val="24"/>
        </w:rPr>
      </w:pPr>
      <w:r w:rsidRPr="000105BC">
        <w:rPr>
          <w:rFonts w:ascii="Tahoma" w:hAnsi="Tahoma"/>
          <w:sz w:val="24"/>
          <w:szCs w:val="24"/>
        </w:rPr>
        <w:t>Battery life – 4</w:t>
      </w:r>
    </w:p>
    <w:p w14:paraId="273BF992" w14:textId="77777777" w:rsidR="00B8393F" w:rsidRPr="000105BC" w:rsidRDefault="00B8393F" w:rsidP="00067CA3">
      <w:pPr>
        <w:pStyle w:val="ListParagraph"/>
        <w:widowControl/>
        <w:numPr>
          <w:ilvl w:val="0"/>
          <w:numId w:val="149"/>
        </w:numPr>
        <w:tabs>
          <w:tab w:val="left" w:pos="720"/>
        </w:tabs>
        <w:adjustRightInd/>
        <w:spacing w:after="0" w:line="240" w:lineRule="auto"/>
        <w:jc w:val="left"/>
        <w:textAlignment w:val="auto"/>
        <w:rPr>
          <w:rFonts w:ascii="Tahoma" w:hAnsi="Tahoma"/>
          <w:sz w:val="24"/>
          <w:szCs w:val="24"/>
        </w:rPr>
      </w:pPr>
      <w:r w:rsidRPr="000105BC">
        <w:rPr>
          <w:rFonts w:ascii="Tahoma" w:hAnsi="Tahoma"/>
          <w:sz w:val="24"/>
          <w:szCs w:val="24"/>
        </w:rPr>
        <w:t>SD card slot not properly oriented – 3</w:t>
      </w:r>
    </w:p>
    <w:p w14:paraId="42E21AE6" w14:textId="77777777" w:rsidR="00B8393F" w:rsidRPr="000105BC" w:rsidRDefault="00B8393F" w:rsidP="00067CA3">
      <w:pPr>
        <w:pStyle w:val="ListParagraph"/>
        <w:widowControl/>
        <w:numPr>
          <w:ilvl w:val="0"/>
          <w:numId w:val="149"/>
        </w:numPr>
        <w:tabs>
          <w:tab w:val="left" w:pos="720"/>
        </w:tabs>
        <w:adjustRightInd/>
        <w:spacing w:after="0" w:line="240" w:lineRule="auto"/>
        <w:jc w:val="left"/>
        <w:textAlignment w:val="auto"/>
        <w:rPr>
          <w:rFonts w:ascii="Tahoma" w:hAnsi="Tahoma"/>
          <w:sz w:val="24"/>
          <w:szCs w:val="24"/>
        </w:rPr>
      </w:pPr>
      <w:r w:rsidRPr="000105BC">
        <w:rPr>
          <w:rFonts w:ascii="Tahoma" w:hAnsi="Tahoma"/>
          <w:sz w:val="24"/>
          <w:szCs w:val="24"/>
        </w:rPr>
        <w:t>Needs a case – 3</w:t>
      </w:r>
    </w:p>
    <w:p w14:paraId="772EC09E" w14:textId="77777777" w:rsidR="00B8393F" w:rsidRPr="000105BC" w:rsidRDefault="00B8393F" w:rsidP="00067CA3">
      <w:pPr>
        <w:pStyle w:val="ListParagraph"/>
        <w:widowControl/>
        <w:numPr>
          <w:ilvl w:val="0"/>
          <w:numId w:val="149"/>
        </w:numPr>
        <w:tabs>
          <w:tab w:val="left" w:pos="720"/>
        </w:tabs>
        <w:adjustRightInd/>
        <w:spacing w:after="0" w:line="240" w:lineRule="auto"/>
        <w:jc w:val="left"/>
        <w:textAlignment w:val="auto"/>
        <w:rPr>
          <w:rFonts w:ascii="Tahoma" w:hAnsi="Tahoma"/>
          <w:sz w:val="24"/>
          <w:szCs w:val="24"/>
        </w:rPr>
      </w:pPr>
      <w:r w:rsidRPr="000105BC">
        <w:rPr>
          <w:rFonts w:ascii="Tahoma" w:hAnsi="Tahoma"/>
          <w:sz w:val="24"/>
          <w:szCs w:val="24"/>
        </w:rPr>
        <w:t>Needs “Find” command – 3</w:t>
      </w:r>
    </w:p>
    <w:p w14:paraId="57A07026" w14:textId="77777777" w:rsidR="00B8393F" w:rsidRPr="000105BC" w:rsidRDefault="00B8393F" w:rsidP="00F964BE">
      <w:pPr>
        <w:widowControl/>
        <w:tabs>
          <w:tab w:val="left" w:pos="1800"/>
        </w:tabs>
        <w:adjustRightInd/>
        <w:spacing w:after="160" w:line="240" w:lineRule="auto"/>
        <w:contextualSpacing/>
        <w:jc w:val="left"/>
        <w:textAlignment w:val="auto"/>
        <w:rPr>
          <w:rFonts w:ascii="Tahoma" w:hAnsi="Tahoma" w:cs="Tahoma"/>
          <w:sz w:val="24"/>
          <w:szCs w:val="24"/>
        </w:rPr>
      </w:pPr>
    </w:p>
    <w:p w14:paraId="40FB3A4C" w14:textId="77777777" w:rsidR="00B8393F" w:rsidRPr="000105BC" w:rsidRDefault="00B8393F" w:rsidP="00F964BE">
      <w:pPr>
        <w:widowControl/>
        <w:tabs>
          <w:tab w:val="left" w:pos="1800"/>
        </w:tabs>
        <w:adjustRightInd/>
        <w:spacing w:after="160" w:line="240" w:lineRule="auto"/>
        <w:contextualSpacing/>
        <w:jc w:val="left"/>
        <w:textAlignment w:val="auto"/>
        <w:rPr>
          <w:rFonts w:ascii="Tahoma" w:hAnsi="Tahoma" w:cs="Tahoma"/>
          <w:sz w:val="24"/>
          <w:szCs w:val="24"/>
        </w:rPr>
      </w:pPr>
      <w:r w:rsidRPr="000105BC">
        <w:rPr>
          <w:rFonts w:ascii="Tahoma" w:hAnsi="Tahoma" w:cs="Tahoma"/>
          <w:sz w:val="24"/>
          <w:szCs w:val="24"/>
        </w:rPr>
        <w:t xml:space="preserve">Expert reviewers and Teachers with Students were asked an additional question. </w:t>
      </w:r>
    </w:p>
    <w:p w14:paraId="00F83CF2" w14:textId="77777777" w:rsidR="00B8393F" w:rsidRPr="000105BC" w:rsidRDefault="00B8393F" w:rsidP="00F964BE">
      <w:pPr>
        <w:tabs>
          <w:tab w:val="left" w:pos="1800"/>
        </w:tabs>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2"/>
        <w:gridCol w:w="2132"/>
        <w:gridCol w:w="1616"/>
      </w:tblGrid>
      <w:tr w:rsidR="00B8393F" w:rsidRPr="000105BC" w14:paraId="0B4FAA2D" w14:textId="77777777" w:rsidTr="0091265C">
        <w:tc>
          <w:tcPr>
            <w:tcW w:w="8856" w:type="dxa"/>
            <w:gridSpan w:val="3"/>
            <w:shd w:val="clear" w:color="auto" w:fill="8DB3E2"/>
          </w:tcPr>
          <w:p w14:paraId="4E46C064" w14:textId="77777777" w:rsidR="00B8393F" w:rsidRPr="000105BC" w:rsidRDefault="00B8393F" w:rsidP="00F964BE">
            <w:pPr>
              <w:tabs>
                <w:tab w:val="left" w:pos="1800"/>
              </w:tabs>
              <w:contextualSpacing/>
              <w:jc w:val="center"/>
              <w:rPr>
                <w:rFonts w:ascii="Tahoma" w:hAnsi="Tahoma" w:cs="Tahoma"/>
                <w:sz w:val="24"/>
                <w:szCs w:val="24"/>
              </w:rPr>
            </w:pPr>
            <w:r w:rsidRPr="000105BC">
              <w:rPr>
                <w:rFonts w:ascii="Tahoma" w:hAnsi="Tahoma" w:cs="Tahoma"/>
                <w:sz w:val="24"/>
                <w:szCs w:val="24"/>
              </w:rPr>
              <w:t>The TBD is appropriate for: (Check all that apply.)</w:t>
            </w:r>
          </w:p>
        </w:tc>
      </w:tr>
      <w:tr w:rsidR="00B8393F" w:rsidRPr="000105BC" w14:paraId="26F5C35A" w14:textId="77777777" w:rsidTr="0091265C">
        <w:tc>
          <w:tcPr>
            <w:tcW w:w="5058" w:type="dxa"/>
          </w:tcPr>
          <w:p w14:paraId="0A404A3B" w14:textId="77777777" w:rsidR="00B8393F" w:rsidRPr="000105BC" w:rsidRDefault="00B8393F" w:rsidP="00F964BE">
            <w:pPr>
              <w:tabs>
                <w:tab w:val="left" w:pos="1800"/>
              </w:tabs>
              <w:contextualSpacing/>
              <w:jc w:val="left"/>
              <w:rPr>
                <w:rFonts w:ascii="Tahoma" w:hAnsi="Tahoma" w:cs="Tahoma"/>
                <w:sz w:val="24"/>
                <w:szCs w:val="24"/>
              </w:rPr>
            </w:pPr>
          </w:p>
        </w:tc>
        <w:tc>
          <w:tcPr>
            <w:tcW w:w="2160" w:type="dxa"/>
          </w:tcPr>
          <w:p w14:paraId="5F6C70A7"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Expert Reviewers</w:t>
            </w:r>
          </w:p>
        </w:tc>
        <w:tc>
          <w:tcPr>
            <w:tcW w:w="1638" w:type="dxa"/>
          </w:tcPr>
          <w:p w14:paraId="5E2AB1D9"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Teachers with Students</w:t>
            </w:r>
          </w:p>
        </w:tc>
      </w:tr>
      <w:tr w:rsidR="00B8393F" w:rsidRPr="000105BC" w14:paraId="610182B8" w14:textId="77777777" w:rsidTr="0091265C">
        <w:tc>
          <w:tcPr>
            <w:tcW w:w="5058" w:type="dxa"/>
          </w:tcPr>
          <w:p w14:paraId="3D540E4A"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Elementary student who are braille readers</w:t>
            </w:r>
          </w:p>
        </w:tc>
        <w:tc>
          <w:tcPr>
            <w:tcW w:w="2160" w:type="dxa"/>
          </w:tcPr>
          <w:p w14:paraId="5CB5085E"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73.33%</w:t>
            </w:r>
          </w:p>
        </w:tc>
        <w:tc>
          <w:tcPr>
            <w:tcW w:w="1638" w:type="dxa"/>
          </w:tcPr>
          <w:p w14:paraId="280EF609"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100%</w:t>
            </w:r>
          </w:p>
        </w:tc>
      </w:tr>
      <w:tr w:rsidR="00B8393F" w:rsidRPr="000105BC" w14:paraId="4CDC83B6" w14:textId="77777777" w:rsidTr="0091265C">
        <w:tc>
          <w:tcPr>
            <w:tcW w:w="5058" w:type="dxa"/>
          </w:tcPr>
          <w:p w14:paraId="1200C9AD"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Braille students who are reading below grade level</w:t>
            </w:r>
          </w:p>
        </w:tc>
        <w:tc>
          <w:tcPr>
            <w:tcW w:w="2160" w:type="dxa"/>
          </w:tcPr>
          <w:p w14:paraId="4345BCDA"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66.67%</w:t>
            </w:r>
          </w:p>
        </w:tc>
        <w:tc>
          <w:tcPr>
            <w:tcW w:w="1638" w:type="dxa"/>
          </w:tcPr>
          <w:p w14:paraId="656ACA37"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85.71%</w:t>
            </w:r>
          </w:p>
        </w:tc>
      </w:tr>
      <w:tr w:rsidR="00B8393F" w:rsidRPr="000105BC" w14:paraId="53864DDA" w14:textId="77777777" w:rsidTr="0091265C">
        <w:tc>
          <w:tcPr>
            <w:tcW w:w="5058" w:type="dxa"/>
          </w:tcPr>
          <w:p w14:paraId="42B5ADE4"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Braille students who have a mild cognitive disability</w:t>
            </w:r>
          </w:p>
        </w:tc>
        <w:tc>
          <w:tcPr>
            <w:tcW w:w="2160" w:type="dxa"/>
          </w:tcPr>
          <w:p w14:paraId="4EDCD653"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60%</w:t>
            </w:r>
          </w:p>
        </w:tc>
        <w:tc>
          <w:tcPr>
            <w:tcW w:w="1638" w:type="dxa"/>
          </w:tcPr>
          <w:p w14:paraId="09170778"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64.29%</w:t>
            </w:r>
          </w:p>
        </w:tc>
      </w:tr>
      <w:tr w:rsidR="00B8393F" w:rsidRPr="000105BC" w14:paraId="23650ECF" w14:textId="77777777" w:rsidTr="0091265C">
        <w:tc>
          <w:tcPr>
            <w:tcW w:w="5058" w:type="dxa"/>
          </w:tcPr>
          <w:p w14:paraId="62657411"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Middle School students who are braille readers</w:t>
            </w:r>
          </w:p>
        </w:tc>
        <w:tc>
          <w:tcPr>
            <w:tcW w:w="2160" w:type="dxa"/>
          </w:tcPr>
          <w:p w14:paraId="6922A224"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66.67%</w:t>
            </w:r>
          </w:p>
        </w:tc>
        <w:tc>
          <w:tcPr>
            <w:tcW w:w="1638" w:type="dxa"/>
          </w:tcPr>
          <w:p w14:paraId="70B3237B"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100%</w:t>
            </w:r>
          </w:p>
        </w:tc>
      </w:tr>
      <w:tr w:rsidR="00B8393F" w:rsidRPr="000105BC" w14:paraId="37D58451" w14:textId="77777777" w:rsidTr="0091265C">
        <w:tc>
          <w:tcPr>
            <w:tcW w:w="5058" w:type="dxa"/>
          </w:tcPr>
          <w:p w14:paraId="76F5EF0A"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High School students who are braille readers</w:t>
            </w:r>
          </w:p>
        </w:tc>
        <w:tc>
          <w:tcPr>
            <w:tcW w:w="2160" w:type="dxa"/>
          </w:tcPr>
          <w:p w14:paraId="53E05CA6"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66.67%</w:t>
            </w:r>
          </w:p>
        </w:tc>
        <w:tc>
          <w:tcPr>
            <w:tcW w:w="1638" w:type="dxa"/>
          </w:tcPr>
          <w:p w14:paraId="614F3C9F"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92.86%</w:t>
            </w:r>
          </w:p>
        </w:tc>
      </w:tr>
      <w:tr w:rsidR="00B8393F" w:rsidRPr="000105BC" w14:paraId="3DA1D931" w14:textId="77777777" w:rsidTr="0091265C">
        <w:tc>
          <w:tcPr>
            <w:tcW w:w="5058" w:type="dxa"/>
          </w:tcPr>
          <w:p w14:paraId="1541E820"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Adult braille readers</w:t>
            </w:r>
          </w:p>
        </w:tc>
        <w:tc>
          <w:tcPr>
            <w:tcW w:w="2160" w:type="dxa"/>
          </w:tcPr>
          <w:p w14:paraId="1C72DF28"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73.33%</w:t>
            </w:r>
          </w:p>
        </w:tc>
        <w:tc>
          <w:tcPr>
            <w:tcW w:w="1638" w:type="dxa"/>
          </w:tcPr>
          <w:p w14:paraId="7DE7B89A"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85.71%</w:t>
            </w:r>
          </w:p>
        </w:tc>
      </w:tr>
      <w:tr w:rsidR="00B8393F" w:rsidRPr="000105BC" w14:paraId="38ED2BC6" w14:textId="77777777" w:rsidTr="0091265C">
        <w:tc>
          <w:tcPr>
            <w:tcW w:w="5058" w:type="dxa"/>
          </w:tcPr>
          <w:p w14:paraId="0516005A"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School libraries that provide braille materials for patrons</w:t>
            </w:r>
          </w:p>
        </w:tc>
        <w:tc>
          <w:tcPr>
            <w:tcW w:w="2160" w:type="dxa"/>
          </w:tcPr>
          <w:p w14:paraId="38181E1D"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80%</w:t>
            </w:r>
          </w:p>
        </w:tc>
        <w:tc>
          <w:tcPr>
            <w:tcW w:w="1638" w:type="dxa"/>
          </w:tcPr>
          <w:p w14:paraId="104818D4"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92.86%</w:t>
            </w:r>
          </w:p>
        </w:tc>
      </w:tr>
      <w:tr w:rsidR="00B8393F" w:rsidRPr="000105BC" w14:paraId="05AC5710" w14:textId="77777777" w:rsidTr="0091265C">
        <w:tc>
          <w:tcPr>
            <w:tcW w:w="5058" w:type="dxa"/>
          </w:tcPr>
          <w:p w14:paraId="7DB50B97"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Home settings – Parents and young students</w:t>
            </w:r>
          </w:p>
        </w:tc>
        <w:tc>
          <w:tcPr>
            <w:tcW w:w="2160" w:type="dxa"/>
          </w:tcPr>
          <w:p w14:paraId="258A96B2"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60%</w:t>
            </w:r>
          </w:p>
        </w:tc>
        <w:tc>
          <w:tcPr>
            <w:tcW w:w="1638" w:type="dxa"/>
          </w:tcPr>
          <w:p w14:paraId="50C3E170"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85.71%</w:t>
            </w:r>
          </w:p>
        </w:tc>
      </w:tr>
      <w:tr w:rsidR="00B8393F" w:rsidRPr="000105BC" w14:paraId="0E941204" w14:textId="77777777" w:rsidTr="0091265C">
        <w:tc>
          <w:tcPr>
            <w:tcW w:w="5058" w:type="dxa"/>
          </w:tcPr>
          <w:p w14:paraId="3F94BE54"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Other – please list</w:t>
            </w:r>
          </w:p>
        </w:tc>
        <w:tc>
          <w:tcPr>
            <w:tcW w:w="2160" w:type="dxa"/>
          </w:tcPr>
          <w:p w14:paraId="48567B3A"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40%</w:t>
            </w:r>
          </w:p>
          <w:p w14:paraId="38C22A53"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Rehab agencies</w:t>
            </w:r>
          </w:p>
          <w:p w14:paraId="0BDE8C38"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Professionals</w:t>
            </w:r>
          </w:p>
          <w:p w14:paraId="73B6008E"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Patrons of NLS and Bookshare</w:t>
            </w:r>
          </w:p>
          <w:p w14:paraId="28403AFA"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TVIs</w:t>
            </w:r>
          </w:p>
        </w:tc>
        <w:tc>
          <w:tcPr>
            <w:tcW w:w="1638" w:type="dxa"/>
          </w:tcPr>
          <w:p w14:paraId="4323582B"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21%</w:t>
            </w:r>
          </w:p>
          <w:p w14:paraId="3DFA512C"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Newly blind</w:t>
            </w:r>
          </w:p>
          <w:p w14:paraId="4708DFDF"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TVIs</w:t>
            </w:r>
          </w:p>
          <w:p w14:paraId="3A815484" w14:textId="77777777" w:rsidR="00B8393F" w:rsidRPr="000105BC" w:rsidRDefault="00B8393F" w:rsidP="00F964BE">
            <w:pPr>
              <w:tabs>
                <w:tab w:val="left" w:pos="1800"/>
              </w:tabs>
              <w:contextualSpacing/>
              <w:jc w:val="left"/>
              <w:rPr>
                <w:rFonts w:ascii="Tahoma" w:hAnsi="Tahoma" w:cs="Tahoma"/>
                <w:sz w:val="24"/>
                <w:szCs w:val="24"/>
              </w:rPr>
            </w:pPr>
            <w:r w:rsidRPr="000105BC">
              <w:rPr>
                <w:rFonts w:ascii="Tahoma" w:hAnsi="Tahoma" w:cs="Tahoma"/>
                <w:sz w:val="24"/>
                <w:szCs w:val="24"/>
              </w:rPr>
              <w:t>DSS offices</w:t>
            </w:r>
          </w:p>
        </w:tc>
      </w:tr>
    </w:tbl>
    <w:p w14:paraId="6183D08F"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p w14:paraId="18E4E521"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3"/>
        <w:gridCol w:w="1662"/>
        <w:gridCol w:w="1673"/>
        <w:gridCol w:w="2804"/>
      </w:tblGrid>
      <w:tr w:rsidR="00B8393F" w:rsidRPr="000105BC" w14:paraId="737DBD03" w14:textId="77777777" w:rsidTr="0091265C">
        <w:tc>
          <w:tcPr>
            <w:tcW w:w="8838" w:type="dxa"/>
            <w:gridSpan w:val="4"/>
            <w:shd w:val="clear" w:color="auto" w:fill="8DB3E2"/>
          </w:tcPr>
          <w:p w14:paraId="2036DB09"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Overall, how would you rate the TBD?</w:t>
            </w:r>
          </w:p>
        </w:tc>
      </w:tr>
      <w:tr w:rsidR="00B8393F" w:rsidRPr="000105BC" w14:paraId="79D1D36F" w14:textId="77777777" w:rsidTr="0091265C">
        <w:tc>
          <w:tcPr>
            <w:tcW w:w="2520" w:type="dxa"/>
          </w:tcPr>
          <w:p w14:paraId="39C906A3"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tc>
        <w:tc>
          <w:tcPr>
            <w:tcW w:w="1710" w:type="dxa"/>
          </w:tcPr>
          <w:p w14:paraId="70108071"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Good</w:t>
            </w:r>
          </w:p>
        </w:tc>
        <w:tc>
          <w:tcPr>
            <w:tcW w:w="1710" w:type="dxa"/>
          </w:tcPr>
          <w:p w14:paraId="441C581A"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Adequate</w:t>
            </w:r>
          </w:p>
        </w:tc>
        <w:tc>
          <w:tcPr>
            <w:tcW w:w="2898" w:type="dxa"/>
          </w:tcPr>
          <w:p w14:paraId="0E6CAA6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Needs Improvement</w:t>
            </w:r>
          </w:p>
        </w:tc>
      </w:tr>
      <w:tr w:rsidR="00B8393F" w:rsidRPr="000105BC" w14:paraId="215C403A" w14:textId="77777777" w:rsidTr="0091265C">
        <w:tc>
          <w:tcPr>
            <w:tcW w:w="2520" w:type="dxa"/>
          </w:tcPr>
          <w:p w14:paraId="01A9350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Adult User</w:t>
            </w:r>
          </w:p>
        </w:tc>
        <w:tc>
          <w:tcPr>
            <w:tcW w:w="1710" w:type="dxa"/>
          </w:tcPr>
          <w:p w14:paraId="5362F53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9</w:t>
            </w:r>
          </w:p>
        </w:tc>
        <w:tc>
          <w:tcPr>
            <w:tcW w:w="1710" w:type="dxa"/>
          </w:tcPr>
          <w:p w14:paraId="16667CB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c>
          <w:tcPr>
            <w:tcW w:w="2898" w:type="dxa"/>
          </w:tcPr>
          <w:p w14:paraId="74CAC108"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r>
      <w:tr w:rsidR="00B8393F" w:rsidRPr="000105BC" w14:paraId="082CF1EA" w14:textId="77777777" w:rsidTr="0091265C">
        <w:tc>
          <w:tcPr>
            <w:tcW w:w="2520" w:type="dxa"/>
          </w:tcPr>
          <w:p w14:paraId="6B18AF5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Expert Reviewer</w:t>
            </w:r>
          </w:p>
        </w:tc>
        <w:tc>
          <w:tcPr>
            <w:tcW w:w="1710" w:type="dxa"/>
          </w:tcPr>
          <w:p w14:paraId="2D0B4DE9"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6</w:t>
            </w:r>
          </w:p>
        </w:tc>
        <w:tc>
          <w:tcPr>
            <w:tcW w:w="1710" w:type="dxa"/>
          </w:tcPr>
          <w:p w14:paraId="25B8AB3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4</w:t>
            </w:r>
          </w:p>
        </w:tc>
        <w:tc>
          <w:tcPr>
            <w:tcW w:w="2898" w:type="dxa"/>
          </w:tcPr>
          <w:p w14:paraId="388CAF4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r>
      <w:tr w:rsidR="00B8393F" w:rsidRPr="000105BC" w14:paraId="03A5EB16" w14:textId="77777777" w:rsidTr="0091265C">
        <w:tc>
          <w:tcPr>
            <w:tcW w:w="2520" w:type="dxa"/>
          </w:tcPr>
          <w:p w14:paraId="3F495D8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Teacher with Students</w:t>
            </w:r>
          </w:p>
        </w:tc>
        <w:tc>
          <w:tcPr>
            <w:tcW w:w="1710" w:type="dxa"/>
          </w:tcPr>
          <w:p w14:paraId="7C969EE5"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7</w:t>
            </w:r>
          </w:p>
        </w:tc>
        <w:tc>
          <w:tcPr>
            <w:tcW w:w="1710" w:type="dxa"/>
          </w:tcPr>
          <w:p w14:paraId="395AABA1"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5</w:t>
            </w:r>
          </w:p>
        </w:tc>
        <w:tc>
          <w:tcPr>
            <w:tcW w:w="2898" w:type="dxa"/>
          </w:tcPr>
          <w:p w14:paraId="667723D1"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r>
      <w:tr w:rsidR="00B8393F" w:rsidRPr="000105BC" w14:paraId="5A05E573" w14:textId="77777777" w:rsidTr="0091265C">
        <w:tc>
          <w:tcPr>
            <w:tcW w:w="2520" w:type="dxa"/>
          </w:tcPr>
          <w:p w14:paraId="0F385C86"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International</w:t>
            </w:r>
          </w:p>
        </w:tc>
        <w:tc>
          <w:tcPr>
            <w:tcW w:w="1710" w:type="dxa"/>
          </w:tcPr>
          <w:p w14:paraId="004236A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12</w:t>
            </w:r>
          </w:p>
        </w:tc>
        <w:tc>
          <w:tcPr>
            <w:tcW w:w="1710" w:type="dxa"/>
          </w:tcPr>
          <w:p w14:paraId="07368FF0"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c>
          <w:tcPr>
            <w:tcW w:w="2898" w:type="dxa"/>
          </w:tcPr>
          <w:p w14:paraId="533CAEAC"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2</w:t>
            </w:r>
          </w:p>
        </w:tc>
      </w:tr>
      <w:tr w:rsidR="00B8393F" w:rsidRPr="000105BC" w14:paraId="12BA05D2" w14:textId="77777777" w:rsidTr="0091265C">
        <w:tc>
          <w:tcPr>
            <w:tcW w:w="2520" w:type="dxa"/>
          </w:tcPr>
          <w:p w14:paraId="2F4049B1" w14:textId="77777777" w:rsidR="00B8393F" w:rsidRPr="000105BC" w:rsidRDefault="00B8393F" w:rsidP="00F964BE">
            <w:pPr>
              <w:widowControl/>
              <w:adjustRightInd/>
              <w:spacing w:after="0"/>
              <w:jc w:val="left"/>
              <w:textAlignment w:val="auto"/>
              <w:rPr>
                <w:rFonts w:ascii="Tahoma" w:eastAsia="Calibri" w:hAnsi="Tahoma" w:cs="Tahoma"/>
                <w:b/>
                <w:sz w:val="24"/>
                <w:szCs w:val="24"/>
              </w:rPr>
            </w:pPr>
            <w:r w:rsidRPr="000105BC">
              <w:rPr>
                <w:rFonts w:ascii="Tahoma" w:eastAsia="Calibri" w:hAnsi="Tahoma" w:cs="Tahoma"/>
                <w:b/>
                <w:sz w:val="24"/>
                <w:szCs w:val="24"/>
              </w:rPr>
              <w:t>Total/Percent</w:t>
            </w:r>
          </w:p>
        </w:tc>
        <w:tc>
          <w:tcPr>
            <w:tcW w:w="1710" w:type="dxa"/>
          </w:tcPr>
          <w:p w14:paraId="5057C7C4"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34/56%</w:t>
            </w:r>
          </w:p>
        </w:tc>
        <w:tc>
          <w:tcPr>
            <w:tcW w:w="1710" w:type="dxa"/>
          </w:tcPr>
          <w:p w14:paraId="52979A72"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16/26%</w:t>
            </w:r>
          </w:p>
        </w:tc>
        <w:tc>
          <w:tcPr>
            <w:tcW w:w="2898" w:type="dxa"/>
          </w:tcPr>
          <w:p w14:paraId="1D0CE501" w14:textId="77777777" w:rsidR="00B8393F" w:rsidRPr="000105BC" w:rsidRDefault="00B8393F" w:rsidP="00F964BE">
            <w:pPr>
              <w:widowControl/>
              <w:adjustRightInd/>
              <w:spacing w:after="0"/>
              <w:jc w:val="left"/>
              <w:textAlignment w:val="auto"/>
              <w:rPr>
                <w:rFonts w:ascii="Tahoma" w:eastAsia="Calibri" w:hAnsi="Tahoma" w:cs="Tahoma"/>
                <w:sz w:val="24"/>
                <w:szCs w:val="24"/>
              </w:rPr>
            </w:pPr>
            <w:r w:rsidRPr="000105BC">
              <w:rPr>
                <w:rFonts w:ascii="Tahoma" w:eastAsia="Calibri" w:hAnsi="Tahoma" w:cs="Tahoma"/>
                <w:sz w:val="24"/>
                <w:szCs w:val="24"/>
              </w:rPr>
              <w:t>11/18%</w:t>
            </w:r>
          </w:p>
        </w:tc>
      </w:tr>
    </w:tbl>
    <w:p w14:paraId="057E1472" w14:textId="77777777" w:rsidR="00B8393F" w:rsidRPr="000105BC" w:rsidRDefault="00B8393F" w:rsidP="00F964BE">
      <w:pPr>
        <w:widowControl/>
        <w:adjustRightInd/>
        <w:spacing w:after="0"/>
        <w:jc w:val="left"/>
        <w:textAlignment w:val="auto"/>
        <w:rPr>
          <w:rFonts w:ascii="Tahoma" w:eastAsia="Calibri" w:hAnsi="Tahoma" w:cs="Tahoma"/>
          <w:sz w:val="24"/>
          <w:szCs w:val="24"/>
        </w:rPr>
      </w:pPr>
    </w:p>
    <w:p w14:paraId="50E31402" w14:textId="77777777" w:rsidR="00B8393F" w:rsidRPr="000105BC" w:rsidRDefault="00B8393F" w:rsidP="00F964BE">
      <w:pPr>
        <w:contextualSpacing/>
        <w:jc w:val="left"/>
        <w:rPr>
          <w:rFonts w:ascii="Tahoma" w:hAnsi="Tahoma" w:cs="Tahoma"/>
          <w:sz w:val="24"/>
          <w:szCs w:val="24"/>
          <w:u w:val="single"/>
        </w:rPr>
      </w:pPr>
      <w:r w:rsidRPr="000105BC">
        <w:rPr>
          <w:rFonts w:ascii="Tahoma" w:hAnsi="Tahoma" w:cs="Tahoma"/>
          <w:sz w:val="24"/>
          <w:szCs w:val="24"/>
          <w:u w:val="single"/>
        </w:rPr>
        <w:t>Final Recommendations</w:t>
      </w:r>
    </w:p>
    <w:p w14:paraId="32836C37" w14:textId="77777777" w:rsidR="00B8393F" w:rsidRPr="000105BC"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2"/>
        <w:gridCol w:w="1812"/>
        <w:gridCol w:w="2187"/>
        <w:gridCol w:w="2129"/>
      </w:tblGrid>
      <w:tr w:rsidR="00B8393F" w:rsidRPr="000105BC" w14:paraId="55EC5F51" w14:textId="77777777" w:rsidTr="0091265C">
        <w:tc>
          <w:tcPr>
            <w:tcW w:w="8856" w:type="dxa"/>
            <w:gridSpan w:val="4"/>
            <w:shd w:val="clear" w:color="auto" w:fill="8DB3E2"/>
          </w:tcPr>
          <w:p w14:paraId="76DB4B80" w14:textId="77777777" w:rsidR="00B8393F" w:rsidRPr="000105BC" w:rsidRDefault="00B8393F" w:rsidP="00F964BE">
            <w:pPr>
              <w:widowControl/>
              <w:adjustRightInd/>
              <w:spacing w:after="160" w:line="259" w:lineRule="auto"/>
              <w:contextualSpacing/>
              <w:jc w:val="center"/>
              <w:textAlignment w:val="auto"/>
              <w:rPr>
                <w:rFonts w:ascii="Tahoma" w:hAnsi="Tahoma" w:cs="Tahoma"/>
                <w:sz w:val="24"/>
                <w:szCs w:val="24"/>
              </w:rPr>
            </w:pPr>
            <w:r w:rsidRPr="000105BC">
              <w:rPr>
                <w:rFonts w:ascii="Tahoma" w:hAnsi="Tahoma" w:cs="Tahoma"/>
                <w:sz w:val="24"/>
                <w:szCs w:val="24"/>
              </w:rPr>
              <w:t>Would you purchase or recommend the TBD for purchase by a braille reader?</w:t>
            </w:r>
          </w:p>
        </w:tc>
      </w:tr>
      <w:tr w:rsidR="00B8393F" w:rsidRPr="000105BC" w14:paraId="081474FA" w14:textId="77777777" w:rsidTr="0091265C">
        <w:tc>
          <w:tcPr>
            <w:tcW w:w="2538" w:type="dxa"/>
          </w:tcPr>
          <w:p w14:paraId="68117CF7" w14:textId="77777777" w:rsidR="00B8393F" w:rsidRPr="000105BC" w:rsidRDefault="00B8393F" w:rsidP="00F964BE">
            <w:pPr>
              <w:contextualSpacing/>
              <w:jc w:val="left"/>
              <w:rPr>
                <w:rFonts w:ascii="Tahoma" w:hAnsi="Tahoma" w:cs="Tahoma"/>
                <w:sz w:val="24"/>
                <w:szCs w:val="24"/>
              </w:rPr>
            </w:pPr>
          </w:p>
        </w:tc>
        <w:tc>
          <w:tcPr>
            <w:tcW w:w="1856" w:type="dxa"/>
          </w:tcPr>
          <w:p w14:paraId="01F4081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Yes</w:t>
            </w:r>
          </w:p>
        </w:tc>
        <w:tc>
          <w:tcPr>
            <w:tcW w:w="2254" w:type="dxa"/>
          </w:tcPr>
          <w:p w14:paraId="09E6431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Maybe</w:t>
            </w:r>
          </w:p>
        </w:tc>
        <w:tc>
          <w:tcPr>
            <w:tcW w:w="2208" w:type="dxa"/>
          </w:tcPr>
          <w:p w14:paraId="61A8140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No</w:t>
            </w:r>
          </w:p>
        </w:tc>
      </w:tr>
      <w:tr w:rsidR="00B8393F" w:rsidRPr="000105BC" w14:paraId="1A10541D" w14:textId="77777777" w:rsidTr="0091265C">
        <w:tc>
          <w:tcPr>
            <w:tcW w:w="2538" w:type="dxa"/>
          </w:tcPr>
          <w:p w14:paraId="13D8405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Adult User</w:t>
            </w:r>
          </w:p>
        </w:tc>
        <w:tc>
          <w:tcPr>
            <w:tcW w:w="1856" w:type="dxa"/>
          </w:tcPr>
          <w:p w14:paraId="6A29E35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9</w:t>
            </w:r>
          </w:p>
        </w:tc>
        <w:tc>
          <w:tcPr>
            <w:tcW w:w="2254" w:type="dxa"/>
          </w:tcPr>
          <w:p w14:paraId="640332E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6</w:t>
            </w:r>
          </w:p>
        </w:tc>
        <w:tc>
          <w:tcPr>
            <w:tcW w:w="2208" w:type="dxa"/>
          </w:tcPr>
          <w:p w14:paraId="69C3DD5E"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30118940" w14:textId="77777777" w:rsidTr="0091265C">
        <w:tc>
          <w:tcPr>
            <w:tcW w:w="2538" w:type="dxa"/>
          </w:tcPr>
          <w:p w14:paraId="7F77A4C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Expert Reviewer</w:t>
            </w:r>
          </w:p>
        </w:tc>
        <w:tc>
          <w:tcPr>
            <w:tcW w:w="1856" w:type="dxa"/>
          </w:tcPr>
          <w:p w14:paraId="2BF8D0F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7</w:t>
            </w:r>
          </w:p>
        </w:tc>
        <w:tc>
          <w:tcPr>
            <w:tcW w:w="2254" w:type="dxa"/>
          </w:tcPr>
          <w:p w14:paraId="03746A06"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2208" w:type="dxa"/>
          </w:tcPr>
          <w:p w14:paraId="24140BB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r>
      <w:tr w:rsidR="00B8393F" w:rsidRPr="000105BC" w14:paraId="5E465AC0" w14:textId="77777777" w:rsidTr="0091265C">
        <w:tc>
          <w:tcPr>
            <w:tcW w:w="2538" w:type="dxa"/>
          </w:tcPr>
          <w:p w14:paraId="2BCB311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Teacher with Students</w:t>
            </w:r>
          </w:p>
        </w:tc>
        <w:tc>
          <w:tcPr>
            <w:tcW w:w="1856" w:type="dxa"/>
          </w:tcPr>
          <w:p w14:paraId="2D264AB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11</w:t>
            </w:r>
          </w:p>
        </w:tc>
        <w:tc>
          <w:tcPr>
            <w:tcW w:w="2254" w:type="dxa"/>
          </w:tcPr>
          <w:p w14:paraId="310C494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w:t>
            </w:r>
          </w:p>
        </w:tc>
        <w:tc>
          <w:tcPr>
            <w:tcW w:w="2208" w:type="dxa"/>
          </w:tcPr>
          <w:p w14:paraId="3F63447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0</w:t>
            </w:r>
          </w:p>
        </w:tc>
      </w:tr>
      <w:tr w:rsidR="00B8393F" w:rsidRPr="000105BC" w14:paraId="592BE20D" w14:textId="77777777" w:rsidTr="0091265C">
        <w:tc>
          <w:tcPr>
            <w:tcW w:w="2538" w:type="dxa"/>
          </w:tcPr>
          <w:p w14:paraId="4C14699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International</w:t>
            </w:r>
          </w:p>
        </w:tc>
        <w:tc>
          <w:tcPr>
            <w:tcW w:w="1856" w:type="dxa"/>
          </w:tcPr>
          <w:p w14:paraId="4622B625"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11</w:t>
            </w:r>
          </w:p>
        </w:tc>
        <w:tc>
          <w:tcPr>
            <w:tcW w:w="2254" w:type="dxa"/>
          </w:tcPr>
          <w:p w14:paraId="3CB27472"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4</w:t>
            </w:r>
          </w:p>
        </w:tc>
        <w:tc>
          <w:tcPr>
            <w:tcW w:w="2208" w:type="dxa"/>
          </w:tcPr>
          <w:p w14:paraId="252A0C7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w:t>
            </w:r>
          </w:p>
        </w:tc>
      </w:tr>
      <w:tr w:rsidR="00B8393F" w:rsidRPr="000105BC" w14:paraId="08F86B8B" w14:textId="77777777" w:rsidTr="0091265C">
        <w:tc>
          <w:tcPr>
            <w:tcW w:w="2538" w:type="dxa"/>
          </w:tcPr>
          <w:p w14:paraId="038C03DD"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Short Survey</w:t>
            </w:r>
          </w:p>
        </w:tc>
        <w:tc>
          <w:tcPr>
            <w:tcW w:w="1856" w:type="dxa"/>
          </w:tcPr>
          <w:p w14:paraId="2D7CE16B"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21</w:t>
            </w:r>
          </w:p>
        </w:tc>
        <w:tc>
          <w:tcPr>
            <w:tcW w:w="2254" w:type="dxa"/>
          </w:tcPr>
          <w:p w14:paraId="2AE09F30"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17</w:t>
            </w:r>
          </w:p>
        </w:tc>
        <w:tc>
          <w:tcPr>
            <w:tcW w:w="2208" w:type="dxa"/>
          </w:tcPr>
          <w:p w14:paraId="0647BBB3"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2</w:t>
            </w:r>
          </w:p>
        </w:tc>
      </w:tr>
      <w:tr w:rsidR="00B8393F" w:rsidRPr="000105BC" w14:paraId="2338B6E0" w14:textId="77777777" w:rsidTr="0091265C">
        <w:tc>
          <w:tcPr>
            <w:tcW w:w="2538" w:type="dxa"/>
          </w:tcPr>
          <w:p w14:paraId="3D4258BC" w14:textId="77777777" w:rsidR="00B8393F" w:rsidRPr="000105BC" w:rsidRDefault="00B8393F" w:rsidP="00F964BE">
            <w:pPr>
              <w:contextualSpacing/>
              <w:jc w:val="left"/>
              <w:rPr>
                <w:rFonts w:ascii="Tahoma" w:hAnsi="Tahoma" w:cs="Tahoma"/>
                <w:b/>
                <w:sz w:val="24"/>
                <w:szCs w:val="24"/>
              </w:rPr>
            </w:pPr>
            <w:r w:rsidRPr="000105BC">
              <w:rPr>
                <w:rFonts w:ascii="Tahoma" w:hAnsi="Tahoma" w:cs="Tahoma"/>
                <w:b/>
                <w:sz w:val="24"/>
                <w:szCs w:val="24"/>
              </w:rPr>
              <w:t>Total/Percent</w:t>
            </w:r>
          </w:p>
        </w:tc>
        <w:tc>
          <w:tcPr>
            <w:tcW w:w="1856" w:type="dxa"/>
          </w:tcPr>
          <w:p w14:paraId="355308B4"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59/58%</w:t>
            </w:r>
          </w:p>
        </w:tc>
        <w:tc>
          <w:tcPr>
            <w:tcW w:w="2254" w:type="dxa"/>
          </w:tcPr>
          <w:p w14:paraId="4D81A427"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34/34%</w:t>
            </w:r>
          </w:p>
        </w:tc>
        <w:tc>
          <w:tcPr>
            <w:tcW w:w="2208" w:type="dxa"/>
          </w:tcPr>
          <w:p w14:paraId="01833FF1" w14:textId="77777777" w:rsidR="00B8393F" w:rsidRPr="000105BC" w:rsidRDefault="00B8393F" w:rsidP="00F964BE">
            <w:pPr>
              <w:contextualSpacing/>
              <w:jc w:val="left"/>
              <w:rPr>
                <w:rFonts w:ascii="Tahoma" w:hAnsi="Tahoma" w:cs="Tahoma"/>
                <w:sz w:val="24"/>
                <w:szCs w:val="24"/>
              </w:rPr>
            </w:pPr>
            <w:r w:rsidRPr="000105BC">
              <w:rPr>
                <w:rFonts w:ascii="Tahoma" w:hAnsi="Tahoma" w:cs="Tahoma"/>
                <w:sz w:val="24"/>
                <w:szCs w:val="24"/>
              </w:rPr>
              <w:t>8/8%</w:t>
            </w:r>
          </w:p>
        </w:tc>
      </w:tr>
    </w:tbl>
    <w:p w14:paraId="51CC7D4D" w14:textId="77777777" w:rsidR="00B8393F" w:rsidRPr="000105BC" w:rsidRDefault="00B8393F" w:rsidP="00F964BE">
      <w:pPr>
        <w:widowControl/>
        <w:adjustRightInd/>
        <w:spacing w:after="0" w:line="240" w:lineRule="auto"/>
        <w:jc w:val="left"/>
        <w:textAlignment w:val="auto"/>
        <w:rPr>
          <w:rFonts w:ascii="Tahoma" w:eastAsia="Calibri" w:hAnsi="Tahoma" w:cs="Tahoma"/>
          <w:b/>
          <w:sz w:val="24"/>
          <w:szCs w:val="24"/>
        </w:rPr>
      </w:pPr>
    </w:p>
    <w:p w14:paraId="2CEFD4B8"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Evaluator Comments</w:t>
      </w:r>
    </w:p>
    <w:p w14:paraId="07C05BA2"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Evaluators were asked to include any general comments.</w:t>
      </w:r>
    </w:p>
    <w:p w14:paraId="7987FF95" w14:textId="77777777" w:rsidR="00B8393F" w:rsidRPr="000105BC" w:rsidRDefault="00B8393F" w:rsidP="00067CA3">
      <w:pPr>
        <w:pStyle w:val="ListParagraph"/>
        <w:widowControl/>
        <w:numPr>
          <w:ilvl w:val="0"/>
          <w:numId w:val="15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“The future is NOW. I love this device and just hope the cost delivers on the promise.”</w:t>
      </w:r>
    </w:p>
    <w:p w14:paraId="7164FDFF" w14:textId="77777777" w:rsidR="00B8393F" w:rsidRPr="000105BC" w:rsidRDefault="00B8393F" w:rsidP="00067CA3">
      <w:pPr>
        <w:pStyle w:val="ListParagraph"/>
        <w:widowControl/>
        <w:numPr>
          <w:ilvl w:val="0"/>
          <w:numId w:val="15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“The TBD has the potential to become a very useful device, which would be helpful to Braille readers of all ages in many settings.”</w:t>
      </w:r>
    </w:p>
    <w:p w14:paraId="4A711E0A" w14:textId="77777777" w:rsidR="00B8393F" w:rsidRPr="000105BC" w:rsidRDefault="00B8393F" w:rsidP="00067CA3">
      <w:pPr>
        <w:pStyle w:val="ListParagraph"/>
        <w:widowControl/>
        <w:numPr>
          <w:ilvl w:val="0"/>
          <w:numId w:val="15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“Looking forward to when the TBD becomes available.”</w:t>
      </w:r>
    </w:p>
    <w:p w14:paraId="709A4FF4" w14:textId="77777777" w:rsidR="00B8393F" w:rsidRPr="000105BC" w:rsidRDefault="00B8393F" w:rsidP="00067CA3">
      <w:pPr>
        <w:pStyle w:val="ListParagraph"/>
        <w:widowControl/>
        <w:numPr>
          <w:ilvl w:val="0"/>
          <w:numId w:val="15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“I personally think this is going to be a great addition for the braille students. My student loved it. It was easy for her to use and easy for her to move around.”</w:t>
      </w:r>
    </w:p>
    <w:p w14:paraId="6AFA3A2D" w14:textId="77777777" w:rsidR="00B8393F" w:rsidRPr="000105BC" w:rsidRDefault="00B8393F" w:rsidP="00067CA3">
      <w:pPr>
        <w:pStyle w:val="ListParagraph"/>
        <w:widowControl/>
        <w:numPr>
          <w:ilvl w:val="0"/>
          <w:numId w:val="15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“I really like it! Please let me know when it is available for purchase.”</w:t>
      </w:r>
    </w:p>
    <w:p w14:paraId="1C96B7FA" w14:textId="77777777" w:rsidR="00B8393F" w:rsidRPr="000105BC" w:rsidRDefault="00B8393F" w:rsidP="00067CA3">
      <w:pPr>
        <w:pStyle w:val="ListParagraph"/>
        <w:widowControl/>
        <w:numPr>
          <w:ilvl w:val="0"/>
          <w:numId w:val="15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“Excellent, and this is just the Beta version.”</w:t>
      </w:r>
    </w:p>
    <w:p w14:paraId="5D1CAD63" w14:textId="77777777" w:rsidR="00B8393F" w:rsidRPr="000105BC" w:rsidRDefault="00B8393F" w:rsidP="00067CA3">
      <w:pPr>
        <w:pStyle w:val="ListParagraph"/>
        <w:widowControl/>
        <w:numPr>
          <w:ilvl w:val="0"/>
          <w:numId w:val="15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“I can’t wait to get one for myself. I expect that it will be the primary way I read braille.”</w:t>
      </w:r>
    </w:p>
    <w:p w14:paraId="30349851" w14:textId="77777777" w:rsidR="00B8393F" w:rsidRPr="000105BC" w:rsidRDefault="00B8393F" w:rsidP="00F964BE">
      <w:pPr>
        <w:widowControl/>
        <w:adjustRightInd/>
        <w:spacing w:after="0" w:line="240" w:lineRule="auto"/>
        <w:jc w:val="left"/>
        <w:textAlignment w:val="auto"/>
        <w:rPr>
          <w:rFonts w:ascii="Tahoma" w:eastAsia="Calibri" w:hAnsi="Tahoma" w:cs="Tahoma"/>
          <w:b/>
          <w:sz w:val="24"/>
          <w:szCs w:val="24"/>
        </w:rPr>
      </w:pPr>
    </w:p>
    <w:p w14:paraId="6CC41DBC"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Changes/upgrades made based on field evaluations and comments during field evaluation</w:t>
      </w:r>
    </w:p>
    <w:p w14:paraId="3AB5ABFC" w14:textId="77777777" w:rsidR="00B8393F" w:rsidRPr="000105BC" w:rsidRDefault="00B8393F" w:rsidP="00067CA3">
      <w:pPr>
        <w:pStyle w:val="ListParagraph"/>
        <w:widowControl/>
        <w:numPr>
          <w:ilvl w:val="0"/>
          <w:numId w:val="151"/>
        </w:numPr>
        <w:adjustRightInd/>
        <w:spacing w:after="160" w:line="240" w:lineRule="auto"/>
        <w:ind w:left="720"/>
        <w:jc w:val="left"/>
        <w:textAlignment w:val="auto"/>
        <w:rPr>
          <w:rFonts w:ascii="Tahoma" w:hAnsi="Tahoma"/>
          <w:sz w:val="24"/>
          <w:szCs w:val="24"/>
        </w:rPr>
      </w:pPr>
      <w:r w:rsidRPr="000105BC">
        <w:rPr>
          <w:rFonts w:ascii="Tahoma" w:hAnsi="Tahoma"/>
          <w:sz w:val="24"/>
          <w:szCs w:val="24"/>
        </w:rPr>
        <w:t xml:space="preserve">During the field test, hardware was upgraded several times. Many of these were to improve reliability. It was determined early on, for example, that the hand fabricated pins were not precise enough. </w:t>
      </w:r>
    </w:p>
    <w:p w14:paraId="6693B198" w14:textId="77777777" w:rsidR="00B8393F" w:rsidRPr="000105BC" w:rsidRDefault="00B8393F" w:rsidP="00067CA3">
      <w:pPr>
        <w:pStyle w:val="ListParagraph"/>
        <w:widowControl/>
        <w:numPr>
          <w:ilvl w:val="0"/>
          <w:numId w:val="151"/>
        </w:numPr>
        <w:adjustRightInd/>
        <w:spacing w:after="160" w:line="240" w:lineRule="auto"/>
        <w:ind w:left="720"/>
        <w:jc w:val="left"/>
        <w:textAlignment w:val="auto"/>
        <w:rPr>
          <w:rFonts w:ascii="Tahoma" w:hAnsi="Tahoma"/>
          <w:sz w:val="24"/>
          <w:szCs w:val="24"/>
        </w:rPr>
      </w:pPr>
      <w:r w:rsidRPr="000105BC">
        <w:rPr>
          <w:rFonts w:ascii="Tahoma" w:hAnsi="Tahoma"/>
          <w:sz w:val="24"/>
          <w:szCs w:val="24"/>
        </w:rPr>
        <w:t xml:space="preserve">The Power button was extended to make it easier to identify. </w:t>
      </w:r>
    </w:p>
    <w:p w14:paraId="4B110642" w14:textId="77777777" w:rsidR="00B8393F" w:rsidRPr="000105BC" w:rsidRDefault="00B8393F" w:rsidP="00067CA3">
      <w:pPr>
        <w:pStyle w:val="ListParagraph"/>
        <w:widowControl/>
        <w:numPr>
          <w:ilvl w:val="0"/>
          <w:numId w:val="151"/>
        </w:numPr>
        <w:adjustRightInd/>
        <w:spacing w:after="160" w:line="240" w:lineRule="auto"/>
        <w:ind w:left="720"/>
        <w:jc w:val="left"/>
        <w:textAlignment w:val="auto"/>
        <w:rPr>
          <w:rFonts w:ascii="Tahoma" w:hAnsi="Tahoma"/>
          <w:sz w:val="24"/>
          <w:szCs w:val="24"/>
        </w:rPr>
      </w:pPr>
      <w:r w:rsidRPr="000105BC">
        <w:rPr>
          <w:rFonts w:ascii="Tahoma" w:hAnsi="Tahoma"/>
          <w:sz w:val="24"/>
          <w:szCs w:val="24"/>
        </w:rPr>
        <w:t>The SD card orientation was slated to be changed.</w:t>
      </w:r>
    </w:p>
    <w:p w14:paraId="6729FD59" w14:textId="77777777" w:rsidR="00B8393F" w:rsidRPr="000105BC" w:rsidRDefault="00B8393F" w:rsidP="00067CA3">
      <w:pPr>
        <w:pStyle w:val="ListParagraph"/>
        <w:widowControl/>
        <w:numPr>
          <w:ilvl w:val="0"/>
          <w:numId w:val="151"/>
        </w:numPr>
        <w:adjustRightInd/>
        <w:spacing w:after="160" w:line="240" w:lineRule="auto"/>
        <w:ind w:left="720"/>
        <w:jc w:val="left"/>
        <w:textAlignment w:val="auto"/>
        <w:rPr>
          <w:rFonts w:ascii="Tahoma" w:hAnsi="Tahoma"/>
          <w:sz w:val="24"/>
          <w:szCs w:val="24"/>
        </w:rPr>
      </w:pPr>
      <w:r w:rsidRPr="000105BC">
        <w:rPr>
          <w:rFonts w:ascii="Tahoma" w:hAnsi="Tahoma"/>
          <w:sz w:val="24"/>
          <w:szCs w:val="24"/>
        </w:rPr>
        <w:t>Experimented with key sound dampening and travel adjustments</w:t>
      </w:r>
    </w:p>
    <w:p w14:paraId="50E92456" w14:textId="77777777" w:rsidR="00B8393F" w:rsidRPr="000105BC" w:rsidRDefault="00B8393F" w:rsidP="00067CA3">
      <w:pPr>
        <w:pStyle w:val="ListParagraph"/>
        <w:widowControl/>
        <w:numPr>
          <w:ilvl w:val="0"/>
          <w:numId w:val="151"/>
        </w:numPr>
        <w:adjustRightInd/>
        <w:spacing w:after="0" w:line="240" w:lineRule="auto"/>
        <w:ind w:left="720"/>
        <w:jc w:val="left"/>
        <w:textAlignment w:val="auto"/>
        <w:rPr>
          <w:rFonts w:ascii="Tahoma" w:hAnsi="Tahoma"/>
          <w:sz w:val="24"/>
          <w:szCs w:val="24"/>
        </w:rPr>
      </w:pPr>
      <w:r w:rsidRPr="000105BC">
        <w:rPr>
          <w:rFonts w:ascii="Tahoma" w:hAnsi="Tahoma"/>
          <w:sz w:val="24"/>
          <w:szCs w:val="24"/>
        </w:rPr>
        <w:t>Replaced fixed pins with spring pins</w:t>
      </w:r>
    </w:p>
    <w:p w14:paraId="1B23CB64" w14:textId="77777777" w:rsidR="00B8393F" w:rsidRPr="000105BC" w:rsidRDefault="00B8393F" w:rsidP="00403D7B">
      <w:pPr>
        <w:spacing w:line="240" w:lineRule="auto"/>
        <w:ind w:left="360"/>
        <w:contextualSpacing/>
        <w:jc w:val="left"/>
        <w:rPr>
          <w:rFonts w:ascii="Tahoma" w:hAnsi="Tahoma" w:cs="Tahoma"/>
          <w:sz w:val="24"/>
          <w:szCs w:val="24"/>
        </w:rPr>
      </w:pPr>
    </w:p>
    <w:p w14:paraId="473E6E21" w14:textId="77777777" w:rsidR="00B8393F" w:rsidRPr="000105BC" w:rsidRDefault="00B8393F" w:rsidP="00403D7B">
      <w:pPr>
        <w:widowControl/>
        <w:adjustRightInd/>
        <w:spacing w:after="0" w:line="240" w:lineRule="auto"/>
        <w:contextualSpacing/>
        <w:jc w:val="left"/>
        <w:textAlignment w:val="auto"/>
        <w:rPr>
          <w:rFonts w:ascii="Tahoma" w:hAnsi="Tahoma" w:cs="Tahoma"/>
          <w:sz w:val="24"/>
          <w:szCs w:val="24"/>
        </w:rPr>
      </w:pPr>
      <w:r w:rsidRPr="000105BC">
        <w:rPr>
          <w:rFonts w:ascii="Tahoma" w:hAnsi="Tahoma" w:cs="Tahoma"/>
          <w:sz w:val="24"/>
          <w:szCs w:val="24"/>
        </w:rPr>
        <w:t>Software also saw multiple iterations during field evaluation. Some of the software improvements included:</w:t>
      </w:r>
    </w:p>
    <w:p w14:paraId="4113C7AC" w14:textId="77777777" w:rsidR="00B8393F" w:rsidRPr="000105BC" w:rsidRDefault="00B8393F" w:rsidP="00067CA3">
      <w:pPr>
        <w:pStyle w:val="ListParagraph"/>
        <w:widowControl/>
        <w:numPr>
          <w:ilvl w:val="0"/>
          <w:numId w:val="152"/>
        </w:numPr>
        <w:adjustRightInd/>
        <w:spacing w:after="160" w:line="240" w:lineRule="auto"/>
        <w:jc w:val="left"/>
        <w:textAlignment w:val="auto"/>
        <w:rPr>
          <w:rFonts w:ascii="Tahoma" w:hAnsi="Tahoma"/>
          <w:sz w:val="24"/>
          <w:szCs w:val="24"/>
        </w:rPr>
      </w:pPr>
      <w:r w:rsidRPr="000105BC">
        <w:rPr>
          <w:rFonts w:ascii="Tahoma" w:hAnsi="Tahoma"/>
          <w:sz w:val="24"/>
          <w:szCs w:val="24"/>
        </w:rPr>
        <w:t>Better screen reader support</w:t>
      </w:r>
    </w:p>
    <w:p w14:paraId="2EDFE99A" w14:textId="77777777" w:rsidR="00B8393F" w:rsidRPr="000105BC" w:rsidRDefault="00B8393F" w:rsidP="00067CA3">
      <w:pPr>
        <w:pStyle w:val="ListParagraph"/>
        <w:widowControl/>
        <w:numPr>
          <w:ilvl w:val="0"/>
          <w:numId w:val="152"/>
        </w:numPr>
        <w:adjustRightInd/>
        <w:spacing w:after="160" w:line="240" w:lineRule="auto"/>
        <w:jc w:val="left"/>
        <w:textAlignment w:val="auto"/>
        <w:rPr>
          <w:rFonts w:ascii="Tahoma" w:hAnsi="Tahoma"/>
          <w:sz w:val="24"/>
          <w:szCs w:val="24"/>
        </w:rPr>
      </w:pPr>
      <w:r w:rsidRPr="000105BC">
        <w:rPr>
          <w:rFonts w:ascii="Tahoma" w:hAnsi="Tahoma"/>
          <w:sz w:val="24"/>
          <w:szCs w:val="24"/>
        </w:rPr>
        <w:t>Enhancement of Bluetooth</w:t>
      </w:r>
      <w:r w:rsidR="00AB0074" w:rsidRPr="000105BC">
        <w:rPr>
          <w:rFonts w:ascii="Tahoma" w:hAnsi="Tahoma"/>
          <w:sz w:val="24"/>
          <w:szCs w:val="24"/>
        </w:rPr>
        <w:t>®</w:t>
      </w:r>
      <w:r w:rsidRPr="000105BC">
        <w:rPr>
          <w:rFonts w:ascii="Tahoma" w:hAnsi="Tahoma"/>
          <w:sz w:val="24"/>
          <w:szCs w:val="24"/>
        </w:rPr>
        <w:t xml:space="preserve"> communication</w:t>
      </w:r>
    </w:p>
    <w:p w14:paraId="5F1183CC" w14:textId="77777777" w:rsidR="00B8393F" w:rsidRPr="000105BC" w:rsidRDefault="00B8393F" w:rsidP="00067CA3">
      <w:pPr>
        <w:pStyle w:val="ListParagraph"/>
        <w:widowControl/>
        <w:numPr>
          <w:ilvl w:val="0"/>
          <w:numId w:val="152"/>
        </w:numPr>
        <w:adjustRightInd/>
        <w:spacing w:after="160" w:line="240" w:lineRule="auto"/>
        <w:jc w:val="left"/>
        <w:textAlignment w:val="auto"/>
        <w:rPr>
          <w:rFonts w:ascii="Tahoma" w:hAnsi="Tahoma"/>
          <w:sz w:val="24"/>
          <w:szCs w:val="24"/>
        </w:rPr>
      </w:pPr>
      <w:r w:rsidRPr="000105BC">
        <w:rPr>
          <w:rFonts w:ascii="Tahoma" w:hAnsi="Tahoma"/>
          <w:sz w:val="24"/>
          <w:szCs w:val="24"/>
        </w:rPr>
        <w:t>Software update utility improvements</w:t>
      </w:r>
    </w:p>
    <w:p w14:paraId="3DFA148F" w14:textId="77777777" w:rsidR="00B8393F" w:rsidRPr="000105BC" w:rsidRDefault="00B8393F" w:rsidP="00067CA3">
      <w:pPr>
        <w:pStyle w:val="ListParagraph"/>
        <w:widowControl/>
        <w:numPr>
          <w:ilvl w:val="0"/>
          <w:numId w:val="152"/>
        </w:numPr>
        <w:adjustRightInd/>
        <w:spacing w:after="160" w:line="240" w:lineRule="auto"/>
        <w:jc w:val="left"/>
        <w:textAlignment w:val="auto"/>
        <w:rPr>
          <w:rFonts w:ascii="Tahoma" w:hAnsi="Tahoma"/>
          <w:sz w:val="24"/>
          <w:szCs w:val="24"/>
        </w:rPr>
      </w:pPr>
      <w:r w:rsidRPr="000105BC">
        <w:rPr>
          <w:rFonts w:ascii="Tahoma" w:hAnsi="Tahoma"/>
          <w:sz w:val="24"/>
          <w:szCs w:val="24"/>
        </w:rPr>
        <w:t>Documentation</w:t>
      </w:r>
    </w:p>
    <w:p w14:paraId="3DF3778F" w14:textId="77777777" w:rsidR="00B8393F" w:rsidRPr="000105BC" w:rsidRDefault="00B8393F" w:rsidP="00067CA3">
      <w:pPr>
        <w:pStyle w:val="ListParagraph"/>
        <w:widowControl/>
        <w:numPr>
          <w:ilvl w:val="0"/>
          <w:numId w:val="152"/>
        </w:numPr>
        <w:adjustRightInd/>
        <w:spacing w:after="160" w:line="240" w:lineRule="auto"/>
        <w:jc w:val="left"/>
        <w:textAlignment w:val="auto"/>
        <w:rPr>
          <w:rFonts w:ascii="Tahoma" w:hAnsi="Tahoma"/>
          <w:sz w:val="24"/>
          <w:szCs w:val="24"/>
        </w:rPr>
      </w:pPr>
      <w:r w:rsidRPr="000105BC">
        <w:rPr>
          <w:rFonts w:ascii="Tahoma" w:hAnsi="Tahoma"/>
          <w:sz w:val="24"/>
          <w:szCs w:val="24"/>
        </w:rPr>
        <w:t>Gross file movement commands added</w:t>
      </w:r>
    </w:p>
    <w:p w14:paraId="403E78F9" w14:textId="77777777" w:rsidR="00B8393F" w:rsidRPr="000105BC" w:rsidRDefault="00B8393F" w:rsidP="00067CA3">
      <w:pPr>
        <w:pStyle w:val="ListParagraph"/>
        <w:widowControl/>
        <w:numPr>
          <w:ilvl w:val="0"/>
          <w:numId w:val="152"/>
        </w:numPr>
        <w:adjustRightInd/>
        <w:spacing w:after="0" w:line="240" w:lineRule="auto"/>
        <w:jc w:val="left"/>
        <w:textAlignment w:val="auto"/>
        <w:rPr>
          <w:rFonts w:ascii="Tahoma" w:hAnsi="Tahoma"/>
          <w:sz w:val="24"/>
          <w:szCs w:val="24"/>
        </w:rPr>
      </w:pPr>
      <w:r w:rsidRPr="000105BC">
        <w:rPr>
          <w:rFonts w:ascii="Tahoma" w:hAnsi="Tahoma"/>
          <w:sz w:val="24"/>
          <w:szCs w:val="24"/>
        </w:rPr>
        <w:t>Enhanced refresh rate</w:t>
      </w:r>
    </w:p>
    <w:p w14:paraId="37B3C1FF" w14:textId="77777777" w:rsidR="00B8393F" w:rsidRPr="000105BC" w:rsidRDefault="00B8393F" w:rsidP="00F964BE">
      <w:pPr>
        <w:widowControl/>
        <w:adjustRightInd/>
        <w:spacing w:after="160" w:line="240" w:lineRule="auto"/>
        <w:contextualSpacing/>
        <w:jc w:val="left"/>
        <w:textAlignment w:val="auto"/>
        <w:rPr>
          <w:rFonts w:ascii="Tahoma" w:hAnsi="Tahoma" w:cs="Tahoma"/>
          <w:sz w:val="24"/>
          <w:szCs w:val="24"/>
        </w:rPr>
      </w:pPr>
    </w:p>
    <w:p w14:paraId="06262FCD" w14:textId="77777777" w:rsidR="00B8393F" w:rsidRPr="000105BC" w:rsidRDefault="00B8393F"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Changes planned before release for sale</w:t>
      </w:r>
    </w:p>
    <w:p w14:paraId="02048EFD" w14:textId="77777777" w:rsidR="00B8393F" w:rsidRPr="000105BC" w:rsidRDefault="00B8393F" w:rsidP="00403D7B">
      <w:pPr>
        <w:widowControl/>
        <w:adjustRightInd/>
        <w:spacing w:after="0" w:line="240" w:lineRule="auto"/>
        <w:contextualSpacing/>
        <w:jc w:val="left"/>
        <w:textAlignment w:val="auto"/>
        <w:rPr>
          <w:rFonts w:ascii="Tahoma" w:hAnsi="Tahoma" w:cs="Tahoma"/>
          <w:sz w:val="24"/>
          <w:szCs w:val="24"/>
        </w:rPr>
      </w:pPr>
      <w:r w:rsidRPr="000105BC">
        <w:rPr>
          <w:rFonts w:ascii="Tahoma" w:hAnsi="Tahoma" w:cs="Tahoma"/>
          <w:sz w:val="24"/>
          <w:szCs w:val="24"/>
        </w:rPr>
        <w:t>Hardware changes planned:</w:t>
      </w:r>
    </w:p>
    <w:p w14:paraId="03EE2647"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 xml:space="preserve">Change the SD card orientation </w:t>
      </w:r>
    </w:p>
    <w:p w14:paraId="623F2545"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Change the input button mechanism type to scissor</w:t>
      </w:r>
    </w:p>
    <w:p w14:paraId="2B85B0BC"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Change the navigation key mechanism type to dome</w:t>
      </w:r>
    </w:p>
    <w:p w14:paraId="42D9DD56"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Change both single pan buttons to dual rockers for more functionality</w:t>
      </w:r>
    </w:p>
    <w:p w14:paraId="3B0CF932"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Revise keyboard layout and spacing</w:t>
      </w:r>
    </w:p>
    <w:p w14:paraId="7BC0BB8B"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Add indent around braille pins for comfort and ease of reading</w:t>
      </w:r>
    </w:p>
    <w:p w14:paraId="2BE7AF2B"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Final positioning of tactile power button</w:t>
      </w:r>
    </w:p>
    <w:p w14:paraId="7237DF35"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Add tactile indicators for USB and SD card slot</w:t>
      </w:r>
    </w:p>
    <w:p w14:paraId="647AE53E"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Add entire device sound dampening</w:t>
      </w:r>
    </w:p>
    <w:p w14:paraId="59B9786D" w14:textId="77777777" w:rsidR="00B8393F" w:rsidRPr="000105BC" w:rsidRDefault="00B8393F" w:rsidP="00067CA3">
      <w:pPr>
        <w:pStyle w:val="ListParagraph"/>
        <w:widowControl/>
        <w:numPr>
          <w:ilvl w:val="0"/>
          <w:numId w:val="153"/>
        </w:numPr>
        <w:adjustRightInd/>
        <w:spacing w:after="0" w:line="240" w:lineRule="auto"/>
        <w:ind w:left="720"/>
        <w:jc w:val="left"/>
        <w:textAlignment w:val="auto"/>
        <w:rPr>
          <w:rFonts w:ascii="Tahoma" w:hAnsi="Tahoma"/>
          <w:sz w:val="24"/>
          <w:szCs w:val="24"/>
        </w:rPr>
      </w:pPr>
      <w:r w:rsidRPr="000105BC">
        <w:rPr>
          <w:rFonts w:ascii="Tahoma" w:hAnsi="Tahoma"/>
          <w:sz w:val="24"/>
          <w:szCs w:val="24"/>
        </w:rPr>
        <w:t>Add rings to case enclosure to accommodate user supplied strap</w:t>
      </w:r>
    </w:p>
    <w:p w14:paraId="3B4DE5EF" w14:textId="77777777" w:rsidR="00B8393F" w:rsidRPr="000105BC" w:rsidRDefault="00B8393F" w:rsidP="00403D7B">
      <w:pPr>
        <w:spacing w:after="0" w:line="240" w:lineRule="auto"/>
        <w:contextualSpacing/>
        <w:jc w:val="left"/>
        <w:rPr>
          <w:rFonts w:ascii="Tahoma" w:hAnsi="Tahoma" w:cs="Tahoma"/>
          <w:sz w:val="24"/>
          <w:szCs w:val="24"/>
        </w:rPr>
      </w:pPr>
    </w:p>
    <w:p w14:paraId="367AD0BA" w14:textId="77777777" w:rsidR="00B8393F" w:rsidRPr="000105BC" w:rsidRDefault="00B8393F" w:rsidP="00403D7B">
      <w:pPr>
        <w:widowControl/>
        <w:adjustRightInd/>
        <w:spacing w:after="0" w:line="240" w:lineRule="auto"/>
        <w:contextualSpacing/>
        <w:jc w:val="left"/>
        <w:textAlignment w:val="auto"/>
        <w:rPr>
          <w:rFonts w:ascii="Tahoma" w:hAnsi="Tahoma" w:cs="Tahoma"/>
          <w:sz w:val="24"/>
          <w:szCs w:val="24"/>
        </w:rPr>
      </w:pPr>
      <w:r w:rsidRPr="000105BC">
        <w:rPr>
          <w:rFonts w:ascii="Tahoma" w:hAnsi="Tahoma" w:cs="Tahoma"/>
          <w:sz w:val="24"/>
          <w:szCs w:val="24"/>
        </w:rPr>
        <w:t>Software and feature upgrades planned include:</w:t>
      </w:r>
    </w:p>
    <w:p w14:paraId="20A62D50"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Basic note-taking capabilities</w:t>
      </w:r>
    </w:p>
    <w:p w14:paraId="22252351"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Better file management commands</w:t>
      </w:r>
    </w:p>
    <w:p w14:paraId="05C89852"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Larger buffers</w:t>
      </w:r>
    </w:p>
    <w:p w14:paraId="7B88369C"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 xml:space="preserve">Navigation compatible with traditional braille displays </w:t>
      </w:r>
    </w:p>
    <w:p w14:paraId="33A4010C"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Better standby handling</w:t>
      </w:r>
    </w:p>
    <w:p w14:paraId="35C9054C"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 xml:space="preserve">Several changes to the menus and menu user interface </w:t>
      </w:r>
    </w:p>
    <w:p w14:paraId="7BDD0993"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Language changing support for the user interface</w:t>
      </w:r>
    </w:p>
    <w:p w14:paraId="69C54BDA"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Refine Bluetooth® communication</w:t>
      </w:r>
    </w:p>
    <w:p w14:paraId="50FBE959"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Improve power management</w:t>
      </w:r>
    </w:p>
    <w:p w14:paraId="6B33DE89" w14:textId="77777777" w:rsidR="00B8393F" w:rsidRPr="000105BC" w:rsidRDefault="00B8393F" w:rsidP="00067CA3">
      <w:pPr>
        <w:pStyle w:val="ListParagraph"/>
        <w:widowControl/>
        <w:numPr>
          <w:ilvl w:val="0"/>
          <w:numId w:val="154"/>
        </w:numPr>
        <w:adjustRightInd/>
        <w:spacing w:after="0" w:line="240" w:lineRule="auto"/>
        <w:ind w:left="720"/>
        <w:jc w:val="left"/>
        <w:textAlignment w:val="auto"/>
        <w:rPr>
          <w:rFonts w:ascii="Tahoma" w:hAnsi="Tahoma"/>
          <w:sz w:val="24"/>
          <w:szCs w:val="24"/>
        </w:rPr>
      </w:pPr>
      <w:r w:rsidRPr="000105BC">
        <w:rPr>
          <w:rFonts w:ascii="Tahoma" w:hAnsi="Tahoma"/>
          <w:sz w:val="24"/>
          <w:szCs w:val="24"/>
        </w:rPr>
        <w:t>Software enhancements to improve refresh rate</w:t>
      </w:r>
    </w:p>
    <w:p w14:paraId="3FED1A7E" w14:textId="77777777" w:rsidR="00B8393F" w:rsidRPr="000105BC" w:rsidRDefault="00B8393F" w:rsidP="00067CA3">
      <w:pPr>
        <w:pStyle w:val="ListParagraph"/>
        <w:widowControl/>
        <w:numPr>
          <w:ilvl w:val="0"/>
          <w:numId w:val="154"/>
        </w:numPr>
        <w:adjustRightInd/>
        <w:spacing w:after="0" w:line="259" w:lineRule="auto"/>
        <w:ind w:left="720"/>
        <w:jc w:val="left"/>
        <w:textAlignment w:val="auto"/>
        <w:rPr>
          <w:rFonts w:ascii="Tahoma" w:hAnsi="Tahoma"/>
          <w:sz w:val="24"/>
          <w:szCs w:val="24"/>
        </w:rPr>
      </w:pPr>
      <w:r w:rsidRPr="000105BC">
        <w:rPr>
          <w:rFonts w:ascii="Tahoma" w:hAnsi="Tahoma"/>
          <w:sz w:val="24"/>
          <w:szCs w:val="24"/>
        </w:rPr>
        <w:t xml:space="preserve">Add “Find” command </w:t>
      </w:r>
    </w:p>
    <w:p w14:paraId="061E1CD5" w14:textId="77777777" w:rsidR="00B8393F" w:rsidRPr="000105BC" w:rsidRDefault="00B8393F" w:rsidP="00067CA3">
      <w:pPr>
        <w:pStyle w:val="ListParagraph"/>
        <w:widowControl/>
        <w:numPr>
          <w:ilvl w:val="0"/>
          <w:numId w:val="154"/>
        </w:numPr>
        <w:adjustRightInd/>
        <w:spacing w:after="0" w:line="259" w:lineRule="auto"/>
        <w:ind w:left="720"/>
        <w:jc w:val="left"/>
        <w:textAlignment w:val="auto"/>
        <w:rPr>
          <w:rFonts w:ascii="Tahoma" w:hAnsi="Tahoma"/>
          <w:sz w:val="24"/>
          <w:szCs w:val="24"/>
        </w:rPr>
      </w:pPr>
      <w:r w:rsidRPr="000105BC">
        <w:rPr>
          <w:rFonts w:ascii="Tahoma" w:hAnsi="Tahoma"/>
          <w:sz w:val="24"/>
          <w:szCs w:val="24"/>
        </w:rPr>
        <w:t>“Blinking” braille cell to indicate the device is “booting up”</w:t>
      </w:r>
    </w:p>
    <w:p w14:paraId="4C44CEAD" w14:textId="77777777" w:rsidR="00B8393F" w:rsidRPr="000105BC" w:rsidRDefault="00B8393F" w:rsidP="00403D7B">
      <w:pPr>
        <w:widowControl/>
        <w:adjustRightInd/>
        <w:spacing w:after="0" w:line="259" w:lineRule="auto"/>
        <w:ind w:left="360"/>
        <w:contextualSpacing/>
        <w:jc w:val="left"/>
        <w:textAlignment w:val="auto"/>
        <w:rPr>
          <w:rFonts w:ascii="Tahoma" w:hAnsi="Tahoma" w:cs="Tahoma"/>
          <w:sz w:val="24"/>
          <w:szCs w:val="24"/>
        </w:rPr>
      </w:pPr>
    </w:p>
    <w:p w14:paraId="06B99EA3" w14:textId="77777777" w:rsidR="00B8393F" w:rsidRPr="000105BC" w:rsidRDefault="00B8393F" w:rsidP="00F964BE">
      <w:pPr>
        <w:widowControl/>
        <w:adjustRightInd/>
        <w:spacing w:after="0" w:line="240" w:lineRule="auto"/>
        <w:contextualSpacing/>
        <w:jc w:val="left"/>
        <w:textAlignment w:val="auto"/>
        <w:rPr>
          <w:rFonts w:ascii="Tahoma" w:hAnsi="Tahoma" w:cs="Tahoma"/>
          <w:sz w:val="24"/>
          <w:szCs w:val="24"/>
        </w:rPr>
      </w:pPr>
      <w:r w:rsidRPr="000105BC">
        <w:rPr>
          <w:rFonts w:ascii="Tahoma" w:hAnsi="Tahoma" w:cs="Tahoma"/>
          <w:sz w:val="24"/>
          <w:szCs w:val="24"/>
        </w:rPr>
        <w:t>During the field testing of the Transforming Braille Display, APH approved the development of the unit as an APH product. The Product Evaluation Team and the Product Advisory and Review Committee approved the Transforming Braille Display in January 2016. The Educational Products Advisory Committee gave Quota Approval in May 2016.</w:t>
      </w:r>
    </w:p>
    <w:p w14:paraId="1A079A40" w14:textId="77777777" w:rsidR="00B8393F" w:rsidRPr="000105BC" w:rsidRDefault="00B8393F" w:rsidP="00F964BE">
      <w:pPr>
        <w:widowControl/>
        <w:adjustRightInd/>
        <w:spacing w:after="0" w:line="240" w:lineRule="auto"/>
        <w:contextualSpacing/>
        <w:jc w:val="left"/>
        <w:textAlignment w:val="auto"/>
        <w:rPr>
          <w:rFonts w:ascii="Tahoma" w:hAnsi="Tahoma" w:cs="Tahoma"/>
          <w:sz w:val="24"/>
          <w:szCs w:val="24"/>
        </w:rPr>
      </w:pPr>
    </w:p>
    <w:p w14:paraId="30B54438" w14:textId="77777777" w:rsidR="00B8393F" w:rsidRPr="000105BC" w:rsidRDefault="00B8393F" w:rsidP="00F964BE">
      <w:pPr>
        <w:widowControl/>
        <w:adjustRightInd/>
        <w:spacing w:after="0" w:line="240" w:lineRule="auto"/>
        <w:contextualSpacing/>
        <w:jc w:val="left"/>
        <w:textAlignment w:val="auto"/>
        <w:rPr>
          <w:rFonts w:ascii="Tahoma" w:hAnsi="Tahoma" w:cs="Tahoma"/>
          <w:sz w:val="24"/>
          <w:szCs w:val="24"/>
        </w:rPr>
      </w:pPr>
      <w:r w:rsidRPr="000105BC">
        <w:rPr>
          <w:rFonts w:ascii="Tahoma" w:hAnsi="Tahoma" w:cs="Tahoma"/>
          <w:sz w:val="24"/>
          <w:szCs w:val="24"/>
        </w:rPr>
        <w:t>The Transforming Braille Display was announced at CSUN in March 2016, and the name was changed from the Transforming Braille Display to the Orbit Reader 20.</w:t>
      </w:r>
    </w:p>
    <w:p w14:paraId="3506F050" w14:textId="77777777" w:rsidR="00B8393F" w:rsidRPr="000105BC" w:rsidRDefault="00B8393F" w:rsidP="00626D6B">
      <w:pPr>
        <w:widowControl/>
        <w:adjustRightInd/>
        <w:spacing w:after="0" w:line="240" w:lineRule="auto"/>
        <w:jc w:val="left"/>
        <w:textAlignment w:val="auto"/>
        <w:rPr>
          <w:rFonts w:ascii="Tahoma" w:eastAsia="Calibri" w:hAnsi="Tahoma" w:cs="Tahoma"/>
          <w:sz w:val="24"/>
          <w:szCs w:val="24"/>
        </w:rPr>
      </w:pPr>
    </w:p>
    <w:p w14:paraId="663DE9FA" w14:textId="77777777" w:rsidR="00626D6B" w:rsidRPr="000105BC" w:rsidRDefault="00626D6B" w:rsidP="00626D6B">
      <w:pPr>
        <w:spacing w:after="0" w:line="240" w:lineRule="auto"/>
        <w:jc w:val="left"/>
        <w:rPr>
          <w:rFonts w:ascii="Tahoma" w:eastAsia="Calibri" w:hAnsi="Tahoma" w:cs="Tahoma"/>
          <w:sz w:val="24"/>
          <w:szCs w:val="24"/>
        </w:rPr>
      </w:pPr>
      <w:r w:rsidRPr="000105BC">
        <w:rPr>
          <w:rFonts w:ascii="Tahoma" w:eastAsia="Calibri" w:hAnsi="Tahoma" w:cs="Tahoma"/>
          <w:sz w:val="24"/>
          <w:szCs w:val="24"/>
        </w:rPr>
        <w:t>In FY 2017, APH staff continued the ongoing revision of the user manual, revised and updated the website, and shepherded the product through production and release for sale. APH sold a limited number of units at consumer conferences. APH continued field testing the Orbit Reader with users in the field and monitored the shipments of units for quality control, provided workshops and training sessions on the Orbit Reader 20, and continued to update the software. Working with Orbit Research, staff developed the Spanish language files to allow the Orbit Reader 20 to be used in Spanish speaking countries.</w:t>
      </w:r>
    </w:p>
    <w:p w14:paraId="70460F82" w14:textId="77777777" w:rsidR="00626D6B" w:rsidRPr="00D4027D" w:rsidRDefault="00626D6B" w:rsidP="00626D6B">
      <w:pPr>
        <w:spacing w:after="0" w:line="240" w:lineRule="auto"/>
        <w:jc w:val="left"/>
        <w:rPr>
          <w:rFonts w:ascii="Tahoma" w:eastAsia="Calibri" w:hAnsi="Tahoma" w:cs="Tahoma"/>
          <w:sz w:val="24"/>
          <w:szCs w:val="24"/>
          <w:highlight w:val="yellow"/>
        </w:rPr>
      </w:pPr>
    </w:p>
    <w:p w14:paraId="7EB9298D" w14:textId="65529D6E" w:rsidR="000105BC" w:rsidRPr="00804B1A" w:rsidRDefault="000105BC" w:rsidP="000105BC">
      <w:pPr>
        <w:spacing w:after="0" w:line="240" w:lineRule="auto"/>
        <w:jc w:val="left"/>
        <w:rPr>
          <w:rFonts w:ascii="Tahoma" w:eastAsia="Calibri" w:hAnsi="Tahoma" w:cs="Tahoma"/>
          <w:sz w:val="24"/>
          <w:szCs w:val="24"/>
        </w:rPr>
      </w:pPr>
      <w:r>
        <w:rPr>
          <w:rFonts w:ascii="Tahoma" w:eastAsia="Calibri" w:hAnsi="Tahoma" w:cs="Tahoma"/>
          <w:sz w:val="24"/>
          <w:szCs w:val="24"/>
        </w:rPr>
        <w:t xml:space="preserve">In 2018, </w:t>
      </w:r>
      <w:r w:rsidRPr="00804B1A">
        <w:rPr>
          <w:rFonts w:ascii="Tahoma" w:eastAsia="Calibri" w:hAnsi="Tahoma" w:cs="Tahoma"/>
          <w:sz w:val="24"/>
          <w:szCs w:val="24"/>
        </w:rPr>
        <w:t>Orbit Research and APH staff continued to update software. APH staff revised the user manual to reflect any needed changes, provided workshops and training session</w:t>
      </w:r>
      <w:r>
        <w:rPr>
          <w:rFonts w:ascii="Tahoma" w:eastAsia="Calibri" w:hAnsi="Tahoma" w:cs="Tahoma"/>
          <w:sz w:val="24"/>
          <w:szCs w:val="24"/>
        </w:rPr>
        <w:t>s</w:t>
      </w:r>
      <w:r w:rsidRPr="00804B1A">
        <w:rPr>
          <w:rFonts w:ascii="Tahoma" w:eastAsia="Calibri" w:hAnsi="Tahoma" w:cs="Tahoma"/>
          <w:sz w:val="24"/>
          <w:szCs w:val="24"/>
        </w:rPr>
        <w:t xml:space="preserve"> on the Orbit Reader 20, completed a series of four videos, and monitored the shipments of Orbit Reader 20. In February 2018, APH released the Orbit Reader for sale. On June 12, 2018</w:t>
      </w:r>
      <w:r>
        <w:rPr>
          <w:rFonts w:ascii="Tahoma" w:eastAsia="Calibri" w:hAnsi="Tahoma" w:cs="Tahoma"/>
          <w:sz w:val="24"/>
          <w:szCs w:val="24"/>
        </w:rPr>
        <w:t>,</w:t>
      </w:r>
      <w:r w:rsidRPr="00804B1A">
        <w:rPr>
          <w:rFonts w:ascii="Tahoma" w:eastAsia="Calibri" w:hAnsi="Tahoma" w:cs="Tahoma"/>
          <w:sz w:val="24"/>
          <w:szCs w:val="24"/>
        </w:rPr>
        <w:t xml:space="preserve"> the Orbit Reader 20 was awarded the 2018 FCC </w:t>
      </w:r>
      <w:r w:rsidRPr="00804B1A">
        <w:rPr>
          <w:rFonts w:ascii="Tahoma" w:hAnsi="Tahoma" w:cs="Tahoma"/>
          <w:sz w:val="24"/>
          <w:szCs w:val="24"/>
          <w:lang w:val="en"/>
        </w:rPr>
        <w:t>Chairman's Awards for Advancement in Accessibility.</w:t>
      </w:r>
    </w:p>
    <w:p w14:paraId="207C10EB" w14:textId="77777777" w:rsidR="000105BC" w:rsidRPr="003D34DB" w:rsidRDefault="000105BC" w:rsidP="000105BC">
      <w:pPr>
        <w:spacing w:after="0" w:line="240" w:lineRule="auto"/>
        <w:jc w:val="left"/>
        <w:rPr>
          <w:rFonts w:ascii="Tahoma" w:eastAsia="Calibri" w:hAnsi="Tahoma" w:cs="Tahoma"/>
          <w:sz w:val="24"/>
          <w:szCs w:val="24"/>
        </w:rPr>
      </w:pPr>
    </w:p>
    <w:p w14:paraId="52A1C33D" w14:textId="77777777" w:rsidR="000105BC" w:rsidRDefault="000105BC" w:rsidP="000105BC">
      <w:pPr>
        <w:spacing w:after="0" w:line="240" w:lineRule="auto"/>
        <w:jc w:val="left"/>
        <w:rPr>
          <w:rFonts w:ascii="Tahoma" w:eastAsia="Calibri" w:hAnsi="Tahoma" w:cs="Tahoma"/>
          <w:sz w:val="24"/>
          <w:szCs w:val="24"/>
          <w:u w:val="single"/>
        </w:rPr>
      </w:pPr>
      <w:r w:rsidRPr="00804B1A">
        <w:rPr>
          <w:rFonts w:ascii="Tahoma" w:eastAsia="Calibri" w:hAnsi="Tahoma" w:cs="Tahoma"/>
          <w:sz w:val="24"/>
          <w:szCs w:val="24"/>
          <w:u w:val="single"/>
        </w:rPr>
        <w:t>Work during FY 20</w:t>
      </w:r>
      <w:r>
        <w:rPr>
          <w:rFonts w:ascii="Tahoma" w:eastAsia="Calibri" w:hAnsi="Tahoma" w:cs="Tahoma"/>
          <w:sz w:val="24"/>
          <w:szCs w:val="24"/>
          <w:u w:val="single"/>
        </w:rPr>
        <w:t>19</w:t>
      </w:r>
    </w:p>
    <w:p w14:paraId="22CBDA05" w14:textId="77777777" w:rsidR="000105BC" w:rsidRPr="002B7E10" w:rsidRDefault="000105BC" w:rsidP="000105BC">
      <w:pPr>
        <w:spacing w:after="0" w:line="240" w:lineRule="auto"/>
        <w:jc w:val="left"/>
        <w:rPr>
          <w:rFonts w:ascii="Tahoma" w:eastAsia="Calibri" w:hAnsi="Tahoma" w:cs="Tahoma"/>
          <w:sz w:val="24"/>
          <w:szCs w:val="24"/>
        </w:rPr>
      </w:pPr>
      <w:r w:rsidRPr="002B7E10">
        <w:rPr>
          <w:rFonts w:ascii="Tahoma" w:eastAsia="Calibri" w:hAnsi="Tahoma" w:cs="Tahoma"/>
          <w:sz w:val="24"/>
          <w:szCs w:val="24"/>
        </w:rPr>
        <w:t xml:space="preserve">The Orbit Reader </w:t>
      </w:r>
      <w:r>
        <w:rPr>
          <w:rFonts w:ascii="Tahoma" w:eastAsia="Calibri" w:hAnsi="Tahoma" w:cs="Tahoma"/>
          <w:sz w:val="24"/>
          <w:szCs w:val="24"/>
        </w:rPr>
        <w:t xml:space="preserve">20 </w:t>
      </w:r>
      <w:r w:rsidRPr="002B7E10">
        <w:rPr>
          <w:rFonts w:ascii="Tahoma" w:eastAsia="Calibri" w:hAnsi="Tahoma" w:cs="Tahoma"/>
          <w:sz w:val="24"/>
          <w:szCs w:val="24"/>
        </w:rPr>
        <w:t>was completed this year. Completion of a hardware project does not mean the end of work being done on the device. During 2019</w:t>
      </w:r>
      <w:r>
        <w:rPr>
          <w:rFonts w:ascii="Tahoma" w:eastAsia="Calibri" w:hAnsi="Tahoma" w:cs="Tahoma"/>
          <w:sz w:val="24"/>
          <w:szCs w:val="24"/>
        </w:rPr>
        <w:t>,</w:t>
      </w:r>
      <w:r w:rsidRPr="002B7E10">
        <w:rPr>
          <w:rFonts w:ascii="Tahoma" w:eastAsia="Calibri" w:hAnsi="Tahoma" w:cs="Tahoma"/>
          <w:sz w:val="24"/>
          <w:szCs w:val="24"/>
        </w:rPr>
        <w:t xml:space="preserve"> the following features were added by Orbit Research as they continue to improve on the </w:t>
      </w:r>
      <w:r>
        <w:rPr>
          <w:rFonts w:ascii="Tahoma" w:eastAsia="Calibri" w:hAnsi="Tahoma" w:cs="Tahoma"/>
          <w:sz w:val="24"/>
          <w:szCs w:val="24"/>
        </w:rPr>
        <w:t>h</w:t>
      </w:r>
      <w:r w:rsidRPr="002B7E10">
        <w:rPr>
          <w:rFonts w:ascii="Tahoma" w:eastAsia="Calibri" w:hAnsi="Tahoma" w:cs="Tahoma"/>
          <w:sz w:val="24"/>
          <w:szCs w:val="24"/>
        </w:rPr>
        <w:t>ardware and firmware</w:t>
      </w:r>
      <w:r>
        <w:rPr>
          <w:rFonts w:ascii="Tahoma" w:eastAsia="Calibri" w:hAnsi="Tahoma" w:cs="Tahoma"/>
          <w:sz w:val="24"/>
          <w:szCs w:val="24"/>
        </w:rPr>
        <w:t>.</w:t>
      </w:r>
    </w:p>
    <w:p w14:paraId="0177CA03" w14:textId="77777777" w:rsidR="000105BC" w:rsidRDefault="000105BC" w:rsidP="000105BC">
      <w:pPr>
        <w:spacing w:after="0" w:line="240" w:lineRule="auto"/>
        <w:jc w:val="left"/>
        <w:rPr>
          <w:rFonts w:ascii="Tahoma" w:eastAsia="Calibri" w:hAnsi="Tahoma" w:cs="Tahoma"/>
          <w:sz w:val="24"/>
          <w:szCs w:val="24"/>
          <w:u w:val="single"/>
        </w:rPr>
      </w:pPr>
    </w:p>
    <w:p w14:paraId="6B8D808C" w14:textId="77777777" w:rsidR="000105BC" w:rsidRPr="002B7E10" w:rsidRDefault="000105BC" w:rsidP="000105BC">
      <w:pPr>
        <w:pStyle w:val="ListBullet"/>
        <w:spacing w:line="240" w:lineRule="auto"/>
        <w:jc w:val="left"/>
        <w:rPr>
          <w:rFonts w:ascii="Tahoma" w:eastAsia="Calibri" w:hAnsi="Tahoma" w:cs="Tahoma"/>
          <w:sz w:val="24"/>
          <w:szCs w:val="24"/>
        </w:rPr>
      </w:pPr>
      <w:r w:rsidRPr="002B7E10">
        <w:rPr>
          <w:rFonts w:ascii="Tahoma" w:eastAsia="Calibri" w:hAnsi="Tahoma" w:cs="Tahoma"/>
          <w:sz w:val="24"/>
          <w:szCs w:val="24"/>
        </w:rPr>
        <w:t>Improved battery handling. Orbit Reader 20 has one of the best usage battery life of all braille displays.</w:t>
      </w:r>
    </w:p>
    <w:p w14:paraId="2E896230" w14:textId="77777777" w:rsidR="000105BC" w:rsidRPr="002B7E10" w:rsidRDefault="000105BC" w:rsidP="000105BC">
      <w:pPr>
        <w:pStyle w:val="ListBullet"/>
        <w:spacing w:line="240" w:lineRule="auto"/>
        <w:jc w:val="left"/>
        <w:rPr>
          <w:rFonts w:ascii="Tahoma" w:eastAsia="Calibri" w:hAnsi="Tahoma" w:cs="Tahoma"/>
          <w:sz w:val="24"/>
          <w:szCs w:val="24"/>
        </w:rPr>
      </w:pPr>
      <w:r w:rsidRPr="002B7E10">
        <w:rPr>
          <w:rFonts w:ascii="Tahoma" w:eastAsia="Calibri" w:hAnsi="Tahoma" w:cs="Tahoma"/>
          <w:sz w:val="24"/>
          <w:szCs w:val="24"/>
        </w:rPr>
        <w:t>Added auto scrolling when in reading mode. This allows a user to set the speed for the display to auto advance through text while a user is reading.</w:t>
      </w:r>
    </w:p>
    <w:p w14:paraId="67889D08" w14:textId="77777777" w:rsidR="000105BC" w:rsidRPr="002B7E10" w:rsidRDefault="000105BC" w:rsidP="000105BC">
      <w:pPr>
        <w:pStyle w:val="ListBullet"/>
        <w:spacing w:line="240" w:lineRule="auto"/>
        <w:jc w:val="left"/>
        <w:rPr>
          <w:rFonts w:ascii="Tahoma" w:eastAsia="Calibri" w:hAnsi="Tahoma" w:cs="Tahoma"/>
          <w:sz w:val="24"/>
          <w:szCs w:val="24"/>
        </w:rPr>
      </w:pPr>
      <w:r w:rsidRPr="002B7E10">
        <w:rPr>
          <w:rFonts w:ascii="Tahoma" w:eastAsia="Calibri" w:hAnsi="Tahoma" w:cs="Tahoma"/>
          <w:sz w:val="24"/>
          <w:szCs w:val="24"/>
        </w:rPr>
        <w:t>Added the ability to update the Orbit Reader 20 with a file on an SD card. This makes it possible for users to update their device no matter which operating system they use on their PC.</w:t>
      </w:r>
    </w:p>
    <w:p w14:paraId="7EFD34B0" w14:textId="77777777" w:rsidR="000105BC" w:rsidRDefault="000105BC" w:rsidP="000105BC">
      <w:pPr>
        <w:pStyle w:val="ListBullet"/>
        <w:spacing w:line="240" w:lineRule="auto"/>
        <w:jc w:val="left"/>
        <w:rPr>
          <w:rFonts w:ascii="Tahoma" w:eastAsia="Calibri" w:hAnsi="Tahoma" w:cs="Tahoma"/>
          <w:sz w:val="24"/>
          <w:szCs w:val="24"/>
        </w:rPr>
      </w:pPr>
      <w:r w:rsidRPr="002B7E10">
        <w:rPr>
          <w:rFonts w:ascii="Tahoma" w:eastAsia="Calibri" w:hAnsi="Tahoma" w:cs="Tahoma"/>
          <w:sz w:val="24"/>
          <w:szCs w:val="24"/>
        </w:rPr>
        <w:t xml:space="preserve">Added to the supported language character sets. </w:t>
      </w:r>
    </w:p>
    <w:p w14:paraId="52DB3CA5" w14:textId="24247ED8" w:rsidR="000105BC" w:rsidRPr="002B7E10" w:rsidRDefault="000105BC" w:rsidP="000105BC">
      <w:pPr>
        <w:pStyle w:val="ListBullet"/>
        <w:spacing w:after="0" w:line="240" w:lineRule="auto"/>
        <w:jc w:val="left"/>
        <w:rPr>
          <w:rFonts w:ascii="Tahoma" w:eastAsia="Calibri" w:hAnsi="Tahoma" w:cs="Tahoma"/>
          <w:sz w:val="24"/>
          <w:szCs w:val="24"/>
        </w:rPr>
      </w:pPr>
      <w:r>
        <w:rPr>
          <w:rFonts w:ascii="Tahoma" w:eastAsia="Calibri" w:hAnsi="Tahoma" w:cs="Tahoma"/>
          <w:sz w:val="24"/>
          <w:szCs w:val="24"/>
        </w:rPr>
        <w:t>Add the new open USB protocol, being released by Microsoft® and Apple®.</w:t>
      </w:r>
      <w:r w:rsidRPr="002B7E10">
        <w:rPr>
          <w:rFonts w:ascii="Tahoma" w:eastAsia="Calibri" w:hAnsi="Tahoma" w:cs="Tahoma"/>
          <w:sz w:val="24"/>
          <w:szCs w:val="24"/>
        </w:rPr>
        <w:t xml:space="preserve"> </w:t>
      </w:r>
    </w:p>
    <w:p w14:paraId="3FB277C2" w14:textId="77777777" w:rsidR="000105BC" w:rsidRPr="002B7E10" w:rsidRDefault="000105BC" w:rsidP="000105BC">
      <w:pPr>
        <w:spacing w:after="0" w:line="240" w:lineRule="auto"/>
        <w:jc w:val="left"/>
        <w:rPr>
          <w:rFonts w:ascii="Tahoma" w:eastAsia="Calibri" w:hAnsi="Tahoma" w:cs="Tahoma"/>
          <w:sz w:val="24"/>
          <w:szCs w:val="24"/>
        </w:rPr>
      </w:pPr>
    </w:p>
    <w:p w14:paraId="3CA923F2" w14:textId="77777777" w:rsidR="000105BC" w:rsidRDefault="000105BC" w:rsidP="000105BC">
      <w:pPr>
        <w:spacing w:after="0" w:line="240" w:lineRule="auto"/>
        <w:jc w:val="left"/>
        <w:rPr>
          <w:rFonts w:ascii="Tahoma" w:eastAsia="Calibri" w:hAnsi="Tahoma" w:cs="Tahoma"/>
          <w:sz w:val="24"/>
          <w:szCs w:val="24"/>
        </w:rPr>
      </w:pPr>
      <w:r w:rsidRPr="003D34DB">
        <w:rPr>
          <w:rFonts w:ascii="Tahoma" w:eastAsia="Calibri" w:hAnsi="Tahoma" w:cs="Tahoma"/>
          <w:sz w:val="24"/>
          <w:szCs w:val="24"/>
        </w:rPr>
        <w:t xml:space="preserve">In June 2019, APH and Orbit Research renegotiated the contract for the Orbit Reader 20. The cost to APH </w:t>
      </w:r>
      <w:r>
        <w:rPr>
          <w:rFonts w:ascii="Tahoma" w:eastAsia="Calibri" w:hAnsi="Tahoma" w:cs="Tahoma"/>
          <w:sz w:val="24"/>
          <w:szCs w:val="24"/>
        </w:rPr>
        <w:t xml:space="preserve">increased, which in turn precipitated an increase in </w:t>
      </w:r>
      <w:r w:rsidRPr="003D34DB">
        <w:rPr>
          <w:rFonts w:ascii="Tahoma" w:eastAsia="Calibri" w:hAnsi="Tahoma" w:cs="Tahoma"/>
          <w:sz w:val="24"/>
          <w:szCs w:val="24"/>
        </w:rPr>
        <w:t>cost to the user. The result</w:t>
      </w:r>
      <w:r>
        <w:rPr>
          <w:rFonts w:ascii="Tahoma" w:eastAsia="Calibri" w:hAnsi="Tahoma" w:cs="Tahoma"/>
          <w:sz w:val="24"/>
          <w:szCs w:val="24"/>
        </w:rPr>
        <w:t>ing cost</w:t>
      </w:r>
      <w:r w:rsidRPr="003D34DB">
        <w:rPr>
          <w:rFonts w:ascii="Tahoma" w:eastAsia="Calibri" w:hAnsi="Tahoma" w:cs="Tahoma"/>
          <w:sz w:val="24"/>
          <w:szCs w:val="24"/>
        </w:rPr>
        <w:t xml:space="preserve"> to the user</w:t>
      </w:r>
      <w:r>
        <w:rPr>
          <w:rFonts w:ascii="Tahoma" w:eastAsia="Calibri" w:hAnsi="Tahoma" w:cs="Tahoma"/>
          <w:sz w:val="24"/>
          <w:szCs w:val="24"/>
        </w:rPr>
        <w:t xml:space="preserve"> is</w:t>
      </w:r>
      <w:r w:rsidRPr="003D34DB">
        <w:rPr>
          <w:rFonts w:ascii="Tahoma" w:eastAsia="Calibri" w:hAnsi="Tahoma" w:cs="Tahoma"/>
          <w:sz w:val="24"/>
          <w:szCs w:val="24"/>
        </w:rPr>
        <w:t xml:space="preserve"> $699. Even with this higher price, the Orbit Reader 20 </w:t>
      </w:r>
      <w:r>
        <w:rPr>
          <w:rFonts w:ascii="Tahoma" w:eastAsia="Calibri" w:hAnsi="Tahoma" w:cs="Tahoma"/>
          <w:sz w:val="24"/>
          <w:szCs w:val="24"/>
        </w:rPr>
        <w:t>remains</w:t>
      </w:r>
      <w:r w:rsidRPr="003D34DB">
        <w:rPr>
          <w:rFonts w:ascii="Tahoma" w:eastAsia="Calibri" w:hAnsi="Tahoma" w:cs="Tahoma"/>
          <w:sz w:val="24"/>
          <w:szCs w:val="24"/>
        </w:rPr>
        <w:t xml:space="preserve"> one of the lowest cost 20</w:t>
      </w:r>
      <w:r>
        <w:rPr>
          <w:rFonts w:ascii="Tahoma" w:eastAsia="Calibri" w:hAnsi="Tahoma" w:cs="Tahoma"/>
          <w:sz w:val="24"/>
          <w:szCs w:val="24"/>
        </w:rPr>
        <w:t>-</w:t>
      </w:r>
      <w:r w:rsidRPr="003D34DB">
        <w:rPr>
          <w:rFonts w:ascii="Tahoma" w:eastAsia="Calibri" w:hAnsi="Tahoma" w:cs="Tahoma"/>
          <w:sz w:val="24"/>
          <w:szCs w:val="24"/>
        </w:rPr>
        <w:t xml:space="preserve">cell braille display available. </w:t>
      </w:r>
    </w:p>
    <w:p w14:paraId="7331F228" w14:textId="77777777" w:rsidR="000105BC" w:rsidRDefault="000105BC" w:rsidP="000105BC">
      <w:pPr>
        <w:spacing w:after="0" w:line="240" w:lineRule="auto"/>
        <w:jc w:val="left"/>
        <w:rPr>
          <w:rFonts w:ascii="Tahoma" w:eastAsia="Calibri" w:hAnsi="Tahoma" w:cs="Tahoma"/>
          <w:sz w:val="24"/>
          <w:szCs w:val="24"/>
        </w:rPr>
      </w:pPr>
    </w:p>
    <w:p w14:paraId="08B54CDC" w14:textId="77777777" w:rsidR="000105BC" w:rsidRPr="00626D6B" w:rsidRDefault="000105BC" w:rsidP="000105BC">
      <w:pPr>
        <w:pStyle w:val="Heading4"/>
        <w:rPr>
          <w:rFonts w:eastAsia="Calibri"/>
        </w:rPr>
      </w:pPr>
      <w:bookmarkStart w:id="238" w:name="_Toc21943774"/>
      <w:r>
        <w:rPr>
          <w:rFonts w:eastAsia="Calibri"/>
        </w:rPr>
        <w:t>Snapino™ Access Kit</w:t>
      </w:r>
      <w:bookmarkEnd w:id="238"/>
    </w:p>
    <w:p w14:paraId="2E5249CC" w14:textId="77777777" w:rsidR="000105BC" w:rsidRDefault="000105BC" w:rsidP="000105BC">
      <w:pPr>
        <w:widowControl/>
        <w:adjustRightInd/>
        <w:spacing w:after="0" w:line="240" w:lineRule="auto"/>
        <w:jc w:val="center"/>
        <w:textAlignment w:val="auto"/>
        <w:rPr>
          <w:rFonts w:ascii="Tahoma" w:eastAsia="Calibri" w:hAnsi="Tahoma" w:cs="Tahoma"/>
          <w:sz w:val="24"/>
        </w:rPr>
      </w:pPr>
      <w:r w:rsidRPr="00626D6B">
        <w:rPr>
          <w:rFonts w:ascii="Tahoma" w:eastAsia="Calibri" w:hAnsi="Tahoma" w:cs="Tahoma"/>
          <w:sz w:val="24"/>
        </w:rPr>
        <w:t xml:space="preserve"> (</w:t>
      </w:r>
      <w:r>
        <w:rPr>
          <w:rFonts w:ascii="Tahoma" w:eastAsia="Calibri" w:hAnsi="Tahoma" w:cs="Tahoma"/>
          <w:sz w:val="24"/>
        </w:rPr>
        <w:t>Modernization</w:t>
      </w:r>
      <w:r w:rsidRPr="00626D6B">
        <w:rPr>
          <w:rFonts w:ascii="Tahoma" w:eastAsia="Calibri" w:hAnsi="Tahoma" w:cs="Tahoma"/>
          <w:sz w:val="24"/>
        </w:rPr>
        <w:t>)</w:t>
      </w:r>
    </w:p>
    <w:p w14:paraId="25E5E197" w14:textId="77777777" w:rsidR="000105BC" w:rsidRPr="00626D6B" w:rsidRDefault="000105BC" w:rsidP="000105BC">
      <w:pPr>
        <w:widowControl/>
        <w:adjustRightInd/>
        <w:spacing w:after="0" w:line="240" w:lineRule="auto"/>
        <w:jc w:val="center"/>
        <w:textAlignment w:val="auto"/>
        <w:rPr>
          <w:rFonts w:ascii="Tahoma" w:eastAsia="Calibri" w:hAnsi="Tahoma" w:cs="Tahoma"/>
          <w:sz w:val="24"/>
        </w:rPr>
      </w:pPr>
    </w:p>
    <w:p w14:paraId="21F20E10" w14:textId="75C9D269" w:rsidR="000105BC" w:rsidRDefault="000105BC" w:rsidP="000105BC">
      <w:pPr>
        <w:widowControl/>
        <w:adjustRightInd/>
        <w:spacing w:after="0" w:line="240" w:lineRule="auto"/>
        <w:jc w:val="left"/>
        <w:textAlignment w:val="auto"/>
        <w:rPr>
          <w:rFonts w:ascii="Tahoma" w:eastAsia="Calibri" w:hAnsi="Tahoma" w:cs="Tahoma"/>
          <w:sz w:val="24"/>
          <w:u w:val="single"/>
        </w:rPr>
      </w:pPr>
      <w:r>
        <w:rPr>
          <w:noProof/>
        </w:rPr>
        <w:drawing>
          <wp:inline distT="0" distB="0" distL="0" distR="0" wp14:anchorId="5A99F7BC" wp14:editId="756AC23B">
            <wp:extent cx="5943600" cy="2275205"/>
            <wp:effectExtent l="0" t="0" r="0" b="0"/>
            <wp:docPr id="28" name="Picture 28" descr="Snapino: Making Coding a Snap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email">
                      <a:extLst>
                        <a:ext uri="{28A0092B-C50C-407E-A947-70E740481C1C}">
                          <a14:useLocalDpi xmlns:a14="http://schemas.microsoft.com/office/drawing/2010/main"/>
                        </a:ext>
                      </a:extLst>
                    </a:blip>
                    <a:stretch>
                      <a:fillRect/>
                    </a:stretch>
                  </pic:blipFill>
                  <pic:spPr>
                    <a:xfrm>
                      <a:off x="0" y="0"/>
                      <a:ext cx="5943600" cy="2275205"/>
                    </a:xfrm>
                    <a:prstGeom prst="rect">
                      <a:avLst/>
                    </a:prstGeom>
                  </pic:spPr>
                </pic:pic>
              </a:graphicData>
            </a:graphic>
          </wp:inline>
        </w:drawing>
      </w:r>
    </w:p>
    <w:p w14:paraId="10158EC8" w14:textId="77777777" w:rsidR="000105BC" w:rsidRPr="00626D6B" w:rsidRDefault="000105BC" w:rsidP="000105BC">
      <w:pPr>
        <w:widowControl/>
        <w:adjustRightInd/>
        <w:spacing w:after="0" w:line="240" w:lineRule="auto"/>
        <w:jc w:val="left"/>
        <w:textAlignment w:val="auto"/>
        <w:rPr>
          <w:rFonts w:ascii="Tahoma" w:eastAsia="Calibri" w:hAnsi="Tahoma" w:cs="Tahoma"/>
          <w:sz w:val="24"/>
          <w:u w:val="single"/>
        </w:rPr>
      </w:pPr>
      <w:r>
        <w:rPr>
          <w:rFonts w:ascii="Tahoma" w:eastAsia="Calibri" w:hAnsi="Tahoma" w:cs="Tahoma"/>
          <w:sz w:val="24"/>
          <w:u w:val="single"/>
        </w:rPr>
        <w:t>P</w:t>
      </w:r>
      <w:r w:rsidRPr="00626D6B">
        <w:rPr>
          <w:rFonts w:ascii="Tahoma" w:eastAsia="Calibri" w:hAnsi="Tahoma" w:cs="Tahoma"/>
          <w:sz w:val="24"/>
          <w:u w:val="single"/>
        </w:rPr>
        <w:t>urpose</w:t>
      </w:r>
    </w:p>
    <w:p w14:paraId="26135371" w14:textId="77777777" w:rsidR="000105BC" w:rsidRPr="00626D6B" w:rsidRDefault="000105BC" w:rsidP="000105BC">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To add programmability to the popular educational electronics kit</w:t>
      </w:r>
    </w:p>
    <w:p w14:paraId="4E74E626" w14:textId="77777777" w:rsidR="000105BC" w:rsidRPr="00626D6B" w:rsidRDefault="000105BC" w:rsidP="000105BC">
      <w:pPr>
        <w:widowControl/>
        <w:adjustRightInd/>
        <w:spacing w:after="0" w:line="240" w:lineRule="auto"/>
        <w:jc w:val="left"/>
        <w:textAlignment w:val="auto"/>
        <w:rPr>
          <w:rFonts w:ascii="Tahoma" w:hAnsi="Tahoma" w:cs="Tahoma"/>
          <w:sz w:val="24"/>
          <w:szCs w:val="24"/>
        </w:rPr>
      </w:pPr>
    </w:p>
    <w:p w14:paraId="75AE204F" w14:textId="77777777" w:rsidR="000105BC" w:rsidRPr="00626D6B" w:rsidRDefault="000105BC" w:rsidP="000105BC">
      <w:pPr>
        <w:widowControl/>
        <w:adjustRightInd/>
        <w:spacing w:after="0" w:line="240" w:lineRule="auto"/>
        <w:jc w:val="left"/>
        <w:textAlignment w:val="auto"/>
        <w:rPr>
          <w:rFonts w:ascii="Tahoma" w:hAnsi="Tahoma" w:cs="Tahoma"/>
          <w:sz w:val="24"/>
          <w:szCs w:val="24"/>
          <w:u w:val="single"/>
        </w:rPr>
      </w:pPr>
      <w:r w:rsidRPr="00626D6B">
        <w:rPr>
          <w:rFonts w:ascii="Tahoma" w:hAnsi="Tahoma" w:cs="Tahoma"/>
          <w:sz w:val="24"/>
          <w:szCs w:val="24"/>
          <w:u w:val="single"/>
        </w:rPr>
        <w:t>Project Staff</w:t>
      </w:r>
    </w:p>
    <w:p w14:paraId="341A751B" w14:textId="77777777" w:rsidR="000105BC" w:rsidRPr="00626D6B" w:rsidRDefault="000105BC" w:rsidP="000105BC">
      <w:pPr>
        <w:spacing w:after="0" w:line="240" w:lineRule="auto"/>
        <w:jc w:val="left"/>
        <w:rPr>
          <w:rFonts w:ascii="Tahoma" w:eastAsia="Calibri" w:hAnsi="Tahoma" w:cs="Tahoma"/>
          <w:sz w:val="24"/>
          <w:szCs w:val="24"/>
        </w:rPr>
      </w:pPr>
      <w:r w:rsidRPr="00626D6B">
        <w:rPr>
          <w:rFonts w:ascii="Tahoma" w:eastAsia="Calibri" w:hAnsi="Tahoma" w:cs="Tahoma"/>
          <w:sz w:val="24"/>
          <w:szCs w:val="24"/>
        </w:rPr>
        <w:t>Ken Perry, Project Leader</w:t>
      </w:r>
    </w:p>
    <w:p w14:paraId="760B50C4" w14:textId="77777777" w:rsidR="000105BC" w:rsidRDefault="000105BC" w:rsidP="000105BC">
      <w:pPr>
        <w:spacing w:after="0" w:line="240" w:lineRule="auto"/>
        <w:jc w:val="left"/>
        <w:rPr>
          <w:rFonts w:ascii="Tahoma" w:eastAsia="Calibri" w:hAnsi="Tahoma" w:cs="Tahoma"/>
          <w:sz w:val="24"/>
          <w:szCs w:val="24"/>
        </w:rPr>
      </w:pPr>
      <w:r w:rsidRPr="00626D6B">
        <w:rPr>
          <w:rFonts w:ascii="Tahoma" w:eastAsia="Calibri" w:hAnsi="Tahoma" w:cs="Tahoma"/>
          <w:sz w:val="24"/>
          <w:szCs w:val="24"/>
        </w:rPr>
        <w:t>Heather Kennedy-MacKenzie, Technology Program Manager</w:t>
      </w:r>
    </w:p>
    <w:p w14:paraId="2B2665BE" w14:textId="77777777" w:rsidR="000105BC" w:rsidRPr="00626D6B" w:rsidRDefault="000105BC" w:rsidP="000105BC">
      <w:pPr>
        <w:spacing w:after="0" w:line="240" w:lineRule="auto"/>
        <w:jc w:val="left"/>
        <w:rPr>
          <w:rFonts w:ascii="Tahoma" w:eastAsia="Calibri" w:hAnsi="Tahoma" w:cs="Tahoma"/>
          <w:sz w:val="24"/>
          <w:szCs w:val="24"/>
        </w:rPr>
      </w:pPr>
      <w:r w:rsidRPr="00626D6B">
        <w:rPr>
          <w:rFonts w:ascii="Tahoma" w:hAnsi="Tahoma" w:cs="Tahoma"/>
          <w:sz w:val="24"/>
          <w:szCs w:val="24"/>
        </w:rPr>
        <w:t xml:space="preserve">Joseph Hodge, Software </w:t>
      </w:r>
      <w:r w:rsidRPr="00626D6B">
        <w:rPr>
          <w:rFonts w:ascii="Tahoma" w:eastAsia="Calibri" w:hAnsi="Tahoma" w:cs="Tahoma"/>
          <w:sz w:val="24"/>
          <w:szCs w:val="24"/>
        </w:rPr>
        <w:t>Quality Assurance Analyst</w:t>
      </w:r>
    </w:p>
    <w:p w14:paraId="7B19EB48" w14:textId="77777777" w:rsidR="000105BC" w:rsidRDefault="000105BC" w:rsidP="000105BC">
      <w:pPr>
        <w:spacing w:after="0" w:line="240" w:lineRule="auto"/>
        <w:jc w:val="left"/>
        <w:rPr>
          <w:rFonts w:ascii="Tahoma" w:eastAsia="Calibri" w:hAnsi="Tahoma" w:cs="Tahoma"/>
          <w:sz w:val="24"/>
          <w:szCs w:val="20"/>
        </w:rPr>
      </w:pPr>
      <w:r w:rsidRPr="00626D6B">
        <w:rPr>
          <w:rFonts w:ascii="Tahoma" w:eastAsia="Calibri" w:hAnsi="Tahoma" w:cs="Tahoma"/>
          <w:sz w:val="24"/>
          <w:szCs w:val="20"/>
        </w:rPr>
        <w:t>William Freeman, Software Quality Assurance Analyst</w:t>
      </w:r>
    </w:p>
    <w:p w14:paraId="2C643161" w14:textId="77777777" w:rsidR="000105BC" w:rsidRDefault="000105BC" w:rsidP="000105BC">
      <w:pPr>
        <w:spacing w:after="0" w:line="240" w:lineRule="auto"/>
        <w:jc w:val="left"/>
        <w:rPr>
          <w:rFonts w:ascii="Tahoma" w:eastAsia="Calibri" w:hAnsi="Tahoma" w:cs="Tahoma"/>
          <w:sz w:val="24"/>
          <w:szCs w:val="24"/>
        </w:rPr>
      </w:pPr>
      <w:r w:rsidRPr="00626D6B">
        <w:rPr>
          <w:rFonts w:ascii="Tahoma" w:eastAsia="Calibri" w:hAnsi="Tahoma" w:cs="Tahoma"/>
          <w:sz w:val="24"/>
          <w:szCs w:val="24"/>
        </w:rPr>
        <w:t>Frank Hayden, Director of Technical &amp; Manufacturing Research</w:t>
      </w:r>
    </w:p>
    <w:p w14:paraId="1AC71269" w14:textId="77777777" w:rsidR="000105BC" w:rsidRDefault="000105BC" w:rsidP="000105BC">
      <w:pPr>
        <w:spacing w:after="0" w:line="240" w:lineRule="auto"/>
        <w:jc w:val="left"/>
        <w:rPr>
          <w:rFonts w:ascii="Tahoma" w:eastAsia="Calibri" w:hAnsi="Tahoma" w:cs="Tahoma"/>
          <w:sz w:val="24"/>
          <w:szCs w:val="24"/>
        </w:rPr>
      </w:pPr>
      <w:r w:rsidRPr="00626D6B">
        <w:rPr>
          <w:rFonts w:ascii="Tahoma" w:eastAsia="Calibri" w:hAnsi="Tahoma" w:cs="Tahoma"/>
          <w:sz w:val="24"/>
          <w:szCs w:val="24"/>
        </w:rPr>
        <w:t>Andrew Moulton, Manager of Technical &amp; Manufacturing Research</w:t>
      </w:r>
    </w:p>
    <w:p w14:paraId="6219F426" w14:textId="77777777" w:rsidR="000105BC" w:rsidRPr="00626D6B" w:rsidRDefault="000105BC" w:rsidP="000105BC">
      <w:pPr>
        <w:spacing w:after="0" w:line="240" w:lineRule="auto"/>
        <w:jc w:val="left"/>
        <w:rPr>
          <w:rFonts w:ascii="Tahoma" w:eastAsia="Calibri" w:hAnsi="Tahoma" w:cs="Tahoma"/>
          <w:sz w:val="24"/>
          <w:szCs w:val="24"/>
        </w:rPr>
      </w:pPr>
      <w:r>
        <w:rPr>
          <w:rFonts w:ascii="Tahoma" w:eastAsia="Calibri" w:hAnsi="Tahoma" w:cs="Tahoma"/>
          <w:sz w:val="24"/>
          <w:szCs w:val="24"/>
        </w:rPr>
        <w:t>Rod</w:t>
      </w:r>
      <w:r w:rsidRPr="00626D6B">
        <w:rPr>
          <w:rFonts w:ascii="Tahoma" w:eastAsia="Calibri" w:hAnsi="Tahoma" w:cs="Tahoma"/>
          <w:sz w:val="24"/>
          <w:szCs w:val="24"/>
        </w:rPr>
        <w:t xml:space="preserve"> </w:t>
      </w:r>
      <w:r>
        <w:rPr>
          <w:rFonts w:ascii="Tahoma" w:eastAsia="Calibri" w:hAnsi="Tahoma" w:cs="Tahoma"/>
          <w:sz w:val="24"/>
          <w:szCs w:val="24"/>
        </w:rPr>
        <w:t>Dixon</w:t>
      </w:r>
      <w:r w:rsidRPr="00626D6B">
        <w:rPr>
          <w:rFonts w:ascii="Tahoma" w:eastAsia="Calibri" w:hAnsi="Tahoma" w:cs="Tahoma"/>
          <w:sz w:val="24"/>
          <w:szCs w:val="24"/>
        </w:rPr>
        <w:t xml:space="preserve">, Manufacturing </w:t>
      </w:r>
      <w:r>
        <w:rPr>
          <w:rFonts w:ascii="Tahoma" w:eastAsia="Calibri" w:hAnsi="Tahoma" w:cs="Tahoma"/>
          <w:sz w:val="24"/>
          <w:szCs w:val="24"/>
        </w:rPr>
        <w:t>Specialist</w:t>
      </w:r>
    </w:p>
    <w:p w14:paraId="18B843E1" w14:textId="77777777" w:rsidR="000105BC" w:rsidRPr="00626D6B" w:rsidRDefault="000105BC" w:rsidP="000105BC">
      <w:pPr>
        <w:spacing w:after="0" w:line="240" w:lineRule="auto"/>
        <w:jc w:val="left"/>
        <w:rPr>
          <w:rFonts w:ascii="Tahoma" w:eastAsia="Calibri" w:hAnsi="Tahoma" w:cs="Tahoma"/>
          <w:sz w:val="24"/>
          <w:szCs w:val="20"/>
        </w:rPr>
      </w:pPr>
      <w:r w:rsidRPr="00626D6B">
        <w:rPr>
          <w:rFonts w:ascii="Tahoma" w:eastAsia="Calibri" w:hAnsi="Tahoma" w:cs="Tahoma"/>
          <w:sz w:val="24"/>
          <w:szCs w:val="24"/>
        </w:rPr>
        <w:t>Denise Snow Wilson, Technical Communications Specialist</w:t>
      </w:r>
    </w:p>
    <w:p w14:paraId="7010BBB1" w14:textId="77777777" w:rsidR="000105BC" w:rsidRDefault="000105BC" w:rsidP="000105BC">
      <w:pPr>
        <w:spacing w:after="0" w:line="240" w:lineRule="auto"/>
        <w:jc w:val="left"/>
        <w:rPr>
          <w:rFonts w:ascii="Tahoma" w:eastAsia="Calibri" w:hAnsi="Tahoma" w:cs="Tahoma"/>
          <w:sz w:val="24"/>
          <w:szCs w:val="24"/>
        </w:rPr>
      </w:pPr>
      <w:r>
        <w:rPr>
          <w:rFonts w:ascii="Tahoma" w:eastAsia="Calibri" w:hAnsi="Tahoma" w:cs="Tahoma"/>
          <w:sz w:val="24"/>
          <w:szCs w:val="24"/>
        </w:rPr>
        <w:t>Connor Ma</w:t>
      </w:r>
      <w:r w:rsidRPr="00626D6B">
        <w:rPr>
          <w:rFonts w:ascii="Tahoma" w:eastAsia="Calibri" w:hAnsi="Tahoma" w:cs="Tahoma"/>
          <w:sz w:val="24"/>
          <w:szCs w:val="24"/>
        </w:rPr>
        <w:t>cKenzie</w:t>
      </w:r>
      <w:r>
        <w:rPr>
          <w:rFonts w:ascii="Tahoma" w:eastAsia="Calibri" w:hAnsi="Tahoma" w:cs="Tahoma"/>
          <w:sz w:val="24"/>
          <w:szCs w:val="24"/>
        </w:rPr>
        <w:t>, Consultant (Snap Master)</w:t>
      </w:r>
    </w:p>
    <w:p w14:paraId="4CFD74E7" w14:textId="77777777" w:rsidR="000105BC" w:rsidRPr="00626D6B" w:rsidRDefault="000105BC" w:rsidP="000105BC">
      <w:pPr>
        <w:widowControl/>
        <w:adjustRightInd/>
        <w:spacing w:after="0" w:line="240" w:lineRule="auto"/>
        <w:jc w:val="left"/>
        <w:textAlignment w:val="auto"/>
        <w:rPr>
          <w:rFonts w:ascii="Tahoma" w:eastAsia="Calibri" w:hAnsi="Tahoma" w:cs="Tahoma"/>
          <w:sz w:val="24"/>
          <w:szCs w:val="20"/>
        </w:rPr>
      </w:pPr>
    </w:p>
    <w:p w14:paraId="327AA8A5" w14:textId="77777777" w:rsidR="000105BC" w:rsidRDefault="000105BC" w:rsidP="000105BC">
      <w:pPr>
        <w:widowControl/>
        <w:adjustRightInd/>
        <w:spacing w:after="0" w:line="240" w:lineRule="auto"/>
        <w:jc w:val="left"/>
        <w:rPr>
          <w:rFonts w:ascii="Tahoma" w:eastAsia="Calibri" w:hAnsi="Tahoma" w:cs="Tahoma"/>
          <w:sz w:val="24"/>
          <w:u w:val="single"/>
        </w:rPr>
      </w:pPr>
      <w:r>
        <w:rPr>
          <w:rFonts w:ascii="Tahoma" w:eastAsia="Calibri" w:hAnsi="Tahoma" w:cs="Tahoma"/>
          <w:sz w:val="24"/>
          <w:u w:val="single"/>
        </w:rPr>
        <w:t>Background</w:t>
      </w:r>
    </w:p>
    <w:p w14:paraId="26A49CE8" w14:textId="77777777" w:rsidR="000105BC" w:rsidRDefault="000105BC" w:rsidP="000105BC">
      <w:pPr>
        <w:spacing w:after="0" w:line="240" w:lineRule="auto"/>
        <w:jc w:val="left"/>
        <w:rPr>
          <w:rFonts w:ascii="Tahoma" w:eastAsia="Calibri" w:hAnsi="Tahoma" w:cs="Tahoma"/>
          <w:sz w:val="24"/>
          <w:szCs w:val="24"/>
        </w:rPr>
      </w:pPr>
      <w:r w:rsidRPr="00E14A70">
        <w:rPr>
          <w:rFonts w:ascii="Tahoma" w:eastAsia="Calibri" w:hAnsi="Tahoma" w:cs="Tahoma"/>
          <w:sz w:val="24"/>
          <w:szCs w:val="24"/>
        </w:rPr>
        <w:t xml:space="preserve">Technology staff became interested in the Snap Circuits® line of products after realizing how easily they could be made accessible to blind and visually impaired users. The products, particularly the Snap Circuits Jr.® kit, are already in widespread use in schools. Making accessible adaptations of them will further the goals of STEM learning and inclusion. </w:t>
      </w:r>
    </w:p>
    <w:p w14:paraId="14243764" w14:textId="77777777" w:rsidR="000105BC" w:rsidRPr="00E14A70" w:rsidRDefault="000105BC" w:rsidP="000105BC">
      <w:pPr>
        <w:spacing w:after="0" w:line="240" w:lineRule="auto"/>
        <w:jc w:val="left"/>
        <w:rPr>
          <w:rFonts w:ascii="Tahoma" w:eastAsia="Calibri" w:hAnsi="Tahoma" w:cs="Tahoma"/>
          <w:sz w:val="24"/>
          <w:szCs w:val="24"/>
        </w:rPr>
      </w:pPr>
    </w:p>
    <w:p w14:paraId="4C6DB944" w14:textId="1BAA4A4C" w:rsidR="000105BC" w:rsidRDefault="000105BC" w:rsidP="000105BC">
      <w:pPr>
        <w:spacing w:after="0" w:line="240" w:lineRule="auto"/>
        <w:jc w:val="left"/>
        <w:rPr>
          <w:rFonts w:ascii="Tahoma" w:eastAsia="Calibri" w:hAnsi="Tahoma" w:cs="Tahoma"/>
          <w:sz w:val="24"/>
          <w:szCs w:val="24"/>
        </w:rPr>
      </w:pPr>
      <w:r w:rsidRPr="00E14A70">
        <w:rPr>
          <w:rFonts w:ascii="Tahoma" w:eastAsia="Calibri" w:hAnsi="Tahoma" w:cs="Tahoma"/>
          <w:sz w:val="24"/>
          <w:szCs w:val="24"/>
        </w:rPr>
        <w:t>In 2018, APH released the Snap Circuit Jr. Access Kit and the Snap Circuit Jr. Access Pack. The Snap Circuit Jr. Access Kit is an accessible version of the Snap Circuit Jr. Kit from Elenco®. The Snap Circuit Jr. Access Pack allows schools and students who already have a Snap Circuit Jr. Kit to make it accessible on their own.</w:t>
      </w:r>
    </w:p>
    <w:p w14:paraId="2869398D" w14:textId="77777777" w:rsidR="000105BC" w:rsidRPr="00E14A70" w:rsidRDefault="000105BC" w:rsidP="000105BC">
      <w:pPr>
        <w:spacing w:after="0" w:line="240" w:lineRule="auto"/>
        <w:jc w:val="left"/>
        <w:rPr>
          <w:rFonts w:ascii="Tahoma" w:eastAsia="Calibri" w:hAnsi="Tahoma" w:cs="Tahoma"/>
          <w:sz w:val="24"/>
          <w:szCs w:val="24"/>
        </w:rPr>
      </w:pPr>
    </w:p>
    <w:p w14:paraId="67D19383" w14:textId="77777777" w:rsidR="000105BC" w:rsidRDefault="000105BC" w:rsidP="000105BC">
      <w:pPr>
        <w:spacing w:after="0" w:line="240" w:lineRule="auto"/>
        <w:jc w:val="left"/>
        <w:rPr>
          <w:rFonts w:ascii="Tahoma" w:eastAsia="Calibri" w:hAnsi="Tahoma" w:cs="Tahoma"/>
          <w:sz w:val="24"/>
          <w:szCs w:val="24"/>
        </w:rPr>
      </w:pPr>
      <w:r w:rsidRPr="00E14A70">
        <w:rPr>
          <w:rFonts w:ascii="Tahoma" w:eastAsia="Calibri" w:hAnsi="Tahoma" w:cs="Tahoma"/>
          <w:sz w:val="24"/>
          <w:szCs w:val="24"/>
        </w:rPr>
        <w:t>The Snap Circuit Jr. Kit has parts and plans for building over 100 basic electronics projects. Most of the projects produce an effect that can be experienced by a blind student, such as running a fan, making music, or making sound effects; thus, there is a “payoff” at the end of a completed project. In the kit, there is a grid board with fixed pegs, to which all the various electronic components can be snapped. By snapping components and connectors to the proper coordinates, users can complete a circuit and then close a switch to experience the result.</w:t>
      </w:r>
    </w:p>
    <w:p w14:paraId="6E14F8C1" w14:textId="77777777" w:rsidR="000105BC" w:rsidRPr="00E14A70" w:rsidRDefault="000105BC" w:rsidP="000105BC">
      <w:pPr>
        <w:spacing w:after="0" w:line="240" w:lineRule="auto"/>
        <w:jc w:val="left"/>
        <w:rPr>
          <w:rFonts w:ascii="Tahoma" w:eastAsia="Calibri" w:hAnsi="Tahoma" w:cs="Tahoma"/>
          <w:sz w:val="24"/>
          <w:szCs w:val="24"/>
        </w:rPr>
      </w:pPr>
    </w:p>
    <w:p w14:paraId="35980118" w14:textId="77777777" w:rsidR="000105BC" w:rsidRPr="00190414" w:rsidRDefault="000105BC" w:rsidP="000105BC">
      <w:pPr>
        <w:spacing w:after="0" w:line="240" w:lineRule="auto"/>
        <w:jc w:val="left"/>
        <w:rPr>
          <w:rFonts w:ascii="Tahoma" w:eastAsia="Calibri" w:hAnsi="Tahoma" w:cs="Tahoma"/>
          <w:sz w:val="24"/>
          <w:szCs w:val="24"/>
        </w:rPr>
      </w:pPr>
      <w:r w:rsidRPr="00190414">
        <w:rPr>
          <w:rFonts w:ascii="Tahoma" w:eastAsia="Calibri" w:hAnsi="Tahoma" w:cs="Tahoma"/>
          <w:sz w:val="24"/>
          <w:szCs w:val="24"/>
        </w:rPr>
        <w:t>In 2019, Elenco® released the Snapino™ kit, an introduction to the open-source Arduino® hardware-software coding environment. This kit includes an additional 20 projects that gradually introduce the user to Arduino® coding with programs already written for operating the 14 parts that are included in the kit.</w:t>
      </w:r>
    </w:p>
    <w:p w14:paraId="236ECEA9" w14:textId="77777777" w:rsidR="000105BC" w:rsidRPr="00E14A70" w:rsidRDefault="000105BC" w:rsidP="000105BC">
      <w:pPr>
        <w:pStyle w:val="NormalWeb"/>
        <w:jc w:val="left"/>
        <w:rPr>
          <w:rFonts w:ascii="Arial" w:hAnsi="Arial" w:cs="Arial"/>
          <w:color w:val="333333"/>
          <w:szCs w:val="24"/>
          <w:lang w:val="en"/>
        </w:rPr>
      </w:pPr>
    </w:p>
    <w:p w14:paraId="6CFAF42C" w14:textId="77777777" w:rsidR="000105BC" w:rsidRDefault="000105BC" w:rsidP="000105BC">
      <w:pPr>
        <w:spacing w:after="0" w:line="240" w:lineRule="auto"/>
        <w:jc w:val="left"/>
        <w:rPr>
          <w:rFonts w:ascii="Tahoma" w:eastAsia="Calibri" w:hAnsi="Tahoma" w:cs="Tahoma"/>
          <w:sz w:val="24"/>
          <w:szCs w:val="24"/>
        </w:rPr>
      </w:pPr>
      <w:r w:rsidRPr="00190414">
        <w:rPr>
          <w:rFonts w:ascii="Tahoma" w:eastAsia="Calibri" w:hAnsi="Tahoma" w:cs="Tahoma"/>
          <w:sz w:val="24"/>
          <w:szCs w:val="24"/>
        </w:rPr>
        <w:t>In 2019, Technology Project Research (TPR) staff reviewed the Snapino</w:t>
      </w:r>
      <w:r>
        <w:rPr>
          <w:rFonts w:ascii="Tahoma" w:eastAsia="Calibri" w:hAnsi="Tahoma" w:cs="Tahoma"/>
          <w:sz w:val="24"/>
          <w:szCs w:val="24"/>
        </w:rPr>
        <w:t>™</w:t>
      </w:r>
      <w:r w:rsidRPr="00190414">
        <w:rPr>
          <w:rFonts w:ascii="Tahoma" w:eastAsia="Calibri" w:hAnsi="Tahoma" w:cs="Tahoma"/>
          <w:sz w:val="24"/>
          <w:szCs w:val="24"/>
        </w:rPr>
        <w:t xml:space="preserve"> Kit and found that making the kit accessible would add to the ability of the Snap Circuits® Accessible Kits to align more closely with common core standards for mathematics and English as a programming learning tool.</w:t>
      </w:r>
    </w:p>
    <w:p w14:paraId="72762076" w14:textId="77777777" w:rsidR="000105BC" w:rsidRPr="00190414" w:rsidRDefault="000105BC" w:rsidP="000105BC">
      <w:pPr>
        <w:spacing w:after="0" w:line="240" w:lineRule="auto"/>
        <w:jc w:val="left"/>
        <w:rPr>
          <w:rFonts w:ascii="Tahoma" w:eastAsia="Calibri" w:hAnsi="Tahoma" w:cs="Tahoma"/>
          <w:sz w:val="24"/>
          <w:szCs w:val="24"/>
        </w:rPr>
      </w:pPr>
    </w:p>
    <w:p w14:paraId="38C83F09" w14:textId="77777777" w:rsidR="000105BC" w:rsidRPr="00190414" w:rsidRDefault="000105BC" w:rsidP="000105BC">
      <w:pPr>
        <w:spacing w:after="0" w:line="240" w:lineRule="auto"/>
        <w:jc w:val="left"/>
        <w:rPr>
          <w:rFonts w:ascii="Tahoma" w:eastAsia="Calibri" w:hAnsi="Tahoma" w:cs="Tahoma"/>
          <w:sz w:val="24"/>
          <w:szCs w:val="24"/>
          <w:u w:val="single"/>
        </w:rPr>
      </w:pPr>
      <w:r w:rsidRPr="00190414">
        <w:rPr>
          <w:rFonts w:ascii="Tahoma" w:eastAsia="Calibri" w:hAnsi="Tahoma" w:cs="Tahoma"/>
          <w:sz w:val="24"/>
          <w:szCs w:val="24"/>
          <w:u w:val="single"/>
        </w:rPr>
        <w:t>Work during FY 2019</w:t>
      </w:r>
    </w:p>
    <w:p w14:paraId="752712F5" w14:textId="6EF0F8A2" w:rsidR="000105BC" w:rsidRPr="00190414" w:rsidRDefault="000105BC" w:rsidP="000105BC">
      <w:pPr>
        <w:spacing w:after="0" w:line="240" w:lineRule="auto"/>
        <w:jc w:val="left"/>
        <w:rPr>
          <w:rFonts w:ascii="Tahoma" w:eastAsia="Calibri" w:hAnsi="Tahoma" w:cs="Tahoma"/>
          <w:sz w:val="24"/>
          <w:szCs w:val="24"/>
        </w:rPr>
      </w:pPr>
      <w:r w:rsidRPr="00190414">
        <w:rPr>
          <w:rFonts w:ascii="Tahoma" w:eastAsia="Calibri" w:hAnsi="Tahoma" w:cs="Tahoma"/>
          <w:sz w:val="24"/>
          <w:szCs w:val="24"/>
        </w:rPr>
        <w:t>TPR staff purchased two units and submitted the modification documentation</w:t>
      </w:r>
      <w:r>
        <w:rPr>
          <w:rFonts w:ascii="Tahoma" w:eastAsia="Calibri" w:hAnsi="Tahoma" w:cs="Tahoma"/>
          <w:sz w:val="24"/>
          <w:szCs w:val="24"/>
        </w:rPr>
        <w:t>.</w:t>
      </w:r>
      <w:r w:rsidRPr="00190414">
        <w:rPr>
          <w:rFonts w:ascii="Tahoma" w:eastAsia="Calibri" w:hAnsi="Tahoma" w:cs="Tahoma"/>
          <w:sz w:val="24"/>
          <w:szCs w:val="24"/>
        </w:rPr>
        <w:t xml:space="preserve"> </w:t>
      </w:r>
      <w:r>
        <w:rPr>
          <w:rFonts w:ascii="Tahoma" w:eastAsia="Calibri" w:hAnsi="Tahoma" w:cs="Tahoma"/>
          <w:sz w:val="24"/>
          <w:szCs w:val="24"/>
        </w:rPr>
        <w:t>O</w:t>
      </w:r>
      <w:r w:rsidRPr="00190414">
        <w:rPr>
          <w:rFonts w:ascii="Tahoma" w:eastAsia="Calibri" w:hAnsi="Tahoma" w:cs="Tahoma"/>
          <w:sz w:val="24"/>
          <w:szCs w:val="24"/>
        </w:rPr>
        <w:t>nce accepted</w:t>
      </w:r>
      <w:r>
        <w:rPr>
          <w:rFonts w:ascii="Tahoma" w:eastAsia="Calibri" w:hAnsi="Tahoma" w:cs="Tahoma"/>
          <w:sz w:val="24"/>
          <w:szCs w:val="24"/>
        </w:rPr>
        <w:t>,</w:t>
      </w:r>
      <w:r w:rsidRPr="00190414">
        <w:rPr>
          <w:rFonts w:ascii="Tahoma" w:eastAsia="Calibri" w:hAnsi="Tahoma" w:cs="Tahoma"/>
          <w:sz w:val="24"/>
          <w:szCs w:val="24"/>
        </w:rPr>
        <w:t xml:space="preserve"> the following steps were taken</w:t>
      </w:r>
      <w:r>
        <w:rPr>
          <w:rFonts w:ascii="Tahoma" w:eastAsia="Calibri" w:hAnsi="Tahoma" w:cs="Tahoma"/>
          <w:sz w:val="24"/>
          <w:szCs w:val="24"/>
        </w:rPr>
        <w:t>:</w:t>
      </w:r>
    </w:p>
    <w:p w14:paraId="770F4746" w14:textId="77777777" w:rsidR="000105BC" w:rsidRPr="00E65E0C" w:rsidRDefault="000105BC" w:rsidP="000105BC">
      <w:pPr>
        <w:pStyle w:val="ListBullet"/>
        <w:numPr>
          <w:ilvl w:val="0"/>
          <w:numId w:val="312"/>
        </w:numPr>
        <w:spacing w:line="240" w:lineRule="auto"/>
        <w:jc w:val="left"/>
        <w:rPr>
          <w:rFonts w:ascii="Tahoma" w:hAnsi="Tahoma" w:cs="Tahoma"/>
          <w:sz w:val="24"/>
          <w:szCs w:val="24"/>
        </w:rPr>
      </w:pPr>
      <w:r w:rsidRPr="00E65E0C">
        <w:rPr>
          <w:rFonts w:ascii="Tahoma" w:hAnsi="Tahoma" w:cs="Tahoma"/>
          <w:sz w:val="24"/>
          <w:szCs w:val="24"/>
        </w:rPr>
        <w:t>Two kits were purchased to be used as prototypes.</w:t>
      </w:r>
    </w:p>
    <w:p w14:paraId="202E3574" w14:textId="77777777" w:rsidR="000105BC" w:rsidRPr="00E65E0C" w:rsidRDefault="000105BC" w:rsidP="000105BC">
      <w:pPr>
        <w:pStyle w:val="ListBullet"/>
        <w:numPr>
          <w:ilvl w:val="0"/>
          <w:numId w:val="312"/>
        </w:numPr>
        <w:spacing w:line="240" w:lineRule="auto"/>
        <w:jc w:val="left"/>
        <w:rPr>
          <w:rFonts w:ascii="Tahoma" w:hAnsi="Tahoma" w:cs="Tahoma"/>
          <w:sz w:val="24"/>
          <w:szCs w:val="24"/>
        </w:rPr>
      </w:pPr>
      <w:r w:rsidRPr="00E65E0C">
        <w:rPr>
          <w:rFonts w:ascii="Tahoma" w:hAnsi="Tahoma" w:cs="Tahoma"/>
          <w:sz w:val="24"/>
          <w:szCs w:val="24"/>
        </w:rPr>
        <w:t>Using the layout previously designed in the Snap Circuit Jr.</w:t>
      </w:r>
      <w:r w:rsidRPr="00190414">
        <w:rPr>
          <w:rFonts w:ascii="Tahoma" w:eastAsia="Calibri" w:hAnsi="Tahoma" w:cs="Tahoma"/>
          <w:sz w:val="24"/>
          <w:szCs w:val="24"/>
        </w:rPr>
        <w:t>®</w:t>
      </w:r>
      <w:r w:rsidRPr="00E65E0C">
        <w:rPr>
          <w:rFonts w:ascii="Tahoma" w:hAnsi="Tahoma" w:cs="Tahoma"/>
          <w:sz w:val="24"/>
          <w:szCs w:val="24"/>
        </w:rPr>
        <w:t xml:space="preserve"> Access Kit</w:t>
      </w:r>
      <w:r>
        <w:rPr>
          <w:rFonts w:ascii="Tahoma" w:hAnsi="Tahoma" w:cs="Tahoma"/>
          <w:sz w:val="24"/>
          <w:szCs w:val="24"/>
        </w:rPr>
        <w:t>, t</w:t>
      </w:r>
      <w:r w:rsidRPr="00E65E0C">
        <w:rPr>
          <w:rFonts w:ascii="Tahoma" w:hAnsi="Tahoma" w:cs="Tahoma"/>
          <w:sz w:val="24"/>
          <w:szCs w:val="24"/>
        </w:rPr>
        <w:t xml:space="preserve">he </w:t>
      </w:r>
      <w:r>
        <w:rPr>
          <w:rFonts w:ascii="Tahoma" w:hAnsi="Tahoma" w:cs="Tahoma"/>
          <w:sz w:val="24"/>
          <w:szCs w:val="24"/>
        </w:rPr>
        <w:t>g</w:t>
      </w:r>
      <w:r w:rsidRPr="00E65E0C">
        <w:rPr>
          <w:rFonts w:ascii="Tahoma" w:hAnsi="Tahoma" w:cs="Tahoma"/>
          <w:sz w:val="24"/>
          <w:szCs w:val="24"/>
        </w:rPr>
        <w:t>raphical instructions were converted to step</w:t>
      </w:r>
      <w:r>
        <w:rPr>
          <w:rFonts w:ascii="Tahoma" w:hAnsi="Tahoma" w:cs="Tahoma"/>
          <w:sz w:val="24"/>
          <w:szCs w:val="24"/>
        </w:rPr>
        <w:t>-</w:t>
      </w:r>
      <w:r w:rsidRPr="00E65E0C">
        <w:rPr>
          <w:rFonts w:ascii="Tahoma" w:hAnsi="Tahoma" w:cs="Tahoma"/>
          <w:sz w:val="24"/>
          <w:szCs w:val="24"/>
        </w:rPr>
        <w:t>by</w:t>
      </w:r>
      <w:r>
        <w:rPr>
          <w:rFonts w:ascii="Tahoma" w:hAnsi="Tahoma" w:cs="Tahoma"/>
          <w:sz w:val="24"/>
          <w:szCs w:val="24"/>
        </w:rPr>
        <w:t>-</w:t>
      </w:r>
      <w:r w:rsidRPr="00E65E0C">
        <w:rPr>
          <w:rFonts w:ascii="Tahoma" w:hAnsi="Tahoma" w:cs="Tahoma"/>
          <w:sz w:val="24"/>
          <w:szCs w:val="24"/>
        </w:rPr>
        <w:t>step instructions by Conn</w:t>
      </w:r>
      <w:r>
        <w:rPr>
          <w:rFonts w:ascii="Tahoma" w:hAnsi="Tahoma" w:cs="Tahoma"/>
          <w:sz w:val="24"/>
          <w:szCs w:val="24"/>
        </w:rPr>
        <w:t>o</w:t>
      </w:r>
      <w:r w:rsidRPr="00E65E0C">
        <w:rPr>
          <w:rFonts w:ascii="Tahoma" w:hAnsi="Tahoma" w:cs="Tahoma"/>
          <w:sz w:val="24"/>
          <w:szCs w:val="24"/>
        </w:rPr>
        <w:t>r MacKenzie and reviewed by TPR staff for accuracy.</w:t>
      </w:r>
    </w:p>
    <w:p w14:paraId="27C561B5" w14:textId="0D37026E" w:rsidR="000105BC" w:rsidRPr="00E65E0C" w:rsidRDefault="000105BC" w:rsidP="000105BC">
      <w:pPr>
        <w:pStyle w:val="ListBullet"/>
        <w:numPr>
          <w:ilvl w:val="0"/>
          <w:numId w:val="312"/>
        </w:numPr>
        <w:spacing w:line="240" w:lineRule="auto"/>
        <w:jc w:val="left"/>
        <w:rPr>
          <w:rFonts w:ascii="Tahoma" w:hAnsi="Tahoma" w:cs="Tahoma"/>
          <w:sz w:val="24"/>
          <w:szCs w:val="24"/>
        </w:rPr>
      </w:pPr>
      <w:r w:rsidRPr="00E65E0C">
        <w:rPr>
          <w:rFonts w:ascii="Tahoma" w:hAnsi="Tahoma" w:cs="Tahoma"/>
          <w:sz w:val="24"/>
          <w:szCs w:val="24"/>
        </w:rPr>
        <w:t>The Elenco</w:t>
      </w:r>
      <w:r>
        <w:rPr>
          <w:rFonts w:ascii="Tahoma" w:hAnsi="Tahoma" w:cs="Tahoma"/>
          <w:sz w:val="24"/>
          <w:szCs w:val="24"/>
        </w:rPr>
        <w:t>®</w:t>
      </w:r>
      <w:r w:rsidRPr="00E65E0C">
        <w:rPr>
          <w:rFonts w:ascii="Tahoma" w:hAnsi="Tahoma" w:cs="Tahoma"/>
          <w:sz w:val="24"/>
          <w:szCs w:val="24"/>
        </w:rPr>
        <w:t xml:space="preserve"> Snap</w:t>
      </w:r>
      <w:r>
        <w:rPr>
          <w:rFonts w:ascii="Tahoma" w:hAnsi="Tahoma" w:cs="Tahoma"/>
          <w:sz w:val="24"/>
          <w:szCs w:val="24"/>
        </w:rPr>
        <w:t>i</w:t>
      </w:r>
      <w:r w:rsidRPr="00E65E0C">
        <w:rPr>
          <w:rFonts w:ascii="Tahoma" w:hAnsi="Tahoma" w:cs="Tahoma"/>
          <w:sz w:val="24"/>
          <w:szCs w:val="24"/>
        </w:rPr>
        <w:t>no</w:t>
      </w:r>
      <w:r w:rsidR="00D40FA5">
        <w:rPr>
          <w:rFonts w:ascii="Tahoma" w:hAnsi="Tahoma" w:cs="Tahoma"/>
          <w:sz w:val="24"/>
          <w:szCs w:val="24"/>
        </w:rPr>
        <w:t>™</w:t>
      </w:r>
      <w:r w:rsidRPr="00E65E0C">
        <w:rPr>
          <w:rFonts w:ascii="Tahoma" w:hAnsi="Tahoma" w:cs="Tahoma"/>
          <w:sz w:val="24"/>
          <w:szCs w:val="24"/>
        </w:rPr>
        <w:t xml:space="preserve"> manual was converted to an accessible manual in both HTML and BRF formats by TPR staff.  </w:t>
      </w:r>
    </w:p>
    <w:p w14:paraId="5A4229EE" w14:textId="77777777" w:rsidR="000105BC" w:rsidRPr="000105BC" w:rsidRDefault="000105BC" w:rsidP="000105BC">
      <w:pPr>
        <w:pStyle w:val="ListBullet"/>
        <w:numPr>
          <w:ilvl w:val="0"/>
          <w:numId w:val="312"/>
        </w:numPr>
        <w:spacing w:line="240" w:lineRule="auto"/>
        <w:jc w:val="left"/>
        <w:rPr>
          <w:rFonts w:ascii="Tahoma" w:hAnsi="Tahoma" w:cs="Tahoma"/>
          <w:sz w:val="24"/>
          <w:szCs w:val="24"/>
        </w:rPr>
      </w:pPr>
      <w:r w:rsidRPr="00E65E0C">
        <w:rPr>
          <w:rFonts w:ascii="Tahoma" w:hAnsi="Tahoma" w:cs="Tahoma"/>
          <w:sz w:val="24"/>
          <w:szCs w:val="24"/>
        </w:rPr>
        <w:t xml:space="preserve">TPR staff worked with Technology </w:t>
      </w:r>
      <w:r>
        <w:rPr>
          <w:rFonts w:ascii="Tahoma" w:hAnsi="Tahoma" w:cs="Tahoma"/>
          <w:sz w:val="24"/>
          <w:szCs w:val="24"/>
        </w:rPr>
        <w:t xml:space="preserve">and </w:t>
      </w:r>
      <w:r w:rsidRPr="00E65E0C">
        <w:rPr>
          <w:rFonts w:ascii="Tahoma" w:hAnsi="Tahoma" w:cs="Tahoma"/>
          <w:sz w:val="24"/>
          <w:szCs w:val="24"/>
        </w:rPr>
        <w:t>Manufacturing</w:t>
      </w:r>
      <w:r>
        <w:rPr>
          <w:rFonts w:ascii="Tahoma" w:hAnsi="Tahoma" w:cs="Tahoma"/>
          <w:sz w:val="24"/>
          <w:szCs w:val="24"/>
        </w:rPr>
        <w:t xml:space="preserve"> Research department</w:t>
      </w:r>
      <w:r w:rsidRPr="00E65E0C">
        <w:rPr>
          <w:rFonts w:ascii="Tahoma" w:hAnsi="Tahoma" w:cs="Tahoma"/>
          <w:sz w:val="24"/>
          <w:szCs w:val="24"/>
        </w:rPr>
        <w:t xml:space="preserve"> to </w:t>
      </w:r>
      <w:r w:rsidRPr="000105BC">
        <w:rPr>
          <w:rFonts w:ascii="Tahoma" w:hAnsi="Tahoma" w:cs="Tahoma"/>
          <w:sz w:val="24"/>
          <w:szCs w:val="24"/>
        </w:rPr>
        <w:t>design the braille labels to be used for specialized Snap Circuit® pieces.</w:t>
      </w:r>
    </w:p>
    <w:p w14:paraId="079D05BB" w14:textId="259293F9" w:rsidR="00F646F7" w:rsidRPr="000105BC" w:rsidRDefault="000105BC" w:rsidP="003F1796">
      <w:pPr>
        <w:pStyle w:val="ListBullet"/>
        <w:numPr>
          <w:ilvl w:val="0"/>
          <w:numId w:val="312"/>
        </w:numPr>
        <w:spacing w:after="0" w:line="240" w:lineRule="auto"/>
        <w:jc w:val="left"/>
      </w:pPr>
      <w:r w:rsidRPr="000105BC">
        <w:rPr>
          <w:rFonts w:ascii="Tahoma" w:hAnsi="Tahoma" w:cs="Tahoma"/>
          <w:sz w:val="24"/>
          <w:szCs w:val="24"/>
        </w:rPr>
        <w:t>A braille and print Getting Started document was designed to include in the box when shipped.</w:t>
      </w:r>
    </w:p>
    <w:p w14:paraId="03438F47" w14:textId="77777777" w:rsidR="000105BC" w:rsidRPr="000105BC" w:rsidRDefault="000105BC" w:rsidP="000105BC">
      <w:pPr>
        <w:pStyle w:val="ListBullet"/>
        <w:numPr>
          <w:ilvl w:val="0"/>
          <w:numId w:val="0"/>
        </w:numPr>
        <w:spacing w:after="0" w:line="240" w:lineRule="auto"/>
        <w:ind w:left="360"/>
        <w:jc w:val="left"/>
        <w:rPr>
          <w:highlight w:val="yellow"/>
        </w:rPr>
      </w:pPr>
    </w:p>
    <w:p w14:paraId="2DF184DE" w14:textId="77777777" w:rsidR="00F646F7" w:rsidRPr="000105BC" w:rsidRDefault="00F646F7" w:rsidP="00F964BE">
      <w:pPr>
        <w:pStyle w:val="Heading4"/>
      </w:pPr>
      <w:bookmarkStart w:id="239" w:name="_Toc21943775"/>
      <w:r w:rsidRPr="000105BC">
        <w:t>Talking Typer Web Application</w:t>
      </w:r>
      <w:bookmarkEnd w:id="239"/>
    </w:p>
    <w:p w14:paraId="2582F963" w14:textId="77777777" w:rsidR="00F646F7" w:rsidRPr="000105BC" w:rsidRDefault="00F646F7" w:rsidP="00F964BE">
      <w:pPr>
        <w:widowControl/>
        <w:adjustRightInd/>
        <w:spacing w:after="0" w:line="240" w:lineRule="auto"/>
        <w:jc w:val="center"/>
        <w:textAlignment w:val="auto"/>
        <w:rPr>
          <w:rFonts w:ascii="Tahoma" w:eastAsia="Calibri" w:hAnsi="Tahoma" w:cs="Tahoma"/>
          <w:sz w:val="24"/>
          <w:szCs w:val="24"/>
        </w:rPr>
      </w:pPr>
      <w:r w:rsidRPr="000105BC">
        <w:rPr>
          <w:rFonts w:ascii="Tahoma" w:eastAsia="Calibri" w:hAnsi="Tahoma" w:cs="Tahoma"/>
          <w:sz w:val="24"/>
          <w:szCs w:val="24"/>
        </w:rPr>
        <w:t>(</w:t>
      </w:r>
      <w:r w:rsidR="00A00DB0" w:rsidRPr="000105BC">
        <w:rPr>
          <w:rFonts w:ascii="Tahoma" w:eastAsia="Calibri" w:hAnsi="Tahoma" w:cs="Tahoma"/>
          <w:sz w:val="24"/>
          <w:szCs w:val="24"/>
        </w:rPr>
        <w:t>Continued)</w:t>
      </w:r>
    </w:p>
    <w:p w14:paraId="2CA62268" w14:textId="77777777" w:rsidR="00A00DB0" w:rsidRPr="000105BC" w:rsidRDefault="00A00DB0" w:rsidP="00F964BE">
      <w:pPr>
        <w:widowControl/>
        <w:adjustRightInd/>
        <w:spacing w:after="0" w:line="240" w:lineRule="auto"/>
        <w:jc w:val="center"/>
        <w:textAlignment w:val="auto"/>
        <w:rPr>
          <w:rFonts w:ascii="Tahoma" w:eastAsia="Calibri" w:hAnsi="Tahoma" w:cs="Tahoma"/>
          <w:sz w:val="24"/>
          <w:szCs w:val="24"/>
        </w:rPr>
      </w:pPr>
    </w:p>
    <w:p w14:paraId="7C82C8A5" w14:textId="77777777" w:rsidR="00F646F7" w:rsidRPr="000105BC" w:rsidRDefault="00F646F7"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Purpose</w:t>
      </w:r>
    </w:p>
    <w:p w14:paraId="40584C1D" w14:textId="77777777" w:rsidR="00F646F7" w:rsidRPr="000105BC" w:rsidRDefault="00F646F7"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To provide a platform-independent Web application of Talking Typer, APH’s accessible, interactive keyboard training software</w:t>
      </w:r>
    </w:p>
    <w:p w14:paraId="166CDD36" w14:textId="77777777" w:rsidR="00F646F7" w:rsidRPr="000105BC" w:rsidRDefault="00F646F7" w:rsidP="00F964BE">
      <w:pPr>
        <w:widowControl/>
        <w:adjustRightInd/>
        <w:spacing w:after="0" w:line="240" w:lineRule="auto"/>
        <w:jc w:val="left"/>
        <w:textAlignment w:val="auto"/>
        <w:rPr>
          <w:rFonts w:ascii="Tahoma" w:eastAsia="Calibri" w:hAnsi="Tahoma" w:cs="Tahoma"/>
          <w:sz w:val="24"/>
          <w:szCs w:val="24"/>
        </w:rPr>
      </w:pPr>
    </w:p>
    <w:p w14:paraId="696F30F0" w14:textId="77777777" w:rsidR="00F646F7" w:rsidRPr="000105BC" w:rsidRDefault="00F646F7"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Project Staff</w:t>
      </w:r>
    </w:p>
    <w:p w14:paraId="2DDC3818" w14:textId="77777777" w:rsidR="000105BC" w:rsidRPr="000105BC" w:rsidRDefault="000105BC" w:rsidP="000105BC">
      <w:pPr>
        <w:spacing w:after="0" w:line="240" w:lineRule="auto"/>
        <w:rPr>
          <w:rFonts w:ascii="Tahoma" w:eastAsia="Calibri" w:hAnsi="Tahoma" w:cs="Tahoma"/>
          <w:sz w:val="24"/>
          <w:szCs w:val="24"/>
        </w:rPr>
      </w:pPr>
      <w:r w:rsidRPr="000105BC">
        <w:rPr>
          <w:rFonts w:ascii="Tahoma" w:eastAsia="Calibri" w:hAnsi="Tahoma" w:cs="Tahoma"/>
          <w:sz w:val="24"/>
          <w:szCs w:val="24"/>
        </w:rPr>
        <w:t>Robert Conaghan, Project Leader</w:t>
      </w:r>
    </w:p>
    <w:p w14:paraId="7460B114" w14:textId="09B19DA0" w:rsidR="000105BC" w:rsidRPr="000105BC" w:rsidRDefault="000105BC" w:rsidP="000105BC">
      <w:pPr>
        <w:spacing w:after="0" w:line="240" w:lineRule="auto"/>
        <w:rPr>
          <w:rFonts w:ascii="Tahoma" w:eastAsia="Calibri" w:hAnsi="Tahoma" w:cs="Tahoma"/>
          <w:sz w:val="24"/>
          <w:szCs w:val="24"/>
        </w:rPr>
      </w:pPr>
      <w:r w:rsidRPr="000105BC">
        <w:rPr>
          <w:rFonts w:ascii="Tahoma" w:eastAsia="Calibri" w:hAnsi="Tahoma" w:cs="Tahoma"/>
          <w:sz w:val="24"/>
          <w:szCs w:val="24"/>
        </w:rPr>
        <w:t xml:space="preserve">Heather Kennedy-MacKenzie, </w:t>
      </w:r>
      <w:r w:rsidR="00C70296" w:rsidRPr="0086032C">
        <w:rPr>
          <w:rFonts w:ascii="Tahoma" w:hAnsi="Tahoma" w:cs="Tahoma"/>
          <w:sz w:val="24"/>
          <w:szCs w:val="24"/>
        </w:rPr>
        <w:t>Technology Program Manager</w:t>
      </w:r>
    </w:p>
    <w:p w14:paraId="3C764D98" w14:textId="77777777" w:rsidR="000105BC" w:rsidRPr="000105BC" w:rsidRDefault="000105BC" w:rsidP="000105BC">
      <w:pPr>
        <w:spacing w:after="0" w:line="240" w:lineRule="auto"/>
        <w:rPr>
          <w:rFonts w:ascii="Tahoma" w:eastAsia="Calibri" w:hAnsi="Tahoma" w:cs="Tahoma"/>
          <w:sz w:val="24"/>
          <w:szCs w:val="24"/>
        </w:rPr>
      </w:pPr>
      <w:r w:rsidRPr="000105BC">
        <w:rPr>
          <w:rFonts w:ascii="Tahoma" w:eastAsia="Calibri" w:hAnsi="Tahoma" w:cs="Tahoma"/>
          <w:sz w:val="24"/>
          <w:szCs w:val="24"/>
        </w:rPr>
        <w:t xml:space="preserve">Larry Skutchan, Director, </w:t>
      </w:r>
      <w:r w:rsidRPr="000105BC">
        <w:rPr>
          <w:rFonts w:ascii="Tahoma" w:hAnsi="Tahoma" w:cs="Tahoma"/>
          <w:color w:val="000000"/>
          <w:sz w:val="24"/>
          <w:szCs w:val="24"/>
        </w:rPr>
        <w:t>Technology Product Research</w:t>
      </w:r>
    </w:p>
    <w:p w14:paraId="218B877A" w14:textId="77777777" w:rsidR="000105BC" w:rsidRPr="000105BC" w:rsidRDefault="000105BC" w:rsidP="000105BC">
      <w:pPr>
        <w:spacing w:after="0" w:line="240" w:lineRule="auto"/>
        <w:rPr>
          <w:rFonts w:ascii="Tahoma" w:eastAsia="Calibri" w:hAnsi="Tahoma" w:cs="Tahoma"/>
          <w:sz w:val="24"/>
          <w:szCs w:val="24"/>
        </w:rPr>
      </w:pPr>
      <w:r w:rsidRPr="000105BC">
        <w:rPr>
          <w:rFonts w:ascii="Tahoma" w:eastAsia="Calibri" w:hAnsi="Tahoma" w:cs="Tahoma"/>
          <w:sz w:val="24"/>
          <w:szCs w:val="24"/>
        </w:rPr>
        <w:t>Corey Knapp, Programmer</w:t>
      </w:r>
    </w:p>
    <w:p w14:paraId="00D92333" w14:textId="77777777" w:rsidR="000105BC" w:rsidRPr="000105BC" w:rsidRDefault="000105BC" w:rsidP="000105BC">
      <w:pPr>
        <w:spacing w:after="0" w:line="240" w:lineRule="auto"/>
        <w:rPr>
          <w:rFonts w:ascii="Tahoma" w:eastAsia="Calibri" w:hAnsi="Tahoma" w:cs="Tahoma"/>
          <w:sz w:val="24"/>
          <w:szCs w:val="24"/>
        </w:rPr>
      </w:pPr>
      <w:r w:rsidRPr="000105BC">
        <w:rPr>
          <w:rFonts w:ascii="Tahoma" w:eastAsia="Calibri" w:hAnsi="Tahoma" w:cs="Tahoma"/>
          <w:sz w:val="24"/>
          <w:szCs w:val="24"/>
        </w:rPr>
        <w:t>Leon Blakey, Programmer</w:t>
      </w:r>
    </w:p>
    <w:p w14:paraId="252800C5" w14:textId="77777777" w:rsidR="000105BC" w:rsidRPr="000105BC" w:rsidRDefault="000105BC" w:rsidP="000105BC">
      <w:pPr>
        <w:spacing w:after="0" w:line="240" w:lineRule="auto"/>
        <w:rPr>
          <w:rFonts w:ascii="Tahoma" w:eastAsia="Calibri" w:hAnsi="Tahoma" w:cs="Tahoma"/>
          <w:sz w:val="24"/>
          <w:szCs w:val="24"/>
        </w:rPr>
      </w:pPr>
      <w:r w:rsidRPr="000105BC">
        <w:rPr>
          <w:rFonts w:ascii="Tahoma" w:eastAsia="Calibri" w:hAnsi="Tahoma" w:cs="Tahoma"/>
          <w:sz w:val="24"/>
          <w:szCs w:val="24"/>
        </w:rPr>
        <w:t>Denise Snow Wilson, Technical Communications Specialist</w:t>
      </w:r>
    </w:p>
    <w:p w14:paraId="0AB2439D" w14:textId="77777777" w:rsidR="000105BC" w:rsidRPr="000105BC" w:rsidRDefault="000105BC" w:rsidP="000105BC">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William Freeman, Quality Assurance Analyst </w:t>
      </w:r>
    </w:p>
    <w:p w14:paraId="73D885EE" w14:textId="77777777" w:rsidR="000105BC" w:rsidRPr="000105BC" w:rsidRDefault="000105BC" w:rsidP="000105BC">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Joseph Hodge, Quality Assurance Analyst </w:t>
      </w:r>
    </w:p>
    <w:p w14:paraId="06BC3AE5" w14:textId="77777777" w:rsidR="00F646F7" w:rsidRPr="000105BC" w:rsidRDefault="00F646F7" w:rsidP="00F964BE">
      <w:pPr>
        <w:widowControl/>
        <w:adjustRightInd/>
        <w:spacing w:after="0" w:line="240" w:lineRule="auto"/>
        <w:jc w:val="left"/>
        <w:textAlignment w:val="auto"/>
        <w:rPr>
          <w:rFonts w:ascii="Tahoma" w:eastAsia="Calibri" w:hAnsi="Tahoma" w:cs="Tahoma"/>
          <w:sz w:val="24"/>
          <w:szCs w:val="24"/>
        </w:rPr>
      </w:pPr>
    </w:p>
    <w:p w14:paraId="7E2C18E9" w14:textId="77777777" w:rsidR="00F646F7" w:rsidRPr="000105BC" w:rsidRDefault="00F646F7" w:rsidP="00F964BE">
      <w:pPr>
        <w:widowControl/>
        <w:adjustRightInd/>
        <w:spacing w:after="0" w:line="240" w:lineRule="auto"/>
        <w:jc w:val="left"/>
        <w:textAlignment w:val="auto"/>
        <w:rPr>
          <w:rFonts w:ascii="Tahoma" w:eastAsia="Calibri" w:hAnsi="Tahoma" w:cs="Tahoma"/>
          <w:sz w:val="24"/>
          <w:szCs w:val="24"/>
          <w:u w:val="single"/>
        </w:rPr>
      </w:pPr>
      <w:r w:rsidRPr="000105BC">
        <w:rPr>
          <w:rFonts w:ascii="Tahoma" w:eastAsia="Calibri" w:hAnsi="Tahoma" w:cs="Tahoma"/>
          <w:sz w:val="24"/>
          <w:szCs w:val="24"/>
          <w:u w:val="single"/>
        </w:rPr>
        <w:t>Background</w:t>
      </w:r>
    </w:p>
    <w:p w14:paraId="7CC4ABE9" w14:textId="77777777" w:rsidR="00F646F7" w:rsidRPr="000105BC" w:rsidRDefault="00F646F7" w:rsidP="00F964BE">
      <w:pPr>
        <w:widowControl/>
        <w:adjustRightInd/>
        <w:spacing w:after="0" w:line="240" w:lineRule="auto"/>
        <w:jc w:val="left"/>
        <w:textAlignment w:val="auto"/>
        <w:rPr>
          <w:rFonts w:ascii="Tahoma" w:eastAsia="Calibri" w:hAnsi="Tahoma" w:cs="Tahoma"/>
          <w:sz w:val="24"/>
          <w:szCs w:val="24"/>
        </w:rPr>
      </w:pPr>
      <w:r w:rsidRPr="000105BC">
        <w:rPr>
          <w:rFonts w:ascii="Tahoma" w:eastAsia="Calibri" w:hAnsi="Tahoma" w:cs="Tahoma"/>
          <w:sz w:val="24"/>
          <w:szCs w:val="24"/>
        </w:rPr>
        <w:t xml:space="preserve">Talking Typer Web is a standards compliant Web application for modern browsers building on APH’s four previous Talking Typer programs: Talking Typer for Apple® II, PC Typer, Talking Typer for Windows® (v. 1.14 released </w:t>
      </w:r>
      <w:r w:rsidR="00A00DB0" w:rsidRPr="000105BC">
        <w:rPr>
          <w:rFonts w:ascii="Tahoma" w:eastAsia="Calibri" w:hAnsi="Tahoma" w:cs="Tahoma"/>
          <w:sz w:val="24"/>
          <w:szCs w:val="24"/>
        </w:rPr>
        <w:t>FY</w:t>
      </w:r>
      <w:r w:rsidRPr="000105BC">
        <w:rPr>
          <w:rFonts w:ascii="Tahoma" w:eastAsia="Calibri" w:hAnsi="Tahoma" w:cs="Tahoma"/>
          <w:sz w:val="24"/>
          <w:szCs w:val="24"/>
        </w:rPr>
        <w:t xml:space="preserve"> 2013), and Talking Typer iOS® (in development). Talking Typer for Windows® is a tremendously successful program that includes features that allow users to create and modify drills and dictation exercises. It also includes features for recording, storing, and examining student records. Feedback from the field and Educational Products Advisory Committee indicated the demand for an updated online version of this program.</w:t>
      </w:r>
    </w:p>
    <w:p w14:paraId="200400DC" w14:textId="77777777" w:rsidR="00F646F7" w:rsidRPr="000105BC" w:rsidRDefault="00F646F7" w:rsidP="00F964BE">
      <w:pPr>
        <w:widowControl/>
        <w:adjustRightInd/>
        <w:spacing w:after="0" w:line="240" w:lineRule="auto"/>
        <w:jc w:val="left"/>
        <w:textAlignment w:val="auto"/>
        <w:rPr>
          <w:rFonts w:ascii="Tahoma" w:eastAsia="Calibri" w:hAnsi="Tahoma" w:cs="Tahoma"/>
          <w:sz w:val="24"/>
          <w:szCs w:val="24"/>
        </w:rPr>
      </w:pPr>
    </w:p>
    <w:p w14:paraId="54A1AB19" w14:textId="77777777" w:rsidR="00A00DB0" w:rsidRPr="000105BC" w:rsidRDefault="00A00DB0" w:rsidP="00F964BE">
      <w:pPr>
        <w:spacing w:after="0" w:line="240" w:lineRule="auto"/>
        <w:jc w:val="left"/>
        <w:rPr>
          <w:rFonts w:ascii="Tahoma" w:eastAsia="Calibri" w:hAnsi="Tahoma" w:cs="Tahoma"/>
          <w:sz w:val="24"/>
          <w:szCs w:val="24"/>
        </w:rPr>
      </w:pPr>
      <w:r w:rsidRPr="000105BC">
        <w:rPr>
          <w:rFonts w:ascii="Tahoma" w:eastAsia="Calibri" w:hAnsi="Tahoma" w:cs="Tahoma"/>
          <w:sz w:val="24"/>
          <w:szCs w:val="24"/>
        </w:rPr>
        <w:t xml:space="preserve">In FY 2015, staff completed the following: </w:t>
      </w:r>
    </w:p>
    <w:p w14:paraId="592DBA3E" w14:textId="77777777" w:rsidR="00A00DB0" w:rsidRPr="000105BC" w:rsidRDefault="00A00DB0" w:rsidP="00996EAB">
      <w:pPr>
        <w:pStyle w:val="ListParagraph"/>
        <w:widowControl/>
        <w:numPr>
          <w:ilvl w:val="0"/>
          <w:numId w:val="31"/>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Researched and reviewed current online typing tutorials for accessibility and function</w:t>
      </w:r>
    </w:p>
    <w:p w14:paraId="4A4EC666" w14:textId="77777777" w:rsidR="00A00DB0" w:rsidRPr="000105BC" w:rsidRDefault="00A00DB0" w:rsidP="00996EAB">
      <w:pPr>
        <w:pStyle w:val="ListParagraph"/>
        <w:widowControl/>
        <w:numPr>
          <w:ilvl w:val="0"/>
          <w:numId w:val="31"/>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Created functional specifications</w:t>
      </w:r>
    </w:p>
    <w:p w14:paraId="4B1E03C8" w14:textId="77777777" w:rsidR="00A00DB0" w:rsidRPr="000105BC" w:rsidRDefault="00A00DB0" w:rsidP="00996EAB">
      <w:pPr>
        <w:pStyle w:val="ListParagraph"/>
        <w:widowControl/>
        <w:numPr>
          <w:ilvl w:val="0"/>
          <w:numId w:val="31"/>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Contracted and began work with software development company, Prosoft, LLC</w:t>
      </w:r>
    </w:p>
    <w:p w14:paraId="5983E97E" w14:textId="77777777" w:rsidR="00A00DB0" w:rsidRPr="000105BC" w:rsidRDefault="00A00DB0" w:rsidP="00996EAB">
      <w:pPr>
        <w:pStyle w:val="ListParagraph"/>
        <w:widowControl/>
        <w:numPr>
          <w:ilvl w:val="0"/>
          <w:numId w:val="31"/>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Implemented letter, word, and phrase drills and the ability to add custom drills</w:t>
      </w:r>
    </w:p>
    <w:p w14:paraId="34A17ECF" w14:textId="77777777" w:rsidR="00A00DB0" w:rsidRPr="000105BC" w:rsidRDefault="00A00DB0" w:rsidP="00996EAB">
      <w:pPr>
        <w:pStyle w:val="ListParagraph"/>
        <w:widowControl/>
        <w:numPr>
          <w:ilvl w:val="0"/>
          <w:numId w:val="31"/>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Began work on universal sign-in to be used for Talking Typer and future APH web applications</w:t>
      </w:r>
    </w:p>
    <w:p w14:paraId="328AA497" w14:textId="77777777" w:rsidR="00A00DB0" w:rsidRPr="000105BC" w:rsidRDefault="00A00DB0" w:rsidP="00F964BE">
      <w:pPr>
        <w:spacing w:after="0" w:line="240" w:lineRule="auto"/>
        <w:jc w:val="left"/>
        <w:rPr>
          <w:rFonts w:ascii="Tahoma" w:eastAsia="Calibri" w:hAnsi="Tahoma" w:cs="Tahoma"/>
          <w:sz w:val="24"/>
          <w:szCs w:val="24"/>
        </w:rPr>
      </w:pPr>
    </w:p>
    <w:p w14:paraId="0BD90316" w14:textId="77777777" w:rsidR="00AB1199" w:rsidRPr="000105BC" w:rsidRDefault="00AB1199" w:rsidP="00AB1199">
      <w:pPr>
        <w:spacing w:after="0" w:line="240" w:lineRule="auto"/>
        <w:jc w:val="left"/>
        <w:rPr>
          <w:rFonts w:ascii="Tahoma" w:eastAsia="Calibri" w:hAnsi="Tahoma" w:cs="Tahoma"/>
          <w:sz w:val="24"/>
          <w:szCs w:val="24"/>
        </w:rPr>
      </w:pPr>
      <w:r w:rsidRPr="000105BC">
        <w:rPr>
          <w:rFonts w:ascii="Tahoma" w:eastAsia="Calibri" w:hAnsi="Tahoma" w:cs="Tahoma"/>
          <w:sz w:val="24"/>
          <w:szCs w:val="24"/>
        </w:rPr>
        <w:t xml:space="preserve">In FY 2016, staff completed the following: </w:t>
      </w:r>
    </w:p>
    <w:p w14:paraId="1F580862" w14:textId="77777777" w:rsidR="00A00DB0" w:rsidRPr="000105BC" w:rsidRDefault="00A00DB0" w:rsidP="00A61CF4">
      <w:pPr>
        <w:pStyle w:val="ListParagraph"/>
        <w:widowControl/>
        <w:numPr>
          <w:ilvl w:val="0"/>
          <w:numId w:val="29"/>
        </w:numPr>
        <w:adjustRightInd/>
        <w:spacing w:after="0" w:line="240" w:lineRule="auto"/>
        <w:jc w:val="left"/>
        <w:textAlignment w:val="auto"/>
      </w:pPr>
      <w:r w:rsidRPr="000105BC">
        <w:rPr>
          <w:rFonts w:ascii="Tahoma" w:eastAsia="Calibri" w:hAnsi="Tahoma"/>
          <w:sz w:val="24"/>
          <w:szCs w:val="24"/>
        </w:rPr>
        <w:t>Added library of default letter, word, and phrase drills</w:t>
      </w:r>
    </w:p>
    <w:p w14:paraId="0F466395" w14:textId="77777777" w:rsidR="00A00DB0" w:rsidRPr="000105BC" w:rsidRDefault="00A00DB0" w:rsidP="00A61CF4">
      <w:pPr>
        <w:pStyle w:val="ListParagraph"/>
        <w:widowControl/>
        <w:numPr>
          <w:ilvl w:val="0"/>
          <w:numId w:val="29"/>
        </w:numPr>
        <w:adjustRightInd/>
        <w:spacing w:after="0" w:line="240" w:lineRule="auto"/>
        <w:jc w:val="left"/>
        <w:textAlignment w:val="auto"/>
      </w:pPr>
      <w:r w:rsidRPr="000105BC">
        <w:rPr>
          <w:rFonts w:ascii="Tahoma" w:eastAsia="Calibri" w:hAnsi="Tahoma"/>
          <w:sz w:val="24"/>
          <w:szCs w:val="24"/>
        </w:rPr>
        <w:t>Implemented admin, teacher, and student dashboards for managing content and progress</w:t>
      </w:r>
    </w:p>
    <w:p w14:paraId="1A6705A7" w14:textId="77777777" w:rsidR="00A00DB0" w:rsidRPr="000105BC" w:rsidRDefault="00A00DB0" w:rsidP="00A61CF4">
      <w:pPr>
        <w:pStyle w:val="ListParagraph"/>
        <w:widowControl/>
        <w:numPr>
          <w:ilvl w:val="0"/>
          <w:numId w:val="29"/>
        </w:numPr>
        <w:adjustRightInd/>
        <w:spacing w:after="0" w:line="240" w:lineRule="auto"/>
        <w:jc w:val="left"/>
        <w:textAlignment w:val="auto"/>
      </w:pPr>
      <w:r w:rsidRPr="000105BC">
        <w:rPr>
          <w:rFonts w:ascii="Tahoma" w:eastAsia="Calibri" w:hAnsi="Tahoma"/>
          <w:sz w:val="24"/>
          <w:szCs w:val="24"/>
        </w:rPr>
        <w:t>Implemented keyboard explorer feature to explore keyboard with speech feedback</w:t>
      </w:r>
    </w:p>
    <w:p w14:paraId="7D5085D2" w14:textId="77777777" w:rsidR="00A00DB0" w:rsidRPr="000105BC" w:rsidRDefault="00A00DB0" w:rsidP="00A61CF4">
      <w:pPr>
        <w:pStyle w:val="ListParagraph"/>
        <w:widowControl/>
        <w:numPr>
          <w:ilvl w:val="0"/>
          <w:numId w:val="29"/>
        </w:numPr>
        <w:adjustRightInd/>
        <w:spacing w:after="0" w:line="240" w:lineRule="auto"/>
        <w:jc w:val="left"/>
        <w:textAlignment w:val="auto"/>
      </w:pPr>
      <w:r w:rsidRPr="000105BC">
        <w:rPr>
          <w:rFonts w:ascii="Tahoma" w:eastAsia="Calibri" w:hAnsi="Tahoma"/>
          <w:sz w:val="24"/>
          <w:szCs w:val="24"/>
        </w:rPr>
        <w:t>Finished universal sign-in as a Web service to allow for student management and lesson creation and sharing from any modern browser</w:t>
      </w:r>
    </w:p>
    <w:p w14:paraId="152AC54C" w14:textId="77777777" w:rsidR="00A00DB0" w:rsidRPr="000105BC" w:rsidRDefault="00A00DB0" w:rsidP="00A61CF4">
      <w:pPr>
        <w:pStyle w:val="ListParagraph"/>
        <w:widowControl/>
        <w:numPr>
          <w:ilvl w:val="0"/>
          <w:numId w:val="29"/>
        </w:numPr>
        <w:adjustRightInd/>
        <w:spacing w:after="0" w:line="240" w:lineRule="auto"/>
        <w:jc w:val="left"/>
        <w:textAlignment w:val="auto"/>
      </w:pPr>
      <w:r w:rsidRPr="000105BC">
        <w:rPr>
          <w:rFonts w:ascii="Tahoma" w:eastAsia="Calibri" w:hAnsi="Tahoma"/>
          <w:sz w:val="24"/>
          <w:szCs w:val="24"/>
        </w:rPr>
        <w:t>Solicited feedback through field testing 4</w:t>
      </w:r>
      <w:r w:rsidRPr="000105BC">
        <w:rPr>
          <w:rFonts w:ascii="Tahoma" w:eastAsia="Calibri" w:hAnsi="Tahoma"/>
          <w:sz w:val="24"/>
          <w:szCs w:val="24"/>
          <w:vertAlign w:val="superscript"/>
        </w:rPr>
        <w:t>th</w:t>
      </w:r>
      <w:r w:rsidRPr="000105BC">
        <w:rPr>
          <w:rFonts w:ascii="Tahoma" w:eastAsia="Calibri" w:hAnsi="Tahoma"/>
          <w:sz w:val="24"/>
          <w:szCs w:val="24"/>
        </w:rPr>
        <w:t xml:space="preserve"> quarter of FY 2016</w:t>
      </w:r>
    </w:p>
    <w:p w14:paraId="24DFBFC4" w14:textId="77777777" w:rsidR="00A00DB0" w:rsidRPr="000105BC" w:rsidRDefault="00A00DB0" w:rsidP="00F964BE">
      <w:pPr>
        <w:spacing w:after="0" w:line="240" w:lineRule="auto"/>
        <w:contextualSpacing/>
        <w:jc w:val="left"/>
        <w:rPr>
          <w:rFonts w:ascii="Tahoma" w:eastAsia="Calibri" w:hAnsi="Tahoma" w:cs="Tahoma"/>
          <w:sz w:val="24"/>
          <w:szCs w:val="24"/>
        </w:rPr>
      </w:pPr>
    </w:p>
    <w:p w14:paraId="36CC7CCC" w14:textId="77777777" w:rsidR="00032F90" w:rsidRPr="000105BC" w:rsidRDefault="00032F90" w:rsidP="00032F90">
      <w:pPr>
        <w:spacing w:after="0" w:line="240" w:lineRule="auto"/>
        <w:jc w:val="left"/>
        <w:rPr>
          <w:rFonts w:ascii="Tahoma" w:eastAsia="Calibri" w:hAnsi="Tahoma"/>
          <w:sz w:val="24"/>
          <w:szCs w:val="24"/>
        </w:rPr>
      </w:pPr>
      <w:r w:rsidRPr="000105BC">
        <w:rPr>
          <w:rFonts w:ascii="Tahoma" w:eastAsia="Calibri" w:hAnsi="Tahoma"/>
          <w:sz w:val="24"/>
          <w:szCs w:val="24"/>
        </w:rPr>
        <w:t xml:space="preserve">In FY 2017, staff completed the following: </w:t>
      </w:r>
    </w:p>
    <w:p w14:paraId="5DDC7998" w14:textId="77777777" w:rsidR="00AB1199" w:rsidRPr="000105BC" w:rsidRDefault="00AB1199" w:rsidP="00A61CF4">
      <w:pPr>
        <w:widowControl/>
        <w:numPr>
          <w:ilvl w:val="0"/>
          <w:numId w:val="30"/>
        </w:numPr>
        <w:adjustRightInd/>
        <w:spacing w:after="0" w:line="240" w:lineRule="auto"/>
        <w:contextualSpacing/>
        <w:jc w:val="left"/>
        <w:textAlignment w:val="auto"/>
      </w:pPr>
      <w:r w:rsidRPr="000105BC">
        <w:rPr>
          <w:rFonts w:ascii="Tahoma" w:eastAsia="Calibri" w:hAnsi="Tahoma" w:cs="Tahoma"/>
          <w:sz w:val="24"/>
          <w:szCs w:val="24"/>
        </w:rPr>
        <w:t>Rebuilt development environment for better maintainability and to implement unit and regression testing</w:t>
      </w:r>
    </w:p>
    <w:p w14:paraId="6E31B41A" w14:textId="77777777" w:rsidR="00AB1199" w:rsidRPr="000105BC" w:rsidRDefault="00AB1199" w:rsidP="00A61CF4">
      <w:pPr>
        <w:widowControl/>
        <w:numPr>
          <w:ilvl w:val="0"/>
          <w:numId w:val="30"/>
        </w:numPr>
        <w:adjustRightInd/>
        <w:spacing w:after="0" w:line="240" w:lineRule="auto"/>
        <w:contextualSpacing/>
        <w:jc w:val="left"/>
        <w:textAlignment w:val="auto"/>
      </w:pPr>
      <w:r w:rsidRPr="000105BC">
        <w:rPr>
          <w:rFonts w:ascii="Tahoma" w:eastAsia="Calibri" w:hAnsi="Tahoma" w:cs="Tahoma"/>
          <w:sz w:val="24"/>
          <w:szCs w:val="24"/>
        </w:rPr>
        <w:t>Created application backend for managing users and lessons</w:t>
      </w:r>
    </w:p>
    <w:p w14:paraId="03D73B44" w14:textId="77777777" w:rsidR="00AB1199" w:rsidRPr="000105BC" w:rsidRDefault="00AB1199" w:rsidP="00A61CF4">
      <w:pPr>
        <w:widowControl/>
        <w:numPr>
          <w:ilvl w:val="0"/>
          <w:numId w:val="30"/>
        </w:numPr>
        <w:adjustRightInd/>
        <w:spacing w:after="0" w:line="240" w:lineRule="auto"/>
        <w:contextualSpacing/>
        <w:jc w:val="left"/>
        <w:textAlignment w:val="auto"/>
      </w:pPr>
      <w:r w:rsidRPr="000105BC">
        <w:rPr>
          <w:rFonts w:ascii="Tahoma" w:eastAsia="Calibri" w:hAnsi="Tahoma" w:cs="Tahoma"/>
          <w:sz w:val="24"/>
          <w:szCs w:val="24"/>
        </w:rPr>
        <w:t>Refocused lessons to reflect Web standards, removed code that targeted non-conformant platforms</w:t>
      </w:r>
    </w:p>
    <w:p w14:paraId="73094FE1" w14:textId="77777777" w:rsidR="00AB1199" w:rsidRPr="000105BC" w:rsidRDefault="00AB1199" w:rsidP="00A61CF4">
      <w:pPr>
        <w:widowControl/>
        <w:numPr>
          <w:ilvl w:val="0"/>
          <w:numId w:val="30"/>
        </w:numPr>
        <w:adjustRightInd/>
        <w:spacing w:after="0" w:line="240" w:lineRule="auto"/>
        <w:contextualSpacing/>
        <w:jc w:val="left"/>
        <w:textAlignment w:val="auto"/>
      </w:pPr>
      <w:r w:rsidRPr="000105BC">
        <w:rPr>
          <w:rFonts w:ascii="Tahoma" w:eastAsia="Calibri" w:hAnsi="Tahoma" w:cs="Tahoma"/>
          <w:sz w:val="24"/>
          <w:szCs w:val="24"/>
        </w:rPr>
        <w:t>Released core functionality for beta testing 4</w:t>
      </w:r>
      <w:r w:rsidRPr="000105BC">
        <w:rPr>
          <w:rFonts w:ascii="Tahoma" w:eastAsia="Calibri" w:hAnsi="Tahoma" w:cs="Tahoma"/>
          <w:sz w:val="24"/>
          <w:szCs w:val="24"/>
          <w:vertAlign w:val="superscript"/>
        </w:rPr>
        <w:t>th</w:t>
      </w:r>
      <w:r w:rsidRPr="000105BC">
        <w:rPr>
          <w:rFonts w:ascii="Tahoma" w:eastAsia="Calibri" w:hAnsi="Tahoma" w:cs="Tahoma"/>
          <w:sz w:val="24"/>
          <w:szCs w:val="24"/>
        </w:rPr>
        <w:t xml:space="preserve"> quarter FY 2017</w:t>
      </w:r>
    </w:p>
    <w:p w14:paraId="474A6313" w14:textId="77777777" w:rsidR="00AB1199" w:rsidRPr="000105BC" w:rsidRDefault="00AB1199" w:rsidP="00AB1199">
      <w:pPr>
        <w:spacing w:after="0" w:line="240" w:lineRule="auto"/>
        <w:contextualSpacing/>
        <w:rPr>
          <w:rFonts w:ascii="Tahoma" w:eastAsia="Calibri" w:hAnsi="Tahoma" w:cs="Tahoma"/>
          <w:sz w:val="24"/>
          <w:szCs w:val="24"/>
        </w:rPr>
      </w:pPr>
    </w:p>
    <w:p w14:paraId="0429C252" w14:textId="47A00A15" w:rsidR="00032F90" w:rsidRPr="000105BC" w:rsidRDefault="000105BC" w:rsidP="00032F90">
      <w:pPr>
        <w:spacing w:after="0" w:line="240" w:lineRule="auto"/>
        <w:rPr>
          <w:rFonts w:ascii="Tahoma" w:eastAsia="Calibri" w:hAnsi="Tahoma"/>
          <w:sz w:val="24"/>
          <w:szCs w:val="24"/>
        </w:rPr>
      </w:pPr>
      <w:r w:rsidRPr="000105BC">
        <w:rPr>
          <w:rFonts w:ascii="Tahoma" w:eastAsia="Calibri" w:hAnsi="Tahoma"/>
          <w:sz w:val="24"/>
          <w:szCs w:val="24"/>
        </w:rPr>
        <w:t>In FY 2018, s</w:t>
      </w:r>
      <w:r w:rsidR="00032F90" w:rsidRPr="000105BC">
        <w:rPr>
          <w:rFonts w:ascii="Tahoma" w:eastAsia="Calibri" w:hAnsi="Tahoma"/>
          <w:sz w:val="24"/>
          <w:szCs w:val="24"/>
        </w:rPr>
        <w:t xml:space="preserve">taff completed the following: </w:t>
      </w:r>
    </w:p>
    <w:p w14:paraId="511088CC" w14:textId="77777777" w:rsidR="00032F90" w:rsidRPr="000105BC"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sidRPr="000105BC">
        <w:rPr>
          <w:rFonts w:ascii="Tahoma" w:eastAsia="Calibri" w:hAnsi="Tahoma" w:cs="Tahoma"/>
          <w:sz w:val="24"/>
          <w:szCs w:val="24"/>
        </w:rPr>
        <w:t>Moved rendering of the lessons module from client to server to improve performance</w:t>
      </w:r>
    </w:p>
    <w:p w14:paraId="025CDF1E" w14:textId="77777777" w:rsidR="00032F90" w:rsidRPr="000105BC"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sidRPr="000105BC">
        <w:rPr>
          <w:rFonts w:ascii="Tahoma" w:eastAsia="Calibri" w:hAnsi="Tahoma" w:cs="Tahoma"/>
          <w:sz w:val="24"/>
          <w:szCs w:val="24"/>
        </w:rPr>
        <w:t>Implemented new authentication method</w:t>
      </w:r>
    </w:p>
    <w:p w14:paraId="3FE82FAE" w14:textId="77777777" w:rsidR="00032F90" w:rsidRPr="000105BC"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sidRPr="000105BC">
        <w:rPr>
          <w:rFonts w:ascii="Tahoma" w:eastAsia="Calibri" w:hAnsi="Tahoma" w:cs="Tahoma"/>
          <w:sz w:val="24"/>
          <w:szCs w:val="24"/>
        </w:rPr>
        <w:t>Upgraded API to Rails 5</w:t>
      </w:r>
    </w:p>
    <w:p w14:paraId="4979FF61" w14:textId="77777777" w:rsidR="00032F90" w:rsidRPr="000105BC"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sidRPr="000105BC">
        <w:rPr>
          <w:rFonts w:ascii="Tahoma" w:eastAsia="Calibri" w:hAnsi="Tahoma" w:cs="Tahoma"/>
          <w:sz w:val="24"/>
          <w:szCs w:val="24"/>
        </w:rPr>
        <w:t>Upgraded dependencies to transition code to APH container environment</w:t>
      </w:r>
    </w:p>
    <w:p w14:paraId="6846FC8F" w14:textId="77777777" w:rsidR="00032F90" w:rsidRPr="000105BC"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sidRPr="000105BC">
        <w:rPr>
          <w:rFonts w:ascii="Tahoma" w:eastAsia="Calibri" w:hAnsi="Tahoma" w:cs="Tahoma"/>
          <w:sz w:val="24"/>
          <w:szCs w:val="24"/>
        </w:rPr>
        <w:t>Integrated all work into TPR's new CI/CD environment</w:t>
      </w:r>
    </w:p>
    <w:p w14:paraId="0653EF5E" w14:textId="77777777" w:rsidR="00032F90" w:rsidRPr="000105BC" w:rsidRDefault="00032F90" w:rsidP="00032F90">
      <w:pPr>
        <w:pStyle w:val="ListParagraph"/>
        <w:widowControl/>
        <w:numPr>
          <w:ilvl w:val="0"/>
          <w:numId w:val="3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Updated design and logos to reflect new APH branding</w:t>
      </w:r>
    </w:p>
    <w:p w14:paraId="5D128E76" w14:textId="77777777" w:rsidR="00032F90" w:rsidRPr="000105BC" w:rsidRDefault="00032F90" w:rsidP="00032F90">
      <w:pPr>
        <w:pStyle w:val="ListParagraph"/>
        <w:widowControl/>
        <w:numPr>
          <w:ilvl w:val="0"/>
          <w:numId w:val="30"/>
        </w:numPr>
        <w:adjustRightInd/>
        <w:spacing w:after="0" w:line="240" w:lineRule="auto"/>
        <w:jc w:val="left"/>
        <w:textAlignment w:val="auto"/>
        <w:rPr>
          <w:rFonts w:ascii="Tahoma" w:eastAsia="Calibri" w:hAnsi="Tahoma"/>
          <w:sz w:val="24"/>
          <w:szCs w:val="24"/>
        </w:rPr>
      </w:pPr>
      <w:r w:rsidRPr="000105BC">
        <w:rPr>
          <w:rFonts w:ascii="Tahoma" w:eastAsia="Calibri" w:hAnsi="Tahoma"/>
          <w:sz w:val="24"/>
          <w:szCs w:val="24"/>
        </w:rPr>
        <w:t>Beta tested and released minimum viable product</w:t>
      </w:r>
    </w:p>
    <w:p w14:paraId="2BF0303E" w14:textId="77777777" w:rsidR="00032F90" w:rsidRPr="00D4027D" w:rsidRDefault="00032F90" w:rsidP="00032F90">
      <w:pPr>
        <w:widowControl/>
        <w:adjustRightInd/>
        <w:spacing w:after="0" w:line="240" w:lineRule="auto"/>
        <w:contextualSpacing/>
        <w:jc w:val="left"/>
        <w:textAlignment w:val="auto"/>
        <w:rPr>
          <w:rFonts w:ascii="Tahoma" w:eastAsia="Calibri" w:hAnsi="Tahoma" w:cs="Tahoma"/>
          <w:sz w:val="24"/>
          <w:szCs w:val="24"/>
          <w:highlight w:val="yellow"/>
        </w:rPr>
      </w:pPr>
    </w:p>
    <w:p w14:paraId="1A6194D5" w14:textId="77777777" w:rsidR="000105BC" w:rsidRDefault="000105BC" w:rsidP="000105BC">
      <w:pPr>
        <w:widowControl/>
        <w:adjustRightInd/>
        <w:spacing w:after="0" w:line="240" w:lineRule="auto"/>
        <w:contextualSpacing/>
        <w:jc w:val="left"/>
        <w:textAlignment w:val="auto"/>
        <w:rPr>
          <w:rFonts w:ascii="Tahoma" w:eastAsia="Calibri" w:hAnsi="Tahoma" w:cs="Tahoma"/>
          <w:sz w:val="24"/>
          <w:szCs w:val="24"/>
          <w:u w:val="single"/>
        </w:rPr>
      </w:pPr>
      <w:r>
        <w:rPr>
          <w:rFonts w:ascii="Tahoma" w:eastAsia="Calibri" w:hAnsi="Tahoma" w:cs="Tahoma"/>
          <w:sz w:val="24"/>
          <w:szCs w:val="24"/>
          <w:u w:val="single"/>
        </w:rPr>
        <w:t>Work during FY 2019</w:t>
      </w:r>
    </w:p>
    <w:p w14:paraId="21C2708A" w14:textId="3F257257" w:rsidR="000105BC" w:rsidRPr="000105BC" w:rsidRDefault="000105BC" w:rsidP="000105BC">
      <w:pPr>
        <w:widowControl/>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 xml:space="preserve">Project staff worked to complete the following: </w:t>
      </w:r>
    </w:p>
    <w:p w14:paraId="2C9766FA" w14:textId="77777777" w:rsidR="000105BC" w:rsidRDefault="000105BC" w:rsidP="000105BC">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Moved project from outside consultant to in-house programmer</w:t>
      </w:r>
    </w:p>
    <w:p w14:paraId="4756561E" w14:textId="77777777" w:rsidR="000105BC" w:rsidRDefault="000105BC" w:rsidP="000105BC">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Updated branding</w:t>
      </w:r>
    </w:p>
    <w:p w14:paraId="563299CF" w14:textId="77777777" w:rsidR="000105BC" w:rsidRDefault="000105BC" w:rsidP="000105BC">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Worked to resolve issues with build and deployment process</w:t>
      </w:r>
    </w:p>
    <w:p w14:paraId="6E437D07" w14:textId="77777777" w:rsidR="000105BC" w:rsidRDefault="000105BC" w:rsidP="000105BC">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Began documentation for a User Guide</w:t>
      </w:r>
    </w:p>
    <w:p w14:paraId="2E2065C9" w14:textId="64A0D069" w:rsidR="000105BC" w:rsidRDefault="000105BC" w:rsidP="000105BC">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Received only part-time work during FY</w:t>
      </w:r>
      <w:r w:rsidR="00F01352">
        <w:rPr>
          <w:rFonts w:ascii="Tahoma" w:eastAsia="Calibri" w:hAnsi="Tahoma" w:cs="Tahoma"/>
          <w:sz w:val="24"/>
          <w:szCs w:val="24"/>
        </w:rPr>
        <w:t xml:space="preserve"> </w:t>
      </w:r>
      <w:r>
        <w:rPr>
          <w:rFonts w:ascii="Tahoma" w:eastAsia="Calibri" w:hAnsi="Tahoma" w:cs="Tahoma"/>
          <w:sz w:val="24"/>
          <w:szCs w:val="24"/>
        </w:rPr>
        <w:t>2019</w:t>
      </w:r>
    </w:p>
    <w:p w14:paraId="2BEDADC2" w14:textId="77777777" w:rsidR="000105BC" w:rsidRDefault="000105BC" w:rsidP="000105BC">
      <w:pPr>
        <w:widowControl/>
        <w:adjustRightInd/>
        <w:spacing w:after="0" w:line="240" w:lineRule="auto"/>
        <w:contextualSpacing/>
        <w:jc w:val="left"/>
        <w:textAlignment w:val="auto"/>
        <w:rPr>
          <w:rFonts w:ascii="Tahoma" w:eastAsia="Calibri" w:hAnsi="Tahoma" w:cs="Tahoma"/>
          <w:sz w:val="24"/>
          <w:szCs w:val="24"/>
        </w:rPr>
      </w:pPr>
    </w:p>
    <w:p w14:paraId="582FA7DE" w14:textId="77777777" w:rsidR="000105BC" w:rsidRDefault="000105BC" w:rsidP="000105BC">
      <w:pPr>
        <w:widowControl/>
        <w:adjustRightInd/>
        <w:spacing w:after="0" w:line="240" w:lineRule="auto"/>
        <w:contextualSpacing/>
        <w:jc w:val="left"/>
        <w:textAlignment w:val="auto"/>
        <w:rPr>
          <w:rFonts w:ascii="Tahoma" w:eastAsia="Calibri" w:hAnsi="Tahoma" w:cs="Tahoma"/>
          <w:sz w:val="24"/>
          <w:szCs w:val="24"/>
          <w:u w:val="single"/>
        </w:rPr>
      </w:pPr>
      <w:r>
        <w:rPr>
          <w:rFonts w:ascii="Tahoma" w:eastAsia="Calibri" w:hAnsi="Tahoma" w:cs="Tahoma"/>
          <w:sz w:val="24"/>
          <w:szCs w:val="24"/>
          <w:u w:val="single"/>
        </w:rPr>
        <w:t>Work planned for FY 2020</w:t>
      </w:r>
    </w:p>
    <w:p w14:paraId="5E0B16DC" w14:textId="729EF76B" w:rsidR="000105BC" w:rsidRPr="000105BC" w:rsidRDefault="000105BC" w:rsidP="000105BC">
      <w:pPr>
        <w:widowControl/>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 xml:space="preserve">Project staff will work to complete the following: </w:t>
      </w:r>
    </w:p>
    <w:p w14:paraId="3747D8EC" w14:textId="77777777" w:rsidR="000105BC" w:rsidRDefault="000105BC" w:rsidP="000105BC">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Assign new programmer to refine and refactor build and deployment process</w:t>
      </w:r>
    </w:p>
    <w:p w14:paraId="5A59B771" w14:textId="77777777" w:rsidR="000105BC" w:rsidRDefault="000105BC" w:rsidP="000105BC">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Add user documentation and privacy policy links to site</w:t>
      </w:r>
    </w:p>
    <w:p w14:paraId="3EDF3E7F" w14:textId="77777777" w:rsidR="000105BC" w:rsidRDefault="000105BC" w:rsidP="000105BC">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Finish documentation of User Guide</w:t>
      </w:r>
    </w:p>
    <w:p w14:paraId="1F8E66C4" w14:textId="589686E9" w:rsidR="000105BC" w:rsidRPr="000105BC" w:rsidRDefault="000105BC" w:rsidP="003F1796">
      <w:pPr>
        <w:widowControl/>
        <w:numPr>
          <w:ilvl w:val="0"/>
          <w:numId w:val="30"/>
        </w:numPr>
        <w:adjustRightInd/>
        <w:spacing w:after="0" w:line="240" w:lineRule="auto"/>
        <w:contextualSpacing/>
        <w:jc w:val="left"/>
        <w:textAlignment w:val="auto"/>
        <w:rPr>
          <w:rFonts w:ascii="Tahoma" w:eastAsia="Calibri" w:hAnsi="Tahoma" w:cs="Tahoma"/>
          <w:sz w:val="24"/>
          <w:szCs w:val="24"/>
        </w:rPr>
      </w:pPr>
      <w:r w:rsidRPr="000105BC">
        <w:rPr>
          <w:rFonts w:ascii="Tahoma" w:eastAsia="Calibri" w:hAnsi="Tahoma" w:cs="Tahoma"/>
          <w:sz w:val="24"/>
          <w:szCs w:val="24"/>
        </w:rPr>
        <w:t>Release version 1</w:t>
      </w:r>
    </w:p>
    <w:p w14:paraId="45DA579B" w14:textId="77777777" w:rsidR="001C2865" w:rsidRPr="00D4027D" w:rsidRDefault="001C2865" w:rsidP="00E76BB8">
      <w:pPr>
        <w:spacing w:after="0"/>
        <w:jc w:val="left"/>
        <w:textAlignment w:val="auto"/>
        <w:rPr>
          <w:rFonts w:ascii="Tahoma" w:hAnsi="Tahoma"/>
          <w:sz w:val="24"/>
          <w:highlight w:val="yellow"/>
        </w:rPr>
      </w:pPr>
    </w:p>
    <w:p w14:paraId="645F9DEA" w14:textId="77777777" w:rsidR="00AC4C8E" w:rsidRPr="00F01352" w:rsidRDefault="00AC4C8E" w:rsidP="00AC4C8E">
      <w:pPr>
        <w:pStyle w:val="Heading4"/>
        <w:rPr>
          <w:rFonts w:eastAsia="SimSun"/>
          <w:lang w:eastAsia="zh-CN" w:bidi="hi-IN"/>
        </w:rPr>
      </w:pPr>
      <w:bookmarkStart w:id="240" w:name="_Toc21943776"/>
      <w:r w:rsidRPr="00F01352">
        <w:rPr>
          <w:rFonts w:eastAsia="SimSun"/>
          <w:lang w:eastAsia="zh-CN" w:bidi="hi-IN"/>
        </w:rPr>
        <w:t>UEB Math</w:t>
      </w:r>
      <w:bookmarkStart w:id="241" w:name="_Toc463288170"/>
      <w:bookmarkEnd w:id="241"/>
      <w:r w:rsidRPr="00F01352">
        <w:rPr>
          <w:rFonts w:eastAsia="SimSun"/>
          <w:lang w:eastAsia="zh-CN" w:bidi="hi-IN"/>
        </w:rPr>
        <w:t xml:space="preserve"> Tutorial</w:t>
      </w:r>
      <w:bookmarkEnd w:id="240"/>
    </w:p>
    <w:p w14:paraId="4339F439" w14:textId="29C22D7B" w:rsidR="00AC4C8E" w:rsidRPr="00F01352" w:rsidRDefault="00AC4C8E" w:rsidP="00AC4C8E">
      <w:pPr>
        <w:widowControl/>
        <w:adjustRightInd/>
        <w:spacing w:after="0" w:line="240" w:lineRule="auto"/>
        <w:jc w:val="center"/>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w:t>
      </w:r>
      <w:r w:rsidR="00F01352" w:rsidRPr="00F01352">
        <w:rPr>
          <w:rFonts w:ascii="Tahoma" w:eastAsia="SimSun" w:hAnsi="Tahoma" w:cs="Tahoma"/>
          <w:sz w:val="24"/>
          <w:szCs w:val="24"/>
          <w:lang w:eastAsia="zh-CN" w:bidi="hi-IN"/>
        </w:rPr>
        <w:t>Completed</w:t>
      </w:r>
      <w:r w:rsidRPr="00F01352">
        <w:rPr>
          <w:rFonts w:ascii="Tahoma" w:eastAsia="SimSun" w:hAnsi="Tahoma" w:cs="Tahoma"/>
          <w:sz w:val="24"/>
          <w:szCs w:val="24"/>
          <w:lang w:eastAsia="zh-CN" w:bidi="hi-IN"/>
        </w:rPr>
        <w:t>)</w:t>
      </w:r>
    </w:p>
    <w:p w14:paraId="215AFCDC" w14:textId="77777777" w:rsidR="00AC4C8E" w:rsidRPr="00F01352"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3AA348B5" w14:textId="77777777" w:rsidR="00AC4C8E" w:rsidRPr="00F01352"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u w:val="single"/>
          <w:lang w:eastAsia="zh-CN" w:bidi="hi-IN"/>
        </w:rPr>
        <w:t>Purpose</w:t>
      </w:r>
    </w:p>
    <w:p w14:paraId="252917DB" w14:textId="77777777" w:rsidR="00AC4C8E" w:rsidRPr="00F01352"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To provide a device-independent method for learning the Unified English Braille (UEB) Braille Code used for mathematics that is both visually appealing and operates with refreshable braille displays for learners who are blind</w:t>
      </w:r>
    </w:p>
    <w:p w14:paraId="3484E6B4" w14:textId="77777777" w:rsidR="00AC4C8E" w:rsidRPr="00F01352"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69935F6E" w14:textId="77777777" w:rsidR="00AC4C8E" w:rsidRPr="00F01352"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u w:val="single"/>
          <w:lang w:eastAsia="zh-CN" w:bidi="hi-IN"/>
        </w:rPr>
        <w:t>Project Staff</w:t>
      </w:r>
    </w:p>
    <w:p w14:paraId="55C0E935"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Michael McDonald, Project Leader</w:t>
      </w:r>
    </w:p>
    <w:p w14:paraId="64BF85D2"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Wendy Buckley, Consultant</w:t>
      </w:r>
    </w:p>
    <w:p w14:paraId="227DB4E3"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Sandy Smith, Consultant</w:t>
      </w:r>
    </w:p>
    <w:p w14:paraId="4B913C02"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William Freeman, Quality Assurance Analyst</w:t>
      </w:r>
    </w:p>
    <w:p w14:paraId="1DB806E0"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Joseph Hodge, Quality Assurance Analyst</w:t>
      </w:r>
    </w:p>
    <w:p w14:paraId="37EC734D" w14:textId="77777777" w:rsidR="00AC4C8E" w:rsidRPr="00F01352"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05102618" w14:textId="77777777" w:rsidR="00AC4C8E" w:rsidRPr="00F01352"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u w:val="single"/>
          <w:lang w:eastAsia="zh-CN" w:bidi="hi-IN"/>
        </w:rPr>
        <w:t>Background</w:t>
      </w:r>
    </w:p>
    <w:p w14:paraId="57922761"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APH has developed a Web-based UEB Math Code Tutorial to assist blind students and adult learners in transitioning to the new UEB code. The tutorial is a valuable tool for students and adults as they learn to read and write braille mathematics independently or with minimal assistance from a teacher assistant or rehabilitation instructor. The UEB Math Tutorial follows the model of the successful Nemeth Code Tutorial developed by APH in 2015.</w:t>
      </w:r>
    </w:p>
    <w:p w14:paraId="1CFDAB14"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 xml:space="preserve"> </w:t>
      </w:r>
    </w:p>
    <w:p w14:paraId="4A98D4E3"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The project is funded by a grant from the William M. Wood Foundation, Bank of America, N.A., Trustee. The grant funds the content creation by Wendy Buckley and Sandy Smith, as well as the design and development of the website.</w:t>
      </w:r>
    </w:p>
    <w:p w14:paraId="642BF243"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p>
    <w:p w14:paraId="04F9E077"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The UEB Math Tutorial consists of four sessions, which introduce the rules governing the use of UEB Math Symbols and interactive activities to practice reading, writing, and proofreading UEB math. For an optimal experience, blind learners can use the UEB Math Tutorial in conjunction with a refreshable electronic braille display—a readily available assistive-technology device that can be used to tactually read text displayed on a computer monitor. The explanatory session and three sessions on reading, writing, and proofreading are described below:</w:t>
      </w:r>
    </w:p>
    <w:p w14:paraId="0124ECD5"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p>
    <w:p w14:paraId="009E5251"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Explanatory Section</w:t>
      </w:r>
    </w:p>
    <w:p w14:paraId="54C8A3F9" w14:textId="77777777" w:rsidR="00032F90" w:rsidRPr="00F01352" w:rsidRDefault="00032F90" w:rsidP="00067CA3">
      <w:pPr>
        <w:widowControl/>
        <w:numPr>
          <w:ilvl w:val="0"/>
          <w:numId w:val="136"/>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Instructs users regarding the rules governing the use of UEB Math Symbols</w:t>
      </w:r>
    </w:p>
    <w:p w14:paraId="304775CA" w14:textId="77777777" w:rsidR="00032F90" w:rsidRPr="00F01352" w:rsidRDefault="00032F90" w:rsidP="00067CA3">
      <w:pPr>
        <w:widowControl/>
        <w:numPr>
          <w:ilvl w:val="0"/>
          <w:numId w:val="136"/>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Defines UEB Math Symbols</w:t>
      </w:r>
    </w:p>
    <w:p w14:paraId="407E87F2" w14:textId="77777777" w:rsidR="00032F90" w:rsidRPr="00F01352" w:rsidRDefault="00032F90" w:rsidP="00067CA3">
      <w:pPr>
        <w:widowControl/>
        <w:numPr>
          <w:ilvl w:val="0"/>
          <w:numId w:val="136"/>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Provides appropriate examples to clarify UEB Math rules</w:t>
      </w:r>
    </w:p>
    <w:p w14:paraId="51322648" w14:textId="77777777" w:rsidR="00032F90" w:rsidRPr="00F01352" w:rsidRDefault="00032F90" w:rsidP="00032F90">
      <w:pPr>
        <w:widowControl/>
        <w:adjustRightInd/>
        <w:spacing w:after="0" w:line="240" w:lineRule="auto"/>
        <w:ind w:left="720"/>
        <w:jc w:val="left"/>
        <w:textAlignment w:val="auto"/>
        <w:rPr>
          <w:rFonts w:ascii="Tahoma" w:eastAsia="SimSun" w:hAnsi="Tahoma" w:cs="Tahoma"/>
          <w:sz w:val="24"/>
          <w:szCs w:val="24"/>
          <w:lang w:eastAsia="zh-CN" w:bidi="hi-IN"/>
        </w:rPr>
      </w:pPr>
    </w:p>
    <w:p w14:paraId="0BF36A0E"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sz w:val="24"/>
          <w:szCs w:val="24"/>
          <w:lang w:eastAsia="zh-CN" w:bidi="hi-IN"/>
        </w:rPr>
        <w:t>Interactive Sections</w:t>
      </w:r>
    </w:p>
    <w:p w14:paraId="14386305"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i/>
          <w:sz w:val="24"/>
          <w:szCs w:val="24"/>
          <w:lang w:eastAsia="zh-CN" w:bidi="hi-IN"/>
        </w:rPr>
        <w:t>Learning to Read UEB Math Symbols</w:t>
      </w:r>
    </w:p>
    <w:p w14:paraId="523B78AD" w14:textId="77777777" w:rsidR="00032F90" w:rsidRPr="00F01352" w:rsidRDefault="00032F90" w:rsidP="00067CA3">
      <w:pPr>
        <w:widowControl/>
        <w:numPr>
          <w:ilvl w:val="0"/>
          <w:numId w:val="135"/>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Displays UEB math expressions on a refreshable braille display for the learner to read aloud</w:t>
      </w:r>
    </w:p>
    <w:p w14:paraId="4E917816" w14:textId="77777777" w:rsidR="00032F90" w:rsidRPr="00F01352" w:rsidRDefault="00032F90" w:rsidP="00067CA3">
      <w:pPr>
        <w:widowControl/>
        <w:numPr>
          <w:ilvl w:val="0"/>
          <w:numId w:val="135"/>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Allows users to compare their responses with an automated spoken expression using a simple key command</w:t>
      </w:r>
    </w:p>
    <w:p w14:paraId="3DB8CBC5" w14:textId="77777777" w:rsidR="00032F90" w:rsidRPr="00F01352" w:rsidRDefault="00032F90" w:rsidP="00032F90">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756E0DFE"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i/>
          <w:color w:val="000000"/>
          <w:sz w:val="24"/>
          <w:szCs w:val="24"/>
          <w:shd w:val="clear" w:color="auto" w:fill="FFFFFF"/>
          <w:lang w:eastAsia="zh-CN" w:bidi="hi-IN"/>
        </w:rPr>
        <w:t>Learning to Write UEB Math Symbols</w:t>
      </w:r>
    </w:p>
    <w:p w14:paraId="1A1BC9C7" w14:textId="77777777" w:rsidR="00032F90" w:rsidRPr="00F01352" w:rsidRDefault="00032F90" w:rsidP="00067CA3">
      <w:pPr>
        <w:widowControl/>
        <w:numPr>
          <w:ilvl w:val="0"/>
          <w:numId w:val="137"/>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Provides an automated spoken UEB math expression without tactually displaying it on the refreshable electronic display</w:t>
      </w:r>
    </w:p>
    <w:p w14:paraId="37189E8D" w14:textId="77777777" w:rsidR="00032F90" w:rsidRPr="00F01352" w:rsidRDefault="00032F90" w:rsidP="00067CA3">
      <w:pPr>
        <w:widowControl/>
        <w:numPr>
          <w:ilvl w:val="0"/>
          <w:numId w:val="137"/>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Directs the learner to write the expression in braille using the keys on the refreshable braille display</w:t>
      </w:r>
    </w:p>
    <w:p w14:paraId="46875719" w14:textId="77777777" w:rsidR="00032F90" w:rsidRPr="00F01352" w:rsidRDefault="00032F90" w:rsidP="00067CA3">
      <w:pPr>
        <w:widowControl/>
        <w:numPr>
          <w:ilvl w:val="0"/>
          <w:numId w:val="137"/>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Praises the learner when the correct response is given, and offers a humorous admonishment with encouragement for incorrect responses</w:t>
      </w:r>
    </w:p>
    <w:p w14:paraId="512525AF" w14:textId="77777777" w:rsidR="00032F90" w:rsidRPr="00F01352" w:rsidRDefault="00032F90" w:rsidP="00067CA3">
      <w:pPr>
        <w:widowControl/>
        <w:numPr>
          <w:ilvl w:val="0"/>
          <w:numId w:val="137"/>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 xml:space="preserve">Allows learner to use edit commands to correct the error and reassess </w:t>
      </w:r>
    </w:p>
    <w:p w14:paraId="19238EFB" w14:textId="77777777" w:rsidR="00032F90" w:rsidRPr="00F01352" w:rsidRDefault="00032F90" w:rsidP="00032F90">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0430F5F3"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i/>
          <w:color w:val="000000"/>
          <w:sz w:val="24"/>
          <w:szCs w:val="24"/>
          <w:shd w:val="clear" w:color="auto" w:fill="FFFFFF"/>
          <w:lang w:eastAsia="zh-CN" w:bidi="hi-IN"/>
        </w:rPr>
        <w:t>Learning to Proofread UEB Math Symbols</w:t>
      </w:r>
    </w:p>
    <w:p w14:paraId="655818AF" w14:textId="77777777" w:rsidR="00032F90" w:rsidRPr="00F01352" w:rsidRDefault="00032F90" w:rsidP="00067CA3">
      <w:pPr>
        <w:widowControl/>
        <w:numPr>
          <w:ilvl w:val="0"/>
          <w:numId w:val="138"/>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Asks learners to find the error in incorrectly written expressions on the braille display by listening to the automated correct expression</w:t>
      </w:r>
    </w:p>
    <w:p w14:paraId="7FB7CE42" w14:textId="77777777" w:rsidR="00032F90" w:rsidRPr="00F01352" w:rsidRDefault="00032F90" w:rsidP="00067CA3">
      <w:pPr>
        <w:widowControl/>
        <w:numPr>
          <w:ilvl w:val="0"/>
          <w:numId w:val="138"/>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Allows learner to use edit commands to correct the error and judge again</w:t>
      </w:r>
    </w:p>
    <w:p w14:paraId="4970AE44" w14:textId="77777777" w:rsidR="00032F90" w:rsidRPr="00F01352" w:rsidRDefault="00032F90" w:rsidP="00032F90">
      <w:pPr>
        <w:widowControl/>
        <w:adjustRightInd/>
        <w:spacing w:after="0" w:line="240" w:lineRule="auto"/>
        <w:jc w:val="left"/>
        <w:textAlignment w:val="auto"/>
        <w:rPr>
          <w:rFonts w:ascii="Tahoma" w:eastAsia="SimSun" w:hAnsi="Tahoma" w:cs="Tahoma"/>
          <w:color w:val="000000"/>
          <w:sz w:val="24"/>
          <w:szCs w:val="24"/>
          <w:shd w:val="clear" w:color="auto" w:fill="FFFFFF"/>
          <w:lang w:eastAsia="zh-CN" w:bidi="hi-IN"/>
        </w:rPr>
      </w:pPr>
    </w:p>
    <w:p w14:paraId="02DA3CF3" w14:textId="322D04AF"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To expand on the tutorial and lessons, the site will contain practice lessons. The practice lessons will allow users to solve braille mathematics problems. The problems will be divided by grade level and will display problems in UEB Math. The two types of practice lessons will be direct answer and multiple choice. This will give users the chance to use the braille knowledge they have gained to practical use solving problems</w:t>
      </w:r>
      <w:r w:rsidR="00C76659" w:rsidRPr="00F01352">
        <w:rPr>
          <w:rFonts w:ascii="Tahoma" w:eastAsia="SimSun" w:hAnsi="Tahoma" w:cs="Tahoma"/>
          <w:color w:val="000000"/>
          <w:sz w:val="24"/>
          <w:szCs w:val="24"/>
          <w:shd w:val="clear" w:color="auto" w:fill="FFFFFF"/>
          <w:lang w:eastAsia="zh-CN" w:bidi="hi-IN"/>
        </w:rPr>
        <w:t xml:space="preserve">. </w:t>
      </w:r>
    </w:p>
    <w:p w14:paraId="0960EC61" w14:textId="77777777" w:rsidR="00032F90" w:rsidRPr="00F01352" w:rsidRDefault="00032F90" w:rsidP="00032F90">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6658FE42" w14:textId="77777777" w:rsidR="00032F90" w:rsidRPr="00F01352"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The UEB Math Tutorial is aligned with the Common Core State Standards for Mathematics by grade level and is ideal for the following:</w:t>
      </w:r>
    </w:p>
    <w:p w14:paraId="7F1F2393" w14:textId="77777777" w:rsidR="00032F90" w:rsidRPr="00F01352" w:rsidRDefault="00032F90" w:rsidP="00067CA3">
      <w:pPr>
        <w:widowControl/>
        <w:numPr>
          <w:ilvl w:val="0"/>
          <w:numId w:val="139"/>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Middle and high school students learning UEB Math for the first time</w:t>
      </w:r>
    </w:p>
    <w:p w14:paraId="68A4A7C0" w14:textId="77777777" w:rsidR="00032F90" w:rsidRPr="00F01352" w:rsidRDefault="00032F90" w:rsidP="00067CA3">
      <w:pPr>
        <w:widowControl/>
        <w:numPr>
          <w:ilvl w:val="0"/>
          <w:numId w:val="139"/>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Middle and high school students transitioning from the former English Braille American Edition (EBAE) code to the new UEB Math code</w:t>
      </w:r>
    </w:p>
    <w:p w14:paraId="0FC45994" w14:textId="77777777" w:rsidR="00032F90" w:rsidRPr="00F01352" w:rsidRDefault="00032F90" w:rsidP="00067CA3">
      <w:pPr>
        <w:widowControl/>
        <w:numPr>
          <w:ilvl w:val="0"/>
          <w:numId w:val="139"/>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 xml:space="preserve">Secondary school students—especially those going into STEM fields (science, technology, engineering, and math) </w:t>
      </w:r>
    </w:p>
    <w:p w14:paraId="7AAD3AA9" w14:textId="77777777" w:rsidR="00032F90" w:rsidRPr="00F01352" w:rsidRDefault="00032F90" w:rsidP="00067CA3">
      <w:pPr>
        <w:widowControl/>
        <w:numPr>
          <w:ilvl w:val="0"/>
          <w:numId w:val="139"/>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Preparing students to transition to post-secondary programs</w:t>
      </w:r>
    </w:p>
    <w:p w14:paraId="62B05290" w14:textId="77777777" w:rsidR="00032F90" w:rsidRPr="00F01352" w:rsidRDefault="00032F90" w:rsidP="00067CA3">
      <w:pPr>
        <w:widowControl/>
        <w:numPr>
          <w:ilvl w:val="0"/>
          <w:numId w:val="139"/>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Adults who have lost their sight later in life who want to learn braille</w:t>
      </w:r>
    </w:p>
    <w:p w14:paraId="215C512E" w14:textId="77777777" w:rsidR="00032F90" w:rsidRPr="00F01352" w:rsidRDefault="00032F90" w:rsidP="00067CA3">
      <w:pPr>
        <w:widowControl/>
        <w:numPr>
          <w:ilvl w:val="0"/>
          <w:numId w:val="139"/>
        </w:numPr>
        <w:adjustRightInd/>
        <w:spacing w:after="0" w:line="240" w:lineRule="auto"/>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Teachers of the visually impaired (TVIs)</w:t>
      </w:r>
    </w:p>
    <w:p w14:paraId="6DA316A4" w14:textId="77777777" w:rsidR="00032F90" w:rsidRPr="00F01352" w:rsidRDefault="00032F90" w:rsidP="00032F90">
      <w:pPr>
        <w:widowControl/>
        <w:adjustRightInd/>
        <w:spacing w:after="0" w:line="240" w:lineRule="auto"/>
        <w:ind w:left="770"/>
        <w:jc w:val="left"/>
        <w:textAlignment w:val="auto"/>
        <w:rPr>
          <w:rFonts w:ascii="Tahoma" w:eastAsia="SimSun" w:hAnsi="Tahoma" w:cs="Tahoma"/>
          <w:sz w:val="24"/>
          <w:szCs w:val="24"/>
          <w:lang w:eastAsia="zh-CN" w:bidi="hi-IN"/>
        </w:rPr>
      </w:pPr>
      <w:r w:rsidRPr="00F01352">
        <w:rPr>
          <w:rFonts w:ascii="Tahoma" w:eastAsia="SimSun" w:hAnsi="Tahoma" w:cs="Tahoma"/>
          <w:color w:val="000000"/>
          <w:sz w:val="24"/>
          <w:szCs w:val="24"/>
          <w:shd w:val="clear" w:color="auto" w:fill="FFFFFF"/>
          <w:lang w:eastAsia="zh-CN" w:bidi="hi-IN"/>
        </w:rPr>
        <w:t xml:space="preserve"> </w:t>
      </w:r>
    </w:p>
    <w:p w14:paraId="24A895FA" w14:textId="70523947" w:rsidR="00032F90" w:rsidRPr="00F01352" w:rsidRDefault="00032F90" w:rsidP="00032F90">
      <w:pPr>
        <w:widowControl/>
        <w:adjustRightInd/>
        <w:spacing w:after="0" w:line="240" w:lineRule="auto"/>
        <w:jc w:val="left"/>
        <w:textAlignment w:val="auto"/>
        <w:rPr>
          <w:rFonts w:ascii="Tahoma" w:eastAsia="SimSun" w:hAnsi="Tahoma" w:cs="Tahoma"/>
          <w:color w:val="000000"/>
          <w:sz w:val="24"/>
          <w:szCs w:val="24"/>
          <w:shd w:val="clear" w:color="auto" w:fill="FFFFFF"/>
          <w:lang w:eastAsia="zh-CN" w:bidi="hi-IN"/>
        </w:rPr>
      </w:pPr>
      <w:r w:rsidRPr="00F01352">
        <w:rPr>
          <w:rFonts w:ascii="Tahoma" w:eastAsia="SimSun" w:hAnsi="Tahoma" w:cs="Tahoma"/>
          <w:color w:val="000000"/>
          <w:sz w:val="24"/>
          <w:szCs w:val="24"/>
          <w:shd w:val="clear" w:color="auto" w:fill="FFFFFF"/>
          <w:lang w:eastAsia="zh-CN" w:bidi="hi-IN"/>
        </w:rPr>
        <w:t xml:space="preserve">We anticipate approximately 10,000 people will access the program online to learn and practice their UEB math skills. The UEB Math Tutorial is available free: </w:t>
      </w:r>
      <w:hyperlink r:id="rId230" w:history="1">
        <w:r w:rsidR="00F01352" w:rsidRPr="003519F6">
          <w:rPr>
            <w:rStyle w:val="Hyperlink"/>
            <w:rFonts w:ascii="Tahoma" w:eastAsia="SimSun" w:hAnsi="Tahoma" w:cs="Tahoma"/>
            <w:sz w:val="24"/>
            <w:szCs w:val="24"/>
            <w:shd w:val="clear" w:color="auto" w:fill="FFFFFF"/>
            <w:lang w:eastAsia="zh-CN" w:bidi="hi-IN"/>
          </w:rPr>
          <w:t>www.uebmath.aphtech.org</w:t>
        </w:r>
      </w:hyperlink>
      <w:r w:rsidRPr="00F01352">
        <w:rPr>
          <w:rFonts w:ascii="Tahoma" w:eastAsia="SimSun" w:hAnsi="Tahoma" w:cs="Tahoma"/>
          <w:color w:val="000000"/>
          <w:sz w:val="24"/>
          <w:szCs w:val="24"/>
          <w:shd w:val="clear" w:color="auto" w:fill="FFFFFF"/>
          <w:lang w:eastAsia="zh-CN" w:bidi="hi-IN"/>
        </w:rPr>
        <w:t xml:space="preserve"> </w:t>
      </w:r>
    </w:p>
    <w:p w14:paraId="0D36CA25" w14:textId="77777777" w:rsidR="00F01352" w:rsidRDefault="00F01352" w:rsidP="00032F90">
      <w:pPr>
        <w:widowControl/>
        <w:adjustRightInd/>
        <w:spacing w:after="0" w:line="240" w:lineRule="auto"/>
        <w:jc w:val="left"/>
        <w:textAlignment w:val="auto"/>
        <w:rPr>
          <w:rFonts w:ascii="Tahoma" w:eastAsia="SimSun" w:hAnsi="Tahoma" w:cs="Tahoma"/>
          <w:color w:val="000000"/>
          <w:sz w:val="24"/>
          <w:szCs w:val="24"/>
          <w:highlight w:val="yellow"/>
          <w:shd w:val="clear" w:color="auto" w:fill="FFFFFF"/>
          <w:lang w:eastAsia="zh-CN" w:bidi="hi-IN"/>
        </w:rPr>
      </w:pPr>
    </w:p>
    <w:p w14:paraId="3FA3FF2E" w14:textId="10FFA26E" w:rsidR="00F01352" w:rsidRDefault="00F01352" w:rsidP="00F01352">
      <w:pPr>
        <w:widowControl/>
        <w:adjustRightInd/>
        <w:spacing w:after="0" w:line="240" w:lineRule="auto"/>
        <w:jc w:val="left"/>
        <w:textAlignment w:val="auto"/>
        <w:rPr>
          <w:rFonts w:ascii="Tahoma" w:eastAsia="WenQuanYi Micro Hei" w:hAnsi="Tahoma" w:cs="Tahoma"/>
          <w:sz w:val="24"/>
          <w:szCs w:val="24"/>
          <w:lang w:eastAsia="zh-CN" w:bidi="hi-IN"/>
        </w:rPr>
      </w:pPr>
      <w:r>
        <w:rPr>
          <w:rFonts w:ascii="Tahoma" w:eastAsia="WenQuanYi Micro Hei" w:hAnsi="Tahoma" w:cs="Tahoma"/>
          <w:sz w:val="24"/>
          <w:szCs w:val="24"/>
          <w:lang w:eastAsia="zh-CN" w:bidi="hi-IN"/>
        </w:rPr>
        <w:t>The tutorial section of the website is complete. The tutorial is now available for use, and all lessons and exercises are complete.</w:t>
      </w:r>
      <w:r w:rsidRPr="00F01352">
        <w:rPr>
          <w:rFonts w:ascii="Tahoma" w:eastAsia="WenQuanYi Micro Hei" w:hAnsi="Tahoma" w:cs="Tahoma"/>
          <w:sz w:val="24"/>
          <w:szCs w:val="24"/>
          <w:lang w:eastAsia="zh-CN" w:bidi="hi-IN"/>
        </w:rPr>
        <w:t xml:space="preserve"> </w:t>
      </w:r>
      <w:r>
        <w:rPr>
          <w:rFonts w:ascii="Tahoma" w:eastAsia="WenQuanYi Micro Hei" w:hAnsi="Tahoma" w:cs="Tahoma"/>
          <w:sz w:val="24"/>
          <w:szCs w:val="24"/>
          <w:lang w:eastAsia="zh-CN" w:bidi="hi-IN"/>
        </w:rPr>
        <w:t>The tutorial was expanded to incorporate practice exercises, giving users the chance to solve mathematical problems using braille.</w:t>
      </w:r>
      <w:r w:rsidRPr="00F01352">
        <w:rPr>
          <w:rFonts w:ascii="Tahoma" w:eastAsia="WenQuanYi Micro Hei" w:hAnsi="Tahoma" w:cs="Tahoma"/>
          <w:sz w:val="24"/>
          <w:szCs w:val="24"/>
          <w:lang w:eastAsia="zh-CN" w:bidi="hi-IN"/>
        </w:rPr>
        <w:t xml:space="preserve"> </w:t>
      </w:r>
      <w:r>
        <w:rPr>
          <w:rFonts w:ascii="Tahoma" w:eastAsia="WenQuanYi Micro Hei" w:hAnsi="Tahoma" w:cs="Tahoma"/>
          <w:sz w:val="24"/>
          <w:szCs w:val="24"/>
          <w:lang w:eastAsia="zh-CN" w:bidi="hi-IN"/>
        </w:rPr>
        <w:t>The problems are divided by grade level and contain direct-answer and multiple-choice type problems.</w:t>
      </w:r>
    </w:p>
    <w:p w14:paraId="11815078" w14:textId="77777777" w:rsidR="00F01352" w:rsidRPr="00AC4C8E" w:rsidRDefault="00F01352" w:rsidP="00F01352">
      <w:pPr>
        <w:widowControl/>
        <w:adjustRightInd/>
        <w:spacing w:after="0" w:line="240" w:lineRule="auto"/>
        <w:jc w:val="left"/>
        <w:textAlignment w:val="auto"/>
        <w:rPr>
          <w:rFonts w:ascii="Tahoma" w:eastAsia="WenQuanYi Micro Hei" w:hAnsi="Tahoma" w:cs="Tahoma"/>
          <w:sz w:val="24"/>
          <w:szCs w:val="24"/>
          <w:lang w:eastAsia="zh-CN" w:bidi="hi-IN"/>
        </w:rPr>
      </w:pPr>
      <w:r w:rsidRPr="00AC4C8E">
        <w:rPr>
          <w:rFonts w:ascii="Tahoma" w:eastAsia="WenQuanYi Micro Hei" w:hAnsi="Tahoma" w:cs="Tahoma"/>
          <w:sz w:val="24"/>
          <w:szCs w:val="24"/>
          <w:lang w:eastAsia="zh-CN" w:bidi="hi-IN"/>
        </w:rPr>
        <w:t xml:space="preserve"> </w:t>
      </w:r>
    </w:p>
    <w:p w14:paraId="28F8CD62" w14:textId="027E292F" w:rsidR="00F01352" w:rsidRPr="00AC4C8E" w:rsidRDefault="00F01352" w:rsidP="00F01352">
      <w:pPr>
        <w:widowControl/>
        <w:adjustRightInd/>
        <w:spacing w:after="0" w:line="240" w:lineRule="auto"/>
        <w:jc w:val="left"/>
        <w:textAlignment w:val="auto"/>
        <w:rPr>
          <w:rFonts w:ascii="Tahoma" w:eastAsia="SimSun" w:hAnsi="Tahoma" w:cs="Tahoma"/>
          <w:sz w:val="24"/>
          <w:szCs w:val="24"/>
          <w:lang w:eastAsia="zh-CN" w:bidi="hi-IN"/>
        </w:rPr>
      </w:pPr>
      <w:r>
        <w:rPr>
          <w:rFonts w:ascii="Tahoma" w:eastAsia="WenQuanYi Micro Hei" w:hAnsi="Tahoma" w:cs="Tahoma"/>
          <w:sz w:val="24"/>
          <w:szCs w:val="24"/>
          <w:u w:val="single"/>
          <w:lang w:eastAsia="zh-CN" w:bidi="hi-IN"/>
        </w:rPr>
        <w:t>Work during FY 2019</w:t>
      </w:r>
    </w:p>
    <w:p w14:paraId="407112CD" w14:textId="57F2C7FC" w:rsidR="0052753D" w:rsidRPr="00BA1694" w:rsidRDefault="00F01352" w:rsidP="0052753D">
      <w:pPr>
        <w:widowControl/>
        <w:adjustRightInd/>
        <w:spacing w:after="0" w:line="240" w:lineRule="auto"/>
        <w:jc w:val="left"/>
        <w:textAlignment w:val="auto"/>
        <w:rPr>
          <w:rFonts w:ascii="Tahoma" w:eastAsia="WenQuanYi Micro Hei" w:hAnsi="Tahoma" w:cs="Tahoma"/>
          <w:sz w:val="24"/>
          <w:szCs w:val="24"/>
          <w:lang w:eastAsia="zh-CN" w:bidi="hi-IN"/>
        </w:rPr>
      </w:pPr>
      <w:r>
        <w:rPr>
          <w:rFonts w:ascii="Tahoma" w:eastAsia="WenQuanYi Micro Hei" w:hAnsi="Tahoma" w:cs="Tahoma"/>
          <w:sz w:val="24"/>
          <w:szCs w:val="24"/>
          <w:lang w:eastAsia="zh-CN" w:bidi="hi-IN"/>
        </w:rPr>
        <w:t>The project is complete.</w:t>
      </w:r>
      <w:r w:rsidR="00BA1694" w:rsidRPr="00D4027D">
        <w:rPr>
          <w:rFonts w:ascii="Tahoma" w:hAnsi="Tahoma" w:cs="Tahoma"/>
          <w:b/>
          <w:snapToGrid w:val="0"/>
          <w:color w:val="000000"/>
          <w:sz w:val="80"/>
          <w:szCs w:val="80"/>
          <w:highlight w:val="yellow"/>
        </w:rPr>
        <w:t xml:space="preserve"> </w:t>
      </w:r>
    </w:p>
    <w:p w14:paraId="4CEB1259" w14:textId="77777777" w:rsidR="004B0DAB" w:rsidRPr="00F314E3" w:rsidRDefault="009D7FEF" w:rsidP="0023216E">
      <w:pPr>
        <w:pStyle w:val="Heading1"/>
      </w:pPr>
      <w:bookmarkStart w:id="242" w:name="_Toc21943777"/>
      <w:r w:rsidRPr="00F314E3">
        <w:t>TECHNICAL &amp; MANUFACTURING</w:t>
      </w:r>
      <w:r w:rsidR="00AC26A1" w:rsidRPr="00F314E3">
        <w:t xml:space="preserve"> RESEARCH</w:t>
      </w:r>
      <w:bookmarkEnd w:id="222"/>
      <w:bookmarkEnd w:id="223"/>
      <w:bookmarkEnd w:id="242"/>
    </w:p>
    <w:p w14:paraId="712BABEF" w14:textId="77777777" w:rsidR="0023216E" w:rsidRPr="00F314E3" w:rsidRDefault="0023216E" w:rsidP="0023216E"/>
    <w:p w14:paraId="336FD43B" w14:textId="77777777" w:rsidR="009D7FEF" w:rsidRPr="00F314E3" w:rsidRDefault="004B0DAB" w:rsidP="00F964BE">
      <w:pPr>
        <w:spacing w:after="0" w:line="240" w:lineRule="auto"/>
        <w:jc w:val="center"/>
        <w:rPr>
          <w:rFonts w:ascii="Tahoma" w:hAnsi="Tahoma" w:cs="Tahoma"/>
          <w:sz w:val="56"/>
          <w:szCs w:val="20"/>
        </w:rPr>
      </w:pPr>
      <w:r w:rsidRPr="00F314E3">
        <w:rPr>
          <w:rFonts w:ascii="Tahoma" w:hAnsi="Tahoma" w:cs="Tahoma"/>
          <w:sz w:val="56"/>
          <w:szCs w:val="20"/>
        </w:rPr>
        <w:t xml:space="preserve">Frank Hayden, </w:t>
      </w:r>
      <w:r w:rsidR="009D7FEF" w:rsidRPr="00F314E3">
        <w:rPr>
          <w:rFonts w:ascii="Tahoma" w:hAnsi="Tahoma" w:cs="Tahoma"/>
          <w:sz w:val="56"/>
          <w:szCs w:val="20"/>
        </w:rPr>
        <w:t>Director</w:t>
      </w:r>
    </w:p>
    <w:p w14:paraId="642D9E31" w14:textId="77777777" w:rsidR="0052753D" w:rsidRPr="00D4027D" w:rsidRDefault="0052753D" w:rsidP="00F964BE">
      <w:pPr>
        <w:spacing w:after="0" w:line="240" w:lineRule="auto"/>
        <w:jc w:val="center"/>
        <w:rPr>
          <w:rFonts w:ascii="Tahoma" w:hAnsi="Tahoma" w:cs="Tahoma"/>
          <w:sz w:val="56"/>
          <w:szCs w:val="20"/>
          <w:highlight w:val="yellow"/>
        </w:rPr>
      </w:pPr>
    </w:p>
    <w:p w14:paraId="451AB7EF" w14:textId="77777777" w:rsidR="004B0DAB" w:rsidRPr="00F314E3" w:rsidRDefault="004B0DAB" w:rsidP="00F964BE">
      <w:pPr>
        <w:pStyle w:val="Heading4"/>
        <w:rPr>
          <w:snapToGrid w:val="0"/>
        </w:rPr>
      </w:pPr>
      <w:r w:rsidRPr="00D4027D">
        <w:rPr>
          <w:snapToGrid w:val="0"/>
          <w:highlight w:val="yellow"/>
        </w:rPr>
        <w:br w:type="page"/>
      </w:r>
      <w:bookmarkStart w:id="243" w:name="_Toc303163775"/>
      <w:bookmarkStart w:id="244" w:name="_Toc21943778"/>
      <w:r w:rsidRPr="00F314E3">
        <w:rPr>
          <w:snapToGrid w:val="0"/>
        </w:rPr>
        <w:t xml:space="preserve">Technical </w:t>
      </w:r>
      <w:r w:rsidR="00D14595" w:rsidRPr="00F314E3">
        <w:rPr>
          <w:snapToGrid w:val="0"/>
        </w:rPr>
        <w:t>&amp;</w:t>
      </w:r>
      <w:r w:rsidR="00CA2373" w:rsidRPr="00F314E3">
        <w:rPr>
          <w:snapToGrid w:val="0"/>
        </w:rPr>
        <w:t xml:space="preserve"> Manufacturing Research</w:t>
      </w:r>
      <w:r w:rsidRPr="00F314E3">
        <w:rPr>
          <w:snapToGrid w:val="0"/>
        </w:rPr>
        <w:t xml:space="preserve"> Activities</w:t>
      </w:r>
      <w:bookmarkEnd w:id="243"/>
      <w:bookmarkEnd w:id="244"/>
    </w:p>
    <w:p w14:paraId="2D0F2883" w14:textId="77777777" w:rsidR="004B0DAB" w:rsidRPr="00F314E3" w:rsidRDefault="004B0DAB" w:rsidP="00F964BE">
      <w:pPr>
        <w:spacing w:after="0" w:line="240" w:lineRule="auto"/>
        <w:jc w:val="center"/>
        <w:rPr>
          <w:rFonts w:ascii="Tahoma" w:hAnsi="Tahoma" w:cs="Tahoma"/>
          <w:sz w:val="24"/>
          <w:szCs w:val="20"/>
        </w:rPr>
      </w:pPr>
      <w:r w:rsidRPr="00F314E3">
        <w:rPr>
          <w:rFonts w:ascii="Tahoma" w:hAnsi="Tahoma" w:cs="Tahoma"/>
          <w:sz w:val="24"/>
          <w:szCs w:val="20"/>
        </w:rPr>
        <w:t>(Continued)</w:t>
      </w:r>
    </w:p>
    <w:p w14:paraId="3991F784" w14:textId="77777777" w:rsidR="004B0DAB" w:rsidRPr="00D4027D" w:rsidRDefault="004B0DAB" w:rsidP="00F964BE">
      <w:pPr>
        <w:keepNext/>
        <w:keepLines/>
        <w:tabs>
          <w:tab w:val="left" w:pos="-720"/>
        </w:tabs>
        <w:suppressAutoHyphens/>
        <w:spacing w:after="0" w:line="240" w:lineRule="auto"/>
        <w:jc w:val="left"/>
        <w:outlineLvl w:val="1"/>
        <w:rPr>
          <w:rFonts w:ascii="Tahoma" w:hAnsi="Tahoma" w:cs="Tahoma"/>
          <w:b/>
          <w:snapToGrid w:val="0"/>
          <w:color w:val="000000"/>
          <w:sz w:val="24"/>
          <w:szCs w:val="24"/>
          <w:highlight w:val="yellow"/>
          <w:u w:val="single"/>
        </w:rPr>
      </w:pPr>
    </w:p>
    <w:p w14:paraId="2FD15932" w14:textId="77777777" w:rsidR="004B0DAB" w:rsidRPr="00C76659" w:rsidRDefault="004B0DAB" w:rsidP="00F964BE">
      <w:pPr>
        <w:spacing w:after="0" w:line="240" w:lineRule="auto"/>
        <w:rPr>
          <w:rFonts w:ascii="Tahoma" w:hAnsi="Tahoma" w:cs="Tahoma"/>
          <w:sz w:val="24"/>
          <w:szCs w:val="20"/>
          <w:u w:val="single"/>
        </w:rPr>
      </w:pPr>
      <w:r w:rsidRPr="00C76659">
        <w:rPr>
          <w:rFonts w:ascii="Tahoma" w:hAnsi="Tahoma" w:cs="Tahoma"/>
          <w:sz w:val="24"/>
          <w:szCs w:val="20"/>
          <w:u w:val="single"/>
        </w:rPr>
        <w:t>Purpose</w:t>
      </w:r>
    </w:p>
    <w:p w14:paraId="368FEE40" w14:textId="77777777" w:rsidR="00F314E3" w:rsidRPr="00F314E3" w:rsidRDefault="00CA2373" w:rsidP="00F964BE">
      <w:pPr>
        <w:spacing w:after="0" w:line="240" w:lineRule="auto"/>
        <w:jc w:val="left"/>
        <w:rPr>
          <w:rFonts w:ascii="Tahoma" w:eastAsia="Tahoma" w:hAnsi="Tahoma"/>
          <w:sz w:val="24"/>
          <w:szCs w:val="20"/>
        </w:rPr>
      </w:pPr>
      <w:r w:rsidRPr="00F314E3">
        <w:rPr>
          <w:rFonts w:ascii="Tahoma" w:eastAsia="Tahoma" w:hAnsi="Tahoma"/>
          <w:sz w:val="24"/>
          <w:szCs w:val="20"/>
        </w:rPr>
        <w:t>Techn</w:t>
      </w:r>
      <w:r w:rsidR="006E0EB3" w:rsidRPr="00F314E3">
        <w:rPr>
          <w:rFonts w:ascii="Tahoma" w:eastAsia="Tahoma" w:hAnsi="Tahoma"/>
          <w:sz w:val="24"/>
          <w:szCs w:val="20"/>
        </w:rPr>
        <w:t xml:space="preserve">ical </w:t>
      </w:r>
      <w:r w:rsidR="00D14595" w:rsidRPr="00F314E3">
        <w:rPr>
          <w:rFonts w:ascii="Tahoma" w:eastAsia="Tahoma" w:hAnsi="Tahoma"/>
          <w:sz w:val="24"/>
          <w:szCs w:val="20"/>
        </w:rPr>
        <w:t>&amp;</w:t>
      </w:r>
      <w:r w:rsidR="006E0EB3" w:rsidRPr="00F314E3">
        <w:rPr>
          <w:rFonts w:ascii="Tahoma" w:eastAsia="Tahoma" w:hAnsi="Tahoma"/>
          <w:sz w:val="24"/>
          <w:szCs w:val="20"/>
        </w:rPr>
        <w:t xml:space="preserve"> Manufacturing Research</w:t>
      </w:r>
      <w:r w:rsidR="00D14595" w:rsidRPr="00F314E3">
        <w:rPr>
          <w:rFonts w:ascii="Tahoma" w:eastAsia="Tahoma" w:hAnsi="Tahoma"/>
          <w:sz w:val="24"/>
          <w:szCs w:val="20"/>
        </w:rPr>
        <w:t xml:space="preserve"> (TMR) </w:t>
      </w:r>
      <w:r w:rsidRPr="00F314E3">
        <w:rPr>
          <w:rFonts w:ascii="Tahoma" w:eastAsia="Tahoma" w:hAnsi="Tahoma"/>
          <w:sz w:val="24"/>
          <w:szCs w:val="20"/>
        </w:rPr>
        <w:t xml:space="preserve">functions as a “bridge” between the concepts of the project leader’s product and the concrete reality on the production floor. </w:t>
      </w:r>
      <w:r w:rsidR="008523FE" w:rsidRPr="00F314E3">
        <w:rPr>
          <w:rFonts w:ascii="Tahoma" w:eastAsia="Tahoma" w:hAnsi="Tahoma"/>
          <w:sz w:val="24"/>
          <w:szCs w:val="20"/>
        </w:rPr>
        <w:t>This area is a concentration</w:t>
      </w:r>
      <w:r w:rsidRPr="00F314E3">
        <w:rPr>
          <w:rFonts w:ascii="Tahoma" w:eastAsia="Tahoma" w:hAnsi="Tahoma"/>
          <w:sz w:val="24"/>
          <w:szCs w:val="20"/>
        </w:rPr>
        <w:t xml:space="preserve"> of specialized skill sets within the </w:t>
      </w:r>
      <w:r w:rsidR="008523FE" w:rsidRPr="00F314E3">
        <w:rPr>
          <w:rFonts w:ascii="Tahoma" w:eastAsia="Tahoma" w:hAnsi="Tahoma"/>
          <w:sz w:val="24"/>
          <w:szCs w:val="20"/>
        </w:rPr>
        <w:t xml:space="preserve">Educational </w:t>
      </w:r>
      <w:r w:rsidRPr="00F314E3">
        <w:rPr>
          <w:rFonts w:ascii="Tahoma" w:eastAsia="Tahoma" w:hAnsi="Tahoma"/>
          <w:sz w:val="24"/>
          <w:szCs w:val="20"/>
        </w:rPr>
        <w:t xml:space="preserve">Research Department. The purpose of this area is to remain as faithful as possible to the project leader’s intent and function of the product while making it as inexpensive and as easily produced on the manufacturing plant floor as possible. This area is involved in all aspects of the product including design work, materials selection, tooling development, vendor selection, and process development. While both areas are involved in process and tooling development, the model makers’ primary focus is the physical development of tooling. </w:t>
      </w:r>
      <w:r w:rsidR="00D14595" w:rsidRPr="00F314E3">
        <w:rPr>
          <w:rFonts w:ascii="Tahoma" w:eastAsia="Tahoma" w:hAnsi="Tahoma"/>
          <w:sz w:val="24"/>
          <w:szCs w:val="20"/>
        </w:rPr>
        <w:t>TMR</w:t>
      </w:r>
      <w:r w:rsidRPr="00F314E3">
        <w:rPr>
          <w:rFonts w:ascii="Tahoma" w:eastAsia="Tahoma" w:hAnsi="Tahoma"/>
          <w:sz w:val="24"/>
          <w:szCs w:val="20"/>
        </w:rPr>
        <w:t xml:space="preserve"> is heavily involved in tooling, materials, and process development and research with an emphasis on th</w:t>
      </w:r>
      <w:r w:rsidR="008523FE" w:rsidRPr="00F314E3">
        <w:rPr>
          <w:rFonts w:ascii="Tahoma" w:eastAsia="Tahoma" w:hAnsi="Tahoma"/>
          <w:sz w:val="24"/>
          <w:szCs w:val="20"/>
        </w:rPr>
        <w:t>e documentation of product</w:t>
      </w:r>
      <w:r w:rsidRPr="00F314E3">
        <w:rPr>
          <w:rFonts w:ascii="Tahoma" w:eastAsia="Tahoma" w:hAnsi="Tahoma"/>
          <w:sz w:val="24"/>
          <w:szCs w:val="20"/>
        </w:rPr>
        <w:t xml:space="preserve"> specifications and manufacturing processes. After developing and documenting product specifications, </w:t>
      </w:r>
      <w:r w:rsidR="00D14595" w:rsidRPr="00F314E3">
        <w:rPr>
          <w:rFonts w:ascii="Tahoma" w:eastAsia="Tahoma" w:hAnsi="Tahoma"/>
          <w:sz w:val="24"/>
          <w:szCs w:val="20"/>
        </w:rPr>
        <w:t>TMR</w:t>
      </w:r>
      <w:r w:rsidRPr="00F314E3">
        <w:rPr>
          <w:rFonts w:ascii="Tahoma" w:eastAsia="Tahoma" w:hAnsi="Tahoma"/>
          <w:sz w:val="24"/>
          <w:szCs w:val="20"/>
        </w:rPr>
        <w:t xml:space="preserve"> works with production workers, floor supervisors, upper levels of APH management, and outside vendors to shepherd the project leader’s product throughout its entire pilot and first production runs</w:t>
      </w:r>
      <w:r w:rsidR="00A14CAA" w:rsidRPr="00F314E3">
        <w:rPr>
          <w:rFonts w:ascii="Tahoma" w:eastAsia="Tahoma" w:hAnsi="Tahoma"/>
          <w:sz w:val="24"/>
          <w:szCs w:val="20"/>
        </w:rPr>
        <w:t>.</w:t>
      </w:r>
      <w:r w:rsidR="00A14CAA" w:rsidRPr="00F314E3">
        <w:rPr>
          <w:rFonts w:ascii="Tahoma" w:eastAsia="Tahoma" w:hAnsi="Tahoma"/>
          <w:sz w:val="24"/>
          <w:szCs w:val="20"/>
        </w:rPr>
        <w:cr/>
      </w:r>
    </w:p>
    <w:p w14:paraId="0D57AFA1" w14:textId="4EB3A818" w:rsidR="00364FF8" w:rsidRPr="00F8397C" w:rsidRDefault="00CA2373" w:rsidP="00F964BE">
      <w:pPr>
        <w:spacing w:after="0" w:line="240" w:lineRule="auto"/>
        <w:jc w:val="left"/>
        <w:rPr>
          <w:rFonts w:ascii="Tahoma" w:eastAsia="Tahoma" w:hAnsi="Tahoma"/>
          <w:sz w:val="28"/>
          <w:szCs w:val="20"/>
        </w:rPr>
      </w:pPr>
      <w:r w:rsidRPr="00F8397C">
        <w:rPr>
          <w:rFonts w:ascii="Tahoma" w:eastAsia="Tahoma" w:hAnsi="Tahoma"/>
          <w:sz w:val="24"/>
          <w:szCs w:val="20"/>
        </w:rPr>
        <w:t xml:space="preserve">Some of the contributions that </w:t>
      </w:r>
      <w:r w:rsidR="00D14595" w:rsidRPr="00F8397C">
        <w:rPr>
          <w:rFonts w:ascii="Tahoma" w:eastAsia="Tahoma" w:hAnsi="Tahoma"/>
          <w:sz w:val="24"/>
          <w:szCs w:val="20"/>
        </w:rPr>
        <w:t>TMR</w:t>
      </w:r>
      <w:r w:rsidRPr="00F8397C">
        <w:rPr>
          <w:rFonts w:ascii="Tahoma" w:eastAsia="Tahoma" w:hAnsi="Tahoma"/>
          <w:sz w:val="24"/>
          <w:szCs w:val="20"/>
        </w:rPr>
        <w:t xml:space="preserve"> makes to product development on a regular basis include the following:</w:t>
      </w:r>
      <w:r w:rsidR="00A14CAA" w:rsidRPr="00F8397C">
        <w:rPr>
          <w:rFonts w:ascii="Tahoma" w:eastAsia="Tahoma" w:hAnsi="Tahoma"/>
          <w:sz w:val="24"/>
          <w:szCs w:val="20"/>
        </w:rPr>
        <w:cr/>
      </w:r>
    </w:p>
    <w:p w14:paraId="63253140"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Development of conceptual drawings and the construction of prototypes for field testing purposes</w:t>
      </w:r>
    </w:p>
    <w:p w14:paraId="24DF3CE4"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CAD (computer aided drafting) layout and design of injection molds, cutting dies, and some product artwork</w:t>
      </w:r>
    </w:p>
    <w:p w14:paraId="232FCC19" w14:textId="339C4BCE"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Pr>
          <w:rFonts w:ascii="Tahoma" w:eastAsia="Tahoma" w:hAnsi="Tahoma"/>
          <w:sz w:val="24"/>
        </w:rPr>
        <w:t>Development of 3</w:t>
      </w:r>
      <w:r w:rsidRPr="00F314E3">
        <w:rPr>
          <w:rFonts w:ascii="Tahoma" w:eastAsia="Tahoma" w:hAnsi="Tahoma"/>
          <w:sz w:val="24"/>
        </w:rPr>
        <w:t>D CAD files for rapid prototyping of products for hands-on evaluation of a concept when appropriate</w:t>
      </w:r>
    </w:p>
    <w:p w14:paraId="7BB5A9AE" w14:textId="0E14EC84"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 xml:space="preserve">Creation of an in-house 3D printing station for rapid prototyping of products, reducing the need for outside rendering of 3D CAD files  </w:t>
      </w:r>
    </w:p>
    <w:p w14:paraId="033B66CF"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 xml:space="preserve">Development of CAD files and fixtures for in-house machining of parts on a CNC (computer numerically controlled) router </w:t>
      </w:r>
    </w:p>
    <w:p w14:paraId="18E3CA93" w14:textId="5B3D1AFF"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Development and fabricat</w:t>
      </w:r>
      <w:r>
        <w:rPr>
          <w:rFonts w:ascii="Tahoma" w:eastAsia="Tahoma" w:hAnsi="Tahoma"/>
          <w:sz w:val="24"/>
        </w:rPr>
        <w:t>ion of in-house tooling (vacuum-</w:t>
      </w:r>
      <w:r w:rsidRPr="00F314E3">
        <w:rPr>
          <w:rFonts w:ascii="Tahoma" w:eastAsia="Tahoma" w:hAnsi="Tahoma"/>
          <w:sz w:val="24"/>
        </w:rPr>
        <w:t>form molds, assembly fixtures, special assembly tools, etc.)</w:t>
      </w:r>
    </w:p>
    <w:p w14:paraId="75DF25CB"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Researching new materials and vendors</w:t>
      </w:r>
    </w:p>
    <w:p w14:paraId="0CB9DD07"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Researching and implementing new processes</w:t>
      </w:r>
    </w:p>
    <w:p w14:paraId="516107D2"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Development and documentation of product packaging, particularly any special packaging or packaging needs</w:t>
      </w:r>
    </w:p>
    <w:p w14:paraId="1275D890"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Documentation of all aspects of a product for both in-house production use and outside vendor manufacture</w:t>
      </w:r>
    </w:p>
    <w:p w14:paraId="4E01B48C"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Entry of the initial bill of materials into the APH materials resource planning program (SYSPRO)</w:t>
      </w:r>
    </w:p>
    <w:p w14:paraId="32784D74"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Distribution of product specifications to all APH production and production support areas as well as to any outside vendors that may be involved</w:t>
      </w:r>
    </w:p>
    <w:p w14:paraId="4C4038E0"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Monitoring the progress of a product under development</w:t>
      </w:r>
    </w:p>
    <w:p w14:paraId="56D2CC21" w14:textId="77777777" w:rsidR="00F8397C" w:rsidRPr="00F314E3" w:rsidRDefault="00F8397C" w:rsidP="00067CA3">
      <w:pPr>
        <w:widowControl/>
        <w:numPr>
          <w:ilvl w:val="0"/>
          <w:numId w:val="308"/>
        </w:numPr>
        <w:adjustRightInd/>
        <w:spacing w:after="0" w:line="240" w:lineRule="auto"/>
        <w:jc w:val="left"/>
        <w:textAlignment w:val="auto"/>
        <w:rPr>
          <w:rFonts w:ascii="Tahoma" w:eastAsia="Tahoma" w:hAnsi="Tahoma"/>
          <w:sz w:val="24"/>
        </w:rPr>
      </w:pPr>
      <w:r w:rsidRPr="00F314E3">
        <w:rPr>
          <w:rFonts w:ascii="Tahoma" w:eastAsia="Tahoma" w:hAnsi="Tahoma"/>
          <w:sz w:val="24"/>
        </w:rPr>
        <w:t xml:space="preserve">Shepherding the project through its entire production process both on the APH production floor and with any outside vendors that may be involved </w:t>
      </w:r>
    </w:p>
    <w:p w14:paraId="2055B60C" w14:textId="77777777" w:rsidR="00A14CAA" w:rsidRPr="00F8397C" w:rsidRDefault="00A14CAA" w:rsidP="00F964BE">
      <w:pPr>
        <w:spacing w:after="0" w:line="240" w:lineRule="auto"/>
        <w:jc w:val="left"/>
        <w:rPr>
          <w:rFonts w:ascii="Tahoma" w:eastAsia="Tahoma" w:hAnsi="Tahoma"/>
          <w:sz w:val="28"/>
          <w:szCs w:val="20"/>
          <w:highlight w:val="yellow"/>
        </w:rPr>
      </w:pPr>
    </w:p>
    <w:p w14:paraId="009EACA8" w14:textId="77777777" w:rsidR="00F314E3" w:rsidRDefault="00A14CAA" w:rsidP="00F314E3">
      <w:pPr>
        <w:spacing w:after="0" w:line="240" w:lineRule="auto"/>
        <w:jc w:val="left"/>
        <w:rPr>
          <w:rFonts w:ascii="Tahoma" w:hAnsi="Tahoma" w:cs="Tahoma"/>
          <w:sz w:val="24"/>
          <w:szCs w:val="24"/>
        </w:rPr>
      </w:pPr>
      <w:r w:rsidRPr="00F8397C">
        <w:rPr>
          <w:rFonts w:ascii="Tahoma" w:eastAsia="Tahoma" w:hAnsi="Tahoma"/>
          <w:sz w:val="24"/>
          <w:szCs w:val="20"/>
        </w:rPr>
        <w:t xml:space="preserve">This development, documentation, and preparation of the product for actual manufacture, along with the monitoring of the manufacturing process by </w:t>
      </w:r>
      <w:r w:rsidR="00364FF8" w:rsidRPr="00F8397C">
        <w:rPr>
          <w:rFonts w:ascii="Tahoma" w:eastAsia="Tahoma" w:hAnsi="Tahoma"/>
          <w:sz w:val="24"/>
          <w:szCs w:val="20"/>
        </w:rPr>
        <w:t>this area</w:t>
      </w:r>
      <w:r w:rsidRPr="00F8397C">
        <w:rPr>
          <w:rFonts w:ascii="Tahoma" w:eastAsia="Tahoma" w:hAnsi="Tahoma"/>
          <w:sz w:val="24"/>
          <w:szCs w:val="20"/>
        </w:rPr>
        <w:t xml:space="preserve">, help to </w:t>
      </w:r>
      <w:r w:rsidR="000C58D9" w:rsidRPr="00F8397C">
        <w:rPr>
          <w:rFonts w:ascii="Tahoma" w:eastAsia="Tahoma" w:hAnsi="Tahoma"/>
          <w:sz w:val="24"/>
          <w:szCs w:val="20"/>
        </w:rPr>
        <w:t>ensure</w:t>
      </w:r>
      <w:r w:rsidRPr="00F8397C">
        <w:rPr>
          <w:rFonts w:ascii="Tahoma" w:eastAsia="Tahoma" w:hAnsi="Tahoma"/>
          <w:sz w:val="24"/>
          <w:szCs w:val="20"/>
        </w:rPr>
        <w:t xml:space="preserve"> the greatest probability of success for a new product.</w:t>
      </w:r>
      <w:r w:rsidRPr="00F8397C">
        <w:rPr>
          <w:rFonts w:ascii="Tahoma" w:eastAsia="Tahoma" w:hAnsi="Tahoma"/>
          <w:sz w:val="24"/>
          <w:szCs w:val="20"/>
        </w:rPr>
        <w:cr/>
      </w:r>
      <w:r w:rsidRPr="00F8397C">
        <w:rPr>
          <w:rFonts w:ascii="Tahoma" w:eastAsia="Tahoma" w:hAnsi="Tahoma"/>
          <w:sz w:val="24"/>
          <w:szCs w:val="20"/>
        </w:rPr>
        <w:cr/>
      </w:r>
      <w:r w:rsidR="003018A7" w:rsidRPr="00F8397C">
        <w:rPr>
          <w:rFonts w:ascii="Tahoma" w:hAnsi="Tahoma" w:cs="Tahoma"/>
          <w:b/>
          <w:sz w:val="24"/>
          <w:szCs w:val="24"/>
          <w:u w:val="single"/>
        </w:rPr>
        <w:t>Division staff</w:t>
      </w:r>
      <w:r w:rsidR="003018A7" w:rsidRPr="00D4027D">
        <w:rPr>
          <w:rFonts w:ascii="Tahoma" w:hAnsi="Tahoma" w:cs="Tahoma"/>
          <w:b/>
          <w:sz w:val="24"/>
          <w:szCs w:val="24"/>
          <w:highlight w:val="yellow"/>
          <w:u w:val="single"/>
        </w:rPr>
        <w:cr/>
      </w:r>
      <w:r w:rsidR="00F314E3" w:rsidRPr="00F314E3">
        <w:rPr>
          <w:rFonts w:ascii="Tahoma" w:hAnsi="Tahoma" w:cs="Tahoma"/>
          <w:sz w:val="24"/>
          <w:szCs w:val="24"/>
        </w:rPr>
        <w:t xml:space="preserve">Frank Hayden, Director </w:t>
      </w:r>
    </w:p>
    <w:p w14:paraId="7B7AB3DB" w14:textId="62524A4C" w:rsidR="00F314E3" w:rsidRP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Adam Clark, Manufacturing Specialist</w:t>
      </w:r>
    </w:p>
    <w:p w14:paraId="09F93854" w14:textId="77777777" w:rsid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 xml:space="preserve">Katherine Corcoran, Model/Pattern Maker </w:t>
      </w:r>
    </w:p>
    <w:p w14:paraId="517C4514" w14:textId="77777777" w:rsid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 xml:space="preserve">Andrew Dakin, Model/Pattern Maker </w:t>
      </w:r>
    </w:p>
    <w:p w14:paraId="2D52DBC2" w14:textId="2772FD70" w:rsidR="00F314E3" w:rsidRP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Rod Dixon, Manufacturing Specialist</w:t>
      </w:r>
    </w:p>
    <w:p w14:paraId="01717E1E" w14:textId="77777777" w:rsid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 xml:space="preserve">Nancy Etter, Administrative Assistant </w:t>
      </w:r>
    </w:p>
    <w:p w14:paraId="6D7ABA71" w14:textId="77777777" w:rsid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 xml:space="preserve">Andrew Moulton, Manager </w:t>
      </w:r>
    </w:p>
    <w:p w14:paraId="38CE9E06" w14:textId="77777777" w:rsid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 xml:space="preserve">James Robinson, Manufacturing Specialist </w:t>
      </w:r>
    </w:p>
    <w:p w14:paraId="5EC57D69" w14:textId="69910FC3" w:rsidR="00F314E3" w:rsidRP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Bryan Rogers, Manufacturing Specialist</w:t>
      </w:r>
    </w:p>
    <w:p w14:paraId="5969207A" w14:textId="77777777" w:rsidR="00F314E3" w:rsidRP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Ben Taylor, Model Maker</w:t>
      </w:r>
    </w:p>
    <w:p w14:paraId="58632128" w14:textId="77777777" w:rsidR="00F314E3" w:rsidRDefault="00F314E3" w:rsidP="00F314E3">
      <w:pPr>
        <w:spacing w:after="0" w:line="240" w:lineRule="auto"/>
        <w:jc w:val="left"/>
        <w:rPr>
          <w:rFonts w:ascii="Tahoma" w:hAnsi="Tahoma" w:cs="Tahoma"/>
          <w:sz w:val="24"/>
          <w:szCs w:val="24"/>
        </w:rPr>
      </w:pPr>
      <w:r w:rsidRPr="00F314E3">
        <w:rPr>
          <w:rFonts w:ascii="Tahoma" w:hAnsi="Tahoma" w:cs="Tahoma"/>
          <w:sz w:val="24"/>
          <w:szCs w:val="24"/>
        </w:rPr>
        <w:t>Jeff Williams, Manufacturing Specialist</w:t>
      </w:r>
    </w:p>
    <w:p w14:paraId="74A7E77A" w14:textId="77777777" w:rsidR="00F314E3" w:rsidRDefault="00F314E3" w:rsidP="00F314E3">
      <w:pPr>
        <w:spacing w:after="0" w:line="240" w:lineRule="auto"/>
        <w:jc w:val="left"/>
        <w:rPr>
          <w:rFonts w:ascii="Tahoma" w:hAnsi="Tahoma" w:cs="Tahoma"/>
          <w:sz w:val="24"/>
          <w:szCs w:val="24"/>
        </w:rPr>
      </w:pPr>
    </w:p>
    <w:p w14:paraId="73CB8D57" w14:textId="6FEDF743" w:rsidR="00F314E3" w:rsidRPr="00C76659" w:rsidRDefault="00F314E3" w:rsidP="00F8397C">
      <w:pPr>
        <w:spacing w:after="0" w:line="240" w:lineRule="auto"/>
        <w:jc w:val="left"/>
        <w:rPr>
          <w:rFonts w:ascii="Tahoma" w:eastAsia="Tahoma" w:hAnsi="Tahoma"/>
          <w:b/>
          <w:sz w:val="28"/>
          <w:szCs w:val="28"/>
          <w:u w:val="single"/>
        </w:rPr>
      </w:pPr>
      <w:r w:rsidRPr="00F314E3">
        <w:rPr>
          <w:rFonts w:ascii="Tahoma" w:eastAsia="Tahoma" w:hAnsi="Tahoma"/>
          <w:b/>
          <w:sz w:val="24"/>
          <w:szCs w:val="28"/>
          <w:u w:val="single"/>
        </w:rPr>
        <w:t>Work during FY 2019</w:t>
      </w:r>
      <w:r w:rsidR="00A14CAA" w:rsidRPr="00F314E3">
        <w:rPr>
          <w:rFonts w:ascii="Tahoma" w:eastAsia="Tahoma" w:hAnsi="Tahoma"/>
          <w:b/>
          <w:sz w:val="24"/>
          <w:szCs w:val="28"/>
          <w:u w:val="single"/>
        </w:rPr>
        <w:cr/>
      </w:r>
    </w:p>
    <w:p w14:paraId="62FA4581" w14:textId="77777777" w:rsidR="00F314E3" w:rsidRPr="00980818" w:rsidRDefault="00F314E3" w:rsidP="00F314E3">
      <w:pPr>
        <w:widowControl/>
        <w:adjustRightInd/>
        <w:spacing w:after="0" w:line="240" w:lineRule="auto"/>
        <w:jc w:val="left"/>
        <w:textAlignment w:val="auto"/>
        <w:rPr>
          <w:rFonts w:ascii="Tahoma" w:eastAsia="Tahoma" w:hAnsi="Tahoma" w:cs="Tahoma"/>
          <w:b/>
          <w:bCs/>
          <w:sz w:val="24"/>
          <w:szCs w:val="24"/>
          <w:u w:val="single"/>
        </w:rPr>
      </w:pPr>
      <w:r w:rsidRPr="00980818">
        <w:rPr>
          <w:rFonts w:ascii="Tahoma" w:eastAsia="Tahoma" w:hAnsi="Tahoma" w:cs="Tahoma"/>
          <w:b/>
          <w:bCs/>
          <w:sz w:val="24"/>
          <w:szCs w:val="24"/>
          <w:u w:val="single"/>
        </w:rPr>
        <w:t>AC Supplement Adapter</w:t>
      </w:r>
    </w:p>
    <w:p w14:paraId="36494C4B" w14:textId="77777777" w:rsidR="00F314E3" w:rsidRPr="00980818" w:rsidRDefault="00F314E3" w:rsidP="00F314E3">
      <w:pPr>
        <w:widowControl/>
        <w:adjustRightInd/>
        <w:spacing w:after="0" w:line="240" w:lineRule="auto"/>
        <w:jc w:val="left"/>
        <w:textAlignment w:val="auto"/>
        <w:rPr>
          <w:rFonts w:ascii="Tahoma" w:eastAsia="Tahoma" w:hAnsi="Tahoma" w:cs="Tahoma"/>
          <w:sz w:val="24"/>
          <w:szCs w:val="24"/>
        </w:rPr>
      </w:pPr>
      <w:r w:rsidRPr="00980818">
        <w:rPr>
          <w:rFonts w:ascii="Tahoma" w:eastAsia="Tahoma" w:hAnsi="Tahoma" w:cs="Tahoma"/>
          <w:sz w:val="24"/>
          <w:szCs w:val="24"/>
        </w:rPr>
        <w:t>(New)</w:t>
      </w:r>
    </w:p>
    <w:p w14:paraId="25636024" w14:textId="77777777" w:rsidR="00C76659" w:rsidRPr="00980818" w:rsidRDefault="00C76659" w:rsidP="00F314E3">
      <w:pPr>
        <w:widowControl/>
        <w:adjustRightInd/>
        <w:spacing w:after="0" w:line="240" w:lineRule="auto"/>
        <w:jc w:val="left"/>
        <w:textAlignment w:val="auto"/>
        <w:rPr>
          <w:rFonts w:ascii="Tahoma" w:eastAsia="Tahoma" w:hAnsi="Tahoma" w:cs="Tahoma"/>
          <w:sz w:val="24"/>
          <w:szCs w:val="24"/>
        </w:rPr>
      </w:pPr>
    </w:p>
    <w:p w14:paraId="72E0F2D5" w14:textId="38601ED0" w:rsidR="00F314E3" w:rsidRPr="00980818" w:rsidRDefault="00F314E3" w:rsidP="00C76659">
      <w:pPr>
        <w:widowControl/>
        <w:adjustRightInd/>
        <w:spacing w:after="0" w:line="240" w:lineRule="auto"/>
        <w:jc w:val="left"/>
        <w:textAlignment w:val="auto"/>
        <w:rPr>
          <w:rFonts w:ascii="Tahoma" w:eastAsia="Tahoma" w:hAnsi="Tahoma" w:cs="Tahoma"/>
          <w:b/>
          <w:sz w:val="24"/>
          <w:szCs w:val="24"/>
          <w:u w:val="single"/>
        </w:rPr>
      </w:pPr>
      <w:r w:rsidRPr="00980818">
        <w:rPr>
          <w:rFonts w:ascii="Tahoma" w:eastAsia="Tahoma" w:hAnsi="Tahoma" w:cs="Tahoma"/>
          <w:sz w:val="24"/>
          <w:szCs w:val="24"/>
        </w:rPr>
        <w:t xml:space="preserve">Initial schematics were completed in October 2018. </w:t>
      </w:r>
      <w:r w:rsidR="00C76659" w:rsidRPr="00980818">
        <w:rPr>
          <w:rFonts w:ascii="Tahoma" w:eastAsia="Tahoma" w:hAnsi="Tahoma" w:cs="Tahoma"/>
          <w:sz w:val="24"/>
          <w:szCs w:val="24"/>
        </w:rPr>
        <w:t>TMR</w:t>
      </w:r>
      <w:r w:rsidRPr="00980818">
        <w:rPr>
          <w:rFonts w:ascii="Tahoma" w:eastAsia="Tahoma" w:hAnsi="Tahoma" w:cs="Tahoma"/>
          <w:sz w:val="24"/>
          <w:szCs w:val="24"/>
        </w:rPr>
        <w:t xml:space="preserve"> is currently working on designing files to be used by an outside vendor for injection molding of the adapter case</w:t>
      </w:r>
      <w:r w:rsidR="00C76659" w:rsidRPr="00980818">
        <w:rPr>
          <w:rFonts w:ascii="Tahoma" w:eastAsia="Tahoma" w:hAnsi="Tahoma" w:cs="Tahoma"/>
          <w:sz w:val="24"/>
          <w:szCs w:val="24"/>
        </w:rPr>
        <w:t xml:space="preserve">. </w:t>
      </w:r>
      <w:r w:rsidRPr="00980818">
        <w:rPr>
          <w:rFonts w:ascii="Tahoma" w:eastAsia="Tahoma" w:hAnsi="Tahoma" w:cs="Tahoma"/>
          <w:sz w:val="24"/>
          <w:szCs w:val="24"/>
        </w:rPr>
        <w:t>All files for schematics and case design are being incorporated into a bid packet that will be sent out for request for quotes</w:t>
      </w:r>
      <w:r w:rsidR="00C76659" w:rsidRPr="00980818">
        <w:rPr>
          <w:rFonts w:ascii="Tahoma" w:eastAsia="Tahoma" w:hAnsi="Tahoma" w:cs="Tahoma"/>
          <w:sz w:val="24"/>
          <w:szCs w:val="24"/>
        </w:rPr>
        <w:t>. TMR</w:t>
      </w:r>
      <w:r w:rsidRPr="00980818">
        <w:rPr>
          <w:rFonts w:ascii="Tahoma" w:eastAsia="Tahoma" w:hAnsi="Tahoma" w:cs="Tahoma"/>
          <w:sz w:val="24"/>
          <w:szCs w:val="24"/>
        </w:rPr>
        <w:t xml:space="preserve"> will continue to monitor the progress of this project.</w:t>
      </w:r>
    </w:p>
    <w:p w14:paraId="3AD0BC2E" w14:textId="77777777" w:rsidR="00F314E3" w:rsidRPr="00980818"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p>
    <w:p w14:paraId="74D012A4" w14:textId="77777777" w:rsidR="00F314E3" w:rsidRPr="00980818"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980818">
        <w:rPr>
          <w:rFonts w:ascii="Tahoma" w:eastAsia="Tahoma" w:hAnsi="Tahoma" w:cs="Tahoma"/>
          <w:b/>
          <w:sz w:val="24"/>
          <w:szCs w:val="24"/>
          <w:u w:val="single"/>
        </w:rPr>
        <w:t>Accessible STEM Maker Parts</w:t>
      </w:r>
    </w:p>
    <w:p w14:paraId="6D6806ED" w14:textId="3824D5CB" w:rsidR="00F314E3" w:rsidRPr="00980818" w:rsidRDefault="00C76659" w:rsidP="00F314E3">
      <w:pPr>
        <w:widowControl/>
        <w:tabs>
          <w:tab w:val="left" w:pos="-720"/>
        </w:tabs>
        <w:adjustRightInd/>
        <w:spacing w:after="0" w:line="240" w:lineRule="auto"/>
        <w:jc w:val="left"/>
        <w:textAlignment w:val="auto"/>
        <w:rPr>
          <w:rFonts w:ascii="Tahoma" w:eastAsia="Tahoma" w:hAnsi="Tahoma" w:cs="Tahoma"/>
          <w:sz w:val="24"/>
          <w:szCs w:val="24"/>
        </w:rPr>
      </w:pPr>
      <w:r w:rsidRPr="00980818">
        <w:rPr>
          <w:rFonts w:ascii="Tahoma" w:eastAsia="Tahoma" w:hAnsi="Tahoma" w:cs="Tahoma"/>
          <w:sz w:val="24"/>
          <w:szCs w:val="24"/>
        </w:rPr>
        <w:t>(Continued</w:t>
      </w:r>
      <w:r w:rsidR="00F314E3" w:rsidRPr="00980818">
        <w:rPr>
          <w:rFonts w:ascii="Tahoma" w:eastAsia="Tahoma" w:hAnsi="Tahoma" w:cs="Tahoma"/>
          <w:sz w:val="24"/>
          <w:szCs w:val="24"/>
        </w:rPr>
        <w:t>)</w:t>
      </w:r>
    </w:p>
    <w:p w14:paraId="5A8AEFD2" w14:textId="77777777" w:rsidR="00C76659" w:rsidRPr="00980818" w:rsidRDefault="00C76659" w:rsidP="00F314E3">
      <w:pPr>
        <w:widowControl/>
        <w:tabs>
          <w:tab w:val="left" w:pos="-720"/>
        </w:tabs>
        <w:adjustRightInd/>
        <w:spacing w:after="0" w:line="240" w:lineRule="auto"/>
        <w:jc w:val="left"/>
        <w:textAlignment w:val="auto"/>
        <w:rPr>
          <w:rFonts w:ascii="Tahoma" w:eastAsia="Tahoma" w:hAnsi="Tahoma" w:cs="Tahoma"/>
          <w:sz w:val="24"/>
          <w:szCs w:val="24"/>
        </w:rPr>
      </w:pPr>
    </w:p>
    <w:p w14:paraId="4ADE9AEC" w14:textId="3F47C893" w:rsidR="00F314E3" w:rsidRPr="00C76659" w:rsidRDefault="00C76659" w:rsidP="00F314E3">
      <w:pPr>
        <w:widowControl/>
        <w:tabs>
          <w:tab w:val="left" w:pos="-720"/>
        </w:tabs>
        <w:adjustRightInd/>
        <w:spacing w:after="0" w:line="240" w:lineRule="auto"/>
        <w:jc w:val="left"/>
        <w:textAlignment w:val="auto"/>
        <w:rPr>
          <w:rFonts w:ascii="Tahoma" w:eastAsia="Tahoma" w:hAnsi="Tahoma" w:cs="Tahoma"/>
          <w:sz w:val="24"/>
          <w:szCs w:val="24"/>
        </w:rPr>
      </w:pPr>
      <w:r w:rsidRPr="00980818">
        <w:rPr>
          <w:rFonts w:ascii="Tahoma" w:eastAsia="Tahoma" w:hAnsi="Tahoma" w:cs="Tahoma"/>
          <w:sz w:val="24"/>
          <w:szCs w:val="24"/>
        </w:rPr>
        <w:t>TMR</w:t>
      </w:r>
      <w:r w:rsidR="00F314E3" w:rsidRPr="00980818">
        <w:rPr>
          <w:rFonts w:ascii="Tahoma" w:eastAsia="Tahoma" w:hAnsi="Tahoma" w:cs="Tahoma"/>
          <w:sz w:val="24"/>
          <w:szCs w:val="24"/>
        </w:rPr>
        <w:t xml:space="preserve"> will develop product spec</w:t>
      </w:r>
      <w:r w:rsidRPr="00980818">
        <w:rPr>
          <w:rFonts w:ascii="Tahoma" w:eastAsia="Tahoma" w:hAnsi="Tahoma" w:cs="Tahoma"/>
          <w:sz w:val="24"/>
          <w:szCs w:val="24"/>
        </w:rPr>
        <w:t>ification</w:t>
      </w:r>
      <w:r w:rsidR="00F314E3" w:rsidRPr="00980818">
        <w:rPr>
          <w:rFonts w:ascii="Tahoma" w:eastAsia="Tahoma" w:hAnsi="Tahoma" w:cs="Tahoma"/>
          <w:sz w:val="24"/>
          <w:szCs w:val="24"/>
        </w:rPr>
        <w:t>s once more information has been received.</w:t>
      </w:r>
    </w:p>
    <w:p w14:paraId="58EA2E11"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p>
    <w:p w14:paraId="2AF63651"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p>
    <w:p w14:paraId="428E89BB"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Adapted Biology Lab Manual</w:t>
      </w:r>
    </w:p>
    <w:p w14:paraId="7146AFA2" w14:textId="77777777" w:rsidR="00F314E3"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(Hold/Parking Lot)</w:t>
      </w:r>
    </w:p>
    <w:p w14:paraId="3D0D8E05" w14:textId="77777777" w:rsidR="00C76659" w:rsidRPr="00C76659" w:rsidRDefault="00C76659" w:rsidP="00F314E3">
      <w:pPr>
        <w:widowControl/>
        <w:tabs>
          <w:tab w:val="left" w:pos="-720"/>
        </w:tabs>
        <w:adjustRightInd/>
        <w:spacing w:after="0" w:line="240" w:lineRule="auto"/>
        <w:jc w:val="left"/>
        <w:textAlignment w:val="auto"/>
        <w:rPr>
          <w:rFonts w:ascii="Tahoma" w:eastAsia="Tahoma" w:hAnsi="Tahoma" w:cs="Tahoma"/>
          <w:sz w:val="24"/>
          <w:szCs w:val="24"/>
        </w:rPr>
      </w:pPr>
    </w:p>
    <w:p w14:paraId="32B770BE" w14:textId="127E58AE"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sz w:val="24"/>
          <w:szCs w:val="24"/>
        </w:rPr>
        <w:t>Name changed from General Biology Lab Activity Manual.</w:t>
      </w:r>
      <w:r w:rsidR="00C76659">
        <w:rPr>
          <w:rFonts w:ascii="Tahoma" w:eastAsia="Tahoma" w:hAnsi="Tahoma" w:cs="Tahoma"/>
          <w:sz w:val="24"/>
          <w:szCs w:val="24"/>
        </w:rPr>
        <w:t xml:space="preserve"> </w:t>
      </w:r>
      <w:r w:rsidRPr="00C76659">
        <w:rPr>
          <w:rFonts w:ascii="Tahoma" w:eastAsia="Tahoma" w:hAnsi="Tahoma" w:cs="Tahoma"/>
          <w:sz w:val="24"/>
          <w:szCs w:val="24"/>
        </w:rPr>
        <w:t>This product has been placed on hold in the Parking Lot July 2018</w:t>
      </w:r>
      <w:r w:rsidR="00C76659">
        <w:rPr>
          <w:rFonts w:ascii="Tahoma" w:eastAsia="Tahoma" w:hAnsi="Tahoma" w:cs="Tahoma"/>
          <w:sz w:val="24"/>
          <w:szCs w:val="24"/>
        </w:rPr>
        <w:t>. TMR</w:t>
      </w:r>
      <w:r w:rsidRPr="00C76659">
        <w:rPr>
          <w:rFonts w:ascii="Tahoma" w:eastAsia="Tahoma" w:hAnsi="Tahoma" w:cs="Tahoma"/>
          <w:sz w:val="24"/>
          <w:szCs w:val="24"/>
        </w:rPr>
        <w:t xml:space="preserve"> will develop product </w:t>
      </w:r>
      <w:r w:rsidR="00E5673D" w:rsidRPr="00C76659">
        <w:rPr>
          <w:rFonts w:ascii="Tahoma" w:eastAsia="Tahoma" w:hAnsi="Tahoma" w:cs="Tahoma"/>
          <w:sz w:val="24"/>
          <w:szCs w:val="24"/>
        </w:rPr>
        <w:t>spec</w:t>
      </w:r>
      <w:r w:rsidR="00E5673D">
        <w:rPr>
          <w:rFonts w:ascii="Tahoma" w:eastAsia="Tahoma" w:hAnsi="Tahoma" w:cs="Tahoma"/>
          <w:sz w:val="24"/>
          <w:szCs w:val="24"/>
        </w:rPr>
        <w:t>ificatio</w:t>
      </w:r>
      <w:r w:rsidR="00E5673D" w:rsidRPr="00C76659">
        <w:rPr>
          <w:rFonts w:ascii="Tahoma" w:eastAsia="Tahoma" w:hAnsi="Tahoma" w:cs="Tahoma"/>
          <w:sz w:val="24"/>
          <w:szCs w:val="24"/>
        </w:rPr>
        <w:t>ns</w:t>
      </w:r>
      <w:r w:rsidRPr="00C76659">
        <w:rPr>
          <w:rFonts w:ascii="Tahoma" w:eastAsia="Tahoma" w:hAnsi="Tahoma" w:cs="Tahoma"/>
          <w:sz w:val="24"/>
          <w:szCs w:val="24"/>
        </w:rPr>
        <w:t xml:space="preserve"> once more information</w:t>
      </w:r>
      <w:r w:rsidR="00C76659">
        <w:rPr>
          <w:rFonts w:ascii="Tahoma" w:eastAsia="Tahoma" w:hAnsi="Tahoma" w:cs="Tahoma"/>
          <w:sz w:val="24"/>
          <w:szCs w:val="24"/>
        </w:rPr>
        <w:t xml:space="preserve"> is </w:t>
      </w:r>
      <w:r w:rsidRPr="00C76659">
        <w:rPr>
          <w:rFonts w:ascii="Tahoma" w:eastAsia="Tahoma" w:hAnsi="Tahoma" w:cs="Tahoma"/>
          <w:sz w:val="24"/>
          <w:szCs w:val="24"/>
        </w:rPr>
        <w:t>received.</w:t>
      </w:r>
    </w:p>
    <w:p w14:paraId="426CE4BE"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p>
    <w:p w14:paraId="56B6A383" w14:textId="77777777" w:rsid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Adapted Science Materials Kit</w:t>
      </w:r>
      <w:r w:rsidRPr="00C76659">
        <w:rPr>
          <w:rFonts w:ascii="Tahoma" w:eastAsia="Tahoma" w:hAnsi="Tahoma" w:cs="Tahoma"/>
          <w:b/>
          <w:sz w:val="24"/>
          <w:szCs w:val="24"/>
          <w:u w:val="single"/>
        </w:rPr>
        <w:cr/>
      </w:r>
      <w:r w:rsidRPr="00C76659">
        <w:rPr>
          <w:rFonts w:ascii="Tahoma" w:eastAsia="Tahoma" w:hAnsi="Tahoma" w:cs="Tahoma"/>
          <w:sz w:val="24"/>
          <w:szCs w:val="24"/>
        </w:rPr>
        <w:t xml:space="preserve">(Completed) </w:t>
      </w:r>
      <w:r w:rsidRPr="00C76659">
        <w:rPr>
          <w:rFonts w:ascii="Tahoma" w:eastAsia="Tahoma" w:hAnsi="Tahoma" w:cs="Tahoma"/>
          <w:sz w:val="24"/>
          <w:szCs w:val="24"/>
        </w:rPr>
        <w:cr/>
      </w:r>
    </w:p>
    <w:p w14:paraId="66901DF2" w14:textId="37ABC922"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Originally, it was decided to cut the floats for the graduated cylinder scales here at APH</w:t>
      </w:r>
      <w:r w:rsidR="00C76659">
        <w:rPr>
          <w:rFonts w:ascii="Tahoma" w:eastAsia="Tahoma" w:hAnsi="Tahoma" w:cs="Tahoma"/>
          <w:sz w:val="24"/>
          <w:szCs w:val="24"/>
        </w:rPr>
        <w:t xml:space="preserve">. </w:t>
      </w:r>
      <w:r w:rsidRPr="00C76659">
        <w:rPr>
          <w:rFonts w:ascii="Tahoma" w:eastAsia="Tahoma" w:hAnsi="Tahoma" w:cs="Tahoma"/>
          <w:sz w:val="24"/>
          <w:szCs w:val="24"/>
        </w:rPr>
        <w:t>After numerous tries, the float material could not be cut cleanly and consistently</w:t>
      </w:r>
      <w:r w:rsidR="00C76659">
        <w:rPr>
          <w:rFonts w:ascii="Tahoma" w:eastAsia="Tahoma" w:hAnsi="Tahoma" w:cs="Tahoma"/>
          <w:sz w:val="24"/>
          <w:szCs w:val="24"/>
        </w:rPr>
        <w:t xml:space="preserve">. </w:t>
      </w:r>
      <w:r w:rsidRPr="00C76659">
        <w:rPr>
          <w:rFonts w:ascii="Tahoma" w:eastAsia="Tahoma" w:hAnsi="Tahoma" w:cs="Tahoma"/>
          <w:sz w:val="24"/>
          <w:szCs w:val="24"/>
        </w:rPr>
        <w:t>The original vendor for the floats was contacted and agreed to cut the floats</w:t>
      </w:r>
      <w:r w:rsidR="00C76659">
        <w:rPr>
          <w:rFonts w:ascii="Tahoma" w:eastAsia="Tahoma" w:hAnsi="Tahoma" w:cs="Tahoma"/>
          <w:sz w:val="24"/>
          <w:szCs w:val="24"/>
        </w:rPr>
        <w:t xml:space="preserve">. </w:t>
      </w:r>
      <w:r w:rsidRPr="00C76659">
        <w:rPr>
          <w:rFonts w:ascii="Tahoma" w:eastAsia="Tahoma" w:hAnsi="Tahoma" w:cs="Tahoma"/>
          <w:sz w:val="24"/>
          <w:szCs w:val="24"/>
        </w:rPr>
        <w:t>The floats were then assembled to the scales at APH</w:t>
      </w:r>
      <w:r w:rsidR="00C76659">
        <w:rPr>
          <w:rFonts w:ascii="Tahoma" w:eastAsia="Tahoma" w:hAnsi="Tahoma" w:cs="Tahoma"/>
          <w:sz w:val="24"/>
          <w:szCs w:val="24"/>
        </w:rPr>
        <w:t xml:space="preserve">. </w:t>
      </w:r>
      <w:r w:rsidRPr="00C76659">
        <w:rPr>
          <w:rFonts w:ascii="Tahoma" w:eastAsia="Tahoma" w:hAnsi="Tahoma" w:cs="Tahoma"/>
          <w:sz w:val="24"/>
          <w:szCs w:val="24"/>
        </w:rPr>
        <w:t>This was the last part needed to complete and package the kit</w:t>
      </w:r>
      <w:r w:rsidR="00C76659">
        <w:rPr>
          <w:rFonts w:ascii="Tahoma" w:eastAsia="Tahoma" w:hAnsi="Tahoma" w:cs="Tahoma"/>
          <w:sz w:val="24"/>
          <w:szCs w:val="24"/>
        </w:rPr>
        <w:t xml:space="preserve">. </w:t>
      </w:r>
      <w:r w:rsidRPr="00C76659">
        <w:rPr>
          <w:rFonts w:ascii="Tahoma" w:eastAsia="Tahoma" w:hAnsi="Tahoma" w:cs="Tahoma"/>
          <w:sz w:val="24"/>
          <w:szCs w:val="24"/>
        </w:rPr>
        <w:t>This kit was made available for sale on January 4, 2019.</w:t>
      </w:r>
    </w:p>
    <w:p w14:paraId="56DC0067"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p>
    <w:p w14:paraId="544FF072" w14:textId="64261D7D" w:rsid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Animal Recipes</w:t>
      </w:r>
      <w:r w:rsidRPr="00C76659">
        <w:rPr>
          <w:rFonts w:ascii="Tahoma" w:eastAsia="Tahoma" w:hAnsi="Tahoma" w:cs="Tahoma"/>
          <w:b/>
          <w:sz w:val="24"/>
          <w:szCs w:val="24"/>
          <w:u w:val="single"/>
        </w:rPr>
        <w:br/>
      </w:r>
      <w:r w:rsidR="00C76659">
        <w:rPr>
          <w:rFonts w:ascii="Tahoma" w:eastAsia="Tahoma" w:hAnsi="Tahoma" w:cs="Tahoma"/>
          <w:sz w:val="24"/>
          <w:szCs w:val="24"/>
        </w:rPr>
        <w:t>(Continued</w:t>
      </w:r>
      <w:r w:rsidRPr="00C76659">
        <w:rPr>
          <w:rFonts w:ascii="Tahoma" w:eastAsia="Tahoma" w:hAnsi="Tahoma" w:cs="Tahoma"/>
          <w:sz w:val="24"/>
          <w:szCs w:val="24"/>
        </w:rPr>
        <w:t>)</w:t>
      </w:r>
      <w:r w:rsidRPr="00C76659">
        <w:rPr>
          <w:rFonts w:ascii="Tahoma" w:eastAsia="Tahoma" w:hAnsi="Tahoma" w:cs="Tahoma"/>
          <w:sz w:val="24"/>
          <w:szCs w:val="24"/>
        </w:rPr>
        <w:br/>
      </w:r>
    </w:p>
    <w:p w14:paraId="51085DC9" w14:textId="1DD5CB58"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Specifications are approximately 50% complete</w:t>
      </w:r>
      <w:r w:rsidR="00C76659">
        <w:rPr>
          <w:rFonts w:ascii="Tahoma" w:eastAsia="Tahoma" w:hAnsi="Tahoma" w:cs="Tahoma"/>
          <w:sz w:val="24"/>
          <w:szCs w:val="24"/>
        </w:rPr>
        <w:t xml:space="preserve">. </w:t>
      </w:r>
      <w:r w:rsidRPr="00C76659">
        <w:rPr>
          <w:rFonts w:ascii="Tahoma" w:eastAsia="Tahoma" w:hAnsi="Tahoma" w:cs="Tahoma"/>
          <w:sz w:val="24"/>
          <w:szCs w:val="24"/>
        </w:rPr>
        <w:t>CAD files have been drawn for the injection molded animal pieces</w:t>
      </w:r>
      <w:r w:rsidR="00C76659">
        <w:rPr>
          <w:rFonts w:ascii="Tahoma" w:eastAsia="Tahoma" w:hAnsi="Tahoma" w:cs="Tahoma"/>
          <w:sz w:val="24"/>
          <w:szCs w:val="24"/>
        </w:rPr>
        <w:t xml:space="preserve">. </w:t>
      </w:r>
      <w:r w:rsidRPr="00C76659">
        <w:rPr>
          <w:rFonts w:ascii="Tahoma" w:eastAsia="Tahoma" w:hAnsi="Tahoma" w:cs="Tahoma"/>
          <w:sz w:val="24"/>
          <w:szCs w:val="24"/>
        </w:rPr>
        <w:t>Meetings are planned in August with an outside injection molding company to determine the cost and practical applications for injection molding these parts</w:t>
      </w:r>
      <w:r w:rsidR="00C76659">
        <w:rPr>
          <w:rFonts w:ascii="Tahoma" w:eastAsia="Tahoma" w:hAnsi="Tahoma" w:cs="Tahoma"/>
          <w:sz w:val="24"/>
          <w:szCs w:val="24"/>
        </w:rPr>
        <w:t>. TMR</w:t>
      </w:r>
      <w:r w:rsidRPr="00C76659">
        <w:rPr>
          <w:rFonts w:ascii="Tahoma" w:eastAsia="Tahoma" w:hAnsi="Tahoma" w:cs="Tahoma"/>
          <w:sz w:val="24"/>
          <w:szCs w:val="24"/>
        </w:rPr>
        <w:t xml:space="preserve"> is awaiting page counts for the User’s Guide, and establishing a vendor for the puzzle pieces. </w:t>
      </w:r>
      <w:r w:rsidR="00C76659">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project.</w:t>
      </w:r>
    </w:p>
    <w:p w14:paraId="4902D736"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p>
    <w:p w14:paraId="65A61172"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AnyMath Kit Nemeth</w:t>
      </w:r>
    </w:p>
    <w:p w14:paraId="2EF82EB0"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AnyMath Kit UEB</w:t>
      </w:r>
    </w:p>
    <w:p w14:paraId="0223DB7A" w14:textId="15E40A13" w:rsidR="00F314E3" w:rsidRPr="00C76659" w:rsidRDefault="00C76659"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(Continued</w:t>
      </w:r>
      <w:r w:rsidR="00F314E3" w:rsidRPr="00C76659">
        <w:rPr>
          <w:rFonts w:ascii="Tahoma" w:eastAsia="Tahoma" w:hAnsi="Tahoma" w:cs="Tahoma"/>
          <w:sz w:val="24"/>
          <w:szCs w:val="24"/>
        </w:rPr>
        <w:t xml:space="preserve">) </w:t>
      </w:r>
    </w:p>
    <w:p w14:paraId="55002355" w14:textId="77777777" w:rsidR="00C76659" w:rsidRDefault="00C76659" w:rsidP="00F314E3">
      <w:pPr>
        <w:widowControl/>
        <w:adjustRightInd/>
        <w:spacing w:after="0" w:line="240" w:lineRule="auto"/>
        <w:jc w:val="left"/>
        <w:textAlignment w:val="auto"/>
        <w:rPr>
          <w:rFonts w:ascii="Tahoma" w:eastAsia="Tahoma" w:hAnsi="Tahoma" w:cs="Tahoma"/>
          <w:sz w:val="24"/>
          <w:szCs w:val="24"/>
        </w:rPr>
      </w:pPr>
    </w:p>
    <w:p w14:paraId="6B70928A" w14:textId="2E3CF697" w:rsidR="00F314E3" w:rsidRPr="00C76659" w:rsidRDefault="00F314E3" w:rsidP="007327C2">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Name changed from Math Graphing Kit and Graphic Aid for Mathematics. This product has many very small parts in the kit</w:t>
      </w:r>
      <w:r w:rsidR="00C76659">
        <w:rPr>
          <w:rFonts w:ascii="Tahoma" w:eastAsia="Tahoma" w:hAnsi="Tahoma" w:cs="Tahoma"/>
          <w:sz w:val="24"/>
          <w:szCs w:val="24"/>
        </w:rPr>
        <w:t xml:space="preserve">. </w:t>
      </w:r>
      <w:r w:rsidRPr="00C76659">
        <w:rPr>
          <w:rFonts w:ascii="Tahoma" w:eastAsia="Tahoma" w:hAnsi="Tahoma" w:cs="Tahoma"/>
          <w:sz w:val="24"/>
          <w:szCs w:val="24"/>
        </w:rPr>
        <w:t>The parts are so small that traditional die cutting methods are insufficient</w:t>
      </w:r>
      <w:r w:rsidR="00C76659">
        <w:rPr>
          <w:rFonts w:ascii="Tahoma" w:eastAsia="Tahoma" w:hAnsi="Tahoma" w:cs="Tahoma"/>
          <w:sz w:val="24"/>
          <w:szCs w:val="24"/>
        </w:rPr>
        <w:t xml:space="preserve">. </w:t>
      </w:r>
      <w:r w:rsidRPr="00C76659">
        <w:rPr>
          <w:rFonts w:ascii="Tahoma" w:eastAsia="Tahoma" w:hAnsi="Tahoma" w:cs="Tahoma"/>
          <w:sz w:val="24"/>
          <w:szCs w:val="24"/>
        </w:rPr>
        <w:t>Due to the small area of the parts, they are deformed by the pressures caused by traditional die cutting</w:t>
      </w:r>
      <w:r w:rsidR="00C76659">
        <w:rPr>
          <w:rFonts w:ascii="Tahoma" w:eastAsia="Tahoma" w:hAnsi="Tahoma" w:cs="Tahoma"/>
          <w:sz w:val="24"/>
          <w:szCs w:val="24"/>
        </w:rPr>
        <w:t xml:space="preserve">. </w:t>
      </w:r>
      <w:r w:rsidRPr="00C76659">
        <w:rPr>
          <w:rFonts w:ascii="Tahoma" w:eastAsia="Tahoma" w:hAnsi="Tahoma" w:cs="Tahoma"/>
          <w:sz w:val="24"/>
          <w:szCs w:val="24"/>
        </w:rPr>
        <w:t>Laser cutting of the parts was investigated</w:t>
      </w:r>
      <w:r w:rsidR="00DF7B1F">
        <w:rPr>
          <w:rFonts w:ascii="Tahoma" w:eastAsia="Tahoma" w:hAnsi="Tahoma" w:cs="Tahoma"/>
          <w:sz w:val="24"/>
          <w:szCs w:val="24"/>
        </w:rPr>
        <w:t>,</w:t>
      </w:r>
      <w:r w:rsidRPr="00C76659">
        <w:rPr>
          <w:rFonts w:ascii="Tahoma" w:eastAsia="Tahoma" w:hAnsi="Tahoma" w:cs="Tahoma"/>
          <w:sz w:val="24"/>
          <w:szCs w:val="24"/>
        </w:rPr>
        <w:t xml:space="preserve"> but this cannot be done due to the materials the parts are made of</w:t>
      </w:r>
      <w:r w:rsidR="00C76659">
        <w:rPr>
          <w:rFonts w:ascii="Tahoma" w:eastAsia="Tahoma" w:hAnsi="Tahoma" w:cs="Tahoma"/>
          <w:sz w:val="24"/>
          <w:szCs w:val="24"/>
        </w:rPr>
        <w:t xml:space="preserve">. </w:t>
      </w:r>
      <w:r w:rsidRPr="00C76659">
        <w:rPr>
          <w:rFonts w:ascii="Tahoma" w:eastAsia="Tahoma" w:hAnsi="Tahoma" w:cs="Tahoma"/>
          <w:sz w:val="24"/>
          <w:szCs w:val="24"/>
        </w:rPr>
        <w:t>They are not suitable for laser cutting</w:t>
      </w:r>
      <w:r w:rsidR="00C76659">
        <w:rPr>
          <w:rFonts w:ascii="Tahoma" w:eastAsia="Tahoma" w:hAnsi="Tahoma" w:cs="Tahoma"/>
          <w:sz w:val="24"/>
          <w:szCs w:val="24"/>
        </w:rPr>
        <w:t xml:space="preserve">. </w:t>
      </w:r>
      <w:r w:rsidRPr="00C76659">
        <w:rPr>
          <w:rFonts w:ascii="Tahoma" w:eastAsia="Tahoma" w:hAnsi="Tahoma" w:cs="Tahoma"/>
          <w:sz w:val="24"/>
          <w:szCs w:val="24"/>
        </w:rPr>
        <w:t>Waterjet cutting was also investigated</w:t>
      </w:r>
      <w:r w:rsidR="00C76659">
        <w:rPr>
          <w:rFonts w:ascii="Tahoma" w:eastAsia="Tahoma" w:hAnsi="Tahoma" w:cs="Tahoma"/>
          <w:sz w:val="24"/>
          <w:szCs w:val="24"/>
        </w:rPr>
        <w:t xml:space="preserve">. </w:t>
      </w:r>
      <w:r w:rsidRPr="00C76659">
        <w:rPr>
          <w:rFonts w:ascii="Tahoma" w:eastAsia="Tahoma" w:hAnsi="Tahoma" w:cs="Tahoma"/>
          <w:sz w:val="24"/>
          <w:szCs w:val="24"/>
        </w:rPr>
        <w:t>This process will work</w:t>
      </w:r>
      <w:r w:rsidR="00DF7B1F">
        <w:rPr>
          <w:rFonts w:ascii="Tahoma" w:eastAsia="Tahoma" w:hAnsi="Tahoma" w:cs="Tahoma"/>
          <w:sz w:val="24"/>
          <w:szCs w:val="24"/>
        </w:rPr>
        <w:t>,</w:t>
      </w:r>
      <w:r w:rsidRPr="00C76659">
        <w:rPr>
          <w:rFonts w:ascii="Tahoma" w:eastAsia="Tahoma" w:hAnsi="Tahoma" w:cs="Tahoma"/>
          <w:sz w:val="24"/>
          <w:szCs w:val="24"/>
        </w:rPr>
        <w:t xml:space="preserve"> and </w:t>
      </w:r>
      <w:r w:rsidR="00DF7B1F">
        <w:rPr>
          <w:rFonts w:ascii="Tahoma" w:eastAsia="Tahoma" w:hAnsi="Tahoma" w:cs="Tahoma"/>
          <w:sz w:val="24"/>
          <w:szCs w:val="24"/>
        </w:rPr>
        <w:t xml:space="preserve">it </w:t>
      </w:r>
      <w:r w:rsidRPr="00C76659">
        <w:rPr>
          <w:rFonts w:ascii="Tahoma" w:eastAsia="Tahoma" w:hAnsi="Tahoma" w:cs="Tahoma"/>
          <w:sz w:val="24"/>
          <w:szCs w:val="24"/>
        </w:rPr>
        <w:t>produced very good parts in testing</w:t>
      </w:r>
      <w:r w:rsidR="00C76659">
        <w:rPr>
          <w:rFonts w:ascii="Tahoma" w:eastAsia="Tahoma" w:hAnsi="Tahoma" w:cs="Tahoma"/>
          <w:sz w:val="24"/>
          <w:szCs w:val="24"/>
        </w:rPr>
        <w:t xml:space="preserve">. </w:t>
      </w:r>
      <w:r w:rsidRPr="00C76659">
        <w:rPr>
          <w:rFonts w:ascii="Tahoma" w:eastAsia="Tahoma" w:hAnsi="Tahoma" w:cs="Tahoma"/>
          <w:sz w:val="24"/>
          <w:szCs w:val="24"/>
        </w:rPr>
        <w:t>However, most waterjet cutting shops will not cut smaller parts</w:t>
      </w:r>
      <w:r w:rsidR="00C76659">
        <w:rPr>
          <w:rFonts w:ascii="Tahoma" w:eastAsia="Tahoma" w:hAnsi="Tahoma" w:cs="Tahoma"/>
          <w:sz w:val="24"/>
          <w:szCs w:val="24"/>
        </w:rPr>
        <w:t xml:space="preserve">. </w:t>
      </w:r>
      <w:r w:rsidRPr="00C76659">
        <w:rPr>
          <w:rFonts w:ascii="Tahoma" w:eastAsia="Tahoma" w:hAnsi="Tahoma" w:cs="Tahoma"/>
          <w:sz w:val="24"/>
          <w:szCs w:val="24"/>
        </w:rPr>
        <w:t>They prefer larger parts because smaller parts can be lost in the water flow of the cutting and are hard to keep track of</w:t>
      </w:r>
      <w:r w:rsidR="00C76659">
        <w:rPr>
          <w:rFonts w:ascii="Tahoma" w:eastAsia="Tahoma" w:hAnsi="Tahoma" w:cs="Tahoma"/>
          <w:sz w:val="24"/>
          <w:szCs w:val="24"/>
        </w:rPr>
        <w:t xml:space="preserve">. </w:t>
      </w:r>
      <w:r w:rsidRPr="00C76659">
        <w:rPr>
          <w:rFonts w:ascii="Tahoma" w:eastAsia="Tahoma" w:hAnsi="Tahoma" w:cs="Tahoma"/>
          <w:sz w:val="24"/>
          <w:szCs w:val="24"/>
        </w:rPr>
        <w:t>Another method investigated was a specialized die cutting rule</w:t>
      </w:r>
      <w:r w:rsidR="00C76659">
        <w:rPr>
          <w:rFonts w:ascii="Tahoma" w:eastAsia="Tahoma" w:hAnsi="Tahoma" w:cs="Tahoma"/>
          <w:sz w:val="24"/>
          <w:szCs w:val="24"/>
        </w:rPr>
        <w:t xml:space="preserve">. </w:t>
      </w:r>
      <w:r w:rsidRPr="00C76659">
        <w:rPr>
          <w:rFonts w:ascii="Tahoma" w:eastAsia="Tahoma" w:hAnsi="Tahoma" w:cs="Tahoma"/>
          <w:sz w:val="24"/>
          <w:szCs w:val="24"/>
        </w:rPr>
        <w:t>The rule is a special die cutting rule blade made in Japan that has a much more acute cutting angle to the bevel of the blade</w:t>
      </w:r>
      <w:r w:rsidR="00C76659">
        <w:rPr>
          <w:rFonts w:ascii="Tahoma" w:eastAsia="Tahoma" w:hAnsi="Tahoma" w:cs="Tahoma"/>
          <w:sz w:val="24"/>
          <w:szCs w:val="24"/>
        </w:rPr>
        <w:t xml:space="preserve">. </w:t>
      </w:r>
      <w:r w:rsidRPr="00C76659">
        <w:rPr>
          <w:rFonts w:ascii="Tahoma" w:eastAsia="Tahoma" w:hAnsi="Tahoma" w:cs="Tahoma"/>
          <w:sz w:val="24"/>
          <w:szCs w:val="24"/>
        </w:rPr>
        <w:t>It was decided this would ultimately be too expensive of an upfront cost for the tooling and was abandoned</w:t>
      </w:r>
      <w:r w:rsidR="00C76659">
        <w:rPr>
          <w:rFonts w:ascii="Tahoma" w:eastAsia="Tahoma" w:hAnsi="Tahoma" w:cs="Tahoma"/>
          <w:sz w:val="24"/>
          <w:szCs w:val="24"/>
        </w:rPr>
        <w:t xml:space="preserve">. </w:t>
      </w:r>
      <w:r w:rsidRPr="00C76659">
        <w:rPr>
          <w:rFonts w:ascii="Tahoma" w:eastAsia="Tahoma" w:hAnsi="Tahoma" w:cs="Tahoma"/>
          <w:sz w:val="24"/>
          <w:szCs w:val="24"/>
        </w:rPr>
        <w:t xml:space="preserve">The waterjet vendor who ran test parts continued to work with </w:t>
      </w:r>
      <w:r w:rsidR="00DF7B1F">
        <w:rPr>
          <w:rFonts w:ascii="Tahoma" w:eastAsia="Tahoma" w:hAnsi="Tahoma" w:cs="Tahoma"/>
          <w:sz w:val="24"/>
          <w:szCs w:val="24"/>
        </w:rPr>
        <w:t>TMR</w:t>
      </w:r>
      <w:r w:rsidRPr="00C76659">
        <w:rPr>
          <w:rFonts w:ascii="Tahoma" w:eastAsia="Tahoma" w:hAnsi="Tahoma" w:cs="Tahoma"/>
          <w:sz w:val="24"/>
          <w:szCs w:val="24"/>
        </w:rPr>
        <w:t xml:space="preserve"> to come up with a solution and tested the cutting of the parts on a new piece of equipment at the vendor that cuts the pieces using a sharp gimbal mounted blade</w:t>
      </w:r>
      <w:r w:rsidR="00C76659">
        <w:rPr>
          <w:rFonts w:ascii="Tahoma" w:eastAsia="Tahoma" w:hAnsi="Tahoma" w:cs="Tahoma"/>
          <w:sz w:val="24"/>
          <w:szCs w:val="24"/>
        </w:rPr>
        <w:t xml:space="preserve">. </w:t>
      </w:r>
      <w:r w:rsidRPr="00C76659">
        <w:rPr>
          <w:rFonts w:ascii="Tahoma" w:eastAsia="Tahoma" w:hAnsi="Tahoma" w:cs="Tahoma"/>
          <w:sz w:val="24"/>
          <w:szCs w:val="24"/>
        </w:rPr>
        <w:t>This proved to be the best method yet as it produced extremely high quality parts without the large upfront tooling cost</w:t>
      </w:r>
      <w:r w:rsidR="00C76659">
        <w:rPr>
          <w:rFonts w:ascii="Tahoma" w:eastAsia="Tahoma" w:hAnsi="Tahoma" w:cs="Tahoma"/>
          <w:sz w:val="24"/>
          <w:szCs w:val="24"/>
        </w:rPr>
        <w:t xml:space="preserve">. </w:t>
      </w:r>
      <w:r w:rsidRPr="00C76659">
        <w:rPr>
          <w:rFonts w:ascii="Tahoma" w:eastAsia="Tahoma" w:hAnsi="Tahoma" w:cs="Tahoma"/>
          <w:sz w:val="24"/>
          <w:szCs w:val="24"/>
        </w:rPr>
        <w:t xml:space="preserve">However, the vendor ultimately decided the scope of producing these parts was beyond their capabilities and put </w:t>
      </w:r>
      <w:r w:rsidR="007327C2">
        <w:rPr>
          <w:rFonts w:ascii="Tahoma" w:eastAsia="Tahoma" w:hAnsi="Tahoma" w:cs="Tahoma"/>
          <w:sz w:val="24"/>
          <w:szCs w:val="24"/>
        </w:rPr>
        <w:t>TMR</w:t>
      </w:r>
      <w:r w:rsidRPr="00C76659">
        <w:rPr>
          <w:rFonts w:ascii="Tahoma" w:eastAsia="Tahoma" w:hAnsi="Tahoma" w:cs="Tahoma"/>
          <w:sz w:val="24"/>
          <w:szCs w:val="24"/>
        </w:rPr>
        <w:t xml:space="preserve"> in touch with another vendor that they thought would be able to cut the parts for </w:t>
      </w:r>
      <w:r w:rsidR="007327C2">
        <w:rPr>
          <w:rFonts w:ascii="Tahoma" w:eastAsia="Tahoma" w:hAnsi="Tahoma" w:cs="Tahoma"/>
          <w:sz w:val="24"/>
          <w:szCs w:val="24"/>
        </w:rPr>
        <w:t>APH</w:t>
      </w:r>
      <w:r w:rsidRPr="00C76659">
        <w:rPr>
          <w:rFonts w:ascii="Tahoma" w:eastAsia="Tahoma" w:hAnsi="Tahoma" w:cs="Tahoma"/>
          <w:sz w:val="24"/>
          <w:szCs w:val="24"/>
        </w:rPr>
        <w:t xml:space="preserve">. </w:t>
      </w:r>
      <w:r w:rsidR="007327C2">
        <w:rPr>
          <w:rFonts w:ascii="Tahoma" w:eastAsia="Tahoma" w:hAnsi="Tahoma" w:cs="Tahoma"/>
          <w:sz w:val="24"/>
          <w:szCs w:val="24"/>
        </w:rPr>
        <w:t>TMR</w:t>
      </w:r>
      <w:r w:rsidRPr="00C76659">
        <w:rPr>
          <w:rFonts w:ascii="Tahoma" w:eastAsia="Tahoma" w:hAnsi="Tahoma" w:cs="Tahoma"/>
          <w:sz w:val="24"/>
          <w:szCs w:val="24"/>
        </w:rPr>
        <w:t xml:space="preserve"> exchanged some correspondence with the new vendor but ultimately was unable to get the vendor to commit to running the parts for either samples or a full production run. Due to the difficulty in obtaining a vendor to cut these small pieces, the design has been altered so that the pieces are large and can potentially have a higher success rate of being die cut. An experimental cutting die was designed by </w:t>
      </w:r>
      <w:r w:rsidR="007327C2">
        <w:rPr>
          <w:rFonts w:ascii="Tahoma" w:eastAsia="Tahoma" w:hAnsi="Tahoma" w:cs="Tahoma"/>
          <w:sz w:val="24"/>
          <w:szCs w:val="24"/>
        </w:rPr>
        <w:t>TMR;</w:t>
      </w:r>
      <w:r w:rsidRPr="00C76659">
        <w:rPr>
          <w:rFonts w:ascii="Tahoma" w:eastAsia="Tahoma" w:hAnsi="Tahoma" w:cs="Tahoma"/>
          <w:sz w:val="24"/>
          <w:szCs w:val="24"/>
        </w:rPr>
        <w:t xml:space="preserve"> review of the parts with the </w:t>
      </w:r>
      <w:r w:rsidR="007327C2" w:rsidRPr="00C76659">
        <w:rPr>
          <w:rFonts w:ascii="Tahoma" w:eastAsia="Tahoma" w:hAnsi="Tahoma" w:cs="Tahoma"/>
          <w:sz w:val="24"/>
          <w:szCs w:val="24"/>
        </w:rPr>
        <w:t>project l</w:t>
      </w:r>
      <w:r w:rsidRPr="00C76659">
        <w:rPr>
          <w:rFonts w:ascii="Tahoma" w:eastAsia="Tahoma" w:hAnsi="Tahoma" w:cs="Tahoma"/>
          <w:sz w:val="24"/>
          <w:szCs w:val="24"/>
        </w:rPr>
        <w:t>eaders deemed these parts acceptable. Work i</w:t>
      </w:r>
      <w:r w:rsidR="007327C2">
        <w:rPr>
          <w:rFonts w:ascii="Tahoma" w:eastAsia="Tahoma" w:hAnsi="Tahoma" w:cs="Tahoma"/>
          <w:sz w:val="24"/>
          <w:szCs w:val="24"/>
        </w:rPr>
        <w:t>s underway to create the vacuum-</w:t>
      </w:r>
      <w:r w:rsidRPr="00C76659">
        <w:rPr>
          <w:rFonts w:ascii="Tahoma" w:eastAsia="Tahoma" w:hAnsi="Tahoma" w:cs="Tahoma"/>
          <w:sz w:val="24"/>
          <w:szCs w:val="24"/>
        </w:rPr>
        <w:t>form tooling for the label tiles. Spec</w:t>
      </w:r>
      <w:r w:rsidR="007327C2">
        <w:rPr>
          <w:rFonts w:ascii="Tahoma" w:eastAsia="Tahoma" w:hAnsi="Tahoma" w:cs="Tahoma"/>
          <w:sz w:val="24"/>
          <w:szCs w:val="24"/>
        </w:rPr>
        <w:t>ification</w:t>
      </w:r>
      <w:r w:rsidRPr="00C76659">
        <w:rPr>
          <w:rFonts w:ascii="Tahoma" w:eastAsia="Tahoma" w:hAnsi="Tahoma" w:cs="Tahoma"/>
          <w:sz w:val="24"/>
          <w:szCs w:val="24"/>
        </w:rPr>
        <w:t xml:space="preserve">s are being written in conjunction with the tooling being created. </w:t>
      </w:r>
      <w:r w:rsidR="007327C2">
        <w:rPr>
          <w:rFonts w:ascii="Tahoma" w:eastAsia="Tahoma" w:hAnsi="Tahoma" w:cs="Tahoma"/>
          <w:sz w:val="24"/>
          <w:szCs w:val="24"/>
        </w:rPr>
        <w:t>TMR</w:t>
      </w:r>
      <w:r w:rsidRPr="00C76659">
        <w:rPr>
          <w:rFonts w:ascii="Tahoma" w:eastAsia="Tahoma" w:hAnsi="Tahoma" w:cs="Tahoma"/>
          <w:sz w:val="24"/>
          <w:szCs w:val="24"/>
        </w:rPr>
        <w:t xml:space="preserve"> will continue to work on this project and to monitor its progress.</w:t>
      </w:r>
    </w:p>
    <w:p w14:paraId="58B29C76"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57293D19"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APH Insights Calendar 2020</w:t>
      </w:r>
      <w:r w:rsidRPr="00C76659">
        <w:rPr>
          <w:rFonts w:ascii="Tahoma" w:eastAsia="Tahoma" w:hAnsi="Tahoma" w:cs="Tahoma"/>
          <w:b/>
          <w:sz w:val="24"/>
          <w:szCs w:val="24"/>
          <w:u w:val="single"/>
        </w:rPr>
        <w:br/>
        <w:t>APH Insights Calendar, Custom 2020</w:t>
      </w:r>
    </w:p>
    <w:p w14:paraId="6419C6F0" w14:textId="41220376" w:rsidR="00F314E3" w:rsidRDefault="00C76659"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(Continued</w:t>
      </w:r>
      <w:r w:rsidR="00F314E3" w:rsidRPr="00C76659">
        <w:rPr>
          <w:rFonts w:ascii="Tahoma" w:eastAsia="Tahoma" w:hAnsi="Tahoma" w:cs="Tahoma"/>
          <w:sz w:val="24"/>
          <w:szCs w:val="24"/>
        </w:rPr>
        <w:t>)</w:t>
      </w:r>
    </w:p>
    <w:p w14:paraId="73CCC2F6" w14:textId="77777777" w:rsidR="007327C2" w:rsidRPr="00C76659" w:rsidRDefault="007327C2" w:rsidP="00F314E3">
      <w:pPr>
        <w:widowControl/>
        <w:adjustRightInd/>
        <w:spacing w:after="0" w:line="240" w:lineRule="auto"/>
        <w:jc w:val="left"/>
        <w:textAlignment w:val="auto"/>
        <w:rPr>
          <w:rFonts w:ascii="Tahoma" w:eastAsia="Tahoma" w:hAnsi="Tahoma" w:cs="Tahoma"/>
          <w:sz w:val="24"/>
          <w:szCs w:val="24"/>
        </w:rPr>
      </w:pPr>
    </w:p>
    <w:p w14:paraId="42EEF930" w14:textId="77777777" w:rsidR="00BA1694"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Artwork for the calendar was selected and photographed in the spring of 2018</w:t>
      </w:r>
      <w:r w:rsidR="00C76659">
        <w:rPr>
          <w:rFonts w:ascii="Tahoma" w:eastAsia="Tahoma" w:hAnsi="Tahoma" w:cs="Tahoma"/>
          <w:sz w:val="24"/>
          <w:szCs w:val="24"/>
        </w:rPr>
        <w:t xml:space="preserve">. </w:t>
      </w:r>
      <w:r w:rsidRPr="00C76659">
        <w:rPr>
          <w:rFonts w:ascii="Tahoma" w:eastAsia="Tahoma" w:hAnsi="Tahoma" w:cs="Tahoma"/>
          <w:sz w:val="24"/>
          <w:szCs w:val="24"/>
        </w:rPr>
        <w:t>Tooling work (print files and braille plates) began in the fall of 2018</w:t>
      </w:r>
      <w:r w:rsidR="00C76659">
        <w:rPr>
          <w:rFonts w:ascii="Tahoma" w:eastAsia="Tahoma" w:hAnsi="Tahoma" w:cs="Tahoma"/>
          <w:sz w:val="24"/>
          <w:szCs w:val="24"/>
        </w:rPr>
        <w:t xml:space="preserve">. </w:t>
      </w:r>
      <w:r w:rsidRPr="00C76659">
        <w:rPr>
          <w:rFonts w:ascii="Tahoma" w:eastAsia="Tahoma" w:hAnsi="Tahoma" w:cs="Tahoma"/>
          <w:sz w:val="24"/>
          <w:szCs w:val="24"/>
        </w:rPr>
        <w:t>Production of the calendar began in March 2019</w:t>
      </w:r>
      <w:r w:rsidR="00C76659">
        <w:rPr>
          <w:rFonts w:ascii="Tahoma" w:eastAsia="Tahoma" w:hAnsi="Tahoma" w:cs="Tahoma"/>
          <w:sz w:val="24"/>
          <w:szCs w:val="24"/>
        </w:rPr>
        <w:t xml:space="preserve">. </w:t>
      </w:r>
      <w:r w:rsidRPr="00C76659">
        <w:rPr>
          <w:rFonts w:ascii="Tahoma" w:eastAsia="Tahoma" w:hAnsi="Tahoma" w:cs="Tahoma"/>
          <w:sz w:val="24"/>
          <w:szCs w:val="24"/>
        </w:rPr>
        <w:t>The calendars were made available for sale August 14, 2019</w:t>
      </w:r>
      <w:r w:rsidR="00C76659">
        <w:rPr>
          <w:rFonts w:ascii="Tahoma" w:eastAsia="Tahoma" w:hAnsi="Tahoma" w:cs="Tahoma"/>
          <w:sz w:val="24"/>
          <w:szCs w:val="24"/>
        </w:rPr>
        <w:t>.</w:t>
      </w:r>
    </w:p>
    <w:p w14:paraId="2CAB62CC" w14:textId="64DA6F6A" w:rsidR="00F314E3" w:rsidRPr="00C76659" w:rsidRDefault="00BA1694"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 </w:t>
      </w:r>
    </w:p>
    <w:p w14:paraId="45F9F218"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APH Insights Calendar 2021</w:t>
      </w:r>
      <w:r w:rsidRPr="00C76659">
        <w:rPr>
          <w:rFonts w:ascii="Tahoma" w:eastAsia="Tahoma" w:hAnsi="Tahoma" w:cs="Tahoma"/>
          <w:b/>
          <w:sz w:val="24"/>
          <w:szCs w:val="24"/>
          <w:u w:val="single"/>
        </w:rPr>
        <w:br/>
        <w:t>APH Insights Calendar, Custom 2021</w:t>
      </w:r>
    </w:p>
    <w:p w14:paraId="20C94F39"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(New)</w:t>
      </w:r>
    </w:p>
    <w:p w14:paraId="38B02657" w14:textId="77777777" w:rsidR="007327C2" w:rsidRDefault="007327C2" w:rsidP="00F314E3">
      <w:pPr>
        <w:widowControl/>
        <w:adjustRightInd/>
        <w:spacing w:after="0" w:line="240" w:lineRule="auto"/>
        <w:jc w:val="left"/>
        <w:textAlignment w:val="auto"/>
        <w:rPr>
          <w:rFonts w:ascii="Tahoma" w:eastAsia="Tahoma" w:hAnsi="Tahoma" w:cs="Tahoma"/>
          <w:sz w:val="24"/>
          <w:szCs w:val="24"/>
        </w:rPr>
      </w:pPr>
    </w:p>
    <w:p w14:paraId="69FF2B9C" w14:textId="58BBAC46"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Artwork was selected and photographed in the spring of 2019</w:t>
      </w:r>
      <w:r w:rsidR="00C76659">
        <w:rPr>
          <w:rFonts w:ascii="Tahoma" w:eastAsia="Tahoma" w:hAnsi="Tahoma" w:cs="Tahoma"/>
          <w:sz w:val="24"/>
          <w:szCs w:val="24"/>
        </w:rPr>
        <w:t xml:space="preserve">. </w:t>
      </w:r>
      <w:r w:rsidRPr="00C76659">
        <w:rPr>
          <w:rFonts w:ascii="Tahoma" w:eastAsia="Tahoma" w:hAnsi="Tahoma" w:cs="Tahoma"/>
          <w:sz w:val="24"/>
          <w:szCs w:val="24"/>
        </w:rPr>
        <w:t>Tooling work will begin in the fall of 2019</w:t>
      </w:r>
      <w:r w:rsidR="00C76659">
        <w:rPr>
          <w:rFonts w:ascii="Tahoma" w:eastAsia="Tahoma" w:hAnsi="Tahoma" w:cs="Tahoma"/>
          <w:sz w:val="24"/>
          <w:szCs w:val="24"/>
        </w:rPr>
        <w:t xml:space="preserve">. </w:t>
      </w:r>
      <w:r w:rsidRPr="00C76659">
        <w:rPr>
          <w:rFonts w:ascii="Tahoma" w:eastAsia="Tahoma" w:hAnsi="Tahoma" w:cs="Tahoma"/>
          <w:sz w:val="24"/>
          <w:szCs w:val="24"/>
        </w:rPr>
        <w:t>Production of the calendar is anticipated to begin in the spring of 2020</w:t>
      </w:r>
      <w:r w:rsidR="00C76659">
        <w:rPr>
          <w:rFonts w:ascii="Tahoma" w:eastAsia="Tahoma" w:hAnsi="Tahoma" w:cs="Tahoma"/>
          <w:sz w:val="24"/>
          <w:szCs w:val="24"/>
        </w:rPr>
        <w:t xml:space="preserve">. </w:t>
      </w:r>
      <w:r w:rsidRPr="00C76659">
        <w:rPr>
          <w:rFonts w:ascii="Tahoma" w:eastAsia="Tahoma" w:hAnsi="Tahoma" w:cs="Tahoma"/>
          <w:sz w:val="24"/>
          <w:szCs w:val="24"/>
        </w:rPr>
        <w:t>The product is anticipated to be made available for sale in the late spring to early summer of 2020</w:t>
      </w:r>
      <w:r w:rsidR="00C76659">
        <w:rPr>
          <w:rFonts w:ascii="Tahoma" w:eastAsia="Tahoma" w:hAnsi="Tahoma" w:cs="Tahoma"/>
          <w:sz w:val="24"/>
          <w:szCs w:val="24"/>
        </w:rPr>
        <w:t xml:space="preserve">. </w:t>
      </w:r>
    </w:p>
    <w:p w14:paraId="7D38FE4C"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0E80A8C4"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u w:val="single"/>
        </w:rPr>
      </w:pPr>
      <w:r w:rsidRPr="00C76659">
        <w:rPr>
          <w:rFonts w:ascii="Tahoma" w:eastAsia="Tahoma" w:hAnsi="Tahoma" w:cs="Tahoma"/>
          <w:sz w:val="24"/>
          <w:szCs w:val="24"/>
          <w:u w:val="single"/>
        </w:rPr>
        <w:t xml:space="preserve">(PMF) </w:t>
      </w:r>
      <w:r w:rsidRPr="00C76659">
        <w:rPr>
          <w:rFonts w:ascii="Tahoma" w:eastAsia="Tahoma" w:hAnsi="Tahoma" w:cs="Tahoma"/>
          <w:b/>
          <w:sz w:val="24"/>
          <w:szCs w:val="24"/>
          <w:u w:val="single"/>
        </w:rPr>
        <w:t>Astro Adventure Balls</w:t>
      </w:r>
    </w:p>
    <w:p w14:paraId="32CCDD03" w14:textId="77777777" w:rsidR="007327C2"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(Hold/Parking Lot)</w:t>
      </w:r>
    </w:p>
    <w:p w14:paraId="78D7241E" w14:textId="78477EEC"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 </w:t>
      </w:r>
    </w:p>
    <w:p w14:paraId="04322AA0" w14:textId="47B83E1F"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Name changed from </w:t>
      </w:r>
      <w:r w:rsidRPr="007327C2">
        <w:rPr>
          <w:rFonts w:ascii="Tahoma" w:eastAsia="Tahoma" w:hAnsi="Tahoma" w:cs="Tahoma"/>
          <w:sz w:val="24"/>
          <w:szCs w:val="24"/>
        </w:rPr>
        <w:t>Revolution Sports Ball.</w:t>
      </w:r>
      <w:r w:rsidR="007327C2">
        <w:rPr>
          <w:rFonts w:ascii="Tahoma" w:eastAsia="Tahoma" w:hAnsi="Tahoma" w:cs="Tahoma"/>
          <w:sz w:val="24"/>
          <w:szCs w:val="24"/>
        </w:rPr>
        <w:t xml:space="preserve"> TMR w</w:t>
      </w:r>
      <w:r w:rsidRPr="00C76659">
        <w:rPr>
          <w:rFonts w:ascii="Tahoma" w:eastAsia="Tahoma" w:hAnsi="Tahoma" w:cs="Tahoma"/>
          <w:sz w:val="24"/>
          <w:szCs w:val="24"/>
        </w:rPr>
        <w:t xml:space="preserve">orked with various vendors in late summer of 2018 to produce and gather the necessary components needed to make prototype balls. The injection molded ball halves and ball bearings were shipped to the sonic welding vendor in August 2018. The welded balls arrived at APH in late September. The sonic welding horn was also shipped to APH, and is currently stored in </w:t>
      </w:r>
      <w:r w:rsidR="007327C2">
        <w:rPr>
          <w:rFonts w:ascii="Tahoma" w:eastAsia="Tahoma" w:hAnsi="Tahoma" w:cs="Tahoma"/>
          <w:sz w:val="24"/>
          <w:szCs w:val="24"/>
        </w:rPr>
        <w:t>TMR</w:t>
      </w:r>
      <w:r w:rsidRPr="00C76659">
        <w:rPr>
          <w:rFonts w:ascii="Tahoma" w:eastAsia="Tahoma" w:hAnsi="Tahoma" w:cs="Tahoma"/>
          <w:sz w:val="24"/>
          <w:szCs w:val="24"/>
        </w:rPr>
        <w:t xml:space="preserve">. In October, </w:t>
      </w:r>
      <w:r w:rsidR="007327C2">
        <w:rPr>
          <w:rFonts w:ascii="Tahoma" w:eastAsia="Tahoma" w:hAnsi="Tahoma" w:cs="Tahoma"/>
          <w:sz w:val="24"/>
          <w:szCs w:val="24"/>
        </w:rPr>
        <w:t>TMR</w:t>
      </w:r>
      <w:r w:rsidRPr="00C76659">
        <w:rPr>
          <w:rFonts w:ascii="Tahoma" w:eastAsia="Tahoma" w:hAnsi="Tahoma" w:cs="Tahoma"/>
          <w:sz w:val="24"/>
          <w:szCs w:val="24"/>
        </w:rPr>
        <w:t xml:space="preserve"> acquired sample foam for potential use in producing the die-cut bumpers that fit around the balls. </w:t>
      </w:r>
      <w:r w:rsidR="007327C2">
        <w:rPr>
          <w:rFonts w:ascii="Tahoma" w:eastAsia="Tahoma" w:hAnsi="Tahoma" w:cs="Tahoma"/>
          <w:sz w:val="24"/>
          <w:szCs w:val="24"/>
        </w:rPr>
        <w:t>TMR</w:t>
      </w:r>
      <w:r w:rsidRPr="00C76659">
        <w:rPr>
          <w:rFonts w:ascii="Tahoma" w:eastAsia="Tahoma" w:hAnsi="Tahoma" w:cs="Tahoma"/>
          <w:sz w:val="24"/>
          <w:szCs w:val="24"/>
        </w:rPr>
        <w:t xml:space="preserve"> has tested the balls for duration of sound produced by the internal ball bearing. Once this product</w:t>
      </w:r>
      <w:r w:rsidR="007327C2">
        <w:rPr>
          <w:rFonts w:ascii="Tahoma" w:eastAsia="Tahoma" w:hAnsi="Tahoma" w:cs="Tahoma"/>
          <w:sz w:val="24"/>
          <w:szCs w:val="24"/>
        </w:rPr>
        <w:t xml:space="preserve"> is moved back into the project le</w:t>
      </w:r>
      <w:r w:rsidRPr="00C76659">
        <w:rPr>
          <w:rFonts w:ascii="Tahoma" w:eastAsia="Tahoma" w:hAnsi="Tahoma" w:cs="Tahoma"/>
          <w:sz w:val="24"/>
          <w:szCs w:val="24"/>
        </w:rPr>
        <w:t>ader’s “active” list,</w:t>
      </w:r>
      <w:r w:rsidR="007327C2">
        <w:rPr>
          <w:rFonts w:ascii="Tahoma" w:eastAsia="Tahoma" w:hAnsi="Tahoma" w:cs="Tahoma"/>
          <w:sz w:val="24"/>
          <w:szCs w:val="24"/>
        </w:rPr>
        <w:t xml:space="preserve"> TMR</w:t>
      </w:r>
      <w:r w:rsidRPr="00C76659">
        <w:rPr>
          <w:rFonts w:ascii="Tahoma" w:eastAsia="Tahoma" w:hAnsi="Tahoma" w:cs="Tahoma"/>
          <w:sz w:val="24"/>
          <w:szCs w:val="24"/>
        </w:rPr>
        <w:t xml:space="preserve"> will review the results and work with her to determine next steps.</w:t>
      </w:r>
    </w:p>
    <w:p w14:paraId="1399F91F"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14F6C832"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Azer’s Interactive Periodic Table Study Set Nemeth</w:t>
      </w:r>
    </w:p>
    <w:p w14:paraId="5A6AE6E7"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u w:val="single"/>
        </w:rPr>
      </w:pPr>
      <w:r w:rsidRPr="00C76659">
        <w:rPr>
          <w:rFonts w:ascii="Tahoma" w:eastAsia="Tahoma" w:hAnsi="Tahoma" w:cs="Tahoma"/>
          <w:b/>
          <w:sz w:val="24"/>
          <w:szCs w:val="24"/>
          <w:u w:val="single"/>
        </w:rPr>
        <w:t>Azer’s Interactive Periodic Table Study Set UEB</w:t>
      </w:r>
    </w:p>
    <w:p w14:paraId="5229035C"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(Modernization)</w:t>
      </w:r>
    </w:p>
    <w:p w14:paraId="02340A63" w14:textId="77777777" w:rsidR="007327C2" w:rsidRDefault="007327C2" w:rsidP="00F314E3">
      <w:pPr>
        <w:widowControl/>
        <w:adjustRightInd/>
        <w:spacing w:after="0" w:line="240" w:lineRule="auto"/>
        <w:jc w:val="left"/>
        <w:textAlignment w:val="auto"/>
        <w:rPr>
          <w:rFonts w:ascii="Tahoma" w:eastAsia="Tahoma" w:hAnsi="Tahoma" w:cs="Tahoma"/>
          <w:sz w:val="24"/>
          <w:szCs w:val="24"/>
        </w:rPr>
      </w:pPr>
    </w:p>
    <w:p w14:paraId="6E3B0FB1" w14:textId="10318EA3"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A specification meeting was held for this product on August 14, 2018. Production began work on the kit in spring of 2019. </w:t>
      </w:r>
      <w:r w:rsidR="007327C2">
        <w:rPr>
          <w:rFonts w:ascii="Tahoma" w:eastAsia="Tahoma" w:hAnsi="Tahoma" w:cs="Tahoma"/>
          <w:sz w:val="24"/>
          <w:szCs w:val="24"/>
        </w:rPr>
        <w:t>TMR</w:t>
      </w:r>
      <w:r w:rsidRPr="00C76659">
        <w:rPr>
          <w:rFonts w:ascii="Tahoma" w:eastAsia="Tahoma" w:hAnsi="Tahoma" w:cs="Tahoma"/>
          <w:sz w:val="24"/>
          <w:szCs w:val="24"/>
        </w:rPr>
        <w:t xml:space="preserve"> will continue to monitor this project and be available to assist Production as it moves through the floor.</w:t>
      </w:r>
    </w:p>
    <w:p w14:paraId="6AD5E1E6"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2A482446"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Barraga Visual Efficiency Program</w:t>
      </w:r>
    </w:p>
    <w:p w14:paraId="2CA464AD"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Barraga Book and Perceptual Skills Evaluation</w:t>
      </w:r>
    </w:p>
    <w:p w14:paraId="39B7131F" w14:textId="58074FA7" w:rsidR="00F314E3"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5839C3BA" w14:textId="77777777" w:rsidR="007327C2" w:rsidRPr="007327C2" w:rsidRDefault="007327C2" w:rsidP="00F314E3">
      <w:pPr>
        <w:widowControl/>
        <w:adjustRightInd/>
        <w:spacing w:after="0" w:line="240" w:lineRule="auto"/>
        <w:jc w:val="left"/>
        <w:textAlignment w:val="auto"/>
        <w:rPr>
          <w:rFonts w:ascii="Tahoma" w:eastAsia="Tahoma" w:hAnsi="Tahoma" w:cs="Tahoma"/>
          <w:sz w:val="24"/>
          <w:szCs w:val="24"/>
        </w:rPr>
      </w:pPr>
    </w:p>
    <w:p w14:paraId="758E9C8E" w14:textId="3F8A0FFB"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7327C2">
        <w:rPr>
          <w:rFonts w:ascii="Tahoma" w:eastAsia="Tahoma" w:hAnsi="Tahoma" w:cs="Tahoma"/>
          <w:sz w:val="24"/>
          <w:szCs w:val="24"/>
        </w:rPr>
        <w:t>Name changed from Develop Efficiency in Visual Functioning, 2</w:t>
      </w:r>
      <w:r w:rsidRPr="007327C2">
        <w:rPr>
          <w:rFonts w:ascii="Tahoma" w:eastAsia="Tahoma" w:hAnsi="Tahoma" w:cs="Tahoma"/>
          <w:sz w:val="24"/>
          <w:szCs w:val="24"/>
          <w:vertAlign w:val="superscript"/>
        </w:rPr>
        <w:t xml:space="preserve">nd </w:t>
      </w:r>
      <w:r w:rsidRPr="007327C2">
        <w:rPr>
          <w:rFonts w:ascii="Tahoma" w:eastAsia="Tahoma" w:hAnsi="Tahoma" w:cs="Tahoma"/>
          <w:sz w:val="24"/>
          <w:szCs w:val="24"/>
        </w:rPr>
        <w:t>Edition</w:t>
      </w:r>
      <w:r w:rsidR="00C76659" w:rsidRPr="007327C2">
        <w:rPr>
          <w:rFonts w:ascii="Tahoma" w:eastAsia="Tahoma" w:hAnsi="Tahoma" w:cs="Tahoma"/>
          <w:sz w:val="24"/>
          <w:szCs w:val="24"/>
        </w:rPr>
        <w:t>.</w:t>
      </w:r>
      <w:r w:rsidR="007327C2">
        <w:rPr>
          <w:rFonts w:ascii="Tahoma" w:eastAsia="Tahoma" w:hAnsi="Tahoma" w:cs="Tahoma"/>
          <w:sz w:val="24"/>
          <w:szCs w:val="24"/>
        </w:rPr>
        <w:t xml:space="preserve"> </w:t>
      </w:r>
      <w:r w:rsidRPr="00C76659">
        <w:rPr>
          <w:rFonts w:ascii="Tahoma" w:eastAsia="Tahoma" w:hAnsi="Tahoma" w:cs="Tahoma"/>
          <w:sz w:val="24"/>
          <w:szCs w:val="24"/>
        </w:rPr>
        <w:t>A meeting was held to go over the revisions to the product based on field test evaluations on August 13, 2015. Field test results noted the large number of parts to the product and the complexity of the product</w:t>
      </w:r>
      <w:r w:rsidR="00C76659">
        <w:rPr>
          <w:rFonts w:ascii="Tahoma" w:eastAsia="Tahoma" w:hAnsi="Tahoma" w:cs="Tahoma"/>
          <w:sz w:val="24"/>
          <w:szCs w:val="24"/>
        </w:rPr>
        <w:t xml:space="preserve">. </w:t>
      </w:r>
      <w:r w:rsidRPr="00C76659">
        <w:rPr>
          <w:rFonts w:ascii="Tahoma" w:eastAsia="Tahoma" w:hAnsi="Tahoma" w:cs="Tahoma"/>
          <w:sz w:val="24"/>
          <w:szCs w:val="24"/>
        </w:rPr>
        <w:t>Based on</w:t>
      </w:r>
      <w:r w:rsidR="00D129A6">
        <w:rPr>
          <w:rFonts w:ascii="Tahoma" w:eastAsia="Tahoma" w:hAnsi="Tahoma" w:cs="Tahoma"/>
          <w:sz w:val="24"/>
          <w:szCs w:val="24"/>
        </w:rPr>
        <w:t xml:space="preserve"> the recommendations from field </w:t>
      </w:r>
      <w:r w:rsidRPr="00C76659">
        <w:rPr>
          <w:rFonts w:ascii="Tahoma" w:eastAsia="Tahoma" w:hAnsi="Tahoma" w:cs="Tahoma"/>
          <w:sz w:val="24"/>
          <w:szCs w:val="24"/>
        </w:rPr>
        <w:t>testing, it was decided to reduce the number of parts by reducing the number of different sizes of the parts</w:t>
      </w:r>
      <w:r w:rsidR="00C76659">
        <w:rPr>
          <w:rFonts w:ascii="Tahoma" w:eastAsia="Tahoma" w:hAnsi="Tahoma" w:cs="Tahoma"/>
          <w:sz w:val="24"/>
          <w:szCs w:val="24"/>
        </w:rPr>
        <w:t xml:space="preserve">. </w:t>
      </w:r>
      <w:r w:rsidRPr="00C76659">
        <w:rPr>
          <w:rFonts w:ascii="Tahoma" w:eastAsia="Tahoma" w:hAnsi="Tahoma" w:cs="Tahoma"/>
          <w:sz w:val="24"/>
          <w:szCs w:val="24"/>
        </w:rPr>
        <w:t>This necessitated modifying the sizes of the remaining parts of the product to achieve easier discrimination between the two different sizes</w:t>
      </w:r>
      <w:r w:rsidR="00C76659">
        <w:rPr>
          <w:rFonts w:ascii="Tahoma" w:eastAsia="Tahoma" w:hAnsi="Tahoma" w:cs="Tahoma"/>
          <w:sz w:val="24"/>
          <w:szCs w:val="24"/>
        </w:rPr>
        <w:t xml:space="preserve">. </w:t>
      </w:r>
      <w:r w:rsidRPr="00C76659">
        <w:rPr>
          <w:rFonts w:ascii="Tahoma" w:eastAsia="Tahoma" w:hAnsi="Tahoma" w:cs="Tahoma"/>
          <w:sz w:val="24"/>
          <w:szCs w:val="24"/>
        </w:rPr>
        <w:t xml:space="preserve">The </w:t>
      </w:r>
      <w:r w:rsidR="00D129A6">
        <w:rPr>
          <w:rFonts w:ascii="Tahoma" w:eastAsia="Tahoma" w:hAnsi="Tahoma" w:cs="Tahoma"/>
          <w:sz w:val="24"/>
          <w:szCs w:val="24"/>
        </w:rPr>
        <w:t>project leader</w:t>
      </w:r>
      <w:r w:rsidRPr="00C76659">
        <w:rPr>
          <w:rFonts w:ascii="Tahoma" w:eastAsia="Tahoma" w:hAnsi="Tahoma" w:cs="Tahoma"/>
          <w:sz w:val="24"/>
          <w:szCs w:val="24"/>
        </w:rPr>
        <w:t xml:space="preserve"> and model maker worked together to determine the optimum sizes for the remaining parts. A specification meeting was held on May 21</w:t>
      </w:r>
      <w:r w:rsidR="00D129A6">
        <w:rPr>
          <w:rFonts w:ascii="Tahoma" w:eastAsia="Tahoma" w:hAnsi="Tahoma" w:cs="Tahoma"/>
          <w:sz w:val="24"/>
          <w:szCs w:val="24"/>
        </w:rPr>
        <w:t xml:space="preserve">, 2018. At this </w:t>
      </w:r>
      <w:r w:rsidRPr="00C76659">
        <w:rPr>
          <w:rFonts w:ascii="Tahoma" w:eastAsia="Tahoma" w:hAnsi="Tahoma" w:cs="Tahoma"/>
          <w:sz w:val="24"/>
          <w:szCs w:val="24"/>
        </w:rPr>
        <w:t>meeting</w:t>
      </w:r>
      <w:r w:rsidR="00D129A6">
        <w:rPr>
          <w:rFonts w:ascii="Tahoma" w:eastAsia="Tahoma" w:hAnsi="Tahoma" w:cs="Tahoma"/>
          <w:sz w:val="24"/>
          <w:szCs w:val="24"/>
        </w:rPr>
        <w:t>,</w:t>
      </w:r>
      <w:r w:rsidRPr="00C76659">
        <w:rPr>
          <w:rFonts w:ascii="Tahoma" w:eastAsia="Tahoma" w:hAnsi="Tahoma" w:cs="Tahoma"/>
          <w:sz w:val="24"/>
          <w:szCs w:val="24"/>
        </w:rPr>
        <w:t xml:space="preserve"> Production asked for five new dies to replace the hand cutting steps before die cutting the final parts. The dies were ordered immediately and received on June 13, 2018. On October 9, 2018, Purchasing discovered that the quote given for the set of 11 hats was incorrect. The quote </w:t>
      </w:r>
      <w:r w:rsidR="00D129A6">
        <w:rPr>
          <w:rFonts w:ascii="Tahoma" w:eastAsia="Tahoma" w:hAnsi="Tahoma" w:cs="Tahoma"/>
          <w:sz w:val="24"/>
          <w:szCs w:val="24"/>
        </w:rPr>
        <w:t>had</w:t>
      </w:r>
      <w:r w:rsidRPr="00C76659">
        <w:rPr>
          <w:rFonts w:ascii="Tahoma" w:eastAsia="Tahoma" w:hAnsi="Tahoma" w:cs="Tahoma"/>
          <w:sz w:val="24"/>
          <w:szCs w:val="24"/>
        </w:rPr>
        <w:t xml:space="preserve"> stated the price for a set of 11 hats</w:t>
      </w:r>
      <w:r w:rsidR="00D129A6">
        <w:rPr>
          <w:rFonts w:ascii="Tahoma" w:eastAsia="Tahoma" w:hAnsi="Tahoma" w:cs="Tahoma"/>
          <w:sz w:val="24"/>
          <w:szCs w:val="24"/>
        </w:rPr>
        <w:t>;</w:t>
      </w:r>
      <w:r w:rsidRPr="00C76659">
        <w:rPr>
          <w:rFonts w:ascii="Tahoma" w:eastAsia="Tahoma" w:hAnsi="Tahoma" w:cs="Tahoma"/>
          <w:sz w:val="24"/>
          <w:szCs w:val="24"/>
        </w:rPr>
        <w:t xml:space="preserve"> but when Purchasing tried to order them</w:t>
      </w:r>
      <w:r w:rsidR="00D129A6">
        <w:rPr>
          <w:rFonts w:ascii="Tahoma" w:eastAsia="Tahoma" w:hAnsi="Tahoma" w:cs="Tahoma"/>
          <w:sz w:val="24"/>
          <w:szCs w:val="24"/>
        </w:rPr>
        <w:t>,</w:t>
      </w:r>
      <w:r w:rsidRPr="00C76659">
        <w:rPr>
          <w:rFonts w:ascii="Tahoma" w:eastAsia="Tahoma" w:hAnsi="Tahoma" w:cs="Tahoma"/>
          <w:sz w:val="24"/>
          <w:szCs w:val="24"/>
        </w:rPr>
        <w:t xml:space="preserve"> the vendor told us the quote was in error, and that the price given was for each hat, not for the set of 11. This resulted in a substantial increase to the cost and sale price of the kit, and a large issue to discuss for everyone involved in producing this product. Over the course of nearly seven months, there were many new bids with other companies, other cheaper options presented, discussions, meetings, and e-mails sent about this issue. On May 1, 2019, an e-mail went out with a proposed new plan detailing using toboggans to slightly lower the increased cost from the erroneous quote for the hats, asking any opposition to speak up. On May 8, 2019, there were no negative responses, so that was taken as an approval. All production documentation was changed to use the toboggans instead of the hats. Currently, all supporting product documentation and user manuals are being edited to reference the toboggan hats in place of the original baseball hats</w:t>
      </w:r>
      <w:r w:rsidR="00C76659">
        <w:rPr>
          <w:rFonts w:ascii="Tahoma" w:eastAsia="Tahoma" w:hAnsi="Tahoma" w:cs="Tahoma"/>
          <w:sz w:val="24"/>
          <w:szCs w:val="24"/>
        </w:rPr>
        <w:t xml:space="preserve">. </w:t>
      </w:r>
      <w:r w:rsidRPr="00C76659">
        <w:rPr>
          <w:rFonts w:ascii="Tahoma" w:eastAsia="Tahoma" w:hAnsi="Tahoma" w:cs="Tahoma"/>
          <w:sz w:val="24"/>
          <w:szCs w:val="24"/>
        </w:rPr>
        <w:t xml:space="preserve">Once the files for the manuals </w:t>
      </w:r>
      <w:r w:rsidR="00D129A6">
        <w:rPr>
          <w:rFonts w:ascii="Tahoma" w:eastAsia="Tahoma" w:hAnsi="Tahoma" w:cs="Tahoma"/>
          <w:sz w:val="24"/>
          <w:szCs w:val="24"/>
        </w:rPr>
        <w:t>are</w:t>
      </w:r>
      <w:r w:rsidRPr="00C76659">
        <w:rPr>
          <w:rFonts w:ascii="Tahoma" w:eastAsia="Tahoma" w:hAnsi="Tahoma" w:cs="Tahoma"/>
          <w:sz w:val="24"/>
          <w:szCs w:val="24"/>
        </w:rPr>
        <w:t xml:space="preserve"> completely finished and reviewed, work will resume on this product</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work with the </w:t>
      </w:r>
      <w:r w:rsidR="00D129A6" w:rsidRPr="00C76659">
        <w:rPr>
          <w:rFonts w:ascii="Tahoma" w:eastAsia="Tahoma" w:hAnsi="Tahoma" w:cs="Tahoma"/>
          <w:sz w:val="24"/>
          <w:szCs w:val="24"/>
        </w:rPr>
        <w:t xml:space="preserve">project leader </w:t>
      </w:r>
      <w:r w:rsidRPr="00C76659">
        <w:rPr>
          <w:rFonts w:ascii="Tahoma" w:eastAsia="Tahoma" w:hAnsi="Tahoma" w:cs="Tahoma"/>
          <w:sz w:val="24"/>
          <w:szCs w:val="24"/>
        </w:rPr>
        <w:t>and monitor the progress of this project as it moves through production.</w:t>
      </w:r>
    </w:p>
    <w:p w14:paraId="7B18F01D"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06C0848C"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D129A6">
        <w:rPr>
          <w:rFonts w:ascii="Tahoma" w:eastAsia="Tahoma" w:hAnsi="Tahoma" w:cs="Tahoma"/>
          <w:b/>
          <w:sz w:val="24"/>
          <w:szCs w:val="24"/>
          <w:u w:val="single"/>
        </w:rPr>
        <w:t>Braille Buzz</w:t>
      </w:r>
    </w:p>
    <w:p w14:paraId="2E93EDFF" w14:textId="77777777" w:rsidR="00D129A6"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(Completed)</w:t>
      </w:r>
    </w:p>
    <w:p w14:paraId="5E922843" w14:textId="658DEC49"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 xml:space="preserve"> </w:t>
      </w:r>
      <w:r w:rsidRPr="00D129A6">
        <w:rPr>
          <w:rFonts w:ascii="Tahoma" w:eastAsia="Tahoma" w:hAnsi="Tahoma" w:cs="Tahoma"/>
          <w:sz w:val="24"/>
          <w:szCs w:val="24"/>
        </w:rPr>
        <w:cr/>
        <w:t>In-house product specifications and documentation were created</w:t>
      </w:r>
      <w:r w:rsidR="00D129A6">
        <w:rPr>
          <w:rFonts w:ascii="Tahoma" w:eastAsia="Tahoma" w:hAnsi="Tahoma" w:cs="Tahoma"/>
          <w:sz w:val="24"/>
          <w:szCs w:val="24"/>
        </w:rPr>
        <w:t>,</w:t>
      </w:r>
      <w:r w:rsidRPr="00D129A6">
        <w:rPr>
          <w:rFonts w:ascii="Tahoma" w:eastAsia="Tahoma" w:hAnsi="Tahoma" w:cs="Tahoma"/>
          <w:sz w:val="24"/>
          <w:szCs w:val="24"/>
        </w:rPr>
        <w:t xml:space="preserve"> and a specifications meeting was held in April 2018. Final approval of samples from the vendor was given in May 2018. The product was made available for sale in October 2018.</w:t>
      </w:r>
      <w:r w:rsidRPr="00C76659">
        <w:rPr>
          <w:rFonts w:ascii="Tahoma" w:eastAsia="Tahoma" w:hAnsi="Tahoma" w:cs="Tahoma"/>
          <w:sz w:val="24"/>
          <w:szCs w:val="24"/>
        </w:rPr>
        <w:t xml:space="preserve"> </w:t>
      </w:r>
      <w:r w:rsidRPr="00C76659">
        <w:rPr>
          <w:rFonts w:ascii="Tahoma" w:eastAsia="Tahoma" w:hAnsi="Tahoma" w:cs="Tahoma"/>
          <w:sz w:val="24"/>
          <w:szCs w:val="24"/>
        </w:rPr>
        <w:cr/>
      </w:r>
    </w:p>
    <w:p w14:paraId="28CBA5CB" w14:textId="77777777" w:rsidR="00D129A6"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Braille Datebook 2019 Calendar</w:t>
      </w:r>
      <w:r w:rsidRPr="00C76659">
        <w:rPr>
          <w:rFonts w:ascii="Tahoma" w:eastAsia="Tahoma" w:hAnsi="Tahoma" w:cs="Tahoma"/>
          <w:b/>
          <w:sz w:val="24"/>
          <w:szCs w:val="24"/>
          <w:u w:val="single"/>
        </w:rPr>
        <w:br/>
        <w:t>Braille Datebook 2019 Calendar Tabs</w:t>
      </w:r>
      <w:r w:rsidRPr="00C76659">
        <w:rPr>
          <w:rFonts w:ascii="Tahoma" w:eastAsia="Tahoma" w:hAnsi="Tahoma" w:cs="Tahoma"/>
          <w:b/>
          <w:sz w:val="24"/>
          <w:szCs w:val="24"/>
          <w:u w:val="single"/>
        </w:rPr>
        <w:br/>
      </w:r>
      <w:r w:rsidRPr="00C76659">
        <w:rPr>
          <w:rFonts w:ascii="Tahoma" w:eastAsia="Tahoma" w:hAnsi="Tahoma" w:cs="Tahoma"/>
          <w:sz w:val="24"/>
          <w:szCs w:val="24"/>
        </w:rPr>
        <w:t>(Completed)</w:t>
      </w:r>
    </w:p>
    <w:p w14:paraId="281F6DD4" w14:textId="27A4189E"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 </w:t>
      </w:r>
    </w:p>
    <w:p w14:paraId="58C52F89"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Tooling for the plates was completed in May 2018. There was a delay with the vendor delivering to APH the yellow vinyl for the Calendar Tabs. This product was made available for sale in January 2019.</w:t>
      </w:r>
    </w:p>
    <w:p w14:paraId="45C72CF6"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0514A460"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Braille Datebook 2020 Calendar</w:t>
      </w:r>
      <w:r w:rsidRPr="00C76659">
        <w:rPr>
          <w:rFonts w:ascii="Tahoma" w:eastAsia="Tahoma" w:hAnsi="Tahoma" w:cs="Tahoma"/>
          <w:b/>
          <w:sz w:val="24"/>
          <w:szCs w:val="24"/>
          <w:u w:val="single"/>
        </w:rPr>
        <w:br/>
        <w:t>Braille Datebook 2020 Calendar Tabs</w:t>
      </w:r>
      <w:r w:rsidRPr="00C76659">
        <w:rPr>
          <w:rFonts w:ascii="Tahoma" w:eastAsia="Tahoma" w:hAnsi="Tahoma" w:cs="Tahoma"/>
          <w:b/>
          <w:sz w:val="24"/>
          <w:szCs w:val="24"/>
          <w:u w:val="single"/>
        </w:rPr>
        <w:br/>
      </w:r>
      <w:r w:rsidRPr="00C76659">
        <w:rPr>
          <w:rFonts w:ascii="Tahoma" w:eastAsia="Tahoma" w:hAnsi="Tahoma" w:cs="Tahoma"/>
          <w:sz w:val="24"/>
          <w:szCs w:val="24"/>
        </w:rPr>
        <w:t xml:space="preserve">(New) </w:t>
      </w:r>
    </w:p>
    <w:p w14:paraId="5D511DE5"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03F2A389" w14:textId="7B9B954D"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Tooling for the plates was completed in May 2019. A virtual spec</w:t>
      </w:r>
      <w:r w:rsidR="00D129A6">
        <w:rPr>
          <w:rFonts w:ascii="Tahoma" w:eastAsia="Tahoma" w:hAnsi="Tahoma" w:cs="Tahoma"/>
          <w:sz w:val="24"/>
          <w:szCs w:val="24"/>
        </w:rPr>
        <w:t>ification</w:t>
      </w:r>
      <w:r w:rsidRPr="00C76659">
        <w:rPr>
          <w:rFonts w:ascii="Tahoma" w:eastAsia="Tahoma" w:hAnsi="Tahoma" w:cs="Tahoma"/>
          <w:sz w:val="24"/>
          <w:szCs w:val="24"/>
        </w:rPr>
        <w:t xml:space="preserve"> meeting was sent out in May 2019. This product is anticipated to be made available for sale in August 2019.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project.</w:t>
      </w:r>
    </w:p>
    <w:p w14:paraId="3F3F1B7D"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730E5CE7" w14:textId="2CA58EE4"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Br</w:t>
      </w:r>
      <w:r w:rsidR="00D129A6">
        <w:rPr>
          <w:rFonts w:ascii="Tahoma" w:eastAsia="Tahoma" w:hAnsi="Tahoma" w:cs="Tahoma"/>
          <w:b/>
          <w:sz w:val="24"/>
          <w:szCs w:val="24"/>
          <w:u w:val="single"/>
        </w:rPr>
        <w:t>aille Paper, 8.5”x11”, 400 Pack</w:t>
      </w:r>
    </w:p>
    <w:p w14:paraId="090F0999"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(Completed)</w:t>
      </w:r>
    </w:p>
    <w:p w14:paraId="0BF4B263"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20EFF9D7" w14:textId="712039C4" w:rsidR="00F314E3" w:rsidRPr="00C76659" w:rsidRDefault="00D129A6" w:rsidP="00F314E3">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 xml:space="preserve">TMR </w:t>
      </w:r>
      <w:r w:rsidR="00F314E3" w:rsidRPr="00C76659">
        <w:rPr>
          <w:rFonts w:ascii="Tahoma" w:eastAsia="Tahoma" w:hAnsi="Tahoma" w:cs="Tahoma"/>
          <w:sz w:val="24"/>
          <w:szCs w:val="24"/>
        </w:rPr>
        <w:t>worked to provide a 500 pack of standard 8.5”x11” braille paper</w:t>
      </w:r>
      <w:r w:rsidR="00C76659">
        <w:rPr>
          <w:rFonts w:ascii="Tahoma" w:eastAsia="Tahoma" w:hAnsi="Tahoma" w:cs="Tahoma"/>
          <w:sz w:val="24"/>
          <w:szCs w:val="24"/>
        </w:rPr>
        <w:t xml:space="preserve">. </w:t>
      </w:r>
      <w:r w:rsidR="00F314E3" w:rsidRPr="00C76659">
        <w:rPr>
          <w:rFonts w:ascii="Tahoma" w:eastAsia="Tahoma" w:hAnsi="Tahoma" w:cs="Tahoma"/>
          <w:sz w:val="24"/>
          <w:szCs w:val="24"/>
        </w:rPr>
        <w:t>This i</w:t>
      </w:r>
      <w:r>
        <w:rPr>
          <w:rFonts w:ascii="Tahoma" w:eastAsia="Tahoma" w:hAnsi="Tahoma" w:cs="Tahoma"/>
          <w:sz w:val="24"/>
          <w:szCs w:val="24"/>
        </w:rPr>
        <w:t>tem was a pass-</w:t>
      </w:r>
      <w:r w:rsidR="00F314E3" w:rsidRPr="00C76659">
        <w:rPr>
          <w:rFonts w:ascii="Tahoma" w:eastAsia="Tahoma" w:hAnsi="Tahoma" w:cs="Tahoma"/>
          <w:sz w:val="24"/>
          <w:szCs w:val="24"/>
        </w:rPr>
        <w:t>through product</w:t>
      </w:r>
      <w:r w:rsidR="00C76659">
        <w:rPr>
          <w:rFonts w:ascii="Tahoma" w:eastAsia="Tahoma" w:hAnsi="Tahoma" w:cs="Tahoma"/>
          <w:sz w:val="24"/>
          <w:szCs w:val="24"/>
        </w:rPr>
        <w:t xml:space="preserve">. </w:t>
      </w:r>
      <w:r w:rsidR="00F314E3" w:rsidRPr="00C76659">
        <w:rPr>
          <w:rFonts w:ascii="Tahoma" w:eastAsia="Tahoma" w:hAnsi="Tahoma" w:cs="Tahoma"/>
          <w:sz w:val="24"/>
          <w:szCs w:val="24"/>
        </w:rPr>
        <w:t>It did not impact the production floor</w:t>
      </w:r>
      <w:r w:rsidR="00C76659">
        <w:rPr>
          <w:rFonts w:ascii="Tahoma" w:eastAsia="Tahoma" w:hAnsi="Tahoma" w:cs="Tahoma"/>
          <w:sz w:val="24"/>
          <w:szCs w:val="24"/>
        </w:rPr>
        <w:t xml:space="preserve">. </w:t>
      </w:r>
      <w:r w:rsidR="00980818">
        <w:rPr>
          <w:rFonts w:ascii="Tahoma" w:eastAsia="Tahoma" w:hAnsi="Tahoma" w:cs="Tahoma"/>
          <w:sz w:val="24"/>
          <w:szCs w:val="24"/>
        </w:rPr>
        <w:t>TMR held a pass-</w:t>
      </w:r>
      <w:r w:rsidR="00F314E3" w:rsidRPr="00C76659">
        <w:rPr>
          <w:rFonts w:ascii="Tahoma" w:eastAsia="Tahoma" w:hAnsi="Tahoma" w:cs="Tahoma"/>
          <w:sz w:val="24"/>
          <w:szCs w:val="24"/>
        </w:rPr>
        <w:t>through meeting on this product in September 2018</w:t>
      </w:r>
      <w:r w:rsidR="00C76659">
        <w:rPr>
          <w:rFonts w:ascii="Tahoma" w:eastAsia="Tahoma" w:hAnsi="Tahoma" w:cs="Tahoma"/>
          <w:sz w:val="24"/>
          <w:szCs w:val="24"/>
        </w:rPr>
        <w:t xml:space="preserve">. </w:t>
      </w:r>
      <w:r w:rsidR="00F314E3" w:rsidRPr="00C76659">
        <w:rPr>
          <w:rFonts w:ascii="Tahoma" w:eastAsia="Tahoma" w:hAnsi="Tahoma" w:cs="Tahoma"/>
          <w:sz w:val="24"/>
          <w:szCs w:val="24"/>
        </w:rPr>
        <w:t>The product was released for sale in October 2018</w:t>
      </w:r>
      <w:r w:rsidR="00C76659">
        <w:rPr>
          <w:rFonts w:ascii="Tahoma" w:eastAsia="Tahoma" w:hAnsi="Tahoma" w:cs="Tahoma"/>
          <w:sz w:val="24"/>
          <w:szCs w:val="24"/>
        </w:rPr>
        <w:t xml:space="preserve">. </w:t>
      </w:r>
    </w:p>
    <w:p w14:paraId="77D774C8"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1FA8276D"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Braille Reading Readiness Workbook</w:t>
      </w:r>
    </w:p>
    <w:p w14:paraId="10FD435D"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(Abandoned) </w:t>
      </w:r>
    </w:p>
    <w:p w14:paraId="456C2B6C" w14:textId="77777777" w:rsidR="00D129A6" w:rsidRDefault="00D129A6" w:rsidP="00F314E3">
      <w:pPr>
        <w:widowControl/>
        <w:tabs>
          <w:tab w:val="left" w:pos="-720"/>
        </w:tabs>
        <w:adjustRightInd/>
        <w:spacing w:after="0" w:line="240" w:lineRule="auto"/>
        <w:jc w:val="left"/>
        <w:textAlignment w:val="auto"/>
        <w:rPr>
          <w:rFonts w:ascii="Tahoma" w:eastAsia="Tahoma" w:hAnsi="Tahoma" w:cs="Tahoma"/>
          <w:sz w:val="24"/>
          <w:szCs w:val="24"/>
        </w:rPr>
      </w:pPr>
    </w:p>
    <w:p w14:paraId="5F0DF431"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project was abandoned August 2018.</w:t>
      </w:r>
    </w:p>
    <w:p w14:paraId="6C470155"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p>
    <w:p w14:paraId="7B0B167B" w14:textId="679AC47D" w:rsidR="00F314E3" w:rsidRPr="00C76659" w:rsidRDefault="00980818"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Pr>
          <w:rFonts w:ascii="Tahoma" w:eastAsia="Tahoma" w:hAnsi="Tahoma" w:cs="Tahoma"/>
          <w:b/>
          <w:sz w:val="24"/>
          <w:szCs w:val="24"/>
          <w:u w:val="single"/>
        </w:rPr>
        <w:t>Braille Trail Reader</w:t>
      </w:r>
    </w:p>
    <w:p w14:paraId="736A6F95"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(Completed)</w:t>
      </w:r>
    </w:p>
    <w:p w14:paraId="61CAB58F" w14:textId="77777777" w:rsidR="00D129A6" w:rsidRDefault="00D129A6" w:rsidP="00F314E3">
      <w:pPr>
        <w:widowControl/>
        <w:tabs>
          <w:tab w:val="left" w:pos="-720"/>
        </w:tabs>
        <w:adjustRightInd/>
        <w:spacing w:after="0" w:line="240" w:lineRule="auto"/>
        <w:jc w:val="left"/>
        <w:textAlignment w:val="auto"/>
        <w:rPr>
          <w:rFonts w:ascii="Tahoma" w:eastAsia="Tahoma" w:hAnsi="Tahoma" w:cs="Tahoma"/>
          <w:sz w:val="24"/>
          <w:szCs w:val="24"/>
        </w:rPr>
      </w:pPr>
    </w:p>
    <w:p w14:paraId="55478D8E" w14:textId="013E3955"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The Braille Trail Reader is a 14-cell refreshable braille display</w:t>
      </w:r>
      <w:r w:rsidR="00C76659">
        <w:rPr>
          <w:rFonts w:ascii="Tahoma" w:eastAsia="Tahoma" w:hAnsi="Tahoma" w:cs="Tahoma"/>
          <w:sz w:val="24"/>
          <w:szCs w:val="24"/>
        </w:rPr>
        <w:t xml:space="preserve">. </w:t>
      </w:r>
      <w:r w:rsidR="00980818">
        <w:rPr>
          <w:rFonts w:ascii="Tahoma" w:eastAsia="Tahoma" w:hAnsi="Tahoma" w:cs="Tahoma"/>
          <w:sz w:val="24"/>
          <w:szCs w:val="24"/>
        </w:rPr>
        <w:t>This unit is a pass-</w:t>
      </w:r>
      <w:r w:rsidRPr="00C76659">
        <w:rPr>
          <w:rFonts w:ascii="Tahoma" w:eastAsia="Tahoma" w:hAnsi="Tahoma" w:cs="Tahoma"/>
          <w:sz w:val="24"/>
          <w:szCs w:val="24"/>
        </w:rPr>
        <w:t>through unit</w:t>
      </w:r>
      <w:r w:rsidR="00C76659">
        <w:rPr>
          <w:rFonts w:ascii="Tahoma" w:eastAsia="Tahoma" w:hAnsi="Tahoma" w:cs="Tahoma"/>
          <w:sz w:val="24"/>
          <w:szCs w:val="24"/>
        </w:rPr>
        <w:t xml:space="preserve">. </w:t>
      </w:r>
      <w:r w:rsidRPr="00C76659">
        <w:rPr>
          <w:rFonts w:ascii="Tahoma" w:eastAsia="Tahoma" w:hAnsi="Tahoma" w:cs="Tahoma"/>
          <w:sz w:val="24"/>
          <w:szCs w:val="24"/>
        </w:rPr>
        <w:t>It does not impact the production floor</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held a pass</w:t>
      </w:r>
      <w:r w:rsidR="00980818">
        <w:rPr>
          <w:rFonts w:ascii="Tahoma" w:eastAsia="Tahoma" w:hAnsi="Tahoma" w:cs="Tahoma"/>
          <w:sz w:val="24"/>
          <w:szCs w:val="24"/>
        </w:rPr>
        <w:t>-</w:t>
      </w:r>
      <w:r w:rsidRPr="00C76659">
        <w:rPr>
          <w:rFonts w:ascii="Tahoma" w:eastAsia="Tahoma" w:hAnsi="Tahoma" w:cs="Tahoma"/>
          <w:sz w:val="24"/>
          <w:szCs w:val="24"/>
        </w:rPr>
        <w:t>through meeting in January 2019</w:t>
      </w:r>
      <w:r w:rsidR="00C76659">
        <w:rPr>
          <w:rFonts w:ascii="Tahoma" w:eastAsia="Tahoma" w:hAnsi="Tahoma" w:cs="Tahoma"/>
          <w:sz w:val="24"/>
          <w:szCs w:val="24"/>
        </w:rPr>
        <w:t xml:space="preserve">. </w:t>
      </w:r>
      <w:r w:rsidRPr="00C76659">
        <w:rPr>
          <w:rFonts w:ascii="Tahoma" w:eastAsia="Tahoma" w:hAnsi="Tahoma" w:cs="Tahoma"/>
          <w:sz w:val="24"/>
          <w:szCs w:val="24"/>
        </w:rPr>
        <w:t xml:space="preserve">The product was made available for sale on March 22, 2019. </w:t>
      </w:r>
    </w:p>
    <w:p w14:paraId="04704519"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p>
    <w:p w14:paraId="62178C66"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sz w:val="24"/>
          <w:szCs w:val="24"/>
          <w:u w:val="single"/>
        </w:rPr>
        <w:t>(PMF)</w:t>
      </w:r>
      <w:r w:rsidRPr="00C76659">
        <w:rPr>
          <w:rFonts w:ascii="Tahoma" w:eastAsia="Tahoma" w:hAnsi="Tahoma" w:cs="Tahoma"/>
          <w:b/>
          <w:sz w:val="24"/>
          <w:szCs w:val="24"/>
          <w:u w:val="single"/>
        </w:rPr>
        <w:t xml:space="preserve"> Brigance Diagnostic Comprehensive Inventory of Basic Skills II</w:t>
      </w:r>
    </w:p>
    <w:p w14:paraId="3C72075C" w14:textId="0B4F729C"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38A41B4C"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7D913A3F" w14:textId="4B2A1758"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A Gate 2 meeting was held for this product in December 2018. </w:t>
      </w:r>
      <w:r w:rsidR="00D129A6">
        <w:rPr>
          <w:rFonts w:ascii="Tahoma" w:eastAsia="Tahoma" w:hAnsi="Tahoma" w:cs="Tahoma"/>
          <w:sz w:val="24"/>
          <w:szCs w:val="24"/>
        </w:rPr>
        <w:t>TMR</w:t>
      </w:r>
      <w:r w:rsidRPr="00C76659">
        <w:rPr>
          <w:rFonts w:ascii="Tahoma" w:eastAsia="Tahoma" w:hAnsi="Tahoma" w:cs="Tahoma"/>
          <w:sz w:val="24"/>
          <w:szCs w:val="24"/>
        </w:rPr>
        <w:t xml:space="preserve"> turned over mini-specs then for the production of prototype kits for expert review, with a target ship date of May 2019. Due to a combination of both personnel changes in and a backlog of work on the production floor this goal was not met. </w:t>
      </w:r>
      <w:r w:rsidR="00D129A6">
        <w:rPr>
          <w:rFonts w:ascii="Tahoma" w:eastAsia="Tahoma" w:hAnsi="Tahoma" w:cs="Tahoma"/>
          <w:sz w:val="24"/>
          <w:szCs w:val="24"/>
        </w:rPr>
        <w:t>TMR</w:t>
      </w:r>
      <w:r w:rsidRPr="00C76659">
        <w:rPr>
          <w:rFonts w:ascii="Tahoma" w:eastAsia="Tahoma" w:hAnsi="Tahoma" w:cs="Tahoma"/>
          <w:sz w:val="24"/>
          <w:szCs w:val="24"/>
        </w:rPr>
        <w:t xml:space="preserve"> met with Research in May of 2019 to discuss potentially moving production of the prototypes to Clovernook. Research also considered reducing the size of expert review kits, to make them easier to produce in-house. Production made a push at the end of June to get all the necessary prototype components made. The full expert review kits are anticipated to be complete in July, making them ready to be shipped out at the beginning of the new school year.</w:t>
      </w:r>
    </w:p>
    <w:p w14:paraId="47747D52"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p>
    <w:p w14:paraId="0B185B19"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Build-a-Cell</w:t>
      </w:r>
    </w:p>
    <w:p w14:paraId="406B7738" w14:textId="6831CF2A"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4FC2C078"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75C96E77" w14:textId="28CE5DEB" w:rsidR="00F314E3" w:rsidRPr="00C76659" w:rsidRDefault="00D129A6" w:rsidP="00F314E3">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T</w:t>
      </w:r>
      <w:r w:rsidR="00F314E3" w:rsidRPr="00C76659">
        <w:rPr>
          <w:rFonts w:ascii="Tahoma" w:eastAsia="Tahoma" w:hAnsi="Tahoma" w:cs="Tahoma"/>
          <w:sz w:val="24"/>
          <w:szCs w:val="24"/>
        </w:rPr>
        <w:t>his product was placed on the active timeline schedule in January 2016 per PARC. It is an extension of the DNA Twist and related products line</w:t>
      </w:r>
      <w:r w:rsidR="00C76659">
        <w:rPr>
          <w:rFonts w:ascii="Tahoma" w:eastAsia="Tahoma" w:hAnsi="Tahoma" w:cs="Tahoma"/>
          <w:sz w:val="24"/>
          <w:szCs w:val="24"/>
        </w:rPr>
        <w:t xml:space="preserve">. </w:t>
      </w:r>
      <w:r w:rsidR="00F314E3" w:rsidRPr="00C76659">
        <w:rPr>
          <w:rFonts w:ascii="Tahoma" w:eastAsia="Tahoma" w:hAnsi="Tahoma" w:cs="Tahoma"/>
          <w:sz w:val="24"/>
          <w:szCs w:val="24"/>
        </w:rPr>
        <w:t>Design work to develop the concept of the product began in January and was completed in May 2016</w:t>
      </w:r>
      <w:r w:rsidR="00C76659">
        <w:rPr>
          <w:rFonts w:ascii="Tahoma" w:eastAsia="Tahoma" w:hAnsi="Tahoma" w:cs="Tahoma"/>
          <w:sz w:val="24"/>
          <w:szCs w:val="24"/>
        </w:rPr>
        <w:t xml:space="preserve">. </w:t>
      </w:r>
      <w:r w:rsidR="00F314E3" w:rsidRPr="00C76659">
        <w:rPr>
          <w:rFonts w:ascii="Tahoma" w:eastAsia="Tahoma" w:hAnsi="Tahoma" w:cs="Tahoma"/>
          <w:sz w:val="24"/>
          <w:szCs w:val="24"/>
        </w:rPr>
        <w:t>Tooling for prototypes began in May 2016</w:t>
      </w:r>
      <w:r w:rsidR="00C76659">
        <w:rPr>
          <w:rFonts w:ascii="Tahoma" w:eastAsia="Tahoma" w:hAnsi="Tahoma" w:cs="Tahoma"/>
          <w:sz w:val="24"/>
          <w:szCs w:val="24"/>
        </w:rPr>
        <w:t xml:space="preserve">. </w:t>
      </w:r>
      <w:r w:rsidR="00F314E3" w:rsidRPr="00C76659">
        <w:rPr>
          <w:rFonts w:ascii="Tahoma" w:eastAsia="Tahoma" w:hAnsi="Tahoma" w:cs="Tahoma"/>
          <w:sz w:val="24"/>
          <w:szCs w:val="24"/>
        </w:rPr>
        <w:t>The prototypes were wrapped up in early April 2017 and sent out for field-testing later that month</w:t>
      </w:r>
      <w:r w:rsidR="00C76659">
        <w:rPr>
          <w:rFonts w:ascii="Tahoma" w:eastAsia="Tahoma" w:hAnsi="Tahoma" w:cs="Tahoma"/>
          <w:sz w:val="24"/>
          <w:szCs w:val="24"/>
        </w:rPr>
        <w:t xml:space="preserve">. </w:t>
      </w:r>
      <w:r w:rsidR="00F314E3" w:rsidRPr="00C76659">
        <w:rPr>
          <w:rFonts w:ascii="Tahoma" w:eastAsia="Tahoma" w:hAnsi="Tahoma" w:cs="Tahoma"/>
          <w:sz w:val="24"/>
          <w:szCs w:val="24"/>
        </w:rPr>
        <w:t xml:space="preserve">Evaluation of field test was concluded in August 2017. Tooling revisions were completed and specifications turned over in May 2019. This product is anticipated to be made available for sale in December 2019. </w:t>
      </w:r>
      <w:r>
        <w:rPr>
          <w:rFonts w:ascii="Tahoma" w:eastAsia="Tahoma" w:hAnsi="Tahoma" w:cs="Tahoma"/>
          <w:sz w:val="24"/>
          <w:szCs w:val="24"/>
        </w:rPr>
        <w:t>TMR</w:t>
      </w:r>
      <w:r w:rsidR="00F314E3" w:rsidRPr="00C76659">
        <w:rPr>
          <w:rFonts w:ascii="Tahoma" w:eastAsia="Tahoma" w:hAnsi="Tahoma" w:cs="Tahoma"/>
          <w:sz w:val="24"/>
          <w:szCs w:val="24"/>
        </w:rPr>
        <w:t xml:space="preserve"> will continue to monitor the progress of this product as it goes through production.</w:t>
      </w:r>
    </w:p>
    <w:p w14:paraId="4B9FC43D"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31388DC1" w14:textId="77777777" w:rsidR="00D129A6" w:rsidRDefault="00F314E3" w:rsidP="00F314E3">
      <w:pPr>
        <w:widowControl/>
        <w:tabs>
          <w:tab w:val="left" w:pos="-720"/>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 xml:space="preserve">Building on Patterns (BOP) Pre-K </w:t>
      </w:r>
      <w:r w:rsidRPr="00C76659">
        <w:rPr>
          <w:rFonts w:ascii="Tahoma" w:eastAsia="Tahoma" w:hAnsi="Tahoma" w:cs="Tahoma"/>
          <w:b/>
          <w:sz w:val="24"/>
          <w:szCs w:val="24"/>
          <w:u w:val="single"/>
        </w:rPr>
        <w:br/>
      </w:r>
      <w:r w:rsidRPr="00C76659">
        <w:rPr>
          <w:rFonts w:ascii="Tahoma" w:eastAsia="Tahoma" w:hAnsi="Tahoma" w:cs="Tahoma"/>
          <w:sz w:val="24"/>
          <w:szCs w:val="24"/>
        </w:rPr>
        <w:t xml:space="preserve">(Completed) </w:t>
      </w:r>
      <w:r w:rsidRPr="00C76659">
        <w:rPr>
          <w:rFonts w:ascii="Tahoma" w:eastAsia="Tahoma" w:hAnsi="Tahoma" w:cs="Tahoma"/>
          <w:sz w:val="24"/>
          <w:szCs w:val="24"/>
        </w:rPr>
        <w:br/>
      </w:r>
    </w:p>
    <w:p w14:paraId="47E86465" w14:textId="40F6DCCB" w:rsidR="00F314E3" w:rsidRPr="00C76659" w:rsidRDefault="00F314E3" w:rsidP="00F314E3">
      <w:pPr>
        <w:widowControl/>
        <w:tabs>
          <w:tab w:val="left" w:pos="-720"/>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A production goal date for the </w:t>
      </w:r>
      <w:r w:rsidR="00980818">
        <w:rPr>
          <w:rFonts w:ascii="Tahoma" w:eastAsia="Tahoma" w:hAnsi="Tahoma" w:cs="Tahoma"/>
          <w:sz w:val="24"/>
          <w:szCs w:val="24"/>
        </w:rPr>
        <w:t>entire kit was set for August 15</w:t>
      </w:r>
      <w:r w:rsidRPr="00C76659">
        <w:rPr>
          <w:rFonts w:ascii="Tahoma" w:eastAsia="Tahoma" w:hAnsi="Tahoma" w:cs="Tahoma"/>
          <w:sz w:val="24"/>
          <w:szCs w:val="24"/>
        </w:rPr>
        <w:t>, 2018. A decision was made to turn the specifications over for this product in stages as they become ready so that Production could get a head start on as much of the project as possible. The first of these partial spec</w:t>
      </w:r>
      <w:r w:rsidR="00980818">
        <w:rPr>
          <w:rFonts w:ascii="Tahoma" w:eastAsia="Tahoma" w:hAnsi="Tahoma" w:cs="Tahoma"/>
          <w:sz w:val="24"/>
          <w:szCs w:val="24"/>
        </w:rPr>
        <w:t>ifications meetings was held on March 5</w:t>
      </w:r>
      <w:r w:rsidRPr="00C76659">
        <w:rPr>
          <w:rFonts w:ascii="Tahoma" w:eastAsia="Tahoma" w:hAnsi="Tahoma" w:cs="Tahoma"/>
          <w:sz w:val="24"/>
          <w:szCs w:val="24"/>
        </w:rPr>
        <w:t xml:space="preserve">, 2018. The 6-78530-00 Student kit was partially turned over, and the 6-78532-00 Student set of Braille children’s books was turned over in full on the same date. The next </w:t>
      </w:r>
      <w:r w:rsidR="00980818" w:rsidRPr="00C76659">
        <w:rPr>
          <w:rFonts w:ascii="Tahoma" w:eastAsia="Tahoma" w:hAnsi="Tahoma" w:cs="Tahoma"/>
          <w:sz w:val="24"/>
          <w:szCs w:val="24"/>
        </w:rPr>
        <w:t>spec</w:t>
      </w:r>
      <w:r w:rsidR="00980818">
        <w:rPr>
          <w:rFonts w:ascii="Tahoma" w:eastAsia="Tahoma" w:hAnsi="Tahoma" w:cs="Tahoma"/>
          <w:sz w:val="24"/>
          <w:szCs w:val="24"/>
        </w:rPr>
        <w:t xml:space="preserve">ifications </w:t>
      </w:r>
      <w:r w:rsidRPr="00C76659">
        <w:rPr>
          <w:rFonts w:ascii="Tahoma" w:eastAsia="Tahoma" w:hAnsi="Tahoma" w:cs="Tahoma"/>
          <w:sz w:val="24"/>
          <w:szCs w:val="24"/>
        </w:rPr>
        <w:t>meeting was held on June 1</w:t>
      </w:r>
      <w:r w:rsidR="00980818">
        <w:rPr>
          <w:rFonts w:ascii="Tahoma" w:eastAsia="Tahoma" w:hAnsi="Tahoma" w:cs="Tahoma"/>
          <w:sz w:val="24"/>
          <w:szCs w:val="24"/>
        </w:rPr>
        <w:t>9</w:t>
      </w:r>
      <w:r w:rsidRPr="00C76659">
        <w:rPr>
          <w:rFonts w:ascii="Tahoma" w:eastAsia="Tahoma" w:hAnsi="Tahoma" w:cs="Tahoma"/>
          <w:sz w:val="24"/>
          <w:szCs w:val="24"/>
        </w:rPr>
        <w:t>, 2018, where the 6-78533-00 worksheets pack was turned over in full, and the 6-78534-00 Braille teacher kit was partially turned over. On July 2</w:t>
      </w:r>
      <w:r w:rsidR="00980818">
        <w:rPr>
          <w:rFonts w:ascii="Tahoma" w:eastAsia="Tahoma" w:hAnsi="Tahoma" w:cs="Tahoma"/>
          <w:sz w:val="24"/>
          <w:szCs w:val="24"/>
        </w:rPr>
        <w:t>0</w:t>
      </w:r>
      <w:r w:rsidRPr="00C76659">
        <w:rPr>
          <w:rFonts w:ascii="Tahoma" w:eastAsia="Tahoma" w:hAnsi="Tahoma" w:cs="Tahoma"/>
          <w:sz w:val="24"/>
          <w:szCs w:val="24"/>
        </w:rPr>
        <w:t>, 2018</w:t>
      </w:r>
      <w:r w:rsidR="00980818">
        <w:rPr>
          <w:rFonts w:ascii="Tahoma" w:eastAsia="Tahoma" w:hAnsi="Tahoma" w:cs="Tahoma"/>
          <w:sz w:val="24"/>
          <w:szCs w:val="24"/>
        </w:rPr>
        <w:t>,</w:t>
      </w:r>
      <w:r w:rsidRPr="00C76659">
        <w:rPr>
          <w:rFonts w:ascii="Tahoma" w:eastAsia="Tahoma" w:hAnsi="Tahoma" w:cs="Tahoma"/>
          <w:sz w:val="24"/>
          <w:szCs w:val="24"/>
        </w:rPr>
        <w:t xml:space="preserve"> the 8-78534-00 print teacher kit was turned over in full. On August </w:t>
      </w:r>
      <w:r w:rsidR="00980818">
        <w:rPr>
          <w:rFonts w:ascii="Tahoma" w:eastAsia="Tahoma" w:hAnsi="Tahoma" w:cs="Tahoma"/>
          <w:sz w:val="24"/>
          <w:szCs w:val="24"/>
        </w:rPr>
        <w:t>9,</w:t>
      </w:r>
      <w:r w:rsidRPr="00C76659">
        <w:rPr>
          <w:rFonts w:ascii="Tahoma" w:eastAsia="Tahoma" w:hAnsi="Tahoma" w:cs="Tahoma"/>
          <w:sz w:val="24"/>
          <w:szCs w:val="24"/>
        </w:rPr>
        <w:t xml:space="preserve"> 2018 the rest of 6-78534-00 Braille teacher kit was turned over. The last </w:t>
      </w:r>
      <w:r w:rsidR="00980818" w:rsidRPr="00C76659">
        <w:rPr>
          <w:rFonts w:ascii="Tahoma" w:eastAsia="Tahoma" w:hAnsi="Tahoma" w:cs="Tahoma"/>
          <w:sz w:val="24"/>
          <w:szCs w:val="24"/>
        </w:rPr>
        <w:t>spec</w:t>
      </w:r>
      <w:r w:rsidR="00980818">
        <w:rPr>
          <w:rFonts w:ascii="Tahoma" w:eastAsia="Tahoma" w:hAnsi="Tahoma" w:cs="Tahoma"/>
          <w:sz w:val="24"/>
          <w:szCs w:val="24"/>
        </w:rPr>
        <w:t xml:space="preserve">ifications </w:t>
      </w:r>
      <w:r w:rsidRPr="00C76659">
        <w:rPr>
          <w:rFonts w:ascii="Tahoma" w:eastAsia="Tahoma" w:hAnsi="Tahoma" w:cs="Tahoma"/>
          <w:sz w:val="24"/>
          <w:szCs w:val="24"/>
        </w:rPr>
        <w:t>meeting was held on September 1</w:t>
      </w:r>
      <w:r w:rsidR="00980818">
        <w:rPr>
          <w:rFonts w:ascii="Tahoma" w:eastAsia="Tahoma" w:hAnsi="Tahoma" w:cs="Tahoma"/>
          <w:sz w:val="24"/>
          <w:szCs w:val="24"/>
        </w:rPr>
        <w:t>0,</w:t>
      </w:r>
      <w:r w:rsidRPr="00C76659">
        <w:rPr>
          <w:rFonts w:ascii="Tahoma" w:eastAsia="Tahoma" w:hAnsi="Tahoma" w:cs="Tahoma"/>
          <w:sz w:val="24"/>
          <w:szCs w:val="24"/>
        </w:rPr>
        <w:t xml:space="preserve"> 2018</w:t>
      </w:r>
      <w:r w:rsidR="00980818">
        <w:rPr>
          <w:rFonts w:ascii="Tahoma" w:eastAsia="Tahoma" w:hAnsi="Tahoma" w:cs="Tahoma"/>
          <w:sz w:val="24"/>
          <w:szCs w:val="24"/>
        </w:rPr>
        <w:t>,</w:t>
      </w:r>
      <w:r w:rsidRPr="00C76659">
        <w:rPr>
          <w:rFonts w:ascii="Tahoma" w:eastAsia="Tahoma" w:hAnsi="Tahoma" w:cs="Tahoma"/>
          <w:sz w:val="24"/>
          <w:szCs w:val="24"/>
        </w:rPr>
        <w:t xml:space="preserve"> and both 6-78531-00 Student workbooks and tactile storybooks and 6-78535-00 Braille teacher’s manual were turned over in full. The entirety of BOP Pre-K production was completed and the final product released and available for sale as of February </w:t>
      </w:r>
      <w:r w:rsidR="00980818">
        <w:rPr>
          <w:rFonts w:ascii="Tahoma" w:eastAsia="Tahoma" w:hAnsi="Tahoma" w:cs="Tahoma"/>
          <w:sz w:val="24"/>
          <w:szCs w:val="24"/>
        </w:rPr>
        <w:t>1,</w:t>
      </w:r>
      <w:r w:rsidRPr="00C76659">
        <w:rPr>
          <w:rFonts w:ascii="Tahoma" w:eastAsia="Tahoma" w:hAnsi="Tahoma" w:cs="Tahoma"/>
          <w:sz w:val="24"/>
          <w:szCs w:val="24"/>
        </w:rPr>
        <w:t xml:space="preserve"> 2019.</w:t>
      </w:r>
    </w:p>
    <w:p w14:paraId="3CFE9A19"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0E6A8F1F"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 xml:space="preserve">Building on Patterns (BOP) Kindergarten </w:t>
      </w:r>
    </w:p>
    <w:p w14:paraId="29014A2A"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(Revision)</w:t>
      </w:r>
    </w:p>
    <w:p w14:paraId="44F929DD" w14:textId="77777777" w:rsidR="00D129A6" w:rsidRDefault="00D129A6"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3187060D" w14:textId="3924B13F"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product is a revision of the existing BOP Kindergarten product</w:t>
      </w:r>
      <w:r w:rsidR="00C76659">
        <w:rPr>
          <w:rFonts w:ascii="Tahoma" w:eastAsia="Tahoma" w:hAnsi="Tahoma" w:cs="Tahoma"/>
          <w:sz w:val="24"/>
          <w:szCs w:val="24"/>
        </w:rPr>
        <w:t xml:space="preserve">. </w:t>
      </w:r>
      <w:r w:rsidRPr="00C76659">
        <w:rPr>
          <w:rFonts w:ascii="Tahoma" w:eastAsia="Tahoma" w:hAnsi="Tahoma" w:cs="Tahoma"/>
          <w:sz w:val="24"/>
          <w:szCs w:val="24"/>
        </w:rPr>
        <w:t>It is in its early stages of development and conceptualization</w:t>
      </w:r>
      <w:r w:rsidR="00C76659">
        <w:rPr>
          <w:rFonts w:ascii="Tahoma" w:eastAsia="Tahoma" w:hAnsi="Tahoma" w:cs="Tahoma"/>
          <w:sz w:val="24"/>
          <w:szCs w:val="24"/>
        </w:rPr>
        <w:t xml:space="preserve">. </w:t>
      </w:r>
      <w:r w:rsidRPr="00C76659">
        <w:rPr>
          <w:rFonts w:ascii="Tahoma" w:eastAsia="Tahoma" w:hAnsi="Tahoma" w:cs="Tahoma"/>
          <w:sz w:val="24"/>
          <w:szCs w:val="24"/>
        </w:rPr>
        <w:t>Once conceptualization is completed, work will begin to</w:t>
      </w:r>
      <w:r w:rsidR="00980818">
        <w:rPr>
          <w:rFonts w:ascii="Tahoma" w:eastAsia="Tahoma" w:hAnsi="Tahoma" w:cs="Tahoma"/>
          <w:sz w:val="24"/>
          <w:szCs w:val="24"/>
        </w:rPr>
        <w:t xml:space="preserve"> fabricate prototypes for field </w:t>
      </w:r>
      <w:r w:rsidRPr="00C76659">
        <w:rPr>
          <w:rFonts w:ascii="Tahoma" w:eastAsia="Tahoma" w:hAnsi="Tahoma" w:cs="Tahoma"/>
          <w:sz w:val="24"/>
          <w:szCs w:val="24"/>
        </w:rPr>
        <w:t>testing</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work with the </w:t>
      </w:r>
      <w:r w:rsidR="00980818">
        <w:rPr>
          <w:rFonts w:ascii="Tahoma" w:eastAsia="Tahoma" w:hAnsi="Tahoma" w:cs="Tahoma"/>
          <w:sz w:val="24"/>
          <w:szCs w:val="24"/>
        </w:rPr>
        <w:t>project leader</w:t>
      </w:r>
      <w:r w:rsidRPr="00C76659">
        <w:rPr>
          <w:rFonts w:ascii="Tahoma" w:eastAsia="Tahoma" w:hAnsi="Tahoma" w:cs="Tahoma"/>
          <w:sz w:val="24"/>
          <w:szCs w:val="24"/>
        </w:rPr>
        <w:t xml:space="preserve"> and monitor the progress of this project.</w:t>
      </w:r>
    </w:p>
    <w:p w14:paraId="29E3CA09"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22CA8440"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Canute 360</w:t>
      </w:r>
      <w:r w:rsidRPr="00C76659">
        <w:rPr>
          <w:rFonts w:ascii="Tahoma" w:eastAsia="Tahoma" w:hAnsi="Tahoma" w:cs="Tahoma"/>
          <w:b/>
          <w:sz w:val="24"/>
          <w:szCs w:val="24"/>
          <w:u w:val="single"/>
        </w:rPr>
        <w:br/>
      </w:r>
      <w:r w:rsidRPr="00C76659">
        <w:rPr>
          <w:rFonts w:ascii="Tahoma" w:eastAsia="Tahoma" w:hAnsi="Tahoma" w:cs="Tahoma"/>
          <w:sz w:val="24"/>
          <w:szCs w:val="24"/>
        </w:rPr>
        <w:t>(New)</w:t>
      </w:r>
    </w:p>
    <w:p w14:paraId="25C7E7C4" w14:textId="77777777" w:rsidR="00D129A6" w:rsidRDefault="00D129A6"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4E4061F1" w14:textId="29A703C8"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product is a refreshable braille display that was designed by Bristol Braille in England</w:t>
      </w:r>
      <w:r w:rsidR="00C76659">
        <w:rPr>
          <w:rFonts w:ascii="Tahoma" w:eastAsia="Tahoma" w:hAnsi="Tahoma" w:cs="Tahoma"/>
          <w:sz w:val="24"/>
          <w:szCs w:val="24"/>
        </w:rPr>
        <w:t xml:space="preserve">. </w:t>
      </w:r>
      <w:r w:rsidRPr="00C76659">
        <w:rPr>
          <w:rFonts w:ascii="Tahoma" w:eastAsia="Tahoma" w:hAnsi="Tahoma" w:cs="Tahoma"/>
          <w:sz w:val="24"/>
          <w:szCs w:val="24"/>
        </w:rPr>
        <w:t>Bristol has sent 12 prototypes of the latest version of the product</w:t>
      </w:r>
      <w:r w:rsidR="00C76659">
        <w:rPr>
          <w:rFonts w:ascii="Tahoma" w:eastAsia="Tahoma" w:hAnsi="Tahoma" w:cs="Tahoma"/>
          <w:sz w:val="24"/>
          <w:szCs w:val="24"/>
        </w:rPr>
        <w:t xml:space="preserve">. </w:t>
      </w:r>
      <w:r w:rsidRPr="00C76659">
        <w:rPr>
          <w:rFonts w:ascii="Tahoma" w:eastAsia="Tahoma" w:hAnsi="Tahoma" w:cs="Tahoma"/>
          <w:sz w:val="24"/>
          <w:szCs w:val="24"/>
        </w:rPr>
        <w:t>Currently, in-house testing/evaluation of the prototypes is underway</w:t>
      </w:r>
      <w:r w:rsidR="00C76659">
        <w:rPr>
          <w:rFonts w:ascii="Tahoma" w:eastAsia="Tahoma" w:hAnsi="Tahoma" w:cs="Tahoma"/>
          <w:sz w:val="24"/>
          <w:szCs w:val="24"/>
        </w:rPr>
        <w:t xml:space="preserve">. </w:t>
      </w:r>
      <w:r w:rsidRPr="00C76659">
        <w:rPr>
          <w:rFonts w:ascii="Tahoma" w:eastAsia="Tahoma" w:hAnsi="Tahoma" w:cs="Tahoma"/>
          <w:sz w:val="24"/>
          <w:szCs w:val="24"/>
        </w:rPr>
        <w:t>Problems have been noted regarding the units’ noise levels while operating and the units’ accuracy dropping as it is used</w:t>
      </w:r>
      <w:r w:rsidR="00C76659">
        <w:rPr>
          <w:rFonts w:ascii="Tahoma" w:eastAsia="Tahoma" w:hAnsi="Tahoma" w:cs="Tahoma"/>
          <w:sz w:val="24"/>
          <w:szCs w:val="24"/>
        </w:rPr>
        <w:t xml:space="preserve">. </w:t>
      </w:r>
      <w:r w:rsidRPr="00C76659">
        <w:rPr>
          <w:rFonts w:ascii="Tahoma" w:eastAsia="Tahoma" w:hAnsi="Tahoma" w:cs="Tahoma"/>
          <w:sz w:val="24"/>
          <w:szCs w:val="24"/>
        </w:rPr>
        <w:t>The unit is designed to be a read</w:t>
      </w:r>
      <w:r w:rsidR="00980818">
        <w:rPr>
          <w:rFonts w:ascii="Tahoma" w:eastAsia="Tahoma" w:hAnsi="Tahoma" w:cs="Tahoma"/>
          <w:sz w:val="24"/>
          <w:szCs w:val="24"/>
        </w:rPr>
        <w:t>-</w:t>
      </w:r>
      <w:r w:rsidRPr="00C76659">
        <w:rPr>
          <w:rFonts w:ascii="Tahoma" w:eastAsia="Tahoma" w:hAnsi="Tahoma" w:cs="Tahoma"/>
          <w:sz w:val="24"/>
          <w:szCs w:val="24"/>
        </w:rPr>
        <w:t>only device</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conducted a demonstration of the disassembly and internal components of the units in August 2019</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work with the </w:t>
      </w:r>
      <w:r w:rsidR="00980818" w:rsidRPr="00C76659">
        <w:rPr>
          <w:rFonts w:ascii="Tahoma" w:eastAsia="Tahoma" w:hAnsi="Tahoma" w:cs="Tahoma"/>
          <w:sz w:val="24"/>
          <w:szCs w:val="24"/>
        </w:rPr>
        <w:t xml:space="preserve">project leader </w:t>
      </w:r>
      <w:r w:rsidRPr="00C76659">
        <w:rPr>
          <w:rFonts w:ascii="Tahoma" w:eastAsia="Tahoma" w:hAnsi="Tahoma" w:cs="Tahoma"/>
          <w:sz w:val="24"/>
          <w:szCs w:val="24"/>
        </w:rPr>
        <w:t>and monitor the progress of this project.</w:t>
      </w:r>
    </w:p>
    <w:p w14:paraId="16FA3A76"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07D90489" w14:textId="487C8BA8"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Code Jumper</w:t>
      </w:r>
      <w:r w:rsidR="0055388D">
        <w:rPr>
          <w:rFonts w:ascii="Tahoma" w:eastAsia="Tahoma" w:hAnsi="Tahoma" w:cs="Tahoma"/>
          <w:b/>
          <w:sz w:val="24"/>
          <w:szCs w:val="24"/>
          <w:u w:val="single"/>
        </w:rPr>
        <w:t>™</w:t>
      </w:r>
    </w:p>
    <w:p w14:paraId="2B8FC1FB"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(New)</w:t>
      </w:r>
    </w:p>
    <w:p w14:paraId="011313F0" w14:textId="77777777" w:rsidR="00D129A6" w:rsidRDefault="00D129A6"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4511753A" w14:textId="7ABC51F6"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Work began on </w:t>
      </w:r>
      <w:r w:rsidR="0055388D">
        <w:rPr>
          <w:rFonts w:ascii="Tahoma" w:eastAsiaTheme="minorHAnsi" w:hAnsi="Tahoma" w:cs="Tahoma"/>
          <w:sz w:val="24"/>
          <w:szCs w:val="24"/>
        </w:rPr>
        <w:t>Code Jumper™</w:t>
      </w:r>
      <w:r w:rsidR="0055388D" w:rsidRPr="0005428B">
        <w:rPr>
          <w:rFonts w:ascii="Tahoma" w:eastAsiaTheme="minorHAnsi" w:hAnsi="Tahoma" w:cs="Tahoma"/>
          <w:sz w:val="24"/>
          <w:szCs w:val="24"/>
        </w:rPr>
        <w:t xml:space="preserve"> </w:t>
      </w:r>
      <w:r w:rsidRPr="00C76659">
        <w:rPr>
          <w:rFonts w:ascii="Tahoma" w:eastAsia="Tahoma" w:hAnsi="Tahoma" w:cs="Tahoma"/>
          <w:sz w:val="24"/>
          <w:szCs w:val="24"/>
        </w:rPr>
        <w:t>tooling in December 2018</w:t>
      </w:r>
      <w:r w:rsidR="00C76659">
        <w:rPr>
          <w:rFonts w:ascii="Tahoma" w:eastAsia="Tahoma" w:hAnsi="Tahoma" w:cs="Tahoma"/>
          <w:sz w:val="24"/>
          <w:szCs w:val="24"/>
        </w:rPr>
        <w:t xml:space="preserve">. </w:t>
      </w:r>
      <w:r w:rsidRPr="00C76659">
        <w:rPr>
          <w:rFonts w:ascii="Tahoma" w:eastAsia="Tahoma" w:hAnsi="Tahoma" w:cs="Tahoma"/>
          <w:sz w:val="24"/>
          <w:szCs w:val="24"/>
        </w:rPr>
        <w:t>Injection molds were made, as were PCB masters for circuit board manufacturing</w:t>
      </w:r>
      <w:r w:rsidR="00C76659">
        <w:rPr>
          <w:rFonts w:ascii="Tahoma" w:eastAsia="Tahoma" w:hAnsi="Tahoma" w:cs="Tahoma"/>
          <w:sz w:val="24"/>
          <w:szCs w:val="24"/>
        </w:rPr>
        <w:t xml:space="preserve">. </w:t>
      </w:r>
      <w:r w:rsidRPr="00C76659">
        <w:rPr>
          <w:rFonts w:ascii="Tahoma" w:eastAsia="Tahoma" w:hAnsi="Tahoma" w:cs="Tahoma"/>
          <w:sz w:val="24"/>
          <w:szCs w:val="24"/>
        </w:rPr>
        <w:t>A series of samples was sent in to APH for evaluation and the units passed operational-based testing</w:t>
      </w:r>
      <w:r w:rsidR="00C76659">
        <w:rPr>
          <w:rFonts w:ascii="Tahoma" w:eastAsia="Tahoma" w:hAnsi="Tahoma" w:cs="Tahoma"/>
          <w:sz w:val="24"/>
          <w:szCs w:val="24"/>
        </w:rPr>
        <w:t xml:space="preserve">. </w:t>
      </w:r>
      <w:r w:rsidRPr="00C76659">
        <w:rPr>
          <w:rFonts w:ascii="Tahoma" w:eastAsia="Tahoma" w:hAnsi="Tahoma" w:cs="Tahoma"/>
          <w:sz w:val="24"/>
          <w:szCs w:val="24"/>
        </w:rPr>
        <w:t>The manufacturer then made 50 units complete as a pilot run</w:t>
      </w:r>
      <w:r w:rsidR="00C76659">
        <w:rPr>
          <w:rFonts w:ascii="Tahoma" w:eastAsia="Tahoma" w:hAnsi="Tahoma" w:cs="Tahoma"/>
          <w:sz w:val="24"/>
          <w:szCs w:val="24"/>
        </w:rPr>
        <w:t xml:space="preserve">. </w:t>
      </w:r>
      <w:r w:rsidRPr="00C76659">
        <w:rPr>
          <w:rFonts w:ascii="Tahoma" w:eastAsia="Tahoma" w:hAnsi="Tahoma" w:cs="Tahoma"/>
          <w:sz w:val="24"/>
          <w:szCs w:val="24"/>
        </w:rPr>
        <w:t xml:space="preserve">Some of these units were used in regulatory testing (FCC, CE, ASTM F963, RoHS, CPSIA, </w:t>
      </w:r>
      <w:r w:rsidR="00E5673D" w:rsidRPr="00C76659">
        <w:rPr>
          <w:rFonts w:ascii="Tahoma" w:eastAsia="Tahoma" w:hAnsi="Tahoma" w:cs="Tahoma"/>
          <w:sz w:val="24"/>
          <w:szCs w:val="24"/>
        </w:rPr>
        <w:t>etc.</w:t>
      </w:r>
      <w:r w:rsidRPr="00C76659">
        <w:rPr>
          <w:rFonts w:ascii="Tahoma" w:eastAsia="Tahoma" w:hAnsi="Tahoma" w:cs="Tahoma"/>
          <w:sz w:val="24"/>
          <w:szCs w:val="24"/>
        </w:rPr>
        <w:t>)</w:t>
      </w:r>
      <w:r w:rsidR="00C76659">
        <w:rPr>
          <w:rFonts w:ascii="Tahoma" w:eastAsia="Tahoma" w:hAnsi="Tahoma" w:cs="Tahoma"/>
          <w:sz w:val="24"/>
          <w:szCs w:val="24"/>
        </w:rPr>
        <w:t xml:space="preserve">. </w:t>
      </w:r>
      <w:r w:rsidRPr="00C76659">
        <w:rPr>
          <w:rFonts w:ascii="Tahoma" w:eastAsia="Tahoma" w:hAnsi="Tahoma" w:cs="Tahoma"/>
          <w:sz w:val="24"/>
          <w:szCs w:val="24"/>
        </w:rPr>
        <w:t>Testing began in February 2019</w:t>
      </w:r>
      <w:r w:rsidR="00C76659">
        <w:rPr>
          <w:rFonts w:ascii="Tahoma" w:eastAsia="Tahoma" w:hAnsi="Tahoma" w:cs="Tahoma"/>
          <w:sz w:val="24"/>
          <w:szCs w:val="24"/>
        </w:rPr>
        <w:t xml:space="preserve">. </w:t>
      </w:r>
      <w:r w:rsidRPr="00C76659">
        <w:rPr>
          <w:rFonts w:ascii="Tahoma" w:eastAsia="Tahoma" w:hAnsi="Tahoma" w:cs="Tahoma"/>
          <w:sz w:val="24"/>
          <w:szCs w:val="24"/>
        </w:rPr>
        <w:t>There was some question as to RoHS compliance</w:t>
      </w:r>
      <w:r w:rsidR="00980818">
        <w:rPr>
          <w:rFonts w:ascii="Tahoma" w:eastAsia="Tahoma" w:hAnsi="Tahoma" w:cs="Tahoma"/>
          <w:sz w:val="24"/>
          <w:szCs w:val="24"/>
        </w:rPr>
        <w:t>,</w:t>
      </w:r>
      <w:r w:rsidRPr="00C76659">
        <w:rPr>
          <w:rFonts w:ascii="Tahoma" w:eastAsia="Tahoma" w:hAnsi="Tahoma" w:cs="Tahoma"/>
          <w:sz w:val="24"/>
          <w:szCs w:val="24"/>
        </w:rPr>
        <w:t xml:space="preserve"> but this was quickly straightened out</w:t>
      </w:r>
      <w:r w:rsidR="00C76659">
        <w:rPr>
          <w:rFonts w:ascii="Tahoma" w:eastAsia="Tahoma" w:hAnsi="Tahoma" w:cs="Tahoma"/>
          <w:sz w:val="24"/>
          <w:szCs w:val="24"/>
        </w:rPr>
        <w:t xml:space="preserve">. </w:t>
      </w:r>
      <w:r w:rsidRPr="00C76659">
        <w:rPr>
          <w:rFonts w:ascii="Tahoma" w:eastAsia="Tahoma" w:hAnsi="Tahoma" w:cs="Tahoma"/>
          <w:sz w:val="24"/>
          <w:szCs w:val="24"/>
        </w:rPr>
        <w:t>New samples were submitted by the vendor using new components in place of components that were in question</w:t>
      </w:r>
      <w:r w:rsidR="00C76659">
        <w:rPr>
          <w:rFonts w:ascii="Tahoma" w:eastAsia="Tahoma" w:hAnsi="Tahoma" w:cs="Tahoma"/>
          <w:sz w:val="24"/>
          <w:szCs w:val="24"/>
        </w:rPr>
        <w:t xml:space="preserve">. </w:t>
      </w:r>
      <w:r w:rsidRPr="00C76659">
        <w:rPr>
          <w:rFonts w:ascii="Tahoma" w:eastAsia="Tahoma" w:hAnsi="Tahoma" w:cs="Tahoma"/>
          <w:sz w:val="24"/>
          <w:szCs w:val="24"/>
        </w:rPr>
        <w:t>The units then passed all testing</w:t>
      </w:r>
      <w:r w:rsidR="00C76659">
        <w:rPr>
          <w:rFonts w:ascii="Tahoma" w:eastAsia="Tahoma" w:hAnsi="Tahoma" w:cs="Tahoma"/>
          <w:sz w:val="24"/>
          <w:szCs w:val="24"/>
        </w:rPr>
        <w:t xml:space="preserve">. </w:t>
      </w:r>
      <w:r w:rsidRPr="00C76659">
        <w:rPr>
          <w:rFonts w:ascii="Tahoma" w:eastAsia="Tahoma" w:hAnsi="Tahoma" w:cs="Tahoma"/>
          <w:sz w:val="24"/>
          <w:szCs w:val="24"/>
        </w:rPr>
        <w:t>Forty</w:t>
      </w:r>
      <w:r w:rsidR="00980818">
        <w:rPr>
          <w:rFonts w:ascii="Tahoma" w:eastAsia="Tahoma" w:hAnsi="Tahoma" w:cs="Tahoma"/>
          <w:sz w:val="24"/>
          <w:szCs w:val="24"/>
        </w:rPr>
        <w:t>-</w:t>
      </w:r>
      <w:r w:rsidRPr="00C76659">
        <w:rPr>
          <w:rFonts w:ascii="Tahoma" w:eastAsia="Tahoma" w:hAnsi="Tahoma" w:cs="Tahoma"/>
          <w:sz w:val="24"/>
          <w:szCs w:val="24"/>
        </w:rPr>
        <w:t>eight of the units were shipped to APH before the battery doors were switched to retai</w:t>
      </w:r>
      <w:r w:rsidR="00980818">
        <w:rPr>
          <w:rFonts w:ascii="Tahoma" w:eastAsia="Tahoma" w:hAnsi="Tahoma" w:cs="Tahoma"/>
          <w:sz w:val="24"/>
          <w:szCs w:val="24"/>
        </w:rPr>
        <w:t>n the screws to make them child-</w:t>
      </w:r>
      <w:r w:rsidRPr="00C76659">
        <w:rPr>
          <w:rFonts w:ascii="Tahoma" w:eastAsia="Tahoma" w:hAnsi="Tahoma" w:cs="Tahoma"/>
          <w:sz w:val="24"/>
          <w:szCs w:val="24"/>
        </w:rPr>
        <w:t>safe</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is working to obtain the corrected battery doors </w:t>
      </w:r>
      <w:r w:rsidR="00980818">
        <w:rPr>
          <w:rFonts w:ascii="Tahoma" w:eastAsia="Tahoma" w:hAnsi="Tahoma" w:cs="Tahoma"/>
          <w:sz w:val="24"/>
          <w:szCs w:val="24"/>
        </w:rPr>
        <w:t>in order to swap out the parts and</w:t>
      </w:r>
      <w:r w:rsidRPr="00C76659">
        <w:rPr>
          <w:rFonts w:ascii="Tahoma" w:eastAsia="Tahoma" w:hAnsi="Tahoma" w:cs="Tahoma"/>
          <w:sz w:val="24"/>
          <w:szCs w:val="24"/>
        </w:rPr>
        <w:t xml:space="preserve"> make the 48 units saleable</w:t>
      </w:r>
      <w:r w:rsidR="00C76659">
        <w:rPr>
          <w:rFonts w:ascii="Tahoma" w:eastAsia="Tahoma" w:hAnsi="Tahoma" w:cs="Tahoma"/>
          <w:sz w:val="24"/>
          <w:szCs w:val="24"/>
        </w:rPr>
        <w:t xml:space="preserve">. </w:t>
      </w:r>
      <w:r w:rsidRPr="00C76659">
        <w:rPr>
          <w:rFonts w:ascii="Tahoma" w:eastAsia="Tahoma" w:hAnsi="Tahoma" w:cs="Tahoma"/>
          <w:sz w:val="24"/>
          <w:szCs w:val="24"/>
        </w:rPr>
        <w:t xml:space="preserve">These are on hold until a repair method </w:t>
      </w:r>
      <w:r w:rsidR="00980818">
        <w:rPr>
          <w:rFonts w:ascii="Tahoma" w:eastAsia="Tahoma" w:hAnsi="Tahoma" w:cs="Tahoma"/>
          <w:sz w:val="24"/>
          <w:szCs w:val="24"/>
        </w:rPr>
        <w:t>is</w:t>
      </w:r>
      <w:r w:rsidRPr="00C76659">
        <w:rPr>
          <w:rFonts w:ascii="Tahoma" w:eastAsia="Tahoma" w:hAnsi="Tahoma" w:cs="Tahoma"/>
          <w:sz w:val="24"/>
          <w:szCs w:val="24"/>
        </w:rPr>
        <w:t xml:space="preserve"> worked out</w:t>
      </w:r>
      <w:r w:rsidR="00C76659">
        <w:rPr>
          <w:rFonts w:ascii="Tahoma" w:eastAsia="Tahoma" w:hAnsi="Tahoma" w:cs="Tahoma"/>
          <w:sz w:val="24"/>
          <w:szCs w:val="24"/>
        </w:rPr>
        <w:t xml:space="preserve">. </w:t>
      </w:r>
      <w:r w:rsidRPr="00C76659">
        <w:rPr>
          <w:rFonts w:ascii="Tahoma" w:eastAsia="Tahoma" w:hAnsi="Tahoma" w:cs="Tahoma"/>
          <w:sz w:val="24"/>
          <w:szCs w:val="24"/>
        </w:rPr>
        <w:t>Currently, the test reports and all compliance certificates are being finalized</w:t>
      </w:r>
      <w:r w:rsidR="00C76659">
        <w:rPr>
          <w:rFonts w:ascii="Tahoma" w:eastAsia="Tahoma" w:hAnsi="Tahoma" w:cs="Tahoma"/>
          <w:sz w:val="24"/>
          <w:szCs w:val="24"/>
        </w:rPr>
        <w:t xml:space="preserve">. </w:t>
      </w:r>
      <w:r w:rsidRPr="00C76659">
        <w:rPr>
          <w:rFonts w:ascii="Tahoma" w:eastAsia="Tahoma" w:hAnsi="Tahoma" w:cs="Tahoma"/>
          <w:sz w:val="24"/>
          <w:szCs w:val="24"/>
        </w:rPr>
        <w:t xml:space="preserve">APH has received confirmation of conformity for multiple </w:t>
      </w:r>
      <w:r w:rsidR="00E5673D">
        <w:rPr>
          <w:rFonts w:ascii="Tahoma" w:eastAsia="Tahoma" w:hAnsi="Tahoma" w:cs="Tahoma"/>
          <w:sz w:val="24"/>
          <w:szCs w:val="24"/>
        </w:rPr>
        <w:t>test</w:t>
      </w:r>
      <w:r w:rsidRPr="00C76659">
        <w:rPr>
          <w:rFonts w:ascii="Tahoma" w:eastAsia="Tahoma" w:hAnsi="Tahoma" w:cs="Tahoma"/>
          <w:sz w:val="24"/>
          <w:szCs w:val="24"/>
        </w:rPr>
        <w:t>s of the product</w:t>
      </w:r>
      <w:r w:rsidR="00C76659">
        <w:rPr>
          <w:rFonts w:ascii="Tahoma" w:eastAsia="Tahoma" w:hAnsi="Tahoma" w:cs="Tahoma"/>
          <w:sz w:val="24"/>
          <w:szCs w:val="24"/>
        </w:rPr>
        <w:t xml:space="preserve">. </w:t>
      </w:r>
      <w:r w:rsidRPr="00C76659">
        <w:rPr>
          <w:rFonts w:ascii="Tahoma" w:eastAsia="Tahoma" w:hAnsi="Tahoma" w:cs="Tahoma"/>
          <w:sz w:val="24"/>
          <w:szCs w:val="24"/>
        </w:rPr>
        <w:t>There are still some conformity reports and certificates needed</w:t>
      </w:r>
      <w:r w:rsidR="00980818">
        <w:rPr>
          <w:rFonts w:ascii="Tahoma" w:eastAsia="Tahoma" w:hAnsi="Tahoma" w:cs="Tahoma"/>
          <w:sz w:val="24"/>
          <w:szCs w:val="24"/>
        </w:rPr>
        <w:t>,</w:t>
      </w:r>
      <w:r w:rsidRPr="00C76659">
        <w:rPr>
          <w:rFonts w:ascii="Tahoma" w:eastAsia="Tahoma" w:hAnsi="Tahoma" w:cs="Tahoma"/>
          <w:sz w:val="24"/>
          <w:szCs w:val="24"/>
        </w:rPr>
        <w:t xml:space="preserve"> but those are in-process</w:t>
      </w:r>
      <w:r w:rsidR="00C76659">
        <w:rPr>
          <w:rFonts w:ascii="Tahoma" w:eastAsia="Tahoma" w:hAnsi="Tahoma" w:cs="Tahoma"/>
          <w:sz w:val="24"/>
          <w:szCs w:val="24"/>
        </w:rPr>
        <w:t xml:space="preserve">. </w:t>
      </w:r>
      <w:r w:rsidRPr="00C76659">
        <w:rPr>
          <w:rFonts w:ascii="Tahoma" w:eastAsia="Tahoma" w:hAnsi="Tahoma" w:cs="Tahoma"/>
          <w:sz w:val="24"/>
          <w:szCs w:val="24"/>
        </w:rPr>
        <w:t>Once APH is satisfied that all conformity testing is passed, word will be given to the manufacturer to resume production</w:t>
      </w:r>
      <w:r w:rsidR="00C76659">
        <w:rPr>
          <w:rFonts w:ascii="Tahoma" w:eastAsia="Tahoma" w:hAnsi="Tahoma" w:cs="Tahoma"/>
          <w:sz w:val="24"/>
          <w:szCs w:val="24"/>
        </w:rPr>
        <w:t xml:space="preserve">. </w:t>
      </w:r>
      <w:r w:rsidRPr="00C76659">
        <w:rPr>
          <w:rFonts w:ascii="Tahoma" w:eastAsia="Tahoma" w:hAnsi="Tahoma" w:cs="Tahoma"/>
          <w:sz w:val="24"/>
          <w:szCs w:val="24"/>
        </w:rPr>
        <w:t>Product</w:t>
      </w:r>
      <w:r w:rsidR="00980818">
        <w:rPr>
          <w:rFonts w:ascii="Tahoma" w:eastAsia="Tahoma" w:hAnsi="Tahoma" w:cs="Tahoma"/>
          <w:sz w:val="24"/>
          <w:szCs w:val="24"/>
        </w:rPr>
        <w:t xml:space="preserve">ion has been halted since June </w:t>
      </w:r>
      <w:r w:rsidRPr="00C76659">
        <w:rPr>
          <w:rFonts w:ascii="Tahoma" w:eastAsia="Tahoma" w:hAnsi="Tahoma" w:cs="Tahoma"/>
          <w:sz w:val="24"/>
          <w:szCs w:val="24"/>
        </w:rPr>
        <w:t>3, 2019</w:t>
      </w:r>
      <w:r w:rsidR="00980818">
        <w:rPr>
          <w:rFonts w:ascii="Tahoma" w:eastAsia="Tahoma" w:hAnsi="Tahoma" w:cs="Tahoma"/>
          <w:sz w:val="24"/>
          <w:szCs w:val="24"/>
        </w:rPr>
        <w:t>,</w:t>
      </w:r>
      <w:r w:rsidRPr="00C76659">
        <w:rPr>
          <w:rFonts w:ascii="Tahoma" w:eastAsia="Tahoma" w:hAnsi="Tahoma" w:cs="Tahoma"/>
          <w:sz w:val="24"/>
          <w:szCs w:val="24"/>
        </w:rPr>
        <w:t xml:space="preserve"> while awaiting final testing reports</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project and assist in any way needed.</w:t>
      </w:r>
    </w:p>
    <w:p w14:paraId="0E583287"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68970C61"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Color Raceway</w:t>
      </w:r>
    </w:p>
    <w:p w14:paraId="05C2CCF1" w14:textId="528DB06C"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53F08779" w14:textId="77777777" w:rsidR="00D129A6"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479CDD59" w14:textId="38D60CCB"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Name changed from </w:t>
      </w:r>
      <w:r w:rsidRPr="00D129A6">
        <w:rPr>
          <w:rFonts w:ascii="Tahoma" w:eastAsia="Tahoma" w:hAnsi="Tahoma" w:cs="Tahoma"/>
          <w:sz w:val="24"/>
          <w:szCs w:val="24"/>
        </w:rPr>
        <w:t>Color Speedway, and APH Speedway</w:t>
      </w:r>
      <w:r w:rsidRPr="00C76659">
        <w:rPr>
          <w:rFonts w:ascii="Tahoma" w:eastAsia="Tahoma" w:hAnsi="Tahoma" w:cs="Tahoma"/>
          <w:sz w:val="24"/>
          <w:szCs w:val="24"/>
        </w:rPr>
        <w:t>.</w:t>
      </w:r>
      <w:r w:rsidR="00D129A6">
        <w:rPr>
          <w:rFonts w:ascii="Tahoma" w:eastAsia="Tahoma" w:hAnsi="Tahoma" w:cs="Tahoma"/>
          <w:sz w:val="24"/>
          <w:szCs w:val="24"/>
        </w:rPr>
        <w:t xml:space="preserve"> </w:t>
      </w:r>
      <w:r w:rsidRPr="00C76659">
        <w:rPr>
          <w:rFonts w:ascii="Tahoma" w:eastAsia="Tahoma" w:hAnsi="Tahoma" w:cs="Tahoma"/>
          <w:sz w:val="24"/>
          <w:szCs w:val="24"/>
        </w:rPr>
        <w:t xml:space="preserve">Specifications were turned over </w:t>
      </w:r>
      <w:r w:rsidR="00980818">
        <w:rPr>
          <w:rFonts w:ascii="Tahoma" w:eastAsia="Tahoma" w:hAnsi="Tahoma" w:cs="Tahoma"/>
          <w:sz w:val="24"/>
          <w:szCs w:val="24"/>
        </w:rPr>
        <w:t xml:space="preserve">in </w:t>
      </w:r>
      <w:r w:rsidRPr="00C76659">
        <w:rPr>
          <w:rFonts w:ascii="Tahoma" w:eastAsia="Tahoma" w:hAnsi="Tahoma" w:cs="Tahoma"/>
          <w:sz w:val="24"/>
          <w:szCs w:val="24"/>
        </w:rPr>
        <w:t>September 2018. Production is nearly complete for the pilot run. The product is anticipated to be available for sale in the fall of 2019</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project through development.</w:t>
      </w:r>
    </w:p>
    <w:p w14:paraId="45EEFD4A" w14:textId="77777777" w:rsidR="00F314E3" w:rsidRPr="00C76659" w:rsidRDefault="00F314E3" w:rsidP="00F314E3">
      <w:pPr>
        <w:widowControl/>
        <w:tabs>
          <w:tab w:val="left" w:pos="-720"/>
          <w:tab w:val="left" w:pos="9180"/>
        </w:tabs>
        <w:adjustRightInd/>
        <w:spacing w:after="0" w:line="240" w:lineRule="auto"/>
        <w:jc w:val="left"/>
        <w:textAlignment w:val="auto"/>
        <w:rPr>
          <w:rFonts w:ascii="Tahoma" w:eastAsia="Tahoma" w:hAnsi="Tahoma" w:cs="Tahoma"/>
          <w:b/>
          <w:sz w:val="24"/>
          <w:szCs w:val="24"/>
          <w:u w:val="single"/>
        </w:rPr>
      </w:pPr>
    </w:p>
    <w:p w14:paraId="7C77E435"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Count Me In: Motor Development In a Box</w:t>
      </w:r>
    </w:p>
    <w:p w14:paraId="1E7ACDC7"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(Abandoned) </w:t>
      </w:r>
    </w:p>
    <w:p w14:paraId="33F8148F" w14:textId="77777777" w:rsidR="00D129A6" w:rsidRDefault="00D129A6"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6834FCF8" w14:textId="14A0510D"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project was abandoned</w:t>
      </w:r>
      <w:r w:rsidR="00D129A6">
        <w:rPr>
          <w:rFonts w:ascii="Tahoma" w:eastAsia="Tahoma" w:hAnsi="Tahoma" w:cs="Tahoma"/>
          <w:sz w:val="24"/>
          <w:szCs w:val="24"/>
        </w:rPr>
        <w:t xml:space="preserve"> in</w:t>
      </w:r>
      <w:r w:rsidRPr="00C76659">
        <w:rPr>
          <w:rFonts w:ascii="Tahoma" w:eastAsia="Tahoma" w:hAnsi="Tahoma" w:cs="Tahoma"/>
          <w:sz w:val="24"/>
          <w:szCs w:val="24"/>
        </w:rPr>
        <w:t xml:space="preserve"> August 2018.</w:t>
      </w:r>
    </w:p>
    <w:p w14:paraId="5EE9192C"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p>
    <w:p w14:paraId="2F779895" w14:textId="6552294D"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C76659">
        <w:rPr>
          <w:rFonts w:ascii="Tahoma" w:eastAsia="Tahoma" w:hAnsi="Tahoma" w:cs="Tahoma"/>
          <w:color w:val="000000"/>
          <w:sz w:val="24"/>
          <w:szCs w:val="24"/>
          <w:u w:val="single"/>
        </w:rPr>
        <w:t>(PMF)</w:t>
      </w:r>
      <w:r w:rsidRPr="00C76659">
        <w:rPr>
          <w:rFonts w:ascii="Tahoma" w:eastAsia="Tahoma" w:hAnsi="Tahoma" w:cs="Tahoma"/>
          <w:b/>
          <w:color w:val="000000"/>
          <w:sz w:val="24"/>
          <w:szCs w:val="24"/>
          <w:u w:val="single"/>
        </w:rPr>
        <w:t xml:space="preserve"> CVI Companion </w:t>
      </w:r>
      <w:r w:rsidR="00D129A6">
        <w:rPr>
          <w:rFonts w:ascii="Tahoma" w:eastAsia="Tahoma" w:hAnsi="Tahoma" w:cs="Tahoma"/>
          <w:b/>
          <w:color w:val="000000"/>
          <w:sz w:val="24"/>
          <w:szCs w:val="24"/>
          <w:u w:val="single"/>
        </w:rPr>
        <w:t xml:space="preserve">Guide </w:t>
      </w:r>
      <w:r w:rsidRPr="00C76659">
        <w:rPr>
          <w:rFonts w:ascii="Tahoma" w:eastAsia="Tahoma" w:hAnsi="Tahoma" w:cs="Tahoma"/>
          <w:b/>
          <w:color w:val="000000"/>
          <w:sz w:val="24"/>
          <w:szCs w:val="24"/>
          <w:u w:val="single"/>
        </w:rPr>
        <w:t>to the Developmental for Infants with Visual Impairments</w:t>
      </w:r>
    </w:p>
    <w:p w14:paraId="4F397F93" w14:textId="77777777" w:rsidR="00D129A6" w:rsidRDefault="00D129A6" w:rsidP="00F314E3">
      <w:pPr>
        <w:widowControl/>
        <w:tabs>
          <w:tab w:val="left" w:pos="9180"/>
        </w:tabs>
        <w:adjustRightInd/>
        <w:spacing w:after="0" w:line="240" w:lineRule="auto"/>
        <w:jc w:val="left"/>
        <w:textAlignment w:val="auto"/>
        <w:rPr>
          <w:rFonts w:ascii="Tahoma" w:eastAsia="Tahoma" w:hAnsi="Tahoma" w:cs="Tahoma"/>
          <w:sz w:val="24"/>
          <w:szCs w:val="24"/>
        </w:rPr>
      </w:pPr>
    </w:p>
    <w:p w14:paraId="1A255FAD" w14:textId="02A222BD"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26D437A1" w14:textId="1C07570D"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sz w:val="24"/>
          <w:szCs w:val="24"/>
        </w:rPr>
        <w:t>This product is a book regarding CVI</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develop product spec</w:t>
      </w:r>
      <w:r w:rsidR="00D129A6">
        <w:rPr>
          <w:rFonts w:ascii="Tahoma" w:eastAsia="Tahoma" w:hAnsi="Tahoma" w:cs="Tahoma"/>
          <w:sz w:val="24"/>
          <w:szCs w:val="24"/>
        </w:rPr>
        <w:t>ification</w:t>
      </w:r>
      <w:r w:rsidRPr="00C76659">
        <w:rPr>
          <w:rFonts w:ascii="Tahoma" w:eastAsia="Tahoma" w:hAnsi="Tahoma" w:cs="Tahoma"/>
          <w:sz w:val="24"/>
          <w:szCs w:val="24"/>
        </w:rPr>
        <w:t>s once more information has been received.</w:t>
      </w:r>
    </w:p>
    <w:p w14:paraId="26EFA86A"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p>
    <w:p w14:paraId="531CAB2C"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C76659">
        <w:rPr>
          <w:rFonts w:ascii="Tahoma" w:eastAsia="Tahoma" w:hAnsi="Tahoma" w:cs="Tahoma"/>
          <w:b/>
          <w:color w:val="000000"/>
          <w:sz w:val="24"/>
          <w:szCs w:val="24"/>
          <w:u w:val="single"/>
        </w:rPr>
        <w:t>CVI Book Builder</w:t>
      </w:r>
    </w:p>
    <w:p w14:paraId="0DDF8776"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color w:val="000000"/>
          <w:sz w:val="24"/>
          <w:szCs w:val="24"/>
        </w:rPr>
        <w:t xml:space="preserve">(Completed) </w:t>
      </w:r>
    </w:p>
    <w:p w14:paraId="6BE00B22" w14:textId="77777777" w:rsidR="00D129A6" w:rsidRDefault="00D129A6"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535C707D"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color w:val="000000"/>
          <w:sz w:val="24"/>
          <w:szCs w:val="24"/>
        </w:rPr>
        <w:t xml:space="preserve">Product specifications meeting for this product was held in November 2017. The pilot run was completed in early June 2018. The product was made available for sale in August 2018. </w:t>
      </w:r>
    </w:p>
    <w:p w14:paraId="1C545536"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767546D5"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C76659">
        <w:rPr>
          <w:rFonts w:ascii="Tahoma" w:eastAsia="Tahoma" w:hAnsi="Tahoma" w:cs="Tahoma"/>
          <w:b/>
          <w:color w:val="000000"/>
          <w:sz w:val="24"/>
          <w:szCs w:val="24"/>
          <w:u w:val="single"/>
        </w:rPr>
        <w:t>DC Supplement Adapter</w:t>
      </w:r>
    </w:p>
    <w:p w14:paraId="0C2B510B"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color w:val="000000"/>
          <w:sz w:val="24"/>
          <w:szCs w:val="24"/>
        </w:rPr>
        <w:t>(New)</w:t>
      </w:r>
    </w:p>
    <w:p w14:paraId="0D18044D" w14:textId="77777777" w:rsidR="00D129A6" w:rsidRDefault="00D129A6" w:rsidP="00F314E3">
      <w:pPr>
        <w:widowControl/>
        <w:adjustRightInd/>
        <w:spacing w:after="0" w:line="240" w:lineRule="auto"/>
        <w:jc w:val="left"/>
        <w:textAlignment w:val="auto"/>
        <w:rPr>
          <w:rFonts w:ascii="Tahoma" w:eastAsia="Tahoma" w:hAnsi="Tahoma" w:cs="Tahoma"/>
          <w:color w:val="000000"/>
          <w:sz w:val="24"/>
          <w:szCs w:val="24"/>
        </w:rPr>
      </w:pPr>
    </w:p>
    <w:p w14:paraId="74D0C99E" w14:textId="1BC2C753"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color w:val="000000"/>
          <w:sz w:val="24"/>
          <w:szCs w:val="24"/>
        </w:rPr>
        <w:t xml:space="preserve">Initial schematics were completed in October 2018. </w:t>
      </w:r>
      <w:r w:rsidR="00D129A6">
        <w:rPr>
          <w:rFonts w:ascii="Tahoma" w:eastAsia="Tahoma" w:hAnsi="Tahoma" w:cs="Tahoma"/>
          <w:color w:val="000000"/>
          <w:sz w:val="24"/>
          <w:szCs w:val="24"/>
        </w:rPr>
        <w:t>TMR</w:t>
      </w:r>
      <w:r w:rsidRPr="00C76659">
        <w:rPr>
          <w:rFonts w:ascii="Tahoma" w:eastAsia="Tahoma" w:hAnsi="Tahoma" w:cs="Tahoma"/>
          <w:color w:val="000000"/>
          <w:sz w:val="24"/>
          <w:szCs w:val="24"/>
        </w:rPr>
        <w:t xml:space="preserve"> is currently working on designing files to be used by an outside vendor for injection molding of the adapter case. </w:t>
      </w:r>
      <w:r w:rsidRPr="00C76659">
        <w:rPr>
          <w:rFonts w:ascii="Tahoma" w:eastAsia="Tahoma" w:hAnsi="Tahoma" w:cs="Tahoma"/>
          <w:sz w:val="24"/>
          <w:szCs w:val="24"/>
        </w:rPr>
        <w:t>All files for schematics and case design are being incorporated into a bid packet that will be sent out for request for quotes</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project.</w:t>
      </w:r>
    </w:p>
    <w:p w14:paraId="08D39C33"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058FCC7C"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Deafblind Pocket Communicator</w:t>
      </w:r>
    </w:p>
    <w:p w14:paraId="78A45BFA" w14:textId="43D4567A"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color w:val="000000"/>
          <w:sz w:val="24"/>
          <w:szCs w:val="24"/>
        </w:rPr>
        <w:t>(Completed/</w:t>
      </w:r>
      <w:r w:rsidR="00C76659" w:rsidRPr="00C76659">
        <w:rPr>
          <w:rFonts w:ascii="Tahoma" w:eastAsia="Tahoma" w:hAnsi="Tahoma" w:cs="Tahoma"/>
          <w:sz w:val="24"/>
          <w:szCs w:val="24"/>
        </w:rPr>
        <w:t>Continued</w:t>
      </w:r>
      <w:r w:rsidRPr="00C76659">
        <w:rPr>
          <w:rFonts w:ascii="Tahoma" w:eastAsia="Tahoma" w:hAnsi="Tahoma" w:cs="Tahoma"/>
          <w:color w:val="000000"/>
          <w:sz w:val="24"/>
          <w:szCs w:val="24"/>
        </w:rPr>
        <w:t>)</w:t>
      </w:r>
    </w:p>
    <w:p w14:paraId="799F6307" w14:textId="77777777" w:rsidR="00D129A6" w:rsidRDefault="00D129A6"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6FBD408C" w14:textId="62545FBD"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color w:val="000000"/>
          <w:sz w:val="24"/>
          <w:szCs w:val="24"/>
        </w:rPr>
        <w:t xml:space="preserve">Name changed from </w:t>
      </w:r>
      <w:r w:rsidRPr="00D129A6">
        <w:rPr>
          <w:rFonts w:ascii="Tahoma" w:eastAsia="Tahoma" w:hAnsi="Tahoma" w:cs="Tahoma"/>
          <w:color w:val="000000"/>
          <w:sz w:val="24"/>
          <w:szCs w:val="24"/>
        </w:rPr>
        <w:t>Deafblind Tactile Communicator and Braille Talk</w:t>
      </w:r>
      <w:r w:rsidRPr="00C76659">
        <w:rPr>
          <w:rFonts w:ascii="Tahoma" w:eastAsia="Tahoma" w:hAnsi="Tahoma" w:cs="Tahoma"/>
          <w:color w:val="000000"/>
          <w:sz w:val="24"/>
          <w:szCs w:val="24"/>
        </w:rPr>
        <w:t>.</w:t>
      </w:r>
      <w:r w:rsidR="00D129A6">
        <w:rPr>
          <w:rFonts w:ascii="Tahoma" w:eastAsia="Tahoma" w:hAnsi="Tahoma" w:cs="Tahoma"/>
          <w:color w:val="000000"/>
          <w:sz w:val="24"/>
          <w:szCs w:val="24"/>
        </w:rPr>
        <w:t xml:space="preserve"> </w:t>
      </w:r>
      <w:r w:rsidRPr="00C76659">
        <w:rPr>
          <w:rFonts w:ascii="Tahoma" w:eastAsia="Tahoma" w:hAnsi="Tahoma" w:cs="Tahoma"/>
          <w:color w:val="000000"/>
          <w:sz w:val="24"/>
          <w:szCs w:val="24"/>
        </w:rPr>
        <w:t xml:space="preserve">This project was added December 2015 per </w:t>
      </w:r>
      <w:r w:rsidR="00540F3D">
        <w:rPr>
          <w:rFonts w:ascii="Tahoma" w:eastAsia="Tahoma" w:hAnsi="Tahoma" w:cs="Tahoma"/>
          <w:color w:val="000000"/>
          <w:sz w:val="24"/>
          <w:szCs w:val="24"/>
        </w:rPr>
        <w:t>the Product Advisory and Review Committee</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 xml:space="preserve">This product is a 3D printable part that can be made on a wide variety of 3D printers in the field. In addition, the part will be available from APH and will be printed on demand using the </w:t>
      </w:r>
      <w:r w:rsidR="00D129A6">
        <w:rPr>
          <w:rFonts w:ascii="Tahoma" w:eastAsia="Tahoma" w:hAnsi="Tahoma" w:cs="Tahoma"/>
          <w:color w:val="000000"/>
          <w:sz w:val="24"/>
          <w:szCs w:val="24"/>
        </w:rPr>
        <w:t>TMR</w:t>
      </w:r>
      <w:r w:rsidRPr="00C76659">
        <w:rPr>
          <w:rFonts w:ascii="Tahoma" w:eastAsia="Tahoma" w:hAnsi="Tahoma" w:cs="Tahoma"/>
          <w:color w:val="000000"/>
          <w:sz w:val="24"/>
          <w:szCs w:val="24"/>
        </w:rPr>
        <w:t xml:space="preserve"> department’s 3D printer</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Prototypes were sent out for field-testing in February 2017</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These prototypes featured a hinge that was simple enough in design that tabletop 3D printers in the field could reproduce the design</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Field test evaluations were completed May 2017</w:t>
      </w:r>
      <w:r w:rsidR="00540F3D">
        <w:rPr>
          <w:rFonts w:ascii="Tahoma" w:eastAsia="Tahoma" w:hAnsi="Tahoma" w:cs="Tahoma"/>
          <w:color w:val="000000"/>
          <w:sz w:val="24"/>
          <w:szCs w:val="24"/>
        </w:rPr>
        <w:t>;</w:t>
      </w:r>
      <w:r w:rsidRPr="00C76659">
        <w:rPr>
          <w:rFonts w:ascii="Tahoma" w:eastAsia="Tahoma" w:hAnsi="Tahoma" w:cs="Tahoma"/>
          <w:color w:val="000000"/>
          <w:sz w:val="24"/>
          <w:szCs w:val="24"/>
        </w:rPr>
        <w:t xml:space="preserve"> some changes to the design were made to eliminate the hinge, to make the part smaller, and to make it a single piece with content on the front and back</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This updated design was sent out for expert review</w:t>
      </w:r>
      <w:r w:rsidR="005B402F">
        <w:rPr>
          <w:rFonts w:ascii="Tahoma" w:eastAsia="Tahoma" w:hAnsi="Tahoma" w:cs="Tahoma"/>
          <w:color w:val="000000"/>
          <w:sz w:val="24"/>
          <w:szCs w:val="24"/>
        </w:rPr>
        <w:t>;</w:t>
      </w:r>
      <w:r w:rsidRPr="00C76659">
        <w:rPr>
          <w:rFonts w:ascii="Tahoma" w:eastAsia="Tahoma" w:hAnsi="Tahoma" w:cs="Tahoma"/>
          <w:color w:val="000000"/>
          <w:sz w:val="24"/>
          <w:szCs w:val="24"/>
        </w:rPr>
        <w:t xml:space="preserve"> results came back in June 2017</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 xml:space="preserve">Content for print and braille inserts was finalized by the </w:t>
      </w:r>
      <w:r w:rsidR="005B402F">
        <w:rPr>
          <w:rFonts w:ascii="Tahoma" w:eastAsia="Tahoma" w:hAnsi="Tahoma" w:cs="Tahoma"/>
          <w:color w:val="000000"/>
          <w:sz w:val="24"/>
          <w:szCs w:val="24"/>
        </w:rPr>
        <w:t>project leader</w:t>
      </w:r>
      <w:r w:rsidRPr="00C76659">
        <w:rPr>
          <w:rFonts w:ascii="Tahoma" w:eastAsia="Tahoma" w:hAnsi="Tahoma" w:cs="Tahoma"/>
          <w:color w:val="000000"/>
          <w:sz w:val="24"/>
          <w:szCs w:val="24"/>
        </w:rPr>
        <w:t xml:space="preserve"> in July 2017. A final cost and selling price for the product was established in October 2017</w:t>
      </w:r>
      <w:r w:rsidR="005B402F">
        <w:rPr>
          <w:rFonts w:ascii="Tahoma" w:eastAsia="Tahoma" w:hAnsi="Tahoma" w:cs="Tahoma"/>
          <w:color w:val="000000"/>
          <w:sz w:val="24"/>
          <w:szCs w:val="24"/>
        </w:rPr>
        <w:t>,</w:t>
      </w:r>
      <w:r w:rsidRPr="00C76659">
        <w:rPr>
          <w:rFonts w:ascii="Tahoma" w:eastAsia="Tahoma" w:hAnsi="Tahoma" w:cs="Tahoma"/>
          <w:color w:val="000000"/>
          <w:sz w:val="24"/>
          <w:szCs w:val="24"/>
        </w:rPr>
        <w:t xml:space="preserve"> and the product was made available for sale in November 2017 through a “soft launch” since this is a very specialized product that we did not anticipate selling in significant quantities</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Annual sales were anticipated to be between 25 and 40 units</w:t>
      </w:r>
      <w:r w:rsidR="00C76659">
        <w:rPr>
          <w:rFonts w:ascii="Tahoma" w:eastAsia="Tahoma" w:hAnsi="Tahoma" w:cs="Tahoma"/>
          <w:color w:val="000000"/>
          <w:sz w:val="24"/>
          <w:szCs w:val="24"/>
        </w:rPr>
        <w:t xml:space="preserve">. </w:t>
      </w:r>
      <w:r w:rsidR="00D129A6">
        <w:rPr>
          <w:rFonts w:ascii="Tahoma" w:eastAsia="Tahoma" w:hAnsi="Tahoma" w:cs="Tahoma"/>
          <w:color w:val="000000"/>
          <w:sz w:val="24"/>
          <w:szCs w:val="24"/>
        </w:rPr>
        <w:t>TMR</w:t>
      </w:r>
      <w:r w:rsidRPr="00C76659">
        <w:rPr>
          <w:rFonts w:ascii="Tahoma" w:eastAsia="Tahoma" w:hAnsi="Tahoma" w:cs="Tahoma"/>
          <w:color w:val="000000"/>
          <w:sz w:val="24"/>
          <w:szCs w:val="24"/>
        </w:rPr>
        <w:t xml:space="preserve"> began producing this kit in small quantity production runs, but demand and orders for the kit quickly overwhelmed the production abilities of </w:t>
      </w:r>
      <w:r w:rsidR="00D129A6">
        <w:rPr>
          <w:rFonts w:ascii="Tahoma" w:eastAsia="Tahoma" w:hAnsi="Tahoma" w:cs="Tahoma"/>
          <w:color w:val="000000"/>
          <w:sz w:val="24"/>
          <w:szCs w:val="24"/>
        </w:rPr>
        <w:t>TMR</w:t>
      </w:r>
      <w:r w:rsidRPr="00C76659">
        <w:rPr>
          <w:rFonts w:ascii="Tahoma" w:eastAsia="Tahoma" w:hAnsi="Tahoma" w:cs="Tahoma"/>
          <w:color w:val="000000"/>
          <w:sz w:val="24"/>
          <w:szCs w:val="24"/>
        </w:rPr>
        <w:t>. Over 300 of the product were ordered in just over 12 months</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 xml:space="preserve">The Engineering Department worked with </w:t>
      </w:r>
      <w:r w:rsidR="00D129A6">
        <w:rPr>
          <w:rFonts w:ascii="Tahoma" w:eastAsia="Tahoma" w:hAnsi="Tahoma" w:cs="Tahoma"/>
          <w:color w:val="000000"/>
          <w:sz w:val="24"/>
          <w:szCs w:val="24"/>
        </w:rPr>
        <w:t>TMR</w:t>
      </w:r>
      <w:r w:rsidRPr="00C76659">
        <w:rPr>
          <w:rFonts w:ascii="Tahoma" w:eastAsia="Tahoma" w:hAnsi="Tahoma" w:cs="Tahoma"/>
          <w:color w:val="000000"/>
          <w:sz w:val="24"/>
          <w:szCs w:val="24"/>
        </w:rPr>
        <w:t xml:space="preserve"> to locate a vendor that would be able to injection mold these parts and to design a method to print the yellow letters and numbers on the part. A final mold sample with print on it was approved in June 2019. Product specifications have been updated to reflect this kit being made in Production, and Operations Engineering is circulating an ECR to have the kits updated</w:t>
      </w:r>
      <w:r w:rsidR="00C76659">
        <w:rPr>
          <w:rFonts w:ascii="Tahoma" w:eastAsia="Tahoma" w:hAnsi="Tahoma" w:cs="Tahoma"/>
          <w:color w:val="000000"/>
          <w:sz w:val="24"/>
          <w:szCs w:val="24"/>
        </w:rPr>
        <w:t xml:space="preserve">. </w:t>
      </w:r>
      <w:r w:rsidRPr="00C76659">
        <w:rPr>
          <w:rFonts w:ascii="Tahoma" w:eastAsia="Tahoma" w:hAnsi="Tahoma" w:cs="Tahoma"/>
          <w:color w:val="000000"/>
          <w:sz w:val="24"/>
          <w:szCs w:val="24"/>
        </w:rPr>
        <w:t>All future deaf/blind communicators will be black injection molded plastic with the raised letters and symbols printed in a contrasting yellow</w:t>
      </w:r>
      <w:r w:rsidR="00C76659">
        <w:rPr>
          <w:rFonts w:ascii="Tahoma" w:eastAsia="Tahoma" w:hAnsi="Tahoma" w:cs="Tahoma"/>
          <w:color w:val="000000"/>
          <w:sz w:val="24"/>
          <w:szCs w:val="24"/>
        </w:rPr>
        <w:t>.</w:t>
      </w:r>
    </w:p>
    <w:p w14:paraId="4A622B1A"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62EF6177" w14:textId="77777777"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b/>
          <w:color w:val="000000"/>
          <w:sz w:val="24"/>
          <w:szCs w:val="24"/>
          <w:u w:val="single"/>
        </w:rPr>
        <w:t>Decision Making Guide</w:t>
      </w:r>
      <w:r w:rsidRPr="00C76659">
        <w:rPr>
          <w:rFonts w:ascii="Tahoma" w:eastAsia="Tahoma" w:hAnsi="Tahoma" w:cs="Tahoma"/>
          <w:b/>
          <w:color w:val="000000"/>
          <w:sz w:val="24"/>
          <w:szCs w:val="24"/>
          <w:u w:val="single"/>
        </w:rPr>
        <w:br/>
      </w:r>
      <w:r w:rsidRPr="00C76659">
        <w:rPr>
          <w:rFonts w:ascii="Tahoma" w:eastAsia="Tahoma" w:hAnsi="Tahoma" w:cs="Tahoma"/>
          <w:color w:val="000000"/>
          <w:sz w:val="24"/>
          <w:szCs w:val="24"/>
        </w:rPr>
        <w:t xml:space="preserve">(Completed) </w:t>
      </w:r>
    </w:p>
    <w:p w14:paraId="53B60A9B" w14:textId="77777777" w:rsidR="00D129A6" w:rsidRDefault="00D129A6"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147AFB82" w14:textId="345EB9AF" w:rsidR="00F314E3" w:rsidRPr="00C76659"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C76659">
        <w:rPr>
          <w:rFonts w:ascii="Tahoma" w:eastAsia="Tahoma" w:hAnsi="Tahoma" w:cs="Tahoma"/>
          <w:color w:val="000000"/>
          <w:sz w:val="24"/>
          <w:szCs w:val="24"/>
        </w:rPr>
        <w:t>Product specifications were turned over in October 2017</w:t>
      </w:r>
      <w:r w:rsidR="005B402F">
        <w:rPr>
          <w:rFonts w:ascii="Tahoma" w:eastAsia="Tahoma" w:hAnsi="Tahoma" w:cs="Tahoma"/>
          <w:color w:val="000000"/>
          <w:sz w:val="24"/>
          <w:szCs w:val="24"/>
        </w:rPr>
        <w:t>. T</w:t>
      </w:r>
      <w:r w:rsidRPr="00C76659">
        <w:rPr>
          <w:rFonts w:ascii="Tahoma" w:eastAsia="Tahoma" w:hAnsi="Tahoma" w:cs="Tahoma"/>
          <w:color w:val="000000"/>
          <w:sz w:val="24"/>
          <w:szCs w:val="24"/>
        </w:rPr>
        <w:t>he product was made available for sale in July 2018</w:t>
      </w:r>
      <w:r w:rsidR="00C76659">
        <w:rPr>
          <w:rFonts w:ascii="Tahoma" w:eastAsia="Tahoma" w:hAnsi="Tahoma" w:cs="Tahoma"/>
          <w:color w:val="000000"/>
          <w:sz w:val="24"/>
          <w:szCs w:val="24"/>
        </w:rPr>
        <w:t xml:space="preserve">. </w:t>
      </w:r>
    </w:p>
    <w:p w14:paraId="4D0F6592"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p>
    <w:p w14:paraId="574071B8"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 xml:space="preserve">Detachable Light Box Ledges </w:t>
      </w:r>
    </w:p>
    <w:p w14:paraId="5E579568"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(Completed) </w:t>
      </w:r>
    </w:p>
    <w:p w14:paraId="09C1C031" w14:textId="77777777" w:rsidR="00D129A6" w:rsidRDefault="00D129A6" w:rsidP="00F314E3">
      <w:pPr>
        <w:widowControl/>
        <w:adjustRightInd/>
        <w:spacing w:after="0" w:line="240" w:lineRule="auto"/>
        <w:jc w:val="left"/>
        <w:textAlignment w:val="auto"/>
        <w:rPr>
          <w:rFonts w:ascii="Tahoma" w:eastAsia="Tahoma" w:hAnsi="Tahoma" w:cs="Tahoma"/>
          <w:sz w:val="24"/>
          <w:szCs w:val="24"/>
          <w:u w:val="single"/>
        </w:rPr>
      </w:pPr>
    </w:p>
    <w:p w14:paraId="610B9065"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u w:val="single"/>
        </w:rPr>
      </w:pPr>
      <w:r w:rsidRPr="00C76659">
        <w:rPr>
          <w:rFonts w:ascii="Tahoma" w:eastAsia="Tahoma" w:hAnsi="Tahoma" w:cs="Tahoma"/>
          <w:sz w:val="24"/>
          <w:szCs w:val="24"/>
          <w:u w:val="single"/>
        </w:rPr>
        <w:t>Mini Lite Box Ledge</w:t>
      </w:r>
    </w:p>
    <w:p w14:paraId="13AF55D3"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u w:val="single"/>
        </w:rPr>
      </w:pPr>
      <w:r w:rsidRPr="00C76659">
        <w:rPr>
          <w:rFonts w:ascii="Tahoma" w:eastAsia="Tahoma" w:hAnsi="Tahoma" w:cs="Tahoma"/>
          <w:sz w:val="24"/>
          <w:szCs w:val="24"/>
          <w:u w:val="single"/>
        </w:rPr>
        <w:t>Large Light Box Ledge</w:t>
      </w:r>
    </w:p>
    <w:p w14:paraId="487C3F0B" w14:textId="7E056D79" w:rsidR="00F314E3" w:rsidRPr="00C76659" w:rsidRDefault="00F314E3" w:rsidP="00F314E3">
      <w:pPr>
        <w:widowControl/>
        <w:adjustRightInd/>
        <w:spacing w:after="0" w:line="240" w:lineRule="auto"/>
        <w:jc w:val="left"/>
        <w:textAlignment w:val="auto"/>
        <w:rPr>
          <w:rFonts w:ascii="Tahoma" w:eastAsia="Tahoma" w:hAnsi="Tahoma" w:cs="Tahoma"/>
          <w:sz w:val="24"/>
          <w:szCs w:val="24"/>
          <w:u w:val="single"/>
        </w:rPr>
      </w:pPr>
      <w:r w:rsidRPr="00C76659">
        <w:rPr>
          <w:rFonts w:ascii="Tahoma" w:eastAsia="Tahoma" w:hAnsi="Tahoma" w:cs="Tahoma"/>
          <w:sz w:val="24"/>
          <w:szCs w:val="24"/>
          <w:u w:val="single"/>
        </w:rPr>
        <w:t>Dycem</w:t>
      </w:r>
      <w:r w:rsidR="00A533FC">
        <w:rPr>
          <w:rFonts w:ascii="Tahoma" w:eastAsia="Tahoma" w:hAnsi="Tahoma" w:cs="Tahoma"/>
          <w:sz w:val="24"/>
          <w:szCs w:val="24"/>
          <w:u w:val="single"/>
        </w:rPr>
        <w:t>®</w:t>
      </w:r>
      <w:r w:rsidRPr="00C76659">
        <w:rPr>
          <w:rFonts w:ascii="Tahoma" w:eastAsia="Tahoma" w:hAnsi="Tahoma" w:cs="Tahoma"/>
          <w:sz w:val="24"/>
          <w:szCs w:val="24"/>
          <w:u w:val="single"/>
        </w:rPr>
        <w:t xml:space="preserve"> for Light Box Ledge</w:t>
      </w:r>
    </w:p>
    <w:p w14:paraId="618B5618" w14:textId="3E18A68B" w:rsidR="00F314E3" w:rsidRPr="00C76659" w:rsidRDefault="00F314E3" w:rsidP="00F314E3">
      <w:pPr>
        <w:widowControl/>
        <w:adjustRightInd/>
        <w:spacing w:after="0" w:line="240" w:lineRule="auto"/>
        <w:jc w:val="left"/>
        <w:textAlignment w:val="auto"/>
        <w:rPr>
          <w:rFonts w:ascii="Tahoma" w:eastAsia="Tahoma" w:hAnsi="Tahoma" w:cs="Tahoma"/>
          <w:sz w:val="24"/>
          <w:szCs w:val="24"/>
          <w:u w:val="single"/>
        </w:rPr>
      </w:pPr>
      <w:r w:rsidRPr="00C76659">
        <w:rPr>
          <w:rFonts w:ascii="Tahoma" w:eastAsia="Tahoma" w:hAnsi="Tahoma" w:cs="Tahoma"/>
          <w:sz w:val="24"/>
          <w:szCs w:val="24"/>
          <w:u w:val="single"/>
        </w:rPr>
        <w:t>Dycem</w:t>
      </w:r>
      <w:r w:rsidR="00A533FC">
        <w:rPr>
          <w:rFonts w:ascii="Tahoma" w:eastAsia="Tahoma" w:hAnsi="Tahoma" w:cs="Tahoma"/>
          <w:sz w:val="24"/>
          <w:szCs w:val="24"/>
          <w:u w:val="single"/>
        </w:rPr>
        <w:t>®</w:t>
      </w:r>
      <w:r w:rsidRPr="00C76659">
        <w:rPr>
          <w:rFonts w:ascii="Tahoma" w:eastAsia="Tahoma" w:hAnsi="Tahoma" w:cs="Tahoma"/>
          <w:sz w:val="24"/>
          <w:szCs w:val="24"/>
          <w:u w:val="single"/>
        </w:rPr>
        <w:t xml:space="preserve"> for Mini Lite Box Ledge</w:t>
      </w:r>
    </w:p>
    <w:p w14:paraId="0524D37D" w14:textId="310638D4"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Combination of two projects </w:t>
      </w:r>
      <w:r w:rsidRPr="00D129A6">
        <w:rPr>
          <w:rFonts w:ascii="Tahoma" w:eastAsia="Tahoma" w:hAnsi="Tahoma" w:cs="Tahoma"/>
          <w:sz w:val="24"/>
          <w:szCs w:val="24"/>
        </w:rPr>
        <w:t>APH Light Box Ledge and APH Mini-Lite Box Ledge</w:t>
      </w:r>
      <w:r w:rsidRPr="00C76659">
        <w:rPr>
          <w:rFonts w:ascii="Tahoma" w:eastAsia="Tahoma" w:hAnsi="Tahoma" w:cs="Tahoma"/>
          <w:sz w:val="24"/>
          <w:szCs w:val="24"/>
        </w:rPr>
        <w:t>.</w:t>
      </w:r>
      <w:r w:rsidR="00D129A6">
        <w:rPr>
          <w:rFonts w:ascii="Tahoma" w:eastAsia="Tahoma" w:hAnsi="Tahoma" w:cs="Tahoma"/>
          <w:sz w:val="24"/>
          <w:szCs w:val="24"/>
        </w:rPr>
        <w:t xml:space="preserve"> </w:t>
      </w:r>
      <w:r w:rsidRPr="00C76659">
        <w:rPr>
          <w:rFonts w:ascii="Tahoma" w:eastAsia="Tahoma" w:hAnsi="Tahoma" w:cs="Tahoma"/>
          <w:sz w:val="24"/>
          <w:szCs w:val="24"/>
        </w:rPr>
        <w:t>This is an adaptive ledge/work surface, which can be fit to the existing APH Light Box and APH Mini-Lite Box to prevent materials from sliding off the lighted surface when the light box is in an upright or semi-upright position</w:t>
      </w:r>
      <w:r w:rsidR="00C76659">
        <w:rPr>
          <w:rFonts w:ascii="Tahoma" w:eastAsia="Tahoma" w:hAnsi="Tahoma" w:cs="Tahoma"/>
          <w:sz w:val="24"/>
          <w:szCs w:val="24"/>
        </w:rPr>
        <w:t xml:space="preserve">. </w:t>
      </w:r>
      <w:r w:rsidRPr="00C76659">
        <w:rPr>
          <w:rFonts w:ascii="Tahoma" w:eastAsia="Tahoma" w:hAnsi="Tahoma" w:cs="Tahoma"/>
          <w:sz w:val="24"/>
          <w:szCs w:val="24"/>
        </w:rPr>
        <w:t xml:space="preserve">Specifications were turned over </w:t>
      </w:r>
      <w:r w:rsidR="005B402F">
        <w:rPr>
          <w:rFonts w:ascii="Tahoma" w:eastAsia="Tahoma" w:hAnsi="Tahoma" w:cs="Tahoma"/>
          <w:sz w:val="24"/>
          <w:szCs w:val="24"/>
        </w:rPr>
        <w:t xml:space="preserve">in </w:t>
      </w:r>
      <w:r w:rsidRPr="00C76659">
        <w:rPr>
          <w:rFonts w:ascii="Tahoma" w:eastAsia="Tahoma" w:hAnsi="Tahoma" w:cs="Tahoma"/>
          <w:sz w:val="24"/>
          <w:szCs w:val="24"/>
        </w:rPr>
        <w:t>December 2018. There was an issue regarding the size of the mailer initially used (due to incorrect measurements on the part description). This was fixed, and the project was made available for sale in July 2019.</w:t>
      </w:r>
    </w:p>
    <w:p w14:paraId="46D514AE"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77872F19" w14:textId="77777777" w:rsidR="00F314E3"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Earth Science Tactile Graphics</w:t>
      </w:r>
      <w:r w:rsidRPr="00C76659">
        <w:rPr>
          <w:rFonts w:ascii="Tahoma" w:eastAsia="Tahoma" w:hAnsi="Tahoma" w:cs="Tahoma"/>
          <w:b/>
          <w:sz w:val="24"/>
          <w:szCs w:val="24"/>
          <w:u w:val="single"/>
        </w:rPr>
        <w:br/>
      </w:r>
      <w:r w:rsidRPr="00C76659">
        <w:rPr>
          <w:rFonts w:ascii="Tahoma" w:eastAsia="Tahoma" w:hAnsi="Tahoma" w:cs="Tahoma"/>
          <w:sz w:val="24"/>
          <w:szCs w:val="24"/>
        </w:rPr>
        <w:t>(Completed)</w:t>
      </w:r>
    </w:p>
    <w:p w14:paraId="56BEF714" w14:textId="77777777" w:rsidR="005B402F" w:rsidRPr="00C76659" w:rsidRDefault="005B402F"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826D4C2" w14:textId="7719A0D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This project was completed and made available for sale </w:t>
      </w:r>
      <w:r w:rsidR="005B402F">
        <w:rPr>
          <w:rFonts w:ascii="Tahoma" w:eastAsia="Tahoma" w:hAnsi="Tahoma" w:cs="Tahoma"/>
          <w:sz w:val="24"/>
          <w:szCs w:val="24"/>
        </w:rPr>
        <w:t xml:space="preserve">in </w:t>
      </w:r>
      <w:r w:rsidRPr="00C76659">
        <w:rPr>
          <w:rFonts w:ascii="Tahoma" w:eastAsia="Tahoma" w:hAnsi="Tahoma" w:cs="Tahoma"/>
          <w:sz w:val="24"/>
          <w:szCs w:val="24"/>
        </w:rPr>
        <w:t>August 2018</w:t>
      </w:r>
      <w:r w:rsidR="00C76659">
        <w:rPr>
          <w:rFonts w:ascii="Tahoma" w:eastAsia="Tahoma" w:hAnsi="Tahoma" w:cs="Tahoma"/>
          <w:sz w:val="24"/>
          <w:szCs w:val="24"/>
        </w:rPr>
        <w:t xml:space="preserve">. </w:t>
      </w:r>
    </w:p>
    <w:p w14:paraId="7E1A3394"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p>
    <w:p w14:paraId="4E39B5B7" w14:textId="31988F0C"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Emergent Numeracy for Preschool Students 3-5</w:t>
      </w:r>
      <w:r w:rsidRPr="00C76659">
        <w:rPr>
          <w:rFonts w:ascii="Tahoma" w:eastAsia="Tahoma" w:hAnsi="Tahoma" w:cs="Tahoma"/>
          <w:b/>
          <w:sz w:val="24"/>
          <w:szCs w:val="24"/>
          <w:u w:val="single"/>
        </w:rPr>
        <w:br/>
      </w:r>
      <w:r w:rsidRPr="00C76659">
        <w:rPr>
          <w:rFonts w:ascii="Tahoma" w:eastAsia="Tahoma" w:hAnsi="Tahoma" w:cs="Tahoma"/>
          <w:sz w:val="24"/>
          <w:szCs w:val="24"/>
        </w:rPr>
        <w:t>(</w:t>
      </w:r>
      <w:r w:rsidR="005B402F">
        <w:rPr>
          <w:rFonts w:ascii="Tahoma" w:eastAsia="Tahoma" w:hAnsi="Tahoma" w:cs="Tahoma"/>
          <w:sz w:val="24"/>
          <w:szCs w:val="24"/>
        </w:rPr>
        <w:t>Hold</w:t>
      </w:r>
      <w:r w:rsidRPr="00C76659">
        <w:rPr>
          <w:rFonts w:ascii="Tahoma" w:eastAsia="Tahoma" w:hAnsi="Tahoma" w:cs="Tahoma"/>
          <w:sz w:val="24"/>
          <w:szCs w:val="24"/>
        </w:rPr>
        <w:t>)</w:t>
      </w:r>
    </w:p>
    <w:p w14:paraId="00877584" w14:textId="77777777" w:rsidR="00D129A6" w:rsidRDefault="00D129A6" w:rsidP="00F314E3">
      <w:pPr>
        <w:widowControl/>
        <w:adjustRightInd/>
        <w:spacing w:after="0" w:line="240" w:lineRule="auto"/>
        <w:jc w:val="left"/>
        <w:textAlignment w:val="auto"/>
        <w:rPr>
          <w:rFonts w:ascii="Tahoma" w:eastAsia="Tahoma" w:hAnsi="Tahoma" w:cs="Tahoma"/>
          <w:i/>
          <w:sz w:val="24"/>
          <w:szCs w:val="24"/>
          <w:u w:val="single"/>
        </w:rPr>
      </w:pPr>
    </w:p>
    <w:p w14:paraId="16FD1E8D" w14:textId="777242B2"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i/>
          <w:sz w:val="24"/>
          <w:szCs w:val="24"/>
          <w:u w:val="single"/>
        </w:rPr>
        <w:t>Five Speckled Frogs</w:t>
      </w:r>
      <w:r w:rsidR="005B402F">
        <w:rPr>
          <w:rFonts w:ascii="Tahoma" w:eastAsia="Tahoma" w:hAnsi="Tahoma" w:cs="Tahoma"/>
          <w:sz w:val="24"/>
          <w:szCs w:val="24"/>
        </w:rPr>
        <w:t>: Due to project l</w:t>
      </w:r>
      <w:r w:rsidRPr="00C76659">
        <w:rPr>
          <w:rFonts w:ascii="Tahoma" w:eastAsia="Tahoma" w:hAnsi="Tahoma" w:cs="Tahoma"/>
          <w:sz w:val="24"/>
          <w:szCs w:val="24"/>
        </w:rPr>
        <w:t>eader attrition, the project has changed hands and is now in a hold state</w:t>
      </w:r>
      <w:r w:rsidR="00C76659">
        <w:rPr>
          <w:rFonts w:ascii="Tahoma" w:eastAsia="Tahoma" w:hAnsi="Tahoma" w:cs="Tahoma"/>
          <w:sz w:val="24"/>
          <w:szCs w:val="24"/>
        </w:rPr>
        <w:t xml:space="preserve">. </w:t>
      </w:r>
      <w:r w:rsidRPr="00C76659">
        <w:rPr>
          <w:rFonts w:ascii="Tahoma" w:eastAsia="Tahoma" w:hAnsi="Tahoma" w:cs="Tahoma"/>
          <w:sz w:val="24"/>
          <w:szCs w:val="24"/>
        </w:rPr>
        <w:t>Prototypes were laid out and made</w:t>
      </w:r>
      <w:r w:rsidR="00C76659">
        <w:rPr>
          <w:rFonts w:ascii="Tahoma" w:eastAsia="Tahoma" w:hAnsi="Tahoma" w:cs="Tahoma"/>
          <w:sz w:val="24"/>
          <w:szCs w:val="24"/>
        </w:rPr>
        <w:t xml:space="preserve">. </w:t>
      </w:r>
      <w:r w:rsidR="005B402F">
        <w:rPr>
          <w:rFonts w:ascii="Tahoma" w:eastAsia="Tahoma" w:hAnsi="Tahoma" w:cs="Tahoma"/>
          <w:sz w:val="24"/>
          <w:szCs w:val="24"/>
        </w:rPr>
        <w:t xml:space="preserve">Field </w:t>
      </w:r>
      <w:r w:rsidRPr="00C76659">
        <w:rPr>
          <w:rFonts w:ascii="Tahoma" w:eastAsia="Tahoma" w:hAnsi="Tahoma" w:cs="Tahoma"/>
          <w:sz w:val="24"/>
          <w:szCs w:val="24"/>
        </w:rPr>
        <w:t>testing was conducted before the project leader left APH in May of 2018</w:t>
      </w:r>
      <w:r w:rsidR="00C76659">
        <w:rPr>
          <w:rFonts w:ascii="Tahoma" w:eastAsia="Tahoma" w:hAnsi="Tahoma" w:cs="Tahoma"/>
          <w:sz w:val="24"/>
          <w:szCs w:val="24"/>
        </w:rPr>
        <w:t xml:space="preserve">. </w:t>
      </w:r>
      <w:r w:rsidRPr="00C76659">
        <w:rPr>
          <w:rFonts w:ascii="Tahoma" w:eastAsia="Tahoma" w:hAnsi="Tahoma" w:cs="Tahoma"/>
          <w:sz w:val="24"/>
          <w:szCs w:val="24"/>
        </w:rPr>
        <w:t>Field testing reviews were favorable with minimal revisions needed</w:t>
      </w:r>
      <w:r w:rsidR="00C76659">
        <w:rPr>
          <w:rFonts w:ascii="Tahoma" w:eastAsia="Tahoma" w:hAnsi="Tahoma" w:cs="Tahoma"/>
          <w:sz w:val="24"/>
          <w:szCs w:val="24"/>
        </w:rPr>
        <w:t xml:space="preserve">. </w:t>
      </w:r>
      <w:r w:rsidRPr="00C76659">
        <w:rPr>
          <w:rFonts w:ascii="Tahoma" w:eastAsia="Tahoma" w:hAnsi="Tahoma" w:cs="Tahoma"/>
          <w:sz w:val="24"/>
          <w:szCs w:val="24"/>
        </w:rPr>
        <w:t>Work was begun on researching materials and product specifications were started</w:t>
      </w:r>
      <w:r w:rsidR="00C76659">
        <w:rPr>
          <w:rFonts w:ascii="Tahoma" w:eastAsia="Tahoma" w:hAnsi="Tahoma" w:cs="Tahoma"/>
          <w:sz w:val="24"/>
          <w:szCs w:val="24"/>
        </w:rPr>
        <w:t xml:space="preserve">. </w:t>
      </w:r>
      <w:r w:rsidRPr="00C76659">
        <w:rPr>
          <w:rFonts w:ascii="Tahoma" w:eastAsia="Tahoma" w:hAnsi="Tahoma" w:cs="Tahoma"/>
          <w:sz w:val="24"/>
          <w:szCs w:val="24"/>
        </w:rPr>
        <w:t>However, due to the loss of a manufacturing specialist, this project will need to be re-assigned</w:t>
      </w:r>
      <w:r w:rsidR="00C76659">
        <w:rPr>
          <w:rFonts w:ascii="Tahoma" w:eastAsia="Tahoma" w:hAnsi="Tahoma" w:cs="Tahoma"/>
          <w:sz w:val="24"/>
          <w:szCs w:val="24"/>
        </w:rPr>
        <w:t xml:space="preserve">. </w:t>
      </w:r>
      <w:r w:rsidRPr="00C76659">
        <w:rPr>
          <w:rFonts w:ascii="Tahoma" w:eastAsia="Tahoma" w:hAnsi="Tahoma" w:cs="Tahoma"/>
          <w:sz w:val="24"/>
          <w:szCs w:val="24"/>
        </w:rPr>
        <w:t>The previous manufacturing specialist documented what had been researched and established</w:t>
      </w:r>
      <w:r w:rsidR="005B402F">
        <w:rPr>
          <w:rFonts w:ascii="Tahoma" w:eastAsia="Tahoma" w:hAnsi="Tahoma" w:cs="Tahoma"/>
          <w:sz w:val="24"/>
          <w:szCs w:val="24"/>
        </w:rPr>
        <w:t>,</w:t>
      </w:r>
      <w:r w:rsidRPr="00C76659">
        <w:rPr>
          <w:rFonts w:ascii="Tahoma" w:eastAsia="Tahoma" w:hAnsi="Tahoma" w:cs="Tahoma"/>
          <w:sz w:val="24"/>
          <w:szCs w:val="24"/>
        </w:rPr>
        <w:t xml:space="preserve"> but new dragonflies and new green shelf liner materials will need to be researched and located</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project through production.</w:t>
      </w:r>
    </w:p>
    <w:p w14:paraId="4A59105D" w14:textId="77777777" w:rsidR="00F314E3" w:rsidRPr="00C76659" w:rsidRDefault="00F314E3" w:rsidP="00F314E3">
      <w:pPr>
        <w:widowControl/>
        <w:adjustRightInd/>
        <w:spacing w:after="0" w:line="240" w:lineRule="auto"/>
        <w:jc w:val="left"/>
        <w:textAlignment w:val="auto"/>
        <w:rPr>
          <w:rFonts w:ascii="Tahoma" w:eastAsia="Tahoma" w:hAnsi="Tahoma" w:cs="Tahoma"/>
          <w:i/>
          <w:sz w:val="24"/>
          <w:szCs w:val="24"/>
          <w:u w:val="single"/>
        </w:rPr>
      </w:pPr>
    </w:p>
    <w:p w14:paraId="55D58F0F" w14:textId="3AC68478" w:rsidR="00F314E3" w:rsidRPr="00C76659" w:rsidRDefault="005B402F" w:rsidP="00F314E3">
      <w:pPr>
        <w:widowControl/>
        <w:adjustRightInd/>
        <w:spacing w:after="0" w:line="240" w:lineRule="auto"/>
        <w:jc w:val="left"/>
        <w:textAlignment w:val="auto"/>
        <w:rPr>
          <w:rFonts w:ascii="Tahoma" w:eastAsia="Tahoma" w:hAnsi="Tahoma" w:cs="Tahoma"/>
          <w:b/>
          <w:sz w:val="24"/>
          <w:szCs w:val="24"/>
          <w:u w:val="single"/>
        </w:rPr>
      </w:pPr>
      <w:r>
        <w:rPr>
          <w:rFonts w:ascii="Tahoma" w:eastAsia="Tahoma" w:hAnsi="Tahoma" w:cs="Tahoma"/>
          <w:b/>
          <w:sz w:val="24"/>
          <w:szCs w:val="24"/>
          <w:u w:val="single"/>
        </w:rPr>
        <w:t>My Very First Book of Shapes</w:t>
      </w:r>
      <w:r w:rsidR="00F314E3" w:rsidRPr="00C76659">
        <w:rPr>
          <w:rFonts w:ascii="Tahoma" w:eastAsia="Tahoma" w:hAnsi="Tahoma" w:cs="Tahoma"/>
          <w:b/>
          <w:sz w:val="24"/>
          <w:szCs w:val="24"/>
          <w:u w:val="single"/>
        </w:rPr>
        <w:t xml:space="preserve">  </w:t>
      </w:r>
    </w:p>
    <w:p w14:paraId="7CDE1307"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(Hold/Parking Lot)</w:t>
      </w:r>
    </w:p>
    <w:p w14:paraId="67B4092A"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6E8CF8EA" w14:textId="465A079B"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product is currently on hold</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product through development.</w:t>
      </w:r>
    </w:p>
    <w:p w14:paraId="31360F23"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5B5CB431"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EZ Track Calendar 2019</w:t>
      </w:r>
      <w:r w:rsidRPr="00C76659">
        <w:rPr>
          <w:rFonts w:ascii="Tahoma" w:eastAsia="Tahoma" w:hAnsi="Tahoma" w:cs="Tahoma"/>
          <w:b/>
          <w:sz w:val="24"/>
          <w:szCs w:val="24"/>
          <w:u w:val="single"/>
        </w:rPr>
        <w:br/>
      </w:r>
      <w:r w:rsidRPr="00C76659">
        <w:rPr>
          <w:rFonts w:ascii="Tahoma" w:eastAsia="Tahoma" w:hAnsi="Tahoma" w:cs="Tahoma"/>
          <w:sz w:val="24"/>
          <w:szCs w:val="24"/>
        </w:rPr>
        <w:t xml:space="preserve">(Completed) </w:t>
      </w:r>
    </w:p>
    <w:p w14:paraId="00D083A7"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0E799CFD"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project was completed and available for sale in October 2018.</w:t>
      </w:r>
    </w:p>
    <w:p w14:paraId="6A885094"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2348F81C" w14:textId="385B29FB"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EZ Track Calendar 2020</w:t>
      </w:r>
      <w:r w:rsidRPr="00C76659">
        <w:rPr>
          <w:rFonts w:ascii="Tahoma" w:eastAsia="Tahoma" w:hAnsi="Tahoma" w:cs="Tahoma"/>
          <w:b/>
          <w:sz w:val="24"/>
          <w:szCs w:val="24"/>
          <w:u w:val="single"/>
        </w:rPr>
        <w:br/>
      </w: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5A57521E"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41631600" w14:textId="44B47BD4"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The production proof was approved in July 2019</w:t>
      </w:r>
      <w:r w:rsidR="00C76659">
        <w:rPr>
          <w:rFonts w:ascii="Tahoma" w:eastAsia="Tahoma" w:hAnsi="Tahoma" w:cs="Tahoma"/>
          <w:sz w:val="24"/>
          <w:szCs w:val="24"/>
        </w:rPr>
        <w:t xml:space="preserve">. </w:t>
      </w:r>
      <w:r w:rsidRPr="00C76659">
        <w:rPr>
          <w:rFonts w:ascii="Tahoma" w:eastAsia="Tahoma" w:hAnsi="Tahoma" w:cs="Tahoma"/>
          <w:sz w:val="24"/>
          <w:szCs w:val="24"/>
        </w:rPr>
        <w:t>This product is anticipated to be made available for sale in late summer or early fall 2019</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product through development.</w:t>
      </w:r>
    </w:p>
    <w:p w14:paraId="114FD0F3"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7AF9B1BD"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u w:val="single"/>
        </w:rPr>
      </w:pPr>
      <w:r w:rsidRPr="00C76659">
        <w:rPr>
          <w:rFonts w:ascii="Tahoma" w:eastAsia="Tahoma" w:hAnsi="Tahoma" w:cs="Tahoma"/>
          <w:sz w:val="24"/>
          <w:szCs w:val="24"/>
          <w:u w:val="single"/>
        </w:rPr>
        <w:t xml:space="preserve">(PMF) </w:t>
      </w:r>
      <w:r w:rsidRPr="00C76659">
        <w:rPr>
          <w:rFonts w:ascii="Tahoma" w:eastAsia="Tahoma" w:hAnsi="Tahoma" w:cs="Tahoma"/>
          <w:b/>
          <w:sz w:val="24"/>
          <w:szCs w:val="24"/>
          <w:u w:val="single"/>
        </w:rPr>
        <w:t>Feel ‘n Peel:</w:t>
      </w:r>
      <w:r w:rsidRPr="00C76659">
        <w:rPr>
          <w:rFonts w:ascii="Tahoma" w:eastAsia="Tahoma" w:hAnsi="Tahoma" w:cs="Tahoma"/>
          <w:sz w:val="24"/>
          <w:szCs w:val="24"/>
          <w:u w:val="single"/>
        </w:rPr>
        <w:t xml:space="preserve"> </w:t>
      </w:r>
      <w:r w:rsidRPr="00C76659">
        <w:rPr>
          <w:rFonts w:ascii="Tahoma" w:eastAsia="Tahoma" w:hAnsi="Tahoma" w:cs="Tahoma"/>
          <w:b/>
          <w:sz w:val="24"/>
          <w:szCs w:val="24"/>
          <w:u w:val="single"/>
        </w:rPr>
        <w:t>Carousel of Texture II</w:t>
      </w:r>
    </w:p>
    <w:p w14:paraId="58249825"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(Modernization)</w:t>
      </w:r>
    </w:p>
    <w:p w14:paraId="62F6286E" w14:textId="77777777" w:rsidR="00D129A6" w:rsidRDefault="00D129A6" w:rsidP="00F314E3">
      <w:pPr>
        <w:widowControl/>
        <w:tabs>
          <w:tab w:val="left" w:pos="-720"/>
        </w:tabs>
        <w:adjustRightInd/>
        <w:spacing w:after="0" w:line="240" w:lineRule="auto"/>
        <w:jc w:val="left"/>
        <w:textAlignment w:val="auto"/>
        <w:rPr>
          <w:rFonts w:ascii="Tahoma" w:eastAsia="Tahoma" w:hAnsi="Tahoma" w:cs="Tahoma"/>
          <w:sz w:val="24"/>
          <w:szCs w:val="24"/>
        </w:rPr>
      </w:pPr>
    </w:p>
    <w:p w14:paraId="4D2A9FA8" w14:textId="0C86B1BD"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Name changed from </w:t>
      </w:r>
      <w:r w:rsidRPr="005B402F">
        <w:rPr>
          <w:rFonts w:ascii="Tahoma" w:eastAsia="Tahoma" w:hAnsi="Tahoma" w:cs="Tahoma"/>
          <w:sz w:val="24"/>
          <w:szCs w:val="24"/>
        </w:rPr>
        <w:t>Carousel of Texture II.</w:t>
      </w:r>
      <w:r w:rsidR="00D129A6">
        <w:rPr>
          <w:rFonts w:ascii="Tahoma" w:eastAsia="Tahoma" w:hAnsi="Tahoma" w:cs="Tahoma"/>
          <w:sz w:val="24"/>
          <w:szCs w:val="24"/>
        </w:rPr>
        <w:t xml:space="preserve"> </w:t>
      </w:r>
      <w:r w:rsidRPr="00C76659">
        <w:rPr>
          <w:rFonts w:ascii="Tahoma" w:eastAsia="Tahoma" w:hAnsi="Tahoma" w:cs="Tahoma"/>
          <w:sz w:val="24"/>
          <w:szCs w:val="24"/>
        </w:rPr>
        <w:t xml:space="preserve">A specification meeting was held for this product on August 30, 2018. The various purchased components came in through the winter of 2019. In April 2019, it was discovered that the iridescent material had issues with flaking, which had not been the case with sample material. The </w:t>
      </w:r>
      <w:r w:rsidR="005B402F" w:rsidRPr="00C76659">
        <w:rPr>
          <w:rFonts w:ascii="Tahoma" w:eastAsia="Tahoma" w:hAnsi="Tahoma" w:cs="Tahoma"/>
          <w:sz w:val="24"/>
          <w:szCs w:val="24"/>
        </w:rPr>
        <w:t xml:space="preserve">project leader </w:t>
      </w:r>
      <w:r w:rsidRPr="00C76659">
        <w:rPr>
          <w:rFonts w:ascii="Tahoma" w:eastAsia="Tahoma" w:hAnsi="Tahoma" w:cs="Tahoma"/>
          <w:sz w:val="24"/>
          <w:szCs w:val="24"/>
        </w:rPr>
        <w:t>and Purchasing were able to locate a replacement sheet of holographic material thro</w:t>
      </w:r>
      <w:r w:rsidR="005B402F">
        <w:rPr>
          <w:rFonts w:ascii="Tahoma" w:eastAsia="Tahoma" w:hAnsi="Tahoma" w:cs="Tahoma"/>
          <w:sz w:val="24"/>
          <w:szCs w:val="24"/>
        </w:rPr>
        <w:t>ugh the same vendor. As of June</w:t>
      </w:r>
      <w:r w:rsidRPr="00C76659">
        <w:rPr>
          <w:rFonts w:ascii="Tahoma" w:eastAsia="Tahoma" w:hAnsi="Tahoma" w:cs="Tahoma"/>
          <w:sz w:val="24"/>
          <w:szCs w:val="24"/>
        </w:rPr>
        <w:t xml:space="preserve"> 2019, Production was working on the final, vacuum-formed portions of the kit. The pilot run is expected to be completed in August 2019 with the production run to follow the completed pilot run.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this project and will be available to assist Production as it moves through the floor.</w:t>
      </w:r>
    </w:p>
    <w:p w14:paraId="49F6161E" w14:textId="77777777" w:rsidR="00F314E3" w:rsidRPr="00C76659"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00BB553E"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sz w:val="24"/>
          <w:szCs w:val="24"/>
          <w:u w:val="single"/>
        </w:rPr>
        <w:t>(PMF)</w:t>
      </w:r>
      <w:r w:rsidRPr="00C76659">
        <w:rPr>
          <w:rFonts w:ascii="Tahoma" w:eastAsia="Tahoma" w:hAnsi="Tahoma" w:cs="Tahoma"/>
          <w:b/>
          <w:sz w:val="24"/>
          <w:szCs w:val="24"/>
          <w:u w:val="single"/>
        </w:rPr>
        <w:t xml:space="preserve"> Feel ‘N Peel Stickers: Negative Numbers - Nemeth</w:t>
      </w:r>
    </w:p>
    <w:p w14:paraId="2DC1E4EC" w14:textId="77777777"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sz w:val="24"/>
          <w:szCs w:val="24"/>
          <w:u w:val="single"/>
        </w:rPr>
        <w:t>(PMF)</w:t>
      </w:r>
      <w:r w:rsidRPr="00C76659">
        <w:rPr>
          <w:rFonts w:ascii="Tahoma" w:eastAsia="Tahoma" w:hAnsi="Tahoma" w:cs="Tahoma"/>
          <w:b/>
          <w:sz w:val="24"/>
          <w:szCs w:val="24"/>
          <w:u w:val="single"/>
        </w:rPr>
        <w:t xml:space="preserve"> Feel ‘N Peel Stickers: Negative Numbers - UEB</w:t>
      </w:r>
    </w:p>
    <w:p w14:paraId="70A3A9F8" w14:textId="77777777" w:rsidR="00D129A6"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(Modernization) (</w:t>
      </w:r>
      <w:r w:rsidRPr="005B402F">
        <w:rPr>
          <w:rFonts w:ascii="Tahoma" w:eastAsia="Tahoma" w:hAnsi="Tahoma" w:cs="Tahoma"/>
          <w:sz w:val="24"/>
          <w:szCs w:val="24"/>
        </w:rPr>
        <w:t>Hold/Parking Lot)</w:t>
      </w:r>
      <w:r w:rsidRPr="00C76659">
        <w:rPr>
          <w:rFonts w:ascii="Tahoma" w:eastAsia="Tahoma" w:hAnsi="Tahoma" w:cs="Tahoma"/>
          <w:sz w:val="24"/>
          <w:szCs w:val="24"/>
        </w:rPr>
        <w:br/>
      </w:r>
    </w:p>
    <w:p w14:paraId="0277EA76" w14:textId="2B605340" w:rsidR="00F314E3" w:rsidRPr="00C766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is a continuation of the Feel N' Peel series of products</w:t>
      </w:r>
      <w:r w:rsidR="00C76659">
        <w:rPr>
          <w:rFonts w:ascii="Tahoma" w:eastAsia="Tahoma" w:hAnsi="Tahoma" w:cs="Tahoma"/>
          <w:sz w:val="24"/>
          <w:szCs w:val="24"/>
        </w:rPr>
        <w:t xml:space="preserve">. </w:t>
      </w:r>
      <w:r w:rsidRPr="00C76659">
        <w:rPr>
          <w:rFonts w:ascii="Tahoma" w:eastAsia="Tahoma" w:hAnsi="Tahoma" w:cs="Tahoma"/>
          <w:sz w:val="24"/>
          <w:szCs w:val="24"/>
        </w:rPr>
        <w:t>Prototypes for field</w:t>
      </w:r>
      <w:r w:rsidR="005B402F">
        <w:rPr>
          <w:rFonts w:ascii="Tahoma" w:eastAsia="Tahoma" w:hAnsi="Tahoma" w:cs="Tahoma"/>
          <w:sz w:val="24"/>
          <w:szCs w:val="24"/>
        </w:rPr>
        <w:t xml:space="preserve"> </w:t>
      </w:r>
      <w:r w:rsidRPr="00C76659">
        <w:rPr>
          <w:rFonts w:ascii="Tahoma" w:eastAsia="Tahoma" w:hAnsi="Tahoma" w:cs="Tahoma"/>
          <w:sz w:val="24"/>
          <w:szCs w:val="24"/>
        </w:rPr>
        <w:t>testing will not be required</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develop product </w:t>
      </w:r>
      <w:r w:rsidR="005B402F">
        <w:rPr>
          <w:rFonts w:ascii="Tahoma" w:eastAsia="Tahoma" w:hAnsi="Tahoma" w:cs="Tahoma"/>
          <w:sz w:val="24"/>
          <w:szCs w:val="24"/>
        </w:rPr>
        <w:t>specs</w:t>
      </w:r>
      <w:r w:rsidR="005B402F" w:rsidRPr="00C76659">
        <w:rPr>
          <w:rFonts w:ascii="Tahoma" w:eastAsia="Tahoma" w:hAnsi="Tahoma" w:cs="Tahoma"/>
          <w:sz w:val="24"/>
          <w:szCs w:val="24"/>
        </w:rPr>
        <w:t xml:space="preserve"> </w:t>
      </w:r>
      <w:r w:rsidRPr="00C76659">
        <w:rPr>
          <w:rFonts w:ascii="Tahoma" w:eastAsia="Tahoma" w:hAnsi="Tahoma" w:cs="Tahoma"/>
          <w:sz w:val="24"/>
          <w:szCs w:val="24"/>
        </w:rPr>
        <w:t>once more information has been received.</w:t>
      </w:r>
    </w:p>
    <w:p w14:paraId="047492C6"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072F6909"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sz w:val="24"/>
          <w:szCs w:val="24"/>
          <w:u w:val="single"/>
        </w:rPr>
        <w:t>(PMF)</w:t>
      </w:r>
      <w:r w:rsidRPr="00C76659">
        <w:rPr>
          <w:rFonts w:ascii="Tahoma" w:eastAsia="Tahoma" w:hAnsi="Tahoma" w:cs="Tahoma"/>
          <w:b/>
          <w:sz w:val="24"/>
          <w:szCs w:val="24"/>
          <w:u w:val="single"/>
        </w:rPr>
        <w:t xml:space="preserve"> Feel ‘N Peel Stickers UEB Numbers 0-100</w:t>
      </w:r>
    </w:p>
    <w:p w14:paraId="40DD2D1A"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(Modernization) </w:t>
      </w:r>
    </w:p>
    <w:p w14:paraId="4AAF7E53" w14:textId="77777777" w:rsidR="00D129A6" w:rsidRDefault="00D129A6" w:rsidP="00F314E3">
      <w:pPr>
        <w:widowControl/>
        <w:tabs>
          <w:tab w:val="left" w:pos="-720"/>
        </w:tabs>
        <w:adjustRightInd/>
        <w:spacing w:after="0" w:line="240" w:lineRule="auto"/>
        <w:jc w:val="left"/>
        <w:textAlignment w:val="auto"/>
        <w:rPr>
          <w:rFonts w:ascii="Tahoma" w:eastAsia="Tahoma" w:hAnsi="Tahoma" w:cs="Tahoma"/>
          <w:sz w:val="24"/>
          <w:szCs w:val="24"/>
        </w:rPr>
      </w:pPr>
    </w:p>
    <w:p w14:paraId="114DFFC3" w14:textId="296675D0" w:rsidR="00F314E3" w:rsidRPr="00C76659" w:rsidRDefault="00F314E3" w:rsidP="00D129A6">
      <w:pPr>
        <w:widowControl/>
        <w:tabs>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sz w:val="24"/>
          <w:szCs w:val="24"/>
        </w:rPr>
        <w:t>Name changed from</w:t>
      </w:r>
      <w:r w:rsidRPr="005B402F">
        <w:rPr>
          <w:rFonts w:ascii="Tahoma" w:eastAsia="Tahoma" w:hAnsi="Tahoma" w:cs="Tahoma"/>
          <w:sz w:val="24"/>
          <w:szCs w:val="24"/>
        </w:rPr>
        <w:t xml:space="preserve"> </w:t>
      </w:r>
      <w:r w:rsidRPr="00D129A6">
        <w:rPr>
          <w:rFonts w:ascii="Tahoma" w:eastAsia="Tahoma" w:hAnsi="Tahoma" w:cs="Tahoma"/>
          <w:sz w:val="24"/>
          <w:szCs w:val="24"/>
        </w:rPr>
        <w:t>Feel ‘N Peel Stickers II Numbers</w:t>
      </w:r>
      <w:r w:rsidRPr="00C76659">
        <w:rPr>
          <w:rFonts w:ascii="Tahoma" w:eastAsia="Tahoma" w:hAnsi="Tahoma" w:cs="Tahoma"/>
          <w:sz w:val="24"/>
          <w:szCs w:val="24"/>
        </w:rPr>
        <w:t xml:space="preserve">. Specifications were turned over </w:t>
      </w:r>
      <w:r w:rsidR="005B402F">
        <w:rPr>
          <w:rFonts w:ascii="Tahoma" w:eastAsia="Tahoma" w:hAnsi="Tahoma" w:cs="Tahoma"/>
          <w:sz w:val="24"/>
          <w:szCs w:val="24"/>
        </w:rPr>
        <w:t xml:space="preserve">in </w:t>
      </w:r>
      <w:r w:rsidRPr="00C76659">
        <w:rPr>
          <w:rFonts w:ascii="Tahoma" w:eastAsia="Tahoma" w:hAnsi="Tahoma" w:cs="Tahoma"/>
          <w:sz w:val="24"/>
          <w:szCs w:val="24"/>
        </w:rPr>
        <w:t>March 2019. The production process was changed in such a way that the completed kit would arrive at APH from Heid. This product is anticipated to be made available for sale in August 2019</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project.</w:t>
      </w:r>
    </w:p>
    <w:p w14:paraId="7859A963"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22C43B18"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Feel the Beat: Teaching Music</w:t>
      </w:r>
    </w:p>
    <w:p w14:paraId="5D1BD292" w14:textId="1B10C472" w:rsidR="00F314E3"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 xml:space="preserve">) </w:t>
      </w:r>
    </w:p>
    <w:p w14:paraId="66CDA728" w14:textId="77777777" w:rsidR="00D129A6" w:rsidRPr="00C76659"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0F6A167D" w14:textId="25C5DFA8"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product is a series of embossed cards concerning music</w:t>
      </w:r>
      <w:r w:rsidR="00C76659">
        <w:rPr>
          <w:rFonts w:ascii="Tahoma" w:eastAsia="Tahoma" w:hAnsi="Tahoma" w:cs="Tahoma"/>
          <w:sz w:val="24"/>
          <w:szCs w:val="24"/>
        </w:rPr>
        <w:t xml:space="preserve">. </w:t>
      </w:r>
      <w:r w:rsidRPr="00C76659">
        <w:rPr>
          <w:rFonts w:ascii="Tahoma" w:eastAsia="Tahoma" w:hAnsi="Tahoma" w:cs="Tahoma"/>
          <w:sz w:val="24"/>
          <w:szCs w:val="24"/>
        </w:rPr>
        <w:t>Work has begun on the design of the cards</w:t>
      </w:r>
      <w:r w:rsidR="00C76659">
        <w:rPr>
          <w:rFonts w:ascii="Tahoma" w:eastAsia="Tahoma" w:hAnsi="Tahoma" w:cs="Tahoma"/>
          <w:sz w:val="24"/>
          <w:szCs w:val="24"/>
        </w:rPr>
        <w:t xml:space="preserve">. </w:t>
      </w:r>
      <w:r w:rsidRPr="00C76659">
        <w:rPr>
          <w:rFonts w:ascii="Tahoma" w:eastAsia="Tahoma" w:hAnsi="Tahoma" w:cs="Tahoma"/>
          <w:sz w:val="24"/>
          <w:szCs w:val="24"/>
        </w:rPr>
        <w:t>This kit will not be field tested</w:t>
      </w:r>
      <w:r w:rsidR="005B402F">
        <w:rPr>
          <w:rFonts w:ascii="Tahoma" w:eastAsia="Tahoma" w:hAnsi="Tahoma" w:cs="Tahoma"/>
          <w:sz w:val="24"/>
          <w:szCs w:val="24"/>
        </w:rPr>
        <w:t>,</w:t>
      </w:r>
      <w:r w:rsidRPr="00C76659">
        <w:rPr>
          <w:rFonts w:ascii="Tahoma" w:eastAsia="Tahoma" w:hAnsi="Tahoma" w:cs="Tahoma"/>
          <w:sz w:val="24"/>
          <w:szCs w:val="24"/>
        </w:rPr>
        <w:t xml:space="preserve"> so it will move straight from tooling/specifications completion to the production floor</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work with the </w:t>
      </w:r>
      <w:r w:rsidR="005B402F" w:rsidRPr="00C76659">
        <w:rPr>
          <w:rFonts w:ascii="Tahoma" w:eastAsia="Tahoma" w:hAnsi="Tahoma" w:cs="Tahoma"/>
          <w:sz w:val="24"/>
          <w:szCs w:val="24"/>
        </w:rPr>
        <w:t xml:space="preserve">project leader and </w:t>
      </w:r>
      <w:r w:rsidRPr="00C76659">
        <w:rPr>
          <w:rFonts w:ascii="Tahoma" w:eastAsia="Tahoma" w:hAnsi="Tahoma" w:cs="Tahoma"/>
          <w:sz w:val="24"/>
          <w:szCs w:val="24"/>
        </w:rPr>
        <w:t>monitor the progress of this product</w:t>
      </w:r>
      <w:r w:rsidR="00C76659">
        <w:rPr>
          <w:rFonts w:ascii="Tahoma" w:eastAsia="Tahoma" w:hAnsi="Tahoma" w:cs="Tahoma"/>
          <w:sz w:val="24"/>
          <w:szCs w:val="24"/>
        </w:rPr>
        <w:t xml:space="preserve">. </w:t>
      </w:r>
    </w:p>
    <w:p w14:paraId="73ED7F04"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0F8FBBA6"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Finger Walks</w:t>
      </w:r>
    </w:p>
    <w:p w14:paraId="181E852E" w14:textId="3DE4C49F"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7A928E28"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105C2069" w14:textId="5B7BC0FB"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Name changed from </w:t>
      </w:r>
      <w:r w:rsidRPr="005B402F">
        <w:rPr>
          <w:rFonts w:ascii="Tahoma" w:eastAsia="Tahoma" w:hAnsi="Tahoma" w:cs="Tahoma"/>
          <w:sz w:val="24"/>
          <w:szCs w:val="24"/>
        </w:rPr>
        <w:t>Walking in the Dark.</w:t>
      </w:r>
      <w:r w:rsidR="005B402F">
        <w:rPr>
          <w:rFonts w:ascii="Tahoma" w:eastAsia="Tahoma" w:hAnsi="Tahoma" w:cs="Tahoma"/>
          <w:sz w:val="24"/>
          <w:szCs w:val="24"/>
        </w:rPr>
        <w:t xml:space="preserve"> </w:t>
      </w:r>
      <w:r w:rsidRPr="00C76659">
        <w:rPr>
          <w:rFonts w:ascii="Tahoma" w:eastAsia="Tahoma" w:hAnsi="Tahoma" w:cs="Tahoma"/>
          <w:sz w:val="24"/>
          <w:szCs w:val="24"/>
        </w:rPr>
        <w:t>Prototypes for this product were beginning</w:t>
      </w:r>
      <w:r w:rsidRPr="00C76659">
        <w:rPr>
          <w:rFonts w:ascii="Tahoma" w:eastAsia="Tahoma" w:hAnsi="Tahoma" w:cs="Tahoma"/>
          <w:b/>
          <w:sz w:val="24"/>
          <w:szCs w:val="24"/>
        </w:rPr>
        <w:t xml:space="preserve"> </w:t>
      </w:r>
      <w:r w:rsidRPr="00C76659">
        <w:rPr>
          <w:rFonts w:ascii="Tahoma" w:eastAsia="Tahoma" w:hAnsi="Tahoma" w:cs="Tahoma"/>
          <w:sz w:val="24"/>
          <w:szCs w:val="24"/>
        </w:rPr>
        <w:t xml:space="preserve">in November 2018. </w:t>
      </w:r>
      <w:r w:rsidR="00D129A6">
        <w:rPr>
          <w:rFonts w:ascii="Tahoma" w:eastAsia="Tahoma" w:hAnsi="Tahoma" w:cs="Tahoma"/>
          <w:sz w:val="24"/>
          <w:szCs w:val="24"/>
        </w:rPr>
        <w:t>TMR</w:t>
      </w:r>
      <w:r w:rsidRPr="00C76659">
        <w:rPr>
          <w:rFonts w:ascii="Tahoma" w:eastAsia="Tahoma" w:hAnsi="Tahoma" w:cs="Tahoma"/>
          <w:sz w:val="24"/>
          <w:szCs w:val="24"/>
        </w:rPr>
        <w:t xml:space="preserve"> and the Model Shop worked together </w:t>
      </w:r>
      <w:r w:rsidR="005B402F">
        <w:rPr>
          <w:rFonts w:ascii="Tahoma" w:eastAsia="Tahoma" w:hAnsi="Tahoma" w:cs="Tahoma"/>
          <w:sz w:val="24"/>
          <w:szCs w:val="24"/>
        </w:rPr>
        <w:t>to construct</w:t>
      </w:r>
      <w:r w:rsidRPr="00C76659">
        <w:rPr>
          <w:rFonts w:ascii="Tahoma" w:eastAsia="Tahoma" w:hAnsi="Tahoma" w:cs="Tahoma"/>
          <w:sz w:val="24"/>
          <w:szCs w:val="24"/>
        </w:rPr>
        <w:t xml:space="preserve"> the remaining three vacuum-form patterns for this kit. This required printing tactile models on both the roll-fed Roland</w:t>
      </w:r>
      <w:r w:rsidR="005B402F">
        <w:rPr>
          <w:rFonts w:ascii="Tahoma" w:eastAsia="Tahoma" w:hAnsi="Tahoma" w:cs="Tahoma"/>
          <w:sz w:val="24"/>
          <w:szCs w:val="24"/>
        </w:rPr>
        <w:t>®</w:t>
      </w:r>
      <w:r w:rsidRPr="00C76659">
        <w:rPr>
          <w:rFonts w:ascii="Tahoma" w:eastAsia="Tahoma" w:hAnsi="Tahoma" w:cs="Tahoma"/>
          <w:sz w:val="24"/>
          <w:szCs w:val="24"/>
        </w:rPr>
        <w:t xml:space="preserve"> and 3D printer for the Model Shop to use in mold casting. The print artwork was setup at this time as well. </w:t>
      </w:r>
      <w:r w:rsidR="00D129A6">
        <w:rPr>
          <w:rFonts w:ascii="Tahoma" w:eastAsia="Tahoma" w:hAnsi="Tahoma" w:cs="Tahoma"/>
          <w:sz w:val="24"/>
          <w:szCs w:val="24"/>
        </w:rPr>
        <w:t>TMR</w:t>
      </w:r>
      <w:r w:rsidRPr="00C76659">
        <w:rPr>
          <w:rFonts w:ascii="Tahoma" w:eastAsia="Tahoma" w:hAnsi="Tahoma" w:cs="Tahoma"/>
          <w:sz w:val="24"/>
          <w:szCs w:val="24"/>
        </w:rPr>
        <w:t xml:space="preserve"> and the Model Shop performed multiple test runs of the tooling in order to fine-tune the registration of the print to its corresponding tactile pattern. A Gate #4 Meeting was held in April 2019 at which Production requested samples of the various graphics to use as a guide for acceptable and unacceptable registration between the tactile and the print. That sample set was turned over in July. The Print Guide was turned over to Braille Translation in June. Specifications were completed shortly thereafter, and a spec</w:t>
      </w:r>
      <w:r w:rsidR="005B402F">
        <w:rPr>
          <w:rFonts w:ascii="Tahoma" w:eastAsia="Tahoma" w:hAnsi="Tahoma" w:cs="Tahoma"/>
          <w:sz w:val="24"/>
          <w:szCs w:val="24"/>
        </w:rPr>
        <w:t>ifications</w:t>
      </w:r>
      <w:r w:rsidRPr="00C76659">
        <w:rPr>
          <w:rFonts w:ascii="Tahoma" w:eastAsia="Tahoma" w:hAnsi="Tahoma" w:cs="Tahoma"/>
          <w:sz w:val="24"/>
          <w:szCs w:val="24"/>
        </w:rPr>
        <w:t xml:space="preserve"> meeting is anticipated in August 2019.</w:t>
      </w:r>
    </w:p>
    <w:p w14:paraId="68F677C9"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525E452B" w14:textId="211DB223"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u w:val="single"/>
        </w:rPr>
      </w:pPr>
      <w:r w:rsidRPr="00C76659">
        <w:rPr>
          <w:rFonts w:ascii="Tahoma" w:eastAsia="Tahoma" w:hAnsi="Tahoma" w:cs="Tahoma"/>
          <w:b/>
          <w:sz w:val="24"/>
          <w:szCs w:val="24"/>
          <w:u w:val="single"/>
        </w:rPr>
        <w:t>Five and Ten Frames</w:t>
      </w:r>
      <w:r w:rsidRPr="00C76659">
        <w:rPr>
          <w:rFonts w:ascii="Tahoma" w:eastAsia="Tahoma" w:hAnsi="Tahoma" w:cs="Tahoma"/>
          <w:b/>
          <w:sz w:val="24"/>
          <w:szCs w:val="24"/>
          <w:u w:val="single"/>
        </w:rPr>
        <w:br/>
      </w: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6364928F" w14:textId="77777777" w:rsidR="00D129A6"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059052B9" w14:textId="57BD8C4A"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was added per the August 2015 PARC mee</w:t>
      </w:r>
      <w:r w:rsidR="005B402F">
        <w:rPr>
          <w:rFonts w:ascii="Tahoma" w:eastAsia="Tahoma" w:hAnsi="Tahoma" w:cs="Tahoma"/>
          <w:sz w:val="24"/>
          <w:szCs w:val="24"/>
        </w:rPr>
        <w:t>ting. Early in 2016, the vacuum-</w:t>
      </w:r>
      <w:r w:rsidRPr="00C76659">
        <w:rPr>
          <w:rFonts w:ascii="Tahoma" w:eastAsia="Tahoma" w:hAnsi="Tahoma" w:cs="Tahoma"/>
          <w:sz w:val="24"/>
          <w:szCs w:val="24"/>
        </w:rPr>
        <w:t>form patterns for two versions of trays were completed</w:t>
      </w:r>
      <w:r w:rsidR="00C76659">
        <w:rPr>
          <w:rFonts w:ascii="Tahoma" w:eastAsia="Tahoma" w:hAnsi="Tahoma" w:cs="Tahoma"/>
          <w:sz w:val="24"/>
          <w:szCs w:val="24"/>
        </w:rPr>
        <w:t xml:space="preserve">. </w:t>
      </w:r>
      <w:r w:rsidRPr="00C76659">
        <w:rPr>
          <w:rFonts w:ascii="Tahoma" w:eastAsia="Tahoma" w:hAnsi="Tahoma" w:cs="Tahoma"/>
          <w:sz w:val="24"/>
          <w:szCs w:val="24"/>
        </w:rPr>
        <w:t xml:space="preserve">Approximately 60 </w:t>
      </w:r>
      <w:r w:rsidR="005B402F">
        <w:rPr>
          <w:rFonts w:ascii="Tahoma" w:eastAsia="Tahoma" w:hAnsi="Tahoma" w:cs="Tahoma"/>
          <w:sz w:val="24"/>
          <w:szCs w:val="24"/>
        </w:rPr>
        <w:t xml:space="preserve">pieces of each tray were </w:t>
      </w:r>
      <w:r w:rsidR="005B402F" w:rsidRPr="00676323">
        <w:rPr>
          <w:rFonts w:ascii="Tahoma" w:eastAsia="Tahoma" w:hAnsi="Tahoma" w:cs="Tahoma"/>
          <w:sz w:val="24"/>
          <w:szCs w:val="24"/>
        </w:rPr>
        <w:t>vacuum-</w:t>
      </w:r>
      <w:r w:rsidRPr="00676323">
        <w:rPr>
          <w:rFonts w:ascii="Tahoma" w:eastAsia="Tahoma" w:hAnsi="Tahoma" w:cs="Tahoma"/>
          <w:sz w:val="24"/>
          <w:szCs w:val="24"/>
        </w:rPr>
        <w:t>formed</w:t>
      </w:r>
      <w:r w:rsidRPr="00C76659">
        <w:rPr>
          <w:rFonts w:ascii="Tahoma" w:eastAsia="Tahoma" w:hAnsi="Tahoma" w:cs="Tahoma"/>
          <w:sz w:val="24"/>
          <w:szCs w:val="24"/>
        </w:rPr>
        <w:t xml:space="preserve"> and printed for use in field</w:t>
      </w:r>
      <w:r w:rsidR="005B402F">
        <w:rPr>
          <w:rFonts w:ascii="Tahoma" w:eastAsia="Tahoma" w:hAnsi="Tahoma" w:cs="Tahoma"/>
          <w:sz w:val="24"/>
          <w:szCs w:val="24"/>
        </w:rPr>
        <w:t xml:space="preserve"> </w:t>
      </w:r>
      <w:r w:rsidRPr="00C76659">
        <w:rPr>
          <w:rFonts w:ascii="Tahoma" w:eastAsia="Tahoma" w:hAnsi="Tahoma" w:cs="Tahoma"/>
          <w:sz w:val="24"/>
          <w:szCs w:val="24"/>
        </w:rPr>
        <w:t>testing</w:t>
      </w:r>
      <w:r w:rsidR="00C76659">
        <w:rPr>
          <w:rFonts w:ascii="Tahoma" w:eastAsia="Tahoma" w:hAnsi="Tahoma" w:cs="Tahoma"/>
          <w:sz w:val="24"/>
          <w:szCs w:val="24"/>
        </w:rPr>
        <w:t xml:space="preserve">. </w:t>
      </w:r>
      <w:r w:rsidRPr="00C76659">
        <w:rPr>
          <w:rFonts w:ascii="Tahoma" w:eastAsia="Tahoma" w:hAnsi="Tahoma" w:cs="Tahoma"/>
          <w:sz w:val="24"/>
          <w:szCs w:val="24"/>
        </w:rPr>
        <w:t>Field</w:t>
      </w:r>
      <w:r w:rsidR="005B402F">
        <w:rPr>
          <w:rFonts w:ascii="Tahoma" w:eastAsia="Tahoma" w:hAnsi="Tahoma" w:cs="Tahoma"/>
          <w:sz w:val="24"/>
          <w:szCs w:val="24"/>
        </w:rPr>
        <w:t xml:space="preserve"> </w:t>
      </w:r>
      <w:r w:rsidRPr="00C76659">
        <w:rPr>
          <w:rFonts w:ascii="Tahoma" w:eastAsia="Tahoma" w:hAnsi="Tahoma" w:cs="Tahoma"/>
          <w:sz w:val="24"/>
          <w:szCs w:val="24"/>
        </w:rPr>
        <w:t>testing concluded in January 2017</w:t>
      </w:r>
      <w:r w:rsidR="00C76659">
        <w:rPr>
          <w:rFonts w:ascii="Tahoma" w:eastAsia="Tahoma" w:hAnsi="Tahoma" w:cs="Tahoma"/>
          <w:sz w:val="24"/>
          <w:szCs w:val="24"/>
        </w:rPr>
        <w:t xml:space="preserve">. </w:t>
      </w:r>
      <w:r w:rsidRPr="00C76659">
        <w:rPr>
          <w:rFonts w:ascii="Tahoma" w:eastAsia="Tahoma" w:hAnsi="Tahoma" w:cs="Tahoma"/>
          <w:sz w:val="24"/>
          <w:szCs w:val="24"/>
        </w:rPr>
        <w:t xml:space="preserve">Revisions of both the 5-compartment tray and the 10-compartment tray were required and completed September 2017. Product specifications were turned over to Production in May 2018. This product is expected to be available for sale in August 2019.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work with the </w:t>
      </w:r>
      <w:r w:rsidR="005B402F">
        <w:rPr>
          <w:rFonts w:ascii="Tahoma" w:eastAsia="Tahoma" w:hAnsi="Tahoma" w:cs="Tahoma"/>
          <w:sz w:val="24"/>
          <w:szCs w:val="24"/>
        </w:rPr>
        <w:t>p</w:t>
      </w:r>
      <w:r w:rsidRPr="00C76659">
        <w:rPr>
          <w:rFonts w:ascii="Tahoma" w:eastAsia="Tahoma" w:hAnsi="Tahoma" w:cs="Tahoma"/>
          <w:sz w:val="24"/>
          <w:szCs w:val="24"/>
        </w:rPr>
        <w:t xml:space="preserve">roject </w:t>
      </w:r>
      <w:r w:rsidR="005B402F">
        <w:rPr>
          <w:rFonts w:ascii="Tahoma" w:eastAsia="Tahoma" w:hAnsi="Tahoma" w:cs="Tahoma"/>
          <w:sz w:val="24"/>
          <w:szCs w:val="24"/>
        </w:rPr>
        <w:t>l</w:t>
      </w:r>
      <w:r w:rsidRPr="00C76659">
        <w:rPr>
          <w:rFonts w:ascii="Tahoma" w:eastAsia="Tahoma" w:hAnsi="Tahoma" w:cs="Tahoma"/>
          <w:sz w:val="24"/>
          <w:szCs w:val="24"/>
        </w:rPr>
        <w:t>eader and monitor the progress of this project.</w:t>
      </w:r>
    </w:p>
    <w:p w14:paraId="0CC23D5B"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4ABC7F8B"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Flip Over Concept Book: Fractions, UEB</w:t>
      </w:r>
    </w:p>
    <w:p w14:paraId="245765DF" w14:textId="77777777" w:rsidR="00D129A6"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Flip Over Concept Book: Fractions Nemeth</w:t>
      </w:r>
      <w:r w:rsidRPr="00C76659">
        <w:rPr>
          <w:rFonts w:ascii="Tahoma" w:eastAsia="Tahoma" w:hAnsi="Tahoma" w:cs="Tahoma"/>
          <w:b/>
          <w:sz w:val="24"/>
          <w:szCs w:val="24"/>
          <w:u w:val="single"/>
        </w:rPr>
        <w:br/>
      </w: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r w:rsidRPr="00C76659">
        <w:rPr>
          <w:rFonts w:ascii="Tahoma" w:eastAsia="Tahoma" w:hAnsi="Tahoma" w:cs="Tahoma"/>
          <w:sz w:val="24"/>
          <w:szCs w:val="24"/>
        </w:rPr>
        <w:cr/>
      </w:r>
    </w:p>
    <w:p w14:paraId="122E3C6A" w14:textId="408C5509"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Name changed from </w:t>
      </w:r>
      <w:r w:rsidRPr="005B402F">
        <w:rPr>
          <w:rFonts w:ascii="Tahoma" w:eastAsia="Tahoma" w:hAnsi="Tahoma" w:cs="Tahoma"/>
          <w:sz w:val="24"/>
          <w:szCs w:val="24"/>
        </w:rPr>
        <w:t>Flying through Fractions</w:t>
      </w:r>
      <w:r w:rsidR="00C76659">
        <w:rPr>
          <w:rFonts w:ascii="Tahoma" w:eastAsia="Tahoma" w:hAnsi="Tahoma" w:cs="Tahoma"/>
          <w:sz w:val="24"/>
          <w:szCs w:val="24"/>
        </w:rPr>
        <w:t xml:space="preserve">. </w:t>
      </w:r>
      <w:r w:rsidRPr="00C76659">
        <w:rPr>
          <w:rFonts w:ascii="Tahoma" w:eastAsia="Tahoma" w:hAnsi="Tahoma" w:cs="Tahoma"/>
          <w:sz w:val="24"/>
          <w:szCs w:val="24"/>
        </w:rPr>
        <w:t>Field test evaluation was completed in March and revisions and final product content completed in April 2016</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met with the </w:t>
      </w:r>
      <w:r w:rsidR="005B402F" w:rsidRPr="00C76659">
        <w:rPr>
          <w:rFonts w:ascii="Tahoma" w:eastAsia="Tahoma" w:hAnsi="Tahoma" w:cs="Tahoma"/>
          <w:sz w:val="24"/>
          <w:szCs w:val="24"/>
        </w:rPr>
        <w:t>project leaders</w:t>
      </w:r>
      <w:r w:rsidRPr="00C76659">
        <w:rPr>
          <w:rFonts w:ascii="Tahoma" w:eastAsia="Tahoma" w:hAnsi="Tahoma" w:cs="Tahoma"/>
          <w:sz w:val="24"/>
          <w:szCs w:val="24"/>
        </w:rPr>
        <w:t xml:space="preserve"> to discuss breaking this kit into two catalog items, one for UEB and one for Nemeth</w:t>
      </w:r>
      <w:r w:rsidR="00C76659">
        <w:rPr>
          <w:rFonts w:ascii="Tahoma" w:eastAsia="Tahoma" w:hAnsi="Tahoma" w:cs="Tahoma"/>
          <w:sz w:val="24"/>
          <w:szCs w:val="24"/>
        </w:rPr>
        <w:t xml:space="preserve">. </w:t>
      </w:r>
      <w:r w:rsidRPr="00C76659">
        <w:rPr>
          <w:rFonts w:ascii="Tahoma" w:eastAsia="Tahoma" w:hAnsi="Tahoma" w:cs="Tahoma"/>
          <w:sz w:val="24"/>
          <w:szCs w:val="24"/>
        </w:rPr>
        <w:t>A decision was made to go through with splitting the kit</w:t>
      </w:r>
      <w:r w:rsidR="00C76659">
        <w:rPr>
          <w:rFonts w:ascii="Tahoma" w:eastAsia="Tahoma" w:hAnsi="Tahoma" w:cs="Tahoma"/>
          <w:sz w:val="24"/>
          <w:szCs w:val="24"/>
        </w:rPr>
        <w:t xml:space="preserve">. </w:t>
      </w:r>
      <w:r w:rsidRPr="00C76659">
        <w:rPr>
          <w:rFonts w:ascii="Tahoma" w:eastAsia="Tahoma" w:hAnsi="Tahoma" w:cs="Tahoma"/>
          <w:sz w:val="24"/>
          <w:szCs w:val="24"/>
        </w:rPr>
        <w:t xml:space="preserve">Work began </w:t>
      </w:r>
      <w:r w:rsidR="005B402F">
        <w:rPr>
          <w:rFonts w:ascii="Tahoma" w:eastAsia="Tahoma" w:hAnsi="Tahoma" w:cs="Tahoma"/>
          <w:sz w:val="24"/>
          <w:szCs w:val="24"/>
        </w:rPr>
        <w:t>to develop</w:t>
      </w:r>
      <w:r w:rsidRPr="00C76659">
        <w:rPr>
          <w:rFonts w:ascii="Tahoma" w:eastAsia="Tahoma" w:hAnsi="Tahoma" w:cs="Tahoma"/>
          <w:sz w:val="24"/>
          <w:szCs w:val="24"/>
        </w:rPr>
        <w:t xml:space="preserve"> tooling for the UEB kit</w:t>
      </w:r>
      <w:r w:rsidR="00C76659">
        <w:rPr>
          <w:rFonts w:ascii="Tahoma" w:eastAsia="Tahoma" w:hAnsi="Tahoma" w:cs="Tahoma"/>
          <w:sz w:val="24"/>
          <w:szCs w:val="24"/>
        </w:rPr>
        <w:t xml:space="preserve">. </w:t>
      </w:r>
      <w:r w:rsidRPr="00C76659">
        <w:rPr>
          <w:rFonts w:ascii="Tahoma" w:eastAsia="Tahoma" w:hAnsi="Tahoma" w:cs="Tahoma"/>
          <w:sz w:val="24"/>
          <w:szCs w:val="24"/>
        </w:rPr>
        <w:t>Ten total vacuum</w:t>
      </w:r>
      <w:r w:rsidR="005B402F">
        <w:rPr>
          <w:rFonts w:ascii="Tahoma" w:eastAsia="Tahoma" w:hAnsi="Tahoma" w:cs="Tahoma"/>
          <w:sz w:val="24"/>
          <w:szCs w:val="24"/>
        </w:rPr>
        <w:t>-</w:t>
      </w:r>
      <w:r w:rsidRPr="00C76659">
        <w:rPr>
          <w:rFonts w:ascii="Tahoma" w:eastAsia="Tahoma" w:hAnsi="Tahoma" w:cs="Tahoma"/>
          <w:sz w:val="24"/>
          <w:szCs w:val="24"/>
        </w:rPr>
        <w:t>form patterns were made to make all the parts for the UEB and Nemeth versions of this product</w:t>
      </w:r>
      <w:r w:rsidR="00C76659">
        <w:rPr>
          <w:rFonts w:ascii="Tahoma" w:eastAsia="Tahoma" w:hAnsi="Tahoma" w:cs="Tahoma"/>
          <w:sz w:val="24"/>
          <w:szCs w:val="24"/>
        </w:rPr>
        <w:t xml:space="preserve">. </w:t>
      </w:r>
      <w:r w:rsidRPr="00C76659">
        <w:rPr>
          <w:rFonts w:ascii="Tahoma" w:eastAsia="Tahoma" w:hAnsi="Tahoma" w:cs="Tahoma"/>
          <w:sz w:val="24"/>
          <w:szCs w:val="24"/>
        </w:rPr>
        <w:t>The vacuum</w:t>
      </w:r>
      <w:r w:rsidR="005B402F">
        <w:rPr>
          <w:rFonts w:ascii="Tahoma" w:eastAsia="Tahoma" w:hAnsi="Tahoma" w:cs="Tahoma"/>
          <w:sz w:val="24"/>
          <w:szCs w:val="24"/>
        </w:rPr>
        <w:t>-</w:t>
      </w:r>
      <w:r w:rsidRPr="00C76659">
        <w:rPr>
          <w:rFonts w:ascii="Tahoma" w:eastAsia="Tahoma" w:hAnsi="Tahoma" w:cs="Tahoma"/>
          <w:sz w:val="24"/>
          <w:szCs w:val="24"/>
        </w:rPr>
        <w:t>form tooling is complete</w:t>
      </w:r>
      <w:r w:rsidR="005B402F">
        <w:rPr>
          <w:rFonts w:ascii="Tahoma" w:eastAsia="Tahoma" w:hAnsi="Tahoma" w:cs="Tahoma"/>
          <w:sz w:val="24"/>
          <w:szCs w:val="24"/>
        </w:rPr>
        <w:t>;</w:t>
      </w:r>
      <w:r w:rsidRPr="00C76659">
        <w:rPr>
          <w:rFonts w:ascii="Tahoma" w:eastAsia="Tahoma" w:hAnsi="Tahoma" w:cs="Tahoma"/>
          <w:sz w:val="24"/>
          <w:szCs w:val="24"/>
        </w:rPr>
        <w:t xml:space="preserve"> cutting dies have been designed, ordered, and received</w:t>
      </w:r>
      <w:r w:rsidR="00C76659">
        <w:rPr>
          <w:rFonts w:ascii="Tahoma" w:eastAsia="Tahoma" w:hAnsi="Tahoma" w:cs="Tahoma"/>
          <w:sz w:val="24"/>
          <w:szCs w:val="24"/>
        </w:rPr>
        <w:t xml:space="preserve">. </w:t>
      </w:r>
      <w:r w:rsidRPr="00C76659">
        <w:rPr>
          <w:rFonts w:ascii="Tahoma" w:eastAsia="Tahoma" w:hAnsi="Tahoma" w:cs="Tahoma"/>
          <w:sz w:val="24"/>
          <w:szCs w:val="24"/>
        </w:rPr>
        <w:t>Product specifications for both the Nemeth and UEB versions were turned over in September 2018. The pilot run is anticipated to be concluded in July 2019</w:t>
      </w:r>
      <w:r w:rsidR="005B402F">
        <w:rPr>
          <w:rFonts w:ascii="Tahoma" w:eastAsia="Tahoma" w:hAnsi="Tahoma" w:cs="Tahoma"/>
          <w:sz w:val="24"/>
          <w:szCs w:val="24"/>
        </w:rPr>
        <w:t>,</w:t>
      </w:r>
      <w:r w:rsidRPr="00C76659">
        <w:rPr>
          <w:rFonts w:ascii="Tahoma" w:eastAsia="Tahoma" w:hAnsi="Tahoma" w:cs="Tahoma"/>
          <w:sz w:val="24"/>
          <w:szCs w:val="24"/>
        </w:rPr>
        <w:t xml:space="preserve"> and the product is anticipated to be made available for sale in September 2019.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this project.</w:t>
      </w:r>
      <w:r w:rsidRPr="00C76659">
        <w:rPr>
          <w:rFonts w:ascii="Tahoma" w:eastAsia="Tahoma" w:hAnsi="Tahoma" w:cs="Tahoma"/>
          <w:sz w:val="24"/>
          <w:szCs w:val="24"/>
        </w:rPr>
        <w:cr/>
      </w:r>
    </w:p>
    <w:p w14:paraId="19299AE4" w14:textId="77777777" w:rsidR="00D129A6"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 xml:space="preserve">Flip Over Concept Book: </w:t>
      </w:r>
      <w:r w:rsidRPr="00676323">
        <w:rPr>
          <w:rFonts w:ascii="Tahoma" w:eastAsia="Tahoma" w:hAnsi="Tahoma" w:cs="Tahoma"/>
          <w:b/>
          <w:sz w:val="24"/>
          <w:szCs w:val="24"/>
          <w:u w:val="single"/>
        </w:rPr>
        <w:t>Make-A-Face</w:t>
      </w:r>
      <w:r w:rsidRPr="00C76659">
        <w:rPr>
          <w:rFonts w:ascii="Tahoma" w:eastAsia="Tahoma" w:hAnsi="Tahoma" w:cs="Tahoma"/>
          <w:b/>
          <w:sz w:val="24"/>
          <w:szCs w:val="24"/>
          <w:u w:val="single"/>
        </w:rPr>
        <w:br/>
      </w:r>
      <w:r w:rsidRPr="00C76659">
        <w:rPr>
          <w:rFonts w:ascii="Tahoma" w:eastAsia="Tahoma" w:hAnsi="Tahoma" w:cs="Tahoma"/>
          <w:sz w:val="24"/>
          <w:szCs w:val="24"/>
        </w:rPr>
        <w:t>(Hold/Parking Lot)</w:t>
      </w:r>
      <w:r w:rsidRPr="00C76659">
        <w:rPr>
          <w:rFonts w:ascii="Tahoma" w:eastAsia="Tahoma" w:hAnsi="Tahoma" w:cs="Tahoma"/>
          <w:color w:val="FF0000"/>
          <w:sz w:val="24"/>
          <w:szCs w:val="24"/>
        </w:rPr>
        <w:br/>
      </w:r>
    </w:p>
    <w:p w14:paraId="5E5A5D15" w14:textId="4E0EC9B5"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Added per the May 24, 2017</w:t>
      </w:r>
      <w:r w:rsidR="005B402F">
        <w:rPr>
          <w:rFonts w:ascii="Tahoma" w:eastAsia="Tahoma" w:hAnsi="Tahoma" w:cs="Tahoma"/>
          <w:sz w:val="24"/>
          <w:szCs w:val="24"/>
        </w:rPr>
        <w:t>, Product Advisory and Review Committee</w:t>
      </w:r>
      <w:r w:rsidRPr="00C76659">
        <w:rPr>
          <w:rFonts w:ascii="Tahoma" w:eastAsia="Tahoma" w:hAnsi="Tahoma" w:cs="Tahoma"/>
          <w:sz w:val="24"/>
          <w:szCs w:val="24"/>
        </w:rPr>
        <w:t xml:space="preserve"> meeting</w:t>
      </w:r>
      <w:r w:rsidR="00C76659">
        <w:rPr>
          <w:rFonts w:ascii="Tahoma" w:eastAsia="Tahoma" w:hAnsi="Tahoma" w:cs="Tahoma"/>
          <w:sz w:val="24"/>
          <w:szCs w:val="24"/>
        </w:rPr>
        <w:t xml:space="preserve">. </w:t>
      </w:r>
      <w:r w:rsidRPr="00C76659">
        <w:rPr>
          <w:rFonts w:ascii="Tahoma" w:eastAsia="Tahoma" w:hAnsi="Tahoma" w:cs="Tahoma"/>
          <w:sz w:val="24"/>
          <w:szCs w:val="24"/>
        </w:rPr>
        <w:t xml:space="preserve">A free downloadable app for </w:t>
      </w:r>
      <w:r w:rsidRPr="00FD794D">
        <w:rPr>
          <w:rFonts w:ascii="Tahoma" w:eastAsia="Tahoma" w:hAnsi="Tahoma" w:cs="Tahoma"/>
          <w:sz w:val="24"/>
          <w:szCs w:val="24"/>
        </w:rPr>
        <w:t>Apple</w:t>
      </w:r>
      <w:r w:rsidR="00FD794D">
        <w:rPr>
          <w:rFonts w:ascii="Tahoma" w:eastAsia="Tahoma" w:hAnsi="Tahoma" w:cs="Tahoma"/>
          <w:sz w:val="24"/>
          <w:szCs w:val="24"/>
        </w:rPr>
        <w:t>®</w:t>
      </w:r>
      <w:r w:rsidRPr="00C76659">
        <w:rPr>
          <w:rFonts w:ascii="Tahoma" w:eastAsia="Tahoma" w:hAnsi="Tahoma" w:cs="Tahoma"/>
          <w:sz w:val="24"/>
          <w:szCs w:val="24"/>
        </w:rPr>
        <w:t xml:space="preserve"> was released in April 2019</w:t>
      </w:r>
      <w:r w:rsidR="00C76659">
        <w:rPr>
          <w:rFonts w:ascii="Tahoma" w:eastAsia="Tahoma" w:hAnsi="Tahoma" w:cs="Tahoma"/>
          <w:sz w:val="24"/>
          <w:szCs w:val="24"/>
        </w:rPr>
        <w:t xml:space="preserve">. </w:t>
      </w:r>
      <w:r w:rsidRPr="00C76659">
        <w:rPr>
          <w:rFonts w:ascii="Tahoma" w:eastAsia="Tahoma" w:hAnsi="Tahoma" w:cs="Tahoma"/>
          <w:sz w:val="24"/>
          <w:szCs w:val="24"/>
        </w:rPr>
        <w:t xml:space="preserve">Work is ongoing on the </w:t>
      </w:r>
      <w:r w:rsidR="005B402F">
        <w:rPr>
          <w:rFonts w:ascii="Tahoma" w:eastAsia="Tahoma" w:hAnsi="Tahoma" w:cs="Tahoma"/>
          <w:sz w:val="24"/>
          <w:szCs w:val="24"/>
        </w:rPr>
        <w:t>app</w:t>
      </w:r>
      <w:r w:rsidRPr="00C76659">
        <w:rPr>
          <w:rFonts w:ascii="Tahoma" w:eastAsia="Tahoma" w:hAnsi="Tahoma" w:cs="Tahoma"/>
          <w:sz w:val="24"/>
          <w:szCs w:val="24"/>
        </w:rPr>
        <w:t xml:space="preserve"> for Android</w:t>
      </w:r>
      <w:r w:rsidR="005B402F">
        <w:rPr>
          <w:rFonts w:ascii="Tahoma" w:eastAsia="Tahoma" w:hAnsi="Tahoma" w:cs="Tahoma"/>
          <w:sz w:val="24"/>
          <w:szCs w:val="24"/>
        </w:rPr>
        <w:t>™</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the second </w:t>
      </w:r>
      <w:r w:rsidR="005B402F">
        <w:rPr>
          <w:rFonts w:ascii="Tahoma" w:eastAsia="Tahoma" w:hAnsi="Tahoma" w:cs="Tahoma"/>
          <w:sz w:val="24"/>
          <w:szCs w:val="24"/>
        </w:rPr>
        <w:t>app</w:t>
      </w:r>
      <w:r w:rsidR="00C76659">
        <w:rPr>
          <w:rFonts w:ascii="Tahoma" w:eastAsia="Tahoma" w:hAnsi="Tahoma" w:cs="Tahoma"/>
          <w:sz w:val="24"/>
          <w:szCs w:val="24"/>
        </w:rPr>
        <w:t xml:space="preserve">. </w:t>
      </w:r>
    </w:p>
    <w:p w14:paraId="7E75B47C"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049A0671"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Flip Over Concept Book: Telling Time -Nemeth</w:t>
      </w:r>
    </w:p>
    <w:p w14:paraId="23F5C73D"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Flip Over Concept Book: Telling Time - UEB</w:t>
      </w:r>
    </w:p>
    <w:p w14:paraId="26E92CC1" w14:textId="55218BCD"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4E9D0FF0" w14:textId="77777777" w:rsidR="00D129A6"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2F31ED18" w14:textId="0660BAB2"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Name changed from </w:t>
      </w:r>
      <w:r w:rsidRPr="005B402F">
        <w:rPr>
          <w:rFonts w:ascii="Tahoma" w:eastAsia="Tahoma" w:hAnsi="Tahoma" w:cs="Tahoma"/>
          <w:sz w:val="24"/>
          <w:szCs w:val="24"/>
        </w:rPr>
        <w:t>Analog Clock Flash Cards</w:t>
      </w:r>
      <w:r w:rsidRPr="00C76659">
        <w:rPr>
          <w:rFonts w:ascii="Tahoma" w:eastAsia="Tahoma" w:hAnsi="Tahoma" w:cs="Tahoma"/>
          <w:sz w:val="24"/>
          <w:szCs w:val="24"/>
        </w:rPr>
        <w:t>.</w:t>
      </w:r>
      <w:r w:rsidR="00D129A6">
        <w:rPr>
          <w:rFonts w:ascii="Tahoma" w:eastAsia="Tahoma" w:hAnsi="Tahoma" w:cs="Tahoma"/>
          <w:sz w:val="24"/>
          <w:szCs w:val="24"/>
        </w:rPr>
        <w:t xml:space="preserve"> </w:t>
      </w:r>
      <w:r w:rsidRPr="00C76659">
        <w:rPr>
          <w:rFonts w:ascii="Tahoma" w:eastAsia="Tahoma" w:hAnsi="Tahoma" w:cs="Tahoma"/>
          <w:sz w:val="24"/>
          <w:szCs w:val="24"/>
        </w:rPr>
        <w:t>Roland</w:t>
      </w:r>
      <w:r w:rsidR="005B402F">
        <w:rPr>
          <w:rFonts w:ascii="Tahoma" w:eastAsia="Tahoma" w:hAnsi="Tahoma" w:cs="Tahoma"/>
          <w:sz w:val="24"/>
          <w:szCs w:val="24"/>
        </w:rPr>
        <w:t>®</w:t>
      </w:r>
      <w:r w:rsidRPr="00C76659">
        <w:rPr>
          <w:rFonts w:ascii="Tahoma" w:eastAsia="Tahoma" w:hAnsi="Tahoma" w:cs="Tahoma"/>
          <w:sz w:val="24"/>
          <w:szCs w:val="24"/>
        </w:rPr>
        <w:t xml:space="preserve"> masters were designed to make production tooling for the various vacuum</w:t>
      </w:r>
      <w:r w:rsidR="005B402F">
        <w:rPr>
          <w:rFonts w:ascii="Tahoma" w:eastAsia="Tahoma" w:hAnsi="Tahoma" w:cs="Tahoma"/>
          <w:sz w:val="24"/>
          <w:szCs w:val="24"/>
        </w:rPr>
        <w:t>-</w:t>
      </w:r>
      <w:r w:rsidRPr="00C76659">
        <w:rPr>
          <w:rFonts w:ascii="Tahoma" w:eastAsia="Tahoma" w:hAnsi="Tahoma" w:cs="Tahoma"/>
          <w:sz w:val="24"/>
          <w:szCs w:val="24"/>
        </w:rPr>
        <w:t xml:space="preserve">formed components of this kit. </w:t>
      </w:r>
      <w:r w:rsidR="005B402F">
        <w:rPr>
          <w:rFonts w:ascii="Tahoma" w:eastAsia="Tahoma" w:hAnsi="Tahoma" w:cs="Tahoma"/>
          <w:sz w:val="24"/>
          <w:szCs w:val="24"/>
        </w:rPr>
        <w:t xml:space="preserve">The </w:t>
      </w:r>
      <w:r w:rsidRPr="00C76659">
        <w:rPr>
          <w:rFonts w:ascii="Tahoma" w:eastAsia="Tahoma" w:hAnsi="Tahoma" w:cs="Tahoma"/>
          <w:sz w:val="24"/>
          <w:szCs w:val="24"/>
        </w:rPr>
        <w:t>Model Shop poured mold</w:t>
      </w:r>
      <w:r w:rsidR="005B402F">
        <w:rPr>
          <w:rFonts w:ascii="Tahoma" w:eastAsia="Tahoma" w:hAnsi="Tahoma" w:cs="Tahoma"/>
          <w:sz w:val="24"/>
          <w:szCs w:val="24"/>
        </w:rPr>
        <w:t>s off those masters. The vacuum-</w:t>
      </w:r>
      <w:r w:rsidRPr="00C76659">
        <w:rPr>
          <w:rFonts w:ascii="Tahoma" w:eastAsia="Tahoma" w:hAnsi="Tahoma" w:cs="Tahoma"/>
          <w:sz w:val="24"/>
          <w:szCs w:val="24"/>
        </w:rPr>
        <w:t>form patterns for this product are complete</w:t>
      </w:r>
      <w:r w:rsidR="00C76659">
        <w:rPr>
          <w:rFonts w:ascii="Tahoma" w:eastAsia="Tahoma" w:hAnsi="Tahoma" w:cs="Tahoma"/>
          <w:sz w:val="24"/>
          <w:szCs w:val="24"/>
        </w:rPr>
        <w:t xml:space="preserve">. </w:t>
      </w:r>
      <w:r w:rsidRPr="00C76659">
        <w:rPr>
          <w:rFonts w:ascii="Tahoma" w:eastAsia="Tahoma" w:hAnsi="Tahoma" w:cs="Tahoma"/>
          <w:sz w:val="24"/>
          <w:szCs w:val="24"/>
        </w:rPr>
        <w:t>Cutting dies have been designed and will soon be ordered. Production specifications are underway with a product specifications meeting anticipated in the fall of 2019</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monitor the progress of the product as it moves through the development process</w:t>
      </w:r>
      <w:r w:rsidR="00C76659">
        <w:rPr>
          <w:rFonts w:ascii="Tahoma" w:eastAsia="Tahoma" w:hAnsi="Tahoma" w:cs="Tahoma"/>
          <w:sz w:val="24"/>
          <w:szCs w:val="24"/>
        </w:rPr>
        <w:t xml:space="preserve">. </w:t>
      </w:r>
    </w:p>
    <w:p w14:paraId="1E4ABD97"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34580247"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b/>
          <w:sz w:val="24"/>
          <w:szCs w:val="24"/>
          <w:u w:val="single"/>
        </w:rPr>
        <w:t>Flip Over Concept Books App</w:t>
      </w:r>
    </w:p>
    <w:p w14:paraId="2F5C2F04" w14:textId="436B2644"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w:t>
      </w:r>
      <w:r w:rsidR="00C76659" w:rsidRPr="00C76659">
        <w:rPr>
          <w:rFonts w:ascii="Tahoma" w:eastAsia="Tahoma" w:hAnsi="Tahoma" w:cs="Tahoma"/>
          <w:sz w:val="24"/>
          <w:szCs w:val="24"/>
        </w:rPr>
        <w:t>Continued</w:t>
      </w:r>
      <w:r w:rsidRPr="00C76659">
        <w:rPr>
          <w:rFonts w:ascii="Tahoma" w:eastAsia="Tahoma" w:hAnsi="Tahoma" w:cs="Tahoma"/>
          <w:sz w:val="24"/>
          <w:szCs w:val="24"/>
        </w:rPr>
        <w:t>)</w:t>
      </w:r>
    </w:p>
    <w:p w14:paraId="38FF0A37" w14:textId="77777777" w:rsidR="00D129A6"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7E848264" w14:textId="673F8941"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This product is not a physical product but a downloadable app</w:t>
      </w:r>
      <w:r w:rsidR="00C76659">
        <w:rPr>
          <w:rFonts w:ascii="Tahoma" w:eastAsia="Tahoma" w:hAnsi="Tahoma" w:cs="Tahoma"/>
          <w:sz w:val="24"/>
          <w:szCs w:val="24"/>
        </w:rPr>
        <w:t xml:space="preserve">. </w:t>
      </w:r>
      <w:r w:rsidRPr="00C76659">
        <w:rPr>
          <w:rFonts w:ascii="Tahoma" w:eastAsia="Tahoma" w:hAnsi="Tahoma" w:cs="Tahoma"/>
          <w:sz w:val="24"/>
          <w:szCs w:val="24"/>
        </w:rPr>
        <w:t>There is a potential for a series of apps linked to upcoming F</w:t>
      </w:r>
      <w:r w:rsidR="005B402F">
        <w:rPr>
          <w:rFonts w:ascii="Tahoma" w:eastAsia="Tahoma" w:hAnsi="Tahoma" w:cs="Tahoma"/>
          <w:sz w:val="24"/>
          <w:szCs w:val="24"/>
        </w:rPr>
        <w:t>lip-Over-Concept</w:t>
      </w:r>
      <w:r w:rsidRPr="00C76659">
        <w:rPr>
          <w:rFonts w:ascii="Tahoma" w:eastAsia="Tahoma" w:hAnsi="Tahoma" w:cs="Tahoma"/>
          <w:sz w:val="24"/>
          <w:szCs w:val="24"/>
        </w:rPr>
        <w:t xml:space="preserve"> books</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work with the </w:t>
      </w:r>
      <w:r w:rsidR="005B402F" w:rsidRPr="00C76659">
        <w:rPr>
          <w:rFonts w:ascii="Tahoma" w:eastAsia="Tahoma" w:hAnsi="Tahoma" w:cs="Tahoma"/>
          <w:sz w:val="24"/>
          <w:szCs w:val="24"/>
        </w:rPr>
        <w:t>project leader</w:t>
      </w:r>
      <w:r w:rsidRPr="00C76659">
        <w:rPr>
          <w:rFonts w:ascii="Tahoma" w:eastAsia="Tahoma" w:hAnsi="Tahoma" w:cs="Tahoma"/>
          <w:sz w:val="24"/>
          <w:szCs w:val="24"/>
        </w:rPr>
        <w:t xml:space="preserve"> and monitor the progress of this series of products</w:t>
      </w:r>
      <w:r w:rsidR="00C76659">
        <w:rPr>
          <w:rFonts w:ascii="Tahoma" w:eastAsia="Tahoma" w:hAnsi="Tahoma" w:cs="Tahoma"/>
          <w:sz w:val="24"/>
          <w:szCs w:val="24"/>
        </w:rPr>
        <w:t xml:space="preserve">. </w:t>
      </w:r>
    </w:p>
    <w:p w14:paraId="3C8B43A5"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6004E843"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Four Corners</w:t>
      </w:r>
    </w:p>
    <w:p w14:paraId="374F3386" w14:textId="0E1D80C8" w:rsidR="00F314E3" w:rsidRPr="00C76659"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(Completed)</w:t>
      </w:r>
      <w:r w:rsidR="00F314E3" w:rsidRPr="00C76659">
        <w:rPr>
          <w:rFonts w:ascii="Tahoma" w:eastAsia="Tahoma" w:hAnsi="Tahoma" w:cs="Tahoma"/>
          <w:sz w:val="24"/>
          <w:szCs w:val="24"/>
        </w:rPr>
        <w:t xml:space="preserve"> </w:t>
      </w:r>
    </w:p>
    <w:p w14:paraId="109644DB" w14:textId="77777777" w:rsidR="00D129A6"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747865B5" w14:textId="0B8162AD" w:rsidR="00F314E3" w:rsidRPr="00C76659"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T</w:t>
      </w:r>
      <w:r w:rsidR="00F314E3" w:rsidRPr="00C76659">
        <w:rPr>
          <w:rFonts w:ascii="Tahoma" w:eastAsia="Tahoma" w:hAnsi="Tahoma" w:cs="Tahoma"/>
          <w:sz w:val="24"/>
          <w:szCs w:val="24"/>
        </w:rPr>
        <w:t xml:space="preserve">his product was made available for sale </w:t>
      </w:r>
      <w:r w:rsidR="005B402F">
        <w:rPr>
          <w:rFonts w:ascii="Tahoma" w:eastAsia="Tahoma" w:hAnsi="Tahoma" w:cs="Tahoma"/>
          <w:sz w:val="24"/>
          <w:szCs w:val="24"/>
        </w:rPr>
        <w:t xml:space="preserve">in </w:t>
      </w:r>
      <w:r w:rsidR="00F314E3" w:rsidRPr="00C76659">
        <w:rPr>
          <w:rFonts w:ascii="Tahoma" w:eastAsia="Tahoma" w:hAnsi="Tahoma" w:cs="Tahoma"/>
          <w:sz w:val="24"/>
          <w:szCs w:val="24"/>
        </w:rPr>
        <w:t xml:space="preserve">August 2018. </w:t>
      </w:r>
    </w:p>
    <w:p w14:paraId="1A5DBC72"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913344A"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Fun With Braille, UEB</w:t>
      </w:r>
    </w:p>
    <w:p w14:paraId="10C9AA51"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(Modernization)</w:t>
      </w:r>
    </w:p>
    <w:p w14:paraId="1CE22A43" w14:textId="77777777" w:rsidR="00D129A6"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23979814" w14:textId="5548AAB2"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An initial meeting was held in June 10, 2019</w:t>
      </w:r>
      <w:r w:rsidR="005B402F">
        <w:rPr>
          <w:rFonts w:ascii="Tahoma" w:eastAsia="Tahoma" w:hAnsi="Tahoma" w:cs="Tahoma"/>
          <w:sz w:val="24"/>
          <w:szCs w:val="24"/>
        </w:rPr>
        <w:t>,</w:t>
      </w:r>
      <w:r w:rsidRPr="00C76659">
        <w:rPr>
          <w:rFonts w:ascii="Tahoma" w:eastAsia="Tahoma" w:hAnsi="Tahoma" w:cs="Tahoma"/>
          <w:sz w:val="24"/>
          <w:szCs w:val="24"/>
        </w:rPr>
        <w:t xml:space="preserve"> to discuss the basics of the product and how it would be modified</w:t>
      </w:r>
      <w:r w:rsidR="00C76659">
        <w:rPr>
          <w:rFonts w:ascii="Tahoma" w:eastAsia="Tahoma" w:hAnsi="Tahoma" w:cs="Tahoma"/>
          <w:sz w:val="24"/>
          <w:szCs w:val="24"/>
        </w:rPr>
        <w:t xml:space="preserve">. </w:t>
      </w:r>
      <w:r w:rsidRPr="00C76659">
        <w:rPr>
          <w:rFonts w:ascii="Tahoma" w:eastAsia="Tahoma" w:hAnsi="Tahoma" w:cs="Tahoma"/>
          <w:sz w:val="24"/>
          <w:szCs w:val="24"/>
        </w:rPr>
        <w:t>Work will begin on a braille detail order form in order to send the product back to translation to update the contents</w:t>
      </w:r>
      <w:r w:rsidR="00C76659">
        <w:rPr>
          <w:rFonts w:ascii="Tahoma" w:eastAsia="Tahoma" w:hAnsi="Tahoma" w:cs="Tahoma"/>
          <w:sz w:val="24"/>
          <w:szCs w:val="24"/>
        </w:rPr>
        <w:t xml:space="preserve">. </w:t>
      </w:r>
      <w:r w:rsidR="00D129A6">
        <w:rPr>
          <w:rFonts w:ascii="Tahoma" w:eastAsia="Tahoma" w:hAnsi="Tahoma" w:cs="Tahoma"/>
          <w:sz w:val="24"/>
          <w:szCs w:val="24"/>
        </w:rPr>
        <w:t>TMR</w:t>
      </w:r>
      <w:r w:rsidRPr="00C76659">
        <w:rPr>
          <w:rFonts w:ascii="Tahoma" w:eastAsia="Tahoma" w:hAnsi="Tahoma" w:cs="Tahoma"/>
          <w:sz w:val="24"/>
          <w:szCs w:val="24"/>
        </w:rPr>
        <w:t xml:space="preserve"> will continue to work with the </w:t>
      </w:r>
      <w:r w:rsidR="005B402F" w:rsidRPr="00C76659">
        <w:rPr>
          <w:rFonts w:ascii="Tahoma" w:eastAsia="Tahoma" w:hAnsi="Tahoma" w:cs="Tahoma"/>
          <w:sz w:val="24"/>
          <w:szCs w:val="24"/>
        </w:rPr>
        <w:t xml:space="preserve">project leader </w:t>
      </w:r>
      <w:r w:rsidRPr="00C76659">
        <w:rPr>
          <w:rFonts w:ascii="Tahoma" w:eastAsia="Tahoma" w:hAnsi="Tahoma" w:cs="Tahoma"/>
          <w:sz w:val="24"/>
          <w:szCs w:val="24"/>
        </w:rPr>
        <w:t>and monitor the progress of this product</w:t>
      </w:r>
      <w:r w:rsidR="00C76659">
        <w:rPr>
          <w:rFonts w:ascii="Tahoma" w:eastAsia="Tahoma" w:hAnsi="Tahoma" w:cs="Tahoma"/>
          <w:sz w:val="24"/>
          <w:szCs w:val="24"/>
        </w:rPr>
        <w:t xml:space="preserve">. </w:t>
      </w:r>
    </w:p>
    <w:p w14:paraId="09B20904" w14:textId="77777777" w:rsidR="00F314E3" w:rsidRPr="00C76659"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2DB53DE2" w14:textId="77777777" w:rsidR="00F314E3" w:rsidRPr="00C76659" w:rsidRDefault="00F314E3" w:rsidP="00F314E3">
      <w:pPr>
        <w:widowControl/>
        <w:adjustRightInd/>
        <w:spacing w:after="0" w:line="240" w:lineRule="auto"/>
        <w:jc w:val="left"/>
        <w:textAlignment w:val="auto"/>
        <w:rPr>
          <w:rFonts w:ascii="Tahoma" w:eastAsia="Tahoma" w:hAnsi="Tahoma" w:cs="Tahoma"/>
          <w:b/>
          <w:sz w:val="24"/>
          <w:szCs w:val="24"/>
          <w:u w:val="single"/>
        </w:rPr>
      </w:pPr>
      <w:r w:rsidRPr="00C76659">
        <w:rPr>
          <w:rFonts w:ascii="Tahoma" w:eastAsia="Tahoma" w:hAnsi="Tahoma" w:cs="Tahoma"/>
          <w:b/>
          <w:sz w:val="24"/>
          <w:szCs w:val="24"/>
          <w:u w:val="single"/>
        </w:rPr>
        <w:t>Functional Skills Assessment (set of 12 catalog items)</w:t>
      </w:r>
    </w:p>
    <w:p w14:paraId="1D13D33B"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(Completed) </w:t>
      </w:r>
    </w:p>
    <w:p w14:paraId="2B7C0942" w14:textId="77777777" w:rsidR="00D129A6" w:rsidRDefault="00D129A6" w:rsidP="00F314E3">
      <w:pPr>
        <w:widowControl/>
        <w:adjustRightInd/>
        <w:spacing w:after="0" w:line="240" w:lineRule="auto"/>
        <w:jc w:val="left"/>
        <w:textAlignment w:val="auto"/>
        <w:rPr>
          <w:rFonts w:ascii="Tahoma" w:eastAsia="Tahoma" w:hAnsi="Tahoma" w:cs="Tahoma"/>
          <w:sz w:val="24"/>
          <w:szCs w:val="24"/>
        </w:rPr>
      </w:pPr>
    </w:p>
    <w:p w14:paraId="1C9B46E4" w14:textId="66DA4A98"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r w:rsidRPr="00C76659">
        <w:rPr>
          <w:rFonts w:ascii="Tahoma" w:eastAsia="Tahoma" w:hAnsi="Tahoma" w:cs="Tahoma"/>
          <w:sz w:val="24"/>
          <w:szCs w:val="24"/>
        </w:rPr>
        <w:t xml:space="preserve">Eight catalog items were released for sale </w:t>
      </w:r>
      <w:r w:rsidR="005B402F">
        <w:rPr>
          <w:rFonts w:ascii="Tahoma" w:eastAsia="Tahoma" w:hAnsi="Tahoma" w:cs="Tahoma"/>
          <w:sz w:val="24"/>
          <w:szCs w:val="24"/>
        </w:rPr>
        <w:t xml:space="preserve">in </w:t>
      </w:r>
      <w:r w:rsidRPr="00C76659">
        <w:rPr>
          <w:rFonts w:ascii="Tahoma" w:eastAsia="Tahoma" w:hAnsi="Tahoma" w:cs="Tahoma"/>
          <w:sz w:val="24"/>
          <w:szCs w:val="24"/>
        </w:rPr>
        <w:t xml:space="preserve">November 2018; four free download catalog items were released to customers </w:t>
      </w:r>
      <w:r w:rsidR="005B402F">
        <w:rPr>
          <w:rFonts w:ascii="Tahoma" w:eastAsia="Tahoma" w:hAnsi="Tahoma" w:cs="Tahoma"/>
          <w:sz w:val="24"/>
          <w:szCs w:val="24"/>
        </w:rPr>
        <w:t xml:space="preserve">in May 2019. </w:t>
      </w:r>
      <w:r w:rsidRPr="00C76659">
        <w:rPr>
          <w:rFonts w:ascii="Tahoma" w:eastAsia="Tahoma" w:hAnsi="Tahoma" w:cs="Tahoma"/>
          <w:sz w:val="24"/>
          <w:szCs w:val="24"/>
        </w:rPr>
        <w:t>Product specifications were turned over in April 2018</w:t>
      </w:r>
      <w:r w:rsidR="005B402F">
        <w:rPr>
          <w:rFonts w:ascii="Tahoma" w:eastAsia="Tahoma" w:hAnsi="Tahoma" w:cs="Tahoma"/>
          <w:sz w:val="24"/>
          <w:szCs w:val="24"/>
        </w:rPr>
        <w:t>,</w:t>
      </w:r>
      <w:r w:rsidRPr="00C76659">
        <w:rPr>
          <w:rFonts w:ascii="Tahoma" w:eastAsia="Tahoma" w:hAnsi="Tahoma" w:cs="Tahoma"/>
          <w:sz w:val="24"/>
          <w:szCs w:val="24"/>
        </w:rPr>
        <w:t xml:space="preserve"> and the eight physical products were made available for sale in November 2018.</w:t>
      </w:r>
    </w:p>
    <w:p w14:paraId="46629333" w14:textId="77777777" w:rsidR="00F314E3" w:rsidRPr="00C76659" w:rsidRDefault="00F314E3" w:rsidP="00F314E3">
      <w:pPr>
        <w:widowControl/>
        <w:adjustRightInd/>
        <w:spacing w:after="0" w:line="240" w:lineRule="auto"/>
        <w:jc w:val="left"/>
        <w:textAlignment w:val="auto"/>
        <w:rPr>
          <w:rFonts w:ascii="Tahoma" w:eastAsia="Tahoma" w:hAnsi="Tahoma" w:cs="Tahoma"/>
          <w:sz w:val="24"/>
          <w:szCs w:val="24"/>
        </w:rPr>
      </w:pPr>
    </w:p>
    <w:p w14:paraId="4EB5F5ED"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Going to the Playground Overlays</w:t>
      </w:r>
    </w:p>
    <w:p w14:paraId="35A85C3D"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Going to the Playground App</w:t>
      </w:r>
    </w:p>
    <w:p w14:paraId="16E77385" w14:textId="43112AD3"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507BF64D"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75B74EFC" w14:textId="652904FF"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Name changed from </w:t>
      </w:r>
      <w:r w:rsidRPr="005B402F">
        <w:rPr>
          <w:rFonts w:ascii="Tahoma" w:eastAsia="Tahoma" w:hAnsi="Tahoma"/>
          <w:sz w:val="24"/>
          <w:szCs w:val="24"/>
        </w:rPr>
        <w:t>O&amp;M for iPad</w:t>
      </w:r>
      <w:r w:rsidR="00FD794D">
        <w:rPr>
          <w:rFonts w:ascii="Tahoma" w:eastAsia="Tahoma" w:hAnsi="Tahoma"/>
          <w:sz w:val="24"/>
          <w:szCs w:val="24"/>
        </w:rPr>
        <w:t>®</w:t>
      </w:r>
      <w:r w:rsidRPr="00D129A6">
        <w:rPr>
          <w:rFonts w:ascii="Tahoma" w:eastAsia="Tahoma" w:hAnsi="Tahoma"/>
          <w:sz w:val="24"/>
          <w:szCs w:val="24"/>
        </w:rPr>
        <w:t>.</w:t>
      </w:r>
      <w:r w:rsidR="00D129A6" w:rsidRPr="00D129A6">
        <w:rPr>
          <w:rFonts w:ascii="Tahoma" w:eastAsia="Tahoma" w:hAnsi="Tahoma"/>
          <w:sz w:val="24"/>
          <w:szCs w:val="24"/>
        </w:rPr>
        <w:t xml:space="preserve"> </w:t>
      </w:r>
      <w:r w:rsidR="005B402F">
        <w:rPr>
          <w:rFonts w:ascii="Tahoma" w:eastAsia="Tahoma" w:hAnsi="Tahoma"/>
          <w:sz w:val="24"/>
          <w:szCs w:val="24"/>
        </w:rPr>
        <w:t xml:space="preserve">Prototypes for field </w:t>
      </w:r>
      <w:r w:rsidRPr="00D129A6">
        <w:rPr>
          <w:rFonts w:ascii="Tahoma" w:eastAsia="Tahoma" w:hAnsi="Tahoma"/>
          <w:sz w:val="24"/>
          <w:szCs w:val="24"/>
        </w:rPr>
        <w:t>testing were finalized in January 2018</w:t>
      </w:r>
      <w:r w:rsidR="005B402F">
        <w:rPr>
          <w:rFonts w:ascii="Tahoma" w:eastAsia="Tahoma" w:hAnsi="Tahoma"/>
          <w:sz w:val="24"/>
          <w:szCs w:val="24"/>
        </w:rPr>
        <w:t>,</w:t>
      </w:r>
      <w:r w:rsidRPr="00D129A6">
        <w:rPr>
          <w:rFonts w:ascii="Tahoma" w:eastAsia="Tahoma" w:hAnsi="Tahoma"/>
          <w:sz w:val="24"/>
          <w:szCs w:val="24"/>
        </w:rPr>
        <w:t xml:space="preserve"> and field test results were evaluated in March 2018. A set of five Overlays was designed by </w:t>
      </w:r>
      <w:r w:rsidR="005B402F" w:rsidRPr="00D129A6">
        <w:rPr>
          <w:rFonts w:ascii="Tahoma" w:eastAsia="Tahoma" w:hAnsi="Tahoma"/>
          <w:sz w:val="24"/>
          <w:szCs w:val="24"/>
        </w:rPr>
        <w:t>graphic design</w:t>
      </w:r>
      <w:r w:rsidR="00DD3DA4">
        <w:rPr>
          <w:rFonts w:ascii="Tahoma" w:eastAsia="Tahoma" w:hAnsi="Tahoma"/>
          <w:sz w:val="24"/>
          <w:szCs w:val="24"/>
        </w:rPr>
        <w:t>; these were</w:t>
      </w:r>
      <w:r w:rsidRPr="00D129A6">
        <w:rPr>
          <w:rFonts w:ascii="Tahoma" w:eastAsia="Tahoma" w:hAnsi="Tahoma"/>
          <w:sz w:val="24"/>
          <w:szCs w:val="24"/>
        </w:rPr>
        <w:t xml:space="preserve"> turned over to </w:t>
      </w:r>
      <w:r w:rsidR="00D129A6">
        <w:rPr>
          <w:rFonts w:ascii="Tahoma" w:eastAsia="Tahoma" w:hAnsi="Tahoma"/>
          <w:sz w:val="24"/>
          <w:szCs w:val="24"/>
        </w:rPr>
        <w:t>TMR</w:t>
      </w:r>
      <w:r w:rsidRPr="00D129A6">
        <w:rPr>
          <w:rFonts w:ascii="Tahoma" w:eastAsia="Tahoma" w:hAnsi="Tahoma"/>
          <w:sz w:val="24"/>
          <w:szCs w:val="24"/>
        </w:rPr>
        <w:t xml:space="preserve"> to create Roland</w:t>
      </w:r>
      <w:r w:rsidR="005B402F">
        <w:rPr>
          <w:rFonts w:ascii="Tahoma" w:eastAsia="Tahoma" w:hAnsi="Tahoma"/>
          <w:sz w:val="24"/>
          <w:szCs w:val="24"/>
        </w:rPr>
        <w:t>®</w:t>
      </w:r>
      <w:r w:rsidRPr="00D129A6">
        <w:rPr>
          <w:rFonts w:ascii="Tahoma" w:eastAsia="Tahoma" w:hAnsi="Tahoma"/>
          <w:sz w:val="24"/>
          <w:szCs w:val="24"/>
        </w:rPr>
        <w:t xml:space="preserve"> masters for </w:t>
      </w:r>
      <w:r w:rsidR="005B402F">
        <w:rPr>
          <w:rFonts w:ascii="Tahoma" w:eastAsia="Tahoma" w:hAnsi="Tahoma"/>
          <w:sz w:val="24"/>
          <w:szCs w:val="24"/>
        </w:rPr>
        <w:t xml:space="preserve">the </w:t>
      </w:r>
      <w:r w:rsidRPr="00D129A6">
        <w:rPr>
          <w:rFonts w:ascii="Tahoma" w:eastAsia="Tahoma" w:hAnsi="Tahoma"/>
          <w:sz w:val="24"/>
          <w:szCs w:val="24"/>
        </w:rPr>
        <w:t>Model Shop</w:t>
      </w:r>
      <w:r w:rsidR="00DD3DA4">
        <w:rPr>
          <w:rFonts w:ascii="Tahoma" w:eastAsia="Tahoma" w:hAnsi="Tahoma"/>
          <w:sz w:val="24"/>
          <w:szCs w:val="24"/>
        </w:rPr>
        <w:t>. The Model Shop</w:t>
      </w:r>
      <w:r w:rsidRPr="00D129A6">
        <w:rPr>
          <w:rFonts w:ascii="Tahoma" w:eastAsia="Tahoma" w:hAnsi="Tahoma"/>
          <w:sz w:val="24"/>
          <w:szCs w:val="24"/>
        </w:rPr>
        <w:t xml:space="preserve"> took the masters and cr</w:t>
      </w:r>
      <w:r w:rsidR="005B402F">
        <w:rPr>
          <w:rFonts w:ascii="Tahoma" w:eastAsia="Tahoma" w:hAnsi="Tahoma"/>
          <w:sz w:val="24"/>
          <w:szCs w:val="24"/>
        </w:rPr>
        <w:t>eated a production-ready, vacuum-</w:t>
      </w:r>
      <w:r w:rsidRPr="00D129A6">
        <w:rPr>
          <w:rFonts w:ascii="Tahoma" w:eastAsia="Tahoma" w:hAnsi="Tahoma"/>
          <w:sz w:val="24"/>
          <w:szCs w:val="24"/>
        </w:rPr>
        <w:t>form mold. Work was started on the product specifications before the project was put on hold</w:t>
      </w:r>
      <w:r w:rsidR="00C76659" w:rsidRPr="00D129A6">
        <w:rPr>
          <w:rFonts w:ascii="Tahoma" w:eastAsia="Tahoma" w:hAnsi="Tahoma"/>
          <w:sz w:val="24"/>
          <w:szCs w:val="24"/>
        </w:rPr>
        <w:t xml:space="preserve">. </w:t>
      </w:r>
      <w:r w:rsidRPr="00D129A6">
        <w:rPr>
          <w:rFonts w:ascii="Tahoma" w:eastAsia="Tahoma" w:hAnsi="Tahoma"/>
          <w:sz w:val="24"/>
          <w:szCs w:val="24"/>
        </w:rPr>
        <w:t>A meeting was held July 15, 2019</w:t>
      </w:r>
      <w:r w:rsidR="00DD3DA4">
        <w:rPr>
          <w:rFonts w:ascii="Tahoma" w:eastAsia="Tahoma" w:hAnsi="Tahoma"/>
          <w:sz w:val="24"/>
          <w:szCs w:val="24"/>
        </w:rPr>
        <w:t>,</w:t>
      </w:r>
      <w:r w:rsidRPr="00D129A6">
        <w:rPr>
          <w:rFonts w:ascii="Tahoma" w:eastAsia="Tahoma" w:hAnsi="Tahoma"/>
          <w:sz w:val="24"/>
          <w:szCs w:val="24"/>
        </w:rPr>
        <w:t xml:space="preserve"> to discuss the overlays and the app itself</w:t>
      </w:r>
      <w:r w:rsidR="00C76659" w:rsidRPr="00D129A6">
        <w:rPr>
          <w:rFonts w:ascii="Tahoma" w:eastAsia="Tahoma" w:hAnsi="Tahoma"/>
          <w:sz w:val="24"/>
          <w:szCs w:val="24"/>
        </w:rPr>
        <w:t xml:space="preserve">. </w:t>
      </w:r>
      <w:r w:rsidRPr="00D129A6">
        <w:rPr>
          <w:rFonts w:ascii="Tahoma" w:eastAsia="Tahoma" w:hAnsi="Tahoma"/>
          <w:sz w:val="24"/>
          <w:szCs w:val="24"/>
        </w:rPr>
        <w:t>Originally, it was thought the overlays needed to be re-done due to slipping on the tablet</w:t>
      </w:r>
      <w:r w:rsidR="00C76659" w:rsidRPr="00D129A6">
        <w:rPr>
          <w:rFonts w:ascii="Tahoma" w:eastAsia="Tahoma" w:hAnsi="Tahoma"/>
          <w:sz w:val="24"/>
          <w:szCs w:val="24"/>
        </w:rPr>
        <w:t xml:space="preserve">. </w:t>
      </w:r>
      <w:r w:rsidRPr="00D129A6">
        <w:rPr>
          <w:rFonts w:ascii="Tahoma" w:eastAsia="Tahoma" w:hAnsi="Tahoma"/>
          <w:sz w:val="24"/>
          <w:szCs w:val="24"/>
        </w:rPr>
        <w:t>This was remedied in the meeting</w:t>
      </w:r>
      <w:r w:rsidR="00DD3DA4">
        <w:rPr>
          <w:rFonts w:ascii="Tahoma" w:eastAsia="Tahoma" w:hAnsi="Tahoma"/>
          <w:sz w:val="24"/>
          <w:szCs w:val="24"/>
        </w:rPr>
        <w:t>,</w:t>
      </w:r>
      <w:r w:rsidRPr="00D129A6">
        <w:rPr>
          <w:rFonts w:ascii="Tahoma" w:eastAsia="Tahoma" w:hAnsi="Tahoma"/>
          <w:sz w:val="24"/>
          <w:szCs w:val="24"/>
        </w:rPr>
        <w:t xml:space="preserve"> and the overlays will not need to be re-designed due to this item</w:t>
      </w:r>
      <w:r w:rsidR="00C76659" w:rsidRPr="00D129A6">
        <w:rPr>
          <w:rFonts w:ascii="Tahoma" w:eastAsia="Tahoma" w:hAnsi="Tahoma"/>
          <w:sz w:val="24"/>
          <w:szCs w:val="24"/>
        </w:rPr>
        <w:t xml:space="preserve">. </w:t>
      </w:r>
      <w:r w:rsidR="00DD3DA4">
        <w:rPr>
          <w:rFonts w:ascii="Tahoma" w:eastAsia="Tahoma" w:hAnsi="Tahoma"/>
          <w:sz w:val="24"/>
          <w:szCs w:val="24"/>
        </w:rPr>
        <w:t>The project l</w:t>
      </w:r>
      <w:r w:rsidRPr="00D129A6">
        <w:rPr>
          <w:rFonts w:ascii="Tahoma" w:eastAsia="Tahoma" w:hAnsi="Tahoma"/>
          <w:sz w:val="24"/>
          <w:szCs w:val="24"/>
        </w:rPr>
        <w:t>eader noted the app was difficult to use</w:t>
      </w:r>
      <w:r w:rsidR="00DD3DA4">
        <w:rPr>
          <w:rFonts w:ascii="Tahoma" w:eastAsia="Tahoma" w:hAnsi="Tahoma"/>
          <w:sz w:val="24"/>
          <w:szCs w:val="24"/>
        </w:rPr>
        <w:t>,</w:t>
      </w:r>
      <w:r w:rsidRPr="00D129A6">
        <w:rPr>
          <w:rFonts w:ascii="Tahoma" w:eastAsia="Tahoma" w:hAnsi="Tahoma"/>
          <w:sz w:val="24"/>
          <w:szCs w:val="24"/>
        </w:rPr>
        <w:t xml:space="preserve"> and there will be changes to the app required</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is on hold for this product until the app is finalized</w:t>
      </w:r>
      <w:r w:rsidR="00C76659" w:rsidRPr="00D129A6">
        <w:rPr>
          <w:rFonts w:ascii="Tahoma" w:eastAsia="Tahoma" w:hAnsi="Tahoma"/>
          <w:sz w:val="24"/>
          <w:szCs w:val="24"/>
        </w:rPr>
        <w:t xml:space="preserve">. </w:t>
      </w:r>
      <w:r w:rsidRPr="00D129A6">
        <w:rPr>
          <w:rFonts w:ascii="Tahoma" w:eastAsia="Tahoma" w:hAnsi="Tahoma"/>
          <w:sz w:val="24"/>
          <w:szCs w:val="24"/>
        </w:rPr>
        <w:t>If required, changes will be made to the tooling for the overlays at that time</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w:t>
      </w:r>
      <w:r w:rsidR="00DD3DA4">
        <w:rPr>
          <w:rFonts w:ascii="Tahoma" w:eastAsia="Tahoma" w:hAnsi="Tahoma"/>
          <w:sz w:val="24"/>
          <w:szCs w:val="24"/>
        </w:rPr>
        <w:t>the project l</w:t>
      </w:r>
      <w:r w:rsidRPr="00D129A6">
        <w:rPr>
          <w:rFonts w:ascii="Tahoma" w:eastAsia="Tahoma" w:hAnsi="Tahoma"/>
          <w:sz w:val="24"/>
          <w:szCs w:val="24"/>
        </w:rPr>
        <w:t xml:space="preserve">eader to monitor the progress of this product. </w:t>
      </w:r>
    </w:p>
    <w:p w14:paraId="78B2B0A2"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7A2F27FD" w14:textId="3F7C266F"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Graph Bender</w:t>
      </w:r>
      <w:r w:rsidRPr="00D129A6">
        <w:rPr>
          <w:rFonts w:ascii="Tahoma" w:eastAsia="Tahoma" w:hAnsi="Tahoma"/>
          <w:b/>
          <w:sz w:val="24"/>
          <w:szCs w:val="24"/>
          <w:u w:val="single"/>
        </w:rPr>
        <w:br/>
      </w: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42473FD2"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64BAB8A8" w14:textId="1792FBA6"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Name changed from </w:t>
      </w:r>
      <w:r w:rsidRPr="00DD3DA4">
        <w:rPr>
          <w:rFonts w:ascii="Tahoma" w:eastAsia="Tahoma" w:hAnsi="Tahoma"/>
          <w:sz w:val="24"/>
          <w:szCs w:val="24"/>
        </w:rPr>
        <w:t>Math Homework Kit</w:t>
      </w:r>
      <w:r w:rsidRPr="00D129A6">
        <w:rPr>
          <w:rFonts w:ascii="Tahoma" w:eastAsia="Tahoma" w:hAnsi="Tahoma"/>
          <w:sz w:val="24"/>
          <w:szCs w:val="24"/>
        </w:rPr>
        <w:t>.</w:t>
      </w:r>
      <w:r w:rsidR="00D129A6" w:rsidRPr="00D129A6">
        <w:rPr>
          <w:rFonts w:ascii="Tahoma" w:eastAsia="Tahoma" w:hAnsi="Tahoma"/>
          <w:sz w:val="24"/>
          <w:szCs w:val="24"/>
        </w:rPr>
        <w:t xml:space="preserve"> </w:t>
      </w:r>
      <w:r w:rsidRPr="00D129A6">
        <w:rPr>
          <w:rFonts w:ascii="Tahoma" w:eastAsia="Tahoma" w:hAnsi="Tahoma"/>
          <w:sz w:val="24"/>
          <w:szCs w:val="24"/>
        </w:rPr>
        <w:t>Field test results were evaluated in February 2018. These were based on prototypes made by the vendor in September 2017 using a special Japanese cutting rule to make the parts</w:t>
      </w:r>
      <w:r w:rsidR="00C76659" w:rsidRPr="00D129A6">
        <w:rPr>
          <w:rFonts w:ascii="Tahoma" w:eastAsia="Tahoma" w:hAnsi="Tahoma"/>
          <w:sz w:val="24"/>
          <w:szCs w:val="24"/>
        </w:rPr>
        <w:t xml:space="preserve">. </w:t>
      </w:r>
      <w:r w:rsidRPr="00D129A6">
        <w:rPr>
          <w:rFonts w:ascii="Tahoma" w:eastAsia="Tahoma" w:hAnsi="Tahoma"/>
          <w:sz w:val="24"/>
          <w:szCs w:val="24"/>
        </w:rPr>
        <w:t>There were some issues cutting the pieces relating to the layout of the pieces as well as the material used. The layout has been updated</w:t>
      </w:r>
      <w:r w:rsidR="00DD3DA4">
        <w:rPr>
          <w:rFonts w:ascii="Tahoma" w:eastAsia="Tahoma" w:hAnsi="Tahoma"/>
          <w:sz w:val="24"/>
          <w:szCs w:val="24"/>
        </w:rPr>
        <w:t>,</w:t>
      </w:r>
      <w:r w:rsidRPr="00D129A6">
        <w:rPr>
          <w:rFonts w:ascii="Tahoma" w:eastAsia="Tahoma" w:hAnsi="Tahoma"/>
          <w:sz w:val="24"/>
          <w:szCs w:val="24"/>
        </w:rPr>
        <w:t xml:space="preserve"> but work is still underway to locate a material that will cut well and still perform as the </w:t>
      </w:r>
      <w:r w:rsidR="00DD3DA4" w:rsidRPr="00D129A6">
        <w:rPr>
          <w:rFonts w:ascii="Tahoma" w:eastAsia="Tahoma" w:hAnsi="Tahoma"/>
          <w:sz w:val="24"/>
          <w:szCs w:val="24"/>
        </w:rPr>
        <w:t xml:space="preserve">project leaders </w:t>
      </w:r>
      <w:r w:rsidRPr="00D129A6">
        <w:rPr>
          <w:rFonts w:ascii="Tahoma" w:eastAsia="Tahoma" w:hAnsi="Tahoma"/>
          <w:sz w:val="24"/>
          <w:szCs w:val="24"/>
        </w:rPr>
        <w:t xml:space="preserve">intend. Specifications are essentially complete and just await a final decision to be made on the material.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DD3DA4" w:rsidRPr="00D129A6">
        <w:rPr>
          <w:rFonts w:ascii="Tahoma" w:eastAsia="Tahoma" w:hAnsi="Tahoma"/>
          <w:sz w:val="24"/>
          <w:szCs w:val="24"/>
        </w:rPr>
        <w:t xml:space="preserve">project leader </w:t>
      </w:r>
      <w:r w:rsidRPr="00D129A6">
        <w:rPr>
          <w:rFonts w:ascii="Tahoma" w:eastAsia="Tahoma" w:hAnsi="Tahoma"/>
          <w:sz w:val="24"/>
          <w:szCs w:val="24"/>
        </w:rPr>
        <w:t>and monitor the progress of this project.</w:t>
      </w:r>
    </w:p>
    <w:p w14:paraId="595FB420"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478E159A"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Graphiti</w:t>
      </w:r>
    </w:p>
    <w:p w14:paraId="30DF96F4" w14:textId="302BF9C2"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0244C4DE"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0CAED899" w14:textId="11ECEA03"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The</w:t>
      </w:r>
      <w:r w:rsidR="00DD3DA4">
        <w:rPr>
          <w:rFonts w:ascii="Tahoma" w:eastAsia="Tahoma" w:hAnsi="Tahoma"/>
          <w:sz w:val="24"/>
          <w:szCs w:val="24"/>
        </w:rPr>
        <w:t xml:space="preserve"> vendor has furnished four hand</w:t>
      </w:r>
      <w:r w:rsidRPr="00D129A6">
        <w:rPr>
          <w:rFonts w:ascii="Tahoma" w:eastAsia="Tahoma" w:hAnsi="Tahoma"/>
          <w:sz w:val="24"/>
          <w:szCs w:val="24"/>
        </w:rPr>
        <w:t>made prototypes of this item</w:t>
      </w:r>
      <w:r w:rsidR="00C76659" w:rsidRPr="00D129A6">
        <w:rPr>
          <w:rFonts w:ascii="Tahoma" w:eastAsia="Tahoma" w:hAnsi="Tahoma"/>
          <w:sz w:val="24"/>
          <w:szCs w:val="24"/>
        </w:rPr>
        <w:t xml:space="preserve">. </w:t>
      </w:r>
      <w:r w:rsidRPr="00D129A6">
        <w:rPr>
          <w:rFonts w:ascii="Tahoma" w:eastAsia="Tahoma" w:hAnsi="Tahoma"/>
          <w:sz w:val="24"/>
          <w:szCs w:val="24"/>
        </w:rPr>
        <w:t>The first prototypes were full size but had ¼ of the total pins in place</w:t>
      </w:r>
      <w:r w:rsidR="00C76659" w:rsidRPr="00D129A6">
        <w:rPr>
          <w:rFonts w:ascii="Tahoma" w:eastAsia="Tahoma" w:hAnsi="Tahoma"/>
          <w:sz w:val="24"/>
          <w:szCs w:val="24"/>
        </w:rPr>
        <w:t xml:space="preserve">. </w:t>
      </w:r>
      <w:r w:rsidRPr="00D129A6">
        <w:rPr>
          <w:rFonts w:ascii="Tahoma" w:eastAsia="Tahoma" w:hAnsi="Tahoma"/>
          <w:sz w:val="24"/>
          <w:szCs w:val="24"/>
        </w:rPr>
        <w:t>Several non-working prototypes were 3D printed for display and concept conveyance</w:t>
      </w:r>
      <w:r w:rsidR="00C76659" w:rsidRPr="00D129A6">
        <w:rPr>
          <w:rFonts w:ascii="Tahoma" w:eastAsia="Tahoma" w:hAnsi="Tahoma"/>
          <w:sz w:val="24"/>
          <w:szCs w:val="24"/>
        </w:rPr>
        <w:t xml:space="preserve">. </w:t>
      </w:r>
      <w:r w:rsidRPr="00D129A6">
        <w:rPr>
          <w:rFonts w:ascii="Tahoma" w:eastAsia="Tahoma" w:hAnsi="Tahoma"/>
          <w:sz w:val="24"/>
          <w:szCs w:val="24"/>
        </w:rPr>
        <w:t>One of the 3D printed non-working prototypes was displayed in the entry of the Kennedy Center for the Arts in Washington DC</w:t>
      </w:r>
      <w:r w:rsidR="00C76659" w:rsidRPr="00D129A6">
        <w:rPr>
          <w:rFonts w:ascii="Tahoma" w:eastAsia="Tahoma" w:hAnsi="Tahoma"/>
          <w:sz w:val="24"/>
          <w:szCs w:val="24"/>
        </w:rPr>
        <w:t xml:space="preserve">. </w:t>
      </w:r>
      <w:r w:rsidRPr="00D129A6">
        <w:rPr>
          <w:rFonts w:ascii="Tahoma" w:eastAsia="Tahoma" w:hAnsi="Tahoma"/>
          <w:sz w:val="24"/>
          <w:szCs w:val="24"/>
        </w:rPr>
        <w:t>The vendor produced 12 more prototypes for internal APH evaluation and for potential field</w:t>
      </w:r>
      <w:r w:rsidR="00DD3DA4">
        <w:rPr>
          <w:rFonts w:ascii="Tahoma" w:eastAsia="Tahoma" w:hAnsi="Tahoma"/>
          <w:sz w:val="24"/>
          <w:szCs w:val="24"/>
        </w:rPr>
        <w:t xml:space="preserve"> </w:t>
      </w:r>
      <w:r w:rsidRPr="00D129A6">
        <w:rPr>
          <w:rFonts w:ascii="Tahoma" w:eastAsia="Tahoma" w:hAnsi="Tahoma"/>
          <w:sz w:val="24"/>
          <w:szCs w:val="24"/>
        </w:rPr>
        <w:t>testing</w:t>
      </w:r>
      <w:r w:rsidR="00C76659" w:rsidRPr="00D129A6">
        <w:rPr>
          <w:rFonts w:ascii="Tahoma" w:eastAsia="Tahoma" w:hAnsi="Tahoma"/>
          <w:sz w:val="24"/>
          <w:szCs w:val="24"/>
        </w:rPr>
        <w:t xml:space="preserve">. </w:t>
      </w:r>
      <w:r w:rsidRPr="00D129A6">
        <w:rPr>
          <w:rFonts w:ascii="Tahoma" w:eastAsia="Tahoma" w:hAnsi="Tahoma"/>
          <w:sz w:val="24"/>
          <w:szCs w:val="24"/>
        </w:rPr>
        <w:t>Initial examinations at APH detected some problems</w:t>
      </w:r>
      <w:r w:rsidR="00C76659" w:rsidRPr="00D129A6">
        <w:rPr>
          <w:rFonts w:ascii="Tahoma" w:eastAsia="Tahoma" w:hAnsi="Tahoma"/>
          <w:sz w:val="24"/>
          <w:szCs w:val="24"/>
        </w:rPr>
        <w:t xml:space="preserve">. </w:t>
      </w:r>
      <w:r w:rsidRPr="00D129A6">
        <w:rPr>
          <w:rFonts w:ascii="Tahoma" w:eastAsia="Tahoma" w:hAnsi="Tahoma"/>
          <w:sz w:val="24"/>
          <w:szCs w:val="24"/>
        </w:rPr>
        <w:t>It was decided to examine the units in even greater depth at APH be</w:t>
      </w:r>
      <w:r w:rsidR="00DD3DA4">
        <w:rPr>
          <w:rFonts w:ascii="Tahoma" w:eastAsia="Tahoma" w:hAnsi="Tahoma"/>
          <w:sz w:val="24"/>
          <w:szCs w:val="24"/>
        </w:rPr>
        <w:t xml:space="preserve">fore sending them out for field </w:t>
      </w:r>
      <w:r w:rsidRPr="00D129A6">
        <w:rPr>
          <w:rFonts w:ascii="Tahoma" w:eastAsia="Tahoma" w:hAnsi="Tahoma"/>
          <w:sz w:val="24"/>
          <w:szCs w:val="24"/>
        </w:rPr>
        <w:t>testing</w:t>
      </w:r>
      <w:r w:rsidR="00C76659" w:rsidRPr="00D129A6">
        <w:rPr>
          <w:rFonts w:ascii="Tahoma" w:eastAsia="Tahoma" w:hAnsi="Tahoma"/>
          <w:sz w:val="24"/>
          <w:szCs w:val="24"/>
        </w:rPr>
        <w:t xml:space="preserve">. </w:t>
      </w:r>
      <w:r w:rsidRPr="00D129A6">
        <w:rPr>
          <w:rFonts w:ascii="Tahoma" w:eastAsia="Tahoma" w:hAnsi="Tahoma"/>
          <w:sz w:val="24"/>
          <w:szCs w:val="24"/>
        </w:rPr>
        <w:t>This more in-depth examination was in-progress in late July/early August 2019</w:t>
      </w:r>
      <w:r w:rsidR="00C76659" w:rsidRPr="00D129A6">
        <w:rPr>
          <w:rFonts w:ascii="Tahoma" w:eastAsia="Tahoma" w:hAnsi="Tahoma"/>
          <w:sz w:val="24"/>
          <w:szCs w:val="24"/>
        </w:rPr>
        <w:t xml:space="preserve">. </w:t>
      </w:r>
      <w:r w:rsidRPr="00D129A6">
        <w:rPr>
          <w:rFonts w:ascii="Tahoma" w:eastAsia="Tahoma" w:hAnsi="Tahoma"/>
          <w:sz w:val="24"/>
          <w:szCs w:val="24"/>
        </w:rPr>
        <w:t>Information is being communicated to the vendor</w:t>
      </w:r>
      <w:r w:rsidR="00DD3DA4">
        <w:rPr>
          <w:rFonts w:ascii="Tahoma" w:eastAsia="Tahoma" w:hAnsi="Tahoma"/>
          <w:sz w:val="24"/>
          <w:szCs w:val="24"/>
        </w:rPr>
        <w:t>,</w:t>
      </w:r>
      <w:r w:rsidRPr="00D129A6">
        <w:rPr>
          <w:rFonts w:ascii="Tahoma" w:eastAsia="Tahoma" w:hAnsi="Tahoma"/>
          <w:sz w:val="24"/>
          <w:szCs w:val="24"/>
        </w:rPr>
        <w:t xml:space="preserve"> and the vendor is attempting to help reduce issues with the units via either mechanical changes or firmware changes</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begin to develop product specification</w:t>
      </w:r>
      <w:r w:rsidR="00DD3DA4">
        <w:rPr>
          <w:rFonts w:ascii="Tahoma" w:eastAsia="Tahoma" w:hAnsi="Tahoma"/>
          <w:sz w:val="24"/>
          <w:szCs w:val="24"/>
        </w:rPr>
        <w:t>s</w:t>
      </w:r>
      <w:r w:rsidRPr="00D129A6">
        <w:rPr>
          <w:rFonts w:ascii="Tahoma" w:eastAsia="Tahoma" w:hAnsi="Tahoma"/>
          <w:sz w:val="24"/>
          <w:szCs w:val="24"/>
        </w:rPr>
        <w:t xml:space="preserve"> once more information </w:t>
      </w:r>
      <w:r w:rsidR="00DD3DA4">
        <w:rPr>
          <w:rFonts w:ascii="Tahoma" w:eastAsia="Tahoma" w:hAnsi="Tahoma"/>
          <w:sz w:val="24"/>
          <w:szCs w:val="24"/>
        </w:rPr>
        <w:t xml:space="preserve">is </w:t>
      </w:r>
      <w:r w:rsidRPr="00D129A6">
        <w:rPr>
          <w:rFonts w:ascii="Tahoma" w:eastAsia="Tahoma" w:hAnsi="Tahoma"/>
          <w:sz w:val="24"/>
          <w:szCs w:val="24"/>
        </w:rPr>
        <w:t>received.</w:t>
      </w:r>
    </w:p>
    <w:p w14:paraId="2AB823C6"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61667304"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Handheld Video Magnifier with Speech</w:t>
      </w:r>
    </w:p>
    <w:p w14:paraId="32573DE4"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(New)</w:t>
      </w:r>
    </w:p>
    <w:p w14:paraId="23411965"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57EE1AB6" w14:textId="74F12D3B"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product has just started the new product development process</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DD3DA4" w:rsidRPr="00D129A6">
        <w:rPr>
          <w:rFonts w:ascii="Tahoma" w:eastAsia="Tahoma" w:hAnsi="Tahoma"/>
          <w:sz w:val="24"/>
          <w:szCs w:val="24"/>
        </w:rPr>
        <w:t xml:space="preserve">project leader </w:t>
      </w:r>
      <w:r w:rsidRPr="00D129A6">
        <w:rPr>
          <w:rFonts w:ascii="Tahoma" w:eastAsia="Tahoma" w:hAnsi="Tahoma"/>
          <w:sz w:val="24"/>
          <w:szCs w:val="24"/>
        </w:rPr>
        <w:t>and monitor the progress of this product</w:t>
      </w:r>
      <w:r w:rsidR="00C76659" w:rsidRPr="00D129A6">
        <w:rPr>
          <w:rFonts w:ascii="Tahoma" w:eastAsia="Tahoma" w:hAnsi="Tahoma"/>
          <w:sz w:val="24"/>
          <w:szCs w:val="24"/>
        </w:rPr>
        <w:t xml:space="preserve">. </w:t>
      </w:r>
    </w:p>
    <w:p w14:paraId="64838B83"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070774A5" w14:textId="23098996"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 xml:space="preserve">Health Education for Students </w:t>
      </w:r>
      <w:r w:rsidR="00DD3DA4">
        <w:rPr>
          <w:rFonts w:ascii="Tahoma" w:eastAsia="Tahoma" w:hAnsi="Tahoma"/>
          <w:b/>
          <w:sz w:val="24"/>
          <w:szCs w:val="24"/>
          <w:u w:val="single"/>
        </w:rPr>
        <w:t>W</w:t>
      </w:r>
      <w:r w:rsidRPr="00D129A6">
        <w:rPr>
          <w:rFonts w:ascii="Tahoma" w:eastAsia="Tahoma" w:hAnsi="Tahoma"/>
          <w:b/>
          <w:sz w:val="24"/>
          <w:szCs w:val="24"/>
          <w:u w:val="single"/>
        </w:rPr>
        <w:t>ith Visual Impairments: A Guidebook for Teachers</w:t>
      </w:r>
      <w:r w:rsidRPr="00D129A6">
        <w:rPr>
          <w:rFonts w:ascii="Tahoma" w:eastAsia="Tahoma" w:hAnsi="Tahoma"/>
          <w:b/>
          <w:sz w:val="24"/>
          <w:szCs w:val="24"/>
          <w:u w:val="single"/>
        </w:rPr>
        <w:br/>
        <w:t>Health Education Tactile Graphics</w:t>
      </w:r>
      <w:r w:rsidRPr="00D129A6">
        <w:rPr>
          <w:rFonts w:ascii="Tahoma" w:eastAsia="Tahoma" w:hAnsi="Tahoma"/>
          <w:b/>
          <w:sz w:val="24"/>
          <w:szCs w:val="24"/>
          <w:u w:val="single"/>
        </w:rPr>
        <w:br/>
      </w: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1377F9A2"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168FB0FD" w14:textId="56833EA6"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Name changed from </w:t>
      </w:r>
      <w:r w:rsidRPr="00DD3DA4">
        <w:rPr>
          <w:rFonts w:ascii="Tahoma" w:eastAsia="Tahoma" w:hAnsi="Tahoma"/>
          <w:sz w:val="24"/>
          <w:szCs w:val="24"/>
        </w:rPr>
        <w:t>Health Education Resource for Students with Visual Impairments</w:t>
      </w:r>
      <w:r w:rsidRPr="00D129A6">
        <w:rPr>
          <w:rFonts w:ascii="Tahoma" w:eastAsia="Tahoma" w:hAnsi="Tahoma"/>
          <w:sz w:val="24"/>
          <w:szCs w:val="24"/>
        </w:rPr>
        <w:t>.</w:t>
      </w:r>
      <w:r w:rsidR="00D129A6" w:rsidRPr="00D129A6">
        <w:rPr>
          <w:rFonts w:ascii="Tahoma" w:eastAsia="Tahoma" w:hAnsi="Tahoma"/>
          <w:sz w:val="24"/>
          <w:szCs w:val="24"/>
        </w:rPr>
        <w:t xml:space="preserve"> </w:t>
      </w:r>
      <w:r w:rsidR="00DD3DA4">
        <w:rPr>
          <w:rFonts w:ascii="Tahoma" w:eastAsia="Tahoma" w:hAnsi="Tahoma"/>
          <w:sz w:val="24"/>
          <w:szCs w:val="24"/>
        </w:rPr>
        <w:t>T</w:t>
      </w:r>
      <w:r w:rsidRPr="00D129A6">
        <w:rPr>
          <w:rFonts w:ascii="Tahoma" w:eastAsia="Tahoma" w:hAnsi="Tahoma"/>
          <w:sz w:val="24"/>
          <w:szCs w:val="24"/>
        </w:rPr>
        <w:t>his product is an instructional book with an optional set of tactile graphics</w:t>
      </w:r>
      <w:r w:rsidR="00DD3DA4">
        <w:rPr>
          <w:rFonts w:ascii="Tahoma" w:eastAsia="Tahoma" w:hAnsi="Tahoma"/>
          <w:sz w:val="24"/>
          <w:szCs w:val="24"/>
        </w:rPr>
        <w:t xml:space="preserve">. </w:t>
      </w:r>
      <w:r w:rsidRPr="00D129A6">
        <w:rPr>
          <w:rFonts w:ascii="Tahoma" w:eastAsia="Tahoma" w:hAnsi="Tahoma"/>
          <w:sz w:val="24"/>
          <w:szCs w:val="24"/>
        </w:rPr>
        <w:t>Specifications were turned over June 2019</w:t>
      </w:r>
      <w:r w:rsidR="00C76659" w:rsidRPr="00D129A6">
        <w:rPr>
          <w:rFonts w:ascii="Tahoma" w:eastAsia="Tahoma" w:hAnsi="Tahoma"/>
          <w:sz w:val="24"/>
          <w:szCs w:val="24"/>
        </w:rPr>
        <w:t xml:space="preserve">. </w:t>
      </w:r>
      <w:r w:rsidR="00DD3DA4">
        <w:rPr>
          <w:rFonts w:ascii="Tahoma" w:eastAsia="Tahoma" w:hAnsi="Tahoma"/>
          <w:sz w:val="24"/>
          <w:szCs w:val="24"/>
        </w:rPr>
        <w:t>The project l</w:t>
      </w:r>
      <w:r w:rsidRPr="00D129A6">
        <w:rPr>
          <w:rFonts w:ascii="Tahoma" w:eastAsia="Tahoma" w:hAnsi="Tahoma"/>
          <w:sz w:val="24"/>
          <w:szCs w:val="24"/>
        </w:rPr>
        <w:t>eader requested a custom screen printed cloth binder for the product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as well as the Production and Purchasing Departments recommended a standard, white, clearview 3-ring binder with a custom printed insert</w:t>
      </w:r>
      <w:r w:rsidR="00C76659" w:rsidRPr="00D129A6">
        <w:rPr>
          <w:rFonts w:ascii="Tahoma" w:eastAsia="Tahoma" w:hAnsi="Tahoma"/>
          <w:sz w:val="24"/>
          <w:szCs w:val="24"/>
        </w:rPr>
        <w:t xml:space="preserve">. </w:t>
      </w:r>
      <w:r w:rsidRPr="00D129A6">
        <w:rPr>
          <w:rFonts w:ascii="Tahoma" w:eastAsia="Tahoma" w:hAnsi="Tahoma"/>
          <w:sz w:val="24"/>
          <w:szCs w:val="24"/>
        </w:rPr>
        <w:t xml:space="preserve">This recommendation was for two reasons: 1) the cost of the standard clearview binder was less than 1/3 the cost of the custom </w:t>
      </w:r>
      <w:r w:rsidR="00676323">
        <w:rPr>
          <w:rFonts w:ascii="Tahoma" w:eastAsia="Tahoma" w:hAnsi="Tahoma"/>
          <w:sz w:val="24"/>
          <w:szCs w:val="24"/>
        </w:rPr>
        <w:t>silk</w:t>
      </w:r>
      <w:r w:rsidRPr="00676323">
        <w:rPr>
          <w:rFonts w:ascii="Tahoma" w:eastAsia="Tahoma" w:hAnsi="Tahoma"/>
          <w:sz w:val="24"/>
          <w:szCs w:val="24"/>
        </w:rPr>
        <w:t>screened</w:t>
      </w:r>
      <w:r w:rsidRPr="00D129A6">
        <w:rPr>
          <w:rFonts w:ascii="Tahoma" w:eastAsia="Tahoma" w:hAnsi="Tahoma"/>
          <w:sz w:val="24"/>
          <w:szCs w:val="24"/>
        </w:rPr>
        <w:t xml:space="preserve"> binder and 2) subsequent production runs would likely drop in quantity</w:t>
      </w:r>
      <w:r w:rsidR="00C76659" w:rsidRPr="00D129A6">
        <w:rPr>
          <w:rFonts w:ascii="Tahoma" w:eastAsia="Tahoma" w:hAnsi="Tahoma"/>
          <w:sz w:val="24"/>
          <w:szCs w:val="24"/>
        </w:rPr>
        <w:t xml:space="preserve">. </w:t>
      </w:r>
      <w:r w:rsidRPr="00D129A6">
        <w:rPr>
          <w:rFonts w:ascii="Tahoma" w:eastAsia="Tahoma" w:hAnsi="Tahoma"/>
          <w:sz w:val="24"/>
          <w:szCs w:val="24"/>
        </w:rPr>
        <w:t>This would only magnify the cost differences between the two binders</w:t>
      </w:r>
      <w:r w:rsidR="00C76659" w:rsidRPr="00D129A6">
        <w:rPr>
          <w:rFonts w:ascii="Tahoma" w:eastAsia="Tahoma" w:hAnsi="Tahoma"/>
          <w:sz w:val="24"/>
          <w:szCs w:val="24"/>
        </w:rPr>
        <w:t xml:space="preserve">. </w:t>
      </w:r>
      <w:r w:rsidRPr="00D129A6">
        <w:rPr>
          <w:rFonts w:ascii="Tahoma" w:eastAsia="Tahoma" w:hAnsi="Tahoma"/>
          <w:sz w:val="24"/>
          <w:szCs w:val="24"/>
        </w:rPr>
        <w:t>It was decided t</w:t>
      </w:r>
      <w:r w:rsidR="00676323">
        <w:rPr>
          <w:rFonts w:ascii="Tahoma" w:eastAsia="Tahoma" w:hAnsi="Tahoma"/>
          <w:sz w:val="24"/>
          <w:szCs w:val="24"/>
        </w:rPr>
        <w:t>o go ahead with the custom silk</w:t>
      </w:r>
      <w:r w:rsidRPr="00D129A6">
        <w:rPr>
          <w:rFonts w:ascii="Tahoma" w:eastAsia="Tahoma" w:hAnsi="Tahoma"/>
          <w:sz w:val="24"/>
          <w:szCs w:val="24"/>
        </w:rPr>
        <w:t>screened cloth binder</w:t>
      </w:r>
      <w:r w:rsidR="00C76659" w:rsidRPr="00D129A6">
        <w:rPr>
          <w:rFonts w:ascii="Tahoma" w:eastAsia="Tahoma" w:hAnsi="Tahoma"/>
          <w:sz w:val="24"/>
          <w:szCs w:val="24"/>
        </w:rPr>
        <w:t xml:space="preserve">. </w:t>
      </w:r>
      <w:r w:rsidRPr="00D129A6">
        <w:rPr>
          <w:rFonts w:ascii="Tahoma" w:eastAsia="Tahoma" w:hAnsi="Tahoma"/>
          <w:sz w:val="24"/>
          <w:szCs w:val="24"/>
        </w:rPr>
        <w:t>The binders and the rest of the materials for the book were ordered in August of 2019</w:t>
      </w:r>
      <w:r w:rsidR="00C76659" w:rsidRPr="00D129A6">
        <w:rPr>
          <w:rFonts w:ascii="Tahoma" w:eastAsia="Tahoma" w:hAnsi="Tahoma"/>
          <w:sz w:val="24"/>
          <w:szCs w:val="24"/>
        </w:rPr>
        <w:t xml:space="preserve">. </w:t>
      </w:r>
      <w:r w:rsidRPr="00D129A6">
        <w:rPr>
          <w:rFonts w:ascii="Tahoma" w:eastAsia="Tahoma" w:hAnsi="Tahoma"/>
          <w:sz w:val="24"/>
          <w:szCs w:val="24"/>
        </w:rPr>
        <w:t>Delivery of materials is expected in late September or early October of 2019</w:t>
      </w:r>
      <w:r w:rsidR="00C76659" w:rsidRPr="00D129A6">
        <w:rPr>
          <w:rFonts w:ascii="Tahoma" w:eastAsia="Tahoma" w:hAnsi="Tahoma"/>
          <w:sz w:val="24"/>
          <w:szCs w:val="24"/>
        </w:rPr>
        <w:t xml:space="preserve">. </w:t>
      </w:r>
      <w:r w:rsidRPr="00D129A6">
        <w:rPr>
          <w:rFonts w:ascii="Tahoma" w:eastAsia="Tahoma" w:hAnsi="Tahoma"/>
          <w:sz w:val="24"/>
          <w:szCs w:val="24"/>
        </w:rPr>
        <w:t>Completion of the product is anticipated in late December 2019 to early January 2020</w:t>
      </w:r>
      <w:r w:rsidR="00C76659" w:rsidRPr="00D129A6">
        <w:rPr>
          <w:rFonts w:ascii="Tahoma" w:eastAsia="Tahoma" w:hAnsi="Tahoma"/>
          <w:sz w:val="24"/>
          <w:szCs w:val="24"/>
        </w:rPr>
        <w:t xml:space="preserve">. </w:t>
      </w:r>
      <w:r w:rsidRPr="00D129A6">
        <w:rPr>
          <w:rFonts w:ascii="Tahoma" w:eastAsia="Tahoma" w:hAnsi="Tahoma"/>
          <w:sz w:val="24"/>
          <w:szCs w:val="24"/>
        </w:rPr>
        <w:t>Work is ongoing on the specification</w:t>
      </w:r>
      <w:r w:rsidR="00DD3DA4">
        <w:rPr>
          <w:rFonts w:ascii="Tahoma" w:eastAsia="Tahoma" w:hAnsi="Tahoma"/>
          <w:sz w:val="24"/>
          <w:szCs w:val="24"/>
        </w:rPr>
        <w:t>s on the optional set of vacuum-</w:t>
      </w:r>
      <w:r w:rsidRPr="00D129A6">
        <w:rPr>
          <w:rFonts w:ascii="Tahoma" w:eastAsia="Tahoma" w:hAnsi="Tahoma"/>
          <w:sz w:val="24"/>
          <w:szCs w:val="24"/>
        </w:rPr>
        <w:t>formed graphics</w:t>
      </w:r>
      <w:r w:rsidR="00C76659" w:rsidRPr="00D129A6">
        <w:rPr>
          <w:rFonts w:ascii="Tahoma" w:eastAsia="Tahoma" w:hAnsi="Tahoma"/>
          <w:sz w:val="24"/>
          <w:szCs w:val="24"/>
        </w:rPr>
        <w:t xml:space="preserve">. </w:t>
      </w:r>
      <w:r w:rsidRPr="00D129A6">
        <w:rPr>
          <w:rFonts w:ascii="Tahoma" w:eastAsia="Tahoma" w:hAnsi="Tahoma"/>
          <w:sz w:val="24"/>
          <w:szCs w:val="24"/>
        </w:rPr>
        <w:t>Specifications for this product will be turned over at a later date</w:t>
      </w:r>
      <w:r w:rsidR="00C76659" w:rsidRPr="00D129A6">
        <w:rPr>
          <w:rFonts w:ascii="Tahoma" w:eastAsia="Tahoma" w:hAnsi="Tahoma"/>
          <w:sz w:val="24"/>
          <w:szCs w:val="24"/>
        </w:rPr>
        <w:t xml:space="preserve">. </w:t>
      </w:r>
      <w:r w:rsidRPr="00D129A6">
        <w:rPr>
          <w:rFonts w:ascii="Tahoma" w:eastAsia="Tahoma" w:hAnsi="Tahoma"/>
          <w:sz w:val="24"/>
          <w:szCs w:val="24"/>
        </w:rPr>
        <w:t>It was agreed to release the book for sale first and then follow up on the graphics set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DD3DA4" w:rsidRPr="00D129A6">
        <w:rPr>
          <w:rFonts w:ascii="Tahoma" w:eastAsia="Tahoma" w:hAnsi="Tahoma"/>
          <w:sz w:val="24"/>
          <w:szCs w:val="24"/>
        </w:rPr>
        <w:t xml:space="preserve">project leader and </w:t>
      </w:r>
      <w:r w:rsidRPr="00D129A6">
        <w:rPr>
          <w:rFonts w:ascii="Tahoma" w:eastAsia="Tahoma" w:hAnsi="Tahoma"/>
          <w:sz w:val="24"/>
          <w:szCs w:val="24"/>
        </w:rPr>
        <w:t>monitor the progress of both the book and the supplemental graphics set</w:t>
      </w:r>
      <w:r w:rsidR="00C76659" w:rsidRPr="00D129A6">
        <w:rPr>
          <w:rFonts w:ascii="Tahoma" w:eastAsia="Tahoma" w:hAnsi="Tahoma"/>
          <w:sz w:val="24"/>
          <w:szCs w:val="24"/>
        </w:rPr>
        <w:t xml:space="preserve">. </w:t>
      </w:r>
    </w:p>
    <w:p w14:paraId="218586DF"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3301AA1E"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Hop-A-Dot Mat</w:t>
      </w:r>
    </w:p>
    <w:p w14:paraId="61E814E4"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Braille/Print Alphabet Spinner</w:t>
      </w:r>
    </w:p>
    <w:p w14:paraId="1F76606C"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Braille/Print Numeric Spinner</w:t>
      </w:r>
    </w:p>
    <w:p w14:paraId="1B5DD0CD" w14:textId="4D5CEA25"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7AA8DF14"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791FF979" w14:textId="6C0F73A3"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Specifications for all were turned over </w:t>
      </w:r>
      <w:r w:rsidR="00DD3DA4">
        <w:rPr>
          <w:rFonts w:ascii="Tahoma" w:eastAsia="Tahoma" w:hAnsi="Tahoma"/>
          <w:sz w:val="24"/>
          <w:szCs w:val="24"/>
        </w:rPr>
        <w:t xml:space="preserve">in </w:t>
      </w:r>
      <w:r w:rsidRPr="00D129A6">
        <w:rPr>
          <w:rFonts w:ascii="Tahoma" w:eastAsia="Tahoma" w:hAnsi="Tahoma"/>
          <w:sz w:val="24"/>
          <w:szCs w:val="24"/>
        </w:rPr>
        <w:t>July 2018, as anticipated. There were changes made to the process for creating the spinner disc, as they will be produced via a die-cutting tool as opposed to the router. Production began in July 2019. The initial printing on the alphabet spinne</w:t>
      </w:r>
      <w:r w:rsidR="00DD3DA4">
        <w:rPr>
          <w:rFonts w:ascii="Tahoma" w:eastAsia="Tahoma" w:hAnsi="Tahoma"/>
          <w:sz w:val="24"/>
          <w:szCs w:val="24"/>
        </w:rPr>
        <w:t>r aligned perfectly when vacuum-</w:t>
      </w:r>
      <w:r w:rsidRPr="00D129A6">
        <w:rPr>
          <w:rFonts w:ascii="Tahoma" w:eastAsia="Tahoma" w:hAnsi="Tahoma"/>
          <w:sz w:val="24"/>
          <w:szCs w:val="24"/>
        </w:rPr>
        <w:t>formed and die cut</w:t>
      </w:r>
      <w:r w:rsidR="00C76659" w:rsidRPr="00D129A6">
        <w:rPr>
          <w:rFonts w:ascii="Tahoma" w:eastAsia="Tahoma" w:hAnsi="Tahoma"/>
          <w:sz w:val="24"/>
          <w:szCs w:val="24"/>
        </w:rPr>
        <w:t xml:space="preserve">. </w:t>
      </w:r>
      <w:r w:rsidRPr="00D129A6">
        <w:rPr>
          <w:rFonts w:ascii="Tahoma" w:eastAsia="Tahoma" w:hAnsi="Tahoma"/>
          <w:sz w:val="24"/>
          <w:szCs w:val="24"/>
        </w:rPr>
        <w:t>The initial printing of the number spinner was off in respect to the vacuum</w:t>
      </w:r>
      <w:r w:rsidR="00DD3DA4">
        <w:rPr>
          <w:rFonts w:ascii="Tahoma" w:eastAsia="Tahoma" w:hAnsi="Tahoma"/>
          <w:sz w:val="24"/>
          <w:szCs w:val="24"/>
        </w:rPr>
        <w:t>-</w:t>
      </w:r>
      <w:r w:rsidRPr="00D129A6">
        <w:rPr>
          <w:rFonts w:ascii="Tahoma" w:eastAsia="Tahoma" w:hAnsi="Tahoma"/>
          <w:sz w:val="24"/>
          <w:szCs w:val="24"/>
        </w:rPr>
        <w:t>formed information on the part</w:t>
      </w:r>
      <w:r w:rsidR="00C76659" w:rsidRPr="00D129A6">
        <w:rPr>
          <w:rFonts w:ascii="Tahoma" w:eastAsia="Tahoma" w:hAnsi="Tahoma"/>
          <w:sz w:val="24"/>
          <w:szCs w:val="24"/>
        </w:rPr>
        <w:t xml:space="preserve">. </w:t>
      </w:r>
      <w:r w:rsidRPr="00D129A6">
        <w:rPr>
          <w:rFonts w:ascii="Tahoma" w:eastAsia="Tahoma" w:hAnsi="Tahoma"/>
          <w:sz w:val="24"/>
          <w:szCs w:val="24"/>
        </w:rPr>
        <w:t>The artwork was rotated 60 degrees</w:t>
      </w:r>
      <w:r w:rsidR="00C76659" w:rsidRPr="00D129A6">
        <w:rPr>
          <w:rFonts w:ascii="Tahoma" w:eastAsia="Tahoma" w:hAnsi="Tahoma"/>
          <w:sz w:val="24"/>
          <w:szCs w:val="24"/>
        </w:rPr>
        <w:t xml:space="preserve">. </w:t>
      </w:r>
      <w:r w:rsidRPr="00D129A6">
        <w:rPr>
          <w:rFonts w:ascii="Tahoma" w:eastAsia="Tahoma" w:hAnsi="Tahoma"/>
          <w:sz w:val="24"/>
          <w:szCs w:val="24"/>
        </w:rPr>
        <w:t>The parts were then re-printed</w:t>
      </w:r>
      <w:r w:rsidR="00C76659" w:rsidRPr="00D129A6">
        <w:rPr>
          <w:rFonts w:ascii="Tahoma" w:eastAsia="Tahoma" w:hAnsi="Tahoma"/>
          <w:sz w:val="24"/>
          <w:szCs w:val="24"/>
        </w:rPr>
        <w:t xml:space="preserve">. </w:t>
      </w:r>
      <w:r w:rsidRPr="00D129A6">
        <w:rPr>
          <w:rFonts w:ascii="Tahoma" w:eastAsia="Tahoma" w:hAnsi="Tahoma"/>
          <w:sz w:val="24"/>
          <w:szCs w:val="24"/>
        </w:rPr>
        <w:t>The print registration was again slightly out of regi</w:t>
      </w:r>
      <w:r w:rsidR="00DD3DA4">
        <w:rPr>
          <w:rFonts w:ascii="Tahoma" w:eastAsia="Tahoma" w:hAnsi="Tahoma"/>
          <w:sz w:val="24"/>
          <w:szCs w:val="24"/>
        </w:rPr>
        <w:t>ster when the parts were vacuum-</w:t>
      </w:r>
      <w:r w:rsidRPr="00D129A6">
        <w:rPr>
          <w:rFonts w:ascii="Tahoma" w:eastAsia="Tahoma" w:hAnsi="Tahoma"/>
          <w:sz w:val="24"/>
          <w:szCs w:val="24"/>
        </w:rPr>
        <w:t>formed and die cut</w:t>
      </w:r>
      <w:r w:rsidR="00DD3DA4">
        <w:rPr>
          <w:rFonts w:ascii="Tahoma" w:eastAsia="Tahoma" w:hAnsi="Tahoma"/>
          <w:sz w:val="24"/>
          <w:szCs w:val="24"/>
        </w:rPr>
        <w:t>,</w:t>
      </w:r>
      <w:r w:rsidRPr="00D129A6">
        <w:rPr>
          <w:rFonts w:ascii="Tahoma" w:eastAsia="Tahoma" w:hAnsi="Tahoma"/>
          <w:sz w:val="24"/>
          <w:szCs w:val="24"/>
        </w:rPr>
        <w:t xml:space="preserve"> but it was off in a different manner</w:t>
      </w:r>
      <w:r w:rsidR="00C76659" w:rsidRPr="00D129A6">
        <w:rPr>
          <w:rFonts w:ascii="Tahoma" w:eastAsia="Tahoma" w:hAnsi="Tahoma"/>
          <w:sz w:val="24"/>
          <w:szCs w:val="24"/>
        </w:rPr>
        <w:t xml:space="preserve">. </w:t>
      </w:r>
      <w:r w:rsidRPr="00D129A6">
        <w:rPr>
          <w:rFonts w:ascii="Tahoma" w:eastAsia="Tahoma" w:hAnsi="Tahoma"/>
          <w:sz w:val="24"/>
          <w:szCs w:val="24"/>
        </w:rPr>
        <w:t xml:space="preserve">The </w:t>
      </w:r>
      <w:r w:rsidR="00DD3DA4">
        <w:rPr>
          <w:rFonts w:ascii="Tahoma" w:eastAsia="Tahoma" w:hAnsi="Tahoma"/>
          <w:sz w:val="24"/>
          <w:szCs w:val="24"/>
        </w:rPr>
        <w:t>p</w:t>
      </w:r>
      <w:r w:rsidRPr="00D129A6">
        <w:rPr>
          <w:rFonts w:ascii="Tahoma" w:eastAsia="Tahoma" w:hAnsi="Tahoma"/>
          <w:sz w:val="24"/>
          <w:szCs w:val="24"/>
        </w:rPr>
        <w:t xml:space="preserve">roject </w:t>
      </w:r>
      <w:r w:rsidR="00DD3DA4">
        <w:rPr>
          <w:rFonts w:ascii="Tahoma" w:eastAsia="Tahoma" w:hAnsi="Tahoma"/>
          <w:sz w:val="24"/>
          <w:szCs w:val="24"/>
        </w:rPr>
        <w:t>l</w:t>
      </w:r>
      <w:r w:rsidRPr="00D129A6">
        <w:rPr>
          <w:rFonts w:ascii="Tahoma" w:eastAsia="Tahoma" w:hAnsi="Tahoma"/>
          <w:sz w:val="24"/>
          <w:szCs w:val="24"/>
        </w:rPr>
        <w:t>eader reviewed the parts and determined they were usable parts</w:t>
      </w:r>
      <w:r w:rsidR="00C76659" w:rsidRPr="00D129A6">
        <w:rPr>
          <w:rFonts w:ascii="Tahoma" w:eastAsia="Tahoma" w:hAnsi="Tahoma"/>
          <w:sz w:val="24"/>
          <w:szCs w:val="24"/>
        </w:rPr>
        <w:t xml:space="preserve">. </w:t>
      </w:r>
      <w:r w:rsidRPr="00D129A6">
        <w:rPr>
          <w:rFonts w:ascii="Tahoma" w:eastAsia="Tahoma" w:hAnsi="Tahoma"/>
          <w:sz w:val="24"/>
          <w:szCs w:val="24"/>
        </w:rPr>
        <w:t>It appeared the registration was off due to hand punching of the registration holes in the plastic</w:t>
      </w:r>
      <w:r w:rsidR="00C76659" w:rsidRPr="00D129A6">
        <w:rPr>
          <w:rFonts w:ascii="Tahoma" w:eastAsia="Tahoma" w:hAnsi="Tahoma"/>
          <w:sz w:val="24"/>
          <w:szCs w:val="24"/>
        </w:rPr>
        <w:t xml:space="preserve">. </w:t>
      </w:r>
      <w:r w:rsidRPr="00D129A6">
        <w:rPr>
          <w:rFonts w:ascii="Tahoma" w:eastAsia="Tahoma" w:hAnsi="Tahoma"/>
          <w:sz w:val="24"/>
          <w:szCs w:val="24"/>
        </w:rPr>
        <w:t>Greater care will be taken with the hole punching the next production run of these spinners</w:t>
      </w:r>
      <w:r w:rsidR="00C76659" w:rsidRPr="00D129A6">
        <w:rPr>
          <w:rFonts w:ascii="Tahoma" w:eastAsia="Tahoma" w:hAnsi="Tahoma"/>
          <w:sz w:val="24"/>
          <w:szCs w:val="24"/>
        </w:rPr>
        <w:t xml:space="preserve">. </w:t>
      </w:r>
      <w:r w:rsidRPr="00D129A6">
        <w:rPr>
          <w:rFonts w:ascii="Tahoma" w:eastAsia="Tahoma" w:hAnsi="Tahoma"/>
          <w:sz w:val="24"/>
          <w:szCs w:val="24"/>
        </w:rPr>
        <w:t>In August, work started on die cutting the yellow dots and the red and blue mats that the dots fit in</w:t>
      </w:r>
      <w:r w:rsidR="00C76659" w:rsidRPr="00D129A6">
        <w:rPr>
          <w:rFonts w:ascii="Tahoma" w:eastAsia="Tahoma" w:hAnsi="Tahoma"/>
          <w:sz w:val="24"/>
          <w:szCs w:val="24"/>
        </w:rPr>
        <w:t xml:space="preserve">. </w:t>
      </w:r>
      <w:r w:rsidRPr="00D129A6">
        <w:rPr>
          <w:rFonts w:ascii="Tahoma" w:eastAsia="Tahoma" w:hAnsi="Tahoma"/>
          <w:sz w:val="24"/>
          <w:szCs w:val="24"/>
        </w:rPr>
        <w:t>Registration was established for the yellow dots</w:t>
      </w:r>
      <w:r w:rsidR="00DD3DA4">
        <w:rPr>
          <w:rFonts w:ascii="Tahoma" w:eastAsia="Tahoma" w:hAnsi="Tahoma"/>
          <w:sz w:val="24"/>
          <w:szCs w:val="24"/>
        </w:rPr>
        <w:t>,</w:t>
      </w:r>
      <w:r w:rsidRPr="00D129A6">
        <w:rPr>
          <w:rFonts w:ascii="Tahoma" w:eastAsia="Tahoma" w:hAnsi="Tahoma"/>
          <w:sz w:val="24"/>
          <w:szCs w:val="24"/>
        </w:rPr>
        <w:t xml:space="preserve"> and samples were die cut</w:t>
      </w:r>
      <w:r w:rsidR="00C76659" w:rsidRPr="00D129A6">
        <w:rPr>
          <w:rFonts w:ascii="Tahoma" w:eastAsia="Tahoma" w:hAnsi="Tahoma"/>
          <w:sz w:val="24"/>
          <w:szCs w:val="24"/>
        </w:rPr>
        <w:t xml:space="preserve">. </w:t>
      </w:r>
      <w:r w:rsidRPr="00D129A6">
        <w:rPr>
          <w:rFonts w:ascii="Tahoma" w:eastAsia="Tahoma" w:hAnsi="Tahoma"/>
          <w:sz w:val="24"/>
          <w:szCs w:val="24"/>
        </w:rPr>
        <w:t>Registration was established for the mats</w:t>
      </w:r>
      <w:r w:rsidR="00DD3DA4">
        <w:rPr>
          <w:rFonts w:ascii="Tahoma" w:eastAsia="Tahoma" w:hAnsi="Tahoma"/>
          <w:sz w:val="24"/>
          <w:szCs w:val="24"/>
        </w:rPr>
        <w:t>,</w:t>
      </w:r>
      <w:r w:rsidRPr="00D129A6">
        <w:rPr>
          <w:rFonts w:ascii="Tahoma" w:eastAsia="Tahoma" w:hAnsi="Tahoma"/>
          <w:sz w:val="24"/>
          <w:szCs w:val="24"/>
        </w:rPr>
        <w:t xml:space="preserve"> and samples were die cut</w:t>
      </w:r>
      <w:r w:rsidR="00C76659" w:rsidRPr="00D129A6">
        <w:rPr>
          <w:rFonts w:ascii="Tahoma" w:eastAsia="Tahoma" w:hAnsi="Tahoma"/>
          <w:sz w:val="24"/>
          <w:szCs w:val="24"/>
        </w:rPr>
        <w:t xml:space="preserve">. </w:t>
      </w:r>
      <w:r w:rsidRPr="00D129A6">
        <w:rPr>
          <w:rFonts w:ascii="Tahoma" w:eastAsia="Tahoma" w:hAnsi="Tahoma"/>
          <w:sz w:val="24"/>
          <w:szCs w:val="24"/>
        </w:rPr>
        <w:t>The print on the dots and the holes in the mats were centered</w:t>
      </w:r>
      <w:r w:rsidR="00C76659" w:rsidRPr="00D129A6">
        <w:rPr>
          <w:rFonts w:ascii="Tahoma" w:eastAsia="Tahoma" w:hAnsi="Tahoma"/>
          <w:sz w:val="24"/>
          <w:szCs w:val="24"/>
        </w:rPr>
        <w:t xml:space="preserve">. </w:t>
      </w:r>
      <w:r w:rsidRPr="00D129A6">
        <w:rPr>
          <w:rFonts w:ascii="Tahoma" w:eastAsia="Tahoma" w:hAnsi="Tahoma"/>
          <w:sz w:val="24"/>
          <w:szCs w:val="24"/>
        </w:rPr>
        <w:t>The dots were test fit into the die cut holes in the mats</w:t>
      </w:r>
      <w:r w:rsidR="00DD3DA4">
        <w:rPr>
          <w:rFonts w:ascii="Tahoma" w:eastAsia="Tahoma" w:hAnsi="Tahoma"/>
          <w:sz w:val="24"/>
          <w:szCs w:val="24"/>
        </w:rPr>
        <w:t xml:space="preserve">; </w:t>
      </w:r>
      <w:r w:rsidRPr="00D129A6">
        <w:rPr>
          <w:rFonts w:ascii="Tahoma" w:eastAsia="Tahoma" w:hAnsi="Tahoma"/>
          <w:sz w:val="24"/>
          <w:szCs w:val="24"/>
        </w:rPr>
        <w:t>they fit very well</w:t>
      </w:r>
      <w:r w:rsidR="00C76659" w:rsidRPr="00D129A6">
        <w:rPr>
          <w:rFonts w:ascii="Tahoma" w:eastAsia="Tahoma" w:hAnsi="Tahoma"/>
          <w:sz w:val="24"/>
          <w:szCs w:val="24"/>
        </w:rPr>
        <w:t xml:space="preserve">. </w:t>
      </w:r>
      <w:r w:rsidRPr="00D129A6">
        <w:rPr>
          <w:rFonts w:ascii="Tahoma" w:eastAsia="Tahoma" w:hAnsi="Tahoma"/>
          <w:sz w:val="24"/>
          <w:szCs w:val="24"/>
        </w:rPr>
        <w:t>Work is ongoing on other parts needed for this product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this project through production.</w:t>
      </w:r>
    </w:p>
    <w:p w14:paraId="5AB28F37"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51188886"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sz w:val="24"/>
          <w:szCs w:val="24"/>
          <w:u w:val="single"/>
        </w:rPr>
        <w:t xml:space="preserve">(PMF) </w:t>
      </w:r>
      <w:r w:rsidRPr="00D129A6">
        <w:rPr>
          <w:rFonts w:ascii="Tahoma" w:eastAsia="Tahoma" w:hAnsi="Tahoma"/>
          <w:b/>
          <w:sz w:val="24"/>
          <w:szCs w:val="24"/>
          <w:u w:val="single"/>
        </w:rPr>
        <w:t>Hundreds Board - Nemeth</w:t>
      </w:r>
    </w:p>
    <w:p w14:paraId="3B830624" w14:textId="77777777" w:rsidR="00D129A6"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u w:val="single"/>
        </w:rPr>
        <w:t xml:space="preserve">(PMF) </w:t>
      </w:r>
      <w:r w:rsidRPr="00D129A6">
        <w:rPr>
          <w:rFonts w:ascii="Tahoma" w:eastAsia="Tahoma" w:hAnsi="Tahoma"/>
          <w:b/>
          <w:sz w:val="24"/>
          <w:szCs w:val="24"/>
          <w:u w:val="single"/>
        </w:rPr>
        <w:t>Hundreds Board - UEB</w:t>
      </w:r>
      <w:r w:rsidRPr="00D129A6">
        <w:rPr>
          <w:rFonts w:ascii="Tahoma" w:eastAsia="Tahoma" w:hAnsi="Tahoma"/>
          <w:b/>
          <w:sz w:val="24"/>
          <w:szCs w:val="24"/>
          <w:u w:val="single"/>
        </w:rPr>
        <w:br/>
      </w:r>
      <w:r w:rsidRPr="00D129A6">
        <w:rPr>
          <w:rFonts w:ascii="Tahoma" w:eastAsia="Tahoma" w:hAnsi="Tahoma"/>
          <w:sz w:val="24"/>
          <w:szCs w:val="24"/>
        </w:rPr>
        <w:t>(Modernization) (</w:t>
      </w:r>
      <w:r w:rsidR="00C76659" w:rsidRPr="00D129A6">
        <w:rPr>
          <w:rFonts w:ascii="Tahoma" w:eastAsia="Tahoma" w:hAnsi="Tahoma"/>
          <w:sz w:val="24"/>
          <w:szCs w:val="24"/>
        </w:rPr>
        <w:t>Continued</w:t>
      </w:r>
      <w:r w:rsidRPr="00D129A6">
        <w:rPr>
          <w:rFonts w:ascii="Tahoma" w:eastAsia="Tahoma" w:hAnsi="Tahoma"/>
          <w:sz w:val="24"/>
          <w:szCs w:val="24"/>
        </w:rPr>
        <w:t>)</w:t>
      </w:r>
      <w:r w:rsidRPr="00D129A6">
        <w:rPr>
          <w:rFonts w:ascii="Tahoma" w:eastAsia="Tahoma" w:hAnsi="Tahoma"/>
          <w:sz w:val="24"/>
          <w:szCs w:val="24"/>
        </w:rPr>
        <w:br/>
      </w:r>
    </w:p>
    <w:p w14:paraId="353A6BCD" w14:textId="756ED045"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Specifications were turned over </w:t>
      </w:r>
      <w:r w:rsidR="00DD3DA4">
        <w:rPr>
          <w:rFonts w:ascii="Tahoma" w:eastAsia="Tahoma" w:hAnsi="Tahoma"/>
          <w:sz w:val="24"/>
          <w:szCs w:val="24"/>
        </w:rPr>
        <w:t xml:space="preserve">in </w:t>
      </w:r>
      <w:r w:rsidRPr="00D129A6">
        <w:rPr>
          <w:rFonts w:ascii="Tahoma" w:eastAsia="Tahoma" w:hAnsi="Tahoma"/>
          <w:sz w:val="24"/>
          <w:szCs w:val="24"/>
        </w:rPr>
        <w:t xml:space="preserve">April 2018. There was an issue in the first production run involving user error on the </w:t>
      </w:r>
      <w:r w:rsidRPr="00676323">
        <w:rPr>
          <w:rFonts w:ascii="Tahoma" w:eastAsia="Tahoma" w:hAnsi="Tahoma"/>
          <w:sz w:val="24"/>
          <w:szCs w:val="24"/>
        </w:rPr>
        <w:t>Windmill Heidelberg</w:t>
      </w:r>
      <w:r w:rsidR="00C76659" w:rsidRPr="00D129A6">
        <w:rPr>
          <w:rFonts w:ascii="Tahoma" w:eastAsia="Tahoma" w:hAnsi="Tahoma"/>
          <w:sz w:val="24"/>
          <w:szCs w:val="24"/>
        </w:rPr>
        <w:t xml:space="preserve">. </w:t>
      </w:r>
      <w:r w:rsidRPr="00D129A6">
        <w:rPr>
          <w:rFonts w:ascii="Tahoma" w:eastAsia="Tahoma" w:hAnsi="Tahoma"/>
          <w:sz w:val="24"/>
          <w:szCs w:val="24"/>
        </w:rPr>
        <w:t xml:space="preserve">The process for creating the Number Tiles that go into the kit was re-worked from cold forming the </w:t>
      </w:r>
      <w:r w:rsidR="00DD3DA4">
        <w:rPr>
          <w:rFonts w:ascii="Tahoma" w:eastAsia="Tahoma" w:hAnsi="Tahoma"/>
          <w:sz w:val="24"/>
          <w:szCs w:val="24"/>
        </w:rPr>
        <w:t>braille into the part to vacuum-</w:t>
      </w:r>
      <w:r w:rsidRPr="00D129A6">
        <w:rPr>
          <w:rFonts w:ascii="Tahoma" w:eastAsia="Tahoma" w:hAnsi="Tahoma"/>
          <w:sz w:val="24"/>
          <w:szCs w:val="24"/>
        </w:rPr>
        <w:t>forming the braille into the part, but it was eventually decided to revert back to the original cold forming method</w:t>
      </w:r>
      <w:r w:rsidR="00C76659" w:rsidRPr="00D129A6">
        <w:rPr>
          <w:rFonts w:ascii="Tahoma" w:eastAsia="Tahoma" w:hAnsi="Tahoma"/>
          <w:sz w:val="24"/>
          <w:szCs w:val="24"/>
        </w:rPr>
        <w:t xml:space="preserve">. </w:t>
      </w:r>
      <w:r w:rsidR="00DD3DA4">
        <w:rPr>
          <w:rFonts w:ascii="Tahoma" w:eastAsia="Tahoma" w:hAnsi="Tahoma"/>
          <w:sz w:val="24"/>
          <w:szCs w:val="24"/>
        </w:rPr>
        <w:t>The vacuum-</w:t>
      </w:r>
      <w:r w:rsidRPr="00D129A6">
        <w:rPr>
          <w:rFonts w:ascii="Tahoma" w:eastAsia="Tahoma" w:hAnsi="Tahoma"/>
          <w:sz w:val="24"/>
          <w:szCs w:val="24"/>
        </w:rPr>
        <w:t>form patterns made by the model maker were finished and put into storage in case the product reverts to vacuum</w:t>
      </w:r>
      <w:r w:rsidR="00DD3DA4">
        <w:rPr>
          <w:rFonts w:ascii="Tahoma" w:eastAsia="Tahoma" w:hAnsi="Tahoma"/>
          <w:sz w:val="24"/>
          <w:szCs w:val="24"/>
        </w:rPr>
        <w:t>-</w:t>
      </w:r>
      <w:r w:rsidRPr="00D129A6">
        <w:rPr>
          <w:rFonts w:ascii="Tahoma" w:eastAsia="Tahoma" w:hAnsi="Tahoma"/>
          <w:sz w:val="24"/>
          <w:szCs w:val="24"/>
        </w:rPr>
        <w:t>forming the braille in the parts</w:t>
      </w:r>
      <w:r w:rsidR="00C76659" w:rsidRPr="00D129A6">
        <w:rPr>
          <w:rFonts w:ascii="Tahoma" w:eastAsia="Tahoma" w:hAnsi="Tahoma"/>
          <w:sz w:val="24"/>
          <w:szCs w:val="24"/>
        </w:rPr>
        <w:t xml:space="preserve">. </w:t>
      </w:r>
      <w:r w:rsidRPr="00D129A6">
        <w:rPr>
          <w:rFonts w:ascii="Tahoma" w:eastAsia="Tahoma" w:hAnsi="Tahoma"/>
          <w:sz w:val="24"/>
          <w:szCs w:val="24"/>
        </w:rPr>
        <w:t xml:space="preserve">A second spec/Gate 5 meeting was held </w:t>
      </w:r>
      <w:r w:rsidR="00DD3DA4">
        <w:rPr>
          <w:rFonts w:ascii="Tahoma" w:eastAsia="Tahoma" w:hAnsi="Tahoma"/>
          <w:sz w:val="24"/>
          <w:szCs w:val="24"/>
        </w:rPr>
        <w:t xml:space="preserve">in </w:t>
      </w:r>
      <w:r w:rsidRPr="00D129A6">
        <w:rPr>
          <w:rFonts w:ascii="Tahoma" w:eastAsia="Tahoma" w:hAnsi="Tahoma"/>
          <w:sz w:val="24"/>
          <w:szCs w:val="24"/>
        </w:rPr>
        <w:t>May 2019</w:t>
      </w:r>
      <w:r w:rsidR="00C76659" w:rsidRPr="00D129A6">
        <w:rPr>
          <w:rFonts w:ascii="Tahoma" w:eastAsia="Tahoma" w:hAnsi="Tahoma"/>
          <w:sz w:val="24"/>
          <w:szCs w:val="24"/>
        </w:rPr>
        <w:t xml:space="preserve">. </w:t>
      </w:r>
      <w:r w:rsidRPr="00D129A6">
        <w:rPr>
          <w:rFonts w:ascii="Tahoma" w:eastAsia="Tahoma" w:hAnsi="Tahoma"/>
          <w:sz w:val="24"/>
          <w:szCs w:val="24"/>
        </w:rPr>
        <w:t>The sets of times were printed twice but twice had registration issues of the print to the sheet</w:t>
      </w:r>
      <w:r w:rsidR="00C76659" w:rsidRPr="00D129A6">
        <w:rPr>
          <w:rFonts w:ascii="Tahoma" w:eastAsia="Tahoma" w:hAnsi="Tahoma"/>
          <w:sz w:val="24"/>
          <w:szCs w:val="24"/>
        </w:rPr>
        <w:t xml:space="preserve">. </w:t>
      </w:r>
      <w:r w:rsidR="00DD3DA4">
        <w:rPr>
          <w:rFonts w:ascii="Tahoma" w:eastAsia="Tahoma" w:hAnsi="Tahoma"/>
          <w:sz w:val="24"/>
          <w:szCs w:val="24"/>
        </w:rPr>
        <w:t xml:space="preserve">On August </w:t>
      </w:r>
      <w:r w:rsidRPr="00D129A6">
        <w:rPr>
          <w:rFonts w:ascii="Tahoma" w:eastAsia="Tahoma" w:hAnsi="Tahoma"/>
          <w:sz w:val="24"/>
          <w:szCs w:val="24"/>
        </w:rPr>
        <w:t>6, 2019, a meeting was held in order to examine the parts</w:t>
      </w:r>
      <w:r w:rsidR="00C76659" w:rsidRPr="00D129A6">
        <w:rPr>
          <w:rFonts w:ascii="Tahoma" w:eastAsia="Tahoma" w:hAnsi="Tahoma"/>
          <w:sz w:val="24"/>
          <w:szCs w:val="24"/>
        </w:rPr>
        <w:t xml:space="preserve">. </w:t>
      </w:r>
      <w:r w:rsidRPr="00D129A6">
        <w:rPr>
          <w:rFonts w:ascii="Tahoma" w:eastAsia="Tahoma" w:hAnsi="Tahoma"/>
          <w:sz w:val="24"/>
          <w:szCs w:val="24"/>
        </w:rPr>
        <w:t>Registration was varying on the parts due to size variations on the raw sheet</w:t>
      </w:r>
      <w:r w:rsidR="00C76659" w:rsidRPr="00D129A6">
        <w:rPr>
          <w:rFonts w:ascii="Tahoma" w:eastAsia="Tahoma" w:hAnsi="Tahoma"/>
          <w:sz w:val="24"/>
          <w:szCs w:val="24"/>
        </w:rPr>
        <w:t xml:space="preserve">. </w:t>
      </w:r>
      <w:r w:rsidRPr="00D129A6">
        <w:rPr>
          <w:rFonts w:ascii="Tahoma" w:eastAsia="Tahoma" w:hAnsi="Tahoma"/>
          <w:sz w:val="24"/>
          <w:szCs w:val="24"/>
        </w:rPr>
        <w:t xml:space="preserve">However, </w:t>
      </w:r>
      <w:r w:rsidR="00D129A6">
        <w:rPr>
          <w:rFonts w:ascii="Tahoma" w:eastAsia="Tahoma" w:hAnsi="Tahoma"/>
          <w:sz w:val="24"/>
          <w:szCs w:val="24"/>
        </w:rPr>
        <w:t>TMR</w:t>
      </w:r>
      <w:r w:rsidRPr="00D129A6">
        <w:rPr>
          <w:rFonts w:ascii="Tahoma" w:eastAsia="Tahoma" w:hAnsi="Tahoma"/>
          <w:sz w:val="24"/>
          <w:szCs w:val="24"/>
        </w:rPr>
        <w:t xml:space="preserve"> recommended that Production register all processes to the same point on the sheet (IE: upper left corner) as has typically been done in the past</w:t>
      </w:r>
      <w:r w:rsidR="00C76659" w:rsidRPr="00D129A6">
        <w:rPr>
          <w:rFonts w:ascii="Tahoma" w:eastAsia="Tahoma" w:hAnsi="Tahoma"/>
          <w:sz w:val="24"/>
          <w:szCs w:val="24"/>
        </w:rPr>
        <w:t xml:space="preserve">. </w:t>
      </w:r>
      <w:r w:rsidRPr="00D129A6">
        <w:rPr>
          <w:rFonts w:ascii="Tahoma" w:eastAsia="Tahoma" w:hAnsi="Tahoma"/>
          <w:sz w:val="24"/>
          <w:szCs w:val="24"/>
        </w:rPr>
        <w:t>If registration is kept to the same point on the sheet in all production processes, sheet size variances will have no detrimental impact on registration</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this project.</w:t>
      </w:r>
    </w:p>
    <w:p w14:paraId="2EDB2540"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2830CDC9"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I-M-Able Practice Guide Kit</w:t>
      </w:r>
    </w:p>
    <w:p w14:paraId="138659BD" w14:textId="77777777" w:rsidR="00D129A6"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I-M-Able Practice Guide Kit, Electronic Version</w:t>
      </w:r>
      <w:r w:rsidRPr="00D129A6">
        <w:rPr>
          <w:rFonts w:ascii="Tahoma" w:eastAsia="Tahoma" w:hAnsi="Tahoma"/>
          <w:b/>
          <w:sz w:val="24"/>
          <w:szCs w:val="24"/>
          <w:u w:val="single"/>
        </w:rPr>
        <w:br/>
      </w: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r w:rsidRPr="00D129A6">
        <w:rPr>
          <w:rFonts w:ascii="Tahoma" w:eastAsia="Tahoma" w:hAnsi="Tahoma"/>
          <w:sz w:val="24"/>
          <w:szCs w:val="24"/>
        </w:rPr>
        <w:br/>
      </w:r>
    </w:p>
    <w:p w14:paraId="73536112" w14:textId="7BB20AE3"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Specifications were turned over for this product in October 2017. Originally, the electronic version was going to be a download code the customer would receive upon purchasing the kit</w:t>
      </w:r>
      <w:r w:rsidR="00C76659" w:rsidRPr="00D129A6">
        <w:rPr>
          <w:rFonts w:ascii="Tahoma" w:eastAsia="Tahoma" w:hAnsi="Tahoma"/>
          <w:sz w:val="24"/>
          <w:szCs w:val="24"/>
        </w:rPr>
        <w:t xml:space="preserve">. </w:t>
      </w:r>
      <w:r w:rsidRPr="00D129A6">
        <w:rPr>
          <w:rFonts w:ascii="Tahoma" w:eastAsia="Tahoma" w:hAnsi="Tahoma"/>
          <w:sz w:val="24"/>
          <w:szCs w:val="24"/>
        </w:rPr>
        <w:t>The customer would then be able to download an electronic version of the file</w:t>
      </w:r>
      <w:r w:rsidR="00C76659" w:rsidRPr="00D129A6">
        <w:rPr>
          <w:rFonts w:ascii="Tahoma" w:eastAsia="Tahoma" w:hAnsi="Tahoma"/>
          <w:sz w:val="24"/>
          <w:szCs w:val="24"/>
        </w:rPr>
        <w:t xml:space="preserve">. </w:t>
      </w:r>
      <w:r w:rsidRPr="00D129A6">
        <w:rPr>
          <w:rFonts w:ascii="Tahoma" w:eastAsia="Tahoma" w:hAnsi="Tahoma"/>
          <w:sz w:val="24"/>
          <w:szCs w:val="24"/>
        </w:rPr>
        <w:t>It was decided to drop the download code and use a flash drive instead</w:t>
      </w:r>
      <w:r w:rsidR="00C76659" w:rsidRPr="00D129A6">
        <w:rPr>
          <w:rFonts w:ascii="Tahoma" w:eastAsia="Tahoma" w:hAnsi="Tahoma"/>
          <w:sz w:val="24"/>
          <w:szCs w:val="24"/>
        </w:rPr>
        <w:t xml:space="preserve">. </w:t>
      </w:r>
      <w:r w:rsidRPr="00D129A6">
        <w:rPr>
          <w:rFonts w:ascii="Tahoma" w:eastAsia="Tahoma" w:hAnsi="Tahoma"/>
          <w:sz w:val="24"/>
          <w:szCs w:val="24"/>
        </w:rPr>
        <w:t>This delayed production somewhat</w:t>
      </w:r>
      <w:r w:rsidR="00C76659" w:rsidRPr="00D129A6">
        <w:rPr>
          <w:rFonts w:ascii="Tahoma" w:eastAsia="Tahoma" w:hAnsi="Tahoma"/>
          <w:sz w:val="24"/>
          <w:szCs w:val="24"/>
        </w:rPr>
        <w:t xml:space="preserve">. </w:t>
      </w:r>
      <w:r w:rsidRPr="00D129A6">
        <w:rPr>
          <w:rFonts w:ascii="Tahoma" w:eastAsia="Tahoma" w:hAnsi="Tahoma"/>
          <w:sz w:val="24"/>
          <w:szCs w:val="24"/>
        </w:rPr>
        <w:t>The electronic version of the product has been completed for several months</w:t>
      </w:r>
      <w:r w:rsidR="00C76659" w:rsidRPr="00D129A6">
        <w:rPr>
          <w:rFonts w:ascii="Tahoma" w:eastAsia="Tahoma" w:hAnsi="Tahoma"/>
          <w:sz w:val="24"/>
          <w:szCs w:val="24"/>
        </w:rPr>
        <w:t xml:space="preserve">. </w:t>
      </w:r>
      <w:r w:rsidRPr="00D129A6">
        <w:rPr>
          <w:rFonts w:ascii="Tahoma" w:eastAsia="Tahoma" w:hAnsi="Tahoma"/>
          <w:sz w:val="24"/>
          <w:szCs w:val="24"/>
        </w:rPr>
        <w:t>The regular version of this product has 100 copies in stock and 50 underway on the production floor</w:t>
      </w:r>
      <w:r w:rsidR="00C76659" w:rsidRPr="00D129A6">
        <w:rPr>
          <w:rFonts w:ascii="Tahoma" w:eastAsia="Tahoma" w:hAnsi="Tahoma"/>
          <w:sz w:val="24"/>
          <w:szCs w:val="24"/>
        </w:rPr>
        <w:t xml:space="preserve">. </w:t>
      </w:r>
      <w:r w:rsidRPr="00D129A6">
        <w:rPr>
          <w:rFonts w:ascii="Tahoma" w:eastAsia="Tahoma" w:hAnsi="Tahoma"/>
          <w:sz w:val="24"/>
          <w:szCs w:val="24"/>
        </w:rPr>
        <w:t>Once the regular version of the product has 150 copies in stock, both versions of the product will be made available for sale</w:t>
      </w:r>
      <w:r w:rsidR="00C76659" w:rsidRPr="00D129A6">
        <w:rPr>
          <w:rFonts w:ascii="Tahoma" w:eastAsia="Tahoma" w:hAnsi="Tahoma"/>
          <w:sz w:val="24"/>
          <w:szCs w:val="24"/>
        </w:rPr>
        <w:t xml:space="preserve">. </w:t>
      </w:r>
      <w:r w:rsidRPr="00D129A6">
        <w:rPr>
          <w:rFonts w:ascii="Tahoma" w:eastAsia="Tahoma" w:hAnsi="Tahoma"/>
          <w:sz w:val="24"/>
          <w:szCs w:val="24"/>
        </w:rPr>
        <w:t xml:space="preserve">Both versions of this product are anticipated to be available for sale in August or September 2019.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this project through production.</w:t>
      </w:r>
    </w:p>
    <w:p w14:paraId="3EEFB740"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u w:val="single"/>
        </w:rPr>
      </w:pPr>
    </w:p>
    <w:p w14:paraId="0D55E739"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u w:val="single"/>
        </w:rPr>
        <w:t xml:space="preserve">(PMF) </w:t>
      </w:r>
      <w:r w:rsidRPr="00D129A6">
        <w:rPr>
          <w:rFonts w:ascii="Tahoma" w:eastAsia="Tahoma" w:hAnsi="Tahoma"/>
          <w:b/>
          <w:sz w:val="24"/>
          <w:szCs w:val="24"/>
          <w:u w:val="single"/>
        </w:rPr>
        <w:t>Illinois Braille UEB Update</w:t>
      </w:r>
      <w:r w:rsidRPr="00D129A6">
        <w:rPr>
          <w:rFonts w:ascii="Tahoma" w:eastAsia="Tahoma" w:hAnsi="Tahoma"/>
          <w:b/>
          <w:sz w:val="24"/>
          <w:szCs w:val="24"/>
          <w:u w:val="single"/>
        </w:rPr>
        <w:br/>
      </w:r>
      <w:r w:rsidRPr="00D129A6">
        <w:rPr>
          <w:rFonts w:ascii="Tahoma" w:eastAsia="Tahoma" w:hAnsi="Tahoma"/>
          <w:sz w:val="24"/>
          <w:szCs w:val="24"/>
        </w:rPr>
        <w:t>(Modernization)</w:t>
      </w:r>
    </w:p>
    <w:p w14:paraId="7C10D3BE" w14:textId="77777777" w:rsidR="00D129A6" w:rsidRPr="00D129A6" w:rsidRDefault="00D129A6" w:rsidP="00F314E3">
      <w:pPr>
        <w:widowControl/>
        <w:adjustRightInd/>
        <w:spacing w:after="0" w:line="240" w:lineRule="auto"/>
        <w:jc w:val="left"/>
        <w:textAlignment w:val="auto"/>
        <w:rPr>
          <w:rFonts w:ascii="Tahoma" w:eastAsia="Tahoma" w:hAnsi="Tahoma" w:cs="Tahoma"/>
          <w:sz w:val="24"/>
          <w:szCs w:val="24"/>
          <w:u w:val="single"/>
        </w:rPr>
      </w:pPr>
    </w:p>
    <w:p w14:paraId="3394286F" w14:textId="77777777" w:rsidR="00F314E3" w:rsidRPr="00DD3DA4" w:rsidRDefault="00F314E3" w:rsidP="00F314E3">
      <w:pPr>
        <w:widowControl/>
        <w:adjustRightInd/>
        <w:spacing w:after="0" w:line="240" w:lineRule="auto"/>
        <w:jc w:val="left"/>
        <w:textAlignment w:val="auto"/>
        <w:rPr>
          <w:rFonts w:ascii="Tahoma" w:eastAsia="Tahoma" w:hAnsi="Tahoma" w:cs="Tahoma"/>
          <w:sz w:val="24"/>
          <w:szCs w:val="24"/>
        </w:rPr>
      </w:pPr>
      <w:r w:rsidRPr="00DD3DA4">
        <w:rPr>
          <w:rFonts w:ascii="Tahoma" w:eastAsia="Tahoma" w:hAnsi="Tahoma" w:cs="Tahoma"/>
          <w:sz w:val="24"/>
          <w:szCs w:val="24"/>
        </w:rPr>
        <w:t>Book 1 (Completed): A specification meeting for Book 1 was held on July 2, 2018. The product was made available for sale on December 17, 2018.</w:t>
      </w:r>
    </w:p>
    <w:p w14:paraId="55E0030A" w14:textId="1D4483AD"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D3DA4">
        <w:rPr>
          <w:rFonts w:ascii="Tahoma" w:eastAsia="Tahoma" w:hAnsi="Tahoma" w:cs="Tahoma"/>
          <w:sz w:val="24"/>
          <w:szCs w:val="24"/>
        </w:rPr>
        <w:t>Book 2 (</w:t>
      </w:r>
      <w:r w:rsidR="00DD3DA4">
        <w:rPr>
          <w:rFonts w:ascii="Tahoma" w:eastAsia="Tahoma" w:hAnsi="Tahoma"/>
          <w:sz w:val="24"/>
          <w:szCs w:val="24"/>
        </w:rPr>
        <w:t>Continued)</w:t>
      </w:r>
      <w:r w:rsidRPr="00D129A6">
        <w:rPr>
          <w:rFonts w:ascii="Tahoma" w:eastAsia="Tahoma" w:hAnsi="Tahoma" w:cs="Tahoma"/>
          <w:sz w:val="24"/>
          <w:szCs w:val="24"/>
        </w:rPr>
        <w:t xml:space="preserve">: Translation on Book 2 was done by a </w:t>
      </w:r>
      <w:r w:rsidR="00DD3DA4" w:rsidRPr="00D129A6">
        <w:rPr>
          <w:rFonts w:ascii="Tahoma" w:eastAsia="Tahoma" w:hAnsi="Tahoma" w:cs="Tahoma"/>
          <w:sz w:val="24"/>
          <w:szCs w:val="24"/>
        </w:rPr>
        <w:t xml:space="preserve">research assistant </w:t>
      </w:r>
      <w:r w:rsidRPr="00D129A6">
        <w:rPr>
          <w:rFonts w:ascii="Tahoma" w:eastAsia="Tahoma" w:hAnsi="Tahoma" w:cs="Tahoma"/>
          <w:sz w:val="24"/>
          <w:szCs w:val="24"/>
        </w:rPr>
        <w:t xml:space="preserve">at APH, collaborating with members of the Illinois Braille Committee. </w:t>
      </w:r>
      <w:r w:rsidR="00D129A6">
        <w:rPr>
          <w:rFonts w:ascii="Tahoma" w:eastAsia="Tahoma" w:hAnsi="Tahoma"/>
          <w:sz w:val="24"/>
          <w:szCs w:val="24"/>
        </w:rPr>
        <w:t>TMR</w:t>
      </w:r>
      <w:r w:rsidRPr="00D129A6">
        <w:rPr>
          <w:rFonts w:ascii="Tahoma" w:eastAsia="Tahoma" w:hAnsi="Tahoma" w:cs="Tahoma"/>
          <w:sz w:val="24"/>
          <w:szCs w:val="24"/>
        </w:rPr>
        <w:t xml:space="preserve"> worked with Research and Production to get embossed prototypes shipped to the Committee on several occasions during the winter and spring of 2019. A specification meeting for Book Two was held on May 16, 2019. Due to potential issues with acquiring rolls of 90# index in the future, there have been talks between Research and Production about switching the paper for the </w:t>
      </w:r>
      <w:r w:rsidR="00DD3DA4">
        <w:rPr>
          <w:rFonts w:ascii="Tahoma" w:eastAsia="Tahoma" w:hAnsi="Tahoma" w:cs="Tahoma"/>
          <w:sz w:val="24"/>
          <w:szCs w:val="24"/>
        </w:rPr>
        <w:t>b</w:t>
      </w:r>
      <w:r w:rsidRPr="00D129A6">
        <w:rPr>
          <w:rFonts w:ascii="Tahoma" w:eastAsia="Tahoma" w:hAnsi="Tahoma" w:cs="Tahoma"/>
          <w:sz w:val="24"/>
          <w:szCs w:val="24"/>
        </w:rPr>
        <w:t>raille book to the 80# role. In August, the decision was made to go back to 80# braille paper for these two products</w:t>
      </w:r>
      <w:r w:rsidR="00C76659" w:rsidRPr="00D129A6">
        <w:rPr>
          <w:rFonts w:ascii="Tahoma" w:eastAsia="Tahoma" w:hAnsi="Tahoma" w:cs="Tahoma"/>
          <w:sz w:val="24"/>
          <w:szCs w:val="24"/>
        </w:rPr>
        <w:t xml:space="preserve">. </w:t>
      </w:r>
      <w:r w:rsidRPr="00D129A6">
        <w:rPr>
          <w:rFonts w:ascii="Tahoma" w:eastAsia="Tahoma" w:hAnsi="Tahoma" w:cs="Tahoma"/>
          <w:sz w:val="24"/>
          <w:szCs w:val="24"/>
        </w:rPr>
        <w:t>Specifications will now need to be updated</w:t>
      </w:r>
      <w:r w:rsidR="00C76659" w:rsidRPr="00D129A6">
        <w:rPr>
          <w:rFonts w:ascii="Tahoma" w:eastAsia="Tahoma" w:hAnsi="Tahoma" w:cs="Tahoma"/>
          <w:sz w:val="24"/>
          <w:szCs w:val="24"/>
        </w:rPr>
        <w:t xml:space="preserve">. </w:t>
      </w:r>
      <w:r w:rsidR="00D129A6">
        <w:rPr>
          <w:rFonts w:ascii="Tahoma" w:eastAsia="Tahoma" w:hAnsi="Tahoma"/>
          <w:sz w:val="24"/>
          <w:szCs w:val="24"/>
        </w:rPr>
        <w:t>TMR</w:t>
      </w:r>
      <w:r w:rsidRPr="00D129A6">
        <w:rPr>
          <w:rFonts w:ascii="Tahoma" w:eastAsia="Tahoma" w:hAnsi="Tahoma" w:cs="Tahoma"/>
          <w:sz w:val="24"/>
          <w:szCs w:val="24"/>
        </w:rPr>
        <w:t xml:space="preserve"> will update the specifications and continue to monitor this project and will be available to assist Production as it moves through the floor.</w:t>
      </w:r>
    </w:p>
    <w:p w14:paraId="1D009F7E" w14:textId="77777777" w:rsidR="00F314E3" w:rsidRPr="00D129A6" w:rsidRDefault="00F314E3" w:rsidP="00F314E3">
      <w:pPr>
        <w:widowControl/>
        <w:adjustRightInd/>
        <w:spacing w:after="0" w:line="240" w:lineRule="auto"/>
        <w:jc w:val="left"/>
        <w:textAlignment w:val="auto"/>
        <w:rPr>
          <w:rFonts w:ascii="Tahoma" w:eastAsia="Tahoma" w:hAnsi="Tahoma" w:cs="Tahoma"/>
          <w:b/>
          <w:sz w:val="24"/>
          <w:szCs w:val="24"/>
          <w:u w:val="single"/>
        </w:rPr>
      </w:pPr>
    </w:p>
    <w:p w14:paraId="3BF36D61" w14:textId="77777777" w:rsidR="00F314E3" w:rsidRPr="00D129A6" w:rsidRDefault="00F314E3" w:rsidP="00F314E3">
      <w:pPr>
        <w:widowControl/>
        <w:adjustRightInd/>
        <w:spacing w:after="0" w:line="240" w:lineRule="auto"/>
        <w:jc w:val="left"/>
        <w:textAlignment w:val="auto"/>
        <w:rPr>
          <w:rFonts w:ascii="Tahoma" w:eastAsia="Tahoma" w:hAnsi="Tahoma" w:cs="Tahoma"/>
          <w:b/>
          <w:sz w:val="24"/>
          <w:szCs w:val="24"/>
          <w:u w:val="single"/>
        </w:rPr>
      </w:pPr>
      <w:r w:rsidRPr="00D129A6">
        <w:rPr>
          <w:rFonts w:ascii="Tahoma" w:eastAsia="Tahoma" w:hAnsi="Tahoma" w:cs="Tahoma"/>
          <w:b/>
          <w:sz w:val="24"/>
          <w:szCs w:val="24"/>
          <w:u w:val="single"/>
        </w:rPr>
        <w:t>InTouch with Math – supports enVisionmath 2.0</w:t>
      </w:r>
    </w:p>
    <w:p w14:paraId="04B7FC75" w14:textId="1F8FD8DD"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w:t>
      </w:r>
      <w:r w:rsidR="00C76659" w:rsidRPr="00D129A6">
        <w:rPr>
          <w:rFonts w:ascii="Tahoma" w:eastAsia="Tahoma" w:hAnsi="Tahoma"/>
          <w:sz w:val="24"/>
          <w:szCs w:val="24"/>
        </w:rPr>
        <w:t>Continued</w:t>
      </w:r>
      <w:r w:rsidRPr="00D129A6">
        <w:rPr>
          <w:rFonts w:ascii="Tahoma" w:eastAsia="Tahoma" w:hAnsi="Tahoma" w:cs="Tahoma"/>
          <w:sz w:val="24"/>
          <w:szCs w:val="24"/>
        </w:rPr>
        <w:t>)</w:t>
      </w:r>
    </w:p>
    <w:p w14:paraId="2C982C84"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6FAE5901" w14:textId="04E9A8B6"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Name changed from </w:t>
      </w:r>
      <w:r w:rsidRPr="00DD3DA4">
        <w:rPr>
          <w:rFonts w:ascii="Tahoma" w:eastAsia="Tahoma" w:hAnsi="Tahoma"/>
          <w:sz w:val="24"/>
          <w:szCs w:val="24"/>
        </w:rPr>
        <w:t>Publisher Collaboration—Pearson</w:t>
      </w:r>
      <w:r w:rsidRPr="00D129A6">
        <w:rPr>
          <w:rFonts w:ascii="Tahoma" w:eastAsia="Tahoma" w:hAnsi="Tahoma"/>
          <w:sz w:val="24"/>
          <w:szCs w:val="24"/>
        </w:rPr>
        <w:t>.</w:t>
      </w:r>
      <w:r w:rsidR="00D129A6" w:rsidRPr="00D129A6">
        <w:rPr>
          <w:rFonts w:ascii="Tahoma" w:eastAsia="Tahoma" w:hAnsi="Tahoma"/>
          <w:sz w:val="24"/>
          <w:szCs w:val="24"/>
        </w:rPr>
        <w:t xml:space="preserve"> </w:t>
      </w:r>
      <w:r w:rsidRPr="00D129A6">
        <w:rPr>
          <w:rFonts w:ascii="Tahoma" w:eastAsia="Tahoma" w:hAnsi="Tahoma"/>
          <w:sz w:val="24"/>
          <w:szCs w:val="24"/>
        </w:rPr>
        <w:t>There have been some discussions of possibly abandoning this product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DD3DA4" w:rsidRPr="00D129A6">
        <w:rPr>
          <w:rFonts w:ascii="Tahoma" w:eastAsia="Tahoma" w:hAnsi="Tahoma"/>
          <w:sz w:val="24"/>
          <w:szCs w:val="24"/>
        </w:rPr>
        <w:t xml:space="preserve">project leader </w:t>
      </w:r>
      <w:r w:rsidRPr="00D129A6">
        <w:rPr>
          <w:rFonts w:ascii="Tahoma" w:eastAsia="Tahoma" w:hAnsi="Tahoma"/>
          <w:sz w:val="24"/>
          <w:szCs w:val="24"/>
        </w:rPr>
        <w:t>and monitor the progress of this product</w:t>
      </w:r>
      <w:r w:rsidR="00C76659" w:rsidRPr="00D129A6">
        <w:rPr>
          <w:rFonts w:ascii="Tahoma" w:eastAsia="Tahoma" w:hAnsi="Tahoma"/>
          <w:sz w:val="24"/>
          <w:szCs w:val="24"/>
        </w:rPr>
        <w:t xml:space="preserve">. </w:t>
      </w:r>
    </w:p>
    <w:p w14:paraId="5AAFF0BB"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2AB321C2" w14:textId="45AFDE35" w:rsidR="00F314E3" w:rsidRDefault="00267A53" w:rsidP="00F314E3">
      <w:pPr>
        <w:widowControl/>
        <w:adjustRightInd/>
        <w:spacing w:after="0" w:line="240" w:lineRule="auto"/>
        <w:jc w:val="left"/>
        <w:textAlignment w:val="auto"/>
        <w:rPr>
          <w:rFonts w:ascii="Tahoma" w:eastAsia="Tahoma" w:hAnsi="Tahoma"/>
          <w:b/>
          <w:sz w:val="24"/>
          <w:szCs w:val="24"/>
          <w:u w:val="single"/>
        </w:rPr>
      </w:pPr>
      <w:r>
        <w:rPr>
          <w:rFonts w:ascii="Tahoma" w:eastAsia="Tahoma" w:hAnsi="Tahoma"/>
          <w:b/>
          <w:sz w:val="24"/>
          <w:szCs w:val="24"/>
          <w:u w:val="single"/>
        </w:rPr>
        <w:t>JAWS®</w:t>
      </w:r>
      <w:r w:rsidR="00F314E3" w:rsidRPr="00D129A6">
        <w:rPr>
          <w:rFonts w:ascii="Tahoma" w:eastAsia="Tahoma" w:hAnsi="Tahoma"/>
          <w:b/>
          <w:sz w:val="24"/>
          <w:szCs w:val="24"/>
          <w:u w:val="single"/>
        </w:rPr>
        <w:t>—</w:t>
      </w:r>
      <w:r w:rsidR="003508AD">
        <w:rPr>
          <w:rFonts w:ascii="Tahoma" w:eastAsia="Tahoma" w:hAnsi="Tahoma"/>
          <w:b/>
          <w:sz w:val="24"/>
          <w:szCs w:val="24"/>
          <w:u w:val="single"/>
        </w:rPr>
        <w:t>ZoomText®</w:t>
      </w:r>
    </w:p>
    <w:p w14:paraId="3522D190" w14:textId="6DA1A874"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14143CD8"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13CE6319" w14:textId="5F608C39"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These products are a replacement for the bundled, multi-year licensing of the two products</w:t>
      </w:r>
      <w:r w:rsidR="00C76659" w:rsidRPr="00D129A6">
        <w:rPr>
          <w:rFonts w:ascii="Tahoma" w:eastAsia="Tahoma" w:hAnsi="Tahoma"/>
          <w:sz w:val="24"/>
          <w:szCs w:val="24"/>
        </w:rPr>
        <w:t xml:space="preserve">. </w:t>
      </w:r>
      <w:r w:rsidRPr="00D129A6">
        <w:rPr>
          <w:rFonts w:ascii="Tahoma" w:eastAsia="Tahoma" w:hAnsi="Tahoma"/>
          <w:sz w:val="24"/>
          <w:szCs w:val="24"/>
        </w:rPr>
        <w:t>These items are software and will not have any production floor involvement</w:t>
      </w:r>
      <w:r w:rsidR="00C76659" w:rsidRPr="00D129A6">
        <w:rPr>
          <w:rFonts w:ascii="Tahoma" w:eastAsia="Tahoma" w:hAnsi="Tahoma"/>
          <w:sz w:val="24"/>
          <w:szCs w:val="24"/>
        </w:rPr>
        <w:t xml:space="preserve">. </w:t>
      </w:r>
      <w:r w:rsidR="00DD3DA4">
        <w:rPr>
          <w:rFonts w:ascii="Tahoma" w:eastAsia="Tahoma" w:hAnsi="Tahoma"/>
          <w:sz w:val="24"/>
          <w:szCs w:val="24"/>
        </w:rPr>
        <w:t>A pass-</w:t>
      </w:r>
      <w:r w:rsidRPr="00D129A6">
        <w:rPr>
          <w:rFonts w:ascii="Tahoma" w:eastAsia="Tahoma" w:hAnsi="Tahoma"/>
          <w:sz w:val="24"/>
          <w:szCs w:val="24"/>
        </w:rPr>
        <w:t>throug</w:t>
      </w:r>
      <w:r w:rsidR="00DD3DA4">
        <w:rPr>
          <w:rFonts w:ascii="Tahoma" w:eastAsia="Tahoma" w:hAnsi="Tahoma"/>
          <w:sz w:val="24"/>
          <w:szCs w:val="24"/>
        </w:rPr>
        <w:t>h form was completed and a pass-</w:t>
      </w:r>
      <w:r w:rsidRPr="00D129A6">
        <w:rPr>
          <w:rFonts w:ascii="Tahoma" w:eastAsia="Tahoma" w:hAnsi="Tahoma"/>
          <w:sz w:val="24"/>
          <w:szCs w:val="24"/>
        </w:rPr>
        <w:t>through meeting held March 25, 2019</w:t>
      </w:r>
      <w:r w:rsidR="00C76659" w:rsidRPr="00D129A6">
        <w:rPr>
          <w:rFonts w:ascii="Tahoma" w:eastAsia="Tahoma" w:hAnsi="Tahoma"/>
          <w:sz w:val="24"/>
          <w:szCs w:val="24"/>
        </w:rPr>
        <w:t xml:space="preserve">. </w:t>
      </w:r>
      <w:r w:rsidRPr="00D129A6">
        <w:rPr>
          <w:rFonts w:ascii="Tahoma" w:eastAsia="Tahoma" w:hAnsi="Tahoma"/>
          <w:sz w:val="24"/>
          <w:szCs w:val="24"/>
        </w:rPr>
        <w:t>Problems were encountered in the methods of tracking sales between the software company and APH</w:t>
      </w:r>
      <w:r w:rsidR="00C76659" w:rsidRPr="00D129A6">
        <w:rPr>
          <w:rFonts w:ascii="Tahoma" w:eastAsia="Tahoma" w:hAnsi="Tahoma"/>
          <w:sz w:val="24"/>
          <w:szCs w:val="24"/>
        </w:rPr>
        <w:t xml:space="preserve">. </w:t>
      </w:r>
      <w:r w:rsidRPr="00D129A6">
        <w:rPr>
          <w:rFonts w:ascii="Tahoma" w:eastAsia="Tahoma" w:hAnsi="Tahoma"/>
          <w:sz w:val="24"/>
          <w:szCs w:val="24"/>
        </w:rPr>
        <w:t>The two companies are currently working on a solution for this</w:t>
      </w:r>
      <w:r w:rsidR="00C76659" w:rsidRPr="00D129A6">
        <w:rPr>
          <w:rFonts w:ascii="Tahoma" w:eastAsia="Tahoma" w:hAnsi="Tahoma"/>
          <w:sz w:val="24"/>
          <w:szCs w:val="24"/>
        </w:rPr>
        <w:t xml:space="preserve">. </w:t>
      </w:r>
      <w:r w:rsidRPr="00D129A6">
        <w:rPr>
          <w:rFonts w:ascii="Tahoma" w:eastAsia="Tahoma" w:hAnsi="Tahoma"/>
          <w:sz w:val="24"/>
          <w:szCs w:val="24"/>
        </w:rPr>
        <w:t>Once a solution is found, these two products will be released for sale</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DD3DA4" w:rsidRPr="00D129A6">
        <w:rPr>
          <w:rFonts w:ascii="Tahoma" w:eastAsia="Tahoma" w:hAnsi="Tahoma"/>
          <w:sz w:val="24"/>
          <w:szCs w:val="24"/>
        </w:rPr>
        <w:t xml:space="preserve">project leader </w:t>
      </w:r>
      <w:r w:rsidRPr="00D129A6">
        <w:rPr>
          <w:rFonts w:ascii="Tahoma" w:eastAsia="Tahoma" w:hAnsi="Tahoma"/>
          <w:sz w:val="24"/>
          <w:szCs w:val="24"/>
        </w:rPr>
        <w:t>and monitor the progress of these two products.</w:t>
      </w:r>
    </w:p>
    <w:p w14:paraId="2A66C1E8"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4329B0EE"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(PMF) Joy Player Cartridge</w:t>
      </w:r>
    </w:p>
    <w:p w14:paraId="31757786"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(Hold/Parking Lot)</w:t>
      </w:r>
    </w:p>
    <w:p w14:paraId="676EF698"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02771A16" w14:textId="2EA97A83"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is specially designed flash cartridge meant to be used with the Joy Player. An initial design was created</w:t>
      </w:r>
      <w:r w:rsidR="00DD3DA4">
        <w:rPr>
          <w:rFonts w:ascii="Tahoma" w:eastAsia="Tahoma" w:hAnsi="Tahoma"/>
          <w:sz w:val="24"/>
          <w:szCs w:val="24"/>
        </w:rPr>
        <w:t>;</w:t>
      </w:r>
      <w:r w:rsidRPr="00D129A6">
        <w:rPr>
          <w:rFonts w:ascii="Tahoma" w:eastAsia="Tahoma" w:hAnsi="Tahoma"/>
          <w:sz w:val="24"/>
          <w:szCs w:val="24"/>
        </w:rPr>
        <w:t xml:space="preserve"> 3D printed models were </w:t>
      </w:r>
      <w:r w:rsidR="00DD3DA4">
        <w:rPr>
          <w:rFonts w:ascii="Tahoma" w:eastAsia="Tahoma" w:hAnsi="Tahoma"/>
          <w:sz w:val="24"/>
          <w:szCs w:val="24"/>
        </w:rPr>
        <w:t xml:space="preserve">produced and sent out for field </w:t>
      </w:r>
      <w:r w:rsidRPr="00D129A6">
        <w:rPr>
          <w:rFonts w:ascii="Tahoma" w:eastAsia="Tahoma" w:hAnsi="Tahoma"/>
          <w:sz w:val="24"/>
          <w:szCs w:val="24"/>
        </w:rPr>
        <w:t xml:space="preserve">testing in December 2017. The field test results were received and evaluated in March 2018. </w:t>
      </w:r>
      <w:r w:rsidR="00D129A6">
        <w:rPr>
          <w:rFonts w:ascii="Tahoma" w:eastAsia="Tahoma" w:hAnsi="Tahoma"/>
          <w:sz w:val="24"/>
          <w:szCs w:val="24"/>
        </w:rPr>
        <w:t>TMR</w:t>
      </w:r>
      <w:r w:rsidRPr="00D129A6">
        <w:rPr>
          <w:rFonts w:ascii="Tahoma" w:eastAsia="Tahoma" w:hAnsi="Tahoma"/>
          <w:sz w:val="24"/>
          <w:szCs w:val="24"/>
        </w:rPr>
        <w:t xml:space="preserve"> met with the </w:t>
      </w:r>
      <w:r w:rsidR="00DD3DA4">
        <w:rPr>
          <w:rFonts w:ascii="Tahoma" w:eastAsia="Tahoma" w:hAnsi="Tahoma"/>
          <w:sz w:val="24"/>
          <w:szCs w:val="24"/>
        </w:rPr>
        <w:t>p</w:t>
      </w:r>
      <w:r w:rsidRPr="00D129A6">
        <w:rPr>
          <w:rFonts w:ascii="Tahoma" w:eastAsia="Tahoma" w:hAnsi="Tahoma"/>
          <w:sz w:val="24"/>
          <w:szCs w:val="24"/>
        </w:rPr>
        <w:t xml:space="preserve">roject </w:t>
      </w:r>
      <w:r w:rsidR="00DD3DA4">
        <w:rPr>
          <w:rFonts w:ascii="Tahoma" w:eastAsia="Tahoma" w:hAnsi="Tahoma"/>
          <w:sz w:val="24"/>
          <w:szCs w:val="24"/>
        </w:rPr>
        <w:t>l</w:t>
      </w:r>
      <w:r w:rsidRPr="00D129A6">
        <w:rPr>
          <w:rFonts w:ascii="Tahoma" w:eastAsia="Tahoma" w:hAnsi="Tahoma"/>
          <w:sz w:val="24"/>
          <w:szCs w:val="24"/>
        </w:rPr>
        <w:t>eader to discuss a few minor design changes</w:t>
      </w:r>
      <w:r w:rsidR="00DD3DA4">
        <w:rPr>
          <w:rFonts w:ascii="Tahoma" w:eastAsia="Tahoma" w:hAnsi="Tahoma"/>
          <w:sz w:val="24"/>
          <w:szCs w:val="24"/>
        </w:rPr>
        <w:t>,</w:t>
      </w:r>
      <w:r w:rsidRPr="00D129A6">
        <w:rPr>
          <w:rFonts w:ascii="Tahoma" w:eastAsia="Tahoma" w:hAnsi="Tahoma"/>
          <w:sz w:val="24"/>
          <w:szCs w:val="24"/>
        </w:rPr>
        <w:t xml:space="preserve"> which were implemented into the design of the cartridge case. TMR is working with Purchasing to source the USB drive that will be installed into the cartridges, which might require some slight redesign of the interior features of the cartridge to fit the USB drive. The project has been put on hold for several months</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work with this product once it is removed from hold</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w:t>
      </w:r>
      <w:r w:rsidR="00BE6869">
        <w:rPr>
          <w:rFonts w:ascii="Tahoma" w:eastAsia="Tahoma" w:hAnsi="Tahoma"/>
          <w:sz w:val="24"/>
          <w:szCs w:val="24"/>
        </w:rPr>
        <w:t>tinue to work with the project l</w:t>
      </w:r>
      <w:r w:rsidRPr="00D129A6">
        <w:rPr>
          <w:rFonts w:ascii="Tahoma" w:eastAsia="Tahoma" w:hAnsi="Tahoma"/>
          <w:sz w:val="24"/>
          <w:szCs w:val="24"/>
        </w:rPr>
        <w:t>eader and monitor the progress of this project.</w:t>
      </w:r>
    </w:p>
    <w:p w14:paraId="159D21D4"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26F7140A" w14:textId="77777777" w:rsidR="00D129A6"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Key Math 3 (set of four catalog items)</w:t>
      </w:r>
      <w:r w:rsidRPr="00D129A6">
        <w:rPr>
          <w:rFonts w:ascii="Tahoma" w:eastAsia="Tahoma" w:hAnsi="Tahoma"/>
          <w:b/>
          <w:sz w:val="24"/>
          <w:szCs w:val="24"/>
          <w:u w:val="single"/>
        </w:rPr>
        <w:br/>
      </w: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 xml:space="preserve">) </w:t>
      </w:r>
      <w:r w:rsidRPr="00D129A6">
        <w:rPr>
          <w:rFonts w:ascii="Tahoma" w:eastAsia="Tahoma" w:hAnsi="Tahoma"/>
          <w:sz w:val="24"/>
          <w:szCs w:val="24"/>
        </w:rPr>
        <w:br/>
      </w:r>
    </w:p>
    <w:p w14:paraId="4827806E" w14:textId="06004D16"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The specifications were turned over </w:t>
      </w:r>
      <w:r w:rsidR="00BE6869">
        <w:rPr>
          <w:rFonts w:ascii="Tahoma" w:eastAsia="Tahoma" w:hAnsi="Tahoma"/>
          <w:sz w:val="24"/>
          <w:szCs w:val="24"/>
        </w:rPr>
        <w:t xml:space="preserve">in </w:t>
      </w:r>
      <w:r w:rsidRPr="00D129A6">
        <w:rPr>
          <w:rFonts w:ascii="Tahoma" w:eastAsia="Tahoma" w:hAnsi="Tahoma"/>
          <w:sz w:val="24"/>
          <w:szCs w:val="24"/>
        </w:rPr>
        <w:t>April 2018</w:t>
      </w:r>
      <w:r w:rsidR="00C76659" w:rsidRPr="00D129A6">
        <w:rPr>
          <w:rFonts w:ascii="Tahoma" w:eastAsia="Tahoma" w:hAnsi="Tahoma"/>
          <w:sz w:val="24"/>
          <w:szCs w:val="24"/>
        </w:rPr>
        <w:t xml:space="preserve">. </w:t>
      </w:r>
      <w:r w:rsidRPr="00D129A6">
        <w:rPr>
          <w:rFonts w:ascii="Tahoma" w:eastAsia="Tahoma" w:hAnsi="Tahoma"/>
          <w:sz w:val="24"/>
          <w:szCs w:val="24"/>
        </w:rPr>
        <w:t>It was decided to hold the kits from sale until all Key Math kits were available</w:t>
      </w:r>
      <w:r w:rsidR="00C76659" w:rsidRPr="00D129A6">
        <w:rPr>
          <w:rFonts w:ascii="Tahoma" w:eastAsia="Tahoma" w:hAnsi="Tahoma"/>
          <w:sz w:val="24"/>
          <w:szCs w:val="24"/>
        </w:rPr>
        <w:t xml:space="preserve">. </w:t>
      </w:r>
      <w:r w:rsidRPr="00D129A6">
        <w:rPr>
          <w:rFonts w:ascii="Tahoma" w:eastAsia="Tahoma" w:hAnsi="Tahoma"/>
          <w:sz w:val="24"/>
          <w:szCs w:val="24"/>
        </w:rPr>
        <w:t xml:space="preserve">The last kit was packaged and the products made available for sale </w:t>
      </w:r>
      <w:r w:rsidR="00BE6869">
        <w:rPr>
          <w:rFonts w:ascii="Tahoma" w:eastAsia="Tahoma" w:hAnsi="Tahoma"/>
          <w:sz w:val="24"/>
          <w:szCs w:val="24"/>
        </w:rPr>
        <w:t xml:space="preserve">on </w:t>
      </w:r>
      <w:r w:rsidRPr="00D129A6">
        <w:rPr>
          <w:rFonts w:ascii="Tahoma" w:eastAsia="Tahoma" w:hAnsi="Tahoma"/>
          <w:sz w:val="24"/>
          <w:szCs w:val="24"/>
        </w:rPr>
        <w:t>August 16, 2019</w:t>
      </w:r>
      <w:r w:rsidR="00C76659" w:rsidRPr="00D129A6">
        <w:rPr>
          <w:rFonts w:ascii="Tahoma" w:eastAsia="Tahoma" w:hAnsi="Tahoma"/>
          <w:sz w:val="24"/>
          <w:szCs w:val="24"/>
        </w:rPr>
        <w:t xml:space="preserve">. </w:t>
      </w:r>
    </w:p>
    <w:p w14:paraId="21B836D8"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331CB4AB" w14:textId="45D4AA0A"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 xml:space="preserve">Laptime and Lullabies </w:t>
      </w:r>
      <w:r w:rsidRPr="00D129A6">
        <w:rPr>
          <w:rFonts w:ascii="Tahoma" w:eastAsia="Tahoma" w:hAnsi="Tahoma"/>
          <w:b/>
          <w:sz w:val="24"/>
          <w:szCs w:val="24"/>
          <w:u w:val="single"/>
        </w:rPr>
        <w:br/>
      </w: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1CA99175"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48226AFE" w14:textId="35C26B4A" w:rsidR="00F314E3" w:rsidRPr="00D129A6" w:rsidRDefault="00F314E3" w:rsidP="00F314E3">
      <w:pPr>
        <w:widowControl/>
        <w:adjustRightInd/>
        <w:spacing w:after="0" w:line="240" w:lineRule="auto"/>
        <w:jc w:val="left"/>
        <w:textAlignment w:val="auto"/>
        <w:rPr>
          <w:rFonts w:ascii="Tahoma" w:eastAsia="Tahoma" w:hAnsi="Tahoma"/>
          <w:sz w:val="24"/>
          <w:szCs w:val="24"/>
          <w:u w:val="single"/>
        </w:rPr>
      </w:pPr>
      <w:r w:rsidRPr="00D129A6">
        <w:rPr>
          <w:rFonts w:ascii="Tahoma" w:eastAsia="Tahoma" w:hAnsi="Tahoma"/>
          <w:sz w:val="24"/>
          <w:szCs w:val="24"/>
        </w:rPr>
        <w:t xml:space="preserve">Named changed from </w:t>
      </w:r>
      <w:r w:rsidRPr="00BE6869">
        <w:rPr>
          <w:rFonts w:ascii="Tahoma" w:eastAsia="Tahoma" w:hAnsi="Tahoma"/>
          <w:sz w:val="24"/>
          <w:szCs w:val="24"/>
        </w:rPr>
        <w:t>Focus On Fingers: Preparing Little Hands to Enj</w:t>
      </w:r>
      <w:r w:rsidR="00D129A6" w:rsidRPr="00BE6869">
        <w:rPr>
          <w:rFonts w:ascii="Tahoma" w:eastAsia="Tahoma" w:hAnsi="Tahoma"/>
          <w:sz w:val="24"/>
          <w:szCs w:val="24"/>
        </w:rPr>
        <w:t>oy Tactile Learning and Literacy.</w:t>
      </w:r>
      <w:r w:rsidR="00D129A6" w:rsidRPr="00D129A6">
        <w:rPr>
          <w:rFonts w:ascii="Tahoma" w:eastAsia="Tahoma" w:hAnsi="Tahoma"/>
          <w:sz w:val="24"/>
          <w:szCs w:val="24"/>
          <w:u w:val="single"/>
        </w:rPr>
        <w:t xml:space="preserve"> </w:t>
      </w:r>
      <w:r w:rsidRPr="00D129A6">
        <w:rPr>
          <w:rFonts w:ascii="Tahoma" w:eastAsia="Tahoma" w:hAnsi="Tahoma"/>
          <w:sz w:val="24"/>
          <w:szCs w:val="24"/>
        </w:rPr>
        <w:t>Work on prototype development began in November 2015</w:t>
      </w:r>
      <w:r w:rsidR="00C76659" w:rsidRPr="00D129A6">
        <w:rPr>
          <w:rFonts w:ascii="Tahoma" w:eastAsia="Tahoma" w:hAnsi="Tahoma"/>
          <w:sz w:val="24"/>
          <w:szCs w:val="24"/>
        </w:rPr>
        <w:t xml:space="preserve">. </w:t>
      </w:r>
      <w:r w:rsidRPr="00D129A6">
        <w:rPr>
          <w:rFonts w:ascii="Tahoma" w:eastAsia="Tahoma" w:hAnsi="Tahoma"/>
          <w:sz w:val="24"/>
          <w:szCs w:val="24"/>
        </w:rPr>
        <w:t>The two versions of artwork had test copies run for review</w:t>
      </w:r>
      <w:r w:rsidR="00284EDB">
        <w:rPr>
          <w:rFonts w:ascii="Tahoma" w:eastAsia="Tahoma" w:hAnsi="Tahoma"/>
          <w:sz w:val="24"/>
          <w:szCs w:val="24"/>
        </w:rPr>
        <w:t>,</w:t>
      </w:r>
      <w:r w:rsidRPr="00D129A6">
        <w:rPr>
          <w:rFonts w:ascii="Tahoma" w:eastAsia="Tahoma" w:hAnsi="Tahoma"/>
          <w:sz w:val="24"/>
          <w:szCs w:val="24"/>
        </w:rPr>
        <w:t xml:space="preserve"> and a selection was made for the final artwork. Dies were ordered for the butterfly parts. Materials were gathered for both books with the “Where’s Fuzzy” book pro</w:t>
      </w:r>
      <w:r w:rsidR="00284EDB">
        <w:rPr>
          <w:rFonts w:ascii="Tahoma" w:eastAsia="Tahoma" w:hAnsi="Tahoma"/>
          <w:sz w:val="24"/>
          <w:szCs w:val="24"/>
        </w:rPr>
        <w:t>totypes being completed by the M</w:t>
      </w:r>
      <w:r w:rsidRPr="00D129A6">
        <w:rPr>
          <w:rFonts w:ascii="Tahoma" w:eastAsia="Tahoma" w:hAnsi="Tahoma"/>
          <w:sz w:val="24"/>
          <w:szCs w:val="24"/>
        </w:rPr>
        <w:t xml:space="preserve">odel </w:t>
      </w:r>
      <w:r w:rsidR="00284EDB">
        <w:rPr>
          <w:rFonts w:ascii="Tahoma" w:eastAsia="Tahoma" w:hAnsi="Tahoma"/>
          <w:sz w:val="24"/>
          <w:szCs w:val="24"/>
        </w:rPr>
        <w:t>S</w:t>
      </w:r>
      <w:r w:rsidRPr="00D129A6">
        <w:rPr>
          <w:rFonts w:ascii="Tahoma" w:eastAsia="Tahoma" w:hAnsi="Tahoma"/>
          <w:sz w:val="24"/>
          <w:szCs w:val="24"/>
        </w:rPr>
        <w:t>hop in early January 2016</w:t>
      </w:r>
      <w:r w:rsidR="00C76659" w:rsidRPr="00D129A6">
        <w:rPr>
          <w:rFonts w:ascii="Tahoma" w:eastAsia="Tahoma" w:hAnsi="Tahoma"/>
          <w:sz w:val="24"/>
          <w:szCs w:val="24"/>
        </w:rPr>
        <w:t xml:space="preserve">. </w:t>
      </w:r>
      <w:r w:rsidRPr="00D129A6">
        <w:rPr>
          <w:rFonts w:ascii="Tahoma" w:eastAsia="Tahoma" w:hAnsi="Tahoma"/>
          <w:sz w:val="24"/>
          <w:szCs w:val="24"/>
        </w:rPr>
        <w:t>The butterfly book prototypes were fabricated next</w:t>
      </w:r>
      <w:r w:rsidR="00C76659" w:rsidRPr="00D129A6">
        <w:rPr>
          <w:rFonts w:ascii="Tahoma" w:eastAsia="Tahoma" w:hAnsi="Tahoma"/>
          <w:sz w:val="24"/>
          <w:szCs w:val="24"/>
        </w:rPr>
        <w:t xml:space="preserve">. </w:t>
      </w:r>
      <w:r w:rsidRPr="00D129A6">
        <w:rPr>
          <w:rFonts w:ascii="Tahoma" w:eastAsia="Tahoma" w:hAnsi="Tahoma"/>
          <w:sz w:val="24"/>
          <w:szCs w:val="24"/>
        </w:rPr>
        <w:t>Both sets of prototypes were sent out for field</w:t>
      </w:r>
      <w:r w:rsidR="00E5673D">
        <w:rPr>
          <w:rFonts w:ascii="Tahoma" w:eastAsia="Tahoma" w:hAnsi="Tahoma"/>
          <w:sz w:val="24"/>
          <w:szCs w:val="24"/>
        </w:rPr>
        <w:t xml:space="preserve"> </w:t>
      </w:r>
      <w:r w:rsidRPr="00D129A6">
        <w:rPr>
          <w:rFonts w:ascii="Tahoma" w:eastAsia="Tahoma" w:hAnsi="Tahoma"/>
          <w:sz w:val="24"/>
          <w:szCs w:val="24"/>
        </w:rPr>
        <w:t>testing in March with results evaluated in December 2017</w:t>
      </w:r>
      <w:r w:rsidR="00C76659" w:rsidRPr="00D129A6">
        <w:rPr>
          <w:rFonts w:ascii="Tahoma" w:eastAsia="Tahoma" w:hAnsi="Tahoma"/>
          <w:sz w:val="24"/>
          <w:szCs w:val="24"/>
        </w:rPr>
        <w:t>.</w:t>
      </w:r>
      <w:r w:rsidR="00284EDB">
        <w:rPr>
          <w:rFonts w:ascii="Tahoma" w:eastAsia="Tahoma" w:hAnsi="Tahoma"/>
          <w:sz w:val="24"/>
          <w:szCs w:val="24"/>
        </w:rPr>
        <w:t xml:space="preserve"> T</w:t>
      </w:r>
      <w:r w:rsidRPr="00D129A6">
        <w:rPr>
          <w:rFonts w:ascii="Tahoma" w:eastAsia="Tahoma" w:hAnsi="Tahoma"/>
          <w:sz w:val="24"/>
          <w:szCs w:val="24"/>
        </w:rPr>
        <w:t>he product was revised based on the recommendations from the field</w:t>
      </w:r>
      <w:r w:rsidR="00C76659" w:rsidRPr="00D129A6">
        <w:rPr>
          <w:rFonts w:ascii="Tahoma" w:eastAsia="Tahoma" w:hAnsi="Tahoma"/>
          <w:sz w:val="24"/>
          <w:szCs w:val="24"/>
        </w:rPr>
        <w:t xml:space="preserve">. </w:t>
      </w:r>
      <w:r w:rsidRPr="00D129A6">
        <w:rPr>
          <w:rFonts w:ascii="Tahoma" w:eastAsia="Tahoma" w:hAnsi="Tahoma"/>
          <w:sz w:val="24"/>
          <w:szCs w:val="24"/>
        </w:rPr>
        <w:t>A specification</w:t>
      </w:r>
      <w:r w:rsidR="00284EDB">
        <w:rPr>
          <w:rFonts w:ascii="Tahoma" w:eastAsia="Tahoma" w:hAnsi="Tahoma"/>
          <w:sz w:val="24"/>
          <w:szCs w:val="24"/>
        </w:rPr>
        <w:t>s</w:t>
      </w:r>
      <w:r w:rsidRPr="00D129A6">
        <w:rPr>
          <w:rFonts w:ascii="Tahoma" w:eastAsia="Tahoma" w:hAnsi="Tahoma"/>
          <w:sz w:val="24"/>
          <w:szCs w:val="24"/>
        </w:rPr>
        <w:t xml:space="preserve"> meeting was held on October </w:t>
      </w:r>
      <w:r w:rsidR="00284EDB">
        <w:rPr>
          <w:rFonts w:ascii="Tahoma" w:eastAsia="Tahoma" w:hAnsi="Tahoma"/>
          <w:sz w:val="24"/>
          <w:szCs w:val="24"/>
        </w:rPr>
        <w:t>4</w:t>
      </w:r>
      <w:r w:rsidRPr="00D129A6">
        <w:rPr>
          <w:rFonts w:ascii="Tahoma" w:eastAsia="Tahoma" w:hAnsi="Tahoma"/>
          <w:sz w:val="24"/>
          <w:szCs w:val="24"/>
        </w:rPr>
        <w:t>, 2017. On May 1</w:t>
      </w:r>
      <w:r w:rsidR="00284EDB">
        <w:rPr>
          <w:rFonts w:ascii="Tahoma" w:eastAsia="Tahoma" w:hAnsi="Tahoma"/>
          <w:sz w:val="24"/>
          <w:szCs w:val="24"/>
        </w:rPr>
        <w:t>1</w:t>
      </w:r>
      <w:r w:rsidRPr="00D129A6">
        <w:rPr>
          <w:rFonts w:ascii="Tahoma" w:eastAsia="Tahoma" w:hAnsi="Tahoma"/>
          <w:sz w:val="24"/>
          <w:szCs w:val="24"/>
        </w:rPr>
        <w:t xml:space="preserve">, 2018, </w:t>
      </w:r>
      <w:r w:rsidR="00D129A6">
        <w:rPr>
          <w:rFonts w:ascii="Tahoma" w:eastAsia="Tahoma" w:hAnsi="Tahoma"/>
          <w:sz w:val="24"/>
          <w:szCs w:val="24"/>
        </w:rPr>
        <w:t>TMR</w:t>
      </w:r>
      <w:r w:rsidRPr="00D129A6">
        <w:rPr>
          <w:rFonts w:ascii="Tahoma" w:eastAsia="Tahoma" w:hAnsi="Tahoma"/>
          <w:sz w:val="24"/>
          <w:szCs w:val="24"/>
        </w:rPr>
        <w:t xml:space="preserve"> turned over the handbook specifications. The components of which were included in the original spec meeting, but now those components are a separate catalog item instead of a component level item. The 6-77702-00 handbook production was completed</w:t>
      </w:r>
      <w:r w:rsidR="00284EDB">
        <w:rPr>
          <w:rFonts w:ascii="Tahoma" w:eastAsia="Tahoma" w:hAnsi="Tahoma"/>
          <w:sz w:val="24"/>
          <w:szCs w:val="24"/>
        </w:rPr>
        <w:t>,</w:t>
      </w:r>
      <w:r w:rsidRPr="00D129A6">
        <w:rPr>
          <w:rFonts w:ascii="Tahoma" w:eastAsia="Tahoma" w:hAnsi="Tahoma"/>
          <w:sz w:val="24"/>
          <w:szCs w:val="24"/>
        </w:rPr>
        <w:t xml:space="preserve"> and the final product was released and available for sale as of July 2</w:t>
      </w:r>
      <w:r w:rsidR="00284EDB">
        <w:rPr>
          <w:rFonts w:ascii="Tahoma" w:eastAsia="Tahoma" w:hAnsi="Tahoma"/>
          <w:sz w:val="24"/>
          <w:szCs w:val="24"/>
        </w:rPr>
        <w:t>7</w:t>
      </w:r>
      <w:r w:rsidRPr="00D129A6">
        <w:rPr>
          <w:rFonts w:ascii="Tahoma" w:eastAsia="Tahoma" w:hAnsi="Tahoma"/>
          <w:sz w:val="24"/>
          <w:szCs w:val="24"/>
        </w:rPr>
        <w:t xml:space="preserve">, 2018. The 6-77701-00 Laptime and Lullabies kit has undergone several changes due to production concerns that were not mentioned at the spec meeting. On February </w:t>
      </w:r>
      <w:r w:rsidR="00284EDB">
        <w:rPr>
          <w:rFonts w:ascii="Tahoma" w:eastAsia="Tahoma" w:hAnsi="Tahoma"/>
          <w:sz w:val="24"/>
          <w:szCs w:val="24"/>
        </w:rPr>
        <w:t>9</w:t>
      </w:r>
      <w:r w:rsidRPr="00D129A6">
        <w:rPr>
          <w:rFonts w:ascii="Tahoma" w:eastAsia="Tahoma" w:hAnsi="Tahoma"/>
          <w:sz w:val="24"/>
          <w:szCs w:val="24"/>
        </w:rPr>
        <w:t>, 2018, some flat-billed items were changed to part numbers to ease production. On March 2</w:t>
      </w:r>
      <w:r w:rsidR="00284EDB">
        <w:rPr>
          <w:rFonts w:ascii="Tahoma" w:eastAsia="Tahoma" w:hAnsi="Tahoma"/>
          <w:sz w:val="24"/>
          <w:szCs w:val="24"/>
        </w:rPr>
        <w:t>9</w:t>
      </w:r>
      <w:r w:rsidRPr="00D129A6">
        <w:rPr>
          <w:rFonts w:ascii="Tahoma" w:eastAsia="Tahoma" w:hAnsi="Tahoma"/>
          <w:sz w:val="24"/>
          <w:szCs w:val="24"/>
        </w:rPr>
        <w:t>, 2018, it was discovered that the new printers that Production had switched to between this products’ turnover and production of this product had a different sheet size requirement. The affected files were redesigned to work with the new equipment. On November 2</w:t>
      </w:r>
      <w:r w:rsidR="00284EDB">
        <w:rPr>
          <w:rFonts w:ascii="Tahoma" w:eastAsia="Tahoma" w:hAnsi="Tahoma"/>
          <w:sz w:val="24"/>
          <w:szCs w:val="24"/>
        </w:rPr>
        <w:t>8</w:t>
      </w:r>
      <w:r w:rsidRPr="00D129A6">
        <w:rPr>
          <w:rFonts w:ascii="Tahoma" w:eastAsia="Tahoma" w:hAnsi="Tahoma"/>
          <w:sz w:val="24"/>
          <w:szCs w:val="24"/>
        </w:rPr>
        <w:t xml:space="preserve">, 2018, Production asked for major changes to the production of two of the pages in the book. This change required designing three new cutting dies, and several setup and process changes in the specifications. While working on this, the manufacturing specialist and operations engineering also decided to make a change to </w:t>
      </w:r>
      <w:r w:rsidR="00284EDB">
        <w:rPr>
          <w:rFonts w:ascii="Tahoma" w:eastAsia="Tahoma" w:hAnsi="Tahoma"/>
          <w:sz w:val="24"/>
          <w:szCs w:val="24"/>
        </w:rPr>
        <w:t>how the pages are processed;</w:t>
      </w:r>
      <w:r w:rsidRPr="00D129A6">
        <w:rPr>
          <w:rFonts w:ascii="Tahoma" w:eastAsia="Tahoma" w:hAnsi="Tahoma"/>
          <w:sz w:val="24"/>
          <w:szCs w:val="24"/>
        </w:rPr>
        <w:t xml:space="preserve"> this resulted in designing one new cutting die, but it effectively combined two hand-operated processes into one automated process, making this product easier to produce. On January </w:t>
      </w:r>
      <w:r w:rsidR="00284EDB">
        <w:rPr>
          <w:rFonts w:ascii="Tahoma" w:eastAsia="Tahoma" w:hAnsi="Tahoma"/>
          <w:sz w:val="24"/>
          <w:szCs w:val="24"/>
        </w:rPr>
        <w:t>1,</w:t>
      </w:r>
      <w:r w:rsidRPr="00D129A6">
        <w:rPr>
          <w:rFonts w:ascii="Tahoma" w:eastAsia="Tahoma" w:hAnsi="Tahoma"/>
          <w:sz w:val="24"/>
          <w:szCs w:val="24"/>
        </w:rPr>
        <w:t xml:space="preserve"> 2019, Production asked for the </w:t>
      </w:r>
      <w:r w:rsidR="00284EDB">
        <w:rPr>
          <w:rFonts w:ascii="Tahoma" w:eastAsia="Tahoma" w:hAnsi="Tahoma"/>
          <w:sz w:val="24"/>
          <w:szCs w:val="24"/>
        </w:rPr>
        <w:t>b</w:t>
      </w:r>
      <w:r w:rsidRPr="00D129A6">
        <w:rPr>
          <w:rFonts w:ascii="Tahoma" w:eastAsia="Tahoma" w:hAnsi="Tahoma"/>
          <w:sz w:val="24"/>
          <w:szCs w:val="24"/>
        </w:rPr>
        <w:t xml:space="preserve">raille labels that go on the pages to be switched to being directly embossed on the pages. This resulted in creating 19 embossing plates, but did improve the speed of getting the embossed </w:t>
      </w:r>
      <w:r w:rsidR="00284EDB">
        <w:rPr>
          <w:rFonts w:ascii="Tahoma" w:eastAsia="Tahoma" w:hAnsi="Tahoma"/>
          <w:sz w:val="24"/>
          <w:szCs w:val="24"/>
        </w:rPr>
        <w:t>b</w:t>
      </w:r>
      <w:r w:rsidRPr="00D129A6">
        <w:rPr>
          <w:rFonts w:ascii="Tahoma" w:eastAsia="Tahoma" w:hAnsi="Tahoma"/>
          <w:sz w:val="24"/>
          <w:szCs w:val="24"/>
        </w:rPr>
        <w:t>raille on the pages. On June 2</w:t>
      </w:r>
      <w:r w:rsidR="00284EDB">
        <w:rPr>
          <w:rFonts w:ascii="Tahoma" w:eastAsia="Tahoma" w:hAnsi="Tahoma"/>
          <w:sz w:val="24"/>
          <w:szCs w:val="24"/>
        </w:rPr>
        <w:t>0</w:t>
      </w:r>
      <w:r w:rsidRPr="00D129A6">
        <w:rPr>
          <w:rFonts w:ascii="Tahoma" w:eastAsia="Tahoma" w:hAnsi="Tahoma"/>
          <w:sz w:val="24"/>
          <w:szCs w:val="24"/>
        </w:rPr>
        <w:t>, 2019</w:t>
      </w:r>
      <w:r w:rsidR="00284EDB">
        <w:rPr>
          <w:rFonts w:ascii="Tahoma" w:eastAsia="Tahoma" w:hAnsi="Tahoma"/>
          <w:sz w:val="24"/>
          <w:szCs w:val="24"/>
        </w:rPr>
        <w:t>,</w:t>
      </w:r>
      <w:r w:rsidRPr="00D129A6">
        <w:rPr>
          <w:rFonts w:ascii="Tahoma" w:eastAsia="Tahoma" w:hAnsi="Tahoma"/>
          <w:sz w:val="24"/>
          <w:szCs w:val="24"/>
        </w:rPr>
        <w:t xml:space="preserve"> a red carpet square that we were cutting off a roll was switched to a purchased part that is already pre-cut. This change resulted in a higher cost for the part, but the additional cost was deemed worth it to ease the difficulty of cutting the material off the roll, which was a hand-operated process. </w:t>
      </w:r>
      <w:r w:rsidR="00D129A6">
        <w:rPr>
          <w:rFonts w:ascii="Tahoma" w:eastAsia="Tahoma" w:hAnsi="Tahoma"/>
          <w:sz w:val="24"/>
          <w:szCs w:val="24"/>
        </w:rPr>
        <w:t>TMR</w:t>
      </w:r>
      <w:r w:rsidRPr="00D129A6">
        <w:rPr>
          <w:rFonts w:ascii="Tahoma" w:eastAsia="Tahoma" w:hAnsi="Tahoma"/>
          <w:sz w:val="24"/>
          <w:szCs w:val="24"/>
        </w:rPr>
        <w:t xml:space="preserve"> </w:t>
      </w:r>
      <w:r w:rsidR="00284EDB">
        <w:rPr>
          <w:rFonts w:ascii="Tahoma" w:eastAsia="Tahoma" w:hAnsi="Tahoma"/>
          <w:sz w:val="24"/>
          <w:szCs w:val="24"/>
        </w:rPr>
        <w:t>will continue to work with the p</w:t>
      </w:r>
      <w:r w:rsidRPr="00D129A6">
        <w:rPr>
          <w:rFonts w:ascii="Tahoma" w:eastAsia="Tahoma" w:hAnsi="Tahoma"/>
          <w:sz w:val="24"/>
          <w:szCs w:val="24"/>
        </w:rPr>
        <w:t xml:space="preserve">roject </w:t>
      </w:r>
      <w:r w:rsidR="00284EDB">
        <w:rPr>
          <w:rFonts w:ascii="Tahoma" w:eastAsia="Tahoma" w:hAnsi="Tahoma"/>
          <w:sz w:val="24"/>
          <w:szCs w:val="24"/>
        </w:rPr>
        <w:t>l</w:t>
      </w:r>
      <w:r w:rsidRPr="00D129A6">
        <w:rPr>
          <w:rFonts w:ascii="Tahoma" w:eastAsia="Tahoma" w:hAnsi="Tahoma"/>
          <w:sz w:val="24"/>
          <w:szCs w:val="24"/>
        </w:rPr>
        <w:t>eader and monitor the progress of this project as it moves through production.</w:t>
      </w:r>
    </w:p>
    <w:p w14:paraId="2E5F5184"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19C7074D"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LED Desk Lamp</w:t>
      </w:r>
    </w:p>
    <w:p w14:paraId="036FE05B"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(New)</w:t>
      </w:r>
    </w:p>
    <w:p w14:paraId="303E060E"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75FEAC31" w14:textId="7F6FA588"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project was added to the timeline in January 2019 and will be a replacement for the Updated Lighting Guide Kit. In July 2019, the vendor of the initially selected light had a warehouse fire that not only destroyed all existing stock of the lamp but also destroyed the tooling for the lamp</w:t>
      </w:r>
      <w:r w:rsidR="00C76659" w:rsidRPr="00D129A6">
        <w:rPr>
          <w:rFonts w:ascii="Tahoma" w:eastAsia="Tahoma" w:hAnsi="Tahoma"/>
          <w:sz w:val="24"/>
          <w:szCs w:val="24"/>
        </w:rPr>
        <w:t xml:space="preserve">. </w:t>
      </w:r>
      <w:r w:rsidRPr="00D129A6">
        <w:rPr>
          <w:rFonts w:ascii="Tahoma" w:eastAsia="Tahoma" w:hAnsi="Tahoma"/>
          <w:sz w:val="24"/>
          <w:szCs w:val="24"/>
        </w:rPr>
        <w:t>At this time, the vendor anticipates approximately 1 year to recover from the fire and re-create all tooling for this specific lamp</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w:t>
      </w:r>
      <w:r w:rsidR="00284EDB">
        <w:rPr>
          <w:rFonts w:ascii="Tahoma" w:eastAsia="Tahoma" w:hAnsi="Tahoma"/>
          <w:sz w:val="24"/>
          <w:szCs w:val="24"/>
        </w:rPr>
        <w:t>tinue to work with the project l</w:t>
      </w:r>
      <w:r w:rsidRPr="00D129A6">
        <w:rPr>
          <w:rFonts w:ascii="Tahoma" w:eastAsia="Tahoma" w:hAnsi="Tahoma"/>
          <w:sz w:val="24"/>
          <w:szCs w:val="24"/>
        </w:rPr>
        <w:t>eader and monitor the progress of this project.</w:t>
      </w:r>
    </w:p>
    <w:p w14:paraId="72D6EE87"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u w:val="single"/>
        </w:rPr>
      </w:pPr>
    </w:p>
    <w:p w14:paraId="3A89984B"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u w:val="single"/>
        </w:rPr>
      </w:pPr>
      <w:r w:rsidRPr="00D129A6">
        <w:rPr>
          <w:rFonts w:ascii="Tahoma" w:eastAsia="Tahoma" w:hAnsi="Tahoma"/>
          <w:sz w:val="24"/>
          <w:szCs w:val="24"/>
          <w:u w:val="single"/>
        </w:rPr>
        <w:t xml:space="preserve">(PMF) </w:t>
      </w:r>
      <w:r w:rsidRPr="00D129A6">
        <w:rPr>
          <w:rFonts w:ascii="Tahoma" w:eastAsia="Tahoma" w:hAnsi="Tahoma"/>
          <w:b/>
          <w:sz w:val="24"/>
          <w:szCs w:val="24"/>
          <w:u w:val="single"/>
        </w:rPr>
        <w:t>LED Mini-Lite Box and Universal Mounting System</w:t>
      </w:r>
    </w:p>
    <w:p w14:paraId="4BA45AC6" w14:textId="792E479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(Modernization/</w:t>
      </w:r>
      <w:r w:rsidR="00C76659" w:rsidRPr="00D129A6">
        <w:rPr>
          <w:rFonts w:ascii="Tahoma" w:eastAsia="Tahoma" w:hAnsi="Tahoma"/>
          <w:sz w:val="24"/>
          <w:szCs w:val="24"/>
        </w:rPr>
        <w:t>Continued</w:t>
      </w:r>
      <w:r w:rsidRPr="00D129A6">
        <w:rPr>
          <w:rFonts w:ascii="Tahoma" w:eastAsia="Tahoma" w:hAnsi="Tahoma"/>
          <w:sz w:val="24"/>
          <w:szCs w:val="24"/>
        </w:rPr>
        <w:t>)</w:t>
      </w:r>
    </w:p>
    <w:p w14:paraId="567B04AD"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7B3B3C7C" w14:textId="1353A710"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The U</w:t>
      </w:r>
      <w:r w:rsidR="00284EDB">
        <w:rPr>
          <w:rFonts w:ascii="Tahoma" w:eastAsia="Tahoma" w:hAnsi="Tahoma"/>
          <w:sz w:val="24"/>
          <w:szCs w:val="24"/>
        </w:rPr>
        <w:t>.</w:t>
      </w:r>
      <w:r w:rsidRPr="00D129A6">
        <w:rPr>
          <w:rFonts w:ascii="Tahoma" w:eastAsia="Tahoma" w:hAnsi="Tahoma"/>
          <w:sz w:val="24"/>
          <w:szCs w:val="24"/>
        </w:rPr>
        <w:t>S</w:t>
      </w:r>
      <w:r w:rsidR="00284EDB">
        <w:rPr>
          <w:rFonts w:ascii="Tahoma" w:eastAsia="Tahoma" w:hAnsi="Tahoma"/>
          <w:sz w:val="24"/>
          <w:szCs w:val="24"/>
        </w:rPr>
        <w:t>.</w:t>
      </w:r>
      <w:r w:rsidRPr="00D129A6">
        <w:rPr>
          <w:rFonts w:ascii="Tahoma" w:eastAsia="Tahoma" w:hAnsi="Tahoma"/>
          <w:sz w:val="24"/>
          <w:szCs w:val="24"/>
        </w:rPr>
        <w:t xml:space="preserve"> government is tightening requirements on energy efficiency on light bulbs</w:t>
      </w:r>
      <w:r w:rsidR="00C76659" w:rsidRPr="00D129A6">
        <w:rPr>
          <w:rFonts w:ascii="Tahoma" w:eastAsia="Tahoma" w:hAnsi="Tahoma"/>
          <w:sz w:val="24"/>
          <w:szCs w:val="24"/>
        </w:rPr>
        <w:t xml:space="preserve">. </w:t>
      </w:r>
      <w:r w:rsidRPr="00D129A6">
        <w:rPr>
          <w:rFonts w:ascii="Tahoma" w:eastAsia="Tahoma" w:hAnsi="Tahoma"/>
          <w:sz w:val="24"/>
          <w:szCs w:val="24"/>
        </w:rPr>
        <w:t>Many of the fluorescent tubes are being phased out in favor of LED lighting</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has been working on designs for an LED version of the fluorescent version of the mini-lite box (mlb) for over a year in order to avoid running out of the fluorescent tube model of the current mlb</w:t>
      </w:r>
      <w:r w:rsidR="00C76659" w:rsidRPr="00D129A6">
        <w:rPr>
          <w:rFonts w:ascii="Tahoma" w:eastAsia="Tahoma" w:hAnsi="Tahoma"/>
          <w:sz w:val="24"/>
          <w:szCs w:val="24"/>
        </w:rPr>
        <w:t xml:space="preserve">. </w:t>
      </w:r>
      <w:r w:rsidRPr="00D129A6">
        <w:rPr>
          <w:rFonts w:ascii="Tahoma" w:eastAsia="Tahoma" w:hAnsi="Tahoma"/>
          <w:sz w:val="24"/>
          <w:szCs w:val="24"/>
        </w:rPr>
        <w:t>In addition to the new, LED lighting source, this unit was designed to work with several of the more popular aftermarket stands for use with wheelchairs and beds</w:t>
      </w:r>
      <w:r w:rsidR="00C76659" w:rsidRPr="00D129A6">
        <w:rPr>
          <w:rFonts w:ascii="Tahoma" w:eastAsia="Tahoma" w:hAnsi="Tahoma"/>
          <w:sz w:val="24"/>
          <w:szCs w:val="24"/>
        </w:rPr>
        <w:t xml:space="preserve">. </w:t>
      </w:r>
      <w:r w:rsidRPr="00D129A6">
        <w:rPr>
          <w:rFonts w:ascii="Tahoma" w:eastAsia="Tahoma" w:hAnsi="Tahoma"/>
          <w:sz w:val="24"/>
          <w:szCs w:val="24"/>
        </w:rPr>
        <w:t>Tooling was started for the LED mlb in the late fall of 2018</w:t>
      </w:r>
      <w:r w:rsidR="00C76659" w:rsidRPr="00D129A6">
        <w:rPr>
          <w:rFonts w:ascii="Tahoma" w:eastAsia="Tahoma" w:hAnsi="Tahoma"/>
          <w:sz w:val="24"/>
          <w:szCs w:val="24"/>
        </w:rPr>
        <w:t xml:space="preserve">. </w:t>
      </w:r>
      <w:r w:rsidRPr="00D129A6">
        <w:rPr>
          <w:rFonts w:ascii="Tahoma" w:eastAsia="Tahoma" w:hAnsi="Tahoma"/>
          <w:sz w:val="24"/>
          <w:szCs w:val="24"/>
        </w:rPr>
        <w:t>First piece too</w:t>
      </w:r>
      <w:r w:rsidR="00284EDB">
        <w:rPr>
          <w:rFonts w:ascii="Tahoma" w:eastAsia="Tahoma" w:hAnsi="Tahoma"/>
          <w:sz w:val="24"/>
          <w:szCs w:val="24"/>
        </w:rPr>
        <w:t>ling samples of the entire unit,</w:t>
      </w:r>
      <w:r w:rsidRPr="00D129A6">
        <w:rPr>
          <w:rFonts w:ascii="Tahoma" w:eastAsia="Tahoma" w:hAnsi="Tahoma"/>
          <w:sz w:val="24"/>
          <w:szCs w:val="24"/>
        </w:rPr>
        <w:t xml:space="preserve"> including the injection molded case, the light panel, and the circuit board</w:t>
      </w:r>
      <w:r w:rsidR="00284EDB">
        <w:rPr>
          <w:rFonts w:ascii="Tahoma" w:eastAsia="Tahoma" w:hAnsi="Tahoma"/>
          <w:sz w:val="24"/>
          <w:szCs w:val="24"/>
        </w:rPr>
        <w:t>,</w:t>
      </w:r>
      <w:r w:rsidRPr="00D129A6">
        <w:rPr>
          <w:rFonts w:ascii="Tahoma" w:eastAsia="Tahoma" w:hAnsi="Tahoma"/>
          <w:sz w:val="24"/>
          <w:szCs w:val="24"/>
        </w:rPr>
        <w:t xml:space="preserve"> were received from the vendor in early April 2019</w:t>
      </w:r>
      <w:r w:rsidR="00C76659" w:rsidRPr="00D129A6">
        <w:rPr>
          <w:rFonts w:ascii="Tahoma" w:eastAsia="Tahoma" w:hAnsi="Tahoma"/>
          <w:sz w:val="24"/>
          <w:szCs w:val="24"/>
        </w:rPr>
        <w:t xml:space="preserve">. </w:t>
      </w:r>
      <w:r w:rsidRPr="00D129A6">
        <w:rPr>
          <w:rFonts w:ascii="Tahoma" w:eastAsia="Tahoma" w:hAnsi="Tahoma"/>
          <w:sz w:val="24"/>
          <w:szCs w:val="24"/>
        </w:rPr>
        <w:t>These samples were tested with a few minor problems encountered</w:t>
      </w:r>
      <w:r w:rsidR="00C76659" w:rsidRPr="00D129A6">
        <w:rPr>
          <w:rFonts w:ascii="Tahoma" w:eastAsia="Tahoma" w:hAnsi="Tahoma"/>
          <w:sz w:val="24"/>
          <w:szCs w:val="24"/>
        </w:rPr>
        <w:t xml:space="preserve">. </w:t>
      </w:r>
      <w:r w:rsidRPr="00D129A6">
        <w:rPr>
          <w:rFonts w:ascii="Tahoma" w:eastAsia="Tahoma" w:hAnsi="Tahoma"/>
          <w:sz w:val="24"/>
          <w:szCs w:val="24"/>
        </w:rPr>
        <w:t>The light panel was not as efficient as the LED light panel APH had sourced and provided as a sample</w:t>
      </w:r>
      <w:r w:rsidR="00C76659" w:rsidRPr="00D129A6">
        <w:rPr>
          <w:rFonts w:ascii="Tahoma" w:eastAsia="Tahoma" w:hAnsi="Tahoma"/>
          <w:sz w:val="24"/>
          <w:szCs w:val="24"/>
        </w:rPr>
        <w:t xml:space="preserve">. </w:t>
      </w:r>
      <w:r w:rsidRPr="00D129A6">
        <w:rPr>
          <w:rFonts w:ascii="Tahoma" w:eastAsia="Tahoma" w:hAnsi="Tahoma"/>
          <w:sz w:val="24"/>
          <w:szCs w:val="24"/>
        </w:rPr>
        <w:t>The overheating protection circuit had an incorrect thermistor value in it and did not switch off the unit within the time required in an overheating situation</w:t>
      </w:r>
      <w:r w:rsidR="00C76659" w:rsidRPr="00D129A6">
        <w:rPr>
          <w:rFonts w:ascii="Tahoma" w:eastAsia="Tahoma" w:hAnsi="Tahoma"/>
          <w:sz w:val="24"/>
          <w:szCs w:val="24"/>
        </w:rPr>
        <w:t xml:space="preserve">. </w:t>
      </w:r>
      <w:r w:rsidRPr="00D129A6">
        <w:rPr>
          <w:rFonts w:ascii="Tahoma" w:eastAsia="Tahoma" w:hAnsi="Tahoma"/>
          <w:sz w:val="24"/>
          <w:szCs w:val="24"/>
        </w:rPr>
        <w:t>The rubber feet were slightly out of specification</w:t>
      </w:r>
      <w:r w:rsidR="00C76659" w:rsidRPr="00D129A6">
        <w:rPr>
          <w:rFonts w:ascii="Tahoma" w:eastAsia="Tahoma" w:hAnsi="Tahoma"/>
          <w:sz w:val="24"/>
          <w:szCs w:val="24"/>
        </w:rPr>
        <w:t xml:space="preserve">. </w:t>
      </w:r>
      <w:r w:rsidRPr="00D129A6">
        <w:rPr>
          <w:rFonts w:ascii="Tahoma" w:eastAsia="Tahoma" w:hAnsi="Tahoma"/>
          <w:sz w:val="24"/>
          <w:szCs w:val="24"/>
        </w:rPr>
        <w:t>It was discovered that, when in transport, the on/off switch could be bumped and the unit accidentally turned on</w:t>
      </w:r>
      <w:r w:rsidR="00C76659" w:rsidRPr="00D129A6">
        <w:rPr>
          <w:rFonts w:ascii="Tahoma" w:eastAsia="Tahoma" w:hAnsi="Tahoma"/>
          <w:sz w:val="24"/>
          <w:szCs w:val="24"/>
        </w:rPr>
        <w:t xml:space="preserve">. </w:t>
      </w:r>
      <w:r w:rsidRPr="00D129A6">
        <w:rPr>
          <w:rFonts w:ascii="Tahoma" w:eastAsia="Tahoma" w:hAnsi="Tahoma"/>
          <w:sz w:val="24"/>
          <w:szCs w:val="24"/>
        </w:rPr>
        <w:t>And, when field-tested, we found that materials were too easily accidentally pushed off the mlb by the user</w:t>
      </w:r>
      <w:r w:rsidR="00C76659" w:rsidRPr="00D129A6">
        <w:rPr>
          <w:rFonts w:ascii="Tahoma" w:eastAsia="Tahoma" w:hAnsi="Tahoma"/>
          <w:sz w:val="24"/>
          <w:szCs w:val="24"/>
        </w:rPr>
        <w:t xml:space="preserve">. </w:t>
      </w:r>
      <w:r w:rsidRPr="00D129A6">
        <w:rPr>
          <w:rFonts w:ascii="Tahoma" w:eastAsia="Tahoma" w:hAnsi="Tahoma"/>
          <w:sz w:val="24"/>
          <w:szCs w:val="24"/>
        </w:rPr>
        <w:t>The vendor has worked to correct each of these problems</w:t>
      </w:r>
      <w:r w:rsidR="00C76659" w:rsidRPr="00D129A6">
        <w:rPr>
          <w:rFonts w:ascii="Tahoma" w:eastAsia="Tahoma" w:hAnsi="Tahoma"/>
          <w:sz w:val="24"/>
          <w:szCs w:val="24"/>
        </w:rPr>
        <w:t xml:space="preserve">. </w:t>
      </w:r>
      <w:r w:rsidRPr="00D129A6">
        <w:rPr>
          <w:rFonts w:ascii="Tahoma" w:eastAsia="Tahoma" w:hAnsi="Tahoma"/>
          <w:sz w:val="24"/>
          <w:szCs w:val="24"/>
        </w:rPr>
        <w:t>To combat the accidental turning on, a ridge was molded around the on/off switch</w:t>
      </w:r>
      <w:r w:rsidR="00C76659" w:rsidRPr="00D129A6">
        <w:rPr>
          <w:rFonts w:ascii="Tahoma" w:eastAsia="Tahoma" w:hAnsi="Tahoma"/>
          <w:sz w:val="24"/>
          <w:szCs w:val="24"/>
        </w:rPr>
        <w:t xml:space="preserve">. </w:t>
      </w:r>
      <w:r w:rsidRPr="00D129A6">
        <w:rPr>
          <w:rFonts w:ascii="Tahoma" w:eastAsia="Tahoma" w:hAnsi="Tahoma"/>
          <w:sz w:val="24"/>
          <w:szCs w:val="24"/>
        </w:rPr>
        <w:t>To better secure the materials to the mlb, it was determined that “bumps” on either side of the LED light panel would be molded into the case</w:t>
      </w:r>
      <w:r w:rsidR="00C76659" w:rsidRPr="00D129A6">
        <w:rPr>
          <w:rFonts w:ascii="Tahoma" w:eastAsia="Tahoma" w:hAnsi="Tahoma"/>
          <w:sz w:val="24"/>
          <w:szCs w:val="24"/>
        </w:rPr>
        <w:t xml:space="preserve">. </w:t>
      </w:r>
      <w:r w:rsidRPr="00D129A6">
        <w:rPr>
          <w:rFonts w:ascii="Tahoma" w:eastAsia="Tahoma" w:hAnsi="Tahoma"/>
          <w:sz w:val="24"/>
          <w:szCs w:val="24"/>
        </w:rPr>
        <w:t>The vendor has decided to have the feet for the unit custom made so they will match the requirements exactly</w:t>
      </w:r>
      <w:r w:rsidR="00C76659" w:rsidRPr="00D129A6">
        <w:rPr>
          <w:rFonts w:ascii="Tahoma" w:eastAsia="Tahoma" w:hAnsi="Tahoma"/>
          <w:sz w:val="24"/>
          <w:szCs w:val="24"/>
        </w:rPr>
        <w:t xml:space="preserve">. </w:t>
      </w:r>
      <w:r w:rsidRPr="00D129A6">
        <w:rPr>
          <w:rFonts w:ascii="Tahoma" w:eastAsia="Tahoma" w:hAnsi="Tahoma"/>
          <w:sz w:val="24"/>
          <w:szCs w:val="24"/>
        </w:rPr>
        <w:t>They have designed a new, much more efficient LED light panel</w:t>
      </w:r>
      <w:r w:rsidR="00C76659" w:rsidRPr="00D129A6">
        <w:rPr>
          <w:rFonts w:ascii="Tahoma" w:eastAsia="Tahoma" w:hAnsi="Tahoma"/>
          <w:sz w:val="24"/>
          <w:szCs w:val="24"/>
        </w:rPr>
        <w:t xml:space="preserve">. </w:t>
      </w:r>
      <w:r w:rsidRPr="00D129A6">
        <w:rPr>
          <w:rFonts w:ascii="Tahoma" w:eastAsia="Tahoma" w:hAnsi="Tahoma"/>
          <w:sz w:val="24"/>
          <w:szCs w:val="24"/>
        </w:rPr>
        <w:t>The vendor and APH are working to improve the results of the overheating circuitry protection</w:t>
      </w:r>
      <w:r w:rsidR="00C76659" w:rsidRPr="00D129A6">
        <w:rPr>
          <w:rFonts w:ascii="Tahoma" w:eastAsia="Tahoma" w:hAnsi="Tahoma"/>
          <w:sz w:val="24"/>
          <w:szCs w:val="24"/>
        </w:rPr>
        <w:t xml:space="preserve">. </w:t>
      </w:r>
      <w:r w:rsidRPr="00D129A6">
        <w:rPr>
          <w:rFonts w:ascii="Tahoma" w:eastAsia="Tahoma" w:hAnsi="Tahoma"/>
          <w:sz w:val="24"/>
          <w:szCs w:val="24"/>
        </w:rPr>
        <w:t xml:space="preserve">It is anticipated the next round of pre-production samples from the tooling will be received </w:t>
      </w:r>
      <w:r w:rsidR="00284EDB">
        <w:rPr>
          <w:rFonts w:ascii="Tahoma" w:eastAsia="Tahoma" w:hAnsi="Tahoma"/>
          <w:sz w:val="24"/>
          <w:szCs w:val="24"/>
        </w:rPr>
        <w:t xml:space="preserve">in </w:t>
      </w:r>
      <w:r w:rsidRPr="00D129A6">
        <w:rPr>
          <w:rFonts w:ascii="Tahoma" w:eastAsia="Tahoma" w:hAnsi="Tahoma"/>
          <w:sz w:val="24"/>
          <w:szCs w:val="24"/>
        </w:rPr>
        <w:t>Sept</w:t>
      </w:r>
      <w:r w:rsidR="00284EDB">
        <w:rPr>
          <w:rFonts w:ascii="Tahoma" w:eastAsia="Tahoma" w:hAnsi="Tahoma"/>
          <w:sz w:val="24"/>
          <w:szCs w:val="24"/>
        </w:rPr>
        <w:t>emb</w:t>
      </w:r>
      <w:r w:rsidR="00E5673D">
        <w:rPr>
          <w:rFonts w:ascii="Tahoma" w:eastAsia="Tahoma" w:hAnsi="Tahoma"/>
          <w:sz w:val="24"/>
          <w:szCs w:val="24"/>
        </w:rPr>
        <w:t>er</w:t>
      </w:r>
      <w:r w:rsidRPr="00D129A6">
        <w:rPr>
          <w:rFonts w:ascii="Tahoma" w:eastAsia="Tahoma" w:hAnsi="Tahoma"/>
          <w:sz w:val="24"/>
          <w:szCs w:val="24"/>
        </w:rPr>
        <w:t xml:space="preserve"> 2019</w:t>
      </w:r>
      <w:r w:rsidR="00C76659" w:rsidRPr="00D129A6">
        <w:rPr>
          <w:rFonts w:ascii="Tahoma" w:eastAsia="Tahoma" w:hAnsi="Tahoma"/>
          <w:sz w:val="24"/>
          <w:szCs w:val="24"/>
        </w:rPr>
        <w:t xml:space="preserve">. </w:t>
      </w:r>
      <w:r w:rsidRPr="00D129A6">
        <w:rPr>
          <w:rFonts w:ascii="Tahoma" w:eastAsia="Tahoma" w:hAnsi="Tahoma"/>
          <w:sz w:val="24"/>
          <w:szCs w:val="24"/>
        </w:rPr>
        <w:t>A meeting was held on May 2</w:t>
      </w:r>
      <w:r w:rsidR="00284EDB">
        <w:rPr>
          <w:rFonts w:ascii="Tahoma" w:eastAsia="Tahoma" w:hAnsi="Tahoma"/>
          <w:sz w:val="24"/>
          <w:szCs w:val="24"/>
        </w:rPr>
        <w:t>2</w:t>
      </w:r>
      <w:r w:rsidRPr="00D129A6">
        <w:rPr>
          <w:rFonts w:ascii="Tahoma" w:eastAsia="Tahoma" w:hAnsi="Tahoma"/>
          <w:sz w:val="24"/>
          <w:szCs w:val="24"/>
        </w:rPr>
        <w:t>, 2019</w:t>
      </w:r>
      <w:r w:rsidR="00284EDB">
        <w:rPr>
          <w:rFonts w:ascii="Tahoma" w:eastAsia="Tahoma" w:hAnsi="Tahoma"/>
          <w:sz w:val="24"/>
          <w:szCs w:val="24"/>
        </w:rPr>
        <w:t>,</w:t>
      </w:r>
      <w:r w:rsidRPr="00D129A6">
        <w:rPr>
          <w:rFonts w:ascii="Tahoma" w:eastAsia="Tahoma" w:hAnsi="Tahoma"/>
          <w:sz w:val="24"/>
          <w:szCs w:val="24"/>
        </w:rPr>
        <w:t xml:space="preserve"> to discuss and figure out the basics of how the product is to be produced</w:t>
      </w:r>
      <w:r w:rsidR="00C76659" w:rsidRPr="00D129A6">
        <w:rPr>
          <w:rFonts w:ascii="Tahoma" w:eastAsia="Tahoma" w:hAnsi="Tahoma"/>
          <w:sz w:val="24"/>
          <w:szCs w:val="24"/>
        </w:rPr>
        <w:t xml:space="preserve">. </w:t>
      </w:r>
      <w:r w:rsidRPr="00D129A6">
        <w:rPr>
          <w:rFonts w:ascii="Tahoma" w:eastAsia="Tahoma" w:hAnsi="Tahoma"/>
          <w:sz w:val="24"/>
          <w:szCs w:val="24"/>
        </w:rPr>
        <w:t>A preliminary design of the box for the unit and power supply has been developed</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is working with the vendor to revise and finalize the box design</w:t>
      </w:r>
      <w:r w:rsidR="00C76659" w:rsidRPr="00D129A6">
        <w:rPr>
          <w:rFonts w:ascii="Tahoma" w:eastAsia="Tahoma" w:hAnsi="Tahoma"/>
          <w:sz w:val="24"/>
          <w:szCs w:val="24"/>
        </w:rPr>
        <w:t xml:space="preserve">. </w:t>
      </w:r>
      <w:r w:rsidRPr="00D129A6">
        <w:rPr>
          <w:rFonts w:ascii="Tahoma" w:eastAsia="Tahoma" w:hAnsi="Tahoma"/>
          <w:sz w:val="24"/>
          <w:szCs w:val="24"/>
        </w:rPr>
        <w:t>Specifications have been started on this product including a full set of incoming quality assurance testing procedures</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this product throughout the production process</w:t>
      </w:r>
      <w:r w:rsidR="00C76659" w:rsidRPr="00D129A6">
        <w:rPr>
          <w:rFonts w:ascii="Tahoma" w:eastAsia="Tahoma" w:hAnsi="Tahoma"/>
          <w:sz w:val="24"/>
          <w:szCs w:val="24"/>
        </w:rPr>
        <w:t xml:space="preserve">. </w:t>
      </w:r>
    </w:p>
    <w:p w14:paraId="67CED6BC"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0510D719"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rPr>
      </w:pPr>
      <w:r w:rsidRPr="00D129A6">
        <w:rPr>
          <w:rFonts w:ascii="Tahoma" w:eastAsia="Tahoma" w:hAnsi="Tahoma"/>
          <w:b/>
          <w:sz w:val="24"/>
          <w:szCs w:val="24"/>
          <w:u w:val="single"/>
        </w:rPr>
        <w:t>Let’s Eat</w:t>
      </w:r>
      <w:r w:rsidRPr="00D129A6">
        <w:rPr>
          <w:rFonts w:ascii="Tahoma" w:eastAsia="Tahoma" w:hAnsi="Tahoma"/>
          <w:b/>
          <w:sz w:val="24"/>
          <w:szCs w:val="24"/>
        </w:rPr>
        <w:t xml:space="preserve"> </w:t>
      </w:r>
      <w:r w:rsidRPr="00284EDB">
        <w:rPr>
          <w:rFonts w:ascii="Tahoma" w:eastAsia="Tahoma" w:hAnsi="Tahoma"/>
          <w:sz w:val="24"/>
          <w:szCs w:val="24"/>
        </w:rPr>
        <w:t>(</w:t>
      </w:r>
      <w:r w:rsidRPr="00D129A6">
        <w:rPr>
          <w:rFonts w:ascii="Tahoma" w:eastAsia="Tahoma" w:hAnsi="Tahoma"/>
          <w:sz w:val="24"/>
          <w:szCs w:val="24"/>
        </w:rPr>
        <w:t>LDQR book)</w:t>
      </w:r>
    </w:p>
    <w:p w14:paraId="721883AA"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(New)</w:t>
      </w:r>
    </w:p>
    <w:p w14:paraId="486F4686"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318009B1" w14:textId="209436F0"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is a new book from LDQR in France</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requested a catalog number for the book</w:t>
      </w:r>
      <w:r w:rsidR="00C76659" w:rsidRPr="00D129A6">
        <w:rPr>
          <w:rFonts w:ascii="Tahoma" w:eastAsia="Tahoma" w:hAnsi="Tahoma"/>
          <w:sz w:val="24"/>
          <w:szCs w:val="24"/>
        </w:rPr>
        <w:t xml:space="preserve">. </w:t>
      </w:r>
      <w:r w:rsidRPr="00D129A6">
        <w:rPr>
          <w:rFonts w:ascii="Tahoma" w:eastAsia="Tahoma" w:hAnsi="Tahoma"/>
          <w:sz w:val="24"/>
          <w:szCs w:val="24"/>
        </w:rPr>
        <w:t>Purchasing ordered 500 copies of the book on June 10, 2019</w:t>
      </w:r>
      <w:r w:rsidR="00284EDB">
        <w:rPr>
          <w:rFonts w:ascii="Tahoma" w:eastAsia="Tahoma" w:hAnsi="Tahoma"/>
          <w:sz w:val="24"/>
          <w:szCs w:val="24"/>
        </w:rPr>
        <w:t>,</w:t>
      </w:r>
      <w:r w:rsidRPr="00D129A6">
        <w:rPr>
          <w:rFonts w:ascii="Tahoma" w:eastAsia="Tahoma" w:hAnsi="Tahoma"/>
          <w:sz w:val="24"/>
          <w:szCs w:val="24"/>
        </w:rPr>
        <w:t xml:space="preserve"> with an anticipated delivery date of May 2020</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Purchasing Department and monitor the progress of this project</w:t>
      </w:r>
      <w:r w:rsidR="00C76659" w:rsidRPr="00D129A6">
        <w:rPr>
          <w:rFonts w:ascii="Tahoma" w:eastAsia="Tahoma" w:hAnsi="Tahoma"/>
          <w:sz w:val="24"/>
          <w:szCs w:val="24"/>
        </w:rPr>
        <w:t xml:space="preserve">. </w:t>
      </w:r>
    </w:p>
    <w:p w14:paraId="6CC91C5E"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7A523084"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Let’s Join In (Child Guided Strategies: The Van Dijk Approach to Assessment)</w:t>
      </w:r>
    </w:p>
    <w:p w14:paraId="3E1C2739"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(Hold/Parking Lot)</w:t>
      </w:r>
    </w:p>
    <w:p w14:paraId="6FF16F2C"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59198581"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Due to the death or Dr. Van Dijk and technical issues with the product, this project was placed on hold in the Parking Lot in July 2018. </w:t>
      </w:r>
    </w:p>
    <w:p w14:paraId="432390DC"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32446E2A"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Let’s Start Coding</w:t>
      </w:r>
    </w:p>
    <w:p w14:paraId="0643188E" w14:textId="655C11BF"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1C42EBCA"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5711A426" w14:textId="710C5C9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product was entered into the new product’s schedule</w:t>
      </w:r>
      <w:r w:rsidR="00284EDB">
        <w:rPr>
          <w:rFonts w:ascii="Tahoma" w:eastAsia="Tahoma" w:hAnsi="Tahoma"/>
          <w:sz w:val="24"/>
          <w:szCs w:val="24"/>
        </w:rPr>
        <w:t xml:space="preserve"> in</w:t>
      </w:r>
      <w:r w:rsidRPr="00D129A6">
        <w:rPr>
          <w:rFonts w:ascii="Tahoma" w:eastAsia="Tahoma" w:hAnsi="Tahoma"/>
          <w:sz w:val="24"/>
          <w:szCs w:val="24"/>
        </w:rPr>
        <w:t xml:space="preserve"> December 2015</w:t>
      </w:r>
      <w:r w:rsidR="00C76659" w:rsidRPr="00D129A6">
        <w:rPr>
          <w:rFonts w:ascii="Tahoma" w:eastAsia="Tahoma" w:hAnsi="Tahoma"/>
          <w:sz w:val="24"/>
          <w:szCs w:val="24"/>
        </w:rPr>
        <w:t xml:space="preserve">. </w:t>
      </w:r>
      <w:r w:rsidRPr="00D129A6">
        <w:rPr>
          <w:rFonts w:ascii="Tahoma" w:eastAsia="Tahoma" w:hAnsi="Tahoma"/>
          <w:sz w:val="24"/>
          <w:szCs w:val="24"/>
        </w:rPr>
        <w:t>Work is just beginning on this project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develop product specs once more information has been received.</w:t>
      </w:r>
    </w:p>
    <w:p w14:paraId="7420A431"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2347E290"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Light Box LED Version</w:t>
      </w:r>
    </w:p>
    <w:p w14:paraId="17CB8468"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(Modernization)</w:t>
      </w:r>
    </w:p>
    <w:p w14:paraId="4E5C6126"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75A3584E" w14:textId="4C140230"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The current light box is a u-tube fluorescent tube design</w:t>
      </w:r>
      <w:r w:rsidR="00C76659" w:rsidRPr="00D129A6">
        <w:rPr>
          <w:rFonts w:ascii="Tahoma" w:eastAsia="Tahoma" w:hAnsi="Tahoma"/>
          <w:sz w:val="24"/>
          <w:szCs w:val="24"/>
        </w:rPr>
        <w:t xml:space="preserve">. </w:t>
      </w:r>
      <w:r w:rsidRPr="00D129A6">
        <w:rPr>
          <w:rFonts w:ascii="Tahoma" w:eastAsia="Tahoma" w:hAnsi="Tahoma"/>
          <w:sz w:val="24"/>
          <w:szCs w:val="24"/>
        </w:rPr>
        <w:t>Due to energy efficiency standards, manufacturers are phasing out fluorescent tubes</w:t>
      </w:r>
      <w:r w:rsidR="00C76659" w:rsidRPr="00D129A6">
        <w:rPr>
          <w:rFonts w:ascii="Tahoma" w:eastAsia="Tahoma" w:hAnsi="Tahoma"/>
          <w:sz w:val="24"/>
          <w:szCs w:val="24"/>
        </w:rPr>
        <w:t xml:space="preserve">. </w:t>
      </w:r>
      <w:r w:rsidRPr="00D129A6">
        <w:rPr>
          <w:rFonts w:ascii="Tahoma" w:eastAsia="Tahoma" w:hAnsi="Tahoma"/>
          <w:sz w:val="24"/>
          <w:szCs w:val="24"/>
        </w:rPr>
        <w:t>The light box was converted over to a u-tube LED light design</w:t>
      </w:r>
      <w:r w:rsidR="00C76659" w:rsidRPr="00D129A6">
        <w:rPr>
          <w:rFonts w:ascii="Tahoma" w:eastAsia="Tahoma" w:hAnsi="Tahoma"/>
          <w:sz w:val="24"/>
          <w:szCs w:val="24"/>
        </w:rPr>
        <w:t xml:space="preserve">. </w:t>
      </w:r>
      <w:r w:rsidRPr="00D129A6">
        <w:rPr>
          <w:rFonts w:ascii="Tahoma" w:eastAsia="Tahoma" w:hAnsi="Tahoma"/>
          <w:sz w:val="24"/>
          <w:szCs w:val="24"/>
        </w:rPr>
        <w:t>This required the altering of three components on the PCB</w:t>
      </w:r>
      <w:r w:rsidR="00C76659" w:rsidRPr="00D129A6">
        <w:rPr>
          <w:rFonts w:ascii="Tahoma" w:eastAsia="Tahoma" w:hAnsi="Tahoma"/>
          <w:sz w:val="24"/>
          <w:szCs w:val="24"/>
        </w:rPr>
        <w:t xml:space="preserve">. </w:t>
      </w:r>
      <w:r w:rsidRPr="00D129A6">
        <w:rPr>
          <w:rFonts w:ascii="Tahoma" w:eastAsia="Tahoma" w:hAnsi="Tahoma"/>
          <w:sz w:val="24"/>
          <w:szCs w:val="24"/>
        </w:rPr>
        <w:t>The design was changed and documented via schematics and specifications</w:t>
      </w:r>
      <w:r w:rsidR="00C76659" w:rsidRPr="00D129A6">
        <w:rPr>
          <w:rFonts w:ascii="Tahoma" w:eastAsia="Tahoma" w:hAnsi="Tahoma"/>
          <w:sz w:val="24"/>
          <w:szCs w:val="24"/>
        </w:rPr>
        <w:t xml:space="preserve">. </w:t>
      </w:r>
      <w:r w:rsidRPr="00D129A6">
        <w:rPr>
          <w:rFonts w:ascii="Tahoma" w:eastAsia="Tahoma" w:hAnsi="Tahoma"/>
          <w:sz w:val="24"/>
          <w:szCs w:val="24"/>
        </w:rPr>
        <w:t>Also, the new LED light does not require the power the old fluorescent tube requires</w:t>
      </w:r>
      <w:r w:rsidR="00C76659" w:rsidRPr="00D129A6">
        <w:rPr>
          <w:rFonts w:ascii="Tahoma" w:eastAsia="Tahoma" w:hAnsi="Tahoma"/>
          <w:sz w:val="24"/>
          <w:szCs w:val="24"/>
        </w:rPr>
        <w:t xml:space="preserve">. </w:t>
      </w:r>
      <w:r w:rsidRPr="00D129A6">
        <w:rPr>
          <w:rFonts w:ascii="Tahoma" w:eastAsia="Tahoma" w:hAnsi="Tahoma"/>
          <w:sz w:val="24"/>
          <w:szCs w:val="24"/>
        </w:rPr>
        <w:t>A new, lower power,</w:t>
      </w:r>
      <w:r w:rsidR="00B83640">
        <w:rPr>
          <w:rFonts w:ascii="Tahoma" w:eastAsia="Tahoma" w:hAnsi="Tahoma"/>
          <w:sz w:val="24"/>
          <w:szCs w:val="24"/>
        </w:rPr>
        <w:t xml:space="preserve"> and</w:t>
      </w:r>
      <w:r w:rsidRPr="00D129A6">
        <w:rPr>
          <w:rFonts w:ascii="Tahoma" w:eastAsia="Tahoma" w:hAnsi="Tahoma"/>
          <w:sz w:val="24"/>
          <w:szCs w:val="24"/>
        </w:rPr>
        <w:t xml:space="preserve"> less expensive power supply was selected for the light box</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has created all new bills of materials and job routings for the unit</w:t>
      </w:r>
      <w:r w:rsidR="00C76659" w:rsidRPr="00D129A6">
        <w:rPr>
          <w:rFonts w:ascii="Tahoma" w:eastAsia="Tahoma" w:hAnsi="Tahoma"/>
          <w:sz w:val="24"/>
          <w:szCs w:val="24"/>
        </w:rPr>
        <w:t xml:space="preserve">. </w:t>
      </w:r>
      <w:r w:rsidRPr="00D129A6">
        <w:rPr>
          <w:rFonts w:ascii="Tahoma" w:eastAsia="Tahoma" w:hAnsi="Tahoma"/>
          <w:sz w:val="24"/>
          <w:szCs w:val="24"/>
        </w:rPr>
        <w:t>Very little actually changed</w:t>
      </w:r>
      <w:r w:rsidR="00B83640">
        <w:rPr>
          <w:rFonts w:ascii="Tahoma" w:eastAsia="Tahoma" w:hAnsi="Tahoma"/>
          <w:sz w:val="24"/>
          <w:szCs w:val="24"/>
        </w:rPr>
        <w:t>,</w:t>
      </w:r>
      <w:r w:rsidRPr="00D129A6">
        <w:rPr>
          <w:rFonts w:ascii="Tahoma" w:eastAsia="Tahoma" w:hAnsi="Tahoma"/>
          <w:sz w:val="24"/>
          <w:szCs w:val="24"/>
        </w:rPr>
        <w:t xml:space="preserve"> but the new product will have a new catalog number so much of the old product’s fabrication instructions were transferred over to the new LED based product</w:t>
      </w:r>
      <w:r w:rsidR="00C76659" w:rsidRPr="00D129A6">
        <w:rPr>
          <w:rFonts w:ascii="Tahoma" w:eastAsia="Tahoma" w:hAnsi="Tahoma"/>
          <w:sz w:val="24"/>
          <w:szCs w:val="24"/>
        </w:rPr>
        <w:t xml:space="preserve">. </w:t>
      </w:r>
      <w:r w:rsidRPr="00D129A6">
        <w:rPr>
          <w:rFonts w:ascii="Tahoma" w:eastAsia="Tahoma" w:hAnsi="Tahoma"/>
          <w:sz w:val="24"/>
          <w:szCs w:val="24"/>
        </w:rPr>
        <w:t>All operations of the product remain the same</w:t>
      </w:r>
      <w:r w:rsidR="00C76659" w:rsidRPr="00D129A6">
        <w:rPr>
          <w:rFonts w:ascii="Tahoma" w:eastAsia="Tahoma" w:hAnsi="Tahoma"/>
          <w:sz w:val="24"/>
          <w:szCs w:val="24"/>
        </w:rPr>
        <w:t xml:space="preserve">. </w:t>
      </w:r>
      <w:r w:rsidRPr="00D129A6">
        <w:rPr>
          <w:rFonts w:ascii="Tahoma" w:eastAsia="Tahoma" w:hAnsi="Tahoma"/>
          <w:sz w:val="24"/>
          <w:szCs w:val="24"/>
        </w:rPr>
        <w:t>The customer will see no difference in the lighting or the operation of the lighting</w:t>
      </w:r>
      <w:r w:rsidR="00C76659" w:rsidRPr="00D129A6">
        <w:rPr>
          <w:rFonts w:ascii="Tahoma" w:eastAsia="Tahoma" w:hAnsi="Tahoma"/>
          <w:sz w:val="24"/>
          <w:szCs w:val="24"/>
        </w:rPr>
        <w:t xml:space="preserve">. </w:t>
      </w:r>
      <w:r w:rsidRPr="00D129A6">
        <w:rPr>
          <w:rFonts w:ascii="Tahoma" w:eastAsia="Tahoma" w:hAnsi="Tahoma"/>
          <w:sz w:val="24"/>
          <w:szCs w:val="24"/>
        </w:rPr>
        <w:t>Parts were ordered in May 2019</w:t>
      </w:r>
      <w:r w:rsidR="00B83640">
        <w:rPr>
          <w:rFonts w:ascii="Tahoma" w:eastAsia="Tahoma" w:hAnsi="Tahoma"/>
          <w:sz w:val="24"/>
          <w:szCs w:val="24"/>
        </w:rPr>
        <w:t>;</w:t>
      </w:r>
      <w:r w:rsidRPr="00D129A6">
        <w:rPr>
          <w:rFonts w:ascii="Tahoma" w:eastAsia="Tahoma" w:hAnsi="Tahoma"/>
          <w:sz w:val="24"/>
          <w:szCs w:val="24"/>
        </w:rPr>
        <w:t xml:space="preserve"> work on the new unit is anticipated to start in late fall to early winter of 2019</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the product</w:t>
      </w:r>
      <w:r w:rsidR="00C76659" w:rsidRPr="00D129A6">
        <w:rPr>
          <w:rFonts w:ascii="Tahoma" w:eastAsia="Tahoma" w:hAnsi="Tahoma"/>
          <w:sz w:val="24"/>
          <w:szCs w:val="24"/>
        </w:rPr>
        <w:t xml:space="preserve">. </w:t>
      </w:r>
    </w:p>
    <w:p w14:paraId="167F8FF7"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663EF6F5"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Lighted Cane</w:t>
      </w:r>
    </w:p>
    <w:p w14:paraId="1894FDAE"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(Abandoned)</w:t>
      </w:r>
    </w:p>
    <w:p w14:paraId="4907D48F"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26D4CC89" w14:textId="36A4D35D"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Several prototypes of the cane were developed using LEDs, clear plastic tubing, and “bump switches”</w:t>
      </w:r>
      <w:r w:rsidR="00C76659" w:rsidRPr="00D129A6">
        <w:rPr>
          <w:rFonts w:ascii="Tahoma" w:eastAsia="Tahoma" w:hAnsi="Tahoma"/>
          <w:sz w:val="24"/>
          <w:szCs w:val="24"/>
        </w:rPr>
        <w:t xml:space="preserve">. </w:t>
      </w:r>
      <w:r w:rsidRPr="00D129A6">
        <w:rPr>
          <w:rFonts w:ascii="Tahoma" w:eastAsia="Tahoma" w:hAnsi="Tahoma"/>
          <w:sz w:val="24"/>
          <w:szCs w:val="24"/>
        </w:rPr>
        <w:t>The bump switches make contact whenever there is a bump or jarring of the switch</w:t>
      </w:r>
      <w:r w:rsidR="00C76659" w:rsidRPr="00D129A6">
        <w:rPr>
          <w:rFonts w:ascii="Tahoma" w:eastAsia="Tahoma" w:hAnsi="Tahoma"/>
          <w:sz w:val="24"/>
          <w:szCs w:val="24"/>
        </w:rPr>
        <w:t xml:space="preserve">. </w:t>
      </w:r>
      <w:r w:rsidRPr="00D129A6">
        <w:rPr>
          <w:rFonts w:ascii="Tahoma" w:eastAsia="Tahoma" w:hAnsi="Tahoma"/>
          <w:sz w:val="24"/>
          <w:szCs w:val="24"/>
        </w:rPr>
        <w:t>The thought was that as a person tapped their cane, the lights would come on</w:t>
      </w:r>
      <w:r w:rsidR="00C76659" w:rsidRPr="00D129A6">
        <w:rPr>
          <w:rFonts w:ascii="Tahoma" w:eastAsia="Tahoma" w:hAnsi="Tahoma"/>
          <w:sz w:val="24"/>
          <w:szCs w:val="24"/>
        </w:rPr>
        <w:t xml:space="preserve">. </w:t>
      </w:r>
      <w:r w:rsidRPr="00D129A6">
        <w:rPr>
          <w:rFonts w:ascii="Tahoma" w:eastAsia="Tahoma" w:hAnsi="Tahoma"/>
          <w:sz w:val="24"/>
          <w:szCs w:val="24"/>
        </w:rPr>
        <w:t>This concept did work</w:t>
      </w:r>
      <w:r w:rsidR="00C76659" w:rsidRPr="00D129A6">
        <w:rPr>
          <w:rFonts w:ascii="Tahoma" w:eastAsia="Tahoma" w:hAnsi="Tahoma"/>
          <w:sz w:val="24"/>
          <w:szCs w:val="24"/>
        </w:rPr>
        <w:t xml:space="preserve">. </w:t>
      </w:r>
      <w:r w:rsidRPr="00D129A6">
        <w:rPr>
          <w:rFonts w:ascii="Tahoma" w:eastAsia="Tahoma" w:hAnsi="Tahoma"/>
          <w:sz w:val="24"/>
          <w:szCs w:val="24"/>
        </w:rPr>
        <w:t>Each time a person tapped the cane, the lights would come on and stay on from about 30 seconds</w:t>
      </w:r>
      <w:r w:rsidR="00C76659" w:rsidRPr="00D129A6">
        <w:rPr>
          <w:rFonts w:ascii="Tahoma" w:eastAsia="Tahoma" w:hAnsi="Tahoma"/>
          <w:sz w:val="24"/>
          <w:szCs w:val="24"/>
        </w:rPr>
        <w:t xml:space="preserve">. </w:t>
      </w:r>
      <w:r w:rsidRPr="00D129A6">
        <w:rPr>
          <w:rFonts w:ascii="Tahoma" w:eastAsia="Tahoma" w:hAnsi="Tahoma"/>
          <w:sz w:val="24"/>
          <w:szCs w:val="24"/>
        </w:rPr>
        <w:t>Then another tap would turn the lights back on</w:t>
      </w:r>
      <w:r w:rsidR="00C76659" w:rsidRPr="00D129A6">
        <w:rPr>
          <w:rFonts w:ascii="Tahoma" w:eastAsia="Tahoma" w:hAnsi="Tahoma"/>
          <w:sz w:val="24"/>
          <w:szCs w:val="24"/>
        </w:rPr>
        <w:t xml:space="preserve">. </w:t>
      </w:r>
      <w:r w:rsidRPr="00D129A6">
        <w:rPr>
          <w:rFonts w:ascii="Tahoma" w:eastAsia="Tahoma" w:hAnsi="Tahoma"/>
          <w:sz w:val="24"/>
          <w:szCs w:val="24"/>
        </w:rPr>
        <w:t>If the cane was tapped sooner than the 30-second interval, the lights would stay on</w:t>
      </w:r>
      <w:r w:rsidR="00C76659" w:rsidRPr="00D129A6">
        <w:rPr>
          <w:rFonts w:ascii="Tahoma" w:eastAsia="Tahoma" w:hAnsi="Tahoma"/>
          <w:sz w:val="24"/>
          <w:szCs w:val="24"/>
        </w:rPr>
        <w:t xml:space="preserve">. </w:t>
      </w:r>
      <w:r w:rsidRPr="00D129A6">
        <w:rPr>
          <w:rFonts w:ascii="Tahoma" w:eastAsia="Tahoma" w:hAnsi="Tahoma"/>
          <w:sz w:val="24"/>
          <w:szCs w:val="24"/>
        </w:rPr>
        <w:t>The product was tested with various persons at APH and with several outside students</w:t>
      </w:r>
      <w:r w:rsidR="00C76659" w:rsidRPr="00D129A6">
        <w:rPr>
          <w:rFonts w:ascii="Tahoma" w:eastAsia="Tahoma" w:hAnsi="Tahoma"/>
          <w:sz w:val="24"/>
          <w:szCs w:val="24"/>
        </w:rPr>
        <w:t xml:space="preserve">. </w:t>
      </w:r>
      <w:r w:rsidRPr="00D129A6">
        <w:rPr>
          <w:rFonts w:ascii="Tahoma" w:eastAsia="Tahoma" w:hAnsi="Tahoma"/>
          <w:sz w:val="24"/>
          <w:szCs w:val="24"/>
        </w:rPr>
        <w:t>While developing this product, it was learned a company in Winnipeg, Canada</w:t>
      </w:r>
      <w:r w:rsidR="00B83640">
        <w:rPr>
          <w:rFonts w:ascii="Tahoma" w:eastAsia="Tahoma" w:hAnsi="Tahoma"/>
          <w:sz w:val="24"/>
          <w:szCs w:val="24"/>
        </w:rPr>
        <w:t>,</w:t>
      </w:r>
      <w:r w:rsidRPr="00D129A6">
        <w:rPr>
          <w:rFonts w:ascii="Tahoma" w:eastAsia="Tahoma" w:hAnsi="Tahoma"/>
          <w:sz w:val="24"/>
          <w:szCs w:val="24"/>
        </w:rPr>
        <w:t xml:space="preserve"> called Ambutec was designing a similar product</w:t>
      </w:r>
      <w:r w:rsidR="00C76659" w:rsidRPr="00D129A6">
        <w:rPr>
          <w:rFonts w:ascii="Tahoma" w:eastAsia="Tahoma" w:hAnsi="Tahoma"/>
          <w:sz w:val="24"/>
          <w:szCs w:val="24"/>
        </w:rPr>
        <w:t xml:space="preserve">. </w:t>
      </w:r>
      <w:r w:rsidRPr="00D129A6">
        <w:rPr>
          <w:rFonts w:ascii="Tahoma" w:eastAsia="Tahoma" w:hAnsi="Tahoma"/>
          <w:sz w:val="24"/>
          <w:szCs w:val="24"/>
        </w:rPr>
        <w:t>For this reason, the product was abandoned</w:t>
      </w:r>
      <w:r w:rsidR="00C76659" w:rsidRPr="00D129A6">
        <w:rPr>
          <w:rFonts w:ascii="Tahoma" w:eastAsia="Tahoma" w:hAnsi="Tahoma"/>
          <w:sz w:val="24"/>
          <w:szCs w:val="24"/>
        </w:rPr>
        <w:t xml:space="preserve">. </w:t>
      </w:r>
    </w:p>
    <w:p w14:paraId="4CB772D2"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456AC81A"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Lighting Guide Kit (Modernization)</w:t>
      </w:r>
    </w:p>
    <w:p w14:paraId="2C8B7273"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(Completed)</w:t>
      </w:r>
    </w:p>
    <w:p w14:paraId="4C723F0D"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7CB279EB" w14:textId="48E9B32E"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is an LED version of the origi</w:t>
      </w:r>
      <w:r w:rsidR="00B83640">
        <w:rPr>
          <w:rFonts w:ascii="Tahoma" w:eastAsia="Tahoma" w:hAnsi="Tahoma"/>
          <w:sz w:val="24"/>
          <w:szCs w:val="24"/>
        </w:rPr>
        <w:t xml:space="preserve">nal fluorescent version of the </w:t>
      </w:r>
      <w:r w:rsidRPr="00D129A6">
        <w:rPr>
          <w:rFonts w:ascii="Tahoma" w:eastAsia="Tahoma" w:hAnsi="Tahoma"/>
          <w:sz w:val="24"/>
          <w:szCs w:val="24"/>
        </w:rPr>
        <w:t>Better Vision Lamp</w:t>
      </w:r>
      <w:r w:rsidR="00B83640">
        <w:rPr>
          <w:rFonts w:ascii="Tahoma" w:eastAsia="Tahoma" w:hAnsi="Tahoma"/>
          <w:sz w:val="24"/>
          <w:szCs w:val="24"/>
        </w:rPr>
        <w:t>.</w:t>
      </w:r>
      <w:r w:rsidR="00C76659" w:rsidRPr="00D129A6">
        <w:rPr>
          <w:rFonts w:ascii="Tahoma" w:eastAsia="Tahoma" w:hAnsi="Tahoma"/>
          <w:sz w:val="24"/>
          <w:szCs w:val="24"/>
        </w:rPr>
        <w:t xml:space="preserve"> </w:t>
      </w:r>
      <w:r w:rsidRPr="00D129A6">
        <w:rPr>
          <w:rFonts w:ascii="Tahoma" w:eastAsia="Tahoma" w:hAnsi="Tahoma"/>
          <w:sz w:val="24"/>
          <w:szCs w:val="24"/>
        </w:rPr>
        <w:t>Product specifications were turned over in July 2018 and the product made available for sale in March 2019</w:t>
      </w:r>
      <w:r w:rsidR="00C76659" w:rsidRPr="00D129A6">
        <w:rPr>
          <w:rFonts w:ascii="Tahoma" w:eastAsia="Tahoma" w:hAnsi="Tahoma"/>
          <w:sz w:val="24"/>
          <w:szCs w:val="24"/>
        </w:rPr>
        <w:t xml:space="preserve">. </w:t>
      </w:r>
      <w:r w:rsidRPr="00D129A6">
        <w:rPr>
          <w:rFonts w:ascii="Tahoma" w:eastAsia="Tahoma" w:hAnsi="Tahoma"/>
          <w:sz w:val="24"/>
          <w:szCs w:val="24"/>
        </w:rPr>
        <w:t>Research is ongoing for alternative LED lamps to replace the Better Vision Lamp</w:t>
      </w:r>
      <w:r w:rsidR="00C76659" w:rsidRPr="00D129A6">
        <w:rPr>
          <w:rFonts w:ascii="Tahoma" w:eastAsia="Tahoma" w:hAnsi="Tahoma"/>
          <w:sz w:val="24"/>
          <w:szCs w:val="24"/>
        </w:rPr>
        <w:t xml:space="preserve">. </w:t>
      </w:r>
      <w:r w:rsidRPr="00D129A6">
        <w:rPr>
          <w:rFonts w:ascii="Tahoma" w:eastAsia="Tahoma" w:hAnsi="Tahoma"/>
          <w:sz w:val="24"/>
          <w:szCs w:val="24"/>
        </w:rPr>
        <w:t>It is possible that within the next year or two an alternate LED lamp will replace the current LED lamp</w:t>
      </w:r>
      <w:r w:rsidR="00C76659" w:rsidRPr="00D129A6">
        <w:rPr>
          <w:rFonts w:ascii="Tahoma" w:eastAsia="Tahoma" w:hAnsi="Tahoma"/>
          <w:sz w:val="24"/>
          <w:szCs w:val="24"/>
        </w:rPr>
        <w:t xml:space="preserve">. </w:t>
      </w:r>
    </w:p>
    <w:p w14:paraId="162CF664"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55F51A04"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 xml:space="preserve">Math Drill Cards </w:t>
      </w:r>
      <w:r w:rsidRPr="00D129A6">
        <w:rPr>
          <w:rFonts w:ascii="Tahoma" w:eastAsia="Tahoma" w:hAnsi="Tahoma"/>
          <w:sz w:val="24"/>
          <w:szCs w:val="24"/>
        </w:rPr>
        <w:t>(Modernization)</w:t>
      </w:r>
    </w:p>
    <w:p w14:paraId="36F3F46E"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u w:val="single"/>
        </w:rPr>
      </w:pPr>
      <w:r w:rsidRPr="00D129A6">
        <w:rPr>
          <w:rFonts w:ascii="Tahoma" w:eastAsia="Tahoma" w:hAnsi="Tahoma"/>
          <w:sz w:val="24"/>
          <w:szCs w:val="24"/>
          <w:u w:val="single"/>
        </w:rPr>
        <w:t>Number and Math Sign Cards (UEB)</w:t>
      </w:r>
    </w:p>
    <w:p w14:paraId="47F4E5CB"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u w:val="single"/>
        </w:rPr>
      </w:pPr>
      <w:r w:rsidRPr="00D129A6">
        <w:rPr>
          <w:rFonts w:ascii="Tahoma" w:eastAsia="Tahoma" w:hAnsi="Tahoma"/>
          <w:sz w:val="24"/>
          <w:szCs w:val="24"/>
          <w:u w:val="single"/>
        </w:rPr>
        <w:t>Addition Fact Cards (UEB)</w:t>
      </w:r>
    </w:p>
    <w:p w14:paraId="192081AD"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u w:val="single"/>
        </w:rPr>
      </w:pPr>
      <w:r w:rsidRPr="00D129A6">
        <w:rPr>
          <w:rFonts w:ascii="Tahoma" w:eastAsia="Tahoma" w:hAnsi="Tahoma"/>
          <w:sz w:val="24"/>
          <w:szCs w:val="24"/>
          <w:u w:val="single"/>
        </w:rPr>
        <w:t>Subtraction Fact Cards (UEB)</w:t>
      </w:r>
    </w:p>
    <w:p w14:paraId="0F1B9707"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u w:val="single"/>
        </w:rPr>
      </w:pPr>
      <w:r w:rsidRPr="00D129A6">
        <w:rPr>
          <w:rFonts w:ascii="Tahoma" w:eastAsia="Tahoma" w:hAnsi="Tahoma"/>
          <w:sz w:val="24"/>
          <w:szCs w:val="24"/>
          <w:u w:val="single"/>
        </w:rPr>
        <w:t>Multiplication Fact Cards (UEB)</w:t>
      </w:r>
    </w:p>
    <w:p w14:paraId="307D9E77"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u w:val="single"/>
        </w:rPr>
        <w:t>Division Fact Cards (UEB)</w:t>
      </w:r>
    </w:p>
    <w:p w14:paraId="55E9AC0A"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3647FBC5" w14:textId="0F87D427" w:rsidR="00F314E3" w:rsidRPr="00D129A6" w:rsidRDefault="00D129A6"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sz w:val="24"/>
          <w:szCs w:val="24"/>
        </w:rPr>
        <w:t>TMR</w:t>
      </w:r>
      <w:r w:rsidR="00F314E3" w:rsidRPr="00D129A6">
        <w:rPr>
          <w:rFonts w:ascii="Tahoma" w:eastAsia="Tahoma" w:hAnsi="Tahoma" w:cs="Tahoma"/>
          <w:sz w:val="24"/>
          <w:szCs w:val="24"/>
        </w:rPr>
        <w:t xml:space="preserve"> worked with </w:t>
      </w:r>
      <w:r w:rsidR="00B83640" w:rsidRPr="00D129A6">
        <w:rPr>
          <w:rFonts w:ascii="Tahoma" w:eastAsia="Tahoma" w:hAnsi="Tahoma" w:cs="Tahoma"/>
          <w:sz w:val="24"/>
          <w:szCs w:val="24"/>
        </w:rPr>
        <w:t xml:space="preserve">graphic design </w:t>
      </w:r>
      <w:r w:rsidR="00F314E3" w:rsidRPr="00D129A6">
        <w:rPr>
          <w:rFonts w:ascii="Tahoma" w:eastAsia="Tahoma" w:hAnsi="Tahoma" w:cs="Tahoma"/>
          <w:sz w:val="24"/>
          <w:szCs w:val="24"/>
        </w:rPr>
        <w:t>in November of 2018 to revise the print files to better match the braille placement and content. Research reviewed initial braille proofs, embossed on the Braillos, in March of 2019. The plates were embossed in May. A specification meeting for the five Math Drill Card kits was held on June 7, 2019</w:t>
      </w:r>
      <w:r w:rsidR="00C76659" w:rsidRPr="00D129A6">
        <w:rPr>
          <w:rFonts w:ascii="Tahoma" w:eastAsia="Tahoma" w:hAnsi="Tahoma" w:cs="Tahoma"/>
          <w:sz w:val="24"/>
          <w:szCs w:val="24"/>
        </w:rPr>
        <w:t xml:space="preserve">. </w:t>
      </w:r>
      <w:r w:rsidR="00F314E3" w:rsidRPr="00D129A6">
        <w:rPr>
          <w:rFonts w:ascii="Tahoma" w:eastAsia="Tahoma" w:hAnsi="Tahoma" w:cs="Tahoma"/>
          <w:sz w:val="24"/>
          <w:szCs w:val="24"/>
        </w:rPr>
        <w:t>Work began on the cards on the production floor in July 2019</w:t>
      </w:r>
      <w:r w:rsidR="00C76659" w:rsidRPr="00D129A6">
        <w:rPr>
          <w:rFonts w:ascii="Tahoma" w:eastAsia="Tahoma" w:hAnsi="Tahoma" w:cs="Tahoma"/>
          <w:sz w:val="24"/>
          <w:szCs w:val="24"/>
        </w:rPr>
        <w:t xml:space="preserve">. </w:t>
      </w:r>
      <w:r>
        <w:rPr>
          <w:rFonts w:ascii="Tahoma" w:eastAsia="Tahoma" w:hAnsi="Tahoma"/>
          <w:sz w:val="24"/>
          <w:szCs w:val="24"/>
        </w:rPr>
        <w:t>TMR</w:t>
      </w:r>
      <w:r w:rsidR="00F314E3" w:rsidRPr="00D129A6">
        <w:rPr>
          <w:rFonts w:ascii="Tahoma" w:eastAsia="Tahoma" w:hAnsi="Tahoma" w:cs="Tahoma"/>
          <w:sz w:val="24"/>
          <w:szCs w:val="24"/>
        </w:rPr>
        <w:t xml:space="preserve"> will continue to monitor this project and be available to assist Production as it moves through the floor.</w:t>
      </w:r>
    </w:p>
    <w:p w14:paraId="02929407"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4C4593C1"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MathBuilders Units 2, 3, and 4</w:t>
      </w:r>
    </w:p>
    <w:p w14:paraId="6598FE9E"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(Hold/Parking Lot)</w:t>
      </w:r>
    </w:p>
    <w:p w14:paraId="21AAFC11"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24422A56" w14:textId="5A313622"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sz w:val="24"/>
          <w:szCs w:val="24"/>
        </w:rPr>
        <w:t xml:space="preserve">The </w:t>
      </w:r>
      <w:r w:rsidR="00D129A6" w:rsidRPr="00D129A6">
        <w:rPr>
          <w:rFonts w:ascii="Tahoma" w:eastAsia="Tahoma" w:hAnsi="Tahoma"/>
          <w:sz w:val="24"/>
          <w:szCs w:val="24"/>
        </w:rPr>
        <w:t xml:space="preserve">project leader </w:t>
      </w:r>
      <w:r w:rsidRPr="00D129A6">
        <w:rPr>
          <w:rFonts w:ascii="Tahoma" w:eastAsia="Tahoma" w:hAnsi="Tahoma"/>
          <w:sz w:val="24"/>
          <w:szCs w:val="24"/>
        </w:rPr>
        <w:t>and consultant continue work on the product’s curriculum</w:t>
      </w:r>
      <w:r w:rsidR="00C76659" w:rsidRPr="00D129A6">
        <w:rPr>
          <w:rFonts w:ascii="Tahoma" w:eastAsia="Tahoma" w:hAnsi="Tahoma"/>
          <w:sz w:val="24"/>
          <w:szCs w:val="24"/>
        </w:rPr>
        <w:t xml:space="preserve">. </w:t>
      </w:r>
      <w:r w:rsidRPr="00D129A6">
        <w:rPr>
          <w:rFonts w:ascii="Tahoma" w:eastAsia="Tahoma" w:hAnsi="Tahoma"/>
          <w:sz w:val="24"/>
          <w:szCs w:val="24"/>
        </w:rPr>
        <w:t>At this time, only limited work can be done on the tooling and specifications for this product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B83640" w:rsidRPr="00D129A6">
        <w:rPr>
          <w:rFonts w:ascii="Tahoma" w:eastAsia="Tahoma" w:hAnsi="Tahoma"/>
          <w:sz w:val="24"/>
          <w:szCs w:val="24"/>
        </w:rPr>
        <w:t xml:space="preserve">project leader </w:t>
      </w:r>
      <w:r w:rsidRPr="00D129A6">
        <w:rPr>
          <w:rFonts w:ascii="Tahoma" w:eastAsia="Tahoma" w:hAnsi="Tahoma"/>
          <w:sz w:val="24"/>
          <w:szCs w:val="24"/>
        </w:rPr>
        <w:t>and monitor the progress of this project.</w:t>
      </w:r>
    </w:p>
    <w:p w14:paraId="66D7FA93"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p>
    <w:p w14:paraId="06B4C1B5"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MATT Connect</w:t>
      </w:r>
    </w:p>
    <w:p w14:paraId="5F77EA3C"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(Revision)</w:t>
      </w:r>
    </w:p>
    <w:p w14:paraId="08B65160"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1661E374" w14:textId="64C5EA79"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sz w:val="24"/>
          <w:szCs w:val="24"/>
        </w:rPr>
        <w:t xml:space="preserve">Work is currently underway to update functions of the </w:t>
      </w:r>
      <w:r w:rsidR="00B83640">
        <w:rPr>
          <w:rFonts w:ascii="Tahoma" w:eastAsia="Tahoma" w:hAnsi="Tahoma"/>
          <w:sz w:val="24"/>
          <w:szCs w:val="24"/>
        </w:rPr>
        <w:t>MATT</w:t>
      </w:r>
      <w:r w:rsidRPr="00D129A6">
        <w:rPr>
          <w:rFonts w:ascii="Tahoma" w:eastAsia="Tahoma" w:hAnsi="Tahoma"/>
          <w:sz w:val="24"/>
          <w:szCs w:val="24"/>
        </w:rPr>
        <w:t xml:space="preserve"> Connect</w:t>
      </w:r>
      <w:r w:rsidR="00C76659" w:rsidRPr="00D129A6">
        <w:rPr>
          <w:rFonts w:ascii="Tahoma" w:eastAsia="Tahoma" w:hAnsi="Tahoma"/>
          <w:sz w:val="24"/>
          <w:szCs w:val="24"/>
        </w:rPr>
        <w:t xml:space="preserve">. </w:t>
      </w:r>
      <w:r w:rsidRPr="00D129A6">
        <w:rPr>
          <w:rFonts w:ascii="Tahoma" w:eastAsia="Tahoma" w:hAnsi="Tahoma"/>
          <w:sz w:val="24"/>
          <w:szCs w:val="24"/>
        </w:rPr>
        <w:t>The updates will be software and firmware based</w:t>
      </w:r>
      <w:r w:rsidR="00C76659" w:rsidRPr="00D129A6">
        <w:rPr>
          <w:rFonts w:ascii="Tahoma" w:eastAsia="Tahoma" w:hAnsi="Tahoma"/>
          <w:sz w:val="24"/>
          <w:szCs w:val="24"/>
        </w:rPr>
        <w:t xml:space="preserve">. </w:t>
      </w:r>
      <w:r w:rsidRPr="00D129A6">
        <w:rPr>
          <w:rFonts w:ascii="Tahoma" w:eastAsia="Tahoma" w:hAnsi="Tahoma"/>
          <w:sz w:val="24"/>
          <w:szCs w:val="24"/>
        </w:rPr>
        <w:t>To the best of the department’s knowledge, there are no physical changes to the product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B83640" w:rsidRPr="00D129A6">
        <w:rPr>
          <w:rFonts w:ascii="Tahoma" w:eastAsia="Tahoma" w:hAnsi="Tahoma"/>
          <w:sz w:val="24"/>
          <w:szCs w:val="24"/>
        </w:rPr>
        <w:t xml:space="preserve">project leader </w:t>
      </w:r>
      <w:r w:rsidRPr="00D129A6">
        <w:rPr>
          <w:rFonts w:ascii="Tahoma" w:eastAsia="Tahoma" w:hAnsi="Tahoma"/>
          <w:sz w:val="24"/>
          <w:szCs w:val="24"/>
        </w:rPr>
        <w:t>and monitor the progress of this project.</w:t>
      </w:r>
    </w:p>
    <w:p w14:paraId="23FAF489"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p>
    <w:p w14:paraId="6D83DE58"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Mini Light Box Overlays</w:t>
      </w:r>
    </w:p>
    <w:p w14:paraId="76F5C71C"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(Completed) </w:t>
      </w:r>
    </w:p>
    <w:p w14:paraId="555C73FD"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4DE461CD" w14:textId="00B963C4"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Specifications on this product were completed </w:t>
      </w:r>
      <w:r w:rsidR="00B83640">
        <w:rPr>
          <w:rFonts w:ascii="Tahoma" w:eastAsia="Tahoma" w:hAnsi="Tahoma"/>
          <w:sz w:val="24"/>
          <w:szCs w:val="24"/>
        </w:rPr>
        <w:t xml:space="preserve">in </w:t>
      </w:r>
      <w:r w:rsidRPr="00D129A6">
        <w:rPr>
          <w:rFonts w:ascii="Tahoma" w:eastAsia="Tahoma" w:hAnsi="Tahoma"/>
          <w:sz w:val="24"/>
          <w:szCs w:val="24"/>
        </w:rPr>
        <w:t>June 2017</w:t>
      </w:r>
      <w:r w:rsidR="00C76659" w:rsidRPr="00D129A6">
        <w:rPr>
          <w:rFonts w:ascii="Tahoma" w:eastAsia="Tahoma" w:hAnsi="Tahoma"/>
          <w:sz w:val="24"/>
          <w:szCs w:val="24"/>
        </w:rPr>
        <w:t xml:space="preserve">. </w:t>
      </w:r>
      <w:r w:rsidRPr="00D129A6">
        <w:rPr>
          <w:rFonts w:ascii="Tahoma" w:eastAsia="Tahoma" w:hAnsi="Tahoma"/>
          <w:sz w:val="24"/>
          <w:szCs w:val="24"/>
        </w:rPr>
        <w:t>The product was produced in the fall of 2017</w:t>
      </w:r>
      <w:r w:rsidR="00B83640">
        <w:rPr>
          <w:rFonts w:ascii="Tahoma" w:eastAsia="Tahoma" w:hAnsi="Tahoma"/>
          <w:sz w:val="24"/>
          <w:szCs w:val="24"/>
        </w:rPr>
        <w:t>;</w:t>
      </w:r>
      <w:r w:rsidRPr="00D129A6">
        <w:rPr>
          <w:rFonts w:ascii="Tahoma" w:eastAsia="Tahoma" w:hAnsi="Tahoma"/>
          <w:sz w:val="24"/>
          <w:szCs w:val="24"/>
        </w:rPr>
        <w:t xml:space="preserve"> but due to new printing methods and inks, it was found the printed sheets of the product would stick to each other when stored for several months. The fall production run was scrapped</w:t>
      </w:r>
      <w:r w:rsidR="00B83640">
        <w:rPr>
          <w:rFonts w:ascii="Tahoma" w:eastAsia="Tahoma" w:hAnsi="Tahoma"/>
          <w:sz w:val="24"/>
          <w:szCs w:val="24"/>
        </w:rPr>
        <w:t>,</w:t>
      </w:r>
      <w:r w:rsidRPr="00D129A6">
        <w:rPr>
          <w:rFonts w:ascii="Tahoma" w:eastAsia="Tahoma" w:hAnsi="Tahoma"/>
          <w:sz w:val="24"/>
          <w:szCs w:val="24"/>
        </w:rPr>
        <w:t xml:space="preserve"> and the product was re-run in the late spring/early summer of 2018</w:t>
      </w:r>
      <w:r w:rsidR="00C76659" w:rsidRPr="00D129A6">
        <w:rPr>
          <w:rFonts w:ascii="Tahoma" w:eastAsia="Tahoma" w:hAnsi="Tahoma"/>
          <w:sz w:val="24"/>
          <w:szCs w:val="24"/>
        </w:rPr>
        <w:t xml:space="preserve">. </w:t>
      </w:r>
      <w:r w:rsidRPr="00D129A6">
        <w:rPr>
          <w:rFonts w:ascii="Tahoma" w:eastAsia="Tahoma" w:hAnsi="Tahoma"/>
          <w:sz w:val="24"/>
          <w:szCs w:val="24"/>
        </w:rPr>
        <w:t>A different ink was used to print the product</w:t>
      </w:r>
      <w:r w:rsidR="00B83640">
        <w:rPr>
          <w:rFonts w:ascii="Tahoma" w:eastAsia="Tahoma" w:hAnsi="Tahoma"/>
          <w:sz w:val="24"/>
          <w:szCs w:val="24"/>
        </w:rPr>
        <w:t>,</w:t>
      </w:r>
      <w:r w:rsidRPr="00D129A6">
        <w:rPr>
          <w:rFonts w:ascii="Tahoma" w:eastAsia="Tahoma" w:hAnsi="Tahoma"/>
          <w:sz w:val="24"/>
          <w:szCs w:val="24"/>
        </w:rPr>
        <w:t xml:space="preserve"> and there were no sticking problems</w:t>
      </w:r>
      <w:r w:rsidR="00C76659" w:rsidRPr="00D129A6">
        <w:rPr>
          <w:rFonts w:ascii="Tahoma" w:eastAsia="Tahoma" w:hAnsi="Tahoma"/>
          <w:sz w:val="24"/>
          <w:szCs w:val="24"/>
        </w:rPr>
        <w:t xml:space="preserve">. </w:t>
      </w:r>
      <w:r w:rsidRPr="00D129A6">
        <w:rPr>
          <w:rFonts w:ascii="Tahoma" w:eastAsia="Tahoma" w:hAnsi="Tahoma"/>
          <w:sz w:val="24"/>
          <w:szCs w:val="24"/>
        </w:rPr>
        <w:t>This product was completed and made available for sale</w:t>
      </w:r>
      <w:r w:rsidR="00B83640">
        <w:rPr>
          <w:rFonts w:ascii="Tahoma" w:eastAsia="Tahoma" w:hAnsi="Tahoma"/>
          <w:sz w:val="24"/>
          <w:szCs w:val="24"/>
        </w:rPr>
        <w:t xml:space="preserve"> in</w:t>
      </w:r>
      <w:r w:rsidRPr="00D129A6">
        <w:rPr>
          <w:rFonts w:ascii="Tahoma" w:eastAsia="Tahoma" w:hAnsi="Tahoma"/>
          <w:sz w:val="24"/>
          <w:szCs w:val="24"/>
        </w:rPr>
        <w:t xml:space="preserve"> August 2018</w:t>
      </w:r>
      <w:r w:rsidRPr="00D129A6">
        <w:rPr>
          <w:rFonts w:ascii="Tahoma" w:eastAsia="Tahoma" w:hAnsi="Tahoma"/>
          <w:color w:val="000000"/>
          <w:sz w:val="24"/>
          <w:szCs w:val="24"/>
        </w:rPr>
        <w:t>.</w:t>
      </w:r>
    </w:p>
    <w:p w14:paraId="1435855C"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p>
    <w:p w14:paraId="6449CDBF"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Music Braille Flashcards</w:t>
      </w:r>
    </w:p>
    <w:p w14:paraId="7E67027B"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(New)</w:t>
      </w:r>
    </w:p>
    <w:p w14:paraId="56DA9FE1" w14:textId="77777777" w:rsidR="00D129A6" w:rsidRPr="00D129A6" w:rsidRDefault="00D129A6" w:rsidP="00F314E3">
      <w:pPr>
        <w:widowControl/>
        <w:adjustRightInd/>
        <w:spacing w:after="0" w:line="240" w:lineRule="auto"/>
        <w:jc w:val="left"/>
        <w:textAlignment w:val="auto"/>
        <w:rPr>
          <w:rFonts w:ascii="Tahoma" w:eastAsia="Tahoma" w:hAnsi="Tahoma" w:cs="Tahoma"/>
          <w:sz w:val="24"/>
          <w:szCs w:val="24"/>
        </w:rPr>
      </w:pPr>
    </w:p>
    <w:p w14:paraId="50D730AE" w14:textId="52CEDA83"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 xml:space="preserve">The </w:t>
      </w:r>
      <w:r w:rsidR="00B83640" w:rsidRPr="00D129A6">
        <w:rPr>
          <w:rFonts w:ascii="Tahoma" w:eastAsia="Tahoma" w:hAnsi="Tahoma" w:cs="Tahoma"/>
          <w:sz w:val="24"/>
          <w:szCs w:val="24"/>
        </w:rPr>
        <w:t>project leader</w:t>
      </w:r>
      <w:r w:rsidRPr="00D129A6">
        <w:rPr>
          <w:rFonts w:ascii="Tahoma" w:eastAsia="Tahoma" w:hAnsi="Tahoma" w:cs="Tahoma"/>
          <w:sz w:val="24"/>
          <w:szCs w:val="24"/>
        </w:rPr>
        <w:t xml:space="preserve"> met with </w:t>
      </w:r>
      <w:r w:rsidR="00D129A6">
        <w:rPr>
          <w:rFonts w:ascii="Tahoma" w:eastAsia="Tahoma" w:hAnsi="Tahoma"/>
          <w:sz w:val="24"/>
          <w:szCs w:val="24"/>
        </w:rPr>
        <w:t>TMR</w:t>
      </w:r>
      <w:r w:rsidRPr="00D129A6">
        <w:rPr>
          <w:rFonts w:ascii="Tahoma" w:eastAsia="Tahoma" w:hAnsi="Tahoma" w:cs="Tahoma"/>
          <w:sz w:val="24"/>
          <w:szCs w:val="24"/>
        </w:rPr>
        <w:t xml:space="preserve"> in January of 2019 to discuss the makeup of this kit. Because there was no one in-house certified to translate musical notation, it was decided at outside transcriber would be contracted to do the musical translation. In June 2019, </w:t>
      </w:r>
      <w:r w:rsidR="00D129A6">
        <w:rPr>
          <w:rFonts w:ascii="Tahoma" w:eastAsia="Tahoma" w:hAnsi="Tahoma"/>
          <w:sz w:val="24"/>
          <w:szCs w:val="24"/>
        </w:rPr>
        <w:t>TMR</w:t>
      </w:r>
      <w:r w:rsidRPr="00D129A6">
        <w:rPr>
          <w:rFonts w:ascii="Tahoma" w:eastAsia="Tahoma" w:hAnsi="Tahoma" w:cs="Tahoma"/>
          <w:sz w:val="24"/>
          <w:szCs w:val="24"/>
        </w:rPr>
        <w:t xml:space="preserve"> developed both text and graphic templates for the transcriber </w:t>
      </w:r>
      <w:r w:rsidR="00B83640">
        <w:rPr>
          <w:rFonts w:ascii="Tahoma" w:eastAsia="Tahoma" w:hAnsi="Tahoma" w:cs="Tahoma"/>
          <w:sz w:val="24"/>
          <w:szCs w:val="24"/>
        </w:rPr>
        <w:t xml:space="preserve">to </w:t>
      </w:r>
      <w:r w:rsidRPr="00D129A6">
        <w:rPr>
          <w:rFonts w:ascii="Tahoma" w:eastAsia="Tahoma" w:hAnsi="Tahoma" w:cs="Tahoma"/>
          <w:sz w:val="24"/>
          <w:szCs w:val="24"/>
        </w:rPr>
        <w:t>follow in laying out the braille. This will ensure the braille will be accurately registered to the print when the kit is eventually produced. Braille translation is in-progress</w:t>
      </w:r>
      <w:r w:rsidR="00C76659" w:rsidRPr="00D129A6">
        <w:rPr>
          <w:rFonts w:ascii="Tahoma" w:eastAsia="Tahoma" w:hAnsi="Tahoma" w:cs="Tahoma"/>
          <w:sz w:val="24"/>
          <w:szCs w:val="24"/>
        </w:rPr>
        <w:t xml:space="preserve">. </w:t>
      </w:r>
      <w:r w:rsidR="00D129A6">
        <w:rPr>
          <w:rFonts w:ascii="Tahoma" w:eastAsia="Tahoma" w:hAnsi="Tahoma"/>
          <w:sz w:val="24"/>
          <w:szCs w:val="24"/>
        </w:rPr>
        <w:t>TMR</w:t>
      </w:r>
      <w:r w:rsidRPr="00D129A6">
        <w:rPr>
          <w:rFonts w:ascii="Tahoma" w:eastAsia="Tahoma" w:hAnsi="Tahoma" w:cs="Tahoma"/>
          <w:sz w:val="24"/>
          <w:szCs w:val="24"/>
        </w:rPr>
        <w:t xml:space="preserve"> will continue to develop specifications and work with the </w:t>
      </w:r>
      <w:r w:rsidR="00B83640" w:rsidRPr="00D129A6">
        <w:rPr>
          <w:rFonts w:ascii="Tahoma" w:eastAsia="Tahoma" w:hAnsi="Tahoma" w:cs="Tahoma"/>
          <w:sz w:val="24"/>
          <w:szCs w:val="24"/>
        </w:rPr>
        <w:t xml:space="preserve">project leader </w:t>
      </w:r>
      <w:r w:rsidRPr="00D129A6">
        <w:rPr>
          <w:rFonts w:ascii="Tahoma" w:eastAsia="Tahoma" w:hAnsi="Tahoma" w:cs="Tahoma"/>
          <w:sz w:val="24"/>
          <w:szCs w:val="24"/>
        </w:rPr>
        <w:t>on this product.</w:t>
      </w:r>
    </w:p>
    <w:p w14:paraId="1EB25F04" w14:textId="1EABE2CB" w:rsidR="00F314E3" w:rsidRPr="00D129A6" w:rsidRDefault="00D129A6" w:rsidP="00F314E3">
      <w:pPr>
        <w:widowControl/>
        <w:adjustRightInd/>
        <w:spacing w:before="100" w:beforeAutospacing="1" w:after="0" w:line="240" w:lineRule="auto"/>
        <w:jc w:val="left"/>
        <w:textAlignment w:val="auto"/>
        <w:rPr>
          <w:rFonts w:ascii="Tahoma" w:eastAsia="Calibri" w:hAnsi="Tahoma" w:cs="Tahoma"/>
          <w:b/>
          <w:sz w:val="24"/>
          <w:szCs w:val="24"/>
          <w:u w:val="single"/>
        </w:rPr>
      </w:pPr>
      <w:r w:rsidRPr="00D129A6">
        <w:rPr>
          <w:rFonts w:ascii="Tahoma" w:eastAsia="Calibri" w:hAnsi="Tahoma" w:cs="Tahoma"/>
          <w:b/>
          <w:sz w:val="24"/>
          <w:szCs w:val="24"/>
          <w:u w:val="single"/>
        </w:rPr>
        <w:t>My Eyes My Vision</w:t>
      </w:r>
    </w:p>
    <w:p w14:paraId="3BF3D39A" w14:textId="62B879C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43284A88"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27279530" w14:textId="003E11AB"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Calibri" w:hAnsi="Tahoma" w:cs="Tahoma"/>
          <w:sz w:val="24"/>
          <w:szCs w:val="24"/>
        </w:rPr>
        <w:t xml:space="preserve">Name changed, from </w:t>
      </w:r>
      <w:r w:rsidRPr="00B83640">
        <w:rPr>
          <w:rFonts w:ascii="Tahoma" w:eastAsia="Calibri" w:hAnsi="Tahoma" w:cs="Tahoma"/>
          <w:sz w:val="24"/>
          <w:szCs w:val="24"/>
        </w:rPr>
        <w:t>v-File Vision Portfolio and Personal Vision Portfolio</w:t>
      </w:r>
      <w:r w:rsidR="00B83640">
        <w:rPr>
          <w:rFonts w:ascii="Tahoma" w:eastAsia="Calibri" w:hAnsi="Tahoma" w:cs="Tahoma"/>
          <w:sz w:val="24"/>
          <w:szCs w:val="24"/>
        </w:rPr>
        <w:t xml:space="preserve">. </w:t>
      </w:r>
      <w:r w:rsidRPr="00D129A6">
        <w:rPr>
          <w:rFonts w:ascii="Tahoma" w:eastAsia="Tahoma" w:hAnsi="Tahoma"/>
          <w:sz w:val="24"/>
          <w:szCs w:val="24"/>
        </w:rPr>
        <w:t>A new consultant has been selected for this project</w:t>
      </w:r>
      <w:r w:rsidR="00C76659" w:rsidRPr="00D129A6">
        <w:rPr>
          <w:rFonts w:ascii="Tahoma" w:eastAsia="Tahoma" w:hAnsi="Tahoma"/>
          <w:sz w:val="24"/>
          <w:szCs w:val="24"/>
        </w:rPr>
        <w:t xml:space="preserve">. </w:t>
      </w:r>
      <w:r w:rsidRPr="00D129A6">
        <w:rPr>
          <w:rFonts w:ascii="Tahoma" w:eastAsia="Tahoma" w:hAnsi="Tahoma"/>
          <w:sz w:val="24"/>
          <w:szCs w:val="24"/>
        </w:rPr>
        <w:t xml:space="preserve">The original consultant, </w:t>
      </w:r>
      <w:r w:rsidR="00B83640" w:rsidRPr="00D129A6">
        <w:rPr>
          <w:rFonts w:ascii="Tahoma" w:eastAsia="Tahoma" w:hAnsi="Tahoma"/>
          <w:sz w:val="24"/>
          <w:szCs w:val="24"/>
        </w:rPr>
        <w:t>project leader</w:t>
      </w:r>
      <w:r w:rsidR="00B83640">
        <w:rPr>
          <w:rFonts w:ascii="Tahoma" w:eastAsia="Tahoma" w:hAnsi="Tahoma"/>
          <w:sz w:val="24"/>
          <w:szCs w:val="24"/>
        </w:rPr>
        <w:t>,</w:t>
      </w:r>
      <w:r w:rsidR="00B83640" w:rsidRPr="00D129A6">
        <w:rPr>
          <w:rFonts w:ascii="Tahoma" w:eastAsia="Tahoma" w:hAnsi="Tahoma"/>
          <w:sz w:val="24"/>
          <w:szCs w:val="24"/>
        </w:rPr>
        <w:t xml:space="preserve"> </w:t>
      </w:r>
      <w:r w:rsidRPr="00D129A6">
        <w:rPr>
          <w:rFonts w:ascii="Tahoma" w:eastAsia="Tahoma" w:hAnsi="Tahoma"/>
          <w:sz w:val="24"/>
          <w:szCs w:val="24"/>
        </w:rPr>
        <w:t>and new consultant had a meeting on December 27, 2016</w:t>
      </w:r>
      <w:r w:rsidR="00B83640">
        <w:rPr>
          <w:rFonts w:ascii="Tahoma" w:eastAsia="Tahoma" w:hAnsi="Tahoma"/>
          <w:sz w:val="24"/>
          <w:szCs w:val="24"/>
        </w:rPr>
        <w:t>,</w:t>
      </w:r>
      <w:r w:rsidRPr="00D129A6">
        <w:rPr>
          <w:rFonts w:ascii="Tahoma" w:eastAsia="Tahoma" w:hAnsi="Tahoma"/>
          <w:sz w:val="24"/>
          <w:szCs w:val="24"/>
        </w:rPr>
        <w:t xml:space="preserve"> to discuss the turnover</w:t>
      </w:r>
      <w:r w:rsidR="00C76659" w:rsidRPr="00D129A6">
        <w:rPr>
          <w:rFonts w:ascii="Tahoma" w:eastAsia="Tahoma" w:hAnsi="Tahoma"/>
          <w:sz w:val="24"/>
          <w:szCs w:val="24"/>
        </w:rPr>
        <w:t xml:space="preserve">. </w:t>
      </w:r>
      <w:r w:rsidRPr="00D129A6">
        <w:rPr>
          <w:rFonts w:ascii="Tahoma" w:eastAsia="Tahoma" w:hAnsi="Tahoma"/>
          <w:sz w:val="24"/>
          <w:szCs w:val="24"/>
        </w:rPr>
        <w:t xml:space="preserve">Some time ago, </w:t>
      </w:r>
      <w:r w:rsidR="00D129A6">
        <w:rPr>
          <w:rFonts w:ascii="Tahoma" w:eastAsia="Tahoma" w:hAnsi="Tahoma"/>
          <w:sz w:val="24"/>
          <w:szCs w:val="24"/>
        </w:rPr>
        <w:t>TMR</w:t>
      </w:r>
      <w:r w:rsidRPr="00D129A6">
        <w:rPr>
          <w:rFonts w:ascii="Tahoma" w:eastAsia="Tahoma" w:hAnsi="Tahoma"/>
          <w:sz w:val="24"/>
          <w:szCs w:val="24"/>
        </w:rPr>
        <w:t xml:space="preserve"> created prototype pieces to use as models for the eye (polyblend pieces backed with hook material to use on a loop board)</w:t>
      </w:r>
      <w:r w:rsidR="00C76659" w:rsidRPr="00D129A6">
        <w:rPr>
          <w:rFonts w:ascii="Tahoma" w:eastAsia="Tahoma" w:hAnsi="Tahoma"/>
          <w:sz w:val="24"/>
          <w:szCs w:val="24"/>
        </w:rPr>
        <w:t xml:space="preserve">. </w:t>
      </w:r>
      <w:r w:rsidRPr="00D129A6">
        <w:rPr>
          <w:rFonts w:ascii="Tahoma" w:eastAsia="Tahoma" w:hAnsi="Tahoma"/>
          <w:sz w:val="24"/>
          <w:szCs w:val="24"/>
        </w:rPr>
        <w:t xml:space="preserve">It is anticipated these manipulatives will be used in the prototypes once the curriculum has been completed. The </w:t>
      </w:r>
      <w:r w:rsidR="00B83640" w:rsidRPr="00D129A6">
        <w:rPr>
          <w:rFonts w:ascii="Tahoma" w:eastAsia="Tahoma" w:hAnsi="Tahoma"/>
          <w:sz w:val="24"/>
          <w:szCs w:val="24"/>
        </w:rPr>
        <w:t xml:space="preserve">project leader </w:t>
      </w:r>
      <w:r w:rsidRPr="00D129A6">
        <w:rPr>
          <w:rFonts w:ascii="Tahoma" w:eastAsia="Tahoma" w:hAnsi="Tahoma"/>
          <w:sz w:val="24"/>
          <w:szCs w:val="24"/>
        </w:rPr>
        <w:t>and the manufacturing specialist have had several meeting</w:t>
      </w:r>
      <w:r w:rsidR="00B83640">
        <w:rPr>
          <w:rFonts w:ascii="Tahoma" w:eastAsia="Tahoma" w:hAnsi="Tahoma"/>
          <w:sz w:val="24"/>
          <w:szCs w:val="24"/>
        </w:rPr>
        <w:t>s</w:t>
      </w:r>
      <w:r w:rsidRPr="00D129A6">
        <w:rPr>
          <w:rFonts w:ascii="Tahoma" w:eastAsia="Tahoma" w:hAnsi="Tahoma"/>
          <w:sz w:val="24"/>
          <w:szCs w:val="24"/>
        </w:rPr>
        <w:t xml:space="preserve"> during May and June of 2019 to discuss getting this product moving along again. The remaining portions of the product are being finalized for field test copies to be created. It is anticipated that field test copies will go out sometime in August 2019.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this project.</w:t>
      </w:r>
    </w:p>
    <w:p w14:paraId="34930B16"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081D0AC3"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Nemeth Code Reference Sheet</w:t>
      </w:r>
    </w:p>
    <w:p w14:paraId="5D327E0E" w14:textId="4C31F0E9"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39F34B79"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751AC729" w14:textId="5C92E945"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is a printed sheet that will have sim-braille in order to show the Nemeth braille code</w:t>
      </w:r>
      <w:r w:rsidR="00C76659" w:rsidRPr="00D129A6">
        <w:rPr>
          <w:rFonts w:ascii="Tahoma" w:eastAsia="Tahoma" w:hAnsi="Tahoma"/>
          <w:sz w:val="24"/>
          <w:szCs w:val="24"/>
        </w:rPr>
        <w:t xml:space="preserve">. </w:t>
      </w:r>
      <w:r w:rsidRPr="00D129A6">
        <w:rPr>
          <w:rFonts w:ascii="Tahoma" w:eastAsia="Tahoma" w:hAnsi="Tahoma"/>
          <w:sz w:val="24"/>
          <w:szCs w:val="24"/>
        </w:rPr>
        <w:t>The piece will be a folded style item originally printed as 17”x11” and then folded to 8.5”x11”</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B83640" w:rsidRPr="00D129A6">
        <w:rPr>
          <w:rFonts w:ascii="Tahoma" w:eastAsia="Tahoma" w:hAnsi="Tahoma"/>
          <w:sz w:val="24"/>
          <w:szCs w:val="24"/>
        </w:rPr>
        <w:t xml:space="preserve">project leader </w:t>
      </w:r>
      <w:r w:rsidRPr="00D129A6">
        <w:rPr>
          <w:rFonts w:ascii="Tahoma" w:eastAsia="Tahoma" w:hAnsi="Tahoma"/>
          <w:sz w:val="24"/>
          <w:szCs w:val="24"/>
        </w:rPr>
        <w:t>and monitor the progress of this project.</w:t>
      </w:r>
    </w:p>
    <w:p w14:paraId="746C4F2E"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p>
    <w:p w14:paraId="7A2686C0"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O&amp;M Trivia</w:t>
      </w:r>
    </w:p>
    <w:p w14:paraId="330C7B72" w14:textId="7FA1DA68"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Pr="00F53866">
        <w:rPr>
          <w:rFonts w:ascii="Tahoma" w:eastAsia="Tahoma" w:hAnsi="Tahoma"/>
          <w:sz w:val="24"/>
          <w:szCs w:val="24"/>
        </w:rPr>
        <w:t>Amazon</w:t>
      </w:r>
      <w:r w:rsidR="003F1796" w:rsidRPr="00F53866">
        <w:rPr>
          <w:rFonts w:ascii="Tahoma" w:eastAsia="Tahoma" w:hAnsi="Tahoma"/>
          <w:sz w:val="24"/>
          <w:szCs w:val="24"/>
        </w:rPr>
        <w:t>®</w:t>
      </w:r>
      <w:r w:rsidRPr="00F53866">
        <w:rPr>
          <w:rFonts w:ascii="Tahoma" w:eastAsia="Tahoma" w:hAnsi="Tahoma"/>
          <w:sz w:val="24"/>
          <w:szCs w:val="24"/>
        </w:rPr>
        <w:t xml:space="preserve"> </w:t>
      </w:r>
      <w:r w:rsidR="00F53866" w:rsidRPr="00F53866">
        <w:rPr>
          <w:rFonts w:ascii="Tahoma" w:eastAsia="Tahoma" w:hAnsi="Tahoma"/>
          <w:sz w:val="24"/>
          <w:szCs w:val="24"/>
        </w:rPr>
        <w:t>s</w:t>
      </w:r>
      <w:r w:rsidRPr="00F53866">
        <w:rPr>
          <w:rFonts w:ascii="Tahoma" w:eastAsia="Tahoma" w:hAnsi="Tahoma"/>
          <w:sz w:val="24"/>
          <w:szCs w:val="24"/>
        </w:rPr>
        <w:t>kill and Google</w:t>
      </w:r>
      <w:r w:rsidR="00F53866">
        <w:rPr>
          <w:rFonts w:ascii="Tahoma" w:eastAsia="Tahoma" w:hAnsi="Tahoma"/>
          <w:sz w:val="24"/>
          <w:szCs w:val="24"/>
        </w:rPr>
        <w:t>™</w:t>
      </w:r>
      <w:r w:rsidRPr="00F53866">
        <w:rPr>
          <w:rFonts w:ascii="Tahoma" w:eastAsia="Tahoma" w:hAnsi="Tahoma"/>
          <w:sz w:val="24"/>
          <w:szCs w:val="24"/>
        </w:rPr>
        <w:t xml:space="preserve"> </w:t>
      </w:r>
      <w:r w:rsidR="00F53866" w:rsidRPr="00F53866">
        <w:rPr>
          <w:rFonts w:ascii="Tahoma" w:eastAsia="Tahoma" w:hAnsi="Tahoma"/>
          <w:sz w:val="24"/>
          <w:szCs w:val="24"/>
        </w:rPr>
        <w:t>a</w:t>
      </w:r>
      <w:r w:rsidRPr="00F53866">
        <w:rPr>
          <w:rFonts w:ascii="Tahoma" w:eastAsia="Tahoma" w:hAnsi="Tahoma"/>
          <w:sz w:val="24"/>
          <w:szCs w:val="24"/>
        </w:rPr>
        <w:t>ction</w:t>
      </w:r>
      <w:r w:rsidRPr="00D129A6">
        <w:rPr>
          <w:rFonts w:ascii="Tahoma" w:eastAsia="Tahoma" w:hAnsi="Tahoma"/>
          <w:sz w:val="24"/>
          <w:szCs w:val="24"/>
        </w:rPr>
        <w:t>)</w:t>
      </w:r>
    </w:p>
    <w:p w14:paraId="00E89C75"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(Completed) </w:t>
      </w:r>
    </w:p>
    <w:p w14:paraId="45A32A29"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4A33DD89" w14:textId="5F8673EF" w:rsidR="00F314E3" w:rsidRPr="00D129A6" w:rsidRDefault="00F314E3" w:rsidP="00D129A6">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Name changed from </w:t>
      </w:r>
      <w:r w:rsidRPr="00B83640">
        <w:rPr>
          <w:rFonts w:ascii="Tahoma" w:eastAsia="Tahoma" w:hAnsi="Tahoma"/>
          <w:sz w:val="24"/>
          <w:szCs w:val="24"/>
        </w:rPr>
        <w:t>Don’t Get Creamed</w:t>
      </w:r>
      <w:r w:rsidRPr="00D129A6">
        <w:rPr>
          <w:rFonts w:ascii="Tahoma" w:eastAsia="Tahoma" w:hAnsi="Tahoma"/>
          <w:sz w:val="24"/>
          <w:szCs w:val="24"/>
        </w:rPr>
        <w:t>.</w:t>
      </w:r>
      <w:r w:rsidR="00B83640">
        <w:rPr>
          <w:rFonts w:ascii="Tahoma" w:eastAsia="Tahoma" w:hAnsi="Tahoma"/>
          <w:sz w:val="24"/>
          <w:szCs w:val="24"/>
        </w:rPr>
        <w:t xml:space="preserve"> </w:t>
      </w:r>
      <w:r w:rsidRPr="00D129A6">
        <w:rPr>
          <w:rFonts w:ascii="Tahoma" w:eastAsia="Tahoma" w:hAnsi="Tahoma"/>
          <w:sz w:val="24"/>
          <w:szCs w:val="24"/>
        </w:rPr>
        <w:t>This product is software based and did not directly involve the APH production floor</w:t>
      </w:r>
      <w:r w:rsidR="00C76659" w:rsidRPr="00D129A6">
        <w:rPr>
          <w:rFonts w:ascii="Tahoma" w:eastAsia="Tahoma" w:hAnsi="Tahoma"/>
          <w:sz w:val="24"/>
          <w:szCs w:val="24"/>
        </w:rPr>
        <w:t xml:space="preserve">. </w:t>
      </w:r>
      <w:r w:rsidRPr="00D129A6">
        <w:rPr>
          <w:rFonts w:ascii="Tahoma" w:eastAsia="Tahoma" w:hAnsi="Tahoma"/>
          <w:sz w:val="24"/>
          <w:szCs w:val="24"/>
        </w:rPr>
        <w:t>Pass</w:t>
      </w:r>
      <w:r w:rsidR="00B83640">
        <w:rPr>
          <w:rFonts w:ascii="Tahoma" w:eastAsia="Tahoma" w:hAnsi="Tahoma"/>
          <w:sz w:val="24"/>
          <w:szCs w:val="24"/>
        </w:rPr>
        <w:t>-</w:t>
      </w:r>
      <w:r w:rsidRPr="00D129A6">
        <w:rPr>
          <w:rFonts w:ascii="Tahoma" w:eastAsia="Tahoma" w:hAnsi="Tahoma"/>
          <w:sz w:val="24"/>
          <w:szCs w:val="24"/>
        </w:rPr>
        <w:t xml:space="preserve">through </w:t>
      </w:r>
      <w:r w:rsidR="00B83640">
        <w:rPr>
          <w:rFonts w:ascii="Tahoma" w:eastAsia="Tahoma" w:hAnsi="Tahoma"/>
          <w:sz w:val="24"/>
          <w:szCs w:val="24"/>
        </w:rPr>
        <w:t>forms were completed and a pass-</w:t>
      </w:r>
      <w:r w:rsidRPr="00D129A6">
        <w:rPr>
          <w:rFonts w:ascii="Tahoma" w:eastAsia="Tahoma" w:hAnsi="Tahoma"/>
          <w:sz w:val="24"/>
          <w:szCs w:val="24"/>
        </w:rPr>
        <w:t>through meeting held</w:t>
      </w:r>
      <w:r w:rsidR="00C76659" w:rsidRPr="00D129A6">
        <w:rPr>
          <w:rFonts w:ascii="Tahoma" w:eastAsia="Tahoma" w:hAnsi="Tahoma"/>
          <w:sz w:val="24"/>
          <w:szCs w:val="24"/>
        </w:rPr>
        <w:t xml:space="preserve">. </w:t>
      </w:r>
      <w:r w:rsidRPr="00D129A6">
        <w:rPr>
          <w:rFonts w:ascii="Tahoma" w:eastAsia="Tahoma" w:hAnsi="Tahoma"/>
          <w:sz w:val="24"/>
          <w:szCs w:val="24"/>
        </w:rPr>
        <w:t xml:space="preserve">This project was completed and made available for sale </w:t>
      </w:r>
      <w:r w:rsidR="00B83640">
        <w:rPr>
          <w:rFonts w:ascii="Tahoma" w:eastAsia="Tahoma" w:hAnsi="Tahoma"/>
          <w:sz w:val="24"/>
          <w:szCs w:val="24"/>
        </w:rPr>
        <w:t xml:space="preserve">in </w:t>
      </w:r>
      <w:r w:rsidRPr="00D129A6">
        <w:rPr>
          <w:rFonts w:ascii="Tahoma" w:eastAsia="Tahoma" w:hAnsi="Tahoma"/>
          <w:sz w:val="24"/>
          <w:szCs w:val="24"/>
        </w:rPr>
        <w:t>December 2018.</w:t>
      </w:r>
    </w:p>
    <w:p w14:paraId="42C6A19E"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3E8A7F52" w14:textId="77777777" w:rsidR="00D129A6"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 xml:space="preserve">On the Way to Literacy Storybooks, Revised </w:t>
      </w:r>
    </w:p>
    <w:p w14:paraId="15280A7B" w14:textId="62433492"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47449F54" w14:textId="77777777" w:rsidR="00D129A6" w:rsidRPr="00D129A6" w:rsidRDefault="00D129A6" w:rsidP="00F314E3">
      <w:pPr>
        <w:widowControl/>
        <w:adjustRightInd/>
        <w:spacing w:after="0" w:line="240" w:lineRule="auto"/>
        <w:jc w:val="left"/>
        <w:textAlignment w:val="auto"/>
        <w:rPr>
          <w:rFonts w:ascii="Tahoma" w:eastAsia="Tahoma" w:hAnsi="Tahoma"/>
          <w:i/>
          <w:sz w:val="24"/>
          <w:szCs w:val="24"/>
          <w:u w:val="single"/>
        </w:rPr>
      </w:pPr>
    </w:p>
    <w:p w14:paraId="3C26D851" w14:textId="07294E47" w:rsidR="00F314E3"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i/>
          <w:sz w:val="24"/>
          <w:szCs w:val="24"/>
          <w:u w:val="single"/>
        </w:rPr>
        <w:t xml:space="preserve">The Caterpillar </w:t>
      </w:r>
      <w:r w:rsidRPr="00B83640">
        <w:rPr>
          <w:rFonts w:ascii="Tahoma" w:eastAsia="Tahoma" w:hAnsi="Tahoma"/>
          <w:i/>
          <w:sz w:val="24"/>
          <w:szCs w:val="24"/>
        </w:rPr>
        <w:t>Book</w:t>
      </w:r>
      <w:r w:rsidR="00B83640">
        <w:rPr>
          <w:rFonts w:ascii="Tahoma" w:eastAsia="Tahoma" w:hAnsi="Tahoma"/>
          <w:sz w:val="24"/>
          <w:szCs w:val="24"/>
        </w:rPr>
        <w:t xml:space="preserve">: </w:t>
      </w:r>
      <w:r w:rsidRPr="00B83640">
        <w:rPr>
          <w:rFonts w:ascii="Tahoma" w:eastAsia="Tahoma" w:hAnsi="Tahoma"/>
          <w:sz w:val="24"/>
          <w:szCs w:val="24"/>
        </w:rPr>
        <w:t>This</w:t>
      </w:r>
      <w:r w:rsidRPr="00D129A6">
        <w:rPr>
          <w:rFonts w:ascii="Tahoma" w:eastAsia="Tahoma" w:hAnsi="Tahoma"/>
          <w:sz w:val="24"/>
          <w:szCs w:val="24"/>
        </w:rPr>
        <w:t xml:space="preserve"> book was totally revised</w:t>
      </w:r>
      <w:r w:rsidR="00C76659" w:rsidRPr="00D129A6">
        <w:rPr>
          <w:rFonts w:ascii="Tahoma" w:eastAsia="Tahoma" w:hAnsi="Tahoma"/>
          <w:sz w:val="24"/>
          <w:szCs w:val="24"/>
        </w:rPr>
        <w:t xml:space="preserve">. </w:t>
      </w:r>
      <w:r w:rsidRPr="00D129A6">
        <w:rPr>
          <w:rFonts w:ascii="Tahoma" w:eastAsia="Tahoma" w:hAnsi="Tahoma"/>
          <w:sz w:val="24"/>
          <w:szCs w:val="24"/>
        </w:rPr>
        <w:t>Artwork for the book is now more colorful</w:t>
      </w:r>
      <w:r w:rsidR="00B83640">
        <w:rPr>
          <w:rFonts w:ascii="Tahoma" w:eastAsia="Tahoma" w:hAnsi="Tahoma"/>
          <w:sz w:val="24"/>
          <w:szCs w:val="24"/>
        </w:rPr>
        <w:t>,</w:t>
      </w:r>
      <w:r w:rsidRPr="00D129A6">
        <w:rPr>
          <w:rFonts w:ascii="Tahoma" w:eastAsia="Tahoma" w:hAnsi="Tahoma"/>
          <w:sz w:val="24"/>
          <w:szCs w:val="24"/>
        </w:rPr>
        <w:t xml:space="preserve"> and there are moving caterpillars in the book that can be articulated by either the parent or the child</w:t>
      </w:r>
      <w:r w:rsidR="00C76659" w:rsidRPr="00D129A6">
        <w:rPr>
          <w:rFonts w:ascii="Tahoma" w:eastAsia="Tahoma" w:hAnsi="Tahoma"/>
          <w:sz w:val="24"/>
          <w:szCs w:val="24"/>
        </w:rPr>
        <w:t xml:space="preserve">. </w:t>
      </w:r>
      <w:r w:rsidRPr="00D129A6">
        <w:rPr>
          <w:rFonts w:ascii="Tahoma" w:eastAsia="Tahoma" w:hAnsi="Tahoma"/>
          <w:sz w:val="24"/>
          <w:szCs w:val="24"/>
        </w:rPr>
        <w:t>The book is richer in textures and is more interactive than the original version</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has worked for quite some time to try to design the book in a way that would be acceptable to the APH production floor</w:t>
      </w:r>
      <w:r w:rsidR="00C76659" w:rsidRPr="00D129A6">
        <w:rPr>
          <w:rFonts w:ascii="Tahoma" w:eastAsia="Tahoma" w:hAnsi="Tahoma"/>
          <w:sz w:val="24"/>
          <w:szCs w:val="24"/>
        </w:rPr>
        <w:t xml:space="preserve">. </w:t>
      </w:r>
      <w:r w:rsidRPr="00D129A6">
        <w:rPr>
          <w:rFonts w:ascii="Tahoma" w:eastAsia="Tahoma" w:hAnsi="Tahoma"/>
          <w:sz w:val="24"/>
          <w:szCs w:val="24"/>
        </w:rPr>
        <w:t>Some elements of the book were able to be designed to work on the APH production floor</w:t>
      </w:r>
      <w:r w:rsidR="00B83640">
        <w:rPr>
          <w:rFonts w:ascii="Tahoma" w:eastAsia="Tahoma" w:hAnsi="Tahoma"/>
          <w:sz w:val="24"/>
          <w:szCs w:val="24"/>
        </w:rPr>
        <w:t>,</w:t>
      </w:r>
      <w:r w:rsidRPr="00D129A6">
        <w:rPr>
          <w:rFonts w:ascii="Tahoma" w:eastAsia="Tahoma" w:hAnsi="Tahoma"/>
          <w:sz w:val="24"/>
          <w:szCs w:val="24"/>
        </w:rPr>
        <w:t xml:space="preserve"> but a good portion of the book could not be redesigned to be suitable for the APH production floor</w:t>
      </w:r>
      <w:r w:rsidR="00C76659" w:rsidRPr="00D129A6">
        <w:rPr>
          <w:rFonts w:ascii="Tahoma" w:eastAsia="Tahoma" w:hAnsi="Tahoma"/>
          <w:sz w:val="24"/>
          <w:szCs w:val="24"/>
        </w:rPr>
        <w:t xml:space="preserve">. </w:t>
      </w:r>
      <w:r w:rsidRPr="00D129A6">
        <w:rPr>
          <w:rFonts w:ascii="Tahoma" w:eastAsia="Tahoma" w:hAnsi="Tahoma"/>
          <w:sz w:val="24"/>
          <w:szCs w:val="24"/>
        </w:rPr>
        <w:t>The decision was made that this book will be a combination of APH made materials that are sent to an outside vendor for assembly as a final book</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worked to extensively document the assembly procedures for the book to the vendor</w:t>
      </w:r>
      <w:r w:rsidR="00C76659" w:rsidRPr="00D129A6">
        <w:rPr>
          <w:rFonts w:ascii="Tahoma" w:eastAsia="Tahoma" w:hAnsi="Tahoma"/>
          <w:sz w:val="24"/>
          <w:szCs w:val="24"/>
        </w:rPr>
        <w:t xml:space="preserve">. </w:t>
      </w:r>
      <w:r w:rsidRPr="00D129A6">
        <w:rPr>
          <w:rFonts w:ascii="Tahoma" w:eastAsia="Tahoma" w:hAnsi="Tahoma"/>
          <w:sz w:val="24"/>
          <w:szCs w:val="24"/>
        </w:rPr>
        <w:t xml:space="preserve">Many meetings were held with the vendor, APH Purchasing, and </w:t>
      </w:r>
      <w:r w:rsidR="00B83640">
        <w:rPr>
          <w:rFonts w:ascii="Tahoma" w:eastAsia="Tahoma" w:hAnsi="Tahoma"/>
          <w:sz w:val="24"/>
          <w:szCs w:val="24"/>
        </w:rPr>
        <w:t>TM</w:t>
      </w:r>
      <w:r w:rsidRPr="00D129A6">
        <w:rPr>
          <w:rFonts w:ascii="Tahoma" w:eastAsia="Tahoma" w:hAnsi="Tahoma"/>
          <w:sz w:val="24"/>
          <w:szCs w:val="24"/>
        </w:rPr>
        <w:t>R to obtain quotes for the vendor work being done on this book</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has supplied materials to the vendor to make sample wrapped covers of the book</w:t>
      </w:r>
      <w:r w:rsidR="00C76659" w:rsidRPr="00D129A6">
        <w:rPr>
          <w:rFonts w:ascii="Tahoma" w:eastAsia="Tahoma" w:hAnsi="Tahoma"/>
          <w:sz w:val="24"/>
          <w:szCs w:val="24"/>
        </w:rPr>
        <w:t xml:space="preserve">. </w:t>
      </w:r>
      <w:r w:rsidRPr="00D129A6">
        <w:rPr>
          <w:rFonts w:ascii="Tahoma" w:eastAsia="Tahoma" w:hAnsi="Tahoma"/>
          <w:sz w:val="24"/>
          <w:szCs w:val="24"/>
        </w:rPr>
        <w:t>APH no longer laminates materials because they discarded the three in-house laminators</w:t>
      </w:r>
      <w:r w:rsidR="00C76659" w:rsidRPr="00D129A6">
        <w:rPr>
          <w:rFonts w:ascii="Tahoma" w:eastAsia="Tahoma" w:hAnsi="Tahoma"/>
          <w:sz w:val="24"/>
          <w:szCs w:val="24"/>
        </w:rPr>
        <w:t xml:space="preserve">. </w:t>
      </w:r>
      <w:r w:rsidRPr="00D129A6">
        <w:rPr>
          <w:rFonts w:ascii="Tahoma" w:eastAsia="Tahoma" w:hAnsi="Tahoma"/>
          <w:sz w:val="24"/>
          <w:szCs w:val="24"/>
        </w:rPr>
        <w:t>A vendor was selected</w:t>
      </w:r>
      <w:r w:rsidR="00B83640">
        <w:rPr>
          <w:rFonts w:ascii="Tahoma" w:eastAsia="Tahoma" w:hAnsi="Tahoma"/>
          <w:sz w:val="24"/>
          <w:szCs w:val="24"/>
        </w:rPr>
        <w:t>;</w:t>
      </w:r>
      <w:r w:rsidRPr="00D129A6">
        <w:rPr>
          <w:rFonts w:ascii="Tahoma" w:eastAsia="Tahoma" w:hAnsi="Tahoma"/>
          <w:sz w:val="24"/>
          <w:szCs w:val="24"/>
        </w:rPr>
        <w:t xml:space="preserve"> it was determined that the pages, covers, and flysheet would be printed at APH</w:t>
      </w:r>
      <w:r w:rsidR="00B83640">
        <w:rPr>
          <w:rFonts w:ascii="Tahoma" w:eastAsia="Tahoma" w:hAnsi="Tahoma"/>
          <w:sz w:val="24"/>
          <w:szCs w:val="24"/>
        </w:rPr>
        <w:t>,</w:t>
      </w:r>
      <w:r w:rsidRPr="00D129A6">
        <w:rPr>
          <w:rFonts w:ascii="Tahoma" w:eastAsia="Tahoma" w:hAnsi="Tahoma"/>
          <w:sz w:val="24"/>
          <w:szCs w:val="24"/>
        </w:rPr>
        <w:t xml:space="preserve"> but otherwise all assembly of the book will be done at the vendor. </w:t>
      </w:r>
      <w:r w:rsidR="00D129A6">
        <w:rPr>
          <w:rFonts w:ascii="Tahoma" w:eastAsia="Tahoma" w:hAnsi="Tahoma"/>
          <w:sz w:val="24"/>
          <w:szCs w:val="24"/>
        </w:rPr>
        <w:t>TMR</w:t>
      </w:r>
      <w:r w:rsidRPr="00D129A6">
        <w:rPr>
          <w:rFonts w:ascii="Tahoma" w:eastAsia="Tahoma" w:hAnsi="Tahoma"/>
          <w:sz w:val="24"/>
          <w:szCs w:val="24"/>
        </w:rPr>
        <w:t xml:space="preserve"> will furnish the vendor with detailed assembly instructions as well as a handmade sample book to use as a guide for final assembly of the books</w:t>
      </w:r>
      <w:r w:rsidR="00C76659" w:rsidRPr="00D129A6">
        <w:rPr>
          <w:rFonts w:ascii="Tahoma" w:eastAsia="Tahoma" w:hAnsi="Tahoma"/>
          <w:sz w:val="24"/>
          <w:szCs w:val="24"/>
        </w:rPr>
        <w:t xml:space="preserve">. </w:t>
      </w:r>
      <w:r w:rsidRPr="00D129A6">
        <w:rPr>
          <w:rFonts w:ascii="Tahoma" w:eastAsia="Tahoma" w:hAnsi="Tahoma"/>
          <w:sz w:val="24"/>
          <w:szCs w:val="24"/>
        </w:rPr>
        <w:t xml:space="preserve">Product specifications are anticipated to be turned over to Production in August 2019.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this project.</w:t>
      </w:r>
    </w:p>
    <w:p w14:paraId="384F4F73" w14:textId="77777777" w:rsidR="00B83640" w:rsidRPr="00D129A6" w:rsidRDefault="00B83640" w:rsidP="00F314E3">
      <w:pPr>
        <w:widowControl/>
        <w:adjustRightInd/>
        <w:spacing w:after="0" w:line="240" w:lineRule="auto"/>
        <w:jc w:val="left"/>
        <w:textAlignment w:val="auto"/>
        <w:rPr>
          <w:rFonts w:ascii="Tahoma" w:eastAsia="Tahoma" w:hAnsi="Tahoma"/>
          <w:sz w:val="24"/>
          <w:szCs w:val="24"/>
        </w:rPr>
      </w:pPr>
    </w:p>
    <w:p w14:paraId="36AB1AA8" w14:textId="5A95153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i/>
          <w:sz w:val="24"/>
          <w:szCs w:val="24"/>
          <w:u w:val="single"/>
        </w:rPr>
        <w:t>Jellybean Jungle</w:t>
      </w:r>
      <w:r w:rsidR="00B83640">
        <w:rPr>
          <w:rFonts w:ascii="Tahoma" w:eastAsia="Tahoma" w:hAnsi="Tahoma"/>
          <w:i/>
          <w:sz w:val="24"/>
          <w:szCs w:val="24"/>
        </w:rPr>
        <w:t>:</w:t>
      </w:r>
      <w:r w:rsidRPr="00D129A6">
        <w:rPr>
          <w:rFonts w:ascii="Tahoma" w:eastAsia="Tahoma" w:hAnsi="Tahoma"/>
          <w:sz w:val="24"/>
          <w:szCs w:val="24"/>
        </w:rPr>
        <w:t> A few meetings were held between May and June 2019 to discuss setting up the field test prototypes for the product. The majority of the materials have been received for field</w:t>
      </w:r>
      <w:r w:rsidR="00B83640">
        <w:rPr>
          <w:rFonts w:ascii="Tahoma" w:eastAsia="Tahoma" w:hAnsi="Tahoma"/>
          <w:sz w:val="24"/>
          <w:szCs w:val="24"/>
        </w:rPr>
        <w:t xml:space="preserve"> </w:t>
      </w:r>
      <w:r w:rsidRPr="00D129A6">
        <w:rPr>
          <w:rFonts w:ascii="Tahoma" w:eastAsia="Tahoma" w:hAnsi="Tahoma"/>
          <w:sz w:val="24"/>
          <w:szCs w:val="24"/>
        </w:rPr>
        <w:t>testing. Cutting dies will be ordered after final sizes of everything on the pages are agreed upon. After prototype files are completed</w:t>
      </w:r>
      <w:r w:rsidR="00B83640">
        <w:rPr>
          <w:rFonts w:ascii="Tahoma" w:eastAsia="Tahoma" w:hAnsi="Tahoma"/>
          <w:sz w:val="24"/>
          <w:szCs w:val="24"/>
        </w:rPr>
        <w:t>,</w:t>
      </w:r>
      <w:r w:rsidRPr="00D129A6">
        <w:rPr>
          <w:rFonts w:ascii="Tahoma" w:eastAsia="Tahoma" w:hAnsi="Tahoma"/>
          <w:sz w:val="24"/>
          <w:szCs w:val="24"/>
        </w:rPr>
        <w:t xml:space="preserve"> work will begin on producing prototype copies. </w:t>
      </w:r>
      <w:r w:rsidR="00D129A6">
        <w:rPr>
          <w:rFonts w:ascii="Tahoma" w:eastAsia="Tahoma" w:hAnsi="Tahoma"/>
          <w:sz w:val="24"/>
          <w:szCs w:val="24"/>
        </w:rPr>
        <w:t>TMR</w:t>
      </w:r>
      <w:r w:rsidRPr="00D129A6">
        <w:rPr>
          <w:rFonts w:ascii="Tahoma" w:eastAsia="Tahoma" w:hAnsi="Tahoma"/>
          <w:sz w:val="24"/>
          <w:szCs w:val="24"/>
        </w:rPr>
        <w:t xml:space="preserve"> will continue to monitor this project and assist in any way needed.</w:t>
      </w:r>
    </w:p>
    <w:p w14:paraId="5D2A5EF2"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3D89416E"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Paint-By-Numbers Safari: Backyard</w:t>
      </w:r>
    </w:p>
    <w:p w14:paraId="559FF8CB"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(New)</w:t>
      </w:r>
    </w:p>
    <w:p w14:paraId="2EA12EA3"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449FA015" w14:textId="138B60E0"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sz w:val="24"/>
          <w:szCs w:val="24"/>
        </w:rPr>
        <w:t xml:space="preserve">This book is the third in the series of </w:t>
      </w:r>
      <w:r w:rsidR="00B83640">
        <w:rPr>
          <w:rFonts w:ascii="Tahoma" w:eastAsia="Tahoma" w:hAnsi="Tahoma"/>
          <w:sz w:val="24"/>
          <w:szCs w:val="24"/>
        </w:rPr>
        <w:t>Paint-By-</w:t>
      </w:r>
      <w:r w:rsidR="00B83640" w:rsidRPr="00D129A6">
        <w:rPr>
          <w:rFonts w:ascii="Tahoma" w:eastAsia="Tahoma" w:hAnsi="Tahoma"/>
          <w:sz w:val="24"/>
          <w:szCs w:val="24"/>
        </w:rPr>
        <w:t xml:space="preserve">Numbers Safari </w:t>
      </w:r>
      <w:r w:rsidRPr="00D129A6">
        <w:rPr>
          <w:rFonts w:ascii="Tahoma" w:eastAsia="Tahoma" w:hAnsi="Tahoma"/>
          <w:sz w:val="24"/>
          <w:szCs w:val="24"/>
        </w:rPr>
        <w:t>books</w:t>
      </w:r>
      <w:r w:rsidR="00C76659" w:rsidRPr="00D129A6">
        <w:rPr>
          <w:rFonts w:ascii="Tahoma" w:eastAsia="Tahoma" w:hAnsi="Tahoma"/>
          <w:sz w:val="24"/>
          <w:szCs w:val="24"/>
        </w:rPr>
        <w:t xml:space="preserve">. </w:t>
      </w:r>
      <w:r w:rsidRPr="00D129A6">
        <w:rPr>
          <w:rFonts w:ascii="Tahoma" w:eastAsia="Tahoma" w:hAnsi="Tahoma"/>
          <w:sz w:val="24"/>
          <w:szCs w:val="24"/>
        </w:rPr>
        <w:t>This product is a pass</w:t>
      </w:r>
      <w:r w:rsidR="00B83640">
        <w:rPr>
          <w:rFonts w:ascii="Tahoma" w:eastAsia="Tahoma" w:hAnsi="Tahoma"/>
          <w:sz w:val="24"/>
          <w:szCs w:val="24"/>
        </w:rPr>
        <w:t>-</w:t>
      </w:r>
      <w:r w:rsidRPr="00D129A6">
        <w:rPr>
          <w:rFonts w:ascii="Tahoma" w:eastAsia="Tahoma" w:hAnsi="Tahoma"/>
          <w:sz w:val="24"/>
          <w:szCs w:val="24"/>
        </w:rPr>
        <w:t>through item</w:t>
      </w:r>
      <w:r w:rsidR="00C76659" w:rsidRPr="00D129A6">
        <w:rPr>
          <w:rFonts w:ascii="Tahoma" w:eastAsia="Tahoma" w:hAnsi="Tahoma"/>
          <w:sz w:val="24"/>
          <w:szCs w:val="24"/>
        </w:rPr>
        <w:t xml:space="preserve">. </w:t>
      </w:r>
      <w:r w:rsidRPr="00D129A6">
        <w:rPr>
          <w:rFonts w:ascii="Tahoma" w:eastAsia="Tahoma" w:hAnsi="Tahoma"/>
          <w:sz w:val="24"/>
          <w:szCs w:val="24"/>
        </w:rPr>
        <w:t>All box artwork (catalog number, product name, bar code, and standard address layout) has been sent to the manufacturer</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is currently awaiting word when the product is produced and can be sent to APH</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B83640">
        <w:rPr>
          <w:rFonts w:ascii="Tahoma" w:eastAsia="Tahoma" w:hAnsi="Tahoma"/>
          <w:sz w:val="24"/>
          <w:szCs w:val="24"/>
        </w:rPr>
        <w:t>p</w:t>
      </w:r>
      <w:r w:rsidRPr="00D129A6">
        <w:rPr>
          <w:rFonts w:ascii="Tahoma" w:eastAsia="Tahoma" w:hAnsi="Tahoma"/>
          <w:sz w:val="24"/>
          <w:szCs w:val="24"/>
        </w:rPr>
        <w:t xml:space="preserve">roject </w:t>
      </w:r>
      <w:r w:rsidR="00B83640">
        <w:rPr>
          <w:rFonts w:ascii="Tahoma" w:eastAsia="Tahoma" w:hAnsi="Tahoma"/>
          <w:sz w:val="24"/>
          <w:szCs w:val="24"/>
        </w:rPr>
        <w:t>l</w:t>
      </w:r>
      <w:r w:rsidRPr="00D129A6">
        <w:rPr>
          <w:rFonts w:ascii="Tahoma" w:eastAsia="Tahoma" w:hAnsi="Tahoma"/>
          <w:sz w:val="24"/>
          <w:szCs w:val="24"/>
        </w:rPr>
        <w:t>eader and monitor the progress of this project.</w:t>
      </w:r>
    </w:p>
    <w:p w14:paraId="3ACD31E7"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0CE9987D" w14:textId="77777777" w:rsidR="00D129A6"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Paint-By-Numbers Safari: Under the Sea</w:t>
      </w:r>
      <w:r w:rsidRPr="00D129A6">
        <w:rPr>
          <w:rFonts w:ascii="Tahoma" w:eastAsia="Tahoma" w:hAnsi="Tahoma"/>
          <w:b/>
          <w:sz w:val="24"/>
          <w:szCs w:val="24"/>
          <w:u w:val="single"/>
        </w:rPr>
        <w:br/>
      </w:r>
      <w:r w:rsidR="00D129A6" w:rsidRPr="00D129A6">
        <w:rPr>
          <w:rFonts w:ascii="Tahoma" w:eastAsia="Tahoma" w:hAnsi="Tahoma"/>
          <w:sz w:val="24"/>
          <w:szCs w:val="24"/>
        </w:rPr>
        <w:t xml:space="preserve">(Completed) </w:t>
      </w:r>
    </w:p>
    <w:p w14:paraId="6D003073" w14:textId="4B0D4791"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color w:val="FF0000"/>
          <w:sz w:val="24"/>
          <w:szCs w:val="24"/>
        </w:rPr>
        <w:br/>
      </w:r>
      <w:r w:rsidR="00B83640">
        <w:rPr>
          <w:rFonts w:ascii="Tahoma" w:eastAsia="Tahoma" w:hAnsi="Tahoma"/>
          <w:sz w:val="24"/>
          <w:szCs w:val="24"/>
        </w:rPr>
        <w:t>This product is a pass-</w:t>
      </w:r>
      <w:r w:rsidRPr="00D129A6">
        <w:rPr>
          <w:rFonts w:ascii="Tahoma" w:eastAsia="Tahoma" w:hAnsi="Tahoma"/>
          <w:sz w:val="24"/>
          <w:szCs w:val="24"/>
        </w:rPr>
        <w:t>through item</w:t>
      </w:r>
      <w:r w:rsidR="00C76659" w:rsidRPr="00D129A6">
        <w:rPr>
          <w:rFonts w:ascii="Tahoma" w:eastAsia="Tahoma" w:hAnsi="Tahoma"/>
          <w:sz w:val="24"/>
          <w:szCs w:val="24"/>
        </w:rPr>
        <w:t xml:space="preserve">. </w:t>
      </w:r>
      <w:r w:rsidRPr="00D129A6">
        <w:rPr>
          <w:rFonts w:ascii="Tahoma" w:eastAsia="Tahoma" w:hAnsi="Tahoma"/>
          <w:sz w:val="24"/>
          <w:szCs w:val="24"/>
        </w:rPr>
        <w:t>It was made available for sale</w:t>
      </w:r>
      <w:r w:rsidR="00B83640">
        <w:rPr>
          <w:rFonts w:ascii="Tahoma" w:eastAsia="Tahoma" w:hAnsi="Tahoma"/>
          <w:sz w:val="24"/>
          <w:szCs w:val="24"/>
        </w:rPr>
        <w:t xml:space="preserve"> in</w:t>
      </w:r>
      <w:r w:rsidRPr="00D129A6">
        <w:rPr>
          <w:rFonts w:ascii="Tahoma" w:eastAsia="Tahoma" w:hAnsi="Tahoma"/>
          <w:sz w:val="24"/>
          <w:szCs w:val="24"/>
        </w:rPr>
        <w:t xml:space="preserve"> January 2019.</w:t>
      </w:r>
    </w:p>
    <w:p w14:paraId="7801AAE5"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73061C4F" w14:textId="604EAC14"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PermaBraille</w:t>
      </w:r>
      <w:r w:rsidR="003508AD">
        <w:rPr>
          <w:rFonts w:ascii="Tahoma" w:eastAsia="Tahoma" w:hAnsi="Tahoma"/>
          <w:b/>
          <w:sz w:val="24"/>
          <w:szCs w:val="24"/>
          <w:u w:val="single"/>
        </w:rPr>
        <w:t>™</w:t>
      </w:r>
      <w:r w:rsidRPr="00D129A6">
        <w:rPr>
          <w:rFonts w:ascii="Tahoma" w:eastAsia="Tahoma" w:hAnsi="Tahoma"/>
          <w:b/>
          <w:sz w:val="24"/>
          <w:szCs w:val="24"/>
          <w:u w:val="single"/>
        </w:rPr>
        <w:t xml:space="preserve"> 11.5”x11”</w:t>
      </w:r>
      <w:r w:rsidRPr="00B83640">
        <w:rPr>
          <w:rFonts w:ascii="Tahoma" w:eastAsia="Tahoma" w:hAnsi="Tahoma"/>
          <w:sz w:val="24"/>
          <w:szCs w:val="24"/>
        </w:rPr>
        <w:t xml:space="preserve"> (</w:t>
      </w:r>
      <w:r w:rsidR="00B83640">
        <w:rPr>
          <w:rFonts w:ascii="Tahoma" w:eastAsia="Tahoma" w:hAnsi="Tahoma"/>
          <w:sz w:val="24"/>
          <w:szCs w:val="24"/>
        </w:rPr>
        <w:t>A</w:t>
      </w:r>
      <w:r w:rsidRPr="00D129A6">
        <w:rPr>
          <w:rFonts w:ascii="Tahoma" w:eastAsia="Tahoma" w:hAnsi="Tahoma"/>
          <w:sz w:val="24"/>
          <w:szCs w:val="24"/>
        </w:rPr>
        <w:t>bandoned) 6/19</w:t>
      </w:r>
    </w:p>
    <w:p w14:paraId="4C78EC1F" w14:textId="0D15D11A" w:rsidR="00F314E3" w:rsidRPr="00D129A6" w:rsidRDefault="003508AD"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PermaBraille</w:t>
      </w:r>
      <w:r>
        <w:rPr>
          <w:rFonts w:ascii="Tahoma" w:eastAsia="Tahoma" w:hAnsi="Tahoma"/>
          <w:b/>
          <w:sz w:val="24"/>
          <w:szCs w:val="24"/>
          <w:u w:val="single"/>
        </w:rPr>
        <w:t>™</w:t>
      </w:r>
      <w:r w:rsidRPr="00D129A6">
        <w:rPr>
          <w:rFonts w:ascii="Tahoma" w:eastAsia="Tahoma" w:hAnsi="Tahoma"/>
          <w:b/>
          <w:sz w:val="24"/>
          <w:szCs w:val="24"/>
          <w:u w:val="single"/>
        </w:rPr>
        <w:t xml:space="preserve"> </w:t>
      </w:r>
      <w:r w:rsidR="00F314E3" w:rsidRPr="00D129A6">
        <w:rPr>
          <w:rFonts w:ascii="Tahoma" w:eastAsia="Tahoma" w:hAnsi="Tahoma"/>
          <w:b/>
          <w:sz w:val="24"/>
          <w:szCs w:val="24"/>
          <w:u w:val="single"/>
        </w:rPr>
        <w:t xml:space="preserve">11.5”x11” 19-Hole </w:t>
      </w:r>
      <w:r w:rsidR="00F314E3" w:rsidRPr="00D129A6">
        <w:rPr>
          <w:rFonts w:ascii="Tahoma" w:eastAsia="Tahoma" w:hAnsi="Tahoma"/>
          <w:sz w:val="24"/>
          <w:szCs w:val="24"/>
        </w:rPr>
        <w:t>(</w:t>
      </w:r>
      <w:r w:rsidR="00B83640">
        <w:rPr>
          <w:rFonts w:ascii="Tahoma" w:eastAsia="Tahoma" w:hAnsi="Tahoma"/>
          <w:sz w:val="24"/>
          <w:szCs w:val="24"/>
        </w:rPr>
        <w:t>A</w:t>
      </w:r>
      <w:r w:rsidR="00B83640" w:rsidRPr="00D129A6">
        <w:rPr>
          <w:rFonts w:ascii="Tahoma" w:eastAsia="Tahoma" w:hAnsi="Tahoma"/>
          <w:sz w:val="24"/>
          <w:szCs w:val="24"/>
        </w:rPr>
        <w:t>bandoned</w:t>
      </w:r>
      <w:r w:rsidR="00F314E3" w:rsidRPr="00D129A6">
        <w:rPr>
          <w:rFonts w:ascii="Tahoma" w:eastAsia="Tahoma" w:hAnsi="Tahoma"/>
          <w:sz w:val="24"/>
          <w:szCs w:val="24"/>
        </w:rPr>
        <w:t>) 6/19</w:t>
      </w:r>
    </w:p>
    <w:p w14:paraId="560750FB" w14:textId="38FE8BD8" w:rsidR="00F314E3" w:rsidRPr="00D129A6" w:rsidRDefault="003508AD"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PermaBraille</w:t>
      </w:r>
      <w:r>
        <w:rPr>
          <w:rFonts w:ascii="Tahoma" w:eastAsia="Tahoma" w:hAnsi="Tahoma"/>
          <w:b/>
          <w:sz w:val="24"/>
          <w:szCs w:val="24"/>
          <w:u w:val="single"/>
        </w:rPr>
        <w:t>™</w:t>
      </w:r>
      <w:r w:rsidRPr="00D129A6">
        <w:rPr>
          <w:rFonts w:ascii="Tahoma" w:eastAsia="Tahoma" w:hAnsi="Tahoma"/>
          <w:b/>
          <w:sz w:val="24"/>
          <w:szCs w:val="24"/>
          <w:u w:val="single"/>
        </w:rPr>
        <w:t xml:space="preserve"> </w:t>
      </w:r>
      <w:r w:rsidR="00F314E3" w:rsidRPr="00D129A6">
        <w:rPr>
          <w:rFonts w:ascii="Tahoma" w:eastAsia="Tahoma" w:hAnsi="Tahoma"/>
          <w:b/>
          <w:sz w:val="24"/>
          <w:szCs w:val="24"/>
          <w:u w:val="single"/>
        </w:rPr>
        <w:t>8.5” x 11”</w:t>
      </w:r>
      <w:r w:rsidR="00F314E3" w:rsidRPr="00B83640">
        <w:rPr>
          <w:rFonts w:ascii="Tahoma" w:eastAsia="Tahoma" w:hAnsi="Tahoma"/>
          <w:b/>
          <w:sz w:val="24"/>
          <w:szCs w:val="24"/>
        </w:rPr>
        <w:t xml:space="preserve"> </w:t>
      </w:r>
      <w:r w:rsidR="00B83640">
        <w:rPr>
          <w:rFonts w:ascii="Tahoma" w:eastAsia="Tahoma" w:hAnsi="Tahoma"/>
          <w:sz w:val="24"/>
          <w:szCs w:val="24"/>
        </w:rPr>
        <w:t>(Completed</w:t>
      </w:r>
      <w:r w:rsidR="00F314E3" w:rsidRPr="00D129A6">
        <w:rPr>
          <w:rFonts w:ascii="Tahoma" w:eastAsia="Tahoma" w:hAnsi="Tahoma"/>
          <w:sz w:val="24"/>
          <w:szCs w:val="24"/>
        </w:rPr>
        <w:t>) 11/18</w:t>
      </w:r>
    </w:p>
    <w:p w14:paraId="2215128D"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71BA805A" w14:textId="687C5C0A" w:rsidR="00F314E3" w:rsidRPr="00D129A6" w:rsidRDefault="00B83640" w:rsidP="00F314E3">
      <w:pPr>
        <w:widowControl/>
        <w:adjustRightInd/>
        <w:spacing w:after="0" w:line="240" w:lineRule="auto"/>
        <w:jc w:val="left"/>
        <w:textAlignment w:val="auto"/>
        <w:rPr>
          <w:rFonts w:ascii="Tahoma" w:eastAsia="Tahoma" w:hAnsi="Tahoma"/>
          <w:sz w:val="24"/>
          <w:szCs w:val="24"/>
        </w:rPr>
      </w:pPr>
      <w:r>
        <w:rPr>
          <w:rFonts w:ascii="Tahoma" w:eastAsia="Tahoma" w:hAnsi="Tahoma"/>
          <w:sz w:val="24"/>
          <w:szCs w:val="24"/>
        </w:rPr>
        <w:t>The 8.5”x11” PermaB</w:t>
      </w:r>
      <w:r w:rsidR="00F314E3" w:rsidRPr="00D129A6">
        <w:rPr>
          <w:rFonts w:ascii="Tahoma" w:eastAsia="Tahoma" w:hAnsi="Tahoma"/>
          <w:sz w:val="24"/>
          <w:szCs w:val="24"/>
        </w:rPr>
        <w:t>raille</w:t>
      </w:r>
      <w:r w:rsidR="003508AD">
        <w:rPr>
          <w:rFonts w:ascii="Tahoma" w:eastAsia="Tahoma" w:hAnsi="Tahoma"/>
          <w:sz w:val="24"/>
          <w:szCs w:val="24"/>
        </w:rPr>
        <w:t>™</w:t>
      </w:r>
      <w:r w:rsidR="00F314E3" w:rsidRPr="00D129A6">
        <w:rPr>
          <w:rFonts w:ascii="Tahoma" w:eastAsia="Tahoma" w:hAnsi="Tahoma"/>
          <w:sz w:val="24"/>
          <w:szCs w:val="24"/>
        </w:rPr>
        <w:t xml:space="preserve"> product was made available for sale </w:t>
      </w:r>
      <w:r>
        <w:rPr>
          <w:rFonts w:ascii="Tahoma" w:eastAsia="Tahoma" w:hAnsi="Tahoma"/>
          <w:sz w:val="24"/>
          <w:szCs w:val="24"/>
        </w:rPr>
        <w:t xml:space="preserve">in </w:t>
      </w:r>
      <w:r w:rsidR="00F314E3" w:rsidRPr="00D129A6">
        <w:rPr>
          <w:rFonts w:ascii="Tahoma" w:eastAsia="Tahoma" w:hAnsi="Tahoma"/>
          <w:sz w:val="24"/>
          <w:szCs w:val="24"/>
        </w:rPr>
        <w:t>November 2018. The other two were abandoned</w:t>
      </w:r>
      <w:r>
        <w:rPr>
          <w:rFonts w:ascii="Tahoma" w:eastAsia="Tahoma" w:hAnsi="Tahoma"/>
          <w:sz w:val="24"/>
          <w:szCs w:val="24"/>
        </w:rPr>
        <w:t xml:space="preserve"> in</w:t>
      </w:r>
      <w:r w:rsidR="00F314E3" w:rsidRPr="00D129A6">
        <w:rPr>
          <w:rFonts w:ascii="Tahoma" w:eastAsia="Tahoma" w:hAnsi="Tahoma"/>
          <w:sz w:val="24"/>
          <w:szCs w:val="24"/>
        </w:rPr>
        <w:t xml:space="preserve"> June 2019.</w:t>
      </w:r>
    </w:p>
    <w:p w14:paraId="1ADAEE5D"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34BB8C8B" w14:textId="3AF9310B"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Paper, Antique Ivory, Opaque</w:t>
      </w:r>
    </w:p>
    <w:p w14:paraId="1A0B7EA6"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(Completed)</w:t>
      </w:r>
    </w:p>
    <w:p w14:paraId="1D756D63"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022D9E3A" w14:textId="77777777" w:rsidR="00BA1694" w:rsidRDefault="00D129A6" w:rsidP="00BA1694">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TMR</w:t>
      </w:r>
      <w:r w:rsidR="00F314E3" w:rsidRPr="00D129A6">
        <w:rPr>
          <w:rFonts w:ascii="Tahoma" w:eastAsia="Tahoma" w:hAnsi="Tahoma"/>
          <w:sz w:val="24"/>
          <w:szCs w:val="24"/>
        </w:rPr>
        <w:t xml:space="preserve"> worked to provide a pack of standard 8.5”x11” antique ivory paper</w:t>
      </w:r>
      <w:r w:rsidR="00C76659" w:rsidRPr="00D129A6">
        <w:rPr>
          <w:rFonts w:ascii="Tahoma" w:eastAsia="Tahoma" w:hAnsi="Tahoma"/>
          <w:sz w:val="24"/>
          <w:szCs w:val="24"/>
        </w:rPr>
        <w:t xml:space="preserve">. </w:t>
      </w:r>
      <w:r w:rsidR="00B83640">
        <w:rPr>
          <w:rFonts w:ascii="Tahoma" w:eastAsia="Tahoma" w:hAnsi="Tahoma"/>
          <w:sz w:val="24"/>
          <w:szCs w:val="24"/>
        </w:rPr>
        <w:t>This item was a pass-</w:t>
      </w:r>
      <w:r w:rsidR="00F314E3" w:rsidRPr="00D129A6">
        <w:rPr>
          <w:rFonts w:ascii="Tahoma" w:eastAsia="Tahoma" w:hAnsi="Tahoma"/>
          <w:sz w:val="24"/>
          <w:szCs w:val="24"/>
        </w:rPr>
        <w:t>through product</w:t>
      </w:r>
      <w:r w:rsidR="00C76659" w:rsidRPr="00D129A6">
        <w:rPr>
          <w:rFonts w:ascii="Tahoma" w:eastAsia="Tahoma" w:hAnsi="Tahoma"/>
          <w:sz w:val="24"/>
          <w:szCs w:val="24"/>
        </w:rPr>
        <w:t xml:space="preserve">. </w:t>
      </w:r>
      <w:r w:rsidR="00F314E3" w:rsidRPr="00D129A6">
        <w:rPr>
          <w:rFonts w:ascii="Tahoma" w:eastAsia="Tahoma" w:hAnsi="Tahoma"/>
          <w:sz w:val="24"/>
          <w:szCs w:val="24"/>
        </w:rPr>
        <w:t>It did not impact the production floor</w:t>
      </w:r>
      <w:r w:rsidR="00C76659" w:rsidRPr="00D129A6">
        <w:rPr>
          <w:rFonts w:ascii="Tahoma" w:eastAsia="Tahoma" w:hAnsi="Tahoma"/>
          <w:sz w:val="24"/>
          <w:szCs w:val="24"/>
        </w:rPr>
        <w:t xml:space="preserve">. </w:t>
      </w:r>
      <w:r>
        <w:rPr>
          <w:rFonts w:ascii="Tahoma" w:eastAsia="Tahoma" w:hAnsi="Tahoma"/>
          <w:sz w:val="24"/>
          <w:szCs w:val="24"/>
        </w:rPr>
        <w:t>TMR</w:t>
      </w:r>
      <w:r w:rsidR="00B83640">
        <w:rPr>
          <w:rFonts w:ascii="Tahoma" w:eastAsia="Tahoma" w:hAnsi="Tahoma"/>
          <w:sz w:val="24"/>
          <w:szCs w:val="24"/>
        </w:rPr>
        <w:t xml:space="preserve"> held a pass-</w:t>
      </w:r>
      <w:r w:rsidR="00F314E3" w:rsidRPr="00D129A6">
        <w:rPr>
          <w:rFonts w:ascii="Tahoma" w:eastAsia="Tahoma" w:hAnsi="Tahoma"/>
          <w:sz w:val="24"/>
          <w:szCs w:val="24"/>
        </w:rPr>
        <w:t>through meeting on this product in September 2018</w:t>
      </w:r>
      <w:r w:rsidR="00C76659" w:rsidRPr="00D129A6">
        <w:rPr>
          <w:rFonts w:ascii="Tahoma" w:eastAsia="Tahoma" w:hAnsi="Tahoma"/>
          <w:sz w:val="24"/>
          <w:szCs w:val="24"/>
        </w:rPr>
        <w:t xml:space="preserve">. </w:t>
      </w:r>
      <w:r w:rsidR="00F314E3" w:rsidRPr="00D129A6">
        <w:rPr>
          <w:rFonts w:ascii="Tahoma" w:eastAsia="Tahoma" w:hAnsi="Tahoma"/>
          <w:sz w:val="24"/>
          <w:szCs w:val="24"/>
        </w:rPr>
        <w:t>The product was released for sale in October 2018</w:t>
      </w:r>
      <w:r w:rsidR="00C76659" w:rsidRPr="00D129A6">
        <w:rPr>
          <w:rFonts w:ascii="Tahoma" w:eastAsia="Tahoma" w:hAnsi="Tahoma"/>
          <w:sz w:val="24"/>
          <w:szCs w:val="24"/>
        </w:rPr>
        <w:t>.</w:t>
      </w:r>
    </w:p>
    <w:p w14:paraId="66DB3FA5" w14:textId="2B1BB75E" w:rsidR="00F314E3" w:rsidRPr="00D129A6" w:rsidRDefault="00D129A6" w:rsidP="00BA1694">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 </w:t>
      </w:r>
    </w:p>
    <w:p w14:paraId="04259B59"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Periodic Table of Elements Reference Chart UEB</w:t>
      </w:r>
    </w:p>
    <w:p w14:paraId="31C56938"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Periodic Table of Elements Reference Chart</w:t>
      </w:r>
      <w:r w:rsidRPr="00D129A6">
        <w:rPr>
          <w:rFonts w:ascii="Tahoma" w:eastAsia="Tahoma" w:hAnsi="Tahoma"/>
          <w:sz w:val="24"/>
          <w:szCs w:val="24"/>
          <w:u w:val="single"/>
        </w:rPr>
        <w:t xml:space="preserve"> </w:t>
      </w:r>
      <w:r w:rsidRPr="00D129A6">
        <w:rPr>
          <w:rFonts w:ascii="Tahoma" w:eastAsia="Tahoma" w:hAnsi="Tahoma"/>
          <w:b/>
          <w:sz w:val="24"/>
          <w:szCs w:val="24"/>
          <w:u w:val="single"/>
        </w:rPr>
        <w:t>Nemeth</w:t>
      </w:r>
    </w:p>
    <w:p w14:paraId="7D62528C" w14:textId="3F7FE99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(Hold/Parking Lot) </w:t>
      </w:r>
    </w:p>
    <w:p w14:paraId="3F9D260D"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4005B075" w14:textId="598EC462"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This project was put on hold and placed in the Parking Lot. </w:t>
      </w:r>
      <w:r w:rsidR="00D129A6">
        <w:rPr>
          <w:rFonts w:ascii="Tahoma" w:eastAsia="Tahoma" w:hAnsi="Tahoma"/>
          <w:sz w:val="24"/>
          <w:szCs w:val="24"/>
        </w:rPr>
        <w:t>TMR</w:t>
      </w:r>
      <w:r w:rsidRPr="00D129A6">
        <w:rPr>
          <w:rFonts w:ascii="Tahoma" w:eastAsia="Tahoma" w:hAnsi="Tahoma"/>
          <w:sz w:val="24"/>
          <w:szCs w:val="24"/>
        </w:rPr>
        <w:t xml:space="preserve"> will work with the </w:t>
      </w:r>
      <w:r w:rsidR="00B83640" w:rsidRPr="00D129A6">
        <w:rPr>
          <w:rFonts w:ascii="Tahoma" w:eastAsia="Tahoma" w:hAnsi="Tahoma"/>
          <w:sz w:val="24"/>
          <w:szCs w:val="24"/>
        </w:rPr>
        <w:t xml:space="preserve">project leader </w:t>
      </w:r>
      <w:r w:rsidRPr="00D129A6">
        <w:rPr>
          <w:rFonts w:ascii="Tahoma" w:eastAsia="Tahoma" w:hAnsi="Tahoma"/>
          <w:sz w:val="24"/>
          <w:szCs w:val="24"/>
        </w:rPr>
        <w:t>and monitor the progress of these products</w:t>
      </w:r>
      <w:r w:rsidR="00C76659" w:rsidRPr="00D129A6">
        <w:rPr>
          <w:rFonts w:ascii="Tahoma" w:eastAsia="Tahoma" w:hAnsi="Tahoma"/>
          <w:sz w:val="24"/>
          <w:szCs w:val="24"/>
        </w:rPr>
        <w:t xml:space="preserve">. </w:t>
      </w:r>
    </w:p>
    <w:p w14:paraId="3E255681"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39746D27"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Place Value Setter</w:t>
      </w:r>
    </w:p>
    <w:p w14:paraId="72BFBD8B" w14:textId="77777777" w:rsidR="00D129A6"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(Complete</w:t>
      </w:r>
      <w:r w:rsidR="00D129A6" w:rsidRPr="00D129A6">
        <w:rPr>
          <w:rFonts w:ascii="Tahoma" w:eastAsia="Tahoma" w:hAnsi="Tahoma"/>
          <w:sz w:val="24"/>
          <w:szCs w:val="24"/>
        </w:rPr>
        <w:t>d</w:t>
      </w:r>
      <w:r w:rsidRPr="00D129A6">
        <w:rPr>
          <w:rFonts w:ascii="Tahoma" w:eastAsia="Tahoma" w:hAnsi="Tahoma"/>
          <w:sz w:val="24"/>
          <w:szCs w:val="24"/>
        </w:rPr>
        <w:t>)</w:t>
      </w:r>
    </w:p>
    <w:p w14:paraId="428C4649" w14:textId="40D76EA3"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 </w:t>
      </w:r>
    </w:p>
    <w:p w14:paraId="1A71458C" w14:textId="13608755"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Specifications were completed and turned over on this product in August 2018</w:t>
      </w:r>
      <w:r w:rsidR="00C76659" w:rsidRPr="00D129A6">
        <w:rPr>
          <w:rFonts w:ascii="Tahoma" w:eastAsia="Tahoma" w:hAnsi="Tahoma"/>
          <w:sz w:val="24"/>
          <w:szCs w:val="24"/>
        </w:rPr>
        <w:t xml:space="preserve">. </w:t>
      </w:r>
      <w:r w:rsidRPr="00D129A6">
        <w:rPr>
          <w:rFonts w:ascii="Tahoma" w:eastAsia="Tahoma" w:hAnsi="Tahoma"/>
          <w:sz w:val="24"/>
          <w:szCs w:val="24"/>
        </w:rPr>
        <w:t>Work began on this project in the fall of 2018</w:t>
      </w:r>
      <w:r w:rsidR="00B83640">
        <w:rPr>
          <w:rFonts w:ascii="Tahoma" w:eastAsia="Tahoma" w:hAnsi="Tahoma"/>
          <w:sz w:val="24"/>
          <w:szCs w:val="24"/>
        </w:rPr>
        <w:t>,</w:t>
      </w:r>
      <w:r w:rsidRPr="00D129A6">
        <w:rPr>
          <w:rFonts w:ascii="Tahoma" w:eastAsia="Tahoma" w:hAnsi="Tahoma"/>
          <w:sz w:val="24"/>
          <w:szCs w:val="24"/>
        </w:rPr>
        <w:t xml:space="preserve"> but the project had a setback: </w:t>
      </w:r>
      <w:r w:rsidR="00B83640">
        <w:rPr>
          <w:rFonts w:ascii="Tahoma" w:eastAsia="Tahoma" w:hAnsi="Tahoma"/>
          <w:sz w:val="24"/>
          <w:szCs w:val="24"/>
        </w:rPr>
        <w:t>A</w:t>
      </w:r>
      <w:r w:rsidRPr="00D129A6">
        <w:rPr>
          <w:rFonts w:ascii="Tahoma" w:eastAsia="Tahoma" w:hAnsi="Tahoma"/>
          <w:sz w:val="24"/>
          <w:szCs w:val="24"/>
        </w:rPr>
        <w:t xml:space="preserve"> purchased part from a vendor arrived and was incorrect</w:t>
      </w:r>
      <w:r w:rsidR="00C76659" w:rsidRPr="00D129A6">
        <w:rPr>
          <w:rFonts w:ascii="Tahoma" w:eastAsia="Tahoma" w:hAnsi="Tahoma"/>
          <w:sz w:val="24"/>
          <w:szCs w:val="24"/>
        </w:rPr>
        <w:t xml:space="preserve">. </w:t>
      </w:r>
      <w:r w:rsidRPr="00D129A6">
        <w:rPr>
          <w:rFonts w:ascii="Tahoma" w:eastAsia="Tahoma" w:hAnsi="Tahoma"/>
          <w:sz w:val="24"/>
          <w:szCs w:val="24"/>
        </w:rPr>
        <w:t>The part was rejected</w:t>
      </w:r>
      <w:r w:rsidR="00B83640">
        <w:rPr>
          <w:rFonts w:ascii="Tahoma" w:eastAsia="Tahoma" w:hAnsi="Tahoma"/>
          <w:sz w:val="24"/>
          <w:szCs w:val="24"/>
        </w:rPr>
        <w:t>,</w:t>
      </w:r>
      <w:r w:rsidRPr="00D129A6">
        <w:rPr>
          <w:rFonts w:ascii="Tahoma" w:eastAsia="Tahoma" w:hAnsi="Tahoma"/>
          <w:sz w:val="24"/>
          <w:szCs w:val="24"/>
        </w:rPr>
        <w:t xml:space="preserve"> and the vendor re-made the parts</w:t>
      </w:r>
      <w:r w:rsidR="00C76659" w:rsidRPr="00D129A6">
        <w:rPr>
          <w:rFonts w:ascii="Tahoma" w:eastAsia="Tahoma" w:hAnsi="Tahoma"/>
          <w:sz w:val="24"/>
          <w:szCs w:val="24"/>
        </w:rPr>
        <w:t xml:space="preserve">. </w:t>
      </w:r>
      <w:r w:rsidRPr="00D129A6">
        <w:rPr>
          <w:rFonts w:ascii="Tahoma" w:eastAsia="Tahoma" w:hAnsi="Tahoma"/>
          <w:sz w:val="24"/>
          <w:szCs w:val="24"/>
        </w:rPr>
        <w:t>The second shipment of parts was damaged in shipment</w:t>
      </w:r>
      <w:r w:rsidR="00B83640">
        <w:rPr>
          <w:rFonts w:ascii="Tahoma" w:eastAsia="Tahoma" w:hAnsi="Tahoma"/>
          <w:sz w:val="24"/>
          <w:szCs w:val="24"/>
        </w:rPr>
        <w:t>,</w:t>
      </w:r>
      <w:r w:rsidRPr="00D129A6">
        <w:rPr>
          <w:rFonts w:ascii="Tahoma" w:eastAsia="Tahoma" w:hAnsi="Tahoma"/>
          <w:sz w:val="24"/>
          <w:szCs w:val="24"/>
        </w:rPr>
        <w:t xml:space="preserve"> so they were rejected as well</w:t>
      </w:r>
      <w:r w:rsidR="00C76659" w:rsidRPr="00D129A6">
        <w:rPr>
          <w:rFonts w:ascii="Tahoma" w:eastAsia="Tahoma" w:hAnsi="Tahoma"/>
          <w:sz w:val="24"/>
          <w:szCs w:val="24"/>
        </w:rPr>
        <w:t xml:space="preserve">. </w:t>
      </w:r>
      <w:r w:rsidRPr="00D129A6">
        <w:rPr>
          <w:rFonts w:ascii="Tahoma" w:eastAsia="Tahoma" w:hAnsi="Tahoma"/>
          <w:sz w:val="24"/>
          <w:szCs w:val="24"/>
        </w:rPr>
        <w:t>The third shipment of parts was approved</w:t>
      </w:r>
      <w:r w:rsidR="00B83640">
        <w:rPr>
          <w:rFonts w:ascii="Tahoma" w:eastAsia="Tahoma" w:hAnsi="Tahoma"/>
          <w:sz w:val="24"/>
          <w:szCs w:val="24"/>
        </w:rPr>
        <w:t>,</w:t>
      </w:r>
      <w:r w:rsidRPr="00D129A6">
        <w:rPr>
          <w:rFonts w:ascii="Tahoma" w:eastAsia="Tahoma" w:hAnsi="Tahoma"/>
          <w:sz w:val="24"/>
          <w:szCs w:val="24"/>
        </w:rPr>
        <w:t xml:space="preserve"> and work resumed on the product</w:t>
      </w:r>
      <w:r w:rsidR="00C76659" w:rsidRPr="00D129A6">
        <w:rPr>
          <w:rFonts w:ascii="Tahoma" w:eastAsia="Tahoma" w:hAnsi="Tahoma"/>
          <w:sz w:val="24"/>
          <w:szCs w:val="24"/>
        </w:rPr>
        <w:t xml:space="preserve">. </w:t>
      </w:r>
      <w:r w:rsidRPr="00D129A6">
        <w:rPr>
          <w:rFonts w:ascii="Tahoma" w:eastAsia="Tahoma" w:hAnsi="Tahoma"/>
          <w:sz w:val="24"/>
          <w:szCs w:val="24"/>
        </w:rPr>
        <w:t xml:space="preserve">This product was completed </w:t>
      </w:r>
      <w:r w:rsidR="00B83640">
        <w:rPr>
          <w:rFonts w:ascii="Tahoma" w:eastAsia="Tahoma" w:hAnsi="Tahoma"/>
          <w:sz w:val="24"/>
          <w:szCs w:val="24"/>
        </w:rPr>
        <w:t xml:space="preserve">in </w:t>
      </w:r>
      <w:r w:rsidRPr="00D129A6">
        <w:rPr>
          <w:rFonts w:ascii="Tahoma" w:eastAsia="Tahoma" w:hAnsi="Tahoma"/>
          <w:sz w:val="24"/>
          <w:szCs w:val="24"/>
        </w:rPr>
        <w:t>March 2019.</w:t>
      </w:r>
    </w:p>
    <w:p w14:paraId="0685DC56"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56B65915" w14:textId="3B04CA7C"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b/>
          <w:sz w:val="24"/>
          <w:szCs w:val="24"/>
          <w:u w:val="single"/>
        </w:rPr>
        <w:t>Possibilities: Recreation Experiences of People Who Are Deaf-Blind</w:t>
      </w:r>
      <w:r w:rsidRPr="00D129A6">
        <w:rPr>
          <w:rFonts w:ascii="Tahoma" w:eastAsia="Tahoma" w:hAnsi="Tahoma" w:cs="Tahoma"/>
          <w:b/>
          <w:sz w:val="24"/>
          <w:szCs w:val="24"/>
          <w:u w:val="single"/>
        </w:rPr>
        <w:br/>
      </w:r>
      <w:r w:rsidRPr="00D129A6">
        <w:rPr>
          <w:rFonts w:ascii="Tahoma" w:eastAsia="Tahoma" w:hAnsi="Tahoma" w:cs="Tahoma"/>
          <w:sz w:val="24"/>
          <w:szCs w:val="24"/>
        </w:rPr>
        <w:t>(</w:t>
      </w:r>
      <w:r w:rsidR="00C76659" w:rsidRPr="00D129A6">
        <w:rPr>
          <w:rFonts w:ascii="Tahoma" w:eastAsia="Tahoma" w:hAnsi="Tahoma"/>
          <w:sz w:val="24"/>
          <w:szCs w:val="24"/>
        </w:rPr>
        <w:t>Continued</w:t>
      </w:r>
      <w:r w:rsidRPr="00D129A6">
        <w:rPr>
          <w:rFonts w:ascii="Tahoma" w:eastAsia="Tahoma" w:hAnsi="Tahoma" w:cs="Tahoma"/>
          <w:sz w:val="24"/>
          <w:szCs w:val="24"/>
        </w:rPr>
        <w:t>)</w:t>
      </w:r>
    </w:p>
    <w:p w14:paraId="23BC47D8" w14:textId="77777777" w:rsidR="00D129A6" w:rsidRPr="00D129A6" w:rsidRDefault="00D129A6" w:rsidP="00F314E3">
      <w:pPr>
        <w:widowControl/>
        <w:adjustRightInd/>
        <w:spacing w:after="0" w:line="240" w:lineRule="auto"/>
        <w:jc w:val="left"/>
        <w:textAlignment w:val="auto"/>
        <w:rPr>
          <w:rFonts w:ascii="Tahoma" w:eastAsia="Tahoma" w:hAnsi="Tahoma" w:cs="Tahoma"/>
          <w:sz w:val="24"/>
          <w:szCs w:val="24"/>
        </w:rPr>
      </w:pPr>
    </w:p>
    <w:p w14:paraId="2C8466C0" w14:textId="6C702F1C"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Th</w:t>
      </w:r>
      <w:r w:rsidR="00B83640">
        <w:rPr>
          <w:rFonts w:ascii="Tahoma" w:eastAsia="Tahoma" w:hAnsi="Tahoma" w:cs="Tahoma"/>
          <w:sz w:val="24"/>
          <w:szCs w:val="24"/>
        </w:rPr>
        <w:t>is will be a W</w:t>
      </w:r>
      <w:r w:rsidRPr="00D129A6">
        <w:rPr>
          <w:rFonts w:ascii="Tahoma" w:eastAsia="Tahoma" w:hAnsi="Tahoma" w:cs="Tahoma"/>
          <w:sz w:val="24"/>
          <w:szCs w:val="24"/>
        </w:rPr>
        <w:t>eb or software based product</w:t>
      </w:r>
      <w:r w:rsidR="00C76659" w:rsidRPr="00D129A6">
        <w:rPr>
          <w:rFonts w:ascii="Tahoma" w:eastAsia="Tahoma" w:hAnsi="Tahoma" w:cs="Tahoma"/>
          <w:sz w:val="24"/>
          <w:szCs w:val="24"/>
        </w:rPr>
        <w:t xml:space="preserve">. </w:t>
      </w:r>
      <w:r w:rsidRPr="00D129A6">
        <w:rPr>
          <w:rFonts w:ascii="Tahoma" w:eastAsia="Tahoma" w:hAnsi="Tahoma" w:cs="Tahoma"/>
          <w:sz w:val="24"/>
          <w:szCs w:val="24"/>
        </w:rPr>
        <w:t>There will be no production floor involvement</w:t>
      </w:r>
      <w:r w:rsidR="00C76659" w:rsidRPr="00D129A6">
        <w:rPr>
          <w:rFonts w:ascii="Tahoma" w:eastAsia="Tahoma" w:hAnsi="Tahoma" w:cs="Tahoma"/>
          <w:sz w:val="24"/>
          <w:szCs w:val="24"/>
        </w:rPr>
        <w:t xml:space="preserve">. </w:t>
      </w:r>
      <w:r w:rsidR="00D129A6">
        <w:rPr>
          <w:rFonts w:ascii="Tahoma" w:eastAsia="Tahoma" w:hAnsi="Tahoma" w:cs="Tahoma"/>
          <w:sz w:val="24"/>
          <w:szCs w:val="24"/>
        </w:rPr>
        <w:t>TMR</w:t>
      </w:r>
      <w:r w:rsidRPr="00D129A6">
        <w:rPr>
          <w:rFonts w:ascii="Tahoma" w:eastAsia="Tahoma" w:hAnsi="Tahoma" w:cs="Tahoma"/>
          <w:sz w:val="24"/>
          <w:szCs w:val="24"/>
        </w:rPr>
        <w:t xml:space="preserve"> will continue to monitor the progress of this product and assist as needed</w:t>
      </w:r>
      <w:r w:rsidR="00C76659" w:rsidRPr="00D129A6">
        <w:rPr>
          <w:rFonts w:ascii="Tahoma" w:eastAsia="Tahoma" w:hAnsi="Tahoma" w:cs="Tahoma"/>
          <w:sz w:val="24"/>
          <w:szCs w:val="24"/>
        </w:rPr>
        <w:t xml:space="preserve">. </w:t>
      </w:r>
    </w:p>
    <w:p w14:paraId="6E66B1B5" w14:textId="77777777"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p>
    <w:p w14:paraId="7A65137E"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Quick Pick Braille Contractions, UEB update</w:t>
      </w:r>
    </w:p>
    <w:p w14:paraId="12A9B2A6" w14:textId="3323650C"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091D0123"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1337571C" w14:textId="025DEA5B"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sz w:val="24"/>
          <w:szCs w:val="24"/>
        </w:rPr>
        <w:t>This is an update of an existing product to conform to the new UEB code</w:t>
      </w:r>
      <w:r w:rsidR="00C76659" w:rsidRPr="00D129A6">
        <w:rPr>
          <w:rFonts w:ascii="Tahoma" w:eastAsia="Tahoma" w:hAnsi="Tahoma"/>
          <w:sz w:val="24"/>
          <w:szCs w:val="24"/>
        </w:rPr>
        <w:t xml:space="preserve">. </w:t>
      </w:r>
      <w:r w:rsidRPr="00D129A6">
        <w:rPr>
          <w:rFonts w:ascii="Tahoma" w:eastAsia="Tahoma" w:hAnsi="Tahoma"/>
          <w:sz w:val="24"/>
          <w:szCs w:val="24"/>
        </w:rPr>
        <w:t>Work was started on the production floor on this product in April 2019</w:t>
      </w:r>
      <w:r w:rsidR="00C76659" w:rsidRPr="00D129A6">
        <w:rPr>
          <w:rFonts w:ascii="Tahoma" w:eastAsia="Tahoma" w:hAnsi="Tahoma"/>
          <w:sz w:val="24"/>
          <w:szCs w:val="24"/>
        </w:rPr>
        <w:t xml:space="preserve">. </w:t>
      </w:r>
      <w:r w:rsidRPr="00D129A6">
        <w:rPr>
          <w:rFonts w:ascii="Tahoma" w:eastAsia="Tahoma" w:hAnsi="Tahoma"/>
          <w:sz w:val="24"/>
          <w:szCs w:val="24"/>
        </w:rPr>
        <w:t>The printing</w:t>
      </w:r>
      <w:r w:rsidR="00B83640">
        <w:rPr>
          <w:rFonts w:ascii="Tahoma" w:eastAsia="Tahoma" w:hAnsi="Tahoma"/>
          <w:sz w:val="24"/>
          <w:szCs w:val="24"/>
        </w:rPr>
        <w:t xml:space="preserve"> and</w:t>
      </w:r>
      <w:r w:rsidRPr="00D129A6">
        <w:rPr>
          <w:rFonts w:ascii="Tahoma" w:eastAsia="Tahoma" w:hAnsi="Tahoma"/>
          <w:sz w:val="24"/>
          <w:szCs w:val="24"/>
        </w:rPr>
        <w:t xml:space="preserve"> embossing of the cards is complete</w:t>
      </w:r>
      <w:r w:rsidR="00C76659" w:rsidRPr="00D129A6">
        <w:rPr>
          <w:rFonts w:ascii="Tahoma" w:eastAsia="Tahoma" w:hAnsi="Tahoma"/>
          <w:sz w:val="24"/>
          <w:szCs w:val="24"/>
        </w:rPr>
        <w:t xml:space="preserve">. </w:t>
      </w:r>
      <w:r w:rsidRPr="00D129A6">
        <w:rPr>
          <w:rFonts w:ascii="Tahoma" w:eastAsia="Tahoma" w:hAnsi="Tahoma"/>
          <w:sz w:val="24"/>
          <w:szCs w:val="24"/>
        </w:rPr>
        <w:t>As of late July, die cutting of the cards was in-progress</w:t>
      </w:r>
      <w:r w:rsidR="00C76659" w:rsidRPr="00D129A6">
        <w:rPr>
          <w:rFonts w:ascii="Tahoma" w:eastAsia="Tahoma" w:hAnsi="Tahoma"/>
          <w:sz w:val="24"/>
          <w:szCs w:val="24"/>
        </w:rPr>
        <w:t xml:space="preserve">. </w:t>
      </w:r>
      <w:r w:rsidRPr="00D129A6">
        <w:rPr>
          <w:rFonts w:ascii="Tahoma" w:eastAsia="Tahoma" w:hAnsi="Tahoma"/>
          <w:sz w:val="24"/>
          <w:szCs w:val="24"/>
        </w:rPr>
        <w:t>The plastic cases for the product have been ordered but have not arrived yet</w:t>
      </w:r>
      <w:r w:rsidR="00C76659" w:rsidRPr="00D129A6">
        <w:rPr>
          <w:rFonts w:ascii="Tahoma" w:eastAsia="Tahoma" w:hAnsi="Tahoma"/>
          <w:sz w:val="24"/>
          <w:szCs w:val="24"/>
        </w:rPr>
        <w:t xml:space="preserve">. </w:t>
      </w:r>
      <w:r w:rsidRPr="00D129A6">
        <w:rPr>
          <w:rFonts w:ascii="Tahoma" w:eastAsia="Tahoma" w:hAnsi="Tahoma"/>
          <w:sz w:val="24"/>
          <w:szCs w:val="24"/>
        </w:rPr>
        <w:t>If the production floor completes all work on the product before the cases arrive, the final packaging of the product will have to wait until the cases are received at APH</w:t>
      </w:r>
      <w:r w:rsidR="00C76659" w:rsidRPr="00D129A6">
        <w:rPr>
          <w:rFonts w:ascii="Tahoma" w:eastAsia="Tahoma" w:hAnsi="Tahoma"/>
          <w:sz w:val="24"/>
          <w:szCs w:val="24"/>
        </w:rPr>
        <w:t xml:space="preserve">. </w:t>
      </w:r>
    </w:p>
    <w:p w14:paraId="4D15879E" w14:textId="77777777"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p>
    <w:p w14:paraId="051F950C" w14:textId="77777777" w:rsidR="00F314E3" w:rsidRPr="00D129A6" w:rsidRDefault="00F314E3" w:rsidP="00F314E3">
      <w:pPr>
        <w:widowControl/>
        <w:adjustRightInd/>
        <w:spacing w:after="0" w:line="240" w:lineRule="auto"/>
        <w:jc w:val="left"/>
        <w:textAlignment w:val="auto"/>
        <w:rPr>
          <w:rFonts w:ascii="Tahoma" w:eastAsia="Tahoma" w:hAnsi="Tahoma" w:cs="Tahoma"/>
          <w:b/>
          <w:sz w:val="24"/>
          <w:szCs w:val="24"/>
          <w:u w:val="single"/>
        </w:rPr>
      </w:pPr>
      <w:r w:rsidRPr="00D129A6">
        <w:rPr>
          <w:rFonts w:ascii="Tahoma" w:eastAsia="Tahoma" w:hAnsi="Tahoma" w:cs="Tahoma"/>
          <w:b/>
          <w:sz w:val="24"/>
          <w:szCs w:val="24"/>
          <w:u w:val="single"/>
        </w:rPr>
        <w:t>QWERTY 40 Cell Braille Display</w:t>
      </w:r>
    </w:p>
    <w:p w14:paraId="27A591B4" w14:textId="3D74C793"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w:t>
      </w:r>
      <w:r w:rsidR="00C76659" w:rsidRPr="00D129A6">
        <w:rPr>
          <w:rFonts w:ascii="Tahoma" w:eastAsia="Tahoma" w:hAnsi="Tahoma"/>
          <w:sz w:val="24"/>
          <w:szCs w:val="24"/>
        </w:rPr>
        <w:t>Continued</w:t>
      </w:r>
      <w:r w:rsidRPr="00D129A6">
        <w:rPr>
          <w:rFonts w:ascii="Tahoma" w:eastAsia="Tahoma" w:hAnsi="Tahoma" w:cs="Tahoma"/>
          <w:sz w:val="24"/>
          <w:szCs w:val="24"/>
        </w:rPr>
        <w:t>)</w:t>
      </w:r>
    </w:p>
    <w:p w14:paraId="38C1631F" w14:textId="77777777" w:rsidR="00D129A6" w:rsidRPr="00D129A6" w:rsidRDefault="00D129A6" w:rsidP="00F314E3">
      <w:pPr>
        <w:widowControl/>
        <w:adjustRightInd/>
        <w:spacing w:after="0" w:line="240" w:lineRule="auto"/>
        <w:jc w:val="left"/>
        <w:textAlignment w:val="auto"/>
        <w:rPr>
          <w:rFonts w:ascii="Tahoma" w:eastAsia="Tahoma" w:hAnsi="Tahoma" w:cs="Tahoma"/>
          <w:sz w:val="24"/>
          <w:szCs w:val="24"/>
        </w:rPr>
      </w:pPr>
    </w:p>
    <w:p w14:paraId="15D35D8A" w14:textId="0B4BC51F"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This product is an electronic produc</w:t>
      </w:r>
      <w:r w:rsidR="00B83640">
        <w:rPr>
          <w:rFonts w:ascii="Tahoma" w:eastAsia="Tahoma" w:hAnsi="Tahoma" w:cs="Tahoma"/>
          <w:sz w:val="24"/>
          <w:szCs w:val="24"/>
        </w:rPr>
        <w:t>t</w:t>
      </w:r>
      <w:r w:rsidRPr="00D129A6">
        <w:rPr>
          <w:rFonts w:ascii="Tahoma" w:eastAsia="Tahoma" w:hAnsi="Tahoma" w:cs="Tahoma"/>
          <w:sz w:val="24"/>
          <w:szCs w:val="24"/>
        </w:rPr>
        <w:t xml:space="preserve"> that will be made by an outside vendor for APH</w:t>
      </w:r>
      <w:r w:rsidR="00C76659" w:rsidRPr="00D129A6">
        <w:rPr>
          <w:rFonts w:ascii="Tahoma" w:eastAsia="Tahoma" w:hAnsi="Tahoma" w:cs="Tahoma"/>
          <w:sz w:val="24"/>
          <w:szCs w:val="24"/>
        </w:rPr>
        <w:t xml:space="preserve">. </w:t>
      </w:r>
      <w:r w:rsidRPr="00D129A6">
        <w:rPr>
          <w:rFonts w:ascii="Tahoma" w:eastAsia="Tahoma" w:hAnsi="Tahoma" w:cs="Tahoma"/>
          <w:sz w:val="24"/>
          <w:szCs w:val="24"/>
        </w:rPr>
        <w:t>At this time, it is believed this will be a pass</w:t>
      </w:r>
      <w:r w:rsidR="00B83640">
        <w:rPr>
          <w:rFonts w:ascii="Tahoma" w:eastAsia="Tahoma" w:hAnsi="Tahoma" w:cs="Tahoma"/>
          <w:sz w:val="24"/>
          <w:szCs w:val="24"/>
        </w:rPr>
        <w:t>-</w:t>
      </w:r>
      <w:r w:rsidRPr="00D129A6">
        <w:rPr>
          <w:rFonts w:ascii="Tahoma" w:eastAsia="Tahoma" w:hAnsi="Tahoma" w:cs="Tahoma"/>
          <w:sz w:val="24"/>
          <w:szCs w:val="24"/>
        </w:rPr>
        <w:t>through product</w:t>
      </w:r>
      <w:r w:rsidR="00C76659" w:rsidRPr="00D129A6">
        <w:rPr>
          <w:rFonts w:ascii="Tahoma" w:eastAsia="Tahoma" w:hAnsi="Tahoma" w:cs="Tahoma"/>
          <w:sz w:val="24"/>
          <w:szCs w:val="24"/>
        </w:rPr>
        <w:t xml:space="preserve">. </w:t>
      </w:r>
      <w:r w:rsidR="00D129A6">
        <w:rPr>
          <w:rFonts w:ascii="Tahoma" w:eastAsia="Tahoma" w:hAnsi="Tahoma" w:cs="Tahoma"/>
          <w:sz w:val="24"/>
          <w:szCs w:val="24"/>
        </w:rPr>
        <w:t>TMR</w:t>
      </w:r>
      <w:r w:rsidRPr="00D129A6">
        <w:rPr>
          <w:rFonts w:ascii="Tahoma" w:eastAsia="Tahoma" w:hAnsi="Tahoma" w:cs="Tahoma"/>
          <w:sz w:val="24"/>
          <w:szCs w:val="24"/>
        </w:rPr>
        <w:t xml:space="preserve"> has not been heavily involved with this product yet</w:t>
      </w:r>
      <w:r w:rsidR="00C76659" w:rsidRPr="00D129A6">
        <w:rPr>
          <w:rFonts w:ascii="Tahoma" w:eastAsia="Tahoma" w:hAnsi="Tahoma" w:cs="Tahoma"/>
          <w:sz w:val="24"/>
          <w:szCs w:val="24"/>
        </w:rPr>
        <w:t xml:space="preserve">. </w:t>
      </w:r>
      <w:r w:rsidRPr="00D129A6">
        <w:rPr>
          <w:rFonts w:ascii="Tahoma" w:eastAsia="Tahoma" w:hAnsi="Tahoma" w:cs="Tahoma"/>
          <w:sz w:val="24"/>
          <w:szCs w:val="24"/>
        </w:rPr>
        <w:t>However, it is anticipated the department will help document incoming quality assurance procedures with the help of the TPR department.</w:t>
      </w:r>
    </w:p>
    <w:p w14:paraId="68B844FB" w14:textId="77777777"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p>
    <w:p w14:paraId="7D18C6DE"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Rigby UEB Update</w:t>
      </w:r>
    </w:p>
    <w:p w14:paraId="3A923806" w14:textId="74D5E218"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(Revision/</w:t>
      </w:r>
      <w:r w:rsidR="00C76659" w:rsidRPr="00D129A6">
        <w:rPr>
          <w:rFonts w:ascii="Tahoma" w:eastAsia="Tahoma" w:hAnsi="Tahoma"/>
          <w:sz w:val="24"/>
          <w:szCs w:val="24"/>
        </w:rPr>
        <w:t>Continued</w:t>
      </w:r>
      <w:r w:rsidRPr="00D129A6">
        <w:rPr>
          <w:rFonts w:ascii="Tahoma" w:eastAsia="Tahoma" w:hAnsi="Tahoma"/>
          <w:sz w:val="24"/>
          <w:szCs w:val="24"/>
        </w:rPr>
        <w:t>)</w:t>
      </w:r>
    </w:p>
    <w:p w14:paraId="6E047A12"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167C0C55" w14:textId="54F0B87F"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A spec</w:t>
      </w:r>
      <w:r w:rsidR="00D129A6" w:rsidRPr="00D129A6">
        <w:rPr>
          <w:rFonts w:ascii="Tahoma" w:eastAsia="Tahoma" w:hAnsi="Tahoma"/>
          <w:sz w:val="24"/>
          <w:szCs w:val="24"/>
        </w:rPr>
        <w:t>ification</w:t>
      </w:r>
      <w:r w:rsidR="00B83640">
        <w:rPr>
          <w:rFonts w:ascii="Tahoma" w:eastAsia="Tahoma" w:hAnsi="Tahoma"/>
          <w:sz w:val="24"/>
          <w:szCs w:val="24"/>
        </w:rPr>
        <w:t>s</w:t>
      </w:r>
      <w:r w:rsidRPr="00D129A6">
        <w:rPr>
          <w:rFonts w:ascii="Tahoma" w:eastAsia="Tahoma" w:hAnsi="Tahoma"/>
          <w:sz w:val="24"/>
          <w:szCs w:val="24"/>
        </w:rPr>
        <w:t xml:space="preserve"> meeting for the first three kits in the Nonfiction Edition series was held in July 2018. Kits 1 and 2 were made available for sale in March 2019, with Kit 3 being made available for sale in April 2019. The delay on the third kit was due to an issue getting label material from the vendor. Braille tooling for the remaining kits has been completed</w:t>
      </w:r>
      <w:r w:rsidR="00B83640">
        <w:rPr>
          <w:rFonts w:ascii="Tahoma" w:eastAsia="Tahoma" w:hAnsi="Tahoma"/>
          <w:sz w:val="24"/>
          <w:szCs w:val="24"/>
        </w:rPr>
        <w:t>. W</w:t>
      </w:r>
      <w:r w:rsidRPr="00D129A6">
        <w:rPr>
          <w:rFonts w:ascii="Tahoma" w:eastAsia="Tahoma" w:hAnsi="Tahoma"/>
          <w:sz w:val="24"/>
          <w:szCs w:val="24"/>
        </w:rPr>
        <w:t xml:space="preserve">ork is currently underway to create specs for the remaining kits. It is anticipated the specs for Platinum Edition kits 4 through 7 will be turned over in August 2019.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D129A6" w:rsidRPr="00D129A6">
        <w:rPr>
          <w:rFonts w:ascii="Tahoma" w:eastAsia="Tahoma" w:hAnsi="Tahoma"/>
          <w:sz w:val="24"/>
          <w:szCs w:val="24"/>
        </w:rPr>
        <w:t>project lead</w:t>
      </w:r>
      <w:r w:rsidRPr="00D129A6">
        <w:rPr>
          <w:rFonts w:ascii="Tahoma" w:eastAsia="Tahoma" w:hAnsi="Tahoma"/>
          <w:sz w:val="24"/>
          <w:szCs w:val="24"/>
        </w:rPr>
        <w:t>er and monitor the progress of this project.</w:t>
      </w:r>
    </w:p>
    <w:p w14:paraId="6CD192DB"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3EFBBC11"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Room with a View</w:t>
      </w:r>
    </w:p>
    <w:p w14:paraId="5A6AB037" w14:textId="2B76F8E0"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4B503085"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49F7183A" w14:textId="38621B69"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Field test results were received and evaluated in FY 2017. This prompted some redesign of the components to be included in the final production of the kit. </w:t>
      </w:r>
      <w:r w:rsidR="00B83640">
        <w:rPr>
          <w:rFonts w:ascii="Tahoma" w:eastAsia="Tahoma" w:hAnsi="Tahoma"/>
          <w:sz w:val="24"/>
          <w:szCs w:val="24"/>
        </w:rPr>
        <w:t xml:space="preserve">The </w:t>
      </w:r>
      <w:r w:rsidRPr="00D129A6">
        <w:rPr>
          <w:rFonts w:ascii="Tahoma" w:eastAsia="Tahoma" w:hAnsi="Tahoma"/>
          <w:sz w:val="24"/>
          <w:szCs w:val="24"/>
        </w:rPr>
        <w:t>Model Shop u</w:t>
      </w:r>
      <w:r w:rsidR="00B83640">
        <w:rPr>
          <w:rFonts w:ascii="Tahoma" w:eastAsia="Tahoma" w:hAnsi="Tahoma"/>
          <w:sz w:val="24"/>
          <w:szCs w:val="24"/>
        </w:rPr>
        <w:t>pdated some of the 3D parts, which</w:t>
      </w:r>
      <w:r w:rsidRPr="00D129A6">
        <w:rPr>
          <w:rFonts w:ascii="Tahoma" w:eastAsia="Tahoma" w:hAnsi="Tahoma"/>
          <w:sz w:val="24"/>
          <w:szCs w:val="24"/>
        </w:rPr>
        <w:t xml:space="preserve"> were proofed using the 3D printer and accepted by the </w:t>
      </w:r>
      <w:r w:rsidR="00A735B1" w:rsidRPr="00D129A6">
        <w:rPr>
          <w:rFonts w:ascii="Tahoma" w:eastAsia="Tahoma" w:hAnsi="Tahoma"/>
          <w:sz w:val="24"/>
          <w:szCs w:val="24"/>
        </w:rPr>
        <w:t>project leader</w:t>
      </w:r>
      <w:r w:rsidRPr="00D129A6">
        <w:rPr>
          <w:rFonts w:ascii="Tahoma" w:eastAsia="Tahoma" w:hAnsi="Tahoma"/>
          <w:sz w:val="24"/>
          <w:szCs w:val="24"/>
        </w:rPr>
        <w:t xml:space="preserve">. A new roof design was also created using 3D printed master for review by the </w:t>
      </w:r>
      <w:r w:rsidR="00A735B1" w:rsidRPr="00D129A6">
        <w:rPr>
          <w:rFonts w:ascii="Tahoma" w:eastAsia="Tahoma" w:hAnsi="Tahoma"/>
          <w:sz w:val="24"/>
          <w:szCs w:val="24"/>
        </w:rPr>
        <w:t>project leader</w:t>
      </w:r>
      <w:r w:rsidRPr="00D129A6">
        <w:rPr>
          <w:rFonts w:ascii="Tahoma" w:eastAsia="Tahoma" w:hAnsi="Tahoma"/>
          <w:sz w:val="24"/>
          <w:szCs w:val="24"/>
        </w:rPr>
        <w:t>. The design was approved</w:t>
      </w:r>
      <w:r w:rsidR="00A735B1">
        <w:rPr>
          <w:rFonts w:ascii="Tahoma" w:eastAsia="Tahoma" w:hAnsi="Tahoma"/>
          <w:sz w:val="24"/>
          <w:szCs w:val="24"/>
        </w:rPr>
        <w:t>,</w:t>
      </w:r>
      <w:r w:rsidRPr="00D129A6">
        <w:rPr>
          <w:rFonts w:ascii="Tahoma" w:eastAsia="Tahoma" w:hAnsi="Tahoma"/>
          <w:sz w:val="24"/>
          <w:szCs w:val="24"/>
        </w:rPr>
        <w:t xml:space="preserve"> and production tooling was finalized for the roof. Cutting dies have been designed but not ordered. </w:t>
      </w:r>
      <w:r w:rsidR="00D129A6">
        <w:rPr>
          <w:rFonts w:ascii="Tahoma" w:eastAsia="Tahoma" w:hAnsi="Tahoma"/>
          <w:sz w:val="24"/>
          <w:szCs w:val="24"/>
        </w:rPr>
        <w:t>TMR</w:t>
      </w:r>
      <w:r w:rsidRPr="00D129A6">
        <w:rPr>
          <w:rFonts w:ascii="Tahoma" w:eastAsia="Tahoma" w:hAnsi="Tahoma"/>
          <w:sz w:val="24"/>
          <w:szCs w:val="24"/>
        </w:rPr>
        <w:t xml:space="preserve"> is working on drawing up a bid package and printing sample parts to present to potential vendors for the injection molded parts</w:t>
      </w:r>
      <w:r w:rsidR="00C76659" w:rsidRPr="00D129A6">
        <w:rPr>
          <w:rFonts w:ascii="Tahoma" w:eastAsia="Tahoma" w:hAnsi="Tahoma"/>
          <w:sz w:val="24"/>
          <w:szCs w:val="24"/>
        </w:rPr>
        <w:t xml:space="preserve">. </w:t>
      </w:r>
      <w:r w:rsidRPr="00D129A6">
        <w:rPr>
          <w:rFonts w:ascii="Tahoma" w:eastAsia="Tahoma" w:hAnsi="Tahoma"/>
          <w:sz w:val="24"/>
          <w:szCs w:val="24"/>
        </w:rPr>
        <w:t>Product specifications have been started</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this project.</w:t>
      </w:r>
    </w:p>
    <w:p w14:paraId="276958A4"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5E624D0F" w14:textId="77777777" w:rsidR="00D129A6"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SALS (Submersible Audio Light Sensor)</w:t>
      </w:r>
      <w:r w:rsidRPr="00D129A6">
        <w:rPr>
          <w:rFonts w:ascii="Tahoma" w:eastAsia="Tahoma" w:hAnsi="Tahoma"/>
          <w:b/>
          <w:sz w:val="24"/>
          <w:szCs w:val="24"/>
          <w:u w:val="single"/>
        </w:rPr>
        <w:br/>
      </w:r>
      <w:r w:rsidRPr="00D129A6">
        <w:rPr>
          <w:rFonts w:ascii="Tahoma" w:eastAsia="Tahoma" w:hAnsi="Tahoma"/>
          <w:sz w:val="24"/>
          <w:szCs w:val="24"/>
        </w:rPr>
        <w:t>(Hold/Parking Lot)</w:t>
      </w:r>
      <w:r w:rsidRPr="00D129A6">
        <w:rPr>
          <w:rFonts w:ascii="Tahoma" w:eastAsia="Tahoma" w:hAnsi="Tahoma"/>
          <w:sz w:val="24"/>
          <w:szCs w:val="24"/>
        </w:rPr>
        <w:br/>
      </w:r>
    </w:p>
    <w:p w14:paraId="627B0F1B" w14:textId="4A51EE8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product was originally designed to be an electronic probe sealed in glass with a dedicated hardware unit to read and announce the probes readings when submersed in various solutions</w:t>
      </w:r>
      <w:r w:rsidR="00C76659" w:rsidRPr="00D129A6">
        <w:rPr>
          <w:rFonts w:ascii="Tahoma" w:eastAsia="Tahoma" w:hAnsi="Tahoma"/>
          <w:sz w:val="24"/>
          <w:szCs w:val="24"/>
        </w:rPr>
        <w:t xml:space="preserve">. </w:t>
      </w:r>
      <w:r w:rsidRPr="00D129A6">
        <w:rPr>
          <w:rFonts w:ascii="Tahoma" w:eastAsia="Tahoma" w:hAnsi="Tahoma"/>
          <w:sz w:val="24"/>
          <w:szCs w:val="24"/>
        </w:rPr>
        <w:t xml:space="preserve">After some experimentation and design, it was decided to retain the glass-enclosed probe but to replace the dedicated unit with an </w:t>
      </w:r>
      <w:r w:rsidR="00A735B1">
        <w:rPr>
          <w:rFonts w:ascii="Tahoma" w:eastAsia="Tahoma" w:hAnsi="Tahoma"/>
          <w:sz w:val="24"/>
          <w:szCs w:val="24"/>
        </w:rPr>
        <w:t>app</w:t>
      </w:r>
      <w:r w:rsidR="00C76659" w:rsidRPr="00D129A6">
        <w:rPr>
          <w:rFonts w:ascii="Tahoma" w:eastAsia="Tahoma" w:hAnsi="Tahoma"/>
          <w:sz w:val="24"/>
          <w:szCs w:val="24"/>
        </w:rPr>
        <w:t xml:space="preserve">. </w:t>
      </w:r>
      <w:r w:rsidRPr="00D129A6">
        <w:rPr>
          <w:rFonts w:ascii="Tahoma" w:eastAsia="Tahoma" w:hAnsi="Tahoma"/>
          <w:sz w:val="24"/>
          <w:szCs w:val="24"/>
        </w:rPr>
        <w:t xml:space="preserve">The </w:t>
      </w:r>
      <w:r w:rsidR="00A735B1">
        <w:rPr>
          <w:rFonts w:ascii="Tahoma" w:eastAsia="Tahoma" w:hAnsi="Tahoma"/>
          <w:sz w:val="24"/>
          <w:szCs w:val="24"/>
        </w:rPr>
        <w:t>app</w:t>
      </w:r>
      <w:r w:rsidRPr="00D129A6">
        <w:rPr>
          <w:rFonts w:ascii="Tahoma" w:eastAsia="Tahoma" w:hAnsi="Tahoma"/>
          <w:sz w:val="24"/>
          <w:szCs w:val="24"/>
        </w:rPr>
        <w:t xml:space="preserve"> would be much more versatile than the dedicated hardware unit and could be adapted by altering the </w:t>
      </w:r>
      <w:r w:rsidR="00A735B1">
        <w:rPr>
          <w:rFonts w:ascii="Tahoma" w:eastAsia="Tahoma" w:hAnsi="Tahoma"/>
          <w:sz w:val="24"/>
          <w:szCs w:val="24"/>
        </w:rPr>
        <w:t>app</w:t>
      </w:r>
      <w:r w:rsidRPr="00D129A6">
        <w:rPr>
          <w:rFonts w:ascii="Tahoma" w:eastAsia="Tahoma" w:hAnsi="Tahoma"/>
          <w:sz w:val="24"/>
          <w:szCs w:val="24"/>
        </w:rPr>
        <w:t xml:space="preserve"> programming and not requiring extensive circuit alterations</w:t>
      </w:r>
      <w:r w:rsidR="00C76659" w:rsidRPr="00D129A6">
        <w:rPr>
          <w:rFonts w:ascii="Tahoma" w:eastAsia="Tahoma" w:hAnsi="Tahoma"/>
          <w:sz w:val="24"/>
          <w:szCs w:val="24"/>
        </w:rPr>
        <w:t xml:space="preserve">. </w:t>
      </w:r>
      <w:r w:rsidRPr="00D129A6">
        <w:rPr>
          <w:rFonts w:ascii="Tahoma" w:eastAsia="Tahoma" w:hAnsi="Tahoma"/>
          <w:sz w:val="24"/>
          <w:szCs w:val="24"/>
        </w:rPr>
        <w:t>Work is progressing on researching and verifying this approach</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is working on putting together a bid package for this product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work with the </w:t>
      </w:r>
      <w:r w:rsidR="00A735B1" w:rsidRPr="00D129A6">
        <w:rPr>
          <w:rFonts w:ascii="Tahoma" w:eastAsia="Tahoma" w:hAnsi="Tahoma"/>
          <w:sz w:val="24"/>
          <w:szCs w:val="24"/>
        </w:rPr>
        <w:t xml:space="preserve">project leader </w:t>
      </w:r>
      <w:r w:rsidRPr="00D129A6">
        <w:rPr>
          <w:rFonts w:ascii="Tahoma" w:eastAsia="Tahoma" w:hAnsi="Tahoma"/>
          <w:sz w:val="24"/>
          <w:szCs w:val="24"/>
        </w:rPr>
        <w:t>and monitor the progress of this project.</w:t>
      </w:r>
    </w:p>
    <w:p w14:paraId="5303A6EE"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p>
    <w:p w14:paraId="4E27CD94"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See Like Me: Low Vision Simulators</w:t>
      </w:r>
      <w:r w:rsidRPr="00D129A6">
        <w:rPr>
          <w:rFonts w:ascii="Tahoma" w:eastAsia="Tahoma" w:hAnsi="Tahoma"/>
          <w:b/>
          <w:sz w:val="24"/>
          <w:szCs w:val="24"/>
          <w:u w:val="single"/>
        </w:rPr>
        <w:br/>
      </w:r>
      <w:r w:rsidRPr="00D129A6">
        <w:rPr>
          <w:rFonts w:ascii="Tahoma" w:eastAsia="Tahoma" w:hAnsi="Tahoma"/>
          <w:sz w:val="24"/>
          <w:szCs w:val="24"/>
        </w:rPr>
        <w:t xml:space="preserve">(Completed) </w:t>
      </w:r>
    </w:p>
    <w:p w14:paraId="2B1AFCF4"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5E7A7538" w14:textId="44387CDF"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Name changed from </w:t>
      </w:r>
      <w:r w:rsidRPr="00A735B1">
        <w:rPr>
          <w:rFonts w:ascii="Tahoma" w:eastAsia="Tahoma" w:hAnsi="Tahoma"/>
          <w:sz w:val="24"/>
          <w:szCs w:val="24"/>
        </w:rPr>
        <w:t>Simulation Filters for Print Materials.</w:t>
      </w:r>
      <w:r w:rsidR="00D129A6" w:rsidRPr="00D129A6">
        <w:rPr>
          <w:rFonts w:ascii="Tahoma" w:eastAsia="Tahoma" w:hAnsi="Tahoma"/>
          <w:sz w:val="24"/>
          <w:szCs w:val="24"/>
        </w:rPr>
        <w:t xml:space="preserve"> </w:t>
      </w:r>
      <w:r w:rsidRPr="00D129A6">
        <w:rPr>
          <w:rFonts w:ascii="Tahoma" w:eastAsia="Tahoma" w:hAnsi="Tahoma"/>
          <w:sz w:val="24"/>
          <w:szCs w:val="24"/>
        </w:rPr>
        <w:t>This product was completed and made available for sale</w:t>
      </w:r>
      <w:r w:rsidR="00A735B1">
        <w:rPr>
          <w:rFonts w:ascii="Tahoma" w:eastAsia="Tahoma" w:hAnsi="Tahoma"/>
          <w:sz w:val="24"/>
          <w:szCs w:val="24"/>
        </w:rPr>
        <w:t xml:space="preserve"> in</w:t>
      </w:r>
      <w:r w:rsidRPr="00D129A6">
        <w:rPr>
          <w:rFonts w:ascii="Tahoma" w:eastAsia="Tahoma" w:hAnsi="Tahoma"/>
          <w:sz w:val="24"/>
          <w:szCs w:val="24"/>
        </w:rPr>
        <w:t xml:space="preserve"> August 2018.</w:t>
      </w:r>
    </w:p>
    <w:p w14:paraId="61706F3E" w14:textId="1458472D" w:rsidR="00D129A6"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cr/>
        <w:t xml:space="preserve">Sensory Learning Kit (SLK) </w:t>
      </w:r>
      <w:r w:rsidRPr="00D129A6">
        <w:rPr>
          <w:rFonts w:ascii="Tahoma" w:eastAsia="Tahoma" w:hAnsi="Tahoma"/>
          <w:b/>
          <w:sz w:val="24"/>
          <w:szCs w:val="24"/>
          <w:u w:val="single"/>
        </w:rPr>
        <w:br/>
      </w:r>
      <w:r w:rsidRPr="00D129A6">
        <w:rPr>
          <w:rFonts w:ascii="Tahoma" w:eastAsia="Tahoma" w:hAnsi="Tahoma"/>
          <w:sz w:val="24"/>
          <w:szCs w:val="24"/>
        </w:rPr>
        <w:t>(Revision/</w:t>
      </w:r>
      <w:r w:rsidR="00C76659" w:rsidRPr="00D129A6">
        <w:rPr>
          <w:rFonts w:ascii="Tahoma" w:eastAsia="Tahoma" w:hAnsi="Tahoma"/>
          <w:sz w:val="24"/>
          <w:szCs w:val="24"/>
        </w:rPr>
        <w:t>Continued</w:t>
      </w:r>
      <w:r w:rsidRPr="00D129A6">
        <w:rPr>
          <w:rFonts w:ascii="Tahoma" w:eastAsia="Tahoma" w:hAnsi="Tahoma"/>
          <w:sz w:val="24"/>
          <w:szCs w:val="24"/>
        </w:rPr>
        <w:t>)</w:t>
      </w:r>
      <w:r w:rsidRPr="00D129A6">
        <w:rPr>
          <w:rFonts w:ascii="Tahoma" w:eastAsia="Tahoma" w:hAnsi="Tahoma"/>
          <w:sz w:val="24"/>
          <w:szCs w:val="24"/>
        </w:rPr>
        <w:br/>
      </w:r>
    </w:p>
    <w:p w14:paraId="7AFEFA50" w14:textId="2E64CBE9"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This product has been placed on hold due to lack of available time </w:t>
      </w:r>
      <w:r w:rsidR="00A735B1">
        <w:rPr>
          <w:rFonts w:ascii="Tahoma" w:eastAsia="Tahoma" w:hAnsi="Tahoma"/>
          <w:sz w:val="24"/>
          <w:szCs w:val="24"/>
        </w:rPr>
        <w:t>by</w:t>
      </w:r>
      <w:r w:rsidRPr="00D129A6">
        <w:rPr>
          <w:rFonts w:ascii="Tahoma" w:eastAsia="Tahoma" w:hAnsi="Tahoma"/>
          <w:sz w:val="24"/>
          <w:szCs w:val="24"/>
        </w:rPr>
        <w:t xml:space="preserve"> </w:t>
      </w:r>
      <w:r w:rsidR="00A735B1" w:rsidRPr="00D129A6">
        <w:rPr>
          <w:rFonts w:ascii="Tahoma" w:eastAsia="Tahoma" w:hAnsi="Tahoma"/>
          <w:sz w:val="24"/>
          <w:szCs w:val="24"/>
        </w:rPr>
        <w:t>the project leader</w:t>
      </w:r>
      <w:r w:rsidR="00C76659" w:rsidRPr="00D129A6">
        <w:rPr>
          <w:rFonts w:ascii="Tahoma" w:eastAsia="Tahoma" w:hAnsi="Tahoma"/>
          <w:sz w:val="24"/>
          <w:szCs w:val="24"/>
        </w:rPr>
        <w:t xml:space="preserve">. </w:t>
      </w:r>
      <w:r w:rsidRPr="00D129A6">
        <w:rPr>
          <w:rFonts w:ascii="Tahoma" w:eastAsia="Tahoma" w:hAnsi="Tahoma"/>
          <w:sz w:val="24"/>
          <w:szCs w:val="24"/>
        </w:rPr>
        <w:t>It is anticipated work will resume in FY</w:t>
      </w:r>
      <w:r w:rsidR="00A735B1">
        <w:rPr>
          <w:rFonts w:ascii="Tahoma" w:eastAsia="Tahoma" w:hAnsi="Tahoma"/>
          <w:sz w:val="24"/>
          <w:szCs w:val="24"/>
        </w:rPr>
        <w:t xml:space="preserve"> </w:t>
      </w:r>
      <w:r w:rsidRPr="00D129A6">
        <w:rPr>
          <w:rFonts w:ascii="Tahoma" w:eastAsia="Tahoma" w:hAnsi="Tahoma"/>
          <w:sz w:val="24"/>
          <w:szCs w:val="24"/>
        </w:rPr>
        <w:t>2020</w:t>
      </w:r>
      <w:r w:rsidR="00C76659" w:rsidRPr="00D129A6">
        <w:rPr>
          <w:rFonts w:ascii="Tahoma" w:eastAsia="Tahoma" w:hAnsi="Tahoma"/>
          <w:sz w:val="24"/>
          <w:szCs w:val="24"/>
        </w:rPr>
        <w:t xml:space="preserve">. </w:t>
      </w:r>
      <w:r w:rsidR="00A735B1">
        <w:rPr>
          <w:rFonts w:ascii="Tahoma" w:eastAsia="Tahoma" w:hAnsi="Tahoma"/>
          <w:sz w:val="24"/>
          <w:szCs w:val="24"/>
        </w:rPr>
        <w:t xml:space="preserve">TMR </w:t>
      </w:r>
      <w:r w:rsidRPr="00D129A6">
        <w:rPr>
          <w:rFonts w:ascii="Tahoma" w:eastAsia="Tahoma" w:hAnsi="Tahoma"/>
          <w:sz w:val="24"/>
          <w:szCs w:val="24"/>
        </w:rPr>
        <w:t xml:space="preserve">will continue to work with the </w:t>
      </w:r>
      <w:r w:rsidR="00A735B1" w:rsidRPr="00D129A6">
        <w:rPr>
          <w:rFonts w:ascii="Tahoma" w:eastAsia="Tahoma" w:hAnsi="Tahoma"/>
          <w:sz w:val="24"/>
          <w:szCs w:val="24"/>
        </w:rPr>
        <w:t xml:space="preserve">project leader </w:t>
      </w:r>
      <w:r w:rsidRPr="00D129A6">
        <w:rPr>
          <w:rFonts w:ascii="Tahoma" w:eastAsia="Tahoma" w:hAnsi="Tahoma"/>
          <w:sz w:val="24"/>
          <w:szCs w:val="24"/>
        </w:rPr>
        <w:t>and monitor the progress of this project.</w:t>
      </w:r>
    </w:p>
    <w:p w14:paraId="7C7AD81B"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p>
    <w:p w14:paraId="0FC18271"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Six Little Dots Card Game (LDRQ)</w:t>
      </w:r>
    </w:p>
    <w:p w14:paraId="0DB5DBA1" w14:textId="59D4146C" w:rsidR="00F314E3" w:rsidRPr="00D129A6" w:rsidRDefault="00A735B1" w:rsidP="00F314E3">
      <w:pPr>
        <w:widowControl/>
        <w:tabs>
          <w:tab w:val="left" w:pos="-720"/>
        </w:tabs>
        <w:adjustRightInd/>
        <w:spacing w:after="0" w:line="240" w:lineRule="auto"/>
        <w:jc w:val="left"/>
        <w:textAlignment w:val="auto"/>
        <w:rPr>
          <w:rFonts w:ascii="Tahoma" w:eastAsia="Tahoma" w:hAnsi="Tahoma"/>
          <w:sz w:val="24"/>
          <w:szCs w:val="24"/>
        </w:rPr>
      </w:pPr>
      <w:r>
        <w:rPr>
          <w:rFonts w:ascii="Tahoma" w:eastAsia="Tahoma" w:hAnsi="Tahoma"/>
          <w:sz w:val="24"/>
          <w:szCs w:val="24"/>
        </w:rPr>
        <w:t>(Completed)</w:t>
      </w:r>
    </w:p>
    <w:p w14:paraId="19AF58D9"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14B77A45" w14:textId="6B438194" w:rsidR="00F314E3" w:rsidRPr="00D129A6" w:rsidRDefault="00A735B1" w:rsidP="00F314E3">
      <w:pPr>
        <w:widowControl/>
        <w:tabs>
          <w:tab w:val="left" w:pos="-720"/>
        </w:tabs>
        <w:adjustRightInd/>
        <w:spacing w:after="0" w:line="240" w:lineRule="auto"/>
        <w:jc w:val="left"/>
        <w:textAlignment w:val="auto"/>
        <w:rPr>
          <w:rFonts w:ascii="Tahoma" w:eastAsia="Tahoma" w:hAnsi="Tahoma"/>
          <w:sz w:val="24"/>
          <w:szCs w:val="24"/>
        </w:rPr>
      </w:pPr>
      <w:r>
        <w:rPr>
          <w:rFonts w:ascii="Tahoma" w:eastAsia="Tahoma" w:hAnsi="Tahoma"/>
          <w:sz w:val="24"/>
          <w:szCs w:val="24"/>
        </w:rPr>
        <w:t>This product is a pass-</w:t>
      </w:r>
      <w:r w:rsidR="00F314E3" w:rsidRPr="00D129A6">
        <w:rPr>
          <w:rFonts w:ascii="Tahoma" w:eastAsia="Tahoma" w:hAnsi="Tahoma"/>
          <w:sz w:val="24"/>
          <w:szCs w:val="24"/>
        </w:rPr>
        <w:t>through product from LDQR in France</w:t>
      </w:r>
      <w:r w:rsidR="00C76659" w:rsidRPr="00D129A6">
        <w:rPr>
          <w:rFonts w:ascii="Tahoma" w:eastAsia="Tahoma" w:hAnsi="Tahoma"/>
          <w:sz w:val="24"/>
          <w:szCs w:val="24"/>
        </w:rPr>
        <w:t xml:space="preserve">. </w:t>
      </w:r>
      <w:r w:rsidR="00F314E3" w:rsidRPr="00D129A6">
        <w:rPr>
          <w:rFonts w:ascii="Tahoma" w:eastAsia="Tahoma" w:hAnsi="Tahoma"/>
          <w:sz w:val="24"/>
          <w:szCs w:val="24"/>
        </w:rPr>
        <w:t xml:space="preserve">This product was made available for sale </w:t>
      </w:r>
      <w:r>
        <w:rPr>
          <w:rFonts w:ascii="Tahoma" w:eastAsia="Tahoma" w:hAnsi="Tahoma"/>
          <w:sz w:val="24"/>
          <w:szCs w:val="24"/>
        </w:rPr>
        <w:t xml:space="preserve">in </w:t>
      </w:r>
      <w:r w:rsidR="00F314E3" w:rsidRPr="00D129A6">
        <w:rPr>
          <w:rFonts w:ascii="Tahoma" w:eastAsia="Tahoma" w:hAnsi="Tahoma"/>
          <w:sz w:val="24"/>
          <w:szCs w:val="24"/>
        </w:rPr>
        <w:t>August 2018</w:t>
      </w:r>
      <w:r w:rsidR="00C76659" w:rsidRPr="00D129A6">
        <w:rPr>
          <w:rFonts w:ascii="Tahoma" w:eastAsia="Tahoma" w:hAnsi="Tahoma"/>
          <w:sz w:val="24"/>
          <w:szCs w:val="24"/>
        </w:rPr>
        <w:t xml:space="preserve">. </w:t>
      </w:r>
    </w:p>
    <w:p w14:paraId="1EB53FCE"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p>
    <w:p w14:paraId="2A5D917D" w14:textId="0996026E"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Snapino</w:t>
      </w:r>
      <w:r w:rsidR="00E5673D">
        <w:rPr>
          <w:rFonts w:ascii="Tahoma" w:eastAsia="Tahoma" w:hAnsi="Tahoma"/>
          <w:b/>
          <w:sz w:val="24"/>
          <w:szCs w:val="24"/>
          <w:u w:val="single"/>
        </w:rPr>
        <w:t>™</w:t>
      </w:r>
    </w:p>
    <w:p w14:paraId="62A31F1B"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(New)</w:t>
      </w:r>
    </w:p>
    <w:p w14:paraId="76F04BF4"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26ED3F94" w14:textId="42569921"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This product is a smaller version of the </w:t>
      </w:r>
      <w:r w:rsidRPr="00A533FC">
        <w:rPr>
          <w:rFonts w:ascii="Tahoma" w:eastAsia="Tahoma" w:hAnsi="Tahoma"/>
          <w:sz w:val="24"/>
          <w:szCs w:val="24"/>
        </w:rPr>
        <w:t>Snap Circuits</w:t>
      </w:r>
      <w:r w:rsidRPr="00D129A6">
        <w:rPr>
          <w:rFonts w:ascii="Tahoma" w:eastAsia="Tahoma" w:hAnsi="Tahoma"/>
          <w:sz w:val="24"/>
          <w:szCs w:val="24"/>
        </w:rPr>
        <w:t xml:space="preserve"> </w:t>
      </w:r>
      <w:r w:rsidR="00A533FC">
        <w:rPr>
          <w:rFonts w:ascii="Tahoma" w:eastAsia="Tahoma" w:hAnsi="Tahoma"/>
          <w:sz w:val="24"/>
          <w:szCs w:val="24"/>
        </w:rPr>
        <w:t>Jr.®</w:t>
      </w:r>
      <w:r w:rsidRPr="00D129A6">
        <w:rPr>
          <w:rFonts w:ascii="Tahoma" w:eastAsia="Tahoma" w:hAnsi="Tahoma"/>
          <w:sz w:val="24"/>
          <w:szCs w:val="24"/>
        </w:rPr>
        <w:t xml:space="preserve"> kit</w:t>
      </w:r>
      <w:r w:rsidR="00C76659" w:rsidRPr="00D129A6">
        <w:rPr>
          <w:rFonts w:ascii="Tahoma" w:eastAsia="Tahoma" w:hAnsi="Tahoma"/>
          <w:sz w:val="24"/>
          <w:szCs w:val="24"/>
        </w:rPr>
        <w:t xml:space="preserve">. </w:t>
      </w:r>
      <w:r w:rsidRPr="00D129A6">
        <w:rPr>
          <w:rFonts w:ascii="Tahoma" w:eastAsia="Tahoma" w:hAnsi="Tahoma"/>
          <w:sz w:val="24"/>
          <w:szCs w:val="24"/>
        </w:rPr>
        <w:t>Though the product has less components, this series of parts are programmable</w:t>
      </w:r>
      <w:r w:rsidR="00C76659" w:rsidRPr="00D129A6">
        <w:rPr>
          <w:rFonts w:ascii="Tahoma" w:eastAsia="Tahoma" w:hAnsi="Tahoma"/>
          <w:sz w:val="24"/>
          <w:szCs w:val="24"/>
        </w:rPr>
        <w:t xml:space="preserve">. </w:t>
      </w:r>
      <w:r w:rsidRPr="00D129A6">
        <w:rPr>
          <w:rFonts w:ascii="Tahoma" w:eastAsia="Tahoma" w:hAnsi="Tahoma"/>
          <w:sz w:val="24"/>
          <w:szCs w:val="24"/>
        </w:rPr>
        <w:t>This adds a new dimension to assembling projects with this kit</w:t>
      </w:r>
      <w:r w:rsidR="00C76659" w:rsidRPr="00D129A6">
        <w:rPr>
          <w:rFonts w:ascii="Tahoma" w:eastAsia="Tahoma" w:hAnsi="Tahoma"/>
          <w:sz w:val="24"/>
          <w:szCs w:val="24"/>
        </w:rPr>
        <w:t xml:space="preserve">. </w:t>
      </w:r>
      <w:r w:rsidRPr="00D129A6">
        <w:rPr>
          <w:rFonts w:ascii="Tahoma" w:eastAsia="Tahoma" w:hAnsi="Tahoma"/>
          <w:sz w:val="24"/>
          <w:szCs w:val="24"/>
        </w:rPr>
        <w:t xml:space="preserve">Like the Snap Circuits </w:t>
      </w:r>
      <w:r w:rsidR="00A533FC">
        <w:rPr>
          <w:rFonts w:ascii="Tahoma" w:eastAsia="Tahoma" w:hAnsi="Tahoma"/>
          <w:sz w:val="24"/>
          <w:szCs w:val="24"/>
        </w:rPr>
        <w:t>Jr.®</w:t>
      </w:r>
      <w:r w:rsidR="00A533FC" w:rsidRPr="00D129A6">
        <w:rPr>
          <w:rFonts w:ascii="Tahoma" w:eastAsia="Tahoma" w:hAnsi="Tahoma"/>
          <w:sz w:val="24"/>
          <w:szCs w:val="24"/>
        </w:rPr>
        <w:t xml:space="preserve"> </w:t>
      </w:r>
      <w:r w:rsidRPr="00D129A6">
        <w:rPr>
          <w:rFonts w:ascii="Tahoma" w:eastAsia="Tahoma" w:hAnsi="Tahoma"/>
          <w:sz w:val="24"/>
          <w:szCs w:val="24"/>
        </w:rPr>
        <w:t>kit</w:t>
      </w:r>
      <w:r w:rsidR="00A735B1">
        <w:rPr>
          <w:rFonts w:ascii="Tahoma" w:eastAsia="Tahoma" w:hAnsi="Tahoma"/>
          <w:sz w:val="24"/>
          <w:szCs w:val="24"/>
        </w:rPr>
        <w:t>,</w:t>
      </w:r>
      <w:r w:rsidRPr="00D129A6">
        <w:rPr>
          <w:rFonts w:ascii="Tahoma" w:eastAsia="Tahoma" w:hAnsi="Tahoma"/>
          <w:sz w:val="24"/>
          <w:szCs w:val="24"/>
        </w:rPr>
        <w:t xml:space="preserve"> there is a need to label parts in braille</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is currently working on the layout of the labels needed for the product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the product and continue to assist in whatever way needed</w:t>
      </w:r>
      <w:r w:rsidR="00C76659" w:rsidRPr="00D129A6">
        <w:rPr>
          <w:rFonts w:ascii="Tahoma" w:eastAsia="Tahoma" w:hAnsi="Tahoma"/>
          <w:sz w:val="24"/>
          <w:szCs w:val="24"/>
        </w:rPr>
        <w:t xml:space="preserve">. </w:t>
      </w:r>
    </w:p>
    <w:p w14:paraId="5F1097C0"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1A9A94F7" w14:textId="3AAB9F4F"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Sports Court</w:t>
      </w:r>
      <w:r w:rsidRPr="00D129A6">
        <w:rPr>
          <w:rFonts w:ascii="Tahoma" w:eastAsia="Tahoma" w:hAnsi="Tahoma"/>
          <w:b/>
          <w:sz w:val="24"/>
          <w:szCs w:val="24"/>
          <w:u w:val="single"/>
        </w:rPr>
        <w:br/>
      </w: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7B9EC8A6"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37519701" w14:textId="6BE3FBB2"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In a joint venture between </w:t>
      </w:r>
      <w:r w:rsidR="00D129A6">
        <w:rPr>
          <w:rFonts w:ascii="Tahoma" w:eastAsia="Tahoma" w:hAnsi="Tahoma"/>
          <w:sz w:val="24"/>
          <w:szCs w:val="24"/>
        </w:rPr>
        <w:t>TMR</w:t>
      </w:r>
      <w:r w:rsidRPr="00D129A6">
        <w:rPr>
          <w:rFonts w:ascii="Tahoma" w:eastAsia="Tahoma" w:hAnsi="Tahoma"/>
          <w:sz w:val="24"/>
          <w:szCs w:val="24"/>
        </w:rPr>
        <w:t xml:space="preserve">, </w:t>
      </w:r>
      <w:r w:rsidR="00A735B1">
        <w:rPr>
          <w:rFonts w:ascii="Tahoma" w:eastAsia="Tahoma" w:hAnsi="Tahoma"/>
          <w:sz w:val="24"/>
          <w:szCs w:val="24"/>
        </w:rPr>
        <w:t xml:space="preserve">the </w:t>
      </w:r>
      <w:r w:rsidRPr="00D129A6">
        <w:rPr>
          <w:rFonts w:ascii="Tahoma" w:eastAsia="Tahoma" w:hAnsi="Tahoma"/>
          <w:sz w:val="24"/>
          <w:szCs w:val="24"/>
        </w:rPr>
        <w:t>Model Shop</w:t>
      </w:r>
      <w:r w:rsidR="00A735B1">
        <w:rPr>
          <w:rFonts w:ascii="Tahoma" w:eastAsia="Tahoma" w:hAnsi="Tahoma"/>
          <w:sz w:val="24"/>
          <w:szCs w:val="24"/>
        </w:rPr>
        <w:t>,</w:t>
      </w:r>
      <w:r w:rsidRPr="00D129A6">
        <w:rPr>
          <w:rFonts w:ascii="Tahoma" w:eastAsia="Tahoma" w:hAnsi="Tahoma"/>
          <w:sz w:val="24"/>
          <w:szCs w:val="24"/>
        </w:rPr>
        <w:t xml:space="preserve"> and </w:t>
      </w:r>
      <w:r w:rsidR="00A735B1" w:rsidRPr="00D129A6">
        <w:rPr>
          <w:rFonts w:ascii="Tahoma" w:eastAsia="Tahoma" w:hAnsi="Tahoma"/>
          <w:sz w:val="24"/>
          <w:szCs w:val="24"/>
        </w:rPr>
        <w:t>graphic design</w:t>
      </w:r>
      <w:r w:rsidRPr="00D129A6">
        <w:rPr>
          <w:rFonts w:ascii="Tahoma" w:eastAsia="Tahoma" w:hAnsi="Tahoma"/>
          <w:sz w:val="24"/>
          <w:szCs w:val="24"/>
        </w:rPr>
        <w:t>, the artwork for the various sports layouts was digitized and production vacuum</w:t>
      </w:r>
      <w:r w:rsidR="00A735B1">
        <w:rPr>
          <w:rFonts w:ascii="Tahoma" w:eastAsia="Tahoma" w:hAnsi="Tahoma"/>
          <w:sz w:val="24"/>
          <w:szCs w:val="24"/>
        </w:rPr>
        <w:t>-</w:t>
      </w:r>
      <w:r w:rsidRPr="00D129A6">
        <w:rPr>
          <w:rFonts w:ascii="Tahoma" w:eastAsia="Tahoma" w:hAnsi="Tahoma"/>
          <w:sz w:val="24"/>
          <w:szCs w:val="24"/>
        </w:rPr>
        <w:t>form tooling was finalized. Tooling for the print chapter books has also been completed as well as BRF versions that will be made available for free download. Product specifications are underway. Meetings are planned in August with an injection-molding vendor in order to finalize part layout/mold layout</w:t>
      </w:r>
      <w:r w:rsidR="00C76659" w:rsidRPr="00D129A6">
        <w:rPr>
          <w:rFonts w:ascii="Tahoma" w:eastAsia="Tahoma" w:hAnsi="Tahoma"/>
          <w:sz w:val="24"/>
          <w:szCs w:val="24"/>
        </w:rPr>
        <w:t xml:space="preserve">. </w:t>
      </w:r>
      <w:r w:rsidRPr="00D129A6">
        <w:rPr>
          <w:rFonts w:ascii="Tahoma" w:eastAsia="Tahoma" w:hAnsi="Tahoma"/>
          <w:sz w:val="24"/>
          <w:szCs w:val="24"/>
        </w:rPr>
        <w:t>Then the parts will then be sent out for bid</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continue to monitor this project.</w:t>
      </w:r>
    </w:p>
    <w:p w14:paraId="501AE1F2"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p>
    <w:p w14:paraId="634D46DC"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Strike-A-Pose Body Awareness Cards</w:t>
      </w:r>
    </w:p>
    <w:p w14:paraId="26A455DE"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(Hold/Parking Lot)</w:t>
      </w:r>
    </w:p>
    <w:p w14:paraId="15846FA2"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097EE75D" w14:textId="08E30896"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product has been placed on hold in the Parking Lot</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develop product specs once more information has been received.</w:t>
      </w:r>
    </w:p>
    <w:p w14:paraId="647E99B9"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p>
    <w:p w14:paraId="074BFFC1"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Student Math Kit</w:t>
      </w:r>
    </w:p>
    <w:p w14:paraId="099F49F0"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(Abandoned) </w:t>
      </w:r>
    </w:p>
    <w:p w14:paraId="14BB5FEA"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3EE41FDB"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project was abandoned in March 2019.</w:t>
      </w:r>
    </w:p>
    <w:p w14:paraId="50A6D9B7"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5F16DF23"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3D Universal Core Communication Symbols</w:t>
      </w:r>
    </w:p>
    <w:p w14:paraId="0B7B1BA2"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(New)</w:t>
      </w:r>
    </w:p>
    <w:p w14:paraId="735B411D"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0CDFC822" w14:textId="798766F9"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3D printed samples were provided to the </w:t>
      </w:r>
      <w:r w:rsidR="00A735B1" w:rsidRPr="00D129A6">
        <w:rPr>
          <w:rFonts w:ascii="Tahoma" w:eastAsia="Tahoma" w:hAnsi="Tahoma"/>
          <w:sz w:val="24"/>
          <w:szCs w:val="24"/>
        </w:rPr>
        <w:t>project leader</w:t>
      </w:r>
      <w:r w:rsidRPr="00D129A6">
        <w:rPr>
          <w:rFonts w:ascii="Tahoma" w:eastAsia="Tahoma" w:hAnsi="Tahoma"/>
          <w:sz w:val="24"/>
          <w:szCs w:val="24"/>
        </w:rPr>
        <w:t xml:space="preserve">. There are some suggested design changes related to sharp edges that the </w:t>
      </w:r>
      <w:r w:rsidR="00A735B1" w:rsidRPr="00D129A6">
        <w:rPr>
          <w:rFonts w:ascii="Tahoma" w:eastAsia="Tahoma" w:hAnsi="Tahoma"/>
          <w:sz w:val="24"/>
          <w:szCs w:val="24"/>
        </w:rPr>
        <w:t xml:space="preserve">project leader </w:t>
      </w:r>
      <w:r w:rsidRPr="00D129A6">
        <w:rPr>
          <w:rFonts w:ascii="Tahoma" w:eastAsia="Tahoma" w:hAnsi="Tahoma"/>
          <w:sz w:val="24"/>
          <w:szCs w:val="24"/>
        </w:rPr>
        <w:t xml:space="preserve">will discuss with the consultant. </w:t>
      </w:r>
      <w:r w:rsidR="00D129A6">
        <w:rPr>
          <w:rFonts w:ascii="Tahoma" w:eastAsia="Tahoma" w:hAnsi="Tahoma"/>
          <w:sz w:val="24"/>
          <w:szCs w:val="24"/>
        </w:rPr>
        <w:t>TMR</w:t>
      </w:r>
      <w:r w:rsidRPr="00D129A6">
        <w:rPr>
          <w:rFonts w:ascii="Tahoma" w:eastAsia="Tahoma" w:hAnsi="Tahoma"/>
          <w:sz w:val="24"/>
          <w:szCs w:val="24"/>
        </w:rPr>
        <w:t xml:space="preserve"> will continue to monitor the progress of this project.</w:t>
      </w:r>
    </w:p>
    <w:p w14:paraId="000D6F43"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174CC700"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Tactile Book Builder</w:t>
      </w:r>
    </w:p>
    <w:p w14:paraId="777B1002" w14:textId="0511332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0EDDDCB7"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472201BB" w14:textId="2244158A"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Product specifications were turned over near the end of FY 2017. The pilot run was completed in April 2018</w:t>
      </w:r>
      <w:r w:rsidR="00A735B1">
        <w:rPr>
          <w:rFonts w:ascii="Tahoma" w:eastAsia="Tahoma" w:hAnsi="Tahoma"/>
          <w:sz w:val="24"/>
          <w:szCs w:val="24"/>
        </w:rPr>
        <w:t>,</w:t>
      </w:r>
      <w:r w:rsidRPr="00D129A6">
        <w:rPr>
          <w:rFonts w:ascii="Tahoma" w:eastAsia="Tahoma" w:hAnsi="Tahoma"/>
          <w:sz w:val="24"/>
          <w:szCs w:val="24"/>
        </w:rPr>
        <w:t xml:space="preserve"> and the product was made available for sale in July 2018. After the product was made available for sale, Purchasing experienc</w:t>
      </w:r>
      <w:r w:rsidR="00A735B1">
        <w:rPr>
          <w:rFonts w:ascii="Tahoma" w:eastAsia="Tahoma" w:hAnsi="Tahoma"/>
          <w:sz w:val="24"/>
          <w:szCs w:val="24"/>
        </w:rPr>
        <w:t>ed</w:t>
      </w:r>
      <w:r w:rsidRPr="00D129A6">
        <w:rPr>
          <w:rFonts w:ascii="Tahoma" w:eastAsia="Tahoma" w:hAnsi="Tahoma"/>
          <w:sz w:val="24"/>
          <w:szCs w:val="24"/>
        </w:rPr>
        <w:t xml:space="preserve"> difficulties ordering one of the components in the kit. An alter</w:t>
      </w:r>
      <w:r w:rsidR="00A735B1">
        <w:rPr>
          <w:rFonts w:ascii="Tahoma" w:eastAsia="Tahoma" w:hAnsi="Tahoma"/>
          <w:sz w:val="24"/>
          <w:szCs w:val="24"/>
        </w:rPr>
        <w:t>nate vendor was chosen, and the project l</w:t>
      </w:r>
      <w:r w:rsidRPr="00D129A6">
        <w:rPr>
          <w:rFonts w:ascii="Tahoma" w:eastAsia="Tahoma" w:hAnsi="Tahoma"/>
          <w:sz w:val="24"/>
          <w:szCs w:val="24"/>
        </w:rPr>
        <w:t>eader approved samples. While it’s not anticipated that any more change</w:t>
      </w:r>
      <w:r w:rsidR="00A735B1">
        <w:rPr>
          <w:rFonts w:ascii="Tahoma" w:eastAsia="Tahoma" w:hAnsi="Tahoma"/>
          <w:sz w:val="24"/>
          <w:szCs w:val="24"/>
        </w:rPr>
        <w:t>s</w:t>
      </w:r>
      <w:r w:rsidRPr="00D129A6">
        <w:rPr>
          <w:rFonts w:ascii="Tahoma" w:eastAsia="Tahoma" w:hAnsi="Tahoma"/>
          <w:sz w:val="24"/>
          <w:szCs w:val="24"/>
        </w:rPr>
        <w:t xml:space="preserve"> will need to be made, </w:t>
      </w:r>
      <w:r w:rsidR="00D129A6">
        <w:rPr>
          <w:rFonts w:ascii="Tahoma" w:eastAsia="Tahoma" w:hAnsi="Tahoma"/>
          <w:sz w:val="24"/>
          <w:szCs w:val="24"/>
        </w:rPr>
        <w:t>TMR</w:t>
      </w:r>
      <w:r w:rsidRPr="00D129A6">
        <w:rPr>
          <w:rFonts w:ascii="Tahoma" w:eastAsia="Tahoma" w:hAnsi="Tahoma"/>
          <w:sz w:val="24"/>
          <w:szCs w:val="24"/>
        </w:rPr>
        <w:t xml:space="preserve"> will continue to offer support if needed.</w:t>
      </w:r>
    </w:p>
    <w:p w14:paraId="7EA93713"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336602CC"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Tactile Caliper Set</w:t>
      </w:r>
    </w:p>
    <w:p w14:paraId="6B860BCC"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(Abandoned) </w:t>
      </w:r>
    </w:p>
    <w:p w14:paraId="70691099"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107F7A16" w14:textId="41E4BDBB" w:rsidR="00F314E3" w:rsidRPr="00D129A6" w:rsidRDefault="00D129A6" w:rsidP="00F314E3">
      <w:pPr>
        <w:widowControl/>
        <w:adjustRightInd/>
        <w:spacing w:after="0" w:line="240" w:lineRule="auto"/>
        <w:jc w:val="left"/>
        <w:textAlignment w:val="auto"/>
        <w:rPr>
          <w:rFonts w:ascii="Tahoma" w:eastAsia="Tahoma" w:hAnsi="Tahoma"/>
          <w:sz w:val="24"/>
          <w:szCs w:val="24"/>
        </w:rPr>
      </w:pPr>
      <w:r>
        <w:rPr>
          <w:rFonts w:ascii="Tahoma" w:eastAsia="Tahoma" w:hAnsi="Tahoma"/>
          <w:sz w:val="24"/>
          <w:szCs w:val="24"/>
        </w:rPr>
        <w:t>TMR</w:t>
      </w:r>
      <w:r w:rsidR="00F314E3" w:rsidRPr="00D129A6">
        <w:rPr>
          <w:rFonts w:ascii="Tahoma" w:eastAsia="Tahoma" w:hAnsi="Tahoma"/>
          <w:sz w:val="24"/>
          <w:szCs w:val="24"/>
        </w:rPr>
        <w:t xml:space="preserve"> completed specifications on this product</w:t>
      </w:r>
      <w:r w:rsidR="00A735B1">
        <w:rPr>
          <w:rFonts w:ascii="Tahoma" w:eastAsia="Tahoma" w:hAnsi="Tahoma"/>
          <w:sz w:val="24"/>
          <w:szCs w:val="24"/>
        </w:rPr>
        <w:t>,</w:t>
      </w:r>
      <w:r w:rsidR="00F314E3" w:rsidRPr="00D129A6">
        <w:rPr>
          <w:rFonts w:ascii="Tahoma" w:eastAsia="Tahoma" w:hAnsi="Tahoma"/>
          <w:sz w:val="24"/>
          <w:szCs w:val="24"/>
        </w:rPr>
        <w:t xml:space="preserve"> but it was put on hold for several months</w:t>
      </w:r>
      <w:r w:rsidR="00C76659" w:rsidRPr="00D129A6">
        <w:rPr>
          <w:rFonts w:ascii="Tahoma" w:eastAsia="Tahoma" w:hAnsi="Tahoma"/>
          <w:sz w:val="24"/>
          <w:szCs w:val="24"/>
        </w:rPr>
        <w:t xml:space="preserve">. </w:t>
      </w:r>
      <w:r w:rsidR="00F314E3" w:rsidRPr="00D129A6">
        <w:rPr>
          <w:rFonts w:ascii="Tahoma" w:eastAsia="Tahoma" w:hAnsi="Tahoma"/>
          <w:sz w:val="24"/>
          <w:szCs w:val="24"/>
        </w:rPr>
        <w:t xml:space="preserve">This product was subsequently abandoned </w:t>
      </w:r>
      <w:r w:rsidR="00A735B1">
        <w:rPr>
          <w:rFonts w:ascii="Tahoma" w:eastAsia="Tahoma" w:hAnsi="Tahoma"/>
          <w:sz w:val="24"/>
          <w:szCs w:val="24"/>
        </w:rPr>
        <w:t xml:space="preserve">in </w:t>
      </w:r>
      <w:r w:rsidR="00F314E3" w:rsidRPr="00D129A6">
        <w:rPr>
          <w:rFonts w:ascii="Tahoma" w:eastAsia="Tahoma" w:hAnsi="Tahoma"/>
          <w:sz w:val="24"/>
          <w:szCs w:val="24"/>
        </w:rPr>
        <w:t>March 2019</w:t>
      </w:r>
      <w:r w:rsidR="00C76659" w:rsidRPr="00D129A6">
        <w:rPr>
          <w:rFonts w:ascii="Tahoma" w:eastAsia="Tahoma" w:hAnsi="Tahoma"/>
          <w:sz w:val="24"/>
          <w:szCs w:val="24"/>
        </w:rPr>
        <w:t xml:space="preserve">. </w:t>
      </w:r>
    </w:p>
    <w:p w14:paraId="057B63E7"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46FEDD32" w14:textId="69B7EC1D"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TactileDoodle</w:t>
      </w:r>
      <w:r w:rsidRPr="00D129A6">
        <w:rPr>
          <w:rFonts w:ascii="Tahoma" w:eastAsia="Tahoma" w:hAnsi="Tahoma"/>
          <w:b/>
          <w:sz w:val="24"/>
          <w:szCs w:val="24"/>
          <w:u w:val="single"/>
        </w:rPr>
        <w:br/>
      </w: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09AEBFA9"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41580E71" w14:textId="1B8D2CCB"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Name changed from </w:t>
      </w:r>
      <w:r w:rsidRPr="00A735B1">
        <w:rPr>
          <w:rFonts w:ascii="Tahoma" w:eastAsia="Tahoma" w:hAnsi="Tahoma"/>
          <w:sz w:val="24"/>
          <w:szCs w:val="24"/>
        </w:rPr>
        <w:t>Sketch-A-Doodle</w:t>
      </w:r>
      <w:r w:rsidRPr="00D129A6">
        <w:rPr>
          <w:rFonts w:ascii="Tahoma" w:eastAsia="Tahoma" w:hAnsi="Tahoma"/>
          <w:sz w:val="24"/>
          <w:szCs w:val="24"/>
        </w:rPr>
        <w:t>.</w:t>
      </w:r>
      <w:r w:rsidR="00D129A6" w:rsidRPr="00D129A6">
        <w:rPr>
          <w:rFonts w:ascii="Tahoma" w:eastAsia="Tahoma" w:hAnsi="Tahoma"/>
          <w:sz w:val="24"/>
          <w:szCs w:val="24"/>
        </w:rPr>
        <w:t xml:space="preserve"> </w:t>
      </w:r>
      <w:r w:rsidRPr="00D129A6">
        <w:rPr>
          <w:rFonts w:ascii="Tahoma" w:eastAsia="Tahoma" w:hAnsi="Tahoma" w:cs="Tahoma"/>
          <w:sz w:val="24"/>
          <w:szCs w:val="24"/>
        </w:rPr>
        <w:t xml:space="preserve">The styluses for this kit arrived in January 2019. An initial pilot run of the Tactile Doodle Board was completed in February. However, there were a couple of issues identified during this run. First, the top portions of the </w:t>
      </w:r>
      <w:r w:rsidR="00A735B1">
        <w:rPr>
          <w:rFonts w:ascii="Tahoma" w:eastAsia="Tahoma" w:hAnsi="Tahoma" w:cs="Tahoma"/>
          <w:sz w:val="24"/>
          <w:szCs w:val="24"/>
        </w:rPr>
        <w:t>b</w:t>
      </w:r>
      <w:r w:rsidRPr="00D129A6">
        <w:rPr>
          <w:rFonts w:ascii="Tahoma" w:eastAsia="Tahoma" w:hAnsi="Tahoma" w:cs="Tahoma"/>
          <w:sz w:val="24"/>
          <w:szCs w:val="24"/>
        </w:rPr>
        <w:t xml:space="preserve">oard were found to be susceptible to de-laminating from the base of the board. This problem was fixed by switching to a different form of double-sided tape. The second issue involved concerns about the rivets used to attach the clips to the top of the board. </w:t>
      </w:r>
      <w:r w:rsidR="00D129A6">
        <w:rPr>
          <w:rFonts w:ascii="Tahoma" w:eastAsia="Tahoma" w:hAnsi="Tahoma"/>
          <w:sz w:val="24"/>
          <w:szCs w:val="24"/>
        </w:rPr>
        <w:t>TMR</w:t>
      </w:r>
      <w:r w:rsidRPr="00D129A6">
        <w:rPr>
          <w:rFonts w:ascii="Tahoma" w:eastAsia="Tahoma" w:hAnsi="Tahoma" w:cs="Tahoma"/>
          <w:sz w:val="24"/>
          <w:szCs w:val="24"/>
        </w:rPr>
        <w:t xml:space="preserve"> worked with Purchasing to get a discontinued rivet, which the Model Shop had used in t</w:t>
      </w:r>
      <w:r w:rsidR="00A735B1">
        <w:rPr>
          <w:rFonts w:ascii="Tahoma" w:eastAsia="Tahoma" w:hAnsi="Tahoma" w:cs="Tahoma"/>
          <w:sz w:val="24"/>
          <w:szCs w:val="24"/>
        </w:rPr>
        <w:t>he initial prototyping of the b</w:t>
      </w:r>
      <w:r w:rsidRPr="00D129A6">
        <w:rPr>
          <w:rFonts w:ascii="Tahoma" w:eastAsia="Tahoma" w:hAnsi="Tahoma" w:cs="Tahoma"/>
          <w:sz w:val="24"/>
          <w:szCs w:val="24"/>
        </w:rPr>
        <w:t xml:space="preserve">oard, back in stock. A second pilot run of the </w:t>
      </w:r>
      <w:r w:rsidR="00A735B1">
        <w:rPr>
          <w:rFonts w:ascii="Tahoma" w:eastAsia="Tahoma" w:hAnsi="Tahoma" w:cs="Tahoma"/>
          <w:sz w:val="24"/>
          <w:szCs w:val="24"/>
        </w:rPr>
        <w:t>b</w:t>
      </w:r>
      <w:r w:rsidRPr="00D129A6">
        <w:rPr>
          <w:rFonts w:ascii="Tahoma" w:eastAsia="Tahoma" w:hAnsi="Tahoma" w:cs="Tahoma"/>
          <w:sz w:val="24"/>
          <w:szCs w:val="24"/>
        </w:rPr>
        <w:t>oards was successfully completed in June 2019</w:t>
      </w:r>
      <w:r w:rsidR="00C76659" w:rsidRPr="00D129A6">
        <w:rPr>
          <w:rFonts w:ascii="Tahoma" w:eastAsia="Tahoma" w:hAnsi="Tahoma" w:cs="Tahoma"/>
          <w:sz w:val="24"/>
          <w:szCs w:val="24"/>
        </w:rPr>
        <w:t xml:space="preserve">. </w:t>
      </w:r>
      <w:r w:rsidRPr="00D129A6">
        <w:rPr>
          <w:rFonts w:ascii="Tahoma" w:eastAsia="Tahoma" w:hAnsi="Tahoma" w:cs="Tahoma"/>
          <w:sz w:val="24"/>
          <w:szCs w:val="24"/>
        </w:rPr>
        <w:t>The full production run of 200 boards was completed in early July</w:t>
      </w:r>
      <w:r w:rsidR="00C76659" w:rsidRPr="00D129A6">
        <w:rPr>
          <w:rFonts w:ascii="Tahoma" w:eastAsia="Tahoma" w:hAnsi="Tahoma" w:cs="Tahoma"/>
          <w:sz w:val="24"/>
          <w:szCs w:val="24"/>
        </w:rPr>
        <w:t xml:space="preserve">. </w:t>
      </w:r>
      <w:r w:rsidRPr="00D129A6">
        <w:rPr>
          <w:rFonts w:ascii="Tahoma" w:eastAsia="Tahoma" w:hAnsi="Tahoma" w:cs="Tahoma"/>
          <w:sz w:val="24"/>
          <w:szCs w:val="24"/>
        </w:rPr>
        <w:t>The boards are anticipated to be packaged in August or September 2019</w:t>
      </w:r>
      <w:r w:rsidR="00C76659" w:rsidRPr="00D129A6">
        <w:rPr>
          <w:rFonts w:ascii="Tahoma" w:eastAsia="Tahoma" w:hAnsi="Tahoma" w:cs="Tahoma"/>
          <w:sz w:val="24"/>
          <w:szCs w:val="24"/>
        </w:rPr>
        <w:t xml:space="preserve">. </w:t>
      </w:r>
      <w:r w:rsidR="00D129A6">
        <w:rPr>
          <w:rFonts w:ascii="Tahoma" w:eastAsia="Tahoma" w:hAnsi="Tahoma" w:cs="Tahoma"/>
          <w:sz w:val="24"/>
          <w:szCs w:val="24"/>
        </w:rPr>
        <w:t>TMR</w:t>
      </w:r>
      <w:r w:rsidRPr="00D129A6">
        <w:rPr>
          <w:rFonts w:ascii="Tahoma" w:eastAsia="Tahoma" w:hAnsi="Tahoma" w:cs="Tahoma"/>
          <w:sz w:val="24"/>
          <w:szCs w:val="24"/>
        </w:rPr>
        <w:t xml:space="preserve"> will continue to monitor the progress of this product</w:t>
      </w:r>
      <w:r w:rsidR="00C76659" w:rsidRPr="00D129A6">
        <w:rPr>
          <w:rFonts w:ascii="Tahoma" w:eastAsia="Tahoma" w:hAnsi="Tahoma" w:cs="Tahoma"/>
          <w:sz w:val="24"/>
          <w:szCs w:val="24"/>
        </w:rPr>
        <w:t xml:space="preserve">. </w:t>
      </w:r>
    </w:p>
    <w:p w14:paraId="205822F7"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p>
    <w:p w14:paraId="70420F55"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Tactile Theme Pack: In My Yard</w:t>
      </w:r>
    </w:p>
    <w:p w14:paraId="31531329" w14:textId="6052FD8A"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35FACD99"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5CE20FA2" w14:textId="467E696F" w:rsidR="00F314E3" w:rsidRPr="00D129A6" w:rsidRDefault="00F314E3" w:rsidP="00A735B1">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sz w:val="24"/>
          <w:szCs w:val="24"/>
        </w:rPr>
        <w:t xml:space="preserve">Name changed from </w:t>
      </w:r>
      <w:r w:rsidRPr="00A735B1">
        <w:rPr>
          <w:rFonts w:ascii="Tahoma" w:eastAsia="Tahoma" w:hAnsi="Tahoma"/>
          <w:sz w:val="24"/>
          <w:szCs w:val="24"/>
        </w:rPr>
        <w:t>Tactile Book Builder Texture and Item Add-On Pack.</w:t>
      </w:r>
      <w:r w:rsidR="00A735B1">
        <w:rPr>
          <w:rFonts w:ascii="Tahoma" w:eastAsia="Tahoma" w:hAnsi="Tahoma"/>
          <w:sz w:val="24"/>
          <w:szCs w:val="24"/>
        </w:rPr>
        <w:t xml:space="preserve"> </w:t>
      </w:r>
      <w:r w:rsidRPr="00D129A6">
        <w:rPr>
          <w:rFonts w:ascii="Tahoma" w:eastAsia="Tahoma" w:hAnsi="Tahoma"/>
          <w:sz w:val="24"/>
          <w:szCs w:val="24"/>
        </w:rPr>
        <w:t xml:space="preserve">Many meetings were held during 2018 to determine which parts were going to be included in the final version of this kit. The kit is primarily a collection of purchased items, and the biggest hurdle was finding reliable vendors for some materials. It is believed that reliable vendors have been found at this point. </w:t>
      </w:r>
      <w:r w:rsidR="00D129A6">
        <w:rPr>
          <w:rFonts w:ascii="Tahoma" w:eastAsia="Tahoma" w:hAnsi="Tahoma"/>
          <w:sz w:val="24"/>
          <w:szCs w:val="24"/>
        </w:rPr>
        <w:t>TMR</w:t>
      </w:r>
      <w:r w:rsidRPr="00D129A6">
        <w:rPr>
          <w:rFonts w:ascii="Tahoma" w:eastAsia="Tahoma" w:hAnsi="Tahoma"/>
          <w:sz w:val="24"/>
          <w:szCs w:val="24"/>
        </w:rPr>
        <w:t xml:space="preserve"> is currently writing specifications for this product, with an expected </w:t>
      </w:r>
      <w:r w:rsidR="00A735B1">
        <w:rPr>
          <w:rFonts w:ascii="Tahoma" w:eastAsia="Tahoma" w:hAnsi="Tahoma"/>
          <w:sz w:val="24"/>
          <w:szCs w:val="24"/>
        </w:rPr>
        <w:t>specifications</w:t>
      </w:r>
      <w:r w:rsidRPr="00D129A6">
        <w:rPr>
          <w:rFonts w:ascii="Tahoma" w:eastAsia="Tahoma" w:hAnsi="Tahoma"/>
          <w:sz w:val="24"/>
          <w:szCs w:val="24"/>
        </w:rPr>
        <w:t xml:space="preserve"> meeting being held in August or September 2019.</w:t>
      </w:r>
    </w:p>
    <w:p w14:paraId="677E96B0"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p>
    <w:p w14:paraId="7E67B9CC"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Tactile Word Association</w:t>
      </w:r>
    </w:p>
    <w:p w14:paraId="6C4FBB78" w14:textId="77777777" w:rsidR="00F314E3"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(Modernization)</w:t>
      </w:r>
    </w:p>
    <w:p w14:paraId="7A9FA6DB" w14:textId="77777777" w:rsidR="00A735B1" w:rsidRPr="00D129A6" w:rsidRDefault="00A735B1" w:rsidP="00F314E3">
      <w:pPr>
        <w:widowControl/>
        <w:tabs>
          <w:tab w:val="left" w:pos="9180"/>
          <w:tab w:val="left" w:pos="-720"/>
        </w:tabs>
        <w:adjustRightInd/>
        <w:spacing w:after="0" w:line="240" w:lineRule="auto"/>
        <w:jc w:val="left"/>
        <w:textAlignment w:val="auto"/>
        <w:rPr>
          <w:rFonts w:ascii="Tahoma" w:eastAsia="Tahoma" w:hAnsi="Tahoma"/>
          <w:sz w:val="24"/>
          <w:szCs w:val="24"/>
        </w:rPr>
      </w:pPr>
    </w:p>
    <w:p w14:paraId="49D7EE3E" w14:textId="77EDDD22"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product will be a UEB update of the original Tactile Word Association Kit (currently in AEB)</w:t>
      </w:r>
      <w:r w:rsidR="00C76659" w:rsidRPr="00D129A6">
        <w:rPr>
          <w:rFonts w:ascii="Tahoma" w:eastAsia="Tahoma" w:hAnsi="Tahoma"/>
          <w:sz w:val="24"/>
          <w:szCs w:val="24"/>
        </w:rPr>
        <w:t xml:space="preserve">. </w:t>
      </w:r>
      <w:r w:rsidRPr="00D129A6">
        <w:rPr>
          <w:rFonts w:ascii="Tahoma" w:eastAsia="Tahoma" w:hAnsi="Tahoma"/>
          <w:sz w:val="24"/>
          <w:szCs w:val="24"/>
        </w:rPr>
        <w:t>This product is in queue but is not currently being worked on</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will develop product specs once more information </w:t>
      </w:r>
      <w:r w:rsidR="00A735B1">
        <w:rPr>
          <w:rFonts w:ascii="Tahoma" w:eastAsia="Tahoma" w:hAnsi="Tahoma"/>
          <w:sz w:val="24"/>
          <w:szCs w:val="24"/>
        </w:rPr>
        <w:t>is</w:t>
      </w:r>
      <w:r w:rsidRPr="00D129A6">
        <w:rPr>
          <w:rFonts w:ascii="Tahoma" w:eastAsia="Tahoma" w:hAnsi="Tahoma"/>
          <w:sz w:val="24"/>
          <w:szCs w:val="24"/>
        </w:rPr>
        <w:t xml:space="preserve"> received.</w:t>
      </w:r>
    </w:p>
    <w:p w14:paraId="7BDB9FE7"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p>
    <w:p w14:paraId="12F504CE"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Tactual Profile</w:t>
      </w:r>
    </w:p>
    <w:p w14:paraId="5CC6166B"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(Hold/Parking Lot)</w:t>
      </w:r>
    </w:p>
    <w:p w14:paraId="71AE2705"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365700EE" w14:textId="7B49502B"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This project was placed hold in the Parking Lot </w:t>
      </w:r>
      <w:r w:rsidR="00A735B1">
        <w:rPr>
          <w:rFonts w:ascii="Tahoma" w:eastAsia="Tahoma" w:hAnsi="Tahoma"/>
          <w:sz w:val="24"/>
          <w:szCs w:val="24"/>
        </w:rPr>
        <w:t xml:space="preserve">in </w:t>
      </w:r>
      <w:r w:rsidRPr="00D129A6">
        <w:rPr>
          <w:rFonts w:ascii="Tahoma" w:eastAsia="Tahoma" w:hAnsi="Tahoma"/>
          <w:sz w:val="24"/>
          <w:szCs w:val="24"/>
        </w:rPr>
        <w:t>March 2018.</w:t>
      </w:r>
    </w:p>
    <w:p w14:paraId="140136C3"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p>
    <w:p w14:paraId="411BCCBF" w14:textId="6E9CE4AD" w:rsidR="00D129A6"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Talking Scientific Balance</w:t>
      </w:r>
      <w:r w:rsidRPr="00D129A6">
        <w:rPr>
          <w:rFonts w:ascii="Tahoma" w:eastAsia="Tahoma" w:hAnsi="Tahoma"/>
          <w:b/>
          <w:sz w:val="24"/>
          <w:szCs w:val="24"/>
          <w:u w:val="single"/>
        </w:rPr>
        <w:br/>
      </w:r>
      <w:r w:rsidR="00A735B1">
        <w:rPr>
          <w:rFonts w:ascii="Tahoma" w:eastAsia="Tahoma" w:hAnsi="Tahoma"/>
          <w:sz w:val="24"/>
          <w:szCs w:val="24"/>
        </w:rPr>
        <w:t xml:space="preserve">(Abandoned) </w:t>
      </w:r>
      <w:r w:rsidRPr="00D129A6">
        <w:rPr>
          <w:rFonts w:ascii="Tahoma" w:eastAsia="Tahoma" w:hAnsi="Tahoma"/>
          <w:sz w:val="24"/>
          <w:szCs w:val="24"/>
        </w:rPr>
        <w:br/>
      </w:r>
    </w:p>
    <w:p w14:paraId="1594BDF4" w14:textId="4CCCB956"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Name changed from </w:t>
      </w:r>
      <w:r w:rsidRPr="00A735B1">
        <w:rPr>
          <w:rFonts w:ascii="Tahoma" w:eastAsia="Tahoma" w:hAnsi="Tahoma"/>
          <w:sz w:val="24"/>
          <w:szCs w:val="24"/>
        </w:rPr>
        <w:t>Talking Balance</w:t>
      </w:r>
      <w:r w:rsidR="00C76659" w:rsidRPr="00D129A6">
        <w:rPr>
          <w:rFonts w:ascii="Tahoma" w:eastAsia="Tahoma" w:hAnsi="Tahoma"/>
          <w:sz w:val="24"/>
          <w:szCs w:val="24"/>
        </w:rPr>
        <w:t xml:space="preserve">. </w:t>
      </w:r>
      <w:r w:rsidRPr="00D129A6">
        <w:rPr>
          <w:rFonts w:ascii="Tahoma" w:eastAsia="Tahoma" w:hAnsi="Tahoma"/>
          <w:sz w:val="24"/>
          <w:szCs w:val="24"/>
        </w:rPr>
        <w:t>Originally, this item was to be a standalone balance that was adapted for speech output</w:t>
      </w:r>
      <w:r w:rsidR="00C76659" w:rsidRPr="00D129A6">
        <w:rPr>
          <w:rFonts w:ascii="Tahoma" w:eastAsia="Tahoma" w:hAnsi="Tahoma"/>
          <w:sz w:val="24"/>
          <w:szCs w:val="24"/>
        </w:rPr>
        <w:t xml:space="preserve">. </w:t>
      </w:r>
      <w:r w:rsidRPr="00D129A6">
        <w:rPr>
          <w:rFonts w:ascii="Tahoma" w:eastAsia="Tahoma" w:hAnsi="Tahoma"/>
          <w:sz w:val="24"/>
          <w:szCs w:val="24"/>
        </w:rPr>
        <w:t xml:space="preserve">After much research and examination of scales, it was decided to make an </w:t>
      </w:r>
      <w:r w:rsidR="00A735B1">
        <w:rPr>
          <w:rFonts w:ascii="Tahoma" w:eastAsia="Tahoma" w:hAnsi="Tahoma"/>
          <w:sz w:val="24"/>
          <w:szCs w:val="24"/>
        </w:rPr>
        <w:t>app</w:t>
      </w:r>
      <w:r w:rsidRPr="00D129A6">
        <w:rPr>
          <w:rFonts w:ascii="Tahoma" w:eastAsia="Tahoma" w:hAnsi="Tahoma"/>
          <w:sz w:val="24"/>
          <w:szCs w:val="24"/>
        </w:rPr>
        <w:t xml:space="preserve"> to connect a smartphone to the scale</w:t>
      </w:r>
      <w:r w:rsidR="00C76659" w:rsidRPr="00D129A6">
        <w:rPr>
          <w:rFonts w:ascii="Tahoma" w:eastAsia="Tahoma" w:hAnsi="Tahoma"/>
          <w:sz w:val="24"/>
          <w:szCs w:val="24"/>
        </w:rPr>
        <w:t xml:space="preserve">. </w:t>
      </w:r>
      <w:r w:rsidRPr="00D129A6">
        <w:rPr>
          <w:rFonts w:ascii="Tahoma" w:eastAsia="Tahoma" w:hAnsi="Tahoma"/>
          <w:sz w:val="24"/>
          <w:szCs w:val="24"/>
        </w:rPr>
        <w:t>Due to difficulties encountered and the anticipated high cost/low volume of product sales, this project was abandoned</w:t>
      </w:r>
      <w:r w:rsidR="00A735B1">
        <w:rPr>
          <w:rFonts w:ascii="Tahoma" w:eastAsia="Tahoma" w:hAnsi="Tahoma"/>
          <w:sz w:val="24"/>
          <w:szCs w:val="24"/>
        </w:rPr>
        <w:t xml:space="preserve"> in </w:t>
      </w:r>
      <w:r w:rsidRPr="00D129A6">
        <w:rPr>
          <w:rFonts w:ascii="Tahoma" w:eastAsia="Tahoma" w:hAnsi="Tahoma"/>
          <w:sz w:val="24"/>
          <w:szCs w:val="24"/>
        </w:rPr>
        <w:t>August 2018.</w:t>
      </w:r>
    </w:p>
    <w:p w14:paraId="144B9C70"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p>
    <w:p w14:paraId="33BD3B45"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Textured Graphic Art Tape</w:t>
      </w:r>
    </w:p>
    <w:p w14:paraId="7D97A3F3" w14:textId="1CD6EA0A"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164B92AC"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3D7991F8" w14:textId="26510CE4" w:rsidR="00F314E3" w:rsidRPr="00D129A6" w:rsidRDefault="00D129A6" w:rsidP="00F314E3">
      <w:pPr>
        <w:widowControl/>
        <w:adjustRightInd/>
        <w:spacing w:after="0" w:line="240" w:lineRule="auto"/>
        <w:jc w:val="left"/>
        <w:textAlignment w:val="auto"/>
        <w:rPr>
          <w:rFonts w:ascii="Tahoma" w:eastAsia="Tahoma" w:hAnsi="Tahoma" w:cs="Tahoma"/>
          <w:sz w:val="24"/>
          <w:szCs w:val="24"/>
        </w:rPr>
      </w:pPr>
      <w:r>
        <w:rPr>
          <w:rFonts w:ascii="Tahoma" w:eastAsia="Tahoma" w:hAnsi="Tahoma"/>
          <w:sz w:val="24"/>
          <w:szCs w:val="24"/>
        </w:rPr>
        <w:t>TMR</w:t>
      </w:r>
      <w:r w:rsidR="00F314E3" w:rsidRPr="00D129A6">
        <w:rPr>
          <w:rFonts w:ascii="Tahoma" w:eastAsia="Tahoma" w:hAnsi="Tahoma" w:cs="Tahoma"/>
          <w:sz w:val="24"/>
          <w:szCs w:val="24"/>
        </w:rPr>
        <w:t xml:space="preserve"> worked off and on through fall of 2018, with help from the Model Shop, gathering materials, designing tooling, and assembling prototypes for field testing. The final phase of prototype production, die cutting the various texture strips, was completed in early January 2019. Field test kits were mailed out in March. Once field test results are analyzed and made known, </w:t>
      </w:r>
      <w:r>
        <w:rPr>
          <w:rFonts w:ascii="Tahoma" w:eastAsia="Tahoma" w:hAnsi="Tahoma"/>
          <w:sz w:val="24"/>
          <w:szCs w:val="24"/>
        </w:rPr>
        <w:t>TMR</w:t>
      </w:r>
      <w:r w:rsidR="00F314E3" w:rsidRPr="00D129A6">
        <w:rPr>
          <w:rFonts w:ascii="Tahoma" w:eastAsia="Tahoma" w:hAnsi="Tahoma" w:cs="Tahoma"/>
          <w:sz w:val="24"/>
          <w:szCs w:val="24"/>
        </w:rPr>
        <w:t xml:space="preserve"> will write specification and work with the Model Shop to finalize tooling.</w:t>
      </w:r>
    </w:p>
    <w:p w14:paraId="7BE1B81F"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4161A12E"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TG TV</w:t>
      </w:r>
    </w:p>
    <w:p w14:paraId="59713B79" w14:textId="743F1751"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6C469FFB"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68038206" w14:textId="50242D69"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This is a series of short videos for use on the internet. This project does not involve production floor fabrication of materials. The series of videos is ongoing. </w:t>
      </w:r>
      <w:r w:rsidR="00D129A6">
        <w:rPr>
          <w:rFonts w:ascii="Tahoma" w:eastAsia="Tahoma" w:hAnsi="Tahoma"/>
          <w:sz w:val="24"/>
          <w:szCs w:val="24"/>
        </w:rPr>
        <w:t>TMR</w:t>
      </w:r>
      <w:r w:rsidRPr="00D129A6">
        <w:rPr>
          <w:rFonts w:ascii="Tahoma" w:eastAsia="Tahoma" w:hAnsi="Tahoma"/>
          <w:sz w:val="24"/>
          <w:szCs w:val="24"/>
        </w:rPr>
        <w:t xml:space="preserve"> will continue to monitor this project and assist in any way needed</w:t>
      </w:r>
      <w:r w:rsidR="00C76659" w:rsidRPr="00D129A6">
        <w:rPr>
          <w:rFonts w:ascii="Tahoma" w:eastAsia="Tahoma" w:hAnsi="Tahoma"/>
          <w:sz w:val="24"/>
          <w:szCs w:val="24"/>
        </w:rPr>
        <w:t xml:space="preserve">. </w:t>
      </w:r>
    </w:p>
    <w:p w14:paraId="699FFDB0"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p>
    <w:p w14:paraId="1E3AD072"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Topaz Filters</w:t>
      </w:r>
    </w:p>
    <w:p w14:paraId="515B5FA2" w14:textId="32052C5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6C7455AB"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0EF96333" w14:textId="4CE2F5F9" w:rsidR="00D129A6" w:rsidRPr="00D129A6" w:rsidRDefault="00F314E3" w:rsidP="00D129A6">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Specifications were completed and turned over in February 2019. Three of the four Topaz Filter glasses arrived at APH and were packaged and stocked in July 2019. Due to a supply issue at the vendor, the fourth pair of glasses was delayed. Originally, three of the four kits were going to be released for sale and the fourth would be released upon the arrival of the filters and the final packing of the fourth kit</w:t>
      </w:r>
      <w:r w:rsidR="00C76659" w:rsidRPr="00D129A6">
        <w:rPr>
          <w:rFonts w:ascii="Tahoma" w:eastAsia="Tahoma" w:hAnsi="Tahoma"/>
          <w:sz w:val="24"/>
          <w:szCs w:val="24"/>
        </w:rPr>
        <w:t xml:space="preserve">. </w:t>
      </w:r>
      <w:r w:rsidRPr="00D129A6">
        <w:rPr>
          <w:rFonts w:ascii="Tahoma" w:eastAsia="Tahoma" w:hAnsi="Tahoma"/>
          <w:sz w:val="24"/>
          <w:szCs w:val="24"/>
        </w:rPr>
        <w:t xml:space="preserve">Upon discussions with the </w:t>
      </w:r>
      <w:r w:rsidR="00A735B1" w:rsidRPr="00D129A6">
        <w:rPr>
          <w:rFonts w:ascii="Tahoma" w:eastAsia="Tahoma" w:hAnsi="Tahoma"/>
          <w:sz w:val="24"/>
          <w:szCs w:val="24"/>
        </w:rPr>
        <w:t>project leader</w:t>
      </w:r>
      <w:r w:rsidRPr="00D129A6">
        <w:rPr>
          <w:rFonts w:ascii="Tahoma" w:eastAsia="Tahoma" w:hAnsi="Tahoma"/>
          <w:sz w:val="24"/>
          <w:szCs w:val="24"/>
        </w:rPr>
        <w:t>, it was decided to hold all kits until the fourth kit was completed</w:t>
      </w:r>
      <w:r w:rsidR="00C76659" w:rsidRPr="00D129A6">
        <w:rPr>
          <w:rFonts w:ascii="Tahoma" w:eastAsia="Tahoma" w:hAnsi="Tahoma"/>
          <w:sz w:val="24"/>
          <w:szCs w:val="24"/>
        </w:rPr>
        <w:t xml:space="preserve">. </w:t>
      </w:r>
      <w:r w:rsidRPr="00D129A6">
        <w:rPr>
          <w:rFonts w:ascii="Tahoma" w:eastAsia="Tahoma" w:hAnsi="Tahoma"/>
          <w:sz w:val="24"/>
          <w:szCs w:val="24"/>
        </w:rPr>
        <w:t>The fourth pair of glasses arrived in early August</w:t>
      </w:r>
      <w:r w:rsidR="00A735B1">
        <w:rPr>
          <w:rFonts w:ascii="Tahoma" w:eastAsia="Tahoma" w:hAnsi="Tahoma"/>
          <w:sz w:val="24"/>
          <w:szCs w:val="24"/>
        </w:rPr>
        <w:t>,</w:t>
      </w:r>
      <w:r w:rsidRPr="00D129A6">
        <w:rPr>
          <w:rFonts w:ascii="Tahoma" w:eastAsia="Tahoma" w:hAnsi="Tahoma"/>
          <w:sz w:val="24"/>
          <w:szCs w:val="24"/>
        </w:rPr>
        <w:t xml:space="preserve"> and the fourth kit can be packaged</w:t>
      </w:r>
      <w:r w:rsidR="00C76659" w:rsidRPr="00D129A6">
        <w:rPr>
          <w:rFonts w:ascii="Tahoma" w:eastAsia="Tahoma" w:hAnsi="Tahoma"/>
          <w:sz w:val="24"/>
          <w:szCs w:val="24"/>
        </w:rPr>
        <w:t xml:space="preserve">. </w:t>
      </w:r>
      <w:r w:rsidRPr="00D129A6">
        <w:rPr>
          <w:rFonts w:ascii="Tahoma" w:eastAsia="Tahoma" w:hAnsi="Tahoma"/>
          <w:sz w:val="24"/>
          <w:szCs w:val="24"/>
        </w:rPr>
        <w:t>The fourth kit was package</w:t>
      </w:r>
      <w:r w:rsidR="00A735B1">
        <w:rPr>
          <w:rFonts w:ascii="Tahoma" w:eastAsia="Tahoma" w:hAnsi="Tahoma"/>
          <w:sz w:val="24"/>
          <w:szCs w:val="24"/>
        </w:rPr>
        <w:t>d, and</w:t>
      </w:r>
      <w:r w:rsidRPr="00D129A6">
        <w:rPr>
          <w:rFonts w:ascii="Tahoma" w:eastAsia="Tahoma" w:hAnsi="Tahoma"/>
          <w:sz w:val="24"/>
          <w:szCs w:val="24"/>
        </w:rPr>
        <w:t xml:space="preserve"> the products were made available for sale </w:t>
      </w:r>
      <w:r w:rsidR="00A735B1">
        <w:rPr>
          <w:rFonts w:ascii="Tahoma" w:eastAsia="Tahoma" w:hAnsi="Tahoma"/>
          <w:sz w:val="24"/>
          <w:szCs w:val="24"/>
        </w:rPr>
        <w:t xml:space="preserve">on </w:t>
      </w:r>
      <w:r w:rsidRPr="00D129A6">
        <w:rPr>
          <w:rFonts w:ascii="Tahoma" w:eastAsia="Tahoma" w:hAnsi="Tahoma"/>
          <w:sz w:val="24"/>
          <w:szCs w:val="24"/>
        </w:rPr>
        <w:t>August 16, 2019</w:t>
      </w:r>
      <w:r w:rsidR="00C76659" w:rsidRPr="00D129A6">
        <w:rPr>
          <w:rFonts w:ascii="Tahoma" w:eastAsia="Tahoma" w:hAnsi="Tahoma"/>
          <w:sz w:val="24"/>
          <w:szCs w:val="24"/>
        </w:rPr>
        <w:t xml:space="preserve">. </w:t>
      </w:r>
    </w:p>
    <w:p w14:paraId="332D2D9F" w14:textId="77777777" w:rsidR="00D129A6" w:rsidRPr="00D129A6" w:rsidRDefault="00D129A6" w:rsidP="00D129A6">
      <w:pPr>
        <w:widowControl/>
        <w:tabs>
          <w:tab w:val="left" w:pos="-720"/>
        </w:tabs>
        <w:adjustRightInd/>
        <w:spacing w:after="0" w:line="240" w:lineRule="auto"/>
        <w:jc w:val="left"/>
        <w:textAlignment w:val="auto"/>
        <w:rPr>
          <w:rFonts w:ascii="Tahoma" w:eastAsia="Tahoma" w:hAnsi="Tahoma"/>
          <w:sz w:val="24"/>
          <w:szCs w:val="24"/>
        </w:rPr>
      </w:pPr>
    </w:p>
    <w:p w14:paraId="673C0BD8" w14:textId="77777777" w:rsidR="00D129A6" w:rsidRPr="00D129A6" w:rsidRDefault="00F314E3" w:rsidP="00D129A6">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UEB Math Tutorial</w:t>
      </w:r>
      <w:r w:rsidRPr="00D129A6">
        <w:rPr>
          <w:rFonts w:ascii="Tahoma" w:eastAsia="Tahoma" w:hAnsi="Tahoma"/>
          <w:b/>
          <w:sz w:val="24"/>
          <w:szCs w:val="24"/>
          <w:u w:val="single"/>
        </w:rPr>
        <w:br/>
      </w:r>
      <w:r w:rsidRPr="00D129A6">
        <w:rPr>
          <w:rFonts w:ascii="Tahoma" w:eastAsia="Tahoma" w:hAnsi="Tahoma"/>
          <w:sz w:val="24"/>
          <w:szCs w:val="24"/>
        </w:rPr>
        <w:t>(Completed</w:t>
      </w:r>
      <w:r w:rsidR="00D129A6" w:rsidRPr="00D129A6">
        <w:rPr>
          <w:rFonts w:ascii="Tahoma" w:eastAsia="Tahoma" w:hAnsi="Tahoma"/>
          <w:sz w:val="24"/>
          <w:szCs w:val="24"/>
        </w:rPr>
        <w:t>)</w:t>
      </w:r>
    </w:p>
    <w:p w14:paraId="67284A4D" w14:textId="0298B9E1" w:rsidR="00F314E3" w:rsidRPr="00D129A6" w:rsidRDefault="00F314E3" w:rsidP="00D129A6">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br/>
        <w:t>This is an electronic software product</w:t>
      </w:r>
      <w:r w:rsidR="00C76659" w:rsidRPr="00D129A6">
        <w:rPr>
          <w:rFonts w:ascii="Tahoma" w:eastAsia="Tahoma" w:hAnsi="Tahoma"/>
          <w:sz w:val="24"/>
          <w:szCs w:val="24"/>
        </w:rPr>
        <w:t xml:space="preserve">. </w:t>
      </w:r>
      <w:r w:rsidRPr="00D129A6">
        <w:rPr>
          <w:rFonts w:ascii="Tahoma" w:eastAsia="Tahoma" w:hAnsi="Tahoma"/>
          <w:sz w:val="24"/>
          <w:szCs w:val="24"/>
        </w:rPr>
        <w:t>It will not be a physical product made on the APH production floor</w:t>
      </w:r>
      <w:r w:rsidR="00C76659" w:rsidRPr="00D129A6">
        <w:rPr>
          <w:rFonts w:ascii="Tahoma" w:eastAsia="Tahoma" w:hAnsi="Tahoma"/>
          <w:sz w:val="24"/>
          <w:szCs w:val="24"/>
        </w:rPr>
        <w:t xml:space="preserve">. </w:t>
      </w:r>
      <w:r w:rsidR="00D129A6">
        <w:rPr>
          <w:rFonts w:ascii="Tahoma" w:eastAsia="Tahoma" w:hAnsi="Tahoma"/>
          <w:sz w:val="24"/>
          <w:szCs w:val="24"/>
        </w:rPr>
        <w:t>TMR</w:t>
      </w:r>
      <w:r w:rsidRPr="00D129A6">
        <w:rPr>
          <w:rFonts w:ascii="Tahoma" w:eastAsia="Tahoma" w:hAnsi="Tahoma"/>
          <w:sz w:val="24"/>
          <w:szCs w:val="24"/>
        </w:rPr>
        <w:t xml:space="preserve"> filled a pass</w:t>
      </w:r>
      <w:r w:rsidR="00A735B1">
        <w:rPr>
          <w:rFonts w:ascii="Tahoma" w:eastAsia="Tahoma" w:hAnsi="Tahoma"/>
          <w:sz w:val="24"/>
          <w:szCs w:val="24"/>
        </w:rPr>
        <w:t>-</w:t>
      </w:r>
      <w:r w:rsidRPr="00D129A6">
        <w:rPr>
          <w:rFonts w:ascii="Tahoma" w:eastAsia="Tahoma" w:hAnsi="Tahoma"/>
          <w:sz w:val="24"/>
          <w:szCs w:val="24"/>
        </w:rPr>
        <w:t>through form and held a pass</w:t>
      </w:r>
      <w:r w:rsidR="00A735B1">
        <w:rPr>
          <w:rFonts w:ascii="Tahoma" w:eastAsia="Tahoma" w:hAnsi="Tahoma"/>
          <w:sz w:val="24"/>
          <w:szCs w:val="24"/>
        </w:rPr>
        <w:t>-</w:t>
      </w:r>
      <w:r w:rsidRPr="00D129A6">
        <w:rPr>
          <w:rFonts w:ascii="Tahoma" w:eastAsia="Tahoma" w:hAnsi="Tahoma"/>
          <w:sz w:val="24"/>
          <w:szCs w:val="24"/>
        </w:rPr>
        <w:t>through meeting in July 2019</w:t>
      </w:r>
      <w:r w:rsidR="00C76659" w:rsidRPr="00D129A6">
        <w:rPr>
          <w:rFonts w:ascii="Tahoma" w:eastAsia="Tahoma" w:hAnsi="Tahoma"/>
          <w:sz w:val="24"/>
          <w:szCs w:val="24"/>
        </w:rPr>
        <w:t xml:space="preserve">. </w:t>
      </w:r>
      <w:r w:rsidRPr="00D129A6">
        <w:rPr>
          <w:rFonts w:ascii="Tahoma" w:eastAsia="Tahoma" w:hAnsi="Tahoma"/>
          <w:sz w:val="24"/>
          <w:szCs w:val="24"/>
        </w:rPr>
        <w:t xml:space="preserve">The product was completed and made available </w:t>
      </w:r>
      <w:r w:rsidR="00A735B1">
        <w:rPr>
          <w:rFonts w:ascii="Tahoma" w:eastAsia="Tahoma" w:hAnsi="Tahoma"/>
          <w:sz w:val="24"/>
          <w:szCs w:val="24"/>
        </w:rPr>
        <w:t xml:space="preserve">in </w:t>
      </w:r>
      <w:r w:rsidRPr="00D129A6">
        <w:rPr>
          <w:rFonts w:ascii="Tahoma" w:eastAsia="Tahoma" w:hAnsi="Tahoma"/>
          <w:sz w:val="24"/>
          <w:szCs w:val="24"/>
        </w:rPr>
        <w:t>August 2018</w:t>
      </w:r>
      <w:r w:rsidR="00C76659" w:rsidRPr="00D129A6">
        <w:rPr>
          <w:rFonts w:ascii="Tahoma" w:eastAsia="Tahoma" w:hAnsi="Tahoma"/>
          <w:sz w:val="24"/>
          <w:szCs w:val="24"/>
        </w:rPr>
        <w:t xml:space="preserve">. </w:t>
      </w:r>
    </w:p>
    <w:p w14:paraId="072035AB"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79B78469"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Visual Organization Toolbox</w:t>
      </w:r>
    </w:p>
    <w:p w14:paraId="105F9F31"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(Hold/Parking Lot) </w:t>
      </w:r>
    </w:p>
    <w:p w14:paraId="4AFC6222"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3F6AD5C5" w14:textId="2E1EC901"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This project was place</w:t>
      </w:r>
      <w:r w:rsidR="00A735B1">
        <w:rPr>
          <w:rFonts w:ascii="Tahoma" w:eastAsia="Tahoma" w:hAnsi="Tahoma"/>
          <w:sz w:val="24"/>
          <w:szCs w:val="24"/>
        </w:rPr>
        <w:t>d</w:t>
      </w:r>
      <w:r w:rsidRPr="00D129A6">
        <w:rPr>
          <w:rFonts w:ascii="Tahoma" w:eastAsia="Tahoma" w:hAnsi="Tahoma"/>
          <w:sz w:val="24"/>
          <w:szCs w:val="24"/>
        </w:rPr>
        <w:t xml:space="preserve"> on hold in the Parking Lot</w:t>
      </w:r>
      <w:r w:rsidR="00A735B1">
        <w:rPr>
          <w:rFonts w:ascii="Tahoma" w:eastAsia="Tahoma" w:hAnsi="Tahoma"/>
          <w:sz w:val="24"/>
          <w:szCs w:val="24"/>
        </w:rPr>
        <w:t xml:space="preserve"> in</w:t>
      </w:r>
      <w:r w:rsidRPr="00D129A6">
        <w:rPr>
          <w:rFonts w:ascii="Tahoma" w:eastAsia="Tahoma" w:hAnsi="Tahoma"/>
          <w:sz w:val="24"/>
          <w:szCs w:val="24"/>
        </w:rPr>
        <w:t xml:space="preserve"> July 2018</w:t>
      </w:r>
      <w:r w:rsidR="00C76659" w:rsidRPr="00D129A6">
        <w:rPr>
          <w:rFonts w:ascii="Tahoma" w:eastAsia="Tahoma" w:hAnsi="Tahoma"/>
          <w:sz w:val="24"/>
          <w:szCs w:val="24"/>
        </w:rPr>
        <w:t xml:space="preserve">. </w:t>
      </w:r>
    </w:p>
    <w:p w14:paraId="0097BE89"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26BF0F44"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What is IT?</w:t>
      </w:r>
      <w:r w:rsidRPr="00D129A6">
        <w:rPr>
          <w:rFonts w:ascii="Tahoma" w:eastAsia="Tahoma" w:hAnsi="Tahoma"/>
          <w:b/>
          <w:sz w:val="24"/>
          <w:szCs w:val="24"/>
          <w:u w:val="single"/>
        </w:rPr>
        <w:br/>
      </w:r>
      <w:r w:rsidRPr="00D129A6">
        <w:rPr>
          <w:rFonts w:ascii="Tahoma" w:eastAsia="Tahoma" w:hAnsi="Tahoma"/>
          <w:sz w:val="24"/>
          <w:szCs w:val="24"/>
        </w:rPr>
        <w:t xml:space="preserve">(Completed) </w:t>
      </w:r>
    </w:p>
    <w:p w14:paraId="552F86A8" w14:textId="77777777" w:rsidR="00D129A6" w:rsidRPr="00D129A6" w:rsidRDefault="00D129A6" w:rsidP="00F314E3">
      <w:pPr>
        <w:widowControl/>
        <w:adjustRightInd/>
        <w:spacing w:after="0" w:line="240" w:lineRule="auto"/>
        <w:jc w:val="left"/>
        <w:textAlignment w:val="auto"/>
        <w:rPr>
          <w:rFonts w:ascii="Tahoma" w:eastAsia="Tahoma" w:hAnsi="Tahoma" w:cs="Tahoma"/>
          <w:sz w:val="24"/>
          <w:szCs w:val="24"/>
        </w:rPr>
      </w:pPr>
    </w:p>
    <w:p w14:paraId="0AB97408" w14:textId="214854CA"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 xml:space="preserve">As there was no </w:t>
      </w:r>
      <w:r w:rsidR="00A735B1" w:rsidRPr="00D129A6">
        <w:rPr>
          <w:rFonts w:ascii="Tahoma" w:eastAsia="Tahoma" w:hAnsi="Tahoma" w:cs="Tahoma"/>
          <w:sz w:val="24"/>
          <w:szCs w:val="24"/>
        </w:rPr>
        <w:t xml:space="preserve">project leader </w:t>
      </w:r>
      <w:r w:rsidRPr="00D129A6">
        <w:rPr>
          <w:rFonts w:ascii="Tahoma" w:eastAsia="Tahoma" w:hAnsi="Tahoma" w:cs="Tahoma"/>
          <w:sz w:val="24"/>
          <w:szCs w:val="24"/>
        </w:rPr>
        <w:t xml:space="preserve">on hand to check this product, </w:t>
      </w:r>
      <w:r w:rsidR="00D129A6">
        <w:rPr>
          <w:rFonts w:ascii="Tahoma" w:eastAsia="Tahoma" w:hAnsi="Tahoma"/>
          <w:sz w:val="24"/>
          <w:szCs w:val="24"/>
        </w:rPr>
        <w:t>TMR</w:t>
      </w:r>
      <w:r w:rsidRPr="00D129A6">
        <w:rPr>
          <w:rFonts w:ascii="Tahoma" w:eastAsia="Tahoma" w:hAnsi="Tahoma" w:cs="Tahoma"/>
          <w:sz w:val="24"/>
          <w:szCs w:val="24"/>
        </w:rPr>
        <w:t xml:space="preserve"> worked with Research to check press proofs of the cards in January 2019. The kit was made available for sale on April 17, 2019.</w:t>
      </w:r>
    </w:p>
    <w:p w14:paraId="07A4FF99"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50967D90"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Wide Range Achievement Test (WRATS)</w:t>
      </w:r>
    </w:p>
    <w:p w14:paraId="385BE251" w14:textId="32A9B94A"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1B4DB120" w14:textId="77777777" w:rsidR="00D129A6" w:rsidRPr="00D129A6" w:rsidRDefault="00D129A6" w:rsidP="00F314E3">
      <w:pPr>
        <w:widowControl/>
        <w:adjustRightInd/>
        <w:spacing w:after="0" w:line="240" w:lineRule="auto"/>
        <w:jc w:val="left"/>
        <w:textAlignment w:val="auto"/>
        <w:rPr>
          <w:rFonts w:ascii="Tahoma" w:eastAsia="Tahoma" w:hAnsi="Tahoma"/>
          <w:sz w:val="24"/>
          <w:szCs w:val="24"/>
        </w:rPr>
      </w:pPr>
    </w:p>
    <w:p w14:paraId="38061192" w14:textId="0D67AF39" w:rsidR="00F314E3" w:rsidRPr="00D129A6" w:rsidRDefault="00D129A6" w:rsidP="00F314E3">
      <w:pPr>
        <w:widowControl/>
        <w:adjustRightInd/>
        <w:spacing w:after="0" w:line="240" w:lineRule="auto"/>
        <w:jc w:val="left"/>
        <w:textAlignment w:val="auto"/>
        <w:rPr>
          <w:rFonts w:ascii="Tahoma" w:eastAsia="Tahoma" w:hAnsi="Tahoma"/>
          <w:sz w:val="24"/>
          <w:szCs w:val="24"/>
        </w:rPr>
      </w:pPr>
      <w:r>
        <w:rPr>
          <w:rFonts w:ascii="Tahoma" w:eastAsia="Tahoma" w:hAnsi="Tahoma"/>
          <w:sz w:val="24"/>
          <w:szCs w:val="24"/>
        </w:rPr>
        <w:t>TMR</w:t>
      </w:r>
      <w:r w:rsidR="00F314E3" w:rsidRPr="00D129A6">
        <w:rPr>
          <w:rFonts w:ascii="Tahoma" w:eastAsia="Tahoma" w:hAnsi="Tahoma" w:cs="Tahoma"/>
          <w:sz w:val="24"/>
          <w:szCs w:val="24"/>
        </w:rPr>
        <w:t xml:space="preserve"> worked with </w:t>
      </w:r>
      <w:r w:rsidR="00A735B1" w:rsidRPr="00D129A6">
        <w:rPr>
          <w:rFonts w:ascii="Tahoma" w:eastAsia="Tahoma" w:hAnsi="Tahoma" w:cs="Tahoma"/>
          <w:sz w:val="24"/>
          <w:szCs w:val="24"/>
        </w:rPr>
        <w:t>graphic design and the project leader i</w:t>
      </w:r>
      <w:r w:rsidR="00F314E3" w:rsidRPr="00D129A6">
        <w:rPr>
          <w:rFonts w:ascii="Tahoma" w:eastAsia="Tahoma" w:hAnsi="Tahoma" w:cs="Tahoma"/>
          <w:sz w:val="24"/>
          <w:szCs w:val="24"/>
        </w:rPr>
        <w:t xml:space="preserve">n December 2018 to get the print files properly setup for prototype production. </w:t>
      </w:r>
      <w:r>
        <w:rPr>
          <w:rFonts w:ascii="Tahoma" w:eastAsia="Tahoma" w:hAnsi="Tahoma"/>
          <w:sz w:val="24"/>
          <w:szCs w:val="24"/>
        </w:rPr>
        <w:t>TMR</w:t>
      </w:r>
      <w:r w:rsidR="00F314E3" w:rsidRPr="00D129A6">
        <w:rPr>
          <w:rFonts w:ascii="Tahoma" w:eastAsia="Tahoma" w:hAnsi="Tahoma" w:cs="Tahoma"/>
          <w:sz w:val="24"/>
          <w:szCs w:val="24"/>
        </w:rPr>
        <w:t xml:space="preserve"> thermoformed the needed tactile graphics and collated the prototype booklets in February 2019. Field test kits shipped out in March. </w:t>
      </w:r>
      <w:r>
        <w:rPr>
          <w:rFonts w:ascii="Tahoma" w:eastAsia="Tahoma" w:hAnsi="Tahoma"/>
          <w:sz w:val="24"/>
          <w:szCs w:val="24"/>
        </w:rPr>
        <w:t>TMR</w:t>
      </w:r>
      <w:r w:rsidR="00F314E3" w:rsidRPr="00D129A6">
        <w:rPr>
          <w:rFonts w:ascii="Tahoma" w:eastAsia="Tahoma" w:hAnsi="Tahoma" w:cs="Tahoma"/>
          <w:sz w:val="24"/>
          <w:szCs w:val="24"/>
        </w:rPr>
        <w:t xml:space="preserve"> and the </w:t>
      </w:r>
      <w:r w:rsidR="00A735B1" w:rsidRPr="00D129A6">
        <w:rPr>
          <w:rFonts w:ascii="Tahoma" w:eastAsia="Tahoma" w:hAnsi="Tahoma" w:cs="Tahoma"/>
          <w:sz w:val="24"/>
          <w:szCs w:val="24"/>
        </w:rPr>
        <w:t xml:space="preserve">project leader met with graphic design </w:t>
      </w:r>
      <w:r w:rsidR="00F314E3" w:rsidRPr="00D129A6">
        <w:rPr>
          <w:rFonts w:ascii="Tahoma" w:eastAsia="Tahoma" w:hAnsi="Tahoma" w:cs="Tahoma"/>
          <w:sz w:val="24"/>
          <w:szCs w:val="24"/>
        </w:rPr>
        <w:t xml:space="preserve">in May 2019 to discuss revisions to the print files as a result of field test results. A Gate #4 meeting was held in June. </w:t>
      </w:r>
      <w:r>
        <w:rPr>
          <w:rFonts w:ascii="Tahoma" w:eastAsia="Tahoma" w:hAnsi="Tahoma"/>
          <w:sz w:val="24"/>
          <w:szCs w:val="24"/>
        </w:rPr>
        <w:t>TMR</w:t>
      </w:r>
      <w:r w:rsidR="00F314E3" w:rsidRPr="00D129A6">
        <w:rPr>
          <w:rFonts w:ascii="Tahoma" w:eastAsia="Tahoma" w:hAnsi="Tahoma" w:cs="Tahoma"/>
          <w:sz w:val="24"/>
          <w:szCs w:val="24"/>
        </w:rPr>
        <w:t xml:space="preserve"> is currently finalizing specs. Once specs and all tooling </w:t>
      </w:r>
      <w:r w:rsidR="00A735B1">
        <w:rPr>
          <w:rFonts w:ascii="Tahoma" w:eastAsia="Tahoma" w:hAnsi="Tahoma" w:cs="Tahoma"/>
          <w:sz w:val="24"/>
          <w:szCs w:val="24"/>
        </w:rPr>
        <w:t>are</w:t>
      </w:r>
      <w:r w:rsidR="00F314E3" w:rsidRPr="00D129A6">
        <w:rPr>
          <w:rFonts w:ascii="Tahoma" w:eastAsia="Tahoma" w:hAnsi="Tahoma" w:cs="Tahoma"/>
          <w:sz w:val="24"/>
          <w:szCs w:val="24"/>
        </w:rPr>
        <w:t xml:space="preserve"> complete, specification will be turned over to Production.</w:t>
      </w:r>
    </w:p>
    <w:p w14:paraId="5BDCE734"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12DD0085" w14:textId="77777777"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Wilson Reading system UEB</w:t>
      </w:r>
    </w:p>
    <w:p w14:paraId="4369B92B" w14:textId="1D744ED2"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w:t>
      </w:r>
      <w:r w:rsidR="00C76659" w:rsidRPr="00D129A6">
        <w:rPr>
          <w:rFonts w:ascii="Tahoma" w:eastAsia="Tahoma" w:hAnsi="Tahoma"/>
          <w:sz w:val="24"/>
          <w:szCs w:val="24"/>
        </w:rPr>
        <w:t>Continued</w:t>
      </w:r>
      <w:r w:rsidRPr="00D129A6">
        <w:rPr>
          <w:rFonts w:ascii="Tahoma" w:eastAsia="Tahoma" w:hAnsi="Tahoma"/>
          <w:sz w:val="24"/>
          <w:szCs w:val="24"/>
        </w:rPr>
        <w:t>)</w:t>
      </w:r>
    </w:p>
    <w:p w14:paraId="0E90E727" w14:textId="77777777" w:rsidR="00D129A6" w:rsidRPr="00D129A6" w:rsidRDefault="00D129A6" w:rsidP="00F314E3">
      <w:pPr>
        <w:widowControl/>
        <w:adjustRightInd/>
        <w:spacing w:after="0" w:line="240" w:lineRule="auto"/>
        <w:jc w:val="left"/>
        <w:textAlignment w:val="auto"/>
        <w:rPr>
          <w:rFonts w:ascii="Tahoma" w:eastAsia="Tahoma" w:hAnsi="Tahoma" w:cs="Tahoma"/>
          <w:sz w:val="24"/>
          <w:szCs w:val="24"/>
        </w:rPr>
      </w:pPr>
    </w:p>
    <w:p w14:paraId="49F19211" w14:textId="3A9840E5"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cs="Tahoma"/>
          <w:sz w:val="24"/>
          <w:szCs w:val="24"/>
        </w:rPr>
        <w:t xml:space="preserve">A specification meeting for this product was held on January 22, 2019. The </w:t>
      </w:r>
      <w:r w:rsidR="00A735B1" w:rsidRPr="00D129A6">
        <w:rPr>
          <w:rFonts w:ascii="Tahoma" w:eastAsia="Tahoma" w:hAnsi="Tahoma" w:cs="Tahoma"/>
          <w:sz w:val="24"/>
          <w:szCs w:val="24"/>
        </w:rPr>
        <w:t xml:space="preserve">thumb drives for the print/braille card </w:t>
      </w:r>
      <w:r w:rsidRPr="00D129A6">
        <w:rPr>
          <w:rFonts w:ascii="Tahoma" w:eastAsia="Tahoma" w:hAnsi="Tahoma" w:cs="Tahoma"/>
          <w:sz w:val="24"/>
          <w:szCs w:val="24"/>
        </w:rPr>
        <w:t>arrived in June. The product is currently on the production floor</w:t>
      </w:r>
      <w:r w:rsidR="00C76659" w:rsidRPr="00D129A6">
        <w:rPr>
          <w:rFonts w:ascii="Tahoma" w:eastAsia="Tahoma" w:hAnsi="Tahoma" w:cs="Tahoma"/>
          <w:sz w:val="24"/>
          <w:szCs w:val="24"/>
        </w:rPr>
        <w:t xml:space="preserve">. </w:t>
      </w:r>
      <w:r w:rsidRPr="00D129A6">
        <w:rPr>
          <w:rFonts w:ascii="Tahoma" w:eastAsia="Tahoma" w:hAnsi="Tahoma" w:cs="Tahoma"/>
          <w:sz w:val="24"/>
          <w:szCs w:val="24"/>
        </w:rPr>
        <w:t>Pre-production sample proofs are being submitted of the various items in the product</w:t>
      </w:r>
      <w:r w:rsidR="00C76659" w:rsidRPr="00D129A6">
        <w:rPr>
          <w:rFonts w:ascii="Tahoma" w:eastAsia="Tahoma" w:hAnsi="Tahoma" w:cs="Tahoma"/>
          <w:sz w:val="24"/>
          <w:szCs w:val="24"/>
        </w:rPr>
        <w:t xml:space="preserve">. </w:t>
      </w:r>
      <w:r w:rsidRPr="00D129A6">
        <w:rPr>
          <w:rFonts w:ascii="Tahoma" w:eastAsia="Tahoma" w:hAnsi="Tahoma" w:cs="Tahoma"/>
          <w:sz w:val="24"/>
          <w:szCs w:val="24"/>
        </w:rPr>
        <w:t>It is anticipated this series of products will be released for sale in September or October 2019</w:t>
      </w:r>
      <w:r w:rsidR="00C76659" w:rsidRPr="00D129A6">
        <w:rPr>
          <w:rFonts w:ascii="Tahoma" w:eastAsia="Tahoma" w:hAnsi="Tahoma" w:cs="Tahoma"/>
          <w:sz w:val="24"/>
          <w:szCs w:val="24"/>
        </w:rPr>
        <w:t xml:space="preserve">. </w:t>
      </w:r>
      <w:r w:rsidR="00D129A6">
        <w:rPr>
          <w:rFonts w:ascii="Tahoma" w:eastAsia="Tahoma" w:hAnsi="Tahoma" w:cs="Tahoma"/>
          <w:sz w:val="24"/>
          <w:szCs w:val="24"/>
        </w:rPr>
        <w:t>TMR</w:t>
      </w:r>
      <w:r w:rsidRPr="00D129A6">
        <w:rPr>
          <w:rFonts w:ascii="Tahoma" w:eastAsia="Tahoma" w:hAnsi="Tahoma" w:cs="Tahoma"/>
          <w:sz w:val="24"/>
          <w:szCs w:val="24"/>
        </w:rPr>
        <w:t xml:space="preserve"> will continue to monitor this project and will be available to assist Production as it moves through the floor.</w:t>
      </w:r>
    </w:p>
    <w:p w14:paraId="10F6BBD5"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64908D8E" w14:textId="5D0E92FF"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Woodcock-Johnson</w:t>
      </w:r>
      <w:r w:rsidR="003508AD">
        <w:rPr>
          <w:rFonts w:ascii="Tahoma" w:eastAsia="Tahoma" w:hAnsi="Tahoma"/>
          <w:b/>
          <w:sz w:val="24"/>
          <w:szCs w:val="24"/>
          <w:u w:val="single"/>
        </w:rPr>
        <w:t>®</w:t>
      </w:r>
      <w:r w:rsidRPr="00D129A6">
        <w:rPr>
          <w:rFonts w:ascii="Tahoma" w:eastAsia="Tahoma" w:hAnsi="Tahoma"/>
          <w:b/>
          <w:sz w:val="24"/>
          <w:szCs w:val="24"/>
          <w:u w:val="single"/>
        </w:rPr>
        <w:t xml:space="preserve"> IV Tests of Achievement, Braille</w:t>
      </w:r>
    </w:p>
    <w:p w14:paraId="18935CC0"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(Completed) </w:t>
      </w:r>
    </w:p>
    <w:p w14:paraId="6800846E" w14:textId="77777777" w:rsidR="00D129A6" w:rsidRPr="00D129A6" w:rsidRDefault="00D129A6" w:rsidP="00F314E3">
      <w:pPr>
        <w:widowControl/>
        <w:adjustRightInd/>
        <w:spacing w:after="0" w:line="240" w:lineRule="auto"/>
        <w:jc w:val="left"/>
        <w:textAlignment w:val="auto"/>
        <w:rPr>
          <w:rFonts w:ascii="Tahoma" w:eastAsia="Tahoma" w:hAnsi="Tahoma" w:cs="Tahoma"/>
          <w:sz w:val="24"/>
          <w:szCs w:val="24"/>
        </w:rPr>
      </w:pPr>
    </w:p>
    <w:p w14:paraId="6859F542" w14:textId="7DFE7358"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cs="Tahoma"/>
          <w:sz w:val="24"/>
          <w:szCs w:val="24"/>
        </w:rPr>
        <w:t>This product became available for sale on July 12, 2018. In February 2019, it was discovered that one of the pages in the Student Tests Set was embossed with the wrong braille. The affected pages were remade and replaced</w:t>
      </w:r>
      <w:r w:rsidR="00C76659" w:rsidRPr="00D129A6">
        <w:rPr>
          <w:rFonts w:ascii="Tahoma" w:eastAsia="Tahoma" w:hAnsi="Tahoma" w:cs="Tahoma"/>
          <w:sz w:val="24"/>
          <w:szCs w:val="24"/>
        </w:rPr>
        <w:t xml:space="preserve">. </w:t>
      </w:r>
      <w:r w:rsidRPr="00D129A6">
        <w:rPr>
          <w:rFonts w:ascii="Tahoma" w:eastAsia="Tahoma" w:hAnsi="Tahoma" w:cs="Tahoma"/>
          <w:sz w:val="24"/>
          <w:szCs w:val="24"/>
        </w:rPr>
        <w:t>Sales of the product have resumed</w:t>
      </w:r>
      <w:r w:rsidR="00C76659" w:rsidRPr="00D129A6">
        <w:rPr>
          <w:rFonts w:ascii="Tahoma" w:eastAsia="Tahoma" w:hAnsi="Tahoma" w:cs="Tahoma"/>
          <w:sz w:val="24"/>
          <w:szCs w:val="24"/>
        </w:rPr>
        <w:t xml:space="preserve">. </w:t>
      </w:r>
    </w:p>
    <w:p w14:paraId="5E22D811"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p>
    <w:p w14:paraId="039D1121" w14:textId="0A072516" w:rsidR="00F314E3" w:rsidRPr="00D129A6" w:rsidRDefault="00F314E3" w:rsidP="00F314E3">
      <w:pPr>
        <w:widowControl/>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Woodcock-Johnson</w:t>
      </w:r>
      <w:r w:rsidR="003508AD">
        <w:rPr>
          <w:rFonts w:ascii="Tahoma" w:eastAsia="Tahoma" w:hAnsi="Tahoma"/>
          <w:b/>
          <w:sz w:val="24"/>
          <w:szCs w:val="24"/>
          <w:u w:val="single"/>
        </w:rPr>
        <w:t>®</w:t>
      </w:r>
      <w:r w:rsidRPr="00D129A6">
        <w:rPr>
          <w:rFonts w:ascii="Tahoma" w:eastAsia="Tahoma" w:hAnsi="Tahoma"/>
          <w:b/>
          <w:sz w:val="24"/>
          <w:szCs w:val="24"/>
          <w:u w:val="single"/>
        </w:rPr>
        <w:t xml:space="preserve"> IV UEB Math</w:t>
      </w:r>
    </w:p>
    <w:p w14:paraId="3BA6D22A" w14:textId="77777777" w:rsidR="00F314E3" w:rsidRPr="00D129A6" w:rsidRDefault="00F314E3" w:rsidP="00F314E3">
      <w:pPr>
        <w:widowControl/>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(New) </w:t>
      </w:r>
    </w:p>
    <w:p w14:paraId="76E551D0" w14:textId="77777777" w:rsidR="00D129A6" w:rsidRPr="00D129A6" w:rsidRDefault="00D129A6" w:rsidP="00F314E3">
      <w:pPr>
        <w:widowControl/>
        <w:adjustRightInd/>
        <w:spacing w:after="0" w:line="240" w:lineRule="auto"/>
        <w:jc w:val="left"/>
        <w:textAlignment w:val="auto"/>
        <w:rPr>
          <w:rFonts w:ascii="Tahoma" w:eastAsia="Tahoma" w:hAnsi="Tahoma" w:cs="Tahoma"/>
          <w:sz w:val="24"/>
          <w:szCs w:val="24"/>
        </w:rPr>
      </w:pPr>
    </w:p>
    <w:p w14:paraId="09D9716C" w14:textId="0E7F382C"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r w:rsidRPr="00D129A6">
        <w:rPr>
          <w:rFonts w:ascii="Tahoma" w:eastAsia="Tahoma" w:hAnsi="Tahoma" w:cs="Tahoma"/>
          <w:sz w:val="24"/>
          <w:szCs w:val="24"/>
        </w:rPr>
        <w:t xml:space="preserve">The </w:t>
      </w:r>
      <w:r w:rsidR="00A735B1" w:rsidRPr="00D129A6">
        <w:rPr>
          <w:rFonts w:ascii="Tahoma" w:eastAsia="Tahoma" w:hAnsi="Tahoma" w:cs="Tahoma"/>
          <w:sz w:val="24"/>
          <w:szCs w:val="24"/>
        </w:rPr>
        <w:t xml:space="preserve">project leader </w:t>
      </w:r>
      <w:r w:rsidRPr="00D129A6">
        <w:rPr>
          <w:rFonts w:ascii="Tahoma" w:eastAsia="Tahoma" w:hAnsi="Tahoma" w:cs="Tahoma"/>
          <w:sz w:val="24"/>
          <w:szCs w:val="24"/>
        </w:rPr>
        <w:t xml:space="preserve">notified </w:t>
      </w:r>
      <w:r w:rsidR="00D129A6">
        <w:rPr>
          <w:rFonts w:ascii="Tahoma" w:eastAsia="Tahoma" w:hAnsi="Tahoma" w:cs="Tahoma"/>
          <w:sz w:val="24"/>
          <w:szCs w:val="24"/>
        </w:rPr>
        <w:t>TMR</w:t>
      </w:r>
      <w:r w:rsidRPr="00D129A6">
        <w:rPr>
          <w:rFonts w:ascii="Tahoma" w:eastAsia="Tahoma" w:hAnsi="Tahoma" w:cs="Tahoma"/>
          <w:sz w:val="24"/>
          <w:szCs w:val="24"/>
        </w:rPr>
        <w:t xml:space="preserve"> about the details of this kit in May 2019. Content was turned over to Braille Translation that same month. </w:t>
      </w:r>
      <w:r w:rsidR="00D129A6">
        <w:rPr>
          <w:rFonts w:ascii="Tahoma" w:eastAsia="Tahoma" w:hAnsi="Tahoma" w:cs="Tahoma"/>
          <w:sz w:val="24"/>
          <w:szCs w:val="24"/>
        </w:rPr>
        <w:t>TMR</w:t>
      </w:r>
      <w:r w:rsidRPr="00D129A6">
        <w:rPr>
          <w:rFonts w:ascii="Tahoma" w:eastAsia="Tahoma" w:hAnsi="Tahoma" w:cs="Tahoma"/>
          <w:sz w:val="24"/>
          <w:szCs w:val="24"/>
        </w:rPr>
        <w:t xml:space="preserve"> is currently developing specifications for this product. Once specs and all tooling </w:t>
      </w:r>
      <w:r w:rsidR="00A735B1">
        <w:rPr>
          <w:rFonts w:ascii="Tahoma" w:eastAsia="Tahoma" w:hAnsi="Tahoma" w:cs="Tahoma"/>
          <w:sz w:val="24"/>
          <w:szCs w:val="24"/>
        </w:rPr>
        <w:t xml:space="preserve">are </w:t>
      </w:r>
      <w:r w:rsidRPr="00D129A6">
        <w:rPr>
          <w:rFonts w:ascii="Tahoma" w:eastAsia="Tahoma" w:hAnsi="Tahoma" w:cs="Tahoma"/>
          <w:sz w:val="24"/>
          <w:szCs w:val="24"/>
        </w:rPr>
        <w:t xml:space="preserve"> complete, specifications will be turned over to Production</w:t>
      </w:r>
      <w:r w:rsidR="00C76659" w:rsidRPr="00D129A6">
        <w:rPr>
          <w:rFonts w:ascii="Tahoma" w:eastAsia="Tahoma" w:hAnsi="Tahoma" w:cs="Tahoma"/>
          <w:sz w:val="24"/>
          <w:szCs w:val="24"/>
        </w:rPr>
        <w:t xml:space="preserve">. </w:t>
      </w:r>
      <w:r w:rsidR="00D129A6">
        <w:rPr>
          <w:rFonts w:ascii="Tahoma" w:eastAsia="Tahoma" w:hAnsi="Tahoma" w:cs="Tahoma"/>
          <w:sz w:val="24"/>
          <w:szCs w:val="24"/>
        </w:rPr>
        <w:t>TMR</w:t>
      </w:r>
      <w:r w:rsidRPr="00D129A6">
        <w:rPr>
          <w:rFonts w:ascii="Tahoma" w:eastAsia="Tahoma" w:hAnsi="Tahoma" w:cs="Tahoma"/>
          <w:sz w:val="24"/>
          <w:szCs w:val="24"/>
        </w:rPr>
        <w:t xml:space="preserve"> will continue to work with and monitor the product as it moves through the production floor</w:t>
      </w:r>
      <w:r w:rsidR="00C76659" w:rsidRPr="00D129A6">
        <w:rPr>
          <w:rFonts w:ascii="Tahoma" w:eastAsia="Tahoma" w:hAnsi="Tahoma" w:cs="Tahoma"/>
          <w:sz w:val="24"/>
          <w:szCs w:val="24"/>
        </w:rPr>
        <w:t xml:space="preserve">. </w:t>
      </w:r>
    </w:p>
    <w:p w14:paraId="75E0FFBE" w14:textId="77777777" w:rsidR="00F314E3" w:rsidRPr="00D129A6" w:rsidRDefault="00F314E3" w:rsidP="00F314E3">
      <w:pPr>
        <w:widowControl/>
        <w:adjustRightInd/>
        <w:spacing w:after="0" w:line="240" w:lineRule="auto"/>
        <w:jc w:val="left"/>
        <w:textAlignment w:val="auto"/>
        <w:rPr>
          <w:rFonts w:ascii="Tahoma" w:eastAsia="Tahoma" w:hAnsi="Tahoma" w:cs="Tahoma"/>
          <w:sz w:val="24"/>
          <w:szCs w:val="24"/>
        </w:rPr>
      </w:pPr>
    </w:p>
    <w:p w14:paraId="57D37679" w14:textId="77777777" w:rsidR="00F314E3" w:rsidRPr="00D41076" w:rsidRDefault="00F314E3" w:rsidP="00F314E3">
      <w:pPr>
        <w:widowControl/>
        <w:adjustRightInd/>
        <w:spacing w:after="0" w:line="240" w:lineRule="auto"/>
        <w:jc w:val="left"/>
        <w:textAlignment w:val="auto"/>
        <w:rPr>
          <w:rFonts w:ascii="Tahoma" w:eastAsia="Tahoma" w:hAnsi="Tahoma"/>
          <w:b/>
          <w:color w:val="000000"/>
          <w:sz w:val="24"/>
          <w:szCs w:val="24"/>
          <w:u w:val="single"/>
        </w:rPr>
      </w:pPr>
      <w:r w:rsidRPr="00D41076">
        <w:rPr>
          <w:rFonts w:ascii="Tahoma" w:eastAsia="Tahoma" w:hAnsi="Tahoma"/>
          <w:b/>
          <w:color w:val="000000"/>
          <w:sz w:val="24"/>
          <w:szCs w:val="24"/>
          <w:u w:val="single"/>
        </w:rPr>
        <w:t>Other Technical and Manufacturing Research Projects</w:t>
      </w:r>
    </w:p>
    <w:p w14:paraId="6674F212" w14:textId="77777777" w:rsidR="00F314E3" w:rsidRPr="00D4107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41076">
        <w:rPr>
          <w:rFonts w:ascii="Tahoma" w:eastAsia="Tahoma" w:hAnsi="Tahoma"/>
          <w:sz w:val="24"/>
          <w:szCs w:val="24"/>
          <w:u w:val="single"/>
        </w:rPr>
        <w:cr/>
      </w:r>
      <w:r w:rsidRPr="00D41076">
        <w:rPr>
          <w:rFonts w:ascii="Tahoma" w:eastAsia="Tahoma" w:hAnsi="Tahoma"/>
          <w:b/>
          <w:sz w:val="24"/>
          <w:szCs w:val="24"/>
          <w:u w:val="single"/>
        </w:rPr>
        <w:t>Plant Safety</w:t>
      </w:r>
    </w:p>
    <w:p w14:paraId="2F778EE2" w14:textId="4E4C289A"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41076">
        <w:rPr>
          <w:rFonts w:ascii="Tahoma" w:eastAsia="Tahoma" w:hAnsi="Tahoma"/>
          <w:sz w:val="24"/>
          <w:szCs w:val="24"/>
        </w:rPr>
        <w:t xml:space="preserve">The Technical and Manufacturing Research area is the lead area for safety programs in the basement floor near the front of the plant. The areas covered by </w:t>
      </w:r>
      <w:r w:rsidR="00D129A6" w:rsidRPr="00D41076">
        <w:rPr>
          <w:rFonts w:ascii="Tahoma" w:eastAsia="Tahoma" w:hAnsi="Tahoma"/>
          <w:sz w:val="24"/>
          <w:szCs w:val="24"/>
        </w:rPr>
        <w:t>TMR</w:t>
      </w:r>
      <w:r w:rsidRPr="00D41076">
        <w:rPr>
          <w:rFonts w:ascii="Tahoma" w:eastAsia="Tahoma" w:hAnsi="Tahoma"/>
          <w:sz w:val="24"/>
          <w:szCs w:val="24"/>
        </w:rPr>
        <w:t xml:space="preserve"> include: </w:t>
      </w:r>
      <w:r w:rsidR="00D41076">
        <w:rPr>
          <w:rFonts w:ascii="Tahoma" w:eastAsia="Tahoma" w:hAnsi="Tahoma"/>
          <w:sz w:val="24"/>
          <w:szCs w:val="24"/>
        </w:rPr>
        <w:t xml:space="preserve">the </w:t>
      </w:r>
      <w:r w:rsidRPr="00D41076">
        <w:rPr>
          <w:rFonts w:ascii="Tahoma" w:eastAsia="Tahoma" w:hAnsi="Tahoma"/>
          <w:sz w:val="24"/>
          <w:szCs w:val="24"/>
        </w:rPr>
        <w:t>Technology Group, Technic</w:t>
      </w:r>
      <w:r w:rsidR="00D41076">
        <w:rPr>
          <w:rFonts w:ascii="Tahoma" w:eastAsia="Tahoma" w:hAnsi="Tahoma"/>
          <w:sz w:val="24"/>
          <w:szCs w:val="24"/>
        </w:rPr>
        <w:t>al and Manufacturing Research, Model S</w:t>
      </w:r>
      <w:r w:rsidRPr="00D41076">
        <w:rPr>
          <w:rFonts w:ascii="Tahoma" w:eastAsia="Tahoma" w:hAnsi="Tahoma"/>
          <w:sz w:val="24"/>
          <w:szCs w:val="24"/>
        </w:rPr>
        <w:t xml:space="preserve">hop, the electronics shop, basement restrooms, </w:t>
      </w:r>
      <w:r w:rsidR="00D41076">
        <w:rPr>
          <w:rFonts w:ascii="Tahoma" w:eastAsia="Tahoma" w:hAnsi="Tahoma"/>
          <w:sz w:val="24"/>
          <w:szCs w:val="24"/>
        </w:rPr>
        <w:t>vacuum-</w:t>
      </w:r>
      <w:r w:rsidRPr="00D41076">
        <w:rPr>
          <w:rFonts w:ascii="Tahoma" w:eastAsia="Tahoma" w:hAnsi="Tahoma"/>
          <w:sz w:val="24"/>
          <w:szCs w:val="24"/>
        </w:rPr>
        <w:t>forming area, Roland</w:t>
      </w:r>
      <w:r w:rsidR="00D41076">
        <w:rPr>
          <w:rFonts w:ascii="Tahoma" w:eastAsia="Tahoma" w:hAnsi="Tahoma"/>
          <w:sz w:val="24"/>
          <w:szCs w:val="24"/>
        </w:rPr>
        <w:t>®</w:t>
      </w:r>
      <w:r w:rsidRPr="00D41076">
        <w:rPr>
          <w:rFonts w:ascii="Tahoma" w:eastAsia="Tahoma" w:hAnsi="Tahoma"/>
          <w:sz w:val="24"/>
          <w:szCs w:val="24"/>
        </w:rPr>
        <w:t xml:space="preserve"> and 3D printing area, and dark room/film developing area. </w:t>
      </w:r>
      <w:r w:rsidR="00D41076">
        <w:rPr>
          <w:rFonts w:ascii="Tahoma" w:eastAsia="Tahoma" w:hAnsi="Tahoma"/>
          <w:sz w:val="24"/>
          <w:szCs w:val="24"/>
        </w:rPr>
        <w:t>TMR</w:t>
      </w:r>
      <w:r w:rsidRPr="00D41076">
        <w:rPr>
          <w:rFonts w:ascii="Tahoma" w:eastAsia="Tahoma" w:hAnsi="Tahoma"/>
          <w:sz w:val="24"/>
          <w:szCs w:val="24"/>
        </w:rPr>
        <w:t xml:space="preserve"> continues to conduct monthly safety meetings and monthly safety inspections of all departments in this section of the plant. All paperwork and recordkeeping are being maintained and turned in monthly in a timely fashion</w:t>
      </w:r>
      <w:r w:rsidR="00C76659" w:rsidRPr="00D41076">
        <w:rPr>
          <w:rFonts w:ascii="Tahoma" w:eastAsia="Tahoma" w:hAnsi="Tahoma"/>
          <w:sz w:val="24"/>
          <w:szCs w:val="24"/>
        </w:rPr>
        <w:t xml:space="preserve">. </w:t>
      </w:r>
      <w:r w:rsidRPr="00D41076">
        <w:rPr>
          <w:rFonts w:ascii="Tahoma" w:eastAsia="Tahoma" w:hAnsi="Tahoma"/>
          <w:sz w:val="24"/>
          <w:szCs w:val="24"/>
        </w:rPr>
        <w:t>No safety incidents have been reported in any department in the area</w:t>
      </w:r>
      <w:r w:rsidR="00C76659" w:rsidRPr="00D41076">
        <w:rPr>
          <w:rFonts w:ascii="Tahoma" w:eastAsia="Tahoma" w:hAnsi="Tahoma"/>
          <w:sz w:val="24"/>
          <w:szCs w:val="24"/>
        </w:rPr>
        <w:t xml:space="preserve">. </w:t>
      </w:r>
      <w:r w:rsidR="00D41076">
        <w:rPr>
          <w:rFonts w:ascii="Tahoma" w:eastAsia="Tahoma" w:hAnsi="Tahoma"/>
          <w:sz w:val="24"/>
          <w:szCs w:val="24"/>
        </w:rPr>
        <w:t>TMR</w:t>
      </w:r>
      <w:r w:rsidRPr="00D41076">
        <w:rPr>
          <w:rFonts w:ascii="Tahoma" w:eastAsia="Tahoma" w:hAnsi="Tahoma"/>
          <w:sz w:val="24"/>
          <w:szCs w:val="24"/>
        </w:rPr>
        <w:t xml:space="preserve"> has the longest running record of consistent record keeping in the safety program</w:t>
      </w:r>
      <w:r w:rsidR="00C76659" w:rsidRPr="00D41076">
        <w:rPr>
          <w:rFonts w:ascii="Tahoma" w:eastAsia="Tahoma" w:hAnsi="Tahoma"/>
          <w:sz w:val="24"/>
          <w:szCs w:val="24"/>
        </w:rPr>
        <w:t xml:space="preserve">. </w:t>
      </w:r>
      <w:r w:rsidRPr="00D41076">
        <w:rPr>
          <w:rFonts w:ascii="Tahoma" w:eastAsia="Tahoma" w:hAnsi="Tahoma"/>
          <w:sz w:val="24"/>
          <w:szCs w:val="24"/>
        </w:rPr>
        <w:t>Not one meeting has been missed nor has one report not been filed on time in the 17-year history of the safety program</w:t>
      </w:r>
      <w:r w:rsidR="00C76659" w:rsidRPr="00D41076">
        <w:rPr>
          <w:rFonts w:ascii="Tahoma" w:eastAsia="Tahoma" w:hAnsi="Tahoma"/>
          <w:sz w:val="24"/>
          <w:szCs w:val="24"/>
        </w:rPr>
        <w:t xml:space="preserve">. </w:t>
      </w:r>
      <w:r w:rsidR="00D41076">
        <w:rPr>
          <w:rFonts w:ascii="Tahoma" w:eastAsia="Tahoma" w:hAnsi="Tahoma"/>
          <w:sz w:val="24"/>
          <w:szCs w:val="24"/>
        </w:rPr>
        <w:t>TMR</w:t>
      </w:r>
      <w:r w:rsidRPr="00D41076">
        <w:rPr>
          <w:rFonts w:ascii="Tahoma" w:eastAsia="Tahoma" w:hAnsi="Tahoma"/>
          <w:sz w:val="24"/>
          <w:szCs w:val="24"/>
        </w:rPr>
        <w:t xml:space="preserve"> is the only area that has this uninterrupted record of holding meetings, making inspections, and filing the proper paperwork in the entire safety program</w:t>
      </w:r>
      <w:r w:rsidR="00C76659" w:rsidRPr="00D41076">
        <w:rPr>
          <w:rFonts w:ascii="Tahoma" w:eastAsia="Tahoma" w:hAnsi="Tahoma"/>
          <w:sz w:val="24"/>
          <w:szCs w:val="24"/>
        </w:rPr>
        <w:t>.</w:t>
      </w:r>
      <w:r w:rsidR="00C76659" w:rsidRPr="00D129A6">
        <w:rPr>
          <w:rFonts w:ascii="Tahoma" w:eastAsia="Tahoma" w:hAnsi="Tahoma"/>
          <w:sz w:val="24"/>
          <w:szCs w:val="24"/>
        </w:rPr>
        <w:t xml:space="preserve"> </w:t>
      </w:r>
    </w:p>
    <w:p w14:paraId="60565E47"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u w:val="single"/>
        </w:rPr>
      </w:pPr>
    </w:p>
    <w:p w14:paraId="6C6BC5CC" w14:textId="1ACF0FDD"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b/>
          <w:sz w:val="24"/>
          <w:szCs w:val="24"/>
          <w:u w:val="single"/>
        </w:rPr>
        <w:t>Product Updates/Redesigns and Special Projects</w:t>
      </w:r>
      <w:r w:rsidRPr="00D129A6">
        <w:rPr>
          <w:rFonts w:ascii="Tahoma" w:eastAsia="Tahoma" w:hAnsi="Tahoma"/>
          <w:b/>
          <w:sz w:val="24"/>
          <w:szCs w:val="24"/>
          <w:u w:val="single"/>
        </w:rPr>
        <w:cr/>
      </w:r>
      <w:r w:rsidR="00D129A6">
        <w:rPr>
          <w:rFonts w:ascii="Tahoma" w:eastAsia="Tahoma" w:hAnsi="Tahoma"/>
          <w:sz w:val="24"/>
          <w:szCs w:val="24"/>
        </w:rPr>
        <w:t>TMR</w:t>
      </w:r>
      <w:r w:rsidRPr="00D129A6">
        <w:rPr>
          <w:rFonts w:ascii="Tahoma" w:eastAsia="Tahoma" w:hAnsi="Tahoma"/>
          <w:sz w:val="24"/>
          <w:szCs w:val="24"/>
        </w:rPr>
        <w:t xml:space="preserve"> worked on redesigns and updates for several products this year including the following: 2020 APH Insights Art, EZ Track, and Braille Datebook Calendars, various UEB updating projects, and others. </w:t>
      </w:r>
    </w:p>
    <w:p w14:paraId="1B713F5D"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sz w:val="24"/>
          <w:szCs w:val="24"/>
        </w:rPr>
      </w:pPr>
    </w:p>
    <w:p w14:paraId="62989A0A" w14:textId="77777777" w:rsidR="00F314E3" w:rsidRPr="00D129A6"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BilCare Material</w:t>
      </w:r>
    </w:p>
    <w:p w14:paraId="135A67DF" w14:textId="2048B827" w:rsidR="00F314E3" w:rsidRDefault="00D129A6" w:rsidP="00F314E3">
      <w:pPr>
        <w:widowControl/>
        <w:tabs>
          <w:tab w:val="left" w:pos="-720"/>
        </w:tabs>
        <w:adjustRightInd/>
        <w:spacing w:after="0" w:line="240" w:lineRule="auto"/>
        <w:jc w:val="left"/>
        <w:textAlignment w:val="auto"/>
        <w:rPr>
          <w:rFonts w:ascii="Tahoma" w:eastAsia="Tahoma" w:hAnsi="Tahoma"/>
          <w:sz w:val="24"/>
          <w:szCs w:val="24"/>
        </w:rPr>
      </w:pPr>
      <w:r>
        <w:rPr>
          <w:rFonts w:ascii="Tahoma" w:eastAsia="Tahoma" w:hAnsi="Tahoma"/>
          <w:sz w:val="24"/>
          <w:szCs w:val="24"/>
        </w:rPr>
        <w:t>(Special Project – Completed/A</w:t>
      </w:r>
      <w:r w:rsidR="00F314E3" w:rsidRPr="00D129A6">
        <w:rPr>
          <w:rFonts w:ascii="Tahoma" w:eastAsia="Tahoma" w:hAnsi="Tahoma"/>
          <w:sz w:val="24"/>
          <w:szCs w:val="24"/>
        </w:rPr>
        <w:t>bandoned)</w:t>
      </w:r>
    </w:p>
    <w:p w14:paraId="20CD7F72" w14:textId="77777777" w:rsidR="00D129A6" w:rsidRPr="00D129A6"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1C7BD4BA" w14:textId="77777777" w:rsidR="00BA1694" w:rsidRDefault="00F314E3" w:rsidP="00BA1694">
      <w:pPr>
        <w:widowControl/>
        <w:adjustRightInd/>
        <w:spacing w:after="160" w:line="259" w:lineRule="auto"/>
        <w:contextualSpacing/>
        <w:jc w:val="left"/>
        <w:textAlignment w:val="auto"/>
        <w:rPr>
          <w:rFonts w:ascii="Tahoma" w:eastAsia="Calibri" w:hAnsi="Tahoma" w:cs="Tahoma"/>
          <w:sz w:val="24"/>
          <w:szCs w:val="24"/>
        </w:rPr>
      </w:pPr>
      <w:r w:rsidRPr="00D129A6">
        <w:rPr>
          <w:rFonts w:ascii="Tahoma" w:eastAsia="Calibri" w:hAnsi="Tahoma" w:cs="Tahoma"/>
          <w:sz w:val="24"/>
          <w:szCs w:val="24"/>
        </w:rPr>
        <w:t>APH had wanted to release three products based on BilCare</w:t>
      </w:r>
      <w:r w:rsidR="00C76659" w:rsidRPr="00D129A6">
        <w:rPr>
          <w:rFonts w:ascii="Tahoma" w:eastAsia="Calibri" w:hAnsi="Tahoma" w:cs="Tahoma"/>
          <w:sz w:val="24"/>
          <w:szCs w:val="24"/>
        </w:rPr>
        <w:t xml:space="preserve">. </w:t>
      </w:r>
      <w:r w:rsidRPr="00D129A6">
        <w:rPr>
          <w:rFonts w:ascii="Tahoma" w:eastAsia="Calibri" w:hAnsi="Tahoma" w:cs="Tahoma"/>
          <w:sz w:val="24"/>
          <w:szCs w:val="24"/>
        </w:rPr>
        <w:t>One was a 50-sheet pack of 8.5”x11” sheets that customers would cold form using a slate and stylus or other tactile drawing tools</w:t>
      </w:r>
      <w:r w:rsidR="00C76659" w:rsidRPr="00D129A6">
        <w:rPr>
          <w:rFonts w:ascii="Tahoma" w:eastAsia="Calibri" w:hAnsi="Tahoma" w:cs="Tahoma"/>
          <w:sz w:val="24"/>
          <w:szCs w:val="24"/>
        </w:rPr>
        <w:t xml:space="preserve">. </w:t>
      </w:r>
      <w:r w:rsidRPr="00D129A6">
        <w:rPr>
          <w:rFonts w:ascii="Tahoma" w:eastAsia="Calibri" w:hAnsi="Tahoma" w:cs="Tahoma"/>
          <w:sz w:val="24"/>
          <w:szCs w:val="24"/>
        </w:rPr>
        <w:t>The other two products were 500 sheet cartons of 11.5”x11” material that customer</w:t>
      </w:r>
      <w:r w:rsidR="00D41076">
        <w:rPr>
          <w:rFonts w:ascii="Tahoma" w:eastAsia="Calibri" w:hAnsi="Tahoma" w:cs="Tahoma"/>
          <w:sz w:val="24"/>
          <w:szCs w:val="24"/>
        </w:rPr>
        <w:t>s could form on tabletop vacuum-</w:t>
      </w:r>
      <w:r w:rsidRPr="00D129A6">
        <w:rPr>
          <w:rFonts w:ascii="Tahoma" w:eastAsia="Calibri" w:hAnsi="Tahoma" w:cs="Tahoma"/>
          <w:sz w:val="24"/>
          <w:szCs w:val="24"/>
        </w:rPr>
        <w:t>forming machines</w:t>
      </w:r>
      <w:r w:rsidR="00C76659" w:rsidRPr="00D129A6">
        <w:rPr>
          <w:rFonts w:ascii="Tahoma" w:eastAsia="Calibri" w:hAnsi="Tahoma" w:cs="Tahoma"/>
          <w:sz w:val="24"/>
          <w:szCs w:val="24"/>
        </w:rPr>
        <w:t xml:space="preserve">. </w:t>
      </w:r>
      <w:r w:rsidRPr="00D129A6">
        <w:rPr>
          <w:rFonts w:ascii="Tahoma" w:eastAsia="Calibri" w:hAnsi="Tahoma" w:cs="Tahoma"/>
          <w:sz w:val="24"/>
          <w:szCs w:val="24"/>
        </w:rPr>
        <w:t>One carton was 19-hole punched</w:t>
      </w:r>
      <w:r w:rsidR="00D41076">
        <w:rPr>
          <w:rFonts w:ascii="Tahoma" w:eastAsia="Calibri" w:hAnsi="Tahoma" w:cs="Tahoma"/>
          <w:sz w:val="24"/>
          <w:szCs w:val="24"/>
        </w:rPr>
        <w:t>,</w:t>
      </w:r>
      <w:r w:rsidRPr="00D129A6">
        <w:rPr>
          <w:rFonts w:ascii="Tahoma" w:eastAsia="Calibri" w:hAnsi="Tahoma" w:cs="Tahoma"/>
          <w:sz w:val="24"/>
          <w:szCs w:val="24"/>
        </w:rPr>
        <w:t xml:space="preserve"> and the other was unpunched</w:t>
      </w:r>
      <w:r w:rsidR="00C76659" w:rsidRPr="00D129A6">
        <w:rPr>
          <w:rFonts w:ascii="Tahoma" w:eastAsia="Calibri" w:hAnsi="Tahoma" w:cs="Tahoma"/>
          <w:sz w:val="24"/>
          <w:szCs w:val="24"/>
        </w:rPr>
        <w:t xml:space="preserve">. </w:t>
      </w:r>
      <w:r w:rsidRPr="00D129A6">
        <w:rPr>
          <w:rFonts w:ascii="Tahoma" w:eastAsia="Calibri" w:hAnsi="Tahoma" w:cs="Tahoma"/>
          <w:sz w:val="24"/>
          <w:szCs w:val="24"/>
        </w:rPr>
        <w:t>The manufacturer of the material offered a standard thickness of 0.0067</w:t>
      </w:r>
      <w:r w:rsidR="00D41076">
        <w:rPr>
          <w:rFonts w:ascii="Tahoma" w:eastAsia="Calibri" w:hAnsi="Tahoma" w:cs="Tahoma"/>
          <w:sz w:val="24"/>
          <w:szCs w:val="24"/>
        </w:rPr>
        <w:t>.</w:t>
      </w:r>
      <w:r w:rsidRPr="00D129A6">
        <w:rPr>
          <w:rFonts w:ascii="Tahoma" w:eastAsia="Calibri" w:hAnsi="Tahoma" w:cs="Tahoma"/>
          <w:sz w:val="24"/>
          <w:szCs w:val="24"/>
        </w:rPr>
        <w:t>”</w:t>
      </w:r>
      <w:r w:rsidR="00C76659" w:rsidRPr="00D129A6">
        <w:rPr>
          <w:rFonts w:ascii="Tahoma" w:eastAsia="Calibri" w:hAnsi="Tahoma" w:cs="Tahoma"/>
          <w:sz w:val="24"/>
          <w:szCs w:val="24"/>
        </w:rPr>
        <w:t xml:space="preserve"> </w:t>
      </w:r>
      <w:r w:rsidRPr="00D129A6">
        <w:rPr>
          <w:rFonts w:ascii="Tahoma" w:eastAsia="Calibri" w:hAnsi="Tahoma" w:cs="Tahoma"/>
          <w:sz w:val="24"/>
          <w:szCs w:val="24"/>
        </w:rPr>
        <w:t>APH originally purchased this thickness</w:t>
      </w:r>
      <w:r w:rsidR="00D41076">
        <w:rPr>
          <w:rFonts w:ascii="Tahoma" w:eastAsia="Calibri" w:hAnsi="Tahoma" w:cs="Tahoma"/>
          <w:sz w:val="24"/>
          <w:szCs w:val="24"/>
        </w:rPr>
        <w:t>,</w:t>
      </w:r>
      <w:r w:rsidRPr="00D129A6">
        <w:rPr>
          <w:rFonts w:ascii="Tahoma" w:eastAsia="Calibri" w:hAnsi="Tahoma" w:cs="Tahoma"/>
          <w:sz w:val="24"/>
          <w:szCs w:val="24"/>
        </w:rPr>
        <w:t xml:space="preserve"> and the product ran very well</w:t>
      </w:r>
      <w:r w:rsidR="00C76659" w:rsidRPr="00D129A6">
        <w:rPr>
          <w:rFonts w:ascii="Tahoma" w:eastAsia="Calibri" w:hAnsi="Tahoma" w:cs="Tahoma"/>
          <w:sz w:val="24"/>
          <w:szCs w:val="24"/>
        </w:rPr>
        <w:t xml:space="preserve">. </w:t>
      </w:r>
      <w:r w:rsidRPr="00D129A6">
        <w:rPr>
          <w:rFonts w:ascii="Tahoma" w:eastAsia="Calibri" w:hAnsi="Tahoma" w:cs="Tahoma"/>
          <w:sz w:val="24"/>
          <w:szCs w:val="24"/>
        </w:rPr>
        <w:t>Since the material was slightly thicker than the current material (0.005”), a slight loss of definition was noted on the formed parts</w:t>
      </w:r>
      <w:r w:rsidR="00C76659" w:rsidRPr="00D129A6">
        <w:rPr>
          <w:rFonts w:ascii="Tahoma" w:eastAsia="Calibri" w:hAnsi="Tahoma" w:cs="Tahoma"/>
          <w:sz w:val="24"/>
          <w:szCs w:val="24"/>
        </w:rPr>
        <w:t xml:space="preserve">. </w:t>
      </w:r>
      <w:r w:rsidRPr="00D129A6">
        <w:rPr>
          <w:rFonts w:ascii="Tahoma" w:eastAsia="Calibri" w:hAnsi="Tahoma" w:cs="Tahoma"/>
          <w:sz w:val="24"/>
          <w:szCs w:val="24"/>
        </w:rPr>
        <w:t>It was decided to purchase the material in a special run, non-standard thickness of 0.005</w:t>
      </w:r>
      <w:r w:rsidR="00D41076">
        <w:rPr>
          <w:rFonts w:ascii="Tahoma" w:eastAsia="Calibri" w:hAnsi="Tahoma" w:cs="Tahoma"/>
          <w:sz w:val="24"/>
          <w:szCs w:val="24"/>
        </w:rPr>
        <w:t>.</w:t>
      </w:r>
      <w:r w:rsidRPr="00D129A6">
        <w:rPr>
          <w:rFonts w:ascii="Tahoma" w:eastAsia="Calibri" w:hAnsi="Tahoma" w:cs="Tahoma"/>
          <w:sz w:val="24"/>
          <w:szCs w:val="24"/>
        </w:rPr>
        <w:t>”</w:t>
      </w:r>
      <w:r w:rsidR="00C76659" w:rsidRPr="00D129A6">
        <w:rPr>
          <w:rFonts w:ascii="Tahoma" w:eastAsia="Calibri" w:hAnsi="Tahoma" w:cs="Tahoma"/>
          <w:sz w:val="24"/>
          <w:szCs w:val="24"/>
        </w:rPr>
        <w:t xml:space="preserve"> </w:t>
      </w:r>
      <w:r w:rsidRPr="00D129A6">
        <w:rPr>
          <w:rFonts w:ascii="Tahoma" w:eastAsia="Calibri" w:hAnsi="Tahoma" w:cs="Tahoma"/>
          <w:sz w:val="24"/>
          <w:szCs w:val="24"/>
        </w:rPr>
        <w:t>When the shipment of the thinner material arrived, it was tested and webbed (wrinkled) terribly</w:t>
      </w:r>
      <w:r w:rsidR="00C76659" w:rsidRPr="00D129A6">
        <w:rPr>
          <w:rFonts w:ascii="Tahoma" w:eastAsia="Calibri" w:hAnsi="Tahoma" w:cs="Tahoma"/>
          <w:sz w:val="24"/>
          <w:szCs w:val="24"/>
        </w:rPr>
        <w:t xml:space="preserve">. </w:t>
      </w:r>
      <w:r w:rsidRPr="00D129A6">
        <w:rPr>
          <w:rFonts w:ascii="Tahoma" w:eastAsia="Calibri" w:hAnsi="Tahoma" w:cs="Tahoma"/>
          <w:sz w:val="24"/>
          <w:szCs w:val="24"/>
        </w:rPr>
        <w:t>It appears that the thinner material is even more difficult for the vendor to run and consistently control the MDS (machine direction stress) in the material</w:t>
      </w:r>
      <w:r w:rsidR="00C76659" w:rsidRPr="00D129A6">
        <w:rPr>
          <w:rFonts w:ascii="Tahoma" w:eastAsia="Calibri" w:hAnsi="Tahoma" w:cs="Tahoma"/>
          <w:sz w:val="24"/>
          <w:szCs w:val="24"/>
        </w:rPr>
        <w:t xml:space="preserve">. </w:t>
      </w:r>
      <w:r w:rsidRPr="00D129A6">
        <w:rPr>
          <w:rFonts w:ascii="Tahoma" w:eastAsia="Calibri" w:hAnsi="Tahoma" w:cs="Tahoma"/>
          <w:sz w:val="24"/>
          <w:szCs w:val="24"/>
        </w:rPr>
        <w:t xml:space="preserve">This increase in MDS caused the </w:t>
      </w:r>
      <w:r w:rsidR="00D41076">
        <w:rPr>
          <w:rFonts w:ascii="Tahoma" w:eastAsia="Calibri" w:hAnsi="Tahoma" w:cs="Tahoma"/>
          <w:sz w:val="24"/>
          <w:szCs w:val="24"/>
        </w:rPr>
        <w:t>webbing/wrinkling of the vacuum-</w:t>
      </w:r>
      <w:r w:rsidRPr="00D129A6">
        <w:rPr>
          <w:rFonts w:ascii="Tahoma" w:eastAsia="Calibri" w:hAnsi="Tahoma" w:cs="Tahoma"/>
          <w:sz w:val="24"/>
          <w:szCs w:val="24"/>
        </w:rPr>
        <w:t>formed sheets</w:t>
      </w:r>
      <w:r w:rsidR="00C76659" w:rsidRPr="00D129A6">
        <w:rPr>
          <w:rFonts w:ascii="Tahoma" w:eastAsia="Calibri" w:hAnsi="Tahoma" w:cs="Tahoma"/>
          <w:sz w:val="24"/>
          <w:szCs w:val="24"/>
        </w:rPr>
        <w:t xml:space="preserve">. </w:t>
      </w:r>
      <w:r w:rsidRPr="00D129A6">
        <w:rPr>
          <w:rFonts w:ascii="Tahoma" w:eastAsia="Calibri" w:hAnsi="Tahoma" w:cs="Tahoma"/>
          <w:sz w:val="24"/>
          <w:szCs w:val="24"/>
        </w:rPr>
        <w:t>At this time, the 8.5”x11” sheet packs will continue to be sold because the sheets are cold for</w:t>
      </w:r>
      <w:r w:rsidR="00D129A6">
        <w:rPr>
          <w:rFonts w:ascii="Tahoma" w:eastAsia="Calibri" w:hAnsi="Tahoma" w:cs="Tahoma"/>
          <w:sz w:val="24"/>
          <w:szCs w:val="24"/>
        </w:rPr>
        <w:t>med by the customer, not vacuum-</w:t>
      </w:r>
      <w:r w:rsidRPr="00D129A6">
        <w:rPr>
          <w:rFonts w:ascii="Tahoma" w:eastAsia="Calibri" w:hAnsi="Tahoma" w:cs="Tahoma"/>
          <w:sz w:val="24"/>
          <w:szCs w:val="24"/>
        </w:rPr>
        <w:t>formed</w:t>
      </w:r>
      <w:r w:rsidR="00C76659" w:rsidRPr="00D129A6">
        <w:rPr>
          <w:rFonts w:ascii="Tahoma" w:eastAsia="Calibri" w:hAnsi="Tahoma" w:cs="Tahoma"/>
          <w:sz w:val="24"/>
          <w:szCs w:val="24"/>
        </w:rPr>
        <w:t xml:space="preserve">. </w:t>
      </w:r>
      <w:r w:rsidRPr="00D129A6">
        <w:rPr>
          <w:rFonts w:ascii="Tahoma" w:eastAsia="Calibri" w:hAnsi="Tahoma" w:cs="Tahoma"/>
          <w:sz w:val="24"/>
          <w:szCs w:val="24"/>
        </w:rPr>
        <w:t>The two larger cartons of 11.5” x 11” sheets were abandoned in July 2019 due to excessive webbing of the material and the expectation that the material would perform poorly for our customers</w:t>
      </w:r>
      <w:r w:rsidR="00C76659" w:rsidRPr="00D129A6">
        <w:rPr>
          <w:rFonts w:ascii="Tahoma" w:eastAsia="Calibri" w:hAnsi="Tahoma" w:cs="Tahoma"/>
          <w:sz w:val="24"/>
          <w:szCs w:val="24"/>
        </w:rPr>
        <w:t>.</w:t>
      </w:r>
    </w:p>
    <w:p w14:paraId="1FF7E871" w14:textId="559C9CF7" w:rsidR="00F314E3" w:rsidRPr="00D129A6" w:rsidRDefault="00BA1694" w:rsidP="00BA1694">
      <w:pPr>
        <w:widowControl/>
        <w:adjustRightInd/>
        <w:spacing w:after="160" w:line="259" w:lineRule="auto"/>
        <w:contextualSpacing/>
        <w:jc w:val="left"/>
        <w:textAlignment w:val="auto"/>
        <w:rPr>
          <w:rFonts w:ascii="Tahoma" w:eastAsia="Calibri" w:hAnsi="Tahoma" w:cs="Tahoma"/>
          <w:b/>
          <w:bCs/>
          <w:spacing w:val="-3"/>
          <w:sz w:val="24"/>
          <w:szCs w:val="24"/>
          <w:u w:val="single"/>
        </w:rPr>
      </w:pPr>
      <w:r w:rsidRPr="00D129A6">
        <w:rPr>
          <w:rFonts w:ascii="Tahoma" w:eastAsia="Calibri" w:hAnsi="Tahoma" w:cs="Tahoma"/>
          <w:b/>
          <w:bCs/>
          <w:spacing w:val="-3"/>
          <w:sz w:val="24"/>
          <w:szCs w:val="24"/>
          <w:u w:val="single"/>
        </w:rPr>
        <w:t xml:space="preserve"> </w:t>
      </w:r>
    </w:p>
    <w:p w14:paraId="4B7A9758" w14:textId="77777777" w:rsidR="00D129A6" w:rsidRDefault="00F314E3" w:rsidP="00D129A6">
      <w:pPr>
        <w:widowControl/>
        <w:adjustRightInd/>
        <w:spacing w:line="240" w:lineRule="auto"/>
        <w:contextualSpacing/>
        <w:jc w:val="left"/>
        <w:textAlignment w:val="auto"/>
        <w:rPr>
          <w:rFonts w:ascii="Tahoma" w:eastAsia="Calibri" w:hAnsi="Tahoma" w:cs="Tahoma"/>
          <w:bCs/>
          <w:spacing w:val="-3"/>
          <w:sz w:val="24"/>
          <w:szCs w:val="24"/>
        </w:rPr>
      </w:pPr>
      <w:r w:rsidRPr="00D129A6">
        <w:rPr>
          <w:rFonts w:ascii="Tahoma" w:eastAsia="Calibri" w:hAnsi="Tahoma" w:cs="Tahoma"/>
          <w:b/>
          <w:bCs/>
          <w:spacing w:val="-3"/>
          <w:sz w:val="24"/>
          <w:szCs w:val="24"/>
          <w:u w:val="single"/>
        </w:rPr>
        <w:t>Deaf/Blind Communicator</w:t>
      </w:r>
      <w:r w:rsidRPr="00D129A6">
        <w:rPr>
          <w:rFonts w:ascii="Tahoma" w:eastAsia="Calibri" w:hAnsi="Tahoma" w:cs="Tahoma"/>
          <w:bCs/>
          <w:spacing w:val="-3"/>
          <w:sz w:val="24"/>
          <w:szCs w:val="24"/>
        </w:rPr>
        <w:br/>
        <w:t>(Pr</w:t>
      </w:r>
      <w:r w:rsidR="00D129A6">
        <w:rPr>
          <w:rFonts w:ascii="Tahoma" w:eastAsia="Calibri" w:hAnsi="Tahoma" w:cs="Tahoma"/>
          <w:bCs/>
          <w:spacing w:val="-3"/>
          <w:sz w:val="24"/>
          <w:szCs w:val="24"/>
        </w:rPr>
        <w:t>oduct Update/Special Project – C</w:t>
      </w:r>
      <w:r w:rsidRPr="00D129A6">
        <w:rPr>
          <w:rFonts w:ascii="Tahoma" w:eastAsia="Calibri" w:hAnsi="Tahoma" w:cs="Tahoma"/>
          <w:bCs/>
          <w:spacing w:val="-3"/>
          <w:sz w:val="24"/>
          <w:szCs w:val="24"/>
        </w:rPr>
        <w:t>ompleted)</w:t>
      </w:r>
    </w:p>
    <w:p w14:paraId="15287456" w14:textId="69A4C73C" w:rsidR="00F314E3" w:rsidRPr="00D129A6" w:rsidRDefault="00F314E3" w:rsidP="00D129A6">
      <w:pPr>
        <w:widowControl/>
        <w:adjustRightInd/>
        <w:spacing w:line="240" w:lineRule="auto"/>
        <w:contextualSpacing/>
        <w:jc w:val="left"/>
        <w:textAlignment w:val="auto"/>
        <w:rPr>
          <w:rFonts w:ascii="Tahoma" w:eastAsia="Calibri" w:hAnsi="Tahoma" w:cs="Tahoma"/>
          <w:bCs/>
          <w:spacing w:val="-3"/>
          <w:sz w:val="24"/>
          <w:szCs w:val="24"/>
        </w:rPr>
      </w:pPr>
      <w:r w:rsidRPr="00D129A6">
        <w:rPr>
          <w:rFonts w:ascii="Tahoma" w:eastAsia="Calibri" w:hAnsi="Tahoma" w:cs="Tahoma"/>
          <w:bCs/>
          <w:spacing w:val="-3"/>
          <w:sz w:val="24"/>
          <w:szCs w:val="24"/>
        </w:rPr>
        <w:br/>
        <w:t>The deaf blind communicator was released for sale in October 2017</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This was the first plastic product made at APH using 3D printing for production parts</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Typically, plastic parts are made using injection molding</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The decision was made to 3D print the parts because sales of 25 to 40 communicators were anticipated per year</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This would make the parts very expensive once the injection mold’s cost was amortized into such small sales numbers</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However, after a few months of sales, sales of the communicator picked up drastically</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At one point, they exceeded 300 units per year sales</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The 3D printing process could not keep up with this much larger demand than was anticipated</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T</w:t>
      </w:r>
      <w:r w:rsidR="00D41076">
        <w:rPr>
          <w:rFonts w:ascii="Tahoma" w:eastAsia="Calibri" w:hAnsi="Tahoma" w:cs="Tahoma"/>
          <w:bCs/>
          <w:spacing w:val="-3"/>
          <w:sz w:val="24"/>
          <w:szCs w:val="24"/>
        </w:rPr>
        <w:t>MR</w:t>
      </w:r>
      <w:r w:rsidRPr="00D129A6">
        <w:rPr>
          <w:rFonts w:ascii="Tahoma" w:eastAsia="Calibri" w:hAnsi="Tahoma" w:cs="Tahoma"/>
          <w:bCs/>
          <w:spacing w:val="-3"/>
          <w:sz w:val="24"/>
          <w:szCs w:val="24"/>
        </w:rPr>
        <w:t xml:space="preserve"> worked extensively with the APH Engineering a</w:t>
      </w:r>
      <w:r w:rsidR="00D41076">
        <w:rPr>
          <w:rFonts w:ascii="Tahoma" w:eastAsia="Calibri" w:hAnsi="Tahoma" w:cs="Tahoma"/>
          <w:bCs/>
          <w:spacing w:val="-3"/>
          <w:sz w:val="24"/>
          <w:szCs w:val="24"/>
        </w:rPr>
        <w:t>nd Purchasing Departments, the project l</w:t>
      </w:r>
      <w:r w:rsidRPr="00D129A6">
        <w:rPr>
          <w:rFonts w:ascii="Tahoma" w:eastAsia="Calibri" w:hAnsi="Tahoma" w:cs="Tahoma"/>
          <w:bCs/>
          <w:spacing w:val="-3"/>
          <w:sz w:val="24"/>
          <w:szCs w:val="24"/>
        </w:rPr>
        <w:t>eader, and an outside vendor to design and develop an injection mold for the part in order to keep up with demand</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While the mold was being developed, 3D printing of the parts continued in order to try to minimize the back orders of the product</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The last 3D printed parts were sent to stock in late August 2019</w:t>
      </w:r>
      <w:r w:rsidR="00C76659" w:rsidRPr="00D129A6">
        <w:rPr>
          <w:rFonts w:ascii="Tahoma" w:eastAsia="Calibri" w:hAnsi="Tahoma" w:cs="Tahoma"/>
          <w:bCs/>
          <w:spacing w:val="-3"/>
          <w:sz w:val="24"/>
          <w:szCs w:val="24"/>
        </w:rPr>
        <w:t xml:space="preserve">. </w:t>
      </w:r>
      <w:r w:rsidR="00D41076">
        <w:rPr>
          <w:rFonts w:ascii="Tahoma" w:eastAsia="Calibri" w:hAnsi="Tahoma" w:cs="Tahoma"/>
          <w:bCs/>
          <w:spacing w:val="-3"/>
          <w:sz w:val="24"/>
          <w:szCs w:val="24"/>
        </w:rPr>
        <w:t xml:space="preserve">The injection mold is now online and </w:t>
      </w:r>
      <w:r w:rsidRPr="00D129A6">
        <w:rPr>
          <w:rFonts w:ascii="Tahoma" w:eastAsia="Calibri" w:hAnsi="Tahoma" w:cs="Tahoma"/>
          <w:bCs/>
          <w:spacing w:val="-3"/>
          <w:sz w:val="24"/>
          <w:szCs w:val="24"/>
        </w:rPr>
        <w:t>producing parts</w:t>
      </w:r>
      <w:r w:rsidR="00C76659" w:rsidRPr="00D129A6">
        <w:rPr>
          <w:rFonts w:ascii="Tahoma" w:eastAsia="Calibri" w:hAnsi="Tahoma" w:cs="Tahoma"/>
          <w:bCs/>
          <w:spacing w:val="-3"/>
          <w:sz w:val="24"/>
          <w:szCs w:val="24"/>
        </w:rPr>
        <w:t xml:space="preserve">. </w:t>
      </w:r>
      <w:r w:rsidRPr="00D129A6">
        <w:rPr>
          <w:rFonts w:ascii="Tahoma" w:eastAsia="Calibri" w:hAnsi="Tahoma" w:cs="Tahoma"/>
          <w:bCs/>
          <w:spacing w:val="-3"/>
          <w:sz w:val="24"/>
          <w:szCs w:val="24"/>
        </w:rPr>
        <w:t>Amortization of the mold will be done over a much greater amount of sales with minimal impact on the product’s sales price</w:t>
      </w:r>
      <w:r w:rsidR="00C76659" w:rsidRPr="00D129A6">
        <w:rPr>
          <w:rFonts w:ascii="Tahoma" w:eastAsia="Calibri" w:hAnsi="Tahoma" w:cs="Tahoma"/>
          <w:bCs/>
          <w:spacing w:val="-3"/>
          <w:sz w:val="24"/>
          <w:szCs w:val="24"/>
        </w:rPr>
        <w:t xml:space="preserve">. </w:t>
      </w:r>
      <w:r w:rsidR="00D41076">
        <w:rPr>
          <w:rFonts w:ascii="Tahoma" w:eastAsia="Calibri" w:hAnsi="Tahoma" w:cs="Tahoma"/>
          <w:bCs/>
          <w:spacing w:val="-3"/>
          <w:sz w:val="24"/>
          <w:szCs w:val="24"/>
        </w:rPr>
        <w:t>TMR</w:t>
      </w:r>
      <w:r w:rsidRPr="00D129A6">
        <w:rPr>
          <w:rFonts w:ascii="Tahoma" w:eastAsia="Calibri" w:hAnsi="Tahoma" w:cs="Tahoma"/>
          <w:bCs/>
          <w:spacing w:val="-3"/>
          <w:sz w:val="24"/>
          <w:szCs w:val="24"/>
        </w:rPr>
        <w:t xml:space="preserve"> will continue to monitor the progress of the new, injection molded deaf/blind communicators.</w:t>
      </w:r>
    </w:p>
    <w:p w14:paraId="468C319A" w14:textId="77777777" w:rsidR="00F314E3" w:rsidRPr="00D129A6" w:rsidRDefault="00F314E3" w:rsidP="00F314E3">
      <w:pPr>
        <w:widowControl/>
        <w:adjustRightInd/>
        <w:spacing w:after="0"/>
        <w:contextualSpacing/>
        <w:jc w:val="left"/>
        <w:textAlignment w:val="auto"/>
        <w:rPr>
          <w:rFonts w:ascii="Tahoma" w:eastAsia="Calibri" w:hAnsi="Tahoma" w:cs="Tahoma"/>
          <w:bCs/>
          <w:spacing w:val="-3"/>
          <w:sz w:val="24"/>
          <w:szCs w:val="24"/>
        </w:rPr>
      </w:pPr>
    </w:p>
    <w:p w14:paraId="0B57B731"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Rapid Prototype Modeling (RPM)</w:t>
      </w:r>
    </w:p>
    <w:p w14:paraId="3F1B88E6" w14:textId="394B24B2" w:rsidR="00F314E3"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(Special Project - </w:t>
      </w:r>
      <w:r w:rsidR="00C76659" w:rsidRPr="00D129A6">
        <w:rPr>
          <w:rFonts w:ascii="Tahoma" w:eastAsia="Tahoma" w:hAnsi="Tahoma"/>
          <w:sz w:val="24"/>
          <w:szCs w:val="24"/>
        </w:rPr>
        <w:t>Continued</w:t>
      </w:r>
      <w:r w:rsidRPr="00D129A6">
        <w:rPr>
          <w:rFonts w:ascii="Tahoma" w:eastAsia="Tahoma" w:hAnsi="Tahoma"/>
          <w:sz w:val="24"/>
          <w:szCs w:val="24"/>
        </w:rPr>
        <w:t>)</w:t>
      </w:r>
    </w:p>
    <w:p w14:paraId="232EF29B" w14:textId="77777777" w:rsidR="00D129A6" w:rsidRPr="00D129A6" w:rsidRDefault="00D129A6" w:rsidP="00F314E3">
      <w:pPr>
        <w:widowControl/>
        <w:tabs>
          <w:tab w:val="left" w:pos="9180"/>
          <w:tab w:val="left" w:pos="-720"/>
        </w:tabs>
        <w:adjustRightInd/>
        <w:spacing w:after="0" w:line="240" w:lineRule="auto"/>
        <w:jc w:val="left"/>
        <w:textAlignment w:val="auto"/>
        <w:rPr>
          <w:rFonts w:ascii="Tahoma" w:eastAsia="Tahoma" w:hAnsi="Tahoma"/>
          <w:sz w:val="24"/>
          <w:szCs w:val="24"/>
        </w:rPr>
      </w:pPr>
    </w:p>
    <w:p w14:paraId="1E5FBEF1" w14:textId="5AE7E11E" w:rsidR="00F314E3" w:rsidRPr="00D129A6" w:rsidRDefault="00D129A6" w:rsidP="00F314E3">
      <w:pPr>
        <w:widowControl/>
        <w:tabs>
          <w:tab w:val="left" w:pos="9180"/>
          <w:tab w:val="left" w:pos="-720"/>
        </w:tabs>
        <w:adjustRightInd/>
        <w:spacing w:after="0" w:line="240" w:lineRule="auto"/>
        <w:jc w:val="left"/>
        <w:textAlignment w:val="auto"/>
        <w:rPr>
          <w:rFonts w:ascii="Tahoma" w:eastAsia="Tahoma" w:hAnsi="Tahoma"/>
          <w:sz w:val="24"/>
          <w:szCs w:val="24"/>
        </w:rPr>
      </w:pPr>
      <w:r>
        <w:rPr>
          <w:rFonts w:ascii="Tahoma" w:eastAsia="Tahoma" w:hAnsi="Tahoma"/>
          <w:sz w:val="24"/>
          <w:szCs w:val="24"/>
        </w:rPr>
        <w:t>TMR</w:t>
      </w:r>
      <w:r w:rsidR="00F314E3" w:rsidRPr="00D129A6">
        <w:rPr>
          <w:rFonts w:ascii="Tahoma" w:eastAsia="Tahoma" w:hAnsi="Tahoma"/>
          <w:sz w:val="24"/>
          <w:szCs w:val="24"/>
        </w:rPr>
        <w:t xml:space="preserve"> secured a fourth 3D printer in May 2019</w:t>
      </w:r>
      <w:r w:rsidR="00C76659" w:rsidRPr="00D129A6">
        <w:rPr>
          <w:rFonts w:ascii="Tahoma" w:eastAsia="Tahoma" w:hAnsi="Tahoma"/>
          <w:sz w:val="24"/>
          <w:szCs w:val="24"/>
        </w:rPr>
        <w:t xml:space="preserve">. </w:t>
      </w:r>
      <w:r w:rsidR="00F314E3" w:rsidRPr="00D129A6">
        <w:rPr>
          <w:rFonts w:ascii="Tahoma" w:eastAsia="Tahoma" w:hAnsi="Tahoma"/>
          <w:sz w:val="24"/>
          <w:szCs w:val="24"/>
        </w:rPr>
        <w:t>This 3D printer was a smaller, desktop model that is a PLA heated filament type printer</w:t>
      </w:r>
      <w:r w:rsidR="00C76659" w:rsidRPr="00D129A6">
        <w:rPr>
          <w:rFonts w:ascii="Tahoma" w:eastAsia="Tahoma" w:hAnsi="Tahoma"/>
          <w:sz w:val="24"/>
          <w:szCs w:val="24"/>
        </w:rPr>
        <w:t xml:space="preserve">. </w:t>
      </w:r>
      <w:r w:rsidR="00F314E3" w:rsidRPr="00D129A6">
        <w:rPr>
          <w:rFonts w:ascii="Tahoma" w:eastAsia="Tahoma" w:hAnsi="Tahoma"/>
          <w:sz w:val="24"/>
          <w:szCs w:val="24"/>
        </w:rPr>
        <w:t xml:space="preserve">The purpose of this printer was to give the </w:t>
      </w:r>
      <w:r w:rsidR="00D41076">
        <w:rPr>
          <w:rFonts w:ascii="Tahoma" w:eastAsia="Tahoma" w:hAnsi="Tahoma"/>
          <w:sz w:val="24"/>
          <w:szCs w:val="24"/>
        </w:rPr>
        <w:t>Model S</w:t>
      </w:r>
      <w:r w:rsidR="00F314E3" w:rsidRPr="00D129A6">
        <w:rPr>
          <w:rFonts w:ascii="Tahoma" w:eastAsia="Tahoma" w:hAnsi="Tahoma"/>
          <w:sz w:val="24"/>
          <w:szCs w:val="24"/>
        </w:rPr>
        <w:t>hop and model makers the capability of making 3</w:t>
      </w:r>
      <w:r w:rsidR="00D41076">
        <w:rPr>
          <w:rFonts w:ascii="Tahoma" w:eastAsia="Tahoma" w:hAnsi="Tahoma"/>
          <w:sz w:val="24"/>
          <w:szCs w:val="24"/>
        </w:rPr>
        <w:t>D</w:t>
      </w:r>
      <w:r w:rsidR="00F314E3" w:rsidRPr="00D129A6">
        <w:rPr>
          <w:rFonts w:ascii="Tahoma" w:eastAsia="Tahoma" w:hAnsi="Tahoma"/>
          <w:sz w:val="24"/>
          <w:szCs w:val="24"/>
        </w:rPr>
        <w:t>, real objects th</w:t>
      </w:r>
      <w:r w:rsidR="00D41076">
        <w:rPr>
          <w:rFonts w:ascii="Tahoma" w:eastAsia="Tahoma" w:hAnsi="Tahoma"/>
          <w:sz w:val="24"/>
          <w:szCs w:val="24"/>
        </w:rPr>
        <w:t>at could be used to fabricate vacuum-</w:t>
      </w:r>
      <w:r w:rsidR="00F314E3" w:rsidRPr="00D129A6">
        <w:rPr>
          <w:rFonts w:ascii="Tahoma" w:eastAsia="Tahoma" w:hAnsi="Tahoma"/>
          <w:sz w:val="24"/>
          <w:szCs w:val="24"/>
        </w:rPr>
        <w:t>form molds</w:t>
      </w:r>
      <w:r w:rsidR="00C76659" w:rsidRPr="00D129A6">
        <w:rPr>
          <w:rFonts w:ascii="Tahoma" w:eastAsia="Tahoma" w:hAnsi="Tahoma"/>
          <w:sz w:val="24"/>
          <w:szCs w:val="24"/>
        </w:rPr>
        <w:t xml:space="preserve">. </w:t>
      </w:r>
      <w:r w:rsidR="00F314E3" w:rsidRPr="00D129A6">
        <w:rPr>
          <w:rFonts w:ascii="Tahoma" w:eastAsia="Tahoma" w:hAnsi="Tahoma"/>
          <w:sz w:val="24"/>
          <w:szCs w:val="24"/>
        </w:rPr>
        <w:t>Previously, parts were often carved by hand or made using other manual methods</w:t>
      </w:r>
      <w:r w:rsidR="00C76659" w:rsidRPr="00D129A6">
        <w:rPr>
          <w:rFonts w:ascii="Tahoma" w:eastAsia="Tahoma" w:hAnsi="Tahoma"/>
          <w:sz w:val="24"/>
          <w:szCs w:val="24"/>
        </w:rPr>
        <w:t xml:space="preserve">. </w:t>
      </w:r>
      <w:r w:rsidR="00D41076">
        <w:rPr>
          <w:rFonts w:ascii="Tahoma" w:eastAsia="Tahoma" w:hAnsi="Tahoma"/>
          <w:sz w:val="24"/>
          <w:szCs w:val="24"/>
        </w:rPr>
        <w:t>The Model S</w:t>
      </w:r>
      <w:r w:rsidR="00F314E3" w:rsidRPr="00D129A6">
        <w:rPr>
          <w:rFonts w:ascii="Tahoma" w:eastAsia="Tahoma" w:hAnsi="Tahoma"/>
          <w:sz w:val="24"/>
          <w:szCs w:val="24"/>
        </w:rPr>
        <w:t>hop has been working in Rhino and other 3D CAD programs for several years now</w:t>
      </w:r>
      <w:r w:rsidR="00C76659" w:rsidRPr="00D129A6">
        <w:rPr>
          <w:rFonts w:ascii="Tahoma" w:eastAsia="Tahoma" w:hAnsi="Tahoma"/>
          <w:sz w:val="24"/>
          <w:szCs w:val="24"/>
        </w:rPr>
        <w:t xml:space="preserve">. </w:t>
      </w:r>
      <w:r w:rsidR="00F314E3" w:rsidRPr="00D129A6">
        <w:rPr>
          <w:rFonts w:ascii="Tahoma" w:eastAsia="Tahoma" w:hAnsi="Tahoma"/>
          <w:sz w:val="24"/>
          <w:szCs w:val="24"/>
        </w:rPr>
        <w:t>The 3D printer will allow the model maker to take their concept from a 3D designed file directly to a par</w:t>
      </w:r>
      <w:r w:rsidR="00D41076">
        <w:rPr>
          <w:rFonts w:ascii="Tahoma" w:eastAsia="Tahoma" w:hAnsi="Tahoma"/>
          <w:sz w:val="24"/>
          <w:szCs w:val="24"/>
        </w:rPr>
        <w:t>t for a vacuum</w:t>
      </w:r>
      <w:r w:rsidR="00E5673D">
        <w:rPr>
          <w:rFonts w:ascii="Tahoma" w:eastAsia="Tahoma" w:hAnsi="Tahoma"/>
          <w:sz w:val="24"/>
          <w:szCs w:val="24"/>
        </w:rPr>
        <w:t>-</w:t>
      </w:r>
      <w:r w:rsidR="00F314E3" w:rsidRPr="00D129A6">
        <w:rPr>
          <w:rFonts w:ascii="Tahoma" w:eastAsia="Tahoma" w:hAnsi="Tahoma"/>
          <w:sz w:val="24"/>
          <w:szCs w:val="24"/>
        </w:rPr>
        <w:t>form mold</w:t>
      </w:r>
      <w:r w:rsidR="00C76659" w:rsidRPr="00D129A6">
        <w:rPr>
          <w:rFonts w:ascii="Tahoma" w:eastAsia="Tahoma" w:hAnsi="Tahoma"/>
          <w:sz w:val="24"/>
          <w:szCs w:val="24"/>
        </w:rPr>
        <w:t xml:space="preserve">. </w:t>
      </w:r>
      <w:r w:rsidR="00F314E3" w:rsidRPr="00D129A6">
        <w:rPr>
          <w:rFonts w:ascii="Tahoma" w:eastAsia="Tahoma" w:hAnsi="Tahoma"/>
          <w:sz w:val="24"/>
          <w:szCs w:val="24"/>
        </w:rPr>
        <w:t>The printer has slightly lower resolution than the two polyjet 3D printers in the department</w:t>
      </w:r>
      <w:r w:rsidR="00D41076">
        <w:rPr>
          <w:rFonts w:ascii="Tahoma" w:eastAsia="Tahoma" w:hAnsi="Tahoma"/>
          <w:sz w:val="24"/>
          <w:szCs w:val="24"/>
        </w:rPr>
        <w:t>,</w:t>
      </w:r>
      <w:r w:rsidR="00F314E3" w:rsidRPr="00D129A6">
        <w:rPr>
          <w:rFonts w:ascii="Tahoma" w:eastAsia="Tahoma" w:hAnsi="Tahoma"/>
          <w:sz w:val="24"/>
          <w:szCs w:val="24"/>
        </w:rPr>
        <w:t xml:space="preserve"> but the parts and the finish on the parts is not as critical</w:t>
      </w:r>
      <w:r w:rsidR="00C76659" w:rsidRPr="00D129A6">
        <w:rPr>
          <w:rFonts w:ascii="Tahoma" w:eastAsia="Tahoma" w:hAnsi="Tahoma"/>
          <w:sz w:val="24"/>
          <w:szCs w:val="24"/>
        </w:rPr>
        <w:t xml:space="preserve">. </w:t>
      </w:r>
      <w:r w:rsidR="00F314E3" w:rsidRPr="00D129A6">
        <w:rPr>
          <w:rFonts w:ascii="Tahoma" w:eastAsia="Tahoma" w:hAnsi="Tahoma"/>
          <w:sz w:val="24"/>
          <w:szCs w:val="24"/>
        </w:rPr>
        <w:t>On those parts where resolution is critical, the model maker can smooth the striations on the parts using a thin layer of modeling clay</w:t>
      </w:r>
      <w:r w:rsidR="00C76659" w:rsidRPr="00D129A6">
        <w:rPr>
          <w:rFonts w:ascii="Tahoma" w:eastAsia="Tahoma" w:hAnsi="Tahoma"/>
          <w:sz w:val="24"/>
          <w:szCs w:val="24"/>
        </w:rPr>
        <w:t xml:space="preserve">. </w:t>
      </w:r>
      <w:r w:rsidR="00F314E3" w:rsidRPr="00D129A6">
        <w:rPr>
          <w:rFonts w:ascii="Tahoma" w:eastAsia="Tahoma" w:hAnsi="Tahoma"/>
          <w:sz w:val="24"/>
          <w:szCs w:val="24"/>
        </w:rPr>
        <w:t>This greatly reduces the time spent fabricating parts for molds</w:t>
      </w:r>
      <w:r w:rsidR="00C76659" w:rsidRPr="00D129A6">
        <w:rPr>
          <w:rFonts w:ascii="Tahoma" w:eastAsia="Tahoma" w:hAnsi="Tahoma"/>
          <w:sz w:val="24"/>
          <w:szCs w:val="24"/>
        </w:rPr>
        <w:t xml:space="preserve">. </w:t>
      </w:r>
      <w:r w:rsidR="00F314E3" w:rsidRPr="00D129A6">
        <w:rPr>
          <w:rFonts w:ascii="Tahoma" w:eastAsia="Tahoma" w:hAnsi="Tahoma"/>
          <w:sz w:val="24"/>
          <w:szCs w:val="24"/>
        </w:rPr>
        <w:t>Model makers continue to work with and experiment with the printer to refine and expand its use on new products</w:t>
      </w:r>
      <w:r w:rsidR="00C76659" w:rsidRPr="00D129A6">
        <w:rPr>
          <w:rFonts w:ascii="Tahoma" w:eastAsia="Tahoma" w:hAnsi="Tahoma"/>
          <w:sz w:val="24"/>
          <w:szCs w:val="24"/>
        </w:rPr>
        <w:t xml:space="preserve">. </w:t>
      </w:r>
    </w:p>
    <w:p w14:paraId="06924A16"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p>
    <w:p w14:paraId="3530F194" w14:textId="77777777" w:rsidR="00F314E3" w:rsidRPr="00D129A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D129A6">
        <w:rPr>
          <w:rFonts w:ascii="Tahoma" w:eastAsia="Tahoma" w:hAnsi="Tahoma"/>
          <w:b/>
          <w:sz w:val="24"/>
          <w:szCs w:val="24"/>
          <w:u w:val="single"/>
        </w:rPr>
        <w:t>Other Model Shop Equipment</w:t>
      </w:r>
    </w:p>
    <w:p w14:paraId="31B08E76" w14:textId="1D524188" w:rsidR="00F314E3"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D129A6">
        <w:rPr>
          <w:rFonts w:ascii="Tahoma" w:eastAsia="Tahoma" w:hAnsi="Tahoma"/>
          <w:sz w:val="24"/>
          <w:szCs w:val="24"/>
        </w:rPr>
        <w:t xml:space="preserve">(Special Project – </w:t>
      </w:r>
      <w:r w:rsidR="00D129A6">
        <w:rPr>
          <w:rFonts w:ascii="Tahoma" w:eastAsia="Tahoma" w:hAnsi="Tahoma"/>
          <w:sz w:val="24"/>
          <w:szCs w:val="24"/>
        </w:rPr>
        <w:t>C</w:t>
      </w:r>
      <w:r w:rsidRPr="00D129A6">
        <w:rPr>
          <w:rFonts w:ascii="Tahoma" w:eastAsia="Tahoma" w:hAnsi="Tahoma"/>
          <w:sz w:val="24"/>
          <w:szCs w:val="24"/>
        </w:rPr>
        <w:t>omplete</w:t>
      </w:r>
      <w:r w:rsidR="00D129A6">
        <w:rPr>
          <w:rFonts w:ascii="Tahoma" w:eastAsia="Tahoma" w:hAnsi="Tahoma"/>
          <w:sz w:val="24"/>
          <w:szCs w:val="24"/>
        </w:rPr>
        <w:t>d</w:t>
      </w:r>
      <w:r w:rsidRPr="00D129A6">
        <w:rPr>
          <w:rFonts w:ascii="Tahoma" w:eastAsia="Tahoma" w:hAnsi="Tahoma"/>
          <w:sz w:val="24"/>
          <w:szCs w:val="24"/>
        </w:rPr>
        <w:t>)</w:t>
      </w:r>
    </w:p>
    <w:p w14:paraId="77A8B3FA" w14:textId="77777777" w:rsidR="00D129A6" w:rsidRPr="00D129A6" w:rsidRDefault="00D129A6" w:rsidP="00F314E3">
      <w:pPr>
        <w:widowControl/>
        <w:tabs>
          <w:tab w:val="left" w:pos="9180"/>
          <w:tab w:val="left" w:pos="-720"/>
        </w:tabs>
        <w:adjustRightInd/>
        <w:spacing w:after="0" w:line="240" w:lineRule="auto"/>
        <w:jc w:val="left"/>
        <w:textAlignment w:val="auto"/>
        <w:rPr>
          <w:rFonts w:ascii="Tahoma" w:eastAsia="Tahoma" w:hAnsi="Tahoma"/>
          <w:sz w:val="24"/>
          <w:szCs w:val="24"/>
        </w:rPr>
      </w:pPr>
    </w:p>
    <w:p w14:paraId="5D561A95" w14:textId="043F49BB" w:rsidR="00F314E3" w:rsidRPr="00D129A6" w:rsidRDefault="00D129A6" w:rsidP="00F314E3">
      <w:pPr>
        <w:widowControl/>
        <w:tabs>
          <w:tab w:val="left" w:pos="9180"/>
          <w:tab w:val="left" w:pos="-720"/>
        </w:tabs>
        <w:adjustRightInd/>
        <w:spacing w:after="0" w:line="240" w:lineRule="auto"/>
        <w:jc w:val="left"/>
        <w:textAlignment w:val="auto"/>
        <w:rPr>
          <w:rFonts w:ascii="Tahoma" w:eastAsia="Tahoma" w:hAnsi="Tahoma"/>
          <w:sz w:val="24"/>
          <w:szCs w:val="24"/>
        </w:rPr>
      </w:pPr>
      <w:r>
        <w:rPr>
          <w:rFonts w:ascii="Tahoma" w:eastAsia="Tahoma" w:hAnsi="Tahoma"/>
          <w:sz w:val="24"/>
          <w:szCs w:val="24"/>
        </w:rPr>
        <w:t>TMR</w:t>
      </w:r>
      <w:r w:rsidR="00F314E3" w:rsidRPr="00D129A6">
        <w:rPr>
          <w:rFonts w:ascii="Tahoma" w:eastAsia="Tahoma" w:hAnsi="Tahoma"/>
          <w:sz w:val="24"/>
          <w:szCs w:val="24"/>
        </w:rPr>
        <w:t xml:space="preserve"> acquired two new saws in the </w:t>
      </w:r>
      <w:r>
        <w:rPr>
          <w:rFonts w:ascii="Tahoma" w:eastAsia="Tahoma" w:hAnsi="Tahoma"/>
          <w:sz w:val="24"/>
          <w:szCs w:val="24"/>
        </w:rPr>
        <w:t>Model S</w:t>
      </w:r>
      <w:r w:rsidR="00F314E3" w:rsidRPr="00D129A6">
        <w:rPr>
          <w:rFonts w:ascii="Tahoma" w:eastAsia="Tahoma" w:hAnsi="Tahoma"/>
          <w:sz w:val="24"/>
          <w:szCs w:val="24"/>
        </w:rPr>
        <w:t>hop</w:t>
      </w:r>
      <w:r w:rsidR="00C76659" w:rsidRPr="00D129A6">
        <w:rPr>
          <w:rFonts w:ascii="Tahoma" w:eastAsia="Tahoma" w:hAnsi="Tahoma"/>
          <w:sz w:val="24"/>
          <w:szCs w:val="24"/>
        </w:rPr>
        <w:t xml:space="preserve">. </w:t>
      </w:r>
      <w:r w:rsidR="00F314E3" w:rsidRPr="00D129A6">
        <w:rPr>
          <w:rFonts w:ascii="Tahoma" w:eastAsia="Tahoma" w:hAnsi="Tahoma"/>
          <w:sz w:val="24"/>
          <w:szCs w:val="24"/>
        </w:rPr>
        <w:t>The first is a floor model band saw</w:t>
      </w:r>
      <w:r w:rsidR="00C76659" w:rsidRPr="00D129A6">
        <w:rPr>
          <w:rFonts w:ascii="Tahoma" w:eastAsia="Tahoma" w:hAnsi="Tahoma"/>
          <w:sz w:val="24"/>
          <w:szCs w:val="24"/>
        </w:rPr>
        <w:t xml:space="preserve">. </w:t>
      </w:r>
      <w:r w:rsidR="00D41076">
        <w:rPr>
          <w:rFonts w:ascii="Tahoma" w:eastAsia="Tahoma" w:hAnsi="Tahoma"/>
          <w:sz w:val="24"/>
          <w:szCs w:val="24"/>
        </w:rPr>
        <w:t>The M</w:t>
      </w:r>
      <w:r w:rsidR="00F314E3" w:rsidRPr="00D129A6">
        <w:rPr>
          <w:rFonts w:ascii="Tahoma" w:eastAsia="Tahoma" w:hAnsi="Tahoma"/>
          <w:sz w:val="24"/>
          <w:szCs w:val="24"/>
        </w:rPr>
        <w:t xml:space="preserve">odel </w:t>
      </w:r>
      <w:r w:rsidR="00D41076">
        <w:rPr>
          <w:rFonts w:ascii="Tahoma" w:eastAsia="Tahoma" w:hAnsi="Tahoma"/>
          <w:sz w:val="24"/>
          <w:szCs w:val="24"/>
        </w:rPr>
        <w:t>S</w:t>
      </w:r>
      <w:r w:rsidR="00F314E3" w:rsidRPr="00D129A6">
        <w:rPr>
          <w:rFonts w:ascii="Tahoma" w:eastAsia="Tahoma" w:hAnsi="Tahoma"/>
          <w:sz w:val="24"/>
          <w:szCs w:val="24"/>
        </w:rPr>
        <w:t>hop had just one floor model band saw</w:t>
      </w:r>
      <w:r w:rsidR="00C76659" w:rsidRPr="00D129A6">
        <w:rPr>
          <w:rFonts w:ascii="Tahoma" w:eastAsia="Tahoma" w:hAnsi="Tahoma"/>
          <w:sz w:val="24"/>
          <w:szCs w:val="24"/>
        </w:rPr>
        <w:t xml:space="preserve">. </w:t>
      </w:r>
      <w:r w:rsidR="00F314E3" w:rsidRPr="00D129A6">
        <w:rPr>
          <w:rFonts w:ascii="Tahoma" w:eastAsia="Tahoma" w:hAnsi="Tahoma"/>
          <w:sz w:val="24"/>
          <w:szCs w:val="24"/>
        </w:rPr>
        <w:t>The saw was used for cutting metal, fiberglass, and wood</w:t>
      </w:r>
      <w:r w:rsidR="00C76659" w:rsidRPr="00D129A6">
        <w:rPr>
          <w:rFonts w:ascii="Tahoma" w:eastAsia="Tahoma" w:hAnsi="Tahoma"/>
          <w:sz w:val="24"/>
          <w:szCs w:val="24"/>
        </w:rPr>
        <w:t xml:space="preserve">. </w:t>
      </w:r>
      <w:r w:rsidR="00F314E3" w:rsidRPr="00D129A6">
        <w:rPr>
          <w:rFonts w:ascii="Tahoma" w:eastAsia="Tahoma" w:hAnsi="Tahoma"/>
          <w:sz w:val="24"/>
          <w:szCs w:val="24"/>
        </w:rPr>
        <w:t>The saw had to be set up specifically for metal and fiberglass using special blades</w:t>
      </w:r>
      <w:r w:rsidR="00C76659" w:rsidRPr="00D129A6">
        <w:rPr>
          <w:rFonts w:ascii="Tahoma" w:eastAsia="Tahoma" w:hAnsi="Tahoma"/>
          <w:sz w:val="24"/>
          <w:szCs w:val="24"/>
        </w:rPr>
        <w:t xml:space="preserve">. </w:t>
      </w:r>
      <w:r w:rsidR="00F314E3" w:rsidRPr="00D129A6">
        <w:rPr>
          <w:rFonts w:ascii="Tahoma" w:eastAsia="Tahoma" w:hAnsi="Tahoma"/>
          <w:sz w:val="24"/>
          <w:szCs w:val="24"/>
        </w:rPr>
        <w:t>If wood was needed to be cut, then the saw would need to be torn down and set back up using a wooden blade</w:t>
      </w:r>
      <w:r w:rsidR="00C76659" w:rsidRPr="00D129A6">
        <w:rPr>
          <w:rFonts w:ascii="Tahoma" w:eastAsia="Tahoma" w:hAnsi="Tahoma"/>
          <w:sz w:val="24"/>
          <w:szCs w:val="24"/>
        </w:rPr>
        <w:t xml:space="preserve">. </w:t>
      </w:r>
      <w:r w:rsidR="00F314E3" w:rsidRPr="00D129A6">
        <w:rPr>
          <w:rFonts w:ascii="Tahoma" w:eastAsia="Tahoma" w:hAnsi="Tahoma"/>
          <w:sz w:val="24"/>
          <w:szCs w:val="24"/>
        </w:rPr>
        <w:t>Now, with two floor model band saws, any material can be cut without the need for special set ups of the saw</w:t>
      </w:r>
      <w:r w:rsidR="00C76659" w:rsidRPr="00D129A6">
        <w:rPr>
          <w:rFonts w:ascii="Tahoma" w:eastAsia="Tahoma" w:hAnsi="Tahoma"/>
          <w:sz w:val="24"/>
          <w:szCs w:val="24"/>
        </w:rPr>
        <w:t xml:space="preserve">. </w:t>
      </w:r>
      <w:r w:rsidR="00F314E3" w:rsidRPr="00D129A6">
        <w:rPr>
          <w:rFonts w:ascii="Tahoma" w:eastAsia="Tahoma" w:hAnsi="Tahoma"/>
          <w:sz w:val="24"/>
          <w:szCs w:val="24"/>
        </w:rPr>
        <w:t xml:space="preserve">This has saved a good deal of time in the </w:t>
      </w:r>
      <w:r w:rsidR="00D41076">
        <w:rPr>
          <w:rFonts w:ascii="Tahoma" w:eastAsia="Tahoma" w:hAnsi="Tahoma"/>
          <w:sz w:val="24"/>
          <w:szCs w:val="24"/>
        </w:rPr>
        <w:t>M</w:t>
      </w:r>
      <w:r w:rsidR="00F314E3" w:rsidRPr="00D129A6">
        <w:rPr>
          <w:rFonts w:ascii="Tahoma" w:eastAsia="Tahoma" w:hAnsi="Tahoma"/>
          <w:sz w:val="24"/>
          <w:szCs w:val="24"/>
        </w:rPr>
        <w:t xml:space="preserve">odel </w:t>
      </w:r>
      <w:r w:rsidR="00D41076">
        <w:rPr>
          <w:rFonts w:ascii="Tahoma" w:eastAsia="Tahoma" w:hAnsi="Tahoma"/>
          <w:sz w:val="24"/>
          <w:szCs w:val="24"/>
        </w:rPr>
        <w:t>S</w:t>
      </w:r>
      <w:r w:rsidR="00F314E3" w:rsidRPr="00D129A6">
        <w:rPr>
          <w:rFonts w:ascii="Tahoma" w:eastAsia="Tahoma" w:hAnsi="Tahoma"/>
          <w:sz w:val="24"/>
          <w:szCs w:val="24"/>
        </w:rPr>
        <w:t>hop</w:t>
      </w:r>
      <w:r w:rsidR="00C76659" w:rsidRPr="00D129A6">
        <w:rPr>
          <w:rFonts w:ascii="Tahoma" w:eastAsia="Tahoma" w:hAnsi="Tahoma"/>
          <w:sz w:val="24"/>
          <w:szCs w:val="24"/>
        </w:rPr>
        <w:t xml:space="preserve">. </w:t>
      </w:r>
      <w:r w:rsidR="00F314E3" w:rsidRPr="00D129A6">
        <w:rPr>
          <w:rFonts w:ascii="Tahoma" w:eastAsia="Tahoma" w:hAnsi="Tahoma"/>
          <w:sz w:val="24"/>
          <w:szCs w:val="24"/>
        </w:rPr>
        <w:t>The second new saw procured was a tabletop, compound-miter band saw</w:t>
      </w:r>
      <w:r w:rsidR="00C76659" w:rsidRPr="00D129A6">
        <w:rPr>
          <w:rFonts w:ascii="Tahoma" w:eastAsia="Tahoma" w:hAnsi="Tahoma"/>
          <w:sz w:val="24"/>
          <w:szCs w:val="24"/>
        </w:rPr>
        <w:t xml:space="preserve">. </w:t>
      </w:r>
      <w:r w:rsidR="00F314E3" w:rsidRPr="00D129A6">
        <w:rPr>
          <w:rFonts w:ascii="Tahoma" w:eastAsia="Tahoma" w:hAnsi="Tahoma"/>
          <w:sz w:val="24"/>
          <w:szCs w:val="24"/>
        </w:rPr>
        <w:t xml:space="preserve">This saw can be set to cut exact 45-degree angles in the angle iron to make </w:t>
      </w:r>
      <w:r w:rsidR="00D41076">
        <w:rPr>
          <w:rFonts w:ascii="Tahoma" w:eastAsia="Tahoma" w:hAnsi="Tahoma"/>
          <w:sz w:val="24"/>
          <w:szCs w:val="24"/>
        </w:rPr>
        <w:t>the metal frames for the vacuum-</w:t>
      </w:r>
      <w:r w:rsidR="00F314E3" w:rsidRPr="00D129A6">
        <w:rPr>
          <w:rFonts w:ascii="Tahoma" w:eastAsia="Tahoma" w:hAnsi="Tahoma"/>
          <w:sz w:val="24"/>
          <w:szCs w:val="24"/>
        </w:rPr>
        <w:t>form bases</w:t>
      </w:r>
      <w:r w:rsidR="00C76659" w:rsidRPr="00D129A6">
        <w:rPr>
          <w:rFonts w:ascii="Tahoma" w:eastAsia="Tahoma" w:hAnsi="Tahoma"/>
          <w:sz w:val="24"/>
          <w:szCs w:val="24"/>
        </w:rPr>
        <w:t xml:space="preserve">. </w:t>
      </w:r>
      <w:r w:rsidR="00F314E3" w:rsidRPr="00D129A6">
        <w:rPr>
          <w:rFonts w:ascii="Tahoma" w:eastAsia="Tahoma" w:hAnsi="Tahoma"/>
          <w:sz w:val="24"/>
          <w:szCs w:val="24"/>
        </w:rPr>
        <w:t>Previously, miters were cut by hand using a miter box and hack saw</w:t>
      </w:r>
      <w:r w:rsidR="00C76659" w:rsidRPr="00D129A6">
        <w:rPr>
          <w:rFonts w:ascii="Tahoma" w:eastAsia="Tahoma" w:hAnsi="Tahoma"/>
          <w:sz w:val="24"/>
          <w:szCs w:val="24"/>
        </w:rPr>
        <w:t xml:space="preserve">. </w:t>
      </w:r>
      <w:r w:rsidR="00F314E3" w:rsidRPr="00D129A6">
        <w:rPr>
          <w:rFonts w:ascii="Tahoma" w:eastAsia="Tahoma" w:hAnsi="Tahoma"/>
          <w:sz w:val="24"/>
          <w:szCs w:val="24"/>
        </w:rPr>
        <w:t>The new tabletop band saw has improved speed, efficiency, and, most importantly, accuracy and quality.</w:t>
      </w:r>
    </w:p>
    <w:p w14:paraId="3F40108C" w14:textId="77777777" w:rsidR="00D129A6" w:rsidRDefault="00D129A6" w:rsidP="00F964BE">
      <w:pPr>
        <w:widowControl/>
        <w:adjustRightInd/>
        <w:spacing w:after="0" w:line="240" w:lineRule="auto"/>
        <w:jc w:val="left"/>
        <w:textAlignment w:val="auto"/>
        <w:rPr>
          <w:rFonts w:ascii="Tahoma" w:eastAsia="Tahoma" w:hAnsi="Tahoma"/>
          <w:b/>
          <w:sz w:val="24"/>
          <w:szCs w:val="24"/>
          <w:highlight w:val="yellow"/>
          <w:u w:val="single"/>
        </w:rPr>
      </w:pPr>
    </w:p>
    <w:p w14:paraId="5CA7193E" w14:textId="77777777" w:rsidR="002E358B" w:rsidRPr="00D4027D" w:rsidRDefault="002E358B" w:rsidP="00F964BE">
      <w:pPr>
        <w:spacing w:after="0" w:line="240" w:lineRule="auto"/>
        <w:jc w:val="left"/>
        <w:rPr>
          <w:rFonts w:ascii="Tahoma" w:eastAsia="Tahoma" w:hAnsi="Tahoma"/>
          <w:sz w:val="24"/>
          <w:szCs w:val="20"/>
          <w:highlight w:val="yellow"/>
        </w:rPr>
      </w:pPr>
    </w:p>
    <w:p w14:paraId="118054F0" w14:textId="77777777" w:rsidR="00864D3A" w:rsidRPr="00D4027D" w:rsidRDefault="00864D3A">
      <w:pPr>
        <w:widowControl/>
        <w:adjustRightInd/>
        <w:spacing w:after="0" w:line="240" w:lineRule="auto"/>
        <w:jc w:val="left"/>
        <w:textAlignment w:val="auto"/>
        <w:rPr>
          <w:rFonts w:ascii="Tahoma" w:hAnsi="Tahoma" w:cs="Tahoma"/>
          <w:b/>
          <w:snapToGrid w:val="0"/>
          <w:color w:val="000000"/>
          <w:sz w:val="120"/>
          <w:szCs w:val="120"/>
          <w:highlight w:val="yellow"/>
        </w:rPr>
      </w:pPr>
      <w:r w:rsidRPr="00D4027D">
        <w:rPr>
          <w:rFonts w:ascii="Tahoma" w:hAnsi="Tahoma" w:cs="Tahoma"/>
          <w:b/>
          <w:snapToGrid w:val="0"/>
          <w:color w:val="000000"/>
          <w:sz w:val="120"/>
          <w:szCs w:val="120"/>
          <w:highlight w:val="yellow"/>
        </w:rPr>
        <w:br w:type="page"/>
      </w:r>
    </w:p>
    <w:p w14:paraId="034746DE" w14:textId="77777777" w:rsidR="004B0DAB" w:rsidRPr="00D4027D"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607677A8" w14:textId="77777777" w:rsidR="004B0DAB" w:rsidRPr="00D4027D"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3BD94D0A" w14:textId="77777777" w:rsidR="004B0DAB" w:rsidRPr="00784A16" w:rsidRDefault="00AC26A1" w:rsidP="00F964BE">
      <w:pPr>
        <w:pStyle w:val="Heading1"/>
      </w:pPr>
      <w:bookmarkStart w:id="245" w:name="_Toc241980454"/>
      <w:bookmarkStart w:id="246" w:name="_Toc303163777"/>
      <w:bookmarkStart w:id="247" w:name="_Toc21943779"/>
      <w:r w:rsidRPr="00784A16">
        <w:t>PRESENTATIONS &amp; WORKSHOPS</w:t>
      </w:r>
      <w:bookmarkEnd w:id="245"/>
      <w:bookmarkEnd w:id="246"/>
      <w:bookmarkEnd w:id="247"/>
    </w:p>
    <w:p w14:paraId="1A6D3D6B" w14:textId="77777777" w:rsidR="00AC4C8E" w:rsidRPr="00B71A4A" w:rsidRDefault="00AC4C8E">
      <w:pPr>
        <w:widowControl/>
        <w:adjustRightInd/>
        <w:spacing w:after="0" w:line="240" w:lineRule="auto"/>
        <w:jc w:val="left"/>
        <w:textAlignment w:val="auto"/>
        <w:rPr>
          <w:rStyle w:val="qowt-font5-tahoma"/>
          <w:rFonts w:ascii="Tahoma" w:hAnsi="Tahoma" w:cs="Tahoma"/>
          <w:sz w:val="24"/>
          <w:szCs w:val="20"/>
        </w:rPr>
      </w:pPr>
      <w:r w:rsidRPr="00B71A4A">
        <w:rPr>
          <w:rStyle w:val="qowt-font5-tahoma"/>
        </w:rPr>
        <w:br w:type="page"/>
      </w:r>
    </w:p>
    <w:p w14:paraId="37544517" w14:textId="77777777" w:rsidR="00F25BC7" w:rsidRDefault="00F25BC7" w:rsidP="00F25BC7">
      <w:pPr>
        <w:widowControl/>
        <w:adjustRightInd/>
        <w:spacing w:after="0" w:line="240" w:lineRule="auto"/>
        <w:jc w:val="left"/>
        <w:textAlignment w:val="auto"/>
        <w:rPr>
          <w:rFonts w:ascii="Tahoma" w:eastAsia="Calibri" w:hAnsi="Tahoma" w:cs="Tahoma"/>
          <w:sz w:val="24"/>
          <w:szCs w:val="24"/>
        </w:rPr>
      </w:pPr>
    </w:p>
    <w:p w14:paraId="3BA7899E" w14:textId="77777777" w:rsidR="00944A76" w:rsidRDefault="00944A76" w:rsidP="00F25BC7">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 xml:space="preserve">Croft, J. E., </w:t>
      </w:r>
      <w:r w:rsidRPr="00460F19">
        <w:rPr>
          <w:rFonts w:ascii="Tahoma" w:eastAsia="Calibri" w:hAnsi="Tahoma" w:cs="Tahoma"/>
          <w:sz w:val="24"/>
          <w:szCs w:val="24"/>
        </w:rPr>
        <w:t>Senft-Graves, C</w:t>
      </w:r>
      <w:r>
        <w:rPr>
          <w:rFonts w:ascii="Tahoma" w:eastAsia="Calibri" w:hAnsi="Tahoma" w:cs="Tahoma"/>
          <w:sz w:val="24"/>
          <w:szCs w:val="24"/>
        </w:rPr>
        <w:t>.</w:t>
      </w:r>
      <w:r w:rsidRPr="00460F19">
        <w:rPr>
          <w:rFonts w:ascii="Tahoma" w:eastAsia="Calibri" w:hAnsi="Tahoma" w:cs="Tahoma"/>
          <w:sz w:val="24"/>
          <w:szCs w:val="24"/>
        </w:rPr>
        <w:t>, &amp;</w:t>
      </w:r>
      <w:r>
        <w:rPr>
          <w:rFonts w:ascii="Tahoma" w:eastAsia="Calibri" w:hAnsi="Tahoma" w:cs="Tahoma"/>
          <w:sz w:val="24"/>
          <w:szCs w:val="24"/>
        </w:rPr>
        <w:t xml:space="preserve"> Swenson, A</w:t>
      </w:r>
      <w:r w:rsidRPr="00460F19">
        <w:rPr>
          <w:rFonts w:ascii="Tahoma" w:eastAsia="Calibri" w:hAnsi="Tahoma" w:cs="Tahoma"/>
          <w:sz w:val="24"/>
          <w:szCs w:val="24"/>
        </w:rPr>
        <w:t>. (201</w:t>
      </w:r>
      <w:r>
        <w:rPr>
          <w:rFonts w:ascii="Tahoma" w:eastAsia="Calibri" w:hAnsi="Tahoma" w:cs="Tahoma"/>
          <w:sz w:val="24"/>
          <w:szCs w:val="24"/>
        </w:rPr>
        <w:t>8</w:t>
      </w:r>
      <w:r w:rsidRPr="00460F19">
        <w:rPr>
          <w:rFonts w:ascii="Tahoma" w:eastAsia="Calibri" w:hAnsi="Tahoma" w:cs="Tahoma"/>
          <w:sz w:val="24"/>
          <w:szCs w:val="24"/>
        </w:rPr>
        <w:t xml:space="preserve">, October). </w:t>
      </w:r>
      <w:r w:rsidRPr="006203AE">
        <w:rPr>
          <w:rFonts w:ascii="Tahoma" w:eastAsia="Calibri" w:hAnsi="Tahoma" w:cs="Tahoma"/>
          <w:i/>
          <w:sz w:val="24"/>
          <w:szCs w:val="24"/>
        </w:rPr>
        <w:t>Building on Patterns</w:t>
      </w:r>
      <w:r>
        <w:rPr>
          <w:rFonts w:ascii="Tahoma" w:eastAsia="Calibri" w:hAnsi="Tahoma" w:cs="Tahoma"/>
          <w:i/>
          <w:sz w:val="24"/>
          <w:szCs w:val="24"/>
        </w:rPr>
        <w:t xml:space="preserve"> </w:t>
      </w:r>
      <w:r w:rsidRPr="006203AE">
        <w:rPr>
          <w:rFonts w:ascii="Tahoma" w:eastAsia="Calibri" w:hAnsi="Tahoma" w:cs="Tahoma"/>
          <w:i/>
          <w:sz w:val="24"/>
          <w:szCs w:val="24"/>
        </w:rPr>
        <w:t>Prekindergarten: Building on our history to expand</w:t>
      </w:r>
      <w:r>
        <w:rPr>
          <w:rFonts w:ascii="Tahoma" w:eastAsia="Calibri" w:hAnsi="Tahoma" w:cs="Tahoma"/>
          <w:i/>
          <w:sz w:val="24"/>
          <w:szCs w:val="24"/>
        </w:rPr>
        <w:t xml:space="preserve"> </w:t>
      </w:r>
      <w:r w:rsidRPr="006203AE">
        <w:rPr>
          <w:rFonts w:ascii="Tahoma" w:eastAsia="Calibri" w:hAnsi="Tahoma" w:cs="Tahoma"/>
          <w:i/>
          <w:sz w:val="24"/>
          <w:szCs w:val="24"/>
        </w:rPr>
        <w:t>our roots</w:t>
      </w:r>
      <w:r>
        <w:rPr>
          <w:rFonts w:ascii="Tahoma" w:eastAsia="Calibri" w:hAnsi="Tahoma" w:cs="Tahoma"/>
          <w:i/>
          <w:sz w:val="24"/>
          <w:szCs w:val="24"/>
        </w:rPr>
        <w:t>.</w:t>
      </w:r>
      <w:r w:rsidRPr="00460F19">
        <w:rPr>
          <w:rFonts w:ascii="Tahoma" w:eastAsia="Calibri" w:hAnsi="Tahoma" w:cs="Tahoma"/>
          <w:sz w:val="24"/>
          <w:szCs w:val="24"/>
        </w:rPr>
        <w:t xml:space="preserve"> </w:t>
      </w:r>
      <w:r w:rsidRPr="00B11541">
        <w:rPr>
          <w:rFonts w:ascii="Tahoma" w:hAnsi="Tahoma" w:cs="Tahoma"/>
          <w:sz w:val="24"/>
          <w:szCs w:val="24"/>
        </w:rPr>
        <w:t xml:space="preserve">Product </w:t>
      </w:r>
      <w:r w:rsidRPr="000F21B6">
        <w:rPr>
          <w:rFonts w:ascii="Tahoma" w:hAnsi="Tahoma" w:cs="Tahoma"/>
          <w:snapToGrid w:val="0"/>
          <w:sz w:val="24"/>
          <w:szCs w:val="20"/>
        </w:rPr>
        <w:t>information</w:t>
      </w:r>
      <w:r>
        <w:rPr>
          <w:rFonts w:ascii="Tahoma" w:hAnsi="Tahoma" w:cs="Tahoma"/>
          <w:sz w:val="24"/>
          <w:szCs w:val="24"/>
        </w:rPr>
        <w:t xml:space="preserve"> </w:t>
      </w:r>
      <w:r w:rsidRPr="00B11541">
        <w:rPr>
          <w:rFonts w:ascii="Tahoma" w:hAnsi="Tahoma" w:cs="Tahoma"/>
          <w:sz w:val="24"/>
          <w:szCs w:val="24"/>
        </w:rPr>
        <w:t>session presented at</w:t>
      </w:r>
      <w:r>
        <w:rPr>
          <w:rFonts w:ascii="Tahoma" w:hAnsi="Tahoma" w:cs="Tahoma"/>
          <w:sz w:val="24"/>
          <w:szCs w:val="24"/>
        </w:rPr>
        <w:t xml:space="preserve"> </w:t>
      </w:r>
      <w:r w:rsidRPr="00460F19">
        <w:rPr>
          <w:rFonts w:ascii="Tahoma" w:eastAsia="Calibri" w:hAnsi="Tahoma" w:cs="Tahoma"/>
          <w:sz w:val="24"/>
          <w:szCs w:val="24"/>
        </w:rPr>
        <w:t>the 1</w:t>
      </w:r>
      <w:r>
        <w:rPr>
          <w:rFonts w:ascii="Tahoma" w:eastAsia="Calibri" w:hAnsi="Tahoma" w:cs="Tahoma"/>
          <w:sz w:val="24"/>
          <w:szCs w:val="24"/>
        </w:rPr>
        <w:t>50th</w:t>
      </w:r>
      <w:r w:rsidRPr="00460F19">
        <w:rPr>
          <w:rFonts w:ascii="Tahoma" w:eastAsia="Calibri" w:hAnsi="Tahoma" w:cs="Tahoma"/>
          <w:sz w:val="24"/>
          <w:szCs w:val="24"/>
        </w:rPr>
        <w:t xml:space="preserve"> Annual Meeting </w:t>
      </w:r>
      <w:r w:rsidRPr="00BA04FA">
        <w:rPr>
          <w:rFonts w:ascii="Tahoma" w:eastAsia="Calibri" w:hAnsi="Tahoma" w:cs="Tahoma"/>
          <w:sz w:val="24"/>
          <w:szCs w:val="24"/>
        </w:rPr>
        <w:t xml:space="preserve">of Ex Officio </w:t>
      </w:r>
      <w:r w:rsidRPr="00460F19">
        <w:rPr>
          <w:rFonts w:ascii="Tahoma" w:eastAsia="Calibri" w:hAnsi="Tahoma" w:cs="Tahoma"/>
          <w:sz w:val="24"/>
        </w:rPr>
        <w:t>Trustees</w:t>
      </w:r>
      <w:r w:rsidRPr="00BA04FA">
        <w:rPr>
          <w:rFonts w:ascii="Tahoma" w:eastAsia="Calibri" w:hAnsi="Tahoma" w:cs="Tahoma"/>
          <w:sz w:val="24"/>
          <w:szCs w:val="24"/>
        </w:rPr>
        <w:t xml:space="preserve"> </w:t>
      </w:r>
      <w:r w:rsidRPr="00460F19">
        <w:rPr>
          <w:rFonts w:ascii="Tahoma" w:eastAsia="Calibri" w:hAnsi="Tahoma" w:cs="Tahoma"/>
          <w:sz w:val="24"/>
          <w:szCs w:val="24"/>
        </w:rPr>
        <w:t>of the American Printing House</w:t>
      </w:r>
      <w:r>
        <w:rPr>
          <w:rFonts w:ascii="Tahoma" w:eastAsia="Calibri" w:hAnsi="Tahoma" w:cs="Tahoma"/>
          <w:sz w:val="24"/>
          <w:szCs w:val="24"/>
        </w:rPr>
        <w:t xml:space="preserve"> for the Blind, Louisville, KY.</w:t>
      </w:r>
    </w:p>
    <w:p w14:paraId="25573550" w14:textId="77777777" w:rsidR="00944A76" w:rsidRPr="00F25BC7" w:rsidRDefault="00944A76" w:rsidP="00F25BC7">
      <w:pPr>
        <w:widowControl/>
        <w:adjustRightInd/>
        <w:spacing w:after="0" w:line="240" w:lineRule="auto"/>
        <w:ind w:left="720" w:hanging="720"/>
        <w:jc w:val="left"/>
        <w:textAlignment w:val="auto"/>
        <w:rPr>
          <w:rFonts w:ascii="Tahoma" w:eastAsia="Calibri" w:hAnsi="Tahoma" w:cs="Tahoma"/>
          <w:sz w:val="24"/>
          <w:szCs w:val="24"/>
        </w:rPr>
      </w:pPr>
      <w:r w:rsidRPr="00B71A4A">
        <w:rPr>
          <w:rFonts w:ascii="Tahoma" w:eastAsia="Calibri" w:hAnsi="Tahoma" w:cs="Tahoma"/>
          <w:sz w:val="24"/>
        </w:rPr>
        <w:t xml:space="preserve">Hodge, J. (2019, July). </w:t>
      </w:r>
      <w:r w:rsidRPr="00B71A4A">
        <w:rPr>
          <w:rFonts w:ascii="Tahoma" w:eastAsia="Calibri" w:hAnsi="Tahoma" w:cs="Tahoma"/>
          <w:i/>
          <w:iCs/>
          <w:sz w:val="24"/>
        </w:rPr>
        <w:t>APH product demonstration for NFB Summer Camp</w:t>
      </w:r>
      <w:r w:rsidRPr="00B71A4A">
        <w:rPr>
          <w:rFonts w:ascii="Tahoma" w:eastAsia="Calibri" w:hAnsi="Tahoma" w:cs="Tahoma"/>
          <w:sz w:val="24"/>
        </w:rPr>
        <w:t xml:space="preserve">. </w:t>
      </w:r>
      <w:r>
        <w:rPr>
          <w:rFonts w:ascii="Tahoma" w:eastAsia="Calibri" w:hAnsi="Tahoma" w:cs="Tahoma"/>
          <w:sz w:val="24"/>
        </w:rPr>
        <w:t>American Printing House for the Blind</w:t>
      </w:r>
      <w:r w:rsidRPr="00B71A4A">
        <w:rPr>
          <w:rFonts w:ascii="Tahoma" w:eastAsia="Calibri" w:hAnsi="Tahoma" w:cs="Tahoma"/>
          <w:sz w:val="24"/>
        </w:rPr>
        <w:t>, Louisville, KY.</w:t>
      </w:r>
    </w:p>
    <w:p w14:paraId="1DA4F968" w14:textId="77777777" w:rsidR="00944A76" w:rsidRDefault="00944A76" w:rsidP="00F25BC7">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Hodge, J. (2019, July). </w:t>
      </w:r>
      <w:r w:rsidRPr="00B71A4A">
        <w:rPr>
          <w:rFonts w:ascii="Tahoma" w:eastAsia="Calibri" w:hAnsi="Tahoma" w:cs="Tahoma"/>
          <w:i/>
          <w:iCs/>
          <w:sz w:val="24"/>
        </w:rPr>
        <w:t>Demonstration of Nearby Explorer to students of the University of Kentucky</w:t>
      </w:r>
      <w:r>
        <w:rPr>
          <w:rFonts w:ascii="Tahoma" w:eastAsia="Calibri" w:hAnsi="Tahoma" w:cs="Tahoma"/>
          <w:sz w:val="24"/>
        </w:rPr>
        <w:t>. American Printing House for the Blind</w:t>
      </w:r>
      <w:r w:rsidRPr="00B71A4A">
        <w:rPr>
          <w:rFonts w:ascii="Tahoma" w:eastAsia="Calibri" w:hAnsi="Tahoma" w:cs="Tahoma"/>
          <w:sz w:val="24"/>
        </w:rPr>
        <w:t>, Louisville, KY.</w:t>
      </w:r>
    </w:p>
    <w:p w14:paraId="5D00DF39" w14:textId="77777777" w:rsidR="00944A76" w:rsidRPr="00D84AD1" w:rsidRDefault="00944A76" w:rsidP="00F25BC7">
      <w:pPr>
        <w:spacing w:after="0" w:line="240" w:lineRule="auto"/>
        <w:ind w:left="720" w:hanging="720"/>
        <w:jc w:val="left"/>
        <w:rPr>
          <w:rFonts w:ascii="Tahoma" w:eastAsia="Calibri" w:hAnsi="Tahoma" w:cs="Tahoma"/>
          <w:sz w:val="24"/>
        </w:rPr>
      </w:pPr>
      <w:r>
        <w:rPr>
          <w:rFonts w:ascii="Tahoma" w:eastAsia="Calibri" w:hAnsi="Tahoma" w:cs="Tahoma"/>
          <w:sz w:val="24"/>
        </w:rPr>
        <w:t>Hoffmann, R. (2018</w:t>
      </w:r>
      <w:r w:rsidRPr="00D84AD1">
        <w:rPr>
          <w:rFonts w:ascii="Tahoma" w:eastAsia="Calibri" w:hAnsi="Tahoma" w:cs="Tahoma"/>
          <w:sz w:val="24"/>
        </w:rPr>
        <w:t xml:space="preserve">, October). </w:t>
      </w:r>
      <w:r>
        <w:rPr>
          <w:rFonts w:ascii="Tahoma" w:eastAsia="Calibri" w:hAnsi="Tahoma" w:cs="Tahoma"/>
          <w:i/>
          <w:sz w:val="24"/>
        </w:rPr>
        <w:t>What’s next for STEM products?</w:t>
      </w:r>
      <w:r>
        <w:rPr>
          <w:rFonts w:ascii="Tahoma" w:eastAsia="Calibri" w:hAnsi="Tahoma" w:cs="Tahoma"/>
          <w:sz w:val="24"/>
        </w:rPr>
        <w:t xml:space="preserve"> Roundtable discussion at the 150</w:t>
      </w:r>
      <w:r w:rsidRPr="00D84AD1">
        <w:rPr>
          <w:rFonts w:ascii="Tahoma" w:eastAsia="Calibri" w:hAnsi="Tahoma" w:cs="Tahoma"/>
          <w:sz w:val="24"/>
          <w:vertAlign w:val="superscript"/>
        </w:rPr>
        <w:t>th</w:t>
      </w:r>
      <w:r w:rsidRPr="00D84AD1">
        <w:rPr>
          <w:rFonts w:ascii="Tahoma" w:eastAsia="Calibri" w:hAnsi="Tahoma" w:cs="Tahoma"/>
          <w:sz w:val="24"/>
        </w:rPr>
        <w:t xml:space="preserve"> Annual Meeting of Ex Officio Trustees of the American Printing House for the Blind, Louisville, KY.</w:t>
      </w:r>
    </w:p>
    <w:p w14:paraId="058082C0" w14:textId="77777777" w:rsidR="00944A76" w:rsidRDefault="00944A76" w:rsidP="00784A16">
      <w:pPr>
        <w:spacing w:after="0" w:line="240" w:lineRule="auto"/>
        <w:ind w:left="720" w:hanging="720"/>
        <w:jc w:val="left"/>
        <w:rPr>
          <w:rFonts w:ascii="Tahoma" w:eastAsia="Calibri" w:hAnsi="Tahoma" w:cs="Tahoma"/>
          <w:sz w:val="24"/>
        </w:rPr>
      </w:pPr>
      <w:r>
        <w:rPr>
          <w:rFonts w:ascii="Tahoma" w:eastAsia="Calibri" w:hAnsi="Tahoma" w:cs="Tahoma"/>
          <w:sz w:val="24"/>
        </w:rPr>
        <w:t>Hoffmann, R. (2019, February</w:t>
      </w:r>
      <w:r w:rsidRPr="00D84AD1">
        <w:rPr>
          <w:rFonts w:ascii="Tahoma" w:eastAsia="Calibri" w:hAnsi="Tahoma" w:cs="Tahoma"/>
          <w:sz w:val="24"/>
        </w:rPr>
        <w:t xml:space="preserve">). </w:t>
      </w:r>
      <w:r>
        <w:rPr>
          <w:rFonts w:ascii="Tahoma" w:eastAsia="Calibri" w:hAnsi="Tahoma" w:cs="Tahoma"/>
          <w:i/>
          <w:sz w:val="24"/>
        </w:rPr>
        <w:t>Teaching health e</w:t>
      </w:r>
      <w:r w:rsidRPr="00D84AD1">
        <w:rPr>
          <w:rFonts w:ascii="Tahoma" w:eastAsia="Calibri" w:hAnsi="Tahoma" w:cs="Tahoma"/>
          <w:i/>
          <w:sz w:val="24"/>
        </w:rPr>
        <w:t>d</w:t>
      </w:r>
      <w:r>
        <w:rPr>
          <w:rFonts w:ascii="Tahoma" w:eastAsia="Calibri" w:hAnsi="Tahoma" w:cs="Tahoma"/>
          <w:i/>
          <w:sz w:val="24"/>
        </w:rPr>
        <w:t>ucation to students with visual i</w:t>
      </w:r>
      <w:r w:rsidRPr="00D84AD1">
        <w:rPr>
          <w:rFonts w:ascii="Tahoma" w:eastAsia="Calibri" w:hAnsi="Tahoma" w:cs="Tahoma"/>
          <w:i/>
          <w:sz w:val="24"/>
        </w:rPr>
        <w:t>mpairments</w:t>
      </w:r>
      <w:r w:rsidRPr="00D84AD1">
        <w:rPr>
          <w:rFonts w:ascii="Tahoma" w:eastAsia="Calibri" w:hAnsi="Tahoma" w:cs="Tahoma"/>
          <w:sz w:val="24"/>
        </w:rPr>
        <w:t>. Presentation to students enrolled in the Teacher Preparation Program in Visual Impairments at the University of Kentucky, Kentucky School for the Blind, Louisville, KY.</w:t>
      </w:r>
    </w:p>
    <w:p w14:paraId="2E24A896" w14:textId="77777777" w:rsidR="00944A76" w:rsidRDefault="00944A76" w:rsidP="00784A16">
      <w:pPr>
        <w:spacing w:after="0" w:line="240" w:lineRule="auto"/>
        <w:ind w:left="720" w:hanging="720"/>
        <w:jc w:val="left"/>
        <w:rPr>
          <w:rFonts w:ascii="Tahoma" w:eastAsia="Calibri" w:hAnsi="Tahoma" w:cs="Tahoma"/>
          <w:sz w:val="24"/>
        </w:rPr>
      </w:pPr>
      <w:r>
        <w:rPr>
          <w:rFonts w:ascii="Tahoma" w:eastAsia="Calibri" w:hAnsi="Tahoma" w:cs="Tahoma"/>
          <w:sz w:val="24"/>
        </w:rPr>
        <w:t xml:space="preserve">Hoffmann, R., &amp; Perry, K. (2019, June). </w:t>
      </w:r>
      <w:r w:rsidRPr="00015AC1">
        <w:rPr>
          <w:rFonts w:ascii="Tahoma" w:eastAsia="Calibri" w:hAnsi="Tahoma" w:cs="Tahoma"/>
          <w:i/>
          <w:sz w:val="24"/>
        </w:rPr>
        <w:t>From molecules to microscopes: The American Printing House for the Blind (APH) promotes science accessibility for all</w:t>
      </w:r>
      <w:r>
        <w:rPr>
          <w:rFonts w:ascii="Tahoma" w:eastAsia="Calibri" w:hAnsi="Tahoma" w:cs="Tahoma"/>
          <w:sz w:val="24"/>
        </w:rPr>
        <w:t xml:space="preserve">. Talk presented at SciAccess: The Science Accessibility Conference, The Ohio State University, Columbus, OH. </w:t>
      </w:r>
    </w:p>
    <w:p w14:paraId="4F645C1B" w14:textId="77777777" w:rsidR="00944A76" w:rsidRPr="00460F19" w:rsidRDefault="00944A76" w:rsidP="002A0176">
      <w:pPr>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Holbrook</w:t>
      </w:r>
      <w:r w:rsidRPr="00460F19">
        <w:rPr>
          <w:rFonts w:ascii="Tahoma" w:eastAsia="Calibri" w:hAnsi="Tahoma" w:cs="Tahoma"/>
          <w:sz w:val="24"/>
          <w:szCs w:val="24"/>
        </w:rPr>
        <w:t>, C</w:t>
      </w:r>
      <w:r>
        <w:rPr>
          <w:rFonts w:ascii="Tahoma" w:eastAsia="Calibri" w:hAnsi="Tahoma" w:cs="Tahoma"/>
          <w:sz w:val="24"/>
          <w:szCs w:val="24"/>
        </w:rPr>
        <w:t>.</w:t>
      </w:r>
      <w:r w:rsidRPr="00460F19">
        <w:rPr>
          <w:rFonts w:ascii="Tahoma" w:eastAsia="Calibri" w:hAnsi="Tahoma" w:cs="Tahoma"/>
          <w:sz w:val="24"/>
          <w:szCs w:val="24"/>
        </w:rPr>
        <w:t xml:space="preserve"> (201</w:t>
      </w:r>
      <w:r>
        <w:rPr>
          <w:rFonts w:ascii="Tahoma" w:eastAsia="Calibri" w:hAnsi="Tahoma" w:cs="Tahoma"/>
          <w:sz w:val="24"/>
          <w:szCs w:val="24"/>
        </w:rPr>
        <w:t>9</w:t>
      </w:r>
      <w:r w:rsidRPr="00460F19">
        <w:rPr>
          <w:rFonts w:ascii="Tahoma" w:eastAsia="Calibri" w:hAnsi="Tahoma" w:cs="Tahoma"/>
          <w:sz w:val="24"/>
          <w:szCs w:val="24"/>
        </w:rPr>
        <w:t xml:space="preserve">, </w:t>
      </w:r>
      <w:r>
        <w:rPr>
          <w:rFonts w:ascii="Tahoma" w:eastAsia="Calibri" w:hAnsi="Tahoma" w:cs="Tahoma"/>
          <w:sz w:val="24"/>
          <w:szCs w:val="24"/>
        </w:rPr>
        <w:t>September</w:t>
      </w:r>
      <w:r w:rsidRPr="00460F19">
        <w:rPr>
          <w:rFonts w:ascii="Tahoma" w:eastAsia="Calibri" w:hAnsi="Tahoma" w:cs="Tahoma"/>
          <w:sz w:val="24"/>
          <w:szCs w:val="24"/>
        </w:rPr>
        <w:t xml:space="preserve">). </w:t>
      </w:r>
      <w:r w:rsidRPr="002A0176">
        <w:rPr>
          <w:rFonts w:ascii="Tahoma" w:hAnsi="Tahoma" w:cs="Tahoma"/>
          <w:i/>
          <w:sz w:val="24"/>
          <w:szCs w:val="24"/>
        </w:rPr>
        <w:t>Workshop on Building on Patterns Prekindergarten</w:t>
      </w:r>
      <w:r>
        <w:rPr>
          <w:rFonts w:ascii="Tahoma" w:hAnsi="Tahoma" w:cs="Tahoma"/>
          <w:sz w:val="24"/>
          <w:szCs w:val="24"/>
        </w:rPr>
        <w:t>. P</w:t>
      </w:r>
      <w:r w:rsidRPr="00B11541">
        <w:rPr>
          <w:rFonts w:ascii="Tahoma" w:hAnsi="Tahoma" w:cs="Tahoma"/>
          <w:sz w:val="24"/>
          <w:szCs w:val="24"/>
        </w:rPr>
        <w:t>resented at</w:t>
      </w:r>
      <w:r>
        <w:rPr>
          <w:rFonts w:ascii="Tahoma" w:hAnsi="Tahoma" w:cs="Tahoma"/>
          <w:sz w:val="24"/>
          <w:szCs w:val="24"/>
        </w:rPr>
        <w:t xml:space="preserve"> </w:t>
      </w:r>
      <w:r w:rsidRPr="006874D5">
        <w:rPr>
          <w:rFonts w:ascii="Tahoma" w:eastAsia="Calibri" w:hAnsi="Tahoma" w:cs="Tahoma"/>
          <w:sz w:val="24"/>
          <w:szCs w:val="24"/>
        </w:rPr>
        <w:t>the Missouri School for the Blind</w:t>
      </w:r>
      <w:r>
        <w:rPr>
          <w:rFonts w:ascii="Tahoma" w:eastAsia="Calibri" w:hAnsi="Tahoma" w:cs="Tahoma"/>
          <w:sz w:val="24"/>
          <w:szCs w:val="24"/>
        </w:rPr>
        <w:t>,</w:t>
      </w:r>
      <w:r w:rsidRPr="006874D5">
        <w:rPr>
          <w:rFonts w:ascii="Tahoma" w:eastAsia="Calibri" w:hAnsi="Tahoma" w:cs="Tahoma"/>
          <w:sz w:val="24"/>
          <w:szCs w:val="24"/>
        </w:rPr>
        <w:t xml:space="preserve"> St. Louis</w:t>
      </w:r>
      <w:r>
        <w:rPr>
          <w:rFonts w:ascii="Tahoma" w:eastAsia="Calibri" w:hAnsi="Tahoma" w:cs="Tahoma"/>
          <w:sz w:val="24"/>
          <w:szCs w:val="24"/>
        </w:rPr>
        <w:t>, MO</w:t>
      </w:r>
      <w:r w:rsidRPr="00460F19">
        <w:rPr>
          <w:rFonts w:ascii="Tahoma" w:eastAsia="Calibri" w:hAnsi="Tahoma" w:cs="Tahoma"/>
          <w:sz w:val="24"/>
          <w:szCs w:val="24"/>
        </w:rPr>
        <w:t>.</w:t>
      </w:r>
    </w:p>
    <w:p w14:paraId="582E5AF0" w14:textId="77777777" w:rsidR="00944A76" w:rsidRPr="009A1248" w:rsidRDefault="00944A76" w:rsidP="008D2175">
      <w:pPr>
        <w:pStyle w:val="NormalWeb"/>
        <w:spacing w:before="0" w:after="0"/>
        <w:ind w:left="720" w:hanging="720"/>
        <w:jc w:val="left"/>
        <w:rPr>
          <w:rFonts w:eastAsia="Calibri"/>
        </w:rPr>
      </w:pPr>
      <w:r w:rsidRPr="009A1248">
        <w:rPr>
          <w:szCs w:val="24"/>
        </w:rPr>
        <w:t xml:space="preserve">Jaffe, L. and Zierer, C. (2018, October). </w:t>
      </w:r>
      <w:r w:rsidRPr="009A1248">
        <w:rPr>
          <w:i/>
          <w:iCs/>
          <w:szCs w:val="24"/>
        </w:rPr>
        <w:t xml:space="preserve">Overview of the Woodcock-Johnson IV Braille Adaptation. </w:t>
      </w:r>
      <w:r w:rsidRPr="009A1248">
        <w:rPr>
          <w:iCs/>
          <w:szCs w:val="24"/>
        </w:rPr>
        <w:t xml:space="preserve">Presented </w:t>
      </w:r>
      <w:r w:rsidRPr="009A1248">
        <w:rPr>
          <w:rFonts w:eastAsia="Calibri"/>
        </w:rPr>
        <w:t>at the 150</w:t>
      </w:r>
      <w:r w:rsidRPr="009A1248">
        <w:rPr>
          <w:rFonts w:eastAsia="Calibri"/>
          <w:vertAlign w:val="superscript"/>
        </w:rPr>
        <w:t>th</w:t>
      </w:r>
      <w:r w:rsidRPr="009A1248">
        <w:rPr>
          <w:rFonts w:eastAsia="Calibri"/>
        </w:rPr>
        <w:t xml:space="preserve"> Annual Meeting of Ex Officio Trustees of the American Printing House for the Blind, Louisville, KY.</w:t>
      </w:r>
    </w:p>
    <w:p w14:paraId="05638EF2" w14:textId="77777777" w:rsidR="00944A76" w:rsidRPr="00B71A4A" w:rsidRDefault="00944A76" w:rsidP="00B71A4A">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Luttmer, R. (2019, April). </w:t>
      </w:r>
      <w:r w:rsidRPr="00B71A4A">
        <w:rPr>
          <w:rFonts w:ascii="Tahoma" w:eastAsia="Calibri" w:hAnsi="Tahoma" w:cs="Tahoma"/>
          <w:i/>
          <w:iCs/>
          <w:sz w:val="24"/>
        </w:rPr>
        <w:t>Creating STEM Materials in BrailleBlaster</w:t>
      </w:r>
      <w:r w:rsidRPr="00B71A4A">
        <w:rPr>
          <w:rFonts w:ascii="Tahoma" w:eastAsia="Calibri" w:hAnsi="Tahoma" w:cs="Tahoma"/>
          <w:sz w:val="24"/>
        </w:rPr>
        <w:t>. POSB, St. Louis, MO.</w:t>
      </w:r>
    </w:p>
    <w:p w14:paraId="576F80A7" w14:textId="77777777" w:rsidR="00944A76" w:rsidRDefault="00944A76" w:rsidP="00CB1C6C">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McDonald, M., Hodge, J., &amp; Perry, K. (2019, July). </w:t>
      </w:r>
      <w:r w:rsidRPr="00B71A4A">
        <w:rPr>
          <w:rFonts w:ascii="Tahoma" w:eastAsia="Calibri" w:hAnsi="Tahoma" w:cs="Tahoma"/>
          <w:i/>
          <w:iCs/>
          <w:sz w:val="24"/>
        </w:rPr>
        <w:t>Demonstration of APH STEAM products</w:t>
      </w:r>
      <w:r w:rsidRPr="00B71A4A">
        <w:rPr>
          <w:rFonts w:ascii="Tahoma" w:eastAsia="Calibri" w:hAnsi="Tahoma" w:cs="Tahoma"/>
          <w:sz w:val="24"/>
        </w:rPr>
        <w:t>. KSB STEAM Camp. Kentucky School for the Blind, Louisville, KY.</w:t>
      </w:r>
    </w:p>
    <w:p w14:paraId="6BA75CFC" w14:textId="77777777" w:rsidR="00944A76" w:rsidRPr="00CB1C6C" w:rsidRDefault="00944A76" w:rsidP="00CB1C6C">
      <w:pPr>
        <w:spacing w:after="0" w:line="240" w:lineRule="auto"/>
        <w:ind w:left="720" w:hanging="720"/>
        <w:jc w:val="left"/>
        <w:rPr>
          <w:rFonts w:ascii="Tahoma" w:eastAsia="Calibri" w:hAnsi="Tahoma" w:cs="Tahoma"/>
          <w:sz w:val="24"/>
        </w:rPr>
      </w:pPr>
      <w:r>
        <w:rPr>
          <w:rFonts w:ascii="Tahoma" w:hAnsi="Tahoma" w:cs="Tahoma"/>
          <w:sz w:val="24"/>
          <w:szCs w:val="24"/>
        </w:rPr>
        <w:t xml:space="preserve">Otto, F. (2019, June). </w:t>
      </w:r>
      <w:r>
        <w:rPr>
          <w:rFonts w:ascii="Tahoma" w:hAnsi="Tahoma" w:cs="Tahoma"/>
          <w:i/>
          <w:sz w:val="24"/>
          <w:szCs w:val="24"/>
        </w:rPr>
        <w:t>Earth science tactile graphics.</w:t>
      </w:r>
      <w:r>
        <w:rPr>
          <w:rFonts w:ascii="Tahoma" w:hAnsi="Tahoma" w:cs="Tahoma"/>
          <w:sz w:val="24"/>
          <w:szCs w:val="24"/>
        </w:rPr>
        <w:t xml:space="preserve"> Product presentation to new Ex Officio Trustees, American Printing House for the Blind, Louisville, KY.</w:t>
      </w:r>
    </w:p>
    <w:p w14:paraId="0EA712FB" w14:textId="77777777" w:rsidR="00944A76" w:rsidRPr="00B71A4A" w:rsidRDefault="00944A76" w:rsidP="00B71A4A">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Perry, K. (2019, April). </w:t>
      </w:r>
      <w:r>
        <w:rPr>
          <w:rFonts w:ascii="Tahoma" w:eastAsia="Calibri" w:hAnsi="Tahoma" w:cs="Tahoma"/>
          <w:i/>
          <w:iCs/>
          <w:sz w:val="24"/>
        </w:rPr>
        <w:t>Fun with e</w:t>
      </w:r>
      <w:r w:rsidRPr="00B71A4A">
        <w:rPr>
          <w:rFonts w:ascii="Tahoma" w:eastAsia="Calibri" w:hAnsi="Tahoma" w:cs="Tahoma"/>
          <w:i/>
          <w:iCs/>
          <w:sz w:val="24"/>
        </w:rPr>
        <w:t>lectronics</w:t>
      </w:r>
      <w:r w:rsidRPr="00B71A4A">
        <w:rPr>
          <w:rFonts w:ascii="Tahoma" w:eastAsia="Calibri" w:hAnsi="Tahoma" w:cs="Tahoma"/>
          <w:sz w:val="24"/>
        </w:rPr>
        <w:t>. POSB, St. Louis, MO.</w:t>
      </w:r>
    </w:p>
    <w:p w14:paraId="3A8FDC29" w14:textId="77777777" w:rsidR="00944A76" w:rsidRPr="00B71A4A" w:rsidRDefault="00944A76" w:rsidP="00B71A4A">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Perry, K. (2019, April). </w:t>
      </w:r>
      <w:r w:rsidRPr="00B71A4A">
        <w:rPr>
          <w:rFonts w:ascii="Tahoma" w:eastAsia="Calibri" w:hAnsi="Tahoma" w:cs="Tahoma"/>
          <w:i/>
          <w:iCs/>
          <w:sz w:val="24"/>
        </w:rPr>
        <w:t>Real-Time Animated Tactile Graphics with the Graphiti</w:t>
      </w:r>
      <w:r>
        <w:rPr>
          <w:rFonts w:ascii="Tahoma" w:eastAsia="Calibri" w:hAnsi="Tahoma" w:cs="Tahoma"/>
          <w:sz w:val="24"/>
        </w:rPr>
        <w:t>. POSB,</w:t>
      </w:r>
      <w:r w:rsidRPr="00B71A4A">
        <w:rPr>
          <w:rFonts w:ascii="Tahoma" w:eastAsia="Calibri" w:hAnsi="Tahoma" w:cs="Tahoma"/>
          <w:sz w:val="24"/>
        </w:rPr>
        <w:t xml:space="preserve"> St. Louis, MO.</w:t>
      </w:r>
    </w:p>
    <w:p w14:paraId="3BFDD47B" w14:textId="77777777" w:rsidR="00944A76" w:rsidRPr="00B71A4A" w:rsidRDefault="00944A76" w:rsidP="00B71A4A">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Perry, K. (2019, July). </w:t>
      </w:r>
      <w:r>
        <w:rPr>
          <w:rFonts w:ascii="Tahoma" w:eastAsia="Calibri" w:hAnsi="Tahoma" w:cs="Tahoma"/>
          <w:i/>
          <w:sz w:val="24"/>
        </w:rPr>
        <w:t>Canute p</w:t>
      </w:r>
      <w:r w:rsidRPr="00B71A4A">
        <w:rPr>
          <w:rFonts w:ascii="Tahoma" w:eastAsia="Calibri" w:hAnsi="Tahoma" w:cs="Tahoma"/>
          <w:i/>
          <w:sz w:val="24"/>
        </w:rPr>
        <w:t>resentation and testing</w:t>
      </w:r>
      <w:r w:rsidRPr="00B71A4A">
        <w:rPr>
          <w:rFonts w:ascii="Tahoma" w:eastAsia="Calibri" w:hAnsi="Tahoma" w:cs="Tahoma"/>
          <w:sz w:val="24"/>
        </w:rPr>
        <w:t>. McDowell Center, Louisville, KY.</w:t>
      </w:r>
    </w:p>
    <w:p w14:paraId="13CD4662" w14:textId="77777777" w:rsidR="00944A76" w:rsidRPr="00B71A4A" w:rsidRDefault="00944A76" w:rsidP="00B71A4A">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Perry, K. (2019, June). </w:t>
      </w:r>
      <w:r w:rsidRPr="00B71A4A">
        <w:rPr>
          <w:rFonts w:ascii="Tahoma" w:eastAsia="Calibri" w:hAnsi="Tahoma" w:cs="Tahoma"/>
          <w:i/>
          <w:iCs/>
          <w:sz w:val="24"/>
        </w:rPr>
        <w:t>From molecules to microscopes</w:t>
      </w:r>
      <w:r>
        <w:rPr>
          <w:rFonts w:ascii="Tahoma" w:eastAsia="Calibri" w:hAnsi="Tahoma" w:cs="Tahoma"/>
          <w:sz w:val="24"/>
        </w:rPr>
        <w:t xml:space="preserve">. SciAccess, Ohio State </w:t>
      </w:r>
      <w:r w:rsidRPr="00B71A4A">
        <w:rPr>
          <w:rFonts w:ascii="Tahoma" w:eastAsia="Calibri" w:hAnsi="Tahoma" w:cs="Tahoma"/>
          <w:sz w:val="24"/>
        </w:rPr>
        <w:t>University</w:t>
      </w:r>
      <w:r>
        <w:rPr>
          <w:rFonts w:ascii="Tahoma" w:eastAsia="Calibri" w:hAnsi="Tahoma" w:cs="Tahoma"/>
          <w:sz w:val="24"/>
        </w:rPr>
        <w:t>,</w:t>
      </w:r>
      <w:r w:rsidRPr="00B71A4A">
        <w:rPr>
          <w:rFonts w:ascii="Tahoma" w:eastAsia="Calibri" w:hAnsi="Tahoma" w:cs="Tahoma"/>
          <w:sz w:val="24"/>
        </w:rPr>
        <w:t xml:space="preserve"> Columbus, OH.</w:t>
      </w:r>
    </w:p>
    <w:p w14:paraId="4511CCF5" w14:textId="77777777" w:rsidR="00944A76" w:rsidRPr="00B71A4A" w:rsidRDefault="00944A76" w:rsidP="00B71A4A">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Perry, K. (2019, March). </w:t>
      </w:r>
      <w:r w:rsidRPr="00B71A4A">
        <w:rPr>
          <w:rFonts w:ascii="Tahoma" w:eastAsia="Calibri" w:hAnsi="Tahoma" w:cs="Tahoma"/>
          <w:i/>
          <w:iCs/>
          <w:sz w:val="24"/>
        </w:rPr>
        <w:t>Blind Maker Updated</w:t>
      </w:r>
      <w:r w:rsidRPr="00B71A4A">
        <w:rPr>
          <w:rFonts w:ascii="Tahoma" w:eastAsia="Calibri" w:hAnsi="Tahoma" w:cs="Tahoma"/>
          <w:sz w:val="24"/>
        </w:rPr>
        <w:t>. CSUN, Anaheim, CA.</w:t>
      </w:r>
    </w:p>
    <w:p w14:paraId="56F0A50D" w14:textId="77777777" w:rsidR="00944A76" w:rsidRDefault="00944A76" w:rsidP="00DB7527">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Perry, K. (2019, March). </w:t>
      </w:r>
      <w:r w:rsidRPr="00B71A4A">
        <w:rPr>
          <w:rFonts w:ascii="Tahoma" w:eastAsia="Calibri" w:hAnsi="Tahoma" w:cs="Tahoma"/>
          <w:i/>
          <w:iCs/>
          <w:sz w:val="24"/>
        </w:rPr>
        <w:t>Real-Time Animated Tactile Graphics with the Graphiti</w:t>
      </w:r>
      <w:r w:rsidRPr="00B71A4A">
        <w:rPr>
          <w:rFonts w:ascii="Tahoma" w:eastAsia="Calibri" w:hAnsi="Tahoma" w:cs="Tahoma"/>
          <w:sz w:val="24"/>
        </w:rPr>
        <w:t>. CSUN, Anaheim, CA.</w:t>
      </w:r>
    </w:p>
    <w:p w14:paraId="68F8B997" w14:textId="77777777" w:rsidR="00944A76" w:rsidRDefault="00944A76" w:rsidP="00DB7527">
      <w:pPr>
        <w:tabs>
          <w:tab w:val="left" w:pos="810"/>
        </w:tabs>
        <w:spacing w:after="0" w:line="240" w:lineRule="auto"/>
        <w:ind w:left="720" w:hanging="720"/>
        <w:jc w:val="left"/>
        <w:rPr>
          <w:rFonts w:ascii="Tahoma" w:hAnsi="Tahoma" w:cs="Tahoma"/>
          <w:sz w:val="24"/>
          <w:szCs w:val="24"/>
        </w:rPr>
      </w:pPr>
      <w:r>
        <w:rPr>
          <w:rFonts w:ascii="Tahoma" w:hAnsi="Tahoma" w:cs="Tahoma"/>
          <w:sz w:val="24"/>
          <w:szCs w:val="24"/>
        </w:rPr>
        <w:t xml:space="preserve">Perry, K., &amp; Wicker, J. (2018, October). </w:t>
      </w:r>
      <w:r>
        <w:rPr>
          <w:rFonts w:ascii="Tahoma" w:hAnsi="Tahoma" w:cs="Tahoma"/>
          <w:i/>
          <w:sz w:val="24"/>
          <w:szCs w:val="24"/>
        </w:rPr>
        <w:t>New horizons in STEM accessibility with the Graphiti</w:t>
      </w:r>
      <w:r>
        <w:rPr>
          <w:rFonts w:ascii="Tahoma" w:hAnsi="Tahoma" w:cs="Tahoma"/>
          <w:sz w:val="24"/>
          <w:szCs w:val="24"/>
        </w:rPr>
        <w:t>. Presented at the 150</w:t>
      </w:r>
      <w:r>
        <w:rPr>
          <w:rFonts w:ascii="Tahoma" w:hAnsi="Tahoma" w:cs="Tahoma"/>
          <w:sz w:val="24"/>
          <w:szCs w:val="24"/>
          <w:vertAlign w:val="superscript"/>
        </w:rPr>
        <w:t>th</w:t>
      </w:r>
      <w:r>
        <w:rPr>
          <w:rFonts w:ascii="Tahoma" w:hAnsi="Tahoma" w:cs="Tahoma"/>
          <w:sz w:val="24"/>
          <w:szCs w:val="24"/>
        </w:rPr>
        <w:t xml:space="preserve"> Annual Meeting of Ex Officio Trustees of the American Printing House for the Blind, Louisville, KY.</w:t>
      </w:r>
    </w:p>
    <w:p w14:paraId="28F4B5D7" w14:textId="77777777" w:rsidR="00944A76" w:rsidRDefault="00944A76" w:rsidP="00DB7527">
      <w:pPr>
        <w:spacing w:after="0" w:line="240" w:lineRule="auto"/>
        <w:ind w:left="720" w:hanging="720"/>
        <w:jc w:val="left"/>
        <w:rPr>
          <w:rFonts w:ascii="Tahoma" w:hAnsi="Tahoma" w:cs="Tahoma"/>
          <w:sz w:val="24"/>
        </w:rPr>
      </w:pPr>
      <w:r w:rsidRPr="007A39D7">
        <w:rPr>
          <w:rFonts w:ascii="Tahoma" w:eastAsia="Calibri" w:hAnsi="Tahoma" w:cs="Tahoma"/>
          <w:sz w:val="24"/>
        </w:rPr>
        <w:t>Pier</w:t>
      </w:r>
      <w:r>
        <w:rPr>
          <w:rFonts w:ascii="Tahoma" w:eastAsia="Calibri" w:hAnsi="Tahoma" w:cs="Tahoma"/>
          <w:sz w:val="24"/>
        </w:rPr>
        <w:t>ce, T. (2018</w:t>
      </w:r>
      <w:r w:rsidRPr="007A39D7">
        <w:rPr>
          <w:rFonts w:ascii="Tahoma" w:eastAsia="Calibri" w:hAnsi="Tahoma" w:cs="Tahoma"/>
          <w:sz w:val="24"/>
        </w:rPr>
        <w:t xml:space="preserve">, </w:t>
      </w:r>
      <w:r>
        <w:rPr>
          <w:rFonts w:ascii="Tahoma" w:eastAsia="Calibri" w:hAnsi="Tahoma" w:cs="Tahoma"/>
          <w:sz w:val="24"/>
        </w:rPr>
        <w:t>October</w:t>
      </w:r>
      <w:r w:rsidRPr="007A39D7">
        <w:rPr>
          <w:rFonts w:ascii="Tahoma" w:eastAsia="Calibri" w:hAnsi="Tahoma" w:cs="Tahoma"/>
          <w:sz w:val="24"/>
        </w:rPr>
        <w:t xml:space="preserve">). </w:t>
      </w:r>
      <w:r w:rsidRPr="007A39D7">
        <w:rPr>
          <w:rFonts w:ascii="Tahoma" w:eastAsia="Calibri" w:hAnsi="Tahoma" w:cs="Tahoma"/>
          <w:i/>
          <w:sz w:val="24"/>
        </w:rPr>
        <w:t>Product showcase: Products for stude</w:t>
      </w:r>
      <w:r>
        <w:rPr>
          <w:rFonts w:ascii="Tahoma" w:eastAsia="Calibri" w:hAnsi="Tahoma" w:cs="Tahoma"/>
          <w:i/>
          <w:sz w:val="24"/>
        </w:rPr>
        <w:t>nts with multiple disabilities, a</w:t>
      </w:r>
      <w:r w:rsidRPr="007A39D7">
        <w:rPr>
          <w:rFonts w:ascii="Tahoma" w:eastAsia="Calibri" w:hAnsi="Tahoma" w:cs="Tahoma"/>
          <w:i/>
          <w:sz w:val="24"/>
        </w:rPr>
        <w:t>dapted PE products</w:t>
      </w:r>
      <w:r>
        <w:rPr>
          <w:rFonts w:ascii="Tahoma" w:eastAsia="Calibri" w:hAnsi="Tahoma" w:cs="Tahoma"/>
          <w:i/>
          <w:sz w:val="24"/>
        </w:rPr>
        <w:t>, and</w:t>
      </w:r>
      <w:r w:rsidRPr="007A39D7">
        <w:rPr>
          <w:rFonts w:ascii="Tahoma" w:eastAsia="Calibri" w:hAnsi="Tahoma" w:cs="Tahoma"/>
          <w:i/>
          <w:sz w:val="24"/>
        </w:rPr>
        <w:t xml:space="preserve"> websites.</w:t>
      </w:r>
      <w:r w:rsidRPr="007A39D7">
        <w:rPr>
          <w:rFonts w:ascii="Tahoma" w:eastAsia="Calibri" w:hAnsi="Tahoma" w:cs="Tahoma"/>
          <w:sz w:val="24"/>
        </w:rPr>
        <w:t xml:space="preserve"> Presented </w:t>
      </w:r>
      <w:r>
        <w:rPr>
          <w:rFonts w:ascii="Tahoma" w:eastAsia="Calibri" w:hAnsi="Tahoma" w:cs="Tahoma"/>
          <w:sz w:val="24"/>
        </w:rPr>
        <w:t>to Vision Australia</w:t>
      </w:r>
      <w:r w:rsidRPr="007A39D7">
        <w:rPr>
          <w:rFonts w:ascii="Tahoma" w:eastAsia="Calibri" w:hAnsi="Tahoma" w:cs="Tahoma"/>
          <w:sz w:val="24"/>
        </w:rPr>
        <w:t>, America</w:t>
      </w:r>
      <w:r>
        <w:rPr>
          <w:rFonts w:ascii="Tahoma" w:eastAsia="Calibri" w:hAnsi="Tahoma" w:cs="Tahoma"/>
          <w:sz w:val="24"/>
        </w:rPr>
        <w:t xml:space="preserve">n Printing House for the Blind, </w:t>
      </w:r>
      <w:r w:rsidRPr="00A1643A">
        <w:rPr>
          <w:rFonts w:ascii="Tahoma" w:hAnsi="Tahoma" w:cs="Tahoma"/>
          <w:sz w:val="24"/>
          <w:szCs w:val="24"/>
        </w:rPr>
        <w:t>Louisville, KY.</w:t>
      </w:r>
    </w:p>
    <w:p w14:paraId="4EF0C6BB" w14:textId="77777777" w:rsidR="00944A76" w:rsidRDefault="00944A76" w:rsidP="00DB7527">
      <w:pPr>
        <w:spacing w:after="0" w:line="240" w:lineRule="auto"/>
        <w:ind w:left="720" w:hanging="720"/>
        <w:jc w:val="left"/>
        <w:rPr>
          <w:rFonts w:ascii="Tahoma" w:hAnsi="Tahoma" w:cs="Tahoma"/>
          <w:sz w:val="24"/>
        </w:rPr>
      </w:pPr>
      <w:r w:rsidRPr="007A39D7">
        <w:rPr>
          <w:rFonts w:ascii="Tahoma" w:eastAsia="Calibri" w:hAnsi="Tahoma" w:cs="Tahoma"/>
          <w:sz w:val="24"/>
        </w:rPr>
        <w:t>Pier</w:t>
      </w:r>
      <w:r>
        <w:rPr>
          <w:rFonts w:ascii="Tahoma" w:eastAsia="Calibri" w:hAnsi="Tahoma" w:cs="Tahoma"/>
          <w:sz w:val="24"/>
        </w:rPr>
        <w:t>ce, T. (2019</w:t>
      </w:r>
      <w:r w:rsidRPr="007A39D7">
        <w:rPr>
          <w:rFonts w:ascii="Tahoma" w:eastAsia="Calibri" w:hAnsi="Tahoma" w:cs="Tahoma"/>
          <w:sz w:val="24"/>
        </w:rPr>
        <w:t xml:space="preserve">, June). </w:t>
      </w:r>
      <w:r w:rsidRPr="007A39D7">
        <w:rPr>
          <w:rFonts w:ascii="Tahoma" w:eastAsia="Calibri" w:hAnsi="Tahoma" w:cs="Tahoma"/>
          <w:i/>
          <w:sz w:val="24"/>
        </w:rPr>
        <w:t>Product showcase: Products for stude</w:t>
      </w:r>
      <w:r>
        <w:rPr>
          <w:rFonts w:ascii="Tahoma" w:eastAsia="Calibri" w:hAnsi="Tahoma" w:cs="Tahoma"/>
          <w:i/>
          <w:sz w:val="24"/>
        </w:rPr>
        <w:t>nts with multiple disabilities, a</w:t>
      </w:r>
      <w:r w:rsidRPr="007A39D7">
        <w:rPr>
          <w:rFonts w:ascii="Tahoma" w:eastAsia="Calibri" w:hAnsi="Tahoma" w:cs="Tahoma"/>
          <w:i/>
          <w:sz w:val="24"/>
        </w:rPr>
        <w:t>dapted PE products</w:t>
      </w:r>
      <w:r>
        <w:rPr>
          <w:rFonts w:ascii="Tahoma" w:eastAsia="Calibri" w:hAnsi="Tahoma" w:cs="Tahoma"/>
          <w:i/>
          <w:sz w:val="24"/>
        </w:rPr>
        <w:t>, CVI,</w:t>
      </w:r>
      <w:r w:rsidRPr="007A39D7">
        <w:rPr>
          <w:rFonts w:ascii="Tahoma" w:eastAsia="Calibri" w:hAnsi="Tahoma" w:cs="Tahoma"/>
          <w:i/>
          <w:sz w:val="24"/>
        </w:rPr>
        <w:t xml:space="preserve"> </w:t>
      </w:r>
      <w:r>
        <w:rPr>
          <w:rFonts w:ascii="Tahoma" w:eastAsia="Calibri" w:hAnsi="Tahoma" w:cs="Tahoma"/>
          <w:i/>
          <w:sz w:val="24"/>
        </w:rPr>
        <w:t>and</w:t>
      </w:r>
      <w:r w:rsidRPr="007A39D7">
        <w:rPr>
          <w:rFonts w:ascii="Tahoma" w:eastAsia="Calibri" w:hAnsi="Tahoma" w:cs="Tahoma"/>
          <w:i/>
          <w:sz w:val="24"/>
        </w:rPr>
        <w:t xml:space="preserve"> websites.</w:t>
      </w:r>
      <w:r w:rsidRPr="007A39D7">
        <w:rPr>
          <w:rFonts w:ascii="Tahoma" w:eastAsia="Calibri" w:hAnsi="Tahoma" w:cs="Tahoma"/>
          <w:sz w:val="24"/>
        </w:rPr>
        <w:t xml:space="preserve"> Presented </w:t>
      </w:r>
      <w:r>
        <w:rPr>
          <w:rFonts w:ascii="Tahoma" w:eastAsia="Calibri" w:hAnsi="Tahoma" w:cs="Tahoma"/>
          <w:sz w:val="24"/>
        </w:rPr>
        <w:t>at the New</w:t>
      </w:r>
      <w:r w:rsidRPr="007A39D7">
        <w:rPr>
          <w:rFonts w:ascii="Tahoma" w:eastAsia="Calibri" w:hAnsi="Tahoma" w:cs="Tahoma"/>
          <w:sz w:val="24"/>
        </w:rPr>
        <w:t xml:space="preserve"> </w:t>
      </w:r>
      <w:r>
        <w:rPr>
          <w:rFonts w:ascii="Tahoma" w:eastAsia="Calibri" w:hAnsi="Tahoma" w:cs="Tahoma"/>
          <w:sz w:val="24"/>
        </w:rPr>
        <w:t>Ex Officio Trustee</w:t>
      </w:r>
      <w:r w:rsidRPr="007A39D7">
        <w:rPr>
          <w:rFonts w:ascii="Tahoma" w:eastAsia="Calibri" w:hAnsi="Tahoma" w:cs="Tahoma"/>
          <w:sz w:val="24"/>
        </w:rPr>
        <w:t xml:space="preserve"> Training, American Printing House for the Blind, </w:t>
      </w:r>
      <w:r w:rsidRPr="00A1643A">
        <w:rPr>
          <w:rFonts w:ascii="Tahoma" w:hAnsi="Tahoma" w:cs="Tahoma"/>
          <w:sz w:val="24"/>
          <w:szCs w:val="24"/>
        </w:rPr>
        <w:t>Louisville, KY.</w:t>
      </w:r>
    </w:p>
    <w:p w14:paraId="0604D4AB" w14:textId="77777777" w:rsidR="00944A76" w:rsidRDefault="00944A76" w:rsidP="00DB7527">
      <w:pPr>
        <w:spacing w:after="0" w:line="240" w:lineRule="auto"/>
        <w:ind w:left="720" w:hanging="720"/>
        <w:jc w:val="left"/>
        <w:rPr>
          <w:rFonts w:ascii="Tahoma" w:eastAsia="Calibri" w:hAnsi="Tahoma" w:cs="Tahoma"/>
          <w:sz w:val="24"/>
        </w:rPr>
      </w:pPr>
      <w:r w:rsidRPr="007A39D7">
        <w:rPr>
          <w:rFonts w:ascii="Tahoma" w:eastAsia="Calibri" w:hAnsi="Tahoma" w:cs="Tahoma"/>
          <w:sz w:val="24"/>
        </w:rPr>
        <w:t>Pierce, T.</w:t>
      </w:r>
      <w:r>
        <w:rPr>
          <w:rFonts w:ascii="Tahoma" w:eastAsia="Calibri" w:hAnsi="Tahoma" w:cs="Tahoma"/>
          <w:sz w:val="24"/>
        </w:rPr>
        <w:t>,</w:t>
      </w:r>
      <w:r w:rsidRPr="007A39D7">
        <w:rPr>
          <w:rFonts w:ascii="Tahoma" w:eastAsia="Calibri" w:hAnsi="Tahoma" w:cs="Tahoma"/>
          <w:sz w:val="24"/>
        </w:rPr>
        <w:t xml:space="preserve"> </w:t>
      </w:r>
      <w:r>
        <w:rPr>
          <w:rFonts w:ascii="Tahoma" w:eastAsia="Calibri" w:hAnsi="Tahoma" w:cs="Tahoma"/>
          <w:sz w:val="24"/>
        </w:rPr>
        <w:t xml:space="preserve">&amp; Sullivan, S. </w:t>
      </w:r>
      <w:r w:rsidRPr="007A39D7">
        <w:rPr>
          <w:rFonts w:ascii="Tahoma" w:eastAsia="Calibri" w:hAnsi="Tahoma" w:cs="Tahoma"/>
          <w:sz w:val="24"/>
        </w:rPr>
        <w:t xml:space="preserve">(2018, </w:t>
      </w:r>
      <w:r>
        <w:rPr>
          <w:rFonts w:ascii="Tahoma" w:eastAsia="Calibri" w:hAnsi="Tahoma" w:cs="Tahoma"/>
          <w:sz w:val="24"/>
        </w:rPr>
        <w:t>October</w:t>
      </w:r>
      <w:r w:rsidRPr="007A39D7">
        <w:rPr>
          <w:rFonts w:ascii="Tahoma" w:eastAsia="Calibri" w:hAnsi="Tahoma" w:cs="Tahoma"/>
          <w:sz w:val="24"/>
        </w:rPr>
        <w:t xml:space="preserve">). </w:t>
      </w:r>
      <w:r>
        <w:rPr>
          <w:rFonts w:ascii="Tahoma" w:eastAsia="Calibri" w:hAnsi="Tahoma" w:cs="Tahoma"/>
          <w:i/>
          <w:sz w:val="24"/>
        </w:rPr>
        <w:t>Emergent literacy for learners with multiple disabilities and/or CVI</w:t>
      </w:r>
      <w:r w:rsidRPr="007A39D7">
        <w:rPr>
          <w:rFonts w:ascii="Tahoma" w:eastAsia="Calibri" w:hAnsi="Tahoma" w:cs="Tahoma"/>
          <w:i/>
          <w:sz w:val="24"/>
        </w:rPr>
        <w:t>.</w:t>
      </w:r>
      <w:r w:rsidRPr="007A39D7">
        <w:rPr>
          <w:rFonts w:ascii="Tahoma" w:eastAsia="Calibri" w:hAnsi="Tahoma" w:cs="Tahoma"/>
          <w:sz w:val="24"/>
        </w:rPr>
        <w:t xml:space="preserve"> </w:t>
      </w:r>
      <w:r w:rsidRPr="00BD45B2">
        <w:rPr>
          <w:rFonts w:ascii="Tahoma" w:eastAsia="Calibri" w:hAnsi="Tahoma" w:cs="Tahoma"/>
          <w:sz w:val="24"/>
        </w:rPr>
        <w:t>Presented at the</w:t>
      </w:r>
      <w:r>
        <w:rPr>
          <w:rFonts w:ascii="Tahoma" w:eastAsia="Calibri" w:hAnsi="Tahoma" w:cs="Tahoma"/>
          <w:sz w:val="24"/>
        </w:rPr>
        <w:t xml:space="preserve"> </w:t>
      </w:r>
      <w:r w:rsidRPr="00D84AD1">
        <w:rPr>
          <w:rFonts w:ascii="Tahoma" w:eastAsia="Calibri" w:hAnsi="Tahoma" w:cs="Tahoma"/>
          <w:sz w:val="24"/>
        </w:rPr>
        <w:t>1</w:t>
      </w:r>
      <w:r>
        <w:rPr>
          <w:rFonts w:ascii="Tahoma" w:eastAsia="Calibri" w:hAnsi="Tahoma" w:cs="Tahoma"/>
          <w:sz w:val="24"/>
        </w:rPr>
        <w:t>50</w:t>
      </w:r>
      <w:r w:rsidRPr="00D84AD1">
        <w:rPr>
          <w:rFonts w:ascii="Tahoma" w:eastAsia="Calibri" w:hAnsi="Tahoma" w:cs="Tahoma"/>
          <w:sz w:val="24"/>
          <w:vertAlign w:val="superscript"/>
        </w:rPr>
        <w:t>th</w:t>
      </w:r>
      <w:r>
        <w:rPr>
          <w:rFonts w:ascii="Tahoma" w:eastAsia="Calibri" w:hAnsi="Tahoma" w:cs="Tahoma"/>
          <w:sz w:val="24"/>
          <w:vertAlign w:val="superscript"/>
        </w:rPr>
        <w:t xml:space="preserve"> </w:t>
      </w:r>
      <w:r>
        <w:rPr>
          <w:rFonts w:ascii="Tahoma" w:eastAsia="Calibri" w:hAnsi="Tahoma" w:cs="Tahoma"/>
          <w:sz w:val="24"/>
        </w:rPr>
        <w:t>An</w:t>
      </w:r>
      <w:r w:rsidRPr="00D84AD1">
        <w:rPr>
          <w:rFonts w:ascii="Tahoma" w:eastAsia="Calibri" w:hAnsi="Tahoma" w:cs="Tahoma"/>
          <w:sz w:val="24"/>
        </w:rPr>
        <w:t>nual Meeting of Ex Officio Trustees of the American Printing House for the</w:t>
      </w:r>
      <w:r>
        <w:rPr>
          <w:rFonts w:ascii="Tahoma" w:eastAsia="Calibri" w:hAnsi="Tahoma" w:cs="Tahoma"/>
          <w:sz w:val="24"/>
        </w:rPr>
        <w:t xml:space="preserve"> </w:t>
      </w:r>
      <w:r w:rsidRPr="00D84AD1">
        <w:rPr>
          <w:rFonts w:ascii="Tahoma" w:eastAsia="Calibri" w:hAnsi="Tahoma" w:cs="Tahoma"/>
          <w:sz w:val="24"/>
        </w:rPr>
        <w:t>Blind, Louisville, KY</w:t>
      </w:r>
      <w:r w:rsidRPr="00BD45B2">
        <w:rPr>
          <w:rFonts w:ascii="Tahoma" w:eastAsia="Calibri" w:hAnsi="Tahoma" w:cs="Tahoma"/>
          <w:sz w:val="24"/>
        </w:rPr>
        <w:t>.</w:t>
      </w:r>
    </w:p>
    <w:p w14:paraId="025F6AB5" w14:textId="77777777" w:rsidR="00944A76" w:rsidRDefault="00944A76" w:rsidP="0022664C">
      <w:pPr>
        <w:spacing w:after="0" w:line="240" w:lineRule="auto"/>
        <w:ind w:left="720" w:hanging="720"/>
        <w:jc w:val="left"/>
        <w:rPr>
          <w:rFonts w:ascii="Tahoma" w:eastAsia="Calibri" w:hAnsi="Tahoma" w:cs="Tahoma"/>
          <w:sz w:val="24"/>
        </w:rPr>
      </w:pPr>
      <w:r>
        <w:rPr>
          <w:rFonts w:ascii="Tahoma" w:hAnsi="Tahoma" w:cs="Tahoma"/>
          <w:color w:val="000000"/>
          <w:sz w:val="24"/>
          <w:szCs w:val="24"/>
        </w:rPr>
        <w:t xml:space="preserve">Pierce, T., &amp; </w:t>
      </w:r>
      <w:r w:rsidRPr="005A5EAF">
        <w:rPr>
          <w:rFonts w:ascii="Tahoma" w:hAnsi="Tahoma" w:cs="Tahoma"/>
          <w:color w:val="000000"/>
          <w:sz w:val="24"/>
          <w:szCs w:val="24"/>
        </w:rPr>
        <w:t>Sullivan, S.</w:t>
      </w:r>
      <w:r>
        <w:rPr>
          <w:rFonts w:ascii="Tahoma" w:hAnsi="Tahoma" w:cs="Tahoma"/>
          <w:color w:val="000000"/>
          <w:sz w:val="24"/>
          <w:szCs w:val="24"/>
        </w:rPr>
        <w:t xml:space="preserve"> </w:t>
      </w:r>
      <w:r w:rsidRPr="005A5EAF">
        <w:rPr>
          <w:rFonts w:ascii="Tahoma" w:hAnsi="Tahoma" w:cs="Tahoma"/>
          <w:color w:val="000000"/>
          <w:sz w:val="24"/>
          <w:szCs w:val="24"/>
        </w:rPr>
        <w:t>(2018, October).</w:t>
      </w:r>
      <w:r>
        <w:rPr>
          <w:rFonts w:ascii="Tahoma" w:hAnsi="Tahoma" w:cs="Tahoma"/>
          <w:color w:val="000000"/>
        </w:rPr>
        <w:t xml:space="preserve"> </w:t>
      </w:r>
      <w:r>
        <w:rPr>
          <w:rFonts w:ascii="Tahoma" w:eastAsia="Calibri" w:hAnsi="Tahoma" w:cs="Tahoma"/>
          <w:i/>
          <w:sz w:val="24"/>
        </w:rPr>
        <w:t xml:space="preserve">Multiple disabilities and emergent literacy. </w:t>
      </w:r>
      <w:r w:rsidRPr="00BD45B2">
        <w:rPr>
          <w:rFonts w:ascii="Tahoma" w:eastAsia="Calibri" w:hAnsi="Tahoma" w:cs="Tahoma"/>
          <w:sz w:val="24"/>
        </w:rPr>
        <w:t xml:space="preserve">Presented at the </w:t>
      </w:r>
      <w:r w:rsidRPr="00D84AD1">
        <w:rPr>
          <w:rFonts w:ascii="Tahoma" w:eastAsia="Calibri" w:hAnsi="Tahoma" w:cs="Tahoma"/>
          <w:sz w:val="24"/>
        </w:rPr>
        <w:t>1</w:t>
      </w:r>
      <w:r>
        <w:rPr>
          <w:rFonts w:ascii="Tahoma" w:eastAsia="Calibri" w:hAnsi="Tahoma" w:cs="Tahoma"/>
          <w:sz w:val="24"/>
        </w:rPr>
        <w:t>50</w:t>
      </w:r>
      <w:r w:rsidRPr="00D84AD1">
        <w:rPr>
          <w:rFonts w:ascii="Tahoma" w:eastAsia="Calibri" w:hAnsi="Tahoma" w:cs="Tahoma"/>
          <w:sz w:val="24"/>
          <w:vertAlign w:val="superscript"/>
        </w:rPr>
        <w:t>th</w:t>
      </w:r>
      <w:r w:rsidRPr="00D84AD1">
        <w:rPr>
          <w:rFonts w:ascii="Tahoma" w:eastAsia="Calibri" w:hAnsi="Tahoma" w:cs="Tahoma"/>
          <w:sz w:val="24"/>
        </w:rPr>
        <w:t xml:space="preserve"> Annual Meeting of Ex Officio Trustees of the American Printing House for the Blind, Louisville, KY</w:t>
      </w:r>
      <w:r w:rsidRPr="00BD45B2">
        <w:rPr>
          <w:rFonts w:ascii="Tahoma" w:eastAsia="Calibri" w:hAnsi="Tahoma" w:cs="Tahoma"/>
          <w:sz w:val="24"/>
        </w:rPr>
        <w:t>.</w:t>
      </w:r>
    </w:p>
    <w:p w14:paraId="218D5947" w14:textId="77777777" w:rsidR="00944A76" w:rsidRPr="00DD7F53" w:rsidRDefault="00944A76" w:rsidP="0022664C">
      <w:pPr>
        <w:spacing w:after="0" w:line="240" w:lineRule="auto"/>
        <w:ind w:left="720" w:hanging="720"/>
        <w:jc w:val="left"/>
        <w:rPr>
          <w:rFonts w:ascii="Tahoma" w:hAnsi="Tahoma" w:cs="Tahoma"/>
          <w:sz w:val="24"/>
          <w:szCs w:val="24"/>
        </w:rPr>
      </w:pPr>
      <w:r w:rsidRPr="00DD7F53">
        <w:rPr>
          <w:rFonts w:ascii="Tahoma" w:hAnsi="Tahoma" w:cs="Tahoma"/>
          <w:sz w:val="24"/>
          <w:szCs w:val="24"/>
        </w:rPr>
        <w:t xml:space="preserve">Poppe, K. J. (2018, October). </w:t>
      </w:r>
      <w:r w:rsidRPr="00DD7F53">
        <w:rPr>
          <w:rFonts w:ascii="Tahoma" w:hAnsi="Tahoma" w:cs="Tahoma"/>
          <w:i/>
          <w:sz w:val="24"/>
          <w:szCs w:val="24"/>
        </w:rPr>
        <w:t xml:space="preserve">APH tactile graphic products. </w:t>
      </w:r>
      <w:r w:rsidRPr="00DD7F53">
        <w:rPr>
          <w:rFonts w:ascii="Tahoma" w:hAnsi="Tahoma" w:cs="Tahoma"/>
          <w:sz w:val="24"/>
          <w:szCs w:val="24"/>
        </w:rPr>
        <w:t>Presented to Vision Australia staff, American Printing House for the Blind, Louisville, KY.</w:t>
      </w:r>
    </w:p>
    <w:p w14:paraId="46A6C320" w14:textId="77777777" w:rsidR="00944A76" w:rsidRPr="00D84AD1" w:rsidRDefault="00944A76" w:rsidP="0022664C">
      <w:pPr>
        <w:spacing w:after="0" w:line="240" w:lineRule="auto"/>
        <w:ind w:left="720" w:hanging="720"/>
        <w:jc w:val="left"/>
        <w:rPr>
          <w:rFonts w:ascii="Tahoma" w:eastAsia="Calibri" w:hAnsi="Tahoma" w:cs="Tahoma"/>
          <w:sz w:val="24"/>
        </w:rPr>
      </w:pPr>
      <w:r w:rsidRPr="00DD7F53">
        <w:rPr>
          <w:rFonts w:ascii="Tahoma" w:hAnsi="Tahoma" w:cs="Tahoma"/>
          <w:sz w:val="24"/>
          <w:szCs w:val="24"/>
        </w:rPr>
        <w:t>Poppe, K. J. (2018, October).</w:t>
      </w:r>
      <w:r w:rsidRPr="00DD7F53">
        <w:rPr>
          <w:rFonts w:ascii="Tahoma" w:hAnsi="Tahoma" w:cs="Tahoma"/>
          <w:i/>
          <w:sz w:val="24"/>
          <w:szCs w:val="24"/>
        </w:rPr>
        <w:t xml:space="preserve"> To infinity and beyond! Endless ideas for building tactile literacy</w:t>
      </w:r>
      <w:r>
        <w:rPr>
          <w:rFonts w:ascii="Tahoma" w:hAnsi="Tahoma" w:cs="Tahoma"/>
          <w:sz w:val="24"/>
          <w:szCs w:val="24"/>
        </w:rPr>
        <w:t xml:space="preserve">. Presented at the </w:t>
      </w:r>
      <w:r>
        <w:rPr>
          <w:rFonts w:ascii="Tahoma" w:eastAsia="Calibri" w:hAnsi="Tahoma" w:cs="Tahoma"/>
          <w:sz w:val="24"/>
        </w:rPr>
        <w:t>150</w:t>
      </w:r>
      <w:r w:rsidRPr="00D84AD1">
        <w:rPr>
          <w:rFonts w:ascii="Tahoma" w:eastAsia="Calibri" w:hAnsi="Tahoma" w:cs="Tahoma"/>
          <w:sz w:val="24"/>
          <w:vertAlign w:val="superscript"/>
        </w:rPr>
        <w:t>th</w:t>
      </w:r>
      <w:r w:rsidRPr="00D84AD1">
        <w:rPr>
          <w:rFonts w:ascii="Tahoma" w:eastAsia="Calibri" w:hAnsi="Tahoma" w:cs="Tahoma"/>
          <w:sz w:val="24"/>
        </w:rPr>
        <w:t xml:space="preserve"> Annual Meeting of Ex Officio Trustees of the American Printing House for the Blind, Louisville, KY.</w:t>
      </w:r>
    </w:p>
    <w:p w14:paraId="0698744D" w14:textId="77777777" w:rsidR="00944A76" w:rsidRDefault="00944A76" w:rsidP="0022664C">
      <w:pPr>
        <w:spacing w:after="0" w:line="240" w:lineRule="auto"/>
        <w:ind w:left="720" w:hanging="720"/>
        <w:jc w:val="left"/>
        <w:rPr>
          <w:rFonts w:ascii="Tahoma" w:hAnsi="Tahoma" w:cs="Tahoma"/>
          <w:sz w:val="24"/>
          <w:szCs w:val="24"/>
        </w:rPr>
      </w:pPr>
      <w:r>
        <w:rPr>
          <w:rFonts w:ascii="Tahoma" w:hAnsi="Tahoma" w:cs="Tahoma"/>
          <w:sz w:val="24"/>
          <w:szCs w:val="24"/>
        </w:rPr>
        <w:t xml:space="preserve">Poppe, K. J. (2019, January). </w:t>
      </w:r>
      <w:r w:rsidRPr="0022664C">
        <w:rPr>
          <w:rFonts w:ascii="Tahoma" w:hAnsi="Tahoma" w:cs="Tahoma"/>
          <w:i/>
          <w:sz w:val="24"/>
          <w:szCs w:val="24"/>
        </w:rPr>
        <w:t>SENSA-able ways to build tactile literacy skills</w:t>
      </w:r>
      <w:r>
        <w:rPr>
          <w:rFonts w:ascii="Tahoma" w:hAnsi="Tahoma" w:cs="Tahoma"/>
          <w:sz w:val="24"/>
          <w:szCs w:val="24"/>
        </w:rPr>
        <w:t>. ATIA Conference, Orlando, FL</w:t>
      </w:r>
    </w:p>
    <w:p w14:paraId="21B26100" w14:textId="77777777" w:rsidR="00944A76" w:rsidRPr="00DD7F53" w:rsidRDefault="00944A76" w:rsidP="0022664C">
      <w:pPr>
        <w:spacing w:after="0" w:line="240" w:lineRule="auto"/>
        <w:ind w:left="720" w:hanging="720"/>
        <w:jc w:val="left"/>
        <w:rPr>
          <w:rFonts w:ascii="Tahoma" w:hAnsi="Tahoma" w:cs="Tahoma"/>
          <w:sz w:val="24"/>
          <w:szCs w:val="24"/>
        </w:rPr>
      </w:pPr>
      <w:r w:rsidRPr="00DD7F53">
        <w:rPr>
          <w:rFonts w:ascii="Tahoma" w:hAnsi="Tahoma" w:cs="Tahoma"/>
          <w:sz w:val="24"/>
          <w:szCs w:val="24"/>
        </w:rPr>
        <w:t xml:space="preserve">Poppe, K. J. (2019, June). </w:t>
      </w:r>
      <w:r w:rsidRPr="00DD7F53">
        <w:rPr>
          <w:rFonts w:ascii="Tahoma" w:hAnsi="Tahoma" w:cs="Tahoma"/>
          <w:i/>
          <w:sz w:val="24"/>
          <w:szCs w:val="24"/>
        </w:rPr>
        <w:t>New tactile graphic literacy products</w:t>
      </w:r>
      <w:r w:rsidRPr="00DD7F53">
        <w:rPr>
          <w:rFonts w:ascii="Tahoma" w:hAnsi="Tahoma" w:cs="Tahoma"/>
          <w:sz w:val="24"/>
          <w:szCs w:val="24"/>
        </w:rPr>
        <w:t>. Presented at New Ex Officio Trustee Training</w:t>
      </w:r>
      <w:r>
        <w:rPr>
          <w:rFonts w:ascii="Tahoma" w:hAnsi="Tahoma" w:cs="Tahoma"/>
          <w:sz w:val="24"/>
          <w:szCs w:val="24"/>
        </w:rPr>
        <w:t>,</w:t>
      </w:r>
      <w:r w:rsidRPr="00DD7F53">
        <w:rPr>
          <w:rFonts w:ascii="Tahoma" w:hAnsi="Tahoma" w:cs="Tahoma"/>
          <w:sz w:val="24"/>
          <w:szCs w:val="24"/>
        </w:rPr>
        <w:t xml:space="preserve"> American Printing House for the Blind, Louisville, KY.</w:t>
      </w:r>
    </w:p>
    <w:p w14:paraId="53400B39" w14:textId="77777777" w:rsidR="00944A76" w:rsidRPr="00DD7F53" w:rsidRDefault="00944A76" w:rsidP="0022664C">
      <w:pPr>
        <w:spacing w:after="0" w:line="240" w:lineRule="auto"/>
        <w:ind w:left="720" w:hanging="720"/>
        <w:jc w:val="left"/>
        <w:rPr>
          <w:rFonts w:ascii="Tahoma" w:hAnsi="Tahoma" w:cs="Tahoma"/>
          <w:sz w:val="24"/>
          <w:szCs w:val="24"/>
        </w:rPr>
      </w:pPr>
      <w:r w:rsidRPr="00DD7F53">
        <w:rPr>
          <w:rFonts w:ascii="Tahoma" w:hAnsi="Tahoma" w:cs="Tahoma"/>
          <w:sz w:val="24"/>
          <w:szCs w:val="24"/>
        </w:rPr>
        <w:t xml:space="preserve">Poppe, K. J. (2019, June). </w:t>
      </w:r>
      <w:r w:rsidRPr="00DD7F53">
        <w:rPr>
          <w:rFonts w:ascii="Tahoma" w:hAnsi="Tahoma" w:cs="Tahoma"/>
          <w:i/>
          <w:sz w:val="24"/>
          <w:szCs w:val="24"/>
        </w:rPr>
        <w:t>Sneak preview of Textured Graphic Art Tape</w:t>
      </w:r>
      <w:r w:rsidRPr="00DD7F53">
        <w:rPr>
          <w:rFonts w:ascii="Tahoma" w:hAnsi="Tahoma" w:cs="Tahoma"/>
          <w:sz w:val="24"/>
          <w:szCs w:val="24"/>
        </w:rPr>
        <w:t>. Presented to Building on Patterns development team, American Printing House for the Blind, Louisville, KY.</w:t>
      </w:r>
    </w:p>
    <w:p w14:paraId="5AFB7BD2" w14:textId="77777777" w:rsidR="00944A76" w:rsidRDefault="00944A76" w:rsidP="0022664C">
      <w:pPr>
        <w:spacing w:after="0" w:line="240" w:lineRule="auto"/>
        <w:ind w:left="720" w:hanging="720"/>
        <w:jc w:val="left"/>
        <w:rPr>
          <w:rFonts w:ascii="Tahoma" w:eastAsia="Calibri" w:hAnsi="Tahoma" w:cs="Tahoma"/>
          <w:sz w:val="24"/>
        </w:rPr>
      </w:pPr>
      <w:r w:rsidRPr="00B71A4A">
        <w:rPr>
          <w:rFonts w:ascii="Tahoma" w:eastAsia="Calibri" w:hAnsi="Tahoma" w:cs="Tahoma"/>
          <w:sz w:val="24"/>
        </w:rPr>
        <w:t>Rose, J</w:t>
      </w:r>
      <w:r>
        <w:rPr>
          <w:rFonts w:ascii="Tahoma" w:eastAsia="Calibri" w:hAnsi="Tahoma" w:cs="Tahoma"/>
          <w:sz w:val="24"/>
        </w:rPr>
        <w:t>.</w:t>
      </w:r>
      <w:r w:rsidRPr="00B71A4A">
        <w:rPr>
          <w:rFonts w:ascii="Tahoma" w:eastAsia="Calibri" w:hAnsi="Tahoma" w:cs="Tahoma"/>
          <w:sz w:val="24"/>
        </w:rPr>
        <w:t xml:space="preserve">, &amp; Snow, D. (2019, March). </w:t>
      </w:r>
      <w:r w:rsidRPr="00B71A4A">
        <w:rPr>
          <w:rFonts w:ascii="Tahoma" w:eastAsia="Calibri" w:hAnsi="Tahoma" w:cs="Tahoma"/>
          <w:i/>
          <w:iCs/>
          <w:sz w:val="24"/>
        </w:rPr>
        <w:t>Indoor Wayfinding: New Frontiers</w:t>
      </w:r>
      <w:r w:rsidRPr="00B71A4A">
        <w:rPr>
          <w:rFonts w:ascii="Tahoma" w:eastAsia="Calibri" w:hAnsi="Tahoma" w:cs="Tahoma"/>
          <w:sz w:val="24"/>
        </w:rPr>
        <w:t>. Mobility Matters Summit 2019, Portland, OR.</w:t>
      </w:r>
    </w:p>
    <w:p w14:paraId="7CCA19A0" w14:textId="77777777" w:rsidR="00944A76" w:rsidRDefault="00944A76" w:rsidP="005E2B53">
      <w:pPr>
        <w:pStyle w:val="NormalWeb"/>
        <w:spacing w:before="0" w:after="0"/>
        <w:ind w:left="720" w:hanging="720"/>
        <w:jc w:val="left"/>
        <w:rPr>
          <w:snapToGrid w:val="0"/>
        </w:rPr>
      </w:pPr>
      <w:r>
        <w:rPr>
          <w:snapToGrid w:val="0"/>
        </w:rPr>
        <w:t xml:space="preserve">Sauerburger, D., &amp; </w:t>
      </w:r>
      <w:r w:rsidRPr="00650619">
        <w:rPr>
          <w:snapToGrid w:val="0"/>
        </w:rPr>
        <w:t xml:space="preserve">Zierer, L. (2018, </w:t>
      </w:r>
      <w:r>
        <w:rPr>
          <w:snapToGrid w:val="0"/>
        </w:rPr>
        <w:t>December</w:t>
      </w:r>
      <w:r w:rsidRPr="00650619">
        <w:rPr>
          <w:snapToGrid w:val="0"/>
        </w:rPr>
        <w:t xml:space="preserve">). </w:t>
      </w:r>
      <w:r w:rsidRPr="00650619">
        <w:rPr>
          <w:i/>
          <w:snapToGrid w:val="0"/>
        </w:rPr>
        <w:t>Using simulation software to teach students how to deal with uncontrolled crossings.</w:t>
      </w:r>
      <w:r w:rsidRPr="00650619">
        <w:rPr>
          <w:snapToGrid w:val="0"/>
        </w:rPr>
        <w:t xml:space="preserve"> Presented at </w:t>
      </w:r>
      <w:r>
        <w:rPr>
          <w:snapToGrid w:val="0"/>
        </w:rPr>
        <w:t>Southeastern Orientation and Mobility Association O&amp;M Conference, Tampa, FL.</w:t>
      </w:r>
    </w:p>
    <w:p w14:paraId="7046165E" w14:textId="77777777" w:rsidR="00944A76" w:rsidRDefault="00944A76" w:rsidP="005E2B53">
      <w:pPr>
        <w:pStyle w:val="NormalWeb"/>
        <w:spacing w:before="0" w:after="0"/>
        <w:ind w:left="720" w:hanging="720"/>
        <w:jc w:val="left"/>
        <w:rPr>
          <w:snapToGrid w:val="0"/>
        </w:rPr>
      </w:pPr>
      <w:r>
        <w:rPr>
          <w:snapToGrid w:val="0"/>
        </w:rPr>
        <w:t xml:space="preserve">Sauerburger, D., &amp; </w:t>
      </w:r>
      <w:r w:rsidRPr="00650619">
        <w:rPr>
          <w:snapToGrid w:val="0"/>
        </w:rPr>
        <w:t xml:space="preserve">Zierer, L. (2018, October). </w:t>
      </w:r>
      <w:r w:rsidRPr="00650619">
        <w:rPr>
          <w:i/>
          <w:snapToGrid w:val="0"/>
        </w:rPr>
        <w:t>Using simulation software to teach students how to deal with uncontrolled crossings.</w:t>
      </w:r>
      <w:r w:rsidRPr="00650619">
        <w:rPr>
          <w:snapToGrid w:val="0"/>
        </w:rPr>
        <w:t xml:space="preserve"> Presented at 150</w:t>
      </w:r>
      <w:r w:rsidRPr="00650619">
        <w:rPr>
          <w:snapToGrid w:val="0"/>
          <w:vertAlign w:val="superscript"/>
        </w:rPr>
        <w:t>th</w:t>
      </w:r>
      <w:r w:rsidRPr="00650619">
        <w:rPr>
          <w:snapToGrid w:val="0"/>
        </w:rPr>
        <w:t xml:space="preserve"> Annual Meeting </w:t>
      </w:r>
      <w:r w:rsidRPr="00650619">
        <w:rPr>
          <w:szCs w:val="24"/>
        </w:rPr>
        <w:t>of Ex Officio Trustees</w:t>
      </w:r>
      <w:r w:rsidRPr="00650619">
        <w:rPr>
          <w:snapToGrid w:val="0"/>
        </w:rPr>
        <w:t xml:space="preserve"> of the American Printing House for the Blind, Louisville, KY.</w:t>
      </w:r>
    </w:p>
    <w:p w14:paraId="4BD50F1B" w14:textId="77777777" w:rsidR="00944A76" w:rsidRPr="00BD0112" w:rsidRDefault="00944A76" w:rsidP="002A0176">
      <w:pPr>
        <w:adjustRightInd/>
        <w:spacing w:after="0" w:line="240" w:lineRule="auto"/>
        <w:ind w:left="720" w:hanging="720"/>
        <w:jc w:val="left"/>
        <w:textAlignment w:val="auto"/>
        <w:rPr>
          <w:rFonts w:ascii="Tahoma" w:eastAsia="Calibri" w:hAnsi="Tahoma" w:cs="Tahoma"/>
          <w:sz w:val="24"/>
          <w:szCs w:val="24"/>
        </w:rPr>
      </w:pPr>
      <w:r w:rsidRPr="00BD0112">
        <w:rPr>
          <w:rFonts w:ascii="Tahoma" w:eastAsia="Calibri" w:hAnsi="Tahoma" w:cs="Tahoma"/>
          <w:sz w:val="24"/>
          <w:szCs w:val="24"/>
        </w:rPr>
        <w:t>Senft-Graves, C.</w:t>
      </w:r>
      <w:r>
        <w:rPr>
          <w:rFonts w:ascii="Tahoma" w:eastAsia="Calibri" w:hAnsi="Tahoma" w:cs="Tahoma"/>
          <w:sz w:val="24"/>
          <w:szCs w:val="24"/>
        </w:rPr>
        <w:t>,</w:t>
      </w:r>
      <w:r w:rsidRPr="00BD0112">
        <w:rPr>
          <w:rFonts w:ascii="Tahoma" w:eastAsia="Calibri" w:hAnsi="Tahoma" w:cs="Tahoma"/>
          <w:sz w:val="24"/>
          <w:szCs w:val="24"/>
        </w:rPr>
        <w:t xml:space="preserve"> &amp; Wingell, R. (201</w:t>
      </w:r>
      <w:r>
        <w:rPr>
          <w:rFonts w:ascii="Tahoma" w:eastAsia="Calibri" w:hAnsi="Tahoma" w:cs="Tahoma"/>
          <w:sz w:val="24"/>
          <w:szCs w:val="24"/>
        </w:rPr>
        <w:t>9</w:t>
      </w:r>
      <w:r w:rsidRPr="00BD0112">
        <w:rPr>
          <w:rFonts w:ascii="Tahoma" w:eastAsia="Calibri" w:hAnsi="Tahoma" w:cs="Tahoma"/>
          <w:sz w:val="24"/>
          <w:szCs w:val="24"/>
        </w:rPr>
        <w:t xml:space="preserve">, </w:t>
      </w:r>
      <w:r>
        <w:rPr>
          <w:rFonts w:ascii="Tahoma" w:eastAsia="Calibri" w:hAnsi="Tahoma" w:cs="Tahoma"/>
          <w:sz w:val="24"/>
          <w:szCs w:val="24"/>
        </w:rPr>
        <w:t>April</w:t>
      </w:r>
      <w:r w:rsidRPr="00BD0112">
        <w:rPr>
          <w:rFonts w:ascii="Tahoma" w:eastAsia="Calibri" w:hAnsi="Tahoma" w:cs="Tahoma"/>
          <w:sz w:val="24"/>
          <w:szCs w:val="24"/>
        </w:rPr>
        <w:t xml:space="preserve">). </w:t>
      </w:r>
      <w:r w:rsidRPr="000F21B6">
        <w:rPr>
          <w:rFonts w:ascii="Tahoma" w:eastAsia="Calibri" w:hAnsi="Tahoma" w:cs="Tahoma"/>
          <w:i/>
          <w:sz w:val="24"/>
          <w:szCs w:val="24"/>
        </w:rPr>
        <w:t>Building on Patterns Prekindergarten: A balanced, comprehensive curriculum for early childhood literacy development</w:t>
      </w:r>
      <w:r w:rsidRPr="00BD0112">
        <w:rPr>
          <w:rFonts w:ascii="Tahoma" w:eastAsia="Calibri" w:hAnsi="Tahoma" w:cs="Tahoma"/>
          <w:sz w:val="24"/>
          <w:szCs w:val="24"/>
        </w:rPr>
        <w:t>. Pres</w:t>
      </w:r>
      <w:r>
        <w:rPr>
          <w:rFonts w:ascii="Tahoma" w:eastAsia="Calibri" w:hAnsi="Tahoma" w:cs="Tahoma"/>
          <w:sz w:val="24"/>
          <w:szCs w:val="24"/>
        </w:rPr>
        <w:t>ented at the 60</w:t>
      </w:r>
      <w:r w:rsidRPr="00BD0112">
        <w:rPr>
          <w:rFonts w:ascii="Tahoma" w:eastAsia="Calibri" w:hAnsi="Tahoma" w:cs="Tahoma"/>
          <w:sz w:val="24"/>
          <w:szCs w:val="24"/>
        </w:rPr>
        <w:t>th Annual Conference of the California Transcribers and Educators for the Blind and Visually Impaired, Burlingame, CA.</w:t>
      </w:r>
    </w:p>
    <w:p w14:paraId="47B15B7F" w14:textId="77777777" w:rsidR="00944A76" w:rsidRPr="00B71A4A" w:rsidRDefault="00944A76" w:rsidP="0022664C">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Skutchan, L. (2019, July). </w:t>
      </w:r>
      <w:r w:rsidRPr="00B71A4A">
        <w:rPr>
          <w:rFonts w:ascii="Tahoma" w:eastAsia="Calibri" w:hAnsi="Tahoma" w:cs="Tahoma"/>
          <w:i/>
          <w:iCs/>
          <w:sz w:val="24"/>
        </w:rPr>
        <w:t>2019 50th anniversary banquet for blind information technology specialists</w:t>
      </w:r>
      <w:r w:rsidRPr="00B71A4A">
        <w:rPr>
          <w:rFonts w:ascii="Tahoma" w:eastAsia="Calibri" w:hAnsi="Tahoma" w:cs="Tahoma"/>
          <w:sz w:val="24"/>
        </w:rPr>
        <w:t>. ACB convention, Rochester, NY.</w:t>
      </w:r>
    </w:p>
    <w:p w14:paraId="7A0FE50F" w14:textId="77777777" w:rsidR="00944A76" w:rsidRPr="00B71A4A" w:rsidRDefault="00944A76" w:rsidP="0022664C">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Skutchan, L. (2019, June). </w:t>
      </w:r>
      <w:r w:rsidRPr="00B71A4A">
        <w:rPr>
          <w:rFonts w:ascii="Tahoma" w:eastAsia="Calibri" w:hAnsi="Tahoma" w:cs="Tahoma"/>
          <w:i/>
          <w:iCs/>
          <w:sz w:val="24"/>
        </w:rPr>
        <w:t>Moderator Indoor Navigation Standards</w:t>
      </w:r>
      <w:r w:rsidRPr="00B71A4A">
        <w:rPr>
          <w:rFonts w:ascii="Tahoma" w:eastAsia="Calibri" w:hAnsi="Tahoma" w:cs="Tahoma"/>
          <w:sz w:val="24"/>
        </w:rPr>
        <w:t>. M-Enabling, Arlington, VA.</w:t>
      </w:r>
    </w:p>
    <w:p w14:paraId="4ED36D0E" w14:textId="77777777" w:rsidR="00944A76" w:rsidRPr="00B71A4A" w:rsidRDefault="00944A76" w:rsidP="00B71A4A">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Skutchan, L. (2019, March). </w:t>
      </w:r>
      <w:r w:rsidRPr="00B71A4A">
        <w:rPr>
          <w:rFonts w:ascii="Tahoma" w:eastAsia="Calibri" w:hAnsi="Tahoma" w:cs="Tahoma"/>
          <w:i/>
          <w:iCs/>
          <w:sz w:val="24"/>
        </w:rPr>
        <w:t>Moderator Mapping the World</w:t>
      </w:r>
      <w:r w:rsidRPr="00B71A4A">
        <w:rPr>
          <w:rFonts w:ascii="Tahoma" w:eastAsia="Calibri" w:hAnsi="Tahoma" w:cs="Tahoma"/>
          <w:sz w:val="24"/>
        </w:rPr>
        <w:t>. APH Indoor Symposium, Louisville, KY.</w:t>
      </w:r>
    </w:p>
    <w:p w14:paraId="200B8EA0" w14:textId="77777777" w:rsidR="00944A76" w:rsidRDefault="00944A76" w:rsidP="00B71A4A">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Skutchan, L. (2019, March). </w:t>
      </w:r>
      <w:r w:rsidRPr="00B71A4A">
        <w:rPr>
          <w:rFonts w:ascii="Tahoma" w:eastAsia="Calibri" w:hAnsi="Tahoma" w:cs="Tahoma"/>
          <w:i/>
          <w:iCs/>
          <w:sz w:val="24"/>
        </w:rPr>
        <w:t>Nearby Explorer and Indoor Navigation</w:t>
      </w:r>
      <w:r w:rsidRPr="00B71A4A">
        <w:rPr>
          <w:rFonts w:ascii="Tahoma" w:eastAsia="Calibri" w:hAnsi="Tahoma" w:cs="Tahoma"/>
          <w:sz w:val="24"/>
        </w:rPr>
        <w:t>. Mobility Matters Conference, Portland, OR.</w:t>
      </w:r>
    </w:p>
    <w:p w14:paraId="766B501C" w14:textId="77777777" w:rsidR="00944A76" w:rsidRDefault="00944A76" w:rsidP="005951EB">
      <w:pPr>
        <w:spacing w:after="0" w:line="240" w:lineRule="auto"/>
        <w:ind w:left="720" w:hanging="720"/>
        <w:jc w:val="left"/>
        <w:rPr>
          <w:rFonts w:ascii="Tahoma" w:eastAsia="Calibri" w:hAnsi="Tahoma" w:cs="Tahoma"/>
          <w:sz w:val="24"/>
        </w:rPr>
      </w:pPr>
      <w:r w:rsidRPr="00B71A4A">
        <w:rPr>
          <w:rFonts w:ascii="Tahoma" w:eastAsia="Calibri" w:hAnsi="Tahoma" w:cs="Tahoma"/>
          <w:sz w:val="24"/>
        </w:rPr>
        <w:t xml:space="preserve">Snow, D. (2019, July). </w:t>
      </w:r>
      <w:r w:rsidRPr="00B71A4A">
        <w:rPr>
          <w:rFonts w:ascii="Tahoma" w:eastAsia="Calibri" w:hAnsi="Tahoma" w:cs="Tahoma"/>
          <w:i/>
          <w:iCs/>
          <w:sz w:val="24"/>
        </w:rPr>
        <w:t xml:space="preserve">Accessible </w:t>
      </w:r>
      <w:r>
        <w:rPr>
          <w:rFonts w:ascii="Tahoma" w:eastAsia="Calibri" w:hAnsi="Tahoma" w:cs="Tahoma"/>
          <w:i/>
          <w:iCs/>
          <w:sz w:val="24"/>
        </w:rPr>
        <w:t>c</w:t>
      </w:r>
      <w:r w:rsidRPr="00B71A4A">
        <w:rPr>
          <w:rFonts w:ascii="Tahoma" w:eastAsia="Calibri" w:hAnsi="Tahoma" w:cs="Tahoma"/>
          <w:i/>
          <w:iCs/>
          <w:sz w:val="24"/>
        </w:rPr>
        <w:t>ities: Summer 2019</w:t>
      </w:r>
      <w:r>
        <w:rPr>
          <w:rFonts w:ascii="Tahoma" w:eastAsia="Calibri" w:hAnsi="Tahoma" w:cs="Tahoma"/>
          <w:sz w:val="24"/>
        </w:rPr>
        <w:t>. ACB C</w:t>
      </w:r>
      <w:r w:rsidRPr="00B71A4A">
        <w:rPr>
          <w:rFonts w:ascii="Tahoma" w:eastAsia="Calibri" w:hAnsi="Tahoma" w:cs="Tahoma"/>
          <w:sz w:val="24"/>
        </w:rPr>
        <w:t>onvention, Rochester, NY.</w:t>
      </w:r>
    </w:p>
    <w:p w14:paraId="0DED4706" w14:textId="77777777" w:rsidR="00944A76" w:rsidRDefault="00944A76" w:rsidP="000C25F9">
      <w:pPr>
        <w:spacing w:after="0" w:line="240" w:lineRule="auto"/>
        <w:ind w:left="720" w:hanging="720"/>
        <w:jc w:val="left"/>
        <w:rPr>
          <w:rFonts w:ascii="Tahoma" w:eastAsia="Calibri" w:hAnsi="Tahoma" w:cs="Tahoma"/>
          <w:sz w:val="24"/>
        </w:rPr>
      </w:pPr>
      <w:r>
        <w:rPr>
          <w:rFonts w:ascii="Tahoma" w:hAnsi="Tahoma" w:cs="Tahoma"/>
          <w:color w:val="000000"/>
          <w:sz w:val="24"/>
          <w:szCs w:val="24"/>
        </w:rPr>
        <w:t>S</w:t>
      </w:r>
      <w:r w:rsidRPr="005A5EAF">
        <w:rPr>
          <w:rFonts w:ascii="Tahoma" w:hAnsi="Tahoma" w:cs="Tahoma"/>
          <w:color w:val="000000"/>
          <w:sz w:val="24"/>
          <w:szCs w:val="24"/>
        </w:rPr>
        <w:t>ullivan, S. (2018, October).</w:t>
      </w:r>
      <w:r>
        <w:rPr>
          <w:rFonts w:ascii="Tahoma" w:hAnsi="Tahoma" w:cs="Tahoma"/>
          <w:color w:val="000000"/>
        </w:rPr>
        <w:t xml:space="preserve"> </w:t>
      </w:r>
      <w:r>
        <w:rPr>
          <w:rFonts w:ascii="Tahoma" w:eastAsia="Calibri" w:hAnsi="Tahoma" w:cs="Tahoma"/>
          <w:i/>
          <w:sz w:val="24"/>
        </w:rPr>
        <w:t xml:space="preserve">APH universal design and CVI. </w:t>
      </w:r>
      <w:r w:rsidRPr="00BD45B2">
        <w:rPr>
          <w:rFonts w:ascii="Tahoma" w:eastAsia="Calibri" w:hAnsi="Tahoma" w:cs="Tahoma"/>
          <w:sz w:val="24"/>
        </w:rPr>
        <w:t>Presented at the</w:t>
      </w:r>
      <w:r>
        <w:rPr>
          <w:rFonts w:ascii="Tahoma" w:eastAsia="Calibri" w:hAnsi="Tahoma" w:cs="Tahoma"/>
          <w:sz w:val="24"/>
        </w:rPr>
        <w:t xml:space="preserve"> </w:t>
      </w:r>
      <w:r w:rsidRPr="00D84AD1">
        <w:rPr>
          <w:rFonts w:ascii="Tahoma" w:eastAsia="Calibri" w:hAnsi="Tahoma" w:cs="Tahoma"/>
          <w:sz w:val="24"/>
        </w:rPr>
        <w:t>1</w:t>
      </w:r>
      <w:r>
        <w:rPr>
          <w:rFonts w:ascii="Tahoma" w:eastAsia="Calibri" w:hAnsi="Tahoma" w:cs="Tahoma"/>
          <w:sz w:val="24"/>
        </w:rPr>
        <w:t>50</w:t>
      </w:r>
      <w:r w:rsidRPr="00D84AD1">
        <w:rPr>
          <w:rFonts w:ascii="Tahoma" w:eastAsia="Calibri" w:hAnsi="Tahoma" w:cs="Tahoma"/>
          <w:sz w:val="24"/>
          <w:vertAlign w:val="superscript"/>
        </w:rPr>
        <w:t>th</w:t>
      </w:r>
      <w:r>
        <w:rPr>
          <w:rFonts w:ascii="Tahoma" w:eastAsia="Calibri" w:hAnsi="Tahoma" w:cs="Tahoma"/>
          <w:sz w:val="24"/>
          <w:vertAlign w:val="superscript"/>
        </w:rPr>
        <w:t xml:space="preserve"> </w:t>
      </w:r>
      <w:r>
        <w:rPr>
          <w:rFonts w:ascii="Tahoma" w:eastAsia="Calibri" w:hAnsi="Tahoma" w:cs="Tahoma"/>
          <w:sz w:val="24"/>
        </w:rPr>
        <w:t>An</w:t>
      </w:r>
      <w:r w:rsidRPr="00D84AD1">
        <w:rPr>
          <w:rFonts w:ascii="Tahoma" w:eastAsia="Calibri" w:hAnsi="Tahoma" w:cs="Tahoma"/>
          <w:sz w:val="24"/>
        </w:rPr>
        <w:t>nual Meeting of Ex Officio Trustees of the American Printing House for the</w:t>
      </w:r>
      <w:r>
        <w:rPr>
          <w:rFonts w:ascii="Tahoma" w:eastAsia="Calibri" w:hAnsi="Tahoma" w:cs="Tahoma"/>
          <w:sz w:val="24"/>
        </w:rPr>
        <w:t xml:space="preserve"> Bl</w:t>
      </w:r>
      <w:r w:rsidRPr="00D84AD1">
        <w:rPr>
          <w:rFonts w:ascii="Tahoma" w:eastAsia="Calibri" w:hAnsi="Tahoma" w:cs="Tahoma"/>
          <w:sz w:val="24"/>
        </w:rPr>
        <w:t>ind, Louisville, KY</w:t>
      </w:r>
      <w:r w:rsidRPr="00BD45B2">
        <w:rPr>
          <w:rFonts w:ascii="Tahoma" w:eastAsia="Calibri" w:hAnsi="Tahoma" w:cs="Tahoma"/>
          <w:sz w:val="24"/>
        </w:rPr>
        <w:t>.</w:t>
      </w:r>
    </w:p>
    <w:p w14:paraId="62CA669A" w14:textId="77777777" w:rsidR="00944A76" w:rsidRDefault="00944A76" w:rsidP="005951EB">
      <w:pPr>
        <w:spacing w:after="0" w:line="240" w:lineRule="auto"/>
        <w:ind w:left="720" w:hanging="720"/>
        <w:jc w:val="left"/>
        <w:rPr>
          <w:rFonts w:ascii="Tahoma" w:eastAsia="Calibri" w:hAnsi="Tahoma" w:cs="Tahoma"/>
          <w:sz w:val="24"/>
        </w:rPr>
      </w:pPr>
      <w:r w:rsidRPr="005951EB">
        <w:rPr>
          <w:rFonts w:ascii="Tahoma" w:eastAsia="Calibri" w:hAnsi="Tahoma" w:cs="Tahoma"/>
          <w:sz w:val="24"/>
        </w:rPr>
        <w:t xml:space="preserve">Taylor, J., &amp; Zierer, L. (2018, October). </w:t>
      </w:r>
      <w:r w:rsidRPr="005951EB">
        <w:rPr>
          <w:rFonts w:ascii="Tahoma" w:eastAsia="Calibri" w:hAnsi="Tahoma" w:cs="Tahoma"/>
          <w:i/>
          <w:sz w:val="24"/>
        </w:rPr>
        <w:t xml:space="preserve">Adult </w:t>
      </w:r>
      <w:r>
        <w:rPr>
          <w:rFonts w:ascii="Tahoma" w:eastAsia="Calibri" w:hAnsi="Tahoma" w:cs="Tahoma"/>
          <w:i/>
          <w:sz w:val="24"/>
        </w:rPr>
        <w:t>l</w:t>
      </w:r>
      <w:r w:rsidRPr="005951EB">
        <w:rPr>
          <w:rFonts w:ascii="Tahoma" w:eastAsia="Calibri" w:hAnsi="Tahoma" w:cs="Tahoma"/>
          <w:i/>
          <w:sz w:val="24"/>
        </w:rPr>
        <w:t>ife/</w:t>
      </w:r>
      <w:r>
        <w:rPr>
          <w:rFonts w:ascii="Tahoma" w:eastAsia="Calibri" w:hAnsi="Tahoma" w:cs="Tahoma"/>
          <w:i/>
          <w:sz w:val="24"/>
        </w:rPr>
        <w:t>t</w:t>
      </w:r>
      <w:r w:rsidRPr="005951EB">
        <w:rPr>
          <w:rFonts w:ascii="Tahoma" w:eastAsia="Calibri" w:hAnsi="Tahoma" w:cs="Tahoma"/>
          <w:i/>
          <w:sz w:val="24"/>
        </w:rPr>
        <w:t xml:space="preserve">ransition </w:t>
      </w:r>
      <w:r>
        <w:rPr>
          <w:rFonts w:ascii="Tahoma" w:eastAsia="Calibri" w:hAnsi="Tahoma" w:cs="Tahoma"/>
          <w:i/>
          <w:sz w:val="24"/>
        </w:rPr>
        <w:t>fo</w:t>
      </w:r>
      <w:r w:rsidRPr="005951EB">
        <w:rPr>
          <w:rFonts w:ascii="Tahoma" w:eastAsia="Calibri" w:hAnsi="Tahoma" w:cs="Tahoma"/>
          <w:i/>
          <w:sz w:val="24"/>
        </w:rPr>
        <w:t xml:space="preserve">cus </w:t>
      </w:r>
      <w:r>
        <w:rPr>
          <w:rFonts w:ascii="Tahoma" w:eastAsia="Calibri" w:hAnsi="Tahoma" w:cs="Tahoma"/>
          <w:i/>
          <w:sz w:val="24"/>
        </w:rPr>
        <w:t>g</w:t>
      </w:r>
      <w:r w:rsidRPr="005951EB">
        <w:rPr>
          <w:rFonts w:ascii="Tahoma" w:eastAsia="Calibri" w:hAnsi="Tahoma" w:cs="Tahoma"/>
          <w:i/>
          <w:sz w:val="24"/>
        </w:rPr>
        <w:t>roup</w:t>
      </w:r>
      <w:r>
        <w:rPr>
          <w:rFonts w:ascii="Tahoma" w:eastAsia="Calibri" w:hAnsi="Tahoma" w:cs="Tahoma"/>
          <w:sz w:val="24"/>
        </w:rPr>
        <w:t xml:space="preserve">. </w:t>
      </w:r>
      <w:r w:rsidRPr="005951EB">
        <w:rPr>
          <w:rFonts w:ascii="Tahoma" w:eastAsia="Calibri" w:hAnsi="Tahoma" w:cs="Tahoma"/>
          <w:sz w:val="24"/>
        </w:rPr>
        <w:t xml:space="preserve">Roundtable </w:t>
      </w:r>
      <w:r>
        <w:rPr>
          <w:rFonts w:ascii="Tahoma" w:eastAsia="Calibri" w:hAnsi="Tahoma" w:cs="Tahoma"/>
          <w:sz w:val="24"/>
        </w:rPr>
        <w:t>d</w:t>
      </w:r>
      <w:r w:rsidRPr="005951EB">
        <w:rPr>
          <w:rFonts w:ascii="Tahoma" w:eastAsia="Calibri" w:hAnsi="Tahoma" w:cs="Tahoma"/>
          <w:sz w:val="24"/>
        </w:rPr>
        <w:t>iscussion at the 150th Annual Meeting of Ex Officio Trustees of the American Printing House for the Blind, Louisville, KY.</w:t>
      </w:r>
    </w:p>
    <w:p w14:paraId="09CF0F58" w14:textId="77777777" w:rsidR="00944A76" w:rsidRDefault="00944A76" w:rsidP="005E2B53">
      <w:pPr>
        <w:pStyle w:val="NormalWeb"/>
        <w:spacing w:before="0" w:after="0"/>
        <w:ind w:left="720" w:hanging="720"/>
        <w:jc w:val="left"/>
        <w:rPr>
          <w:snapToGrid w:val="0"/>
        </w:rPr>
      </w:pPr>
      <w:r>
        <w:rPr>
          <w:snapToGrid w:val="0"/>
        </w:rPr>
        <w:t xml:space="preserve">Taylor, J., &amp; Zierer, L. (2019, July). </w:t>
      </w:r>
      <w:r>
        <w:rPr>
          <w:i/>
          <w:snapToGrid w:val="0"/>
        </w:rPr>
        <w:t>Magnifiers and telescopes 101</w:t>
      </w:r>
      <w:r>
        <w:rPr>
          <w:snapToGrid w:val="0"/>
        </w:rPr>
        <w:t>. Training given to Educational Products Research staff of American Printing House for the Blind, Louisville, KY.</w:t>
      </w:r>
    </w:p>
    <w:p w14:paraId="678C5DEF" w14:textId="2BF740E0" w:rsidR="00944A76" w:rsidRPr="005951EB" w:rsidRDefault="00944A76" w:rsidP="00BA1694">
      <w:pPr>
        <w:spacing w:after="0" w:line="240" w:lineRule="auto"/>
        <w:ind w:left="720" w:hanging="720"/>
        <w:jc w:val="left"/>
        <w:rPr>
          <w:rFonts w:ascii="Tahoma" w:eastAsia="Calibri" w:hAnsi="Tahoma" w:cs="Tahoma"/>
          <w:sz w:val="24"/>
        </w:rPr>
      </w:pPr>
      <w:r w:rsidRPr="005951EB">
        <w:rPr>
          <w:rFonts w:ascii="Tahoma" w:eastAsia="Calibri" w:hAnsi="Tahoma" w:cs="Tahoma"/>
          <w:sz w:val="24"/>
        </w:rPr>
        <w:t xml:space="preserve">Taylor, J., &amp; Zierer, L. (2019, July). </w:t>
      </w:r>
      <w:r w:rsidRPr="005951EB">
        <w:rPr>
          <w:rFonts w:ascii="Tahoma" w:eastAsia="Calibri" w:hAnsi="Tahoma" w:cs="Tahoma"/>
          <w:i/>
          <w:sz w:val="24"/>
        </w:rPr>
        <w:t>Optical device focus group</w:t>
      </w:r>
      <w:r w:rsidRPr="005951EB">
        <w:rPr>
          <w:rFonts w:ascii="Tahoma" w:eastAsia="Calibri" w:hAnsi="Tahoma" w:cs="Tahoma"/>
          <w:sz w:val="24"/>
        </w:rPr>
        <w:t>. Observation and</w:t>
      </w:r>
      <w:r w:rsidR="00BA1694">
        <w:rPr>
          <w:rFonts w:ascii="Tahoma" w:eastAsia="Calibri" w:hAnsi="Tahoma" w:cs="Tahoma"/>
          <w:sz w:val="24"/>
        </w:rPr>
        <w:t xml:space="preserve"> </w:t>
      </w:r>
      <w:r w:rsidRPr="005951EB">
        <w:rPr>
          <w:rFonts w:ascii="Tahoma" w:eastAsia="Calibri" w:hAnsi="Tahoma" w:cs="Tahoma"/>
          <w:sz w:val="24"/>
        </w:rPr>
        <w:t>feedback at the McDowell Center PATH program thr</w:t>
      </w:r>
      <w:r>
        <w:rPr>
          <w:rFonts w:ascii="Tahoma" w:eastAsia="Calibri" w:hAnsi="Tahoma" w:cs="Tahoma"/>
          <w:sz w:val="24"/>
        </w:rPr>
        <w:t xml:space="preserve">ough the University of Kentucky </w:t>
      </w:r>
      <w:r w:rsidRPr="005951EB">
        <w:rPr>
          <w:rFonts w:ascii="Tahoma" w:eastAsia="Calibri" w:hAnsi="Tahoma" w:cs="Tahoma"/>
          <w:sz w:val="24"/>
        </w:rPr>
        <w:t>TVI program, Louisville, KY.</w:t>
      </w:r>
    </w:p>
    <w:p w14:paraId="0EFC9828" w14:textId="77777777" w:rsidR="00944A76" w:rsidRDefault="00944A76" w:rsidP="005951EB">
      <w:pPr>
        <w:spacing w:after="0" w:line="240" w:lineRule="auto"/>
        <w:ind w:left="720" w:hanging="720"/>
        <w:jc w:val="left"/>
        <w:rPr>
          <w:rFonts w:ascii="Tahoma" w:eastAsia="Calibri" w:hAnsi="Tahoma" w:cs="Tahoma"/>
          <w:sz w:val="24"/>
        </w:rPr>
      </w:pPr>
      <w:r w:rsidRPr="005951EB">
        <w:rPr>
          <w:rFonts w:ascii="Tahoma" w:eastAsia="Calibri" w:hAnsi="Tahoma" w:cs="Tahoma"/>
          <w:sz w:val="24"/>
        </w:rPr>
        <w:t xml:space="preserve">Taylor, J., &amp; Zierer, L. (2019, June). </w:t>
      </w:r>
      <w:r w:rsidRPr="005951EB">
        <w:rPr>
          <w:rFonts w:ascii="Tahoma" w:eastAsia="Calibri" w:hAnsi="Tahoma" w:cs="Tahoma"/>
          <w:i/>
          <w:sz w:val="24"/>
        </w:rPr>
        <w:t>Optical device focus group</w:t>
      </w:r>
      <w:r w:rsidRPr="005951EB">
        <w:rPr>
          <w:rFonts w:ascii="Tahoma" w:eastAsia="Calibri" w:hAnsi="Tahoma" w:cs="Tahoma"/>
          <w:sz w:val="24"/>
        </w:rPr>
        <w:t>. Observation and feedback at the Summer Orientation &amp; Mobility and Ad</w:t>
      </w:r>
      <w:r>
        <w:rPr>
          <w:rFonts w:ascii="Tahoma" w:eastAsia="Calibri" w:hAnsi="Tahoma" w:cs="Tahoma"/>
          <w:sz w:val="24"/>
        </w:rPr>
        <w:t>apted Living Resource (SOAR)</w:t>
      </w:r>
      <w:r w:rsidRPr="005951EB">
        <w:rPr>
          <w:rFonts w:ascii="Tahoma" w:eastAsia="Calibri" w:hAnsi="Tahoma" w:cs="Tahoma"/>
          <w:sz w:val="24"/>
        </w:rPr>
        <w:t xml:space="preserve"> program of the St. Louis Lighthouse for the Blind, St. Louis, MO.</w:t>
      </w:r>
    </w:p>
    <w:p w14:paraId="0B65F374" w14:textId="77777777" w:rsidR="00944A76" w:rsidRDefault="00944A76" w:rsidP="005E2B53">
      <w:pPr>
        <w:pStyle w:val="NormalWeb"/>
        <w:spacing w:before="0" w:after="0"/>
        <w:ind w:left="720" w:hanging="720"/>
        <w:jc w:val="left"/>
        <w:rPr>
          <w:snapToGrid w:val="0"/>
        </w:rPr>
      </w:pPr>
      <w:r>
        <w:rPr>
          <w:snapToGrid w:val="0"/>
        </w:rPr>
        <w:t xml:space="preserve">Taylor, J., &amp; Zierer, L. (2019, September). </w:t>
      </w:r>
      <w:r w:rsidRPr="009A59C2">
        <w:rPr>
          <w:i/>
          <w:snapToGrid w:val="0"/>
        </w:rPr>
        <w:t>How contrast, lighting, and filters can help in the workplace, classroom and home setting</w:t>
      </w:r>
      <w:r w:rsidRPr="009A59C2">
        <w:rPr>
          <w:snapToGrid w:val="0"/>
        </w:rPr>
        <w:t xml:space="preserve">. </w:t>
      </w:r>
      <w:r>
        <w:rPr>
          <w:snapToGrid w:val="0"/>
        </w:rPr>
        <w:t>Presented to staff of American Printing House for the Blind, Louisville, KY.</w:t>
      </w:r>
    </w:p>
    <w:p w14:paraId="6139501A" w14:textId="77777777" w:rsidR="00944A76" w:rsidRDefault="00944A76" w:rsidP="005E2B53">
      <w:pPr>
        <w:pStyle w:val="NormalWeb"/>
        <w:spacing w:before="0" w:after="0"/>
        <w:ind w:left="720" w:hanging="720"/>
        <w:jc w:val="left"/>
        <w:rPr>
          <w:snapToGrid w:val="0"/>
        </w:rPr>
      </w:pPr>
      <w:r>
        <w:rPr>
          <w:snapToGrid w:val="0"/>
        </w:rPr>
        <w:t xml:space="preserve">Taylor, J., &amp; Zierer, L. (2019, September). </w:t>
      </w:r>
      <w:r w:rsidRPr="00C07C51">
        <w:rPr>
          <w:i/>
          <w:snapToGrid w:val="0"/>
        </w:rPr>
        <w:t>Optical device focus group</w:t>
      </w:r>
      <w:r>
        <w:rPr>
          <w:snapToGrid w:val="0"/>
        </w:rPr>
        <w:t xml:space="preserve">. Observation and feedback during JCPS vision teacher professional development meeting, Ahrens Educational Resource Center, Louisville, KY. </w:t>
      </w:r>
    </w:p>
    <w:p w14:paraId="6EC2E0AA" w14:textId="77777777" w:rsidR="00944A76" w:rsidRPr="00696EE0" w:rsidRDefault="00944A76" w:rsidP="005E2B53">
      <w:pPr>
        <w:pStyle w:val="NormalWeb"/>
        <w:spacing w:before="0" w:after="0"/>
        <w:ind w:left="720" w:hanging="720"/>
        <w:jc w:val="left"/>
        <w:rPr>
          <w:snapToGrid w:val="0"/>
        </w:rPr>
      </w:pPr>
      <w:r w:rsidRPr="00946EA1">
        <w:rPr>
          <w:snapToGrid w:val="0"/>
        </w:rPr>
        <w:t>Wright, S.</w:t>
      </w:r>
      <w:r>
        <w:rPr>
          <w:snapToGrid w:val="0"/>
        </w:rPr>
        <w:t>,</w:t>
      </w:r>
      <w:r w:rsidRPr="00946EA1">
        <w:rPr>
          <w:snapToGrid w:val="0"/>
        </w:rPr>
        <w:t xml:space="preserve"> &amp; Claudet, P. (2018, October). </w:t>
      </w:r>
      <w:r w:rsidRPr="00946EA1">
        <w:rPr>
          <w:i/>
          <w:snapToGrid w:val="0"/>
        </w:rPr>
        <w:t>An open book: Transatlantic tactile book talk</w:t>
      </w:r>
      <w:r w:rsidRPr="00946EA1">
        <w:rPr>
          <w:snapToGrid w:val="0"/>
        </w:rPr>
        <w:t>.  Concurr</w:t>
      </w:r>
      <w:r>
        <w:rPr>
          <w:snapToGrid w:val="0"/>
        </w:rPr>
        <w:t>ent session presented at the 150</w:t>
      </w:r>
      <w:r w:rsidRPr="00946EA1">
        <w:rPr>
          <w:snapToGrid w:val="0"/>
        </w:rPr>
        <w:t>th Annual Meeting of Ex Officio Trustees of the American Printing House for the Blind, Louisville, KY.</w:t>
      </w:r>
    </w:p>
    <w:p w14:paraId="4531D730" w14:textId="77777777" w:rsidR="00944A76" w:rsidRDefault="00944A76" w:rsidP="00DB7527">
      <w:pPr>
        <w:widowControl/>
        <w:adjustRightInd/>
        <w:spacing w:after="0" w:line="240" w:lineRule="auto"/>
        <w:ind w:left="720" w:hanging="720"/>
        <w:jc w:val="left"/>
        <w:textAlignment w:val="auto"/>
        <w:rPr>
          <w:rFonts w:ascii="Tahoma" w:eastAsia="Calibri" w:hAnsi="Tahoma" w:cs="Tahoma"/>
          <w:sz w:val="24"/>
          <w:szCs w:val="24"/>
        </w:rPr>
      </w:pPr>
      <w:r w:rsidRPr="00A17C4C">
        <w:rPr>
          <w:rFonts w:ascii="Tahoma" w:eastAsia="Calibri" w:hAnsi="Tahoma" w:cs="Tahoma"/>
          <w:sz w:val="24"/>
          <w:szCs w:val="24"/>
        </w:rPr>
        <w:t xml:space="preserve">Zhou, L., &amp; </w:t>
      </w:r>
      <w:r w:rsidRPr="00A17C4C">
        <w:rPr>
          <w:rFonts w:ascii="Tahoma" w:hAnsi="Tahoma" w:cs="Tahoma"/>
          <w:color w:val="000000"/>
          <w:sz w:val="24"/>
          <w:szCs w:val="24"/>
        </w:rPr>
        <w:t xml:space="preserve">Lowell, R. </w:t>
      </w:r>
      <w:r w:rsidRPr="00A17C4C">
        <w:rPr>
          <w:rFonts w:ascii="Tahoma" w:eastAsia="Calibri" w:hAnsi="Tahoma" w:cs="Tahoma"/>
          <w:sz w:val="24"/>
          <w:szCs w:val="24"/>
        </w:rPr>
        <w:t xml:space="preserve">(2019, April). </w:t>
      </w:r>
      <w:r w:rsidRPr="00A17C4C">
        <w:rPr>
          <w:rFonts w:ascii="Tahoma" w:eastAsia="Calibri" w:hAnsi="Tahoma" w:cs="Tahoma"/>
          <w:i/>
          <w:sz w:val="24"/>
          <w:szCs w:val="24"/>
        </w:rPr>
        <w:t>Inclusive beginning coding for students with visual impairments.</w:t>
      </w:r>
      <w:r w:rsidRPr="00A17C4C">
        <w:rPr>
          <w:rFonts w:ascii="Tahoma" w:eastAsia="Calibri" w:hAnsi="Tahoma" w:cs="Tahoma"/>
          <w:sz w:val="24"/>
          <w:szCs w:val="24"/>
        </w:rPr>
        <w:t xml:space="preserve"> Session presented at the Assistive Technology Industry Association conference, Orlando, FL.</w:t>
      </w:r>
    </w:p>
    <w:p w14:paraId="241928FA" w14:textId="77777777" w:rsidR="00944A76" w:rsidRPr="009A1248" w:rsidRDefault="00944A76" w:rsidP="008D2175">
      <w:pPr>
        <w:pStyle w:val="NormalWeb"/>
        <w:spacing w:before="0" w:after="0"/>
        <w:ind w:left="720" w:hanging="720"/>
        <w:jc w:val="left"/>
        <w:rPr>
          <w:rFonts w:eastAsia="Calibri"/>
        </w:rPr>
      </w:pPr>
      <w:r w:rsidRPr="009A1248">
        <w:rPr>
          <w:szCs w:val="24"/>
        </w:rPr>
        <w:t xml:space="preserve">Zierer, C. (2018, October). </w:t>
      </w:r>
      <w:r w:rsidRPr="009A1248">
        <w:rPr>
          <w:i/>
          <w:iCs/>
          <w:szCs w:val="24"/>
        </w:rPr>
        <w:t xml:space="preserve">Exploring diagnostic assessments. </w:t>
      </w:r>
      <w:r w:rsidRPr="009A1248">
        <w:rPr>
          <w:iCs/>
          <w:szCs w:val="24"/>
        </w:rPr>
        <w:t xml:space="preserve">Presented </w:t>
      </w:r>
      <w:r w:rsidRPr="009A1248">
        <w:rPr>
          <w:rFonts w:eastAsia="Calibri"/>
        </w:rPr>
        <w:t>at the 150</w:t>
      </w:r>
      <w:r w:rsidRPr="009A1248">
        <w:rPr>
          <w:rFonts w:eastAsia="Calibri"/>
          <w:vertAlign w:val="superscript"/>
        </w:rPr>
        <w:t>th</w:t>
      </w:r>
      <w:r w:rsidRPr="009A1248">
        <w:rPr>
          <w:rFonts w:eastAsia="Calibri"/>
        </w:rPr>
        <w:t xml:space="preserve"> Annual Meeting of Ex Officio Trustees of the American Printing House for the Blind, Louisville, KY.</w:t>
      </w:r>
    </w:p>
    <w:p w14:paraId="7445BECE" w14:textId="77777777" w:rsidR="00944A76" w:rsidRDefault="00944A76" w:rsidP="008D2175">
      <w:pPr>
        <w:pStyle w:val="NormalWeb"/>
        <w:spacing w:before="0" w:after="0"/>
        <w:ind w:left="720" w:hanging="720"/>
        <w:jc w:val="left"/>
        <w:rPr>
          <w:snapToGrid w:val="0"/>
        </w:rPr>
      </w:pPr>
      <w:r w:rsidRPr="009A1248">
        <w:rPr>
          <w:snapToGrid w:val="0"/>
        </w:rPr>
        <w:t>Zierer, C. (2019, January).</w:t>
      </w:r>
      <w:r w:rsidRPr="009A1248">
        <w:rPr>
          <w:i/>
          <w:snapToGrid w:val="0"/>
        </w:rPr>
        <w:t>Woodcock Johnson IV Braille Edition</w:t>
      </w:r>
      <w:r w:rsidRPr="009A1248">
        <w:rPr>
          <w:snapToGrid w:val="0"/>
        </w:rPr>
        <w:t>. Presented to Customer Relations, American Printing House for the Blind</w:t>
      </w:r>
      <w:r>
        <w:rPr>
          <w:snapToGrid w:val="0"/>
        </w:rPr>
        <w:t xml:space="preserve">, </w:t>
      </w:r>
      <w:r w:rsidRPr="009A1248">
        <w:rPr>
          <w:snapToGrid w:val="0"/>
        </w:rPr>
        <w:t>Louisville, KY.</w:t>
      </w:r>
    </w:p>
    <w:p w14:paraId="32B5E9AF" w14:textId="77777777" w:rsidR="00944A76" w:rsidRDefault="00944A76" w:rsidP="005E2B53">
      <w:pPr>
        <w:pStyle w:val="NormalWeb"/>
        <w:spacing w:before="0" w:after="0"/>
        <w:ind w:left="720" w:hanging="720"/>
        <w:jc w:val="left"/>
        <w:rPr>
          <w:snapToGrid w:val="0"/>
        </w:rPr>
      </w:pPr>
      <w:r>
        <w:rPr>
          <w:snapToGrid w:val="0"/>
        </w:rPr>
        <w:t xml:space="preserve">Zierer, L. (April, 2019). </w:t>
      </w:r>
      <w:r>
        <w:rPr>
          <w:i/>
          <w:snapToGrid w:val="0"/>
        </w:rPr>
        <w:t xml:space="preserve">Crossings With No Traffic Control. </w:t>
      </w:r>
      <w:r>
        <w:rPr>
          <w:snapToGrid w:val="0"/>
        </w:rPr>
        <w:t>Presented to the U.S. Department of Education Panel, American Printing House for the Blind, Louisville, KY.</w:t>
      </w:r>
    </w:p>
    <w:p w14:paraId="7C0C5298" w14:textId="77777777" w:rsidR="004B0DAB" w:rsidRPr="00D4027D" w:rsidRDefault="004B0DAB" w:rsidP="00F964BE">
      <w:pPr>
        <w:pStyle w:val="NoSpacing"/>
        <w:spacing w:line="240" w:lineRule="auto"/>
        <w:ind w:left="0" w:right="0" w:hanging="720"/>
        <w:jc w:val="left"/>
        <w:rPr>
          <w:rFonts w:ascii="Tahoma" w:eastAsia="Calibri" w:hAnsi="Tahoma" w:cs="Tahoma"/>
          <w:sz w:val="24"/>
          <w:szCs w:val="24"/>
          <w:highlight w:val="yellow"/>
        </w:rPr>
      </w:pPr>
      <w:bookmarkStart w:id="248" w:name="_Toc241980455"/>
    </w:p>
    <w:p w14:paraId="7FC98594" w14:textId="77777777" w:rsidR="004B0DAB" w:rsidRPr="00D4027D"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71168269" w14:textId="77777777" w:rsidR="004B0DAB" w:rsidRPr="00A071C0" w:rsidRDefault="00AC26A1" w:rsidP="00F964BE">
      <w:pPr>
        <w:pStyle w:val="Heading1"/>
      </w:pPr>
      <w:bookmarkStart w:id="249" w:name="_Toc303163778"/>
      <w:bookmarkStart w:id="250" w:name="_Toc21943780"/>
      <w:r w:rsidRPr="00A071C0">
        <w:t>PRODUCT MATERIALS</w:t>
      </w:r>
      <w:bookmarkEnd w:id="248"/>
      <w:bookmarkEnd w:id="249"/>
      <w:bookmarkEnd w:id="250"/>
    </w:p>
    <w:p w14:paraId="0795FBE5" w14:textId="77777777" w:rsidR="00696022" w:rsidRPr="00D4027D" w:rsidRDefault="00696022" w:rsidP="00F964BE">
      <w:pPr>
        <w:spacing w:after="0" w:line="240" w:lineRule="auto"/>
        <w:rPr>
          <w:rFonts w:ascii="Tahoma" w:hAnsi="Tahoma" w:cs="Tahoma"/>
          <w:sz w:val="24"/>
          <w:szCs w:val="20"/>
          <w:highlight w:val="yellow"/>
        </w:rPr>
      </w:pPr>
      <w:r w:rsidRPr="00D4027D">
        <w:rPr>
          <w:rFonts w:ascii="Tahoma" w:hAnsi="Tahoma" w:cs="Tahoma"/>
          <w:sz w:val="24"/>
          <w:szCs w:val="20"/>
          <w:highlight w:val="yellow"/>
        </w:rPr>
        <w:br w:type="page"/>
      </w:r>
    </w:p>
    <w:p w14:paraId="4DBA1A8B" w14:textId="77777777" w:rsidR="002A0176" w:rsidRPr="00DB7527" w:rsidRDefault="002A0176" w:rsidP="00DB7527">
      <w:pPr>
        <w:widowControl/>
        <w:adjustRightInd/>
        <w:spacing w:after="0" w:line="240" w:lineRule="auto"/>
        <w:ind w:left="720" w:hanging="720"/>
        <w:jc w:val="left"/>
        <w:textAlignment w:val="auto"/>
        <w:rPr>
          <w:rFonts w:ascii="Tahoma" w:eastAsia="Calibri" w:hAnsi="Tahoma" w:cs="Tahoma"/>
          <w:sz w:val="24"/>
          <w:szCs w:val="24"/>
        </w:rPr>
      </w:pPr>
    </w:p>
    <w:p w14:paraId="13F079F2" w14:textId="77777777" w:rsidR="00944A76" w:rsidRPr="002A0176" w:rsidRDefault="00944A76" w:rsidP="00A071C0">
      <w:pPr>
        <w:widowControl/>
        <w:adjustRightInd/>
        <w:spacing w:after="0" w:line="240" w:lineRule="auto"/>
        <w:ind w:left="720" w:hanging="720"/>
        <w:jc w:val="left"/>
        <w:rPr>
          <w:rFonts w:ascii="Tahoma" w:hAnsi="Tahoma" w:cs="Tahoma"/>
          <w:sz w:val="24"/>
          <w:szCs w:val="24"/>
        </w:rPr>
      </w:pPr>
      <w:r>
        <w:rPr>
          <w:rFonts w:ascii="Tahoma" w:hAnsi="Tahoma" w:cs="Tahoma"/>
          <w:sz w:val="24"/>
          <w:szCs w:val="24"/>
        </w:rPr>
        <w:t>Hoffmann, R. (2019</w:t>
      </w:r>
      <w:r w:rsidRPr="00D84AD1">
        <w:rPr>
          <w:rFonts w:ascii="Tahoma" w:hAnsi="Tahoma" w:cs="Tahoma"/>
          <w:sz w:val="24"/>
          <w:szCs w:val="24"/>
        </w:rPr>
        <w:t xml:space="preserve">). </w:t>
      </w:r>
      <w:r w:rsidRPr="00D84AD1">
        <w:rPr>
          <w:rFonts w:ascii="Tahoma" w:hAnsi="Tahoma" w:cs="Tahoma"/>
          <w:i/>
          <w:sz w:val="24"/>
          <w:szCs w:val="24"/>
        </w:rPr>
        <w:t>Adapted Science Materials Kit</w:t>
      </w:r>
      <w:r w:rsidRPr="00D84AD1">
        <w:rPr>
          <w:rFonts w:ascii="Tahoma" w:hAnsi="Tahoma" w:cs="Tahoma"/>
          <w:sz w:val="24"/>
          <w:szCs w:val="24"/>
        </w:rPr>
        <w:t xml:space="preserve">. Louisville, KY: American Printing House </w:t>
      </w:r>
      <w:r w:rsidRPr="002A0176">
        <w:rPr>
          <w:rFonts w:ascii="Tahoma" w:hAnsi="Tahoma" w:cs="Tahoma"/>
          <w:sz w:val="24"/>
          <w:szCs w:val="24"/>
        </w:rPr>
        <w:t>for the Blind.</w:t>
      </w:r>
    </w:p>
    <w:p w14:paraId="0B82EECB" w14:textId="77777777" w:rsidR="00944A76" w:rsidRPr="002A0176" w:rsidRDefault="00944A76" w:rsidP="00A071C0">
      <w:pPr>
        <w:widowControl/>
        <w:adjustRightInd/>
        <w:spacing w:after="0" w:line="240" w:lineRule="auto"/>
        <w:ind w:left="720" w:hanging="720"/>
        <w:jc w:val="left"/>
        <w:rPr>
          <w:rFonts w:ascii="Tahoma" w:hAnsi="Tahoma" w:cs="Tahoma"/>
          <w:sz w:val="24"/>
          <w:szCs w:val="24"/>
        </w:rPr>
      </w:pPr>
      <w:r w:rsidRPr="002A0176">
        <w:rPr>
          <w:rFonts w:ascii="Tahoma" w:hAnsi="Tahoma" w:cs="Tahoma"/>
          <w:sz w:val="24"/>
          <w:szCs w:val="24"/>
        </w:rPr>
        <w:t xml:space="preserve">Hoffmann, R. (2019). </w:t>
      </w:r>
      <w:r w:rsidRPr="002A0176">
        <w:rPr>
          <w:rFonts w:ascii="Tahoma" w:hAnsi="Tahoma" w:cs="Tahoma"/>
          <w:i/>
          <w:sz w:val="24"/>
          <w:szCs w:val="24"/>
        </w:rPr>
        <w:t>Health Education for Students With Visual Impairments: A Guidebook for Teachers</w:t>
      </w:r>
      <w:r w:rsidRPr="002A0176">
        <w:rPr>
          <w:rFonts w:ascii="Tahoma" w:hAnsi="Tahoma" w:cs="Tahoma"/>
          <w:sz w:val="24"/>
          <w:szCs w:val="24"/>
        </w:rPr>
        <w:t>. Louisville, KY: American Printing House for the Blind.</w:t>
      </w:r>
    </w:p>
    <w:p w14:paraId="390F85DD" w14:textId="77777777" w:rsidR="00944A76" w:rsidRDefault="00944A76" w:rsidP="00DB7527">
      <w:pPr>
        <w:widowControl/>
        <w:adjustRightInd/>
        <w:spacing w:after="0" w:line="240" w:lineRule="auto"/>
        <w:ind w:left="720" w:hanging="720"/>
        <w:jc w:val="left"/>
        <w:textAlignment w:val="auto"/>
        <w:rPr>
          <w:rFonts w:ascii="Tahoma" w:eastAsia="Calibri" w:hAnsi="Tahoma" w:cs="Tahoma"/>
          <w:sz w:val="24"/>
          <w:szCs w:val="24"/>
        </w:rPr>
      </w:pPr>
      <w:r w:rsidRPr="002A0176">
        <w:rPr>
          <w:rFonts w:ascii="Tahoma" w:eastAsia="Calibri" w:hAnsi="Tahoma" w:cs="Tahoma"/>
          <w:sz w:val="24"/>
          <w:szCs w:val="24"/>
        </w:rPr>
        <w:t xml:space="preserve">Pierce, T. (2019). </w:t>
      </w:r>
      <w:r w:rsidRPr="002A0176">
        <w:rPr>
          <w:rFonts w:ascii="Tahoma" w:eastAsia="Calibri" w:hAnsi="Tahoma" w:cs="Tahoma"/>
          <w:i/>
          <w:sz w:val="24"/>
          <w:szCs w:val="24"/>
        </w:rPr>
        <w:t>Light Box</w:t>
      </w:r>
      <w:r w:rsidRPr="002A0176">
        <w:rPr>
          <w:rFonts w:ascii="Tahoma" w:eastAsia="Calibri" w:hAnsi="Tahoma" w:cs="Tahoma"/>
          <w:sz w:val="24"/>
          <w:szCs w:val="24"/>
        </w:rPr>
        <w:t xml:space="preserve"> </w:t>
      </w:r>
      <w:r w:rsidRPr="002A0176">
        <w:rPr>
          <w:rFonts w:ascii="Tahoma" w:eastAsia="Calibri" w:hAnsi="Tahoma" w:cs="Tahoma"/>
          <w:i/>
          <w:sz w:val="24"/>
          <w:szCs w:val="24"/>
        </w:rPr>
        <w:t>Ledges and Dycem</w:t>
      </w:r>
      <w:r w:rsidRPr="002A0176">
        <w:rPr>
          <w:rFonts w:ascii="Tahoma" w:eastAsia="Calibri" w:hAnsi="Tahoma" w:cs="Tahoma"/>
          <w:sz w:val="24"/>
          <w:szCs w:val="24"/>
          <w:vertAlign w:val="superscript"/>
        </w:rPr>
        <w:t>®</w:t>
      </w:r>
      <w:r w:rsidRPr="002A0176">
        <w:rPr>
          <w:rFonts w:ascii="Tahoma" w:eastAsia="Calibri" w:hAnsi="Tahoma" w:cs="Tahoma"/>
          <w:sz w:val="24"/>
          <w:szCs w:val="24"/>
        </w:rPr>
        <w:t xml:space="preserve">. Louisville, KY: American </w:t>
      </w:r>
      <w:r w:rsidRPr="00DB7527">
        <w:rPr>
          <w:rFonts w:ascii="Tahoma" w:eastAsia="Calibri" w:hAnsi="Tahoma" w:cs="Tahoma"/>
          <w:sz w:val="24"/>
          <w:szCs w:val="24"/>
        </w:rPr>
        <w:t>Printing House for the Blind.</w:t>
      </w:r>
    </w:p>
    <w:p w14:paraId="238F37E5" w14:textId="77777777" w:rsidR="00944A76" w:rsidRPr="00BA726D" w:rsidRDefault="00944A76" w:rsidP="00BA726D">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Poppe, K, J. (2018). </w:t>
      </w:r>
      <w:r w:rsidRPr="00BA726D">
        <w:rPr>
          <w:rFonts w:ascii="Tahoma" w:eastAsiaTheme="minorHAnsi" w:hAnsi="Tahoma" w:cs="Tahoma"/>
          <w:i/>
          <w:snapToGrid w:val="0"/>
          <w:sz w:val="24"/>
          <w:szCs w:val="20"/>
        </w:rPr>
        <w:t>PermaBraille Sheets: Product insert</w:t>
      </w:r>
      <w:r w:rsidRPr="00BA726D">
        <w:rPr>
          <w:rFonts w:ascii="Tahoma" w:eastAsiaTheme="minorHAnsi" w:hAnsi="Tahoma" w:cs="Tahoma"/>
          <w:snapToGrid w:val="0"/>
          <w:sz w:val="24"/>
          <w:szCs w:val="20"/>
        </w:rPr>
        <w:t>. Louisville, KY: American Printing House for the Blind.</w:t>
      </w:r>
    </w:p>
    <w:p w14:paraId="4860000B" w14:textId="77777777" w:rsidR="00944A76" w:rsidRPr="00BA726D" w:rsidRDefault="00944A76" w:rsidP="00BA726D">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Poppe, K. J. (2017). </w:t>
      </w:r>
      <w:r w:rsidRPr="00BA726D">
        <w:rPr>
          <w:rFonts w:ascii="Tahoma" w:eastAsiaTheme="minorHAnsi" w:hAnsi="Tahoma" w:cs="Tahoma"/>
          <w:i/>
          <w:snapToGrid w:val="0"/>
          <w:sz w:val="24"/>
          <w:szCs w:val="20"/>
        </w:rPr>
        <w:t>Flip-Over Concept Books: TELLING TIME: Instruction booklet (Nemeth version)</w:t>
      </w:r>
      <w:r w:rsidRPr="00BA726D">
        <w:rPr>
          <w:rFonts w:ascii="Tahoma" w:eastAsiaTheme="minorHAnsi" w:hAnsi="Tahoma" w:cs="Tahoma"/>
          <w:snapToGrid w:val="0"/>
          <w:sz w:val="24"/>
          <w:szCs w:val="20"/>
        </w:rPr>
        <w:t>. Louisville, KY: American Printing House for the Blind.</w:t>
      </w:r>
    </w:p>
    <w:p w14:paraId="25EE7426" w14:textId="77777777" w:rsidR="00944A76" w:rsidRPr="00BA726D" w:rsidRDefault="00944A76" w:rsidP="00BA726D">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Poppe, K. J. (2017). </w:t>
      </w:r>
      <w:r w:rsidRPr="00BA726D">
        <w:rPr>
          <w:rFonts w:ascii="Tahoma" w:eastAsiaTheme="minorHAnsi" w:hAnsi="Tahoma" w:cs="Tahoma"/>
          <w:i/>
          <w:snapToGrid w:val="0"/>
          <w:sz w:val="24"/>
          <w:szCs w:val="20"/>
        </w:rPr>
        <w:t>Flip-Over Concept Books: TELLING TIME: Instruction booklet</w:t>
      </w:r>
      <w:r w:rsidRPr="00BA726D">
        <w:rPr>
          <w:rFonts w:ascii="Tahoma" w:eastAsiaTheme="minorHAnsi" w:hAnsi="Tahoma" w:cs="Tahoma"/>
          <w:snapToGrid w:val="0"/>
          <w:sz w:val="24"/>
          <w:szCs w:val="20"/>
        </w:rPr>
        <w:t xml:space="preserve"> </w:t>
      </w:r>
      <w:r w:rsidRPr="00BA726D">
        <w:rPr>
          <w:rFonts w:ascii="Tahoma" w:eastAsiaTheme="minorHAnsi" w:hAnsi="Tahoma" w:cs="Tahoma"/>
          <w:i/>
          <w:snapToGrid w:val="0"/>
          <w:sz w:val="24"/>
          <w:szCs w:val="20"/>
        </w:rPr>
        <w:t>(UEB version)</w:t>
      </w:r>
      <w:r w:rsidRPr="00BA726D">
        <w:rPr>
          <w:rFonts w:ascii="Tahoma" w:eastAsiaTheme="minorHAnsi" w:hAnsi="Tahoma" w:cs="Tahoma"/>
          <w:snapToGrid w:val="0"/>
          <w:sz w:val="24"/>
          <w:szCs w:val="20"/>
        </w:rPr>
        <w:t>.</w:t>
      </w:r>
      <w:r w:rsidRPr="00BA726D">
        <w:rPr>
          <w:rFonts w:ascii="Tahoma" w:eastAsiaTheme="minorHAnsi" w:hAnsi="Tahoma" w:cs="Tahoma"/>
          <w:i/>
          <w:snapToGrid w:val="0"/>
          <w:sz w:val="24"/>
          <w:szCs w:val="20"/>
        </w:rPr>
        <w:t xml:space="preserve"> </w:t>
      </w:r>
      <w:r w:rsidRPr="00BA726D">
        <w:rPr>
          <w:rFonts w:ascii="Tahoma" w:eastAsiaTheme="minorHAnsi" w:hAnsi="Tahoma" w:cs="Tahoma"/>
          <w:snapToGrid w:val="0"/>
          <w:sz w:val="24"/>
          <w:szCs w:val="20"/>
        </w:rPr>
        <w:t>Louisville, KY: American Printing House for the Blind.</w:t>
      </w:r>
    </w:p>
    <w:p w14:paraId="47EA9A97" w14:textId="77777777" w:rsidR="00944A76" w:rsidRPr="00BA726D" w:rsidRDefault="00944A76" w:rsidP="00BA726D">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Poppe, K. J. (2017). </w:t>
      </w:r>
      <w:r w:rsidRPr="00BA726D">
        <w:rPr>
          <w:rFonts w:ascii="Tahoma" w:eastAsiaTheme="minorHAnsi" w:hAnsi="Tahoma" w:cs="Tahoma"/>
          <w:i/>
          <w:snapToGrid w:val="0"/>
          <w:sz w:val="24"/>
          <w:szCs w:val="20"/>
        </w:rPr>
        <w:t>Hop-A-Dot Mat: Activity booklet</w:t>
      </w:r>
      <w:r w:rsidRPr="00BA726D">
        <w:rPr>
          <w:rFonts w:ascii="Tahoma" w:eastAsiaTheme="minorHAnsi" w:hAnsi="Tahoma" w:cs="Tahoma"/>
          <w:snapToGrid w:val="0"/>
          <w:sz w:val="24"/>
          <w:szCs w:val="20"/>
        </w:rPr>
        <w:t>. Louisville, KY: American Printing House for the Blind.</w:t>
      </w:r>
    </w:p>
    <w:p w14:paraId="0E3962F5" w14:textId="77777777" w:rsidR="00944A76" w:rsidRPr="00BA726D" w:rsidRDefault="00944A76" w:rsidP="00BA726D">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Poppe, K. J. (2017). </w:t>
      </w:r>
      <w:r w:rsidRPr="00BA726D">
        <w:rPr>
          <w:rFonts w:ascii="Tahoma" w:eastAsiaTheme="minorHAnsi" w:hAnsi="Tahoma" w:cs="Tahoma"/>
          <w:i/>
          <w:snapToGrid w:val="0"/>
          <w:sz w:val="24"/>
          <w:szCs w:val="20"/>
        </w:rPr>
        <w:t>TactileDoodle: Instruction booklet</w:t>
      </w:r>
      <w:r w:rsidRPr="00BA726D">
        <w:rPr>
          <w:rFonts w:ascii="Tahoma" w:eastAsiaTheme="minorHAnsi" w:hAnsi="Tahoma" w:cs="Tahoma"/>
          <w:snapToGrid w:val="0"/>
          <w:sz w:val="24"/>
          <w:szCs w:val="20"/>
        </w:rPr>
        <w:t xml:space="preserve">. Louisville, KY: American Printing House for the Blind. </w:t>
      </w:r>
    </w:p>
    <w:p w14:paraId="4A960B26" w14:textId="77777777" w:rsidR="00944A76" w:rsidRPr="00BA726D" w:rsidRDefault="00944A76" w:rsidP="00BA726D">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Poppe, K. J. (2018). </w:t>
      </w:r>
      <w:r w:rsidRPr="00BA726D">
        <w:rPr>
          <w:rFonts w:ascii="Tahoma" w:eastAsiaTheme="minorHAnsi" w:hAnsi="Tahoma" w:cs="Tahoma"/>
          <w:i/>
          <w:snapToGrid w:val="0"/>
          <w:sz w:val="24"/>
          <w:szCs w:val="20"/>
        </w:rPr>
        <w:t>Carousel of Textures II: Product insert</w:t>
      </w:r>
      <w:r w:rsidRPr="00BA726D">
        <w:rPr>
          <w:rFonts w:ascii="Tahoma" w:eastAsiaTheme="minorHAnsi" w:hAnsi="Tahoma" w:cs="Tahoma"/>
          <w:snapToGrid w:val="0"/>
          <w:sz w:val="24"/>
          <w:szCs w:val="20"/>
        </w:rPr>
        <w:t>. Louisville, KY: American Printing House for the Blind.</w:t>
      </w:r>
    </w:p>
    <w:p w14:paraId="793688D8" w14:textId="77777777" w:rsidR="00944A76" w:rsidRPr="00BA726D" w:rsidRDefault="00944A76" w:rsidP="00BA726D">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Poppe, K. J. (2018). </w:t>
      </w:r>
      <w:r w:rsidRPr="00BA726D">
        <w:rPr>
          <w:rFonts w:ascii="Tahoma" w:eastAsiaTheme="minorHAnsi" w:hAnsi="Tahoma" w:cs="Tahoma"/>
          <w:i/>
          <w:snapToGrid w:val="0"/>
          <w:sz w:val="24"/>
          <w:szCs w:val="20"/>
        </w:rPr>
        <w:t>Feel ꞌn Peel Stickers: UEB Braille/Print Numbers 0-100</w:t>
      </w:r>
      <w:r w:rsidRPr="00BA726D">
        <w:rPr>
          <w:rFonts w:ascii="Tahoma" w:eastAsiaTheme="minorHAnsi" w:hAnsi="Tahoma" w:cs="Tahoma"/>
          <w:snapToGrid w:val="0"/>
          <w:sz w:val="24"/>
          <w:szCs w:val="20"/>
        </w:rPr>
        <w:t xml:space="preserve">: </w:t>
      </w:r>
      <w:r w:rsidRPr="00BA726D">
        <w:rPr>
          <w:rFonts w:ascii="Tahoma" w:eastAsiaTheme="minorHAnsi" w:hAnsi="Tahoma" w:cs="Tahoma"/>
          <w:i/>
          <w:snapToGrid w:val="0"/>
          <w:sz w:val="24"/>
          <w:szCs w:val="20"/>
        </w:rPr>
        <w:t>Product insert</w:t>
      </w:r>
      <w:r w:rsidRPr="00BA726D">
        <w:rPr>
          <w:rFonts w:ascii="Tahoma" w:eastAsiaTheme="minorHAnsi" w:hAnsi="Tahoma" w:cs="Tahoma"/>
          <w:snapToGrid w:val="0"/>
          <w:sz w:val="24"/>
          <w:szCs w:val="20"/>
        </w:rPr>
        <w:t>. Louisville, KY: American Printing House for the Blind.</w:t>
      </w:r>
    </w:p>
    <w:p w14:paraId="3C2CB0B8" w14:textId="77777777" w:rsidR="00944A76" w:rsidRPr="002A0176" w:rsidRDefault="00944A76" w:rsidP="002A0176">
      <w:pPr>
        <w:spacing w:after="0" w:line="257" w:lineRule="auto"/>
        <w:ind w:left="720" w:hanging="720"/>
        <w:jc w:val="left"/>
        <w:rPr>
          <w:rFonts w:ascii="Tahoma" w:eastAsia="Calibri" w:hAnsi="Tahoma" w:cs="Tahoma"/>
          <w:sz w:val="24"/>
          <w:szCs w:val="23"/>
        </w:rPr>
      </w:pPr>
      <w:r w:rsidRPr="002A0176">
        <w:rPr>
          <w:rFonts w:ascii="Tahoma" w:eastAsia="Calibri" w:hAnsi="Tahoma" w:cs="Tahoma"/>
          <w:sz w:val="24"/>
          <w:szCs w:val="23"/>
        </w:rPr>
        <w:t xml:space="preserve">Senft-Graves, C., Croft, J. E., Dilworth, K., Wingell, R., Blaylock, L., Buhler, K., . . . Dibble, F. (2018). </w:t>
      </w:r>
      <w:r w:rsidRPr="002A0176">
        <w:rPr>
          <w:rFonts w:ascii="Tahoma" w:eastAsia="Calibri" w:hAnsi="Tahoma" w:cs="Tahoma"/>
          <w:i/>
          <w:iCs/>
          <w:sz w:val="24"/>
          <w:szCs w:val="23"/>
        </w:rPr>
        <w:t xml:space="preserve">Building on patterns </w:t>
      </w:r>
      <w:r w:rsidRPr="002A0176">
        <w:rPr>
          <w:rFonts w:ascii="Tahoma" w:eastAsia="Calibri" w:hAnsi="Tahoma" w:cs="Tahoma"/>
          <w:sz w:val="24"/>
          <w:szCs w:val="23"/>
        </w:rPr>
        <w:t xml:space="preserve">(2nd Ed.): </w:t>
      </w:r>
      <w:r w:rsidRPr="002A0176">
        <w:rPr>
          <w:rFonts w:ascii="Tahoma" w:eastAsia="Calibri" w:hAnsi="Tahoma" w:cs="Tahoma"/>
          <w:i/>
          <w:iCs/>
          <w:sz w:val="24"/>
          <w:szCs w:val="23"/>
        </w:rPr>
        <w:t>Prekindergarten: Braille teacher kit</w:t>
      </w:r>
      <w:r w:rsidRPr="002A0176">
        <w:rPr>
          <w:rFonts w:ascii="Tahoma" w:eastAsia="Calibri" w:hAnsi="Tahoma" w:cs="Tahoma"/>
          <w:sz w:val="24"/>
          <w:szCs w:val="23"/>
        </w:rPr>
        <w:t>. Louisville, KY: American Printing House for the Blind.</w:t>
      </w:r>
    </w:p>
    <w:p w14:paraId="19844C34" w14:textId="77777777" w:rsidR="00944A76" w:rsidRPr="002A0176" w:rsidRDefault="00944A76" w:rsidP="002A0176">
      <w:pPr>
        <w:spacing w:after="0" w:line="257" w:lineRule="auto"/>
        <w:ind w:left="720" w:hanging="720"/>
        <w:jc w:val="left"/>
        <w:rPr>
          <w:rFonts w:ascii="Tahoma" w:eastAsia="Calibri" w:hAnsi="Tahoma" w:cs="Tahoma"/>
          <w:sz w:val="24"/>
          <w:szCs w:val="23"/>
        </w:rPr>
      </w:pPr>
      <w:r w:rsidRPr="002A0176">
        <w:rPr>
          <w:rFonts w:ascii="Tahoma" w:eastAsia="Calibri" w:hAnsi="Tahoma" w:cs="Tahoma"/>
          <w:sz w:val="24"/>
          <w:szCs w:val="23"/>
        </w:rPr>
        <w:t xml:space="preserve">Senft-Graves, C., Croft, J. E., Dilworth, K., Wingell, R., Blaylock, L., Buhler, K., . . . Dibble, F. (2018). </w:t>
      </w:r>
      <w:r w:rsidRPr="002A0176">
        <w:rPr>
          <w:rFonts w:ascii="Tahoma" w:eastAsia="Calibri" w:hAnsi="Tahoma" w:cs="Tahoma"/>
          <w:i/>
          <w:iCs/>
          <w:sz w:val="24"/>
          <w:szCs w:val="23"/>
        </w:rPr>
        <w:t xml:space="preserve">Building on patterns </w:t>
      </w:r>
      <w:r w:rsidRPr="002A0176">
        <w:rPr>
          <w:rFonts w:ascii="Tahoma" w:eastAsia="Calibri" w:hAnsi="Tahoma" w:cs="Tahoma"/>
          <w:sz w:val="24"/>
          <w:szCs w:val="23"/>
        </w:rPr>
        <w:t xml:space="preserve">(2nd Ed.): </w:t>
      </w:r>
      <w:r w:rsidRPr="002A0176">
        <w:rPr>
          <w:rFonts w:ascii="Tahoma" w:eastAsia="Calibri" w:hAnsi="Tahoma" w:cs="Tahoma"/>
          <w:i/>
          <w:iCs/>
          <w:sz w:val="24"/>
          <w:szCs w:val="23"/>
        </w:rPr>
        <w:t>Prekindergarten: Print teacher kit</w:t>
      </w:r>
      <w:r w:rsidRPr="002A0176">
        <w:rPr>
          <w:rFonts w:ascii="Tahoma" w:eastAsia="Calibri" w:hAnsi="Tahoma" w:cs="Tahoma"/>
          <w:sz w:val="24"/>
          <w:szCs w:val="23"/>
        </w:rPr>
        <w:t>. Louisville, KY: American Printing House for the Blind.</w:t>
      </w:r>
    </w:p>
    <w:p w14:paraId="036C13B4" w14:textId="77777777" w:rsidR="00944A76" w:rsidRPr="002A0176" w:rsidRDefault="00944A76" w:rsidP="002A0176">
      <w:pPr>
        <w:spacing w:after="0" w:line="257" w:lineRule="auto"/>
        <w:ind w:left="720" w:hanging="720"/>
        <w:jc w:val="left"/>
        <w:rPr>
          <w:rFonts w:ascii="Tahoma" w:eastAsia="Calibri" w:hAnsi="Tahoma" w:cs="Tahoma"/>
          <w:sz w:val="24"/>
          <w:szCs w:val="23"/>
        </w:rPr>
      </w:pPr>
      <w:r w:rsidRPr="002A0176">
        <w:rPr>
          <w:rFonts w:ascii="Tahoma" w:eastAsia="Calibri" w:hAnsi="Tahoma" w:cs="Tahoma"/>
          <w:sz w:val="24"/>
          <w:szCs w:val="23"/>
        </w:rPr>
        <w:t xml:space="preserve">Senft-Graves, C., Croft, J. E., Dilworth, K., Wingell, R., Blaylock, L., Buhler, K., . . . Dibble, F. (2018). </w:t>
      </w:r>
      <w:r w:rsidRPr="002A0176">
        <w:rPr>
          <w:rFonts w:ascii="Tahoma" w:eastAsia="Calibri" w:hAnsi="Tahoma" w:cs="Tahoma"/>
          <w:i/>
          <w:iCs/>
          <w:sz w:val="24"/>
          <w:szCs w:val="23"/>
        </w:rPr>
        <w:t xml:space="preserve">Building on patterns </w:t>
      </w:r>
      <w:r w:rsidRPr="002A0176">
        <w:rPr>
          <w:rFonts w:ascii="Tahoma" w:eastAsia="Calibri" w:hAnsi="Tahoma" w:cs="Tahoma"/>
          <w:sz w:val="24"/>
          <w:szCs w:val="23"/>
        </w:rPr>
        <w:t xml:space="preserve">(2nd Ed.): </w:t>
      </w:r>
      <w:r w:rsidRPr="002A0176">
        <w:rPr>
          <w:rFonts w:ascii="Tahoma" w:eastAsia="Calibri" w:hAnsi="Tahoma" w:cs="Tahoma"/>
          <w:i/>
          <w:iCs/>
          <w:sz w:val="24"/>
          <w:szCs w:val="23"/>
        </w:rPr>
        <w:t>Prekindergarten: Student kit</w:t>
      </w:r>
      <w:r w:rsidRPr="002A0176">
        <w:rPr>
          <w:rFonts w:ascii="Tahoma" w:eastAsia="Calibri" w:hAnsi="Tahoma" w:cs="Tahoma"/>
          <w:sz w:val="24"/>
          <w:szCs w:val="23"/>
        </w:rPr>
        <w:t>. Louisville, KY: American Printing House for the Blind.</w:t>
      </w:r>
    </w:p>
    <w:p w14:paraId="643C8554" w14:textId="77777777" w:rsidR="00944A76" w:rsidRPr="00BA726D" w:rsidRDefault="00944A76" w:rsidP="00BA726D">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Zhou, L., &amp; Poppe, K. J. (2017). </w:t>
      </w:r>
      <w:r w:rsidRPr="00BA726D">
        <w:rPr>
          <w:rFonts w:ascii="Tahoma" w:eastAsiaTheme="minorHAnsi" w:hAnsi="Tahoma" w:cs="Tahoma"/>
          <w:i/>
          <w:snapToGrid w:val="0"/>
          <w:sz w:val="24"/>
          <w:szCs w:val="20"/>
        </w:rPr>
        <w:t>Flip-Over Concept Books: FRACTIONS: Instruction booklet (NEMETH version)</w:t>
      </w:r>
      <w:r w:rsidRPr="00BA726D">
        <w:rPr>
          <w:rFonts w:ascii="Tahoma" w:eastAsiaTheme="minorHAnsi" w:hAnsi="Tahoma" w:cs="Tahoma"/>
          <w:snapToGrid w:val="0"/>
          <w:sz w:val="24"/>
          <w:szCs w:val="20"/>
        </w:rPr>
        <w:t>. Louisville, KY: American Printing House for the Blind.</w:t>
      </w:r>
    </w:p>
    <w:p w14:paraId="565A8182" w14:textId="77777777" w:rsidR="00BA1694" w:rsidRDefault="00944A76" w:rsidP="00BA16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BA726D">
        <w:rPr>
          <w:rFonts w:ascii="Tahoma" w:eastAsiaTheme="minorHAnsi" w:hAnsi="Tahoma" w:cs="Tahoma"/>
          <w:snapToGrid w:val="0"/>
          <w:sz w:val="24"/>
          <w:szCs w:val="20"/>
        </w:rPr>
        <w:t xml:space="preserve">Zhou, L., &amp; Poppe, K. J. (2017). </w:t>
      </w:r>
      <w:r w:rsidRPr="00BA726D">
        <w:rPr>
          <w:rFonts w:ascii="Tahoma" w:eastAsiaTheme="minorHAnsi" w:hAnsi="Tahoma" w:cs="Tahoma"/>
          <w:i/>
          <w:snapToGrid w:val="0"/>
          <w:sz w:val="24"/>
          <w:szCs w:val="20"/>
        </w:rPr>
        <w:t>Flip-Over Concept Books: FRACTIONS: Instruction booklet (UEB version)</w:t>
      </w:r>
      <w:r w:rsidRPr="00BA726D">
        <w:rPr>
          <w:rFonts w:ascii="Tahoma" w:eastAsiaTheme="minorHAnsi" w:hAnsi="Tahoma" w:cs="Tahoma"/>
          <w:snapToGrid w:val="0"/>
          <w:sz w:val="24"/>
          <w:szCs w:val="20"/>
        </w:rPr>
        <w:t>. Louisville, KY: American Printing House for the Blind.</w:t>
      </w:r>
      <w:bookmarkStart w:id="251" w:name="_Toc241980456"/>
      <w:bookmarkStart w:id="252" w:name="_Toc303163779"/>
    </w:p>
    <w:p w14:paraId="4858F988" w14:textId="77777777" w:rsidR="00BA1694" w:rsidRDefault="00BA1694">
      <w:pPr>
        <w:widowControl/>
        <w:adjustRightInd/>
        <w:spacing w:after="0" w:line="240" w:lineRule="auto"/>
        <w:jc w:val="left"/>
        <w:textAlignment w:val="auto"/>
        <w:rPr>
          <w:rFonts w:ascii="Tahoma" w:eastAsiaTheme="minorHAnsi" w:hAnsi="Tahoma" w:cs="Tahoma"/>
          <w:snapToGrid w:val="0"/>
          <w:sz w:val="24"/>
          <w:szCs w:val="20"/>
        </w:rPr>
      </w:pPr>
      <w:r>
        <w:rPr>
          <w:rFonts w:ascii="Tahoma" w:eastAsiaTheme="minorHAnsi" w:hAnsi="Tahoma" w:cs="Tahoma"/>
          <w:snapToGrid w:val="0"/>
          <w:sz w:val="24"/>
          <w:szCs w:val="20"/>
        </w:rPr>
        <w:br w:type="page"/>
      </w:r>
    </w:p>
    <w:p w14:paraId="097E836D" w14:textId="1EDE11AE" w:rsidR="00FF4F44" w:rsidRPr="00D4027D" w:rsidRDefault="00BA1694" w:rsidP="00BA1694">
      <w:pPr>
        <w:widowControl/>
        <w:tabs>
          <w:tab w:val="left" w:pos="-720"/>
        </w:tabs>
        <w:suppressAutoHyphens/>
        <w:adjustRightInd/>
        <w:spacing w:after="0" w:line="240" w:lineRule="auto"/>
        <w:ind w:left="720" w:hanging="720"/>
        <w:jc w:val="left"/>
        <w:textAlignment w:val="auto"/>
        <w:rPr>
          <w:highlight w:val="yellow"/>
        </w:rPr>
      </w:pPr>
      <w:r w:rsidRPr="00D4027D">
        <w:rPr>
          <w:highlight w:val="yellow"/>
        </w:rPr>
        <w:t xml:space="preserve"> </w:t>
      </w:r>
    </w:p>
    <w:p w14:paraId="5584A71E" w14:textId="77777777" w:rsidR="004B0DAB" w:rsidRPr="00A071C0" w:rsidRDefault="00AC26A1" w:rsidP="00F964BE">
      <w:pPr>
        <w:pStyle w:val="Heading1"/>
      </w:pPr>
      <w:bookmarkStart w:id="253" w:name="_Toc21943781"/>
      <w:r w:rsidRPr="00A071C0">
        <w:t>PUBLICATIONS</w:t>
      </w:r>
      <w:bookmarkEnd w:id="251"/>
      <w:bookmarkEnd w:id="252"/>
      <w:bookmarkEnd w:id="253"/>
    </w:p>
    <w:p w14:paraId="5D0BFE6B" w14:textId="77777777" w:rsidR="003F59AA" w:rsidRPr="00D4027D" w:rsidRDefault="003F59AA" w:rsidP="00F964BE">
      <w:pPr>
        <w:widowControl/>
        <w:adjustRightInd/>
        <w:spacing w:after="0" w:line="240" w:lineRule="auto"/>
        <w:jc w:val="left"/>
        <w:textAlignment w:val="auto"/>
        <w:rPr>
          <w:rFonts w:ascii="Tahoma" w:hAnsi="Tahoma" w:cs="Tahoma"/>
          <w:snapToGrid w:val="0"/>
          <w:spacing w:val="-3"/>
          <w:sz w:val="24"/>
          <w:szCs w:val="24"/>
          <w:highlight w:val="yellow"/>
        </w:rPr>
      </w:pPr>
      <w:r w:rsidRPr="00D4027D">
        <w:rPr>
          <w:rFonts w:ascii="Tahoma" w:hAnsi="Tahoma"/>
          <w:szCs w:val="24"/>
          <w:highlight w:val="yellow"/>
        </w:rPr>
        <w:br w:type="page"/>
      </w:r>
    </w:p>
    <w:p w14:paraId="302C2484" w14:textId="77777777" w:rsidR="00BA726D" w:rsidRPr="00D4027D" w:rsidRDefault="00BA726D" w:rsidP="00C84334">
      <w:pPr>
        <w:widowControl/>
        <w:adjustRightInd/>
        <w:spacing w:after="0" w:line="240" w:lineRule="auto"/>
        <w:ind w:left="720" w:hanging="720"/>
        <w:jc w:val="left"/>
        <w:textAlignment w:val="auto"/>
        <w:rPr>
          <w:rFonts w:ascii="Tahoma" w:eastAsia="Calibri" w:hAnsi="Tahoma" w:cs="Tahoma"/>
          <w:color w:val="0000FF" w:themeColor="hyperlink"/>
          <w:sz w:val="24"/>
          <w:szCs w:val="24"/>
          <w:highlight w:val="yellow"/>
          <w:u w:val="single"/>
        </w:rPr>
      </w:pPr>
    </w:p>
    <w:p w14:paraId="2881A708" w14:textId="77777777" w:rsidR="00BA726D" w:rsidRDefault="00A071C0" w:rsidP="002263AF">
      <w:pPr>
        <w:spacing w:after="0" w:line="240" w:lineRule="auto"/>
        <w:ind w:left="720" w:hanging="720"/>
        <w:contextualSpacing/>
        <w:jc w:val="left"/>
        <w:rPr>
          <w:rFonts w:ascii="Tahoma" w:hAnsi="Tahoma" w:cs="Tahoma"/>
          <w:sz w:val="24"/>
          <w:szCs w:val="24"/>
        </w:rPr>
      </w:pPr>
      <w:r>
        <w:rPr>
          <w:rFonts w:ascii="Tahoma" w:hAnsi="Tahoma"/>
          <w:sz w:val="24"/>
          <w:szCs w:val="24"/>
        </w:rPr>
        <w:t xml:space="preserve">Hoffmann, R. (2019). The SALS app: Making chemistry accessible with iOS devices. </w:t>
      </w:r>
      <w:r w:rsidRPr="00B53E65">
        <w:rPr>
          <w:rFonts w:ascii="Tahoma" w:hAnsi="Tahoma"/>
          <w:i/>
          <w:sz w:val="24"/>
          <w:szCs w:val="24"/>
        </w:rPr>
        <w:t>Journal of Science Education for Students with Disabilities</w:t>
      </w:r>
      <w:r>
        <w:rPr>
          <w:rFonts w:ascii="Tahoma" w:hAnsi="Tahoma"/>
          <w:sz w:val="24"/>
          <w:szCs w:val="24"/>
        </w:rPr>
        <w:t xml:space="preserve">, </w:t>
      </w:r>
      <w:r w:rsidRPr="00A071C0">
        <w:rPr>
          <w:rFonts w:ascii="Tahoma" w:hAnsi="Tahoma"/>
          <w:i/>
          <w:sz w:val="24"/>
          <w:szCs w:val="24"/>
        </w:rPr>
        <w:t>22</w:t>
      </w:r>
      <w:r>
        <w:rPr>
          <w:rFonts w:ascii="Tahoma" w:hAnsi="Tahoma"/>
          <w:sz w:val="24"/>
          <w:szCs w:val="24"/>
        </w:rPr>
        <w:t>(1), 1-5.</w:t>
      </w:r>
    </w:p>
    <w:p w14:paraId="10F1B7E6" w14:textId="77777777" w:rsidR="00BA726D" w:rsidRPr="00BA726D" w:rsidRDefault="00BA726D" w:rsidP="00BA726D">
      <w:pPr>
        <w:widowControl/>
        <w:adjustRightInd/>
        <w:spacing w:after="0" w:line="240" w:lineRule="auto"/>
        <w:ind w:left="720" w:hanging="720"/>
        <w:jc w:val="left"/>
        <w:textAlignment w:val="auto"/>
        <w:rPr>
          <w:rFonts w:ascii="Tahoma" w:eastAsia="Calibri" w:hAnsi="Tahoma" w:cs="Tahoma"/>
          <w:color w:val="0000FF" w:themeColor="hyperlink"/>
          <w:sz w:val="24"/>
          <w:szCs w:val="24"/>
          <w:u w:val="single"/>
        </w:rPr>
      </w:pPr>
      <w:r>
        <w:rPr>
          <w:rFonts w:ascii="Tahoma" w:eastAsia="Calibri" w:hAnsi="Tahoma" w:cs="Tahoma"/>
          <w:color w:val="000000"/>
          <w:sz w:val="24"/>
          <w:szCs w:val="24"/>
        </w:rPr>
        <w:t>Poppe, K. J. (2019</w:t>
      </w:r>
      <w:r w:rsidRPr="00BA726D">
        <w:rPr>
          <w:rFonts w:ascii="Tahoma" w:eastAsia="Calibri" w:hAnsi="Tahoma" w:cs="Tahoma"/>
          <w:color w:val="000000"/>
          <w:sz w:val="24"/>
          <w:szCs w:val="24"/>
        </w:rPr>
        <w:t xml:space="preserve">). </w:t>
      </w:r>
      <w:r w:rsidRPr="00BA726D">
        <w:rPr>
          <w:rFonts w:ascii="Tahoma" w:eastAsia="Calibri" w:hAnsi="Tahoma" w:cs="Tahoma"/>
          <w:i/>
          <w:color w:val="000000"/>
          <w:sz w:val="24"/>
          <w:szCs w:val="24"/>
        </w:rPr>
        <w:t>Tactile skills matrix</w:t>
      </w:r>
      <w:r w:rsidRPr="00BA726D">
        <w:rPr>
          <w:rFonts w:ascii="Tahoma" w:eastAsia="Calibri" w:hAnsi="Tahoma" w:cs="Tahoma"/>
          <w:color w:val="000000"/>
          <w:sz w:val="24"/>
          <w:szCs w:val="24"/>
        </w:rPr>
        <w:t>. Available from:</w:t>
      </w:r>
      <w:r w:rsidRPr="00BA726D">
        <w:rPr>
          <w:rFonts w:ascii="Tahoma" w:eastAsia="Calibri" w:hAnsi="Tahoma" w:cs="Tahoma"/>
          <w:sz w:val="24"/>
          <w:szCs w:val="24"/>
        </w:rPr>
        <w:t xml:space="preserve"> </w:t>
      </w:r>
      <w:hyperlink r:id="rId231" w:history="1">
        <w:r w:rsidRPr="00BA726D">
          <w:rPr>
            <w:rFonts w:ascii="Tahoma" w:eastAsia="Calibri" w:hAnsi="Tahoma" w:cs="Tahoma"/>
            <w:color w:val="0000FF" w:themeColor="hyperlink"/>
            <w:sz w:val="24"/>
            <w:szCs w:val="24"/>
            <w:u w:val="single"/>
          </w:rPr>
          <w:t>http://www.aph.org/tactile-skills/</w:t>
        </w:r>
      </w:hyperlink>
    </w:p>
    <w:p w14:paraId="033AD960" w14:textId="1869AE86" w:rsidR="00C84334" w:rsidRPr="00D4027D" w:rsidRDefault="002263AF" w:rsidP="00BA1694">
      <w:pPr>
        <w:spacing w:after="0" w:line="240" w:lineRule="auto"/>
        <w:ind w:left="720" w:hanging="720"/>
        <w:contextualSpacing/>
        <w:jc w:val="left"/>
        <w:rPr>
          <w:rFonts w:ascii="Tahoma" w:eastAsia="Calibri" w:hAnsi="Tahoma" w:cs="Tahoma"/>
          <w:sz w:val="24"/>
          <w:szCs w:val="24"/>
          <w:highlight w:val="yellow"/>
        </w:rPr>
      </w:pPr>
      <w:r w:rsidRPr="002263AF">
        <w:rPr>
          <w:rFonts w:ascii="Tahoma" w:hAnsi="Tahoma" w:cs="Tahoma"/>
          <w:sz w:val="24"/>
          <w:szCs w:val="24"/>
        </w:rPr>
        <w:t>Sauerburger, D., &amp; Zierer, L. (2019). Using simulation software to teach students how to deal with uncontrolled crossings. In Abstracts of the 2018 Southeastern Orientation and Mobility Association (SOMA) Conference. </w:t>
      </w:r>
      <w:r w:rsidRPr="002263AF">
        <w:rPr>
          <w:rFonts w:ascii="Tahoma" w:hAnsi="Tahoma" w:cs="Tahoma"/>
          <w:i/>
          <w:iCs/>
          <w:sz w:val="24"/>
          <w:szCs w:val="24"/>
        </w:rPr>
        <w:t>International Journal of Orientation &amp; Mobility</w:t>
      </w:r>
      <w:r w:rsidRPr="002263AF">
        <w:rPr>
          <w:rFonts w:ascii="Tahoma" w:hAnsi="Tahoma" w:cs="Tahoma"/>
          <w:sz w:val="24"/>
          <w:szCs w:val="24"/>
        </w:rPr>
        <w:t xml:space="preserve">, </w:t>
      </w:r>
      <w:r w:rsidRPr="002263AF">
        <w:rPr>
          <w:rFonts w:ascii="Tahoma" w:hAnsi="Tahoma" w:cs="Tahoma"/>
          <w:i/>
          <w:sz w:val="24"/>
          <w:szCs w:val="24"/>
        </w:rPr>
        <w:t>10</w:t>
      </w:r>
      <w:r w:rsidRPr="002263AF">
        <w:rPr>
          <w:rFonts w:ascii="Tahoma" w:hAnsi="Tahoma" w:cs="Tahoma"/>
          <w:sz w:val="24"/>
          <w:szCs w:val="24"/>
        </w:rPr>
        <w:t>(1). doi:10.21307/ijom-2019-006</w:t>
      </w:r>
    </w:p>
    <w:p w14:paraId="03B1DAB8" w14:textId="77777777" w:rsidR="004B0DAB" w:rsidRPr="00D4027D" w:rsidRDefault="004B0DAB" w:rsidP="00C84334">
      <w:pPr>
        <w:spacing w:after="0" w:line="240" w:lineRule="auto"/>
        <w:ind w:left="720" w:hanging="720"/>
        <w:rPr>
          <w:rFonts w:ascii="Tahoma" w:hAnsi="Tahoma" w:cs="Tahoma"/>
          <w:b/>
          <w:snapToGrid w:val="0"/>
          <w:color w:val="000000"/>
          <w:sz w:val="120"/>
          <w:szCs w:val="120"/>
          <w:highlight w:val="yellow"/>
        </w:rPr>
      </w:pPr>
      <w:r w:rsidRPr="00D4027D">
        <w:rPr>
          <w:rFonts w:ascii="Tahoma" w:hAnsi="Tahoma" w:cs="Tahoma"/>
          <w:sz w:val="24"/>
          <w:szCs w:val="20"/>
          <w:highlight w:val="yellow"/>
        </w:rPr>
        <w:br w:type="page"/>
      </w:r>
    </w:p>
    <w:p w14:paraId="59208A14" w14:textId="77777777" w:rsidR="00FF4F44" w:rsidRPr="00D4027D" w:rsidRDefault="00FF4F44" w:rsidP="00F964BE">
      <w:pPr>
        <w:jc w:val="center"/>
        <w:rPr>
          <w:rFonts w:ascii="Tahoma" w:hAnsi="Tahoma" w:cs="Tahoma"/>
          <w:b/>
          <w:sz w:val="80"/>
          <w:szCs w:val="80"/>
          <w:highlight w:val="yellow"/>
        </w:rPr>
      </w:pPr>
      <w:bookmarkStart w:id="254" w:name="_Toc241980457"/>
    </w:p>
    <w:p w14:paraId="505E0BCE" w14:textId="77777777" w:rsidR="00FF4F44" w:rsidRPr="00D4027D" w:rsidRDefault="00FF4F44" w:rsidP="00F964BE">
      <w:pPr>
        <w:jc w:val="center"/>
        <w:rPr>
          <w:rFonts w:ascii="Tahoma" w:hAnsi="Tahoma" w:cs="Tahoma"/>
          <w:b/>
          <w:sz w:val="80"/>
          <w:szCs w:val="80"/>
          <w:highlight w:val="yellow"/>
        </w:rPr>
      </w:pPr>
    </w:p>
    <w:p w14:paraId="42F7B3A1" w14:textId="4F665A73" w:rsidR="004B0DAB" w:rsidRPr="000839C7" w:rsidRDefault="004B0DAB" w:rsidP="00CE1277">
      <w:pPr>
        <w:pStyle w:val="Heading1"/>
      </w:pPr>
      <w:bookmarkStart w:id="255" w:name="_Toc21943782"/>
      <w:r w:rsidRPr="000839C7">
        <w:t>F</w:t>
      </w:r>
      <w:r w:rsidR="00D371D8" w:rsidRPr="000839C7">
        <w:t xml:space="preserve">ISCAL </w:t>
      </w:r>
      <w:r w:rsidRPr="000839C7">
        <w:t>Y</w:t>
      </w:r>
      <w:r w:rsidR="00D371D8" w:rsidRPr="000839C7">
        <w:t>EAR</w:t>
      </w:r>
      <w:r w:rsidRPr="000839C7">
        <w:t xml:space="preserve"> </w:t>
      </w:r>
      <w:bookmarkStart w:id="256" w:name="_Toc303163780"/>
      <w:r w:rsidR="00510679" w:rsidRPr="000839C7">
        <w:t>201</w:t>
      </w:r>
      <w:r w:rsidR="000839C7">
        <w:t>9</w:t>
      </w:r>
      <w:r w:rsidR="00D371D8" w:rsidRPr="000839C7">
        <w:t xml:space="preserve"> </w:t>
      </w:r>
      <w:r w:rsidR="00443F4C" w:rsidRPr="000839C7">
        <w:t>P</w:t>
      </w:r>
      <w:r w:rsidR="00AC26A1" w:rsidRPr="000839C7">
        <w:t>RODUCT</w:t>
      </w:r>
      <w:bookmarkEnd w:id="254"/>
      <w:bookmarkEnd w:id="256"/>
      <w:r w:rsidR="00B95C35" w:rsidRPr="000839C7">
        <w:t xml:space="preserve"> STATUS</w:t>
      </w:r>
      <w:r w:rsidR="00D371D8" w:rsidRPr="000839C7">
        <w:t xml:space="preserve"> CHARTS</w:t>
      </w:r>
      <w:bookmarkEnd w:id="255"/>
    </w:p>
    <w:p w14:paraId="33B30081" w14:textId="77777777" w:rsidR="004B0DAB" w:rsidRPr="00D4027D" w:rsidRDefault="004B0DAB" w:rsidP="00F964BE">
      <w:pPr>
        <w:spacing w:after="0" w:line="240" w:lineRule="auto"/>
        <w:rPr>
          <w:rFonts w:ascii="Tahoma" w:hAnsi="Tahoma" w:cs="Tahoma"/>
          <w:sz w:val="24"/>
          <w:szCs w:val="20"/>
          <w:highlight w:val="yellow"/>
        </w:rPr>
      </w:pPr>
    </w:p>
    <w:p w14:paraId="220ED2AF" w14:textId="77777777" w:rsidR="00F95162" w:rsidRDefault="00F95162" w:rsidP="00F964BE">
      <w:pPr>
        <w:tabs>
          <w:tab w:val="left" w:pos="7920"/>
        </w:tabs>
        <w:spacing w:after="0" w:line="240" w:lineRule="auto"/>
        <w:rPr>
          <w:rFonts w:ascii="Tahoma" w:hAnsi="Tahoma" w:cs="Tahoma"/>
          <w:sz w:val="24"/>
          <w:szCs w:val="20"/>
          <w:highlight w:val="yellow"/>
        </w:rPr>
      </w:pPr>
    </w:p>
    <w:p w14:paraId="2DB54AD5" w14:textId="77777777" w:rsidR="00F95162" w:rsidRDefault="00F95162" w:rsidP="00F964BE">
      <w:pPr>
        <w:tabs>
          <w:tab w:val="left" w:pos="7920"/>
        </w:tabs>
        <w:spacing w:after="0" w:line="240" w:lineRule="auto"/>
        <w:rPr>
          <w:rFonts w:ascii="Tahoma" w:hAnsi="Tahoma" w:cs="Tahoma"/>
          <w:sz w:val="24"/>
          <w:szCs w:val="20"/>
          <w:highlight w:val="yellow"/>
        </w:rPr>
      </w:pPr>
    </w:p>
    <w:p w14:paraId="1F049D41" w14:textId="77777777" w:rsidR="00F95162" w:rsidRDefault="00F95162" w:rsidP="00F964BE">
      <w:pPr>
        <w:tabs>
          <w:tab w:val="left" w:pos="7920"/>
        </w:tabs>
        <w:spacing w:after="0" w:line="240" w:lineRule="auto"/>
        <w:rPr>
          <w:rFonts w:ascii="Tahoma" w:hAnsi="Tahoma" w:cs="Tahoma"/>
          <w:sz w:val="24"/>
          <w:szCs w:val="20"/>
          <w:highlight w:val="yellow"/>
        </w:rPr>
      </w:pPr>
    </w:p>
    <w:p w14:paraId="0F119238" w14:textId="77777777" w:rsidR="00F95162" w:rsidRDefault="00F95162" w:rsidP="00F964BE">
      <w:pPr>
        <w:tabs>
          <w:tab w:val="left" w:pos="7920"/>
        </w:tabs>
        <w:spacing w:after="0" w:line="240" w:lineRule="auto"/>
        <w:rPr>
          <w:rFonts w:ascii="Tahoma" w:hAnsi="Tahoma" w:cs="Tahoma"/>
          <w:sz w:val="24"/>
          <w:szCs w:val="20"/>
          <w:highlight w:val="yellow"/>
        </w:rPr>
      </w:pPr>
    </w:p>
    <w:p w14:paraId="30232C63" w14:textId="77777777" w:rsidR="00F95162" w:rsidRDefault="00F95162" w:rsidP="00F964BE">
      <w:pPr>
        <w:tabs>
          <w:tab w:val="left" w:pos="7920"/>
        </w:tabs>
        <w:spacing w:after="0" w:line="240" w:lineRule="auto"/>
        <w:rPr>
          <w:rFonts w:ascii="Tahoma" w:hAnsi="Tahoma" w:cs="Tahoma"/>
          <w:sz w:val="24"/>
          <w:szCs w:val="20"/>
          <w:highlight w:val="yellow"/>
        </w:rPr>
      </w:pPr>
    </w:p>
    <w:p w14:paraId="506A94BA" w14:textId="77777777" w:rsidR="00F95162" w:rsidRDefault="00F95162" w:rsidP="00F964BE">
      <w:pPr>
        <w:tabs>
          <w:tab w:val="left" w:pos="7920"/>
        </w:tabs>
        <w:spacing w:after="0" w:line="240" w:lineRule="auto"/>
        <w:rPr>
          <w:rFonts w:ascii="Tahoma" w:hAnsi="Tahoma" w:cs="Tahoma"/>
          <w:sz w:val="24"/>
          <w:szCs w:val="20"/>
          <w:highlight w:val="yellow"/>
        </w:rPr>
      </w:pPr>
    </w:p>
    <w:p w14:paraId="23D87758" w14:textId="77777777" w:rsidR="00F95162" w:rsidRDefault="00F95162" w:rsidP="00F964BE">
      <w:pPr>
        <w:tabs>
          <w:tab w:val="left" w:pos="7920"/>
        </w:tabs>
        <w:spacing w:after="0" w:line="240" w:lineRule="auto"/>
        <w:rPr>
          <w:rFonts w:ascii="Tahoma" w:hAnsi="Tahoma" w:cs="Tahoma"/>
          <w:sz w:val="24"/>
          <w:szCs w:val="20"/>
          <w:highlight w:val="yellow"/>
        </w:rPr>
      </w:pPr>
    </w:p>
    <w:p w14:paraId="4267214B" w14:textId="77777777" w:rsidR="00F95162" w:rsidRDefault="00F95162" w:rsidP="00F964BE">
      <w:pPr>
        <w:tabs>
          <w:tab w:val="left" w:pos="7920"/>
        </w:tabs>
        <w:spacing w:after="0" w:line="240" w:lineRule="auto"/>
        <w:rPr>
          <w:rFonts w:ascii="Tahoma" w:hAnsi="Tahoma" w:cs="Tahoma"/>
          <w:sz w:val="24"/>
          <w:szCs w:val="20"/>
          <w:highlight w:val="yellow"/>
        </w:rPr>
      </w:pPr>
    </w:p>
    <w:p w14:paraId="0975082D" w14:textId="77777777" w:rsidR="00F95162" w:rsidRDefault="00F95162" w:rsidP="00F964BE">
      <w:pPr>
        <w:tabs>
          <w:tab w:val="left" w:pos="7920"/>
        </w:tabs>
        <w:spacing w:after="0" w:line="240" w:lineRule="auto"/>
        <w:rPr>
          <w:rFonts w:ascii="Tahoma" w:hAnsi="Tahoma" w:cs="Tahoma"/>
          <w:sz w:val="24"/>
          <w:szCs w:val="20"/>
          <w:highlight w:val="yellow"/>
        </w:rPr>
      </w:pPr>
    </w:p>
    <w:p w14:paraId="69C7563A" w14:textId="77777777" w:rsidR="00F95162" w:rsidRDefault="00F95162" w:rsidP="00F964BE">
      <w:pPr>
        <w:tabs>
          <w:tab w:val="left" w:pos="7920"/>
        </w:tabs>
        <w:spacing w:after="0" w:line="240" w:lineRule="auto"/>
        <w:rPr>
          <w:rFonts w:ascii="Tahoma" w:hAnsi="Tahoma" w:cs="Tahoma"/>
          <w:sz w:val="24"/>
          <w:szCs w:val="20"/>
          <w:highlight w:val="yellow"/>
        </w:rPr>
      </w:pPr>
    </w:p>
    <w:p w14:paraId="1F43CB89" w14:textId="77777777" w:rsidR="00F95162" w:rsidRDefault="00F95162" w:rsidP="00F964BE">
      <w:pPr>
        <w:tabs>
          <w:tab w:val="left" w:pos="7920"/>
        </w:tabs>
        <w:spacing w:after="0" w:line="240" w:lineRule="auto"/>
        <w:rPr>
          <w:rFonts w:ascii="Tahoma" w:hAnsi="Tahoma" w:cs="Tahoma"/>
          <w:sz w:val="24"/>
          <w:szCs w:val="20"/>
          <w:highlight w:val="yellow"/>
        </w:rPr>
      </w:pPr>
    </w:p>
    <w:p w14:paraId="06E3FFCB" w14:textId="77777777" w:rsidR="00F95162" w:rsidRDefault="00F95162" w:rsidP="00F964BE">
      <w:pPr>
        <w:tabs>
          <w:tab w:val="left" w:pos="7920"/>
        </w:tabs>
        <w:spacing w:after="0" w:line="240" w:lineRule="auto"/>
        <w:rPr>
          <w:rFonts w:ascii="Tahoma" w:hAnsi="Tahoma" w:cs="Tahoma"/>
          <w:sz w:val="24"/>
          <w:szCs w:val="20"/>
          <w:highlight w:val="yellow"/>
        </w:rPr>
      </w:pPr>
    </w:p>
    <w:p w14:paraId="73D8CAFC" w14:textId="77777777" w:rsidR="00F95162" w:rsidRDefault="00F95162" w:rsidP="00F964BE">
      <w:pPr>
        <w:tabs>
          <w:tab w:val="left" w:pos="7920"/>
        </w:tabs>
        <w:spacing w:after="0" w:line="240" w:lineRule="auto"/>
        <w:rPr>
          <w:rFonts w:ascii="Tahoma" w:hAnsi="Tahoma" w:cs="Tahoma"/>
          <w:sz w:val="24"/>
          <w:szCs w:val="20"/>
          <w:highlight w:val="yellow"/>
        </w:rPr>
      </w:pPr>
    </w:p>
    <w:p w14:paraId="5EF0273F" w14:textId="77777777" w:rsidR="00F95162" w:rsidRDefault="00F95162" w:rsidP="00F964BE">
      <w:pPr>
        <w:tabs>
          <w:tab w:val="left" w:pos="7920"/>
        </w:tabs>
        <w:spacing w:after="0" w:line="240" w:lineRule="auto"/>
        <w:rPr>
          <w:rFonts w:ascii="Tahoma" w:hAnsi="Tahoma" w:cs="Tahoma"/>
          <w:sz w:val="24"/>
          <w:szCs w:val="20"/>
          <w:highlight w:val="yellow"/>
        </w:rPr>
      </w:pPr>
    </w:p>
    <w:p w14:paraId="3E1E85E9" w14:textId="77777777" w:rsidR="00F95162" w:rsidRDefault="00F95162" w:rsidP="00F964BE">
      <w:pPr>
        <w:tabs>
          <w:tab w:val="left" w:pos="7920"/>
        </w:tabs>
        <w:spacing w:after="0" w:line="240" w:lineRule="auto"/>
        <w:rPr>
          <w:rFonts w:ascii="Tahoma" w:hAnsi="Tahoma" w:cs="Tahoma"/>
          <w:sz w:val="24"/>
          <w:szCs w:val="20"/>
          <w:highlight w:val="yellow"/>
        </w:rPr>
      </w:pPr>
    </w:p>
    <w:p w14:paraId="3404164F" w14:textId="77777777" w:rsidR="00F95162" w:rsidRDefault="00F95162" w:rsidP="00F964BE">
      <w:pPr>
        <w:tabs>
          <w:tab w:val="left" w:pos="7920"/>
        </w:tabs>
        <w:spacing w:after="0" w:line="240" w:lineRule="auto"/>
        <w:rPr>
          <w:rFonts w:ascii="Tahoma" w:hAnsi="Tahoma" w:cs="Tahoma"/>
          <w:sz w:val="24"/>
          <w:szCs w:val="20"/>
          <w:highlight w:val="yellow"/>
        </w:rPr>
      </w:pPr>
    </w:p>
    <w:p w14:paraId="1BD8A64C" w14:textId="77777777" w:rsidR="00F95162" w:rsidRDefault="00F95162" w:rsidP="00F964BE">
      <w:pPr>
        <w:tabs>
          <w:tab w:val="left" w:pos="7920"/>
        </w:tabs>
        <w:spacing w:after="0" w:line="240" w:lineRule="auto"/>
        <w:rPr>
          <w:rFonts w:ascii="Tahoma" w:hAnsi="Tahoma" w:cs="Tahoma"/>
          <w:sz w:val="24"/>
          <w:szCs w:val="20"/>
          <w:highlight w:val="yellow"/>
        </w:rPr>
      </w:pPr>
    </w:p>
    <w:p w14:paraId="61708407" w14:textId="77777777" w:rsidR="00F95162" w:rsidRDefault="00F95162" w:rsidP="00F964BE">
      <w:pPr>
        <w:tabs>
          <w:tab w:val="left" w:pos="7920"/>
        </w:tabs>
        <w:spacing w:after="0" w:line="240" w:lineRule="auto"/>
        <w:rPr>
          <w:rFonts w:ascii="Tahoma" w:hAnsi="Tahoma" w:cs="Tahoma"/>
          <w:sz w:val="24"/>
          <w:szCs w:val="20"/>
          <w:highlight w:val="yellow"/>
        </w:rPr>
      </w:pPr>
    </w:p>
    <w:p w14:paraId="3485F941" w14:textId="77777777" w:rsidR="00F95162" w:rsidRDefault="00F95162" w:rsidP="00F964BE">
      <w:pPr>
        <w:tabs>
          <w:tab w:val="left" w:pos="7920"/>
        </w:tabs>
        <w:spacing w:after="0" w:line="240" w:lineRule="auto"/>
        <w:rPr>
          <w:rFonts w:ascii="Tahoma" w:hAnsi="Tahoma" w:cs="Tahoma"/>
          <w:sz w:val="24"/>
          <w:szCs w:val="20"/>
          <w:highlight w:val="yellow"/>
        </w:rPr>
      </w:pPr>
    </w:p>
    <w:p w14:paraId="12B7FDFF" w14:textId="77777777" w:rsidR="00F95162" w:rsidRDefault="00F95162" w:rsidP="00F964BE">
      <w:pPr>
        <w:tabs>
          <w:tab w:val="left" w:pos="7920"/>
        </w:tabs>
        <w:spacing w:after="0" w:line="240" w:lineRule="auto"/>
        <w:rPr>
          <w:rFonts w:ascii="Tahoma" w:hAnsi="Tahoma" w:cs="Tahoma"/>
          <w:sz w:val="24"/>
          <w:szCs w:val="20"/>
          <w:highlight w:val="yellow"/>
        </w:rPr>
      </w:pPr>
    </w:p>
    <w:p w14:paraId="3797C8C6" w14:textId="77777777" w:rsidR="00F95162" w:rsidRDefault="00F95162" w:rsidP="00F964BE">
      <w:pPr>
        <w:tabs>
          <w:tab w:val="left" w:pos="7920"/>
        </w:tabs>
        <w:spacing w:after="0" w:line="240" w:lineRule="auto"/>
        <w:rPr>
          <w:rFonts w:ascii="Tahoma" w:hAnsi="Tahoma" w:cs="Tahoma"/>
          <w:sz w:val="24"/>
          <w:szCs w:val="20"/>
          <w:highlight w:val="yellow"/>
        </w:rPr>
      </w:pPr>
    </w:p>
    <w:p w14:paraId="54FE230E" w14:textId="77777777" w:rsidR="00F95162" w:rsidRDefault="00F95162" w:rsidP="00F964BE">
      <w:pPr>
        <w:tabs>
          <w:tab w:val="left" w:pos="7920"/>
        </w:tabs>
        <w:spacing w:after="0" w:line="240" w:lineRule="auto"/>
        <w:rPr>
          <w:rFonts w:ascii="Tahoma" w:hAnsi="Tahoma" w:cs="Tahoma"/>
          <w:sz w:val="24"/>
          <w:szCs w:val="20"/>
          <w:highlight w:val="yellow"/>
        </w:rPr>
      </w:pPr>
    </w:p>
    <w:tbl>
      <w:tblPr>
        <w:tblStyle w:val="PlainTable1"/>
        <w:tblW w:w="8660" w:type="dxa"/>
        <w:tblLook w:val="04A0" w:firstRow="1" w:lastRow="0" w:firstColumn="1" w:lastColumn="0" w:noHBand="0" w:noVBand="1"/>
        <w:tblCaption w:val="FY 2017 New Products List"/>
      </w:tblPr>
      <w:tblGrid>
        <w:gridCol w:w="4855"/>
        <w:gridCol w:w="1710"/>
        <w:gridCol w:w="2095"/>
      </w:tblGrid>
      <w:tr w:rsidR="00E878EB" w:rsidRPr="00F95162" w14:paraId="2A50B374" w14:textId="77777777" w:rsidTr="006527AE">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7A010F07" w14:textId="082B76A5" w:rsidR="00E878EB" w:rsidRPr="00F95162" w:rsidRDefault="00F95162" w:rsidP="00242831">
            <w:pPr>
              <w:spacing w:after="0" w:line="240" w:lineRule="auto"/>
              <w:jc w:val="left"/>
              <w:rPr>
                <w:rFonts w:ascii="Tahoma" w:hAnsi="Tahoma" w:cs="Tahoma"/>
                <w:sz w:val="28"/>
                <w:szCs w:val="24"/>
              </w:rPr>
            </w:pPr>
            <w:r w:rsidRPr="00F95162">
              <w:rPr>
                <w:rFonts w:ascii="Tahoma" w:hAnsi="Tahoma" w:cs="Tahoma"/>
                <w:sz w:val="28"/>
                <w:szCs w:val="24"/>
              </w:rPr>
              <w:t>PR</w:t>
            </w:r>
            <w:r w:rsidR="00E878EB" w:rsidRPr="00F95162">
              <w:rPr>
                <w:rFonts w:ascii="Tahoma" w:hAnsi="Tahoma" w:cs="Tahoma"/>
                <w:sz w:val="28"/>
                <w:szCs w:val="24"/>
              </w:rPr>
              <w:t>ODUCT NAME</w:t>
            </w:r>
          </w:p>
        </w:tc>
        <w:tc>
          <w:tcPr>
            <w:tcW w:w="1710" w:type="dxa"/>
            <w:shd w:val="clear" w:color="auto" w:fill="auto"/>
            <w:noWrap/>
          </w:tcPr>
          <w:p w14:paraId="15AA702A" w14:textId="77777777" w:rsidR="00E878EB" w:rsidRPr="00F95162" w:rsidRDefault="00E878EB" w:rsidP="00F964BE">
            <w:pPr>
              <w:spacing w:after="0" w:line="240" w:lineRule="auto"/>
              <w:cnfStyle w:val="100000000000" w:firstRow="1" w:lastRow="0" w:firstColumn="0" w:lastColumn="0" w:oddVBand="0" w:evenVBand="0" w:oddHBand="0" w:evenHBand="0" w:firstRowFirstColumn="0" w:firstRowLastColumn="0" w:lastRowFirstColumn="0" w:lastRowLastColumn="0"/>
              <w:rPr>
                <w:rFonts w:ascii="Tahoma" w:hAnsi="Tahoma" w:cs="Tahoma"/>
                <w:sz w:val="28"/>
                <w:szCs w:val="24"/>
              </w:rPr>
            </w:pPr>
            <w:r w:rsidRPr="00F95162">
              <w:rPr>
                <w:rFonts w:ascii="Tahoma" w:hAnsi="Tahoma" w:cs="Tahoma"/>
                <w:sz w:val="28"/>
                <w:szCs w:val="24"/>
              </w:rPr>
              <w:t>GRANT #</w:t>
            </w:r>
          </w:p>
        </w:tc>
        <w:tc>
          <w:tcPr>
            <w:tcW w:w="2095" w:type="dxa"/>
            <w:shd w:val="clear" w:color="auto" w:fill="auto"/>
            <w:noWrap/>
          </w:tcPr>
          <w:p w14:paraId="469DAF08" w14:textId="77777777" w:rsidR="00E878EB" w:rsidRPr="00F95162" w:rsidRDefault="00E878EB" w:rsidP="006527A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28"/>
                <w:szCs w:val="24"/>
              </w:rPr>
            </w:pPr>
            <w:r w:rsidRPr="00F95162">
              <w:rPr>
                <w:rFonts w:ascii="Tahoma" w:hAnsi="Tahoma" w:cs="Tahoma"/>
                <w:sz w:val="28"/>
                <w:szCs w:val="24"/>
              </w:rPr>
              <w:t>CATALOG #</w:t>
            </w:r>
          </w:p>
        </w:tc>
      </w:tr>
      <w:tr w:rsidR="00F95162" w:rsidRPr="00F95162" w14:paraId="2B09D4AE"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501320B" w14:textId="2F945E4D"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PERMABRAILLE 8.5"</w:t>
            </w:r>
            <w:r>
              <w:rPr>
                <w:rFonts w:ascii="Tahoma" w:hAnsi="Tahoma" w:cs="Tahoma"/>
                <w:b w:val="0"/>
                <w:color w:val="000000"/>
                <w:sz w:val="24"/>
                <w:szCs w:val="24"/>
              </w:rPr>
              <w:t>X</w:t>
            </w:r>
            <w:r w:rsidRPr="00F95162">
              <w:rPr>
                <w:rFonts w:ascii="Tahoma" w:hAnsi="Tahoma" w:cs="Tahoma"/>
                <w:b w:val="0"/>
                <w:color w:val="000000"/>
                <w:sz w:val="24"/>
                <w:szCs w:val="24"/>
              </w:rPr>
              <w:t>11" PACK OF 50 SHEETS</w:t>
            </w:r>
          </w:p>
        </w:tc>
        <w:tc>
          <w:tcPr>
            <w:tcW w:w="1710" w:type="dxa"/>
            <w:shd w:val="clear" w:color="auto" w:fill="auto"/>
            <w:noWrap/>
            <w:vAlign w:val="bottom"/>
          </w:tcPr>
          <w:p w14:paraId="49E9C615" w14:textId="69B2F2AE"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561</w:t>
            </w:r>
          </w:p>
        </w:tc>
        <w:tc>
          <w:tcPr>
            <w:tcW w:w="2095" w:type="dxa"/>
            <w:shd w:val="clear" w:color="auto" w:fill="auto"/>
            <w:noWrap/>
            <w:vAlign w:val="bottom"/>
          </w:tcPr>
          <w:p w14:paraId="2860F7A9" w14:textId="747DFE35"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1-08884-01</w:t>
            </w:r>
          </w:p>
        </w:tc>
      </w:tr>
      <w:tr w:rsidR="00F95162" w:rsidRPr="00F95162" w14:paraId="435F7873"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330D939" w14:textId="6FC601B2"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BRAILLE BUZZ</w:t>
            </w:r>
          </w:p>
        </w:tc>
        <w:tc>
          <w:tcPr>
            <w:tcW w:w="1710" w:type="dxa"/>
            <w:shd w:val="clear" w:color="auto" w:fill="auto"/>
            <w:noWrap/>
            <w:vAlign w:val="bottom"/>
          </w:tcPr>
          <w:p w14:paraId="740A3A84" w14:textId="6C47E8D1"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468</w:t>
            </w:r>
          </w:p>
        </w:tc>
        <w:tc>
          <w:tcPr>
            <w:tcW w:w="2095" w:type="dxa"/>
            <w:shd w:val="clear" w:color="auto" w:fill="auto"/>
            <w:noWrap/>
            <w:vAlign w:val="bottom"/>
          </w:tcPr>
          <w:p w14:paraId="4773DFDA" w14:textId="208E2853"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1-03935-00</w:t>
            </w:r>
          </w:p>
        </w:tc>
      </w:tr>
      <w:tr w:rsidR="00F95162" w:rsidRPr="00F95162" w14:paraId="0BFF004C"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409CADD7" w14:textId="61C41175"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BRAILLE PAPER, 8.5"X11", 400 PER PACK</w:t>
            </w:r>
          </w:p>
        </w:tc>
        <w:tc>
          <w:tcPr>
            <w:tcW w:w="1710" w:type="dxa"/>
            <w:shd w:val="clear" w:color="auto" w:fill="auto"/>
            <w:noWrap/>
            <w:vAlign w:val="bottom"/>
          </w:tcPr>
          <w:p w14:paraId="55C5F7AE" w14:textId="3F1ACC7F"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68</w:t>
            </w:r>
          </w:p>
        </w:tc>
        <w:tc>
          <w:tcPr>
            <w:tcW w:w="2095" w:type="dxa"/>
            <w:shd w:val="clear" w:color="auto" w:fill="auto"/>
            <w:noWrap/>
            <w:vAlign w:val="bottom"/>
          </w:tcPr>
          <w:p w14:paraId="26BBC19A" w14:textId="08ADAF61"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1-04151-01</w:t>
            </w:r>
          </w:p>
        </w:tc>
      </w:tr>
      <w:tr w:rsidR="00F95162" w:rsidRPr="00F95162" w14:paraId="7E8D3422"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0BB24CC" w14:textId="0C78B9A4"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PAPER, ANTIQUE IVORY OPAQUE, 8.5"X11"</w:t>
            </w:r>
          </w:p>
        </w:tc>
        <w:tc>
          <w:tcPr>
            <w:tcW w:w="1710" w:type="dxa"/>
            <w:shd w:val="clear" w:color="auto" w:fill="auto"/>
            <w:noWrap/>
            <w:vAlign w:val="bottom"/>
          </w:tcPr>
          <w:p w14:paraId="367F8100" w14:textId="3A434C73"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68</w:t>
            </w:r>
          </w:p>
        </w:tc>
        <w:tc>
          <w:tcPr>
            <w:tcW w:w="2095" w:type="dxa"/>
            <w:shd w:val="clear" w:color="auto" w:fill="auto"/>
            <w:noWrap/>
            <w:vAlign w:val="bottom"/>
          </w:tcPr>
          <w:p w14:paraId="54849D23" w14:textId="0A2DCAB3"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1-04501-01</w:t>
            </w:r>
          </w:p>
        </w:tc>
      </w:tr>
      <w:tr w:rsidR="00F95162" w:rsidRPr="00F95162" w14:paraId="4B2A4CEB"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A15F630" w14:textId="0E7692C3"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EZ TRACK CALENDAR 2019</w:t>
            </w:r>
          </w:p>
        </w:tc>
        <w:tc>
          <w:tcPr>
            <w:tcW w:w="1710" w:type="dxa"/>
            <w:shd w:val="clear" w:color="auto" w:fill="auto"/>
            <w:noWrap/>
            <w:vAlign w:val="bottom"/>
          </w:tcPr>
          <w:p w14:paraId="07925067" w14:textId="0CFAD066"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578</w:t>
            </w:r>
          </w:p>
        </w:tc>
        <w:tc>
          <w:tcPr>
            <w:tcW w:w="2095" w:type="dxa"/>
            <w:shd w:val="clear" w:color="auto" w:fill="auto"/>
            <w:noWrap/>
            <w:vAlign w:val="bottom"/>
          </w:tcPr>
          <w:p w14:paraId="13234567" w14:textId="19C5D9D2"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1-07900-19</w:t>
            </w:r>
          </w:p>
        </w:tc>
      </w:tr>
      <w:tr w:rsidR="00F95162" w:rsidRPr="00F95162" w14:paraId="05A2CCE7"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0D5BEAB" w14:textId="75E8EF92"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EZ TRACK CALENDAR INSERT 2019</w:t>
            </w:r>
          </w:p>
        </w:tc>
        <w:tc>
          <w:tcPr>
            <w:tcW w:w="1710" w:type="dxa"/>
            <w:shd w:val="clear" w:color="auto" w:fill="auto"/>
            <w:noWrap/>
            <w:vAlign w:val="bottom"/>
          </w:tcPr>
          <w:p w14:paraId="13008429" w14:textId="2722DB3D"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578</w:t>
            </w:r>
          </w:p>
        </w:tc>
        <w:tc>
          <w:tcPr>
            <w:tcW w:w="2095" w:type="dxa"/>
            <w:shd w:val="clear" w:color="auto" w:fill="auto"/>
            <w:noWrap/>
            <w:vAlign w:val="bottom"/>
          </w:tcPr>
          <w:p w14:paraId="15DACACD" w14:textId="564207E2"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1-07901-19</w:t>
            </w:r>
          </w:p>
        </w:tc>
      </w:tr>
      <w:tr w:rsidR="00F95162" w:rsidRPr="00F95162" w14:paraId="5E2F6FEB"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19B76C2" w14:textId="1C876D65" w:rsidR="00F95162" w:rsidRPr="00F95162" w:rsidRDefault="00F95162" w:rsidP="00F95162">
            <w:pPr>
              <w:spacing w:after="0" w:line="240" w:lineRule="auto"/>
              <w:jc w:val="left"/>
              <w:rPr>
                <w:rFonts w:ascii="Tahoma" w:hAnsi="Tahoma" w:cs="Tahoma"/>
                <w:b w:val="0"/>
                <w:sz w:val="24"/>
                <w:szCs w:val="24"/>
                <w:highlight w:val="yellow"/>
              </w:rPr>
            </w:pPr>
            <w:r>
              <w:rPr>
                <w:rFonts w:ascii="Tahoma" w:hAnsi="Tahoma" w:cs="Tahoma"/>
                <w:b w:val="0"/>
                <w:color w:val="000000"/>
                <w:sz w:val="24"/>
                <w:szCs w:val="24"/>
              </w:rPr>
              <w:t xml:space="preserve">FUNCT SKILLS ASSESS </w:t>
            </w:r>
            <w:r w:rsidRPr="00F95162">
              <w:rPr>
                <w:rFonts w:ascii="Tahoma" w:hAnsi="Tahoma" w:cs="Tahoma"/>
                <w:b w:val="0"/>
                <w:color w:val="000000"/>
                <w:sz w:val="24"/>
                <w:szCs w:val="24"/>
              </w:rPr>
              <w:t>CLOTHING MANAGEMENT MANUAL, PRINT</w:t>
            </w:r>
          </w:p>
        </w:tc>
        <w:tc>
          <w:tcPr>
            <w:tcW w:w="1710" w:type="dxa"/>
            <w:shd w:val="clear" w:color="auto" w:fill="auto"/>
            <w:noWrap/>
            <w:vAlign w:val="bottom"/>
          </w:tcPr>
          <w:p w14:paraId="5427DD32" w14:textId="0B89C733"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185DB683" w14:textId="3E354497"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7-08232-01</w:t>
            </w:r>
          </w:p>
        </w:tc>
      </w:tr>
      <w:tr w:rsidR="00F95162" w:rsidRPr="00F95162" w14:paraId="0899C115"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CE56A47" w14:textId="67E53DAB"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FUNCT SKILLS ASSESS FOOD MANAGEMENT MANUAL, PRINT</w:t>
            </w:r>
          </w:p>
        </w:tc>
        <w:tc>
          <w:tcPr>
            <w:tcW w:w="1710" w:type="dxa"/>
            <w:shd w:val="clear" w:color="auto" w:fill="auto"/>
            <w:noWrap/>
            <w:vAlign w:val="bottom"/>
          </w:tcPr>
          <w:p w14:paraId="682B12D0" w14:textId="38201D73"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577D9A6A" w14:textId="1C952661"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7-08232-02</w:t>
            </w:r>
          </w:p>
        </w:tc>
      </w:tr>
      <w:tr w:rsidR="00F95162" w:rsidRPr="00F95162" w14:paraId="43A3C69B"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D90FDAD" w14:textId="6C63E445"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FUNCT SKILLS ASSESS HOME MANAGEMENT MANUAL, PRINT</w:t>
            </w:r>
          </w:p>
        </w:tc>
        <w:tc>
          <w:tcPr>
            <w:tcW w:w="1710" w:type="dxa"/>
            <w:shd w:val="clear" w:color="auto" w:fill="auto"/>
            <w:noWrap/>
            <w:vAlign w:val="bottom"/>
          </w:tcPr>
          <w:p w14:paraId="0E608E6C" w14:textId="523DCE32"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29447E08" w14:textId="20EE22B1"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7-08232-03</w:t>
            </w:r>
          </w:p>
        </w:tc>
      </w:tr>
      <w:tr w:rsidR="00F95162" w:rsidRPr="00F95162" w14:paraId="3078CBBA"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D071002" w14:textId="47716807"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FUNCT SKILLS ASSESS SELF MANAGEMENT MANUAL, PRINT</w:t>
            </w:r>
          </w:p>
        </w:tc>
        <w:tc>
          <w:tcPr>
            <w:tcW w:w="1710" w:type="dxa"/>
            <w:shd w:val="clear" w:color="auto" w:fill="auto"/>
            <w:noWrap/>
            <w:vAlign w:val="bottom"/>
          </w:tcPr>
          <w:p w14:paraId="12FE058E" w14:textId="5CF82434"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3627D08F" w14:textId="6AB5B6C4"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7-08232-04</w:t>
            </w:r>
          </w:p>
        </w:tc>
      </w:tr>
      <w:tr w:rsidR="00F95162" w:rsidRPr="00F95162" w14:paraId="74E74E33"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252C66E1" w14:textId="11DACB40"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FUNCT SKILLS ASSESS CLOTHING MANAGEMENT SCORING BOOK</w:t>
            </w:r>
          </w:p>
        </w:tc>
        <w:tc>
          <w:tcPr>
            <w:tcW w:w="1710" w:type="dxa"/>
            <w:shd w:val="clear" w:color="auto" w:fill="auto"/>
            <w:noWrap/>
            <w:vAlign w:val="bottom"/>
          </w:tcPr>
          <w:p w14:paraId="33738414" w14:textId="1425B908"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719ED1E6" w14:textId="58316E92"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7-08233-00</w:t>
            </w:r>
          </w:p>
        </w:tc>
      </w:tr>
      <w:tr w:rsidR="00F95162" w:rsidRPr="00F95162" w14:paraId="7DC96F4E"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8AFFF39" w14:textId="6CD26B7F"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FUNCT SKILLS ASSESS FOOD MANAGEMENT SCORING BOOK</w:t>
            </w:r>
          </w:p>
        </w:tc>
        <w:tc>
          <w:tcPr>
            <w:tcW w:w="1710" w:type="dxa"/>
            <w:shd w:val="clear" w:color="auto" w:fill="auto"/>
            <w:noWrap/>
            <w:vAlign w:val="bottom"/>
          </w:tcPr>
          <w:p w14:paraId="42DF21EC" w14:textId="354524D2"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05252A03" w14:textId="7B6BAA0E"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7-08234-00</w:t>
            </w:r>
          </w:p>
        </w:tc>
      </w:tr>
      <w:tr w:rsidR="00F95162" w:rsidRPr="00F95162" w14:paraId="2200BB4A"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3C008B6" w14:textId="2DF6067A"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 xml:space="preserve">FUNCT SKILLS ASSESS </w:t>
            </w:r>
            <w:r>
              <w:rPr>
                <w:rFonts w:ascii="Tahoma" w:hAnsi="Tahoma" w:cs="Tahoma"/>
                <w:b w:val="0"/>
                <w:color w:val="000000"/>
                <w:sz w:val="24"/>
                <w:szCs w:val="24"/>
              </w:rPr>
              <w:t>H</w:t>
            </w:r>
            <w:r w:rsidRPr="00F95162">
              <w:rPr>
                <w:rFonts w:ascii="Tahoma" w:hAnsi="Tahoma" w:cs="Tahoma"/>
                <w:b w:val="0"/>
                <w:color w:val="000000"/>
                <w:sz w:val="24"/>
                <w:szCs w:val="24"/>
              </w:rPr>
              <w:t>OME MANAGEMENT SCORING BOOK</w:t>
            </w:r>
          </w:p>
        </w:tc>
        <w:tc>
          <w:tcPr>
            <w:tcW w:w="1710" w:type="dxa"/>
            <w:shd w:val="clear" w:color="auto" w:fill="auto"/>
            <w:noWrap/>
            <w:vAlign w:val="bottom"/>
          </w:tcPr>
          <w:p w14:paraId="691AEDE1" w14:textId="489998A5"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4924C0AE" w14:textId="6C67E52D"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7-08235-00</w:t>
            </w:r>
          </w:p>
        </w:tc>
      </w:tr>
      <w:tr w:rsidR="00F95162" w:rsidRPr="00F95162" w14:paraId="7401A96B"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11DC4D3" w14:textId="278A3B9E" w:rsidR="00F95162" w:rsidRPr="00F95162" w:rsidRDefault="00F95162" w:rsidP="00F95162">
            <w:pPr>
              <w:spacing w:after="0" w:line="240" w:lineRule="auto"/>
              <w:jc w:val="left"/>
              <w:rPr>
                <w:rFonts w:ascii="Tahoma" w:hAnsi="Tahoma" w:cs="Tahoma"/>
                <w:b w:val="0"/>
                <w:sz w:val="24"/>
                <w:szCs w:val="24"/>
                <w:highlight w:val="yellow"/>
              </w:rPr>
            </w:pPr>
            <w:r>
              <w:rPr>
                <w:rFonts w:ascii="Tahoma" w:hAnsi="Tahoma" w:cs="Tahoma"/>
                <w:b w:val="0"/>
                <w:color w:val="000000"/>
                <w:sz w:val="24"/>
                <w:szCs w:val="24"/>
              </w:rPr>
              <w:t xml:space="preserve">FUNCT SKILLS ASSESS </w:t>
            </w:r>
            <w:r w:rsidRPr="00F95162">
              <w:rPr>
                <w:rFonts w:ascii="Tahoma" w:hAnsi="Tahoma" w:cs="Tahoma"/>
                <w:b w:val="0"/>
                <w:color w:val="000000"/>
                <w:sz w:val="24"/>
                <w:szCs w:val="24"/>
              </w:rPr>
              <w:t>SELF MANAGEMENT SCORING BOOK</w:t>
            </w:r>
          </w:p>
        </w:tc>
        <w:tc>
          <w:tcPr>
            <w:tcW w:w="1710" w:type="dxa"/>
            <w:shd w:val="clear" w:color="auto" w:fill="auto"/>
            <w:noWrap/>
            <w:vAlign w:val="bottom"/>
          </w:tcPr>
          <w:p w14:paraId="3E149C4F" w14:textId="583D174B"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37BD4B61" w14:textId="68CFE68E"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7-08236-00</w:t>
            </w:r>
          </w:p>
        </w:tc>
      </w:tr>
      <w:tr w:rsidR="00F95162" w:rsidRPr="00F95162" w14:paraId="33F4FF0F"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ECD5E43" w14:textId="63E05540"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O&amp;M TRIVIA (AMAZON SKILL)</w:t>
            </w:r>
          </w:p>
        </w:tc>
        <w:tc>
          <w:tcPr>
            <w:tcW w:w="1710" w:type="dxa"/>
            <w:shd w:val="clear" w:color="auto" w:fill="auto"/>
            <w:noWrap/>
            <w:vAlign w:val="bottom"/>
          </w:tcPr>
          <w:p w14:paraId="27A61BDD" w14:textId="1490A09C"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689</w:t>
            </w:r>
          </w:p>
        </w:tc>
        <w:tc>
          <w:tcPr>
            <w:tcW w:w="2095" w:type="dxa"/>
            <w:shd w:val="clear" w:color="auto" w:fill="auto"/>
            <w:noWrap/>
            <w:vAlign w:val="bottom"/>
          </w:tcPr>
          <w:p w14:paraId="2A87B9F0" w14:textId="0ACCD57E"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D-03480-AS</w:t>
            </w:r>
          </w:p>
        </w:tc>
      </w:tr>
      <w:tr w:rsidR="00F95162" w:rsidRPr="00F95162" w14:paraId="24BCCE19"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8E9B83E" w14:textId="30336AD1"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O&amp;M TRIVIA (GOOGLE ACTION)</w:t>
            </w:r>
          </w:p>
        </w:tc>
        <w:tc>
          <w:tcPr>
            <w:tcW w:w="1710" w:type="dxa"/>
            <w:shd w:val="clear" w:color="auto" w:fill="auto"/>
            <w:noWrap/>
            <w:vAlign w:val="bottom"/>
          </w:tcPr>
          <w:p w14:paraId="194DFB8A" w14:textId="20F84344"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689</w:t>
            </w:r>
          </w:p>
        </w:tc>
        <w:tc>
          <w:tcPr>
            <w:tcW w:w="2095" w:type="dxa"/>
            <w:shd w:val="clear" w:color="auto" w:fill="auto"/>
            <w:noWrap/>
            <w:vAlign w:val="bottom"/>
          </w:tcPr>
          <w:p w14:paraId="5FB7AEE1" w14:textId="6F26F892"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D-03480-GA</w:t>
            </w:r>
          </w:p>
        </w:tc>
      </w:tr>
      <w:tr w:rsidR="00F95162" w:rsidRPr="00F95162" w14:paraId="6FE8FBA0"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A3B5F2F" w14:textId="3F95A35A"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ILLINOIS BRAILLE PROGRAM BOOK 1, BRAILLE ED</w:t>
            </w:r>
          </w:p>
        </w:tc>
        <w:tc>
          <w:tcPr>
            <w:tcW w:w="1710" w:type="dxa"/>
            <w:shd w:val="clear" w:color="auto" w:fill="auto"/>
            <w:noWrap/>
            <w:vAlign w:val="bottom"/>
          </w:tcPr>
          <w:p w14:paraId="52BF8090" w14:textId="06DBA91F"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605</w:t>
            </w:r>
          </w:p>
        </w:tc>
        <w:tc>
          <w:tcPr>
            <w:tcW w:w="2095" w:type="dxa"/>
            <w:shd w:val="clear" w:color="auto" w:fill="auto"/>
            <w:noWrap/>
            <w:vAlign w:val="bottom"/>
          </w:tcPr>
          <w:p w14:paraId="17B40322" w14:textId="451AE2EA"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5-17230-02</w:t>
            </w:r>
          </w:p>
        </w:tc>
      </w:tr>
      <w:tr w:rsidR="00F95162" w:rsidRPr="00F95162" w14:paraId="5575AACE"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80A25E1" w14:textId="6AA87BD9"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ILLINOIS BRAILLE PROGRAM BOOK 1, PRINT ED</w:t>
            </w:r>
          </w:p>
        </w:tc>
        <w:tc>
          <w:tcPr>
            <w:tcW w:w="1710" w:type="dxa"/>
            <w:shd w:val="clear" w:color="auto" w:fill="auto"/>
            <w:noWrap/>
            <w:vAlign w:val="bottom"/>
          </w:tcPr>
          <w:p w14:paraId="185C1337" w14:textId="285B51FD"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605</w:t>
            </w:r>
          </w:p>
        </w:tc>
        <w:tc>
          <w:tcPr>
            <w:tcW w:w="2095" w:type="dxa"/>
            <w:shd w:val="clear" w:color="auto" w:fill="auto"/>
            <w:noWrap/>
            <w:vAlign w:val="bottom"/>
          </w:tcPr>
          <w:p w14:paraId="1F59DCBB" w14:textId="337FF7CF"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7-17230-01</w:t>
            </w:r>
          </w:p>
        </w:tc>
      </w:tr>
      <w:tr w:rsidR="00F95162" w:rsidRPr="00F95162" w14:paraId="51CA2AFD"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E267582" w14:textId="5CA430F6"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ADAPTED SCIENCE MATERIALS KIT</w:t>
            </w:r>
          </w:p>
        </w:tc>
        <w:tc>
          <w:tcPr>
            <w:tcW w:w="1710" w:type="dxa"/>
            <w:shd w:val="clear" w:color="auto" w:fill="auto"/>
            <w:noWrap/>
            <w:vAlign w:val="bottom"/>
          </w:tcPr>
          <w:p w14:paraId="4476B971" w14:textId="0E3750FF"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464</w:t>
            </w:r>
          </w:p>
        </w:tc>
        <w:tc>
          <w:tcPr>
            <w:tcW w:w="2095" w:type="dxa"/>
            <w:shd w:val="clear" w:color="auto" w:fill="auto"/>
            <w:noWrap/>
            <w:vAlign w:val="bottom"/>
          </w:tcPr>
          <w:p w14:paraId="19B50D41" w14:textId="4F52A102"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1-08997-00</w:t>
            </w:r>
          </w:p>
        </w:tc>
      </w:tr>
      <w:tr w:rsidR="00F95162" w:rsidRPr="00F95162" w14:paraId="033A04E8"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3E00479" w14:textId="21F7343F"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PAINT BY NUMBER SAFARI: UNDER THE SEA</w:t>
            </w:r>
          </w:p>
        </w:tc>
        <w:tc>
          <w:tcPr>
            <w:tcW w:w="1710" w:type="dxa"/>
            <w:shd w:val="clear" w:color="auto" w:fill="auto"/>
            <w:noWrap/>
            <w:vAlign w:val="bottom"/>
          </w:tcPr>
          <w:p w14:paraId="54188A9F" w14:textId="3A6E0059"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569</w:t>
            </w:r>
          </w:p>
        </w:tc>
        <w:tc>
          <w:tcPr>
            <w:tcW w:w="2095" w:type="dxa"/>
            <w:shd w:val="clear" w:color="auto" w:fill="auto"/>
            <w:noWrap/>
            <w:vAlign w:val="bottom"/>
          </w:tcPr>
          <w:p w14:paraId="4C8AC87B" w14:textId="2FF79747"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1-03936-00</w:t>
            </w:r>
          </w:p>
        </w:tc>
      </w:tr>
      <w:tr w:rsidR="00F95162" w:rsidRPr="00F95162" w14:paraId="047EE2C4"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3DAF32C" w14:textId="239C176D"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BRAILLE DATEBOOK CALENDAR TABS 2019</w:t>
            </w:r>
          </w:p>
        </w:tc>
        <w:tc>
          <w:tcPr>
            <w:tcW w:w="1710" w:type="dxa"/>
            <w:shd w:val="clear" w:color="auto" w:fill="auto"/>
            <w:noWrap/>
            <w:vAlign w:val="bottom"/>
          </w:tcPr>
          <w:p w14:paraId="61AFD659" w14:textId="69CD7F6B"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577</w:t>
            </w:r>
          </w:p>
        </w:tc>
        <w:tc>
          <w:tcPr>
            <w:tcW w:w="2095" w:type="dxa"/>
            <w:shd w:val="clear" w:color="auto" w:fill="auto"/>
            <w:noWrap/>
            <w:vAlign w:val="bottom"/>
          </w:tcPr>
          <w:p w14:paraId="31BEEC60" w14:textId="4873588F"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1-07898-19</w:t>
            </w:r>
          </w:p>
        </w:tc>
      </w:tr>
      <w:tr w:rsidR="00F95162" w:rsidRPr="00F95162" w14:paraId="66587DFC"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2CE1C0C" w14:textId="363B6F77"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BRAILLE DATEBOOK CALENDAR 2019</w:t>
            </w:r>
          </w:p>
        </w:tc>
        <w:tc>
          <w:tcPr>
            <w:tcW w:w="1710" w:type="dxa"/>
            <w:shd w:val="clear" w:color="auto" w:fill="auto"/>
            <w:noWrap/>
            <w:vAlign w:val="bottom"/>
          </w:tcPr>
          <w:p w14:paraId="0816BD99" w14:textId="4A591140"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577</w:t>
            </w:r>
          </w:p>
        </w:tc>
        <w:tc>
          <w:tcPr>
            <w:tcW w:w="2095" w:type="dxa"/>
            <w:shd w:val="clear" w:color="auto" w:fill="auto"/>
            <w:noWrap/>
            <w:vAlign w:val="bottom"/>
          </w:tcPr>
          <w:p w14:paraId="6B7443C3" w14:textId="0C1930A8"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1-07899-19</w:t>
            </w:r>
          </w:p>
        </w:tc>
      </w:tr>
      <w:tr w:rsidR="00F95162" w:rsidRPr="00F95162" w14:paraId="28A9F4F9"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BE606FC" w14:textId="212FEAEB"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JUPTIER PORTABLE MAGNIFIER -- INNOVATIONS LINE</w:t>
            </w:r>
          </w:p>
        </w:tc>
        <w:tc>
          <w:tcPr>
            <w:tcW w:w="1710" w:type="dxa"/>
            <w:shd w:val="clear" w:color="auto" w:fill="auto"/>
            <w:noWrap/>
            <w:vAlign w:val="bottom"/>
          </w:tcPr>
          <w:p w14:paraId="72A6D499" w14:textId="19FC8D10"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59-329-0103</w:t>
            </w:r>
          </w:p>
        </w:tc>
        <w:tc>
          <w:tcPr>
            <w:tcW w:w="2095" w:type="dxa"/>
            <w:shd w:val="clear" w:color="auto" w:fill="auto"/>
            <w:noWrap/>
            <w:vAlign w:val="bottom"/>
          </w:tcPr>
          <w:p w14:paraId="0536F6E2" w14:textId="3D6C542E"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1-00370-00</w:t>
            </w:r>
          </w:p>
        </w:tc>
      </w:tr>
      <w:tr w:rsidR="00F95162" w:rsidRPr="00F95162" w14:paraId="2C320518"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B27C921" w14:textId="4654062C"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BOP PRE-K STUDENT KIT</w:t>
            </w:r>
          </w:p>
        </w:tc>
        <w:tc>
          <w:tcPr>
            <w:tcW w:w="1710" w:type="dxa"/>
            <w:shd w:val="clear" w:color="auto" w:fill="auto"/>
            <w:noWrap/>
            <w:vAlign w:val="bottom"/>
          </w:tcPr>
          <w:p w14:paraId="605BB434" w14:textId="3B407778"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523</w:t>
            </w:r>
          </w:p>
        </w:tc>
        <w:tc>
          <w:tcPr>
            <w:tcW w:w="2095" w:type="dxa"/>
            <w:shd w:val="clear" w:color="auto" w:fill="auto"/>
            <w:noWrap/>
            <w:vAlign w:val="bottom"/>
          </w:tcPr>
          <w:p w14:paraId="391D1817" w14:textId="7FE6368F"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6-78530-00</w:t>
            </w:r>
          </w:p>
        </w:tc>
      </w:tr>
      <w:tr w:rsidR="00F95162" w:rsidRPr="00F95162" w14:paraId="73A3F1F1"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5FA4249" w14:textId="207DA6CB"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BOP PRE-K STUDENT WORKBOOKS/STORYBOOKS</w:t>
            </w:r>
          </w:p>
        </w:tc>
        <w:tc>
          <w:tcPr>
            <w:tcW w:w="1710" w:type="dxa"/>
            <w:shd w:val="clear" w:color="auto" w:fill="auto"/>
            <w:noWrap/>
            <w:vAlign w:val="bottom"/>
          </w:tcPr>
          <w:p w14:paraId="3CCDB8D2" w14:textId="6FCEBF56"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523</w:t>
            </w:r>
          </w:p>
        </w:tc>
        <w:tc>
          <w:tcPr>
            <w:tcW w:w="2095" w:type="dxa"/>
            <w:shd w:val="clear" w:color="auto" w:fill="auto"/>
            <w:noWrap/>
            <w:vAlign w:val="bottom"/>
          </w:tcPr>
          <w:p w14:paraId="3B382303" w14:textId="3DC80196"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6-78531-00</w:t>
            </w:r>
          </w:p>
        </w:tc>
      </w:tr>
      <w:tr w:rsidR="00F95162" w:rsidRPr="00F95162" w14:paraId="7156112B"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385B22B" w14:textId="0F74874D"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BOP PRE-K STUDENT BRAILLE TRADE BOOKS</w:t>
            </w:r>
          </w:p>
        </w:tc>
        <w:tc>
          <w:tcPr>
            <w:tcW w:w="1710" w:type="dxa"/>
            <w:shd w:val="clear" w:color="auto" w:fill="auto"/>
            <w:noWrap/>
            <w:vAlign w:val="bottom"/>
          </w:tcPr>
          <w:p w14:paraId="6B111321" w14:textId="39408D25"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523</w:t>
            </w:r>
          </w:p>
        </w:tc>
        <w:tc>
          <w:tcPr>
            <w:tcW w:w="2095" w:type="dxa"/>
            <w:shd w:val="clear" w:color="auto" w:fill="auto"/>
            <w:noWrap/>
            <w:vAlign w:val="bottom"/>
          </w:tcPr>
          <w:p w14:paraId="0917CE68" w14:textId="3CF1B83A"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6-78532-00</w:t>
            </w:r>
          </w:p>
        </w:tc>
      </w:tr>
      <w:tr w:rsidR="00F95162" w:rsidRPr="00F95162" w14:paraId="05E60BFF"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DDD90F7" w14:textId="04774861"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BOP PRE-K WORKSHEETS</w:t>
            </w:r>
          </w:p>
        </w:tc>
        <w:tc>
          <w:tcPr>
            <w:tcW w:w="1710" w:type="dxa"/>
            <w:shd w:val="clear" w:color="auto" w:fill="auto"/>
            <w:noWrap/>
            <w:vAlign w:val="bottom"/>
          </w:tcPr>
          <w:p w14:paraId="080F0E67" w14:textId="77BA8249"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523</w:t>
            </w:r>
          </w:p>
        </w:tc>
        <w:tc>
          <w:tcPr>
            <w:tcW w:w="2095" w:type="dxa"/>
            <w:shd w:val="clear" w:color="auto" w:fill="auto"/>
            <w:noWrap/>
            <w:vAlign w:val="bottom"/>
          </w:tcPr>
          <w:p w14:paraId="44A84183" w14:textId="20354FA8"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6-78533-00</w:t>
            </w:r>
          </w:p>
        </w:tc>
      </w:tr>
      <w:tr w:rsidR="00F95162" w:rsidRPr="00F95162" w14:paraId="4D76DB40"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566DB19" w14:textId="6F205593"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BOP PRE-K BRAILLE TEACHER'S KIT</w:t>
            </w:r>
          </w:p>
        </w:tc>
        <w:tc>
          <w:tcPr>
            <w:tcW w:w="1710" w:type="dxa"/>
            <w:shd w:val="clear" w:color="auto" w:fill="auto"/>
            <w:noWrap/>
            <w:vAlign w:val="bottom"/>
          </w:tcPr>
          <w:p w14:paraId="35F04764" w14:textId="319FD00F"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523</w:t>
            </w:r>
          </w:p>
        </w:tc>
        <w:tc>
          <w:tcPr>
            <w:tcW w:w="2095" w:type="dxa"/>
            <w:shd w:val="clear" w:color="auto" w:fill="auto"/>
            <w:noWrap/>
            <w:vAlign w:val="bottom"/>
          </w:tcPr>
          <w:p w14:paraId="5DEFA416" w14:textId="383D978E"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6-78534-00</w:t>
            </w:r>
          </w:p>
        </w:tc>
      </w:tr>
      <w:tr w:rsidR="00F95162" w:rsidRPr="00F95162" w14:paraId="4C5DEF2A"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3C5F85F" w14:textId="467FEC47"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BOP PRE-K TEACHER'S MANUAL BRAILLE</w:t>
            </w:r>
          </w:p>
        </w:tc>
        <w:tc>
          <w:tcPr>
            <w:tcW w:w="1710" w:type="dxa"/>
            <w:shd w:val="clear" w:color="auto" w:fill="auto"/>
            <w:noWrap/>
            <w:vAlign w:val="bottom"/>
          </w:tcPr>
          <w:p w14:paraId="3CD63159" w14:textId="4EE17E3D"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523</w:t>
            </w:r>
          </w:p>
        </w:tc>
        <w:tc>
          <w:tcPr>
            <w:tcW w:w="2095" w:type="dxa"/>
            <w:shd w:val="clear" w:color="auto" w:fill="auto"/>
            <w:noWrap/>
            <w:vAlign w:val="bottom"/>
          </w:tcPr>
          <w:p w14:paraId="002FFF33" w14:textId="2DEBECEB"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6-78535-00</w:t>
            </w:r>
          </w:p>
        </w:tc>
      </w:tr>
      <w:tr w:rsidR="00F95162" w:rsidRPr="00F95162" w14:paraId="5F362038"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4AACFB78" w14:textId="34982DA5"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BOP PRE-K PRINT TEACHER'S KIT</w:t>
            </w:r>
          </w:p>
        </w:tc>
        <w:tc>
          <w:tcPr>
            <w:tcW w:w="1710" w:type="dxa"/>
            <w:shd w:val="clear" w:color="auto" w:fill="auto"/>
            <w:noWrap/>
            <w:vAlign w:val="bottom"/>
          </w:tcPr>
          <w:p w14:paraId="69381151" w14:textId="1FECEFE4"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523</w:t>
            </w:r>
          </w:p>
        </w:tc>
        <w:tc>
          <w:tcPr>
            <w:tcW w:w="2095" w:type="dxa"/>
            <w:shd w:val="clear" w:color="auto" w:fill="auto"/>
            <w:noWrap/>
            <w:vAlign w:val="bottom"/>
          </w:tcPr>
          <w:p w14:paraId="26FD51C1" w14:textId="4EECAE0A"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8-78534-00</w:t>
            </w:r>
          </w:p>
        </w:tc>
      </w:tr>
      <w:tr w:rsidR="00F95162" w:rsidRPr="00F95162" w14:paraId="6981C1A6"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A7EECA5" w14:textId="4D1BE237"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SUNU BAND -- INNOVATIONS LINE</w:t>
            </w:r>
          </w:p>
        </w:tc>
        <w:tc>
          <w:tcPr>
            <w:tcW w:w="1710" w:type="dxa"/>
            <w:shd w:val="clear" w:color="auto" w:fill="auto"/>
            <w:noWrap/>
            <w:vAlign w:val="bottom"/>
          </w:tcPr>
          <w:p w14:paraId="324949CA" w14:textId="41484F95"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59-329-0103</w:t>
            </w:r>
          </w:p>
        </w:tc>
        <w:tc>
          <w:tcPr>
            <w:tcW w:w="2095" w:type="dxa"/>
            <w:shd w:val="clear" w:color="auto" w:fill="auto"/>
            <w:noWrap/>
            <w:vAlign w:val="bottom"/>
          </w:tcPr>
          <w:p w14:paraId="40A087AD" w14:textId="68DD9816"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1-03140-00</w:t>
            </w:r>
          </w:p>
        </w:tc>
      </w:tr>
      <w:tr w:rsidR="00F95162" w:rsidRPr="00F95162" w14:paraId="023A466D"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1EEFA49" w14:textId="41C23890" w:rsidR="00F95162" w:rsidRPr="00F95162" w:rsidRDefault="00F95162" w:rsidP="00F95162">
            <w:pPr>
              <w:spacing w:after="0" w:line="240" w:lineRule="auto"/>
              <w:jc w:val="left"/>
              <w:rPr>
                <w:rFonts w:ascii="Tahoma" w:hAnsi="Tahoma" w:cs="Tahoma"/>
                <w:b w:val="0"/>
                <w:color w:val="000000"/>
                <w:sz w:val="24"/>
                <w:szCs w:val="24"/>
                <w:highlight w:val="yellow"/>
              </w:rPr>
            </w:pPr>
            <w:r w:rsidRPr="00F95162">
              <w:rPr>
                <w:rFonts w:ascii="Tahoma" w:hAnsi="Tahoma" w:cs="Tahoma"/>
                <w:b w:val="0"/>
                <w:color w:val="000000"/>
                <w:sz w:val="24"/>
                <w:szCs w:val="24"/>
              </w:rPr>
              <w:t>RIGBY NONFICTION KIT 1 UEB CONTRACTED</w:t>
            </w:r>
          </w:p>
        </w:tc>
        <w:tc>
          <w:tcPr>
            <w:tcW w:w="1710" w:type="dxa"/>
            <w:shd w:val="clear" w:color="auto" w:fill="auto"/>
            <w:noWrap/>
            <w:vAlign w:val="bottom"/>
          </w:tcPr>
          <w:p w14:paraId="38049B76" w14:textId="4416C365"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391</w:t>
            </w:r>
          </w:p>
        </w:tc>
        <w:tc>
          <w:tcPr>
            <w:tcW w:w="2095" w:type="dxa"/>
            <w:shd w:val="clear" w:color="auto" w:fill="auto"/>
            <w:noWrap/>
            <w:vAlign w:val="bottom"/>
          </w:tcPr>
          <w:p w14:paraId="23CCC8A6" w14:textId="182077C2"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3-00401-00</w:t>
            </w:r>
          </w:p>
        </w:tc>
      </w:tr>
      <w:tr w:rsidR="00F95162" w:rsidRPr="00F95162" w14:paraId="2D9683AD"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0AC66F8" w14:textId="5300CB52"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RIGBY NONFICTION KIT 1 UEB UNCONTRACTED</w:t>
            </w:r>
          </w:p>
        </w:tc>
        <w:tc>
          <w:tcPr>
            <w:tcW w:w="1710" w:type="dxa"/>
            <w:shd w:val="clear" w:color="auto" w:fill="auto"/>
            <w:noWrap/>
            <w:vAlign w:val="bottom"/>
          </w:tcPr>
          <w:p w14:paraId="40F6E162" w14:textId="5E69E47B"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391</w:t>
            </w:r>
          </w:p>
        </w:tc>
        <w:tc>
          <w:tcPr>
            <w:tcW w:w="2095" w:type="dxa"/>
            <w:shd w:val="clear" w:color="auto" w:fill="auto"/>
            <w:noWrap/>
            <w:vAlign w:val="bottom"/>
          </w:tcPr>
          <w:p w14:paraId="5A313A4D" w14:textId="309F194E"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3-00402-00</w:t>
            </w:r>
          </w:p>
        </w:tc>
      </w:tr>
      <w:tr w:rsidR="00F95162" w:rsidRPr="00F95162" w14:paraId="4DCCE7C7"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2464650" w14:textId="6084EEEA"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RIGBY NONFICTION KIT 2 UEB CONTRACTED</w:t>
            </w:r>
          </w:p>
        </w:tc>
        <w:tc>
          <w:tcPr>
            <w:tcW w:w="1710" w:type="dxa"/>
            <w:shd w:val="clear" w:color="auto" w:fill="auto"/>
            <w:noWrap/>
            <w:vAlign w:val="bottom"/>
          </w:tcPr>
          <w:p w14:paraId="5D0422F5" w14:textId="04EDEF1F"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391</w:t>
            </w:r>
          </w:p>
        </w:tc>
        <w:tc>
          <w:tcPr>
            <w:tcW w:w="2095" w:type="dxa"/>
            <w:shd w:val="clear" w:color="auto" w:fill="auto"/>
            <w:noWrap/>
            <w:vAlign w:val="bottom"/>
          </w:tcPr>
          <w:p w14:paraId="02BDFE2E" w14:textId="629A9848"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3-00403-00</w:t>
            </w:r>
          </w:p>
        </w:tc>
      </w:tr>
      <w:tr w:rsidR="00F95162" w:rsidRPr="00F95162" w14:paraId="7ED7AF8C"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48E4988F" w14:textId="66CE76F3"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RIGBY NONFICTION KIT 2 UEB UNCONTRACTED</w:t>
            </w:r>
          </w:p>
        </w:tc>
        <w:tc>
          <w:tcPr>
            <w:tcW w:w="1710" w:type="dxa"/>
            <w:shd w:val="clear" w:color="auto" w:fill="auto"/>
            <w:noWrap/>
            <w:vAlign w:val="bottom"/>
          </w:tcPr>
          <w:p w14:paraId="04BD7993" w14:textId="5E874F49"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391</w:t>
            </w:r>
          </w:p>
        </w:tc>
        <w:tc>
          <w:tcPr>
            <w:tcW w:w="2095" w:type="dxa"/>
            <w:shd w:val="clear" w:color="auto" w:fill="auto"/>
            <w:noWrap/>
            <w:vAlign w:val="bottom"/>
          </w:tcPr>
          <w:p w14:paraId="73EDA4C9" w14:textId="5FD0DEEA"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3-00404-00</w:t>
            </w:r>
          </w:p>
        </w:tc>
      </w:tr>
      <w:tr w:rsidR="00F95162" w:rsidRPr="00F95162" w14:paraId="033F6074"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37689DE" w14:textId="19B6305B"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BRAILLE TRAILE READER LE</w:t>
            </w:r>
          </w:p>
        </w:tc>
        <w:tc>
          <w:tcPr>
            <w:tcW w:w="1710" w:type="dxa"/>
            <w:shd w:val="clear" w:color="auto" w:fill="auto"/>
            <w:noWrap/>
            <w:vAlign w:val="bottom"/>
          </w:tcPr>
          <w:p w14:paraId="6593D4CD" w14:textId="0B3C4DB9"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723</w:t>
            </w:r>
          </w:p>
        </w:tc>
        <w:tc>
          <w:tcPr>
            <w:tcW w:w="2095" w:type="dxa"/>
            <w:shd w:val="clear" w:color="auto" w:fill="auto"/>
            <w:noWrap/>
            <w:vAlign w:val="bottom"/>
          </w:tcPr>
          <w:p w14:paraId="73579D6D" w14:textId="6B04B243"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1-07421-00</w:t>
            </w:r>
          </w:p>
        </w:tc>
      </w:tr>
      <w:tr w:rsidR="00F95162" w:rsidRPr="00F95162" w14:paraId="56E679AD"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163ED60" w14:textId="7D69D1FF"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PLACE VALUE SETTER</w:t>
            </w:r>
          </w:p>
        </w:tc>
        <w:tc>
          <w:tcPr>
            <w:tcW w:w="1710" w:type="dxa"/>
            <w:shd w:val="clear" w:color="auto" w:fill="auto"/>
            <w:noWrap/>
            <w:vAlign w:val="bottom"/>
          </w:tcPr>
          <w:p w14:paraId="61964E4C" w14:textId="4562C17A"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570</w:t>
            </w:r>
          </w:p>
        </w:tc>
        <w:tc>
          <w:tcPr>
            <w:tcW w:w="2095" w:type="dxa"/>
            <w:shd w:val="clear" w:color="auto" w:fill="auto"/>
            <w:noWrap/>
            <w:vAlign w:val="bottom"/>
          </w:tcPr>
          <w:p w14:paraId="5E46A2F5" w14:textId="2E37ACD3"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1-08284-00</w:t>
            </w:r>
          </w:p>
        </w:tc>
      </w:tr>
      <w:tr w:rsidR="00F95162" w:rsidRPr="00F95162" w14:paraId="6ED5041A"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2D6D888" w14:textId="5FAA13A7"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VIPS EVERY CHILD CAN: EXPANDED CORE CURR  ENG DVD</w:t>
            </w:r>
          </w:p>
        </w:tc>
        <w:tc>
          <w:tcPr>
            <w:tcW w:w="1710" w:type="dxa"/>
            <w:shd w:val="clear" w:color="auto" w:fill="auto"/>
            <w:noWrap/>
            <w:vAlign w:val="bottom"/>
          </w:tcPr>
          <w:p w14:paraId="673DCED1" w14:textId="7507C9FD"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68</w:t>
            </w:r>
          </w:p>
        </w:tc>
        <w:tc>
          <w:tcPr>
            <w:tcW w:w="2095" w:type="dxa"/>
            <w:shd w:val="clear" w:color="auto" w:fill="auto"/>
            <w:noWrap/>
            <w:vAlign w:val="bottom"/>
          </w:tcPr>
          <w:p w14:paraId="493419F7" w14:textId="28EDF77D"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1-30037-DVD</w:t>
            </w:r>
          </w:p>
        </w:tc>
      </w:tr>
      <w:tr w:rsidR="00F95162" w:rsidRPr="00F95162" w14:paraId="240ED21C"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D0B3E72" w14:textId="1AC0DCCA"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VIPS EVERY CHILD CAN: EXPANDED CORE CURR  ENG USB</w:t>
            </w:r>
          </w:p>
        </w:tc>
        <w:tc>
          <w:tcPr>
            <w:tcW w:w="1710" w:type="dxa"/>
            <w:shd w:val="clear" w:color="auto" w:fill="auto"/>
            <w:noWrap/>
            <w:vAlign w:val="bottom"/>
          </w:tcPr>
          <w:p w14:paraId="336795EC" w14:textId="22B19599"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68</w:t>
            </w:r>
          </w:p>
        </w:tc>
        <w:tc>
          <w:tcPr>
            <w:tcW w:w="2095" w:type="dxa"/>
            <w:shd w:val="clear" w:color="auto" w:fill="auto"/>
            <w:noWrap/>
            <w:vAlign w:val="bottom"/>
          </w:tcPr>
          <w:p w14:paraId="27EF57FA" w14:textId="4C3C5246"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1-30037-USB</w:t>
            </w:r>
          </w:p>
        </w:tc>
      </w:tr>
      <w:tr w:rsidR="00F95162" w:rsidRPr="00F95162" w14:paraId="5EB4D1D7"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79F502A" w14:textId="73E2F32B"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VIPS EVERY CHILD CAN: EXPANDED CORE CURR  SPAN DVD</w:t>
            </w:r>
          </w:p>
        </w:tc>
        <w:tc>
          <w:tcPr>
            <w:tcW w:w="1710" w:type="dxa"/>
            <w:shd w:val="clear" w:color="auto" w:fill="auto"/>
            <w:noWrap/>
            <w:vAlign w:val="bottom"/>
          </w:tcPr>
          <w:p w14:paraId="65D34CD9" w14:textId="466F12F0"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68</w:t>
            </w:r>
          </w:p>
        </w:tc>
        <w:tc>
          <w:tcPr>
            <w:tcW w:w="2095" w:type="dxa"/>
            <w:shd w:val="clear" w:color="auto" w:fill="auto"/>
            <w:noWrap/>
            <w:vAlign w:val="bottom"/>
          </w:tcPr>
          <w:p w14:paraId="763808C1" w14:textId="412D156E"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1-30038-DVD</w:t>
            </w:r>
          </w:p>
        </w:tc>
      </w:tr>
      <w:tr w:rsidR="00F95162" w:rsidRPr="00F95162" w14:paraId="29DF1922"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9E31D84" w14:textId="6497A4E4"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VIPS EVERY CHILD CAN: EXPANDED CORE CURR  SPAN USB</w:t>
            </w:r>
          </w:p>
        </w:tc>
        <w:tc>
          <w:tcPr>
            <w:tcW w:w="1710" w:type="dxa"/>
            <w:shd w:val="clear" w:color="auto" w:fill="auto"/>
            <w:noWrap/>
            <w:vAlign w:val="bottom"/>
          </w:tcPr>
          <w:p w14:paraId="78F026D1" w14:textId="75BC53CF"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68</w:t>
            </w:r>
          </w:p>
        </w:tc>
        <w:tc>
          <w:tcPr>
            <w:tcW w:w="2095" w:type="dxa"/>
            <w:shd w:val="clear" w:color="auto" w:fill="auto"/>
            <w:noWrap/>
            <w:vAlign w:val="bottom"/>
          </w:tcPr>
          <w:p w14:paraId="300E2646" w14:textId="799BFA2B"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1-30038-USB</w:t>
            </w:r>
          </w:p>
        </w:tc>
      </w:tr>
      <w:tr w:rsidR="00F95162" w:rsidRPr="00F95162" w14:paraId="28DB1520"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ED3EEB0" w14:textId="289DAACD"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LED LIGHTING GUIDE KIT</w:t>
            </w:r>
          </w:p>
        </w:tc>
        <w:tc>
          <w:tcPr>
            <w:tcW w:w="1710" w:type="dxa"/>
            <w:shd w:val="clear" w:color="auto" w:fill="auto"/>
            <w:noWrap/>
            <w:vAlign w:val="bottom"/>
          </w:tcPr>
          <w:p w14:paraId="5378BEC3" w14:textId="66EB808B"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714</w:t>
            </w:r>
          </w:p>
        </w:tc>
        <w:tc>
          <w:tcPr>
            <w:tcW w:w="2095" w:type="dxa"/>
            <w:shd w:val="clear" w:color="auto" w:fill="auto"/>
            <w:noWrap/>
            <w:vAlign w:val="bottom"/>
          </w:tcPr>
          <w:p w14:paraId="5A3B1D2C" w14:textId="6FD94252"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1-08941-01</w:t>
            </w:r>
          </w:p>
        </w:tc>
      </w:tr>
      <w:tr w:rsidR="00F95162" w:rsidRPr="00F95162" w14:paraId="386D447A"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7C634ED" w14:textId="43AE4A7F"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WHAT IS IT? UEB VERSION</w:t>
            </w:r>
          </w:p>
        </w:tc>
        <w:tc>
          <w:tcPr>
            <w:tcW w:w="1710" w:type="dxa"/>
            <w:shd w:val="clear" w:color="auto" w:fill="auto"/>
            <w:noWrap/>
            <w:vAlign w:val="bottom"/>
          </w:tcPr>
          <w:p w14:paraId="09E9732B" w14:textId="2676DE0A"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589</w:t>
            </w:r>
          </w:p>
        </w:tc>
        <w:tc>
          <w:tcPr>
            <w:tcW w:w="2095" w:type="dxa"/>
            <w:shd w:val="clear" w:color="auto" w:fill="auto"/>
            <w:noWrap/>
            <w:vAlign w:val="bottom"/>
          </w:tcPr>
          <w:p w14:paraId="5BF3F0E4" w14:textId="7CD249FB"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1-03535-01</w:t>
            </w:r>
          </w:p>
        </w:tc>
      </w:tr>
      <w:tr w:rsidR="00F95162" w:rsidRPr="00F95162" w14:paraId="0B1E9E2A"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2E8DA81" w14:textId="106CC3AE"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RIGBY NON-FICTION KIT #3 UEB CONTRACTED</w:t>
            </w:r>
          </w:p>
        </w:tc>
        <w:tc>
          <w:tcPr>
            <w:tcW w:w="1710" w:type="dxa"/>
            <w:shd w:val="clear" w:color="auto" w:fill="auto"/>
            <w:noWrap/>
            <w:vAlign w:val="bottom"/>
          </w:tcPr>
          <w:p w14:paraId="4A136D11" w14:textId="2621E983"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391</w:t>
            </w:r>
          </w:p>
        </w:tc>
        <w:tc>
          <w:tcPr>
            <w:tcW w:w="2095" w:type="dxa"/>
            <w:shd w:val="clear" w:color="auto" w:fill="auto"/>
            <w:noWrap/>
            <w:vAlign w:val="bottom"/>
          </w:tcPr>
          <w:p w14:paraId="664BF5B9" w14:textId="2A6D2EAD"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3-00405-00</w:t>
            </w:r>
          </w:p>
        </w:tc>
      </w:tr>
      <w:tr w:rsidR="00F95162" w:rsidRPr="00F95162" w14:paraId="282D9363"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0A67093" w14:textId="379BA003"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RIGBY NON-FICTION KIT #3 UEB UNCONTRACTED</w:t>
            </w:r>
          </w:p>
        </w:tc>
        <w:tc>
          <w:tcPr>
            <w:tcW w:w="1710" w:type="dxa"/>
            <w:shd w:val="clear" w:color="auto" w:fill="auto"/>
            <w:noWrap/>
            <w:vAlign w:val="bottom"/>
          </w:tcPr>
          <w:p w14:paraId="7C397D88" w14:textId="16EE035D"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391</w:t>
            </w:r>
          </w:p>
        </w:tc>
        <w:tc>
          <w:tcPr>
            <w:tcW w:w="2095" w:type="dxa"/>
            <w:shd w:val="clear" w:color="auto" w:fill="auto"/>
            <w:noWrap/>
            <w:vAlign w:val="bottom"/>
          </w:tcPr>
          <w:p w14:paraId="4491CB35" w14:textId="39A46C81"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3-00406-00</w:t>
            </w:r>
          </w:p>
        </w:tc>
      </w:tr>
      <w:tr w:rsidR="00F95162" w:rsidRPr="00F95162" w14:paraId="04FCE5EC"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77BFC5A" w14:textId="68565699"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FLIP OVER PACES APP FOR APPLE DEVICES</w:t>
            </w:r>
          </w:p>
        </w:tc>
        <w:tc>
          <w:tcPr>
            <w:tcW w:w="1710" w:type="dxa"/>
            <w:shd w:val="clear" w:color="auto" w:fill="auto"/>
            <w:noWrap/>
            <w:vAlign w:val="bottom"/>
          </w:tcPr>
          <w:p w14:paraId="6A8CFC28" w14:textId="5E46EB6C"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487</w:t>
            </w:r>
          </w:p>
        </w:tc>
        <w:tc>
          <w:tcPr>
            <w:tcW w:w="2095" w:type="dxa"/>
            <w:shd w:val="clear" w:color="auto" w:fill="auto"/>
            <w:noWrap/>
            <w:vAlign w:val="bottom"/>
          </w:tcPr>
          <w:p w14:paraId="3DB2874A" w14:textId="73E3598A"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D-30050-AP</w:t>
            </w:r>
          </w:p>
        </w:tc>
      </w:tr>
      <w:tr w:rsidR="00F95162" w:rsidRPr="00F95162" w14:paraId="1EF62F19"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50D3F83" w14:textId="013D16AE"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 xml:space="preserve">FUNCTIONAL SKILLS ASSESS CLOTHING MGMNT, BRL </w:t>
            </w:r>
            <w:r>
              <w:rPr>
                <w:rFonts w:ascii="Tahoma" w:hAnsi="Tahoma" w:cs="Tahoma"/>
                <w:b w:val="0"/>
                <w:color w:val="000000"/>
                <w:sz w:val="24"/>
                <w:szCs w:val="24"/>
              </w:rPr>
              <w:t>–</w:t>
            </w:r>
            <w:r w:rsidRPr="00F95162">
              <w:rPr>
                <w:rFonts w:ascii="Tahoma" w:hAnsi="Tahoma" w:cs="Tahoma"/>
                <w:b w:val="0"/>
                <w:color w:val="000000"/>
                <w:sz w:val="24"/>
                <w:szCs w:val="24"/>
              </w:rPr>
              <w:t>FREE</w:t>
            </w:r>
          </w:p>
        </w:tc>
        <w:tc>
          <w:tcPr>
            <w:tcW w:w="1710" w:type="dxa"/>
            <w:shd w:val="clear" w:color="auto" w:fill="auto"/>
            <w:noWrap/>
            <w:vAlign w:val="bottom"/>
          </w:tcPr>
          <w:p w14:paraId="184A67F3" w14:textId="7EF37AF6"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7982835B" w14:textId="73EF0AAD"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5-08232-01</w:t>
            </w:r>
          </w:p>
        </w:tc>
      </w:tr>
      <w:tr w:rsidR="00F95162" w:rsidRPr="00F95162" w14:paraId="55A61AD2"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579A16E" w14:textId="1DB68653"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FUNCTIONAL SKILLS ASSESS FOOD MGMNT, BRL -FREE DL</w:t>
            </w:r>
          </w:p>
        </w:tc>
        <w:tc>
          <w:tcPr>
            <w:tcW w:w="1710" w:type="dxa"/>
            <w:shd w:val="clear" w:color="auto" w:fill="auto"/>
            <w:noWrap/>
            <w:vAlign w:val="bottom"/>
          </w:tcPr>
          <w:p w14:paraId="0632E084" w14:textId="561FD33C"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68DBDC7A" w14:textId="34797F51"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5-08232-02</w:t>
            </w:r>
          </w:p>
        </w:tc>
      </w:tr>
      <w:tr w:rsidR="00F95162" w:rsidRPr="00F95162" w14:paraId="6E668A87"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05FD6B5" w14:textId="7E4BEFD2"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FUNCTIONAL SKILLS ASSESS HOME MGMNT, BRL -FREE DL</w:t>
            </w:r>
          </w:p>
        </w:tc>
        <w:tc>
          <w:tcPr>
            <w:tcW w:w="1710" w:type="dxa"/>
            <w:shd w:val="clear" w:color="auto" w:fill="auto"/>
            <w:noWrap/>
            <w:vAlign w:val="bottom"/>
          </w:tcPr>
          <w:p w14:paraId="57BCD796" w14:textId="3CB90E41"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02A77CAC" w14:textId="341612A1"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5-08232-03</w:t>
            </w:r>
          </w:p>
        </w:tc>
      </w:tr>
      <w:tr w:rsidR="00F95162" w:rsidRPr="00F95162" w14:paraId="1E74D459"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EDD5826" w14:textId="423C4B0B" w:rsidR="00F95162" w:rsidRPr="00F95162" w:rsidRDefault="00F95162" w:rsidP="00F95162">
            <w:pPr>
              <w:spacing w:after="0" w:line="240" w:lineRule="auto"/>
              <w:jc w:val="left"/>
              <w:rPr>
                <w:rFonts w:ascii="Tahoma" w:hAnsi="Tahoma" w:cs="Tahoma"/>
                <w:b w:val="0"/>
                <w:sz w:val="24"/>
                <w:szCs w:val="24"/>
                <w:highlight w:val="yellow"/>
              </w:rPr>
            </w:pPr>
            <w:r w:rsidRPr="00F95162">
              <w:rPr>
                <w:rFonts w:ascii="Tahoma" w:hAnsi="Tahoma" w:cs="Tahoma"/>
                <w:b w:val="0"/>
                <w:color w:val="000000"/>
                <w:sz w:val="24"/>
                <w:szCs w:val="24"/>
              </w:rPr>
              <w:t>FUNCTIONAL SKILLS ASSESS SELF MGMNT, BRL -FREE DL</w:t>
            </w:r>
          </w:p>
        </w:tc>
        <w:tc>
          <w:tcPr>
            <w:tcW w:w="1710" w:type="dxa"/>
            <w:shd w:val="clear" w:color="auto" w:fill="auto"/>
            <w:noWrap/>
            <w:vAlign w:val="bottom"/>
          </w:tcPr>
          <w:p w14:paraId="3C8BAB5B" w14:textId="0C75E045"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263</w:t>
            </w:r>
          </w:p>
        </w:tc>
        <w:tc>
          <w:tcPr>
            <w:tcW w:w="2095" w:type="dxa"/>
            <w:shd w:val="clear" w:color="auto" w:fill="auto"/>
            <w:noWrap/>
            <w:vAlign w:val="bottom"/>
          </w:tcPr>
          <w:p w14:paraId="55399E25" w14:textId="4DD579E9"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5-08232-04</w:t>
            </w:r>
          </w:p>
        </w:tc>
      </w:tr>
      <w:tr w:rsidR="00F95162" w:rsidRPr="00F95162" w14:paraId="09E4F35C"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034E68E" w14:textId="2F58D8CE"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TACT PLUS PRINTER --- INNOVATIONS LINE</w:t>
            </w:r>
          </w:p>
        </w:tc>
        <w:tc>
          <w:tcPr>
            <w:tcW w:w="1710" w:type="dxa"/>
            <w:shd w:val="clear" w:color="auto" w:fill="auto"/>
            <w:noWrap/>
            <w:vAlign w:val="bottom"/>
          </w:tcPr>
          <w:p w14:paraId="187DA696" w14:textId="502DA289"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59-329-0103</w:t>
            </w:r>
          </w:p>
        </w:tc>
        <w:tc>
          <w:tcPr>
            <w:tcW w:w="2095" w:type="dxa"/>
            <w:shd w:val="clear" w:color="auto" w:fill="auto"/>
            <w:noWrap/>
            <w:vAlign w:val="bottom"/>
          </w:tcPr>
          <w:p w14:paraId="276C8988" w14:textId="11B2CE2B"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1-08060-00</w:t>
            </w:r>
          </w:p>
        </w:tc>
      </w:tr>
      <w:tr w:rsidR="00F95162" w:rsidRPr="00F95162" w14:paraId="144E829A"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7A87F6C" w14:textId="22F51A13"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TACT PLUS PRINTER PAPER --- INNOVATIONS LINE</w:t>
            </w:r>
          </w:p>
        </w:tc>
        <w:tc>
          <w:tcPr>
            <w:tcW w:w="1710" w:type="dxa"/>
            <w:shd w:val="clear" w:color="auto" w:fill="auto"/>
            <w:noWrap/>
            <w:vAlign w:val="bottom"/>
          </w:tcPr>
          <w:p w14:paraId="562D23FB" w14:textId="6B891351"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59-329-0103</w:t>
            </w:r>
          </w:p>
        </w:tc>
        <w:tc>
          <w:tcPr>
            <w:tcW w:w="2095" w:type="dxa"/>
            <w:shd w:val="clear" w:color="auto" w:fill="auto"/>
            <w:noWrap/>
            <w:vAlign w:val="bottom"/>
          </w:tcPr>
          <w:p w14:paraId="1CCA348B" w14:textId="139BF807"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1-08061-00</w:t>
            </w:r>
          </w:p>
        </w:tc>
      </w:tr>
      <w:tr w:rsidR="00F95162" w:rsidRPr="00F95162" w14:paraId="4C9EDAF7"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4621B445" w14:textId="05431CD6"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TACT PLUS PRINTER &amp; PPR BNDL --- INNOVATIONS LINE</w:t>
            </w:r>
          </w:p>
        </w:tc>
        <w:tc>
          <w:tcPr>
            <w:tcW w:w="1710" w:type="dxa"/>
            <w:shd w:val="clear" w:color="auto" w:fill="auto"/>
            <w:noWrap/>
            <w:vAlign w:val="bottom"/>
          </w:tcPr>
          <w:p w14:paraId="160D9236" w14:textId="7CA9D089"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59-329-0103</w:t>
            </w:r>
          </w:p>
        </w:tc>
        <w:tc>
          <w:tcPr>
            <w:tcW w:w="2095" w:type="dxa"/>
            <w:shd w:val="clear" w:color="auto" w:fill="auto"/>
            <w:noWrap/>
            <w:vAlign w:val="bottom"/>
          </w:tcPr>
          <w:p w14:paraId="21AEDE9C" w14:textId="6186E50E"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1-08062-00</w:t>
            </w:r>
          </w:p>
        </w:tc>
      </w:tr>
      <w:tr w:rsidR="00F95162" w:rsidRPr="00F95162" w14:paraId="1856C083"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7D26AF2" w14:textId="53242746"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MINI-LITE BOX LEDGE</w:t>
            </w:r>
          </w:p>
        </w:tc>
        <w:tc>
          <w:tcPr>
            <w:tcW w:w="1710" w:type="dxa"/>
            <w:shd w:val="clear" w:color="auto" w:fill="auto"/>
            <w:noWrap/>
            <w:vAlign w:val="bottom"/>
          </w:tcPr>
          <w:p w14:paraId="0E5DAD65" w14:textId="623FC6C1"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638</w:t>
            </w:r>
          </w:p>
        </w:tc>
        <w:tc>
          <w:tcPr>
            <w:tcW w:w="2095" w:type="dxa"/>
            <w:shd w:val="clear" w:color="auto" w:fill="auto"/>
            <w:noWrap/>
            <w:vAlign w:val="bottom"/>
          </w:tcPr>
          <w:p w14:paraId="3AD1A940" w14:textId="0F0E32FD"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1-08657-00</w:t>
            </w:r>
          </w:p>
        </w:tc>
      </w:tr>
      <w:tr w:rsidR="00F95162" w:rsidRPr="00F95162" w14:paraId="415A0535"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28FC752" w14:textId="3586A490"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DYCEM MINI-LITE BOX LEDGE</w:t>
            </w:r>
          </w:p>
        </w:tc>
        <w:tc>
          <w:tcPr>
            <w:tcW w:w="1710" w:type="dxa"/>
            <w:shd w:val="clear" w:color="auto" w:fill="auto"/>
            <w:noWrap/>
            <w:vAlign w:val="bottom"/>
          </w:tcPr>
          <w:p w14:paraId="30DE53F4" w14:textId="222F6E8B"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638</w:t>
            </w:r>
          </w:p>
        </w:tc>
        <w:tc>
          <w:tcPr>
            <w:tcW w:w="2095" w:type="dxa"/>
            <w:shd w:val="clear" w:color="auto" w:fill="auto"/>
            <w:noWrap/>
            <w:vAlign w:val="bottom"/>
          </w:tcPr>
          <w:p w14:paraId="5C479633" w14:textId="2EC6D2C7"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1-08658-00</w:t>
            </w:r>
          </w:p>
        </w:tc>
      </w:tr>
      <w:tr w:rsidR="00F95162" w:rsidRPr="00F95162" w14:paraId="4E11B7D6"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80676FD" w14:textId="18C65E6B"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LARGE LIGHT BOX LEDGE</w:t>
            </w:r>
          </w:p>
        </w:tc>
        <w:tc>
          <w:tcPr>
            <w:tcW w:w="1710" w:type="dxa"/>
            <w:shd w:val="clear" w:color="auto" w:fill="auto"/>
            <w:noWrap/>
            <w:vAlign w:val="bottom"/>
          </w:tcPr>
          <w:p w14:paraId="6B0F9FA6" w14:textId="62303956"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638</w:t>
            </w:r>
          </w:p>
        </w:tc>
        <w:tc>
          <w:tcPr>
            <w:tcW w:w="2095" w:type="dxa"/>
            <w:shd w:val="clear" w:color="auto" w:fill="auto"/>
            <w:noWrap/>
            <w:vAlign w:val="bottom"/>
          </w:tcPr>
          <w:p w14:paraId="516C980B" w14:textId="1C90DEFB"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1-08693-00</w:t>
            </w:r>
          </w:p>
        </w:tc>
      </w:tr>
      <w:tr w:rsidR="00F95162" w:rsidRPr="00F95162" w14:paraId="2A41A5AA"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70384E1F" w14:textId="337D3277"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DYCEM LARGE LIGHT BOX LEDGE</w:t>
            </w:r>
          </w:p>
        </w:tc>
        <w:tc>
          <w:tcPr>
            <w:tcW w:w="1710" w:type="dxa"/>
            <w:shd w:val="clear" w:color="auto" w:fill="auto"/>
            <w:noWrap/>
            <w:vAlign w:val="bottom"/>
          </w:tcPr>
          <w:p w14:paraId="3B19DC4B" w14:textId="0209D788"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638</w:t>
            </w:r>
          </w:p>
        </w:tc>
        <w:tc>
          <w:tcPr>
            <w:tcW w:w="2095" w:type="dxa"/>
            <w:shd w:val="clear" w:color="auto" w:fill="auto"/>
            <w:noWrap/>
            <w:vAlign w:val="bottom"/>
          </w:tcPr>
          <w:p w14:paraId="6A250BC6" w14:textId="7CC70FFB"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1-08657-00</w:t>
            </w:r>
          </w:p>
        </w:tc>
      </w:tr>
      <w:tr w:rsidR="00F95162" w:rsidRPr="00F95162" w14:paraId="14108D92"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3C74751" w14:textId="5A13C592"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TACTILE 5 &amp; 10 FRAMES</w:t>
            </w:r>
          </w:p>
        </w:tc>
        <w:tc>
          <w:tcPr>
            <w:tcW w:w="1710" w:type="dxa"/>
            <w:shd w:val="clear" w:color="auto" w:fill="auto"/>
            <w:noWrap/>
            <w:vAlign w:val="bottom"/>
          </w:tcPr>
          <w:p w14:paraId="0F07934B" w14:textId="274EEF61"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603</w:t>
            </w:r>
          </w:p>
        </w:tc>
        <w:tc>
          <w:tcPr>
            <w:tcW w:w="2095" w:type="dxa"/>
            <w:shd w:val="clear" w:color="auto" w:fill="auto"/>
            <w:noWrap/>
            <w:vAlign w:val="bottom"/>
          </w:tcPr>
          <w:p w14:paraId="30AA65CF" w14:textId="7BBD175A"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1-03567-00</w:t>
            </w:r>
          </w:p>
        </w:tc>
      </w:tr>
      <w:tr w:rsidR="00F95162" w:rsidRPr="00F95162" w14:paraId="3216CBCB"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6160680" w14:textId="2F94EC9C"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INSIGHTS ART CALENDAR 2020</w:t>
            </w:r>
          </w:p>
        </w:tc>
        <w:tc>
          <w:tcPr>
            <w:tcW w:w="1710" w:type="dxa"/>
            <w:shd w:val="clear" w:color="auto" w:fill="auto"/>
            <w:noWrap/>
            <w:vAlign w:val="bottom"/>
          </w:tcPr>
          <w:p w14:paraId="060433DF" w14:textId="761C31B9"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576</w:t>
            </w:r>
          </w:p>
        </w:tc>
        <w:tc>
          <w:tcPr>
            <w:tcW w:w="2095" w:type="dxa"/>
            <w:shd w:val="clear" w:color="auto" w:fill="auto"/>
            <w:noWrap/>
            <w:vAlign w:val="bottom"/>
          </w:tcPr>
          <w:p w14:paraId="6A469D8B" w14:textId="2035CB9D"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5-18971-20</w:t>
            </w:r>
          </w:p>
        </w:tc>
      </w:tr>
      <w:tr w:rsidR="00F95162" w:rsidRPr="00F95162" w14:paraId="419C87D6"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28B10F4" w14:textId="2D13FA2E"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INSIGHTS CUSTOM ART CALENDAR 2020</w:t>
            </w:r>
          </w:p>
        </w:tc>
        <w:tc>
          <w:tcPr>
            <w:tcW w:w="1710" w:type="dxa"/>
            <w:shd w:val="clear" w:color="auto" w:fill="auto"/>
            <w:noWrap/>
            <w:vAlign w:val="bottom"/>
          </w:tcPr>
          <w:p w14:paraId="7C1623B3" w14:textId="1F03A373"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576</w:t>
            </w:r>
          </w:p>
        </w:tc>
        <w:tc>
          <w:tcPr>
            <w:tcW w:w="2095" w:type="dxa"/>
            <w:shd w:val="clear" w:color="auto" w:fill="auto"/>
            <w:noWrap/>
            <w:vAlign w:val="bottom"/>
          </w:tcPr>
          <w:p w14:paraId="786479AB" w14:textId="4AD0F983"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5-18972-20</w:t>
            </w:r>
          </w:p>
        </w:tc>
      </w:tr>
      <w:tr w:rsidR="00F95162" w:rsidRPr="00F95162" w14:paraId="76BCA64E"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4921D2ED" w14:textId="1A90CE62"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I</w:t>
            </w:r>
            <w:r>
              <w:rPr>
                <w:rFonts w:ascii="Tahoma" w:hAnsi="Tahoma" w:cs="Tahoma"/>
                <w:b w:val="0"/>
                <w:color w:val="000000"/>
                <w:sz w:val="24"/>
                <w:szCs w:val="24"/>
              </w:rPr>
              <w:t>-M-</w:t>
            </w:r>
            <w:r w:rsidRPr="00F95162">
              <w:rPr>
                <w:rFonts w:ascii="Tahoma" w:hAnsi="Tahoma" w:cs="Tahoma"/>
                <w:b w:val="0"/>
                <w:color w:val="000000"/>
                <w:sz w:val="24"/>
                <w:szCs w:val="24"/>
              </w:rPr>
              <w:t>ABLE</w:t>
            </w:r>
          </w:p>
        </w:tc>
        <w:tc>
          <w:tcPr>
            <w:tcW w:w="1710" w:type="dxa"/>
            <w:shd w:val="clear" w:color="auto" w:fill="auto"/>
            <w:noWrap/>
            <w:vAlign w:val="bottom"/>
          </w:tcPr>
          <w:p w14:paraId="31A59E59" w14:textId="0E8267B1"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568</w:t>
            </w:r>
          </w:p>
        </w:tc>
        <w:tc>
          <w:tcPr>
            <w:tcW w:w="2095" w:type="dxa"/>
            <w:shd w:val="clear" w:color="auto" w:fill="auto"/>
            <w:noWrap/>
            <w:vAlign w:val="bottom"/>
          </w:tcPr>
          <w:p w14:paraId="39B8846A" w14:textId="4E00E843"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1-00351-00</w:t>
            </w:r>
          </w:p>
        </w:tc>
      </w:tr>
      <w:tr w:rsidR="00F95162" w:rsidRPr="00F95162" w14:paraId="32160A19"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B894DAD" w14:textId="226E13F8" w:rsidR="00F95162" w:rsidRPr="00F95162" w:rsidRDefault="00F95162" w:rsidP="00F95162">
            <w:pPr>
              <w:spacing w:after="0" w:line="240" w:lineRule="auto"/>
              <w:jc w:val="left"/>
              <w:rPr>
                <w:rFonts w:ascii="Tahoma" w:hAnsi="Tahoma" w:cs="Tahoma"/>
                <w:b w:val="0"/>
                <w:color w:val="000000"/>
                <w:sz w:val="24"/>
                <w:szCs w:val="24"/>
              </w:rPr>
            </w:pPr>
            <w:r>
              <w:rPr>
                <w:rFonts w:ascii="Tahoma" w:hAnsi="Tahoma" w:cs="Tahoma"/>
                <w:b w:val="0"/>
                <w:color w:val="000000"/>
                <w:sz w:val="24"/>
                <w:szCs w:val="24"/>
              </w:rPr>
              <w:t>I-M-</w:t>
            </w:r>
            <w:r w:rsidRPr="00F95162">
              <w:rPr>
                <w:rFonts w:ascii="Tahoma" w:hAnsi="Tahoma" w:cs="Tahoma"/>
                <w:b w:val="0"/>
                <w:color w:val="000000"/>
                <w:sz w:val="24"/>
                <w:szCs w:val="24"/>
              </w:rPr>
              <w:t>ABLE (ELECTRONIC FORMAT)</w:t>
            </w:r>
          </w:p>
        </w:tc>
        <w:tc>
          <w:tcPr>
            <w:tcW w:w="1710" w:type="dxa"/>
            <w:shd w:val="clear" w:color="auto" w:fill="auto"/>
            <w:noWrap/>
            <w:vAlign w:val="bottom"/>
          </w:tcPr>
          <w:p w14:paraId="0D75D006" w14:textId="4E9614BB"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568</w:t>
            </w:r>
          </w:p>
        </w:tc>
        <w:tc>
          <w:tcPr>
            <w:tcW w:w="2095" w:type="dxa"/>
            <w:shd w:val="clear" w:color="auto" w:fill="auto"/>
            <w:noWrap/>
            <w:vAlign w:val="bottom"/>
          </w:tcPr>
          <w:p w14:paraId="7BBA387D" w14:textId="13DB2BBB"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1-00352-00</w:t>
            </w:r>
          </w:p>
        </w:tc>
      </w:tr>
      <w:tr w:rsidR="00F95162" w:rsidRPr="00F95162" w14:paraId="56E5B969"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931182E" w14:textId="4606CA62"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TOPAZ FILTERS -- ADULT</w:t>
            </w:r>
          </w:p>
        </w:tc>
        <w:tc>
          <w:tcPr>
            <w:tcW w:w="1710" w:type="dxa"/>
            <w:shd w:val="clear" w:color="auto" w:fill="auto"/>
            <w:noWrap/>
            <w:vAlign w:val="bottom"/>
          </w:tcPr>
          <w:p w14:paraId="2B7978B9" w14:textId="7874C08E"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626</w:t>
            </w:r>
          </w:p>
        </w:tc>
        <w:tc>
          <w:tcPr>
            <w:tcW w:w="2095" w:type="dxa"/>
            <w:shd w:val="clear" w:color="auto" w:fill="auto"/>
            <w:noWrap/>
            <w:vAlign w:val="bottom"/>
          </w:tcPr>
          <w:p w14:paraId="6E192D24" w14:textId="5A297328"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1-08179-00</w:t>
            </w:r>
          </w:p>
        </w:tc>
      </w:tr>
      <w:tr w:rsidR="00F95162" w:rsidRPr="00F95162" w14:paraId="32A530B2"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5004AF7B" w14:textId="0649DE88"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TOPAZ FILTERS -- JUNIOR W/HEADSTRAP</w:t>
            </w:r>
          </w:p>
        </w:tc>
        <w:tc>
          <w:tcPr>
            <w:tcW w:w="1710" w:type="dxa"/>
            <w:shd w:val="clear" w:color="auto" w:fill="auto"/>
            <w:noWrap/>
            <w:vAlign w:val="bottom"/>
          </w:tcPr>
          <w:p w14:paraId="5ECCD90C" w14:textId="0EC80DD8"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626</w:t>
            </w:r>
          </w:p>
        </w:tc>
        <w:tc>
          <w:tcPr>
            <w:tcW w:w="2095" w:type="dxa"/>
            <w:shd w:val="clear" w:color="auto" w:fill="auto"/>
            <w:noWrap/>
            <w:vAlign w:val="bottom"/>
          </w:tcPr>
          <w:p w14:paraId="73AF999E" w14:textId="0333B7A7"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1-08180-00</w:t>
            </w:r>
          </w:p>
        </w:tc>
      </w:tr>
      <w:tr w:rsidR="00F95162" w:rsidRPr="00F95162" w14:paraId="46FB0D98"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4773EEF" w14:textId="28456440"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TOPAZ FILTERS -- INFANT W/HEADSTRAP</w:t>
            </w:r>
          </w:p>
        </w:tc>
        <w:tc>
          <w:tcPr>
            <w:tcW w:w="1710" w:type="dxa"/>
            <w:shd w:val="clear" w:color="auto" w:fill="auto"/>
            <w:noWrap/>
            <w:vAlign w:val="bottom"/>
          </w:tcPr>
          <w:p w14:paraId="4DB6445E" w14:textId="2D81B7E7"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626</w:t>
            </w:r>
          </w:p>
        </w:tc>
        <w:tc>
          <w:tcPr>
            <w:tcW w:w="2095" w:type="dxa"/>
            <w:shd w:val="clear" w:color="auto" w:fill="auto"/>
            <w:noWrap/>
            <w:vAlign w:val="bottom"/>
          </w:tcPr>
          <w:p w14:paraId="6469B96A" w14:textId="72192747"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1-08181-00</w:t>
            </w:r>
          </w:p>
        </w:tc>
      </w:tr>
      <w:tr w:rsidR="00F95162" w:rsidRPr="00F95162" w14:paraId="4B857912"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F014821" w14:textId="5A827490"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TOPAZ FILTERS -- JUNIOR CLIP ONLT</w:t>
            </w:r>
          </w:p>
        </w:tc>
        <w:tc>
          <w:tcPr>
            <w:tcW w:w="1710" w:type="dxa"/>
            <w:shd w:val="clear" w:color="auto" w:fill="auto"/>
            <w:noWrap/>
            <w:vAlign w:val="bottom"/>
          </w:tcPr>
          <w:p w14:paraId="0F38E43F" w14:textId="0D200402"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626</w:t>
            </w:r>
          </w:p>
        </w:tc>
        <w:tc>
          <w:tcPr>
            <w:tcW w:w="2095" w:type="dxa"/>
            <w:shd w:val="clear" w:color="auto" w:fill="auto"/>
            <w:noWrap/>
            <w:vAlign w:val="bottom"/>
          </w:tcPr>
          <w:p w14:paraId="1498F897" w14:textId="4A04D60A"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1-08182-00</w:t>
            </w:r>
          </w:p>
        </w:tc>
      </w:tr>
      <w:tr w:rsidR="00F95162" w:rsidRPr="00F95162" w14:paraId="5341C2B1"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E1E19CC" w14:textId="1CD6EC80"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KEYMATH 3 BRAILLE STUDENT EDITION</w:t>
            </w:r>
          </w:p>
        </w:tc>
        <w:tc>
          <w:tcPr>
            <w:tcW w:w="1710" w:type="dxa"/>
            <w:shd w:val="clear" w:color="auto" w:fill="auto"/>
            <w:noWrap/>
            <w:vAlign w:val="bottom"/>
          </w:tcPr>
          <w:p w14:paraId="33D05DCC" w14:textId="4AB6971F"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327</w:t>
            </w:r>
          </w:p>
        </w:tc>
        <w:tc>
          <w:tcPr>
            <w:tcW w:w="2095" w:type="dxa"/>
            <w:shd w:val="clear" w:color="auto" w:fill="auto"/>
            <w:noWrap/>
            <w:vAlign w:val="bottom"/>
          </w:tcPr>
          <w:p w14:paraId="5BAB3CA1" w14:textId="36942928"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5-65703-00</w:t>
            </w:r>
          </w:p>
        </w:tc>
      </w:tr>
      <w:tr w:rsidR="00F95162" w:rsidRPr="00F95162" w14:paraId="3E235B42"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2BF4BF3C" w14:textId="6D70C758"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KEYMATH 3 BRAILLE STUDENT EDITION  --  UNCONTRACTED</w:t>
            </w:r>
          </w:p>
        </w:tc>
        <w:tc>
          <w:tcPr>
            <w:tcW w:w="1710" w:type="dxa"/>
            <w:shd w:val="clear" w:color="auto" w:fill="auto"/>
            <w:noWrap/>
            <w:vAlign w:val="bottom"/>
          </w:tcPr>
          <w:p w14:paraId="67593431" w14:textId="29F4FF6B"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327</w:t>
            </w:r>
          </w:p>
        </w:tc>
        <w:tc>
          <w:tcPr>
            <w:tcW w:w="2095" w:type="dxa"/>
            <w:shd w:val="clear" w:color="auto" w:fill="auto"/>
            <w:noWrap/>
            <w:vAlign w:val="bottom"/>
          </w:tcPr>
          <w:p w14:paraId="64341C02" w14:textId="6CFBB01B"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5-65704-00</w:t>
            </w:r>
          </w:p>
        </w:tc>
      </w:tr>
      <w:tr w:rsidR="00F95162" w:rsidRPr="00F95162" w14:paraId="65D37892"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0DC9C49" w14:textId="7CC560E3"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 xml:space="preserve">KEYMATH 3 PRINT EDITION  </w:t>
            </w:r>
          </w:p>
        </w:tc>
        <w:tc>
          <w:tcPr>
            <w:tcW w:w="1710" w:type="dxa"/>
            <w:shd w:val="clear" w:color="auto" w:fill="auto"/>
            <w:noWrap/>
            <w:vAlign w:val="bottom"/>
          </w:tcPr>
          <w:p w14:paraId="2A644A87" w14:textId="506CCD51"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327</w:t>
            </w:r>
          </w:p>
        </w:tc>
        <w:tc>
          <w:tcPr>
            <w:tcW w:w="2095" w:type="dxa"/>
            <w:shd w:val="clear" w:color="auto" w:fill="auto"/>
            <w:noWrap/>
            <w:vAlign w:val="bottom"/>
          </w:tcPr>
          <w:p w14:paraId="648BE4C0" w14:textId="0E9FEE14"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7-65703-00</w:t>
            </w:r>
          </w:p>
        </w:tc>
      </w:tr>
      <w:tr w:rsidR="00F95162" w:rsidRPr="00F95162" w14:paraId="110CFC65"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C293B49" w14:textId="3A3B5847"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KEYMATH 3 BRAILLE TEACHER'S EDITION</w:t>
            </w:r>
          </w:p>
        </w:tc>
        <w:tc>
          <w:tcPr>
            <w:tcW w:w="1710" w:type="dxa"/>
            <w:shd w:val="clear" w:color="auto" w:fill="auto"/>
            <w:noWrap/>
            <w:vAlign w:val="bottom"/>
          </w:tcPr>
          <w:p w14:paraId="24D41B04" w14:textId="130C1110"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327</w:t>
            </w:r>
          </w:p>
        </w:tc>
        <w:tc>
          <w:tcPr>
            <w:tcW w:w="2095" w:type="dxa"/>
            <w:shd w:val="clear" w:color="auto" w:fill="auto"/>
            <w:noWrap/>
            <w:vAlign w:val="bottom"/>
          </w:tcPr>
          <w:p w14:paraId="781D2478" w14:textId="287D28E5"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7-65704-00</w:t>
            </w:r>
          </w:p>
        </w:tc>
      </w:tr>
      <w:tr w:rsidR="00F95162" w:rsidRPr="00F95162" w14:paraId="38855616"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073FB41A" w14:textId="6E444C27"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JAWS STUDENT ANNUAL LICENSE</w:t>
            </w:r>
          </w:p>
        </w:tc>
        <w:tc>
          <w:tcPr>
            <w:tcW w:w="1710" w:type="dxa"/>
            <w:shd w:val="clear" w:color="auto" w:fill="auto"/>
            <w:noWrap/>
            <w:vAlign w:val="bottom"/>
          </w:tcPr>
          <w:p w14:paraId="31ECEB2A" w14:textId="387020A5"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319</w:t>
            </w:r>
          </w:p>
        </w:tc>
        <w:tc>
          <w:tcPr>
            <w:tcW w:w="2095" w:type="dxa"/>
            <w:shd w:val="clear" w:color="auto" w:fill="auto"/>
            <w:noWrap/>
            <w:vAlign w:val="bottom"/>
          </w:tcPr>
          <w:p w14:paraId="69067A0E" w14:textId="6496926F"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 xml:space="preserve">D-11002-ED </w:t>
            </w:r>
          </w:p>
        </w:tc>
      </w:tr>
      <w:tr w:rsidR="00F95162" w:rsidRPr="00F95162" w14:paraId="77E6CB65"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5777DEC" w14:textId="6C15CC50"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ZOOMTEXT ANNUAL STUDENT LICENSE</w:t>
            </w:r>
          </w:p>
        </w:tc>
        <w:tc>
          <w:tcPr>
            <w:tcW w:w="1710" w:type="dxa"/>
            <w:shd w:val="clear" w:color="auto" w:fill="auto"/>
            <w:noWrap/>
            <w:vAlign w:val="bottom"/>
          </w:tcPr>
          <w:p w14:paraId="442696E8" w14:textId="7FA8FB3A"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319</w:t>
            </w:r>
          </w:p>
        </w:tc>
        <w:tc>
          <w:tcPr>
            <w:tcW w:w="2095" w:type="dxa"/>
            <w:shd w:val="clear" w:color="auto" w:fill="auto"/>
            <w:noWrap/>
            <w:vAlign w:val="bottom"/>
          </w:tcPr>
          <w:p w14:paraId="177829C3" w14:textId="7F7CA3D5"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D-11003-ED</w:t>
            </w:r>
          </w:p>
        </w:tc>
      </w:tr>
      <w:tr w:rsidR="00F95162" w:rsidRPr="00F95162" w14:paraId="69C9D965"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4FD54D7A" w14:textId="7FA5F4BE"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TACTILE DOODLE</w:t>
            </w:r>
          </w:p>
        </w:tc>
        <w:tc>
          <w:tcPr>
            <w:tcW w:w="1710" w:type="dxa"/>
            <w:shd w:val="clear" w:color="auto" w:fill="auto"/>
            <w:noWrap/>
            <w:vAlign w:val="bottom"/>
          </w:tcPr>
          <w:p w14:paraId="450A2486" w14:textId="6B09FCE2"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621</w:t>
            </w:r>
          </w:p>
        </w:tc>
        <w:tc>
          <w:tcPr>
            <w:tcW w:w="2095" w:type="dxa"/>
            <w:shd w:val="clear" w:color="auto" w:fill="auto"/>
            <w:noWrap/>
            <w:vAlign w:val="bottom"/>
          </w:tcPr>
          <w:p w14:paraId="31281567" w14:textId="6BA617B7"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1-08824-00</w:t>
            </w:r>
          </w:p>
        </w:tc>
      </w:tr>
      <w:tr w:rsidR="00F95162" w:rsidRPr="00F95162" w14:paraId="614E1BE9"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E4D7E4E" w14:textId="0C9191FD"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BRAILLE DATEBOOK CAL TABLS 2020</w:t>
            </w:r>
          </w:p>
        </w:tc>
        <w:tc>
          <w:tcPr>
            <w:tcW w:w="1710" w:type="dxa"/>
            <w:shd w:val="clear" w:color="auto" w:fill="auto"/>
            <w:noWrap/>
            <w:vAlign w:val="bottom"/>
          </w:tcPr>
          <w:p w14:paraId="2DF365AF" w14:textId="5B69815D"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577</w:t>
            </w:r>
          </w:p>
        </w:tc>
        <w:tc>
          <w:tcPr>
            <w:tcW w:w="2095" w:type="dxa"/>
            <w:shd w:val="clear" w:color="auto" w:fill="auto"/>
            <w:noWrap/>
            <w:vAlign w:val="bottom"/>
          </w:tcPr>
          <w:p w14:paraId="6D90A671" w14:textId="5DE8B2B4"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1-07989-20</w:t>
            </w:r>
          </w:p>
        </w:tc>
      </w:tr>
      <w:tr w:rsidR="00F95162" w:rsidRPr="00F95162" w14:paraId="79717227"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3E73C78D" w14:textId="10354179"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BRAILLE DATEBOOK CALENDAR 2020</w:t>
            </w:r>
          </w:p>
        </w:tc>
        <w:tc>
          <w:tcPr>
            <w:tcW w:w="1710" w:type="dxa"/>
            <w:shd w:val="clear" w:color="auto" w:fill="auto"/>
            <w:noWrap/>
            <w:vAlign w:val="bottom"/>
          </w:tcPr>
          <w:p w14:paraId="7ABB54BF" w14:textId="58F100F7"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577</w:t>
            </w:r>
          </w:p>
        </w:tc>
        <w:tc>
          <w:tcPr>
            <w:tcW w:w="2095" w:type="dxa"/>
            <w:shd w:val="clear" w:color="auto" w:fill="auto"/>
            <w:noWrap/>
            <w:vAlign w:val="bottom"/>
          </w:tcPr>
          <w:p w14:paraId="7FAF0C22" w14:textId="431C7A88"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1-07899-20</w:t>
            </w:r>
          </w:p>
        </w:tc>
      </w:tr>
      <w:tr w:rsidR="00F95162" w:rsidRPr="00F95162" w14:paraId="7AA29546" w14:textId="77777777" w:rsidTr="000643EF">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60A5EF08" w14:textId="4A459185"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EZ TRACK CALENDAR 2020</w:t>
            </w:r>
          </w:p>
        </w:tc>
        <w:tc>
          <w:tcPr>
            <w:tcW w:w="1710" w:type="dxa"/>
            <w:shd w:val="clear" w:color="auto" w:fill="auto"/>
            <w:noWrap/>
            <w:vAlign w:val="bottom"/>
          </w:tcPr>
          <w:p w14:paraId="58CFDF72" w14:textId="27636366" w:rsidR="00F95162" w:rsidRPr="00F95162" w:rsidRDefault="00F95162" w:rsidP="00F95162">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578</w:t>
            </w:r>
          </w:p>
        </w:tc>
        <w:tc>
          <w:tcPr>
            <w:tcW w:w="2095" w:type="dxa"/>
            <w:shd w:val="clear" w:color="auto" w:fill="auto"/>
            <w:noWrap/>
            <w:vAlign w:val="bottom"/>
          </w:tcPr>
          <w:p w14:paraId="39BBF494" w14:textId="369596C3" w:rsidR="00F95162" w:rsidRPr="00F95162" w:rsidRDefault="00F95162" w:rsidP="00F9516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1-07900-20</w:t>
            </w:r>
          </w:p>
        </w:tc>
      </w:tr>
      <w:tr w:rsidR="00F95162" w:rsidRPr="00F95162" w14:paraId="60E2F926" w14:textId="77777777" w:rsidTr="000643E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bottom"/>
          </w:tcPr>
          <w:p w14:paraId="134AC562" w14:textId="7E7D21AF" w:rsidR="00F95162" w:rsidRPr="00F95162" w:rsidRDefault="00F95162" w:rsidP="00F95162">
            <w:pPr>
              <w:spacing w:after="0" w:line="240" w:lineRule="auto"/>
              <w:jc w:val="left"/>
              <w:rPr>
                <w:rFonts w:ascii="Tahoma" w:hAnsi="Tahoma" w:cs="Tahoma"/>
                <w:b w:val="0"/>
                <w:color w:val="000000"/>
                <w:sz w:val="24"/>
                <w:szCs w:val="24"/>
              </w:rPr>
            </w:pPr>
            <w:r w:rsidRPr="00F95162">
              <w:rPr>
                <w:rFonts w:ascii="Tahoma" w:hAnsi="Tahoma" w:cs="Tahoma"/>
                <w:b w:val="0"/>
                <w:color w:val="000000"/>
                <w:sz w:val="24"/>
                <w:szCs w:val="24"/>
              </w:rPr>
              <w:t>EZ TRACK CALENDAR 2020</w:t>
            </w:r>
          </w:p>
        </w:tc>
        <w:tc>
          <w:tcPr>
            <w:tcW w:w="1710" w:type="dxa"/>
            <w:shd w:val="clear" w:color="auto" w:fill="auto"/>
            <w:noWrap/>
            <w:vAlign w:val="bottom"/>
          </w:tcPr>
          <w:p w14:paraId="36830C5B" w14:textId="4A628592" w:rsidR="00F95162" w:rsidRPr="00F95162" w:rsidRDefault="00F95162" w:rsidP="00F95162">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578</w:t>
            </w:r>
          </w:p>
        </w:tc>
        <w:tc>
          <w:tcPr>
            <w:tcW w:w="2095" w:type="dxa"/>
            <w:shd w:val="clear" w:color="auto" w:fill="auto"/>
            <w:noWrap/>
            <w:vAlign w:val="bottom"/>
          </w:tcPr>
          <w:p w14:paraId="5C7DCB09" w14:textId="23C58B23" w:rsidR="00F95162" w:rsidRPr="00F95162" w:rsidRDefault="00F95162" w:rsidP="00F9516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F95162">
              <w:rPr>
                <w:rFonts w:ascii="Tahoma" w:hAnsi="Tahoma" w:cs="Tahoma"/>
                <w:color w:val="000000"/>
                <w:sz w:val="24"/>
                <w:szCs w:val="24"/>
              </w:rPr>
              <w:t>1-07900-20</w:t>
            </w:r>
          </w:p>
        </w:tc>
      </w:tr>
    </w:tbl>
    <w:p w14:paraId="03032B2F" w14:textId="77777777" w:rsidR="001E5AE8" w:rsidRPr="00D4027D" w:rsidRDefault="001E5AE8" w:rsidP="00F964BE">
      <w:pPr>
        <w:widowControl/>
        <w:adjustRightInd/>
        <w:spacing w:after="0" w:line="240" w:lineRule="auto"/>
        <w:jc w:val="left"/>
        <w:textAlignment w:val="auto"/>
        <w:rPr>
          <w:rFonts w:ascii="Tahoma" w:hAnsi="Tahoma" w:cs="Tahoma"/>
          <w:b/>
          <w:snapToGrid w:val="0"/>
          <w:color w:val="000000"/>
          <w:sz w:val="24"/>
          <w:szCs w:val="24"/>
          <w:highlight w:val="yellow"/>
        </w:rPr>
      </w:pPr>
      <w:bookmarkStart w:id="257" w:name="_Toc303163781"/>
    </w:p>
    <w:p w14:paraId="2B9C5D2D" w14:textId="77777777" w:rsidR="00242831" w:rsidRPr="00D4027D" w:rsidRDefault="00242831">
      <w:pPr>
        <w:widowControl/>
        <w:adjustRightInd/>
        <w:spacing w:after="0" w:line="240" w:lineRule="auto"/>
        <w:jc w:val="left"/>
        <w:textAlignment w:val="auto"/>
        <w:rPr>
          <w:sz w:val="24"/>
          <w:szCs w:val="24"/>
          <w:highlight w:val="yellow"/>
        </w:rPr>
      </w:pPr>
    </w:p>
    <w:p w14:paraId="28AF5C8C" w14:textId="77777777" w:rsidR="00837C41" w:rsidRPr="00D4027D" w:rsidRDefault="00837C41">
      <w:pPr>
        <w:widowControl/>
        <w:adjustRightInd/>
        <w:spacing w:after="0" w:line="240" w:lineRule="auto"/>
        <w:jc w:val="left"/>
        <w:textAlignment w:val="auto"/>
        <w:rPr>
          <w:sz w:val="24"/>
          <w:szCs w:val="24"/>
          <w:highlight w:val="yellow"/>
        </w:rPr>
      </w:pPr>
      <w:r w:rsidRPr="00D4027D">
        <w:rPr>
          <w:sz w:val="24"/>
          <w:szCs w:val="24"/>
          <w:highlight w:val="yellow"/>
        </w:rPr>
        <w:br w:type="page"/>
      </w:r>
    </w:p>
    <w:p w14:paraId="6A7E1F21" w14:textId="77777777" w:rsidR="00837C41" w:rsidRPr="000839C7" w:rsidRDefault="00837C41">
      <w:pPr>
        <w:widowControl/>
        <w:adjustRightInd/>
        <w:spacing w:after="0" w:line="240" w:lineRule="auto"/>
        <w:jc w:val="left"/>
        <w:textAlignment w:val="auto"/>
        <w:rPr>
          <w:rFonts w:ascii="Tahoma" w:hAnsi="Tahoma" w:cs="Tahoma"/>
          <w:b/>
          <w:snapToGrid w:val="0"/>
          <w:color w:val="000000"/>
          <w:sz w:val="24"/>
          <w:szCs w:val="24"/>
        </w:rPr>
      </w:pPr>
    </w:p>
    <w:p w14:paraId="037D1EA4" w14:textId="77777777" w:rsidR="005F710D" w:rsidRPr="000839C7" w:rsidRDefault="004B0DAB" w:rsidP="00CE1277">
      <w:pPr>
        <w:spacing w:after="0"/>
        <w:jc w:val="center"/>
        <w:rPr>
          <w:rFonts w:ascii="Tahoma" w:hAnsi="Tahoma" w:cs="Tahoma"/>
          <w:b/>
          <w:sz w:val="24"/>
        </w:rPr>
      </w:pPr>
      <w:r w:rsidRPr="000839C7">
        <w:rPr>
          <w:rFonts w:ascii="Tahoma" w:hAnsi="Tahoma" w:cs="Tahoma"/>
          <w:b/>
          <w:sz w:val="24"/>
        </w:rPr>
        <w:t>Complete Projects</w:t>
      </w:r>
    </w:p>
    <w:p w14:paraId="720D3166" w14:textId="77777777" w:rsidR="004B0DAB" w:rsidRPr="00D4027D" w:rsidRDefault="004B0DAB" w:rsidP="00CE1277">
      <w:pPr>
        <w:jc w:val="center"/>
        <w:rPr>
          <w:rFonts w:ascii="Tahoma" w:hAnsi="Tahoma" w:cs="Tahoma"/>
          <w:b/>
          <w:snapToGrid w:val="0"/>
          <w:sz w:val="24"/>
          <w:highlight w:val="yellow"/>
        </w:rPr>
      </w:pPr>
      <w:r w:rsidRPr="000839C7">
        <w:rPr>
          <w:rFonts w:ascii="Tahoma" w:hAnsi="Tahoma" w:cs="Tahoma"/>
          <w:b/>
          <w:snapToGrid w:val="0"/>
          <w:sz w:val="24"/>
        </w:rPr>
        <w:t>(Chart I)</w:t>
      </w:r>
      <w:bookmarkEnd w:id="257"/>
    </w:p>
    <w:p w14:paraId="7F2CFC41" w14:textId="471CF33E" w:rsidR="005D36E6" w:rsidRPr="00D4027D" w:rsidRDefault="00F95162" w:rsidP="00F964BE">
      <w:pPr>
        <w:spacing w:after="0" w:line="240" w:lineRule="auto"/>
        <w:rPr>
          <w:rFonts w:ascii="Tahoma" w:hAnsi="Tahoma" w:cs="Tahoma"/>
          <w:sz w:val="24"/>
          <w:szCs w:val="20"/>
          <w:highlight w:val="yellow"/>
        </w:rPr>
      </w:pPr>
      <w:r>
        <w:rPr>
          <w:noProof/>
        </w:rPr>
        <w:drawing>
          <wp:inline distT="0" distB="0" distL="0" distR="0" wp14:anchorId="3CAC6BE3" wp14:editId="246B8841">
            <wp:extent cx="5943600" cy="4299585"/>
            <wp:effectExtent l="0" t="0" r="0" b="5715"/>
            <wp:docPr id="20" name="Picture 20" title="Complete Projects - Chart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4299585"/>
                    </a:xfrm>
                    <a:prstGeom prst="rect">
                      <a:avLst/>
                    </a:prstGeom>
                  </pic:spPr>
                </pic:pic>
              </a:graphicData>
            </a:graphic>
          </wp:inline>
        </w:drawing>
      </w:r>
    </w:p>
    <w:p w14:paraId="7BD64085" w14:textId="77777777" w:rsidR="004B0DAB" w:rsidRPr="00D4027D" w:rsidRDefault="004B0DAB" w:rsidP="00F964BE">
      <w:pPr>
        <w:spacing w:after="0" w:line="240" w:lineRule="auto"/>
        <w:rPr>
          <w:rFonts w:ascii="Tahoma" w:hAnsi="Tahoma" w:cs="Tahoma"/>
          <w:sz w:val="32"/>
          <w:szCs w:val="32"/>
          <w:highlight w:val="yellow"/>
        </w:rPr>
      </w:pPr>
    </w:p>
    <w:p w14:paraId="657638B5" w14:textId="77777777" w:rsidR="00F168A4" w:rsidRPr="00D4027D" w:rsidRDefault="00F168A4" w:rsidP="00F964BE">
      <w:pPr>
        <w:rPr>
          <w:rFonts w:ascii="Tahoma" w:hAnsi="Tahoma" w:cs="Tahoma"/>
          <w:sz w:val="24"/>
          <w:szCs w:val="20"/>
          <w:highlight w:val="yellow"/>
        </w:rPr>
      </w:pPr>
      <w:r w:rsidRPr="00D4027D">
        <w:rPr>
          <w:highlight w:val="yellow"/>
        </w:rPr>
        <w:br w:type="page"/>
      </w:r>
    </w:p>
    <w:p w14:paraId="036A647B" w14:textId="77777777" w:rsidR="005F710D" w:rsidRPr="000839C7" w:rsidRDefault="004B0DAB" w:rsidP="00CE1277">
      <w:pPr>
        <w:spacing w:after="0"/>
        <w:jc w:val="center"/>
        <w:rPr>
          <w:rFonts w:ascii="Tahoma" w:hAnsi="Tahoma" w:cs="Tahoma"/>
          <w:b/>
          <w:sz w:val="24"/>
          <w:szCs w:val="24"/>
        </w:rPr>
      </w:pPr>
      <w:bookmarkStart w:id="258" w:name="_Toc303163782"/>
      <w:r w:rsidRPr="000839C7">
        <w:rPr>
          <w:rFonts w:ascii="Tahoma" w:hAnsi="Tahoma" w:cs="Tahoma"/>
          <w:b/>
          <w:sz w:val="24"/>
          <w:szCs w:val="24"/>
        </w:rPr>
        <w:t>Active Projects</w:t>
      </w:r>
    </w:p>
    <w:p w14:paraId="239D654D" w14:textId="77777777" w:rsidR="005D36E6" w:rsidRPr="000839C7" w:rsidRDefault="004B0DAB" w:rsidP="00F964BE">
      <w:pPr>
        <w:jc w:val="center"/>
        <w:rPr>
          <w:rFonts w:ascii="Tahoma" w:hAnsi="Tahoma" w:cs="Tahoma"/>
          <w:b/>
          <w:snapToGrid w:val="0"/>
          <w:sz w:val="24"/>
          <w:szCs w:val="24"/>
        </w:rPr>
      </w:pPr>
      <w:r w:rsidRPr="000839C7">
        <w:rPr>
          <w:rFonts w:ascii="Tahoma" w:hAnsi="Tahoma" w:cs="Tahoma"/>
          <w:b/>
          <w:snapToGrid w:val="0"/>
          <w:sz w:val="24"/>
          <w:szCs w:val="24"/>
        </w:rPr>
        <w:t>(Chart II)</w:t>
      </w:r>
      <w:bookmarkEnd w:id="258"/>
    </w:p>
    <w:p w14:paraId="684411AA" w14:textId="04639E06" w:rsidR="005D36E6" w:rsidRDefault="00F95162" w:rsidP="00F964BE">
      <w:pPr>
        <w:spacing w:after="0" w:line="240" w:lineRule="auto"/>
        <w:rPr>
          <w:rFonts w:ascii="Tahoma" w:hAnsi="Tahoma" w:cs="Tahoma"/>
          <w:sz w:val="24"/>
          <w:szCs w:val="24"/>
          <w:highlight w:val="yellow"/>
        </w:rPr>
      </w:pPr>
      <w:r>
        <w:rPr>
          <w:noProof/>
        </w:rPr>
        <w:drawing>
          <wp:inline distT="0" distB="0" distL="0" distR="0" wp14:anchorId="7CB1FB02" wp14:editId="2D92C246">
            <wp:extent cx="5943600" cy="4366895"/>
            <wp:effectExtent l="0" t="0" r="0" b="0"/>
            <wp:docPr id="23" name="Picture 23" title="Active Projects - Chart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4366895"/>
                    </a:xfrm>
                    <a:prstGeom prst="rect">
                      <a:avLst/>
                    </a:prstGeom>
                  </pic:spPr>
                </pic:pic>
              </a:graphicData>
            </a:graphic>
          </wp:inline>
        </w:drawing>
      </w:r>
    </w:p>
    <w:p w14:paraId="3F20A693" w14:textId="77777777" w:rsidR="00F95162" w:rsidRDefault="00F95162" w:rsidP="00F964BE">
      <w:pPr>
        <w:spacing w:after="0" w:line="240" w:lineRule="auto"/>
        <w:rPr>
          <w:rFonts w:ascii="Tahoma" w:hAnsi="Tahoma" w:cs="Tahoma"/>
          <w:sz w:val="24"/>
          <w:szCs w:val="24"/>
          <w:highlight w:val="yellow"/>
        </w:rPr>
      </w:pPr>
    </w:p>
    <w:p w14:paraId="62A332FC" w14:textId="77777777" w:rsidR="00F95162" w:rsidRPr="00D4027D" w:rsidRDefault="00F95162" w:rsidP="00F964BE">
      <w:pPr>
        <w:spacing w:after="0" w:line="240" w:lineRule="auto"/>
        <w:rPr>
          <w:rFonts w:ascii="Tahoma" w:hAnsi="Tahoma" w:cs="Tahoma"/>
          <w:sz w:val="24"/>
          <w:szCs w:val="24"/>
          <w:highlight w:val="yellow"/>
        </w:rPr>
      </w:pPr>
    </w:p>
    <w:p w14:paraId="166686AB" w14:textId="77777777" w:rsidR="00281BE8" w:rsidRPr="00D4027D" w:rsidRDefault="00281BE8" w:rsidP="00F964BE">
      <w:pPr>
        <w:spacing w:after="0" w:line="240" w:lineRule="auto"/>
        <w:jc w:val="left"/>
        <w:rPr>
          <w:rFonts w:ascii="Tahoma" w:hAnsi="Tahoma" w:cs="Tahoma"/>
          <w:sz w:val="24"/>
          <w:szCs w:val="24"/>
          <w:highlight w:val="yellow"/>
        </w:rPr>
      </w:pPr>
    </w:p>
    <w:p w14:paraId="764914C7" w14:textId="77777777" w:rsidR="004B0DAB" w:rsidRPr="00D4027D" w:rsidRDefault="004B0DAB" w:rsidP="00F964BE">
      <w:pPr>
        <w:pStyle w:val="Heading1"/>
        <w:rPr>
          <w:color w:val="FF0000"/>
          <w:sz w:val="24"/>
          <w:szCs w:val="20"/>
          <w:highlight w:val="yellow"/>
        </w:rPr>
      </w:pPr>
      <w:r w:rsidRPr="00D4027D">
        <w:rPr>
          <w:highlight w:val="yellow"/>
        </w:rPr>
        <w:br w:type="page"/>
      </w:r>
    </w:p>
    <w:p w14:paraId="6CAEFB25" w14:textId="77777777" w:rsidR="005F710D" w:rsidRPr="000839C7" w:rsidRDefault="004B0DAB" w:rsidP="00CE1277">
      <w:pPr>
        <w:spacing w:after="0"/>
        <w:jc w:val="center"/>
        <w:rPr>
          <w:rFonts w:ascii="Tahoma" w:hAnsi="Tahoma" w:cs="Tahoma"/>
          <w:b/>
          <w:sz w:val="24"/>
          <w:szCs w:val="24"/>
        </w:rPr>
      </w:pPr>
      <w:bookmarkStart w:id="259" w:name="_Toc303163784"/>
      <w:r w:rsidRPr="000839C7">
        <w:rPr>
          <w:rFonts w:ascii="Tahoma" w:hAnsi="Tahoma" w:cs="Tahoma"/>
          <w:b/>
          <w:sz w:val="24"/>
          <w:szCs w:val="24"/>
        </w:rPr>
        <w:t>Pipeline Projects</w:t>
      </w:r>
    </w:p>
    <w:p w14:paraId="784ABF4F" w14:textId="7233BFF5" w:rsidR="00A53773" w:rsidRDefault="00C41256" w:rsidP="00F95162">
      <w:pPr>
        <w:jc w:val="center"/>
        <w:rPr>
          <w:rFonts w:ascii="Tahoma" w:hAnsi="Tahoma" w:cs="Tahoma"/>
          <w:b/>
          <w:snapToGrid w:val="0"/>
          <w:sz w:val="24"/>
          <w:szCs w:val="24"/>
        </w:rPr>
      </w:pPr>
      <w:r w:rsidRPr="000839C7">
        <w:rPr>
          <w:rFonts w:ascii="Tahoma" w:hAnsi="Tahoma" w:cs="Tahoma"/>
          <w:b/>
          <w:snapToGrid w:val="0"/>
          <w:sz w:val="24"/>
          <w:szCs w:val="24"/>
        </w:rPr>
        <w:t>(Chart III</w:t>
      </w:r>
      <w:r w:rsidR="004B0DAB" w:rsidRPr="000839C7">
        <w:rPr>
          <w:rFonts w:ascii="Tahoma" w:hAnsi="Tahoma" w:cs="Tahoma"/>
          <w:b/>
          <w:snapToGrid w:val="0"/>
          <w:sz w:val="24"/>
          <w:szCs w:val="24"/>
        </w:rPr>
        <w:t>)</w:t>
      </w:r>
      <w:bookmarkEnd w:id="259"/>
    </w:p>
    <w:p w14:paraId="4658139D" w14:textId="77777777" w:rsidR="00F95162" w:rsidRDefault="00F95162" w:rsidP="00F95162">
      <w:pPr>
        <w:rPr>
          <w:rFonts w:ascii="Tahoma" w:hAnsi="Tahoma" w:cs="Tahoma"/>
          <w:b/>
          <w:snapToGrid w:val="0"/>
          <w:sz w:val="24"/>
          <w:szCs w:val="24"/>
        </w:rPr>
      </w:pPr>
    </w:p>
    <w:p w14:paraId="3BF54062" w14:textId="15A74EDD" w:rsidR="00F95162" w:rsidRDefault="00F95162" w:rsidP="00F95162">
      <w:pPr>
        <w:rPr>
          <w:rFonts w:ascii="Tahoma" w:hAnsi="Tahoma" w:cs="Tahoma"/>
          <w:b/>
          <w:snapToGrid w:val="0"/>
          <w:sz w:val="24"/>
          <w:szCs w:val="24"/>
        </w:rPr>
      </w:pPr>
      <w:r>
        <w:rPr>
          <w:noProof/>
        </w:rPr>
        <w:drawing>
          <wp:inline distT="0" distB="0" distL="0" distR="0" wp14:anchorId="4E8943A2" wp14:editId="386E7BE1">
            <wp:extent cx="5943600" cy="4351020"/>
            <wp:effectExtent l="0" t="0" r="0" b="0"/>
            <wp:docPr id="25" name="Picture 25" title="Pipeline Projects - Chart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4351020"/>
                    </a:xfrm>
                    <a:prstGeom prst="rect">
                      <a:avLst/>
                    </a:prstGeom>
                  </pic:spPr>
                </pic:pic>
              </a:graphicData>
            </a:graphic>
          </wp:inline>
        </w:drawing>
      </w:r>
    </w:p>
    <w:p w14:paraId="587F8CDA" w14:textId="77777777" w:rsidR="00F95162" w:rsidRDefault="00F95162" w:rsidP="00F95162">
      <w:pPr>
        <w:rPr>
          <w:rFonts w:ascii="Tahoma" w:hAnsi="Tahoma" w:cs="Tahoma"/>
          <w:b/>
          <w:snapToGrid w:val="0"/>
          <w:sz w:val="24"/>
          <w:szCs w:val="24"/>
        </w:rPr>
      </w:pPr>
    </w:p>
    <w:p w14:paraId="62BD1CB3" w14:textId="77777777" w:rsidR="00F95162" w:rsidRPr="00F95162" w:rsidRDefault="00F95162" w:rsidP="00F95162">
      <w:pPr>
        <w:rPr>
          <w:rFonts w:ascii="Tahoma" w:hAnsi="Tahoma" w:cs="Tahoma"/>
          <w:b/>
          <w:snapToGrid w:val="0"/>
          <w:sz w:val="24"/>
          <w:szCs w:val="24"/>
        </w:rPr>
      </w:pPr>
    </w:p>
    <w:p w14:paraId="4AC09AAE" w14:textId="77777777" w:rsidR="000839C7" w:rsidRPr="00D4027D" w:rsidRDefault="000839C7">
      <w:pPr>
        <w:widowControl/>
        <w:adjustRightInd/>
        <w:spacing w:after="0" w:line="240" w:lineRule="auto"/>
        <w:jc w:val="left"/>
        <w:textAlignment w:val="auto"/>
        <w:rPr>
          <w:rFonts w:ascii="Tahoma" w:hAnsi="Tahoma" w:cs="Tahoma"/>
          <w:b/>
          <w:noProof/>
          <w:snapToGrid w:val="0"/>
          <w:color w:val="000000"/>
          <w:sz w:val="80"/>
          <w:szCs w:val="80"/>
          <w:highlight w:val="yellow"/>
        </w:rPr>
      </w:pPr>
    </w:p>
    <w:p w14:paraId="669A3DB9" w14:textId="77777777" w:rsidR="00AA2A24" w:rsidRPr="00D4027D" w:rsidRDefault="00AA2A24">
      <w:pPr>
        <w:widowControl/>
        <w:adjustRightInd/>
        <w:spacing w:after="0" w:line="240" w:lineRule="auto"/>
        <w:jc w:val="left"/>
        <w:textAlignment w:val="auto"/>
        <w:rPr>
          <w:rFonts w:ascii="Tahoma" w:hAnsi="Tahoma" w:cs="Tahoma"/>
          <w:b/>
          <w:sz w:val="24"/>
          <w:szCs w:val="24"/>
          <w:highlight w:val="yellow"/>
        </w:rPr>
      </w:pPr>
      <w:r w:rsidRPr="00D4027D">
        <w:rPr>
          <w:rFonts w:ascii="Tahoma" w:hAnsi="Tahoma" w:cs="Tahoma"/>
          <w:b/>
          <w:sz w:val="24"/>
          <w:szCs w:val="24"/>
          <w:highlight w:val="yellow"/>
        </w:rPr>
        <w:br w:type="page"/>
      </w:r>
    </w:p>
    <w:p w14:paraId="463EBE25" w14:textId="05D70555" w:rsidR="00A53773" w:rsidRPr="000839C7" w:rsidRDefault="00F95162" w:rsidP="00CE1277">
      <w:pPr>
        <w:spacing w:after="0"/>
        <w:jc w:val="center"/>
        <w:rPr>
          <w:rFonts w:ascii="Tahoma" w:hAnsi="Tahoma" w:cs="Tahoma"/>
          <w:b/>
          <w:sz w:val="24"/>
          <w:szCs w:val="24"/>
        </w:rPr>
      </w:pPr>
      <w:r>
        <w:rPr>
          <w:rFonts w:ascii="Tahoma" w:hAnsi="Tahoma" w:cs="Tahoma"/>
          <w:b/>
          <w:sz w:val="24"/>
          <w:szCs w:val="24"/>
        </w:rPr>
        <w:t>Parking</w:t>
      </w:r>
      <w:r w:rsidR="00A53773" w:rsidRPr="000839C7">
        <w:rPr>
          <w:rFonts w:ascii="Tahoma" w:hAnsi="Tahoma" w:cs="Tahoma"/>
          <w:b/>
          <w:sz w:val="24"/>
          <w:szCs w:val="24"/>
        </w:rPr>
        <w:t xml:space="preserve"> Lot Projects</w:t>
      </w:r>
    </w:p>
    <w:p w14:paraId="70116668" w14:textId="77777777" w:rsidR="00A53773" w:rsidRPr="000839C7" w:rsidRDefault="00A53773" w:rsidP="00A53773">
      <w:pPr>
        <w:jc w:val="center"/>
        <w:rPr>
          <w:rFonts w:ascii="Tahoma" w:hAnsi="Tahoma" w:cs="Tahoma"/>
          <w:b/>
          <w:snapToGrid w:val="0"/>
          <w:sz w:val="24"/>
          <w:szCs w:val="24"/>
        </w:rPr>
      </w:pPr>
      <w:r w:rsidRPr="000839C7">
        <w:rPr>
          <w:rFonts w:ascii="Tahoma" w:hAnsi="Tahoma" w:cs="Tahoma"/>
          <w:b/>
          <w:snapToGrid w:val="0"/>
          <w:sz w:val="24"/>
          <w:szCs w:val="24"/>
        </w:rPr>
        <w:t>(Chart IV)</w:t>
      </w:r>
    </w:p>
    <w:p w14:paraId="228D0D97" w14:textId="7A5FF6E3" w:rsidR="00C22D64" w:rsidRDefault="00F95162" w:rsidP="00CE1277">
      <w:pPr>
        <w:rPr>
          <w:noProof/>
          <w:highlight w:val="yellow"/>
        </w:rPr>
      </w:pPr>
      <w:r>
        <w:rPr>
          <w:noProof/>
        </w:rPr>
        <w:drawing>
          <wp:inline distT="0" distB="0" distL="0" distR="0" wp14:anchorId="4E8F5F98" wp14:editId="554499DA">
            <wp:extent cx="5943600" cy="4345940"/>
            <wp:effectExtent l="0" t="0" r="0" b="0"/>
            <wp:docPr id="31" name="Picture 31" title="Parking Lot Projects - Chart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4345940"/>
                    </a:xfrm>
                    <a:prstGeom prst="rect">
                      <a:avLst/>
                    </a:prstGeom>
                  </pic:spPr>
                </pic:pic>
              </a:graphicData>
            </a:graphic>
          </wp:inline>
        </w:drawing>
      </w:r>
    </w:p>
    <w:p w14:paraId="04DE34C5" w14:textId="77777777" w:rsidR="00F95162" w:rsidRDefault="00F95162" w:rsidP="00CE1277">
      <w:pPr>
        <w:rPr>
          <w:noProof/>
          <w:highlight w:val="yellow"/>
        </w:rPr>
      </w:pPr>
    </w:p>
    <w:p w14:paraId="5B9B2F79" w14:textId="77777777" w:rsidR="00F95162" w:rsidRPr="00D4027D" w:rsidRDefault="00F95162" w:rsidP="00CE1277">
      <w:pPr>
        <w:rPr>
          <w:noProof/>
          <w:highlight w:val="yellow"/>
        </w:rPr>
      </w:pPr>
    </w:p>
    <w:p w14:paraId="184F16B3" w14:textId="77777777" w:rsidR="00C22D64" w:rsidRPr="00D4027D" w:rsidRDefault="00C22D64" w:rsidP="00CE1277">
      <w:pPr>
        <w:rPr>
          <w:noProof/>
          <w:highlight w:val="yellow"/>
        </w:rPr>
      </w:pPr>
    </w:p>
    <w:p w14:paraId="2D269763" w14:textId="77777777" w:rsidR="005F710D" w:rsidRPr="000839C7" w:rsidRDefault="004B0DAB" w:rsidP="00CE1277">
      <w:pPr>
        <w:spacing w:after="0"/>
        <w:jc w:val="center"/>
        <w:rPr>
          <w:rFonts w:ascii="Tahoma" w:hAnsi="Tahoma" w:cs="Tahoma"/>
          <w:b/>
          <w:sz w:val="24"/>
        </w:rPr>
      </w:pPr>
      <w:r w:rsidRPr="00D4027D">
        <w:rPr>
          <w:rFonts w:ascii="Tahoma" w:hAnsi="Tahoma" w:cs="Tahoma"/>
          <w:b/>
          <w:sz w:val="24"/>
          <w:highlight w:val="yellow"/>
        </w:rPr>
        <w:br w:type="page"/>
      </w:r>
      <w:bookmarkStart w:id="260" w:name="_Toc303163785"/>
      <w:r w:rsidRPr="000839C7">
        <w:rPr>
          <w:rFonts w:ascii="Tahoma" w:hAnsi="Tahoma" w:cs="Tahoma"/>
          <w:b/>
          <w:sz w:val="24"/>
        </w:rPr>
        <w:t>Compilation of Projects</w:t>
      </w:r>
    </w:p>
    <w:p w14:paraId="79CDAC75" w14:textId="77777777" w:rsidR="00F95162" w:rsidRDefault="004B0DAB" w:rsidP="00F95162">
      <w:pPr>
        <w:jc w:val="center"/>
        <w:rPr>
          <w:rFonts w:ascii="Tahoma" w:hAnsi="Tahoma" w:cs="Tahoma"/>
          <w:b/>
          <w:snapToGrid w:val="0"/>
          <w:sz w:val="24"/>
          <w:szCs w:val="24"/>
        </w:rPr>
      </w:pPr>
      <w:r w:rsidRPr="000839C7">
        <w:rPr>
          <w:rFonts w:ascii="Tahoma" w:hAnsi="Tahoma" w:cs="Tahoma"/>
          <w:b/>
          <w:snapToGrid w:val="0"/>
          <w:sz w:val="24"/>
          <w:szCs w:val="24"/>
        </w:rPr>
        <w:t>(Chart V)</w:t>
      </w:r>
      <w:bookmarkEnd w:id="260"/>
    </w:p>
    <w:p w14:paraId="4B352D85" w14:textId="2E2B6434" w:rsidR="00F95162" w:rsidRDefault="00F95162" w:rsidP="00F95162">
      <w:pPr>
        <w:rPr>
          <w:rFonts w:ascii="Tahoma" w:hAnsi="Tahoma" w:cs="Tahoma"/>
          <w:b/>
          <w:snapToGrid w:val="0"/>
          <w:sz w:val="24"/>
          <w:szCs w:val="24"/>
        </w:rPr>
      </w:pPr>
      <w:r>
        <w:rPr>
          <w:noProof/>
        </w:rPr>
        <w:drawing>
          <wp:inline distT="0" distB="0" distL="0" distR="0" wp14:anchorId="51AFE64C" wp14:editId="54583F58">
            <wp:extent cx="5943600" cy="4314190"/>
            <wp:effectExtent l="0" t="0" r="0" b="0"/>
            <wp:docPr id="225" name="Picture 225" title="Compilation of Projects - Chart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4314190"/>
                    </a:xfrm>
                    <a:prstGeom prst="rect">
                      <a:avLst/>
                    </a:prstGeom>
                  </pic:spPr>
                </pic:pic>
              </a:graphicData>
            </a:graphic>
          </wp:inline>
        </w:drawing>
      </w:r>
    </w:p>
    <w:p w14:paraId="4B79AC01" w14:textId="77777777" w:rsidR="00F95162" w:rsidRDefault="00F95162" w:rsidP="00F95162">
      <w:pPr>
        <w:rPr>
          <w:rFonts w:ascii="Tahoma" w:hAnsi="Tahoma" w:cs="Tahoma"/>
          <w:b/>
          <w:snapToGrid w:val="0"/>
          <w:sz w:val="24"/>
          <w:szCs w:val="24"/>
        </w:rPr>
      </w:pPr>
    </w:p>
    <w:p w14:paraId="7632FC7C" w14:textId="77777777" w:rsidR="00F95162" w:rsidRDefault="00F95162" w:rsidP="00F95162">
      <w:pPr>
        <w:rPr>
          <w:rFonts w:ascii="Tahoma" w:hAnsi="Tahoma" w:cs="Tahoma"/>
          <w:b/>
          <w:snapToGrid w:val="0"/>
          <w:sz w:val="24"/>
          <w:szCs w:val="24"/>
        </w:rPr>
      </w:pPr>
    </w:p>
    <w:p w14:paraId="27750F9C" w14:textId="625E000F" w:rsidR="005F710D" w:rsidRPr="00F95162" w:rsidRDefault="004B0DAB" w:rsidP="00F95162">
      <w:pPr>
        <w:jc w:val="center"/>
        <w:rPr>
          <w:rFonts w:ascii="Tahoma" w:hAnsi="Tahoma" w:cs="Tahoma"/>
          <w:b/>
          <w:snapToGrid w:val="0"/>
          <w:sz w:val="24"/>
          <w:szCs w:val="24"/>
        </w:rPr>
      </w:pPr>
      <w:r w:rsidRPr="00D4027D">
        <w:rPr>
          <w:rFonts w:ascii="Tahoma" w:hAnsi="Tahoma" w:cs="Tahoma"/>
          <w:b/>
          <w:sz w:val="24"/>
          <w:highlight w:val="yellow"/>
        </w:rPr>
        <w:br w:type="page"/>
      </w:r>
      <w:bookmarkStart w:id="261" w:name="_Toc303163786"/>
      <w:r w:rsidR="00FC7FEB" w:rsidRPr="000839C7">
        <w:rPr>
          <w:rFonts w:ascii="Tahoma" w:hAnsi="Tahoma" w:cs="Tahoma"/>
          <w:b/>
          <w:sz w:val="24"/>
        </w:rPr>
        <w:t>Status of Product Development</w:t>
      </w:r>
    </w:p>
    <w:p w14:paraId="50E48D37" w14:textId="77777777" w:rsidR="004B0DAB" w:rsidRDefault="004B0DAB" w:rsidP="00F964BE">
      <w:pPr>
        <w:jc w:val="center"/>
        <w:rPr>
          <w:rFonts w:ascii="Tahoma" w:hAnsi="Tahoma" w:cs="Tahoma"/>
          <w:b/>
          <w:snapToGrid w:val="0"/>
          <w:sz w:val="24"/>
          <w:szCs w:val="24"/>
        </w:rPr>
      </w:pPr>
      <w:r w:rsidRPr="000839C7">
        <w:rPr>
          <w:rFonts w:ascii="Tahoma" w:hAnsi="Tahoma" w:cs="Tahoma"/>
          <w:b/>
          <w:snapToGrid w:val="0"/>
          <w:sz w:val="24"/>
          <w:szCs w:val="24"/>
        </w:rPr>
        <w:t>(Chart V</w:t>
      </w:r>
      <w:r w:rsidR="00A53773" w:rsidRPr="000839C7">
        <w:rPr>
          <w:rFonts w:ascii="Tahoma" w:hAnsi="Tahoma" w:cs="Tahoma"/>
          <w:b/>
          <w:snapToGrid w:val="0"/>
          <w:sz w:val="24"/>
          <w:szCs w:val="24"/>
        </w:rPr>
        <w:t>I</w:t>
      </w:r>
      <w:r w:rsidRPr="000839C7">
        <w:rPr>
          <w:rFonts w:ascii="Tahoma" w:hAnsi="Tahoma" w:cs="Tahoma"/>
          <w:b/>
          <w:snapToGrid w:val="0"/>
          <w:sz w:val="24"/>
          <w:szCs w:val="24"/>
        </w:rPr>
        <w:t>)</w:t>
      </w:r>
      <w:bookmarkEnd w:id="261"/>
    </w:p>
    <w:tbl>
      <w:tblPr>
        <w:tblW w:w="9289" w:type="dxa"/>
        <w:tblLook w:val="04A0" w:firstRow="1" w:lastRow="0" w:firstColumn="1" w:lastColumn="0" w:noHBand="0" w:noVBand="1"/>
      </w:tblPr>
      <w:tblGrid>
        <w:gridCol w:w="348"/>
        <w:gridCol w:w="2400"/>
        <w:gridCol w:w="1347"/>
        <w:gridCol w:w="1352"/>
        <w:gridCol w:w="1045"/>
        <w:gridCol w:w="1478"/>
        <w:gridCol w:w="1024"/>
        <w:gridCol w:w="295"/>
      </w:tblGrid>
      <w:tr w:rsidR="00A53773" w:rsidRPr="000839C7" w14:paraId="69E847C9" w14:textId="77777777" w:rsidTr="00F95162">
        <w:trPr>
          <w:trHeight w:val="438"/>
        </w:trPr>
        <w:tc>
          <w:tcPr>
            <w:tcW w:w="9289" w:type="dxa"/>
            <w:gridSpan w:val="8"/>
            <w:vMerge w:val="restart"/>
            <w:tcBorders>
              <w:top w:val="single" w:sz="4" w:space="0" w:color="auto"/>
              <w:left w:val="double" w:sz="6" w:space="0" w:color="auto"/>
              <w:bottom w:val="nil"/>
              <w:right w:val="double" w:sz="6" w:space="0" w:color="000000"/>
            </w:tcBorders>
            <w:shd w:val="clear" w:color="auto" w:fill="auto"/>
            <w:noWrap/>
            <w:vAlign w:val="bottom"/>
            <w:hideMark/>
          </w:tcPr>
          <w:p w14:paraId="5C9C0E95" w14:textId="77777777" w:rsidR="00A53773" w:rsidRPr="000839C7" w:rsidRDefault="00A53773" w:rsidP="00A53773">
            <w:pPr>
              <w:widowControl/>
              <w:adjustRightInd/>
              <w:spacing w:after="0" w:line="240" w:lineRule="auto"/>
              <w:jc w:val="center"/>
              <w:textAlignment w:val="auto"/>
              <w:rPr>
                <w:rFonts w:ascii="Verdana" w:hAnsi="Verdana" w:cs="Calibri"/>
                <w:b/>
                <w:bCs/>
                <w:color w:val="000000"/>
                <w:sz w:val="36"/>
                <w:szCs w:val="36"/>
              </w:rPr>
            </w:pPr>
            <w:r w:rsidRPr="000839C7">
              <w:rPr>
                <w:rFonts w:ascii="Verdana" w:hAnsi="Verdana" w:cs="Calibri"/>
                <w:b/>
                <w:bCs/>
                <w:color w:val="000000"/>
                <w:sz w:val="36"/>
                <w:szCs w:val="36"/>
              </w:rPr>
              <w:t>STATUS OF PRODUCT DEVELOPMENT</w:t>
            </w:r>
          </w:p>
        </w:tc>
      </w:tr>
      <w:tr w:rsidR="00A53773" w:rsidRPr="000839C7" w14:paraId="7D6F1B03" w14:textId="77777777" w:rsidTr="00F95162">
        <w:trPr>
          <w:trHeight w:val="438"/>
        </w:trPr>
        <w:tc>
          <w:tcPr>
            <w:tcW w:w="9289" w:type="dxa"/>
            <w:gridSpan w:val="8"/>
            <w:vMerge/>
            <w:tcBorders>
              <w:top w:val="nil"/>
              <w:left w:val="double" w:sz="6" w:space="0" w:color="auto"/>
              <w:bottom w:val="nil"/>
              <w:right w:val="double" w:sz="6" w:space="0" w:color="000000"/>
            </w:tcBorders>
            <w:vAlign w:val="center"/>
            <w:hideMark/>
          </w:tcPr>
          <w:p w14:paraId="0F16EC2C" w14:textId="77777777" w:rsidR="00A53773" w:rsidRPr="000839C7" w:rsidRDefault="00A53773" w:rsidP="00A53773">
            <w:pPr>
              <w:widowControl/>
              <w:adjustRightInd/>
              <w:spacing w:after="0" w:line="240" w:lineRule="auto"/>
              <w:jc w:val="left"/>
              <w:textAlignment w:val="auto"/>
              <w:rPr>
                <w:rFonts w:ascii="Verdana" w:hAnsi="Verdana" w:cs="Calibri"/>
                <w:b/>
                <w:bCs/>
                <w:color w:val="000000"/>
                <w:sz w:val="36"/>
                <w:szCs w:val="36"/>
              </w:rPr>
            </w:pPr>
          </w:p>
        </w:tc>
      </w:tr>
      <w:tr w:rsidR="00A53773" w:rsidRPr="000839C7" w14:paraId="17577C10" w14:textId="77777777" w:rsidTr="00F95162">
        <w:trPr>
          <w:trHeight w:val="338"/>
        </w:trPr>
        <w:tc>
          <w:tcPr>
            <w:tcW w:w="9289" w:type="dxa"/>
            <w:gridSpan w:val="8"/>
            <w:tcBorders>
              <w:top w:val="nil"/>
              <w:left w:val="double" w:sz="6" w:space="0" w:color="auto"/>
              <w:bottom w:val="nil"/>
              <w:right w:val="double" w:sz="6" w:space="0" w:color="000000"/>
            </w:tcBorders>
            <w:shd w:val="clear" w:color="auto" w:fill="auto"/>
            <w:noWrap/>
            <w:vAlign w:val="bottom"/>
            <w:hideMark/>
          </w:tcPr>
          <w:p w14:paraId="2A6C49C9" w14:textId="3DA02F53" w:rsidR="00A53773" w:rsidRPr="000839C7" w:rsidRDefault="000839C7" w:rsidP="00F95162">
            <w:pPr>
              <w:widowControl/>
              <w:adjustRightInd/>
              <w:spacing w:after="0" w:line="240" w:lineRule="auto"/>
              <w:jc w:val="center"/>
              <w:textAlignment w:val="auto"/>
              <w:rPr>
                <w:rFonts w:ascii="Verdana" w:hAnsi="Verdana" w:cs="Calibri"/>
                <w:color w:val="000000"/>
                <w:sz w:val="28"/>
                <w:szCs w:val="28"/>
              </w:rPr>
            </w:pPr>
            <w:r w:rsidRPr="000839C7">
              <w:rPr>
                <w:rFonts w:ascii="Verdana" w:hAnsi="Verdana" w:cs="Calibri"/>
                <w:color w:val="000000"/>
                <w:sz w:val="28"/>
                <w:szCs w:val="28"/>
              </w:rPr>
              <w:t xml:space="preserve">as of </w:t>
            </w:r>
            <w:r w:rsidR="00F95162">
              <w:rPr>
                <w:rFonts w:ascii="Verdana" w:hAnsi="Verdana" w:cs="Calibri"/>
                <w:color w:val="000000"/>
                <w:sz w:val="28"/>
                <w:szCs w:val="28"/>
              </w:rPr>
              <w:t>October 1</w:t>
            </w:r>
            <w:r w:rsidRPr="000839C7">
              <w:rPr>
                <w:rFonts w:ascii="Verdana" w:hAnsi="Verdana" w:cs="Calibri"/>
                <w:color w:val="000000"/>
                <w:sz w:val="28"/>
                <w:szCs w:val="28"/>
              </w:rPr>
              <w:t>, 2019</w:t>
            </w:r>
          </w:p>
        </w:tc>
      </w:tr>
      <w:tr w:rsidR="00CE1277" w:rsidRPr="000839C7" w14:paraId="736A3DAF" w14:textId="77777777" w:rsidTr="00F95162">
        <w:trPr>
          <w:trHeight w:val="292"/>
        </w:trPr>
        <w:tc>
          <w:tcPr>
            <w:tcW w:w="348" w:type="dxa"/>
            <w:tcBorders>
              <w:top w:val="nil"/>
              <w:left w:val="double" w:sz="6" w:space="0" w:color="auto"/>
              <w:bottom w:val="nil"/>
              <w:right w:val="nil"/>
            </w:tcBorders>
            <w:shd w:val="clear" w:color="auto" w:fill="auto"/>
            <w:noWrap/>
            <w:vAlign w:val="bottom"/>
            <w:hideMark/>
          </w:tcPr>
          <w:p w14:paraId="123F35B3" w14:textId="77777777" w:rsidR="00A53773" w:rsidRPr="000839C7" w:rsidRDefault="00A53773" w:rsidP="00A53773">
            <w:pPr>
              <w:widowControl/>
              <w:adjustRightInd/>
              <w:spacing w:after="0" w:line="240" w:lineRule="auto"/>
              <w:jc w:val="left"/>
              <w:textAlignment w:val="auto"/>
              <w:rPr>
                <w:rFonts w:ascii="Calibri" w:hAnsi="Calibri" w:cs="Calibri"/>
                <w:color w:val="000000"/>
              </w:rPr>
            </w:pPr>
            <w:r w:rsidRPr="000839C7">
              <w:rPr>
                <w:rFonts w:ascii="Calibri" w:hAnsi="Calibri" w:cs="Calibri"/>
                <w:color w:val="000000"/>
              </w:rPr>
              <w:t> </w:t>
            </w:r>
          </w:p>
        </w:tc>
        <w:tc>
          <w:tcPr>
            <w:tcW w:w="2400" w:type="dxa"/>
            <w:tcBorders>
              <w:top w:val="nil"/>
              <w:left w:val="nil"/>
              <w:bottom w:val="nil"/>
              <w:right w:val="nil"/>
            </w:tcBorders>
            <w:shd w:val="clear" w:color="auto" w:fill="auto"/>
            <w:noWrap/>
            <w:vAlign w:val="bottom"/>
            <w:hideMark/>
          </w:tcPr>
          <w:p w14:paraId="1DFBDD3C" w14:textId="77777777" w:rsidR="00A53773" w:rsidRPr="000839C7" w:rsidRDefault="00A53773" w:rsidP="00A53773">
            <w:pPr>
              <w:widowControl/>
              <w:adjustRightInd/>
              <w:spacing w:after="0" w:line="240" w:lineRule="auto"/>
              <w:jc w:val="left"/>
              <w:textAlignment w:val="auto"/>
              <w:rPr>
                <w:rFonts w:ascii="Calibri" w:hAnsi="Calibri" w:cs="Calibri"/>
                <w:color w:val="000000"/>
              </w:rPr>
            </w:pPr>
          </w:p>
        </w:tc>
        <w:tc>
          <w:tcPr>
            <w:tcW w:w="1347" w:type="dxa"/>
            <w:tcBorders>
              <w:top w:val="nil"/>
              <w:left w:val="nil"/>
              <w:bottom w:val="nil"/>
              <w:right w:val="nil"/>
            </w:tcBorders>
            <w:shd w:val="clear" w:color="auto" w:fill="auto"/>
            <w:noWrap/>
            <w:vAlign w:val="bottom"/>
            <w:hideMark/>
          </w:tcPr>
          <w:p w14:paraId="62630C07" w14:textId="77777777" w:rsidR="00A53773" w:rsidRPr="000839C7" w:rsidRDefault="00A53773" w:rsidP="00A53773">
            <w:pPr>
              <w:widowControl/>
              <w:adjustRightInd/>
              <w:spacing w:after="0" w:line="240" w:lineRule="auto"/>
              <w:jc w:val="left"/>
              <w:textAlignment w:val="auto"/>
              <w:rPr>
                <w:sz w:val="20"/>
                <w:szCs w:val="20"/>
              </w:rPr>
            </w:pPr>
          </w:p>
        </w:tc>
        <w:tc>
          <w:tcPr>
            <w:tcW w:w="1352" w:type="dxa"/>
            <w:tcBorders>
              <w:top w:val="nil"/>
              <w:left w:val="nil"/>
              <w:bottom w:val="nil"/>
              <w:right w:val="nil"/>
            </w:tcBorders>
            <w:shd w:val="clear" w:color="auto" w:fill="auto"/>
            <w:noWrap/>
            <w:vAlign w:val="bottom"/>
            <w:hideMark/>
          </w:tcPr>
          <w:p w14:paraId="0CD16274" w14:textId="77777777" w:rsidR="00A53773" w:rsidRPr="000839C7" w:rsidRDefault="00A53773" w:rsidP="00A53773">
            <w:pPr>
              <w:widowControl/>
              <w:adjustRightInd/>
              <w:spacing w:after="0" w:line="240" w:lineRule="auto"/>
              <w:jc w:val="center"/>
              <w:textAlignment w:val="auto"/>
              <w:rPr>
                <w:sz w:val="20"/>
                <w:szCs w:val="20"/>
              </w:rPr>
            </w:pPr>
          </w:p>
        </w:tc>
        <w:tc>
          <w:tcPr>
            <w:tcW w:w="1045" w:type="dxa"/>
            <w:tcBorders>
              <w:top w:val="nil"/>
              <w:left w:val="nil"/>
              <w:bottom w:val="nil"/>
              <w:right w:val="nil"/>
            </w:tcBorders>
            <w:shd w:val="clear" w:color="auto" w:fill="auto"/>
            <w:noWrap/>
            <w:vAlign w:val="bottom"/>
            <w:hideMark/>
          </w:tcPr>
          <w:p w14:paraId="57BAC3EC" w14:textId="77777777" w:rsidR="00A53773" w:rsidRPr="000839C7" w:rsidRDefault="00A53773" w:rsidP="00A53773">
            <w:pPr>
              <w:widowControl/>
              <w:adjustRightInd/>
              <w:spacing w:after="0" w:line="240" w:lineRule="auto"/>
              <w:jc w:val="center"/>
              <w:textAlignment w:val="auto"/>
              <w:rPr>
                <w:sz w:val="20"/>
                <w:szCs w:val="20"/>
              </w:rPr>
            </w:pPr>
          </w:p>
        </w:tc>
        <w:tc>
          <w:tcPr>
            <w:tcW w:w="1478" w:type="dxa"/>
            <w:tcBorders>
              <w:top w:val="nil"/>
              <w:left w:val="nil"/>
              <w:bottom w:val="nil"/>
              <w:right w:val="nil"/>
            </w:tcBorders>
            <w:shd w:val="clear" w:color="auto" w:fill="auto"/>
            <w:noWrap/>
            <w:vAlign w:val="bottom"/>
            <w:hideMark/>
          </w:tcPr>
          <w:p w14:paraId="32FB0F06" w14:textId="77777777" w:rsidR="00A53773" w:rsidRPr="000839C7" w:rsidRDefault="00A53773" w:rsidP="00A53773">
            <w:pPr>
              <w:widowControl/>
              <w:adjustRightInd/>
              <w:spacing w:after="0" w:line="240" w:lineRule="auto"/>
              <w:jc w:val="center"/>
              <w:textAlignment w:val="auto"/>
              <w:rPr>
                <w:sz w:val="20"/>
                <w:szCs w:val="20"/>
              </w:rPr>
            </w:pPr>
          </w:p>
        </w:tc>
        <w:tc>
          <w:tcPr>
            <w:tcW w:w="1024" w:type="dxa"/>
            <w:tcBorders>
              <w:top w:val="nil"/>
              <w:left w:val="nil"/>
              <w:bottom w:val="nil"/>
              <w:right w:val="nil"/>
            </w:tcBorders>
            <w:shd w:val="clear" w:color="auto" w:fill="auto"/>
            <w:noWrap/>
            <w:vAlign w:val="bottom"/>
            <w:hideMark/>
          </w:tcPr>
          <w:p w14:paraId="647C2E4C" w14:textId="77777777" w:rsidR="00A53773" w:rsidRPr="000839C7" w:rsidRDefault="00A53773" w:rsidP="00A53773">
            <w:pPr>
              <w:widowControl/>
              <w:adjustRightInd/>
              <w:spacing w:after="0" w:line="240" w:lineRule="auto"/>
              <w:jc w:val="center"/>
              <w:textAlignment w:val="auto"/>
              <w:rPr>
                <w:sz w:val="20"/>
                <w:szCs w:val="20"/>
              </w:rPr>
            </w:pPr>
          </w:p>
        </w:tc>
        <w:tc>
          <w:tcPr>
            <w:tcW w:w="295" w:type="dxa"/>
            <w:tcBorders>
              <w:top w:val="nil"/>
              <w:left w:val="nil"/>
              <w:bottom w:val="nil"/>
              <w:right w:val="double" w:sz="6" w:space="0" w:color="auto"/>
            </w:tcBorders>
            <w:shd w:val="clear" w:color="auto" w:fill="auto"/>
            <w:noWrap/>
            <w:vAlign w:val="bottom"/>
            <w:hideMark/>
          </w:tcPr>
          <w:p w14:paraId="0B0900A4" w14:textId="77777777" w:rsidR="00A53773" w:rsidRPr="000839C7" w:rsidRDefault="00A53773" w:rsidP="00A53773">
            <w:pPr>
              <w:widowControl/>
              <w:adjustRightInd/>
              <w:spacing w:after="0" w:line="240" w:lineRule="auto"/>
              <w:jc w:val="left"/>
              <w:textAlignment w:val="auto"/>
              <w:rPr>
                <w:rFonts w:ascii="Calibri" w:hAnsi="Calibri" w:cs="Calibri"/>
                <w:color w:val="000000"/>
              </w:rPr>
            </w:pPr>
            <w:r w:rsidRPr="000839C7">
              <w:rPr>
                <w:rFonts w:ascii="Calibri" w:hAnsi="Calibri" w:cs="Calibri"/>
                <w:color w:val="000000"/>
              </w:rPr>
              <w:t> </w:t>
            </w:r>
          </w:p>
        </w:tc>
      </w:tr>
      <w:tr w:rsidR="00CE1277" w:rsidRPr="000839C7" w14:paraId="620A2C02" w14:textId="77777777" w:rsidTr="00F95162">
        <w:trPr>
          <w:trHeight w:val="568"/>
        </w:trPr>
        <w:tc>
          <w:tcPr>
            <w:tcW w:w="348" w:type="dxa"/>
            <w:tcBorders>
              <w:top w:val="nil"/>
              <w:left w:val="double" w:sz="6" w:space="0" w:color="auto"/>
              <w:bottom w:val="nil"/>
              <w:right w:val="nil"/>
            </w:tcBorders>
            <w:shd w:val="clear" w:color="auto" w:fill="auto"/>
            <w:noWrap/>
            <w:vAlign w:val="center"/>
            <w:hideMark/>
          </w:tcPr>
          <w:p w14:paraId="4DCD65EC" w14:textId="77777777" w:rsidR="00A53773" w:rsidRPr="000839C7" w:rsidRDefault="00A53773" w:rsidP="00A53773">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c>
          <w:tcPr>
            <w:tcW w:w="2400" w:type="dxa"/>
            <w:tcBorders>
              <w:top w:val="single" w:sz="4" w:space="0" w:color="70AD47"/>
              <w:left w:val="single" w:sz="4" w:space="0" w:color="70AD47"/>
              <w:bottom w:val="single" w:sz="8" w:space="0" w:color="70AD47"/>
              <w:right w:val="single" w:sz="8" w:space="0" w:color="auto"/>
            </w:tcBorders>
            <w:shd w:val="clear" w:color="auto" w:fill="auto"/>
            <w:noWrap/>
            <w:vAlign w:val="center"/>
            <w:hideMark/>
          </w:tcPr>
          <w:p w14:paraId="5BCBF89B" w14:textId="77777777" w:rsidR="00A53773" w:rsidRPr="000839C7" w:rsidRDefault="00A53773" w:rsidP="00A53773">
            <w:pPr>
              <w:widowControl/>
              <w:adjustRightInd/>
              <w:spacing w:after="0" w:line="240" w:lineRule="auto"/>
              <w:jc w:val="left"/>
              <w:textAlignment w:val="auto"/>
              <w:rPr>
                <w:rFonts w:ascii="Verdana" w:hAnsi="Verdana" w:cs="Calibri"/>
                <w:b/>
                <w:bCs/>
                <w:color w:val="000000"/>
                <w:sz w:val="24"/>
                <w:szCs w:val="24"/>
              </w:rPr>
            </w:pPr>
            <w:r w:rsidRPr="000839C7">
              <w:rPr>
                <w:rFonts w:ascii="Verdana" w:hAnsi="Verdana" w:cs="Calibri"/>
                <w:b/>
                <w:bCs/>
                <w:color w:val="000000"/>
                <w:sz w:val="24"/>
                <w:szCs w:val="24"/>
              </w:rPr>
              <w:t>CATEGORY</w:t>
            </w:r>
          </w:p>
        </w:tc>
        <w:tc>
          <w:tcPr>
            <w:tcW w:w="1347"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3B0D4566" w14:textId="77777777" w:rsidR="00A53773" w:rsidRPr="000839C7" w:rsidRDefault="00A53773" w:rsidP="00A53773">
            <w:pPr>
              <w:widowControl/>
              <w:adjustRightInd/>
              <w:spacing w:after="0" w:line="240" w:lineRule="auto"/>
              <w:jc w:val="center"/>
              <w:textAlignment w:val="auto"/>
              <w:rPr>
                <w:rFonts w:ascii="Verdana" w:hAnsi="Verdana" w:cs="Calibri"/>
                <w:b/>
                <w:bCs/>
                <w:color w:val="000000"/>
                <w:szCs w:val="24"/>
              </w:rPr>
            </w:pPr>
            <w:r w:rsidRPr="000839C7">
              <w:rPr>
                <w:rFonts w:ascii="Verdana" w:hAnsi="Verdana" w:cs="Calibri"/>
                <w:b/>
                <w:bCs/>
                <w:color w:val="000000"/>
                <w:szCs w:val="24"/>
              </w:rPr>
              <w:t>Pipeline</w:t>
            </w:r>
          </w:p>
        </w:tc>
        <w:tc>
          <w:tcPr>
            <w:tcW w:w="1352"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072C33E6" w14:textId="6ABDFB5B" w:rsidR="00A53773" w:rsidRPr="000839C7" w:rsidRDefault="00F95162" w:rsidP="00A53773">
            <w:pPr>
              <w:widowControl/>
              <w:adjustRightInd/>
              <w:spacing w:after="0" w:line="240" w:lineRule="auto"/>
              <w:jc w:val="center"/>
              <w:textAlignment w:val="auto"/>
              <w:rPr>
                <w:rFonts w:ascii="Verdana" w:hAnsi="Verdana" w:cs="Calibri"/>
                <w:b/>
                <w:bCs/>
                <w:color w:val="000000"/>
                <w:szCs w:val="24"/>
              </w:rPr>
            </w:pPr>
            <w:r>
              <w:rPr>
                <w:rFonts w:ascii="Verdana" w:hAnsi="Verdana" w:cs="Calibri"/>
                <w:b/>
                <w:bCs/>
                <w:color w:val="000000"/>
                <w:szCs w:val="24"/>
              </w:rPr>
              <w:t>Parking</w:t>
            </w:r>
            <w:r w:rsidR="00A53773" w:rsidRPr="000839C7">
              <w:rPr>
                <w:rFonts w:ascii="Verdana" w:hAnsi="Verdana" w:cs="Calibri"/>
                <w:b/>
                <w:bCs/>
                <w:color w:val="000000"/>
                <w:szCs w:val="24"/>
              </w:rPr>
              <w:t xml:space="preserve"> Lot</w:t>
            </w:r>
          </w:p>
        </w:tc>
        <w:tc>
          <w:tcPr>
            <w:tcW w:w="1045"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45CFA9DD" w14:textId="77777777" w:rsidR="00A53773" w:rsidRPr="000839C7" w:rsidRDefault="00A53773" w:rsidP="00A53773">
            <w:pPr>
              <w:widowControl/>
              <w:adjustRightInd/>
              <w:spacing w:after="0" w:line="240" w:lineRule="auto"/>
              <w:jc w:val="center"/>
              <w:textAlignment w:val="auto"/>
              <w:rPr>
                <w:rFonts w:ascii="Verdana" w:hAnsi="Verdana" w:cs="Calibri"/>
                <w:b/>
                <w:bCs/>
                <w:color w:val="000000"/>
                <w:szCs w:val="24"/>
              </w:rPr>
            </w:pPr>
            <w:r w:rsidRPr="000839C7">
              <w:rPr>
                <w:rFonts w:ascii="Verdana" w:hAnsi="Verdana" w:cs="Calibri"/>
                <w:b/>
                <w:bCs/>
                <w:color w:val="000000"/>
                <w:szCs w:val="24"/>
              </w:rPr>
              <w:t>Active</w:t>
            </w:r>
          </w:p>
        </w:tc>
        <w:tc>
          <w:tcPr>
            <w:tcW w:w="1478"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4AB45CAD" w14:textId="77777777" w:rsidR="00A53773" w:rsidRPr="000839C7" w:rsidRDefault="00A53773" w:rsidP="00A53773">
            <w:pPr>
              <w:widowControl/>
              <w:adjustRightInd/>
              <w:spacing w:after="0" w:line="240" w:lineRule="auto"/>
              <w:jc w:val="center"/>
              <w:textAlignment w:val="auto"/>
              <w:rPr>
                <w:rFonts w:ascii="Verdana" w:hAnsi="Verdana" w:cs="Calibri"/>
                <w:b/>
                <w:bCs/>
                <w:color w:val="000000"/>
                <w:szCs w:val="24"/>
              </w:rPr>
            </w:pPr>
            <w:r w:rsidRPr="000839C7">
              <w:rPr>
                <w:rFonts w:ascii="Verdana" w:hAnsi="Verdana" w:cs="Calibri"/>
                <w:b/>
                <w:bCs/>
                <w:color w:val="000000"/>
                <w:szCs w:val="24"/>
              </w:rPr>
              <w:t>Complete</w:t>
            </w:r>
          </w:p>
        </w:tc>
        <w:tc>
          <w:tcPr>
            <w:tcW w:w="1024"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04542714" w14:textId="77777777" w:rsidR="00A53773" w:rsidRPr="000839C7" w:rsidRDefault="00A53773" w:rsidP="00A53773">
            <w:pPr>
              <w:widowControl/>
              <w:adjustRightInd/>
              <w:spacing w:after="0" w:line="240" w:lineRule="auto"/>
              <w:jc w:val="center"/>
              <w:textAlignment w:val="auto"/>
              <w:rPr>
                <w:rFonts w:ascii="Verdana" w:hAnsi="Verdana" w:cs="Calibri"/>
                <w:b/>
                <w:bCs/>
                <w:color w:val="000000"/>
                <w:szCs w:val="24"/>
              </w:rPr>
            </w:pPr>
            <w:r w:rsidRPr="000839C7">
              <w:rPr>
                <w:rFonts w:ascii="Verdana" w:hAnsi="Verdana" w:cs="Calibri"/>
                <w:b/>
                <w:bCs/>
                <w:color w:val="000000"/>
                <w:szCs w:val="24"/>
              </w:rPr>
              <w:t>Grand Total</w:t>
            </w:r>
          </w:p>
        </w:tc>
        <w:tc>
          <w:tcPr>
            <w:tcW w:w="295" w:type="dxa"/>
            <w:tcBorders>
              <w:top w:val="nil"/>
              <w:left w:val="nil"/>
              <w:bottom w:val="nil"/>
              <w:right w:val="double" w:sz="6" w:space="0" w:color="auto"/>
            </w:tcBorders>
            <w:shd w:val="clear" w:color="auto" w:fill="auto"/>
            <w:noWrap/>
            <w:vAlign w:val="bottom"/>
            <w:hideMark/>
          </w:tcPr>
          <w:p w14:paraId="2B6BCFA8" w14:textId="77777777" w:rsidR="00A53773" w:rsidRPr="000839C7" w:rsidRDefault="00A53773" w:rsidP="00A53773">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68DA585E"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1501B735"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7DDE29EB" w14:textId="5E8210BE"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Assessment</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4EFB0904" w14:textId="38C114C0"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352" w:type="dxa"/>
            <w:tcBorders>
              <w:top w:val="nil"/>
              <w:left w:val="nil"/>
              <w:bottom w:val="dotted" w:sz="4" w:space="0" w:color="auto"/>
              <w:right w:val="dotted" w:sz="4" w:space="0" w:color="auto"/>
            </w:tcBorders>
            <w:shd w:val="clear" w:color="auto" w:fill="auto"/>
            <w:noWrap/>
            <w:vAlign w:val="center"/>
          </w:tcPr>
          <w:p w14:paraId="0F95C6FB" w14:textId="6245D72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045" w:type="dxa"/>
            <w:tcBorders>
              <w:top w:val="nil"/>
              <w:left w:val="nil"/>
              <w:bottom w:val="dotted" w:sz="4" w:space="0" w:color="auto"/>
              <w:right w:val="dotted" w:sz="4" w:space="0" w:color="auto"/>
            </w:tcBorders>
            <w:shd w:val="clear" w:color="auto" w:fill="auto"/>
            <w:noWrap/>
            <w:vAlign w:val="center"/>
          </w:tcPr>
          <w:p w14:paraId="7FFF4D91" w14:textId="2C5BD600"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w:t>
            </w:r>
          </w:p>
        </w:tc>
        <w:tc>
          <w:tcPr>
            <w:tcW w:w="1478" w:type="dxa"/>
            <w:tcBorders>
              <w:top w:val="nil"/>
              <w:left w:val="nil"/>
              <w:bottom w:val="dotted" w:sz="4" w:space="0" w:color="auto"/>
              <w:right w:val="dotted" w:sz="4" w:space="0" w:color="auto"/>
            </w:tcBorders>
            <w:shd w:val="clear" w:color="auto" w:fill="auto"/>
            <w:noWrap/>
            <w:vAlign w:val="center"/>
          </w:tcPr>
          <w:p w14:paraId="004FB156" w14:textId="5A2D87E1"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16</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0C52D4E3" w14:textId="1FC2A053"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24</w:t>
            </w:r>
          </w:p>
        </w:tc>
        <w:tc>
          <w:tcPr>
            <w:tcW w:w="295" w:type="dxa"/>
            <w:tcBorders>
              <w:top w:val="nil"/>
              <w:left w:val="nil"/>
              <w:bottom w:val="nil"/>
              <w:right w:val="double" w:sz="6" w:space="0" w:color="auto"/>
            </w:tcBorders>
            <w:shd w:val="clear" w:color="auto" w:fill="auto"/>
            <w:noWrap/>
            <w:vAlign w:val="center"/>
            <w:hideMark/>
          </w:tcPr>
          <w:p w14:paraId="60BDB51F"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19ED8BAC"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1B7CF135"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233E36AD" w14:textId="4A0E131F"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Assistive Tech &amp; Electronics</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24C45C12" w14:textId="6203C38F"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7</w:t>
            </w: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1C0CF47C" w14:textId="4572296E"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380BF9A3" w14:textId="47AC2AB1"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12</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3E74ABB8" w14:textId="32EE97F3"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7</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1CEC92F4" w14:textId="06482258"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27</w:t>
            </w:r>
          </w:p>
        </w:tc>
        <w:tc>
          <w:tcPr>
            <w:tcW w:w="295" w:type="dxa"/>
            <w:tcBorders>
              <w:top w:val="nil"/>
              <w:left w:val="nil"/>
              <w:bottom w:val="nil"/>
              <w:right w:val="double" w:sz="6" w:space="0" w:color="auto"/>
            </w:tcBorders>
            <w:shd w:val="clear" w:color="auto" w:fill="auto"/>
            <w:noWrap/>
            <w:vAlign w:val="center"/>
            <w:hideMark/>
          </w:tcPr>
          <w:p w14:paraId="3ACE5DB4"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4C70E160" w14:textId="77777777" w:rsidTr="00F95162">
        <w:trPr>
          <w:trHeight w:val="436"/>
        </w:trPr>
        <w:tc>
          <w:tcPr>
            <w:tcW w:w="348" w:type="dxa"/>
            <w:tcBorders>
              <w:top w:val="nil"/>
              <w:left w:val="double" w:sz="6" w:space="0" w:color="auto"/>
              <w:bottom w:val="nil"/>
              <w:right w:val="nil"/>
            </w:tcBorders>
            <w:shd w:val="clear" w:color="auto" w:fill="auto"/>
            <w:noWrap/>
            <w:vAlign w:val="center"/>
          </w:tcPr>
          <w:p w14:paraId="7284AEC4"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tcPr>
          <w:p w14:paraId="67317B67" w14:textId="41E367E4"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Pr>
                <w:rFonts w:ascii="Verdana" w:hAnsi="Verdana" w:cs="Calibri"/>
                <w:color w:val="000000"/>
                <w:sz w:val="24"/>
                <w:szCs w:val="24"/>
              </w:rPr>
              <w:t>Braille Literacy</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70581554" w14:textId="77777777" w:rsidR="00F95162" w:rsidRDefault="00F95162" w:rsidP="00F95162">
            <w:pPr>
              <w:widowControl/>
              <w:adjustRightInd/>
              <w:spacing w:after="0" w:line="240" w:lineRule="auto"/>
              <w:jc w:val="center"/>
              <w:textAlignment w:val="auto"/>
              <w:rPr>
                <w:rFonts w:ascii="Verdana" w:hAnsi="Verdana"/>
                <w:color w:val="000000"/>
              </w:rPr>
            </w:pP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7E371B77" w14:textId="77777777" w:rsidR="00F95162" w:rsidRDefault="00F95162" w:rsidP="00F95162">
            <w:pPr>
              <w:widowControl/>
              <w:adjustRightInd/>
              <w:spacing w:after="0" w:line="240" w:lineRule="auto"/>
              <w:jc w:val="center"/>
              <w:textAlignment w:val="auto"/>
              <w:rPr>
                <w:rFonts w:ascii="Verdana" w:hAnsi="Verdana"/>
                <w:color w:val="000000"/>
              </w:rPr>
            </w:pP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2325B06C" w14:textId="03987FFF" w:rsidR="00F95162" w:rsidRDefault="00F95162" w:rsidP="00F95162">
            <w:pPr>
              <w:widowControl/>
              <w:adjustRightInd/>
              <w:spacing w:after="0" w:line="240" w:lineRule="auto"/>
              <w:jc w:val="center"/>
              <w:textAlignment w:val="auto"/>
              <w:rPr>
                <w:rFonts w:ascii="Verdana" w:hAnsi="Verdana"/>
                <w:color w:val="000000"/>
              </w:rPr>
            </w:pPr>
            <w:r>
              <w:rPr>
                <w:rFonts w:ascii="Verdana" w:hAnsi="Verdana"/>
                <w:color w:val="000000"/>
              </w:rPr>
              <w:t>2</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77EDF360" w14:textId="77777777" w:rsidR="00F95162" w:rsidRDefault="00F95162" w:rsidP="00F95162">
            <w:pPr>
              <w:widowControl/>
              <w:adjustRightInd/>
              <w:spacing w:after="0" w:line="240" w:lineRule="auto"/>
              <w:jc w:val="center"/>
              <w:textAlignment w:val="auto"/>
              <w:rPr>
                <w:rFonts w:ascii="Verdana" w:hAnsi="Verdana"/>
                <w:color w:val="000000"/>
              </w:rPr>
            </w:pP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7E9EA966" w14:textId="0C72FBF5" w:rsidR="00F95162" w:rsidRDefault="00F95162" w:rsidP="00F95162">
            <w:pPr>
              <w:widowControl/>
              <w:adjustRightInd/>
              <w:spacing w:after="0" w:line="240" w:lineRule="auto"/>
              <w:jc w:val="center"/>
              <w:textAlignment w:val="auto"/>
              <w:rPr>
                <w:rFonts w:ascii="Verdana" w:hAnsi="Verdana"/>
                <w:color w:val="000000"/>
              </w:rPr>
            </w:pPr>
            <w:r>
              <w:rPr>
                <w:rFonts w:ascii="Verdana" w:hAnsi="Verdana"/>
                <w:color w:val="000000"/>
              </w:rPr>
              <w:t>2</w:t>
            </w:r>
          </w:p>
        </w:tc>
        <w:tc>
          <w:tcPr>
            <w:tcW w:w="295" w:type="dxa"/>
            <w:tcBorders>
              <w:top w:val="nil"/>
              <w:left w:val="nil"/>
              <w:bottom w:val="nil"/>
              <w:right w:val="double" w:sz="6" w:space="0" w:color="auto"/>
            </w:tcBorders>
            <w:shd w:val="clear" w:color="auto" w:fill="auto"/>
            <w:noWrap/>
            <w:vAlign w:val="center"/>
          </w:tcPr>
          <w:p w14:paraId="27D5B441"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p>
        </w:tc>
      </w:tr>
      <w:tr w:rsidR="00F95162" w:rsidRPr="000839C7" w14:paraId="7CF0206A"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491411B0"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21F75C5D" w14:textId="6BC057EE"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Comm. Modes &amp; Literacy Ed.</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299F23F1" w14:textId="53EA6222"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4</w:t>
            </w:r>
          </w:p>
        </w:tc>
        <w:tc>
          <w:tcPr>
            <w:tcW w:w="1352" w:type="dxa"/>
            <w:tcBorders>
              <w:top w:val="nil"/>
              <w:left w:val="nil"/>
              <w:bottom w:val="dotted" w:sz="4" w:space="0" w:color="auto"/>
              <w:right w:val="dotted" w:sz="4" w:space="0" w:color="auto"/>
            </w:tcBorders>
            <w:shd w:val="clear" w:color="auto" w:fill="auto"/>
            <w:noWrap/>
            <w:vAlign w:val="center"/>
          </w:tcPr>
          <w:p w14:paraId="5932AB51" w14:textId="61C399AD"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w:t>
            </w:r>
          </w:p>
        </w:tc>
        <w:tc>
          <w:tcPr>
            <w:tcW w:w="1045" w:type="dxa"/>
            <w:tcBorders>
              <w:top w:val="nil"/>
              <w:left w:val="nil"/>
              <w:bottom w:val="dotted" w:sz="4" w:space="0" w:color="auto"/>
              <w:right w:val="dotted" w:sz="4" w:space="0" w:color="auto"/>
            </w:tcBorders>
            <w:shd w:val="clear" w:color="auto" w:fill="auto"/>
            <w:noWrap/>
            <w:vAlign w:val="center"/>
          </w:tcPr>
          <w:p w14:paraId="07E3294E" w14:textId="27EB6E32"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24</w:t>
            </w:r>
          </w:p>
        </w:tc>
        <w:tc>
          <w:tcPr>
            <w:tcW w:w="1478" w:type="dxa"/>
            <w:tcBorders>
              <w:top w:val="nil"/>
              <w:left w:val="nil"/>
              <w:bottom w:val="dotted" w:sz="4" w:space="0" w:color="auto"/>
              <w:right w:val="dotted" w:sz="4" w:space="0" w:color="auto"/>
            </w:tcBorders>
            <w:shd w:val="clear" w:color="auto" w:fill="auto"/>
            <w:noWrap/>
            <w:vAlign w:val="center"/>
          </w:tcPr>
          <w:p w14:paraId="30B457E0" w14:textId="0DEF40AB"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21</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119BEB3E" w14:textId="2E90A50E"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54</w:t>
            </w:r>
          </w:p>
        </w:tc>
        <w:tc>
          <w:tcPr>
            <w:tcW w:w="295" w:type="dxa"/>
            <w:tcBorders>
              <w:top w:val="nil"/>
              <w:left w:val="nil"/>
              <w:bottom w:val="nil"/>
              <w:right w:val="double" w:sz="6" w:space="0" w:color="auto"/>
            </w:tcBorders>
            <w:shd w:val="clear" w:color="auto" w:fill="auto"/>
            <w:noWrap/>
            <w:vAlign w:val="center"/>
            <w:hideMark/>
          </w:tcPr>
          <w:p w14:paraId="259C6C36"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149089E6"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231889AE"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7F66A5C2" w14:textId="37A8A402"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Daily Living</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1FF2039B" w14:textId="7777777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22811C2A" w14:textId="7FC7136D"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E223C57" w14:textId="13412799"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1271C195" w14:textId="4598DABE"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6</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311C1ACA" w14:textId="140C93C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10</w:t>
            </w:r>
          </w:p>
        </w:tc>
        <w:tc>
          <w:tcPr>
            <w:tcW w:w="295" w:type="dxa"/>
            <w:tcBorders>
              <w:top w:val="nil"/>
              <w:left w:val="nil"/>
              <w:bottom w:val="nil"/>
              <w:right w:val="double" w:sz="6" w:space="0" w:color="auto"/>
            </w:tcBorders>
            <w:shd w:val="clear" w:color="auto" w:fill="auto"/>
            <w:noWrap/>
            <w:vAlign w:val="center"/>
            <w:hideMark/>
          </w:tcPr>
          <w:p w14:paraId="1E3C90ED"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1D5E9231"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08070012"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0F9A58E8" w14:textId="6F97A60C"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Early Childhood</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2F516FC2" w14:textId="61ACF56C"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352" w:type="dxa"/>
            <w:tcBorders>
              <w:top w:val="nil"/>
              <w:left w:val="nil"/>
              <w:bottom w:val="dotted" w:sz="4" w:space="0" w:color="auto"/>
              <w:right w:val="dotted" w:sz="4" w:space="0" w:color="auto"/>
            </w:tcBorders>
            <w:shd w:val="clear" w:color="auto" w:fill="auto"/>
            <w:noWrap/>
            <w:vAlign w:val="center"/>
          </w:tcPr>
          <w:p w14:paraId="62393726" w14:textId="43500F65"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 </w:t>
            </w:r>
          </w:p>
        </w:tc>
        <w:tc>
          <w:tcPr>
            <w:tcW w:w="1045" w:type="dxa"/>
            <w:tcBorders>
              <w:top w:val="nil"/>
              <w:left w:val="nil"/>
              <w:bottom w:val="dotted" w:sz="4" w:space="0" w:color="auto"/>
              <w:right w:val="dotted" w:sz="4" w:space="0" w:color="auto"/>
            </w:tcBorders>
            <w:shd w:val="clear" w:color="auto" w:fill="auto"/>
            <w:noWrap/>
            <w:vAlign w:val="center"/>
          </w:tcPr>
          <w:p w14:paraId="48058632" w14:textId="716B6364"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24</w:t>
            </w:r>
          </w:p>
        </w:tc>
        <w:tc>
          <w:tcPr>
            <w:tcW w:w="1478" w:type="dxa"/>
            <w:tcBorders>
              <w:top w:val="nil"/>
              <w:left w:val="nil"/>
              <w:bottom w:val="dotted" w:sz="4" w:space="0" w:color="auto"/>
              <w:right w:val="dotted" w:sz="4" w:space="0" w:color="auto"/>
            </w:tcBorders>
            <w:shd w:val="clear" w:color="auto" w:fill="auto"/>
            <w:noWrap/>
            <w:vAlign w:val="center"/>
          </w:tcPr>
          <w:p w14:paraId="16F9FA64" w14:textId="3FD0DB0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10</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0F079A15" w14:textId="4A6F845E"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35</w:t>
            </w:r>
          </w:p>
        </w:tc>
        <w:tc>
          <w:tcPr>
            <w:tcW w:w="295" w:type="dxa"/>
            <w:tcBorders>
              <w:top w:val="nil"/>
              <w:left w:val="nil"/>
              <w:bottom w:val="nil"/>
              <w:right w:val="double" w:sz="6" w:space="0" w:color="auto"/>
            </w:tcBorders>
            <w:shd w:val="clear" w:color="auto" w:fill="auto"/>
            <w:noWrap/>
            <w:vAlign w:val="center"/>
            <w:hideMark/>
          </w:tcPr>
          <w:p w14:paraId="31AEE39B"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265EC24A"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501B3652"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3EFFBD6F" w14:textId="0F38FA56"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Fine Arts</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74131666" w14:textId="50D9667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1B4F4769" w14:textId="3F3CC8E9"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 </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B734077" w14:textId="19F458C8"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1F7CED59" w14:textId="4DFEA4BB"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16AA3A30" w14:textId="3D027CFD"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w:t>
            </w:r>
          </w:p>
        </w:tc>
        <w:tc>
          <w:tcPr>
            <w:tcW w:w="295" w:type="dxa"/>
            <w:tcBorders>
              <w:top w:val="nil"/>
              <w:left w:val="nil"/>
              <w:bottom w:val="nil"/>
              <w:right w:val="double" w:sz="6" w:space="0" w:color="auto"/>
            </w:tcBorders>
            <w:shd w:val="clear" w:color="auto" w:fill="auto"/>
            <w:noWrap/>
            <w:vAlign w:val="center"/>
            <w:hideMark/>
          </w:tcPr>
          <w:p w14:paraId="1B870886"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20716342"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1C5060E9"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52A27DD2" w14:textId="4B0BC0BF"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Insights / Special Touch</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3EC1BD74" w14:textId="7777777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p>
        </w:tc>
        <w:tc>
          <w:tcPr>
            <w:tcW w:w="1352" w:type="dxa"/>
            <w:tcBorders>
              <w:top w:val="nil"/>
              <w:left w:val="nil"/>
              <w:bottom w:val="dotted" w:sz="4" w:space="0" w:color="auto"/>
              <w:right w:val="dotted" w:sz="4" w:space="0" w:color="auto"/>
            </w:tcBorders>
            <w:shd w:val="clear" w:color="auto" w:fill="auto"/>
            <w:noWrap/>
            <w:vAlign w:val="center"/>
          </w:tcPr>
          <w:p w14:paraId="298DCEA7" w14:textId="7777777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p>
        </w:tc>
        <w:tc>
          <w:tcPr>
            <w:tcW w:w="1045" w:type="dxa"/>
            <w:tcBorders>
              <w:top w:val="nil"/>
              <w:left w:val="nil"/>
              <w:bottom w:val="dotted" w:sz="4" w:space="0" w:color="auto"/>
              <w:right w:val="dotted" w:sz="4" w:space="0" w:color="auto"/>
            </w:tcBorders>
            <w:shd w:val="clear" w:color="auto" w:fill="auto"/>
            <w:noWrap/>
            <w:vAlign w:val="center"/>
          </w:tcPr>
          <w:p w14:paraId="403DA965" w14:textId="27AA4B21"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478" w:type="dxa"/>
            <w:tcBorders>
              <w:top w:val="nil"/>
              <w:left w:val="nil"/>
              <w:bottom w:val="dotted" w:sz="4" w:space="0" w:color="auto"/>
              <w:right w:val="dotted" w:sz="4" w:space="0" w:color="auto"/>
            </w:tcBorders>
            <w:shd w:val="clear" w:color="auto" w:fill="auto"/>
            <w:noWrap/>
            <w:vAlign w:val="center"/>
          </w:tcPr>
          <w:p w14:paraId="18986188" w14:textId="4B10EFDA"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28E27014" w14:textId="63CE673E"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4</w:t>
            </w:r>
          </w:p>
        </w:tc>
        <w:tc>
          <w:tcPr>
            <w:tcW w:w="295" w:type="dxa"/>
            <w:tcBorders>
              <w:top w:val="nil"/>
              <w:left w:val="nil"/>
              <w:bottom w:val="nil"/>
              <w:right w:val="double" w:sz="6" w:space="0" w:color="auto"/>
            </w:tcBorders>
            <w:shd w:val="clear" w:color="auto" w:fill="auto"/>
            <w:noWrap/>
            <w:vAlign w:val="center"/>
            <w:hideMark/>
          </w:tcPr>
          <w:p w14:paraId="11F288A9"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3E626214"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38F9A6BB"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5C7E1FE9" w14:textId="7B4F89A4"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Math</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6D9B0E86" w14:textId="5A216F08"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7089258F" w14:textId="4FAD6464"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4</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5872DAF4" w14:textId="49F12C0A"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17</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946B428" w14:textId="4433620F"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387A437D" w14:textId="0245BEE8"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24</w:t>
            </w:r>
          </w:p>
        </w:tc>
        <w:tc>
          <w:tcPr>
            <w:tcW w:w="295" w:type="dxa"/>
            <w:tcBorders>
              <w:top w:val="nil"/>
              <w:left w:val="nil"/>
              <w:bottom w:val="nil"/>
              <w:right w:val="double" w:sz="6" w:space="0" w:color="auto"/>
            </w:tcBorders>
            <w:shd w:val="clear" w:color="auto" w:fill="auto"/>
            <w:noWrap/>
            <w:vAlign w:val="center"/>
            <w:hideMark/>
          </w:tcPr>
          <w:p w14:paraId="457BEDE6"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3EAE6B01"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5F5964B8"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0379BD51" w14:textId="4DD5CFFC"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O&amp;M/Concept Development</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70607110" w14:textId="4AF60EB5"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352" w:type="dxa"/>
            <w:tcBorders>
              <w:top w:val="nil"/>
              <w:left w:val="nil"/>
              <w:bottom w:val="dotted" w:sz="4" w:space="0" w:color="auto"/>
              <w:right w:val="dotted" w:sz="4" w:space="0" w:color="auto"/>
            </w:tcBorders>
            <w:shd w:val="clear" w:color="auto" w:fill="auto"/>
            <w:noWrap/>
            <w:vAlign w:val="center"/>
          </w:tcPr>
          <w:p w14:paraId="3EDE6C32" w14:textId="5C9F1EE0"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045" w:type="dxa"/>
            <w:tcBorders>
              <w:top w:val="nil"/>
              <w:left w:val="nil"/>
              <w:bottom w:val="dotted" w:sz="4" w:space="0" w:color="auto"/>
              <w:right w:val="dotted" w:sz="4" w:space="0" w:color="auto"/>
            </w:tcBorders>
            <w:shd w:val="clear" w:color="auto" w:fill="auto"/>
            <w:noWrap/>
            <w:vAlign w:val="center"/>
          </w:tcPr>
          <w:p w14:paraId="75E99DE4" w14:textId="5F707182"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w:t>
            </w:r>
          </w:p>
        </w:tc>
        <w:tc>
          <w:tcPr>
            <w:tcW w:w="1478" w:type="dxa"/>
            <w:tcBorders>
              <w:top w:val="nil"/>
              <w:left w:val="nil"/>
              <w:bottom w:val="dotted" w:sz="4" w:space="0" w:color="auto"/>
              <w:right w:val="dotted" w:sz="4" w:space="0" w:color="auto"/>
            </w:tcBorders>
            <w:shd w:val="clear" w:color="auto" w:fill="auto"/>
            <w:noWrap/>
            <w:vAlign w:val="center"/>
          </w:tcPr>
          <w:p w14:paraId="1E5B2AF7" w14:textId="77BF64E9"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2A8C1861" w14:textId="048F32F0"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9</w:t>
            </w:r>
          </w:p>
        </w:tc>
        <w:tc>
          <w:tcPr>
            <w:tcW w:w="295" w:type="dxa"/>
            <w:tcBorders>
              <w:top w:val="nil"/>
              <w:left w:val="nil"/>
              <w:bottom w:val="nil"/>
              <w:right w:val="double" w:sz="6" w:space="0" w:color="auto"/>
            </w:tcBorders>
            <w:shd w:val="clear" w:color="auto" w:fill="auto"/>
            <w:noWrap/>
            <w:vAlign w:val="center"/>
            <w:hideMark/>
          </w:tcPr>
          <w:p w14:paraId="5B900220"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168D5ABD"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444BD5FC"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2C5D0F79" w14:textId="6770D848"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Physical Education</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09275027" w14:textId="7777777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43AAEAD" w14:textId="1CDEBDB6"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1A4BF9C4" w14:textId="2820C2E4"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6FB9A2A7" w14:textId="0BE15B28"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 </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3FA1C153" w14:textId="5F72B518"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295" w:type="dxa"/>
            <w:tcBorders>
              <w:top w:val="nil"/>
              <w:left w:val="nil"/>
              <w:bottom w:val="nil"/>
              <w:right w:val="double" w:sz="6" w:space="0" w:color="auto"/>
            </w:tcBorders>
            <w:shd w:val="clear" w:color="auto" w:fill="auto"/>
            <w:noWrap/>
            <w:vAlign w:val="center"/>
            <w:hideMark/>
          </w:tcPr>
          <w:p w14:paraId="3B827348"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6297A806"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47DEC65F"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486D0FD1" w14:textId="27121486"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Recreation &amp; Leisure</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1B048E95" w14:textId="46149661"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 </w:t>
            </w:r>
          </w:p>
        </w:tc>
        <w:tc>
          <w:tcPr>
            <w:tcW w:w="1352" w:type="dxa"/>
            <w:tcBorders>
              <w:top w:val="nil"/>
              <w:left w:val="nil"/>
              <w:bottom w:val="dotted" w:sz="4" w:space="0" w:color="auto"/>
              <w:right w:val="dotted" w:sz="4" w:space="0" w:color="auto"/>
            </w:tcBorders>
            <w:shd w:val="clear" w:color="auto" w:fill="auto"/>
            <w:noWrap/>
            <w:vAlign w:val="center"/>
          </w:tcPr>
          <w:p w14:paraId="18DEB2D0" w14:textId="1ED9CECC"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 </w:t>
            </w:r>
          </w:p>
        </w:tc>
        <w:tc>
          <w:tcPr>
            <w:tcW w:w="1045" w:type="dxa"/>
            <w:tcBorders>
              <w:top w:val="nil"/>
              <w:left w:val="nil"/>
              <w:bottom w:val="dotted" w:sz="4" w:space="0" w:color="auto"/>
              <w:right w:val="dotted" w:sz="4" w:space="0" w:color="auto"/>
            </w:tcBorders>
            <w:shd w:val="clear" w:color="auto" w:fill="auto"/>
            <w:noWrap/>
            <w:vAlign w:val="center"/>
          </w:tcPr>
          <w:p w14:paraId="327E9062" w14:textId="24DF2D7F"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478" w:type="dxa"/>
            <w:tcBorders>
              <w:top w:val="nil"/>
              <w:left w:val="nil"/>
              <w:bottom w:val="dotted" w:sz="4" w:space="0" w:color="auto"/>
              <w:right w:val="dotted" w:sz="4" w:space="0" w:color="auto"/>
            </w:tcBorders>
            <w:shd w:val="clear" w:color="auto" w:fill="auto"/>
            <w:noWrap/>
            <w:vAlign w:val="center"/>
          </w:tcPr>
          <w:p w14:paraId="3C75C9A2" w14:textId="20E11C42"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 </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0DC51104" w14:textId="7705CF83"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295" w:type="dxa"/>
            <w:tcBorders>
              <w:top w:val="nil"/>
              <w:left w:val="nil"/>
              <w:bottom w:val="nil"/>
              <w:right w:val="double" w:sz="6" w:space="0" w:color="auto"/>
            </w:tcBorders>
            <w:shd w:val="clear" w:color="auto" w:fill="auto"/>
            <w:noWrap/>
            <w:vAlign w:val="center"/>
            <w:hideMark/>
          </w:tcPr>
          <w:p w14:paraId="5C2A6CAA"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49A22FB1"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02667085"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2EF752B1" w14:textId="462B25FF"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Science &amp; Health</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612C28DE" w14:textId="6A484BAC"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352" w:type="dxa"/>
            <w:tcBorders>
              <w:top w:val="nil"/>
              <w:left w:val="nil"/>
              <w:bottom w:val="dotted" w:sz="4" w:space="0" w:color="auto"/>
              <w:right w:val="dotted" w:sz="4" w:space="0" w:color="auto"/>
            </w:tcBorders>
            <w:shd w:val="clear" w:color="auto" w:fill="auto"/>
            <w:noWrap/>
            <w:vAlign w:val="center"/>
          </w:tcPr>
          <w:p w14:paraId="7628B1F3" w14:textId="728BF640"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7</w:t>
            </w:r>
          </w:p>
        </w:tc>
        <w:tc>
          <w:tcPr>
            <w:tcW w:w="1045" w:type="dxa"/>
            <w:tcBorders>
              <w:top w:val="nil"/>
              <w:left w:val="nil"/>
              <w:bottom w:val="dotted" w:sz="4" w:space="0" w:color="auto"/>
              <w:right w:val="dotted" w:sz="4" w:space="0" w:color="auto"/>
            </w:tcBorders>
            <w:shd w:val="clear" w:color="auto" w:fill="auto"/>
            <w:noWrap/>
            <w:vAlign w:val="center"/>
          </w:tcPr>
          <w:p w14:paraId="123FA74C" w14:textId="7E72DD3F"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6</w:t>
            </w:r>
          </w:p>
        </w:tc>
        <w:tc>
          <w:tcPr>
            <w:tcW w:w="1478" w:type="dxa"/>
            <w:tcBorders>
              <w:top w:val="nil"/>
              <w:left w:val="nil"/>
              <w:bottom w:val="dotted" w:sz="4" w:space="0" w:color="auto"/>
              <w:right w:val="dotted" w:sz="4" w:space="0" w:color="auto"/>
            </w:tcBorders>
            <w:shd w:val="clear" w:color="auto" w:fill="auto"/>
            <w:noWrap/>
            <w:vAlign w:val="center"/>
          </w:tcPr>
          <w:p w14:paraId="2F01D75E" w14:textId="179EBE96"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74AFF2EF" w14:textId="40024E58"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16</w:t>
            </w:r>
          </w:p>
        </w:tc>
        <w:tc>
          <w:tcPr>
            <w:tcW w:w="295" w:type="dxa"/>
            <w:tcBorders>
              <w:top w:val="nil"/>
              <w:left w:val="nil"/>
              <w:bottom w:val="nil"/>
              <w:right w:val="double" w:sz="6" w:space="0" w:color="auto"/>
            </w:tcBorders>
            <w:shd w:val="clear" w:color="auto" w:fill="auto"/>
            <w:noWrap/>
            <w:vAlign w:val="center"/>
            <w:hideMark/>
          </w:tcPr>
          <w:p w14:paraId="1D07A719"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7DAB8DD7" w14:textId="77777777" w:rsidTr="00F95162">
        <w:trPr>
          <w:trHeight w:val="436"/>
        </w:trPr>
        <w:tc>
          <w:tcPr>
            <w:tcW w:w="348" w:type="dxa"/>
            <w:tcBorders>
              <w:top w:val="nil"/>
              <w:left w:val="double" w:sz="6" w:space="0" w:color="auto"/>
              <w:bottom w:val="nil"/>
              <w:right w:val="nil"/>
            </w:tcBorders>
            <w:shd w:val="clear" w:color="auto" w:fill="auto"/>
            <w:noWrap/>
            <w:vAlign w:val="center"/>
          </w:tcPr>
          <w:p w14:paraId="79EE1C1C"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tcPr>
          <w:p w14:paraId="3EB965B8" w14:textId="4D2FE1D1"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Pr>
                <w:rFonts w:ascii="Verdana" w:hAnsi="Verdana" w:cs="Calibri"/>
                <w:color w:val="000000"/>
                <w:sz w:val="24"/>
                <w:szCs w:val="24"/>
              </w:rPr>
              <w:t>STEM</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69800DF2" w14:textId="77777777" w:rsidR="00F95162" w:rsidRDefault="00F95162" w:rsidP="00F95162">
            <w:pPr>
              <w:widowControl/>
              <w:adjustRightInd/>
              <w:spacing w:after="0" w:line="240" w:lineRule="auto"/>
              <w:jc w:val="center"/>
              <w:textAlignment w:val="auto"/>
              <w:rPr>
                <w:rFonts w:ascii="Verdana" w:hAnsi="Verdana"/>
                <w:color w:val="000000"/>
              </w:rPr>
            </w:pPr>
          </w:p>
        </w:tc>
        <w:tc>
          <w:tcPr>
            <w:tcW w:w="1352" w:type="dxa"/>
            <w:tcBorders>
              <w:top w:val="nil"/>
              <w:left w:val="nil"/>
              <w:bottom w:val="dotted" w:sz="4" w:space="0" w:color="auto"/>
              <w:right w:val="dotted" w:sz="4" w:space="0" w:color="auto"/>
            </w:tcBorders>
            <w:shd w:val="clear" w:color="auto" w:fill="auto"/>
            <w:noWrap/>
            <w:vAlign w:val="center"/>
          </w:tcPr>
          <w:p w14:paraId="70A3EF67" w14:textId="77777777" w:rsidR="00F95162" w:rsidRDefault="00F95162" w:rsidP="00F95162">
            <w:pPr>
              <w:widowControl/>
              <w:adjustRightInd/>
              <w:spacing w:after="0" w:line="240" w:lineRule="auto"/>
              <w:jc w:val="center"/>
              <w:textAlignment w:val="auto"/>
              <w:rPr>
                <w:rFonts w:ascii="Verdana" w:hAnsi="Verdana"/>
                <w:color w:val="000000"/>
              </w:rPr>
            </w:pPr>
          </w:p>
        </w:tc>
        <w:tc>
          <w:tcPr>
            <w:tcW w:w="1045" w:type="dxa"/>
            <w:tcBorders>
              <w:top w:val="nil"/>
              <w:left w:val="nil"/>
              <w:bottom w:val="dotted" w:sz="4" w:space="0" w:color="auto"/>
              <w:right w:val="dotted" w:sz="4" w:space="0" w:color="auto"/>
            </w:tcBorders>
            <w:shd w:val="clear" w:color="auto" w:fill="auto"/>
            <w:noWrap/>
            <w:vAlign w:val="center"/>
          </w:tcPr>
          <w:p w14:paraId="5C24313C" w14:textId="364A7954" w:rsidR="00F95162" w:rsidRDefault="00F95162" w:rsidP="00F95162">
            <w:pPr>
              <w:widowControl/>
              <w:adjustRightInd/>
              <w:spacing w:after="0" w:line="240" w:lineRule="auto"/>
              <w:jc w:val="center"/>
              <w:textAlignment w:val="auto"/>
              <w:rPr>
                <w:rFonts w:ascii="Verdana" w:hAnsi="Verdana"/>
                <w:color w:val="000000"/>
              </w:rPr>
            </w:pPr>
            <w:r>
              <w:rPr>
                <w:rFonts w:ascii="Verdana" w:hAnsi="Verdana"/>
                <w:color w:val="000000"/>
              </w:rPr>
              <w:t>1</w:t>
            </w:r>
          </w:p>
        </w:tc>
        <w:tc>
          <w:tcPr>
            <w:tcW w:w="1478" w:type="dxa"/>
            <w:tcBorders>
              <w:top w:val="nil"/>
              <w:left w:val="nil"/>
              <w:bottom w:val="dotted" w:sz="4" w:space="0" w:color="auto"/>
              <w:right w:val="dotted" w:sz="4" w:space="0" w:color="auto"/>
            </w:tcBorders>
            <w:shd w:val="clear" w:color="auto" w:fill="auto"/>
            <w:noWrap/>
            <w:vAlign w:val="center"/>
          </w:tcPr>
          <w:p w14:paraId="7381BD82" w14:textId="77777777" w:rsidR="00F95162" w:rsidRDefault="00F95162" w:rsidP="00F95162">
            <w:pPr>
              <w:widowControl/>
              <w:adjustRightInd/>
              <w:spacing w:after="0" w:line="240" w:lineRule="auto"/>
              <w:jc w:val="center"/>
              <w:textAlignment w:val="auto"/>
              <w:rPr>
                <w:rFonts w:ascii="Verdana" w:hAnsi="Verdana"/>
                <w:color w:val="000000"/>
              </w:rPr>
            </w:pP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535027F3" w14:textId="621D4E0D" w:rsidR="00F95162" w:rsidRDefault="00F95162" w:rsidP="00F95162">
            <w:pPr>
              <w:widowControl/>
              <w:adjustRightInd/>
              <w:spacing w:after="0" w:line="240" w:lineRule="auto"/>
              <w:jc w:val="center"/>
              <w:textAlignment w:val="auto"/>
              <w:rPr>
                <w:rFonts w:ascii="Verdana" w:hAnsi="Verdana"/>
                <w:color w:val="000000"/>
              </w:rPr>
            </w:pPr>
            <w:r>
              <w:rPr>
                <w:rFonts w:ascii="Verdana" w:hAnsi="Verdana"/>
                <w:color w:val="000000"/>
              </w:rPr>
              <w:t>1</w:t>
            </w:r>
          </w:p>
        </w:tc>
        <w:tc>
          <w:tcPr>
            <w:tcW w:w="295" w:type="dxa"/>
            <w:tcBorders>
              <w:top w:val="nil"/>
              <w:left w:val="nil"/>
              <w:bottom w:val="nil"/>
              <w:right w:val="double" w:sz="6" w:space="0" w:color="auto"/>
            </w:tcBorders>
            <w:shd w:val="clear" w:color="auto" w:fill="auto"/>
            <w:noWrap/>
            <w:vAlign w:val="center"/>
          </w:tcPr>
          <w:p w14:paraId="45197BB4"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p>
        </w:tc>
      </w:tr>
      <w:tr w:rsidR="00F95162" w:rsidRPr="000839C7" w14:paraId="207D6685"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6FB0813B"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615AB3F6" w14:textId="3FABD056"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Vis. Efficiency &amp; Low Vision</w:t>
            </w:r>
          </w:p>
        </w:tc>
        <w:tc>
          <w:tcPr>
            <w:tcW w:w="1347" w:type="dxa"/>
            <w:tcBorders>
              <w:top w:val="single" w:sz="8" w:space="0" w:color="auto"/>
              <w:left w:val="single" w:sz="4" w:space="0" w:color="70AD47"/>
              <w:bottom w:val="dotted" w:sz="4" w:space="0" w:color="auto"/>
              <w:right w:val="dotted" w:sz="4" w:space="0" w:color="auto"/>
            </w:tcBorders>
            <w:shd w:val="clear" w:color="E2EFDA" w:fill="E2EFDA"/>
            <w:noWrap/>
            <w:vAlign w:val="center"/>
          </w:tcPr>
          <w:p w14:paraId="6FB6C433" w14:textId="7D82BACE"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w:t>
            </w:r>
          </w:p>
        </w:tc>
        <w:tc>
          <w:tcPr>
            <w:tcW w:w="1352" w:type="dxa"/>
            <w:tcBorders>
              <w:top w:val="single" w:sz="4" w:space="0" w:color="70AD47"/>
              <w:left w:val="dotted" w:sz="4" w:space="0" w:color="auto"/>
              <w:bottom w:val="dotted" w:sz="4" w:space="0" w:color="auto"/>
              <w:right w:val="dotted" w:sz="4" w:space="0" w:color="auto"/>
            </w:tcBorders>
            <w:shd w:val="clear" w:color="E2EFDA" w:fill="E2EFDA"/>
            <w:noWrap/>
            <w:vAlign w:val="center"/>
          </w:tcPr>
          <w:p w14:paraId="5191BE94" w14:textId="1B457F4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45" w:type="dxa"/>
            <w:tcBorders>
              <w:top w:val="single" w:sz="4" w:space="0" w:color="70AD47"/>
              <w:left w:val="dotted" w:sz="4" w:space="0" w:color="auto"/>
              <w:bottom w:val="dotted" w:sz="4" w:space="0" w:color="auto"/>
              <w:right w:val="dotted" w:sz="4" w:space="0" w:color="auto"/>
            </w:tcBorders>
            <w:shd w:val="clear" w:color="E2EFDA" w:fill="E2EFDA"/>
            <w:noWrap/>
            <w:vAlign w:val="center"/>
          </w:tcPr>
          <w:p w14:paraId="5F491CE3" w14:textId="543085CF"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8</w:t>
            </w:r>
          </w:p>
        </w:tc>
        <w:tc>
          <w:tcPr>
            <w:tcW w:w="1478" w:type="dxa"/>
            <w:tcBorders>
              <w:top w:val="single" w:sz="4" w:space="0" w:color="70AD47"/>
              <w:left w:val="dotted" w:sz="4" w:space="0" w:color="auto"/>
              <w:bottom w:val="dotted" w:sz="4" w:space="0" w:color="auto"/>
              <w:right w:val="dotted" w:sz="4" w:space="0" w:color="auto"/>
            </w:tcBorders>
            <w:shd w:val="clear" w:color="E2EFDA" w:fill="E2EFDA"/>
            <w:noWrap/>
            <w:vAlign w:val="center"/>
          </w:tcPr>
          <w:p w14:paraId="12E62A9A" w14:textId="648A26D2"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9</w:t>
            </w:r>
          </w:p>
        </w:tc>
        <w:tc>
          <w:tcPr>
            <w:tcW w:w="1024" w:type="dxa"/>
            <w:tcBorders>
              <w:top w:val="single" w:sz="8" w:space="0" w:color="auto"/>
              <w:left w:val="dotted" w:sz="4" w:space="0" w:color="auto"/>
              <w:bottom w:val="dotted" w:sz="4" w:space="0" w:color="auto"/>
              <w:right w:val="single" w:sz="8" w:space="0" w:color="auto"/>
            </w:tcBorders>
            <w:shd w:val="clear" w:color="E2EFDA" w:fill="E2EFDA"/>
            <w:noWrap/>
            <w:vAlign w:val="center"/>
          </w:tcPr>
          <w:p w14:paraId="22FD0C45" w14:textId="23003137"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23</w:t>
            </w:r>
          </w:p>
        </w:tc>
        <w:tc>
          <w:tcPr>
            <w:tcW w:w="295" w:type="dxa"/>
            <w:tcBorders>
              <w:top w:val="nil"/>
              <w:left w:val="nil"/>
              <w:bottom w:val="nil"/>
              <w:right w:val="double" w:sz="6" w:space="0" w:color="auto"/>
            </w:tcBorders>
            <w:shd w:val="clear" w:color="auto" w:fill="auto"/>
            <w:noWrap/>
            <w:vAlign w:val="center"/>
            <w:hideMark/>
          </w:tcPr>
          <w:p w14:paraId="60CC80FD"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1160A65D" w14:textId="77777777" w:rsidTr="00F95162">
        <w:trPr>
          <w:trHeight w:val="436"/>
        </w:trPr>
        <w:tc>
          <w:tcPr>
            <w:tcW w:w="348" w:type="dxa"/>
            <w:tcBorders>
              <w:top w:val="nil"/>
              <w:left w:val="double" w:sz="6" w:space="0" w:color="auto"/>
              <w:bottom w:val="nil"/>
              <w:right w:val="nil"/>
            </w:tcBorders>
            <w:shd w:val="clear" w:color="auto" w:fill="auto"/>
            <w:noWrap/>
            <w:vAlign w:val="center"/>
            <w:hideMark/>
          </w:tcPr>
          <w:p w14:paraId="3DFA6225"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4" w:space="0" w:color="70AD47"/>
              <w:left w:val="single" w:sz="4" w:space="0" w:color="70AD47"/>
              <w:bottom w:val="single" w:sz="4" w:space="0" w:color="70AD47"/>
              <w:right w:val="single" w:sz="8" w:space="0" w:color="auto"/>
            </w:tcBorders>
            <w:shd w:val="clear" w:color="E2EFDA" w:fill="E2EFDA"/>
            <w:noWrap/>
            <w:vAlign w:val="center"/>
            <w:hideMark/>
          </w:tcPr>
          <w:p w14:paraId="499406EC" w14:textId="77777777"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GRAND TOTAL</w:t>
            </w:r>
          </w:p>
        </w:tc>
        <w:tc>
          <w:tcPr>
            <w:tcW w:w="1347" w:type="dxa"/>
            <w:tcBorders>
              <w:top w:val="single" w:sz="8" w:space="0" w:color="auto"/>
              <w:left w:val="single" w:sz="4" w:space="0" w:color="70AD47"/>
              <w:bottom w:val="single" w:sz="4" w:space="0" w:color="70AD47"/>
              <w:right w:val="dotted" w:sz="4" w:space="0" w:color="auto"/>
            </w:tcBorders>
            <w:shd w:val="clear" w:color="E2EFDA" w:fill="E2EFDA"/>
            <w:noWrap/>
            <w:vAlign w:val="center"/>
          </w:tcPr>
          <w:p w14:paraId="4EDA71A3" w14:textId="296CCA2E"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24</w:t>
            </w:r>
          </w:p>
        </w:tc>
        <w:tc>
          <w:tcPr>
            <w:tcW w:w="1352" w:type="dxa"/>
            <w:tcBorders>
              <w:top w:val="single" w:sz="8" w:space="0" w:color="auto"/>
              <w:left w:val="single" w:sz="4" w:space="0" w:color="70AD47"/>
              <w:bottom w:val="single" w:sz="4" w:space="0" w:color="70AD47"/>
              <w:right w:val="dotted" w:sz="4" w:space="0" w:color="auto"/>
            </w:tcBorders>
            <w:shd w:val="clear" w:color="E2EFDA" w:fill="E2EFDA"/>
            <w:noWrap/>
            <w:vAlign w:val="center"/>
          </w:tcPr>
          <w:p w14:paraId="2D465541" w14:textId="4D9500C8"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24</w:t>
            </w:r>
          </w:p>
        </w:tc>
        <w:tc>
          <w:tcPr>
            <w:tcW w:w="1045" w:type="dxa"/>
            <w:tcBorders>
              <w:top w:val="single" w:sz="8" w:space="0" w:color="auto"/>
              <w:left w:val="single" w:sz="4" w:space="0" w:color="70AD47"/>
              <w:bottom w:val="single" w:sz="4" w:space="0" w:color="70AD47"/>
              <w:right w:val="dotted" w:sz="4" w:space="0" w:color="auto"/>
            </w:tcBorders>
            <w:shd w:val="clear" w:color="E2EFDA" w:fill="E2EFDA"/>
            <w:noWrap/>
            <w:vAlign w:val="center"/>
          </w:tcPr>
          <w:p w14:paraId="7E416CAF" w14:textId="684BC9BA"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113</w:t>
            </w:r>
          </w:p>
        </w:tc>
        <w:tc>
          <w:tcPr>
            <w:tcW w:w="1478" w:type="dxa"/>
            <w:tcBorders>
              <w:top w:val="single" w:sz="8" w:space="0" w:color="auto"/>
              <w:left w:val="single" w:sz="4" w:space="0" w:color="70AD47"/>
              <w:bottom w:val="single" w:sz="4" w:space="0" w:color="70AD47"/>
              <w:right w:val="dotted" w:sz="4" w:space="0" w:color="auto"/>
            </w:tcBorders>
            <w:shd w:val="clear" w:color="E2EFDA" w:fill="E2EFDA"/>
            <w:noWrap/>
            <w:vAlign w:val="center"/>
          </w:tcPr>
          <w:p w14:paraId="2EF3801E" w14:textId="3E86D2F1"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77</w:t>
            </w:r>
          </w:p>
        </w:tc>
        <w:tc>
          <w:tcPr>
            <w:tcW w:w="1024" w:type="dxa"/>
            <w:tcBorders>
              <w:top w:val="single" w:sz="8" w:space="0" w:color="auto"/>
              <w:left w:val="dotted" w:sz="4" w:space="0" w:color="auto"/>
              <w:bottom w:val="single" w:sz="4" w:space="0" w:color="70AD47"/>
              <w:right w:val="single" w:sz="8" w:space="0" w:color="auto"/>
            </w:tcBorders>
            <w:shd w:val="clear" w:color="E2EFDA" w:fill="E2EFDA"/>
            <w:noWrap/>
            <w:vAlign w:val="center"/>
          </w:tcPr>
          <w:p w14:paraId="4E86D331" w14:textId="55573061"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238</w:t>
            </w:r>
          </w:p>
        </w:tc>
        <w:tc>
          <w:tcPr>
            <w:tcW w:w="295" w:type="dxa"/>
            <w:tcBorders>
              <w:top w:val="nil"/>
              <w:left w:val="nil"/>
              <w:bottom w:val="nil"/>
              <w:right w:val="double" w:sz="6" w:space="0" w:color="auto"/>
            </w:tcBorders>
            <w:shd w:val="clear" w:color="auto" w:fill="auto"/>
            <w:noWrap/>
            <w:vAlign w:val="center"/>
            <w:hideMark/>
          </w:tcPr>
          <w:p w14:paraId="2560E5E7"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CE1277" w:rsidRPr="000839C7" w14:paraId="1D813390" w14:textId="77777777" w:rsidTr="00F95162">
        <w:trPr>
          <w:trHeight w:val="430"/>
        </w:trPr>
        <w:tc>
          <w:tcPr>
            <w:tcW w:w="348" w:type="dxa"/>
            <w:tcBorders>
              <w:top w:val="nil"/>
              <w:left w:val="double" w:sz="6" w:space="0" w:color="auto"/>
              <w:bottom w:val="nil"/>
              <w:right w:val="nil"/>
            </w:tcBorders>
            <w:shd w:val="clear" w:color="auto" w:fill="auto"/>
            <w:noWrap/>
            <w:vAlign w:val="center"/>
            <w:hideMark/>
          </w:tcPr>
          <w:p w14:paraId="43DAF049" w14:textId="77777777" w:rsidR="00A53773" w:rsidRPr="000839C7" w:rsidRDefault="00A53773" w:rsidP="00A53773">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single" w:sz="8" w:space="0" w:color="auto"/>
              <w:left w:val="single" w:sz="4" w:space="0" w:color="70AD47"/>
              <w:bottom w:val="single" w:sz="4" w:space="0" w:color="70AD47"/>
              <w:right w:val="single" w:sz="8" w:space="0" w:color="auto"/>
            </w:tcBorders>
            <w:shd w:val="clear" w:color="auto" w:fill="auto"/>
            <w:noWrap/>
            <w:vAlign w:val="center"/>
            <w:hideMark/>
          </w:tcPr>
          <w:p w14:paraId="41410AB1" w14:textId="77777777" w:rsidR="00A53773" w:rsidRPr="000839C7" w:rsidRDefault="00A53773" w:rsidP="00A53773">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 </w:t>
            </w:r>
          </w:p>
        </w:tc>
        <w:tc>
          <w:tcPr>
            <w:tcW w:w="1347" w:type="dxa"/>
            <w:tcBorders>
              <w:top w:val="dotted" w:sz="4" w:space="0" w:color="auto"/>
              <w:left w:val="single" w:sz="4" w:space="0" w:color="70AD47"/>
              <w:bottom w:val="single" w:sz="4" w:space="0" w:color="70AD47"/>
              <w:right w:val="dotted" w:sz="4" w:space="0" w:color="auto"/>
            </w:tcBorders>
            <w:shd w:val="clear" w:color="auto" w:fill="auto"/>
            <w:noWrap/>
            <w:vAlign w:val="center"/>
          </w:tcPr>
          <w:p w14:paraId="774410E6" w14:textId="116FCC98" w:rsidR="00A53773" w:rsidRPr="000839C7" w:rsidRDefault="00A53773" w:rsidP="00A53773">
            <w:pPr>
              <w:widowControl/>
              <w:adjustRightInd/>
              <w:spacing w:after="0" w:line="240" w:lineRule="auto"/>
              <w:jc w:val="center"/>
              <w:textAlignment w:val="auto"/>
              <w:rPr>
                <w:rFonts w:ascii="Verdana" w:hAnsi="Verdana" w:cs="Calibri"/>
                <w:color w:val="000000"/>
                <w:sz w:val="24"/>
                <w:szCs w:val="24"/>
              </w:rPr>
            </w:pPr>
          </w:p>
        </w:tc>
        <w:tc>
          <w:tcPr>
            <w:tcW w:w="1352" w:type="dxa"/>
            <w:tcBorders>
              <w:top w:val="dotted" w:sz="4" w:space="0" w:color="auto"/>
              <w:left w:val="dotted" w:sz="4" w:space="0" w:color="auto"/>
              <w:bottom w:val="single" w:sz="4" w:space="0" w:color="70AD47"/>
              <w:right w:val="dotted" w:sz="4" w:space="0" w:color="auto"/>
            </w:tcBorders>
            <w:shd w:val="clear" w:color="auto" w:fill="auto"/>
            <w:noWrap/>
            <w:vAlign w:val="center"/>
          </w:tcPr>
          <w:p w14:paraId="09493747" w14:textId="2B986BE4" w:rsidR="00A53773" w:rsidRPr="000839C7" w:rsidRDefault="00A53773" w:rsidP="00A53773">
            <w:pPr>
              <w:widowControl/>
              <w:adjustRightInd/>
              <w:spacing w:after="0" w:line="240" w:lineRule="auto"/>
              <w:jc w:val="center"/>
              <w:textAlignment w:val="auto"/>
              <w:rPr>
                <w:rFonts w:ascii="Verdana" w:hAnsi="Verdana" w:cs="Calibri"/>
                <w:color w:val="000000"/>
                <w:sz w:val="24"/>
                <w:szCs w:val="24"/>
              </w:rPr>
            </w:pPr>
          </w:p>
        </w:tc>
        <w:tc>
          <w:tcPr>
            <w:tcW w:w="1045" w:type="dxa"/>
            <w:tcBorders>
              <w:top w:val="dotted" w:sz="4" w:space="0" w:color="auto"/>
              <w:left w:val="dotted" w:sz="4" w:space="0" w:color="auto"/>
              <w:bottom w:val="single" w:sz="4" w:space="0" w:color="70AD47"/>
              <w:right w:val="dotted" w:sz="4" w:space="0" w:color="auto"/>
            </w:tcBorders>
            <w:shd w:val="clear" w:color="auto" w:fill="auto"/>
            <w:noWrap/>
            <w:vAlign w:val="center"/>
          </w:tcPr>
          <w:p w14:paraId="58DA4BAD" w14:textId="117AB5AD" w:rsidR="00A53773" w:rsidRPr="000839C7" w:rsidRDefault="00A53773" w:rsidP="00A53773">
            <w:pPr>
              <w:widowControl/>
              <w:adjustRightInd/>
              <w:spacing w:after="0" w:line="240" w:lineRule="auto"/>
              <w:jc w:val="center"/>
              <w:textAlignment w:val="auto"/>
              <w:rPr>
                <w:rFonts w:ascii="Verdana" w:hAnsi="Verdana" w:cs="Calibri"/>
                <w:color w:val="000000"/>
                <w:sz w:val="24"/>
                <w:szCs w:val="24"/>
              </w:rPr>
            </w:pPr>
          </w:p>
        </w:tc>
        <w:tc>
          <w:tcPr>
            <w:tcW w:w="1478" w:type="dxa"/>
            <w:tcBorders>
              <w:top w:val="dotted" w:sz="4" w:space="0" w:color="auto"/>
              <w:left w:val="dotted" w:sz="4" w:space="0" w:color="auto"/>
              <w:bottom w:val="single" w:sz="4" w:space="0" w:color="70AD47"/>
              <w:right w:val="dotted" w:sz="4" w:space="0" w:color="auto"/>
            </w:tcBorders>
            <w:shd w:val="clear" w:color="auto" w:fill="auto"/>
            <w:noWrap/>
            <w:vAlign w:val="center"/>
          </w:tcPr>
          <w:p w14:paraId="4995FE1E" w14:textId="6A9FD9FD" w:rsidR="00A53773" w:rsidRPr="000839C7" w:rsidRDefault="00A53773" w:rsidP="00A53773">
            <w:pPr>
              <w:widowControl/>
              <w:adjustRightInd/>
              <w:spacing w:after="0" w:line="240" w:lineRule="auto"/>
              <w:jc w:val="center"/>
              <w:textAlignment w:val="auto"/>
              <w:rPr>
                <w:rFonts w:ascii="Verdana" w:hAnsi="Verdana" w:cs="Calibri"/>
                <w:color w:val="000000"/>
                <w:sz w:val="24"/>
                <w:szCs w:val="24"/>
              </w:rPr>
            </w:pPr>
          </w:p>
        </w:tc>
        <w:tc>
          <w:tcPr>
            <w:tcW w:w="1024" w:type="dxa"/>
            <w:tcBorders>
              <w:top w:val="single" w:sz="4" w:space="0" w:color="70AD47"/>
              <w:left w:val="dotted" w:sz="4" w:space="0" w:color="auto"/>
              <w:bottom w:val="single" w:sz="4" w:space="0" w:color="70AD47"/>
              <w:right w:val="single" w:sz="8" w:space="0" w:color="auto"/>
            </w:tcBorders>
            <w:shd w:val="clear" w:color="auto" w:fill="auto"/>
            <w:noWrap/>
            <w:vAlign w:val="center"/>
          </w:tcPr>
          <w:p w14:paraId="1A42AFAD" w14:textId="004ED075" w:rsidR="00A53773" w:rsidRPr="000839C7" w:rsidRDefault="00A53773" w:rsidP="00A53773">
            <w:pPr>
              <w:widowControl/>
              <w:adjustRightInd/>
              <w:spacing w:after="0" w:line="240" w:lineRule="auto"/>
              <w:jc w:val="center"/>
              <w:textAlignment w:val="auto"/>
              <w:rPr>
                <w:rFonts w:ascii="Verdana" w:hAnsi="Verdana" w:cs="Calibri"/>
                <w:color w:val="000000"/>
                <w:sz w:val="24"/>
                <w:szCs w:val="24"/>
              </w:rPr>
            </w:pPr>
          </w:p>
        </w:tc>
        <w:tc>
          <w:tcPr>
            <w:tcW w:w="295" w:type="dxa"/>
            <w:tcBorders>
              <w:top w:val="nil"/>
              <w:left w:val="nil"/>
              <w:bottom w:val="nil"/>
              <w:right w:val="double" w:sz="6" w:space="0" w:color="auto"/>
            </w:tcBorders>
            <w:shd w:val="clear" w:color="auto" w:fill="auto"/>
            <w:noWrap/>
            <w:vAlign w:val="bottom"/>
            <w:hideMark/>
          </w:tcPr>
          <w:p w14:paraId="0B5A2D1C" w14:textId="77777777" w:rsidR="00A53773" w:rsidRPr="000839C7" w:rsidRDefault="00A53773" w:rsidP="00A53773">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F95162" w:rsidRPr="000839C7" w14:paraId="16E43916" w14:textId="77777777" w:rsidTr="00F95162">
        <w:trPr>
          <w:trHeight w:val="430"/>
        </w:trPr>
        <w:tc>
          <w:tcPr>
            <w:tcW w:w="348" w:type="dxa"/>
            <w:tcBorders>
              <w:top w:val="nil"/>
              <w:left w:val="double" w:sz="6" w:space="0" w:color="auto"/>
              <w:right w:val="nil"/>
            </w:tcBorders>
            <w:shd w:val="clear" w:color="auto" w:fill="auto"/>
            <w:noWrap/>
            <w:vAlign w:val="center"/>
            <w:hideMark/>
          </w:tcPr>
          <w:p w14:paraId="00A3CB1F" w14:textId="77777777" w:rsidR="00F95162" w:rsidRPr="000839C7" w:rsidRDefault="00F95162" w:rsidP="00F95162">
            <w:pPr>
              <w:widowControl/>
              <w:adjustRightInd/>
              <w:spacing w:after="0" w:line="240" w:lineRule="auto"/>
              <w:jc w:val="left"/>
              <w:textAlignment w:val="auto"/>
              <w:rPr>
                <w:rFonts w:ascii="Verdana" w:hAnsi="Verdana" w:cs="Calibri"/>
                <w:color w:val="000000"/>
                <w:sz w:val="36"/>
                <w:szCs w:val="36"/>
              </w:rPr>
            </w:pPr>
            <w:r w:rsidRPr="000839C7">
              <w:rPr>
                <w:rFonts w:ascii="Verdana" w:hAnsi="Verdana" w:cs="Calibri"/>
                <w:color w:val="000000"/>
                <w:sz w:val="36"/>
                <w:szCs w:val="36"/>
              </w:rPr>
              <w:t> </w:t>
            </w:r>
          </w:p>
        </w:tc>
        <w:tc>
          <w:tcPr>
            <w:tcW w:w="2400" w:type="dxa"/>
            <w:tcBorders>
              <w:top w:val="nil"/>
              <w:left w:val="nil"/>
              <w:right w:val="single" w:sz="8" w:space="0" w:color="auto"/>
            </w:tcBorders>
            <w:shd w:val="clear" w:color="auto" w:fill="auto"/>
            <w:noWrap/>
            <w:vAlign w:val="center"/>
            <w:hideMark/>
          </w:tcPr>
          <w:p w14:paraId="26B41365" w14:textId="77777777" w:rsidR="00F95162" w:rsidRPr="000839C7" w:rsidRDefault="00F95162" w:rsidP="00F95162">
            <w:pPr>
              <w:widowControl/>
              <w:adjustRightInd/>
              <w:spacing w:after="0" w:line="240" w:lineRule="auto"/>
              <w:jc w:val="left"/>
              <w:textAlignment w:val="auto"/>
              <w:rPr>
                <w:rFonts w:ascii="Verdana" w:hAnsi="Verdana" w:cs="Calibri"/>
                <w:color w:val="000000"/>
                <w:sz w:val="24"/>
                <w:szCs w:val="24"/>
              </w:rPr>
            </w:pPr>
            <w:r w:rsidRPr="000839C7">
              <w:rPr>
                <w:rFonts w:ascii="Verdana" w:hAnsi="Verdana" w:cs="Calibri"/>
                <w:color w:val="000000"/>
                <w:sz w:val="24"/>
                <w:szCs w:val="24"/>
              </w:rPr>
              <w:t>PRODUCT FAMILIES REPRESENTED</w:t>
            </w:r>
          </w:p>
        </w:tc>
        <w:tc>
          <w:tcPr>
            <w:tcW w:w="1347" w:type="dxa"/>
            <w:tcBorders>
              <w:top w:val="dotted" w:sz="4" w:space="0" w:color="auto"/>
              <w:left w:val="nil"/>
              <w:right w:val="dotted" w:sz="4" w:space="0" w:color="auto"/>
            </w:tcBorders>
            <w:shd w:val="clear" w:color="auto" w:fill="auto"/>
            <w:noWrap/>
            <w:vAlign w:val="center"/>
          </w:tcPr>
          <w:p w14:paraId="6558C6D5" w14:textId="1203F779"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24</w:t>
            </w:r>
          </w:p>
        </w:tc>
        <w:tc>
          <w:tcPr>
            <w:tcW w:w="1352" w:type="dxa"/>
            <w:tcBorders>
              <w:top w:val="dotted" w:sz="4" w:space="0" w:color="auto"/>
              <w:left w:val="nil"/>
              <w:right w:val="dotted" w:sz="4" w:space="0" w:color="auto"/>
            </w:tcBorders>
            <w:shd w:val="clear" w:color="auto" w:fill="auto"/>
            <w:noWrap/>
            <w:vAlign w:val="center"/>
          </w:tcPr>
          <w:p w14:paraId="19D0C71D" w14:textId="3D3999F3"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16</w:t>
            </w:r>
          </w:p>
        </w:tc>
        <w:tc>
          <w:tcPr>
            <w:tcW w:w="1045" w:type="dxa"/>
            <w:tcBorders>
              <w:top w:val="dotted" w:sz="4" w:space="0" w:color="auto"/>
              <w:left w:val="nil"/>
              <w:right w:val="dotted" w:sz="4" w:space="0" w:color="auto"/>
            </w:tcBorders>
            <w:shd w:val="clear" w:color="auto" w:fill="auto"/>
            <w:noWrap/>
            <w:vAlign w:val="center"/>
          </w:tcPr>
          <w:p w14:paraId="79736AB7" w14:textId="65D3D392"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70</w:t>
            </w:r>
          </w:p>
        </w:tc>
        <w:tc>
          <w:tcPr>
            <w:tcW w:w="1478" w:type="dxa"/>
            <w:tcBorders>
              <w:top w:val="dotted" w:sz="4" w:space="0" w:color="auto"/>
              <w:left w:val="nil"/>
              <w:right w:val="dotted" w:sz="4" w:space="0" w:color="auto"/>
            </w:tcBorders>
            <w:shd w:val="clear" w:color="auto" w:fill="auto"/>
            <w:noWrap/>
            <w:vAlign w:val="center"/>
          </w:tcPr>
          <w:p w14:paraId="5BD1DDBF" w14:textId="0A686F25"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30</w:t>
            </w:r>
          </w:p>
        </w:tc>
        <w:tc>
          <w:tcPr>
            <w:tcW w:w="1024" w:type="dxa"/>
            <w:tcBorders>
              <w:top w:val="dotted" w:sz="4" w:space="0" w:color="auto"/>
              <w:left w:val="nil"/>
              <w:right w:val="single" w:sz="8" w:space="0" w:color="auto"/>
            </w:tcBorders>
            <w:shd w:val="clear" w:color="auto" w:fill="auto"/>
            <w:noWrap/>
            <w:vAlign w:val="center"/>
          </w:tcPr>
          <w:p w14:paraId="1D34DE8D" w14:textId="637C8F85" w:rsidR="00F95162" w:rsidRPr="000839C7" w:rsidRDefault="00F95162" w:rsidP="00F95162">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140</w:t>
            </w:r>
          </w:p>
        </w:tc>
        <w:tc>
          <w:tcPr>
            <w:tcW w:w="295" w:type="dxa"/>
            <w:tcBorders>
              <w:top w:val="nil"/>
              <w:left w:val="nil"/>
              <w:right w:val="double" w:sz="6" w:space="0" w:color="auto"/>
            </w:tcBorders>
            <w:shd w:val="clear" w:color="auto" w:fill="auto"/>
            <w:noWrap/>
            <w:vAlign w:val="bottom"/>
            <w:hideMark/>
          </w:tcPr>
          <w:p w14:paraId="104A8BDC" w14:textId="77777777" w:rsidR="00F95162" w:rsidRPr="000839C7" w:rsidRDefault="00F95162" w:rsidP="00F95162">
            <w:pPr>
              <w:widowControl/>
              <w:adjustRightInd/>
              <w:spacing w:after="0" w:line="240" w:lineRule="auto"/>
              <w:jc w:val="left"/>
              <w:textAlignment w:val="auto"/>
              <w:rPr>
                <w:rFonts w:ascii="Verdana" w:hAnsi="Verdana" w:cs="Calibri"/>
                <w:color w:val="000000"/>
              </w:rPr>
            </w:pPr>
            <w:r w:rsidRPr="000839C7">
              <w:rPr>
                <w:rFonts w:ascii="Verdana" w:hAnsi="Verdana" w:cs="Calibri"/>
                <w:color w:val="000000"/>
              </w:rPr>
              <w:t> </w:t>
            </w:r>
          </w:p>
        </w:tc>
      </w:tr>
      <w:tr w:rsidR="00A53773" w:rsidRPr="000839C7" w14:paraId="7D5E2773" w14:textId="77777777" w:rsidTr="00F95162">
        <w:trPr>
          <w:trHeight w:val="43"/>
        </w:trPr>
        <w:tc>
          <w:tcPr>
            <w:tcW w:w="9289" w:type="dxa"/>
            <w:gridSpan w:val="8"/>
            <w:tcBorders>
              <w:top w:val="nil"/>
              <w:left w:val="double" w:sz="6" w:space="0" w:color="auto"/>
              <w:bottom w:val="single" w:sz="4" w:space="0" w:color="auto"/>
              <w:right w:val="double" w:sz="6" w:space="0" w:color="000000"/>
            </w:tcBorders>
            <w:shd w:val="clear" w:color="auto" w:fill="auto"/>
            <w:noWrap/>
            <w:vAlign w:val="center"/>
          </w:tcPr>
          <w:p w14:paraId="534446D4" w14:textId="77777777" w:rsidR="00A53773" w:rsidRPr="000839C7" w:rsidRDefault="00A53773" w:rsidP="00A53773">
            <w:pPr>
              <w:widowControl/>
              <w:adjustRightInd/>
              <w:spacing w:after="0" w:line="240" w:lineRule="auto"/>
              <w:textAlignment w:val="auto"/>
              <w:rPr>
                <w:rFonts w:ascii="Tahome" w:hAnsi="Tahome" w:cs="Calibri"/>
                <w:color w:val="000000"/>
                <w:sz w:val="24"/>
                <w:szCs w:val="24"/>
              </w:rPr>
            </w:pPr>
          </w:p>
        </w:tc>
      </w:tr>
    </w:tbl>
    <w:p w14:paraId="201C7152" w14:textId="16E560E3" w:rsidR="00553F3A" w:rsidRPr="000839C7" w:rsidRDefault="00281BE8" w:rsidP="00F964BE">
      <w:pPr>
        <w:rPr>
          <w:rFonts w:ascii="Tahoma" w:hAnsi="Tahoma" w:cs="Tahoma"/>
          <w:b/>
          <w:sz w:val="24"/>
          <w:szCs w:val="20"/>
        </w:rPr>
      </w:pPr>
      <w:r w:rsidRPr="000839C7">
        <w:rPr>
          <w:rFonts w:ascii="Tahoma" w:hAnsi="Tahoma" w:cs="Tahoma"/>
          <w:sz w:val="24"/>
          <w:szCs w:val="24"/>
        </w:rPr>
        <w:t xml:space="preserve">In FY </w:t>
      </w:r>
      <w:r w:rsidR="000839C7" w:rsidRPr="000839C7">
        <w:rPr>
          <w:rFonts w:ascii="Tahoma" w:hAnsi="Tahoma" w:cs="Tahoma"/>
          <w:sz w:val="24"/>
          <w:szCs w:val="24"/>
        </w:rPr>
        <w:t>2019</w:t>
      </w:r>
      <w:r w:rsidR="00243F6F" w:rsidRPr="000839C7">
        <w:rPr>
          <w:rFonts w:ascii="Tahoma" w:hAnsi="Tahoma" w:cs="Tahoma"/>
          <w:sz w:val="24"/>
          <w:szCs w:val="24"/>
        </w:rPr>
        <w:t xml:space="preserve">, </w:t>
      </w:r>
      <w:r w:rsidR="00F95162">
        <w:rPr>
          <w:rFonts w:ascii="Tahoma" w:hAnsi="Tahoma" w:cs="Tahoma"/>
          <w:sz w:val="24"/>
          <w:szCs w:val="24"/>
        </w:rPr>
        <w:t>45</w:t>
      </w:r>
      <w:r w:rsidR="0049077B" w:rsidRPr="000839C7">
        <w:rPr>
          <w:rFonts w:ascii="Tahoma" w:hAnsi="Tahoma" w:cs="Tahoma"/>
          <w:sz w:val="24"/>
          <w:szCs w:val="24"/>
        </w:rPr>
        <w:t xml:space="preserve"> produc</w:t>
      </w:r>
      <w:r w:rsidR="004E332E" w:rsidRPr="000839C7">
        <w:rPr>
          <w:rFonts w:ascii="Tahoma" w:hAnsi="Tahoma" w:cs="Tahoma"/>
          <w:sz w:val="24"/>
          <w:szCs w:val="24"/>
        </w:rPr>
        <w:t>t</w:t>
      </w:r>
      <w:r w:rsidR="0049077B" w:rsidRPr="000839C7">
        <w:rPr>
          <w:rFonts w:ascii="Tahoma" w:hAnsi="Tahoma" w:cs="Tahoma"/>
          <w:sz w:val="24"/>
          <w:szCs w:val="24"/>
        </w:rPr>
        <w:t xml:space="preserve"> </w:t>
      </w:r>
      <w:r w:rsidR="00243F6F" w:rsidRPr="000839C7">
        <w:rPr>
          <w:rFonts w:ascii="Tahoma" w:hAnsi="Tahoma" w:cs="Tahoma"/>
          <w:sz w:val="24"/>
          <w:szCs w:val="24"/>
        </w:rPr>
        <w:t>ideas were submitted.</w:t>
      </w:r>
    </w:p>
    <w:p w14:paraId="7E342B14" w14:textId="77777777" w:rsidR="00370FC0" w:rsidRPr="000839C7" w:rsidRDefault="00370FC0" w:rsidP="00F964BE">
      <w:pPr>
        <w:spacing w:after="0" w:line="240" w:lineRule="auto"/>
        <w:rPr>
          <w:rFonts w:ascii="Tahoma" w:hAnsi="Tahoma" w:cs="Tahoma"/>
          <w:b/>
          <w:sz w:val="24"/>
        </w:rPr>
      </w:pPr>
    </w:p>
    <w:p w14:paraId="3265ABBB" w14:textId="77777777" w:rsidR="0083257A" w:rsidRPr="000839C7" w:rsidRDefault="0083257A">
      <w:pPr>
        <w:widowControl/>
        <w:adjustRightInd/>
        <w:spacing w:after="0" w:line="240" w:lineRule="auto"/>
        <w:jc w:val="left"/>
        <w:textAlignment w:val="auto"/>
        <w:rPr>
          <w:rFonts w:ascii="Tahoma" w:hAnsi="Tahoma" w:cs="Tahoma"/>
          <w:b/>
          <w:i/>
          <w:snapToGrid w:val="0"/>
          <w:color w:val="000000"/>
          <w:sz w:val="28"/>
          <w:szCs w:val="24"/>
        </w:rPr>
      </w:pPr>
      <w:r w:rsidRPr="000839C7">
        <w:br w:type="page"/>
      </w:r>
    </w:p>
    <w:p w14:paraId="0179FC61" w14:textId="77777777" w:rsidR="00191EF4" w:rsidRPr="00D4027D" w:rsidRDefault="00191EF4" w:rsidP="0083257A">
      <w:pPr>
        <w:pStyle w:val="Heading1"/>
        <w:rPr>
          <w:sz w:val="28"/>
        </w:rPr>
      </w:pPr>
      <w:bookmarkStart w:id="262" w:name="_Toc21943783"/>
      <w:r w:rsidRPr="00D4027D">
        <w:rPr>
          <w:sz w:val="28"/>
        </w:rPr>
        <w:t>Proper Trademark Notice and Attribution</w:t>
      </w:r>
      <w:bookmarkEnd w:id="262"/>
    </w:p>
    <w:p w14:paraId="3FD3C7BE" w14:textId="77777777" w:rsidR="00191EF4" w:rsidRPr="00D4027D" w:rsidRDefault="00191EF4" w:rsidP="00F964BE">
      <w:pPr>
        <w:spacing w:after="0" w:line="240" w:lineRule="auto"/>
        <w:rPr>
          <w:rFonts w:ascii="Tahoma" w:hAnsi="Tahoma" w:cs="Tahoma"/>
          <w:sz w:val="24"/>
          <w:szCs w:val="20"/>
          <w:highlight w:val="yellow"/>
        </w:rPr>
      </w:pPr>
    </w:p>
    <w:p w14:paraId="1E7A4549" w14:textId="77777777" w:rsidR="00E03150" w:rsidRDefault="00E03150" w:rsidP="003028DE">
      <w:pPr>
        <w:spacing w:after="0" w:line="240" w:lineRule="auto"/>
        <w:ind w:left="720" w:hanging="720"/>
        <w:jc w:val="left"/>
        <w:rPr>
          <w:rFonts w:ascii="Tahoma" w:hAnsi="Tahoma" w:cs="Tahoma"/>
          <w:sz w:val="24"/>
          <w:szCs w:val="20"/>
        </w:rPr>
      </w:pPr>
      <w:r w:rsidRPr="00500AAD">
        <w:rPr>
          <w:rFonts w:ascii="Tahoma" w:hAnsi="Tahoma" w:cs="Tahoma"/>
          <w:sz w:val="24"/>
          <w:szCs w:val="20"/>
        </w:rPr>
        <w:t>ACT® is a registered trademark of ACT, Inc.</w:t>
      </w:r>
    </w:p>
    <w:p w14:paraId="53C0C5B4" w14:textId="77777777" w:rsidR="00E03150" w:rsidRPr="00DB7527" w:rsidRDefault="00E03150" w:rsidP="003028DE">
      <w:pPr>
        <w:spacing w:after="0" w:line="240" w:lineRule="auto"/>
        <w:ind w:left="720" w:hanging="720"/>
        <w:jc w:val="left"/>
        <w:rPr>
          <w:rFonts w:ascii="Tahoma" w:eastAsia="Calibri" w:hAnsi="Tahoma" w:cs="Tahoma"/>
          <w:snapToGrid w:val="0"/>
          <w:sz w:val="24"/>
          <w:szCs w:val="24"/>
        </w:rPr>
      </w:pPr>
      <w:r w:rsidRPr="00DB7527">
        <w:rPr>
          <w:rFonts w:ascii="Tahoma" w:eastAsia="Calibri" w:hAnsi="Tahoma" w:cs="Tahoma"/>
          <w:snapToGrid w:val="0"/>
          <w:sz w:val="24"/>
          <w:szCs w:val="24"/>
        </w:rPr>
        <w:t>Adobe®</w:t>
      </w:r>
      <w:r>
        <w:rPr>
          <w:rFonts w:ascii="Tahoma" w:eastAsia="Calibri" w:hAnsi="Tahoma" w:cs="Tahoma"/>
          <w:snapToGrid w:val="0"/>
          <w:sz w:val="24"/>
          <w:szCs w:val="24"/>
        </w:rPr>
        <w:t xml:space="preserve">, </w:t>
      </w:r>
      <w:r w:rsidRPr="003028DE">
        <w:rPr>
          <w:rFonts w:ascii="Tahoma" w:hAnsi="Tahoma" w:cs="Tahoma"/>
          <w:sz w:val="24"/>
        </w:rPr>
        <w:t>Captivate</w:t>
      </w:r>
      <w:r>
        <w:rPr>
          <w:rFonts w:ascii="Tahoma" w:hAnsi="Tahoma" w:cs="Tahoma"/>
          <w:sz w:val="24"/>
        </w:rPr>
        <w:t>®,</w:t>
      </w:r>
      <w:r w:rsidRPr="00DB7527">
        <w:rPr>
          <w:rFonts w:ascii="Tahoma" w:eastAsia="Calibri" w:hAnsi="Tahoma" w:cs="Tahoma"/>
          <w:snapToGrid w:val="0"/>
          <w:sz w:val="24"/>
          <w:szCs w:val="24"/>
        </w:rPr>
        <w:t xml:space="preserve"> and Illustrator® are registered trademarks of Adobe Systems, Inc. </w:t>
      </w:r>
    </w:p>
    <w:p w14:paraId="256D6F79" w14:textId="77777777" w:rsidR="00E03150" w:rsidRPr="003F1796" w:rsidRDefault="00E03150" w:rsidP="00A434B9">
      <w:pPr>
        <w:spacing w:after="0" w:line="240" w:lineRule="auto"/>
        <w:ind w:left="720" w:hanging="720"/>
        <w:jc w:val="left"/>
        <w:rPr>
          <w:rFonts w:ascii="Tahoma" w:hAnsi="Tahoma" w:cs="Tahoma"/>
          <w:sz w:val="24"/>
          <w:szCs w:val="20"/>
        </w:rPr>
      </w:pPr>
      <w:r w:rsidRPr="003F1796">
        <w:rPr>
          <w:rFonts w:ascii="Tahoma" w:hAnsi="Tahoma" w:cs="Tahoma"/>
          <w:sz w:val="24"/>
          <w:szCs w:val="20"/>
        </w:rPr>
        <w:t>Amazon® and Amazon Alexa® are registered trademarks of Amazon Technologies, Inc.</w:t>
      </w:r>
    </w:p>
    <w:p w14:paraId="725A29B4" w14:textId="77777777" w:rsidR="00E03150" w:rsidRPr="003F1796" w:rsidRDefault="00E03150" w:rsidP="00A434B9">
      <w:pPr>
        <w:spacing w:after="0" w:line="240" w:lineRule="auto"/>
        <w:ind w:left="720" w:hanging="720"/>
        <w:jc w:val="left"/>
        <w:rPr>
          <w:rFonts w:ascii="Tahoma" w:hAnsi="Tahoma" w:cs="Tahoma"/>
          <w:sz w:val="24"/>
          <w:szCs w:val="20"/>
        </w:rPr>
      </w:pPr>
      <w:r w:rsidRPr="003F1796">
        <w:rPr>
          <w:rFonts w:ascii="Tahoma" w:hAnsi="Tahoma" w:cs="Tahoma"/>
          <w:sz w:val="24"/>
          <w:szCs w:val="20"/>
        </w:rPr>
        <w:t>American Foundation for the Blind® is a registered trademarks of American Foundation for the Blind, Inc.</w:t>
      </w:r>
    </w:p>
    <w:p w14:paraId="07FED9CD" w14:textId="77777777" w:rsidR="00E03150" w:rsidRPr="003F1796" w:rsidRDefault="00E03150" w:rsidP="00A434B9">
      <w:pPr>
        <w:spacing w:after="0" w:line="240" w:lineRule="auto"/>
        <w:ind w:left="720" w:hanging="720"/>
        <w:jc w:val="left"/>
        <w:rPr>
          <w:rFonts w:ascii="Tahoma" w:hAnsi="Tahoma" w:cs="Tahoma"/>
          <w:sz w:val="24"/>
          <w:szCs w:val="20"/>
        </w:rPr>
      </w:pPr>
      <w:r w:rsidRPr="003F1796">
        <w:rPr>
          <w:rFonts w:ascii="Tahoma" w:hAnsi="Tahoma" w:cs="Tahoma"/>
          <w:snapToGrid w:val="0"/>
          <w:sz w:val="24"/>
          <w:szCs w:val="24"/>
        </w:rPr>
        <w:t>American Institutes for Research® and AIR® are registered trademarks of American Institutes for Research in the Behavioral Sciences.</w:t>
      </w:r>
    </w:p>
    <w:p w14:paraId="56F6473E" w14:textId="77777777" w:rsidR="00E03150" w:rsidRPr="003F1796" w:rsidRDefault="00E03150" w:rsidP="00A434B9">
      <w:pPr>
        <w:spacing w:after="0" w:line="240" w:lineRule="auto"/>
        <w:ind w:left="720" w:hanging="720"/>
        <w:jc w:val="left"/>
        <w:rPr>
          <w:rFonts w:ascii="Tahoma" w:hAnsi="Tahoma" w:cs="Tahoma"/>
          <w:sz w:val="24"/>
          <w:szCs w:val="20"/>
        </w:rPr>
      </w:pPr>
      <w:r w:rsidRPr="003F1796">
        <w:rPr>
          <w:rFonts w:ascii="Tahoma" w:hAnsi="Tahoma" w:cs="Tahoma"/>
          <w:sz w:val="24"/>
          <w:szCs w:val="20"/>
        </w:rPr>
        <w:t>Android™, Google™, Google Assistant™, Google Docs™, Google Drive™, Google Hangouts™, Google Home™, Google Play™, and YouTube™ are trademarks of Google Inc.</w:t>
      </w:r>
    </w:p>
    <w:p w14:paraId="4117F116" w14:textId="77777777" w:rsidR="00E03150" w:rsidRDefault="00E03150" w:rsidP="00A434B9">
      <w:pPr>
        <w:spacing w:after="0" w:line="240" w:lineRule="auto"/>
        <w:ind w:left="720" w:hanging="720"/>
        <w:jc w:val="left"/>
        <w:rPr>
          <w:rFonts w:ascii="Tahoma" w:hAnsi="Tahoma" w:cs="Tahoma"/>
          <w:sz w:val="24"/>
          <w:szCs w:val="20"/>
        </w:rPr>
      </w:pPr>
      <w:r w:rsidRPr="00FD794D">
        <w:rPr>
          <w:rFonts w:ascii="Tahoma" w:hAnsi="Tahoma" w:cs="Tahoma"/>
          <w:sz w:val="24"/>
          <w:szCs w:val="20"/>
        </w:rPr>
        <w:t xml:space="preserve">App Store®, Apple®, iPad®, iPad mini®, iPhone®, iPod touch®, </w:t>
      </w:r>
      <w:r>
        <w:rPr>
          <w:rFonts w:ascii="Tahoma" w:hAnsi="Tahoma" w:cs="Tahoma"/>
          <w:sz w:val="24"/>
          <w:szCs w:val="20"/>
        </w:rPr>
        <w:t xml:space="preserve">Siri®, </w:t>
      </w:r>
      <w:r w:rsidRPr="00FD794D">
        <w:rPr>
          <w:rFonts w:ascii="Tahoma" w:hAnsi="Tahoma" w:cs="Tahoma"/>
          <w:sz w:val="24"/>
          <w:szCs w:val="20"/>
        </w:rPr>
        <w:t>and TestFlight® are registered trademarks or service marks of Apple Inc., registered in the U.S. and other countries.</w:t>
      </w:r>
    </w:p>
    <w:p w14:paraId="4E88B17B" w14:textId="77777777" w:rsidR="00E03150" w:rsidRPr="00FD794D" w:rsidRDefault="00E03150" w:rsidP="00A434B9">
      <w:pPr>
        <w:spacing w:after="0" w:line="240" w:lineRule="auto"/>
        <w:ind w:left="720" w:hanging="720"/>
        <w:jc w:val="left"/>
        <w:rPr>
          <w:rFonts w:ascii="Tahoma" w:hAnsi="Tahoma" w:cs="Tahoma"/>
          <w:sz w:val="24"/>
          <w:szCs w:val="20"/>
        </w:rPr>
      </w:pPr>
      <w:r w:rsidRPr="00190414">
        <w:rPr>
          <w:rFonts w:ascii="Tahoma" w:eastAsia="Calibri" w:hAnsi="Tahoma" w:cs="Tahoma"/>
          <w:sz w:val="24"/>
          <w:szCs w:val="24"/>
        </w:rPr>
        <w:t>Arduino®</w:t>
      </w:r>
      <w:r>
        <w:rPr>
          <w:rFonts w:ascii="Tahoma" w:eastAsia="Calibri" w:hAnsi="Tahoma" w:cs="Tahoma"/>
          <w:sz w:val="24"/>
          <w:szCs w:val="24"/>
        </w:rPr>
        <w:t xml:space="preserve"> is a registered trademark of </w:t>
      </w:r>
      <w:r w:rsidRPr="00F53866">
        <w:rPr>
          <w:rFonts w:ascii="Tahoma" w:eastAsia="Calibri" w:hAnsi="Tahoma" w:cs="Tahoma"/>
          <w:sz w:val="24"/>
          <w:szCs w:val="24"/>
        </w:rPr>
        <w:t>Arduino Sa Société Anonyme</w:t>
      </w:r>
      <w:r>
        <w:rPr>
          <w:rFonts w:ascii="Tahoma" w:eastAsia="Calibri" w:hAnsi="Tahoma" w:cs="Tahoma"/>
          <w:sz w:val="24"/>
          <w:szCs w:val="24"/>
        </w:rPr>
        <w:t>.</w:t>
      </w:r>
    </w:p>
    <w:p w14:paraId="6D0DA960" w14:textId="77777777" w:rsidR="00E03150" w:rsidRPr="00A533FC" w:rsidRDefault="00E03150" w:rsidP="00A434B9">
      <w:pPr>
        <w:tabs>
          <w:tab w:val="left" w:pos="7500"/>
        </w:tabs>
        <w:spacing w:after="0" w:line="240" w:lineRule="auto"/>
        <w:ind w:left="720" w:hanging="720"/>
        <w:jc w:val="left"/>
        <w:rPr>
          <w:rFonts w:ascii="Tahoma" w:hAnsi="Tahoma" w:cs="Tahoma"/>
          <w:color w:val="000000"/>
          <w:sz w:val="24"/>
          <w:szCs w:val="20"/>
        </w:rPr>
      </w:pPr>
      <w:r w:rsidRPr="00A533FC">
        <w:rPr>
          <w:rFonts w:ascii="Tahoma" w:hAnsi="Tahoma" w:cs="Tahoma"/>
          <w:sz w:val="24"/>
          <w:szCs w:val="20"/>
        </w:rPr>
        <w:t xml:space="preserve">Assessment of Learning™, Developmental Reading Assessment®, DIAL™, </w:t>
      </w:r>
      <w:r w:rsidRPr="00A533FC">
        <w:rPr>
          <w:rFonts w:ascii="Tahoma" w:eastAsia="Calibri" w:hAnsi="Tahoma" w:cs="Tahoma"/>
          <w:sz w:val="24"/>
          <w:szCs w:val="24"/>
        </w:rPr>
        <w:t xml:space="preserve">enVisionmath®, </w:t>
      </w:r>
      <w:r w:rsidRPr="00A533FC">
        <w:rPr>
          <w:rFonts w:ascii="Tahoma" w:hAnsi="Tahoma" w:cs="Tahoma"/>
          <w:sz w:val="24"/>
          <w:szCs w:val="20"/>
        </w:rPr>
        <w:t>KeyMath™, Wechsler Intelligence Scale for Children®, and WISC®</w:t>
      </w:r>
      <w:r w:rsidRPr="00A533FC">
        <w:rPr>
          <w:rFonts w:ascii="Tahoma" w:hAnsi="Tahoma" w:cs="Tahoma"/>
          <w:color w:val="000000"/>
          <w:sz w:val="24"/>
          <w:szCs w:val="20"/>
        </w:rPr>
        <w:t xml:space="preserve"> are trademarks in the U.S. and/or other countries of Pearson Education, Inc., or its affiliate(s). </w:t>
      </w:r>
    </w:p>
    <w:p w14:paraId="4027C515" w14:textId="77777777" w:rsidR="00E03150" w:rsidRPr="00A533FC" w:rsidRDefault="00E03150" w:rsidP="00A434B9">
      <w:pPr>
        <w:tabs>
          <w:tab w:val="left" w:pos="7500"/>
        </w:tabs>
        <w:spacing w:after="0" w:line="240" w:lineRule="auto"/>
        <w:ind w:left="720" w:hanging="720"/>
        <w:jc w:val="left"/>
        <w:rPr>
          <w:rFonts w:ascii="Tahoma" w:hAnsi="Tahoma" w:cs="Tahoma"/>
          <w:sz w:val="24"/>
          <w:szCs w:val="20"/>
        </w:rPr>
      </w:pPr>
      <w:r w:rsidRPr="00A533FC">
        <w:rPr>
          <w:rFonts w:ascii="Tahoma" w:hAnsi="Tahoma" w:cs="Tahoma"/>
          <w:sz w:val="24"/>
          <w:szCs w:val="20"/>
        </w:rPr>
        <w:t>Bluetooth® is a registered trademark of Bluetooth SIG, Inc.</w:t>
      </w:r>
    </w:p>
    <w:p w14:paraId="50C07E2F" w14:textId="77777777" w:rsidR="00E03150" w:rsidRPr="00A533FC" w:rsidRDefault="00E03150" w:rsidP="00A434B9">
      <w:pPr>
        <w:tabs>
          <w:tab w:val="left" w:pos="7500"/>
        </w:tabs>
        <w:spacing w:after="0" w:line="240" w:lineRule="auto"/>
        <w:ind w:left="720" w:hanging="720"/>
        <w:jc w:val="left"/>
        <w:rPr>
          <w:rFonts w:ascii="Tahoma" w:hAnsi="Tahoma" w:cs="Tahoma"/>
          <w:sz w:val="24"/>
          <w:szCs w:val="20"/>
        </w:rPr>
      </w:pPr>
      <w:r w:rsidRPr="00A533FC">
        <w:rPr>
          <w:rFonts w:ascii="Tahoma" w:hAnsi="Tahoma" w:cs="Tahoma"/>
          <w:sz w:val="24"/>
          <w:szCs w:val="20"/>
        </w:rPr>
        <w:t xml:space="preserve">Brailon® is a registered trademark of American Thermoform Company. </w:t>
      </w:r>
    </w:p>
    <w:p w14:paraId="03B5BCD3" w14:textId="77777777" w:rsidR="00E03150" w:rsidRPr="00A533FC" w:rsidRDefault="00E03150" w:rsidP="00A434B9">
      <w:pPr>
        <w:tabs>
          <w:tab w:val="left" w:pos="4770"/>
        </w:tabs>
        <w:spacing w:after="0" w:line="240" w:lineRule="auto"/>
        <w:ind w:left="720" w:hanging="720"/>
        <w:jc w:val="left"/>
        <w:rPr>
          <w:rFonts w:ascii="Tahoma" w:hAnsi="Tahoma" w:cs="Tahoma"/>
          <w:sz w:val="24"/>
          <w:szCs w:val="20"/>
        </w:rPr>
      </w:pPr>
      <w:r w:rsidRPr="00A533FC">
        <w:rPr>
          <w:rFonts w:ascii="Tahoma" w:hAnsi="Tahoma" w:cs="Tahoma"/>
          <w:sz w:val="24"/>
          <w:szCs w:val="20"/>
        </w:rPr>
        <w:t>Califone® and CardMaster™ are registered trademarks of Califone International Inc.</w:t>
      </w:r>
    </w:p>
    <w:p w14:paraId="6E19A5C5" w14:textId="77777777" w:rsidR="00E03150" w:rsidRPr="00A533FC" w:rsidRDefault="00E03150" w:rsidP="00A434B9">
      <w:pPr>
        <w:spacing w:after="0" w:line="240" w:lineRule="auto"/>
        <w:ind w:left="720" w:hanging="720"/>
        <w:jc w:val="left"/>
        <w:rPr>
          <w:rFonts w:ascii="Tahoma" w:hAnsi="Tahoma" w:cs="Tahoma"/>
          <w:sz w:val="24"/>
          <w:szCs w:val="20"/>
        </w:rPr>
      </w:pPr>
      <w:r w:rsidRPr="00A533FC">
        <w:rPr>
          <w:rFonts w:ascii="Tahoma" w:hAnsi="Tahoma" w:cs="Tahoma"/>
          <w:sz w:val="24"/>
          <w:szCs w:val="20"/>
        </w:rPr>
        <w:t>Camtasia® is a registered trademark of TechSmith Corporation.</w:t>
      </w:r>
    </w:p>
    <w:p w14:paraId="68F95C77" w14:textId="77777777" w:rsidR="00E03150" w:rsidRPr="00A533FC" w:rsidRDefault="00E03150" w:rsidP="00A434B9">
      <w:pPr>
        <w:spacing w:after="0" w:line="240" w:lineRule="auto"/>
        <w:ind w:left="720" w:hanging="720"/>
        <w:jc w:val="left"/>
        <w:rPr>
          <w:rFonts w:ascii="Tahoma" w:hAnsi="Tahoma" w:cs="Tahoma"/>
          <w:sz w:val="24"/>
          <w:szCs w:val="20"/>
        </w:rPr>
      </w:pPr>
      <w:r w:rsidRPr="00A533FC">
        <w:rPr>
          <w:rFonts w:ascii="Tahoma" w:hAnsi="Tahoma" w:cs="Tahoma"/>
          <w:sz w:val="24"/>
          <w:szCs w:val="20"/>
        </w:rPr>
        <w:t xml:space="preserve">CASAS® is a registered trademark of CASAS - Comprehensive Adult Student Assessment Systems. </w:t>
      </w:r>
    </w:p>
    <w:p w14:paraId="415D42A2" w14:textId="77777777" w:rsidR="00E03150" w:rsidRPr="00A533FC" w:rsidRDefault="00E03150" w:rsidP="00A434B9">
      <w:pPr>
        <w:spacing w:after="0" w:line="240" w:lineRule="auto"/>
        <w:ind w:left="720" w:hanging="720"/>
        <w:jc w:val="left"/>
        <w:rPr>
          <w:rFonts w:ascii="Tahoma" w:hAnsi="Tahoma" w:cs="Tahoma"/>
          <w:b/>
          <w:sz w:val="24"/>
          <w:szCs w:val="24"/>
        </w:rPr>
      </w:pPr>
      <w:r w:rsidRPr="00A533FC">
        <w:rPr>
          <w:rFonts w:ascii="Tahoma" w:hAnsi="Tahoma" w:cs="Tahoma"/>
          <w:sz w:val="24"/>
          <w:szCs w:val="24"/>
        </w:rPr>
        <w:t>College Board® is a</w:t>
      </w:r>
      <w:r w:rsidRPr="00A533FC">
        <w:rPr>
          <w:rStyle w:val="Strong"/>
          <w:rFonts w:ascii="Tahoma" w:hAnsi="Tahoma" w:cs="Tahoma"/>
          <w:b w:val="0"/>
          <w:sz w:val="24"/>
          <w:szCs w:val="24"/>
        </w:rPr>
        <w:t xml:space="preserve"> registered trademark of</w:t>
      </w:r>
      <w:r w:rsidRPr="00A533FC">
        <w:rPr>
          <w:rFonts w:ascii="Tahoma" w:hAnsi="Tahoma" w:cs="Tahoma"/>
          <w:b/>
          <w:sz w:val="24"/>
          <w:szCs w:val="24"/>
        </w:rPr>
        <w:t xml:space="preserve"> </w:t>
      </w:r>
      <w:r w:rsidRPr="00A533FC">
        <w:rPr>
          <w:rFonts w:ascii="Tahoma" w:hAnsi="Tahoma" w:cs="Tahoma"/>
          <w:sz w:val="24"/>
          <w:szCs w:val="24"/>
        </w:rPr>
        <w:t>the</w:t>
      </w:r>
      <w:r w:rsidRPr="00A533FC">
        <w:rPr>
          <w:rFonts w:ascii="Tahoma" w:hAnsi="Tahoma" w:cs="Tahoma"/>
          <w:b/>
          <w:sz w:val="24"/>
          <w:szCs w:val="24"/>
        </w:rPr>
        <w:t xml:space="preserve"> </w:t>
      </w:r>
      <w:r w:rsidRPr="00A533FC">
        <w:rPr>
          <w:rStyle w:val="Strong"/>
          <w:rFonts w:ascii="Tahoma" w:hAnsi="Tahoma" w:cs="Tahoma"/>
          <w:b w:val="0"/>
          <w:sz w:val="24"/>
          <w:szCs w:val="24"/>
        </w:rPr>
        <w:t>College</w:t>
      </w:r>
      <w:r w:rsidRPr="00A533FC">
        <w:rPr>
          <w:rFonts w:ascii="Tahoma" w:hAnsi="Tahoma" w:cs="Tahoma"/>
          <w:b/>
          <w:sz w:val="24"/>
          <w:szCs w:val="24"/>
        </w:rPr>
        <w:t xml:space="preserve"> </w:t>
      </w:r>
      <w:r w:rsidRPr="00A533FC">
        <w:rPr>
          <w:rFonts w:ascii="Tahoma" w:hAnsi="Tahoma" w:cs="Tahoma"/>
          <w:sz w:val="24"/>
          <w:szCs w:val="24"/>
        </w:rPr>
        <w:t>Board.</w:t>
      </w:r>
    </w:p>
    <w:p w14:paraId="31D20EEE" w14:textId="77777777" w:rsidR="00E03150" w:rsidRPr="00A533FC" w:rsidRDefault="00E03150" w:rsidP="00A434B9">
      <w:pPr>
        <w:spacing w:after="0" w:line="240" w:lineRule="auto"/>
        <w:ind w:left="720" w:hanging="720"/>
        <w:jc w:val="left"/>
        <w:rPr>
          <w:rFonts w:ascii="Tahoma" w:hAnsi="Tahoma" w:cs="Tahoma"/>
          <w:sz w:val="24"/>
          <w:szCs w:val="20"/>
        </w:rPr>
      </w:pPr>
      <w:r w:rsidRPr="00A533FC">
        <w:rPr>
          <w:rFonts w:ascii="Tahoma" w:hAnsi="Tahoma" w:cs="Tahoma"/>
          <w:sz w:val="24"/>
          <w:szCs w:val="20"/>
        </w:rPr>
        <w:t xml:space="preserve">CorelDRAW® is a registered trademark of Corel Corporation. </w:t>
      </w:r>
    </w:p>
    <w:p w14:paraId="62937E46" w14:textId="77777777" w:rsidR="00E03150" w:rsidRPr="00A533FC" w:rsidRDefault="00E03150" w:rsidP="00A434B9">
      <w:pPr>
        <w:spacing w:after="0" w:line="240" w:lineRule="auto"/>
        <w:ind w:left="720" w:hanging="720"/>
        <w:jc w:val="left"/>
        <w:rPr>
          <w:rFonts w:ascii="Tahoma" w:hAnsi="Tahoma" w:cs="Tahoma"/>
          <w:sz w:val="24"/>
          <w:szCs w:val="20"/>
        </w:rPr>
      </w:pPr>
      <w:r w:rsidRPr="00A533FC">
        <w:rPr>
          <w:rFonts w:ascii="Tahoma" w:hAnsi="Tahoma" w:cs="Tahoma"/>
          <w:sz w:val="24"/>
          <w:szCs w:val="20"/>
        </w:rPr>
        <w:t>Delta Education® is a registered trademark of Delta Education, LLC.</w:t>
      </w:r>
    </w:p>
    <w:p w14:paraId="4F603E03" w14:textId="77777777" w:rsidR="00E03150" w:rsidRPr="00A533FC" w:rsidRDefault="00E03150" w:rsidP="00A434B9">
      <w:pPr>
        <w:spacing w:after="0" w:line="240" w:lineRule="auto"/>
        <w:ind w:left="720" w:hanging="720"/>
        <w:jc w:val="left"/>
        <w:rPr>
          <w:rFonts w:ascii="Tahoma" w:hAnsi="Tahoma" w:cs="Tahoma"/>
          <w:sz w:val="24"/>
          <w:szCs w:val="20"/>
        </w:rPr>
      </w:pPr>
      <w:r w:rsidRPr="00A533FC">
        <w:rPr>
          <w:rFonts w:ascii="Tahoma" w:hAnsi="Tahoma" w:cs="Tahoma"/>
          <w:sz w:val="24"/>
          <w:szCs w:val="20"/>
        </w:rPr>
        <w:t>Discovery Communications™ is a registered trademark of Discovery Communications, Inc.</w:t>
      </w:r>
    </w:p>
    <w:p w14:paraId="3A37D939" w14:textId="77777777" w:rsidR="00E03150" w:rsidRDefault="00E03150" w:rsidP="00DB7527">
      <w:pPr>
        <w:spacing w:after="0" w:line="240" w:lineRule="auto"/>
        <w:ind w:left="720" w:hanging="720"/>
        <w:jc w:val="left"/>
        <w:rPr>
          <w:rFonts w:ascii="Tahoma" w:hAnsi="Tahoma" w:cs="Tahoma"/>
          <w:color w:val="000000"/>
          <w:sz w:val="24"/>
          <w:szCs w:val="24"/>
        </w:rPr>
      </w:pPr>
      <w:r>
        <w:rPr>
          <w:rFonts w:ascii="Tahoma" w:hAnsi="Tahoma" w:cs="Tahoma"/>
          <w:color w:val="000000"/>
          <w:sz w:val="24"/>
          <w:szCs w:val="24"/>
        </w:rPr>
        <w:t xml:space="preserve">Dycem® is a registered trademark of Dycem Limited Company. </w:t>
      </w:r>
    </w:p>
    <w:p w14:paraId="0B953B46" w14:textId="77777777" w:rsidR="00E03150" w:rsidRPr="00A533FC" w:rsidRDefault="00E03150" w:rsidP="00A434B9">
      <w:pPr>
        <w:spacing w:after="0" w:line="240" w:lineRule="auto"/>
        <w:ind w:left="720" w:hanging="720"/>
        <w:jc w:val="left"/>
        <w:rPr>
          <w:rFonts w:ascii="Tahoma" w:hAnsi="Tahoma" w:cs="Tahoma"/>
          <w:snapToGrid w:val="0"/>
          <w:sz w:val="24"/>
          <w:szCs w:val="24"/>
        </w:rPr>
      </w:pPr>
      <w:r w:rsidRPr="00A533FC">
        <w:rPr>
          <w:rFonts w:ascii="Tahoma" w:hAnsi="Tahoma" w:cs="Tahoma"/>
          <w:snapToGrid w:val="0"/>
          <w:sz w:val="24"/>
          <w:szCs w:val="24"/>
        </w:rPr>
        <w:t>Dynamic Learning Maps™ and DLM® are trademarks of The University of Kansas state educational institution.</w:t>
      </w:r>
    </w:p>
    <w:p w14:paraId="770F9E8E" w14:textId="77777777" w:rsidR="00E03150" w:rsidRPr="00A533FC" w:rsidRDefault="00E03150" w:rsidP="00A434B9">
      <w:pPr>
        <w:spacing w:after="0" w:line="240" w:lineRule="auto"/>
        <w:ind w:left="720" w:hanging="720"/>
        <w:jc w:val="left"/>
        <w:rPr>
          <w:rFonts w:ascii="Tahoma" w:hAnsi="Tahoma" w:cs="Tahoma"/>
          <w:sz w:val="24"/>
          <w:szCs w:val="24"/>
        </w:rPr>
      </w:pPr>
      <w:r w:rsidRPr="00A533FC">
        <w:rPr>
          <w:rFonts w:ascii="Tahoma" w:hAnsi="Tahoma" w:cs="Tahoma"/>
          <w:sz w:val="24"/>
          <w:szCs w:val="24"/>
        </w:rPr>
        <w:t>Elenco®, Snap Circuits®, Snap Circuits Jr.®</w:t>
      </w:r>
      <w:r>
        <w:rPr>
          <w:rFonts w:ascii="Tahoma" w:hAnsi="Tahoma" w:cs="Tahoma"/>
          <w:sz w:val="24"/>
          <w:szCs w:val="24"/>
        </w:rPr>
        <w:t>, and Snapino™</w:t>
      </w:r>
      <w:r w:rsidRPr="00A533FC">
        <w:rPr>
          <w:rFonts w:ascii="Tahoma" w:hAnsi="Tahoma" w:cs="Tahoma"/>
          <w:sz w:val="24"/>
          <w:szCs w:val="24"/>
        </w:rPr>
        <w:t xml:space="preserve"> are</w:t>
      </w:r>
      <w:r>
        <w:rPr>
          <w:rFonts w:ascii="Tahoma" w:hAnsi="Tahoma" w:cs="Tahoma"/>
          <w:sz w:val="24"/>
          <w:szCs w:val="24"/>
        </w:rPr>
        <w:t xml:space="preserve"> </w:t>
      </w:r>
      <w:r w:rsidRPr="00A533FC">
        <w:rPr>
          <w:rFonts w:ascii="Tahoma" w:hAnsi="Tahoma" w:cs="Tahoma"/>
          <w:sz w:val="24"/>
          <w:szCs w:val="24"/>
        </w:rPr>
        <w:t>trademarks of Elenco Electronics, Inc.</w:t>
      </w:r>
    </w:p>
    <w:p w14:paraId="2D429B48"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 xml:space="preserve">EPUB® is a registered trademark of International Digital Publishing Forum. </w:t>
      </w:r>
    </w:p>
    <w:p w14:paraId="6F4BEFFF" w14:textId="77777777" w:rsidR="00E03150" w:rsidRPr="00267A53"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267A53">
        <w:rPr>
          <w:rFonts w:ascii="Tahoma" w:hAnsi="Tahoma" w:cs="Tahoma"/>
          <w:color w:val="000000"/>
          <w:sz w:val="24"/>
          <w:szCs w:val="24"/>
        </w:rPr>
        <w:t>ETS® is a registered trademark of Educational Testing Service.</w:t>
      </w:r>
    </w:p>
    <w:p w14:paraId="4F42F77B"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 xml:space="preserve">Excel®, Microsoft®, </w:t>
      </w:r>
      <w:r>
        <w:rPr>
          <w:rFonts w:ascii="Tahoma" w:hAnsi="Tahoma" w:cs="Tahoma"/>
          <w:sz w:val="24"/>
          <w:szCs w:val="20"/>
        </w:rPr>
        <w:t xml:space="preserve">Outlook®, </w:t>
      </w:r>
      <w:r w:rsidRPr="00267A53">
        <w:rPr>
          <w:rFonts w:ascii="Tahoma" w:hAnsi="Tahoma" w:cs="Tahoma"/>
          <w:sz w:val="24"/>
          <w:szCs w:val="20"/>
        </w:rPr>
        <w:t>and Windows® are registered trademarks of Microsoft Corporation in the United States and/or other countries.</w:t>
      </w:r>
    </w:p>
    <w:p w14:paraId="571D0E9C" w14:textId="77777777" w:rsidR="00E03150" w:rsidRPr="00267A53"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267A53">
        <w:rPr>
          <w:rFonts w:ascii="Tahoma" w:hAnsi="Tahoma" w:cs="Tahoma"/>
          <w:color w:val="000000"/>
          <w:sz w:val="24"/>
          <w:szCs w:val="24"/>
        </w:rPr>
        <w:t xml:space="preserve">Facebook® is a registered trademark of Facebook, Inc. </w:t>
      </w:r>
    </w:p>
    <w:p w14:paraId="10C66A37" w14:textId="77777777" w:rsidR="00E03150" w:rsidRPr="00267A53"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267A53">
        <w:rPr>
          <w:rFonts w:ascii="Tahoma" w:hAnsi="Tahoma" w:cs="Tahoma"/>
          <w:color w:val="000000"/>
          <w:sz w:val="24"/>
          <w:szCs w:val="24"/>
        </w:rPr>
        <w:t>GED® is a registered trademark of the American Council on Education.</w:t>
      </w:r>
    </w:p>
    <w:p w14:paraId="26E576E8" w14:textId="77777777" w:rsidR="00E03150" w:rsidRPr="00267A53"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267A53">
        <w:rPr>
          <w:rFonts w:ascii="Tahoma" w:hAnsi="Tahoma" w:cs="Tahoma"/>
          <w:color w:val="000000"/>
          <w:sz w:val="24"/>
          <w:szCs w:val="24"/>
        </w:rPr>
        <w:t xml:space="preserve">Hot Wheels® and Mattel® are registered trademarks of Mattel, Inc. </w:t>
      </w:r>
    </w:p>
    <w:p w14:paraId="4C0F5B3A" w14:textId="77777777" w:rsidR="00E03150" w:rsidRPr="00267A53"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267A53">
        <w:rPr>
          <w:rFonts w:ascii="Tahoma" w:hAnsi="Tahoma" w:cs="Tahoma"/>
          <w:color w:val="000000"/>
          <w:sz w:val="24"/>
          <w:szCs w:val="24"/>
        </w:rPr>
        <w:t xml:space="preserve">HumanWare™ and </w:t>
      </w:r>
      <w:r w:rsidRPr="00267A53">
        <w:rPr>
          <w:rFonts w:ascii="Tahoma" w:hAnsi="Tahoma" w:cs="Tahoma"/>
          <w:sz w:val="24"/>
          <w:szCs w:val="24"/>
        </w:rPr>
        <w:t>Prodigi™</w:t>
      </w:r>
      <w:r w:rsidRPr="00267A53">
        <w:rPr>
          <w:rFonts w:ascii="Tahoma" w:hAnsi="Tahoma" w:cs="Tahoma"/>
          <w:color w:val="000000"/>
          <w:sz w:val="24"/>
          <w:szCs w:val="24"/>
        </w:rPr>
        <w:t> are trademarks of HumanWare Inc.</w:t>
      </w:r>
    </w:p>
    <w:p w14:paraId="042B9BB6" w14:textId="77777777" w:rsidR="00E03150" w:rsidRPr="00267A53"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267A53">
        <w:rPr>
          <w:rFonts w:ascii="Tahoma" w:hAnsi="Tahoma" w:cs="Tahoma"/>
          <w:color w:val="000000"/>
          <w:sz w:val="24"/>
          <w:szCs w:val="24"/>
        </w:rPr>
        <w:t xml:space="preserve">Hungry Fingers™ is a trademark of Hungry Fingers. </w:t>
      </w:r>
    </w:p>
    <w:p w14:paraId="18014E37"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IGEN® is a trademark of Xerox Corporation.</w:t>
      </w:r>
    </w:p>
    <w:p w14:paraId="05225732" w14:textId="77777777" w:rsidR="00E03150" w:rsidRPr="00267A53" w:rsidRDefault="00E03150" w:rsidP="00A434B9">
      <w:pPr>
        <w:spacing w:after="0" w:line="240" w:lineRule="auto"/>
        <w:ind w:left="720" w:hanging="720"/>
        <w:jc w:val="left"/>
        <w:rPr>
          <w:rFonts w:ascii="Lucida Sans Unicode" w:hAnsi="Lucida Sans Unicode" w:cs="Lucida Sans Unicode"/>
          <w:color w:val="333333"/>
          <w:sz w:val="21"/>
          <w:szCs w:val="21"/>
          <w:shd w:val="clear" w:color="auto" w:fill="FFFFFF"/>
        </w:rPr>
      </w:pPr>
      <w:r w:rsidRPr="00267A53">
        <w:rPr>
          <w:rFonts w:ascii="Tahoma" w:hAnsi="Tahoma" w:cs="Tahoma"/>
          <w:sz w:val="24"/>
          <w:szCs w:val="20"/>
        </w:rPr>
        <w:t>iOS® is a registered trademark of Cisco in the U.S. and other countries and is used under license by Apple Inc.</w:t>
      </w:r>
    </w:p>
    <w:p w14:paraId="1177CA05"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JAWS® is a registered trademark of Freedom Scientific, Inc.</w:t>
      </w:r>
    </w:p>
    <w:p w14:paraId="3B8DE5C7"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 xml:space="preserve">Lexile® is a registered trademark of MetaMatrics, Inc. </w:t>
      </w:r>
    </w:p>
    <w:p w14:paraId="4DB4D377" w14:textId="77777777" w:rsidR="00E03150" w:rsidRDefault="00E03150" w:rsidP="00DB7527">
      <w:pPr>
        <w:spacing w:after="0" w:line="240" w:lineRule="auto"/>
        <w:ind w:left="720" w:hanging="720"/>
        <w:jc w:val="left"/>
        <w:rPr>
          <w:rFonts w:ascii="Tahoma" w:hAnsi="Tahoma" w:cs="Tahoma"/>
          <w:sz w:val="24"/>
          <w:szCs w:val="24"/>
        </w:rPr>
      </w:pPr>
      <w:r>
        <w:rPr>
          <w:rFonts w:ascii="Tahoma" w:hAnsi="Tahoma" w:cs="Tahoma"/>
          <w:sz w:val="24"/>
          <w:szCs w:val="24"/>
        </w:rPr>
        <w:t>Loc-Line</w:t>
      </w:r>
      <w:r>
        <w:rPr>
          <w:rFonts w:ascii="Tahoma" w:hAnsi="Tahoma" w:cs="Tahoma"/>
          <w:sz w:val="24"/>
          <w:szCs w:val="24"/>
          <w:vertAlign w:val="superscript"/>
        </w:rPr>
        <w:t>®</w:t>
      </w:r>
      <w:r>
        <w:rPr>
          <w:rFonts w:ascii="Tahoma" w:hAnsi="Tahoma" w:cs="Tahoma"/>
          <w:sz w:val="24"/>
          <w:szCs w:val="24"/>
        </w:rPr>
        <w:t xml:space="preserve"> System from ModularHose is a registered trademark of Lockwood Products, Inc.</w:t>
      </w:r>
    </w:p>
    <w:p w14:paraId="2D2163B5"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Math Window® is a registered trademark of Wolf, Roger P.</w:t>
      </w:r>
    </w:p>
    <w:p w14:paraId="74FAEAAC"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Measured Progress™ is a trademark of Measure Progress, Inc.</w:t>
      </w:r>
    </w:p>
    <w:p w14:paraId="5909B31B" w14:textId="77777777" w:rsidR="00E03150" w:rsidRPr="00267A53" w:rsidRDefault="00E03150" w:rsidP="00A434B9">
      <w:pPr>
        <w:spacing w:after="0" w:line="240" w:lineRule="auto"/>
        <w:ind w:left="720" w:hanging="720"/>
        <w:jc w:val="left"/>
        <w:rPr>
          <w:rFonts w:ascii="Tahoma" w:eastAsia="Calibri" w:hAnsi="Tahoma" w:cs="Tahoma"/>
          <w:sz w:val="24"/>
          <w:szCs w:val="24"/>
        </w:rPr>
      </w:pPr>
      <w:r w:rsidRPr="00267A53">
        <w:rPr>
          <w:rFonts w:ascii="Tahoma" w:eastAsia="Calibri" w:hAnsi="Tahoma" w:cs="Tahoma"/>
          <w:sz w:val="24"/>
          <w:szCs w:val="24"/>
        </w:rPr>
        <w:t>Measurement Incorporated® is a registered trademark of Measurement Incorporated.</w:t>
      </w:r>
    </w:p>
    <w:p w14:paraId="6428FEEE" w14:textId="77777777" w:rsidR="00E03150" w:rsidRDefault="00E03150" w:rsidP="00DB7527">
      <w:pPr>
        <w:spacing w:after="0" w:line="240" w:lineRule="auto"/>
        <w:ind w:left="720" w:hanging="720"/>
        <w:jc w:val="left"/>
        <w:rPr>
          <w:rFonts w:ascii="Tahoma" w:hAnsi="Tahoma" w:cs="Tahoma"/>
          <w:sz w:val="24"/>
          <w:szCs w:val="24"/>
        </w:rPr>
      </w:pPr>
      <w:r>
        <w:rPr>
          <w:rFonts w:ascii="Tahoma" w:hAnsi="Tahoma" w:cs="Tahoma"/>
          <w:sz w:val="24"/>
          <w:szCs w:val="24"/>
        </w:rPr>
        <w:t>Mount’n Mover</w:t>
      </w:r>
      <w:r w:rsidRPr="00972750">
        <w:rPr>
          <w:rFonts w:ascii="Tahoma" w:hAnsi="Tahoma" w:cs="Tahoma"/>
          <w:sz w:val="24"/>
          <w:szCs w:val="24"/>
        </w:rPr>
        <w:t>™</w:t>
      </w:r>
      <w:r>
        <w:rPr>
          <w:rFonts w:ascii="Tahoma" w:hAnsi="Tahoma" w:cs="Tahoma"/>
          <w:sz w:val="24"/>
          <w:szCs w:val="24"/>
        </w:rPr>
        <w:t xml:space="preserve"> is a trademark by BlueSky Design.</w:t>
      </w:r>
    </w:p>
    <w:p w14:paraId="13C8CE6D"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OpenStreetMap® is a registered trademark of OpenStreetMap Foundation.</w:t>
      </w:r>
    </w:p>
    <w:p w14:paraId="19A3D689" w14:textId="77777777" w:rsidR="00E03150" w:rsidRPr="00267A53" w:rsidRDefault="00E03150" w:rsidP="00A434B9">
      <w:pPr>
        <w:spacing w:after="0" w:line="240" w:lineRule="auto"/>
        <w:ind w:left="720" w:hanging="720"/>
        <w:jc w:val="left"/>
        <w:rPr>
          <w:rFonts w:ascii="Tahoma" w:hAnsi="Tahoma" w:cs="Tahoma"/>
          <w:sz w:val="24"/>
          <w:szCs w:val="20"/>
        </w:rPr>
      </w:pPr>
      <w:r w:rsidRPr="00267A53">
        <w:rPr>
          <w:rFonts w:ascii="Tahoma" w:hAnsi="Tahoma" w:cs="Tahoma"/>
          <w:sz w:val="24"/>
          <w:szCs w:val="20"/>
        </w:rPr>
        <w:t>OtterBox® is a registered trademark of Otter Products, LLC, registered in the U.S. and other countries.</w:t>
      </w:r>
    </w:p>
    <w:p w14:paraId="3D69FC51" w14:textId="77777777" w:rsidR="00E03150" w:rsidRPr="00267A53" w:rsidRDefault="00E03150" w:rsidP="00A434B9">
      <w:pPr>
        <w:spacing w:after="0" w:line="240" w:lineRule="auto"/>
        <w:ind w:left="720" w:hanging="720"/>
        <w:jc w:val="left"/>
        <w:rPr>
          <w:rFonts w:ascii="Tahoma" w:hAnsi="Tahoma" w:cs="Tahoma"/>
          <w:sz w:val="24"/>
          <w:szCs w:val="24"/>
        </w:rPr>
      </w:pPr>
      <w:r w:rsidRPr="00267A53">
        <w:rPr>
          <w:rFonts w:ascii="Tahoma" w:hAnsi="Tahoma" w:cs="Tahoma"/>
          <w:sz w:val="24"/>
          <w:szCs w:val="24"/>
        </w:rPr>
        <w:t>Paint-by-Number Safari™ and PlayAbility Toys™ is a trademark of Josephine Baldacchino Lopez.</w:t>
      </w:r>
    </w:p>
    <w:p w14:paraId="26019242" w14:textId="77777777" w:rsidR="00E03150" w:rsidRDefault="00E03150" w:rsidP="00DB7527">
      <w:pPr>
        <w:spacing w:after="0" w:line="240" w:lineRule="auto"/>
        <w:ind w:left="720" w:hanging="720"/>
        <w:jc w:val="left"/>
        <w:rPr>
          <w:rFonts w:ascii="Tahoma" w:hAnsi="Tahoma" w:cs="Tahoma"/>
          <w:sz w:val="24"/>
          <w:szCs w:val="24"/>
        </w:rPr>
      </w:pPr>
      <w:r w:rsidRPr="00972750">
        <w:rPr>
          <w:rFonts w:ascii="Tahoma" w:hAnsi="Tahoma" w:cs="Tahoma"/>
          <w:sz w:val="24"/>
          <w:szCs w:val="24"/>
        </w:rPr>
        <w:t>Paint-by-Number Safari™ is a trademark of Josephine Baldacchino Lopez.</w:t>
      </w:r>
    </w:p>
    <w:p w14:paraId="2554B7DC" w14:textId="77777777" w:rsidR="00E03150" w:rsidRPr="00267A53" w:rsidRDefault="00E03150" w:rsidP="00A434B9">
      <w:pPr>
        <w:spacing w:after="0" w:line="240" w:lineRule="auto"/>
        <w:ind w:left="720" w:hanging="720"/>
        <w:jc w:val="left"/>
        <w:rPr>
          <w:rFonts w:ascii="Tahoma" w:hAnsi="Tahoma" w:cs="Tahoma"/>
          <w:sz w:val="24"/>
          <w:szCs w:val="24"/>
        </w:rPr>
      </w:pPr>
      <w:r w:rsidRPr="00267A53">
        <w:rPr>
          <w:rFonts w:ascii="Tahoma" w:hAnsi="Tahoma" w:cs="Tahoma"/>
          <w:sz w:val="24"/>
          <w:szCs w:val="24"/>
        </w:rPr>
        <w:t>Perkins Brailler® is a registered trademark of Perkins School for the Blind.</w:t>
      </w:r>
    </w:p>
    <w:p w14:paraId="3E1E2A25" w14:textId="77777777" w:rsidR="00E03150" w:rsidRPr="00267A53" w:rsidRDefault="00E03150" w:rsidP="00A434B9">
      <w:pPr>
        <w:spacing w:after="0" w:line="240" w:lineRule="auto"/>
        <w:ind w:left="720" w:hanging="720"/>
        <w:jc w:val="left"/>
        <w:rPr>
          <w:rFonts w:ascii="Tahoma" w:hAnsi="Tahoma" w:cs="Tahoma"/>
          <w:sz w:val="24"/>
          <w:szCs w:val="24"/>
        </w:rPr>
      </w:pPr>
      <w:r w:rsidRPr="00267A53">
        <w:rPr>
          <w:rFonts w:ascii="Tahoma" w:hAnsi="Tahoma" w:cs="Tahoma"/>
          <w:sz w:val="24"/>
          <w:szCs w:val="24"/>
        </w:rPr>
        <w:t xml:space="preserve">PermaBraille™ is a trademark of the American Printing House for the Blind, Inc. </w:t>
      </w:r>
    </w:p>
    <w:p w14:paraId="2643A243" w14:textId="77777777" w:rsidR="00E03150" w:rsidRDefault="00E03150" w:rsidP="00DB7527">
      <w:pPr>
        <w:spacing w:after="0" w:line="240" w:lineRule="auto"/>
        <w:ind w:left="720" w:hanging="720"/>
        <w:jc w:val="left"/>
        <w:rPr>
          <w:rFonts w:ascii="Tahoma" w:hAnsi="Tahoma" w:cs="Tahoma"/>
          <w:sz w:val="24"/>
          <w:szCs w:val="24"/>
        </w:rPr>
      </w:pPr>
      <w:r w:rsidRPr="00972750">
        <w:rPr>
          <w:rFonts w:ascii="Tahoma" w:hAnsi="Tahoma" w:cs="Tahoma"/>
          <w:sz w:val="24"/>
          <w:szCs w:val="24"/>
        </w:rPr>
        <w:t>PlayAbility Toys™</w:t>
      </w:r>
      <w:r>
        <w:rPr>
          <w:rFonts w:ascii="Tahoma" w:hAnsi="Tahoma" w:cs="Tahoma"/>
          <w:sz w:val="24"/>
          <w:szCs w:val="24"/>
        </w:rPr>
        <w:t xml:space="preserve"> </w:t>
      </w:r>
      <w:r w:rsidRPr="00972750">
        <w:rPr>
          <w:rFonts w:ascii="Tahoma" w:hAnsi="Tahoma" w:cs="Tahoma"/>
          <w:sz w:val="24"/>
          <w:szCs w:val="24"/>
        </w:rPr>
        <w:t>is a trademark of Josephine Baldacchino Lopez.</w:t>
      </w:r>
    </w:p>
    <w:p w14:paraId="0BB4AF7F" w14:textId="77777777" w:rsidR="00E03150" w:rsidRDefault="00E03150" w:rsidP="00DB7527">
      <w:pPr>
        <w:spacing w:after="0" w:line="240" w:lineRule="auto"/>
        <w:ind w:left="720" w:hanging="720"/>
        <w:jc w:val="left"/>
        <w:rPr>
          <w:rFonts w:ascii="Tahoma" w:hAnsi="Tahoma" w:cs="Tahoma"/>
          <w:sz w:val="24"/>
          <w:szCs w:val="20"/>
        </w:rPr>
      </w:pPr>
      <w:r>
        <w:rPr>
          <w:rFonts w:ascii="Tahoma" w:hAnsi="Tahoma" w:cs="Tahoma"/>
          <w:sz w:val="24"/>
          <w:szCs w:val="20"/>
        </w:rPr>
        <w:t>Plexiglas</w:t>
      </w:r>
      <w:r w:rsidRPr="00C447B1">
        <w:rPr>
          <w:rFonts w:ascii="Tahoma" w:hAnsi="Tahoma" w:cs="Tahoma"/>
          <w:sz w:val="24"/>
          <w:szCs w:val="20"/>
          <w:vertAlign w:val="superscript"/>
        </w:rPr>
        <w:t>®</w:t>
      </w:r>
      <w:r>
        <w:rPr>
          <w:rFonts w:ascii="Tahoma" w:hAnsi="Tahoma" w:cs="Tahoma"/>
          <w:sz w:val="24"/>
          <w:szCs w:val="20"/>
        </w:rPr>
        <w:t xml:space="preserve"> i</w:t>
      </w:r>
      <w:r w:rsidRPr="00717B40">
        <w:rPr>
          <w:rFonts w:ascii="Tahoma" w:hAnsi="Tahoma" w:cs="Tahoma"/>
          <w:sz w:val="24"/>
          <w:szCs w:val="20"/>
        </w:rPr>
        <w:t>s a registered</w:t>
      </w:r>
      <w:r>
        <w:rPr>
          <w:rFonts w:ascii="Tahoma" w:hAnsi="Tahoma" w:cs="Tahoma"/>
          <w:sz w:val="24"/>
          <w:szCs w:val="20"/>
        </w:rPr>
        <w:t xml:space="preserve"> trademark by </w:t>
      </w:r>
      <w:r w:rsidRPr="00717B40">
        <w:rPr>
          <w:rFonts w:ascii="Tahoma" w:hAnsi="Tahoma" w:cs="Tahoma"/>
          <w:sz w:val="24"/>
          <w:szCs w:val="20"/>
        </w:rPr>
        <w:t xml:space="preserve">Arkema France </w:t>
      </w:r>
      <w:r>
        <w:rPr>
          <w:rFonts w:ascii="Tahoma" w:hAnsi="Tahoma" w:cs="Tahoma"/>
          <w:sz w:val="24"/>
          <w:szCs w:val="20"/>
        </w:rPr>
        <w:t>Corporation.</w:t>
      </w:r>
    </w:p>
    <w:p w14:paraId="2DBD55BB" w14:textId="77777777" w:rsidR="00E03150" w:rsidRPr="003508AD" w:rsidRDefault="00E03150" w:rsidP="00A434B9">
      <w:pPr>
        <w:spacing w:after="0" w:line="240" w:lineRule="auto"/>
        <w:ind w:left="720" w:hanging="720"/>
        <w:jc w:val="left"/>
        <w:rPr>
          <w:rFonts w:ascii="Tahoma" w:hAnsi="Tahoma" w:cs="Tahoma"/>
          <w:sz w:val="24"/>
          <w:szCs w:val="24"/>
        </w:rPr>
      </w:pPr>
      <w:r w:rsidRPr="003508AD">
        <w:rPr>
          <w:rFonts w:ascii="Tahoma" w:hAnsi="Tahoma"/>
          <w:sz w:val="24"/>
          <w:szCs w:val="24"/>
        </w:rPr>
        <w:t xml:space="preserve">Popsicle® is a registered trademark of Unilever Group </w:t>
      </w:r>
    </w:p>
    <w:p w14:paraId="538EC26C" w14:textId="77777777" w:rsidR="00E03150" w:rsidRPr="003508AD" w:rsidRDefault="00E03150" w:rsidP="00A434B9">
      <w:pPr>
        <w:spacing w:after="0" w:line="240" w:lineRule="auto"/>
        <w:ind w:left="720" w:hanging="720"/>
        <w:jc w:val="left"/>
        <w:rPr>
          <w:rFonts w:ascii="Tahoma" w:hAnsi="Tahoma" w:cs="Tahoma"/>
          <w:sz w:val="24"/>
          <w:szCs w:val="24"/>
        </w:rPr>
      </w:pPr>
      <w:r w:rsidRPr="003508AD">
        <w:rPr>
          <w:rFonts w:ascii="Tahoma" w:hAnsi="Tahoma" w:cs="Tahoma"/>
          <w:sz w:val="24"/>
          <w:szCs w:val="24"/>
        </w:rPr>
        <w:t xml:space="preserve">ProClick® is a registered trademark of ACCO Brands. </w:t>
      </w:r>
    </w:p>
    <w:p w14:paraId="26C57AC2" w14:textId="77777777" w:rsidR="00E03150" w:rsidRPr="003508AD" w:rsidRDefault="00E03150" w:rsidP="00A434B9">
      <w:pPr>
        <w:spacing w:after="0" w:line="240" w:lineRule="auto"/>
        <w:ind w:left="720" w:hanging="720"/>
        <w:jc w:val="left"/>
        <w:rPr>
          <w:rFonts w:ascii="Tahoma" w:hAnsi="Tahoma" w:cs="Tahoma"/>
          <w:sz w:val="24"/>
          <w:szCs w:val="24"/>
        </w:rPr>
      </w:pPr>
      <w:r w:rsidRPr="003508AD">
        <w:rPr>
          <w:rFonts w:ascii="Tahoma" w:hAnsi="Tahoma" w:cs="Tahoma"/>
          <w:sz w:val="24"/>
          <w:szCs w:val="24"/>
        </w:rPr>
        <w:t>Questar Assessment, Inc.™ is a trademark of Questar Assessment, Inc.</w:t>
      </w:r>
    </w:p>
    <w:p w14:paraId="01032FEF" w14:textId="77777777" w:rsidR="00E03150" w:rsidRDefault="00E03150" w:rsidP="00DB7527">
      <w:pPr>
        <w:spacing w:after="0" w:line="240" w:lineRule="auto"/>
        <w:ind w:left="720" w:hanging="720"/>
        <w:jc w:val="left"/>
        <w:rPr>
          <w:rFonts w:ascii="Tahoma" w:hAnsi="Tahoma" w:cs="Tahoma"/>
          <w:sz w:val="24"/>
          <w:szCs w:val="20"/>
          <w:highlight w:val="yellow"/>
        </w:rPr>
      </w:pPr>
      <w:r w:rsidRPr="00B235E5">
        <w:rPr>
          <w:rFonts w:ascii="Tahoma" w:hAnsi="Tahoma" w:cs="Tahoma"/>
          <w:sz w:val="24"/>
          <w:szCs w:val="20"/>
        </w:rPr>
        <w:t xml:space="preserve">RAM® </w:t>
      </w:r>
      <w:r w:rsidRPr="00B235E5">
        <w:rPr>
          <w:rFonts w:ascii="Tahoma" w:hAnsi="Tahoma" w:cs="Tahoma"/>
          <w:color w:val="000000"/>
          <w:sz w:val="24"/>
          <w:szCs w:val="24"/>
        </w:rPr>
        <w:t>is</w:t>
      </w:r>
      <w:r>
        <w:rPr>
          <w:rFonts w:ascii="Tahoma" w:hAnsi="Tahoma" w:cs="Tahoma"/>
          <w:color w:val="000000"/>
          <w:sz w:val="24"/>
          <w:szCs w:val="24"/>
        </w:rPr>
        <w:t xml:space="preserve"> a registered trademark of National Products Inc.</w:t>
      </w:r>
    </w:p>
    <w:p w14:paraId="725293ED" w14:textId="77777777" w:rsidR="00E03150" w:rsidRPr="003508AD" w:rsidRDefault="00E03150" w:rsidP="00A434B9">
      <w:pPr>
        <w:spacing w:after="0" w:line="240" w:lineRule="auto"/>
        <w:ind w:left="720" w:hanging="720"/>
        <w:jc w:val="left"/>
        <w:rPr>
          <w:rFonts w:ascii="Tahoma" w:hAnsi="Tahoma" w:cs="Tahoma"/>
          <w:sz w:val="24"/>
          <w:szCs w:val="24"/>
        </w:rPr>
      </w:pPr>
      <w:r w:rsidRPr="003508AD">
        <w:rPr>
          <w:rFonts w:ascii="Tahoma" w:hAnsi="Tahoma" w:cs="Tahoma"/>
          <w:sz w:val="24"/>
          <w:szCs w:val="24"/>
        </w:rPr>
        <w:t>Reach &amp; Match® is a registered trademark of Reach &amp; Match Pty. Ltd.</w:t>
      </w:r>
    </w:p>
    <w:p w14:paraId="6501DC77" w14:textId="77777777" w:rsidR="00E03150" w:rsidRPr="003508AD" w:rsidRDefault="00E03150" w:rsidP="00A434B9">
      <w:pPr>
        <w:spacing w:after="0" w:line="240" w:lineRule="auto"/>
        <w:ind w:left="720" w:hanging="720"/>
        <w:jc w:val="left"/>
        <w:rPr>
          <w:rFonts w:ascii="Tahoma" w:hAnsi="Tahoma" w:cs="Tahoma"/>
          <w:sz w:val="24"/>
          <w:szCs w:val="24"/>
        </w:rPr>
      </w:pPr>
      <w:r w:rsidRPr="003508AD">
        <w:rPr>
          <w:rFonts w:ascii="Tahoma" w:hAnsi="Tahoma" w:cs="Tahoma"/>
          <w:sz w:val="24"/>
          <w:szCs w:val="24"/>
        </w:rPr>
        <w:t>Riverside™ is a trademark of Riverside Publishing.</w:t>
      </w:r>
    </w:p>
    <w:p w14:paraId="13739FDE" w14:textId="77777777" w:rsidR="00E03150" w:rsidRPr="003508AD" w:rsidRDefault="00E03150" w:rsidP="00A434B9">
      <w:pPr>
        <w:spacing w:after="0" w:line="240" w:lineRule="auto"/>
        <w:ind w:left="720" w:hanging="720"/>
        <w:jc w:val="left"/>
        <w:rPr>
          <w:rFonts w:ascii="Tahoma" w:hAnsi="Tahoma" w:cs="Tahoma"/>
          <w:sz w:val="24"/>
          <w:szCs w:val="24"/>
        </w:rPr>
      </w:pPr>
      <w:r w:rsidRPr="003508AD">
        <w:rPr>
          <w:rFonts w:ascii="Tahoma" w:hAnsi="Tahoma" w:cs="Tahoma"/>
          <w:sz w:val="24"/>
          <w:szCs w:val="24"/>
        </w:rPr>
        <w:t>Roland® is a registered trademark of Roland DGA Corporation.</w:t>
      </w:r>
    </w:p>
    <w:p w14:paraId="55C8CAEF" w14:textId="77777777" w:rsidR="00E03150" w:rsidRPr="003508AD" w:rsidRDefault="00E03150" w:rsidP="00A434B9">
      <w:pPr>
        <w:spacing w:after="0" w:line="240" w:lineRule="auto"/>
        <w:ind w:left="720" w:hanging="720"/>
        <w:jc w:val="left"/>
        <w:rPr>
          <w:rFonts w:ascii="Tahoma" w:hAnsi="Tahoma" w:cs="Tahoma"/>
          <w:sz w:val="24"/>
          <w:szCs w:val="24"/>
        </w:rPr>
      </w:pPr>
      <w:r w:rsidRPr="003508AD">
        <w:rPr>
          <w:rFonts w:ascii="Tahoma" w:hAnsi="Tahoma" w:cs="Tahoma"/>
          <w:sz w:val="24"/>
          <w:szCs w:val="24"/>
        </w:rPr>
        <w:t>Sticky Dots™ is a trademark of Therm O Web, Inc.</w:t>
      </w:r>
    </w:p>
    <w:p w14:paraId="131E1103" w14:textId="77777777" w:rsidR="00E03150" w:rsidRDefault="00E03150" w:rsidP="00DB7527">
      <w:pPr>
        <w:spacing w:after="0" w:line="240" w:lineRule="auto"/>
        <w:ind w:left="720" w:hanging="720"/>
        <w:jc w:val="left"/>
        <w:rPr>
          <w:rFonts w:ascii="Tahoma" w:hAnsi="Tahoma" w:cs="Tahoma"/>
          <w:sz w:val="24"/>
          <w:szCs w:val="20"/>
        </w:rPr>
      </w:pPr>
      <w:r w:rsidRPr="00972750">
        <w:rPr>
          <w:rFonts w:ascii="Tahoma" w:hAnsi="Tahoma" w:cs="Tahoma"/>
          <w:sz w:val="24"/>
          <w:szCs w:val="20"/>
        </w:rPr>
        <w:t>SurveyMonkey® is a registered trademark of SurveyMonkey.com, LLC.</w:t>
      </w:r>
    </w:p>
    <w:p w14:paraId="037F5FEF" w14:textId="77777777" w:rsidR="00E03150" w:rsidRPr="003508AD" w:rsidRDefault="00E03150" w:rsidP="00A434B9">
      <w:pPr>
        <w:tabs>
          <w:tab w:val="left" w:pos="4770"/>
        </w:tabs>
        <w:spacing w:after="0" w:line="240" w:lineRule="auto"/>
        <w:ind w:left="720" w:hanging="720"/>
        <w:jc w:val="left"/>
        <w:rPr>
          <w:rFonts w:ascii="Tahoma" w:hAnsi="Tahoma" w:cs="Tahoma"/>
          <w:sz w:val="24"/>
          <w:szCs w:val="20"/>
        </w:rPr>
      </w:pPr>
      <w:r w:rsidRPr="003508AD">
        <w:rPr>
          <w:rFonts w:ascii="Tahoma" w:hAnsi="Tahoma" w:cs="Tahoma"/>
          <w:sz w:val="24"/>
          <w:szCs w:val="20"/>
        </w:rPr>
        <w:t>TEST READY® is a registered trademark of Curriculum Associates, Inc.</w:t>
      </w:r>
    </w:p>
    <w:p w14:paraId="488FFE02" w14:textId="77777777" w:rsidR="00E03150" w:rsidRPr="003508AD" w:rsidRDefault="00E03150" w:rsidP="00A434B9">
      <w:pPr>
        <w:spacing w:after="0" w:line="240" w:lineRule="auto"/>
        <w:jc w:val="left"/>
        <w:rPr>
          <w:rFonts w:ascii="Tahoma" w:hAnsi="Tahoma" w:cs="Tahoma"/>
          <w:sz w:val="24"/>
          <w:szCs w:val="20"/>
        </w:rPr>
      </w:pPr>
      <w:r w:rsidRPr="003508AD">
        <w:rPr>
          <w:rFonts w:ascii="Tahoma" w:hAnsi="Tahoma" w:cs="Tahoma"/>
          <w:sz w:val="24"/>
          <w:szCs w:val="20"/>
        </w:rPr>
        <w:t>Trello™ is a Trademark of Trello, Inc.</w:t>
      </w:r>
    </w:p>
    <w:p w14:paraId="571076AE" w14:textId="77777777" w:rsidR="00E03150" w:rsidRPr="003508AD" w:rsidRDefault="00E03150" w:rsidP="00A434B9">
      <w:pPr>
        <w:spacing w:after="0" w:line="240" w:lineRule="auto"/>
        <w:jc w:val="left"/>
        <w:rPr>
          <w:rFonts w:ascii="Tahoma" w:hAnsi="Tahoma" w:cs="Tahoma"/>
          <w:sz w:val="24"/>
          <w:szCs w:val="20"/>
        </w:rPr>
      </w:pPr>
      <w:r w:rsidRPr="003508AD">
        <w:rPr>
          <w:rFonts w:ascii="Tahoma" w:hAnsi="Tahoma" w:cs="Tahoma"/>
          <w:sz w:val="24"/>
          <w:szCs w:val="20"/>
        </w:rPr>
        <w:t xml:space="preserve">Tri-Pour® is a registered trademark of Sherwood Medical Company. </w:t>
      </w:r>
    </w:p>
    <w:p w14:paraId="2DA5D6E4" w14:textId="77777777" w:rsidR="00E03150" w:rsidRPr="003508AD" w:rsidRDefault="00E03150" w:rsidP="00A434B9">
      <w:pPr>
        <w:spacing w:after="0" w:line="240" w:lineRule="auto"/>
        <w:jc w:val="left"/>
        <w:rPr>
          <w:rFonts w:ascii="Tahoma" w:hAnsi="Tahoma" w:cs="Tahoma"/>
          <w:sz w:val="24"/>
          <w:szCs w:val="20"/>
        </w:rPr>
      </w:pPr>
      <w:r w:rsidRPr="003508AD">
        <w:rPr>
          <w:rFonts w:ascii="Tahoma" w:hAnsi="Tahoma" w:cs="Tahoma"/>
          <w:sz w:val="24"/>
          <w:szCs w:val="20"/>
        </w:rPr>
        <w:t xml:space="preserve">Twister® is a registered trademark of Hasbro, Inc. </w:t>
      </w:r>
    </w:p>
    <w:p w14:paraId="4E31AEF6" w14:textId="77777777" w:rsidR="00E03150" w:rsidRPr="003508AD" w:rsidRDefault="00E03150" w:rsidP="00A434B9">
      <w:pPr>
        <w:spacing w:after="0" w:line="240" w:lineRule="auto"/>
        <w:ind w:left="720" w:hanging="720"/>
        <w:jc w:val="left"/>
        <w:rPr>
          <w:rFonts w:ascii="Tahoma" w:hAnsi="Tahoma" w:cs="Tahoma"/>
          <w:sz w:val="24"/>
          <w:szCs w:val="20"/>
        </w:rPr>
      </w:pPr>
      <w:r w:rsidRPr="003508AD">
        <w:rPr>
          <w:rFonts w:ascii="Tahoma" w:hAnsi="Tahoma" w:cs="Tahoma"/>
          <w:sz w:val="24"/>
          <w:szCs w:val="20"/>
        </w:rPr>
        <w:t xml:space="preserve">VELCRO®, VELTEX® and VELCOIN® are registered trademarks of Velcro Industries B.V. </w:t>
      </w:r>
    </w:p>
    <w:p w14:paraId="6311EDCE" w14:textId="77777777" w:rsidR="00E03150" w:rsidRPr="003508AD" w:rsidRDefault="00E03150" w:rsidP="00A434B9">
      <w:pPr>
        <w:spacing w:after="0" w:line="240" w:lineRule="auto"/>
        <w:ind w:left="720" w:hanging="720"/>
        <w:jc w:val="left"/>
        <w:rPr>
          <w:rFonts w:ascii="Tahoma" w:hAnsi="Tahoma" w:cs="Tahoma"/>
          <w:sz w:val="24"/>
          <w:szCs w:val="20"/>
        </w:rPr>
      </w:pPr>
      <w:r w:rsidRPr="003508AD">
        <w:rPr>
          <w:rFonts w:ascii="Tahoma" w:hAnsi="Tahoma" w:cs="Tahoma"/>
          <w:sz w:val="24"/>
          <w:szCs w:val="20"/>
        </w:rPr>
        <w:t xml:space="preserve">ViewPlus® is a registered trademark of ViewPlus. </w:t>
      </w:r>
    </w:p>
    <w:p w14:paraId="41DCDAE4" w14:textId="77777777" w:rsidR="00E03150" w:rsidRPr="003508AD" w:rsidRDefault="00E03150" w:rsidP="00A434B9">
      <w:pPr>
        <w:spacing w:after="0" w:line="240" w:lineRule="auto"/>
        <w:ind w:left="720" w:hanging="720"/>
        <w:jc w:val="left"/>
        <w:rPr>
          <w:rFonts w:ascii="Tahoma" w:hAnsi="Tahoma" w:cs="Tahoma"/>
          <w:sz w:val="24"/>
          <w:szCs w:val="20"/>
        </w:rPr>
      </w:pPr>
      <w:r w:rsidRPr="003508AD">
        <w:rPr>
          <w:rFonts w:ascii="Tahoma" w:hAnsi="Tahoma"/>
          <w:sz w:val="24"/>
          <w:szCs w:val="24"/>
        </w:rPr>
        <w:t>Vivelle® is a registered trademark of Wintech International.</w:t>
      </w:r>
    </w:p>
    <w:p w14:paraId="50C63B9D" w14:textId="77777777" w:rsidR="00E03150" w:rsidRPr="003508AD" w:rsidRDefault="00E03150" w:rsidP="00A434B9">
      <w:pPr>
        <w:spacing w:after="0" w:line="240" w:lineRule="auto"/>
        <w:ind w:left="720" w:hanging="720"/>
        <w:jc w:val="left"/>
        <w:rPr>
          <w:rFonts w:ascii="Tahoma" w:hAnsi="Tahoma" w:cs="Tahoma"/>
          <w:sz w:val="24"/>
          <w:szCs w:val="20"/>
        </w:rPr>
      </w:pPr>
      <w:r w:rsidRPr="003508AD">
        <w:rPr>
          <w:rFonts w:ascii="Tahoma" w:hAnsi="Tahoma" w:cs="Tahoma"/>
          <w:sz w:val="24"/>
          <w:szCs w:val="20"/>
        </w:rPr>
        <w:t xml:space="preserve">VoiceOver® is a registered trademark of Voicebrook, Inc. </w:t>
      </w:r>
    </w:p>
    <w:p w14:paraId="5FE9C741" w14:textId="77777777" w:rsidR="00E03150" w:rsidRPr="003508AD" w:rsidRDefault="00E03150" w:rsidP="00A434B9">
      <w:pPr>
        <w:spacing w:after="0" w:line="240" w:lineRule="auto"/>
        <w:ind w:left="720" w:hanging="720"/>
        <w:jc w:val="left"/>
        <w:rPr>
          <w:rStyle w:val="apple-converted-space"/>
          <w:rFonts w:ascii="Tahoma" w:hAnsi="Tahoma" w:cs="Tahoma"/>
          <w:sz w:val="24"/>
          <w:szCs w:val="24"/>
          <w:shd w:val="clear" w:color="auto" w:fill="FFFFFF"/>
        </w:rPr>
      </w:pPr>
      <w:r w:rsidRPr="003508AD">
        <w:rPr>
          <w:rFonts w:ascii="Tahoma" w:hAnsi="Tahoma" w:cs="Tahoma"/>
          <w:sz w:val="24"/>
          <w:szCs w:val="20"/>
        </w:rPr>
        <w:t>WiDA™ is a trademark of</w:t>
      </w:r>
      <w:r w:rsidRPr="003508AD">
        <w:rPr>
          <w:rFonts w:ascii="Tahoma" w:hAnsi="Tahoma" w:cs="Tahoma"/>
          <w:sz w:val="24"/>
          <w:szCs w:val="24"/>
        </w:rPr>
        <w:t xml:space="preserve"> </w:t>
      </w:r>
      <w:r w:rsidRPr="003508AD">
        <w:rPr>
          <w:rFonts w:ascii="Tahoma" w:hAnsi="Tahoma" w:cs="Tahoma"/>
          <w:sz w:val="24"/>
          <w:szCs w:val="24"/>
          <w:shd w:val="clear" w:color="auto" w:fill="FFFFFF"/>
        </w:rPr>
        <w:t>Wisconsin Center for Education Research</w:t>
      </w:r>
      <w:r w:rsidRPr="003508AD">
        <w:rPr>
          <w:rStyle w:val="apple-converted-space"/>
          <w:rFonts w:ascii="Tahoma" w:hAnsi="Tahoma" w:cs="Tahoma"/>
          <w:sz w:val="24"/>
          <w:szCs w:val="24"/>
          <w:shd w:val="clear" w:color="auto" w:fill="FFFFFF"/>
        </w:rPr>
        <w:t>.</w:t>
      </w:r>
    </w:p>
    <w:p w14:paraId="268E04EC" w14:textId="77777777" w:rsidR="00E03150" w:rsidRPr="003508AD" w:rsidRDefault="00E03150" w:rsidP="00A434B9">
      <w:pPr>
        <w:spacing w:after="0" w:line="240" w:lineRule="auto"/>
        <w:ind w:left="720" w:hanging="720"/>
        <w:jc w:val="left"/>
        <w:rPr>
          <w:rFonts w:ascii="Tahoma" w:hAnsi="Tahoma" w:cs="Tahoma"/>
          <w:sz w:val="24"/>
          <w:szCs w:val="20"/>
        </w:rPr>
      </w:pPr>
      <w:r w:rsidRPr="003508AD">
        <w:rPr>
          <w:rFonts w:ascii="Tahoma" w:hAnsi="Tahoma" w:cs="Tahoma"/>
          <w:sz w:val="24"/>
          <w:szCs w:val="20"/>
        </w:rPr>
        <w:t>Wikki Stix® is a registered trademark of Omnicor, Inc.</w:t>
      </w:r>
    </w:p>
    <w:p w14:paraId="315F9253" w14:textId="77777777" w:rsidR="00E03150" w:rsidRPr="003508AD" w:rsidRDefault="00E03150" w:rsidP="00A434B9">
      <w:pPr>
        <w:spacing w:after="0" w:line="240" w:lineRule="auto"/>
        <w:ind w:left="720" w:hanging="720"/>
        <w:jc w:val="left"/>
        <w:rPr>
          <w:rFonts w:ascii="Tahoma" w:hAnsi="Tahoma" w:cs="Tahoma"/>
          <w:sz w:val="24"/>
          <w:szCs w:val="20"/>
        </w:rPr>
      </w:pPr>
      <w:r w:rsidRPr="003508AD">
        <w:rPr>
          <w:rFonts w:ascii="Tahoma" w:hAnsi="Tahoma" w:cs="Tahoma"/>
          <w:sz w:val="24"/>
          <w:szCs w:val="20"/>
        </w:rPr>
        <w:t>Woodcock-Johnson®, WJ IV™, Houghton Mifflin Harcourt™, and HMH® are trademarks or registered trademarks of Houghton Mifflin Harcourt Publishing Company.</w:t>
      </w:r>
    </w:p>
    <w:p w14:paraId="3A7D43A8" w14:textId="77777777" w:rsidR="00E03150" w:rsidRPr="003508AD" w:rsidRDefault="00E03150" w:rsidP="00A434B9">
      <w:pPr>
        <w:spacing w:after="0" w:line="240" w:lineRule="auto"/>
        <w:ind w:left="720" w:hanging="720"/>
        <w:jc w:val="left"/>
        <w:rPr>
          <w:rFonts w:ascii="Tahoma" w:hAnsi="Tahoma" w:cs="Tahoma"/>
          <w:sz w:val="24"/>
          <w:szCs w:val="20"/>
        </w:rPr>
      </w:pPr>
      <w:r w:rsidRPr="003508AD">
        <w:rPr>
          <w:rFonts w:ascii="Tahoma" w:hAnsi="Tahoma" w:cs="Tahoma"/>
          <w:sz w:val="24"/>
          <w:szCs w:val="20"/>
        </w:rPr>
        <w:t xml:space="preserve">WordPress® is a registered trademark of WordPress Foundation. </w:t>
      </w:r>
    </w:p>
    <w:p w14:paraId="72996523" w14:textId="77777777" w:rsidR="00E03150" w:rsidRPr="003508AD" w:rsidRDefault="00E03150" w:rsidP="00A434B9">
      <w:pPr>
        <w:spacing w:after="0" w:line="240" w:lineRule="auto"/>
        <w:ind w:left="720" w:hanging="720"/>
        <w:jc w:val="left"/>
        <w:rPr>
          <w:rFonts w:ascii="Tahoma" w:hAnsi="Tahoma" w:cs="Tahoma"/>
          <w:sz w:val="24"/>
          <w:szCs w:val="20"/>
        </w:rPr>
      </w:pPr>
      <w:r w:rsidRPr="003508AD">
        <w:rPr>
          <w:rFonts w:ascii="Tahoma" w:hAnsi="Tahoma" w:cs="Tahoma"/>
          <w:sz w:val="24"/>
          <w:szCs w:val="20"/>
        </w:rPr>
        <w:t>Ziploc® is a registered trademark of S.C. Johnson &amp; Son, Inc.</w:t>
      </w:r>
    </w:p>
    <w:p w14:paraId="01C9D925" w14:textId="77777777" w:rsidR="00E03150" w:rsidRPr="003508AD" w:rsidRDefault="00E03150" w:rsidP="00A434B9">
      <w:pPr>
        <w:spacing w:line="240" w:lineRule="auto"/>
        <w:rPr>
          <w:rFonts w:ascii="Tahoma" w:hAnsi="Tahoma" w:cs="Tahoma"/>
          <w:sz w:val="24"/>
          <w:szCs w:val="20"/>
        </w:rPr>
      </w:pPr>
      <w:r w:rsidRPr="003508AD">
        <w:rPr>
          <w:rFonts w:ascii="Tahoma" w:hAnsi="Tahoma" w:cs="Tahoma"/>
          <w:sz w:val="24"/>
          <w:szCs w:val="20"/>
        </w:rPr>
        <w:t>ZoomText® is a registered trademark of Algorithmic Implementations, Inc.</w:t>
      </w:r>
    </w:p>
    <w:p w14:paraId="085C0612" w14:textId="29591589" w:rsidR="00026714" w:rsidRDefault="000757E4" w:rsidP="00BA1694">
      <w:pPr>
        <w:widowControl/>
        <w:adjustRightInd/>
        <w:spacing w:after="0" w:line="240" w:lineRule="auto"/>
        <w:jc w:val="left"/>
        <w:textAlignment w:val="auto"/>
        <w:rPr>
          <w:rFonts w:ascii="Tahoma" w:hAnsi="Tahoma" w:cs="Tahoma"/>
          <w:b/>
          <w:noProof/>
          <w:sz w:val="24"/>
          <w:highlight w:val="yellow"/>
        </w:rPr>
      </w:pPr>
      <w:r w:rsidRPr="00D4027D">
        <w:rPr>
          <w:rFonts w:ascii="Tahoma" w:hAnsi="Tahoma" w:cs="Tahoma"/>
          <w:sz w:val="24"/>
          <w:szCs w:val="20"/>
          <w:highlight w:val="yellow"/>
        </w:rPr>
        <w:br w:type="page"/>
      </w:r>
    </w:p>
    <w:p w14:paraId="2CF7B6BE" w14:textId="1489265E" w:rsidR="0083257A" w:rsidRDefault="0083257A" w:rsidP="00F964BE">
      <w:pPr>
        <w:spacing w:after="0" w:line="240" w:lineRule="auto"/>
        <w:jc w:val="center"/>
        <w:rPr>
          <w:rFonts w:ascii="Tahoma" w:hAnsi="Tahoma" w:cs="Tahoma"/>
          <w:b/>
          <w:sz w:val="24"/>
        </w:rPr>
      </w:pPr>
    </w:p>
    <w:p w14:paraId="4E00B02B" w14:textId="77777777" w:rsidR="00BA1694" w:rsidRPr="00D4027D" w:rsidRDefault="00BA1694" w:rsidP="00F964BE">
      <w:pPr>
        <w:spacing w:after="0" w:line="240" w:lineRule="auto"/>
        <w:jc w:val="center"/>
        <w:rPr>
          <w:rFonts w:ascii="Tahoma" w:hAnsi="Tahoma" w:cs="Tahoma"/>
          <w:b/>
          <w:sz w:val="24"/>
        </w:rPr>
      </w:pPr>
    </w:p>
    <w:p w14:paraId="3E1F331D" w14:textId="77777777" w:rsidR="002D614C" w:rsidRDefault="002D614C" w:rsidP="00F964BE">
      <w:pPr>
        <w:spacing w:after="0" w:line="240" w:lineRule="auto"/>
        <w:jc w:val="center"/>
        <w:rPr>
          <w:rFonts w:ascii="Tahoma" w:hAnsi="Tahoma" w:cs="Tahoma"/>
          <w:b/>
          <w:sz w:val="24"/>
        </w:rPr>
      </w:pPr>
    </w:p>
    <w:p w14:paraId="4DF8B600" w14:textId="77777777" w:rsidR="002D614C" w:rsidRDefault="002D614C" w:rsidP="00F964BE">
      <w:pPr>
        <w:spacing w:after="0" w:line="240" w:lineRule="auto"/>
        <w:jc w:val="center"/>
        <w:rPr>
          <w:rFonts w:ascii="Tahoma" w:hAnsi="Tahoma" w:cs="Tahoma"/>
          <w:b/>
          <w:sz w:val="24"/>
        </w:rPr>
      </w:pPr>
    </w:p>
    <w:p w14:paraId="596B0F5E" w14:textId="77777777" w:rsidR="002D614C" w:rsidRDefault="002D614C" w:rsidP="00F964BE">
      <w:pPr>
        <w:spacing w:after="0" w:line="240" w:lineRule="auto"/>
        <w:jc w:val="center"/>
        <w:rPr>
          <w:rFonts w:ascii="Tahoma" w:hAnsi="Tahoma" w:cs="Tahoma"/>
          <w:b/>
          <w:sz w:val="24"/>
        </w:rPr>
      </w:pPr>
    </w:p>
    <w:p w14:paraId="7B395C2A" w14:textId="77777777" w:rsidR="002D614C" w:rsidRDefault="002D614C" w:rsidP="00F964BE">
      <w:pPr>
        <w:spacing w:after="0" w:line="240" w:lineRule="auto"/>
        <w:jc w:val="center"/>
        <w:rPr>
          <w:rFonts w:ascii="Tahoma" w:hAnsi="Tahoma" w:cs="Tahoma"/>
          <w:b/>
          <w:sz w:val="24"/>
        </w:rPr>
      </w:pPr>
    </w:p>
    <w:p w14:paraId="6291C159" w14:textId="7716B82D" w:rsidR="002D614C" w:rsidRDefault="002D614C" w:rsidP="00F964BE">
      <w:pPr>
        <w:spacing w:after="0" w:line="240" w:lineRule="auto"/>
        <w:jc w:val="center"/>
        <w:rPr>
          <w:rFonts w:ascii="Tahoma" w:hAnsi="Tahoma" w:cs="Tahoma"/>
          <w:b/>
          <w:sz w:val="24"/>
        </w:rPr>
      </w:pPr>
    </w:p>
    <w:p w14:paraId="0CB36A8C" w14:textId="77777777" w:rsidR="002D614C" w:rsidRDefault="002D614C" w:rsidP="00F964BE">
      <w:pPr>
        <w:spacing w:after="0" w:line="240" w:lineRule="auto"/>
        <w:jc w:val="center"/>
        <w:rPr>
          <w:rFonts w:ascii="Tahoma" w:hAnsi="Tahoma" w:cs="Tahoma"/>
          <w:b/>
          <w:sz w:val="24"/>
        </w:rPr>
      </w:pPr>
    </w:p>
    <w:p w14:paraId="47841EDD" w14:textId="77777777" w:rsidR="00F95162" w:rsidRDefault="00F95162" w:rsidP="00F964BE">
      <w:pPr>
        <w:spacing w:after="0" w:line="240" w:lineRule="auto"/>
        <w:jc w:val="center"/>
        <w:rPr>
          <w:rFonts w:ascii="Tahoma" w:hAnsi="Tahoma" w:cs="Tahoma"/>
          <w:b/>
          <w:noProof/>
          <w:sz w:val="24"/>
          <w:highlight w:val="yellow"/>
        </w:rPr>
      </w:pPr>
    </w:p>
    <w:p w14:paraId="5A0B2FF6" w14:textId="7E897A56" w:rsidR="002D614C" w:rsidRDefault="002D614C" w:rsidP="00F964BE">
      <w:pPr>
        <w:spacing w:after="0" w:line="240" w:lineRule="auto"/>
        <w:jc w:val="center"/>
        <w:rPr>
          <w:rFonts w:ascii="Tahoma" w:hAnsi="Tahoma" w:cs="Tahoma"/>
          <w:b/>
          <w:sz w:val="24"/>
        </w:rPr>
      </w:pPr>
      <w:r w:rsidRPr="00D4027D">
        <w:rPr>
          <w:rFonts w:ascii="Tahoma" w:hAnsi="Tahoma" w:cs="Tahoma"/>
          <w:b/>
          <w:noProof/>
          <w:sz w:val="24"/>
          <w:highlight w:val="yellow"/>
        </w:rPr>
        <w:drawing>
          <wp:inline distT="0" distB="0" distL="0" distR="0" wp14:anchorId="7B272F5F" wp14:editId="4D8436B1">
            <wp:extent cx="3742582" cy="2091702"/>
            <wp:effectExtent l="0" t="0" r="0" b="3810"/>
            <wp:docPr id="14" name="Picture 14" title="APH American Printing Hou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PNG"/>
                    <pic:cNvPicPr/>
                  </pic:nvPicPr>
                  <pic:blipFill rotWithShape="1">
                    <a:blip r:embed="rId237" cstate="email">
                      <a:extLst>
                        <a:ext uri="{28A0092B-C50C-407E-A947-70E740481C1C}">
                          <a14:useLocalDpi xmlns:a14="http://schemas.microsoft.com/office/drawing/2010/main"/>
                        </a:ext>
                      </a:extLst>
                    </a:blip>
                    <a:srcRect l="2635" r="954"/>
                    <a:stretch/>
                  </pic:blipFill>
                  <pic:spPr bwMode="auto">
                    <a:xfrm>
                      <a:off x="0" y="0"/>
                      <a:ext cx="3749604" cy="2095627"/>
                    </a:xfrm>
                    <a:prstGeom prst="rect">
                      <a:avLst/>
                    </a:prstGeom>
                    <a:ln>
                      <a:noFill/>
                    </a:ln>
                    <a:extLst>
                      <a:ext uri="{53640926-AAD7-44D8-BBD7-CCE9431645EC}">
                        <a14:shadowObscured xmlns:a14="http://schemas.microsoft.com/office/drawing/2010/main"/>
                      </a:ext>
                    </a:extLst>
                  </pic:spPr>
                </pic:pic>
              </a:graphicData>
            </a:graphic>
          </wp:inline>
        </w:drawing>
      </w:r>
    </w:p>
    <w:p w14:paraId="7A3BC58F" w14:textId="77777777" w:rsidR="002D614C" w:rsidRDefault="002D614C" w:rsidP="00F964BE">
      <w:pPr>
        <w:spacing w:after="0" w:line="240" w:lineRule="auto"/>
        <w:jc w:val="center"/>
        <w:rPr>
          <w:rFonts w:ascii="Tahoma" w:hAnsi="Tahoma" w:cs="Tahoma"/>
          <w:b/>
          <w:sz w:val="24"/>
        </w:rPr>
      </w:pPr>
    </w:p>
    <w:p w14:paraId="6216ECF1" w14:textId="77777777" w:rsidR="002D614C" w:rsidRDefault="002D614C" w:rsidP="00F964BE">
      <w:pPr>
        <w:spacing w:after="0" w:line="240" w:lineRule="auto"/>
        <w:jc w:val="center"/>
        <w:rPr>
          <w:rFonts w:ascii="Tahoma" w:hAnsi="Tahoma" w:cs="Tahoma"/>
          <w:b/>
          <w:sz w:val="24"/>
        </w:rPr>
      </w:pPr>
    </w:p>
    <w:p w14:paraId="248CCC45" w14:textId="77777777" w:rsidR="002D614C" w:rsidRDefault="002D614C" w:rsidP="00F964BE">
      <w:pPr>
        <w:spacing w:after="0" w:line="240" w:lineRule="auto"/>
        <w:jc w:val="center"/>
        <w:rPr>
          <w:rFonts w:ascii="Tahoma" w:hAnsi="Tahoma" w:cs="Tahoma"/>
          <w:b/>
          <w:sz w:val="24"/>
        </w:rPr>
      </w:pPr>
    </w:p>
    <w:p w14:paraId="48852A10" w14:textId="77777777" w:rsidR="002D614C" w:rsidRDefault="002D614C" w:rsidP="00F964BE">
      <w:pPr>
        <w:spacing w:after="0" w:line="240" w:lineRule="auto"/>
        <w:jc w:val="center"/>
        <w:rPr>
          <w:rFonts w:ascii="Tahoma" w:hAnsi="Tahoma" w:cs="Tahoma"/>
          <w:b/>
          <w:sz w:val="24"/>
        </w:rPr>
      </w:pPr>
    </w:p>
    <w:p w14:paraId="37AB8E17" w14:textId="77777777" w:rsidR="002D614C" w:rsidRDefault="002D614C" w:rsidP="00F964BE">
      <w:pPr>
        <w:spacing w:after="0" w:line="240" w:lineRule="auto"/>
        <w:jc w:val="center"/>
        <w:rPr>
          <w:rFonts w:ascii="Tahoma" w:hAnsi="Tahoma" w:cs="Tahoma"/>
          <w:b/>
          <w:sz w:val="24"/>
        </w:rPr>
      </w:pPr>
    </w:p>
    <w:p w14:paraId="362A5417" w14:textId="77777777" w:rsidR="005C7D02" w:rsidRPr="00D4027D" w:rsidRDefault="009A4068" w:rsidP="00F964BE">
      <w:pPr>
        <w:spacing w:after="0" w:line="240" w:lineRule="auto"/>
        <w:jc w:val="center"/>
      </w:pPr>
      <w:r w:rsidRPr="00D4027D">
        <w:rPr>
          <w:rFonts w:ascii="Tahoma" w:hAnsi="Tahoma" w:cs="Tahoma"/>
          <w:b/>
          <w:sz w:val="24"/>
        </w:rPr>
        <w:t xml:space="preserve">Copyright © </w:t>
      </w:r>
      <w:r w:rsidR="00D4027D" w:rsidRPr="00D4027D">
        <w:rPr>
          <w:rFonts w:ascii="Tahoma" w:hAnsi="Tahoma" w:cs="Tahoma"/>
          <w:b/>
          <w:sz w:val="24"/>
        </w:rPr>
        <w:t>2019</w:t>
      </w:r>
    </w:p>
    <w:p w14:paraId="10E8D19F" w14:textId="77777777" w:rsidR="005C7D02" w:rsidRPr="00D4027D" w:rsidRDefault="005C7D02" w:rsidP="00F964BE">
      <w:pPr>
        <w:spacing w:after="0" w:line="240" w:lineRule="auto"/>
        <w:jc w:val="center"/>
        <w:rPr>
          <w:rFonts w:ascii="Tahoma" w:hAnsi="Tahoma" w:cs="Tahoma"/>
          <w:b/>
          <w:sz w:val="24"/>
        </w:rPr>
      </w:pPr>
      <w:r w:rsidRPr="00D4027D">
        <w:rPr>
          <w:rFonts w:ascii="Tahoma" w:hAnsi="Tahoma" w:cs="Tahoma"/>
          <w:b/>
          <w:sz w:val="24"/>
        </w:rPr>
        <w:t>American Printing House for the Blind</w:t>
      </w:r>
      <w:r w:rsidR="009A4068" w:rsidRPr="00D4027D">
        <w:rPr>
          <w:rFonts w:ascii="Tahoma" w:hAnsi="Tahoma" w:cs="Tahoma"/>
          <w:b/>
          <w:sz w:val="24"/>
        </w:rPr>
        <w:t>, Inc.</w:t>
      </w:r>
    </w:p>
    <w:p w14:paraId="4EBE7D61" w14:textId="77777777" w:rsidR="005C7D02" w:rsidRPr="00D4027D" w:rsidRDefault="005C7D02" w:rsidP="00F964BE">
      <w:pPr>
        <w:spacing w:after="0" w:line="240" w:lineRule="auto"/>
        <w:jc w:val="center"/>
        <w:rPr>
          <w:rFonts w:ascii="Tahoma" w:hAnsi="Tahoma" w:cs="Tahoma"/>
          <w:b/>
          <w:sz w:val="24"/>
        </w:rPr>
      </w:pPr>
      <w:r w:rsidRPr="00D4027D">
        <w:rPr>
          <w:rFonts w:ascii="Tahoma" w:hAnsi="Tahoma" w:cs="Tahoma"/>
          <w:b/>
          <w:sz w:val="24"/>
        </w:rPr>
        <w:t>1839 Frankfort Avenue</w:t>
      </w:r>
    </w:p>
    <w:p w14:paraId="7CDCCA0D" w14:textId="77777777" w:rsidR="005C7D02" w:rsidRPr="00D4027D" w:rsidRDefault="005C7D02" w:rsidP="00F964BE">
      <w:pPr>
        <w:spacing w:after="0" w:line="240" w:lineRule="auto"/>
        <w:jc w:val="center"/>
        <w:rPr>
          <w:rFonts w:ascii="Tahoma" w:hAnsi="Tahoma" w:cs="Tahoma"/>
          <w:b/>
          <w:sz w:val="24"/>
        </w:rPr>
      </w:pPr>
      <w:r w:rsidRPr="00D4027D">
        <w:rPr>
          <w:rFonts w:ascii="Tahoma" w:hAnsi="Tahoma" w:cs="Tahoma"/>
          <w:b/>
          <w:sz w:val="24"/>
        </w:rPr>
        <w:t>Louisville, KY 40206</w:t>
      </w:r>
    </w:p>
    <w:p w14:paraId="3D40506E" w14:textId="77777777" w:rsidR="005C7D02" w:rsidRPr="00D4027D" w:rsidRDefault="005C7D02" w:rsidP="00F964BE">
      <w:pPr>
        <w:spacing w:after="0" w:line="240" w:lineRule="auto"/>
        <w:jc w:val="center"/>
        <w:rPr>
          <w:rFonts w:ascii="Tahoma" w:hAnsi="Tahoma" w:cs="Tahoma"/>
          <w:b/>
          <w:sz w:val="24"/>
        </w:rPr>
      </w:pPr>
      <w:r w:rsidRPr="00D4027D">
        <w:rPr>
          <w:rFonts w:ascii="Tahoma" w:hAnsi="Tahoma" w:cs="Tahoma"/>
          <w:b/>
          <w:sz w:val="24"/>
        </w:rPr>
        <w:t>Toll-free 1-800-223-1839</w:t>
      </w:r>
    </w:p>
    <w:p w14:paraId="675A619A" w14:textId="77777777" w:rsidR="009A4068" w:rsidRPr="00D4027D" w:rsidRDefault="009A4068" w:rsidP="00F964BE">
      <w:pPr>
        <w:spacing w:after="0" w:line="240" w:lineRule="auto"/>
        <w:jc w:val="center"/>
        <w:rPr>
          <w:rFonts w:ascii="Tahoma" w:hAnsi="Tahoma" w:cs="Tahoma"/>
          <w:b/>
          <w:sz w:val="24"/>
        </w:rPr>
      </w:pPr>
      <w:r w:rsidRPr="00D4027D">
        <w:rPr>
          <w:rFonts w:ascii="Tahoma" w:hAnsi="Tahoma" w:cs="Tahoma"/>
          <w:b/>
          <w:sz w:val="24"/>
        </w:rPr>
        <w:t xml:space="preserve">E-mail: </w:t>
      </w:r>
      <w:hyperlink r:id="rId238" w:history="1">
        <w:r w:rsidRPr="00D4027D">
          <w:rPr>
            <w:rStyle w:val="Hyperlink"/>
            <w:rFonts w:ascii="Tahoma" w:hAnsi="Tahoma" w:cs="Tahoma"/>
            <w:b/>
            <w:sz w:val="24"/>
          </w:rPr>
          <w:t>info@aph.org</w:t>
        </w:r>
      </w:hyperlink>
    </w:p>
    <w:p w14:paraId="115F4264" w14:textId="77777777" w:rsidR="005C7D02" w:rsidRPr="00D4027D" w:rsidRDefault="005C7D02" w:rsidP="00F964BE">
      <w:pPr>
        <w:spacing w:after="0" w:line="240" w:lineRule="auto"/>
        <w:jc w:val="center"/>
        <w:rPr>
          <w:rFonts w:ascii="Tahoma" w:hAnsi="Tahoma" w:cs="Tahoma"/>
          <w:b/>
          <w:sz w:val="24"/>
        </w:rPr>
      </w:pPr>
      <w:r w:rsidRPr="00D4027D">
        <w:rPr>
          <w:rFonts w:ascii="Tahoma" w:hAnsi="Tahoma" w:cs="Tahoma"/>
          <w:b/>
          <w:sz w:val="24"/>
        </w:rPr>
        <w:t xml:space="preserve">Web: </w:t>
      </w:r>
      <w:hyperlink r:id="rId239" w:history="1">
        <w:r w:rsidRPr="00D4027D">
          <w:rPr>
            <w:rStyle w:val="Hyperlink"/>
            <w:rFonts w:ascii="Tahoma" w:hAnsi="Tahoma" w:cs="Tahoma"/>
            <w:b/>
            <w:sz w:val="24"/>
          </w:rPr>
          <w:t>www.aph.org</w:t>
        </w:r>
      </w:hyperlink>
      <w:r w:rsidR="009A4068" w:rsidRPr="00D4027D">
        <w:rPr>
          <w:rFonts w:ascii="Tahoma" w:hAnsi="Tahoma" w:cs="Tahoma"/>
          <w:b/>
          <w:sz w:val="24"/>
        </w:rPr>
        <w:t xml:space="preserve"> </w:t>
      </w:r>
    </w:p>
    <w:p w14:paraId="0E82A9F5" w14:textId="77777777" w:rsidR="005C7D02" w:rsidRDefault="005C7D02" w:rsidP="00F964BE">
      <w:pPr>
        <w:spacing w:after="0" w:line="240" w:lineRule="auto"/>
        <w:jc w:val="center"/>
        <w:rPr>
          <w:rFonts w:ascii="Tahoma" w:hAnsi="Tahoma" w:cs="Tahoma"/>
          <w:b/>
          <w:sz w:val="24"/>
        </w:rPr>
      </w:pPr>
      <w:r w:rsidRPr="00D4027D">
        <w:rPr>
          <w:rFonts w:ascii="Tahoma" w:hAnsi="Tahoma" w:cs="Tahoma"/>
          <w:b/>
          <w:sz w:val="24"/>
        </w:rPr>
        <w:t xml:space="preserve">Shop: </w:t>
      </w:r>
      <w:hyperlink r:id="rId240" w:history="1">
        <w:r w:rsidR="009A4068" w:rsidRPr="00D4027D">
          <w:rPr>
            <w:rStyle w:val="Hyperlink"/>
            <w:rFonts w:ascii="Tahoma" w:hAnsi="Tahoma" w:cs="Tahoma"/>
            <w:b/>
            <w:sz w:val="24"/>
          </w:rPr>
          <w:t>shop.aph.org</w:t>
        </w:r>
      </w:hyperlink>
    </w:p>
    <w:p w14:paraId="45BED540" w14:textId="77777777" w:rsidR="009A4068" w:rsidRPr="005C7D02" w:rsidRDefault="009A4068" w:rsidP="00F964BE">
      <w:pPr>
        <w:spacing w:after="0" w:line="240" w:lineRule="auto"/>
        <w:jc w:val="center"/>
        <w:rPr>
          <w:rFonts w:ascii="Tahoma" w:hAnsi="Tahoma" w:cs="Tahoma"/>
          <w:b/>
          <w:sz w:val="24"/>
        </w:rPr>
      </w:pPr>
    </w:p>
    <w:sectPr w:rsidR="009A4068" w:rsidRPr="005C7D02" w:rsidSect="00E70C02">
      <w:footerReference w:type="default" r:id="rId241"/>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C3428E" w14:textId="77777777" w:rsidR="000D2749" w:rsidRDefault="000D2749" w:rsidP="0023216E">
      <w:pPr>
        <w:spacing w:after="0" w:line="240" w:lineRule="auto"/>
      </w:pPr>
      <w:r>
        <w:separator/>
      </w:r>
    </w:p>
    <w:p w14:paraId="62DD1D72" w14:textId="77777777" w:rsidR="000D2749" w:rsidRDefault="000D2749"/>
    <w:p w14:paraId="57BF92C7" w14:textId="77777777" w:rsidR="000D2749" w:rsidRDefault="000D2749"/>
  </w:endnote>
  <w:endnote w:type="continuationSeparator" w:id="0">
    <w:p w14:paraId="11CF6235" w14:textId="77777777" w:rsidR="000D2749" w:rsidRDefault="000D2749" w:rsidP="0023216E">
      <w:pPr>
        <w:spacing w:after="0" w:line="240" w:lineRule="auto"/>
      </w:pPr>
      <w:r>
        <w:continuationSeparator/>
      </w:r>
    </w:p>
    <w:p w14:paraId="5BF744B9" w14:textId="77777777" w:rsidR="000D2749" w:rsidRDefault="000D2749"/>
    <w:p w14:paraId="38145343" w14:textId="77777777" w:rsidR="000D2749" w:rsidRDefault="000D27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Haettenschweiler">
    <w:panose1 w:val="020B070604090206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ヒラギノ角ゴ Pro W3">
    <w:charset w:val="4E"/>
    <w:family w:val="auto"/>
    <w:pitch w:val="variable"/>
    <w:sig w:usb0="E00002FF" w:usb1="7AC7FFFF" w:usb2="00000012" w:usb3="00000000" w:csb0="0002000D" w:csb1="00000000"/>
  </w:font>
  <w:font w:name="Liberation Serif">
    <w:altName w:val="Times New Roman"/>
    <w:charset w:val="00"/>
    <w:family w:val="roman"/>
    <w:pitch w:val="variable"/>
  </w:font>
  <w:font w:name="WenQuanYi Micro Hei">
    <w:altName w:val="Times New Roman"/>
    <w:charset w:val="00"/>
    <w:family w:val="auto"/>
    <w:pitch w:val="variable"/>
  </w:font>
  <w:font w:name="Lohit Hindi">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Calibri">
    <w:altName w:val="Times New Roman"/>
    <w:panose1 w:val="00000000000000000000"/>
    <w:charset w:val="00"/>
    <w:family w:val="roman"/>
    <w:notTrueType/>
    <w:pitch w:val="default"/>
  </w:font>
  <w:font w:name="Estrangelo Edessa">
    <w:panose1 w:val="00000000000000000000"/>
    <w:charset w:val="01"/>
    <w:family w:val="roman"/>
    <w:notTrueType/>
    <w:pitch w:val="variable"/>
  </w:font>
  <w:font w:name="Lucida Sans Unicode">
    <w:panose1 w:val="020B0602030504020204"/>
    <w:charset w:val="00"/>
    <w:family w:val="swiss"/>
    <w:pitch w:val="variable"/>
    <w:sig w:usb0="80000AFF" w:usb1="0000396B" w:usb2="00000000" w:usb3="00000000" w:csb0="000000BF" w:csb1="00000000"/>
  </w:font>
  <w:font w:name="&amp;quot">
    <w:altName w:val="Times New Roman"/>
    <w:panose1 w:val="00000000000000000000"/>
    <w:charset w:val="00"/>
    <w:family w:val="roman"/>
    <w:notTrueType/>
    <w:pitch w:val="default"/>
  </w:font>
  <w:font w:name="Tahome">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7C966" w14:textId="3E6BB9E7" w:rsidR="004408F6" w:rsidRDefault="004408F6" w:rsidP="0023216E">
    <w:pPr>
      <w:pStyle w:val="Footer"/>
    </w:pPr>
    <w:r>
      <w:fldChar w:fldCharType="begin"/>
    </w:r>
    <w:r>
      <w:instrText xml:space="preserve"> PAGE   \* MERGEFORMAT </w:instrText>
    </w:r>
    <w:r>
      <w:fldChar w:fldCharType="separate"/>
    </w:r>
    <w:r w:rsidR="0067777A">
      <w:rPr>
        <w:noProof/>
      </w:rPr>
      <w:t>606</w:t>
    </w:r>
    <w:r>
      <w:rPr>
        <w:noProof/>
      </w:rPr>
      <w:fldChar w:fldCharType="end"/>
    </w:r>
  </w:p>
  <w:p w14:paraId="56C61D07" w14:textId="77777777" w:rsidR="004408F6" w:rsidRDefault="004408F6"/>
  <w:p w14:paraId="0954809F" w14:textId="77777777" w:rsidR="004408F6" w:rsidRDefault="004408F6"/>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3DDA7B" w14:textId="77777777" w:rsidR="000D2749" w:rsidRDefault="000D2749" w:rsidP="0023216E">
      <w:pPr>
        <w:spacing w:after="0" w:line="240" w:lineRule="auto"/>
      </w:pPr>
      <w:r>
        <w:separator/>
      </w:r>
    </w:p>
    <w:p w14:paraId="28F38324" w14:textId="77777777" w:rsidR="000D2749" w:rsidRDefault="000D2749"/>
    <w:p w14:paraId="20FAC97B" w14:textId="77777777" w:rsidR="000D2749" w:rsidRDefault="000D2749"/>
  </w:footnote>
  <w:footnote w:type="continuationSeparator" w:id="0">
    <w:p w14:paraId="1A61578A" w14:textId="77777777" w:rsidR="000D2749" w:rsidRDefault="000D2749" w:rsidP="0023216E">
      <w:pPr>
        <w:spacing w:after="0" w:line="240" w:lineRule="auto"/>
      </w:pPr>
      <w:r>
        <w:continuationSeparator/>
      </w:r>
    </w:p>
    <w:p w14:paraId="2367FF88" w14:textId="77777777" w:rsidR="000D2749" w:rsidRDefault="000D2749"/>
    <w:p w14:paraId="67C2D94C" w14:textId="77777777" w:rsidR="000D2749" w:rsidRDefault="000D2749"/>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E3CBC1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22518C"/>
    <w:multiLevelType w:val="hybridMultilevel"/>
    <w:tmpl w:val="770A1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5F78B9"/>
    <w:multiLevelType w:val="hybridMultilevel"/>
    <w:tmpl w:val="43E88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E6235D"/>
    <w:multiLevelType w:val="hybridMultilevel"/>
    <w:tmpl w:val="2626D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0E7576A"/>
    <w:multiLevelType w:val="hybridMultilevel"/>
    <w:tmpl w:val="88802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333A2C"/>
    <w:multiLevelType w:val="hybridMultilevel"/>
    <w:tmpl w:val="DD84D49A"/>
    <w:lvl w:ilvl="0" w:tplc="04090001">
      <w:start w:val="1"/>
      <w:numFmt w:val="bullet"/>
      <w:lvlText w:val=""/>
      <w:lvlJc w:val="left"/>
      <w:pPr>
        <w:ind w:left="6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15:restartNumberingAfterBreak="0">
    <w:nsid w:val="0189180D"/>
    <w:multiLevelType w:val="hybridMultilevel"/>
    <w:tmpl w:val="B72482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1F83B2F"/>
    <w:multiLevelType w:val="hybridMultilevel"/>
    <w:tmpl w:val="8D3EF4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094AA2"/>
    <w:multiLevelType w:val="hybridMultilevel"/>
    <w:tmpl w:val="AE22C7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3190AAD"/>
    <w:multiLevelType w:val="hybridMultilevel"/>
    <w:tmpl w:val="66345E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3E92C02"/>
    <w:multiLevelType w:val="hybridMultilevel"/>
    <w:tmpl w:val="FF169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7C4050"/>
    <w:multiLevelType w:val="hybridMultilevel"/>
    <w:tmpl w:val="E4A4EFBA"/>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C22515"/>
    <w:multiLevelType w:val="hybridMultilevel"/>
    <w:tmpl w:val="032A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E04352"/>
    <w:multiLevelType w:val="hybridMultilevel"/>
    <w:tmpl w:val="E24A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F73189"/>
    <w:multiLevelType w:val="hybridMultilevel"/>
    <w:tmpl w:val="33F6E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1F0F3A"/>
    <w:multiLevelType w:val="hybridMultilevel"/>
    <w:tmpl w:val="8938A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5754B7"/>
    <w:multiLevelType w:val="hybridMultilevel"/>
    <w:tmpl w:val="E5B0374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15:restartNumberingAfterBreak="0">
    <w:nsid w:val="0657609E"/>
    <w:multiLevelType w:val="hybridMultilevel"/>
    <w:tmpl w:val="A37C6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226251"/>
    <w:multiLevelType w:val="hybridMultilevel"/>
    <w:tmpl w:val="9C947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307F26"/>
    <w:multiLevelType w:val="hybridMultilevel"/>
    <w:tmpl w:val="693C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7980C4E"/>
    <w:multiLevelType w:val="hybridMultilevel"/>
    <w:tmpl w:val="5CD27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7B60F9A"/>
    <w:multiLevelType w:val="hybridMultilevel"/>
    <w:tmpl w:val="87543EC4"/>
    <w:lvl w:ilvl="0" w:tplc="31AE56AE">
      <w:start w:val="1"/>
      <w:numFmt w:val="bullet"/>
      <w:lvlText w:val=""/>
      <w:lvlJc w:val="left"/>
      <w:pPr>
        <w:tabs>
          <w:tab w:val="num" w:pos="792"/>
        </w:tabs>
        <w:ind w:left="792" w:hanging="360"/>
      </w:pPr>
      <w:rPr>
        <w:rFonts w:ascii="Symbol" w:hAnsi="Symbol" w:hint="default"/>
      </w:rPr>
    </w:lvl>
    <w:lvl w:ilvl="1" w:tplc="04090003" w:tentative="1">
      <w:start w:val="1"/>
      <w:numFmt w:val="bullet"/>
      <w:lvlText w:val="o"/>
      <w:lvlJc w:val="left"/>
      <w:pPr>
        <w:tabs>
          <w:tab w:val="num" w:pos="792"/>
        </w:tabs>
        <w:ind w:left="792" w:hanging="360"/>
      </w:pPr>
      <w:rPr>
        <w:rFonts w:ascii="Courier New" w:hAnsi="Courier New" w:cs="Courier New" w:hint="default"/>
      </w:rPr>
    </w:lvl>
    <w:lvl w:ilvl="2" w:tplc="04090003">
      <w:start w:val="1"/>
      <w:numFmt w:val="bullet"/>
      <w:lvlText w:val="o"/>
      <w:lvlJc w:val="left"/>
      <w:pPr>
        <w:tabs>
          <w:tab w:val="num" w:pos="1512"/>
        </w:tabs>
        <w:ind w:left="1512" w:hanging="360"/>
      </w:pPr>
      <w:rPr>
        <w:rFonts w:ascii="Courier New" w:hAnsi="Courier New" w:cs="Courier New" w:hint="default"/>
      </w:rPr>
    </w:lvl>
    <w:lvl w:ilvl="3" w:tplc="04090001" w:tentative="1">
      <w:start w:val="1"/>
      <w:numFmt w:val="bullet"/>
      <w:lvlText w:val=""/>
      <w:lvlJc w:val="left"/>
      <w:pPr>
        <w:tabs>
          <w:tab w:val="num" w:pos="2232"/>
        </w:tabs>
        <w:ind w:left="2232" w:hanging="360"/>
      </w:pPr>
      <w:rPr>
        <w:rFonts w:ascii="Symbol" w:hAnsi="Symbol" w:hint="default"/>
      </w:rPr>
    </w:lvl>
    <w:lvl w:ilvl="4" w:tplc="04090003" w:tentative="1">
      <w:start w:val="1"/>
      <w:numFmt w:val="bullet"/>
      <w:lvlText w:val="o"/>
      <w:lvlJc w:val="left"/>
      <w:pPr>
        <w:tabs>
          <w:tab w:val="num" w:pos="2952"/>
        </w:tabs>
        <w:ind w:left="2952" w:hanging="360"/>
      </w:pPr>
      <w:rPr>
        <w:rFonts w:ascii="Courier New" w:hAnsi="Courier New" w:cs="Courier New" w:hint="default"/>
      </w:rPr>
    </w:lvl>
    <w:lvl w:ilvl="5" w:tplc="04090005" w:tentative="1">
      <w:start w:val="1"/>
      <w:numFmt w:val="bullet"/>
      <w:lvlText w:val=""/>
      <w:lvlJc w:val="left"/>
      <w:pPr>
        <w:tabs>
          <w:tab w:val="num" w:pos="3672"/>
        </w:tabs>
        <w:ind w:left="3672" w:hanging="360"/>
      </w:pPr>
      <w:rPr>
        <w:rFonts w:ascii="Wingdings" w:hAnsi="Wingdings" w:hint="default"/>
      </w:rPr>
    </w:lvl>
    <w:lvl w:ilvl="6" w:tplc="04090001" w:tentative="1">
      <w:start w:val="1"/>
      <w:numFmt w:val="bullet"/>
      <w:lvlText w:val=""/>
      <w:lvlJc w:val="left"/>
      <w:pPr>
        <w:tabs>
          <w:tab w:val="num" w:pos="4392"/>
        </w:tabs>
        <w:ind w:left="4392" w:hanging="360"/>
      </w:pPr>
      <w:rPr>
        <w:rFonts w:ascii="Symbol" w:hAnsi="Symbol" w:hint="default"/>
      </w:rPr>
    </w:lvl>
    <w:lvl w:ilvl="7" w:tplc="04090003" w:tentative="1">
      <w:start w:val="1"/>
      <w:numFmt w:val="bullet"/>
      <w:lvlText w:val="o"/>
      <w:lvlJc w:val="left"/>
      <w:pPr>
        <w:tabs>
          <w:tab w:val="num" w:pos="5112"/>
        </w:tabs>
        <w:ind w:left="5112" w:hanging="360"/>
      </w:pPr>
      <w:rPr>
        <w:rFonts w:ascii="Courier New" w:hAnsi="Courier New" w:cs="Courier New" w:hint="default"/>
      </w:rPr>
    </w:lvl>
    <w:lvl w:ilvl="8" w:tplc="04090005" w:tentative="1">
      <w:start w:val="1"/>
      <w:numFmt w:val="bullet"/>
      <w:lvlText w:val=""/>
      <w:lvlJc w:val="left"/>
      <w:pPr>
        <w:tabs>
          <w:tab w:val="num" w:pos="5832"/>
        </w:tabs>
        <w:ind w:left="5832" w:hanging="360"/>
      </w:pPr>
      <w:rPr>
        <w:rFonts w:ascii="Wingdings" w:hAnsi="Wingdings" w:hint="default"/>
      </w:rPr>
    </w:lvl>
  </w:abstractNum>
  <w:abstractNum w:abstractNumId="22" w15:restartNumberingAfterBreak="0">
    <w:nsid w:val="07F730C0"/>
    <w:multiLevelType w:val="hybridMultilevel"/>
    <w:tmpl w:val="E2821FE0"/>
    <w:lvl w:ilvl="0" w:tplc="28887328">
      <w:start w:val="1"/>
      <w:numFmt w:val="bullet"/>
      <w:lvlText w:val=""/>
      <w:lvlJc w:val="left"/>
      <w:pPr>
        <w:tabs>
          <w:tab w:val="num" w:pos="720"/>
        </w:tabs>
        <w:ind w:left="720" w:hanging="360"/>
      </w:pPr>
      <w:rPr>
        <w:rFonts w:ascii="Wingdings 2" w:hAnsi="Wingdings 2" w:hint="default"/>
      </w:rPr>
    </w:lvl>
    <w:lvl w:ilvl="1" w:tplc="3B161D7A">
      <w:start w:val="1"/>
      <w:numFmt w:val="bullet"/>
      <w:lvlText w:val=""/>
      <w:lvlJc w:val="left"/>
      <w:pPr>
        <w:tabs>
          <w:tab w:val="num" w:pos="1440"/>
        </w:tabs>
        <w:ind w:left="1440" w:hanging="360"/>
      </w:pPr>
      <w:rPr>
        <w:rFonts w:ascii="Wingdings 2" w:hAnsi="Wingdings 2"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089733E0"/>
    <w:multiLevelType w:val="hybridMultilevel"/>
    <w:tmpl w:val="8CC28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94A13B6"/>
    <w:multiLevelType w:val="hybridMultilevel"/>
    <w:tmpl w:val="C8EA5D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9570429"/>
    <w:multiLevelType w:val="hybridMultilevel"/>
    <w:tmpl w:val="A080F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9727E19"/>
    <w:multiLevelType w:val="hybridMultilevel"/>
    <w:tmpl w:val="B80AE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9DA135F"/>
    <w:multiLevelType w:val="hybridMultilevel"/>
    <w:tmpl w:val="AFDE6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B6F6263"/>
    <w:multiLevelType w:val="hybridMultilevel"/>
    <w:tmpl w:val="54B880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0BC35764"/>
    <w:multiLevelType w:val="hybridMultilevel"/>
    <w:tmpl w:val="9C1096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BDB0979"/>
    <w:multiLevelType w:val="hybridMultilevel"/>
    <w:tmpl w:val="4328D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287E72"/>
    <w:multiLevelType w:val="hybridMultilevel"/>
    <w:tmpl w:val="762AC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426C3E"/>
    <w:multiLevelType w:val="multilevel"/>
    <w:tmpl w:val="93D4A24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3" w15:restartNumberingAfterBreak="0">
    <w:nsid w:val="0C4329B9"/>
    <w:multiLevelType w:val="hybridMultilevel"/>
    <w:tmpl w:val="A6A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D440E43"/>
    <w:multiLevelType w:val="hybridMultilevel"/>
    <w:tmpl w:val="9C9457FA"/>
    <w:lvl w:ilvl="0" w:tplc="28887328">
      <w:start w:val="1"/>
      <w:numFmt w:val="bullet"/>
      <w:lvlText w:val=""/>
      <w:lvlJc w:val="left"/>
      <w:pPr>
        <w:tabs>
          <w:tab w:val="num" w:pos="72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35" w15:restartNumberingAfterBreak="0">
    <w:nsid w:val="0DA06B6A"/>
    <w:multiLevelType w:val="hybridMultilevel"/>
    <w:tmpl w:val="6A8E2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DC15C8A"/>
    <w:multiLevelType w:val="hybridMultilevel"/>
    <w:tmpl w:val="AFFE2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E354B77"/>
    <w:multiLevelType w:val="hybridMultilevel"/>
    <w:tmpl w:val="3E6AF6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0ED54592"/>
    <w:multiLevelType w:val="hybridMultilevel"/>
    <w:tmpl w:val="8B0A6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F2358FD"/>
    <w:multiLevelType w:val="hybridMultilevel"/>
    <w:tmpl w:val="565A3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04C7935"/>
    <w:multiLevelType w:val="hybridMultilevel"/>
    <w:tmpl w:val="88C0C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0611907"/>
    <w:multiLevelType w:val="hybridMultilevel"/>
    <w:tmpl w:val="ACC0C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07D2C82"/>
    <w:multiLevelType w:val="hybridMultilevel"/>
    <w:tmpl w:val="C4DE297A"/>
    <w:lvl w:ilvl="0" w:tplc="8F2400D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123103B"/>
    <w:multiLevelType w:val="hybridMultilevel"/>
    <w:tmpl w:val="AF42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1355FB7"/>
    <w:multiLevelType w:val="hybridMultilevel"/>
    <w:tmpl w:val="8E1C3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13A04C8"/>
    <w:multiLevelType w:val="hybridMultilevel"/>
    <w:tmpl w:val="5340224A"/>
    <w:lvl w:ilvl="0" w:tplc="04090001">
      <w:start w:val="1"/>
      <w:numFmt w:val="bullet"/>
      <w:lvlText w:val=""/>
      <w:lvlJc w:val="left"/>
      <w:pPr>
        <w:ind w:left="720" w:hanging="360"/>
      </w:pPr>
      <w:rPr>
        <w:rFonts w:ascii="Symbol" w:hAnsi="Symbol" w:hint="default"/>
      </w:rPr>
    </w:lvl>
    <w:lvl w:ilvl="1" w:tplc="D604D69C">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1CB4EEC"/>
    <w:multiLevelType w:val="hybridMultilevel"/>
    <w:tmpl w:val="F30CC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29C182C"/>
    <w:multiLevelType w:val="hybridMultilevel"/>
    <w:tmpl w:val="FC9A3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12B431EB"/>
    <w:multiLevelType w:val="hybridMultilevel"/>
    <w:tmpl w:val="A55E8C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3764664"/>
    <w:multiLevelType w:val="hybridMultilevel"/>
    <w:tmpl w:val="71426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3B656E4"/>
    <w:multiLevelType w:val="hybridMultilevel"/>
    <w:tmpl w:val="716E1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4053042"/>
    <w:multiLevelType w:val="hybridMultilevel"/>
    <w:tmpl w:val="32821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4FF2374"/>
    <w:multiLevelType w:val="hybridMultilevel"/>
    <w:tmpl w:val="87404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53C4C25"/>
    <w:multiLevelType w:val="hybridMultilevel"/>
    <w:tmpl w:val="CEFC3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56B5387"/>
    <w:multiLevelType w:val="hybridMultilevel"/>
    <w:tmpl w:val="0EE4A8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5BC05FE"/>
    <w:multiLevelType w:val="hybridMultilevel"/>
    <w:tmpl w:val="073CD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63E7DC8"/>
    <w:multiLevelType w:val="hybridMultilevel"/>
    <w:tmpl w:val="6BA40F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65F7E3E"/>
    <w:multiLevelType w:val="hybridMultilevel"/>
    <w:tmpl w:val="BC58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846762B"/>
    <w:multiLevelType w:val="hybridMultilevel"/>
    <w:tmpl w:val="42C28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8506008"/>
    <w:multiLevelType w:val="multilevel"/>
    <w:tmpl w:val="BEC4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192D16BB"/>
    <w:multiLevelType w:val="hybridMultilevel"/>
    <w:tmpl w:val="5E427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93113E9"/>
    <w:multiLevelType w:val="hybridMultilevel"/>
    <w:tmpl w:val="06DEF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93247C7"/>
    <w:multiLevelType w:val="hybridMultilevel"/>
    <w:tmpl w:val="B406F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93F2B5B"/>
    <w:multiLevelType w:val="hybridMultilevel"/>
    <w:tmpl w:val="2F5EB76A"/>
    <w:lvl w:ilvl="0" w:tplc="04090001">
      <w:start w:val="1"/>
      <w:numFmt w:val="bullet"/>
      <w:lvlText w:val=""/>
      <w:lvlJc w:val="left"/>
      <w:pPr>
        <w:ind w:left="720" w:hanging="360"/>
      </w:pPr>
      <w:rPr>
        <w:rFonts w:ascii="Symbol" w:hAnsi="Symbol" w:hint="default"/>
      </w:rPr>
    </w:lvl>
    <w:lvl w:ilvl="1" w:tplc="D75ED8E4">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9657984"/>
    <w:multiLevelType w:val="hybridMultilevel"/>
    <w:tmpl w:val="4014A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9A80A88"/>
    <w:multiLevelType w:val="hybridMultilevel"/>
    <w:tmpl w:val="51885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9D945E2"/>
    <w:multiLevelType w:val="hybridMultilevel"/>
    <w:tmpl w:val="ABB6E8A8"/>
    <w:lvl w:ilvl="0" w:tplc="31AE56AE">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3">
      <w:start w:val="1"/>
      <w:numFmt w:val="bullet"/>
      <w:lvlText w:val="o"/>
      <w:lvlJc w:val="left"/>
      <w:pPr>
        <w:tabs>
          <w:tab w:val="num" w:pos="1440"/>
        </w:tabs>
        <w:ind w:left="1440" w:hanging="360"/>
      </w:pPr>
      <w:rPr>
        <w:rFonts w:ascii="Courier New" w:hAnsi="Courier New" w:cs="Courier New" w:hint="default"/>
      </w:rPr>
    </w:lvl>
    <w:lvl w:ilvl="3" w:tplc="0409000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67" w15:restartNumberingAfterBreak="0">
    <w:nsid w:val="1BBC2DA6"/>
    <w:multiLevelType w:val="hybridMultilevel"/>
    <w:tmpl w:val="DC30A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D0E4800"/>
    <w:multiLevelType w:val="hybridMultilevel"/>
    <w:tmpl w:val="E3109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DF905E6"/>
    <w:multiLevelType w:val="hybridMultilevel"/>
    <w:tmpl w:val="048479E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1E9C0AB4"/>
    <w:multiLevelType w:val="hybridMultilevel"/>
    <w:tmpl w:val="8F880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1EE84F2D"/>
    <w:multiLevelType w:val="hybridMultilevel"/>
    <w:tmpl w:val="87682C8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2" w15:restartNumberingAfterBreak="0">
    <w:nsid w:val="1FB06DC7"/>
    <w:multiLevelType w:val="hybridMultilevel"/>
    <w:tmpl w:val="67242C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20063759"/>
    <w:multiLevelType w:val="hybridMultilevel"/>
    <w:tmpl w:val="063C66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20232047"/>
    <w:multiLevelType w:val="hybridMultilevel"/>
    <w:tmpl w:val="D6A61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03125CF"/>
    <w:multiLevelType w:val="hybridMultilevel"/>
    <w:tmpl w:val="81949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1432F45"/>
    <w:multiLevelType w:val="hybridMultilevel"/>
    <w:tmpl w:val="5C2213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214C2AB6"/>
    <w:multiLevelType w:val="hybridMultilevel"/>
    <w:tmpl w:val="AC466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2137C1D"/>
    <w:multiLevelType w:val="hybridMultilevel"/>
    <w:tmpl w:val="71A2EF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22320AFB"/>
    <w:multiLevelType w:val="hybridMultilevel"/>
    <w:tmpl w:val="FD8EF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2FE32F3"/>
    <w:multiLevelType w:val="hybridMultilevel"/>
    <w:tmpl w:val="94DAE9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23442675"/>
    <w:multiLevelType w:val="hybridMultilevel"/>
    <w:tmpl w:val="29B8E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36A5032"/>
    <w:multiLevelType w:val="hybridMultilevel"/>
    <w:tmpl w:val="C5783E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3" w15:restartNumberingAfterBreak="0">
    <w:nsid w:val="23F22214"/>
    <w:multiLevelType w:val="hybridMultilevel"/>
    <w:tmpl w:val="160E9C2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4" w15:restartNumberingAfterBreak="0">
    <w:nsid w:val="23FF1DA5"/>
    <w:multiLevelType w:val="hybridMultilevel"/>
    <w:tmpl w:val="E3D4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5" w15:restartNumberingAfterBreak="0">
    <w:nsid w:val="24557B43"/>
    <w:multiLevelType w:val="hybridMultilevel"/>
    <w:tmpl w:val="02A84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5084BBE"/>
    <w:multiLevelType w:val="hybridMultilevel"/>
    <w:tmpl w:val="0298D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568450F"/>
    <w:multiLevelType w:val="hybridMultilevel"/>
    <w:tmpl w:val="16F2B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5F84736"/>
    <w:multiLevelType w:val="hybridMultilevel"/>
    <w:tmpl w:val="6AFA8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6A23C41"/>
    <w:multiLevelType w:val="hybridMultilevel"/>
    <w:tmpl w:val="90220204"/>
    <w:lvl w:ilvl="0" w:tplc="01D007EE">
      <w:start w:val="1"/>
      <w:numFmt w:val="bullet"/>
      <w:lvlText w:val=""/>
      <w:lvlJc w:val="left"/>
      <w:pPr>
        <w:ind w:left="720" w:hanging="360"/>
      </w:pPr>
      <w:rPr>
        <w:rFonts w:ascii="Symbol" w:hAnsi="Symbol" w:hint="default"/>
        <w:color w:val="244061"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6D91332"/>
    <w:multiLevelType w:val="hybridMultilevel"/>
    <w:tmpl w:val="411A0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1" w15:restartNumberingAfterBreak="0">
    <w:nsid w:val="270533D0"/>
    <w:multiLevelType w:val="hybridMultilevel"/>
    <w:tmpl w:val="EC7A8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71E72D2"/>
    <w:multiLevelType w:val="hybridMultilevel"/>
    <w:tmpl w:val="76D0A0B8"/>
    <w:lvl w:ilvl="0" w:tplc="04090001">
      <w:start w:val="1"/>
      <w:numFmt w:val="bullet"/>
      <w:lvlText w:val=""/>
      <w:lvlJc w:val="left"/>
      <w:pPr>
        <w:ind w:left="720" w:hanging="360"/>
      </w:pPr>
      <w:rPr>
        <w:rFonts w:ascii="Symbol" w:hAnsi="Symbol" w:hint="default"/>
      </w:rPr>
    </w:lvl>
    <w:lvl w:ilvl="1" w:tplc="2D103B28">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73C5DDD"/>
    <w:multiLevelType w:val="hybridMultilevel"/>
    <w:tmpl w:val="613EE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27B62467"/>
    <w:multiLevelType w:val="hybridMultilevel"/>
    <w:tmpl w:val="85C8D7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7CE3D3A"/>
    <w:multiLevelType w:val="hybridMultilevel"/>
    <w:tmpl w:val="22966146"/>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6" w15:restartNumberingAfterBreak="0">
    <w:nsid w:val="28297308"/>
    <w:multiLevelType w:val="hybridMultilevel"/>
    <w:tmpl w:val="9F9469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85D3DE5"/>
    <w:multiLevelType w:val="hybridMultilevel"/>
    <w:tmpl w:val="67165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8F61DF9"/>
    <w:multiLevelType w:val="hybridMultilevel"/>
    <w:tmpl w:val="052850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29183AA3"/>
    <w:multiLevelType w:val="hybridMultilevel"/>
    <w:tmpl w:val="9970D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9A844D4"/>
    <w:multiLevelType w:val="hybridMultilevel"/>
    <w:tmpl w:val="90769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ADB4409"/>
    <w:multiLevelType w:val="hybridMultilevel"/>
    <w:tmpl w:val="9FA62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C0B63A7"/>
    <w:multiLevelType w:val="hybridMultilevel"/>
    <w:tmpl w:val="B0A8B2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2C5B4B79"/>
    <w:multiLevelType w:val="hybridMultilevel"/>
    <w:tmpl w:val="6EF2A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C9A3EA3"/>
    <w:multiLevelType w:val="hybridMultilevel"/>
    <w:tmpl w:val="8C287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CA45224"/>
    <w:multiLevelType w:val="hybridMultilevel"/>
    <w:tmpl w:val="0634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CBF688F"/>
    <w:multiLevelType w:val="hybridMultilevel"/>
    <w:tmpl w:val="E4FE82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2CD054DC"/>
    <w:multiLevelType w:val="hybridMultilevel"/>
    <w:tmpl w:val="84E02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CDA5FA5"/>
    <w:multiLevelType w:val="multilevel"/>
    <w:tmpl w:val="23AAA3D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9" w15:restartNumberingAfterBreak="0">
    <w:nsid w:val="2CE20456"/>
    <w:multiLevelType w:val="hybridMultilevel"/>
    <w:tmpl w:val="EF2E3E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2D3329F6"/>
    <w:multiLevelType w:val="hybridMultilevel"/>
    <w:tmpl w:val="EB2EC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DFD02A0"/>
    <w:multiLevelType w:val="hybridMultilevel"/>
    <w:tmpl w:val="E1B67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EE079BA"/>
    <w:multiLevelType w:val="hybridMultilevel"/>
    <w:tmpl w:val="4D10D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2F35448C"/>
    <w:multiLevelType w:val="hybridMultilevel"/>
    <w:tmpl w:val="060E9C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2F371C81"/>
    <w:multiLevelType w:val="hybridMultilevel"/>
    <w:tmpl w:val="846A5EEC"/>
    <w:lvl w:ilvl="0" w:tplc="4CF6E9F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2F7B373D"/>
    <w:multiLevelType w:val="hybridMultilevel"/>
    <w:tmpl w:val="C304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F8D7A88"/>
    <w:multiLevelType w:val="hybridMultilevel"/>
    <w:tmpl w:val="1D3831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30381BCA"/>
    <w:multiLevelType w:val="hybridMultilevel"/>
    <w:tmpl w:val="80129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03E67CD"/>
    <w:multiLevelType w:val="hybridMultilevel"/>
    <w:tmpl w:val="E3745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06836CC"/>
    <w:multiLevelType w:val="hybridMultilevel"/>
    <w:tmpl w:val="F8C2D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12765D0"/>
    <w:multiLevelType w:val="hybridMultilevel"/>
    <w:tmpl w:val="51A0D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17A4372"/>
    <w:multiLevelType w:val="hybridMultilevel"/>
    <w:tmpl w:val="C0B46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1A41A9F"/>
    <w:multiLevelType w:val="hybridMultilevel"/>
    <w:tmpl w:val="091CF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21A4930"/>
    <w:multiLevelType w:val="hybridMultilevel"/>
    <w:tmpl w:val="AB60FAA0"/>
    <w:lvl w:ilvl="0" w:tplc="CFD222B0">
      <w:start w:val="5"/>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2B46C72"/>
    <w:multiLevelType w:val="hybridMultilevel"/>
    <w:tmpl w:val="5934B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3B86042"/>
    <w:multiLevelType w:val="hybridMultilevel"/>
    <w:tmpl w:val="2AAEB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3FA4CB1"/>
    <w:multiLevelType w:val="hybridMultilevel"/>
    <w:tmpl w:val="C0E22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45F6A39"/>
    <w:multiLevelType w:val="hybridMultilevel"/>
    <w:tmpl w:val="B9F0E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4A30885"/>
    <w:multiLevelType w:val="hybridMultilevel"/>
    <w:tmpl w:val="54B40EAE"/>
    <w:lvl w:ilvl="0" w:tplc="04090001">
      <w:start w:val="1"/>
      <w:numFmt w:val="bullet"/>
      <w:lvlText w:val=""/>
      <w:lvlJc w:val="left"/>
      <w:pPr>
        <w:ind w:left="720" w:hanging="360"/>
      </w:pPr>
      <w:rPr>
        <w:rFonts w:ascii="Symbol" w:hAnsi="Symbol" w:hint="default"/>
      </w:rPr>
    </w:lvl>
    <w:lvl w:ilvl="1" w:tplc="844CD1B2">
      <w:numFmt w:val="bullet"/>
      <w:lvlText w:val=""/>
      <w:lvlJc w:val="left"/>
      <w:pPr>
        <w:ind w:left="1440" w:hanging="360"/>
      </w:pPr>
      <w:rPr>
        <w:rFonts w:ascii="Wingdings" w:eastAsia="Times New Roman" w:hAnsi="Wingdings" w:cs="Tahoma" w:hint="default"/>
      </w:rPr>
    </w:lvl>
    <w:lvl w:ilvl="2" w:tplc="698EEACC">
      <w:numFmt w:val="bullet"/>
      <w:lvlText w:val="•"/>
      <w:lvlJc w:val="left"/>
      <w:pPr>
        <w:ind w:left="2520" w:hanging="720"/>
      </w:pPr>
      <w:rPr>
        <w:rFonts w:ascii="Tahoma" w:eastAsiaTheme="minorHAnsi" w:hAnsi="Tahoma" w:cs="Tahoma"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4C10CA3"/>
    <w:multiLevelType w:val="hybridMultilevel"/>
    <w:tmpl w:val="16089BF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30" w15:restartNumberingAfterBreak="0">
    <w:nsid w:val="35123013"/>
    <w:multiLevelType w:val="hybridMultilevel"/>
    <w:tmpl w:val="E6447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54D11B2"/>
    <w:multiLevelType w:val="hybridMultilevel"/>
    <w:tmpl w:val="2F98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55A7510"/>
    <w:multiLevelType w:val="hybridMultilevel"/>
    <w:tmpl w:val="8E5CF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57A411A"/>
    <w:multiLevelType w:val="hybridMultilevel"/>
    <w:tmpl w:val="93FCA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5D86642"/>
    <w:multiLevelType w:val="hybridMultilevel"/>
    <w:tmpl w:val="763AF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60D5E78"/>
    <w:multiLevelType w:val="hybridMultilevel"/>
    <w:tmpl w:val="BD88B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6133326"/>
    <w:multiLevelType w:val="multilevel"/>
    <w:tmpl w:val="D39A59F0"/>
    <w:lvl w:ilvl="0">
      <w:start w:val="1"/>
      <w:numFmt w:val="bullet"/>
      <w:lvlText w:val=""/>
      <w:lvlJc w:val="left"/>
      <w:pPr>
        <w:ind w:left="770" w:hanging="360"/>
      </w:pPr>
      <w:rPr>
        <w:rFonts w:ascii="Symbol" w:hAnsi="Symbol" w:cs="Symbol" w:hint="default"/>
      </w:rPr>
    </w:lvl>
    <w:lvl w:ilvl="1">
      <w:start w:val="1"/>
      <w:numFmt w:val="bullet"/>
      <w:lvlText w:val="o"/>
      <w:lvlJc w:val="left"/>
      <w:pPr>
        <w:ind w:left="1490" w:hanging="360"/>
      </w:pPr>
      <w:rPr>
        <w:rFonts w:ascii="Courier New" w:hAnsi="Courier New" w:cs="Courier New" w:hint="default"/>
      </w:rPr>
    </w:lvl>
    <w:lvl w:ilvl="2">
      <w:start w:val="1"/>
      <w:numFmt w:val="bullet"/>
      <w:lvlText w:val=""/>
      <w:lvlJc w:val="left"/>
      <w:pPr>
        <w:ind w:left="2210" w:hanging="360"/>
      </w:pPr>
      <w:rPr>
        <w:rFonts w:ascii="Wingdings" w:hAnsi="Wingdings" w:cs="Wingdings" w:hint="default"/>
      </w:rPr>
    </w:lvl>
    <w:lvl w:ilvl="3">
      <w:start w:val="1"/>
      <w:numFmt w:val="bullet"/>
      <w:lvlText w:val=""/>
      <w:lvlJc w:val="left"/>
      <w:pPr>
        <w:ind w:left="2930" w:hanging="360"/>
      </w:pPr>
      <w:rPr>
        <w:rFonts w:ascii="Symbol" w:hAnsi="Symbol" w:cs="Symbol" w:hint="default"/>
      </w:rPr>
    </w:lvl>
    <w:lvl w:ilvl="4">
      <w:start w:val="1"/>
      <w:numFmt w:val="bullet"/>
      <w:lvlText w:val="o"/>
      <w:lvlJc w:val="left"/>
      <w:pPr>
        <w:ind w:left="3650" w:hanging="360"/>
      </w:pPr>
      <w:rPr>
        <w:rFonts w:ascii="Courier New" w:hAnsi="Courier New" w:cs="Courier New" w:hint="default"/>
      </w:rPr>
    </w:lvl>
    <w:lvl w:ilvl="5">
      <w:start w:val="1"/>
      <w:numFmt w:val="bullet"/>
      <w:lvlText w:val=""/>
      <w:lvlJc w:val="left"/>
      <w:pPr>
        <w:ind w:left="4370" w:hanging="360"/>
      </w:pPr>
      <w:rPr>
        <w:rFonts w:ascii="Wingdings" w:hAnsi="Wingdings" w:cs="Wingdings" w:hint="default"/>
      </w:rPr>
    </w:lvl>
    <w:lvl w:ilvl="6">
      <w:start w:val="1"/>
      <w:numFmt w:val="bullet"/>
      <w:lvlText w:val=""/>
      <w:lvlJc w:val="left"/>
      <w:pPr>
        <w:ind w:left="5090" w:hanging="360"/>
      </w:pPr>
      <w:rPr>
        <w:rFonts w:ascii="Symbol" w:hAnsi="Symbol" w:cs="Symbol" w:hint="default"/>
      </w:rPr>
    </w:lvl>
    <w:lvl w:ilvl="7">
      <w:start w:val="1"/>
      <w:numFmt w:val="bullet"/>
      <w:lvlText w:val="o"/>
      <w:lvlJc w:val="left"/>
      <w:pPr>
        <w:ind w:left="5810" w:hanging="360"/>
      </w:pPr>
      <w:rPr>
        <w:rFonts w:ascii="Courier New" w:hAnsi="Courier New" w:cs="Courier New" w:hint="default"/>
      </w:rPr>
    </w:lvl>
    <w:lvl w:ilvl="8">
      <w:start w:val="1"/>
      <w:numFmt w:val="bullet"/>
      <w:lvlText w:val=""/>
      <w:lvlJc w:val="left"/>
      <w:pPr>
        <w:ind w:left="6530" w:hanging="360"/>
      </w:pPr>
      <w:rPr>
        <w:rFonts w:ascii="Wingdings" w:hAnsi="Wingdings" w:cs="Wingdings" w:hint="default"/>
      </w:rPr>
    </w:lvl>
  </w:abstractNum>
  <w:abstractNum w:abstractNumId="137" w15:restartNumberingAfterBreak="0">
    <w:nsid w:val="36CF5B22"/>
    <w:multiLevelType w:val="hybridMultilevel"/>
    <w:tmpl w:val="F4C82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70A4596"/>
    <w:multiLevelType w:val="hybridMultilevel"/>
    <w:tmpl w:val="887A4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70F7E23"/>
    <w:multiLevelType w:val="hybridMultilevel"/>
    <w:tmpl w:val="9AE25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71274FD"/>
    <w:multiLevelType w:val="hybridMultilevel"/>
    <w:tmpl w:val="8C0E64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79876B3"/>
    <w:multiLevelType w:val="multilevel"/>
    <w:tmpl w:val="07023EE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2" w15:restartNumberingAfterBreak="0">
    <w:nsid w:val="37AD1A20"/>
    <w:multiLevelType w:val="hybridMultilevel"/>
    <w:tmpl w:val="FFC27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7CF4CE9"/>
    <w:multiLevelType w:val="hybridMultilevel"/>
    <w:tmpl w:val="71BE2246"/>
    <w:lvl w:ilvl="0" w:tplc="05981028">
      <w:numFmt w:val="bullet"/>
      <w:lvlText w:val="•"/>
      <w:lvlJc w:val="left"/>
      <w:pPr>
        <w:ind w:left="1080" w:hanging="720"/>
      </w:pPr>
      <w:rPr>
        <w:rFonts w:ascii="Tahoma" w:eastAsia="Calibr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8195A9D"/>
    <w:multiLevelType w:val="hybridMultilevel"/>
    <w:tmpl w:val="4E68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38803E67"/>
    <w:multiLevelType w:val="hybridMultilevel"/>
    <w:tmpl w:val="856AAEB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9B33F66"/>
    <w:multiLevelType w:val="hybridMultilevel"/>
    <w:tmpl w:val="DDE2B1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39CD285F"/>
    <w:multiLevelType w:val="hybridMultilevel"/>
    <w:tmpl w:val="E2C683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3A1D26C3"/>
    <w:multiLevelType w:val="hybridMultilevel"/>
    <w:tmpl w:val="A2E0F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A6E484C"/>
    <w:multiLevelType w:val="hybridMultilevel"/>
    <w:tmpl w:val="B6323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AAD45E0"/>
    <w:multiLevelType w:val="hybridMultilevel"/>
    <w:tmpl w:val="D3F4AF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1" w15:restartNumberingAfterBreak="0">
    <w:nsid w:val="3AE2284C"/>
    <w:multiLevelType w:val="hybridMultilevel"/>
    <w:tmpl w:val="B26EAC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2" w15:restartNumberingAfterBreak="0">
    <w:nsid w:val="3B804F0E"/>
    <w:multiLevelType w:val="hybridMultilevel"/>
    <w:tmpl w:val="2D323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C0A11A2"/>
    <w:multiLevelType w:val="hybridMultilevel"/>
    <w:tmpl w:val="624A2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C221405"/>
    <w:multiLevelType w:val="hybridMultilevel"/>
    <w:tmpl w:val="C01EE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C6E790C"/>
    <w:multiLevelType w:val="hybridMultilevel"/>
    <w:tmpl w:val="34C83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CA9512F"/>
    <w:multiLevelType w:val="hybridMultilevel"/>
    <w:tmpl w:val="73D056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3CC76F2A"/>
    <w:multiLevelType w:val="hybridMultilevel"/>
    <w:tmpl w:val="D22A2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3D7166CD"/>
    <w:multiLevelType w:val="hybridMultilevel"/>
    <w:tmpl w:val="41D03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D9C38FB"/>
    <w:multiLevelType w:val="hybridMultilevel"/>
    <w:tmpl w:val="6E703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EAB75EF"/>
    <w:multiLevelType w:val="hybridMultilevel"/>
    <w:tmpl w:val="32F0978E"/>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1" w15:restartNumberingAfterBreak="0">
    <w:nsid w:val="3EB441DE"/>
    <w:multiLevelType w:val="hybridMultilevel"/>
    <w:tmpl w:val="3DAC4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3F060A58"/>
    <w:multiLevelType w:val="hybridMultilevel"/>
    <w:tmpl w:val="4836A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3F3A5644"/>
    <w:multiLevelType w:val="hybridMultilevel"/>
    <w:tmpl w:val="923CAC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3FA97771"/>
    <w:multiLevelType w:val="hybridMultilevel"/>
    <w:tmpl w:val="14B81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00A71D7"/>
    <w:multiLevelType w:val="hybridMultilevel"/>
    <w:tmpl w:val="4E0CB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082775D"/>
    <w:multiLevelType w:val="hybridMultilevel"/>
    <w:tmpl w:val="DBFCE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0FA7B0F"/>
    <w:multiLevelType w:val="hybridMultilevel"/>
    <w:tmpl w:val="A6A24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12743BF"/>
    <w:multiLevelType w:val="hybridMultilevel"/>
    <w:tmpl w:val="90569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18840A2"/>
    <w:multiLevelType w:val="hybridMultilevel"/>
    <w:tmpl w:val="9522A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19774B7"/>
    <w:multiLevelType w:val="hybridMultilevel"/>
    <w:tmpl w:val="E2708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1F35135"/>
    <w:multiLevelType w:val="hybridMultilevel"/>
    <w:tmpl w:val="3E48B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42381138"/>
    <w:multiLevelType w:val="hybridMultilevel"/>
    <w:tmpl w:val="74626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27712D0"/>
    <w:multiLevelType w:val="hybridMultilevel"/>
    <w:tmpl w:val="DD801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31E2823"/>
    <w:multiLevelType w:val="hybridMultilevel"/>
    <w:tmpl w:val="3A64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39B5D1A"/>
    <w:multiLevelType w:val="hybridMultilevel"/>
    <w:tmpl w:val="D51C1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43C52660"/>
    <w:multiLevelType w:val="hybridMultilevel"/>
    <w:tmpl w:val="F6E42380"/>
    <w:lvl w:ilvl="0" w:tplc="DA00C778">
      <w:start w:val="1"/>
      <w:numFmt w:val="bullet"/>
      <w:lvlText w:val="•"/>
      <w:lvlJc w:val="left"/>
      <w:pPr>
        <w:ind w:left="720" w:hanging="360"/>
      </w:pPr>
      <w:rPr>
        <w:rFonts w:ascii="Tahoma" w:eastAsiaTheme="minorHAnsi" w:hAnsi="Tahoma" w:cs="Tahom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3D46090"/>
    <w:multiLevelType w:val="hybridMultilevel"/>
    <w:tmpl w:val="7B3AB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440A7AAC"/>
    <w:multiLevelType w:val="hybridMultilevel"/>
    <w:tmpl w:val="FCFCF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4B22A8E"/>
    <w:multiLevelType w:val="hybridMultilevel"/>
    <w:tmpl w:val="40185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44E30560"/>
    <w:multiLevelType w:val="hybridMultilevel"/>
    <w:tmpl w:val="D8224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45406F14"/>
    <w:multiLevelType w:val="hybridMultilevel"/>
    <w:tmpl w:val="6390E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456C1198"/>
    <w:multiLevelType w:val="hybridMultilevel"/>
    <w:tmpl w:val="2C02B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463A5524"/>
    <w:multiLevelType w:val="hybridMultilevel"/>
    <w:tmpl w:val="1B805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463D42DB"/>
    <w:multiLevelType w:val="hybridMultilevel"/>
    <w:tmpl w:val="D63EC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46446B19"/>
    <w:multiLevelType w:val="multilevel"/>
    <w:tmpl w:val="BB10F0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6" w15:restartNumberingAfterBreak="0">
    <w:nsid w:val="483F61D0"/>
    <w:multiLevelType w:val="hybridMultilevel"/>
    <w:tmpl w:val="52D4E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485825A9"/>
    <w:multiLevelType w:val="hybridMultilevel"/>
    <w:tmpl w:val="7C9E2C00"/>
    <w:lvl w:ilvl="0" w:tplc="31AE56AE">
      <w:start w:val="1"/>
      <w:numFmt w:val="bullet"/>
      <w:lvlText w:val=""/>
      <w:lvlJc w:val="left"/>
      <w:pPr>
        <w:tabs>
          <w:tab w:val="num" w:pos="-1368"/>
        </w:tabs>
        <w:ind w:left="-1368" w:hanging="360"/>
      </w:pPr>
      <w:rPr>
        <w:rFonts w:ascii="Symbol" w:hAnsi="Symbol" w:hint="default"/>
      </w:rPr>
    </w:lvl>
    <w:lvl w:ilvl="1" w:tplc="04090003" w:tentative="1">
      <w:start w:val="1"/>
      <w:numFmt w:val="bullet"/>
      <w:lvlText w:val="o"/>
      <w:lvlJc w:val="left"/>
      <w:pPr>
        <w:tabs>
          <w:tab w:val="num" w:pos="-1368"/>
        </w:tabs>
        <w:ind w:left="-1368" w:hanging="360"/>
      </w:pPr>
      <w:rPr>
        <w:rFonts w:ascii="Courier New" w:hAnsi="Courier New" w:cs="Courier New" w:hint="default"/>
      </w:rPr>
    </w:lvl>
    <w:lvl w:ilvl="2" w:tplc="04090005">
      <w:start w:val="1"/>
      <w:numFmt w:val="bullet"/>
      <w:lvlText w:val=""/>
      <w:lvlJc w:val="left"/>
      <w:pPr>
        <w:tabs>
          <w:tab w:val="num" w:pos="-648"/>
        </w:tabs>
        <w:ind w:left="-648" w:hanging="360"/>
      </w:pPr>
      <w:rPr>
        <w:rFonts w:ascii="Wingdings" w:hAnsi="Wingdings" w:hint="default"/>
      </w:rPr>
    </w:lvl>
    <w:lvl w:ilvl="3" w:tplc="04090001" w:tentative="1">
      <w:start w:val="1"/>
      <w:numFmt w:val="bullet"/>
      <w:lvlText w:val=""/>
      <w:lvlJc w:val="left"/>
      <w:pPr>
        <w:tabs>
          <w:tab w:val="num" w:pos="72"/>
        </w:tabs>
        <w:ind w:left="72" w:hanging="360"/>
      </w:pPr>
      <w:rPr>
        <w:rFonts w:ascii="Symbol" w:hAnsi="Symbol" w:hint="default"/>
      </w:rPr>
    </w:lvl>
    <w:lvl w:ilvl="4" w:tplc="04090003" w:tentative="1">
      <w:start w:val="1"/>
      <w:numFmt w:val="bullet"/>
      <w:lvlText w:val="o"/>
      <w:lvlJc w:val="left"/>
      <w:pPr>
        <w:tabs>
          <w:tab w:val="num" w:pos="792"/>
        </w:tabs>
        <w:ind w:left="792" w:hanging="360"/>
      </w:pPr>
      <w:rPr>
        <w:rFonts w:ascii="Courier New" w:hAnsi="Courier New" w:cs="Courier New" w:hint="default"/>
      </w:rPr>
    </w:lvl>
    <w:lvl w:ilvl="5" w:tplc="04090005" w:tentative="1">
      <w:start w:val="1"/>
      <w:numFmt w:val="bullet"/>
      <w:lvlText w:val=""/>
      <w:lvlJc w:val="left"/>
      <w:pPr>
        <w:tabs>
          <w:tab w:val="num" w:pos="1512"/>
        </w:tabs>
        <w:ind w:left="1512" w:hanging="360"/>
      </w:pPr>
      <w:rPr>
        <w:rFonts w:ascii="Wingdings" w:hAnsi="Wingdings" w:hint="default"/>
      </w:rPr>
    </w:lvl>
    <w:lvl w:ilvl="6" w:tplc="04090001" w:tentative="1">
      <w:start w:val="1"/>
      <w:numFmt w:val="bullet"/>
      <w:lvlText w:val=""/>
      <w:lvlJc w:val="left"/>
      <w:pPr>
        <w:tabs>
          <w:tab w:val="num" w:pos="2232"/>
        </w:tabs>
        <w:ind w:left="2232" w:hanging="360"/>
      </w:pPr>
      <w:rPr>
        <w:rFonts w:ascii="Symbol" w:hAnsi="Symbol" w:hint="default"/>
      </w:rPr>
    </w:lvl>
    <w:lvl w:ilvl="7" w:tplc="04090003" w:tentative="1">
      <w:start w:val="1"/>
      <w:numFmt w:val="bullet"/>
      <w:lvlText w:val="o"/>
      <w:lvlJc w:val="left"/>
      <w:pPr>
        <w:tabs>
          <w:tab w:val="num" w:pos="2952"/>
        </w:tabs>
        <w:ind w:left="2952" w:hanging="360"/>
      </w:pPr>
      <w:rPr>
        <w:rFonts w:ascii="Courier New" w:hAnsi="Courier New" w:cs="Courier New" w:hint="default"/>
      </w:rPr>
    </w:lvl>
    <w:lvl w:ilvl="8" w:tplc="04090005" w:tentative="1">
      <w:start w:val="1"/>
      <w:numFmt w:val="bullet"/>
      <w:lvlText w:val=""/>
      <w:lvlJc w:val="left"/>
      <w:pPr>
        <w:tabs>
          <w:tab w:val="num" w:pos="3672"/>
        </w:tabs>
        <w:ind w:left="3672" w:hanging="360"/>
      </w:pPr>
      <w:rPr>
        <w:rFonts w:ascii="Wingdings" w:hAnsi="Wingdings" w:hint="default"/>
      </w:rPr>
    </w:lvl>
  </w:abstractNum>
  <w:abstractNum w:abstractNumId="188" w15:restartNumberingAfterBreak="0">
    <w:nsid w:val="48DB2CC2"/>
    <w:multiLevelType w:val="hybridMultilevel"/>
    <w:tmpl w:val="8D8EFF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9" w15:restartNumberingAfterBreak="0">
    <w:nsid w:val="4962780B"/>
    <w:multiLevelType w:val="hybridMultilevel"/>
    <w:tmpl w:val="4BE02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49C415C7"/>
    <w:multiLevelType w:val="hybridMultilevel"/>
    <w:tmpl w:val="4F6AF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4A14201A"/>
    <w:multiLevelType w:val="hybridMultilevel"/>
    <w:tmpl w:val="4E546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4A2D6F5D"/>
    <w:multiLevelType w:val="hybridMultilevel"/>
    <w:tmpl w:val="1E089A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4B04221C"/>
    <w:multiLevelType w:val="hybridMultilevel"/>
    <w:tmpl w:val="94EEE2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4" w15:restartNumberingAfterBreak="0">
    <w:nsid w:val="4BA94716"/>
    <w:multiLevelType w:val="hybridMultilevel"/>
    <w:tmpl w:val="92F8A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4C43612F"/>
    <w:multiLevelType w:val="hybridMultilevel"/>
    <w:tmpl w:val="14EC0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4C703692"/>
    <w:multiLevelType w:val="hybridMultilevel"/>
    <w:tmpl w:val="79DECF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4DA272C2"/>
    <w:multiLevelType w:val="hybridMultilevel"/>
    <w:tmpl w:val="AA505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4DD7658F"/>
    <w:multiLevelType w:val="hybridMultilevel"/>
    <w:tmpl w:val="D64CC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4E3E6CB4"/>
    <w:multiLevelType w:val="hybridMultilevel"/>
    <w:tmpl w:val="F36285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0" w15:restartNumberingAfterBreak="0">
    <w:nsid w:val="4EA84456"/>
    <w:multiLevelType w:val="hybridMultilevel"/>
    <w:tmpl w:val="C74EA6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4F0D6CAB"/>
    <w:multiLevelType w:val="hybridMultilevel"/>
    <w:tmpl w:val="3ACCF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4F2C0B3A"/>
    <w:multiLevelType w:val="hybridMultilevel"/>
    <w:tmpl w:val="C1AED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4FB04EBE"/>
    <w:multiLevelType w:val="hybridMultilevel"/>
    <w:tmpl w:val="21981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4FFC47EF"/>
    <w:multiLevelType w:val="hybridMultilevel"/>
    <w:tmpl w:val="A5809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50120FFC"/>
    <w:multiLevelType w:val="hybridMultilevel"/>
    <w:tmpl w:val="C78E3A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0B04617"/>
    <w:multiLevelType w:val="hybridMultilevel"/>
    <w:tmpl w:val="4F8042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15:restartNumberingAfterBreak="0">
    <w:nsid w:val="5131028D"/>
    <w:multiLevelType w:val="hybridMultilevel"/>
    <w:tmpl w:val="17DC9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51E45092"/>
    <w:multiLevelType w:val="hybridMultilevel"/>
    <w:tmpl w:val="876E2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2456597"/>
    <w:multiLevelType w:val="hybridMultilevel"/>
    <w:tmpl w:val="34BA53D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10" w15:restartNumberingAfterBreak="0">
    <w:nsid w:val="52734AD9"/>
    <w:multiLevelType w:val="hybridMultilevel"/>
    <w:tmpl w:val="73D07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2956BE9"/>
    <w:multiLevelType w:val="hybridMultilevel"/>
    <w:tmpl w:val="401830AE"/>
    <w:lvl w:ilvl="0" w:tplc="5DC02CA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533A159C"/>
    <w:multiLevelType w:val="hybridMultilevel"/>
    <w:tmpl w:val="1630773C"/>
    <w:lvl w:ilvl="0" w:tplc="CAFA785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3" w15:restartNumberingAfterBreak="0">
    <w:nsid w:val="535D6C46"/>
    <w:multiLevelType w:val="hybridMultilevel"/>
    <w:tmpl w:val="1546A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4" w15:restartNumberingAfterBreak="0">
    <w:nsid w:val="536222A3"/>
    <w:multiLevelType w:val="hybridMultilevel"/>
    <w:tmpl w:val="07B4E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53E70854"/>
    <w:multiLevelType w:val="hybridMultilevel"/>
    <w:tmpl w:val="7E261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54BD1551"/>
    <w:multiLevelType w:val="hybridMultilevel"/>
    <w:tmpl w:val="E6CA9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550A1C53"/>
    <w:multiLevelType w:val="hybridMultilevel"/>
    <w:tmpl w:val="C1C2D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5527008F"/>
    <w:multiLevelType w:val="hybridMultilevel"/>
    <w:tmpl w:val="1DA8F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55B30A26"/>
    <w:multiLevelType w:val="hybridMultilevel"/>
    <w:tmpl w:val="90FC88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56180F2F"/>
    <w:multiLevelType w:val="hybridMultilevel"/>
    <w:tmpl w:val="3BB4B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56221849"/>
    <w:multiLevelType w:val="hybridMultilevel"/>
    <w:tmpl w:val="A286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56902AB1"/>
    <w:multiLevelType w:val="hybridMultilevel"/>
    <w:tmpl w:val="C1C2D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57853F1E"/>
    <w:multiLevelType w:val="hybridMultilevel"/>
    <w:tmpl w:val="57EEB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580E48A4"/>
    <w:multiLevelType w:val="hybridMultilevel"/>
    <w:tmpl w:val="1E5E6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5840546C"/>
    <w:multiLevelType w:val="hybridMultilevel"/>
    <w:tmpl w:val="D4E29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58F87149"/>
    <w:multiLevelType w:val="hybridMultilevel"/>
    <w:tmpl w:val="842AA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58FC79F8"/>
    <w:multiLevelType w:val="hybridMultilevel"/>
    <w:tmpl w:val="E68E5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5958460D"/>
    <w:multiLevelType w:val="hybridMultilevel"/>
    <w:tmpl w:val="249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5A9C5A6B"/>
    <w:multiLevelType w:val="hybridMultilevel"/>
    <w:tmpl w:val="1E003F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5ADD0E12"/>
    <w:multiLevelType w:val="hybridMultilevel"/>
    <w:tmpl w:val="FE4408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1" w15:restartNumberingAfterBreak="0">
    <w:nsid w:val="5BCD1E20"/>
    <w:multiLevelType w:val="hybridMultilevel"/>
    <w:tmpl w:val="B4640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2" w15:restartNumberingAfterBreak="0">
    <w:nsid w:val="5BF04160"/>
    <w:multiLevelType w:val="hybridMultilevel"/>
    <w:tmpl w:val="9C9442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3" w15:restartNumberingAfterBreak="0">
    <w:nsid w:val="5D624E7E"/>
    <w:multiLevelType w:val="hybridMultilevel"/>
    <w:tmpl w:val="E2045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5E4E3240"/>
    <w:multiLevelType w:val="hybridMultilevel"/>
    <w:tmpl w:val="E0D4E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5E954531"/>
    <w:multiLevelType w:val="hybridMultilevel"/>
    <w:tmpl w:val="385C7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5F2B2CA2"/>
    <w:multiLevelType w:val="hybridMultilevel"/>
    <w:tmpl w:val="FD568E4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7" w15:restartNumberingAfterBreak="0">
    <w:nsid w:val="5F8B295F"/>
    <w:multiLevelType w:val="hybridMultilevel"/>
    <w:tmpl w:val="BDA04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5FD1204F"/>
    <w:multiLevelType w:val="hybridMultilevel"/>
    <w:tmpl w:val="FE4C74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9" w15:restartNumberingAfterBreak="0">
    <w:nsid w:val="5FDA6FF0"/>
    <w:multiLevelType w:val="hybridMultilevel"/>
    <w:tmpl w:val="542EEDF0"/>
    <w:lvl w:ilvl="0" w:tplc="BE58BB34">
      <w:start w:val="1"/>
      <w:numFmt w:val="bullet"/>
      <w:lvlText w:val=""/>
      <w:lvlJc w:val="left"/>
      <w:pPr>
        <w:tabs>
          <w:tab w:val="num" w:pos="720"/>
        </w:tabs>
        <w:ind w:left="720" w:hanging="360"/>
      </w:pPr>
      <w:rPr>
        <w:rFonts w:ascii="Wingdings 2" w:hAnsi="Wingdings 2" w:hint="default"/>
      </w:rPr>
    </w:lvl>
    <w:lvl w:ilvl="1" w:tplc="437A059E" w:tentative="1">
      <w:start w:val="1"/>
      <w:numFmt w:val="bullet"/>
      <w:lvlText w:val=""/>
      <w:lvlJc w:val="left"/>
      <w:pPr>
        <w:tabs>
          <w:tab w:val="num" w:pos="1440"/>
        </w:tabs>
        <w:ind w:left="1440" w:hanging="360"/>
      </w:pPr>
      <w:rPr>
        <w:rFonts w:ascii="Wingdings 2" w:hAnsi="Wingdings 2" w:hint="default"/>
      </w:rPr>
    </w:lvl>
    <w:lvl w:ilvl="2" w:tplc="E7B80428" w:tentative="1">
      <w:start w:val="1"/>
      <w:numFmt w:val="bullet"/>
      <w:lvlText w:val=""/>
      <w:lvlJc w:val="left"/>
      <w:pPr>
        <w:tabs>
          <w:tab w:val="num" w:pos="2160"/>
        </w:tabs>
        <w:ind w:left="2160" w:hanging="360"/>
      </w:pPr>
      <w:rPr>
        <w:rFonts w:ascii="Wingdings 2" w:hAnsi="Wingdings 2" w:hint="default"/>
      </w:rPr>
    </w:lvl>
    <w:lvl w:ilvl="3" w:tplc="AD18E5D6" w:tentative="1">
      <w:start w:val="1"/>
      <w:numFmt w:val="bullet"/>
      <w:lvlText w:val=""/>
      <w:lvlJc w:val="left"/>
      <w:pPr>
        <w:tabs>
          <w:tab w:val="num" w:pos="2880"/>
        </w:tabs>
        <w:ind w:left="2880" w:hanging="360"/>
      </w:pPr>
      <w:rPr>
        <w:rFonts w:ascii="Wingdings 2" w:hAnsi="Wingdings 2" w:hint="default"/>
      </w:rPr>
    </w:lvl>
    <w:lvl w:ilvl="4" w:tplc="BFC2FAB6" w:tentative="1">
      <w:start w:val="1"/>
      <w:numFmt w:val="bullet"/>
      <w:lvlText w:val=""/>
      <w:lvlJc w:val="left"/>
      <w:pPr>
        <w:tabs>
          <w:tab w:val="num" w:pos="3600"/>
        </w:tabs>
        <w:ind w:left="3600" w:hanging="360"/>
      </w:pPr>
      <w:rPr>
        <w:rFonts w:ascii="Wingdings 2" w:hAnsi="Wingdings 2" w:hint="default"/>
      </w:rPr>
    </w:lvl>
    <w:lvl w:ilvl="5" w:tplc="C8DC5C12" w:tentative="1">
      <w:start w:val="1"/>
      <w:numFmt w:val="bullet"/>
      <w:lvlText w:val=""/>
      <w:lvlJc w:val="left"/>
      <w:pPr>
        <w:tabs>
          <w:tab w:val="num" w:pos="4320"/>
        </w:tabs>
        <w:ind w:left="4320" w:hanging="360"/>
      </w:pPr>
      <w:rPr>
        <w:rFonts w:ascii="Wingdings 2" w:hAnsi="Wingdings 2" w:hint="default"/>
      </w:rPr>
    </w:lvl>
    <w:lvl w:ilvl="6" w:tplc="A51233D8" w:tentative="1">
      <w:start w:val="1"/>
      <w:numFmt w:val="bullet"/>
      <w:lvlText w:val=""/>
      <w:lvlJc w:val="left"/>
      <w:pPr>
        <w:tabs>
          <w:tab w:val="num" w:pos="5040"/>
        </w:tabs>
        <w:ind w:left="5040" w:hanging="360"/>
      </w:pPr>
      <w:rPr>
        <w:rFonts w:ascii="Wingdings 2" w:hAnsi="Wingdings 2" w:hint="default"/>
      </w:rPr>
    </w:lvl>
    <w:lvl w:ilvl="7" w:tplc="6EF2C7E0" w:tentative="1">
      <w:start w:val="1"/>
      <w:numFmt w:val="bullet"/>
      <w:lvlText w:val=""/>
      <w:lvlJc w:val="left"/>
      <w:pPr>
        <w:tabs>
          <w:tab w:val="num" w:pos="5760"/>
        </w:tabs>
        <w:ind w:left="5760" w:hanging="360"/>
      </w:pPr>
      <w:rPr>
        <w:rFonts w:ascii="Wingdings 2" w:hAnsi="Wingdings 2" w:hint="default"/>
      </w:rPr>
    </w:lvl>
    <w:lvl w:ilvl="8" w:tplc="6DB8899A" w:tentative="1">
      <w:start w:val="1"/>
      <w:numFmt w:val="bullet"/>
      <w:lvlText w:val=""/>
      <w:lvlJc w:val="left"/>
      <w:pPr>
        <w:tabs>
          <w:tab w:val="num" w:pos="6480"/>
        </w:tabs>
        <w:ind w:left="6480" w:hanging="360"/>
      </w:pPr>
      <w:rPr>
        <w:rFonts w:ascii="Wingdings 2" w:hAnsi="Wingdings 2" w:hint="default"/>
      </w:rPr>
    </w:lvl>
  </w:abstractNum>
  <w:abstractNum w:abstractNumId="240" w15:restartNumberingAfterBreak="0">
    <w:nsid w:val="6004522A"/>
    <w:multiLevelType w:val="hybridMultilevel"/>
    <w:tmpl w:val="B2ACE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0061CEF"/>
    <w:multiLevelType w:val="hybridMultilevel"/>
    <w:tmpl w:val="6FD6C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0310CB2"/>
    <w:multiLevelType w:val="hybridMultilevel"/>
    <w:tmpl w:val="64965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03237E0"/>
    <w:multiLevelType w:val="hybridMultilevel"/>
    <w:tmpl w:val="DE60A1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60671878"/>
    <w:multiLevelType w:val="hybridMultilevel"/>
    <w:tmpl w:val="C2F001E4"/>
    <w:lvl w:ilvl="0" w:tplc="04090001">
      <w:start w:val="1"/>
      <w:numFmt w:val="bullet"/>
      <w:lvlText w:val=""/>
      <w:lvlJc w:val="left"/>
      <w:pPr>
        <w:tabs>
          <w:tab w:val="num" w:pos="720"/>
        </w:tabs>
        <w:ind w:left="720" w:hanging="360"/>
      </w:pPr>
      <w:rPr>
        <w:rFonts w:ascii="Symbol" w:hAnsi="Symbol" w:hint="default"/>
      </w:rPr>
    </w:lvl>
    <w:lvl w:ilvl="1" w:tplc="BE2AF1E6" w:tentative="1">
      <w:start w:val="1"/>
      <w:numFmt w:val="bullet"/>
      <w:lvlText w:val="•"/>
      <w:lvlJc w:val="left"/>
      <w:pPr>
        <w:tabs>
          <w:tab w:val="num" w:pos="1440"/>
        </w:tabs>
        <w:ind w:left="1440" w:hanging="360"/>
      </w:pPr>
      <w:rPr>
        <w:rFonts w:ascii="Arial" w:hAnsi="Arial" w:hint="default"/>
      </w:rPr>
    </w:lvl>
    <w:lvl w:ilvl="2" w:tplc="B83EB9A2" w:tentative="1">
      <w:start w:val="1"/>
      <w:numFmt w:val="bullet"/>
      <w:lvlText w:val="•"/>
      <w:lvlJc w:val="left"/>
      <w:pPr>
        <w:tabs>
          <w:tab w:val="num" w:pos="2160"/>
        </w:tabs>
        <w:ind w:left="2160" w:hanging="360"/>
      </w:pPr>
      <w:rPr>
        <w:rFonts w:ascii="Arial" w:hAnsi="Arial" w:hint="default"/>
      </w:rPr>
    </w:lvl>
    <w:lvl w:ilvl="3" w:tplc="02FA956E" w:tentative="1">
      <w:start w:val="1"/>
      <w:numFmt w:val="bullet"/>
      <w:lvlText w:val="•"/>
      <w:lvlJc w:val="left"/>
      <w:pPr>
        <w:tabs>
          <w:tab w:val="num" w:pos="2880"/>
        </w:tabs>
        <w:ind w:left="2880" w:hanging="360"/>
      </w:pPr>
      <w:rPr>
        <w:rFonts w:ascii="Arial" w:hAnsi="Arial" w:hint="default"/>
      </w:rPr>
    </w:lvl>
    <w:lvl w:ilvl="4" w:tplc="3E04841A" w:tentative="1">
      <w:start w:val="1"/>
      <w:numFmt w:val="bullet"/>
      <w:lvlText w:val="•"/>
      <w:lvlJc w:val="left"/>
      <w:pPr>
        <w:tabs>
          <w:tab w:val="num" w:pos="3600"/>
        </w:tabs>
        <w:ind w:left="3600" w:hanging="360"/>
      </w:pPr>
      <w:rPr>
        <w:rFonts w:ascii="Arial" w:hAnsi="Arial" w:hint="default"/>
      </w:rPr>
    </w:lvl>
    <w:lvl w:ilvl="5" w:tplc="3E50027C" w:tentative="1">
      <w:start w:val="1"/>
      <w:numFmt w:val="bullet"/>
      <w:lvlText w:val="•"/>
      <w:lvlJc w:val="left"/>
      <w:pPr>
        <w:tabs>
          <w:tab w:val="num" w:pos="4320"/>
        </w:tabs>
        <w:ind w:left="4320" w:hanging="360"/>
      </w:pPr>
      <w:rPr>
        <w:rFonts w:ascii="Arial" w:hAnsi="Arial" w:hint="default"/>
      </w:rPr>
    </w:lvl>
    <w:lvl w:ilvl="6" w:tplc="911208FC" w:tentative="1">
      <w:start w:val="1"/>
      <w:numFmt w:val="bullet"/>
      <w:lvlText w:val="•"/>
      <w:lvlJc w:val="left"/>
      <w:pPr>
        <w:tabs>
          <w:tab w:val="num" w:pos="5040"/>
        </w:tabs>
        <w:ind w:left="5040" w:hanging="360"/>
      </w:pPr>
      <w:rPr>
        <w:rFonts w:ascii="Arial" w:hAnsi="Arial" w:hint="default"/>
      </w:rPr>
    </w:lvl>
    <w:lvl w:ilvl="7" w:tplc="26A28EEA" w:tentative="1">
      <w:start w:val="1"/>
      <w:numFmt w:val="bullet"/>
      <w:lvlText w:val="•"/>
      <w:lvlJc w:val="left"/>
      <w:pPr>
        <w:tabs>
          <w:tab w:val="num" w:pos="5760"/>
        </w:tabs>
        <w:ind w:left="5760" w:hanging="360"/>
      </w:pPr>
      <w:rPr>
        <w:rFonts w:ascii="Arial" w:hAnsi="Arial" w:hint="default"/>
      </w:rPr>
    </w:lvl>
    <w:lvl w:ilvl="8" w:tplc="23B686F0" w:tentative="1">
      <w:start w:val="1"/>
      <w:numFmt w:val="bullet"/>
      <w:lvlText w:val="•"/>
      <w:lvlJc w:val="left"/>
      <w:pPr>
        <w:tabs>
          <w:tab w:val="num" w:pos="6480"/>
        </w:tabs>
        <w:ind w:left="6480" w:hanging="360"/>
      </w:pPr>
      <w:rPr>
        <w:rFonts w:ascii="Arial" w:hAnsi="Arial" w:hint="default"/>
      </w:rPr>
    </w:lvl>
  </w:abstractNum>
  <w:abstractNum w:abstractNumId="245" w15:restartNumberingAfterBreak="0">
    <w:nsid w:val="607D73A6"/>
    <w:multiLevelType w:val="hybridMultilevel"/>
    <w:tmpl w:val="E0F84A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6" w15:restartNumberingAfterBreak="0">
    <w:nsid w:val="60CE1C0B"/>
    <w:multiLevelType w:val="hybridMultilevel"/>
    <w:tmpl w:val="24C4B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0D23272"/>
    <w:multiLevelType w:val="hybridMultilevel"/>
    <w:tmpl w:val="1B388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0E6252F"/>
    <w:multiLevelType w:val="hybridMultilevel"/>
    <w:tmpl w:val="66705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63324E51"/>
    <w:multiLevelType w:val="hybridMultilevel"/>
    <w:tmpl w:val="6CFA28E8"/>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50" w15:restartNumberingAfterBreak="0">
    <w:nsid w:val="634F0EBB"/>
    <w:multiLevelType w:val="hybridMultilevel"/>
    <w:tmpl w:val="143A4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64E74009"/>
    <w:multiLevelType w:val="hybridMultilevel"/>
    <w:tmpl w:val="9BE8B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2" w15:restartNumberingAfterBreak="0">
    <w:nsid w:val="650668FE"/>
    <w:multiLevelType w:val="hybridMultilevel"/>
    <w:tmpl w:val="2A4A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66936F08"/>
    <w:multiLevelType w:val="hybridMultilevel"/>
    <w:tmpl w:val="352C5A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66EC48D7"/>
    <w:multiLevelType w:val="hybridMultilevel"/>
    <w:tmpl w:val="060EB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674F050B"/>
    <w:multiLevelType w:val="hybridMultilevel"/>
    <w:tmpl w:val="2D2A02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68054D7B"/>
    <w:multiLevelType w:val="hybridMultilevel"/>
    <w:tmpl w:val="509836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7" w15:restartNumberingAfterBreak="0">
    <w:nsid w:val="68695397"/>
    <w:multiLevelType w:val="hybridMultilevel"/>
    <w:tmpl w:val="0786F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68BC4FE9"/>
    <w:multiLevelType w:val="hybridMultilevel"/>
    <w:tmpl w:val="A8009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68C64A16"/>
    <w:multiLevelType w:val="hybridMultilevel"/>
    <w:tmpl w:val="D6D65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6A173CE4"/>
    <w:multiLevelType w:val="hybridMultilevel"/>
    <w:tmpl w:val="8C787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6A580ACF"/>
    <w:multiLevelType w:val="hybridMultilevel"/>
    <w:tmpl w:val="AE4AF6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2" w15:restartNumberingAfterBreak="0">
    <w:nsid w:val="6A602A6D"/>
    <w:multiLevelType w:val="hybridMultilevel"/>
    <w:tmpl w:val="95985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3" w15:restartNumberingAfterBreak="0">
    <w:nsid w:val="6A7F652E"/>
    <w:multiLevelType w:val="hybridMultilevel"/>
    <w:tmpl w:val="2E246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6A8E16BB"/>
    <w:multiLevelType w:val="hybridMultilevel"/>
    <w:tmpl w:val="804673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5" w15:restartNumberingAfterBreak="0">
    <w:nsid w:val="6B667A26"/>
    <w:multiLevelType w:val="hybridMultilevel"/>
    <w:tmpl w:val="A1C0E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6BD107BA"/>
    <w:multiLevelType w:val="hybridMultilevel"/>
    <w:tmpl w:val="4086A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6BD75659"/>
    <w:multiLevelType w:val="hybridMultilevel"/>
    <w:tmpl w:val="C7267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6BE618A9"/>
    <w:multiLevelType w:val="hybridMultilevel"/>
    <w:tmpl w:val="8C448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6BF554FC"/>
    <w:multiLevelType w:val="hybridMultilevel"/>
    <w:tmpl w:val="1F486A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0" w15:restartNumberingAfterBreak="0">
    <w:nsid w:val="6C9F5925"/>
    <w:multiLevelType w:val="hybridMultilevel"/>
    <w:tmpl w:val="75D855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1" w15:restartNumberingAfterBreak="0">
    <w:nsid w:val="6CF54762"/>
    <w:multiLevelType w:val="hybridMultilevel"/>
    <w:tmpl w:val="56707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6D0E7F87"/>
    <w:multiLevelType w:val="hybridMultilevel"/>
    <w:tmpl w:val="F18056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15:restartNumberingAfterBreak="0">
    <w:nsid w:val="6D8139AE"/>
    <w:multiLevelType w:val="hybridMultilevel"/>
    <w:tmpl w:val="F7645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6DCF76DD"/>
    <w:multiLevelType w:val="hybridMultilevel"/>
    <w:tmpl w:val="8D6CCCF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5" w15:restartNumberingAfterBreak="0">
    <w:nsid w:val="6E755FD1"/>
    <w:multiLevelType w:val="hybridMultilevel"/>
    <w:tmpl w:val="2610A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6EDD5A4A"/>
    <w:multiLevelType w:val="hybridMultilevel"/>
    <w:tmpl w:val="FFBC7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6EE647B9"/>
    <w:multiLevelType w:val="hybridMultilevel"/>
    <w:tmpl w:val="AC364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6F903437"/>
    <w:multiLevelType w:val="hybridMultilevel"/>
    <w:tmpl w:val="40BCB97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15:restartNumberingAfterBreak="0">
    <w:nsid w:val="6FB301CB"/>
    <w:multiLevelType w:val="hybridMultilevel"/>
    <w:tmpl w:val="D31422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0" w15:restartNumberingAfterBreak="0">
    <w:nsid w:val="6FF83DC8"/>
    <w:multiLevelType w:val="hybridMultilevel"/>
    <w:tmpl w:val="B3D80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0012FA3"/>
    <w:multiLevelType w:val="hybridMultilevel"/>
    <w:tmpl w:val="8724D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70110FB6"/>
    <w:multiLevelType w:val="hybridMultilevel"/>
    <w:tmpl w:val="FA38D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12C035A"/>
    <w:multiLevelType w:val="multilevel"/>
    <w:tmpl w:val="A4E0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4" w15:restartNumberingAfterBreak="0">
    <w:nsid w:val="71AC274A"/>
    <w:multiLevelType w:val="hybridMultilevel"/>
    <w:tmpl w:val="D8109FB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5" w15:restartNumberingAfterBreak="0">
    <w:nsid w:val="729D38BE"/>
    <w:multiLevelType w:val="hybridMultilevel"/>
    <w:tmpl w:val="24CC2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30D77D3"/>
    <w:multiLevelType w:val="hybridMultilevel"/>
    <w:tmpl w:val="3D181E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7" w15:restartNumberingAfterBreak="0">
    <w:nsid w:val="73F30084"/>
    <w:multiLevelType w:val="hybridMultilevel"/>
    <w:tmpl w:val="E6DAD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74AC3D4D"/>
    <w:multiLevelType w:val="hybridMultilevel"/>
    <w:tmpl w:val="D0341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75260956"/>
    <w:multiLevelType w:val="hybridMultilevel"/>
    <w:tmpl w:val="CE485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762B1F0F"/>
    <w:multiLevelType w:val="hybridMultilevel"/>
    <w:tmpl w:val="5D749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71F358C"/>
    <w:multiLevelType w:val="hybridMultilevel"/>
    <w:tmpl w:val="D2187B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2" w15:restartNumberingAfterBreak="0">
    <w:nsid w:val="78801055"/>
    <w:multiLevelType w:val="hybridMultilevel"/>
    <w:tmpl w:val="86722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15:restartNumberingAfterBreak="0">
    <w:nsid w:val="7924314B"/>
    <w:multiLevelType w:val="hybridMultilevel"/>
    <w:tmpl w:val="A6CC6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79602A60"/>
    <w:multiLevelType w:val="hybridMultilevel"/>
    <w:tmpl w:val="B64042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50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15:restartNumberingAfterBreak="0">
    <w:nsid w:val="79BF697D"/>
    <w:multiLevelType w:val="hybridMultilevel"/>
    <w:tmpl w:val="7C9E5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79DE1E6E"/>
    <w:multiLevelType w:val="hybridMultilevel"/>
    <w:tmpl w:val="10D65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7AB96551"/>
    <w:multiLevelType w:val="hybridMultilevel"/>
    <w:tmpl w:val="28DCE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15:restartNumberingAfterBreak="0">
    <w:nsid w:val="7AE60D63"/>
    <w:multiLevelType w:val="hybridMultilevel"/>
    <w:tmpl w:val="A7D894F0"/>
    <w:lvl w:ilvl="0" w:tplc="611CF3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7B030175"/>
    <w:multiLevelType w:val="hybridMultilevel"/>
    <w:tmpl w:val="3EE4F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15:restartNumberingAfterBreak="0">
    <w:nsid w:val="7BC2198E"/>
    <w:multiLevelType w:val="hybridMultilevel"/>
    <w:tmpl w:val="1CFA1A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1" w15:restartNumberingAfterBreak="0">
    <w:nsid w:val="7C132E10"/>
    <w:multiLevelType w:val="hybridMultilevel"/>
    <w:tmpl w:val="93B88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7C7C6D08"/>
    <w:multiLevelType w:val="hybridMultilevel"/>
    <w:tmpl w:val="4A6A226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3" w15:restartNumberingAfterBreak="0">
    <w:nsid w:val="7CC84B07"/>
    <w:multiLevelType w:val="hybridMultilevel"/>
    <w:tmpl w:val="00D41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15:restartNumberingAfterBreak="0">
    <w:nsid w:val="7CCA2E63"/>
    <w:multiLevelType w:val="hybridMultilevel"/>
    <w:tmpl w:val="69F2F7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5" w15:restartNumberingAfterBreak="0">
    <w:nsid w:val="7D0E5CC2"/>
    <w:multiLevelType w:val="hybridMultilevel"/>
    <w:tmpl w:val="A13C2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7E512FBF"/>
    <w:multiLevelType w:val="hybridMultilevel"/>
    <w:tmpl w:val="024C9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15:restartNumberingAfterBreak="0">
    <w:nsid w:val="7F065096"/>
    <w:multiLevelType w:val="hybridMultilevel"/>
    <w:tmpl w:val="8DBA8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15:restartNumberingAfterBreak="0">
    <w:nsid w:val="7F5E1498"/>
    <w:multiLevelType w:val="hybridMultilevel"/>
    <w:tmpl w:val="0D6C28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9" w15:restartNumberingAfterBreak="0">
    <w:nsid w:val="7F7C0761"/>
    <w:multiLevelType w:val="hybridMultilevel"/>
    <w:tmpl w:val="80000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15:restartNumberingAfterBreak="0">
    <w:nsid w:val="7F901DD7"/>
    <w:multiLevelType w:val="hybridMultilevel"/>
    <w:tmpl w:val="02F491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6"/>
  </w:num>
  <w:num w:numId="2">
    <w:abstractNumId w:val="256"/>
  </w:num>
  <w:num w:numId="3">
    <w:abstractNumId w:val="7"/>
  </w:num>
  <w:num w:numId="4">
    <w:abstractNumId w:val="189"/>
  </w:num>
  <w:num w:numId="5">
    <w:abstractNumId w:val="105"/>
  </w:num>
  <w:num w:numId="6">
    <w:abstractNumId w:val="247"/>
  </w:num>
  <w:num w:numId="7">
    <w:abstractNumId w:val="228"/>
  </w:num>
  <w:num w:numId="8">
    <w:abstractNumId w:val="164"/>
  </w:num>
  <w:num w:numId="9">
    <w:abstractNumId w:val="294"/>
  </w:num>
  <w:num w:numId="10">
    <w:abstractNumId w:val="130"/>
  </w:num>
  <w:num w:numId="11">
    <w:abstractNumId w:val="2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95"/>
  </w:num>
  <w:num w:numId="13">
    <w:abstractNumId w:val="209"/>
  </w:num>
  <w:num w:numId="14">
    <w:abstractNumId w:val="43"/>
  </w:num>
  <w:num w:numId="15">
    <w:abstractNumId w:val="116"/>
  </w:num>
  <w:num w:numId="16">
    <w:abstractNumId w:val="162"/>
  </w:num>
  <w:num w:numId="17">
    <w:abstractNumId w:val="252"/>
  </w:num>
  <w:num w:numId="18">
    <w:abstractNumId w:val="73"/>
  </w:num>
  <w:num w:numId="19">
    <w:abstractNumId w:val="203"/>
  </w:num>
  <w:num w:numId="20">
    <w:abstractNumId w:val="52"/>
  </w:num>
  <w:num w:numId="21">
    <w:abstractNumId w:val="174"/>
  </w:num>
  <w:num w:numId="22">
    <w:abstractNumId w:val="238"/>
  </w:num>
  <w:num w:numId="23">
    <w:abstractNumId w:val="284"/>
  </w:num>
  <w:num w:numId="24">
    <w:abstractNumId w:val="107"/>
  </w:num>
  <w:num w:numId="25">
    <w:abstractNumId w:val="69"/>
  </w:num>
  <w:num w:numId="26">
    <w:abstractNumId w:val="144"/>
  </w:num>
  <w:num w:numId="27">
    <w:abstractNumId w:val="36"/>
  </w:num>
  <w:num w:numId="28">
    <w:abstractNumId w:val="222"/>
  </w:num>
  <w:num w:numId="29">
    <w:abstractNumId w:val="254"/>
  </w:num>
  <w:num w:numId="30">
    <w:abstractNumId w:val="138"/>
  </w:num>
  <w:num w:numId="31">
    <w:abstractNumId w:val="121"/>
  </w:num>
  <w:num w:numId="32">
    <w:abstractNumId w:val="179"/>
  </w:num>
  <w:num w:numId="33">
    <w:abstractNumId w:val="11"/>
  </w:num>
  <w:num w:numId="34">
    <w:abstractNumId w:val="205"/>
  </w:num>
  <w:num w:numId="35">
    <w:abstractNumId w:val="239"/>
  </w:num>
  <w:num w:numId="36">
    <w:abstractNumId w:val="22"/>
  </w:num>
  <w:num w:numId="37">
    <w:abstractNumId w:val="34"/>
  </w:num>
  <w:num w:numId="38">
    <w:abstractNumId w:val="184"/>
  </w:num>
  <w:num w:numId="39">
    <w:abstractNumId w:val="51"/>
  </w:num>
  <w:num w:numId="40">
    <w:abstractNumId w:val="135"/>
  </w:num>
  <w:num w:numId="41">
    <w:abstractNumId w:val="195"/>
  </w:num>
  <w:num w:numId="42">
    <w:abstractNumId w:val="19"/>
  </w:num>
  <w:num w:numId="43">
    <w:abstractNumId w:val="53"/>
  </w:num>
  <w:num w:numId="44">
    <w:abstractNumId w:val="74"/>
  </w:num>
  <w:num w:numId="45">
    <w:abstractNumId w:val="47"/>
  </w:num>
  <w:num w:numId="46">
    <w:abstractNumId w:val="245"/>
  </w:num>
  <w:num w:numId="47">
    <w:abstractNumId w:val="220"/>
  </w:num>
  <w:num w:numId="48">
    <w:abstractNumId w:val="33"/>
  </w:num>
  <w:num w:numId="49">
    <w:abstractNumId w:val="305"/>
  </w:num>
  <w:num w:numId="50">
    <w:abstractNumId w:val="158"/>
  </w:num>
  <w:num w:numId="51">
    <w:abstractNumId w:val="26"/>
  </w:num>
  <w:num w:numId="52">
    <w:abstractNumId w:val="57"/>
  </w:num>
  <w:num w:numId="53">
    <w:abstractNumId w:val="281"/>
  </w:num>
  <w:num w:numId="54">
    <w:abstractNumId w:val="64"/>
  </w:num>
  <w:num w:numId="55">
    <w:abstractNumId w:val="126"/>
  </w:num>
  <w:num w:numId="56">
    <w:abstractNumId w:val="115"/>
  </w:num>
  <w:num w:numId="57">
    <w:abstractNumId w:val="59"/>
  </w:num>
  <w:num w:numId="58">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8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1"/>
  </w:num>
  <w:num w:numId="64">
    <w:abstractNumId w:val="250"/>
  </w:num>
  <w:num w:numId="65">
    <w:abstractNumId w:val="87"/>
  </w:num>
  <w:num w:numId="66">
    <w:abstractNumId w:val="186"/>
  </w:num>
  <w:num w:numId="67">
    <w:abstractNumId w:val="2"/>
  </w:num>
  <w:num w:numId="68">
    <w:abstractNumId w:val="221"/>
  </w:num>
  <w:num w:numId="69">
    <w:abstractNumId w:val="39"/>
  </w:num>
  <w:num w:numId="70">
    <w:abstractNumId w:val="67"/>
  </w:num>
  <w:num w:numId="71">
    <w:abstractNumId w:val="118"/>
  </w:num>
  <w:num w:numId="72">
    <w:abstractNumId w:val="18"/>
  </w:num>
  <w:num w:numId="73">
    <w:abstractNumId w:val="68"/>
  </w:num>
  <w:num w:numId="74">
    <w:abstractNumId w:val="80"/>
  </w:num>
  <w:num w:numId="75">
    <w:abstractNumId w:val="237"/>
  </w:num>
  <w:num w:numId="76">
    <w:abstractNumId w:val="192"/>
  </w:num>
  <w:num w:numId="77">
    <w:abstractNumId w:val="54"/>
  </w:num>
  <w:num w:numId="78">
    <w:abstractNumId w:val="278"/>
  </w:num>
  <w:num w:numId="79">
    <w:abstractNumId w:val="272"/>
  </w:num>
  <w:num w:numId="80">
    <w:abstractNumId w:val="200"/>
  </w:num>
  <w:num w:numId="81">
    <w:abstractNumId w:val="253"/>
  </w:num>
  <w:num w:numId="82">
    <w:abstractNumId w:val="219"/>
  </w:num>
  <w:num w:numId="83">
    <w:abstractNumId w:val="48"/>
  </w:num>
  <w:num w:numId="84">
    <w:abstractNumId w:val="25"/>
  </w:num>
  <w:num w:numId="85">
    <w:abstractNumId w:val="92"/>
  </w:num>
  <w:num w:numId="86">
    <w:abstractNumId w:val="63"/>
  </w:num>
  <w:num w:numId="87">
    <w:abstractNumId w:val="45"/>
  </w:num>
  <w:num w:numId="88">
    <w:abstractNumId w:val="260"/>
  </w:num>
  <w:num w:numId="89">
    <w:abstractNumId w:val="20"/>
  </w:num>
  <w:num w:numId="90">
    <w:abstractNumId w:val="266"/>
  </w:num>
  <w:num w:numId="91">
    <w:abstractNumId w:val="309"/>
  </w:num>
  <w:num w:numId="92">
    <w:abstractNumId w:val="304"/>
  </w:num>
  <w:num w:numId="93">
    <w:abstractNumId w:val="270"/>
  </w:num>
  <w:num w:numId="94">
    <w:abstractNumId w:val="78"/>
  </w:num>
  <w:num w:numId="95">
    <w:abstractNumId w:val="261"/>
  </w:num>
  <w:num w:numId="96">
    <w:abstractNumId w:val="310"/>
  </w:num>
  <w:num w:numId="97">
    <w:abstractNumId w:val="93"/>
  </w:num>
  <w:num w:numId="98">
    <w:abstractNumId w:val="199"/>
  </w:num>
  <w:num w:numId="99">
    <w:abstractNumId w:val="29"/>
  </w:num>
  <w:num w:numId="100">
    <w:abstractNumId w:val="264"/>
  </w:num>
  <w:num w:numId="101">
    <w:abstractNumId w:val="113"/>
  </w:num>
  <w:num w:numId="102">
    <w:abstractNumId w:val="17"/>
  </w:num>
  <w:num w:numId="103">
    <w:abstractNumId w:val="70"/>
  </w:num>
  <w:num w:numId="104">
    <w:abstractNumId w:val="147"/>
  </w:num>
  <w:num w:numId="105">
    <w:abstractNumId w:val="229"/>
  </w:num>
  <w:num w:numId="106">
    <w:abstractNumId w:val="23"/>
  </w:num>
  <w:num w:numId="107">
    <w:abstractNumId w:val="28"/>
  </w:num>
  <w:num w:numId="108">
    <w:abstractNumId w:val="193"/>
  </w:num>
  <w:num w:numId="109">
    <w:abstractNumId w:val="206"/>
  </w:num>
  <w:num w:numId="110">
    <w:abstractNumId w:val="262"/>
  </w:num>
  <w:num w:numId="111">
    <w:abstractNumId w:val="232"/>
  </w:num>
  <w:num w:numId="112">
    <w:abstractNumId w:val="146"/>
  </w:num>
  <w:num w:numId="113">
    <w:abstractNumId w:val="291"/>
  </w:num>
  <w:num w:numId="114">
    <w:abstractNumId w:val="269"/>
  </w:num>
  <w:num w:numId="115">
    <w:abstractNumId w:val="255"/>
  </w:num>
  <w:num w:numId="116">
    <w:abstractNumId w:val="96"/>
  </w:num>
  <w:num w:numId="117">
    <w:abstractNumId w:val="106"/>
  </w:num>
  <w:num w:numId="118">
    <w:abstractNumId w:val="292"/>
  </w:num>
  <w:num w:numId="119">
    <w:abstractNumId w:val="56"/>
  </w:num>
  <w:num w:numId="120">
    <w:abstractNumId w:val="72"/>
  </w:num>
  <w:num w:numId="121">
    <w:abstractNumId w:val="6"/>
  </w:num>
  <w:num w:numId="122">
    <w:abstractNumId w:val="24"/>
  </w:num>
  <w:num w:numId="123">
    <w:abstractNumId w:val="230"/>
  </w:num>
  <w:num w:numId="124">
    <w:abstractNumId w:val="98"/>
  </w:num>
  <w:num w:numId="125">
    <w:abstractNumId w:val="109"/>
  </w:num>
  <w:num w:numId="126">
    <w:abstractNumId w:val="112"/>
  </w:num>
  <w:num w:numId="127">
    <w:abstractNumId w:val="231"/>
  </w:num>
  <w:num w:numId="128">
    <w:abstractNumId w:val="0"/>
  </w:num>
  <w:num w:numId="129">
    <w:abstractNumId w:val="191"/>
  </w:num>
  <w:num w:numId="130">
    <w:abstractNumId w:val="161"/>
  </w:num>
  <w:num w:numId="131">
    <w:abstractNumId w:val="151"/>
  </w:num>
  <w:num w:numId="132">
    <w:abstractNumId w:val="308"/>
  </w:num>
  <w:num w:numId="133">
    <w:abstractNumId w:val="8"/>
  </w:num>
  <w:num w:numId="134">
    <w:abstractNumId w:val="212"/>
  </w:num>
  <w:num w:numId="135">
    <w:abstractNumId w:val="108"/>
  </w:num>
  <w:num w:numId="136">
    <w:abstractNumId w:val="185"/>
  </w:num>
  <w:num w:numId="137">
    <w:abstractNumId w:val="32"/>
  </w:num>
  <w:num w:numId="138">
    <w:abstractNumId w:val="141"/>
  </w:num>
  <w:num w:numId="139">
    <w:abstractNumId w:val="136"/>
  </w:num>
  <w:num w:numId="140">
    <w:abstractNumId w:val="163"/>
  </w:num>
  <w:num w:numId="141">
    <w:abstractNumId w:val="138"/>
  </w:num>
  <w:num w:numId="142">
    <w:abstractNumId w:val="290"/>
  </w:num>
  <w:num w:numId="143">
    <w:abstractNumId w:val="145"/>
  </w:num>
  <w:num w:numId="144">
    <w:abstractNumId w:val="176"/>
  </w:num>
  <w:num w:numId="145">
    <w:abstractNumId w:val="88"/>
  </w:num>
  <w:num w:numId="146">
    <w:abstractNumId w:val="223"/>
  </w:num>
  <w:num w:numId="147">
    <w:abstractNumId w:val="1"/>
  </w:num>
  <w:num w:numId="148">
    <w:abstractNumId w:val="44"/>
  </w:num>
  <w:num w:numId="149">
    <w:abstractNumId w:val="235"/>
  </w:num>
  <w:num w:numId="150">
    <w:abstractNumId w:val="168"/>
  </w:num>
  <w:num w:numId="151">
    <w:abstractNumId w:val="156"/>
  </w:num>
  <w:num w:numId="152">
    <w:abstractNumId w:val="224"/>
  </w:num>
  <w:num w:numId="153">
    <w:abstractNumId w:val="286"/>
  </w:num>
  <w:num w:numId="154">
    <w:abstractNumId w:val="102"/>
  </w:num>
  <w:num w:numId="155">
    <w:abstractNumId w:val="258"/>
  </w:num>
  <w:num w:numId="156">
    <w:abstractNumId w:val="149"/>
  </w:num>
  <w:num w:numId="157">
    <w:abstractNumId w:val="148"/>
  </w:num>
  <w:num w:numId="158">
    <w:abstractNumId w:val="194"/>
  </w:num>
  <w:num w:numId="159">
    <w:abstractNumId w:val="180"/>
  </w:num>
  <w:num w:numId="160">
    <w:abstractNumId w:val="14"/>
  </w:num>
  <w:num w:numId="161">
    <w:abstractNumId w:val="211"/>
  </w:num>
  <w:num w:numId="162">
    <w:abstractNumId w:val="143"/>
  </w:num>
  <w:num w:numId="163">
    <w:abstractNumId w:val="85"/>
  </w:num>
  <w:num w:numId="164">
    <w:abstractNumId w:val="137"/>
  </w:num>
  <w:num w:numId="165">
    <w:abstractNumId w:val="293"/>
  </w:num>
  <w:num w:numId="166">
    <w:abstractNumId w:val="249"/>
  </w:num>
  <w:num w:numId="167">
    <w:abstractNumId w:val="218"/>
  </w:num>
  <w:num w:numId="168">
    <w:abstractNumId w:val="128"/>
  </w:num>
  <w:num w:numId="169">
    <w:abstractNumId w:val="65"/>
  </w:num>
  <w:num w:numId="170">
    <w:abstractNumId w:val="12"/>
  </w:num>
  <w:num w:numId="171">
    <w:abstractNumId w:val="134"/>
  </w:num>
  <w:num w:numId="172">
    <w:abstractNumId w:val="75"/>
  </w:num>
  <w:num w:numId="173">
    <w:abstractNumId w:val="207"/>
  </w:num>
  <w:num w:numId="174">
    <w:abstractNumId w:val="267"/>
  </w:num>
  <w:num w:numId="175">
    <w:abstractNumId w:val="131"/>
  </w:num>
  <w:num w:numId="176">
    <w:abstractNumId w:val="234"/>
  </w:num>
  <w:num w:numId="177">
    <w:abstractNumId w:val="171"/>
  </w:num>
  <w:num w:numId="178">
    <w:abstractNumId w:val="83"/>
  </w:num>
  <w:num w:numId="179">
    <w:abstractNumId w:val="40"/>
  </w:num>
  <w:num w:numId="180">
    <w:abstractNumId w:val="119"/>
  </w:num>
  <w:num w:numId="181">
    <w:abstractNumId w:val="129"/>
  </w:num>
  <w:num w:numId="182">
    <w:abstractNumId w:val="306"/>
  </w:num>
  <w:num w:numId="183">
    <w:abstractNumId w:val="62"/>
  </w:num>
  <w:num w:numId="184">
    <w:abstractNumId w:val="13"/>
  </w:num>
  <w:num w:numId="185">
    <w:abstractNumId w:val="150"/>
  </w:num>
  <w:num w:numId="186">
    <w:abstractNumId w:val="99"/>
  </w:num>
  <w:num w:numId="187">
    <w:abstractNumId w:val="27"/>
  </w:num>
  <w:num w:numId="188">
    <w:abstractNumId w:val="301"/>
  </w:num>
  <w:num w:numId="189">
    <w:abstractNumId w:val="103"/>
  </w:num>
  <w:num w:numId="190">
    <w:abstractNumId w:val="244"/>
  </w:num>
  <w:num w:numId="191">
    <w:abstractNumId w:val="216"/>
  </w:num>
  <w:num w:numId="192">
    <w:abstractNumId w:val="165"/>
  </w:num>
  <w:num w:numId="193">
    <w:abstractNumId w:val="215"/>
  </w:num>
  <w:num w:numId="194">
    <w:abstractNumId w:val="263"/>
  </w:num>
  <w:num w:numId="195">
    <w:abstractNumId w:val="77"/>
  </w:num>
  <w:num w:numId="196">
    <w:abstractNumId w:val="289"/>
  </w:num>
  <w:num w:numId="197">
    <w:abstractNumId w:val="55"/>
  </w:num>
  <w:num w:numId="198">
    <w:abstractNumId w:val="182"/>
  </w:num>
  <w:num w:numId="199">
    <w:abstractNumId w:val="166"/>
  </w:num>
  <w:num w:numId="200">
    <w:abstractNumId w:val="177"/>
  </w:num>
  <w:num w:numId="201">
    <w:abstractNumId w:val="183"/>
  </w:num>
  <w:num w:numId="202">
    <w:abstractNumId w:val="114"/>
  </w:num>
  <w:num w:numId="203">
    <w:abstractNumId w:val="31"/>
  </w:num>
  <w:num w:numId="204">
    <w:abstractNumId w:val="187"/>
  </w:num>
  <w:num w:numId="205">
    <w:abstractNumId w:val="95"/>
  </w:num>
  <w:num w:numId="206">
    <w:abstractNumId w:val="21"/>
  </w:num>
  <w:num w:numId="207">
    <w:abstractNumId w:val="279"/>
  </w:num>
  <w:num w:numId="208">
    <w:abstractNumId w:val="201"/>
  </w:num>
  <w:num w:numId="209">
    <w:abstractNumId w:val="101"/>
  </w:num>
  <w:num w:numId="210">
    <w:abstractNumId w:val="240"/>
  </w:num>
  <w:num w:numId="211">
    <w:abstractNumId w:val="202"/>
  </w:num>
  <w:num w:numId="212">
    <w:abstractNumId w:val="169"/>
  </w:num>
  <w:num w:numId="213">
    <w:abstractNumId w:val="9"/>
  </w:num>
  <w:num w:numId="214">
    <w:abstractNumId w:val="76"/>
  </w:num>
  <w:num w:numId="215">
    <w:abstractNumId w:val="190"/>
  </w:num>
  <w:num w:numId="216">
    <w:abstractNumId w:val="300"/>
  </w:num>
  <w:num w:numId="217">
    <w:abstractNumId w:val="123"/>
  </w:num>
  <w:num w:numId="218">
    <w:abstractNumId w:val="122"/>
  </w:num>
  <w:num w:numId="219">
    <w:abstractNumId w:val="127"/>
  </w:num>
  <w:num w:numId="220">
    <w:abstractNumId w:val="178"/>
  </w:num>
  <w:num w:numId="221">
    <w:abstractNumId w:val="139"/>
  </w:num>
  <w:num w:numId="222">
    <w:abstractNumId w:val="124"/>
  </w:num>
  <w:num w:numId="223">
    <w:abstractNumId w:val="4"/>
  </w:num>
  <w:num w:numId="224">
    <w:abstractNumId w:val="46"/>
  </w:num>
  <w:num w:numId="225">
    <w:abstractNumId w:val="132"/>
  </w:num>
  <w:num w:numId="226">
    <w:abstractNumId w:val="280"/>
  </w:num>
  <w:num w:numId="227">
    <w:abstractNumId w:val="217"/>
  </w:num>
  <w:num w:numId="228">
    <w:abstractNumId w:val="307"/>
  </w:num>
  <w:num w:numId="229">
    <w:abstractNumId w:val="100"/>
  </w:num>
  <w:num w:numId="230">
    <w:abstractNumId w:val="208"/>
  </w:num>
  <w:num w:numId="231">
    <w:abstractNumId w:val="91"/>
  </w:num>
  <w:num w:numId="232">
    <w:abstractNumId w:val="181"/>
  </w:num>
  <w:num w:numId="233">
    <w:abstractNumId w:val="15"/>
  </w:num>
  <w:num w:numId="234">
    <w:abstractNumId w:val="287"/>
  </w:num>
  <w:num w:numId="235">
    <w:abstractNumId w:val="297"/>
  </w:num>
  <w:num w:numId="236">
    <w:abstractNumId w:val="283"/>
  </w:num>
  <w:num w:numId="237">
    <w:abstractNumId w:val="167"/>
  </w:num>
  <w:num w:numId="238">
    <w:abstractNumId w:val="248"/>
  </w:num>
  <w:num w:numId="239">
    <w:abstractNumId w:val="154"/>
  </w:num>
  <w:num w:numId="240">
    <w:abstractNumId w:val="273"/>
  </w:num>
  <w:num w:numId="241">
    <w:abstractNumId w:val="302"/>
  </w:num>
  <w:num w:numId="242">
    <w:abstractNumId w:val="246"/>
  </w:num>
  <w:num w:numId="243">
    <w:abstractNumId w:val="226"/>
  </w:num>
  <w:num w:numId="244">
    <w:abstractNumId w:val="1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296"/>
  </w:num>
  <w:num w:numId="246">
    <w:abstractNumId w:val="197"/>
  </w:num>
  <w:num w:numId="247">
    <w:abstractNumId w:val="277"/>
  </w:num>
  <w:num w:numId="248">
    <w:abstractNumId w:val="42"/>
  </w:num>
  <w:num w:numId="249">
    <w:abstractNumId w:val="79"/>
  </w:num>
  <w:num w:numId="250">
    <w:abstractNumId w:val="298"/>
  </w:num>
  <w:num w:numId="251">
    <w:abstractNumId w:val="227"/>
  </w:num>
  <w:num w:numId="252">
    <w:abstractNumId w:val="259"/>
  </w:num>
  <w:num w:numId="253">
    <w:abstractNumId w:val="242"/>
  </w:num>
  <w:num w:numId="254">
    <w:abstractNumId w:val="133"/>
  </w:num>
  <w:num w:numId="255">
    <w:abstractNumId w:val="61"/>
  </w:num>
  <w:num w:numId="256">
    <w:abstractNumId w:val="89"/>
  </w:num>
  <w:num w:numId="257">
    <w:abstractNumId w:val="97"/>
  </w:num>
  <w:num w:numId="258">
    <w:abstractNumId w:val="111"/>
  </w:num>
  <w:num w:numId="259">
    <w:abstractNumId w:val="210"/>
  </w:num>
  <w:num w:numId="26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40"/>
  </w:num>
  <w:num w:numId="262">
    <w:abstractNumId w:val="271"/>
  </w:num>
  <w:num w:numId="263">
    <w:abstractNumId w:val="2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2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57"/>
  </w:num>
  <w:num w:numId="267">
    <w:abstractNumId w:val="86"/>
  </w:num>
  <w:num w:numId="268">
    <w:abstractNumId w:val="288"/>
  </w:num>
  <w:num w:numId="269">
    <w:abstractNumId w:val="30"/>
  </w:num>
  <w:num w:numId="270">
    <w:abstractNumId w:val="38"/>
  </w:num>
  <w:num w:numId="271">
    <w:abstractNumId w:val="142"/>
  </w:num>
  <w:num w:numId="272">
    <w:abstractNumId w:val="155"/>
  </w:num>
  <w:num w:numId="273">
    <w:abstractNumId w:val="117"/>
  </w:num>
  <w:num w:numId="274">
    <w:abstractNumId w:val="225"/>
  </w:num>
  <w:num w:numId="275">
    <w:abstractNumId w:val="58"/>
  </w:num>
  <w:num w:numId="276">
    <w:abstractNumId w:val="50"/>
  </w:num>
  <w:num w:numId="277">
    <w:abstractNumId w:val="172"/>
  </w:num>
  <w:num w:numId="278">
    <w:abstractNumId w:val="282"/>
  </w:num>
  <w:num w:numId="279">
    <w:abstractNumId w:val="104"/>
  </w:num>
  <w:num w:numId="280">
    <w:abstractNumId w:val="81"/>
  </w:num>
  <w:num w:numId="281">
    <w:abstractNumId w:val="299"/>
  </w:num>
  <w:num w:numId="282">
    <w:abstractNumId w:val="94"/>
  </w:num>
  <w:num w:numId="283">
    <w:abstractNumId w:val="125"/>
  </w:num>
  <w:num w:numId="284">
    <w:abstractNumId w:val="276"/>
  </w:num>
  <w:num w:numId="285">
    <w:abstractNumId w:val="233"/>
  </w:num>
  <w:num w:numId="286">
    <w:abstractNumId w:val="35"/>
  </w:num>
  <w:num w:numId="287">
    <w:abstractNumId w:val="173"/>
  </w:num>
  <w:num w:numId="288">
    <w:abstractNumId w:val="251"/>
  </w:num>
  <w:num w:numId="289">
    <w:abstractNumId w:val="196"/>
  </w:num>
  <w:num w:numId="290">
    <w:abstractNumId w:val="257"/>
  </w:num>
  <w:num w:numId="291">
    <w:abstractNumId w:val="268"/>
  </w:num>
  <w:num w:numId="292">
    <w:abstractNumId w:val="188"/>
  </w:num>
  <w:num w:numId="293">
    <w:abstractNumId w:val="153"/>
  </w:num>
  <w:num w:numId="294">
    <w:abstractNumId w:val="170"/>
  </w:num>
  <w:num w:numId="295">
    <w:abstractNumId w:val="175"/>
  </w:num>
  <w:num w:numId="296">
    <w:abstractNumId w:val="120"/>
  </w:num>
  <w:num w:numId="297">
    <w:abstractNumId w:val="10"/>
  </w:num>
  <w:num w:numId="298">
    <w:abstractNumId w:val="265"/>
  </w:num>
  <w:num w:numId="299">
    <w:abstractNumId w:val="159"/>
  </w:num>
  <w:num w:numId="300">
    <w:abstractNumId w:val="198"/>
  </w:num>
  <w:num w:numId="301">
    <w:abstractNumId w:val="49"/>
  </w:num>
  <w:num w:numId="302">
    <w:abstractNumId w:val="3"/>
  </w:num>
  <w:num w:numId="303">
    <w:abstractNumId w:val="204"/>
  </w:num>
  <w:num w:numId="304">
    <w:abstractNumId w:val="152"/>
  </w:num>
  <w:num w:numId="305">
    <w:abstractNumId w:val="303"/>
  </w:num>
  <w:num w:numId="306">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10"/>
  </w:num>
  <w:num w:numId="308">
    <w:abstractNumId w:val="37"/>
  </w:num>
  <w:num w:numId="309">
    <w:abstractNumId w:val="275"/>
  </w:num>
  <w:num w:numId="310">
    <w:abstractNumId w:val="285"/>
  </w:num>
  <w:num w:numId="311">
    <w:abstractNumId w:val="214"/>
  </w:num>
  <w:num w:numId="312">
    <w:abstractNumId w:val="60"/>
  </w:num>
  <w:numIdMacAtCleanup w:val="3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fr-FR" w:vendorID="64" w:dllVersion="131078" w:nlCheck="1" w:checkStyle="1"/>
  <w:activeWritingStyle w:appName="MSWord" w:lang="es-US" w:vendorID="64" w:dllVersion="131078" w:nlCheck="1" w:checkStyle="0"/>
  <w:activeWritingStyle w:appName="MSWord" w:lang="en-CA" w:vendorID="64" w:dllVersion="131078" w:nlCheck="1" w:checkStyle="1"/>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992"/>
    <w:rsid w:val="000006C7"/>
    <w:rsid w:val="000007C4"/>
    <w:rsid w:val="000009C3"/>
    <w:rsid w:val="00000DBA"/>
    <w:rsid w:val="000012AC"/>
    <w:rsid w:val="000015E9"/>
    <w:rsid w:val="00001C68"/>
    <w:rsid w:val="00001EC8"/>
    <w:rsid w:val="00002443"/>
    <w:rsid w:val="000025E2"/>
    <w:rsid w:val="00002980"/>
    <w:rsid w:val="00003015"/>
    <w:rsid w:val="000036AE"/>
    <w:rsid w:val="00005652"/>
    <w:rsid w:val="00005976"/>
    <w:rsid w:val="00006415"/>
    <w:rsid w:val="00006416"/>
    <w:rsid w:val="00006710"/>
    <w:rsid w:val="000074D8"/>
    <w:rsid w:val="000105BC"/>
    <w:rsid w:val="00011245"/>
    <w:rsid w:val="00011372"/>
    <w:rsid w:val="000114CD"/>
    <w:rsid w:val="000115CB"/>
    <w:rsid w:val="000122B8"/>
    <w:rsid w:val="00012967"/>
    <w:rsid w:val="00013274"/>
    <w:rsid w:val="00013568"/>
    <w:rsid w:val="0001365F"/>
    <w:rsid w:val="00013E7B"/>
    <w:rsid w:val="00014D9B"/>
    <w:rsid w:val="00014F4B"/>
    <w:rsid w:val="000152D8"/>
    <w:rsid w:val="00015419"/>
    <w:rsid w:val="0001552E"/>
    <w:rsid w:val="00015748"/>
    <w:rsid w:val="00015FD9"/>
    <w:rsid w:val="00016875"/>
    <w:rsid w:val="00016AA9"/>
    <w:rsid w:val="00016BCA"/>
    <w:rsid w:val="000179A2"/>
    <w:rsid w:val="00017ADB"/>
    <w:rsid w:val="00017E3B"/>
    <w:rsid w:val="00020958"/>
    <w:rsid w:val="00021F9F"/>
    <w:rsid w:val="000230D0"/>
    <w:rsid w:val="000234A0"/>
    <w:rsid w:val="000242C9"/>
    <w:rsid w:val="00025181"/>
    <w:rsid w:val="000256D6"/>
    <w:rsid w:val="00025A13"/>
    <w:rsid w:val="00026714"/>
    <w:rsid w:val="00026DA6"/>
    <w:rsid w:val="00027BA7"/>
    <w:rsid w:val="00027BF8"/>
    <w:rsid w:val="00030700"/>
    <w:rsid w:val="00030FF4"/>
    <w:rsid w:val="00031BE9"/>
    <w:rsid w:val="00032030"/>
    <w:rsid w:val="0003256C"/>
    <w:rsid w:val="00032906"/>
    <w:rsid w:val="00032F90"/>
    <w:rsid w:val="0003340F"/>
    <w:rsid w:val="00033507"/>
    <w:rsid w:val="00033822"/>
    <w:rsid w:val="00034A48"/>
    <w:rsid w:val="00034B4F"/>
    <w:rsid w:val="00035C38"/>
    <w:rsid w:val="00035CBE"/>
    <w:rsid w:val="000366C8"/>
    <w:rsid w:val="000372A2"/>
    <w:rsid w:val="00037709"/>
    <w:rsid w:val="00037F6E"/>
    <w:rsid w:val="0004091D"/>
    <w:rsid w:val="00040FD4"/>
    <w:rsid w:val="00041F33"/>
    <w:rsid w:val="00041F3B"/>
    <w:rsid w:val="000438CC"/>
    <w:rsid w:val="00043ED7"/>
    <w:rsid w:val="00045E1C"/>
    <w:rsid w:val="00047361"/>
    <w:rsid w:val="0005004D"/>
    <w:rsid w:val="00050374"/>
    <w:rsid w:val="00050CD0"/>
    <w:rsid w:val="0005165D"/>
    <w:rsid w:val="00051B98"/>
    <w:rsid w:val="000521A0"/>
    <w:rsid w:val="00052F61"/>
    <w:rsid w:val="00054528"/>
    <w:rsid w:val="00054794"/>
    <w:rsid w:val="00054E92"/>
    <w:rsid w:val="0005532B"/>
    <w:rsid w:val="00055C3E"/>
    <w:rsid w:val="000560CB"/>
    <w:rsid w:val="00056A1C"/>
    <w:rsid w:val="000579B0"/>
    <w:rsid w:val="000603D5"/>
    <w:rsid w:val="0006141E"/>
    <w:rsid w:val="000625E4"/>
    <w:rsid w:val="000627A8"/>
    <w:rsid w:val="000628BF"/>
    <w:rsid w:val="000629D3"/>
    <w:rsid w:val="00062D2F"/>
    <w:rsid w:val="00063452"/>
    <w:rsid w:val="000635ED"/>
    <w:rsid w:val="00064082"/>
    <w:rsid w:val="00065017"/>
    <w:rsid w:val="0006523E"/>
    <w:rsid w:val="00066E07"/>
    <w:rsid w:val="00066FAE"/>
    <w:rsid w:val="00066FBB"/>
    <w:rsid w:val="000674D2"/>
    <w:rsid w:val="00067CA3"/>
    <w:rsid w:val="00067FB7"/>
    <w:rsid w:val="0007038C"/>
    <w:rsid w:val="0007155C"/>
    <w:rsid w:val="00071AE0"/>
    <w:rsid w:val="0007229F"/>
    <w:rsid w:val="0007250E"/>
    <w:rsid w:val="00072A00"/>
    <w:rsid w:val="00072CFA"/>
    <w:rsid w:val="00072E50"/>
    <w:rsid w:val="000743CA"/>
    <w:rsid w:val="00074420"/>
    <w:rsid w:val="000753C9"/>
    <w:rsid w:val="000757E4"/>
    <w:rsid w:val="00076648"/>
    <w:rsid w:val="000766CF"/>
    <w:rsid w:val="0007672C"/>
    <w:rsid w:val="00077721"/>
    <w:rsid w:val="0008068B"/>
    <w:rsid w:val="00081BEE"/>
    <w:rsid w:val="00081E9C"/>
    <w:rsid w:val="000827FC"/>
    <w:rsid w:val="00082C63"/>
    <w:rsid w:val="00083276"/>
    <w:rsid w:val="000839C7"/>
    <w:rsid w:val="00083DA7"/>
    <w:rsid w:val="00084060"/>
    <w:rsid w:val="00084B33"/>
    <w:rsid w:val="00084C1E"/>
    <w:rsid w:val="00086907"/>
    <w:rsid w:val="000870D4"/>
    <w:rsid w:val="0008777B"/>
    <w:rsid w:val="00087C38"/>
    <w:rsid w:val="00087D17"/>
    <w:rsid w:val="0009030A"/>
    <w:rsid w:val="00090403"/>
    <w:rsid w:val="00090600"/>
    <w:rsid w:val="00090C3E"/>
    <w:rsid w:val="00091E16"/>
    <w:rsid w:val="00092548"/>
    <w:rsid w:val="00092845"/>
    <w:rsid w:val="0009300B"/>
    <w:rsid w:val="000931D2"/>
    <w:rsid w:val="000938C3"/>
    <w:rsid w:val="00094C24"/>
    <w:rsid w:val="00095E49"/>
    <w:rsid w:val="00096078"/>
    <w:rsid w:val="000A0972"/>
    <w:rsid w:val="000A163B"/>
    <w:rsid w:val="000A1F7C"/>
    <w:rsid w:val="000A352F"/>
    <w:rsid w:val="000A3DE6"/>
    <w:rsid w:val="000A45AF"/>
    <w:rsid w:val="000A47B4"/>
    <w:rsid w:val="000A49EE"/>
    <w:rsid w:val="000A4D0F"/>
    <w:rsid w:val="000A51B7"/>
    <w:rsid w:val="000A557B"/>
    <w:rsid w:val="000A58FA"/>
    <w:rsid w:val="000B0601"/>
    <w:rsid w:val="000B099D"/>
    <w:rsid w:val="000B114D"/>
    <w:rsid w:val="000B1C66"/>
    <w:rsid w:val="000B2521"/>
    <w:rsid w:val="000B39B7"/>
    <w:rsid w:val="000B432D"/>
    <w:rsid w:val="000B46F5"/>
    <w:rsid w:val="000B5355"/>
    <w:rsid w:val="000B5B0D"/>
    <w:rsid w:val="000B5B45"/>
    <w:rsid w:val="000B67F4"/>
    <w:rsid w:val="000B69F9"/>
    <w:rsid w:val="000C0080"/>
    <w:rsid w:val="000C0433"/>
    <w:rsid w:val="000C05EC"/>
    <w:rsid w:val="000C25F9"/>
    <w:rsid w:val="000C3A2E"/>
    <w:rsid w:val="000C3B16"/>
    <w:rsid w:val="000C4681"/>
    <w:rsid w:val="000C49FB"/>
    <w:rsid w:val="000C553E"/>
    <w:rsid w:val="000C58D9"/>
    <w:rsid w:val="000C657F"/>
    <w:rsid w:val="000C7EF7"/>
    <w:rsid w:val="000D0AEE"/>
    <w:rsid w:val="000D0E51"/>
    <w:rsid w:val="000D137D"/>
    <w:rsid w:val="000D1F5D"/>
    <w:rsid w:val="000D1FDB"/>
    <w:rsid w:val="000D2749"/>
    <w:rsid w:val="000D2888"/>
    <w:rsid w:val="000D4736"/>
    <w:rsid w:val="000D4CD5"/>
    <w:rsid w:val="000D4D53"/>
    <w:rsid w:val="000D6157"/>
    <w:rsid w:val="000D6292"/>
    <w:rsid w:val="000D73E0"/>
    <w:rsid w:val="000D7949"/>
    <w:rsid w:val="000E0339"/>
    <w:rsid w:val="000E054C"/>
    <w:rsid w:val="000E0E3F"/>
    <w:rsid w:val="000E1E45"/>
    <w:rsid w:val="000E20D3"/>
    <w:rsid w:val="000E2C35"/>
    <w:rsid w:val="000E4025"/>
    <w:rsid w:val="000E40D3"/>
    <w:rsid w:val="000E4EF5"/>
    <w:rsid w:val="000E59BF"/>
    <w:rsid w:val="000E5E4B"/>
    <w:rsid w:val="000E75EA"/>
    <w:rsid w:val="000F0B00"/>
    <w:rsid w:val="000F2DEE"/>
    <w:rsid w:val="000F3200"/>
    <w:rsid w:val="000F3910"/>
    <w:rsid w:val="000F5283"/>
    <w:rsid w:val="000F54F4"/>
    <w:rsid w:val="000F5DAF"/>
    <w:rsid w:val="000F6B06"/>
    <w:rsid w:val="000F6D94"/>
    <w:rsid w:val="000F701A"/>
    <w:rsid w:val="0010049A"/>
    <w:rsid w:val="001005BC"/>
    <w:rsid w:val="00100988"/>
    <w:rsid w:val="001020F5"/>
    <w:rsid w:val="00102BB7"/>
    <w:rsid w:val="001030DF"/>
    <w:rsid w:val="00103AB1"/>
    <w:rsid w:val="00103E2F"/>
    <w:rsid w:val="001041CF"/>
    <w:rsid w:val="00105C61"/>
    <w:rsid w:val="00106CBB"/>
    <w:rsid w:val="00107327"/>
    <w:rsid w:val="001102FD"/>
    <w:rsid w:val="001107F7"/>
    <w:rsid w:val="00111B13"/>
    <w:rsid w:val="001127AA"/>
    <w:rsid w:val="00114237"/>
    <w:rsid w:val="0011444F"/>
    <w:rsid w:val="0011450B"/>
    <w:rsid w:val="001151B7"/>
    <w:rsid w:val="001158BF"/>
    <w:rsid w:val="00116395"/>
    <w:rsid w:val="001169DB"/>
    <w:rsid w:val="00116C88"/>
    <w:rsid w:val="00121696"/>
    <w:rsid w:val="001219BC"/>
    <w:rsid w:val="00121D34"/>
    <w:rsid w:val="00121DC0"/>
    <w:rsid w:val="001222F2"/>
    <w:rsid w:val="00122512"/>
    <w:rsid w:val="001230F7"/>
    <w:rsid w:val="0012396F"/>
    <w:rsid w:val="00123FEB"/>
    <w:rsid w:val="001248A5"/>
    <w:rsid w:val="00124DAE"/>
    <w:rsid w:val="00126B66"/>
    <w:rsid w:val="0012768A"/>
    <w:rsid w:val="00127984"/>
    <w:rsid w:val="001311EE"/>
    <w:rsid w:val="001313D4"/>
    <w:rsid w:val="001318F1"/>
    <w:rsid w:val="00131C35"/>
    <w:rsid w:val="001328E2"/>
    <w:rsid w:val="00132A04"/>
    <w:rsid w:val="001333BF"/>
    <w:rsid w:val="001338CA"/>
    <w:rsid w:val="001356E5"/>
    <w:rsid w:val="00135B02"/>
    <w:rsid w:val="00135BA5"/>
    <w:rsid w:val="00135FC7"/>
    <w:rsid w:val="001365BA"/>
    <w:rsid w:val="00136C65"/>
    <w:rsid w:val="00137FB9"/>
    <w:rsid w:val="001419CD"/>
    <w:rsid w:val="0014288E"/>
    <w:rsid w:val="00142FEC"/>
    <w:rsid w:val="0014318F"/>
    <w:rsid w:val="00143AE2"/>
    <w:rsid w:val="00143DE2"/>
    <w:rsid w:val="0014461F"/>
    <w:rsid w:val="001463F4"/>
    <w:rsid w:val="00147763"/>
    <w:rsid w:val="00147E51"/>
    <w:rsid w:val="00151DE0"/>
    <w:rsid w:val="00152533"/>
    <w:rsid w:val="001529B4"/>
    <w:rsid w:val="00152EA5"/>
    <w:rsid w:val="0015322B"/>
    <w:rsid w:val="00153AF4"/>
    <w:rsid w:val="0015593E"/>
    <w:rsid w:val="00155A87"/>
    <w:rsid w:val="00156413"/>
    <w:rsid w:val="00156D6B"/>
    <w:rsid w:val="001579DE"/>
    <w:rsid w:val="001610B2"/>
    <w:rsid w:val="00161C39"/>
    <w:rsid w:val="00162CDF"/>
    <w:rsid w:val="00162E71"/>
    <w:rsid w:val="0016321D"/>
    <w:rsid w:val="00163951"/>
    <w:rsid w:val="001641C6"/>
    <w:rsid w:val="0016426F"/>
    <w:rsid w:val="00164466"/>
    <w:rsid w:val="0016465D"/>
    <w:rsid w:val="00164AC1"/>
    <w:rsid w:val="001658ED"/>
    <w:rsid w:val="00165975"/>
    <w:rsid w:val="00165D0B"/>
    <w:rsid w:val="00166DC9"/>
    <w:rsid w:val="001674A0"/>
    <w:rsid w:val="00167D17"/>
    <w:rsid w:val="001707FA"/>
    <w:rsid w:val="001709F4"/>
    <w:rsid w:val="00170F8F"/>
    <w:rsid w:val="001729A5"/>
    <w:rsid w:val="00172D7A"/>
    <w:rsid w:val="0017356E"/>
    <w:rsid w:val="00173657"/>
    <w:rsid w:val="0017387D"/>
    <w:rsid w:val="00173E7B"/>
    <w:rsid w:val="001758AC"/>
    <w:rsid w:val="00175A8F"/>
    <w:rsid w:val="00175D05"/>
    <w:rsid w:val="00177281"/>
    <w:rsid w:val="00177BC9"/>
    <w:rsid w:val="001801AD"/>
    <w:rsid w:val="001803CE"/>
    <w:rsid w:val="00180959"/>
    <w:rsid w:val="00181A77"/>
    <w:rsid w:val="00183351"/>
    <w:rsid w:val="00183FF4"/>
    <w:rsid w:val="0018415B"/>
    <w:rsid w:val="00184CE0"/>
    <w:rsid w:val="001859DD"/>
    <w:rsid w:val="001861CD"/>
    <w:rsid w:val="0018751A"/>
    <w:rsid w:val="00190339"/>
    <w:rsid w:val="00190893"/>
    <w:rsid w:val="00191EF4"/>
    <w:rsid w:val="00192155"/>
    <w:rsid w:val="00192A25"/>
    <w:rsid w:val="001932E4"/>
    <w:rsid w:val="00195457"/>
    <w:rsid w:val="00195BE7"/>
    <w:rsid w:val="001960C2"/>
    <w:rsid w:val="001960EF"/>
    <w:rsid w:val="00196138"/>
    <w:rsid w:val="0019613D"/>
    <w:rsid w:val="001974FF"/>
    <w:rsid w:val="00197C8D"/>
    <w:rsid w:val="00197D2F"/>
    <w:rsid w:val="001A007C"/>
    <w:rsid w:val="001A02AD"/>
    <w:rsid w:val="001A067B"/>
    <w:rsid w:val="001A07B8"/>
    <w:rsid w:val="001A0CE6"/>
    <w:rsid w:val="001A20A9"/>
    <w:rsid w:val="001A2873"/>
    <w:rsid w:val="001A45DE"/>
    <w:rsid w:val="001A4932"/>
    <w:rsid w:val="001A4C51"/>
    <w:rsid w:val="001A578D"/>
    <w:rsid w:val="001A5DC8"/>
    <w:rsid w:val="001A6B43"/>
    <w:rsid w:val="001A6DD1"/>
    <w:rsid w:val="001A7631"/>
    <w:rsid w:val="001A7FBE"/>
    <w:rsid w:val="001B00EE"/>
    <w:rsid w:val="001B0430"/>
    <w:rsid w:val="001B3867"/>
    <w:rsid w:val="001B3A17"/>
    <w:rsid w:val="001B3E7A"/>
    <w:rsid w:val="001B43C8"/>
    <w:rsid w:val="001B75AA"/>
    <w:rsid w:val="001B7E9B"/>
    <w:rsid w:val="001C053D"/>
    <w:rsid w:val="001C116E"/>
    <w:rsid w:val="001C22A5"/>
    <w:rsid w:val="001C2865"/>
    <w:rsid w:val="001C2ABA"/>
    <w:rsid w:val="001C3208"/>
    <w:rsid w:val="001C3297"/>
    <w:rsid w:val="001C32B4"/>
    <w:rsid w:val="001C3B42"/>
    <w:rsid w:val="001C4D75"/>
    <w:rsid w:val="001C5F01"/>
    <w:rsid w:val="001C63C7"/>
    <w:rsid w:val="001C7B0A"/>
    <w:rsid w:val="001C7D81"/>
    <w:rsid w:val="001D092E"/>
    <w:rsid w:val="001D1E41"/>
    <w:rsid w:val="001D32AE"/>
    <w:rsid w:val="001D3A7E"/>
    <w:rsid w:val="001D442C"/>
    <w:rsid w:val="001D46BD"/>
    <w:rsid w:val="001D5286"/>
    <w:rsid w:val="001D5EC9"/>
    <w:rsid w:val="001D6A62"/>
    <w:rsid w:val="001D74C5"/>
    <w:rsid w:val="001D7533"/>
    <w:rsid w:val="001D790A"/>
    <w:rsid w:val="001E08BB"/>
    <w:rsid w:val="001E0A66"/>
    <w:rsid w:val="001E0F09"/>
    <w:rsid w:val="001E10F9"/>
    <w:rsid w:val="001E148B"/>
    <w:rsid w:val="001E1AEB"/>
    <w:rsid w:val="001E20D0"/>
    <w:rsid w:val="001E2E19"/>
    <w:rsid w:val="001E3378"/>
    <w:rsid w:val="001E3B7F"/>
    <w:rsid w:val="001E3FDA"/>
    <w:rsid w:val="001E4084"/>
    <w:rsid w:val="001E424E"/>
    <w:rsid w:val="001E47D7"/>
    <w:rsid w:val="001E576A"/>
    <w:rsid w:val="001E5814"/>
    <w:rsid w:val="001E599E"/>
    <w:rsid w:val="001E5AE8"/>
    <w:rsid w:val="001E6E28"/>
    <w:rsid w:val="001F0877"/>
    <w:rsid w:val="001F0E1D"/>
    <w:rsid w:val="001F11D0"/>
    <w:rsid w:val="001F1397"/>
    <w:rsid w:val="001F1CB1"/>
    <w:rsid w:val="001F26BB"/>
    <w:rsid w:val="001F292A"/>
    <w:rsid w:val="001F2BC4"/>
    <w:rsid w:val="001F323C"/>
    <w:rsid w:val="001F36F1"/>
    <w:rsid w:val="001F4612"/>
    <w:rsid w:val="001F4807"/>
    <w:rsid w:val="001F49CF"/>
    <w:rsid w:val="001F4C39"/>
    <w:rsid w:val="001F4E83"/>
    <w:rsid w:val="001F4F79"/>
    <w:rsid w:val="001F536B"/>
    <w:rsid w:val="001F677A"/>
    <w:rsid w:val="001F6C28"/>
    <w:rsid w:val="001F76C5"/>
    <w:rsid w:val="001F7AF0"/>
    <w:rsid w:val="00200199"/>
    <w:rsid w:val="00200243"/>
    <w:rsid w:val="00200A4C"/>
    <w:rsid w:val="00200B99"/>
    <w:rsid w:val="00201465"/>
    <w:rsid w:val="002016B4"/>
    <w:rsid w:val="00203829"/>
    <w:rsid w:val="00203AFE"/>
    <w:rsid w:val="00204086"/>
    <w:rsid w:val="0020408F"/>
    <w:rsid w:val="002042D9"/>
    <w:rsid w:val="00204F7A"/>
    <w:rsid w:val="00205969"/>
    <w:rsid w:val="00205CF7"/>
    <w:rsid w:val="00205F41"/>
    <w:rsid w:val="002060CA"/>
    <w:rsid w:val="00206342"/>
    <w:rsid w:val="00206940"/>
    <w:rsid w:val="00206BBD"/>
    <w:rsid w:val="00206D79"/>
    <w:rsid w:val="002074C6"/>
    <w:rsid w:val="002117E8"/>
    <w:rsid w:val="00211EB2"/>
    <w:rsid w:val="00212085"/>
    <w:rsid w:val="0021278C"/>
    <w:rsid w:val="002134EC"/>
    <w:rsid w:val="00213A4F"/>
    <w:rsid w:val="00213ABA"/>
    <w:rsid w:val="00214376"/>
    <w:rsid w:val="00214CC5"/>
    <w:rsid w:val="00215BC2"/>
    <w:rsid w:val="00216FED"/>
    <w:rsid w:val="002171A1"/>
    <w:rsid w:val="002176D4"/>
    <w:rsid w:val="002179A5"/>
    <w:rsid w:val="002206F0"/>
    <w:rsid w:val="00220EFB"/>
    <w:rsid w:val="002218F4"/>
    <w:rsid w:val="002226BA"/>
    <w:rsid w:val="0022346E"/>
    <w:rsid w:val="0022385A"/>
    <w:rsid w:val="002239D5"/>
    <w:rsid w:val="002245F5"/>
    <w:rsid w:val="00224C4F"/>
    <w:rsid w:val="00225278"/>
    <w:rsid w:val="002263AF"/>
    <w:rsid w:val="0022664C"/>
    <w:rsid w:val="002267B3"/>
    <w:rsid w:val="00226EA4"/>
    <w:rsid w:val="002279A1"/>
    <w:rsid w:val="00230474"/>
    <w:rsid w:val="0023061F"/>
    <w:rsid w:val="0023138B"/>
    <w:rsid w:val="00231A9B"/>
    <w:rsid w:val="0023216E"/>
    <w:rsid w:val="002337CD"/>
    <w:rsid w:val="002337F8"/>
    <w:rsid w:val="00233B6E"/>
    <w:rsid w:val="00234243"/>
    <w:rsid w:val="002378C3"/>
    <w:rsid w:val="00237A7A"/>
    <w:rsid w:val="00237B0A"/>
    <w:rsid w:val="00237DEA"/>
    <w:rsid w:val="00240F60"/>
    <w:rsid w:val="00241247"/>
    <w:rsid w:val="002419AD"/>
    <w:rsid w:val="002420B1"/>
    <w:rsid w:val="00242415"/>
    <w:rsid w:val="00242588"/>
    <w:rsid w:val="00242831"/>
    <w:rsid w:val="002432E7"/>
    <w:rsid w:val="0024373C"/>
    <w:rsid w:val="0024386D"/>
    <w:rsid w:val="00243CB6"/>
    <w:rsid w:val="00243D80"/>
    <w:rsid w:val="00243F6F"/>
    <w:rsid w:val="00244895"/>
    <w:rsid w:val="00244E5E"/>
    <w:rsid w:val="002453B9"/>
    <w:rsid w:val="00245401"/>
    <w:rsid w:val="00246D32"/>
    <w:rsid w:val="0024742E"/>
    <w:rsid w:val="0024753E"/>
    <w:rsid w:val="00247A56"/>
    <w:rsid w:val="00247AF9"/>
    <w:rsid w:val="00250BEF"/>
    <w:rsid w:val="00250C1F"/>
    <w:rsid w:val="00250DDF"/>
    <w:rsid w:val="002519D5"/>
    <w:rsid w:val="0025210A"/>
    <w:rsid w:val="002526EB"/>
    <w:rsid w:val="00252AB2"/>
    <w:rsid w:val="00253922"/>
    <w:rsid w:val="00253D32"/>
    <w:rsid w:val="00254878"/>
    <w:rsid w:val="00254B31"/>
    <w:rsid w:val="002553B5"/>
    <w:rsid w:val="00256F3A"/>
    <w:rsid w:val="00257858"/>
    <w:rsid w:val="00260C4A"/>
    <w:rsid w:val="002613CD"/>
    <w:rsid w:val="00261458"/>
    <w:rsid w:val="002618C0"/>
    <w:rsid w:val="00262536"/>
    <w:rsid w:val="002626DA"/>
    <w:rsid w:val="002631A8"/>
    <w:rsid w:val="00265ABC"/>
    <w:rsid w:val="00265C83"/>
    <w:rsid w:val="00265DEE"/>
    <w:rsid w:val="00266EE4"/>
    <w:rsid w:val="00266FE6"/>
    <w:rsid w:val="0026749D"/>
    <w:rsid w:val="0026768A"/>
    <w:rsid w:val="00267A53"/>
    <w:rsid w:val="00267A56"/>
    <w:rsid w:val="00267C37"/>
    <w:rsid w:val="00270AD9"/>
    <w:rsid w:val="00270B26"/>
    <w:rsid w:val="00270C03"/>
    <w:rsid w:val="002715B0"/>
    <w:rsid w:val="00272107"/>
    <w:rsid w:val="00272322"/>
    <w:rsid w:val="002723D0"/>
    <w:rsid w:val="00272881"/>
    <w:rsid w:val="002730FA"/>
    <w:rsid w:val="00273363"/>
    <w:rsid w:val="00276684"/>
    <w:rsid w:val="002769FF"/>
    <w:rsid w:val="00276D33"/>
    <w:rsid w:val="00276D57"/>
    <w:rsid w:val="00277AF7"/>
    <w:rsid w:val="00277C77"/>
    <w:rsid w:val="00280594"/>
    <w:rsid w:val="0028061A"/>
    <w:rsid w:val="0028106B"/>
    <w:rsid w:val="00281BE8"/>
    <w:rsid w:val="00281E50"/>
    <w:rsid w:val="00282918"/>
    <w:rsid w:val="00282E79"/>
    <w:rsid w:val="0028305A"/>
    <w:rsid w:val="0028460C"/>
    <w:rsid w:val="0028475F"/>
    <w:rsid w:val="00284CDD"/>
    <w:rsid w:val="00284EDB"/>
    <w:rsid w:val="002857DB"/>
    <w:rsid w:val="00286479"/>
    <w:rsid w:val="0029073F"/>
    <w:rsid w:val="002908EC"/>
    <w:rsid w:val="00292404"/>
    <w:rsid w:val="00292F43"/>
    <w:rsid w:val="00292F53"/>
    <w:rsid w:val="00294D8A"/>
    <w:rsid w:val="00295793"/>
    <w:rsid w:val="00295FB8"/>
    <w:rsid w:val="002961DF"/>
    <w:rsid w:val="002967DC"/>
    <w:rsid w:val="00296E36"/>
    <w:rsid w:val="002970D8"/>
    <w:rsid w:val="00297B51"/>
    <w:rsid w:val="002A0176"/>
    <w:rsid w:val="002A0A54"/>
    <w:rsid w:val="002A0CA6"/>
    <w:rsid w:val="002A0DDA"/>
    <w:rsid w:val="002A1059"/>
    <w:rsid w:val="002A11AA"/>
    <w:rsid w:val="002A1F22"/>
    <w:rsid w:val="002A2625"/>
    <w:rsid w:val="002A30FF"/>
    <w:rsid w:val="002A31DC"/>
    <w:rsid w:val="002A33BE"/>
    <w:rsid w:val="002A4882"/>
    <w:rsid w:val="002A492F"/>
    <w:rsid w:val="002A55FE"/>
    <w:rsid w:val="002A643C"/>
    <w:rsid w:val="002A698A"/>
    <w:rsid w:val="002A7A61"/>
    <w:rsid w:val="002B0FF1"/>
    <w:rsid w:val="002B1000"/>
    <w:rsid w:val="002B12D8"/>
    <w:rsid w:val="002B160B"/>
    <w:rsid w:val="002B190C"/>
    <w:rsid w:val="002B2494"/>
    <w:rsid w:val="002B2B81"/>
    <w:rsid w:val="002B2BB7"/>
    <w:rsid w:val="002B31DA"/>
    <w:rsid w:val="002B3495"/>
    <w:rsid w:val="002B447B"/>
    <w:rsid w:val="002B4B66"/>
    <w:rsid w:val="002B4BC8"/>
    <w:rsid w:val="002B521E"/>
    <w:rsid w:val="002B55D1"/>
    <w:rsid w:val="002B5C2F"/>
    <w:rsid w:val="002B6E5F"/>
    <w:rsid w:val="002B72B1"/>
    <w:rsid w:val="002B72D3"/>
    <w:rsid w:val="002B7674"/>
    <w:rsid w:val="002B7C67"/>
    <w:rsid w:val="002C003B"/>
    <w:rsid w:val="002C06C2"/>
    <w:rsid w:val="002C0AC5"/>
    <w:rsid w:val="002C1DF6"/>
    <w:rsid w:val="002C2465"/>
    <w:rsid w:val="002C2F44"/>
    <w:rsid w:val="002C3B68"/>
    <w:rsid w:val="002C3BD5"/>
    <w:rsid w:val="002C3E79"/>
    <w:rsid w:val="002C43AC"/>
    <w:rsid w:val="002C4D61"/>
    <w:rsid w:val="002C4D96"/>
    <w:rsid w:val="002C4DBD"/>
    <w:rsid w:val="002C4DCA"/>
    <w:rsid w:val="002C5E6D"/>
    <w:rsid w:val="002C64BB"/>
    <w:rsid w:val="002C6B6E"/>
    <w:rsid w:val="002C6EA4"/>
    <w:rsid w:val="002D01E1"/>
    <w:rsid w:val="002D14C3"/>
    <w:rsid w:val="002D1A83"/>
    <w:rsid w:val="002D1B4B"/>
    <w:rsid w:val="002D277D"/>
    <w:rsid w:val="002D2CE1"/>
    <w:rsid w:val="002D3FAB"/>
    <w:rsid w:val="002D4D28"/>
    <w:rsid w:val="002D4DDD"/>
    <w:rsid w:val="002D56C2"/>
    <w:rsid w:val="002D5EE3"/>
    <w:rsid w:val="002D614C"/>
    <w:rsid w:val="002D6266"/>
    <w:rsid w:val="002D67FA"/>
    <w:rsid w:val="002D69C1"/>
    <w:rsid w:val="002D732E"/>
    <w:rsid w:val="002E02D6"/>
    <w:rsid w:val="002E089B"/>
    <w:rsid w:val="002E2263"/>
    <w:rsid w:val="002E22B4"/>
    <w:rsid w:val="002E2EDA"/>
    <w:rsid w:val="002E30AA"/>
    <w:rsid w:val="002E333D"/>
    <w:rsid w:val="002E358B"/>
    <w:rsid w:val="002E3962"/>
    <w:rsid w:val="002E42A0"/>
    <w:rsid w:val="002E47BD"/>
    <w:rsid w:val="002E48CA"/>
    <w:rsid w:val="002E51BD"/>
    <w:rsid w:val="002E66D8"/>
    <w:rsid w:val="002E70BC"/>
    <w:rsid w:val="002F0A29"/>
    <w:rsid w:val="002F0E64"/>
    <w:rsid w:val="002F2C49"/>
    <w:rsid w:val="002F2D9A"/>
    <w:rsid w:val="002F37CC"/>
    <w:rsid w:val="002F3B70"/>
    <w:rsid w:val="002F3E63"/>
    <w:rsid w:val="002F44C5"/>
    <w:rsid w:val="002F4D9F"/>
    <w:rsid w:val="002F5730"/>
    <w:rsid w:val="002F5861"/>
    <w:rsid w:val="002F586A"/>
    <w:rsid w:val="002F7D73"/>
    <w:rsid w:val="003018A7"/>
    <w:rsid w:val="00302564"/>
    <w:rsid w:val="003028DE"/>
    <w:rsid w:val="00303C95"/>
    <w:rsid w:val="00303D37"/>
    <w:rsid w:val="0030462C"/>
    <w:rsid w:val="00304656"/>
    <w:rsid w:val="00304BE9"/>
    <w:rsid w:val="00304FC0"/>
    <w:rsid w:val="0030515C"/>
    <w:rsid w:val="00305D47"/>
    <w:rsid w:val="00305F67"/>
    <w:rsid w:val="0030722E"/>
    <w:rsid w:val="0030763A"/>
    <w:rsid w:val="00310A1F"/>
    <w:rsid w:val="00310B37"/>
    <w:rsid w:val="00311E25"/>
    <w:rsid w:val="00312067"/>
    <w:rsid w:val="00312769"/>
    <w:rsid w:val="00312B46"/>
    <w:rsid w:val="003134B1"/>
    <w:rsid w:val="00313DEC"/>
    <w:rsid w:val="003141E2"/>
    <w:rsid w:val="0031445D"/>
    <w:rsid w:val="00314C23"/>
    <w:rsid w:val="00315108"/>
    <w:rsid w:val="003200C9"/>
    <w:rsid w:val="00320B97"/>
    <w:rsid w:val="00320FC7"/>
    <w:rsid w:val="00321106"/>
    <w:rsid w:val="003212E6"/>
    <w:rsid w:val="003214F2"/>
    <w:rsid w:val="003225CE"/>
    <w:rsid w:val="00322EEC"/>
    <w:rsid w:val="00323F4A"/>
    <w:rsid w:val="00324E30"/>
    <w:rsid w:val="003252DB"/>
    <w:rsid w:val="00325813"/>
    <w:rsid w:val="003259A6"/>
    <w:rsid w:val="00325CFE"/>
    <w:rsid w:val="003265CF"/>
    <w:rsid w:val="00327584"/>
    <w:rsid w:val="00327872"/>
    <w:rsid w:val="00327B70"/>
    <w:rsid w:val="00327BBB"/>
    <w:rsid w:val="00330012"/>
    <w:rsid w:val="00330C76"/>
    <w:rsid w:val="00331010"/>
    <w:rsid w:val="00332419"/>
    <w:rsid w:val="00332F78"/>
    <w:rsid w:val="00333EF1"/>
    <w:rsid w:val="00333F0B"/>
    <w:rsid w:val="00334838"/>
    <w:rsid w:val="003358CD"/>
    <w:rsid w:val="003363E8"/>
    <w:rsid w:val="00336403"/>
    <w:rsid w:val="00336495"/>
    <w:rsid w:val="00337565"/>
    <w:rsid w:val="003376C0"/>
    <w:rsid w:val="00340A38"/>
    <w:rsid w:val="00340C41"/>
    <w:rsid w:val="00340C77"/>
    <w:rsid w:val="00340EC4"/>
    <w:rsid w:val="00341124"/>
    <w:rsid w:val="003416C7"/>
    <w:rsid w:val="00341CE2"/>
    <w:rsid w:val="00341D8D"/>
    <w:rsid w:val="003430CB"/>
    <w:rsid w:val="003436AC"/>
    <w:rsid w:val="003437E8"/>
    <w:rsid w:val="00343A5A"/>
    <w:rsid w:val="003445CA"/>
    <w:rsid w:val="00344955"/>
    <w:rsid w:val="00344B07"/>
    <w:rsid w:val="00344B99"/>
    <w:rsid w:val="003452FC"/>
    <w:rsid w:val="00346F78"/>
    <w:rsid w:val="00350471"/>
    <w:rsid w:val="003508AD"/>
    <w:rsid w:val="003514D8"/>
    <w:rsid w:val="00352AE2"/>
    <w:rsid w:val="00354CBC"/>
    <w:rsid w:val="00356216"/>
    <w:rsid w:val="0035666B"/>
    <w:rsid w:val="00356F2C"/>
    <w:rsid w:val="00357513"/>
    <w:rsid w:val="00357EC9"/>
    <w:rsid w:val="00357F85"/>
    <w:rsid w:val="00357FC2"/>
    <w:rsid w:val="003606D1"/>
    <w:rsid w:val="00360CFC"/>
    <w:rsid w:val="00361884"/>
    <w:rsid w:val="003621FC"/>
    <w:rsid w:val="003626D5"/>
    <w:rsid w:val="00363184"/>
    <w:rsid w:val="003631B7"/>
    <w:rsid w:val="00363400"/>
    <w:rsid w:val="0036352C"/>
    <w:rsid w:val="00364932"/>
    <w:rsid w:val="00364FF8"/>
    <w:rsid w:val="0036565A"/>
    <w:rsid w:val="00365B42"/>
    <w:rsid w:val="00365CD1"/>
    <w:rsid w:val="00365E2F"/>
    <w:rsid w:val="003665D4"/>
    <w:rsid w:val="00367E79"/>
    <w:rsid w:val="003701ED"/>
    <w:rsid w:val="003703A9"/>
    <w:rsid w:val="003705BA"/>
    <w:rsid w:val="003709A6"/>
    <w:rsid w:val="00370BE6"/>
    <w:rsid w:val="00370FC0"/>
    <w:rsid w:val="0037156E"/>
    <w:rsid w:val="00372883"/>
    <w:rsid w:val="00372E06"/>
    <w:rsid w:val="00373082"/>
    <w:rsid w:val="00373B5D"/>
    <w:rsid w:val="00373B92"/>
    <w:rsid w:val="00373BA6"/>
    <w:rsid w:val="00373DC6"/>
    <w:rsid w:val="00373E26"/>
    <w:rsid w:val="00374C09"/>
    <w:rsid w:val="00374C0E"/>
    <w:rsid w:val="00375085"/>
    <w:rsid w:val="00376E96"/>
    <w:rsid w:val="00376F81"/>
    <w:rsid w:val="00377682"/>
    <w:rsid w:val="00377C1E"/>
    <w:rsid w:val="00377F29"/>
    <w:rsid w:val="0038109E"/>
    <w:rsid w:val="00381252"/>
    <w:rsid w:val="00381829"/>
    <w:rsid w:val="0038251B"/>
    <w:rsid w:val="003828CE"/>
    <w:rsid w:val="0038297F"/>
    <w:rsid w:val="00385C1A"/>
    <w:rsid w:val="00385D75"/>
    <w:rsid w:val="00385EA9"/>
    <w:rsid w:val="0038683A"/>
    <w:rsid w:val="00386C34"/>
    <w:rsid w:val="003904A0"/>
    <w:rsid w:val="00390F1A"/>
    <w:rsid w:val="00391104"/>
    <w:rsid w:val="00391399"/>
    <w:rsid w:val="00391409"/>
    <w:rsid w:val="0039147E"/>
    <w:rsid w:val="00391EB5"/>
    <w:rsid w:val="00392B5D"/>
    <w:rsid w:val="00393548"/>
    <w:rsid w:val="00394037"/>
    <w:rsid w:val="00394A87"/>
    <w:rsid w:val="003955EF"/>
    <w:rsid w:val="0039661F"/>
    <w:rsid w:val="00396AA5"/>
    <w:rsid w:val="003A017E"/>
    <w:rsid w:val="003A04A0"/>
    <w:rsid w:val="003A0745"/>
    <w:rsid w:val="003A0DAD"/>
    <w:rsid w:val="003A18D8"/>
    <w:rsid w:val="003A1ADB"/>
    <w:rsid w:val="003A1BA4"/>
    <w:rsid w:val="003A1F17"/>
    <w:rsid w:val="003A231F"/>
    <w:rsid w:val="003A26C4"/>
    <w:rsid w:val="003A28F8"/>
    <w:rsid w:val="003A3ADD"/>
    <w:rsid w:val="003A5AF9"/>
    <w:rsid w:val="003A5BD1"/>
    <w:rsid w:val="003A6BB2"/>
    <w:rsid w:val="003A7931"/>
    <w:rsid w:val="003B0CC2"/>
    <w:rsid w:val="003B0EED"/>
    <w:rsid w:val="003B100F"/>
    <w:rsid w:val="003B18E5"/>
    <w:rsid w:val="003B25E0"/>
    <w:rsid w:val="003B2972"/>
    <w:rsid w:val="003B2C3B"/>
    <w:rsid w:val="003B30DC"/>
    <w:rsid w:val="003B341A"/>
    <w:rsid w:val="003B3A9B"/>
    <w:rsid w:val="003B4CD1"/>
    <w:rsid w:val="003B57CD"/>
    <w:rsid w:val="003B5BB0"/>
    <w:rsid w:val="003B5EFC"/>
    <w:rsid w:val="003B5FCC"/>
    <w:rsid w:val="003B6025"/>
    <w:rsid w:val="003B61E5"/>
    <w:rsid w:val="003B6B6E"/>
    <w:rsid w:val="003B7C93"/>
    <w:rsid w:val="003C01BE"/>
    <w:rsid w:val="003C084A"/>
    <w:rsid w:val="003C174D"/>
    <w:rsid w:val="003C1BDA"/>
    <w:rsid w:val="003C1F3F"/>
    <w:rsid w:val="003C222D"/>
    <w:rsid w:val="003C2964"/>
    <w:rsid w:val="003C2B92"/>
    <w:rsid w:val="003C2BA8"/>
    <w:rsid w:val="003C2D84"/>
    <w:rsid w:val="003C3BF9"/>
    <w:rsid w:val="003C4EF1"/>
    <w:rsid w:val="003C51C0"/>
    <w:rsid w:val="003C5A3D"/>
    <w:rsid w:val="003C62C8"/>
    <w:rsid w:val="003C67BE"/>
    <w:rsid w:val="003C6E1C"/>
    <w:rsid w:val="003C700A"/>
    <w:rsid w:val="003C72D9"/>
    <w:rsid w:val="003C777E"/>
    <w:rsid w:val="003C7B90"/>
    <w:rsid w:val="003D0363"/>
    <w:rsid w:val="003D07A8"/>
    <w:rsid w:val="003D0E62"/>
    <w:rsid w:val="003D122B"/>
    <w:rsid w:val="003D12BF"/>
    <w:rsid w:val="003D16AD"/>
    <w:rsid w:val="003D1C06"/>
    <w:rsid w:val="003D1E72"/>
    <w:rsid w:val="003D2D6D"/>
    <w:rsid w:val="003D3497"/>
    <w:rsid w:val="003D3C85"/>
    <w:rsid w:val="003D3C8F"/>
    <w:rsid w:val="003D417C"/>
    <w:rsid w:val="003D7543"/>
    <w:rsid w:val="003D7880"/>
    <w:rsid w:val="003E0445"/>
    <w:rsid w:val="003E0494"/>
    <w:rsid w:val="003E1384"/>
    <w:rsid w:val="003E3241"/>
    <w:rsid w:val="003E42F9"/>
    <w:rsid w:val="003E607D"/>
    <w:rsid w:val="003E7B7A"/>
    <w:rsid w:val="003F06D7"/>
    <w:rsid w:val="003F07C9"/>
    <w:rsid w:val="003F1796"/>
    <w:rsid w:val="003F274C"/>
    <w:rsid w:val="003F2966"/>
    <w:rsid w:val="003F2A0B"/>
    <w:rsid w:val="003F3451"/>
    <w:rsid w:val="003F34C3"/>
    <w:rsid w:val="003F38E3"/>
    <w:rsid w:val="003F4393"/>
    <w:rsid w:val="003F481C"/>
    <w:rsid w:val="003F48B3"/>
    <w:rsid w:val="003F4985"/>
    <w:rsid w:val="003F50CF"/>
    <w:rsid w:val="003F56F2"/>
    <w:rsid w:val="003F59AA"/>
    <w:rsid w:val="003F59B4"/>
    <w:rsid w:val="003F5A84"/>
    <w:rsid w:val="003F6968"/>
    <w:rsid w:val="003F7AE7"/>
    <w:rsid w:val="004003D3"/>
    <w:rsid w:val="00401801"/>
    <w:rsid w:val="00401C16"/>
    <w:rsid w:val="00401D4E"/>
    <w:rsid w:val="00402AC7"/>
    <w:rsid w:val="00403442"/>
    <w:rsid w:val="00403D7B"/>
    <w:rsid w:val="00404228"/>
    <w:rsid w:val="0040489A"/>
    <w:rsid w:val="00404D03"/>
    <w:rsid w:val="00404D4D"/>
    <w:rsid w:val="0040581B"/>
    <w:rsid w:val="00405CEC"/>
    <w:rsid w:val="00407595"/>
    <w:rsid w:val="004103DA"/>
    <w:rsid w:val="00410E6D"/>
    <w:rsid w:val="00411454"/>
    <w:rsid w:val="00411E86"/>
    <w:rsid w:val="00411FC0"/>
    <w:rsid w:val="004128C1"/>
    <w:rsid w:val="004131DF"/>
    <w:rsid w:val="0041416D"/>
    <w:rsid w:val="004148A3"/>
    <w:rsid w:val="0041497E"/>
    <w:rsid w:val="00414E0B"/>
    <w:rsid w:val="00414F19"/>
    <w:rsid w:val="00415308"/>
    <w:rsid w:val="004155F1"/>
    <w:rsid w:val="00415925"/>
    <w:rsid w:val="00415CFC"/>
    <w:rsid w:val="004200D4"/>
    <w:rsid w:val="0042030A"/>
    <w:rsid w:val="0042044D"/>
    <w:rsid w:val="004206F6"/>
    <w:rsid w:val="0042123B"/>
    <w:rsid w:val="0042138F"/>
    <w:rsid w:val="0042143C"/>
    <w:rsid w:val="00421707"/>
    <w:rsid w:val="00421985"/>
    <w:rsid w:val="00421B05"/>
    <w:rsid w:val="00422658"/>
    <w:rsid w:val="00422FAB"/>
    <w:rsid w:val="00422FDB"/>
    <w:rsid w:val="004236DB"/>
    <w:rsid w:val="00424E21"/>
    <w:rsid w:val="0042512C"/>
    <w:rsid w:val="00425939"/>
    <w:rsid w:val="00425B40"/>
    <w:rsid w:val="00425F7B"/>
    <w:rsid w:val="0042627B"/>
    <w:rsid w:val="00426540"/>
    <w:rsid w:val="00426DB9"/>
    <w:rsid w:val="00426E7E"/>
    <w:rsid w:val="004273CE"/>
    <w:rsid w:val="0042740D"/>
    <w:rsid w:val="004300D3"/>
    <w:rsid w:val="00430766"/>
    <w:rsid w:val="00430B7A"/>
    <w:rsid w:val="00431534"/>
    <w:rsid w:val="00432020"/>
    <w:rsid w:val="004324EE"/>
    <w:rsid w:val="004332C0"/>
    <w:rsid w:val="00433E29"/>
    <w:rsid w:val="004350EF"/>
    <w:rsid w:val="004353B8"/>
    <w:rsid w:val="004357C9"/>
    <w:rsid w:val="0043608A"/>
    <w:rsid w:val="00436959"/>
    <w:rsid w:val="004369EE"/>
    <w:rsid w:val="00436BFF"/>
    <w:rsid w:val="0043754D"/>
    <w:rsid w:val="004402E6"/>
    <w:rsid w:val="00440875"/>
    <w:rsid w:val="004408F6"/>
    <w:rsid w:val="004409E4"/>
    <w:rsid w:val="00440A39"/>
    <w:rsid w:val="00440C62"/>
    <w:rsid w:val="00440EAF"/>
    <w:rsid w:val="00440ED6"/>
    <w:rsid w:val="0044209B"/>
    <w:rsid w:val="0044312F"/>
    <w:rsid w:val="004433C1"/>
    <w:rsid w:val="00443C28"/>
    <w:rsid w:val="00443F4C"/>
    <w:rsid w:val="00444034"/>
    <w:rsid w:val="00447063"/>
    <w:rsid w:val="00450006"/>
    <w:rsid w:val="00450018"/>
    <w:rsid w:val="004501CA"/>
    <w:rsid w:val="00450A55"/>
    <w:rsid w:val="00450FCA"/>
    <w:rsid w:val="0045248C"/>
    <w:rsid w:val="00452812"/>
    <w:rsid w:val="00453F9B"/>
    <w:rsid w:val="00454AB8"/>
    <w:rsid w:val="00455979"/>
    <w:rsid w:val="00456565"/>
    <w:rsid w:val="004570F2"/>
    <w:rsid w:val="00457D0A"/>
    <w:rsid w:val="0046001A"/>
    <w:rsid w:val="00460193"/>
    <w:rsid w:val="00460FFA"/>
    <w:rsid w:val="00461034"/>
    <w:rsid w:val="004610D6"/>
    <w:rsid w:val="0046139E"/>
    <w:rsid w:val="004615B1"/>
    <w:rsid w:val="00461F23"/>
    <w:rsid w:val="004621F2"/>
    <w:rsid w:val="00462756"/>
    <w:rsid w:val="00462AC7"/>
    <w:rsid w:val="00463637"/>
    <w:rsid w:val="004638F4"/>
    <w:rsid w:val="0046408E"/>
    <w:rsid w:val="004649B6"/>
    <w:rsid w:val="00464A01"/>
    <w:rsid w:val="00464C86"/>
    <w:rsid w:val="0046725D"/>
    <w:rsid w:val="00467356"/>
    <w:rsid w:val="00467A66"/>
    <w:rsid w:val="00467EDE"/>
    <w:rsid w:val="00470EE8"/>
    <w:rsid w:val="00471004"/>
    <w:rsid w:val="00471F52"/>
    <w:rsid w:val="004724B8"/>
    <w:rsid w:val="00472556"/>
    <w:rsid w:val="00472D53"/>
    <w:rsid w:val="004735E1"/>
    <w:rsid w:val="00473D1B"/>
    <w:rsid w:val="00474198"/>
    <w:rsid w:val="00474355"/>
    <w:rsid w:val="0047493C"/>
    <w:rsid w:val="00474A70"/>
    <w:rsid w:val="00474B94"/>
    <w:rsid w:val="00474E32"/>
    <w:rsid w:val="00475B15"/>
    <w:rsid w:val="004763BD"/>
    <w:rsid w:val="00476963"/>
    <w:rsid w:val="00477794"/>
    <w:rsid w:val="00477C5B"/>
    <w:rsid w:val="00477DB6"/>
    <w:rsid w:val="00480A4C"/>
    <w:rsid w:val="004817AC"/>
    <w:rsid w:val="00481BEE"/>
    <w:rsid w:val="0048287B"/>
    <w:rsid w:val="00482E35"/>
    <w:rsid w:val="0048472B"/>
    <w:rsid w:val="00484DB4"/>
    <w:rsid w:val="0048521E"/>
    <w:rsid w:val="00486580"/>
    <w:rsid w:val="00486C29"/>
    <w:rsid w:val="00487713"/>
    <w:rsid w:val="00490154"/>
    <w:rsid w:val="0049077B"/>
    <w:rsid w:val="004914A9"/>
    <w:rsid w:val="0049368B"/>
    <w:rsid w:val="004950FC"/>
    <w:rsid w:val="00495984"/>
    <w:rsid w:val="00496979"/>
    <w:rsid w:val="00496F86"/>
    <w:rsid w:val="004A0C33"/>
    <w:rsid w:val="004A125B"/>
    <w:rsid w:val="004A2194"/>
    <w:rsid w:val="004A21C6"/>
    <w:rsid w:val="004A27D6"/>
    <w:rsid w:val="004A31F8"/>
    <w:rsid w:val="004A3587"/>
    <w:rsid w:val="004A41CA"/>
    <w:rsid w:val="004A5213"/>
    <w:rsid w:val="004A56B8"/>
    <w:rsid w:val="004A5A29"/>
    <w:rsid w:val="004A5D53"/>
    <w:rsid w:val="004A6F0F"/>
    <w:rsid w:val="004A722B"/>
    <w:rsid w:val="004A7275"/>
    <w:rsid w:val="004A7ECA"/>
    <w:rsid w:val="004B013E"/>
    <w:rsid w:val="004B0A82"/>
    <w:rsid w:val="004B0DAB"/>
    <w:rsid w:val="004B13F3"/>
    <w:rsid w:val="004B1978"/>
    <w:rsid w:val="004B22C8"/>
    <w:rsid w:val="004B27EB"/>
    <w:rsid w:val="004B493E"/>
    <w:rsid w:val="004B4CEE"/>
    <w:rsid w:val="004B5658"/>
    <w:rsid w:val="004B6455"/>
    <w:rsid w:val="004B67CC"/>
    <w:rsid w:val="004B6947"/>
    <w:rsid w:val="004B6F78"/>
    <w:rsid w:val="004B7C9F"/>
    <w:rsid w:val="004B7DBE"/>
    <w:rsid w:val="004C0F4A"/>
    <w:rsid w:val="004C10AF"/>
    <w:rsid w:val="004C4057"/>
    <w:rsid w:val="004C4215"/>
    <w:rsid w:val="004C4D83"/>
    <w:rsid w:val="004C51CE"/>
    <w:rsid w:val="004C544B"/>
    <w:rsid w:val="004C54E8"/>
    <w:rsid w:val="004C5D43"/>
    <w:rsid w:val="004C6A1A"/>
    <w:rsid w:val="004C6E43"/>
    <w:rsid w:val="004C7005"/>
    <w:rsid w:val="004C70BB"/>
    <w:rsid w:val="004C733D"/>
    <w:rsid w:val="004D053E"/>
    <w:rsid w:val="004D1477"/>
    <w:rsid w:val="004D1C14"/>
    <w:rsid w:val="004D25F0"/>
    <w:rsid w:val="004D2934"/>
    <w:rsid w:val="004D2B05"/>
    <w:rsid w:val="004D2D33"/>
    <w:rsid w:val="004D3094"/>
    <w:rsid w:val="004D3A27"/>
    <w:rsid w:val="004D43B5"/>
    <w:rsid w:val="004D4C65"/>
    <w:rsid w:val="004D5681"/>
    <w:rsid w:val="004D5F49"/>
    <w:rsid w:val="004D6394"/>
    <w:rsid w:val="004D6FBF"/>
    <w:rsid w:val="004D72DF"/>
    <w:rsid w:val="004E0183"/>
    <w:rsid w:val="004E0E41"/>
    <w:rsid w:val="004E12C8"/>
    <w:rsid w:val="004E180D"/>
    <w:rsid w:val="004E2375"/>
    <w:rsid w:val="004E2A95"/>
    <w:rsid w:val="004E2AC2"/>
    <w:rsid w:val="004E3288"/>
    <w:rsid w:val="004E332E"/>
    <w:rsid w:val="004E387E"/>
    <w:rsid w:val="004E3C13"/>
    <w:rsid w:val="004E5250"/>
    <w:rsid w:val="004E6662"/>
    <w:rsid w:val="004E6837"/>
    <w:rsid w:val="004E6861"/>
    <w:rsid w:val="004E788C"/>
    <w:rsid w:val="004F0741"/>
    <w:rsid w:val="004F08B8"/>
    <w:rsid w:val="004F0912"/>
    <w:rsid w:val="004F13EA"/>
    <w:rsid w:val="004F1411"/>
    <w:rsid w:val="004F1968"/>
    <w:rsid w:val="004F3003"/>
    <w:rsid w:val="004F30FA"/>
    <w:rsid w:val="004F3A15"/>
    <w:rsid w:val="004F42EB"/>
    <w:rsid w:val="004F47AC"/>
    <w:rsid w:val="004F4ADF"/>
    <w:rsid w:val="004F4B63"/>
    <w:rsid w:val="004F6349"/>
    <w:rsid w:val="004F66A3"/>
    <w:rsid w:val="004F7191"/>
    <w:rsid w:val="004F7523"/>
    <w:rsid w:val="005003EA"/>
    <w:rsid w:val="00500492"/>
    <w:rsid w:val="00500AAD"/>
    <w:rsid w:val="00501154"/>
    <w:rsid w:val="00501409"/>
    <w:rsid w:val="005016EE"/>
    <w:rsid w:val="00501A0F"/>
    <w:rsid w:val="00501BEA"/>
    <w:rsid w:val="005028F5"/>
    <w:rsid w:val="00502AE3"/>
    <w:rsid w:val="00502C69"/>
    <w:rsid w:val="00502D4E"/>
    <w:rsid w:val="0050369A"/>
    <w:rsid w:val="00504154"/>
    <w:rsid w:val="00506204"/>
    <w:rsid w:val="00506C37"/>
    <w:rsid w:val="0050766A"/>
    <w:rsid w:val="00507CEB"/>
    <w:rsid w:val="005100EF"/>
    <w:rsid w:val="0051059D"/>
    <w:rsid w:val="00510679"/>
    <w:rsid w:val="00510977"/>
    <w:rsid w:val="00511220"/>
    <w:rsid w:val="0051195F"/>
    <w:rsid w:val="00511C08"/>
    <w:rsid w:val="00512600"/>
    <w:rsid w:val="00513112"/>
    <w:rsid w:val="00513A37"/>
    <w:rsid w:val="00513C12"/>
    <w:rsid w:val="00513F59"/>
    <w:rsid w:val="005146A3"/>
    <w:rsid w:val="005147EA"/>
    <w:rsid w:val="00514F46"/>
    <w:rsid w:val="00515DE7"/>
    <w:rsid w:val="00515EE6"/>
    <w:rsid w:val="0051639C"/>
    <w:rsid w:val="005167EF"/>
    <w:rsid w:val="005173DC"/>
    <w:rsid w:val="00517421"/>
    <w:rsid w:val="0052035F"/>
    <w:rsid w:val="00520CA8"/>
    <w:rsid w:val="00522049"/>
    <w:rsid w:val="00522241"/>
    <w:rsid w:val="00522474"/>
    <w:rsid w:val="0052259A"/>
    <w:rsid w:val="005228F1"/>
    <w:rsid w:val="005235C2"/>
    <w:rsid w:val="0052365B"/>
    <w:rsid w:val="005237B4"/>
    <w:rsid w:val="0052396F"/>
    <w:rsid w:val="00524161"/>
    <w:rsid w:val="005241BF"/>
    <w:rsid w:val="0052463F"/>
    <w:rsid w:val="005256DF"/>
    <w:rsid w:val="005259BC"/>
    <w:rsid w:val="00526250"/>
    <w:rsid w:val="0052724A"/>
    <w:rsid w:val="0052753D"/>
    <w:rsid w:val="005307D5"/>
    <w:rsid w:val="00530C01"/>
    <w:rsid w:val="00530C53"/>
    <w:rsid w:val="00531BE2"/>
    <w:rsid w:val="00531DDA"/>
    <w:rsid w:val="00533234"/>
    <w:rsid w:val="005338FB"/>
    <w:rsid w:val="00533E34"/>
    <w:rsid w:val="005342D1"/>
    <w:rsid w:val="00536422"/>
    <w:rsid w:val="00537B79"/>
    <w:rsid w:val="00540F3D"/>
    <w:rsid w:val="005436AE"/>
    <w:rsid w:val="005445D5"/>
    <w:rsid w:val="00544933"/>
    <w:rsid w:val="00545ECB"/>
    <w:rsid w:val="00546F3C"/>
    <w:rsid w:val="0055082D"/>
    <w:rsid w:val="00550CB9"/>
    <w:rsid w:val="00552155"/>
    <w:rsid w:val="0055285E"/>
    <w:rsid w:val="0055388D"/>
    <w:rsid w:val="00553B36"/>
    <w:rsid w:val="00553F3A"/>
    <w:rsid w:val="00554950"/>
    <w:rsid w:val="00554C2F"/>
    <w:rsid w:val="00555F4A"/>
    <w:rsid w:val="005564ED"/>
    <w:rsid w:val="005566B6"/>
    <w:rsid w:val="0055685C"/>
    <w:rsid w:val="0055686C"/>
    <w:rsid w:val="005615FF"/>
    <w:rsid w:val="00561BE7"/>
    <w:rsid w:val="005627AF"/>
    <w:rsid w:val="00562AC4"/>
    <w:rsid w:val="00563903"/>
    <w:rsid w:val="00563AA4"/>
    <w:rsid w:val="00564251"/>
    <w:rsid w:val="005642E7"/>
    <w:rsid w:val="005652FD"/>
    <w:rsid w:val="00565CD5"/>
    <w:rsid w:val="00566904"/>
    <w:rsid w:val="00566FEA"/>
    <w:rsid w:val="0056715B"/>
    <w:rsid w:val="00571171"/>
    <w:rsid w:val="00571290"/>
    <w:rsid w:val="00572145"/>
    <w:rsid w:val="00572386"/>
    <w:rsid w:val="00572C62"/>
    <w:rsid w:val="0057350F"/>
    <w:rsid w:val="00573692"/>
    <w:rsid w:val="0057376C"/>
    <w:rsid w:val="005738B0"/>
    <w:rsid w:val="005753C6"/>
    <w:rsid w:val="00576D81"/>
    <w:rsid w:val="005770AB"/>
    <w:rsid w:val="005773ED"/>
    <w:rsid w:val="0058090C"/>
    <w:rsid w:val="00581572"/>
    <w:rsid w:val="00581A40"/>
    <w:rsid w:val="005823D7"/>
    <w:rsid w:val="00582B94"/>
    <w:rsid w:val="00583D9B"/>
    <w:rsid w:val="00584CE5"/>
    <w:rsid w:val="00584FDD"/>
    <w:rsid w:val="005852BB"/>
    <w:rsid w:val="00585627"/>
    <w:rsid w:val="005860E1"/>
    <w:rsid w:val="005868AB"/>
    <w:rsid w:val="00587371"/>
    <w:rsid w:val="005873B6"/>
    <w:rsid w:val="0058758B"/>
    <w:rsid w:val="00590406"/>
    <w:rsid w:val="0059128F"/>
    <w:rsid w:val="0059137B"/>
    <w:rsid w:val="005929EF"/>
    <w:rsid w:val="00592A4D"/>
    <w:rsid w:val="00592B0A"/>
    <w:rsid w:val="00592CFA"/>
    <w:rsid w:val="00594F17"/>
    <w:rsid w:val="005951EB"/>
    <w:rsid w:val="00596134"/>
    <w:rsid w:val="0059665B"/>
    <w:rsid w:val="00597576"/>
    <w:rsid w:val="005A0CF7"/>
    <w:rsid w:val="005A17EA"/>
    <w:rsid w:val="005A1B2A"/>
    <w:rsid w:val="005A1C02"/>
    <w:rsid w:val="005A330B"/>
    <w:rsid w:val="005A37C3"/>
    <w:rsid w:val="005A40A1"/>
    <w:rsid w:val="005A411B"/>
    <w:rsid w:val="005A4151"/>
    <w:rsid w:val="005A4973"/>
    <w:rsid w:val="005A5255"/>
    <w:rsid w:val="005A5880"/>
    <w:rsid w:val="005A6524"/>
    <w:rsid w:val="005A7497"/>
    <w:rsid w:val="005B05C8"/>
    <w:rsid w:val="005B0A11"/>
    <w:rsid w:val="005B110A"/>
    <w:rsid w:val="005B2D27"/>
    <w:rsid w:val="005B3214"/>
    <w:rsid w:val="005B363B"/>
    <w:rsid w:val="005B3ACF"/>
    <w:rsid w:val="005B402F"/>
    <w:rsid w:val="005B49FF"/>
    <w:rsid w:val="005B4C79"/>
    <w:rsid w:val="005B50B5"/>
    <w:rsid w:val="005B712D"/>
    <w:rsid w:val="005B7A2E"/>
    <w:rsid w:val="005B7E9A"/>
    <w:rsid w:val="005B7F4F"/>
    <w:rsid w:val="005C092D"/>
    <w:rsid w:val="005C0CFC"/>
    <w:rsid w:val="005C2A5B"/>
    <w:rsid w:val="005C2A6D"/>
    <w:rsid w:val="005C38FD"/>
    <w:rsid w:val="005C4428"/>
    <w:rsid w:val="005C4570"/>
    <w:rsid w:val="005C5E90"/>
    <w:rsid w:val="005C6353"/>
    <w:rsid w:val="005C7165"/>
    <w:rsid w:val="005C7843"/>
    <w:rsid w:val="005C78EE"/>
    <w:rsid w:val="005C7D02"/>
    <w:rsid w:val="005D08A1"/>
    <w:rsid w:val="005D11D7"/>
    <w:rsid w:val="005D1483"/>
    <w:rsid w:val="005D15ED"/>
    <w:rsid w:val="005D166F"/>
    <w:rsid w:val="005D1F80"/>
    <w:rsid w:val="005D2176"/>
    <w:rsid w:val="005D2422"/>
    <w:rsid w:val="005D2854"/>
    <w:rsid w:val="005D36E6"/>
    <w:rsid w:val="005D4897"/>
    <w:rsid w:val="005D5817"/>
    <w:rsid w:val="005D5A3C"/>
    <w:rsid w:val="005D5D44"/>
    <w:rsid w:val="005D6B61"/>
    <w:rsid w:val="005D746C"/>
    <w:rsid w:val="005E02A4"/>
    <w:rsid w:val="005E0910"/>
    <w:rsid w:val="005E0CD6"/>
    <w:rsid w:val="005E1BD5"/>
    <w:rsid w:val="005E1E6D"/>
    <w:rsid w:val="005E20C4"/>
    <w:rsid w:val="005E2A9D"/>
    <w:rsid w:val="005E2B53"/>
    <w:rsid w:val="005E3341"/>
    <w:rsid w:val="005E439C"/>
    <w:rsid w:val="005E460B"/>
    <w:rsid w:val="005E4A1A"/>
    <w:rsid w:val="005E4FF3"/>
    <w:rsid w:val="005E5466"/>
    <w:rsid w:val="005E5F91"/>
    <w:rsid w:val="005F0058"/>
    <w:rsid w:val="005F097C"/>
    <w:rsid w:val="005F0F7A"/>
    <w:rsid w:val="005F226F"/>
    <w:rsid w:val="005F28AE"/>
    <w:rsid w:val="005F440B"/>
    <w:rsid w:val="005F4A02"/>
    <w:rsid w:val="005F52D0"/>
    <w:rsid w:val="005F648A"/>
    <w:rsid w:val="005F6889"/>
    <w:rsid w:val="005F710D"/>
    <w:rsid w:val="005F7122"/>
    <w:rsid w:val="005F7153"/>
    <w:rsid w:val="006002EB"/>
    <w:rsid w:val="006008DB"/>
    <w:rsid w:val="00600961"/>
    <w:rsid w:val="0060096C"/>
    <w:rsid w:val="00601A7F"/>
    <w:rsid w:val="00601E1E"/>
    <w:rsid w:val="00602A9E"/>
    <w:rsid w:val="00603137"/>
    <w:rsid w:val="00603C34"/>
    <w:rsid w:val="006041D3"/>
    <w:rsid w:val="00604D5C"/>
    <w:rsid w:val="006057BE"/>
    <w:rsid w:val="00605991"/>
    <w:rsid w:val="00606A35"/>
    <w:rsid w:val="00607486"/>
    <w:rsid w:val="0060762F"/>
    <w:rsid w:val="00610B49"/>
    <w:rsid w:val="0061162D"/>
    <w:rsid w:val="00612455"/>
    <w:rsid w:val="006124D5"/>
    <w:rsid w:val="00612534"/>
    <w:rsid w:val="006126C8"/>
    <w:rsid w:val="00613C11"/>
    <w:rsid w:val="0061427D"/>
    <w:rsid w:val="00614B13"/>
    <w:rsid w:val="00616651"/>
    <w:rsid w:val="00616E9F"/>
    <w:rsid w:val="006170D1"/>
    <w:rsid w:val="00620222"/>
    <w:rsid w:val="00620B93"/>
    <w:rsid w:val="00621021"/>
    <w:rsid w:val="006224B6"/>
    <w:rsid w:val="006235B1"/>
    <w:rsid w:val="006243E2"/>
    <w:rsid w:val="00624934"/>
    <w:rsid w:val="00624AA3"/>
    <w:rsid w:val="00624BE7"/>
    <w:rsid w:val="00625107"/>
    <w:rsid w:val="006257C6"/>
    <w:rsid w:val="00626CF2"/>
    <w:rsid w:val="00626D6B"/>
    <w:rsid w:val="00627429"/>
    <w:rsid w:val="006309AD"/>
    <w:rsid w:val="00631B2B"/>
    <w:rsid w:val="00631C98"/>
    <w:rsid w:val="006324A4"/>
    <w:rsid w:val="00634186"/>
    <w:rsid w:val="00635573"/>
    <w:rsid w:val="00636095"/>
    <w:rsid w:val="00636BE8"/>
    <w:rsid w:val="00636CEB"/>
    <w:rsid w:val="006370D3"/>
    <w:rsid w:val="00637937"/>
    <w:rsid w:val="006403A4"/>
    <w:rsid w:val="00640CB6"/>
    <w:rsid w:val="00642AC7"/>
    <w:rsid w:val="00643081"/>
    <w:rsid w:val="0064317B"/>
    <w:rsid w:val="00643CBF"/>
    <w:rsid w:val="006440B5"/>
    <w:rsid w:val="00644BBE"/>
    <w:rsid w:val="00644D48"/>
    <w:rsid w:val="00645E68"/>
    <w:rsid w:val="00646697"/>
    <w:rsid w:val="00646929"/>
    <w:rsid w:val="00646DC4"/>
    <w:rsid w:val="00647FA3"/>
    <w:rsid w:val="006503B9"/>
    <w:rsid w:val="006518AC"/>
    <w:rsid w:val="00652405"/>
    <w:rsid w:val="006527AE"/>
    <w:rsid w:val="00652D2E"/>
    <w:rsid w:val="006532C2"/>
    <w:rsid w:val="006533B1"/>
    <w:rsid w:val="00653927"/>
    <w:rsid w:val="00654280"/>
    <w:rsid w:val="006549D8"/>
    <w:rsid w:val="00655F59"/>
    <w:rsid w:val="00655F6A"/>
    <w:rsid w:val="006565C1"/>
    <w:rsid w:val="00656CCE"/>
    <w:rsid w:val="006575CE"/>
    <w:rsid w:val="00662211"/>
    <w:rsid w:val="00662A3B"/>
    <w:rsid w:val="00663107"/>
    <w:rsid w:val="00663706"/>
    <w:rsid w:val="00663904"/>
    <w:rsid w:val="0066390F"/>
    <w:rsid w:val="00663B96"/>
    <w:rsid w:val="00664617"/>
    <w:rsid w:val="006648B1"/>
    <w:rsid w:val="00664DEA"/>
    <w:rsid w:val="00665599"/>
    <w:rsid w:val="00665762"/>
    <w:rsid w:val="00665771"/>
    <w:rsid w:val="00665B5D"/>
    <w:rsid w:val="00665D43"/>
    <w:rsid w:val="00666055"/>
    <w:rsid w:val="006678F8"/>
    <w:rsid w:val="00667F09"/>
    <w:rsid w:val="006703F9"/>
    <w:rsid w:val="0067040E"/>
    <w:rsid w:val="0067058F"/>
    <w:rsid w:val="00670E61"/>
    <w:rsid w:val="006715D7"/>
    <w:rsid w:val="00671783"/>
    <w:rsid w:val="00673106"/>
    <w:rsid w:val="00674252"/>
    <w:rsid w:val="006742D0"/>
    <w:rsid w:val="00674B46"/>
    <w:rsid w:val="00676323"/>
    <w:rsid w:val="00676492"/>
    <w:rsid w:val="006771C2"/>
    <w:rsid w:val="0067777A"/>
    <w:rsid w:val="00677A39"/>
    <w:rsid w:val="00677E70"/>
    <w:rsid w:val="00680B0D"/>
    <w:rsid w:val="00680DC8"/>
    <w:rsid w:val="006823E2"/>
    <w:rsid w:val="0068330E"/>
    <w:rsid w:val="00683CD9"/>
    <w:rsid w:val="006857A7"/>
    <w:rsid w:val="0068594C"/>
    <w:rsid w:val="00686091"/>
    <w:rsid w:val="00686311"/>
    <w:rsid w:val="00686533"/>
    <w:rsid w:val="0068690D"/>
    <w:rsid w:val="0069064C"/>
    <w:rsid w:val="00690690"/>
    <w:rsid w:val="00690761"/>
    <w:rsid w:val="00690831"/>
    <w:rsid w:val="00691C5E"/>
    <w:rsid w:val="00692C3A"/>
    <w:rsid w:val="00693A1F"/>
    <w:rsid w:val="00693A9C"/>
    <w:rsid w:val="00693F20"/>
    <w:rsid w:val="0069495D"/>
    <w:rsid w:val="00694C35"/>
    <w:rsid w:val="00694D92"/>
    <w:rsid w:val="00696022"/>
    <w:rsid w:val="006966F4"/>
    <w:rsid w:val="00697A68"/>
    <w:rsid w:val="006A034D"/>
    <w:rsid w:val="006A0385"/>
    <w:rsid w:val="006A053D"/>
    <w:rsid w:val="006A0B31"/>
    <w:rsid w:val="006A10C2"/>
    <w:rsid w:val="006A1BC1"/>
    <w:rsid w:val="006A2C98"/>
    <w:rsid w:val="006A2EEB"/>
    <w:rsid w:val="006A32ED"/>
    <w:rsid w:val="006A57B4"/>
    <w:rsid w:val="006A5F88"/>
    <w:rsid w:val="006A72EF"/>
    <w:rsid w:val="006A749A"/>
    <w:rsid w:val="006A752B"/>
    <w:rsid w:val="006B0C4C"/>
    <w:rsid w:val="006B13F7"/>
    <w:rsid w:val="006B2ACE"/>
    <w:rsid w:val="006B3A6B"/>
    <w:rsid w:val="006B409E"/>
    <w:rsid w:val="006B414F"/>
    <w:rsid w:val="006B41E1"/>
    <w:rsid w:val="006B430D"/>
    <w:rsid w:val="006B477D"/>
    <w:rsid w:val="006B486C"/>
    <w:rsid w:val="006B4E20"/>
    <w:rsid w:val="006B588A"/>
    <w:rsid w:val="006B5C5D"/>
    <w:rsid w:val="006B60A8"/>
    <w:rsid w:val="006B6222"/>
    <w:rsid w:val="006C022B"/>
    <w:rsid w:val="006C217C"/>
    <w:rsid w:val="006C27B6"/>
    <w:rsid w:val="006C2F24"/>
    <w:rsid w:val="006C3799"/>
    <w:rsid w:val="006C3F9A"/>
    <w:rsid w:val="006C451C"/>
    <w:rsid w:val="006C4CCF"/>
    <w:rsid w:val="006C53D6"/>
    <w:rsid w:val="006C561F"/>
    <w:rsid w:val="006C5DE7"/>
    <w:rsid w:val="006C6998"/>
    <w:rsid w:val="006C780F"/>
    <w:rsid w:val="006C78E6"/>
    <w:rsid w:val="006D08CE"/>
    <w:rsid w:val="006D1284"/>
    <w:rsid w:val="006D1844"/>
    <w:rsid w:val="006D34E2"/>
    <w:rsid w:val="006D39DB"/>
    <w:rsid w:val="006D4A15"/>
    <w:rsid w:val="006D5568"/>
    <w:rsid w:val="006D5747"/>
    <w:rsid w:val="006D5841"/>
    <w:rsid w:val="006D5DA0"/>
    <w:rsid w:val="006D63E8"/>
    <w:rsid w:val="006D68DC"/>
    <w:rsid w:val="006D6C90"/>
    <w:rsid w:val="006D7F7E"/>
    <w:rsid w:val="006E0A8C"/>
    <w:rsid w:val="006E0EB3"/>
    <w:rsid w:val="006E140C"/>
    <w:rsid w:val="006E1C00"/>
    <w:rsid w:val="006E2307"/>
    <w:rsid w:val="006E27FD"/>
    <w:rsid w:val="006E2811"/>
    <w:rsid w:val="006E2873"/>
    <w:rsid w:val="006E3442"/>
    <w:rsid w:val="006E388A"/>
    <w:rsid w:val="006E41FA"/>
    <w:rsid w:val="006E55D3"/>
    <w:rsid w:val="006E56C0"/>
    <w:rsid w:val="006E5927"/>
    <w:rsid w:val="006E671D"/>
    <w:rsid w:val="006E68ED"/>
    <w:rsid w:val="006E6965"/>
    <w:rsid w:val="006E6AE2"/>
    <w:rsid w:val="006E6F0B"/>
    <w:rsid w:val="006E7B62"/>
    <w:rsid w:val="006F027F"/>
    <w:rsid w:val="006F0C75"/>
    <w:rsid w:val="006F0E2F"/>
    <w:rsid w:val="006F1CBE"/>
    <w:rsid w:val="006F2E9E"/>
    <w:rsid w:val="006F3499"/>
    <w:rsid w:val="006F3604"/>
    <w:rsid w:val="006F3A9D"/>
    <w:rsid w:val="006F4082"/>
    <w:rsid w:val="006F4EF8"/>
    <w:rsid w:val="006F5549"/>
    <w:rsid w:val="006F625F"/>
    <w:rsid w:val="006F6EE7"/>
    <w:rsid w:val="0070027C"/>
    <w:rsid w:val="007003FE"/>
    <w:rsid w:val="0070111F"/>
    <w:rsid w:val="00701772"/>
    <w:rsid w:val="00701E92"/>
    <w:rsid w:val="00702135"/>
    <w:rsid w:val="00703860"/>
    <w:rsid w:val="007039EE"/>
    <w:rsid w:val="0070400A"/>
    <w:rsid w:val="00704E39"/>
    <w:rsid w:val="00704FFE"/>
    <w:rsid w:val="007050B6"/>
    <w:rsid w:val="0070548B"/>
    <w:rsid w:val="00707C22"/>
    <w:rsid w:val="00710299"/>
    <w:rsid w:val="00710619"/>
    <w:rsid w:val="00710D83"/>
    <w:rsid w:val="00711044"/>
    <w:rsid w:val="0071219F"/>
    <w:rsid w:val="0071368B"/>
    <w:rsid w:val="00715152"/>
    <w:rsid w:val="00715600"/>
    <w:rsid w:val="007157C7"/>
    <w:rsid w:val="00715C8F"/>
    <w:rsid w:val="00715DD4"/>
    <w:rsid w:val="00716087"/>
    <w:rsid w:val="00716CDC"/>
    <w:rsid w:val="007175BF"/>
    <w:rsid w:val="00717D1D"/>
    <w:rsid w:val="007209E2"/>
    <w:rsid w:val="007213CA"/>
    <w:rsid w:val="00721678"/>
    <w:rsid w:val="00721A41"/>
    <w:rsid w:val="00721A4A"/>
    <w:rsid w:val="00721FF8"/>
    <w:rsid w:val="0072225B"/>
    <w:rsid w:val="00724D73"/>
    <w:rsid w:val="00725A8D"/>
    <w:rsid w:val="007262A1"/>
    <w:rsid w:val="007265AC"/>
    <w:rsid w:val="00726A97"/>
    <w:rsid w:val="00726DEC"/>
    <w:rsid w:val="0072710E"/>
    <w:rsid w:val="00727C5D"/>
    <w:rsid w:val="00730992"/>
    <w:rsid w:val="00730B77"/>
    <w:rsid w:val="00730CB4"/>
    <w:rsid w:val="00730F3F"/>
    <w:rsid w:val="00731C40"/>
    <w:rsid w:val="007327C2"/>
    <w:rsid w:val="00733A06"/>
    <w:rsid w:val="00733F6E"/>
    <w:rsid w:val="00734E88"/>
    <w:rsid w:val="0073502D"/>
    <w:rsid w:val="00735ADC"/>
    <w:rsid w:val="00735D43"/>
    <w:rsid w:val="0074007A"/>
    <w:rsid w:val="00740583"/>
    <w:rsid w:val="0074155D"/>
    <w:rsid w:val="0074183E"/>
    <w:rsid w:val="0074274A"/>
    <w:rsid w:val="00744642"/>
    <w:rsid w:val="007446A3"/>
    <w:rsid w:val="007447E9"/>
    <w:rsid w:val="0074546B"/>
    <w:rsid w:val="0074643F"/>
    <w:rsid w:val="007466C6"/>
    <w:rsid w:val="007468EA"/>
    <w:rsid w:val="00746D6F"/>
    <w:rsid w:val="00746FB2"/>
    <w:rsid w:val="007470BA"/>
    <w:rsid w:val="00747372"/>
    <w:rsid w:val="00747BB8"/>
    <w:rsid w:val="00750AF7"/>
    <w:rsid w:val="00750D91"/>
    <w:rsid w:val="00752435"/>
    <w:rsid w:val="0075264E"/>
    <w:rsid w:val="00753425"/>
    <w:rsid w:val="00753431"/>
    <w:rsid w:val="00755C6A"/>
    <w:rsid w:val="007563EB"/>
    <w:rsid w:val="00756461"/>
    <w:rsid w:val="00757E1D"/>
    <w:rsid w:val="00760527"/>
    <w:rsid w:val="0076081E"/>
    <w:rsid w:val="0076108F"/>
    <w:rsid w:val="00761159"/>
    <w:rsid w:val="007615BA"/>
    <w:rsid w:val="00761CE7"/>
    <w:rsid w:val="00762078"/>
    <w:rsid w:val="007620C6"/>
    <w:rsid w:val="00763C4B"/>
    <w:rsid w:val="00763E0A"/>
    <w:rsid w:val="00763F52"/>
    <w:rsid w:val="0076403E"/>
    <w:rsid w:val="00764EB0"/>
    <w:rsid w:val="0076528C"/>
    <w:rsid w:val="00765401"/>
    <w:rsid w:val="007655EA"/>
    <w:rsid w:val="00765E44"/>
    <w:rsid w:val="0076659D"/>
    <w:rsid w:val="007666B1"/>
    <w:rsid w:val="00766E0A"/>
    <w:rsid w:val="007700B8"/>
    <w:rsid w:val="00770986"/>
    <w:rsid w:val="00770A92"/>
    <w:rsid w:val="00770AE4"/>
    <w:rsid w:val="00771706"/>
    <w:rsid w:val="00771A3E"/>
    <w:rsid w:val="007723F0"/>
    <w:rsid w:val="0077339D"/>
    <w:rsid w:val="00773AE6"/>
    <w:rsid w:val="007741F0"/>
    <w:rsid w:val="0077449A"/>
    <w:rsid w:val="007747C3"/>
    <w:rsid w:val="00774FEC"/>
    <w:rsid w:val="007751ED"/>
    <w:rsid w:val="007752D4"/>
    <w:rsid w:val="00776446"/>
    <w:rsid w:val="0077654E"/>
    <w:rsid w:val="007768D3"/>
    <w:rsid w:val="00776B1F"/>
    <w:rsid w:val="00777204"/>
    <w:rsid w:val="00777D83"/>
    <w:rsid w:val="00782985"/>
    <w:rsid w:val="00782B0F"/>
    <w:rsid w:val="00783F6B"/>
    <w:rsid w:val="00784219"/>
    <w:rsid w:val="00784A16"/>
    <w:rsid w:val="00784B8F"/>
    <w:rsid w:val="00784DE8"/>
    <w:rsid w:val="00785DEB"/>
    <w:rsid w:val="00786A9E"/>
    <w:rsid w:val="0078734D"/>
    <w:rsid w:val="007873CA"/>
    <w:rsid w:val="00790574"/>
    <w:rsid w:val="00790635"/>
    <w:rsid w:val="007914B9"/>
    <w:rsid w:val="0079246B"/>
    <w:rsid w:val="00792AC4"/>
    <w:rsid w:val="00793158"/>
    <w:rsid w:val="007941B6"/>
    <w:rsid w:val="00794410"/>
    <w:rsid w:val="00794CFF"/>
    <w:rsid w:val="00794D3E"/>
    <w:rsid w:val="00796836"/>
    <w:rsid w:val="007977D6"/>
    <w:rsid w:val="00797C2D"/>
    <w:rsid w:val="00797C9E"/>
    <w:rsid w:val="00797DFF"/>
    <w:rsid w:val="00797FA7"/>
    <w:rsid w:val="007A02F8"/>
    <w:rsid w:val="007A06BB"/>
    <w:rsid w:val="007A0AAA"/>
    <w:rsid w:val="007A2907"/>
    <w:rsid w:val="007A2C87"/>
    <w:rsid w:val="007A39D7"/>
    <w:rsid w:val="007A5722"/>
    <w:rsid w:val="007A621A"/>
    <w:rsid w:val="007A6481"/>
    <w:rsid w:val="007A7435"/>
    <w:rsid w:val="007A7534"/>
    <w:rsid w:val="007A76CF"/>
    <w:rsid w:val="007A7F76"/>
    <w:rsid w:val="007B03EC"/>
    <w:rsid w:val="007B0AB5"/>
    <w:rsid w:val="007B0C33"/>
    <w:rsid w:val="007B1BA6"/>
    <w:rsid w:val="007B1F87"/>
    <w:rsid w:val="007B2E29"/>
    <w:rsid w:val="007B344D"/>
    <w:rsid w:val="007B3457"/>
    <w:rsid w:val="007B36F1"/>
    <w:rsid w:val="007B39A0"/>
    <w:rsid w:val="007B3DAB"/>
    <w:rsid w:val="007B548A"/>
    <w:rsid w:val="007B6430"/>
    <w:rsid w:val="007B681E"/>
    <w:rsid w:val="007C0FEE"/>
    <w:rsid w:val="007C1CA6"/>
    <w:rsid w:val="007C2FA4"/>
    <w:rsid w:val="007C3044"/>
    <w:rsid w:val="007C3484"/>
    <w:rsid w:val="007C3868"/>
    <w:rsid w:val="007C3F33"/>
    <w:rsid w:val="007C41CB"/>
    <w:rsid w:val="007C5094"/>
    <w:rsid w:val="007C515F"/>
    <w:rsid w:val="007C5C4C"/>
    <w:rsid w:val="007C6E25"/>
    <w:rsid w:val="007C7747"/>
    <w:rsid w:val="007C7924"/>
    <w:rsid w:val="007D096E"/>
    <w:rsid w:val="007D1383"/>
    <w:rsid w:val="007D1750"/>
    <w:rsid w:val="007D22AB"/>
    <w:rsid w:val="007D343E"/>
    <w:rsid w:val="007D35DE"/>
    <w:rsid w:val="007D3DB8"/>
    <w:rsid w:val="007D4C7D"/>
    <w:rsid w:val="007D6DC4"/>
    <w:rsid w:val="007D77FF"/>
    <w:rsid w:val="007E0767"/>
    <w:rsid w:val="007E0C29"/>
    <w:rsid w:val="007E0CC2"/>
    <w:rsid w:val="007E1911"/>
    <w:rsid w:val="007E1E03"/>
    <w:rsid w:val="007E25FE"/>
    <w:rsid w:val="007E292D"/>
    <w:rsid w:val="007E2BE3"/>
    <w:rsid w:val="007E2C02"/>
    <w:rsid w:val="007E376B"/>
    <w:rsid w:val="007E44F9"/>
    <w:rsid w:val="007E54DE"/>
    <w:rsid w:val="007E65D7"/>
    <w:rsid w:val="007E67AC"/>
    <w:rsid w:val="007E6BEB"/>
    <w:rsid w:val="007F03B8"/>
    <w:rsid w:val="007F0700"/>
    <w:rsid w:val="007F0A3D"/>
    <w:rsid w:val="007F133A"/>
    <w:rsid w:val="007F14F1"/>
    <w:rsid w:val="007F2615"/>
    <w:rsid w:val="007F2FA1"/>
    <w:rsid w:val="007F4277"/>
    <w:rsid w:val="007F4315"/>
    <w:rsid w:val="007F47FC"/>
    <w:rsid w:val="007F4A02"/>
    <w:rsid w:val="007F582E"/>
    <w:rsid w:val="007F6E74"/>
    <w:rsid w:val="007F738D"/>
    <w:rsid w:val="007F747A"/>
    <w:rsid w:val="008007C6"/>
    <w:rsid w:val="00801311"/>
    <w:rsid w:val="0080148B"/>
    <w:rsid w:val="00802DA3"/>
    <w:rsid w:val="00803992"/>
    <w:rsid w:val="00804507"/>
    <w:rsid w:val="00804761"/>
    <w:rsid w:val="00804CF4"/>
    <w:rsid w:val="00804E5D"/>
    <w:rsid w:val="00806AC7"/>
    <w:rsid w:val="00807F9F"/>
    <w:rsid w:val="00810084"/>
    <w:rsid w:val="008101B4"/>
    <w:rsid w:val="00810D84"/>
    <w:rsid w:val="00810D8F"/>
    <w:rsid w:val="00810E40"/>
    <w:rsid w:val="00811DC1"/>
    <w:rsid w:val="00811ED7"/>
    <w:rsid w:val="008122A8"/>
    <w:rsid w:val="00812418"/>
    <w:rsid w:val="008127A8"/>
    <w:rsid w:val="00812F21"/>
    <w:rsid w:val="00812FE6"/>
    <w:rsid w:val="0081409F"/>
    <w:rsid w:val="008148BD"/>
    <w:rsid w:val="00814C2A"/>
    <w:rsid w:val="00816B8F"/>
    <w:rsid w:val="00816CC7"/>
    <w:rsid w:val="008175F7"/>
    <w:rsid w:val="00817CEE"/>
    <w:rsid w:val="00820DBD"/>
    <w:rsid w:val="00820E67"/>
    <w:rsid w:val="008218B7"/>
    <w:rsid w:val="00821E51"/>
    <w:rsid w:val="0082322A"/>
    <w:rsid w:val="0082359B"/>
    <w:rsid w:val="0082380D"/>
    <w:rsid w:val="00824552"/>
    <w:rsid w:val="008259EA"/>
    <w:rsid w:val="0082679C"/>
    <w:rsid w:val="00826E20"/>
    <w:rsid w:val="00827658"/>
    <w:rsid w:val="0082797D"/>
    <w:rsid w:val="00827D99"/>
    <w:rsid w:val="0083028E"/>
    <w:rsid w:val="0083214B"/>
    <w:rsid w:val="008324A3"/>
    <w:rsid w:val="0083257A"/>
    <w:rsid w:val="0083301C"/>
    <w:rsid w:val="00833358"/>
    <w:rsid w:val="00833E22"/>
    <w:rsid w:val="00833ED1"/>
    <w:rsid w:val="00834644"/>
    <w:rsid w:val="008348AA"/>
    <w:rsid w:val="00834988"/>
    <w:rsid w:val="00834DFA"/>
    <w:rsid w:val="00835E08"/>
    <w:rsid w:val="00836687"/>
    <w:rsid w:val="00836BAA"/>
    <w:rsid w:val="00836BC7"/>
    <w:rsid w:val="00836E07"/>
    <w:rsid w:val="00837539"/>
    <w:rsid w:val="00837932"/>
    <w:rsid w:val="00837C41"/>
    <w:rsid w:val="00840370"/>
    <w:rsid w:val="00840521"/>
    <w:rsid w:val="00840524"/>
    <w:rsid w:val="008408C8"/>
    <w:rsid w:val="00840A37"/>
    <w:rsid w:val="00840C56"/>
    <w:rsid w:val="00842D4E"/>
    <w:rsid w:val="00843D55"/>
    <w:rsid w:val="00843EBF"/>
    <w:rsid w:val="008447C4"/>
    <w:rsid w:val="0084489F"/>
    <w:rsid w:val="00845CBF"/>
    <w:rsid w:val="0084620E"/>
    <w:rsid w:val="008463CC"/>
    <w:rsid w:val="0084660B"/>
    <w:rsid w:val="008468D3"/>
    <w:rsid w:val="008475AF"/>
    <w:rsid w:val="008505C0"/>
    <w:rsid w:val="008510AB"/>
    <w:rsid w:val="00851C95"/>
    <w:rsid w:val="008523FE"/>
    <w:rsid w:val="00854C21"/>
    <w:rsid w:val="008550C2"/>
    <w:rsid w:val="00855427"/>
    <w:rsid w:val="00855C89"/>
    <w:rsid w:val="008562EA"/>
    <w:rsid w:val="00856892"/>
    <w:rsid w:val="00856F42"/>
    <w:rsid w:val="00857ACC"/>
    <w:rsid w:val="00857B69"/>
    <w:rsid w:val="00857C74"/>
    <w:rsid w:val="0086032C"/>
    <w:rsid w:val="00860963"/>
    <w:rsid w:val="00860BE2"/>
    <w:rsid w:val="00860C85"/>
    <w:rsid w:val="008611E6"/>
    <w:rsid w:val="00862690"/>
    <w:rsid w:val="00862D2F"/>
    <w:rsid w:val="00863E18"/>
    <w:rsid w:val="008641C0"/>
    <w:rsid w:val="00864AA4"/>
    <w:rsid w:val="00864D3A"/>
    <w:rsid w:val="00864E7A"/>
    <w:rsid w:val="0086563F"/>
    <w:rsid w:val="00865D29"/>
    <w:rsid w:val="0086629F"/>
    <w:rsid w:val="00866960"/>
    <w:rsid w:val="00866A22"/>
    <w:rsid w:val="00866E1B"/>
    <w:rsid w:val="00866EA4"/>
    <w:rsid w:val="00867994"/>
    <w:rsid w:val="00870CE7"/>
    <w:rsid w:val="008715B4"/>
    <w:rsid w:val="00871DF0"/>
    <w:rsid w:val="0087391B"/>
    <w:rsid w:val="00873925"/>
    <w:rsid w:val="008744F4"/>
    <w:rsid w:val="008746E4"/>
    <w:rsid w:val="00874A93"/>
    <w:rsid w:val="0087576E"/>
    <w:rsid w:val="0087594E"/>
    <w:rsid w:val="008779BA"/>
    <w:rsid w:val="0088021D"/>
    <w:rsid w:val="00880E69"/>
    <w:rsid w:val="00880F70"/>
    <w:rsid w:val="0088144B"/>
    <w:rsid w:val="008818AD"/>
    <w:rsid w:val="00882181"/>
    <w:rsid w:val="0088220F"/>
    <w:rsid w:val="008823A8"/>
    <w:rsid w:val="00882E80"/>
    <w:rsid w:val="00883542"/>
    <w:rsid w:val="0088357C"/>
    <w:rsid w:val="00883B88"/>
    <w:rsid w:val="00883BD5"/>
    <w:rsid w:val="0088425C"/>
    <w:rsid w:val="00887187"/>
    <w:rsid w:val="008906B0"/>
    <w:rsid w:val="00891C38"/>
    <w:rsid w:val="00891DAC"/>
    <w:rsid w:val="00891F86"/>
    <w:rsid w:val="008920E1"/>
    <w:rsid w:val="00892254"/>
    <w:rsid w:val="00892F7C"/>
    <w:rsid w:val="008932B5"/>
    <w:rsid w:val="00893D70"/>
    <w:rsid w:val="00894C0B"/>
    <w:rsid w:val="008957F3"/>
    <w:rsid w:val="00895DAB"/>
    <w:rsid w:val="00896BBB"/>
    <w:rsid w:val="008977B3"/>
    <w:rsid w:val="008A0A6C"/>
    <w:rsid w:val="008A0C9C"/>
    <w:rsid w:val="008A3311"/>
    <w:rsid w:val="008A36F3"/>
    <w:rsid w:val="008A428B"/>
    <w:rsid w:val="008A4B12"/>
    <w:rsid w:val="008A4E57"/>
    <w:rsid w:val="008A4EA9"/>
    <w:rsid w:val="008A587C"/>
    <w:rsid w:val="008A61FB"/>
    <w:rsid w:val="008A6938"/>
    <w:rsid w:val="008A7021"/>
    <w:rsid w:val="008B099E"/>
    <w:rsid w:val="008B0DF5"/>
    <w:rsid w:val="008B0F84"/>
    <w:rsid w:val="008B1495"/>
    <w:rsid w:val="008B18C7"/>
    <w:rsid w:val="008B3D55"/>
    <w:rsid w:val="008B4373"/>
    <w:rsid w:val="008B46BE"/>
    <w:rsid w:val="008B471C"/>
    <w:rsid w:val="008B481B"/>
    <w:rsid w:val="008B52E0"/>
    <w:rsid w:val="008B5560"/>
    <w:rsid w:val="008B6D7D"/>
    <w:rsid w:val="008C0B92"/>
    <w:rsid w:val="008C12B2"/>
    <w:rsid w:val="008C2A25"/>
    <w:rsid w:val="008C2D16"/>
    <w:rsid w:val="008C65FC"/>
    <w:rsid w:val="008C68A9"/>
    <w:rsid w:val="008C6B6E"/>
    <w:rsid w:val="008C6F1C"/>
    <w:rsid w:val="008C7801"/>
    <w:rsid w:val="008D1E09"/>
    <w:rsid w:val="008D1FF7"/>
    <w:rsid w:val="008D2175"/>
    <w:rsid w:val="008D3570"/>
    <w:rsid w:val="008D3EE6"/>
    <w:rsid w:val="008D41A5"/>
    <w:rsid w:val="008D43AE"/>
    <w:rsid w:val="008D5222"/>
    <w:rsid w:val="008D5E0D"/>
    <w:rsid w:val="008D61C8"/>
    <w:rsid w:val="008D6FEC"/>
    <w:rsid w:val="008D740A"/>
    <w:rsid w:val="008D7487"/>
    <w:rsid w:val="008E019C"/>
    <w:rsid w:val="008E03F3"/>
    <w:rsid w:val="008E04CB"/>
    <w:rsid w:val="008E1983"/>
    <w:rsid w:val="008E21CE"/>
    <w:rsid w:val="008E2A41"/>
    <w:rsid w:val="008E2C9A"/>
    <w:rsid w:val="008E3524"/>
    <w:rsid w:val="008E383D"/>
    <w:rsid w:val="008E3B85"/>
    <w:rsid w:val="008E3CA7"/>
    <w:rsid w:val="008E3D62"/>
    <w:rsid w:val="008E406C"/>
    <w:rsid w:val="008E47AF"/>
    <w:rsid w:val="008E4928"/>
    <w:rsid w:val="008E608B"/>
    <w:rsid w:val="008E6460"/>
    <w:rsid w:val="008E6BE7"/>
    <w:rsid w:val="008E6C95"/>
    <w:rsid w:val="008E7309"/>
    <w:rsid w:val="008E7C49"/>
    <w:rsid w:val="008E7E24"/>
    <w:rsid w:val="008F0AB0"/>
    <w:rsid w:val="008F0C7F"/>
    <w:rsid w:val="008F0FBA"/>
    <w:rsid w:val="008F225F"/>
    <w:rsid w:val="008F26F7"/>
    <w:rsid w:val="008F29A2"/>
    <w:rsid w:val="008F2CCD"/>
    <w:rsid w:val="008F36D1"/>
    <w:rsid w:val="008F3752"/>
    <w:rsid w:val="008F3AA4"/>
    <w:rsid w:val="008F3C66"/>
    <w:rsid w:val="008F40D8"/>
    <w:rsid w:val="008F47DE"/>
    <w:rsid w:val="008F4B95"/>
    <w:rsid w:val="008F54E2"/>
    <w:rsid w:val="008F54F3"/>
    <w:rsid w:val="008F58E1"/>
    <w:rsid w:val="008F5F70"/>
    <w:rsid w:val="008F6644"/>
    <w:rsid w:val="008F6CF7"/>
    <w:rsid w:val="008F6E41"/>
    <w:rsid w:val="008F7323"/>
    <w:rsid w:val="008F7D21"/>
    <w:rsid w:val="009000D9"/>
    <w:rsid w:val="00901BDA"/>
    <w:rsid w:val="00901C37"/>
    <w:rsid w:val="009021E9"/>
    <w:rsid w:val="00902CC8"/>
    <w:rsid w:val="00903473"/>
    <w:rsid w:val="00904344"/>
    <w:rsid w:val="00905022"/>
    <w:rsid w:val="0090737A"/>
    <w:rsid w:val="00907385"/>
    <w:rsid w:val="00910CF9"/>
    <w:rsid w:val="00911430"/>
    <w:rsid w:val="0091161F"/>
    <w:rsid w:val="0091165F"/>
    <w:rsid w:val="00911B15"/>
    <w:rsid w:val="009120A9"/>
    <w:rsid w:val="0091265C"/>
    <w:rsid w:val="00912C93"/>
    <w:rsid w:val="00913075"/>
    <w:rsid w:val="009132E2"/>
    <w:rsid w:val="00915862"/>
    <w:rsid w:val="00915B8E"/>
    <w:rsid w:val="009161E9"/>
    <w:rsid w:val="00917E64"/>
    <w:rsid w:val="0092105D"/>
    <w:rsid w:val="00921F29"/>
    <w:rsid w:val="0092245C"/>
    <w:rsid w:val="009231FD"/>
    <w:rsid w:val="009235D5"/>
    <w:rsid w:val="00923BCE"/>
    <w:rsid w:val="009241F5"/>
    <w:rsid w:val="009242F8"/>
    <w:rsid w:val="00924CAF"/>
    <w:rsid w:val="00924EC1"/>
    <w:rsid w:val="00924EC2"/>
    <w:rsid w:val="00925DF1"/>
    <w:rsid w:val="00926433"/>
    <w:rsid w:val="009265C0"/>
    <w:rsid w:val="00926EEE"/>
    <w:rsid w:val="009273E6"/>
    <w:rsid w:val="009277E0"/>
    <w:rsid w:val="00931073"/>
    <w:rsid w:val="00931909"/>
    <w:rsid w:val="00932A0F"/>
    <w:rsid w:val="00933657"/>
    <w:rsid w:val="009340B3"/>
    <w:rsid w:val="00934A06"/>
    <w:rsid w:val="00934D3C"/>
    <w:rsid w:val="00935D4F"/>
    <w:rsid w:val="009367D9"/>
    <w:rsid w:val="00936FD8"/>
    <w:rsid w:val="00937A1F"/>
    <w:rsid w:val="00937C74"/>
    <w:rsid w:val="00940669"/>
    <w:rsid w:val="00940B7D"/>
    <w:rsid w:val="009425C6"/>
    <w:rsid w:val="0094290E"/>
    <w:rsid w:val="0094375E"/>
    <w:rsid w:val="00943FAA"/>
    <w:rsid w:val="009440CA"/>
    <w:rsid w:val="0094494A"/>
    <w:rsid w:val="00944A76"/>
    <w:rsid w:val="00944E37"/>
    <w:rsid w:val="00946EA1"/>
    <w:rsid w:val="00947B3D"/>
    <w:rsid w:val="009511F7"/>
    <w:rsid w:val="00951BB3"/>
    <w:rsid w:val="00951C3A"/>
    <w:rsid w:val="00952D43"/>
    <w:rsid w:val="009531CA"/>
    <w:rsid w:val="0095356E"/>
    <w:rsid w:val="00953689"/>
    <w:rsid w:val="009538D7"/>
    <w:rsid w:val="00953C9B"/>
    <w:rsid w:val="00953DD0"/>
    <w:rsid w:val="009540E3"/>
    <w:rsid w:val="00954322"/>
    <w:rsid w:val="0095451F"/>
    <w:rsid w:val="00954CBF"/>
    <w:rsid w:val="00957150"/>
    <w:rsid w:val="00957C25"/>
    <w:rsid w:val="00957C2F"/>
    <w:rsid w:val="0096006E"/>
    <w:rsid w:val="00960650"/>
    <w:rsid w:val="0096092C"/>
    <w:rsid w:val="0096094E"/>
    <w:rsid w:val="00961BA1"/>
    <w:rsid w:val="00961FD3"/>
    <w:rsid w:val="00962B63"/>
    <w:rsid w:val="00962CEF"/>
    <w:rsid w:val="009634E0"/>
    <w:rsid w:val="009645DC"/>
    <w:rsid w:val="00964F88"/>
    <w:rsid w:val="009655CB"/>
    <w:rsid w:val="00965774"/>
    <w:rsid w:val="00965ED3"/>
    <w:rsid w:val="009660EB"/>
    <w:rsid w:val="0096699C"/>
    <w:rsid w:val="009672B5"/>
    <w:rsid w:val="0096762E"/>
    <w:rsid w:val="00967CB9"/>
    <w:rsid w:val="00970117"/>
    <w:rsid w:val="00970849"/>
    <w:rsid w:val="00970C40"/>
    <w:rsid w:val="00971051"/>
    <w:rsid w:val="009711F3"/>
    <w:rsid w:val="00972482"/>
    <w:rsid w:val="00972553"/>
    <w:rsid w:val="00972750"/>
    <w:rsid w:val="009727E9"/>
    <w:rsid w:val="00972B2F"/>
    <w:rsid w:val="00973898"/>
    <w:rsid w:val="009739EE"/>
    <w:rsid w:val="00973E7A"/>
    <w:rsid w:val="009741A1"/>
    <w:rsid w:val="0097439D"/>
    <w:rsid w:val="00975754"/>
    <w:rsid w:val="00976F10"/>
    <w:rsid w:val="0097792A"/>
    <w:rsid w:val="0097793B"/>
    <w:rsid w:val="00977D1D"/>
    <w:rsid w:val="00980818"/>
    <w:rsid w:val="009815AA"/>
    <w:rsid w:val="00981680"/>
    <w:rsid w:val="009818D5"/>
    <w:rsid w:val="00981C3F"/>
    <w:rsid w:val="009827A9"/>
    <w:rsid w:val="0098372A"/>
    <w:rsid w:val="00984054"/>
    <w:rsid w:val="00984DA1"/>
    <w:rsid w:val="00984F9C"/>
    <w:rsid w:val="009853C3"/>
    <w:rsid w:val="00985FB8"/>
    <w:rsid w:val="00986953"/>
    <w:rsid w:val="00986C35"/>
    <w:rsid w:val="0098782B"/>
    <w:rsid w:val="00987C37"/>
    <w:rsid w:val="00990A20"/>
    <w:rsid w:val="00990CB3"/>
    <w:rsid w:val="009911AF"/>
    <w:rsid w:val="00992944"/>
    <w:rsid w:val="00993CC6"/>
    <w:rsid w:val="00993D69"/>
    <w:rsid w:val="0099496B"/>
    <w:rsid w:val="00994FE2"/>
    <w:rsid w:val="00996489"/>
    <w:rsid w:val="00996A87"/>
    <w:rsid w:val="00996EAB"/>
    <w:rsid w:val="00997048"/>
    <w:rsid w:val="00997779"/>
    <w:rsid w:val="00997910"/>
    <w:rsid w:val="009A06CD"/>
    <w:rsid w:val="009A150A"/>
    <w:rsid w:val="009A1610"/>
    <w:rsid w:val="009A196C"/>
    <w:rsid w:val="009A3637"/>
    <w:rsid w:val="009A4068"/>
    <w:rsid w:val="009A4560"/>
    <w:rsid w:val="009A513D"/>
    <w:rsid w:val="009A5233"/>
    <w:rsid w:val="009A5B70"/>
    <w:rsid w:val="009A6132"/>
    <w:rsid w:val="009A6350"/>
    <w:rsid w:val="009A734C"/>
    <w:rsid w:val="009A7A55"/>
    <w:rsid w:val="009A7BFD"/>
    <w:rsid w:val="009B08AA"/>
    <w:rsid w:val="009B1407"/>
    <w:rsid w:val="009B145A"/>
    <w:rsid w:val="009B1820"/>
    <w:rsid w:val="009B3365"/>
    <w:rsid w:val="009B3A76"/>
    <w:rsid w:val="009B3D17"/>
    <w:rsid w:val="009B4B70"/>
    <w:rsid w:val="009B4EFB"/>
    <w:rsid w:val="009B7079"/>
    <w:rsid w:val="009B7282"/>
    <w:rsid w:val="009B767D"/>
    <w:rsid w:val="009B79E7"/>
    <w:rsid w:val="009C024C"/>
    <w:rsid w:val="009C03A6"/>
    <w:rsid w:val="009C18B2"/>
    <w:rsid w:val="009C18F1"/>
    <w:rsid w:val="009C2060"/>
    <w:rsid w:val="009C29A8"/>
    <w:rsid w:val="009C2F19"/>
    <w:rsid w:val="009C3082"/>
    <w:rsid w:val="009C32EC"/>
    <w:rsid w:val="009C41AE"/>
    <w:rsid w:val="009C7067"/>
    <w:rsid w:val="009C792F"/>
    <w:rsid w:val="009C79C0"/>
    <w:rsid w:val="009C7DBC"/>
    <w:rsid w:val="009D114F"/>
    <w:rsid w:val="009D1B1B"/>
    <w:rsid w:val="009D1FC7"/>
    <w:rsid w:val="009D2B1C"/>
    <w:rsid w:val="009D3098"/>
    <w:rsid w:val="009D3444"/>
    <w:rsid w:val="009D48A2"/>
    <w:rsid w:val="009D53D5"/>
    <w:rsid w:val="009D569F"/>
    <w:rsid w:val="009D59CC"/>
    <w:rsid w:val="009D60C5"/>
    <w:rsid w:val="009D67DD"/>
    <w:rsid w:val="009D69D5"/>
    <w:rsid w:val="009D7007"/>
    <w:rsid w:val="009D7978"/>
    <w:rsid w:val="009D7DCE"/>
    <w:rsid w:val="009D7FEF"/>
    <w:rsid w:val="009E0921"/>
    <w:rsid w:val="009E0DCB"/>
    <w:rsid w:val="009E0E91"/>
    <w:rsid w:val="009E17B3"/>
    <w:rsid w:val="009E18D1"/>
    <w:rsid w:val="009E1C23"/>
    <w:rsid w:val="009E2B56"/>
    <w:rsid w:val="009E49AC"/>
    <w:rsid w:val="009E4FD1"/>
    <w:rsid w:val="009E55E3"/>
    <w:rsid w:val="009E5D41"/>
    <w:rsid w:val="009E5F2C"/>
    <w:rsid w:val="009E62CA"/>
    <w:rsid w:val="009E682E"/>
    <w:rsid w:val="009F0904"/>
    <w:rsid w:val="009F0D4A"/>
    <w:rsid w:val="009F0FBF"/>
    <w:rsid w:val="009F16FE"/>
    <w:rsid w:val="009F1E4B"/>
    <w:rsid w:val="009F26F3"/>
    <w:rsid w:val="009F2724"/>
    <w:rsid w:val="009F2FD8"/>
    <w:rsid w:val="009F3033"/>
    <w:rsid w:val="009F547D"/>
    <w:rsid w:val="009F54F3"/>
    <w:rsid w:val="009F5716"/>
    <w:rsid w:val="009F6171"/>
    <w:rsid w:val="009F63F8"/>
    <w:rsid w:val="009F6CA7"/>
    <w:rsid w:val="009F6E7D"/>
    <w:rsid w:val="009F72EF"/>
    <w:rsid w:val="009F7321"/>
    <w:rsid w:val="009F7897"/>
    <w:rsid w:val="00A000A1"/>
    <w:rsid w:val="00A00AB7"/>
    <w:rsid w:val="00A00DB0"/>
    <w:rsid w:val="00A00E45"/>
    <w:rsid w:val="00A017B0"/>
    <w:rsid w:val="00A02C91"/>
    <w:rsid w:val="00A02F24"/>
    <w:rsid w:val="00A0398F"/>
    <w:rsid w:val="00A04648"/>
    <w:rsid w:val="00A05AF4"/>
    <w:rsid w:val="00A062F9"/>
    <w:rsid w:val="00A071C0"/>
    <w:rsid w:val="00A074AB"/>
    <w:rsid w:val="00A100DC"/>
    <w:rsid w:val="00A10A1A"/>
    <w:rsid w:val="00A10BC1"/>
    <w:rsid w:val="00A1112E"/>
    <w:rsid w:val="00A119FB"/>
    <w:rsid w:val="00A11AD8"/>
    <w:rsid w:val="00A1270B"/>
    <w:rsid w:val="00A134B8"/>
    <w:rsid w:val="00A1477B"/>
    <w:rsid w:val="00A149C7"/>
    <w:rsid w:val="00A14CAA"/>
    <w:rsid w:val="00A16C3A"/>
    <w:rsid w:val="00A16D44"/>
    <w:rsid w:val="00A1736F"/>
    <w:rsid w:val="00A174C0"/>
    <w:rsid w:val="00A17C4C"/>
    <w:rsid w:val="00A20238"/>
    <w:rsid w:val="00A203DC"/>
    <w:rsid w:val="00A206A4"/>
    <w:rsid w:val="00A206C3"/>
    <w:rsid w:val="00A20A95"/>
    <w:rsid w:val="00A217C6"/>
    <w:rsid w:val="00A23FCB"/>
    <w:rsid w:val="00A24EF8"/>
    <w:rsid w:val="00A25097"/>
    <w:rsid w:val="00A25501"/>
    <w:rsid w:val="00A264A9"/>
    <w:rsid w:val="00A30375"/>
    <w:rsid w:val="00A31495"/>
    <w:rsid w:val="00A31AF4"/>
    <w:rsid w:val="00A3242B"/>
    <w:rsid w:val="00A327F5"/>
    <w:rsid w:val="00A328C5"/>
    <w:rsid w:val="00A339E9"/>
    <w:rsid w:val="00A34247"/>
    <w:rsid w:val="00A35B29"/>
    <w:rsid w:val="00A36BAD"/>
    <w:rsid w:val="00A36FAD"/>
    <w:rsid w:val="00A3717E"/>
    <w:rsid w:val="00A37306"/>
    <w:rsid w:val="00A37A1D"/>
    <w:rsid w:val="00A401EA"/>
    <w:rsid w:val="00A40DD4"/>
    <w:rsid w:val="00A41387"/>
    <w:rsid w:val="00A424AF"/>
    <w:rsid w:val="00A43285"/>
    <w:rsid w:val="00A434B9"/>
    <w:rsid w:val="00A43AA7"/>
    <w:rsid w:val="00A44814"/>
    <w:rsid w:val="00A449AC"/>
    <w:rsid w:val="00A47539"/>
    <w:rsid w:val="00A47A90"/>
    <w:rsid w:val="00A503CF"/>
    <w:rsid w:val="00A5122A"/>
    <w:rsid w:val="00A53341"/>
    <w:rsid w:val="00A533FC"/>
    <w:rsid w:val="00A53773"/>
    <w:rsid w:val="00A53A4E"/>
    <w:rsid w:val="00A53CE3"/>
    <w:rsid w:val="00A54326"/>
    <w:rsid w:val="00A551BE"/>
    <w:rsid w:val="00A5544E"/>
    <w:rsid w:val="00A55ACB"/>
    <w:rsid w:val="00A56A7B"/>
    <w:rsid w:val="00A56FD4"/>
    <w:rsid w:val="00A57123"/>
    <w:rsid w:val="00A57B47"/>
    <w:rsid w:val="00A60A41"/>
    <w:rsid w:val="00A612E2"/>
    <w:rsid w:val="00A616E7"/>
    <w:rsid w:val="00A617D2"/>
    <w:rsid w:val="00A61CF4"/>
    <w:rsid w:val="00A61DDC"/>
    <w:rsid w:val="00A62F80"/>
    <w:rsid w:val="00A63488"/>
    <w:rsid w:val="00A637A9"/>
    <w:rsid w:val="00A64248"/>
    <w:rsid w:val="00A64ED2"/>
    <w:rsid w:val="00A65244"/>
    <w:rsid w:val="00A65D20"/>
    <w:rsid w:val="00A66730"/>
    <w:rsid w:val="00A669BB"/>
    <w:rsid w:val="00A66BF6"/>
    <w:rsid w:val="00A672B2"/>
    <w:rsid w:val="00A67324"/>
    <w:rsid w:val="00A70479"/>
    <w:rsid w:val="00A70E12"/>
    <w:rsid w:val="00A72C1D"/>
    <w:rsid w:val="00A735B1"/>
    <w:rsid w:val="00A75504"/>
    <w:rsid w:val="00A75842"/>
    <w:rsid w:val="00A75C2B"/>
    <w:rsid w:val="00A76408"/>
    <w:rsid w:val="00A76D04"/>
    <w:rsid w:val="00A77C1B"/>
    <w:rsid w:val="00A80789"/>
    <w:rsid w:val="00A80DDD"/>
    <w:rsid w:val="00A81180"/>
    <w:rsid w:val="00A81601"/>
    <w:rsid w:val="00A82BEC"/>
    <w:rsid w:val="00A82FC8"/>
    <w:rsid w:val="00A838E2"/>
    <w:rsid w:val="00A83E27"/>
    <w:rsid w:val="00A83FAA"/>
    <w:rsid w:val="00A8503D"/>
    <w:rsid w:val="00A85A51"/>
    <w:rsid w:val="00A85A6A"/>
    <w:rsid w:val="00A866E5"/>
    <w:rsid w:val="00A86F4D"/>
    <w:rsid w:val="00A87097"/>
    <w:rsid w:val="00A87C2E"/>
    <w:rsid w:val="00A90A6B"/>
    <w:rsid w:val="00A91223"/>
    <w:rsid w:val="00A926D4"/>
    <w:rsid w:val="00A927BC"/>
    <w:rsid w:val="00A93C85"/>
    <w:rsid w:val="00A940F3"/>
    <w:rsid w:val="00A94721"/>
    <w:rsid w:val="00A94BAC"/>
    <w:rsid w:val="00A96B0F"/>
    <w:rsid w:val="00A96F13"/>
    <w:rsid w:val="00A97A4D"/>
    <w:rsid w:val="00A97C2E"/>
    <w:rsid w:val="00AA01B6"/>
    <w:rsid w:val="00AA1061"/>
    <w:rsid w:val="00AA13E9"/>
    <w:rsid w:val="00AA18BE"/>
    <w:rsid w:val="00AA1B43"/>
    <w:rsid w:val="00AA2A24"/>
    <w:rsid w:val="00AA30F9"/>
    <w:rsid w:val="00AA4086"/>
    <w:rsid w:val="00AA483B"/>
    <w:rsid w:val="00AA4F5D"/>
    <w:rsid w:val="00AA4FA7"/>
    <w:rsid w:val="00AA5AB2"/>
    <w:rsid w:val="00AA5BE3"/>
    <w:rsid w:val="00AA5CBC"/>
    <w:rsid w:val="00AA5F41"/>
    <w:rsid w:val="00AA6210"/>
    <w:rsid w:val="00AA626B"/>
    <w:rsid w:val="00AA66EB"/>
    <w:rsid w:val="00AA7298"/>
    <w:rsid w:val="00AA782C"/>
    <w:rsid w:val="00AA7B16"/>
    <w:rsid w:val="00AB0074"/>
    <w:rsid w:val="00AB1084"/>
    <w:rsid w:val="00AB1199"/>
    <w:rsid w:val="00AB1EB2"/>
    <w:rsid w:val="00AB243E"/>
    <w:rsid w:val="00AB28D3"/>
    <w:rsid w:val="00AB2F2C"/>
    <w:rsid w:val="00AB3F98"/>
    <w:rsid w:val="00AB5284"/>
    <w:rsid w:val="00AB58B7"/>
    <w:rsid w:val="00AB5AD5"/>
    <w:rsid w:val="00AB7978"/>
    <w:rsid w:val="00AC0256"/>
    <w:rsid w:val="00AC0552"/>
    <w:rsid w:val="00AC15EB"/>
    <w:rsid w:val="00AC1634"/>
    <w:rsid w:val="00AC1AE4"/>
    <w:rsid w:val="00AC1E53"/>
    <w:rsid w:val="00AC2051"/>
    <w:rsid w:val="00AC21BC"/>
    <w:rsid w:val="00AC26A1"/>
    <w:rsid w:val="00AC370B"/>
    <w:rsid w:val="00AC4949"/>
    <w:rsid w:val="00AC4C8E"/>
    <w:rsid w:val="00AC56F8"/>
    <w:rsid w:val="00AC591B"/>
    <w:rsid w:val="00AC5EEA"/>
    <w:rsid w:val="00AC6EFA"/>
    <w:rsid w:val="00AC7BB4"/>
    <w:rsid w:val="00AC7DA7"/>
    <w:rsid w:val="00AD00DC"/>
    <w:rsid w:val="00AD05D1"/>
    <w:rsid w:val="00AD15E8"/>
    <w:rsid w:val="00AD1AD7"/>
    <w:rsid w:val="00AD1BE6"/>
    <w:rsid w:val="00AD1DC8"/>
    <w:rsid w:val="00AD256E"/>
    <w:rsid w:val="00AD2E85"/>
    <w:rsid w:val="00AD4999"/>
    <w:rsid w:val="00AD4E6D"/>
    <w:rsid w:val="00AD5C47"/>
    <w:rsid w:val="00AD740C"/>
    <w:rsid w:val="00AD793B"/>
    <w:rsid w:val="00AD7D81"/>
    <w:rsid w:val="00AD7E5C"/>
    <w:rsid w:val="00AE0994"/>
    <w:rsid w:val="00AE0D65"/>
    <w:rsid w:val="00AE2AB6"/>
    <w:rsid w:val="00AE2C47"/>
    <w:rsid w:val="00AE4A38"/>
    <w:rsid w:val="00AE5BA9"/>
    <w:rsid w:val="00AE5E40"/>
    <w:rsid w:val="00AE68F9"/>
    <w:rsid w:val="00AE6F84"/>
    <w:rsid w:val="00AE75E6"/>
    <w:rsid w:val="00AE7679"/>
    <w:rsid w:val="00AF1369"/>
    <w:rsid w:val="00AF19B0"/>
    <w:rsid w:val="00AF2662"/>
    <w:rsid w:val="00AF2B02"/>
    <w:rsid w:val="00AF2EAE"/>
    <w:rsid w:val="00AF320C"/>
    <w:rsid w:val="00AF4106"/>
    <w:rsid w:val="00AF500F"/>
    <w:rsid w:val="00AF56FC"/>
    <w:rsid w:val="00AF5A14"/>
    <w:rsid w:val="00AF5D05"/>
    <w:rsid w:val="00AF5E91"/>
    <w:rsid w:val="00AF605C"/>
    <w:rsid w:val="00AF69F8"/>
    <w:rsid w:val="00AF76A9"/>
    <w:rsid w:val="00B00238"/>
    <w:rsid w:val="00B003A2"/>
    <w:rsid w:val="00B00714"/>
    <w:rsid w:val="00B00E71"/>
    <w:rsid w:val="00B01316"/>
    <w:rsid w:val="00B01333"/>
    <w:rsid w:val="00B01841"/>
    <w:rsid w:val="00B0216B"/>
    <w:rsid w:val="00B021EA"/>
    <w:rsid w:val="00B0266D"/>
    <w:rsid w:val="00B02EB3"/>
    <w:rsid w:val="00B03D2A"/>
    <w:rsid w:val="00B0414C"/>
    <w:rsid w:val="00B04E22"/>
    <w:rsid w:val="00B05B31"/>
    <w:rsid w:val="00B07747"/>
    <w:rsid w:val="00B109E8"/>
    <w:rsid w:val="00B10EBA"/>
    <w:rsid w:val="00B11284"/>
    <w:rsid w:val="00B11541"/>
    <w:rsid w:val="00B1187D"/>
    <w:rsid w:val="00B11D51"/>
    <w:rsid w:val="00B12C95"/>
    <w:rsid w:val="00B12D85"/>
    <w:rsid w:val="00B157A7"/>
    <w:rsid w:val="00B15A36"/>
    <w:rsid w:val="00B16195"/>
    <w:rsid w:val="00B16C01"/>
    <w:rsid w:val="00B16E62"/>
    <w:rsid w:val="00B17C1F"/>
    <w:rsid w:val="00B20C01"/>
    <w:rsid w:val="00B22B00"/>
    <w:rsid w:val="00B23629"/>
    <w:rsid w:val="00B2422F"/>
    <w:rsid w:val="00B2456E"/>
    <w:rsid w:val="00B24793"/>
    <w:rsid w:val="00B25279"/>
    <w:rsid w:val="00B25B8F"/>
    <w:rsid w:val="00B261DF"/>
    <w:rsid w:val="00B26F00"/>
    <w:rsid w:val="00B27013"/>
    <w:rsid w:val="00B2702D"/>
    <w:rsid w:val="00B271E7"/>
    <w:rsid w:val="00B27A10"/>
    <w:rsid w:val="00B3008C"/>
    <w:rsid w:val="00B300A1"/>
    <w:rsid w:val="00B30FE9"/>
    <w:rsid w:val="00B3138A"/>
    <w:rsid w:val="00B31F5A"/>
    <w:rsid w:val="00B32A8A"/>
    <w:rsid w:val="00B32E4C"/>
    <w:rsid w:val="00B3321D"/>
    <w:rsid w:val="00B3398B"/>
    <w:rsid w:val="00B34493"/>
    <w:rsid w:val="00B349BB"/>
    <w:rsid w:val="00B3522D"/>
    <w:rsid w:val="00B3580F"/>
    <w:rsid w:val="00B359B8"/>
    <w:rsid w:val="00B35DA7"/>
    <w:rsid w:val="00B368E4"/>
    <w:rsid w:val="00B372B2"/>
    <w:rsid w:val="00B40B00"/>
    <w:rsid w:val="00B4201E"/>
    <w:rsid w:val="00B4233D"/>
    <w:rsid w:val="00B42BF8"/>
    <w:rsid w:val="00B42D99"/>
    <w:rsid w:val="00B43671"/>
    <w:rsid w:val="00B43EC2"/>
    <w:rsid w:val="00B44F0B"/>
    <w:rsid w:val="00B44FA6"/>
    <w:rsid w:val="00B451FA"/>
    <w:rsid w:val="00B45232"/>
    <w:rsid w:val="00B45554"/>
    <w:rsid w:val="00B4560B"/>
    <w:rsid w:val="00B456F0"/>
    <w:rsid w:val="00B45DDD"/>
    <w:rsid w:val="00B46303"/>
    <w:rsid w:val="00B466F0"/>
    <w:rsid w:val="00B467FE"/>
    <w:rsid w:val="00B4743F"/>
    <w:rsid w:val="00B500A8"/>
    <w:rsid w:val="00B50649"/>
    <w:rsid w:val="00B507E9"/>
    <w:rsid w:val="00B5156F"/>
    <w:rsid w:val="00B5190C"/>
    <w:rsid w:val="00B519EC"/>
    <w:rsid w:val="00B51EE5"/>
    <w:rsid w:val="00B522B9"/>
    <w:rsid w:val="00B524CD"/>
    <w:rsid w:val="00B52862"/>
    <w:rsid w:val="00B531F9"/>
    <w:rsid w:val="00B5430F"/>
    <w:rsid w:val="00B543A6"/>
    <w:rsid w:val="00B54F32"/>
    <w:rsid w:val="00B559E4"/>
    <w:rsid w:val="00B56BCD"/>
    <w:rsid w:val="00B575A9"/>
    <w:rsid w:val="00B5767E"/>
    <w:rsid w:val="00B6036C"/>
    <w:rsid w:val="00B6107B"/>
    <w:rsid w:val="00B626F9"/>
    <w:rsid w:val="00B6321E"/>
    <w:rsid w:val="00B637ED"/>
    <w:rsid w:val="00B64500"/>
    <w:rsid w:val="00B645C5"/>
    <w:rsid w:val="00B6492D"/>
    <w:rsid w:val="00B64F2E"/>
    <w:rsid w:val="00B650DB"/>
    <w:rsid w:val="00B6512D"/>
    <w:rsid w:val="00B65EA7"/>
    <w:rsid w:val="00B65F7A"/>
    <w:rsid w:val="00B6608C"/>
    <w:rsid w:val="00B66C7E"/>
    <w:rsid w:val="00B67440"/>
    <w:rsid w:val="00B678C7"/>
    <w:rsid w:val="00B70FDD"/>
    <w:rsid w:val="00B713D2"/>
    <w:rsid w:val="00B71988"/>
    <w:rsid w:val="00B71A4A"/>
    <w:rsid w:val="00B71EF6"/>
    <w:rsid w:val="00B72060"/>
    <w:rsid w:val="00B721E9"/>
    <w:rsid w:val="00B722D1"/>
    <w:rsid w:val="00B73F5B"/>
    <w:rsid w:val="00B74136"/>
    <w:rsid w:val="00B74C38"/>
    <w:rsid w:val="00B7618F"/>
    <w:rsid w:val="00B762C0"/>
    <w:rsid w:val="00B7643A"/>
    <w:rsid w:val="00B76C8D"/>
    <w:rsid w:val="00B77F8C"/>
    <w:rsid w:val="00B803D7"/>
    <w:rsid w:val="00B818CF"/>
    <w:rsid w:val="00B828C7"/>
    <w:rsid w:val="00B83640"/>
    <w:rsid w:val="00B8393F"/>
    <w:rsid w:val="00B84033"/>
    <w:rsid w:val="00B8423D"/>
    <w:rsid w:val="00B844E7"/>
    <w:rsid w:val="00B84D3F"/>
    <w:rsid w:val="00B8595D"/>
    <w:rsid w:val="00B86301"/>
    <w:rsid w:val="00B87E2F"/>
    <w:rsid w:val="00B9004F"/>
    <w:rsid w:val="00B901A2"/>
    <w:rsid w:val="00B9047A"/>
    <w:rsid w:val="00B90CA4"/>
    <w:rsid w:val="00B9353D"/>
    <w:rsid w:val="00B93EF5"/>
    <w:rsid w:val="00B940DC"/>
    <w:rsid w:val="00B94796"/>
    <w:rsid w:val="00B9481C"/>
    <w:rsid w:val="00B95C35"/>
    <w:rsid w:val="00B96B69"/>
    <w:rsid w:val="00B97253"/>
    <w:rsid w:val="00B97B2D"/>
    <w:rsid w:val="00B97CB2"/>
    <w:rsid w:val="00BA04FA"/>
    <w:rsid w:val="00BA0AB5"/>
    <w:rsid w:val="00BA1694"/>
    <w:rsid w:val="00BA1F5E"/>
    <w:rsid w:val="00BA2338"/>
    <w:rsid w:val="00BA2A29"/>
    <w:rsid w:val="00BA3B74"/>
    <w:rsid w:val="00BA3C87"/>
    <w:rsid w:val="00BA42A4"/>
    <w:rsid w:val="00BA4404"/>
    <w:rsid w:val="00BA5007"/>
    <w:rsid w:val="00BA5204"/>
    <w:rsid w:val="00BA5467"/>
    <w:rsid w:val="00BA5CCB"/>
    <w:rsid w:val="00BA62F6"/>
    <w:rsid w:val="00BA677D"/>
    <w:rsid w:val="00BA726D"/>
    <w:rsid w:val="00BA735C"/>
    <w:rsid w:val="00BA7A93"/>
    <w:rsid w:val="00BB07B4"/>
    <w:rsid w:val="00BB1340"/>
    <w:rsid w:val="00BB1390"/>
    <w:rsid w:val="00BB13EB"/>
    <w:rsid w:val="00BB20AC"/>
    <w:rsid w:val="00BB23C7"/>
    <w:rsid w:val="00BB2417"/>
    <w:rsid w:val="00BB2B5C"/>
    <w:rsid w:val="00BB2B72"/>
    <w:rsid w:val="00BB3573"/>
    <w:rsid w:val="00BB3676"/>
    <w:rsid w:val="00BB3989"/>
    <w:rsid w:val="00BB3AB3"/>
    <w:rsid w:val="00BB3CA9"/>
    <w:rsid w:val="00BB4350"/>
    <w:rsid w:val="00BB43DB"/>
    <w:rsid w:val="00BB4C8D"/>
    <w:rsid w:val="00BB4E7C"/>
    <w:rsid w:val="00BB53EC"/>
    <w:rsid w:val="00BB61EB"/>
    <w:rsid w:val="00BB6423"/>
    <w:rsid w:val="00BB6AE8"/>
    <w:rsid w:val="00BB6EBA"/>
    <w:rsid w:val="00BC1439"/>
    <w:rsid w:val="00BC26BD"/>
    <w:rsid w:val="00BC2B25"/>
    <w:rsid w:val="00BC3015"/>
    <w:rsid w:val="00BC354C"/>
    <w:rsid w:val="00BC357E"/>
    <w:rsid w:val="00BC3630"/>
    <w:rsid w:val="00BC43DB"/>
    <w:rsid w:val="00BC43E5"/>
    <w:rsid w:val="00BC4E41"/>
    <w:rsid w:val="00BC5238"/>
    <w:rsid w:val="00BC5427"/>
    <w:rsid w:val="00BC579F"/>
    <w:rsid w:val="00BC5C46"/>
    <w:rsid w:val="00BC6029"/>
    <w:rsid w:val="00BD0FF5"/>
    <w:rsid w:val="00BD12AC"/>
    <w:rsid w:val="00BD1880"/>
    <w:rsid w:val="00BD1E10"/>
    <w:rsid w:val="00BD2611"/>
    <w:rsid w:val="00BD2EFE"/>
    <w:rsid w:val="00BD31B2"/>
    <w:rsid w:val="00BD3573"/>
    <w:rsid w:val="00BD414C"/>
    <w:rsid w:val="00BD4254"/>
    <w:rsid w:val="00BD4279"/>
    <w:rsid w:val="00BD45B2"/>
    <w:rsid w:val="00BD4EE9"/>
    <w:rsid w:val="00BD4F79"/>
    <w:rsid w:val="00BD52F1"/>
    <w:rsid w:val="00BD5874"/>
    <w:rsid w:val="00BD70E4"/>
    <w:rsid w:val="00BD7C82"/>
    <w:rsid w:val="00BE0086"/>
    <w:rsid w:val="00BE035B"/>
    <w:rsid w:val="00BE1897"/>
    <w:rsid w:val="00BE1FE5"/>
    <w:rsid w:val="00BE31C3"/>
    <w:rsid w:val="00BE431E"/>
    <w:rsid w:val="00BE4D89"/>
    <w:rsid w:val="00BE5418"/>
    <w:rsid w:val="00BE6218"/>
    <w:rsid w:val="00BE6799"/>
    <w:rsid w:val="00BE6869"/>
    <w:rsid w:val="00BF031A"/>
    <w:rsid w:val="00BF0702"/>
    <w:rsid w:val="00BF124C"/>
    <w:rsid w:val="00BF1370"/>
    <w:rsid w:val="00BF1FEE"/>
    <w:rsid w:val="00BF230A"/>
    <w:rsid w:val="00BF2690"/>
    <w:rsid w:val="00BF31F5"/>
    <w:rsid w:val="00BF3B6C"/>
    <w:rsid w:val="00BF402F"/>
    <w:rsid w:val="00BF4207"/>
    <w:rsid w:val="00BF4378"/>
    <w:rsid w:val="00BF4797"/>
    <w:rsid w:val="00BF685B"/>
    <w:rsid w:val="00BF6869"/>
    <w:rsid w:val="00BF6D73"/>
    <w:rsid w:val="00BF71F9"/>
    <w:rsid w:val="00BF7802"/>
    <w:rsid w:val="00BF78C9"/>
    <w:rsid w:val="00C0088F"/>
    <w:rsid w:val="00C008A1"/>
    <w:rsid w:val="00C01479"/>
    <w:rsid w:val="00C02523"/>
    <w:rsid w:val="00C02CC0"/>
    <w:rsid w:val="00C032D4"/>
    <w:rsid w:val="00C043C6"/>
    <w:rsid w:val="00C04A8E"/>
    <w:rsid w:val="00C05229"/>
    <w:rsid w:val="00C06A36"/>
    <w:rsid w:val="00C06B59"/>
    <w:rsid w:val="00C07621"/>
    <w:rsid w:val="00C077CD"/>
    <w:rsid w:val="00C07B56"/>
    <w:rsid w:val="00C10119"/>
    <w:rsid w:val="00C10680"/>
    <w:rsid w:val="00C1089A"/>
    <w:rsid w:val="00C10A97"/>
    <w:rsid w:val="00C10B05"/>
    <w:rsid w:val="00C10B49"/>
    <w:rsid w:val="00C11650"/>
    <w:rsid w:val="00C11AC3"/>
    <w:rsid w:val="00C1205F"/>
    <w:rsid w:val="00C121FA"/>
    <w:rsid w:val="00C1261D"/>
    <w:rsid w:val="00C12641"/>
    <w:rsid w:val="00C13395"/>
    <w:rsid w:val="00C13CF4"/>
    <w:rsid w:val="00C14433"/>
    <w:rsid w:val="00C14D72"/>
    <w:rsid w:val="00C15892"/>
    <w:rsid w:val="00C1591D"/>
    <w:rsid w:val="00C159CF"/>
    <w:rsid w:val="00C17464"/>
    <w:rsid w:val="00C17AC1"/>
    <w:rsid w:val="00C21EF3"/>
    <w:rsid w:val="00C22148"/>
    <w:rsid w:val="00C229A7"/>
    <w:rsid w:val="00C22D64"/>
    <w:rsid w:val="00C23004"/>
    <w:rsid w:val="00C236BE"/>
    <w:rsid w:val="00C23E2D"/>
    <w:rsid w:val="00C24265"/>
    <w:rsid w:val="00C24285"/>
    <w:rsid w:val="00C24559"/>
    <w:rsid w:val="00C2492C"/>
    <w:rsid w:val="00C24B2A"/>
    <w:rsid w:val="00C2524B"/>
    <w:rsid w:val="00C25727"/>
    <w:rsid w:val="00C26321"/>
    <w:rsid w:val="00C2678C"/>
    <w:rsid w:val="00C26CA4"/>
    <w:rsid w:val="00C2731F"/>
    <w:rsid w:val="00C27E37"/>
    <w:rsid w:val="00C303F4"/>
    <w:rsid w:val="00C3065E"/>
    <w:rsid w:val="00C308EC"/>
    <w:rsid w:val="00C31FE1"/>
    <w:rsid w:val="00C32798"/>
    <w:rsid w:val="00C32A6F"/>
    <w:rsid w:val="00C35238"/>
    <w:rsid w:val="00C355C9"/>
    <w:rsid w:val="00C366B8"/>
    <w:rsid w:val="00C36D3A"/>
    <w:rsid w:val="00C376C7"/>
    <w:rsid w:val="00C377DB"/>
    <w:rsid w:val="00C40427"/>
    <w:rsid w:val="00C40857"/>
    <w:rsid w:val="00C40B6D"/>
    <w:rsid w:val="00C40FC0"/>
    <w:rsid w:val="00C41256"/>
    <w:rsid w:val="00C42481"/>
    <w:rsid w:val="00C4260A"/>
    <w:rsid w:val="00C4294C"/>
    <w:rsid w:val="00C429C2"/>
    <w:rsid w:val="00C44411"/>
    <w:rsid w:val="00C44BB4"/>
    <w:rsid w:val="00C45B8D"/>
    <w:rsid w:val="00C45CF5"/>
    <w:rsid w:val="00C45E3F"/>
    <w:rsid w:val="00C46909"/>
    <w:rsid w:val="00C46B39"/>
    <w:rsid w:val="00C46D0E"/>
    <w:rsid w:val="00C47145"/>
    <w:rsid w:val="00C47A02"/>
    <w:rsid w:val="00C50689"/>
    <w:rsid w:val="00C522B9"/>
    <w:rsid w:val="00C52ABF"/>
    <w:rsid w:val="00C53F82"/>
    <w:rsid w:val="00C54577"/>
    <w:rsid w:val="00C54ADA"/>
    <w:rsid w:val="00C54D8C"/>
    <w:rsid w:val="00C55182"/>
    <w:rsid w:val="00C5614C"/>
    <w:rsid w:val="00C56B30"/>
    <w:rsid w:val="00C577B7"/>
    <w:rsid w:val="00C61677"/>
    <w:rsid w:val="00C617A7"/>
    <w:rsid w:val="00C61F7D"/>
    <w:rsid w:val="00C640DF"/>
    <w:rsid w:val="00C646C0"/>
    <w:rsid w:val="00C658B0"/>
    <w:rsid w:val="00C6598C"/>
    <w:rsid w:val="00C673C3"/>
    <w:rsid w:val="00C675FF"/>
    <w:rsid w:val="00C70296"/>
    <w:rsid w:val="00C704A2"/>
    <w:rsid w:val="00C707ED"/>
    <w:rsid w:val="00C7315B"/>
    <w:rsid w:val="00C738BC"/>
    <w:rsid w:val="00C74CCB"/>
    <w:rsid w:val="00C75085"/>
    <w:rsid w:val="00C753CE"/>
    <w:rsid w:val="00C75C42"/>
    <w:rsid w:val="00C75FB6"/>
    <w:rsid w:val="00C76071"/>
    <w:rsid w:val="00C76122"/>
    <w:rsid w:val="00C76659"/>
    <w:rsid w:val="00C7665F"/>
    <w:rsid w:val="00C76D24"/>
    <w:rsid w:val="00C770A3"/>
    <w:rsid w:val="00C77581"/>
    <w:rsid w:val="00C77A53"/>
    <w:rsid w:val="00C802A9"/>
    <w:rsid w:val="00C8092F"/>
    <w:rsid w:val="00C8116D"/>
    <w:rsid w:val="00C81734"/>
    <w:rsid w:val="00C834BF"/>
    <w:rsid w:val="00C83896"/>
    <w:rsid w:val="00C839F8"/>
    <w:rsid w:val="00C841B0"/>
    <w:rsid w:val="00C84334"/>
    <w:rsid w:val="00C844E1"/>
    <w:rsid w:val="00C84E52"/>
    <w:rsid w:val="00C85E55"/>
    <w:rsid w:val="00C866BD"/>
    <w:rsid w:val="00C8674E"/>
    <w:rsid w:val="00C87092"/>
    <w:rsid w:val="00C879FC"/>
    <w:rsid w:val="00C87D89"/>
    <w:rsid w:val="00C905E5"/>
    <w:rsid w:val="00C91658"/>
    <w:rsid w:val="00C91EDE"/>
    <w:rsid w:val="00C923B9"/>
    <w:rsid w:val="00C934B6"/>
    <w:rsid w:val="00C9359C"/>
    <w:rsid w:val="00C93B1E"/>
    <w:rsid w:val="00C93D1D"/>
    <w:rsid w:val="00C94851"/>
    <w:rsid w:val="00C9486E"/>
    <w:rsid w:val="00C95114"/>
    <w:rsid w:val="00C95925"/>
    <w:rsid w:val="00C95A51"/>
    <w:rsid w:val="00C95FBD"/>
    <w:rsid w:val="00C96A4E"/>
    <w:rsid w:val="00CA077E"/>
    <w:rsid w:val="00CA1D9B"/>
    <w:rsid w:val="00CA2373"/>
    <w:rsid w:val="00CA2C20"/>
    <w:rsid w:val="00CA4DAC"/>
    <w:rsid w:val="00CA4EED"/>
    <w:rsid w:val="00CA614C"/>
    <w:rsid w:val="00CA61B8"/>
    <w:rsid w:val="00CA6EE5"/>
    <w:rsid w:val="00CA7013"/>
    <w:rsid w:val="00CA72F8"/>
    <w:rsid w:val="00CB1C35"/>
    <w:rsid w:val="00CB1C6C"/>
    <w:rsid w:val="00CB214E"/>
    <w:rsid w:val="00CB2BAC"/>
    <w:rsid w:val="00CB36A7"/>
    <w:rsid w:val="00CB4B8A"/>
    <w:rsid w:val="00CB4F97"/>
    <w:rsid w:val="00CB5765"/>
    <w:rsid w:val="00CB5FB1"/>
    <w:rsid w:val="00CB6844"/>
    <w:rsid w:val="00CB692A"/>
    <w:rsid w:val="00CB6B53"/>
    <w:rsid w:val="00CB7536"/>
    <w:rsid w:val="00CB7DE3"/>
    <w:rsid w:val="00CC2B7B"/>
    <w:rsid w:val="00CC3302"/>
    <w:rsid w:val="00CC482B"/>
    <w:rsid w:val="00CC4B0B"/>
    <w:rsid w:val="00CC51F4"/>
    <w:rsid w:val="00CC531E"/>
    <w:rsid w:val="00CC5404"/>
    <w:rsid w:val="00CC58F2"/>
    <w:rsid w:val="00CC602D"/>
    <w:rsid w:val="00CC6565"/>
    <w:rsid w:val="00CC7DB6"/>
    <w:rsid w:val="00CD0199"/>
    <w:rsid w:val="00CD10C6"/>
    <w:rsid w:val="00CD16C5"/>
    <w:rsid w:val="00CD1F06"/>
    <w:rsid w:val="00CD22AE"/>
    <w:rsid w:val="00CD2770"/>
    <w:rsid w:val="00CD2DCC"/>
    <w:rsid w:val="00CD413E"/>
    <w:rsid w:val="00CD464E"/>
    <w:rsid w:val="00CD4DC0"/>
    <w:rsid w:val="00CD5C92"/>
    <w:rsid w:val="00CD6A33"/>
    <w:rsid w:val="00CD74AD"/>
    <w:rsid w:val="00CD75A3"/>
    <w:rsid w:val="00CD7702"/>
    <w:rsid w:val="00CE0956"/>
    <w:rsid w:val="00CE09A6"/>
    <w:rsid w:val="00CE0B7F"/>
    <w:rsid w:val="00CE1277"/>
    <w:rsid w:val="00CE12FC"/>
    <w:rsid w:val="00CE23B2"/>
    <w:rsid w:val="00CE242C"/>
    <w:rsid w:val="00CE2C41"/>
    <w:rsid w:val="00CE2D92"/>
    <w:rsid w:val="00CE3F6C"/>
    <w:rsid w:val="00CE62C3"/>
    <w:rsid w:val="00CE6C6D"/>
    <w:rsid w:val="00CF0EF6"/>
    <w:rsid w:val="00CF20DE"/>
    <w:rsid w:val="00CF2206"/>
    <w:rsid w:val="00CF32F8"/>
    <w:rsid w:val="00CF339C"/>
    <w:rsid w:val="00CF3909"/>
    <w:rsid w:val="00CF3A27"/>
    <w:rsid w:val="00CF40DB"/>
    <w:rsid w:val="00CF4691"/>
    <w:rsid w:val="00CF6E91"/>
    <w:rsid w:val="00D016EA"/>
    <w:rsid w:val="00D01D0B"/>
    <w:rsid w:val="00D023ED"/>
    <w:rsid w:val="00D02717"/>
    <w:rsid w:val="00D0298E"/>
    <w:rsid w:val="00D02AE9"/>
    <w:rsid w:val="00D04103"/>
    <w:rsid w:val="00D04A20"/>
    <w:rsid w:val="00D054C1"/>
    <w:rsid w:val="00D066F1"/>
    <w:rsid w:val="00D06906"/>
    <w:rsid w:val="00D06A95"/>
    <w:rsid w:val="00D07409"/>
    <w:rsid w:val="00D07795"/>
    <w:rsid w:val="00D078E6"/>
    <w:rsid w:val="00D10149"/>
    <w:rsid w:val="00D10D24"/>
    <w:rsid w:val="00D10E77"/>
    <w:rsid w:val="00D10F6C"/>
    <w:rsid w:val="00D11244"/>
    <w:rsid w:val="00D116D5"/>
    <w:rsid w:val="00D12758"/>
    <w:rsid w:val="00D129A6"/>
    <w:rsid w:val="00D12BB0"/>
    <w:rsid w:val="00D13020"/>
    <w:rsid w:val="00D1349B"/>
    <w:rsid w:val="00D13C37"/>
    <w:rsid w:val="00D14169"/>
    <w:rsid w:val="00D14595"/>
    <w:rsid w:val="00D15E08"/>
    <w:rsid w:val="00D16A28"/>
    <w:rsid w:val="00D16E05"/>
    <w:rsid w:val="00D17817"/>
    <w:rsid w:val="00D178A2"/>
    <w:rsid w:val="00D17CF1"/>
    <w:rsid w:val="00D207FC"/>
    <w:rsid w:val="00D2090A"/>
    <w:rsid w:val="00D20951"/>
    <w:rsid w:val="00D2164B"/>
    <w:rsid w:val="00D21AC3"/>
    <w:rsid w:val="00D21B49"/>
    <w:rsid w:val="00D21DF0"/>
    <w:rsid w:val="00D22279"/>
    <w:rsid w:val="00D22FB2"/>
    <w:rsid w:val="00D23B08"/>
    <w:rsid w:val="00D2413F"/>
    <w:rsid w:val="00D2430D"/>
    <w:rsid w:val="00D26274"/>
    <w:rsid w:val="00D2669F"/>
    <w:rsid w:val="00D26FE0"/>
    <w:rsid w:val="00D27725"/>
    <w:rsid w:val="00D27BBF"/>
    <w:rsid w:val="00D27E99"/>
    <w:rsid w:val="00D3057E"/>
    <w:rsid w:val="00D30920"/>
    <w:rsid w:val="00D31201"/>
    <w:rsid w:val="00D318D4"/>
    <w:rsid w:val="00D32BA0"/>
    <w:rsid w:val="00D335CB"/>
    <w:rsid w:val="00D338CA"/>
    <w:rsid w:val="00D33AF8"/>
    <w:rsid w:val="00D33DA9"/>
    <w:rsid w:val="00D34693"/>
    <w:rsid w:val="00D34B19"/>
    <w:rsid w:val="00D35432"/>
    <w:rsid w:val="00D35517"/>
    <w:rsid w:val="00D356D4"/>
    <w:rsid w:val="00D360CF"/>
    <w:rsid w:val="00D365B1"/>
    <w:rsid w:val="00D3672E"/>
    <w:rsid w:val="00D36853"/>
    <w:rsid w:val="00D36F21"/>
    <w:rsid w:val="00D371D8"/>
    <w:rsid w:val="00D375AE"/>
    <w:rsid w:val="00D37817"/>
    <w:rsid w:val="00D37836"/>
    <w:rsid w:val="00D37AE9"/>
    <w:rsid w:val="00D4027D"/>
    <w:rsid w:val="00D40FA5"/>
    <w:rsid w:val="00D41076"/>
    <w:rsid w:val="00D41084"/>
    <w:rsid w:val="00D414E8"/>
    <w:rsid w:val="00D416AD"/>
    <w:rsid w:val="00D4183D"/>
    <w:rsid w:val="00D418E1"/>
    <w:rsid w:val="00D41F7B"/>
    <w:rsid w:val="00D42387"/>
    <w:rsid w:val="00D43411"/>
    <w:rsid w:val="00D442C4"/>
    <w:rsid w:val="00D4470F"/>
    <w:rsid w:val="00D449BE"/>
    <w:rsid w:val="00D44B3A"/>
    <w:rsid w:val="00D44B60"/>
    <w:rsid w:val="00D44C22"/>
    <w:rsid w:val="00D44D1E"/>
    <w:rsid w:val="00D45BA6"/>
    <w:rsid w:val="00D45E3B"/>
    <w:rsid w:val="00D465EA"/>
    <w:rsid w:val="00D466DC"/>
    <w:rsid w:val="00D47163"/>
    <w:rsid w:val="00D501AD"/>
    <w:rsid w:val="00D50843"/>
    <w:rsid w:val="00D50F80"/>
    <w:rsid w:val="00D51196"/>
    <w:rsid w:val="00D51B34"/>
    <w:rsid w:val="00D51F1C"/>
    <w:rsid w:val="00D52716"/>
    <w:rsid w:val="00D533A4"/>
    <w:rsid w:val="00D533F2"/>
    <w:rsid w:val="00D53973"/>
    <w:rsid w:val="00D540C9"/>
    <w:rsid w:val="00D54696"/>
    <w:rsid w:val="00D549D9"/>
    <w:rsid w:val="00D54F75"/>
    <w:rsid w:val="00D5541C"/>
    <w:rsid w:val="00D55A43"/>
    <w:rsid w:val="00D55E23"/>
    <w:rsid w:val="00D5623C"/>
    <w:rsid w:val="00D5634E"/>
    <w:rsid w:val="00D56A69"/>
    <w:rsid w:val="00D56E0E"/>
    <w:rsid w:val="00D5707B"/>
    <w:rsid w:val="00D62213"/>
    <w:rsid w:val="00D625EC"/>
    <w:rsid w:val="00D633F6"/>
    <w:rsid w:val="00D6365B"/>
    <w:rsid w:val="00D63A55"/>
    <w:rsid w:val="00D63DC7"/>
    <w:rsid w:val="00D63F0D"/>
    <w:rsid w:val="00D6456C"/>
    <w:rsid w:val="00D64B06"/>
    <w:rsid w:val="00D64F75"/>
    <w:rsid w:val="00D66468"/>
    <w:rsid w:val="00D666FC"/>
    <w:rsid w:val="00D671E7"/>
    <w:rsid w:val="00D67B69"/>
    <w:rsid w:val="00D70A7D"/>
    <w:rsid w:val="00D716C4"/>
    <w:rsid w:val="00D718D5"/>
    <w:rsid w:val="00D722AA"/>
    <w:rsid w:val="00D72D03"/>
    <w:rsid w:val="00D75126"/>
    <w:rsid w:val="00D755B9"/>
    <w:rsid w:val="00D763DB"/>
    <w:rsid w:val="00D766EA"/>
    <w:rsid w:val="00D76752"/>
    <w:rsid w:val="00D770EC"/>
    <w:rsid w:val="00D772FD"/>
    <w:rsid w:val="00D7778D"/>
    <w:rsid w:val="00D7786C"/>
    <w:rsid w:val="00D77BCE"/>
    <w:rsid w:val="00D800CC"/>
    <w:rsid w:val="00D80283"/>
    <w:rsid w:val="00D81141"/>
    <w:rsid w:val="00D81585"/>
    <w:rsid w:val="00D81902"/>
    <w:rsid w:val="00D820B5"/>
    <w:rsid w:val="00D829B8"/>
    <w:rsid w:val="00D82B1F"/>
    <w:rsid w:val="00D82EBE"/>
    <w:rsid w:val="00D84287"/>
    <w:rsid w:val="00D872E3"/>
    <w:rsid w:val="00D873FD"/>
    <w:rsid w:val="00D87A3F"/>
    <w:rsid w:val="00D87B90"/>
    <w:rsid w:val="00D9001F"/>
    <w:rsid w:val="00D90892"/>
    <w:rsid w:val="00D91A42"/>
    <w:rsid w:val="00D91F92"/>
    <w:rsid w:val="00D92320"/>
    <w:rsid w:val="00D9254A"/>
    <w:rsid w:val="00D92B31"/>
    <w:rsid w:val="00D93A13"/>
    <w:rsid w:val="00D9405D"/>
    <w:rsid w:val="00D94090"/>
    <w:rsid w:val="00D9432A"/>
    <w:rsid w:val="00D9478E"/>
    <w:rsid w:val="00D94850"/>
    <w:rsid w:val="00D94C52"/>
    <w:rsid w:val="00D954BE"/>
    <w:rsid w:val="00D95878"/>
    <w:rsid w:val="00D95F08"/>
    <w:rsid w:val="00D96CFA"/>
    <w:rsid w:val="00D97208"/>
    <w:rsid w:val="00D97315"/>
    <w:rsid w:val="00DA019B"/>
    <w:rsid w:val="00DA067E"/>
    <w:rsid w:val="00DA06AF"/>
    <w:rsid w:val="00DA14EC"/>
    <w:rsid w:val="00DA22C0"/>
    <w:rsid w:val="00DA3F05"/>
    <w:rsid w:val="00DA516D"/>
    <w:rsid w:val="00DA57CE"/>
    <w:rsid w:val="00DA5E52"/>
    <w:rsid w:val="00DA5FDF"/>
    <w:rsid w:val="00DA60FB"/>
    <w:rsid w:val="00DA6967"/>
    <w:rsid w:val="00DB1FB9"/>
    <w:rsid w:val="00DB23C7"/>
    <w:rsid w:val="00DB2840"/>
    <w:rsid w:val="00DB2C5F"/>
    <w:rsid w:val="00DB38D3"/>
    <w:rsid w:val="00DB3C9F"/>
    <w:rsid w:val="00DB45FD"/>
    <w:rsid w:val="00DB495F"/>
    <w:rsid w:val="00DB6389"/>
    <w:rsid w:val="00DB6AB0"/>
    <w:rsid w:val="00DB6FD5"/>
    <w:rsid w:val="00DB7527"/>
    <w:rsid w:val="00DC1154"/>
    <w:rsid w:val="00DC2C5A"/>
    <w:rsid w:val="00DC3011"/>
    <w:rsid w:val="00DC3B4B"/>
    <w:rsid w:val="00DC3D49"/>
    <w:rsid w:val="00DC3DB9"/>
    <w:rsid w:val="00DC4598"/>
    <w:rsid w:val="00DC465E"/>
    <w:rsid w:val="00DC47D7"/>
    <w:rsid w:val="00DC49C5"/>
    <w:rsid w:val="00DC4B16"/>
    <w:rsid w:val="00DC551E"/>
    <w:rsid w:val="00DC59DB"/>
    <w:rsid w:val="00DC61DE"/>
    <w:rsid w:val="00DC6729"/>
    <w:rsid w:val="00DC7F0E"/>
    <w:rsid w:val="00DD07DA"/>
    <w:rsid w:val="00DD0D26"/>
    <w:rsid w:val="00DD27B1"/>
    <w:rsid w:val="00DD2D3E"/>
    <w:rsid w:val="00DD2FF2"/>
    <w:rsid w:val="00DD3585"/>
    <w:rsid w:val="00DD3872"/>
    <w:rsid w:val="00DD399F"/>
    <w:rsid w:val="00DD3D4B"/>
    <w:rsid w:val="00DD3DA4"/>
    <w:rsid w:val="00DD3F99"/>
    <w:rsid w:val="00DD4CE1"/>
    <w:rsid w:val="00DD5795"/>
    <w:rsid w:val="00DD6663"/>
    <w:rsid w:val="00DD66F0"/>
    <w:rsid w:val="00DD786B"/>
    <w:rsid w:val="00DE065B"/>
    <w:rsid w:val="00DE0A04"/>
    <w:rsid w:val="00DE17F4"/>
    <w:rsid w:val="00DE1863"/>
    <w:rsid w:val="00DE1CFE"/>
    <w:rsid w:val="00DE29EF"/>
    <w:rsid w:val="00DE2BD9"/>
    <w:rsid w:val="00DE311A"/>
    <w:rsid w:val="00DE329A"/>
    <w:rsid w:val="00DE3538"/>
    <w:rsid w:val="00DE35CE"/>
    <w:rsid w:val="00DE4EE3"/>
    <w:rsid w:val="00DE6217"/>
    <w:rsid w:val="00DE64B4"/>
    <w:rsid w:val="00DE6A4A"/>
    <w:rsid w:val="00DE74A8"/>
    <w:rsid w:val="00DF070D"/>
    <w:rsid w:val="00DF0A55"/>
    <w:rsid w:val="00DF123F"/>
    <w:rsid w:val="00DF1782"/>
    <w:rsid w:val="00DF21F6"/>
    <w:rsid w:val="00DF3084"/>
    <w:rsid w:val="00DF346E"/>
    <w:rsid w:val="00DF3C35"/>
    <w:rsid w:val="00DF4FD7"/>
    <w:rsid w:val="00DF55C5"/>
    <w:rsid w:val="00DF57A7"/>
    <w:rsid w:val="00DF5939"/>
    <w:rsid w:val="00DF5DE9"/>
    <w:rsid w:val="00DF68B1"/>
    <w:rsid w:val="00DF691E"/>
    <w:rsid w:val="00DF74C7"/>
    <w:rsid w:val="00DF7B1F"/>
    <w:rsid w:val="00E0074E"/>
    <w:rsid w:val="00E01E61"/>
    <w:rsid w:val="00E02280"/>
    <w:rsid w:val="00E02282"/>
    <w:rsid w:val="00E02AA0"/>
    <w:rsid w:val="00E02B24"/>
    <w:rsid w:val="00E02E6A"/>
    <w:rsid w:val="00E03150"/>
    <w:rsid w:val="00E0387F"/>
    <w:rsid w:val="00E0418A"/>
    <w:rsid w:val="00E04246"/>
    <w:rsid w:val="00E04A7F"/>
    <w:rsid w:val="00E050EC"/>
    <w:rsid w:val="00E05FC1"/>
    <w:rsid w:val="00E0699D"/>
    <w:rsid w:val="00E0782D"/>
    <w:rsid w:val="00E07924"/>
    <w:rsid w:val="00E07F4E"/>
    <w:rsid w:val="00E106E8"/>
    <w:rsid w:val="00E1145D"/>
    <w:rsid w:val="00E1275F"/>
    <w:rsid w:val="00E12C51"/>
    <w:rsid w:val="00E139B3"/>
    <w:rsid w:val="00E13FAF"/>
    <w:rsid w:val="00E15071"/>
    <w:rsid w:val="00E15081"/>
    <w:rsid w:val="00E15BC9"/>
    <w:rsid w:val="00E16129"/>
    <w:rsid w:val="00E17B76"/>
    <w:rsid w:val="00E20AC2"/>
    <w:rsid w:val="00E21398"/>
    <w:rsid w:val="00E216EF"/>
    <w:rsid w:val="00E21ACD"/>
    <w:rsid w:val="00E21F18"/>
    <w:rsid w:val="00E2256B"/>
    <w:rsid w:val="00E226D0"/>
    <w:rsid w:val="00E2465D"/>
    <w:rsid w:val="00E24A6A"/>
    <w:rsid w:val="00E253D1"/>
    <w:rsid w:val="00E25B2E"/>
    <w:rsid w:val="00E273C7"/>
    <w:rsid w:val="00E279A7"/>
    <w:rsid w:val="00E27F61"/>
    <w:rsid w:val="00E27FF9"/>
    <w:rsid w:val="00E3087C"/>
    <w:rsid w:val="00E312D0"/>
    <w:rsid w:val="00E317AA"/>
    <w:rsid w:val="00E3181B"/>
    <w:rsid w:val="00E33AAB"/>
    <w:rsid w:val="00E33CCD"/>
    <w:rsid w:val="00E33F3D"/>
    <w:rsid w:val="00E34393"/>
    <w:rsid w:val="00E34AAF"/>
    <w:rsid w:val="00E35685"/>
    <w:rsid w:val="00E36C80"/>
    <w:rsid w:val="00E37070"/>
    <w:rsid w:val="00E37237"/>
    <w:rsid w:val="00E37A44"/>
    <w:rsid w:val="00E40343"/>
    <w:rsid w:val="00E40849"/>
    <w:rsid w:val="00E40913"/>
    <w:rsid w:val="00E40AE6"/>
    <w:rsid w:val="00E4105F"/>
    <w:rsid w:val="00E42AB3"/>
    <w:rsid w:val="00E43371"/>
    <w:rsid w:val="00E438E0"/>
    <w:rsid w:val="00E43FB7"/>
    <w:rsid w:val="00E4470E"/>
    <w:rsid w:val="00E44750"/>
    <w:rsid w:val="00E4481E"/>
    <w:rsid w:val="00E44E25"/>
    <w:rsid w:val="00E4638C"/>
    <w:rsid w:val="00E469FB"/>
    <w:rsid w:val="00E46F7C"/>
    <w:rsid w:val="00E47B1E"/>
    <w:rsid w:val="00E47B22"/>
    <w:rsid w:val="00E5158D"/>
    <w:rsid w:val="00E51C32"/>
    <w:rsid w:val="00E51D7E"/>
    <w:rsid w:val="00E53611"/>
    <w:rsid w:val="00E542AB"/>
    <w:rsid w:val="00E56069"/>
    <w:rsid w:val="00E562E1"/>
    <w:rsid w:val="00E5673D"/>
    <w:rsid w:val="00E56D70"/>
    <w:rsid w:val="00E573F3"/>
    <w:rsid w:val="00E60218"/>
    <w:rsid w:val="00E6035D"/>
    <w:rsid w:val="00E604EC"/>
    <w:rsid w:val="00E614C9"/>
    <w:rsid w:val="00E61610"/>
    <w:rsid w:val="00E62378"/>
    <w:rsid w:val="00E62ED6"/>
    <w:rsid w:val="00E6346F"/>
    <w:rsid w:val="00E638DD"/>
    <w:rsid w:val="00E63DF9"/>
    <w:rsid w:val="00E63E11"/>
    <w:rsid w:val="00E63E7B"/>
    <w:rsid w:val="00E64AD3"/>
    <w:rsid w:val="00E64D81"/>
    <w:rsid w:val="00E66C8A"/>
    <w:rsid w:val="00E67B39"/>
    <w:rsid w:val="00E67D8A"/>
    <w:rsid w:val="00E70C02"/>
    <w:rsid w:val="00E70D76"/>
    <w:rsid w:val="00E71188"/>
    <w:rsid w:val="00E71E13"/>
    <w:rsid w:val="00E72093"/>
    <w:rsid w:val="00E7248E"/>
    <w:rsid w:val="00E72C69"/>
    <w:rsid w:val="00E73A7A"/>
    <w:rsid w:val="00E75A1D"/>
    <w:rsid w:val="00E75E37"/>
    <w:rsid w:val="00E75F6A"/>
    <w:rsid w:val="00E76BB8"/>
    <w:rsid w:val="00E76DB9"/>
    <w:rsid w:val="00E773A7"/>
    <w:rsid w:val="00E8124D"/>
    <w:rsid w:val="00E8125F"/>
    <w:rsid w:val="00E812DA"/>
    <w:rsid w:val="00E82247"/>
    <w:rsid w:val="00E82B94"/>
    <w:rsid w:val="00E8310E"/>
    <w:rsid w:val="00E831E3"/>
    <w:rsid w:val="00E83347"/>
    <w:rsid w:val="00E8337D"/>
    <w:rsid w:val="00E84895"/>
    <w:rsid w:val="00E85168"/>
    <w:rsid w:val="00E8658E"/>
    <w:rsid w:val="00E878EB"/>
    <w:rsid w:val="00E87DF0"/>
    <w:rsid w:val="00E87EE7"/>
    <w:rsid w:val="00E91E80"/>
    <w:rsid w:val="00E92A00"/>
    <w:rsid w:val="00E931A4"/>
    <w:rsid w:val="00E94CA7"/>
    <w:rsid w:val="00E94EE1"/>
    <w:rsid w:val="00E969F1"/>
    <w:rsid w:val="00E96FE3"/>
    <w:rsid w:val="00EA06FB"/>
    <w:rsid w:val="00EA0C5B"/>
    <w:rsid w:val="00EA0E31"/>
    <w:rsid w:val="00EA1314"/>
    <w:rsid w:val="00EA1A45"/>
    <w:rsid w:val="00EA240C"/>
    <w:rsid w:val="00EA50F2"/>
    <w:rsid w:val="00EA55DF"/>
    <w:rsid w:val="00EA58FB"/>
    <w:rsid w:val="00EA64E1"/>
    <w:rsid w:val="00EB0103"/>
    <w:rsid w:val="00EB07B3"/>
    <w:rsid w:val="00EB1659"/>
    <w:rsid w:val="00EB18AA"/>
    <w:rsid w:val="00EB1F0E"/>
    <w:rsid w:val="00EB200F"/>
    <w:rsid w:val="00EB2DDB"/>
    <w:rsid w:val="00EB3501"/>
    <w:rsid w:val="00EB3B21"/>
    <w:rsid w:val="00EB679F"/>
    <w:rsid w:val="00EB6A96"/>
    <w:rsid w:val="00EB6C5F"/>
    <w:rsid w:val="00EB7989"/>
    <w:rsid w:val="00EC129B"/>
    <w:rsid w:val="00EC30DE"/>
    <w:rsid w:val="00EC3888"/>
    <w:rsid w:val="00EC3CCD"/>
    <w:rsid w:val="00EC3DF5"/>
    <w:rsid w:val="00EC4428"/>
    <w:rsid w:val="00EC4AF4"/>
    <w:rsid w:val="00EC5D7F"/>
    <w:rsid w:val="00EC79D1"/>
    <w:rsid w:val="00EC7DA3"/>
    <w:rsid w:val="00ED0003"/>
    <w:rsid w:val="00ED10C2"/>
    <w:rsid w:val="00ED2A46"/>
    <w:rsid w:val="00ED2EBB"/>
    <w:rsid w:val="00ED3DF4"/>
    <w:rsid w:val="00ED43B3"/>
    <w:rsid w:val="00ED58E7"/>
    <w:rsid w:val="00ED620C"/>
    <w:rsid w:val="00ED6614"/>
    <w:rsid w:val="00ED6B23"/>
    <w:rsid w:val="00ED7248"/>
    <w:rsid w:val="00ED7AED"/>
    <w:rsid w:val="00ED7CBE"/>
    <w:rsid w:val="00EE0041"/>
    <w:rsid w:val="00EE02EA"/>
    <w:rsid w:val="00EE02F9"/>
    <w:rsid w:val="00EE0CDF"/>
    <w:rsid w:val="00EE0D89"/>
    <w:rsid w:val="00EE0EC5"/>
    <w:rsid w:val="00EE149A"/>
    <w:rsid w:val="00EE1E2A"/>
    <w:rsid w:val="00EE28AB"/>
    <w:rsid w:val="00EE332C"/>
    <w:rsid w:val="00EE35A5"/>
    <w:rsid w:val="00EE3AA2"/>
    <w:rsid w:val="00EE423D"/>
    <w:rsid w:val="00EE4837"/>
    <w:rsid w:val="00EE4BAE"/>
    <w:rsid w:val="00EE4ED2"/>
    <w:rsid w:val="00EE5072"/>
    <w:rsid w:val="00EE5776"/>
    <w:rsid w:val="00EE7C7D"/>
    <w:rsid w:val="00EF031C"/>
    <w:rsid w:val="00EF0EAE"/>
    <w:rsid w:val="00EF120D"/>
    <w:rsid w:val="00EF136E"/>
    <w:rsid w:val="00EF1464"/>
    <w:rsid w:val="00EF1C54"/>
    <w:rsid w:val="00EF23CF"/>
    <w:rsid w:val="00EF2715"/>
    <w:rsid w:val="00EF2C56"/>
    <w:rsid w:val="00EF2DC0"/>
    <w:rsid w:val="00EF3305"/>
    <w:rsid w:val="00EF354D"/>
    <w:rsid w:val="00EF3B12"/>
    <w:rsid w:val="00EF40C8"/>
    <w:rsid w:val="00EF4435"/>
    <w:rsid w:val="00EF454E"/>
    <w:rsid w:val="00EF4B34"/>
    <w:rsid w:val="00EF688B"/>
    <w:rsid w:val="00EF711D"/>
    <w:rsid w:val="00EF7128"/>
    <w:rsid w:val="00EF72FC"/>
    <w:rsid w:val="00EF75A7"/>
    <w:rsid w:val="00EF7749"/>
    <w:rsid w:val="00EF783C"/>
    <w:rsid w:val="00EF7CA8"/>
    <w:rsid w:val="00EF7F51"/>
    <w:rsid w:val="00F003C7"/>
    <w:rsid w:val="00F004CA"/>
    <w:rsid w:val="00F01352"/>
    <w:rsid w:val="00F02084"/>
    <w:rsid w:val="00F022F0"/>
    <w:rsid w:val="00F026E4"/>
    <w:rsid w:val="00F02718"/>
    <w:rsid w:val="00F03669"/>
    <w:rsid w:val="00F03AD4"/>
    <w:rsid w:val="00F03F17"/>
    <w:rsid w:val="00F04050"/>
    <w:rsid w:val="00F047B3"/>
    <w:rsid w:val="00F04A44"/>
    <w:rsid w:val="00F04B32"/>
    <w:rsid w:val="00F05245"/>
    <w:rsid w:val="00F0566C"/>
    <w:rsid w:val="00F05969"/>
    <w:rsid w:val="00F06506"/>
    <w:rsid w:val="00F06B3A"/>
    <w:rsid w:val="00F07244"/>
    <w:rsid w:val="00F07501"/>
    <w:rsid w:val="00F07D2F"/>
    <w:rsid w:val="00F1030E"/>
    <w:rsid w:val="00F12190"/>
    <w:rsid w:val="00F12872"/>
    <w:rsid w:val="00F128BF"/>
    <w:rsid w:val="00F1336E"/>
    <w:rsid w:val="00F1362F"/>
    <w:rsid w:val="00F13BD6"/>
    <w:rsid w:val="00F13D2E"/>
    <w:rsid w:val="00F141C5"/>
    <w:rsid w:val="00F15201"/>
    <w:rsid w:val="00F156F5"/>
    <w:rsid w:val="00F1686E"/>
    <w:rsid w:val="00F168A4"/>
    <w:rsid w:val="00F16B99"/>
    <w:rsid w:val="00F16FF7"/>
    <w:rsid w:val="00F1715C"/>
    <w:rsid w:val="00F17A2D"/>
    <w:rsid w:val="00F17B00"/>
    <w:rsid w:val="00F17C74"/>
    <w:rsid w:val="00F2109E"/>
    <w:rsid w:val="00F21F3E"/>
    <w:rsid w:val="00F227BF"/>
    <w:rsid w:val="00F22A9A"/>
    <w:rsid w:val="00F22CBB"/>
    <w:rsid w:val="00F230C8"/>
    <w:rsid w:val="00F231A7"/>
    <w:rsid w:val="00F23466"/>
    <w:rsid w:val="00F23902"/>
    <w:rsid w:val="00F24AA3"/>
    <w:rsid w:val="00F2547D"/>
    <w:rsid w:val="00F25AEB"/>
    <w:rsid w:val="00F25BC7"/>
    <w:rsid w:val="00F27224"/>
    <w:rsid w:val="00F274EE"/>
    <w:rsid w:val="00F27A2A"/>
    <w:rsid w:val="00F27FDF"/>
    <w:rsid w:val="00F303E1"/>
    <w:rsid w:val="00F3050F"/>
    <w:rsid w:val="00F308DB"/>
    <w:rsid w:val="00F3116E"/>
    <w:rsid w:val="00F314E3"/>
    <w:rsid w:val="00F320FD"/>
    <w:rsid w:val="00F326F8"/>
    <w:rsid w:val="00F330F8"/>
    <w:rsid w:val="00F3331C"/>
    <w:rsid w:val="00F34161"/>
    <w:rsid w:val="00F350A9"/>
    <w:rsid w:val="00F352EC"/>
    <w:rsid w:val="00F35C41"/>
    <w:rsid w:val="00F36959"/>
    <w:rsid w:val="00F37296"/>
    <w:rsid w:val="00F3783F"/>
    <w:rsid w:val="00F4055D"/>
    <w:rsid w:val="00F40C06"/>
    <w:rsid w:val="00F40C94"/>
    <w:rsid w:val="00F42713"/>
    <w:rsid w:val="00F42A7E"/>
    <w:rsid w:val="00F43225"/>
    <w:rsid w:val="00F444B4"/>
    <w:rsid w:val="00F447EC"/>
    <w:rsid w:val="00F44A22"/>
    <w:rsid w:val="00F44B2A"/>
    <w:rsid w:val="00F454FB"/>
    <w:rsid w:val="00F45850"/>
    <w:rsid w:val="00F459C4"/>
    <w:rsid w:val="00F45ED6"/>
    <w:rsid w:val="00F461DD"/>
    <w:rsid w:val="00F47149"/>
    <w:rsid w:val="00F4763F"/>
    <w:rsid w:val="00F505BC"/>
    <w:rsid w:val="00F50931"/>
    <w:rsid w:val="00F515B2"/>
    <w:rsid w:val="00F519A8"/>
    <w:rsid w:val="00F51BBB"/>
    <w:rsid w:val="00F52191"/>
    <w:rsid w:val="00F52A25"/>
    <w:rsid w:val="00F5325B"/>
    <w:rsid w:val="00F53542"/>
    <w:rsid w:val="00F53866"/>
    <w:rsid w:val="00F53F6D"/>
    <w:rsid w:val="00F5406C"/>
    <w:rsid w:val="00F5472E"/>
    <w:rsid w:val="00F54745"/>
    <w:rsid w:val="00F548ED"/>
    <w:rsid w:val="00F55074"/>
    <w:rsid w:val="00F56430"/>
    <w:rsid w:val="00F567A0"/>
    <w:rsid w:val="00F56E66"/>
    <w:rsid w:val="00F57C8A"/>
    <w:rsid w:val="00F6055B"/>
    <w:rsid w:val="00F60734"/>
    <w:rsid w:val="00F609F0"/>
    <w:rsid w:val="00F60CCA"/>
    <w:rsid w:val="00F60CCE"/>
    <w:rsid w:val="00F60ECA"/>
    <w:rsid w:val="00F611C2"/>
    <w:rsid w:val="00F61A5E"/>
    <w:rsid w:val="00F62796"/>
    <w:rsid w:val="00F62CC6"/>
    <w:rsid w:val="00F646F7"/>
    <w:rsid w:val="00F64BF5"/>
    <w:rsid w:val="00F64D2B"/>
    <w:rsid w:val="00F65976"/>
    <w:rsid w:val="00F65D02"/>
    <w:rsid w:val="00F65D49"/>
    <w:rsid w:val="00F65D63"/>
    <w:rsid w:val="00F65F0F"/>
    <w:rsid w:val="00F66288"/>
    <w:rsid w:val="00F66798"/>
    <w:rsid w:val="00F6720C"/>
    <w:rsid w:val="00F67360"/>
    <w:rsid w:val="00F678E6"/>
    <w:rsid w:val="00F67CEE"/>
    <w:rsid w:val="00F70984"/>
    <w:rsid w:val="00F70A27"/>
    <w:rsid w:val="00F70CDE"/>
    <w:rsid w:val="00F71202"/>
    <w:rsid w:val="00F71ADE"/>
    <w:rsid w:val="00F71E37"/>
    <w:rsid w:val="00F72ED7"/>
    <w:rsid w:val="00F733DF"/>
    <w:rsid w:val="00F73823"/>
    <w:rsid w:val="00F755B5"/>
    <w:rsid w:val="00F75619"/>
    <w:rsid w:val="00F75A50"/>
    <w:rsid w:val="00F75F3F"/>
    <w:rsid w:val="00F7678F"/>
    <w:rsid w:val="00F77D06"/>
    <w:rsid w:val="00F77F3E"/>
    <w:rsid w:val="00F80027"/>
    <w:rsid w:val="00F8097E"/>
    <w:rsid w:val="00F8203E"/>
    <w:rsid w:val="00F824BF"/>
    <w:rsid w:val="00F83262"/>
    <w:rsid w:val="00F83359"/>
    <w:rsid w:val="00F8397C"/>
    <w:rsid w:val="00F84703"/>
    <w:rsid w:val="00F84910"/>
    <w:rsid w:val="00F84AB4"/>
    <w:rsid w:val="00F8525B"/>
    <w:rsid w:val="00F85D9E"/>
    <w:rsid w:val="00F864A2"/>
    <w:rsid w:val="00F87135"/>
    <w:rsid w:val="00F9052E"/>
    <w:rsid w:val="00F90BA3"/>
    <w:rsid w:val="00F91371"/>
    <w:rsid w:val="00F922CD"/>
    <w:rsid w:val="00F92C8B"/>
    <w:rsid w:val="00F93561"/>
    <w:rsid w:val="00F93C0B"/>
    <w:rsid w:val="00F94400"/>
    <w:rsid w:val="00F94613"/>
    <w:rsid w:val="00F95162"/>
    <w:rsid w:val="00F952A4"/>
    <w:rsid w:val="00F95E85"/>
    <w:rsid w:val="00F964BE"/>
    <w:rsid w:val="00F96DD8"/>
    <w:rsid w:val="00F9703B"/>
    <w:rsid w:val="00F97264"/>
    <w:rsid w:val="00FA0C4E"/>
    <w:rsid w:val="00FA0C70"/>
    <w:rsid w:val="00FA0F2B"/>
    <w:rsid w:val="00FA21D1"/>
    <w:rsid w:val="00FA4DCF"/>
    <w:rsid w:val="00FA4E12"/>
    <w:rsid w:val="00FA5AF2"/>
    <w:rsid w:val="00FA65D3"/>
    <w:rsid w:val="00FA69E0"/>
    <w:rsid w:val="00FA70F1"/>
    <w:rsid w:val="00FA73ED"/>
    <w:rsid w:val="00FA7B86"/>
    <w:rsid w:val="00FB0621"/>
    <w:rsid w:val="00FB0C68"/>
    <w:rsid w:val="00FB10B4"/>
    <w:rsid w:val="00FB1812"/>
    <w:rsid w:val="00FB1C1E"/>
    <w:rsid w:val="00FB1EC7"/>
    <w:rsid w:val="00FB29F2"/>
    <w:rsid w:val="00FB31F1"/>
    <w:rsid w:val="00FB48B9"/>
    <w:rsid w:val="00FB4A5A"/>
    <w:rsid w:val="00FB59FA"/>
    <w:rsid w:val="00FB6A5E"/>
    <w:rsid w:val="00FB6BB5"/>
    <w:rsid w:val="00FB7C60"/>
    <w:rsid w:val="00FC173A"/>
    <w:rsid w:val="00FC1918"/>
    <w:rsid w:val="00FC3EF2"/>
    <w:rsid w:val="00FC440E"/>
    <w:rsid w:val="00FC52BE"/>
    <w:rsid w:val="00FC5430"/>
    <w:rsid w:val="00FC583E"/>
    <w:rsid w:val="00FC676B"/>
    <w:rsid w:val="00FC7C72"/>
    <w:rsid w:val="00FC7FEB"/>
    <w:rsid w:val="00FD0D74"/>
    <w:rsid w:val="00FD179B"/>
    <w:rsid w:val="00FD1C1C"/>
    <w:rsid w:val="00FD1F04"/>
    <w:rsid w:val="00FD1F54"/>
    <w:rsid w:val="00FD2D0C"/>
    <w:rsid w:val="00FD324C"/>
    <w:rsid w:val="00FD48C7"/>
    <w:rsid w:val="00FD549E"/>
    <w:rsid w:val="00FD5B2C"/>
    <w:rsid w:val="00FD6C54"/>
    <w:rsid w:val="00FD7909"/>
    <w:rsid w:val="00FD794D"/>
    <w:rsid w:val="00FE02E3"/>
    <w:rsid w:val="00FE08A8"/>
    <w:rsid w:val="00FE21B3"/>
    <w:rsid w:val="00FE36CC"/>
    <w:rsid w:val="00FE3F6A"/>
    <w:rsid w:val="00FE5BFD"/>
    <w:rsid w:val="00FE630A"/>
    <w:rsid w:val="00FE6A2B"/>
    <w:rsid w:val="00FE7DAD"/>
    <w:rsid w:val="00FF0290"/>
    <w:rsid w:val="00FF0FCD"/>
    <w:rsid w:val="00FF2BAF"/>
    <w:rsid w:val="00FF2E5B"/>
    <w:rsid w:val="00FF3B33"/>
    <w:rsid w:val="00FF3B46"/>
    <w:rsid w:val="00FF3DC4"/>
    <w:rsid w:val="00FF4A7E"/>
    <w:rsid w:val="00FF4BD9"/>
    <w:rsid w:val="00FF4F44"/>
    <w:rsid w:val="00FF5524"/>
    <w:rsid w:val="00FF55AA"/>
    <w:rsid w:val="00FF5663"/>
    <w:rsid w:val="00FF5B75"/>
    <w:rsid w:val="00FF5C68"/>
    <w:rsid w:val="00FF5E26"/>
    <w:rsid w:val="00FF6E04"/>
    <w:rsid w:val="00FF6FA9"/>
    <w:rsid w:val="00FF73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7E419994"/>
  <w15:docId w15:val="{088D0B60-C228-4A97-8520-C6FCC5A00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959"/>
    <w:pPr>
      <w:widowControl w:val="0"/>
      <w:adjustRightInd w:val="0"/>
      <w:spacing w:after="200" w:line="276" w:lineRule="auto"/>
      <w:jc w:val="both"/>
      <w:textAlignment w:val="baseline"/>
    </w:pPr>
    <w:rPr>
      <w:rFonts w:ascii="Times New Roman" w:eastAsia="Times New Roman" w:hAnsi="Times New Roman"/>
      <w:sz w:val="22"/>
      <w:szCs w:val="22"/>
    </w:rPr>
  </w:style>
  <w:style w:type="paragraph" w:styleId="Heading1">
    <w:name w:val="heading 1"/>
    <w:basedOn w:val="Normal"/>
    <w:next w:val="Normal"/>
    <w:link w:val="Heading1Char"/>
    <w:uiPriority w:val="9"/>
    <w:qFormat/>
    <w:rsid w:val="00CD74AD"/>
    <w:pPr>
      <w:keepNext/>
      <w:keepLines/>
      <w:tabs>
        <w:tab w:val="left" w:pos="-720"/>
      </w:tabs>
      <w:suppressAutoHyphens/>
      <w:spacing w:after="0" w:line="240" w:lineRule="auto"/>
      <w:jc w:val="center"/>
      <w:outlineLvl w:val="0"/>
    </w:pPr>
    <w:rPr>
      <w:rFonts w:ascii="Tahoma" w:hAnsi="Tahoma" w:cs="Tahoma"/>
      <w:b/>
      <w:snapToGrid w:val="0"/>
      <w:color w:val="000000"/>
      <w:sz w:val="80"/>
      <w:szCs w:val="80"/>
    </w:rPr>
  </w:style>
  <w:style w:type="paragraph" w:styleId="Heading2">
    <w:name w:val="heading 2"/>
    <w:basedOn w:val="Heading1"/>
    <w:next w:val="Normal"/>
    <w:link w:val="Heading2Char"/>
    <w:qFormat/>
    <w:rsid w:val="00B575A9"/>
    <w:pPr>
      <w:outlineLvl w:val="1"/>
    </w:pPr>
    <w:rPr>
      <w:sz w:val="32"/>
      <w:szCs w:val="24"/>
    </w:rPr>
  </w:style>
  <w:style w:type="paragraph" w:styleId="Heading3">
    <w:name w:val="heading 3"/>
    <w:basedOn w:val="Heading2"/>
    <w:next w:val="Normal"/>
    <w:link w:val="Heading3Char"/>
    <w:qFormat/>
    <w:rsid w:val="00EF72FC"/>
    <w:pPr>
      <w:outlineLvl w:val="2"/>
    </w:pPr>
    <w:rPr>
      <w:i/>
      <w:sz w:val="28"/>
    </w:rPr>
  </w:style>
  <w:style w:type="paragraph" w:styleId="Heading4">
    <w:name w:val="heading 4"/>
    <w:basedOn w:val="Normal"/>
    <w:next w:val="Normal"/>
    <w:link w:val="Heading4Char"/>
    <w:qFormat/>
    <w:rsid w:val="002C6B6E"/>
    <w:pPr>
      <w:keepNext/>
      <w:spacing w:after="0" w:line="240" w:lineRule="auto"/>
      <w:jc w:val="center"/>
      <w:outlineLvl w:val="3"/>
    </w:pPr>
    <w:rPr>
      <w:rFonts w:ascii="Tahoma" w:hAnsi="Tahoma" w:cs="Tahoma"/>
      <w:b/>
      <w:sz w:val="24"/>
      <w:szCs w:val="20"/>
      <w:u w:val="single"/>
    </w:rPr>
  </w:style>
  <w:style w:type="paragraph" w:styleId="Heading5">
    <w:name w:val="heading 5"/>
    <w:basedOn w:val="Normal"/>
    <w:next w:val="Normal"/>
    <w:link w:val="Heading5Char"/>
    <w:qFormat/>
    <w:rsid w:val="00803992"/>
    <w:pPr>
      <w:keepNext/>
      <w:spacing w:after="0" w:line="240" w:lineRule="auto"/>
      <w:outlineLvl w:val="4"/>
    </w:pPr>
    <w:rPr>
      <w:rFonts w:ascii="Tahoma" w:hAnsi="Tahoma" w:cs="Tahoma"/>
      <w:sz w:val="24"/>
      <w:szCs w:val="20"/>
      <w:u w:val="single"/>
    </w:rPr>
  </w:style>
  <w:style w:type="paragraph" w:styleId="Heading6">
    <w:name w:val="heading 6"/>
    <w:basedOn w:val="Normal"/>
    <w:next w:val="Normal"/>
    <w:link w:val="Heading6Char"/>
    <w:qFormat/>
    <w:rsid w:val="00803992"/>
    <w:pPr>
      <w:keepNext/>
      <w:tabs>
        <w:tab w:val="left" w:pos="9090"/>
      </w:tabs>
      <w:suppressAutoHyphens/>
      <w:spacing w:after="0" w:line="240" w:lineRule="auto"/>
      <w:outlineLvl w:val="5"/>
    </w:pPr>
    <w:rPr>
      <w:rFonts w:ascii="Tahoma" w:hAnsi="Tahoma" w:cs="Tahoma"/>
      <w:b/>
      <w:color w:val="000080"/>
      <w:sz w:val="24"/>
      <w:szCs w:val="20"/>
    </w:rPr>
  </w:style>
  <w:style w:type="paragraph" w:styleId="Heading7">
    <w:name w:val="heading 7"/>
    <w:basedOn w:val="Normal"/>
    <w:next w:val="Normal"/>
    <w:link w:val="Heading7Char"/>
    <w:uiPriority w:val="99"/>
    <w:qFormat/>
    <w:rsid w:val="00803992"/>
    <w:pPr>
      <w:keepNext/>
      <w:spacing w:after="0" w:line="240" w:lineRule="auto"/>
      <w:jc w:val="center"/>
      <w:outlineLvl w:val="6"/>
    </w:pPr>
    <w:rPr>
      <w:rFonts w:ascii="Tahoma" w:hAnsi="Tahoma" w:cs="Tahoma"/>
      <w:b/>
      <w:color w:val="000000"/>
      <w:sz w:val="52"/>
      <w:szCs w:val="20"/>
    </w:rPr>
  </w:style>
  <w:style w:type="paragraph" w:styleId="Heading8">
    <w:name w:val="heading 8"/>
    <w:basedOn w:val="Normal"/>
    <w:next w:val="Normal"/>
    <w:link w:val="Heading8Char"/>
    <w:uiPriority w:val="99"/>
    <w:qFormat/>
    <w:rsid w:val="00803992"/>
    <w:pPr>
      <w:keepNext/>
      <w:suppressAutoHyphens/>
      <w:spacing w:after="0" w:line="240" w:lineRule="auto"/>
      <w:ind w:left="720"/>
      <w:jc w:val="center"/>
      <w:outlineLvl w:val="7"/>
    </w:pPr>
    <w:rPr>
      <w:rFonts w:ascii="Tahoma" w:hAnsi="Tahoma" w:cs="Tahoma"/>
      <w:b/>
      <w:color w:val="000000"/>
      <w:sz w:val="48"/>
      <w:szCs w:val="20"/>
    </w:rPr>
  </w:style>
  <w:style w:type="paragraph" w:styleId="Heading9">
    <w:name w:val="heading 9"/>
    <w:basedOn w:val="Normal"/>
    <w:next w:val="Normal"/>
    <w:link w:val="Heading9Char"/>
    <w:uiPriority w:val="99"/>
    <w:qFormat/>
    <w:rsid w:val="00803992"/>
    <w:pPr>
      <w:keepNext/>
      <w:tabs>
        <w:tab w:val="center" w:pos="4680"/>
      </w:tabs>
      <w:suppressAutoHyphens/>
      <w:spacing w:after="0" w:line="240" w:lineRule="auto"/>
      <w:jc w:val="center"/>
      <w:outlineLvl w:val="8"/>
    </w:pPr>
    <w:rPr>
      <w:rFonts w:ascii="Tahoma" w:hAnsi="Tahoma" w:cs="Tahoma"/>
      <w:b/>
      <w:color w:val="000000"/>
      <w:sz w:val="4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74AD"/>
    <w:rPr>
      <w:rFonts w:ascii="Tahoma" w:eastAsia="Times New Roman" w:hAnsi="Tahoma" w:cs="Tahoma"/>
      <w:b/>
      <w:snapToGrid w:val="0"/>
      <w:color w:val="000000"/>
      <w:sz w:val="80"/>
      <w:szCs w:val="80"/>
    </w:rPr>
  </w:style>
  <w:style w:type="character" w:customStyle="1" w:styleId="Heading2Char">
    <w:name w:val="Heading 2 Char"/>
    <w:basedOn w:val="DefaultParagraphFont"/>
    <w:link w:val="Heading2"/>
    <w:rsid w:val="00B575A9"/>
    <w:rPr>
      <w:rFonts w:ascii="Tahoma" w:eastAsia="Times New Roman" w:hAnsi="Tahoma" w:cs="Tahoma"/>
      <w:b/>
      <w:snapToGrid w:val="0"/>
      <w:color w:val="000000"/>
      <w:sz w:val="32"/>
      <w:szCs w:val="24"/>
    </w:rPr>
  </w:style>
  <w:style w:type="character" w:customStyle="1" w:styleId="Heading3Char">
    <w:name w:val="Heading 3 Char"/>
    <w:basedOn w:val="DefaultParagraphFont"/>
    <w:link w:val="Heading3"/>
    <w:rsid w:val="00EF72FC"/>
    <w:rPr>
      <w:rFonts w:ascii="Tahoma" w:eastAsia="Times New Roman" w:hAnsi="Tahoma" w:cs="Tahoma"/>
      <w:b/>
      <w:i/>
      <w:snapToGrid w:val="0"/>
      <w:color w:val="000000"/>
      <w:sz w:val="28"/>
      <w:szCs w:val="24"/>
    </w:rPr>
  </w:style>
  <w:style w:type="character" w:customStyle="1" w:styleId="Heading4Char">
    <w:name w:val="Heading 4 Char"/>
    <w:basedOn w:val="DefaultParagraphFont"/>
    <w:link w:val="Heading4"/>
    <w:rsid w:val="002C6B6E"/>
    <w:rPr>
      <w:rFonts w:ascii="Tahoma" w:eastAsia="Times New Roman" w:hAnsi="Tahoma" w:cs="Tahoma"/>
      <w:b/>
      <w:sz w:val="24"/>
      <w:u w:val="single"/>
    </w:rPr>
  </w:style>
  <w:style w:type="character" w:customStyle="1" w:styleId="Heading5Char">
    <w:name w:val="Heading 5 Char"/>
    <w:basedOn w:val="DefaultParagraphFont"/>
    <w:link w:val="Heading5"/>
    <w:rsid w:val="00803992"/>
    <w:rPr>
      <w:rFonts w:ascii="Tahoma" w:eastAsia="Times New Roman" w:hAnsi="Tahoma" w:cs="Tahoma"/>
      <w:sz w:val="24"/>
      <w:szCs w:val="20"/>
      <w:u w:val="single"/>
    </w:rPr>
  </w:style>
  <w:style w:type="character" w:customStyle="1" w:styleId="Heading6Char">
    <w:name w:val="Heading 6 Char"/>
    <w:basedOn w:val="DefaultParagraphFont"/>
    <w:link w:val="Heading6"/>
    <w:rsid w:val="00803992"/>
    <w:rPr>
      <w:rFonts w:ascii="Tahoma" w:eastAsia="Times New Roman" w:hAnsi="Tahoma" w:cs="Tahoma"/>
      <w:b/>
      <w:color w:val="000080"/>
      <w:sz w:val="24"/>
      <w:szCs w:val="20"/>
    </w:rPr>
  </w:style>
  <w:style w:type="character" w:customStyle="1" w:styleId="Heading7Char">
    <w:name w:val="Heading 7 Char"/>
    <w:basedOn w:val="DefaultParagraphFont"/>
    <w:link w:val="Heading7"/>
    <w:uiPriority w:val="99"/>
    <w:rsid w:val="00803992"/>
    <w:rPr>
      <w:rFonts w:ascii="Tahoma" w:eastAsia="Times New Roman" w:hAnsi="Tahoma" w:cs="Tahoma"/>
      <w:b/>
      <w:color w:val="000000"/>
      <w:sz w:val="52"/>
      <w:szCs w:val="20"/>
    </w:rPr>
  </w:style>
  <w:style w:type="character" w:customStyle="1" w:styleId="Heading8Char">
    <w:name w:val="Heading 8 Char"/>
    <w:basedOn w:val="DefaultParagraphFont"/>
    <w:link w:val="Heading8"/>
    <w:uiPriority w:val="99"/>
    <w:rsid w:val="00803992"/>
    <w:rPr>
      <w:rFonts w:ascii="Tahoma" w:eastAsia="Times New Roman" w:hAnsi="Tahoma" w:cs="Tahoma"/>
      <w:b/>
      <w:color w:val="000000"/>
      <w:sz w:val="48"/>
      <w:szCs w:val="20"/>
    </w:rPr>
  </w:style>
  <w:style w:type="character" w:customStyle="1" w:styleId="Heading9Char">
    <w:name w:val="Heading 9 Char"/>
    <w:basedOn w:val="DefaultParagraphFont"/>
    <w:link w:val="Heading9"/>
    <w:uiPriority w:val="99"/>
    <w:rsid w:val="00803992"/>
    <w:rPr>
      <w:rFonts w:ascii="Tahoma" w:eastAsia="Times New Roman" w:hAnsi="Tahoma" w:cs="Tahoma"/>
      <w:b/>
      <w:color w:val="000000"/>
      <w:sz w:val="48"/>
      <w:szCs w:val="20"/>
    </w:rPr>
  </w:style>
  <w:style w:type="numbering" w:customStyle="1" w:styleId="NoList1">
    <w:name w:val="No List1"/>
    <w:next w:val="NoList"/>
    <w:uiPriority w:val="99"/>
    <w:semiHidden/>
    <w:unhideWhenUsed/>
    <w:rsid w:val="00803992"/>
  </w:style>
  <w:style w:type="paragraph" w:styleId="EndnoteText">
    <w:name w:val="endnote text"/>
    <w:basedOn w:val="Normal"/>
    <w:link w:val="EndnoteTextChar"/>
    <w:uiPriority w:val="99"/>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EndnoteTextChar">
    <w:name w:val="Endnote Text Char"/>
    <w:basedOn w:val="DefaultParagraphFont"/>
    <w:link w:val="EndnoteText"/>
    <w:uiPriority w:val="99"/>
    <w:semiHidden/>
    <w:rsid w:val="00803992"/>
    <w:rPr>
      <w:rFonts w:ascii="Courier New" w:eastAsia="Times New Roman" w:hAnsi="Courier New" w:cs="Tahoma"/>
      <w:snapToGrid w:val="0"/>
      <w:sz w:val="24"/>
      <w:szCs w:val="20"/>
    </w:rPr>
  </w:style>
  <w:style w:type="character" w:customStyle="1" w:styleId="a">
    <w:name w:val="•"/>
    <w:basedOn w:val="DefaultParagraphFont"/>
    <w:rsid w:val="00803992"/>
  </w:style>
  <w:style w:type="character" w:customStyle="1" w:styleId="Document8">
    <w:name w:val="Document 8"/>
    <w:basedOn w:val="DefaultParagraphFont"/>
    <w:rsid w:val="00803992"/>
  </w:style>
  <w:style w:type="character" w:customStyle="1" w:styleId="Document4">
    <w:name w:val="Document 4"/>
    <w:basedOn w:val="DefaultParagraphFont"/>
    <w:rsid w:val="00803992"/>
    <w:rPr>
      <w:b/>
      <w:i/>
      <w:sz w:val="24"/>
    </w:rPr>
  </w:style>
  <w:style w:type="character" w:customStyle="1" w:styleId="Document6">
    <w:name w:val="Document 6"/>
    <w:basedOn w:val="DefaultParagraphFont"/>
    <w:rsid w:val="00803992"/>
  </w:style>
  <w:style w:type="character" w:customStyle="1" w:styleId="Document5">
    <w:name w:val="Document 5"/>
    <w:basedOn w:val="DefaultParagraphFont"/>
    <w:rsid w:val="00803992"/>
  </w:style>
  <w:style w:type="character" w:customStyle="1" w:styleId="Document2">
    <w:name w:val="Document 2"/>
    <w:basedOn w:val="DefaultParagraphFont"/>
    <w:rsid w:val="00803992"/>
    <w:rPr>
      <w:rFonts w:ascii="Courier New" w:hAnsi="Courier New"/>
      <w:noProof w:val="0"/>
      <w:sz w:val="24"/>
      <w:lang w:val="en-US"/>
    </w:rPr>
  </w:style>
  <w:style w:type="character" w:customStyle="1" w:styleId="Document7">
    <w:name w:val="Document 7"/>
    <w:basedOn w:val="DefaultParagraphFont"/>
    <w:rsid w:val="00803992"/>
  </w:style>
  <w:style w:type="character" w:customStyle="1" w:styleId="Bibliogrphy">
    <w:name w:val="Bibliogrphy"/>
    <w:basedOn w:val="DefaultParagraphFont"/>
    <w:rsid w:val="00803992"/>
  </w:style>
  <w:style w:type="character" w:customStyle="1" w:styleId="RightPar1">
    <w:name w:val="Right Par 1"/>
    <w:basedOn w:val="DefaultParagraphFont"/>
    <w:rsid w:val="00803992"/>
  </w:style>
  <w:style w:type="character" w:customStyle="1" w:styleId="RightPar2">
    <w:name w:val="Right Par 2"/>
    <w:basedOn w:val="DefaultParagraphFont"/>
    <w:rsid w:val="00803992"/>
  </w:style>
  <w:style w:type="character" w:customStyle="1" w:styleId="Document3">
    <w:name w:val="Document 3"/>
    <w:basedOn w:val="DefaultParagraphFont"/>
    <w:rsid w:val="00803992"/>
    <w:rPr>
      <w:rFonts w:ascii="Courier New" w:hAnsi="Courier New"/>
      <w:noProof w:val="0"/>
      <w:sz w:val="24"/>
      <w:lang w:val="en-US"/>
    </w:rPr>
  </w:style>
  <w:style w:type="character" w:customStyle="1" w:styleId="RightPar3">
    <w:name w:val="Right Par 3"/>
    <w:basedOn w:val="DefaultParagraphFont"/>
    <w:rsid w:val="00803992"/>
  </w:style>
  <w:style w:type="character" w:customStyle="1" w:styleId="RightPar4">
    <w:name w:val="Right Par 4"/>
    <w:basedOn w:val="DefaultParagraphFont"/>
    <w:rsid w:val="00803992"/>
  </w:style>
  <w:style w:type="character" w:customStyle="1" w:styleId="RightPar5">
    <w:name w:val="Right Par 5"/>
    <w:basedOn w:val="DefaultParagraphFont"/>
    <w:rsid w:val="00803992"/>
  </w:style>
  <w:style w:type="character" w:customStyle="1" w:styleId="RightPar6">
    <w:name w:val="Right Par 6"/>
    <w:basedOn w:val="DefaultParagraphFont"/>
    <w:rsid w:val="00803992"/>
  </w:style>
  <w:style w:type="character" w:customStyle="1" w:styleId="RightPar7">
    <w:name w:val="Right Par 7"/>
    <w:basedOn w:val="DefaultParagraphFont"/>
    <w:rsid w:val="00803992"/>
  </w:style>
  <w:style w:type="character" w:customStyle="1" w:styleId="RightPar8">
    <w:name w:val="Right Par 8"/>
    <w:basedOn w:val="DefaultParagraphFont"/>
    <w:rsid w:val="00803992"/>
  </w:style>
  <w:style w:type="paragraph" w:customStyle="1" w:styleId="Document1">
    <w:name w:val="Document 1"/>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DocInit">
    <w:name w:val="Doc Init"/>
    <w:basedOn w:val="DefaultParagraphFont"/>
    <w:rsid w:val="00803992"/>
  </w:style>
  <w:style w:type="character" w:customStyle="1" w:styleId="TechInit">
    <w:name w:val="Tech Init"/>
    <w:basedOn w:val="DefaultParagraphFont"/>
    <w:rsid w:val="00803992"/>
    <w:rPr>
      <w:rFonts w:ascii="Courier New" w:hAnsi="Courier New"/>
      <w:noProof w:val="0"/>
      <w:sz w:val="24"/>
      <w:lang w:val="en-US"/>
    </w:rPr>
  </w:style>
  <w:style w:type="character" w:customStyle="1" w:styleId="Technical5">
    <w:name w:val="Technical 5"/>
    <w:basedOn w:val="DefaultParagraphFont"/>
    <w:rsid w:val="00803992"/>
  </w:style>
  <w:style w:type="character" w:customStyle="1" w:styleId="Technical6">
    <w:name w:val="Technical 6"/>
    <w:basedOn w:val="DefaultParagraphFont"/>
    <w:rsid w:val="00803992"/>
  </w:style>
  <w:style w:type="character" w:customStyle="1" w:styleId="Technical2">
    <w:name w:val="Technical 2"/>
    <w:basedOn w:val="DefaultParagraphFont"/>
    <w:rsid w:val="00803992"/>
    <w:rPr>
      <w:rFonts w:ascii="Courier New" w:hAnsi="Courier New"/>
      <w:noProof w:val="0"/>
      <w:sz w:val="24"/>
      <w:lang w:val="en-US"/>
    </w:rPr>
  </w:style>
  <w:style w:type="character" w:customStyle="1" w:styleId="Technical3">
    <w:name w:val="Technical 3"/>
    <w:basedOn w:val="DefaultParagraphFont"/>
    <w:rsid w:val="00803992"/>
    <w:rPr>
      <w:rFonts w:ascii="Courier New" w:hAnsi="Courier New"/>
      <w:noProof w:val="0"/>
      <w:sz w:val="24"/>
      <w:lang w:val="en-US"/>
    </w:rPr>
  </w:style>
  <w:style w:type="character" w:customStyle="1" w:styleId="Technical4">
    <w:name w:val="Technical 4"/>
    <w:basedOn w:val="DefaultParagraphFont"/>
    <w:rsid w:val="00803992"/>
  </w:style>
  <w:style w:type="character" w:customStyle="1" w:styleId="Technical1">
    <w:name w:val="Technical 1"/>
    <w:basedOn w:val="DefaultParagraphFont"/>
    <w:rsid w:val="00803992"/>
    <w:rPr>
      <w:rFonts w:ascii="Courier New" w:hAnsi="Courier New"/>
      <w:noProof w:val="0"/>
      <w:sz w:val="24"/>
      <w:lang w:val="en-US"/>
    </w:rPr>
  </w:style>
  <w:style w:type="character" w:customStyle="1" w:styleId="Technical7">
    <w:name w:val="Technical 7"/>
    <w:basedOn w:val="DefaultParagraphFont"/>
    <w:rsid w:val="00803992"/>
  </w:style>
  <w:style w:type="character" w:customStyle="1" w:styleId="Technical8">
    <w:name w:val="Technical 8"/>
    <w:basedOn w:val="DefaultParagraphFont"/>
    <w:rsid w:val="00803992"/>
  </w:style>
  <w:style w:type="paragraph" w:customStyle="1" w:styleId="MACNormal">
    <w:name w:val="MACNormal"/>
    <w:uiPriority w:val="99"/>
    <w:rsid w:val="00803992"/>
    <w:pPr>
      <w:widowControl w:val="0"/>
      <w:tabs>
        <w:tab w:val="left" w:pos="-1440"/>
        <w:tab w:val="left" w:pos="-720"/>
      </w:tabs>
      <w:suppressAutoHyphens/>
      <w:adjustRightInd w:val="0"/>
      <w:spacing w:line="360" w:lineRule="atLeast"/>
      <w:ind w:left="547" w:right="-1526" w:firstLine="720"/>
      <w:jc w:val="both"/>
      <w:textAlignment w:val="baseline"/>
    </w:pPr>
    <w:rPr>
      <w:rFonts w:ascii="Haettenschweiler" w:eastAsia="Times New Roman" w:hAnsi="Haettenschweiler"/>
      <w:snapToGrid w:val="0"/>
      <w:color w:val="000000"/>
      <w:sz w:val="23"/>
    </w:rPr>
  </w:style>
  <w:style w:type="character" w:customStyle="1" w:styleId="a0">
    <w:name w:val="_"/>
    <w:basedOn w:val="DefaultParagraphFont"/>
    <w:rsid w:val="00803992"/>
  </w:style>
  <w:style w:type="character" w:customStyle="1" w:styleId="DefaultPara">
    <w:name w:val="Default Para"/>
    <w:basedOn w:val="DefaultParagraphFont"/>
    <w:rsid w:val="00803992"/>
  </w:style>
  <w:style w:type="paragraph" w:customStyle="1" w:styleId="1">
    <w:name w:val="1"/>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2">
    <w:name w:val="2"/>
    <w:basedOn w:val="DefaultParagraphFont"/>
    <w:rsid w:val="00803992"/>
    <w:rPr>
      <w:rFonts w:ascii="Courier New" w:hAnsi="Courier New"/>
      <w:noProof w:val="0"/>
      <w:sz w:val="24"/>
      <w:lang w:val="en-US"/>
    </w:rPr>
  </w:style>
  <w:style w:type="character" w:customStyle="1" w:styleId="3">
    <w:name w:val="3"/>
    <w:basedOn w:val="DefaultParagraphFont"/>
    <w:rsid w:val="00803992"/>
    <w:rPr>
      <w:rFonts w:ascii="Courier New" w:hAnsi="Courier New"/>
      <w:noProof w:val="0"/>
      <w:sz w:val="24"/>
      <w:lang w:val="en-US"/>
    </w:rPr>
  </w:style>
  <w:style w:type="character" w:customStyle="1" w:styleId="4">
    <w:name w:val="4"/>
    <w:basedOn w:val="DefaultParagraphFont"/>
    <w:rsid w:val="00803992"/>
    <w:rPr>
      <w:b/>
      <w:i/>
      <w:sz w:val="24"/>
    </w:rPr>
  </w:style>
  <w:style w:type="character" w:customStyle="1" w:styleId="5">
    <w:name w:val="5"/>
    <w:basedOn w:val="DefaultParagraphFont"/>
    <w:rsid w:val="00803992"/>
  </w:style>
  <w:style w:type="character" w:customStyle="1" w:styleId="6">
    <w:name w:val="6"/>
    <w:basedOn w:val="DefaultParagraphFont"/>
    <w:rsid w:val="00803992"/>
  </w:style>
  <w:style w:type="character" w:customStyle="1" w:styleId="7">
    <w:name w:val="7"/>
    <w:basedOn w:val="DefaultParagraphFont"/>
    <w:rsid w:val="00803992"/>
  </w:style>
  <w:style w:type="character" w:customStyle="1" w:styleId="8">
    <w:name w:val="8"/>
    <w:basedOn w:val="DefaultParagraphFont"/>
    <w:rsid w:val="00803992"/>
  </w:style>
  <w:style w:type="character" w:customStyle="1" w:styleId="9">
    <w:name w:val="9"/>
    <w:basedOn w:val="DefaultParagraphFont"/>
    <w:rsid w:val="00803992"/>
    <w:rPr>
      <w:rFonts w:ascii="Courier New" w:hAnsi="Courier New"/>
      <w:noProof w:val="0"/>
      <w:sz w:val="24"/>
      <w:lang w:val="en-US"/>
    </w:rPr>
  </w:style>
  <w:style w:type="character" w:customStyle="1" w:styleId="10">
    <w:name w:val="10"/>
    <w:basedOn w:val="DefaultParagraphFont"/>
    <w:rsid w:val="00803992"/>
    <w:rPr>
      <w:rFonts w:ascii="Courier New" w:hAnsi="Courier New"/>
      <w:noProof w:val="0"/>
      <w:sz w:val="24"/>
      <w:lang w:val="en-US"/>
    </w:rPr>
  </w:style>
  <w:style w:type="character" w:customStyle="1" w:styleId="11">
    <w:name w:val="11"/>
    <w:basedOn w:val="DefaultParagraphFont"/>
    <w:rsid w:val="00803992"/>
    <w:rPr>
      <w:rFonts w:ascii="Courier New" w:hAnsi="Courier New"/>
      <w:noProof w:val="0"/>
      <w:sz w:val="24"/>
      <w:lang w:val="en-US"/>
    </w:rPr>
  </w:style>
  <w:style w:type="character" w:customStyle="1" w:styleId="12">
    <w:name w:val="12"/>
    <w:basedOn w:val="DefaultParagraphFont"/>
    <w:rsid w:val="00803992"/>
  </w:style>
  <w:style w:type="character" w:customStyle="1" w:styleId="13">
    <w:name w:val="13"/>
    <w:basedOn w:val="DefaultParagraphFont"/>
    <w:rsid w:val="00803992"/>
  </w:style>
  <w:style w:type="character" w:customStyle="1" w:styleId="14">
    <w:name w:val="14"/>
    <w:basedOn w:val="DefaultParagraphFont"/>
    <w:rsid w:val="00803992"/>
  </w:style>
  <w:style w:type="character" w:customStyle="1" w:styleId="15">
    <w:name w:val="15"/>
    <w:basedOn w:val="DefaultParagraphFont"/>
    <w:rsid w:val="00803992"/>
  </w:style>
  <w:style w:type="character" w:customStyle="1" w:styleId="16">
    <w:name w:val="16"/>
    <w:basedOn w:val="DefaultParagraphFont"/>
    <w:rsid w:val="00803992"/>
  </w:style>
  <w:style w:type="character" w:customStyle="1" w:styleId="RightPar10">
    <w:name w:val="Right Par[1]"/>
    <w:basedOn w:val="DefaultParagraphFont"/>
    <w:rsid w:val="00803992"/>
  </w:style>
  <w:style w:type="character" w:customStyle="1" w:styleId="RightPar20">
    <w:name w:val="Right Par[2]"/>
    <w:basedOn w:val="DefaultParagraphFont"/>
    <w:rsid w:val="00803992"/>
  </w:style>
  <w:style w:type="character" w:customStyle="1" w:styleId="RightPar30">
    <w:name w:val="Right Par[3]"/>
    <w:basedOn w:val="DefaultParagraphFont"/>
    <w:rsid w:val="00803992"/>
  </w:style>
  <w:style w:type="character" w:customStyle="1" w:styleId="RightPar40">
    <w:name w:val="Right Par[4]"/>
    <w:basedOn w:val="DefaultParagraphFont"/>
    <w:rsid w:val="00803992"/>
  </w:style>
  <w:style w:type="character" w:customStyle="1" w:styleId="RightPar50">
    <w:name w:val="Right Par[5]"/>
    <w:basedOn w:val="DefaultParagraphFont"/>
    <w:rsid w:val="00803992"/>
  </w:style>
  <w:style w:type="character" w:customStyle="1" w:styleId="RightPar60">
    <w:name w:val="Right Par[6]"/>
    <w:basedOn w:val="DefaultParagraphFont"/>
    <w:rsid w:val="00803992"/>
  </w:style>
  <w:style w:type="character" w:customStyle="1" w:styleId="RightPar70">
    <w:name w:val="Right Par[7]"/>
    <w:basedOn w:val="DefaultParagraphFont"/>
    <w:rsid w:val="00803992"/>
  </w:style>
  <w:style w:type="character" w:customStyle="1" w:styleId="RightPar80">
    <w:name w:val="Right Par[8]"/>
    <w:basedOn w:val="DefaultParagraphFont"/>
    <w:rsid w:val="00803992"/>
  </w:style>
  <w:style w:type="character" w:customStyle="1" w:styleId="17">
    <w:name w:val="17"/>
    <w:basedOn w:val="DefaultParagraphFont"/>
    <w:rsid w:val="00803992"/>
  </w:style>
  <w:style w:type="character" w:customStyle="1" w:styleId="18">
    <w:name w:val="18"/>
    <w:basedOn w:val="DefaultParagraphFont"/>
    <w:rsid w:val="00803992"/>
    <w:rPr>
      <w:b/>
      <w:i/>
      <w:sz w:val="24"/>
    </w:rPr>
  </w:style>
  <w:style w:type="character" w:customStyle="1" w:styleId="19">
    <w:name w:val="19"/>
    <w:basedOn w:val="DefaultParagraphFont"/>
    <w:rsid w:val="00803992"/>
  </w:style>
  <w:style w:type="character" w:customStyle="1" w:styleId="20a">
    <w:name w:val="20a"/>
    <w:basedOn w:val="DefaultParagraphFont"/>
    <w:rsid w:val="00803992"/>
  </w:style>
  <w:style w:type="character" w:customStyle="1" w:styleId="21a">
    <w:name w:val="21a"/>
    <w:basedOn w:val="DefaultParagraphFont"/>
    <w:rsid w:val="00803992"/>
    <w:rPr>
      <w:rFonts w:ascii="Courier New" w:hAnsi="Courier New"/>
      <w:noProof w:val="0"/>
      <w:sz w:val="24"/>
      <w:lang w:val="en-US"/>
    </w:rPr>
  </w:style>
  <w:style w:type="character" w:customStyle="1" w:styleId="22a">
    <w:name w:val="22a"/>
    <w:basedOn w:val="DefaultParagraphFont"/>
    <w:rsid w:val="00803992"/>
  </w:style>
  <w:style w:type="character" w:customStyle="1" w:styleId="23a">
    <w:name w:val="23a"/>
    <w:basedOn w:val="DefaultParagraphFont"/>
    <w:rsid w:val="00803992"/>
  </w:style>
  <w:style w:type="character" w:customStyle="1" w:styleId="24a">
    <w:name w:val="24a"/>
    <w:basedOn w:val="DefaultParagraphFont"/>
    <w:rsid w:val="00803992"/>
  </w:style>
  <w:style w:type="character" w:customStyle="1" w:styleId="25a">
    <w:name w:val="25a"/>
    <w:basedOn w:val="DefaultParagraphFont"/>
    <w:rsid w:val="00803992"/>
    <w:rPr>
      <w:rFonts w:ascii="Courier New" w:hAnsi="Courier New"/>
      <w:noProof w:val="0"/>
      <w:sz w:val="24"/>
      <w:lang w:val="en-US"/>
    </w:rPr>
  </w:style>
  <w:style w:type="character" w:customStyle="1" w:styleId="26a">
    <w:name w:val="26a"/>
    <w:basedOn w:val="DefaultParagraphFont"/>
    <w:rsid w:val="00803992"/>
  </w:style>
  <w:style w:type="character" w:customStyle="1" w:styleId="27a">
    <w:name w:val="27a"/>
    <w:basedOn w:val="DefaultParagraphFont"/>
    <w:rsid w:val="00803992"/>
  </w:style>
  <w:style w:type="character" w:customStyle="1" w:styleId="28">
    <w:name w:val="28"/>
    <w:basedOn w:val="DefaultParagraphFont"/>
    <w:rsid w:val="00803992"/>
  </w:style>
  <w:style w:type="character" w:customStyle="1" w:styleId="29">
    <w:name w:val="29"/>
    <w:basedOn w:val="DefaultParagraphFont"/>
    <w:rsid w:val="00803992"/>
  </w:style>
  <w:style w:type="character" w:customStyle="1" w:styleId="30b">
    <w:name w:val="30b"/>
    <w:basedOn w:val="DefaultParagraphFont"/>
    <w:rsid w:val="00803992"/>
  </w:style>
  <w:style w:type="character" w:customStyle="1" w:styleId="31b">
    <w:name w:val="31b"/>
    <w:basedOn w:val="DefaultParagraphFont"/>
    <w:rsid w:val="00803992"/>
  </w:style>
  <w:style w:type="paragraph" w:customStyle="1" w:styleId="32b">
    <w:name w:val="32b"/>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33b">
    <w:name w:val="33b"/>
    <w:basedOn w:val="DefaultParagraphFont"/>
    <w:rsid w:val="00803992"/>
  </w:style>
  <w:style w:type="character" w:customStyle="1" w:styleId="34b">
    <w:name w:val="34b"/>
    <w:basedOn w:val="DefaultParagraphFont"/>
    <w:rsid w:val="00803992"/>
  </w:style>
  <w:style w:type="character" w:customStyle="1" w:styleId="35b">
    <w:name w:val="35b"/>
    <w:basedOn w:val="DefaultParagraphFont"/>
    <w:rsid w:val="00803992"/>
    <w:rPr>
      <w:rFonts w:ascii="Courier New" w:hAnsi="Courier New"/>
      <w:noProof w:val="0"/>
      <w:sz w:val="24"/>
      <w:lang w:val="en-US"/>
    </w:rPr>
  </w:style>
  <w:style w:type="character" w:customStyle="1" w:styleId="36b">
    <w:name w:val="36b"/>
    <w:basedOn w:val="DefaultParagraphFont"/>
    <w:rsid w:val="00803992"/>
    <w:rPr>
      <w:rFonts w:ascii="Courier New" w:hAnsi="Courier New"/>
      <w:noProof w:val="0"/>
      <w:sz w:val="24"/>
      <w:lang w:val="en-US"/>
    </w:rPr>
  </w:style>
  <w:style w:type="character" w:customStyle="1" w:styleId="37b">
    <w:name w:val="37b"/>
    <w:basedOn w:val="DefaultParagraphFont"/>
    <w:rsid w:val="00803992"/>
  </w:style>
  <w:style w:type="character" w:customStyle="1" w:styleId="38">
    <w:name w:val="38"/>
    <w:basedOn w:val="DefaultParagraphFont"/>
    <w:rsid w:val="00803992"/>
    <w:rPr>
      <w:rFonts w:ascii="Courier New" w:hAnsi="Courier New"/>
      <w:noProof w:val="0"/>
      <w:sz w:val="24"/>
      <w:lang w:val="en-US"/>
    </w:rPr>
  </w:style>
  <w:style w:type="character" w:customStyle="1" w:styleId="39a">
    <w:name w:val="39a"/>
    <w:basedOn w:val="DefaultParagraphFont"/>
    <w:rsid w:val="00803992"/>
  </w:style>
  <w:style w:type="character" w:customStyle="1" w:styleId="40">
    <w:name w:val="40"/>
    <w:basedOn w:val="DefaultParagraphFont"/>
    <w:rsid w:val="00803992"/>
  </w:style>
  <w:style w:type="character" w:customStyle="1" w:styleId="DefaultParagraphFo">
    <w:name w:val="Default Paragraph Fo"/>
    <w:basedOn w:val="DefaultParagraphFont"/>
    <w:rsid w:val="00803992"/>
  </w:style>
  <w:style w:type="character" w:customStyle="1" w:styleId="EquationCaption">
    <w:name w:val="_Equation Caption"/>
    <w:basedOn w:val="DefaultParagraphFont"/>
    <w:rsid w:val="00803992"/>
  </w:style>
  <w:style w:type="character" w:customStyle="1" w:styleId="1a">
    <w:name w:val="•1"/>
    <w:basedOn w:val="DefaultParagraphFont"/>
    <w:rsid w:val="00803992"/>
  </w:style>
  <w:style w:type="character" w:customStyle="1" w:styleId="EndnoteRefe">
    <w:name w:val="Endnote Refe"/>
    <w:basedOn w:val="DefaultParagraphFont"/>
    <w:rsid w:val="00803992"/>
    <w:rPr>
      <w:rFonts w:ascii="Times New Roman" w:hAnsi="Times New Roman"/>
      <w:noProof w:val="0"/>
      <w:sz w:val="20"/>
      <w:vertAlign w:val="superscript"/>
      <w:lang w:val="en-US"/>
    </w:rPr>
  </w:style>
  <w:style w:type="character" w:customStyle="1" w:styleId="FootnoteRef">
    <w:name w:val="Footnote Ref"/>
    <w:basedOn w:val="DefaultParagraphFont"/>
    <w:rsid w:val="00803992"/>
    <w:rPr>
      <w:rFonts w:ascii="Times New Roman" w:hAnsi="Times New Roman"/>
      <w:noProof w:val="0"/>
      <w:sz w:val="20"/>
      <w:vertAlign w:val="superscript"/>
      <w:lang w:val="en-US"/>
    </w:rPr>
  </w:style>
  <w:style w:type="character" w:customStyle="1" w:styleId="EquationCa">
    <w:name w:val="_Equation Ca"/>
    <w:basedOn w:val="DefaultParagraphFont"/>
    <w:rsid w:val="00803992"/>
    <w:rPr>
      <w:rFonts w:ascii="Times New Roman" w:hAnsi="Times New Roman"/>
      <w:noProof w:val="0"/>
      <w:sz w:val="20"/>
      <w:lang w:val="en-US"/>
    </w:rPr>
  </w:style>
  <w:style w:type="character" w:customStyle="1" w:styleId="FootnoteTex">
    <w:name w:val="Footnote Tex"/>
    <w:basedOn w:val="DefaultParagraphFont"/>
    <w:rsid w:val="00803992"/>
    <w:rPr>
      <w:rFonts w:ascii="Courier New" w:hAnsi="Courier New"/>
      <w:noProof w:val="0"/>
      <w:sz w:val="24"/>
      <w:lang w:val="en-US"/>
    </w:rPr>
  </w:style>
  <w:style w:type="character" w:customStyle="1" w:styleId="EquationCaption1">
    <w:name w:val="_Equation Caption1"/>
    <w:rsid w:val="00803992"/>
  </w:style>
  <w:style w:type="paragraph" w:customStyle="1" w:styleId="Style0">
    <w:name w:val="Style0"/>
    <w:uiPriority w:val="99"/>
    <w:rsid w:val="00803992"/>
    <w:pPr>
      <w:widowControl w:val="0"/>
      <w:adjustRightInd w:val="0"/>
      <w:spacing w:line="360" w:lineRule="atLeast"/>
      <w:ind w:left="547" w:right="-1526" w:firstLine="720"/>
      <w:jc w:val="both"/>
      <w:textAlignment w:val="baseline"/>
    </w:pPr>
    <w:rPr>
      <w:rFonts w:ascii="Arial" w:eastAsia="Times New Roman" w:hAnsi="Arial"/>
      <w:snapToGrid w:val="0"/>
      <w:sz w:val="24"/>
    </w:rPr>
  </w:style>
  <w:style w:type="paragraph" w:styleId="BodyText">
    <w:name w:val="Body Text"/>
    <w:basedOn w:val="Normal"/>
    <w:link w:val="BodyTextChar"/>
    <w:uiPriority w:val="99"/>
    <w:rsid w:val="00803992"/>
    <w:pPr>
      <w:tabs>
        <w:tab w:val="left" w:pos="-720"/>
      </w:tabs>
      <w:suppressAutoHyphens/>
      <w:spacing w:after="0" w:line="240" w:lineRule="auto"/>
    </w:pPr>
    <w:rPr>
      <w:rFonts w:ascii="Arial" w:hAnsi="Arial" w:cs="Tahoma"/>
      <w:snapToGrid w:val="0"/>
      <w:spacing w:val="-3"/>
      <w:sz w:val="24"/>
      <w:szCs w:val="20"/>
    </w:rPr>
  </w:style>
  <w:style w:type="character" w:customStyle="1" w:styleId="BodyTextChar">
    <w:name w:val="Body Text Char"/>
    <w:basedOn w:val="DefaultParagraphFont"/>
    <w:link w:val="BodyText"/>
    <w:uiPriority w:val="99"/>
    <w:rsid w:val="00803992"/>
    <w:rPr>
      <w:rFonts w:ascii="Arial" w:eastAsia="Times New Roman" w:hAnsi="Arial" w:cs="Tahoma"/>
      <w:snapToGrid w:val="0"/>
      <w:spacing w:val="-3"/>
      <w:sz w:val="24"/>
      <w:szCs w:val="20"/>
    </w:rPr>
  </w:style>
  <w:style w:type="paragraph" w:styleId="BodyTextIndent">
    <w:name w:val="Body Text Indent"/>
    <w:basedOn w:val="Normal"/>
    <w:link w:val="BodyTextIndentChar"/>
    <w:uiPriority w:val="99"/>
    <w:rsid w:val="00803992"/>
    <w:pPr>
      <w:tabs>
        <w:tab w:val="left" w:pos="720"/>
      </w:tabs>
      <w:suppressAutoHyphens/>
      <w:spacing w:after="0" w:line="360" w:lineRule="auto"/>
      <w:ind w:left="720" w:hanging="720"/>
    </w:pPr>
    <w:rPr>
      <w:rFonts w:ascii="Arial" w:hAnsi="Arial" w:cs="Tahoma"/>
      <w:sz w:val="28"/>
      <w:szCs w:val="20"/>
    </w:rPr>
  </w:style>
  <w:style w:type="character" w:customStyle="1" w:styleId="BodyTextIndentChar">
    <w:name w:val="Body Text Indent Char"/>
    <w:basedOn w:val="DefaultParagraphFont"/>
    <w:link w:val="BodyTextIndent"/>
    <w:uiPriority w:val="99"/>
    <w:rsid w:val="00803992"/>
    <w:rPr>
      <w:rFonts w:ascii="Arial" w:eastAsia="Times New Roman" w:hAnsi="Arial" w:cs="Tahoma"/>
      <w:sz w:val="28"/>
      <w:szCs w:val="20"/>
    </w:rPr>
  </w:style>
  <w:style w:type="paragraph" w:styleId="BodyText2">
    <w:name w:val="Body Text 2"/>
    <w:basedOn w:val="Normal"/>
    <w:link w:val="BodyText2Char"/>
    <w:rsid w:val="00803992"/>
    <w:pPr>
      <w:spacing w:after="0" w:line="240" w:lineRule="auto"/>
    </w:pPr>
    <w:rPr>
      <w:rFonts w:ascii="Arial" w:hAnsi="Arial" w:cs="Tahoma"/>
      <w:b/>
      <w:sz w:val="28"/>
      <w:szCs w:val="20"/>
    </w:rPr>
  </w:style>
  <w:style w:type="character" w:customStyle="1" w:styleId="BodyText2Char">
    <w:name w:val="Body Text 2 Char"/>
    <w:basedOn w:val="DefaultParagraphFont"/>
    <w:link w:val="BodyText2"/>
    <w:rsid w:val="00803992"/>
    <w:rPr>
      <w:rFonts w:ascii="Arial" w:eastAsia="Times New Roman" w:hAnsi="Arial" w:cs="Tahoma"/>
      <w:b/>
      <w:sz w:val="28"/>
      <w:szCs w:val="20"/>
    </w:rPr>
  </w:style>
  <w:style w:type="paragraph" w:styleId="FootnoteText">
    <w:name w:val="footnote text"/>
    <w:basedOn w:val="Normal"/>
    <w:link w:val="FootnoteTextChar"/>
    <w:uiPriority w:val="99"/>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FootnoteTextChar">
    <w:name w:val="Footnote Text Char"/>
    <w:basedOn w:val="DefaultParagraphFont"/>
    <w:link w:val="FootnoteText"/>
    <w:uiPriority w:val="99"/>
    <w:semiHidden/>
    <w:rsid w:val="00803992"/>
    <w:rPr>
      <w:rFonts w:ascii="Courier New" w:eastAsia="Times New Roman" w:hAnsi="Courier New" w:cs="Tahoma"/>
      <w:snapToGrid w:val="0"/>
      <w:sz w:val="24"/>
      <w:szCs w:val="20"/>
    </w:rPr>
  </w:style>
  <w:style w:type="paragraph" w:styleId="Header">
    <w:name w:val="header"/>
    <w:basedOn w:val="Normal"/>
    <w:link w:val="HeaderChar"/>
    <w:uiPriority w:val="99"/>
    <w:rsid w:val="00803992"/>
    <w:pPr>
      <w:tabs>
        <w:tab w:val="center" w:pos="4320"/>
        <w:tab w:val="right" w:pos="8640"/>
      </w:tabs>
      <w:spacing w:after="0" w:line="240" w:lineRule="auto"/>
    </w:pPr>
    <w:rPr>
      <w:rFonts w:ascii="Tahoma" w:hAnsi="Tahoma" w:cs="Tahoma"/>
      <w:sz w:val="24"/>
      <w:szCs w:val="20"/>
    </w:rPr>
  </w:style>
  <w:style w:type="character" w:customStyle="1" w:styleId="HeaderChar">
    <w:name w:val="Header Char"/>
    <w:basedOn w:val="DefaultParagraphFont"/>
    <w:link w:val="Header"/>
    <w:uiPriority w:val="99"/>
    <w:rsid w:val="00803992"/>
    <w:rPr>
      <w:rFonts w:ascii="Tahoma" w:eastAsia="Times New Roman" w:hAnsi="Tahoma" w:cs="Tahoma"/>
      <w:sz w:val="24"/>
      <w:szCs w:val="20"/>
    </w:rPr>
  </w:style>
  <w:style w:type="character" w:styleId="PageNumber">
    <w:name w:val="page number"/>
    <w:basedOn w:val="DefaultParagraphFont"/>
    <w:semiHidden/>
    <w:rsid w:val="00803992"/>
  </w:style>
  <w:style w:type="paragraph" w:styleId="PlainText">
    <w:name w:val="Plain Text"/>
    <w:basedOn w:val="Normal"/>
    <w:link w:val="PlainTextChar"/>
    <w:rsid w:val="00803992"/>
    <w:pPr>
      <w:spacing w:after="0" w:line="240" w:lineRule="auto"/>
    </w:pPr>
    <w:rPr>
      <w:rFonts w:ascii="Courier New" w:hAnsi="Courier New" w:cs="Tahoma"/>
      <w:sz w:val="20"/>
      <w:szCs w:val="20"/>
    </w:rPr>
  </w:style>
  <w:style w:type="character" w:customStyle="1" w:styleId="PlainTextChar">
    <w:name w:val="Plain Text Char"/>
    <w:basedOn w:val="DefaultParagraphFont"/>
    <w:link w:val="PlainText"/>
    <w:rsid w:val="00803992"/>
    <w:rPr>
      <w:rFonts w:ascii="Courier New" w:eastAsia="Times New Roman" w:hAnsi="Courier New" w:cs="Tahoma"/>
      <w:sz w:val="20"/>
      <w:szCs w:val="20"/>
    </w:rPr>
  </w:style>
  <w:style w:type="paragraph" w:styleId="Subtitle">
    <w:name w:val="Subtitle"/>
    <w:basedOn w:val="Normal"/>
    <w:link w:val="SubtitleChar"/>
    <w:uiPriority w:val="99"/>
    <w:qFormat/>
    <w:rsid w:val="00803992"/>
    <w:pPr>
      <w:spacing w:after="0" w:line="240" w:lineRule="auto"/>
    </w:pPr>
    <w:rPr>
      <w:rFonts w:ascii="Tahoma" w:hAnsi="Tahoma" w:cs="Tahoma"/>
      <w:sz w:val="24"/>
      <w:szCs w:val="20"/>
      <w:u w:val="single"/>
    </w:rPr>
  </w:style>
  <w:style w:type="character" w:customStyle="1" w:styleId="SubtitleChar">
    <w:name w:val="Subtitle Char"/>
    <w:basedOn w:val="DefaultParagraphFont"/>
    <w:link w:val="Subtitle"/>
    <w:uiPriority w:val="99"/>
    <w:rsid w:val="00803992"/>
    <w:rPr>
      <w:rFonts w:ascii="Tahoma" w:eastAsia="Times New Roman" w:hAnsi="Tahoma" w:cs="Tahoma"/>
      <w:sz w:val="24"/>
      <w:szCs w:val="20"/>
      <w:u w:val="single"/>
    </w:rPr>
  </w:style>
  <w:style w:type="paragraph" w:styleId="DocumentMap">
    <w:name w:val="Document Map"/>
    <w:basedOn w:val="Normal"/>
    <w:link w:val="DocumentMapChar"/>
    <w:uiPriority w:val="99"/>
    <w:semiHidden/>
    <w:rsid w:val="00803992"/>
    <w:pPr>
      <w:shd w:val="clear" w:color="auto" w:fill="000080"/>
      <w:spacing w:after="0" w:line="240" w:lineRule="auto"/>
    </w:pPr>
    <w:rPr>
      <w:rFonts w:ascii="Tahoma" w:hAnsi="Tahoma" w:cs="Tahoma"/>
      <w:sz w:val="24"/>
      <w:szCs w:val="20"/>
    </w:rPr>
  </w:style>
  <w:style w:type="character" w:customStyle="1" w:styleId="DocumentMapChar">
    <w:name w:val="Document Map Char"/>
    <w:basedOn w:val="DefaultParagraphFont"/>
    <w:link w:val="DocumentMap"/>
    <w:uiPriority w:val="99"/>
    <w:semiHidden/>
    <w:rsid w:val="00803992"/>
    <w:rPr>
      <w:rFonts w:ascii="Tahoma" w:eastAsia="Times New Roman" w:hAnsi="Tahoma" w:cs="Tahoma"/>
      <w:sz w:val="24"/>
      <w:szCs w:val="20"/>
      <w:shd w:val="clear" w:color="auto" w:fill="000080"/>
    </w:rPr>
  </w:style>
  <w:style w:type="character" w:styleId="Hyperlink">
    <w:name w:val="Hyperlink"/>
    <w:basedOn w:val="DefaultParagraphFont"/>
    <w:rsid w:val="00803992"/>
    <w:rPr>
      <w:color w:val="0000FF"/>
      <w:u w:val="single"/>
    </w:rPr>
  </w:style>
  <w:style w:type="paragraph" w:styleId="BodyTextIndent2">
    <w:name w:val="Body Text Indent 2"/>
    <w:basedOn w:val="Normal"/>
    <w:link w:val="BodyTextIndent2Char"/>
    <w:uiPriority w:val="99"/>
    <w:rsid w:val="00803992"/>
    <w:pPr>
      <w:spacing w:after="0" w:line="240" w:lineRule="auto"/>
      <w:ind w:left="360"/>
    </w:pPr>
    <w:rPr>
      <w:rFonts w:ascii="Tahoma" w:hAnsi="Tahoma" w:cs="Tahoma"/>
      <w:sz w:val="24"/>
      <w:szCs w:val="20"/>
    </w:rPr>
  </w:style>
  <w:style w:type="character" w:customStyle="1" w:styleId="BodyTextIndent2Char">
    <w:name w:val="Body Text Indent 2 Char"/>
    <w:basedOn w:val="DefaultParagraphFont"/>
    <w:link w:val="BodyTextIndent2"/>
    <w:uiPriority w:val="99"/>
    <w:rsid w:val="00803992"/>
    <w:rPr>
      <w:rFonts w:ascii="Tahoma" w:eastAsia="Times New Roman" w:hAnsi="Tahoma" w:cs="Tahoma"/>
      <w:sz w:val="24"/>
      <w:szCs w:val="20"/>
    </w:rPr>
  </w:style>
  <w:style w:type="paragraph" w:styleId="Footer">
    <w:name w:val="footer"/>
    <w:basedOn w:val="Normal"/>
    <w:link w:val="FooterChar"/>
    <w:uiPriority w:val="99"/>
    <w:rsid w:val="00803992"/>
    <w:pPr>
      <w:tabs>
        <w:tab w:val="center" w:pos="4320"/>
        <w:tab w:val="right" w:pos="8640"/>
      </w:tabs>
      <w:spacing w:after="0" w:line="240" w:lineRule="auto"/>
      <w:jc w:val="center"/>
    </w:pPr>
    <w:rPr>
      <w:rFonts w:ascii="Tahoma" w:hAnsi="Tahoma" w:cs="Tahoma"/>
      <w:sz w:val="24"/>
      <w:szCs w:val="20"/>
    </w:rPr>
  </w:style>
  <w:style w:type="character" w:customStyle="1" w:styleId="FooterChar">
    <w:name w:val="Footer Char"/>
    <w:basedOn w:val="DefaultParagraphFont"/>
    <w:link w:val="Footer"/>
    <w:uiPriority w:val="99"/>
    <w:rsid w:val="00803992"/>
    <w:rPr>
      <w:rFonts w:ascii="Tahoma" w:eastAsia="Times New Roman" w:hAnsi="Tahoma" w:cs="Tahoma"/>
      <w:sz w:val="24"/>
      <w:szCs w:val="20"/>
    </w:rPr>
  </w:style>
  <w:style w:type="paragraph" w:styleId="BodyTextIndent3">
    <w:name w:val="Body Text Indent 3"/>
    <w:basedOn w:val="Normal"/>
    <w:link w:val="BodyTextIndent3Char"/>
    <w:uiPriority w:val="99"/>
    <w:rsid w:val="00803992"/>
    <w:pPr>
      <w:tabs>
        <w:tab w:val="left" w:pos="1440"/>
        <w:tab w:val="left" w:pos="9000"/>
        <w:tab w:val="left" w:pos="9090"/>
      </w:tabs>
      <w:spacing w:after="0" w:line="240" w:lineRule="auto"/>
      <w:ind w:left="720"/>
    </w:pPr>
    <w:rPr>
      <w:rFonts w:ascii="Tahoma" w:hAnsi="Tahoma" w:cs="Tahoma"/>
      <w:color w:val="000080"/>
      <w:sz w:val="24"/>
      <w:szCs w:val="20"/>
    </w:rPr>
  </w:style>
  <w:style w:type="character" w:customStyle="1" w:styleId="BodyTextIndent3Char">
    <w:name w:val="Body Text Indent 3 Char"/>
    <w:basedOn w:val="DefaultParagraphFont"/>
    <w:link w:val="BodyTextIndent3"/>
    <w:uiPriority w:val="99"/>
    <w:rsid w:val="00803992"/>
    <w:rPr>
      <w:rFonts w:ascii="Tahoma" w:eastAsia="Times New Roman" w:hAnsi="Tahoma" w:cs="Tahoma"/>
      <w:color w:val="000080"/>
      <w:sz w:val="24"/>
      <w:szCs w:val="20"/>
    </w:rPr>
  </w:style>
  <w:style w:type="paragraph" w:styleId="BodyText3">
    <w:name w:val="Body Text 3"/>
    <w:basedOn w:val="Normal"/>
    <w:link w:val="BodyText3Char"/>
    <w:uiPriority w:val="99"/>
    <w:semiHidden/>
    <w:rsid w:val="00803992"/>
    <w:pPr>
      <w:spacing w:after="0" w:line="240" w:lineRule="auto"/>
    </w:pPr>
    <w:rPr>
      <w:rFonts w:ascii="Tahoma" w:hAnsi="Tahoma" w:cs="Tahoma"/>
      <w:color w:val="008080"/>
      <w:sz w:val="24"/>
      <w:szCs w:val="20"/>
    </w:rPr>
  </w:style>
  <w:style w:type="character" w:customStyle="1" w:styleId="BodyText3Char">
    <w:name w:val="Body Text 3 Char"/>
    <w:basedOn w:val="DefaultParagraphFont"/>
    <w:link w:val="BodyText3"/>
    <w:uiPriority w:val="99"/>
    <w:rsid w:val="00803992"/>
    <w:rPr>
      <w:rFonts w:ascii="Tahoma" w:eastAsia="Times New Roman" w:hAnsi="Tahoma" w:cs="Tahoma"/>
      <w:color w:val="008080"/>
      <w:sz w:val="24"/>
      <w:szCs w:val="20"/>
    </w:rPr>
  </w:style>
  <w:style w:type="paragraph" w:styleId="NormalWeb">
    <w:name w:val="Normal (Web)"/>
    <w:basedOn w:val="Normal"/>
    <w:uiPriority w:val="99"/>
    <w:rsid w:val="00803992"/>
    <w:pPr>
      <w:spacing w:before="100" w:after="100" w:line="240" w:lineRule="auto"/>
    </w:pPr>
    <w:rPr>
      <w:rFonts w:ascii="Tahoma" w:hAnsi="Tahoma" w:cs="Tahoma"/>
      <w:sz w:val="24"/>
      <w:szCs w:val="20"/>
    </w:rPr>
  </w:style>
  <w:style w:type="paragraph" w:styleId="Title">
    <w:name w:val="Title"/>
    <w:basedOn w:val="Normal"/>
    <w:link w:val="TitleChar"/>
    <w:uiPriority w:val="10"/>
    <w:qFormat/>
    <w:rsid w:val="00803992"/>
    <w:pPr>
      <w:spacing w:after="0" w:line="240" w:lineRule="auto"/>
      <w:jc w:val="center"/>
    </w:pPr>
    <w:rPr>
      <w:rFonts w:ascii="Tahoma" w:hAnsi="Tahoma" w:cs="Tahoma"/>
      <w:b/>
      <w:color w:val="000080"/>
      <w:sz w:val="36"/>
      <w:szCs w:val="20"/>
      <w:u w:val="single"/>
    </w:rPr>
  </w:style>
  <w:style w:type="character" w:customStyle="1" w:styleId="TitleChar">
    <w:name w:val="Title Char"/>
    <w:basedOn w:val="DefaultParagraphFont"/>
    <w:link w:val="Title"/>
    <w:uiPriority w:val="10"/>
    <w:rsid w:val="00803992"/>
    <w:rPr>
      <w:rFonts w:ascii="Tahoma" w:eastAsia="Times New Roman" w:hAnsi="Tahoma" w:cs="Tahoma"/>
      <w:b/>
      <w:color w:val="000080"/>
      <w:sz w:val="36"/>
      <w:szCs w:val="20"/>
      <w:u w:val="single"/>
    </w:rPr>
  </w:style>
  <w:style w:type="paragraph" w:styleId="BalloonText">
    <w:name w:val="Balloon Text"/>
    <w:basedOn w:val="Normal"/>
    <w:link w:val="BalloonTextChar"/>
    <w:uiPriority w:val="99"/>
    <w:semiHidden/>
    <w:rsid w:val="008039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3992"/>
    <w:rPr>
      <w:rFonts w:ascii="Tahoma" w:eastAsia="Times New Roman" w:hAnsi="Tahoma" w:cs="Tahoma"/>
      <w:sz w:val="16"/>
      <w:szCs w:val="16"/>
    </w:rPr>
  </w:style>
  <w:style w:type="character" w:styleId="Emphasis">
    <w:name w:val="Emphasis"/>
    <w:basedOn w:val="DefaultParagraphFont"/>
    <w:uiPriority w:val="20"/>
    <w:qFormat/>
    <w:rsid w:val="00803992"/>
    <w:rPr>
      <w:i/>
    </w:rPr>
  </w:style>
  <w:style w:type="paragraph" w:customStyle="1" w:styleId="H3">
    <w:name w:val="H3"/>
    <w:basedOn w:val="Normal"/>
    <w:next w:val="Normal"/>
    <w:uiPriority w:val="99"/>
    <w:rsid w:val="00803992"/>
    <w:pPr>
      <w:keepNext/>
      <w:spacing w:before="100" w:after="100" w:line="240" w:lineRule="auto"/>
      <w:outlineLvl w:val="3"/>
    </w:pPr>
    <w:rPr>
      <w:rFonts w:ascii="Tahoma" w:hAnsi="Tahoma" w:cs="Tahoma"/>
      <w:b/>
      <w:snapToGrid w:val="0"/>
      <w:sz w:val="28"/>
      <w:szCs w:val="20"/>
    </w:rPr>
  </w:style>
  <w:style w:type="paragraph" w:customStyle="1" w:styleId="Blockquote">
    <w:name w:val="Blockquote"/>
    <w:basedOn w:val="Normal"/>
    <w:uiPriority w:val="99"/>
    <w:rsid w:val="00803992"/>
    <w:pPr>
      <w:spacing w:before="100" w:after="100" w:line="240" w:lineRule="auto"/>
      <w:ind w:left="360" w:right="360"/>
    </w:pPr>
    <w:rPr>
      <w:rFonts w:ascii="Tahoma" w:hAnsi="Tahoma" w:cs="Tahoma"/>
      <w:snapToGrid w:val="0"/>
      <w:sz w:val="24"/>
      <w:szCs w:val="20"/>
    </w:rPr>
  </w:style>
  <w:style w:type="character" w:styleId="FollowedHyperlink">
    <w:name w:val="FollowedHyperlink"/>
    <w:basedOn w:val="DefaultParagraphFont"/>
    <w:uiPriority w:val="99"/>
    <w:semiHidden/>
    <w:rsid w:val="00803992"/>
    <w:rPr>
      <w:color w:val="800080"/>
      <w:u w:val="single"/>
    </w:rPr>
  </w:style>
  <w:style w:type="paragraph" w:customStyle="1" w:styleId="Style1">
    <w:name w:val="Style 1"/>
    <w:basedOn w:val="Normal"/>
    <w:uiPriority w:val="99"/>
    <w:rsid w:val="00803992"/>
    <w:pPr>
      <w:autoSpaceDE w:val="0"/>
      <w:autoSpaceDN w:val="0"/>
      <w:spacing w:after="0" w:line="240" w:lineRule="auto"/>
    </w:pPr>
    <w:rPr>
      <w:rFonts w:ascii="Tahoma" w:hAnsi="Tahoma" w:cs="Tahoma"/>
      <w:sz w:val="24"/>
      <w:szCs w:val="24"/>
    </w:rPr>
  </w:style>
  <w:style w:type="paragraph" w:customStyle="1" w:styleId="Style2">
    <w:name w:val="Style 2"/>
    <w:basedOn w:val="Normal"/>
    <w:uiPriority w:val="99"/>
    <w:rsid w:val="00803992"/>
    <w:pPr>
      <w:tabs>
        <w:tab w:val="left" w:pos="1116"/>
      </w:tabs>
      <w:autoSpaceDE w:val="0"/>
      <w:autoSpaceDN w:val="0"/>
      <w:spacing w:after="0" w:line="240" w:lineRule="auto"/>
      <w:ind w:left="1152" w:hanging="396"/>
    </w:pPr>
    <w:rPr>
      <w:rFonts w:ascii="Tahoma" w:hAnsi="Tahoma" w:cs="Tahoma"/>
      <w:sz w:val="24"/>
      <w:szCs w:val="24"/>
    </w:rPr>
  </w:style>
  <w:style w:type="paragraph" w:customStyle="1" w:styleId="Style3">
    <w:name w:val="Style 3"/>
    <w:basedOn w:val="Normal"/>
    <w:uiPriority w:val="99"/>
    <w:rsid w:val="00803992"/>
    <w:pPr>
      <w:autoSpaceDE w:val="0"/>
      <w:autoSpaceDN w:val="0"/>
      <w:spacing w:after="0" w:line="240" w:lineRule="auto"/>
    </w:pPr>
    <w:rPr>
      <w:rFonts w:ascii="Tahoma" w:hAnsi="Tahoma" w:cs="Tahoma"/>
      <w:sz w:val="24"/>
      <w:szCs w:val="24"/>
    </w:rPr>
  </w:style>
  <w:style w:type="paragraph" w:customStyle="1" w:styleId="Style8">
    <w:name w:val="Style 8"/>
    <w:basedOn w:val="Normal"/>
    <w:uiPriority w:val="99"/>
    <w:rsid w:val="00803992"/>
    <w:pPr>
      <w:autoSpaceDE w:val="0"/>
      <w:autoSpaceDN w:val="0"/>
      <w:spacing w:after="360" w:line="240" w:lineRule="auto"/>
      <w:ind w:right="1008"/>
    </w:pPr>
    <w:rPr>
      <w:rFonts w:ascii="Tahoma" w:hAnsi="Tahoma" w:cs="Tahoma"/>
      <w:sz w:val="24"/>
      <w:szCs w:val="24"/>
    </w:rPr>
  </w:style>
  <w:style w:type="paragraph" w:customStyle="1" w:styleId="Style5">
    <w:name w:val="Style 5"/>
    <w:basedOn w:val="Normal"/>
    <w:uiPriority w:val="99"/>
    <w:rsid w:val="00803992"/>
    <w:pPr>
      <w:autoSpaceDE w:val="0"/>
      <w:autoSpaceDN w:val="0"/>
      <w:spacing w:after="360" w:line="240" w:lineRule="auto"/>
      <w:ind w:left="288"/>
    </w:pPr>
    <w:rPr>
      <w:rFonts w:ascii="Tahoma" w:hAnsi="Tahoma" w:cs="Tahoma"/>
      <w:sz w:val="24"/>
      <w:szCs w:val="24"/>
    </w:rPr>
  </w:style>
  <w:style w:type="paragraph" w:customStyle="1" w:styleId="Style6">
    <w:name w:val="Style 6"/>
    <w:basedOn w:val="Normal"/>
    <w:uiPriority w:val="99"/>
    <w:rsid w:val="00803992"/>
    <w:pPr>
      <w:autoSpaceDE w:val="0"/>
      <w:autoSpaceDN w:val="0"/>
      <w:spacing w:after="180" w:line="240" w:lineRule="auto"/>
      <w:jc w:val="center"/>
    </w:pPr>
    <w:rPr>
      <w:rFonts w:ascii="Tahoma" w:hAnsi="Tahoma" w:cs="Tahoma"/>
      <w:sz w:val="24"/>
      <w:szCs w:val="24"/>
    </w:rPr>
  </w:style>
  <w:style w:type="paragraph" w:customStyle="1" w:styleId="Style7">
    <w:name w:val="Style 7"/>
    <w:basedOn w:val="Normal"/>
    <w:uiPriority w:val="99"/>
    <w:rsid w:val="00803992"/>
    <w:pPr>
      <w:autoSpaceDE w:val="0"/>
      <w:autoSpaceDN w:val="0"/>
      <w:spacing w:after="0" w:line="240" w:lineRule="auto"/>
      <w:ind w:right="360"/>
    </w:pPr>
    <w:rPr>
      <w:rFonts w:ascii="Tahoma" w:hAnsi="Tahoma" w:cs="Tahoma"/>
      <w:sz w:val="24"/>
      <w:szCs w:val="24"/>
    </w:rPr>
  </w:style>
  <w:style w:type="paragraph" w:styleId="CommentText">
    <w:name w:val="annotation text"/>
    <w:basedOn w:val="Normal"/>
    <w:link w:val="CommentTextChar"/>
    <w:uiPriority w:val="99"/>
    <w:semiHidden/>
    <w:rsid w:val="00803992"/>
    <w:pPr>
      <w:spacing w:after="0" w:line="240" w:lineRule="auto"/>
    </w:pPr>
    <w:rPr>
      <w:rFonts w:ascii="Tahoma" w:hAnsi="Tahoma" w:cs="Tahoma"/>
      <w:color w:val="000080"/>
      <w:sz w:val="20"/>
      <w:szCs w:val="20"/>
    </w:rPr>
  </w:style>
  <w:style w:type="character" w:customStyle="1" w:styleId="CommentTextChar">
    <w:name w:val="Comment Text Char"/>
    <w:basedOn w:val="DefaultParagraphFont"/>
    <w:link w:val="CommentText"/>
    <w:uiPriority w:val="99"/>
    <w:semiHidden/>
    <w:rsid w:val="00803992"/>
    <w:rPr>
      <w:rFonts w:ascii="Tahoma" w:eastAsia="Times New Roman" w:hAnsi="Tahoma" w:cs="Tahoma"/>
      <w:color w:val="000080"/>
      <w:sz w:val="20"/>
      <w:szCs w:val="20"/>
    </w:rPr>
  </w:style>
  <w:style w:type="character" w:styleId="CommentReference">
    <w:name w:val="annotation reference"/>
    <w:basedOn w:val="DefaultParagraphFont"/>
    <w:uiPriority w:val="99"/>
    <w:semiHidden/>
    <w:unhideWhenUsed/>
    <w:rsid w:val="00803992"/>
    <w:rPr>
      <w:sz w:val="16"/>
      <w:szCs w:val="16"/>
    </w:rPr>
  </w:style>
  <w:style w:type="paragraph" w:styleId="List">
    <w:name w:val="List"/>
    <w:basedOn w:val="Normal"/>
    <w:uiPriority w:val="99"/>
    <w:semiHidden/>
    <w:rsid w:val="00803992"/>
    <w:pPr>
      <w:spacing w:after="0" w:line="240" w:lineRule="auto"/>
      <w:ind w:left="360" w:hanging="360"/>
    </w:pPr>
    <w:rPr>
      <w:rFonts w:ascii="Tahoma" w:hAnsi="Tahoma" w:cs="Tahoma"/>
      <w:sz w:val="24"/>
      <w:szCs w:val="20"/>
    </w:rPr>
  </w:style>
  <w:style w:type="paragraph" w:styleId="ListBullet2">
    <w:name w:val="List Bullet 2"/>
    <w:basedOn w:val="Normal"/>
    <w:autoRedefine/>
    <w:uiPriority w:val="99"/>
    <w:semiHidden/>
    <w:rsid w:val="00803992"/>
    <w:pPr>
      <w:tabs>
        <w:tab w:val="num" w:pos="720"/>
      </w:tabs>
      <w:spacing w:after="0" w:line="240" w:lineRule="auto"/>
      <w:ind w:left="720" w:hanging="360"/>
    </w:pPr>
    <w:rPr>
      <w:rFonts w:ascii="Tahoma" w:hAnsi="Tahoma" w:cs="Tahoma"/>
      <w:sz w:val="24"/>
      <w:szCs w:val="20"/>
    </w:rPr>
  </w:style>
  <w:style w:type="character" w:styleId="Strong">
    <w:name w:val="Strong"/>
    <w:basedOn w:val="DefaultParagraphFont"/>
    <w:uiPriority w:val="22"/>
    <w:qFormat/>
    <w:rsid w:val="00803992"/>
    <w:rPr>
      <w:b/>
      <w:bCs/>
    </w:rPr>
  </w:style>
  <w:style w:type="paragraph" w:styleId="HTMLPreformatted">
    <w:name w:val="HTML Preformatted"/>
    <w:basedOn w:val="Normal"/>
    <w:link w:val="HTMLPreformattedChar"/>
    <w:rsid w:val="008039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Haettenschweiler"/>
      <w:color w:val="000000"/>
      <w:sz w:val="20"/>
      <w:szCs w:val="20"/>
    </w:rPr>
  </w:style>
  <w:style w:type="character" w:customStyle="1" w:styleId="HTMLPreformattedChar">
    <w:name w:val="HTML Preformatted Char"/>
    <w:basedOn w:val="DefaultParagraphFont"/>
    <w:link w:val="HTMLPreformatted"/>
    <w:rsid w:val="00803992"/>
    <w:rPr>
      <w:rFonts w:ascii="Courier New" w:eastAsia="Times New Roman" w:hAnsi="Courier New" w:cs="Haettenschweiler"/>
      <w:color w:val="000000"/>
      <w:sz w:val="20"/>
      <w:szCs w:val="20"/>
    </w:rPr>
  </w:style>
  <w:style w:type="paragraph" w:styleId="TOC1">
    <w:name w:val="toc 1"/>
    <w:basedOn w:val="Normal"/>
    <w:next w:val="Normal"/>
    <w:link w:val="TOC1Char"/>
    <w:autoRedefine/>
    <w:uiPriority w:val="39"/>
    <w:qFormat/>
    <w:rsid w:val="0076528C"/>
    <w:pPr>
      <w:tabs>
        <w:tab w:val="right" w:leader="dot" w:pos="9350"/>
      </w:tabs>
      <w:spacing w:after="0" w:line="240" w:lineRule="auto"/>
      <w:jc w:val="left"/>
    </w:pPr>
    <w:rPr>
      <w:rFonts w:ascii="Tahoma" w:hAnsi="Tahoma" w:cs="Tahoma"/>
      <w:b/>
      <w:bCs/>
      <w:caps/>
      <w:sz w:val="24"/>
      <w:szCs w:val="24"/>
    </w:rPr>
  </w:style>
  <w:style w:type="paragraph" w:styleId="TOC2">
    <w:name w:val="toc 2"/>
    <w:basedOn w:val="TOCHeading"/>
    <w:next w:val="hangingindent"/>
    <w:autoRedefine/>
    <w:uiPriority w:val="39"/>
    <w:qFormat/>
    <w:rsid w:val="00803992"/>
    <w:pPr>
      <w:keepNext w:val="0"/>
      <w:keepLines w:val="0"/>
      <w:spacing w:before="0" w:line="240" w:lineRule="auto"/>
      <w:ind w:right="720"/>
    </w:pPr>
    <w:rPr>
      <w:rFonts w:ascii="Tahoma" w:hAnsi="Tahoma" w:cs="Tahoma"/>
      <w:color w:val="auto"/>
      <w:sz w:val="24"/>
      <w:szCs w:val="20"/>
    </w:rPr>
  </w:style>
  <w:style w:type="paragraph" w:styleId="TOC3">
    <w:name w:val="toc 3"/>
    <w:basedOn w:val="Normal"/>
    <w:next w:val="Normal"/>
    <w:autoRedefine/>
    <w:uiPriority w:val="39"/>
    <w:qFormat/>
    <w:rsid w:val="0067058F"/>
    <w:pPr>
      <w:spacing w:after="0" w:line="240" w:lineRule="auto"/>
      <w:ind w:left="240"/>
    </w:pPr>
    <w:rPr>
      <w:rFonts w:cs="Tahoma"/>
      <w:sz w:val="20"/>
      <w:szCs w:val="20"/>
    </w:rPr>
  </w:style>
  <w:style w:type="paragraph" w:styleId="TOC4">
    <w:name w:val="toc 4"/>
    <w:basedOn w:val="Normal"/>
    <w:next w:val="Normal"/>
    <w:autoRedefine/>
    <w:uiPriority w:val="39"/>
    <w:rsid w:val="00803992"/>
    <w:pPr>
      <w:spacing w:after="0" w:line="240" w:lineRule="auto"/>
      <w:ind w:left="480"/>
    </w:pPr>
    <w:rPr>
      <w:rFonts w:cs="Tahoma"/>
      <w:sz w:val="20"/>
      <w:szCs w:val="20"/>
    </w:rPr>
  </w:style>
  <w:style w:type="paragraph" w:styleId="TOC5">
    <w:name w:val="toc 5"/>
    <w:basedOn w:val="Normal"/>
    <w:next w:val="Normal"/>
    <w:autoRedefine/>
    <w:uiPriority w:val="39"/>
    <w:rsid w:val="00803992"/>
    <w:pPr>
      <w:spacing w:after="0" w:line="240" w:lineRule="auto"/>
      <w:ind w:left="720"/>
    </w:pPr>
    <w:rPr>
      <w:rFonts w:cs="Tahoma"/>
      <w:sz w:val="20"/>
      <w:szCs w:val="20"/>
    </w:rPr>
  </w:style>
  <w:style w:type="paragraph" w:styleId="TOC6">
    <w:name w:val="toc 6"/>
    <w:basedOn w:val="Normal"/>
    <w:next w:val="Normal"/>
    <w:autoRedefine/>
    <w:uiPriority w:val="39"/>
    <w:rsid w:val="00803992"/>
    <w:pPr>
      <w:spacing w:after="0" w:line="240" w:lineRule="auto"/>
      <w:ind w:left="960"/>
    </w:pPr>
    <w:rPr>
      <w:rFonts w:cs="Tahoma"/>
      <w:sz w:val="20"/>
      <w:szCs w:val="20"/>
    </w:rPr>
  </w:style>
  <w:style w:type="paragraph" w:styleId="TOC7">
    <w:name w:val="toc 7"/>
    <w:basedOn w:val="Normal"/>
    <w:next w:val="Normal"/>
    <w:autoRedefine/>
    <w:uiPriority w:val="39"/>
    <w:rsid w:val="00803992"/>
    <w:pPr>
      <w:spacing w:after="0" w:line="240" w:lineRule="auto"/>
      <w:ind w:left="1200"/>
    </w:pPr>
    <w:rPr>
      <w:rFonts w:cs="Tahoma"/>
      <w:sz w:val="20"/>
      <w:szCs w:val="20"/>
    </w:rPr>
  </w:style>
  <w:style w:type="paragraph" w:styleId="TOC8">
    <w:name w:val="toc 8"/>
    <w:basedOn w:val="Normal"/>
    <w:next w:val="Normal"/>
    <w:autoRedefine/>
    <w:uiPriority w:val="39"/>
    <w:rsid w:val="00803992"/>
    <w:pPr>
      <w:spacing w:after="0" w:line="240" w:lineRule="auto"/>
      <w:ind w:left="1440"/>
    </w:pPr>
    <w:rPr>
      <w:rFonts w:cs="Tahoma"/>
      <w:sz w:val="20"/>
      <w:szCs w:val="20"/>
    </w:rPr>
  </w:style>
  <w:style w:type="paragraph" w:styleId="TOC9">
    <w:name w:val="toc 9"/>
    <w:basedOn w:val="Normal"/>
    <w:next w:val="Normal"/>
    <w:autoRedefine/>
    <w:uiPriority w:val="39"/>
    <w:rsid w:val="00803992"/>
    <w:pPr>
      <w:spacing w:after="0" w:line="240" w:lineRule="auto"/>
      <w:ind w:left="1680"/>
    </w:pPr>
    <w:rPr>
      <w:rFonts w:cs="Tahoma"/>
      <w:sz w:val="20"/>
      <w:szCs w:val="20"/>
    </w:rPr>
  </w:style>
  <w:style w:type="paragraph" w:styleId="CommentSubject">
    <w:name w:val="annotation subject"/>
    <w:basedOn w:val="CommentText"/>
    <w:next w:val="CommentText"/>
    <w:link w:val="CommentSubjectChar"/>
    <w:uiPriority w:val="99"/>
    <w:semiHidden/>
    <w:rsid w:val="00803992"/>
    <w:rPr>
      <w:rFonts w:ascii="Times New Roman" w:hAnsi="Times New Roman"/>
      <w:b/>
      <w:bCs/>
      <w:color w:val="auto"/>
    </w:rPr>
  </w:style>
  <w:style w:type="character" w:customStyle="1" w:styleId="CommentSubjectChar">
    <w:name w:val="Comment Subject Char"/>
    <w:basedOn w:val="CommentTextChar"/>
    <w:link w:val="CommentSubject"/>
    <w:uiPriority w:val="99"/>
    <w:semiHidden/>
    <w:rsid w:val="00803992"/>
    <w:rPr>
      <w:rFonts w:ascii="Times New Roman" w:eastAsia="Times New Roman" w:hAnsi="Times New Roman" w:cs="Tahoma"/>
      <w:b/>
      <w:bCs/>
      <w:color w:val="000080"/>
      <w:sz w:val="20"/>
      <w:szCs w:val="20"/>
    </w:rPr>
  </w:style>
  <w:style w:type="paragraph" w:styleId="ListNumber">
    <w:name w:val="List Number"/>
    <w:basedOn w:val="Normal"/>
    <w:uiPriority w:val="99"/>
    <w:semiHidden/>
    <w:rsid w:val="00803992"/>
    <w:pPr>
      <w:tabs>
        <w:tab w:val="left" w:pos="360"/>
      </w:tabs>
      <w:overflowPunct w:val="0"/>
      <w:autoSpaceDE w:val="0"/>
      <w:autoSpaceDN w:val="0"/>
      <w:spacing w:after="0" w:line="240" w:lineRule="auto"/>
      <w:ind w:left="360" w:hanging="360"/>
    </w:pPr>
    <w:rPr>
      <w:rFonts w:ascii="Tahoma" w:hAnsi="Tahoma" w:cs="Tahoma"/>
      <w:sz w:val="24"/>
      <w:szCs w:val="20"/>
    </w:rPr>
  </w:style>
  <w:style w:type="character" w:customStyle="1" w:styleId="a1">
    <w:name w:val="a1"/>
    <w:basedOn w:val="DefaultParagraphFont"/>
    <w:rsid w:val="00803992"/>
    <w:rPr>
      <w:color w:val="008000"/>
    </w:rPr>
  </w:style>
  <w:style w:type="paragraph" w:styleId="NoSpacing">
    <w:name w:val="No Spacing"/>
    <w:uiPriority w:val="1"/>
    <w:qFormat/>
    <w:rsid w:val="00803992"/>
    <w:pPr>
      <w:widowControl w:val="0"/>
      <w:adjustRightInd w:val="0"/>
      <w:spacing w:line="360" w:lineRule="atLeast"/>
      <w:ind w:left="547" w:right="-1526" w:firstLine="720"/>
      <w:jc w:val="both"/>
      <w:textAlignment w:val="baseline"/>
    </w:pPr>
    <w:rPr>
      <w:rFonts w:ascii="Times New Roman" w:eastAsia="Times New Roman" w:hAnsi="Times New Roman"/>
      <w:sz w:val="22"/>
      <w:szCs w:val="22"/>
    </w:rPr>
  </w:style>
  <w:style w:type="character" w:customStyle="1" w:styleId="NoSpacingChar">
    <w:name w:val="No Spacing Char"/>
    <w:basedOn w:val="DefaultParagraphFont"/>
    <w:uiPriority w:val="1"/>
    <w:rsid w:val="00803992"/>
    <w:rPr>
      <w:rFonts w:eastAsia="Times New Roman"/>
      <w:noProof w:val="0"/>
      <w:sz w:val="22"/>
      <w:szCs w:val="22"/>
      <w:lang w:val="en-US" w:eastAsia="en-US" w:bidi="ar-SA"/>
    </w:rPr>
  </w:style>
  <w:style w:type="paragraph" w:styleId="ListParagraph">
    <w:name w:val="List Paragraph"/>
    <w:basedOn w:val="Normal"/>
    <w:uiPriority w:val="34"/>
    <w:qFormat/>
    <w:rsid w:val="00803992"/>
    <w:pPr>
      <w:ind w:left="720"/>
      <w:contextualSpacing/>
    </w:pPr>
    <w:rPr>
      <w:rFonts w:cs="Tahoma"/>
    </w:rPr>
  </w:style>
  <w:style w:type="paragraph" w:styleId="TOCHeading">
    <w:name w:val="TOC Heading"/>
    <w:basedOn w:val="Heading1"/>
    <w:next w:val="Normal"/>
    <w:uiPriority w:val="39"/>
    <w:qFormat/>
    <w:rsid w:val="00803992"/>
    <w:pPr>
      <w:widowControl/>
      <w:tabs>
        <w:tab w:val="clear" w:pos="-720"/>
      </w:tabs>
      <w:suppressAutoHyphens w:val="0"/>
      <w:spacing w:before="480" w:line="276" w:lineRule="auto"/>
      <w:jc w:val="left"/>
      <w:outlineLvl w:val="9"/>
    </w:pPr>
    <w:rPr>
      <w:rFonts w:ascii="Cambria" w:hAnsi="Cambria" w:cs="Times New Roman"/>
      <w:b w:val="0"/>
      <w:bCs/>
      <w:snapToGrid/>
      <w:color w:val="365F91"/>
      <w:sz w:val="28"/>
      <w:szCs w:val="28"/>
    </w:rPr>
  </w:style>
  <w:style w:type="character" w:styleId="FootnoteReference">
    <w:name w:val="footnote reference"/>
    <w:basedOn w:val="DefaultParagraphFont"/>
    <w:uiPriority w:val="99"/>
    <w:semiHidden/>
    <w:unhideWhenUsed/>
    <w:rsid w:val="00803992"/>
    <w:rPr>
      <w:vertAlign w:val="superscript"/>
    </w:rPr>
  </w:style>
  <w:style w:type="character" w:customStyle="1" w:styleId="TOC1Char">
    <w:name w:val="TOC 1 Char"/>
    <w:basedOn w:val="DefaultParagraphFont"/>
    <w:link w:val="TOC1"/>
    <w:uiPriority w:val="39"/>
    <w:rsid w:val="0076528C"/>
    <w:rPr>
      <w:rFonts w:ascii="Tahoma" w:eastAsia="Times New Roman" w:hAnsi="Tahoma" w:cs="Tahoma"/>
      <w:b/>
      <w:bCs/>
      <w:caps/>
      <w:sz w:val="24"/>
      <w:szCs w:val="24"/>
    </w:rPr>
  </w:style>
  <w:style w:type="paragraph" w:styleId="TableofFigures">
    <w:name w:val="table of figures"/>
    <w:basedOn w:val="Normal"/>
    <w:next w:val="Normal"/>
    <w:uiPriority w:val="99"/>
    <w:semiHidden/>
    <w:unhideWhenUsed/>
    <w:rsid w:val="00803992"/>
    <w:pPr>
      <w:spacing w:after="0" w:line="240" w:lineRule="auto"/>
    </w:pPr>
    <w:rPr>
      <w:rFonts w:ascii="Tahoma" w:hAnsi="Tahoma" w:cs="Tahoma"/>
      <w:sz w:val="24"/>
      <w:szCs w:val="20"/>
    </w:rPr>
  </w:style>
  <w:style w:type="paragraph" w:styleId="E-mailSignature">
    <w:name w:val="E-mail Signature"/>
    <w:basedOn w:val="Normal"/>
    <w:link w:val="E-mailSignatureChar"/>
    <w:uiPriority w:val="99"/>
    <w:semiHidden/>
    <w:unhideWhenUsed/>
    <w:rsid w:val="00803992"/>
    <w:pPr>
      <w:spacing w:after="0" w:line="240" w:lineRule="auto"/>
    </w:pPr>
    <w:rPr>
      <w:rFonts w:ascii="Tahoma" w:hAnsi="Tahoma" w:cs="Tahoma"/>
      <w:sz w:val="24"/>
      <w:szCs w:val="24"/>
    </w:rPr>
  </w:style>
  <w:style w:type="character" w:customStyle="1" w:styleId="E-mailSignatureChar">
    <w:name w:val="E-mail Signature Char"/>
    <w:basedOn w:val="DefaultParagraphFont"/>
    <w:link w:val="E-mailSignature"/>
    <w:uiPriority w:val="99"/>
    <w:semiHidden/>
    <w:rsid w:val="00803992"/>
    <w:rPr>
      <w:rFonts w:ascii="Tahoma" w:eastAsia="Calibri" w:hAnsi="Tahoma" w:cs="Tahoma"/>
      <w:sz w:val="24"/>
      <w:szCs w:val="24"/>
    </w:rPr>
  </w:style>
  <w:style w:type="paragraph" w:customStyle="1" w:styleId="hangingindent">
    <w:name w:val="hanging_indent"/>
    <w:basedOn w:val="Normal"/>
    <w:uiPriority w:val="99"/>
    <w:rsid w:val="00803992"/>
    <w:pPr>
      <w:spacing w:before="100" w:beforeAutospacing="1" w:after="100" w:afterAutospacing="1" w:line="240" w:lineRule="auto"/>
      <w:ind w:hanging="560"/>
    </w:pPr>
    <w:rPr>
      <w:rFonts w:ascii="Tahoma" w:hAnsi="Tahoma" w:cs="Tahoma"/>
      <w:sz w:val="24"/>
      <w:szCs w:val="24"/>
    </w:rPr>
  </w:style>
  <w:style w:type="numbering" w:customStyle="1" w:styleId="NoList11">
    <w:name w:val="No List11"/>
    <w:next w:val="NoList"/>
    <w:uiPriority w:val="99"/>
    <w:semiHidden/>
    <w:unhideWhenUsed/>
    <w:rsid w:val="00803992"/>
  </w:style>
  <w:style w:type="paragraph" w:customStyle="1" w:styleId="marginindent">
    <w:name w:val="margin_indent"/>
    <w:basedOn w:val="Normal"/>
    <w:uiPriority w:val="99"/>
    <w:rsid w:val="00803992"/>
    <w:pPr>
      <w:spacing w:before="100" w:beforeAutospacing="1" w:after="100" w:afterAutospacing="1" w:line="240" w:lineRule="auto"/>
      <w:ind w:left="420"/>
    </w:pPr>
    <w:rPr>
      <w:sz w:val="24"/>
      <w:szCs w:val="24"/>
    </w:rPr>
  </w:style>
  <w:style w:type="character" w:customStyle="1" w:styleId="marginindent1">
    <w:name w:val="margin_indent1"/>
    <w:basedOn w:val="DefaultParagraphFont"/>
    <w:rsid w:val="00803992"/>
    <w:rPr>
      <w:vanish w:val="0"/>
      <w:webHidden w:val="0"/>
      <w:specVanish w:val="0"/>
    </w:rPr>
  </w:style>
  <w:style w:type="paragraph" w:customStyle="1" w:styleId="h2jvibtoc">
    <w:name w:val="h2jvibtoc"/>
    <w:basedOn w:val="Normal"/>
    <w:uiPriority w:val="99"/>
    <w:rsid w:val="00803992"/>
    <w:pPr>
      <w:spacing w:before="100" w:beforeAutospacing="1" w:after="100" w:afterAutospacing="1" w:line="312" w:lineRule="auto"/>
    </w:pPr>
    <w:rPr>
      <w:rFonts w:ascii="Arial" w:hAnsi="Arial" w:cs="Arial"/>
      <w:color w:val="000000"/>
      <w:sz w:val="31"/>
      <w:szCs w:val="31"/>
    </w:rPr>
  </w:style>
  <w:style w:type="character" w:styleId="SubtleEmphasis">
    <w:name w:val="Subtle Emphasis"/>
    <w:basedOn w:val="DefaultParagraphFont"/>
    <w:uiPriority w:val="19"/>
    <w:qFormat/>
    <w:rsid w:val="00803992"/>
    <w:rPr>
      <w:i/>
      <w:iCs/>
      <w:color w:val="808080"/>
    </w:rPr>
  </w:style>
  <w:style w:type="paragraph" w:customStyle="1" w:styleId="xl65">
    <w:name w:val="xl65"/>
    <w:basedOn w:val="Normal"/>
    <w:uiPriority w:val="99"/>
    <w:rsid w:val="00803992"/>
    <w:pPr>
      <w:spacing w:before="100" w:beforeAutospacing="1" w:after="100" w:afterAutospacing="1" w:line="240" w:lineRule="auto"/>
      <w:jc w:val="center"/>
    </w:pPr>
    <w:rPr>
      <w:sz w:val="24"/>
      <w:szCs w:val="24"/>
    </w:rPr>
  </w:style>
  <w:style w:type="paragraph" w:customStyle="1" w:styleId="xl66">
    <w:name w:val="xl66"/>
    <w:basedOn w:val="Normal"/>
    <w:uiPriority w:val="99"/>
    <w:rsid w:val="00803992"/>
    <w:pPr>
      <w:shd w:val="clear" w:color="000000" w:fill="FFFF00"/>
      <w:spacing w:before="100" w:beforeAutospacing="1" w:after="100" w:afterAutospacing="1" w:line="240" w:lineRule="auto"/>
      <w:jc w:val="center"/>
    </w:pPr>
    <w:rPr>
      <w:sz w:val="24"/>
      <w:szCs w:val="24"/>
    </w:rPr>
  </w:style>
  <w:style w:type="paragraph" w:customStyle="1" w:styleId="xl67">
    <w:name w:val="xl67"/>
    <w:basedOn w:val="Normal"/>
    <w:uiPriority w:val="99"/>
    <w:rsid w:val="00803992"/>
    <w:pPr>
      <w:spacing w:before="100" w:beforeAutospacing="1" w:after="100" w:afterAutospacing="1" w:line="240" w:lineRule="auto"/>
    </w:pPr>
    <w:rPr>
      <w:sz w:val="24"/>
      <w:szCs w:val="24"/>
    </w:rPr>
  </w:style>
  <w:style w:type="paragraph" w:customStyle="1" w:styleId="xl68">
    <w:name w:val="xl68"/>
    <w:basedOn w:val="Normal"/>
    <w:uiPriority w:val="99"/>
    <w:rsid w:val="00803992"/>
    <w:pPr>
      <w:spacing w:before="100" w:beforeAutospacing="1" w:after="100" w:afterAutospacing="1" w:line="240" w:lineRule="auto"/>
      <w:jc w:val="center"/>
    </w:pPr>
    <w:rPr>
      <w:sz w:val="24"/>
      <w:szCs w:val="24"/>
    </w:rPr>
  </w:style>
  <w:style w:type="paragraph" w:customStyle="1" w:styleId="xl69">
    <w:name w:val="xl69"/>
    <w:basedOn w:val="Normal"/>
    <w:uiPriority w:val="99"/>
    <w:rsid w:val="00803992"/>
    <w:pPr>
      <w:shd w:val="clear" w:color="000000" w:fill="FFFF00"/>
      <w:spacing w:before="100" w:beforeAutospacing="1" w:after="100" w:afterAutospacing="1" w:line="240" w:lineRule="auto"/>
      <w:jc w:val="center"/>
    </w:pPr>
    <w:rPr>
      <w:sz w:val="24"/>
      <w:szCs w:val="24"/>
    </w:rPr>
  </w:style>
  <w:style w:type="paragraph" w:customStyle="1" w:styleId="xl70">
    <w:name w:val="xl70"/>
    <w:basedOn w:val="Normal"/>
    <w:uiPriority w:val="99"/>
    <w:rsid w:val="00803992"/>
    <w:pPr>
      <w:spacing w:before="100" w:beforeAutospacing="1" w:after="100" w:afterAutospacing="1" w:line="240" w:lineRule="auto"/>
      <w:jc w:val="center"/>
    </w:pPr>
    <w:rPr>
      <w:sz w:val="24"/>
      <w:szCs w:val="24"/>
    </w:rPr>
  </w:style>
  <w:style w:type="paragraph" w:customStyle="1" w:styleId="xl72">
    <w:name w:val="xl72"/>
    <w:basedOn w:val="Normal"/>
    <w:uiPriority w:val="99"/>
    <w:rsid w:val="00803992"/>
    <w:pPr>
      <w:spacing w:before="100" w:beforeAutospacing="1" w:after="100" w:afterAutospacing="1" w:line="240" w:lineRule="auto"/>
      <w:jc w:val="right"/>
    </w:pPr>
    <w:rPr>
      <w:sz w:val="24"/>
      <w:szCs w:val="24"/>
    </w:rPr>
  </w:style>
  <w:style w:type="paragraph" w:customStyle="1" w:styleId="xl73">
    <w:name w:val="xl73"/>
    <w:basedOn w:val="Normal"/>
    <w:uiPriority w:val="99"/>
    <w:rsid w:val="00803992"/>
    <w:pPr>
      <w:spacing w:before="100" w:beforeAutospacing="1" w:after="100" w:afterAutospacing="1" w:line="240" w:lineRule="auto"/>
      <w:jc w:val="right"/>
    </w:pPr>
    <w:rPr>
      <w:sz w:val="24"/>
      <w:szCs w:val="24"/>
    </w:rPr>
  </w:style>
  <w:style w:type="paragraph" w:customStyle="1" w:styleId="xl74">
    <w:name w:val="xl74"/>
    <w:basedOn w:val="Normal"/>
    <w:uiPriority w:val="99"/>
    <w:rsid w:val="00803992"/>
    <w:pPr>
      <w:shd w:val="clear" w:color="000000" w:fill="FFFF00"/>
      <w:spacing w:before="100" w:beforeAutospacing="1" w:after="100" w:afterAutospacing="1" w:line="240" w:lineRule="auto"/>
      <w:jc w:val="right"/>
    </w:pPr>
    <w:rPr>
      <w:sz w:val="24"/>
      <w:szCs w:val="24"/>
    </w:rPr>
  </w:style>
  <w:style w:type="paragraph" w:customStyle="1" w:styleId="xl75">
    <w:name w:val="xl75"/>
    <w:basedOn w:val="Normal"/>
    <w:uiPriority w:val="99"/>
    <w:rsid w:val="00803992"/>
    <w:pPr>
      <w:spacing w:before="100" w:beforeAutospacing="1" w:after="100" w:afterAutospacing="1" w:line="240" w:lineRule="auto"/>
      <w:jc w:val="right"/>
    </w:pPr>
    <w:rPr>
      <w:sz w:val="24"/>
      <w:szCs w:val="24"/>
    </w:rPr>
  </w:style>
  <w:style w:type="paragraph" w:customStyle="1" w:styleId="xl76">
    <w:name w:val="xl76"/>
    <w:basedOn w:val="Normal"/>
    <w:uiPriority w:val="99"/>
    <w:rsid w:val="00803992"/>
    <w:pPr>
      <w:spacing w:before="100" w:beforeAutospacing="1" w:after="100" w:afterAutospacing="1" w:line="240" w:lineRule="auto"/>
      <w:jc w:val="right"/>
    </w:pPr>
    <w:rPr>
      <w:sz w:val="24"/>
      <w:szCs w:val="24"/>
    </w:rPr>
  </w:style>
  <w:style w:type="paragraph" w:customStyle="1" w:styleId="xl77">
    <w:name w:val="xl77"/>
    <w:basedOn w:val="Normal"/>
    <w:uiPriority w:val="99"/>
    <w:rsid w:val="00803992"/>
    <w:pPr>
      <w:spacing w:before="100" w:beforeAutospacing="1" w:after="100" w:afterAutospacing="1" w:line="240" w:lineRule="auto"/>
      <w:textAlignment w:val="center"/>
    </w:pPr>
    <w:rPr>
      <w:sz w:val="24"/>
      <w:szCs w:val="24"/>
    </w:rPr>
  </w:style>
  <w:style w:type="paragraph" w:customStyle="1" w:styleId="xl78">
    <w:name w:val="xl78"/>
    <w:basedOn w:val="Normal"/>
    <w:uiPriority w:val="99"/>
    <w:rsid w:val="00803992"/>
    <w:pPr>
      <w:spacing w:before="100" w:beforeAutospacing="1" w:after="100" w:afterAutospacing="1" w:line="240" w:lineRule="auto"/>
      <w:jc w:val="right"/>
    </w:pPr>
    <w:rPr>
      <w:sz w:val="24"/>
      <w:szCs w:val="24"/>
    </w:rPr>
  </w:style>
  <w:style w:type="table" w:styleId="TableGrid">
    <w:name w:val="Table Grid"/>
    <w:basedOn w:val="TableNormal"/>
    <w:uiPriority w:val="39"/>
    <w:rsid w:val="008039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angingindent0">
    <w:name w:val="hangingindent"/>
    <w:basedOn w:val="Normal"/>
    <w:uiPriority w:val="99"/>
    <w:rsid w:val="00803992"/>
    <w:pPr>
      <w:spacing w:before="100" w:beforeAutospacing="1" w:after="100" w:afterAutospacing="1" w:line="240" w:lineRule="auto"/>
      <w:ind w:hanging="560"/>
    </w:pPr>
    <w:rPr>
      <w:sz w:val="24"/>
      <w:szCs w:val="24"/>
    </w:rPr>
  </w:style>
  <w:style w:type="paragraph" w:styleId="Quote">
    <w:name w:val="Quote"/>
    <w:basedOn w:val="Normal"/>
    <w:next w:val="Normal"/>
    <w:link w:val="QuoteChar"/>
    <w:uiPriority w:val="29"/>
    <w:qFormat/>
    <w:rsid w:val="00803992"/>
    <w:pPr>
      <w:spacing w:after="0" w:line="240" w:lineRule="auto"/>
    </w:pPr>
    <w:rPr>
      <w:rFonts w:ascii="Tahoma" w:hAnsi="Tahoma" w:cs="Tahoma"/>
      <w:i/>
      <w:iCs/>
      <w:color w:val="000000"/>
      <w:sz w:val="24"/>
      <w:szCs w:val="20"/>
    </w:rPr>
  </w:style>
  <w:style w:type="character" w:customStyle="1" w:styleId="QuoteChar">
    <w:name w:val="Quote Char"/>
    <w:basedOn w:val="DefaultParagraphFont"/>
    <w:link w:val="Quote"/>
    <w:uiPriority w:val="29"/>
    <w:rsid w:val="00803992"/>
    <w:rPr>
      <w:rFonts w:ascii="Tahoma" w:eastAsia="Times New Roman" w:hAnsi="Tahoma" w:cs="Tahoma"/>
      <w:i/>
      <w:iCs/>
      <w:color w:val="000000"/>
      <w:sz w:val="24"/>
      <w:szCs w:val="20"/>
    </w:rPr>
  </w:style>
  <w:style w:type="numbering" w:customStyle="1" w:styleId="NoList2">
    <w:name w:val="No List2"/>
    <w:next w:val="NoList"/>
    <w:uiPriority w:val="99"/>
    <w:semiHidden/>
    <w:unhideWhenUsed/>
    <w:rsid w:val="004B0DAB"/>
  </w:style>
  <w:style w:type="numbering" w:customStyle="1" w:styleId="NoList12">
    <w:name w:val="No List12"/>
    <w:next w:val="NoList"/>
    <w:uiPriority w:val="99"/>
    <w:semiHidden/>
    <w:unhideWhenUsed/>
    <w:rsid w:val="004B0DAB"/>
  </w:style>
  <w:style w:type="table" w:styleId="LightShading-Accent4">
    <w:name w:val="Light Shading Accent 4"/>
    <w:basedOn w:val="TableNormal"/>
    <w:uiPriority w:val="60"/>
    <w:rsid w:val="00726DEC"/>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Default">
    <w:name w:val="Default"/>
    <w:rsid w:val="005873B6"/>
    <w:pPr>
      <w:widowControl w:val="0"/>
      <w:autoSpaceDE w:val="0"/>
      <w:autoSpaceDN w:val="0"/>
      <w:adjustRightInd w:val="0"/>
      <w:spacing w:line="360" w:lineRule="atLeast"/>
      <w:jc w:val="both"/>
      <w:textAlignment w:val="baseline"/>
    </w:pPr>
    <w:rPr>
      <w:rFonts w:ascii="Verdana" w:eastAsia="Times New Roman" w:hAnsi="Verdana"/>
      <w:color w:val="000000"/>
      <w:sz w:val="24"/>
      <w:szCs w:val="24"/>
    </w:rPr>
  </w:style>
  <w:style w:type="numbering" w:customStyle="1" w:styleId="NoList3">
    <w:name w:val="No List3"/>
    <w:next w:val="NoList"/>
    <w:uiPriority w:val="99"/>
    <w:semiHidden/>
    <w:unhideWhenUsed/>
    <w:rsid w:val="00A14CAA"/>
  </w:style>
  <w:style w:type="table" w:customStyle="1" w:styleId="LightShading-Accent41">
    <w:name w:val="Light Shading - Accent 41"/>
    <w:basedOn w:val="TableNormal"/>
    <w:next w:val="LightShading-Accent4"/>
    <w:uiPriority w:val="60"/>
    <w:rsid w:val="00276684"/>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OC11">
    <w:name w:val="TOC 11"/>
    <w:uiPriority w:val="99"/>
    <w:rsid w:val="00147763"/>
    <w:pPr>
      <w:widowControl w:val="0"/>
      <w:tabs>
        <w:tab w:val="right" w:pos="8920"/>
      </w:tabs>
      <w:adjustRightInd w:val="0"/>
      <w:spacing w:before="240" w:after="60" w:line="360" w:lineRule="atLeast"/>
      <w:ind w:left="360"/>
      <w:jc w:val="both"/>
      <w:textAlignment w:val="baseline"/>
      <w:outlineLvl w:val="0"/>
    </w:pPr>
    <w:rPr>
      <w:rFonts w:ascii="Helvetica" w:eastAsia="ヒラギノ角ゴ Pro W3" w:hAnsi="Helvetica"/>
      <w:b/>
      <w:color w:val="000000"/>
      <w:sz w:val="28"/>
    </w:rPr>
  </w:style>
  <w:style w:type="character" w:customStyle="1" w:styleId="apple-converted-space">
    <w:name w:val="apple-converted-space"/>
    <w:basedOn w:val="DefaultParagraphFont"/>
    <w:rsid w:val="008259EA"/>
  </w:style>
  <w:style w:type="numbering" w:customStyle="1" w:styleId="NoList4">
    <w:name w:val="No List4"/>
    <w:next w:val="NoList"/>
    <w:uiPriority w:val="99"/>
    <w:semiHidden/>
    <w:unhideWhenUsed/>
    <w:rsid w:val="00123FEB"/>
  </w:style>
  <w:style w:type="numbering" w:customStyle="1" w:styleId="NoList5">
    <w:name w:val="No List5"/>
    <w:next w:val="NoList"/>
    <w:uiPriority w:val="99"/>
    <w:semiHidden/>
    <w:unhideWhenUsed/>
    <w:rsid w:val="00E469FB"/>
  </w:style>
  <w:style w:type="numbering" w:customStyle="1" w:styleId="NoList6">
    <w:name w:val="No List6"/>
    <w:next w:val="NoList"/>
    <w:uiPriority w:val="99"/>
    <w:semiHidden/>
    <w:unhideWhenUsed/>
    <w:rsid w:val="00910CF9"/>
  </w:style>
  <w:style w:type="paragraph" w:customStyle="1" w:styleId="DefaultText">
    <w:name w:val="Default Text"/>
    <w:basedOn w:val="Normal"/>
    <w:uiPriority w:val="99"/>
    <w:rsid w:val="00E0418A"/>
    <w:pPr>
      <w:spacing w:after="0" w:line="240" w:lineRule="auto"/>
    </w:pPr>
    <w:rPr>
      <w:rFonts w:ascii="Verdana" w:hAnsi="Verdana" w:cs="Verdana"/>
      <w:sz w:val="24"/>
      <w:szCs w:val="24"/>
    </w:rPr>
  </w:style>
  <w:style w:type="character" w:customStyle="1" w:styleId="unicode">
    <w:name w:val="unicode"/>
    <w:rsid w:val="00B45DDD"/>
  </w:style>
  <w:style w:type="character" w:customStyle="1" w:styleId="watch-title">
    <w:name w:val="watch-title"/>
    <w:basedOn w:val="DefaultParagraphFont"/>
    <w:rsid w:val="00DF21F6"/>
  </w:style>
  <w:style w:type="paragraph" w:customStyle="1" w:styleId="Textbody">
    <w:name w:val="Text body"/>
    <w:basedOn w:val="Normal"/>
    <w:uiPriority w:val="99"/>
    <w:rsid w:val="004C5D43"/>
    <w:pPr>
      <w:suppressAutoHyphens/>
      <w:autoSpaceDN w:val="0"/>
      <w:adjustRightInd/>
      <w:spacing w:after="120" w:line="240" w:lineRule="auto"/>
      <w:jc w:val="left"/>
    </w:pPr>
    <w:rPr>
      <w:rFonts w:ascii="Liberation Serif" w:eastAsia="WenQuanYi Micro Hei" w:hAnsi="Liberation Serif" w:cs="Lohit Hindi"/>
      <w:kern w:val="3"/>
      <w:sz w:val="24"/>
      <w:szCs w:val="24"/>
      <w:lang w:eastAsia="zh-CN" w:bidi="hi-IN"/>
    </w:rPr>
  </w:style>
  <w:style w:type="paragraph" w:customStyle="1" w:styleId="under">
    <w:name w:val="under"/>
    <w:basedOn w:val="Normal"/>
    <w:uiPriority w:val="99"/>
    <w:rsid w:val="00B15A36"/>
    <w:pPr>
      <w:widowControl/>
      <w:adjustRightInd/>
      <w:spacing w:before="100" w:beforeAutospacing="1" w:after="100" w:afterAutospacing="1" w:line="240" w:lineRule="auto"/>
      <w:jc w:val="left"/>
      <w:textAlignment w:val="auto"/>
    </w:pPr>
    <w:rPr>
      <w:sz w:val="24"/>
      <w:szCs w:val="24"/>
    </w:rPr>
  </w:style>
  <w:style w:type="paragraph" w:customStyle="1" w:styleId="reference">
    <w:name w:val="reference"/>
    <w:basedOn w:val="Normal"/>
    <w:uiPriority w:val="99"/>
    <w:rsid w:val="00AE6F84"/>
    <w:pPr>
      <w:widowControl/>
      <w:adjustRightInd/>
      <w:spacing w:before="100" w:beforeAutospacing="1" w:after="100" w:afterAutospacing="1" w:line="240" w:lineRule="auto"/>
      <w:ind w:hanging="300"/>
      <w:jc w:val="left"/>
      <w:textAlignment w:val="auto"/>
    </w:pPr>
    <w:rPr>
      <w:sz w:val="24"/>
      <w:szCs w:val="24"/>
    </w:rPr>
  </w:style>
  <w:style w:type="character" w:customStyle="1" w:styleId="FontStyle18">
    <w:name w:val="Font Style18"/>
    <w:basedOn w:val="DefaultParagraphFont"/>
    <w:uiPriority w:val="99"/>
    <w:rsid w:val="00AE6F84"/>
    <w:rPr>
      <w:rFonts w:ascii="Times New Roman" w:hAnsi="Times New Roman" w:cs="Times New Roman"/>
      <w:sz w:val="22"/>
      <w:szCs w:val="22"/>
    </w:rPr>
  </w:style>
  <w:style w:type="character" w:customStyle="1" w:styleId="FontStyle23">
    <w:name w:val="Font Style23"/>
    <w:basedOn w:val="DefaultParagraphFont"/>
    <w:uiPriority w:val="99"/>
    <w:rsid w:val="00AE6F84"/>
    <w:rPr>
      <w:rFonts w:ascii="Times New Roman" w:hAnsi="Times New Roman" w:cs="Times New Roman"/>
      <w:i/>
      <w:iCs/>
      <w:sz w:val="22"/>
      <w:szCs w:val="22"/>
    </w:rPr>
  </w:style>
  <w:style w:type="table" w:customStyle="1" w:styleId="TableGrid1">
    <w:name w:val="Table Grid1"/>
    <w:basedOn w:val="TableNormal"/>
    <w:next w:val="TableGrid"/>
    <w:uiPriority w:val="39"/>
    <w:rsid w:val="007C509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A72F8"/>
  </w:style>
  <w:style w:type="table" w:customStyle="1" w:styleId="TableGrid2">
    <w:name w:val="Table Grid2"/>
    <w:basedOn w:val="TableNormal"/>
    <w:next w:val="TableGrid"/>
    <w:uiPriority w:val="59"/>
    <w:rsid w:val="00CA72F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
    <w:name w:val="No List13"/>
    <w:next w:val="NoList"/>
    <w:uiPriority w:val="99"/>
    <w:semiHidden/>
    <w:unhideWhenUsed/>
    <w:rsid w:val="00CA72F8"/>
  </w:style>
  <w:style w:type="numbering" w:customStyle="1" w:styleId="NoList111">
    <w:name w:val="No List111"/>
    <w:next w:val="NoList"/>
    <w:uiPriority w:val="99"/>
    <w:semiHidden/>
    <w:unhideWhenUsed/>
    <w:rsid w:val="00CA72F8"/>
  </w:style>
  <w:style w:type="numbering" w:customStyle="1" w:styleId="NoList21">
    <w:name w:val="No List21"/>
    <w:next w:val="NoList"/>
    <w:uiPriority w:val="99"/>
    <w:semiHidden/>
    <w:unhideWhenUsed/>
    <w:rsid w:val="00CA72F8"/>
  </w:style>
  <w:style w:type="numbering" w:customStyle="1" w:styleId="NoList121">
    <w:name w:val="No List121"/>
    <w:next w:val="NoList"/>
    <w:uiPriority w:val="99"/>
    <w:semiHidden/>
    <w:unhideWhenUsed/>
    <w:rsid w:val="00CA72F8"/>
  </w:style>
  <w:style w:type="table" w:customStyle="1" w:styleId="LightShading-Accent42">
    <w:name w:val="Light Shading - Accent 42"/>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31">
    <w:name w:val="No List31"/>
    <w:next w:val="NoList"/>
    <w:uiPriority w:val="99"/>
    <w:semiHidden/>
    <w:unhideWhenUsed/>
    <w:rsid w:val="00CA72F8"/>
  </w:style>
  <w:style w:type="table" w:customStyle="1" w:styleId="LightShading-Accent411">
    <w:name w:val="Light Shading - Accent 411"/>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41">
    <w:name w:val="No List41"/>
    <w:next w:val="NoList"/>
    <w:uiPriority w:val="99"/>
    <w:semiHidden/>
    <w:unhideWhenUsed/>
    <w:rsid w:val="00CA72F8"/>
  </w:style>
  <w:style w:type="numbering" w:customStyle="1" w:styleId="NoList51">
    <w:name w:val="No List51"/>
    <w:next w:val="NoList"/>
    <w:uiPriority w:val="99"/>
    <w:semiHidden/>
    <w:unhideWhenUsed/>
    <w:rsid w:val="00CA72F8"/>
  </w:style>
  <w:style w:type="numbering" w:customStyle="1" w:styleId="NoList61">
    <w:name w:val="No List61"/>
    <w:next w:val="NoList"/>
    <w:uiPriority w:val="99"/>
    <w:semiHidden/>
    <w:unhideWhenUsed/>
    <w:rsid w:val="00CA72F8"/>
  </w:style>
  <w:style w:type="table" w:customStyle="1" w:styleId="TableGrid11">
    <w:name w:val="Table Grid11"/>
    <w:basedOn w:val="TableNormal"/>
    <w:next w:val="TableGrid"/>
    <w:uiPriority w:val="39"/>
    <w:rsid w:val="00CA7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E3524"/>
    <w:rPr>
      <w:color w:val="808080"/>
    </w:rPr>
  </w:style>
  <w:style w:type="numbering" w:customStyle="1" w:styleId="NoList8">
    <w:name w:val="No List8"/>
    <w:next w:val="NoList"/>
    <w:uiPriority w:val="99"/>
    <w:semiHidden/>
    <w:unhideWhenUsed/>
    <w:rsid w:val="00B8393F"/>
  </w:style>
  <w:style w:type="numbering" w:customStyle="1" w:styleId="NoList9">
    <w:name w:val="No List9"/>
    <w:next w:val="NoList"/>
    <w:uiPriority w:val="99"/>
    <w:semiHidden/>
    <w:unhideWhenUsed/>
    <w:rsid w:val="006B3A6B"/>
  </w:style>
  <w:style w:type="paragraph" w:styleId="Caption">
    <w:name w:val="caption"/>
    <w:basedOn w:val="Normal"/>
    <w:next w:val="Normal"/>
    <w:uiPriority w:val="35"/>
    <w:unhideWhenUsed/>
    <w:qFormat/>
    <w:rsid w:val="006B3A6B"/>
    <w:pPr>
      <w:widowControl/>
      <w:adjustRightInd/>
      <w:spacing w:line="240" w:lineRule="auto"/>
      <w:jc w:val="left"/>
      <w:textAlignment w:val="auto"/>
    </w:pPr>
    <w:rPr>
      <w:rFonts w:ascii="Calibri" w:eastAsia="Calibri" w:hAnsi="Calibri"/>
      <w:b/>
      <w:bCs/>
      <w:color w:val="4F81BD" w:themeColor="accent1"/>
      <w:sz w:val="18"/>
      <w:szCs w:val="18"/>
    </w:rPr>
  </w:style>
  <w:style w:type="table" w:styleId="LightList-Accent3">
    <w:name w:val="Light List Accent 3"/>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3">
    <w:name w:val="Light Shading Accent 3"/>
    <w:basedOn w:val="TableNormal"/>
    <w:uiPriority w:val="60"/>
    <w:rsid w:val="006B3A6B"/>
    <w:rPr>
      <w:rFonts w:asciiTheme="minorHAnsi" w:eastAsiaTheme="minorHAnsi" w:hAnsiTheme="minorHAnsi" w:cstheme="minorBidi"/>
      <w:color w:val="76923C" w:themeColor="accent3" w:themeShade="BF"/>
      <w:sz w:val="22"/>
      <w:szCs w:val="22"/>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6B3A6B"/>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ableGrid3">
    <w:name w:val="Table Grid3"/>
    <w:basedOn w:val="TableNormal"/>
    <w:next w:val="TableGrid"/>
    <w:uiPriority w:val="59"/>
    <w:rsid w:val="006B3A6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4">
    <w:name w:val="Light List Accent 4"/>
    <w:basedOn w:val="TableNormal"/>
    <w:uiPriority w:val="61"/>
    <w:rsid w:val="00CD75A3"/>
    <w:rPr>
      <w:rFonts w:asciiTheme="minorHAnsi" w:eastAsiaTheme="minorHAnsi" w:hAnsiTheme="minorHAnsi" w:cstheme="minorBidi"/>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Title1">
    <w:name w:val="Title1"/>
    <w:basedOn w:val="Normal"/>
    <w:uiPriority w:val="99"/>
    <w:rsid w:val="00833ED1"/>
    <w:pPr>
      <w:widowControl/>
      <w:adjustRightInd/>
      <w:spacing w:before="100" w:beforeAutospacing="1" w:after="100" w:afterAutospacing="1" w:line="240" w:lineRule="auto"/>
      <w:jc w:val="left"/>
      <w:textAlignment w:val="auto"/>
    </w:pPr>
    <w:rPr>
      <w:sz w:val="24"/>
      <w:szCs w:val="24"/>
    </w:rPr>
  </w:style>
  <w:style w:type="character" w:customStyle="1" w:styleId="st">
    <w:name w:val="st"/>
    <w:basedOn w:val="DefaultParagraphFont"/>
    <w:rsid w:val="0042138F"/>
  </w:style>
  <w:style w:type="table" w:customStyle="1" w:styleId="LightList-Accent12">
    <w:name w:val="Light List - Accent 12"/>
    <w:basedOn w:val="TableNormal"/>
    <w:uiPriority w:val="61"/>
    <w:rsid w:val="005B4C7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oList10">
    <w:name w:val="No List10"/>
    <w:next w:val="NoList"/>
    <w:uiPriority w:val="99"/>
    <w:semiHidden/>
    <w:unhideWhenUsed/>
    <w:rsid w:val="005B4C79"/>
  </w:style>
  <w:style w:type="numbering" w:customStyle="1" w:styleId="NoList14">
    <w:name w:val="No List14"/>
    <w:next w:val="NoList"/>
    <w:uiPriority w:val="99"/>
    <w:semiHidden/>
    <w:unhideWhenUsed/>
    <w:rsid w:val="00340C77"/>
  </w:style>
  <w:style w:type="table" w:customStyle="1" w:styleId="LightList-Accent120">
    <w:name w:val="Light List - Accent 12"/>
    <w:basedOn w:val="TableNormal"/>
    <w:next w:val="LightList-Accent12"/>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1">
    <w:name w:val="Light List - Accent 111"/>
    <w:basedOn w:val="TableNormal"/>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
    <w:name w:val="Table Grid4"/>
    <w:basedOn w:val="TableNormal"/>
    <w:next w:val="TableGrid"/>
    <w:uiPriority w:val="59"/>
    <w:rsid w:val="00340C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340C77"/>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PlainTable1">
    <w:name w:val="Plain Table 1"/>
    <w:basedOn w:val="TableNormal"/>
    <w:uiPriority w:val="41"/>
    <w:rsid w:val="00DD27B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qowt-font5-tahoma">
    <w:name w:val="qowt-font5-tahoma"/>
    <w:basedOn w:val="DefaultParagraphFont"/>
    <w:rsid w:val="00F964BE"/>
  </w:style>
  <w:style w:type="numbering" w:customStyle="1" w:styleId="NoList15">
    <w:name w:val="No List15"/>
    <w:next w:val="NoList"/>
    <w:uiPriority w:val="99"/>
    <w:semiHidden/>
    <w:unhideWhenUsed/>
    <w:rsid w:val="00987C37"/>
  </w:style>
  <w:style w:type="paragraph" w:customStyle="1" w:styleId="qowt-stl-toc1">
    <w:name w:val="qowt-stl-toc1"/>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2">
    <w:name w:val="qowt-stl-toc2"/>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4">
    <w:name w:val="qowt-stl-toc4"/>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3">
    <w:name w:val="qowt-stl-toc3"/>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msonormal0">
    <w:name w:val="msonormal"/>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heading2">
    <w:name w:val="qowt-stl-heading2"/>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heading4">
    <w:name w:val="qowt-stl-heading4"/>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210">
    <w:name w:val="qowt-li-12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350">
    <w:name w:val="qowt-li-135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960">
    <w:name w:val="qowt-li-96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940">
    <w:name w:val="qowt-li-194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500">
    <w:name w:val="qowt-li-50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410">
    <w:name w:val="qowt-li-14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2470">
    <w:name w:val="qowt-li-247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430">
    <w:name w:val="qowt-li-43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170">
    <w:name w:val="qowt-li-117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020">
    <w:name w:val="qowt-li-102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490">
    <w:name w:val="qowt-li-149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2950">
    <w:name w:val="qowt-li-295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3010">
    <w:name w:val="qowt-li-30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footer">
    <w:name w:val="qowt-stl-footer"/>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qowt-field">
    <w:name w:val="qowt-field"/>
    <w:basedOn w:val="DefaultParagraphFont"/>
    <w:rsid w:val="00987C37"/>
  </w:style>
  <w:style w:type="paragraph" w:customStyle="1" w:styleId="response-text">
    <w:name w:val="response-text"/>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question-title">
    <w:name w:val="question-title"/>
    <w:basedOn w:val="DefaultParagraphFont"/>
    <w:rsid w:val="00987C37"/>
  </w:style>
  <w:style w:type="character" w:customStyle="1" w:styleId="pagedelimiter">
    <w:name w:val="page_delimiter"/>
    <w:basedOn w:val="DefaultParagraphFont"/>
    <w:rsid w:val="00987C37"/>
  </w:style>
  <w:style w:type="character" w:customStyle="1" w:styleId="response-question-title-text">
    <w:name w:val="response-question-title-text"/>
    <w:basedOn w:val="DefaultParagraphFont"/>
    <w:rsid w:val="00987C37"/>
  </w:style>
  <w:style w:type="character" w:customStyle="1" w:styleId="response-text-label">
    <w:name w:val="response-text-label"/>
    <w:basedOn w:val="DefaultParagraphFont"/>
    <w:rsid w:val="00987C37"/>
  </w:style>
  <w:style w:type="character" w:customStyle="1" w:styleId="response-text1">
    <w:name w:val="response-text1"/>
    <w:basedOn w:val="DefaultParagraphFont"/>
    <w:rsid w:val="00987C37"/>
  </w:style>
  <w:style w:type="table" w:customStyle="1" w:styleId="TableGrid5">
    <w:name w:val="Table Grid5"/>
    <w:basedOn w:val="TableNormal"/>
    <w:next w:val="TableGrid"/>
    <w:uiPriority w:val="39"/>
    <w:rsid w:val="00987C3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response-item-content">
    <w:name w:val="ta-response-item-content"/>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ta-response-item-date">
    <w:name w:val="ta-response-item-date"/>
    <w:basedOn w:val="DefaultParagraphFont"/>
    <w:rsid w:val="00987C37"/>
  </w:style>
  <w:style w:type="character" w:customStyle="1" w:styleId="underline1">
    <w:name w:val="underline1"/>
    <w:basedOn w:val="DefaultParagraphFont"/>
    <w:rsid w:val="00572386"/>
    <w:rPr>
      <w:u w:val="single"/>
    </w:rPr>
  </w:style>
  <w:style w:type="paragraph" w:styleId="ListBullet">
    <w:name w:val="List Bullet"/>
    <w:basedOn w:val="Normal"/>
    <w:uiPriority w:val="99"/>
    <w:unhideWhenUsed/>
    <w:rsid w:val="00572386"/>
    <w:pPr>
      <w:numPr>
        <w:numId w:val="128"/>
      </w:numPr>
      <w:contextualSpacing/>
    </w:pPr>
  </w:style>
  <w:style w:type="table" w:customStyle="1" w:styleId="TableGrid6">
    <w:name w:val="Table Grid6"/>
    <w:basedOn w:val="TableNormal"/>
    <w:next w:val="TableGrid"/>
    <w:uiPriority w:val="59"/>
    <w:rsid w:val="00BB367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AD1BE6"/>
    <w:rPr>
      <w:rFonts w:asciiTheme="minorHAnsi" w:eastAsiaTheme="minorHAnsi" w:hAnsiTheme="minorHAnsi" w:cstheme="minorBidi"/>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ragraph">
    <w:name w:val="paragraph"/>
    <w:basedOn w:val="Normal"/>
    <w:rsid w:val="007B344D"/>
    <w:pPr>
      <w:widowControl/>
      <w:adjustRightInd/>
      <w:spacing w:before="100" w:beforeAutospacing="1" w:after="100" w:afterAutospacing="1" w:line="240" w:lineRule="auto"/>
      <w:jc w:val="left"/>
      <w:textAlignment w:val="auto"/>
    </w:pPr>
    <w:rPr>
      <w:sz w:val="24"/>
      <w:szCs w:val="24"/>
    </w:rPr>
  </w:style>
  <w:style w:type="character" w:customStyle="1" w:styleId="normaltextrun">
    <w:name w:val="normaltextrun"/>
    <w:basedOn w:val="DefaultParagraphFont"/>
    <w:rsid w:val="007B344D"/>
  </w:style>
  <w:style w:type="table" w:styleId="ListTable2-Accent6">
    <w:name w:val="List Table 2 Accent 6"/>
    <w:basedOn w:val="TableNormal"/>
    <w:uiPriority w:val="47"/>
    <w:rsid w:val="006F6EE7"/>
    <w:rPr>
      <w:rFonts w:asciiTheme="minorHAnsi" w:eastAsiaTheme="minorHAnsi" w:hAnsiTheme="minorHAnsi" w:cstheme="minorBidi"/>
      <w:sz w:val="22"/>
      <w:szCs w:val="22"/>
    </w:r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4">
    <w:name w:val="List Table 4"/>
    <w:basedOn w:val="TableNormal"/>
    <w:uiPriority w:val="49"/>
    <w:rsid w:val="001E5AE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xmsonormal">
    <w:name w:val="x_msonormal"/>
    <w:basedOn w:val="Normal"/>
    <w:rsid w:val="002D4DDD"/>
    <w:pPr>
      <w:widowControl/>
      <w:adjustRightInd/>
      <w:spacing w:after="0" w:line="240" w:lineRule="auto"/>
      <w:jc w:val="left"/>
      <w:textAlignment w:val="auto"/>
    </w:pPr>
    <w:rPr>
      <w:rFonts w:eastAsiaTheme="minorHAnsi"/>
      <w:sz w:val="24"/>
      <w:szCs w:val="24"/>
    </w:rPr>
  </w:style>
  <w:style w:type="paragraph" w:customStyle="1" w:styleId="qowt-stl-plaintext">
    <w:name w:val="qowt-stl-plaintext"/>
    <w:basedOn w:val="Normal"/>
    <w:rsid w:val="000A557B"/>
    <w:pPr>
      <w:widowControl/>
      <w:adjustRightInd/>
      <w:spacing w:before="100" w:beforeAutospacing="1" w:after="100" w:afterAutospacing="1" w:line="240" w:lineRule="auto"/>
      <w:jc w:val="left"/>
      <w:textAlignment w:val="auto"/>
    </w:pPr>
    <w:rPr>
      <w:sz w:val="24"/>
      <w:szCs w:val="24"/>
    </w:rPr>
  </w:style>
  <w:style w:type="table" w:styleId="GridTable1Light-Accent1">
    <w:name w:val="Grid Table 1 Light Accent 1"/>
    <w:basedOn w:val="TableNormal"/>
    <w:uiPriority w:val="46"/>
    <w:rsid w:val="00B3008C"/>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numbering" w:customStyle="1" w:styleId="NoList16">
    <w:name w:val="No List16"/>
    <w:next w:val="NoList"/>
    <w:uiPriority w:val="99"/>
    <w:semiHidden/>
    <w:unhideWhenUsed/>
    <w:rsid w:val="00F314E3"/>
  </w:style>
  <w:style w:type="table" w:styleId="GridTable2-Accent1">
    <w:name w:val="Grid Table 2 Accent 1"/>
    <w:basedOn w:val="TableNormal"/>
    <w:uiPriority w:val="47"/>
    <w:rsid w:val="00A672B2"/>
    <w:rPr>
      <w:rFonts w:asciiTheme="minorHAnsi" w:eastAsiaTheme="minorHAnsi" w:hAnsiTheme="minorHAnsi" w:cstheme="minorBidi"/>
      <w:sz w:val="22"/>
      <w:szCs w:val="22"/>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38896">
      <w:bodyDiv w:val="1"/>
      <w:marLeft w:val="0"/>
      <w:marRight w:val="0"/>
      <w:marTop w:val="0"/>
      <w:marBottom w:val="0"/>
      <w:divBdr>
        <w:top w:val="none" w:sz="0" w:space="0" w:color="auto"/>
        <w:left w:val="none" w:sz="0" w:space="0" w:color="auto"/>
        <w:bottom w:val="none" w:sz="0" w:space="0" w:color="auto"/>
        <w:right w:val="none" w:sz="0" w:space="0" w:color="auto"/>
      </w:divBdr>
    </w:div>
    <w:div w:id="20980704">
      <w:bodyDiv w:val="1"/>
      <w:marLeft w:val="0"/>
      <w:marRight w:val="0"/>
      <w:marTop w:val="0"/>
      <w:marBottom w:val="0"/>
      <w:divBdr>
        <w:top w:val="none" w:sz="0" w:space="0" w:color="auto"/>
        <w:left w:val="none" w:sz="0" w:space="0" w:color="auto"/>
        <w:bottom w:val="none" w:sz="0" w:space="0" w:color="auto"/>
        <w:right w:val="none" w:sz="0" w:space="0" w:color="auto"/>
      </w:divBdr>
    </w:div>
    <w:div w:id="22826140">
      <w:bodyDiv w:val="1"/>
      <w:marLeft w:val="0"/>
      <w:marRight w:val="0"/>
      <w:marTop w:val="0"/>
      <w:marBottom w:val="0"/>
      <w:divBdr>
        <w:top w:val="none" w:sz="0" w:space="0" w:color="auto"/>
        <w:left w:val="none" w:sz="0" w:space="0" w:color="auto"/>
        <w:bottom w:val="none" w:sz="0" w:space="0" w:color="auto"/>
        <w:right w:val="none" w:sz="0" w:space="0" w:color="auto"/>
      </w:divBdr>
      <w:divsChild>
        <w:div w:id="1066336589">
          <w:marLeft w:val="0"/>
          <w:marRight w:val="0"/>
          <w:marTop w:val="0"/>
          <w:marBottom w:val="0"/>
          <w:divBdr>
            <w:top w:val="none" w:sz="0" w:space="0" w:color="auto"/>
            <w:left w:val="none" w:sz="0" w:space="0" w:color="auto"/>
            <w:bottom w:val="none" w:sz="0" w:space="0" w:color="auto"/>
            <w:right w:val="none" w:sz="0" w:space="0" w:color="auto"/>
          </w:divBdr>
        </w:div>
      </w:divsChild>
    </w:div>
    <w:div w:id="23749548">
      <w:bodyDiv w:val="1"/>
      <w:marLeft w:val="0"/>
      <w:marRight w:val="0"/>
      <w:marTop w:val="0"/>
      <w:marBottom w:val="0"/>
      <w:divBdr>
        <w:top w:val="none" w:sz="0" w:space="0" w:color="auto"/>
        <w:left w:val="none" w:sz="0" w:space="0" w:color="auto"/>
        <w:bottom w:val="none" w:sz="0" w:space="0" w:color="auto"/>
        <w:right w:val="none" w:sz="0" w:space="0" w:color="auto"/>
      </w:divBdr>
    </w:div>
    <w:div w:id="40593733">
      <w:bodyDiv w:val="1"/>
      <w:marLeft w:val="0"/>
      <w:marRight w:val="0"/>
      <w:marTop w:val="0"/>
      <w:marBottom w:val="0"/>
      <w:divBdr>
        <w:top w:val="none" w:sz="0" w:space="0" w:color="auto"/>
        <w:left w:val="none" w:sz="0" w:space="0" w:color="auto"/>
        <w:bottom w:val="none" w:sz="0" w:space="0" w:color="auto"/>
        <w:right w:val="none" w:sz="0" w:space="0" w:color="auto"/>
      </w:divBdr>
    </w:div>
    <w:div w:id="50617819">
      <w:bodyDiv w:val="1"/>
      <w:marLeft w:val="0"/>
      <w:marRight w:val="0"/>
      <w:marTop w:val="0"/>
      <w:marBottom w:val="0"/>
      <w:divBdr>
        <w:top w:val="none" w:sz="0" w:space="0" w:color="auto"/>
        <w:left w:val="none" w:sz="0" w:space="0" w:color="auto"/>
        <w:bottom w:val="none" w:sz="0" w:space="0" w:color="auto"/>
        <w:right w:val="none" w:sz="0" w:space="0" w:color="auto"/>
      </w:divBdr>
    </w:div>
    <w:div w:id="63531380">
      <w:bodyDiv w:val="1"/>
      <w:marLeft w:val="0"/>
      <w:marRight w:val="0"/>
      <w:marTop w:val="0"/>
      <w:marBottom w:val="0"/>
      <w:divBdr>
        <w:top w:val="none" w:sz="0" w:space="0" w:color="auto"/>
        <w:left w:val="none" w:sz="0" w:space="0" w:color="auto"/>
        <w:bottom w:val="none" w:sz="0" w:space="0" w:color="auto"/>
        <w:right w:val="none" w:sz="0" w:space="0" w:color="auto"/>
      </w:divBdr>
    </w:div>
    <w:div w:id="65425167">
      <w:bodyDiv w:val="1"/>
      <w:marLeft w:val="0"/>
      <w:marRight w:val="0"/>
      <w:marTop w:val="0"/>
      <w:marBottom w:val="0"/>
      <w:divBdr>
        <w:top w:val="none" w:sz="0" w:space="0" w:color="auto"/>
        <w:left w:val="none" w:sz="0" w:space="0" w:color="auto"/>
        <w:bottom w:val="none" w:sz="0" w:space="0" w:color="auto"/>
        <w:right w:val="none" w:sz="0" w:space="0" w:color="auto"/>
      </w:divBdr>
      <w:divsChild>
        <w:div w:id="1503278614">
          <w:marLeft w:val="0"/>
          <w:marRight w:val="0"/>
          <w:marTop w:val="0"/>
          <w:marBottom w:val="0"/>
          <w:divBdr>
            <w:top w:val="none" w:sz="0" w:space="0" w:color="auto"/>
            <w:left w:val="none" w:sz="0" w:space="0" w:color="auto"/>
            <w:bottom w:val="none" w:sz="0" w:space="0" w:color="auto"/>
            <w:right w:val="none" w:sz="0" w:space="0" w:color="auto"/>
          </w:divBdr>
          <w:divsChild>
            <w:div w:id="991760070">
              <w:marLeft w:val="0"/>
              <w:marRight w:val="0"/>
              <w:marTop w:val="0"/>
              <w:marBottom w:val="0"/>
              <w:divBdr>
                <w:top w:val="none" w:sz="0" w:space="0" w:color="auto"/>
                <w:left w:val="none" w:sz="0" w:space="0" w:color="auto"/>
                <w:bottom w:val="none" w:sz="0" w:space="0" w:color="auto"/>
                <w:right w:val="none" w:sz="0" w:space="0" w:color="auto"/>
              </w:divBdr>
              <w:divsChild>
                <w:div w:id="736128856">
                  <w:marLeft w:val="0"/>
                  <w:marRight w:val="0"/>
                  <w:marTop w:val="0"/>
                  <w:marBottom w:val="0"/>
                  <w:divBdr>
                    <w:top w:val="none" w:sz="0" w:space="0" w:color="auto"/>
                    <w:left w:val="none" w:sz="0" w:space="0" w:color="auto"/>
                    <w:bottom w:val="none" w:sz="0" w:space="0" w:color="auto"/>
                    <w:right w:val="none" w:sz="0" w:space="0" w:color="auto"/>
                  </w:divBdr>
                  <w:divsChild>
                    <w:div w:id="970016013">
                      <w:marLeft w:val="0"/>
                      <w:marRight w:val="0"/>
                      <w:marTop w:val="0"/>
                      <w:marBottom w:val="0"/>
                      <w:divBdr>
                        <w:top w:val="none" w:sz="0" w:space="0" w:color="auto"/>
                        <w:left w:val="none" w:sz="0" w:space="0" w:color="auto"/>
                        <w:bottom w:val="none" w:sz="0" w:space="0" w:color="auto"/>
                        <w:right w:val="none" w:sz="0" w:space="0" w:color="auto"/>
                      </w:divBdr>
                      <w:divsChild>
                        <w:div w:id="418988091">
                          <w:marLeft w:val="0"/>
                          <w:marRight w:val="0"/>
                          <w:marTop w:val="0"/>
                          <w:marBottom w:val="0"/>
                          <w:divBdr>
                            <w:top w:val="none" w:sz="0" w:space="0" w:color="auto"/>
                            <w:left w:val="none" w:sz="0" w:space="0" w:color="auto"/>
                            <w:bottom w:val="none" w:sz="0" w:space="0" w:color="auto"/>
                            <w:right w:val="none" w:sz="0" w:space="0" w:color="auto"/>
                          </w:divBdr>
                          <w:divsChild>
                            <w:div w:id="221983992">
                              <w:marLeft w:val="0"/>
                              <w:marRight w:val="0"/>
                              <w:marTop w:val="0"/>
                              <w:marBottom w:val="0"/>
                              <w:divBdr>
                                <w:top w:val="none" w:sz="0" w:space="0" w:color="auto"/>
                                <w:left w:val="none" w:sz="0" w:space="0" w:color="auto"/>
                                <w:bottom w:val="none" w:sz="0" w:space="0" w:color="auto"/>
                                <w:right w:val="none" w:sz="0" w:space="0" w:color="auto"/>
                              </w:divBdr>
                              <w:divsChild>
                                <w:div w:id="1122378194">
                                  <w:marLeft w:val="0"/>
                                  <w:marRight w:val="0"/>
                                  <w:marTop w:val="0"/>
                                  <w:marBottom w:val="0"/>
                                  <w:divBdr>
                                    <w:top w:val="none" w:sz="0" w:space="0" w:color="auto"/>
                                    <w:left w:val="none" w:sz="0" w:space="0" w:color="auto"/>
                                    <w:bottom w:val="none" w:sz="0" w:space="0" w:color="auto"/>
                                    <w:right w:val="none" w:sz="0" w:space="0" w:color="auto"/>
                                  </w:divBdr>
                                  <w:divsChild>
                                    <w:div w:id="1707563233">
                                      <w:marLeft w:val="0"/>
                                      <w:marRight w:val="0"/>
                                      <w:marTop w:val="0"/>
                                      <w:marBottom w:val="0"/>
                                      <w:divBdr>
                                        <w:top w:val="none" w:sz="0" w:space="0" w:color="auto"/>
                                        <w:left w:val="none" w:sz="0" w:space="0" w:color="auto"/>
                                        <w:bottom w:val="none" w:sz="0" w:space="0" w:color="auto"/>
                                        <w:right w:val="none" w:sz="0" w:space="0" w:color="auto"/>
                                      </w:divBdr>
                                      <w:divsChild>
                                        <w:div w:id="715279368">
                                          <w:marLeft w:val="0"/>
                                          <w:marRight w:val="0"/>
                                          <w:marTop w:val="0"/>
                                          <w:marBottom w:val="0"/>
                                          <w:divBdr>
                                            <w:top w:val="none" w:sz="0" w:space="0" w:color="auto"/>
                                            <w:left w:val="none" w:sz="0" w:space="0" w:color="auto"/>
                                            <w:bottom w:val="none" w:sz="0" w:space="0" w:color="auto"/>
                                            <w:right w:val="none" w:sz="0" w:space="0" w:color="auto"/>
                                          </w:divBdr>
                                          <w:divsChild>
                                            <w:div w:id="725764179">
                                              <w:marLeft w:val="0"/>
                                              <w:marRight w:val="0"/>
                                              <w:marTop w:val="0"/>
                                              <w:marBottom w:val="0"/>
                                              <w:divBdr>
                                                <w:top w:val="none" w:sz="0" w:space="0" w:color="auto"/>
                                                <w:left w:val="none" w:sz="0" w:space="0" w:color="auto"/>
                                                <w:bottom w:val="none" w:sz="0" w:space="0" w:color="auto"/>
                                                <w:right w:val="none" w:sz="0" w:space="0" w:color="auto"/>
                                              </w:divBdr>
                                              <w:divsChild>
                                                <w:div w:id="553660647">
                                                  <w:marLeft w:val="0"/>
                                                  <w:marRight w:val="0"/>
                                                  <w:marTop w:val="0"/>
                                                  <w:marBottom w:val="0"/>
                                                  <w:divBdr>
                                                    <w:top w:val="none" w:sz="0" w:space="0" w:color="auto"/>
                                                    <w:left w:val="none" w:sz="0" w:space="0" w:color="auto"/>
                                                    <w:bottom w:val="none" w:sz="0" w:space="0" w:color="auto"/>
                                                    <w:right w:val="none" w:sz="0" w:space="0" w:color="auto"/>
                                                  </w:divBdr>
                                                  <w:divsChild>
                                                    <w:div w:id="895555666">
                                                      <w:marLeft w:val="0"/>
                                                      <w:marRight w:val="0"/>
                                                      <w:marTop w:val="0"/>
                                                      <w:marBottom w:val="0"/>
                                                      <w:divBdr>
                                                        <w:top w:val="none" w:sz="0" w:space="0" w:color="auto"/>
                                                        <w:left w:val="none" w:sz="0" w:space="0" w:color="auto"/>
                                                        <w:bottom w:val="none" w:sz="0" w:space="0" w:color="auto"/>
                                                        <w:right w:val="none" w:sz="0" w:space="0" w:color="auto"/>
                                                      </w:divBdr>
                                                      <w:divsChild>
                                                        <w:div w:id="699159419">
                                                          <w:marLeft w:val="0"/>
                                                          <w:marRight w:val="0"/>
                                                          <w:marTop w:val="0"/>
                                                          <w:marBottom w:val="0"/>
                                                          <w:divBdr>
                                                            <w:top w:val="none" w:sz="0" w:space="0" w:color="auto"/>
                                                            <w:left w:val="none" w:sz="0" w:space="0" w:color="auto"/>
                                                            <w:bottom w:val="none" w:sz="0" w:space="0" w:color="auto"/>
                                                            <w:right w:val="none" w:sz="0" w:space="0" w:color="auto"/>
                                                          </w:divBdr>
                                                          <w:divsChild>
                                                            <w:div w:id="919945138">
                                                              <w:marLeft w:val="0"/>
                                                              <w:marRight w:val="150"/>
                                                              <w:marTop w:val="0"/>
                                                              <w:marBottom w:val="150"/>
                                                              <w:divBdr>
                                                                <w:top w:val="none" w:sz="0" w:space="0" w:color="auto"/>
                                                                <w:left w:val="none" w:sz="0" w:space="0" w:color="auto"/>
                                                                <w:bottom w:val="none" w:sz="0" w:space="0" w:color="auto"/>
                                                                <w:right w:val="none" w:sz="0" w:space="0" w:color="auto"/>
                                                              </w:divBdr>
                                                              <w:divsChild>
                                                                <w:div w:id="1241669974">
                                                                  <w:marLeft w:val="0"/>
                                                                  <w:marRight w:val="0"/>
                                                                  <w:marTop w:val="0"/>
                                                                  <w:marBottom w:val="0"/>
                                                                  <w:divBdr>
                                                                    <w:top w:val="none" w:sz="0" w:space="0" w:color="auto"/>
                                                                    <w:left w:val="none" w:sz="0" w:space="0" w:color="auto"/>
                                                                    <w:bottom w:val="none" w:sz="0" w:space="0" w:color="auto"/>
                                                                    <w:right w:val="none" w:sz="0" w:space="0" w:color="auto"/>
                                                                  </w:divBdr>
                                                                  <w:divsChild>
                                                                    <w:div w:id="1648048461">
                                                                      <w:marLeft w:val="0"/>
                                                                      <w:marRight w:val="0"/>
                                                                      <w:marTop w:val="0"/>
                                                                      <w:marBottom w:val="0"/>
                                                                      <w:divBdr>
                                                                        <w:top w:val="none" w:sz="0" w:space="0" w:color="auto"/>
                                                                        <w:left w:val="none" w:sz="0" w:space="0" w:color="auto"/>
                                                                        <w:bottom w:val="none" w:sz="0" w:space="0" w:color="auto"/>
                                                                        <w:right w:val="none" w:sz="0" w:space="0" w:color="auto"/>
                                                                      </w:divBdr>
                                                                      <w:divsChild>
                                                                        <w:div w:id="1867255972">
                                                                          <w:marLeft w:val="0"/>
                                                                          <w:marRight w:val="0"/>
                                                                          <w:marTop w:val="0"/>
                                                                          <w:marBottom w:val="0"/>
                                                                          <w:divBdr>
                                                                            <w:top w:val="none" w:sz="0" w:space="0" w:color="auto"/>
                                                                            <w:left w:val="none" w:sz="0" w:space="0" w:color="auto"/>
                                                                            <w:bottom w:val="none" w:sz="0" w:space="0" w:color="auto"/>
                                                                            <w:right w:val="none" w:sz="0" w:space="0" w:color="auto"/>
                                                                          </w:divBdr>
                                                                          <w:divsChild>
                                                                            <w:div w:id="1984657936">
                                                                              <w:marLeft w:val="0"/>
                                                                              <w:marRight w:val="0"/>
                                                                              <w:marTop w:val="0"/>
                                                                              <w:marBottom w:val="0"/>
                                                                              <w:divBdr>
                                                                                <w:top w:val="none" w:sz="0" w:space="0" w:color="auto"/>
                                                                                <w:left w:val="none" w:sz="0" w:space="0" w:color="auto"/>
                                                                                <w:bottom w:val="none" w:sz="0" w:space="0" w:color="auto"/>
                                                                                <w:right w:val="none" w:sz="0" w:space="0" w:color="auto"/>
                                                                              </w:divBdr>
                                                                              <w:divsChild>
                                                                                <w:div w:id="1950549229">
                                                                                  <w:marLeft w:val="0"/>
                                                                                  <w:marRight w:val="0"/>
                                                                                  <w:marTop w:val="0"/>
                                                                                  <w:marBottom w:val="0"/>
                                                                                  <w:divBdr>
                                                                                    <w:top w:val="none" w:sz="0" w:space="0" w:color="auto"/>
                                                                                    <w:left w:val="none" w:sz="0" w:space="0" w:color="auto"/>
                                                                                    <w:bottom w:val="none" w:sz="0" w:space="0" w:color="auto"/>
                                                                                    <w:right w:val="none" w:sz="0" w:space="0" w:color="auto"/>
                                                                                  </w:divBdr>
                                                                                  <w:divsChild>
                                                                                    <w:div w:id="14647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155779">
      <w:bodyDiv w:val="1"/>
      <w:marLeft w:val="0"/>
      <w:marRight w:val="0"/>
      <w:marTop w:val="0"/>
      <w:marBottom w:val="0"/>
      <w:divBdr>
        <w:top w:val="none" w:sz="0" w:space="0" w:color="auto"/>
        <w:left w:val="none" w:sz="0" w:space="0" w:color="auto"/>
        <w:bottom w:val="none" w:sz="0" w:space="0" w:color="auto"/>
        <w:right w:val="none" w:sz="0" w:space="0" w:color="auto"/>
      </w:divBdr>
    </w:div>
    <w:div w:id="89282464">
      <w:bodyDiv w:val="1"/>
      <w:marLeft w:val="0"/>
      <w:marRight w:val="0"/>
      <w:marTop w:val="0"/>
      <w:marBottom w:val="0"/>
      <w:divBdr>
        <w:top w:val="none" w:sz="0" w:space="0" w:color="auto"/>
        <w:left w:val="none" w:sz="0" w:space="0" w:color="auto"/>
        <w:bottom w:val="none" w:sz="0" w:space="0" w:color="auto"/>
        <w:right w:val="none" w:sz="0" w:space="0" w:color="auto"/>
      </w:divBdr>
    </w:div>
    <w:div w:id="98109395">
      <w:bodyDiv w:val="1"/>
      <w:marLeft w:val="0"/>
      <w:marRight w:val="0"/>
      <w:marTop w:val="0"/>
      <w:marBottom w:val="0"/>
      <w:divBdr>
        <w:top w:val="none" w:sz="0" w:space="0" w:color="auto"/>
        <w:left w:val="none" w:sz="0" w:space="0" w:color="auto"/>
        <w:bottom w:val="none" w:sz="0" w:space="0" w:color="auto"/>
        <w:right w:val="none" w:sz="0" w:space="0" w:color="auto"/>
      </w:divBdr>
    </w:div>
    <w:div w:id="101346160">
      <w:bodyDiv w:val="1"/>
      <w:marLeft w:val="0"/>
      <w:marRight w:val="0"/>
      <w:marTop w:val="0"/>
      <w:marBottom w:val="0"/>
      <w:divBdr>
        <w:top w:val="none" w:sz="0" w:space="0" w:color="auto"/>
        <w:left w:val="none" w:sz="0" w:space="0" w:color="auto"/>
        <w:bottom w:val="none" w:sz="0" w:space="0" w:color="auto"/>
        <w:right w:val="none" w:sz="0" w:space="0" w:color="auto"/>
      </w:divBdr>
    </w:div>
    <w:div w:id="106659342">
      <w:bodyDiv w:val="1"/>
      <w:marLeft w:val="0"/>
      <w:marRight w:val="0"/>
      <w:marTop w:val="0"/>
      <w:marBottom w:val="0"/>
      <w:divBdr>
        <w:top w:val="none" w:sz="0" w:space="0" w:color="auto"/>
        <w:left w:val="none" w:sz="0" w:space="0" w:color="auto"/>
        <w:bottom w:val="none" w:sz="0" w:space="0" w:color="auto"/>
        <w:right w:val="none" w:sz="0" w:space="0" w:color="auto"/>
      </w:divBdr>
    </w:div>
    <w:div w:id="117333686">
      <w:bodyDiv w:val="1"/>
      <w:marLeft w:val="0"/>
      <w:marRight w:val="0"/>
      <w:marTop w:val="0"/>
      <w:marBottom w:val="0"/>
      <w:divBdr>
        <w:top w:val="none" w:sz="0" w:space="0" w:color="auto"/>
        <w:left w:val="none" w:sz="0" w:space="0" w:color="auto"/>
        <w:bottom w:val="none" w:sz="0" w:space="0" w:color="auto"/>
        <w:right w:val="none" w:sz="0" w:space="0" w:color="auto"/>
      </w:divBdr>
    </w:div>
    <w:div w:id="123274397">
      <w:bodyDiv w:val="1"/>
      <w:marLeft w:val="0"/>
      <w:marRight w:val="0"/>
      <w:marTop w:val="0"/>
      <w:marBottom w:val="0"/>
      <w:divBdr>
        <w:top w:val="none" w:sz="0" w:space="0" w:color="auto"/>
        <w:left w:val="none" w:sz="0" w:space="0" w:color="auto"/>
        <w:bottom w:val="none" w:sz="0" w:space="0" w:color="auto"/>
        <w:right w:val="none" w:sz="0" w:space="0" w:color="auto"/>
      </w:divBdr>
    </w:div>
    <w:div w:id="129827036">
      <w:bodyDiv w:val="1"/>
      <w:marLeft w:val="0"/>
      <w:marRight w:val="0"/>
      <w:marTop w:val="0"/>
      <w:marBottom w:val="0"/>
      <w:divBdr>
        <w:top w:val="none" w:sz="0" w:space="0" w:color="auto"/>
        <w:left w:val="none" w:sz="0" w:space="0" w:color="auto"/>
        <w:bottom w:val="none" w:sz="0" w:space="0" w:color="auto"/>
        <w:right w:val="none" w:sz="0" w:space="0" w:color="auto"/>
      </w:divBdr>
    </w:div>
    <w:div w:id="134882804">
      <w:bodyDiv w:val="1"/>
      <w:marLeft w:val="0"/>
      <w:marRight w:val="0"/>
      <w:marTop w:val="0"/>
      <w:marBottom w:val="0"/>
      <w:divBdr>
        <w:top w:val="none" w:sz="0" w:space="0" w:color="auto"/>
        <w:left w:val="none" w:sz="0" w:space="0" w:color="auto"/>
        <w:bottom w:val="none" w:sz="0" w:space="0" w:color="auto"/>
        <w:right w:val="none" w:sz="0" w:space="0" w:color="auto"/>
      </w:divBdr>
    </w:div>
    <w:div w:id="150492682">
      <w:bodyDiv w:val="1"/>
      <w:marLeft w:val="0"/>
      <w:marRight w:val="0"/>
      <w:marTop w:val="0"/>
      <w:marBottom w:val="0"/>
      <w:divBdr>
        <w:top w:val="none" w:sz="0" w:space="0" w:color="auto"/>
        <w:left w:val="none" w:sz="0" w:space="0" w:color="auto"/>
        <w:bottom w:val="none" w:sz="0" w:space="0" w:color="auto"/>
        <w:right w:val="none" w:sz="0" w:space="0" w:color="auto"/>
      </w:divBdr>
      <w:divsChild>
        <w:div w:id="1473715032">
          <w:marLeft w:val="0"/>
          <w:marRight w:val="0"/>
          <w:marTop w:val="0"/>
          <w:marBottom w:val="0"/>
          <w:divBdr>
            <w:top w:val="none" w:sz="0" w:space="0" w:color="auto"/>
            <w:left w:val="none" w:sz="0" w:space="0" w:color="auto"/>
            <w:bottom w:val="none" w:sz="0" w:space="0" w:color="auto"/>
            <w:right w:val="none" w:sz="0" w:space="0" w:color="auto"/>
          </w:divBdr>
          <w:divsChild>
            <w:div w:id="1101561854">
              <w:marLeft w:val="0"/>
              <w:marRight w:val="0"/>
              <w:marTop w:val="0"/>
              <w:marBottom w:val="0"/>
              <w:divBdr>
                <w:top w:val="none" w:sz="0" w:space="0" w:color="auto"/>
                <w:left w:val="none" w:sz="0" w:space="0" w:color="auto"/>
                <w:bottom w:val="none" w:sz="0" w:space="0" w:color="auto"/>
                <w:right w:val="none" w:sz="0" w:space="0" w:color="auto"/>
              </w:divBdr>
              <w:divsChild>
                <w:div w:id="1601261332">
                  <w:marLeft w:val="0"/>
                  <w:marRight w:val="0"/>
                  <w:marTop w:val="0"/>
                  <w:marBottom w:val="0"/>
                  <w:divBdr>
                    <w:top w:val="none" w:sz="0" w:space="0" w:color="auto"/>
                    <w:left w:val="none" w:sz="0" w:space="0" w:color="auto"/>
                    <w:bottom w:val="none" w:sz="0" w:space="0" w:color="auto"/>
                    <w:right w:val="none" w:sz="0" w:space="0" w:color="auto"/>
                  </w:divBdr>
                  <w:divsChild>
                    <w:div w:id="1365056383">
                      <w:marLeft w:val="0"/>
                      <w:marRight w:val="0"/>
                      <w:marTop w:val="0"/>
                      <w:marBottom w:val="0"/>
                      <w:divBdr>
                        <w:top w:val="none" w:sz="0" w:space="0" w:color="auto"/>
                        <w:left w:val="none" w:sz="0" w:space="0" w:color="auto"/>
                        <w:bottom w:val="none" w:sz="0" w:space="0" w:color="auto"/>
                        <w:right w:val="none" w:sz="0" w:space="0" w:color="auto"/>
                      </w:divBdr>
                      <w:divsChild>
                        <w:div w:id="184750377">
                          <w:marLeft w:val="0"/>
                          <w:marRight w:val="0"/>
                          <w:marTop w:val="0"/>
                          <w:marBottom w:val="0"/>
                          <w:divBdr>
                            <w:top w:val="none" w:sz="0" w:space="0" w:color="auto"/>
                            <w:left w:val="none" w:sz="0" w:space="0" w:color="auto"/>
                            <w:bottom w:val="none" w:sz="0" w:space="0" w:color="auto"/>
                            <w:right w:val="none" w:sz="0" w:space="0" w:color="auto"/>
                          </w:divBdr>
                          <w:divsChild>
                            <w:div w:id="2119637187">
                              <w:marLeft w:val="0"/>
                              <w:marRight w:val="0"/>
                              <w:marTop w:val="0"/>
                              <w:marBottom w:val="0"/>
                              <w:divBdr>
                                <w:top w:val="none" w:sz="0" w:space="0" w:color="auto"/>
                                <w:left w:val="none" w:sz="0" w:space="0" w:color="auto"/>
                                <w:bottom w:val="none" w:sz="0" w:space="0" w:color="auto"/>
                                <w:right w:val="none" w:sz="0" w:space="0" w:color="auto"/>
                              </w:divBdr>
                              <w:divsChild>
                                <w:div w:id="1518156784">
                                  <w:marLeft w:val="0"/>
                                  <w:marRight w:val="0"/>
                                  <w:marTop w:val="0"/>
                                  <w:marBottom w:val="0"/>
                                  <w:divBdr>
                                    <w:top w:val="none" w:sz="0" w:space="0" w:color="auto"/>
                                    <w:left w:val="none" w:sz="0" w:space="0" w:color="auto"/>
                                    <w:bottom w:val="none" w:sz="0" w:space="0" w:color="auto"/>
                                    <w:right w:val="none" w:sz="0" w:space="0" w:color="auto"/>
                                  </w:divBdr>
                                  <w:divsChild>
                                    <w:div w:id="1911840737">
                                      <w:marLeft w:val="0"/>
                                      <w:marRight w:val="0"/>
                                      <w:marTop w:val="0"/>
                                      <w:marBottom w:val="0"/>
                                      <w:divBdr>
                                        <w:top w:val="none" w:sz="0" w:space="0" w:color="auto"/>
                                        <w:left w:val="none" w:sz="0" w:space="0" w:color="auto"/>
                                        <w:bottom w:val="none" w:sz="0" w:space="0" w:color="auto"/>
                                        <w:right w:val="none" w:sz="0" w:space="0" w:color="auto"/>
                                      </w:divBdr>
                                      <w:divsChild>
                                        <w:div w:id="850144118">
                                          <w:marLeft w:val="0"/>
                                          <w:marRight w:val="0"/>
                                          <w:marTop w:val="0"/>
                                          <w:marBottom w:val="0"/>
                                          <w:divBdr>
                                            <w:top w:val="none" w:sz="0" w:space="0" w:color="auto"/>
                                            <w:left w:val="none" w:sz="0" w:space="0" w:color="auto"/>
                                            <w:bottom w:val="none" w:sz="0" w:space="0" w:color="auto"/>
                                            <w:right w:val="none" w:sz="0" w:space="0" w:color="auto"/>
                                          </w:divBdr>
                                          <w:divsChild>
                                            <w:div w:id="2047675537">
                                              <w:marLeft w:val="0"/>
                                              <w:marRight w:val="0"/>
                                              <w:marTop w:val="0"/>
                                              <w:marBottom w:val="0"/>
                                              <w:divBdr>
                                                <w:top w:val="none" w:sz="0" w:space="0" w:color="auto"/>
                                                <w:left w:val="none" w:sz="0" w:space="0" w:color="auto"/>
                                                <w:bottom w:val="none" w:sz="0" w:space="0" w:color="auto"/>
                                                <w:right w:val="none" w:sz="0" w:space="0" w:color="auto"/>
                                              </w:divBdr>
                                              <w:divsChild>
                                                <w:div w:id="1549031577">
                                                  <w:marLeft w:val="0"/>
                                                  <w:marRight w:val="0"/>
                                                  <w:marTop w:val="0"/>
                                                  <w:marBottom w:val="0"/>
                                                  <w:divBdr>
                                                    <w:top w:val="none" w:sz="0" w:space="0" w:color="auto"/>
                                                    <w:left w:val="none" w:sz="0" w:space="0" w:color="auto"/>
                                                    <w:bottom w:val="none" w:sz="0" w:space="0" w:color="auto"/>
                                                    <w:right w:val="none" w:sz="0" w:space="0" w:color="auto"/>
                                                  </w:divBdr>
                                                  <w:divsChild>
                                                    <w:div w:id="1996911937">
                                                      <w:marLeft w:val="0"/>
                                                      <w:marRight w:val="0"/>
                                                      <w:marTop w:val="0"/>
                                                      <w:marBottom w:val="0"/>
                                                      <w:divBdr>
                                                        <w:top w:val="none" w:sz="0" w:space="0" w:color="auto"/>
                                                        <w:left w:val="none" w:sz="0" w:space="0" w:color="auto"/>
                                                        <w:bottom w:val="none" w:sz="0" w:space="0" w:color="auto"/>
                                                        <w:right w:val="none" w:sz="0" w:space="0" w:color="auto"/>
                                                      </w:divBdr>
                                                      <w:divsChild>
                                                        <w:div w:id="1813139181">
                                                          <w:marLeft w:val="0"/>
                                                          <w:marRight w:val="0"/>
                                                          <w:marTop w:val="0"/>
                                                          <w:marBottom w:val="0"/>
                                                          <w:divBdr>
                                                            <w:top w:val="none" w:sz="0" w:space="0" w:color="auto"/>
                                                            <w:left w:val="none" w:sz="0" w:space="0" w:color="auto"/>
                                                            <w:bottom w:val="none" w:sz="0" w:space="0" w:color="auto"/>
                                                            <w:right w:val="none" w:sz="0" w:space="0" w:color="auto"/>
                                                          </w:divBdr>
                                                          <w:divsChild>
                                                            <w:div w:id="1597975441">
                                                              <w:marLeft w:val="0"/>
                                                              <w:marRight w:val="0"/>
                                                              <w:marTop w:val="0"/>
                                                              <w:marBottom w:val="0"/>
                                                              <w:divBdr>
                                                                <w:top w:val="none" w:sz="0" w:space="0" w:color="auto"/>
                                                                <w:left w:val="none" w:sz="0" w:space="0" w:color="auto"/>
                                                                <w:bottom w:val="none" w:sz="0" w:space="0" w:color="auto"/>
                                                                <w:right w:val="none" w:sz="0" w:space="0" w:color="auto"/>
                                                              </w:divBdr>
                                                              <w:divsChild>
                                                                <w:div w:id="2098210487">
                                                                  <w:marLeft w:val="0"/>
                                                                  <w:marRight w:val="0"/>
                                                                  <w:marTop w:val="0"/>
                                                                  <w:marBottom w:val="0"/>
                                                                  <w:divBdr>
                                                                    <w:top w:val="none" w:sz="0" w:space="0" w:color="auto"/>
                                                                    <w:left w:val="none" w:sz="0" w:space="0" w:color="auto"/>
                                                                    <w:bottom w:val="none" w:sz="0" w:space="0" w:color="auto"/>
                                                                    <w:right w:val="none" w:sz="0" w:space="0" w:color="auto"/>
                                                                  </w:divBdr>
                                                                  <w:divsChild>
                                                                    <w:div w:id="610552537">
                                                                      <w:marLeft w:val="0"/>
                                                                      <w:marRight w:val="0"/>
                                                                      <w:marTop w:val="0"/>
                                                                      <w:marBottom w:val="0"/>
                                                                      <w:divBdr>
                                                                        <w:top w:val="none" w:sz="0" w:space="0" w:color="auto"/>
                                                                        <w:left w:val="none" w:sz="0" w:space="0" w:color="auto"/>
                                                                        <w:bottom w:val="none" w:sz="0" w:space="0" w:color="auto"/>
                                                                        <w:right w:val="none" w:sz="0" w:space="0" w:color="auto"/>
                                                                      </w:divBdr>
                                                                      <w:divsChild>
                                                                        <w:div w:id="1656302776">
                                                                          <w:marLeft w:val="0"/>
                                                                          <w:marRight w:val="0"/>
                                                                          <w:marTop w:val="0"/>
                                                                          <w:marBottom w:val="0"/>
                                                                          <w:divBdr>
                                                                            <w:top w:val="none" w:sz="0" w:space="0" w:color="auto"/>
                                                                            <w:left w:val="none" w:sz="0" w:space="0" w:color="auto"/>
                                                                            <w:bottom w:val="none" w:sz="0" w:space="0" w:color="auto"/>
                                                                            <w:right w:val="none" w:sz="0" w:space="0" w:color="auto"/>
                                                                          </w:divBdr>
                                                                          <w:divsChild>
                                                                            <w:div w:id="1429035457">
                                                                              <w:marLeft w:val="0"/>
                                                                              <w:marRight w:val="0"/>
                                                                              <w:marTop w:val="0"/>
                                                                              <w:marBottom w:val="0"/>
                                                                              <w:divBdr>
                                                                                <w:top w:val="none" w:sz="0" w:space="0" w:color="auto"/>
                                                                                <w:left w:val="none" w:sz="0" w:space="0" w:color="auto"/>
                                                                                <w:bottom w:val="none" w:sz="0" w:space="0" w:color="auto"/>
                                                                                <w:right w:val="none" w:sz="0" w:space="0" w:color="auto"/>
                                                                              </w:divBdr>
                                                                              <w:divsChild>
                                                                                <w:div w:id="1699701592">
                                                                                  <w:marLeft w:val="0"/>
                                                                                  <w:marRight w:val="0"/>
                                                                                  <w:marTop w:val="0"/>
                                                                                  <w:marBottom w:val="0"/>
                                                                                  <w:divBdr>
                                                                                    <w:top w:val="none" w:sz="0" w:space="0" w:color="auto"/>
                                                                                    <w:left w:val="none" w:sz="0" w:space="0" w:color="auto"/>
                                                                                    <w:bottom w:val="none" w:sz="0" w:space="0" w:color="auto"/>
                                                                                    <w:right w:val="none" w:sz="0" w:space="0" w:color="auto"/>
                                                                                  </w:divBdr>
                                                                                  <w:divsChild>
                                                                                    <w:div w:id="887687525">
                                                                                      <w:marLeft w:val="0"/>
                                                                                      <w:marRight w:val="0"/>
                                                                                      <w:marTop w:val="0"/>
                                                                                      <w:marBottom w:val="0"/>
                                                                                      <w:divBdr>
                                                                                        <w:top w:val="none" w:sz="0" w:space="0" w:color="auto"/>
                                                                                        <w:left w:val="none" w:sz="0" w:space="0" w:color="auto"/>
                                                                                        <w:bottom w:val="none" w:sz="0" w:space="0" w:color="auto"/>
                                                                                        <w:right w:val="none" w:sz="0" w:space="0" w:color="auto"/>
                                                                                      </w:divBdr>
                                                                                    </w:div>
                                                                                    <w:div w:id="2078697156">
                                                                                      <w:marLeft w:val="0"/>
                                                                                      <w:marRight w:val="0"/>
                                                                                      <w:marTop w:val="0"/>
                                                                                      <w:marBottom w:val="0"/>
                                                                                      <w:divBdr>
                                                                                        <w:top w:val="none" w:sz="0" w:space="0" w:color="auto"/>
                                                                                        <w:left w:val="none" w:sz="0" w:space="0" w:color="auto"/>
                                                                                        <w:bottom w:val="none" w:sz="0" w:space="0" w:color="auto"/>
                                                                                        <w:right w:val="none" w:sz="0" w:space="0" w:color="auto"/>
                                                                                      </w:divBdr>
                                                                                    </w:div>
                                                                                    <w:div w:id="14478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935041">
      <w:bodyDiv w:val="1"/>
      <w:marLeft w:val="0"/>
      <w:marRight w:val="0"/>
      <w:marTop w:val="0"/>
      <w:marBottom w:val="0"/>
      <w:divBdr>
        <w:top w:val="none" w:sz="0" w:space="0" w:color="auto"/>
        <w:left w:val="none" w:sz="0" w:space="0" w:color="auto"/>
        <w:bottom w:val="none" w:sz="0" w:space="0" w:color="auto"/>
        <w:right w:val="none" w:sz="0" w:space="0" w:color="auto"/>
      </w:divBdr>
      <w:divsChild>
        <w:div w:id="196041531">
          <w:marLeft w:val="0"/>
          <w:marRight w:val="0"/>
          <w:marTop w:val="0"/>
          <w:marBottom w:val="75"/>
          <w:divBdr>
            <w:top w:val="none" w:sz="0" w:space="0" w:color="auto"/>
            <w:left w:val="none" w:sz="0" w:space="0" w:color="auto"/>
            <w:bottom w:val="none" w:sz="0" w:space="0" w:color="auto"/>
            <w:right w:val="none" w:sz="0" w:space="0" w:color="auto"/>
          </w:divBdr>
        </w:div>
      </w:divsChild>
    </w:div>
    <w:div w:id="188613866">
      <w:bodyDiv w:val="1"/>
      <w:marLeft w:val="0"/>
      <w:marRight w:val="0"/>
      <w:marTop w:val="0"/>
      <w:marBottom w:val="0"/>
      <w:divBdr>
        <w:top w:val="none" w:sz="0" w:space="0" w:color="auto"/>
        <w:left w:val="none" w:sz="0" w:space="0" w:color="auto"/>
        <w:bottom w:val="none" w:sz="0" w:space="0" w:color="auto"/>
        <w:right w:val="none" w:sz="0" w:space="0" w:color="auto"/>
      </w:divBdr>
    </w:div>
    <w:div w:id="190993662">
      <w:bodyDiv w:val="1"/>
      <w:marLeft w:val="0"/>
      <w:marRight w:val="0"/>
      <w:marTop w:val="0"/>
      <w:marBottom w:val="0"/>
      <w:divBdr>
        <w:top w:val="none" w:sz="0" w:space="0" w:color="auto"/>
        <w:left w:val="none" w:sz="0" w:space="0" w:color="auto"/>
        <w:bottom w:val="none" w:sz="0" w:space="0" w:color="auto"/>
        <w:right w:val="none" w:sz="0" w:space="0" w:color="auto"/>
      </w:divBdr>
    </w:div>
    <w:div w:id="195780460">
      <w:bodyDiv w:val="1"/>
      <w:marLeft w:val="0"/>
      <w:marRight w:val="0"/>
      <w:marTop w:val="0"/>
      <w:marBottom w:val="0"/>
      <w:divBdr>
        <w:top w:val="none" w:sz="0" w:space="0" w:color="auto"/>
        <w:left w:val="none" w:sz="0" w:space="0" w:color="auto"/>
        <w:bottom w:val="none" w:sz="0" w:space="0" w:color="auto"/>
        <w:right w:val="none" w:sz="0" w:space="0" w:color="auto"/>
      </w:divBdr>
    </w:div>
    <w:div w:id="197469039">
      <w:bodyDiv w:val="1"/>
      <w:marLeft w:val="0"/>
      <w:marRight w:val="0"/>
      <w:marTop w:val="0"/>
      <w:marBottom w:val="0"/>
      <w:divBdr>
        <w:top w:val="none" w:sz="0" w:space="0" w:color="auto"/>
        <w:left w:val="none" w:sz="0" w:space="0" w:color="auto"/>
        <w:bottom w:val="none" w:sz="0" w:space="0" w:color="auto"/>
        <w:right w:val="none" w:sz="0" w:space="0" w:color="auto"/>
      </w:divBdr>
      <w:divsChild>
        <w:div w:id="1162044700">
          <w:marLeft w:val="0"/>
          <w:marRight w:val="0"/>
          <w:marTop w:val="0"/>
          <w:marBottom w:val="0"/>
          <w:divBdr>
            <w:top w:val="none" w:sz="0" w:space="0" w:color="auto"/>
            <w:left w:val="none" w:sz="0" w:space="0" w:color="auto"/>
            <w:bottom w:val="none" w:sz="0" w:space="0" w:color="auto"/>
            <w:right w:val="none" w:sz="0" w:space="0" w:color="auto"/>
          </w:divBdr>
          <w:divsChild>
            <w:div w:id="1071342621">
              <w:marLeft w:val="0"/>
              <w:marRight w:val="0"/>
              <w:marTop w:val="0"/>
              <w:marBottom w:val="0"/>
              <w:divBdr>
                <w:top w:val="none" w:sz="0" w:space="0" w:color="auto"/>
                <w:left w:val="none" w:sz="0" w:space="0" w:color="auto"/>
                <w:bottom w:val="none" w:sz="0" w:space="0" w:color="auto"/>
                <w:right w:val="none" w:sz="0" w:space="0" w:color="auto"/>
              </w:divBdr>
              <w:divsChild>
                <w:div w:id="817693764">
                  <w:marLeft w:val="0"/>
                  <w:marRight w:val="0"/>
                  <w:marTop w:val="0"/>
                  <w:marBottom w:val="0"/>
                  <w:divBdr>
                    <w:top w:val="none" w:sz="0" w:space="0" w:color="auto"/>
                    <w:left w:val="none" w:sz="0" w:space="0" w:color="auto"/>
                    <w:bottom w:val="none" w:sz="0" w:space="0" w:color="auto"/>
                    <w:right w:val="none" w:sz="0" w:space="0" w:color="auto"/>
                  </w:divBdr>
                  <w:divsChild>
                    <w:div w:id="1022323484">
                      <w:marLeft w:val="0"/>
                      <w:marRight w:val="0"/>
                      <w:marTop w:val="0"/>
                      <w:marBottom w:val="0"/>
                      <w:divBdr>
                        <w:top w:val="none" w:sz="0" w:space="0" w:color="auto"/>
                        <w:left w:val="none" w:sz="0" w:space="0" w:color="auto"/>
                        <w:bottom w:val="none" w:sz="0" w:space="0" w:color="auto"/>
                        <w:right w:val="none" w:sz="0" w:space="0" w:color="auto"/>
                      </w:divBdr>
                      <w:divsChild>
                        <w:div w:id="1626502771">
                          <w:marLeft w:val="0"/>
                          <w:marRight w:val="0"/>
                          <w:marTop w:val="0"/>
                          <w:marBottom w:val="0"/>
                          <w:divBdr>
                            <w:top w:val="none" w:sz="0" w:space="0" w:color="auto"/>
                            <w:left w:val="none" w:sz="0" w:space="0" w:color="auto"/>
                            <w:bottom w:val="none" w:sz="0" w:space="0" w:color="auto"/>
                            <w:right w:val="none" w:sz="0" w:space="0" w:color="auto"/>
                          </w:divBdr>
                          <w:divsChild>
                            <w:div w:id="764498805">
                              <w:marLeft w:val="0"/>
                              <w:marRight w:val="0"/>
                              <w:marTop w:val="0"/>
                              <w:marBottom w:val="0"/>
                              <w:divBdr>
                                <w:top w:val="none" w:sz="0" w:space="0" w:color="auto"/>
                                <w:left w:val="none" w:sz="0" w:space="0" w:color="auto"/>
                                <w:bottom w:val="none" w:sz="0" w:space="0" w:color="auto"/>
                                <w:right w:val="none" w:sz="0" w:space="0" w:color="auto"/>
                              </w:divBdr>
                              <w:divsChild>
                                <w:div w:id="1811288773">
                                  <w:marLeft w:val="0"/>
                                  <w:marRight w:val="0"/>
                                  <w:marTop w:val="0"/>
                                  <w:marBottom w:val="0"/>
                                  <w:divBdr>
                                    <w:top w:val="none" w:sz="0" w:space="0" w:color="auto"/>
                                    <w:left w:val="none" w:sz="0" w:space="0" w:color="auto"/>
                                    <w:bottom w:val="none" w:sz="0" w:space="0" w:color="auto"/>
                                    <w:right w:val="none" w:sz="0" w:space="0" w:color="auto"/>
                                  </w:divBdr>
                                  <w:divsChild>
                                    <w:div w:id="123040228">
                                      <w:marLeft w:val="0"/>
                                      <w:marRight w:val="0"/>
                                      <w:marTop w:val="0"/>
                                      <w:marBottom w:val="0"/>
                                      <w:divBdr>
                                        <w:top w:val="none" w:sz="0" w:space="0" w:color="auto"/>
                                        <w:left w:val="none" w:sz="0" w:space="0" w:color="auto"/>
                                        <w:bottom w:val="none" w:sz="0" w:space="0" w:color="auto"/>
                                        <w:right w:val="none" w:sz="0" w:space="0" w:color="auto"/>
                                      </w:divBdr>
                                      <w:divsChild>
                                        <w:div w:id="1155991276">
                                          <w:marLeft w:val="0"/>
                                          <w:marRight w:val="0"/>
                                          <w:marTop w:val="0"/>
                                          <w:marBottom w:val="0"/>
                                          <w:divBdr>
                                            <w:top w:val="none" w:sz="0" w:space="0" w:color="auto"/>
                                            <w:left w:val="none" w:sz="0" w:space="0" w:color="auto"/>
                                            <w:bottom w:val="none" w:sz="0" w:space="0" w:color="auto"/>
                                            <w:right w:val="none" w:sz="0" w:space="0" w:color="auto"/>
                                          </w:divBdr>
                                          <w:divsChild>
                                            <w:div w:id="1155342510">
                                              <w:marLeft w:val="0"/>
                                              <w:marRight w:val="0"/>
                                              <w:marTop w:val="0"/>
                                              <w:marBottom w:val="0"/>
                                              <w:divBdr>
                                                <w:top w:val="none" w:sz="0" w:space="0" w:color="auto"/>
                                                <w:left w:val="none" w:sz="0" w:space="0" w:color="auto"/>
                                                <w:bottom w:val="none" w:sz="0" w:space="0" w:color="auto"/>
                                                <w:right w:val="none" w:sz="0" w:space="0" w:color="auto"/>
                                              </w:divBdr>
                                              <w:divsChild>
                                                <w:div w:id="1243565040">
                                                  <w:marLeft w:val="0"/>
                                                  <w:marRight w:val="0"/>
                                                  <w:marTop w:val="0"/>
                                                  <w:marBottom w:val="0"/>
                                                  <w:divBdr>
                                                    <w:top w:val="none" w:sz="0" w:space="0" w:color="auto"/>
                                                    <w:left w:val="none" w:sz="0" w:space="0" w:color="auto"/>
                                                    <w:bottom w:val="none" w:sz="0" w:space="0" w:color="auto"/>
                                                    <w:right w:val="none" w:sz="0" w:space="0" w:color="auto"/>
                                                  </w:divBdr>
                                                  <w:divsChild>
                                                    <w:div w:id="1374841041">
                                                      <w:marLeft w:val="0"/>
                                                      <w:marRight w:val="0"/>
                                                      <w:marTop w:val="0"/>
                                                      <w:marBottom w:val="0"/>
                                                      <w:divBdr>
                                                        <w:top w:val="none" w:sz="0" w:space="0" w:color="auto"/>
                                                        <w:left w:val="none" w:sz="0" w:space="0" w:color="auto"/>
                                                        <w:bottom w:val="none" w:sz="0" w:space="0" w:color="auto"/>
                                                        <w:right w:val="none" w:sz="0" w:space="0" w:color="auto"/>
                                                      </w:divBdr>
                                                      <w:divsChild>
                                                        <w:div w:id="442503061">
                                                          <w:marLeft w:val="0"/>
                                                          <w:marRight w:val="0"/>
                                                          <w:marTop w:val="0"/>
                                                          <w:marBottom w:val="0"/>
                                                          <w:divBdr>
                                                            <w:top w:val="none" w:sz="0" w:space="0" w:color="auto"/>
                                                            <w:left w:val="none" w:sz="0" w:space="0" w:color="auto"/>
                                                            <w:bottom w:val="none" w:sz="0" w:space="0" w:color="auto"/>
                                                            <w:right w:val="none" w:sz="0" w:space="0" w:color="auto"/>
                                                          </w:divBdr>
                                                          <w:divsChild>
                                                            <w:div w:id="1779326036">
                                                              <w:marLeft w:val="0"/>
                                                              <w:marRight w:val="150"/>
                                                              <w:marTop w:val="0"/>
                                                              <w:marBottom w:val="150"/>
                                                              <w:divBdr>
                                                                <w:top w:val="none" w:sz="0" w:space="0" w:color="auto"/>
                                                                <w:left w:val="none" w:sz="0" w:space="0" w:color="auto"/>
                                                                <w:bottom w:val="none" w:sz="0" w:space="0" w:color="auto"/>
                                                                <w:right w:val="none" w:sz="0" w:space="0" w:color="auto"/>
                                                              </w:divBdr>
                                                              <w:divsChild>
                                                                <w:div w:id="1792674509">
                                                                  <w:marLeft w:val="0"/>
                                                                  <w:marRight w:val="0"/>
                                                                  <w:marTop w:val="0"/>
                                                                  <w:marBottom w:val="0"/>
                                                                  <w:divBdr>
                                                                    <w:top w:val="none" w:sz="0" w:space="0" w:color="auto"/>
                                                                    <w:left w:val="none" w:sz="0" w:space="0" w:color="auto"/>
                                                                    <w:bottom w:val="none" w:sz="0" w:space="0" w:color="auto"/>
                                                                    <w:right w:val="none" w:sz="0" w:space="0" w:color="auto"/>
                                                                  </w:divBdr>
                                                                  <w:divsChild>
                                                                    <w:div w:id="1945528287">
                                                                      <w:marLeft w:val="0"/>
                                                                      <w:marRight w:val="0"/>
                                                                      <w:marTop w:val="0"/>
                                                                      <w:marBottom w:val="0"/>
                                                                      <w:divBdr>
                                                                        <w:top w:val="none" w:sz="0" w:space="0" w:color="auto"/>
                                                                        <w:left w:val="none" w:sz="0" w:space="0" w:color="auto"/>
                                                                        <w:bottom w:val="none" w:sz="0" w:space="0" w:color="auto"/>
                                                                        <w:right w:val="none" w:sz="0" w:space="0" w:color="auto"/>
                                                                      </w:divBdr>
                                                                      <w:divsChild>
                                                                        <w:div w:id="983434850">
                                                                          <w:marLeft w:val="0"/>
                                                                          <w:marRight w:val="0"/>
                                                                          <w:marTop w:val="0"/>
                                                                          <w:marBottom w:val="0"/>
                                                                          <w:divBdr>
                                                                            <w:top w:val="none" w:sz="0" w:space="0" w:color="auto"/>
                                                                            <w:left w:val="none" w:sz="0" w:space="0" w:color="auto"/>
                                                                            <w:bottom w:val="none" w:sz="0" w:space="0" w:color="auto"/>
                                                                            <w:right w:val="none" w:sz="0" w:space="0" w:color="auto"/>
                                                                          </w:divBdr>
                                                                          <w:divsChild>
                                                                            <w:div w:id="222521092">
                                                                              <w:marLeft w:val="0"/>
                                                                              <w:marRight w:val="0"/>
                                                                              <w:marTop w:val="0"/>
                                                                              <w:marBottom w:val="0"/>
                                                                              <w:divBdr>
                                                                                <w:top w:val="none" w:sz="0" w:space="0" w:color="auto"/>
                                                                                <w:left w:val="none" w:sz="0" w:space="0" w:color="auto"/>
                                                                                <w:bottom w:val="none" w:sz="0" w:space="0" w:color="auto"/>
                                                                                <w:right w:val="none" w:sz="0" w:space="0" w:color="auto"/>
                                                                              </w:divBdr>
                                                                              <w:divsChild>
                                                                                <w:div w:id="621182408">
                                                                                  <w:marLeft w:val="0"/>
                                                                                  <w:marRight w:val="0"/>
                                                                                  <w:marTop w:val="0"/>
                                                                                  <w:marBottom w:val="0"/>
                                                                                  <w:divBdr>
                                                                                    <w:top w:val="none" w:sz="0" w:space="0" w:color="auto"/>
                                                                                    <w:left w:val="none" w:sz="0" w:space="0" w:color="auto"/>
                                                                                    <w:bottom w:val="none" w:sz="0" w:space="0" w:color="auto"/>
                                                                                    <w:right w:val="none" w:sz="0" w:space="0" w:color="auto"/>
                                                                                  </w:divBdr>
                                                                                  <w:divsChild>
                                                                                    <w:div w:id="1423447963">
                                                                                      <w:marLeft w:val="0"/>
                                                                                      <w:marRight w:val="0"/>
                                                                                      <w:marTop w:val="0"/>
                                                                                      <w:marBottom w:val="0"/>
                                                                                      <w:divBdr>
                                                                                        <w:top w:val="none" w:sz="0" w:space="0" w:color="auto"/>
                                                                                        <w:left w:val="none" w:sz="0" w:space="0" w:color="auto"/>
                                                                                        <w:bottom w:val="none" w:sz="0" w:space="0" w:color="auto"/>
                                                                                        <w:right w:val="none" w:sz="0" w:space="0" w:color="auto"/>
                                                                                      </w:divBdr>
                                                                                      <w:divsChild>
                                                                                        <w:div w:id="137377885">
                                                                                          <w:marLeft w:val="0"/>
                                                                                          <w:marRight w:val="0"/>
                                                                                          <w:marTop w:val="0"/>
                                                                                          <w:marBottom w:val="0"/>
                                                                                          <w:divBdr>
                                                                                            <w:top w:val="none" w:sz="0" w:space="0" w:color="auto"/>
                                                                                            <w:left w:val="none" w:sz="0" w:space="0" w:color="auto"/>
                                                                                            <w:bottom w:val="none" w:sz="0" w:space="0" w:color="auto"/>
                                                                                            <w:right w:val="none" w:sz="0" w:space="0" w:color="auto"/>
                                                                                          </w:divBdr>
                                                                                          <w:divsChild>
                                                                                            <w:div w:id="1886675284">
                                                                                              <w:marLeft w:val="0"/>
                                                                                              <w:marRight w:val="0"/>
                                                                                              <w:marTop w:val="0"/>
                                                                                              <w:marBottom w:val="0"/>
                                                                                              <w:divBdr>
                                                                                                <w:top w:val="none" w:sz="0" w:space="0" w:color="auto"/>
                                                                                                <w:left w:val="none" w:sz="0" w:space="0" w:color="auto"/>
                                                                                                <w:bottom w:val="none" w:sz="0" w:space="0" w:color="auto"/>
                                                                                                <w:right w:val="none" w:sz="0" w:space="0" w:color="auto"/>
                                                                                              </w:divBdr>
                                                                                              <w:divsChild>
                                                                                                <w:div w:id="1961836607">
                                                                                                  <w:marLeft w:val="0"/>
                                                                                                  <w:marRight w:val="0"/>
                                                                                                  <w:marTop w:val="0"/>
                                                                                                  <w:marBottom w:val="0"/>
                                                                                                  <w:divBdr>
                                                                                                    <w:top w:val="none" w:sz="0" w:space="0" w:color="auto"/>
                                                                                                    <w:left w:val="none" w:sz="0" w:space="0" w:color="auto"/>
                                                                                                    <w:bottom w:val="none" w:sz="0" w:space="0" w:color="auto"/>
                                                                                                    <w:right w:val="none" w:sz="0" w:space="0" w:color="auto"/>
                                                                                                  </w:divBdr>
                                                                                                </w:div>
                                                                                                <w:div w:id="1545680830">
                                                                                                  <w:marLeft w:val="0"/>
                                                                                                  <w:marRight w:val="0"/>
                                                                                                  <w:marTop w:val="0"/>
                                                                                                  <w:marBottom w:val="0"/>
                                                                                                  <w:divBdr>
                                                                                                    <w:top w:val="none" w:sz="0" w:space="0" w:color="auto"/>
                                                                                                    <w:left w:val="none" w:sz="0" w:space="0" w:color="auto"/>
                                                                                                    <w:bottom w:val="none" w:sz="0" w:space="0" w:color="auto"/>
                                                                                                    <w:right w:val="none" w:sz="0" w:space="0" w:color="auto"/>
                                                                                                  </w:divBdr>
                                                                                                </w:div>
                                                                                                <w:div w:id="118569165">
                                                                                                  <w:marLeft w:val="0"/>
                                                                                                  <w:marRight w:val="0"/>
                                                                                                  <w:marTop w:val="0"/>
                                                                                                  <w:marBottom w:val="0"/>
                                                                                                  <w:divBdr>
                                                                                                    <w:top w:val="none" w:sz="0" w:space="0" w:color="auto"/>
                                                                                                    <w:left w:val="none" w:sz="0" w:space="0" w:color="auto"/>
                                                                                                    <w:bottom w:val="none" w:sz="0" w:space="0" w:color="auto"/>
                                                                                                    <w:right w:val="none" w:sz="0" w:space="0" w:color="auto"/>
                                                                                                  </w:divBdr>
                                                                                                </w:div>
                                                                                                <w:div w:id="477578532">
                                                                                                  <w:marLeft w:val="0"/>
                                                                                                  <w:marRight w:val="0"/>
                                                                                                  <w:marTop w:val="0"/>
                                                                                                  <w:marBottom w:val="0"/>
                                                                                                  <w:divBdr>
                                                                                                    <w:top w:val="none" w:sz="0" w:space="0" w:color="auto"/>
                                                                                                    <w:left w:val="none" w:sz="0" w:space="0" w:color="auto"/>
                                                                                                    <w:bottom w:val="none" w:sz="0" w:space="0" w:color="auto"/>
                                                                                                    <w:right w:val="none" w:sz="0" w:space="0" w:color="auto"/>
                                                                                                  </w:divBdr>
                                                                                                </w:div>
                                                                                                <w:div w:id="439569211">
                                                                                                  <w:marLeft w:val="0"/>
                                                                                                  <w:marRight w:val="0"/>
                                                                                                  <w:marTop w:val="0"/>
                                                                                                  <w:marBottom w:val="0"/>
                                                                                                  <w:divBdr>
                                                                                                    <w:top w:val="none" w:sz="0" w:space="0" w:color="auto"/>
                                                                                                    <w:left w:val="none" w:sz="0" w:space="0" w:color="auto"/>
                                                                                                    <w:bottom w:val="none" w:sz="0" w:space="0" w:color="auto"/>
                                                                                                    <w:right w:val="none" w:sz="0" w:space="0" w:color="auto"/>
                                                                                                  </w:divBdr>
                                                                                                </w:div>
                                                                                                <w:div w:id="957371392">
                                                                                                  <w:marLeft w:val="0"/>
                                                                                                  <w:marRight w:val="0"/>
                                                                                                  <w:marTop w:val="0"/>
                                                                                                  <w:marBottom w:val="0"/>
                                                                                                  <w:divBdr>
                                                                                                    <w:top w:val="none" w:sz="0" w:space="0" w:color="auto"/>
                                                                                                    <w:left w:val="none" w:sz="0" w:space="0" w:color="auto"/>
                                                                                                    <w:bottom w:val="none" w:sz="0" w:space="0" w:color="auto"/>
                                                                                                    <w:right w:val="none" w:sz="0" w:space="0" w:color="auto"/>
                                                                                                  </w:divBdr>
                                                                                                </w:div>
                                                                                                <w:div w:id="569920962">
                                                                                                  <w:marLeft w:val="0"/>
                                                                                                  <w:marRight w:val="0"/>
                                                                                                  <w:marTop w:val="0"/>
                                                                                                  <w:marBottom w:val="0"/>
                                                                                                  <w:divBdr>
                                                                                                    <w:top w:val="none" w:sz="0" w:space="0" w:color="auto"/>
                                                                                                    <w:left w:val="none" w:sz="0" w:space="0" w:color="auto"/>
                                                                                                    <w:bottom w:val="none" w:sz="0" w:space="0" w:color="auto"/>
                                                                                                    <w:right w:val="none" w:sz="0" w:space="0" w:color="auto"/>
                                                                                                  </w:divBdr>
                                                                                                </w:div>
                                                                                                <w:div w:id="499613654">
                                                                                                  <w:marLeft w:val="0"/>
                                                                                                  <w:marRight w:val="0"/>
                                                                                                  <w:marTop w:val="0"/>
                                                                                                  <w:marBottom w:val="0"/>
                                                                                                  <w:divBdr>
                                                                                                    <w:top w:val="none" w:sz="0" w:space="0" w:color="auto"/>
                                                                                                    <w:left w:val="none" w:sz="0" w:space="0" w:color="auto"/>
                                                                                                    <w:bottom w:val="none" w:sz="0" w:space="0" w:color="auto"/>
                                                                                                    <w:right w:val="none" w:sz="0" w:space="0" w:color="auto"/>
                                                                                                  </w:divBdr>
                                                                                                </w:div>
                                                                                                <w:div w:id="1445004771">
                                                                                                  <w:marLeft w:val="0"/>
                                                                                                  <w:marRight w:val="0"/>
                                                                                                  <w:marTop w:val="0"/>
                                                                                                  <w:marBottom w:val="0"/>
                                                                                                  <w:divBdr>
                                                                                                    <w:top w:val="none" w:sz="0" w:space="0" w:color="auto"/>
                                                                                                    <w:left w:val="none" w:sz="0" w:space="0" w:color="auto"/>
                                                                                                    <w:bottom w:val="none" w:sz="0" w:space="0" w:color="auto"/>
                                                                                                    <w:right w:val="none" w:sz="0" w:space="0" w:color="auto"/>
                                                                                                  </w:divBdr>
                                                                                                </w:div>
                                                                                                <w:div w:id="1824008635">
                                                                                                  <w:marLeft w:val="0"/>
                                                                                                  <w:marRight w:val="0"/>
                                                                                                  <w:marTop w:val="0"/>
                                                                                                  <w:marBottom w:val="0"/>
                                                                                                  <w:divBdr>
                                                                                                    <w:top w:val="none" w:sz="0" w:space="0" w:color="auto"/>
                                                                                                    <w:left w:val="none" w:sz="0" w:space="0" w:color="auto"/>
                                                                                                    <w:bottom w:val="none" w:sz="0" w:space="0" w:color="auto"/>
                                                                                                    <w:right w:val="none" w:sz="0" w:space="0" w:color="auto"/>
                                                                                                  </w:divBdr>
                                                                                                </w:div>
                                                                                                <w:div w:id="121844698">
                                                                                                  <w:marLeft w:val="0"/>
                                                                                                  <w:marRight w:val="0"/>
                                                                                                  <w:marTop w:val="0"/>
                                                                                                  <w:marBottom w:val="0"/>
                                                                                                  <w:divBdr>
                                                                                                    <w:top w:val="none" w:sz="0" w:space="0" w:color="auto"/>
                                                                                                    <w:left w:val="none" w:sz="0" w:space="0" w:color="auto"/>
                                                                                                    <w:bottom w:val="none" w:sz="0" w:space="0" w:color="auto"/>
                                                                                                    <w:right w:val="none" w:sz="0" w:space="0" w:color="auto"/>
                                                                                                  </w:divBdr>
                                                                                                </w:div>
                                                                                                <w:div w:id="1493325992">
                                                                                                  <w:marLeft w:val="0"/>
                                                                                                  <w:marRight w:val="0"/>
                                                                                                  <w:marTop w:val="0"/>
                                                                                                  <w:marBottom w:val="0"/>
                                                                                                  <w:divBdr>
                                                                                                    <w:top w:val="none" w:sz="0" w:space="0" w:color="auto"/>
                                                                                                    <w:left w:val="none" w:sz="0" w:space="0" w:color="auto"/>
                                                                                                    <w:bottom w:val="none" w:sz="0" w:space="0" w:color="auto"/>
                                                                                                    <w:right w:val="none" w:sz="0" w:space="0" w:color="auto"/>
                                                                                                  </w:divBdr>
                                                                                                </w:div>
                                                                                                <w:div w:id="1323894658">
                                                                                                  <w:marLeft w:val="0"/>
                                                                                                  <w:marRight w:val="0"/>
                                                                                                  <w:marTop w:val="0"/>
                                                                                                  <w:marBottom w:val="0"/>
                                                                                                  <w:divBdr>
                                                                                                    <w:top w:val="none" w:sz="0" w:space="0" w:color="auto"/>
                                                                                                    <w:left w:val="none" w:sz="0" w:space="0" w:color="auto"/>
                                                                                                    <w:bottom w:val="none" w:sz="0" w:space="0" w:color="auto"/>
                                                                                                    <w:right w:val="none" w:sz="0" w:space="0" w:color="auto"/>
                                                                                                  </w:divBdr>
                                                                                                </w:div>
                                                                                                <w:div w:id="245194983">
                                                                                                  <w:marLeft w:val="0"/>
                                                                                                  <w:marRight w:val="0"/>
                                                                                                  <w:marTop w:val="0"/>
                                                                                                  <w:marBottom w:val="0"/>
                                                                                                  <w:divBdr>
                                                                                                    <w:top w:val="none" w:sz="0" w:space="0" w:color="auto"/>
                                                                                                    <w:left w:val="none" w:sz="0" w:space="0" w:color="auto"/>
                                                                                                    <w:bottom w:val="none" w:sz="0" w:space="0" w:color="auto"/>
                                                                                                    <w:right w:val="none" w:sz="0" w:space="0" w:color="auto"/>
                                                                                                  </w:divBdr>
                                                                                                </w:div>
                                                                                                <w:div w:id="471752625">
                                                                                                  <w:marLeft w:val="0"/>
                                                                                                  <w:marRight w:val="0"/>
                                                                                                  <w:marTop w:val="0"/>
                                                                                                  <w:marBottom w:val="0"/>
                                                                                                  <w:divBdr>
                                                                                                    <w:top w:val="none" w:sz="0" w:space="0" w:color="auto"/>
                                                                                                    <w:left w:val="none" w:sz="0" w:space="0" w:color="auto"/>
                                                                                                    <w:bottom w:val="none" w:sz="0" w:space="0" w:color="auto"/>
                                                                                                    <w:right w:val="none" w:sz="0" w:space="0" w:color="auto"/>
                                                                                                  </w:divBdr>
                                                                                                </w:div>
                                                                                                <w:div w:id="965356849">
                                                                                                  <w:marLeft w:val="0"/>
                                                                                                  <w:marRight w:val="0"/>
                                                                                                  <w:marTop w:val="0"/>
                                                                                                  <w:marBottom w:val="0"/>
                                                                                                  <w:divBdr>
                                                                                                    <w:top w:val="none" w:sz="0" w:space="0" w:color="auto"/>
                                                                                                    <w:left w:val="none" w:sz="0" w:space="0" w:color="auto"/>
                                                                                                    <w:bottom w:val="none" w:sz="0" w:space="0" w:color="auto"/>
                                                                                                    <w:right w:val="none" w:sz="0" w:space="0" w:color="auto"/>
                                                                                                  </w:divBdr>
                                                                                                </w:div>
                                                                                                <w:div w:id="1079060938">
                                                                                                  <w:marLeft w:val="0"/>
                                                                                                  <w:marRight w:val="0"/>
                                                                                                  <w:marTop w:val="0"/>
                                                                                                  <w:marBottom w:val="0"/>
                                                                                                  <w:divBdr>
                                                                                                    <w:top w:val="none" w:sz="0" w:space="0" w:color="auto"/>
                                                                                                    <w:left w:val="none" w:sz="0" w:space="0" w:color="auto"/>
                                                                                                    <w:bottom w:val="none" w:sz="0" w:space="0" w:color="auto"/>
                                                                                                    <w:right w:val="none" w:sz="0" w:space="0" w:color="auto"/>
                                                                                                  </w:divBdr>
                                                                                                </w:div>
                                                                                                <w:div w:id="1344042746">
                                                                                                  <w:marLeft w:val="0"/>
                                                                                                  <w:marRight w:val="0"/>
                                                                                                  <w:marTop w:val="0"/>
                                                                                                  <w:marBottom w:val="0"/>
                                                                                                  <w:divBdr>
                                                                                                    <w:top w:val="none" w:sz="0" w:space="0" w:color="auto"/>
                                                                                                    <w:left w:val="none" w:sz="0" w:space="0" w:color="auto"/>
                                                                                                    <w:bottom w:val="none" w:sz="0" w:space="0" w:color="auto"/>
                                                                                                    <w:right w:val="none" w:sz="0" w:space="0" w:color="auto"/>
                                                                                                  </w:divBdr>
                                                                                                </w:div>
                                                                                                <w:div w:id="249973093">
                                                                                                  <w:marLeft w:val="0"/>
                                                                                                  <w:marRight w:val="0"/>
                                                                                                  <w:marTop w:val="0"/>
                                                                                                  <w:marBottom w:val="0"/>
                                                                                                  <w:divBdr>
                                                                                                    <w:top w:val="none" w:sz="0" w:space="0" w:color="auto"/>
                                                                                                    <w:left w:val="none" w:sz="0" w:space="0" w:color="auto"/>
                                                                                                    <w:bottom w:val="none" w:sz="0" w:space="0" w:color="auto"/>
                                                                                                    <w:right w:val="none" w:sz="0" w:space="0" w:color="auto"/>
                                                                                                  </w:divBdr>
                                                                                                </w:div>
                                                                                                <w:div w:id="995644551">
                                                                                                  <w:marLeft w:val="0"/>
                                                                                                  <w:marRight w:val="0"/>
                                                                                                  <w:marTop w:val="0"/>
                                                                                                  <w:marBottom w:val="0"/>
                                                                                                  <w:divBdr>
                                                                                                    <w:top w:val="none" w:sz="0" w:space="0" w:color="auto"/>
                                                                                                    <w:left w:val="none" w:sz="0" w:space="0" w:color="auto"/>
                                                                                                    <w:bottom w:val="none" w:sz="0" w:space="0" w:color="auto"/>
                                                                                                    <w:right w:val="none" w:sz="0" w:space="0" w:color="auto"/>
                                                                                                  </w:divBdr>
                                                                                                </w:div>
                                                                                                <w:div w:id="1402362697">
                                                                                                  <w:marLeft w:val="0"/>
                                                                                                  <w:marRight w:val="0"/>
                                                                                                  <w:marTop w:val="0"/>
                                                                                                  <w:marBottom w:val="0"/>
                                                                                                  <w:divBdr>
                                                                                                    <w:top w:val="none" w:sz="0" w:space="0" w:color="auto"/>
                                                                                                    <w:left w:val="none" w:sz="0" w:space="0" w:color="auto"/>
                                                                                                    <w:bottom w:val="none" w:sz="0" w:space="0" w:color="auto"/>
                                                                                                    <w:right w:val="none" w:sz="0" w:space="0" w:color="auto"/>
                                                                                                  </w:divBdr>
                                                                                                </w:div>
                                                                                                <w:div w:id="357584107">
                                                                                                  <w:marLeft w:val="0"/>
                                                                                                  <w:marRight w:val="0"/>
                                                                                                  <w:marTop w:val="0"/>
                                                                                                  <w:marBottom w:val="0"/>
                                                                                                  <w:divBdr>
                                                                                                    <w:top w:val="none" w:sz="0" w:space="0" w:color="auto"/>
                                                                                                    <w:left w:val="none" w:sz="0" w:space="0" w:color="auto"/>
                                                                                                    <w:bottom w:val="none" w:sz="0" w:space="0" w:color="auto"/>
                                                                                                    <w:right w:val="none" w:sz="0" w:space="0" w:color="auto"/>
                                                                                                  </w:divBdr>
                                                                                                </w:div>
                                                                                                <w:div w:id="1715154418">
                                                                                                  <w:marLeft w:val="0"/>
                                                                                                  <w:marRight w:val="0"/>
                                                                                                  <w:marTop w:val="0"/>
                                                                                                  <w:marBottom w:val="0"/>
                                                                                                  <w:divBdr>
                                                                                                    <w:top w:val="none" w:sz="0" w:space="0" w:color="auto"/>
                                                                                                    <w:left w:val="none" w:sz="0" w:space="0" w:color="auto"/>
                                                                                                    <w:bottom w:val="none" w:sz="0" w:space="0" w:color="auto"/>
                                                                                                    <w:right w:val="none" w:sz="0" w:space="0" w:color="auto"/>
                                                                                                  </w:divBdr>
                                                                                                </w:div>
                                                                                                <w:div w:id="684555901">
                                                                                                  <w:marLeft w:val="0"/>
                                                                                                  <w:marRight w:val="0"/>
                                                                                                  <w:marTop w:val="0"/>
                                                                                                  <w:marBottom w:val="0"/>
                                                                                                  <w:divBdr>
                                                                                                    <w:top w:val="none" w:sz="0" w:space="0" w:color="auto"/>
                                                                                                    <w:left w:val="none" w:sz="0" w:space="0" w:color="auto"/>
                                                                                                    <w:bottom w:val="none" w:sz="0" w:space="0" w:color="auto"/>
                                                                                                    <w:right w:val="none" w:sz="0" w:space="0" w:color="auto"/>
                                                                                                  </w:divBdr>
                                                                                                </w:div>
                                                                                                <w:div w:id="946346731">
                                                                                                  <w:marLeft w:val="0"/>
                                                                                                  <w:marRight w:val="0"/>
                                                                                                  <w:marTop w:val="0"/>
                                                                                                  <w:marBottom w:val="0"/>
                                                                                                  <w:divBdr>
                                                                                                    <w:top w:val="none" w:sz="0" w:space="0" w:color="auto"/>
                                                                                                    <w:left w:val="none" w:sz="0" w:space="0" w:color="auto"/>
                                                                                                    <w:bottom w:val="none" w:sz="0" w:space="0" w:color="auto"/>
                                                                                                    <w:right w:val="none" w:sz="0" w:space="0" w:color="auto"/>
                                                                                                  </w:divBdr>
                                                                                                </w:div>
                                                                                                <w:div w:id="1247151670">
                                                                                                  <w:marLeft w:val="0"/>
                                                                                                  <w:marRight w:val="0"/>
                                                                                                  <w:marTop w:val="0"/>
                                                                                                  <w:marBottom w:val="0"/>
                                                                                                  <w:divBdr>
                                                                                                    <w:top w:val="none" w:sz="0" w:space="0" w:color="auto"/>
                                                                                                    <w:left w:val="none" w:sz="0" w:space="0" w:color="auto"/>
                                                                                                    <w:bottom w:val="none" w:sz="0" w:space="0" w:color="auto"/>
                                                                                                    <w:right w:val="none" w:sz="0" w:space="0" w:color="auto"/>
                                                                                                  </w:divBdr>
                                                                                                </w:div>
                                                                                                <w:div w:id="1219590035">
                                                                                                  <w:marLeft w:val="0"/>
                                                                                                  <w:marRight w:val="0"/>
                                                                                                  <w:marTop w:val="0"/>
                                                                                                  <w:marBottom w:val="0"/>
                                                                                                  <w:divBdr>
                                                                                                    <w:top w:val="none" w:sz="0" w:space="0" w:color="auto"/>
                                                                                                    <w:left w:val="none" w:sz="0" w:space="0" w:color="auto"/>
                                                                                                    <w:bottom w:val="none" w:sz="0" w:space="0" w:color="auto"/>
                                                                                                    <w:right w:val="none" w:sz="0" w:space="0" w:color="auto"/>
                                                                                                  </w:divBdr>
                                                                                                </w:div>
                                                                                                <w:div w:id="1611279441">
                                                                                                  <w:marLeft w:val="0"/>
                                                                                                  <w:marRight w:val="0"/>
                                                                                                  <w:marTop w:val="0"/>
                                                                                                  <w:marBottom w:val="0"/>
                                                                                                  <w:divBdr>
                                                                                                    <w:top w:val="none" w:sz="0" w:space="0" w:color="auto"/>
                                                                                                    <w:left w:val="none" w:sz="0" w:space="0" w:color="auto"/>
                                                                                                    <w:bottom w:val="none" w:sz="0" w:space="0" w:color="auto"/>
                                                                                                    <w:right w:val="none" w:sz="0" w:space="0" w:color="auto"/>
                                                                                                  </w:divBdr>
                                                                                                </w:div>
                                                                                                <w:div w:id="914440087">
                                                                                                  <w:marLeft w:val="0"/>
                                                                                                  <w:marRight w:val="0"/>
                                                                                                  <w:marTop w:val="0"/>
                                                                                                  <w:marBottom w:val="0"/>
                                                                                                  <w:divBdr>
                                                                                                    <w:top w:val="none" w:sz="0" w:space="0" w:color="auto"/>
                                                                                                    <w:left w:val="none" w:sz="0" w:space="0" w:color="auto"/>
                                                                                                    <w:bottom w:val="none" w:sz="0" w:space="0" w:color="auto"/>
                                                                                                    <w:right w:val="none" w:sz="0" w:space="0" w:color="auto"/>
                                                                                                  </w:divBdr>
                                                                                                </w:div>
                                                                                                <w:div w:id="737367538">
                                                                                                  <w:marLeft w:val="0"/>
                                                                                                  <w:marRight w:val="0"/>
                                                                                                  <w:marTop w:val="0"/>
                                                                                                  <w:marBottom w:val="0"/>
                                                                                                  <w:divBdr>
                                                                                                    <w:top w:val="none" w:sz="0" w:space="0" w:color="auto"/>
                                                                                                    <w:left w:val="none" w:sz="0" w:space="0" w:color="auto"/>
                                                                                                    <w:bottom w:val="none" w:sz="0" w:space="0" w:color="auto"/>
                                                                                                    <w:right w:val="none" w:sz="0" w:space="0" w:color="auto"/>
                                                                                                  </w:divBdr>
                                                                                                </w:div>
                                                                                                <w:div w:id="1495996123">
                                                                                                  <w:marLeft w:val="0"/>
                                                                                                  <w:marRight w:val="0"/>
                                                                                                  <w:marTop w:val="0"/>
                                                                                                  <w:marBottom w:val="0"/>
                                                                                                  <w:divBdr>
                                                                                                    <w:top w:val="none" w:sz="0" w:space="0" w:color="auto"/>
                                                                                                    <w:left w:val="none" w:sz="0" w:space="0" w:color="auto"/>
                                                                                                    <w:bottom w:val="none" w:sz="0" w:space="0" w:color="auto"/>
                                                                                                    <w:right w:val="none" w:sz="0" w:space="0" w:color="auto"/>
                                                                                                  </w:divBdr>
                                                                                                </w:div>
                                                                                                <w:div w:id="1288775369">
                                                                                                  <w:marLeft w:val="0"/>
                                                                                                  <w:marRight w:val="0"/>
                                                                                                  <w:marTop w:val="0"/>
                                                                                                  <w:marBottom w:val="0"/>
                                                                                                  <w:divBdr>
                                                                                                    <w:top w:val="none" w:sz="0" w:space="0" w:color="auto"/>
                                                                                                    <w:left w:val="none" w:sz="0" w:space="0" w:color="auto"/>
                                                                                                    <w:bottom w:val="none" w:sz="0" w:space="0" w:color="auto"/>
                                                                                                    <w:right w:val="none" w:sz="0" w:space="0" w:color="auto"/>
                                                                                                  </w:divBdr>
                                                                                                </w:div>
                                                                                                <w:div w:id="1840734931">
                                                                                                  <w:marLeft w:val="0"/>
                                                                                                  <w:marRight w:val="0"/>
                                                                                                  <w:marTop w:val="0"/>
                                                                                                  <w:marBottom w:val="0"/>
                                                                                                  <w:divBdr>
                                                                                                    <w:top w:val="none" w:sz="0" w:space="0" w:color="auto"/>
                                                                                                    <w:left w:val="none" w:sz="0" w:space="0" w:color="auto"/>
                                                                                                    <w:bottom w:val="none" w:sz="0" w:space="0" w:color="auto"/>
                                                                                                    <w:right w:val="none" w:sz="0" w:space="0" w:color="auto"/>
                                                                                                  </w:divBdr>
                                                                                                </w:div>
                                                                                                <w:div w:id="1755397937">
                                                                                                  <w:marLeft w:val="0"/>
                                                                                                  <w:marRight w:val="0"/>
                                                                                                  <w:marTop w:val="0"/>
                                                                                                  <w:marBottom w:val="0"/>
                                                                                                  <w:divBdr>
                                                                                                    <w:top w:val="none" w:sz="0" w:space="0" w:color="auto"/>
                                                                                                    <w:left w:val="none" w:sz="0" w:space="0" w:color="auto"/>
                                                                                                    <w:bottom w:val="none" w:sz="0" w:space="0" w:color="auto"/>
                                                                                                    <w:right w:val="none" w:sz="0" w:space="0" w:color="auto"/>
                                                                                                  </w:divBdr>
                                                                                                </w:div>
                                                                                                <w:div w:id="1454590417">
                                                                                                  <w:marLeft w:val="0"/>
                                                                                                  <w:marRight w:val="0"/>
                                                                                                  <w:marTop w:val="0"/>
                                                                                                  <w:marBottom w:val="0"/>
                                                                                                  <w:divBdr>
                                                                                                    <w:top w:val="none" w:sz="0" w:space="0" w:color="auto"/>
                                                                                                    <w:left w:val="none" w:sz="0" w:space="0" w:color="auto"/>
                                                                                                    <w:bottom w:val="none" w:sz="0" w:space="0" w:color="auto"/>
                                                                                                    <w:right w:val="none" w:sz="0" w:space="0" w:color="auto"/>
                                                                                                  </w:divBdr>
                                                                                                </w:div>
                                                                                                <w:div w:id="1740908100">
                                                                                                  <w:marLeft w:val="0"/>
                                                                                                  <w:marRight w:val="0"/>
                                                                                                  <w:marTop w:val="0"/>
                                                                                                  <w:marBottom w:val="0"/>
                                                                                                  <w:divBdr>
                                                                                                    <w:top w:val="none" w:sz="0" w:space="0" w:color="auto"/>
                                                                                                    <w:left w:val="none" w:sz="0" w:space="0" w:color="auto"/>
                                                                                                    <w:bottom w:val="none" w:sz="0" w:space="0" w:color="auto"/>
                                                                                                    <w:right w:val="none" w:sz="0" w:space="0" w:color="auto"/>
                                                                                                  </w:divBdr>
                                                                                                </w:div>
                                                                                                <w:div w:id="554125288">
                                                                                                  <w:marLeft w:val="0"/>
                                                                                                  <w:marRight w:val="0"/>
                                                                                                  <w:marTop w:val="0"/>
                                                                                                  <w:marBottom w:val="0"/>
                                                                                                  <w:divBdr>
                                                                                                    <w:top w:val="none" w:sz="0" w:space="0" w:color="auto"/>
                                                                                                    <w:left w:val="none" w:sz="0" w:space="0" w:color="auto"/>
                                                                                                    <w:bottom w:val="none" w:sz="0" w:space="0" w:color="auto"/>
                                                                                                    <w:right w:val="none" w:sz="0" w:space="0" w:color="auto"/>
                                                                                                  </w:divBdr>
                                                                                                </w:div>
                                                                                                <w:div w:id="530538672">
                                                                                                  <w:marLeft w:val="0"/>
                                                                                                  <w:marRight w:val="0"/>
                                                                                                  <w:marTop w:val="0"/>
                                                                                                  <w:marBottom w:val="0"/>
                                                                                                  <w:divBdr>
                                                                                                    <w:top w:val="none" w:sz="0" w:space="0" w:color="auto"/>
                                                                                                    <w:left w:val="none" w:sz="0" w:space="0" w:color="auto"/>
                                                                                                    <w:bottom w:val="none" w:sz="0" w:space="0" w:color="auto"/>
                                                                                                    <w:right w:val="none" w:sz="0" w:space="0" w:color="auto"/>
                                                                                                  </w:divBdr>
                                                                                                </w:div>
                                                                                                <w:div w:id="1805125171">
                                                                                                  <w:marLeft w:val="0"/>
                                                                                                  <w:marRight w:val="0"/>
                                                                                                  <w:marTop w:val="0"/>
                                                                                                  <w:marBottom w:val="0"/>
                                                                                                  <w:divBdr>
                                                                                                    <w:top w:val="none" w:sz="0" w:space="0" w:color="auto"/>
                                                                                                    <w:left w:val="none" w:sz="0" w:space="0" w:color="auto"/>
                                                                                                    <w:bottom w:val="none" w:sz="0" w:space="0" w:color="auto"/>
                                                                                                    <w:right w:val="none" w:sz="0" w:space="0" w:color="auto"/>
                                                                                                  </w:divBdr>
                                                                                                </w:div>
                                                                                                <w:div w:id="1391466159">
                                                                                                  <w:marLeft w:val="0"/>
                                                                                                  <w:marRight w:val="0"/>
                                                                                                  <w:marTop w:val="0"/>
                                                                                                  <w:marBottom w:val="0"/>
                                                                                                  <w:divBdr>
                                                                                                    <w:top w:val="none" w:sz="0" w:space="0" w:color="auto"/>
                                                                                                    <w:left w:val="none" w:sz="0" w:space="0" w:color="auto"/>
                                                                                                    <w:bottom w:val="none" w:sz="0" w:space="0" w:color="auto"/>
                                                                                                    <w:right w:val="none" w:sz="0" w:space="0" w:color="auto"/>
                                                                                                  </w:divBdr>
                                                                                                </w:div>
                                                                                                <w:div w:id="1239093231">
                                                                                                  <w:marLeft w:val="0"/>
                                                                                                  <w:marRight w:val="0"/>
                                                                                                  <w:marTop w:val="0"/>
                                                                                                  <w:marBottom w:val="0"/>
                                                                                                  <w:divBdr>
                                                                                                    <w:top w:val="none" w:sz="0" w:space="0" w:color="auto"/>
                                                                                                    <w:left w:val="none" w:sz="0" w:space="0" w:color="auto"/>
                                                                                                    <w:bottom w:val="none" w:sz="0" w:space="0" w:color="auto"/>
                                                                                                    <w:right w:val="none" w:sz="0" w:space="0" w:color="auto"/>
                                                                                                  </w:divBdr>
                                                                                                </w:div>
                                                                                                <w:div w:id="1178614509">
                                                                                                  <w:marLeft w:val="720"/>
                                                                                                  <w:marRight w:val="0"/>
                                                                                                  <w:marTop w:val="0"/>
                                                                                                  <w:marBottom w:val="0"/>
                                                                                                  <w:divBdr>
                                                                                                    <w:top w:val="none" w:sz="0" w:space="0" w:color="auto"/>
                                                                                                    <w:left w:val="none" w:sz="0" w:space="0" w:color="auto"/>
                                                                                                    <w:bottom w:val="none" w:sz="0" w:space="0" w:color="auto"/>
                                                                                                    <w:right w:val="none" w:sz="0" w:space="0" w:color="auto"/>
                                                                                                  </w:divBdr>
                                                                                                </w:div>
                                                                                                <w:div w:id="882132902">
                                                                                                  <w:marLeft w:val="720"/>
                                                                                                  <w:marRight w:val="0"/>
                                                                                                  <w:marTop w:val="0"/>
                                                                                                  <w:marBottom w:val="0"/>
                                                                                                  <w:divBdr>
                                                                                                    <w:top w:val="none" w:sz="0" w:space="0" w:color="auto"/>
                                                                                                    <w:left w:val="none" w:sz="0" w:space="0" w:color="auto"/>
                                                                                                    <w:bottom w:val="none" w:sz="0" w:space="0" w:color="auto"/>
                                                                                                    <w:right w:val="none" w:sz="0" w:space="0" w:color="auto"/>
                                                                                                  </w:divBdr>
                                                                                                </w:div>
                                                                                                <w:div w:id="1007749586">
                                                                                                  <w:marLeft w:val="720"/>
                                                                                                  <w:marRight w:val="0"/>
                                                                                                  <w:marTop w:val="0"/>
                                                                                                  <w:marBottom w:val="0"/>
                                                                                                  <w:divBdr>
                                                                                                    <w:top w:val="none" w:sz="0" w:space="0" w:color="auto"/>
                                                                                                    <w:left w:val="none" w:sz="0" w:space="0" w:color="auto"/>
                                                                                                    <w:bottom w:val="none" w:sz="0" w:space="0" w:color="auto"/>
                                                                                                    <w:right w:val="none" w:sz="0" w:space="0" w:color="auto"/>
                                                                                                  </w:divBdr>
                                                                                                </w:div>
                                                                                                <w:div w:id="1075393509">
                                                                                                  <w:marLeft w:val="720"/>
                                                                                                  <w:marRight w:val="0"/>
                                                                                                  <w:marTop w:val="0"/>
                                                                                                  <w:marBottom w:val="0"/>
                                                                                                  <w:divBdr>
                                                                                                    <w:top w:val="none" w:sz="0" w:space="0" w:color="auto"/>
                                                                                                    <w:left w:val="none" w:sz="0" w:space="0" w:color="auto"/>
                                                                                                    <w:bottom w:val="none" w:sz="0" w:space="0" w:color="auto"/>
                                                                                                    <w:right w:val="none" w:sz="0" w:space="0" w:color="auto"/>
                                                                                                  </w:divBdr>
                                                                                                </w:div>
                                                                                                <w:div w:id="2081899915">
                                                                                                  <w:marLeft w:val="720"/>
                                                                                                  <w:marRight w:val="0"/>
                                                                                                  <w:marTop w:val="0"/>
                                                                                                  <w:marBottom w:val="0"/>
                                                                                                  <w:divBdr>
                                                                                                    <w:top w:val="none" w:sz="0" w:space="0" w:color="auto"/>
                                                                                                    <w:left w:val="none" w:sz="0" w:space="0" w:color="auto"/>
                                                                                                    <w:bottom w:val="none" w:sz="0" w:space="0" w:color="auto"/>
                                                                                                    <w:right w:val="none" w:sz="0" w:space="0" w:color="auto"/>
                                                                                                  </w:divBdr>
                                                                                                </w:div>
                                                                                                <w:div w:id="168568758">
                                                                                                  <w:marLeft w:val="720"/>
                                                                                                  <w:marRight w:val="0"/>
                                                                                                  <w:marTop w:val="0"/>
                                                                                                  <w:marBottom w:val="0"/>
                                                                                                  <w:divBdr>
                                                                                                    <w:top w:val="none" w:sz="0" w:space="0" w:color="auto"/>
                                                                                                    <w:left w:val="none" w:sz="0" w:space="0" w:color="auto"/>
                                                                                                    <w:bottom w:val="none" w:sz="0" w:space="0" w:color="auto"/>
                                                                                                    <w:right w:val="none" w:sz="0" w:space="0" w:color="auto"/>
                                                                                                  </w:divBdr>
                                                                                                </w:div>
                                                                                                <w:div w:id="287131080">
                                                                                                  <w:marLeft w:val="720"/>
                                                                                                  <w:marRight w:val="0"/>
                                                                                                  <w:marTop w:val="0"/>
                                                                                                  <w:marBottom w:val="0"/>
                                                                                                  <w:divBdr>
                                                                                                    <w:top w:val="none" w:sz="0" w:space="0" w:color="auto"/>
                                                                                                    <w:left w:val="none" w:sz="0" w:space="0" w:color="auto"/>
                                                                                                    <w:bottom w:val="none" w:sz="0" w:space="0" w:color="auto"/>
                                                                                                    <w:right w:val="none" w:sz="0" w:space="0" w:color="auto"/>
                                                                                                  </w:divBdr>
                                                                                                </w:div>
                                                                                                <w:div w:id="666901517">
                                                                                                  <w:marLeft w:val="720"/>
                                                                                                  <w:marRight w:val="0"/>
                                                                                                  <w:marTop w:val="0"/>
                                                                                                  <w:marBottom w:val="0"/>
                                                                                                  <w:divBdr>
                                                                                                    <w:top w:val="none" w:sz="0" w:space="0" w:color="auto"/>
                                                                                                    <w:left w:val="none" w:sz="0" w:space="0" w:color="auto"/>
                                                                                                    <w:bottom w:val="none" w:sz="0" w:space="0" w:color="auto"/>
                                                                                                    <w:right w:val="none" w:sz="0" w:space="0" w:color="auto"/>
                                                                                                  </w:divBdr>
                                                                                                </w:div>
                                                                                                <w:div w:id="539047596">
                                                                                                  <w:marLeft w:val="720"/>
                                                                                                  <w:marRight w:val="0"/>
                                                                                                  <w:marTop w:val="0"/>
                                                                                                  <w:marBottom w:val="0"/>
                                                                                                  <w:divBdr>
                                                                                                    <w:top w:val="none" w:sz="0" w:space="0" w:color="auto"/>
                                                                                                    <w:left w:val="none" w:sz="0" w:space="0" w:color="auto"/>
                                                                                                    <w:bottom w:val="none" w:sz="0" w:space="0" w:color="auto"/>
                                                                                                    <w:right w:val="none" w:sz="0" w:space="0" w:color="auto"/>
                                                                                                  </w:divBdr>
                                                                                                </w:div>
                                                                                                <w:div w:id="49307797">
                                                                                                  <w:marLeft w:val="720"/>
                                                                                                  <w:marRight w:val="0"/>
                                                                                                  <w:marTop w:val="0"/>
                                                                                                  <w:marBottom w:val="0"/>
                                                                                                  <w:divBdr>
                                                                                                    <w:top w:val="none" w:sz="0" w:space="0" w:color="auto"/>
                                                                                                    <w:left w:val="none" w:sz="0" w:space="0" w:color="auto"/>
                                                                                                    <w:bottom w:val="none" w:sz="0" w:space="0" w:color="auto"/>
                                                                                                    <w:right w:val="none" w:sz="0" w:space="0" w:color="auto"/>
                                                                                                  </w:divBdr>
                                                                                                </w:div>
                                                                                                <w:div w:id="1235507742">
                                                                                                  <w:marLeft w:val="720"/>
                                                                                                  <w:marRight w:val="0"/>
                                                                                                  <w:marTop w:val="0"/>
                                                                                                  <w:marBottom w:val="0"/>
                                                                                                  <w:divBdr>
                                                                                                    <w:top w:val="none" w:sz="0" w:space="0" w:color="auto"/>
                                                                                                    <w:left w:val="none" w:sz="0" w:space="0" w:color="auto"/>
                                                                                                    <w:bottom w:val="none" w:sz="0" w:space="0" w:color="auto"/>
                                                                                                    <w:right w:val="none" w:sz="0" w:space="0" w:color="auto"/>
                                                                                                  </w:divBdr>
                                                                                                </w:div>
                                                                                                <w:div w:id="1713311656">
                                                                                                  <w:marLeft w:val="720"/>
                                                                                                  <w:marRight w:val="0"/>
                                                                                                  <w:marTop w:val="0"/>
                                                                                                  <w:marBottom w:val="0"/>
                                                                                                  <w:divBdr>
                                                                                                    <w:top w:val="none" w:sz="0" w:space="0" w:color="auto"/>
                                                                                                    <w:left w:val="none" w:sz="0" w:space="0" w:color="auto"/>
                                                                                                    <w:bottom w:val="none" w:sz="0" w:space="0" w:color="auto"/>
                                                                                                    <w:right w:val="none" w:sz="0" w:space="0" w:color="auto"/>
                                                                                                  </w:divBdr>
                                                                                                </w:div>
                                                                                                <w:div w:id="752704953">
                                                                                                  <w:marLeft w:val="720"/>
                                                                                                  <w:marRight w:val="0"/>
                                                                                                  <w:marTop w:val="0"/>
                                                                                                  <w:marBottom w:val="0"/>
                                                                                                  <w:divBdr>
                                                                                                    <w:top w:val="none" w:sz="0" w:space="0" w:color="auto"/>
                                                                                                    <w:left w:val="none" w:sz="0" w:space="0" w:color="auto"/>
                                                                                                    <w:bottom w:val="none" w:sz="0" w:space="0" w:color="auto"/>
                                                                                                    <w:right w:val="none" w:sz="0" w:space="0" w:color="auto"/>
                                                                                                  </w:divBdr>
                                                                                                </w:div>
                                                                                                <w:div w:id="679894947">
                                                                                                  <w:marLeft w:val="0"/>
                                                                                                  <w:marRight w:val="0"/>
                                                                                                  <w:marTop w:val="0"/>
                                                                                                  <w:marBottom w:val="0"/>
                                                                                                  <w:divBdr>
                                                                                                    <w:top w:val="none" w:sz="0" w:space="0" w:color="auto"/>
                                                                                                    <w:left w:val="none" w:sz="0" w:space="0" w:color="auto"/>
                                                                                                    <w:bottom w:val="none" w:sz="0" w:space="0" w:color="auto"/>
                                                                                                    <w:right w:val="none" w:sz="0" w:space="0" w:color="auto"/>
                                                                                                  </w:divBdr>
                                                                                                </w:div>
                                                                                                <w:div w:id="621419616">
                                                                                                  <w:marLeft w:val="0"/>
                                                                                                  <w:marRight w:val="0"/>
                                                                                                  <w:marTop w:val="0"/>
                                                                                                  <w:marBottom w:val="0"/>
                                                                                                  <w:divBdr>
                                                                                                    <w:top w:val="none" w:sz="0" w:space="0" w:color="auto"/>
                                                                                                    <w:left w:val="none" w:sz="0" w:space="0" w:color="auto"/>
                                                                                                    <w:bottom w:val="none" w:sz="0" w:space="0" w:color="auto"/>
                                                                                                    <w:right w:val="none" w:sz="0" w:space="0" w:color="auto"/>
                                                                                                  </w:divBdr>
                                                                                                </w:div>
                                                                                                <w:div w:id="780491596">
                                                                                                  <w:marLeft w:val="0"/>
                                                                                                  <w:marRight w:val="0"/>
                                                                                                  <w:marTop w:val="0"/>
                                                                                                  <w:marBottom w:val="0"/>
                                                                                                  <w:divBdr>
                                                                                                    <w:top w:val="none" w:sz="0" w:space="0" w:color="auto"/>
                                                                                                    <w:left w:val="none" w:sz="0" w:space="0" w:color="auto"/>
                                                                                                    <w:bottom w:val="none" w:sz="0" w:space="0" w:color="auto"/>
                                                                                                    <w:right w:val="none" w:sz="0" w:space="0" w:color="auto"/>
                                                                                                  </w:divBdr>
                                                                                                </w:div>
                                                                                                <w:div w:id="686562897">
                                                                                                  <w:marLeft w:val="0"/>
                                                                                                  <w:marRight w:val="0"/>
                                                                                                  <w:marTop w:val="0"/>
                                                                                                  <w:marBottom w:val="0"/>
                                                                                                  <w:divBdr>
                                                                                                    <w:top w:val="none" w:sz="0" w:space="0" w:color="auto"/>
                                                                                                    <w:left w:val="none" w:sz="0" w:space="0" w:color="auto"/>
                                                                                                    <w:bottom w:val="none" w:sz="0" w:space="0" w:color="auto"/>
                                                                                                    <w:right w:val="none" w:sz="0" w:space="0" w:color="auto"/>
                                                                                                  </w:divBdr>
                                                                                                </w:div>
                                                                                                <w:div w:id="250243752">
                                                                                                  <w:marLeft w:val="720"/>
                                                                                                  <w:marRight w:val="0"/>
                                                                                                  <w:marTop w:val="0"/>
                                                                                                  <w:marBottom w:val="0"/>
                                                                                                  <w:divBdr>
                                                                                                    <w:top w:val="none" w:sz="0" w:space="0" w:color="auto"/>
                                                                                                    <w:left w:val="none" w:sz="0" w:space="0" w:color="auto"/>
                                                                                                    <w:bottom w:val="none" w:sz="0" w:space="0" w:color="auto"/>
                                                                                                    <w:right w:val="none" w:sz="0" w:space="0" w:color="auto"/>
                                                                                                  </w:divBdr>
                                                                                                </w:div>
                                                                                                <w:div w:id="1182014311">
                                                                                                  <w:marLeft w:val="720"/>
                                                                                                  <w:marRight w:val="0"/>
                                                                                                  <w:marTop w:val="0"/>
                                                                                                  <w:marBottom w:val="0"/>
                                                                                                  <w:divBdr>
                                                                                                    <w:top w:val="none" w:sz="0" w:space="0" w:color="auto"/>
                                                                                                    <w:left w:val="none" w:sz="0" w:space="0" w:color="auto"/>
                                                                                                    <w:bottom w:val="none" w:sz="0" w:space="0" w:color="auto"/>
                                                                                                    <w:right w:val="none" w:sz="0" w:space="0" w:color="auto"/>
                                                                                                  </w:divBdr>
                                                                                                </w:div>
                                                                                                <w:div w:id="1030227356">
                                                                                                  <w:marLeft w:val="720"/>
                                                                                                  <w:marRight w:val="0"/>
                                                                                                  <w:marTop w:val="0"/>
                                                                                                  <w:marBottom w:val="0"/>
                                                                                                  <w:divBdr>
                                                                                                    <w:top w:val="none" w:sz="0" w:space="0" w:color="auto"/>
                                                                                                    <w:left w:val="none" w:sz="0" w:space="0" w:color="auto"/>
                                                                                                    <w:bottom w:val="none" w:sz="0" w:space="0" w:color="auto"/>
                                                                                                    <w:right w:val="none" w:sz="0" w:space="0" w:color="auto"/>
                                                                                                  </w:divBdr>
                                                                                                </w:div>
                                                                                                <w:div w:id="848715413">
                                                                                                  <w:marLeft w:val="720"/>
                                                                                                  <w:marRight w:val="0"/>
                                                                                                  <w:marTop w:val="0"/>
                                                                                                  <w:marBottom w:val="0"/>
                                                                                                  <w:divBdr>
                                                                                                    <w:top w:val="none" w:sz="0" w:space="0" w:color="auto"/>
                                                                                                    <w:left w:val="none" w:sz="0" w:space="0" w:color="auto"/>
                                                                                                    <w:bottom w:val="none" w:sz="0" w:space="0" w:color="auto"/>
                                                                                                    <w:right w:val="none" w:sz="0" w:space="0" w:color="auto"/>
                                                                                                  </w:divBdr>
                                                                                                </w:div>
                                                                                                <w:div w:id="822545320">
                                                                                                  <w:marLeft w:val="720"/>
                                                                                                  <w:marRight w:val="0"/>
                                                                                                  <w:marTop w:val="0"/>
                                                                                                  <w:marBottom w:val="0"/>
                                                                                                  <w:divBdr>
                                                                                                    <w:top w:val="none" w:sz="0" w:space="0" w:color="auto"/>
                                                                                                    <w:left w:val="none" w:sz="0" w:space="0" w:color="auto"/>
                                                                                                    <w:bottom w:val="none" w:sz="0" w:space="0" w:color="auto"/>
                                                                                                    <w:right w:val="none" w:sz="0" w:space="0" w:color="auto"/>
                                                                                                  </w:divBdr>
                                                                                                </w:div>
                                                                                                <w:div w:id="922029876">
                                                                                                  <w:marLeft w:val="720"/>
                                                                                                  <w:marRight w:val="0"/>
                                                                                                  <w:marTop w:val="0"/>
                                                                                                  <w:marBottom w:val="0"/>
                                                                                                  <w:divBdr>
                                                                                                    <w:top w:val="none" w:sz="0" w:space="0" w:color="auto"/>
                                                                                                    <w:left w:val="none" w:sz="0" w:space="0" w:color="auto"/>
                                                                                                    <w:bottom w:val="none" w:sz="0" w:space="0" w:color="auto"/>
                                                                                                    <w:right w:val="none" w:sz="0" w:space="0" w:color="auto"/>
                                                                                                  </w:divBdr>
                                                                                                </w:div>
                                                                                                <w:div w:id="1167283682">
                                                                                                  <w:marLeft w:val="720"/>
                                                                                                  <w:marRight w:val="0"/>
                                                                                                  <w:marTop w:val="0"/>
                                                                                                  <w:marBottom w:val="0"/>
                                                                                                  <w:divBdr>
                                                                                                    <w:top w:val="none" w:sz="0" w:space="0" w:color="auto"/>
                                                                                                    <w:left w:val="none" w:sz="0" w:space="0" w:color="auto"/>
                                                                                                    <w:bottom w:val="none" w:sz="0" w:space="0" w:color="auto"/>
                                                                                                    <w:right w:val="none" w:sz="0" w:space="0" w:color="auto"/>
                                                                                                  </w:divBdr>
                                                                                                </w:div>
                                                                                                <w:div w:id="1302425142">
                                                                                                  <w:marLeft w:val="720"/>
                                                                                                  <w:marRight w:val="0"/>
                                                                                                  <w:marTop w:val="0"/>
                                                                                                  <w:marBottom w:val="0"/>
                                                                                                  <w:divBdr>
                                                                                                    <w:top w:val="none" w:sz="0" w:space="0" w:color="auto"/>
                                                                                                    <w:left w:val="none" w:sz="0" w:space="0" w:color="auto"/>
                                                                                                    <w:bottom w:val="none" w:sz="0" w:space="0" w:color="auto"/>
                                                                                                    <w:right w:val="none" w:sz="0" w:space="0" w:color="auto"/>
                                                                                                  </w:divBdr>
                                                                                                </w:div>
                                                                                                <w:div w:id="961618983">
                                                                                                  <w:marLeft w:val="720"/>
                                                                                                  <w:marRight w:val="0"/>
                                                                                                  <w:marTop w:val="0"/>
                                                                                                  <w:marBottom w:val="0"/>
                                                                                                  <w:divBdr>
                                                                                                    <w:top w:val="none" w:sz="0" w:space="0" w:color="auto"/>
                                                                                                    <w:left w:val="none" w:sz="0" w:space="0" w:color="auto"/>
                                                                                                    <w:bottom w:val="none" w:sz="0" w:space="0" w:color="auto"/>
                                                                                                    <w:right w:val="none" w:sz="0" w:space="0" w:color="auto"/>
                                                                                                  </w:divBdr>
                                                                                                </w:div>
                                                                                                <w:div w:id="28727881">
                                                                                                  <w:marLeft w:val="720"/>
                                                                                                  <w:marRight w:val="0"/>
                                                                                                  <w:marTop w:val="0"/>
                                                                                                  <w:marBottom w:val="0"/>
                                                                                                  <w:divBdr>
                                                                                                    <w:top w:val="none" w:sz="0" w:space="0" w:color="auto"/>
                                                                                                    <w:left w:val="none" w:sz="0" w:space="0" w:color="auto"/>
                                                                                                    <w:bottom w:val="none" w:sz="0" w:space="0" w:color="auto"/>
                                                                                                    <w:right w:val="none" w:sz="0" w:space="0" w:color="auto"/>
                                                                                                  </w:divBdr>
                                                                                                </w:div>
                                                                                                <w:div w:id="1114207462">
                                                                                                  <w:marLeft w:val="0"/>
                                                                                                  <w:marRight w:val="0"/>
                                                                                                  <w:marTop w:val="0"/>
                                                                                                  <w:marBottom w:val="0"/>
                                                                                                  <w:divBdr>
                                                                                                    <w:top w:val="none" w:sz="0" w:space="0" w:color="auto"/>
                                                                                                    <w:left w:val="none" w:sz="0" w:space="0" w:color="auto"/>
                                                                                                    <w:bottom w:val="none" w:sz="0" w:space="0" w:color="auto"/>
                                                                                                    <w:right w:val="none" w:sz="0" w:space="0" w:color="auto"/>
                                                                                                  </w:divBdr>
                                                                                                </w:div>
                                                                                                <w:div w:id="1214193622">
                                                                                                  <w:marLeft w:val="720"/>
                                                                                                  <w:marRight w:val="0"/>
                                                                                                  <w:marTop w:val="0"/>
                                                                                                  <w:marBottom w:val="0"/>
                                                                                                  <w:divBdr>
                                                                                                    <w:top w:val="none" w:sz="0" w:space="0" w:color="auto"/>
                                                                                                    <w:left w:val="none" w:sz="0" w:space="0" w:color="auto"/>
                                                                                                    <w:bottom w:val="none" w:sz="0" w:space="0" w:color="auto"/>
                                                                                                    <w:right w:val="none" w:sz="0" w:space="0" w:color="auto"/>
                                                                                                  </w:divBdr>
                                                                                                </w:div>
                                                                                                <w:div w:id="1929849298">
                                                                                                  <w:marLeft w:val="720"/>
                                                                                                  <w:marRight w:val="0"/>
                                                                                                  <w:marTop w:val="0"/>
                                                                                                  <w:marBottom w:val="0"/>
                                                                                                  <w:divBdr>
                                                                                                    <w:top w:val="none" w:sz="0" w:space="0" w:color="auto"/>
                                                                                                    <w:left w:val="none" w:sz="0" w:space="0" w:color="auto"/>
                                                                                                    <w:bottom w:val="none" w:sz="0" w:space="0" w:color="auto"/>
                                                                                                    <w:right w:val="none" w:sz="0" w:space="0" w:color="auto"/>
                                                                                                  </w:divBdr>
                                                                                                </w:div>
                                                                                                <w:div w:id="1825275865">
                                                                                                  <w:marLeft w:val="720"/>
                                                                                                  <w:marRight w:val="0"/>
                                                                                                  <w:marTop w:val="0"/>
                                                                                                  <w:marBottom w:val="0"/>
                                                                                                  <w:divBdr>
                                                                                                    <w:top w:val="none" w:sz="0" w:space="0" w:color="auto"/>
                                                                                                    <w:left w:val="none" w:sz="0" w:space="0" w:color="auto"/>
                                                                                                    <w:bottom w:val="none" w:sz="0" w:space="0" w:color="auto"/>
                                                                                                    <w:right w:val="none" w:sz="0" w:space="0" w:color="auto"/>
                                                                                                  </w:divBdr>
                                                                                                </w:div>
                                                                                                <w:div w:id="1384794861">
                                                                                                  <w:marLeft w:val="720"/>
                                                                                                  <w:marRight w:val="0"/>
                                                                                                  <w:marTop w:val="0"/>
                                                                                                  <w:marBottom w:val="0"/>
                                                                                                  <w:divBdr>
                                                                                                    <w:top w:val="none" w:sz="0" w:space="0" w:color="auto"/>
                                                                                                    <w:left w:val="none" w:sz="0" w:space="0" w:color="auto"/>
                                                                                                    <w:bottom w:val="none" w:sz="0" w:space="0" w:color="auto"/>
                                                                                                    <w:right w:val="none" w:sz="0" w:space="0" w:color="auto"/>
                                                                                                  </w:divBdr>
                                                                                                </w:div>
                                                                                                <w:div w:id="222642863">
                                                                                                  <w:marLeft w:val="720"/>
                                                                                                  <w:marRight w:val="0"/>
                                                                                                  <w:marTop w:val="0"/>
                                                                                                  <w:marBottom w:val="0"/>
                                                                                                  <w:divBdr>
                                                                                                    <w:top w:val="none" w:sz="0" w:space="0" w:color="auto"/>
                                                                                                    <w:left w:val="none" w:sz="0" w:space="0" w:color="auto"/>
                                                                                                    <w:bottom w:val="none" w:sz="0" w:space="0" w:color="auto"/>
                                                                                                    <w:right w:val="none" w:sz="0" w:space="0" w:color="auto"/>
                                                                                                  </w:divBdr>
                                                                                                </w:div>
                                                                                                <w:div w:id="1263802893">
                                                                                                  <w:marLeft w:val="720"/>
                                                                                                  <w:marRight w:val="0"/>
                                                                                                  <w:marTop w:val="0"/>
                                                                                                  <w:marBottom w:val="0"/>
                                                                                                  <w:divBdr>
                                                                                                    <w:top w:val="none" w:sz="0" w:space="0" w:color="auto"/>
                                                                                                    <w:left w:val="none" w:sz="0" w:space="0" w:color="auto"/>
                                                                                                    <w:bottom w:val="none" w:sz="0" w:space="0" w:color="auto"/>
                                                                                                    <w:right w:val="none" w:sz="0" w:space="0" w:color="auto"/>
                                                                                                  </w:divBdr>
                                                                                                </w:div>
                                                                                                <w:div w:id="1732733166">
                                                                                                  <w:marLeft w:val="720"/>
                                                                                                  <w:marRight w:val="0"/>
                                                                                                  <w:marTop w:val="0"/>
                                                                                                  <w:marBottom w:val="0"/>
                                                                                                  <w:divBdr>
                                                                                                    <w:top w:val="none" w:sz="0" w:space="0" w:color="auto"/>
                                                                                                    <w:left w:val="none" w:sz="0" w:space="0" w:color="auto"/>
                                                                                                    <w:bottom w:val="none" w:sz="0" w:space="0" w:color="auto"/>
                                                                                                    <w:right w:val="none" w:sz="0" w:space="0" w:color="auto"/>
                                                                                                  </w:divBdr>
                                                                                                </w:div>
                                                                                                <w:div w:id="301498140">
                                                                                                  <w:marLeft w:val="720"/>
                                                                                                  <w:marRight w:val="0"/>
                                                                                                  <w:marTop w:val="0"/>
                                                                                                  <w:marBottom w:val="0"/>
                                                                                                  <w:divBdr>
                                                                                                    <w:top w:val="none" w:sz="0" w:space="0" w:color="auto"/>
                                                                                                    <w:left w:val="none" w:sz="0" w:space="0" w:color="auto"/>
                                                                                                    <w:bottom w:val="none" w:sz="0" w:space="0" w:color="auto"/>
                                                                                                    <w:right w:val="none" w:sz="0" w:space="0" w:color="auto"/>
                                                                                                  </w:divBdr>
                                                                                                </w:div>
                                                                                                <w:div w:id="1910996461">
                                                                                                  <w:marLeft w:val="720"/>
                                                                                                  <w:marRight w:val="0"/>
                                                                                                  <w:marTop w:val="0"/>
                                                                                                  <w:marBottom w:val="0"/>
                                                                                                  <w:divBdr>
                                                                                                    <w:top w:val="none" w:sz="0" w:space="0" w:color="auto"/>
                                                                                                    <w:left w:val="none" w:sz="0" w:space="0" w:color="auto"/>
                                                                                                    <w:bottom w:val="none" w:sz="0" w:space="0" w:color="auto"/>
                                                                                                    <w:right w:val="none" w:sz="0" w:space="0" w:color="auto"/>
                                                                                                  </w:divBdr>
                                                                                                </w:div>
                                                                                                <w:div w:id="164324600">
                                                                                                  <w:marLeft w:val="720"/>
                                                                                                  <w:marRight w:val="0"/>
                                                                                                  <w:marTop w:val="0"/>
                                                                                                  <w:marBottom w:val="0"/>
                                                                                                  <w:divBdr>
                                                                                                    <w:top w:val="none" w:sz="0" w:space="0" w:color="auto"/>
                                                                                                    <w:left w:val="none" w:sz="0" w:space="0" w:color="auto"/>
                                                                                                    <w:bottom w:val="none" w:sz="0" w:space="0" w:color="auto"/>
                                                                                                    <w:right w:val="none" w:sz="0" w:space="0" w:color="auto"/>
                                                                                                  </w:divBdr>
                                                                                                </w:div>
                                                                                                <w:div w:id="638459312">
                                                                                                  <w:marLeft w:val="720"/>
                                                                                                  <w:marRight w:val="0"/>
                                                                                                  <w:marTop w:val="0"/>
                                                                                                  <w:marBottom w:val="0"/>
                                                                                                  <w:divBdr>
                                                                                                    <w:top w:val="none" w:sz="0" w:space="0" w:color="auto"/>
                                                                                                    <w:left w:val="none" w:sz="0" w:space="0" w:color="auto"/>
                                                                                                    <w:bottom w:val="none" w:sz="0" w:space="0" w:color="auto"/>
                                                                                                    <w:right w:val="none" w:sz="0" w:space="0" w:color="auto"/>
                                                                                                  </w:divBdr>
                                                                                                </w:div>
                                                                                                <w:div w:id="1946500514">
                                                                                                  <w:marLeft w:val="720"/>
                                                                                                  <w:marRight w:val="0"/>
                                                                                                  <w:marTop w:val="0"/>
                                                                                                  <w:marBottom w:val="0"/>
                                                                                                  <w:divBdr>
                                                                                                    <w:top w:val="none" w:sz="0" w:space="0" w:color="auto"/>
                                                                                                    <w:left w:val="none" w:sz="0" w:space="0" w:color="auto"/>
                                                                                                    <w:bottom w:val="none" w:sz="0" w:space="0" w:color="auto"/>
                                                                                                    <w:right w:val="none" w:sz="0" w:space="0" w:color="auto"/>
                                                                                                  </w:divBdr>
                                                                                                </w:div>
                                                                                                <w:div w:id="204028223">
                                                                                                  <w:marLeft w:val="720"/>
                                                                                                  <w:marRight w:val="0"/>
                                                                                                  <w:marTop w:val="0"/>
                                                                                                  <w:marBottom w:val="0"/>
                                                                                                  <w:divBdr>
                                                                                                    <w:top w:val="none" w:sz="0" w:space="0" w:color="auto"/>
                                                                                                    <w:left w:val="none" w:sz="0" w:space="0" w:color="auto"/>
                                                                                                    <w:bottom w:val="none" w:sz="0" w:space="0" w:color="auto"/>
                                                                                                    <w:right w:val="none" w:sz="0" w:space="0" w:color="auto"/>
                                                                                                  </w:divBdr>
                                                                                                </w:div>
                                                                                                <w:div w:id="783227073">
                                                                                                  <w:marLeft w:val="720"/>
                                                                                                  <w:marRight w:val="0"/>
                                                                                                  <w:marTop w:val="0"/>
                                                                                                  <w:marBottom w:val="0"/>
                                                                                                  <w:divBdr>
                                                                                                    <w:top w:val="none" w:sz="0" w:space="0" w:color="auto"/>
                                                                                                    <w:left w:val="none" w:sz="0" w:space="0" w:color="auto"/>
                                                                                                    <w:bottom w:val="none" w:sz="0" w:space="0" w:color="auto"/>
                                                                                                    <w:right w:val="none" w:sz="0" w:space="0" w:color="auto"/>
                                                                                                  </w:divBdr>
                                                                                                </w:div>
                                                                                                <w:div w:id="611330117">
                                                                                                  <w:marLeft w:val="720"/>
                                                                                                  <w:marRight w:val="0"/>
                                                                                                  <w:marTop w:val="0"/>
                                                                                                  <w:marBottom w:val="0"/>
                                                                                                  <w:divBdr>
                                                                                                    <w:top w:val="none" w:sz="0" w:space="0" w:color="auto"/>
                                                                                                    <w:left w:val="none" w:sz="0" w:space="0" w:color="auto"/>
                                                                                                    <w:bottom w:val="none" w:sz="0" w:space="0" w:color="auto"/>
                                                                                                    <w:right w:val="none" w:sz="0" w:space="0" w:color="auto"/>
                                                                                                  </w:divBdr>
                                                                                                </w:div>
                                                                                                <w:div w:id="23140875">
                                                                                                  <w:marLeft w:val="720"/>
                                                                                                  <w:marRight w:val="0"/>
                                                                                                  <w:marTop w:val="0"/>
                                                                                                  <w:marBottom w:val="0"/>
                                                                                                  <w:divBdr>
                                                                                                    <w:top w:val="none" w:sz="0" w:space="0" w:color="auto"/>
                                                                                                    <w:left w:val="none" w:sz="0" w:space="0" w:color="auto"/>
                                                                                                    <w:bottom w:val="none" w:sz="0" w:space="0" w:color="auto"/>
                                                                                                    <w:right w:val="none" w:sz="0" w:space="0" w:color="auto"/>
                                                                                                  </w:divBdr>
                                                                                                </w:div>
                                                                                                <w:div w:id="936132808">
                                                                                                  <w:marLeft w:val="720"/>
                                                                                                  <w:marRight w:val="0"/>
                                                                                                  <w:marTop w:val="0"/>
                                                                                                  <w:marBottom w:val="0"/>
                                                                                                  <w:divBdr>
                                                                                                    <w:top w:val="none" w:sz="0" w:space="0" w:color="auto"/>
                                                                                                    <w:left w:val="none" w:sz="0" w:space="0" w:color="auto"/>
                                                                                                    <w:bottom w:val="none" w:sz="0" w:space="0" w:color="auto"/>
                                                                                                    <w:right w:val="none" w:sz="0" w:space="0" w:color="auto"/>
                                                                                                  </w:divBdr>
                                                                                                </w:div>
                                                                                                <w:div w:id="1236861330">
                                                                                                  <w:marLeft w:val="720"/>
                                                                                                  <w:marRight w:val="0"/>
                                                                                                  <w:marTop w:val="0"/>
                                                                                                  <w:marBottom w:val="0"/>
                                                                                                  <w:divBdr>
                                                                                                    <w:top w:val="none" w:sz="0" w:space="0" w:color="auto"/>
                                                                                                    <w:left w:val="none" w:sz="0" w:space="0" w:color="auto"/>
                                                                                                    <w:bottom w:val="none" w:sz="0" w:space="0" w:color="auto"/>
                                                                                                    <w:right w:val="none" w:sz="0" w:space="0" w:color="auto"/>
                                                                                                  </w:divBdr>
                                                                                                </w:div>
                                                                                                <w:div w:id="1377659364">
                                                                                                  <w:marLeft w:val="720"/>
                                                                                                  <w:marRight w:val="0"/>
                                                                                                  <w:marTop w:val="0"/>
                                                                                                  <w:marBottom w:val="0"/>
                                                                                                  <w:divBdr>
                                                                                                    <w:top w:val="none" w:sz="0" w:space="0" w:color="auto"/>
                                                                                                    <w:left w:val="none" w:sz="0" w:space="0" w:color="auto"/>
                                                                                                    <w:bottom w:val="none" w:sz="0" w:space="0" w:color="auto"/>
                                                                                                    <w:right w:val="none" w:sz="0" w:space="0" w:color="auto"/>
                                                                                                  </w:divBdr>
                                                                                                </w:div>
                                                                                                <w:div w:id="2032603033">
                                                                                                  <w:marLeft w:val="720"/>
                                                                                                  <w:marRight w:val="0"/>
                                                                                                  <w:marTop w:val="0"/>
                                                                                                  <w:marBottom w:val="0"/>
                                                                                                  <w:divBdr>
                                                                                                    <w:top w:val="none" w:sz="0" w:space="0" w:color="auto"/>
                                                                                                    <w:left w:val="none" w:sz="0" w:space="0" w:color="auto"/>
                                                                                                    <w:bottom w:val="none" w:sz="0" w:space="0" w:color="auto"/>
                                                                                                    <w:right w:val="none" w:sz="0" w:space="0" w:color="auto"/>
                                                                                                  </w:divBdr>
                                                                                                </w:div>
                                                                                                <w:div w:id="1948196972">
                                                                                                  <w:marLeft w:val="720"/>
                                                                                                  <w:marRight w:val="0"/>
                                                                                                  <w:marTop w:val="0"/>
                                                                                                  <w:marBottom w:val="0"/>
                                                                                                  <w:divBdr>
                                                                                                    <w:top w:val="none" w:sz="0" w:space="0" w:color="auto"/>
                                                                                                    <w:left w:val="none" w:sz="0" w:space="0" w:color="auto"/>
                                                                                                    <w:bottom w:val="none" w:sz="0" w:space="0" w:color="auto"/>
                                                                                                    <w:right w:val="none" w:sz="0" w:space="0" w:color="auto"/>
                                                                                                  </w:divBdr>
                                                                                                </w:div>
                                                                                                <w:div w:id="1459759295">
                                                                                                  <w:marLeft w:val="720"/>
                                                                                                  <w:marRight w:val="0"/>
                                                                                                  <w:marTop w:val="0"/>
                                                                                                  <w:marBottom w:val="0"/>
                                                                                                  <w:divBdr>
                                                                                                    <w:top w:val="none" w:sz="0" w:space="0" w:color="auto"/>
                                                                                                    <w:left w:val="none" w:sz="0" w:space="0" w:color="auto"/>
                                                                                                    <w:bottom w:val="none" w:sz="0" w:space="0" w:color="auto"/>
                                                                                                    <w:right w:val="none" w:sz="0" w:space="0" w:color="auto"/>
                                                                                                  </w:divBdr>
                                                                                                </w:div>
                                                                                                <w:div w:id="916092680">
                                                                                                  <w:marLeft w:val="720"/>
                                                                                                  <w:marRight w:val="0"/>
                                                                                                  <w:marTop w:val="0"/>
                                                                                                  <w:marBottom w:val="0"/>
                                                                                                  <w:divBdr>
                                                                                                    <w:top w:val="none" w:sz="0" w:space="0" w:color="auto"/>
                                                                                                    <w:left w:val="none" w:sz="0" w:space="0" w:color="auto"/>
                                                                                                    <w:bottom w:val="none" w:sz="0" w:space="0" w:color="auto"/>
                                                                                                    <w:right w:val="none" w:sz="0" w:space="0" w:color="auto"/>
                                                                                                  </w:divBdr>
                                                                                                </w:div>
                                                                                                <w:div w:id="303118001">
                                                                                                  <w:marLeft w:val="720"/>
                                                                                                  <w:marRight w:val="0"/>
                                                                                                  <w:marTop w:val="0"/>
                                                                                                  <w:marBottom w:val="0"/>
                                                                                                  <w:divBdr>
                                                                                                    <w:top w:val="none" w:sz="0" w:space="0" w:color="auto"/>
                                                                                                    <w:left w:val="none" w:sz="0" w:space="0" w:color="auto"/>
                                                                                                    <w:bottom w:val="none" w:sz="0" w:space="0" w:color="auto"/>
                                                                                                    <w:right w:val="none" w:sz="0" w:space="0" w:color="auto"/>
                                                                                                  </w:divBdr>
                                                                                                </w:div>
                                                                                                <w:div w:id="963852871">
                                                                                                  <w:marLeft w:val="720"/>
                                                                                                  <w:marRight w:val="0"/>
                                                                                                  <w:marTop w:val="0"/>
                                                                                                  <w:marBottom w:val="0"/>
                                                                                                  <w:divBdr>
                                                                                                    <w:top w:val="none" w:sz="0" w:space="0" w:color="auto"/>
                                                                                                    <w:left w:val="none" w:sz="0" w:space="0" w:color="auto"/>
                                                                                                    <w:bottom w:val="none" w:sz="0" w:space="0" w:color="auto"/>
                                                                                                    <w:right w:val="none" w:sz="0" w:space="0" w:color="auto"/>
                                                                                                  </w:divBdr>
                                                                                                </w:div>
                                                                                                <w:div w:id="1438020946">
                                                                                                  <w:marLeft w:val="720"/>
                                                                                                  <w:marRight w:val="0"/>
                                                                                                  <w:marTop w:val="0"/>
                                                                                                  <w:marBottom w:val="0"/>
                                                                                                  <w:divBdr>
                                                                                                    <w:top w:val="none" w:sz="0" w:space="0" w:color="auto"/>
                                                                                                    <w:left w:val="none" w:sz="0" w:space="0" w:color="auto"/>
                                                                                                    <w:bottom w:val="none" w:sz="0" w:space="0" w:color="auto"/>
                                                                                                    <w:right w:val="none" w:sz="0" w:space="0" w:color="auto"/>
                                                                                                  </w:divBdr>
                                                                                                </w:div>
                                                                                                <w:div w:id="1770539335">
                                                                                                  <w:marLeft w:val="720"/>
                                                                                                  <w:marRight w:val="0"/>
                                                                                                  <w:marTop w:val="0"/>
                                                                                                  <w:marBottom w:val="0"/>
                                                                                                  <w:divBdr>
                                                                                                    <w:top w:val="none" w:sz="0" w:space="0" w:color="auto"/>
                                                                                                    <w:left w:val="none" w:sz="0" w:space="0" w:color="auto"/>
                                                                                                    <w:bottom w:val="none" w:sz="0" w:space="0" w:color="auto"/>
                                                                                                    <w:right w:val="none" w:sz="0" w:space="0" w:color="auto"/>
                                                                                                  </w:divBdr>
                                                                                                </w:div>
                                                                                                <w:div w:id="1061829662">
                                                                                                  <w:marLeft w:val="720"/>
                                                                                                  <w:marRight w:val="0"/>
                                                                                                  <w:marTop w:val="0"/>
                                                                                                  <w:marBottom w:val="0"/>
                                                                                                  <w:divBdr>
                                                                                                    <w:top w:val="none" w:sz="0" w:space="0" w:color="auto"/>
                                                                                                    <w:left w:val="none" w:sz="0" w:space="0" w:color="auto"/>
                                                                                                    <w:bottom w:val="none" w:sz="0" w:space="0" w:color="auto"/>
                                                                                                    <w:right w:val="none" w:sz="0" w:space="0" w:color="auto"/>
                                                                                                  </w:divBdr>
                                                                                                </w:div>
                                                                                                <w:div w:id="1701080067">
                                                                                                  <w:marLeft w:val="720"/>
                                                                                                  <w:marRight w:val="0"/>
                                                                                                  <w:marTop w:val="0"/>
                                                                                                  <w:marBottom w:val="0"/>
                                                                                                  <w:divBdr>
                                                                                                    <w:top w:val="none" w:sz="0" w:space="0" w:color="auto"/>
                                                                                                    <w:left w:val="none" w:sz="0" w:space="0" w:color="auto"/>
                                                                                                    <w:bottom w:val="none" w:sz="0" w:space="0" w:color="auto"/>
                                                                                                    <w:right w:val="none" w:sz="0" w:space="0" w:color="auto"/>
                                                                                                  </w:divBdr>
                                                                                                </w:div>
                                                                                                <w:div w:id="1373846500">
                                                                                                  <w:marLeft w:val="0"/>
                                                                                                  <w:marRight w:val="0"/>
                                                                                                  <w:marTop w:val="0"/>
                                                                                                  <w:marBottom w:val="0"/>
                                                                                                  <w:divBdr>
                                                                                                    <w:top w:val="none" w:sz="0" w:space="0" w:color="auto"/>
                                                                                                    <w:left w:val="none" w:sz="0" w:space="0" w:color="auto"/>
                                                                                                    <w:bottom w:val="none" w:sz="0" w:space="0" w:color="auto"/>
                                                                                                    <w:right w:val="none" w:sz="0" w:space="0" w:color="auto"/>
                                                                                                  </w:divBdr>
                                                                                                </w:div>
                                                                                                <w:div w:id="860316942">
                                                                                                  <w:marLeft w:val="0"/>
                                                                                                  <w:marRight w:val="0"/>
                                                                                                  <w:marTop w:val="0"/>
                                                                                                  <w:marBottom w:val="0"/>
                                                                                                  <w:divBdr>
                                                                                                    <w:top w:val="none" w:sz="0" w:space="0" w:color="auto"/>
                                                                                                    <w:left w:val="none" w:sz="0" w:space="0" w:color="auto"/>
                                                                                                    <w:bottom w:val="none" w:sz="0" w:space="0" w:color="auto"/>
                                                                                                    <w:right w:val="none" w:sz="0" w:space="0" w:color="auto"/>
                                                                                                  </w:divBdr>
                                                                                                </w:div>
                                                                                                <w:div w:id="2013146068">
                                                                                                  <w:marLeft w:val="0"/>
                                                                                                  <w:marRight w:val="0"/>
                                                                                                  <w:marTop w:val="0"/>
                                                                                                  <w:marBottom w:val="0"/>
                                                                                                  <w:divBdr>
                                                                                                    <w:top w:val="none" w:sz="0" w:space="0" w:color="auto"/>
                                                                                                    <w:left w:val="none" w:sz="0" w:space="0" w:color="auto"/>
                                                                                                    <w:bottom w:val="none" w:sz="0" w:space="0" w:color="auto"/>
                                                                                                    <w:right w:val="none" w:sz="0" w:space="0" w:color="auto"/>
                                                                                                  </w:divBdr>
                                                                                                </w:div>
                                                                                                <w:div w:id="1798063801">
                                                                                                  <w:marLeft w:val="0"/>
                                                                                                  <w:marRight w:val="0"/>
                                                                                                  <w:marTop w:val="0"/>
                                                                                                  <w:marBottom w:val="0"/>
                                                                                                  <w:divBdr>
                                                                                                    <w:top w:val="none" w:sz="0" w:space="0" w:color="auto"/>
                                                                                                    <w:left w:val="none" w:sz="0" w:space="0" w:color="auto"/>
                                                                                                    <w:bottom w:val="none" w:sz="0" w:space="0" w:color="auto"/>
                                                                                                    <w:right w:val="none" w:sz="0" w:space="0" w:color="auto"/>
                                                                                                  </w:divBdr>
                                                                                                </w:div>
                                                                                                <w:div w:id="942103854">
                                                                                                  <w:marLeft w:val="0"/>
                                                                                                  <w:marRight w:val="0"/>
                                                                                                  <w:marTop w:val="0"/>
                                                                                                  <w:marBottom w:val="0"/>
                                                                                                  <w:divBdr>
                                                                                                    <w:top w:val="none" w:sz="0" w:space="0" w:color="auto"/>
                                                                                                    <w:left w:val="none" w:sz="0" w:space="0" w:color="auto"/>
                                                                                                    <w:bottom w:val="none" w:sz="0" w:space="0" w:color="auto"/>
                                                                                                    <w:right w:val="none" w:sz="0" w:space="0" w:color="auto"/>
                                                                                                  </w:divBdr>
                                                                                                </w:div>
                                                                                                <w:div w:id="1513296204">
                                                                                                  <w:marLeft w:val="0"/>
                                                                                                  <w:marRight w:val="0"/>
                                                                                                  <w:marTop w:val="0"/>
                                                                                                  <w:marBottom w:val="0"/>
                                                                                                  <w:divBdr>
                                                                                                    <w:top w:val="none" w:sz="0" w:space="0" w:color="auto"/>
                                                                                                    <w:left w:val="none" w:sz="0" w:space="0" w:color="auto"/>
                                                                                                    <w:bottom w:val="none" w:sz="0" w:space="0" w:color="auto"/>
                                                                                                    <w:right w:val="none" w:sz="0" w:space="0" w:color="auto"/>
                                                                                                  </w:divBdr>
                                                                                                </w:div>
                                                                                                <w:div w:id="470371035">
                                                                                                  <w:marLeft w:val="0"/>
                                                                                                  <w:marRight w:val="0"/>
                                                                                                  <w:marTop w:val="0"/>
                                                                                                  <w:marBottom w:val="0"/>
                                                                                                  <w:divBdr>
                                                                                                    <w:top w:val="none" w:sz="0" w:space="0" w:color="auto"/>
                                                                                                    <w:left w:val="none" w:sz="0" w:space="0" w:color="auto"/>
                                                                                                    <w:bottom w:val="none" w:sz="0" w:space="0" w:color="auto"/>
                                                                                                    <w:right w:val="none" w:sz="0" w:space="0" w:color="auto"/>
                                                                                                  </w:divBdr>
                                                                                                </w:div>
                                                                                                <w:div w:id="1113137690">
                                                                                                  <w:marLeft w:val="0"/>
                                                                                                  <w:marRight w:val="0"/>
                                                                                                  <w:marTop w:val="0"/>
                                                                                                  <w:marBottom w:val="0"/>
                                                                                                  <w:divBdr>
                                                                                                    <w:top w:val="none" w:sz="0" w:space="0" w:color="auto"/>
                                                                                                    <w:left w:val="none" w:sz="0" w:space="0" w:color="auto"/>
                                                                                                    <w:bottom w:val="none" w:sz="0" w:space="0" w:color="auto"/>
                                                                                                    <w:right w:val="none" w:sz="0" w:space="0" w:color="auto"/>
                                                                                                  </w:divBdr>
                                                                                                </w:div>
                                                                                                <w:div w:id="1389694318">
                                                                                                  <w:marLeft w:val="0"/>
                                                                                                  <w:marRight w:val="0"/>
                                                                                                  <w:marTop w:val="0"/>
                                                                                                  <w:marBottom w:val="0"/>
                                                                                                  <w:divBdr>
                                                                                                    <w:top w:val="none" w:sz="0" w:space="0" w:color="auto"/>
                                                                                                    <w:left w:val="none" w:sz="0" w:space="0" w:color="auto"/>
                                                                                                    <w:bottom w:val="none" w:sz="0" w:space="0" w:color="auto"/>
                                                                                                    <w:right w:val="none" w:sz="0" w:space="0" w:color="auto"/>
                                                                                                  </w:divBdr>
                                                                                                </w:div>
                                                                                                <w:div w:id="1195117010">
                                                                                                  <w:marLeft w:val="0"/>
                                                                                                  <w:marRight w:val="0"/>
                                                                                                  <w:marTop w:val="0"/>
                                                                                                  <w:marBottom w:val="0"/>
                                                                                                  <w:divBdr>
                                                                                                    <w:top w:val="none" w:sz="0" w:space="0" w:color="auto"/>
                                                                                                    <w:left w:val="none" w:sz="0" w:space="0" w:color="auto"/>
                                                                                                    <w:bottom w:val="none" w:sz="0" w:space="0" w:color="auto"/>
                                                                                                    <w:right w:val="none" w:sz="0" w:space="0" w:color="auto"/>
                                                                                                  </w:divBdr>
                                                                                                </w:div>
                                                                                                <w:div w:id="1138377717">
                                                                                                  <w:marLeft w:val="0"/>
                                                                                                  <w:marRight w:val="0"/>
                                                                                                  <w:marTop w:val="0"/>
                                                                                                  <w:marBottom w:val="0"/>
                                                                                                  <w:divBdr>
                                                                                                    <w:top w:val="none" w:sz="0" w:space="0" w:color="auto"/>
                                                                                                    <w:left w:val="none" w:sz="0" w:space="0" w:color="auto"/>
                                                                                                    <w:bottom w:val="none" w:sz="0" w:space="0" w:color="auto"/>
                                                                                                    <w:right w:val="none" w:sz="0" w:space="0" w:color="auto"/>
                                                                                                  </w:divBdr>
                                                                                                </w:div>
                                                                                                <w:div w:id="506410709">
                                                                                                  <w:marLeft w:val="0"/>
                                                                                                  <w:marRight w:val="0"/>
                                                                                                  <w:marTop w:val="0"/>
                                                                                                  <w:marBottom w:val="0"/>
                                                                                                  <w:divBdr>
                                                                                                    <w:top w:val="none" w:sz="0" w:space="0" w:color="auto"/>
                                                                                                    <w:left w:val="none" w:sz="0" w:space="0" w:color="auto"/>
                                                                                                    <w:bottom w:val="none" w:sz="0" w:space="0" w:color="auto"/>
                                                                                                    <w:right w:val="none" w:sz="0" w:space="0" w:color="auto"/>
                                                                                                  </w:divBdr>
                                                                                                </w:div>
                                                                                                <w:div w:id="1488937294">
                                                                                                  <w:marLeft w:val="0"/>
                                                                                                  <w:marRight w:val="0"/>
                                                                                                  <w:marTop w:val="0"/>
                                                                                                  <w:marBottom w:val="0"/>
                                                                                                  <w:divBdr>
                                                                                                    <w:top w:val="none" w:sz="0" w:space="0" w:color="auto"/>
                                                                                                    <w:left w:val="none" w:sz="0" w:space="0" w:color="auto"/>
                                                                                                    <w:bottom w:val="none" w:sz="0" w:space="0" w:color="auto"/>
                                                                                                    <w:right w:val="none" w:sz="0" w:space="0" w:color="auto"/>
                                                                                                  </w:divBdr>
                                                                                                </w:div>
                                                                                                <w:div w:id="200169016">
                                                                                                  <w:marLeft w:val="0"/>
                                                                                                  <w:marRight w:val="0"/>
                                                                                                  <w:marTop w:val="0"/>
                                                                                                  <w:marBottom w:val="0"/>
                                                                                                  <w:divBdr>
                                                                                                    <w:top w:val="none" w:sz="0" w:space="0" w:color="auto"/>
                                                                                                    <w:left w:val="none" w:sz="0" w:space="0" w:color="auto"/>
                                                                                                    <w:bottom w:val="none" w:sz="0" w:space="0" w:color="auto"/>
                                                                                                    <w:right w:val="none" w:sz="0" w:space="0" w:color="auto"/>
                                                                                                  </w:divBdr>
                                                                                                </w:div>
                                                                                                <w:div w:id="1328245473">
                                                                                                  <w:marLeft w:val="0"/>
                                                                                                  <w:marRight w:val="0"/>
                                                                                                  <w:marTop w:val="0"/>
                                                                                                  <w:marBottom w:val="0"/>
                                                                                                  <w:divBdr>
                                                                                                    <w:top w:val="none" w:sz="0" w:space="0" w:color="auto"/>
                                                                                                    <w:left w:val="none" w:sz="0" w:space="0" w:color="auto"/>
                                                                                                    <w:bottom w:val="none" w:sz="0" w:space="0" w:color="auto"/>
                                                                                                    <w:right w:val="none" w:sz="0" w:space="0" w:color="auto"/>
                                                                                                  </w:divBdr>
                                                                                                </w:div>
                                                                                                <w:div w:id="1593196991">
                                                                                                  <w:marLeft w:val="0"/>
                                                                                                  <w:marRight w:val="0"/>
                                                                                                  <w:marTop w:val="0"/>
                                                                                                  <w:marBottom w:val="0"/>
                                                                                                  <w:divBdr>
                                                                                                    <w:top w:val="none" w:sz="0" w:space="0" w:color="auto"/>
                                                                                                    <w:left w:val="none" w:sz="0" w:space="0" w:color="auto"/>
                                                                                                    <w:bottom w:val="none" w:sz="0" w:space="0" w:color="auto"/>
                                                                                                    <w:right w:val="none" w:sz="0" w:space="0" w:color="auto"/>
                                                                                                  </w:divBdr>
                                                                                                </w:div>
                                                                                                <w:div w:id="1568103767">
                                                                                                  <w:marLeft w:val="0"/>
                                                                                                  <w:marRight w:val="0"/>
                                                                                                  <w:marTop w:val="0"/>
                                                                                                  <w:marBottom w:val="0"/>
                                                                                                  <w:divBdr>
                                                                                                    <w:top w:val="none" w:sz="0" w:space="0" w:color="auto"/>
                                                                                                    <w:left w:val="none" w:sz="0" w:space="0" w:color="auto"/>
                                                                                                    <w:bottom w:val="none" w:sz="0" w:space="0" w:color="auto"/>
                                                                                                    <w:right w:val="none" w:sz="0" w:space="0" w:color="auto"/>
                                                                                                  </w:divBdr>
                                                                                                </w:div>
                                                                                                <w:div w:id="1778405733">
                                                                                                  <w:marLeft w:val="0"/>
                                                                                                  <w:marRight w:val="0"/>
                                                                                                  <w:marTop w:val="0"/>
                                                                                                  <w:marBottom w:val="0"/>
                                                                                                  <w:divBdr>
                                                                                                    <w:top w:val="none" w:sz="0" w:space="0" w:color="auto"/>
                                                                                                    <w:left w:val="none" w:sz="0" w:space="0" w:color="auto"/>
                                                                                                    <w:bottom w:val="none" w:sz="0" w:space="0" w:color="auto"/>
                                                                                                    <w:right w:val="none" w:sz="0" w:space="0" w:color="auto"/>
                                                                                                  </w:divBdr>
                                                                                                </w:div>
                                                                                                <w:div w:id="501166041">
                                                                                                  <w:marLeft w:val="0"/>
                                                                                                  <w:marRight w:val="0"/>
                                                                                                  <w:marTop w:val="0"/>
                                                                                                  <w:marBottom w:val="0"/>
                                                                                                  <w:divBdr>
                                                                                                    <w:top w:val="none" w:sz="0" w:space="0" w:color="auto"/>
                                                                                                    <w:left w:val="none" w:sz="0" w:space="0" w:color="auto"/>
                                                                                                    <w:bottom w:val="none" w:sz="0" w:space="0" w:color="auto"/>
                                                                                                    <w:right w:val="none" w:sz="0" w:space="0" w:color="auto"/>
                                                                                                  </w:divBdr>
                                                                                                </w:div>
                                                                                                <w:div w:id="800465723">
                                                                                                  <w:marLeft w:val="0"/>
                                                                                                  <w:marRight w:val="0"/>
                                                                                                  <w:marTop w:val="0"/>
                                                                                                  <w:marBottom w:val="0"/>
                                                                                                  <w:divBdr>
                                                                                                    <w:top w:val="none" w:sz="0" w:space="0" w:color="auto"/>
                                                                                                    <w:left w:val="none" w:sz="0" w:space="0" w:color="auto"/>
                                                                                                    <w:bottom w:val="none" w:sz="0" w:space="0" w:color="auto"/>
                                                                                                    <w:right w:val="none" w:sz="0" w:space="0" w:color="auto"/>
                                                                                                  </w:divBdr>
                                                                                                </w:div>
                                                                                                <w:div w:id="296181200">
                                                                                                  <w:marLeft w:val="0"/>
                                                                                                  <w:marRight w:val="0"/>
                                                                                                  <w:marTop w:val="0"/>
                                                                                                  <w:marBottom w:val="0"/>
                                                                                                  <w:divBdr>
                                                                                                    <w:top w:val="none" w:sz="0" w:space="0" w:color="auto"/>
                                                                                                    <w:left w:val="none" w:sz="0" w:space="0" w:color="auto"/>
                                                                                                    <w:bottom w:val="none" w:sz="0" w:space="0" w:color="auto"/>
                                                                                                    <w:right w:val="none" w:sz="0" w:space="0" w:color="auto"/>
                                                                                                  </w:divBdr>
                                                                                                </w:div>
                                                                                                <w:div w:id="491145198">
                                                                                                  <w:marLeft w:val="0"/>
                                                                                                  <w:marRight w:val="0"/>
                                                                                                  <w:marTop w:val="0"/>
                                                                                                  <w:marBottom w:val="0"/>
                                                                                                  <w:divBdr>
                                                                                                    <w:top w:val="none" w:sz="0" w:space="0" w:color="auto"/>
                                                                                                    <w:left w:val="none" w:sz="0" w:space="0" w:color="auto"/>
                                                                                                    <w:bottom w:val="none" w:sz="0" w:space="0" w:color="auto"/>
                                                                                                    <w:right w:val="none" w:sz="0" w:space="0" w:color="auto"/>
                                                                                                  </w:divBdr>
                                                                                                </w:div>
                                                                                                <w:div w:id="246351454">
                                                                                                  <w:marLeft w:val="0"/>
                                                                                                  <w:marRight w:val="0"/>
                                                                                                  <w:marTop w:val="0"/>
                                                                                                  <w:marBottom w:val="0"/>
                                                                                                  <w:divBdr>
                                                                                                    <w:top w:val="none" w:sz="0" w:space="0" w:color="auto"/>
                                                                                                    <w:left w:val="none" w:sz="0" w:space="0" w:color="auto"/>
                                                                                                    <w:bottom w:val="none" w:sz="0" w:space="0" w:color="auto"/>
                                                                                                    <w:right w:val="none" w:sz="0" w:space="0" w:color="auto"/>
                                                                                                  </w:divBdr>
                                                                                                </w:div>
                                                                                                <w:div w:id="1439830458">
                                                                                                  <w:marLeft w:val="0"/>
                                                                                                  <w:marRight w:val="0"/>
                                                                                                  <w:marTop w:val="0"/>
                                                                                                  <w:marBottom w:val="0"/>
                                                                                                  <w:divBdr>
                                                                                                    <w:top w:val="none" w:sz="0" w:space="0" w:color="auto"/>
                                                                                                    <w:left w:val="none" w:sz="0" w:space="0" w:color="auto"/>
                                                                                                    <w:bottom w:val="none" w:sz="0" w:space="0" w:color="auto"/>
                                                                                                    <w:right w:val="none" w:sz="0" w:space="0" w:color="auto"/>
                                                                                                  </w:divBdr>
                                                                                                </w:div>
                                                                                                <w:div w:id="523444833">
                                                                                                  <w:marLeft w:val="0"/>
                                                                                                  <w:marRight w:val="0"/>
                                                                                                  <w:marTop w:val="0"/>
                                                                                                  <w:marBottom w:val="0"/>
                                                                                                  <w:divBdr>
                                                                                                    <w:top w:val="none" w:sz="0" w:space="0" w:color="auto"/>
                                                                                                    <w:left w:val="none" w:sz="0" w:space="0" w:color="auto"/>
                                                                                                    <w:bottom w:val="none" w:sz="0" w:space="0" w:color="auto"/>
                                                                                                    <w:right w:val="none" w:sz="0" w:space="0" w:color="auto"/>
                                                                                                  </w:divBdr>
                                                                                                </w:div>
                                                                                                <w:div w:id="1831095102">
                                                                                                  <w:marLeft w:val="0"/>
                                                                                                  <w:marRight w:val="0"/>
                                                                                                  <w:marTop w:val="0"/>
                                                                                                  <w:marBottom w:val="0"/>
                                                                                                  <w:divBdr>
                                                                                                    <w:top w:val="none" w:sz="0" w:space="0" w:color="auto"/>
                                                                                                    <w:left w:val="none" w:sz="0" w:space="0" w:color="auto"/>
                                                                                                    <w:bottom w:val="none" w:sz="0" w:space="0" w:color="auto"/>
                                                                                                    <w:right w:val="none" w:sz="0" w:space="0" w:color="auto"/>
                                                                                                  </w:divBdr>
                                                                                                </w:div>
                                                                                                <w:div w:id="840512148">
                                                                                                  <w:marLeft w:val="0"/>
                                                                                                  <w:marRight w:val="0"/>
                                                                                                  <w:marTop w:val="0"/>
                                                                                                  <w:marBottom w:val="0"/>
                                                                                                  <w:divBdr>
                                                                                                    <w:top w:val="none" w:sz="0" w:space="0" w:color="auto"/>
                                                                                                    <w:left w:val="none" w:sz="0" w:space="0" w:color="auto"/>
                                                                                                    <w:bottom w:val="none" w:sz="0" w:space="0" w:color="auto"/>
                                                                                                    <w:right w:val="none" w:sz="0" w:space="0" w:color="auto"/>
                                                                                                  </w:divBdr>
                                                                                                </w:div>
                                                                                                <w:div w:id="1686517111">
                                                                                                  <w:marLeft w:val="0"/>
                                                                                                  <w:marRight w:val="0"/>
                                                                                                  <w:marTop w:val="0"/>
                                                                                                  <w:marBottom w:val="0"/>
                                                                                                  <w:divBdr>
                                                                                                    <w:top w:val="none" w:sz="0" w:space="0" w:color="auto"/>
                                                                                                    <w:left w:val="none" w:sz="0" w:space="0" w:color="auto"/>
                                                                                                    <w:bottom w:val="none" w:sz="0" w:space="0" w:color="auto"/>
                                                                                                    <w:right w:val="none" w:sz="0" w:space="0" w:color="auto"/>
                                                                                                  </w:divBdr>
                                                                                                </w:div>
                                                                                                <w:div w:id="853884479">
                                                                                                  <w:marLeft w:val="0"/>
                                                                                                  <w:marRight w:val="0"/>
                                                                                                  <w:marTop w:val="0"/>
                                                                                                  <w:marBottom w:val="0"/>
                                                                                                  <w:divBdr>
                                                                                                    <w:top w:val="none" w:sz="0" w:space="0" w:color="auto"/>
                                                                                                    <w:left w:val="none" w:sz="0" w:space="0" w:color="auto"/>
                                                                                                    <w:bottom w:val="none" w:sz="0" w:space="0" w:color="auto"/>
                                                                                                    <w:right w:val="none" w:sz="0" w:space="0" w:color="auto"/>
                                                                                                  </w:divBdr>
                                                                                                </w:div>
                                                                                                <w:div w:id="286158573">
                                                                                                  <w:marLeft w:val="0"/>
                                                                                                  <w:marRight w:val="0"/>
                                                                                                  <w:marTop w:val="0"/>
                                                                                                  <w:marBottom w:val="0"/>
                                                                                                  <w:divBdr>
                                                                                                    <w:top w:val="none" w:sz="0" w:space="0" w:color="auto"/>
                                                                                                    <w:left w:val="none" w:sz="0" w:space="0" w:color="auto"/>
                                                                                                    <w:bottom w:val="none" w:sz="0" w:space="0" w:color="auto"/>
                                                                                                    <w:right w:val="none" w:sz="0" w:space="0" w:color="auto"/>
                                                                                                  </w:divBdr>
                                                                                                </w:div>
                                                                                                <w:div w:id="880823493">
                                                                                                  <w:marLeft w:val="0"/>
                                                                                                  <w:marRight w:val="0"/>
                                                                                                  <w:marTop w:val="0"/>
                                                                                                  <w:marBottom w:val="0"/>
                                                                                                  <w:divBdr>
                                                                                                    <w:top w:val="none" w:sz="0" w:space="0" w:color="auto"/>
                                                                                                    <w:left w:val="none" w:sz="0" w:space="0" w:color="auto"/>
                                                                                                    <w:bottom w:val="none" w:sz="0" w:space="0" w:color="auto"/>
                                                                                                    <w:right w:val="none" w:sz="0" w:space="0" w:color="auto"/>
                                                                                                  </w:divBdr>
                                                                                                </w:div>
                                                                                                <w:div w:id="933436785">
                                                                                                  <w:marLeft w:val="0"/>
                                                                                                  <w:marRight w:val="0"/>
                                                                                                  <w:marTop w:val="0"/>
                                                                                                  <w:marBottom w:val="0"/>
                                                                                                  <w:divBdr>
                                                                                                    <w:top w:val="none" w:sz="0" w:space="0" w:color="auto"/>
                                                                                                    <w:left w:val="none" w:sz="0" w:space="0" w:color="auto"/>
                                                                                                    <w:bottom w:val="none" w:sz="0" w:space="0" w:color="auto"/>
                                                                                                    <w:right w:val="none" w:sz="0" w:space="0" w:color="auto"/>
                                                                                                  </w:divBdr>
                                                                                                </w:div>
                                                                                                <w:div w:id="130103221">
                                                                                                  <w:marLeft w:val="0"/>
                                                                                                  <w:marRight w:val="0"/>
                                                                                                  <w:marTop w:val="0"/>
                                                                                                  <w:marBottom w:val="0"/>
                                                                                                  <w:divBdr>
                                                                                                    <w:top w:val="none" w:sz="0" w:space="0" w:color="auto"/>
                                                                                                    <w:left w:val="none" w:sz="0" w:space="0" w:color="auto"/>
                                                                                                    <w:bottom w:val="none" w:sz="0" w:space="0" w:color="auto"/>
                                                                                                    <w:right w:val="none" w:sz="0" w:space="0" w:color="auto"/>
                                                                                                  </w:divBdr>
                                                                                                </w:div>
                                                                                                <w:div w:id="1105463889">
                                                                                                  <w:marLeft w:val="0"/>
                                                                                                  <w:marRight w:val="0"/>
                                                                                                  <w:marTop w:val="0"/>
                                                                                                  <w:marBottom w:val="0"/>
                                                                                                  <w:divBdr>
                                                                                                    <w:top w:val="none" w:sz="0" w:space="0" w:color="auto"/>
                                                                                                    <w:left w:val="none" w:sz="0" w:space="0" w:color="auto"/>
                                                                                                    <w:bottom w:val="none" w:sz="0" w:space="0" w:color="auto"/>
                                                                                                    <w:right w:val="none" w:sz="0" w:space="0" w:color="auto"/>
                                                                                                  </w:divBdr>
                                                                                                </w:div>
                                                                                                <w:div w:id="1686206755">
                                                                                                  <w:marLeft w:val="0"/>
                                                                                                  <w:marRight w:val="0"/>
                                                                                                  <w:marTop w:val="0"/>
                                                                                                  <w:marBottom w:val="0"/>
                                                                                                  <w:divBdr>
                                                                                                    <w:top w:val="none" w:sz="0" w:space="0" w:color="auto"/>
                                                                                                    <w:left w:val="none" w:sz="0" w:space="0" w:color="auto"/>
                                                                                                    <w:bottom w:val="none" w:sz="0" w:space="0" w:color="auto"/>
                                                                                                    <w:right w:val="none" w:sz="0" w:space="0" w:color="auto"/>
                                                                                                  </w:divBdr>
                                                                                                </w:div>
                                                                                                <w:div w:id="1861311590">
                                                                                                  <w:marLeft w:val="0"/>
                                                                                                  <w:marRight w:val="0"/>
                                                                                                  <w:marTop w:val="0"/>
                                                                                                  <w:marBottom w:val="0"/>
                                                                                                  <w:divBdr>
                                                                                                    <w:top w:val="none" w:sz="0" w:space="0" w:color="auto"/>
                                                                                                    <w:left w:val="none" w:sz="0" w:space="0" w:color="auto"/>
                                                                                                    <w:bottom w:val="none" w:sz="0" w:space="0" w:color="auto"/>
                                                                                                    <w:right w:val="none" w:sz="0" w:space="0" w:color="auto"/>
                                                                                                  </w:divBdr>
                                                                                                </w:div>
                                                                                                <w:div w:id="1282146691">
                                                                                                  <w:marLeft w:val="0"/>
                                                                                                  <w:marRight w:val="0"/>
                                                                                                  <w:marTop w:val="0"/>
                                                                                                  <w:marBottom w:val="0"/>
                                                                                                  <w:divBdr>
                                                                                                    <w:top w:val="none" w:sz="0" w:space="0" w:color="auto"/>
                                                                                                    <w:left w:val="none" w:sz="0" w:space="0" w:color="auto"/>
                                                                                                    <w:bottom w:val="none" w:sz="0" w:space="0" w:color="auto"/>
                                                                                                    <w:right w:val="none" w:sz="0" w:space="0" w:color="auto"/>
                                                                                                  </w:divBdr>
                                                                                                </w:div>
                                                                                                <w:div w:id="431097067">
                                                                                                  <w:marLeft w:val="0"/>
                                                                                                  <w:marRight w:val="0"/>
                                                                                                  <w:marTop w:val="0"/>
                                                                                                  <w:marBottom w:val="0"/>
                                                                                                  <w:divBdr>
                                                                                                    <w:top w:val="none" w:sz="0" w:space="0" w:color="auto"/>
                                                                                                    <w:left w:val="none" w:sz="0" w:space="0" w:color="auto"/>
                                                                                                    <w:bottom w:val="none" w:sz="0" w:space="0" w:color="auto"/>
                                                                                                    <w:right w:val="none" w:sz="0" w:space="0" w:color="auto"/>
                                                                                                  </w:divBdr>
                                                                                                </w:div>
                                                                                                <w:div w:id="789014113">
                                                                                                  <w:marLeft w:val="0"/>
                                                                                                  <w:marRight w:val="0"/>
                                                                                                  <w:marTop w:val="0"/>
                                                                                                  <w:marBottom w:val="0"/>
                                                                                                  <w:divBdr>
                                                                                                    <w:top w:val="none" w:sz="0" w:space="0" w:color="auto"/>
                                                                                                    <w:left w:val="none" w:sz="0" w:space="0" w:color="auto"/>
                                                                                                    <w:bottom w:val="none" w:sz="0" w:space="0" w:color="auto"/>
                                                                                                    <w:right w:val="none" w:sz="0" w:space="0" w:color="auto"/>
                                                                                                  </w:divBdr>
                                                                                                </w:div>
                                                                                                <w:div w:id="1127703576">
                                                                                                  <w:marLeft w:val="0"/>
                                                                                                  <w:marRight w:val="0"/>
                                                                                                  <w:marTop w:val="0"/>
                                                                                                  <w:marBottom w:val="0"/>
                                                                                                  <w:divBdr>
                                                                                                    <w:top w:val="none" w:sz="0" w:space="0" w:color="auto"/>
                                                                                                    <w:left w:val="none" w:sz="0" w:space="0" w:color="auto"/>
                                                                                                    <w:bottom w:val="none" w:sz="0" w:space="0" w:color="auto"/>
                                                                                                    <w:right w:val="none" w:sz="0" w:space="0" w:color="auto"/>
                                                                                                  </w:divBdr>
                                                                                                </w:div>
                                                                                                <w:div w:id="513568989">
                                                                                                  <w:marLeft w:val="0"/>
                                                                                                  <w:marRight w:val="0"/>
                                                                                                  <w:marTop w:val="0"/>
                                                                                                  <w:marBottom w:val="0"/>
                                                                                                  <w:divBdr>
                                                                                                    <w:top w:val="none" w:sz="0" w:space="0" w:color="auto"/>
                                                                                                    <w:left w:val="none" w:sz="0" w:space="0" w:color="auto"/>
                                                                                                    <w:bottom w:val="none" w:sz="0" w:space="0" w:color="auto"/>
                                                                                                    <w:right w:val="none" w:sz="0" w:space="0" w:color="auto"/>
                                                                                                  </w:divBdr>
                                                                                                </w:div>
                                                                                                <w:div w:id="1791047633">
                                                                                                  <w:marLeft w:val="720"/>
                                                                                                  <w:marRight w:val="0"/>
                                                                                                  <w:marTop w:val="0"/>
                                                                                                  <w:marBottom w:val="0"/>
                                                                                                  <w:divBdr>
                                                                                                    <w:top w:val="none" w:sz="0" w:space="0" w:color="auto"/>
                                                                                                    <w:left w:val="none" w:sz="0" w:space="0" w:color="auto"/>
                                                                                                    <w:bottom w:val="none" w:sz="0" w:space="0" w:color="auto"/>
                                                                                                    <w:right w:val="none" w:sz="0" w:space="0" w:color="auto"/>
                                                                                                  </w:divBdr>
                                                                                                </w:div>
                                                                                                <w:div w:id="1569337276">
                                                                                                  <w:marLeft w:val="720"/>
                                                                                                  <w:marRight w:val="0"/>
                                                                                                  <w:marTop w:val="0"/>
                                                                                                  <w:marBottom w:val="0"/>
                                                                                                  <w:divBdr>
                                                                                                    <w:top w:val="none" w:sz="0" w:space="0" w:color="auto"/>
                                                                                                    <w:left w:val="none" w:sz="0" w:space="0" w:color="auto"/>
                                                                                                    <w:bottom w:val="none" w:sz="0" w:space="0" w:color="auto"/>
                                                                                                    <w:right w:val="none" w:sz="0" w:space="0" w:color="auto"/>
                                                                                                  </w:divBdr>
                                                                                                </w:div>
                                                                                                <w:div w:id="1527213403">
                                                                                                  <w:marLeft w:val="720"/>
                                                                                                  <w:marRight w:val="0"/>
                                                                                                  <w:marTop w:val="0"/>
                                                                                                  <w:marBottom w:val="0"/>
                                                                                                  <w:divBdr>
                                                                                                    <w:top w:val="none" w:sz="0" w:space="0" w:color="auto"/>
                                                                                                    <w:left w:val="none" w:sz="0" w:space="0" w:color="auto"/>
                                                                                                    <w:bottom w:val="none" w:sz="0" w:space="0" w:color="auto"/>
                                                                                                    <w:right w:val="none" w:sz="0" w:space="0" w:color="auto"/>
                                                                                                  </w:divBdr>
                                                                                                </w:div>
                                                                                                <w:div w:id="1751610194">
                                                                                                  <w:marLeft w:val="720"/>
                                                                                                  <w:marRight w:val="0"/>
                                                                                                  <w:marTop w:val="0"/>
                                                                                                  <w:marBottom w:val="0"/>
                                                                                                  <w:divBdr>
                                                                                                    <w:top w:val="none" w:sz="0" w:space="0" w:color="auto"/>
                                                                                                    <w:left w:val="none" w:sz="0" w:space="0" w:color="auto"/>
                                                                                                    <w:bottom w:val="none" w:sz="0" w:space="0" w:color="auto"/>
                                                                                                    <w:right w:val="none" w:sz="0" w:space="0" w:color="auto"/>
                                                                                                  </w:divBdr>
                                                                                                </w:div>
                                                                                                <w:div w:id="1075661271">
                                                                                                  <w:marLeft w:val="720"/>
                                                                                                  <w:marRight w:val="0"/>
                                                                                                  <w:marTop w:val="0"/>
                                                                                                  <w:marBottom w:val="0"/>
                                                                                                  <w:divBdr>
                                                                                                    <w:top w:val="none" w:sz="0" w:space="0" w:color="auto"/>
                                                                                                    <w:left w:val="none" w:sz="0" w:space="0" w:color="auto"/>
                                                                                                    <w:bottom w:val="none" w:sz="0" w:space="0" w:color="auto"/>
                                                                                                    <w:right w:val="none" w:sz="0" w:space="0" w:color="auto"/>
                                                                                                  </w:divBdr>
                                                                                                </w:div>
                                                                                                <w:div w:id="1364132418">
                                                                                                  <w:marLeft w:val="720"/>
                                                                                                  <w:marRight w:val="0"/>
                                                                                                  <w:marTop w:val="0"/>
                                                                                                  <w:marBottom w:val="0"/>
                                                                                                  <w:divBdr>
                                                                                                    <w:top w:val="none" w:sz="0" w:space="0" w:color="auto"/>
                                                                                                    <w:left w:val="none" w:sz="0" w:space="0" w:color="auto"/>
                                                                                                    <w:bottom w:val="none" w:sz="0" w:space="0" w:color="auto"/>
                                                                                                    <w:right w:val="none" w:sz="0" w:space="0" w:color="auto"/>
                                                                                                  </w:divBdr>
                                                                                                </w:div>
                                                                                                <w:div w:id="512837003">
                                                                                                  <w:marLeft w:val="720"/>
                                                                                                  <w:marRight w:val="0"/>
                                                                                                  <w:marTop w:val="0"/>
                                                                                                  <w:marBottom w:val="0"/>
                                                                                                  <w:divBdr>
                                                                                                    <w:top w:val="none" w:sz="0" w:space="0" w:color="auto"/>
                                                                                                    <w:left w:val="none" w:sz="0" w:space="0" w:color="auto"/>
                                                                                                    <w:bottom w:val="none" w:sz="0" w:space="0" w:color="auto"/>
                                                                                                    <w:right w:val="none" w:sz="0" w:space="0" w:color="auto"/>
                                                                                                  </w:divBdr>
                                                                                                </w:div>
                                                                                                <w:div w:id="291331829">
                                                                                                  <w:marLeft w:val="720"/>
                                                                                                  <w:marRight w:val="0"/>
                                                                                                  <w:marTop w:val="0"/>
                                                                                                  <w:marBottom w:val="0"/>
                                                                                                  <w:divBdr>
                                                                                                    <w:top w:val="none" w:sz="0" w:space="0" w:color="auto"/>
                                                                                                    <w:left w:val="none" w:sz="0" w:space="0" w:color="auto"/>
                                                                                                    <w:bottom w:val="none" w:sz="0" w:space="0" w:color="auto"/>
                                                                                                    <w:right w:val="none" w:sz="0" w:space="0" w:color="auto"/>
                                                                                                  </w:divBdr>
                                                                                                </w:div>
                                                                                                <w:div w:id="2138259286">
                                                                                                  <w:marLeft w:val="720"/>
                                                                                                  <w:marRight w:val="0"/>
                                                                                                  <w:marTop w:val="0"/>
                                                                                                  <w:marBottom w:val="0"/>
                                                                                                  <w:divBdr>
                                                                                                    <w:top w:val="none" w:sz="0" w:space="0" w:color="auto"/>
                                                                                                    <w:left w:val="none" w:sz="0" w:space="0" w:color="auto"/>
                                                                                                    <w:bottom w:val="none" w:sz="0" w:space="0" w:color="auto"/>
                                                                                                    <w:right w:val="none" w:sz="0" w:space="0" w:color="auto"/>
                                                                                                  </w:divBdr>
                                                                                                </w:div>
                                                                                                <w:div w:id="1424105744">
                                                                                                  <w:marLeft w:val="720"/>
                                                                                                  <w:marRight w:val="0"/>
                                                                                                  <w:marTop w:val="0"/>
                                                                                                  <w:marBottom w:val="0"/>
                                                                                                  <w:divBdr>
                                                                                                    <w:top w:val="none" w:sz="0" w:space="0" w:color="auto"/>
                                                                                                    <w:left w:val="none" w:sz="0" w:space="0" w:color="auto"/>
                                                                                                    <w:bottom w:val="none" w:sz="0" w:space="0" w:color="auto"/>
                                                                                                    <w:right w:val="none" w:sz="0" w:space="0" w:color="auto"/>
                                                                                                  </w:divBdr>
                                                                                                </w:div>
                                                                                                <w:div w:id="1779788561">
                                                                                                  <w:marLeft w:val="720"/>
                                                                                                  <w:marRight w:val="0"/>
                                                                                                  <w:marTop w:val="0"/>
                                                                                                  <w:marBottom w:val="0"/>
                                                                                                  <w:divBdr>
                                                                                                    <w:top w:val="none" w:sz="0" w:space="0" w:color="auto"/>
                                                                                                    <w:left w:val="none" w:sz="0" w:space="0" w:color="auto"/>
                                                                                                    <w:bottom w:val="none" w:sz="0" w:space="0" w:color="auto"/>
                                                                                                    <w:right w:val="none" w:sz="0" w:space="0" w:color="auto"/>
                                                                                                  </w:divBdr>
                                                                                                </w:div>
                                                                                                <w:div w:id="95491751">
                                                                                                  <w:marLeft w:val="720"/>
                                                                                                  <w:marRight w:val="0"/>
                                                                                                  <w:marTop w:val="0"/>
                                                                                                  <w:marBottom w:val="0"/>
                                                                                                  <w:divBdr>
                                                                                                    <w:top w:val="none" w:sz="0" w:space="0" w:color="auto"/>
                                                                                                    <w:left w:val="none" w:sz="0" w:space="0" w:color="auto"/>
                                                                                                    <w:bottom w:val="none" w:sz="0" w:space="0" w:color="auto"/>
                                                                                                    <w:right w:val="none" w:sz="0" w:space="0" w:color="auto"/>
                                                                                                  </w:divBdr>
                                                                                                </w:div>
                                                                                                <w:div w:id="49434653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082012">
      <w:bodyDiv w:val="1"/>
      <w:marLeft w:val="0"/>
      <w:marRight w:val="0"/>
      <w:marTop w:val="0"/>
      <w:marBottom w:val="0"/>
      <w:divBdr>
        <w:top w:val="none" w:sz="0" w:space="0" w:color="auto"/>
        <w:left w:val="none" w:sz="0" w:space="0" w:color="auto"/>
        <w:bottom w:val="none" w:sz="0" w:space="0" w:color="auto"/>
        <w:right w:val="none" w:sz="0" w:space="0" w:color="auto"/>
      </w:divBdr>
      <w:divsChild>
        <w:div w:id="1118140115">
          <w:marLeft w:val="0"/>
          <w:marRight w:val="0"/>
          <w:marTop w:val="0"/>
          <w:marBottom w:val="0"/>
          <w:divBdr>
            <w:top w:val="none" w:sz="0" w:space="0" w:color="auto"/>
            <w:left w:val="none" w:sz="0" w:space="0" w:color="auto"/>
            <w:bottom w:val="none" w:sz="0" w:space="0" w:color="auto"/>
            <w:right w:val="none" w:sz="0" w:space="0" w:color="auto"/>
          </w:divBdr>
        </w:div>
        <w:div w:id="956912898">
          <w:marLeft w:val="0"/>
          <w:marRight w:val="0"/>
          <w:marTop w:val="0"/>
          <w:marBottom w:val="0"/>
          <w:divBdr>
            <w:top w:val="none" w:sz="0" w:space="0" w:color="auto"/>
            <w:left w:val="none" w:sz="0" w:space="0" w:color="auto"/>
            <w:bottom w:val="none" w:sz="0" w:space="0" w:color="auto"/>
            <w:right w:val="none" w:sz="0" w:space="0" w:color="auto"/>
          </w:divBdr>
        </w:div>
        <w:div w:id="1449350191">
          <w:marLeft w:val="0"/>
          <w:marRight w:val="0"/>
          <w:marTop w:val="0"/>
          <w:marBottom w:val="0"/>
          <w:divBdr>
            <w:top w:val="none" w:sz="0" w:space="0" w:color="auto"/>
            <w:left w:val="none" w:sz="0" w:space="0" w:color="auto"/>
            <w:bottom w:val="none" w:sz="0" w:space="0" w:color="auto"/>
            <w:right w:val="none" w:sz="0" w:space="0" w:color="auto"/>
          </w:divBdr>
        </w:div>
        <w:div w:id="512377817">
          <w:marLeft w:val="0"/>
          <w:marRight w:val="0"/>
          <w:marTop w:val="0"/>
          <w:marBottom w:val="0"/>
          <w:divBdr>
            <w:top w:val="none" w:sz="0" w:space="0" w:color="auto"/>
            <w:left w:val="none" w:sz="0" w:space="0" w:color="auto"/>
            <w:bottom w:val="none" w:sz="0" w:space="0" w:color="auto"/>
            <w:right w:val="none" w:sz="0" w:space="0" w:color="auto"/>
          </w:divBdr>
        </w:div>
        <w:div w:id="1904560570">
          <w:marLeft w:val="0"/>
          <w:marRight w:val="0"/>
          <w:marTop w:val="0"/>
          <w:marBottom w:val="0"/>
          <w:divBdr>
            <w:top w:val="none" w:sz="0" w:space="0" w:color="auto"/>
            <w:left w:val="none" w:sz="0" w:space="0" w:color="auto"/>
            <w:bottom w:val="none" w:sz="0" w:space="0" w:color="auto"/>
            <w:right w:val="none" w:sz="0" w:space="0" w:color="auto"/>
          </w:divBdr>
        </w:div>
        <w:div w:id="1960066088">
          <w:marLeft w:val="0"/>
          <w:marRight w:val="0"/>
          <w:marTop w:val="0"/>
          <w:marBottom w:val="0"/>
          <w:divBdr>
            <w:top w:val="none" w:sz="0" w:space="0" w:color="auto"/>
            <w:left w:val="none" w:sz="0" w:space="0" w:color="auto"/>
            <w:bottom w:val="none" w:sz="0" w:space="0" w:color="auto"/>
            <w:right w:val="none" w:sz="0" w:space="0" w:color="auto"/>
          </w:divBdr>
        </w:div>
        <w:div w:id="1874344215">
          <w:marLeft w:val="0"/>
          <w:marRight w:val="0"/>
          <w:marTop w:val="0"/>
          <w:marBottom w:val="0"/>
          <w:divBdr>
            <w:top w:val="none" w:sz="0" w:space="0" w:color="auto"/>
            <w:left w:val="none" w:sz="0" w:space="0" w:color="auto"/>
            <w:bottom w:val="none" w:sz="0" w:space="0" w:color="auto"/>
            <w:right w:val="none" w:sz="0" w:space="0" w:color="auto"/>
          </w:divBdr>
        </w:div>
        <w:div w:id="1195652968">
          <w:marLeft w:val="0"/>
          <w:marRight w:val="0"/>
          <w:marTop w:val="0"/>
          <w:marBottom w:val="0"/>
          <w:divBdr>
            <w:top w:val="none" w:sz="0" w:space="0" w:color="auto"/>
            <w:left w:val="none" w:sz="0" w:space="0" w:color="auto"/>
            <w:bottom w:val="none" w:sz="0" w:space="0" w:color="auto"/>
            <w:right w:val="none" w:sz="0" w:space="0" w:color="auto"/>
          </w:divBdr>
        </w:div>
        <w:div w:id="417218026">
          <w:marLeft w:val="0"/>
          <w:marRight w:val="0"/>
          <w:marTop w:val="0"/>
          <w:marBottom w:val="0"/>
          <w:divBdr>
            <w:top w:val="none" w:sz="0" w:space="0" w:color="auto"/>
            <w:left w:val="none" w:sz="0" w:space="0" w:color="auto"/>
            <w:bottom w:val="none" w:sz="0" w:space="0" w:color="auto"/>
            <w:right w:val="none" w:sz="0" w:space="0" w:color="auto"/>
          </w:divBdr>
        </w:div>
        <w:div w:id="1330986515">
          <w:marLeft w:val="0"/>
          <w:marRight w:val="0"/>
          <w:marTop w:val="0"/>
          <w:marBottom w:val="0"/>
          <w:divBdr>
            <w:top w:val="none" w:sz="0" w:space="0" w:color="auto"/>
            <w:left w:val="none" w:sz="0" w:space="0" w:color="auto"/>
            <w:bottom w:val="none" w:sz="0" w:space="0" w:color="auto"/>
            <w:right w:val="none" w:sz="0" w:space="0" w:color="auto"/>
          </w:divBdr>
        </w:div>
        <w:div w:id="1802071361">
          <w:marLeft w:val="0"/>
          <w:marRight w:val="0"/>
          <w:marTop w:val="0"/>
          <w:marBottom w:val="0"/>
          <w:divBdr>
            <w:top w:val="none" w:sz="0" w:space="0" w:color="auto"/>
            <w:left w:val="none" w:sz="0" w:space="0" w:color="auto"/>
            <w:bottom w:val="none" w:sz="0" w:space="0" w:color="auto"/>
            <w:right w:val="none" w:sz="0" w:space="0" w:color="auto"/>
          </w:divBdr>
        </w:div>
        <w:div w:id="252593241">
          <w:marLeft w:val="0"/>
          <w:marRight w:val="0"/>
          <w:marTop w:val="0"/>
          <w:marBottom w:val="0"/>
          <w:divBdr>
            <w:top w:val="none" w:sz="0" w:space="0" w:color="auto"/>
            <w:left w:val="none" w:sz="0" w:space="0" w:color="auto"/>
            <w:bottom w:val="none" w:sz="0" w:space="0" w:color="auto"/>
            <w:right w:val="none" w:sz="0" w:space="0" w:color="auto"/>
          </w:divBdr>
        </w:div>
        <w:div w:id="891115411">
          <w:marLeft w:val="0"/>
          <w:marRight w:val="0"/>
          <w:marTop w:val="0"/>
          <w:marBottom w:val="0"/>
          <w:divBdr>
            <w:top w:val="none" w:sz="0" w:space="0" w:color="auto"/>
            <w:left w:val="none" w:sz="0" w:space="0" w:color="auto"/>
            <w:bottom w:val="none" w:sz="0" w:space="0" w:color="auto"/>
            <w:right w:val="none" w:sz="0" w:space="0" w:color="auto"/>
          </w:divBdr>
        </w:div>
        <w:div w:id="1082802715">
          <w:marLeft w:val="0"/>
          <w:marRight w:val="0"/>
          <w:marTop w:val="0"/>
          <w:marBottom w:val="0"/>
          <w:divBdr>
            <w:top w:val="none" w:sz="0" w:space="0" w:color="auto"/>
            <w:left w:val="none" w:sz="0" w:space="0" w:color="auto"/>
            <w:bottom w:val="none" w:sz="0" w:space="0" w:color="auto"/>
            <w:right w:val="none" w:sz="0" w:space="0" w:color="auto"/>
          </w:divBdr>
        </w:div>
        <w:div w:id="480855184">
          <w:marLeft w:val="0"/>
          <w:marRight w:val="0"/>
          <w:marTop w:val="0"/>
          <w:marBottom w:val="0"/>
          <w:divBdr>
            <w:top w:val="none" w:sz="0" w:space="0" w:color="auto"/>
            <w:left w:val="none" w:sz="0" w:space="0" w:color="auto"/>
            <w:bottom w:val="none" w:sz="0" w:space="0" w:color="auto"/>
            <w:right w:val="none" w:sz="0" w:space="0" w:color="auto"/>
          </w:divBdr>
        </w:div>
        <w:div w:id="1852260631">
          <w:marLeft w:val="0"/>
          <w:marRight w:val="0"/>
          <w:marTop w:val="0"/>
          <w:marBottom w:val="0"/>
          <w:divBdr>
            <w:top w:val="none" w:sz="0" w:space="0" w:color="auto"/>
            <w:left w:val="none" w:sz="0" w:space="0" w:color="auto"/>
            <w:bottom w:val="none" w:sz="0" w:space="0" w:color="auto"/>
            <w:right w:val="none" w:sz="0" w:space="0" w:color="auto"/>
          </w:divBdr>
        </w:div>
        <w:div w:id="658535648">
          <w:marLeft w:val="0"/>
          <w:marRight w:val="0"/>
          <w:marTop w:val="0"/>
          <w:marBottom w:val="0"/>
          <w:divBdr>
            <w:top w:val="none" w:sz="0" w:space="0" w:color="auto"/>
            <w:left w:val="none" w:sz="0" w:space="0" w:color="auto"/>
            <w:bottom w:val="none" w:sz="0" w:space="0" w:color="auto"/>
            <w:right w:val="none" w:sz="0" w:space="0" w:color="auto"/>
          </w:divBdr>
        </w:div>
        <w:div w:id="1771700973">
          <w:marLeft w:val="0"/>
          <w:marRight w:val="0"/>
          <w:marTop w:val="0"/>
          <w:marBottom w:val="0"/>
          <w:divBdr>
            <w:top w:val="none" w:sz="0" w:space="0" w:color="auto"/>
            <w:left w:val="none" w:sz="0" w:space="0" w:color="auto"/>
            <w:bottom w:val="none" w:sz="0" w:space="0" w:color="auto"/>
            <w:right w:val="none" w:sz="0" w:space="0" w:color="auto"/>
          </w:divBdr>
        </w:div>
        <w:div w:id="1310280957">
          <w:marLeft w:val="0"/>
          <w:marRight w:val="0"/>
          <w:marTop w:val="0"/>
          <w:marBottom w:val="0"/>
          <w:divBdr>
            <w:top w:val="none" w:sz="0" w:space="0" w:color="auto"/>
            <w:left w:val="none" w:sz="0" w:space="0" w:color="auto"/>
            <w:bottom w:val="none" w:sz="0" w:space="0" w:color="auto"/>
            <w:right w:val="none" w:sz="0" w:space="0" w:color="auto"/>
          </w:divBdr>
        </w:div>
        <w:div w:id="894245427">
          <w:marLeft w:val="0"/>
          <w:marRight w:val="0"/>
          <w:marTop w:val="0"/>
          <w:marBottom w:val="0"/>
          <w:divBdr>
            <w:top w:val="none" w:sz="0" w:space="0" w:color="auto"/>
            <w:left w:val="none" w:sz="0" w:space="0" w:color="auto"/>
            <w:bottom w:val="none" w:sz="0" w:space="0" w:color="auto"/>
            <w:right w:val="none" w:sz="0" w:space="0" w:color="auto"/>
          </w:divBdr>
        </w:div>
        <w:div w:id="288979462">
          <w:marLeft w:val="0"/>
          <w:marRight w:val="0"/>
          <w:marTop w:val="0"/>
          <w:marBottom w:val="0"/>
          <w:divBdr>
            <w:top w:val="none" w:sz="0" w:space="0" w:color="auto"/>
            <w:left w:val="none" w:sz="0" w:space="0" w:color="auto"/>
            <w:bottom w:val="none" w:sz="0" w:space="0" w:color="auto"/>
            <w:right w:val="none" w:sz="0" w:space="0" w:color="auto"/>
          </w:divBdr>
          <w:divsChild>
            <w:div w:id="675890411">
              <w:marLeft w:val="0"/>
              <w:marRight w:val="0"/>
              <w:marTop w:val="0"/>
              <w:marBottom w:val="0"/>
              <w:divBdr>
                <w:top w:val="none" w:sz="0" w:space="0" w:color="auto"/>
                <w:left w:val="none" w:sz="0" w:space="0" w:color="auto"/>
                <w:bottom w:val="none" w:sz="0" w:space="0" w:color="auto"/>
                <w:right w:val="none" w:sz="0" w:space="0" w:color="auto"/>
              </w:divBdr>
            </w:div>
            <w:div w:id="130632675">
              <w:marLeft w:val="0"/>
              <w:marRight w:val="0"/>
              <w:marTop w:val="0"/>
              <w:marBottom w:val="0"/>
              <w:divBdr>
                <w:top w:val="none" w:sz="0" w:space="0" w:color="auto"/>
                <w:left w:val="none" w:sz="0" w:space="0" w:color="auto"/>
                <w:bottom w:val="none" w:sz="0" w:space="0" w:color="auto"/>
                <w:right w:val="none" w:sz="0" w:space="0" w:color="auto"/>
              </w:divBdr>
            </w:div>
            <w:div w:id="1703940755">
              <w:marLeft w:val="0"/>
              <w:marRight w:val="0"/>
              <w:marTop w:val="0"/>
              <w:marBottom w:val="0"/>
              <w:divBdr>
                <w:top w:val="none" w:sz="0" w:space="0" w:color="auto"/>
                <w:left w:val="none" w:sz="0" w:space="0" w:color="auto"/>
                <w:bottom w:val="none" w:sz="0" w:space="0" w:color="auto"/>
                <w:right w:val="none" w:sz="0" w:space="0" w:color="auto"/>
              </w:divBdr>
            </w:div>
            <w:div w:id="525873132">
              <w:marLeft w:val="0"/>
              <w:marRight w:val="0"/>
              <w:marTop w:val="0"/>
              <w:marBottom w:val="0"/>
              <w:divBdr>
                <w:top w:val="none" w:sz="0" w:space="0" w:color="auto"/>
                <w:left w:val="none" w:sz="0" w:space="0" w:color="auto"/>
                <w:bottom w:val="none" w:sz="0" w:space="0" w:color="auto"/>
                <w:right w:val="none" w:sz="0" w:space="0" w:color="auto"/>
              </w:divBdr>
            </w:div>
            <w:div w:id="1338969950">
              <w:marLeft w:val="0"/>
              <w:marRight w:val="0"/>
              <w:marTop w:val="0"/>
              <w:marBottom w:val="0"/>
              <w:divBdr>
                <w:top w:val="none" w:sz="0" w:space="0" w:color="auto"/>
                <w:left w:val="none" w:sz="0" w:space="0" w:color="auto"/>
                <w:bottom w:val="none" w:sz="0" w:space="0" w:color="auto"/>
                <w:right w:val="none" w:sz="0" w:space="0" w:color="auto"/>
              </w:divBdr>
            </w:div>
          </w:divsChild>
        </w:div>
        <w:div w:id="2066835059">
          <w:marLeft w:val="0"/>
          <w:marRight w:val="0"/>
          <w:marTop w:val="0"/>
          <w:marBottom w:val="0"/>
          <w:divBdr>
            <w:top w:val="none" w:sz="0" w:space="0" w:color="auto"/>
            <w:left w:val="none" w:sz="0" w:space="0" w:color="auto"/>
            <w:bottom w:val="none" w:sz="0" w:space="0" w:color="auto"/>
            <w:right w:val="none" w:sz="0" w:space="0" w:color="auto"/>
          </w:divBdr>
          <w:divsChild>
            <w:div w:id="1481726672">
              <w:marLeft w:val="0"/>
              <w:marRight w:val="0"/>
              <w:marTop w:val="0"/>
              <w:marBottom w:val="0"/>
              <w:divBdr>
                <w:top w:val="none" w:sz="0" w:space="0" w:color="auto"/>
                <w:left w:val="none" w:sz="0" w:space="0" w:color="auto"/>
                <w:bottom w:val="none" w:sz="0" w:space="0" w:color="auto"/>
                <w:right w:val="none" w:sz="0" w:space="0" w:color="auto"/>
              </w:divBdr>
            </w:div>
          </w:divsChild>
        </w:div>
        <w:div w:id="1849445371">
          <w:marLeft w:val="0"/>
          <w:marRight w:val="0"/>
          <w:marTop w:val="0"/>
          <w:marBottom w:val="0"/>
          <w:divBdr>
            <w:top w:val="none" w:sz="0" w:space="0" w:color="auto"/>
            <w:left w:val="none" w:sz="0" w:space="0" w:color="auto"/>
            <w:bottom w:val="none" w:sz="0" w:space="0" w:color="auto"/>
            <w:right w:val="none" w:sz="0" w:space="0" w:color="auto"/>
          </w:divBdr>
          <w:divsChild>
            <w:div w:id="487327610">
              <w:marLeft w:val="0"/>
              <w:marRight w:val="0"/>
              <w:marTop w:val="0"/>
              <w:marBottom w:val="0"/>
              <w:divBdr>
                <w:top w:val="none" w:sz="0" w:space="0" w:color="auto"/>
                <w:left w:val="none" w:sz="0" w:space="0" w:color="auto"/>
                <w:bottom w:val="none" w:sz="0" w:space="0" w:color="auto"/>
                <w:right w:val="none" w:sz="0" w:space="0" w:color="auto"/>
              </w:divBdr>
            </w:div>
            <w:div w:id="1407603598">
              <w:marLeft w:val="0"/>
              <w:marRight w:val="0"/>
              <w:marTop w:val="0"/>
              <w:marBottom w:val="0"/>
              <w:divBdr>
                <w:top w:val="none" w:sz="0" w:space="0" w:color="auto"/>
                <w:left w:val="none" w:sz="0" w:space="0" w:color="auto"/>
                <w:bottom w:val="none" w:sz="0" w:space="0" w:color="auto"/>
                <w:right w:val="none" w:sz="0" w:space="0" w:color="auto"/>
              </w:divBdr>
            </w:div>
            <w:div w:id="493493270">
              <w:marLeft w:val="0"/>
              <w:marRight w:val="0"/>
              <w:marTop w:val="0"/>
              <w:marBottom w:val="0"/>
              <w:divBdr>
                <w:top w:val="none" w:sz="0" w:space="0" w:color="auto"/>
                <w:left w:val="none" w:sz="0" w:space="0" w:color="auto"/>
                <w:bottom w:val="none" w:sz="0" w:space="0" w:color="auto"/>
                <w:right w:val="none" w:sz="0" w:space="0" w:color="auto"/>
              </w:divBdr>
            </w:div>
            <w:div w:id="113599708">
              <w:marLeft w:val="0"/>
              <w:marRight w:val="0"/>
              <w:marTop w:val="0"/>
              <w:marBottom w:val="0"/>
              <w:divBdr>
                <w:top w:val="none" w:sz="0" w:space="0" w:color="auto"/>
                <w:left w:val="none" w:sz="0" w:space="0" w:color="auto"/>
                <w:bottom w:val="none" w:sz="0" w:space="0" w:color="auto"/>
                <w:right w:val="none" w:sz="0" w:space="0" w:color="auto"/>
              </w:divBdr>
            </w:div>
          </w:divsChild>
        </w:div>
        <w:div w:id="811602562">
          <w:marLeft w:val="0"/>
          <w:marRight w:val="0"/>
          <w:marTop w:val="0"/>
          <w:marBottom w:val="0"/>
          <w:divBdr>
            <w:top w:val="none" w:sz="0" w:space="0" w:color="auto"/>
            <w:left w:val="none" w:sz="0" w:space="0" w:color="auto"/>
            <w:bottom w:val="none" w:sz="0" w:space="0" w:color="auto"/>
            <w:right w:val="none" w:sz="0" w:space="0" w:color="auto"/>
          </w:divBdr>
          <w:divsChild>
            <w:div w:id="166409958">
              <w:marLeft w:val="0"/>
              <w:marRight w:val="0"/>
              <w:marTop w:val="0"/>
              <w:marBottom w:val="0"/>
              <w:divBdr>
                <w:top w:val="none" w:sz="0" w:space="0" w:color="auto"/>
                <w:left w:val="none" w:sz="0" w:space="0" w:color="auto"/>
                <w:bottom w:val="none" w:sz="0" w:space="0" w:color="auto"/>
                <w:right w:val="none" w:sz="0" w:space="0" w:color="auto"/>
              </w:divBdr>
            </w:div>
            <w:div w:id="681470437">
              <w:marLeft w:val="0"/>
              <w:marRight w:val="0"/>
              <w:marTop w:val="0"/>
              <w:marBottom w:val="0"/>
              <w:divBdr>
                <w:top w:val="none" w:sz="0" w:space="0" w:color="auto"/>
                <w:left w:val="none" w:sz="0" w:space="0" w:color="auto"/>
                <w:bottom w:val="none" w:sz="0" w:space="0" w:color="auto"/>
                <w:right w:val="none" w:sz="0" w:space="0" w:color="auto"/>
              </w:divBdr>
            </w:div>
          </w:divsChild>
        </w:div>
        <w:div w:id="402723554">
          <w:marLeft w:val="0"/>
          <w:marRight w:val="0"/>
          <w:marTop w:val="0"/>
          <w:marBottom w:val="0"/>
          <w:divBdr>
            <w:top w:val="none" w:sz="0" w:space="0" w:color="auto"/>
            <w:left w:val="none" w:sz="0" w:space="0" w:color="auto"/>
            <w:bottom w:val="none" w:sz="0" w:space="0" w:color="auto"/>
            <w:right w:val="none" w:sz="0" w:space="0" w:color="auto"/>
          </w:divBdr>
        </w:div>
        <w:div w:id="2119910877">
          <w:marLeft w:val="0"/>
          <w:marRight w:val="0"/>
          <w:marTop w:val="0"/>
          <w:marBottom w:val="0"/>
          <w:divBdr>
            <w:top w:val="none" w:sz="0" w:space="0" w:color="auto"/>
            <w:left w:val="none" w:sz="0" w:space="0" w:color="auto"/>
            <w:bottom w:val="none" w:sz="0" w:space="0" w:color="auto"/>
            <w:right w:val="none" w:sz="0" w:space="0" w:color="auto"/>
          </w:divBdr>
        </w:div>
        <w:div w:id="1039160041">
          <w:marLeft w:val="0"/>
          <w:marRight w:val="0"/>
          <w:marTop w:val="0"/>
          <w:marBottom w:val="0"/>
          <w:divBdr>
            <w:top w:val="none" w:sz="0" w:space="0" w:color="auto"/>
            <w:left w:val="none" w:sz="0" w:space="0" w:color="auto"/>
            <w:bottom w:val="none" w:sz="0" w:space="0" w:color="auto"/>
            <w:right w:val="none" w:sz="0" w:space="0" w:color="auto"/>
          </w:divBdr>
        </w:div>
        <w:div w:id="1244992222">
          <w:marLeft w:val="0"/>
          <w:marRight w:val="0"/>
          <w:marTop w:val="0"/>
          <w:marBottom w:val="0"/>
          <w:divBdr>
            <w:top w:val="none" w:sz="0" w:space="0" w:color="auto"/>
            <w:left w:val="none" w:sz="0" w:space="0" w:color="auto"/>
            <w:bottom w:val="none" w:sz="0" w:space="0" w:color="auto"/>
            <w:right w:val="none" w:sz="0" w:space="0" w:color="auto"/>
          </w:divBdr>
        </w:div>
        <w:div w:id="1606841568">
          <w:marLeft w:val="0"/>
          <w:marRight w:val="0"/>
          <w:marTop w:val="0"/>
          <w:marBottom w:val="0"/>
          <w:divBdr>
            <w:top w:val="none" w:sz="0" w:space="0" w:color="auto"/>
            <w:left w:val="none" w:sz="0" w:space="0" w:color="auto"/>
            <w:bottom w:val="none" w:sz="0" w:space="0" w:color="auto"/>
            <w:right w:val="none" w:sz="0" w:space="0" w:color="auto"/>
          </w:divBdr>
        </w:div>
        <w:div w:id="1085882888">
          <w:marLeft w:val="0"/>
          <w:marRight w:val="0"/>
          <w:marTop w:val="0"/>
          <w:marBottom w:val="0"/>
          <w:divBdr>
            <w:top w:val="none" w:sz="0" w:space="0" w:color="auto"/>
            <w:left w:val="none" w:sz="0" w:space="0" w:color="auto"/>
            <w:bottom w:val="none" w:sz="0" w:space="0" w:color="auto"/>
            <w:right w:val="none" w:sz="0" w:space="0" w:color="auto"/>
          </w:divBdr>
          <w:divsChild>
            <w:div w:id="1371301793">
              <w:marLeft w:val="-75"/>
              <w:marRight w:val="0"/>
              <w:marTop w:val="30"/>
              <w:marBottom w:val="30"/>
              <w:divBdr>
                <w:top w:val="none" w:sz="0" w:space="0" w:color="auto"/>
                <w:left w:val="none" w:sz="0" w:space="0" w:color="auto"/>
                <w:bottom w:val="none" w:sz="0" w:space="0" w:color="auto"/>
                <w:right w:val="none" w:sz="0" w:space="0" w:color="auto"/>
              </w:divBdr>
              <w:divsChild>
                <w:div w:id="1860266868">
                  <w:marLeft w:val="0"/>
                  <w:marRight w:val="0"/>
                  <w:marTop w:val="0"/>
                  <w:marBottom w:val="0"/>
                  <w:divBdr>
                    <w:top w:val="none" w:sz="0" w:space="0" w:color="auto"/>
                    <w:left w:val="none" w:sz="0" w:space="0" w:color="auto"/>
                    <w:bottom w:val="none" w:sz="0" w:space="0" w:color="auto"/>
                    <w:right w:val="none" w:sz="0" w:space="0" w:color="auto"/>
                  </w:divBdr>
                  <w:divsChild>
                    <w:div w:id="1308851886">
                      <w:marLeft w:val="0"/>
                      <w:marRight w:val="0"/>
                      <w:marTop w:val="0"/>
                      <w:marBottom w:val="0"/>
                      <w:divBdr>
                        <w:top w:val="none" w:sz="0" w:space="0" w:color="auto"/>
                        <w:left w:val="none" w:sz="0" w:space="0" w:color="auto"/>
                        <w:bottom w:val="none" w:sz="0" w:space="0" w:color="auto"/>
                        <w:right w:val="none" w:sz="0" w:space="0" w:color="auto"/>
                      </w:divBdr>
                    </w:div>
                    <w:div w:id="18164742">
                      <w:marLeft w:val="0"/>
                      <w:marRight w:val="0"/>
                      <w:marTop w:val="0"/>
                      <w:marBottom w:val="0"/>
                      <w:divBdr>
                        <w:top w:val="none" w:sz="0" w:space="0" w:color="auto"/>
                        <w:left w:val="none" w:sz="0" w:space="0" w:color="auto"/>
                        <w:bottom w:val="none" w:sz="0" w:space="0" w:color="auto"/>
                        <w:right w:val="none" w:sz="0" w:space="0" w:color="auto"/>
                      </w:divBdr>
                    </w:div>
                  </w:divsChild>
                </w:div>
                <w:div w:id="1104152490">
                  <w:marLeft w:val="0"/>
                  <w:marRight w:val="0"/>
                  <w:marTop w:val="0"/>
                  <w:marBottom w:val="0"/>
                  <w:divBdr>
                    <w:top w:val="none" w:sz="0" w:space="0" w:color="auto"/>
                    <w:left w:val="none" w:sz="0" w:space="0" w:color="auto"/>
                    <w:bottom w:val="none" w:sz="0" w:space="0" w:color="auto"/>
                    <w:right w:val="none" w:sz="0" w:space="0" w:color="auto"/>
                  </w:divBdr>
                  <w:divsChild>
                    <w:div w:id="1887721277">
                      <w:marLeft w:val="0"/>
                      <w:marRight w:val="0"/>
                      <w:marTop w:val="0"/>
                      <w:marBottom w:val="0"/>
                      <w:divBdr>
                        <w:top w:val="none" w:sz="0" w:space="0" w:color="auto"/>
                        <w:left w:val="none" w:sz="0" w:space="0" w:color="auto"/>
                        <w:bottom w:val="none" w:sz="0" w:space="0" w:color="auto"/>
                        <w:right w:val="none" w:sz="0" w:space="0" w:color="auto"/>
                      </w:divBdr>
                    </w:div>
                    <w:div w:id="1796362194">
                      <w:marLeft w:val="0"/>
                      <w:marRight w:val="0"/>
                      <w:marTop w:val="0"/>
                      <w:marBottom w:val="0"/>
                      <w:divBdr>
                        <w:top w:val="none" w:sz="0" w:space="0" w:color="auto"/>
                        <w:left w:val="none" w:sz="0" w:space="0" w:color="auto"/>
                        <w:bottom w:val="none" w:sz="0" w:space="0" w:color="auto"/>
                        <w:right w:val="none" w:sz="0" w:space="0" w:color="auto"/>
                      </w:divBdr>
                    </w:div>
                  </w:divsChild>
                </w:div>
                <w:div w:id="1969166711">
                  <w:marLeft w:val="0"/>
                  <w:marRight w:val="0"/>
                  <w:marTop w:val="0"/>
                  <w:marBottom w:val="0"/>
                  <w:divBdr>
                    <w:top w:val="none" w:sz="0" w:space="0" w:color="auto"/>
                    <w:left w:val="none" w:sz="0" w:space="0" w:color="auto"/>
                    <w:bottom w:val="none" w:sz="0" w:space="0" w:color="auto"/>
                    <w:right w:val="none" w:sz="0" w:space="0" w:color="auto"/>
                  </w:divBdr>
                  <w:divsChild>
                    <w:div w:id="160052648">
                      <w:marLeft w:val="0"/>
                      <w:marRight w:val="0"/>
                      <w:marTop w:val="0"/>
                      <w:marBottom w:val="0"/>
                      <w:divBdr>
                        <w:top w:val="none" w:sz="0" w:space="0" w:color="auto"/>
                        <w:left w:val="none" w:sz="0" w:space="0" w:color="auto"/>
                        <w:bottom w:val="none" w:sz="0" w:space="0" w:color="auto"/>
                        <w:right w:val="none" w:sz="0" w:space="0" w:color="auto"/>
                      </w:divBdr>
                    </w:div>
                  </w:divsChild>
                </w:div>
                <w:div w:id="20982442">
                  <w:marLeft w:val="0"/>
                  <w:marRight w:val="0"/>
                  <w:marTop w:val="0"/>
                  <w:marBottom w:val="0"/>
                  <w:divBdr>
                    <w:top w:val="none" w:sz="0" w:space="0" w:color="auto"/>
                    <w:left w:val="none" w:sz="0" w:space="0" w:color="auto"/>
                    <w:bottom w:val="none" w:sz="0" w:space="0" w:color="auto"/>
                    <w:right w:val="none" w:sz="0" w:space="0" w:color="auto"/>
                  </w:divBdr>
                  <w:divsChild>
                    <w:div w:id="1956281419">
                      <w:marLeft w:val="0"/>
                      <w:marRight w:val="0"/>
                      <w:marTop w:val="0"/>
                      <w:marBottom w:val="0"/>
                      <w:divBdr>
                        <w:top w:val="none" w:sz="0" w:space="0" w:color="auto"/>
                        <w:left w:val="none" w:sz="0" w:space="0" w:color="auto"/>
                        <w:bottom w:val="none" w:sz="0" w:space="0" w:color="auto"/>
                        <w:right w:val="none" w:sz="0" w:space="0" w:color="auto"/>
                      </w:divBdr>
                    </w:div>
                  </w:divsChild>
                </w:div>
                <w:div w:id="192306954">
                  <w:marLeft w:val="0"/>
                  <w:marRight w:val="0"/>
                  <w:marTop w:val="0"/>
                  <w:marBottom w:val="0"/>
                  <w:divBdr>
                    <w:top w:val="none" w:sz="0" w:space="0" w:color="auto"/>
                    <w:left w:val="none" w:sz="0" w:space="0" w:color="auto"/>
                    <w:bottom w:val="none" w:sz="0" w:space="0" w:color="auto"/>
                    <w:right w:val="none" w:sz="0" w:space="0" w:color="auto"/>
                  </w:divBdr>
                  <w:divsChild>
                    <w:div w:id="1330718046">
                      <w:marLeft w:val="0"/>
                      <w:marRight w:val="0"/>
                      <w:marTop w:val="0"/>
                      <w:marBottom w:val="0"/>
                      <w:divBdr>
                        <w:top w:val="none" w:sz="0" w:space="0" w:color="auto"/>
                        <w:left w:val="none" w:sz="0" w:space="0" w:color="auto"/>
                        <w:bottom w:val="none" w:sz="0" w:space="0" w:color="auto"/>
                        <w:right w:val="none" w:sz="0" w:space="0" w:color="auto"/>
                      </w:divBdr>
                    </w:div>
                  </w:divsChild>
                </w:div>
                <w:div w:id="993145584">
                  <w:marLeft w:val="0"/>
                  <w:marRight w:val="0"/>
                  <w:marTop w:val="0"/>
                  <w:marBottom w:val="0"/>
                  <w:divBdr>
                    <w:top w:val="none" w:sz="0" w:space="0" w:color="auto"/>
                    <w:left w:val="none" w:sz="0" w:space="0" w:color="auto"/>
                    <w:bottom w:val="none" w:sz="0" w:space="0" w:color="auto"/>
                    <w:right w:val="none" w:sz="0" w:space="0" w:color="auto"/>
                  </w:divBdr>
                  <w:divsChild>
                    <w:div w:id="827087803">
                      <w:marLeft w:val="0"/>
                      <w:marRight w:val="0"/>
                      <w:marTop w:val="0"/>
                      <w:marBottom w:val="0"/>
                      <w:divBdr>
                        <w:top w:val="none" w:sz="0" w:space="0" w:color="auto"/>
                        <w:left w:val="none" w:sz="0" w:space="0" w:color="auto"/>
                        <w:bottom w:val="none" w:sz="0" w:space="0" w:color="auto"/>
                        <w:right w:val="none" w:sz="0" w:space="0" w:color="auto"/>
                      </w:divBdr>
                    </w:div>
                  </w:divsChild>
                </w:div>
                <w:div w:id="1396775543">
                  <w:marLeft w:val="0"/>
                  <w:marRight w:val="0"/>
                  <w:marTop w:val="0"/>
                  <w:marBottom w:val="0"/>
                  <w:divBdr>
                    <w:top w:val="none" w:sz="0" w:space="0" w:color="auto"/>
                    <w:left w:val="none" w:sz="0" w:space="0" w:color="auto"/>
                    <w:bottom w:val="none" w:sz="0" w:space="0" w:color="auto"/>
                    <w:right w:val="none" w:sz="0" w:space="0" w:color="auto"/>
                  </w:divBdr>
                  <w:divsChild>
                    <w:div w:id="662587359">
                      <w:marLeft w:val="0"/>
                      <w:marRight w:val="0"/>
                      <w:marTop w:val="0"/>
                      <w:marBottom w:val="0"/>
                      <w:divBdr>
                        <w:top w:val="none" w:sz="0" w:space="0" w:color="auto"/>
                        <w:left w:val="none" w:sz="0" w:space="0" w:color="auto"/>
                        <w:bottom w:val="none" w:sz="0" w:space="0" w:color="auto"/>
                        <w:right w:val="none" w:sz="0" w:space="0" w:color="auto"/>
                      </w:divBdr>
                    </w:div>
                  </w:divsChild>
                </w:div>
                <w:div w:id="54857755">
                  <w:marLeft w:val="0"/>
                  <w:marRight w:val="0"/>
                  <w:marTop w:val="0"/>
                  <w:marBottom w:val="0"/>
                  <w:divBdr>
                    <w:top w:val="none" w:sz="0" w:space="0" w:color="auto"/>
                    <w:left w:val="none" w:sz="0" w:space="0" w:color="auto"/>
                    <w:bottom w:val="none" w:sz="0" w:space="0" w:color="auto"/>
                    <w:right w:val="none" w:sz="0" w:space="0" w:color="auto"/>
                  </w:divBdr>
                  <w:divsChild>
                    <w:div w:id="1647976964">
                      <w:marLeft w:val="0"/>
                      <w:marRight w:val="0"/>
                      <w:marTop w:val="0"/>
                      <w:marBottom w:val="0"/>
                      <w:divBdr>
                        <w:top w:val="none" w:sz="0" w:space="0" w:color="auto"/>
                        <w:left w:val="none" w:sz="0" w:space="0" w:color="auto"/>
                        <w:bottom w:val="none" w:sz="0" w:space="0" w:color="auto"/>
                        <w:right w:val="none" w:sz="0" w:space="0" w:color="auto"/>
                      </w:divBdr>
                    </w:div>
                  </w:divsChild>
                </w:div>
                <w:div w:id="2004430058">
                  <w:marLeft w:val="0"/>
                  <w:marRight w:val="0"/>
                  <w:marTop w:val="0"/>
                  <w:marBottom w:val="0"/>
                  <w:divBdr>
                    <w:top w:val="none" w:sz="0" w:space="0" w:color="auto"/>
                    <w:left w:val="none" w:sz="0" w:space="0" w:color="auto"/>
                    <w:bottom w:val="none" w:sz="0" w:space="0" w:color="auto"/>
                    <w:right w:val="none" w:sz="0" w:space="0" w:color="auto"/>
                  </w:divBdr>
                  <w:divsChild>
                    <w:div w:id="1759860768">
                      <w:marLeft w:val="0"/>
                      <w:marRight w:val="0"/>
                      <w:marTop w:val="0"/>
                      <w:marBottom w:val="0"/>
                      <w:divBdr>
                        <w:top w:val="none" w:sz="0" w:space="0" w:color="auto"/>
                        <w:left w:val="none" w:sz="0" w:space="0" w:color="auto"/>
                        <w:bottom w:val="none" w:sz="0" w:space="0" w:color="auto"/>
                        <w:right w:val="none" w:sz="0" w:space="0" w:color="auto"/>
                      </w:divBdr>
                    </w:div>
                  </w:divsChild>
                </w:div>
                <w:div w:id="1857227768">
                  <w:marLeft w:val="0"/>
                  <w:marRight w:val="0"/>
                  <w:marTop w:val="0"/>
                  <w:marBottom w:val="0"/>
                  <w:divBdr>
                    <w:top w:val="none" w:sz="0" w:space="0" w:color="auto"/>
                    <w:left w:val="none" w:sz="0" w:space="0" w:color="auto"/>
                    <w:bottom w:val="none" w:sz="0" w:space="0" w:color="auto"/>
                    <w:right w:val="none" w:sz="0" w:space="0" w:color="auto"/>
                  </w:divBdr>
                  <w:divsChild>
                    <w:div w:id="423846311">
                      <w:marLeft w:val="0"/>
                      <w:marRight w:val="0"/>
                      <w:marTop w:val="0"/>
                      <w:marBottom w:val="0"/>
                      <w:divBdr>
                        <w:top w:val="none" w:sz="0" w:space="0" w:color="auto"/>
                        <w:left w:val="none" w:sz="0" w:space="0" w:color="auto"/>
                        <w:bottom w:val="none" w:sz="0" w:space="0" w:color="auto"/>
                        <w:right w:val="none" w:sz="0" w:space="0" w:color="auto"/>
                      </w:divBdr>
                    </w:div>
                  </w:divsChild>
                </w:div>
                <w:div w:id="1623489054">
                  <w:marLeft w:val="0"/>
                  <w:marRight w:val="0"/>
                  <w:marTop w:val="0"/>
                  <w:marBottom w:val="0"/>
                  <w:divBdr>
                    <w:top w:val="none" w:sz="0" w:space="0" w:color="auto"/>
                    <w:left w:val="none" w:sz="0" w:space="0" w:color="auto"/>
                    <w:bottom w:val="none" w:sz="0" w:space="0" w:color="auto"/>
                    <w:right w:val="none" w:sz="0" w:space="0" w:color="auto"/>
                  </w:divBdr>
                  <w:divsChild>
                    <w:div w:id="1156989679">
                      <w:marLeft w:val="0"/>
                      <w:marRight w:val="0"/>
                      <w:marTop w:val="0"/>
                      <w:marBottom w:val="0"/>
                      <w:divBdr>
                        <w:top w:val="none" w:sz="0" w:space="0" w:color="auto"/>
                        <w:left w:val="none" w:sz="0" w:space="0" w:color="auto"/>
                        <w:bottom w:val="none" w:sz="0" w:space="0" w:color="auto"/>
                        <w:right w:val="none" w:sz="0" w:space="0" w:color="auto"/>
                      </w:divBdr>
                    </w:div>
                  </w:divsChild>
                </w:div>
                <w:div w:id="1632515861">
                  <w:marLeft w:val="0"/>
                  <w:marRight w:val="0"/>
                  <w:marTop w:val="0"/>
                  <w:marBottom w:val="0"/>
                  <w:divBdr>
                    <w:top w:val="none" w:sz="0" w:space="0" w:color="auto"/>
                    <w:left w:val="none" w:sz="0" w:space="0" w:color="auto"/>
                    <w:bottom w:val="none" w:sz="0" w:space="0" w:color="auto"/>
                    <w:right w:val="none" w:sz="0" w:space="0" w:color="auto"/>
                  </w:divBdr>
                  <w:divsChild>
                    <w:div w:id="5443607">
                      <w:marLeft w:val="0"/>
                      <w:marRight w:val="0"/>
                      <w:marTop w:val="0"/>
                      <w:marBottom w:val="0"/>
                      <w:divBdr>
                        <w:top w:val="none" w:sz="0" w:space="0" w:color="auto"/>
                        <w:left w:val="none" w:sz="0" w:space="0" w:color="auto"/>
                        <w:bottom w:val="none" w:sz="0" w:space="0" w:color="auto"/>
                        <w:right w:val="none" w:sz="0" w:space="0" w:color="auto"/>
                      </w:divBdr>
                    </w:div>
                  </w:divsChild>
                </w:div>
                <w:div w:id="431900209">
                  <w:marLeft w:val="0"/>
                  <w:marRight w:val="0"/>
                  <w:marTop w:val="0"/>
                  <w:marBottom w:val="0"/>
                  <w:divBdr>
                    <w:top w:val="none" w:sz="0" w:space="0" w:color="auto"/>
                    <w:left w:val="none" w:sz="0" w:space="0" w:color="auto"/>
                    <w:bottom w:val="none" w:sz="0" w:space="0" w:color="auto"/>
                    <w:right w:val="none" w:sz="0" w:space="0" w:color="auto"/>
                  </w:divBdr>
                  <w:divsChild>
                    <w:div w:id="77590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464602">
          <w:marLeft w:val="0"/>
          <w:marRight w:val="0"/>
          <w:marTop w:val="0"/>
          <w:marBottom w:val="0"/>
          <w:divBdr>
            <w:top w:val="none" w:sz="0" w:space="0" w:color="auto"/>
            <w:left w:val="none" w:sz="0" w:space="0" w:color="auto"/>
            <w:bottom w:val="none" w:sz="0" w:space="0" w:color="auto"/>
            <w:right w:val="none" w:sz="0" w:space="0" w:color="auto"/>
          </w:divBdr>
        </w:div>
        <w:div w:id="564297632">
          <w:marLeft w:val="0"/>
          <w:marRight w:val="0"/>
          <w:marTop w:val="0"/>
          <w:marBottom w:val="0"/>
          <w:divBdr>
            <w:top w:val="none" w:sz="0" w:space="0" w:color="auto"/>
            <w:left w:val="none" w:sz="0" w:space="0" w:color="auto"/>
            <w:bottom w:val="none" w:sz="0" w:space="0" w:color="auto"/>
            <w:right w:val="none" w:sz="0" w:space="0" w:color="auto"/>
          </w:divBdr>
        </w:div>
        <w:div w:id="945190314">
          <w:marLeft w:val="0"/>
          <w:marRight w:val="0"/>
          <w:marTop w:val="0"/>
          <w:marBottom w:val="0"/>
          <w:divBdr>
            <w:top w:val="none" w:sz="0" w:space="0" w:color="auto"/>
            <w:left w:val="none" w:sz="0" w:space="0" w:color="auto"/>
            <w:bottom w:val="none" w:sz="0" w:space="0" w:color="auto"/>
            <w:right w:val="none" w:sz="0" w:space="0" w:color="auto"/>
          </w:divBdr>
        </w:div>
        <w:div w:id="646399570">
          <w:marLeft w:val="0"/>
          <w:marRight w:val="0"/>
          <w:marTop w:val="0"/>
          <w:marBottom w:val="0"/>
          <w:divBdr>
            <w:top w:val="none" w:sz="0" w:space="0" w:color="auto"/>
            <w:left w:val="none" w:sz="0" w:space="0" w:color="auto"/>
            <w:bottom w:val="none" w:sz="0" w:space="0" w:color="auto"/>
            <w:right w:val="none" w:sz="0" w:space="0" w:color="auto"/>
          </w:divBdr>
        </w:div>
        <w:div w:id="1350259997">
          <w:marLeft w:val="0"/>
          <w:marRight w:val="0"/>
          <w:marTop w:val="0"/>
          <w:marBottom w:val="0"/>
          <w:divBdr>
            <w:top w:val="none" w:sz="0" w:space="0" w:color="auto"/>
            <w:left w:val="none" w:sz="0" w:space="0" w:color="auto"/>
            <w:bottom w:val="none" w:sz="0" w:space="0" w:color="auto"/>
            <w:right w:val="none" w:sz="0" w:space="0" w:color="auto"/>
          </w:divBdr>
        </w:div>
        <w:div w:id="1462502251">
          <w:marLeft w:val="0"/>
          <w:marRight w:val="0"/>
          <w:marTop w:val="0"/>
          <w:marBottom w:val="0"/>
          <w:divBdr>
            <w:top w:val="none" w:sz="0" w:space="0" w:color="auto"/>
            <w:left w:val="none" w:sz="0" w:space="0" w:color="auto"/>
            <w:bottom w:val="none" w:sz="0" w:space="0" w:color="auto"/>
            <w:right w:val="none" w:sz="0" w:space="0" w:color="auto"/>
          </w:divBdr>
        </w:div>
        <w:div w:id="973870149">
          <w:marLeft w:val="0"/>
          <w:marRight w:val="0"/>
          <w:marTop w:val="0"/>
          <w:marBottom w:val="0"/>
          <w:divBdr>
            <w:top w:val="none" w:sz="0" w:space="0" w:color="auto"/>
            <w:left w:val="none" w:sz="0" w:space="0" w:color="auto"/>
            <w:bottom w:val="none" w:sz="0" w:space="0" w:color="auto"/>
            <w:right w:val="none" w:sz="0" w:space="0" w:color="auto"/>
          </w:divBdr>
        </w:div>
        <w:div w:id="1005977751">
          <w:marLeft w:val="0"/>
          <w:marRight w:val="0"/>
          <w:marTop w:val="0"/>
          <w:marBottom w:val="0"/>
          <w:divBdr>
            <w:top w:val="none" w:sz="0" w:space="0" w:color="auto"/>
            <w:left w:val="none" w:sz="0" w:space="0" w:color="auto"/>
            <w:bottom w:val="none" w:sz="0" w:space="0" w:color="auto"/>
            <w:right w:val="none" w:sz="0" w:space="0" w:color="auto"/>
          </w:divBdr>
        </w:div>
        <w:div w:id="532959982">
          <w:marLeft w:val="0"/>
          <w:marRight w:val="0"/>
          <w:marTop w:val="0"/>
          <w:marBottom w:val="0"/>
          <w:divBdr>
            <w:top w:val="none" w:sz="0" w:space="0" w:color="auto"/>
            <w:left w:val="none" w:sz="0" w:space="0" w:color="auto"/>
            <w:bottom w:val="none" w:sz="0" w:space="0" w:color="auto"/>
            <w:right w:val="none" w:sz="0" w:space="0" w:color="auto"/>
          </w:divBdr>
        </w:div>
        <w:div w:id="474487847">
          <w:marLeft w:val="0"/>
          <w:marRight w:val="0"/>
          <w:marTop w:val="0"/>
          <w:marBottom w:val="0"/>
          <w:divBdr>
            <w:top w:val="none" w:sz="0" w:space="0" w:color="auto"/>
            <w:left w:val="none" w:sz="0" w:space="0" w:color="auto"/>
            <w:bottom w:val="none" w:sz="0" w:space="0" w:color="auto"/>
            <w:right w:val="none" w:sz="0" w:space="0" w:color="auto"/>
          </w:divBdr>
        </w:div>
        <w:div w:id="220749449">
          <w:marLeft w:val="0"/>
          <w:marRight w:val="0"/>
          <w:marTop w:val="0"/>
          <w:marBottom w:val="0"/>
          <w:divBdr>
            <w:top w:val="none" w:sz="0" w:space="0" w:color="auto"/>
            <w:left w:val="none" w:sz="0" w:space="0" w:color="auto"/>
            <w:bottom w:val="none" w:sz="0" w:space="0" w:color="auto"/>
            <w:right w:val="none" w:sz="0" w:space="0" w:color="auto"/>
          </w:divBdr>
        </w:div>
        <w:div w:id="1432359874">
          <w:marLeft w:val="0"/>
          <w:marRight w:val="0"/>
          <w:marTop w:val="0"/>
          <w:marBottom w:val="0"/>
          <w:divBdr>
            <w:top w:val="none" w:sz="0" w:space="0" w:color="auto"/>
            <w:left w:val="none" w:sz="0" w:space="0" w:color="auto"/>
            <w:bottom w:val="none" w:sz="0" w:space="0" w:color="auto"/>
            <w:right w:val="none" w:sz="0" w:space="0" w:color="auto"/>
          </w:divBdr>
        </w:div>
        <w:div w:id="271667234">
          <w:marLeft w:val="0"/>
          <w:marRight w:val="0"/>
          <w:marTop w:val="0"/>
          <w:marBottom w:val="0"/>
          <w:divBdr>
            <w:top w:val="none" w:sz="0" w:space="0" w:color="auto"/>
            <w:left w:val="none" w:sz="0" w:space="0" w:color="auto"/>
            <w:bottom w:val="none" w:sz="0" w:space="0" w:color="auto"/>
            <w:right w:val="none" w:sz="0" w:space="0" w:color="auto"/>
          </w:divBdr>
        </w:div>
        <w:div w:id="1529835509">
          <w:marLeft w:val="0"/>
          <w:marRight w:val="0"/>
          <w:marTop w:val="0"/>
          <w:marBottom w:val="0"/>
          <w:divBdr>
            <w:top w:val="none" w:sz="0" w:space="0" w:color="auto"/>
            <w:left w:val="none" w:sz="0" w:space="0" w:color="auto"/>
            <w:bottom w:val="none" w:sz="0" w:space="0" w:color="auto"/>
            <w:right w:val="none" w:sz="0" w:space="0" w:color="auto"/>
          </w:divBdr>
        </w:div>
        <w:div w:id="1011948731">
          <w:marLeft w:val="0"/>
          <w:marRight w:val="0"/>
          <w:marTop w:val="0"/>
          <w:marBottom w:val="0"/>
          <w:divBdr>
            <w:top w:val="none" w:sz="0" w:space="0" w:color="auto"/>
            <w:left w:val="none" w:sz="0" w:space="0" w:color="auto"/>
            <w:bottom w:val="none" w:sz="0" w:space="0" w:color="auto"/>
            <w:right w:val="none" w:sz="0" w:space="0" w:color="auto"/>
          </w:divBdr>
        </w:div>
        <w:div w:id="1124082038">
          <w:marLeft w:val="0"/>
          <w:marRight w:val="0"/>
          <w:marTop w:val="0"/>
          <w:marBottom w:val="0"/>
          <w:divBdr>
            <w:top w:val="none" w:sz="0" w:space="0" w:color="auto"/>
            <w:left w:val="none" w:sz="0" w:space="0" w:color="auto"/>
            <w:bottom w:val="none" w:sz="0" w:space="0" w:color="auto"/>
            <w:right w:val="none" w:sz="0" w:space="0" w:color="auto"/>
          </w:divBdr>
        </w:div>
        <w:div w:id="867329197">
          <w:marLeft w:val="0"/>
          <w:marRight w:val="0"/>
          <w:marTop w:val="0"/>
          <w:marBottom w:val="0"/>
          <w:divBdr>
            <w:top w:val="none" w:sz="0" w:space="0" w:color="auto"/>
            <w:left w:val="none" w:sz="0" w:space="0" w:color="auto"/>
            <w:bottom w:val="none" w:sz="0" w:space="0" w:color="auto"/>
            <w:right w:val="none" w:sz="0" w:space="0" w:color="auto"/>
          </w:divBdr>
        </w:div>
        <w:div w:id="1781609745">
          <w:marLeft w:val="0"/>
          <w:marRight w:val="0"/>
          <w:marTop w:val="0"/>
          <w:marBottom w:val="0"/>
          <w:divBdr>
            <w:top w:val="none" w:sz="0" w:space="0" w:color="auto"/>
            <w:left w:val="none" w:sz="0" w:space="0" w:color="auto"/>
            <w:bottom w:val="none" w:sz="0" w:space="0" w:color="auto"/>
            <w:right w:val="none" w:sz="0" w:space="0" w:color="auto"/>
          </w:divBdr>
        </w:div>
        <w:div w:id="1865634389">
          <w:marLeft w:val="0"/>
          <w:marRight w:val="0"/>
          <w:marTop w:val="0"/>
          <w:marBottom w:val="0"/>
          <w:divBdr>
            <w:top w:val="none" w:sz="0" w:space="0" w:color="auto"/>
            <w:left w:val="none" w:sz="0" w:space="0" w:color="auto"/>
            <w:bottom w:val="none" w:sz="0" w:space="0" w:color="auto"/>
            <w:right w:val="none" w:sz="0" w:space="0" w:color="auto"/>
          </w:divBdr>
        </w:div>
        <w:div w:id="870337002">
          <w:marLeft w:val="0"/>
          <w:marRight w:val="0"/>
          <w:marTop w:val="0"/>
          <w:marBottom w:val="0"/>
          <w:divBdr>
            <w:top w:val="none" w:sz="0" w:space="0" w:color="auto"/>
            <w:left w:val="none" w:sz="0" w:space="0" w:color="auto"/>
            <w:bottom w:val="none" w:sz="0" w:space="0" w:color="auto"/>
            <w:right w:val="none" w:sz="0" w:space="0" w:color="auto"/>
          </w:divBdr>
        </w:div>
        <w:div w:id="584070815">
          <w:marLeft w:val="0"/>
          <w:marRight w:val="0"/>
          <w:marTop w:val="0"/>
          <w:marBottom w:val="0"/>
          <w:divBdr>
            <w:top w:val="none" w:sz="0" w:space="0" w:color="auto"/>
            <w:left w:val="none" w:sz="0" w:space="0" w:color="auto"/>
            <w:bottom w:val="none" w:sz="0" w:space="0" w:color="auto"/>
            <w:right w:val="none" w:sz="0" w:space="0" w:color="auto"/>
          </w:divBdr>
        </w:div>
        <w:div w:id="425806132">
          <w:marLeft w:val="0"/>
          <w:marRight w:val="0"/>
          <w:marTop w:val="0"/>
          <w:marBottom w:val="0"/>
          <w:divBdr>
            <w:top w:val="none" w:sz="0" w:space="0" w:color="auto"/>
            <w:left w:val="none" w:sz="0" w:space="0" w:color="auto"/>
            <w:bottom w:val="none" w:sz="0" w:space="0" w:color="auto"/>
            <w:right w:val="none" w:sz="0" w:space="0" w:color="auto"/>
          </w:divBdr>
        </w:div>
        <w:div w:id="1871332726">
          <w:marLeft w:val="0"/>
          <w:marRight w:val="0"/>
          <w:marTop w:val="0"/>
          <w:marBottom w:val="0"/>
          <w:divBdr>
            <w:top w:val="none" w:sz="0" w:space="0" w:color="auto"/>
            <w:left w:val="none" w:sz="0" w:space="0" w:color="auto"/>
            <w:bottom w:val="none" w:sz="0" w:space="0" w:color="auto"/>
            <w:right w:val="none" w:sz="0" w:space="0" w:color="auto"/>
          </w:divBdr>
        </w:div>
        <w:div w:id="1370380073">
          <w:marLeft w:val="0"/>
          <w:marRight w:val="0"/>
          <w:marTop w:val="0"/>
          <w:marBottom w:val="0"/>
          <w:divBdr>
            <w:top w:val="none" w:sz="0" w:space="0" w:color="auto"/>
            <w:left w:val="none" w:sz="0" w:space="0" w:color="auto"/>
            <w:bottom w:val="none" w:sz="0" w:space="0" w:color="auto"/>
            <w:right w:val="none" w:sz="0" w:space="0" w:color="auto"/>
          </w:divBdr>
        </w:div>
        <w:div w:id="1459448182">
          <w:marLeft w:val="0"/>
          <w:marRight w:val="0"/>
          <w:marTop w:val="0"/>
          <w:marBottom w:val="0"/>
          <w:divBdr>
            <w:top w:val="none" w:sz="0" w:space="0" w:color="auto"/>
            <w:left w:val="none" w:sz="0" w:space="0" w:color="auto"/>
            <w:bottom w:val="none" w:sz="0" w:space="0" w:color="auto"/>
            <w:right w:val="none" w:sz="0" w:space="0" w:color="auto"/>
          </w:divBdr>
        </w:div>
        <w:div w:id="1902016128">
          <w:marLeft w:val="0"/>
          <w:marRight w:val="0"/>
          <w:marTop w:val="0"/>
          <w:marBottom w:val="0"/>
          <w:divBdr>
            <w:top w:val="none" w:sz="0" w:space="0" w:color="auto"/>
            <w:left w:val="none" w:sz="0" w:space="0" w:color="auto"/>
            <w:bottom w:val="none" w:sz="0" w:space="0" w:color="auto"/>
            <w:right w:val="none" w:sz="0" w:space="0" w:color="auto"/>
          </w:divBdr>
        </w:div>
        <w:div w:id="908542850">
          <w:marLeft w:val="0"/>
          <w:marRight w:val="0"/>
          <w:marTop w:val="0"/>
          <w:marBottom w:val="0"/>
          <w:divBdr>
            <w:top w:val="none" w:sz="0" w:space="0" w:color="auto"/>
            <w:left w:val="none" w:sz="0" w:space="0" w:color="auto"/>
            <w:bottom w:val="none" w:sz="0" w:space="0" w:color="auto"/>
            <w:right w:val="none" w:sz="0" w:space="0" w:color="auto"/>
          </w:divBdr>
        </w:div>
        <w:div w:id="1563101792">
          <w:marLeft w:val="0"/>
          <w:marRight w:val="0"/>
          <w:marTop w:val="0"/>
          <w:marBottom w:val="0"/>
          <w:divBdr>
            <w:top w:val="none" w:sz="0" w:space="0" w:color="auto"/>
            <w:left w:val="none" w:sz="0" w:space="0" w:color="auto"/>
            <w:bottom w:val="none" w:sz="0" w:space="0" w:color="auto"/>
            <w:right w:val="none" w:sz="0" w:space="0" w:color="auto"/>
          </w:divBdr>
        </w:div>
        <w:div w:id="131100934">
          <w:marLeft w:val="0"/>
          <w:marRight w:val="0"/>
          <w:marTop w:val="0"/>
          <w:marBottom w:val="0"/>
          <w:divBdr>
            <w:top w:val="none" w:sz="0" w:space="0" w:color="auto"/>
            <w:left w:val="none" w:sz="0" w:space="0" w:color="auto"/>
            <w:bottom w:val="none" w:sz="0" w:space="0" w:color="auto"/>
            <w:right w:val="none" w:sz="0" w:space="0" w:color="auto"/>
          </w:divBdr>
        </w:div>
        <w:div w:id="653026422">
          <w:marLeft w:val="0"/>
          <w:marRight w:val="0"/>
          <w:marTop w:val="0"/>
          <w:marBottom w:val="0"/>
          <w:divBdr>
            <w:top w:val="none" w:sz="0" w:space="0" w:color="auto"/>
            <w:left w:val="none" w:sz="0" w:space="0" w:color="auto"/>
            <w:bottom w:val="none" w:sz="0" w:space="0" w:color="auto"/>
            <w:right w:val="none" w:sz="0" w:space="0" w:color="auto"/>
          </w:divBdr>
        </w:div>
        <w:div w:id="429130028">
          <w:marLeft w:val="0"/>
          <w:marRight w:val="0"/>
          <w:marTop w:val="0"/>
          <w:marBottom w:val="0"/>
          <w:divBdr>
            <w:top w:val="none" w:sz="0" w:space="0" w:color="auto"/>
            <w:left w:val="none" w:sz="0" w:space="0" w:color="auto"/>
            <w:bottom w:val="none" w:sz="0" w:space="0" w:color="auto"/>
            <w:right w:val="none" w:sz="0" w:space="0" w:color="auto"/>
          </w:divBdr>
        </w:div>
        <w:div w:id="93982047">
          <w:marLeft w:val="0"/>
          <w:marRight w:val="0"/>
          <w:marTop w:val="0"/>
          <w:marBottom w:val="0"/>
          <w:divBdr>
            <w:top w:val="none" w:sz="0" w:space="0" w:color="auto"/>
            <w:left w:val="none" w:sz="0" w:space="0" w:color="auto"/>
            <w:bottom w:val="none" w:sz="0" w:space="0" w:color="auto"/>
            <w:right w:val="none" w:sz="0" w:space="0" w:color="auto"/>
          </w:divBdr>
        </w:div>
        <w:div w:id="290481258">
          <w:marLeft w:val="0"/>
          <w:marRight w:val="0"/>
          <w:marTop w:val="0"/>
          <w:marBottom w:val="0"/>
          <w:divBdr>
            <w:top w:val="none" w:sz="0" w:space="0" w:color="auto"/>
            <w:left w:val="none" w:sz="0" w:space="0" w:color="auto"/>
            <w:bottom w:val="none" w:sz="0" w:space="0" w:color="auto"/>
            <w:right w:val="none" w:sz="0" w:space="0" w:color="auto"/>
          </w:divBdr>
        </w:div>
        <w:div w:id="1984776466">
          <w:marLeft w:val="0"/>
          <w:marRight w:val="0"/>
          <w:marTop w:val="0"/>
          <w:marBottom w:val="0"/>
          <w:divBdr>
            <w:top w:val="none" w:sz="0" w:space="0" w:color="auto"/>
            <w:left w:val="none" w:sz="0" w:space="0" w:color="auto"/>
            <w:bottom w:val="none" w:sz="0" w:space="0" w:color="auto"/>
            <w:right w:val="none" w:sz="0" w:space="0" w:color="auto"/>
          </w:divBdr>
          <w:divsChild>
            <w:div w:id="1974362162">
              <w:marLeft w:val="-75"/>
              <w:marRight w:val="0"/>
              <w:marTop w:val="30"/>
              <w:marBottom w:val="30"/>
              <w:divBdr>
                <w:top w:val="none" w:sz="0" w:space="0" w:color="auto"/>
                <w:left w:val="none" w:sz="0" w:space="0" w:color="auto"/>
                <w:bottom w:val="none" w:sz="0" w:space="0" w:color="auto"/>
                <w:right w:val="none" w:sz="0" w:space="0" w:color="auto"/>
              </w:divBdr>
              <w:divsChild>
                <w:div w:id="1381979176">
                  <w:marLeft w:val="0"/>
                  <w:marRight w:val="0"/>
                  <w:marTop w:val="0"/>
                  <w:marBottom w:val="0"/>
                  <w:divBdr>
                    <w:top w:val="none" w:sz="0" w:space="0" w:color="auto"/>
                    <w:left w:val="none" w:sz="0" w:space="0" w:color="auto"/>
                    <w:bottom w:val="none" w:sz="0" w:space="0" w:color="auto"/>
                    <w:right w:val="none" w:sz="0" w:space="0" w:color="auto"/>
                  </w:divBdr>
                  <w:divsChild>
                    <w:div w:id="1735932796">
                      <w:marLeft w:val="0"/>
                      <w:marRight w:val="0"/>
                      <w:marTop w:val="0"/>
                      <w:marBottom w:val="0"/>
                      <w:divBdr>
                        <w:top w:val="none" w:sz="0" w:space="0" w:color="auto"/>
                        <w:left w:val="none" w:sz="0" w:space="0" w:color="auto"/>
                        <w:bottom w:val="none" w:sz="0" w:space="0" w:color="auto"/>
                        <w:right w:val="none" w:sz="0" w:space="0" w:color="auto"/>
                      </w:divBdr>
                    </w:div>
                    <w:div w:id="318535127">
                      <w:marLeft w:val="0"/>
                      <w:marRight w:val="0"/>
                      <w:marTop w:val="0"/>
                      <w:marBottom w:val="0"/>
                      <w:divBdr>
                        <w:top w:val="none" w:sz="0" w:space="0" w:color="auto"/>
                        <w:left w:val="none" w:sz="0" w:space="0" w:color="auto"/>
                        <w:bottom w:val="none" w:sz="0" w:space="0" w:color="auto"/>
                        <w:right w:val="none" w:sz="0" w:space="0" w:color="auto"/>
                      </w:divBdr>
                    </w:div>
                  </w:divsChild>
                </w:div>
                <w:div w:id="56250336">
                  <w:marLeft w:val="0"/>
                  <w:marRight w:val="0"/>
                  <w:marTop w:val="0"/>
                  <w:marBottom w:val="0"/>
                  <w:divBdr>
                    <w:top w:val="none" w:sz="0" w:space="0" w:color="auto"/>
                    <w:left w:val="none" w:sz="0" w:space="0" w:color="auto"/>
                    <w:bottom w:val="none" w:sz="0" w:space="0" w:color="auto"/>
                    <w:right w:val="none" w:sz="0" w:space="0" w:color="auto"/>
                  </w:divBdr>
                  <w:divsChild>
                    <w:div w:id="812528647">
                      <w:marLeft w:val="0"/>
                      <w:marRight w:val="0"/>
                      <w:marTop w:val="0"/>
                      <w:marBottom w:val="0"/>
                      <w:divBdr>
                        <w:top w:val="none" w:sz="0" w:space="0" w:color="auto"/>
                        <w:left w:val="none" w:sz="0" w:space="0" w:color="auto"/>
                        <w:bottom w:val="none" w:sz="0" w:space="0" w:color="auto"/>
                        <w:right w:val="none" w:sz="0" w:space="0" w:color="auto"/>
                      </w:divBdr>
                    </w:div>
                  </w:divsChild>
                </w:div>
                <w:div w:id="1300305844">
                  <w:marLeft w:val="0"/>
                  <w:marRight w:val="0"/>
                  <w:marTop w:val="0"/>
                  <w:marBottom w:val="0"/>
                  <w:divBdr>
                    <w:top w:val="none" w:sz="0" w:space="0" w:color="auto"/>
                    <w:left w:val="none" w:sz="0" w:space="0" w:color="auto"/>
                    <w:bottom w:val="none" w:sz="0" w:space="0" w:color="auto"/>
                    <w:right w:val="none" w:sz="0" w:space="0" w:color="auto"/>
                  </w:divBdr>
                  <w:divsChild>
                    <w:div w:id="1502810799">
                      <w:marLeft w:val="0"/>
                      <w:marRight w:val="0"/>
                      <w:marTop w:val="0"/>
                      <w:marBottom w:val="0"/>
                      <w:divBdr>
                        <w:top w:val="none" w:sz="0" w:space="0" w:color="auto"/>
                        <w:left w:val="none" w:sz="0" w:space="0" w:color="auto"/>
                        <w:bottom w:val="none" w:sz="0" w:space="0" w:color="auto"/>
                        <w:right w:val="none" w:sz="0" w:space="0" w:color="auto"/>
                      </w:divBdr>
                    </w:div>
                  </w:divsChild>
                </w:div>
                <w:div w:id="1184171265">
                  <w:marLeft w:val="0"/>
                  <w:marRight w:val="0"/>
                  <w:marTop w:val="0"/>
                  <w:marBottom w:val="0"/>
                  <w:divBdr>
                    <w:top w:val="none" w:sz="0" w:space="0" w:color="auto"/>
                    <w:left w:val="none" w:sz="0" w:space="0" w:color="auto"/>
                    <w:bottom w:val="none" w:sz="0" w:space="0" w:color="auto"/>
                    <w:right w:val="none" w:sz="0" w:space="0" w:color="auto"/>
                  </w:divBdr>
                  <w:divsChild>
                    <w:div w:id="1818300759">
                      <w:marLeft w:val="0"/>
                      <w:marRight w:val="0"/>
                      <w:marTop w:val="0"/>
                      <w:marBottom w:val="0"/>
                      <w:divBdr>
                        <w:top w:val="none" w:sz="0" w:space="0" w:color="auto"/>
                        <w:left w:val="none" w:sz="0" w:space="0" w:color="auto"/>
                        <w:bottom w:val="none" w:sz="0" w:space="0" w:color="auto"/>
                        <w:right w:val="none" w:sz="0" w:space="0" w:color="auto"/>
                      </w:divBdr>
                    </w:div>
                  </w:divsChild>
                </w:div>
                <w:div w:id="502401569">
                  <w:marLeft w:val="0"/>
                  <w:marRight w:val="0"/>
                  <w:marTop w:val="0"/>
                  <w:marBottom w:val="0"/>
                  <w:divBdr>
                    <w:top w:val="none" w:sz="0" w:space="0" w:color="auto"/>
                    <w:left w:val="none" w:sz="0" w:space="0" w:color="auto"/>
                    <w:bottom w:val="none" w:sz="0" w:space="0" w:color="auto"/>
                    <w:right w:val="none" w:sz="0" w:space="0" w:color="auto"/>
                  </w:divBdr>
                  <w:divsChild>
                    <w:div w:id="159546497">
                      <w:marLeft w:val="0"/>
                      <w:marRight w:val="0"/>
                      <w:marTop w:val="0"/>
                      <w:marBottom w:val="0"/>
                      <w:divBdr>
                        <w:top w:val="none" w:sz="0" w:space="0" w:color="auto"/>
                        <w:left w:val="none" w:sz="0" w:space="0" w:color="auto"/>
                        <w:bottom w:val="none" w:sz="0" w:space="0" w:color="auto"/>
                        <w:right w:val="none" w:sz="0" w:space="0" w:color="auto"/>
                      </w:divBdr>
                    </w:div>
                  </w:divsChild>
                </w:div>
                <w:div w:id="1412659622">
                  <w:marLeft w:val="0"/>
                  <w:marRight w:val="0"/>
                  <w:marTop w:val="0"/>
                  <w:marBottom w:val="0"/>
                  <w:divBdr>
                    <w:top w:val="none" w:sz="0" w:space="0" w:color="auto"/>
                    <w:left w:val="none" w:sz="0" w:space="0" w:color="auto"/>
                    <w:bottom w:val="none" w:sz="0" w:space="0" w:color="auto"/>
                    <w:right w:val="none" w:sz="0" w:space="0" w:color="auto"/>
                  </w:divBdr>
                  <w:divsChild>
                    <w:div w:id="438377409">
                      <w:marLeft w:val="0"/>
                      <w:marRight w:val="0"/>
                      <w:marTop w:val="0"/>
                      <w:marBottom w:val="0"/>
                      <w:divBdr>
                        <w:top w:val="none" w:sz="0" w:space="0" w:color="auto"/>
                        <w:left w:val="none" w:sz="0" w:space="0" w:color="auto"/>
                        <w:bottom w:val="none" w:sz="0" w:space="0" w:color="auto"/>
                        <w:right w:val="none" w:sz="0" w:space="0" w:color="auto"/>
                      </w:divBdr>
                    </w:div>
                  </w:divsChild>
                </w:div>
                <w:div w:id="1002779412">
                  <w:marLeft w:val="0"/>
                  <w:marRight w:val="0"/>
                  <w:marTop w:val="0"/>
                  <w:marBottom w:val="0"/>
                  <w:divBdr>
                    <w:top w:val="none" w:sz="0" w:space="0" w:color="auto"/>
                    <w:left w:val="none" w:sz="0" w:space="0" w:color="auto"/>
                    <w:bottom w:val="none" w:sz="0" w:space="0" w:color="auto"/>
                    <w:right w:val="none" w:sz="0" w:space="0" w:color="auto"/>
                  </w:divBdr>
                  <w:divsChild>
                    <w:div w:id="46925332">
                      <w:marLeft w:val="0"/>
                      <w:marRight w:val="0"/>
                      <w:marTop w:val="0"/>
                      <w:marBottom w:val="0"/>
                      <w:divBdr>
                        <w:top w:val="none" w:sz="0" w:space="0" w:color="auto"/>
                        <w:left w:val="none" w:sz="0" w:space="0" w:color="auto"/>
                        <w:bottom w:val="none" w:sz="0" w:space="0" w:color="auto"/>
                        <w:right w:val="none" w:sz="0" w:space="0" w:color="auto"/>
                      </w:divBdr>
                    </w:div>
                  </w:divsChild>
                </w:div>
                <w:div w:id="1411149929">
                  <w:marLeft w:val="0"/>
                  <w:marRight w:val="0"/>
                  <w:marTop w:val="0"/>
                  <w:marBottom w:val="0"/>
                  <w:divBdr>
                    <w:top w:val="none" w:sz="0" w:space="0" w:color="auto"/>
                    <w:left w:val="none" w:sz="0" w:space="0" w:color="auto"/>
                    <w:bottom w:val="none" w:sz="0" w:space="0" w:color="auto"/>
                    <w:right w:val="none" w:sz="0" w:space="0" w:color="auto"/>
                  </w:divBdr>
                  <w:divsChild>
                    <w:div w:id="320353526">
                      <w:marLeft w:val="0"/>
                      <w:marRight w:val="0"/>
                      <w:marTop w:val="0"/>
                      <w:marBottom w:val="0"/>
                      <w:divBdr>
                        <w:top w:val="none" w:sz="0" w:space="0" w:color="auto"/>
                        <w:left w:val="none" w:sz="0" w:space="0" w:color="auto"/>
                        <w:bottom w:val="none" w:sz="0" w:space="0" w:color="auto"/>
                        <w:right w:val="none" w:sz="0" w:space="0" w:color="auto"/>
                      </w:divBdr>
                    </w:div>
                  </w:divsChild>
                </w:div>
                <w:div w:id="1542860510">
                  <w:marLeft w:val="0"/>
                  <w:marRight w:val="0"/>
                  <w:marTop w:val="0"/>
                  <w:marBottom w:val="0"/>
                  <w:divBdr>
                    <w:top w:val="none" w:sz="0" w:space="0" w:color="auto"/>
                    <w:left w:val="none" w:sz="0" w:space="0" w:color="auto"/>
                    <w:bottom w:val="none" w:sz="0" w:space="0" w:color="auto"/>
                    <w:right w:val="none" w:sz="0" w:space="0" w:color="auto"/>
                  </w:divBdr>
                  <w:divsChild>
                    <w:div w:id="218397710">
                      <w:marLeft w:val="0"/>
                      <w:marRight w:val="0"/>
                      <w:marTop w:val="0"/>
                      <w:marBottom w:val="0"/>
                      <w:divBdr>
                        <w:top w:val="none" w:sz="0" w:space="0" w:color="auto"/>
                        <w:left w:val="none" w:sz="0" w:space="0" w:color="auto"/>
                        <w:bottom w:val="none" w:sz="0" w:space="0" w:color="auto"/>
                        <w:right w:val="none" w:sz="0" w:space="0" w:color="auto"/>
                      </w:divBdr>
                    </w:div>
                  </w:divsChild>
                </w:div>
                <w:div w:id="1990090308">
                  <w:marLeft w:val="0"/>
                  <w:marRight w:val="0"/>
                  <w:marTop w:val="0"/>
                  <w:marBottom w:val="0"/>
                  <w:divBdr>
                    <w:top w:val="none" w:sz="0" w:space="0" w:color="auto"/>
                    <w:left w:val="none" w:sz="0" w:space="0" w:color="auto"/>
                    <w:bottom w:val="none" w:sz="0" w:space="0" w:color="auto"/>
                    <w:right w:val="none" w:sz="0" w:space="0" w:color="auto"/>
                  </w:divBdr>
                  <w:divsChild>
                    <w:div w:id="492068540">
                      <w:marLeft w:val="0"/>
                      <w:marRight w:val="0"/>
                      <w:marTop w:val="0"/>
                      <w:marBottom w:val="0"/>
                      <w:divBdr>
                        <w:top w:val="none" w:sz="0" w:space="0" w:color="auto"/>
                        <w:left w:val="none" w:sz="0" w:space="0" w:color="auto"/>
                        <w:bottom w:val="none" w:sz="0" w:space="0" w:color="auto"/>
                        <w:right w:val="none" w:sz="0" w:space="0" w:color="auto"/>
                      </w:divBdr>
                    </w:div>
                  </w:divsChild>
                </w:div>
                <w:div w:id="2089307724">
                  <w:marLeft w:val="0"/>
                  <w:marRight w:val="0"/>
                  <w:marTop w:val="0"/>
                  <w:marBottom w:val="0"/>
                  <w:divBdr>
                    <w:top w:val="none" w:sz="0" w:space="0" w:color="auto"/>
                    <w:left w:val="none" w:sz="0" w:space="0" w:color="auto"/>
                    <w:bottom w:val="none" w:sz="0" w:space="0" w:color="auto"/>
                    <w:right w:val="none" w:sz="0" w:space="0" w:color="auto"/>
                  </w:divBdr>
                  <w:divsChild>
                    <w:div w:id="2030524318">
                      <w:marLeft w:val="0"/>
                      <w:marRight w:val="0"/>
                      <w:marTop w:val="0"/>
                      <w:marBottom w:val="0"/>
                      <w:divBdr>
                        <w:top w:val="none" w:sz="0" w:space="0" w:color="auto"/>
                        <w:left w:val="none" w:sz="0" w:space="0" w:color="auto"/>
                        <w:bottom w:val="none" w:sz="0" w:space="0" w:color="auto"/>
                        <w:right w:val="none" w:sz="0" w:space="0" w:color="auto"/>
                      </w:divBdr>
                    </w:div>
                  </w:divsChild>
                </w:div>
                <w:div w:id="1072703329">
                  <w:marLeft w:val="0"/>
                  <w:marRight w:val="0"/>
                  <w:marTop w:val="0"/>
                  <w:marBottom w:val="0"/>
                  <w:divBdr>
                    <w:top w:val="none" w:sz="0" w:space="0" w:color="auto"/>
                    <w:left w:val="none" w:sz="0" w:space="0" w:color="auto"/>
                    <w:bottom w:val="none" w:sz="0" w:space="0" w:color="auto"/>
                    <w:right w:val="none" w:sz="0" w:space="0" w:color="auto"/>
                  </w:divBdr>
                  <w:divsChild>
                    <w:div w:id="1326862457">
                      <w:marLeft w:val="0"/>
                      <w:marRight w:val="0"/>
                      <w:marTop w:val="0"/>
                      <w:marBottom w:val="0"/>
                      <w:divBdr>
                        <w:top w:val="none" w:sz="0" w:space="0" w:color="auto"/>
                        <w:left w:val="none" w:sz="0" w:space="0" w:color="auto"/>
                        <w:bottom w:val="none" w:sz="0" w:space="0" w:color="auto"/>
                        <w:right w:val="none" w:sz="0" w:space="0" w:color="auto"/>
                      </w:divBdr>
                    </w:div>
                  </w:divsChild>
                </w:div>
                <w:div w:id="1602184166">
                  <w:marLeft w:val="0"/>
                  <w:marRight w:val="0"/>
                  <w:marTop w:val="0"/>
                  <w:marBottom w:val="0"/>
                  <w:divBdr>
                    <w:top w:val="none" w:sz="0" w:space="0" w:color="auto"/>
                    <w:left w:val="none" w:sz="0" w:space="0" w:color="auto"/>
                    <w:bottom w:val="none" w:sz="0" w:space="0" w:color="auto"/>
                    <w:right w:val="none" w:sz="0" w:space="0" w:color="auto"/>
                  </w:divBdr>
                  <w:divsChild>
                    <w:div w:id="1193377176">
                      <w:marLeft w:val="0"/>
                      <w:marRight w:val="0"/>
                      <w:marTop w:val="0"/>
                      <w:marBottom w:val="0"/>
                      <w:divBdr>
                        <w:top w:val="none" w:sz="0" w:space="0" w:color="auto"/>
                        <w:left w:val="none" w:sz="0" w:space="0" w:color="auto"/>
                        <w:bottom w:val="none" w:sz="0" w:space="0" w:color="auto"/>
                        <w:right w:val="none" w:sz="0" w:space="0" w:color="auto"/>
                      </w:divBdr>
                    </w:div>
                  </w:divsChild>
                </w:div>
                <w:div w:id="2026011149">
                  <w:marLeft w:val="0"/>
                  <w:marRight w:val="0"/>
                  <w:marTop w:val="0"/>
                  <w:marBottom w:val="0"/>
                  <w:divBdr>
                    <w:top w:val="none" w:sz="0" w:space="0" w:color="auto"/>
                    <w:left w:val="none" w:sz="0" w:space="0" w:color="auto"/>
                    <w:bottom w:val="none" w:sz="0" w:space="0" w:color="auto"/>
                    <w:right w:val="none" w:sz="0" w:space="0" w:color="auto"/>
                  </w:divBdr>
                  <w:divsChild>
                    <w:div w:id="407581669">
                      <w:marLeft w:val="0"/>
                      <w:marRight w:val="0"/>
                      <w:marTop w:val="0"/>
                      <w:marBottom w:val="0"/>
                      <w:divBdr>
                        <w:top w:val="none" w:sz="0" w:space="0" w:color="auto"/>
                        <w:left w:val="none" w:sz="0" w:space="0" w:color="auto"/>
                        <w:bottom w:val="none" w:sz="0" w:space="0" w:color="auto"/>
                        <w:right w:val="none" w:sz="0" w:space="0" w:color="auto"/>
                      </w:divBdr>
                    </w:div>
                  </w:divsChild>
                </w:div>
                <w:div w:id="500051341">
                  <w:marLeft w:val="0"/>
                  <w:marRight w:val="0"/>
                  <w:marTop w:val="0"/>
                  <w:marBottom w:val="0"/>
                  <w:divBdr>
                    <w:top w:val="none" w:sz="0" w:space="0" w:color="auto"/>
                    <w:left w:val="none" w:sz="0" w:space="0" w:color="auto"/>
                    <w:bottom w:val="none" w:sz="0" w:space="0" w:color="auto"/>
                    <w:right w:val="none" w:sz="0" w:space="0" w:color="auto"/>
                  </w:divBdr>
                  <w:divsChild>
                    <w:div w:id="2101870636">
                      <w:marLeft w:val="0"/>
                      <w:marRight w:val="0"/>
                      <w:marTop w:val="0"/>
                      <w:marBottom w:val="0"/>
                      <w:divBdr>
                        <w:top w:val="none" w:sz="0" w:space="0" w:color="auto"/>
                        <w:left w:val="none" w:sz="0" w:space="0" w:color="auto"/>
                        <w:bottom w:val="none" w:sz="0" w:space="0" w:color="auto"/>
                        <w:right w:val="none" w:sz="0" w:space="0" w:color="auto"/>
                      </w:divBdr>
                    </w:div>
                  </w:divsChild>
                </w:div>
                <w:div w:id="1624262104">
                  <w:marLeft w:val="0"/>
                  <w:marRight w:val="0"/>
                  <w:marTop w:val="0"/>
                  <w:marBottom w:val="0"/>
                  <w:divBdr>
                    <w:top w:val="none" w:sz="0" w:space="0" w:color="auto"/>
                    <w:left w:val="none" w:sz="0" w:space="0" w:color="auto"/>
                    <w:bottom w:val="none" w:sz="0" w:space="0" w:color="auto"/>
                    <w:right w:val="none" w:sz="0" w:space="0" w:color="auto"/>
                  </w:divBdr>
                  <w:divsChild>
                    <w:div w:id="181823838">
                      <w:marLeft w:val="0"/>
                      <w:marRight w:val="0"/>
                      <w:marTop w:val="0"/>
                      <w:marBottom w:val="0"/>
                      <w:divBdr>
                        <w:top w:val="none" w:sz="0" w:space="0" w:color="auto"/>
                        <w:left w:val="none" w:sz="0" w:space="0" w:color="auto"/>
                        <w:bottom w:val="none" w:sz="0" w:space="0" w:color="auto"/>
                        <w:right w:val="none" w:sz="0" w:space="0" w:color="auto"/>
                      </w:divBdr>
                    </w:div>
                  </w:divsChild>
                </w:div>
                <w:div w:id="68043225">
                  <w:marLeft w:val="0"/>
                  <w:marRight w:val="0"/>
                  <w:marTop w:val="0"/>
                  <w:marBottom w:val="0"/>
                  <w:divBdr>
                    <w:top w:val="none" w:sz="0" w:space="0" w:color="auto"/>
                    <w:left w:val="none" w:sz="0" w:space="0" w:color="auto"/>
                    <w:bottom w:val="none" w:sz="0" w:space="0" w:color="auto"/>
                    <w:right w:val="none" w:sz="0" w:space="0" w:color="auto"/>
                  </w:divBdr>
                  <w:divsChild>
                    <w:div w:id="452214995">
                      <w:marLeft w:val="0"/>
                      <w:marRight w:val="0"/>
                      <w:marTop w:val="0"/>
                      <w:marBottom w:val="0"/>
                      <w:divBdr>
                        <w:top w:val="none" w:sz="0" w:space="0" w:color="auto"/>
                        <w:left w:val="none" w:sz="0" w:space="0" w:color="auto"/>
                        <w:bottom w:val="none" w:sz="0" w:space="0" w:color="auto"/>
                        <w:right w:val="none" w:sz="0" w:space="0" w:color="auto"/>
                      </w:divBdr>
                    </w:div>
                  </w:divsChild>
                </w:div>
                <w:div w:id="1723165420">
                  <w:marLeft w:val="0"/>
                  <w:marRight w:val="0"/>
                  <w:marTop w:val="0"/>
                  <w:marBottom w:val="0"/>
                  <w:divBdr>
                    <w:top w:val="none" w:sz="0" w:space="0" w:color="auto"/>
                    <w:left w:val="none" w:sz="0" w:space="0" w:color="auto"/>
                    <w:bottom w:val="none" w:sz="0" w:space="0" w:color="auto"/>
                    <w:right w:val="none" w:sz="0" w:space="0" w:color="auto"/>
                  </w:divBdr>
                  <w:divsChild>
                    <w:div w:id="904611146">
                      <w:marLeft w:val="0"/>
                      <w:marRight w:val="0"/>
                      <w:marTop w:val="0"/>
                      <w:marBottom w:val="0"/>
                      <w:divBdr>
                        <w:top w:val="none" w:sz="0" w:space="0" w:color="auto"/>
                        <w:left w:val="none" w:sz="0" w:space="0" w:color="auto"/>
                        <w:bottom w:val="none" w:sz="0" w:space="0" w:color="auto"/>
                        <w:right w:val="none" w:sz="0" w:space="0" w:color="auto"/>
                      </w:divBdr>
                    </w:div>
                    <w:div w:id="1006438123">
                      <w:marLeft w:val="0"/>
                      <w:marRight w:val="0"/>
                      <w:marTop w:val="0"/>
                      <w:marBottom w:val="0"/>
                      <w:divBdr>
                        <w:top w:val="none" w:sz="0" w:space="0" w:color="auto"/>
                        <w:left w:val="none" w:sz="0" w:space="0" w:color="auto"/>
                        <w:bottom w:val="none" w:sz="0" w:space="0" w:color="auto"/>
                        <w:right w:val="none" w:sz="0" w:space="0" w:color="auto"/>
                      </w:divBdr>
                    </w:div>
                  </w:divsChild>
                </w:div>
                <w:div w:id="1753045248">
                  <w:marLeft w:val="0"/>
                  <w:marRight w:val="0"/>
                  <w:marTop w:val="0"/>
                  <w:marBottom w:val="0"/>
                  <w:divBdr>
                    <w:top w:val="none" w:sz="0" w:space="0" w:color="auto"/>
                    <w:left w:val="none" w:sz="0" w:space="0" w:color="auto"/>
                    <w:bottom w:val="none" w:sz="0" w:space="0" w:color="auto"/>
                    <w:right w:val="none" w:sz="0" w:space="0" w:color="auto"/>
                  </w:divBdr>
                  <w:divsChild>
                    <w:div w:id="430587187">
                      <w:marLeft w:val="0"/>
                      <w:marRight w:val="0"/>
                      <w:marTop w:val="0"/>
                      <w:marBottom w:val="0"/>
                      <w:divBdr>
                        <w:top w:val="none" w:sz="0" w:space="0" w:color="auto"/>
                        <w:left w:val="none" w:sz="0" w:space="0" w:color="auto"/>
                        <w:bottom w:val="none" w:sz="0" w:space="0" w:color="auto"/>
                        <w:right w:val="none" w:sz="0" w:space="0" w:color="auto"/>
                      </w:divBdr>
                    </w:div>
                  </w:divsChild>
                </w:div>
                <w:div w:id="1505632568">
                  <w:marLeft w:val="0"/>
                  <w:marRight w:val="0"/>
                  <w:marTop w:val="0"/>
                  <w:marBottom w:val="0"/>
                  <w:divBdr>
                    <w:top w:val="none" w:sz="0" w:space="0" w:color="auto"/>
                    <w:left w:val="none" w:sz="0" w:space="0" w:color="auto"/>
                    <w:bottom w:val="none" w:sz="0" w:space="0" w:color="auto"/>
                    <w:right w:val="none" w:sz="0" w:space="0" w:color="auto"/>
                  </w:divBdr>
                  <w:divsChild>
                    <w:div w:id="1913346887">
                      <w:marLeft w:val="0"/>
                      <w:marRight w:val="0"/>
                      <w:marTop w:val="0"/>
                      <w:marBottom w:val="0"/>
                      <w:divBdr>
                        <w:top w:val="none" w:sz="0" w:space="0" w:color="auto"/>
                        <w:left w:val="none" w:sz="0" w:space="0" w:color="auto"/>
                        <w:bottom w:val="none" w:sz="0" w:space="0" w:color="auto"/>
                        <w:right w:val="none" w:sz="0" w:space="0" w:color="auto"/>
                      </w:divBdr>
                    </w:div>
                  </w:divsChild>
                </w:div>
                <w:div w:id="1862623135">
                  <w:marLeft w:val="0"/>
                  <w:marRight w:val="0"/>
                  <w:marTop w:val="0"/>
                  <w:marBottom w:val="0"/>
                  <w:divBdr>
                    <w:top w:val="none" w:sz="0" w:space="0" w:color="auto"/>
                    <w:left w:val="none" w:sz="0" w:space="0" w:color="auto"/>
                    <w:bottom w:val="none" w:sz="0" w:space="0" w:color="auto"/>
                    <w:right w:val="none" w:sz="0" w:space="0" w:color="auto"/>
                  </w:divBdr>
                  <w:divsChild>
                    <w:div w:id="1736316355">
                      <w:marLeft w:val="0"/>
                      <w:marRight w:val="0"/>
                      <w:marTop w:val="0"/>
                      <w:marBottom w:val="0"/>
                      <w:divBdr>
                        <w:top w:val="none" w:sz="0" w:space="0" w:color="auto"/>
                        <w:left w:val="none" w:sz="0" w:space="0" w:color="auto"/>
                        <w:bottom w:val="none" w:sz="0" w:space="0" w:color="auto"/>
                        <w:right w:val="none" w:sz="0" w:space="0" w:color="auto"/>
                      </w:divBdr>
                    </w:div>
                  </w:divsChild>
                </w:div>
                <w:div w:id="1960601055">
                  <w:marLeft w:val="0"/>
                  <w:marRight w:val="0"/>
                  <w:marTop w:val="0"/>
                  <w:marBottom w:val="0"/>
                  <w:divBdr>
                    <w:top w:val="none" w:sz="0" w:space="0" w:color="auto"/>
                    <w:left w:val="none" w:sz="0" w:space="0" w:color="auto"/>
                    <w:bottom w:val="none" w:sz="0" w:space="0" w:color="auto"/>
                    <w:right w:val="none" w:sz="0" w:space="0" w:color="auto"/>
                  </w:divBdr>
                  <w:divsChild>
                    <w:div w:id="1777745303">
                      <w:marLeft w:val="0"/>
                      <w:marRight w:val="0"/>
                      <w:marTop w:val="0"/>
                      <w:marBottom w:val="0"/>
                      <w:divBdr>
                        <w:top w:val="none" w:sz="0" w:space="0" w:color="auto"/>
                        <w:left w:val="none" w:sz="0" w:space="0" w:color="auto"/>
                        <w:bottom w:val="none" w:sz="0" w:space="0" w:color="auto"/>
                        <w:right w:val="none" w:sz="0" w:space="0" w:color="auto"/>
                      </w:divBdr>
                    </w:div>
                  </w:divsChild>
                </w:div>
                <w:div w:id="736705631">
                  <w:marLeft w:val="0"/>
                  <w:marRight w:val="0"/>
                  <w:marTop w:val="0"/>
                  <w:marBottom w:val="0"/>
                  <w:divBdr>
                    <w:top w:val="none" w:sz="0" w:space="0" w:color="auto"/>
                    <w:left w:val="none" w:sz="0" w:space="0" w:color="auto"/>
                    <w:bottom w:val="none" w:sz="0" w:space="0" w:color="auto"/>
                    <w:right w:val="none" w:sz="0" w:space="0" w:color="auto"/>
                  </w:divBdr>
                  <w:divsChild>
                    <w:div w:id="1109085838">
                      <w:marLeft w:val="0"/>
                      <w:marRight w:val="0"/>
                      <w:marTop w:val="0"/>
                      <w:marBottom w:val="0"/>
                      <w:divBdr>
                        <w:top w:val="none" w:sz="0" w:space="0" w:color="auto"/>
                        <w:left w:val="none" w:sz="0" w:space="0" w:color="auto"/>
                        <w:bottom w:val="none" w:sz="0" w:space="0" w:color="auto"/>
                        <w:right w:val="none" w:sz="0" w:space="0" w:color="auto"/>
                      </w:divBdr>
                    </w:div>
                  </w:divsChild>
                </w:div>
                <w:div w:id="557857790">
                  <w:marLeft w:val="0"/>
                  <w:marRight w:val="0"/>
                  <w:marTop w:val="0"/>
                  <w:marBottom w:val="0"/>
                  <w:divBdr>
                    <w:top w:val="none" w:sz="0" w:space="0" w:color="auto"/>
                    <w:left w:val="none" w:sz="0" w:space="0" w:color="auto"/>
                    <w:bottom w:val="none" w:sz="0" w:space="0" w:color="auto"/>
                    <w:right w:val="none" w:sz="0" w:space="0" w:color="auto"/>
                  </w:divBdr>
                  <w:divsChild>
                    <w:div w:id="654801869">
                      <w:marLeft w:val="0"/>
                      <w:marRight w:val="0"/>
                      <w:marTop w:val="0"/>
                      <w:marBottom w:val="0"/>
                      <w:divBdr>
                        <w:top w:val="none" w:sz="0" w:space="0" w:color="auto"/>
                        <w:left w:val="none" w:sz="0" w:space="0" w:color="auto"/>
                        <w:bottom w:val="none" w:sz="0" w:space="0" w:color="auto"/>
                        <w:right w:val="none" w:sz="0" w:space="0" w:color="auto"/>
                      </w:divBdr>
                    </w:div>
                  </w:divsChild>
                </w:div>
                <w:div w:id="1509906468">
                  <w:marLeft w:val="0"/>
                  <w:marRight w:val="0"/>
                  <w:marTop w:val="0"/>
                  <w:marBottom w:val="0"/>
                  <w:divBdr>
                    <w:top w:val="none" w:sz="0" w:space="0" w:color="auto"/>
                    <w:left w:val="none" w:sz="0" w:space="0" w:color="auto"/>
                    <w:bottom w:val="none" w:sz="0" w:space="0" w:color="auto"/>
                    <w:right w:val="none" w:sz="0" w:space="0" w:color="auto"/>
                  </w:divBdr>
                  <w:divsChild>
                    <w:div w:id="514347253">
                      <w:marLeft w:val="0"/>
                      <w:marRight w:val="0"/>
                      <w:marTop w:val="0"/>
                      <w:marBottom w:val="0"/>
                      <w:divBdr>
                        <w:top w:val="none" w:sz="0" w:space="0" w:color="auto"/>
                        <w:left w:val="none" w:sz="0" w:space="0" w:color="auto"/>
                        <w:bottom w:val="none" w:sz="0" w:space="0" w:color="auto"/>
                        <w:right w:val="none" w:sz="0" w:space="0" w:color="auto"/>
                      </w:divBdr>
                    </w:div>
                  </w:divsChild>
                </w:div>
                <w:div w:id="1076898896">
                  <w:marLeft w:val="0"/>
                  <w:marRight w:val="0"/>
                  <w:marTop w:val="0"/>
                  <w:marBottom w:val="0"/>
                  <w:divBdr>
                    <w:top w:val="none" w:sz="0" w:space="0" w:color="auto"/>
                    <w:left w:val="none" w:sz="0" w:space="0" w:color="auto"/>
                    <w:bottom w:val="none" w:sz="0" w:space="0" w:color="auto"/>
                    <w:right w:val="none" w:sz="0" w:space="0" w:color="auto"/>
                  </w:divBdr>
                  <w:divsChild>
                    <w:div w:id="1848866592">
                      <w:marLeft w:val="0"/>
                      <w:marRight w:val="0"/>
                      <w:marTop w:val="0"/>
                      <w:marBottom w:val="0"/>
                      <w:divBdr>
                        <w:top w:val="none" w:sz="0" w:space="0" w:color="auto"/>
                        <w:left w:val="none" w:sz="0" w:space="0" w:color="auto"/>
                        <w:bottom w:val="none" w:sz="0" w:space="0" w:color="auto"/>
                        <w:right w:val="none" w:sz="0" w:space="0" w:color="auto"/>
                      </w:divBdr>
                    </w:div>
                    <w:div w:id="898904269">
                      <w:marLeft w:val="0"/>
                      <w:marRight w:val="0"/>
                      <w:marTop w:val="0"/>
                      <w:marBottom w:val="0"/>
                      <w:divBdr>
                        <w:top w:val="none" w:sz="0" w:space="0" w:color="auto"/>
                        <w:left w:val="none" w:sz="0" w:space="0" w:color="auto"/>
                        <w:bottom w:val="none" w:sz="0" w:space="0" w:color="auto"/>
                        <w:right w:val="none" w:sz="0" w:space="0" w:color="auto"/>
                      </w:divBdr>
                    </w:div>
                  </w:divsChild>
                </w:div>
                <w:div w:id="694380700">
                  <w:marLeft w:val="0"/>
                  <w:marRight w:val="0"/>
                  <w:marTop w:val="0"/>
                  <w:marBottom w:val="0"/>
                  <w:divBdr>
                    <w:top w:val="none" w:sz="0" w:space="0" w:color="auto"/>
                    <w:left w:val="none" w:sz="0" w:space="0" w:color="auto"/>
                    <w:bottom w:val="none" w:sz="0" w:space="0" w:color="auto"/>
                    <w:right w:val="none" w:sz="0" w:space="0" w:color="auto"/>
                  </w:divBdr>
                  <w:divsChild>
                    <w:div w:id="534389303">
                      <w:marLeft w:val="0"/>
                      <w:marRight w:val="0"/>
                      <w:marTop w:val="0"/>
                      <w:marBottom w:val="0"/>
                      <w:divBdr>
                        <w:top w:val="none" w:sz="0" w:space="0" w:color="auto"/>
                        <w:left w:val="none" w:sz="0" w:space="0" w:color="auto"/>
                        <w:bottom w:val="none" w:sz="0" w:space="0" w:color="auto"/>
                        <w:right w:val="none" w:sz="0" w:space="0" w:color="auto"/>
                      </w:divBdr>
                    </w:div>
                  </w:divsChild>
                </w:div>
                <w:div w:id="1210219976">
                  <w:marLeft w:val="0"/>
                  <w:marRight w:val="0"/>
                  <w:marTop w:val="0"/>
                  <w:marBottom w:val="0"/>
                  <w:divBdr>
                    <w:top w:val="none" w:sz="0" w:space="0" w:color="auto"/>
                    <w:left w:val="none" w:sz="0" w:space="0" w:color="auto"/>
                    <w:bottom w:val="none" w:sz="0" w:space="0" w:color="auto"/>
                    <w:right w:val="none" w:sz="0" w:space="0" w:color="auto"/>
                  </w:divBdr>
                  <w:divsChild>
                    <w:div w:id="1061365778">
                      <w:marLeft w:val="0"/>
                      <w:marRight w:val="0"/>
                      <w:marTop w:val="0"/>
                      <w:marBottom w:val="0"/>
                      <w:divBdr>
                        <w:top w:val="none" w:sz="0" w:space="0" w:color="auto"/>
                        <w:left w:val="none" w:sz="0" w:space="0" w:color="auto"/>
                        <w:bottom w:val="none" w:sz="0" w:space="0" w:color="auto"/>
                        <w:right w:val="none" w:sz="0" w:space="0" w:color="auto"/>
                      </w:divBdr>
                    </w:div>
                  </w:divsChild>
                </w:div>
                <w:div w:id="1184435966">
                  <w:marLeft w:val="0"/>
                  <w:marRight w:val="0"/>
                  <w:marTop w:val="0"/>
                  <w:marBottom w:val="0"/>
                  <w:divBdr>
                    <w:top w:val="none" w:sz="0" w:space="0" w:color="auto"/>
                    <w:left w:val="none" w:sz="0" w:space="0" w:color="auto"/>
                    <w:bottom w:val="none" w:sz="0" w:space="0" w:color="auto"/>
                    <w:right w:val="none" w:sz="0" w:space="0" w:color="auto"/>
                  </w:divBdr>
                  <w:divsChild>
                    <w:div w:id="102388517">
                      <w:marLeft w:val="0"/>
                      <w:marRight w:val="0"/>
                      <w:marTop w:val="0"/>
                      <w:marBottom w:val="0"/>
                      <w:divBdr>
                        <w:top w:val="none" w:sz="0" w:space="0" w:color="auto"/>
                        <w:left w:val="none" w:sz="0" w:space="0" w:color="auto"/>
                        <w:bottom w:val="none" w:sz="0" w:space="0" w:color="auto"/>
                        <w:right w:val="none" w:sz="0" w:space="0" w:color="auto"/>
                      </w:divBdr>
                    </w:div>
                  </w:divsChild>
                </w:div>
                <w:div w:id="932470290">
                  <w:marLeft w:val="0"/>
                  <w:marRight w:val="0"/>
                  <w:marTop w:val="0"/>
                  <w:marBottom w:val="0"/>
                  <w:divBdr>
                    <w:top w:val="none" w:sz="0" w:space="0" w:color="auto"/>
                    <w:left w:val="none" w:sz="0" w:space="0" w:color="auto"/>
                    <w:bottom w:val="none" w:sz="0" w:space="0" w:color="auto"/>
                    <w:right w:val="none" w:sz="0" w:space="0" w:color="auto"/>
                  </w:divBdr>
                  <w:divsChild>
                    <w:div w:id="789398134">
                      <w:marLeft w:val="0"/>
                      <w:marRight w:val="0"/>
                      <w:marTop w:val="0"/>
                      <w:marBottom w:val="0"/>
                      <w:divBdr>
                        <w:top w:val="none" w:sz="0" w:space="0" w:color="auto"/>
                        <w:left w:val="none" w:sz="0" w:space="0" w:color="auto"/>
                        <w:bottom w:val="none" w:sz="0" w:space="0" w:color="auto"/>
                        <w:right w:val="none" w:sz="0" w:space="0" w:color="auto"/>
                      </w:divBdr>
                    </w:div>
                  </w:divsChild>
                </w:div>
                <w:div w:id="1995914124">
                  <w:marLeft w:val="0"/>
                  <w:marRight w:val="0"/>
                  <w:marTop w:val="0"/>
                  <w:marBottom w:val="0"/>
                  <w:divBdr>
                    <w:top w:val="none" w:sz="0" w:space="0" w:color="auto"/>
                    <w:left w:val="none" w:sz="0" w:space="0" w:color="auto"/>
                    <w:bottom w:val="none" w:sz="0" w:space="0" w:color="auto"/>
                    <w:right w:val="none" w:sz="0" w:space="0" w:color="auto"/>
                  </w:divBdr>
                  <w:divsChild>
                    <w:div w:id="1923682715">
                      <w:marLeft w:val="0"/>
                      <w:marRight w:val="0"/>
                      <w:marTop w:val="0"/>
                      <w:marBottom w:val="0"/>
                      <w:divBdr>
                        <w:top w:val="none" w:sz="0" w:space="0" w:color="auto"/>
                        <w:left w:val="none" w:sz="0" w:space="0" w:color="auto"/>
                        <w:bottom w:val="none" w:sz="0" w:space="0" w:color="auto"/>
                        <w:right w:val="none" w:sz="0" w:space="0" w:color="auto"/>
                      </w:divBdr>
                    </w:div>
                  </w:divsChild>
                </w:div>
                <w:div w:id="867839690">
                  <w:marLeft w:val="0"/>
                  <w:marRight w:val="0"/>
                  <w:marTop w:val="0"/>
                  <w:marBottom w:val="0"/>
                  <w:divBdr>
                    <w:top w:val="none" w:sz="0" w:space="0" w:color="auto"/>
                    <w:left w:val="none" w:sz="0" w:space="0" w:color="auto"/>
                    <w:bottom w:val="none" w:sz="0" w:space="0" w:color="auto"/>
                    <w:right w:val="none" w:sz="0" w:space="0" w:color="auto"/>
                  </w:divBdr>
                  <w:divsChild>
                    <w:div w:id="93520744">
                      <w:marLeft w:val="0"/>
                      <w:marRight w:val="0"/>
                      <w:marTop w:val="0"/>
                      <w:marBottom w:val="0"/>
                      <w:divBdr>
                        <w:top w:val="none" w:sz="0" w:space="0" w:color="auto"/>
                        <w:left w:val="none" w:sz="0" w:space="0" w:color="auto"/>
                        <w:bottom w:val="none" w:sz="0" w:space="0" w:color="auto"/>
                        <w:right w:val="none" w:sz="0" w:space="0" w:color="auto"/>
                      </w:divBdr>
                    </w:div>
                  </w:divsChild>
                </w:div>
                <w:div w:id="2087221769">
                  <w:marLeft w:val="0"/>
                  <w:marRight w:val="0"/>
                  <w:marTop w:val="0"/>
                  <w:marBottom w:val="0"/>
                  <w:divBdr>
                    <w:top w:val="none" w:sz="0" w:space="0" w:color="auto"/>
                    <w:left w:val="none" w:sz="0" w:space="0" w:color="auto"/>
                    <w:bottom w:val="none" w:sz="0" w:space="0" w:color="auto"/>
                    <w:right w:val="none" w:sz="0" w:space="0" w:color="auto"/>
                  </w:divBdr>
                  <w:divsChild>
                    <w:div w:id="394813753">
                      <w:marLeft w:val="0"/>
                      <w:marRight w:val="0"/>
                      <w:marTop w:val="0"/>
                      <w:marBottom w:val="0"/>
                      <w:divBdr>
                        <w:top w:val="none" w:sz="0" w:space="0" w:color="auto"/>
                        <w:left w:val="none" w:sz="0" w:space="0" w:color="auto"/>
                        <w:bottom w:val="none" w:sz="0" w:space="0" w:color="auto"/>
                        <w:right w:val="none" w:sz="0" w:space="0" w:color="auto"/>
                      </w:divBdr>
                    </w:div>
                  </w:divsChild>
                </w:div>
                <w:div w:id="640234113">
                  <w:marLeft w:val="0"/>
                  <w:marRight w:val="0"/>
                  <w:marTop w:val="0"/>
                  <w:marBottom w:val="0"/>
                  <w:divBdr>
                    <w:top w:val="none" w:sz="0" w:space="0" w:color="auto"/>
                    <w:left w:val="none" w:sz="0" w:space="0" w:color="auto"/>
                    <w:bottom w:val="none" w:sz="0" w:space="0" w:color="auto"/>
                    <w:right w:val="none" w:sz="0" w:space="0" w:color="auto"/>
                  </w:divBdr>
                  <w:divsChild>
                    <w:div w:id="1323895292">
                      <w:marLeft w:val="0"/>
                      <w:marRight w:val="0"/>
                      <w:marTop w:val="0"/>
                      <w:marBottom w:val="0"/>
                      <w:divBdr>
                        <w:top w:val="none" w:sz="0" w:space="0" w:color="auto"/>
                        <w:left w:val="none" w:sz="0" w:space="0" w:color="auto"/>
                        <w:bottom w:val="none" w:sz="0" w:space="0" w:color="auto"/>
                        <w:right w:val="none" w:sz="0" w:space="0" w:color="auto"/>
                      </w:divBdr>
                    </w:div>
                  </w:divsChild>
                </w:div>
                <w:div w:id="1633556244">
                  <w:marLeft w:val="0"/>
                  <w:marRight w:val="0"/>
                  <w:marTop w:val="0"/>
                  <w:marBottom w:val="0"/>
                  <w:divBdr>
                    <w:top w:val="none" w:sz="0" w:space="0" w:color="auto"/>
                    <w:left w:val="none" w:sz="0" w:space="0" w:color="auto"/>
                    <w:bottom w:val="none" w:sz="0" w:space="0" w:color="auto"/>
                    <w:right w:val="none" w:sz="0" w:space="0" w:color="auto"/>
                  </w:divBdr>
                  <w:divsChild>
                    <w:div w:id="331878337">
                      <w:marLeft w:val="0"/>
                      <w:marRight w:val="0"/>
                      <w:marTop w:val="0"/>
                      <w:marBottom w:val="0"/>
                      <w:divBdr>
                        <w:top w:val="none" w:sz="0" w:space="0" w:color="auto"/>
                        <w:left w:val="none" w:sz="0" w:space="0" w:color="auto"/>
                        <w:bottom w:val="none" w:sz="0" w:space="0" w:color="auto"/>
                        <w:right w:val="none" w:sz="0" w:space="0" w:color="auto"/>
                      </w:divBdr>
                    </w:div>
                  </w:divsChild>
                </w:div>
                <w:div w:id="1451238827">
                  <w:marLeft w:val="0"/>
                  <w:marRight w:val="0"/>
                  <w:marTop w:val="0"/>
                  <w:marBottom w:val="0"/>
                  <w:divBdr>
                    <w:top w:val="none" w:sz="0" w:space="0" w:color="auto"/>
                    <w:left w:val="none" w:sz="0" w:space="0" w:color="auto"/>
                    <w:bottom w:val="none" w:sz="0" w:space="0" w:color="auto"/>
                    <w:right w:val="none" w:sz="0" w:space="0" w:color="auto"/>
                  </w:divBdr>
                  <w:divsChild>
                    <w:div w:id="1979072048">
                      <w:marLeft w:val="0"/>
                      <w:marRight w:val="0"/>
                      <w:marTop w:val="0"/>
                      <w:marBottom w:val="0"/>
                      <w:divBdr>
                        <w:top w:val="none" w:sz="0" w:space="0" w:color="auto"/>
                        <w:left w:val="none" w:sz="0" w:space="0" w:color="auto"/>
                        <w:bottom w:val="none" w:sz="0" w:space="0" w:color="auto"/>
                        <w:right w:val="none" w:sz="0" w:space="0" w:color="auto"/>
                      </w:divBdr>
                    </w:div>
                  </w:divsChild>
                </w:div>
                <w:div w:id="1489662968">
                  <w:marLeft w:val="0"/>
                  <w:marRight w:val="0"/>
                  <w:marTop w:val="0"/>
                  <w:marBottom w:val="0"/>
                  <w:divBdr>
                    <w:top w:val="none" w:sz="0" w:space="0" w:color="auto"/>
                    <w:left w:val="none" w:sz="0" w:space="0" w:color="auto"/>
                    <w:bottom w:val="none" w:sz="0" w:space="0" w:color="auto"/>
                    <w:right w:val="none" w:sz="0" w:space="0" w:color="auto"/>
                  </w:divBdr>
                  <w:divsChild>
                    <w:div w:id="522742760">
                      <w:marLeft w:val="0"/>
                      <w:marRight w:val="0"/>
                      <w:marTop w:val="0"/>
                      <w:marBottom w:val="0"/>
                      <w:divBdr>
                        <w:top w:val="none" w:sz="0" w:space="0" w:color="auto"/>
                        <w:left w:val="none" w:sz="0" w:space="0" w:color="auto"/>
                        <w:bottom w:val="none" w:sz="0" w:space="0" w:color="auto"/>
                        <w:right w:val="none" w:sz="0" w:space="0" w:color="auto"/>
                      </w:divBdr>
                    </w:div>
                  </w:divsChild>
                </w:div>
                <w:div w:id="76362826">
                  <w:marLeft w:val="0"/>
                  <w:marRight w:val="0"/>
                  <w:marTop w:val="0"/>
                  <w:marBottom w:val="0"/>
                  <w:divBdr>
                    <w:top w:val="none" w:sz="0" w:space="0" w:color="auto"/>
                    <w:left w:val="none" w:sz="0" w:space="0" w:color="auto"/>
                    <w:bottom w:val="none" w:sz="0" w:space="0" w:color="auto"/>
                    <w:right w:val="none" w:sz="0" w:space="0" w:color="auto"/>
                  </w:divBdr>
                  <w:divsChild>
                    <w:div w:id="659386529">
                      <w:marLeft w:val="0"/>
                      <w:marRight w:val="0"/>
                      <w:marTop w:val="0"/>
                      <w:marBottom w:val="0"/>
                      <w:divBdr>
                        <w:top w:val="none" w:sz="0" w:space="0" w:color="auto"/>
                        <w:left w:val="none" w:sz="0" w:space="0" w:color="auto"/>
                        <w:bottom w:val="none" w:sz="0" w:space="0" w:color="auto"/>
                        <w:right w:val="none" w:sz="0" w:space="0" w:color="auto"/>
                      </w:divBdr>
                    </w:div>
                  </w:divsChild>
                </w:div>
                <w:div w:id="767896426">
                  <w:marLeft w:val="0"/>
                  <w:marRight w:val="0"/>
                  <w:marTop w:val="0"/>
                  <w:marBottom w:val="0"/>
                  <w:divBdr>
                    <w:top w:val="none" w:sz="0" w:space="0" w:color="auto"/>
                    <w:left w:val="none" w:sz="0" w:space="0" w:color="auto"/>
                    <w:bottom w:val="none" w:sz="0" w:space="0" w:color="auto"/>
                    <w:right w:val="none" w:sz="0" w:space="0" w:color="auto"/>
                  </w:divBdr>
                  <w:divsChild>
                    <w:div w:id="374307383">
                      <w:marLeft w:val="0"/>
                      <w:marRight w:val="0"/>
                      <w:marTop w:val="0"/>
                      <w:marBottom w:val="0"/>
                      <w:divBdr>
                        <w:top w:val="none" w:sz="0" w:space="0" w:color="auto"/>
                        <w:left w:val="none" w:sz="0" w:space="0" w:color="auto"/>
                        <w:bottom w:val="none" w:sz="0" w:space="0" w:color="auto"/>
                        <w:right w:val="none" w:sz="0" w:space="0" w:color="auto"/>
                      </w:divBdr>
                    </w:div>
                  </w:divsChild>
                </w:div>
                <w:div w:id="1776167766">
                  <w:marLeft w:val="0"/>
                  <w:marRight w:val="0"/>
                  <w:marTop w:val="0"/>
                  <w:marBottom w:val="0"/>
                  <w:divBdr>
                    <w:top w:val="none" w:sz="0" w:space="0" w:color="auto"/>
                    <w:left w:val="none" w:sz="0" w:space="0" w:color="auto"/>
                    <w:bottom w:val="none" w:sz="0" w:space="0" w:color="auto"/>
                    <w:right w:val="none" w:sz="0" w:space="0" w:color="auto"/>
                  </w:divBdr>
                  <w:divsChild>
                    <w:div w:id="366370348">
                      <w:marLeft w:val="0"/>
                      <w:marRight w:val="0"/>
                      <w:marTop w:val="0"/>
                      <w:marBottom w:val="0"/>
                      <w:divBdr>
                        <w:top w:val="none" w:sz="0" w:space="0" w:color="auto"/>
                        <w:left w:val="none" w:sz="0" w:space="0" w:color="auto"/>
                        <w:bottom w:val="none" w:sz="0" w:space="0" w:color="auto"/>
                        <w:right w:val="none" w:sz="0" w:space="0" w:color="auto"/>
                      </w:divBdr>
                    </w:div>
                  </w:divsChild>
                </w:div>
                <w:div w:id="387191446">
                  <w:marLeft w:val="0"/>
                  <w:marRight w:val="0"/>
                  <w:marTop w:val="0"/>
                  <w:marBottom w:val="0"/>
                  <w:divBdr>
                    <w:top w:val="none" w:sz="0" w:space="0" w:color="auto"/>
                    <w:left w:val="none" w:sz="0" w:space="0" w:color="auto"/>
                    <w:bottom w:val="none" w:sz="0" w:space="0" w:color="auto"/>
                    <w:right w:val="none" w:sz="0" w:space="0" w:color="auto"/>
                  </w:divBdr>
                  <w:divsChild>
                    <w:div w:id="128328647">
                      <w:marLeft w:val="0"/>
                      <w:marRight w:val="0"/>
                      <w:marTop w:val="0"/>
                      <w:marBottom w:val="0"/>
                      <w:divBdr>
                        <w:top w:val="none" w:sz="0" w:space="0" w:color="auto"/>
                        <w:left w:val="none" w:sz="0" w:space="0" w:color="auto"/>
                        <w:bottom w:val="none" w:sz="0" w:space="0" w:color="auto"/>
                        <w:right w:val="none" w:sz="0" w:space="0" w:color="auto"/>
                      </w:divBdr>
                    </w:div>
                  </w:divsChild>
                </w:div>
                <w:div w:id="244656245">
                  <w:marLeft w:val="0"/>
                  <w:marRight w:val="0"/>
                  <w:marTop w:val="0"/>
                  <w:marBottom w:val="0"/>
                  <w:divBdr>
                    <w:top w:val="none" w:sz="0" w:space="0" w:color="auto"/>
                    <w:left w:val="none" w:sz="0" w:space="0" w:color="auto"/>
                    <w:bottom w:val="none" w:sz="0" w:space="0" w:color="auto"/>
                    <w:right w:val="none" w:sz="0" w:space="0" w:color="auto"/>
                  </w:divBdr>
                  <w:divsChild>
                    <w:div w:id="2130319589">
                      <w:marLeft w:val="0"/>
                      <w:marRight w:val="0"/>
                      <w:marTop w:val="0"/>
                      <w:marBottom w:val="0"/>
                      <w:divBdr>
                        <w:top w:val="none" w:sz="0" w:space="0" w:color="auto"/>
                        <w:left w:val="none" w:sz="0" w:space="0" w:color="auto"/>
                        <w:bottom w:val="none" w:sz="0" w:space="0" w:color="auto"/>
                        <w:right w:val="none" w:sz="0" w:space="0" w:color="auto"/>
                      </w:divBdr>
                    </w:div>
                  </w:divsChild>
                </w:div>
                <w:div w:id="395014394">
                  <w:marLeft w:val="0"/>
                  <w:marRight w:val="0"/>
                  <w:marTop w:val="0"/>
                  <w:marBottom w:val="0"/>
                  <w:divBdr>
                    <w:top w:val="none" w:sz="0" w:space="0" w:color="auto"/>
                    <w:left w:val="none" w:sz="0" w:space="0" w:color="auto"/>
                    <w:bottom w:val="none" w:sz="0" w:space="0" w:color="auto"/>
                    <w:right w:val="none" w:sz="0" w:space="0" w:color="auto"/>
                  </w:divBdr>
                  <w:divsChild>
                    <w:div w:id="357315538">
                      <w:marLeft w:val="0"/>
                      <w:marRight w:val="0"/>
                      <w:marTop w:val="0"/>
                      <w:marBottom w:val="0"/>
                      <w:divBdr>
                        <w:top w:val="none" w:sz="0" w:space="0" w:color="auto"/>
                        <w:left w:val="none" w:sz="0" w:space="0" w:color="auto"/>
                        <w:bottom w:val="none" w:sz="0" w:space="0" w:color="auto"/>
                        <w:right w:val="none" w:sz="0" w:space="0" w:color="auto"/>
                      </w:divBdr>
                    </w:div>
                  </w:divsChild>
                </w:div>
                <w:div w:id="331876941">
                  <w:marLeft w:val="0"/>
                  <w:marRight w:val="0"/>
                  <w:marTop w:val="0"/>
                  <w:marBottom w:val="0"/>
                  <w:divBdr>
                    <w:top w:val="none" w:sz="0" w:space="0" w:color="auto"/>
                    <w:left w:val="none" w:sz="0" w:space="0" w:color="auto"/>
                    <w:bottom w:val="none" w:sz="0" w:space="0" w:color="auto"/>
                    <w:right w:val="none" w:sz="0" w:space="0" w:color="auto"/>
                  </w:divBdr>
                  <w:divsChild>
                    <w:div w:id="1070694266">
                      <w:marLeft w:val="0"/>
                      <w:marRight w:val="0"/>
                      <w:marTop w:val="0"/>
                      <w:marBottom w:val="0"/>
                      <w:divBdr>
                        <w:top w:val="none" w:sz="0" w:space="0" w:color="auto"/>
                        <w:left w:val="none" w:sz="0" w:space="0" w:color="auto"/>
                        <w:bottom w:val="none" w:sz="0" w:space="0" w:color="auto"/>
                        <w:right w:val="none" w:sz="0" w:space="0" w:color="auto"/>
                      </w:divBdr>
                    </w:div>
                  </w:divsChild>
                </w:div>
                <w:div w:id="491215081">
                  <w:marLeft w:val="0"/>
                  <w:marRight w:val="0"/>
                  <w:marTop w:val="0"/>
                  <w:marBottom w:val="0"/>
                  <w:divBdr>
                    <w:top w:val="none" w:sz="0" w:space="0" w:color="auto"/>
                    <w:left w:val="none" w:sz="0" w:space="0" w:color="auto"/>
                    <w:bottom w:val="none" w:sz="0" w:space="0" w:color="auto"/>
                    <w:right w:val="none" w:sz="0" w:space="0" w:color="auto"/>
                  </w:divBdr>
                  <w:divsChild>
                    <w:div w:id="995260645">
                      <w:marLeft w:val="0"/>
                      <w:marRight w:val="0"/>
                      <w:marTop w:val="0"/>
                      <w:marBottom w:val="0"/>
                      <w:divBdr>
                        <w:top w:val="none" w:sz="0" w:space="0" w:color="auto"/>
                        <w:left w:val="none" w:sz="0" w:space="0" w:color="auto"/>
                        <w:bottom w:val="none" w:sz="0" w:space="0" w:color="auto"/>
                        <w:right w:val="none" w:sz="0" w:space="0" w:color="auto"/>
                      </w:divBdr>
                    </w:div>
                  </w:divsChild>
                </w:div>
                <w:div w:id="470903261">
                  <w:marLeft w:val="0"/>
                  <w:marRight w:val="0"/>
                  <w:marTop w:val="0"/>
                  <w:marBottom w:val="0"/>
                  <w:divBdr>
                    <w:top w:val="none" w:sz="0" w:space="0" w:color="auto"/>
                    <w:left w:val="none" w:sz="0" w:space="0" w:color="auto"/>
                    <w:bottom w:val="none" w:sz="0" w:space="0" w:color="auto"/>
                    <w:right w:val="none" w:sz="0" w:space="0" w:color="auto"/>
                  </w:divBdr>
                  <w:divsChild>
                    <w:div w:id="164711577">
                      <w:marLeft w:val="0"/>
                      <w:marRight w:val="0"/>
                      <w:marTop w:val="0"/>
                      <w:marBottom w:val="0"/>
                      <w:divBdr>
                        <w:top w:val="none" w:sz="0" w:space="0" w:color="auto"/>
                        <w:left w:val="none" w:sz="0" w:space="0" w:color="auto"/>
                        <w:bottom w:val="none" w:sz="0" w:space="0" w:color="auto"/>
                        <w:right w:val="none" w:sz="0" w:space="0" w:color="auto"/>
                      </w:divBdr>
                    </w:div>
                  </w:divsChild>
                </w:div>
                <w:div w:id="1101998915">
                  <w:marLeft w:val="0"/>
                  <w:marRight w:val="0"/>
                  <w:marTop w:val="0"/>
                  <w:marBottom w:val="0"/>
                  <w:divBdr>
                    <w:top w:val="none" w:sz="0" w:space="0" w:color="auto"/>
                    <w:left w:val="none" w:sz="0" w:space="0" w:color="auto"/>
                    <w:bottom w:val="none" w:sz="0" w:space="0" w:color="auto"/>
                    <w:right w:val="none" w:sz="0" w:space="0" w:color="auto"/>
                  </w:divBdr>
                  <w:divsChild>
                    <w:div w:id="1954050865">
                      <w:marLeft w:val="0"/>
                      <w:marRight w:val="0"/>
                      <w:marTop w:val="0"/>
                      <w:marBottom w:val="0"/>
                      <w:divBdr>
                        <w:top w:val="none" w:sz="0" w:space="0" w:color="auto"/>
                        <w:left w:val="none" w:sz="0" w:space="0" w:color="auto"/>
                        <w:bottom w:val="none" w:sz="0" w:space="0" w:color="auto"/>
                        <w:right w:val="none" w:sz="0" w:space="0" w:color="auto"/>
                      </w:divBdr>
                    </w:div>
                  </w:divsChild>
                </w:div>
                <w:div w:id="866985750">
                  <w:marLeft w:val="0"/>
                  <w:marRight w:val="0"/>
                  <w:marTop w:val="0"/>
                  <w:marBottom w:val="0"/>
                  <w:divBdr>
                    <w:top w:val="none" w:sz="0" w:space="0" w:color="auto"/>
                    <w:left w:val="none" w:sz="0" w:space="0" w:color="auto"/>
                    <w:bottom w:val="none" w:sz="0" w:space="0" w:color="auto"/>
                    <w:right w:val="none" w:sz="0" w:space="0" w:color="auto"/>
                  </w:divBdr>
                  <w:divsChild>
                    <w:div w:id="921794917">
                      <w:marLeft w:val="0"/>
                      <w:marRight w:val="0"/>
                      <w:marTop w:val="0"/>
                      <w:marBottom w:val="0"/>
                      <w:divBdr>
                        <w:top w:val="none" w:sz="0" w:space="0" w:color="auto"/>
                        <w:left w:val="none" w:sz="0" w:space="0" w:color="auto"/>
                        <w:bottom w:val="none" w:sz="0" w:space="0" w:color="auto"/>
                        <w:right w:val="none" w:sz="0" w:space="0" w:color="auto"/>
                      </w:divBdr>
                    </w:div>
                  </w:divsChild>
                </w:div>
                <w:div w:id="377946163">
                  <w:marLeft w:val="0"/>
                  <w:marRight w:val="0"/>
                  <w:marTop w:val="0"/>
                  <w:marBottom w:val="0"/>
                  <w:divBdr>
                    <w:top w:val="none" w:sz="0" w:space="0" w:color="auto"/>
                    <w:left w:val="none" w:sz="0" w:space="0" w:color="auto"/>
                    <w:bottom w:val="none" w:sz="0" w:space="0" w:color="auto"/>
                    <w:right w:val="none" w:sz="0" w:space="0" w:color="auto"/>
                  </w:divBdr>
                  <w:divsChild>
                    <w:div w:id="391082906">
                      <w:marLeft w:val="0"/>
                      <w:marRight w:val="0"/>
                      <w:marTop w:val="0"/>
                      <w:marBottom w:val="0"/>
                      <w:divBdr>
                        <w:top w:val="none" w:sz="0" w:space="0" w:color="auto"/>
                        <w:left w:val="none" w:sz="0" w:space="0" w:color="auto"/>
                        <w:bottom w:val="none" w:sz="0" w:space="0" w:color="auto"/>
                        <w:right w:val="none" w:sz="0" w:space="0" w:color="auto"/>
                      </w:divBdr>
                    </w:div>
                  </w:divsChild>
                </w:div>
                <w:div w:id="232083735">
                  <w:marLeft w:val="0"/>
                  <w:marRight w:val="0"/>
                  <w:marTop w:val="0"/>
                  <w:marBottom w:val="0"/>
                  <w:divBdr>
                    <w:top w:val="none" w:sz="0" w:space="0" w:color="auto"/>
                    <w:left w:val="none" w:sz="0" w:space="0" w:color="auto"/>
                    <w:bottom w:val="none" w:sz="0" w:space="0" w:color="auto"/>
                    <w:right w:val="none" w:sz="0" w:space="0" w:color="auto"/>
                  </w:divBdr>
                  <w:divsChild>
                    <w:div w:id="1011643093">
                      <w:marLeft w:val="0"/>
                      <w:marRight w:val="0"/>
                      <w:marTop w:val="0"/>
                      <w:marBottom w:val="0"/>
                      <w:divBdr>
                        <w:top w:val="none" w:sz="0" w:space="0" w:color="auto"/>
                        <w:left w:val="none" w:sz="0" w:space="0" w:color="auto"/>
                        <w:bottom w:val="none" w:sz="0" w:space="0" w:color="auto"/>
                        <w:right w:val="none" w:sz="0" w:space="0" w:color="auto"/>
                      </w:divBdr>
                    </w:div>
                  </w:divsChild>
                </w:div>
                <w:div w:id="1454330457">
                  <w:marLeft w:val="0"/>
                  <w:marRight w:val="0"/>
                  <w:marTop w:val="0"/>
                  <w:marBottom w:val="0"/>
                  <w:divBdr>
                    <w:top w:val="none" w:sz="0" w:space="0" w:color="auto"/>
                    <w:left w:val="none" w:sz="0" w:space="0" w:color="auto"/>
                    <w:bottom w:val="none" w:sz="0" w:space="0" w:color="auto"/>
                    <w:right w:val="none" w:sz="0" w:space="0" w:color="auto"/>
                  </w:divBdr>
                  <w:divsChild>
                    <w:div w:id="2135052005">
                      <w:marLeft w:val="0"/>
                      <w:marRight w:val="0"/>
                      <w:marTop w:val="0"/>
                      <w:marBottom w:val="0"/>
                      <w:divBdr>
                        <w:top w:val="none" w:sz="0" w:space="0" w:color="auto"/>
                        <w:left w:val="none" w:sz="0" w:space="0" w:color="auto"/>
                        <w:bottom w:val="none" w:sz="0" w:space="0" w:color="auto"/>
                        <w:right w:val="none" w:sz="0" w:space="0" w:color="auto"/>
                      </w:divBdr>
                    </w:div>
                  </w:divsChild>
                </w:div>
                <w:div w:id="1298027232">
                  <w:marLeft w:val="0"/>
                  <w:marRight w:val="0"/>
                  <w:marTop w:val="0"/>
                  <w:marBottom w:val="0"/>
                  <w:divBdr>
                    <w:top w:val="none" w:sz="0" w:space="0" w:color="auto"/>
                    <w:left w:val="none" w:sz="0" w:space="0" w:color="auto"/>
                    <w:bottom w:val="none" w:sz="0" w:space="0" w:color="auto"/>
                    <w:right w:val="none" w:sz="0" w:space="0" w:color="auto"/>
                  </w:divBdr>
                  <w:divsChild>
                    <w:div w:id="907762299">
                      <w:marLeft w:val="0"/>
                      <w:marRight w:val="0"/>
                      <w:marTop w:val="0"/>
                      <w:marBottom w:val="0"/>
                      <w:divBdr>
                        <w:top w:val="none" w:sz="0" w:space="0" w:color="auto"/>
                        <w:left w:val="none" w:sz="0" w:space="0" w:color="auto"/>
                        <w:bottom w:val="none" w:sz="0" w:space="0" w:color="auto"/>
                        <w:right w:val="none" w:sz="0" w:space="0" w:color="auto"/>
                      </w:divBdr>
                    </w:div>
                  </w:divsChild>
                </w:div>
                <w:div w:id="237444319">
                  <w:marLeft w:val="0"/>
                  <w:marRight w:val="0"/>
                  <w:marTop w:val="0"/>
                  <w:marBottom w:val="0"/>
                  <w:divBdr>
                    <w:top w:val="none" w:sz="0" w:space="0" w:color="auto"/>
                    <w:left w:val="none" w:sz="0" w:space="0" w:color="auto"/>
                    <w:bottom w:val="none" w:sz="0" w:space="0" w:color="auto"/>
                    <w:right w:val="none" w:sz="0" w:space="0" w:color="auto"/>
                  </w:divBdr>
                  <w:divsChild>
                    <w:div w:id="90320849">
                      <w:marLeft w:val="0"/>
                      <w:marRight w:val="0"/>
                      <w:marTop w:val="0"/>
                      <w:marBottom w:val="0"/>
                      <w:divBdr>
                        <w:top w:val="none" w:sz="0" w:space="0" w:color="auto"/>
                        <w:left w:val="none" w:sz="0" w:space="0" w:color="auto"/>
                        <w:bottom w:val="none" w:sz="0" w:space="0" w:color="auto"/>
                        <w:right w:val="none" w:sz="0" w:space="0" w:color="auto"/>
                      </w:divBdr>
                    </w:div>
                  </w:divsChild>
                </w:div>
                <w:div w:id="376661831">
                  <w:marLeft w:val="0"/>
                  <w:marRight w:val="0"/>
                  <w:marTop w:val="0"/>
                  <w:marBottom w:val="0"/>
                  <w:divBdr>
                    <w:top w:val="none" w:sz="0" w:space="0" w:color="auto"/>
                    <w:left w:val="none" w:sz="0" w:space="0" w:color="auto"/>
                    <w:bottom w:val="none" w:sz="0" w:space="0" w:color="auto"/>
                    <w:right w:val="none" w:sz="0" w:space="0" w:color="auto"/>
                  </w:divBdr>
                  <w:divsChild>
                    <w:div w:id="416220171">
                      <w:marLeft w:val="0"/>
                      <w:marRight w:val="0"/>
                      <w:marTop w:val="0"/>
                      <w:marBottom w:val="0"/>
                      <w:divBdr>
                        <w:top w:val="none" w:sz="0" w:space="0" w:color="auto"/>
                        <w:left w:val="none" w:sz="0" w:space="0" w:color="auto"/>
                        <w:bottom w:val="none" w:sz="0" w:space="0" w:color="auto"/>
                        <w:right w:val="none" w:sz="0" w:space="0" w:color="auto"/>
                      </w:divBdr>
                    </w:div>
                  </w:divsChild>
                </w:div>
                <w:div w:id="1886216754">
                  <w:marLeft w:val="0"/>
                  <w:marRight w:val="0"/>
                  <w:marTop w:val="0"/>
                  <w:marBottom w:val="0"/>
                  <w:divBdr>
                    <w:top w:val="none" w:sz="0" w:space="0" w:color="auto"/>
                    <w:left w:val="none" w:sz="0" w:space="0" w:color="auto"/>
                    <w:bottom w:val="none" w:sz="0" w:space="0" w:color="auto"/>
                    <w:right w:val="none" w:sz="0" w:space="0" w:color="auto"/>
                  </w:divBdr>
                  <w:divsChild>
                    <w:div w:id="865557693">
                      <w:marLeft w:val="0"/>
                      <w:marRight w:val="0"/>
                      <w:marTop w:val="0"/>
                      <w:marBottom w:val="0"/>
                      <w:divBdr>
                        <w:top w:val="none" w:sz="0" w:space="0" w:color="auto"/>
                        <w:left w:val="none" w:sz="0" w:space="0" w:color="auto"/>
                        <w:bottom w:val="none" w:sz="0" w:space="0" w:color="auto"/>
                        <w:right w:val="none" w:sz="0" w:space="0" w:color="auto"/>
                      </w:divBdr>
                    </w:div>
                  </w:divsChild>
                </w:div>
                <w:div w:id="796799374">
                  <w:marLeft w:val="0"/>
                  <w:marRight w:val="0"/>
                  <w:marTop w:val="0"/>
                  <w:marBottom w:val="0"/>
                  <w:divBdr>
                    <w:top w:val="none" w:sz="0" w:space="0" w:color="auto"/>
                    <w:left w:val="none" w:sz="0" w:space="0" w:color="auto"/>
                    <w:bottom w:val="none" w:sz="0" w:space="0" w:color="auto"/>
                    <w:right w:val="none" w:sz="0" w:space="0" w:color="auto"/>
                  </w:divBdr>
                  <w:divsChild>
                    <w:div w:id="1020814911">
                      <w:marLeft w:val="0"/>
                      <w:marRight w:val="0"/>
                      <w:marTop w:val="0"/>
                      <w:marBottom w:val="0"/>
                      <w:divBdr>
                        <w:top w:val="none" w:sz="0" w:space="0" w:color="auto"/>
                        <w:left w:val="none" w:sz="0" w:space="0" w:color="auto"/>
                        <w:bottom w:val="none" w:sz="0" w:space="0" w:color="auto"/>
                        <w:right w:val="none" w:sz="0" w:space="0" w:color="auto"/>
                      </w:divBdr>
                    </w:div>
                  </w:divsChild>
                </w:div>
                <w:div w:id="1935283392">
                  <w:marLeft w:val="0"/>
                  <w:marRight w:val="0"/>
                  <w:marTop w:val="0"/>
                  <w:marBottom w:val="0"/>
                  <w:divBdr>
                    <w:top w:val="none" w:sz="0" w:space="0" w:color="auto"/>
                    <w:left w:val="none" w:sz="0" w:space="0" w:color="auto"/>
                    <w:bottom w:val="none" w:sz="0" w:space="0" w:color="auto"/>
                    <w:right w:val="none" w:sz="0" w:space="0" w:color="auto"/>
                  </w:divBdr>
                  <w:divsChild>
                    <w:div w:id="672562374">
                      <w:marLeft w:val="0"/>
                      <w:marRight w:val="0"/>
                      <w:marTop w:val="0"/>
                      <w:marBottom w:val="0"/>
                      <w:divBdr>
                        <w:top w:val="none" w:sz="0" w:space="0" w:color="auto"/>
                        <w:left w:val="none" w:sz="0" w:space="0" w:color="auto"/>
                        <w:bottom w:val="none" w:sz="0" w:space="0" w:color="auto"/>
                        <w:right w:val="none" w:sz="0" w:space="0" w:color="auto"/>
                      </w:divBdr>
                    </w:div>
                  </w:divsChild>
                </w:div>
                <w:div w:id="369573205">
                  <w:marLeft w:val="0"/>
                  <w:marRight w:val="0"/>
                  <w:marTop w:val="0"/>
                  <w:marBottom w:val="0"/>
                  <w:divBdr>
                    <w:top w:val="none" w:sz="0" w:space="0" w:color="auto"/>
                    <w:left w:val="none" w:sz="0" w:space="0" w:color="auto"/>
                    <w:bottom w:val="none" w:sz="0" w:space="0" w:color="auto"/>
                    <w:right w:val="none" w:sz="0" w:space="0" w:color="auto"/>
                  </w:divBdr>
                  <w:divsChild>
                    <w:div w:id="688340477">
                      <w:marLeft w:val="0"/>
                      <w:marRight w:val="0"/>
                      <w:marTop w:val="0"/>
                      <w:marBottom w:val="0"/>
                      <w:divBdr>
                        <w:top w:val="none" w:sz="0" w:space="0" w:color="auto"/>
                        <w:left w:val="none" w:sz="0" w:space="0" w:color="auto"/>
                        <w:bottom w:val="none" w:sz="0" w:space="0" w:color="auto"/>
                        <w:right w:val="none" w:sz="0" w:space="0" w:color="auto"/>
                      </w:divBdr>
                    </w:div>
                    <w:div w:id="844173811">
                      <w:marLeft w:val="0"/>
                      <w:marRight w:val="0"/>
                      <w:marTop w:val="0"/>
                      <w:marBottom w:val="0"/>
                      <w:divBdr>
                        <w:top w:val="none" w:sz="0" w:space="0" w:color="auto"/>
                        <w:left w:val="none" w:sz="0" w:space="0" w:color="auto"/>
                        <w:bottom w:val="none" w:sz="0" w:space="0" w:color="auto"/>
                        <w:right w:val="none" w:sz="0" w:space="0" w:color="auto"/>
                      </w:divBdr>
                    </w:div>
                  </w:divsChild>
                </w:div>
                <w:div w:id="1656715869">
                  <w:marLeft w:val="0"/>
                  <w:marRight w:val="0"/>
                  <w:marTop w:val="0"/>
                  <w:marBottom w:val="0"/>
                  <w:divBdr>
                    <w:top w:val="none" w:sz="0" w:space="0" w:color="auto"/>
                    <w:left w:val="none" w:sz="0" w:space="0" w:color="auto"/>
                    <w:bottom w:val="none" w:sz="0" w:space="0" w:color="auto"/>
                    <w:right w:val="none" w:sz="0" w:space="0" w:color="auto"/>
                  </w:divBdr>
                  <w:divsChild>
                    <w:div w:id="99842152">
                      <w:marLeft w:val="0"/>
                      <w:marRight w:val="0"/>
                      <w:marTop w:val="0"/>
                      <w:marBottom w:val="0"/>
                      <w:divBdr>
                        <w:top w:val="none" w:sz="0" w:space="0" w:color="auto"/>
                        <w:left w:val="none" w:sz="0" w:space="0" w:color="auto"/>
                        <w:bottom w:val="none" w:sz="0" w:space="0" w:color="auto"/>
                        <w:right w:val="none" w:sz="0" w:space="0" w:color="auto"/>
                      </w:divBdr>
                    </w:div>
                  </w:divsChild>
                </w:div>
                <w:div w:id="1587808296">
                  <w:marLeft w:val="0"/>
                  <w:marRight w:val="0"/>
                  <w:marTop w:val="0"/>
                  <w:marBottom w:val="0"/>
                  <w:divBdr>
                    <w:top w:val="none" w:sz="0" w:space="0" w:color="auto"/>
                    <w:left w:val="none" w:sz="0" w:space="0" w:color="auto"/>
                    <w:bottom w:val="none" w:sz="0" w:space="0" w:color="auto"/>
                    <w:right w:val="none" w:sz="0" w:space="0" w:color="auto"/>
                  </w:divBdr>
                  <w:divsChild>
                    <w:div w:id="2139176363">
                      <w:marLeft w:val="0"/>
                      <w:marRight w:val="0"/>
                      <w:marTop w:val="0"/>
                      <w:marBottom w:val="0"/>
                      <w:divBdr>
                        <w:top w:val="none" w:sz="0" w:space="0" w:color="auto"/>
                        <w:left w:val="none" w:sz="0" w:space="0" w:color="auto"/>
                        <w:bottom w:val="none" w:sz="0" w:space="0" w:color="auto"/>
                        <w:right w:val="none" w:sz="0" w:space="0" w:color="auto"/>
                      </w:divBdr>
                    </w:div>
                  </w:divsChild>
                </w:div>
                <w:div w:id="138226498">
                  <w:marLeft w:val="0"/>
                  <w:marRight w:val="0"/>
                  <w:marTop w:val="0"/>
                  <w:marBottom w:val="0"/>
                  <w:divBdr>
                    <w:top w:val="none" w:sz="0" w:space="0" w:color="auto"/>
                    <w:left w:val="none" w:sz="0" w:space="0" w:color="auto"/>
                    <w:bottom w:val="none" w:sz="0" w:space="0" w:color="auto"/>
                    <w:right w:val="none" w:sz="0" w:space="0" w:color="auto"/>
                  </w:divBdr>
                  <w:divsChild>
                    <w:div w:id="1726097197">
                      <w:marLeft w:val="0"/>
                      <w:marRight w:val="0"/>
                      <w:marTop w:val="0"/>
                      <w:marBottom w:val="0"/>
                      <w:divBdr>
                        <w:top w:val="none" w:sz="0" w:space="0" w:color="auto"/>
                        <w:left w:val="none" w:sz="0" w:space="0" w:color="auto"/>
                        <w:bottom w:val="none" w:sz="0" w:space="0" w:color="auto"/>
                        <w:right w:val="none" w:sz="0" w:space="0" w:color="auto"/>
                      </w:divBdr>
                    </w:div>
                  </w:divsChild>
                </w:div>
                <w:div w:id="1775973006">
                  <w:marLeft w:val="0"/>
                  <w:marRight w:val="0"/>
                  <w:marTop w:val="0"/>
                  <w:marBottom w:val="0"/>
                  <w:divBdr>
                    <w:top w:val="none" w:sz="0" w:space="0" w:color="auto"/>
                    <w:left w:val="none" w:sz="0" w:space="0" w:color="auto"/>
                    <w:bottom w:val="none" w:sz="0" w:space="0" w:color="auto"/>
                    <w:right w:val="none" w:sz="0" w:space="0" w:color="auto"/>
                  </w:divBdr>
                  <w:divsChild>
                    <w:div w:id="682248213">
                      <w:marLeft w:val="0"/>
                      <w:marRight w:val="0"/>
                      <w:marTop w:val="0"/>
                      <w:marBottom w:val="0"/>
                      <w:divBdr>
                        <w:top w:val="none" w:sz="0" w:space="0" w:color="auto"/>
                        <w:left w:val="none" w:sz="0" w:space="0" w:color="auto"/>
                        <w:bottom w:val="none" w:sz="0" w:space="0" w:color="auto"/>
                        <w:right w:val="none" w:sz="0" w:space="0" w:color="auto"/>
                      </w:divBdr>
                    </w:div>
                  </w:divsChild>
                </w:div>
                <w:div w:id="2049911445">
                  <w:marLeft w:val="0"/>
                  <w:marRight w:val="0"/>
                  <w:marTop w:val="0"/>
                  <w:marBottom w:val="0"/>
                  <w:divBdr>
                    <w:top w:val="none" w:sz="0" w:space="0" w:color="auto"/>
                    <w:left w:val="none" w:sz="0" w:space="0" w:color="auto"/>
                    <w:bottom w:val="none" w:sz="0" w:space="0" w:color="auto"/>
                    <w:right w:val="none" w:sz="0" w:space="0" w:color="auto"/>
                  </w:divBdr>
                  <w:divsChild>
                    <w:div w:id="2105883195">
                      <w:marLeft w:val="0"/>
                      <w:marRight w:val="0"/>
                      <w:marTop w:val="0"/>
                      <w:marBottom w:val="0"/>
                      <w:divBdr>
                        <w:top w:val="none" w:sz="0" w:space="0" w:color="auto"/>
                        <w:left w:val="none" w:sz="0" w:space="0" w:color="auto"/>
                        <w:bottom w:val="none" w:sz="0" w:space="0" w:color="auto"/>
                        <w:right w:val="none" w:sz="0" w:space="0" w:color="auto"/>
                      </w:divBdr>
                    </w:div>
                  </w:divsChild>
                </w:div>
                <w:div w:id="940453299">
                  <w:marLeft w:val="0"/>
                  <w:marRight w:val="0"/>
                  <w:marTop w:val="0"/>
                  <w:marBottom w:val="0"/>
                  <w:divBdr>
                    <w:top w:val="none" w:sz="0" w:space="0" w:color="auto"/>
                    <w:left w:val="none" w:sz="0" w:space="0" w:color="auto"/>
                    <w:bottom w:val="none" w:sz="0" w:space="0" w:color="auto"/>
                    <w:right w:val="none" w:sz="0" w:space="0" w:color="auto"/>
                  </w:divBdr>
                  <w:divsChild>
                    <w:div w:id="1013260015">
                      <w:marLeft w:val="0"/>
                      <w:marRight w:val="0"/>
                      <w:marTop w:val="0"/>
                      <w:marBottom w:val="0"/>
                      <w:divBdr>
                        <w:top w:val="none" w:sz="0" w:space="0" w:color="auto"/>
                        <w:left w:val="none" w:sz="0" w:space="0" w:color="auto"/>
                        <w:bottom w:val="none" w:sz="0" w:space="0" w:color="auto"/>
                        <w:right w:val="none" w:sz="0" w:space="0" w:color="auto"/>
                      </w:divBdr>
                    </w:div>
                  </w:divsChild>
                </w:div>
                <w:div w:id="1386098151">
                  <w:marLeft w:val="0"/>
                  <w:marRight w:val="0"/>
                  <w:marTop w:val="0"/>
                  <w:marBottom w:val="0"/>
                  <w:divBdr>
                    <w:top w:val="none" w:sz="0" w:space="0" w:color="auto"/>
                    <w:left w:val="none" w:sz="0" w:space="0" w:color="auto"/>
                    <w:bottom w:val="none" w:sz="0" w:space="0" w:color="auto"/>
                    <w:right w:val="none" w:sz="0" w:space="0" w:color="auto"/>
                  </w:divBdr>
                  <w:divsChild>
                    <w:div w:id="987782283">
                      <w:marLeft w:val="0"/>
                      <w:marRight w:val="0"/>
                      <w:marTop w:val="0"/>
                      <w:marBottom w:val="0"/>
                      <w:divBdr>
                        <w:top w:val="none" w:sz="0" w:space="0" w:color="auto"/>
                        <w:left w:val="none" w:sz="0" w:space="0" w:color="auto"/>
                        <w:bottom w:val="none" w:sz="0" w:space="0" w:color="auto"/>
                        <w:right w:val="none" w:sz="0" w:space="0" w:color="auto"/>
                      </w:divBdr>
                    </w:div>
                  </w:divsChild>
                </w:div>
                <w:div w:id="1712414652">
                  <w:marLeft w:val="0"/>
                  <w:marRight w:val="0"/>
                  <w:marTop w:val="0"/>
                  <w:marBottom w:val="0"/>
                  <w:divBdr>
                    <w:top w:val="none" w:sz="0" w:space="0" w:color="auto"/>
                    <w:left w:val="none" w:sz="0" w:space="0" w:color="auto"/>
                    <w:bottom w:val="none" w:sz="0" w:space="0" w:color="auto"/>
                    <w:right w:val="none" w:sz="0" w:space="0" w:color="auto"/>
                  </w:divBdr>
                  <w:divsChild>
                    <w:div w:id="464276875">
                      <w:marLeft w:val="0"/>
                      <w:marRight w:val="0"/>
                      <w:marTop w:val="0"/>
                      <w:marBottom w:val="0"/>
                      <w:divBdr>
                        <w:top w:val="none" w:sz="0" w:space="0" w:color="auto"/>
                        <w:left w:val="none" w:sz="0" w:space="0" w:color="auto"/>
                        <w:bottom w:val="none" w:sz="0" w:space="0" w:color="auto"/>
                        <w:right w:val="none" w:sz="0" w:space="0" w:color="auto"/>
                      </w:divBdr>
                    </w:div>
                  </w:divsChild>
                </w:div>
                <w:div w:id="254899254">
                  <w:marLeft w:val="0"/>
                  <w:marRight w:val="0"/>
                  <w:marTop w:val="0"/>
                  <w:marBottom w:val="0"/>
                  <w:divBdr>
                    <w:top w:val="none" w:sz="0" w:space="0" w:color="auto"/>
                    <w:left w:val="none" w:sz="0" w:space="0" w:color="auto"/>
                    <w:bottom w:val="none" w:sz="0" w:space="0" w:color="auto"/>
                    <w:right w:val="none" w:sz="0" w:space="0" w:color="auto"/>
                  </w:divBdr>
                  <w:divsChild>
                    <w:div w:id="1541699603">
                      <w:marLeft w:val="0"/>
                      <w:marRight w:val="0"/>
                      <w:marTop w:val="0"/>
                      <w:marBottom w:val="0"/>
                      <w:divBdr>
                        <w:top w:val="none" w:sz="0" w:space="0" w:color="auto"/>
                        <w:left w:val="none" w:sz="0" w:space="0" w:color="auto"/>
                        <w:bottom w:val="none" w:sz="0" w:space="0" w:color="auto"/>
                        <w:right w:val="none" w:sz="0" w:space="0" w:color="auto"/>
                      </w:divBdr>
                    </w:div>
                  </w:divsChild>
                </w:div>
                <w:div w:id="1715617000">
                  <w:marLeft w:val="0"/>
                  <w:marRight w:val="0"/>
                  <w:marTop w:val="0"/>
                  <w:marBottom w:val="0"/>
                  <w:divBdr>
                    <w:top w:val="none" w:sz="0" w:space="0" w:color="auto"/>
                    <w:left w:val="none" w:sz="0" w:space="0" w:color="auto"/>
                    <w:bottom w:val="none" w:sz="0" w:space="0" w:color="auto"/>
                    <w:right w:val="none" w:sz="0" w:space="0" w:color="auto"/>
                  </w:divBdr>
                  <w:divsChild>
                    <w:div w:id="1690176849">
                      <w:marLeft w:val="0"/>
                      <w:marRight w:val="0"/>
                      <w:marTop w:val="0"/>
                      <w:marBottom w:val="0"/>
                      <w:divBdr>
                        <w:top w:val="none" w:sz="0" w:space="0" w:color="auto"/>
                        <w:left w:val="none" w:sz="0" w:space="0" w:color="auto"/>
                        <w:bottom w:val="none" w:sz="0" w:space="0" w:color="auto"/>
                        <w:right w:val="none" w:sz="0" w:space="0" w:color="auto"/>
                      </w:divBdr>
                    </w:div>
                  </w:divsChild>
                </w:div>
                <w:div w:id="1047416274">
                  <w:marLeft w:val="0"/>
                  <w:marRight w:val="0"/>
                  <w:marTop w:val="0"/>
                  <w:marBottom w:val="0"/>
                  <w:divBdr>
                    <w:top w:val="none" w:sz="0" w:space="0" w:color="auto"/>
                    <w:left w:val="none" w:sz="0" w:space="0" w:color="auto"/>
                    <w:bottom w:val="none" w:sz="0" w:space="0" w:color="auto"/>
                    <w:right w:val="none" w:sz="0" w:space="0" w:color="auto"/>
                  </w:divBdr>
                  <w:divsChild>
                    <w:div w:id="579678823">
                      <w:marLeft w:val="0"/>
                      <w:marRight w:val="0"/>
                      <w:marTop w:val="0"/>
                      <w:marBottom w:val="0"/>
                      <w:divBdr>
                        <w:top w:val="none" w:sz="0" w:space="0" w:color="auto"/>
                        <w:left w:val="none" w:sz="0" w:space="0" w:color="auto"/>
                        <w:bottom w:val="none" w:sz="0" w:space="0" w:color="auto"/>
                        <w:right w:val="none" w:sz="0" w:space="0" w:color="auto"/>
                      </w:divBdr>
                    </w:div>
                  </w:divsChild>
                </w:div>
                <w:div w:id="672800024">
                  <w:marLeft w:val="0"/>
                  <w:marRight w:val="0"/>
                  <w:marTop w:val="0"/>
                  <w:marBottom w:val="0"/>
                  <w:divBdr>
                    <w:top w:val="none" w:sz="0" w:space="0" w:color="auto"/>
                    <w:left w:val="none" w:sz="0" w:space="0" w:color="auto"/>
                    <w:bottom w:val="none" w:sz="0" w:space="0" w:color="auto"/>
                    <w:right w:val="none" w:sz="0" w:space="0" w:color="auto"/>
                  </w:divBdr>
                  <w:divsChild>
                    <w:div w:id="48651999">
                      <w:marLeft w:val="0"/>
                      <w:marRight w:val="0"/>
                      <w:marTop w:val="0"/>
                      <w:marBottom w:val="0"/>
                      <w:divBdr>
                        <w:top w:val="none" w:sz="0" w:space="0" w:color="auto"/>
                        <w:left w:val="none" w:sz="0" w:space="0" w:color="auto"/>
                        <w:bottom w:val="none" w:sz="0" w:space="0" w:color="auto"/>
                        <w:right w:val="none" w:sz="0" w:space="0" w:color="auto"/>
                      </w:divBdr>
                    </w:div>
                  </w:divsChild>
                </w:div>
                <w:div w:id="936521077">
                  <w:marLeft w:val="0"/>
                  <w:marRight w:val="0"/>
                  <w:marTop w:val="0"/>
                  <w:marBottom w:val="0"/>
                  <w:divBdr>
                    <w:top w:val="none" w:sz="0" w:space="0" w:color="auto"/>
                    <w:left w:val="none" w:sz="0" w:space="0" w:color="auto"/>
                    <w:bottom w:val="none" w:sz="0" w:space="0" w:color="auto"/>
                    <w:right w:val="none" w:sz="0" w:space="0" w:color="auto"/>
                  </w:divBdr>
                  <w:divsChild>
                    <w:div w:id="1058286530">
                      <w:marLeft w:val="0"/>
                      <w:marRight w:val="0"/>
                      <w:marTop w:val="0"/>
                      <w:marBottom w:val="0"/>
                      <w:divBdr>
                        <w:top w:val="none" w:sz="0" w:space="0" w:color="auto"/>
                        <w:left w:val="none" w:sz="0" w:space="0" w:color="auto"/>
                        <w:bottom w:val="none" w:sz="0" w:space="0" w:color="auto"/>
                        <w:right w:val="none" w:sz="0" w:space="0" w:color="auto"/>
                      </w:divBdr>
                    </w:div>
                  </w:divsChild>
                </w:div>
                <w:div w:id="1820726596">
                  <w:marLeft w:val="0"/>
                  <w:marRight w:val="0"/>
                  <w:marTop w:val="0"/>
                  <w:marBottom w:val="0"/>
                  <w:divBdr>
                    <w:top w:val="none" w:sz="0" w:space="0" w:color="auto"/>
                    <w:left w:val="none" w:sz="0" w:space="0" w:color="auto"/>
                    <w:bottom w:val="none" w:sz="0" w:space="0" w:color="auto"/>
                    <w:right w:val="none" w:sz="0" w:space="0" w:color="auto"/>
                  </w:divBdr>
                  <w:divsChild>
                    <w:div w:id="1744721155">
                      <w:marLeft w:val="0"/>
                      <w:marRight w:val="0"/>
                      <w:marTop w:val="0"/>
                      <w:marBottom w:val="0"/>
                      <w:divBdr>
                        <w:top w:val="none" w:sz="0" w:space="0" w:color="auto"/>
                        <w:left w:val="none" w:sz="0" w:space="0" w:color="auto"/>
                        <w:bottom w:val="none" w:sz="0" w:space="0" w:color="auto"/>
                        <w:right w:val="none" w:sz="0" w:space="0" w:color="auto"/>
                      </w:divBdr>
                    </w:div>
                  </w:divsChild>
                </w:div>
                <w:div w:id="797332619">
                  <w:marLeft w:val="0"/>
                  <w:marRight w:val="0"/>
                  <w:marTop w:val="0"/>
                  <w:marBottom w:val="0"/>
                  <w:divBdr>
                    <w:top w:val="none" w:sz="0" w:space="0" w:color="auto"/>
                    <w:left w:val="none" w:sz="0" w:space="0" w:color="auto"/>
                    <w:bottom w:val="none" w:sz="0" w:space="0" w:color="auto"/>
                    <w:right w:val="none" w:sz="0" w:space="0" w:color="auto"/>
                  </w:divBdr>
                  <w:divsChild>
                    <w:div w:id="1445536808">
                      <w:marLeft w:val="0"/>
                      <w:marRight w:val="0"/>
                      <w:marTop w:val="0"/>
                      <w:marBottom w:val="0"/>
                      <w:divBdr>
                        <w:top w:val="none" w:sz="0" w:space="0" w:color="auto"/>
                        <w:left w:val="none" w:sz="0" w:space="0" w:color="auto"/>
                        <w:bottom w:val="none" w:sz="0" w:space="0" w:color="auto"/>
                        <w:right w:val="none" w:sz="0" w:space="0" w:color="auto"/>
                      </w:divBdr>
                    </w:div>
                  </w:divsChild>
                </w:div>
                <w:div w:id="1195538660">
                  <w:marLeft w:val="0"/>
                  <w:marRight w:val="0"/>
                  <w:marTop w:val="0"/>
                  <w:marBottom w:val="0"/>
                  <w:divBdr>
                    <w:top w:val="none" w:sz="0" w:space="0" w:color="auto"/>
                    <w:left w:val="none" w:sz="0" w:space="0" w:color="auto"/>
                    <w:bottom w:val="none" w:sz="0" w:space="0" w:color="auto"/>
                    <w:right w:val="none" w:sz="0" w:space="0" w:color="auto"/>
                  </w:divBdr>
                  <w:divsChild>
                    <w:div w:id="1772385780">
                      <w:marLeft w:val="0"/>
                      <w:marRight w:val="0"/>
                      <w:marTop w:val="0"/>
                      <w:marBottom w:val="0"/>
                      <w:divBdr>
                        <w:top w:val="none" w:sz="0" w:space="0" w:color="auto"/>
                        <w:left w:val="none" w:sz="0" w:space="0" w:color="auto"/>
                        <w:bottom w:val="none" w:sz="0" w:space="0" w:color="auto"/>
                        <w:right w:val="none" w:sz="0" w:space="0" w:color="auto"/>
                      </w:divBdr>
                    </w:div>
                  </w:divsChild>
                </w:div>
                <w:div w:id="535582865">
                  <w:marLeft w:val="0"/>
                  <w:marRight w:val="0"/>
                  <w:marTop w:val="0"/>
                  <w:marBottom w:val="0"/>
                  <w:divBdr>
                    <w:top w:val="none" w:sz="0" w:space="0" w:color="auto"/>
                    <w:left w:val="none" w:sz="0" w:space="0" w:color="auto"/>
                    <w:bottom w:val="none" w:sz="0" w:space="0" w:color="auto"/>
                    <w:right w:val="none" w:sz="0" w:space="0" w:color="auto"/>
                  </w:divBdr>
                  <w:divsChild>
                    <w:div w:id="1742675220">
                      <w:marLeft w:val="0"/>
                      <w:marRight w:val="0"/>
                      <w:marTop w:val="0"/>
                      <w:marBottom w:val="0"/>
                      <w:divBdr>
                        <w:top w:val="none" w:sz="0" w:space="0" w:color="auto"/>
                        <w:left w:val="none" w:sz="0" w:space="0" w:color="auto"/>
                        <w:bottom w:val="none" w:sz="0" w:space="0" w:color="auto"/>
                        <w:right w:val="none" w:sz="0" w:space="0" w:color="auto"/>
                      </w:divBdr>
                    </w:div>
                  </w:divsChild>
                </w:div>
                <w:div w:id="433014642">
                  <w:marLeft w:val="0"/>
                  <w:marRight w:val="0"/>
                  <w:marTop w:val="0"/>
                  <w:marBottom w:val="0"/>
                  <w:divBdr>
                    <w:top w:val="none" w:sz="0" w:space="0" w:color="auto"/>
                    <w:left w:val="none" w:sz="0" w:space="0" w:color="auto"/>
                    <w:bottom w:val="none" w:sz="0" w:space="0" w:color="auto"/>
                    <w:right w:val="none" w:sz="0" w:space="0" w:color="auto"/>
                  </w:divBdr>
                  <w:divsChild>
                    <w:div w:id="1518230305">
                      <w:marLeft w:val="0"/>
                      <w:marRight w:val="0"/>
                      <w:marTop w:val="0"/>
                      <w:marBottom w:val="0"/>
                      <w:divBdr>
                        <w:top w:val="none" w:sz="0" w:space="0" w:color="auto"/>
                        <w:left w:val="none" w:sz="0" w:space="0" w:color="auto"/>
                        <w:bottom w:val="none" w:sz="0" w:space="0" w:color="auto"/>
                        <w:right w:val="none" w:sz="0" w:space="0" w:color="auto"/>
                      </w:divBdr>
                    </w:div>
                  </w:divsChild>
                </w:div>
                <w:div w:id="1193689451">
                  <w:marLeft w:val="0"/>
                  <w:marRight w:val="0"/>
                  <w:marTop w:val="0"/>
                  <w:marBottom w:val="0"/>
                  <w:divBdr>
                    <w:top w:val="none" w:sz="0" w:space="0" w:color="auto"/>
                    <w:left w:val="none" w:sz="0" w:space="0" w:color="auto"/>
                    <w:bottom w:val="none" w:sz="0" w:space="0" w:color="auto"/>
                    <w:right w:val="none" w:sz="0" w:space="0" w:color="auto"/>
                  </w:divBdr>
                  <w:divsChild>
                    <w:div w:id="2047219208">
                      <w:marLeft w:val="0"/>
                      <w:marRight w:val="0"/>
                      <w:marTop w:val="0"/>
                      <w:marBottom w:val="0"/>
                      <w:divBdr>
                        <w:top w:val="none" w:sz="0" w:space="0" w:color="auto"/>
                        <w:left w:val="none" w:sz="0" w:space="0" w:color="auto"/>
                        <w:bottom w:val="none" w:sz="0" w:space="0" w:color="auto"/>
                        <w:right w:val="none" w:sz="0" w:space="0" w:color="auto"/>
                      </w:divBdr>
                    </w:div>
                  </w:divsChild>
                </w:div>
                <w:div w:id="378748953">
                  <w:marLeft w:val="0"/>
                  <w:marRight w:val="0"/>
                  <w:marTop w:val="0"/>
                  <w:marBottom w:val="0"/>
                  <w:divBdr>
                    <w:top w:val="none" w:sz="0" w:space="0" w:color="auto"/>
                    <w:left w:val="none" w:sz="0" w:space="0" w:color="auto"/>
                    <w:bottom w:val="none" w:sz="0" w:space="0" w:color="auto"/>
                    <w:right w:val="none" w:sz="0" w:space="0" w:color="auto"/>
                  </w:divBdr>
                  <w:divsChild>
                    <w:div w:id="1374380363">
                      <w:marLeft w:val="0"/>
                      <w:marRight w:val="0"/>
                      <w:marTop w:val="0"/>
                      <w:marBottom w:val="0"/>
                      <w:divBdr>
                        <w:top w:val="none" w:sz="0" w:space="0" w:color="auto"/>
                        <w:left w:val="none" w:sz="0" w:space="0" w:color="auto"/>
                        <w:bottom w:val="none" w:sz="0" w:space="0" w:color="auto"/>
                        <w:right w:val="none" w:sz="0" w:space="0" w:color="auto"/>
                      </w:divBdr>
                    </w:div>
                  </w:divsChild>
                </w:div>
                <w:div w:id="2084065077">
                  <w:marLeft w:val="0"/>
                  <w:marRight w:val="0"/>
                  <w:marTop w:val="0"/>
                  <w:marBottom w:val="0"/>
                  <w:divBdr>
                    <w:top w:val="none" w:sz="0" w:space="0" w:color="auto"/>
                    <w:left w:val="none" w:sz="0" w:space="0" w:color="auto"/>
                    <w:bottom w:val="none" w:sz="0" w:space="0" w:color="auto"/>
                    <w:right w:val="none" w:sz="0" w:space="0" w:color="auto"/>
                  </w:divBdr>
                  <w:divsChild>
                    <w:div w:id="624196466">
                      <w:marLeft w:val="0"/>
                      <w:marRight w:val="0"/>
                      <w:marTop w:val="0"/>
                      <w:marBottom w:val="0"/>
                      <w:divBdr>
                        <w:top w:val="none" w:sz="0" w:space="0" w:color="auto"/>
                        <w:left w:val="none" w:sz="0" w:space="0" w:color="auto"/>
                        <w:bottom w:val="none" w:sz="0" w:space="0" w:color="auto"/>
                        <w:right w:val="none" w:sz="0" w:space="0" w:color="auto"/>
                      </w:divBdr>
                    </w:div>
                  </w:divsChild>
                </w:div>
                <w:div w:id="232159421">
                  <w:marLeft w:val="0"/>
                  <w:marRight w:val="0"/>
                  <w:marTop w:val="0"/>
                  <w:marBottom w:val="0"/>
                  <w:divBdr>
                    <w:top w:val="none" w:sz="0" w:space="0" w:color="auto"/>
                    <w:left w:val="none" w:sz="0" w:space="0" w:color="auto"/>
                    <w:bottom w:val="none" w:sz="0" w:space="0" w:color="auto"/>
                    <w:right w:val="none" w:sz="0" w:space="0" w:color="auto"/>
                  </w:divBdr>
                  <w:divsChild>
                    <w:div w:id="1390687346">
                      <w:marLeft w:val="0"/>
                      <w:marRight w:val="0"/>
                      <w:marTop w:val="0"/>
                      <w:marBottom w:val="0"/>
                      <w:divBdr>
                        <w:top w:val="none" w:sz="0" w:space="0" w:color="auto"/>
                        <w:left w:val="none" w:sz="0" w:space="0" w:color="auto"/>
                        <w:bottom w:val="none" w:sz="0" w:space="0" w:color="auto"/>
                        <w:right w:val="none" w:sz="0" w:space="0" w:color="auto"/>
                      </w:divBdr>
                    </w:div>
                  </w:divsChild>
                </w:div>
                <w:div w:id="1143544346">
                  <w:marLeft w:val="0"/>
                  <w:marRight w:val="0"/>
                  <w:marTop w:val="0"/>
                  <w:marBottom w:val="0"/>
                  <w:divBdr>
                    <w:top w:val="none" w:sz="0" w:space="0" w:color="auto"/>
                    <w:left w:val="none" w:sz="0" w:space="0" w:color="auto"/>
                    <w:bottom w:val="none" w:sz="0" w:space="0" w:color="auto"/>
                    <w:right w:val="none" w:sz="0" w:space="0" w:color="auto"/>
                  </w:divBdr>
                  <w:divsChild>
                    <w:div w:id="433331107">
                      <w:marLeft w:val="0"/>
                      <w:marRight w:val="0"/>
                      <w:marTop w:val="0"/>
                      <w:marBottom w:val="0"/>
                      <w:divBdr>
                        <w:top w:val="none" w:sz="0" w:space="0" w:color="auto"/>
                        <w:left w:val="none" w:sz="0" w:space="0" w:color="auto"/>
                        <w:bottom w:val="none" w:sz="0" w:space="0" w:color="auto"/>
                        <w:right w:val="none" w:sz="0" w:space="0" w:color="auto"/>
                      </w:divBdr>
                    </w:div>
                  </w:divsChild>
                </w:div>
                <w:div w:id="1190142064">
                  <w:marLeft w:val="0"/>
                  <w:marRight w:val="0"/>
                  <w:marTop w:val="0"/>
                  <w:marBottom w:val="0"/>
                  <w:divBdr>
                    <w:top w:val="none" w:sz="0" w:space="0" w:color="auto"/>
                    <w:left w:val="none" w:sz="0" w:space="0" w:color="auto"/>
                    <w:bottom w:val="none" w:sz="0" w:space="0" w:color="auto"/>
                    <w:right w:val="none" w:sz="0" w:space="0" w:color="auto"/>
                  </w:divBdr>
                  <w:divsChild>
                    <w:div w:id="1511793458">
                      <w:marLeft w:val="0"/>
                      <w:marRight w:val="0"/>
                      <w:marTop w:val="0"/>
                      <w:marBottom w:val="0"/>
                      <w:divBdr>
                        <w:top w:val="none" w:sz="0" w:space="0" w:color="auto"/>
                        <w:left w:val="none" w:sz="0" w:space="0" w:color="auto"/>
                        <w:bottom w:val="none" w:sz="0" w:space="0" w:color="auto"/>
                        <w:right w:val="none" w:sz="0" w:space="0" w:color="auto"/>
                      </w:divBdr>
                    </w:div>
                  </w:divsChild>
                </w:div>
                <w:div w:id="1248341123">
                  <w:marLeft w:val="0"/>
                  <w:marRight w:val="0"/>
                  <w:marTop w:val="0"/>
                  <w:marBottom w:val="0"/>
                  <w:divBdr>
                    <w:top w:val="none" w:sz="0" w:space="0" w:color="auto"/>
                    <w:left w:val="none" w:sz="0" w:space="0" w:color="auto"/>
                    <w:bottom w:val="none" w:sz="0" w:space="0" w:color="auto"/>
                    <w:right w:val="none" w:sz="0" w:space="0" w:color="auto"/>
                  </w:divBdr>
                  <w:divsChild>
                    <w:div w:id="1906450609">
                      <w:marLeft w:val="0"/>
                      <w:marRight w:val="0"/>
                      <w:marTop w:val="0"/>
                      <w:marBottom w:val="0"/>
                      <w:divBdr>
                        <w:top w:val="none" w:sz="0" w:space="0" w:color="auto"/>
                        <w:left w:val="none" w:sz="0" w:space="0" w:color="auto"/>
                        <w:bottom w:val="none" w:sz="0" w:space="0" w:color="auto"/>
                        <w:right w:val="none" w:sz="0" w:space="0" w:color="auto"/>
                      </w:divBdr>
                    </w:div>
                  </w:divsChild>
                </w:div>
                <w:div w:id="647593043">
                  <w:marLeft w:val="0"/>
                  <w:marRight w:val="0"/>
                  <w:marTop w:val="0"/>
                  <w:marBottom w:val="0"/>
                  <w:divBdr>
                    <w:top w:val="none" w:sz="0" w:space="0" w:color="auto"/>
                    <w:left w:val="none" w:sz="0" w:space="0" w:color="auto"/>
                    <w:bottom w:val="none" w:sz="0" w:space="0" w:color="auto"/>
                    <w:right w:val="none" w:sz="0" w:space="0" w:color="auto"/>
                  </w:divBdr>
                  <w:divsChild>
                    <w:div w:id="1014842340">
                      <w:marLeft w:val="0"/>
                      <w:marRight w:val="0"/>
                      <w:marTop w:val="0"/>
                      <w:marBottom w:val="0"/>
                      <w:divBdr>
                        <w:top w:val="none" w:sz="0" w:space="0" w:color="auto"/>
                        <w:left w:val="none" w:sz="0" w:space="0" w:color="auto"/>
                        <w:bottom w:val="none" w:sz="0" w:space="0" w:color="auto"/>
                        <w:right w:val="none" w:sz="0" w:space="0" w:color="auto"/>
                      </w:divBdr>
                    </w:div>
                  </w:divsChild>
                </w:div>
                <w:div w:id="1670669372">
                  <w:marLeft w:val="0"/>
                  <w:marRight w:val="0"/>
                  <w:marTop w:val="0"/>
                  <w:marBottom w:val="0"/>
                  <w:divBdr>
                    <w:top w:val="none" w:sz="0" w:space="0" w:color="auto"/>
                    <w:left w:val="none" w:sz="0" w:space="0" w:color="auto"/>
                    <w:bottom w:val="none" w:sz="0" w:space="0" w:color="auto"/>
                    <w:right w:val="none" w:sz="0" w:space="0" w:color="auto"/>
                  </w:divBdr>
                  <w:divsChild>
                    <w:div w:id="801580758">
                      <w:marLeft w:val="0"/>
                      <w:marRight w:val="0"/>
                      <w:marTop w:val="0"/>
                      <w:marBottom w:val="0"/>
                      <w:divBdr>
                        <w:top w:val="none" w:sz="0" w:space="0" w:color="auto"/>
                        <w:left w:val="none" w:sz="0" w:space="0" w:color="auto"/>
                        <w:bottom w:val="none" w:sz="0" w:space="0" w:color="auto"/>
                        <w:right w:val="none" w:sz="0" w:space="0" w:color="auto"/>
                      </w:divBdr>
                    </w:div>
                  </w:divsChild>
                </w:div>
                <w:div w:id="1504472044">
                  <w:marLeft w:val="0"/>
                  <w:marRight w:val="0"/>
                  <w:marTop w:val="0"/>
                  <w:marBottom w:val="0"/>
                  <w:divBdr>
                    <w:top w:val="none" w:sz="0" w:space="0" w:color="auto"/>
                    <w:left w:val="none" w:sz="0" w:space="0" w:color="auto"/>
                    <w:bottom w:val="none" w:sz="0" w:space="0" w:color="auto"/>
                    <w:right w:val="none" w:sz="0" w:space="0" w:color="auto"/>
                  </w:divBdr>
                  <w:divsChild>
                    <w:div w:id="2108961574">
                      <w:marLeft w:val="0"/>
                      <w:marRight w:val="0"/>
                      <w:marTop w:val="0"/>
                      <w:marBottom w:val="0"/>
                      <w:divBdr>
                        <w:top w:val="none" w:sz="0" w:space="0" w:color="auto"/>
                        <w:left w:val="none" w:sz="0" w:space="0" w:color="auto"/>
                        <w:bottom w:val="none" w:sz="0" w:space="0" w:color="auto"/>
                        <w:right w:val="none" w:sz="0" w:space="0" w:color="auto"/>
                      </w:divBdr>
                    </w:div>
                  </w:divsChild>
                </w:div>
                <w:div w:id="1164009233">
                  <w:marLeft w:val="0"/>
                  <w:marRight w:val="0"/>
                  <w:marTop w:val="0"/>
                  <w:marBottom w:val="0"/>
                  <w:divBdr>
                    <w:top w:val="none" w:sz="0" w:space="0" w:color="auto"/>
                    <w:left w:val="none" w:sz="0" w:space="0" w:color="auto"/>
                    <w:bottom w:val="none" w:sz="0" w:space="0" w:color="auto"/>
                    <w:right w:val="none" w:sz="0" w:space="0" w:color="auto"/>
                  </w:divBdr>
                  <w:divsChild>
                    <w:div w:id="1764840042">
                      <w:marLeft w:val="0"/>
                      <w:marRight w:val="0"/>
                      <w:marTop w:val="0"/>
                      <w:marBottom w:val="0"/>
                      <w:divBdr>
                        <w:top w:val="none" w:sz="0" w:space="0" w:color="auto"/>
                        <w:left w:val="none" w:sz="0" w:space="0" w:color="auto"/>
                        <w:bottom w:val="none" w:sz="0" w:space="0" w:color="auto"/>
                        <w:right w:val="none" w:sz="0" w:space="0" w:color="auto"/>
                      </w:divBdr>
                    </w:div>
                  </w:divsChild>
                </w:div>
                <w:div w:id="857238718">
                  <w:marLeft w:val="0"/>
                  <w:marRight w:val="0"/>
                  <w:marTop w:val="0"/>
                  <w:marBottom w:val="0"/>
                  <w:divBdr>
                    <w:top w:val="none" w:sz="0" w:space="0" w:color="auto"/>
                    <w:left w:val="none" w:sz="0" w:space="0" w:color="auto"/>
                    <w:bottom w:val="none" w:sz="0" w:space="0" w:color="auto"/>
                    <w:right w:val="none" w:sz="0" w:space="0" w:color="auto"/>
                  </w:divBdr>
                  <w:divsChild>
                    <w:div w:id="685055486">
                      <w:marLeft w:val="0"/>
                      <w:marRight w:val="0"/>
                      <w:marTop w:val="0"/>
                      <w:marBottom w:val="0"/>
                      <w:divBdr>
                        <w:top w:val="none" w:sz="0" w:space="0" w:color="auto"/>
                        <w:left w:val="none" w:sz="0" w:space="0" w:color="auto"/>
                        <w:bottom w:val="none" w:sz="0" w:space="0" w:color="auto"/>
                        <w:right w:val="none" w:sz="0" w:space="0" w:color="auto"/>
                      </w:divBdr>
                    </w:div>
                  </w:divsChild>
                </w:div>
                <w:div w:id="1986153922">
                  <w:marLeft w:val="0"/>
                  <w:marRight w:val="0"/>
                  <w:marTop w:val="0"/>
                  <w:marBottom w:val="0"/>
                  <w:divBdr>
                    <w:top w:val="none" w:sz="0" w:space="0" w:color="auto"/>
                    <w:left w:val="none" w:sz="0" w:space="0" w:color="auto"/>
                    <w:bottom w:val="none" w:sz="0" w:space="0" w:color="auto"/>
                    <w:right w:val="none" w:sz="0" w:space="0" w:color="auto"/>
                  </w:divBdr>
                  <w:divsChild>
                    <w:div w:id="177971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167630">
          <w:marLeft w:val="0"/>
          <w:marRight w:val="0"/>
          <w:marTop w:val="0"/>
          <w:marBottom w:val="0"/>
          <w:divBdr>
            <w:top w:val="none" w:sz="0" w:space="0" w:color="auto"/>
            <w:left w:val="none" w:sz="0" w:space="0" w:color="auto"/>
            <w:bottom w:val="none" w:sz="0" w:space="0" w:color="auto"/>
            <w:right w:val="none" w:sz="0" w:space="0" w:color="auto"/>
          </w:divBdr>
          <w:divsChild>
            <w:div w:id="1742020811">
              <w:marLeft w:val="0"/>
              <w:marRight w:val="0"/>
              <w:marTop w:val="0"/>
              <w:marBottom w:val="0"/>
              <w:divBdr>
                <w:top w:val="none" w:sz="0" w:space="0" w:color="auto"/>
                <w:left w:val="none" w:sz="0" w:space="0" w:color="auto"/>
                <w:bottom w:val="none" w:sz="0" w:space="0" w:color="auto"/>
                <w:right w:val="none" w:sz="0" w:space="0" w:color="auto"/>
              </w:divBdr>
            </w:div>
            <w:div w:id="341663022">
              <w:marLeft w:val="0"/>
              <w:marRight w:val="0"/>
              <w:marTop w:val="0"/>
              <w:marBottom w:val="0"/>
              <w:divBdr>
                <w:top w:val="none" w:sz="0" w:space="0" w:color="auto"/>
                <w:left w:val="none" w:sz="0" w:space="0" w:color="auto"/>
                <w:bottom w:val="none" w:sz="0" w:space="0" w:color="auto"/>
                <w:right w:val="none" w:sz="0" w:space="0" w:color="auto"/>
              </w:divBdr>
            </w:div>
            <w:div w:id="1621566275">
              <w:marLeft w:val="0"/>
              <w:marRight w:val="0"/>
              <w:marTop w:val="0"/>
              <w:marBottom w:val="0"/>
              <w:divBdr>
                <w:top w:val="none" w:sz="0" w:space="0" w:color="auto"/>
                <w:left w:val="none" w:sz="0" w:space="0" w:color="auto"/>
                <w:bottom w:val="none" w:sz="0" w:space="0" w:color="auto"/>
                <w:right w:val="none" w:sz="0" w:space="0" w:color="auto"/>
              </w:divBdr>
            </w:div>
          </w:divsChild>
        </w:div>
        <w:div w:id="1532064041">
          <w:marLeft w:val="0"/>
          <w:marRight w:val="0"/>
          <w:marTop w:val="0"/>
          <w:marBottom w:val="0"/>
          <w:divBdr>
            <w:top w:val="none" w:sz="0" w:space="0" w:color="auto"/>
            <w:left w:val="none" w:sz="0" w:space="0" w:color="auto"/>
            <w:bottom w:val="none" w:sz="0" w:space="0" w:color="auto"/>
            <w:right w:val="none" w:sz="0" w:space="0" w:color="auto"/>
          </w:divBdr>
          <w:divsChild>
            <w:div w:id="154104478">
              <w:marLeft w:val="0"/>
              <w:marRight w:val="0"/>
              <w:marTop w:val="0"/>
              <w:marBottom w:val="0"/>
              <w:divBdr>
                <w:top w:val="none" w:sz="0" w:space="0" w:color="auto"/>
                <w:left w:val="none" w:sz="0" w:space="0" w:color="auto"/>
                <w:bottom w:val="none" w:sz="0" w:space="0" w:color="auto"/>
                <w:right w:val="none" w:sz="0" w:space="0" w:color="auto"/>
              </w:divBdr>
            </w:div>
            <w:div w:id="1274173378">
              <w:marLeft w:val="0"/>
              <w:marRight w:val="0"/>
              <w:marTop w:val="0"/>
              <w:marBottom w:val="0"/>
              <w:divBdr>
                <w:top w:val="none" w:sz="0" w:space="0" w:color="auto"/>
                <w:left w:val="none" w:sz="0" w:space="0" w:color="auto"/>
                <w:bottom w:val="none" w:sz="0" w:space="0" w:color="auto"/>
                <w:right w:val="none" w:sz="0" w:space="0" w:color="auto"/>
              </w:divBdr>
            </w:div>
            <w:div w:id="1581526170">
              <w:marLeft w:val="0"/>
              <w:marRight w:val="0"/>
              <w:marTop w:val="0"/>
              <w:marBottom w:val="0"/>
              <w:divBdr>
                <w:top w:val="none" w:sz="0" w:space="0" w:color="auto"/>
                <w:left w:val="none" w:sz="0" w:space="0" w:color="auto"/>
                <w:bottom w:val="none" w:sz="0" w:space="0" w:color="auto"/>
                <w:right w:val="none" w:sz="0" w:space="0" w:color="auto"/>
              </w:divBdr>
            </w:div>
            <w:div w:id="352221255">
              <w:marLeft w:val="0"/>
              <w:marRight w:val="0"/>
              <w:marTop w:val="0"/>
              <w:marBottom w:val="0"/>
              <w:divBdr>
                <w:top w:val="none" w:sz="0" w:space="0" w:color="auto"/>
                <w:left w:val="none" w:sz="0" w:space="0" w:color="auto"/>
                <w:bottom w:val="none" w:sz="0" w:space="0" w:color="auto"/>
                <w:right w:val="none" w:sz="0" w:space="0" w:color="auto"/>
              </w:divBdr>
            </w:div>
          </w:divsChild>
        </w:div>
        <w:div w:id="1849709646">
          <w:marLeft w:val="0"/>
          <w:marRight w:val="0"/>
          <w:marTop w:val="0"/>
          <w:marBottom w:val="0"/>
          <w:divBdr>
            <w:top w:val="none" w:sz="0" w:space="0" w:color="auto"/>
            <w:left w:val="none" w:sz="0" w:space="0" w:color="auto"/>
            <w:bottom w:val="none" w:sz="0" w:space="0" w:color="auto"/>
            <w:right w:val="none" w:sz="0" w:space="0" w:color="auto"/>
          </w:divBdr>
        </w:div>
        <w:div w:id="1603800428">
          <w:marLeft w:val="0"/>
          <w:marRight w:val="0"/>
          <w:marTop w:val="0"/>
          <w:marBottom w:val="0"/>
          <w:divBdr>
            <w:top w:val="none" w:sz="0" w:space="0" w:color="auto"/>
            <w:left w:val="none" w:sz="0" w:space="0" w:color="auto"/>
            <w:bottom w:val="none" w:sz="0" w:space="0" w:color="auto"/>
            <w:right w:val="none" w:sz="0" w:space="0" w:color="auto"/>
          </w:divBdr>
        </w:div>
        <w:div w:id="1978487624">
          <w:marLeft w:val="0"/>
          <w:marRight w:val="0"/>
          <w:marTop w:val="0"/>
          <w:marBottom w:val="0"/>
          <w:divBdr>
            <w:top w:val="none" w:sz="0" w:space="0" w:color="auto"/>
            <w:left w:val="none" w:sz="0" w:space="0" w:color="auto"/>
            <w:bottom w:val="none" w:sz="0" w:space="0" w:color="auto"/>
            <w:right w:val="none" w:sz="0" w:space="0" w:color="auto"/>
          </w:divBdr>
        </w:div>
        <w:div w:id="183135102">
          <w:marLeft w:val="0"/>
          <w:marRight w:val="0"/>
          <w:marTop w:val="0"/>
          <w:marBottom w:val="0"/>
          <w:divBdr>
            <w:top w:val="none" w:sz="0" w:space="0" w:color="auto"/>
            <w:left w:val="none" w:sz="0" w:space="0" w:color="auto"/>
            <w:bottom w:val="none" w:sz="0" w:space="0" w:color="auto"/>
            <w:right w:val="none" w:sz="0" w:space="0" w:color="auto"/>
          </w:divBdr>
        </w:div>
        <w:div w:id="1600407683">
          <w:marLeft w:val="0"/>
          <w:marRight w:val="0"/>
          <w:marTop w:val="0"/>
          <w:marBottom w:val="0"/>
          <w:divBdr>
            <w:top w:val="none" w:sz="0" w:space="0" w:color="auto"/>
            <w:left w:val="none" w:sz="0" w:space="0" w:color="auto"/>
            <w:bottom w:val="none" w:sz="0" w:space="0" w:color="auto"/>
            <w:right w:val="none" w:sz="0" w:space="0" w:color="auto"/>
          </w:divBdr>
        </w:div>
        <w:div w:id="215895959">
          <w:marLeft w:val="0"/>
          <w:marRight w:val="0"/>
          <w:marTop w:val="0"/>
          <w:marBottom w:val="0"/>
          <w:divBdr>
            <w:top w:val="none" w:sz="0" w:space="0" w:color="auto"/>
            <w:left w:val="none" w:sz="0" w:space="0" w:color="auto"/>
            <w:bottom w:val="none" w:sz="0" w:space="0" w:color="auto"/>
            <w:right w:val="none" w:sz="0" w:space="0" w:color="auto"/>
          </w:divBdr>
          <w:divsChild>
            <w:div w:id="1520004681">
              <w:marLeft w:val="-75"/>
              <w:marRight w:val="0"/>
              <w:marTop w:val="30"/>
              <w:marBottom w:val="30"/>
              <w:divBdr>
                <w:top w:val="none" w:sz="0" w:space="0" w:color="auto"/>
                <w:left w:val="none" w:sz="0" w:space="0" w:color="auto"/>
                <w:bottom w:val="none" w:sz="0" w:space="0" w:color="auto"/>
                <w:right w:val="none" w:sz="0" w:space="0" w:color="auto"/>
              </w:divBdr>
              <w:divsChild>
                <w:div w:id="1134248781">
                  <w:marLeft w:val="0"/>
                  <w:marRight w:val="0"/>
                  <w:marTop w:val="0"/>
                  <w:marBottom w:val="0"/>
                  <w:divBdr>
                    <w:top w:val="none" w:sz="0" w:space="0" w:color="auto"/>
                    <w:left w:val="none" w:sz="0" w:space="0" w:color="auto"/>
                    <w:bottom w:val="none" w:sz="0" w:space="0" w:color="auto"/>
                    <w:right w:val="none" w:sz="0" w:space="0" w:color="auto"/>
                  </w:divBdr>
                  <w:divsChild>
                    <w:div w:id="1658728667">
                      <w:marLeft w:val="0"/>
                      <w:marRight w:val="0"/>
                      <w:marTop w:val="0"/>
                      <w:marBottom w:val="0"/>
                      <w:divBdr>
                        <w:top w:val="none" w:sz="0" w:space="0" w:color="auto"/>
                        <w:left w:val="none" w:sz="0" w:space="0" w:color="auto"/>
                        <w:bottom w:val="none" w:sz="0" w:space="0" w:color="auto"/>
                        <w:right w:val="none" w:sz="0" w:space="0" w:color="auto"/>
                      </w:divBdr>
                    </w:div>
                    <w:div w:id="1623338749">
                      <w:marLeft w:val="0"/>
                      <w:marRight w:val="0"/>
                      <w:marTop w:val="0"/>
                      <w:marBottom w:val="0"/>
                      <w:divBdr>
                        <w:top w:val="none" w:sz="0" w:space="0" w:color="auto"/>
                        <w:left w:val="none" w:sz="0" w:space="0" w:color="auto"/>
                        <w:bottom w:val="none" w:sz="0" w:space="0" w:color="auto"/>
                        <w:right w:val="none" w:sz="0" w:space="0" w:color="auto"/>
                      </w:divBdr>
                    </w:div>
                  </w:divsChild>
                </w:div>
                <w:div w:id="1717199202">
                  <w:marLeft w:val="0"/>
                  <w:marRight w:val="0"/>
                  <w:marTop w:val="0"/>
                  <w:marBottom w:val="0"/>
                  <w:divBdr>
                    <w:top w:val="none" w:sz="0" w:space="0" w:color="auto"/>
                    <w:left w:val="none" w:sz="0" w:space="0" w:color="auto"/>
                    <w:bottom w:val="none" w:sz="0" w:space="0" w:color="auto"/>
                    <w:right w:val="none" w:sz="0" w:space="0" w:color="auto"/>
                  </w:divBdr>
                  <w:divsChild>
                    <w:div w:id="1970085209">
                      <w:marLeft w:val="0"/>
                      <w:marRight w:val="0"/>
                      <w:marTop w:val="0"/>
                      <w:marBottom w:val="0"/>
                      <w:divBdr>
                        <w:top w:val="none" w:sz="0" w:space="0" w:color="auto"/>
                        <w:left w:val="none" w:sz="0" w:space="0" w:color="auto"/>
                        <w:bottom w:val="none" w:sz="0" w:space="0" w:color="auto"/>
                        <w:right w:val="none" w:sz="0" w:space="0" w:color="auto"/>
                      </w:divBdr>
                    </w:div>
                  </w:divsChild>
                </w:div>
                <w:div w:id="529924177">
                  <w:marLeft w:val="0"/>
                  <w:marRight w:val="0"/>
                  <w:marTop w:val="0"/>
                  <w:marBottom w:val="0"/>
                  <w:divBdr>
                    <w:top w:val="none" w:sz="0" w:space="0" w:color="auto"/>
                    <w:left w:val="none" w:sz="0" w:space="0" w:color="auto"/>
                    <w:bottom w:val="none" w:sz="0" w:space="0" w:color="auto"/>
                    <w:right w:val="none" w:sz="0" w:space="0" w:color="auto"/>
                  </w:divBdr>
                  <w:divsChild>
                    <w:div w:id="182284623">
                      <w:marLeft w:val="0"/>
                      <w:marRight w:val="0"/>
                      <w:marTop w:val="0"/>
                      <w:marBottom w:val="0"/>
                      <w:divBdr>
                        <w:top w:val="none" w:sz="0" w:space="0" w:color="auto"/>
                        <w:left w:val="none" w:sz="0" w:space="0" w:color="auto"/>
                        <w:bottom w:val="none" w:sz="0" w:space="0" w:color="auto"/>
                        <w:right w:val="none" w:sz="0" w:space="0" w:color="auto"/>
                      </w:divBdr>
                    </w:div>
                  </w:divsChild>
                </w:div>
                <w:div w:id="1683165664">
                  <w:marLeft w:val="0"/>
                  <w:marRight w:val="0"/>
                  <w:marTop w:val="0"/>
                  <w:marBottom w:val="0"/>
                  <w:divBdr>
                    <w:top w:val="none" w:sz="0" w:space="0" w:color="auto"/>
                    <w:left w:val="none" w:sz="0" w:space="0" w:color="auto"/>
                    <w:bottom w:val="none" w:sz="0" w:space="0" w:color="auto"/>
                    <w:right w:val="none" w:sz="0" w:space="0" w:color="auto"/>
                  </w:divBdr>
                  <w:divsChild>
                    <w:div w:id="956181159">
                      <w:marLeft w:val="0"/>
                      <w:marRight w:val="0"/>
                      <w:marTop w:val="0"/>
                      <w:marBottom w:val="0"/>
                      <w:divBdr>
                        <w:top w:val="none" w:sz="0" w:space="0" w:color="auto"/>
                        <w:left w:val="none" w:sz="0" w:space="0" w:color="auto"/>
                        <w:bottom w:val="none" w:sz="0" w:space="0" w:color="auto"/>
                        <w:right w:val="none" w:sz="0" w:space="0" w:color="auto"/>
                      </w:divBdr>
                    </w:div>
                  </w:divsChild>
                </w:div>
                <w:div w:id="1763991076">
                  <w:marLeft w:val="0"/>
                  <w:marRight w:val="0"/>
                  <w:marTop w:val="0"/>
                  <w:marBottom w:val="0"/>
                  <w:divBdr>
                    <w:top w:val="none" w:sz="0" w:space="0" w:color="auto"/>
                    <w:left w:val="none" w:sz="0" w:space="0" w:color="auto"/>
                    <w:bottom w:val="none" w:sz="0" w:space="0" w:color="auto"/>
                    <w:right w:val="none" w:sz="0" w:space="0" w:color="auto"/>
                  </w:divBdr>
                  <w:divsChild>
                    <w:div w:id="1132746314">
                      <w:marLeft w:val="0"/>
                      <w:marRight w:val="0"/>
                      <w:marTop w:val="0"/>
                      <w:marBottom w:val="0"/>
                      <w:divBdr>
                        <w:top w:val="none" w:sz="0" w:space="0" w:color="auto"/>
                        <w:left w:val="none" w:sz="0" w:space="0" w:color="auto"/>
                        <w:bottom w:val="none" w:sz="0" w:space="0" w:color="auto"/>
                        <w:right w:val="none" w:sz="0" w:space="0" w:color="auto"/>
                      </w:divBdr>
                    </w:div>
                  </w:divsChild>
                </w:div>
                <w:div w:id="466633472">
                  <w:marLeft w:val="0"/>
                  <w:marRight w:val="0"/>
                  <w:marTop w:val="0"/>
                  <w:marBottom w:val="0"/>
                  <w:divBdr>
                    <w:top w:val="none" w:sz="0" w:space="0" w:color="auto"/>
                    <w:left w:val="none" w:sz="0" w:space="0" w:color="auto"/>
                    <w:bottom w:val="none" w:sz="0" w:space="0" w:color="auto"/>
                    <w:right w:val="none" w:sz="0" w:space="0" w:color="auto"/>
                  </w:divBdr>
                  <w:divsChild>
                    <w:div w:id="1076436544">
                      <w:marLeft w:val="0"/>
                      <w:marRight w:val="0"/>
                      <w:marTop w:val="0"/>
                      <w:marBottom w:val="0"/>
                      <w:divBdr>
                        <w:top w:val="none" w:sz="0" w:space="0" w:color="auto"/>
                        <w:left w:val="none" w:sz="0" w:space="0" w:color="auto"/>
                        <w:bottom w:val="none" w:sz="0" w:space="0" w:color="auto"/>
                        <w:right w:val="none" w:sz="0" w:space="0" w:color="auto"/>
                      </w:divBdr>
                    </w:div>
                  </w:divsChild>
                </w:div>
                <w:div w:id="583493542">
                  <w:marLeft w:val="0"/>
                  <w:marRight w:val="0"/>
                  <w:marTop w:val="0"/>
                  <w:marBottom w:val="0"/>
                  <w:divBdr>
                    <w:top w:val="none" w:sz="0" w:space="0" w:color="auto"/>
                    <w:left w:val="none" w:sz="0" w:space="0" w:color="auto"/>
                    <w:bottom w:val="none" w:sz="0" w:space="0" w:color="auto"/>
                    <w:right w:val="none" w:sz="0" w:space="0" w:color="auto"/>
                  </w:divBdr>
                  <w:divsChild>
                    <w:div w:id="1608460628">
                      <w:marLeft w:val="0"/>
                      <w:marRight w:val="0"/>
                      <w:marTop w:val="0"/>
                      <w:marBottom w:val="0"/>
                      <w:divBdr>
                        <w:top w:val="none" w:sz="0" w:space="0" w:color="auto"/>
                        <w:left w:val="none" w:sz="0" w:space="0" w:color="auto"/>
                        <w:bottom w:val="none" w:sz="0" w:space="0" w:color="auto"/>
                        <w:right w:val="none" w:sz="0" w:space="0" w:color="auto"/>
                      </w:divBdr>
                    </w:div>
                  </w:divsChild>
                </w:div>
                <w:div w:id="896476674">
                  <w:marLeft w:val="0"/>
                  <w:marRight w:val="0"/>
                  <w:marTop w:val="0"/>
                  <w:marBottom w:val="0"/>
                  <w:divBdr>
                    <w:top w:val="none" w:sz="0" w:space="0" w:color="auto"/>
                    <w:left w:val="none" w:sz="0" w:space="0" w:color="auto"/>
                    <w:bottom w:val="none" w:sz="0" w:space="0" w:color="auto"/>
                    <w:right w:val="none" w:sz="0" w:space="0" w:color="auto"/>
                  </w:divBdr>
                  <w:divsChild>
                    <w:div w:id="1603339843">
                      <w:marLeft w:val="0"/>
                      <w:marRight w:val="0"/>
                      <w:marTop w:val="0"/>
                      <w:marBottom w:val="0"/>
                      <w:divBdr>
                        <w:top w:val="none" w:sz="0" w:space="0" w:color="auto"/>
                        <w:left w:val="none" w:sz="0" w:space="0" w:color="auto"/>
                        <w:bottom w:val="none" w:sz="0" w:space="0" w:color="auto"/>
                        <w:right w:val="none" w:sz="0" w:space="0" w:color="auto"/>
                      </w:divBdr>
                    </w:div>
                  </w:divsChild>
                </w:div>
                <w:div w:id="813180104">
                  <w:marLeft w:val="0"/>
                  <w:marRight w:val="0"/>
                  <w:marTop w:val="0"/>
                  <w:marBottom w:val="0"/>
                  <w:divBdr>
                    <w:top w:val="none" w:sz="0" w:space="0" w:color="auto"/>
                    <w:left w:val="none" w:sz="0" w:space="0" w:color="auto"/>
                    <w:bottom w:val="none" w:sz="0" w:space="0" w:color="auto"/>
                    <w:right w:val="none" w:sz="0" w:space="0" w:color="auto"/>
                  </w:divBdr>
                  <w:divsChild>
                    <w:div w:id="974799177">
                      <w:marLeft w:val="0"/>
                      <w:marRight w:val="0"/>
                      <w:marTop w:val="0"/>
                      <w:marBottom w:val="0"/>
                      <w:divBdr>
                        <w:top w:val="none" w:sz="0" w:space="0" w:color="auto"/>
                        <w:left w:val="none" w:sz="0" w:space="0" w:color="auto"/>
                        <w:bottom w:val="none" w:sz="0" w:space="0" w:color="auto"/>
                        <w:right w:val="none" w:sz="0" w:space="0" w:color="auto"/>
                      </w:divBdr>
                    </w:div>
                  </w:divsChild>
                </w:div>
                <w:div w:id="202135519">
                  <w:marLeft w:val="0"/>
                  <w:marRight w:val="0"/>
                  <w:marTop w:val="0"/>
                  <w:marBottom w:val="0"/>
                  <w:divBdr>
                    <w:top w:val="none" w:sz="0" w:space="0" w:color="auto"/>
                    <w:left w:val="none" w:sz="0" w:space="0" w:color="auto"/>
                    <w:bottom w:val="none" w:sz="0" w:space="0" w:color="auto"/>
                    <w:right w:val="none" w:sz="0" w:space="0" w:color="auto"/>
                  </w:divBdr>
                  <w:divsChild>
                    <w:div w:id="292564952">
                      <w:marLeft w:val="0"/>
                      <w:marRight w:val="0"/>
                      <w:marTop w:val="0"/>
                      <w:marBottom w:val="0"/>
                      <w:divBdr>
                        <w:top w:val="none" w:sz="0" w:space="0" w:color="auto"/>
                        <w:left w:val="none" w:sz="0" w:space="0" w:color="auto"/>
                        <w:bottom w:val="none" w:sz="0" w:space="0" w:color="auto"/>
                        <w:right w:val="none" w:sz="0" w:space="0" w:color="auto"/>
                      </w:divBdr>
                    </w:div>
                  </w:divsChild>
                </w:div>
                <w:div w:id="449205067">
                  <w:marLeft w:val="0"/>
                  <w:marRight w:val="0"/>
                  <w:marTop w:val="0"/>
                  <w:marBottom w:val="0"/>
                  <w:divBdr>
                    <w:top w:val="none" w:sz="0" w:space="0" w:color="auto"/>
                    <w:left w:val="none" w:sz="0" w:space="0" w:color="auto"/>
                    <w:bottom w:val="none" w:sz="0" w:space="0" w:color="auto"/>
                    <w:right w:val="none" w:sz="0" w:space="0" w:color="auto"/>
                  </w:divBdr>
                  <w:divsChild>
                    <w:div w:id="659423900">
                      <w:marLeft w:val="0"/>
                      <w:marRight w:val="0"/>
                      <w:marTop w:val="0"/>
                      <w:marBottom w:val="0"/>
                      <w:divBdr>
                        <w:top w:val="none" w:sz="0" w:space="0" w:color="auto"/>
                        <w:left w:val="none" w:sz="0" w:space="0" w:color="auto"/>
                        <w:bottom w:val="none" w:sz="0" w:space="0" w:color="auto"/>
                        <w:right w:val="none" w:sz="0" w:space="0" w:color="auto"/>
                      </w:divBdr>
                    </w:div>
                  </w:divsChild>
                </w:div>
                <w:div w:id="1012800570">
                  <w:marLeft w:val="0"/>
                  <w:marRight w:val="0"/>
                  <w:marTop w:val="0"/>
                  <w:marBottom w:val="0"/>
                  <w:divBdr>
                    <w:top w:val="none" w:sz="0" w:space="0" w:color="auto"/>
                    <w:left w:val="none" w:sz="0" w:space="0" w:color="auto"/>
                    <w:bottom w:val="none" w:sz="0" w:space="0" w:color="auto"/>
                    <w:right w:val="none" w:sz="0" w:space="0" w:color="auto"/>
                  </w:divBdr>
                  <w:divsChild>
                    <w:div w:id="114176972">
                      <w:marLeft w:val="0"/>
                      <w:marRight w:val="0"/>
                      <w:marTop w:val="0"/>
                      <w:marBottom w:val="0"/>
                      <w:divBdr>
                        <w:top w:val="none" w:sz="0" w:space="0" w:color="auto"/>
                        <w:left w:val="none" w:sz="0" w:space="0" w:color="auto"/>
                        <w:bottom w:val="none" w:sz="0" w:space="0" w:color="auto"/>
                        <w:right w:val="none" w:sz="0" w:space="0" w:color="auto"/>
                      </w:divBdr>
                    </w:div>
                  </w:divsChild>
                </w:div>
                <w:div w:id="1291204829">
                  <w:marLeft w:val="0"/>
                  <w:marRight w:val="0"/>
                  <w:marTop w:val="0"/>
                  <w:marBottom w:val="0"/>
                  <w:divBdr>
                    <w:top w:val="none" w:sz="0" w:space="0" w:color="auto"/>
                    <w:left w:val="none" w:sz="0" w:space="0" w:color="auto"/>
                    <w:bottom w:val="none" w:sz="0" w:space="0" w:color="auto"/>
                    <w:right w:val="none" w:sz="0" w:space="0" w:color="auto"/>
                  </w:divBdr>
                  <w:divsChild>
                    <w:div w:id="2112240329">
                      <w:marLeft w:val="0"/>
                      <w:marRight w:val="0"/>
                      <w:marTop w:val="0"/>
                      <w:marBottom w:val="0"/>
                      <w:divBdr>
                        <w:top w:val="none" w:sz="0" w:space="0" w:color="auto"/>
                        <w:left w:val="none" w:sz="0" w:space="0" w:color="auto"/>
                        <w:bottom w:val="none" w:sz="0" w:space="0" w:color="auto"/>
                        <w:right w:val="none" w:sz="0" w:space="0" w:color="auto"/>
                      </w:divBdr>
                    </w:div>
                  </w:divsChild>
                </w:div>
                <w:div w:id="951520531">
                  <w:marLeft w:val="0"/>
                  <w:marRight w:val="0"/>
                  <w:marTop w:val="0"/>
                  <w:marBottom w:val="0"/>
                  <w:divBdr>
                    <w:top w:val="none" w:sz="0" w:space="0" w:color="auto"/>
                    <w:left w:val="none" w:sz="0" w:space="0" w:color="auto"/>
                    <w:bottom w:val="none" w:sz="0" w:space="0" w:color="auto"/>
                    <w:right w:val="none" w:sz="0" w:space="0" w:color="auto"/>
                  </w:divBdr>
                  <w:divsChild>
                    <w:div w:id="256251590">
                      <w:marLeft w:val="0"/>
                      <w:marRight w:val="0"/>
                      <w:marTop w:val="0"/>
                      <w:marBottom w:val="0"/>
                      <w:divBdr>
                        <w:top w:val="none" w:sz="0" w:space="0" w:color="auto"/>
                        <w:left w:val="none" w:sz="0" w:space="0" w:color="auto"/>
                        <w:bottom w:val="none" w:sz="0" w:space="0" w:color="auto"/>
                        <w:right w:val="none" w:sz="0" w:space="0" w:color="auto"/>
                      </w:divBdr>
                    </w:div>
                  </w:divsChild>
                </w:div>
                <w:div w:id="60913781">
                  <w:marLeft w:val="0"/>
                  <w:marRight w:val="0"/>
                  <w:marTop w:val="0"/>
                  <w:marBottom w:val="0"/>
                  <w:divBdr>
                    <w:top w:val="none" w:sz="0" w:space="0" w:color="auto"/>
                    <w:left w:val="none" w:sz="0" w:space="0" w:color="auto"/>
                    <w:bottom w:val="none" w:sz="0" w:space="0" w:color="auto"/>
                    <w:right w:val="none" w:sz="0" w:space="0" w:color="auto"/>
                  </w:divBdr>
                  <w:divsChild>
                    <w:div w:id="232392995">
                      <w:marLeft w:val="0"/>
                      <w:marRight w:val="0"/>
                      <w:marTop w:val="0"/>
                      <w:marBottom w:val="0"/>
                      <w:divBdr>
                        <w:top w:val="none" w:sz="0" w:space="0" w:color="auto"/>
                        <w:left w:val="none" w:sz="0" w:space="0" w:color="auto"/>
                        <w:bottom w:val="none" w:sz="0" w:space="0" w:color="auto"/>
                        <w:right w:val="none" w:sz="0" w:space="0" w:color="auto"/>
                      </w:divBdr>
                    </w:div>
                  </w:divsChild>
                </w:div>
                <w:div w:id="1199589434">
                  <w:marLeft w:val="0"/>
                  <w:marRight w:val="0"/>
                  <w:marTop w:val="0"/>
                  <w:marBottom w:val="0"/>
                  <w:divBdr>
                    <w:top w:val="none" w:sz="0" w:space="0" w:color="auto"/>
                    <w:left w:val="none" w:sz="0" w:space="0" w:color="auto"/>
                    <w:bottom w:val="none" w:sz="0" w:space="0" w:color="auto"/>
                    <w:right w:val="none" w:sz="0" w:space="0" w:color="auto"/>
                  </w:divBdr>
                  <w:divsChild>
                    <w:div w:id="1575967102">
                      <w:marLeft w:val="0"/>
                      <w:marRight w:val="0"/>
                      <w:marTop w:val="0"/>
                      <w:marBottom w:val="0"/>
                      <w:divBdr>
                        <w:top w:val="none" w:sz="0" w:space="0" w:color="auto"/>
                        <w:left w:val="none" w:sz="0" w:space="0" w:color="auto"/>
                        <w:bottom w:val="none" w:sz="0" w:space="0" w:color="auto"/>
                        <w:right w:val="none" w:sz="0" w:space="0" w:color="auto"/>
                      </w:divBdr>
                    </w:div>
                  </w:divsChild>
                </w:div>
                <w:div w:id="187063114">
                  <w:marLeft w:val="0"/>
                  <w:marRight w:val="0"/>
                  <w:marTop w:val="0"/>
                  <w:marBottom w:val="0"/>
                  <w:divBdr>
                    <w:top w:val="none" w:sz="0" w:space="0" w:color="auto"/>
                    <w:left w:val="none" w:sz="0" w:space="0" w:color="auto"/>
                    <w:bottom w:val="none" w:sz="0" w:space="0" w:color="auto"/>
                    <w:right w:val="none" w:sz="0" w:space="0" w:color="auto"/>
                  </w:divBdr>
                  <w:divsChild>
                    <w:div w:id="102262291">
                      <w:marLeft w:val="0"/>
                      <w:marRight w:val="0"/>
                      <w:marTop w:val="0"/>
                      <w:marBottom w:val="0"/>
                      <w:divBdr>
                        <w:top w:val="none" w:sz="0" w:space="0" w:color="auto"/>
                        <w:left w:val="none" w:sz="0" w:space="0" w:color="auto"/>
                        <w:bottom w:val="none" w:sz="0" w:space="0" w:color="auto"/>
                        <w:right w:val="none" w:sz="0" w:space="0" w:color="auto"/>
                      </w:divBdr>
                    </w:div>
                  </w:divsChild>
                </w:div>
                <w:div w:id="1487358663">
                  <w:marLeft w:val="0"/>
                  <w:marRight w:val="0"/>
                  <w:marTop w:val="0"/>
                  <w:marBottom w:val="0"/>
                  <w:divBdr>
                    <w:top w:val="none" w:sz="0" w:space="0" w:color="auto"/>
                    <w:left w:val="none" w:sz="0" w:space="0" w:color="auto"/>
                    <w:bottom w:val="none" w:sz="0" w:space="0" w:color="auto"/>
                    <w:right w:val="none" w:sz="0" w:space="0" w:color="auto"/>
                  </w:divBdr>
                  <w:divsChild>
                    <w:div w:id="961032011">
                      <w:marLeft w:val="0"/>
                      <w:marRight w:val="0"/>
                      <w:marTop w:val="0"/>
                      <w:marBottom w:val="0"/>
                      <w:divBdr>
                        <w:top w:val="none" w:sz="0" w:space="0" w:color="auto"/>
                        <w:left w:val="none" w:sz="0" w:space="0" w:color="auto"/>
                        <w:bottom w:val="none" w:sz="0" w:space="0" w:color="auto"/>
                        <w:right w:val="none" w:sz="0" w:space="0" w:color="auto"/>
                      </w:divBdr>
                    </w:div>
                  </w:divsChild>
                </w:div>
                <w:div w:id="2060203256">
                  <w:marLeft w:val="0"/>
                  <w:marRight w:val="0"/>
                  <w:marTop w:val="0"/>
                  <w:marBottom w:val="0"/>
                  <w:divBdr>
                    <w:top w:val="none" w:sz="0" w:space="0" w:color="auto"/>
                    <w:left w:val="none" w:sz="0" w:space="0" w:color="auto"/>
                    <w:bottom w:val="none" w:sz="0" w:space="0" w:color="auto"/>
                    <w:right w:val="none" w:sz="0" w:space="0" w:color="auto"/>
                  </w:divBdr>
                  <w:divsChild>
                    <w:div w:id="1303004164">
                      <w:marLeft w:val="0"/>
                      <w:marRight w:val="0"/>
                      <w:marTop w:val="0"/>
                      <w:marBottom w:val="0"/>
                      <w:divBdr>
                        <w:top w:val="none" w:sz="0" w:space="0" w:color="auto"/>
                        <w:left w:val="none" w:sz="0" w:space="0" w:color="auto"/>
                        <w:bottom w:val="none" w:sz="0" w:space="0" w:color="auto"/>
                        <w:right w:val="none" w:sz="0" w:space="0" w:color="auto"/>
                      </w:divBdr>
                    </w:div>
                  </w:divsChild>
                </w:div>
                <w:div w:id="486359858">
                  <w:marLeft w:val="0"/>
                  <w:marRight w:val="0"/>
                  <w:marTop w:val="0"/>
                  <w:marBottom w:val="0"/>
                  <w:divBdr>
                    <w:top w:val="none" w:sz="0" w:space="0" w:color="auto"/>
                    <w:left w:val="none" w:sz="0" w:space="0" w:color="auto"/>
                    <w:bottom w:val="none" w:sz="0" w:space="0" w:color="auto"/>
                    <w:right w:val="none" w:sz="0" w:space="0" w:color="auto"/>
                  </w:divBdr>
                  <w:divsChild>
                    <w:div w:id="838884656">
                      <w:marLeft w:val="0"/>
                      <w:marRight w:val="0"/>
                      <w:marTop w:val="0"/>
                      <w:marBottom w:val="0"/>
                      <w:divBdr>
                        <w:top w:val="none" w:sz="0" w:space="0" w:color="auto"/>
                        <w:left w:val="none" w:sz="0" w:space="0" w:color="auto"/>
                        <w:bottom w:val="none" w:sz="0" w:space="0" w:color="auto"/>
                        <w:right w:val="none" w:sz="0" w:space="0" w:color="auto"/>
                      </w:divBdr>
                    </w:div>
                  </w:divsChild>
                </w:div>
                <w:div w:id="2072775058">
                  <w:marLeft w:val="0"/>
                  <w:marRight w:val="0"/>
                  <w:marTop w:val="0"/>
                  <w:marBottom w:val="0"/>
                  <w:divBdr>
                    <w:top w:val="none" w:sz="0" w:space="0" w:color="auto"/>
                    <w:left w:val="none" w:sz="0" w:space="0" w:color="auto"/>
                    <w:bottom w:val="none" w:sz="0" w:space="0" w:color="auto"/>
                    <w:right w:val="none" w:sz="0" w:space="0" w:color="auto"/>
                  </w:divBdr>
                  <w:divsChild>
                    <w:div w:id="196719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087612">
          <w:marLeft w:val="0"/>
          <w:marRight w:val="0"/>
          <w:marTop w:val="0"/>
          <w:marBottom w:val="0"/>
          <w:divBdr>
            <w:top w:val="none" w:sz="0" w:space="0" w:color="auto"/>
            <w:left w:val="none" w:sz="0" w:space="0" w:color="auto"/>
            <w:bottom w:val="none" w:sz="0" w:space="0" w:color="auto"/>
            <w:right w:val="none" w:sz="0" w:space="0" w:color="auto"/>
          </w:divBdr>
          <w:divsChild>
            <w:div w:id="1869954141">
              <w:marLeft w:val="0"/>
              <w:marRight w:val="0"/>
              <w:marTop w:val="0"/>
              <w:marBottom w:val="0"/>
              <w:divBdr>
                <w:top w:val="none" w:sz="0" w:space="0" w:color="auto"/>
                <w:left w:val="none" w:sz="0" w:space="0" w:color="auto"/>
                <w:bottom w:val="none" w:sz="0" w:space="0" w:color="auto"/>
                <w:right w:val="none" w:sz="0" w:space="0" w:color="auto"/>
              </w:divBdr>
            </w:div>
            <w:div w:id="1284196233">
              <w:marLeft w:val="0"/>
              <w:marRight w:val="0"/>
              <w:marTop w:val="0"/>
              <w:marBottom w:val="0"/>
              <w:divBdr>
                <w:top w:val="none" w:sz="0" w:space="0" w:color="auto"/>
                <w:left w:val="none" w:sz="0" w:space="0" w:color="auto"/>
                <w:bottom w:val="none" w:sz="0" w:space="0" w:color="auto"/>
                <w:right w:val="none" w:sz="0" w:space="0" w:color="auto"/>
              </w:divBdr>
            </w:div>
            <w:div w:id="1946419882">
              <w:marLeft w:val="0"/>
              <w:marRight w:val="0"/>
              <w:marTop w:val="0"/>
              <w:marBottom w:val="0"/>
              <w:divBdr>
                <w:top w:val="none" w:sz="0" w:space="0" w:color="auto"/>
                <w:left w:val="none" w:sz="0" w:space="0" w:color="auto"/>
                <w:bottom w:val="none" w:sz="0" w:space="0" w:color="auto"/>
                <w:right w:val="none" w:sz="0" w:space="0" w:color="auto"/>
              </w:divBdr>
            </w:div>
            <w:div w:id="863635734">
              <w:marLeft w:val="0"/>
              <w:marRight w:val="0"/>
              <w:marTop w:val="0"/>
              <w:marBottom w:val="0"/>
              <w:divBdr>
                <w:top w:val="none" w:sz="0" w:space="0" w:color="auto"/>
                <w:left w:val="none" w:sz="0" w:space="0" w:color="auto"/>
                <w:bottom w:val="none" w:sz="0" w:space="0" w:color="auto"/>
                <w:right w:val="none" w:sz="0" w:space="0" w:color="auto"/>
              </w:divBdr>
            </w:div>
            <w:div w:id="1539052637">
              <w:marLeft w:val="0"/>
              <w:marRight w:val="0"/>
              <w:marTop w:val="0"/>
              <w:marBottom w:val="0"/>
              <w:divBdr>
                <w:top w:val="none" w:sz="0" w:space="0" w:color="auto"/>
                <w:left w:val="none" w:sz="0" w:space="0" w:color="auto"/>
                <w:bottom w:val="none" w:sz="0" w:space="0" w:color="auto"/>
                <w:right w:val="none" w:sz="0" w:space="0" w:color="auto"/>
              </w:divBdr>
            </w:div>
          </w:divsChild>
        </w:div>
        <w:div w:id="709065531">
          <w:marLeft w:val="0"/>
          <w:marRight w:val="0"/>
          <w:marTop w:val="0"/>
          <w:marBottom w:val="0"/>
          <w:divBdr>
            <w:top w:val="none" w:sz="0" w:space="0" w:color="auto"/>
            <w:left w:val="none" w:sz="0" w:space="0" w:color="auto"/>
            <w:bottom w:val="none" w:sz="0" w:space="0" w:color="auto"/>
            <w:right w:val="none" w:sz="0" w:space="0" w:color="auto"/>
          </w:divBdr>
          <w:divsChild>
            <w:div w:id="1447695399">
              <w:marLeft w:val="0"/>
              <w:marRight w:val="0"/>
              <w:marTop w:val="0"/>
              <w:marBottom w:val="0"/>
              <w:divBdr>
                <w:top w:val="none" w:sz="0" w:space="0" w:color="auto"/>
                <w:left w:val="none" w:sz="0" w:space="0" w:color="auto"/>
                <w:bottom w:val="none" w:sz="0" w:space="0" w:color="auto"/>
                <w:right w:val="none" w:sz="0" w:space="0" w:color="auto"/>
              </w:divBdr>
            </w:div>
          </w:divsChild>
        </w:div>
        <w:div w:id="1301306682">
          <w:marLeft w:val="0"/>
          <w:marRight w:val="0"/>
          <w:marTop w:val="0"/>
          <w:marBottom w:val="0"/>
          <w:divBdr>
            <w:top w:val="none" w:sz="0" w:space="0" w:color="auto"/>
            <w:left w:val="none" w:sz="0" w:space="0" w:color="auto"/>
            <w:bottom w:val="none" w:sz="0" w:space="0" w:color="auto"/>
            <w:right w:val="none" w:sz="0" w:space="0" w:color="auto"/>
          </w:divBdr>
          <w:divsChild>
            <w:div w:id="1739739805">
              <w:marLeft w:val="0"/>
              <w:marRight w:val="0"/>
              <w:marTop w:val="0"/>
              <w:marBottom w:val="0"/>
              <w:divBdr>
                <w:top w:val="none" w:sz="0" w:space="0" w:color="auto"/>
                <w:left w:val="none" w:sz="0" w:space="0" w:color="auto"/>
                <w:bottom w:val="none" w:sz="0" w:space="0" w:color="auto"/>
                <w:right w:val="none" w:sz="0" w:space="0" w:color="auto"/>
              </w:divBdr>
            </w:div>
            <w:div w:id="1886060948">
              <w:marLeft w:val="0"/>
              <w:marRight w:val="0"/>
              <w:marTop w:val="0"/>
              <w:marBottom w:val="0"/>
              <w:divBdr>
                <w:top w:val="none" w:sz="0" w:space="0" w:color="auto"/>
                <w:left w:val="none" w:sz="0" w:space="0" w:color="auto"/>
                <w:bottom w:val="none" w:sz="0" w:space="0" w:color="auto"/>
                <w:right w:val="none" w:sz="0" w:space="0" w:color="auto"/>
              </w:divBdr>
            </w:div>
            <w:div w:id="187180835">
              <w:marLeft w:val="0"/>
              <w:marRight w:val="0"/>
              <w:marTop w:val="0"/>
              <w:marBottom w:val="0"/>
              <w:divBdr>
                <w:top w:val="none" w:sz="0" w:space="0" w:color="auto"/>
                <w:left w:val="none" w:sz="0" w:space="0" w:color="auto"/>
                <w:bottom w:val="none" w:sz="0" w:space="0" w:color="auto"/>
                <w:right w:val="none" w:sz="0" w:space="0" w:color="auto"/>
              </w:divBdr>
            </w:div>
            <w:div w:id="1825857832">
              <w:marLeft w:val="0"/>
              <w:marRight w:val="0"/>
              <w:marTop w:val="0"/>
              <w:marBottom w:val="0"/>
              <w:divBdr>
                <w:top w:val="none" w:sz="0" w:space="0" w:color="auto"/>
                <w:left w:val="none" w:sz="0" w:space="0" w:color="auto"/>
                <w:bottom w:val="none" w:sz="0" w:space="0" w:color="auto"/>
                <w:right w:val="none" w:sz="0" w:space="0" w:color="auto"/>
              </w:divBdr>
            </w:div>
            <w:div w:id="1430851644">
              <w:marLeft w:val="0"/>
              <w:marRight w:val="0"/>
              <w:marTop w:val="0"/>
              <w:marBottom w:val="0"/>
              <w:divBdr>
                <w:top w:val="none" w:sz="0" w:space="0" w:color="auto"/>
                <w:left w:val="none" w:sz="0" w:space="0" w:color="auto"/>
                <w:bottom w:val="none" w:sz="0" w:space="0" w:color="auto"/>
                <w:right w:val="none" w:sz="0" w:space="0" w:color="auto"/>
              </w:divBdr>
            </w:div>
          </w:divsChild>
        </w:div>
        <w:div w:id="196161485">
          <w:marLeft w:val="0"/>
          <w:marRight w:val="0"/>
          <w:marTop w:val="0"/>
          <w:marBottom w:val="0"/>
          <w:divBdr>
            <w:top w:val="none" w:sz="0" w:space="0" w:color="auto"/>
            <w:left w:val="none" w:sz="0" w:space="0" w:color="auto"/>
            <w:bottom w:val="none" w:sz="0" w:space="0" w:color="auto"/>
            <w:right w:val="none" w:sz="0" w:space="0" w:color="auto"/>
          </w:divBdr>
          <w:divsChild>
            <w:div w:id="1661154768">
              <w:marLeft w:val="0"/>
              <w:marRight w:val="0"/>
              <w:marTop w:val="0"/>
              <w:marBottom w:val="0"/>
              <w:divBdr>
                <w:top w:val="none" w:sz="0" w:space="0" w:color="auto"/>
                <w:left w:val="none" w:sz="0" w:space="0" w:color="auto"/>
                <w:bottom w:val="none" w:sz="0" w:space="0" w:color="auto"/>
                <w:right w:val="none" w:sz="0" w:space="0" w:color="auto"/>
              </w:divBdr>
            </w:div>
          </w:divsChild>
        </w:div>
        <w:div w:id="347491381">
          <w:marLeft w:val="0"/>
          <w:marRight w:val="0"/>
          <w:marTop w:val="0"/>
          <w:marBottom w:val="0"/>
          <w:divBdr>
            <w:top w:val="none" w:sz="0" w:space="0" w:color="auto"/>
            <w:left w:val="none" w:sz="0" w:space="0" w:color="auto"/>
            <w:bottom w:val="none" w:sz="0" w:space="0" w:color="auto"/>
            <w:right w:val="none" w:sz="0" w:space="0" w:color="auto"/>
          </w:divBdr>
          <w:divsChild>
            <w:div w:id="1770154626">
              <w:marLeft w:val="0"/>
              <w:marRight w:val="0"/>
              <w:marTop w:val="0"/>
              <w:marBottom w:val="0"/>
              <w:divBdr>
                <w:top w:val="none" w:sz="0" w:space="0" w:color="auto"/>
                <w:left w:val="none" w:sz="0" w:space="0" w:color="auto"/>
                <w:bottom w:val="none" w:sz="0" w:space="0" w:color="auto"/>
                <w:right w:val="none" w:sz="0" w:space="0" w:color="auto"/>
              </w:divBdr>
            </w:div>
            <w:div w:id="626160447">
              <w:marLeft w:val="0"/>
              <w:marRight w:val="0"/>
              <w:marTop w:val="0"/>
              <w:marBottom w:val="0"/>
              <w:divBdr>
                <w:top w:val="none" w:sz="0" w:space="0" w:color="auto"/>
                <w:left w:val="none" w:sz="0" w:space="0" w:color="auto"/>
                <w:bottom w:val="none" w:sz="0" w:space="0" w:color="auto"/>
                <w:right w:val="none" w:sz="0" w:space="0" w:color="auto"/>
              </w:divBdr>
            </w:div>
            <w:div w:id="1756003617">
              <w:marLeft w:val="0"/>
              <w:marRight w:val="0"/>
              <w:marTop w:val="0"/>
              <w:marBottom w:val="0"/>
              <w:divBdr>
                <w:top w:val="none" w:sz="0" w:space="0" w:color="auto"/>
                <w:left w:val="none" w:sz="0" w:space="0" w:color="auto"/>
                <w:bottom w:val="none" w:sz="0" w:space="0" w:color="auto"/>
                <w:right w:val="none" w:sz="0" w:space="0" w:color="auto"/>
              </w:divBdr>
            </w:div>
            <w:div w:id="24909122">
              <w:marLeft w:val="0"/>
              <w:marRight w:val="0"/>
              <w:marTop w:val="0"/>
              <w:marBottom w:val="0"/>
              <w:divBdr>
                <w:top w:val="none" w:sz="0" w:space="0" w:color="auto"/>
                <w:left w:val="none" w:sz="0" w:space="0" w:color="auto"/>
                <w:bottom w:val="none" w:sz="0" w:space="0" w:color="auto"/>
                <w:right w:val="none" w:sz="0" w:space="0" w:color="auto"/>
              </w:divBdr>
            </w:div>
          </w:divsChild>
        </w:div>
        <w:div w:id="1604921076">
          <w:marLeft w:val="0"/>
          <w:marRight w:val="0"/>
          <w:marTop w:val="0"/>
          <w:marBottom w:val="0"/>
          <w:divBdr>
            <w:top w:val="none" w:sz="0" w:space="0" w:color="auto"/>
            <w:left w:val="none" w:sz="0" w:space="0" w:color="auto"/>
            <w:bottom w:val="none" w:sz="0" w:space="0" w:color="auto"/>
            <w:right w:val="none" w:sz="0" w:space="0" w:color="auto"/>
          </w:divBdr>
          <w:divsChild>
            <w:div w:id="827288511">
              <w:marLeft w:val="0"/>
              <w:marRight w:val="0"/>
              <w:marTop w:val="0"/>
              <w:marBottom w:val="0"/>
              <w:divBdr>
                <w:top w:val="none" w:sz="0" w:space="0" w:color="auto"/>
                <w:left w:val="none" w:sz="0" w:space="0" w:color="auto"/>
                <w:bottom w:val="none" w:sz="0" w:space="0" w:color="auto"/>
                <w:right w:val="none" w:sz="0" w:space="0" w:color="auto"/>
              </w:divBdr>
            </w:div>
            <w:div w:id="2104378647">
              <w:marLeft w:val="0"/>
              <w:marRight w:val="0"/>
              <w:marTop w:val="0"/>
              <w:marBottom w:val="0"/>
              <w:divBdr>
                <w:top w:val="none" w:sz="0" w:space="0" w:color="auto"/>
                <w:left w:val="none" w:sz="0" w:space="0" w:color="auto"/>
                <w:bottom w:val="none" w:sz="0" w:space="0" w:color="auto"/>
                <w:right w:val="none" w:sz="0" w:space="0" w:color="auto"/>
              </w:divBdr>
            </w:div>
            <w:div w:id="746344866">
              <w:marLeft w:val="0"/>
              <w:marRight w:val="0"/>
              <w:marTop w:val="0"/>
              <w:marBottom w:val="0"/>
              <w:divBdr>
                <w:top w:val="none" w:sz="0" w:space="0" w:color="auto"/>
                <w:left w:val="none" w:sz="0" w:space="0" w:color="auto"/>
                <w:bottom w:val="none" w:sz="0" w:space="0" w:color="auto"/>
                <w:right w:val="none" w:sz="0" w:space="0" w:color="auto"/>
              </w:divBdr>
            </w:div>
          </w:divsChild>
        </w:div>
        <w:div w:id="1678385078">
          <w:marLeft w:val="0"/>
          <w:marRight w:val="0"/>
          <w:marTop w:val="0"/>
          <w:marBottom w:val="0"/>
          <w:divBdr>
            <w:top w:val="none" w:sz="0" w:space="0" w:color="auto"/>
            <w:left w:val="none" w:sz="0" w:space="0" w:color="auto"/>
            <w:bottom w:val="none" w:sz="0" w:space="0" w:color="auto"/>
            <w:right w:val="none" w:sz="0" w:space="0" w:color="auto"/>
          </w:divBdr>
        </w:div>
        <w:div w:id="670566182">
          <w:marLeft w:val="0"/>
          <w:marRight w:val="0"/>
          <w:marTop w:val="0"/>
          <w:marBottom w:val="0"/>
          <w:divBdr>
            <w:top w:val="none" w:sz="0" w:space="0" w:color="auto"/>
            <w:left w:val="none" w:sz="0" w:space="0" w:color="auto"/>
            <w:bottom w:val="none" w:sz="0" w:space="0" w:color="auto"/>
            <w:right w:val="none" w:sz="0" w:space="0" w:color="auto"/>
          </w:divBdr>
        </w:div>
        <w:div w:id="1110008647">
          <w:marLeft w:val="0"/>
          <w:marRight w:val="0"/>
          <w:marTop w:val="0"/>
          <w:marBottom w:val="0"/>
          <w:divBdr>
            <w:top w:val="none" w:sz="0" w:space="0" w:color="auto"/>
            <w:left w:val="none" w:sz="0" w:space="0" w:color="auto"/>
            <w:bottom w:val="none" w:sz="0" w:space="0" w:color="auto"/>
            <w:right w:val="none" w:sz="0" w:space="0" w:color="auto"/>
          </w:divBdr>
        </w:div>
        <w:div w:id="859122259">
          <w:marLeft w:val="0"/>
          <w:marRight w:val="0"/>
          <w:marTop w:val="0"/>
          <w:marBottom w:val="0"/>
          <w:divBdr>
            <w:top w:val="none" w:sz="0" w:space="0" w:color="auto"/>
            <w:left w:val="none" w:sz="0" w:space="0" w:color="auto"/>
            <w:bottom w:val="none" w:sz="0" w:space="0" w:color="auto"/>
            <w:right w:val="none" w:sz="0" w:space="0" w:color="auto"/>
          </w:divBdr>
        </w:div>
        <w:div w:id="1583947805">
          <w:marLeft w:val="0"/>
          <w:marRight w:val="0"/>
          <w:marTop w:val="0"/>
          <w:marBottom w:val="0"/>
          <w:divBdr>
            <w:top w:val="none" w:sz="0" w:space="0" w:color="auto"/>
            <w:left w:val="none" w:sz="0" w:space="0" w:color="auto"/>
            <w:bottom w:val="none" w:sz="0" w:space="0" w:color="auto"/>
            <w:right w:val="none" w:sz="0" w:space="0" w:color="auto"/>
          </w:divBdr>
          <w:divsChild>
            <w:div w:id="1428428757">
              <w:marLeft w:val="-75"/>
              <w:marRight w:val="0"/>
              <w:marTop w:val="30"/>
              <w:marBottom w:val="30"/>
              <w:divBdr>
                <w:top w:val="none" w:sz="0" w:space="0" w:color="auto"/>
                <w:left w:val="none" w:sz="0" w:space="0" w:color="auto"/>
                <w:bottom w:val="none" w:sz="0" w:space="0" w:color="auto"/>
                <w:right w:val="none" w:sz="0" w:space="0" w:color="auto"/>
              </w:divBdr>
              <w:divsChild>
                <w:div w:id="2128310199">
                  <w:marLeft w:val="0"/>
                  <w:marRight w:val="0"/>
                  <w:marTop w:val="0"/>
                  <w:marBottom w:val="0"/>
                  <w:divBdr>
                    <w:top w:val="none" w:sz="0" w:space="0" w:color="auto"/>
                    <w:left w:val="none" w:sz="0" w:space="0" w:color="auto"/>
                    <w:bottom w:val="none" w:sz="0" w:space="0" w:color="auto"/>
                    <w:right w:val="none" w:sz="0" w:space="0" w:color="auto"/>
                  </w:divBdr>
                  <w:divsChild>
                    <w:div w:id="892424623">
                      <w:marLeft w:val="0"/>
                      <w:marRight w:val="0"/>
                      <w:marTop w:val="0"/>
                      <w:marBottom w:val="0"/>
                      <w:divBdr>
                        <w:top w:val="none" w:sz="0" w:space="0" w:color="auto"/>
                        <w:left w:val="none" w:sz="0" w:space="0" w:color="auto"/>
                        <w:bottom w:val="none" w:sz="0" w:space="0" w:color="auto"/>
                        <w:right w:val="none" w:sz="0" w:space="0" w:color="auto"/>
                      </w:divBdr>
                    </w:div>
                    <w:div w:id="1399479943">
                      <w:marLeft w:val="0"/>
                      <w:marRight w:val="0"/>
                      <w:marTop w:val="0"/>
                      <w:marBottom w:val="0"/>
                      <w:divBdr>
                        <w:top w:val="none" w:sz="0" w:space="0" w:color="auto"/>
                        <w:left w:val="none" w:sz="0" w:space="0" w:color="auto"/>
                        <w:bottom w:val="none" w:sz="0" w:space="0" w:color="auto"/>
                        <w:right w:val="none" w:sz="0" w:space="0" w:color="auto"/>
                      </w:divBdr>
                    </w:div>
                  </w:divsChild>
                </w:div>
                <w:div w:id="827742909">
                  <w:marLeft w:val="0"/>
                  <w:marRight w:val="0"/>
                  <w:marTop w:val="0"/>
                  <w:marBottom w:val="0"/>
                  <w:divBdr>
                    <w:top w:val="none" w:sz="0" w:space="0" w:color="auto"/>
                    <w:left w:val="none" w:sz="0" w:space="0" w:color="auto"/>
                    <w:bottom w:val="none" w:sz="0" w:space="0" w:color="auto"/>
                    <w:right w:val="none" w:sz="0" w:space="0" w:color="auto"/>
                  </w:divBdr>
                  <w:divsChild>
                    <w:div w:id="1895237561">
                      <w:marLeft w:val="0"/>
                      <w:marRight w:val="0"/>
                      <w:marTop w:val="0"/>
                      <w:marBottom w:val="0"/>
                      <w:divBdr>
                        <w:top w:val="none" w:sz="0" w:space="0" w:color="auto"/>
                        <w:left w:val="none" w:sz="0" w:space="0" w:color="auto"/>
                        <w:bottom w:val="none" w:sz="0" w:space="0" w:color="auto"/>
                        <w:right w:val="none" w:sz="0" w:space="0" w:color="auto"/>
                      </w:divBdr>
                    </w:div>
                    <w:div w:id="1057706798">
                      <w:marLeft w:val="0"/>
                      <w:marRight w:val="0"/>
                      <w:marTop w:val="0"/>
                      <w:marBottom w:val="0"/>
                      <w:divBdr>
                        <w:top w:val="none" w:sz="0" w:space="0" w:color="auto"/>
                        <w:left w:val="none" w:sz="0" w:space="0" w:color="auto"/>
                        <w:bottom w:val="none" w:sz="0" w:space="0" w:color="auto"/>
                        <w:right w:val="none" w:sz="0" w:space="0" w:color="auto"/>
                      </w:divBdr>
                    </w:div>
                  </w:divsChild>
                </w:div>
                <w:div w:id="345985777">
                  <w:marLeft w:val="0"/>
                  <w:marRight w:val="0"/>
                  <w:marTop w:val="0"/>
                  <w:marBottom w:val="0"/>
                  <w:divBdr>
                    <w:top w:val="none" w:sz="0" w:space="0" w:color="auto"/>
                    <w:left w:val="none" w:sz="0" w:space="0" w:color="auto"/>
                    <w:bottom w:val="none" w:sz="0" w:space="0" w:color="auto"/>
                    <w:right w:val="none" w:sz="0" w:space="0" w:color="auto"/>
                  </w:divBdr>
                  <w:divsChild>
                    <w:div w:id="466750379">
                      <w:marLeft w:val="0"/>
                      <w:marRight w:val="0"/>
                      <w:marTop w:val="0"/>
                      <w:marBottom w:val="0"/>
                      <w:divBdr>
                        <w:top w:val="none" w:sz="0" w:space="0" w:color="auto"/>
                        <w:left w:val="none" w:sz="0" w:space="0" w:color="auto"/>
                        <w:bottom w:val="none" w:sz="0" w:space="0" w:color="auto"/>
                        <w:right w:val="none" w:sz="0" w:space="0" w:color="auto"/>
                      </w:divBdr>
                    </w:div>
                    <w:div w:id="876115360">
                      <w:marLeft w:val="0"/>
                      <w:marRight w:val="0"/>
                      <w:marTop w:val="0"/>
                      <w:marBottom w:val="0"/>
                      <w:divBdr>
                        <w:top w:val="none" w:sz="0" w:space="0" w:color="auto"/>
                        <w:left w:val="none" w:sz="0" w:space="0" w:color="auto"/>
                        <w:bottom w:val="none" w:sz="0" w:space="0" w:color="auto"/>
                        <w:right w:val="none" w:sz="0" w:space="0" w:color="auto"/>
                      </w:divBdr>
                    </w:div>
                  </w:divsChild>
                </w:div>
                <w:div w:id="438719193">
                  <w:marLeft w:val="0"/>
                  <w:marRight w:val="0"/>
                  <w:marTop w:val="0"/>
                  <w:marBottom w:val="0"/>
                  <w:divBdr>
                    <w:top w:val="none" w:sz="0" w:space="0" w:color="auto"/>
                    <w:left w:val="none" w:sz="0" w:space="0" w:color="auto"/>
                    <w:bottom w:val="none" w:sz="0" w:space="0" w:color="auto"/>
                    <w:right w:val="none" w:sz="0" w:space="0" w:color="auto"/>
                  </w:divBdr>
                  <w:divsChild>
                    <w:div w:id="438641096">
                      <w:marLeft w:val="0"/>
                      <w:marRight w:val="0"/>
                      <w:marTop w:val="0"/>
                      <w:marBottom w:val="0"/>
                      <w:divBdr>
                        <w:top w:val="none" w:sz="0" w:space="0" w:color="auto"/>
                        <w:left w:val="none" w:sz="0" w:space="0" w:color="auto"/>
                        <w:bottom w:val="none" w:sz="0" w:space="0" w:color="auto"/>
                        <w:right w:val="none" w:sz="0" w:space="0" w:color="auto"/>
                      </w:divBdr>
                    </w:div>
                  </w:divsChild>
                </w:div>
                <w:div w:id="644435832">
                  <w:marLeft w:val="0"/>
                  <w:marRight w:val="0"/>
                  <w:marTop w:val="0"/>
                  <w:marBottom w:val="0"/>
                  <w:divBdr>
                    <w:top w:val="none" w:sz="0" w:space="0" w:color="auto"/>
                    <w:left w:val="none" w:sz="0" w:space="0" w:color="auto"/>
                    <w:bottom w:val="none" w:sz="0" w:space="0" w:color="auto"/>
                    <w:right w:val="none" w:sz="0" w:space="0" w:color="auto"/>
                  </w:divBdr>
                  <w:divsChild>
                    <w:div w:id="2006518442">
                      <w:marLeft w:val="0"/>
                      <w:marRight w:val="0"/>
                      <w:marTop w:val="0"/>
                      <w:marBottom w:val="0"/>
                      <w:divBdr>
                        <w:top w:val="none" w:sz="0" w:space="0" w:color="auto"/>
                        <w:left w:val="none" w:sz="0" w:space="0" w:color="auto"/>
                        <w:bottom w:val="none" w:sz="0" w:space="0" w:color="auto"/>
                        <w:right w:val="none" w:sz="0" w:space="0" w:color="auto"/>
                      </w:divBdr>
                    </w:div>
                  </w:divsChild>
                </w:div>
                <w:div w:id="820656640">
                  <w:marLeft w:val="0"/>
                  <w:marRight w:val="0"/>
                  <w:marTop w:val="0"/>
                  <w:marBottom w:val="0"/>
                  <w:divBdr>
                    <w:top w:val="none" w:sz="0" w:space="0" w:color="auto"/>
                    <w:left w:val="none" w:sz="0" w:space="0" w:color="auto"/>
                    <w:bottom w:val="none" w:sz="0" w:space="0" w:color="auto"/>
                    <w:right w:val="none" w:sz="0" w:space="0" w:color="auto"/>
                  </w:divBdr>
                  <w:divsChild>
                    <w:div w:id="1357344006">
                      <w:marLeft w:val="0"/>
                      <w:marRight w:val="0"/>
                      <w:marTop w:val="0"/>
                      <w:marBottom w:val="0"/>
                      <w:divBdr>
                        <w:top w:val="none" w:sz="0" w:space="0" w:color="auto"/>
                        <w:left w:val="none" w:sz="0" w:space="0" w:color="auto"/>
                        <w:bottom w:val="none" w:sz="0" w:space="0" w:color="auto"/>
                        <w:right w:val="none" w:sz="0" w:space="0" w:color="auto"/>
                      </w:divBdr>
                    </w:div>
                  </w:divsChild>
                </w:div>
                <w:div w:id="354502203">
                  <w:marLeft w:val="0"/>
                  <w:marRight w:val="0"/>
                  <w:marTop w:val="0"/>
                  <w:marBottom w:val="0"/>
                  <w:divBdr>
                    <w:top w:val="none" w:sz="0" w:space="0" w:color="auto"/>
                    <w:left w:val="none" w:sz="0" w:space="0" w:color="auto"/>
                    <w:bottom w:val="none" w:sz="0" w:space="0" w:color="auto"/>
                    <w:right w:val="none" w:sz="0" w:space="0" w:color="auto"/>
                  </w:divBdr>
                  <w:divsChild>
                    <w:div w:id="537788907">
                      <w:marLeft w:val="0"/>
                      <w:marRight w:val="0"/>
                      <w:marTop w:val="0"/>
                      <w:marBottom w:val="0"/>
                      <w:divBdr>
                        <w:top w:val="none" w:sz="0" w:space="0" w:color="auto"/>
                        <w:left w:val="none" w:sz="0" w:space="0" w:color="auto"/>
                        <w:bottom w:val="none" w:sz="0" w:space="0" w:color="auto"/>
                        <w:right w:val="none" w:sz="0" w:space="0" w:color="auto"/>
                      </w:divBdr>
                    </w:div>
                  </w:divsChild>
                </w:div>
                <w:div w:id="1261065267">
                  <w:marLeft w:val="0"/>
                  <w:marRight w:val="0"/>
                  <w:marTop w:val="0"/>
                  <w:marBottom w:val="0"/>
                  <w:divBdr>
                    <w:top w:val="none" w:sz="0" w:space="0" w:color="auto"/>
                    <w:left w:val="none" w:sz="0" w:space="0" w:color="auto"/>
                    <w:bottom w:val="none" w:sz="0" w:space="0" w:color="auto"/>
                    <w:right w:val="none" w:sz="0" w:space="0" w:color="auto"/>
                  </w:divBdr>
                  <w:divsChild>
                    <w:div w:id="1827163490">
                      <w:marLeft w:val="0"/>
                      <w:marRight w:val="0"/>
                      <w:marTop w:val="0"/>
                      <w:marBottom w:val="0"/>
                      <w:divBdr>
                        <w:top w:val="none" w:sz="0" w:space="0" w:color="auto"/>
                        <w:left w:val="none" w:sz="0" w:space="0" w:color="auto"/>
                        <w:bottom w:val="none" w:sz="0" w:space="0" w:color="auto"/>
                        <w:right w:val="none" w:sz="0" w:space="0" w:color="auto"/>
                      </w:divBdr>
                    </w:div>
                  </w:divsChild>
                </w:div>
                <w:div w:id="1733305671">
                  <w:marLeft w:val="0"/>
                  <w:marRight w:val="0"/>
                  <w:marTop w:val="0"/>
                  <w:marBottom w:val="0"/>
                  <w:divBdr>
                    <w:top w:val="none" w:sz="0" w:space="0" w:color="auto"/>
                    <w:left w:val="none" w:sz="0" w:space="0" w:color="auto"/>
                    <w:bottom w:val="none" w:sz="0" w:space="0" w:color="auto"/>
                    <w:right w:val="none" w:sz="0" w:space="0" w:color="auto"/>
                  </w:divBdr>
                  <w:divsChild>
                    <w:div w:id="1400320304">
                      <w:marLeft w:val="0"/>
                      <w:marRight w:val="0"/>
                      <w:marTop w:val="0"/>
                      <w:marBottom w:val="0"/>
                      <w:divBdr>
                        <w:top w:val="none" w:sz="0" w:space="0" w:color="auto"/>
                        <w:left w:val="none" w:sz="0" w:space="0" w:color="auto"/>
                        <w:bottom w:val="none" w:sz="0" w:space="0" w:color="auto"/>
                        <w:right w:val="none" w:sz="0" w:space="0" w:color="auto"/>
                      </w:divBdr>
                    </w:div>
                    <w:div w:id="153692235">
                      <w:marLeft w:val="0"/>
                      <w:marRight w:val="0"/>
                      <w:marTop w:val="0"/>
                      <w:marBottom w:val="0"/>
                      <w:divBdr>
                        <w:top w:val="none" w:sz="0" w:space="0" w:color="auto"/>
                        <w:left w:val="none" w:sz="0" w:space="0" w:color="auto"/>
                        <w:bottom w:val="none" w:sz="0" w:space="0" w:color="auto"/>
                        <w:right w:val="none" w:sz="0" w:space="0" w:color="auto"/>
                      </w:divBdr>
                    </w:div>
                  </w:divsChild>
                </w:div>
                <w:div w:id="1341354972">
                  <w:marLeft w:val="0"/>
                  <w:marRight w:val="0"/>
                  <w:marTop w:val="0"/>
                  <w:marBottom w:val="0"/>
                  <w:divBdr>
                    <w:top w:val="none" w:sz="0" w:space="0" w:color="auto"/>
                    <w:left w:val="none" w:sz="0" w:space="0" w:color="auto"/>
                    <w:bottom w:val="none" w:sz="0" w:space="0" w:color="auto"/>
                    <w:right w:val="none" w:sz="0" w:space="0" w:color="auto"/>
                  </w:divBdr>
                  <w:divsChild>
                    <w:div w:id="441150697">
                      <w:marLeft w:val="0"/>
                      <w:marRight w:val="0"/>
                      <w:marTop w:val="0"/>
                      <w:marBottom w:val="0"/>
                      <w:divBdr>
                        <w:top w:val="none" w:sz="0" w:space="0" w:color="auto"/>
                        <w:left w:val="none" w:sz="0" w:space="0" w:color="auto"/>
                        <w:bottom w:val="none" w:sz="0" w:space="0" w:color="auto"/>
                        <w:right w:val="none" w:sz="0" w:space="0" w:color="auto"/>
                      </w:divBdr>
                    </w:div>
                  </w:divsChild>
                </w:div>
                <w:div w:id="2092003310">
                  <w:marLeft w:val="0"/>
                  <w:marRight w:val="0"/>
                  <w:marTop w:val="0"/>
                  <w:marBottom w:val="0"/>
                  <w:divBdr>
                    <w:top w:val="none" w:sz="0" w:space="0" w:color="auto"/>
                    <w:left w:val="none" w:sz="0" w:space="0" w:color="auto"/>
                    <w:bottom w:val="none" w:sz="0" w:space="0" w:color="auto"/>
                    <w:right w:val="none" w:sz="0" w:space="0" w:color="auto"/>
                  </w:divBdr>
                  <w:divsChild>
                    <w:div w:id="1849103218">
                      <w:marLeft w:val="0"/>
                      <w:marRight w:val="0"/>
                      <w:marTop w:val="0"/>
                      <w:marBottom w:val="0"/>
                      <w:divBdr>
                        <w:top w:val="none" w:sz="0" w:space="0" w:color="auto"/>
                        <w:left w:val="none" w:sz="0" w:space="0" w:color="auto"/>
                        <w:bottom w:val="none" w:sz="0" w:space="0" w:color="auto"/>
                        <w:right w:val="none" w:sz="0" w:space="0" w:color="auto"/>
                      </w:divBdr>
                    </w:div>
                  </w:divsChild>
                </w:div>
                <w:div w:id="952371577">
                  <w:marLeft w:val="0"/>
                  <w:marRight w:val="0"/>
                  <w:marTop w:val="0"/>
                  <w:marBottom w:val="0"/>
                  <w:divBdr>
                    <w:top w:val="none" w:sz="0" w:space="0" w:color="auto"/>
                    <w:left w:val="none" w:sz="0" w:space="0" w:color="auto"/>
                    <w:bottom w:val="none" w:sz="0" w:space="0" w:color="auto"/>
                    <w:right w:val="none" w:sz="0" w:space="0" w:color="auto"/>
                  </w:divBdr>
                  <w:divsChild>
                    <w:div w:id="468745436">
                      <w:marLeft w:val="0"/>
                      <w:marRight w:val="0"/>
                      <w:marTop w:val="0"/>
                      <w:marBottom w:val="0"/>
                      <w:divBdr>
                        <w:top w:val="none" w:sz="0" w:space="0" w:color="auto"/>
                        <w:left w:val="none" w:sz="0" w:space="0" w:color="auto"/>
                        <w:bottom w:val="none" w:sz="0" w:space="0" w:color="auto"/>
                        <w:right w:val="none" w:sz="0" w:space="0" w:color="auto"/>
                      </w:divBdr>
                    </w:div>
                  </w:divsChild>
                </w:div>
                <w:div w:id="1039427747">
                  <w:marLeft w:val="0"/>
                  <w:marRight w:val="0"/>
                  <w:marTop w:val="0"/>
                  <w:marBottom w:val="0"/>
                  <w:divBdr>
                    <w:top w:val="none" w:sz="0" w:space="0" w:color="auto"/>
                    <w:left w:val="none" w:sz="0" w:space="0" w:color="auto"/>
                    <w:bottom w:val="none" w:sz="0" w:space="0" w:color="auto"/>
                    <w:right w:val="none" w:sz="0" w:space="0" w:color="auto"/>
                  </w:divBdr>
                  <w:divsChild>
                    <w:div w:id="1863863189">
                      <w:marLeft w:val="0"/>
                      <w:marRight w:val="0"/>
                      <w:marTop w:val="0"/>
                      <w:marBottom w:val="0"/>
                      <w:divBdr>
                        <w:top w:val="none" w:sz="0" w:space="0" w:color="auto"/>
                        <w:left w:val="none" w:sz="0" w:space="0" w:color="auto"/>
                        <w:bottom w:val="none" w:sz="0" w:space="0" w:color="auto"/>
                        <w:right w:val="none" w:sz="0" w:space="0" w:color="auto"/>
                      </w:divBdr>
                    </w:div>
                  </w:divsChild>
                </w:div>
                <w:div w:id="1144004351">
                  <w:marLeft w:val="0"/>
                  <w:marRight w:val="0"/>
                  <w:marTop w:val="0"/>
                  <w:marBottom w:val="0"/>
                  <w:divBdr>
                    <w:top w:val="none" w:sz="0" w:space="0" w:color="auto"/>
                    <w:left w:val="none" w:sz="0" w:space="0" w:color="auto"/>
                    <w:bottom w:val="none" w:sz="0" w:space="0" w:color="auto"/>
                    <w:right w:val="none" w:sz="0" w:space="0" w:color="auto"/>
                  </w:divBdr>
                  <w:divsChild>
                    <w:div w:id="1601714966">
                      <w:marLeft w:val="0"/>
                      <w:marRight w:val="0"/>
                      <w:marTop w:val="0"/>
                      <w:marBottom w:val="0"/>
                      <w:divBdr>
                        <w:top w:val="none" w:sz="0" w:space="0" w:color="auto"/>
                        <w:left w:val="none" w:sz="0" w:space="0" w:color="auto"/>
                        <w:bottom w:val="none" w:sz="0" w:space="0" w:color="auto"/>
                        <w:right w:val="none" w:sz="0" w:space="0" w:color="auto"/>
                      </w:divBdr>
                    </w:div>
                  </w:divsChild>
                </w:div>
                <w:div w:id="2004158288">
                  <w:marLeft w:val="0"/>
                  <w:marRight w:val="0"/>
                  <w:marTop w:val="0"/>
                  <w:marBottom w:val="0"/>
                  <w:divBdr>
                    <w:top w:val="none" w:sz="0" w:space="0" w:color="auto"/>
                    <w:left w:val="none" w:sz="0" w:space="0" w:color="auto"/>
                    <w:bottom w:val="none" w:sz="0" w:space="0" w:color="auto"/>
                    <w:right w:val="none" w:sz="0" w:space="0" w:color="auto"/>
                  </w:divBdr>
                  <w:divsChild>
                    <w:div w:id="622078482">
                      <w:marLeft w:val="0"/>
                      <w:marRight w:val="0"/>
                      <w:marTop w:val="0"/>
                      <w:marBottom w:val="0"/>
                      <w:divBdr>
                        <w:top w:val="none" w:sz="0" w:space="0" w:color="auto"/>
                        <w:left w:val="none" w:sz="0" w:space="0" w:color="auto"/>
                        <w:bottom w:val="none" w:sz="0" w:space="0" w:color="auto"/>
                        <w:right w:val="none" w:sz="0" w:space="0" w:color="auto"/>
                      </w:divBdr>
                    </w:div>
                  </w:divsChild>
                </w:div>
                <w:div w:id="1695574375">
                  <w:marLeft w:val="0"/>
                  <w:marRight w:val="0"/>
                  <w:marTop w:val="0"/>
                  <w:marBottom w:val="0"/>
                  <w:divBdr>
                    <w:top w:val="none" w:sz="0" w:space="0" w:color="auto"/>
                    <w:left w:val="none" w:sz="0" w:space="0" w:color="auto"/>
                    <w:bottom w:val="none" w:sz="0" w:space="0" w:color="auto"/>
                    <w:right w:val="none" w:sz="0" w:space="0" w:color="auto"/>
                  </w:divBdr>
                  <w:divsChild>
                    <w:div w:id="92407137">
                      <w:marLeft w:val="0"/>
                      <w:marRight w:val="0"/>
                      <w:marTop w:val="0"/>
                      <w:marBottom w:val="0"/>
                      <w:divBdr>
                        <w:top w:val="none" w:sz="0" w:space="0" w:color="auto"/>
                        <w:left w:val="none" w:sz="0" w:space="0" w:color="auto"/>
                        <w:bottom w:val="none" w:sz="0" w:space="0" w:color="auto"/>
                        <w:right w:val="none" w:sz="0" w:space="0" w:color="auto"/>
                      </w:divBdr>
                    </w:div>
                  </w:divsChild>
                </w:div>
                <w:div w:id="1797991978">
                  <w:marLeft w:val="0"/>
                  <w:marRight w:val="0"/>
                  <w:marTop w:val="0"/>
                  <w:marBottom w:val="0"/>
                  <w:divBdr>
                    <w:top w:val="none" w:sz="0" w:space="0" w:color="auto"/>
                    <w:left w:val="none" w:sz="0" w:space="0" w:color="auto"/>
                    <w:bottom w:val="none" w:sz="0" w:space="0" w:color="auto"/>
                    <w:right w:val="none" w:sz="0" w:space="0" w:color="auto"/>
                  </w:divBdr>
                  <w:divsChild>
                    <w:div w:id="1213805305">
                      <w:marLeft w:val="0"/>
                      <w:marRight w:val="0"/>
                      <w:marTop w:val="0"/>
                      <w:marBottom w:val="0"/>
                      <w:divBdr>
                        <w:top w:val="none" w:sz="0" w:space="0" w:color="auto"/>
                        <w:left w:val="none" w:sz="0" w:space="0" w:color="auto"/>
                        <w:bottom w:val="none" w:sz="0" w:space="0" w:color="auto"/>
                        <w:right w:val="none" w:sz="0" w:space="0" w:color="auto"/>
                      </w:divBdr>
                    </w:div>
                    <w:div w:id="423497885">
                      <w:marLeft w:val="0"/>
                      <w:marRight w:val="0"/>
                      <w:marTop w:val="0"/>
                      <w:marBottom w:val="0"/>
                      <w:divBdr>
                        <w:top w:val="none" w:sz="0" w:space="0" w:color="auto"/>
                        <w:left w:val="none" w:sz="0" w:space="0" w:color="auto"/>
                        <w:bottom w:val="none" w:sz="0" w:space="0" w:color="auto"/>
                        <w:right w:val="none" w:sz="0" w:space="0" w:color="auto"/>
                      </w:divBdr>
                    </w:div>
                  </w:divsChild>
                </w:div>
                <w:div w:id="5254056">
                  <w:marLeft w:val="0"/>
                  <w:marRight w:val="0"/>
                  <w:marTop w:val="0"/>
                  <w:marBottom w:val="0"/>
                  <w:divBdr>
                    <w:top w:val="none" w:sz="0" w:space="0" w:color="auto"/>
                    <w:left w:val="none" w:sz="0" w:space="0" w:color="auto"/>
                    <w:bottom w:val="none" w:sz="0" w:space="0" w:color="auto"/>
                    <w:right w:val="none" w:sz="0" w:space="0" w:color="auto"/>
                  </w:divBdr>
                  <w:divsChild>
                    <w:div w:id="705984560">
                      <w:marLeft w:val="0"/>
                      <w:marRight w:val="0"/>
                      <w:marTop w:val="0"/>
                      <w:marBottom w:val="0"/>
                      <w:divBdr>
                        <w:top w:val="none" w:sz="0" w:space="0" w:color="auto"/>
                        <w:left w:val="none" w:sz="0" w:space="0" w:color="auto"/>
                        <w:bottom w:val="none" w:sz="0" w:space="0" w:color="auto"/>
                        <w:right w:val="none" w:sz="0" w:space="0" w:color="auto"/>
                      </w:divBdr>
                    </w:div>
                  </w:divsChild>
                </w:div>
                <w:div w:id="1895849863">
                  <w:marLeft w:val="0"/>
                  <w:marRight w:val="0"/>
                  <w:marTop w:val="0"/>
                  <w:marBottom w:val="0"/>
                  <w:divBdr>
                    <w:top w:val="none" w:sz="0" w:space="0" w:color="auto"/>
                    <w:left w:val="none" w:sz="0" w:space="0" w:color="auto"/>
                    <w:bottom w:val="none" w:sz="0" w:space="0" w:color="auto"/>
                    <w:right w:val="none" w:sz="0" w:space="0" w:color="auto"/>
                  </w:divBdr>
                  <w:divsChild>
                    <w:div w:id="1548689073">
                      <w:marLeft w:val="0"/>
                      <w:marRight w:val="0"/>
                      <w:marTop w:val="0"/>
                      <w:marBottom w:val="0"/>
                      <w:divBdr>
                        <w:top w:val="none" w:sz="0" w:space="0" w:color="auto"/>
                        <w:left w:val="none" w:sz="0" w:space="0" w:color="auto"/>
                        <w:bottom w:val="none" w:sz="0" w:space="0" w:color="auto"/>
                        <w:right w:val="none" w:sz="0" w:space="0" w:color="auto"/>
                      </w:divBdr>
                    </w:div>
                  </w:divsChild>
                </w:div>
                <w:div w:id="258104356">
                  <w:marLeft w:val="0"/>
                  <w:marRight w:val="0"/>
                  <w:marTop w:val="0"/>
                  <w:marBottom w:val="0"/>
                  <w:divBdr>
                    <w:top w:val="none" w:sz="0" w:space="0" w:color="auto"/>
                    <w:left w:val="none" w:sz="0" w:space="0" w:color="auto"/>
                    <w:bottom w:val="none" w:sz="0" w:space="0" w:color="auto"/>
                    <w:right w:val="none" w:sz="0" w:space="0" w:color="auto"/>
                  </w:divBdr>
                  <w:divsChild>
                    <w:div w:id="1743796989">
                      <w:marLeft w:val="0"/>
                      <w:marRight w:val="0"/>
                      <w:marTop w:val="0"/>
                      <w:marBottom w:val="0"/>
                      <w:divBdr>
                        <w:top w:val="none" w:sz="0" w:space="0" w:color="auto"/>
                        <w:left w:val="none" w:sz="0" w:space="0" w:color="auto"/>
                        <w:bottom w:val="none" w:sz="0" w:space="0" w:color="auto"/>
                        <w:right w:val="none" w:sz="0" w:space="0" w:color="auto"/>
                      </w:divBdr>
                    </w:div>
                  </w:divsChild>
                </w:div>
                <w:div w:id="1343630870">
                  <w:marLeft w:val="0"/>
                  <w:marRight w:val="0"/>
                  <w:marTop w:val="0"/>
                  <w:marBottom w:val="0"/>
                  <w:divBdr>
                    <w:top w:val="none" w:sz="0" w:space="0" w:color="auto"/>
                    <w:left w:val="none" w:sz="0" w:space="0" w:color="auto"/>
                    <w:bottom w:val="none" w:sz="0" w:space="0" w:color="auto"/>
                    <w:right w:val="none" w:sz="0" w:space="0" w:color="auto"/>
                  </w:divBdr>
                  <w:divsChild>
                    <w:div w:id="1924795598">
                      <w:marLeft w:val="0"/>
                      <w:marRight w:val="0"/>
                      <w:marTop w:val="0"/>
                      <w:marBottom w:val="0"/>
                      <w:divBdr>
                        <w:top w:val="none" w:sz="0" w:space="0" w:color="auto"/>
                        <w:left w:val="none" w:sz="0" w:space="0" w:color="auto"/>
                        <w:bottom w:val="none" w:sz="0" w:space="0" w:color="auto"/>
                        <w:right w:val="none" w:sz="0" w:space="0" w:color="auto"/>
                      </w:divBdr>
                    </w:div>
                  </w:divsChild>
                </w:div>
                <w:div w:id="1089615970">
                  <w:marLeft w:val="0"/>
                  <w:marRight w:val="0"/>
                  <w:marTop w:val="0"/>
                  <w:marBottom w:val="0"/>
                  <w:divBdr>
                    <w:top w:val="none" w:sz="0" w:space="0" w:color="auto"/>
                    <w:left w:val="none" w:sz="0" w:space="0" w:color="auto"/>
                    <w:bottom w:val="none" w:sz="0" w:space="0" w:color="auto"/>
                    <w:right w:val="none" w:sz="0" w:space="0" w:color="auto"/>
                  </w:divBdr>
                  <w:divsChild>
                    <w:div w:id="641350081">
                      <w:marLeft w:val="0"/>
                      <w:marRight w:val="0"/>
                      <w:marTop w:val="0"/>
                      <w:marBottom w:val="0"/>
                      <w:divBdr>
                        <w:top w:val="none" w:sz="0" w:space="0" w:color="auto"/>
                        <w:left w:val="none" w:sz="0" w:space="0" w:color="auto"/>
                        <w:bottom w:val="none" w:sz="0" w:space="0" w:color="auto"/>
                        <w:right w:val="none" w:sz="0" w:space="0" w:color="auto"/>
                      </w:divBdr>
                    </w:div>
                  </w:divsChild>
                </w:div>
                <w:div w:id="1544244641">
                  <w:marLeft w:val="0"/>
                  <w:marRight w:val="0"/>
                  <w:marTop w:val="0"/>
                  <w:marBottom w:val="0"/>
                  <w:divBdr>
                    <w:top w:val="none" w:sz="0" w:space="0" w:color="auto"/>
                    <w:left w:val="none" w:sz="0" w:space="0" w:color="auto"/>
                    <w:bottom w:val="none" w:sz="0" w:space="0" w:color="auto"/>
                    <w:right w:val="none" w:sz="0" w:space="0" w:color="auto"/>
                  </w:divBdr>
                  <w:divsChild>
                    <w:div w:id="80721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72770">
          <w:marLeft w:val="0"/>
          <w:marRight w:val="0"/>
          <w:marTop w:val="0"/>
          <w:marBottom w:val="0"/>
          <w:divBdr>
            <w:top w:val="none" w:sz="0" w:space="0" w:color="auto"/>
            <w:left w:val="none" w:sz="0" w:space="0" w:color="auto"/>
            <w:bottom w:val="none" w:sz="0" w:space="0" w:color="auto"/>
            <w:right w:val="none" w:sz="0" w:space="0" w:color="auto"/>
          </w:divBdr>
          <w:divsChild>
            <w:div w:id="239296275">
              <w:marLeft w:val="0"/>
              <w:marRight w:val="0"/>
              <w:marTop w:val="0"/>
              <w:marBottom w:val="0"/>
              <w:divBdr>
                <w:top w:val="none" w:sz="0" w:space="0" w:color="auto"/>
                <w:left w:val="none" w:sz="0" w:space="0" w:color="auto"/>
                <w:bottom w:val="none" w:sz="0" w:space="0" w:color="auto"/>
                <w:right w:val="none" w:sz="0" w:space="0" w:color="auto"/>
              </w:divBdr>
            </w:div>
            <w:div w:id="1940331100">
              <w:marLeft w:val="0"/>
              <w:marRight w:val="0"/>
              <w:marTop w:val="0"/>
              <w:marBottom w:val="0"/>
              <w:divBdr>
                <w:top w:val="none" w:sz="0" w:space="0" w:color="auto"/>
                <w:left w:val="none" w:sz="0" w:space="0" w:color="auto"/>
                <w:bottom w:val="none" w:sz="0" w:space="0" w:color="auto"/>
                <w:right w:val="none" w:sz="0" w:space="0" w:color="auto"/>
              </w:divBdr>
            </w:div>
            <w:div w:id="1488012928">
              <w:marLeft w:val="0"/>
              <w:marRight w:val="0"/>
              <w:marTop w:val="0"/>
              <w:marBottom w:val="0"/>
              <w:divBdr>
                <w:top w:val="none" w:sz="0" w:space="0" w:color="auto"/>
                <w:left w:val="none" w:sz="0" w:space="0" w:color="auto"/>
                <w:bottom w:val="none" w:sz="0" w:space="0" w:color="auto"/>
                <w:right w:val="none" w:sz="0" w:space="0" w:color="auto"/>
              </w:divBdr>
            </w:div>
          </w:divsChild>
        </w:div>
        <w:div w:id="514459143">
          <w:marLeft w:val="0"/>
          <w:marRight w:val="0"/>
          <w:marTop w:val="0"/>
          <w:marBottom w:val="0"/>
          <w:divBdr>
            <w:top w:val="none" w:sz="0" w:space="0" w:color="auto"/>
            <w:left w:val="none" w:sz="0" w:space="0" w:color="auto"/>
            <w:bottom w:val="none" w:sz="0" w:space="0" w:color="auto"/>
            <w:right w:val="none" w:sz="0" w:space="0" w:color="auto"/>
          </w:divBdr>
          <w:divsChild>
            <w:div w:id="1541669061">
              <w:marLeft w:val="0"/>
              <w:marRight w:val="0"/>
              <w:marTop w:val="0"/>
              <w:marBottom w:val="0"/>
              <w:divBdr>
                <w:top w:val="none" w:sz="0" w:space="0" w:color="auto"/>
                <w:left w:val="none" w:sz="0" w:space="0" w:color="auto"/>
                <w:bottom w:val="none" w:sz="0" w:space="0" w:color="auto"/>
                <w:right w:val="none" w:sz="0" w:space="0" w:color="auto"/>
              </w:divBdr>
            </w:div>
          </w:divsChild>
        </w:div>
        <w:div w:id="860585148">
          <w:marLeft w:val="0"/>
          <w:marRight w:val="0"/>
          <w:marTop w:val="0"/>
          <w:marBottom w:val="0"/>
          <w:divBdr>
            <w:top w:val="none" w:sz="0" w:space="0" w:color="auto"/>
            <w:left w:val="none" w:sz="0" w:space="0" w:color="auto"/>
            <w:bottom w:val="none" w:sz="0" w:space="0" w:color="auto"/>
            <w:right w:val="none" w:sz="0" w:space="0" w:color="auto"/>
          </w:divBdr>
        </w:div>
        <w:div w:id="1601526897">
          <w:marLeft w:val="0"/>
          <w:marRight w:val="0"/>
          <w:marTop w:val="0"/>
          <w:marBottom w:val="0"/>
          <w:divBdr>
            <w:top w:val="none" w:sz="0" w:space="0" w:color="auto"/>
            <w:left w:val="none" w:sz="0" w:space="0" w:color="auto"/>
            <w:bottom w:val="none" w:sz="0" w:space="0" w:color="auto"/>
            <w:right w:val="none" w:sz="0" w:space="0" w:color="auto"/>
          </w:divBdr>
        </w:div>
        <w:div w:id="1927229302">
          <w:marLeft w:val="0"/>
          <w:marRight w:val="0"/>
          <w:marTop w:val="0"/>
          <w:marBottom w:val="0"/>
          <w:divBdr>
            <w:top w:val="none" w:sz="0" w:space="0" w:color="auto"/>
            <w:left w:val="none" w:sz="0" w:space="0" w:color="auto"/>
            <w:bottom w:val="none" w:sz="0" w:space="0" w:color="auto"/>
            <w:right w:val="none" w:sz="0" w:space="0" w:color="auto"/>
          </w:divBdr>
        </w:div>
        <w:div w:id="1419668579">
          <w:marLeft w:val="0"/>
          <w:marRight w:val="0"/>
          <w:marTop w:val="0"/>
          <w:marBottom w:val="0"/>
          <w:divBdr>
            <w:top w:val="none" w:sz="0" w:space="0" w:color="auto"/>
            <w:left w:val="none" w:sz="0" w:space="0" w:color="auto"/>
            <w:bottom w:val="none" w:sz="0" w:space="0" w:color="auto"/>
            <w:right w:val="none" w:sz="0" w:space="0" w:color="auto"/>
          </w:divBdr>
        </w:div>
        <w:div w:id="862086000">
          <w:marLeft w:val="0"/>
          <w:marRight w:val="0"/>
          <w:marTop w:val="0"/>
          <w:marBottom w:val="0"/>
          <w:divBdr>
            <w:top w:val="none" w:sz="0" w:space="0" w:color="auto"/>
            <w:left w:val="none" w:sz="0" w:space="0" w:color="auto"/>
            <w:bottom w:val="none" w:sz="0" w:space="0" w:color="auto"/>
            <w:right w:val="none" w:sz="0" w:space="0" w:color="auto"/>
          </w:divBdr>
        </w:div>
        <w:div w:id="1805846946">
          <w:marLeft w:val="0"/>
          <w:marRight w:val="0"/>
          <w:marTop w:val="0"/>
          <w:marBottom w:val="0"/>
          <w:divBdr>
            <w:top w:val="none" w:sz="0" w:space="0" w:color="auto"/>
            <w:left w:val="none" w:sz="0" w:space="0" w:color="auto"/>
            <w:bottom w:val="none" w:sz="0" w:space="0" w:color="auto"/>
            <w:right w:val="none" w:sz="0" w:space="0" w:color="auto"/>
          </w:divBdr>
        </w:div>
        <w:div w:id="1543858166">
          <w:marLeft w:val="0"/>
          <w:marRight w:val="0"/>
          <w:marTop w:val="0"/>
          <w:marBottom w:val="0"/>
          <w:divBdr>
            <w:top w:val="none" w:sz="0" w:space="0" w:color="auto"/>
            <w:left w:val="none" w:sz="0" w:space="0" w:color="auto"/>
            <w:bottom w:val="none" w:sz="0" w:space="0" w:color="auto"/>
            <w:right w:val="none" w:sz="0" w:space="0" w:color="auto"/>
          </w:divBdr>
          <w:divsChild>
            <w:div w:id="1084843985">
              <w:marLeft w:val="-75"/>
              <w:marRight w:val="0"/>
              <w:marTop w:val="30"/>
              <w:marBottom w:val="30"/>
              <w:divBdr>
                <w:top w:val="none" w:sz="0" w:space="0" w:color="auto"/>
                <w:left w:val="none" w:sz="0" w:space="0" w:color="auto"/>
                <w:bottom w:val="none" w:sz="0" w:space="0" w:color="auto"/>
                <w:right w:val="none" w:sz="0" w:space="0" w:color="auto"/>
              </w:divBdr>
              <w:divsChild>
                <w:div w:id="928464969">
                  <w:marLeft w:val="0"/>
                  <w:marRight w:val="0"/>
                  <w:marTop w:val="0"/>
                  <w:marBottom w:val="0"/>
                  <w:divBdr>
                    <w:top w:val="none" w:sz="0" w:space="0" w:color="auto"/>
                    <w:left w:val="none" w:sz="0" w:space="0" w:color="auto"/>
                    <w:bottom w:val="none" w:sz="0" w:space="0" w:color="auto"/>
                    <w:right w:val="none" w:sz="0" w:space="0" w:color="auto"/>
                  </w:divBdr>
                  <w:divsChild>
                    <w:div w:id="354037555">
                      <w:marLeft w:val="0"/>
                      <w:marRight w:val="0"/>
                      <w:marTop w:val="0"/>
                      <w:marBottom w:val="0"/>
                      <w:divBdr>
                        <w:top w:val="none" w:sz="0" w:space="0" w:color="auto"/>
                        <w:left w:val="none" w:sz="0" w:space="0" w:color="auto"/>
                        <w:bottom w:val="none" w:sz="0" w:space="0" w:color="auto"/>
                        <w:right w:val="none" w:sz="0" w:space="0" w:color="auto"/>
                      </w:divBdr>
                    </w:div>
                    <w:div w:id="1454248722">
                      <w:marLeft w:val="0"/>
                      <w:marRight w:val="0"/>
                      <w:marTop w:val="0"/>
                      <w:marBottom w:val="0"/>
                      <w:divBdr>
                        <w:top w:val="none" w:sz="0" w:space="0" w:color="auto"/>
                        <w:left w:val="none" w:sz="0" w:space="0" w:color="auto"/>
                        <w:bottom w:val="none" w:sz="0" w:space="0" w:color="auto"/>
                        <w:right w:val="none" w:sz="0" w:space="0" w:color="auto"/>
                      </w:divBdr>
                    </w:div>
                  </w:divsChild>
                </w:div>
                <w:div w:id="344137348">
                  <w:marLeft w:val="0"/>
                  <w:marRight w:val="0"/>
                  <w:marTop w:val="0"/>
                  <w:marBottom w:val="0"/>
                  <w:divBdr>
                    <w:top w:val="none" w:sz="0" w:space="0" w:color="auto"/>
                    <w:left w:val="none" w:sz="0" w:space="0" w:color="auto"/>
                    <w:bottom w:val="none" w:sz="0" w:space="0" w:color="auto"/>
                    <w:right w:val="none" w:sz="0" w:space="0" w:color="auto"/>
                  </w:divBdr>
                  <w:divsChild>
                    <w:div w:id="1457135792">
                      <w:marLeft w:val="0"/>
                      <w:marRight w:val="0"/>
                      <w:marTop w:val="0"/>
                      <w:marBottom w:val="0"/>
                      <w:divBdr>
                        <w:top w:val="none" w:sz="0" w:space="0" w:color="auto"/>
                        <w:left w:val="none" w:sz="0" w:space="0" w:color="auto"/>
                        <w:bottom w:val="none" w:sz="0" w:space="0" w:color="auto"/>
                        <w:right w:val="none" w:sz="0" w:space="0" w:color="auto"/>
                      </w:divBdr>
                    </w:div>
                    <w:div w:id="233204837">
                      <w:marLeft w:val="0"/>
                      <w:marRight w:val="0"/>
                      <w:marTop w:val="0"/>
                      <w:marBottom w:val="0"/>
                      <w:divBdr>
                        <w:top w:val="none" w:sz="0" w:space="0" w:color="auto"/>
                        <w:left w:val="none" w:sz="0" w:space="0" w:color="auto"/>
                        <w:bottom w:val="none" w:sz="0" w:space="0" w:color="auto"/>
                        <w:right w:val="none" w:sz="0" w:space="0" w:color="auto"/>
                      </w:divBdr>
                    </w:div>
                  </w:divsChild>
                </w:div>
                <w:div w:id="1224098886">
                  <w:marLeft w:val="0"/>
                  <w:marRight w:val="0"/>
                  <w:marTop w:val="0"/>
                  <w:marBottom w:val="0"/>
                  <w:divBdr>
                    <w:top w:val="none" w:sz="0" w:space="0" w:color="auto"/>
                    <w:left w:val="none" w:sz="0" w:space="0" w:color="auto"/>
                    <w:bottom w:val="none" w:sz="0" w:space="0" w:color="auto"/>
                    <w:right w:val="none" w:sz="0" w:space="0" w:color="auto"/>
                  </w:divBdr>
                  <w:divsChild>
                    <w:div w:id="917907056">
                      <w:marLeft w:val="0"/>
                      <w:marRight w:val="0"/>
                      <w:marTop w:val="0"/>
                      <w:marBottom w:val="0"/>
                      <w:divBdr>
                        <w:top w:val="none" w:sz="0" w:space="0" w:color="auto"/>
                        <w:left w:val="none" w:sz="0" w:space="0" w:color="auto"/>
                        <w:bottom w:val="none" w:sz="0" w:space="0" w:color="auto"/>
                        <w:right w:val="none" w:sz="0" w:space="0" w:color="auto"/>
                      </w:divBdr>
                    </w:div>
                    <w:div w:id="388580916">
                      <w:marLeft w:val="0"/>
                      <w:marRight w:val="0"/>
                      <w:marTop w:val="0"/>
                      <w:marBottom w:val="0"/>
                      <w:divBdr>
                        <w:top w:val="none" w:sz="0" w:space="0" w:color="auto"/>
                        <w:left w:val="none" w:sz="0" w:space="0" w:color="auto"/>
                        <w:bottom w:val="none" w:sz="0" w:space="0" w:color="auto"/>
                        <w:right w:val="none" w:sz="0" w:space="0" w:color="auto"/>
                      </w:divBdr>
                    </w:div>
                  </w:divsChild>
                </w:div>
                <w:div w:id="1224364414">
                  <w:marLeft w:val="0"/>
                  <w:marRight w:val="0"/>
                  <w:marTop w:val="0"/>
                  <w:marBottom w:val="0"/>
                  <w:divBdr>
                    <w:top w:val="none" w:sz="0" w:space="0" w:color="auto"/>
                    <w:left w:val="none" w:sz="0" w:space="0" w:color="auto"/>
                    <w:bottom w:val="none" w:sz="0" w:space="0" w:color="auto"/>
                    <w:right w:val="none" w:sz="0" w:space="0" w:color="auto"/>
                  </w:divBdr>
                  <w:divsChild>
                    <w:div w:id="1217161525">
                      <w:marLeft w:val="0"/>
                      <w:marRight w:val="0"/>
                      <w:marTop w:val="0"/>
                      <w:marBottom w:val="0"/>
                      <w:divBdr>
                        <w:top w:val="none" w:sz="0" w:space="0" w:color="auto"/>
                        <w:left w:val="none" w:sz="0" w:space="0" w:color="auto"/>
                        <w:bottom w:val="none" w:sz="0" w:space="0" w:color="auto"/>
                        <w:right w:val="none" w:sz="0" w:space="0" w:color="auto"/>
                      </w:divBdr>
                    </w:div>
                  </w:divsChild>
                </w:div>
                <w:div w:id="1279533862">
                  <w:marLeft w:val="0"/>
                  <w:marRight w:val="0"/>
                  <w:marTop w:val="0"/>
                  <w:marBottom w:val="0"/>
                  <w:divBdr>
                    <w:top w:val="none" w:sz="0" w:space="0" w:color="auto"/>
                    <w:left w:val="none" w:sz="0" w:space="0" w:color="auto"/>
                    <w:bottom w:val="none" w:sz="0" w:space="0" w:color="auto"/>
                    <w:right w:val="none" w:sz="0" w:space="0" w:color="auto"/>
                  </w:divBdr>
                  <w:divsChild>
                    <w:div w:id="1546017480">
                      <w:marLeft w:val="0"/>
                      <w:marRight w:val="0"/>
                      <w:marTop w:val="0"/>
                      <w:marBottom w:val="0"/>
                      <w:divBdr>
                        <w:top w:val="none" w:sz="0" w:space="0" w:color="auto"/>
                        <w:left w:val="none" w:sz="0" w:space="0" w:color="auto"/>
                        <w:bottom w:val="none" w:sz="0" w:space="0" w:color="auto"/>
                        <w:right w:val="none" w:sz="0" w:space="0" w:color="auto"/>
                      </w:divBdr>
                    </w:div>
                  </w:divsChild>
                </w:div>
                <w:div w:id="50740057">
                  <w:marLeft w:val="0"/>
                  <w:marRight w:val="0"/>
                  <w:marTop w:val="0"/>
                  <w:marBottom w:val="0"/>
                  <w:divBdr>
                    <w:top w:val="none" w:sz="0" w:space="0" w:color="auto"/>
                    <w:left w:val="none" w:sz="0" w:space="0" w:color="auto"/>
                    <w:bottom w:val="none" w:sz="0" w:space="0" w:color="auto"/>
                    <w:right w:val="none" w:sz="0" w:space="0" w:color="auto"/>
                  </w:divBdr>
                  <w:divsChild>
                    <w:div w:id="141585966">
                      <w:marLeft w:val="0"/>
                      <w:marRight w:val="0"/>
                      <w:marTop w:val="0"/>
                      <w:marBottom w:val="0"/>
                      <w:divBdr>
                        <w:top w:val="none" w:sz="0" w:space="0" w:color="auto"/>
                        <w:left w:val="none" w:sz="0" w:space="0" w:color="auto"/>
                        <w:bottom w:val="none" w:sz="0" w:space="0" w:color="auto"/>
                        <w:right w:val="none" w:sz="0" w:space="0" w:color="auto"/>
                      </w:divBdr>
                    </w:div>
                  </w:divsChild>
                </w:div>
                <w:div w:id="1189832577">
                  <w:marLeft w:val="0"/>
                  <w:marRight w:val="0"/>
                  <w:marTop w:val="0"/>
                  <w:marBottom w:val="0"/>
                  <w:divBdr>
                    <w:top w:val="none" w:sz="0" w:space="0" w:color="auto"/>
                    <w:left w:val="none" w:sz="0" w:space="0" w:color="auto"/>
                    <w:bottom w:val="none" w:sz="0" w:space="0" w:color="auto"/>
                    <w:right w:val="none" w:sz="0" w:space="0" w:color="auto"/>
                  </w:divBdr>
                  <w:divsChild>
                    <w:div w:id="1555433928">
                      <w:marLeft w:val="0"/>
                      <w:marRight w:val="0"/>
                      <w:marTop w:val="0"/>
                      <w:marBottom w:val="0"/>
                      <w:divBdr>
                        <w:top w:val="none" w:sz="0" w:space="0" w:color="auto"/>
                        <w:left w:val="none" w:sz="0" w:space="0" w:color="auto"/>
                        <w:bottom w:val="none" w:sz="0" w:space="0" w:color="auto"/>
                        <w:right w:val="none" w:sz="0" w:space="0" w:color="auto"/>
                      </w:divBdr>
                    </w:div>
                  </w:divsChild>
                </w:div>
                <w:div w:id="711006521">
                  <w:marLeft w:val="0"/>
                  <w:marRight w:val="0"/>
                  <w:marTop w:val="0"/>
                  <w:marBottom w:val="0"/>
                  <w:divBdr>
                    <w:top w:val="none" w:sz="0" w:space="0" w:color="auto"/>
                    <w:left w:val="none" w:sz="0" w:space="0" w:color="auto"/>
                    <w:bottom w:val="none" w:sz="0" w:space="0" w:color="auto"/>
                    <w:right w:val="none" w:sz="0" w:space="0" w:color="auto"/>
                  </w:divBdr>
                  <w:divsChild>
                    <w:div w:id="1549150032">
                      <w:marLeft w:val="0"/>
                      <w:marRight w:val="0"/>
                      <w:marTop w:val="0"/>
                      <w:marBottom w:val="0"/>
                      <w:divBdr>
                        <w:top w:val="none" w:sz="0" w:space="0" w:color="auto"/>
                        <w:left w:val="none" w:sz="0" w:space="0" w:color="auto"/>
                        <w:bottom w:val="none" w:sz="0" w:space="0" w:color="auto"/>
                        <w:right w:val="none" w:sz="0" w:space="0" w:color="auto"/>
                      </w:divBdr>
                    </w:div>
                  </w:divsChild>
                </w:div>
                <w:div w:id="1008295150">
                  <w:marLeft w:val="0"/>
                  <w:marRight w:val="0"/>
                  <w:marTop w:val="0"/>
                  <w:marBottom w:val="0"/>
                  <w:divBdr>
                    <w:top w:val="none" w:sz="0" w:space="0" w:color="auto"/>
                    <w:left w:val="none" w:sz="0" w:space="0" w:color="auto"/>
                    <w:bottom w:val="none" w:sz="0" w:space="0" w:color="auto"/>
                    <w:right w:val="none" w:sz="0" w:space="0" w:color="auto"/>
                  </w:divBdr>
                  <w:divsChild>
                    <w:div w:id="872304794">
                      <w:marLeft w:val="0"/>
                      <w:marRight w:val="0"/>
                      <w:marTop w:val="0"/>
                      <w:marBottom w:val="0"/>
                      <w:divBdr>
                        <w:top w:val="none" w:sz="0" w:space="0" w:color="auto"/>
                        <w:left w:val="none" w:sz="0" w:space="0" w:color="auto"/>
                        <w:bottom w:val="none" w:sz="0" w:space="0" w:color="auto"/>
                        <w:right w:val="none" w:sz="0" w:space="0" w:color="auto"/>
                      </w:divBdr>
                    </w:div>
                  </w:divsChild>
                </w:div>
                <w:div w:id="1426728263">
                  <w:marLeft w:val="0"/>
                  <w:marRight w:val="0"/>
                  <w:marTop w:val="0"/>
                  <w:marBottom w:val="0"/>
                  <w:divBdr>
                    <w:top w:val="none" w:sz="0" w:space="0" w:color="auto"/>
                    <w:left w:val="none" w:sz="0" w:space="0" w:color="auto"/>
                    <w:bottom w:val="none" w:sz="0" w:space="0" w:color="auto"/>
                    <w:right w:val="none" w:sz="0" w:space="0" w:color="auto"/>
                  </w:divBdr>
                  <w:divsChild>
                    <w:div w:id="725110445">
                      <w:marLeft w:val="0"/>
                      <w:marRight w:val="0"/>
                      <w:marTop w:val="0"/>
                      <w:marBottom w:val="0"/>
                      <w:divBdr>
                        <w:top w:val="none" w:sz="0" w:space="0" w:color="auto"/>
                        <w:left w:val="none" w:sz="0" w:space="0" w:color="auto"/>
                        <w:bottom w:val="none" w:sz="0" w:space="0" w:color="auto"/>
                        <w:right w:val="none" w:sz="0" w:space="0" w:color="auto"/>
                      </w:divBdr>
                    </w:div>
                  </w:divsChild>
                </w:div>
                <w:div w:id="1904755268">
                  <w:marLeft w:val="0"/>
                  <w:marRight w:val="0"/>
                  <w:marTop w:val="0"/>
                  <w:marBottom w:val="0"/>
                  <w:divBdr>
                    <w:top w:val="none" w:sz="0" w:space="0" w:color="auto"/>
                    <w:left w:val="none" w:sz="0" w:space="0" w:color="auto"/>
                    <w:bottom w:val="none" w:sz="0" w:space="0" w:color="auto"/>
                    <w:right w:val="none" w:sz="0" w:space="0" w:color="auto"/>
                  </w:divBdr>
                  <w:divsChild>
                    <w:div w:id="673263459">
                      <w:marLeft w:val="0"/>
                      <w:marRight w:val="0"/>
                      <w:marTop w:val="0"/>
                      <w:marBottom w:val="0"/>
                      <w:divBdr>
                        <w:top w:val="none" w:sz="0" w:space="0" w:color="auto"/>
                        <w:left w:val="none" w:sz="0" w:space="0" w:color="auto"/>
                        <w:bottom w:val="none" w:sz="0" w:space="0" w:color="auto"/>
                        <w:right w:val="none" w:sz="0" w:space="0" w:color="auto"/>
                      </w:divBdr>
                    </w:div>
                  </w:divsChild>
                </w:div>
                <w:div w:id="1544437266">
                  <w:marLeft w:val="0"/>
                  <w:marRight w:val="0"/>
                  <w:marTop w:val="0"/>
                  <w:marBottom w:val="0"/>
                  <w:divBdr>
                    <w:top w:val="none" w:sz="0" w:space="0" w:color="auto"/>
                    <w:left w:val="none" w:sz="0" w:space="0" w:color="auto"/>
                    <w:bottom w:val="none" w:sz="0" w:space="0" w:color="auto"/>
                    <w:right w:val="none" w:sz="0" w:space="0" w:color="auto"/>
                  </w:divBdr>
                  <w:divsChild>
                    <w:div w:id="1470633037">
                      <w:marLeft w:val="0"/>
                      <w:marRight w:val="0"/>
                      <w:marTop w:val="0"/>
                      <w:marBottom w:val="0"/>
                      <w:divBdr>
                        <w:top w:val="none" w:sz="0" w:space="0" w:color="auto"/>
                        <w:left w:val="none" w:sz="0" w:space="0" w:color="auto"/>
                        <w:bottom w:val="none" w:sz="0" w:space="0" w:color="auto"/>
                        <w:right w:val="none" w:sz="0" w:space="0" w:color="auto"/>
                      </w:divBdr>
                    </w:div>
                  </w:divsChild>
                </w:div>
                <w:div w:id="1137070404">
                  <w:marLeft w:val="0"/>
                  <w:marRight w:val="0"/>
                  <w:marTop w:val="0"/>
                  <w:marBottom w:val="0"/>
                  <w:divBdr>
                    <w:top w:val="none" w:sz="0" w:space="0" w:color="auto"/>
                    <w:left w:val="none" w:sz="0" w:space="0" w:color="auto"/>
                    <w:bottom w:val="none" w:sz="0" w:space="0" w:color="auto"/>
                    <w:right w:val="none" w:sz="0" w:space="0" w:color="auto"/>
                  </w:divBdr>
                  <w:divsChild>
                    <w:div w:id="1286891983">
                      <w:marLeft w:val="0"/>
                      <w:marRight w:val="0"/>
                      <w:marTop w:val="0"/>
                      <w:marBottom w:val="0"/>
                      <w:divBdr>
                        <w:top w:val="none" w:sz="0" w:space="0" w:color="auto"/>
                        <w:left w:val="none" w:sz="0" w:space="0" w:color="auto"/>
                        <w:bottom w:val="none" w:sz="0" w:space="0" w:color="auto"/>
                        <w:right w:val="none" w:sz="0" w:space="0" w:color="auto"/>
                      </w:divBdr>
                    </w:div>
                  </w:divsChild>
                </w:div>
                <w:div w:id="306597396">
                  <w:marLeft w:val="0"/>
                  <w:marRight w:val="0"/>
                  <w:marTop w:val="0"/>
                  <w:marBottom w:val="0"/>
                  <w:divBdr>
                    <w:top w:val="none" w:sz="0" w:space="0" w:color="auto"/>
                    <w:left w:val="none" w:sz="0" w:space="0" w:color="auto"/>
                    <w:bottom w:val="none" w:sz="0" w:space="0" w:color="auto"/>
                    <w:right w:val="none" w:sz="0" w:space="0" w:color="auto"/>
                  </w:divBdr>
                  <w:divsChild>
                    <w:div w:id="1262110495">
                      <w:marLeft w:val="0"/>
                      <w:marRight w:val="0"/>
                      <w:marTop w:val="0"/>
                      <w:marBottom w:val="0"/>
                      <w:divBdr>
                        <w:top w:val="none" w:sz="0" w:space="0" w:color="auto"/>
                        <w:left w:val="none" w:sz="0" w:space="0" w:color="auto"/>
                        <w:bottom w:val="none" w:sz="0" w:space="0" w:color="auto"/>
                        <w:right w:val="none" w:sz="0" w:space="0" w:color="auto"/>
                      </w:divBdr>
                    </w:div>
                  </w:divsChild>
                </w:div>
                <w:div w:id="1439327036">
                  <w:marLeft w:val="0"/>
                  <w:marRight w:val="0"/>
                  <w:marTop w:val="0"/>
                  <w:marBottom w:val="0"/>
                  <w:divBdr>
                    <w:top w:val="none" w:sz="0" w:space="0" w:color="auto"/>
                    <w:left w:val="none" w:sz="0" w:space="0" w:color="auto"/>
                    <w:bottom w:val="none" w:sz="0" w:space="0" w:color="auto"/>
                    <w:right w:val="none" w:sz="0" w:space="0" w:color="auto"/>
                  </w:divBdr>
                  <w:divsChild>
                    <w:div w:id="1998683067">
                      <w:marLeft w:val="0"/>
                      <w:marRight w:val="0"/>
                      <w:marTop w:val="0"/>
                      <w:marBottom w:val="0"/>
                      <w:divBdr>
                        <w:top w:val="none" w:sz="0" w:space="0" w:color="auto"/>
                        <w:left w:val="none" w:sz="0" w:space="0" w:color="auto"/>
                        <w:bottom w:val="none" w:sz="0" w:space="0" w:color="auto"/>
                        <w:right w:val="none" w:sz="0" w:space="0" w:color="auto"/>
                      </w:divBdr>
                    </w:div>
                  </w:divsChild>
                </w:div>
                <w:div w:id="1525749470">
                  <w:marLeft w:val="0"/>
                  <w:marRight w:val="0"/>
                  <w:marTop w:val="0"/>
                  <w:marBottom w:val="0"/>
                  <w:divBdr>
                    <w:top w:val="none" w:sz="0" w:space="0" w:color="auto"/>
                    <w:left w:val="none" w:sz="0" w:space="0" w:color="auto"/>
                    <w:bottom w:val="none" w:sz="0" w:space="0" w:color="auto"/>
                    <w:right w:val="none" w:sz="0" w:space="0" w:color="auto"/>
                  </w:divBdr>
                  <w:divsChild>
                    <w:div w:id="757100527">
                      <w:marLeft w:val="0"/>
                      <w:marRight w:val="0"/>
                      <w:marTop w:val="0"/>
                      <w:marBottom w:val="0"/>
                      <w:divBdr>
                        <w:top w:val="none" w:sz="0" w:space="0" w:color="auto"/>
                        <w:left w:val="none" w:sz="0" w:space="0" w:color="auto"/>
                        <w:bottom w:val="none" w:sz="0" w:space="0" w:color="auto"/>
                        <w:right w:val="none" w:sz="0" w:space="0" w:color="auto"/>
                      </w:divBdr>
                    </w:div>
                  </w:divsChild>
                </w:div>
                <w:div w:id="773600826">
                  <w:marLeft w:val="0"/>
                  <w:marRight w:val="0"/>
                  <w:marTop w:val="0"/>
                  <w:marBottom w:val="0"/>
                  <w:divBdr>
                    <w:top w:val="none" w:sz="0" w:space="0" w:color="auto"/>
                    <w:left w:val="none" w:sz="0" w:space="0" w:color="auto"/>
                    <w:bottom w:val="none" w:sz="0" w:space="0" w:color="auto"/>
                    <w:right w:val="none" w:sz="0" w:space="0" w:color="auto"/>
                  </w:divBdr>
                  <w:divsChild>
                    <w:div w:id="1391735739">
                      <w:marLeft w:val="0"/>
                      <w:marRight w:val="0"/>
                      <w:marTop w:val="0"/>
                      <w:marBottom w:val="0"/>
                      <w:divBdr>
                        <w:top w:val="none" w:sz="0" w:space="0" w:color="auto"/>
                        <w:left w:val="none" w:sz="0" w:space="0" w:color="auto"/>
                        <w:bottom w:val="none" w:sz="0" w:space="0" w:color="auto"/>
                        <w:right w:val="none" w:sz="0" w:space="0" w:color="auto"/>
                      </w:divBdr>
                    </w:div>
                  </w:divsChild>
                </w:div>
                <w:div w:id="897400032">
                  <w:marLeft w:val="0"/>
                  <w:marRight w:val="0"/>
                  <w:marTop w:val="0"/>
                  <w:marBottom w:val="0"/>
                  <w:divBdr>
                    <w:top w:val="none" w:sz="0" w:space="0" w:color="auto"/>
                    <w:left w:val="none" w:sz="0" w:space="0" w:color="auto"/>
                    <w:bottom w:val="none" w:sz="0" w:space="0" w:color="auto"/>
                    <w:right w:val="none" w:sz="0" w:space="0" w:color="auto"/>
                  </w:divBdr>
                  <w:divsChild>
                    <w:div w:id="1672566017">
                      <w:marLeft w:val="0"/>
                      <w:marRight w:val="0"/>
                      <w:marTop w:val="0"/>
                      <w:marBottom w:val="0"/>
                      <w:divBdr>
                        <w:top w:val="none" w:sz="0" w:space="0" w:color="auto"/>
                        <w:left w:val="none" w:sz="0" w:space="0" w:color="auto"/>
                        <w:bottom w:val="none" w:sz="0" w:space="0" w:color="auto"/>
                        <w:right w:val="none" w:sz="0" w:space="0" w:color="auto"/>
                      </w:divBdr>
                    </w:div>
                  </w:divsChild>
                </w:div>
                <w:div w:id="1077284690">
                  <w:marLeft w:val="0"/>
                  <w:marRight w:val="0"/>
                  <w:marTop w:val="0"/>
                  <w:marBottom w:val="0"/>
                  <w:divBdr>
                    <w:top w:val="none" w:sz="0" w:space="0" w:color="auto"/>
                    <w:left w:val="none" w:sz="0" w:space="0" w:color="auto"/>
                    <w:bottom w:val="none" w:sz="0" w:space="0" w:color="auto"/>
                    <w:right w:val="none" w:sz="0" w:space="0" w:color="auto"/>
                  </w:divBdr>
                  <w:divsChild>
                    <w:div w:id="46338144">
                      <w:marLeft w:val="0"/>
                      <w:marRight w:val="0"/>
                      <w:marTop w:val="0"/>
                      <w:marBottom w:val="0"/>
                      <w:divBdr>
                        <w:top w:val="none" w:sz="0" w:space="0" w:color="auto"/>
                        <w:left w:val="none" w:sz="0" w:space="0" w:color="auto"/>
                        <w:bottom w:val="none" w:sz="0" w:space="0" w:color="auto"/>
                        <w:right w:val="none" w:sz="0" w:space="0" w:color="auto"/>
                      </w:divBdr>
                    </w:div>
                  </w:divsChild>
                </w:div>
                <w:div w:id="1658534270">
                  <w:marLeft w:val="0"/>
                  <w:marRight w:val="0"/>
                  <w:marTop w:val="0"/>
                  <w:marBottom w:val="0"/>
                  <w:divBdr>
                    <w:top w:val="none" w:sz="0" w:space="0" w:color="auto"/>
                    <w:left w:val="none" w:sz="0" w:space="0" w:color="auto"/>
                    <w:bottom w:val="none" w:sz="0" w:space="0" w:color="auto"/>
                    <w:right w:val="none" w:sz="0" w:space="0" w:color="auto"/>
                  </w:divBdr>
                  <w:divsChild>
                    <w:div w:id="996306214">
                      <w:marLeft w:val="0"/>
                      <w:marRight w:val="0"/>
                      <w:marTop w:val="0"/>
                      <w:marBottom w:val="0"/>
                      <w:divBdr>
                        <w:top w:val="none" w:sz="0" w:space="0" w:color="auto"/>
                        <w:left w:val="none" w:sz="0" w:space="0" w:color="auto"/>
                        <w:bottom w:val="none" w:sz="0" w:space="0" w:color="auto"/>
                        <w:right w:val="none" w:sz="0" w:space="0" w:color="auto"/>
                      </w:divBdr>
                    </w:div>
                  </w:divsChild>
                </w:div>
                <w:div w:id="258026976">
                  <w:marLeft w:val="0"/>
                  <w:marRight w:val="0"/>
                  <w:marTop w:val="0"/>
                  <w:marBottom w:val="0"/>
                  <w:divBdr>
                    <w:top w:val="none" w:sz="0" w:space="0" w:color="auto"/>
                    <w:left w:val="none" w:sz="0" w:space="0" w:color="auto"/>
                    <w:bottom w:val="none" w:sz="0" w:space="0" w:color="auto"/>
                    <w:right w:val="none" w:sz="0" w:space="0" w:color="auto"/>
                  </w:divBdr>
                  <w:divsChild>
                    <w:div w:id="1085764299">
                      <w:marLeft w:val="0"/>
                      <w:marRight w:val="0"/>
                      <w:marTop w:val="0"/>
                      <w:marBottom w:val="0"/>
                      <w:divBdr>
                        <w:top w:val="none" w:sz="0" w:space="0" w:color="auto"/>
                        <w:left w:val="none" w:sz="0" w:space="0" w:color="auto"/>
                        <w:bottom w:val="none" w:sz="0" w:space="0" w:color="auto"/>
                        <w:right w:val="none" w:sz="0" w:space="0" w:color="auto"/>
                      </w:divBdr>
                    </w:div>
                  </w:divsChild>
                </w:div>
                <w:div w:id="1127237402">
                  <w:marLeft w:val="0"/>
                  <w:marRight w:val="0"/>
                  <w:marTop w:val="0"/>
                  <w:marBottom w:val="0"/>
                  <w:divBdr>
                    <w:top w:val="none" w:sz="0" w:space="0" w:color="auto"/>
                    <w:left w:val="none" w:sz="0" w:space="0" w:color="auto"/>
                    <w:bottom w:val="none" w:sz="0" w:space="0" w:color="auto"/>
                    <w:right w:val="none" w:sz="0" w:space="0" w:color="auto"/>
                  </w:divBdr>
                  <w:divsChild>
                    <w:div w:id="190412239">
                      <w:marLeft w:val="0"/>
                      <w:marRight w:val="0"/>
                      <w:marTop w:val="0"/>
                      <w:marBottom w:val="0"/>
                      <w:divBdr>
                        <w:top w:val="none" w:sz="0" w:space="0" w:color="auto"/>
                        <w:left w:val="none" w:sz="0" w:space="0" w:color="auto"/>
                        <w:bottom w:val="none" w:sz="0" w:space="0" w:color="auto"/>
                        <w:right w:val="none" w:sz="0" w:space="0" w:color="auto"/>
                      </w:divBdr>
                    </w:div>
                  </w:divsChild>
                </w:div>
                <w:div w:id="720520289">
                  <w:marLeft w:val="0"/>
                  <w:marRight w:val="0"/>
                  <w:marTop w:val="0"/>
                  <w:marBottom w:val="0"/>
                  <w:divBdr>
                    <w:top w:val="none" w:sz="0" w:space="0" w:color="auto"/>
                    <w:left w:val="none" w:sz="0" w:space="0" w:color="auto"/>
                    <w:bottom w:val="none" w:sz="0" w:space="0" w:color="auto"/>
                    <w:right w:val="none" w:sz="0" w:space="0" w:color="auto"/>
                  </w:divBdr>
                  <w:divsChild>
                    <w:div w:id="1548639259">
                      <w:marLeft w:val="0"/>
                      <w:marRight w:val="0"/>
                      <w:marTop w:val="0"/>
                      <w:marBottom w:val="0"/>
                      <w:divBdr>
                        <w:top w:val="none" w:sz="0" w:space="0" w:color="auto"/>
                        <w:left w:val="none" w:sz="0" w:space="0" w:color="auto"/>
                        <w:bottom w:val="none" w:sz="0" w:space="0" w:color="auto"/>
                        <w:right w:val="none" w:sz="0" w:space="0" w:color="auto"/>
                      </w:divBdr>
                    </w:div>
                  </w:divsChild>
                </w:div>
                <w:div w:id="923683558">
                  <w:marLeft w:val="0"/>
                  <w:marRight w:val="0"/>
                  <w:marTop w:val="0"/>
                  <w:marBottom w:val="0"/>
                  <w:divBdr>
                    <w:top w:val="none" w:sz="0" w:space="0" w:color="auto"/>
                    <w:left w:val="none" w:sz="0" w:space="0" w:color="auto"/>
                    <w:bottom w:val="none" w:sz="0" w:space="0" w:color="auto"/>
                    <w:right w:val="none" w:sz="0" w:space="0" w:color="auto"/>
                  </w:divBdr>
                  <w:divsChild>
                    <w:div w:id="1421607173">
                      <w:marLeft w:val="0"/>
                      <w:marRight w:val="0"/>
                      <w:marTop w:val="0"/>
                      <w:marBottom w:val="0"/>
                      <w:divBdr>
                        <w:top w:val="none" w:sz="0" w:space="0" w:color="auto"/>
                        <w:left w:val="none" w:sz="0" w:space="0" w:color="auto"/>
                        <w:bottom w:val="none" w:sz="0" w:space="0" w:color="auto"/>
                        <w:right w:val="none" w:sz="0" w:space="0" w:color="auto"/>
                      </w:divBdr>
                    </w:div>
                  </w:divsChild>
                </w:div>
                <w:div w:id="1603562586">
                  <w:marLeft w:val="0"/>
                  <w:marRight w:val="0"/>
                  <w:marTop w:val="0"/>
                  <w:marBottom w:val="0"/>
                  <w:divBdr>
                    <w:top w:val="none" w:sz="0" w:space="0" w:color="auto"/>
                    <w:left w:val="none" w:sz="0" w:space="0" w:color="auto"/>
                    <w:bottom w:val="none" w:sz="0" w:space="0" w:color="auto"/>
                    <w:right w:val="none" w:sz="0" w:space="0" w:color="auto"/>
                  </w:divBdr>
                  <w:divsChild>
                    <w:div w:id="2114474175">
                      <w:marLeft w:val="0"/>
                      <w:marRight w:val="0"/>
                      <w:marTop w:val="0"/>
                      <w:marBottom w:val="0"/>
                      <w:divBdr>
                        <w:top w:val="none" w:sz="0" w:space="0" w:color="auto"/>
                        <w:left w:val="none" w:sz="0" w:space="0" w:color="auto"/>
                        <w:bottom w:val="none" w:sz="0" w:space="0" w:color="auto"/>
                        <w:right w:val="none" w:sz="0" w:space="0" w:color="auto"/>
                      </w:divBdr>
                    </w:div>
                  </w:divsChild>
                </w:div>
                <w:div w:id="1495028563">
                  <w:marLeft w:val="0"/>
                  <w:marRight w:val="0"/>
                  <w:marTop w:val="0"/>
                  <w:marBottom w:val="0"/>
                  <w:divBdr>
                    <w:top w:val="none" w:sz="0" w:space="0" w:color="auto"/>
                    <w:left w:val="none" w:sz="0" w:space="0" w:color="auto"/>
                    <w:bottom w:val="none" w:sz="0" w:space="0" w:color="auto"/>
                    <w:right w:val="none" w:sz="0" w:space="0" w:color="auto"/>
                  </w:divBdr>
                  <w:divsChild>
                    <w:div w:id="1445153336">
                      <w:marLeft w:val="0"/>
                      <w:marRight w:val="0"/>
                      <w:marTop w:val="0"/>
                      <w:marBottom w:val="0"/>
                      <w:divBdr>
                        <w:top w:val="none" w:sz="0" w:space="0" w:color="auto"/>
                        <w:left w:val="none" w:sz="0" w:space="0" w:color="auto"/>
                        <w:bottom w:val="none" w:sz="0" w:space="0" w:color="auto"/>
                        <w:right w:val="none" w:sz="0" w:space="0" w:color="auto"/>
                      </w:divBdr>
                    </w:div>
                  </w:divsChild>
                </w:div>
                <w:div w:id="369763859">
                  <w:marLeft w:val="0"/>
                  <w:marRight w:val="0"/>
                  <w:marTop w:val="0"/>
                  <w:marBottom w:val="0"/>
                  <w:divBdr>
                    <w:top w:val="none" w:sz="0" w:space="0" w:color="auto"/>
                    <w:left w:val="none" w:sz="0" w:space="0" w:color="auto"/>
                    <w:bottom w:val="none" w:sz="0" w:space="0" w:color="auto"/>
                    <w:right w:val="none" w:sz="0" w:space="0" w:color="auto"/>
                  </w:divBdr>
                  <w:divsChild>
                    <w:div w:id="916130927">
                      <w:marLeft w:val="0"/>
                      <w:marRight w:val="0"/>
                      <w:marTop w:val="0"/>
                      <w:marBottom w:val="0"/>
                      <w:divBdr>
                        <w:top w:val="none" w:sz="0" w:space="0" w:color="auto"/>
                        <w:left w:val="none" w:sz="0" w:space="0" w:color="auto"/>
                        <w:bottom w:val="none" w:sz="0" w:space="0" w:color="auto"/>
                        <w:right w:val="none" w:sz="0" w:space="0" w:color="auto"/>
                      </w:divBdr>
                    </w:div>
                  </w:divsChild>
                </w:div>
                <w:div w:id="1924602757">
                  <w:marLeft w:val="0"/>
                  <w:marRight w:val="0"/>
                  <w:marTop w:val="0"/>
                  <w:marBottom w:val="0"/>
                  <w:divBdr>
                    <w:top w:val="none" w:sz="0" w:space="0" w:color="auto"/>
                    <w:left w:val="none" w:sz="0" w:space="0" w:color="auto"/>
                    <w:bottom w:val="none" w:sz="0" w:space="0" w:color="auto"/>
                    <w:right w:val="none" w:sz="0" w:space="0" w:color="auto"/>
                  </w:divBdr>
                  <w:divsChild>
                    <w:div w:id="711030782">
                      <w:marLeft w:val="0"/>
                      <w:marRight w:val="0"/>
                      <w:marTop w:val="0"/>
                      <w:marBottom w:val="0"/>
                      <w:divBdr>
                        <w:top w:val="none" w:sz="0" w:space="0" w:color="auto"/>
                        <w:left w:val="none" w:sz="0" w:space="0" w:color="auto"/>
                        <w:bottom w:val="none" w:sz="0" w:space="0" w:color="auto"/>
                        <w:right w:val="none" w:sz="0" w:space="0" w:color="auto"/>
                      </w:divBdr>
                    </w:div>
                  </w:divsChild>
                </w:div>
                <w:div w:id="1621646521">
                  <w:marLeft w:val="0"/>
                  <w:marRight w:val="0"/>
                  <w:marTop w:val="0"/>
                  <w:marBottom w:val="0"/>
                  <w:divBdr>
                    <w:top w:val="none" w:sz="0" w:space="0" w:color="auto"/>
                    <w:left w:val="none" w:sz="0" w:space="0" w:color="auto"/>
                    <w:bottom w:val="none" w:sz="0" w:space="0" w:color="auto"/>
                    <w:right w:val="none" w:sz="0" w:space="0" w:color="auto"/>
                  </w:divBdr>
                  <w:divsChild>
                    <w:div w:id="1316226668">
                      <w:marLeft w:val="0"/>
                      <w:marRight w:val="0"/>
                      <w:marTop w:val="0"/>
                      <w:marBottom w:val="0"/>
                      <w:divBdr>
                        <w:top w:val="none" w:sz="0" w:space="0" w:color="auto"/>
                        <w:left w:val="none" w:sz="0" w:space="0" w:color="auto"/>
                        <w:bottom w:val="none" w:sz="0" w:space="0" w:color="auto"/>
                        <w:right w:val="none" w:sz="0" w:space="0" w:color="auto"/>
                      </w:divBdr>
                    </w:div>
                  </w:divsChild>
                </w:div>
                <w:div w:id="1967271660">
                  <w:marLeft w:val="0"/>
                  <w:marRight w:val="0"/>
                  <w:marTop w:val="0"/>
                  <w:marBottom w:val="0"/>
                  <w:divBdr>
                    <w:top w:val="none" w:sz="0" w:space="0" w:color="auto"/>
                    <w:left w:val="none" w:sz="0" w:space="0" w:color="auto"/>
                    <w:bottom w:val="none" w:sz="0" w:space="0" w:color="auto"/>
                    <w:right w:val="none" w:sz="0" w:space="0" w:color="auto"/>
                  </w:divBdr>
                  <w:divsChild>
                    <w:div w:id="1103916263">
                      <w:marLeft w:val="0"/>
                      <w:marRight w:val="0"/>
                      <w:marTop w:val="0"/>
                      <w:marBottom w:val="0"/>
                      <w:divBdr>
                        <w:top w:val="none" w:sz="0" w:space="0" w:color="auto"/>
                        <w:left w:val="none" w:sz="0" w:space="0" w:color="auto"/>
                        <w:bottom w:val="none" w:sz="0" w:space="0" w:color="auto"/>
                        <w:right w:val="none" w:sz="0" w:space="0" w:color="auto"/>
                      </w:divBdr>
                    </w:div>
                  </w:divsChild>
                </w:div>
                <w:div w:id="531303246">
                  <w:marLeft w:val="0"/>
                  <w:marRight w:val="0"/>
                  <w:marTop w:val="0"/>
                  <w:marBottom w:val="0"/>
                  <w:divBdr>
                    <w:top w:val="none" w:sz="0" w:space="0" w:color="auto"/>
                    <w:left w:val="none" w:sz="0" w:space="0" w:color="auto"/>
                    <w:bottom w:val="none" w:sz="0" w:space="0" w:color="auto"/>
                    <w:right w:val="none" w:sz="0" w:space="0" w:color="auto"/>
                  </w:divBdr>
                  <w:divsChild>
                    <w:div w:id="107493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852616">
          <w:marLeft w:val="0"/>
          <w:marRight w:val="0"/>
          <w:marTop w:val="0"/>
          <w:marBottom w:val="0"/>
          <w:divBdr>
            <w:top w:val="none" w:sz="0" w:space="0" w:color="auto"/>
            <w:left w:val="none" w:sz="0" w:space="0" w:color="auto"/>
            <w:bottom w:val="none" w:sz="0" w:space="0" w:color="auto"/>
            <w:right w:val="none" w:sz="0" w:space="0" w:color="auto"/>
          </w:divBdr>
        </w:div>
        <w:div w:id="776557810">
          <w:marLeft w:val="0"/>
          <w:marRight w:val="0"/>
          <w:marTop w:val="0"/>
          <w:marBottom w:val="0"/>
          <w:divBdr>
            <w:top w:val="none" w:sz="0" w:space="0" w:color="auto"/>
            <w:left w:val="none" w:sz="0" w:space="0" w:color="auto"/>
            <w:bottom w:val="none" w:sz="0" w:space="0" w:color="auto"/>
            <w:right w:val="none" w:sz="0" w:space="0" w:color="auto"/>
          </w:divBdr>
        </w:div>
        <w:div w:id="2005040256">
          <w:marLeft w:val="0"/>
          <w:marRight w:val="0"/>
          <w:marTop w:val="0"/>
          <w:marBottom w:val="0"/>
          <w:divBdr>
            <w:top w:val="none" w:sz="0" w:space="0" w:color="auto"/>
            <w:left w:val="none" w:sz="0" w:space="0" w:color="auto"/>
            <w:bottom w:val="none" w:sz="0" w:space="0" w:color="auto"/>
            <w:right w:val="none" w:sz="0" w:space="0" w:color="auto"/>
          </w:divBdr>
        </w:div>
        <w:div w:id="1537503360">
          <w:marLeft w:val="0"/>
          <w:marRight w:val="0"/>
          <w:marTop w:val="0"/>
          <w:marBottom w:val="0"/>
          <w:divBdr>
            <w:top w:val="none" w:sz="0" w:space="0" w:color="auto"/>
            <w:left w:val="none" w:sz="0" w:space="0" w:color="auto"/>
            <w:bottom w:val="none" w:sz="0" w:space="0" w:color="auto"/>
            <w:right w:val="none" w:sz="0" w:space="0" w:color="auto"/>
          </w:divBdr>
        </w:div>
        <w:div w:id="212083276">
          <w:marLeft w:val="0"/>
          <w:marRight w:val="0"/>
          <w:marTop w:val="0"/>
          <w:marBottom w:val="0"/>
          <w:divBdr>
            <w:top w:val="none" w:sz="0" w:space="0" w:color="auto"/>
            <w:left w:val="none" w:sz="0" w:space="0" w:color="auto"/>
            <w:bottom w:val="none" w:sz="0" w:space="0" w:color="auto"/>
            <w:right w:val="none" w:sz="0" w:space="0" w:color="auto"/>
          </w:divBdr>
        </w:div>
        <w:div w:id="1316569997">
          <w:marLeft w:val="0"/>
          <w:marRight w:val="0"/>
          <w:marTop w:val="0"/>
          <w:marBottom w:val="0"/>
          <w:divBdr>
            <w:top w:val="none" w:sz="0" w:space="0" w:color="auto"/>
            <w:left w:val="none" w:sz="0" w:space="0" w:color="auto"/>
            <w:bottom w:val="none" w:sz="0" w:space="0" w:color="auto"/>
            <w:right w:val="none" w:sz="0" w:space="0" w:color="auto"/>
          </w:divBdr>
        </w:div>
        <w:div w:id="1227691743">
          <w:marLeft w:val="0"/>
          <w:marRight w:val="0"/>
          <w:marTop w:val="0"/>
          <w:marBottom w:val="0"/>
          <w:divBdr>
            <w:top w:val="none" w:sz="0" w:space="0" w:color="auto"/>
            <w:left w:val="none" w:sz="0" w:space="0" w:color="auto"/>
            <w:bottom w:val="none" w:sz="0" w:space="0" w:color="auto"/>
            <w:right w:val="none" w:sz="0" w:space="0" w:color="auto"/>
          </w:divBdr>
          <w:divsChild>
            <w:div w:id="794257317">
              <w:marLeft w:val="-75"/>
              <w:marRight w:val="0"/>
              <w:marTop w:val="30"/>
              <w:marBottom w:val="30"/>
              <w:divBdr>
                <w:top w:val="none" w:sz="0" w:space="0" w:color="auto"/>
                <w:left w:val="none" w:sz="0" w:space="0" w:color="auto"/>
                <w:bottom w:val="none" w:sz="0" w:space="0" w:color="auto"/>
                <w:right w:val="none" w:sz="0" w:space="0" w:color="auto"/>
              </w:divBdr>
              <w:divsChild>
                <w:div w:id="699084696">
                  <w:marLeft w:val="0"/>
                  <w:marRight w:val="0"/>
                  <w:marTop w:val="0"/>
                  <w:marBottom w:val="0"/>
                  <w:divBdr>
                    <w:top w:val="none" w:sz="0" w:space="0" w:color="auto"/>
                    <w:left w:val="none" w:sz="0" w:space="0" w:color="auto"/>
                    <w:bottom w:val="none" w:sz="0" w:space="0" w:color="auto"/>
                    <w:right w:val="none" w:sz="0" w:space="0" w:color="auto"/>
                  </w:divBdr>
                  <w:divsChild>
                    <w:div w:id="612709898">
                      <w:marLeft w:val="0"/>
                      <w:marRight w:val="0"/>
                      <w:marTop w:val="0"/>
                      <w:marBottom w:val="0"/>
                      <w:divBdr>
                        <w:top w:val="none" w:sz="0" w:space="0" w:color="auto"/>
                        <w:left w:val="none" w:sz="0" w:space="0" w:color="auto"/>
                        <w:bottom w:val="none" w:sz="0" w:space="0" w:color="auto"/>
                        <w:right w:val="none" w:sz="0" w:space="0" w:color="auto"/>
                      </w:divBdr>
                    </w:div>
                  </w:divsChild>
                </w:div>
                <w:div w:id="1639457444">
                  <w:marLeft w:val="0"/>
                  <w:marRight w:val="0"/>
                  <w:marTop w:val="0"/>
                  <w:marBottom w:val="0"/>
                  <w:divBdr>
                    <w:top w:val="none" w:sz="0" w:space="0" w:color="auto"/>
                    <w:left w:val="none" w:sz="0" w:space="0" w:color="auto"/>
                    <w:bottom w:val="none" w:sz="0" w:space="0" w:color="auto"/>
                    <w:right w:val="none" w:sz="0" w:space="0" w:color="auto"/>
                  </w:divBdr>
                  <w:divsChild>
                    <w:div w:id="1819415549">
                      <w:marLeft w:val="0"/>
                      <w:marRight w:val="0"/>
                      <w:marTop w:val="0"/>
                      <w:marBottom w:val="0"/>
                      <w:divBdr>
                        <w:top w:val="none" w:sz="0" w:space="0" w:color="auto"/>
                        <w:left w:val="none" w:sz="0" w:space="0" w:color="auto"/>
                        <w:bottom w:val="none" w:sz="0" w:space="0" w:color="auto"/>
                        <w:right w:val="none" w:sz="0" w:space="0" w:color="auto"/>
                      </w:divBdr>
                    </w:div>
                  </w:divsChild>
                </w:div>
                <w:div w:id="185827081">
                  <w:marLeft w:val="0"/>
                  <w:marRight w:val="0"/>
                  <w:marTop w:val="0"/>
                  <w:marBottom w:val="0"/>
                  <w:divBdr>
                    <w:top w:val="none" w:sz="0" w:space="0" w:color="auto"/>
                    <w:left w:val="none" w:sz="0" w:space="0" w:color="auto"/>
                    <w:bottom w:val="none" w:sz="0" w:space="0" w:color="auto"/>
                    <w:right w:val="none" w:sz="0" w:space="0" w:color="auto"/>
                  </w:divBdr>
                  <w:divsChild>
                    <w:div w:id="250627574">
                      <w:marLeft w:val="0"/>
                      <w:marRight w:val="0"/>
                      <w:marTop w:val="0"/>
                      <w:marBottom w:val="0"/>
                      <w:divBdr>
                        <w:top w:val="none" w:sz="0" w:space="0" w:color="auto"/>
                        <w:left w:val="none" w:sz="0" w:space="0" w:color="auto"/>
                        <w:bottom w:val="none" w:sz="0" w:space="0" w:color="auto"/>
                        <w:right w:val="none" w:sz="0" w:space="0" w:color="auto"/>
                      </w:divBdr>
                    </w:div>
                  </w:divsChild>
                </w:div>
                <w:div w:id="1886063319">
                  <w:marLeft w:val="0"/>
                  <w:marRight w:val="0"/>
                  <w:marTop w:val="0"/>
                  <w:marBottom w:val="0"/>
                  <w:divBdr>
                    <w:top w:val="none" w:sz="0" w:space="0" w:color="auto"/>
                    <w:left w:val="none" w:sz="0" w:space="0" w:color="auto"/>
                    <w:bottom w:val="none" w:sz="0" w:space="0" w:color="auto"/>
                    <w:right w:val="none" w:sz="0" w:space="0" w:color="auto"/>
                  </w:divBdr>
                  <w:divsChild>
                    <w:div w:id="550380976">
                      <w:marLeft w:val="0"/>
                      <w:marRight w:val="0"/>
                      <w:marTop w:val="0"/>
                      <w:marBottom w:val="0"/>
                      <w:divBdr>
                        <w:top w:val="none" w:sz="0" w:space="0" w:color="auto"/>
                        <w:left w:val="none" w:sz="0" w:space="0" w:color="auto"/>
                        <w:bottom w:val="none" w:sz="0" w:space="0" w:color="auto"/>
                        <w:right w:val="none" w:sz="0" w:space="0" w:color="auto"/>
                      </w:divBdr>
                    </w:div>
                  </w:divsChild>
                </w:div>
                <w:div w:id="819232154">
                  <w:marLeft w:val="0"/>
                  <w:marRight w:val="0"/>
                  <w:marTop w:val="0"/>
                  <w:marBottom w:val="0"/>
                  <w:divBdr>
                    <w:top w:val="none" w:sz="0" w:space="0" w:color="auto"/>
                    <w:left w:val="none" w:sz="0" w:space="0" w:color="auto"/>
                    <w:bottom w:val="none" w:sz="0" w:space="0" w:color="auto"/>
                    <w:right w:val="none" w:sz="0" w:space="0" w:color="auto"/>
                  </w:divBdr>
                  <w:divsChild>
                    <w:div w:id="1797139120">
                      <w:marLeft w:val="0"/>
                      <w:marRight w:val="0"/>
                      <w:marTop w:val="0"/>
                      <w:marBottom w:val="0"/>
                      <w:divBdr>
                        <w:top w:val="none" w:sz="0" w:space="0" w:color="auto"/>
                        <w:left w:val="none" w:sz="0" w:space="0" w:color="auto"/>
                        <w:bottom w:val="none" w:sz="0" w:space="0" w:color="auto"/>
                        <w:right w:val="none" w:sz="0" w:space="0" w:color="auto"/>
                      </w:divBdr>
                    </w:div>
                  </w:divsChild>
                </w:div>
                <w:div w:id="1097673172">
                  <w:marLeft w:val="0"/>
                  <w:marRight w:val="0"/>
                  <w:marTop w:val="0"/>
                  <w:marBottom w:val="0"/>
                  <w:divBdr>
                    <w:top w:val="none" w:sz="0" w:space="0" w:color="auto"/>
                    <w:left w:val="none" w:sz="0" w:space="0" w:color="auto"/>
                    <w:bottom w:val="none" w:sz="0" w:space="0" w:color="auto"/>
                    <w:right w:val="none" w:sz="0" w:space="0" w:color="auto"/>
                  </w:divBdr>
                  <w:divsChild>
                    <w:div w:id="780690481">
                      <w:marLeft w:val="0"/>
                      <w:marRight w:val="0"/>
                      <w:marTop w:val="0"/>
                      <w:marBottom w:val="0"/>
                      <w:divBdr>
                        <w:top w:val="none" w:sz="0" w:space="0" w:color="auto"/>
                        <w:left w:val="none" w:sz="0" w:space="0" w:color="auto"/>
                        <w:bottom w:val="none" w:sz="0" w:space="0" w:color="auto"/>
                        <w:right w:val="none" w:sz="0" w:space="0" w:color="auto"/>
                      </w:divBdr>
                    </w:div>
                  </w:divsChild>
                </w:div>
                <w:div w:id="1010567453">
                  <w:marLeft w:val="0"/>
                  <w:marRight w:val="0"/>
                  <w:marTop w:val="0"/>
                  <w:marBottom w:val="0"/>
                  <w:divBdr>
                    <w:top w:val="none" w:sz="0" w:space="0" w:color="auto"/>
                    <w:left w:val="none" w:sz="0" w:space="0" w:color="auto"/>
                    <w:bottom w:val="none" w:sz="0" w:space="0" w:color="auto"/>
                    <w:right w:val="none" w:sz="0" w:space="0" w:color="auto"/>
                  </w:divBdr>
                  <w:divsChild>
                    <w:div w:id="919023320">
                      <w:marLeft w:val="0"/>
                      <w:marRight w:val="0"/>
                      <w:marTop w:val="0"/>
                      <w:marBottom w:val="0"/>
                      <w:divBdr>
                        <w:top w:val="none" w:sz="0" w:space="0" w:color="auto"/>
                        <w:left w:val="none" w:sz="0" w:space="0" w:color="auto"/>
                        <w:bottom w:val="none" w:sz="0" w:space="0" w:color="auto"/>
                        <w:right w:val="none" w:sz="0" w:space="0" w:color="auto"/>
                      </w:divBdr>
                    </w:div>
                  </w:divsChild>
                </w:div>
                <w:div w:id="1911580315">
                  <w:marLeft w:val="0"/>
                  <w:marRight w:val="0"/>
                  <w:marTop w:val="0"/>
                  <w:marBottom w:val="0"/>
                  <w:divBdr>
                    <w:top w:val="none" w:sz="0" w:space="0" w:color="auto"/>
                    <w:left w:val="none" w:sz="0" w:space="0" w:color="auto"/>
                    <w:bottom w:val="none" w:sz="0" w:space="0" w:color="auto"/>
                    <w:right w:val="none" w:sz="0" w:space="0" w:color="auto"/>
                  </w:divBdr>
                  <w:divsChild>
                    <w:div w:id="461264541">
                      <w:marLeft w:val="0"/>
                      <w:marRight w:val="0"/>
                      <w:marTop w:val="0"/>
                      <w:marBottom w:val="0"/>
                      <w:divBdr>
                        <w:top w:val="none" w:sz="0" w:space="0" w:color="auto"/>
                        <w:left w:val="none" w:sz="0" w:space="0" w:color="auto"/>
                        <w:bottom w:val="none" w:sz="0" w:space="0" w:color="auto"/>
                        <w:right w:val="none" w:sz="0" w:space="0" w:color="auto"/>
                      </w:divBdr>
                    </w:div>
                  </w:divsChild>
                </w:div>
                <w:div w:id="17196955">
                  <w:marLeft w:val="0"/>
                  <w:marRight w:val="0"/>
                  <w:marTop w:val="0"/>
                  <w:marBottom w:val="0"/>
                  <w:divBdr>
                    <w:top w:val="none" w:sz="0" w:space="0" w:color="auto"/>
                    <w:left w:val="none" w:sz="0" w:space="0" w:color="auto"/>
                    <w:bottom w:val="none" w:sz="0" w:space="0" w:color="auto"/>
                    <w:right w:val="none" w:sz="0" w:space="0" w:color="auto"/>
                  </w:divBdr>
                  <w:divsChild>
                    <w:div w:id="1974754440">
                      <w:marLeft w:val="0"/>
                      <w:marRight w:val="0"/>
                      <w:marTop w:val="0"/>
                      <w:marBottom w:val="0"/>
                      <w:divBdr>
                        <w:top w:val="none" w:sz="0" w:space="0" w:color="auto"/>
                        <w:left w:val="none" w:sz="0" w:space="0" w:color="auto"/>
                        <w:bottom w:val="none" w:sz="0" w:space="0" w:color="auto"/>
                        <w:right w:val="none" w:sz="0" w:space="0" w:color="auto"/>
                      </w:divBdr>
                    </w:div>
                  </w:divsChild>
                </w:div>
                <w:div w:id="1794589820">
                  <w:marLeft w:val="0"/>
                  <w:marRight w:val="0"/>
                  <w:marTop w:val="0"/>
                  <w:marBottom w:val="0"/>
                  <w:divBdr>
                    <w:top w:val="none" w:sz="0" w:space="0" w:color="auto"/>
                    <w:left w:val="none" w:sz="0" w:space="0" w:color="auto"/>
                    <w:bottom w:val="none" w:sz="0" w:space="0" w:color="auto"/>
                    <w:right w:val="none" w:sz="0" w:space="0" w:color="auto"/>
                  </w:divBdr>
                  <w:divsChild>
                    <w:div w:id="1341351002">
                      <w:marLeft w:val="0"/>
                      <w:marRight w:val="0"/>
                      <w:marTop w:val="0"/>
                      <w:marBottom w:val="0"/>
                      <w:divBdr>
                        <w:top w:val="none" w:sz="0" w:space="0" w:color="auto"/>
                        <w:left w:val="none" w:sz="0" w:space="0" w:color="auto"/>
                        <w:bottom w:val="none" w:sz="0" w:space="0" w:color="auto"/>
                        <w:right w:val="none" w:sz="0" w:space="0" w:color="auto"/>
                      </w:divBdr>
                    </w:div>
                  </w:divsChild>
                </w:div>
                <w:div w:id="1218198306">
                  <w:marLeft w:val="0"/>
                  <w:marRight w:val="0"/>
                  <w:marTop w:val="0"/>
                  <w:marBottom w:val="0"/>
                  <w:divBdr>
                    <w:top w:val="none" w:sz="0" w:space="0" w:color="auto"/>
                    <w:left w:val="none" w:sz="0" w:space="0" w:color="auto"/>
                    <w:bottom w:val="none" w:sz="0" w:space="0" w:color="auto"/>
                    <w:right w:val="none" w:sz="0" w:space="0" w:color="auto"/>
                  </w:divBdr>
                  <w:divsChild>
                    <w:div w:id="1731221792">
                      <w:marLeft w:val="0"/>
                      <w:marRight w:val="0"/>
                      <w:marTop w:val="0"/>
                      <w:marBottom w:val="0"/>
                      <w:divBdr>
                        <w:top w:val="none" w:sz="0" w:space="0" w:color="auto"/>
                        <w:left w:val="none" w:sz="0" w:space="0" w:color="auto"/>
                        <w:bottom w:val="none" w:sz="0" w:space="0" w:color="auto"/>
                        <w:right w:val="none" w:sz="0" w:space="0" w:color="auto"/>
                      </w:divBdr>
                    </w:div>
                  </w:divsChild>
                </w:div>
                <w:div w:id="792285859">
                  <w:marLeft w:val="0"/>
                  <w:marRight w:val="0"/>
                  <w:marTop w:val="0"/>
                  <w:marBottom w:val="0"/>
                  <w:divBdr>
                    <w:top w:val="none" w:sz="0" w:space="0" w:color="auto"/>
                    <w:left w:val="none" w:sz="0" w:space="0" w:color="auto"/>
                    <w:bottom w:val="none" w:sz="0" w:space="0" w:color="auto"/>
                    <w:right w:val="none" w:sz="0" w:space="0" w:color="auto"/>
                  </w:divBdr>
                  <w:divsChild>
                    <w:div w:id="602342481">
                      <w:marLeft w:val="0"/>
                      <w:marRight w:val="0"/>
                      <w:marTop w:val="0"/>
                      <w:marBottom w:val="0"/>
                      <w:divBdr>
                        <w:top w:val="none" w:sz="0" w:space="0" w:color="auto"/>
                        <w:left w:val="none" w:sz="0" w:space="0" w:color="auto"/>
                        <w:bottom w:val="none" w:sz="0" w:space="0" w:color="auto"/>
                        <w:right w:val="none" w:sz="0" w:space="0" w:color="auto"/>
                      </w:divBdr>
                    </w:div>
                  </w:divsChild>
                </w:div>
                <w:div w:id="1719814535">
                  <w:marLeft w:val="0"/>
                  <w:marRight w:val="0"/>
                  <w:marTop w:val="0"/>
                  <w:marBottom w:val="0"/>
                  <w:divBdr>
                    <w:top w:val="none" w:sz="0" w:space="0" w:color="auto"/>
                    <w:left w:val="none" w:sz="0" w:space="0" w:color="auto"/>
                    <w:bottom w:val="none" w:sz="0" w:space="0" w:color="auto"/>
                    <w:right w:val="none" w:sz="0" w:space="0" w:color="auto"/>
                  </w:divBdr>
                  <w:divsChild>
                    <w:div w:id="1349678151">
                      <w:marLeft w:val="0"/>
                      <w:marRight w:val="0"/>
                      <w:marTop w:val="0"/>
                      <w:marBottom w:val="0"/>
                      <w:divBdr>
                        <w:top w:val="none" w:sz="0" w:space="0" w:color="auto"/>
                        <w:left w:val="none" w:sz="0" w:space="0" w:color="auto"/>
                        <w:bottom w:val="none" w:sz="0" w:space="0" w:color="auto"/>
                        <w:right w:val="none" w:sz="0" w:space="0" w:color="auto"/>
                      </w:divBdr>
                    </w:div>
                  </w:divsChild>
                </w:div>
                <w:div w:id="787506787">
                  <w:marLeft w:val="0"/>
                  <w:marRight w:val="0"/>
                  <w:marTop w:val="0"/>
                  <w:marBottom w:val="0"/>
                  <w:divBdr>
                    <w:top w:val="none" w:sz="0" w:space="0" w:color="auto"/>
                    <w:left w:val="none" w:sz="0" w:space="0" w:color="auto"/>
                    <w:bottom w:val="none" w:sz="0" w:space="0" w:color="auto"/>
                    <w:right w:val="none" w:sz="0" w:space="0" w:color="auto"/>
                  </w:divBdr>
                  <w:divsChild>
                    <w:div w:id="1659336260">
                      <w:marLeft w:val="0"/>
                      <w:marRight w:val="0"/>
                      <w:marTop w:val="0"/>
                      <w:marBottom w:val="0"/>
                      <w:divBdr>
                        <w:top w:val="none" w:sz="0" w:space="0" w:color="auto"/>
                        <w:left w:val="none" w:sz="0" w:space="0" w:color="auto"/>
                        <w:bottom w:val="none" w:sz="0" w:space="0" w:color="auto"/>
                        <w:right w:val="none" w:sz="0" w:space="0" w:color="auto"/>
                      </w:divBdr>
                    </w:div>
                  </w:divsChild>
                </w:div>
                <w:div w:id="312873286">
                  <w:marLeft w:val="0"/>
                  <w:marRight w:val="0"/>
                  <w:marTop w:val="0"/>
                  <w:marBottom w:val="0"/>
                  <w:divBdr>
                    <w:top w:val="none" w:sz="0" w:space="0" w:color="auto"/>
                    <w:left w:val="none" w:sz="0" w:space="0" w:color="auto"/>
                    <w:bottom w:val="none" w:sz="0" w:space="0" w:color="auto"/>
                    <w:right w:val="none" w:sz="0" w:space="0" w:color="auto"/>
                  </w:divBdr>
                  <w:divsChild>
                    <w:div w:id="2122066941">
                      <w:marLeft w:val="0"/>
                      <w:marRight w:val="0"/>
                      <w:marTop w:val="0"/>
                      <w:marBottom w:val="0"/>
                      <w:divBdr>
                        <w:top w:val="none" w:sz="0" w:space="0" w:color="auto"/>
                        <w:left w:val="none" w:sz="0" w:space="0" w:color="auto"/>
                        <w:bottom w:val="none" w:sz="0" w:space="0" w:color="auto"/>
                        <w:right w:val="none" w:sz="0" w:space="0" w:color="auto"/>
                      </w:divBdr>
                    </w:div>
                  </w:divsChild>
                </w:div>
                <w:div w:id="1930187356">
                  <w:marLeft w:val="0"/>
                  <w:marRight w:val="0"/>
                  <w:marTop w:val="0"/>
                  <w:marBottom w:val="0"/>
                  <w:divBdr>
                    <w:top w:val="none" w:sz="0" w:space="0" w:color="auto"/>
                    <w:left w:val="none" w:sz="0" w:space="0" w:color="auto"/>
                    <w:bottom w:val="none" w:sz="0" w:space="0" w:color="auto"/>
                    <w:right w:val="none" w:sz="0" w:space="0" w:color="auto"/>
                  </w:divBdr>
                  <w:divsChild>
                    <w:div w:id="112573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397318">
          <w:marLeft w:val="0"/>
          <w:marRight w:val="0"/>
          <w:marTop w:val="0"/>
          <w:marBottom w:val="0"/>
          <w:divBdr>
            <w:top w:val="none" w:sz="0" w:space="0" w:color="auto"/>
            <w:left w:val="none" w:sz="0" w:space="0" w:color="auto"/>
            <w:bottom w:val="none" w:sz="0" w:space="0" w:color="auto"/>
            <w:right w:val="none" w:sz="0" w:space="0" w:color="auto"/>
          </w:divBdr>
        </w:div>
        <w:div w:id="1128624033">
          <w:marLeft w:val="0"/>
          <w:marRight w:val="0"/>
          <w:marTop w:val="0"/>
          <w:marBottom w:val="0"/>
          <w:divBdr>
            <w:top w:val="none" w:sz="0" w:space="0" w:color="auto"/>
            <w:left w:val="none" w:sz="0" w:space="0" w:color="auto"/>
            <w:bottom w:val="none" w:sz="0" w:space="0" w:color="auto"/>
            <w:right w:val="none" w:sz="0" w:space="0" w:color="auto"/>
          </w:divBdr>
        </w:div>
        <w:div w:id="295649947">
          <w:marLeft w:val="0"/>
          <w:marRight w:val="0"/>
          <w:marTop w:val="0"/>
          <w:marBottom w:val="0"/>
          <w:divBdr>
            <w:top w:val="none" w:sz="0" w:space="0" w:color="auto"/>
            <w:left w:val="none" w:sz="0" w:space="0" w:color="auto"/>
            <w:bottom w:val="none" w:sz="0" w:space="0" w:color="auto"/>
            <w:right w:val="none" w:sz="0" w:space="0" w:color="auto"/>
          </w:divBdr>
        </w:div>
        <w:div w:id="1529292681">
          <w:marLeft w:val="0"/>
          <w:marRight w:val="0"/>
          <w:marTop w:val="0"/>
          <w:marBottom w:val="0"/>
          <w:divBdr>
            <w:top w:val="none" w:sz="0" w:space="0" w:color="auto"/>
            <w:left w:val="none" w:sz="0" w:space="0" w:color="auto"/>
            <w:bottom w:val="none" w:sz="0" w:space="0" w:color="auto"/>
            <w:right w:val="none" w:sz="0" w:space="0" w:color="auto"/>
          </w:divBdr>
        </w:div>
        <w:div w:id="1002581865">
          <w:marLeft w:val="0"/>
          <w:marRight w:val="0"/>
          <w:marTop w:val="0"/>
          <w:marBottom w:val="0"/>
          <w:divBdr>
            <w:top w:val="none" w:sz="0" w:space="0" w:color="auto"/>
            <w:left w:val="none" w:sz="0" w:space="0" w:color="auto"/>
            <w:bottom w:val="none" w:sz="0" w:space="0" w:color="auto"/>
            <w:right w:val="none" w:sz="0" w:space="0" w:color="auto"/>
          </w:divBdr>
        </w:div>
        <w:div w:id="1711226801">
          <w:marLeft w:val="0"/>
          <w:marRight w:val="0"/>
          <w:marTop w:val="0"/>
          <w:marBottom w:val="0"/>
          <w:divBdr>
            <w:top w:val="none" w:sz="0" w:space="0" w:color="auto"/>
            <w:left w:val="none" w:sz="0" w:space="0" w:color="auto"/>
            <w:bottom w:val="none" w:sz="0" w:space="0" w:color="auto"/>
            <w:right w:val="none" w:sz="0" w:space="0" w:color="auto"/>
          </w:divBdr>
        </w:div>
        <w:div w:id="194120492">
          <w:marLeft w:val="0"/>
          <w:marRight w:val="0"/>
          <w:marTop w:val="0"/>
          <w:marBottom w:val="0"/>
          <w:divBdr>
            <w:top w:val="none" w:sz="0" w:space="0" w:color="auto"/>
            <w:left w:val="none" w:sz="0" w:space="0" w:color="auto"/>
            <w:bottom w:val="none" w:sz="0" w:space="0" w:color="auto"/>
            <w:right w:val="none" w:sz="0" w:space="0" w:color="auto"/>
          </w:divBdr>
        </w:div>
        <w:div w:id="758985055">
          <w:marLeft w:val="0"/>
          <w:marRight w:val="0"/>
          <w:marTop w:val="0"/>
          <w:marBottom w:val="0"/>
          <w:divBdr>
            <w:top w:val="none" w:sz="0" w:space="0" w:color="auto"/>
            <w:left w:val="none" w:sz="0" w:space="0" w:color="auto"/>
            <w:bottom w:val="none" w:sz="0" w:space="0" w:color="auto"/>
            <w:right w:val="none" w:sz="0" w:space="0" w:color="auto"/>
          </w:divBdr>
        </w:div>
        <w:div w:id="856701613">
          <w:marLeft w:val="0"/>
          <w:marRight w:val="0"/>
          <w:marTop w:val="0"/>
          <w:marBottom w:val="0"/>
          <w:divBdr>
            <w:top w:val="none" w:sz="0" w:space="0" w:color="auto"/>
            <w:left w:val="none" w:sz="0" w:space="0" w:color="auto"/>
            <w:bottom w:val="none" w:sz="0" w:space="0" w:color="auto"/>
            <w:right w:val="none" w:sz="0" w:space="0" w:color="auto"/>
          </w:divBdr>
        </w:div>
        <w:div w:id="149491573">
          <w:marLeft w:val="0"/>
          <w:marRight w:val="0"/>
          <w:marTop w:val="0"/>
          <w:marBottom w:val="0"/>
          <w:divBdr>
            <w:top w:val="none" w:sz="0" w:space="0" w:color="auto"/>
            <w:left w:val="none" w:sz="0" w:space="0" w:color="auto"/>
            <w:bottom w:val="none" w:sz="0" w:space="0" w:color="auto"/>
            <w:right w:val="none" w:sz="0" w:space="0" w:color="auto"/>
          </w:divBdr>
        </w:div>
        <w:div w:id="876966917">
          <w:marLeft w:val="0"/>
          <w:marRight w:val="0"/>
          <w:marTop w:val="0"/>
          <w:marBottom w:val="0"/>
          <w:divBdr>
            <w:top w:val="none" w:sz="0" w:space="0" w:color="auto"/>
            <w:left w:val="none" w:sz="0" w:space="0" w:color="auto"/>
            <w:bottom w:val="none" w:sz="0" w:space="0" w:color="auto"/>
            <w:right w:val="none" w:sz="0" w:space="0" w:color="auto"/>
          </w:divBdr>
          <w:divsChild>
            <w:div w:id="2089879619">
              <w:marLeft w:val="0"/>
              <w:marRight w:val="0"/>
              <w:marTop w:val="0"/>
              <w:marBottom w:val="0"/>
              <w:divBdr>
                <w:top w:val="none" w:sz="0" w:space="0" w:color="auto"/>
                <w:left w:val="none" w:sz="0" w:space="0" w:color="auto"/>
                <w:bottom w:val="none" w:sz="0" w:space="0" w:color="auto"/>
                <w:right w:val="none" w:sz="0" w:space="0" w:color="auto"/>
              </w:divBdr>
            </w:div>
            <w:div w:id="2083135520">
              <w:marLeft w:val="0"/>
              <w:marRight w:val="0"/>
              <w:marTop w:val="0"/>
              <w:marBottom w:val="0"/>
              <w:divBdr>
                <w:top w:val="none" w:sz="0" w:space="0" w:color="auto"/>
                <w:left w:val="none" w:sz="0" w:space="0" w:color="auto"/>
                <w:bottom w:val="none" w:sz="0" w:space="0" w:color="auto"/>
                <w:right w:val="none" w:sz="0" w:space="0" w:color="auto"/>
              </w:divBdr>
            </w:div>
            <w:div w:id="1899628855">
              <w:marLeft w:val="0"/>
              <w:marRight w:val="0"/>
              <w:marTop w:val="0"/>
              <w:marBottom w:val="0"/>
              <w:divBdr>
                <w:top w:val="none" w:sz="0" w:space="0" w:color="auto"/>
                <w:left w:val="none" w:sz="0" w:space="0" w:color="auto"/>
                <w:bottom w:val="none" w:sz="0" w:space="0" w:color="auto"/>
                <w:right w:val="none" w:sz="0" w:space="0" w:color="auto"/>
              </w:divBdr>
            </w:div>
            <w:div w:id="432632953">
              <w:marLeft w:val="0"/>
              <w:marRight w:val="0"/>
              <w:marTop w:val="0"/>
              <w:marBottom w:val="0"/>
              <w:divBdr>
                <w:top w:val="none" w:sz="0" w:space="0" w:color="auto"/>
                <w:left w:val="none" w:sz="0" w:space="0" w:color="auto"/>
                <w:bottom w:val="none" w:sz="0" w:space="0" w:color="auto"/>
                <w:right w:val="none" w:sz="0" w:space="0" w:color="auto"/>
              </w:divBdr>
            </w:div>
            <w:div w:id="1072197441">
              <w:marLeft w:val="0"/>
              <w:marRight w:val="0"/>
              <w:marTop w:val="0"/>
              <w:marBottom w:val="0"/>
              <w:divBdr>
                <w:top w:val="none" w:sz="0" w:space="0" w:color="auto"/>
                <w:left w:val="none" w:sz="0" w:space="0" w:color="auto"/>
                <w:bottom w:val="none" w:sz="0" w:space="0" w:color="auto"/>
                <w:right w:val="none" w:sz="0" w:space="0" w:color="auto"/>
              </w:divBdr>
            </w:div>
          </w:divsChild>
        </w:div>
        <w:div w:id="1578704769">
          <w:marLeft w:val="0"/>
          <w:marRight w:val="0"/>
          <w:marTop w:val="0"/>
          <w:marBottom w:val="0"/>
          <w:divBdr>
            <w:top w:val="none" w:sz="0" w:space="0" w:color="auto"/>
            <w:left w:val="none" w:sz="0" w:space="0" w:color="auto"/>
            <w:bottom w:val="none" w:sz="0" w:space="0" w:color="auto"/>
            <w:right w:val="none" w:sz="0" w:space="0" w:color="auto"/>
          </w:divBdr>
          <w:divsChild>
            <w:div w:id="1991396197">
              <w:marLeft w:val="0"/>
              <w:marRight w:val="0"/>
              <w:marTop w:val="0"/>
              <w:marBottom w:val="0"/>
              <w:divBdr>
                <w:top w:val="none" w:sz="0" w:space="0" w:color="auto"/>
                <w:left w:val="none" w:sz="0" w:space="0" w:color="auto"/>
                <w:bottom w:val="none" w:sz="0" w:space="0" w:color="auto"/>
                <w:right w:val="none" w:sz="0" w:space="0" w:color="auto"/>
              </w:divBdr>
            </w:div>
            <w:div w:id="176041696">
              <w:marLeft w:val="0"/>
              <w:marRight w:val="0"/>
              <w:marTop w:val="0"/>
              <w:marBottom w:val="0"/>
              <w:divBdr>
                <w:top w:val="none" w:sz="0" w:space="0" w:color="auto"/>
                <w:left w:val="none" w:sz="0" w:space="0" w:color="auto"/>
                <w:bottom w:val="none" w:sz="0" w:space="0" w:color="auto"/>
                <w:right w:val="none" w:sz="0" w:space="0" w:color="auto"/>
              </w:divBdr>
            </w:div>
          </w:divsChild>
        </w:div>
        <w:div w:id="414597506">
          <w:marLeft w:val="0"/>
          <w:marRight w:val="0"/>
          <w:marTop w:val="0"/>
          <w:marBottom w:val="0"/>
          <w:divBdr>
            <w:top w:val="none" w:sz="0" w:space="0" w:color="auto"/>
            <w:left w:val="none" w:sz="0" w:space="0" w:color="auto"/>
            <w:bottom w:val="none" w:sz="0" w:space="0" w:color="auto"/>
            <w:right w:val="none" w:sz="0" w:space="0" w:color="auto"/>
          </w:divBdr>
          <w:divsChild>
            <w:div w:id="760376985">
              <w:marLeft w:val="0"/>
              <w:marRight w:val="0"/>
              <w:marTop w:val="0"/>
              <w:marBottom w:val="0"/>
              <w:divBdr>
                <w:top w:val="none" w:sz="0" w:space="0" w:color="auto"/>
                <w:left w:val="none" w:sz="0" w:space="0" w:color="auto"/>
                <w:bottom w:val="none" w:sz="0" w:space="0" w:color="auto"/>
                <w:right w:val="none" w:sz="0" w:space="0" w:color="auto"/>
              </w:divBdr>
            </w:div>
            <w:div w:id="1537964218">
              <w:marLeft w:val="0"/>
              <w:marRight w:val="0"/>
              <w:marTop w:val="0"/>
              <w:marBottom w:val="0"/>
              <w:divBdr>
                <w:top w:val="none" w:sz="0" w:space="0" w:color="auto"/>
                <w:left w:val="none" w:sz="0" w:space="0" w:color="auto"/>
                <w:bottom w:val="none" w:sz="0" w:space="0" w:color="auto"/>
                <w:right w:val="none" w:sz="0" w:space="0" w:color="auto"/>
              </w:divBdr>
            </w:div>
          </w:divsChild>
        </w:div>
        <w:div w:id="58528766">
          <w:marLeft w:val="0"/>
          <w:marRight w:val="0"/>
          <w:marTop w:val="0"/>
          <w:marBottom w:val="0"/>
          <w:divBdr>
            <w:top w:val="none" w:sz="0" w:space="0" w:color="auto"/>
            <w:left w:val="none" w:sz="0" w:space="0" w:color="auto"/>
            <w:bottom w:val="none" w:sz="0" w:space="0" w:color="auto"/>
            <w:right w:val="none" w:sz="0" w:space="0" w:color="auto"/>
          </w:divBdr>
          <w:divsChild>
            <w:div w:id="983970258">
              <w:marLeft w:val="0"/>
              <w:marRight w:val="0"/>
              <w:marTop w:val="0"/>
              <w:marBottom w:val="0"/>
              <w:divBdr>
                <w:top w:val="none" w:sz="0" w:space="0" w:color="auto"/>
                <w:left w:val="none" w:sz="0" w:space="0" w:color="auto"/>
                <w:bottom w:val="none" w:sz="0" w:space="0" w:color="auto"/>
                <w:right w:val="none" w:sz="0" w:space="0" w:color="auto"/>
              </w:divBdr>
            </w:div>
            <w:div w:id="1825462237">
              <w:marLeft w:val="0"/>
              <w:marRight w:val="0"/>
              <w:marTop w:val="0"/>
              <w:marBottom w:val="0"/>
              <w:divBdr>
                <w:top w:val="none" w:sz="0" w:space="0" w:color="auto"/>
                <w:left w:val="none" w:sz="0" w:space="0" w:color="auto"/>
                <w:bottom w:val="none" w:sz="0" w:space="0" w:color="auto"/>
                <w:right w:val="none" w:sz="0" w:space="0" w:color="auto"/>
              </w:divBdr>
            </w:div>
            <w:div w:id="1452288266">
              <w:marLeft w:val="0"/>
              <w:marRight w:val="0"/>
              <w:marTop w:val="0"/>
              <w:marBottom w:val="0"/>
              <w:divBdr>
                <w:top w:val="none" w:sz="0" w:space="0" w:color="auto"/>
                <w:left w:val="none" w:sz="0" w:space="0" w:color="auto"/>
                <w:bottom w:val="none" w:sz="0" w:space="0" w:color="auto"/>
                <w:right w:val="none" w:sz="0" w:space="0" w:color="auto"/>
              </w:divBdr>
            </w:div>
            <w:div w:id="1730691188">
              <w:marLeft w:val="0"/>
              <w:marRight w:val="0"/>
              <w:marTop w:val="0"/>
              <w:marBottom w:val="0"/>
              <w:divBdr>
                <w:top w:val="none" w:sz="0" w:space="0" w:color="auto"/>
                <w:left w:val="none" w:sz="0" w:space="0" w:color="auto"/>
                <w:bottom w:val="none" w:sz="0" w:space="0" w:color="auto"/>
                <w:right w:val="none" w:sz="0" w:space="0" w:color="auto"/>
              </w:divBdr>
            </w:div>
            <w:div w:id="1312175224">
              <w:marLeft w:val="0"/>
              <w:marRight w:val="0"/>
              <w:marTop w:val="0"/>
              <w:marBottom w:val="0"/>
              <w:divBdr>
                <w:top w:val="none" w:sz="0" w:space="0" w:color="auto"/>
                <w:left w:val="none" w:sz="0" w:space="0" w:color="auto"/>
                <w:bottom w:val="none" w:sz="0" w:space="0" w:color="auto"/>
                <w:right w:val="none" w:sz="0" w:space="0" w:color="auto"/>
              </w:divBdr>
            </w:div>
          </w:divsChild>
        </w:div>
        <w:div w:id="131027288">
          <w:marLeft w:val="0"/>
          <w:marRight w:val="0"/>
          <w:marTop w:val="0"/>
          <w:marBottom w:val="0"/>
          <w:divBdr>
            <w:top w:val="none" w:sz="0" w:space="0" w:color="auto"/>
            <w:left w:val="none" w:sz="0" w:space="0" w:color="auto"/>
            <w:bottom w:val="none" w:sz="0" w:space="0" w:color="auto"/>
            <w:right w:val="none" w:sz="0" w:space="0" w:color="auto"/>
          </w:divBdr>
        </w:div>
        <w:div w:id="1279869251">
          <w:marLeft w:val="0"/>
          <w:marRight w:val="0"/>
          <w:marTop w:val="0"/>
          <w:marBottom w:val="0"/>
          <w:divBdr>
            <w:top w:val="none" w:sz="0" w:space="0" w:color="auto"/>
            <w:left w:val="none" w:sz="0" w:space="0" w:color="auto"/>
            <w:bottom w:val="none" w:sz="0" w:space="0" w:color="auto"/>
            <w:right w:val="none" w:sz="0" w:space="0" w:color="auto"/>
          </w:divBdr>
        </w:div>
        <w:div w:id="1109474282">
          <w:marLeft w:val="0"/>
          <w:marRight w:val="0"/>
          <w:marTop w:val="0"/>
          <w:marBottom w:val="0"/>
          <w:divBdr>
            <w:top w:val="none" w:sz="0" w:space="0" w:color="auto"/>
            <w:left w:val="none" w:sz="0" w:space="0" w:color="auto"/>
            <w:bottom w:val="none" w:sz="0" w:space="0" w:color="auto"/>
            <w:right w:val="none" w:sz="0" w:space="0" w:color="auto"/>
          </w:divBdr>
        </w:div>
      </w:divsChild>
    </w:div>
    <w:div w:id="214776615">
      <w:bodyDiv w:val="1"/>
      <w:marLeft w:val="0"/>
      <w:marRight w:val="0"/>
      <w:marTop w:val="0"/>
      <w:marBottom w:val="0"/>
      <w:divBdr>
        <w:top w:val="none" w:sz="0" w:space="0" w:color="auto"/>
        <w:left w:val="none" w:sz="0" w:space="0" w:color="auto"/>
        <w:bottom w:val="none" w:sz="0" w:space="0" w:color="auto"/>
        <w:right w:val="none" w:sz="0" w:space="0" w:color="auto"/>
      </w:divBdr>
    </w:div>
    <w:div w:id="227544499">
      <w:bodyDiv w:val="1"/>
      <w:marLeft w:val="0"/>
      <w:marRight w:val="0"/>
      <w:marTop w:val="0"/>
      <w:marBottom w:val="0"/>
      <w:divBdr>
        <w:top w:val="none" w:sz="0" w:space="0" w:color="auto"/>
        <w:left w:val="none" w:sz="0" w:space="0" w:color="auto"/>
        <w:bottom w:val="none" w:sz="0" w:space="0" w:color="auto"/>
        <w:right w:val="none" w:sz="0" w:space="0" w:color="auto"/>
      </w:divBdr>
    </w:div>
    <w:div w:id="236281642">
      <w:bodyDiv w:val="1"/>
      <w:marLeft w:val="0"/>
      <w:marRight w:val="0"/>
      <w:marTop w:val="0"/>
      <w:marBottom w:val="0"/>
      <w:divBdr>
        <w:top w:val="none" w:sz="0" w:space="0" w:color="auto"/>
        <w:left w:val="none" w:sz="0" w:space="0" w:color="auto"/>
        <w:bottom w:val="none" w:sz="0" w:space="0" w:color="auto"/>
        <w:right w:val="none" w:sz="0" w:space="0" w:color="auto"/>
      </w:divBdr>
    </w:div>
    <w:div w:id="240261115">
      <w:bodyDiv w:val="1"/>
      <w:marLeft w:val="0"/>
      <w:marRight w:val="0"/>
      <w:marTop w:val="0"/>
      <w:marBottom w:val="0"/>
      <w:divBdr>
        <w:top w:val="none" w:sz="0" w:space="0" w:color="auto"/>
        <w:left w:val="none" w:sz="0" w:space="0" w:color="auto"/>
        <w:bottom w:val="none" w:sz="0" w:space="0" w:color="auto"/>
        <w:right w:val="none" w:sz="0" w:space="0" w:color="auto"/>
      </w:divBdr>
      <w:divsChild>
        <w:div w:id="496773383">
          <w:marLeft w:val="0"/>
          <w:marRight w:val="0"/>
          <w:marTop w:val="0"/>
          <w:marBottom w:val="0"/>
          <w:divBdr>
            <w:top w:val="none" w:sz="0" w:space="0" w:color="auto"/>
            <w:left w:val="none" w:sz="0" w:space="0" w:color="auto"/>
            <w:bottom w:val="none" w:sz="0" w:space="0" w:color="auto"/>
            <w:right w:val="none" w:sz="0" w:space="0" w:color="auto"/>
          </w:divBdr>
          <w:divsChild>
            <w:div w:id="922766322">
              <w:marLeft w:val="0"/>
              <w:marRight w:val="0"/>
              <w:marTop w:val="0"/>
              <w:marBottom w:val="0"/>
              <w:divBdr>
                <w:top w:val="none" w:sz="0" w:space="0" w:color="auto"/>
                <w:left w:val="none" w:sz="0" w:space="0" w:color="auto"/>
                <w:bottom w:val="none" w:sz="0" w:space="0" w:color="auto"/>
                <w:right w:val="none" w:sz="0" w:space="0" w:color="auto"/>
              </w:divBdr>
              <w:divsChild>
                <w:div w:id="1826239723">
                  <w:marLeft w:val="0"/>
                  <w:marRight w:val="0"/>
                  <w:marTop w:val="0"/>
                  <w:marBottom w:val="0"/>
                  <w:divBdr>
                    <w:top w:val="none" w:sz="0" w:space="0" w:color="auto"/>
                    <w:left w:val="none" w:sz="0" w:space="0" w:color="auto"/>
                    <w:bottom w:val="none" w:sz="0" w:space="0" w:color="auto"/>
                    <w:right w:val="none" w:sz="0" w:space="0" w:color="auto"/>
                  </w:divBdr>
                  <w:divsChild>
                    <w:div w:id="1731002371">
                      <w:marLeft w:val="0"/>
                      <w:marRight w:val="0"/>
                      <w:marTop w:val="0"/>
                      <w:marBottom w:val="0"/>
                      <w:divBdr>
                        <w:top w:val="none" w:sz="0" w:space="0" w:color="auto"/>
                        <w:left w:val="none" w:sz="0" w:space="0" w:color="auto"/>
                        <w:bottom w:val="none" w:sz="0" w:space="0" w:color="auto"/>
                        <w:right w:val="none" w:sz="0" w:space="0" w:color="auto"/>
                      </w:divBdr>
                      <w:divsChild>
                        <w:div w:id="1551649089">
                          <w:marLeft w:val="0"/>
                          <w:marRight w:val="0"/>
                          <w:marTop w:val="0"/>
                          <w:marBottom w:val="0"/>
                          <w:divBdr>
                            <w:top w:val="none" w:sz="0" w:space="0" w:color="auto"/>
                            <w:left w:val="none" w:sz="0" w:space="0" w:color="auto"/>
                            <w:bottom w:val="none" w:sz="0" w:space="0" w:color="auto"/>
                            <w:right w:val="none" w:sz="0" w:space="0" w:color="auto"/>
                          </w:divBdr>
                          <w:divsChild>
                            <w:div w:id="317658793">
                              <w:marLeft w:val="0"/>
                              <w:marRight w:val="0"/>
                              <w:marTop w:val="0"/>
                              <w:marBottom w:val="0"/>
                              <w:divBdr>
                                <w:top w:val="none" w:sz="0" w:space="0" w:color="auto"/>
                                <w:left w:val="none" w:sz="0" w:space="0" w:color="auto"/>
                                <w:bottom w:val="none" w:sz="0" w:space="0" w:color="auto"/>
                                <w:right w:val="none" w:sz="0" w:space="0" w:color="auto"/>
                              </w:divBdr>
                              <w:divsChild>
                                <w:div w:id="2074228250">
                                  <w:marLeft w:val="0"/>
                                  <w:marRight w:val="0"/>
                                  <w:marTop w:val="0"/>
                                  <w:marBottom w:val="0"/>
                                  <w:divBdr>
                                    <w:top w:val="none" w:sz="0" w:space="0" w:color="auto"/>
                                    <w:left w:val="none" w:sz="0" w:space="0" w:color="auto"/>
                                    <w:bottom w:val="none" w:sz="0" w:space="0" w:color="auto"/>
                                    <w:right w:val="none" w:sz="0" w:space="0" w:color="auto"/>
                                  </w:divBdr>
                                  <w:divsChild>
                                    <w:div w:id="1922830507">
                                      <w:marLeft w:val="0"/>
                                      <w:marRight w:val="0"/>
                                      <w:marTop w:val="0"/>
                                      <w:marBottom w:val="0"/>
                                      <w:divBdr>
                                        <w:top w:val="none" w:sz="0" w:space="0" w:color="auto"/>
                                        <w:left w:val="none" w:sz="0" w:space="0" w:color="auto"/>
                                        <w:bottom w:val="none" w:sz="0" w:space="0" w:color="auto"/>
                                        <w:right w:val="none" w:sz="0" w:space="0" w:color="auto"/>
                                      </w:divBdr>
                                      <w:divsChild>
                                        <w:div w:id="321008113">
                                          <w:marLeft w:val="0"/>
                                          <w:marRight w:val="0"/>
                                          <w:marTop w:val="0"/>
                                          <w:marBottom w:val="0"/>
                                          <w:divBdr>
                                            <w:top w:val="none" w:sz="0" w:space="0" w:color="auto"/>
                                            <w:left w:val="none" w:sz="0" w:space="0" w:color="auto"/>
                                            <w:bottom w:val="none" w:sz="0" w:space="0" w:color="auto"/>
                                            <w:right w:val="none" w:sz="0" w:space="0" w:color="auto"/>
                                          </w:divBdr>
                                          <w:divsChild>
                                            <w:div w:id="1952936962">
                                              <w:marLeft w:val="0"/>
                                              <w:marRight w:val="0"/>
                                              <w:marTop w:val="0"/>
                                              <w:marBottom w:val="0"/>
                                              <w:divBdr>
                                                <w:top w:val="none" w:sz="0" w:space="0" w:color="auto"/>
                                                <w:left w:val="none" w:sz="0" w:space="0" w:color="auto"/>
                                                <w:bottom w:val="none" w:sz="0" w:space="0" w:color="auto"/>
                                                <w:right w:val="none" w:sz="0" w:space="0" w:color="auto"/>
                                              </w:divBdr>
                                              <w:divsChild>
                                                <w:div w:id="1508473521">
                                                  <w:marLeft w:val="0"/>
                                                  <w:marRight w:val="0"/>
                                                  <w:marTop w:val="0"/>
                                                  <w:marBottom w:val="0"/>
                                                  <w:divBdr>
                                                    <w:top w:val="none" w:sz="0" w:space="0" w:color="auto"/>
                                                    <w:left w:val="none" w:sz="0" w:space="0" w:color="auto"/>
                                                    <w:bottom w:val="none" w:sz="0" w:space="0" w:color="auto"/>
                                                    <w:right w:val="none" w:sz="0" w:space="0" w:color="auto"/>
                                                  </w:divBdr>
                                                  <w:divsChild>
                                                    <w:div w:id="471795201">
                                                      <w:marLeft w:val="0"/>
                                                      <w:marRight w:val="0"/>
                                                      <w:marTop w:val="0"/>
                                                      <w:marBottom w:val="0"/>
                                                      <w:divBdr>
                                                        <w:top w:val="none" w:sz="0" w:space="0" w:color="auto"/>
                                                        <w:left w:val="none" w:sz="0" w:space="0" w:color="auto"/>
                                                        <w:bottom w:val="none" w:sz="0" w:space="0" w:color="auto"/>
                                                        <w:right w:val="none" w:sz="0" w:space="0" w:color="auto"/>
                                                      </w:divBdr>
                                                      <w:divsChild>
                                                        <w:div w:id="1278416174">
                                                          <w:marLeft w:val="0"/>
                                                          <w:marRight w:val="0"/>
                                                          <w:marTop w:val="0"/>
                                                          <w:marBottom w:val="0"/>
                                                          <w:divBdr>
                                                            <w:top w:val="none" w:sz="0" w:space="0" w:color="auto"/>
                                                            <w:left w:val="none" w:sz="0" w:space="0" w:color="auto"/>
                                                            <w:bottom w:val="none" w:sz="0" w:space="0" w:color="auto"/>
                                                            <w:right w:val="none" w:sz="0" w:space="0" w:color="auto"/>
                                                          </w:divBdr>
                                                          <w:divsChild>
                                                            <w:div w:id="1885873777">
                                                              <w:marLeft w:val="0"/>
                                                              <w:marRight w:val="150"/>
                                                              <w:marTop w:val="0"/>
                                                              <w:marBottom w:val="150"/>
                                                              <w:divBdr>
                                                                <w:top w:val="none" w:sz="0" w:space="0" w:color="auto"/>
                                                                <w:left w:val="none" w:sz="0" w:space="0" w:color="auto"/>
                                                                <w:bottom w:val="none" w:sz="0" w:space="0" w:color="auto"/>
                                                                <w:right w:val="none" w:sz="0" w:space="0" w:color="auto"/>
                                                              </w:divBdr>
                                                              <w:divsChild>
                                                                <w:div w:id="949551714">
                                                                  <w:marLeft w:val="0"/>
                                                                  <w:marRight w:val="0"/>
                                                                  <w:marTop w:val="0"/>
                                                                  <w:marBottom w:val="0"/>
                                                                  <w:divBdr>
                                                                    <w:top w:val="none" w:sz="0" w:space="0" w:color="auto"/>
                                                                    <w:left w:val="none" w:sz="0" w:space="0" w:color="auto"/>
                                                                    <w:bottom w:val="none" w:sz="0" w:space="0" w:color="auto"/>
                                                                    <w:right w:val="none" w:sz="0" w:space="0" w:color="auto"/>
                                                                  </w:divBdr>
                                                                  <w:divsChild>
                                                                    <w:div w:id="50006378">
                                                                      <w:marLeft w:val="0"/>
                                                                      <w:marRight w:val="0"/>
                                                                      <w:marTop w:val="0"/>
                                                                      <w:marBottom w:val="0"/>
                                                                      <w:divBdr>
                                                                        <w:top w:val="none" w:sz="0" w:space="0" w:color="auto"/>
                                                                        <w:left w:val="none" w:sz="0" w:space="0" w:color="auto"/>
                                                                        <w:bottom w:val="none" w:sz="0" w:space="0" w:color="auto"/>
                                                                        <w:right w:val="none" w:sz="0" w:space="0" w:color="auto"/>
                                                                      </w:divBdr>
                                                                      <w:divsChild>
                                                                        <w:div w:id="260921487">
                                                                          <w:marLeft w:val="0"/>
                                                                          <w:marRight w:val="0"/>
                                                                          <w:marTop w:val="0"/>
                                                                          <w:marBottom w:val="0"/>
                                                                          <w:divBdr>
                                                                            <w:top w:val="none" w:sz="0" w:space="0" w:color="auto"/>
                                                                            <w:left w:val="none" w:sz="0" w:space="0" w:color="auto"/>
                                                                            <w:bottom w:val="none" w:sz="0" w:space="0" w:color="auto"/>
                                                                            <w:right w:val="none" w:sz="0" w:space="0" w:color="auto"/>
                                                                          </w:divBdr>
                                                                          <w:divsChild>
                                                                            <w:div w:id="612060726">
                                                                              <w:marLeft w:val="0"/>
                                                                              <w:marRight w:val="0"/>
                                                                              <w:marTop w:val="0"/>
                                                                              <w:marBottom w:val="0"/>
                                                                              <w:divBdr>
                                                                                <w:top w:val="none" w:sz="0" w:space="0" w:color="auto"/>
                                                                                <w:left w:val="none" w:sz="0" w:space="0" w:color="auto"/>
                                                                                <w:bottom w:val="none" w:sz="0" w:space="0" w:color="auto"/>
                                                                                <w:right w:val="none" w:sz="0" w:space="0" w:color="auto"/>
                                                                              </w:divBdr>
                                                                              <w:divsChild>
                                                                                <w:div w:id="836850244">
                                                                                  <w:marLeft w:val="0"/>
                                                                                  <w:marRight w:val="0"/>
                                                                                  <w:marTop w:val="0"/>
                                                                                  <w:marBottom w:val="0"/>
                                                                                  <w:divBdr>
                                                                                    <w:top w:val="none" w:sz="0" w:space="0" w:color="auto"/>
                                                                                    <w:left w:val="none" w:sz="0" w:space="0" w:color="auto"/>
                                                                                    <w:bottom w:val="none" w:sz="0" w:space="0" w:color="auto"/>
                                                                                    <w:right w:val="none" w:sz="0" w:space="0" w:color="auto"/>
                                                                                  </w:divBdr>
                                                                                  <w:divsChild>
                                                                                    <w:div w:id="1736900916">
                                                                                      <w:marLeft w:val="0"/>
                                                                                      <w:marRight w:val="0"/>
                                                                                      <w:marTop w:val="0"/>
                                                                                      <w:marBottom w:val="0"/>
                                                                                      <w:divBdr>
                                                                                        <w:top w:val="none" w:sz="0" w:space="0" w:color="auto"/>
                                                                                        <w:left w:val="none" w:sz="0" w:space="0" w:color="auto"/>
                                                                                        <w:bottom w:val="none" w:sz="0" w:space="0" w:color="auto"/>
                                                                                        <w:right w:val="none" w:sz="0" w:space="0" w:color="auto"/>
                                                                                      </w:divBdr>
                                                                                    </w:div>
                                                                                    <w:div w:id="502667537">
                                                                                      <w:marLeft w:val="0"/>
                                                                                      <w:marRight w:val="0"/>
                                                                                      <w:marTop w:val="0"/>
                                                                                      <w:marBottom w:val="0"/>
                                                                                      <w:divBdr>
                                                                                        <w:top w:val="none" w:sz="0" w:space="0" w:color="auto"/>
                                                                                        <w:left w:val="none" w:sz="0" w:space="0" w:color="auto"/>
                                                                                        <w:bottom w:val="none" w:sz="0" w:space="0" w:color="auto"/>
                                                                                        <w:right w:val="none" w:sz="0" w:space="0" w:color="auto"/>
                                                                                      </w:divBdr>
                                                                                    </w:div>
                                                                                    <w:div w:id="1040394330">
                                                                                      <w:marLeft w:val="0"/>
                                                                                      <w:marRight w:val="0"/>
                                                                                      <w:marTop w:val="0"/>
                                                                                      <w:marBottom w:val="0"/>
                                                                                      <w:divBdr>
                                                                                        <w:top w:val="none" w:sz="0" w:space="0" w:color="auto"/>
                                                                                        <w:left w:val="none" w:sz="0" w:space="0" w:color="auto"/>
                                                                                        <w:bottom w:val="none" w:sz="0" w:space="0" w:color="auto"/>
                                                                                        <w:right w:val="none" w:sz="0" w:space="0" w:color="auto"/>
                                                                                      </w:divBdr>
                                                                                    </w:div>
                                                                                    <w:div w:id="202013681">
                                                                                      <w:marLeft w:val="0"/>
                                                                                      <w:marRight w:val="0"/>
                                                                                      <w:marTop w:val="0"/>
                                                                                      <w:marBottom w:val="0"/>
                                                                                      <w:divBdr>
                                                                                        <w:top w:val="none" w:sz="0" w:space="0" w:color="auto"/>
                                                                                        <w:left w:val="none" w:sz="0" w:space="0" w:color="auto"/>
                                                                                        <w:bottom w:val="none" w:sz="0" w:space="0" w:color="auto"/>
                                                                                        <w:right w:val="none" w:sz="0" w:space="0" w:color="auto"/>
                                                                                      </w:divBdr>
                                                                                    </w:div>
                                                                                    <w:div w:id="1994019762">
                                                                                      <w:marLeft w:val="0"/>
                                                                                      <w:marRight w:val="0"/>
                                                                                      <w:marTop w:val="0"/>
                                                                                      <w:marBottom w:val="0"/>
                                                                                      <w:divBdr>
                                                                                        <w:top w:val="none" w:sz="0" w:space="0" w:color="auto"/>
                                                                                        <w:left w:val="none" w:sz="0" w:space="0" w:color="auto"/>
                                                                                        <w:bottom w:val="none" w:sz="0" w:space="0" w:color="auto"/>
                                                                                        <w:right w:val="none" w:sz="0" w:space="0" w:color="auto"/>
                                                                                      </w:divBdr>
                                                                                    </w:div>
                                                                                    <w:div w:id="2062051076">
                                                                                      <w:marLeft w:val="0"/>
                                                                                      <w:marRight w:val="0"/>
                                                                                      <w:marTop w:val="0"/>
                                                                                      <w:marBottom w:val="0"/>
                                                                                      <w:divBdr>
                                                                                        <w:top w:val="none" w:sz="0" w:space="0" w:color="auto"/>
                                                                                        <w:left w:val="none" w:sz="0" w:space="0" w:color="auto"/>
                                                                                        <w:bottom w:val="none" w:sz="0" w:space="0" w:color="auto"/>
                                                                                        <w:right w:val="none" w:sz="0" w:space="0" w:color="auto"/>
                                                                                      </w:divBdr>
                                                                                    </w:div>
                                                                                    <w:div w:id="442458414">
                                                                                      <w:marLeft w:val="0"/>
                                                                                      <w:marRight w:val="0"/>
                                                                                      <w:marTop w:val="0"/>
                                                                                      <w:marBottom w:val="0"/>
                                                                                      <w:divBdr>
                                                                                        <w:top w:val="none" w:sz="0" w:space="0" w:color="auto"/>
                                                                                        <w:left w:val="none" w:sz="0" w:space="0" w:color="auto"/>
                                                                                        <w:bottom w:val="none" w:sz="0" w:space="0" w:color="auto"/>
                                                                                        <w:right w:val="none" w:sz="0" w:space="0" w:color="auto"/>
                                                                                      </w:divBdr>
                                                                                    </w:div>
                                                                                    <w:div w:id="1346398311">
                                                                                      <w:marLeft w:val="0"/>
                                                                                      <w:marRight w:val="0"/>
                                                                                      <w:marTop w:val="0"/>
                                                                                      <w:marBottom w:val="0"/>
                                                                                      <w:divBdr>
                                                                                        <w:top w:val="none" w:sz="0" w:space="0" w:color="auto"/>
                                                                                        <w:left w:val="none" w:sz="0" w:space="0" w:color="auto"/>
                                                                                        <w:bottom w:val="none" w:sz="0" w:space="0" w:color="auto"/>
                                                                                        <w:right w:val="none" w:sz="0" w:space="0" w:color="auto"/>
                                                                                      </w:divBdr>
                                                                                    </w:div>
                                                                                    <w:div w:id="1806970050">
                                                                                      <w:marLeft w:val="0"/>
                                                                                      <w:marRight w:val="0"/>
                                                                                      <w:marTop w:val="0"/>
                                                                                      <w:marBottom w:val="0"/>
                                                                                      <w:divBdr>
                                                                                        <w:top w:val="none" w:sz="0" w:space="0" w:color="auto"/>
                                                                                        <w:left w:val="none" w:sz="0" w:space="0" w:color="auto"/>
                                                                                        <w:bottom w:val="none" w:sz="0" w:space="0" w:color="auto"/>
                                                                                        <w:right w:val="none" w:sz="0" w:space="0" w:color="auto"/>
                                                                                      </w:divBdr>
                                                                                    </w:div>
                                                                                    <w:div w:id="442117110">
                                                                                      <w:marLeft w:val="0"/>
                                                                                      <w:marRight w:val="0"/>
                                                                                      <w:marTop w:val="0"/>
                                                                                      <w:marBottom w:val="0"/>
                                                                                      <w:divBdr>
                                                                                        <w:top w:val="none" w:sz="0" w:space="0" w:color="auto"/>
                                                                                        <w:left w:val="none" w:sz="0" w:space="0" w:color="auto"/>
                                                                                        <w:bottom w:val="none" w:sz="0" w:space="0" w:color="auto"/>
                                                                                        <w:right w:val="none" w:sz="0" w:space="0" w:color="auto"/>
                                                                                      </w:divBdr>
                                                                                    </w:div>
                                                                                    <w:div w:id="113141823">
                                                                                      <w:marLeft w:val="0"/>
                                                                                      <w:marRight w:val="0"/>
                                                                                      <w:marTop w:val="0"/>
                                                                                      <w:marBottom w:val="0"/>
                                                                                      <w:divBdr>
                                                                                        <w:top w:val="none" w:sz="0" w:space="0" w:color="auto"/>
                                                                                        <w:left w:val="none" w:sz="0" w:space="0" w:color="auto"/>
                                                                                        <w:bottom w:val="none" w:sz="0" w:space="0" w:color="auto"/>
                                                                                        <w:right w:val="none" w:sz="0" w:space="0" w:color="auto"/>
                                                                                      </w:divBdr>
                                                                                    </w:div>
                                                                                    <w:div w:id="1356417730">
                                                                                      <w:marLeft w:val="0"/>
                                                                                      <w:marRight w:val="0"/>
                                                                                      <w:marTop w:val="0"/>
                                                                                      <w:marBottom w:val="0"/>
                                                                                      <w:divBdr>
                                                                                        <w:top w:val="none" w:sz="0" w:space="0" w:color="auto"/>
                                                                                        <w:left w:val="none" w:sz="0" w:space="0" w:color="auto"/>
                                                                                        <w:bottom w:val="none" w:sz="0" w:space="0" w:color="auto"/>
                                                                                        <w:right w:val="none" w:sz="0" w:space="0" w:color="auto"/>
                                                                                      </w:divBdr>
                                                                                    </w:div>
                                                                                    <w:div w:id="367338598">
                                                                                      <w:marLeft w:val="0"/>
                                                                                      <w:marRight w:val="0"/>
                                                                                      <w:marTop w:val="0"/>
                                                                                      <w:marBottom w:val="0"/>
                                                                                      <w:divBdr>
                                                                                        <w:top w:val="none" w:sz="0" w:space="0" w:color="auto"/>
                                                                                        <w:left w:val="none" w:sz="0" w:space="0" w:color="auto"/>
                                                                                        <w:bottom w:val="none" w:sz="0" w:space="0" w:color="auto"/>
                                                                                        <w:right w:val="none" w:sz="0" w:space="0" w:color="auto"/>
                                                                                      </w:divBdr>
                                                                                    </w:div>
                                                                                    <w:div w:id="1660160104">
                                                                                      <w:marLeft w:val="0"/>
                                                                                      <w:marRight w:val="0"/>
                                                                                      <w:marTop w:val="0"/>
                                                                                      <w:marBottom w:val="0"/>
                                                                                      <w:divBdr>
                                                                                        <w:top w:val="none" w:sz="0" w:space="0" w:color="auto"/>
                                                                                        <w:left w:val="none" w:sz="0" w:space="0" w:color="auto"/>
                                                                                        <w:bottom w:val="none" w:sz="0" w:space="0" w:color="auto"/>
                                                                                        <w:right w:val="none" w:sz="0" w:space="0" w:color="auto"/>
                                                                                      </w:divBdr>
                                                                                    </w:div>
                                                                                    <w:div w:id="336805575">
                                                                                      <w:marLeft w:val="0"/>
                                                                                      <w:marRight w:val="0"/>
                                                                                      <w:marTop w:val="0"/>
                                                                                      <w:marBottom w:val="0"/>
                                                                                      <w:divBdr>
                                                                                        <w:top w:val="none" w:sz="0" w:space="0" w:color="auto"/>
                                                                                        <w:left w:val="none" w:sz="0" w:space="0" w:color="auto"/>
                                                                                        <w:bottom w:val="none" w:sz="0" w:space="0" w:color="auto"/>
                                                                                        <w:right w:val="none" w:sz="0" w:space="0" w:color="auto"/>
                                                                                      </w:divBdr>
                                                                                    </w:div>
                                                                                    <w:div w:id="2139831733">
                                                                                      <w:marLeft w:val="0"/>
                                                                                      <w:marRight w:val="0"/>
                                                                                      <w:marTop w:val="0"/>
                                                                                      <w:marBottom w:val="0"/>
                                                                                      <w:divBdr>
                                                                                        <w:top w:val="none" w:sz="0" w:space="0" w:color="auto"/>
                                                                                        <w:left w:val="none" w:sz="0" w:space="0" w:color="auto"/>
                                                                                        <w:bottom w:val="none" w:sz="0" w:space="0" w:color="auto"/>
                                                                                        <w:right w:val="none" w:sz="0" w:space="0" w:color="auto"/>
                                                                                      </w:divBdr>
                                                                                    </w:div>
                                                                                    <w:div w:id="1602106859">
                                                                                      <w:marLeft w:val="0"/>
                                                                                      <w:marRight w:val="0"/>
                                                                                      <w:marTop w:val="0"/>
                                                                                      <w:marBottom w:val="0"/>
                                                                                      <w:divBdr>
                                                                                        <w:top w:val="none" w:sz="0" w:space="0" w:color="auto"/>
                                                                                        <w:left w:val="none" w:sz="0" w:space="0" w:color="auto"/>
                                                                                        <w:bottom w:val="none" w:sz="0" w:space="0" w:color="auto"/>
                                                                                        <w:right w:val="none" w:sz="0" w:space="0" w:color="auto"/>
                                                                                      </w:divBdr>
                                                                                    </w:div>
                                                                                    <w:div w:id="118644905">
                                                                                      <w:marLeft w:val="0"/>
                                                                                      <w:marRight w:val="0"/>
                                                                                      <w:marTop w:val="0"/>
                                                                                      <w:marBottom w:val="0"/>
                                                                                      <w:divBdr>
                                                                                        <w:top w:val="none" w:sz="0" w:space="0" w:color="auto"/>
                                                                                        <w:left w:val="none" w:sz="0" w:space="0" w:color="auto"/>
                                                                                        <w:bottom w:val="none" w:sz="0" w:space="0" w:color="auto"/>
                                                                                        <w:right w:val="none" w:sz="0" w:space="0" w:color="auto"/>
                                                                                      </w:divBdr>
                                                                                    </w:div>
                                                                                    <w:div w:id="1700232701">
                                                                                      <w:marLeft w:val="720"/>
                                                                                      <w:marRight w:val="0"/>
                                                                                      <w:marTop w:val="0"/>
                                                                                      <w:marBottom w:val="0"/>
                                                                                      <w:divBdr>
                                                                                        <w:top w:val="none" w:sz="0" w:space="0" w:color="auto"/>
                                                                                        <w:left w:val="none" w:sz="0" w:space="0" w:color="auto"/>
                                                                                        <w:bottom w:val="none" w:sz="0" w:space="0" w:color="auto"/>
                                                                                        <w:right w:val="none" w:sz="0" w:space="0" w:color="auto"/>
                                                                                      </w:divBdr>
                                                                                    </w:div>
                                                                                    <w:div w:id="1999070410">
                                                                                      <w:marLeft w:val="720"/>
                                                                                      <w:marRight w:val="0"/>
                                                                                      <w:marTop w:val="0"/>
                                                                                      <w:marBottom w:val="0"/>
                                                                                      <w:divBdr>
                                                                                        <w:top w:val="none" w:sz="0" w:space="0" w:color="auto"/>
                                                                                        <w:left w:val="none" w:sz="0" w:space="0" w:color="auto"/>
                                                                                        <w:bottom w:val="none" w:sz="0" w:space="0" w:color="auto"/>
                                                                                        <w:right w:val="none" w:sz="0" w:space="0" w:color="auto"/>
                                                                                      </w:divBdr>
                                                                                    </w:div>
                                                                                    <w:div w:id="970403120">
                                                                                      <w:marLeft w:val="720"/>
                                                                                      <w:marRight w:val="0"/>
                                                                                      <w:marTop w:val="0"/>
                                                                                      <w:marBottom w:val="0"/>
                                                                                      <w:divBdr>
                                                                                        <w:top w:val="none" w:sz="0" w:space="0" w:color="auto"/>
                                                                                        <w:left w:val="none" w:sz="0" w:space="0" w:color="auto"/>
                                                                                        <w:bottom w:val="none" w:sz="0" w:space="0" w:color="auto"/>
                                                                                        <w:right w:val="none" w:sz="0" w:space="0" w:color="auto"/>
                                                                                      </w:divBdr>
                                                                                    </w:div>
                                                                                    <w:div w:id="255217182">
                                                                                      <w:marLeft w:val="720"/>
                                                                                      <w:marRight w:val="0"/>
                                                                                      <w:marTop w:val="0"/>
                                                                                      <w:marBottom w:val="0"/>
                                                                                      <w:divBdr>
                                                                                        <w:top w:val="none" w:sz="0" w:space="0" w:color="auto"/>
                                                                                        <w:left w:val="none" w:sz="0" w:space="0" w:color="auto"/>
                                                                                        <w:bottom w:val="none" w:sz="0" w:space="0" w:color="auto"/>
                                                                                        <w:right w:val="none" w:sz="0" w:space="0" w:color="auto"/>
                                                                                      </w:divBdr>
                                                                                    </w:div>
                                                                                    <w:div w:id="1971010787">
                                                                                      <w:marLeft w:val="720"/>
                                                                                      <w:marRight w:val="0"/>
                                                                                      <w:marTop w:val="0"/>
                                                                                      <w:marBottom w:val="0"/>
                                                                                      <w:divBdr>
                                                                                        <w:top w:val="none" w:sz="0" w:space="0" w:color="auto"/>
                                                                                        <w:left w:val="none" w:sz="0" w:space="0" w:color="auto"/>
                                                                                        <w:bottom w:val="none" w:sz="0" w:space="0" w:color="auto"/>
                                                                                        <w:right w:val="none" w:sz="0" w:space="0" w:color="auto"/>
                                                                                      </w:divBdr>
                                                                                    </w:div>
                                                                                    <w:div w:id="186621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4845892">
      <w:bodyDiv w:val="1"/>
      <w:marLeft w:val="0"/>
      <w:marRight w:val="0"/>
      <w:marTop w:val="0"/>
      <w:marBottom w:val="0"/>
      <w:divBdr>
        <w:top w:val="none" w:sz="0" w:space="0" w:color="auto"/>
        <w:left w:val="none" w:sz="0" w:space="0" w:color="auto"/>
        <w:bottom w:val="none" w:sz="0" w:space="0" w:color="auto"/>
        <w:right w:val="none" w:sz="0" w:space="0" w:color="auto"/>
      </w:divBdr>
    </w:div>
    <w:div w:id="265770927">
      <w:bodyDiv w:val="1"/>
      <w:marLeft w:val="0"/>
      <w:marRight w:val="0"/>
      <w:marTop w:val="0"/>
      <w:marBottom w:val="0"/>
      <w:divBdr>
        <w:top w:val="none" w:sz="0" w:space="0" w:color="auto"/>
        <w:left w:val="none" w:sz="0" w:space="0" w:color="auto"/>
        <w:bottom w:val="none" w:sz="0" w:space="0" w:color="auto"/>
        <w:right w:val="none" w:sz="0" w:space="0" w:color="auto"/>
      </w:divBdr>
    </w:div>
    <w:div w:id="268853858">
      <w:bodyDiv w:val="1"/>
      <w:marLeft w:val="0"/>
      <w:marRight w:val="0"/>
      <w:marTop w:val="0"/>
      <w:marBottom w:val="0"/>
      <w:divBdr>
        <w:top w:val="none" w:sz="0" w:space="0" w:color="auto"/>
        <w:left w:val="none" w:sz="0" w:space="0" w:color="auto"/>
        <w:bottom w:val="none" w:sz="0" w:space="0" w:color="auto"/>
        <w:right w:val="none" w:sz="0" w:space="0" w:color="auto"/>
      </w:divBdr>
    </w:div>
    <w:div w:id="272593402">
      <w:bodyDiv w:val="1"/>
      <w:marLeft w:val="0"/>
      <w:marRight w:val="0"/>
      <w:marTop w:val="0"/>
      <w:marBottom w:val="0"/>
      <w:divBdr>
        <w:top w:val="none" w:sz="0" w:space="0" w:color="auto"/>
        <w:left w:val="none" w:sz="0" w:space="0" w:color="auto"/>
        <w:bottom w:val="none" w:sz="0" w:space="0" w:color="auto"/>
        <w:right w:val="none" w:sz="0" w:space="0" w:color="auto"/>
      </w:divBdr>
    </w:div>
    <w:div w:id="272791524">
      <w:bodyDiv w:val="1"/>
      <w:marLeft w:val="0"/>
      <w:marRight w:val="0"/>
      <w:marTop w:val="0"/>
      <w:marBottom w:val="0"/>
      <w:divBdr>
        <w:top w:val="none" w:sz="0" w:space="0" w:color="auto"/>
        <w:left w:val="none" w:sz="0" w:space="0" w:color="auto"/>
        <w:bottom w:val="none" w:sz="0" w:space="0" w:color="auto"/>
        <w:right w:val="none" w:sz="0" w:space="0" w:color="auto"/>
      </w:divBdr>
    </w:div>
    <w:div w:id="275480129">
      <w:bodyDiv w:val="1"/>
      <w:marLeft w:val="0"/>
      <w:marRight w:val="0"/>
      <w:marTop w:val="0"/>
      <w:marBottom w:val="0"/>
      <w:divBdr>
        <w:top w:val="none" w:sz="0" w:space="0" w:color="auto"/>
        <w:left w:val="none" w:sz="0" w:space="0" w:color="auto"/>
        <w:bottom w:val="none" w:sz="0" w:space="0" w:color="auto"/>
        <w:right w:val="none" w:sz="0" w:space="0" w:color="auto"/>
      </w:divBdr>
    </w:div>
    <w:div w:id="297346292">
      <w:bodyDiv w:val="1"/>
      <w:marLeft w:val="0"/>
      <w:marRight w:val="0"/>
      <w:marTop w:val="0"/>
      <w:marBottom w:val="0"/>
      <w:divBdr>
        <w:top w:val="none" w:sz="0" w:space="0" w:color="auto"/>
        <w:left w:val="none" w:sz="0" w:space="0" w:color="auto"/>
        <w:bottom w:val="none" w:sz="0" w:space="0" w:color="auto"/>
        <w:right w:val="none" w:sz="0" w:space="0" w:color="auto"/>
      </w:divBdr>
    </w:div>
    <w:div w:id="297538064">
      <w:bodyDiv w:val="1"/>
      <w:marLeft w:val="0"/>
      <w:marRight w:val="0"/>
      <w:marTop w:val="0"/>
      <w:marBottom w:val="0"/>
      <w:divBdr>
        <w:top w:val="none" w:sz="0" w:space="0" w:color="auto"/>
        <w:left w:val="none" w:sz="0" w:space="0" w:color="auto"/>
        <w:bottom w:val="none" w:sz="0" w:space="0" w:color="auto"/>
        <w:right w:val="none" w:sz="0" w:space="0" w:color="auto"/>
      </w:divBdr>
    </w:div>
    <w:div w:id="302274147">
      <w:bodyDiv w:val="1"/>
      <w:marLeft w:val="0"/>
      <w:marRight w:val="0"/>
      <w:marTop w:val="0"/>
      <w:marBottom w:val="0"/>
      <w:divBdr>
        <w:top w:val="none" w:sz="0" w:space="0" w:color="auto"/>
        <w:left w:val="none" w:sz="0" w:space="0" w:color="auto"/>
        <w:bottom w:val="none" w:sz="0" w:space="0" w:color="auto"/>
        <w:right w:val="none" w:sz="0" w:space="0" w:color="auto"/>
      </w:divBdr>
    </w:div>
    <w:div w:id="313417199">
      <w:bodyDiv w:val="1"/>
      <w:marLeft w:val="0"/>
      <w:marRight w:val="0"/>
      <w:marTop w:val="0"/>
      <w:marBottom w:val="0"/>
      <w:divBdr>
        <w:top w:val="none" w:sz="0" w:space="0" w:color="auto"/>
        <w:left w:val="none" w:sz="0" w:space="0" w:color="auto"/>
        <w:bottom w:val="none" w:sz="0" w:space="0" w:color="auto"/>
        <w:right w:val="none" w:sz="0" w:space="0" w:color="auto"/>
      </w:divBdr>
    </w:div>
    <w:div w:id="314532472">
      <w:bodyDiv w:val="1"/>
      <w:marLeft w:val="0"/>
      <w:marRight w:val="0"/>
      <w:marTop w:val="0"/>
      <w:marBottom w:val="0"/>
      <w:divBdr>
        <w:top w:val="none" w:sz="0" w:space="0" w:color="auto"/>
        <w:left w:val="none" w:sz="0" w:space="0" w:color="auto"/>
        <w:bottom w:val="none" w:sz="0" w:space="0" w:color="auto"/>
        <w:right w:val="none" w:sz="0" w:space="0" w:color="auto"/>
      </w:divBdr>
    </w:div>
    <w:div w:id="320936282">
      <w:bodyDiv w:val="1"/>
      <w:marLeft w:val="0"/>
      <w:marRight w:val="0"/>
      <w:marTop w:val="0"/>
      <w:marBottom w:val="0"/>
      <w:divBdr>
        <w:top w:val="none" w:sz="0" w:space="0" w:color="auto"/>
        <w:left w:val="none" w:sz="0" w:space="0" w:color="auto"/>
        <w:bottom w:val="none" w:sz="0" w:space="0" w:color="auto"/>
        <w:right w:val="none" w:sz="0" w:space="0" w:color="auto"/>
      </w:divBdr>
    </w:div>
    <w:div w:id="321929544">
      <w:bodyDiv w:val="1"/>
      <w:marLeft w:val="0"/>
      <w:marRight w:val="0"/>
      <w:marTop w:val="0"/>
      <w:marBottom w:val="0"/>
      <w:divBdr>
        <w:top w:val="none" w:sz="0" w:space="0" w:color="auto"/>
        <w:left w:val="none" w:sz="0" w:space="0" w:color="auto"/>
        <w:bottom w:val="none" w:sz="0" w:space="0" w:color="auto"/>
        <w:right w:val="none" w:sz="0" w:space="0" w:color="auto"/>
      </w:divBdr>
    </w:div>
    <w:div w:id="326399905">
      <w:bodyDiv w:val="1"/>
      <w:marLeft w:val="0"/>
      <w:marRight w:val="0"/>
      <w:marTop w:val="0"/>
      <w:marBottom w:val="0"/>
      <w:divBdr>
        <w:top w:val="none" w:sz="0" w:space="0" w:color="auto"/>
        <w:left w:val="none" w:sz="0" w:space="0" w:color="auto"/>
        <w:bottom w:val="none" w:sz="0" w:space="0" w:color="auto"/>
        <w:right w:val="none" w:sz="0" w:space="0" w:color="auto"/>
      </w:divBdr>
    </w:div>
    <w:div w:id="331494683">
      <w:bodyDiv w:val="1"/>
      <w:marLeft w:val="0"/>
      <w:marRight w:val="0"/>
      <w:marTop w:val="0"/>
      <w:marBottom w:val="0"/>
      <w:divBdr>
        <w:top w:val="none" w:sz="0" w:space="0" w:color="auto"/>
        <w:left w:val="none" w:sz="0" w:space="0" w:color="auto"/>
        <w:bottom w:val="none" w:sz="0" w:space="0" w:color="auto"/>
        <w:right w:val="none" w:sz="0" w:space="0" w:color="auto"/>
      </w:divBdr>
    </w:div>
    <w:div w:id="356079507">
      <w:bodyDiv w:val="1"/>
      <w:marLeft w:val="0"/>
      <w:marRight w:val="0"/>
      <w:marTop w:val="0"/>
      <w:marBottom w:val="0"/>
      <w:divBdr>
        <w:top w:val="none" w:sz="0" w:space="0" w:color="auto"/>
        <w:left w:val="none" w:sz="0" w:space="0" w:color="auto"/>
        <w:bottom w:val="none" w:sz="0" w:space="0" w:color="auto"/>
        <w:right w:val="none" w:sz="0" w:space="0" w:color="auto"/>
      </w:divBdr>
    </w:div>
    <w:div w:id="377095291">
      <w:bodyDiv w:val="1"/>
      <w:marLeft w:val="0"/>
      <w:marRight w:val="0"/>
      <w:marTop w:val="0"/>
      <w:marBottom w:val="0"/>
      <w:divBdr>
        <w:top w:val="none" w:sz="0" w:space="0" w:color="auto"/>
        <w:left w:val="none" w:sz="0" w:space="0" w:color="auto"/>
        <w:bottom w:val="none" w:sz="0" w:space="0" w:color="auto"/>
        <w:right w:val="none" w:sz="0" w:space="0" w:color="auto"/>
      </w:divBdr>
      <w:divsChild>
        <w:div w:id="832918623">
          <w:marLeft w:val="0"/>
          <w:marRight w:val="0"/>
          <w:marTop w:val="0"/>
          <w:marBottom w:val="0"/>
          <w:divBdr>
            <w:top w:val="none" w:sz="0" w:space="0" w:color="auto"/>
            <w:left w:val="none" w:sz="0" w:space="0" w:color="auto"/>
            <w:bottom w:val="none" w:sz="0" w:space="0" w:color="auto"/>
            <w:right w:val="none" w:sz="0" w:space="0" w:color="auto"/>
          </w:divBdr>
        </w:div>
        <w:div w:id="1567380300">
          <w:marLeft w:val="0"/>
          <w:marRight w:val="0"/>
          <w:marTop w:val="0"/>
          <w:marBottom w:val="0"/>
          <w:divBdr>
            <w:top w:val="none" w:sz="0" w:space="0" w:color="auto"/>
            <w:left w:val="none" w:sz="0" w:space="0" w:color="auto"/>
            <w:bottom w:val="none" w:sz="0" w:space="0" w:color="auto"/>
            <w:right w:val="none" w:sz="0" w:space="0" w:color="auto"/>
          </w:divBdr>
        </w:div>
        <w:div w:id="1692292740">
          <w:marLeft w:val="0"/>
          <w:marRight w:val="0"/>
          <w:marTop w:val="0"/>
          <w:marBottom w:val="0"/>
          <w:divBdr>
            <w:top w:val="none" w:sz="0" w:space="0" w:color="auto"/>
            <w:left w:val="none" w:sz="0" w:space="0" w:color="auto"/>
            <w:bottom w:val="none" w:sz="0" w:space="0" w:color="auto"/>
            <w:right w:val="none" w:sz="0" w:space="0" w:color="auto"/>
          </w:divBdr>
        </w:div>
        <w:div w:id="1915238547">
          <w:marLeft w:val="0"/>
          <w:marRight w:val="0"/>
          <w:marTop w:val="0"/>
          <w:marBottom w:val="0"/>
          <w:divBdr>
            <w:top w:val="none" w:sz="0" w:space="0" w:color="auto"/>
            <w:left w:val="none" w:sz="0" w:space="0" w:color="auto"/>
            <w:bottom w:val="none" w:sz="0" w:space="0" w:color="auto"/>
            <w:right w:val="none" w:sz="0" w:space="0" w:color="auto"/>
          </w:divBdr>
        </w:div>
        <w:div w:id="2090225208">
          <w:marLeft w:val="0"/>
          <w:marRight w:val="0"/>
          <w:marTop w:val="0"/>
          <w:marBottom w:val="0"/>
          <w:divBdr>
            <w:top w:val="none" w:sz="0" w:space="0" w:color="auto"/>
            <w:left w:val="none" w:sz="0" w:space="0" w:color="auto"/>
            <w:bottom w:val="none" w:sz="0" w:space="0" w:color="auto"/>
            <w:right w:val="none" w:sz="0" w:space="0" w:color="auto"/>
          </w:divBdr>
        </w:div>
      </w:divsChild>
    </w:div>
    <w:div w:id="383601275">
      <w:bodyDiv w:val="1"/>
      <w:marLeft w:val="0"/>
      <w:marRight w:val="0"/>
      <w:marTop w:val="0"/>
      <w:marBottom w:val="0"/>
      <w:divBdr>
        <w:top w:val="none" w:sz="0" w:space="0" w:color="auto"/>
        <w:left w:val="none" w:sz="0" w:space="0" w:color="auto"/>
        <w:bottom w:val="none" w:sz="0" w:space="0" w:color="auto"/>
        <w:right w:val="none" w:sz="0" w:space="0" w:color="auto"/>
      </w:divBdr>
    </w:div>
    <w:div w:id="397554447">
      <w:bodyDiv w:val="1"/>
      <w:marLeft w:val="0"/>
      <w:marRight w:val="0"/>
      <w:marTop w:val="0"/>
      <w:marBottom w:val="0"/>
      <w:divBdr>
        <w:top w:val="none" w:sz="0" w:space="0" w:color="auto"/>
        <w:left w:val="none" w:sz="0" w:space="0" w:color="auto"/>
        <w:bottom w:val="none" w:sz="0" w:space="0" w:color="auto"/>
        <w:right w:val="none" w:sz="0" w:space="0" w:color="auto"/>
      </w:divBdr>
    </w:div>
    <w:div w:id="401948313">
      <w:bodyDiv w:val="1"/>
      <w:marLeft w:val="0"/>
      <w:marRight w:val="0"/>
      <w:marTop w:val="0"/>
      <w:marBottom w:val="0"/>
      <w:divBdr>
        <w:top w:val="none" w:sz="0" w:space="0" w:color="auto"/>
        <w:left w:val="none" w:sz="0" w:space="0" w:color="auto"/>
        <w:bottom w:val="none" w:sz="0" w:space="0" w:color="auto"/>
        <w:right w:val="none" w:sz="0" w:space="0" w:color="auto"/>
      </w:divBdr>
      <w:divsChild>
        <w:div w:id="1095325679">
          <w:marLeft w:val="0"/>
          <w:marRight w:val="0"/>
          <w:marTop w:val="0"/>
          <w:marBottom w:val="0"/>
          <w:divBdr>
            <w:top w:val="none" w:sz="0" w:space="0" w:color="auto"/>
            <w:left w:val="none" w:sz="0" w:space="0" w:color="auto"/>
            <w:bottom w:val="none" w:sz="0" w:space="0" w:color="auto"/>
            <w:right w:val="none" w:sz="0" w:space="0" w:color="auto"/>
          </w:divBdr>
          <w:divsChild>
            <w:div w:id="1249509451">
              <w:marLeft w:val="0"/>
              <w:marRight w:val="0"/>
              <w:marTop w:val="0"/>
              <w:marBottom w:val="0"/>
              <w:divBdr>
                <w:top w:val="none" w:sz="0" w:space="0" w:color="auto"/>
                <w:left w:val="none" w:sz="0" w:space="0" w:color="auto"/>
                <w:bottom w:val="none" w:sz="0" w:space="0" w:color="auto"/>
                <w:right w:val="none" w:sz="0" w:space="0" w:color="auto"/>
              </w:divBdr>
              <w:divsChild>
                <w:div w:id="584413197">
                  <w:marLeft w:val="0"/>
                  <w:marRight w:val="0"/>
                  <w:marTop w:val="0"/>
                  <w:marBottom w:val="0"/>
                  <w:divBdr>
                    <w:top w:val="none" w:sz="0" w:space="0" w:color="auto"/>
                    <w:left w:val="none" w:sz="0" w:space="0" w:color="auto"/>
                    <w:bottom w:val="none" w:sz="0" w:space="0" w:color="auto"/>
                    <w:right w:val="none" w:sz="0" w:space="0" w:color="auto"/>
                  </w:divBdr>
                  <w:divsChild>
                    <w:div w:id="462231204">
                      <w:marLeft w:val="0"/>
                      <w:marRight w:val="0"/>
                      <w:marTop w:val="0"/>
                      <w:marBottom w:val="0"/>
                      <w:divBdr>
                        <w:top w:val="none" w:sz="0" w:space="0" w:color="auto"/>
                        <w:left w:val="none" w:sz="0" w:space="0" w:color="auto"/>
                        <w:bottom w:val="none" w:sz="0" w:space="0" w:color="auto"/>
                        <w:right w:val="none" w:sz="0" w:space="0" w:color="auto"/>
                      </w:divBdr>
                      <w:divsChild>
                        <w:div w:id="1336376546">
                          <w:marLeft w:val="0"/>
                          <w:marRight w:val="0"/>
                          <w:marTop w:val="0"/>
                          <w:marBottom w:val="0"/>
                          <w:divBdr>
                            <w:top w:val="none" w:sz="0" w:space="0" w:color="auto"/>
                            <w:left w:val="none" w:sz="0" w:space="0" w:color="auto"/>
                            <w:bottom w:val="none" w:sz="0" w:space="0" w:color="auto"/>
                            <w:right w:val="none" w:sz="0" w:space="0" w:color="auto"/>
                          </w:divBdr>
                          <w:divsChild>
                            <w:div w:id="883903639">
                              <w:marLeft w:val="0"/>
                              <w:marRight w:val="0"/>
                              <w:marTop w:val="0"/>
                              <w:marBottom w:val="0"/>
                              <w:divBdr>
                                <w:top w:val="none" w:sz="0" w:space="0" w:color="auto"/>
                                <w:left w:val="none" w:sz="0" w:space="0" w:color="auto"/>
                                <w:bottom w:val="none" w:sz="0" w:space="0" w:color="auto"/>
                                <w:right w:val="none" w:sz="0" w:space="0" w:color="auto"/>
                              </w:divBdr>
                              <w:divsChild>
                                <w:div w:id="192571918">
                                  <w:marLeft w:val="0"/>
                                  <w:marRight w:val="0"/>
                                  <w:marTop w:val="0"/>
                                  <w:marBottom w:val="0"/>
                                  <w:divBdr>
                                    <w:top w:val="none" w:sz="0" w:space="0" w:color="auto"/>
                                    <w:left w:val="none" w:sz="0" w:space="0" w:color="auto"/>
                                    <w:bottom w:val="none" w:sz="0" w:space="0" w:color="auto"/>
                                    <w:right w:val="none" w:sz="0" w:space="0" w:color="auto"/>
                                  </w:divBdr>
                                  <w:divsChild>
                                    <w:div w:id="1996302045">
                                      <w:marLeft w:val="0"/>
                                      <w:marRight w:val="0"/>
                                      <w:marTop w:val="0"/>
                                      <w:marBottom w:val="0"/>
                                      <w:divBdr>
                                        <w:top w:val="none" w:sz="0" w:space="0" w:color="auto"/>
                                        <w:left w:val="none" w:sz="0" w:space="0" w:color="auto"/>
                                        <w:bottom w:val="none" w:sz="0" w:space="0" w:color="auto"/>
                                        <w:right w:val="none" w:sz="0" w:space="0" w:color="auto"/>
                                      </w:divBdr>
                                      <w:divsChild>
                                        <w:div w:id="536507863">
                                          <w:marLeft w:val="0"/>
                                          <w:marRight w:val="0"/>
                                          <w:marTop w:val="0"/>
                                          <w:marBottom w:val="0"/>
                                          <w:divBdr>
                                            <w:top w:val="none" w:sz="0" w:space="0" w:color="auto"/>
                                            <w:left w:val="none" w:sz="0" w:space="0" w:color="auto"/>
                                            <w:bottom w:val="none" w:sz="0" w:space="0" w:color="auto"/>
                                            <w:right w:val="none" w:sz="0" w:space="0" w:color="auto"/>
                                          </w:divBdr>
                                          <w:divsChild>
                                            <w:div w:id="386345484">
                                              <w:marLeft w:val="0"/>
                                              <w:marRight w:val="0"/>
                                              <w:marTop w:val="0"/>
                                              <w:marBottom w:val="0"/>
                                              <w:divBdr>
                                                <w:top w:val="none" w:sz="0" w:space="0" w:color="auto"/>
                                                <w:left w:val="none" w:sz="0" w:space="0" w:color="auto"/>
                                                <w:bottom w:val="none" w:sz="0" w:space="0" w:color="auto"/>
                                                <w:right w:val="none" w:sz="0" w:space="0" w:color="auto"/>
                                              </w:divBdr>
                                              <w:divsChild>
                                                <w:div w:id="243730546">
                                                  <w:marLeft w:val="0"/>
                                                  <w:marRight w:val="0"/>
                                                  <w:marTop w:val="0"/>
                                                  <w:marBottom w:val="0"/>
                                                  <w:divBdr>
                                                    <w:top w:val="none" w:sz="0" w:space="0" w:color="auto"/>
                                                    <w:left w:val="none" w:sz="0" w:space="0" w:color="auto"/>
                                                    <w:bottom w:val="none" w:sz="0" w:space="0" w:color="auto"/>
                                                    <w:right w:val="none" w:sz="0" w:space="0" w:color="auto"/>
                                                  </w:divBdr>
                                                  <w:divsChild>
                                                    <w:div w:id="2030176670">
                                                      <w:marLeft w:val="0"/>
                                                      <w:marRight w:val="0"/>
                                                      <w:marTop w:val="0"/>
                                                      <w:marBottom w:val="0"/>
                                                      <w:divBdr>
                                                        <w:top w:val="none" w:sz="0" w:space="0" w:color="auto"/>
                                                        <w:left w:val="none" w:sz="0" w:space="0" w:color="auto"/>
                                                        <w:bottom w:val="none" w:sz="0" w:space="0" w:color="auto"/>
                                                        <w:right w:val="none" w:sz="0" w:space="0" w:color="auto"/>
                                                      </w:divBdr>
                                                      <w:divsChild>
                                                        <w:div w:id="1314984451">
                                                          <w:marLeft w:val="0"/>
                                                          <w:marRight w:val="0"/>
                                                          <w:marTop w:val="0"/>
                                                          <w:marBottom w:val="0"/>
                                                          <w:divBdr>
                                                            <w:top w:val="none" w:sz="0" w:space="0" w:color="auto"/>
                                                            <w:left w:val="none" w:sz="0" w:space="0" w:color="auto"/>
                                                            <w:bottom w:val="none" w:sz="0" w:space="0" w:color="auto"/>
                                                            <w:right w:val="none" w:sz="0" w:space="0" w:color="auto"/>
                                                          </w:divBdr>
                                                          <w:divsChild>
                                                            <w:div w:id="373703066">
                                                              <w:marLeft w:val="0"/>
                                                              <w:marRight w:val="150"/>
                                                              <w:marTop w:val="0"/>
                                                              <w:marBottom w:val="150"/>
                                                              <w:divBdr>
                                                                <w:top w:val="none" w:sz="0" w:space="0" w:color="auto"/>
                                                                <w:left w:val="none" w:sz="0" w:space="0" w:color="auto"/>
                                                                <w:bottom w:val="none" w:sz="0" w:space="0" w:color="auto"/>
                                                                <w:right w:val="none" w:sz="0" w:space="0" w:color="auto"/>
                                                              </w:divBdr>
                                                              <w:divsChild>
                                                                <w:div w:id="131681506">
                                                                  <w:marLeft w:val="0"/>
                                                                  <w:marRight w:val="0"/>
                                                                  <w:marTop w:val="0"/>
                                                                  <w:marBottom w:val="0"/>
                                                                  <w:divBdr>
                                                                    <w:top w:val="none" w:sz="0" w:space="0" w:color="auto"/>
                                                                    <w:left w:val="none" w:sz="0" w:space="0" w:color="auto"/>
                                                                    <w:bottom w:val="none" w:sz="0" w:space="0" w:color="auto"/>
                                                                    <w:right w:val="none" w:sz="0" w:space="0" w:color="auto"/>
                                                                  </w:divBdr>
                                                                  <w:divsChild>
                                                                    <w:div w:id="1979798451">
                                                                      <w:marLeft w:val="0"/>
                                                                      <w:marRight w:val="0"/>
                                                                      <w:marTop w:val="0"/>
                                                                      <w:marBottom w:val="0"/>
                                                                      <w:divBdr>
                                                                        <w:top w:val="none" w:sz="0" w:space="0" w:color="auto"/>
                                                                        <w:left w:val="none" w:sz="0" w:space="0" w:color="auto"/>
                                                                        <w:bottom w:val="none" w:sz="0" w:space="0" w:color="auto"/>
                                                                        <w:right w:val="none" w:sz="0" w:space="0" w:color="auto"/>
                                                                      </w:divBdr>
                                                                      <w:divsChild>
                                                                        <w:div w:id="2011910860">
                                                                          <w:marLeft w:val="0"/>
                                                                          <w:marRight w:val="0"/>
                                                                          <w:marTop w:val="0"/>
                                                                          <w:marBottom w:val="0"/>
                                                                          <w:divBdr>
                                                                            <w:top w:val="none" w:sz="0" w:space="0" w:color="auto"/>
                                                                            <w:left w:val="none" w:sz="0" w:space="0" w:color="auto"/>
                                                                            <w:bottom w:val="none" w:sz="0" w:space="0" w:color="auto"/>
                                                                            <w:right w:val="none" w:sz="0" w:space="0" w:color="auto"/>
                                                                          </w:divBdr>
                                                                          <w:divsChild>
                                                                            <w:div w:id="47191351">
                                                                              <w:marLeft w:val="0"/>
                                                                              <w:marRight w:val="0"/>
                                                                              <w:marTop w:val="0"/>
                                                                              <w:marBottom w:val="0"/>
                                                                              <w:divBdr>
                                                                                <w:top w:val="none" w:sz="0" w:space="0" w:color="auto"/>
                                                                                <w:left w:val="none" w:sz="0" w:space="0" w:color="auto"/>
                                                                                <w:bottom w:val="none" w:sz="0" w:space="0" w:color="auto"/>
                                                                                <w:right w:val="none" w:sz="0" w:space="0" w:color="auto"/>
                                                                              </w:divBdr>
                                                                              <w:divsChild>
                                                                                <w:div w:id="958099017">
                                                                                  <w:marLeft w:val="0"/>
                                                                                  <w:marRight w:val="0"/>
                                                                                  <w:marTop w:val="0"/>
                                                                                  <w:marBottom w:val="0"/>
                                                                                  <w:divBdr>
                                                                                    <w:top w:val="none" w:sz="0" w:space="0" w:color="auto"/>
                                                                                    <w:left w:val="none" w:sz="0" w:space="0" w:color="auto"/>
                                                                                    <w:bottom w:val="none" w:sz="0" w:space="0" w:color="auto"/>
                                                                                    <w:right w:val="none" w:sz="0" w:space="0" w:color="auto"/>
                                                                                  </w:divBdr>
                                                                                  <w:divsChild>
                                                                                    <w:div w:id="1782067025">
                                                                                      <w:marLeft w:val="0"/>
                                                                                      <w:marRight w:val="0"/>
                                                                                      <w:marTop w:val="0"/>
                                                                                      <w:marBottom w:val="0"/>
                                                                                      <w:divBdr>
                                                                                        <w:top w:val="none" w:sz="0" w:space="0" w:color="auto"/>
                                                                                        <w:left w:val="none" w:sz="0" w:space="0" w:color="auto"/>
                                                                                        <w:bottom w:val="none" w:sz="0" w:space="0" w:color="auto"/>
                                                                                        <w:right w:val="none" w:sz="0" w:space="0" w:color="auto"/>
                                                                                      </w:divBdr>
                                                                                    </w:div>
                                                                                    <w:div w:id="1049842954">
                                                                                      <w:marLeft w:val="0"/>
                                                                                      <w:marRight w:val="0"/>
                                                                                      <w:marTop w:val="0"/>
                                                                                      <w:marBottom w:val="0"/>
                                                                                      <w:divBdr>
                                                                                        <w:top w:val="none" w:sz="0" w:space="0" w:color="auto"/>
                                                                                        <w:left w:val="none" w:sz="0" w:space="0" w:color="auto"/>
                                                                                        <w:bottom w:val="none" w:sz="0" w:space="0" w:color="auto"/>
                                                                                        <w:right w:val="none" w:sz="0" w:space="0" w:color="auto"/>
                                                                                      </w:divBdr>
                                                                                    </w:div>
                                                                                    <w:div w:id="1961260591">
                                                                                      <w:marLeft w:val="0"/>
                                                                                      <w:marRight w:val="0"/>
                                                                                      <w:marTop w:val="0"/>
                                                                                      <w:marBottom w:val="0"/>
                                                                                      <w:divBdr>
                                                                                        <w:top w:val="none" w:sz="0" w:space="0" w:color="auto"/>
                                                                                        <w:left w:val="none" w:sz="0" w:space="0" w:color="auto"/>
                                                                                        <w:bottom w:val="none" w:sz="0" w:space="0" w:color="auto"/>
                                                                                        <w:right w:val="none" w:sz="0" w:space="0" w:color="auto"/>
                                                                                      </w:divBdr>
                                                                                    </w:div>
                                                                                    <w:div w:id="507603535">
                                                                                      <w:marLeft w:val="0"/>
                                                                                      <w:marRight w:val="0"/>
                                                                                      <w:marTop w:val="0"/>
                                                                                      <w:marBottom w:val="0"/>
                                                                                      <w:divBdr>
                                                                                        <w:top w:val="none" w:sz="0" w:space="0" w:color="auto"/>
                                                                                        <w:left w:val="none" w:sz="0" w:space="0" w:color="auto"/>
                                                                                        <w:bottom w:val="none" w:sz="0" w:space="0" w:color="auto"/>
                                                                                        <w:right w:val="none" w:sz="0" w:space="0" w:color="auto"/>
                                                                                      </w:divBdr>
                                                                                    </w:div>
                                                                                    <w:div w:id="1920628865">
                                                                                      <w:marLeft w:val="0"/>
                                                                                      <w:marRight w:val="0"/>
                                                                                      <w:marTop w:val="0"/>
                                                                                      <w:marBottom w:val="0"/>
                                                                                      <w:divBdr>
                                                                                        <w:top w:val="none" w:sz="0" w:space="0" w:color="auto"/>
                                                                                        <w:left w:val="none" w:sz="0" w:space="0" w:color="auto"/>
                                                                                        <w:bottom w:val="none" w:sz="0" w:space="0" w:color="auto"/>
                                                                                        <w:right w:val="none" w:sz="0" w:space="0" w:color="auto"/>
                                                                                      </w:divBdr>
                                                                                    </w:div>
                                                                                    <w:div w:id="114570071">
                                                                                      <w:marLeft w:val="0"/>
                                                                                      <w:marRight w:val="0"/>
                                                                                      <w:marTop w:val="0"/>
                                                                                      <w:marBottom w:val="0"/>
                                                                                      <w:divBdr>
                                                                                        <w:top w:val="none" w:sz="0" w:space="0" w:color="auto"/>
                                                                                        <w:left w:val="none" w:sz="0" w:space="0" w:color="auto"/>
                                                                                        <w:bottom w:val="none" w:sz="0" w:space="0" w:color="auto"/>
                                                                                        <w:right w:val="none" w:sz="0" w:space="0" w:color="auto"/>
                                                                                      </w:divBdr>
                                                                                    </w:div>
                                                                                    <w:div w:id="740715296">
                                                                                      <w:marLeft w:val="0"/>
                                                                                      <w:marRight w:val="0"/>
                                                                                      <w:marTop w:val="0"/>
                                                                                      <w:marBottom w:val="0"/>
                                                                                      <w:divBdr>
                                                                                        <w:top w:val="none" w:sz="0" w:space="0" w:color="auto"/>
                                                                                        <w:left w:val="none" w:sz="0" w:space="0" w:color="auto"/>
                                                                                        <w:bottom w:val="none" w:sz="0" w:space="0" w:color="auto"/>
                                                                                        <w:right w:val="none" w:sz="0" w:space="0" w:color="auto"/>
                                                                                      </w:divBdr>
                                                                                    </w:div>
                                                                                    <w:div w:id="1150054534">
                                                                                      <w:marLeft w:val="0"/>
                                                                                      <w:marRight w:val="0"/>
                                                                                      <w:marTop w:val="0"/>
                                                                                      <w:marBottom w:val="0"/>
                                                                                      <w:divBdr>
                                                                                        <w:top w:val="none" w:sz="0" w:space="0" w:color="auto"/>
                                                                                        <w:left w:val="none" w:sz="0" w:space="0" w:color="auto"/>
                                                                                        <w:bottom w:val="none" w:sz="0" w:space="0" w:color="auto"/>
                                                                                        <w:right w:val="none" w:sz="0" w:space="0" w:color="auto"/>
                                                                                      </w:divBdr>
                                                                                    </w:div>
                                                                                    <w:div w:id="2129740169">
                                                                                      <w:marLeft w:val="0"/>
                                                                                      <w:marRight w:val="0"/>
                                                                                      <w:marTop w:val="0"/>
                                                                                      <w:marBottom w:val="0"/>
                                                                                      <w:divBdr>
                                                                                        <w:top w:val="none" w:sz="0" w:space="0" w:color="auto"/>
                                                                                        <w:left w:val="none" w:sz="0" w:space="0" w:color="auto"/>
                                                                                        <w:bottom w:val="none" w:sz="0" w:space="0" w:color="auto"/>
                                                                                        <w:right w:val="none" w:sz="0" w:space="0" w:color="auto"/>
                                                                                      </w:divBdr>
                                                                                    </w:div>
                                                                                    <w:div w:id="764692565">
                                                                                      <w:marLeft w:val="0"/>
                                                                                      <w:marRight w:val="0"/>
                                                                                      <w:marTop w:val="0"/>
                                                                                      <w:marBottom w:val="0"/>
                                                                                      <w:divBdr>
                                                                                        <w:top w:val="none" w:sz="0" w:space="0" w:color="auto"/>
                                                                                        <w:left w:val="none" w:sz="0" w:space="0" w:color="auto"/>
                                                                                        <w:bottom w:val="none" w:sz="0" w:space="0" w:color="auto"/>
                                                                                        <w:right w:val="none" w:sz="0" w:space="0" w:color="auto"/>
                                                                                      </w:divBdr>
                                                                                    </w:div>
                                                                                    <w:div w:id="177814443">
                                                                                      <w:marLeft w:val="0"/>
                                                                                      <w:marRight w:val="0"/>
                                                                                      <w:marTop w:val="0"/>
                                                                                      <w:marBottom w:val="0"/>
                                                                                      <w:divBdr>
                                                                                        <w:top w:val="none" w:sz="0" w:space="0" w:color="auto"/>
                                                                                        <w:left w:val="none" w:sz="0" w:space="0" w:color="auto"/>
                                                                                        <w:bottom w:val="none" w:sz="0" w:space="0" w:color="auto"/>
                                                                                        <w:right w:val="none" w:sz="0" w:space="0" w:color="auto"/>
                                                                                      </w:divBdr>
                                                                                    </w:div>
                                                                                    <w:div w:id="645208920">
                                                                                      <w:marLeft w:val="0"/>
                                                                                      <w:marRight w:val="0"/>
                                                                                      <w:marTop w:val="0"/>
                                                                                      <w:marBottom w:val="0"/>
                                                                                      <w:divBdr>
                                                                                        <w:top w:val="none" w:sz="0" w:space="0" w:color="auto"/>
                                                                                        <w:left w:val="none" w:sz="0" w:space="0" w:color="auto"/>
                                                                                        <w:bottom w:val="none" w:sz="0" w:space="0" w:color="auto"/>
                                                                                        <w:right w:val="none" w:sz="0" w:space="0" w:color="auto"/>
                                                                                      </w:divBdr>
                                                                                    </w:div>
                                                                                    <w:div w:id="214049267">
                                                                                      <w:marLeft w:val="0"/>
                                                                                      <w:marRight w:val="0"/>
                                                                                      <w:marTop w:val="0"/>
                                                                                      <w:marBottom w:val="0"/>
                                                                                      <w:divBdr>
                                                                                        <w:top w:val="none" w:sz="0" w:space="0" w:color="auto"/>
                                                                                        <w:left w:val="none" w:sz="0" w:space="0" w:color="auto"/>
                                                                                        <w:bottom w:val="none" w:sz="0" w:space="0" w:color="auto"/>
                                                                                        <w:right w:val="none" w:sz="0" w:space="0" w:color="auto"/>
                                                                                      </w:divBdr>
                                                                                    </w:div>
                                                                                    <w:div w:id="1876427289">
                                                                                      <w:marLeft w:val="0"/>
                                                                                      <w:marRight w:val="0"/>
                                                                                      <w:marTop w:val="0"/>
                                                                                      <w:marBottom w:val="0"/>
                                                                                      <w:divBdr>
                                                                                        <w:top w:val="none" w:sz="0" w:space="0" w:color="auto"/>
                                                                                        <w:left w:val="none" w:sz="0" w:space="0" w:color="auto"/>
                                                                                        <w:bottom w:val="none" w:sz="0" w:space="0" w:color="auto"/>
                                                                                        <w:right w:val="none" w:sz="0" w:space="0" w:color="auto"/>
                                                                                      </w:divBdr>
                                                                                    </w:div>
                                                                                    <w:div w:id="88233474">
                                                                                      <w:marLeft w:val="0"/>
                                                                                      <w:marRight w:val="0"/>
                                                                                      <w:marTop w:val="0"/>
                                                                                      <w:marBottom w:val="0"/>
                                                                                      <w:divBdr>
                                                                                        <w:top w:val="none" w:sz="0" w:space="0" w:color="auto"/>
                                                                                        <w:left w:val="none" w:sz="0" w:space="0" w:color="auto"/>
                                                                                        <w:bottom w:val="none" w:sz="0" w:space="0" w:color="auto"/>
                                                                                        <w:right w:val="none" w:sz="0" w:space="0" w:color="auto"/>
                                                                                      </w:divBdr>
                                                                                    </w:div>
                                                                                    <w:div w:id="913079944">
                                                                                      <w:marLeft w:val="0"/>
                                                                                      <w:marRight w:val="0"/>
                                                                                      <w:marTop w:val="0"/>
                                                                                      <w:marBottom w:val="0"/>
                                                                                      <w:divBdr>
                                                                                        <w:top w:val="none" w:sz="0" w:space="0" w:color="auto"/>
                                                                                        <w:left w:val="none" w:sz="0" w:space="0" w:color="auto"/>
                                                                                        <w:bottom w:val="none" w:sz="0" w:space="0" w:color="auto"/>
                                                                                        <w:right w:val="none" w:sz="0" w:space="0" w:color="auto"/>
                                                                                      </w:divBdr>
                                                                                    </w:div>
                                                                                    <w:div w:id="1540587388">
                                                                                      <w:marLeft w:val="0"/>
                                                                                      <w:marRight w:val="0"/>
                                                                                      <w:marTop w:val="0"/>
                                                                                      <w:marBottom w:val="0"/>
                                                                                      <w:divBdr>
                                                                                        <w:top w:val="none" w:sz="0" w:space="0" w:color="auto"/>
                                                                                        <w:left w:val="none" w:sz="0" w:space="0" w:color="auto"/>
                                                                                        <w:bottom w:val="none" w:sz="0" w:space="0" w:color="auto"/>
                                                                                        <w:right w:val="none" w:sz="0" w:space="0" w:color="auto"/>
                                                                                      </w:divBdr>
                                                                                    </w:div>
                                                                                    <w:div w:id="1818954421">
                                                                                      <w:marLeft w:val="0"/>
                                                                                      <w:marRight w:val="0"/>
                                                                                      <w:marTop w:val="0"/>
                                                                                      <w:marBottom w:val="0"/>
                                                                                      <w:divBdr>
                                                                                        <w:top w:val="none" w:sz="0" w:space="0" w:color="auto"/>
                                                                                        <w:left w:val="none" w:sz="0" w:space="0" w:color="auto"/>
                                                                                        <w:bottom w:val="none" w:sz="0" w:space="0" w:color="auto"/>
                                                                                        <w:right w:val="none" w:sz="0" w:space="0" w:color="auto"/>
                                                                                      </w:divBdr>
                                                                                    </w:div>
                                                                                    <w:div w:id="1178469760">
                                                                                      <w:marLeft w:val="0"/>
                                                                                      <w:marRight w:val="0"/>
                                                                                      <w:marTop w:val="0"/>
                                                                                      <w:marBottom w:val="0"/>
                                                                                      <w:divBdr>
                                                                                        <w:top w:val="none" w:sz="0" w:space="0" w:color="auto"/>
                                                                                        <w:left w:val="none" w:sz="0" w:space="0" w:color="auto"/>
                                                                                        <w:bottom w:val="none" w:sz="0" w:space="0" w:color="auto"/>
                                                                                        <w:right w:val="none" w:sz="0" w:space="0" w:color="auto"/>
                                                                                      </w:divBdr>
                                                                                    </w:div>
                                                                                    <w:div w:id="262422438">
                                                                                      <w:marLeft w:val="0"/>
                                                                                      <w:marRight w:val="0"/>
                                                                                      <w:marTop w:val="0"/>
                                                                                      <w:marBottom w:val="0"/>
                                                                                      <w:divBdr>
                                                                                        <w:top w:val="none" w:sz="0" w:space="0" w:color="auto"/>
                                                                                        <w:left w:val="none" w:sz="0" w:space="0" w:color="auto"/>
                                                                                        <w:bottom w:val="none" w:sz="0" w:space="0" w:color="auto"/>
                                                                                        <w:right w:val="none" w:sz="0" w:space="0" w:color="auto"/>
                                                                                      </w:divBdr>
                                                                                    </w:div>
                                                                                    <w:div w:id="1400980742">
                                                                                      <w:marLeft w:val="0"/>
                                                                                      <w:marRight w:val="0"/>
                                                                                      <w:marTop w:val="0"/>
                                                                                      <w:marBottom w:val="0"/>
                                                                                      <w:divBdr>
                                                                                        <w:top w:val="none" w:sz="0" w:space="0" w:color="auto"/>
                                                                                        <w:left w:val="none" w:sz="0" w:space="0" w:color="auto"/>
                                                                                        <w:bottom w:val="none" w:sz="0" w:space="0" w:color="auto"/>
                                                                                        <w:right w:val="none" w:sz="0" w:space="0" w:color="auto"/>
                                                                                      </w:divBdr>
                                                                                    </w:div>
                                                                                    <w:div w:id="211500669">
                                                                                      <w:marLeft w:val="0"/>
                                                                                      <w:marRight w:val="0"/>
                                                                                      <w:marTop w:val="0"/>
                                                                                      <w:marBottom w:val="0"/>
                                                                                      <w:divBdr>
                                                                                        <w:top w:val="none" w:sz="0" w:space="0" w:color="auto"/>
                                                                                        <w:left w:val="none" w:sz="0" w:space="0" w:color="auto"/>
                                                                                        <w:bottom w:val="none" w:sz="0" w:space="0" w:color="auto"/>
                                                                                        <w:right w:val="none" w:sz="0" w:space="0" w:color="auto"/>
                                                                                      </w:divBdr>
                                                                                    </w:div>
                                                                                    <w:div w:id="1361662071">
                                                                                      <w:marLeft w:val="0"/>
                                                                                      <w:marRight w:val="0"/>
                                                                                      <w:marTop w:val="0"/>
                                                                                      <w:marBottom w:val="0"/>
                                                                                      <w:divBdr>
                                                                                        <w:top w:val="none" w:sz="0" w:space="0" w:color="auto"/>
                                                                                        <w:left w:val="none" w:sz="0" w:space="0" w:color="auto"/>
                                                                                        <w:bottom w:val="none" w:sz="0" w:space="0" w:color="auto"/>
                                                                                        <w:right w:val="none" w:sz="0" w:space="0" w:color="auto"/>
                                                                                      </w:divBdr>
                                                                                    </w:div>
                                                                                    <w:div w:id="210188853">
                                                                                      <w:marLeft w:val="0"/>
                                                                                      <w:marRight w:val="0"/>
                                                                                      <w:marTop w:val="0"/>
                                                                                      <w:marBottom w:val="0"/>
                                                                                      <w:divBdr>
                                                                                        <w:top w:val="none" w:sz="0" w:space="0" w:color="auto"/>
                                                                                        <w:left w:val="none" w:sz="0" w:space="0" w:color="auto"/>
                                                                                        <w:bottom w:val="none" w:sz="0" w:space="0" w:color="auto"/>
                                                                                        <w:right w:val="none" w:sz="0" w:space="0" w:color="auto"/>
                                                                                      </w:divBdr>
                                                                                    </w:div>
                                                                                    <w:div w:id="510030839">
                                                                                      <w:marLeft w:val="0"/>
                                                                                      <w:marRight w:val="0"/>
                                                                                      <w:marTop w:val="0"/>
                                                                                      <w:marBottom w:val="0"/>
                                                                                      <w:divBdr>
                                                                                        <w:top w:val="none" w:sz="0" w:space="0" w:color="auto"/>
                                                                                        <w:left w:val="none" w:sz="0" w:space="0" w:color="auto"/>
                                                                                        <w:bottom w:val="none" w:sz="0" w:space="0" w:color="auto"/>
                                                                                        <w:right w:val="none" w:sz="0" w:space="0" w:color="auto"/>
                                                                                      </w:divBdr>
                                                                                    </w:div>
                                                                                    <w:div w:id="78601968">
                                                                                      <w:marLeft w:val="0"/>
                                                                                      <w:marRight w:val="0"/>
                                                                                      <w:marTop w:val="0"/>
                                                                                      <w:marBottom w:val="0"/>
                                                                                      <w:divBdr>
                                                                                        <w:top w:val="none" w:sz="0" w:space="0" w:color="auto"/>
                                                                                        <w:left w:val="none" w:sz="0" w:space="0" w:color="auto"/>
                                                                                        <w:bottom w:val="none" w:sz="0" w:space="0" w:color="auto"/>
                                                                                        <w:right w:val="none" w:sz="0" w:space="0" w:color="auto"/>
                                                                                      </w:divBdr>
                                                                                    </w:div>
                                                                                    <w:div w:id="1271929987">
                                                                                      <w:marLeft w:val="0"/>
                                                                                      <w:marRight w:val="0"/>
                                                                                      <w:marTop w:val="0"/>
                                                                                      <w:marBottom w:val="0"/>
                                                                                      <w:divBdr>
                                                                                        <w:top w:val="none" w:sz="0" w:space="0" w:color="auto"/>
                                                                                        <w:left w:val="none" w:sz="0" w:space="0" w:color="auto"/>
                                                                                        <w:bottom w:val="none" w:sz="0" w:space="0" w:color="auto"/>
                                                                                        <w:right w:val="none" w:sz="0" w:space="0" w:color="auto"/>
                                                                                      </w:divBdr>
                                                                                    </w:div>
                                                                                    <w:div w:id="1752388124">
                                                                                      <w:marLeft w:val="0"/>
                                                                                      <w:marRight w:val="0"/>
                                                                                      <w:marTop w:val="0"/>
                                                                                      <w:marBottom w:val="0"/>
                                                                                      <w:divBdr>
                                                                                        <w:top w:val="none" w:sz="0" w:space="0" w:color="auto"/>
                                                                                        <w:left w:val="none" w:sz="0" w:space="0" w:color="auto"/>
                                                                                        <w:bottom w:val="none" w:sz="0" w:space="0" w:color="auto"/>
                                                                                        <w:right w:val="none" w:sz="0" w:space="0" w:color="auto"/>
                                                                                      </w:divBdr>
                                                                                    </w:div>
                                                                                    <w:div w:id="392435791">
                                                                                      <w:marLeft w:val="0"/>
                                                                                      <w:marRight w:val="0"/>
                                                                                      <w:marTop w:val="0"/>
                                                                                      <w:marBottom w:val="0"/>
                                                                                      <w:divBdr>
                                                                                        <w:top w:val="none" w:sz="0" w:space="0" w:color="auto"/>
                                                                                        <w:left w:val="none" w:sz="0" w:space="0" w:color="auto"/>
                                                                                        <w:bottom w:val="none" w:sz="0" w:space="0" w:color="auto"/>
                                                                                        <w:right w:val="none" w:sz="0" w:space="0" w:color="auto"/>
                                                                                      </w:divBdr>
                                                                                    </w:div>
                                                                                    <w:div w:id="419569991">
                                                                                      <w:marLeft w:val="0"/>
                                                                                      <w:marRight w:val="0"/>
                                                                                      <w:marTop w:val="0"/>
                                                                                      <w:marBottom w:val="0"/>
                                                                                      <w:divBdr>
                                                                                        <w:top w:val="none" w:sz="0" w:space="0" w:color="auto"/>
                                                                                        <w:left w:val="none" w:sz="0" w:space="0" w:color="auto"/>
                                                                                        <w:bottom w:val="none" w:sz="0" w:space="0" w:color="auto"/>
                                                                                        <w:right w:val="none" w:sz="0" w:space="0" w:color="auto"/>
                                                                                      </w:divBdr>
                                                                                    </w:div>
                                                                                    <w:div w:id="1140153044">
                                                                                      <w:marLeft w:val="0"/>
                                                                                      <w:marRight w:val="0"/>
                                                                                      <w:marTop w:val="0"/>
                                                                                      <w:marBottom w:val="0"/>
                                                                                      <w:divBdr>
                                                                                        <w:top w:val="none" w:sz="0" w:space="0" w:color="auto"/>
                                                                                        <w:left w:val="none" w:sz="0" w:space="0" w:color="auto"/>
                                                                                        <w:bottom w:val="none" w:sz="0" w:space="0" w:color="auto"/>
                                                                                        <w:right w:val="none" w:sz="0" w:space="0" w:color="auto"/>
                                                                                      </w:divBdr>
                                                                                    </w:div>
                                                                                    <w:div w:id="210580538">
                                                                                      <w:marLeft w:val="0"/>
                                                                                      <w:marRight w:val="0"/>
                                                                                      <w:marTop w:val="0"/>
                                                                                      <w:marBottom w:val="0"/>
                                                                                      <w:divBdr>
                                                                                        <w:top w:val="none" w:sz="0" w:space="0" w:color="auto"/>
                                                                                        <w:left w:val="none" w:sz="0" w:space="0" w:color="auto"/>
                                                                                        <w:bottom w:val="none" w:sz="0" w:space="0" w:color="auto"/>
                                                                                        <w:right w:val="none" w:sz="0" w:space="0" w:color="auto"/>
                                                                                      </w:divBdr>
                                                                                    </w:div>
                                                                                    <w:div w:id="540703169">
                                                                                      <w:marLeft w:val="0"/>
                                                                                      <w:marRight w:val="0"/>
                                                                                      <w:marTop w:val="0"/>
                                                                                      <w:marBottom w:val="0"/>
                                                                                      <w:divBdr>
                                                                                        <w:top w:val="none" w:sz="0" w:space="0" w:color="auto"/>
                                                                                        <w:left w:val="none" w:sz="0" w:space="0" w:color="auto"/>
                                                                                        <w:bottom w:val="none" w:sz="0" w:space="0" w:color="auto"/>
                                                                                        <w:right w:val="none" w:sz="0" w:space="0" w:color="auto"/>
                                                                                      </w:divBdr>
                                                                                    </w:div>
                                                                                    <w:div w:id="546576589">
                                                                                      <w:marLeft w:val="0"/>
                                                                                      <w:marRight w:val="0"/>
                                                                                      <w:marTop w:val="0"/>
                                                                                      <w:marBottom w:val="0"/>
                                                                                      <w:divBdr>
                                                                                        <w:top w:val="none" w:sz="0" w:space="0" w:color="auto"/>
                                                                                        <w:left w:val="none" w:sz="0" w:space="0" w:color="auto"/>
                                                                                        <w:bottom w:val="none" w:sz="0" w:space="0" w:color="auto"/>
                                                                                        <w:right w:val="none" w:sz="0" w:space="0" w:color="auto"/>
                                                                                      </w:divBdr>
                                                                                    </w:div>
                                                                                    <w:div w:id="1923292337">
                                                                                      <w:marLeft w:val="0"/>
                                                                                      <w:marRight w:val="0"/>
                                                                                      <w:marTop w:val="0"/>
                                                                                      <w:marBottom w:val="0"/>
                                                                                      <w:divBdr>
                                                                                        <w:top w:val="none" w:sz="0" w:space="0" w:color="auto"/>
                                                                                        <w:left w:val="none" w:sz="0" w:space="0" w:color="auto"/>
                                                                                        <w:bottom w:val="none" w:sz="0" w:space="0" w:color="auto"/>
                                                                                        <w:right w:val="none" w:sz="0" w:space="0" w:color="auto"/>
                                                                                      </w:divBdr>
                                                                                    </w:div>
                                                                                    <w:div w:id="1391155439">
                                                                                      <w:marLeft w:val="0"/>
                                                                                      <w:marRight w:val="0"/>
                                                                                      <w:marTop w:val="0"/>
                                                                                      <w:marBottom w:val="0"/>
                                                                                      <w:divBdr>
                                                                                        <w:top w:val="none" w:sz="0" w:space="0" w:color="auto"/>
                                                                                        <w:left w:val="none" w:sz="0" w:space="0" w:color="auto"/>
                                                                                        <w:bottom w:val="none" w:sz="0" w:space="0" w:color="auto"/>
                                                                                        <w:right w:val="none" w:sz="0" w:space="0" w:color="auto"/>
                                                                                      </w:divBdr>
                                                                                    </w:div>
                                                                                    <w:div w:id="1738015747">
                                                                                      <w:marLeft w:val="0"/>
                                                                                      <w:marRight w:val="0"/>
                                                                                      <w:marTop w:val="0"/>
                                                                                      <w:marBottom w:val="0"/>
                                                                                      <w:divBdr>
                                                                                        <w:top w:val="none" w:sz="0" w:space="0" w:color="auto"/>
                                                                                        <w:left w:val="none" w:sz="0" w:space="0" w:color="auto"/>
                                                                                        <w:bottom w:val="none" w:sz="0" w:space="0" w:color="auto"/>
                                                                                        <w:right w:val="none" w:sz="0" w:space="0" w:color="auto"/>
                                                                                      </w:divBdr>
                                                                                    </w:div>
                                                                                    <w:div w:id="1863129664">
                                                                                      <w:marLeft w:val="0"/>
                                                                                      <w:marRight w:val="0"/>
                                                                                      <w:marTop w:val="0"/>
                                                                                      <w:marBottom w:val="0"/>
                                                                                      <w:divBdr>
                                                                                        <w:top w:val="none" w:sz="0" w:space="0" w:color="auto"/>
                                                                                        <w:left w:val="none" w:sz="0" w:space="0" w:color="auto"/>
                                                                                        <w:bottom w:val="none" w:sz="0" w:space="0" w:color="auto"/>
                                                                                        <w:right w:val="none" w:sz="0" w:space="0" w:color="auto"/>
                                                                                      </w:divBdr>
                                                                                    </w:div>
                                                                                    <w:div w:id="104543594">
                                                                                      <w:marLeft w:val="0"/>
                                                                                      <w:marRight w:val="0"/>
                                                                                      <w:marTop w:val="0"/>
                                                                                      <w:marBottom w:val="0"/>
                                                                                      <w:divBdr>
                                                                                        <w:top w:val="none" w:sz="0" w:space="0" w:color="auto"/>
                                                                                        <w:left w:val="none" w:sz="0" w:space="0" w:color="auto"/>
                                                                                        <w:bottom w:val="none" w:sz="0" w:space="0" w:color="auto"/>
                                                                                        <w:right w:val="none" w:sz="0" w:space="0" w:color="auto"/>
                                                                                      </w:divBdr>
                                                                                    </w:div>
                                                                                    <w:div w:id="1296133191">
                                                                                      <w:marLeft w:val="0"/>
                                                                                      <w:marRight w:val="0"/>
                                                                                      <w:marTop w:val="0"/>
                                                                                      <w:marBottom w:val="0"/>
                                                                                      <w:divBdr>
                                                                                        <w:top w:val="none" w:sz="0" w:space="0" w:color="auto"/>
                                                                                        <w:left w:val="none" w:sz="0" w:space="0" w:color="auto"/>
                                                                                        <w:bottom w:val="none" w:sz="0" w:space="0" w:color="auto"/>
                                                                                        <w:right w:val="none" w:sz="0" w:space="0" w:color="auto"/>
                                                                                      </w:divBdr>
                                                                                    </w:div>
                                                                                    <w:div w:id="2042321984">
                                                                                      <w:marLeft w:val="0"/>
                                                                                      <w:marRight w:val="0"/>
                                                                                      <w:marTop w:val="0"/>
                                                                                      <w:marBottom w:val="0"/>
                                                                                      <w:divBdr>
                                                                                        <w:top w:val="none" w:sz="0" w:space="0" w:color="auto"/>
                                                                                        <w:left w:val="none" w:sz="0" w:space="0" w:color="auto"/>
                                                                                        <w:bottom w:val="none" w:sz="0" w:space="0" w:color="auto"/>
                                                                                        <w:right w:val="none" w:sz="0" w:space="0" w:color="auto"/>
                                                                                      </w:divBdr>
                                                                                    </w:div>
                                                                                    <w:div w:id="418600516">
                                                                                      <w:marLeft w:val="0"/>
                                                                                      <w:marRight w:val="0"/>
                                                                                      <w:marTop w:val="0"/>
                                                                                      <w:marBottom w:val="0"/>
                                                                                      <w:divBdr>
                                                                                        <w:top w:val="none" w:sz="0" w:space="0" w:color="auto"/>
                                                                                        <w:left w:val="none" w:sz="0" w:space="0" w:color="auto"/>
                                                                                        <w:bottom w:val="none" w:sz="0" w:space="0" w:color="auto"/>
                                                                                        <w:right w:val="none" w:sz="0" w:space="0" w:color="auto"/>
                                                                                      </w:divBdr>
                                                                                    </w:div>
                                                                                    <w:div w:id="552621650">
                                                                                      <w:marLeft w:val="0"/>
                                                                                      <w:marRight w:val="0"/>
                                                                                      <w:marTop w:val="0"/>
                                                                                      <w:marBottom w:val="0"/>
                                                                                      <w:divBdr>
                                                                                        <w:top w:val="none" w:sz="0" w:space="0" w:color="auto"/>
                                                                                        <w:left w:val="none" w:sz="0" w:space="0" w:color="auto"/>
                                                                                        <w:bottom w:val="none" w:sz="0" w:space="0" w:color="auto"/>
                                                                                        <w:right w:val="none" w:sz="0" w:space="0" w:color="auto"/>
                                                                                      </w:divBdr>
                                                                                    </w:div>
                                                                                    <w:div w:id="878781024">
                                                                                      <w:marLeft w:val="0"/>
                                                                                      <w:marRight w:val="0"/>
                                                                                      <w:marTop w:val="0"/>
                                                                                      <w:marBottom w:val="0"/>
                                                                                      <w:divBdr>
                                                                                        <w:top w:val="none" w:sz="0" w:space="0" w:color="auto"/>
                                                                                        <w:left w:val="none" w:sz="0" w:space="0" w:color="auto"/>
                                                                                        <w:bottom w:val="none" w:sz="0" w:space="0" w:color="auto"/>
                                                                                        <w:right w:val="none" w:sz="0" w:space="0" w:color="auto"/>
                                                                                      </w:divBdr>
                                                                                    </w:div>
                                                                                    <w:div w:id="1295066704">
                                                                                      <w:marLeft w:val="0"/>
                                                                                      <w:marRight w:val="0"/>
                                                                                      <w:marTop w:val="0"/>
                                                                                      <w:marBottom w:val="0"/>
                                                                                      <w:divBdr>
                                                                                        <w:top w:val="none" w:sz="0" w:space="0" w:color="auto"/>
                                                                                        <w:left w:val="none" w:sz="0" w:space="0" w:color="auto"/>
                                                                                        <w:bottom w:val="none" w:sz="0" w:space="0" w:color="auto"/>
                                                                                        <w:right w:val="none" w:sz="0" w:space="0" w:color="auto"/>
                                                                                      </w:divBdr>
                                                                                    </w:div>
                                                                                    <w:div w:id="1563712199">
                                                                                      <w:marLeft w:val="0"/>
                                                                                      <w:marRight w:val="0"/>
                                                                                      <w:marTop w:val="0"/>
                                                                                      <w:marBottom w:val="0"/>
                                                                                      <w:divBdr>
                                                                                        <w:top w:val="none" w:sz="0" w:space="0" w:color="auto"/>
                                                                                        <w:left w:val="none" w:sz="0" w:space="0" w:color="auto"/>
                                                                                        <w:bottom w:val="none" w:sz="0" w:space="0" w:color="auto"/>
                                                                                        <w:right w:val="none" w:sz="0" w:space="0" w:color="auto"/>
                                                                                      </w:divBdr>
                                                                                    </w:div>
                                                                                    <w:div w:id="613362617">
                                                                                      <w:marLeft w:val="0"/>
                                                                                      <w:marRight w:val="0"/>
                                                                                      <w:marTop w:val="0"/>
                                                                                      <w:marBottom w:val="0"/>
                                                                                      <w:divBdr>
                                                                                        <w:top w:val="none" w:sz="0" w:space="0" w:color="auto"/>
                                                                                        <w:left w:val="none" w:sz="0" w:space="0" w:color="auto"/>
                                                                                        <w:bottom w:val="none" w:sz="0" w:space="0" w:color="auto"/>
                                                                                        <w:right w:val="none" w:sz="0" w:space="0" w:color="auto"/>
                                                                                      </w:divBdr>
                                                                                    </w:div>
                                                                                    <w:div w:id="1931543228">
                                                                                      <w:marLeft w:val="0"/>
                                                                                      <w:marRight w:val="0"/>
                                                                                      <w:marTop w:val="0"/>
                                                                                      <w:marBottom w:val="0"/>
                                                                                      <w:divBdr>
                                                                                        <w:top w:val="none" w:sz="0" w:space="0" w:color="auto"/>
                                                                                        <w:left w:val="none" w:sz="0" w:space="0" w:color="auto"/>
                                                                                        <w:bottom w:val="none" w:sz="0" w:space="0" w:color="auto"/>
                                                                                        <w:right w:val="none" w:sz="0" w:space="0" w:color="auto"/>
                                                                                      </w:divBdr>
                                                                                    </w:div>
                                                                                    <w:div w:id="1828863581">
                                                                                      <w:marLeft w:val="0"/>
                                                                                      <w:marRight w:val="0"/>
                                                                                      <w:marTop w:val="0"/>
                                                                                      <w:marBottom w:val="0"/>
                                                                                      <w:divBdr>
                                                                                        <w:top w:val="none" w:sz="0" w:space="0" w:color="auto"/>
                                                                                        <w:left w:val="none" w:sz="0" w:space="0" w:color="auto"/>
                                                                                        <w:bottom w:val="none" w:sz="0" w:space="0" w:color="auto"/>
                                                                                        <w:right w:val="none" w:sz="0" w:space="0" w:color="auto"/>
                                                                                      </w:divBdr>
                                                                                    </w:div>
                                                                                    <w:div w:id="24869125">
                                                                                      <w:marLeft w:val="0"/>
                                                                                      <w:marRight w:val="0"/>
                                                                                      <w:marTop w:val="0"/>
                                                                                      <w:marBottom w:val="0"/>
                                                                                      <w:divBdr>
                                                                                        <w:top w:val="none" w:sz="0" w:space="0" w:color="auto"/>
                                                                                        <w:left w:val="none" w:sz="0" w:space="0" w:color="auto"/>
                                                                                        <w:bottom w:val="none" w:sz="0" w:space="0" w:color="auto"/>
                                                                                        <w:right w:val="none" w:sz="0" w:space="0" w:color="auto"/>
                                                                                      </w:divBdr>
                                                                                    </w:div>
                                                                                    <w:div w:id="1615206832">
                                                                                      <w:marLeft w:val="0"/>
                                                                                      <w:marRight w:val="0"/>
                                                                                      <w:marTop w:val="0"/>
                                                                                      <w:marBottom w:val="0"/>
                                                                                      <w:divBdr>
                                                                                        <w:top w:val="none" w:sz="0" w:space="0" w:color="auto"/>
                                                                                        <w:left w:val="none" w:sz="0" w:space="0" w:color="auto"/>
                                                                                        <w:bottom w:val="none" w:sz="0" w:space="0" w:color="auto"/>
                                                                                        <w:right w:val="none" w:sz="0" w:space="0" w:color="auto"/>
                                                                                      </w:divBdr>
                                                                                    </w:div>
                                                                                    <w:div w:id="2083525790">
                                                                                      <w:marLeft w:val="0"/>
                                                                                      <w:marRight w:val="0"/>
                                                                                      <w:marTop w:val="0"/>
                                                                                      <w:marBottom w:val="0"/>
                                                                                      <w:divBdr>
                                                                                        <w:top w:val="none" w:sz="0" w:space="0" w:color="auto"/>
                                                                                        <w:left w:val="none" w:sz="0" w:space="0" w:color="auto"/>
                                                                                        <w:bottom w:val="none" w:sz="0" w:space="0" w:color="auto"/>
                                                                                        <w:right w:val="none" w:sz="0" w:space="0" w:color="auto"/>
                                                                                      </w:divBdr>
                                                                                    </w:div>
                                                                                    <w:div w:id="1939866093">
                                                                                      <w:marLeft w:val="0"/>
                                                                                      <w:marRight w:val="0"/>
                                                                                      <w:marTop w:val="0"/>
                                                                                      <w:marBottom w:val="0"/>
                                                                                      <w:divBdr>
                                                                                        <w:top w:val="none" w:sz="0" w:space="0" w:color="auto"/>
                                                                                        <w:left w:val="none" w:sz="0" w:space="0" w:color="auto"/>
                                                                                        <w:bottom w:val="none" w:sz="0" w:space="0" w:color="auto"/>
                                                                                        <w:right w:val="none" w:sz="0" w:space="0" w:color="auto"/>
                                                                                      </w:divBdr>
                                                                                    </w:div>
                                                                                    <w:div w:id="1834904610">
                                                                                      <w:marLeft w:val="0"/>
                                                                                      <w:marRight w:val="0"/>
                                                                                      <w:marTop w:val="0"/>
                                                                                      <w:marBottom w:val="0"/>
                                                                                      <w:divBdr>
                                                                                        <w:top w:val="none" w:sz="0" w:space="0" w:color="auto"/>
                                                                                        <w:left w:val="none" w:sz="0" w:space="0" w:color="auto"/>
                                                                                        <w:bottom w:val="none" w:sz="0" w:space="0" w:color="auto"/>
                                                                                        <w:right w:val="none" w:sz="0" w:space="0" w:color="auto"/>
                                                                                      </w:divBdr>
                                                                                    </w:div>
                                                                                    <w:div w:id="205725798">
                                                                                      <w:marLeft w:val="0"/>
                                                                                      <w:marRight w:val="0"/>
                                                                                      <w:marTop w:val="0"/>
                                                                                      <w:marBottom w:val="0"/>
                                                                                      <w:divBdr>
                                                                                        <w:top w:val="none" w:sz="0" w:space="0" w:color="auto"/>
                                                                                        <w:left w:val="none" w:sz="0" w:space="0" w:color="auto"/>
                                                                                        <w:bottom w:val="none" w:sz="0" w:space="0" w:color="auto"/>
                                                                                        <w:right w:val="none" w:sz="0" w:space="0" w:color="auto"/>
                                                                                      </w:divBdr>
                                                                                    </w:div>
                                                                                    <w:div w:id="1775320057">
                                                                                      <w:marLeft w:val="0"/>
                                                                                      <w:marRight w:val="0"/>
                                                                                      <w:marTop w:val="0"/>
                                                                                      <w:marBottom w:val="0"/>
                                                                                      <w:divBdr>
                                                                                        <w:top w:val="none" w:sz="0" w:space="0" w:color="auto"/>
                                                                                        <w:left w:val="none" w:sz="0" w:space="0" w:color="auto"/>
                                                                                        <w:bottom w:val="none" w:sz="0" w:space="0" w:color="auto"/>
                                                                                        <w:right w:val="none" w:sz="0" w:space="0" w:color="auto"/>
                                                                                      </w:divBdr>
                                                                                    </w:div>
                                                                                    <w:div w:id="1226840690">
                                                                                      <w:marLeft w:val="0"/>
                                                                                      <w:marRight w:val="0"/>
                                                                                      <w:marTop w:val="0"/>
                                                                                      <w:marBottom w:val="0"/>
                                                                                      <w:divBdr>
                                                                                        <w:top w:val="none" w:sz="0" w:space="0" w:color="auto"/>
                                                                                        <w:left w:val="none" w:sz="0" w:space="0" w:color="auto"/>
                                                                                        <w:bottom w:val="none" w:sz="0" w:space="0" w:color="auto"/>
                                                                                        <w:right w:val="none" w:sz="0" w:space="0" w:color="auto"/>
                                                                                      </w:divBdr>
                                                                                    </w:div>
                                                                                    <w:div w:id="457795523">
                                                                                      <w:marLeft w:val="0"/>
                                                                                      <w:marRight w:val="0"/>
                                                                                      <w:marTop w:val="0"/>
                                                                                      <w:marBottom w:val="0"/>
                                                                                      <w:divBdr>
                                                                                        <w:top w:val="none" w:sz="0" w:space="0" w:color="auto"/>
                                                                                        <w:left w:val="none" w:sz="0" w:space="0" w:color="auto"/>
                                                                                        <w:bottom w:val="none" w:sz="0" w:space="0" w:color="auto"/>
                                                                                        <w:right w:val="none" w:sz="0" w:space="0" w:color="auto"/>
                                                                                      </w:divBdr>
                                                                                    </w:div>
                                                                                    <w:div w:id="1553034136">
                                                                                      <w:marLeft w:val="0"/>
                                                                                      <w:marRight w:val="0"/>
                                                                                      <w:marTop w:val="0"/>
                                                                                      <w:marBottom w:val="0"/>
                                                                                      <w:divBdr>
                                                                                        <w:top w:val="none" w:sz="0" w:space="0" w:color="auto"/>
                                                                                        <w:left w:val="none" w:sz="0" w:space="0" w:color="auto"/>
                                                                                        <w:bottom w:val="none" w:sz="0" w:space="0" w:color="auto"/>
                                                                                        <w:right w:val="none" w:sz="0" w:space="0" w:color="auto"/>
                                                                                      </w:divBdr>
                                                                                    </w:div>
                                                                                    <w:div w:id="1396079054">
                                                                                      <w:marLeft w:val="0"/>
                                                                                      <w:marRight w:val="0"/>
                                                                                      <w:marTop w:val="0"/>
                                                                                      <w:marBottom w:val="0"/>
                                                                                      <w:divBdr>
                                                                                        <w:top w:val="none" w:sz="0" w:space="0" w:color="auto"/>
                                                                                        <w:left w:val="none" w:sz="0" w:space="0" w:color="auto"/>
                                                                                        <w:bottom w:val="none" w:sz="0" w:space="0" w:color="auto"/>
                                                                                        <w:right w:val="none" w:sz="0" w:space="0" w:color="auto"/>
                                                                                      </w:divBdr>
                                                                                    </w:div>
                                                                                    <w:div w:id="63920661">
                                                                                      <w:marLeft w:val="0"/>
                                                                                      <w:marRight w:val="0"/>
                                                                                      <w:marTop w:val="0"/>
                                                                                      <w:marBottom w:val="0"/>
                                                                                      <w:divBdr>
                                                                                        <w:top w:val="none" w:sz="0" w:space="0" w:color="auto"/>
                                                                                        <w:left w:val="none" w:sz="0" w:space="0" w:color="auto"/>
                                                                                        <w:bottom w:val="none" w:sz="0" w:space="0" w:color="auto"/>
                                                                                        <w:right w:val="none" w:sz="0" w:space="0" w:color="auto"/>
                                                                                      </w:divBdr>
                                                                                    </w:div>
                                                                                    <w:div w:id="2078697441">
                                                                                      <w:marLeft w:val="0"/>
                                                                                      <w:marRight w:val="0"/>
                                                                                      <w:marTop w:val="0"/>
                                                                                      <w:marBottom w:val="0"/>
                                                                                      <w:divBdr>
                                                                                        <w:top w:val="none" w:sz="0" w:space="0" w:color="auto"/>
                                                                                        <w:left w:val="none" w:sz="0" w:space="0" w:color="auto"/>
                                                                                        <w:bottom w:val="none" w:sz="0" w:space="0" w:color="auto"/>
                                                                                        <w:right w:val="none" w:sz="0" w:space="0" w:color="auto"/>
                                                                                      </w:divBdr>
                                                                                    </w:div>
                                                                                    <w:div w:id="1465778764">
                                                                                      <w:marLeft w:val="0"/>
                                                                                      <w:marRight w:val="0"/>
                                                                                      <w:marTop w:val="0"/>
                                                                                      <w:marBottom w:val="0"/>
                                                                                      <w:divBdr>
                                                                                        <w:top w:val="none" w:sz="0" w:space="0" w:color="auto"/>
                                                                                        <w:left w:val="none" w:sz="0" w:space="0" w:color="auto"/>
                                                                                        <w:bottom w:val="none" w:sz="0" w:space="0" w:color="auto"/>
                                                                                        <w:right w:val="none" w:sz="0" w:space="0" w:color="auto"/>
                                                                                      </w:divBdr>
                                                                                    </w:div>
                                                                                    <w:div w:id="378936235">
                                                                                      <w:marLeft w:val="0"/>
                                                                                      <w:marRight w:val="0"/>
                                                                                      <w:marTop w:val="0"/>
                                                                                      <w:marBottom w:val="0"/>
                                                                                      <w:divBdr>
                                                                                        <w:top w:val="none" w:sz="0" w:space="0" w:color="auto"/>
                                                                                        <w:left w:val="none" w:sz="0" w:space="0" w:color="auto"/>
                                                                                        <w:bottom w:val="none" w:sz="0" w:space="0" w:color="auto"/>
                                                                                        <w:right w:val="none" w:sz="0" w:space="0" w:color="auto"/>
                                                                                      </w:divBdr>
                                                                                    </w:div>
                                                                                    <w:div w:id="2063555310">
                                                                                      <w:marLeft w:val="0"/>
                                                                                      <w:marRight w:val="0"/>
                                                                                      <w:marTop w:val="0"/>
                                                                                      <w:marBottom w:val="0"/>
                                                                                      <w:divBdr>
                                                                                        <w:top w:val="none" w:sz="0" w:space="0" w:color="auto"/>
                                                                                        <w:left w:val="none" w:sz="0" w:space="0" w:color="auto"/>
                                                                                        <w:bottom w:val="none" w:sz="0" w:space="0" w:color="auto"/>
                                                                                        <w:right w:val="none" w:sz="0" w:space="0" w:color="auto"/>
                                                                                      </w:divBdr>
                                                                                    </w:div>
                                                                                    <w:div w:id="175658193">
                                                                                      <w:marLeft w:val="0"/>
                                                                                      <w:marRight w:val="0"/>
                                                                                      <w:marTop w:val="0"/>
                                                                                      <w:marBottom w:val="0"/>
                                                                                      <w:divBdr>
                                                                                        <w:top w:val="none" w:sz="0" w:space="0" w:color="auto"/>
                                                                                        <w:left w:val="none" w:sz="0" w:space="0" w:color="auto"/>
                                                                                        <w:bottom w:val="none" w:sz="0" w:space="0" w:color="auto"/>
                                                                                        <w:right w:val="none" w:sz="0" w:space="0" w:color="auto"/>
                                                                                      </w:divBdr>
                                                                                    </w:div>
                                                                                    <w:div w:id="127674111">
                                                                                      <w:marLeft w:val="0"/>
                                                                                      <w:marRight w:val="0"/>
                                                                                      <w:marTop w:val="0"/>
                                                                                      <w:marBottom w:val="0"/>
                                                                                      <w:divBdr>
                                                                                        <w:top w:val="none" w:sz="0" w:space="0" w:color="auto"/>
                                                                                        <w:left w:val="none" w:sz="0" w:space="0" w:color="auto"/>
                                                                                        <w:bottom w:val="none" w:sz="0" w:space="0" w:color="auto"/>
                                                                                        <w:right w:val="none" w:sz="0" w:space="0" w:color="auto"/>
                                                                                      </w:divBdr>
                                                                                    </w:div>
                                                                                    <w:div w:id="527790852">
                                                                                      <w:marLeft w:val="0"/>
                                                                                      <w:marRight w:val="0"/>
                                                                                      <w:marTop w:val="0"/>
                                                                                      <w:marBottom w:val="0"/>
                                                                                      <w:divBdr>
                                                                                        <w:top w:val="none" w:sz="0" w:space="0" w:color="auto"/>
                                                                                        <w:left w:val="none" w:sz="0" w:space="0" w:color="auto"/>
                                                                                        <w:bottom w:val="none" w:sz="0" w:space="0" w:color="auto"/>
                                                                                        <w:right w:val="none" w:sz="0" w:space="0" w:color="auto"/>
                                                                                      </w:divBdr>
                                                                                    </w:div>
                                                                                    <w:div w:id="494688043">
                                                                                      <w:marLeft w:val="0"/>
                                                                                      <w:marRight w:val="0"/>
                                                                                      <w:marTop w:val="0"/>
                                                                                      <w:marBottom w:val="0"/>
                                                                                      <w:divBdr>
                                                                                        <w:top w:val="none" w:sz="0" w:space="0" w:color="auto"/>
                                                                                        <w:left w:val="none" w:sz="0" w:space="0" w:color="auto"/>
                                                                                        <w:bottom w:val="none" w:sz="0" w:space="0" w:color="auto"/>
                                                                                        <w:right w:val="none" w:sz="0" w:space="0" w:color="auto"/>
                                                                                      </w:divBdr>
                                                                                    </w:div>
                                                                                    <w:div w:id="1805612902">
                                                                                      <w:marLeft w:val="0"/>
                                                                                      <w:marRight w:val="0"/>
                                                                                      <w:marTop w:val="0"/>
                                                                                      <w:marBottom w:val="0"/>
                                                                                      <w:divBdr>
                                                                                        <w:top w:val="none" w:sz="0" w:space="0" w:color="auto"/>
                                                                                        <w:left w:val="none" w:sz="0" w:space="0" w:color="auto"/>
                                                                                        <w:bottom w:val="none" w:sz="0" w:space="0" w:color="auto"/>
                                                                                        <w:right w:val="none" w:sz="0" w:space="0" w:color="auto"/>
                                                                                      </w:divBdr>
                                                                                    </w:div>
                                                                                    <w:div w:id="755513058">
                                                                                      <w:marLeft w:val="0"/>
                                                                                      <w:marRight w:val="0"/>
                                                                                      <w:marTop w:val="0"/>
                                                                                      <w:marBottom w:val="0"/>
                                                                                      <w:divBdr>
                                                                                        <w:top w:val="none" w:sz="0" w:space="0" w:color="auto"/>
                                                                                        <w:left w:val="none" w:sz="0" w:space="0" w:color="auto"/>
                                                                                        <w:bottom w:val="none" w:sz="0" w:space="0" w:color="auto"/>
                                                                                        <w:right w:val="none" w:sz="0" w:space="0" w:color="auto"/>
                                                                                      </w:divBdr>
                                                                                    </w:div>
                                                                                    <w:div w:id="532184604">
                                                                                      <w:marLeft w:val="0"/>
                                                                                      <w:marRight w:val="0"/>
                                                                                      <w:marTop w:val="0"/>
                                                                                      <w:marBottom w:val="0"/>
                                                                                      <w:divBdr>
                                                                                        <w:top w:val="none" w:sz="0" w:space="0" w:color="auto"/>
                                                                                        <w:left w:val="none" w:sz="0" w:space="0" w:color="auto"/>
                                                                                        <w:bottom w:val="none" w:sz="0" w:space="0" w:color="auto"/>
                                                                                        <w:right w:val="none" w:sz="0" w:space="0" w:color="auto"/>
                                                                                      </w:divBdr>
                                                                                    </w:div>
                                                                                    <w:div w:id="667169910">
                                                                                      <w:marLeft w:val="0"/>
                                                                                      <w:marRight w:val="0"/>
                                                                                      <w:marTop w:val="0"/>
                                                                                      <w:marBottom w:val="0"/>
                                                                                      <w:divBdr>
                                                                                        <w:top w:val="none" w:sz="0" w:space="0" w:color="auto"/>
                                                                                        <w:left w:val="none" w:sz="0" w:space="0" w:color="auto"/>
                                                                                        <w:bottom w:val="none" w:sz="0" w:space="0" w:color="auto"/>
                                                                                        <w:right w:val="none" w:sz="0" w:space="0" w:color="auto"/>
                                                                                      </w:divBdr>
                                                                                    </w:div>
                                                                                    <w:div w:id="959728899">
                                                                                      <w:marLeft w:val="0"/>
                                                                                      <w:marRight w:val="0"/>
                                                                                      <w:marTop w:val="0"/>
                                                                                      <w:marBottom w:val="0"/>
                                                                                      <w:divBdr>
                                                                                        <w:top w:val="none" w:sz="0" w:space="0" w:color="auto"/>
                                                                                        <w:left w:val="none" w:sz="0" w:space="0" w:color="auto"/>
                                                                                        <w:bottom w:val="none" w:sz="0" w:space="0" w:color="auto"/>
                                                                                        <w:right w:val="none" w:sz="0" w:space="0" w:color="auto"/>
                                                                                      </w:divBdr>
                                                                                    </w:div>
                                                                                    <w:div w:id="174274017">
                                                                                      <w:marLeft w:val="0"/>
                                                                                      <w:marRight w:val="0"/>
                                                                                      <w:marTop w:val="0"/>
                                                                                      <w:marBottom w:val="0"/>
                                                                                      <w:divBdr>
                                                                                        <w:top w:val="none" w:sz="0" w:space="0" w:color="auto"/>
                                                                                        <w:left w:val="none" w:sz="0" w:space="0" w:color="auto"/>
                                                                                        <w:bottom w:val="none" w:sz="0" w:space="0" w:color="auto"/>
                                                                                        <w:right w:val="none" w:sz="0" w:space="0" w:color="auto"/>
                                                                                      </w:divBdr>
                                                                                    </w:div>
                                                                                    <w:div w:id="85660983">
                                                                                      <w:marLeft w:val="0"/>
                                                                                      <w:marRight w:val="0"/>
                                                                                      <w:marTop w:val="0"/>
                                                                                      <w:marBottom w:val="0"/>
                                                                                      <w:divBdr>
                                                                                        <w:top w:val="none" w:sz="0" w:space="0" w:color="auto"/>
                                                                                        <w:left w:val="none" w:sz="0" w:space="0" w:color="auto"/>
                                                                                        <w:bottom w:val="none" w:sz="0" w:space="0" w:color="auto"/>
                                                                                        <w:right w:val="none" w:sz="0" w:space="0" w:color="auto"/>
                                                                                      </w:divBdr>
                                                                                    </w:div>
                                                                                    <w:div w:id="2004507808">
                                                                                      <w:marLeft w:val="0"/>
                                                                                      <w:marRight w:val="0"/>
                                                                                      <w:marTop w:val="0"/>
                                                                                      <w:marBottom w:val="0"/>
                                                                                      <w:divBdr>
                                                                                        <w:top w:val="none" w:sz="0" w:space="0" w:color="auto"/>
                                                                                        <w:left w:val="none" w:sz="0" w:space="0" w:color="auto"/>
                                                                                        <w:bottom w:val="none" w:sz="0" w:space="0" w:color="auto"/>
                                                                                        <w:right w:val="none" w:sz="0" w:space="0" w:color="auto"/>
                                                                                      </w:divBdr>
                                                                                    </w:div>
                                                                                    <w:div w:id="11928956">
                                                                                      <w:marLeft w:val="0"/>
                                                                                      <w:marRight w:val="0"/>
                                                                                      <w:marTop w:val="0"/>
                                                                                      <w:marBottom w:val="0"/>
                                                                                      <w:divBdr>
                                                                                        <w:top w:val="none" w:sz="0" w:space="0" w:color="auto"/>
                                                                                        <w:left w:val="none" w:sz="0" w:space="0" w:color="auto"/>
                                                                                        <w:bottom w:val="none" w:sz="0" w:space="0" w:color="auto"/>
                                                                                        <w:right w:val="none" w:sz="0" w:space="0" w:color="auto"/>
                                                                                      </w:divBdr>
                                                                                    </w:div>
                                                                                    <w:div w:id="1761952438">
                                                                                      <w:marLeft w:val="0"/>
                                                                                      <w:marRight w:val="0"/>
                                                                                      <w:marTop w:val="0"/>
                                                                                      <w:marBottom w:val="0"/>
                                                                                      <w:divBdr>
                                                                                        <w:top w:val="none" w:sz="0" w:space="0" w:color="auto"/>
                                                                                        <w:left w:val="none" w:sz="0" w:space="0" w:color="auto"/>
                                                                                        <w:bottom w:val="none" w:sz="0" w:space="0" w:color="auto"/>
                                                                                        <w:right w:val="none" w:sz="0" w:space="0" w:color="auto"/>
                                                                                      </w:divBdr>
                                                                                    </w:div>
                                                                                    <w:div w:id="1809780913">
                                                                                      <w:marLeft w:val="0"/>
                                                                                      <w:marRight w:val="0"/>
                                                                                      <w:marTop w:val="0"/>
                                                                                      <w:marBottom w:val="0"/>
                                                                                      <w:divBdr>
                                                                                        <w:top w:val="none" w:sz="0" w:space="0" w:color="auto"/>
                                                                                        <w:left w:val="none" w:sz="0" w:space="0" w:color="auto"/>
                                                                                        <w:bottom w:val="none" w:sz="0" w:space="0" w:color="auto"/>
                                                                                        <w:right w:val="none" w:sz="0" w:space="0" w:color="auto"/>
                                                                                      </w:divBdr>
                                                                                    </w:div>
                                                                                    <w:div w:id="1929997325">
                                                                                      <w:marLeft w:val="0"/>
                                                                                      <w:marRight w:val="0"/>
                                                                                      <w:marTop w:val="0"/>
                                                                                      <w:marBottom w:val="0"/>
                                                                                      <w:divBdr>
                                                                                        <w:top w:val="none" w:sz="0" w:space="0" w:color="auto"/>
                                                                                        <w:left w:val="none" w:sz="0" w:space="0" w:color="auto"/>
                                                                                        <w:bottom w:val="none" w:sz="0" w:space="0" w:color="auto"/>
                                                                                        <w:right w:val="none" w:sz="0" w:space="0" w:color="auto"/>
                                                                                      </w:divBdr>
                                                                                    </w:div>
                                                                                    <w:div w:id="1248268213">
                                                                                      <w:marLeft w:val="0"/>
                                                                                      <w:marRight w:val="0"/>
                                                                                      <w:marTop w:val="0"/>
                                                                                      <w:marBottom w:val="0"/>
                                                                                      <w:divBdr>
                                                                                        <w:top w:val="none" w:sz="0" w:space="0" w:color="auto"/>
                                                                                        <w:left w:val="none" w:sz="0" w:space="0" w:color="auto"/>
                                                                                        <w:bottom w:val="none" w:sz="0" w:space="0" w:color="auto"/>
                                                                                        <w:right w:val="none" w:sz="0" w:space="0" w:color="auto"/>
                                                                                      </w:divBdr>
                                                                                    </w:div>
                                                                                    <w:div w:id="216667898">
                                                                                      <w:marLeft w:val="0"/>
                                                                                      <w:marRight w:val="0"/>
                                                                                      <w:marTop w:val="0"/>
                                                                                      <w:marBottom w:val="0"/>
                                                                                      <w:divBdr>
                                                                                        <w:top w:val="none" w:sz="0" w:space="0" w:color="auto"/>
                                                                                        <w:left w:val="none" w:sz="0" w:space="0" w:color="auto"/>
                                                                                        <w:bottom w:val="none" w:sz="0" w:space="0" w:color="auto"/>
                                                                                        <w:right w:val="none" w:sz="0" w:space="0" w:color="auto"/>
                                                                                      </w:divBdr>
                                                                                    </w:div>
                                                                                    <w:div w:id="232351584">
                                                                                      <w:marLeft w:val="0"/>
                                                                                      <w:marRight w:val="0"/>
                                                                                      <w:marTop w:val="0"/>
                                                                                      <w:marBottom w:val="0"/>
                                                                                      <w:divBdr>
                                                                                        <w:top w:val="none" w:sz="0" w:space="0" w:color="auto"/>
                                                                                        <w:left w:val="none" w:sz="0" w:space="0" w:color="auto"/>
                                                                                        <w:bottom w:val="none" w:sz="0" w:space="0" w:color="auto"/>
                                                                                        <w:right w:val="none" w:sz="0" w:space="0" w:color="auto"/>
                                                                                      </w:divBdr>
                                                                                    </w:div>
                                                                                    <w:div w:id="1696883852">
                                                                                      <w:marLeft w:val="0"/>
                                                                                      <w:marRight w:val="0"/>
                                                                                      <w:marTop w:val="0"/>
                                                                                      <w:marBottom w:val="0"/>
                                                                                      <w:divBdr>
                                                                                        <w:top w:val="none" w:sz="0" w:space="0" w:color="auto"/>
                                                                                        <w:left w:val="none" w:sz="0" w:space="0" w:color="auto"/>
                                                                                        <w:bottom w:val="none" w:sz="0" w:space="0" w:color="auto"/>
                                                                                        <w:right w:val="none" w:sz="0" w:space="0" w:color="auto"/>
                                                                                      </w:divBdr>
                                                                                    </w:div>
                                                                                    <w:div w:id="2043241397">
                                                                                      <w:marLeft w:val="0"/>
                                                                                      <w:marRight w:val="0"/>
                                                                                      <w:marTop w:val="0"/>
                                                                                      <w:marBottom w:val="0"/>
                                                                                      <w:divBdr>
                                                                                        <w:top w:val="none" w:sz="0" w:space="0" w:color="auto"/>
                                                                                        <w:left w:val="none" w:sz="0" w:space="0" w:color="auto"/>
                                                                                        <w:bottom w:val="none" w:sz="0" w:space="0" w:color="auto"/>
                                                                                        <w:right w:val="none" w:sz="0" w:space="0" w:color="auto"/>
                                                                                      </w:divBdr>
                                                                                    </w:div>
                                                                                    <w:div w:id="948006713">
                                                                                      <w:marLeft w:val="0"/>
                                                                                      <w:marRight w:val="0"/>
                                                                                      <w:marTop w:val="0"/>
                                                                                      <w:marBottom w:val="0"/>
                                                                                      <w:divBdr>
                                                                                        <w:top w:val="none" w:sz="0" w:space="0" w:color="auto"/>
                                                                                        <w:left w:val="none" w:sz="0" w:space="0" w:color="auto"/>
                                                                                        <w:bottom w:val="none" w:sz="0" w:space="0" w:color="auto"/>
                                                                                        <w:right w:val="none" w:sz="0" w:space="0" w:color="auto"/>
                                                                                      </w:divBdr>
                                                                                    </w:div>
                                                                                    <w:div w:id="369107437">
                                                                                      <w:marLeft w:val="0"/>
                                                                                      <w:marRight w:val="0"/>
                                                                                      <w:marTop w:val="0"/>
                                                                                      <w:marBottom w:val="0"/>
                                                                                      <w:divBdr>
                                                                                        <w:top w:val="none" w:sz="0" w:space="0" w:color="auto"/>
                                                                                        <w:left w:val="none" w:sz="0" w:space="0" w:color="auto"/>
                                                                                        <w:bottom w:val="none" w:sz="0" w:space="0" w:color="auto"/>
                                                                                        <w:right w:val="none" w:sz="0" w:space="0" w:color="auto"/>
                                                                                      </w:divBdr>
                                                                                    </w:div>
                                                                                    <w:div w:id="577061561">
                                                                                      <w:marLeft w:val="0"/>
                                                                                      <w:marRight w:val="0"/>
                                                                                      <w:marTop w:val="0"/>
                                                                                      <w:marBottom w:val="0"/>
                                                                                      <w:divBdr>
                                                                                        <w:top w:val="none" w:sz="0" w:space="0" w:color="auto"/>
                                                                                        <w:left w:val="none" w:sz="0" w:space="0" w:color="auto"/>
                                                                                        <w:bottom w:val="none" w:sz="0" w:space="0" w:color="auto"/>
                                                                                        <w:right w:val="none" w:sz="0" w:space="0" w:color="auto"/>
                                                                                      </w:divBdr>
                                                                                    </w:div>
                                                                                    <w:div w:id="1111898578">
                                                                                      <w:marLeft w:val="0"/>
                                                                                      <w:marRight w:val="0"/>
                                                                                      <w:marTop w:val="0"/>
                                                                                      <w:marBottom w:val="0"/>
                                                                                      <w:divBdr>
                                                                                        <w:top w:val="none" w:sz="0" w:space="0" w:color="auto"/>
                                                                                        <w:left w:val="none" w:sz="0" w:space="0" w:color="auto"/>
                                                                                        <w:bottom w:val="none" w:sz="0" w:space="0" w:color="auto"/>
                                                                                        <w:right w:val="none" w:sz="0" w:space="0" w:color="auto"/>
                                                                                      </w:divBdr>
                                                                                    </w:div>
                                                                                    <w:div w:id="1098794697">
                                                                                      <w:marLeft w:val="0"/>
                                                                                      <w:marRight w:val="0"/>
                                                                                      <w:marTop w:val="0"/>
                                                                                      <w:marBottom w:val="0"/>
                                                                                      <w:divBdr>
                                                                                        <w:top w:val="none" w:sz="0" w:space="0" w:color="auto"/>
                                                                                        <w:left w:val="none" w:sz="0" w:space="0" w:color="auto"/>
                                                                                        <w:bottom w:val="none" w:sz="0" w:space="0" w:color="auto"/>
                                                                                        <w:right w:val="none" w:sz="0" w:space="0" w:color="auto"/>
                                                                                      </w:divBdr>
                                                                                    </w:div>
                                                                                    <w:div w:id="43725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5926432">
      <w:bodyDiv w:val="1"/>
      <w:marLeft w:val="0"/>
      <w:marRight w:val="0"/>
      <w:marTop w:val="0"/>
      <w:marBottom w:val="0"/>
      <w:divBdr>
        <w:top w:val="none" w:sz="0" w:space="0" w:color="auto"/>
        <w:left w:val="none" w:sz="0" w:space="0" w:color="auto"/>
        <w:bottom w:val="none" w:sz="0" w:space="0" w:color="auto"/>
        <w:right w:val="none" w:sz="0" w:space="0" w:color="auto"/>
      </w:divBdr>
    </w:div>
    <w:div w:id="448547644">
      <w:bodyDiv w:val="1"/>
      <w:marLeft w:val="0"/>
      <w:marRight w:val="0"/>
      <w:marTop w:val="0"/>
      <w:marBottom w:val="0"/>
      <w:divBdr>
        <w:top w:val="none" w:sz="0" w:space="0" w:color="auto"/>
        <w:left w:val="none" w:sz="0" w:space="0" w:color="auto"/>
        <w:bottom w:val="none" w:sz="0" w:space="0" w:color="auto"/>
        <w:right w:val="none" w:sz="0" w:space="0" w:color="auto"/>
      </w:divBdr>
    </w:div>
    <w:div w:id="450899275">
      <w:bodyDiv w:val="1"/>
      <w:marLeft w:val="0"/>
      <w:marRight w:val="0"/>
      <w:marTop w:val="0"/>
      <w:marBottom w:val="0"/>
      <w:divBdr>
        <w:top w:val="none" w:sz="0" w:space="0" w:color="auto"/>
        <w:left w:val="none" w:sz="0" w:space="0" w:color="auto"/>
        <w:bottom w:val="none" w:sz="0" w:space="0" w:color="auto"/>
        <w:right w:val="none" w:sz="0" w:space="0" w:color="auto"/>
      </w:divBdr>
    </w:div>
    <w:div w:id="458766484">
      <w:bodyDiv w:val="1"/>
      <w:marLeft w:val="0"/>
      <w:marRight w:val="0"/>
      <w:marTop w:val="0"/>
      <w:marBottom w:val="0"/>
      <w:divBdr>
        <w:top w:val="none" w:sz="0" w:space="0" w:color="auto"/>
        <w:left w:val="none" w:sz="0" w:space="0" w:color="auto"/>
        <w:bottom w:val="none" w:sz="0" w:space="0" w:color="auto"/>
        <w:right w:val="none" w:sz="0" w:space="0" w:color="auto"/>
      </w:divBdr>
    </w:div>
    <w:div w:id="460995782">
      <w:bodyDiv w:val="1"/>
      <w:marLeft w:val="0"/>
      <w:marRight w:val="0"/>
      <w:marTop w:val="0"/>
      <w:marBottom w:val="0"/>
      <w:divBdr>
        <w:top w:val="none" w:sz="0" w:space="0" w:color="auto"/>
        <w:left w:val="none" w:sz="0" w:space="0" w:color="auto"/>
        <w:bottom w:val="none" w:sz="0" w:space="0" w:color="auto"/>
        <w:right w:val="none" w:sz="0" w:space="0" w:color="auto"/>
      </w:divBdr>
      <w:divsChild>
        <w:div w:id="1002006186">
          <w:marLeft w:val="0"/>
          <w:marRight w:val="0"/>
          <w:marTop w:val="0"/>
          <w:marBottom w:val="0"/>
          <w:divBdr>
            <w:top w:val="none" w:sz="0" w:space="0" w:color="auto"/>
            <w:left w:val="none" w:sz="0" w:space="0" w:color="auto"/>
            <w:bottom w:val="none" w:sz="0" w:space="0" w:color="auto"/>
            <w:right w:val="none" w:sz="0" w:space="0" w:color="auto"/>
          </w:divBdr>
          <w:divsChild>
            <w:div w:id="706566368">
              <w:marLeft w:val="0"/>
              <w:marRight w:val="0"/>
              <w:marTop w:val="0"/>
              <w:marBottom w:val="0"/>
              <w:divBdr>
                <w:top w:val="none" w:sz="0" w:space="0" w:color="auto"/>
                <w:left w:val="none" w:sz="0" w:space="0" w:color="auto"/>
                <w:bottom w:val="none" w:sz="0" w:space="0" w:color="auto"/>
                <w:right w:val="none" w:sz="0" w:space="0" w:color="auto"/>
              </w:divBdr>
              <w:divsChild>
                <w:div w:id="152570625">
                  <w:marLeft w:val="0"/>
                  <w:marRight w:val="0"/>
                  <w:marTop w:val="0"/>
                  <w:marBottom w:val="0"/>
                  <w:divBdr>
                    <w:top w:val="none" w:sz="0" w:space="0" w:color="auto"/>
                    <w:left w:val="none" w:sz="0" w:space="0" w:color="auto"/>
                    <w:bottom w:val="none" w:sz="0" w:space="0" w:color="auto"/>
                    <w:right w:val="none" w:sz="0" w:space="0" w:color="auto"/>
                  </w:divBdr>
                  <w:divsChild>
                    <w:div w:id="869804569">
                      <w:marLeft w:val="0"/>
                      <w:marRight w:val="0"/>
                      <w:marTop w:val="0"/>
                      <w:marBottom w:val="0"/>
                      <w:divBdr>
                        <w:top w:val="none" w:sz="0" w:space="0" w:color="auto"/>
                        <w:left w:val="none" w:sz="0" w:space="0" w:color="auto"/>
                        <w:bottom w:val="none" w:sz="0" w:space="0" w:color="auto"/>
                        <w:right w:val="none" w:sz="0" w:space="0" w:color="auto"/>
                      </w:divBdr>
                      <w:divsChild>
                        <w:div w:id="929922922">
                          <w:marLeft w:val="0"/>
                          <w:marRight w:val="0"/>
                          <w:marTop w:val="0"/>
                          <w:marBottom w:val="0"/>
                          <w:divBdr>
                            <w:top w:val="none" w:sz="0" w:space="0" w:color="auto"/>
                            <w:left w:val="none" w:sz="0" w:space="0" w:color="auto"/>
                            <w:bottom w:val="none" w:sz="0" w:space="0" w:color="auto"/>
                            <w:right w:val="none" w:sz="0" w:space="0" w:color="auto"/>
                          </w:divBdr>
                          <w:divsChild>
                            <w:div w:id="1484662895">
                              <w:marLeft w:val="0"/>
                              <w:marRight w:val="0"/>
                              <w:marTop w:val="0"/>
                              <w:marBottom w:val="0"/>
                              <w:divBdr>
                                <w:top w:val="none" w:sz="0" w:space="0" w:color="auto"/>
                                <w:left w:val="none" w:sz="0" w:space="0" w:color="auto"/>
                                <w:bottom w:val="none" w:sz="0" w:space="0" w:color="auto"/>
                                <w:right w:val="none" w:sz="0" w:space="0" w:color="auto"/>
                              </w:divBdr>
                              <w:divsChild>
                                <w:div w:id="1235504659">
                                  <w:marLeft w:val="0"/>
                                  <w:marRight w:val="0"/>
                                  <w:marTop w:val="0"/>
                                  <w:marBottom w:val="0"/>
                                  <w:divBdr>
                                    <w:top w:val="none" w:sz="0" w:space="0" w:color="auto"/>
                                    <w:left w:val="none" w:sz="0" w:space="0" w:color="auto"/>
                                    <w:bottom w:val="none" w:sz="0" w:space="0" w:color="auto"/>
                                    <w:right w:val="none" w:sz="0" w:space="0" w:color="auto"/>
                                  </w:divBdr>
                                  <w:divsChild>
                                    <w:div w:id="127551038">
                                      <w:marLeft w:val="0"/>
                                      <w:marRight w:val="0"/>
                                      <w:marTop w:val="0"/>
                                      <w:marBottom w:val="0"/>
                                      <w:divBdr>
                                        <w:top w:val="none" w:sz="0" w:space="0" w:color="auto"/>
                                        <w:left w:val="none" w:sz="0" w:space="0" w:color="auto"/>
                                        <w:bottom w:val="none" w:sz="0" w:space="0" w:color="auto"/>
                                        <w:right w:val="none" w:sz="0" w:space="0" w:color="auto"/>
                                      </w:divBdr>
                                      <w:divsChild>
                                        <w:div w:id="2031685730">
                                          <w:marLeft w:val="0"/>
                                          <w:marRight w:val="0"/>
                                          <w:marTop w:val="0"/>
                                          <w:marBottom w:val="0"/>
                                          <w:divBdr>
                                            <w:top w:val="none" w:sz="0" w:space="0" w:color="auto"/>
                                            <w:left w:val="none" w:sz="0" w:space="0" w:color="auto"/>
                                            <w:bottom w:val="none" w:sz="0" w:space="0" w:color="auto"/>
                                            <w:right w:val="none" w:sz="0" w:space="0" w:color="auto"/>
                                          </w:divBdr>
                                          <w:divsChild>
                                            <w:div w:id="6299229">
                                              <w:marLeft w:val="0"/>
                                              <w:marRight w:val="0"/>
                                              <w:marTop w:val="0"/>
                                              <w:marBottom w:val="0"/>
                                              <w:divBdr>
                                                <w:top w:val="none" w:sz="0" w:space="0" w:color="auto"/>
                                                <w:left w:val="none" w:sz="0" w:space="0" w:color="auto"/>
                                                <w:bottom w:val="none" w:sz="0" w:space="0" w:color="auto"/>
                                                <w:right w:val="none" w:sz="0" w:space="0" w:color="auto"/>
                                              </w:divBdr>
                                              <w:divsChild>
                                                <w:div w:id="2044864488">
                                                  <w:marLeft w:val="0"/>
                                                  <w:marRight w:val="0"/>
                                                  <w:marTop w:val="0"/>
                                                  <w:marBottom w:val="0"/>
                                                  <w:divBdr>
                                                    <w:top w:val="none" w:sz="0" w:space="0" w:color="auto"/>
                                                    <w:left w:val="none" w:sz="0" w:space="0" w:color="auto"/>
                                                    <w:bottom w:val="none" w:sz="0" w:space="0" w:color="auto"/>
                                                    <w:right w:val="none" w:sz="0" w:space="0" w:color="auto"/>
                                                  </w:divBdr>
                                                  <w:divsChild>
                                                    <w:div w:id="1211571362">
                                                      <w:marLeft w:val="0"/>
                                                      <w:marRight w:val="0"/>
                                                      <w:marTop w:val="0"/>
                                                      <w:marBottom w:val="0"/>
                                                      <w:divBdr>
                                                        <w:top w:val="none" w:sz="0" w:space="0" w:color="auto"/>
                                                        <w:left w:val="none" w:sz="0" w:space="0" w:color="auto"/>
                                                        <w:bottom w:val="none" w:sz="0" w:space="0" w:color="auto"/>
                                                        <w:right w:val="none" w:sz="0" w:space="0" w:color="auto"/>
                                                      </w:divBdr>
                                                      <w:divsChild>
                                                        <w:div w:id="1811894746">
                                                          <w:marLeft w:val="0"/>
                                                          <w:marRight w:val="0"/>
                                                          <w:marTop w:val="0"/>
                                                          <w:marBottom w:val="0"/>
                                                          <w:divBdr>
                                                            <w:top w:val="none" w:sz="0" w:space="0" w:color="auto"/>
                                                            <w:left w:val="none" w:sz="0" w:space="0" w:color="auto"/>
                                                            <w:bottom w:val="none" w:sz="0" w:space="0" w:color="auto"/>
                                                            <w:right w:val="none" w:sz="0" w:space="0" w:color="auto"/>
                                                          </w:divBdr>
                                                          <w:divsChild>
                                                            <w:div w:id="816149211">
                                                              <w:marLeft w:val="0"/>
                                                              <w:marRight w:val="150"/>
                                                              <w:marTop w:val="0"/>
                                                              <w:marBottom w:val="150"/>
                                                              <w:divBdr>
                                                                <w:top w:val="none" w:sz="0" w:space="0" w:color="auto"/>
                                                                <w:left w:val="none" w:sz="0" w:space="0" w:color="auto"/>
                                                                <w:bottom w:val="none" w:sz="0" w:space="0" w:color="auto"/>
                                                                <w:right w:val="none" w:sz="0" w:space="0" w:color="auto"/>
                                                              </w:divBdr>
                                                              <w:divsChild>
                                                                <w:div w:id="1856964857">
                                                                  <w:marLeft w:val="0"/>
                                                                  <w:marRight w:val="0"/>
                                                                  <w:marTop w:val="0"/>
                                                                  <w:marBottom w:val="0"/>
                                                                  <w:divBdr>
                                                                    <w:top w:val="none" w:sz="0" w:space="0" w:color="auto"/>
                                                                    <w:left w:val="none" w:sz="0" w:space="0" w:color="auto"/>
                                                                    <w:bottom w:val="none" w:sz="0" w:space="0" w:color="auto"/>
                                                                    <w:right w:val="none" w:sz="0" w:space="0" w:color="auto"/>
                                                                  </w:divBdr>
                                                                  <w:divsChild>
                                                                    <w:div w:id="1227838736">
                                                                      <w:marLeft w:val="0"/>
                                                                      <w:marRight w:val="0"/>
                                                                      <w:marTop w:val="0"/>
                                                                      <w:marBottom w:val="0"/>
                                                                      <w:divBdr>
                                                                        <w:top w:val="none" w:sz="0" w:space="0" w:color="auto"/>
                                                                        <w:left w:val="none" w:sz="0" w:space="0" w:color="auto"/>
                                                                        <w:bottom w:val="none" w:sz="0" w:space="0" w:color="auto"/>
                                                                        <w:right w:val="none" w:sz="0" w:space="0" w:color="auto"/>
                                                                      </w:divBdr>
                                                                      <w:divsChild>
                                                                        <w:div w:id="2030570192">
                                                                          <w:marLeft w:val="0"/>
                                                                          <w:marRight w:val="0"/>
                                                                          <w:marTop w:val="0"/>
                                                                          <w:marBottom w:val="0"/>
                                                                          <w:divBdr>
                                                                            <w:top w:val="none" w:sz="0" w:space="0" w:color="auto"/>
                                                                            <w:left w:val="none" w:sz="0" w:space="0" w:color="auto"/>
                                                                            <w:bottom w:val="none" w:sz="0" w:space="0" w:color="auto"/>
                                                                            <w:right w:val="none" w:sz="0" w:space="0" w:color="auto"/>
                                                                          </w:divBdr>
                                                                          <w:divsChild>
                                                                            <w:div w:id="1236625695">
                                                                              <w:marLeft w:val="0"/>
                                                                              <w:marRight w:val="0"/>
                                                                              <w:marTop w:val="0"/>
                                                                              <w:marBottom w:val="0"/>
                                                                              <w:divBdr>
                                                                                <w:top w:val="none" w:sz="0" w:space="0" w:color="auto"/>
                                                                                <w:left w:val="none" w:sz="0" w:space="0" w:color="auto"/>
                                                                                <w:bottom w:val="none" w:sz="0" w:space="0" w:color="auto"/>
                                                                                <w:right w:val="none" w:sz="0" w:space="0" w:color="auto"/>
                                                                              </w:divBdr>
                                                                              <w:divsChild>
                                                                                <w:div w:id="83915362">
                                                                                  <w:marLeft w:val="0"/>
                                                                                  <w:marRight w:val="0"/>
                                                                                  <w:marTop w:val="0"/>
                                                                                  <w:marBottom w:val="0"/>
                                                                                  <w:divBdr>
                                                                                    <w:top w:val="none" w:sz="0" w:space="0" w:color="auto"/>
                                                                                    <w:left w:val="none" w:sz="0" w:space="0" w:color="auto"/>
                                                                                    <w:bottom w:val="none" w:sz="0" w:space="0" w:color="auto"/>
                                                                                    <w:right w:val="none" w:sz="0" w:space="0" w:color="auto"/>
                                                                                  </w:divBdr>
                                                                                  <w:divsChild>
                                                                                    <w:div w:id="261689992">
                                                                                      <w:marLeft w:val="0"/>
                                                                                      <w:marRight w:val="0"/>
                                                                                      <w:marTop w:val="0"/>
                                                                                      <w:marBottom w:val="0"/>
                                                                                      <w:divBdr>
                                                                                        <w:top w:val="none" w:sz="0" w:space="0" w:color="auto"/>
                                                                                        <w:left w:val="none" w:sz="0" w:space="0" w:color="auto"/>
                                                                                        <w:bottom w:val="none" w:sz="0" w:space="0" w:color="auto"/>
                                                                                        <w:right w:val="none" w:sz="0" w:space="0" w:color="auto"/>
                                                                                      </w:divBdr>
                                                                                    </w:div>
                                                                                    <w:div w:id="1926305957">
                                                                                      <w:marLeft w:val="0"/>
                                                                                      <w:marRight w:val="0"/>
                                                                                      <w:marTop w:val="0"/>
                                                                                      <w:marBottom w:val="0"/>
                                                                                      <w:divBdr>
                                                                                        <w:top w:val="none" w:sz="0" w:space="0" w:color="auto"/>
                                                                                        <w:left w:val="none" w:sz="0" w:space="0" w:color="auto"/>
                                                                                        <w:bottom w:val="none" w:sz="0" w:space="0" w:color="auto"/>
                                                                                        <w:right w:val="none" w:sz="0" w:space="0" w:color="auto"/>
                                                                                      </w:divBdr>
                                                                                    </w:div>
                                                                                    <w:div w:id="2100174134">
                                                                                      <w:marLeft w:val="0"/>
                                                                                      <w:marRight w:val="0"/>
                                                                                      <w:marTop w:val="0"/>
                                                                                      <w:marBottom w:val="0"/>
                                                                                      <w:divBdr>
                                                                                        <w:top w:val="none" w:sz="0" w:space="0" w:color="auto"/>
                                                                                        <w:left w:val="none" w:sz="0" w:space="0" w:color="auto"/>
                                                                                        <w:bottom w:val="none" w:sz="0" w:space="0" w:color="auto"/>
                                                                                        <w:right w:val="none" w:sz="0" w:space="0" w:color="auto"/>
                                                                                      </w:divBdr>
                                                                                    </w:div>
                                                                                    <w:div w:id="571277997">
                                                                                      <w:marLeft w:val="0"/>
                                                                                      <w:marRight w:val="0"/>
                                                                                      <w:marTop w:val="0"/>
                                                                                      <w:marBottom w:val="0"/>
                                                                                      <w:divBdr>
                                                                                        <w:top w:val="none" w:sz="0" w:space="0" w:color="auto"/>
                                                                                        <w:left w:val="none" w:sz="0" w:space="0" w:color="auto"/>
                                                                                        <w:bottom w:val="none" w:sz="0" w:space="0" w:color="auto"/>
                                                                                        <w:right w:val="none" w:sz="0" w:space="0" w:color="auto"/>
                                                                                      </w:divBdr>
                                                                                    </w:div>
                                                                                    <w:div w:id="77078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8405166">
      <w:bodyDiv w:val="1"/>
      <w:marLeft w:val="0"/>
      <w:marRight w:val="0"/>
      <w:marTop w:val="0"/>
      <w:marBottom w:val="0"/>
      <w:divBdr>
        <w:top w:val="none" w:sz="0" w:space="0" w:color="auto"/>
        <w:left w:val="none" w:sz="0" w:space="0" w:color="auto"/>
        <w:bottom w:val="none" w:sz="0" w:space="0" w:color="auto"/>
        <w:right w:val="none" w:sz="0" w:space="0" w:color="auto"/>
      </w:divBdr>
    </w:div>
    <w:div w:id="479658832">
      <w:bodyDiv w:val="1"/>
      <w:marLeft w:val="0"/>
      <w:marRight w:val="0"/>
      <w:marTop w:val="0"/>
      <w:marBottom w:val="0"/>
      <w:divBdr>
        <w:top w:val="none" w:sz="0" w:space="0" w:color="auto"/>
        <w:left w:val="none" w:sz="0" w:space="0" w:color="auto"/>
        <w:bottom w:val="none" w:sz="0" w:space="0" w:color="auto"/>
        <w:right w:val="none" w:sz="0" w:space="0" w:color="auto"/>
      </w:divBdr>
    </w:div>
    <w:div w:id="493374660">
      <w:bodyDiv w:val="1"/>
      <w:marLeft w:val="0"/>
      <w:marRight w:val="0"/>
      <w:marTop w:val="0"/>
      <w:marBottom w:val="0"/>
      <w:divBdr>
        <w:top w:val="none" w:sz="0" w:space="0" w:color="auto"/>
        <w:left w:val="none" w:sz="0" w:space="0" w:color="auto"/>
        <w:bottom w:val="none" w:sz="0" w:space="0" w:color="auto"/>
        <w:right w:val="none" w:sz="0" w:space="0" w:color="auto"/>
      </w:divBdr>
    </w:div>
    <w:div w:id="501703861">
      <w:bodyDiv w:val="1"/>
      <w:marLeft w:val="0"/>
      <w:marRight w:val="0"/>
      <w:marTop w:val="0"/>
      <w:marBottom w:val="0"/>
      <w:divBdr>
        <w:top w:val="none" w:sz="0" w:space="0" w:color="auto"/>
        <w:left w:val="none" w:sz="0" w:space="0" w:color="auto"/>
        <w:bottom w:val="none" w:sz="0" w:space="0" w:color="auto"/>
        <w:right w:val="none" w:sz="0" w:space="0" w:color="auto"/>
      </w:divBdr>
    </w:div>
    <w:div w:id="524369577">
      <w:bodyDiv w:val="1"/>
      <w:marLeft w:val="0"/>
      <w:marRight w:val="0"/>
      <w:marTop w:val="0"/>
      <w:marBottom w:val="0"/>
      <w:divBdr>
        <w:top w:val="none" w:sz="0" w:space="0" w:color="auto"/>
        <w:left w:val="none" w:sz="0" w:space="0" w:color="auto"/>
        <w:bottom w:val="none" w:sz="0" w:space="0" w:color="auto"/>
        <w:right w:val="none" w:sz="0" w:space="0" w:color="auto"/>
      </w:divBdr>
    </w:div>
    <w:div w:id="537474807">
      <w:bodyDiv w:val="1"/>
      <w:marLeft w:val="0"/>
      <w:marRight w:val="0"/>
      <w:marTop w:val="0"/>
      <w:marBottom w:val="0"/>
      <w:divBdr>
        <w:top w:val="none" w:sz="0" w:space="0" w:color="auto"/>
        <w:left w:val="none" w:sz="0" w:space="0" w:color="auto"/>
        <w:bottom w:val="none" w:sz="0" w:space="0" w:color="auto"/>
        <w:right w:val="none" w:sz="0" w:space="0" w:color="auto"/>
      </w:divBdr>
    </w:div>
    <w:div w:id="539050841">
      <w:bodyDiv w:val="1"/>
      <w:marLeft w:val="0"/>
      <w:marRight w:val="0"/>
      <w:marTop w:val="0"/>
      <w:marBottom w:val="0"/>
      <w:divBdr>
        <w:top w:val="none" w:sz="0" w:space="0" w:color="auto"/>
        <w:left w:val="none" w:sz="0" w:space="0" w:color="auto"/>
        <w:bottom w:val="none" w:sz="0" w:space="0" w:color="auto"/>
        <w:right w:val="none" w:sz="0" w:space="0" w:color="auto"/>
      </w:divBdr>
    </w:div>
    <w:div w:id="539173665">
      <w:bodyDiv w:val="1"/>
      <w:marLeft w:val="0"/>
      <w:marRight w:val="0"/>
      <w:marTop w:val="0"/>
      <w:marBottom w:val="0"/>
      <w:divBdr>
        <w:top w:val="none" w:sz="0" w:space="0" w:color="auto"/>
        <w:left w:val="none" w:sz="0" w:space="0" w:color="auto"/>
        <w:bottom w:val="none" w:sz="0" w:space="0" w:color="auto"/>
        <w:right w:val="none" w:sz="0" w:space="0" w:color="auto"/>
      </w:divBdr>
    </w:div>
    <w:div w:id="544752573">
      <w:bodyDiv w:val="1"/>
      <w:marLeft w:val="0"/>
      <w:marRight w:val="0"/>
      <w:marTop w:val="0"/>
      <w:marBottom w:val="0"/>
      <w:divBdr>
        <w:top w:val="none" w:sz="0" w:space="0" w:color="auto"/>
        <w:left w:val="none" w:sz="0" w:space="0" w:color="auto"/>
        <w:bottom w:val="none" w:sz="0" w:space="0" w:color="auto"/>
        <w:right w:val="none" w:sz="0" w:space="0" w:color="auto"/>
      </w:divBdr>
    </w:div>
    <w:div w:id="560751035">
      <w:bodyDiv w:val="1"/>
      <w:marLeft w:val="0"/>
      <w:marRight w:val="0"/>
      <w:marTop w:val="0"/>
      <w:marBottom w:val="0"/>
      <w:divBdr>
        <w:top w:val="none" w:sz="0" w:space="0" w:color="auto"/>
        <w:left w:val="none" w:sz="0" w:space="0" w:color="auto"/>
        <w:bottom w:val="none" w:sz="0" w:space="0" w:color="auto"/>
        <w:right w:val="none" w:sz="0" w:space="0" w:color="auto"/>
      </w:divBdr>
    </w:div>
    <w:div w:id="564729594">
      <w:bodyDiv w:val="1"/>
      <w:marLeft w:val="0"/>
      <w:marRight w:val="0"/>
      <w:marTop w:val="0"/>
      <w:marBottom w:val="0"/>
      <w:divBdr>
        <w:top w:val="none" w:sz="0" w:space="0" w:color="auto"/>
        <w:left w:val="none" w:sz="0" w:space="0" w:color="auto"/>
        <w:bottom w:val="none" w:sz="0" w:space="0" w:color="auto"/>
        <w:right w:val="none" w:sz="0" w:space="0" w:color="auto"/>
      </w:divBdr>
    </w:div>
    <w:div w:id="569773553">
      <w:bodyDiv w:val="1"/>
      <w:marLeft w:val="0"/>
      <w:marRight w:val="0"/>
      <w:marTop w:val="0"/>
      <w:marBottom w:val="0"/>
      <w:divBdr>
        <w:top w:val="none" w:sz="0" w:space="0" w:color="auto"/>
        <w:left w:val="none" w:sz="0" w:space="0" w:color="auto"/>
        <w:bottom w:val="none" w:sz="0" w:space="0" w:color="auto"/>
        <w:right w:val="none" w:sz="0" w:space="0" w:color="auto"/>
      </w:divBdr>
    </w:div>
    <w:div w:id="573247741">
      <w:bodyDiv w:val="1"/>
      <w:marLeft w:val="0"/>
      <w:marRight w:val="0"/>
      <w:marTop w:val="0"/>
      <w:marBottom w:val="0"/>
      <w:divBdr>
        <w:top w:val="none" w:sz="0" w:space="0" w:color="auto"/>
        <w:left w:val="none" w:sz="0" w:space="0" w:color="auto"/>
        <w:bottom w:val="none" w:sz="0" w:space="0" w:color="auto"/>
        <w:right w:val="none" w:sz="0" w:space="0" w:color="auto"/>
      </w:divBdr>
    </w:div>
    <w:div w:id="618419961">
      <w:bodyDiv w:val="1"/>
      <w:marLeft w:val="0"/>
      <w:marRight w:val="0"/>
      <w:marTop w:val="0"/>
      <w:marBottom w:val="0"/>
      <w:divBdr>
        <w:top w:val="none" w:sz="0" w:space="0" w:color="auto"/>
        <w:left w:val="none" w:sz="0" w:space="0" w:color="auto"/>
        <w:bottom w:val="none" w:sz="0" w:space="0" w:color="auto"/>
        <w:right w:val="none" w:sz="0" w:space="0" w:color="auto"/>
      </w:divBdr>
    </w:div>
    <w:div w:id="618800942">
      <w:bodyDiv w:val="1"/>
      <w:marLeft w:val="0"/>
      <w:marRight w:val="0"/>
      <w:marTop w:val="0"/>
      <w:marBottom w:val="0"/>
      <w:divBdr>
        <w:top w:val="none" w:sz="0" w:space="0" w:color="auto"/>
        <w:left w:val="none" w:sz="0" w:space="0" w:color="auto"/>
        <w:bottom w:val="none" w:sz="0" w:space="0" w:color="auto"/>
        <w:right w:val="none" w:sz="0" w:space="0" w:color="auto"/>
      </w:divBdr>
    </w:div>
    <w:div w:id="619605638">
      <w:bodyDiv w:val="1"/>
      <w:marLeft w:val="0"/>
      <w:marRight w:val="0"/>
      <w:marTop w:val="0"/>
      <w:marBottom w:val="0"/>
      <w:divBdr>
        <w:top w:val="none" w:sz="0" w:space="0" w:color="auto"/>
        <w:left w:val="none" w:sz="0" w:space="0" w:color="auto"/>
        <w:bottom w:val="none" w:sz="0" w:space="0" w:color="auto"/>
        <w:right w:val="none" w:sz="0" w:space="0" w:color="auto"/>
      </w:divBdr>
    </w:div>
    <w:div w:id="633095129">
      <w:bodyDiv w:val="1"/>
      <w:marLeft w:val="0"/>
      <w:marRight w:val="0"/>
      <w:marTop w:val="0"/>
      <w:marBottom w:val="0"/>
      <w:divBdr>
        <w:top w:val="none" w:sz="0" w:space="0" w:color="auto"/>
        <w:left w:val="none" w:sz="0" w:space="0" w:color="auto"/>
        <w:bottom w:val="none" w:sz="0" w:space="0" w:color="auto"/>
        <w:right w:val="none" w:sz="0" w:space="0" w:color="auto"/>
      </w:divBdr>
    </w:div>
    <w:div w:id="649210189">
      <w:bodyDiv w:val="1"/>
      <w:marLeft w:val="0"/>
      <w:marRight w:val="0"/>
      <w:marTop w:val="0"/>
      <w:marBottom w:val="0"/>
      <w:divBdr>
        <w:top w:val="none" w:sz="0" w:space="0" w:color="auto"/>
        <w:left w:val="none" w:sz="0" w:space="0" w:color="auto"/>
        <w:bottom w:val="none" w:sz="0" w:space="0" w:color="auto"/>
        <w:right w:val="none" w:sz="0" w:space="0" w:color="auto"/>
      </w:divBdr>
    </w:div>
    <w:div w:id="670564884">
      <w:bodyDiv w:val="1"/>
      <w:marLeft w:val="0"/>
      <w:marRight w:val="0"/>
      <w:marTop w:val="0"/>
      <w:marBottom w:val="0"/>
      <w:divBdr>
        <w:top w:val="none" w:sz="0" w:space="0" w:color="auto"/>
        <w:left w:val="none" w:sz="0" w:space="0" w:color="auto"/>
        <w:bottom w:val="none" w:sz="0" w:space="0" w:color="auto"/>
        <w:right w:val="none" w:sz="0" w:space="0" w:color="auto"/>
      </w:divBdr>
    </w:div>
    <w:div w:id="679936017">
      <w:bodyDiv w:val="1"/>
      <w:marLeft w:val="0"/>
      <w:marRight w:val="0"/>
      <w:marTop w:val="0"/>
      <w:marBottom w:val="0"/>
      <w:divBdr>
        <w:top w:val="none" w:sz="0" w:space="0" w:color="auto"/>
        <w:left w:val="none" w:sz="0" w:space="0" w:color="auto"/>
        <w:bottom w:val="none" w:sz="0" w:space="0" w:color="auto"/>
        <w:right w:val="none" w:sz="0" w:space="0" w:color="auto"/>
      </w:divBdr>
    </w:div>
    <w:div w:id="682047841">
      <w:bodyDiv w:val="1"/>
      <w:marLeft w:val="0"/>
      <w:marRight w:val="0"/>
      <w:marTop w:val="0"/>
      <w:marBottom w:val="0"/>
      <w:divBdr>
        <w:top w:val="none" w:sz="0" w:space="0" w:color="auto"/>
        <w:left w:val="none" w:sz="0" w:space="0" w:color="auto"/>
        <w:bottom w:val="none" w:sz="0" w:space="0" w:color="auto"/>
        <w:right w:val="none" w:sz="0" w:space="0" w:color="auto"/>
      </w:divBdr>
    </w:div>
    <w:div w:id="717558429">
      <w:bodyDiv w:val="1"/>
      <w:marLeft w:val="0"/>
      <w:marRight w:val="0"/>
      <w:marTop w:val="0"/>
      <w:marBottom w:val="0"/>
      <w:divBdr>
        <w:top w:val="none" w:sz="0" w:space="0" w:color="auto"/>
        <w:left w:val="none" w:sz="0" w:space="0" w:color="auto"/>
        <w:bottom w:val="none" w:sz="0" w:space="0" w:color="auto"/>
        <w:right w:val="none" w:sz="0" w:space="0" w:color="auto"/>
      </w:divBdr>
    </w:div>
    <w:div w:id="743532396">
      <w:bodyDiv w:val="1"/>
      <w:marLeft w:val="0"/>
      <w:marRight w:val="0"/>
      <w:marTop w:val="0"/>
      <w:marBottom w:val="0"/>
      <w:divBdr>
        <w:top w:val="none" w:sz="0" w:space="0" w:color="auto"/>
        <w:left w:val="none" w:sz="0" w:space="0" w:color="auto"/>
        <w:bottom w:val="none" w:sz="0" w:space="0" w:color="auto"/>
        <w:right w:val="none" w:sz="0" w:space="0" w:color="auto"/>
      </w:divBdr>
    </w:div>
    <w:div w:id="745957055">
      <w:bodyDiv w:val="1"/>
      <w:marLeft w:val="0"/>
      <w:marRight w:val="0"/>
      <w:marTop w:val="0"/>
      <w:marBottom w:val="0"/>
      <w:divBdr>
        <w:top w:val="none" w:sz="0" w:space="0" w:color="auto"/>
        <w:left w:val="none" w:sz="0" w:space="0" w:color="auto"/>
        <w:bottom w:val="none" w:sz="0" w:space="0" w:color="auto"/>
        <w:right w:val="none" w:sz="0" w:space="0" w:color="auto"/>
      </w:divBdr>
    </w:div>
    <w:div w:id="753475846">
      <w:bodyDiv w:val="1"/>
      <w:marLeft w:val="0"/>
      <w:marRight w:val="0"/>
      <w:marTop w:val="0"/>
      <w:marBottom w:val="0"/>
      <w:divBdr>
        <w:top w:val="none" w:sz="0" w:space="0" w:color="auto"/>
        <w:left w:val="none" w:sz="0" w:space="0" w:color="auto"/>
        <w:bottom w:val="none" w:sz="0" w:space="0" w:color="auto"/>
        <w:right w:val="none" w:sz="0" w:space="0" w:color="auto"/>
      </w:divBdr>
    </w:div>
    <w:div w:id="760611527">
      <w:bodyDiv w:val="1"/>
      <w:marLeft w:val="0"/>
      <w:marRight w:val="0"/>
      <w:marTop w:val="0"/>
      <w:marBottom w:val="0"/>
      <w:divBdr>
        <w:top w:val="none" w:sz="0" w:space="0" w:color="auto"/>
        <w:left w:val="none" w:sz="0" w:space="0" w:color="auto"/>
        <w:bottom w:val="none" w:sz="0" w:space="0" w:color="auto"/>
        <w:right w:val="none" w:sz="0" w:space="0" w:color="auto"/>
      </w:divBdr>
    </w:div>
    <w:div w:id="765274307">
      <w:bodyDiv w:val="1"/>
      <w:marLeft w:val="0"/>
      <w:marRight w:val="0"/>
      <w:marTop w:val="0"/>
      <w:marBottom w:val="0"/>
      <w:divBdr>
        <w:top w:val="none" w:sz="0" w:space="0" w:color="auto"/>
        <w:left w:val="none" w:sz="0" w:space="0" w:color="auto"/>
        <w:bottom w:val="none" w:sz="0" w:space="0" w:color="auto"/>
        <w:right w:val="none" w:sz="0" w:space="0" w:color="auto"/>
      </w:divBdr>
    </w:div>
    <w:div w:id="772281632">
      <w:bodyDiv w:val="1"/>
      <w:marLeft w:val="0"/>
      <w:marRight w:val="0"/>
      <w:marTop w:val="0"/>
      <w:marBottom w:val="0"/>
      <w:divBdr>
        <w:top w:val="none" w:sz="0" w:space="0" w:color="auto"/>
        <w:left w:val="none" w:sz="0" w:space="0" w:color="auto"/>
        <w:bottom w:val="none" w:sz="0" w:space="0" w:color="auto"/>
        <w:right w:val="none" w:sz="0" w:space="0" w:color="auto"/>
      </w:divBdr>
      <w:divsChild>
        <w:div w:id="1035932311">
          <w:marLeft w:val="0"/>
          <w:marRight w:val="0"/>
          <w:marTop w:val="0"/>
          <w:marBottom w:val="0"/>
          <w:divBdr>
            <w:top w:val="none" w:sz="0" w:space="0" w:color="auto"/>
            <w:left w:val="none" w:sz="0" w:space="0" w:color="auto"/>
            <w:bottom w:val="none" w:sz="0" w:space="0" w:color="auto"/>
            <w:right w:val="none" w:sz="0" w:space="0" w:color="auto"/>
          </w:divBdr>
          <w:divsChild>
            <w:div w:id="424887065">
              <w:marLeft w:val="0"/>
              <w:marRight w:val="0"/>
              <w:marTop w:val="0"/>
              <w:marBottom w:val="0"/>
              <w:divBdr>
                <w:top w:val="none" w:sz="0" w:space="0" w:color="auto"/>
                <w:left w:val="none" w:sz="0" w:space="0" w:color="auto"/>
                <w:bottom w:val="none" w:sz="0" w:space="0" w:color="auto"/>
                <w:right w:val="none" w:sz="0" w:space="0" w:color="auto"/>
              </w:divBdr>
              <w:divsChild>
                <w:div w:id="114064857">
                  <w:marLeft w:val="0"/>
                  <w:marRight w:val="0"/>
                  <w:marTop w:val="0"/>
                  <w:marBottom w:val="0"/>
                  <w:divBdr>
                    <w:top w:val="none" w:sz="0" w:space="0" w:color="auto"/>
                    <w:left w:val="none" w:sz="0" w:space="0" w:color="auto"/>
                    <w:bottom w:val="none" w:sz="0" w:space="0" w:color="auto"/>
                    <w:right w:val="none" w:sz="0" w:space="0" w:color="auto"/>
                  </w:divBdr>
                  <w:divsChild>
                    <w:div w:id="337004255">
                      <w:marLeft w:val="0"/>
                      <w:marRight w:val="0"/>
                      <w:marTop w:val="0"/>
                      <w:marBottom w:val="0"/>
                      <w:divBdr>
                        <w:top w:val="none" w:sz="0" w:space="0" w:color="auto"/>
                        <w:left w:val="none" w:sz="0" w:space="0" w:color="auto"/>
                        <w:bottom w:val="none" w:sz="0" w:space="0" w:color="auto"/>
                        <w:right w:val="none" w:sz="0" w:space="0" w:color="auto"/>
                      </w:divBdr>
                      <w:divsChild>
                        <w:div w:id="1870684728">
                          <w:marLeft w:val="0"/>
                          <w:marRight w:val="0"/>
                          <w:marTop w:val="0"/>
                          <w:marBottom w:val="0"/>
                          <w:divBdr>
                            <w:top w:val="none" w:sz="0" w:space="0" w:color="auto"/>
                            <w:left w:val="none" w:sz="0" w:space="0" w:color="auto"/>
                            <w:bottom w:val="none" w:sz="0" w:space="0" w:color="auto"/>
                            <w:right w:val="none" w:sz="0" w:space="0" w:color="auto"/>
                          </w:divBdr>
                          <w:divsChild>
                            <w:div w:id="463043782">
                              <w:marLeft w:val="0"/>
                              <w:marRight w:val="0"/>
                              <w:marTop w:val="0"/>
                              <w:marBottom w:val="0"/>
                              <w:divBdr>
                                <w:top w:val="none" w:sz="0" w:space="0" w:color="auto"/>
                                <w:left w:val="none" w:sz="0" w:space="0" w:color="auto"/>
                                <w:bottom w:val="none" w:sz="0" w:space="0" w:color="auto"/>
                                <w:right w:val="none" w:sz="0" w:space="0" w:color="auto"/>
                              </w:divBdr>
                              <w:divsChild>
                                <w:div w:id="272515758">
                                  <w:marLeft w:val="0"/>
                                  <w:marRight w:val="0"/>
                                  <w:marTop w:val="0"/>
                                  <w:marBottom w:val="0"/>
                                  <w:divBdr>
                                    <w:top w:val="none" w:sz="0" w:space="0" w:color="auto"/>
                                    <w:left w:val="none" w:sz="0" w:space="0" w:color="auto"/>
                                    <w:bottom w:val="none" w:sz="0" w:space="0" w:color="auto"/>
                                    <w:right w:val="none" w:sz="0" w:space="0" w:color="auto"/>
                                  </w:divBdr>
                                  <w:divsChild>
                                    <w:div w:id="1149402528">
                                      <w:marLeft w:val="0"/>
                                      <w:marRight w:val="0"/>
                                      <w:marTop w:val="0"/>
                                      <w:marBottom w:val="0"/>
                                      <w:divBdr>
                                        <w:top w:val="none" w:sz="0" w:space="0" w:color="auto"/>
                                        <w:left w:val="none" w:sz="0" w:space="0" w:color="auto"/>
                                        <w:bottom w:val="none" w:sz="0" w:space="0" w:color="auto"/>
                                        <w:right w:val="none" w:sz="0" w:space="0" w:color="auto"/>
                                      </w:divBdr>
                                      <w:divsChild>
                                        <w:div w:id="1770663614">
                                          <w:marLeft w:val="0"/>
                                          <w:marRight w:val="0"/>
                                          <w:marTop w:val="0"/>
                                          <w:marBottom w:val="0"/>
                                          <w:divBdr>
                                            <w:top w:val="none" w:sz="0" w:space="0" w:color="auto"/>
                                            <w:left w:val="none" w:sz="0" w:space="0" w:color="auto"/>
                                            <w:bottom w:val="none" w:sz="0" w:space="0" w:color="auto"/>
                                            <w:right w:val="none" w:sz="0" w:space="0" w:color="auto"/>
                                          </w:divBdr>
                                          <w:divsChild>
                                            <w:div w:id="2064675267">
                                              <w:marLeft w:val="0"/>
                                              <w:marRight w:val="0"/>
                                              <w:marTop w:val="0"/>
                                              <w:marBottom w:val="0"/>
                                              <w:divBdr>
                                                <w:top w:val="none" w:sz="0" w:space="0" w:color="auto"/>
                                                <w:left w:val="none" w:sz="0" w:space="0" w:color="auto"/>
                                                <w:bottom w:val="none" w:sz="0" w:space="0" w:color="auto"/>
                                                <w:right w:val="none" w:sz="0" w:space="0" w:color="auto"/>
                                              </w:divBdr>
                                              <w:divsChild>
                                                <w:div w:id="1580943879">
                                                  <w:marLeft w:val="0"/>
                                                  <w:marRight w:val="0"/>
                                                  <w:marTop w:val="0"/>
                                                  <w:marBottom w:val="0"/>
                                                  <w:divBdr>
                                                    <w:top w:val="none" w:sz="0" w:space="0" w:color="auto"/>
                                                    <w:left w:val="none" w:sz="0" w:space="0" w:color="auto"/>
                                                    <w:bottom w:val="none" w:sz="0" w:space="0" w:color="auto"/>
                                                    <w:right w:val="none" w:sz="0" w:space="0" w:color="auto"/>
                                                  </w:divBdr>
                                                  <w:divsChild>
                                                    <w:div w:id="1314211200">
                                                      <w:marLeft w:val="0"/>
                                                      <w:marRight w:val="0"/>
                                                      <w:marTop w:val="0"/>
                                                      <w:marBottom w:val="0"/>
                                                      <w:divBdr>
                                                        <w:top w:val="none" w:sz="0" w:space="0" w:color="auto"/>
                                                        <w:left w:val="none" w:sz="0" w:space="0" w:color="auto"/>
                                                        <w:bottom w:val="none" w:sz="0" w:space="0" w:color="auto"/>
                                                        <w:right w:val="none" w:sz="0" w:space="0" w:color="auto"/>
                                                      </w:divBdr>
                                                      <w:divsChild>
                                                        <w:div w:id="90441420">
                                                          <w:marLeft w:val="0"/>
                                                          <w:marRight w:val="0"/>
                                                          <w:marTop w:val="0"/>
                                                          <w:marBottom w:val="0"/>
                                                          <w:divBdr>
                                                            <w:top w:val="none" w:sz="0" w:space="0" w:color="auto"/>
                                                            <w:left w:val="none" w:sz="0" w:space="0" w:color="auto"/>
                                                            <w:bottom w:val="none" w:sz="0" w:space="0" w:color="auto"/>
                                                            <w:right w:val="none" w:sz="0" w:space="0" w:color="auto"/>
                                                          </w:divBdr>
                                                          <w:divsChild>
                                                            <w:div w:id="1116755694">
                                                              <w:marLeft w:val="0"/>
                                                              <w:marRight w:val="150"/>
                                                              <w:marTop w:val="0"/>
                                                              <w:marBottom w:val="150"/>
                                                              <w:divBdr>
                                                                <w:top w:val="none" w:sz="0" w:space="0" w:color="auto"/>
                                                                <w:left w:val="none" w:sz="0" w:space="0" w:color="auto"/>
                                                                <w:bottom w:val="none" w:sz="0" w:space="0" w:color="auto"/>
                                                                <w:right w:val="none" w:sz="0" w:space="0" w:color="auto"/>
                                                              </w:divBdr>
                                                              <w:divsChild>
                                                                <w:div w:id="1772625714">
                                                                  <w:marLeft w:val="0"/>
                                                                  <w:marRight w:val="0"/>
                                                                  <w:marTop w:val="0"/>
                                                                  <w:marBottom w:val="0"/>
                                                                  <w:divBdr>
                                                                    <w:top w:val="none" w:sz="0" w:space="0" w:color="auto"/>
                                                                    <w:left w:val="none" w:sz="0" w:space="0" w:color="auto"/>
                                                                    <w:bottom w:val="none" w:sz="0" w:space="0" w:color="auto"/>
                                                                    <w:right w:val="none" w:sz="0" w:space="0" w:color="auto"/>
                                                                  </w:divBdr>
                                                                  <w:divsChild>
                                                                    <w:div w:id="2121728536">
                                                                      <w:marLeft w:val="0"/>
                                                                      <w:marRight w:val="0"/>
                                                                      <w:marTop w:val="0"/>
                                                                      <w:marBottom w:val="0"/>
                                                                      <w:divBdr>
                                                                        <w:top w:val="none" w:sz="0" w:space="0" w:color="auto"/>
                                                                        <w:left w:val="none" w:sz="0" w:space="0" w:color="auto"/>
                                                                        <w:bottom w:val="none" w:sz="0" w:space="0" w:color="auto"/>
                                                                        <w:right w:val="none" w:sz="0" w:space="0" w:color="auto"/>
                                                                      </w:divBdr>
                                                                      <w:divsChild>
                                                                        <w:div w:id="802380856">
                                                                          <w:marLeft w:val="0"/>
                                                                          <w:marRight w:val="0"/>
                                                                          <w:marTop w:val="0"/>
                                                                          <w:marBottom w:val="0"/>
                                                                          <w:divBdr>
                                                                            <w:top w:val="none" w:sz="0" w:space="0" w:color="auto"/>
                                                                            <w:left w:val="none" w:sz="0" w:space="0" w:color="auto"/>
                                                                            <w:bottom w:val="none" w:sz="0" w:space="0" w:color="auto"/>
                                                                            <w:right w:val="none" w:sz="0" w:space="0" w:color="auto"/>
                                                                          </w:divBdr>
                                                                          <w:divsChild>
                                                                            <w:div w:id="183639140">
                                                                              <w:marLeft w:val="0"/>
                                                                              <w:marRight w:val="0"/>
                                                                              <w:marTop w:val="0"/>
                                                                              <w:marBottom w:val="0"/>
                                                                              <w:divBdr>
                                                                                <w:top w:val="none" w:sz="0" w:space="0" w:color="auto"/>
                                                                                <w:left w:val="none" w:sz="0" w:space="0" w:color="auto"/>
                                                                                <w:bottom w:val="none" w:sz="0" w:space="0" w:color="auto"/>
                                                                                <w:right w:val="none" w:sz="0" w:space="0" w:color="auto"/>
                                                                              </w:divBdr>
                                                                              <w:divsChild>
                                                                                <w:div w:id="281428420">
                                                                                  <w:marLeft w:val="0"/>
                                                                                  <w:marRight w:val="0"/>
                                                                                  <w:marTop w:val="0"/>
                                                                                  <w:marBottom w:val="0"/>
                                                                                  <w:divBdr>
                                                                                    <w:top w:val="none" w:sz="0" w:space="0" w:color="auto"/>
                                                                                    <w:left w:val="none" w:sz="0" w:space="0" w:color="auto"/>
                                                                                    <w:bottom w:val="none" w:sz="0" w:space="0" w:color="auto"/>
                                                                                    <w:right w:val="none" w:sz="0" w:space="0" w:color="auto"/>
                                                                                  </w:divBdr>
                                                                                  <w:divsChild>
                                                                                    <w:div w:id="564031312">
                                                                                      <w:marLeft w:val="0"/>
                                                                                      <w:marRight w:val="0"/>
                                                                                      <w:marTop w:val="0"/>
                                                                                      <w:marBottom w:val="0"/>
                                                                                      <w:divBdr>
                                                                                        <w:top w:val="none" w:sz="0" w:space="0" w:color="auto"/>
                                                                                        <w:left w:val="none" w:sz="0" w:space="0" w:color="auto"/>
                                                                                        <w:bottom w:val="none" w:sz="0" w:space="0" w:color="auto"/>
                                                                                        <w:right w:val="none" w:sz="0" w:space="0" w:color="auto"/>
                                                                                      </w:divBdr>
                                                                                    </w:div>
                                                                                    <w:div w:id="1928806823">
                                                                                      <w:marLeft w:val="0"/>
                                                                                      <w:marRight w:val="0"/>
                                                                                      <w:marTop w:val="0"/>
                                                                                      <w:marBottom w:val="0"/>
                                                                                      <w:divBdr>
                                                                                        <w:top w:val="none" w:sz="0" w:space="0" w:color="auto"/>
                                                                                        <w:left w:val="none" w:sz="0" w:space="0" w:color="auto"/>
                                                                                        <w:bottom w:val="none" w:sz="0" w:space="0" w:color="auto"/>
                                                                                        <w:right w:val="none" w:sz="0" w:space="0" w:color="auto"/>
                                                                                      </w:divBdr>
                                                                                    </w:div>
                                                                                    <w:div w:id="1167134360">
                                                                                      <w:marLeft w:val="0"/>
                                                                                      <w:marRight w:val="0"/>
                                                                                      <w:marTop w:val="0"/>
                                                                                      <w:marBottom w:val="0"/>
                                                                                      <w:divBdr>
                                                                                        <w:top w:val="none" w:sz="0" w:space="0" w:color="auto"/>
                                                                                        <w:left w:val="none" w:sz="0" w:space="0" w:color="auto"/>
                                                                                        <w:bottom w:val="none" w:sz="0" w:space="0" w:color="auto"/>
                                                                                        <w:right w:val="none" w:sz="0" w:space="0" w:color="auto"/>
                                                                                      </w:divBdr>
                                                                                    </w:div>
                                                                                    <w:div w:id="1470396305">
                                                                                      <w:marLeft w:val="0"/>
                                                                                      <w:marRight w:val="0"/>
                                                                                      <w:marTop w:val="0"/>
                                                                                      <w:marBottom w:val="0"/>
                                                                                      <w:divBdr>
                                                                                        <w:top w:val="none" w:sz="0" w:space="0" w:color="auto"/>
                                                                                        <w:left w:val="none" w:sz="0" w:space="0" w:color="auto"/>
                                                                                        <w:bottom w:val="none" w:sz="0" w:space="0" w:color="auto"/>
                                                                                        <w:right w:val="none" w:sz="0" w:space="0" w:color="auto"/>
                                                                                      </w:divBdr>
                                                                                    </w:div>
                                                                                    <w:div w:id="624888509">
                                                                                      <w:marLeft w:val="0"/>
                                                                                      <w:marRight w:val="0"/>
                                                                                      <w:marTop w:val="0"/>
                                                                                      <w:marBottom w:val="0"/>
                                                                                      <w:divBdr>
                                                                                        <w:top w:val="none" w:sz="0" w:space="0" w:color="auto"/>
                                                                                        <w:left w:val="none" w:sz="0" w:space="0" w:color="auto"/>
                                                                                        <w:bottom w:val="none" w:sz="0" w:space="0" w:color="auto"/>
                                                                                        <w:right w:val="none" w:sz="0" w:space="0" w:color="auto"/>
                                                                                      </w:divBdr>
                                                                                    </w:div>
                                                                                    <w:div w:id="159858565">
                                                                                      <w:marLeft w:val="0"/>
                                                                                      <w:marRight w:val="0"/>
                                                                                      <w:marTop w:val="0"/>
                                                                                      <w:marBottom w:val="0"/>
                                                                                      <w:divBdr>
                                                                                        <w:top w:val="none" w:sz="0" w:space="0" w:color="auto"/>
                                                                                        <w:left w:val="none" w:sz="0" w:space="0" w:color="auto"/>
                                                                                        <w:bottom w:val="none" w:sz="0" w:space="0" w:color="auto"/>
                                                                                        <w:right w:val="none" w:sz="0" w:space="0" w:color="auto"/>
                                                                                      </w:divBdr>
                                                                                    </w:div>
                                                                                    <w:div w:id="1721250330">
                                                                                      <w:marLeft w:val="0"/>
                                                                                      <w:marRight w:val="0"/>
                                                                                      <w:marTop w:val="0"/>
                                                                                      <w:marBottom w:val="0"/>
                                                                                      <w:divBdr>
                                                                                        <w:top w:val="none" w:sz="0" w:space="0" w:color="auto"/>
                                                                                        <w:left w:val="none" w:sz="0" w:space="0" w:color="auto"/>
                                                                                        <w:bottom w:val="none" w:sz="0" w:space="0" w:color="auto"/>
                                                                                        <w:right w:val="none" w:sz="0" w:space="0" w:color="auto"/>
                                                                                      </w:divBdr>
                                                                                    </w:div>
                                                                                    <w:div w:id="743260406">
                                                                                      <w:marLeft w:val="0"/>
                                                                                      <w:marRight w:val="0"/>
                                                                                      <w:marTop w:val="0"/>
                                                                                      <w:marBottom w:val="0"/>
                                                                                      <w:divBdr>
                                                                                        <w:top w:val="none" w:sz="0" w:space="0" w:color="auto"/>
                                                                                        <w:left w:val="none" w:sz="0" w:space="0" w:color="auto"/>
                                                                                        <w:bottom w:val="none" w:sz="0" w:space="0" w:color="auto"/>
                                                                                        <w:right w:val="none" w:sz="0" w:space="0" w:color="auto"/>
                                                                                      </w:divBdr>
                                                                                    </w:div>
                                                                                    <w:div w:id="876434837">
                                                                                      <w:marLeft w:val="0"/>
                                                                                      <w:marRight w:val="0"/>
                                                                                      <w:marTop w:val="0"/>
                                                                                      <w:marBottom w:val="0"/>
                                                                                      <w:divBdr>
                                                                                        <w:top w:val="none" w:sz="0" w:space="0" w:color="auto"/>
                                                                                        <w:left w:val="none" w:sz="0" w:space="0" w:color="auto"/>
                                                                                        <w:bottom w:val="none" w:sz="0" w:space="0" w:color="auto"/>
                                                                                        <w:right w:val="none" w:sz="0" w:space="0" w:color="auto"/>
                                                                                      </w:divBdr>
                                                                                    </w:div>
                                                                                    <w:div w:id="1368751208">
                                                                                      <w:marLeft w:val="0"/>
                                                                                      <w:marRight w:val="0"/>
                                                                                      <w:marTop w:val="0"/>
                                                                                      <w:marBottom w:val="0"/>
                                                                                      <w:divBdr>
                                                                                        <w:top w:val="none" w:sz="0" w:space="0" w:color="auto"/>
                                                                                        <w:left w:val="none" w:sz="0" w:space="0" w:color="auto"/>
                                                                                        <w:bottom w:val="none" w:sz="0" w:space="0" w:color="auto"/>
                                                                                        <w:right w:val="none" w:sz="0" w:space="0" w:color="auto"/>
                                                                                      </w:divBdr>
                                                                                    </w:div>
                                                                                    <w:div w:id="1120757197">
                                                                                      <w:marLeft w:val="0"/>
                                                                                      <w:marRight w:val="0"/>
                                                                                      <w:marTop w:val="0"/>
                                                                                      <w:marBottom w:val="0"/>
                                                                                      <w:divBdr>
                                                                                        <w:top w:val="none" w:sz="0" w:space="0" w:color="auto"/>
                                                                                        <w:left w:val="none" w:sz="0" w:space="0" w:color="auto"/>
                                                                                        <w:bottom w:val="none" w:sz="0" w:space="0" w:color="auto"/>
                                                                                        <w:right w:val="none" w:sz="0" w:space="0" w:color="auto"/>
                                                                                      </w:divBdr>
                                                                                    </w:div>
                                                                                    <w:div w:id="445739109">
                                                                                      <w:marLeft w:val="0"/>
                                                                                      <w:marRight w:val="0"/>
                                                                                      <w:marTop w:val="0"/>
                                                                                      <w:marBottom w:val="0"/>
                                                                                      <w:divBdr>
                                                                                        <w:top w:val="none" w:sz="0" w:space="0" w:color="auto"/>
                                                                                        <w:left w:val="none" w:sz="0" w:space="0" w:color="auto"/>
                                                                                        <w:bottom w:val="none" w:sz="0" w:space="0" w:color="auto"/>
                                                                                        <w:right w:val="none" w:sz="0" w:space="0" w:color="auto"/>
                                                                                      </w:divBdr>
                                                                                    </w:div>
                                                                                    <w:div w:id="1916161914">
                                                                                      <w:marLeft w:val="0"/>
                                                                                      <w:marRight w:val="0"/>
                                                                                      <w:marTop w:val="0"/>
                                                                                      <w:marBottom w:val="0"/>
                                                                                      <w:divBdr>
                                                                                        <w:top w:val="none" w:sz="0" w:space="0" w:color="auto"/>
                                                                                        <w:left w:val="none" w:sz="0" w:space="0" w:color="auto"/>
                                                                                        <w:bottom w:val="none" w:sz="0" w:space="0" w:color="auto"/>
                                                                                        <w:right w:val="none" w:sz="0" w:space="0" w:color="auto"/>
                                                                                      </w:divBdr>
                                                                                    </w:div>
                                                                                    <w:div w:id="158691122">
                                                                                      <w:marLeft w:val="0"/>
                                                                                      <w:marRight w:val="0"/>
                                                                                      <w:marTop w:val="0"/>
                                                                                      <w:marBottom w:val="0"/>
                                                                                      <w:divBdr>
                                                                                        <w:top w:val="none" w:sz="0" w:space="0" w:color="auto"/>
                                                                                        <w:left w:val="none" w:sz="0" w:space="0" w:color="auto"/>
                                                                                        <w:bottom w:val="none" w:sz="0" w:space="0" w:color="auto"/>
                                                                                        <w:right w:val="none" w:sz="0" w:space="0" w:color="auto"/>
                                                                                      </w:divBdr>
                                                                                    </w:div>
                                                                                    <w:div w:id="1786271475">
                                                                                      <w:marLeft w:val="0"/>
                                                                                      <w:marRight w:val="0"/>
                                                                                      <w:marTop w:val="0"/>
                                                                                      <w:marBottom w:val="0"/>
                                                                                      <w:divBdr>
                                                                                        <w:top w:val="none" w:sz="0" w:space="0" w:color="auto"/>
                                                                                        <w:left w:val="none" w:sz="0" w:space="0" w:color="auto"/>
                                                                                        <w:bottom w:val="none" w:sz="0" w:space="0" w:color="auto"/>
                                                                                        <w:right w:val="none" w:sz="0" w:space="0" w:color="auto"/>
                                                                                      </w:divBdr>
                                                                                    </w:div>
                                                                                    <w:div w:id="1502768475">
                                                                                      <w:marLeft w:val="0"/>
                                                                                      <w:marRight w:val="0"/>
                                                                                      <w:marTop w:val="0"/>
                                                                                      <w:marBottom w:val="0"/>
                                                                                      <w:divBdr>
                                                                                        <w:top w:val="none" w:sz="0" w:space="0" w:color="auto"/>
                                                                                        <w:left w:val="none" w:sz="0" w:space="0" w:color="auto"/>
                                                                                        <w:bottom w:val="none" w:sz="0" w:space="0" w:color="auto"/>
                                                                                        <w:right w:val="none" w:sz="0" w:space="0" w:color="auto"/>
                                                                                      </w:divBdr>
                                                                                    </w:div>
                                                                                    <w:div w:id="1396316396">
                                                                                      <w:marLeft w:val="0"/>
                                                                                      <w:marRight w:val="0"/>
                                                                                      <w:marTop w:val="0"/>
                                                                                      <w:marBottom w:val="0"/>
                                                                                      <w:divBdr>
                                                                                        <w:top w:val="none" w:sz="0" w:space="0" w:color="auto"/>
                                                                                        <w:left w:val="none" w:sz="0" w:space="0" w:color="auto"/>
                                                                                        <w:bottom w:val="none" w:sz="0" w:space="0" w:color="auto"/>
                                                                                        <w:right w:val="none" w:sz="0" w:space="0" w:color="auto"/>
                                                                                      </w:divBdr>
                                                                                    </w:div>
                                                                                    <w:div w:id="610669433">
                                                                                      <w:marLeft w:val="0"/>
                                                                                      <w:marRight w:val="0"/>
                                                                                      <w:marTop w:val="0"/>
                                                                                      <w:marBottom w:val="0"/>
                                                                                      <w:divBdr>
                                                                                        <w:top w:val="none" w:sz="0" w:space="0" w:color="auto"/>
                                                                                        <w:left w:val="none" w:sz="0" w:space="0" w:color="auto"/>
                                                                                        <w:bottom w:val="none" w:sz="0" w:space="0" w:color="auto"/>
                                                                                        <w:right w:val="none" w:sz="0" w:space="0" w:color="auto"/>
                                                                                      </w:divBdr>
                                                                                    </w:div>
                                                                                    <w:div w:id="692729267">
                                                                                      <w:marLeft w:val="720"/>
                                                                                      <w:marRight w:val="0"/>
                                                                                      <w:marTop w:val="0"/>
                                                                                      <w:marBottom w:val="0"/>
                                                                                      <w:divBdr>
                                                                                        <w:top w:val="none" w:sz="0" w:space="0" w:color="auto"/>
                                                                                        <w:left w:val="none" w:sz="0" w:space="0" w:color="auto"/>
                                                                                        <w:bottom w:val="none" w:sz="0" w:space="0" w:color="auto"/>
                                                                                        <w:right w:val="none" w:sz="0" w:space="0" w:color="auto"/>
                                                                                      </w:divBdr>
                                                                                    </w:div>
                                                                                    <w:div w:id="827136822">
                                                                                      <w:marLeft w:val="720"/>
                                                                                      <w:marRight w:val="0"/>
                                                                                      <w:marTop w:val="0"/>
                                                                                      <w:marBottom w:val="0"/>
                                                                                      <w:divBdr>
                                                                                        <w:top w:val="none" w:sz="0" w:space="0" w:color="auto"/>
                                                                                        <w:left w:val="none" w:sz="0" w:space="0" w:color="auto"/>
                                                                                        <w:bottom w:val="none" w:sz="0" w:space="0" w:color="auto"/>
                                                                                        <w:right w:val="none" w:sz="0" w:space="0" w:color="auto"/>
                                                                                      </w:divBdr>
                                                                                    </w:div>
                                                                                    <w:div w:id="2042510308">
                                                                                      <w:marLeft w:val="720"/>
                                                                                      <w:marRight w:val="0"/>
                                                                                      <w:marTop w:val="0"/>
                                                                                      <w:marBottom w:val="0"/>
                                                                                      <w:divBdr>
                                                                                        <w:top w:val="none" w:sz="0" w:space="0" w:color="auto"/>
                                                                                        <w:left w:val="none" w:sz="0" w:space="0" w:color="auto"/>
                                                                                        <w:bottom w:val="none" w:sz="0" w:space="0" w:color="auto"/>
                                                                                        <w:right w:val="none" w:sz="0" w:space="0" w:color="auto"/>
                                                                                      </w:divBdr>
                                                                                    </w:div>
                                                                                    <w:div w:id="1045520364">
                                                                                      <w:marLeft w:val="720"/>
                                                                                      <w:marRight w:val="0"/>
                                                                                      <w:marTop w:val="0"/>
                                                                                      <w:marBottom w:val="0"/>
                                                                                      <w:divBdr>
                                                                                        <w:top w:val="none" w:sz="0" w:space="0" w:color="auto"/>
                                                                                        <w:left w:val="none" w:sz="0" w:space="0" w:color="auto"/>
                                                                                        <w:bottom w:val="none" w:sz="0" w:space="0" w:color="auto"/>
                                                                                        <w:right w:val="none" w:sz="0" w:space="0" w:color="auto"/>
                                                                                      </w:divBdr>
                                                                                    </w:div>
                                                                                    <w:div w:id="1995253723">
                                                                                      <w:marLeft w:val="720"/>
                                                                                      <w:marRight w:val="0"/>
                                                                                      <w:marTop w:val="0"/>
                                                                                      <w:marBottom w:val="0"/>
                                                                                      <w:divBdr>
                                                                                        <w:top w:val="none" w:sz="0" w:space="0" w:color="auto"/>
                                                                                        <w:left w:val="none" w:sz="0" w:space="0" w:color="auto"/>
                                                                                        <w:bottom w:val="none" w:sz="0" w:space="0" w:color="auto"/>
                                                                                        <w:right w:val="none" w:sz="0" w:space="0" w:color="auto"/>
                                                                                      </w:divBdr>
                                                                                    </w:div>
                                                                                    <w:div w:id="44728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3965976">
      <w:bodyDiv w:val="1"/>
      <w:marLeft w:val="0"/>
      <w:marRight w:val="0"/>
      <w:marTop w:val="0"/>
      <w:marBottom w:val="0"/>
      <w:divBdr>
        <w:top w:val="none" w:sz="0" w:space="0" w:color="auto"/>
        <w:left w:val="none" w:sz="0" w:space="0" w:color="auto"/>
        <w:bottom w:val="none" w:sz="0" w:space="0" w:color="auto"/>
        <w:right w:val="none" w:sz="0" w:space="0" w:color="auto"/>
      </w:divBdr>
      <w:divsChild>
        <w:div w:id="265424241">
          <w:marLeft w:val="720"/>
          <w:marRight w:val="0"/>
          <w:marTop w:val="0"/>
          <w:marBottom w:val="0"/>
          <w:divBdr>
            <w:top w:val="none" w:sz="0" w:space="0" w:color="auto"/>
            <w:left w:val="none" w:sz="0" w:space="0" w:color="auto"/>
            <w:bottom w:val="none" w:sz="0" w:space="0" w:color="auto"/>
            <w:right w:val="none" w:sz="0" w:space="0" w:color="auto"/>
          </w:divBdr>
        </w:div>
        <w:div w:id="953947329">
          <w:marLeft w:val="720"/>
          <w:marRight w:val="0"/>
          <w:marTop w:val="0"/>
          <w:marBottom w:val="0"/>
          <w:divBdr>
            <w:top w:val="none" w:sz="0" w:space="0" w:color="auto"/>
            <w:left w:val="none" w:sz="0" w:space="0" w:color="auto"/>
            <w:bottom w:val="none" w:sz="0" w:space="0" w:color="auto"/>
            <w:right w:val="none" w:sz="0" w:space="0" w:color="auto"/>
          </w:divBdr>
        </w:div>
        <w:div w:id="805901013">
          <w:marLeft w:val="720"/>
          <w:marRight w:val="0"/>
          <w:marTop w:val="0"/>
          <w:marBottom w:val="0"/>
          <w:divBdr>
            <w:top w:val="none" w:sz="0" w:space="0" w:color="auto"/>
            <w:left w:val="none" w:sz="0" w:space="0" w:color="auto"/>
            <w:bottom w:val="none" w:sz="0" w:space="0" w:color="auto"/>
            <w:right w:val="none" w:sz="0" w:space="0" w:color="auto"/>
          </w:divBdr>
        </w:div>
        <w:div w:id="1977567856">
          <w:marLeft w:val="720"/>
          <w:marRight w:val="0"/>
          <w:marTop w:val="0"/>
          <w:marBottom w:val="0"/>
          <w:divBdr>
            <w:top w:val="none" w:sz="0" w:space="0" w:color="auto"/>
            <w:left w:val="none" w:sz="0" w:space="0" w:color="auto"/>
            <w:bottom w:val="none" w:sz="0" w:space="0" w:color="auto"/>
            <w:right w:val="none" w:sz="0" w:space="0" w:color="auto"/>
          </w:divBdr>
        </w:div>
        <w:div w:id="1249585022">
          <w:marLeft w:val="720"/>
          <w:marRight w:val="0"/>
          <w:marTop w:val="0"/>
          <w:marBottom w:val="0"/>
          <w:divBdr>
            <w:top w:val="none" w:sz="0" w:space="0" w:color="auto"/>
            <w:left w:val="none" w:sz="0" w:space="0" w:color="auto"/>
            <w:bottom w:val="none" w:sz="0" w:space="0" w:color="auto"/>
            <w:right w:val="none" w:sz="0" w:space="0" w:color="auto"/>
          </w:divBdr>
        </w:div>
        <w:div w:id="388845479">
          <w:marLeft w:val="720"/>
          <w:marRight w:val="0"/>
          <w:marTop w:val="0"/>
          <w:marBottom w:val="0"/>
          <w:divBdr>
            <w:top w:val="none" w:sz="0" w:space="0" w:color="auto"/>
            <w:left w:val="none" w:sz="0" w:space="0" w:color="auto"/>
            <w:bottom w:val="none" w:sz="0" w:space="0" w:color="auto"/>
            <w:right w:val="none" w:sz="0" w:space="0" w:color="auto"/>
          </w:divBdr>
        </w:div>
        <w:div w:id="1632859230">
          <w:marLeft w:val="720"/>
          <w:marRight w:val="0"/>
          <w:marTop w:val="0"/>
          <w:marBottom w:val="0"/>
          <w:divBdr>
            <w:top w:val="none" w:sz="0" w:space="0" w:color="auto"/>
            <w:left w:val="none" w:sz="0" w:space="0" w:color="auto"/>
            <w:bottom w:val="none" w:sz="0" w:space="0" w:color="auto"/>
            <w:right w:val="none" w:sz="0" w:space="0" w:color="auto"/>
          </w:divBdr>
        </w:div>
        <w:div w:id="1647509978">
          <w:marLeft w:val="720"/>
          <w:marRight w:val="0"/>
          <w:marTop w:val="0"/>
          <w:marBottom w:val="0"/>
          <w:divBdr>
            <w:top w:val="none" w:sz="0" w:space="0" w:color="auto"/>
            <w:left w:val="none" w:sz="0" w:space="0" w:color="auto"/>
            <w:bottom w:val="none" w:sz="0" w:space="0" w:color="auto"/>
            <w:right w:val="none" w:sz="0" w:space="0" w:color="auto"/>
          </w:divBdr>
        </w:div>
        <w:div w:id="551961632">
          <w:marLeft w:val="720"/>
          <w:marRight w:val="0"/>
          <w:marTop w:val="0"/>
          <w:marBottom w:val="0"/>
          <w:divBdr>
            <w:top w:val="none" w:sz="0" w:space="0" w:color="auto"/>
            <w:left w:val="none" w:sz="0" w:space="0" w:color="auto"/>
            <w:bottom w:val="none" w:sz="0" w:space="0" w:color="auto"/>
            <w:right w:val="none" w:sz="0" w:space="0" w:color="auto"/>
          </w:divBdr>
        </w:div>
      </w:divsChild>
    </w:div>
    <w:div w:id="785153032">
      <w:bodyDiv w:val="1"/>
      <w:marLeft w:val="0"/>
      <w:marRight w:val="0"/>
      <w:marTop w:val="0"/>
      <w:marBottom w:val="0"/>
      <w:divBdr>
        <w:top w:val="none" w:sz="0" w:space="0" w:color="auto"/>
        <w:left w:val="none" w:sz="0" w:space="0" w:color="auto"/>
        <w:bottom w:val="none" w:sz="0" w:space="0" w:color="auto"/>
        <w:right w:val="none" w:sz="0" w:space="0" w:color="auto"/>
      </w:divBdr>
    </w:div>
    <w:div w:id="796726037">
      <w:bodyDiv w:val="1"/>
      <w:marLeft w:val="0"/>
      <w:marRight w:val="0"/>
      <w:marTop w:val="0"/>
      <w:marBottom w:val="0"/>
      <w:divBdr>
        <w:top w:val="none" w:sz="0" w:space="0" w:color="auto"/>
        <w:left w:val="none" w:sz="0" w:space="0" w:color="auto"/>
        <w:bottom w:val="none" w:sz="0" w:space="0" w:color="auto"/>
        <w:right w:val="none" w:sz="0" w:space="0" w:color="auto"/>
      </w:divBdr>
    </w:div>
    <w:div w:id="799961104">
      <w:bodyDiv w:val="1"/>
      <w:marLeft w:val="0"/>
      <w:marRight w:val="0"/>
      <w:marTop w:val="0"/>
      <w:marBottom w:val="0"/>
      <w:divBdr>
        <w:top w:val="none" w:sz="0" w:space="0" w:color="auto"/>
        <w:left w:val="none" w:sz="0" w:space="0" w:color="auto"/>
        <w:bottom w:val="none" w:sz="0" w:space="0" w:color="auto"/>
        <w:right w:val="none" w:sz="0" w:space="0" w:color="auto"/>
      </w:divBdr>
    </w:div>
    <w:div w:id="803350706">
      <w:bodyDiv w:val="1"/>
      <w:marLeft w:val="0"/>
      <w:marRight w:val="0"/>
      <w:marTop w:val="0"/>
      <w:marBottom w:val="0"/>
      <w:divBdr>
        <w:top w:val="none" w:sz="0" w:space="0" w:color="auto"/>
        <w:left w:val="none" w:sz="0" w:space="0" w:color="auto"/>
        <w:bottom w:val="none" w:sz="0" w:space="0" w:color="auto"/>
        <w:right w:val="none" w:sz="0" w:space="0" w:color="auto"/>
      </w:divBdr>
    </w:div>
    <w:div w:id="809831816">
      <w:bodyDiv w:val="1"/>
      <w:marLeft w:val="0"/>
      <w:marRight w:val="0"/>
      <w:marTop w:val="0"/>
      <w:marBottom w:val="0"/>
      <w:divBdr>
        <w:top w:val="none" w:sz="0" w:space="0" w:color="auto"/>
        <w:left w:val="none" w:sz="0" w:space="0" w:color="auto"/>
        <w:bottom w:val="none" w:sz="0" w:space="0" w:color="auto"/>
        <w:right w:val="none" w:sz="0" w:space="0" w:color="auto"/>
      </w:divBdr>
    </w:div>
    <w:div w:id="811094933">
      <w:bodyDiv w:val="1"/>
      <w:marLeft w:val="0"/>
      <w:marRight w:val="0"/>
      <w:marTop w:val="0"/>
      <w:marBottom w:val="0"/>
      <w:divBdr>
        <w:top w:val="none" w:sz="0" w:space="0" w:color="auto"/>
        <w:left w:val="none" w:sz="0" w:space="0" w:color="auto"/>
        <w:bottom w:val="none" w:sz="0" w:space="0" w:color="auto"/>
        <w:right w:val="none" w:sz="0" w:space="0" w:color="auto"/>
      </w:divBdr>
    </w:div>
    <w:div w:id="815343544">
      <w:bodyDiv w:val="1"/>
      <w:marLeft w:val="0"/>
      <w:marRight w:val="0"/>
      <w:marTop w:val="0"/>
      <w:marBottom w:val="0"/>
      <w:divBdr>
        <w:top w:val="none" w:sz="0" w:space="0" w:color="auto"/>
        <w:left w:val="none" w:sz="0" w:space="0" w:color="auto"/>
        <w:bottom w:val="none" w:sz="0" w:space="0" w:color="auto"/>
        <w:right w:val="none" w:sz="0" w:space="0" w:color="auto"/>
      </w:divBdr>
    </w:div>
    <w:div w:id="829756304">
      <w:bodyDiv w:val="1"/>
      <w:marLeft w:val="0"/>
      <w:marRight w:val="0"/>
      <w:marTop w:val="0"/>
      <w:marBottom w:val="0"/>
      <w:divBdr>
        <w:top w:val="none" w:sz="0" w:space="0" w:color="auto"/>
        <w:left w:val="none" w:sz="0" w:space="0" w:color="auto"/>
        <w:bottom w:val="none" w:sz="0" w:space="0" w:color="auto"/>
        <w:right w:val="none" w:sz="0" w:space="0" w:color="auto"/>
      </w:divBdr>
    </w:div>
    <w:div w:id="843520634">
      <w:bodyDiv w:val="1"/>
      <w:marLeft w:val="0"/>
      <w:marRight w:val="0"/>
      <w:marTop w:val="0"/>
      <w:marBottom w:val="0"/>
      <w:divBdr>
        <w:top w:val="none" w:sz="0" w:space="0" w:color="auto"/>
        <w:left w:val="none" w:sz="0" w:space="0" w:color="auto"/>
        <w:bottom w:val="none" w:sz="0" w:space="0" w:color="auto"/>
        <w:right w:val="none" w:sz="0" w:space="0" w:color="auto"/>
      </w:divBdr>
    </w:div>
    <w:div w:id="849216687">
      <w:bodyDiv w:val="1"/>
      <w:marLeft w:val="0"/>
      <w:marRight w:val="0"/>
      <w:marTop w:val="0"/>
      <w:marBottom w:val="0"/>
      <w:divBdr>
        <w:top w:val="none" w:sz="0" w:space="0" w:color="auto"/>
        <w:left w:val="none" w:sz="0" w:space="0" w:color="auto"/>
        <w:bottom w:val="none" w:sz="0" w:space="0" w:color="auto"/>
        <w:right w:val="none" w:sz="0" w:space="0" w:color="auto"/>
      </w:divBdr>
    </w:div>
    <w:div w:id="854882528">
      <w:bodyDiv w:val="1"/>
      <w:marLeft w:val="0"/>
      <w:marRight w:val="0"/>
      <w:marTop w:val="0"/>
      <w:marBottom w:val="0"/>
      <w:divBdr>
        <w:top w:val="none" w:sz="0" w:space="0" w:color="auto"/>
        <w:left w:val="none" w:sz="0" w:space="0" w:color="auto"/>
        <w:bottom w:val="none" w:sz="0" w:space="0" w:color="auto"/>
        <w:right w:val="none" w:sz="0" w:space="0" w:color="auto"/>
      </w:divBdr>
    </w:div>
    <w:div w:id="859666241">
      <w:bodyDiv w:val="1"/>
      <w:marLeft w:val="0"/>
      <w:marRight w:val="0"/>
      <w:marTop w:val="0"/>
      <w:marBottom w:val="0"/>
      <w:divBdr>
        <w:top w:val="none" w:sz="0" w:space="0" w:color="auto"/>
        <w:left w:val="none" w:sz="0" w:space="0" w:color="auto"/>
        <w:bottom w:val="none" w:sz="0" w:space="0" w:color="auto"/>
        <w:right w:val="none" w:sz="0" w:space="0" w:color="auto"/>
      </w:divBdr>
    </w:div>
    <w:div w:id="865480483">
      <w:bodyDiv w:val="1"/>
      <w:marLeft w:val="0"/>
      <w:marRight w:val="0"/>
      <w:marTop w:val="0"/>
      <w:marBottom w:val="0"/>
      <w:divBdr>
        <w:top w:val="none" w:sz="0" w:space="0" w:color="auto"/>
        <w:left w:val="none" w:sz="0" w:space="0" w:color="auto"/>
        <w:bottom w:val="none" w:sz="0" w:space="0" w:color="auto"/>
        <w:right w:val="none" w:sz="0" w:space="0" w:color="auto"/>
      </w:divBdr>
    </w:div>
    <w:div w:id="878862232">
      <w:bodyDiv w:val="1"/>
      <w:marLeft w:val="0"/>
      <w:marRight w:val="0"/>
      <w:marTop w:val="0"/>
      <w:marBottom w:val="0"/>
      <w:divBdr>
        <w:top w:val="none" w:sz="0" w:space="0" w:color="auto"/>
        <w:left w:val="none" w:sz="0" w:space="0" w:color="auto"/>
        <w:bottom w:val="none" w:sz="0" w:space="0" w:color="auto"/>
        <w:right w:val="none" w:sz="0" w:space="0" w:color="auto"/>
      </w:divBdr>
    </w:div>
    <w:div w:id="879317411">
      <w:bodyDiv w:val="1"/>
      <w:marLeft w:val="0"/>
      <w:marRight w:val="0"/>
      <w:marTop w:val="0"/>
      <w:marBottom w:val="0"/>
      <w:divBdr>
        <w:top w:val="none" w:sz="0" w:space="0" w:color="auto"/>
        <w:left w:val="none" w:sz="0" w:space="0" w:color="auto"/>
        <w:bottom w:val="none" w:sz="0" w:space="0" w:color="auto"/>
        <w:right w:val="none" w:sz="0" w:space="0" w:color="auto"/>
      </w:divBdr>
    </w:div>
    <w:div w:id="922883268">
      <w:bodyDiv w:val="1"/>
      <w:marLeft w:val="0"/>
      <w:marRight w:val="0"/>
      <w:marTop w:val="0"/>
      <w:marBottom w:val="0"/>
      <w:divBdr>
        <w:top w:val="none" w:sz="0" w:space="0" w:color="auto"/>
        <w:left w:val="none" w:sz="0" w:space="0" w:color="auto"/>
        <w:bottom w:val="none" w:sz="0" w:space="0" w:color="auto"/>
        <w:right w:val="none" w:sz="0" w:space="0" w:color="auto"/>
      </w:divBdr>
    </w:div>
    <w:div w:id="929972354">
      <w:bodyDiv w:val="1"/>
      <w:marLeft w:val="0"/>
      <w:marRight w:val="0"/>
      <w:marTop w:val="0"/>
      <w:marBottom w:val="0"/>
      <w:divBdr>
        <w:top w:val="none" w:sz="0" w:space="0" w:color="auto"/>
        <w:left w:val="none" w:sz="0" w:space="0" w:color="auto"/>
        <w:bottom w:val="none" w:sz="0" w:space="0" w:color="auto"/>
        <w:right w:val="none" w:sz="0" w:space="0" w:color="auto"/>
      </w:divBdr>
    </w:div>
    <w:div w:id="936208596">
      <w:bodyDiv w:val="1"/>
      <w:marLeft w:val="0"/>
      <w:marRight w:val="0"/>
      <w:marTop w:val="0"/>
      <w:marBottom w:val="0"/>
      <w:divBdr>
        <w:top w:val="none" w:sz="0" w:space="0" w:color="auto"/>
        <w:left w:val="none" w:sz="0" w:space="0" w:color="auto"/>
        <w:bottom w:val="none" w:sz="0" w:space="0" w:color="auto"/>
        <w:right w:val="none" w:sz="0" w:space="0" w:color="auto"/>
      </w:divBdr>
    </w:div>
    <w:div w:id="936719302">
      <w:bodyDiv w:val="1"/>
      <w:marLeft w:val="0"/>
      <w:marRight w:val="0"/>
      <w:marTop w:val="0"/>
      <w:marBottom w:val="0"/>
      <w:divBdr>
        <w:top w:val="none" w:sz="0" w:space="0" w:color="auto"/>
        <w:left w:val="none" w:sz="0" w:space="0" w:color="auto"/>
        <w:bottom w:val="none" w:sz="0" w:space="0" w:color="auto"/>
        <w:right w:val="none" w:sz="0" w:space="0" w:color="auto"/>
      </w:divBdr>
      <w:divsChild>
        <w:div w:id="139199590">
          <w:marLeft w:val="0"/>
          <w:marRight w:val="0"/>
          <w:marTop w:val="0"/>
          <w:marBottom w:val="0"/>
          <w:divBdr>
            <w:top w:val="none" w:sz="0" w:space="0" w:color="auto"/>
            <w:left w:val="none" w:sz="0" w:space="0" w:color="auto"/>
            <w:bottom w:val="none" w:sz="0" w:space="0" w:color="auto"/>
            <w:right w:val="none" w:sz="0" w:space="0" w:color="auto"/>
          </w:divBdr>
          <w:divsChild>
            <w:div w:id="835609263">
              <w:marLeft w:val="0"/>
              <w:marRight w:val="0"/>
              <w:marTop w:val="0"/>
              <w:marBottom w:val="0"/>
              <w:divBdr>
                <w:top w:val="none" w:sz="0" w:space="0" w:color="auto"/>
                <w:left w:val="none" w:sz="0" w:space="0" w:color="auto"/>
                <w:bottom w:val="none" w:sz="0" w:space="0" w:color="auto"/>
                <w:right w:val="none" w:sz="0" w:space="0" w:color="auto"/>
              </w:divBdr>
              <w:divsChild>
                <w:div w:id="157580892">
                  <w:marLeft w:val="0"/>
                  <w:marRight w:val="0"/>
                  <w:marTop w:val="0"/>
                  <w:marBottom w:val="0"/>
                  <w:divBdr>
                    <w:top w:val="none" w:sz="0" w:space="0" w:color="auto"/>
                    <w:left w:val="none" w:sz="0" w:space="0" w:color="auto"/>
                    <w:bottom w:val="none" w:sz="0" w:space="0" w:color="auto"/>
                    <w:right w:val="none" w:sz="0" w:space="0" w:color="auto"/>
                  </w:divBdr>
                  <w:divsChild>
                    <w:div w:id="1323582098">
                      <w:marLeft w:val="0"/>
                      <w:marRight w:val="0"/>
                      <w:marTop w:val="0"/>
                      <w:marBottom w:val="0"/>
                      <w:divBdr>
                        <w:top w:val="none" w:sz="0" w:space="0" w:color="auto"/>
                        <w:left w:val="none" w:sz="0" w:space="0" w:color="auto"/>
                        <w:bottom w:val="none" w:sz="0" w:space="0" w:color="auto"/>
                        <w:right w:val="none" w:sz="0" w:space="0" w:color="auto"/>
                      </w:divBdr>
                      <w:divsChild>
                        <w:div w:id="1918587355">
                          <w:marLeft w:val="0"/>
                          <w:marRight w:val="0"/>
                          <w:marTop w:val="0"/>
                          <w:marBottom w:val="0"/>
                          <w:divBdr>
                            <w:top w:val="none" w:sz="0" w:space="0" w:color="auto"/>
                            <w:left w:val="none" w:sz="0" w:space="0" w:color="auto"/>
                            <w:bottom w:val="none" w:sz="0" w:space="0" w:color="auto"/>
                            <w:right w:val="none" w:sz="0" w:space="0" w:color="auto"/>
                          </w:divBdr>
                          <w:divsChild>
                            <w:div w:id="1883127975">
                              <w:marLeft w:val="0"/>
                              <w:marRight w:val="0"/>
                              <w:marTop w:val="0"/>
                              <w:marBottom w:val="0"/>
                              <w:divBdr>
                                <w:top w:val="none" w:sz="0" w:space="0" w:color="auto"/>
                                <w:left w:val="none" w:sz="0" w:space="0" w:color="auto"/>
                                <w:bottom w:val="none" w:sz="0" w:space="0" w:color="auto"/>
                                <w:right w:val="none" w:sz="0" w:space="0" w:color="auto"/>
                              </w:divBdr>
                              <w:divsChild>
                                <w:div w:id="1899393999">
                                  <w:marLeft w:val="0"/>
                                  <w:marRight w:val="0"/>
                                  <w:marTop w:val="0"/>
                                  <w:marBottom w:val="0"/>
                                  <w:divBdr>
                                    <w:top w:val="none" w:sz="0" w:space="0" w:color="auto"/>
                                    <w:left w:val="none" w:sz="0" w:space="0" w:color="auto"/>
                                    <w:bottom w:val="none" w:sz="0" w:space="0" w:color="auto"/>
                                    <w:right w:val="none" w:sz="0" w:space="0" w:color="auto"/>
                                  </w:divBdr>
                                  <w:divsChild>
                                    <w:div w:id="289438638">
                                      <w:marLeft w:val="0"/>
                                      <w:marRight w:val="0"/>
                                      <w:marTop w:val="0"/>
                                      <w:marBottom w:val="0"/>
                                      <w:divBdr>
                                        <w:top w:val="none" w:sz="0" w:space="0" w:color="auto"/>
                                        <w:left w:val="none" w:sz="0" w:space="0" w:color="auto"/>
                                        <w:bottom w:val="none" w:sz="0" w:space="0" w:color="auto"/>
                                        <w:right w:val="none" w:sz="0" w:space="0" w:color="auto"/>
                                      </w:divBdr>
                                      <w:divsChild>
                                        <w:div w:id="658731987">
                                          <w:marLeft w:val="0"/>
                                          <w:marRight w:val="0"/>
                                          <w:marTop w:val="0"/>
                                          <w:marBottom w:val="0"/>
                                          <w:divBdr>
                                            <w:top w:val="none" w:sz="0" w:space="0" w:color="auto"/>
                                            <w:left w:val="none" w:sz="0" w:space="0" w:color="auto"/>
                                            <w:bottom w:val="none" w:sz="0" w:space="0" w:color="auto"/>
                                            <w:right w:val="none" w:sz="0" w:space="0" w:color="auto"/>
                                          </w:divBdr>
                                          <w:divsChild>
                                            <w:div w:id="1306468772">
                                              <w:marLeft w:val="0"/>
                                              <w:marRight w:val="0"/>
                                              <w:marTop w:val="0"/>
                                              <w:marBottom w:val="0"/>
                                              <w:divBdr>
                                                <w:top w:val="none" w:sz="0" w:space="0" w:color="auto"/>
                                                <w:left w:val="none" w:sz="0" w:space="0" w:color="auto"/>
                                                <w:bottom w:val="none" w:sz="0" w:space="0" w:color="auto"/>
                                                <w:right w:val="none" w:sz="0" w:space="0" w:color="auto"/>
                                              </w:divBdr>
                                              <w:divsChild>
                                                <w:div w:id="1032339566">
                                                  <w:marLeft w:val="0"/>
                                                  <w:marRight w:val="0"/>
                                                  <w:marTop w:val="0"/>
                                                  <w:marBottom w:val="0"/>
                                                  <w:divBdr>
                                                    <w:top w:val="none" w:sz="0" w:space="0" w:color="auto"/>
                                                    <w:left w:val="none" w:sz="0" w:space="0" w:color="auto"/>
                                                    <w:bottom w:val="none" w:sz="0" w:space="0" w:color="auto"/>
                                                    <w:right w:val="none" w:sz="0" w:space="0" w:color="auto"/>
                                                  </w:divBdr>
                                                  <w:divsChild>
                                                    <w:div w:id="1695763516">
                                                      <w:marLeft w:val="0"/>
                                                      <w:marRight w:val="0"/>
                                                      <w:marTop w:val="0"/>
                                                      <w:marBottom w:val="0"/>
                                                      <w:divBdr>
                                                        <w:top w:val="none" w:sz="0" w:space="0" w:color="auto"/>
                                                        <w:left w:val="none" w:sz="0" w:space="0" w:color="auto"/>
                                                        <w:bottom w:val="none" w:sz="0" w:space="0" w:color="auto"/>
                                                        <w:right w:val="none" w:sz="0" w:space="0" w:color="auto"/>
                                                      </w:divBdr>
                                                      <w:divsChild>
                                                        <w:div w:id="1636368957">
                                                          <w:marLeft w:val="0"/>
                                                          <w:marRight w:val="0"/>
                                                          <w:marTop w:val="0"/>
                                                          <w:marBottom w:val="0"/>
                                                          <w:divBdr>
                                                            <w:top w:val="none" w:sz="0" w:space="0" w:color="auto"/>
                                                            <w:left w:val="none" w:sz="0" w:space="0" w:color="auto"/>
                                                            <w:bottom w:val="none" w:sz="0" w:space="0" w:color="auto"/>
                                                            <w:right w:val="none" w:sz="0" w:space="0" w:color="auto"/>
                                                          </w:divBdr>
                                                          <w:divsChild>
                                                            <w:div w:id="479469893">
                                                              <w:marLeft w:val="0"/>
                                                              <w:marRight w:val="150"/>
                                                              <w:marTop w:val="0"/>
                                                              <w:marBottom w:val="150"/>
                                                              <w:divBdr>
                                                                <w:top w:val="none" w:sz="0" w:space="0" w:color="auto"/>
                                                                <w:left w:val="none" w:sz="0" w:space="0" w:color="auto"/>
                                                                <w:bottom w:val="none" w:sz="0" w:space="0" w:color="auto"/>
                                                                <w:right w:val="none" w:sz="0" w:space="0" w:color="auto"/>
                                                              </w:divBdr>
                                                              <w:divsChild>
                                                                <w:div w:id="454786911">
                                                                  <w:marLeft w:val="0"/>
                                                                  <w:marRight w:val="0"/>
                                                                  <w:marTop w:val="0"/>
                                                                  <w:marBottom w:val="0"/>
                                                                  <w:divBdr>
                                                                    <w:top w:val="none" w:sz="0" w:space="0" w:color="auto"/>
                                                                    <w:left w:val="none" w:sz="0" w:space="0" w:color="auto"/>
                                                                    <w:bottom w:val="none" w:sz="0" w:space="0" w:color="auto"/>
                                                                    <w:right w:val="none" w:sz="0" w:space="0" w:color="auto"/>
                                                                  </w:divBdr>
                                                                  <w:divsChild>
                                                                    <w:div w:id="2101828031">
                                                                      <w:marLeft w:val="0"/>
                                                                      <w:marRight w:val="0"/>
                                                                      <w:marTop w:val="0"/>
                                                                      <w:marBottom w:val="0"/>
                                                                      <w:divBdr>
                                                                        <w:top w:val="none" w:sz="0" w:space="0" w:color="auto"/>
                                                                        <w:left w:val="none" w:sz="0" w:space="0" w:color="auto"/>
                                                                        <w:bottom w:val="none" w:sz="0" w:space="0" w:color="auto"/>
                                                                        <w:right w:val="none" w:sz="0" w:space="0" w:color="auto"/>
                                                                      </w:divBdr>
                                                                      <w:divsChild>
                                                                        <w:div w:id="1598905143">
                                                                          <w:marLeft w:val="0"/>
                                                                          <w:marRight w:val="0"/>
                                                                          <w:marTop w:val="0"/>
                                                                          <w:marBottom w:val="0"/>
                                                                          <w:divBdr>
                                                                            <w:top w:val="none" w:sz="0" w:space="0" w:color="auto"/>
                                                                            <w:left w:val="none" w:sz="0" w:space="0" w:color="auto"/>
                                                                            <w:bottom w:val="none" w:sz="0" w:space="0" w:color="auto"/>
                                                                            <w:right w:val="none" w:sz="0" w:space="0" w:color="auto"/>
                                                                          </w:divBdr>
                                                                          <w:divsChild>
                                                                            <w:div w:id="540476659">
                                                                              <w:marLeft w:val="0"/>
                                                                              <w:marRight w:val="0"/>
                                                                              <w:marTop w:val="0"/>
                                                                              <w:marBottom w:val="0"/>
                                                                              <w:divBdr>
                                                                                <w:top w:val="none" w:sz="0" w:space="0" w:color="auto"/>
                                                                                <w:left w:val="none" w:sz="0" w:space="0" w:color="auto"/>
                                                                                <w:bottom w:val="none" w:sz="0" w:space="0" w:color="auto"/>
                                                                                <w:right w:val="none" w:sz="0" w:space="0" w:color="auto"/>
                                                                              </w:divBdr>
                                                                              <w:divsChild>
                                                                                <w:div w:id="11995561">
                                                                                  <w:marLeft w:val="0"/>
                                                                                  <w:marRight w:val="0"/>
                                                                                  <w:marTop w:val="0"/>
                                                                                  <w:marBottom w:val="0"/>
                                                                                  <w:divBdr>
                                                                                    <w:top w:val="none" w:sz="0" w:space="0" w:color="auto"/>
                                                                                    <w:left w:val="none" w:sz="0" w:space="0" w:color="auto"/>
                                                                                    <w:bottom w:val="none" w:sz="0" w:space="0" w:color="auto"/>
                                                                                    <w:right w:val="none" w:sz="0" w:space="0" w:color="auto"/>
                                                                                  </w:divBdr>
                                                                                  <w:divsChild>
                                                                                    <w:div w:id="883368856">
                                                                                      <w:marLeft w:val="0"/>
                                                                                      <w:marRight w:val="0"/>
                                                                                      <w:marTop w:val="0"/>
                                                                                      <w:marBottom w:val="0"/>
                                                                                      <w:divBdr>
                                                                                        <w:top w:val="none" w:sz="0" w:space="0" w:color="auto"/>
                                                                                        <w:left w:val="none" w:sz="0" w:space="0" w:color="auto"/>
                                                                                        <w:bottom w:val="none" w:sz="0" w:space="0" w:color="auto"/>
                                                                                        <w:right w:val="none" w:sz="0" w:space="0" w:color="auto"/>
                                                                                      </w:divBdr>
                                                                                      <w:divsChild>
                                                                                        <w:div w:id="1582252184">
                                                                                          <w:marLeft w:val="0"/>
                                                                                          <w:marRight w:val="0"/>
                                                                                          <w:marTop w:val="0"/>
                                                                                          <w:marBottom w:val="0"/>
                                                                                          <w:divBdr>
                                                                                            <w:top w:val="none" w:sz="0" w:space="0" w:color="auto"/>
                                                                                            <w:left w:val="none" w:sz="0" w:space="0" w:color="auto"/>
                                                                                            <w:bottom w:val="none" w:sz="0" w:space="0" w:color="auto"/>
                                                                                            <w:right w:val="none" w:sz="0" w:space="0" w:color="auto"/>
                                                                                          </w:divBdr>
                                                                                          <w:divsChild>
                                                                                            <w:div w:id="1311010406">
                                                                                              <w:marLeft w:val="0"/>
                                                                                              <w:marRight w:val="0"/>
                                                                                              <w:marTop w:val="0"/>
                                                                                              <w:marBottom w:val="0"/>
                                                                                              <w:divBdr>
                                                                                                <w:top w:val="none" w:sz="0" w:space="0" w:color="auto"/>
                                                                                                <w:left w:val="none" w:sz="0" w:space="0" w:color="auto"/>
                                                                                                <w:bottom w:val="none" w:sz="0" w:space="0" w:color="auto"/>
                                                                                                <w:right w:val="none" w:sz="0" w:space="0" w:color="auto"/>
                                                                                              </w:divBdr>
                                                                                              <w:divsChild>
                                                                                                <w:div w:id="694039855">
                                                                                                  <w:marLeft w:val="0"/>
                                                                                                  <w:marRight w:val="0"/>
                                                                                                  <w:marTop w:val="0"/>
                                                                                                  <w:marBottom w:val="0"/>
                                                                                                  <w:divBdr>
                                                                                                    <w:top w:val="none" w:sz="0" w:space="0" w:color="auto"/>
                                                                                                    <w:left w:val="none" w:sz="0" w:space="0" w:color="auto"/>
                                                                                                    <w:bottom w:val="none" w:sz="0" w:space="0" w:color="auto"/>
                                                                                                    <w:right w:val="none" w:sz="0" w:space="0" w:color="auto"/>
                                                                                                  </w:divBdr>
                                                                                                </w:div>
                                                                                                <w:div w:id="1936861905">
                                                                                                  <w:marLeft w:val="0"/>
                                                                                                  <w:marRight w:val="0"/>
                                                                                                  <w:marTop w:val="0"/>
                                                                                                  <w:marBottom w:val="0"/>
                                                                                                  <w:divBdr>
                                                                                                    <w:top w:val="none" w:sz="0" w:space="0" w:color="auto"/>
                                                                                                    <w:left w:val="none" w:sz="0" w:space="0" w:color="auto"/>
                                                                                                    <w:bottom w:val="none" w:sz="0" w:space="0" w:color="auto"/>
                                                                                                    <w:right w:val="none" w:sz="0" w:space="0" w:color="auto"/>
                                                                                                  </w:divBdr>
                                                                                                </w:div>
                                                                                                <w:div w:id="474882886">
                                                                                                  <w:marLeft w:val="0"/>
                                                                                                  <w:marRight w:val="0"/>
                                                                                                  <w:marTop w:val="0"/>
                                                                                                  <w:marBottom w:val="0"/>
                                                                                                  <w:divBdr>
                                                                                                    <w:top w:val="none" w:sz="0" w:space="0" w:color="auto"/>
                                                                                                    <w:left w:val="none" w:sz="0" w:space="0" w:color="auto"/>
                                                                                                    <w:bottom w:val="none" w:sz="0" w:space="0" w:color="auto"/>
                                                                                                    <w:right w:val="none" w:sz="0" w:space="0" w:color="auto"/>
                                                                                                  </w:divBdr>
                                                                                                </w:div>
                                                                                                <w:div w:id="944732329">
                                                                                                  <w:marLeft w:val="0"/>
                                                                                                  <w:marRight w:val="0"/>
                                                                                                  <w:marTop w:val="0"/>
                                                                                                  <w:marBottom w:val="0"/>
                                                                                                  <w:divBdr>
                                                                                                    <w:top w:val="none" w:sz="0" w:space="0" w:color="auto"/>
                                                                                                    <w:left w:val="none" w:sz="0" w:space="0" w:color="auto"/>
                                                                                                    <w:bottom w:val="none" w:sz="0" w:space="0" w:color="auto"/>
                                                                                                    <w:right w:val="none" w:sz="0" w:space="0" w:color="auto"/>
                                                                                                  </w:divBdr>
                                                                                                </w:div>
                                                                                                <w:div w:id="337580918">
                                                                                                  <w:marLeft w:val="0"/>
                                                                                                  <w:marRight w:val="0"/>
                                                                                                  <w:marTop w:val="0"/>
                                                                                                  <w:marBottom w:val="0"/>
                                                                                                  <w:divBdr>
                                                                                                    <w:top w:val="none" w:sz="0" w:space="0" w:color="auto"/>
                                                                                                    <w:left w:val="none" w:sz="0" w:space="0" w:color="auto"/>
                                                                                                    <w:bottom w:val="none" w:sz="0" w:space="0" w:color="auto"/>
                                                                                                    <w:right w:val="none" w:sz="0" w:space="0" w:color="auto"/>
                                                                                                  </w:divBdr>
                                                                                                </w:div>
                                                                                                <w:div w:id="320013073">
                                                                                                  <w:marLeft w:val="0"/>
                                                                                                  <w:marRight w:val="0"/>
                                                                                                  <w:marTop w:val="0"/>
                                                                                                  <w:marBottom w:val="0"/>
                                                                                                  <w:divBdr>
                                                                                                    <w:top w:val="none" w:sz="0" w:space="0" w:color="auto"/>
                                                                                                    <w:left w:val="none" w:sz="0" w:space="0" w:color="auto"/>
                                                                                                    <w:bottom w:val="none" w:sz="0" w:space="0" w:color="auto"/>
                                                                                                    <w:right w:val="none" w:sz="0" w:space="0" w:color="auto"/>
                                                                                                  </w:divBdr>
                                                                                                </w:div>
                                                                                                <w:div w:id="746263979">
                                                                                                  <w:marLeft w:val="0"/>
                                                                                                  <w:marRight w:val="0"/>
                                                                                                  <w:marTop w:val="0"/>
                                                                                                  <w:marBottom w:val="0"/>
                                                                                                  <w:divBdr>
                                                                                                    <w:top w:val="none" w:sz="0" w:space="0" w:color="auto"/>
                                                                                                    <w:left w:val="none" w:sz="0" w:space="0" w:color="auto"/>
                                                                                                    <w:bottom w:val="none" w:sz="0" w:space="0" w:color="auto"/>
                                                                                                    <w:right w:val="none" w:sz="0" w:space="0" w:color="auto"/>
                                                                                                  </w:divBdr>
                                                                                                </w:div>
                                                                                                <w:div w:id="1525558815">
                                                                                                  <w:marLeft w:val="0"/>
                                                                                                  <w:marRight w:val="0"/>
                                                                                                  <w:marTop w:val="0"/>
                                                                                                  <w:marBottom w:val="0"/>
                                                                                                  <w:divBdr>
                                                                                                    <w:top w:val="none" w:sz="0" w:space="0" w:color="auto"/>
                                                                                                    <w:left w:val="none" w:sz="0" w:space="0" w:color="auto"/>
                                                                                                    <w:bottom w:val="none" w:sz="0" w:space="0" w:color="auto"/>
                                                                                                    <w:right w:val="none" w:sz="0" w:space="0" w:color="auto"/>
                                                                                                  </w:divBdr>
                                                                                                </w:div>
                                                                                                <w:div w:id="12806919">
                                                                                                  <w:marLeft w:val="0"/>
                                                                                                  <w:marRight w:val="0"/>
                                                                                                  <w:marTop w:val="0"/>
                                                                                                  <w:marBottom w:val="0"/>
                                                                                                  <w:divBdr>
                                                                                                    <w:top w:val="none" w:sz="0" w:space="0" w:color="auto"/>
                                                                                                    <w:left w:val="none" w:sz="0" w:space="0" w:color="auto"/>
                                                                                                    <w:bottom w:val="none" w:sz="0" w:space="0" w:color="auto"/>
                                                                                                    <w:right w:val="none" w:sz="0" w:space="0" w:color="auto"/>
                                                                                                  </w:divBdr>
                                                                                                </w:div>
                                                                                                <w:div w:id="454560814">
                                                                                                  <w:marLeft w:val="0"/>
                                                                                                  <w:marRight w:val="0"/>
                                                                                                  <w:marTop w:val="0"/>
                                                                                                  <w:marBottom w:val="0"/>
                                                                                                  <w:divBdr>
                                                                                                    <w:top w:val="none" w:sz="0" w:space="0" w:color="auto"/>
                                                                                                    <w:left w:val="none" w:sz="0" w:space="0" w:color="auto"/>
                                                                                                    <w:bottom w:val="none" w:sz="0" w:space="0" w:color="auto"/>
                                                                                                    <w:right w:val="none" w:sz="0" w:space="0" w:color="auto"/>
                                                                                                  </w:divBdr>
                                                                                                </w:div>
                                                                                                <w:div w:id="1514681404">
                                                                                                  <w:marLeft w:val="0"/>
                                                                                                  <w:marRight w:val="0"/>
                                                                                                  <w:marTop w:val="0"/>
                                                                                                  <w:marBottom w:val="0"/>
                                                                                                  <w:divBdr>
                                                                                                    <w:top w:val="none" w:sz="0" w:space="0" w:color="auto"/>
                                                                                                    <w:left w:val="none" w:sz="0" w:space="0" w:color="auto"/>
                                                                                                    <w:bottom w:val="none" w:sz="0" w:space="0" w:color="auto"/>
                                                                                                    <w:right w:val="none" w:sz="0" w:space="0" w:color="auto"/>
                                                                                                  </w:divBdr>
                                                                                                </w:div>
                                                                                                <w:div w:id="1245503">
                                                                                                  <w:marLeft w:val="0"/>
                                                                                                  <w:marRight w:val="0"/>
                                                                                                  <w:marTop w:val="0"/>
                                                                                                  <w:marBottom w:val="0"/>
                                                                                                  <w:divBdr>
                                                                                                    <w:top w:val="none" w:sz="0" w:space="0" w:color="auto"/>
                                                                                                    <w:left w:val="none" w:sz="0" w:space="0" w:color="auto"/>
                                                                                                    <w:bottom w:val="none" w:sz="0" w:space="0" w:color="auto"/>
                                                                                                    <w:right w:val="none" w:sz="0" w:space="0" w:color="auto"/>
                                                                                                  </w:divBdr>
                                                                                                </w:div>
                                                                                                <w:div w:id="1578857646">
                                                                                                  <w:marLeft w:val="0"/>
                                                                                                  <w:marRight w:val="0"/>
                                                                                                  <w:marTop w:val="0"/>
                                                                                                  <w:marBottom w:val="0"/>
                                                                                                  <w:divBdr>
                                                                                                    <w:top w:val="none" w:sz="0" w:space="0" w:color="auto"/>
                                                                                                    <w:left w:val="none" w:sz="0" w:space="0" w:color="auto"/>
                                                                                                    <w:bottom w:val="none" w:sz="0" w:space="0" w:color="auto"/>
                                                                                                    <w:right w:val="none" w:sz="0" w:space="0" w:color="auto"/>
                                                                                                  </w:divBdr>
                                                                                                </w:div>
                                                                                                <w:div w:id="1498888651">
                                                                                                  <w:marLeft w:val="0"/>
                                                                                                  <w:marRight w:val="0"/>
                                                                                                  <w:marTop w:val="0"/>
                                                                                                  <w:marBottom w:val="0"/>
                                                                                                  <w:divBdr>
                                                                                                    <w:top w:val="none" w:sz="0" w:space="0" w:color="auto"/>
                                                                                                    <w:left w:val="none" w:sz="0" w:space="0" w:color="auto"/>
                                                                                                    <w:bottom w:val="none" w:sz="0" w:space="0" w:color="auto"/>
                                                                                                    <w:right w:val="none" w:sz="0" w:space="0" w:color="auto"/>
                                                                                                  </w:divBdr>
                                                                                                </w:div>
                                                                                                <w:div w:id="745031483">
                                                                                                  <w:marLeft w:val="0"/>
                                                                                                  <w:marRight w:val="0"/>
                                                                                                  <w:marTop w:val="0"/>
                                                                                                  <w:marBottom w:val="0"/>
                                                                                                  <w:divBdr>
                                                                                                    <w:top w:val="none" w:sz="0" w:space="0" w:color="auto"/>
                                                                                                    <w:left w:val="none" w:sz="0" w:space="0" w:color="auto"/>
                                                                                                    <w:bottom w:val="none" w:sz="0" w:space="0" w:color="auto"/>
                                                                                                    <w:right w:val="none" w:sz="0" w:space="0" w:color="auto"/>
                                                                                                  </w:divBdr>
                                                                                                </w:div>
                                                                                                <w:div w:id="1013336186">
                                                                                                  <w:marLeft w:val="0"/>
                                                                                                  <w:marRight w:val="0"/>
                                                                                                  <w:marTop w:val="0"/>
                                                                                                  <w:marBottom w:val="0"/>
                                                                                                  <w:divBdr>
                                                                                                    <w:top w:val="none" w:sz="0" w:space="0" w:color="auto"/>
                                                                                                    <w:left w:val="none" w:sz="0" w:space="0" w:color="auto"/>
                                                                                                    <w:bottom w:val="none" w:sz="0" w:space="0" w:color="auto"/>
                                                                                                    <w:right w:val="none" w:sz="0" w:space="0" w:color="auto"/>
                                                                                                  </w:divBdr>
                                                                                                </w:div>
                                                                                                <w:div w:id="331107119">
                                                                                                  <w:marLeft w:val="0"/>
                                                                                                  <w:marRight w:val="0"/>
                                                                                                  <w:marTop w:val="0"/>
                                                                                                  <w:marBottom w:val="0"/>
                                                                                                  <w:divBdr>
                                                                                                    <w:top w:val="none" w:sz="0" w:space="0" w:color="auto"/>
                                                                                                    <w:left w:val="none" w:sz="0" w:space="0" w:color="auto"/>
                                                                                                    <w:bottom w:val="none" w:sz="0" w:space="0" w:color="auto"/>
                                                                                                    <w:right w:val="none" w:sz="0" w:space="0" w:color="auto"/>
                                                                                                  </w:divBdr>
                                                                                                </w:div>
                                                                                                <w:div w:id="2072725270">
                                                                                                  <w:marLeft w:val="0"/>
                                                                                                  <w:marRight w:val="0"/>
                                                                                                  <w:marTop w:val="0"/>
                                                                                                  <w:marBottom w:val="0"/>
                                                                                                  <w:divBdr>
                                                                                                    <w:top w:val="none" w:sz="0" w:space="0" w:color="auto"/>
                                                                                                    <w:left w:val="none" w:sz="0" w:space="0" w:color="auto"/>
                                                                                                    <w:bottom w:val="none" w:sz="0" w:space="0" w:color="auto"/>
                                                                                                    <w:right w:val="none" w:sz="0" w:space="0" w:color="auto"/>
                                                                                                  </w:divBdr>
                                                                                                </w:div>
                                                                                                <w:div w:id="631601032">
                                                                                                  <w:marLeft w:val="0"/>
                                                                                                  <w:marRight w:val="0"/>
                                                                                                  <w:marTop w:val="0"/>
                                                                                                  <w:marBottom w:val="0"/>
                                                                                                  <w:divBdr>
                                                                                                    <w:top w:val="none" w:sz="0" w:space="0" w:color="auto"/>
                                                                                                    <w:left w:val="none" w:sz="0" w:space="0" w:color="auto"/>
                                                                                                    <w:bottom w:val="none" w:sz="0" w:space="0" w:color="auto"/>
                                                                                                    <w:right w:val="none" w:sz="0" w:space="0" w:color="auto"/>
                                                                                                  </w:divBdr>
                                                                                                </w:div>
                                                                                                <w:div w:id="1376464953">
                                                                                                  <w:marLeft w:val="0"/>
                                                                                                  <w:marRight w:val="0"/>
                                                                                                  <w:marTop w:val="0"/>
                                                                                                  <w:marBottom w:val="0"/>
                                                                                                  <w:divBdr>
                                                                                                    <w:top w:val="none" w:sz="0" w:space="0" w:color="auto"/>
                                                                                                    <w:left w:val="none" w:sz="0" w:space="0" w:color="auto"/>
                                                                                                    <w:bottom w:val="none" w:sz="0" w:space="0" w:color="auto"/>
                                                                                                    <w:right w:val="none" w:sz="0" w:space="0" w:color="auto"/>
                                                                                                  </w:divBdr>
                                                                                                </w:div>
                                                                                                <w:div w:id="86075921">
                                                                                                  <w:marLeft w:val="0"/>
                                                                                                  <w:marRight w:val="0"/>
                                                                                                  <w:marTop w:val="0"/>
                                                                                                  <w:marBottom w:val="0"/>
                                                                                                  <w:divBdr>
                                                                                                    <w:top w:val="none" w:sz="0" w:space="0" w:color="auto"/>
                                                                                                    <w:left w:val="none" w:sz="0" w:space="0" w:color="auto"/>
                                                                                                    <w:bottom w:val="none" w:sz="0" w:space="0" w:color="auto"/>
                                                                                                    <w:right w:val="none" w:sz="0" w:space="0" w:color="auto"/>
                                                                                                  </w:divBdr>
                                                                                                </w:div>
                                                                                                <w:div w:id="1019047740">
                                                                                                  <w:marLeft w:val="0"/>
                                                                                                  <w:marRight w:val="0"/>
                                                                                                  <w:marTop w:val="0"/>
                                                                                                  <w:marBottom w:val="0"/>
                                                                                                  <w:divBdr>
                                                                                                    <w:top w:val="none" w:sz="0" w:space="0" w:color="auto"/>
                                                                                                    <w:left w:val="none" w:sz="0" w:space="0" w:color="auto"/>
                                                                                                    <w:bottom w:val="none" w:sz="0" w:space="0" w:color="auto"/>
                                                                                                    <w:right w:val="none" w:sz="0" w:space="0" w:color="auto"/>
                                                                                                  </w:divBdr>
                                                                                                </w:div>
                                                                                                <w:div w:id="2120224358">
                                                                                                  <w:marLeft w:val="0"/>
                                                                                                  <w:marRight w:val="0"/>
                                                                                                  <w:marTop w:val="0"/>
                                                                                                  <w:marBottom w:val="0"/>
                                                                                                  <w:divBdr>
                                                                                                    <w:top w:val="none" w:sz="0" w:space="0" w:color="auto"/>
                                                                                                    <w:left w:val="none" w:sz="0" w:space="0" w:color="auto"/>
                                                                                                    <w:bottom w:val="none" w:sz="0" w:space="0" w:color="auto"/>
                                                                                                    <w:right w:val="none" w:sz="0" w:space="0" w:color="auto"/>
                                                                                                  </w:divBdr>
                                                                                                </w:div>
                                                                                                <w:div w:id="1560437624">
                                                                                                  <w:marLeft w:val="0"/>
                                                                                                  <w:marRight w:val="0"/>
                                                                                                  <w:marTop w:val="0"/>
                                                                                                  <w:marBottom w:val="0"/>
                                                                                                  <w:divBdr>
                                                                                                    <w:top w:val="none" w:sz="0" w:space="0" w:color="auto"/>
                                                                                                    <w:left w:val="none" w:sz="0" w:space="0" w:color="auto"/>
                                                                                                    <w:bottom w:val="none" w:sz="0" w:space="0" w:color="auto"/>
                                                                                                    <w:right w:val="none" w:sz="0" w:space="0" w:color="auto"/>
                                                                                                  </w:divBdr>
                                                                                                </w:div>
                                                                                                <w:div w:id="403528203">
                                                                                                  <w:marLeft w:val="0"/>
                                                                                                  <w:marRight w:val="0"/>
                                                                                                  <w:marTop w:val="0"/>
                                                                                                  <w:marBottom w:val="0"/>
                                                                                                  <w:divBdr>
                                                                                                    <w:top w:val="none" w:sz="0" w:space="0" w:color="auto"/>
                                                                                                    <w:left w:val="none" w:sz="0" w:space="0" w:color="auto"/>
                                                                                                    <w:bottom w:val="none" w:sz="0" w:space="0" w:color="auto"/>
                                                                                                    <w:right w:val="none" w:sz="0" w:space="0" w:color="auto"/>
                                                                                                  </w:divBdr>
                                                                                                </w:div>
                                                                                                <w:div w:id="39743328">
                                                                                                  <w:marLeft w:val="0"/>
                                                                                                  <w:marRight w:val="0"/>
                                                                                                  <w:marTop w:val="0"/>
                                                                                                  <w:marBottom w:val="0"/>
                                                                                                  <w:divBdr>
                                                                                                    <w:top w:val="none" w:sz="0" w:space="0" w:color="auto"/>
                                                                                                    <w:left w:val="none" w:sz="0" w:space="0" w:color="auto"/>
                                                                                                    <w:bottom w:val="none" w:sz="0" w:space="0" w:color="auto"/>
                                                                                                    <w:right w:val="none" w:sz="0" w:space="0" w:color="auto"/>
                                                                                                  </w:divBdr>
                                                                                                </w:div>
                                                                                                <w:div w:id="1725332118">
                                                                                                  <w:marLeft w:val="0"/>
                                                                                                  <w:marRight w:val="0"/>
                                                                                                  <w:marTop w:val="0"/>
                                                                                                  <w:marBottom w:val="0"/>
                                                                                                  <w:divBdr>
                                                                                                    <w:top w:val="none" w:sz="0" w:space="0" w:color="auto"/>
                                                                                                    <w:left w:val="none" w:sz="0" w:space="0" w:color="auto"/>
                                                                                                    <w:bottom w:val="none" w:sz="0" w:space="0" w:color="auto"/>
                                                                                                    <w:right w:val="none" w:sz="0" w:space="0" w:color="auto"/>
                                                                                                  </w:divBdr>
                                                                                                </w:div>
                                                                                                <w:div w:id="1721006685">
                                                                                                  <w:marLeft w:val="0"/>
                                                                                                  <w:marRight w:val="0"/>
                                                                                                  <w:marTop w:val="0"/>
                                                                                                  <w:marBottom w:val="0"/>
                                                                                                  <w:divBdr>
                                                                                                    <w:top w:val="none" w:sz="0" w:space="0" w:color="auto"/>
                                                                                                    <w:left w:val="none" w:sz="0" w:space="0" w:color="auto"/>
                                                                                                    <w:bottom w:val="none" w:sz="0" w:space="0" w:color="auto"/>
                                                                                                    <w:right w:val="none" w:sz="0" w:space="0" w:color="auto"/>
                                                                                                  </w:divBdr>
                                                                                                </w:div>
                                                                                                <w:div w:id="1853491654">
                                                                                                  <w:marLeft w:val="0"/>
                                                                                                  <w:marRight w:val="0"/>
                                                                                                  <w:marTop w:val="0"/>
                                                                                                  <w:marBottom w:val="0"/>
                                                                                                  <w:divBdr>
                                                                                                    <w:top w:val="none" w:sz="0" w:space="0" w:color="auto"/>
                                                                                                    <w:left w:val="none" w:sz="0" w:space="0" w:color="auto"/>
                                                                                                    <w:bottom w:val="none" w:sz="0" w:space="0" w:color="auto"/>
                                                                                                    <w:right w:val="none" w:sz="0" w:space="0" w:color="auto"/>
                                                                                                  </w:divBdr>
                                                                                                </w:div>
                                                                                                <w:div w:id="2004772579">
                                                                                                  <w:marLeft w:val="0"/>
                                                                                                  <w:marRight w:val="0"/>
                                                                                                  <w:marTop w:val="0"/>
                                                                                                  <w:marBottom w:val="0"/>
                                                                                                  <w:divBdr>
                                                                                                    <w:top w:val="none" w:sz="0" w:space="0" w:color="auto"/>
                                                                                                    <w:left w:val="none" w:sz="0" w:space="0" w:color="auto"/>
                                                                                                    <w:bottom w:val="none" w:sz="0" w:space="0" w:color="auto"/>
                                                                                                    <w:right w:val="none" w:sz="0" w:space="0" w:color="auto"/>
                                                                                                  </w:divBdr>
                                                                                                </w:div>
                                                                                                <w:div w:id="983002839">
                                                                                                  <w:marLeft w:val="0"/>
                                                                                                  <w:marRight w:val="0"/>
                                                                                                  <w:marTop w:val="0"/>
                                                                                                  <w:marBottom w:val="0"/>
                                                                                                  <w:divBdr>
                                                                                                    <w:top w:val="none" w:sz="0" w:space="0" w:color="auto"/>
                                                                                                    <w:left w:val="none" w:sz="0" w:space="0" w:color="auto"/>
                                                                                                    <w:bottom w:val="none" w:sz="0" w:space="0" w:color="auto"/>
                                                                                                    <w:right w:val="none" w:sz="0" w:space="0" w:color="auto"/>
                                                                                                  </w:divBdr>
                                                                                                </w:div>
                                                                                                <w:div w:id="1693728220">
                                                                                                  <w:marLeft w:val="0"/>
                                                                                                  <w:marRight w:val="0"/>
                                                                                                  <w:marTop w:val="0"/>
                                                                                                  <w:marBottom w:val="0"/>
                                                                                                  <w:divBdr>
                                                                                                    <w:top w:val="none" w:sz="0" w:space="0" w:color="auto"/>
                                                                                                    <w:left w:val="none" w:sz="0" w:space="0" w:color="auto"/>
                                                                                                    <w:bottom w:val="none" w:sz="0" w:space="0" w:color="auto"/>
                                                                                                    <w:right w:val="none" w:sz="0" w:space="0" w:color="auto"/>
                                                                                                  </w:divBdr>
                                                                                                </w:div>
                                                                                                <w:div w:id="931166279">
                                                                                                  <w:marLeft w:val="0"/>
                                                                                                  <w:marRight w:val="0"/>
                                                                                                  <w:marTop w:val="0"/>
                                                                                                  <w:marBottom w:val="0"/>
                                                                                                  <w:divBdr>
                                                                                                    <w:top w:val="none" w:sz="0" w:space="0" w:color="auto"/>
                                                                                                    <w:left w:val="none" w:sz="0" w:space="0" w:color="auto"/>
                                                                                                    <w:bottom w:val="none" w:sz="0" w:space="0" w:color="auto"/>
                                                                                                    <w:right w:val="none" w:sz="0" w:space="0" w:color="auto"/>
                                                                                                  </w:divBdr>
                                                                                                </w:div>
                                                                                                <w:div w:id="2052344812">
                                                                                                  <w:marLeft w:val="0"/>
                                                                                                  <w:marRight w:val="0"/>
                                                                                                  <w:marTop w:val="0"/>
                                                                                                  <w:marBottom w:val="0"/>
                                                                                                  <w:divBdr>
                                                                                                    <w:top w:val="none" w:sz="0" w:space="0" w:color="auto"/>
                                                                                                    <w:left w:val="none" w:sz="0" w:space="0" w:color="auto"/>
                                                                                                    <w:bottom w:val="none" w:sz="0" w:space="0" w:color="auto"/>
                                                                                                    <w:right w:val="none" w:sz="0" w:space="0" w:color="auto"/>
                                                                                                  </w:divBdr>
                                                                                                </w:div>
                                                                                                <w:div w:id="1284460016">
                                                                                                  <w:marLeft w:val="0"/>
                                                                                                  <w:marRight w:val="0"/>
                                                                                                  <w:marTop w:val="0"/>
                                                                                                  <w:marBottom w:val="0"/>
                                                                                                  <w:divBdr>
                                                                                                    <w:top w:val="none" w:sz="0" w:space="0" w:color="auto"/>
                                                                                                    <w:left w:val="none" w:sz="0" w:space="0" w:color="auto"/>
                                                                                                    <w:bottom w:val="none" w:sz="0" w:space="0" w:color="auto"/>
                                                                                                    <w:right w:val="none" w:sz="0" w:space="0" w:color="auto"/>
                                                                                                  </w:divBdr>
                                                                                                </w:div>
                                                                                                <w:div w:id="463931015">
                                                                                                  <w:marLeft w:val="0"/>
                                                                                                  <w:marRight w:val="0"/>
                                                                                                  <w:marTop w:val="0"/>
                                                                                                  <w:marBottom w:val="0"/>
                                                                                                  <w:divBdr>
                                                                                                    <w:top w:val="none" w:sz="0" w:space="0" w:color="auto"/>
                                                                                                    <w:left w:val="none" w:sz="0" w:space="0" w:color="auto"/>
                                                                                                    <w:bottom w:val="none" w:sz="0" w:space="0" w:color="auto"/>
                                                                                                    <w:right w:val="none" w:sz="0" w:space="0" w:color="auto"/>
                                                                                                  </w:divBdr>
                                                                                                </w:div>
                                                                                                <w:div w:id="1733043501">
                                                                                                  <w:marLeft w:val="0"/>
                                                                                                  <w:marRight w:val="0"/>
                                                                                                  <w:marTop w:val="0"/>
                                                                                                  <w:marBottom w:val="0"/>
                                                                                                  <w:divBdr>
                                                                                                    <w:top w:val="none" w:sz="0" w:space="0" w:color="auto"/>
                                                                                                    <w:left w:val="none" w:sz="0" w:space="0" w:color="auto"/>
                                                                                                    <w:bottom w:val="none" w:sz="0" w:space="0" w:color="auto"/>
                                                                                                    <w:right w:val="none" w:sz="0" w:space="0" w:color="auto"/>
                                                                                                  </w:divBdr>
                                                                                                </w:div>
                                                                                                <w:div w:id="1230577031">
                                                                                                  <w:marLeft w:val="0"/>
                                                                                                  <w:marRight w:val="0"/>
                                                                                                  <w:marTop w:val="0"/>
                                                                                                  <w:marBottom w:val="0"/>
                                                                                                  <w:divBdr>
                                                                                                    <w:top w:val="none" w:sz="0" w:space="0" w:color="auto"/>
                                                                                                    <w:left w:val="none" w:sz="0" w:space="0" w:color="auto"/>
                                                                                                    <w:bottom w:val="none" w:sz="0" w:space="0" w:color="auto"/>
                                                                                                    <w:right w:val="none" w:sz="0" w:space="0" w:color="auto"/>
                                                                                                  </w:divBdr>
                                                                                                </w:div>
                                                                                                <w:div w:id="1527477579">
                                                                                                  <w:marLeft w:val="0"/>
                                                                                                  <w:marRight w:val="0"/>
                                                                                                  <w:marTop w:val="0"/>
                                                                                                  <w:marBottom w:val="0"/>
                                                                                                  <w:divBdr>
                                                                                                    <w:top w:val="none" w:sz="0" w:space="0" w:color="auto"/>
                                                                                                    <w:left w:val="none" w:sz="0" w:space="0" w:color="auto"/>
                                                                                                    <w:bottom w:val="none" w:sz="0" w:space="0" w:color="auto"/>
                                                                                                    <w:right w:val="none" w:sz="0" w:space="0" w:color="auto"/>
                                                                                                  </w:divBdr>
                                                                                                </w:div>
                                                                                                <w:div w:id="1687512154">
                                                                                                  <w:marLeft w:val="0"/>
                                                                                                  <w:marRight w:val="0"/>
                                                                                                  <w:marTop w:val="0"/>
                                                                                                  <w:marBottom w:val="0"/>
                                                                                                  <w:divBdr>
                                                                                                    <w:top w:val="none" w:sz="0" w:space="0" w:color="auto"/>
                                                                                                    <w:left w:val="none" w:sz="0" w:space="0" w:color="auto"/>
                                                                                                    <w:bottom w:val="none" w:sz="0" w:space="0" w:color="auto"/>
                                                                                                    <w:right w:val="none" w:sz="0" w:space="0" w:color="auto"/>
                                                                                                  </w:divBdr>
                                                                                                </w:div>
                                                                                                <w:div w:id="1788502376">
                                                                                                  <w:marLeft w:val="0"/>
                                                                                                  <w:marRight w:val="0"/>
                                                                                                  <w:marTop w:val="0"/>
                                                                                                  <w:marBottom w:val="0"/>
                                                                                                  <w:divBdr>
                                                                                                    <w:top w:val="none" w:sz="0" w:space="0" w:color="auto"/>
                                                                                                    <w:left w:val="none" w:sz="0" w:space="0" w:color="auto"/>
                                                                                                    <w:bottom w:val="none" w:sz="0" w:space="0" w:color="auto"/>
                                                                                                    <w:right w:val="none" w:sz="0" w:space="0" w:color="auto"/>
                                                                                                  </w:divBdr>
                                                                                                </w:div>
                                                                                                <w:div w:id="33972085">
                                                                                                  <w:marLeft w:val="720"/>
                                                                                                  <w:marRight w:val="0"/>
                                                                                                  <w:marTop w:val="0"/>
                                                                                                  <w:marBottom w:val="0"/>
                                                                                                  <w:divBdr>
                                                                                                    <w:top w:val="none" w:sz="0" w:space="0" w:color="auto"/>
                                                                                                    <w:left w:val="none" w:sz="0" w:space="0" w:color="auto"/>
                                                                                                    <w:bottom w:val="none" w:sz="0" w:space="0" w:color="auto"/>
                                                                                                    <w:right w:val="none" w:sz="0" w:space="0" w:color="auto"/>
                                                                                                  </w:divBdr>
                                                                                                </w:div>
                                                                                                <w:div w:id="928779907">
                                                                                                  <w:marLeft w:val="720"/>
                                                                                                  <w:marRight w:val="0"/>
                                                                                                  <w:marTop w:val="0"/>
                                                                                                  <w:marBottom w:val="0"/>
                                                                                                  <w:divBdr>
                                                                                                    <w:top w:val="none" w:sz="0" w:space="0" w:color="auto"/>
                                                                                                    <w:left w:val="none" w:sz="0" w:space="0" w:color="auto"/>
                                                                                                    <w:bottom w:val="none" w:sz="0" w:space="0" w:color="auto"/>
                                                                                                    <w:right w:val="none" w:sz="0" w:space="0" w:color="auto"/>
                                                                                                  </w:divBdr>
                                                                                                </w:div>
                                                                                                <w:div w:id="890655606">
                                                                                                  <w:marLeft w:val="720"/>
                                                                                                  <w:marRight w:val="0"/>
                                                                                                  <w:marTop w:val="0"/>
                                                                                                  <w:marBottom w:val="0"/>
                                                                                                  <w:divBdr>
                                                                                                    <w:top w:val="none" w:sz="0" w:space="0" w:color="auto"/>
                                                                                                    <w:left w:val="none" w:sz="0" w:space="0" w:color="auto"/>
                                                                                                    <w:bottom w:val="none" w:sz="0" w:space="0" w:color="auto"/>
                                                                                                    <w:right w:val="none" w:sz="0" w:space="0" w:color="auto"/>
                                                                                                  </w:divBdr>
                                                                                                </w:div>
                                                                                                <w:div w:id="2081050353">
                                                                                                  <w:marLeft w:val="720"/>
                                                                                                  <w:marRight w:val="0"/>
                                                                                                  <w:marTop w:val="0"/>
                                                                                                  <w:marBottom w:val="0"/>
                                                                                                  <w:divBdr>
                                                                                                    <w:top w:val="none" w:sz="0" w:space="0" w:color="auto"/>
                                                                                                    <w:left w:val="none" w:sz="0" w:space="0" w:color="auto"/>
                                                                                                    <w:bottom w:val="none" w:sz="0" w:space="0" w:color="auto"/>
                                                                                                    <w:right w:val="none" w:sz="0" w:space="0" w:color="auto"/>
                                                                                                  </w:divBdr>
                                                                                                </w:div>
                                                                                                <w:div w:id="497815316">
                                                                                                  <w:marLeft w:val="720"/>
                                                                                                  <w:marRight w:val="0"/>
                                                                                                  <w:marTop w:val="0"/>
                                                                                                  <w:marBottom w:val="0"/>
                                                                                                  <w:divBdr>
                                                                                                    <w:top w:val="none" w:sz="0" w:space="0" w:color="auto"/>
                                                                                                    <w:left w:val="none" w:sz="0" w:space="0" w:color="auto"/>
                                                                                                    <w:bottom w:val="none" w:sz="0" w:space="0" w:color="auto"/>
                                                                                                    <w:right w:val="none" w:sz="0" w:space="0" w:color="auto"/>
                                                                                                  </w:divBdr>
                                                                                                </w:div>
                                                                                                <w:div w:id="274138266">
                                                                                                  <w:marLeft w:val="720"/>
                                                                                                  <w:marRight w:val="0"/>
                                                                                                  <w:marTop w:val="0"/>
                                                                                                  <w:marBottom w:val="0"/>
                                                                                                  <w:divBdr>
                                                                                                    <w:top w:val="none" w:sz="0" w:space="0" w:color="auto"/>
                                                                                                    <w:left w:val="none" w:sz="0" w:space="0" w:color="auto"/>
                                                                                                    <w:bottom w:val="none" w:sz="0" w:space="0" w:color="auto"/>
                                                                                                    <w:right w:val="none" w:sz="0" w:space="0" w:color="auto"/>
                                                                                                  </w:divBdr>
                                                                                                </w:div>
                                                                                                <w:div w:id="410202944">
                                                                                                  <w:marLeft w:val="720"/>
                                                                                                  <w:marRight w:val="0"/>
                                                                                                  <w:marTop w:val="0"/>
                                                                                                  <w:marBottom w:val="0"/>
                                                                                                  <w:divBdr>
                                                                                                    <w:top w:val="none" w:sz="0" w:space="0" w:color="auto"/>
                                                                                                    <w:left w:val="none" w:sz="0" w:space="0" w:color="auto"/>
                                                                                                    <w:bottom w:val="none" w:sz="0" w:space="0" w:color="auto"/>
                                                                                                    <w:right w:val="none" w:sz="0" w:space="0" w:color="auto"/>
                                                                                                  </w:divBdr>
                                                                                                </w:div>
                                                                                                <w:div w:id="743532101">
                                                                                                  <w:marLeft w:val="720"/>
                                                                                                  <w:marRight w:val="0"/>
                                                                                                  <w:marTop w:val="0"/>
                                                                                                  <w:marBottom w:val="0"/>
                                                                                                  <w:divBdr>
                                                                                                    <w:top w:val="none" w:sz="0" w:space="0" w:color="auto"/>
                                                                                                    <w:left w:val="none" w:sz="0" w:space="0" w:color="auto"/>
                                                                                                    <w:bottom w:val="none" w:sz="0" w:space="0" w:color="auto"/>
                                                                                                    <w:right w:val="none" w:sz="0" w:space="0" w:color="auto"/>
                                                                                                  </w:divBdr>
                                                                                                </w:div>
                                                                                                <w:div w:id="66996539">
                                                                                                  <w:marLeft w:val="720"/>
                                                                                                  <w:marRight w:val="0"/>
                                                                                                  <w:marTop w:val="0"/>
                                                                                                  <w:marBottom w:val="0"/>
                                                                                                  <w:divBdr>
                                                                                                    <w:top w:val="none" w:sz="0" w:space="0" w:color="auto"/>
                                                                                                    <w:left w:val="none" w:sz="0" w:space="0" w:color="auto"/>
                                                                                                    <w:bottom w:val="none" w:sz="0" w:space="0" w:color="auto"/>
                                                                                                    <w:right w:val="none" w:sz="0" w:space="0" w:color="auto"/>
                                                                                                  </w:divBdr>
                                                                                                </w:div>
                                                                                                <w:div w:id="2078433518">
                                                                                                  <w:marLeft w:val="720"/>
                                                                                                  <w:marRight w:val="0"/>
                                                                                                  <w:marTop w:val="0"/>
                                                                                                  <w:marBottom w:val="0"/>
                                                                                                  <w:divBdr>
                                                                                                    <w:top w:val="none" w:sz="0" w:space="0" w:color="auto"/>
                                                                                                    <w:left w:val="none" w:sz="0" w:space="0" w:color="auto"/>
                                                                                                    <w:bottom w:val="none" w:sz="0" w:space="0" w:color="auto"/>
                                                                                                    <w:right w:val="none" w:sz="0" w:space="0" w:color="auto"/>
                                                                                                  </w:divBdr>
                                                                                                </w:div>
                                                                                                <w:div w:id="846601397">
                                                                                                  <w:marLeft w:val="720"/>
                                                                                                  <w:marRight w:val="0"/>
                                                                                                  <w:marTop w:val="0"/>
                                                                                                  <w:marBottom w:val="0"/>
                                                                                                  <w:divBdr>
                                                                                                    <w:top w:val="none" w:sz="0" w:space="0" w:color="auto"/>
                                                                                                    <w:left w:val="none" w:sz="0" w:space="0" w:color="auto"/>
                                                                                                    <w:bottom w:val="none" w:sz="0" w:space="0" w:color="auto"/>
                                                                                                    <w:right w:val="none" w:sz="0" w:space="0" w:color="auto"/>
                                                                                                  </w:divBdr>
                                                                                                </w:div>
                                                                                                <w:div w:id="1469400773">
                                                                                                  <w:marLeft w:val="720"/>
                                                                                                  <w:marRight w:val="0"/>
                                                                                                  <w:marTop w:val="0"/>
                                                                                                  <w:marBottom w:val="0"/>
                                                                                                  <w:divBdr>
                                                                                                    <w:top w:val="none" w:sz="0" w:space="0" w:color="auto"/>
                                                                                                    <w:left w:val="none" w:sz="0" w:space="0" w:color="auto"/>
                                                                                                    <w:bottom w:val="none" w:sz="0" w:space="0" w:color="auto"/>
                                                                                                    <w:right w:val="none" w:sz="0" w:space="0" w:color="auto"/>
                                                                                                  </w:divBdr>
                                                                                                </w:div>
                                                                                                <w:div w:id="464397085">
                                                                                                  <w:marLeft w:val="720"/>
                                                                                                  <w:marRight w:val="0"/>
                                                                                                  <w:marTop w:val="0"/>
                                                                                                  <w:marBottom w:val="0"/>
                                                                                                  <w:divBdr>
                                                                                                    <w:top w:val="none" w:sz="0" w:space="0" w:color="auto"/>
                                                                                                    <w:left w:val="none" w:sz="0" w:space="0" w:color="auto"/>
                                                                                                    <w:bottom w:val="none" w:sz="0" w:space="0" w:color="auto"/>
                                                                                                    <w:right w:val="none" w:sz="0" w:space="0" w:color="auto"/>
                                                                                                  </w:divBdr>
                                                                                                </w:div>
                                                                                                <w:div w:id="831261292">
                                                                                                  <w:marLeft w:val="0"/>
                                                                                                  <w:marRight w:val="0"/>
                                                                                                  <w:marTop w:val="0"/>
                                                                                                  <w:marBottom w:val="0"/>
                                                                                                  <w:divBdr>
                                                                                                    <w:top w:val="none" w:sz="0" w:space="0" w:color="auto"/>
                                                                                                    <w:left w:val="none" w:sz="0" w:space="0" w:color="auto"/>
                                                                                                    <w:bottom w:val="none" w:sz="0" w:space="0" w:color="auto"/>
                                                                                                    <w:right w:val="none" w:sz="0" w:space="0" w:color="auto"/>
                                                                                                  </w:divBdr>
                                                                                                </w:div>
                                                                                                <w:div w:id="1727534999">
                                                                                                  <w:marLeft w:val="0"/>
                                                                                                  <w:marRight w:val="0"/>
                                                                                                  <w:marTop w:val="0"/>
                                                                                                  <w:marBottom w:val="0"/>
                                                                                                  <w:divBdr>
                                                                                                    <w:top w:val="none" w:sz="0" w:space="0" w:color="auto"/>
                                                                                                    <w:left w:val="none" w:sz="0" w:space="0" w:color="auto"/>
                                                                                                    <w:bottom w:val="none" w:sz="0" w:space="0" w:color="auto"/>
                                                                                                    <w:right w:val="none" w:sz="0" w:space="0" w:color="auto"/>
                                                                                                  </w:divBdr>
                                                                                                </w:div>
                                                                                                <w:div w:id="457067934">
                                                                                                  <w:marLeft w:val="0"/>
                                                                                                  <w:marRight w:val="0"/>
                                                                                                  <w:marTop w:val="0"/>
                                                                                                  <w:marBottom w:val="0"/>
                                                                                                  <w:divBdr>
                                                                                                    <w:top w:val="none" w:sz="0" w:space="0" w:color="auto"/>
                                                                                                    <w:left w:val="none" w:sz="0" w:space="0" w:color="auto"/>
                                                                                                    <w:bottom w:val="none" w:sz="0" w:space="0" w:color="auto"/>
                                                                                                    <w:right w:val="none" w:sz="0" w:space="0" w:color="auto"/>
                                                                                                  </w:divBdr>
                                                                                                </w:div>
                                                                                                <w:div w:id="1021668228">
                                                                                                  <w:marLeft w:val="0"/>
                                                                                                  <w:marRight w:val="0"/>
                                                                                                  <w:marTop w:val="0"/>
                                                                                                  <w:marBottom w:val="0"/>
                                                                                                  <w:divBdr>
                                                                                                    <w:top w:val="none" w:sz="0" w:space="0" w:color="auto"/>
                                                                                                    <w:left w:val="none" w:sz="0" w:space="0" w:color="auto"/>
                                                                                                    <w:bottom w:val="none" w:sz="0" w:space="0" w:color="auto"/>
                                                                                                    <w:right w:val="none" w:sz="0" w:space="0" w:color="auto"/>
                                                                                                  </w:divBdr>
                                                                                                </w:div>
                                                                                                <w:div w:id="1632786455">
                                                                                                  <w:marLeft w:val="720"/>
                                                                                                  <w:marRight w:val="0"/>
                                                                                                  <w:marTop w:val="0"/>
                                                                                                  <w:marBottom w:val="0"/>
                                                                                                  <w:divBdr>
                                                                                                    <w:top w:val="none" w:sz="0" w:space="0" w:color="auto"/>
                                                                                                    <w:left w:val="none" w:sz="0" w:space="0" w:color="auto"/>
                                                                                                    <w:bottom w:val="none" w:sz="0" w:space="0" w:color="auto"/>
                                                                                                    <w:right w:val="none" w:sz="0" w:space="0" w:color="auto"/>
                                                                                                  </w:divBdr>
                                                                                                </w:div>
                                                                                                <w:div w:id="488332513">
                                                                                                  <w:marLeft w:val="720"/>
                                                                                                  <w:marRight w:val="0"/>
                                                                                                  <w:marTop w:val="0"/>
                                                                                                  <w:marBottom w:val="0"/>
                                                                                                  <w:divBdr>
                                                                                                    <w:top w:val="none" w:sz="0" w:space="0" w:color="auto"/>
                                                                                                    <w:left w:val="none" w:sz="0" w:space="0" w:color="auto"/>
                                                                                                    <w:bottom w:val="none" w:sz="0" w:space="0" w:color="auto"/>
                                                                                                    <w:right w:val="none" w:sz="0" w:space="0" w:color="auto"/>
                                                                                                  </w:divBdr>
                                                                                                </w:div>
                                                                                                <w:div w:id="956136140">
                                                                                                  <w:marLeft w:val="720"/>
                                                                                                  <w:marRight w:val="0"/>
                                                                                                  <w:marTop w:val="0"/>
                                                                                                  <w:marBottom w:val="0"/>
                                                                                                  <w:divBdr>
                                                                                                    <w:top w:val="none" w:sz="0" w:space="0" w:color="auto"/>
                                                                                                    <w:left w:val="none" w:sz="0" w:space="0" w:color="auto"/>
                                                                                                    <w:bottom w:val="none" w:sz="0" w:space="0" w:color="auto"/>
                                                                                                    <w:right w:val="none" w:sz="0" w:space="0" w:color="auto"/>
                                                                                                  </w:divBdr>
                                                                                                </w:div>
                                                                                                <w:div w:id="2132431369">
                                                                                                  <w:marLeft w:val="720"/>
                                                                                                  <w:marRight w:val="0"/>
                                                                                                  <w:marTop w:val="0"/>
                                                                                                  <w:marBottom w:val="0"/>
                                                                                                  <w:divBdr>
                                                                                                    <w:top w:val="none" w:sz="0" w:space="0" w:color="auto"/>
                                                                                                    <w:left w:val="none" w:sz="0" w:space="0" w:color="auto"/>
                                                                                                    <w:bottom w:val="none" w:sz="0" w:space="0" w:color="auto"/>
                                                                                                    <w:right w:val="none" w:sz="0" w:space="0" w:color="auto"/>
                                                                                                  </w:divBdr>
                                                                                                </w:div>
                                                                                                <w:div w:id="906498424">
                                                                                                  <w:marLeft w:val="720"/>
                                                                                                  <w:marRight w:val="0"/>
                                                                                                  <w:marTop w:val="0"/>
                                                                                                  <w:marBottom w:val="0"/>
                                                                                                  <w:divBdr>
                                                                                                    <w:top w:val="none" w:sz="0" w:space="0" w:color="auto"/>
                                                                                                    <w:left w:val="none" w:sz="0" w:space="0" w:color="auto"/>
                                                                                                    <w:bottom w:val="none" w:sz="0" w:space="0" w:color="auto"/>
                                                                                                    <w:right w:val="none" w:sz="0" w:space="0" w:color="auto"/>
                                                                                                  </w:divBdr>
                                                                                                </w:div>
                                                                                                <w:div w:id="804926418">
                                                                                                  <w:marLeft w:val="720"/>
                                                                                                  <w:marRight w:val="0"/>
                                                                                                  <w:marTop w:val="0"/>
                                                                                                  <w:marBottom w:val="0"/>
                                                                                                  <w:divBdr>
                                                                                                    <w:top w:val="none" w:sz="0" w:space="0" w:color="auto"/>
                                                                                                    <w:left w:val="none" w:sz="0" w:space="0" w:color="auto"/>
                                                                                                    <w:bottom w:val="none" w:sz="0" w:space="0" w:color="auto"/>
                                                                                                    <w:right w:val="none" w:sz="0" w:space="0" w:color="auto"/>
                                                                                                  </w:divBdr>
                                                                                                </w:div>
                                                                                                <w:div w:id="491257931">
                                                                                                  <w:marLeft w:val="720"/>
                                                                                                  <w:marRight w:val="0"/>
                                                                                                  <w:marTop w:val="0"/>
                                                                                                  <w:marBottom w:val="0"/>
                                                                                                  <w:divBdr>
                                                                                                    <w:top w:val="none" w:sz="0" w:space="0" w:color="auto"/>
                                                                                                    <w:left w:val="none" w:sz="0" w:space="0" w:color="auto"/>
                                                                                                    <w:bottom w:val="none" w:sz="0" w:space="0" w:color="auto"/>
                                                                                                    <w:right w:val="none" w:sz="0" w:space="0" w:color="auto"/>
                                                                                                  </w:divBdr>
                                                                                                </w:div>
                                                                                                <w:div w:id="1239826179">
                                                                                                  <w:marLeft w:val="720"/>
                                                                                                  <w:marRight w:val="0"/>
                                                                                                  <w:marTop w:val="0"/>
                                                                                                  <w:marBottom w:val="0"/>
                                                                                                  <w:divBdr>
                                                                                                    <w:top w:val="none" w:sz="0" w:space="0" w:color="auto"/>
                                                                                                    <w:left w:val="none" w:sz="0" w:space="0" w:color="auto"/>
                                                                                                    <w:bottom w:val="none" w:sz="0" w:space="0" w:color="auto"/>
                                                                                                    <w:right w:val="none" w:sz="0" w:space="0" w:color="auto"/>
                                                                                                  </w:divBdr>
                                                                                                </w:div>
                                                                                                <w:div w:id="1968047754">
                                                                                                  <w:marLeft w:val="720"/>
                                                                                                  <w:marRight w:val="0"/>
                                                                                                  <w:marTop w:val="0"/>
                                                                                                  <w:marBottom w:val="0"/>
                                                                                                  <w:divBdr>
                                                                                                    <w:top w:val="none" w:sz="0" w:space="0" w:color="auto"/>
                                                                                                    <w:left w:val="none" w:sz="0" w:space="0" w:color="auto"/>
                                                                                                    <w:bottom w:val="none" w:sz="0" w:space="0" w:color="auto"/>
                                                                                                    <w:right w:val="none" w:sz="0" w:space="0" w:color="auto"/>
                                                                                                  </w:divBdr>
                                                                                                </w:div>
                                                                                                <w:div w:id="1411075665">
                                                                                                  <w:marLeft w:val="720"/>
                                                                                                  <w:marRight w:val="0"/>
                                                                                                  <w:marTop w:val="0"/>
                                                                                                  <w:marBottom w:val="0"/>
                                                                                                  <w:divBdr>
                                                                                                    <w:top w:val="none" w:sz="0" w:space="0" w:color="auto"/>
                                                                                                    <w:left w:val="none" w:sz="0" w:space="0" w:color="auto"/>
                                                                                                    <w:bottom w:val="none" w:sz="0" w:space="0" w:color="auto"/>
                                                                                                    <w:right w:val="none" w:sz="0" w:space="0" w:color="auto"/>
                                                                                                  </w:divBdr>
                                                                                                </w:div>
                                                                                                <w:div w:id="314920769">
                                                                                                  <w:marLeft w:val="0"/>
                                                                                                  <w:marRight w:val="0"/>
                                                                                                  <w:marTop w:val="0"/>
                                                                                                  <w:marBottom w:val="0"/>
                                                                                                  <w:divBdr>
                                                                                                    <w:top w:val="none" w:sz="0" w:space="0" w:color="auto"/>
                                                                                                    <w:left w:val="none" w:sz="0" w:space="0" w:color="auto"/>
                                                                                                    <w:bottom w:val="none" w:sz="0" w:space="0" w:color="auto"/>
                                                                                                    <w:right w:val="none" w:sz="0" w:space="0" w:color="auto"/>
                                                                                                  </w:divBdr>
                                                                                                </w:div>
                                                                                                <w:div w:id="501045191">
                                                                                                  <w:marLeft w:val="720"/>
                                                                                                  <w:marRight w:val="0"/>
                                                                                                  <w:marTop w:val="0"/>
                                                                                                  <w:marBottom w:val="0"/>
                                                                                                  <w:divBdr>
                                                                                                    <w:top w:val="none" w:sz="0" w:space="0" w:color="auto"/>
                                                                                                    <w:left w:val="none" w:sz="0" w:space="0" w:color="auto"/>
                                                                                                    <w:bottom w:val="none" w:sz="0" w:space="0" w:color="auto"/>
                                                                                                    <w:right w:val="none" w:sz="0" w:space="0" w:color="auto"/>
                                                                                                  </w:divBdr>
                                                                                                </w:div>
                                                                                                <w:div w:id="291834638">
                                                                                                  <w:marLeft w:val="720"/>
                                                                                                  <w:marRight w:val="0"/>
                                                                                                  <w:marTop w:val="0"/>
                                                                                                  <w:marBottom w:val="0"/>
                                                                                                  <w:divBdr>
                                                                                                    <w:top w:val="none" w:sz="0" w:space="0" w:color="auto"/>
                                                                                                    <w:left w:val="none" w:sz="0" w:space="0" w:color="auto"/>
                                                                                                    <w:bottom w:val="none" w:sz="0" w:space="0" w:color="auto"/>
                                                                                                    <w:right w:val="none" w:sz="0" w:space="0" w:color="auto"/>
                                                                                                  </w:divBdr>
                                                                                                </w:div>
                                                                                                <w:div w:id="715009645">
                                                                                                  <w:marLeft w:val="720"/>
                                                                                                  <w:marRight w:val="0"/>
                                                                                                  <w:marTop w:val="0"/>
                                                                                                  <w:marBottom w:val="0"/>
                                                                                                  <w:divBdr>
                                                                                                    <w:top w:val="none" w:sz="0" w:space="0" w:color="auto"/>
                                                                                                    <w:left w:val="none" w:sz="0" w:space="0" w:color="auto"/>
                                                                                                    <w:bottom w:val="none" w:sz="0" w:space="0" w:color="auto"/>
                                                                                                    <w:right w:val="none" w:sz="0" w:space="0" w:color="auto"/>
                                                                                                  </w:divBdr>
                                                                                                </w:div>
                                                                                                <w:div w:id="577635484">
                                                                                                  <w:marLeft w:val="720"/>
                                                                                                  <w:marRight w:val="0"/>
                                                                                                  <w:marTop w:val="0"/>
                                                                                                  <w:marBottom w:val="0"/>
                                                                                                  <w:divBdr>
                                                                                                    <w:top w:val="none" w:sz="0" w:space="0" w:color="auto"/>
                                                                                                    <w:left w:val="none" w:sz="0" w:space="0" w:color="auto"/>
                                                                                                    <w:bottom w:val="none" w:sz="0" w:space="0" w:color="auto"/>
                                                                                                    <w:right w:val="none" w:sz="0" w:space="0" w:color="auto"/>
                                                                                                  </w:divBdr>
                                                                                                </w:div>
                                                                                                <w:div w:id="1266958496">
                                                                                                  <w:marLeft w:val="720"/>
                                                                                                  <w:marRight w:val="0"/>
                                                                                                  <w:marTop w:val="0"/>
                                                                                                  <w:marBottom w:val="0"/>
                                                                                                  <w:divBdr>
                                                                                                    <w:top w:val="none" w:sz="0" w:space="0" w:color="auto"/>
                                                                                                    <w:left w:val="none" w:sz="0" w:space="0" w:color="auto"/>
                                                                                                    <w:bottom w:val="none" w:sz="0" w:space="0" w:color="auto"/>
                                                                                                    <w:right w:val="none" w:sz="0" w:space="0" w:color="auto"/>
                                                                                                  </w:divBdr>
                                                                                                </w:div>
                                                                                                <w:div w:id="1741559709">
                                                                                                  <w:marLeft w:val="720"/>
                                                                                                  <w:marRight w:val="0"/>
                                                                                                  <w:marTop w:val="0"/>
                                                                                                  <w:marBottom w:val="0"/>
                                                                                                  <w:divBdr>
                                                                                                    <w:top w:val="none" w:sz="0" w:space="0" w:color="auto"/>
                                                                                                    <w:left w:val="none" w:sz="0" w:space="0" w:color="auto"/>
                                                                                                    <w:bottom w:val="none" w:sz="0" w:space="0" w:color="auto"/>
                                                                                                    <w:right w:val="none" w:sz="0" w:space="0" w:color="auto"/>
                                                                                                  </w:divBdr>
                                                                                                </w:div>
                                                                                                <w:div w:id="1975599957">
                                                                                                  <w:marLeft w:val="720"/>
                                                                                                  <w:marRight w:val="0"/>
                                                                                                  <w:marTop w:val="0"/>
                                                                                                  <w:marBottom w:val="0"/>
                                                                                                  <w:divBdr>
                                                                                                    <w:top w:val="none" w:sz="0" w:space="0" w:color="auto"/>
                                                                                                    <w:left w:val="none" w:sz="0" w:space="0" w:color="auto"/>
                                                                                                    <w:bottom w:val="none" w:sz="0" w:space="0" w:color="auto"/>
                                                                                                    <w:right w:val="none" w:sz="0" w:space="0" w:color="auto"/>
                                                                                                  </w:divBdr>
                                                                                                </w:div>
                                                                                                <w:div w:id="880017759">
                                                                                                  <w:marLeft w:val="720"/>
                                                                                                  <w:marRight w:val="0"/>
                                                                                                  <w:marTop w:val="0"/>
                                                                                                  <w:marBottom w:val="0"/>
                                                                                                  <w:divBdr>
                                                                                                    <w:top w:val="none" w:sz="0" w:space="0" w:color="auto"/>
                                                                                                    <w:left w:val="none" w:sz="0" w:space="0" w:color="auto"/>
                                                                                                    <w:bottom w:val="none" w:sz="0" w:space="0" w:color="auto"/>
                                                                                                    <w:right w:val="none" w:sz="0" w:space="0" w:color="auto"/>
                                                                                                  </w:divBdr>
                                                                                                </w:div>
                                                                                                <w:div w:id="629365337">
                                                                                                  <w:marLeft w:val="720"/>
                                                                                                  <w:marRight w:val="0"/>
                                                                                                  <w:marTop w:val="0"/>
                                                                                                  <w:marBottom w:val="0"/>
                                                                                                  <w:divBdr>
                                                                                                    <w:top w:val="none" w:sz="0" w:space="0" w:color="auto"/>
                                                                                                    <w:left w:val="none" w:sz="0" w:space="0" w:color="auto"/>
                                                                                                    <w:bottom w:val="none" w:sz="0" w:space="0" w:color="auto"/>
                                                                                                    <w:right w:val="none" w:sz="0" w:space="0" w:color="auto"/>
                                                                                                  </w:divBdr>
                                                                                                </w:div>
                                                                                                <w:div w:id="987053391">
                                                                                                  <w:marLeft w:val="720"/>
                                                                                                  <w:marRight w:val="0"/>
                                                                                                  <w:marTop w:val="0"/>
                                                                                                  <w:marBottom w:val="0"/>
                                                                                                  <w:divBdr>
                                                                                                    <w:top w:val="none" w:sz="0" w:space="0" w:color="auto"/>
                                                                                                    <w:left w:val="none" w:sz="0" w:space="0" w:color="auto"/>
                                                                                                    <w:bottom w:val="none" w:sz="0" w:space="0" w:color="auto"/>
                                                                                                    <w:right w:val="none" w:sz="0" w:space="0" w:color="auto"/>
                                                                                                  </w:divBdr>
                                                                                                </w:div>
                                                                                                <w:div w:id="201944618">
                                                                                                  <w:marLeft w:val="720"/>
                                                                                                  <w:marRight w:val="0"/>
                                                                                                  <w:marTop w:val="0"/>
                                                                                                  <w:marBottom w:val="0"/>
                                                                                                  <w:divBdr>
                                                                                                    <w:top w:val="none" w:sz="0" w:space="0" w:color="auto"/>
                                                                                                    <w:left w:val="none" w:sz="0" w:space="0" w:color="auto"/>
                                                                                                    <w:bottom w:val="none" w:sz="0" w:space="0" w:color="auto"/>
                                                                                                    <w:right w:val="none" w:sz="0" w:space="0" w:color="auto"/>
                                                                                                  </w:divBdr>
                                                                                                </w:div>
                                                                                                <w:div w:id="2092047773">
                                                                                                  <w:marLeft w:val="720"/>
                                                                                                  <w:marRight w:val="0"/>
                                                                                                  <w:marTop w:val="0"/>
                                                                                                  <w:marBottom w:val="0"/>
                                                                                                  <w:divBdr>
                                                                                                    <w:top w:val="none" w:sz="0" w:space="0" w:color="auto"/>
                                                                                                    <w:left w:val="none" w:sz="0" w:space="0" w:color="auto"/>
                                                                                                    <w:bottom w:val="none" w:sz="0" w:space="0" w:color="auto"/>
                                                                                                    <w:right w:val="none" w:sz="0" w:space="0" w:color="auto"/>
                                                                                                  </w:divBdr>
                                                                                                </w:div>
                                                                                                <w:div w:id="440496301">
                                                                                                  <w:marLeft w:val="720"/>
                                                                                                  <w:marRight w:val="0"/>
                                                                                                  <w:marTop w:val="0"/>
                                                                                                  <w:marBottom w:val="0"/>
                                                                                                  <w:divBdr>
                                                                                                    <w:top w:val="none" w:sz="0" w:space="0" w:color="auto"/>
                                                                                                    <w:left w:val="none" w:sz="0" w:space="0" w:color="auto"/>
                                                                                                    <w:bottom w:val="none" w:sz="0" w:space="0" w:color="auto"/>
                                                                                                    <w:right w:val="none" w:sz="0" w:space="0" w:color="auto"/>
                                                                                                  </w:divBdr>
                                                                                                </w:div>
                                                                                                <w:div w:id="1398893453">
                                                                                                  <w:marLeft w:val="720"/>
                                                                                                  <w:marRight w:val="0"/>
                                                                                                  <w:marTop w:val="0"/>
                                                                                                  <w:marBottom w:val="0"/>
                                                                                                  <w:divBdr>
                                                                                                    <w:top w:val="none" w:sz="0" w:space="0" w:color="auto"/>
                                                                                                    <w:left w:val="none" w:sz="0" w:space="0" w:color="auto"/>
                                                                                                    <w:bottom w:val="none" w:sz="0" w:space="0" w:color="auto"/>
                                                                                                    <w:right w:val="none" w:sz="0" w:space="0" w:color="auto"/>
                                                                                                  </w:divBdr>
                                                                                                </w:div>
                                                                                                <w:div w:id="479880909">
                                                                                                  <w:marLeft w:val="720"/>
                                                                                                  <w:marRight w:val="0"/>
                                                                                                  <w:marTop w:val="0"/>
                                                                                                  <w:marBottom w:val="0"/>
                                                                                                  <w:divBdr>
                                                                                                    <w:top w:val="none" w:sz="0" w:space="0" w:color="auto"/>
                                                                                                    <w:left w:val="none" w:sz="0" w:space="0" w:color="auto"/>
                                                                                                    <w:bottom w:val="none" w:sz="0" w:space="0" w:color="auto"/>
                                                                                                    <w:right w:val="none" w:sz="0" w:space="0" w:color="auto"/>
                                                                                                  </w:divBdr>
                                                                                                </w:div>
                                                                                                <w:div w:id="2034064882">
                                                                                                  <w:marLeft w:val="720"/>
                                                                                                  <w:marRight w:val="0"/>
                                                                                                  <w:marTop w:val="0"/>
                                                                                                  <w:marBottom w:val="0"/>
                                                                                                  <w:divBdr>
                                                                                                    <w:top w:val="none" w:sz="0" w:space="0" w:color="auto"/>
                                                                                                    <w:left w:val="none" w:sz="0" w:space="0" w:color="auto"/>
                                                                                                    <w:bottom w:val="none" w:sz="0" w:space="0" w:color="auto"/>
                                                                                                    <w:right w:val="none" w:sz="0" w:space="0" w:color="auto"/>
                                                                                                  </w:divBdr>
                                                                                                </w:div>
                                                                                                <w:div w:id="890962987">
                                                                                                  <w:marLeft w:val="720"/>
                                                                                                  <w:marRight w:val="0"/>
                                                                                                  <w:marTop w:val="0"/>
                                                                                                  <w:marBottom w:val="0"/>
                                                                                                  <w:divBdr>
                                                                                                    <w:top w:val="none" w:sz="0" w:space="0" w:color="auto"/>
                                                                                                    <w:left w:val="none" w:sz="0" w:space="0" w:color="auto"/>
                                                                                                    <w:bottom w:val="none" w:sz="0" w:space="0" w:color="auto"/>
                                                                                                    <w:right w:val="none" w:sz="0" w:space="0" w:color="auto"/>
                                                                                                  </w:divBdr>
                                                                                                </w:div>
                                                                                                <w:div w:id="2056418166">
                                                                                                  <w:marLeft w:val="720"/>
                                                                                                  <w:marRight w:val="0"/>
                                                                                                  <w:marTop w:val="0"/>
                                                                                                  <w:marBottom w:val="0"/>
                                                                                                  <w:divBdr>
                                                                                                    <w:top w:val="none" w:sz="0" w:space="0" w:color="auto"/>
                                                                                                    <w:left w:val="none" w:sz="0" w:space="0" w:color="auto"/>
                                                                                                    <w:bottom w:val="none" w:sz="0" w:space="0" w:color="auto"/>
                                                                                                    <w:right w:val="none" w:sz="0" w:space="0" w:color="auto"/>
                                                                                                  </w:divBdr>
                                                                                                </w:div>
                                                                                                <w:div w:id="564528963">
                                                                                                  <w:marLeft w:val="720"/>
                                                                                                  <w:marRight w:val="0"/>
                                                                                                  <w:marTop w:val="0"/>
                                                                                                  <w:marBottom w:val="0"/>
                                                                                                  <w:divBdr>
                                                                                                    <w:top w:val="none" w:sz="0" w:space="0" w:color="auto"/>
                                                                                                    <w:left w:val="none" w:sz="0" w:space="0" w:color="auto"/>
                                                                                                    <w:bottom w:val="none" w:sz="0" w:space="0" w:color="auto"/>
                                                                                                    <w:right w:val="none" w:sz="0" w:space="0" w:color="auto"/>
                                                                                                  </w:divBdr>
                                                                                                </w:div>
                                                                                                <w:div w:id="493031391">
                                                                                                  <w:marLeft w:val="720"/>
                                                                                                  <w:marRight w:val="0"/>
                                                                                                  <w:marTop w:val="0"/>
                                                                                                  <w:marBottom w:val="0"/>
                                                                                                  <w:divBdr>
                                                                                                    <w:top w:val="none" w:sz="0" w:space="0" w:color="auto"/>
                                                                                                    <w:left w:val="none" w:sz="0" w:space="0" w:color="auto"/>
                                                                                                    <w:bottom w:val="none" w:sz="0" w:space="0" w:color="auto"/>
                                                                                                    <w:right w:val="none" w:sz="0" w:space="0" w:color="auto"/>
                                                                                                  </w:divBdr>
                                                                                                </w:div>
                                                                                                <w:div w:id="1851989169">
                                                                                                  <w:marLeft w:val="720"/>
                                                                                                  <w:marRight w:val="0"/>
                                                                                                  <w:marTop w:val="0"/>
                                                                                                  <w:marBottom w:val="0"/>
                                                                                                  <w:divBdr>
                                                                                                    <w:top w:val="none" w:sz="0" w:space="0" w:color="auto"/>
                                                                                                    <w:left w:val="none" w:sz="0" w:space="0" w:color="auto"/>
                                                                                                    <w:bottom w:val="none" w:sz="0" w:space="0" w:color="auto"/>
                                                                                                    <w:right w:val="none" w:sz="0" w:space="0" w:color="auto"/>
                                                                                                  </w:divBdr>
                                                                                                </w:div>
                                                                                                <w:div w:id="1438063552">
                                                                                                  <w:marLeft w:val="720"/>
                                                                                                  <w:marRight w:val="0"/>
                                                                                                  <w:marTop w:val="0"/>
                                                                                                  <w:marBottom w:val="0"/>
                                                                                                  <w:divBdr>
                                                                                                    <w:top w:val="none" w:sz="0" w:space="0" w:color="auto"/>
                                                                                                    <w:left w:val="none" w:sz="0" w:space="0" w:color="auto"/>
                                                                                                    <w:bottom w:val="none" w:sz="0" w:space="0" w:color="auto"/>
                                                                                                    <w:right w:val="none" w:sz="0" w:space="0" w:color="auto"/>
                                                                                                  </w:divBdr>
                                                                                                </w:div>
                                                                                                <w:div w:id="449664537">
                                                                                                  <w:marLeft w:val="720"/>
                                                                                                  <w:marRight w:val="0"/>
                                                                                                  <w:marTop w:val="0"/>
                                                                                                  <w:marBottom w:val="0"/>
                                                                                                  <w:divBdr>
                                                                                                    <w:top w:val="none" w:sz="0" w:space="0" w:color="auto"/>
                                                                                                    <w:left w:val="none" w:sz="0" w:space="0" w:color="auto"/>
                                                                                                    <w:bottom w:val="none" w:sz="0" w:space="0" w:color="auto"/>
                                                                                                    <w:right w:val="none" w:sz="0" w:space="0" w:color="auto"/>
                                                                                                  </w:divBdr>
                                                                                                </w:div>
                                                                                                <w:div w:id="448595204">
                                                                                                  <w:marLeft w:val="720"/>
                                                                                                  <w:marRight w:val="0"/>
                                                                                                  <w:marTop w:val="0"/>
                                                                                                  <w:marBottom w:val="0"/>
                                                                                                  <w:divBdr>
                                                                                                    <w:top w:val="none" w:sz="0" w:space="0" w:color="auto"/>
                                                                                                    <w:left w:val="none" w:sz="0" w:space="0" w:color="auto"/>
                                                                                                    <w:bottom w:val="none" w:sz="0" w:space="0" w:color="auto"/>
                                                                                                    <w:right w:val="none" w:sz="0" w:space="0" w:color="auto"/>
                                                                                                  </w:divBdr>
                                                                                                </w:div>
                                                                                                <w:div w:id="2043897996">
                                                                                                  <w:marLeft w:val="720"/>
                                                                                                  <w:marRight w:val="0"/>
                                                                                                  <w:marTop w:val="0"/>
                                                                                                  <w:marBottom w:val="0"/>
                                                                                                  <w:divBdr>
                                                                                                    <w:top w:val="none" w:sz="0" w:space="0" w:color="auto"/>
                                                                                                    <w:left w:val="none" w:sz="0" w:space="0" w:color="auto"/>
                                                                                                    <w:bottom w:val="none" w:sz="0" w:space="0" w:color="auto"/>
                                                                                                    <w:right w:val="none" w:sz="0" w:space="0" w:color="auto"/>
                                                                                                  </w:divBdr>
                                                                                                </w:div>
                                                                                                <w:div w:id="1888492831">
                                                                                                  <w:marLeft w:val="720"/>
                                                                                                  <w:marRight w:val="0"/>
                                                                                                  <w:marTop w:val="0"/>
                                                                                                  <w:marBottom w:val="0"/>
                                                                                                  <w:divBdr>
                                                                                                    <w:top w:val="none" w:sz="0" w:space="0" w:color="auto"/>
                                                                                                    <w:left w:val="none" w:sz="0" w:space="0" w:color="auto"/>
                                                                                                    <w:bottom w:val="none" w:sz="0" w:space="0" w:color="auto"/>
                                                                                                    <w:right w:val="none" w:sz="0" w:space="0" w:color="auto"/>
                                                                                                  </w:divBdr>
                                                                                                </w:div>
                                                                                                <w:div w:id="1041174729">
                                                                                                  <w:marLeft w:val="720"/>
                                                                                                  <w:marRight w:val="0"/>
                                                                                                  <w:marTop w:val="0"/>
                                                                                                  <w:marBottom w:val="0"/>
                                                                                                  <w:divBdr>
                                                                                                    <w:top w:val="none" w:sz="0" w:space="0" w:color="auto"/>
                                                                                                    <w:left w:val="none" w:sz="0" w:space="0" w:color="auto"/>
                                                                                                    <w:bottom w:val="none" w:sz="0" w:space="0" w:color="auto"/>
                                                                                                    <w:right w:val="none" w:sz="0" w:space="0" w:color="auto"/>
                                                                                                  </w:divBdr>
                                                                                                </w:div>
                                                                                                <w:div w:id="190186280">
                                                                                                  <w:marLeft w:val="720"/>
                                                                                                  <w:marRight w:val="0"/>
                                                                                                  <w:marTop w:val="0"/>
                                                                                                  <w:marBottom w:val="0"/>
                                                                                                  <w:divBdr>
                                                                                                    <w:top w:val="none" w:sz="0" w:space="0" w:color="auto"/>
                                                                                                    <w:left w:val="none" w:sz="0" w:space="0" w:color="auto"/>
                                                                                                    <w:bottom w:val="none" w:sz="0" w:space="0" w:color="auto"/>
                                                                                                    <w:right w:val="none" w:sz="0" w:space="0" w:color="auto"/>
                                                                                                  </w:divBdr>
                                                                                                </w:div>
                                                                                                <w:div w:id="735662430">
                                                                                                  <w:marLeft w:val="720"/>
                                                                                                  <w:marRight w:val="0"/>
                                                                                                  <w:marTop w:val="0"/>
                                                                                                  <w:marBottom w:val="0"/>
                                                                                                  <w:divBdr>
                                                                                                    <w:top w:val="none" w:sz="0" w:space="0" w:color="auto"/>
                                                                                                    <w:left w:val="none" w:sz="0" w:space="0" w:color="auto"/>
                                                                                                    <w:bottom w:val="none" w:sz="0" w:space="0" w:color="auto"/>
                                                                                                    <w:right w:val="none" w:sz="0" w:space="0" w:color="auto"/>
                                                                                                  </w:divBdr>
                                                                                                </w:div>
                                                                                                <w:div w:id="627323483">
                                                                                                  <w:marLeft w:val="0"/>
                                                                                                  <w:marRight w:val="0"/>
                                                                                                  <w:marTop w:val="0"/>
                                                                                                  <w:marBottom w:val="0"/>
                                                                                                  <w:divBdr>
                                                                                                    <w:top w:val="none" w:sz="0" w:space="0" w:color="auto"/>
                                                                                                    <w:left w:val="none" w:sz="0" w:space="0" w:color="auto"/>
                                                                                                    <w:bottom w:val="none" w:sz="0" w:space="0" w:color="auto"/>
                                                                                                    <w:right w:val="none" w:sz="0" w:space="0" w:color="auto"/>
                                                                                                  </w:divBdr>
                                                                                                </w:div>
                                                                                                <w:div w:id="1773621938">
                                                                                                  <w:marLeft w:val="0"/>
                                                                                                  <w:marRight w:val="0"/>
                                                                                                  <w:marTop w:val="0"/>
                                                                                                  <w:marBottom w:val="0"/>
                                                                                                  <w:divBdr>
                                                                                                    <w:top w:val="none" w:sz="0" w:space="0" w:color="auto"/>
                                                                                                    <w:left w:val="none" w:sz="0" w:space="0" w:color="auto"/>
                                                                                                    <w:bottom w:val="none" w:sz="0" w:space="0" w:color="auto"/>
                                                                                                    <w:right w:val="none" w:sz="0" w:space="0" w:color="auto"/>
                                                                                                  </w:divBdr>
                                                                                                </w:div>
                                                                                                <w:div w:id="385186885">
                                                                                                  <w:marLeft w:val="0"/>
                                                                                                  <w:marRight w:val="0"/>
                                                                                                  <w:marTop w:val="0"/>
                                                                                                  <w:marBottom w:val="0"/>
                                                                                                  <w:divBdr>
                                                                                                    <w:top w:val="none" w:sz="0" w:space="0" w:color="auto"/>
                                                                                                    <w:left w:val="none" w:sz="0" w:space="0" w:color="auto"/>
                                                                                                    <w:bottom w:val="none" w:sz="0" w:space="0" w:color="auto"/>
                                                                                                    <w:right w:val="none" w:sz="0" w:space="0" w:color="auto"/>
                                                                                                  </w:divBdr>
                                                                                                </w:div>
                                                                                                <w:div w:id="427191302">
                                                                                                  <w:marLeft w:val="0"/>
                                                                                                  <w:marRight w:val="0"/>
                                                                                                  <w:marTop w:val="0"/>
                                                                                                  <w:marBottom w:val="0"/>
                                                                                                  <w:divBdr>
                                                                                                    <w:top w:val="none" w:sz="0" w:space="0" w:color="auto"/>
                                                                                                    <w:left w:val="none" w:sz="0" w:space="0" w:color="auto"/>
                                                                                                    <w:bottom w:val="none" w:sz="0" w:space="0" w:color="auto"/>
                                                                                                    <w:right w:val="none" w:sz="0" w:space="0" w:color="auto"/>
                                                                                                  </w:divBdr>
                                                                                                </w:div>
                                                                                                <w:div w:id="1144153002">
                                                                                                  <w:marLeft w:val="0"/>
                                                                                                  <w:marRight w:val="0"/>
                                                                                                  <w:marTop w:val="0"/>
                                                                                                  <w:marBottom w:val="0"/>
                                                                                                  <w:divBdr>
                                                                                                    <w:top w:val="none" w:sz="0" w:space="0" w:color="auto"/>
                                                                                                    <w:left w:val="none" w:sz="0" w:space="0" w:color="auto"/>
                                                                                                    <w:bottom w:val="none" w:sz="0" w:space="0" w:color="auto"/>
                                                                                                    <w:right w:val="none" w:sz="0" w:space="0" w:color="auto"/>
                                                                                                  </w:divBdr>
                                                                                                </w:div>
                                                                                                <w:div w:id="55781851">
                                                                                                  <w:marLeft w:val="0"/>
                                                                                                  <w:marRight w:val="0"/>
                                                                                                  <w:marTop w:val="0"/>
                                                                                                  <w:marBottom w:val="0"/>
                                                                                                  <w:divBdr>
                                                                                                    <w:top w:val="none" w:sz="0" w:space="0" w:color="auto"/>
                                                                                                    <w:left w:val="none" w:sz="0" w:space="0" w:color="auto"/>
                                                                                                    <w:bottom w:val="none" w:sz="0" w:space="0" w:color="auto"/>
                                                                                                    <w:right w:val="none" w:sz="0" w:space="0" w:color="auto"/>
                                                                                                  </w:divBdr>
                                                                                                </w:div>
                                                                                                <w:div w:id="1533495142">
                                                                                                  <w:marLeft w:val="0"/>
                                                                                                  <w:marRight w:val="0"/>
                                                                                                  <w:marTop w:val="0"/>
                                                                                                  <w:marBottom w:val="0"/>
                                                                                                  <w:divBdr>
                                                                                                    <w:top w:val="none" w:sz="0" w:space="0" w:color="auto"/>
                                                                                                    <w:left w:val="none" w:sz="0" w:space="0" w:color="auto"/>
                                                                                                    <w:bottom w:val="none" w:sz="0" w:space="0" w:color="auto"/>
                                                                                                    <w:right w:val="none" w:sz="0" w:space="0" w:color="auto"/>
                                                                                                  </w:divBdr>
                                                                                                </w:div>
                                                                                                <w:div w:id="1074088401">
                                                                                                  <w:marLeft w:val="0"/>
                                                                                                  <w:marRight w:val="0"/>
                                                                                                  <w:marTop w:val="0"/>
                                                                                                  <w:marBottom w:val="0"/>
                                                                                                  <w:divBdr>
                                                                                                    <w:top w:val="none" w:sz="0" w:space="0" w:color="auto"/>
                                                                                                    <w:left w:val="none" w:sz="0" w:space="0" w:color="auto"/>
                                                                                                    <w:bottom w:val="none" w:sz="0" w:space="0" w:color="auto"/>
                                                                                                    <w:right w:val="none" w:sz="0" w:space="0" w:color="auto"/>
                                                                                                  </w:divBdr>
                                                                                                </w:div>
                                                                                                <w:div w:id="1713194499">
                                                                                                  <w:marLeft w:val="0"/>
                                                                                                  <w:marRight w:val="0"/>
                                                                                                  <w:marTop w:val="0"/>
                                                                                                  <w:marBottom w:val="0"/>
                                                                                                  <w:divBdr>
                                                                                                    <w:top w:val="none" w:sz="0" w:space="0" w:color="auto"/>
                                                                                                    <w:left w:val="none" w:sz="0" w:space="0" w:color="auto"/>
                                                                                                    <w:bottom w:val="none" w:sz="0" w:space="0" w:color="auto"/>
                                                                                                    <w:right w:val="none" w:sz="0" w:space="0" w:color="auto"/>
                                                                                                  </w:divBdr>
                                                                                                </w:div>
                                                                                                <w:div w:id="2006785431">
                                                                                                  <w:marLeft w:val="0"/>
                                                                                                  <w:marRight w:val="0"/>
                                                                                                  <w:marTop w:val="0"/>
                                                                                                  <w:marBottom w:val="0"/>
                                                                                                  <w:divBdr>
                                                                                                    <w:top w:val="none" w:sz="0" w:space="0" w:color="auto"/>
                                                                                                    <w:left w:val="none" w:sz="0" w:space="0" w:color="auto"/>
                                                                                                    <w:bottom w:val="none" w:sz="0" w:space="0" w:color="auto"/>
                                                                                                    <w:right w:val="none" w:sz="0" w:space="0" w:color="auto"/>
                                                                                                  </w:divBdr>
                                                                                                </w:div>
                                                                                                <w:div w:id="763039755">
                                                                                                  <w:marLeft w:val="0"/>
                                                                                                  <w:marRight w:val="0"/>
                                                                                                  <w:marTop w:val="0"/>
                                                                                                  <w:marBottom w:val="0"/>
                                                                                                  <w:divBdr>
                                                                                                    <w:top w:val="none" w:sz="0" w:space="0" w:color="auto"/>
                                                                                                    <w:left w:val="none" w:sz="0" w:space="0" w:color="auto"/>
                                                                                                    <w:bottom w:val="none" w:sz="0" w:space="0" w:color="auto"/>
                                                                                                    <w:right w:val="none" w:sz="0" w:space="0" w:color="auto"/>
                                                                                                  </w:divBdr>
                                                                                                </w:div>
                                                                                                <w:div w:id="2026903674">
                                                                                                  <w:marLeft w:val="0"/>
                                                                                                  <w:marRight w:val="0"/>
                                                                                                  <w:marTop w:val="0"/>
                                                                                                  <w:marBottom w:val="0"/>
                                                                                                  <w:divBdr>
                                                                                                    <w:top w:val="none" w:sz="0" w:space="0" w:color="auto"/>
                                                                                                    <w:left w:val="none" w:sz="0" w:space="0" w:color="auto"/>
                                                                                                    <w:bottom w:val="none" w:sz="0" w:space="0" w:color="auto"/>
                                                                                                    <w:right w:val="none" w:sz="0" w:space="0" w:color="auto"/>
                                                                                                  </w:divBdr>
                                                                                                </w:div>
                                                                                                <w:div w:id="332924544">
                                                                                                  <w:marLeft w:val="0"/>
                                                                                                  <w:marRight w:val="0"/>
                                                                                                  <w:marTop w:val="0"/>
                                                                                                  <w:marBottom w:val="0"/>
                                                                                                  <w:divBdr>
                                                                                                    <w:top w:val="none" w:sz="0" w:space="0" w:color="auto"/>
                                                                                                    <w:left w:val="none" w:sz="0" w:space="0" w:color="auto"/>
                                                                                                    <w:bottom w:val="none" w:sz="0" w:space="0" w:color="auto"/>
                                                                                                    <w:right w:val="none" w:sz="0" w:space="0" w:color="auto"/>
                                                                                                  </w:divBdr>
                                                                                                </w:div>
                                                                                                <w:div w:id="1499416850">
                                                                                                  <w:marLeft w:val="0"/>
                                                                                                  <w:marRight w:val="0"/>
                                                                                                  <w:marTop w:val="0"/>
                                                                                                  <w:marBottom w:val="0"/>
                                                                                                  <w:divBdr>
                                                                                                    <w:top w:val="none" w:sz="0" w:space="0" w:color="auto"/>
                                                                                                    <w:left w:val="none" w:sz="0" w:space="0" w:color="auto"/>
                                                                                                    <w:bottom w:val="none" w:sz="0" w:space="0" w:color="auto"/>
                                                                                                    <w:right w:val="none" w:sz="0" w:space="0" w:color="auto"/>
                                                                                                  </w:divBdr>
                                                                                                </w:div>
                                                                                                <w:div w:id="1462847007">
                                                                                                  <w:marLeft w:val="0"/>
                                                                                                  <w:marRight w:val="0"/>
                                                                                                  <w:marTop w:val="0"/>
                                                                                                  <w:marBottom w:val="0"/>
                                                                                                  <w:divBdr>
                                                                                                    <w:top w:val="none" w:sz="0" w:space="0" w:color="auto"/>
                                                                                                    <w:left w:val="none" w:sz="0" w:space="0" w:color="auto"/>
                                                                                                    <w:bottom w:val="none" w:sz="0" w:space="0" w:color="auto"/>
                                                                                                    <w:right w:val="none" w:sz="0" w:space="0" w:color="auto"/>
                                                                                                  </w:divBdr>
                                                                                                </w:div>
                                                                                                <w:div w:id="1007830514">
                                                                                                  <w:marLeft w:val="0"/>
                                                                                                  <w:marRight w:val="0"/>
                                                                                                  <w:marTop w:val="0"/>
                                                                                                  <w:marBottom w:val="0"/>
                                                                                                  <w:divBdr>
                                                                                                    <w:top w:val="none" w:sz="0" w:space="0" w:color="auto"/>
                                                                                                    <w:left w:val="none" w:sz="0" w:space="0" w:color="auto"/>
                                                                                                    <w:bottom w:val="none" w:sz="0" w:space="0" w:color="auto"/>
                                                                                                    <w:right w:val="none" w:sz="0" w:space="0" w:color="auto"/>
                                                                                                  </w:divBdr>
                                                                                                </w:div>
                                                                                                <w:div w:id="1821649350">
                                                                                                  <w:marLeft w:val="0"/>
                                                                                                  <w:marRight w:val="0"/>
                                                                                                  <w:marTop w:val="0"/>
                                                                                                  <w:marBottom w:val="0"/>
                                                                                                  <w:divBdr>
                                                                                                    <w:top w:val="none" w:sz="0" w:space="0" w:color="auto"/>
                                                                                                    <w:left w:val="none" w:sz="0" w:space="0" w:color="auto"/>
                                                                                                    <w:bottom w:val="none" w:sz="0" w:space="0" w:color="auto"/>
                                                                                                    <w:right w:val="none" w:sz="0" w:space="0" w:color="auto"/>
                                                                                                  </w:divBdr>
                                                                                                </w:div>
                                                                                                <w:div w:id="344093521">
                                                                                                  <w:marLeft w:val="0"/>
                                                                                                  <w:marRight w:val="0"/>
                                                                                                  <w:marTop w:val="0"/>
                                                                                                  <w:marBottom w:val="0"/>
                                                                                                  <w:divBdr>
                                                                                                    <w:top w:val="none" w:sz="0" w:space="0" w:color="auto"/>
                                                                                                    <w:left w:val="none" w:sz="0" w:space="0" w:color="auto"/>
                                                                                                    <w:bottom w:val="none" w:sz="0" w:space="0" w:color="auto"/>
                                                                                                    <w:right w:val="none" w:sz="0" w:space="0" w:color="auto"/>
                                                                                                  </w:divBdr>
                                                                                                </w:div>
                                                                                                <w:div w:id="408616967">
                                                                                                  <w:marLeft w:val="0"/>
                                                                                                  <w:marRight w:val="0"/>
                                                                                                  <w:marTop w:val="0"/>
                                                                                                  <w:marBottom w:val="0"/>
                                                                                                  <w:divBdr>
                                                                                                    <w:top w:val="none" w:sz="0" w:space="0" w:color="auto"/>
                                                                                                    <w:left w:val="none" w:sz="0" w:space="0" w:color="auto"/>
                                                                                                    <w:bottom w:val="none" w:sz="0" w:space="0" w:color="auto"/>
                                                                                                    <w:right w:val="none" w:sz="0" w:space="0" w:color="auto"/>
                                                                                                  </w:divBdr>
                                                                                                </w:div>
                                                                                                <w:div w:id="459344564">
                                                                                                  <w:marLeft w:val="0"/>
                                                                                                  <w:marRight w:val="0"/>
                                                                                                  <w:marTop w:val="0"/>
                                                                                                  <w:marBottom w:val="0"/>
                                                                                                  <w:divBdr>
                                                                                                    <w:top w:val="none" w:sz="0" w:space="0" w:color="auto"/>
                                                                                                    <w:left w:val="none" w:sz="0" w:space="0" w:color="auto"/>
                                                                                                    <w:bottom w:val="none" w:sz="0" w:space="0" w:color="auto"/>
                                                                                                    <w:right w:val="none" w:sz="0" w:space="0" w:color="auto"/>
                                                                                                  </w:divBdr>
                                                                                                </w:div>
                                                                                                <w:div w:id="348222476">
                                                                                                  <w:marLeft w:val="0"/>
                                                                                                  <w:marRight w:val="0"/>
                                                                                                  <w:marTop w:val="0"/>
                                                                                                  <w:marBottom w:val="0"/>
                                                                                                  <w:divBdr>
                                                                                                    <w:top w:val="none" w:sz="0" w:space="0" w:color="auto"/>
                                                                                                    <w:left w:val="none" w:sz="0" w:space="0" w:color="auto"/>
                                                                                                    <w:bottom w:val="none" w:sz="0" w:space="0" w:color="auto"/>
                                                                                                    <w:right w:val="none" w:sz="0" w:space="0" w:color="auto"/>
                                                                                                  </w:divBdr>
                                                                                                </w:div>
                                                                                                <w:div w:id="276450067">
                                                                                                  <w:marLeft w:val="0"/>
                                                                                                  <w:marRight w:val="0"/>
                                                                                                  <w:marTop w:val="0"/>
                                                                                                  <w:marBottom w:val="0"/>
                                                                                                  <w:divBdr>
                                                                                                    <w:top w:val="none" w:sz="0" w:space="0" w:color="auto"/>
                                                                                                    <w:left w:val="none" w:sz="0" w:space="0" w:color="auto"/>
                                                                                                    <w:bottom w:val="none" w:sz="0" w:space="0" w:color="auto"/>
                                                                                                    <w:right w:val="none" w:sz="0" w:space="0" w:color="auto"/>
                                                                                                  </w:divBdr>
                                                                                                </w:div>
                                                                                                <w:div w:id="890924705">
                                                                                                  <w:marLeft w:val="0"/>
                                                                                                  <w:marRight w:val="0"/>
                                                                                                  <w:marTop w:val="0"/>
                                                                                                  <w:marBottom w:val="0"/>
                                                                                                  <w:divBdr>
                                                                                                    <w:top w:val="none" w:sz="0" w:space="0" w:color="auto"/>
                                                                                                    <w:left w:val="none" w:sz="0" w:space="0" w:color="auto"/>
                                                                                                    <w:bottom w:val="none" w:sz="0" w:space="0" w:color="auto"/>
                                                                                                    <w:right w:val="none" w:sz="0" w:space="0" w:color="auto"/>
                                                                                                  </w:divBdr>
                                                                                                </w:div>
                                                                                                <w:div w:id="773129425">
                                                                                                  <w:marLeft w:val="0"/>
                                                                                                  <w:marRight w:val="0"/>
                                                                                                  <w:marTop w:val="0"/>
                                                                                                  <w:marBottom w:val="0"/>
                                                                                                  <w:divBdr>
                                                                                                    <w:top w:val="none" w:sz="0" w:space="0" w:color="auto"/>
                                                                                                    <w:left w:val="none" w:sz="0" w:space="0" w:color="auto"/>
                                                                                                    <w:bottom w:val="none" w:sz="0" w:space="0" w:color="auto"/>
                                                                                                    <w:right w:val="none" w:sz="0" w:space="0" w:color="auto"/>
                                                                                                  </w:divBdr>
                                                                                                </w:div>
                                                                                                <w:div w:id="1535383463">
                                                                                                  <w:marLeft w:val="0"/>
                                                                                                  <w:marRight w:val="0"/>
                                                                                                  <w:marTop w:val="0"/>
                                                                                                  <w:marBottom w:val="0"/>
                                                                                                  <w:divBdr>
                                                                                                    <w:top w:val="none" w:sz="0" w:space="0" w:color="auto"/>
                                                                                                    <w:left w:val="none" w:sz="0" w:space="0" w:color="auto"/>
                                                                                                    <w:bottom w:val="none" w:sz="0" w:space="0" w:color="auto"/>
                                                                                                    <w:right w:val="none" w:sz="0" w:space="0" w:color="auto"/>
                                                                                                  </w:divBdr>
                                                                                                </w:div>
                                                                                                <w:div w:id="2083022983">
                                                                                                  <w:marLeft w:val="0"/>
                                                                                                  <w:marRight w:val="0"/>
                                                                                                  <w:marTop w:val="0"/>
                                                                                                  <w:marBottom w:val="0"/>
                                                                                                  <w:divBdr>
                                                                                                    <w:top w:val="none" w:sz="0" w:space="0" w:color="auto"/>
                                                                                                    <w:left w:val="none" w:sz="0" w:space="0" w:color="auto"/>
                                                                                                    <w:bottom w:val="none" w:sz="0" w:space="0" w:color="auto"/>
                                                                                                    <w:right w:val="none" w:sz="0" w:space="0" w:color="auto"/>
                                                                                                  </w:divBdr>
                                                                                                </w:div>
                                                                                                <w:div w:id="517308043">
                                                                                                  <w:marLeft w:val="0"/>
                                                                                                  <w:marRight w:val="0"/>
                                                                                                  <w:marTop w:val="0"/>
                                                                                                  <w:marBottom w:val="0"/>
                                                                                                  <w:divBdr>
                                                                                                    <w:top w:val="none" w:sz="0" w:space="0" w:color="auto"/>
                                                                                                    <w:left w:val="none" w:sz="0" w:space="0" w:color="auto"/>
                                                                                                    <w:bottom w:val="none" w:sz="0" w:space="0" w:color="auto"/>
                                                                                                    <w:right w:val="none" w:sz="0" w:space="0" w:color="auto"/>
                                                                                                  </w:divBdr>
                                                                                                </w:div>
                                                                                                <w:div w:id="952906067">
                                                                                                  <w:marLeft w:val="0"/>
                                                                                                  <w:marRight w:val="0"/>
                                                                                                  <w:marTop w:val="0"/>
                                                                                                  <w:marBottom w:val="0"/>
                                                                                                  <w:divBdr>
                                                                                                    <w:top w:val="none" w:sz="0" w:space="0" w:color="auto"/>
                                                                                                    <w:left w:val="none" w:sz="0" w:space="0" w:color="auto"/>
                                                                                                    <w:bottom w:val="none" w:sz="0" w:space="0" w:color="auto"/>
                                                                                                    <w:right w:val="none" w:sz="0" w:space="0" w:color="auto"/>
                                                                                                  </w:divBdr>
                                                                                                </w:div>
                                                                                                <w:div w:id="1381981171">
                                                                                                  <w:marLeft w:val="0"/>
                                                                                                  <w:marRight w:val="0"/>
                                                                                                  <w:marTop w:val="0"/>
                                                                                                  <w:marBottom w:val="0"/>
                                                                                                  <w:divBdr>
                                                                                                    <w:top w:val="none" w:sz="0" w:space="0" w:color="auto"/>
                                                                                                    <w:left w:val="none" w:sz="0" w:space="0" w:color="auto"/>
                                                                                                    <w:bottom w:val="none" w:sz="0" w:space="0" w:color="auto"/>
                                                                                                    <w:right w:val="none" w:sz="0" w:space="0" w:color="auto"/>
                                                                                                  </w:divBdr>
                                                                                                </w:div>
                                                                                                <w:div w:id="516047164">
                                                                                                  <w:marLeft w:val="0"/>
                                                                                                  <w:marRight w:val="0"/>
                                                                                                  <w:marTop w:val="0"/>
                                                                                                  <w:marBottom w:val="0"/>
                                                                                                  <w:divBdr>
                                                                                                    <w:top w:val="none" w:sz="0" w:space="0" w:color="auto"/>
                                                                                                    <w:left w:val="none" w:sz="0" w:space="0" w:color="auto"/>
                                                                                                    <w:bottom w:val="none" w:sz="0" w:space="0" w:color="auto"/>
                                                                                                    <w:right w:val="none" w:sz="0" w:space="0" w:color="auto"/>
                                                                                                  </w:divBdr>
                                                                                                </w:div>
                                                                                                <w:div w:id="1079710212">
                                                                                                  <w:marLeft w:val="0"/>
                                                                                                  <w:marRight w:val="0"/>
                                                                                                  <w:marTop w:val="0"/>
                                                                                                  <w:marBottom w:val="0"/>
                                                                                                  <w:divBdr>
                                                                                                    <w:top w:val="none" w:sz="0" w:space="0" w:color="auto"/>
                                                                                                    <w:left w:val="none" w:sz="0" w:space="0" w:color="auto"/>
                                                                                                    <w:bottom w:val="none" w:sz="0" w:space="0" w:color="auto"/>
                                                                                                    <w:right w:val="none" w:sz="0" w:space="0" w:color="auto"/>
                                                                                                  </w:divBdr>
                                                                                                </w:div>
                                                                                                <w:div w:id="832986180">
                                                                                                  <w:marLeft w:val="0"/>
                                                                                                  <w:marRight w:val="0"/>
                                                                                                  <w:marTop w:val="0"/>
                                                                                                  <w:marBottom w:val="0"/>
                                                                                                  <w:divBdr>
                                                                                                    <w:top w:val="none" w:sz="0" w:space="0" w:color="auto"/>
                                                                                                    <w:left w:val="none" w:sz="0" w:space="0" w:color="auto"/>
                                                                                                    <w:bottom w:val="none" w:sz="0" w:space="0" w:color="auto"/>
                                                                                                    <w:right w:val="none" w:sz="0" w:space="0" w:color="auto"/>
                                                                                                  </w:divBdr>
                                                                                                </w:div>
                                                                                                <w:div w:id="1316760124">
                                                                                                  <w:marLeft w:val="0"/>
                                                                                                  <w:marRight w:val="0"/>
                                                                                                  <w:marTop w:val="0"/>
                                                                                                  <w:marBottom w:val="0"/>
                                                                                                  <w:divBdr>
                                                                                                    <w:top w:val="none" w:sz="0" w:space="0" w:color="auto"/>
                                                                                                    <w:left w:val="none" w:sz="0" w:space="0" w:color="auto"/>
                                                                                                    <w:bottom w:val="none" w:sz="0" w:space="0" w:color="auto"/>
                                                                                                    <w:right w:val="none" w:sz="0" w:space="0" w:color="auto"/>
                                                                                                  </w:divBdr>
                                                                                                </w:div>
                                                                                                <w:div w:id="1392387728">
                                                                                                  <w:marLeft w:val="0"/>
                                                                                                  <w:marRight w:val="0"/>
                                                                                                  <w:marTop w:val="0"/>
                                                                                                  <w:marBottom w:val="0"/>
                                                                                                  <w:divBdr>
                                                                                                    <w:top w:val="none" w:sz="0" w:space="0" w:color="auto"/>
                                                                                                    <w:left w:val="none" w:sz="0" w:space="0" w:color="auto"/>
                                                                                                    <w:bottom w:val="none" w:sz="0" w:space="0" w:color="auto"/>
                                                                                                    <w:right w:val="none" w:sz="0" w:space="0" w:color="auto"/>
                                                                                                  </w:divBdr>
                                                                                                </w:div>
                                                                                                <w:div w:id="822503923">
                                                                                                  <w:marLeft w:val="0"/>
                                                                                                  <w:marRight w:val="0"/>
                                                                                                  <w:marTop w:val="0"/>
                                                                                                  <w:marBottom w:val="0"/>
                                                                                                  <w:divBdr>
                                                                                                    <w:top w:val="none" w:sz="0" w:space="0" w:color="auto"/>
                                                                                                    <w:left w:val="none" w:sz="0" w:space="0" w:color="auto"/>
                                                                                                    <w:bottom w:val="none" w:sz="0" w:space="0" w:color="auto"/>
                                                                                                    <w:right w:val="none" w:sz="0" w:space="0" w:color="auto"/>
                                                                                                  </w:divBdr>
                                                                                                </w:div>
                                                                                                <w:div w:id="1162700148">
                                                                                                  <w:marLeft w:val="0"/>
                                                                                                  <w:marRight w:val="0"/>
                                                                                                  <w:marTop w:val="0"/>
                                                                                                  <w:marBottom w:val="0"/>
                                                                                                  <w:divBdr>
                                                                                                    <w:top w:val="none" w:sz="0" w:space="0" w:color="auto"/>
                                                                                                    <w:left w:val="none" w:sz="0" w:space="0" w:color="auto"/>
                                                                                                    <w:bottom w:val="none" w:sz="0" w:space="0" w:color="auto"/>
                                                                                                    <w:right w:val="none" w:sz="0" w:space="0" w:color="auto"/>
                                                                                                  </w:divBdr>
                                                                                                </w:div>
                                                                                                <w:div w:id="1165123441">
                                                                                                  <w:marLeft w:val="0"/>
                                                                                                  <w:marRight w:val="0"/>
                                                                                                  <w:marTop w:val="0"/>
                                                                                                  <w:marBottom w:val="0"/>
                                                                                                  <w:divBdr>
                                                                                                    <w:top w:val="none" w:sz="0" w:space="0" w:color="auto"/>
                                                                                                    <w:left w:val="none" w:sz="0" w:space="0" w:color="auto"/>
                                                                                                    <w:bottom w:val="none" w:sz="0" w:space="0" w:color="auto"/>
                                                                                                    <w:right w:val="none" w:sz="0" w:space="0" w:color="auto"/>
                                                                                                  </w:divBdr>
                                                                                                </w:div>
                                                                                                <w:div w:id="405808173">
                                                                                                  <w:marLeft w:val="0"/>
                                                                                                  <w:marRight w:val="0"/>
                                                                                                  <w:marTop w:val="0"/>
                                                                                                  <w:marBottom w:val="0"/>
                                                                                                  <w:divBdr>
                                                                                                    <w:top w:val="none" w:sz="0" w:space="0" w:color="auto"/>
                                                                                                    <w:left w:val="none" w:sz="0" w:space="0" w:color="auto"/>
                                                                                                    <w:bottom w:val="none" w:sz="0" w:space="0" w:color="auto"/>
                                                                                                    <w:right w:val="none" w:sz="0" w:space="0" w:color="auto"/>
                                                                                                  </w:divBdr>
                                                                                                </w:div>
                                                                                                <w:div w:id="1473402620">
                                                                                                  <w:marLeft w:val="0"/>
                                                                                                  <w:marRight w:val="0"/>
                                                                                                  <w:marTop w:val="0"/>
                                                                                                  <w:marBottom w:val="0"/>
                                                                                                  <w:divBdr>
                                                                                                    <w:top w:val="none" w:sz="0" w:space="0" w:color="auto"/>
                                                                                                    <w:left w:val="none" w:sz="0" w:space="0" w:color="auto"/>
                                                                                                    <w:bottom w:val="none" w:sz="0" w:space="0" w:color="auto"/>
                                                                                                    <w:right w:val="none" w:sz="0" w:space="0" w:color="auto"/>
                                                                                                  </w:divBdr>
                                                                                                </w:div>
                                                                                                <w:div w:id="838428002">
                                                                                                  <w:marLeft w:val="0"/>
                                                                                                  <w:marRight w:val="0"/>
                                                                                                  <w:marTop w:val="0"/>
                                                                                                  <w:marBottom w:val="0"/>
                                                                                                  <w:divBdr>
                                                                                                    <w:top w:val="none" w:sz="0" w:space="0" w:color="auto"/>
                                                                                                    <w:left w:val="none" w:sz="0" w:space="0" w:color="auto"/>
                                                                                                    <w:bottom w:val="none" w:sz="0" w:space="0" w:color="auto"/>
                                                                                                    <w:right w:val="none" w:sz="0" w:space="0" w:color="auto"/>
                                                                                                  </w:divBdr>
                                                                                                </w:div>
                                                                                                <w:div w:id="2121143985">
                                                                                                  <w:marLeft w:val="0"/>
                                                                                                  <w:marRight w:val="0"/>
                                                                                                  <w:marTop w:val="0"/>
                                                                                                  <w:marBottom w:val="0"/>
                                                                                                  <w:divBdr>
                                                                                                    <w:top w:val="none" w:sz="0" w:space="0" w:color="auto"/>
                                                                                                    <w:left w:val="none" w:sz="0" w:space="0" w:color="auto"/>
                                                                                                    <w:bottom w:val="none" w:sz="0" w:space="0" w:color="auto"/>
                                                                                                    <w:right w:val="none" w:sz="0" w:space="0" w:color="auto"/>
                                                                                                  </w:divBdr>
                                                                                                </w:div>
                                                                                                <w:div w:id="339435366">
                                                                                                  <w:marLeft w:val="720"/>
                                                                                                  <w:marRight w:val="0"/>
                                                                                                  <w:marTop w:val="0"/>
                                                                                                  <w:marBottom w:val="0"/>
                                                                                                  <w:divBdr>
                                                                                                    <w:top w:val="none" w:sz="0" w:space="0" w:color="auto"/>
                                                                                                    <w:left w:val="none" w:sz="0" w:space="0" w:color="auto"/>
                                                                                                    <w:bottom w:val="none" w:sz="0" w:space="0" w:color="auto"/>
                                                                                                    <w:right w:val="none" w:sz="0" w:space="0" w:color="auto"/>
                                                                                                  </w:divBdr>
                                                                                                </w:div>
                                                                                                <w:div w:id="1846091302">
                                                                                                  <w:marLeft w:val="720"/>
                                                                                                  <w:marRight w:val="0"/>
                                                                                                  <w:marTop w:val="0"/>
                                                                                                  <w:marBottom w:val="0"/>
                                                                                                  <w:divBdr>
                                                                                                    <w:top w:val="none" w:sz="0" w:space="0" w:color="auto"/>
                                                                                                    <w:left w:val="none" w:sz="0" w:space="0" w:color="auto"/>
                                                                                                    <w:bottom w:val="none" w:sz="0" w:space="0" w:color="auto"/>
                                                                                                    <w:right w:val="none" w:sz="0" w:space="0" w:color="auto"/>
                                                                                                  </w:divBdr>
                                                                                                </w:div>
                                                                                                <w:div w:id="605695301">
                                                                                                  <w:marLeft w:val="720"/>
                                                                                                  <w:marRight w:val="0"/>
                                                                                                  <w:marTop w:val="0"/>
                                                                                                  <w:marBottom w:val="0"/>
                                                                                                  <w:divBdr>
                                                                                                    <w:top w:val="none" w:sz="0" w:space="0" w:color="auto"/>
                                                                                                    <w:left w:val="none" w:sz="0" w:space="0" w:color="auto"/>
                                                                                                    <w:bottom w:val="none" w:sz="0" w:space="0" w:color="auto"/>
                                                                                                    <w:right w:val="none" w:sz="0" w:space="0" w:color="auto"/>
                                                                                                  </w:divBdr>
                                                                                                </w:div>
                                                                                                <w:div w:id="991637646">
                                                                                                  <w:marLeft w:val="720"/>
                                                                                                  <w:marRight w:val="0"/>
                                                                                                  <w:marTop w:val="0"/>
                                                                                                  <w:marBottom w:val="0"/>
                                                                                                  <w:divBdr>
                                                                                                    <w:top w:val="none" w:sz="0" w:space="0" w:color="auto"/>
                                                                                                    <w:left w:val="none" w:sz="0" w:space="0" w:color="auto"/>
                                                                                                    <w:bottom w:val="none" w:sz="0" w:space="0" w:color="auto"/>
                                                                                                    <w:right w:val="none" w:sz="0" w:space="0" w:color="auto"/>
                                                                                                  </w:divBdr>
                                                                                                </w:div>
                                                                                                <w:div w:id="1397052144">
                                                                                                  <w:marLeft w:val="720"/>
                                                                                                  <w:marRight w:val="0"/>
                                                                                                  <w:marTop w:val="0"/>
                                                                                                  <w:marBottom w:val="0"/>
                                                                                                  <w:divBdr>
                                                                                                    <w:top w:val="none" w:sz="0" w:space="0" w:color="auto"/>
                                                                                                    <w:left w:val="none" w:sz="0" w:space="0" w:color="auto"/>
                                                                                                    <w:bottom w:val="none" w:sz="0" w:space="0" w:color="auto"/>
                                                                                                    <w:right w:val="none" w:sz="0" w:space="0" w:color="auto"/>
                                                                                                  </w:divBdr>
                                                                                                </w:div>
                                                                                                <w:div w:id="1483303705">
                                                                                                  <w:marLeft w:val="720"/>
                                                                                                  <w:marRight w:val="0"/>
                                                                                                  <w:marTop w:val="0"/>
                                                                                                  <w:marBottom w:val="0"/>
                                                                                                  <w:divBdr>
                                                                                                    <w:top w:val="none" w:sz="0" w:space="0" w:color="auto"/>
                                                                                                    <w:left w:val="none" w:sz="0" w:space="0" w:color="auto"/>
                                                                                                    <w:bottom w:val="none" w:sz="0" w:space="0" w:color="auto"/>
                                                                                                    <w:right w:val="none" w:sz="0" w:space="0" w:color="auto"/>
                                                                                                  </w:divBdr>
                                                                                                </w:div>
                                                                                                <w:div w:id="1011906970">
                                                                                                  <w:marLeft w:val="720"/>
                                                                                                  <w:marRight w:val="0"/>
                                                                                                  <w:marTop w:val="0"/>
                                                                                                  <w:marBottom w:val="0"/>
                                                                                                  <w:divBdr>
                                                                                                    <w:top w:val="none" w:sz="0" w:space="0" w:color="auto"/>
                                                                                                    <w:left w:val="none" w:sz="0" w:space="0" w:color="auto"/>
                                                                                                    <w:bottom w:val="none" w:sz="0" w:space="0" w:color="auto"/>
                                                                                                    <w:right w:val="none" w:sz="0" w:space="0" w:color="auto"/>
                                                                                                  </w:divBdr>
                                                                                                </w:div>
                                                                                                <w:div w:id="1045450045">
                                                                                                  <w:marLeft w:val="720"/>
                                                                                                  <w:marRight w:val="0"/>
                                                                                                  <w:marTop w:val="0"/>
                                                                                                  <w:marBottom w:val="0"/>
                                                                                                  <w:divBdr>
                                                                                                    <w:top w:val="none" w:sz="0" w:space="0" w:color="auto"/>
                                                                                                    <w:left w:val="none" w:sz="0" w:space="0" w:color="auto"/>
                                                                                                    <w:bottom w:val="none" w:sz="0" w:space="0" w:color="auto"/>
                                                                                                    <w:right w:val="none" w:sz="0" w:space="0" w:color="auto"/>
                                                                                                  </w:divBdr>
                                                                                                </w:div>
                                                                                                <w:div w:id="1321274075">
                                                                                                  <w:marLeft w:val="720"/>
                                                                                                  <w:marRight w:val="0"/>
                                                                                                  <w:marTop w:val="0"/>
                                                                                                  <w:marBottom w:val="0"/>
                                                                                                  <w:divBdr>
                                                                                                    <w:top w:val="none" w:sz="0" w:space="0" w:color="auto"/>
                                                                                                    <w:left w:val="none" w:sz="0" w:space="0" w:color="auto"/>
                                                                                                    <w:bottom w:val="none" w:sz="0" w:space="0" w:color="auto"/>
                                                                                                    <w:right w:val="none" w:sz="0" w:space="0" w:color="auto"/>
                                                                                                  </w:divBdr>
                                                                                                </w:div>
                                                                                                <w:div w:id="2047097144">
                                                                                                  <w:marLeft w:val="720"/>
                                                                                                  <w:marRight w:val="0"/>
                                                                                                  <w:marTop w:val="0"/>
                                                                                                  <w:marBottom w:val="0"/>
                                                                                                  <w:divBdr>
                                                                                                    <w:top w:val="none" w:sz="0" w:space="0" w:color="auto"/>
                                                                                                    <w:left w:val="none" w:sz="0" w:space="0" w:color="auto"/>
                                                                                                    <w:bottom w:val="none" w:sz="0" w:space="0" w:color="auto"/>
                                                                                                    <w:right w:val="none" w:sz="0" w:space="0" w:color="auto"/>
                                                                                                  </w:divBdr>
                                                                                                </w:div>
                                                                                                <w:div w:id="977731800">
                                                                                                  <w:marLeft w:val="720"/>
                                                                                                  <w:marRight w:val="0"/>
                                                                                                  <w:marTop w:val="0"/>
                                                                                                  <w:marBottom w:val="0"/>
                                                                                                  <w:divBdr>
                                                                                                    <w:top w:val="none" w:sz="0" w:space="0" w:color="auto"/>
                                                                                                    <w:left w:val="none" w:sz="0" w:space="0" w:color="auto"/>
                                                                                                    <w:bottom w:val="none" w:sz="0" w:space="0" w:color="auto"/>
                                                                                                    <w:right w:val="none" w:sz="0" w:space="0" w:color="auto"/>
                                                                                                  </w:divBdr>
                                                                                                </w:div>
                                                                                                <w:div w:id="1462378034">
                                                                                                  <w:marLeft w:val="720"/>
                                                                                                  <w:marRight w:val="0"/>
                                                                                                  <w:marTop w:val="0"/>
                                                                                                  <w:marBottom w:val="0"/>
                                                                                                  <w:divBdr>
                                                                                                    <w:top w:val="none" w:sz="0" w:space="0" w:color="auto"/>
                                                                                                    <w:left w:val="none" w:sz="0" w:space="0" w:color="auto"/>
                                                                                                    <w:bottom w:val="none" w:sz="0" w:space="0" w:color="auto"/>
                                                                                                    <w:right w:val="none" w:sz="0" w:space="0" w:color="auto"/>
                                                                                                  </w:divBdr>
                                                                                                </w:div>
                                                                                                <w:div w:id="11036975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2415160">
      <w:bodyDiv w:val="1"/>
      <w:marLeft w:val="0"/>
      <w:marRight w:val="0"/>
      <w:marTop w:val="0"/>
      <w:marBottom w:val="0"/>
      <w:divBdr>
        <w:top w:val="none" w:sz="0" w:space="0" w:color="auto"/>
        <w:left w:val="none" w:sz="0" w:space="0" w:color="auto"/>
        <w:bottom w:val="none" w:sz="0" w:space="0" w:color="auto"/>
        <w:right w:val="none" w:sz="0" w:space="0" w:color="auto"/>
      </w:divBdr>
      <w:divsChild>
        <w:div w:id="1079863832">
          <w:marLeft w:val="0"/>
          <w:marRight w:val="0"/>
          <w:marTop w:val="0"/>
          <w:marBottom w:val="0"/>
          <w:divBdr>
            <w:top w:val="none" w:sz="0" w:space="0" w:color="auto"/>
            <w:left w:val="none" w:sz="0" w:space="0" w:color="auto"/>
            <w:bottom w:val="none" w:sz="0" w:space="0" w:color="auto"/>
            <w:right w:val="none" w:sz="0" w:space="0" w:color="auto"/>
          </w:divBdr>
        </w:div>
        <w:div w:id="1227912682">
          <w:marLeft w:val="0"/>
          <w:marRight w:val="0"/>
          <w:marTop w:val="0"/>
          <w:marBottom w:val="0"/>
          <w:divBdr>
            <w:top w:val="none" w:sz="0" w:space="0" w:color="auto"/>
            <w:left w:val="none" w:sz="0" w:space="0" w:color="auto"/>
            <w:bottom w:val="none" w:sz="0" w:space="0" w:color="auto"/>
            <w:right w:val="none" w:sz="0" w:space="0" w:color="auto"/>
          </w:divBdr>
        </w:div>
        <w:div w:id="1271619738">
          <w:marLeft w:val="0"/>
          <w:marRight w:val="0"/>
          <w:marTop w:val="0"/>
          <w:marBottom w:val="0"/>
          <w:divBdr>
            <w:top w:val="none" w:sz="0" w:space="0" w:color="auto"/>
            <w:left w:val="none" w:sz="0" w:space="0" w:color="auto"/>
            <w:bottom w:val="none" w:sz="0" w:space="0" w:color="auto"/>
            <w:right w:val="none" w:sz="0" w:space="0" w:color="auto"/>
          </w:divBdr>
        </w:div>
        <w:div w:id="107505472">
          <w:marLeft w:val="0"/>
          <w:marRight w:val="0"/>
          <w:marTop w:val="0"/>
          <w:marBottom w:val="0"/>
          <w:divBdr>
            <w:top w:val="none" w:sz="0" w:space="0" w:color="auto"/>
            <w:left w:val="none" w:sz="0" w:space="0" w:color="auto"/>
            <w:bottom w:val="none" w:sz="0" w:space="0" w:color="auto"/>
            <w:right w:val="none" w:sz="0" w:space="0" w:color="auto"/>
          </w:divBdr>
        </w:div>
        <w:div w:id="699286679">
          <w:marLeft w:val="0"/>
          <w:marRight w:val="0"/>
          <w:marTop w:val="0"/>
          <w:marBottom w:val="0"/>
          <w:divBdr>
            <w:top w:val="none" w:sz="0" w:space="0" w:color="auto"/>
            <w:left w:val="none" w:sz="0" w:space="0" w:color="auto"/>
            <w:bottom w:val="none" w:sz="0" w:space="0" w:color="auto"/>
            <w:right w:val="none" w:sz="0" w:space="0" w:color="auto"/>
          </w:divBdr>
        </w:div>
        <w:div w:id="1934969020">
          <w:marLeft w:val="0"/>
          <w:marRight w:val="0"/>
          <w:marTop w:val="0"/>
          <w:marBottom w:val="0"/>
          <w:divBdr>
            <w:top w:val="none" w:sz="0" w:space="0" w:color="auto"/>
            <w:left w:val="none" w:sz="0" w:space="0" w:color="auto"/>
            <w:bottom w:val="none" w:sz="0" w:space="0" w:color="auto"/>
            <w:right w:val="none" w:sz="0" w:space="0" w:color="auto"/>
          </w:divBdr>
        </w:div>
        <w:div w:id="1970503085">
          <w:marLeft w:val="0"/>
          <w:marRight w:val="0"/>
          <w:marTop w:val="0"/>
          <w:marBottom w:val="0"/>
          <w:divBdr>
            <w:top w:val="none" w:sz="0" w:space="0" w:color="auto"/>
            <w:left w:val="none" w:sz="0" w:space="0" w:color="auto"/>
            <w:bottom w:val="none" w:sz="0" w:space="0" w:color="auto"/>
            <w:right w:val="none" w:sz="0" w:space="0" w:color="auto"/>
          </w:divBdr>
        </w:div>
        <w:div w:id="168374457">
          <w:marLeft w:val="0"/>
          <w:marRight w:val="0"/>
          <w:marTop w:val="0"/>
          <w:marBottom w:val="0"/>
          <w:divBdr>
            <w:top w:val="none" w:sz="0" w:space="0" w:color="auto"/>
            <w:left w:val="none" w:sz="0" w:space="0" w:color="auto"/>
            <w:bottom w:val="none" w:sz="0" w:space="0" w:color="auto"/>
            <w:right w:val="none" w:sz="0" w:space="0" w:color="auto"/>
          </w:divBdr>
        </w:div>
        <w:div w:id="1238712214">
          <w:marLeft w:val="0"/>
          <w:marRight w:val="0"/>
          <w:marTop w:val="0"/>
          <w:marBottom w:val="0"/>
          <w:divBdr>
            <w:top w:val="none" w:sz="0" w:space="0" w:color="auto"/>
            <w:left w:val="none" w:sz="0" w:space="0" w:color="auto"/>
            <w:bottom w:val="none" w:sz="0" w:space="0" w:color="auto"/>
            <w:right w:val="none" w:sz="0" w:space="0" w:color="auto"/>
          </w:divBdr>
        </w:div>
        <w:div w:id="1955399851">
          <w:marLeft w:val="0"/>
          <w:marRight w:val="0"/>
          <w:marTop w:val="0"/>
          <w:marBottom w:val="0"/>
          <w:divBdr>
            <w:top w:val="none" w:sz="0" w:space="0" w:color="auto"/>
            <w:left w:val="none" w:sz="0" w:space="0" w:color="auto"/>
            <w:bottom w:val="none" w:sz="0" w:space="0" w:color="auto"/>
            <w:right w:val="none" w:sz="0" w:space="0" w:color="auto"/>
          </w:divBdr>
        </w:div>
        <w:div w:id="35198808">
          <w:marLeft w:val="0"/>
          <w:marRight w:val="0"/>
          <w:marTop w:val="0"/>
          <w:marBottom w:val="0"/>
          <w:divBdr>
            <w:top w:val="none" w:sz="0" w:space="0" w:color="auto"/>
            <w:left w:val="none" w:sz="0" w:space="0" w:color="auto"/>
            <w:bottom w:val="none" w:sz="0" w:space="0" w:color="auto"/>
            <w:right w:val="none" w:sz="0" w:space="0" w:color="auto"/>
          </w:divBdr>
        </w:div>
        <w:div w:id="297298326">
          <w:marLeft w:val="0"/>
          <w:marRight w:val="0"/>
          <w:marTop w:val="0"/>
          <w:marBottom w:val="0"/>
          <w:divBdr>
            <w:top w:val="none" w:sz="0" w:space="0" w:color="auto"/>
            <w:left w:val="none" w:sz="0" w:space="0" w:color="auto"/>
            <w:bottom w:val="none" w:sz="0" w:space="0" w:color="auto"/>
            <w:right w:val="none" w:sz="0" w:space="0" w:color="auto"/>
          </w:divBdr>
        </w:div>
        <w:div w:id="1490168153">
          <w:marLeft w:val="0"/>
          <w:marRight w:val="0"/>
          <w:marTop w:val="0"/>
          <w:marBottom w:val="0"/>
          <w:divBdr>
            <w:top w:val="none" w:sz="0" w:space="0" w:color="auto"/>
            <w:left w:val="none" w:sz="0" w:space="0" w:color="auto"/>
            <w:bottom w:val="none" w:sz="0" w:space="0" w:color="auto"/>
            <w:right w:val="none" w:sz="0" w:space="0" w:color="auto"/>
          </w:divBdr>
        </w:div>
        <w:div w:id="1254970303">
          <w:marLeft w:val="0"/>
          <w:marRight w:val="0"/>
          <w:marTop w:val="0"/>
          <w:marBottom w:val="0"/>
          <w:divBdr>
            <w:top w:val="none" w:sz="0" w:space="0" w:color="auto"/>
            <w:left w:val="none" w:sz="0" w:space="0" w:color="auto"/>
            <w:bottom w:val="none" w:sz="0" w:space="0" w:color="auto"/>
            <w:right w:val="none" w:sz="0" w:space="0" w:color="auto"/>
          </w:divBdr>
        </w:div>
        <w:div w:id="1766077261">
          <w:marLeft w:val="0"/>
          <w:marRight w:val="0"/>
          <w:marTop w:val="0"/>
          <w:marBottom w:val="0"/>
          <w:divBdr>
            <w:top w:val="none" w:sz="0" w:space="0" w:color="auto"/>
            <w:left w:val="none" w:sz="0" w:space="0" w:color="auto"/>
            <w:bottom w:val="none" w:sz="0" w:space="0" w:color="auto"/>
            <w:right w:val="none" w:sz="0" w:space="0" w:color="auto"/>
          </w:divBdr>
        </w:div>
        <w:div w:id="641545763">
          <w:marLeft w:val="0"/>
          <w:marRight w:val="0"/>
          <w:marTop w:val="0"/>
          <w:marBottom w:val="0"/>
          <w:divBdr>
            <w:top w:val="none" w:sz="0" w:space="0" w:color="auto"/>
            <w:left w:val="none" w:sz="0" w:space="0" w:color="auto"/>
            <w:bottom w:val="none" w:sz="0" w:space="0" w:color="auto"/>
            <w:right w:val="none" w:sz="0" w:space="0" w:color="auto"/>
          </w:divBdr>
        </w:div>
        <w:div w:id="1909923468">
          <w:marLeft w:val="0"/>
          <w:marRight w:val="0"/>
          <w:marTop w:val="0"/>
          <w:marBottom w:val="0"/>
          <w:divBdr>
            <w:top w:val="none" w:sz="0" w:space="0" w:color="auto"/>
            <w:left w:val="none" w:sz="0" w:space="0" w:color="auto"/>
            <w:bottom w:val="none" w:sz="0" w:space="0" w:color="auto"/>
            <w:right w:val="none" w:sz="0" w:space="0" w:color="auto"/>
          </w:divBdr>
        </w:div>
        <w:div w:id="1928073134">
          <w:marLeft w:val="0"/>
          <w:marRight w:val="0"/>
          <w:marTop w:val="0"/>
          <w:marBottom w:val="0"/>
          <w:divBdr>
            <w:top w:val="none" w:sz="0" w:space="0" w:color="auto"/>
            <w:left w:val="none" w:sz="0" w:space="0" w:color="auto"/>
            <w:bottom w:val="none" w:sz="0" w:space="0" w:color="auto"/>
            <w:right w:val="none" w:sz="0" w:space="0" w:color="auto"/>
          </w:divBdr>
        </w:div>
        <w:div w:id="145053962">
          <w:marLeft w:val="0"/>
          <w:marRight w:val="0"/>
          <w:marTop w:val="0"/>
          <w:marBottom w:val="0"/>
          <w:divBdr>
            <w:top w:val="none" w:sz="0" w:space="0" w:color="auto"/>
            <w:left w:val="none" w:sz="0" w:space="0" w:color="auto"/>
            <w:bottom w:val="none" w:sz="0" w:space="0" w:color="auto"/>
            <w:right w:val="none" w:sz="0" w:space="0" w:color="auto"/>
          </w:divBdr>
        </w:div>
        <w:div w:id="95295066">
          <w:marLeft w:val="0"/>
          <w:marRight w:val="0"/>
          <w:marTop w:val="0"/>
          <w:marBottom w:val="0"/>
          <w:divBdr>
            <w:top w:val="none" w:sz="0" w:space="0" w:color="auto"/>
            <w:left w:val="none" w:sz="0" w:space="0" w:color="auto"/>
            <w:bottom w:val="none" w:sz="0" w:space="0" w:color="auto"/>
            <w:right w:val="none" w:sz="0" w:space="0" w:color="auto"/>
          </w:divBdr>
        </w:div>
        <w:div w:id="1392731335">
          <w:marLeft w:val="0"/>
          <w:marRight w:val="0"/>
          <w:marTop w:val="0"/>
          <w:marBottom w:val="0"/>
          <w:divBdr>
            <w:top w:val="none" w:sz="0" w:space="0" w:color="auto"/>
            <w:left w:val="none" w:sz="0" w:space="0" w:color="auto"/>
            <w:bottom w:val="none" w:sz="0" w:space="0" w:color="auto"/>
            <w:right w:val="none" w:sz="0" w:space="0" w:color="auto"/>
          </w:divBdr>
          <w:divsChild>
            <w:div w:id="2025983924">
              <w:marLeft w:val="0"/>
              <w:marRight w:val="0"/>
              <w:marTop w:val="0"/>
              <w:marBottom w:val="0"/>
              <w:divBdr>
                <w:top w:val="none" w:sz="0" w:space="0" w:color="auto"/>
                <w:left w:val="none" w:sz="0" w:space="0" w:color="auto"/>
                <w:bottom w:val="none" w:sz="0" w:space="0" w:color="auto"/>
                <w:right w:val="none" w:sz="0" w:space="0" w:color="auto"/>
              </w:divBdr>
            </w:div>
            <w:div w:id="1877699895">
              <w:marLeft w:val="0"/>
              <w:marRight w:val="0"/>
              <w:marTop w:val="0"/>
              <w:marBottom w:val="0"/>
              <w:divBdr>
                <w:top w:val="none" w:sz="0" w:space="0" w:color="auto"/>
                <w:left w:val="none" w:sz="0" w:space="0" w:color="auto"/>
                <w:bottom w:val="none" w:sz="0" w:space="0" w:color="auto"/>
                <w:right w:val="none" w:sz="0" w:space="0" w:color="auto"/>
              </w:divBdr>
            </w:div>
            <w:div w:id="2123261511">
              <w:marLeft w:val="0"/>
              <w:marRight w:val="0"/>
              <w:marTop w:val="0"/>
              <w:marBottom w:val="0"/>
              <w:divBdr>
                <w:top w:val="none" w:sz="0" w:space="0" w:color="auto"/>
                <w:left w:val="none" w:sz="0" w:space="0" w:color="auto"/>
                <w:bottom w:val="none" w:sz="0" w:space="0" w:color="auto"/>
                <w:right w:val="none" w:sz="0" w:space="0" w:color="auto"/>
              </w:divBdr>
            </w:div>
            <w:div w:id="1803302541">
              <w:marLeft w:val="0"/>
              <w:marRight w:val="0"/>
              <w:marTop w:val="0"/>
              <w:marBottom w:val="0"/>
              <w:divBdr>
                <w:top w:val="none" w:sz="0" w:space="0" w:color="auto"/>
                <w:left w:val="none" w:sz="0" w:space="0" w:color="auto"/>
                <w:bottom w:val="none" w:sz="0" w:space="0" w:color="auto"/>
                <w:right w:val="none" w:sz="0" w:space="0" w:color="auto"/>
              </w:divBdr>
            </w:div>
            <w:div w:id="261304566">
              <w:marLeft w:val="0"/>
              <w:marRight w:val="0"/>
              <w:marTop w:val="0"/>
              <w:marBottom w:val="0"/>
              <w:divBdr>
                <w:top w:val="none" w:sz="0" w:space="0" w:color="auto"/>
                <w:left w:val="none" w:sz="0" w:space="0" w:color="auto"/>
                <w:bottom w:val="none" w:sz="0" w:space="0" w:color="auto"/>
                <w:right w:val="none" w:sz="0" w:space="0" w:color="auto"/>
              </w:divBdr>
            </w:div>
          </w:divsChild>
        </w:div>
        <w:div w:id="1799294074">
          <w:marLeft w:val="0"/>
          <w:marRight w:val="0"/>
          <w:marTop w:val="0"/>
          <w:marBottom w:val="0"/>
          <w:divBdr>
            <w:top w:val="none" w:sz="0" w:space="0" w:color="auto"/>
            <w:left w:val="none" w:sz="0" w:space="0" w:color="auto"/>
            <w:bottom w:val="none" w:sz="0" w:space="0" w:color="auto"/>
            <w:right w:val="none" w:sz="0" w:space="0" w:color="auto"/>
          </w:divBdr>
          <w:divsChild>
            <w:div w:id="646516296">
              <w:marLeft w:val="0"/>
              <w:marRight w:val="0"/>
              <w:marTop w:val="0"/>
              <w:marBottom w:val="0"/>
              <w:divBdr>
                <w:top w:val="none" w:sz="0" w:space="0" w:color="auto"/>
                <w:left w:val="none" w:sz="0" w:space="0" w:color="auto"/>
                <w:bottom w:val="none" w:sz="0" w:space="0" w:color="auto"/>
                <w:right w:val="none" w:sz="0" w:space="0" w:color="auto"/>
              </w:divBdr>
            </w:div>
          </w:divsChild>
        </w:div>
        <w:div w:id="1283152885">
          <w:marLeft w:val="0"/>
          <w:marRight w:val="0"/>
          <w:marTop w:val="0"/>
          <w:marBottom w:val="0"/>
          <w:divBdr>
            <w:top w:val="none" w:sz="0" w:space="0" w:color="auto"/>
            <w:left w:val="none" w:sz="0" w:space="0" w:color="auto"/>
            <w:bottom w:val="none" w:sz="0" w:space="0" w:color="auto"/>
            <w:right w:val="none" w:sz="0" w:space="0" w:color="auto"/>
          </w:divBdr>
          <w:divsChild>
            <w:div w:id="29916384">
              <w:marLeft w:val="0"/>
              <w:marRight w:val="0"/>
              <w:marTop w:val="0"/>
              <w:marBottom w:val="0"/>
              <w:divBdr>
                <w:top w:val="none" w:sz="0" w:space="0" w:color="auto"/>
                <w:left w:val="none" w:sz="0" w:space="0" w:color="auto"/>
                <w:bottom w:val="none" w:sz="0" w:space="0" w:color="auto"/>
                <w:right w:val="none" w:sz="0" w:space="0" w:color="auto"/>
              </w:divBdr>
            </w:div>
            <w:div w:id="1251349048">
              <w:marLeft w:val="0"/>
              <w:marRight w:val="0"/>
              <w:marTop w:val="0"/>
              <w:marBottom w:val="0"/>
              <w:divBdr>
                <w:top w:val="none" w:sz="0" w:space="0" w:color="auto"/>
                <w:left w:val="none" w:sz="0" w:space="0" w:color="auto"/>
                <w:bottom w:val="none" w:sz="0" w:space="0" w:color="auto"/>
                <w:right w:val="none" w:sz="0" w:space="0" w:color="auto"/>
              </w:divBdr>
            </w:div>
            <w:div w:id="61298528">
              <w:marLeft w:val="0"/>
              <w:marRight w:val="0"/>
              <w:marTop w:val="0"/>
              <w:marBottom w:val="0"/>
              <w:divBdr>
                <w:top w:val="none" w:sz="0" w:space="0" w:color="auto"/>
                <w:left w:val="none" w:sz="0" w:space="0" w:color="auto"/>
                <w:bottom w:val="none" w:sz="0" w:space="0" w:color="auto"/>
                <w:right w:val="none" w:sz="0" w:space="0" w:color="auto"/>
              </w:divBdr>
            </w:div>
            <w:div w:id="303435799">
              <w:marLeft w:val="0"/>
              <w:marRight w:val="0"/>
              <w:marTop w:val="0"/>
              <w:marBottom w:val="0"/>
              <w:divBdr>
                <w:top w:val="none" w:sz="0" w:space="0" w:color="auto"/>
                <w:left w:val="none" w:sz="0" w:space="0" w:color="auto"/>
                <w:bottom w:val="none" w:sz="0" w:space="0" w:color="auto"/>
                <w:right w:val="none" w:sz="0" w:space="0" w:color="auto"/>
              </w:divBdr>
            </w:div>
          </w:divsChild>
        </w:div>
        <w:div w:id="441652852">
          <w:marLeft w:val="0"/>
          <w:marRight w:val="0"/>
          <w:marTop w:val="0"/>
          <w:marBottom w:val="0"/>
          <w:divBdr>
            <w:top w:val="none" w:sz="0" w:space="0" w:color="auto"/>
            <w:left w:val="none" w:sz="0" w:space="0" w:color="auto"/>
            <w:bottom w:val="none" w:sz="0" w:space="0" w:color="auto"/>
            <w:right w:val="none" w:sz="0" w:space="0" w:color="auto"/>
          </w:divBdr>
          <w:divsChild>
            <w:div w:id="1490561230">
              <w:marLeft w:val="0"/>
              <w:marRight w:val="0"/>
              <w:marTop w:val="0"/>
              <w:marBottom w:val="0"/>
              <w:divBdr>
                <w:top w:val="none" w:sz="0" w:space="0" w:color="auto"/>
                <w:left w:val="none" w:sz="0" w:space="0" w:color="auto"/>
                <w:bottom w:val="none" w:sz="0" w:space="0" w:color="auto"/>
                <w:right w:val="none" w:sz="0" w:space="0" w:color="auto"/>
              </w:divBdr>
            </w:div>
            <w:div w:id="2024091665">
              <w:marLeft w:val="0"/>
              <w:marRight w:val="0"/>
              <w:marTop w:val="0"/>
              <w:marBottom w:val="0"/>
              <w:divBdr>
                <w:top w:val="none" w:sz="0" w:space="0" w:color="auto"/>
                <w:left w:val="none" w:sz="0" w:space="0" w:color="auto"/>
                <w:bottom w:val="none" w:sz="0" w:space="0" w:color="auto"/>
                <w:right w:val="none" w:sz="0" w:space="0" w:color="auto"/>
              </w:divBdr>
            </w:div>
          </w:divsChild>
        </w:div>
        <w:div w:id="1753115393">
          <w:marLeft w:val="0"/>
          <w:marRight w:val="0"/>
          <w:marTop w:val="0"/>
          <w:marBottom w:val="0"/>
          <w:divBdr>
            <w:top w:val="none" w:sz="0" w:space="0" w:color="auto"/>
            <w:left w:val="none" w:sz="0" w:space="0" w:color="auto"/>
            <w:bottom w:val="none" w:sz="0" w:space="0" w:color="auto"/>
            <w:right w:val="none" w:sz="0" w:space="0" w:color="auto"/>
          </w:divBdr>
        </w:div>
        <w:div w:id="1016612088">
          <w:marLeft w:val="0"/>
          <w:marRight w:val="0"/>
          <w:marTop w:val="0"/>
          <w:marBottom w:val="0"/>
          <w:divBdr>
            <w:top w:val="none" w:sz="0" w:space="0" w:color="auto"/>
            <w:left w:val="none" w:sz="0" w:space="0" w:color="auto"/>
            <w:bottom w:val="none" w:sz="0" w:space="0" w:color="auto"/>
            <w:right w:val="none" w:sz="0" w:space="0" w:color="auto"/>
          </w:divBdr>
        </w:div>
        <w:div w:id="214243400">
          <w:marLeft w:val="0"/>
          <w:marRight w:val="0"/>
          <w:marTop w:val="0"/>
          <w:marBottom w:val="0"/>
          <w:divBdr>
            <w:top w:val="none" w:sz="0" w:space="0" w:color="auto"/>
            <w:left w:val="none" w:sz="0" w:space="0" w:color="auto"/>
            <w:bottom w:val="none" w:sz="0" w:space="0" w:color="auto"/>
            <w:right w:val="none" w:sz="0" w:space="0" w:color="auto"/>
          </w:divBdr>
        </w:div>
        <w:div w:id="67044708">
          <w:marLeft w:val="0"/>
          <w:marRight w:val="0"/>
          <w:marTop w:val="0"/>
          <w:marBottom w:val="0"/>
          <w:divBdr>
            <w:top w:val="none" w:sz="0" w:space="0" w:color="auto"/>
            <w:left w:val="none" w:sz="0" w:space="0" w:color="auto"/>
            <w:bottom w:val="none" w:sz="0" w:space="0" w:color="auto"/>
            <w:right w:val="none" w:sz="0" w:space="0" w:color="auto"/>
          </w:divBdr>
        </w:div>
        <w:div w:id="1764181710">
          <w:marLeft w:val="0"/>
          <w:marRight w:val="0"/>
          <w:marTop w:val="0"/>
          <w:marBottom w:val="0"/>
          <w:divBdr>
            <w:top w:val="none" w:sz="0" w:space="0" w:color="auto"/>
            <w:left w:val="none" w:sz="0" w:space="0" w:color="auto"/>
            <w:bottom w:val="none" w:sz="0" w:space="0" w:color="auto"/>
            <w:right w:val="none" w:sz="0" w:space="0" w:color="auto"/>
          </w:divBdr>
        </w:div>
        <w:div w:id="1348018079">
          <w:marLeft w:val="0"/>
          <w:marRight w:val="0"/>
          <w:marTop w:val="0"/>
          <w:marBottom w:val="0"/>
          <w:divBdr>
            <w:top w:val="none" w:sz="0" w:space="0" w:color="auto"/>
            <w:left w:val="none" w:sz="0" w:space="0" w:color="auto"/>
            <w:bottom w:val="none" w:sz="0" w:space="0" w:color="auto"/>
            <w:right w:val="none" w:sz="0" w:space="0" w:color="auto"/>
          </w:divBdr>
          <w:divsChild>
            <w:div w:id="560596974">
              <w:marLeft w:val="-75"/>
              <w:marRight w:val="0"/>
              <w:marTop w:val="30"/>
              <w:marBottom w:val="30"/>
              <w:divBdr>
                <w:top w:val="none" w:sz="0" w:space="0" w:color="auto"/>
                <w:left w:val="none" w:sz="0" w:space="0" w:color="auto"/>
                <w:bottom w:val="none" w:sz="0" w:space="0" w:color="auto"/>
                <w:right w:val="none" w:sz="0" w:space="0" w:color="auto"/>
              </w:divBdr>
              <w:divsChild>
                <w:div w:id="496191159">
                  <w:marLeft w:val="0"/>
                  <w:marRight w:val="0"/>
                  <w:marTop w:val="0"/>
                  <w:marBottom w:val="0"/>
                  <w:divBdr>
                    <w:top w:val="none" w:sz="0" w:space="0" w:color="auto"/>
                    <w:left w:val="none" w:sz="0" w:space="0" w:color="auto"/>
                    <w:bottom w:val="none" w:sz="0" w:space="0" w:color="auto"/>
                    <w:right w:val="none" w:sz="0" w:space="0" w:color="auto"/>
                  </w:divBdr>
                  <w:divsChild>
                    <w:div w:id="1514372599">
                      <w:marLeft w:val="0"/>
                      <w:marRight w:val="0"/>
                      <w:marTop w:val="0"/>
                      <w:marBottom w:val="0"/>
                      <w:divBdr>
                        <w:top w:val="none" w:sz="0" w:space="0" w:color="auto"/>
                        <w:left w:val="none" w:sz="0" w:space="0" w:color="auto"/>
                        <w:bottom w:val="none" w:sz="0" w:space="0" w:color="auto"/>
                        <w:right w:val="none" w:sz="0" w:space="0" w:color="auto"/>
                      </w:divBdr>
                    </w:div>
                    <w:div w:id="628631355">
                      <w:marLeft w:val="0"/>
                      <w:marRight w:val="0"/>
                      <w:marTop w:val="0"/>
                      <w:marBottom w:val="0"/>
                      <w:divBdr>
                        <w:top w:val="none" w:sz="0" w:space="0" w:color="auto"/>
                        <w:left w:val="none" w:sz="0" w:space="0" w:color="auto"/>
                        <w:bottom w:val="none" w:sz="0" w:space="0" w:color="auto"/>
                        <w:right w:val="none" w:sz="0" w:space="0" w:color="auto"/>
                      </w:divBdr>
                    </w:div>
                  </w:divsChild>
                </w:div>
                <w:div w:id="1100177336">
                  <w:marLeft w:val="0"/>
                  <w:marRight w:val="0"/>
                  <w:marTop w:val="0"/>
                  <w:marBottom w:val="0"/>
                  <w:divBdr>
                    <w:top w:val="none" w:sz="0" w:space="0" w:color="auto"/>
                    <w:left w:val="none" w:sz="0" w:space="0" w:color="auto"/>
                    <w:bottom w:val="none" w:sz="0" w:space="0" w:color="auto"/>
                    <w:right w:val="none" w:sz="0" w:space="0" w:color="auto"/>
                  </w:divBdr>
                  <w:divsChild>
                    <w:div w:id="1851721141">
                      <w:marLeft w:val="0"/>
                      <w:marRight w:val="0"/>
                      <w:marTop w:val="0"/>
                      <w:marBottom w:val="0"/>
                      <w:divBdr>
                        <w:top w:val="none" w:sz="0" w:space="0" w:color="auto"/>
                        <w:left w:val="none" w:sz="0" w:space="0" w:color="auto"/>
                        <w:bottom w:val="none" w:sz="0" w:space="0" w:color="auto"/>
                        <w:right w:val="none" w:sz="0" w:space="0" w:color="auto"/>
                      </w:divBdr>
                    </w:div>
                    <w:div w:id="12267415">
                      <w:marLeft w:val="0"/>
                      <w:marRight w:val="0"/>
                      <w:marTop w:val="0"/>
                      <w:marBottom w:val="0"/>
                      <w:divBdr>
                        <w:top w:val="none" w:sz="0" w:space="0" w:color="auto"/>
                        <w:left w:val="none" w:sz="0" w:space="0" w:color="auto"/>
                        <w:bottom w:val="none" w:sz="0" w:space="0" w:color="auto"/>
                        <w:right w:val="none" w:sz="0" w:space="0" w:color="auto"/>
                      </w:divBdr>
                    </w:div>
                  </w:divsChild>
                </w:div>
                <w:div w:id="1390762204">
                  <w:marLeft w:val="0"/>
                  <w:marRight w:val="0"/>
                  <w:marTop w:val="0"/>
                  <w:marBottom w:val="0"/>
                  <w:divBdr>
                    <w:top w:val="none" w:sz="0" w:space="0" w:color="auto"/>
                    <w:left w:val="none" w:sz="0" w:space="0" w:color="auto"/>
                    <w:bottom w:val="none" w:sz="0" w:space="0" w:color="auto"/>
                    <w:right w:val="none" w:sz="0" w:space="0" w:color="auto"/>
                  </w:divBdr>
                  <w:divsChild>
                    <w:div w:id="999306583">
                      <w:marLeft w:val="0"/>
                      <w:marRight w:val="0"/>
                      <w:marTop w:val="0"/>
                      <w:marBottom w:val="0"/>
                      <w:divBdr>
                        <w:top w:val="none" w:sz="0" w:space="0" w:color="auto"/>
                        <w:left w:val="none" w:sz="0" w:space="0" w:color="auto"/>
                        <w:bottom w:val="none" w:sz="0" w:space="0" w:color="auto"/>
                        <w:right w:val="none" w:sz="0" w:space="0" w:color="auto"/>
                      </w:divBdr>
                    </w:div>
                  </w:divsChild>
                </w:div>
                <w:div w:id="1037589184">
                  <w:marLeft w:val="0"/>
                  <w:marRight w:val="0"/>
                  <w:marTop w:val="0"/>
                  <w:marBottom w:val="0"/>
                  <w:divBdr>
                    <w:top w:val="none" w:sz="0" w:space="0" w:color="auto"/>
                    <w:left w:val="none" w:sz="0" w:space="0" w:color="auto"/>
                    <w:bottom w:val="none" w:sz="0" w:space="0" w:color="auto"/>
                    <w:right w:val="none" w:sz="0" w:space="0" w:color="auto"/>
                  </w:divBdr>
                  <w:divsChild>
                    <w:div w:id="432436717">
                      <w:marLeft w:val="0"/>
                      <w:marRight w:val="0"/>
                      <w:marTop w:val="0"/>
                      <w:marBottom w:val="0"/>
                      <w:divBdr>
                        <w:top w:val="none" w:sz="0" w:space="0" w:color="auto"/>
                        <w:left w:val="none" w:sz="0" w:space="0" w:color="auto"/>
                        <w:bottom w:val="none" w:sz="0" w:space="0" w:color="auto"/>
                        <w:right w:val="none" w:sz="0" w:space="0" w:color="auto"/>
                      </w:divBdr>
                    </w:div>
                  </w:divsChild>
                </w:div>
                <w:div w:id="1699238666">
                  <w:marLeft w:val="0"/>
                  <w:marRight w:val="0"/>
                  <w:marTop w:val="0"/>
                  <w:marBottom w:val="0"/>
                  <w:divBdr>
                    <w:top w:val="none" w:sz="0" w:space="0" w:color="auto"/>
                    <w:left w:val="none" w:sz="0" w:space="0" w:color="auto"/>
                    <w:bottom w:val="none" w:sz="0" w:space="0" w:color="auto"/>
                    <w:right w:val="none" w:sz="0" w:space="0" w:color="auto"/>
                  </w:divBdr>
                  <w:divsChild>
                    <w:div w:id="277839817">
                      <w:marLeft w:val="0"/>
                      <w:marRight w:val="0"/>
                      <w:marTop w:val="0"/>
                      <w:marBottom w:val="0"/>
                      <w:divBdr>
                        <w:top w:val="none" w:sz="0" w:space="0" w:color="auto"/>
                        <w:left w:val="none" w:sz="0" w:space="0" w:color="auto"/>
                        <w:bottom w:val="none" w:sz="0" w:space="0" w:color="auto"/>
                        <w:right w:val="none" w:sz="0" w:space="0" w:color="auto"/>
                      </w:divBdr>
                    </w:div>
                  </w:divsChild>
                </w:div>
                <w:div w:id="579020201">
                  <w:marLeft w:val="0"/>
                  <w:marRight w:val="0"/>
                  <w:marTop w:val="0"/>
                  <w:marBottom w:val="0"/>
                  <w:divBdr>
                    <w:top w:val="none" w:sz="0" w:space="0" w:color="auto"/>
                    <w:left w:val="none" w:sz="0" w:space="0" w:color="auto"/>
                    <w:bottom w:val="none" w:sz="0" w:space="0" w:color="auto"/>
                    <w:right w:val="none" w:sz="0" w:space="0" w:color="auto"/>
                  </w:divBdr>
                  <w:divsChild>
                    <w:div w:id="1236354584">
                      <w:marLeft w:val="0"/>
                      <w:marRight w:val="0"/>
                      <w:marTop w:val="0"/>
                      <w:marBottom w:val="0"/>
                      <w:divBdr>
                        <w:top w:val="none" w:sz="0" w:space="0" w:color="auto"/>
                        <w:left w:val="none" w:sz="0" w:space="0" w:color="auto"/>
                        <w:bottom w:val="none" w:sz="0" w:space="0" w:color="auto"/>
                        <w:right w:val="none" w:sz="0" w:space="0" w:color="auto"/>
                      </w:divBdr>
                    </w:div>
                  </w:divsChild>
                </w:div>
                <w:div w:id="1091317641">
                  <w:marLeft w:val="0"/>
                  <w:marRight w:val="0"/>
                  <w:marTop w:val="0"/>
                  <w:marBottom w:val="0"/>
                  <w:divBdr>
                    <w:top w:val="none" w:sz="0" w:space="0" w:color="auto"/>
                    <w:left w:val="none" w:sz="0" w:space="0" w:color="auto"/>
                    <w:bottom w:val="none" w:sz="0" w:space="0" w:color="auto"/>
                    <w:right w:val="none" w:sz="0" w:space="0" w:color="auto"/>
                  </w:divBdr>
                  <w:divsChild>
                    <w:div w:id="1519543048">
                      <w:marLeft w:val="0"/>
                      <w:marRight w:val="0"/>
                      <w:marTop w:val="0"/>
                      <w:marBottom w:val="0"/>
                      <w:divBdr>
                        <w:top w:val="none" w:sz="0" w:space="0" w:color="auto"/>
                        <w:left w:val="none" w:sz="0" w:space="0" w:color="auto"/>
                        <w:bottom w:val="none" w:sz="0" w:space="0" w:color="auto"/>
                        <w:right w:val="none" w:sz="0" w:space="0" w:color="auto"/>
                      </w:divBdr>
                    </w:div>
                  </w:divsChild>
                </w:div>
                <w:div w:id="730927676">
                  <w:marLeft w:val="0"/>
                  <w:marRight w:val="0"/>
                  <w:marTop w:val="0"/>
                  <w:marBottom w:val="0"/>
                  <w:divBdr>
                    <w:top w:val="none" w:sz="0" w:space="0" w:color="auto"/>
                    <w:left w:val="none" w:sz="0" w:space="0" w:color="auto"/>
                    <w:bottom w:val="none" w:sz="0" w:space="0" w:color="auto"/>
                    <w:right w:val="none" w:sz="0" w:space="0" w:color="auto"/>
                  </w:divBdr>
                  <w:divsChild>
                    <w:div w:id="754278945">
                      <w:marLeft w:val="0"/>
                      <w:marRight w:val="0"/>
                      <w:marTop w:val="0"/>
                      <w:marBottom w:val="0"/>
                      <w:divBdr>
                        <w:top w:val="none" w:sz="0" w:space="0" w:color="auto"/>
                        <w:left w:val="none" w:sz="0" w:space="0" w:color="auto"/>
                        <w:bottom w:val="none" w:sz="0" w:space="0" w:color="auto"/>
                        <w:right w:val="none" w:sz="0" w:space="0" w:color="auto"/>
                      </w:divBdr>
                    </w:div>
                  </w:divsChild>
                </w:div>
                <w:div w:id="644772117">
                  <w:marLeft w:val="0"/>
                  <w:marRight w:val="0"/>
                  <w:marTop w:val="0"/>
                  <w:marBottom w:val="0"/>
                  <w:divBdr>
                    <w:top w:val="none" w:sz="0" w:space="0" w:color="auto"/>
                    <w:left w:val="none" w:sz="0" w:space="0" w:color="auto"/>
                    <w:bottom w:val="none" w:sz="0" w:space="0" w:color="auto"/>
                    <w:right w:val="none" w:sz="0" w:space="0" w:color="auto"/>
                  </w:divBdr>
                  <w:divsChild>
                    <w:div w:id="411975025">
                      <w:marLeft w:val="0"/>
                      <w:marRight w:val="0"/>
                      <w:marTop w:val="0"/>
                      <w:marBottom w:val="0"/>
                      <w:divBdr>
                        <w:top w:val="none" w:sz="0" w:space="0" w:color="auto"/>
                        <w:left w:val="none" w:sz="0" w:space="0" w:color="auto"/>
                        <w:bottom w:val="none" w:sz="0" w:space="0" w:color="auto"/>
                        <w:right w:val="none" w:sz="0" w:space="0" w:color="auto"/>
                      </w:divBdr>
                    </w:div>
                  </w:divsChild>
                </w:div>
                <w:div w:id="848763639">
                  <w:marLeft w:val="0"/>
                  <w:marRight w:val="0"/>
                  <w:marTop w:val="0"/>
                  <w:marBottom w:val="0"/>
                  <w:divBdr>
                    <w:top w:val="none" w:sz="0" w:space="0" w:color="auto"/>
                    <w:left w:val="none" w:sz="0" w:space="0" w:color="auto"/>
                    <w:bottom w:val="none" w:sz="0" w:space="0" w:color="auto"/>
                    <w:right w:val="none" w:sz="0" w:space="0" w:color="auto"/>
                  </w:divBdr>
                  <w:divsChild>
                    <w:div w:id="1672365019">
                      <w:marLeft w:val="0"/>
                      <w:marRight w:val="0"/>
                      <w:marTop w:val="0"/>
                      <w:marBottom w:val="0"/>
                      <w:divBdr>
                        <w:top w:val="none" w:sz="0" w:space="0" w:color="auto"/>
                        <w:left w:val="none" w:sz="0" w:space="0" w:color="auto"/>
                        <w:bottom w:val="none" w:sz="0" w:space="0" w:color="auto"/>
                        <w:right w:val="none" w:sz="0" w:space="0" w:color="auto"/>
                      </w:divBdr>
                    </w:div>
                  </w:divsChild>
                </w:div>
                <w:div w:id="315915744">
                  <w:marLeft w:val="0"/>
                  <w:marRight w:val="0"/>
                  <w:marTop w:val="0"/>
                  <w:marBottom w:val="0"/>
                  <w:divBdr>
                    <w:top w:val="none" w:sz="0" w:space="0" w:color="auto"/>
                    <w:left w:val="none" w:sz="0" w:space="0" w:color="auto"/>
                    <w:bottom w:val="none" w:sz="0" w:space="0" w:color="auto"/>
                    <w:right w:val="none" w:sz="0" w:space="0" w:color="auto"/>
                  </w:divBdr>
                  <w:divsChild>
                    <w:div w:id="289475408">
                      <w:marLeft w:val="0"/>
                      <w:marRight w:val="0"/>
                      <w:marTop w:val="0"/>
                      <w:marBottom w:val="0"/>
                      <w:divBdr>
                        <w:top w:val="none" w:sz="0" w:space="0" w:color="auto"/>
                        <w:left w:val="none" w:sz="0" w:space="0" w:color="auto"/>
                        <w:bottom w:val="none" w:sz="0" w:space="0" w:color="auto"/>
                        <w:right w:val="none" w:sz="0" w:space="0" w:color="auto"/>
                      </w:divBdr>
                    </w:div>
                  </w:divsChild>
                </w:div>
                <w:div w:id="1069959175">
                  <w:marLeft w:val="0"/>
                  <w:marRight w:val="0"/>
                  <w:marTop w:val="0"/>
                  <w:marBottom w:val="0"/>
                  <w:divBdr>
                    <w:top w:val="none" w:sz="0" w:space="0" w:color="auto"/>
                    <w:left w:val="none" w:sz="0" w:space="0" w:color="auto"/>
                    <w:bottom w:val="none" w:sz="0" w:space="0" w:color="auto"/>
                    <w:right w:val="none" w:sz="0" w:space="0" w:color="auto"/>
                  </w:divBdr>
                  <w:divsChild>
                    <w:div w:id="529031537">
                      <w:marLeft w:val="0"/>
                      <w:marRight w:val="0"/>
                      <w:marTop w:val="0"/>
                      <w:marBottom w:val="0"/>
                      <w:divBdr>
                        <w:top w:val="none" w:sz="0" w:space="0" w:color="auto"/>
                        <w:left w:val="none" w:sz="0" w:space="0" w:color="auto"/>
                        <w:bottom w:val="none" w:sz="0" w:space="0" w:color="auto"/>
                        <w:right w:val="none" w:sz="0" w:space="0" w:color="auto"/>
                      </w:divBdr>
                    </w:div>
                  </w:divsChild>
                </w:div>
                <w:div w:id="558828086">
                  <w:marLeft w:val="0"/>
                  <w:marRight w:val="0"/>
                  <w:marTop w:val="0"/>
                  <w:marBottom w:val="0"/>
                  <w:divBdr>
                    <w:top w:val="none" w:sz="0" w:space="0" w:color="auto"/>
                    <w:left w:val="none" w:sz="0" w:space="0" w:color="auto"/>
                    <w:bottom w:val="none" w:sz="0" w:space="0" w:color="auto"/>
                    <w:right w:val="none" w:sz="0" w:space="0" w:color="auto"/>
                  </w:divBdr>
                  <w:divsChild>
                    <w:div w:id="124087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696539">
          <w:marLeft w:val="0"/>
          <w:marRight w:val="0"/>
          <w:marTop w:val="0"/>
          <w:marBottom w:val="0"/>
          <w:divBdr>
            <w:top w:val="none" w:sz="0" w:space="0" w:color="auto"/>
            <w:left w:val="none" w:sz="0" w:space="0" w:color="auto"/>
            <w:bottom w:val="none" w:sz="0" w:space="0" w:color="auto"/>
            <w:right w:val="none" w:sz="0" w:space="0" w:color="auto"/>
          </w:divBdr>
        </w:div>
        <w:div w:id="1405109143">
          <w:marLeft w:val="0"/>
          <w:marRight w:val="0"/>
          <w:marTop w:val="0"/>
          <w:marBottom w:val="0"/>
          <w:divBdr>
            <w:top w:val="none" w:sz="0" w:space="0" w:color="auto"/>
            <w:left w:val="none" w:sz="0" w:space="0" w:color="auto"/>
            <w:bottom w:val="none" w:sz="0" w:space="0" w:color="auto"/>
            <w:right w:val="none" w:sz="0" w:space="0" w:color="auto"/>
          </w:divBdr>
        </w:div>
        <w:div w:id="291837134">
          <w:marLeft w:val="0"/>
          <w:marRight w:val="0"/>
          <w:marTop w:val="0"/>
          <w:marBottom w:val="0"/>
          <w:divBdr>
            <w:top w:val="none" w:sz="0" w:space="0" w:color="auto"/>
            <w:left w:val="none" w:sz="0" w:space="0" w:color="auto"/>
            <w:bottom w:val="none" w:sz="0" w:space="0" w:color="auto"/>
            <w:right w:val="none" w:sz="0" w:space="0" w:color="auto"/>
          </w:divBdr>
        </w:div>
        <w:div w:id="913198880">
          <w:marLeft w:val="0"/>
          <w:marRight w:val="0"/>
          <w:marTop w:val="0"/>
          <w:marBottom w:val="0"/>
          <w:divBdr>
            <w:top w:val="none" w:sz="0" w:space="0" w:color="auto"/>
            <w:left w:val="none" w:sz="0" w:space="0" w:color="auto"/>
            <w:bottom w:val="none" w:sz="0" w:space="0" w:color="auto"/>
            <w:right w:val="none" w:sz="0" w:space="0" w:color="auto"/>
          </w:divBdr>
        </w:div>
        <w:div w:id="583956303">
          <w:marLeft w:val="0"/>
          <w:marRight w:val="0"/>
          <w:marTop w:val="0"/>
          <w:marBottom w:val="0"/>
          <w:divBdr>
            <w:top w:val="none" w:sz="0" w:space="0" w:color="auto"/>
            <w:left w:val="none" w:sz="0" w:space="0" w:color="auto"/>
            <w:bottom w:val="none" w:sz="0" w:space="0" w:color="auto"/>
            <w:right w:val="none" w:sz="0" w:space="0" w:color="auto"/>
          </w:divBdr>
        </w:div>
        <w:div w:id="746345560">
          <w:marLeft w:val="0"/>
          <w:marRight w:val="0"/>
          <w:marTop w:val="0"/>
          <w:marBottom w:val="0"/>
          <w:divBdr>
            <w:top w:val="none" w:sz="0" w:space="0" w:color="auto"/>
            <w:left w:val="none" w:sz="0" w:space="0" w:color="auto"/>
            <w:bottom w:val="none" w:sz="0" w:space="0" w:color="auto"/>
            <w:right w:val="none" w:sz="0" w:space="0" w:color="auto"/>
          </w:divBdr>
        </w:div>
        <w:div w:id="1676300989">
          <w:marLeft w:val="0"/>
          <w:marRight w:val="0"/>
          <w:marTop w:val="0"/>
          <w:marBottom w:val="0"/>
          <w:divBdr>
            <w:top w:val="none" w:sz="0" w:space="0" w:color="auto"/>
            <w:left w:val="none" w:sz="0" w:space="0" w:color="auto"/>
            <w:bottom w:val="none" w:sz="0" w:space="0" w:color="auto"/>
            <w:right w:val="none" w:sz="0" w:space="0" w:color="auto"/>
          </w:divBdr>
        </w:div>
        <w:div w:id="1091509169">
          <w:marLeft w:val="0"/>
          <w:marRight w:val="0"/>
          <w:marTop w:val="0"/>
          <w:marBottom w:val="0"/>
          <w:divBdr>
            <w:top w:val="none" w:sz="0" w:space="0" w:color="auto"/>
            <w:left w:val="none" w:sz="0" w:space="0" w:color="auto"/>
            <w:bottom w:val="none" w:sz="0" w:space="0" w:color="auto"/>
            <w:right w:val="none" w:sz="0" w:space="0" w:color="auto"/>
          </w:divBdr>
        </w:div>
        <w:div w:id="1597129737">
          <w:marLeft w:val="0"/>
          <w:marRight w:val="0"/>
          <w:marTop w:val="0"/>
          <w:marBottom w:val="0"/>
          <w:divBdr>
            <w:top w:val="none" w:sz="0" w:space="0" w:color="auto"/>
            <w:left w:val="none" w:sz="0" w:space="0" w:color="auto"/>
            <w:bottom w:val="none" w:sz="0" w:space="0" w:color="auto"/>
            <w:right w:val="none" w:sz="0" w:space="0" w:color="auto"/>
          </w:divBdr>
        </w:div>
        <w:div w:id="687871133">
          <w:marLeft w:val="0"/>
          <w:marRight w:val="0"/>
          <w:marTop w:val="0"/>
          <w:marBottom w:val="0"/>
          <w:divBdr>
            <w:top w:val="none" w:sz="0" w:space="0" w:color="auto"/>
            <w:left w:val="none" w:sz="0" w:space="0" w:color="auto"/>
            <w:bottom w:val="none" w:sz="0" w:space="0" w:color="auto"/>
            <w:right w:val="none" w:sz="0" w:space="0" w:color="auto"/>
          </w:divBdr>
        </w:div>
        <w:div w:id="1545093933">
          <w:marLeft w:val="0"/>
          <w:marRight w:val="0"/>
          <w:marTop w:val="0"/>
          <w:marBottom w:val="0"/>
          <w:divBdr>
            <w:top w:val="none" w:sz="0" w:space="0" w:color="auto"/>
            <w:left w:val="none" w:sz="0" w:space="0" w:color="auto"/>
            <w:bottom w:val="none" w:sz="0" w:space="0" w:color="auto"/>
            <w:right w:val="none" w:sz="0" w:space="0" w:color="auto"/>
          </w:divBdr>
        </w:div>
        <w:div w:id="967009435">
          <w:marLeft w:val="0"/>
          <w:marRight w:val="0"/>
          <w:marTop w:val="0"/>
          <w:marBottom w:val="0"/>
          <w:divBdr>
            <w:top w:val="none" w:sz="0" w:space="0" w:color="auto"/>
            <w:left w:val="none" w:sz="0" w:space="0" w:color="auto"/>
            <w:bottom w:val="none" w:sz="0" w:space="0" w:color="auto"/>
            <w:right w:val="none" w:sz="0" w:space="0" w:color="auto"/>
          </w:divBdr>
        </w:div>
        <w:div w:id="1169442206">
          <w:marLeft w:val="0"/>
          <w:marRight w:val="0"/>
          <w:marTop w:val="0"/>
          <w:marBottom w:val="0"/>
          <w:divBdr>
            <w:top w:val="none" w:sz="0" w:space="0" w:color="auto"/>
            <w:left w:val="none" w:sz="0" w:space="0" w:color="auto"/>
            <w:bottom w:val="none" w:sz="0" w:space="0" w:color="auto"/>
            <w:right w:val="none" w:sz="0" w:space="0" w:color="auto"/>
          </w:divBdr>
        </w:div>
        <w:div w:id="1480227227">
          <w:marLeft w:val="0"/>
          <w:marRight w:val="0"/>
          <w:marTop w:val="0"/>
          <w:marBottom w:val="0"/>
          <w:divBdr>
            <w:top w:val="none" w:sz="0" w:space="0" w:color="auto"/>
            <w:left w:val="none" w:sz="0" w:space="0" w:color="auto"/>
            <w:bottom w:val="none" w:sz="0" w:space="0" w:color="auto"/>
            <w:right w:val="none" w:sz="0" w:space="0" w:color="auto"/>
          </w:divBdr>
        </w:div>
        <w:div w:id="1773936903">
          <w:marLeft w:val="0"/>
          <w:marRight w:val="0"/>
          <w:marTop w:val="0"/>
          <w:marBottom w:val="0"/>
          <w:divBdr>
            <w:top w:val="none" w:sz="0" w:space="0" w:color="auto"/>
            <w:left w:val="none" w:sz="0" w:space="0" w:color="auto"/>
            <w:bottom w:val="none" w:sz="0" w:space="0" w:color="auto"/>
            <w:right w:val="none" w:sz="0" w:space="0" w:color="auto"/>
          </w:divBdr>
        </w:div>
        <w:div w:id="725909366">
          <w:marLeft w:val="0"/>
          <w:marRight w:val="0"/>
          <w:marTop w:val="0"/>
          <w:marBottom w:val="0"/>
          <w:divBdr>
            <w:top w:val="none" w:sz="0" w:space="0" w:color="auto"/>
            <w:left w:val="none" w:sz="0" w:space="0" w:color="auto"/>
            <w:bottom w:val="none" w:sz="0" w:space="0" w:color="auto"/>
            <w:right w:val="none" w:sz="0" w:space="0" w:color="auto"/>
          </w:divBdr>
        </w:div>
        <w:div w:id="2024356247">
          <w:marLeft w:val="0"/>
          <w:marRight w:val="0"/>
          <w:marTop w:val="0"/>
          <w:marBottom w:val="0"/>
          <w:divBdr>
            <w:top w:val="none" w:sz="0" w:space="0" w:color="auto"/>
            <w:left w:val="none" w:sz="0" w:space="0" w:color="auto"/>
            <w:bottom w:val="none" w:sz="0" w:space="0" w:color="auto"/>
            <w:right w:val="none" w:sz="0" w:space="0" w:color="auto"/>
          </w:divBdr>
        </w:div>
        <w:div w:id="2116166174">
          <w:marLeft w:val="0"/>
          <w:marRight w:val="0"/>
          <w:marTop w:val="0"/>
          <w:marBottom w:val="0"/>
          <w:divBdr>
            <w:top w:val="none" w:sz="0" w:space="0" w:color="auto"/>
            <w:left w:val="none" w:sz="0" w:space="0" w:color="auto"/>
            <w:bottom w:val="none" w:sz="0" w:space="0" w:color="auto"/>
            <w:right w:val="none" w:sz="0" w:space="0" w:color="auto"/>
          </w:divBdr>
        </w:div>
        <w:div w:id="1662730800">
          <w:marLeft w:val="0"/>
          <w:marRight w:val="0"/>
          <w:marTop w:val="0"/>
          <w:marBottom w:val="0"/>
          <w:divBdr>
            <w:top w:val="none" w:sz="0" w:space="0" w:color="auto"/>
            <w:left w:val="none" w:sz="0" w:space="0" w:color="auto"/>
            <w:bottom w:val="none" w:sz="0" w:space="0" w:color="auto"/>
            <w:right w:val="none" w:sz="0" w:space="0" w:color="auto"/>
          </w:divBdr>
        </w:div>
        <w:div w:id="1163396004">
          <w:marLeft w:val="0"/>
          <w:marRight w:val="0"/>
          <w:marTop w:val="0"/>
          <w:marBottom w:val="0"/>
          <w:divBdr>
            <w:top w:val="none" w:sz="0" w:space="0" w:color="auto"/>
            <w:left w:val="none" w:sz="0" w:space="0" w:color="auto"/>
            <w:bottom w:val="none" w:sz="0" w:space="0" w:color="auto"/>
            <w:right w:val="none" w:sz="0" w:space="0" w:color="auto"/>
          </w:divBdr>
        </w:div>
        <w:div w:id="1037467330">
          <w:marLeft w:val="0"/>
          <w:marRight w:val="0"/>
          <w:marTop w:val="0"/>
          <w:marBottom w:val="0"/>
          <w:divBdr>
            <w:top w:val="none" w:sz="0" w:space="0" w:color="auto"/>
            <w:left w:val="none" w:sz="0" w:space="0" w:color="auto"/>
            <w:bottom w:val="none" w:sz="0" w:space="0" w:color="auto"/>
            <w:right w:val="none" w:sz="0" w:space="0" w:color="auto"/>
          </w:divBdr>
        </w:div>
        <w:div w:id="2022123426">
          <w:marLeft w:val="0"/>
          <w:marRight w:val="0"/>
          <w:marTop w:val="0"/>
          <w:marBottom w:val="0"/>
          <w:divBdr>
            <w:top w:val="none" w:sz="0" w:space="0" w:color="auto"/>
            <w:left w:val="none" w:sz="0" w:space="0" w:color="auto"/>
            <w:bottom w:val="none" w:sz="0" w:space="0" w:color="auto"/>
            <w:right w:val="none" w:sz="0" w:space="0" w:color="auto"/>
          </w:divBdr>
        </w:div>
        <w:div w:id="2042364403">
          <w:marLeft w:val="0"/>
          <w:marRight w:val="0"/>
          <w:marTop w:val="0"/>
          <w:marBottom w:val="0"/>
          <w:divBdr>
            <w:top w:val="none" w:sz="0" w:space="0" w:color="auto"/>
            <w:left w:val="none" w:sz="0" w:space="0" w:color="auto"/>
            <w:bottom w:val="none" w:sz="0" w:space="0" w:color="auto"/>
            <w:right w:val="none" w:sz="0" w:space="0" w:color="auto"/>
          </w:divBdr>
        </w:div>
        <w:div w:id="1450465148">
          <w:marLeft w:val="0"/>
          <w:marRight w:val="0"/>
          <w:marTop w:val="0"/>
          <w:marBottom w:val="0"/>
          <w:divBdr>
            <w:top w:val="none" w:sz="0" w:space="0" w:color="auto"/>
            <w:left w:val="none" w:sz="0" w:space="0" w:color="auto"/>
            <w:bottom w:val="none" w:sz="0" w:space="0" w:color="auto"/>
            <w:right w:val="none" w:sz="0" w:space="0" w:color="auto"/>
          </w:divBdr>
        </w:div>
        <w:div w:id="1173490144">
          <w:marLeft w:val="0"/>
          <w:marRight w:val="0"/>
          <w:marTop w:val="0"/>
          <w:marBottom w:val="0"/>
          <w:divBdr>
            <w:top w:val="none" w:sz="0" w:space="0" w:color="auto"/>
            <w:left w:val="none" w:sz="0" w:space="0" w:color="auto"/>
            <w:bottom w:val="none" w:sz="0" w:space="0" w:color="auto"/>
            <w:right w:val="none" w:sz="0" w:space="0" w:color="auto"/>
          </w:divBdr>
        </w:div>
        <w:div w:id="1844972996">
          <w:marLeft w:val="0"/>
          <w:marRight w:val="0"/>
          <w:marTop w:val="0"/>
          <w:marBottom w:val="0"/>
          <w:divBdr>
            <w:top w:val="none" w:sz="0" w:space="0" w:color="auto"/>
            <w:left w:val="none" w:sz="0" w:space="0" w:color="auto"/>
            <w:bottom w:val="none" w:sz="0" w:space="0" w:color="auto"/>
            <w:right w:val="none" w:sz="0" w:space="0" w:color="auto"/>
          </w:divBdr>
        </w:div>
        <w:div w:id="603265543">
          <w:marLeft w:val="0"/>
          <w:marRight w:val="0"/>
          <w:marTop w:val="0"/>
          <w:marBottom w:val="0"/>
          <w:divBdr>
            <w:top w:val="none" w:sz="0" w:space="0" w:color="auto"/>
            <w:left w:val="none" w:sz="0" w:space="0" w:color="auto"/>
            <w:bottom w:val="none" w:sz="0" w:space="0" w:color="auto"/>
            <w:right w:val="none" w:sz="0" w:space="0" w:color="auto"/>
          </w:divBdr>
        </w:div>
        <w:div w:id="491723818">
          <w:marLeft w:val="0"/>
          <w:marRight w:val="0"/>
          <w:marTop w:val="0"/>
          <w:marBottom w:val="0"/>
          <w:divBdr>
            <w:top w:val="none" w:sz="0" w:space="0" w:color="auto"/>
            <w:left w:val="none" w:sz="0" w:space="0" w:color="auto"/>
            <w:bottom w:val="none" w:sz="0" w:space="0" w:color="auto"/>
            <w:right w:val="none" w:sz="0" w:space="0" w:color="auto"/>
          </w:divBdr>
        </w:div>
        <w:div w:id="106392101">
          <w:marLeft w:val="0"/>
          <w:marRight w:val="0"/>
          <w:marTop w:val="0"/>
          <w:marBottom w:val="0"/>
          <w:divBdr>
            <w:top w:val="none" w:sz="0" w:space="0" w:color="auto"/>
            <w:left w:val="none" w:sz="0" w:space="0" w:color="auto"/>
            <w:bottom w:val="none" w:sz="0" w:space="0" w:color="auto"/>
            <w:right w:val="none" w:sz="0" w:space="0" w:color="auto"/>
          </w:divBdr>
        </w:div>
        <w:div w:id="1165632829">
          <w:marLeft w:val="0"/>
          <w:marRight w:val="0"/>
          <w:marTop w:val="0"/>
          <w:marBottom w:val="0"/>
          <w:divBdr>
            <w:top w:val="none" w:sz="0" w:space="0" w:color="auto"/>
            <w:left w:val="none" w:sz="0" w:space="0" w:color="auto"/>
            <w:bottom w:val="none" w:sz="0" w:space="0" w:color="auto"/>
            <w:right w:val="none" w:sz="0" w:space="0" w:color="auto"/>
          </w:divBdr>
        </w:div>
        <w:div w:id="827550428">
          <w:marLeft w:val="0"/>
          <w:marRight w:val="0"/>
          <w:marTop w:val="0"/>
          <w:marBottom w:val="0"/>
          <w:divBdr>
            <w:top w:val="none" w:sz="0" w:space="0" w:color="auto"/>
            <w:left w:val="none" w:sz="0" w:space="0" w:color="auto"/>
            <w:bottom w:val="none" w:sz="0" w:space="0" w:color="auto"/>
            <w:right w:val="none" w:sz="0" w:space="0" w:color="auto"/>
          </w:divBdr>
        </w:div>
        <w:div w:id="425735894">
          <w:marLeft w:val="0"/>
          <w:marRight w:val="0"/>
          <w:marTop w:val="0"/>
          <w:marBottom w:val="0"/>
          <w:divBdr>
            <w:top w:val="none" w:sz="0" w:space="0" w:color="auto"/>
            <w:left w:val="none" w:sz="0" w:space="0" w:color="auto"/>
            <w:bottom w:val="none" w:sz="0" w:space="0" w:color="auto"/>
            <w:right w:val="none" w:sz="0" w:space="0" w:color="auto"/>
          </w:divBdr>
        </w:div>
        <w:div w:id="1126586588">
          <w:marLeft w:val="0"/>
          <w:marRight w:val="0"/>
          <w:marTop w:val="0"/>
          <w:marBottom w:val="0"/>
          <w:divBdr>
            <w:top w:val="none" w:sz="0" w:space="0" w:color="auto"/>
            <w:left w:val="none" w:sz="0" w:space="0" w:color="auto"/>
            <w:bottom w:val="none" w:sz="0" w:space="0" w:color="auto"/>
            <w:right w:val="none" w:sz="0" w:space="0" w:color="auto"/>
          </w:divBdr>
        </w:div>
        <w:div w:id="1686589504">
          <w:marLeft w:val="0"/>
          <w:marRight w:val="0"/>
          <w:marTop w:val="0"/>
          <w:marBottom w:val="0"/>
          <w:divBdr>
            <w:top w:val="none" w:sz="0" w:space="0" w:color="auto"/>
            <w:left w:val="none" w:sz="0" w:space="0" w:color="auto"/>
            <w:bottom w:val="none" w:sz="0" w:space="0" w:color="auto"/>
            <w:right w:val="none" w:sz="0" w:space="0" w:color="auto"/>
          </w:divBdr>
          <w:divsChild>
            <w:div w:id="333727755">
              <w:marLeft w:val="-75"/>
              <w:marRight w:val="0"/>
              <w:marTop w:val="30"/>
              <w:marBottom w:val="30"/>
              <w:divBdr>
                <w:top w:val="none" w:sz="0" w:space="0" w:color="auto"/>
                <w:left w:val="none" w:sz="0" w:space="0" w:color="auto"/>
                <w:bottom w:val="none" w:sz="0" w:space="0" w:color="auto"/>
                <w:right w:val="none" w:sz="0" w:space="0" w:color="auto"/>
              </w:divBdr>
              <w:divsChild>
                <w:div w:id="1167555712">
                  <w:marLeft w:val="0"/>
                  <w:marRight w:val="0"/>
                  <w:marTop w:val="0"/>
                  <w:marBottom w:val="0"/>
                  <w:divBdr>
                    <w:top w:val="none" w:sz="0" w:space="0" w:color="auto"/>
                    <w:left w:val="none" w:sz="0" w:space="0" w:color="auto"/>
                    <w:bottom w:val="none" w:sz="0" w:space="0" w:color="auto"/>
                    <w:right w:val="none" w:sz="0" w:space="0" w:color="auto"/>
                  </w:divBdr>
                  <w:divsChild>
                    <w:div w:id="265159803">
                      <w:marLeft w:val="0"/>
                      <w:marRight w:val="0"/>
                      <w:marTop w:val="0"/>
                      <w:marBottom w:val="0"/>
                      <w:divBdr>
                        <w:top w:val="none" w:sz="0" w:space="0" w:color="auto"/>
                        <w:left w:val="none" w:sz="0" w:space="0" w:color="auto"/>
                        <w:bottom w:val="none" w:sz="0" w:space="0" w:color="auto"/>
                        <w:right w:val="none" w:sz="0" w:space="0" w:color="auto"/>
                      </w:divBdr>
                    </w:div>
                    <w:div w:id="1704095193">
                      <w:marLeft w:val="0"/>
                      <w:marRight w:val="0"/>
                      <w:marTop w:val="0"/>
                      <w:marBottom w:val="0"/>
                      <w:divBdr>
                        <w:top w:val="none" w:sz="0" w:space="0" w:color="auto"/>
                        <w:left w:val="none" w:sz="0" w:space="0" w:color="auto"/>
                        <w:bottom w:val="none" w:sz="0" w:space="0" w:color="auto"/>
                        <w:right w:val="none" w:sz="0" w:space="0" w:color="auto"/>
                      </w:divBdr>
                    </w:div>
                  </w:divsChild>
                </w:div>
                <w:div w:id="918561743">
                  <w:marLeft w:val="0"/>
                  <w:marRight w:val="0"/>
                  <w:marTop w:val="0"/>
                  <w:marBottom w:val="0"/>
                  <w:divBdr>
                    <w:top w:val="none" w:sz="0" w:space="0" w:color="auto"/>
                    <w:left w:val="none" w:sz="0" w:space="0" w:color="auto"/>
                    <w:bottom w:val="none" w:sz="0" w:space="0" w:color="auto"/>
                    <w:right w:val="none" w:sz="0" w:space="0" w:color="auto"/>
                  </w:divBdr>
                  <w:divsChild>
                    <w:div w:id="1553540430">
                      <w:marLeft w:val="0"/>
                      <w:marRight w:val="0"/>
                      <w:marTop w:val="0"/>
                      <w:marBottom w:val="0"/>
                      <w:divBdr>
                        <w:top w:val="none" w:sz="0" w:space="0" w:color="auto"/>
                        <w:left w:val="none" w:sz="0" w:space="0" w:color="auto"/>
                        <w:bottom w:val="none" w:sz="0" w:space="0" w:color="auto"/>
                        <w:right w:val="none" w:sz="0" w:space="0" w:color="auto"/>
                      </w:divBdr>
                    </w:div>
                  </w:divsChild>
                </w:div>
                <w:div w:id="1033657456">
                  <w:marLeft w:val="0"/>
                  <w:marRight w:val="0"/>
                  <w:marTop w:val="0"/>
                  <w:marBottom w:val="0"/>
                  <w:divBdr>
                    <w:top w:val="none" w:sz="0" w:space="0" w:color="auto"/>
                    <w:left w:val="none" w:sz="0" w:space="0" w:color="auto"/>
                    <w:bottom w:val="none" w:sz="0" w:space="0" w:color="auto"/>
                    <w:right w:val="none" w:sz="0" w:space="0" w:color="auto"/>
                  </w:divBdr>
                  <w:divsChild>
                    <w:div w:id="1582251210">
                      <w:marLeft w:val="0"/>
                      <w:marRight w:val="0"/>
                      <w:marTop w:val="0"/>
                      <w:marBottom w:val="0"/>
                      <w:divBdr>
                        <w:top w:val="none" w:sz="0" w:space="0" w:color="auto"/>
                        <w:left w:val="none" w:sz="0" w:space="0" w:color="auto"/>
                        <w:bottom w:val="none" w:sz="0" w:space="0" w:color="auto"/>
                        <w:right w:val="none" w:sz="0" w:space="0" w:color="auto"/>
                      </w:divBdr>
                    </w:div>
                  </w:divsChild>
                </w:div>
                <w:div w:id="1009214759">
                  <w:marLeft w:val="0"/>
                  <w:marRight w:val="0"/>
                  <w:marTop w:val="0"/>
                  <w:marBottom w:val="0"/>
                  <w:divBdr>
                    <w:top w:val="none" w:sz="0" w:space="0" w:color="auto"/>
                    <w:left w:val="none" w:sz="0" w:space="0" w:color="auto"/>
                    <w:bottom w:val="none" w:sz="0" w:space="0" w:color="auto"/>
                    <w:right w:val="none" w:sz="0" w:space="0" w:color="auto"/>
                  </w:divBdr>
                  <w:divsChild>
                    <w:div w:id="1356924636">
                      <w:marLeft w:val="0"/>
                      <w:marRight w:val="0"/>
                      <w:marTop w:val="0"/>
                      <w:marBottom w:val="0"/>
                      <w:divBdr>
                        <w:top w:val="none" w:sz="0" w:space="0" w:color="auto"/>
                        <w:left w:val="none" w:sz="0" w:space="0" w:color="auto"/>
                        <w:bottom w:val="none" w:sz="0" w:space="0" w:color="auto"/>
                        <w:right w:val="none" w:sz="0" w:space="0" w:color="auto"/>
                      </w:divBdr>
                    </w:div>
                  </w:divsChild>
                </w:div>
                <w:div w:id="2046254420">
                  <w:marLeft w:val="0"/>
                  <w:marRight w:val="0"/>
                  <w:marTop w:val="0"/>
                  <w:marBottom w:val="0"/>
                  <w:divBdr>
                    <w:top w:val="none" w:sz="0" w:space="0" w:color="auto"/>
                    <w:left w:val="none" w:sz="0" w:space="0" w:color="auto"/>
                    <w:bottom w:val="none" w:sz="0" w:space="0" w:color="auto"/>
                    <w:right w:val="none" w:sz="0" w:space="0" w:color="auto"/>
                  </w:divBdr>
                  <w:divsChild>
                    <w:div w:id="871109523">
                      <w:marLeft w:val="0"/>
                      <w:marRight w:val="0"/>
                      <w:marTop w:val="0"/>
                      <w:marBottom w:val="0"/>
                      <w:divBdr>
                        <w:top w:val="none" w:sz="0" w:space="0" w:color="auto"/>
                        <w:left w:val="none" w:sz="0" w:space="0" w:color="auto"/>
                        <w:bottom w:val="none" w:sz="0" w:space="0" w:color="auto"/>
                        <w:right w:val="none" w:sz="0" w:space="0" w:color="auto"/>
                      </w:divBdr>
                    </w:div>
                  </w:divsChild>
                </w:div>
                <w:div w:id="759453850">
                  <w:marLeft w:val="0"/>
                  <w:marRight w:val="0"/>
                  <w:marTop w:val="0"/>
                  <w:marBottom w:val="0"/>
                  <w:divBdr>
                    <w:top w:val="none" w:sz="0" w:space="0" w:color="auto"/>
                    <w:left w:val="none" w:sz="0" w:space="0" w:color="auto"/>
                    <w:bottom w:val="none" w:sz="0" w:space="0" w:color="auto"/>
                    <w:right w:val="none" w:sz="0" w:space="0" w:color="auto"/>
                  </w:divBdr>
                  <w:divsChild>
                    <w:div w:id="2056469089">
                      <w:marLeft w:val="0"/>
                      <w:marRight w:val="0"/>
                      <w:marTop w:val="0"/>
                      <w:marBottom w:val="0"/>
                      <w:divBdr>
                        <w:top w:val="none" w:sz="0" w:space="0" w:color="auto"/>
                        <w:left w:val="none" w:sz="0" w:space="0" w:color="auto"/>
                        <w:bottom w:val="none" w:sz="0" w:space="0" w:color="auto"/>
                        <w:right w:val="none" w:sz="0" w:space="0" w:color="auto"/>
                      </w:divBdr>
                    </w:div>
                  </w:divsChild>
                </w:div>
                <w:div w:id="396053112">
                  <w:marLeft w:val="0"/>
                  <w:marRight w:val="0"/>
                  <w:marTop w:val="0"/>
                  <w:marBottom w:val="0"/>
                  <w:divBdr>
                    <w:top w:val="none" w:sz="0" w:space="0" w:color="auto"/>
                    <w:left w:val="none" w:sz="0" w:space="0" w:color="auto"/>
                    <w:bottom w:val="none" w:sz="0" w:space="0" w:color="auto"/>
                    <w:right w:val="none" w:sz="0" w:space="0" w:color="auto"/>
                  </w:divBdr>
                  <w:divsChild>
                    <w:div w:id="544414008">
                      <w:marLeft w:val="0"/>
                      <w:marRight w:val="0"/>
                      <w:marTop w:val="0"/>
                      <w:marBottom w:val="0"/>
                      <w:divBdr>
                        <w:top w:val="none" w:sz="0" w:space="0" w:color="auto"/>
                        <w:left w:val="none" w:sz="0" w:space="0" w:color="auto"/>
                        <w:bottom w:val="none" w:sz="0" w:space="0" w:color="auto"/>
                        <w:right w:val="none" w:sz="0" w:space="0" w:color="auto"/>
                      </w:divBdr>
                    </w:div>
                  </w:divsChild>
                </w:div>
                <w:div w:id="424616775">
                  <w:marLeft w:val="0"/>
                  <w:marRight w:val="0"/>
                  <w:marTop w:val="0"/>
                  <w:marBottom w:val="0"/>
                  <w:divBdr>
                    <w:top w:val="none" w:sz="0" w:space="0" w:color="auto"/>
                    <w:left w:val="none" w:sz="0" w:space="0" w:color="auto"/>
                    <w:bottom w:val="none" w:sz="0" w:space="0" w:color="auto"/>
                    <w:right w:val="none" w:sz="0" w:space="0" w:color="auto"/>
                  </w:divBdr>
                  <w:divsChild>
                    <w:div w:id="1811705274">
                      <w:marLeft w:val="0"/>
                      <w:marRight w:val="0"/>
                      <w:marTop w:val="0"/>
                      <w:marBottom w:val="0"/>
                      <w:divBdr>
                        <w:top w:val="none" w:sz="0" w:space="0" w:color="auto"/>
                        <w:left w:val="none" w:sz="0" w:space="0" w:color="auto"/>
                        <w:bottom w:val="none" w:sz="0" w:space="0" w:color="auto"/>
                        <w:right w:val="none" w:sz="0" w:space="0" w:color="auto"/>
                      </w:divBdr>
                    </w:div>
                  </w:divsChild>
                </w:div>
                <w:div w:id="581139800">
                  <w:marLeft w:val="0"/>
                  <w:marRight w:val="0"/>
                  <w:marTop w:val="0"/>
                  <w:marBottom w:val="0"/>
                  <w:divBdr>
                    <w:top w:val="none" w:sz="0" w:space="0" w:color="auto"/>
                    <w:left w:val="none" w:sz="0" w:space="0" w:color="auto"/>
                    <w:bottom w:val="none" w:sz="0" w:space="0" w:color="auto"/>
                    <w:right w:val="none" w:sz="0" w:space="0" w:color="auto"/>
                  </w:divBdr>
                  <w:divsChild>
                    <w:div w:id="1835797372">
                      <w:marLeft w:val="0"/>
                      <w:marRight w:val="0"/>
                      <w:marTop w:val="0"/>
                      <w:marBottom w:val="0"/>
                      <w:divBdr>
                        <w:top w:val="none" w:sz="0" w:space="0" w:color="auto"/>
                        <w:left w:val="none" w:sz="0" w:space="0" w:color="auto"/>
                        <w:bottom w:val="none" w:sz="0" w:space="0" w:color="auto"/>
                        <w:right w:val="none" w:sz="0" w:space="0" w:color="auto"/>
                      </w:divBdr>
                    </w:div>
                  </w:divsChild>
                </w:div>
                <w:div w:id="286669906">
                  <w:marLeft w:val="0"/>
                  <w:marRight w:val="0"/>
                  <w:marTop w:val="0"/>
                  <w:marBottom w:val="0"/>
                  <w:divBdr>
                    <w:top w:val="none" w:sz="0" w:space="0" w:color="auto"/>
                    <w:left w:val="none" w:sz="0" w:space="0" w:color="auto"/>
                    <w:bottom w:val="none" w:sz="0" w:space="0" w:color="auto"/>
                    <w:right w:val="none" w:sz="0" w:space="0" w:color="auto"/>
                  </w:divBdr>
                  <w:divsChild>
                    <w:div w:id="1239287662">
                      <w:marLeft w:val="0"/>
                      <w:marRight w:val="0"/>
                      <w:marTop w:val="0"/>
                      <w:marBottom w:val="0"/>
                      <w:divBdr>
                        <w:top w:val="none" w:sz="0" w:space="0" w:color="auto"/>
                        <w:left w:val="none" w:sz="0" w:space="0" w:color="auto"/>
                        <w:bottom w:val="none" w:sz="0" w:space="0" w:color="auto"/>
                        <w:right w:val="none" w:sz="0" w:space="0" w:color="auto"/>
                      </w:divBdr>
                    </w:div>
                  </w:divsChild>
                </w:div>
                <w:div w:id="824513393">
                  <w:marLeft w:val="0"/>
                  <w:marRight w:val="0"/>
                  <w:marTop w:val="0"/>
                  <w:marBottom w:val="0"/>
                  <w:divBdr>
                    <w:top w:val="none" w:sz="0" w:space="0" w:color="auto"/>
                    <w:left w:val="none" w:sz="0" w:space="0" w:color="auto"/>
                    <w:bottom w:val="none" w:sz="0" w:space="0" w:color="auto"/>
                    <w:right w:val="none" w:sz="0" w:space="0" w:color="auto"/>
                  </w:divBdr>
                  <w:divsChild>
                    <w:div w:id="602806168">
                      <w:marLeft w:val="0"/>
                      <w:marRight w:val="0"/>
                      <w:marTop w:val="0"/>
                      <w:marBottom w:val="0"/>
                      <w:divBdr>
                        <w:top w:val="none" w:sz="0" w:space="0" w:color="auto"/>
                        <w:left w:val="none" w:sz="0" w:space="0" w:color="auto"/>
                        <w:bottom w:val="none" w:sz="0" w:space="0" w:color="auto"/>
                        <w:right w:val="none" w:sz="0" w:space="0" w:color="auto"/>
                      </w:divBdr>
                    </w:div>
                  </w:divsChild>
                </w:div>
                <w:div w:id="1160072655">
                  <w:marLeft w:val="0"/>
                  <w:marRight w:val="0"/>
                  <w:marTop w:val="0"/>
                  <w:marBottom w:val="0"/>
                  <w:divBdr>
                    <w:top w:val="none" w:sz="0" w:space="0" w:color="auto"/>
                    <w:left w:val="none" w:sz="0" w:space="0" w:color="auto"/>
                    <w:bottom w:val="none" w:sz="0" w:space="0" w:color="auto"/>
                    <w:right w:val="none" w:sz="0" w:space="0" w:color="auto"/>
                  </w:divBdr>
                  <w:divsChild>
                    <w:div w:id="1440560163">
                      <w:marLeft w:val="0"/>
                      <w:marRight w:val="0"/>
                      <w:marTop w:val="0"/>
                      <w:marBottom w:val="0"/>
                      <w:divBdr>
                        <w:top w:val="none" w:sz="0" w:space="0" w:color="auto"/>
                        <w:left w:val="none" w:sz="0" w:space="0" w:color="auto"/>
                        <w:bottom w:val="none" w:sz="0" w:space="0" w:color="auto"/>
                        <w:right w:val="none" w:sz="0" w:space="0" w:color="auto"/>
                      </w:divBdr>
                    </w:div>
                  </w:divsChild>
                </w:div>
                <w:div w:id="138808331">
                  <w:marLeft w:val="0"/>
                  <w:marRight w:val="0"/>
                  <w:marTop w:val="0"/>
                  <w:marBottom w:val="0"/>
                  <w:divBdr>
                    <w:top w:val="none" w:sz="0" w:space="0" w:color="auto"/>
                    <w:left w:val="none" w:sz="0" w:space="0" w:color="auto"/>
                    <w:bottom w:val="none" w:sz="0" w:space="0" w:color="auto"/>
                    <w:right w:val="none" w:sz="0" w:space="0" w:color="auto"/>
                  </w:divBdr>
                  <w:divsChild>
                    <w:div w:id="635140061">
                      <w:marLeft w:val="0"/>
                      <w:marRight w:val="0"/>
                      <w:marTop w:val="0"/>
                      <w:marBottom w:val="0"/>
                      <w:divBdr>
                        <w:top w:val="none" w:sz="0" w:space="0" w:color="auto"/>
                        <w:left w:val="none" w:sz="0" w:space="0" w:color="auto"/>
                        <w:bottom w:val="none" w:sz="0" w:space="0" w:color="auto"/>
                        <w:right w:val="none" w:sz="0" w:space="0" w:color="auto"/>
                      </w:divBdr>
                    </w:div>
                  </w:divsChild>
                </w:div>
                <w:div w:id="151408327">
                  <w:marLeft w:val="0"/>
                  <w:marRight w:val="0"/>
                  <w:marTop w:val="0"/>
                  <w:marBottom w:val="0"/>
                  <w:divBdr>
                    <w:top w:val="none" w:sz="0" w:space="0" w:color="auto"/>
                    <w:left w:val="none" w:sz="0" w:space="0" w:color="auto"/>
                    <w:bottom w:val="none" w:sz="0" w:space="0" w:color="auto"/>
                    <w:right w:val="none" w:sz="0" w:space="0" w:color="auto"/>
                  </w:divBdr>
                  <w:divsChild>
                    <w:div w:id="2144497452">
                      <w:marLeft w:val="0"/>
                      <w:marRight w:val="0"/>
                      <w:marTop w:val="0"/>
                      <w:marBottom w:val="0"/>
                      <w:divBdr>
                        <w:top w:val="none" w:sz="0" w:space="0" w:color="auto"/>
                        <w:left w:val="none" w:sz="0" w:space="0" w:color="auto"/>
                        <w:bottom w:val="none" w:sz="0" w:space="0" w:color="auto"/>
                        <w:right w:val="none" w:sz="0" w:space="0" w:color="auto"/>
                      </w:divBdr>
                    </w:div>
                  </w:divsChild>
                </w:div>
                <w:div w:id="278875405">
                  <w:marLeft w:val="0"/>
                  <w:marRight w:val="0"/>
                  <w:marTop w:val="0"/>
                  <w:marBottom w:val="0"/>
                  <w:divBdr>
                    <w:top w:val="none" w:sz="0" w:space="0" w:color="auto"/>
                    <w:left w:val="none" w:sz="0" w:space="0" w:color="auto"/>
                    <w:bottom w:val="none" w:sz="0" w:space="0" w:color="auto"/>
                    <w:right w:val="none" w:sz="0" w:space="0" w:color="auto"/>
                  </w:divBdr>
                  <w:divsChild>
                    <w:div w:id="1510873710">
                      <w:marLeft w:val="0"/>
                      <w:marRight w:val="0"/>
                      <w:marTop w:val="0"/>
                      <w:marBottom w:val="0"/>
                      <w:divBdr>
                        <w:top w:val="none" w:sz="0" w:space="0" w:color="auto"/>
                        <w:left w:val="none" w:sz="0" w:space="0" w:color="auto"/>
                        <w:bottom w:val="none" w:sz="0" w:space="0" w:color="auto"/>
                        <w:right w:val="none" w:sz="0" w:space="0" w:color="auto"/>
                      </w:divBdr>
                    </w:div>
                  </w:divsChild>
                </w:div>
                <w:div w:id="1833452693">
                  <w:marLeft w:val="0"/>
                  <w:marRight w:val="0"/>
                  <w:marTop w:val="0"/>
                  <w:marBottom w:val="0"/>
                  <w:divBdr>
                    <w:top w:val="none" w:sz="0" w:space="0" w:color="auto"/>
                    <w:left w:val="none" w:sz="0" w:space="0" w:color="auto"/>
                    <w:bottom w:val="none" w:sz="0" w:space="0" w:color="auto"/>
                    <w:right w:val="none" w:sz="0" w:space="0" w:color="auto"/>
                  </w:divBdr>
                  <w:divsChild>
                    <w:div w:id="344285240">
                      <w:marLeft w:val="0"/>
                      <w:marRight w:val="0"/>
                      <w:marTop w:val="0"/>
                      <w:marBottom w:val="0"/>
                      <w:divBdr>
                        <w:top w:val="none" w:sz="0" w:space="0" w:color="auto"/>
                        <w:left w:val="none" w:sz="0" w:space="0" w:color="auto"/>
                        <w:bottom w:val="none" w:sz="0" w:space="0" w:color="auto"/>
                        <w:right w:val="none" w:sz="0" w:space="0" w:color="auto"/>
                      </w:divBdr>
                    </w:div>
                  </w:divsChild>
                </w:div>
                <w:div w:id="1135634103">
                  <w:marLeft w:val="0"/>
                  <w:marRight w:val="0"/>
                  <w:marTop w:val="0"/>
                  <w:marBottom w:val="0"/>
                  <w:divBdr>
                    <w:top w:val="none" w:sz="0" w:space="0" w:color="auto"/>
                    <w:left w:val="none" w:sz="0" w:space="0" w:color="auto"/>
                    <w:bottom w:val="none" w:sz="0" w:space="0" w:color="auto"/>
                    <w:right w:val="none" w:sz="0" w:space="0" w:color="auto"/>
                  </w:divBdr>
                  <w:divsChild>
                    <w:div w:id="370306798">
                      <w:marLeft w:val="0"/>
                      <w:marRight w:val="0"/>
                      <w:marTop w:val="0"/>
                      <w:marBottom w:val="0"/>
                      <w:divBdr>
                        <w:top w:val="none" w:sz="0" w:space="0" w:color="auto"/>
                        <w:left w:val="none" w:sz="0" w:space="0" w:color="auto"/>
                        <w:bottom w:val="none" w:sz="0" w:space="0" w:color="auto"/>
                        <w:right w:val="none" w:sz="0" w:space="0" w:color="auto"/>
                      </w:divBdr>
                    </w:div>
                  </w:divsChild>
                </w:div>
                <w:div w:id="588008403">
                  <w:marLeft w:val="0"/>
                  <w:marRight w:val="0"/>
                  <w:marTop w:val="0"/>
                  <w:marBottom w:val="0"/>
                  <w:divBdr>
                    <w:top w:val="none" w:sz="0" w:space="0" w:color="auto"/>
                    <w:left w:val="none" w:sz="0" w:space="0" w:color="auto"/>
                    <w:bottom w:val="none" w:sz="0" w:space="0" w:color="auto"/>
                    <w:right w:val="none" w:sz="0" w:space="0" w:color="auto"/>
                  </w:divBdr>
                  <w:divsChild>
                    <w:div w:id="793913991">
                      <w:marLeft w:val="0"/>
                      <w:marRight w:val="0"/>
                      <w:marTop w:val="0"/>
                      <w:marBottom w:val="0"/>
                      <w:divBdr>
                        <w:top w:val="none" w:sz="0" w:space="0" w:color="auto"/>
                        <w:left w:val="none" w:sz="0" w:space="0" w:color="auto"/>
                        <w:bottom w:val="none" w:sz="0" w:space="0" w:color="auto"/>
                        <w:right w:val="none" w:sz="0" w:space="0" w:color="auto"/>
                      </w:divBdr>
                    </w:div>
                    <w:div w:id="363217175">
                      <w:marLeft w:val="0"/>
                      <w:marRight w:val="0"/>
                      <w:marTop w:val="0"/>
                      <w:marBottom w:val="0"/>
                      <w:divBdr>
                        <w:top w:val="none" w:sz="0" w:space="0" w:color="auto"/>
                        <w:left w:val="none" w:sz="0" w:space="0" w:color="auto"/>
                        <w:bottom w:val="none" w:sz="0" w:space="0" w:color="auto"/>
                        <w:right w:val="none" w:sz="0" w:space="0" w:color="auto"/>
                      </w:divBdr>
                    </w:div>
                  </w:divsChild>
                </w:div>
                <w:div w:id="1428774370">
                  <w:marLeft w:val="0"/>
                  <w:marRight w:val="0"/>
                  <w:marTop w:val="0"/>
                  <w:marBottom w:val="0"/>
                  <w:divBdr>
                    <w:top w:val="none" w:sz="0" w:space="0" w:color="auto"/>
                    <w:left w:val="none" w:sz="0" w:space="0" w:color="auto"/>
                    <w:bottom w:val="none" w:sz="0" w:space="0" w:color="auto"/>
                    <w:right w:val="none" w:sz="0" w:space="0" w:color="auto"/>
                  </w:divBdr>
                  <w:divsChild>
                    <w:div w:id="179900019">
                      <w:marLeft w:val="0"/>
                      <w:marRight w:val="0"/>
                      <w:marTop w:val="0"/>
                      <w:marBottom w:val="0"/>
                      <w:divBdr>
                        <w:top w:val="none" w:sz="0" w:space="0" w:color="auto"/>
                        <w:left w:val="none" w:sz="0" w:space="0" w:color="auto"/>
                        <w:bottom w:val="none" w:sz="0" w:space="0" w:color="auto"/>
                        <w:right w:val="none" w:sz="0" w:space="0" w:color="auto"/>
                      </w:divBdr>
                    </w:div>
                  </w:divsChild>
                </w:div>
                <w:div w:id="201598696">
                  <w:marLeft w:val="0"/>
                  <w:marRight w:val="0"/>
                  <w:marTop w:val="0"/>
                  <w:marBottom w:val="0"/>
                  <w:divBdr>
                    <w:top w:val="none" w:sz="0" w:space="0" w:color="auto"/>
                    <w:left w:val="none" w:sz="0" w:space="0" w:color="auto"/>
                    <w:bottom w:val="none" w:sz="0" w:space="0" w:color="auto"/>
                    <w:right w:val="none" w:sz="0" w:space="0" w:color="auto"/>
                  </w:divBdr>
                  <w:divsChild>
                    <w:div w:id="1304045074">
                      <w:marLeft w:val="0"/>
                      <w:marRight w:val="0"/>
                      <w:marTop w:val="0"/>
                      <w:marBottom w:val="0"/>
                      <w:divBdr>
                        <w:top w:val="none" w:sz="0" w:space="0" w:color="auto"/>
                        <w:left w:val="none" w:sz="0" w:space="0" w:color="auto"/>
                        <w:bottom w:val="none" w:sz="0" w:space="0" w:color="auto"/>
                        <w:right w:val="none" w:sz="0" w:space="0" w:color="auto"/>
                      </w:divBdr>
                    </w:div>
                  </w:divsChild>
                </w:div>
                <w:div w:id="194391778">
                  <w:marLeft w:val="0"/>
                  <w:marRight w:val="0"/>
                  <w:marTop w:val="0"/>
                  <w:marBottom w:val="0"/>
                  <w:divBdr>
                    <w:top w:val="none" w:sz="0" w:space="0" w:color="auto"/>
                    <w:left w:val="none" w:sz="0" w:space="0" w:color="auto"/>
                    <w:bottom w:val="none" w:sz="0" w:space="0" w:color="auto"/>
                    <w:right w:val="none" w:sz="0" w:space="0" w:color="auto"/>
                  </w:divBdr>
                  <w:divsChild>
                    <w:div w:id="936403101">
                      <w:marLeft w:val="0"/>
                      <w:marRight w:val="0"/>
                      <w:marTop w:val="0"/>
                      <w:marBottom w:val="0"/>
                      <w:divBdr>
                        <w:top w:val="none" w:sz="0" w:space="0" w:color="auto"/>
                        <w:left w:val="none" w:sz="0" w:space="0" w:color="auto"/>
                        <w:bottom w:val="none" w:sz="0" w:space="0" w:color="auto"/>
                        <w:right w:val="none" w:sz="0" w:space="0" w:color="auto"/>
                      </w:divBdr>
                    </w:div>
                  </w:divsChild>
                </w:div>
                <w:div w:id="1268779980">
                  <w:marLeft w:val="0"/>
                  <w:marRight w:val="0"/>
                  <w:marTop w:val="0"/>
                  <w:marBottom w:val="0"/>
                  <w:divBdr>
                    <w:top w:val="none" w:sz="0" w:space="0" w:color="auto"/>
                    <w:left w:val="none" w:sz="0" w:space="0" w:color="auto"/>
                    <w:bottom w:val="none" w:sz="0" w:space="0" w:color="auto"/>
                    <w:right w:val="none" w:sz="0" w:space="0" w:color="auto"/>
                  </w:divBdr>
                  <w:divsChild>
                    <w:div w:id="425660736">
                      <w:marLeft w:val="0"/>
                      <w:marRight w:val="0"/>
                      <w:marTop w:val="0"/>
                      <w:marBottom w:val="0"/>
                      <w:divBdr>
                        <w:top w:val="none" w:sz="0" w:space="0" w:color="auto"/>
                        <w:left w:val="none" w:sz="0" w:space="0" w:color="auto"/>
                        <w:bottom w:val="none" w:sz="0" w:space="0" w:color="auto"/>
                        <w:right w:val="none" w:sz="0" w:space="0" w:color="auto"/>
                      </w:divBdr>
                    </w:div>
                  </w:divsChild>
                </w:div>
                <w:div w:id="1386290914">
                  <w:marLeft w:val="0"/>
                  <w:marRight w:val="0"/>
                  <w:marTop w:val="0"/>
                  <w:marBottom w:val="0"/>
                  <w:divBdr>
                    <w:top w:val="none" w:sz="0" w:space="0" w:color="auto"/>
                    <w:left w:val="none" w:sz="0" w:space="0" w:color="auto"/>
                    <w:bottom w:val="none" w:sz="0" w:space="0" w:color="auto"/>
                    <w:right w:val="none" w:sz="0" w:space="0" w:color="auto"/>
                  </w:divBdr>
                  <w:divsChild>
                    <w:div w:id="788360288">
                      <w:marLeft w:val="0"/>
                      <w:marRight w:val="0"/>
                      <w:marTop w:val="0"/>
                      <w:marBottom w:val="0"/>
                      <w:divBdr>
                        <w:top w:val="none" w:sz="0" w:space="0" w:color="auto"/>
                        <w:left w:val="none" w:sz="0" w:space="0" w:color="auto"/>
                        <w:bottom w:val="none" w:sz="0" w:space="0" w:color="auto"/>
                        <w:right w:val="none" w:sz="0" w:space="0" w:color="auto"/>
                      </w:divBdr>
                    </w:div>
                  </w:divsChild>
                </w:div>
                <w:div w:id="894852459">
                  <w:marLeft w:val="0"/>
                  <w:marRight w:val="0"/>
                  <w:marTop w:val="0"/>
                  <w:marBottom w:val="0"/>
                  <w:divBdr>
                    <w:top w:val="none" w:sz="0" w:space="0" w:color="auto"/>
                    <w:left w:val="none" w:sz="0" w:space="0" w:color="auto"/>
                    <w:bottom w:val="none" w:sz="0" w:space="0" w:color="auto"/>
                    <w:right w:val="none" w:sz="0" w:space="0" w:color="auto"/>
                  </w:divBdr>
                  <w:divsChild>
                    <w:div w:id="1534459929">
                      <w:marLeft w:val="0"/>
                      <w:marRight w:val="0"/>
                      <w:marTop w:val="0"/>
                      <w:marBottom w:val="0"/>
                      <w:divBdr>
                        <w:top w:val="none" w:sz="0" w:space="0" w:color="auto"/>
                        <w:left w:val="none" w:sz="0" w:space="0" w:color="auto"/>
                        <w:bottom w:val="none" w:sz="0" w:space="0" w:color="auto"/>
                        <w:right w:val="none" w:sz="0" w:space="0" w:color="auto"/>
                      </w:divBdr>
                    </w:div>
                  </w:divsChild>
                </w:div>
                <w:div w:id="463236566">
                  <w:marLeft w:val="0"/>
                  <w:marRight w:val="0"/>
                  <w:marTop w:val="0"/>
                  <w:marBottom w:val="0"/>
                  <w:divBdr>
                    <w:top w:val="none" w:sz="0" w:space="0" w:color="auto"/>
                    <w:left w:val="none" w:sz="0" w:space="0" w:color="auto"/>
                    <w:bottom w:val="none" w:sz="0" w:space="0" w:color="auto"/>
                    <w:right w:val="none" w:sz="0" w:space="0" w:color="auto"/>
                  </w:divBdr>
                  <w:divsChild>
                    <w:div w:id="1832721494">
                      <w:marLeft w:val="0"/>
                      <w:marRight w:val="0"/>
                      <w:marTop w:val="0"/>
                      <w:marBottom w:val="0"/>
                      <w:divBdr>
                        <w:top w:val="none" w:sz="0" w:space="0" w:color="auto"/>
                        <w:left w:val="none" w:sz="0" w:space="0" w:color="auto"/>
                        <w:bottom w:val="none" w:sz="0" w:space="0" w:color="auto"/>
                        <w:right w:val="none" w:sz="0" w:space="0" w:color="auto"/>
                      </w:divBdr>
                    </w:div>
                  </w:divsChild>
                </w:div>
                <w:div w:id="624580617">
                  <w:marLeft w:val="0"/>
                  <w:marRight w:val="0"/>
                  <w:marTop w:val="0"/>
                  <w:marBottom w:val="0"/>
                  <w:divBdr>
                    <w:top w:val="none" w:sz="0" w:space="0" w:color="auto"/>
                    <w:left w:val="none" w:sz="0" w:space="0" w:color="auto"/>
                    <w:bottom w:val="none" w:sz="0" w:space="0" w:color="auto"/>
                    <w:right w:val="none" w:sz="0" w:space="0" w:color="auto"/>
                  </w:divBdr>
                  <w:divsChild>
                    <w:div w:id="1524510994">
                      <w:marLeft w:val="0"/>
                      <w:marRight w:val="0"/>
                      <w:marTop w:val="0"/>
                      <w:marBottom w:val="0"/>
                      <w:divBdr>
                        <w:top w:val="none" w:sz="0" w:space="0" w:color="auto"/>
                        <w:left w:val="none" w:sz="0" w:space="0" w:color="auto"/>
                        <w:bottom w:val="none" w:sz="0" w:space="0" w:color="auto"/>
                        <w:right w:val="none" w:sz="0" w:space="0" w:color="auto"/>
                      </w:divBdr>
                    </w:div>
                    <w:div w:id="257563160">
                      <w:marLeft w:val="0"/>
                      <w:marRight w:val="0"/>
                      <w:marTop w:val="0"/>
                      <w:marBottom w:val="0"/>
                      <w:divBdr>
                        <w:top w:val="none" w:sz="0" w:space="0" w:color="auto"/>
                        <w:left w:val="none" w:sz="0" w:space="0" w:color="auto"/>
                        <w:bottom w:val="none" w:sz="0" w:space="0" w:color="auto"/>
                        <w:right w:val="none" w:sz="0" w:space="0" w:color="auto"/>
                      </w:divBdr>
                    </w:div>
                  </w:divsChild>
                </w:div>
                <w:div w:id="173032179">
                  <w:marLeft w:val="0"/>
                  <w:marRight w:val="0"/>
                  <w:marTop w:val="0"/>
                  <w:marBottom w:val="0"/>
                  <w:divBdr>
                    <w:top w:val="none" w:sz="0" w:space="0" w:color="auto"/>
                    <w:left w:val="none" w:sz="0" w:space="0" w:color="auto"/>
                    <w:bottom w:val="none" w:sz="0" w:space="0" w:color="auto"/>
                    <w:right w:val="none" w:sz="0" w:space="0" w:color="auto"/>
                  </w:divBdr>
                  <w:divsChild>
                    <w:div w:id="2100632445">
                      <w:marLeft w:val="0"/>
                      <w:marRight w:val="0"/>
                      <w:marTop w:val="0"/>
                      <w:marBottom w:val="0"/>
                      <w:divBdr>
                        <w:top w:val="none" w:sz="0" w:space="0" w:color="auto"/>
                        <w:left w:val="none" w:sz="0" w:space="0" w:color="auto"/>
                        <w:bottom w:val="none" w:sz="0" w:space="0" w:color="auto"/>
                        <w:right w:val="none" w:sz="0" w:space="0" w:color="auto"/>
                      </w:divBdr>
                    </w:div>
                  </w:divsChild>
                </w:div>
                <w:div w:id="1771928498">
                  <w:marLeft w:val="0"/>
                  <w:marRight w:val="0"/>
                  <w:marTop w:val="0"/>
                  <w:marBottom w:val="0"/>
                  <w:divBdr>
                    <w:top w:val="none" w:sz="0" w:space="0" w:color="auto"/>
                    <w:left w:val="none" w:sz="0" w:space="0" w:color="auto"/>
                    <w:bottom w:val="none" w:sz="0" w:space="0" w:color="auto"/>
                    <w:right w:val="none" w:sz="0" w:space="0" w:color="auto"/>
                  </w:divBdr>
                  <w:divsChild>
                    <w:div w:id="235020129">
                      <w:marLeft w:val="0"/>
                      <w:marRight w:val="0"/>
                      <w:marTop w:val="0"/>
                      <w:marBottom w:val="0"/>
                      <w:divBdr>
                        <w:top w:val="none" w:sz="0" w:space="0" w:color="auto"/>
                        <w:left w:val="none" w:sz="0" w:space="0" w:color="auto"/>
                        <w:bottom w:val="none" w:sz="0" w:space="0" w:color="auto"/>
                        <w:right w:val="none" w:sz="0" w:space="0" w:color="auto"/>
                      </w:divBdr>
                    </w:div>
                  </w:divsChild>
                </w:div>
                <w:div w:id="894319390">
                  <w:marLeft w:val="0"/>
                  <w:marRight w:val="0"/>
                  <w:marTop w:val="0"/>
                  <w:marBottom w:val="0"/>
                  <w:divBdr>
                    <w:top w:val="none" w:sz="0" w:space="0" w:color="auto"/>
                    <w:left w:val="none" w:sz="0" w:space="0" w:color="auto"/>
                    <w:bottom w:val="none" w:sz="0" w:space="0" w:color="auto"/>
                    <w:right w:val="none" w:sz="0" w:space="0" w:color="auto"/>
                  </w:divBdr>
                  <w:divsChild>
                    <w:div w:id="23597012">
                      <w:marLeft w:val="0"/>
                      <w:marRight w:val="0"/>
                      <w:marTop w:val="0"/>
                      <w:marBottom w:val="0"/>
                      <w:divBdr>
                        <w:top w:val="none" w:sz="0" w:space="0" w:color="auto"/>
                        <w:left w:val="none" w:sz="0" w:space="0" w:color="auto"/>
                        <w:bottom w:val="none" w:sz="0" w:space="0" w:color="auto"/>
                        <w:right w:val="none" w:sz="0" w:space="0" w:color="auto"/>
                      </w:divBdr>
                    </w:div>
                  </w:divsChild>
                </w:div>
                <w:div w:id="892232238">
                  <w:marLeft w:val="0"/>
                  <w:marRight w:val="0"/>
                  <w:marTop w:val="0"/>
                  <w:marBottom w:val="0"/>
                  <w:divBdr>
                    <w:top w:val="none" w:sz="0" w:space="0" w:color="auto"/>
                    <w:left w:val="none" w:sz="0" w:space="0" w:color="auto"/>
                    <w:bottom w:val="none" w:sz="0" w:space="0" w:color="auto"/>
                    <w:right w:val="none" w:sz="0" w:space="0" w:color="auto"/>
                  </w:divBdr>
                  <w:divsChild>
                    <w:div w:id="14156161">
                      <w:marLeft w:val="0"/>
                      <w:marRight w:val="0"/>
                      <w:marTop w:val="0"/>
                      <w:marBottom w:val="0"/>
                      <w:divBdr>
                        <w:top w:val="none" w:sz="0" w:space="0" w:color="auto"/>
                        <w:left w:val="none" w:sz="0" w:space="0" w:color="auto"/>
                        <w:bottom w:val="none" w:sz="0" w:space="0" w:color="auto"/>
                        <w:right w:val="none" w:sz="0" w:space="0" w:color="auto"/>
                      </w:divBdr>
                    </w:div>
                  </w:divsChild>
                </w:div>
                <w:div w:id="96220326">
                  <w:marLeft w:val="0"/>
                  <w:marRight w:val="0"/>
                  <w:marTop w:val="0"/>
                  <w:marBottom w:val="0"/>
                  <w:divBdr>
                    <w:top w:val="none" w:sz="0" w:space="0" w:color="auto"/>
                    <w:left w:val="none" w:sz="0" w:space="0" w:color="auto"/>
                    <w:bottom w:val="none" w:sz="0" w:space="0" w:color="auto"/>
                    <w:right w:val="none" w:sz="0" w:space="0" w:color="auto"/>
                  </w:divBdr>
                  <w:divsChild>
                    <w:div w:id="787314293">
                      <w:marLeft w:val="0"/>
                      <w:marRight w:val="0"/>
                      <w:marTop w:val="0"/>
                      <w:marBottom w:val="0"/>
                      <w:divBdr>
                        <w:top w:val="none" w:sz="0" w:space="0" w:color="auto"/>
                        <w:left w:val="none" w:sz="0" w:space="0" w:color="auto"/>
                        <w:bottom w:val="none" w:sz="0" w:space="0" w:color="auto"/>
                        <w:right w:val="none" w:sz="0" w:space="0" w:color="auto"/>
                      </w:divBdr>
                    </w:div>
                  </w:divsChild>
                </w:div>
                <w:div w:id="1245382313">
                  <w:marLeft w:val="0"/>
                  <w:marRight w:val="0"/>
                  <w:marTop w:val="0"/>
                  <w:marBottom w:val="0"/>
                  <w:divBdr>
                    <w:top w:val="none" w:sz="0" w:space="0" w:color="auto"/>
                    <w:left w:val="none" w:sz="0" w:space="0" w:color="auto"/>
                    <w:bottom w:val="none" w:sz="0" w:space="0" w:color="auto"/>
                    <w:right w:val="none" w:sz="0" w:space="0" w:color="auto"/>
                  </w:divBdr>
                  <w:divsChild>
                    <w:div w:id="1294020636">
                      <w:marLeft w:val="0"/>
                      <w:marRight w:val="0"/>
                      <w:marTop w:val="0"/>
                      <w:marBottom w:val="0"/>
                      <w:divBdr>
                        <w:top w:val="none" w:sz="0" w:space="0" w:color="auto"/>
                        <w:left w:val="none" w:sz="0" w:space="0" w:color="auto"/>
                        <w:bottom w:val="none" w:sz="0" w:space="0" w:color="auto"/>
                        <w:right w:val="none" w:sz="0" w:space="0" w:color="auto"/>
                      </w:divBdr>
                    </w:div>
                  </w:divsChild>
                </w:div>
                <w:div w:id="1133407333">
                  <w:marLeft w:val="0"/>
                  <w:marRight w:val="0"/>
                  <w:marTop w:val="0"/>
                  <w:marBottom w:val="0"/>
                  <w:divBdr>
                    <w:top w:val="none" w:sz="0" w:space="0" w:color="auto"/>
                    <w:left w:val="none" w:sz="0" w:space="0" w:color="auto"/>
                    <w:bottom w:val="none" w:sz="0" w:space="0" w:color="auto"/>
                    <w:right w:val="none" w:sz="0" w:space="0" w:color="auto"/>
                  </w:divBdr>
                  <w:divsChild>
                    <w:div w:id="262304461">
                      <w:marLeft w:val="0"/>
                      <w:marRight w:val="0"/>
                      <w:marTop w:val="0"/>
                      <w:marBottom w:val="0"/>
                      <w:divBdr>
                        <w:top w:val="none" w:sz="0" w:space="0" w:color="auto"/>
                        <w:left w:val="none" w:sz="0" w:space="0" w:color="auto"/>
                        <w:bottom w:val="none" w:sz="0" w:space="0" w:color="auto"/>
                        <w:right w:val="none" w:sz="0" w:space="0" w:color="auto"/>
                      </w:divBdr>
                    </w:div>
                  </w:divsChild>
                </w:div>
                <w:div w:id="757286555">
                  <w:marLeft w:val="0"/>
                  <w:marRight w:val="0"/>
                  <w:marTop w:val="0"/>
                  <w:marBottom w:val="0"/>
                  <w:divBdr>
                    <w:top w:val="none" w:sz="0" w:space="0" w:color="auto"/>
                    <w:left w:val="none" w:sz="0" w:space="0" w:color="auto"/>
                    <w:bottom w:val="none" w:sz="0" w:space="0" w:color="auto"/>
                    <w:right w:val="none" w:sz="0" w:space="0" w:color="auto"/>
                  </w:divBdr>
                  <w:divsChild>
                    <w:div w:id="388915875">
                      <w:marLeft w:val="0"/>
                      <w:marRight w:val="0"/>
                      <w:marTop w:val="0"/>
                      <w:marBottom w:val="0"/>
                      <w:divBdr>
                        <w:top w:val="none" w:sz="0" w:space="0" w:color="auto"/>
                        <w:left w:val="none" w:sz="0" w:space="0" w:color="auto"/>
                        <w:bottom w:val="none" w:sz="0" w:space="0" w:color="auto"/>
                        <w:right w:val="none" w:sz="0" w:space="0" w:color="auto"/>
                      </w:divBdr>
                    </w:div>
                  </w:divsChild>
                </w:div>
                <w:div w:id="692271209">
                  <w:marLeft w:val="0"/>
                  <w:marRight w:val="0"/>
                  <w:marTop w:val="0"/>
                  <w:marBottom w:val="0"/>
                  <w:divBdr>
                    <w:top w:val="none" w:sz="0" w:space="0" w:color="auto"/>
                    <w:left w:val="none" w:sz="0" w:space="0" w:color="auto"/>
                    <w:bottom w:val="none" w:sz="0" w:space="0" w:color="auto"/>
                    <w:right w:val="none" w:sz="0" w:space="0" w:color="auto"/>
                  </w:divBdr>
                  <w:divsChild>
                    <w:div w:id="1065881005">
                      <w:marLeft w:val="0"/>
                      <w:marRight w:val="0"/>
                      <w:marTop w:val="0"/>
                      <w:marBottom w:val="0"/>
                      <w:divBdr>
                        <w:top w:val="none" w:sz="0" w:space="0" w:color="auto"/>
                        <w:left w:val="none" w:sz="0" w:space="0" w:color="auto"/>
                        <w:bottom w:val="none" w:sz="0" w:space="0" w:color="auto"/>
                        <w:right w:val="none" w:sz="0" w:space="0" w:color="auto"/>
                      </w:divBdr>
                    </w:div>
                  </w:divsChild>
                </w:div>
                <w:div w:id="917137174">
                  <w:marLeft w:val="0"/>
                  <w:marRight w:val="0"/>
                  <w:marTop w:val="0"/>
                  <w:marBottom w:val="0"/>
                  <w:divBdr>
                    <w:top w:val="none" w:sz="0" w:space="0" w:color="auto"/>
                    <w:left w:val="none" w:sz="0" w:space="0" w:color="auto"/>
                    <w:bottom w:val="none" w:sz="0" w:space="0" w:color="auto"/>
                    <w:right w:val="none" w:sz="0" w:space="0" w:color="auto"/>
                  </w:divBdr>
                  <w:divsChild>
                    <w:div w:id="576282158">
                      <w:marLeft w:val="0"/>
                      <w:marRight w:val="0"/>
                      <w:marTop w:val="0"/>
                      <w:marBottom w:val="0"/>
                      <w:divBdr>
                        <w:top w:val="none" w:sz="0" w:space="0" w:color="auto"/>
                        <w:left w:val="none" w:sz="0" w:space="0" w:color="auto"/>
                        <w:bottom w:val="none" w:sz="0" w:space="0" w:color="auto"/>
                        <w:right w:val="none" w:sz="0" w:space="0" w:color="auto"/>
                      </w:divBdr>
                    </w:div>
                  </w:divsChild>
                </w:div>
                <w:div w:id="1464229481">
                  <w:marLeft w:val="0"/>
                  <w:marRight w:val="0"/>
                  <w:marTop w:val="0"/>
                  <w:marBottom w:val="0"/>
                  <w:divBdr>
                    <w:top w:val="none" w:sz="0" w:space="0" w:color="auto"/>
                    <w:left w:val="none" w:sz="0" w:space="0" w:color="auto"/>
                    <w:bottom w:val="none" w:sz="0" w:space="0" w:color="auto"/>
                    <w:right w:val="none" w:sz="0" w:space="0" w:color="auto"/>
                  </w:divBdr>
                  <w:divsChild>
                    <w:div w:id="1700816992">
                      <w:marLeft w:val="0"/>
                      <w:marRight w:val="0"/>
                      <w:marTop w:val="0"/>
                      <w:marBottom w:val="0"/>
                      <w:divBdr>
                        <w:top w:val="none" w:sz="0" w:space="0" w:color="auto"/>
                        <w:left w:val="none" w:sz="0" w:space="0" w:color="auto"/>
                        <w:bottom w:val="none" w:sz="0" w:space="0" w:color="auto"/>
                        <w:right w:val="none" w:sz="0" w:space="0" w:color="auto"/>
                      </w:divBdr>
                    </w:div>
                  </w:divsChild>
                </w:div>
                <w:div w:id="357438158">
                  <w:marLeft w:val="0"/>
                  <w:marRight w:val="0"/>
                  <w:marTop w:val="0"/>
                  <w:marBottom w:val="0"/>
                  <w:divBdr>
                    <w:top w:val="none" w:sz="0" w:space="0" w:color="auto"/>
                    <w:left w:val="none" w:sz="0" w:space="0" w:color="auto"/>
                    <w:bottom w:val="none" w:sz="0" w:space="0" w:color="auto"/>
                    <w:right w:val="none" w:sz="0" w:space="0" w:color="auto"/>
                  </w:divBdr>
                  <w:divsChild>
                    <w:div w:id="378406983">
                      <w:marLeft w:val="0"/>
                      <w:marRight w:val="0"/>
                      <w:marTop w:val="0"/>
                      <w:marBottom w:val="0"/>
                      <w:divBdr>
                        <w:top w:val="none" w:sz="0" w:space="0" w:color="auto"/>
                        <w:left w:val="none" w:sz="0" w:space="0" w:color="auto"/>
                        <w:bottom w:val="none" w:sz="0" w:space="0" w:color="auto"/>
                        <w:right w:val="none" w:sz="0" w:space="0" w:color="auto"/>
                      </w:divBdr>
                    </w:div>
                  </w:divsChild>
                </w:div>
                <w:div w:id="221795950">
                  <w:marLeft w:val="0"/>
                  <w:marRight w:val="0"/>
                  <w:marTop w:val="0"/>
                  <w:marBottom w:val="0"/>
                  <w:divBdr>
                    <w:top w:val="none" w:sz="0" w:space="0" w:color="auto"/>
                    <w:left w:val="none" w:sz="0" w:space="0" w:color="auto"/>
                    <w:bottom w:val="none" w:sz="0" w:space="0" w:color="auto"/>
                    <w:right w:val="none" w:sz="0" w:space="0" w:color="auto"/>
                  </w:divBdr>
                  <w:divsChild>
                    <w:div w:id="1716081737">
                      <w:marLeft w:val="0"/>
                      <w:marRight w:val="0"/>
                      <w:marTop w:val="0"/>
                      <w:marBottom w:val="0"/>
                      <w:divBdr>
                        <w:top w:val="none" w:sz="0" w:space="0" w:color="auto"/>
                        <w:left w:val="none" w:sz="0" w:space="0" w:color="auto"/>
                        <w:bottom w:val="none" w:sz="0" w:space="0" w:color="auto"/>
                        <w:right w:val="none" w:sz="0" w:space="0" w:color="auto"/>
                      </w:divBdr>
                    </w:div>
                  </w:divsChild>
                </w:div>
                <w:div w:id="1326782235">
                  <w:marLeft w:val="0"/>
                  <w:marRight w:val="0"/>
                  <w:marTop w:val="0"/>
                  <w:marBottom w:val="0"/>
                  <w:divBdr>
                    <w:top w:val="none" w:sz="0" w:space="0" w:color="auto"/>
                    <w:left w:val="none" w:sz="0" w:space="0" w:color="auto"/>
                    <w:bottom w:val="none" w:sz="0" w:space="0" w:color="auto"/>
                    <w:right w:val="none" w:sz="0" w:space="0" w:color="auto"/>
                  </w:divBdr>
                  <w:divsChild>
                    <w:div w:id="1706633484">
                      <w:marLeft w:val="0"/>
                      <w:marRight w:val="0"/>
                      <w:marTop w:val="0"/>
                      <w:marBottom w:val="0"/>
                      <w:divBdr>
                        <w:top w:val="none" w:sz="0" w:space="0" w:color="auto"/>
                        <w:left w:val="none" w:sz="0" w:space="0" w:color="auto"/>
                        <w:bottom w:val="none" w:sz="0" w:space="0" w:color="auto"/>
                        <w:right w:val="none" w:sz="0" w:space="0" w:color="auto"/>
                      </w:divBdr>
                    </w:div>
                  </w:divsChild>
                </w:div>
                <w:div w:id="884678012">
                  <w:marLeft w:val="0"/>
                  <w:marRight w:val="0"/>
                  <w:marTop w:val="0"/>
                  <w:marBottom w:val="0"/>
                  <w:divBdr>
                    <w:top w:val="none" w:sz="0" w:space="0" w:color="auto"/>
                    <w:left w:val="none" w:sz="0" w:space="0" w:color="auto"/>
                    <w:bottom w:val="none" w:sz="0" w:space="0" w:color="auto"/>
                    <w:right w:val="none" w:sz="0" w:space="0" w:color="auto"/>
                  </w:divBdr>
                  <w:divsChild>
                    <w:div w:id="71894868">
                      <w:marLeft w:val="0"/>
                      <w:marRight w:val="0"/>
                      <w:marTop w:val="0"/>
                      <w:marBottom w:val="0"/>
                      <w:divBdr>
                        <w:top w:val="none" w:sz="0" w:space="0" w:color="auto"/>
                        <w:left w:val="none" w:sz="0" w:space="0" w:color="auto"/>
                        <w:bottom w:val="none" w:sz="0" w:space="0" w:color="auto"/>
                        <w:right w:val="none" w:sz="0" w:space="0" w:color="auto"/>
                      </w:divBdr>
                    </w:div>
                  </w:divsChild>
                </w:div>
                <w:div w:id="397900133">
                  <w:marLeft w:val="0"/>
                  <w:marRight w:val="0"/>
                  <w:marTop w:val="0"/>
                  <w:marBottom w:val="0"/>
                  <w:divBdr>
                    <w:top w:val="none" w:sz="0" w:space="0" w:color="auto"/>
                    <w:left w:val="none" w:sz="0" w:space="0" w:color="auto"/>
                    <w:bottom w:val="none" w:sz="0" w:space="0" w:color="auto"/>
                    <w:right w:val="none" w:sz="0" w:space="0" w:color="auto"/>
                  </w:divBdr>
                  <w:divsChild>
                    <w:div w:id="946497243">
                      <w:marLeft w:val="0"/>
                      <w:marRight w:val="0"/>
                      <w:marTop w:val="0"/>
                      <w:marBottom w:val="0"/>
                      <w:divBdr>
                        <w:top w:val="none" w:sz="0" w:space="0" w:color="auto"/>
                        <w:left w:val="none" w:sz="0" w:space="0" w:color="auto"/>
                        <w:bottom w:val="none" w:sz="0" w:space="0" w:color="auto"/>
                        <w:right w:val="none" w:sz="0" w:space="0" w:color="auto"/>
                      </w:divBdr>
                    </w:div>
                  </w:divsChild>
                </w:div>
                <w:div w:id="296952858">
                  <w:marLeft w:val="0"/>
                  <w:marRight w:val="0"/>
                  <w:marTop w:val="0"/>
                  <w:marBottom w:val="0"/>
                  <w:divBdr>
                    <w:top w:val="none" w:sz="0" w:space="0" w:color="auto"/>
                    <w:left w:val="none" w:sz="0" w:space="0" w:color="auto"/>
                    <w:bottom w:val="none" w:sz="0" w:space="0" w:color="auto"/>
                    <w:right w:val="none" w:sz="0" w:space="0" w:color="auto"/>
                  </w:divBdr>
                  <w:divsChild>
                    <w:div w:id="1377772847">
                      <w:marLeft w:val="0"/>
                      <w:marRight w:val="0"/>
                      <w:marTop w:val="0"/>
                      <w:marBottom w:val="0"/>
                      <w:divBdr>
                        <w:top w:val="none" w:sz="0" w:space="0" w:color="auto"/>
                        <w:left w:val="none" w:sz="0" w:space="0" w:color="auto"/>
                        <w:bottom w:val="none" w:sz="0" w:space="0" w:color="auto"/>
                        <w:right w:val="none" w:sz="0" w:space="0" w:color="auto"/>
                      </w:divBdr>
                    </w:div>
                  </w:divsChild>
                </w:div>
                <w:div w:id="1132939376">
                  <w:marLeft w:val="0"/>
                  <w:marRight w:val="0"/>
                  <w:marTop w:val="0"/>
                  <w:marBottom w:val="0"/>
                  <w:divBdr>
                    <w:top w:val="none" w:sz="0" w:space="0" w:color="auto"/>
                    <w:left w:val="none" w:sz="0" w:space="0" w:color="auto"/>
                    <w:bottom w:val="none" w:sz="0" w:space="0" w:color="auto"/>
                    <w:right w:val="none" w:sz="0" w:space="0" w:color="auto"/>
                  </w:divBdr>
                  <w:divsChild>
                    <w:div w:id="176190887">
                      <w:marLeft w:val="0"/>
                      <w:marRight w:val="0"/>
                      <w:marTop w:val="0"/>
                      <w:marBottom w:val="0"/>
                      <w:divBdr>
                        <w:top w:val="none" w:sz="0" w:space="0" w:color="auto"/>
                        <w:left w:val="none" w:sz="0" w:space="0" w:color="auto"/>
                        <w:bottom w:val="none" w:sz="0" w:space="0" w:color="auto"/>
                        <w:right w:val="none" w:sz="0" w:space="0" w:color="auto"/>
                      </w:divBdr>
                    </w:div>
                  </w:divsChild>
                </w:div>
                <w:div w:id="696008523">
                  <w:marLeft w:val="0"/>
                  <w:marRight w:val="0"/>
                  <w:marTop w:val="0"/>
                  <w:marBottom w:val="0"/>
                  <w:divBdr>
                    <w:top w:val="none" w:sz="0" w:space="0" w:color="auto"/>
                    <w:left w:val="none" w:sz="0" w:space="0" w:color="auto"/>
                    <w:bottom w:val="none" w:sz="0" w:space="0" w:color="auto"/>
                    <w:right w:val="none" w:sz="0" w:space="0" w:color="auto"/>
                  </w:divBdr>
                  <w:divsChild>
                    <w:div w:id="437333106">
                      <w:marLeft w:val="0"/>
                      <w:marRight w:val="0"/>
                      <w:marTop w:val="0"/>
                      <w:marBottom w:val="0"/>
                      <w:divBdr>
                        <w:top w:val="none" w:sz="0" w:space="0" w:color="auto"/>
                        <w:left w:val="none" w:sz="0" w:space="0" w:color="auto"/>
                        <w:bottom w:val="none" w:sz="0" w:space="0" w:color="auto"/>
                        <w:right w:val="none" w:sz="0" w:space="0" w:color="auto"/>
                      </w:divBdr>
                    </w:div>
                  </w:divsChild>
                </w:div>
                <w:div w:id="975794287">
                  <w:marLeft w:val="0"/>
                  <w:marRight w:val="0"/>
                  <w:marTop w:val="0"/>
                  <w:marBottom w:val="0"/>
                  <w:divBdr>
                    <w:top w:val="none" w:sz="0" w:space="0" w:color="auto"/>
                    <w:left w:val="none" w:sz="0" w:space="0" w:color="auto"/>
                    <w:bottom w:val="none" w:sz="0" w:space="0" w:color="auto"/>
                    <w:right w:val="none" w:sz="0" w:space="0" w:color="auto"/>
                  </w:divBdr>
                  <w:divsChild>
                    <w:div w:id="688415299">
                      <w:marLeft w:val="0"/>
                      <w:marRight w:val="0"/>
                      <w:marTop w:val="0"/>
                      <w:marBottom w:val="0"/>
                      <w:divBdr>
                        <w:top w:val="none" w:sz="0" w:space="0" w:color="auto"/>
                        <w:left w:val="none" w:sz="0" w:space="0" w:color="auto"/>
                        <w:bottom w:val="none" w:sz="0" w:space="0" w:color="auto"/>
                        <w:right w:val="none" w:sz="0" w:space="0" w:color="auto"/>
                      </w:divBdr>
                    </w:div>
                  </w:divsChild>
                </w:div>
                <w:div w:id="377362224">
                  <w:marLeft w:val="0"/>
                  <w:marRight w:val="0"/>
                  <w:marTop w:val="0"/>
                  <w:marBottom w:val="0"/>
                  <w:divBdr>
                    <w:top w:val="none" w:sz="0" w:space="0" w:color="auto"/>
                    <w:left w:val="none" w:sz="0" w:space="0" w:color="auto"/>
                    <w:bottom w:val="none" w:sz="0" w:space="0" w:color="auto"/>
                    <w:right w:val="none" w:sz="0" w:space="0" w:color="auto"/>
                  </w:divBdr>
                  <w:divsChild>
                    <w:div w:id="153376554">
                      <w:marLeft w:val="0"/>
                      <w:marRight w:val="0"/>
                      <w:marTop w:val="0"/>
                      <w:marBottom w:val="0"/>
                      <w:divBdr>
                        <w:top w:val="none" w:sz="0" w:space="0" w:color="auto"/>
                        <w:left w:val="none" w:sz="0" w:space="0" w:color="auto"/>
                        <w:bottom w:val="none" w:sz="0" w:space="0" w:color="auto"/>
                        <w:right w:val="none" w:sz="0" w:space="0" w:color="auto"/>
                      </w:divBdr>
                    </w:div>
                  </w:divsChild>
                </w:div>
                <w:div w:id="1397824959">
                  <w:marLeft w:val="0"/>
                  <w:marRight w:val="0"/>
                  <w:marTop w:val="0"/>
                  <w:marBottom w:val="0"/>
                  <w:divBdr>
                    <w:top w:val="none" w:sz="0" w:space="0" w:color="auto"/>
                    <w:left w:val="none" w:sz="0" w:space="0" w:color="auto"/>
                    <w:bottom w:val="none" w:sz="0" w:space="0" w:color="auto"/>
                    <w:right w:val="none" w:sz="0" w:space="0" w:color="auto"/>
                  </w:divBdr>
                  <w:divsChild>
                    <w:div w:id="591165984">
                      <w:marLeft w:val="0"/>
                      <w:marRight w:val="0"/>
                      <w:marTop w:val="0"/>
                      <w:marBottom w:val="0"/>
                      <w:divBdr>
                        <w:top w:val="none" w:sz="0" w:space="0" w:color="auto"/>
                        <w:left w:val="none" w:sz="0" w:space="0" w:color="auto"/>
                        <w:bottom w:val="none" w:sz="0" w:space="0" w:color="auto"/>
                        <w:right w:val="none" w:sz="0" w:space="0" w:color="auto"/>
                      </w:divBdr>
                    </w:div>
                  </w:divsChild>
                </w:div>
                <w:div w:id="1168714005">
                  <w:marLeft w:val="0"/>
                  <w:marRight w:val="0"/>
                  <w:marTop w:val="0"/>
                  <w:marBottom w:val="0"/>
                  <w:divBdr>
                    <w:top w:val="none" w:sz="0" w:space="0" w:color="auto"/>
                    <w:left w:val="none" w:sz="0" w:space="0" w:color="auto"/>
                    <w:bottom w:val="none" w:sz="0" w:space="0" w:color="auto"/>
                    <w:right w:val="none" w:sz="0" w:space="0" w:color="auto"/>
                  </w:divBdr>
                  <w:divsChild>
                    <w:div w:id="1079132970">
                      <w:marLeft w:val="0"/>
                      <w:marRight w:val="0"/>
                      <w:marTop w:val="0"/>
                      <w:marBottom w:val="0"/>
                      <w:divBdr>
                        <w:top w:val="none" w:sz="0" w:space="0" w:color="auto"/>
                        <w:left w:val="none" w:sz="0" w:space="0" w:color="auto"/>
                        <w:bottom w:val="none" w:sz="0" w:space="0" w:color="auto"/>
                        <w:right w:val="none" w:sz="0" w:space="0" w:color="auto"/>
                      </w:divBdr>
                    </w:div>
                  </w:divsChild>
                </w:div>
                <w:div w:id="451218341">
                  <w:marLeft w:val="0"/>
                  <w:marRight w:val="0"/>
                  <w:marTop w:val="0"/>
                  <w:marBottom w:val="0"/>
                  <w:divBdr>
                    <w:top w:val="none" w:sz="0" w:space="0" w:color="auto"/>
                    <w:left w:val="none" w:sz="0" w:space="0" w:color="auto"/>
                    <w:bottom w:val="none" w:sz="0" w:space="0" w:color="auto"/>
                    <w:right w:val="none" w:sz="0" w:space="0" w:color="auto"/>
                  </w:divBdr>
                  <w:divsChild>
                    <w:div w:id="591356695">
                      <w:marLeft w:val="0"/>
                      <w:marRight w:val="0"/>
                      <w:marTop w:val="0"/>
                      <w:marBottom w:val="0"/>
                      <w:divBdr>
                        <w:top w:val="none" w:sz="0" w:space="0" w:color="auto"/>
                        <w:left w:val="none" w:sz="0" w:space="0" w:color="auto"/>
                        <w:bottom w:val="none" w:sz="0" w:space="0" w:color="auto"/>
                        <w:right w:val="none" w:sz="0" w:space="0" w:color="auto"/>
                      </w:divBdr>
                    </w:div>
                  </w:divsChild>
                </w:div>
                <w:div w:id="1821574615">
                  <w:marLeft w:val="0"/>
                  <w:marRight w:val="0"/>
                  <w:marTop w:val="0"/>
                  <w:marBottom w:val="0"/>
                  <w:divBdr>
                    <w:top w:val="none" w:sz="0" w:space="0" w:color="auto"/>
                    <w:left w:val="none" w:sz="0" w:space="0" w:color="auto"/>
                    <w:bottom w:val="none" w:sz="0" w:space="0" w:color="auto"/>
                    <w:right w:val="none" w:sz="0" w:space="0" w:color="auto"/>
                  </w:divBdr>
                  <w:divsChild>
                    <w:div w:id="1338389961">
                      <w:marLeft w:val="0"/>
                      <w:marRight w:val="0"/>
                      <w:marTop w:val="0"/>
                      <w:marBottom w:val="0"/>
                      <w:divBdr>
                        <w:top w:val="none" w:sz="0" w:space="0" w:color="auto"/>
                        <w:left w:val="none" w:sz="0" w:space="0" w:color="auto"/>
                        <w:bottom w:val="none" w:sz="0" w:space="0" w:color="auto"/>
                        <w:right w:val="none" w:sz="0" w:space="0" w:color="auto"/>
                      </w:divBdr>
                    </w:div>
                  </w:divsChild>
                </w:div>
                <w:div w:id="48505120">
                  <w:marLeft w:val="0"/>
                  <w:marRight w:val="0"/>
                  <w:marTop w:val="0"/>
                  <w:marBottom w:val="0"/>
                  <w:divBdr>
                    <w:top w:val="none" w:sz="0" w:space="0" w:color="auto"/>
                    <w:left w:val="none" w:sz="0" w:space="0" w:color="auto"/>
                    <w:bottom w:val="none" w:sz="0" w:space="0" w:color="auto"/>
                    <w:right w:val="none" w:sz="0" w:space="0" w:color="auto"/>
                  </w:divBdr>
                  <w:divsChild>
                    <w:div w:id="210464909">
                      <w:marLeft w:val="0"/>
                      <w:marRight w:val="0"/>
                      <w:marTop w:val="0"/>
                      <w:marBottom w:val="0"/>
                      <w:divBdr>
                        <w:top w:val="none" w:sz="0" w:space="0" w:color="auto"/>
                        <w:left w:val="none" w:sz="0" w:space="0" w:color="auto"/>
                        <w:bottom w:val="none" w:sz="0" w:space="0" w:color="auto"/>
                        <w:right w:val="none" w:sz="0" w:space="0" w:color="auto"/>
                      </w:divBdr>
                    </w:div>
                  </w:divsChild>
                </w:div>
                <w:div w:id="1160118517">
                  <w:marLeft w:val="0"/>
                  <w:marRight w:val="0"/>
                  <w:marTop w:val="0"/>
                  <w:marBottom w:val="0"/>
                  <w:divBdr>
                    <w:top w:val="none" w:sz="0" w:space="0" w:color="auto"/>
                    <w:left w:val="none" w:sz="0" w:space="0" w:color="auto"/>
                    <w:bottom w:val="none" w:sz="0" w:space="0" w:color="auto"/>
                    <w:right w:val="none" w:sz="0" w:space="0" w:color="auto"/>
                  </w:divBdr>
                  <w:divsChild>
                    <w:div w:id="1256863129">
                      <w:marLeft w:val="0"/>
                      <w:marRight w:val="0"/>
                      <w:marTop w:val="0"/>
                      <w:marBottom w:val="0"/>
                      <w:divBdr>
                        <w:top w:val="none" w:sz="0" w:space="0" w:color="auto"/>
                        <w:left w:val="none" w:sz="0" w:space="0" w:color="auto"/>
                        <w:bottom w:val="none" w:sz="0" w:space="0" w:color="auto"/>
                        <w:right w:val="none" w:sz="0" w:space="0" w:color="auto"/>
                      </w:divBdr>
                    </w:div>
                  </w:divsChild>
                </w:div>
                <w:div w:id="907349635">
                  <w:marLeft w:val="0"/>
                  <w:marRight w:val="0"/>
                  <w:marTop w:val="0"/>
                  <w:marBottom w:val="0"/>
                  <w:divBdr>
                    <w:top w:val="none" w:sz="0" w:space="0" w:color="auto"/>
                    <w:left w:val="none" w:sz="0" w:space="0" w:color="auto"/>
                    <w:bottom w:val="none" w:sz="0" w:space="0" w:color="auto"/>
                    <w:right w:val="none" w:sz="0" w:space="0" w:color="auto"/>
                  </w:divBdr>
                  <w:divsChild>
                    <w:div w:id="878736954">
                      <w:marLeft w:val="0"/>
                      <w:marRight w:val="0"/>
                      <w:marTop w:val="0"/>
                      <w:marBottom w:val="0"/>
                      <w:divBdr>
                        <w:top w:val="none" w:sz="0" w:space="0" w:color="auto"/>
                        <w:left w:val="none" w:sz="0" w:space="0" w:color="auto"/>
                        <w:bottom w:val="none" w:sz="0" w:space="0" w:color="auto"/>
                        <w:right w:val="none" w:sz="0" w:space="0" w:color="auto"/>
                      </w:divBdr>
                    </w:div>
                  </w:divsChild>
                </w:div>
                <w:div w:id="1419062346">
                  <w:marLeft w:val="0"/>
                  <w:marRight w:val="0"/>
                  <w:marTop w:val="0"/>
                  <w:marBottom w:val="0"/>
                  <w:divBdr>
                    <w:top w:val="none" w:sz="0" w:space="0" w:color="auto"/>
                    <w:left w:val="none" w:sz="0" w:space="0" w:color="auto"/>
                    <w:bottom w:val="none" w:sz="0" w:space="0" w:color="auto"/>
                    <w:right w:val="none" w:sz="0" w:space="0" w:color="auto"/>
                  </w:divBdr>
                  <w:divsChild>
                    <w:div w:id="1403288623">
                      <w:marLeft w:val="0"/>
                      <w:marRight w:val="0"/>
                      <w:marTop w:val="0"/>
                      <w:marBottom w:val="0"/>
                      <w:divBdr>
                        <w:top w:val="none" w:sz="0" w:space="0" w:color="auto"/>
                        <w:left w:val="none" w:sz="0" w:space="0" w:color="auto"/>
                        <w:bottom w:val="none" w:sz="0" w:space="0" w:color="auto"/>
                        <w:right w:val="none" w:sz="0" w:space="0" w:color="auto"/>
                      </w:divBdr>
                    </w:div>
                  </w:divsChild>
                </w:div>
                <w:div w:id="289671852">
                  <w:marLeft w:val="0"/>
                  <w:marRight w:val="0"/>
                  <w:marTop w:val="0"/>
                  <w:marBottom w:val="0"/>
                  <w:divBdr>
                    <w:top w:val="none" w:sz="0" w:space="0" w:color="auto"/>
                    <w:left w:val="none" w:sz="0" w:space="0" w:color="auto"/>
                    <w:bottom w:val="none" w:sz="0" w:space="0" w:color="auto"/>
                    <w:right w:val="none" w:sz="0" w:space="0" w:color="auto"/>
                  </w:divBdr>
                  <w:divsChild>
                    <w:div w:id="554659858">
                      <w:marLeft w:val="0"/>
                      <w:marRight w:val="0"/>
                      <w:marTop w:val="0"/>
                      <w:marBottom w:val="0"/>
                      <w:divBdr>
                        <w:top w:val="none" w:sz="0" w:space="0" w:color="auto"/>
                        <w:left w:val="none" w:sz="0" w:space="0" w:color="auto"/>
                        <w:bottom w:val="none" w:sz="0" w:space="0" w:color="auto"/>
                        <w:right w:val="none" w:sz="0" w:space="0" w:color="auto"/>
                      </w:divBdr>
                    </w:div>
                  </w:divsChild>
                </w:div>
                <w:div w:id="1893036024">
                  <w:marLeft w:val="0"/>
                  <w:marRight w:val="0"/>
                  <w:marTop w:val="0"/>
                  <w:marBottom w:val="0"/>
                  <w:divBdr>
                    <w:top w:val="none" w:sz="0" w:space="0" w:color="auto"/>
                    <w:left w:val="none" w:sz="0" w:space="0" w:color="auto"/>
                    <w:bottom w:val="none" w:sz="0" w:space="0" w:color="auto"/>
                    <w:right w:val="none" w:sz="0" w:space="0" w:color="auto"/>
                  </w:divBdr>
                  <w:divsChild>
                    <w:div w:id="2105881913">
                      <w:marLeft w:val="0"/>
                      <w:marRight w:val="0"/>
                      <w:marTop w:val="0"/>
                      <w:marBottom w:val="0"/>
                      <w:divBdr>
                        <w:top w:val="none" w:sz="0" w:space="0" w:color="auto"/>
                        <w:left w:val="none" w:sz="0" w:space="0" w:color="auto"/>
                        <w:bottom w:val="none" w:sz="0" w:space="0" w:color="auto"/>
                        <w:right w:val="none" w:sz="0" w:space="0" w:color="auto"/>
                      </w:divBdr>
                    </w:div>
                  </w:divsChild>
                </w:div>
                <w:div w:id="124738973">
                  <w:marLeft w:val="0"/>
                  <w:marRight w:val="0"/>
                  <w:marTop w:val="0"/>
                  <w:marBottom w:val="0"/>
                  <w:divBdr>
                    <w:top w:val="none" w:sz="0" w:space="0" w:color="auto"/>
                    <w:left w:val="none" w:sz="0" w:space="0" w:color="auto"/>
                    <w:bottom w:val="none" w:sz="0" w:space="0" w:color="auto"/>
                    <w:right w:val="none" w:sz="0" w:space="0" w:color="auto"/>
                  </w:divBdr>
                  <w:divsChild>
                    <w:div w:id="361442090">
                      <w:marLeft w:val="0"/>
                      <w:marRight w:val="0"/>
                      <w:marTop w:val="0"/>
                      <w:marBottom w:val="0"/>
                      <w:divBdr>
                        <w:top w:val="none" w:sz="0" w:space="0" w:color="auto"/>
                        <w:left w:val="none" w:sz="0" w:space="0" w:color="auto"/>
                        <w:bottom w:val="none" w:sz="0" w:space="0" w:color="auto"/>
                        <w:right w:val="none" w:sz="0" w:space="0" w:color="auto"/>
                      </w:divBdr>
                    </w:div>
                    <w:div w:id="43064165">
                      <w:marLeft w:val="0"/>
                      <w:marRight w:val="0"/>
                      <w:marTop w:val="0"/>
                      <w:marBottom w:val="0"/>
                      <w:divBdr>
                        <w:top w:val="none" w:sz="0" w:space="0" w:color="auto"/>
                        <w:left w:val="none" w:sz="0" w:space="0" w:color="auto"/>
                        <w:bottom w:val="none" w:sz="0" w:space="0" w:color="auto"/>
                        <w:right w:val="none" w:sz="0" w:space="0" w:color="auto"/>
                      </w:divBdr>
                    </w:div>
                  </w:divsChild>
                </w:div>
                <w:div w:id="1437751525">
                  <w:marLeft w:val="0"/>
                  <w:marRight w:val="0"/>
                  <w:marTop w:val="0"/>
                  <w:marBottom w:val="0"/>
                  <w:divBdr>
                    <w:top w:val="none" w:sz="0" w:space="0" w:color="auto"/>
                    <w:left w:val="none" w:sz="0" w:space="0" w:color="auto"/>
                    <w:bottom w:val="none" w:sz="0" w:space="0" w:color="auto"/>
                    <w:right w:val="none" w:sz="0" w:space="0" w:color="auto"/>
                  </w:divBdr>
                  <w:divsChild>
                    <w:div w:id="1957328139">
                      <w:marLeft w:val="0"/>
                      <w:marRight w:val="0"/>
                      <w:marTop w:val="0"/>
                      <w:marBottom w:val="0"/>
                      <w:divBdr>
                        <w:top w:val="none" w:sz="0" w:space="0" w:color="auto"/>
                        <w:left w:val="none" w:sz="0" w:space="0" w:color="auto"/>
                        <w:bottom w:val="none" w:sz="0" w:space="0" w:color="auto"/>
                        <w:right w:val="none" w:sz="0" w:space="0" w:color="auto"/>
                      </w:divBdr>
                    </w:div>
                  </w:divsChild>
                </w:div>
                <w:div w:id="2009677314">
                  <w:marLeft w:val="0"/>
                  <w:marRight w:val="0"/>
                  <w:marTop w:val="0"/>
                  <w:marBottom w:val="0"/>
                  <w:divBdr>
                    <w:top w:val="none" w:sz="0" w:space="0" w:color="auto"/>
                    <w:left w:val="none" w:sz="0" w:space="0" w:color="auto"/>
                    <w:bottom w:val="none" w:sz="0" w:space="0" w:color="auto"/>
                    <w:right w:val="none" w:sz="0" w:space="0" w:color="auto"/>
                  </w:divBdr>
                  <w:divsChild>
                    <w:div w:id="1803451604">
                      <w:marLeft w:val="0"/>
                      <w:marRight w:val="0"/>
                      <w:marTop w:val="0"/>
                      <w:marBottom w:val="0"/>
                      <w:divBdr>
                        <w:top w:val="none" w:sz="0" w:space="0" w:color="auto"/>
                        <w:left w:val="none" w:sz="0" w:space="0" w:color="auto"/>
                        <w:bottom w:val="none" w:sz="0" w:space="0" w:color="auto"/>
                        <w:right w:val="none" w:sz="0" w:space="0" w:color="auto"/>
                      </w:divBdr>
                    </w:div>
                  </w:divsChild>
                </w:div>
                <w:div w:id="2014263661">
                  <w:marLeft w:val="0"/>
                  <w:marRight w:val="0"/>
                  <w:marTop w:val="0"/>
                  <w:marBottom w:val="0"/>
                  <w:divBdr>
                    <w:top w:val="none" w:sz="0" w:space="0" w:color="auto"/>
                    <w:left w:val="none" w:sz="0" w:space="0" w:color="auto"/>
                    <w:bottom w:val="none" w:sz="0" w:space="0" w:color="auto"/>
                    <w:right w:val="none" w:sz="0" w:space="0" w:color="auto"/>
                  </w:divBdr>
                  <w:divsChild>
                    <w:div w:id="1581523640">
                      <w:marLeft w:val="0"/>
                      <w:marRight w:val="0"/>
                      <w:marTop w:val="0"/>
                      <w:marBottom w:val="0"/>
                      <w:divBdr>
                        <w:top w:val="none" w:sz="0" w:space="0" w:color="auto"/>
                        <w:left w:val="none" w:sz="0" w:space="0" w:color="auto"/>
                        <w:bottom w:val="none" w:sz="0" w:space="0" w:color="auto"/>
                        <w:right w:val="none" w:sz="0" w:space="0" w:color="auto"/>
                      </w:divBdr>
                    </w:div>
                  </w:divsChild>
                </w:div>
                <w:div w:id="677385965">
                  <w:marLeft w:val="0"/>
                  <w:marRight w:val="0"/>
                  <w:marTop w:val="0"/>
                  <w:marBottom w:val="0"/>
                  <w:divBdr>
                    <w:top w:val="none" w:sz="0" w:space="0" w:color="auto"/>
                    <w:left w:val="none" w:sz="0" w:space="0" w:color="auto"/>
                    <w:bottom w:val="none" w:sz="0" w:space="0" w:color="auto"/>
                    <w:right w:val="none" w:sz="0" w:space="0" w:color="auto"/>
                  </w:divBdr>
                  <w:divsChild>
                    <w:div w:id="378632922">
                      <w:marLeft w:val="0"/>
                      <w:marRight w:val="0"/>
                      <w:marTop w:val="0"/>
                      <w:marBottom w:val="0"/>
                      <w:divBdr>
                        <w:top w:val="none" w:sz="0" w:space="0" w:color="auto"/>
                        <w:left w:val="none" w:sz="0" w:space="0" w:color="auto"/>
                        <w:bottom w:val="none" w:sz="0" w:space="0" w:color="auto"/>
                        <w:right w:val="none" w:sz="0" w:space="0" w:color="auto"/>
                      </w:divBdr>
                    </w:div>
                  </w:divsChild>
                </w:div>
                <w:div w:id="1849445969">
                  <w:marLeft w:val="0"/>
                  <w:marRight w:val="0"/>
                  <w:marTop w:val="0"/>
                  <w:marBottom w:val="0"/>
                  <w:divBdr>
                    <w:top w:val="none" w:sz="0" w:space="0" w:color="auto"/>
                    <w:left w:val="none" w:sz="0" w:space="0" w:color="auto"/>
                    <w:bottom w:val="none" w:sz="0" w:space="0" w:color="auto"/>
                    <w:right w:val="none" w:sz="0" w:space="0" w:color="auto"/>
                  </w:divBdr>
                  <w:divsChild>
                    <w:div w:id="143861629">
                      <w:marLeft w:val="0"/>
                      <w:marRight w:val="0"/>
                      <w:marTop w:val="0"/>
                      <w:marBottom w:val="0"/>
                      <w:divBdr>
                        <w:top w:val="none" w:sz="0" w:space="0" w:color="auto"/>
                        <w:left w:val="none" w:sz="0" w:space="0" w:color="auto"/>
                        <w:bottom w:val="none" w:sz="0" w:space="0" w:color="auto"/>
                        <w:right w:val="none" w:sz="0" w:space="0" w:color="auto"/>
                      </w:divBdr>
                    </w:div>
                  </w:divsChild>
                </w:div>
                <w:div w:id="1440762922">
                  <w:marLeft w:val="0"/>
                  <w:marRight w:val="0"/>
                  <w:marTop w:val="0"/>
                  <w:marBottom w:val="0"/>
                  <w:divBdr>
                    <w:top w:val="none" w:sz="0" w:space="0" w:color="auto"/>
                    <w:left w:val="none" w:sz="0" w:space="0" w:color="auto"/>
                    <w:bottom w:val="none" w:sz="0" w:space="0" w:color="auto"/>
                    <w:right w:val="none" w:sz="0" w:space="0" w:color="auto"/>
                  </w:divBdr>
                  <w:divsChild>
                    <w:div w:id="492375363">
                      <w:marLeft w:val="0"/>
                      <w:marRight w:val="0"/>
                      <w:marTop w:val="0"/>
                      <w:marBottom w:val="0"/>
                      <w:divBdr>
                        <w:top w:val="none" w:sz="0" w:space="0" w:color="auto"/>
                        <w:left w:val="none" w:sz="0" w:space="0" w:color="auto"/>
                        <w:bottom w:val="none" w:sz="0" w:space="0" w:color="auto"/>
                        <w:right w:val="none" w:sz="0" w:space="0" w:color="auto"/>
                      </w:divBdr>
                    </w:div>
                  </w:divsChild>
                </w:div>
                <w:div w:id="1856263337">
                  <w:marLeft w:val="0"/>
                  <w:marRight w:val="0"/>
                  <w:marTop w:val="0"/>
                  <w:marBottom w:val="0"/>
                  <w:divBdr>
                    <w:top w:val="none" w:sz="0" w:space="0" w:color="auto"/>
                    <w:left w:val="none" w:sz="0" w:space="0" w:color="auto"/>
                    <w:bottom w:val="none" w:sz="0" w:space="0" w:color="auto"/>
                    <w:right w:val="none" w:sz="0" w:space="0" w:color="auto"/>
                  </w:divBdr>
                  <w:divsChild>
                    <w:div w:id="13000153">
                      <w:marLeft w:val="0"/>
                      <w:marRight w:val="0"/>
                      <w:marTop w:val="0"/>
                      <w:marBottom w:val="0"/>
                      <w:divBdr>
                        <w:top w:val="none" w:sz="0" w:space="0" w:color="auto"/>
                        <w:left w:val="none" w:sz="0" w:space="0" w:color="auto"/>
                        <w:bottom w:val="none" w:sz="0" w:space="0" w:color="auto"/>
                        <w:right w:val="none" w:sz="0" w:space="0" w:color="auto"/>
                      </w:divBdr>
                    </w:div>
                  </w:divsChild>
                </w:div>
                <w:div w:id="1631280976">
                  <w:marLeft w:val="0"/>
                  <w:marRight w:val="0"/>
                  <w:marTop w:val="0"/>
                  <w:marBottom w:val="0"/>
                  <w:divBdr>
                    <w:top w:val="none" w:sz="0" w:space="0" w:color="auto"/>
                    <w:left w:val="none" w:sz="0" w:space="0" w:color="auto"/>
                    <w:bottom w:val="none" w:sz="0" w:space="0" w:color="auto"/>
                    <w:right w:val="none" w:sz="0" w:space="0" w:color="auto"/>
                  </w:divBdr>
                  <w:divsChild>
                    <w:div w:id="16856624">
                      <w:marLeft w:val="0"/>
                      <w:marRight w:val="0"/>
                      <w:marTop w:val="0"/>
                      <w:marBottom w:val="0"/>
                      <w:divBdr>
                        <w:top w:val="none" w:sz="0" w:space="0" w:color="auto"/>
                        <w:left w:val="none" w:sz="0" w:space="0" w:color="auto"/>
                        <w:bottom w:val="none" w:sz="0" w:space="0" w:color="auto"/>
                        <w:right w:val="none" w:sz="0" w:space="0" w:color="auto"/>
                      </w:divBdr>
                    </w:div>
                  </w:divsChild>
                </w:div>
                <w:div w:id="968903021">
                  <w:marLeft w:val="0"/>
                  <w:marRight w:val="0"/>
                  <w:marTop w:val="0"/>
                  <w:marBottom w:val="0"/>
                  <w:divBdr>
                    <w:top w:val="none" w:sz="0" w:space="0" w:color="auto"/>
                    <w:left w:val="none" w:sz="0" w:space="0" w:color="auto"/>
                    <w:bottom w:val="none" w:sz="0" w:space="0" w:color="auto"/>
                    <w:right w:val="none" w:sz="0" w:space="0" w:color="auto"/>
                  </w:divBdr>
                  <w:divsChild>
                    <w:div w:id="367804549">
                      <w:marLeft w:val="0"/>
                      <w:marRight w:val="0"/>
                      <w:marTop w:val="0"/>
                      <w:marBottom w:val="0"/>
                      <w:divBdr>
                        <w:top w:val="none" w:sz="0" w:space="0" w:color="auto"/>
                        <w:left w:val="none" w:sz="0" w:space="0" w:color="auto"/>
                        <w:bottom w:val="none" w:sz="0" w:space="0" w:color="auto"/>
                        <w:right w:val="none" w:sz="0" w:space="0" w:color="auto"/>
                      </w:divBdr>
                    </w:div>
                  </w:divsChild>
                </w:div>
                <w:div w:id="1251507982">
                  <w:marLeft w:val="0"/>
                  <w:marRight w:val="0"/>
                  <w:marTop w:val="0"/>
                  <w:marBottom w:val="0"/>
                  <w:divBdr>
                    <w:top w:val="none" w:sz="0" w:space="0" w:color="auto"/>
                    <w:left w:val="none" w:sz="0" w:space="0" w:color="auto"/>
                    <w:bottom w:val="none" w:sz="0" w:space="0" w:color="auto"/>
                    <w:right w:val="none" w:sz="0" w:space="0" w:color="auto"/>
                  </w:divBdr>
                  <w:divsChild>
                    <w:div w:id="112334338">
                      <w:marLeft w:val="0"/>
                      <w:marRight w:val="0"/>
                      <w:marTop w:val="0"/>
                      <w:marBottom w:val="0"/>
                      <w:divBdr>
                        <w:top w:val="none" w:sz="0" w:space="0" w:color="auto"/>
                        <w:left w:val="none" w:sz="0" w:space="0" w:color="auto"/>
                        <w:bottom w:val="none" w:sz="0" w:space="0" w:color="auto"/>
                        <w:right w:val="none" w:sz="0" w:space="0" w:color="auto"/>
                      </w:divBdr>
                    </w:div>
                  </w:divsChild>
                </w:div>
                <w:div w:id="137384071">
                  <w:marLeft w:val="0"/>
                  <w:marRight w:val="0"/>
                  <w:marTop w:val="0"/>
                  <w:marBottom w:val="0"/>
                  <w:divBdr>
                    <w:top w:val="none" w:sz="0" w:space="0" w:color="auto"/>
                    <w:left w:val="none" w:sz="0" w:space="0" w:color="auto"/>
                    <w:bottom w:val="none" w:sz="0" w:space="0" w:color="auto"/>
                    <w:right w:val="none" w:sz="0" w:space="0" w:color="auto"/>
                  </w:divBdr>
                  <w:divsChild>
                    <w:div w:id="1651397034">
                      <w:marLeft w:val="0"/>
                      <w:marRight w:val="0"/>
                      <w:marTop w:val="0"/>
                      <w:marBottom w:val="0"/>
                      <w:divBdr>
                        <w:top w:val="none" w:sz="0" w:space="0" w:color="auto"/>
                        <w:left w:val="none" w:sz="0" w:space="0" w:color="auto"/>
                        <w:bottom w:val="none" w:sz="0" w:space="0" w:color="auto"/>
                        <w:right w:val="none" w:sz="0" w:space="0" w:color="auto"/>
                      </w:divBdr>
                    </w:div>
                  </w:divsChild>
                </w:div>
                <w:div w:id="1589161">
                  <w:marLeft w:val="0"/>
                  <w:marRight w:val="0"/>
                  <w:marTop w:val="0"/>
                  <w:marBottom w:val="0"/>
                  <w:divBdr>
                    <w:top w:val="none" w:sz="0" w:space="0" w:color="auto"/>
                    <w:left w:val="none" w:sz="0" w:space="0" w:color="auto"/>
                    <w:bottom w:val="none" w:sz="0" w:space="0" w:color="auto"/>
                    <w:right w:val="none" w:sz="0" w:space="0" w:color="auto"/>
                  </w:divBdr>
                  <w:divsChild>
                    <w:div w:id="1986931712">
                      <w:marLeft w:val="0"/>
                      <w:marRight w:val="0"/>
                      <w:marTop w:val="0"/>
                      <w:marBottom w:val="0"/>
                      <w:divBdr>
                        <w:top w:val="none" w:sz="0" w:space="0" w:color="auto"/>
                        <w:left w:val="none" w:sz="0" w:space="0" w:color="auto"/>
                        <w:bottom w:val="none" w:sz="0" w:space="0" w:color="auto"/>
                        <w:right w:val="none" w:sz="0" w:space="0" w:color="auto"/>
                      </w:divBdr>
                    </w:div>
                  </w:divsChild>
                </w:div>
                <w:div w:id="1691688584">
                  <w:marLeft w:val="0"/>
                  <w:marRight w:val="0"/>
                  <w:marTop w:val="0"/>
                  <w:marBottom w:val="0"/>
                  <w:divBdr>
                    <w:top w:val="none" w:sz="0" w:space="0" w:color="auto"/>
                    <w:left w:val="none" w:sz="0" w:space="0" w:color="auto"/>
                    <w:bottom w:val="none" w:sz="0" w:space="0" w:color="auto"/>
                    <w:right w:val="none" w:sz="0" w:space="0" w:color="auto"/>
                  </w:divBdr>
                  <w:divsChild>
                    <w:div w:id="1207060014">
                      <w:marLeft w:val="0"/>
                      <w:marRight w:val="0"/>
                      <w:marTop w:val="0"/>
                      <w:marBottom w:val="0"/>
                      <w:divBdr>
                        <w:top w:val="none" w:sz="0" w:space="0" w:color="auto"/>
                        <w:left w:val="none" w:sz="0" w:space="0" w:color="auto"/>
                        <w:bottom w:val="none" w:sz="0" w:space="0" w:color="auto"/>
                        <w:right w:val="none" w:sz="0" w:space="0" w:color="auto"/>
                      </w:divBdr>
                    </w:div>
                  </w:divsChild>
                </w:div>
                <w:div w:id="543057585">
                  <w:marLeft w:val="0"/>
                  <w:marRight w:val="0"/>
                  <w:marTop w:val="0"/>
                  <w:marBottom w:val="0"/>
                  <w:divBdr>
                    <w:top w:val="none" w:sz="0" w:space="0" w:color="auto"/>
                    <w:left w:val="none" w:sz="0" w:space="0" w:color="auto"/>
                    <w:bottom w:val="none" w:sz="0" w:space="0" w:color="auto"/>
                    <w:right w:val="none" w:sz="0" w:space="0" w:color="auto"/>
                  </w:divBdr>
                  <w:divsChild>
                    <w:div w:id="1603027900">
                      <w:marLeft w:val="0"/>
                      <w:marRight w:val="0"/>
                      <w:marTop w:val="0"/>
                      <w:marBottom w:val="0"/>
                      <w:divBdr>
                        <w:top w:val="none" w:sz="0" w:space="0" w:color="auto"/>
                        <w:left w:val="none" w:sz="0" w:space="0" w:color="auto"/>
                        <w:bottom w:val="none" w:sz="0" w:space="0" w:color="auto"/>
                        <w:right w:val="none" w:sz="0" w:space="0" w:color="auto"/>
                      </w:divBdr>
                    </w:div>
                  </w:divsChild>
                </w:div>
                <w:div w:id="1835602217">
                  <w:marLeft w:val="0"/>
                  <w:marRight w:val="0"/>
                  <w:marTop w:val="0"/>
                  <w:marBottom w:val="0"/>
                  <w:divBdr>
                    <w:top w:val="none" w:sz="0" w:space="0" w:color="auto"/>
                    <w:left w:val="none" w:sz="0" w:space="0" w:color="auto"/>
                    <w:bottom w:val="none" w:sz="0" w:space="0" w:color="auto"/>
                    <w:right w:val="none" w:sz="0" w:space="0" w:color="auto"/>
                  </w:divBdr>
                  <w:divsChild>
                    <w:div w:id="1152407871">
                      <w:marLeft w:val="0"/>
                      <w:marRight w:val="0"/>
                      <w:marTop w:val="0"/>
                      <w:marBottom w:val="0"/>
                      <w:divBdr>
                        <w:top w:val="none" w:sz="0" w:space="0" w:color="auto"/>
                        <w:left w:val="none" w:sz="0" w:space="0" w:color="auto"/>
                        <w:bottom w:val="none" w:sz="0" w:space="0" w:color="auto"/>
                        <w:right w:val="none" w:sz="0" w:space="0" w:color="auto"/>
                      </w:divBdr>
                    </w:div>
                  </w:divsChild>
                </w:div>
                <w:div w:id="458499162">
                  <w:marLeft w:val="0"/>
                  <w:marRight w:val="0"/>
                  <w:marTop w:val="0"/>
                  <w:marBottom w:val="0"/>
                  <w:divBdr>
                    <w:top w:val="none" w:sz="0" w:space="0" w:color="auto"/>
                    <w:left w:val="none" w:sz="0" w:space="0" w:color="auto"/>
                    <w:bottom w:val="none" w:sz="0" w:space="0" w:color="auto"/>
                    <w:right w:val="none" w:sz="0" w:space="0" w:color="auto"/>
                  </w:divBdr>
                  <w:divsChild>
                    <w:div w:id="1684017944">
                      <w:marLeft w:val="0"/>
                      <w:marRight w:val="0"/>
                      <w:marTop w:val="0"/>
                      <w:marBottom w:val="0"/>
                      <w:divBdr>
                        <w:top w:val="none" w:sz="0" w:space="0" w:color="auto"/>
                        <w:left w:val="none" w:sz="0" w:space="0" w:color="auto"/>
                        <w:bottom w:val="none" w:sz="0" w:space="0" w:color="auto"/>
                        <w:right w:val="none" w:sz="0" w:space="0" w:color="auto"/>
                      </w:divBdr>
                    </w:div>
                  </w:divsChild>
                </w:div>
                <w:div w:id="931819034">
                  <w:marLeft w:val="0"/>
                  <w:marRight w:val="0"/>
                  <w:marTop w:val="0"/>
                  <w:marBottom w:val="0"/>
                  <w:divBdr>
                    <w:top w:val="none" w:sz="0" w:space="0" w:color="auto"/>
                    <w:left w:val="none" w:sz="0" w:space="0" w:color="auto"/>
                    <w:bottom w:val="none" w:sz="0" w:space="0" w:color="auto"/>
                    <w:right w:val="none" w:sz="0" w:space="0" w:color="auto"/>
                  </w:divBdr>
                  <w:divsChild>
                    <w:div w:id="370690435">
                      <w:marLeft w:val="0"/>
                      <w:marRight w:val="0"/>
                      <w:marTop w:val="0"/>
                      <w:marBottom w:val="0"/>
                      <w:divBdr>
                        <w:top w:val="none" w:sz="0" w:space="0" w:color="auto"/>
                        <w:left w:val="none" w:sz="0" w:space="0" w:color="auto"/>
                        <w:bottom w:val="none" w:sz="0" w:space="0" w:color="auto"/>
                        <w:right w:val="none" w:sz="0" w:space="0" w:color="auto"/>
                      </w:divBdr>
                    </w:div>
                  </w:divsChild>
                </w:div>
                <w:div w:id="1007368157">
                  <w:marLeft w:val="0"/>
                  <w:marRight w:val="0"/>
                  <w:marTop w:val="0"/>
                  <w:marBottom w:val="0"/>
                  <w:divBdr>
                    <w:top w:val="none" w:sz="0" w:space="0" w:color="auto"/>
                    <w:left w:val="none" w:sz="0" w:space="0" w:color="auto"/>
                    <w:bottom w:val="none" w:sz="0" w:space="0" w:color="auto"/>
                    <w:right w:val="none" w:sz="0" w:space="0" w:color="auto"/>
                  </w:divBdr>
                  <w:divsChild>
                    <w:div w:id="1924144809">
                      <w:marLeft w:val="0"/>
                      <w:marRight w:val="0"/>
                      <w:marTop w:val="0"/>
                      <w:marBottom w:val="0"/>
                      <w:divBdr>
                        <w:top w:val="none" w:sz="0" w:space="0" w:color="auto"/>
                        <w:left w:val="none" w:sz="0" w:space="0" w:color="auto"/>
                        <w:bottom w:val="none" w:sz="0" w:space="0" w:color="auto"/>
                        <w:right w:val="none" w:sz="0" w:space="0" w:color="auto"/>
                      </w:divBdr>
                    </w:div>
                  </w:divsChild>
                </w:div>
                <w:div w:id="477960942">
                  <w:marLeft w:val="0"/>
                  <w:marRight w:val="0"/>
                  <w:marTop w:val="0"/>
                  <w:marBottom w:val="0"/>
                  <w:divBdr>
                    <w:top w:val="none" w:sz="0" w:space="0" w:color="auto"/>
                    <w:left w:val="none" w:sz="0" w:space="0" w:color="auto"/>
                    <w:bottom w:val="none" w:sz="0" w:space="0" w:color="auto"/>
                    <w:right w:val="none" w:sz="0" w:space="0" w:color="auto"/>
                  </w:divBdr>
                  <w:divsChild>
                    <w:div w:id="542911208">
                      <w:marLeft w:val="0"/>
                      <w:marRight w:val="0"/>
                      <w:marTop w:val="0"/>
                      <w:marBottom w:val="0"/>
                      <w:divBdr>
                        <w:top w:val="none" w:sz="0" w:space="0" w:color="auto"/>
                        <w:left w:val="none" w:sz="0" w:space="0" w:color="auto"/>
                        <w:bottom w:val="none" w:sz="0" w:space="0" w:color="auto"/>
                        <w:right w:val="none" w:sz="0" w:space="0" w:color="auto"/>
                      </w:divBdr>
                    </w:div>
                  </w:divsChild>
                </w:div>
                <w:div w:id="1441099431">
                  <w:marLeft w:val="0"/>
                  <w:marRight w:val="0"/>
                  <w:marTop w:val="0"/>
                  <w:marBottom w:val="0"/>
                  <w:divBdr>
                    <w:top w:val="none" w:sz="0" w:space="0" w:color="auto"/>
                    <w:left w:val="none" w:sz="0" w:space="0" w:color="auto"/>
                    <w:bottom w:val="none" w:sz="0" w:space="0" w:color="auto"/>
                    <w:right w:val="none" w:sz="0" w:space="0" w:color="auto"/>
                  </w:divBdr>
                  <w:divsChild>
                    <w:div w:id="767969260">
                      <w:marLeft w:val="0"/>
                      <w:marRight w:val="0"/>
                      <w:marTop w:val="0"/>
                      <w:marBottom w:val="0"/>
                      <w:divBdr>
                        <w:top w:val="none" w:sz="0" w:space="0" w:color="auto"/>
                        <w:left w:val="none" w:sz="0" w:space="0" w:color="auto"/>
                        <w:bottom w:val="none" w:sz="0" w:space="0" w:color="auto"/>
                        <w:right w:val="none" w:sz="0" w:space="0" w:color="auto"/>
                      </w:divBdr>
                    </w:div>
                  </w:divsChild>
                </w:div>
                <w:div w:id="1857159420">
                  <w:marLeft w:val="0"/>
                  <w:marRight w:val="0"/>
                  <w:marTop w:val="0"/>
                  <w:marBottom w:val="0"/>
                  <w:divBdr>
                    <w:top w:val="none" w:sz="0" w:space="0" w:color="auto"/>
                    <w:left w:val="none" w:sz="0" w:space="0" w:color="auto"/>
                    <w:bottom w:val="none" w:sz="0" w:space="0" w:color="auto"/>
                    <w:right w:val="none" w:sz="0" w:space="0" w:color="auto"/>
                  </w:divBdr>
                  <w:divsChild>
                    <w:div w:id="330642492">
                      <w:marLeft w:val="0"/>
                      <w:marRight w:val="0"/>
                      <w:marTop w:val="0"/>
                      <w:marBottom w:val="0"/>
                      <w:divBdr>
                        <w:top w:val="none" w:sz="0" w:space="0" w:color="auto"/>
                        <w:left w:val="none" w:sz="0" w:space="0" w:color="auto"/>
                        <w:bottom w:val="none" w:sz="0" w:space="0" w:color="auto"/>
                        <w:right w:val="none" w:sz="0" w:space="0" w:color="auto"/>
                      </w:divBdr>
                    </w:div>
                  </w:divsChild>
                </w:div>
                <w:div w:id="1955672446">
                  <w:marLeft w:val="0"/>
                  <w:marRight w:val="0"/>
                  <w:marTop w:val="0"/>
                  <w:marBottom w:val="0"/>
                  <w:divBdr>
                    <w:top w:val="none" w:sz="0" w:space="0" w:color="auto"/>
                    <w:left w:val="none" w:sz="0" w:space="0" w:color="auto"/>
                    <w:bottom w:val="none" w:sz="0" w:space="0" w:color="auto"/>
                    <w:right w:val="none" w:sz="0" w:space="0" w:color="auto"/>
                  </w:divBdr>
                  <w:divsChild>
                    <w:div w:id="1099524173">
                      <w:marLeft w:val="0"/>
                      <w:marRight w:val="0"/>
                      <w:marTop w:val="0"/>
                      <w:marBottom w:val="0"/>
                      <w:divBdr>
                        <w:top w:val="none" w:sz="0" w:space="0" w:color="auto"/>
                        <w:left w:val="none" w:sz="0" w:space="0" w:color="auto"/>
                        <w:bottom w:val="none" w:sz="0" w:space="0" w:color="auto"/>
                        <w:right w:val="none" w:sz="0" w:space="0" w:color="auto"/>
                      </w:divBdr>
                    </w:div>
                  </w:divsChild>
                </w:div>
                <w:div w:id="508180099">
                  <w:marLeft w:val="0"/>
                  <w:marRight w:val="0"/>
                  <w:marTop w:val="0"/>
                  <w:marBottom w:val="0"/>
                  <w:divBdr>
                    <w:top w:val="none" w:sz="0" w:space="0" w:color="auto"/>
                    <w:left w:val="none" w:sz="0" w:space="0" w:color="auto"/>
                    <w:bottom w:val="none" w:sz="0" w:space="0" w:color="auto"/>
                    <w:right w:val="none" w:sz="0" w:space="0" w:color="auto"/>
                  </w:divBdr>
                  <w:divsChild>
                    <w:div w:id="1130367101">
                      <w:marLeft w:val="0"/>
                      <w:marRight w:val="0"/>
                      <w:marTop w:val="0"/>
                      <w:marBottom w:val="0"/>
                      <w:divBdr>
                        <w:top w:val="none" w:sz="0" w:space="0" w:color="auto"/>
                        <w:left w:val="none" w:sz="0" w:space="0" w:color="auto"/>
                        <w:bottom w:val="none" w:sz="0" w:space="0" w:color="auto"/>
                        <w:right w:val="none" w:sz="0" w:space="0" w:color="auto"/>
                      </w:divBdr>
                    </w:div>
                  </w:divsChild>
                </w:div>
                <w:div w:id="661591668">
                  <w:marLeft w:val="0"/>
                  <w:marRight w:val="0"/>
                  <w:marTop w:val="0"/>
                  <w:marBottom w:val="0"/>
                  <w:divBdr>
                    <w:top w:val="none" w:sz="0" w:space="0" w:color="auto"/>
                    <w:left w:val="none" w:sz="0" w:space="0" w:color="auto"/>
                    <w:bottom w:val="none" w:sz="0" w:space="0" w:color="auto"/>
                    <w:right w:val="none" w:sz="0" w:space="0" w:color="auto"/>
                  </w:divBdr>
                  <w:divsChild>
                    <w:div w:id="1221133954">
                      <w:marLeft w:val="0"/>
                      <w:marRight w:val="0"/>
                      <w:marTop w:val="0"/>
                      <w:marBottom w:val="0"/>
                      <w:divBdr>
                        <w:top w:val="none" w:sz="0" w:space="0" w:color="auto"/>
                        <w:left w:val="none" w:sz="0" w:space="0" w:color="auto"/>
                        <w:bottom w:val="none" w:sz="0" w:space="0" w:color="auto"/>
                        <w:right w:val="none" w:sz="0" w:space="0" w:color="auto"/>
                      </w:divBdr>
                    </w:div>
                  </w:divsChild>
                </w:div>
                <w:div w:id="591359298">
                  <w:marLeft w:val="0"/>
                  <w:marRight w:val="0"/>
                  <w:marTop w:val="0"/>
                  <w:marBottom w:val="0"/>
                  <w:divBdr>
                    <w:top w:val="none" w:sz="0" w:space="0" w:color="auto"/>
                    <w:left w:val="none" w:sz="0" w:space="0" w:color="auto"/>
                    <w:bottom w:val="none" w:sz="0" w:space="0" w:color="auto"/>
                    <w:right w:val="none" w:sz="0" w:space="0" w:color="auto"/>
                  </w:divBdr>
                  <w:divsChild>
                    <w:div w:id="1931114462">
                      <w:marLeft w:val="0"/>
                      <w:marRight w:val="0"/>
                      <w:marTop w:val="0"/>
                      <w:marBottom w:val="0"/>
                      <w:divBdr>
                        <w:top w:val="none" w:sz="0" w:space="0" w:color="auto"/>
                        <w:left w:val="none" w:sz="0" w:space="0" w:color="auto"/>
                        <w:bottom w:val="none" w:sz="0" w:space="0" w:color="auto"/>
                        <w:right w:val="none" w:sz="0" w:space="0" w:color="auto"/>
                      </w:divBdr>
                    </w:div>
                  </w:divsChild>
                </w:div>
                <w:div w:id="1129518144">
                  <w:marLeft w:val="0"/>
                  <w:marRight w:val="0"/>
                  <w:marTop w:val="0"/>
                  <w:marBottom w:val="0"/>
                  <w:divBdr>
                    <w:top w:val="none" w:sz="0" w:space="0" w:color="auto"/>
                    <w:left w:val="none" w:sz="0" w:space="0" w:color="auto"/>
                    <w:bottom w:val="none" w:sz="0" w:space="0" w:color="auto"/>
                    <w:right w:val="none" w:sz="0" w:space="0" w:color="auto"/>
                  </w:divBdr>
                  <w:divsChild>
                    <w:div w:id="552035257">
                      <w:marLeft w:val="0"/>
                      <w:marRight w:val="0"/>
                      <w:marTop w:val="0"/>
                      <w:marBottom w:val="0"/>
                      <w:divBdr>
                        <w:top w:val="none" w:sz="0" w:space="0" w:color="auto"/>
                        <w:left w:val="none" w:sz="0" w:space="0" w:color="auto"/>
                        <w:bottom w:val="none" w:sz="0" w:space="0" w:color="auto"/>
                        <w:right w:val="none" w:sz="0" w:space="0" w:color="auto"/>
                      </w:divBdr>
                    </w:div>
                  </w:divsChild>
                </w:div>
                <w:div w:id="696202314">
                  <w:marLeft w:val="0"/>
                  <w:marRight w:val="0"/>
                  <w:marTop w:val="0"/>
                  <w:marBottom w:val="0"/>
                  <w:divBdr>
                    <w:top w:val="none" w:sz="0" w:space="0" w:color="auto"/>
                    <w:left w:val="none" w:sz="0" w:space="0" w:color="auto"/>
                    <w:bottom w:val="none" w:sz="0" w:space="0" w:color="auto"/>
                    <w:right w:val="none" w:sz="0" w:space="0" w:color="auto"/>
                  </w:divBdr>
                  <w:divsChild>
                    <w:div w:id="1651858529">
                      <w:marLeft w:val="0"/>
                      <w:marRight w:val="0"/>
                      <w:marTop w:val="0"/>
                      <w:marBottom w:val="0"/>
                      <w:divBdr>
                        <w:top w:val="none" w:sz="0" w:space="0" w:color="auto"/>
                        <w:left w:val="none" w:sz="0" w:space="0" w:color="auto"/>
                        <w:bottom w:val="none" w:sz="0" w:space="0" w:color="auto"/>
                        <w:right w:val="none" w:sz="0" w:space="0" w:color="auto"/>
                      </w:divBdr>
                    </w:div>
                  </w:divsChild>
                </w:div>
                <w:div w:id="1829520756">
                  <w:marLeft w:val="0"/>
                  <w:marRight w:val="0"/>
                  <w:marTop w:val="0"/>
                  <w:marBottom w:val="0"/>
                  <w:divBdr>
                    <w:top w:val="none" w:sz="0" w:space="0" w:color="auto"/>
                    <w:left w:val="none" w:sz="0" w:space="0" w:color="auto"/>
                    <w:bottom w:val="none" w:sz="0" w:space="0" w:color="auto"/>
                    <w:right w:val="none" w:sz="0" w:space="0" w:color="auto"/>
                  </w:divBdr>
                  <w:divsChild>
                    <w:div w:id="307440089">
                      <w:marLeft w:val="0"/>
                      <w:marRight w:val="0"/>
                      <w:marTop w:val="0"/>
                      <w:marBottom w:val="0"/>
                      <w:divBdr>
                        <w:top w:val="none" w:sz="0" w:space="0" w:color="auto"/>
                        <w:left w:val="none" w:sz="0" w:space="0" w:color="auto"/>
                        <w:bottom w:val="none" w:sz="0" w:space="0" w:color="auto"/>
                        <w:right w:val="none" w:sz="0" w:space="0" w:color="auto"/>
                      </w:divBdr>
                    </w:div>
                  </w:divsChild>
                </w:div>
                <w:div w:id="357243275">
                  <w:marLeft w:val="0"/>
                  <w:marRight w:val="0"/>
                  <w:marTop w:val="0"/>
                  <w:marBottom w:val="0"/>
                  <w:divBdr>
                    <w:top w:val="none" w:sz="0" w:space="0" w:color="auto"/>
                    <w:left w:val="none" w:sz="0" w:space="0" w:color="auto"/>
                    <w:bottom w:val="none" w:sz="0" w:space="0" w:color="auto"/>
                    <w:right w:val="none" w:sz="0" w:space="0" w:color="auto"/>
                  </w:divBdr>
                  <w:divsChild>
                    <w:div w:id="337781426">
                      <w:marLeft w:val="0"/>
                      <w:marRight w:val="0"/>
                      <w:marTop w:val="0"/>
                      <w:marBottom w:val="0"/>
                      <w:divBdr>
                        <w:top w:val="none" w:sz="0" w:space="0" w:color="auto"/>
                        <w:left w:val="none" w:sz="0" w:space="0" w:color="auto"/>
                        <w:bottom w:val="none" w:sz="0" w:space="0" w:color="auto"/>
                        <w:right w:val="none" w:sz="0" w:space="0" w:color="auto"/>
                      </w:divBdr>
                    </w:div>
                  </w:divsChild>
                </w:div>
                <w:div w:id="1025247735">
                  <w:marLeft w:val="0"/>
                  <w:marRight w:val="0"/>
                  <w:marTop w:val="0"/>
                  <w:marBottom w:val="0"/>
                  <w:divBdr>
                    <w:top w:val="none" w:sz="0" w:space="0" w:color="auto"/>
                    <w:left w:val="none" w:sz="0" w:space="0" w:color="auto"/>
                    <w:bottom w:val="none" w:sz="0" w:space="0" w:color="auto"/>
                    <w:right w:val="none" w:sz="0" w:space="0" w:color="auto"/>
                  </w:divBdr>
                  <w:divsChild>
                    <w:div w:id="2112507004">
                      <w:marLeft w:val="0"/>
                      <w:marRight w:val="0"/>
                      <w:marTop w:val="0"/>
                      <w:marBottom w:val="0"/>
                      <w:divBdr>
                        <w:top w:val="none" w:sz="0" w:space="0" w:color="auto"/>
                        <w:left w:val="none" w:sz="0" w:space="0" w:color="auto"/>
                        <w:bottom w:val="none" w:sz="0" w:space="0" w:color="auto"/>
                        <w:right w:val="none" w:sz="0" w:space="0" w:color="auto"/>
                      </w:divBdr>
                    </w:div>
                  </w:divsChild>
                </w:div>
                <w:div w:id="322897665">
                  <w:marLeft w:val="0"/>
                  <w:marRight w:val="0"/>
                  <w:marTop w:val="0"/>
                  <w:marBottom w:val="0"/>
                  <w:divBdr>
                    <w:top w:val="none" w:sz="0" w:space="0" w:color="auto"/>
                    <w:left w:val="none" w:sz="0" w:space="0" w:color="auto"/>
                    <w:bottom w:val="none" w:sz="0" w:space="0" w:color="auto"/>
                    <w:right w:val="none" w:sz="0" w:space="0" w:color="auto"/>
                  </w:divBdr>
                  <w:divsChild>
                    <w:div w:id="158953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626337">
          <w:marLeft w:val="0"/>
          <w:marRight w:val="0"/>
          <w:marTop w:val="0"/>
          <w:marBottom w:val="0"/>
          <w:divBdr>
            <w:top w:val="none" w:sz="0" w:space="0" w:color="auto"/>
            <w:left w:val="none" w:sz="0" w:space="0" w:color="auto"/>
            <w:bottom w:val="none" w:sz="0" w:space="0" w:color="auto"/>
            <w:right w:val="none" w:sz="0" w:space="0" w:color="auto"/>
          </w:divBdr>
          <w:divsChild>
            <w:div w:id="1271742244">
              <w:marLeft w:val="0"/>
              <w:marRight w:val="0"/>
              <w:marTop w:val="0"/>
              <w:marBottom w:val="0"/>
              <w:divBdr>
                <w:top w:val="none" w:sz="0" w:space="0" w:color="auto"/>
                <w:left w:val="none" w:sz="0" w:space="0" w:color="auto"/>
                <w:bottom w:val="none" w:sz="0" w:space="0" w:color="auto"/>
                <w:right w:val="none" w:sz="0" w:space="0" w:color="auto"/>
              </w:divBdr>
            </w:div>
            <w:div w:id="1733772192">
              <w:marLeft w:val="0"/>
              <w:marRight w:val="0"/>
              <w:marTop w:val="0"/>
              <w:marBottom w:val="0"/>
              <w:divBdr>
                <w:top w:val="none" w:sz="0" w:space="0" w:color="auto"/>
                <w:left w:val="none" w:sz="0" w:space="0" w:color="auto"/>
                <w:bottom w:val="none" w:sz="0" w:space="0" w:color="auto"/>
                <w:right w:val="none" w:sz="0" w:space="0" w:color="auto"/>
              </w:divBdr>
            </w:div>
            <w:div w:id="237330516">
              <w:marLeft w:val="0"/>
              <w:marRight w:val="0"/>
              <w:marTop w:val="0"/>
              <w:marBottom w:val="0"/>
              <w:divBdr>
                <w:top w:val="none" w:sz="0" w:space="0" w:color="auto"/>
                <w:left w:val="none" w:sz="0" w:space="0" w:color="auto"/>
                <w:bottom w:val="none" w:sz="0" w:space="0" w:color="auto"/>
                <w:right w:val="none" w:sz="0" w:space="0" w:color="auto"/>
              </w:divBdr>
            </w:div>
          </w:divsChild>
        </w:div>
        <w:div w:id="1602911052">
          <w:marLeft w:val="0"/>
          <w:marRight w:val="0"/>
          <w:marTop w:val="0"/>
          <w:marBottom w:val="0"/>
          <w:divBdr>
            <w:top w:val="none" w:sz="0" w:space="0" w:color="auto"/>
            <w:left w:val="none" w:sz="0" w:space="0" w:color="auto"/>
            <w:bottom w:val="none" w:sz="0" w:space="0" w:color="auto"/>
            <w:right w:val="none" w:sz="0" w:space="0" w:color="auto"/>
          </w:divBdr>
          <w:divsChild>
            <w:div w:id="544214536">
              <w:marLeft w:val="0"/>
              <w:marRight w:val="0"/>
              <w:marTop w:val="0"/>
              <w:marBottom w:val="0"/>
              <w:divBdr>
                <w:top w:val="none" w:sz="0" w:space="0" w:color="auto"/>
                <w:left w:val="none" w:sz="0" w:space="0" w:color="auto"/>
                <w:bottom w:val="none" w:sz="0" w:space="0" w:color="auto"/>
                <w:right w:val="none" w:sz="0" w:space="0" w:color="auto"/>
              </w:divBdr>
            </w:div>
            <w:div w:id="1554459937">
              <w:marLeft w:val="0"/>
              <w:marRight w:val="0"/>
              <w:marTop w:val="0"/>
              <w:marBottom w:val="0"/>
              <w:divBdr>
                <w:top w:val="none" w:sz="0" w:space="0" w:color="auto"/>
                <w:left w:val="none" w:sz="0" w:space="0" w:color="auto"/>
                <w:bottom w:val="none" w:sz="0" w:space="0" w:color="auto"/>
                <w:right w:val="none" w:sz="0" w:space="0" w:color="auto"/>
              </w:divBdr>
            </w:div>
            <w:div w:id="1590231075">
              <w:marLeft w:val="0"/>
              <w:marRight w:val="0"/>
              <w:marTop w:val="0"/>
              <w:marBottom w:val="0"/>
              <w:divBdr>
                <w:top w:val="none" w:sz="0" w:space="0" w:color="auto"/>
                <w:left w:val="none" w:sz="0" w:space="0" w:color="auto"/>
                <w:bottom w:val="none" w:sz="0" w:space="0" w:color="auto"/>
                <w:right w:val="none" w:sz="0" w:space="0" w:color="auto"/>
              </w:divBdr>
            </w:div>
            <w:div w:id="922642992">
              <w:marLeft w:val="0"/>
              <w:marRight w:val="0"/>
              <w:marTop w:val="0"/>
              <w:marBottom w:val="0"/>
              <w:divBdr>
                <w:top w:val="none" w:sz="0" w:space="0" w:color="auto"/>
                <w:left w:val="none" w:sz="0" w:space="0" w:color="auto"/>
                <w:bottom w:val="none" w:sz="0" w:space="0" w:color="auto"/>
                <w:right w:val="none" w:sz="0" w:space="0" w:color="auto"/>
              </w:divBdr>
            </w:div>
          </w:divsChild>
        </w:div>
        <w:div w:id="1263876697">
          <w:marLeft w:val="0"/>
          <w:marRight w:val="0"/>
          <w:marTop w:val="0"/>
          <w:marBottom w:val="0"/>
          <w:divBdr>
            <w:top w:val="none" w:sz="0" w:space="0" w:color="auto"/>
            <w:left w:val="none" w:sz="0" w:space="0" w:color="auto"/>
            <w:bottom w:val="none" w:sz="0" w:space="0" w:color="auto"/>
            <w:right w:val="none" w:sz="0" w:space="0" w:color="auto"/>
          </w:divBdr>
        </w:div>
        <w:div w:id="287903544">
          <w:marLeft w:val="0"/>
          <w:marRight w:val="0"/>
          <w:marTop w:val="0"/>
          <w:marBottom w:val="0"/>
          <w:divBdr>
            <w:top w:val="none" w:sz="0" w:space="0" w:color="auto"/>
            <w:left w:val="none" w:sz="0" w:space="0" w:color="auto"/>
            <w:bottom w:val="none" w:sz="0" w:space="0" w:color="auto"/>
            <w:right w:val="none" w:sz="0" w:space="0" w:color="auto"/>
          </w:divBdr>
        </w:div>
        <w:div w:id="1668441818">
          <w:marLeft w:val="0"/>
          <w:marRight w:val="0"/>
          <w:marTop w:val="0"/>
          <w:marBottom w:val="0"/>
          <w:divBdr>
            <w:top w:val="none" w:sz="0" w:space="0" w:color="auto"/>
            <w:left w:val="none" w:sz="0" w:space="0" w:color="auto"/>
            <w:bottom w:val="none" w:sz="0" w:space="0" w:color="auto"/>
            <w:right w:val="none" w:sz="0" w:space="0" w:color="auto"/>
          </w:divBdr>
        </w:div>
        <w:div w:id="1426339378">
          <w:marLeft w:val="0"/>
          <w:marRight w:val="0"/>
          <w:marTop w:val="0"/>
          <w:marBottom w:val="0"/>
          <w:divBdr>
            <w:top w:val="none" w:sz="0" w:space="0" w:color="auto"/>
            <w:left w:val="none" w:sz="0" w:space="0" w:color="auto"/>
            <w:bottom w:val="none" w:sz="0" w:space="0" w:color="auto"/>
            <w:right w:val="none" w:sz="0" w:space="0" w:color="auto"/>
          </w:divBdr>
        </w:div>
        <w:div w:id="762844148">
          <w:marLeft w:val="0"/>
          <w:marRight w:val="0"/>
          <w:marTop w:val="0"/>
          <w:marBottom w:val="0"/>
          <w:divBdr>
            <w:top w:val="none" w:sz="0" w:space="0" w:color="auto"/>
            <w:left w:val="none" w:sz="0" w:space="0" w:color="auto"/>
            <w:bottom w:val="none" w:sz="0" w:space="0" w:color="auto"/>
            <w:right w:val="none" w:sz="0" w:space="0" w:color="auto"/>
          </w:divBdr>
        </w:div>
        <w:div w:id="1579368109">
          <w:marLeft w:val="0"/>
          <w:marRight w:val="0"/>
          <w:marTop w:val="0"/>
          <w:marBottom w:val="0"/>
          <w:divBdr>
            <w:top w:val="none" w:sz="0" w:space="0" w:color="auto"/>
            <w:left w:val="none" w:sz="0" w:space="0" w:color="auto"/>
            <w:bottom w:val="none" w:sz="0" w:space="0" w:color="auto"/>
            <w:right w:val="none" w:sz="0" w:space="0" w:color="auto"/>
          </w:divBdr>
          <w:divsChild>
            <w:div w:id="776564569">
              <w:marLeft w:val="-75"/>
              <w:marRight w:val="0"/>
              <w:marTop w:val="30"/>
              <w:marBottom w:val="30"/>
              <w:divBdr>
                <w:top w:val="none" w:sz="0" w:space="0" w:color="auto"/>
                <w:left w:val="none" w:sz="0" w:space="0" w:color="auto"/>
                <w:bottom w:val="none" w:sz="0" w:space="0" w:color="auto"/>
                <w:right w:val="none" w:sz="0" w:space="0" w:color="auto"/>
              </w:divBdr>
              <w:divsChild>
                <w:div w:id="740563775">
                  <w:marLeft w:val="0"/>
                  <w:marRight w:val="0"/>
                  <w:marTop w:val="0"/>
                  <w:marBottom w:val="0"/>
                  <w:divBdr>
                    <w:top w:val="none" w:sz="0" w:space="0" w:color="auto"/>
                    <w:left w:val="none" w:sz="0" w:space="0" w:color="auto"/>
                    <w:bottom w:val="none" w:sz="0" w:space="0" w:color="auto"/>
                    <w:right w:val="none" w:sz="0" w:space="0" w:color="auto"/>
                  </w:divBdr>
                  <w:divsChild>
                    <w:div w:id="128669868">
                      <w:marLeft w:val="0"/>
                      <w:marRight w:val="0"/>
                      <w:marTop w:val="0"/>
                      <w:marBottom w:val="0"/>
                      <w:divBdr>
                        <w:top w:val="none" w:sz="0" w:space="0" w:color="auto"/>
                        <w:left w:val="none" w:sz="0" w:space="0" w:color="auto"/>
                        <w:bottom w:val="none" w:sz="0" w:space="0" w:color="auto"/>
                        <w:right w:val="none" w:sz="0" w:space="0" w:color="auto"/>
                      </w:divBdr>
                    </w:div>
                    <w:div w:id="1929579252">
                      <w:marLeft w:val="0"/>
                      <w:marRight w:val="0"/>
                      <w:marTop w:val="0"/>
                      <w:marBottom w:val="0"/>
                      <w:divBdr>
                        <w:top w:val="none" w:sz="0" w:space="0" w:color="auto"/>
                        <w:left w:val="none" w:sz="0" w:space="0" w:color="auto"/>
                        <w:bottom w:val="none" w:sz="0" w:space="0" w:color="auto"/>
                        <w:right w:val="none" w:sz="0" w:space="0" w:color="auto"/>
                      </w:divBdr>
                    </w:div>
                  </w:divsChild>
                </w:div>
                <w:div w:id="315837551">
                  <w:marLeft w:val="0"/>
                  <w:marRight w:val="0"/>
                  <w:marTop w:val="0"/>
                  <w:marBottom w:val="0"/>
                  <w:divBdr>
                    <w:top w:val="none" w:sz="0" w:space="0" w:color="auto"/>
                    <w:left w:val="none" w:sz="0" w:space="0" w:color="auto"/>
                    <w:bottom w:val="none" w:sz="0" w:space="0" w:color="auto"/>
                    <w:right w:val="none" w:sz="0" w:space="0" w:color="auto"/>
                  </w:divBdr>
                  <w:divsChild>
                    <w:div w:id="1066606575">
                      <w:marLeft w:val="0"/>
                      <w:marRight w:val="0"/>
                      <w:marTop w:val="0"/>
                      <w:marBottom w:val="0"/>
                      <w:divBdr>
                        <w:top w:val="none" w:sz="0" w:space="0" w:color="auto"/>
                        <w:left w:val="none" w:sz="0" w:space="0" w:color="auto"/>
                        <w:bottom w:val="none" w:sz="0" w:space="0" w:color="auto"/>
                        <w:right w:val="none" w:sz="0" w:space="0" w:color="auto"/>
                      </w:divBdr>
                    </w:div>
                  </w:divsChild>
                </w:div>
                <w:div w:id="1476142253">
                  <w:marLeft w:val="0"/>
                  <w:marRight w:val="0"/>
                  <w:marTop w:val="0"/>
                  <w:marBottom w:val="0"/>
                  <w:divBdr>
                    <w:top w:val="none" w:sz="0" w:space="0" w:color="auto"/>
                    <w:left w:val="none" w:sz="0" w:space="0" w:color="auto"/>
                    <w:bottom w:val="none" w:sz="0" w:space="0" w:color="auto"/>
                    <w:right w:val="none" w:sz="0" w:space="0" w:color="auto"/>
                  </w:divBdr>
                  <w:divsChild>
                    <w:div w:id="1880629699">
                      <w:marLeft w:val="0"/>
                      <w:marRight w:val="0"/>
                      <w:marTop w:val="0"/>
                      <w:marBottom w:val="0"/>
                      <w:divBdr>
                        <w:top w:val="none" w:sz="0" w:space="0" w:color="auto"/>
                        <w:left w:val="none" w:sz="0" w:space="0" w:color="auto"/>
                        <w:bottom w:val="none" w:sz="0" w:space="0" w:color="auto"/>
                        <w:right w:val="none" w:sz="0" w:space="0" w:color="auto"/>
                      </w:divBdr>
                    </w:div>
                  </w:divsChild>
                </w:div>
                <w:div w:id="787897739">
                  <w:marLeft w:val="0"/>
                  <w:marRight w:val="0"/>
                  <w:marTop w:val="0"/>
                  <w:marBottom w:val="0"/>
                  <w:divBdr>
                    <w:top w:val="none" w:sz="0" w:space="0" w:color="auto"/>
                    <w:left w:val="none" w:sz="0" w:space="0" w:color="auto"/>
                    <w:bottom w:val="none" w:sz="0" w:space="0" w:color="auto"/>
                    <w:right w:val="none" w:sz="0" w:space="0" w:color="auto"/>
                  </w:divBdr>
                  <w:divsChild>
                    <w:div w:id="318271554">
                      <w:marLeft w:val="0"/>
                      <w:marRight w:val="0"/>
                      <w:marTop w:val="0"/>
                      <w:marBottom w:val="0"/>
                      <w:divBdr>
                        <w:top w:val="none" w:sz="0" w:space="0" w:color="auto"/>
                        <w:left w:val="none" w:sz="0" w:space="0" w:color="auto"/>
                        <w:bottom w:val="none" w:sz="0" w:space="0" w:color="auto"/>
                        <w:right w:val="none" w:sz="0" w:space="0" w:color="auto"/>
                      </w:divBdr>
                    </w:div>
                  </w:divsChild>
                </w:div>
                <w:div w:id="416633586">
                  <w:marLeft w:val="0"/>
                  <w:marRight w:val="0"/>
                  <w:marTop w:val="0"/>
                  <w:marBottom w:val="0"/>
                  <w:divBdr>
                    <w:top w:val="none" w:sz="0" w:space="0" w:color="auto"/>
                    <w:left w:val="none" w:sz="0" w:space="0" w:color="auto"/>
                    <w:bottom w:val="none" w:sz="0" w:space="0" w:color="auto"/>
                    <w:right w:val="none" w:sz="0" w:space="0" w:color="auto"/>
                  </w:divBdr>
                  <w:divsChild>
                    <w:div w:id="842400425">
                      <w:marLeft w:val="0"/>
                      <w:marRight w:val="0"/>
                      <w:marTop w:val="0"/>
                      <w:marBottom w:val="0"/>
                      <w:divBdr>
                        <w:top w:val="none" w:sz="0" w:space="0" w:color="auto"/>
                        <w:left w:val="none" w:sz="0" w:space="0" w:color="auto"/>
                        <w:bottom w:val="none" w:sz="0" w:space="0" w:color="auto"/>
                        <w:right w:val="none" w:sz="0" w:space="0" w:color="auto"/>
                      </w:divBdr>
                    </w:div>
                  </w:divsChild>
                </w:div>
                <w:div w:id="1849514787">
                  <w:marLeft w:val="0"/>
                  <w:marRight w:val="0"/>
                  <w:marTop w:val="0"/>
                  <w:marBottom w:val="0"/>
                  <w:divBdr>
                    <w:top w:val="none" w:sz="0" w:space="0" w:color="auto"/>
                    <w:left w:val="none" w:sz="0" w:space="0" w:color="auto"/>
                    <w:bottom w:val="none" w:sz="0" w:space="0" w:color="auto"/>
                    <w:right w:val="none" w:sz="0" w:space="0" w:color="auto"/>
                  </w:divBdr>
                  <w:divsChild>
                    <w:div w:id="924149610">
                      <w:marLeft w:val="0"/>
                      <w:marRight w:val="0"/>
                      <w:marTop w:val="0"/>
                      <w:marBottom w:val="0"/>
                      <w:divBdr>
                        <w:top w:val="none" w:sz="0" w:space="0" w:color="auto"/>
                        <w:left w:val="none" w:sz="0" w:space="0" w:color="auto"/>
                        <w:bottom w:val="none" w:sz="0" w:space="0" w:color="auto"/>
                        <w:right w:val="none" w:sz="0" w:space="0" w:color="auto"/>
                      </w:divBdr>
                    </w:div>
                  </w:divsChild>
                </w:div>
                <w:div w:id="614409308">
                  <w:marLeft w:val="0"/>
                  <w:marRight w:val="0"/>
                  <w:marTop w:val="0"/>
                  <w:marBottom w:val="0"/>
                  <w:divBdr>
                    <w:top w:val="none" w:sz="0" w:space="0" w:color="auto"/>
                    <w:left w:val="none" w:sz="0" w:space="0" w:color="auto"/>
                    <w:bottom w:val="none" w:sz="0" w:space="0" w:color="auto"/>
                    <w:right w:val="none" w:sz="0" w:space="0" w:color="auto"/>
                  </w:divBdr>
                  <w:divsChild>
                    <w:div w:id="1956710021">
                      <w:marLeft w:val="0"/>
                      <w:marRight w:val="0"/>
                      <w:marTop w:val="0"/>
                      <w:marBottom w:val="0"/>
                      <w:divBdr>
                        <w:top w:val="none" w:sz="0" w:space="0" w:color="auto"/>
                        <w:left w:val="none" w:sz="0" w:space="0" w:color="auto"/>
                        <w:bottom w:val="none" w:sz="0" w:space="0" w:color="auto"/>
                        <w:right w:val="none" w:sz="0" w:space="0" w:color="auto"/>
                      </w:divBdr>
                    </w:div>
                  </w:divsChild>
                </w:div>
                <w:div w:id="233319755">
                  <w:marLeft w:val="0"/>
                  <w:marRight w:val="0"/>
                  <w:marTop w:val="0"/>
                  <w:marBottom w:val="0"/>
                  <w:divBdr>
                    <w:top w:val="none" w:sz="0" w:space="0" w:color="auto"/>
                    <w:left w:val="none" w:sz="0" w:space="0" w:color="auto"/>
                    <w:bottom w:val="none" w:sz="0" w:space="0" w:color="auto"/>
                    <w:right w:val="none" w:sz="0" w:space="0" w:color="auto"/>
                  </w:divBdr>
                  <w:divsChild>
                    <w:div w:id="2120946940">
                      <w:marLeft w:val="0"/>
                      <w:marRight w:val="0"/>
                      <w:marTop w:val="0"/>
                      <w:marBottom w:val="0"/>
                      <w:divBdr>
                        <w:top w:val="none" w:sz="0" w:space="0" w:color="auto"/>
                        <w:left w:val="none" w:sz="0" w:space="0" w:color="auto"/>
                        <w:bottom w:val="none" w:sz="0" w:space="0" w:color="auto"/>
                        <w:right w:val="none" w:sz="0" w:space="0" w:color="auto"/>
                      </w:divBdr>
                    </w:div>
                  </w:divsChild>
                </w:div>
                <w:div w:id="1567110609">
                  <w:marLeft w:val="0"/>
                  <w:marRight w:val="0"/>
                  <w:marTop w:val="0"/>
                  <w:marBottom w:val="0"/>
                  <w:divBdr>
                    <w:top w:val="none" w:sz="0" w:space="0" w:color="auto"/>
                    <w:left w:val="none" w:sz="0" w:space="0" w:color="auto"/>
                    <w:bottom w:val="none" w:sz="0" w:space="0" w:color="auto"/>
                    <w:right w:val="none" w:sz="0" w:space="0" w:color="auto"/>
                  </w:divBdr>
                  <w:divsChild>
                    <w:div w:id="677150131">
                      <w:marLeft w:val="0"/>
                      <w:marRight w:val="0"/>
                      <w:marTop w:val="0"/>
                      <w:marBottom w:val="0"/>
                      <w:divBdr>
                        <w:top w:val="none" w:sz="0" w:space="0" w:color="auto"/>
                        <w:left w:val="none" w:sz="0" w:space="0" w:color="auto"/>
                        <w:bottom w:val="none" w:sz="0" w:space="0" w:color="auto"/>
                        <w:right w:val="none" w:sz="0" w:space="0" w:color="auto"/>
                      </w:divBdr>
                    </w:div>
                  </w:divsChild>
                </w:div>
                <w:div w:id="188493125">
                  <w:marLeft w:val="0"/>
                  <w:marRight w:val="0"/>
                  <w:marTop w:val="0"/>
                  <w:marBottom w:val="0"/>
                  <w:divBdr>
                    <w:top w:val="none" w:sz="0" w:space="0" w:color="auto"/>
                    <w:left w:val="none" w:sz="0" w:space="0" w:color="auto"/>
                    <w:bottom w:val="none" w:sz="0" w:space="0" w:color="auto"/>
                    <w:right w:val="none" w:sz="0" w:space="0" w:color="auto"/>
                  </w:divBdr>
                  <w:divsChild>
                    <w:div w:id="643898203">
                      <w:marLeft w:val="0"/>
                      <w:marRight w:val="0"/>
                      <w:marTop w:val="0"/>
                      <w:marBottom w:val="0"/>
                      <w:divBdr>
                        <w:top w:val="none" w:sz="0" w:space="0" w:color="auto"/>
                        <w:left w:val="none" w:sz="0" w:space="0" w:color="auto"/>
                        <w:bottom w:val="none" w:sz="0" w:space="0" w:color="auto"/>
                        <w:right w:val="none" w:sz="0" w:space="0" w:color="auto"/>
                      </w:divBdr>
                    </w:div>
                  </w:divsChild>
                </w:div>
                <w:div w:id="1246113211">
                  <w:marLeft w:val="0"/>
                  <w:marRight w:val="0"/>
                  <w:marTop w:val="0"/>
                  <w:marBottom w:val="0"/>
                  <w:divBdr>
                    <w:top w:val="none" w:sz="0" w:space="0" w:color="auto"/>
                    <w:left w:val="none" w:sz="0" w:space="0" w:color="auto"/>
                    <w:bottom w:val="none" w:sz="0" w:space="0" w:color="auto"/>
                    <w:right w:val="none" w:sz="0" w:space="0" w:color="auto"/>
                  </w:divBdr>
                  <w:divsChild>
                    <w:div w:id="1261376802">
                      <w:marLeft w:val="0"/>
                      <w:marRight w:val="0"/>
                      <w:marTop w:val="0"/>
                      <w:marBottom w:val="0"/>
                      <w:divBdr>
                        <w:top w:val="none" w:sz="0" w:space="0" w:color="auto"/>
                        <w:left w:val="none" w:sz="0" w:space="0" w:color="auto"/>
                        <w:bottom w:val="none" w:sz="0" w:space="0" w:color="auto"/>
                        <w:right w:val="none" w:sz="0" w:space="0" w:color="auto"/>
                      </w:divBdr>
                    </w:div>
                  </w:divsChild>
                </w:div>
                <w:div w:id="1279143579">
                  <w:marLeft w:val="0"/>
                  <w:marRight w:val="0"/>
                  <w:marTop w:val="0"/>
                  <w:marBottom w:val="0"/>
                  <w:divBdr>
                    <w:top w:val="none" w:sz="0" w:space="0" w:color="auto"/>
                    <w:left w:val="none" w:sz="0" w:space="0" w:color="auto"/>
                    <w:bottom w:val="none" w:sz="0" w:space="0" w:color="auto"/>
                    <w:right w:val="none" w:sz="0" w:space="0" w:color="auto"/>
                  </w:divBdr>
                  <w:divsChild>
                    <w:div w:id="20016091">
                      <w:marLeft w:val="0"/>
                      <w:marRight w:val="0"/>
                      <w:marTop w:val="0"/>
                      <w:marBottom w:val="0"/>
                      <w:divBdr>
                        <w:top w:val="none" w:sz="0" w:space="0" w:color="auto"/>
                        <w:left w:val="none" w:sz="0" w:space="0" w:color="auto"/>
                        <w:bottom w:val="none" w:sz="0" w:space="0" w:color="auto"/>
                        <w:right w:val="none" w:sz="0" w:space="0" w:color="auto"/>
                      </w:divBdr>
                    </w:div>
                  </w:divsChild>
                </w:div>
                <w:div w:id="753086950">
                  <w:marLeft w:val="0"/>
                  <w:marRight w:val="0"/>
                  <w:marTop w:val="0"/>
                  <w:marBottom w:val="0"/>
                  <w:divBdr>
                    <w:top w:val="none" w:sz="0" w:space="0" w:color="auto"/>
                    <w:left w:val="none" w:sz="0" w:space="0" w:color="auto"/>
                    <w:bottom w:val="none" w:sz="0" w:space="0" w:color="auto"/>
                    <w:right w:val="none" w:sz="0" w:space="0" w:color="auto"/>
                  </w:divBdr>
                  <w:divsChild>
                    <w:div w:id="123501000">
                      <w:marLeft w:val="0"/>
                      <w:marRight w:val="0"/>
                      <w:marTop w:val="0"/>
                      <w:marBottom w:val="0"/>
                      <w:divBdr>
                        <w:top w:val="none" w:sz="0" w:space="0" w:color="auto"/>
                        <w:left w:val="none" w:sz="0" w:space="0" w:color="auto"/>
                        <w:bottom w:val="none" w:sz="0" w:space="0" w:color="auto"/>
                        <w:right w:val="none" w:sz="0" w:space="0" w:color="auto"/>
                      </w:divBdr>
                    </w:div>
                  </w:divsChild>
                </w:div>
                <w:div w:id="1086077815">
                  <w:marLeft w:val="0"/>
                  <w:marRight w:val="0"/>
                  <w:marTop w:val="0"/>
                  <w:marBottom w:val="0"/>
                  <w:divBdr>
                    <w:top w:val="none" w:sz="0" w:space="0" w:color="auto"/>
                    <w:left w:val="none" w:sz="0" w:space="0" w:color="auto"/>
                    <w:bottom w:val="none" w:sz="0" w:space="0" w:color="auto"/>
                    <w:right w:val="none" w:sz="0" w:space="0" w:color="auto"/>
                  </w:divBdr>
                  <w:divsChild>
                    <w:div w:id="1322586799">
                      <w:marLeft w:val="0"/>
                      <w:marRight w:val="0"/>
                      <w:marTop w:val="0"/>
                      <w:marBottom w:val="0"/>
                      <w:divBdr>
                        <w:top w:val="none" w:sz="0" w:space="0" w:color="auto"/>
                        <w:left w:val="none" w:sz="0" w:space="0" w:color="auto"/>
                        <w:bottom w:val="none" w:sz="0" w:space="0" w:color="auto"/>
                        <w:right w:val="none" w:sz="0" w:space="0" w:color="auto"/>
                      </w:divBdr>
                    </w:div>
                  </w:divsChild>
                </w:div>
                <w:div w:id="591087838">
                  <w:marLeft w:val="0"/>
                  <w:marRight w:val="0"/>
                  <w:marTop w:val="0"/>
                  <w:marBottom w:val="0"/>
                  <w:divBdr>
                    <w:top w:val="none" w:sz="0" w:space="0" w:color="auto"/>
                    <w:left w:val="none" w:sz="0" w:space="0" w:color="auto"/>
                    <w:bottom w:val="none" w:sz="0" w:space="0" w:color="auto"/>
                    <w:right w:val="none" w:sz="0" w:space="0" w:color="auto"/>
                  </w:divBdr>
                  <w:divsChild>
                    <w:div w:id="1572304158">
                      <w:marLeft w:val="0"/>
                      <w:marRight w:val="0"/>
                      <w:marTop w:val="0"/>
                      <w:marBottom w:val="0"/>
                      <w:divBdr>
                        <w:top w:val="none" w:sz="0" w:space="0" w:color="auto"/>
                        <w:left w:val="none" w:sz="0" w:space="0" w:color="auto"/>
                        <w:bottom w:val="none" w:sz="0" w:space="0" w:color="auto"/>
                        <w:right w:val="none" w:sz="0" w:space="0" w:color="auto"/>
                      </w:divBdr>
                    </w:div>
                  </w:divsChild>
                </w:div>
                <w:div w:id="355428729">
                  <w:marLeft w:val="0"/>
                  <w:marRight w:val="0"/>
                  <w:marTop w:val="0"/>
                  <w:marBottom w:val="0"/>
                  <w:divBdr>
                    <w:top w:val="none" w:sz="0" w:space="0" w:color="auto"/>
                    <w:left w:val="none" w:sz="0" w:space="0" w:color="auto"/>
                    <w:bottom w:val="none" w:sz="0" w:space="0" w:color="auto"/>
                    <w:right w:val="none" w:sz="0" w:space="0" w:color="auto"/>
                  </w:divBdr>
                  <w:divsChild>
                    <w:div w:id="107169370">
                      <w:marLeft w:val="0"/>
                      <w:marRight w:val="0"/>
                      <w:marTop w:val="0"/>
                      <w:marBottom w:val="0"/>
                      <w:divBdr>
                        <w:top w:val="none" w:sz="0" w:space="0" w:color="auto"/>
                        <w:left w:val="none" w:sz="0" w:space="0" w:color="auto"/>
                        <w:bottom w:val="none" w:sz="0" w:space="0" w:color="auto"/>
                        <w:right w:val="none" w:sz="0" w:space="0" w:color="auto"/>
                      </w:divBdr>
                    </w:div>
                  </w:divsChild>
                </w:div>
                <w:div w:id="412051630">
                  <w:marLeft w:val="0"/>
                  <w:marRight w:val="0"/>
                  <w:marTop w:val="0"/>
                  <w:marBottom w:val="0"/>
                  <w:divBdr>
                    <w:top w:val="none" w:sz="0" w:space="0" w:color="auto"/>
                    <w:left w:val="none" w:sz="0" w:space="0" w:color="auto"/>
                    <w:bottom w:val="none" w:sz="0" w:space="0" w:color="auto"/>
                    <w:right w:val="none" w:sz="0" w:space="0" w:color="auto"/>
                  </w:divBdr>
                  <w:divsChild>
                    <w:div w:id="1843154586">
                      <w:marLeft w:val="0"/>
                      <w:marRight w:val="0"/>
                      <w:marTop w:val="0"/>
                      <w:marBottom w:val="0"/>
                      <w:divBdr>
                        <w:top w:val="none" w:sz="0" w:space="0" w:color="auto"/>
                        <w:left w:val="none" w:sz="0" w:space="0" w:color="auto"/>
                        <w:bottom w:val="none" w:sz="0" w:space="0" w:color="auto"/>
                        <w:right w:val="none" w:sz="0" w:space="0" w:color="auto"/>
                      </w:divBdr>
                    </w:div>
                  </w:divsChild>
                </w:div>
                <w:div w:id="555818663">
                  <w:marLeft w:val="0"/>
                  <w:marRight w:val="0"/>
                  <w:marTop w:val="0"/>
                  <w:marBottom w:val="0"/>
                  <w:divBdr>
                    <w:top w:val="none" w:sz="0" w:space="0" w:color="auto"/>
                    <w:left w:val="none" w:sz="0" w:space="0" w:color="auto"/>
                    <w:bottom w:val="none" w:sz="0" w:space="0" w:color="auto"/>
                    <w:right w:val="none" w:sz="0" w:space="0" w:color="auto"/>
                  </w:divBdr>
                  <w:divsChild>
                    <w:div w:id="346953483">
                      <w:marLeft w:val="0"/>
                      <w:marRight w:val="0"/>
                      <w:marTop w:val="0"/>
                      <w:marBottom w:val="0"/>
                      <w:divBdr>
                        <w:top w:val="none" w:sz="0" w:space="0" w:color="auto"/>
                        <w:left w:val="none" w:sz="0" w:space="0" w:color="auto"/>
                        <w:bottom w:val="none" w:sz="0" w:space="0" w:color="auto"/>
                        <w:right w:val="none" w:sz="0" w:space="0" w:color="auto"/>
                      </w:divBdr>
                    </w:div>
                  </w:divsChild>
                </w:div>
                <w:div w:id="150024098">
                  <w:marLeft w:val="0"/>
                  <w:marRight w:val="0"/>
                  <w:marTop w:val="0"/>
                  <w:marBottom w:val="0"/>
                  <w:divBdr>
                    <w:top w:val="none" w:sz="0" w:space="0" w:color="auto"/>
                    <w:left w:val="none" w:sz="0" w:space="0" w:color="auto"/>
                    <w:bottom w:val="none" w:sz="0" w:space="0" w:color="auto"/>
                    <w:right w:val="none" w:sz="0" w:space="0" w:color="auto"/>
                  </w:divBdr>
                  <w:divsChild>
                    <w:div w:id="1900823066">
                      <w:marLeft w:val="0"/>
                      <w:marRight w:val="0"/>
                      <w:marTop w:val="0"/>
                      <w:marBottom w:val="0"/>
                      <w:divBdr>
                        <w:top w:val="none" w:sz="0" w:space="0" w:color="auto"/>
                        <w:left w:val="none" w:sz="0" w:space="0" w:color="auto"/>
                        <w:bottom w:val="none" w:sz="0" w:space="0" w:color="auto"/>
                        <w:right w:val="none" w:sz="0" w:space="0" w:color="auto"/>
                      </w:divBdr>
                    </w:div>
                  </w:divsChild>
                </w:div>
                <w:div w:id="1428579981">
                  <w:marLeft w:val="0"/>
                  <w:marRight w:val="0"/>
                  <w:marTop w:val="0"/>
                  <w:marBottom w:val="0"/>
                  <w:divBdr>
                    <w:top w:val="none" w:sz="0" w:space="0" w:color="auto"/>
                    <w:left w:val="none" w:sz="0" w:space="0" w:color="auto"/>
                    <w:bottom w:val="none" w:sz="0" w:space="0" w:color="auto"/>
                    <w:right w:val="none" w:sz="0" w:space="0" w:color="auto"/>
                  </w:divBdr>
                  <w:divsChild>
                    <w:div w:id="1771973484">
                      <w:marLeft w:val="0"/>
                      <w:marRight w:val="0"/>
                      <w:marTop w:val="0"/>
                      <w:marBottom w:val="0"/>
                      <w:divBdr>
                        <w:top w:val="none" w:sz="0" w:space="0" w:color="auto"/>
                        <w:left w:val="none" w:sz="0" w:space="0" w:color="auto"/>
                        <w:bottom w:val="none" w:sz="0" w:space="0" w:color="auto"/>
                        <w:right w:val="none" w:sz="0" w:space="0" w:color="auto"/>
                      </w:divBdr>
                    </w:div>
                  </w:divsChild>
                </w:div>
                <w:div w:id="1550452295">
                  <w:marLeft w:val="0"/>
                  <w:marRight w:val="0"/>
                  <w:marTop w:val="0"/>
                  <w:marBottom w:val="0"/>
                  <w:divBdr>
                    <w:top w:val="none" w:sz="0" w:space="0" w:color="auto"/>
                    <w:left w:val="none" w:sz="0" w:space="0" w:color="auto"/>
                    <w:bottom w:val="none" w:sz="0" w:space="0" w:color="auto"/>
                    <w:right w:val="none" w:sz="0" w:space="0" w:color="auto"/>
                  </w:divBdr>
                  <w:divsChild>
                    <w:div w:id="161154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78410">
          <w:marLeft w:val="0"/>
          <w:marRight w:val="0"/>
          <w:marTop w:val="0"/>
          <w:marBottom w:val="0"/>
          <w:divBdr>
            <w:top w:val="none" w:sz="0" w:space="0" w:color="auto"/>
            <w:left w:val="none" w:sz="0" w:space="0" w:color="auto"/>
            <w:bottom w:val="none" w:sz="0" w:space="0" w:color="auto"/>
            <w:right w:val="none" w:sz="0" w:space="0" w:color="auto"/>
          </w:divBdr>
          <w:divsChild>
            <w:div w:id="2088257719">
              <w:marLeft w:val="0"/>
              <w:marRight w:val="0"/>
              <w:marTop w:val="0"/>
              <w:marBottom w:val="0"/>
              <w:divBdr>
                <w:top w:val="none" w:sz="0" w:space="0" w:color="auto"/>
                <w:left w:val="none" w:sz="0" w:space="0" w:color="auto"/>
                <w:bottom w:val="none" w:sz="0" w:space="0" w:color="auto"/>
                <w:right w:val="none" w:sz="0" w:space="0" w:color="auto"/>
              </w:divBdr>
            </w:div>
            <w:div w:id="582572531">
              <w:marLeft w:val="0"/>
              <w:marRight w:val="0"/>
              <w:marTop w:val="0"/>
              <w:marBottom w:val="0"/>
              <w:divBdr>
                <w:top w:val="none" w:sz="0" w:space="0" w:color="auto"/>
                <w:left w:val="none" w:sz="0" w:space="0" w:color="auto"/>
                <w:bottom w:val="none" w:sz="0" w:space="0" w:color="auto"/>
                <w:right w:val="none" w:sz="0" w:space="0" w:color="auto"/>
              </w:divBdr>
            </w:div>
            <w:div w:id="1634947967">
              <w:marLeft w:val="0"/>
              <w:marRight w:val="0"/>
              <w:marTop w:val="0"/>
              <w:marBottom w:val="0"/>
              <w:divBdr>
                <w:top w:val="none" w:sz="0" w:space="0" w:color="auto"/>
                <w:left w:val="none" w:sz="0" w:space="0" w:color="auto"/>
                <w:bottom w:val="none" w:sz="0" w:space="0" w:color="auto"/>
                <w:right w:val="none" w:sz="0" w:space="0" w:color="auto"/>
              </w:divBdr>
            </w:div>
            <w:div w:id="1250385277">
              <w:marLeft w:val="0"/>
              <w:marRight w:val="0"/>
              <w:marTop w:val="0"/>
              <w:marBottom w:val="0"/>
              <w:divBdr>
                <w:top w:val="none" w:sz="0" w:space="0" w:color="auto"/>
                <w:left w:val="none" w:sz="0" w:space="0" w:color="auto"/>
                <w:bottom w:val="none" w:sz="0" w:space="0" w:color="auto"/>
                <w:right w:val="none" w:sz="0" w:space="0" w:color="auto"/>
              </w:divBdr>
            </w:div>
            <w:div w:id="355157675">
              <w:marLeft w:val="0"/>
              <w:marRight w:val="0"/>
              <w:marTop w:val="0"/>
              <w:marBottom w:val="0"/>
              <w:divBdr>
                <w:top w:val="none" w:sz="0" w:space="0" w:color="auto"/>
                <w:left w:val="none" w:sz="0" w:space="0" w:color="auto"/>
                <w:bottom w:val="none" w:sz="0" w:space="0" w:color="auto"/>
                <w:right w:val="none" w:sz="0" w:space="0" w:color="auto"/>
              </w:divBdr>
            </w:div>
          </w:divsChild>
        </w:div>
        <w:div w:id="1677997503">
          <w:marLeft w:val="0"/>
          <w:marRight w:val="0"/>
          <w:marTop w:val="0"/>
          <w:marBottom w:val="0"/>
          <w:divBdr>
            <w:top w:val="none" w:sz="0" w:space="0" w:color="auto"/>
            <w:left w:val="none" w:sz="0" w:space="0" w:color="auto"/>
            <w:bottom w:val="none" w:sz="0" w:space="0" w:color="auto"/>
            <w:right w:val="none" w:sz="0" w:space="0" w:color="auto"/>
          </w:divBdr>
          <w:divsChild>
            <w:div w:id="1350251116">
              <w:marLeft w:val="0"/>
              <w:marRight w:val="0"/>
              <w:marTop w:val="0"/>
              <w:marBottom w:val="0"/>
              <w:divBdr>
                <w:top w:val="none" w:sz="0" w:space="0" w:color="auto"/>
                <w:left w:val="none" w:sz="0" w:space="0" w:color="auto"/>
                <w:bottom w:val="none" w:sz="0" w:space="0" w:color="auto"/>
                <w:right w:val="none" w:sz="0" w:space="0" w:color="auto"/>
              </w:divBdr>
            </w:div>
          </w:divsChild>
        </w:div>
        <w:div w:id="1569194805">
          <w:marLeft w:val="0"/>
          <w:marRight w:val="0"/>
          <w:marTop w:val="0"/>
          <w:marBottom w:val="0"/>
          <w:divBdr>
            <w:top w:val="none" w:sz="0" w:space="0" w:color="auto"/>
            <w:left w:val="none" w:sz="0" w:space="0" w:color="auto"/>
            <w:bottom w:val="none" w:sz="0" w:space="0" w:color="auto"/>
            <w:right w:val="none" w:sz="0" w:space="0" w:color="auto"/>
          </w:divBdr>
          <w:divsChild>
            <w:div w:id="569265980">
              <w:marLeft w:val="0"/>
              <w:marRight w:val="0"/>
              <w:marTop w:val="0"/>
              <w:marBottom w:val="0"/>
              <w:divBdr>
                <w:top w:val="none" w:sz="0" w:space="0" w:color="auto"/>
                <w:left w:val="none" w:sz="0" w:space="0" w:color="auto"/>
                <w:bottom w:val="none" w:sz="0" w:space="0" w:color="auto"/>
                <w:right w:val="none" w:sz="0" w:space="0" w:color="auto"/>
              </w:divBdr>
            </w:div>
            <w:div w:id="1254434768">
              <w:marLeft w:val="0"/>
              <w:marRight w:val="0"/>
              <w:marTop w:val="0"/>
              <w:marBottom w:val="0"/>
              <w:divBdr>
                <w:top w:val="none" w:sz="0" w:space="0" w:color="auto"/>
                <w:left w:val="none" w:sz="0" w:space="0" w:color="auto"/>
                <w:bottom w:val="none" w:sz="0" w:space="0" w:color="auto"/>
                <w:right w:val="none" w:sz="0" w:space="0" w:color="auto"/>
              </w:divBdr>
            </w:div>
            <w:div w:id="1464695127">
              <w:marLeft w:val="0"/>
              <w:marRight w:val="0"/>
              <w:marTop w:val="0"/>
              <w:marBottom w:val="0"/>
              <w:divBdr>
                <w:top w:val="none" w:sz="0" w:space="0" w:color="auto"/>
                <w:left w:val="none" w:sz="0" w:space="0" w:color="auto"/>
                <w:bottom w:val="none" w:sz="0" w:space="0" w:color="auto"/>
                <w:right w:val="none" w:sz="0" w:space="0" w:color="auto"/>
              </w:divBdr>
            </w:div>
            <w:div w:id="487475421">
              <w:marLeft w:val="0"/>
              <w:marRight w:val="0"/>
              <w:marTop w:val="0"/>
              <w:marBottom w:val="0"/>
              <w:divBdr>
                <w:top w:val="none" w:sz="0" w:space="0" w:color="auto"/>
                <w:left w:val="none" w:sz="0" w:space="0" w:color="auto"/>
                <w:bottom w:val="none" w:sz="0" w:space="0" w:color="auto"/>
                <w:right w:val="none" w:sz="0" w:space="0" w:color="auto"/>
              </w:divBdr>
            </w:div>
            <w:div w:id="1613437889">
              <w:marLeft w:val="0"/>
              <w:marRight w:val="0"/>
              <w:marTop w:val="0"/>
              <w:marBottom w:val="0"/>
              <w:divBdr>
                <w:top w:val="none" w:sz="0" w:space="0" w:color="auto"/>
                <w:left w:val="none" w:sz="0" w:space="0" w:color="auto"/>
                <w:bottom w:val="none" w:sz="0" w:space="0" w:color="auto"/>
                <w:right w:val="none" w:sz="0" w:space="0" w:color="auto"/>
              </w:divBdr>
            </w:div>
          </w:divsChild>
        </w:div>
        <w:div w:id="543173905">
          <w:marLeft w:val="0"/>
          <w:marRight w:val="0"/>
          <w:marTop w:val="0"/>
          <w:marBottom w:val="0"/>
          <w:divBdr>
            <w:top w:val="none" w:sz="0" w:space="0" w:color="auto"/>
            <w:left w:val="none" w:sz="0" w:space="0" w:color="auto"/>
            <w:bottom w:val="none" w:sz="0" w:space="0" w:color="auto"/>
            <w:right w:val="none" w:sz="0" w:space="0" w:color="auto"/>
          </w:divBdr>
          <w:divsChild>
            <w:div w:id="2013945580">
              <w:marLeft w:val="0"/>
              <w:marRight w:val="0"/>
              <w:marTop w:val="0"/>
              <w:marBottom w:val="0"/>
              <w:divBdr>
                <w:top w:val="none" w:sz="0" w:space="0" w:color="auto"/>
                <w:left w:val="none" w:sz="0" w:space="0" w:color="auto"/>
                <w:bottom w:val="none" w:sz="0" w:space="0" w:color="auto"/>
                <w:right w:val="none" w:sz="0" w:space="0" w:color="auto"/>
              </w:divBdr>
            </w:div>
          </w:divsChild>
        </w:div>
        <w:div w:id="589582049">
          <w:marLeft w:val="0"/>
          <w:marRight w:val="0"/>
          <w:marTop w:val="0"/>
          <w:marBottom w:val="0"/>
          <w:divBdr>
            <w:top w:val="none" w:sz="0" w:space="0" w:color="auto"/>
            <w:left w:val="none" w:sz="0" w:space="0" w:color="auto"/>
            <w:bottom w:val="none" w:sz="0" w:space="0" w:color="auto"/>
            <w:right w:val="none" w:sz="0" w:space="0" w:color="auto"/>
          </w:divBdr>
          <w:divsChild>
            <w:div w:id="111481731">
              <w:marLeft w:val="0"/>
              <w:marRight w:val="0"/>
              <w:marTop w:val="0"/>
              <w:marBottom w:val="0"/>
              <w:divBdr>
                <w:top w:val="none" w:sz="0" w:space="0" w:color="auto"/>
                <w:left w:val="none" w:sz="0" w:space="0" w:color="auto"/>
                <w:bottom w:val="none" w:sz="0" w:space="0" w:color="auto"/>
                <w:right w:val="none" w:sz="0" w:space="0" w:color="auto"/>
              </w:divBdr>
            </w:div>
            <w:div w:id="626669026">
              <w:marLeft w:val="0"/>
              <w:marRight w:val="0"/>
              <w:marTop w:val="0"/>
              <w:marBottom w:val="0"/>
              <w:divBdr>
                <w:top w:val="none" w:sz="0" w:space="0" w:color="auto"/>
                <w:left w:val="none" w:sz="0" w:space="0" w:color="auto"/>
                <w:bottom w:val="none" w:sz="0" w:space="0" w:color="auto"/>
                <w:right w:val="none" w:sz="0" w:space="0" w:color="auto"/>
              </w:divBdr>
            </w:div>
            <w:div w:id="715741457">
              <w:marLeft w:val="0"/>
              <w:marRight w:val="0"/>
              <w:marTop w:val="0"/>
              <w:marBottom w:val="0"/>
              <w:divBdr>
                <w:top w:val="none" w:sz="0" w:space="0" w:color="auto"/>
                <w:left w:val="none" w:sz="0" w:space="0" w:color="auto"/>
                <w:bottom w:val="none" w:sz="0" w:space="0" w:color="auto"/>
                <w:right w:val="none" w:sz="0" w:space="0" w:color="auto"/>
              </w:divBdr>
            </w:div>
            <w:div w:id="1976449596">
              <w:marLeft w:val="0"/>
              <w:marRight w:val="0"/>
              <w:marTop w:val="0"/>
              <w:marBottom w:val="0"/>
              <w:divBdr>
                <w:top w:val="none" w:sz="0" w:space="0" w:color="auto"/>
                <w:left w:val="none" w:sz="0" w:space="0" w:color="auto"/>
                <w:bottom w:val="none" w:sz="0" w:space="0" w:color="auto"/>
                <w:right w:val="none" w:sz="0" w:space="0" w:color="auto"/>
              </w:divBdr>
            </w:div>
          </w:divsChild>
        </w:div>
        <w:div w:id="844245861">
          <w:marLeft w:val="0"/>
          <w:marRight w:val="0"/>
          <w:marTop w:val="0"/>
          <w:marBottom w:val="0"/>
          <w:divBdr>
            <w:top w:val="none" w:sz="0" w:space="0" w:color="auto"/>
            <w:left w:val="none" w:sz="0" w:space="0" w:color="auto"/>
            <w:bottom w:val="none" w:sz="0" w:space="0" w:color="auto"/>
            <w:right w:val="none" w:sz="0" w:space="0" w:color="auto"/>
          </w:divBdr>
          <w:divsChild>
            <w:div w:id="641302357">
              <w:marLeft w:val="0"/>
              <w:marRight w:val="0"/>
              <w:marTop w:val="0"/>
              <w:marBottom w:val="0"/>
              <w:divBdr>
                <w:top w:val="none" w:sz="0" w:space="0" w:color="auto"/>
                <w:left w:val="none" w:sz="0" w:space="0" w:color="auto"/>
                <w:bottom w:val="none" w:sz="0" w:space="0" w:color="auto"/>
                <w:right w:val="none" w:sz="0" w:space="0" w:color="auto"/>
              </w:divBdr>
            </w:div>
            <w:div w:id="1109281162">
              <w:marLeft w:val="0"/>
              <w:marRight w:val="0"/>
              <w:marTop w:val="0"/>
              <w:marBottom w:val="0"/>
              <w:divBdr>
                <w:top w:val="none" w:sz="0" w:space="0" w:color="auto"/>
                <w:left w:val="none" w:sz="0" w:space="0" w:color="auto"/>
                <w:bottom w:val="none" w:sz="0" w:space="0" w:color="auto"/>
                <w:right w:val="none" w:sz="0" w:space="0" w:color="auto"/>
              </w:divBdr>
            </w:div>
            <w:div w:id="1558736304">
              <w:marLeft w:val="0"/>
              <w:marRight w:val="0"/>
              <w:marTop w:val="0"/>
              <w:marBottom w:val="0"/>
              <w:divBdr>
                <w:top w:val="none" w:sz="0" w:space="0" w:color="auto"/>
                <w:left w:val="none" w:sz="0" w:space="0" w:color="auto"/>
                <w:bottom w:val="none" w:sz="0" w:space="0" w:color="auto"/>
                <w:right w:val="none" w:sz="0" w:space="0" w:color="auto"/>
              </w:divBdr>
            </w:div>
          </w:divsChild>
        </w:div>
        <w:div w:id="1378820725">
          <w:marLeft w:val="0"/>
          <w:marRight w:val="0"/>
          <w:marTop w:val="0"/>
          <w:marBottom w:val="0"/>
          <w:divBdr>
            <w:top w:val="none" w:sz="0" w:space="0" w:color="auto"/>
            <w:left w:val="none" w:sz="0" w:space="0" w:color="auto"/>
            <w:bottom w:val="none" w:sz="0" w:space="0" w:color="auto"/>
            <w:right w:val="none" w:sz="0" w:space="0" w:color="auto"/>
          </w:divBdr>
        </w:div>
        <w:div w:id="1841768405">
          <w:marLeft w:val="0"/>
          <w:marRight w:val="0"/>
          <w:marTop w:val="0"/>
          <w:marBottom w:val="0"/>
          <w:divBdr>
            <w:top w:val="none" w:sz="0" w:space="0" w:color="auto"/>
            <w:left w:val="none" w:sz="0" w:space="0" w:color="auto"/>
            <w:bottom w:val="none" w:sz="0" w:space="0" w:color="auto"/>
            <w:right w:val="none" w:sz="0" w:space="0" w:color="auto"/>
          </w:divBdr>
        </w:div>
        <w:div w:id="846142348">
          <w:marLeft w:val="0"/>
          <w:marRight w:val="0"/>
          <w:marTop w:val="0"/>
          <w:marBottom w:val="0"/>
          <w:divBdr>
            <w:top w:val="none" w:sz="0" w:space="0" w:color="auto"/>
            <w:left w:val="none" w:sz="0" w:space="0" w:color="auto"/>
            <w:bottom w:val="none" w:sz="0" w:space="0" w:color="auto"/>
            <w:right w:val="none" w:sz="0" w:space="0" w:color="auto"/>
          </w:divBdr>
        </w:div>
        <w:div w:id="1651013921">
          <w:marLeft w:val="0"/>
          <w:marRight w:val="0"/>
          <w:marTop w:val="0"/>
          <w:marBottom w:val="0"/>
          <w:divBdr>
            <w:top w:val="none" w:sz="0" w:space="0" w:color="auto"/>
            <w:left w:val="none" w:sz="0" w:space="0" w:color="auto"/>
            <w:bottom w:val="none" w:sz="0" w:space="0" w:color="auto"/>
            <w:right w:val="none" w:sz="0" w:space="0" w:color="auto"/>
          </w:divBdr>
        </w:div>
        <w:div w:id="1125924234">
          <w:marLeft w:val="0"/>
          <w:marRight w:val="0"/>
          <w:marTop w:val="0"/>
          <w:marBottom w:val="0"/>
          <w:divBdr>
            <w:top w:val="none" w:sz="0" w:space="0" w:color="auto"/>
            <w:left w:val="none" w:sz="0" w:space="0" w:color="auto"/>
            <w:bottom w:val="none" w:sz="0" w:space="0" w:color="auto"/>
            <w:right w:val="none" w:sz="0" w:space="0" w:color="auto"/>
          </w:divBdr>
          <w:divsChild>
            <w:div w:id="87360677">
              <w:marLeft w:val="-75"/>
              <w:marRight w:val="0"/>
              <w:marTop w:val="30"/>
              <w:marBottom w:val="30"/>
              <w:divBdr>
                <w:top w:val="none" w:sz="0" w:space="0" w:color="auto"/>
                <w:left w:val="none" w:sz="0" w:space="0" w:color="auto"/>
                <w:bottom w:val="none" w:sz="0" w:space="0" w:color="auto"/>
                <w:right w:val="none" w:sz="0" w:space="0" w:color="auto"/>
              </w:divBdr>
              <w:divsChild>
                <w:div w:id="81224638">
                  <w:marLeft w:val="0"/>
                  <w:marRight w:val="0"/>
                  <w:marTop w:val="0"/>
                  <w:marBottom w:val="0"/>
                  <w:divBdr>
                    <w:top w:val="none" w:sz="0" w:space="0" w:color="auto"/>
                    <w:left w:val="none" w:sz="0" w:space="0" w:color="auto"/>
                    <w:bottom w:val="none" w:sz="0" w:space="0" w:color="auto"/>
                    <w:right w:val="none" w:sz="0" w:space="0" w:color="auto"/>
                  </w:divBdr>
                  <w:divsChild>
                    <w:div w:id="608783775">
                      <w:marLeft w:val="0"/>
                      <w:marRight w:val="0"/>
                      <w:marTop w:val="0"/>
                      <w:marBottom w:val="0"/>
                      <w:divBdr>
                        <w:top w:val="none" w:sz="0" w:space="0" w:color="auto"/>
                        <w:left w:val="none" w:sz="0" w:space="0" w:color="auto"/>
                        <w:bottom w:val="none" w:sz="0" w:space="0" w:color="auto"/>
                        <w:right w:val="none" w:sz="0" w:space="0" w:color="auto"/>
                      </w:divBdr>
                    </w:div>
                    <w:div w:id="2057194164">
                      <w:marLeft w:val="0"/>
                      <w:marRight w:val="0"/>
                      <w:marTop w:val="0"/>
                      <w:marBottom w:val="0"/>
                      <w:divBdr>
                        <w:top w:val="none" w:sz="0" w:space="0" w:color="auto"/>
                        <w:left w:val="none" w:sz="0" w:space="0" w:color="auto"/>
                        <w:bottom w:val="none" w:sz="0" w:space="0" w:color="auto"/>
                        <w:right w:val="none" w:sz="0" w:space="0" w:color="auto"/>
                      </w:divBdr>
                    </w:div>
                  </w:divsChild>
                </w:div>
                <w:div w:id="826558137">
                  <w:marLeft w:val="0"/>
                  <w:marRight w:val="0"/>
                  <w:marTop w:val="0"/>
                  <w:marBottom w:val="0"/>
                  <w:divBdr>
                    <w:top w:val="none" w:sz="0" w:space="0" w:color="auto"/>
                    <w:left w:val="none" w:sz="0" w:space="0" w:color="auto"/>
                    <w:bottom w:val="none" w:sz="0" w:space="0" w:color="auto"/>
                    <w:right w:val="none" w:sz="0" w:space="0" w:color="auto"/>
                  </w:divBdr>
                  <w:divsChild>
                    <w:div w:id="62259507">
                      <w:marLeft w:val="0"/>
                      <w:marRight w:val="0"/>
                      <w:marTop w:val="0"/>
                      <w:marBottom w:val="0"/>
                      <w:divBdr>
                        <w:top w:val="none" w:sz="0" w:space="0" w:color="auto"/>
                        <w:left w:val="none" w:sz="0" w:space="0" w:color="auto"/>
                        <w:bottom w:val="none" w:sz="0" w:space="0" w:color="auto"/>
                        <w:right w:val="none" w:sz="0" w:space="0" w:color="auto"/>
                      </w:divBdr>
                    </w:div>
                    <w:div w:id="452216408">
                      <w:marLeft w:val="0"/>
                      <w:marRight w:val="0"/>
                      <w:marTop w:val="0"/>
                      <w:marBottom w:val="0"/>
                      <w:divBdr>
                        <w:top w:val="none" w:sz="0" w:space="0" w:color="auto"/>
                        <w:left w:val="none" w:sz="0" w:space="0" w:color="auto"/>
                        <w:bottom w:val="none" w:sz="0" w:space="0" w:color="auto"/>
                        <w:right w:val="none" w:sz="0" w:space="0" w:color="auto"/>
                      </w:divBdr>
                    </w:div>
                  </w:divsChild>
                </w:div>
                <w:div w:id="1104837669">
                  <w:marLeft w:val="0"/>
                  <w:marRight w:val="0"/>
                  <w:marTop w:val="0"/>
                  <w:marBottom w:val="0"/>
                  <w:divBdr>
                    <w:top w:val="none" w:sz="0" w:space="0" w:color="auto"/>
                    <w:left w:val="none" w:sz="0" w:space="0" w:color="auto"/>
                    <w:bottom w:val="none" w:sz="0" w:space="0" w:color="auto"/>
                    <w:right w:val="none" w:sz="0" w:space="0" w:color="auto"/>
                  </w:divBdr>
                  <w:divsChild>
                    <w:div w:id="923756510">
                      <w:marLeft w:val="0"/>
                      <w:marRight w:val="0"/>
                      <w:marTop w:val="0"/>
                      <w:marBottom w:val="0"/>
                      <w:divBdr>
                        <w:top w:val="none" w:sz="0" w:space="0" w:color="auto"/>
                        <w:left w:val="none" w:sz="0" w:space="0" w:color="auto"/>
                        <w:bottom w:val="none" w:sz="0" w:space="0" w:color="auto"/>
                        <w:right w:val="none" w:sz="0" w:space="0" w:color="auto"/>
                      </w:divBdr>
                    </w:div>
                    <w:div w:id="1391614056">
                      <w:marLeft w:val="0"/>
                      <w:marRight w:val="0"/>
                      <w:marTop w:val="0"/>
                      <w:marBottom w:val="0"/>
                      <w:divBdr>
                        <w:top w:val="none" w:sz="0" w:space="0" w:color="auto"/>
                        <w:left w:val="none" w:sz="0" w:space="0" w:color="auto"/>
                        <w:bottom w:val="none" w:sz="0" w:space="0" w:color="auto"/>
                        <w:right w:val="none" w:sz="0" w:space="0" w:color="auto"/>
                      </w:divBdr>
                    </w:div>
                  </w:divsChild>
                </w:div>
                <w:div w:id="1914394459">
                  <w:marLeft w:val="0"/>
                  <w:marRight w:val="0"/>
                  <w:marTop w:val="0"/>
                  <w:marBottom w:val="0"/>
                  <w:divBdr>
                    <w:top w:val="none" w:sz="0" w:space="0" w:color="auto"/>
                    <w:left w:val="none" w:sz="0" w:space="0" w:color="auto"/>
                    <w:bottom w:val="none" w:sz="0" w:space="0" w:color="auto"/>
                    <w:right w:val="none" w:sz="0" w:space="0" w:color="auto"/>
                  </w:divBdr>
                  <w:divsChild>
                    <w:div w:id="842360448">
                      <w:marLeft w:val="0"/>
                      <w:marRight w:val="0"/>
                      <w:marTop w:val="0"/>
                      <w:marBottom w:val="0"/>
                      <w:divBdr>
                        <w:top w:val="none" w:sz="0" w:space="0" w:color="auto"/>
                        <w:left w:val="none" w:sz="0" w:space="0" w:color="auto"/>
                        <w:bottom w:val="none" w:sz="0" w:space="0" w:color="auto"/>
                        <w:right w:val="none" w:sz="0" w:space="0" w:color="auto"/>
                      </w:divBdr>
                    </w:div>
                  </w:divsChild>
                </w:div>
                <w:div w:id="689837400">
                  <w:marLeft w:val="0"/>
                  <w:marRight w:val="0"/>
                  <w:marTop w:val="0"/>
                  <w:marBottom w:val="0"/>
                  <w:divBdr>
                    <w:top w:val="none" w:sz="0" w:space="0" w:color="auto"/>
                    <w:left w:val="none" w:sz="0" w:space="0" w:color="auto"/>
                    <w:bottom w:val="none" w:sz="0" w:space="0" w:color="auto"/>
                    <w:right w:val="none" w:sz="0" w:space="0" w:color="auto"/>
                  </w:divBdr>
                  <w:divsChild>
                    <w:div w:id="1816753688">
                      <w:marLeft w:val="0"/>
                      <w:marRight w:val="0"/>
                      <w:marTop w:val="0"/>
                      <w:marBottom w:val="0"/>
                      <w:divBdr>
                        <w:top w:val="none" w:sz="0" w:space="0" w:color="auto"/>
                        <w:left w:val="none" w:sz="0" w:space="0" w:color="auto"/>
                        <w:bottom w:val="none" w:sz="0" w:space="0" w:color="auto"/>
                        <w:right w:val="none" w:sz="0" w:space="0" w:color="auto"/>
                      </w:divBdr>
                    </w:div>
                  </w:divsChild>
                </w:div>
                <w:div w:id="1259485897">
                  <w:marLeft w:val="0"/>
                  <w:marRight w:val="0"/>
                  <w:marTop w:val="0"/>
                  <w:marBottom w:val="0"/>
                  <w:divBdr>
                    <w:top w:val="none" w:sz="0" w:space="0" w:color="auto"/>
                    <w:left w:val="none" w:sz="0" w:space="0" w:color="auto"/>
                    <w:bottom w:val="none" w:sz="0" w:space="0" w:color="auto"/>
                    <w:right w:val="none" w:sz="0" w:space="0" w:color="auto"/>
                  </w:divBdr>
                  <w:divsChild>
                    <w:div w:id="1703827361">
                      <w:marLeft w:val="0"/>
                      <w:marRight w:val="0"/>
                      <w:marTop w:val="0"/>
                      <w:marBottom w:val="0"/>
                      <w:divBdr>
                        <w:top w:val="none" w:sz="0" w:space="0" w:color="auto"/>
                        <w:left w:val="none" w:sz="0" w:space="0" w:color="auto"/>
                        <w:bottom w:val="none" w:sz="0" w:space="0" w:color="auto"/>
                        <w:right w:val="none" w:sz="0" w:space="0" w:color="auto"/>
                      </w:divBdr>
                    </w:div>
                  </w:divsChild>
                </w:div>
                <w:div w:id="405687894">
                  <w:marLeft w:val="0"/>
                  <w:marRight w:val="0"/>
                  <w:marTop w:val="0"/>
                  <w:marBottom w:val="0"/>
                  <w:divBdr>
                    <w:top w:val="none" w:sz="0" w:space="0" w:color="auto"/>
                    <w:left w:val="none" w:sz="0" w:space="0" w:color="auto"/>
                    <w:bottom w:val="none" w:sz="0" w:space="0" w:color="auto"/>
                    <w:right w:val="none" w:sz="0" w:space="0" w:color="auto"/>
                  </w:divBdr>
                  <w:divsChild>
                    <w:div w:id="1554072628">
                      <w:marLeft w:val="0"/>
                      <w:marRight w:val="0"/>
                      <w:marTop w:val="0"/>
                      <w:marBottom w:val="0"/>
                      <w:divBdr>
                        <w:top w:val="none" w:sz="0" w:space="0" w:color="auto"/>
                        <w:left w:val="none" w:sz="0" w:space="0" w:color="auto"/>
                        <w:bottom w:val="none" w:sz="0" w:space="0" w:color="auto"/>
                        <w:right w:val="none" w:sz="0" w:space="0" w:color="auto"/>
                      </w:divBdr>
                    </w:div>
                  </w:divsChild>
                </w:div>
                <w:div w:id="52313806">
                  <w:marLeft w:val="0"/>
                  <w:marRight w:val="0"/>
                  <w:marTop w:val="0"/>
                  <w:marBottom w:val="0"/>
                  <w:divBdr>
                    <w:top w:val="none" w:sz="0" w:space="0" w:color="auto"/>
                    <w:left w:val="none" w:sz="0" w:space="0" w:color="auto"/>
                    <w:bottom w:val="none" w:sz="0" w:space="0" w:color="auto"/>
                    <w:right w:val="none" w:sz="0" w:space="0" w:color="auto"/>
                  </w:divBdr>
                  <w:divsChild>
                    <w:div w:id="1347292141">
                      <w:marLeft w:val="0"/>
                      <w:marRight w:val="0"/>
                      <w:marTop w:val="0"/>
                      <w:marBottom w:val="0"/>
                      <w:divBdr>
                        <w:top w:val="none" w:sz="0" w:space="0" w:color="auto"/>
                        <w:left w:val="none" w:sz="0" w:space="0" w:color="auto"/>
                        <w:bottom w:val="none" w:sz="0" w:space="0" w:color="auto"/>
                        <w:right w:val="none" w:sz="0" w:space="0" w:color="auto"/>
                      </w:divBdr>
                    </w:div>
                  </w:divsChild>
                </w:div>
                <w:div w:id="847643574">
                  <w:marLeft w:val="0"/>
                  <w:marRight w:val="0"/>
                  <w:marTop w:val="0"/>
                  <w:marBottom w:val="0"/>
                  <w:divBdr>
                    <w:top w:val="none" w:sz="0" w:space="0" w:color="auto"/>
                    <w:left w:val="none" w:sz="0" w:space="0" w:color="auto"/>
                    <w:bottom w:val="none" w:sz="0" w:space="0" w:color="auto"/>
                    <w:right w:val="none" w:sz="0" w:space="0" w:color="auto"/>
                  </w:divBdr>
                  <w:divsChild>
                    <w:div w:id="160316825">
                      <w:marLeft w:val="0"/>
                      <w:marRight w:val="0"/>
                      <w:marTop w:val="0"/>
                      <w:marBottom w:val="0"/>
                      <w:divBdr>
                        <w:top w:val="none" w:sz="0" w:space="0" w:color="auto"/>
                        <w:left w:val="none" w:sz="0" w:space="0" w:color="auto"/>
                        <w:bottom w:val="none" w:sz="0" w:space="0" w:color="auto"/>
                        <w:right w:val="none" w:sz="0" w:space="0" w:color="auto"/>
                      </w:divBdr>
                    </w:div>
                    <w:div w:id="833494867">
                      <w:marLeft w:val="0"/>
                      <w:marRight w:val="0"/>
                      <w:marTop w:val="0"/>
                      <w:marBottom w:val="0"/>
                      <w:divBdr>
                        <w:top w:val="none" w:sz="0" w:space="0" w:color="auto"/>
                        <w:left w:val="none" w:sz="0" w:space="0" w:color="auto"/>
                        <w:bottom w:val="none" w:sz="0" w:space="0" w:color="auto"/>
                        <w:right w:val="none" w:sz="0" w:space="0" w:color="auto"/>
                      </w:divBdr>
                    </w:div>
                  </w:divsChild>
                </w:div>
                <w:div w:id="1060207429">
                  <w:marLeft w:val="0"/>
                  <w:marRight w:val="0"/>
                  <w:marTop w:val="0"/>
                  <w:marBottom w:val="0"/>
                  <w:divBdr>
                    <w:top w:val="none" w:sz="0" w:space="0" w:color="auto"/>
                    <w:left w:val="none" w:sz="0" w:space="0" w:color="auto"/>
                    <w:bottom w:val="none" w:sz="0" w:space="0" w:color="auto"/>
                    <w:right w:val="none" w:sz="0" w:space="0" w:color="auto"/>
                  </w:divBdr>
                  <w:divsChild>
                    <w:div w:id="1936857879">
                      <w:marLeft w:val="0"/>
                      <w:marRight w:val="0"/>
                      <w:marTop w:val="0"/>
                      <w:marBottom w:val="0"/>
                      <w:divBdr>
                        <w:top w:val="none" w:sz="0" w:space="0" w:color="auto"/>
                        <w:left w:val="none" w:sz="0" w:space="0" w:color="auto"/>
                        <w:bottom w:val="none" w:sz="0" w:space="0" w:color="auto"/>
                        <w:right w:val="none" w:sz="0" w:space="0" w:color="auto"/>
                      </w:divBdr>
                    </w:div>
                  </w:divsChild>
                </w:div>
                <w:div w:id="1233396503">
                  <w:marLeft w:val="0"/>
                  <w:marRight w:val="0"/>
                  <w:marTop w:val="0"/>
                  <w:marBottom w:val="0"/>
                  <w:divBdr>
                    <w:top w:val="none" w:sz="0" w:space="0" w:color="auto"/>
                    <w:left w:val="none" w:sz="0" w:space="0" w:color="auto"/>
                    <w:bottom w:val="none" w:sz="0" w:space="0" w:color="auto"/>
                    <w:right w:val="none" w:sz="0" w:space="0" w:color="auto"/>
                  </w:divBdr>
                  <w:divsChild>
                    <w:div w:id="972829354">
                      <w:marLeft w:val="0"/>
                      <w:marRight w:val="0"/>
                      <w:marTop w:val="0"/>
                      <w:marBottom w:val="0"/>
                      <w:divBdr>
                        <w:top w:val="none" w:sz="0" w:space="0" w:color="auto"/>
                        <w:left w:val="none" w:sz="0" w:space="0" w:color="auto"/>
                        <w:bottom w:val="none" w:sz="0" w:space="0" w:color="auto"/>
                        <w:right w:val="none" w:sz="0" w:space="0" w:color="auto"/>
                      </w:divBdr>
                    </w:div>
                  </w:divsChild>
                </w:div>
                <w:div w:id="2120758302">
                  <w:marLeft w:val="0"/>
                  <w:marRight w:val="0"/>
                  <w:marTop w:val="0"/>
                  <w:marBottom w:val="0"/>
                  <w:divBdr>
                    <w:top w:val="none" w:sz="0" w:space="0" w:color="auto"/>
                    <w:left w:val="none" w:sz="0" w:space="0" w:color="auto"/>
                    <w:bottom w:val="none" w:sz="0" w:space="0" w:color="auto"/>
                    <w:right w:val="none" w:sz="0" w:space="0" w:color="auto"/>
                  </w:divBdr>
                  <w:divsChild>
                    <w:div w:id="1068042230">
                      <w:marLeft w:val="0"/>
                      <w:marRight w:val="0"/>
                      <w:marTop w:val="0"/>
                      <w:marBottom w:val="0"/>
                      <w:divBdr>
                        <w:top w:val="none" w:sz="0" w:space="0" w:color="auto"/>
                        <w:left w:val="none" w:sz="0" w:space="0" w:color="auto"/>
                        <w:bottom w:val="none" w:sz="0" w:space="0" w:color="auto"/>
                        <w:right w:val="none" w:sz="0" w:space="0" w:color="auto"/>
                      </w:divBdr>
                    </w:div>
                  </w:divsChild>
                </w:div>
                <w:div w:id="1010528289">
                  <w:marLeft w:val="0"/>
                  <w:marRight w:val="0"/>
                  <w:marTop w:val="0"/>
                  <w:marBottom w:val="0"/>
                  <w:divBdr>
                    <w:top w:val="none" w:sz="0" w:space="0" w:color="auto"/>
                    <w:left w:val="none" w:sz="0" w:space="0" w:color="auto"/>
                    <w:bottom w:val="none" w:sz="0" w:space="0" w:color="auto"/>
                    <w:right w:val="none" w:sz="0" w:space="0" w:color="auto"/>
                  </w:divBdr>
                  <w:divsChild>
                    <w:div w:id="1908762609">
                      <w:marLeft w:val="0"/>
                      <w:marRight w:val="0"/>
                      <w:marTop w:val="0"/>
                      <w:marBottom w:val="0"/>
                      <w:divBdr>
                        <w:top w:val="none" w:sz="0" w:space="0" w:color="auto"/>
                        <w:left w:val="none" w:sz="0" w:space="0" w:color="auto"/>
                        <w:bottom w:val="none" w:sz="0" w:space="0" w:color="auto"/>
                        <w:right w:val="none" w:sz="0" w:space="0" w:color="auto"/>
                      </w:divBdr>
                    </w:div>
                  </w:divsChild>
                </w:div>
                <w:div w:id="1415937326">
                  <w:marLeft w:val="0"/>
                  <w:marRight w:val="0"/>
                  <w:marTop w:val="0"/>
                  <w:marBottom w:val="0"/>
                  <w:divBdr>
                    <w:top w:val="none" w:sz="0" w:space="0" w:color="auto"/>
                    <w:left w:val="none" w:sz="0" w:space="0" w:color="auto"/>
                    <w:bottom w:val="none" w:sz="0" w:space="0" w:color="auto"/>
                    <w:right w:val="none" w:sz="0" w:space="0" w:color="auto"/>
                  </w:divBdr>
                  <w:divsChild>
                    <w:div w:id="1332178156">
                      <w:marLeft w:val="0"/>
                      <w:marRight w:val="0"/>
                      <w:marTop w:val="0"/>
                      <w:marBottom w:val="0"/>
                      <w:divBdr>
                        <w:top w:val="none" w:sz="0" w:space="0" w:color="auto"/>
                        <w:left w:val="none" w:sz="0" w:space="0" w:color="auto"/>
                        <w:bottom w:val="none" w:sz="0" w:space="0" w:color="auto"/>
                        <w:right w:val="none" w:sz="0" w:space="0" w:color="auto"/>
                      </w:divBdr>
                    </w:div>
                  </w:divsChild>
                </w:div>
                <w:div w:id="2054839208">
                  <w:marLeft w:val="0"/>
                  <w:marRight w:val="0"/>
                  <w:marTop w:val="0"/>
                  <w:marBottom w:val="0"/>
                  <w:divBdr>
                    <w:top w:val="none" w:sz="0" w:space="0" w:color="auto"/>
                    <w:left w:val="none" w:sz="0" w:space="0" w:color="auto"/>
                    <w:bottom w:val="none" w:sz="0" w:space="0" w:color="auto"/>
                    <w:right w:val="none" w:sz="0" w:space="0" w:color="auto"/>
                  </w:divBdr>
                  <w:divsChild>
                    <w:div w:id="2117673359">
                      <w:marLeft w:val="0"/>
                      <w:marRight w:val="0"/>
                      <w:marTop w:val="0"/>
                      <w:marBottom w:val="0"/>
                      <w:divBdr>
                        <w:top w:val="none" w:sz="0" w:space="0" w:color="auto"/>
                        <w:left w:val="none" w:sz="0" w:space="0" w:color="auto"/>
                        <w:bottom w:val="none" w:sz="0" w:space="0" w:color="auto"/>
                        <w:right w:val="none" w:sz="0" w:space="0" w:color="auto"/>
                      </w:divBdr>
                    </w:div>
                  </w:divsChild>
                </w:div>
                <w:div w:id="2028939433">
                  <w:marLeft w:val="0"/>
                  <w:marRight w:val="0"/>
                  <w:marTop w:val="0"/>
                  <w:marBottom w:val="0"/>
                  <w:divBdr>
                    <w:top w:val="none" w:sz="0" w:space="0" w:color="auto"/>
                    <w:left w:val="none" w:sz="0" w:space="0" w:color="auto"/>
                    <w:bottom w:val="none" w:sz="0" w:space="0" w:color="auto"/>
                    <w:right w:val="none" w:sz="0" w:space="0" w:color="auto"/>
                  </w:divBdr>
                  <w:divsChild>
                    <w:div w:id="1510216118">
                      <w:marLeft w:val="0"/>
                      <w:marRight w:val="0"/>
                      <w:marTop w:val="0"/>
                      <w:marBottom w:val="0"/>
                      <w:divBdr>
                        <w:top w:val="none" w:sz="0" w:space="0" w:color="auto"/>
                        <w:left w:val="none" w:sz="0" w:space="0" w:color="auto"/>
                        <w:bottom w:val="none" w:sz="0" w:space="0" w:color="auto"/>
                        <w:right w:val="none" w:sz="0" w:space="0" w:color="auto"/>
                      </w:divBdr>
                    </w:div>
                  </w:divsChild>
                </w:div>
                <w:div w:id="970400649">
                  <w:marLeft w:val="0"/>
                  <w:marRight w:val="0"/>
                  <w:marTop w:val="0"/>
                  <w:marBottom w:val="0"/>
                  <w:divBdr>
                    <w:top w:val="none" w:sz="0" w:space="0" w:color="auto"/>
                    <w:left w:val="none" w:sz="0" w:space="0" w:color="auto"/>
                    <w:bottom w:val="none" w:sz="0" w:space="0" w:color="auto"/>
                    <w:right w:val="none" w:sz="0" w:space="0" w:color="auto"/>
                  </w:divBdr>
                  <w:divsChild>
                    <w:div w:id="2127658078">
                      <w:marLeft w:val="0"/>
                      <w:marRight w:val="0"/>
                      <w:marTop w:val="0"/>
                      <w:marBottom w:val="0"/>
                      <w:divBdr>
                        <w:top w:val="none" w:sz="0" w:space="0" w:color="auto"/>
                        <w:left w:val="none" w:sz="0" w:space="0" w:color="auto"/>
                        <w:bottom w:val="none" w:sz="0" w:space="0" w:color="auto"/>
                        <w:right w:val="none" w:sz="0" w:space="0" w:color="auto"/>
                      </w:divBdr>
                    </w:div>
                    <w:div w:id="1028676926">
                      <w:marLeft w:val="0"/>
                      <w:marRight w:val="0"/>
                      <w:marTop w:val="0"/>
                      <w:marBottom w:val="0"/>
                      <w:divBdr>
                        <w:top w:val="none" w:sz="0" w:space="0" w:color="auto"/>
                        <w:left w:val="none" w:sz="0" w:space="0" w:color="auto"/>
                        <w:bottom w:val="none" w:sz="0" w:space="0" w:color="auto"/>
                        <w:right w:val="none" w:sz="0" w:space="0" w:color="auto"/>
                      </w:divBdr>
                    </w:div>
                  </w:divsChild>
                </w:div>
                <w:div w:id="58409342">
                  <w:marLeft w:val="0"/>
                  <w:marRight w:val="0"/>
                  <w:marTop w:val="0"/>
                  <w:marBottom w:val="0"/>
                  <w:divBdr>
                    <w:top w:val="none" w:sz="0" w:space="0" w:color="auto"/>
                    <w:left w:val="none" w:sz="0" w:space="0" w:color="auto"/>
                    <w:bottom w:val="none" w:sz="0" w:space="0" w:color="auto"/>
                    <w:right w:val="none" w:sz="0" w:space="0" w:color="auto"/>
                  </w:divBdr>
                  <w:divsChild>
                    <w:div w:id="1336760903">
                      <w:marLeft w:val="0"/>
                      <w:marRight w:val="0"/>
                      <w:marTop w:val="0"/>
                      <w:marBottom w:val="0"/>
                      <w:divBdr>
                        <w:top w:val="none" w:sz="0" w:space="0" w:color="auto"/>
                        <w:left w:val="none" w:sz="0" w:space="0" w:color="auto"/>
                        <w:bottom w:val="none" w:sz="0" w:space="0" w:color="auto"/>
                        <w:right w:val="none" w:sz="0" w:space="0" w:color="auto"/>
                      </w:divBdr>
                    </w:div>
                  </w:divsChild>
                </w:div>
                <w:div w:id="367142150">
                  <w:marLeft w:val="0"/>
                  <w:marRight w:val="0"/>
                  <w:marTop w:val="0"/>
                  <w:marBottom w:val="0"/>
                  <w:divBdr>
                    <w:top w:val="none" w:sz="0" w:space="0" w:color="auto"/>
                    <w:left w:val="none" w:sz="0" w:space="0" w:color="auto"/>
                    <w:bottom w:val="none" w:sz="0" w:space="0" w:color="auto"/>
                    <w:right w:val="none" w:sz="0" w:space="0" w:color="auto"/>
                  </w:divBdr>
                  <w:divsChild>
                    <w:div w:id="459231391">
                      <w:marLeft w:val="0"/>
                      <w:marRight w:val="0"/>
                      <w:marTop w:val="0"/>
                      <w:marBottom w:val="0"/>
                      <w:divBdr>
                        <w:top w:val="none" w:sz="0" w:space="0" w:color="auto"/>
                        <w:left w:val="none" w:sz="0" w:space="0" w:color="auto"/>
                        <w:bottom w:val="none" w:sz="0" w:space="0" w:color="auto"/>
                        <w:right w:val="none" w:sz="0" w:space="0" w:color="auto"/>
                      </w:divBdr>
                    </w:div>
                  </w:divsChild>
                </w:div>
                <w:div w:id="1595094343">
                  <w:marLeft w:val="0"/>
                  <w:marRight w:val="0"/>
                  <w:marTop w:val="0"/>
                  <w:marBottom w:val="0"/>
                  <w:divBdr>
                    <w:top w:val="none" w:sz="0" w:space="0" w:color="auto"/>
                    <w:left w:val="none" w:sz="0" w:space="0" w:color="auto"/>
                    <w:bottom w:val="none" w:sz="0" w:space="0" w:color="auto"/>
                    <w:right w:val="none" w:sz="0" w:space="0" w:color="auto"/>
                  </w:divBdr>
                  <w:divsChild>
                    <w:div w:id="1607809334">
                      <w:marLeft w:val="0"/>
                      <w:marRight w:val="0"/>
                      <w:marTop w:val="0"/>
                      <w:marBottom w:val="0"/>
                      <w:divBdr>
                        <w:top w:val="none" w:sz="0" w:space="0" w:color="auto"/>
                        <w:left w:val="none" w:sz="0" w:space="0" w:color="auto"/>
                        <w:bottom w:val="none" w:sz="0" w:space="0" w:color="auto"/>
                        <w:right w:val="none" w:sz="0" w:space="0" w:color="auto"/>
                      </w:divBdr>
                    </w:div>
                  </w:divsChild>
                </w:div>
                <w:div w:id="1632442581">
                  <w:marLeft w:val="0"/>
                  <w:marRight w:val="0"/>
                  <w:marTop w:val="0"/>
                  <w:marBottom w:val="0"/>
                  <w:divBdr>
                    <w:top w:val="none" w:sz="0" w:space="0" w:color="auto"/>
                    <w:left w:val="none" w:sz="0" w:space="0" w:color="auto"/>
                    <w:bottom w:val="none" w:sz="0" w:space="0" w:color="auto"/>
                    <w:right w:val="none" w:sz="0" w:space="0" w:color="auto"/>
                  </w:divBdr>
                  <w:divsChild>
                    <w:div w:id="1902523525">
                      <w:marLeft w:val="0"/>
                      <w:marRight w:val="0"/>
                      <w:marTop w:val="0"/>
                      <w:marBottom w:val="0"/>
                      <w:divBdr>
                        <w:top w:val="none" w:sz="0" w:space="0" w:color="auto"/>
                        <w:left w:val="none" w:sz="0" w:space="0" w:color="auto"/>
                        <w:bottom w:val="none" w:sz="0" w:space="0" w:color="auto"/>
                        <w:right w:val="none" w:sz="0" w:space="0" w:color="auto"/>
                      </w:divBdr>
                    </w:div>
                  </w:divsChild>
                </w:div>
                <w:div w:id="1019821593">
                  <w:marLeft w:val="0"/>
                  <w:marRight w:val="0"/>
                  <w:marTop w:val="0"/>
                  <w:marBottom w:val="0"/>
                  <w:divBdr>
                    <w:top w:val="none" w:sz="0" w:space="0" w:color="auto"/>
                    <w:left w:val="none" w:sz="0" w:space="0" w:color="auto"/>
                    <w:bottom w:val="none" w:sz="0" w:space="0" w:color="auto"/>
                    <w:right w:val="none" w:sz="0" w:space="0" w:color="auto"/>
                  </w:divBdr>
                  <w:divsChild>
                    <w:div w:id="884221906">
                      <w:marLeft w:val="0"/>
                      <w:marRight w:val="0"/>
                      <w:marTop w:val="0"/>
                      <w:marBottom w:val="0"/>
                      <w:divBdr>
                        <w:top w:val="none" w:sz="0" w:space="0" w:color="auto"/>
                        <w:left w:val="none" w:sz="0" w:space="0" w:color="auto"/>
                        <w:bottom w:val="none" w:sz="0" w:space="0" w:color="auto"/>
                        <w:right w:val="none" w:sz="0" w:space="0" w:color="auto"/>
                      </w:divBdr>
                    </w:div>
                  </w:divsChild>
                </w:div>
                <w:div w:id="1612784935">
                  <w:marLeft w:val="0"/>
                  <w:marRight w:val="0"/>
                  <w:marTop w:val="0"/>
                  <w:marBottom w:val="0"/>
                  <w:divBdr>
                    <w:top w:val="none" w:sz="0" w:space="0" w:color="auto"/>
                    <w:left w:val="none" w:sz="0" w:space="0" w:color="auto"/>
                    <w:bottom w:val="none" w:sz="0" w:space="0" w:color="auto"/>
                    <w:right w:val="none" w:sz="0" w:space="0" w:color="auto"/>
                  </w:divBdr>
                  <w:divsChild>
                    <w:div w:id="131564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991774">
          <w:marLeft w:val="0"/>
          <w:marRight w:val="0"/>
          <w:marTop w:val="0"/>
          <w:marBottom w:val="0"/>
          <w:divBdr>
            <w:top w:val="none" w:sz="0" w:space="0" w:color="auto"/>
            <w:left w:val="none" w:sz="0" w:space="0" w:color="auto"/>
            <w:bottom w:val="none" w:sz="0" w:space="0" w:color="auto"/>
            <w:right w:val="none" w:sz="0" w:space="0" w:color="auto"/>
          </w:divBdr>
          <w:divsChild>
            <w:div w:id="1660844826">
              <w:marLeft w:val="0"/>
              <w:marRight w:val="0"/>
              <w:marTop w:val="0"/>
              <w:marBottom w:val="0"/>
              <w:divBdr>
                <w:top w:val="none" w:sz="0" w:space="0" w:color="auto"/>
                <w:left w:val="none" w:sz="0" w:space="0" w:color="auto"/>
                <w:bottom w:val="none" w:sz="0" w:space="0" w:color="auto"/>
                <w:right w:val="none" w:sz="0" w:space="0" w:color="auto"/>
              </w:divBdr>
            </w:div>
            <w:div w:id="854226175">
              <w:marLeft w:val="0"/>
              <w:marRight w:val="0"/>
              <w:marTop w:val="0"/>
              <w:marBottom w:val="0"/>
              <w:divBdr>
                <w:top w:val="none" w:sz="0" w:space="0" w:color="auto"/>
                <w:left w:val="none" w:sz="0" w:space="0" w:color="auto"/>
                <w:bottom w:val="none" w:sz="0" w:space="0" w:color="auto"/>
                <w:right w:val="none" w:sz="0" w:space="0" w:color="auto"/>
              </w:divBdr>
            </w:div>
            <w:div w:id="1145702145">
              <w:marLeft w:val="0"/>
              <w:marRight w:val="0"/>
              <w:marTop w:val="0"/>
              <w:marBottom w:val="0"/>
              <w:divBdr>
                <w:top w:val="none" w:sz="0" w:space="0" w:color="auto"/>
                <w:left w:val="none" w:sz="0" w:space="0" w:color="auto"/>
                <w:bottom w:val="none" w:sz="0" w:space="0" w:color="auto"/>
                <w:right w:val="none" w:sz="0" w:space="0" w:color="auto"/>
              </w:divBdr>
            </w:div>
          </w:divsChild>
        </w:div>
        <w:div w:id="1266503022">
          <w:marLeft w:val="0"/>
          <w:marRight w:val="0"/>
          <w:marTop w:val="0"/>
          <w:marBottom w:val="0"/>
          <w:divBdr>
            <w:top w:val="none" w:sz="0" w:space="0" w:color="auto"/>
            <w:left w:val="none" w:sz="0" w:space="0" w:color="auto"/>
            <w:bottom w:val="none" w:sz="0" w:space="0" w:color="auto"/>
            <w:right w:val="none" w:sz="0" w:space="0" w:color="auto"/>
          </w:divBdr>
          <w:divsChild>
            <w:div w:id="616569513">
              <w:marLeft w:val="0"/>
              <w:marRight w:val="0"/>
              <w:marTop w:val="0"/>
              <w:marBottom w:val="0"/>
              <w:divBdr>
                <w:top w:val="none" w:sz="0" w:space="0" w:color="auto"/>
                <w:left w:val="none" w:sz="0" w:space="0" w:color="auto"/>
                <w:bottom w:val="none" w:sz="0" w:space="0" w:color="auto"/>
                <w:right w:val="none" w:sz="0" w:space="0" w:color="auto"/>
              </w:divBdr>
            </w:div>
          </w:divsChild>
        </w:div>
        <w:div w:id="226574954">
          <w:marLeft w:val="0"/>
          <w:marRight w:val="0"/>
          <w:marTop w:val="0"/>
          <w:marBottom w:val="0"/>
          <w:divBdr>
            <w:top w:val="none" w:sz="0" w:space="0" w:color="auto"/>
            <w:left w:val="none" w:sz="0" w:space="0" w:color="auto"/>
            <w:bottom w:val="none" w:sz="0" w:space="0" w:color="auto"/>
            <w:right w:val="none" w:sz="0" w:space="0" w:color="auto"/>
          </w:divBdr>
        </w:div>
        <w:div w:id="2121339763">
          <w:marLeft w:val="0"/>
          <w:marRight w:val="0"/>
          <w:marTop w:val="0"/>
          <w:marBottom w:val="0"/>
          <w:divBdr>
            <w:top w:val="none" w:sz="0" w:space="0" w:color="auto"/>
            <w:left w:val="none" w:sz="0" w:space="0" w:color="auto"/>
            <w:bottom w:val="none" w:sz="0" w:space="0" w:color="auto"/>
            <w:right w:val="none" w:sz="0" w:space="0" w:color="auto"/>
          </w:divBdr>
        </w:div>
        <w:div w:id="879049412">
          <w:marLeft w:val="0"/>
          <w:marRight w:val="0"/>
          <w:marTop w:val="0"/>
          <w:marBottom w:val="0"/>
          <w:divBdr>
            <w:top w:val="none" w:sz="0" w:space="0" w:color="auto"/>
            <w:left w:val="none" w:sz="0" w:space="0" w:color="auto"/>
            <w:bottom w:val="none" w:sz="0" w:space="0" w:color="auto"/>
            <w:right w:val="none" w:sz="0" w:space="0" w:color="auto"/>
          </w:divBdr>
        </w:div>
        <w:div w:id="54789607">
          <w:marLeft w:val="0"/>
          <w:marRight w:val="0"/>
          <w:marTop w:val="0"/>
          <w:marBottom w:val="0"/>
          <w:divBdr>
            <w:top w:val="none" w:sz="0" w:space="0" w:color="auto"/>
            <w:left w:val="none" w:sz="0" w:space="0" w:color="auto"/>
            <w:bottom w:val="none" w:sz="0" w:space="0" w:color="auto"/>
            <w:right w:val="none" w:sz="0" w:space="0" w:color="auto"/>
          </w:divBdr>
        </w:div>
        <w:div w:id="1862089731">
          <w:marLeft w:val="0"/>
          <w:marRight w:val="0"/>
          <w:marTop w:val="0"/>
          <w:marBottom w:val="0"/>
          <w:divBdr>
            <w:top w:val="none" w:sz="0" w:space="0" w:color="auto"/>
            <w:left w:val="none" w:sz="0" w:space="0" w:color="auto"/>
            <w:bottom w:val="none" w:sz="0" w:space="0" w:color="auto"/>
            <w:right w:val="none" w:sz="0" w:space="0" w:color="auto"/>
          </w:divBdr>
        </w:div>
        <w:div w:id="1335692737">
          <w:marLeft w:val="0"/>
          <w:marRight w:val="0"/>
          <w:marTop w:val="0"/>
          <w:marBottom w:val="0"/>
          <w:divBdr>
            <w:top w:val="none" w:sz="0" w:space="0" w:color="auto"/>
            <w:left w:val="none" w:sz="0" w:space="0" w:color="auto"/>
            <w:bottom w:val="none" w:sz="0" w:space="0" w:color="auto"/>
            <w:right w:val="none" w:sz="0" w:space="0" w:color="auto"/>
          </w:divBdr>
        </w:div>
        <w:div w:id="1097943954">
          <w:marLeft w:val="0"/>
          <w:marRight w:val="0"/>
          <w:marTop w:val="0"/>
          <w:marBottom w:val="0"/>
          <w:divBdr>
            <w:top w:val="none" w:sz="0" w:space="0" w:color="auto"/>
            <w:left w:val="none" w:sz="0" w:space="0" w:color="auto"/>
            <w:bottom w:val="none" w:sz="0" w:space="0" w:color="auto"/>
            <w:right w:val="none" w:sz="0" w:space="0" w:color="auto"/>
          </w:divBdr>
          <w:divsChild>
            <w:div w:id="1944533755">
              <w:marLeft w:val="-75"/>
              <w:marRight w:val="0"/>
              <w:marTop w:val="30"/>
              <w:marBottom w:val="30"/>
              <w:divBdr>
                <w:top w:val="none" w:sz="0" w:space="0" w:color="auto"/>
                <w:left w:val="none" w:sz="0" w:space="0" w:color="auto"/>
                <w:bottom w:val="none" w:sz="0" w:space="0" w:color="auto"/>
                <w:right w:val="none" w:sz="0" w:space="0" w:color="auto"/>
              </w:divBdr>
              <w:divsChild>
                <w:div w:id="190339174">
                  <w:marLeft w:val="0"/>
                  <w:marRight w:val="0"/>
                  <w:marTop w:val="0"/>
                  <w:marBottom w:val="0"/>
                  <w:divBdr>
                    <w:top w:val="none" w:sz="0" w:space="0" w:color="auto"/>
                    <w:left w:val="none" w:sz="0" w:space="0" w:color="auto"/>
                    <w:bottom w:val="none" w:sz="0" w:space="0" w:color="auto"/>
                    <w:right w:val="none" w:sz="0" w:space="0" w:color="auto"/>
                  </w:divBdr>
                  <w:divsChild>
                    <w:div w:id="671494627">
                      <w:marLeft w:val="0"/>
                      <w:marRight w:val="0"/>
                      <w:marTop w:val="0"/>
                      <w:marBottom w:val="0"/>
                      <w:divBdr>
                        <w:top w:val="none" w:sz="0" w:space="0" w:color="auto"/>
                        <w:left w:val="none" w:sz="0" w:space="0" w:color="auto"/>
                        <w:bottom w:val="none" w:sz="0" w:space="0" w:color="auto"/>
                        <w:right w:val="none" w:sz="0" w:space="0" w:color="auto"/>
                      </w:divBdr>
                    </w:div>
                    <w:div w:id="1778526888">
                      <w:marLeft w:val="0"/>
                      <w:marRight w:val="0"/>
                      <w:marTop w:val="0"/>
                      <w:marBottom w:val="0"/>
                      <w:divBdr>
                        <w:top w:val="none" w:sz="0" w:space="0" w:color="auto"/>
                        <w:left w:val="none" w:sz="0" w:space="0" w:color="auto"/>
                        <w:bottom w:val="none" w:sz="0" w:space="0" w:color="auto"/>
                        <w:right w:val="none" w:sz="0" w:space="0" w:color="auto"/>
                      </w:divBdr>
                    </w:div>
                  </w:divsChild>
                </w:div>
                <w:div w:id="773939442">
                  <w:marLeft w:val="0"/>
                  <w:marRight w:val="0"/>
                  <w:marTop w:val="0"/>
                  <w:marBottom w:val="0"/>
                  <w:divBdr>
                    <w:top w:val="none" w:sz="0" w:space="0" w:color="auto"/>
                    <w:left w:val="none" w:sz="0" w:space="0" w:color="auto"/>
                    <w:bottom w:val="none" w:sz="0" w:space="0" w:color="auto"/>
                    <w:right w:val="none" w:sz="0" w:space="0" w:color="auto"/>
                  </w:divBdr>
                  <w:divsChild>
                    <w:div w:id="1847356180">
                      <w:marLeft w:val="0"/>
                      <w:marRight w:val="0"/>
                      <w:marTop w:val="0"/>
                      <w:marBottom w:val="0"/>
                      <w:divBdr>
                        <w:top w:val="none" w:sz="0" w:space="0" w:color="auto"/>
                        <w:left w:val="none" w:sz="0" w:space="0" w:color="auto"/>
                        <w:bottom w:val="none" w:sz="0" w:space="0" w:color="auto"/>
                        <w:right w:val="none" w:sz="0" w:space="0" w:color="auto"/>
                      </w:divBdr>
                    </w:div>
                    <w:div w:id="182136813">
                      <w:marLeft w:val="0"/>
                      <w:marRight w:val="0"/>
                      <w:marTop w:val="0"/>
                      <w:marBottom w:val="0"/>
                      <w:divBdr>
                        <w:top w:val="none" w:sz="0" w:space="0" w:color="auto"/>
                        <w:left w:val="none" w:sz="0" w:space="0" w:color="auto"/>
                        <w:bottom w:val="none" w:sz="0" w:space="0" w:color="auto"/>
                        <w:right w:val="none" w:sz="0" w:space="0" w:color="auto"/>
                      </w:divBdr>
                    </w:div>
                  </w:divsChild>
                </w:div>
                <w:div w:id="1520269720">
                  <w:marLeft w:val="0"/>
                  <w:marRight w:val="0"/>
                  <w:marTop w:val="0"/>
                  <w:marBottom w:val="0"/>
                  <w:divBdr>
                    <w:top w:val="none" w:sz="0" w:space="0" w:color="auto"/>
                    <w:left w:val="none" w:sz="0" w:space="0" w:color="auto"/>
                    <w:bottom w:val="none" w:sz="0" w:space="0" w:color="auto"/>
                    <w:right w:val="none" w:sz="0" w:space="0" w:color="auto"/>
                  </w:divBdr>
                  <w:divsChild>
                    <w:div w:id="1018702234">
                      <w:marLeft w:val="0"/>
                      <w:marRight w:val="0"/>
                      <w:marTop w:val="0"/>
                      <w:marBottom w:val="0"/>
                      <w:divBdr>
                        <w:top w:val="none" w:sz="0" w:space="0" w:color="auto"/>
                        <w:left w:val="none" w:sz="0" w:space="0" w:color="auto"/>
                        <w:bottom w:val="none" w:sz="0" w:space="0" w:color="auto"/>
                        <w:right w:val="none" w:sz="0" w:space="0" w:color="auto"/>
                      </w:divBdr>
                    </w:div>
                    <w:div w:id="521287743">
                      <w:marLeft w:val="0"/>
                      <w:marRight w:val="0"/>
                      <w:marTop w:val="0"/>
                      <w:marBottom w:val="0"/>
                      <w:divBdr>
                        <w:top w:val="none" w:sz="0" w:space="0" w:color="auto"/>
                        <w:left w:val="none" w:sz="0" w:space="0" w:color="auto"/>
                        <w:bottom w:val="none" w:sz="0" w:space="0" w:color="auto"/>
                        <w:right w:val="none" w:sz="0" w:space="0" w:color="auto"/>
                      </w:divBdr>
                    </w:div>
                  </w:divsChild>
                </w:div>
                <w:div w:id="160004833">
                  <w:marLeft w:val="0"/>
                  <w:marRight w:val="0"/>
                  <w:marTop w:val="0"/>
                  <w:marBottom w:val="0"/>
                  <w:divBdr>
                    <w:top w:val="none" w:sz="0" w:space="0" w:color="auto"/>
                    <w:left w:val="none" w:sz="0" w:space="0" w:color="auto"/>
                    <w:bottom w:val="none" w:sz="0" w:space="0" w:color="auto"/>
                    <w:right w:val="none" w:sz="0" w:space="0" w:color="auto"/>
                  </w:divBdr>
                  <w:divsChild>
                    <w:div w:id="1947496589">
                      <w:marLeft w:val="0"/>
                      <w:marRight w:val="0"/>
                      <w:marTop w:val="0"/>
                      <w:marBottom w:val="0"/>
                      <w:divBdr>
                        <w:top w:val="none" w:sz="0" w:space="0" w:color="auto"/>
                        <w:left w:val="none" w:sz="0" w:space="0" w:color="auto"/>
                        <w:bottom w:val="none" w:sz="0" w:space="0" w:color="auto"/>
                        <w:right w:val="none" w:sz="0" w:space="0" w:color="auto"/>
                      </w:divBdr>
                    </w:div>
                  </w:divsChild>
                </w:div>
                <w:div w:id="2012101076">
                  <w:marLeft w:val="0"/>
                  <w:marRight w:val="0"/>
                  <w:marTop w:val="0"/>
                  <w:marBottom w:val="0"/>
                  <w:divBdr>
                    <w:top w:val="none" w:sz="0" w:space="0" w:color="auto"/>
                    <w:left w:val="none" w:sz="0" w:space="0" w:color="auto"/>
                    <w:bottom w:val="none" w:sz="0" w:space="0" w:color="auto"/>
                    <w:right w:val="none" w:sz="0" w:space="0" w:color="auto"/>
                  </w:divBdr>
                  <w:divsChild>
                    <w:div w:id="826239256">
                      <w:marLeft w:val="0"/>
                      <w:marRight w:val="0"/>
                      <w:marTop w:val="0"/>
                      <w:marBottom w:val="0"/>
                      <w:divBdr>
                        <w:top w:val="none" w:sz="0" w:space="0" w:color="auto"/>
                        <w:left w:val="none" w:sz="0" w:space="0" w:color="auto"/>
                        <w:bottom w:val="none" w:sz="0" w:space="0" w:color="auto"/>
                        <w:right w:val="none" w:sz="0" w:space="0" w:color="auto"/>
                      </w:divBdr>
                    </w:div>
                  </w:divsChild>
                </w:div>
                <w:div w:id="795029603">
                  <w:marLeft w:val="0"/>
                  <w:marRight w:val="0"/>
                  <w:marTop w:val="0"/>
                  <w:marBottom w:val="0"/>
                  <w:divBdr>
                    <w:top w:val="none" w:sz="0" w:space="0" w:color="auto"/>
                    <w:left w:val="none" w:sz="0" w:space="0" w:color="auto"/>
                    <w:bottom w:val="none" w:sz="0" w:space="0" w:color="auto"/>
                    <w:right w:val="none" w:sz="0" w:space="0" w:color="auto"/>
                  </w:divBdr>
                  <w:divsChild>
                    <w:div w:id="607279475">
                      <w:marLeft w:val="0"/>
                      <w:marRight w:val="0"/>
                      <w:marTop w:val="0"/>
                      <w:marBottom w:val="0"/>
                      <w:divBdr>
                        <w:top w:val="none" w:sz="0" w:space="0" w:color="auto"/>
                        <w:left w:val="none" w:sz="0" w:space="0" w:color="auto"/>
                        <w:bottom w:val="none" w:sz="0" w:space="0" w:color="auto"/>
                        <w:right w:val="none" w:sz="0" w:space="0" w:color="auto"/>
                      </w:divBdr>
                    </w:div>
                  </w:divsChild>
                </w:div>
                <w:div w:id="428743955">
                  <w:marLeft w:val="0"/>
                  <w:marRight w:val="0"/>
                  <w:marTop w:val="0"/>
                  <w:marBottom w:val="0"/>
                  <w:divBdr>
                    <w:top w:val="none" w:sz="0" w:space="0" w:color="auto"/>
                    <w:left w:val="none" w:sz="0" w:space="0" w:color="auto"/>
                    <w:bottom w:val="none" w:sz="0" w:space="0" w:color="auto"/>
                    <w:right w:val="none" w:sz="0" w:space="0" w:color="auto"/>
                  </w:divBdr>
                  <w:divsChild>
                    <w:div w:id="1778715876">
                      <w:marLeft w:val="0"/>
                      <w:marRight w:val="0"/>
                      <w:marTop w:val="0"/>
                      <w:marBottom w:val="0"/>
                      <w:divBdr>
                        <w:top w:val="none" w:sz="0" w:space="0" w:color="auto"/>
                        <w:left w:val="none" w:sz="0" w:space="0" w:color="auto"/>
                        <w:bottom w:val="none" w:sz="0" w:space="0" w:color="auto"/>
                        <w:right w:val="none" w:sz="0" w:space="0" w:color="auto"/>
                      </w:divBdr>
                    </w:div>
                  </w:divsChild>
                </w:div>
                <w:div w:id="443814384">
                  <w:marLeft w:val="0"/>
                  <w:marRight w:val="0"/>
                  <w:marTop w:val="0"/>
                  <w:marBottom w:val="0"/>
                  <w:divBdr>
                    <w:top w:val="none" w:sz="0" w:space="0" w:color="auto"/>
                    <w:left w:val="none" w:sz="0" w:space="0" w:color="auto"/>
                    <w:bottom w:val="none" w:sz="0" w:space="0" w:color="auto"/>
                    <w:right w:val="none" w:sz="0" w:space="0" w:color="auto"/>
                  </w:divBdr>
                  <w:divsChild>
                    <w:div w:id="1790320970">
                      <w:marLeft w:val="0"/>
                      <w:marRight w:val="0"/>
                      <w:marTop w:val="0"/>
                      <w:marBottom w:val="0"/>
                      <w:divBdr>
                        <w:top w:val="none" w:sz="0" w:space="0" w:color="auto"/>
                        <w:left w:val="none" w:sz="0" w:space="0" w:color="auto"/>
                        <w:bottom w:val="none" w:sz="0" w:space="0" w:color="auto"/>
                        <w:right w:val="none" w:sz="0" w:space="0" w:color="auto"/>
                      </w:divBdr>
                    </w:div>
                  </w:divsChild>
                </w:div>
                <w:div w:id="1098217074">
                  <w:marLeft w:val="0"/>
                  <w:marRight w:val="0"/>
                  <w:marTop w:val="0"/>
                  <w:marBottom w:val="0"/>
                  <w:divBdr>
                    <w:top w:val="none" w:sz="0" w:space="0" w:color="auto"/>
                    <w:left w:val="none" w:sz="0" w:space="0" w:color="auto"/>
                    <w:bottom w:val="none" w:sz="0" w:space="0" w:color="auto"/>
                    <w:right w:val="none" w:sz="0" w:space="0" w:color="auto"/>
                  </w:divBdr>
                  <w:divsChild>
                    <w:div w:id="702555003">
                      <w:marLeft w:val="0"/>
                      <w:marRight w:val="0"/>
                      <w:marTop w:val="0"/>
                      <w:marBottom w:val="0"/>
                      <w:divBdr>
                        <w:top w:val="none" w:sz="0" w:space="0" w:color="auto"/>
                        <w:left w:val="none" w:sz="0" w:space="0" w:color="auto"/>
                        <w:bottom w:val="none" w:sz="0" w:space="0" w:color="auto"/>
                        <w:right w:val="none" w:sz="0" w:space="0" w:color="auto"/>
                      </w:divBdr>
                    </w:div>
                  </w:divsChild>
                </w:div>
                <w:div w:id="1037239157">
                  <w:marLeft w:val="0"/>
                  <w:marRight w:val="0"/>
                  <w:marTop w:val="0"/>
                  <w:marBottom w:val="0"/>
                  <w:divBdr>
                    <w:top w:val="none" w:sz="0" w:space="0" w:color="auto"/>
                    <w:left w:val="none" w:sz="0" w:space="0" w:color="auto"/>
                    <w:bottom w:val="none" w:sz="0" w:space="0" w:color="auto"/>
                    <w:right w:val="none" w:sz="0" w:space="0" w:color="auto"/>
                  </w:divBdr>
                  <w:divsChild>
                    <w:div w:id="486701683">
                      <w:marLeft w:val="0"/>
                      <w:marRight w:val="0"/>
                      <w:marTop w:val="0"/>
                      <w:marBottom w:val="0"/>
                      <w:divBdr>
                        <w:top w:val="none" w:sz="0" w:space="0" w:color="auto"/>
                        <w:left w:val="none" w:sz="0" w:space="0" w:color="auto"/>
                        <w:bottom w:val="none" w:sz="0" w:space="0" w:color="auto"/>
                        <w:right w:val="none" w:sz="0" w:space="0" w:color="auto"/>
                      </w:divBdr>
                    </w:div>
                  </w:divsChild>
                </w:div>
                <w:div w:id="243295765">
                  <w:marLeft w:val="0"/>
                  <w:marRight w:val="0"/>
                  <w:marTop w:val="0"/>
                  <w:marBottom w:val="0"/>
                  <w:divBdr>
                    <w:top w:val="none" w:sz="0" w:space="0" w:color="auto"/>
                    <w:left w:val="none" w:sz="0" w:space="0" w:color="auto"/>
                    <w:bottom w:val="none" w:sz="0" w:space="0" w:color="auto"/>
                    <w:right w:val="none" w:sz="0" w:space="0" w:color="auto"/>
                  </w:divBdr>
                  <w:divsChild>
                    <w:div w:id="525099769">
                      <w:marLeft w:val="0"/>
                      <w:marRight w:val="0"/>
                      <w:marTop w:val="0"/>
                      <w:marBottom w:val="0"/>
                      <w:divBdr>
                        <w:top w:val="none" w:sz="0" w:space="0" w:color="auto"/>
                        <w:left w:val="none" w:sz="0" w:space="0" w:color="auto"/>
                        <w:bottom w:val="none" w:sz="0" w:space="0" w:color="auto"/>
                        <w:right w:val="none" w:sz="0" w:space="0" w:color="auto"/>
                      </w:divBdr>
                    </w:div>
                  </w:divsChild>
                </w:div>
                <w:div w:id="1478567805">
                  <w:marLeft w:val="0"/>
                  <w:marRight w:val="0"/>
                  <w:marTop w:val="0"/>
                  <w:marBottom w:val="0"/>
                  <w:divBdr>
                    <w:top w:val="none" w:sz="0" w:space="0" w:color="auto"/>
                    <w:left w:val="none" w:sz="0" w:space="0" w:color="auto"/>
                    <w:bottom w:val="none" w:sz="0" w:space="0" w:color="auto"/>
                    <w:right w:val="none" w:sz="0" w:space="0" w:color="auto"/>
                  </w:divBdr>
                  <w:divsChild>
                    <w:div w:id="1289624460">
                      <w:marLeft w:val="0"/>
                      <w:marRight w:val="0"/>
                      <w:marTop w:val="0"/>
                      <w:marBottom w:val="0"/>
                      <w:divBdr>
                        <w:top w:val="none" w:sz="0" w:space="0" w:color="auto"/>
                        <w:left w:val="none" w:sz="0" w:space="0" w:color="auto"/>
                        <w:bottom w:val="none" w:sz="0" w:space="0" w:color="auto"/>
                        <w:right w:val="none" w:sz="0" w:space="0" w:color="auto"/>
                      </w:divBdr>
                    </w:div>
                  </w:divsChild>
                </w:div>
                <w:div w:id="1354527998">
                  <w:marLeft w:val="0"/>
                  <w:marRight w:val="0"/>
                  <w:marTop w:val="0"/>
                  <w:marBottom w:val="0"/>
                  <w:divBdr>
                    <w:top w:val="none" w:sz="0" w:space="0" w:color="auto"/>
                    <w:left w:val="none" w:sz="0" w:space="0" w:color="auto"/>
                    <w:bottom w:val="none" w:sz="0" w:space="0" w:color="auto"/>
                    <w:right w:val="none" w:sz="0" w:space="0" w:color="auto"/>
                  </w:divBdr>
                  <w:divsChild>
                    <w:div w:id="2104109411">
                      <w:marLeft w:val="0"/>
                      <w:marRight w:val="0"/>
                      <w:marTop w:val="0"/>
                      <w:marBottom w:val="0"/>
                      <w:divBdr>
                        <w:top w:val="none" w:sz="0" w:space="0" w:color="auto"/>
                        <w:left w:val="none" w:sz="0" w:space="0" w:color="auto"/>
                        <w:bottom w:val="none" w:sz="0" w:space="0" w:color="auto"/>
                        <w:right w:val="none" w:sz="0" w:space="0" w:color="auto"/>
                      </w:divBdr>
                    </w:div>
                  </w:divsChild>
                </w:div>
                <w:div w:id="2080708284">
                  <w:marLeft w:val="0"/>
                  <w:marRight w:val="0"/>
                  <w:marTop w:val="0"/>
                  <w:marBottom w:val="0"/>
                  <w:divBdr>
                    <w:top w:val="none" w:sz="0" w:space="0" w:color="auto"/>
                    <w:left w:val="none" w:sz="0" w:space="0" w:color="auto"/>
                    <w:bottom w:val="none" w:sz="0" w:space="0" w:color="auto"/>
                    <w:right w:val="none" w:sz="0" w:space="0" w:color="auto"/>
                  </w:divBdr>
                  <w:divsChild>
                    <w:div w:id="1700665492">
                      <w:marLeft w:val="0"/>
                      <w:marRight w:val="0"/>
                      <w:marTop w:val="0"/>
                      <w:marBottom w:val="0"/>
                      <w:divBdr>
                        <w:top w:val="none" w:sz="0" w:space="0" w:color="auto"/>
                        <w:left w:val="none" w:sz="0" w:space="0" w:color="auto"/>
                        <w:bottom w:val="none" w:sz="0" w:space="0" w:color="auto"/>
                        <w:right w:val="none" w:sz="0" w:space="0" w:color="auto"/>
                      </w:divBdr>
                    </w:div>
                  </w:divsChild>
                </w:div>
                <w:div w:id="450705821">
                  <w:marLeft w:val="0"/>
                  <w:marRight w:val="0"/>
                  <w:marTop w:val="0"/>
                  <w:marBottom w:val="0"/>
                  <w:divBdr>
                    <w:top w:val="none" w:sz="0" w:space="0" w:color="auto"/>
                    <w:left w:val="none" w:sz="0" w:space="0" w:color="auto"/>
                    <w:bottom w:val="none" w:sz="0" w:space="0" w:color="auto"/>
                    <w:right w:val="none" w:sz="0" w:space="0" w:color="auto"/>
                  </w:divBdr>
                  <w:divsChild>
                    <w:div w:id="910233945">
                      <w:marLeft w:val="0"/>
                      <w:marRight w:val="0"/>
                      <w:marTop w:val="0"/>
                      <w:marBottom w:val="0"/>
                      <w:divBdr>
                        <w:top w:val="none" w:sz="0" w:space="0" w:color="auto"/>
                        <w:left w:val="none" w:sz="0" w:space="0" w:color="auto"/>
                        <w:bottom w:val="none" w:sz="0" w:space="0" w:color="auto"/>
                        <w:right w:val="none" w:sz="0" w:space="0" w:color="auto"/>
                      </w:divBdr>
                    </w:div>
                  </w:divsChild>
                </w:div>
                <w:div w:id="818306277">
                  <w:marLeft w:val="0"/>
                  <w:marRight w:val="0"/>
                  <w:marTop w:val="0"/>
                  <w:marBottom w:val="0"/>
                  <w:divBdr>
                    <w:top w:val="none" w:sz="0" w:space="0" w:color="auto"/>
                    <w:left w:val="none" w:sz="0" w:space="0" w:color="auto"/>
                    <w:bottom w:val="none" w:sz="0" w:space="0" w:color="auto"/>
                    <w:right w:val="none" w:sz="0" w:space="0" w:color="auto"/>
                  </w:divBdr>
                  <w:divsChild>
                    <w:div w:id="1520393440">
                      <w:marLeft w:val="0"/>
                      <w:marRight w:val="0"/>
                      <w:marTop w:val="0"/>
                      <w:marBottom w:val="0"/>
                      <w:divBdr>
                        <w:top w:val="none" w:sz="0" w:space="0" w:color="auto"/>
                        <w:left w:val="none" w:sz="0" w:space="0" w:color="auto"/>
                        <w:bottom w:val="none" w:sz="0" w:space="0" w:color="auto"/>
                        <w:right w:val="none" w:sz="0" w:space="0" w:color="auto"/>
                      </w:divBdr>
                    </w:div>
                  </w:divsChild>
                </w:div>
                <w:div w:id="1305358347">
                  <w:marLeft w:val="0"/>
                  <w:marRight w:val="0"/>
                  <w:marTop w:val="0"/>
                  <w:marBottom w:val="0"/>
                  <w:divBdr>
                    <w:top w:val="none" w:sz="0" w:space="0" w:color="auto"/>
                    <w:left w:val="none" w:sz="0" w:space="0" w:color="auto"/>
                    <w:bottom w:val="none" w:sz="0" w:space="0" w:color="auto"/>
                    <w:right w:val="none" w:sz="0" w:space="0" w:color="auto"/>
                  </w:divBdr>
                  <w:divsChild>
                    <w:div w:id="1659462328">
                      <w:marLeft w:val="0"/>
                      <w:marRight w:val="0"/>
                      <w:marTop w:val="0"/>
                      <w:marBottom w:val="0"/>
                      <w:divBdr>
                        <w:top w:val="none" w:sz="0" w:space="0" w:color="auto"/>
                        <w:left w:val="none" w:sz="0" w:space="0" w:color="auto"/>
                        <w:bottom w:val="none" w:sz="0" w:space="0" w:color="auto"/>
                        <w:right w:val="none" w:sz="0" w:space="0" w:color="auto"/>
                      </w:divBdr>
                    </w:div>
                  </w:divsChild>
                </w:div>
                <w:div w:id="75976004">
                  <w:marLeft w:val="0"/>
                  <w:marRight w:val="0"/>
                  <w:marTop w:val="0"/>
                  <w:marBottom w:val="0"/>
                  <w:divBdr>
                    <w:top w:val="none" w:sz="0" w:space="0" w:color="auto"/>
                    <w:left w:val="none" w:sz="0" w:space="0" w:color="auto"/>
                    <w:bottom w:val="none" w:sz="0" w:space="0" w:color="auto"/>
                    <w:right w:val="none" w:sz="0" w:space="0" w:color="auto"/>
                  </w:divBdr>
                  <w:divsChild>
                    <w:div w:id="456341094">
                      <w:marLeft w:val="0"/>
                      <w:marRight w:val="0"/>
                      <w:marTop w:val="0"/>
                      <w:marBottom w:val="0"/>
                      <w:divBdr>
                        <w:top w:val="none" w:sz="0" w:space="0" w:color="auto"/>
                        <w:left w:val="none" w:sz="0" w:space="0" w:color="auto"/>
                        <w:bottom w:val="none" w:sz="0" w:space="0" w:color="auto"/>
                        <w:right w:val="none" w:sz="0" w:space="0" w:color="auto"/>
                      </w:divBdr>
                    </w:div>
                  </w:divsChild>
                </w:div>
                <w:div w:id="1000809793">
                  <w:marLeft w:val="0"/>
                  <w:marRight w:val="0"/>
                  <w:marTop w:val="0"/>
                  <w:marBottom w:val="0"/>
                  <w:divBdr>
                    <w:top w:val="none" w:sz="0" w:space="0" w:color="auto"/>
                    <w:left w:val="none" w:sz="0" w:space="0" w:color="auto"/>
                    <w:bottom w:val="none" w:sz="0" w:space="0" w:color="auto"/>
                    <w:right w:val="none" w:sz="0" w:space="0" w:color="auto"/>
                  </w:divBdr>
                  <w:divsChild>
                    <w:div w:id="1058869117">
                      <w:marLeft w:val="0"/>
                      <w:marRight w:val="0"/>
                      <w:marTop w:val="0"/>
                      <w:marBottom w:val="0"/>
                      <w:divBdr>
                        <w:top w:val="none" w:sz="0" w:space="0" w:color="auto"/>
                        <w:left w:val="none" w:sz="0" w:space="0" w:color="auto"/>
                        <w:bottom w:val="none" w:sz="0" w:space="0" w:color="auto"/>
                        <w:right w:val="none" w:sz="0" w:space="0" w:color="auto"/>
                      </w:divBdr>
                    </w:div>
                  </w:divsChild>
                </w:div>
                <w:div w:id="498623703">
                  <w:marLeft w:val="0"/>
                  <w:marRight w:val="0"/>
                  <w:marTop w:val="0"/>
                  <w:marBottom w:val="0"/>
                  <w:divBdr>
                    <w:top w:val="none" w:sz="0" w:space="0" w:color="auto"/>
                    <w:left w:val="none" w:sz="0" w:space="0" w:color="auto"/>
                    <w:bottom w:val="none" w:sz="0" w:space="0" w:color="auto"/>
                    <w:right w:val="none" w:sz="0" w:space="0" w:color="auto"/>
                  </w:divBdr>
                  <w:divsChild>
                    <w:div w:id="1288858202">
                      <w:marLeft w:val="0"/>
                      <w:marRight w:val="0"/>
                      <w:marTop w:val="0"/>
                      <w:marBottom w:val="0"/>
                      <w:divBdr>
                        <w:top w:val="none" w:sz="0" w:space="0" w:color="auto"/>
                        <w:left w:val="none" w:sz="0" w:space="0" w:color="auto"/>
                        <w:bottom w:val="none" w:sz="0" w:space="0" w:color="auto"/>
                        <w:right w:val="none" w:sz="0" w:space="0" w:color="auto"/>
                      </w:divBdr>
                    </w:div>
                  </w:divsChild>
                </w:div>
                <w:div w:id="2005280618">
                  <w:marLeft w:val="0"/>
                  <w:marRight w:val="0"/>
                  <w:marTop w:val="0"/>
                  <w:marBottom w:val="0"/>
                  <w:divBdr>
                    <w:top w:val="none" w:sz="0" w:space="0" w:color="auto"/>
                    <w:left w:val="none" w:sz="0" w:space="0" w:color="auto"/>
                    <w:bottom w:val="none" w:sz="0" w:space="0" w:color="auto"/>
                    <w:right w:val="none" w:sz="0" w:space="0" w:color="auto"/>
                  </w:divBdr>
                  <w:divsChild>
                    <w:div w:id="1112825772">
                      <w:marLeft w:val="0"/>
                      <w:marRight w:val="0"/>
                      <w:marTop w:val="0"/>
                      <w:marBottom w:val="0"/>
                      <w:divBdr>
                        <w:top w:val="none" w:sz="0" w:space="0" w:color="auto"/>
                        <w:left w:val="none" w:sz="0" w:space="0" w:color="auto"/>
                        <w:bottom w:val="none" w:sz="0" w:space="0" w:color="auto"/>
                        <w:right w:val="none" w:sz="0" w:space="0" w:color="auto"/>
                      </w:divBdr>
                    </w:div>
                  </w:divsChild>
                </w:div>
                <w:div w:id="264116992">
                  <w:marLeft w:val="0"/>
                  <w:marRight w:val="0"/>
                  <w:marTop w:val="0"/>
                  <w:marBottom w:val="0"/>
                  <w:divBdr>
                    <w:top w:val="none" w:sz="0" w:space="0" w:color="auto"/>
                    <w:left w:val="none" w:sz="0" w:space="0" w:color="auto"/>
                    <w:bottom w:val="none" w:sz="0" w:space="0" w:color="auto"/>
                    <w:right w:val="none" w:sz="0" w:space="0" w:color="auto"/>
                  </w:divBdr>
                  <w:divsChild>
                    <w:div w:id="564225809">
                      <w:marLeft w:val="0"/>
                      <w:marRight w:val="0"/>
                      <w:marTop w:val="0"/>
                      <w:marBottom w:val="0"/>
                      <w:divBdr>
                        <w:top w:val="none" w:sz="0" w:space="0" w:color="auto"/>
                        <w:left w:val="none" w:sz="0" w:space="0" w:color="auto"/>
                        <w:bottom w:val="none" w:sz="0" w:space="0" w:color="auto"/>
                        <w:right w:val="none" w:sz="0" w:space="0" w:color="auto"/>
                      </w:divBdr>
                    </w:div>
                  </w:divsChild>
                </w:div>
                <w:div w:id="233323018">
                  <w:marLeft w:val="0"/>
                  <w:marRight w:val="0"/>
                  <w:marTop w:val="0"/>
                  <w:marBottom w:val="0"/>
                  <w:divBdr>
                    <w:top w:val="none" w:sz="0" w:space="0" w:color="auto"/>
                    <w:left w:val="none" w:sz="0" w:space="0" w:color="auto"/>
                    <w:bottom w:val="none" w:sz="0" w:space="0" w:color="auto"/>
                    <w:right w:val="none" w:sz="0" w:space="0" w:color="auto"/>
                  </w:divBdr>
                  <w:divsChild>
                    <w:div w:id="1585728100">
                      <w:marLeft w:val="0"/>
                      <w:marRight w:val="0"/>
                      <w:marTop w:val="0"/>
                      <w:marBottom w:val="0"/>
                      <w:divBdr>
                        <w:top w:val="none" w:sz="0" w:space="0" w:color="auto"/>
                        <w:left w:val="none" w:sz="0" w:space="0" w:color="auto"/>
                        <w:bottom w:val="none" w:sz="0" w:space="0" w:color="auto"/>
                        <w:right w:val="none" w:sz="0" w:space="0" w:color="auto"/>
                      </w:divBdr>
                    </w:div>
                  </w:divsChild>
                </w:div>
                <w:div w:id="1470828498">
                  <w:marLeft w:val="0"/>
                  <w:marRight w:val="0"/>
                  <w:marTop w:val="0"/>
                  <w:marBottom w:val="0"/>
                  <w:divBdr>
                    <w:top w:val="none" w:sz="0" w:space="0" w:color="auto"/>
                    <w:left w:val="none" w:sz="0" w:space="0" w:color="auto"/>
                    <w:bottom w:val="none" w:sz="0" w:space="0" w:color="auto"/>
                    <w:right w:val="none" w:sz="0" w:space="0" w:color="auto"/>
                  </w:divBdr>
                  <w:divsChild>
                    <w:div w:id="582956018">
                      <w:marLeft w:val="0"/>
                      <w:marRight w:val="0"/>
                      <w:marTop w:val="0"/>
                      <w:marBottom w:val="0"/>
                      <w:divBdr>
                        <w:top w:val="none" w:sz="0" w:space="0" w:color="auto"/>
                        <w:left w:val="none" w:sz="0" w:space="0" w:color="auto"/>
                        <w:bottom w:val="none" w:sz="0" w:space="0" w:color="auto"/>
                        <w:right w:val="none" w:sz="0" w:space="0" w:color="auto"/>
                      </w:divBdr>
                    </w:div>
                  </w:divsChild>
                </w:div>
                <w:div w:id="623539660">
                  <w:marLeft w:val="0"/>
                  <w:marRight w:val="0"/>
                  <w:marTop w:val="0"/>
                  <w:marBottom w:val="0"/>
                  <w:divBdr>
                    <w:top w:val="none" w:sz="0" w:space="0" w:color="auto"/>
                    <w:left w:val="none" w:sz="0" w:space="0" w:color="auto"/>
                    <w:bottom w:val="none" w:sz="0" w:space="0" w:color="auto"/>
                    <w:right w:val="none" w:sz="0" w:space="0" w:color="auto"/>
                  </w:divBdr>
                  <w:divsChild>
                    <w:div w:id="1875459467">
                      <w:marLeft w:val="0"/>
                      <w:marRight w:val="0"/>
                      <w:marTop w:val="0"/>
                      <w:marBottom w:val="0"/>
                      <w:divBdr>
                        <w:top w:val="none" w:sz="0" w:space="0" w:color="auto"/>
                        <w:left w:val="none" w:sz="0" w:space="0" w:color="auto"/>
                        <w:bottom w:val="none" w:sz="0" w:space="0" w:color="auto"/>
                        <w:right w:val="none" w:sz="0" w:space="0" w:color="auto"/>
                      </w:divBdr>
                    </w:div>
                  </w:divsChild>
                </w:div>
                <w:div w:id="665327437">
                  <w:marLeft w:val="0"/>
                  <w:marRight w:val="0"/>
                  <w:marTop w:val="0"/>
                  <w:marBottom w:val="0"/>
                  <w:divBdr>
                    <w:top w:val="none" w:sz="0" w:space="0" w:color="auto"/>
                    <w:left w:val="none" w:sz="0" w:space="0" w:color="auto"/>
                    <w:bottom w:val="none" w:sz="0" w:space="0" w:color="auto"/>
                    <w:right w:val="none" w:sz="0" w:space="0" w:color="auto"/>
                  </w:divBdr>
                  <w:divsChild>
                    <w:div w:id="1273975147">
                      <w:marLeft w:val="0"/>
                      <w:marRight w:val="0"/>
                      <w:marTop w:val="0"/>
                      <w:marBottom w:val="0"/>
                      <w:divBdr>
                        <w:top w:val="none" w:sz="0" w:space="0" w:color="auto"/>
                        <w:left w:val="none" w:sz="0" w:space="0" w:color="auto"/>
                        <w:bottom w:val="none" w:sz="0" w:space="0" w:color="auto"/>
                        <w:right w:val="none" w:sz="0" w:space="0" w:color="auto"/>
                      </w:divBdr>
                    </w:div>
                  </w:divsChild>
                </w:div>
                <w:div w:id="713163548">
                  <w:marLeft w:val="0"/>
                  <w:marRight w:val="0"/>
                  <w:marTop w:val="0"/>
                  <w:marBottom w:val="0"/>
                  <w:divBdr>
                    <w:top w:val="none" w:sz="0" w:space="0" w:color="auto"/>
                    <w:left w:val="none" w:sz="0" w:space="0" w:color="auto"/>
                    <w:bottom w:val="none" w:sz="0" w:space="0" w:color="auto"/>
                    <w:right w:val="none" w:sz="0" w:space="0" w:color="auto"/>
                  </w:divBdr>
                  <w:divsChild>
                    <w:div w:id="42604824">
                      <w:marLeft w:val="0"/>
                      <w:marRight w:val="0"/>
                      <w:marTop w:val="0"/>
                      <w:marBottom w:val="0"/>
                      <w:divBdr>
                        <w:top w:val="none" w:sz="0" w:space="0" w:color="auto"/>
                        <w:left w:val="none" w:sz="0" w:space="0" w:color="auto"/>
                        <w:bottom w:val="none" w:sz="0" w:space="0" w:color="auto"/>
                        <w:right w:val="none" w:sz="0" w:space="0" w:color="auto"/>
                      </w:divBdr>
                    </w:div>
                  </w:divsChild>
                </w:div>
                <w:div w:id="1544949271">
                  <w:marLeft w:val="0"/>
                  <w:marRight w:val="0"/>
                  <w:marTop w:val="0"/>
                  <w:marBottom w:val="0"/>
                  <w:divBdr>
                    <w:top w:val="none" w:sz="0" w:space="0" w:color="auto"/>
                    <w:left w:val="none" w:sz="0" w:space="0" w:color="auto"/>
                    <w:bottom w:val="none" w:sz="0" w:space="0" w:color="auto"/>
                    <w:right w:val="none" w:sz="0" w:space="0" w:color="auto"/>
                  </w:divBdr>
                  <w:divsChild>
                    <w:div w:id="1640525757">
                      <w:marLeft w:val="0"/>
                      <w:marRight w:val="0"/>
                      <w:marTop w:val="0"/>
                      <w:marBottom w:val="0"/>
                      <w:divBdr>
                        <w:top w:val="none" w:sz="0" w:space="0" w:color="auto"/>
                        <w:left w:val="none" w:sz="0" w:space="0" w:color="auto"/>
                        <w:bottom w:val="none" w:sz="0" w:space="0" w:color="auto"/>
                        <w:right w:val="none" w:sz="0" w:space="0" w:color="auto"/>
                      </w:divBdr>
                    </w:div>
                  </w:divsChild>
                </w:div>
                <w:div w:id="682171547">
                  <w:marLeft w:val="0"/>
                  <w:marRight w:val="0"/>
                  <w:marTop w:val="0"/>
                  <w:marBottom w:val="0"/>
                  <w:divBdr>
                    <w:top w:val="none" w:sz="0" w:space="0" w:color="auto"/>
                    <w:left w:val="none" w:sz="0" w:space="0" w:color="auto"/>
                    <w:bottom w:val="none" w:sz="0" w:space="0" w:color="auto"/>
                    <w:right w:val="none" w:sz="0" w:space="0" w:color="auto"/>
                  </w:divBdr>
                  <w:divsChild>
                    <w:div w:id="147867671">
                      <w:marLeft w:val="0"/>
                      <w:marRight w:val="0"/>
                      <w:marTop w:val="0"/>
                      <w:marBottom w:val="0"/>
                      <w:divBdr>
                        <w:top w:val="none" w:sz="0" w:space="0" w:color="auto"/>
                        <w:left w:val="none" w:sz="0" w:space="0" w:color="auto"/>
                        <w:bottom w:val="none" w:sz="0" w:space="0" w:color="auto"/>
                        <w:right w:val="none" w:sz="0" w:space="0" w:color="auto"/>
                      </w:divBdr>
                    </w:div>
                  </w:divsChild>
                </w:div>
                <w:div w:id="1485733305">
                  <w:marLeft w:val="0"/>
                  <w:marRight w:val="0"/>
                  <w:marTop w:val="0"/>
                  <w:marBottom w:val="0"/>
                  <w:divBdr>
                    <w:top w:val="none" w:sz="0" w:space="0" w:color="auto"/>
                    <w:left w:val="none" w:sz="0" w:space="0" w:color="auto"/>
                    <w:bottom w:val="none" w:sz="0" w:space="0" w:color="auto"/>
                    <w:right w:val="none" w:sz="0" w:space="0" w:color="auto"/>
                  </w:divBdr>
                  <w:divsChild>
                    <w:div w:id="147479751">
                      <w:marLeft w:val="0"/>
                      <w:marRight w:val="0"/>
                      <w:marTop w:val="0"/>
                      <w:marBottom w:val="0"/>
                      <w:divBdr>
                        <w:top w:val="none" w:sz="0" w:space="0" w:color="auto"/>
                        <w:left w:val="none" w:sz="0" w:space="0" w:color="auto"/>
                        <w:bottom w:val="none" w:sz="0" w:space="0" w:color="auto"/>
                        <w:right w:val="none" w:sz="0" w:space="0" w:color="auto"/>
                      </w:divBdr>
                    </w:div>
                  </w:divsChild>
                </w:div>
                <w:div w:id="1185023869">
                  <w:marLeft w:val="0"/>
                  <w:marRight w:val="0"/>
                  <w:marTop w:val="0"/>
                  <w:marBottom w:val="0"/>
                  <w:divBdr>
                    <w:top w:val="none" w:sz="0" w:space="0" w:color="auto"/>
                    <w:left w:val="none" w:sz="0" w:space="0" w:color="auto"/>
                    <w:bottom w:val="none" w:sz="0" w:space="0" w:color="auto"/>
                    <w:right w:val="none" w:sz="0" w:space="0" w:color="auto"/>
                  </w:divBdr>
                  <w:divsChild>
                    <w:div w:id="2505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931662">
          <w:marLeft w:val="0"/>
          <w:marRight w:val="0"/>
          <w:marTop w:val="0"/>
          <w:marBottom w:val="0"/>
          <w:divBdr>
            <w:top w:val="none" w:sz="0" w:space="0" w:color="auto"/>
            <w:left w:val="none" w:sz="0" w:space="0" w:color="auto"/>
            <w:bottom w:val="none" w:sz="0" w:space="0" w:color="auto"/>
            <w:right w:val="none" w:sz="0" w:space="0" w:color="auto"/>
          </w:divBdr>
        </w:div>
        <w:div w:id="123695379">
          <w:marLeft w:val="0"/>
          <w:marRight w:val="0"/>
          <w:marTop w:val="0"/>
          <w:marBottom w:val="0"/>
          <w:divBdr>
            <w:top w:val="none" w:sz="0" w:space="0" w:color="auto"/>
            <w:left w:val="none" w:sz="0" w:space="0" w:color="auto"/>
            <w:bottom w:val="none" w:sz="0" w:space="0" w:color="auto"/>
            <w:right w:val="none" w:sz="0" w:space="0" w:color="auto"/>
          </w:divBdr>
        </w:div>
        <w:div w:id="151873512">
          <w:marLeft w:val="0"/>
          <w:marRight w:val="0"/>
          <w:marTop w:val="0"/>
          <w:marBottom w:val="0"/>
          <w:divBdr>
            <w:top w:val="none" w:sz="0" w:space="0" w:color="auto"/>
            <w:left w:val="none" w:sz="0" w:space="0" w:color="auto"/>
            <w:bottom w:val="none" w:sz="0" w:space="0" w:color="auto"/>
            <w:right w:val="none" w:sz="0" w:space="0" w:color="auto"/>
          </w:divBdr>
        </w:div>
        <w:div w:id="1359113927">
          <w:marLeft w:val="0"/>
          <w:marRight w:val="0"/>
          <w:marTop w:val="0"/>
          <w:marBottom w:val="0"/>
          <w:divBdr>
            <w:top w:val="none" w:sz="0" w:space="0" w:color="auto"/>
            <w:left w:val="none" w:sz="0" w:space="0" w:color="auto"/>
            <w:bottom w:val="none" w:sz="0" w:space="0" w:color="auto"/>
            <w:right w:val="none" w:sz="0" w:space="0" w:color="auto"/>
          </w:divBdr>
        </w:div>
        <w:div w:id="1886795083">
          <w:marLeft w:val="0"/>
          <w:marRight w:val="0"/>
          <w:marTop w:val="0"/>
          <w:marBottom w:val="0"/>
          <w:divBdr>
            <w:top w:val="none" w:sz="0" w:space="0" w:color="auto"/>
            <w:left w:val="none" w:sz="0" w:space="0" w:color="auto"/>
            <w:bottom w:val="none" w:sz="0" w:space="0" w:color="auto"/>
            <w:right w:val="none" w:sz="0" w:space="0" w:color="auto"/>
          </w:divBdr>
        </w:div>
        <w:div w:id="53899054">
          <w:marLeft w:val="0"/>
          <w:marRight w:val="0"/>
          <w:marTop w:val="0"/>
          <w:marBottom w:val="0"/>
          <w:divBdr>
            <w:top w:val="none" w:sz="0" w:space="0" w:color="auto"/>
            <w:left w:val="none" w:sz="0" w:space="0" w:color="auto"/>
            <w:bottom w:val="none" w:sz="0" w:space="0" w:color="auto"/>
            <w:right w:val="none" w:sz="0" w:space="0" w:color="auto"/>
          </w:divBdr>
        </w:div>
        <w:div w:id="2052918028">
          <w:marLeft w:val="0"/>
          <w:marRight w:val="0"/>
          <w:marTop w:val="0"/>
          <w:marBottom w:val="0"/>
          <w:divBdr>
            <w:top w:val="none" w:sz="0" w:space="0" w:color="auto"/>
            <w:left w:val="none" w:sz="0" w:space="0" w:color="auto"/>
            <w:bottom w:val="none" w:sz="0" w:space="0" w:color="auto"/>
            <w:right w:val="none" w:sz="0" w:space="0" w:color="auto"/>
          </w:divBdr>
          <w:divsChild>
            <w:div w:id="1391423903">
              <w:marLeft w:val="-75"/>
              <w:marRight w:val="0"/>
              <w:marTop w:val="30"/>
              <w:marBottom w:val="30"/>
              <w:divBdr>
                <w:top w:val="none" w:sz="0" w:space="0" w:color="auto"/>
                <w:left w:val="none" w:sz="0" w:space="0" w:color="auto"/>
                <w:bottom w:val="none" w:sz="0" w:space="0" w:color="auto"/>
                <w:right w:val="none" w:sz="0" w:space="0" w:color="auto"/>
              </w:divBdr>
              <w:divsChild>
                <w:div w:id="587037433">
                  <w:marLeft w:val="0"/>
                  <w:marRight w:val="0"/>
                  <w:marTop w:val="0"/>
                  <w:marBottom w:val="0"/>
                  <w:divBdr>
                    <w:top w:val="none" w:sz="0" w:space="0" w:color="auto"/>
                    <w:left w:val="none" w:sz="0" w:space="0" w:color="auto"/>
                    <w:bottom w:val="none" w:sz="0" w:space="0" w:color="auto"/>
                    <w:right w:val="none" w:sz="0" w:space="0" w:color="auto"/>
                  </w:divBdr>
                  <w:divsChild>
                    <w:div w:id="1840655294">
                      <w:marLeft w:val="0"/>
                      <w:marRight w:val="0"/>
                      <w:marTop w:val="0"/>
                      <w:marBottom w:val="0"/>
                      <w:divBdr>
                        <w:top w:val="none" w:sz="0" w:space="0" w:color="auto"/>
                        <w:left w:val="none" w:sz="0" w:space="0" w:color="auto"/>
                        <w:bottom w:val="none" w:sz="0" w:space="0" w:color="auto"/>
                        <w:right w:val="none" w:sz="0" w:space="0" w:color="auto"/>
                      </w:divBdr>
                    </w:div>
                  </w:divsChild>
                </w:div>
                <w:div w:id="247428885">
                  <w:marLeft w:val="0"/>
                  <w:marRight w:val="0"/>
                  <w:marTop w:val="0"/>
                  <w:marBottom w:val="0"/>
                  <w:divBdr>
                    <w:top w:val="none" w:sz="0" w:space="0" w:color="auto"/>
                    <w:left w:val="none" w:sz="0" w:space="0" w:color="auto"/>
                    <w:bottom w:val="none" w:sz="0" w:space="0" w:color="auto"/>
                    <w:right w:val="none" w:sz="0" w:space="0" w:color="auto"/>
                  </w:divBdr>
                  <w:divsChild>
                    <w:div w:id="1354527876">
                      <w:marLeft w:val="0"/>
                      <w:marRight w:val="0"/>
                      <w:marTop w:val="0"/>
                      <w:marBottom w:val="0"/>
                      <w:divBdr>
                        <w:top w:val="none" w:sz="0" w:space="0" w:color="auto"/>
                        <w:left w:val="none" w:sz="0" w:space="0" w:color="auto"/>
                        <w:bottom w:val="none" w:sz="0" w:space="0" w:color="auto"/>
                        <w:right w:val="none" w:sz="0" w:space="0" w:color="auto"/>
                      </w:divBdr>
                    </w:div>
                  </w:divsChild>
                </w:div>
                <w:div w:id="1976566884">
                  <w:marLeft w:val="0"/>
                  <w:marRight w:val="0"/>
                  <w:marTop w:val="0"/>
                  <w:marBottom w:val="0"/>
                  <w:divBdr>
                    <w:top w:val="none" w:sz="0" w:space="0" w:color="auto"/>
                    <w:left w:val="none" w:sz="0" w:space="0" w:color="auto"/>
                    <w:bottom w:val="none" w:sz="0" w:space="0" w:color="auto"/>
                    <w:right w:val="none" w:sz="0" w:space="0" w:color="auto"/>
                  </w:divBdr>
                  <w:divsChild>
                    <w:div w:id="137648281">
                      <w:marLeft w:val="0"/>
                      <w:marRight w:val="0"/>
                      <w:marTop w:val="0"/>
                      <w:marBottom w:val="0"/>
                      <w:divBdr>
                        <w:top w:val="none" w:sz="0" w:space="0" w:color="auto"/>
                        <w:left w:val="none" w:sz="0" w:space="0" w:color="auto"/>
                        <w:bottom w:val="none" w:sz="0" w:space="0" w:color="auto"/>
                        <w:right w:val="none" w:sz="0" w:space="0" w:color="auto"/>
                      </w:divBdr>
                    </w:div>
                  </w:divsChild>
                </w:div>
                <w:div w:id="1340349334">
                  <w:marLeft w:val="0"/>
                  <w:marRight w:val="0"/>
                  <w:marTop w:val="0"/>
                  <w:marBottom w:val="0"/>
                  <w:divBdr>
                    <w:top w:val="none" w:sz="0" w:space="0" w:color="auto"/>
                    <w:left w:val="none" w:sz="0" w:space="0" w:color="auto"/>
                    <w:bottom w:val="none" w:sz="0" w:space="0" w:color="auto"/>
                    <w:right w:val="none" w:sz="0" w:space="0" w:color="auto"/>
                  </w:divBdr>
                  <w:divsChild>
                    <w:div w:id="2023315491">
                      <w:marLeft w:val="0"/>
                      <w:marRight w:val="0"/>
                      <w:marTop w:val="0"/>
                      <w:marBottom w:val="0"/>
                      <w:divBdr>
                        <w:top w:val="none" w:sz="0" w:space="0" w:color="auto"/>
                        <w:left w:val="none" w:sz="0" w:space="0" w:color="auto"/>
                        <w:bottom w:val="none" w:sz="0" w:space="0" w:color="auto"/>
                        <w:right w:val="none" w:sz="0" w:space="0" w:color="auto"/>
                      </w:divBdr>
                    </w:div>
                  </w:divsChild>
                </w:div>
                <w:div w:id="280112595">
                  <w:marLeft w:val="0"/>
                  <w:marRight w:val="0"/>
                  <w:marTop w:val="0"/>
                  <w:marBottom w:val="0"/>
                  <w:divBdr>
                    <w:top w:val="none" w:sz="0" w:space="0" w:color="auto"/>
                    <w:left w:val="none" w:sz="0" w:space="0" w:color="auto"/>
                    <w:bottom w:val="none" w:sz="0" w:space="0" w:color="auto"/>
                    <w:right w:val="none" w:sz="0" w:space="0" w:color="auto"/>
                  </w:divBdr>
                  <w:divsChild>
                    <w:div w:id="1383754256">
                      <w:marLeft w:val="0"/>
                      <w:marRight w:val="0"/>
                      <w:marTop w:val="0"/>
                      <w:marBottom w:val="0"/>
                      <w:divBdr>
                        <w:top w:val="none" w:sz="0" w:space="0" w:color="auto"/>
                        <w:left w:val="none" w:sz="0" w:space="0" w:color="auto"/>
                        <w:bottom w:val="none" w:sz="0" w:space="0" w:color="auto"/>
                        <w:right w:val="none" w:sz="0" w:space="0" w:color="auto"/>
                      </w:divBdr>
                    </w:div>
                  </w:divsChild>
                </w:div>
                <w:div w:id="1328556377">
                  <w:marLeft w:val="0"/>
                  <w:marRight w:val="0"/>
                  <w:marTop w:val="0"/>
                  <w:marBottom w:val="0"/>
                  <w:divBdr>
                    <w:top w:val="none" w:sz="0" w:space="0" w:color="auto"/>
                    <w:left w:val="none" w:sz="0" w:space="0" w:color="auto"/>
                    <w:bottom w:val="none" w:sz="0" w:space="0" w:color="auto"/>
                    <w:right w:val="none" w:sz="0" w:space="0" w:color="auto"/>
                  </w:divBdr>
                  <w:divsChild>
                    <w:div w:id="2054963987">
                      <w:marLeft w:val="0"/>
                      <w:marRight w:val="0"/>
                      <w:marTop w:val="0"/>
                      <w:marBottom w:val="0"/>
                      <w:divBdr>
                        <w:top w:val="none" w:sz="0" w:space="0" w:color="auto"/>
                        <w:left w:val="none" w:sz="0" w:space="0" w:color="auto"/>
                        <w:bottom w:val="none" w:sz="0" w:space="0" w:color="auto"/>
                        <w:right w:val="none" w:sz="0" w:space="0" w:color="auto"/>
                      </w:divBdr>
                    </w:div>
                  </w:divsChild>
                </w:div>
                <w:div w:id="2019385574">
                  <w:marLeft w:val="0"/>
                  <w:marRight w:val="0"/>
                  <w:marTop w:val="0"/>
                  <w:marBottom w:val="0"/>
                  <w:divBdr>
                    <w:top w:val="none" w:sz="0" w:space="0" w:color="auto"/>
                    <w:left w:val="none" w:sz="0" w:space="0" w:color="auto"/>
                    <w:bottom w:val="none" w:sz="0" w:space="0" w:color="auto"/>
                    <w:right w:val="none" w:sz="0" w:space="0" w:color="auto"/>
                  </w:divBdr>
                  <w:divsChild>
                    <w:div w:id="1288776600">
                      <w:marLeft w:val="0"/>
                      <w:marRight w:val="0"/>
                      <w:marTop w:val="0"/>
                      <w:marBottom w:val="0"/>
                      <w:divBdr>
                        <w:top w:val="none" w:sz="0" w:space="0" w:color="auto"/>
                        <w:left w:val="none" w:sz="0" w:space="0" w:color="auto"/>
                        <w:bottom w:val="none" w:sz="0" w:space="0" w:color="auto"/>
                        <w:right w:val="none" w:sz="0" w:space="0" w:color="auto"/>
                      </w:divBdr>
                    </w:div>
                  </w:divsChild>
                </w:div>
                <w:div w:id="300313249">
                  <w:marLeft w:val="0"/>
                  <w:marRight w:val="0"/>
                  <w:marTop w:val="0"/>
                  <w:marBottom w:val="0"/>
                  <w:divBdr>
                    <w:top w:val="none" w:sz="0" w:space="0" w:color="auto"/>
                    <w:left w:val="none" w:sz="0" w:space="0" w:color="auto"/>
                    <w:bottom w:val="none" w:sz="0" w:space="0" w:color="auto"/>
                    <w:right w:val="none" w:sz="0" w:space="0" w:color="auto"/>
                  </w:divBdr>
                  <w:divsChild>
                    <w:div w:id="154952177">
                      <w:marLeft w:val="0"/>
                      <w:marRight w:val="0"/>
                      <w:marTop w:val="0"/>
                      <w:marBottom w:val="0"/>
                      <w:divBdr>
                        <w:top w:val="none" w:sz="0" w:space="0" w:color="auto"/>
                        <w:left w:val="none" w:sz="0" w:space="0" w:color="auto"/>
                        <w:bottom w:val="none" w:sz="0" w:space="0" w:color="auto"/>
                        <w:right w:val="none" w:sz="0" w:space="0" w:color="auto"/>
                      </w:divBdr>
                    </w:div>
                  </w:divsChild>
                </w:div>
                <w:div w:id="338460392">
                  <w:marLeft w:val="0"/>
                  <w:marRight w:val="0"/>
                  <w:marTop w:val="0"/>
                  <w:marBottom w:val="0"/>
                  <w:divBdr>
                    <w:top w:val="none" w:sz="0" w:space="0" w:color="auto"/>
                    <w:left w:val="none" w:sz="0" w:space="0" w:color="auto"/>
                    <w:bottom w:val="none" w:sz="0" w:space="0" w:color="auto"/>
                    <w:right w:val="none" w:sz="0" w:space="0" w:color="auto"/>
                  </w:divBdr>
                  <w:divsChild>
                    <w:div w:id="1236477448">
                      <w:marLeft w:val="0"/>
                      <w:marRight w:val="0"/>
                      <w:marTop w:val="0"/>
                      <w:marBottom w:val="0"/>
                      <w:divBdr>
                        <w:top w:val="none" w:sz="0" w:space="0" w:color="auto"/>
                        <w:left w:val="none" w:sz="0" w:space="0" w:color="auto"/>
                        <w:bottom w:val="none" w:sz="0" w:space="0" w:color="auto"/>
                        <w:right w:val="none" w:sz="0" w:space="0" w:color="auto"/>
                      </w:divBdr>
                    </w:div>
                  </w:divsChild>
                </w:div>
                <w:div w:id="1574313472">
                  <w:marLeft w:val="0"/>
                  <w:marRight w:val="0"/>
                  <w:marTop w:val="0"/>
                  <w:marBottom w:val="0"/>
                  <w:divBdr>
                    <w:top w:val="none" w:sz="0" w:space="0" w:color="auto"/>
                    <w:left w:val="none" w:sz="0" w:space="0" w:color="auto"/>
                    <w:bottom w:val="none" w:sz="0" w:space="0" w:color="auto"/>
                    <w:right w:val="none" w:sz="0" w:space="0" w:color="auto"/>
                  </w:divBdr>
                  <w:divsChild>
                    <w:div w:id="894896047">
                      <w:marLeft w:val="0"/>
                      <w:marRight w:val="0"/>
                      <w:marTop w:val="0"/>
                      <w:marBottom w:val="0"/>
                      <w:divBdr>
                        <w:top w:val="none" w:sz="0" w:space="0" w:color="auto"/>
                        <w:left w:val="none" w:sz="0" w:space="0" w:color="auto"/>
                        <w:bottom w:val="none" w:sz="0" w:space="0" w:color="auto"/>
                        <w:right w:val="none" w:sz="0" w:space="0" w:color="auto"/>
                      </w:divBdr>
                    </w:div>
                  </w:divsChild>
                </w:div>
                <w:div w:id="1011685256">
                  <w:marLeft w:val="0"/>
                  <w:marRight w:val="0"/>
                  <w:marTop w:val="0"/>
                  <w:marBottom w:val="0"/>
                  <w:divBdr>
                    <w:top w:val="none" w:sz="0" w:space="0" w:color="auto"/>
                    <w:left w:val="none" w:sz="0" w:space="0" w:color="auto"/>
                    <w:bottom w:val="none" w:sz="0" w:space="0" w:color="auto"/>
                    <w:right w:val="none" w:sz="0" w:space="0" w:color="auto"/>
                  </w:divBdr>
                  <w:divsChild>
                    <w:div w:id="1801338118">
                      <w:marLeft w:val="0"/>
                      <w:marRight w:val="0"/>
                      <w:marTop w:val="0"/>
                      <w:marBottom w:val="0"/>
                      <w:divBdr>
                        <w:top w:val="none" w:sz="0" w:space="0" w:color="auto"/>
                        <w:left w:val="none" w:sz="0" w:space="0" w:color="auto"/>
                        <w:bottom w:val="none" w:sz="0" w:space="0" w:color="auto"/>
                        <w:right w:val="none" w:sz="0" w:space="0" w:color="auto"/>
                      </w:divBdr>
                    </w:div>
                  </w:divsChild>
                </w:div>
                <w:div w:id="318310325">
                  <w:marLeft w:val="0"/>
                  <w:marRight w:val="0"/>
                  <w:marTop w:val="0"/>
                  <w:marBottom w:val="0"/>
                  <w:divBdr>
                    <w:top w:val="none" w:sz="0" w:space="0" w:color="auto"/>
                    <w:left w:val="none" w:sz="0" w:space="0" w:color="auto"/>
                    <w:bottom w:val="none" w:sz="0" w:space="0" w:color="auto"/>
                    <w:right w:val="none" w:sz="0" w:space="0" w:color="auto"/>
                  </w:divBdr>
                  <w:divsChild>
                    <w:div w:id="1419670260">
                      <w:marLeft w:val="0"/>
                      <w:marRight w:val="0"/>
                      <w:marTop w:val="0"/>
                      <w:marBottom w:val="0"/>
                      <w:divBdr>
                        <w:top w:val="none" w:sz="0" w:space="0" w:color="auto"/>
                        <w:left w:val="none" w:sz="0" w:space="0" w:color="auto"/>
                        <w:bottom w:val="none" w:sz="0" w:space="0" w:color="auto"/>
                        <w:right w:val="none" w:sz="0" w:space="0" w:color="auto"/>
                      </w:divBdr>
                    </w:div>
                  </w:divsChild>
                </w:div>
                <w:div w:id="359550193">
                  <w:marLeft w:val="0"/>
                  <w:marRight w:val="0"/>
                  <w:marTop w:val="0"/>
                  <w:marBottom w:val="0"/>
                  <w:divBdr>
                    <w:top w:val="none" w:sz="0" w:space="0" w:color="auto"/>
                    <w:left w:val="none" w:sz="0" w:space="0" w:color="auto"/>
                    <w:bottom w:val="none" w:sz="0" w:space="0" w:color="auto"/>
                    <w:right w:val="none" w:sz="0" w:space="0" w:color="auto"/>
                  </w:divBdr>
                  <w:divsChild>
                    <w:div w:id="583681286">
                      <w:marLeft w:val="0"/>
                      <w:marRight w:val="0"/>
                      <w:marTop w:val="0"/>
                      <w:marBottom w:val="0"/>
                      <w:divBdr>
                        <w:top w:val="none" w:sz="0" w:space="0" w:color="auto"/>
                        <w:left w:val="none" w:sz="0" w:space="0" w:color="auto"/>
                        <w:bottom w:val="none" w:sz="0" w:space="0" w:color="auto"/>
                        <w:right w:val="none" w:sz="0" w:space="0" w:color="auto"/>
                      </w:divBdr>
                    </w:div>
                  </w:divsChild>
                </w:div>
                <w:div w:id="460463052">
                  <w:marLeft w:val="0"/>
                  <w:marRight w:val="0"/>
                  <w:marTop w:val="0"/>
                  <w:marBottom w:val="0"/>
                  <w:divBdr>
                    <w:top w:val="none" w:sz="0" w:space="0" w:color="auto"/>
                    <w:left w:val="none" w:sz="0" w:space="0" w:color="auto"/>
                    <w:bottom w:val="none" w:sz="0" w:space="0" w:color="auto"/>
                    <w:right w:val="none" w:sz="0" w:space="0" w:color="auto"/>
                  </w:divBdr>
                  <w:divsChild>
                    <w:div w:id="1391072505">
                      <w:marLeft w:val="0"/>
                      <w:marRight w:val="0"/>
                      <w:marTop w:val="0"/>
                      <w:marBottom w:val="0"/>
                      <w:divBdr>
                        <w:top w:val="none" w:sz="0" w:space="0" w:color="auto"/>
                        <w:left w:val="none" w:sz="0" w:space="0" w:color="auto"/>
                        <w:bottom w:val="none" w:sz="0" w:space="0" w:color="auto"/>
                        <w:right w:val="none" w:sz="0" w:space="0" w:color="auto"/>
                      </w:divBdr>
                    </w:div>
                  </w:divsChild>
                </w:div>
                <w:div w:id="2082023131">
                  <w:marLeft w:val="0"/>
                  <w:marRight w:val="0"/>
                  <w:marTop w:val="0"/>
                  <w:marBottom w:val="0"/>
                  <w:divBdr>
                    <w:top w:val="none" w:sz="0" w:space="0" w:color="auto"/>
                    <w:left w:val="none" w:sz="0" w:space="0" w:color="auto"/>
                    <w:bottom w:val="none" w:sz="0" w:space="0" w:color="auto"/>
                    <w:right w:val="none" w:sz="0" w:space="0" w:color="auto"/>
                  </w:divBdr>
                  <w:divsChild>
                    <w:div w:id="1713073383">
                      <w:marLeft w:val="0"/>
                      <w:marRight w:val="0"/>
                      <w:marTop w:val="0"/>
                      <w:marBottom w:val="0"/>
                      <w:divBdr>
                        <w:top w:val="none" w:sz="0" w:space="0" w:color="auto"/>
                        <w:left w:val="none" w:sz="0" w:space="0" w:color="auto"/>
                        <w:bottom w:val="none" w:sz="0" w:space="0" w:color="auto"/>
                        <w:right w:val="none" w:sz="0" w:space="0" w:color="auto"/>
                      </w:divBdr>
                    </w:div>
                  </w:divsChild>
                </w:div>
                <w:div w:id="773020789">
                  <w:marLeft w:val="0"/>
                  <w:marRight w:val="0"/>
                  <w:marTop w:val="0"/>
                  <w:marBottom w:val="0"/>
                  <w:divBdr>
                    <w:top w:val="none" w:sz="0" w:space="0" w:color="auto"/>
                    <w:left w:val="none" w:sz="0" w:space="0" w:color="auto"/>
                    <w:bottom w:val="none" w:sz="0" w:space="0" w:color="auto"/>
                    <w:right w:val="none" w:sz="0" w:space="0" w:color="auto"/>
                  </w:divBdr>
                  <w:divsChild>
                    <w:div w:id="74804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55216">
          <w:marLeft w:val="0"/>
          <w:marRight w:val="0"/>
          <w:marTop w:val="0"/>
          <w:marBottom w:val="0"/>
          <w:divBdr>
            <w:top w:val="none" w:sz="0" w:space="0" w:color="auto"/>
            <w:left w:val="none" w:sz="0" w:space="0" w:color="auto"/>
            <w:bottom w:val="none" w:sz="0" w:space="0" w:color="auto"/>
            <w:right w:val="none" w:sz="0" w:space="0" w:color="auto"/>
          </w:divBdr>
        </w:div>
        <w:div w:id="92633141">
          <w:marLeft w:val="0"/>
          <w:marRight w:val="0"/>
          <w:marTop w:val="0"/>
          <w:marBottom w:val="0"/>
          <w:divBdr>
            <w:top w:val="none" w:sz="0" w:space="0" w:color="auto"/>
            <w:left w:val="none" w:sz="0" w:space="0" w:color="auto"/>
            <w:bottom w:val="none" w:sz="0" w:space="0" w:color="auto"/>
            <w:right w:val="none" w:sz="0" w:space="0" w:color="auto"/>
          </w:divBdr>
        </w:div>
        <w:div w:id="1076198855">
          <w:marLeft w:val="0"/>
          <w:marRight w:val="0"/>
          <w:marTop w:val="0"/>
          <w:marBottom w:val="0"/>
          <w:divBdr>
            <w:top w:val="none" w:sz="0" w:space="0" w:color="auto"/>
            <w:left w:val="none" w:sz="0" w:space="0" w:color="auto"/>
            <w:bottom w:val="none" w:sz="0" w:space="0" w:color="auto"/>
            <w:right w:val="none" w:sz="0" w:space="0" w:color="auto"/>
          </w:divBdr>
        </w:div>
        <w:div w:id="1864827688">
          <w:marLeft w:val="0"/>
          <w:marRight w:val="0"/>
          <w:marTop w:val="0"/>
          <w:marBottom w:val="0"/>
          <w:divBdr>
            <w:top w:val="none" w:sz="0" w:space="0" w:color="auto"/>
            <w:left w:val="none" w:sz="0" w:space="0" w:color="auto"/>
            <w:bottom w:val="none" w:sz="0" w:space="0" w:color="auto"/>
            <w:right w:val="none" w:sz="0" w:space="0" w:color="auto"/>
          </w:divBdr>
        </w:div>
        <w:div w:id="461116323">
          <w:marLeft w:val="0"/>
          <w:marRight w:val="0"/>
          <w:marTop w:val="0"/>
          <w:marBottom w:val="0"/>
          <w:divBdr>
            <w:top w:val="none" w:sz="0" w:space="0" w:color="auto"/>
            <w:left w:val="none" w:sz="0" w:space="0" w:color="auto"/>
            <w:bottom w:val="none" w:sz="0" w:space="0" w:color="auto"/>
            <w:right w:val="none" w:sz="0" w:space="0" w:color="auto"/>
          </w:divBdr>
        </w:div>
        <w:div w:id="1731227005">
          <w:marLeft w:val="0"/>
          <w:marRight w:val="0"/>
          <w:marTop w:val="0"/>
          <w:marBottom w:val="0"/>
          <w:divBdr>
            <w:top w:val="none" w:sz="0" w:space="0" w:color="auto"/>
            <w:left w:val="none" w:sz="0" w:space="0" w:color="auto"/>
            <w:bottom w:val="none" w:sz="0" w:space="0" w:color="auto"/>
            <w:right w:val="none" w:sz="0" w:space="0" w:color="auto"/>
          </w:divBdr>
        </w:div>
        <w:div w:id="1816333182">
          <w:marLeft w:val="0"/>
          <w:marRight w:val="0"/>
          <w:marTop w:val="0"/>
          <w:marBottom w:val="0"/>
          <w:divBdr>
            <w:top w:val="none" w:sz="0" w:space="0" w:color="auto"/>
            <w:left w:val="none" w:sz="0" w:space="0" w:color="auto"/>
            <w:bottom w:val="none" w:sz="0" w:space="0" w:color="auto"/>
            <w:right w:val="none" w:sz="0" w:space="0" w:color="auto"/>
          </w:divBdr>
        </w:div>
        <w:div w:id="1713453613">
          <w:marLeft w:val="0"/>
          <w:marRight w:val="0"/>
          <w:marTop w:val="0"/>
          <w:marBottom w:val="0"/>
          <w:divBdr>
            <w:top w:val="none" w:sz="0" w:space="0" w:color="auto"/>
            <w:left w:val="none" w:sz="0" w:space="0" w:color="auto"/>
            <w:bottom w:val="none" w:sz="0" w:space="0" w:color="auto"/>
            <w:right w:val="none" w:sz="0" w:space="0" w:color="auto"/>
          </w:divBdr>
        </w:div>
        <w:div w:id="1731029886">
          <w:marLeft w:val="0"/>
          <w:marRight w:val="0"/>
          <w:marTop w:val="0"/>
          <w:marBottom w:val="0"/>
          <w:divBdr>
            <w:top w:val="none" w:sz="0" w:space="0" w:color="auto"/>
            <w:left w:val="none" w:sz="0" w:space="0" w:color="auto"/>
            <w:bottom w:val="none" w:sz="0" w:space="0" w:color="auto"/>
            <w:right w:val="none" w:sz="0" w:space="0" w:color="auto"/>
          </w:divBdr>
        </w:div>
        <w:div w:id="1479373714">
          <w:marLeft w:val="0"/>
          <w:marRight w:val="0"/>
          <w:marTop w:val="0"/>
          <w:marBottom w:val="0"/>
          <w:divBdr>
            <w:top w:val="none" w:sz="0" w:space="0" w:color="auto"/>
            <w:left w:val="none" w:sz="0" w:space="0" w:color="auto"/>
            <w:bottom w:val="none" w:sz="0" w:space="0" w:color="auto"/>
            <w:right w:val="none" w:sz="0" w:space="0" w:color="auto"/>
          </w:divBdr>
        </w:div>
        <w:div w:id="32660953">
          <w:marLeft w:val="0"/>
          <w:marRight w:val="0"/>
          <w:marTop w:val="0"/>
          <w:marBottom w:val="0"/>
          <w:divBdr>
            <w:top w:val="none" w:sz="0" w:space="0" w:color="auto"/>
            <w:left w:val="none" w:sz="0" w:space="0" w:color="auto"/>
            <w:bottom w:val="none" w:sz="0" w:space="0" w:color="auto"/>
            <w:right w:val="none" w:sz="0" w:space="0" w:color="auto"/>
          </w:divBdr>
          <w:divsChild>
            <w:div w:id="1225526413">
              <w:marLeft w:val="0"/>
              <w:marRight w:val="0"/>
              <w:marTop w:val="0"/>
              <w:marBottom w:val="0"/>
              <w:divBdr>
                <w:top w:val="none" w:sz="0" w:space="0" w:color="auto"/>
                <w:left w:val="none" w:sz="0" w:space="0" w:color="auto"/>
                <w:bottom w:val="none" w:sz="0" w:space="0" w:color="auto"/>
                <w:right w:val="none" w:sz="0" w:space="0" w:color="auto"/>
              </w:divBdr>
            </w:div>
            <w:div w:id="2007397220">
              <w:marLeft w:val="0"/>
              <w:marRight w:val="0"/>
              <w:marTop w:val="0"/>
              <w:marBottom w:val="0"/>
              <w:divBdr>
                <w:top w:val="none" w:sz="0" w:space="0" w:color="auto"/>
                <w:left w:val="none" w:sz="0" w:space="0" w:color="auto"/>
                <w:bottom w:val="none" w:sz="0" w:space="0" w:color="auto"/>
                <w:right w:val="none" w:sz="0" w:space="0" w:color="auto"/>
              </w:divBdr>
            </w:div>
            <w:div w:id="1586383108">
              <w:marLeft w:val="0"/>
              <w:marRight w:val="0"/>
              <w:marTop w:val="0"/>
              <w:marBottom w:val="0"/>
              <w:divBdr>
                <w:top w:val="none" w:sz="0" w:space="0" w:color="auto"/>
                <w:left w:val="none" w:sz="0" w:space="0" w:color="auto"/>
                <w:bottom w:val="none" w:sz="0" w:space="0" w:color="auto"/>
                <w:right w:val="none" w:sz="0" w:space="0" w:color="auto"/>
              </w:divBdr>
            </w:div>
            <w:div w:id="1155798417">
              <w:marLeft w:val="0"/>
              <w:marRight w:val="0"/>
              <w:marTop w:val="0"/>
              <w:marBottom w:val="0"/>
              <w:divBdr>
                <w:top w:val="none" w:sz="0" w:space="0" w:color="auto"/>
                <w:left w:val="none" w:sz="0" w:space="0" w:color="auto"/>
                <w:bottom w:val="none" w:sz="0" w:space="0" w:color="auto"/>
                <w:right w:val="none" w:sz="0" w:space="0" w:color="auto"/>
              </w:divBdr>
            </w:div>
            <w:div w:id="1777676602">
              <w:marLeft w:val="0"/>
              <w:marRight w:val="0"/>
              <w:marTop w:val="0"/>
              <w:marBottom w:val="0"/>
              <w:divBdr>
                <w:top w:val="none" w:sz="0" w:space="0" w:color="auto"/>
                <w:left w:val="none" w:sz="0" w:space="0" w:color="auto"/>
                <w:bottom w:val="none" w:sz="0" w:space="0" w:color="auto"/>
                <w:right w:val="none" w:sz="0" w:space="0" w:color="auto"/>
              </w:divBdr>
            </w:div>
          </w:divsChild>
        </w:div>
        <w:div w:id="159767">
          <w:marLeft w:val="0"/>
          <w:marRight w:val="0"/>
          <w:marTop w:val="0"/>
          <w:marBottom w:val="0"/>
          <w:divBdr>
            <w:top w:val="none" w:sz="0" w:space="0" w:color="auto"/>
            <w:left w:val="none" w:sz="0" w:space="0" w:color="auto"/>
            <w:bottom w:val="none" w:sz="0" w:space="0" w:color="auto"/>
            <w:right w:val="none" w:sz="0" w:space="0" w:color="auto"/>
          </w:divBdr>
          <w:divsChild>
            <w:div w:id="12002590">
              <w:marLeft w:val="0"/>
              <w:marRight w:val="0"/>
              <w:marTop w:val="0"/>
              <w:marBottom w:val="0"/>
              <w:divBdr>
                <w:top w:val="none" w:sz="0" w:space="0" w:color="auto"/>
                <w:left w:val="none" w:sz="0" w:space="0" w:color="auto"/>
                <w:bottom w:val="none" w:sz="0" w:space="0" w:color="auto"/>
                <w:right w:val="none" w:sz="0" w:space="0" w:color="auto"/>
              </w:divBdr>
            </w:div>
            <w:div w:id="6685132">
              <w:marLeft w:val="0"/>
              <w:marRight w:val="0"/>
              <w:marTop w:val="0"/>
              <w:marBottom w:val="0"/>
              <w:divBdr>
                <w:top w:val="none" w:sz="0" w:space="0" w:color="auto"/>
                <w:left w:val="none" w:sz="0" w:space="0" w:color="auto"/>
                <w:bottom w:val="none" w:sz="0" w:space="0" w:color="auto"/>
                <w:right w:val="none" w:sz="0" w:space="0" w:color="auto"/>
              </w:divBdr>
            </w:div>
          </w:divsChild>
        </w:div>
        <w:div w:id="2101219487">
          <w:marLeft w:val="0"/>
          <w:marRight w:val="0"/>
          <w:marTop w:val="0"/>
          <w:marBottom w:val="0"/>
          <w:divBdr>
            <w:top w:val="none" w:sz="0" w:space="0" w:color="auto"/>
            <w:left w:val="none" w:sz="0" w:space="0" w:color="auto"/>
            <w:bottom w:val="none" w:sz="0" w:space="0" w:color="auto"/>
            <w:right w:val="none" w:sz="0" w:space="0" w:color="auto"/>
          </w:divBdr>
          <w:divsChild>
            <w:div w:id="1332219628">
              <w:marLeft w:val="0"/>
              <w:marRight w:val="0"/>
              <w:marTop w:val="0"/>
              <w:marBottom w:val="0"/>
              <w:divBdr>
                <w:top w:val="none" w:sz="0" w:space="0" w:color="auto"/>
                <w:left w:val="none" w:sz="0" w:space="0" w:color="auto"/>
                <w:bottom w:val="none" w:sz="0" w:space="0" w:color="auto"/>
                <w:right w:val="none" w:sz="0" w:space="0" w:color="auto"/>
              </w:divBdr>
            </w:div>
            <w:div w:id="1457211931">
              <w:marLeft w:val="0"/>
              <w:marRight w:val="0"/>
              <w:marTop w:val="0"/>
              <w:marBottom w:val="0"/>
              <w:divBdr>
                <w:top w:val="none" w:sz="0" w:space="0" w:color="auto"/>
                <w:left w:val="none" w:sz="0" w:space="0" w:color="auto"/>
                <w:bottom w:val="none" w:sz="0" w:space="0" w:color="auto"/>
                <w:right w:val="none" w:sz="0" w:space="0" w:color="auto"/>
              </w:divBdr>
            </w:div>
          </w:divsChild>
        </w:div>
        <w:div w:id="990871345">
          <w:marLeft w:val="0"/>
          <w:marRight w:val="0"/>
          <w:marTop w:val="0"/>
          <w:marBottom w:val="0"/>
          <w:divBdr>
            <w:top w:val="none" w:sz="0" w:space="0" w:color="auto"/>
            <w:left w:val="none" w:sz="0" w:space="0" w:color="auto"/>
            <w:bottom w:val="none" w:sz="0" w:space="0" w:color="auto"/>
            <w:right w:val="none" w:sz="0" w:space="0" w:color="auto"/>
          </w:divBdr>
          <w:divsChild>
            <w:div w:id="149639763">
              <w:marLeft w:val="0"/>
              <w:marRight w:val="0"/>
              <w:marTop w:val="0"/>
              <w:marBottom w:val="0"/>
              <w:divBdr>
                <w:top w:val="none" w:sz="0" w:space="0" w:color="auto"/>
                <w:left w:val="none" w:sz="0" w:space="0" w:color="auto"/>
                <w:bottom w:val="none" w:sz="0" w:space="0" w:color="auto"/>
                <w:right w:val="none" w:sz="0" w:space="0" w:color="auto"/>
              </w:divBdr>
            </w:div>
            <w:div w:id="1816946948">
              <w:marLeft w:val="0"/>
              <w:marRight w:val="0"/>
              <w:marTop w:val="0"/>
              <w:marBottom w:val="0"/>
              <w:divBdr>
                <w:top w:val="none" w:sz="0" w:space="0" w:color="auto"/>
                <w:left w:val="none" w:sz="0" w:space="0" w:color="auto"/>
                <w:bottom w:val="none" w:sz="0" w:space="0" w:color="auto"/>
                <w:right w:val="none" w:sz="0" w:space="0" w:color="auto"/>
              </w:divBdr>
            </w:div>
            <w:div w:id="1545361969">
              <w:marLeft w:val="0"/>
              <w:marRight w:val="0"/>
              <w:marTop w:val="0"/>
              <w:marBottom w:val="0"/>
              <w:divBdr>
                <w:top w:val="none" w:sz="0" w:space="0" w:color="auto"/>
                <w:left w:val="none" w:sz="0" w:space="0" w:color="auto"/>
                <w:bottom w:val="none" w:sz="0" w:space="0" w:color="auto"/>
                <w:right w:val="none" w:sz="0" w:space="0" w:color="auto"/>
              </w:divBdr>
            </w:div>
            <w:div w:id="708800086">
              <w:marLeft w:val="0"/>
              <w:marRight w:val="0"/>
              <w:marTop w:val="0"/>
              <w:marBottom w:val="0"/>
              <w:divBdr>
                <w:top w:val="none" w:sz="0" w:space="0" w:color="auto"/>
                <w:left w:val="none" w:sz="0" w:space="0" w:color="auto"/>
                <w:bottom w:val="none" w:sz="0" w:space="0" w:color="auto"/>
                <w:right w:val="none" w:sz="0" w:space="0" w:color="auto"/>
              </w:divBdr>
            </w:div>
            <w:div w:id="161168353">
              <w:marLeft w:val="0"/>
              <w:marRight w:val="0"/>
              <w:marTop w:val="0"/>
              <w:marBottom w:val="0"/>
              <w:divBdr>
                <w:top w:val="none" w:sz="0" w:space="0" w:color="auto"/>
                <w:left w:val="none" w:sz="0" w:space="0" w:color="auto"/>
                <w:bottom w:val="none" w:sz="0" w:space="0" w:color="auto"/>
                <w:right w:val="none" w:sz="0" w:space="0" w:color="auto"/>
              </w:divBdr>
            </w:div>
          </w:divsChild>
        </w:div>
        <w:div w:id="985744681">
          <w:marLeft w:val="0"/>
          <w:marRight w:val="0"/>
          <w:marTop w:val="0"/>
          <w:marBottom w:val="0"/>
          <w:divBdr>
            <w:top w:val="none" w:sz="0" w:space="0" w:color="auto"/>
            <w:left w:val="none" w:sz="0" w:space="0" w:color="auto"/>
            <w:bottom w:val="none" w:sz="0" w:space="0" w:color="auto"/>
            <w:right w:val="none" w:sz="0" w:space="0" w:color="auto"/>
          </w:divBdr>
        </w:div>
        <w:div w:id="1217274329">
          <w:marLeft w:val="0"/>
          <w:marRight w:val="0"/>
          <w:marTop w:val="0"/>
          <w:marBottom w:val="0"/>
          <w:divBdr>
            <w:top w:val="none" w:sz="0" w:space="0" w:color="auto"/>
            <w:left w:val="none" w:sz="0" w:space="0" w:color="auto"/>
            <w:bottom w:val="none" w:sz="0" w:space="0" w:color="auto"/>
            <w:right w:val="none" w:sz="0" w:space="0" w:color="auto"/>
          </w:divBdr>
        </w:div>
        <w:div w:id="569194945">
          <w:marLeft w:val="0"/>
          <w:marRight w:val="0"/>
          <w:marTop w:val="0"/>
          <w:marBottom w:val="0"/>
          <w:divBdr>
            <w:top w:val="none" w:sz="0" w:space="0" w:color="auto"/>
            <w:left w:val="none" w:sz="0" w:space="0" w:color="auto"/>
            <w:bottom w:val="none" w:sz="0" w:space="0" w:color="auto"/>
            <w:right w:val="none" w:sz="0" w:space="0" w:color="auto"/>
          </w:divBdr>
        </w:div>
      </w:divsChild>
    </w:div>
    <w:div w:id="951522823">
      <w:bodyDiv w:val="1"/>
      <w:marLeft w:val="0"/>
      <w:marRight w:val="0"/>
      <w:marTop w:val="0"/>
      <w:marBottom w:val="0"/>
      <w:divBdr>
        <w:top w:val="none" w:sz="0" w:space="0" w:color="auto"/>
        <w:left w:val="none" w:sz="0" w:space="0" w:color="auto"/>
        <w:bottom w:val="none" w:sz="0" w:space="0" w:color="auto"/>
        <w:right w:val="none" w:sz="0" w:space="0" w:color="auto"/>
      </w:divBdr>
    </w:div>
    <w:div w:id="977536004">
      <w:bodyDiv w:val="1"/>
      <w:marLeft w:val="0"/>
      <w:marRight w:val="0"/>
      <w:marTop w:val="0"/>
      <w:marBottom w:val="0"/>
      <w:divBdr>
        <w:top w:val="none" w:sz="0" w:space="0" w:color="auto"/>
        <w:left w:val="none" w:sz="0" w:space="0" w:color="auto"/>
        <w:bottom w:val="none" w:sz="0" w:space="0" w:color="auto"/>
        <w:right w:val="none" w:sz="0" w:space="0" w:color="auto"/>
      </w:divBdr>
    </w:div>
    <w:div w:id="986594696">
      <w:bodyDiv w:val="1"/>
      <w:marLeft w:val="0"/>
      <w:marRight w:val="0"/>
      <w:marTop w:val="0"/>
      <w:marBottom w:val="0"/>
      <w:divBdr>
        <w:top w:val="none" w:sz="0" w:space="0" w:color="auto"/>
        <w:left w:val="none" w:sz="0" w:space="0" w:color="auto"/>
        <w:bottom w:val="none" w:sz="0" w:space="0" w:color="auto"/>
        <w:right w:val="none" w:sz="0" w:space="0" w:color="auto"/>
      </w:divBdr>
    </w:div>
    <w:div w:id="1011418083">
      <w:bodyDiv w:val="1"/>
      <w:marLeft w:val="0"/>
      <w:marRight w:val="0"/>
      <w:marTop w:val="0"/>
      <w:marBottom w:val="0"/>
      <w:divBdr>
        <w:top w:val="none" w:sz="0" w:space="0" w:color="auto"/>
        <w:left w:val="none" w:sz="0" w:space="0" w:color="auto"/>
        <w:bottom w:val="none" w:sz="0" w:space="0" w:color="auto"/>
        <w:right w:val="none" w:sz="0" w:space="0" w:color="auto"/>
      </w:divBdr>
    </w:div>
    <w:div w:id="1014766795">
      <w:bodyDiv w:val="1"/>
      <w:marLeft w:val="0"/>
      <w:marRight w:val="0"/>
      <w:marTop w:val="0"/>
      <w:marBottom w:val="0"/>
      <w:divBdr>
        <w:top w:val="none" w:sz="0" w:space="0" w:color="auto"/>
        <w:left w:val="none" w:sz="0" w:space="0" w:color="auto"/>
        <w:bottom w:val="none" w:sz="0" w:space="0" w:color="auto"/>
        <w:right w:val="none" w:sz="0" w:space="0" w:color="auto"/>
      </w:divBdr>
    </w:div>
    <w:div w:id="1015234545">
      <w:bodyDiv w:val="1"/>
      <w:marLeft w:val="0"/>
      <w:marRight w:val="0"/>
      <w:marTop w:val="0"/>
      <w:marBottom w:val="0"/>
      <w:divBdr>
        <w:top w:val="none" w:sz="0" w:space="0" w:color="auto"/>
        <w:left w:val="none" w:sz="0" w:space="0" w:color="auto"/>
        <w:bottom w:val="none" w:sz="0" w:space="0" w:color="auto"/>
        <w:right w:val="none" w:sz="0" w:space="0" w:color="auto"/>
      </w:divBdr>
    </w:div>
    <w:div w:id="1016927835">
      <w:bodyDiv w:val="1"/>
      <w:marLeft w:val="0"/>
      <w:marRight w:val="0"/>
      <w:marTop w:val="0"/>
      <w:marBottom w:val="0"/>
      <w:divBdr>
        <w:top w:val="none" w:sz="0" w:space="0" w:color="auto"/>
        <w:left w:val="none" w:sz="0" w:space="0" w:color="auto"/>
        <w:bottom w:val="none" w:sz="0" w:space="0" w:color="auto"/>
        <w:right w:val="none" w:sz="0" w:space="0" w:color="auto"/>
      </w:divBdr>
    </w:div>
    <w:div w:id="1027415465">
      <w:bodyDiv w:val="1"/>
      <w:marLeft w:val="0"/>
      <w:marRight w:val="0"/>
      <w:marTop w:val="0"/>
      <w:marBottom w:val="0"/>
      <w:divBdr>
        <w:top w:val="none" w:sz="0" w:space="0" w:color="auto"/>
        <w:left w:val="none" w:sz="0" w:space="0" w:color="auto"/>
        <w:bottom w:val="none" w:sz="0" w:space="0" w:color="auto"/>
        <w:right w:val="none" w:sz="0" w:space="0" w:color="auto"/>
      </w:divBdr>
    </w:div>
    <w:div w:id="1036924769">
      <w:bodyDiv w:val="1"/>
      <w:marLeft w:val="0"/>
      <w:marRight w:val="0"/>
      <w:marTop w:val="0"/>
      <w:marBottom w:val="0"/>
      <w:divBdr>
        <w:top w:val="none" w:sz="0" w:space="0" w:color="auto"/>
        <w:left w:val="none" w:sz="0" w:space="0" w:color="auto"/>
        <w:bottom w:val="none" w:sz="0" w:space="0" w:color="auto"/>
        <w:right w:val="none" w:sz="0" w:space="0" w:color="auto"/>
      </w:divBdr>
    </w:div>
    <w:div w:id="1046950933">
      <w:bodyDiv w:val="1"/>
      <w:marLeft w:val="0"/>
      <w:marRight w:val="0"/>
      <w:marTop w:val="0"/>
      <w:marBottom w:val="0"/>
      <w:divBdr>
        <w:top w:val="none" w:sz="0" w:space="0" w:color="auto"/>
        <w:left w:val="none" w:sz="0" w:space="0" w:color="auto"/>
        <w:bottom w:val="none" w:sz="0" w:space="0" w:color="auto"/>
        <w:right w:val="none" w:sz="0" w:space="0" w:color="auto"/>
      </w:divBdr>
    </w:div>
    <w:div w:id="1051534263">
      <w:bodyDiv w:val="1"/>
      <w:marLeft w:val="0"/>
      <w:marRight w:val="0"/>
      <w:marTop w:val="0"/>
      <w:marBottom w:val="0"/>
      <w:divBdr>
        <w:top w:val="none" w:sz="0" w:space="0" w:color="auto"/>
        <w:left w:val="none" w:sz="0" w:space="0" w:color="auto"/>
        <w:bottom w:val="none" w:sz="0" w:space="0" w:color="auto"/>
        <w:right w:val="none" w:sz="0" w:space="0" w:color="auto"/>
      </w:divBdr>
    </w:div>
    <w:div w:id="1060834263">
      <w:bodyDiv w:val="1"/>
      <w:marLeft w:val="0"/>
      <w:marRight w:val="0"/>
      <w:marTop w:val="0"/>
      <w:marBottom w:val="0"/>
      <w:divBdr>
        <w:top w:val="none" w:sz="0" w:space="0" w:color="auto"/>
        <w:left w:val="none" w:sz="0" w:space="0" w:color="auto"/>
        <w:bottom w:val="none" w:sz="0" w:space="0" w:color="auto"/>
        <w:right w:val="none" w:sz="0" w:space="0" w:color="auto"/>
      </w:divBdr>
    </w:div>
    <w:div w:id="1061055647">
      <w:bodyDiv w:val="1"/>
      <w:marLeft w:val="0"/>
      <w:marRight w:val="0"/>
      <w:marTop w:val="0"/>
      <w:marBottom w:val="0"/>
      <w:divBdr>
        <w:top w:val="none" w:sz="0" w:space="0" w:color="auto"/>
        <w:left w:val="none" w:sz="0" w:space="0" w:color="auto"/>
        <w:bottom w:val="none" w:sz="0" w:space="0" w:color="auto"/>
        <w:right w:val="none" w:sz="0" w:space="0" w:color="auto"/>
      </w:divBdr>
    </w:div>
    <w:div w:id="1064718145">
      <w:bodyDiv w:val="1"/>
      <w:marLeft w:val="0"/>
      <w:marRight w:val="0"/>
      <w:marTop w:val="0"/>
      <w:marBottom w:val="0"/>
      <w:divBdr>
        <w:top w:val="none" w:sz="0" w:space="0" w:color="auto"/>
        <w:left w:val="none" w:sz="0" w:space="0" w:color="auto"/>
        <w:bottom w:val="none" w:sz="0" w:space="0" w:color="auto"/>
        <w:right w:val="none" w:sz="0" w:space="0" w:color="auto"/>
      </w:divBdr>
    </w:div>
    <w:div w:id="1070736843">
      <w:bodyDiv w:val="1"/>
      <w:marLeft w:val="0"/>
      <w:marRight w:val="0"/>
      <w:marTop w:val="0"/>
      <w:marBottom w:val="0"/>
      <w:divBdr>
        <w:top w:val="none" w:sz="0" w:space="0" w:color="auto"/>
        <w:left w:val="none" w:sz="0" w:space="0" w:color="auto"/>
        <w:bottom w:val="none" w:sz="0" w:space="0" w:color="auto"/>
        <w:right w:val="none" w:sz="0" w:space="0" w:color="auto"/>
      </w:divBdr>
    </w:div>
    <w:div w:id="1079599902">
      <w:bodyDiv w:val="1"/>
      <w:marLeft w:val="0"/>
      <w:marRight w:val="0"/>
      <w:marTop w:val="0"/>
      <w:marBottom w:val="0"/>
      <w:divBdr>
        <w:top w:val="none" w:sz="0" w:space="0" w:color="auto"/>
        <w:left w:val="none" w:sz="0" w:space="0" w:color="auto"/>
        <w:bottom w:val="none" w:sz="0" w:space="0" w:color="auto"/>
        <w:right w:val="none" w:sz="0" w:space="0" w:color="auto"/>
      </w:divBdr>
    </w:div>
    <w:div w:id="1080055399">
      <w:bodyDiv w:val="1"/>
      <w:marLeft w:val="0"/>
      <w:marRight w:val="0"/>
      <w:marTop w:val="0"/>
      <w:marBottom w:val="0"/>
      <w:divBdr>
        <w:top w:val="none" w:sz="0" w:space="0" w:color="auto"/>
        <w:left w:val="none" w:sz="0" w:space="0" w:color="auto"/>
        <w:bottom w:val="none" w:sz="0" w:space="0" w:color="auto"/>
        <w:right w:val="none" w:sz="0" w:space="0" w:color="auto"/>
      </w:divBdr>
    </w:div>
    <w:div w:id="1082487756">
      <w:bodyDiv w:val="1"/>
      <w:marLeft w:val="0"/>
      <w:marRight w:val="0"/>
      <w:marTop w:val="0"/>
      <w:marBottom w:val="0"/>
      <w:divBdr>
        <w:top w:val="none" w:sz="0" w:space="0" w:color="auto"/>
        <w:left w:val="none" w:sz="0" w:space="0" w:color="auto"/>
        <w:bottom w:val="none" w:sz="0" w:space="0" w:color="auto"/>
        <w:right w:val="none" w:sz="0" w:space="0" w:color="auto"/>
      </w:divBdr>
    </w:div>
    <w:div w:id="1084105880">
      <w:bodyDiv w:val="1"/>
      <w:marLeft w:val="0"/>
      <w:marRight w:val="0"/>
      <w:marTop w:val="0"/>
      <w:marBottom w:val="0"/>
      <w:divBdr>
        <w:top w:val="none" w:sz="0" w:space="0" w:color="auto"/>
        <w:left w:val="none" w:sz="0" w:space="0" w:color="auto"/>
        <w:bottom w:val="none" w:sz="0" w:space="0" w:color="auto"/>
        <w:right w:val="none" w:sz="0" w:space="0" w:color="auto"/>
      </w:divBdr>
    </w:div>
    <w:div w:id="1085565712">
      <w:bodyDiv w:val="1"/>
      <w:marLeft w:val="0"/>
      <w:marRight w:val="0"/>
      <w:marTop w:val="0"/>
      <w:marBottom w:val="0"/>
      <w:divBdr>
        <w:top w:val="none" w:sz="0" w:space="0" w:color="auto"/>
        <w:left w:val="none" w:sz="0" w:space="0" w:color="auto"/>
        <w:bottom w:val="none" w:sz="0" w:space="0" w:color="auto"/>
        <w:right w:val="none" w:sz="0" w:space="0" w:color="auto"/>
      </w:divBdr>
    </w:div>
    <w:div w:id="1089085791">
      <w:bodyDiv w:val="1"/>
      <w:marLeft w:val="0"/>
      <w:marRight w:val="0"/>
      <w:marTop w:val="0"/>
      <w:marBottom w:val="0"/>
      <w:divBdr>
        <w:top w:val="none" w:sz="0" w:space="0" w:color="auto"/>
        <w:left w:val="none" w:sz="0" w:space="0" w:color="auto"/>
        <w:bottom w:val="none" w:sz="0" w:space="0" w:color="auto"/>
        <w:right w:val="none" w:sz="0" w:space="0" w:color="auto"/>
      </w:divBdr>
    </w:div>
    <w:div w:id="1104572858">
      <w:bodyDiv w:val="1"/>
      <w:marLeft w:val="0"/>
      <w:marRight w:val="0"/>
      <w:marTop w:val="0"/>
      <w:marBottom w:val="0"/>
      <w:divBdr>
        <w:top w:val="none" w:sz="0" w:space="0" w:color="auto"/>
        <w:left w:val="none" w:sz="0" w:space="0" w:color="auto"/>
        <w:bottom w:val="none" w:sz="0" w:space="0" w:color="auto"/>
        <w:right w:val="none" w:sz="0" w:space="0" w:color="auto"/>
      </w:divBdr>
    </w:div>
    <w:div w:id="1108964243">
      <w:bodyDiv w:val="1"/>
      <w:marLeft w:val="0"/>
      <w:marRight w:val="0"/>
      <w:marTop w:val="0"/>
      <w:marBottom w:val="0"/>
      <w:divBdr>
        <w:top w:val="none" w:sz="0" w:space="0" w:color="auto"/>
        <w:left w:val="none" w:sz="0" w:space="0" w:color="auto"/>
        <w:bottom w:val="none" w:sz="0" w:space="0" w:color="auto"/>
        <w:right w:val="none" w:sz="0" w:space="0" w:color="auto"/>
      </w:divBdr>
    </w:div>
    <w:div w:id="1108964973">
      <w:bodyDiv w:val="1"/>
      <w:marLeft w:val="0"/>
      <w:marRight w:val="0"/>
      <w:marTop w:val="0"/>
      <w:marBottom w:val="0"/>
      <w:divBdr>
        <w:top w:val="none" w:sz="0" w:space="0" w:color="auto"/>
        <w:left w:val="none" w:sz="0" w:space="0" w:color="auto"/>
        <w:bottom w:val="none" w:sz="0" w:space="0" w:color="auto"/>
        <w:right w:val="none" w:sz="0" w:space="0" w:color="auto"/>
      </w:divBdr>
    </w:div>
    <w:div w:id="1119953422">
      <w:bodyDiv w:val="1"/>
      <w:marLeft w:val="0"/>
      <w:marRight w:val="0"/>
      <w:marTop w:val="0"/>
      <w:marBottom w:val="0"/>
      <w:divBdr>
        <w:top w:val="none" w:sz="0" w:space="0" w:color="auto"/>
        <w:left w:val="none" w:sz="0" w:space="0" w:color="auto"/>
        <w:bottom w:val="none" w:sz="0" w:space="0" w:color="auto"/>
        <w:right w:val="none" w:sz="0" w:space="0" w:color="auto"/>
      </w:divBdr>
    </w:div>
    <w:div w:id="1130708895">
      <w:bodyDiv w:val="1"/>
      <w:marLeft w:val="0"/>
      <w:marRight w:val="0"/>
      <w:marTop w:val="0"/>
      <w:marBottom w:val="0"/>
      <w:divBdr>
        <w:top w:val="none" w:sz="0" w:space="0" w:color="auto"/>
        <w:left w:val="none" w:sz="0" w:space="0" w:color="auto"/>
        <w:bottom w:val="none" w:sz="0" w:space="0" w:color="auto"/>
        <w:right w:val="none" w:sz="0" w:space="0" w:color="auto"/>
      </w:divBdr>
      <w:divsChild>
        <w:div w:id="2122409636">
          <w:marLeft w:val="0"/>
          <w:marRight w:val="0"/>
          <w:marTop w:val="0"/>
          <w:marBottom w:val="75"/>
          <w:divBdr>
            <w:top w:val="none" w:sz="0" w:space="0" w:color="auto"/>
            <w:left w:val="none" w:sz="0" w:space="0" w:color="auto"/>
            <w:bottom w:val="none" w:sz="0" w:space="0" w:color="auto"/>
            <w:right w:val="none" w:sz="0" w:space="0" w:color="auto"/>
          </w:divBdr>
        </w:div>
      </w:divsChild>
    </w:div>
    <w:div w:id="1135441815">
      <w:bodyDiv w:val="1"/>
      <w:marLeft w:val="0"/>
      <w:marRight w:val="0"/>
      <w:marTop w:val="0"/>
      <w:marBottom w:val="0"/>
      <w:divBdr>
        <w:top w:val="none" w:sz="0" w:space="0" w:color="auto"/>
        <w:left w:val="none" w:sz="0" w:space="0" w:color="auto"/>
        <w:bottom w:val="none" w:sz="0" w:space="0" w:color="auto"/>
        <w:right w:val="none" w:sz="0" w:space="0" w:color="auto"/>
      </w:divBdr>
    </w:div>
    <w:div w:id="1147631824">
      <w:bodyDiv w:val="1"/>
      <w:marLeft w:val="0"/>
      <w:marRight w:val="0"/>
      <w:marTop w:val="0"/>
      <w:marBottom w:val="0"/>
      <w:divBdr>
        <w:top w:val="none" w:sz="0" w:space="0" w:color="auto"/>
        <w:left w:val="none" w:sz="0" w:space="0" w:color="auto"/>
        <w:bottom w:val="none" w:sz="0" w:space="0" w:color="auto"/>
        <w:right w:val="none" w:sz="0" w:space="0" w:color="auto"/>
      </w:divBdr>
    </w:div>
    <w:div w:id="1160657505">
      <w:bodyDiv w:val="1"/>
      <w:marLeft w:val="0"/>
      <w:marRight w:val="0"/>
      <w:marTop w:val="0"/>
      <w:marBottom w:val="0"/>
      <w:divBdr>
        <w:top w:val="none" w:sz="0" w:space="0" w:color="auto"/>
        <w:left w:val="none" w:sz="0" w:space="0" w:color="auto"/>
        <w:bottom w:val="none" w:sz="0" w:space="0" w:color="auto"/>
        <w:right w:val="none" w:sz="0" w:space="0" w:color="auto"/>
      </w:divBdr>
    </w:div>
    <w:div w:id="1163278875">
      <w:bodyDiv w:val="1"/>
      <w:marLeft w:val="0"/>
      <w:marRight w:val="0"/>
      <w:marTop w:val="0"/>
      <w:marBottom w:val="0"/>
      <w:divBdr>
        <w:top w:val="none" w:sz="0" w:space="0" w:color="auto"/>
        <w:left w:val="none" w:sz="0" w:space="0" w:color="auto"/>
        <w:bottom w:val="none" w:sz="0" w:space="0" w:color="auto"/>
        <w:right w:val="none" w:sz="0" w:space="0" w:color="auto"/>
      </w:divBdr>
    </w:div>
    <w:div w:id="1174228417">
      <w:bodyDiv w:val="1"/>
      <w:marLeft w:val="0"/>
      <w:marRight w:val="0"/>
      <w:marTop w:val="0"/>
      <w:marBottom w:val="0"/>
      <w:divBdr>
        <w:top w:val="none" w:sz="0" w:space="0" w:color="auto"/>
        <w:left w:val="none" w:sz="0" w:space="0" w:color="auto"/>
        <w:bottom w:val="none" w:sz="0" w:space="0" w:color="auto"/>
        <w:right w:val="none" w:sz="0" w:space="0" w:color="auto"/>
      </w:divBdr>
    </w:div>
    <w:div w:id="1177620616">
      <w:bodyDiv w:val="1"/>
      <w:marLeft w:val="0"/>
      <w:marRight w:val="0"/>
      <w:marTop w:val="0"/>
      <w:marBottom w:val="0"/>
      <w:divBdr>
        <w:top w:val="none" w:sz="0" w:space="0" w:color="auto"/>
        <w:left w:val="none" w:sz="0" w:space="0" w:color="auto"/>
        <w:bottom w:val="none" w:sz="0" w:space="0" w:color="auto"/>
        <w:right w:val="none" w:sz="0" w:space="0" w:color="auto"/>
      </w:divBdr>
    </w:div>
    <w:div w:id="1180585568">
      <w:bodyDiv w:val="1"/>
      <w:marLeft w:val="0"/>
      <w:marRight w:val="0"/>
      <w:marTop w:val="0"/>
      <w:marBottom w:val="0"/>
      <w:divBdr>
        <w:top w:val="none" w:sz="0" w:space="0" w:color="auto"/>
        <w:left w:val="none" w:sz="0" w:space="0" w:color="auto"/>
        <w:bottom w:val="none" w:sz="0" w:space="0" w:color="auto"/>
        <w:right w:val="none" w:sz="0" w:space="0" w:color="auto"/>
      </w:divBdr>
    </w:div>
    <w:div w:id="1183712969">
      <w:bodyDiv w:val="1"/>
      <w:marLeft w:val="0"/>
      <w:marRight w:val="0"/>
      <w:marTop w:val="0"/>
      <w:marBottom w:val="0"/>
      <w:divBdr>
        <w:top w:val="none" w:sz="0" w:space="0" w:color="auto"/>
        <w:left w:val="none" w:sz="0" w:space="0" w:color="auto"/>
        <w:bottom w:val="none" w:sz="0" w:space="0" w:color="auto"/>
        <w:right w:val="none" w:sz="0" w:space="0" w:color="auto"/>
      </w:divBdr>
      <w:divsChild>
        <w:div w:id="678435623">
          <w:marLeft w:val="0"/>
          <w:marRight w:val="0"/>
          <w:marTop w:val="0"/>
          <w:marBottom w:val="0"/>
          <w:divBdr>
            <w:top w:val="none" w:sz="0" w:space="0" w:color="auto"/>
            <w:left w:val="none" w:sz="0" w:space="0" w:color="auto"/>
            <w:bottom w:val="none" w:sz="0" w:space="0" w:color="auto"/>
            <w:right w:val="none" w:sz="0" w:space="0" w:color="auto"/>
          </w:divBdr>
          <w:divsChild>
            <w:div w:id="1458137460">
              <w:marLeft w:val="0"/>
              <w:marRight w:val="0"/>
              <w:marTop w:val="0"/>
              <w:marBottom w:val="0"/>
              <w:divBdr>
                <w:top w:val="none" w:sz="0" w:space="0" w:color="auto"/>
                <w:left w:val="none" w:sz="0" w:space="0" w:color="auto"/>
                <w:bottom w:val="none" w:sz="0" w:space="0" w:color="auto"/>
                <w:right w:val="none" w:sz="0" w:space="0" w:color="auto"/>
              </w:divBdr>
              <w:divsChild>
                <w:div w:id="51006338">
                  <w:marLeft w:val="0"/>
                  <w:marRight w:val="0"/>
                  <w:marTop w:val="0"/>
                  <w:marBottom w:val="0"/>
                  <w:divBdr>
                    <w:top w:val="none" w:sz="0" w:space="0" w:color="auto"/>
                    <w:left w:val="none" w:sz="0" w:space="0" w:color="auto"/>
                    <w:bottom w:val="none" w:sz="0" w:space="0" w:color="auto"/>
                    <w:right w:val="none" w:sz="0" w:space="0" w:color="auto"/>
                  </w:divBdr>
                  <w:divsChild>
                    <w:div w:id="1145777969">
                      <w:marLeft w:val="0"/>
                      <w:marRight w:val="0"/>
                      <w:marTop w:val="0"/>
                      <w:marBottom w:val="0"/>
                      <w:divBdr>
                        <w:top w:val="none" w:sz="0" w:space="0" w:color="auto"/>
                        <w:left w:val="none" w:sz="0" w:space="0" w:color="auto"/>
                        <w:bottom w:val="none" w:sz="0" w:space="0" w:color="auto"/>
                        <w:right w:val="none" w:sz="0" w:space="0" w:color="auto"/>
                      </w:divBdr>
                      <w:divsChild>
                        <w:div w:id="1820883478">
                          <w:marLeft w:val="0"/>
                          <w:marRight w:val="0"/>
                          <w:marTop w:val="0"/>
                          <w:marBottom w:val="0"/>
                          <w:divBdr>
                            <w:top w:val="none" w:sz="0" w:space="0" w:color="auto"/>
                            <w:left w:val="none" w:sz="0" w:space="0" w:color="auto"/>
                            <w:bottom w:val="none" w:sz="0" w:space="0" w:color="auto"/>
                            <w:right w:val="none" w:sz="0" w:space="0" w:color="auto"/>
                          </w:divBdr>
                          <w:divsChild>
                            <w:div w:id="1434742741">
                              <w:marLeft w:val="0"/>
                              <w:marRight w:val="0"/>
                              <w:marTop w:val="0"/>
                              <w:marBottom w:val="0"/>
                              <w:divBdr>
                                <w:top w:val="none" w:sz="0" w:space="0" w:color="auto"/>
                                <w:left w:val="none" w:sz="0" w:space="0" w:color="auto"/>
                                <w:bottom w:val="none" w:sz="0" w:space="0" w:color="auto"/>
                                <w:right w:val="none" w:sz="0" w:space="0" w:color="auto"/>
                              </w:divBdr>
                              <w:divsChild>
                                <w:div w:id="3166876">
                                  <w:marLeft w:val="0"/>
                                  <w:marRight w:val="0"/>
                                  <w:marTop w:val="0"/>
                                  <w:marBottom w:val="0"/>
                                  <w:divBdr>
                                    <w:top w:val="none" w:sz="0" w:space="0" w:color="auto"/>
                                    <w:left w:val="none" w:sz="0" w:space="0" w:color="auto"/>
                                    <w:bottom w:val="none" w:sz="0" w:space="0" w:color="auto"/>
                                    <w:right w:val="none" w:sz="0" w:space="0" w:color="auto"/>
                                  </w:divBdr>
                                  <w:divsChild>
                                    <w:div w:id="1648166529">
                                      <w:marLeft w:val="0"/>
                                      <w:marRight w:val="0"/>
                                      <w:marTop w:val="0"/>
                                      <w:marBottom w:val="0"/>
                                      <w:divBdr>
                                        <w:top w:val="none" w:sz="0" w:space="0" w:color="auto"/>
                                        <w:left w:val="none" w:sz="0" w:space="0" w:color="auto"/>
                                        <w:bottom w:val="none" w:sz="0" w:space="0" w:color="auto"/>
                                        <w:right w:val="none" w:sz="0" w:space="0" w:color="auto"/>
                                      </w:divBdr>
                                      <w:divsChild>
                                        <w:div w:id="2066948618">
                                          <w:marLeft w:val="0"/>
                                          <w:marRight w:val="0"/>
                                          <w:marTop w:val="0"/>
                                          <w:marBottom w:val="0"/>
                                          <w:divBdr>
                                            <w:top w:val="none" w:sz="0" w:space="0" w:color="auto"/>
                                            <w:left w:val="none" w:sz="0" w:space="0" w:color="auto"/>
                                            <w:bottom w:val="none" w:sz="0" w:space="0" w:color="auto"/>
                                            <w:right w:val="none" w:sz="0" w:space="0" w:color="auto"/>
                                          </w:divBdr>
                                          <w:divsChild>
                                            <w:div w:id="290482487">
                                              <w:marLeft w:val="0"/>
                                              <w:marRight w:val="0"/>
                                              <w:marTop w:val="0"/>
                                              <w:marBottom w:val="0"/>
                                              <w:divBdr>
                                                <w:top w:val="none" w:sz="0" w:space="0" w:color="auto"/>
                                                <w:left w:val="none" w:sz="0" w:space="0" w:color="auto"/>
                                                <w:bottom w:val="none" w:sz="0" w:space="0" w:color="auto"/>
                                                <w:right w:val="none" w:sz="0" w:space="0" w:color="auto"/>
                                              </w:divBdr>
                                              <w:divsChild>
                                                <w:div w:id="1202942858">
                                                  <w:marLeft w:val="0"/>
                                                  <w:marRight w:val="0"/>
                                                  <w:marTop w:val="0"/>
                                                  <w:marBottom w:val="0"/>
                                                  <w:divBdr>
                                                    <w:top w:val="none" w:sz="0" w:space="0" w:color="auto"/>
                                                    <w:left w:val="none" w:sz="0" w:space="0" w:color="auto"/>
                                                    <w:bottom w:val="none" w:sz="0" w:space="0" w:color="auto"/>
                                                    <w:right w:val="none" w:sz="0" w:space="0" w:color="auto"/>
                                                  </w:divBdr>
                                                  <w:divsChild>
                                                    <w:div w:id="2085644097">
                                                      <w:marLeft w:val="0"/>
                                                      <w:marRight w:val="0"/>
                                                      <w:marTop w:val="0"/>
                                                      <w:marBottom w:val="0"/>
                                                      <w:divBdr>
                                                        <w:top w:val="none" w:sz="0" w:space="0" w:color="auto"/>
                                                        <w:left w:val="none" w:sz="0" w:space="0" w:color="auto"/>
                                                        <w:bottom w:val="none" w:sz="0" w:space="0" w:color="auto"/>
                                                        <w:right w:val="none" w:sz="0" w:space="0" w:color="auto"/>
                                                      </w:divBdr>
                                                      <w:divsChild>
                                                        <w:div w:id="547956128">
                                                          <w:marLeft w:val="0"/>
                                                          <w:marRight w:val="0"/>
                                                          <w:marTop w:val="0"/>
                                                          <w:marBottom w:val="0"/>
                                                          <w:divBdr>
                                                            <w:top w:val="none" w:sz="0" w:space="0" w:color="auto"/>
                                                            <w:left w:val="none" w:sz="0" w:space="0" w:color="auto"/>
                                                            <w:bottom w:val="none" w:sz="0" w:space="0" w:color="auto"/>
                                                            <w:right w:val="none" w:sz="0" w:space="0" w:color="auto"/>
                                                          </w:divBdr>
                                                          <w:divsChild>
                                                            <w:div w:id="1514877583">
                                                              <w:marLeft w:val="0"/>
                                                              <w:marRight w:val="150"/>
                                                              <w:marTop w:val="0"/>
                                                              <w:marBottom w:val="150"/>
                                                              <w:divBdr>
                                                                <w:top w:val="none" w:sz="0" w:space="0" w:color="auto"/>
                                                                <w:left w:val="none" w:sz="0" w:space="0" w:color="auto"/>
                                                                <w:bottom w:val="none" w:sz="0" w:space="0" w:color="auto"/>
                                                                <w:right w:val="none" w:sz="0" w:space="0" w:color="auto"/>
                                                              </w:divBdr>
                                                              <w:divsChild>
                                                                <w:div w:id="827209707">
                                                                  <w:marLeft w:val="0"/>
                                                                  <w:marRight w:val="0"/>
                                                                  <w:marTop w:val="0"/>
                                                                  <w:marBottom w:val="0"/>
                                                                  <w:divBdr>
                                                                    <w:top w:val="none" w:sz="0" w:space="0" w:color="auto"/>
                                                                    <w:left w:val="none" w:sz="0" w:space="0" w:color="auto"/>
                                                                    <w:bottom w:val="none" w:sz="0" w:space="0" w:color="auto"/>
                                                                    <w:right w:val="none" w:sz="0" w:space="0" w:color="auto"/>
                                                                  </w:divBdr>
                                                                  <w:divsChild>
                                                                    <w:div w:id="1009597382">
                                                                      <w:marLeft w:val="0"/>
                                                                      <w:marRight w:val="0"/>
                                                                      <w:marTop w:val="0"/>
                                                                      <w:marBottom w:val="0"/>
                                                                      <w:divBdr>
                                                                        <w:top w:val="none" w:sz="0" w:space="0" w:color="auto"/>
                                                                        <w:left w:val="none" w:sz="0" w:space="0" w:color="auto"/>
                                                                        <w:bottom w:val="none" w:sz="0" w:space="0" w:color="auto"/>
                                                                        <w:right w:val="none" w:sz="0" w:space="0" w:color="auto"/>
                                                                      </w:divBdr>
                                                                      <w:divsChild>
                                                                        <w:div w:id="1270620394">
                                                                          <w:marLeft w:val="0"/>
                                                                          <w:marRight w:val="0"/>
                                                                          <w:marTop w:val="0"/>
                                                                          <w:marBottom w:val="0"/>
                                                                          <w:divBdr>
                                                                            <w:top w:val="none" w:sz="0" w:space="0" w:color="auto"/>
                                                                            <w:left w:val="none" w:sz="0" w:space="0" w:color="auto"/>
                                                                            <w:bottom w:val="none" w:sz="0" w:space="0" w:color="auto"/>
                                                                            <w:right w:val="none" w:sz="0" w:space="0" w:color="auto"/>
                                                                          </w:divBdr>
                                                                          <w:divsChild>
                                                                            <w:div w:id="1252161379">
                                                                              <w:marLeft w:val="0"/>
                                                                              <w:marRight w:val="0"/>
                                                                              <w:marTop w:val="0"/>
                                                                              <w:marBottom w:val="0"/>
                                                                              <w:divBdr>
                                                                                <w:top w:val="none" w:sz="0" w:space="0" w:color="auto"/>
                                                                                <w:left w:val="none" w:sz="0" w:space="0" w:color="auto"/>
                                                                                <w:bottom w:val="none" w:sz="0" w:space="0" w:color="auto"/>
                                                                                <w:right w:val="none" w:sz="0" w:space="0" w:color="auto"/>
                                                                              </w:divBdr>
                                                                              <w:divsChild>
                                                                                <w:div w:id="98644187">
                                                                                  <w:marLeft w:val="0"/>
                                                                                  <w:marRight w:val="0"/>
                                                                                  <w:marTop w:val="0"/>
                                                                                  <w:marBottom w:val="0"/>
                                                                                  <w:divBdr>
                                                                                    <w:top w:val="none" w:sz="0" w:space="0" w:color="auto"/>
                                                                                    <w:left w:val="none" w:sz="0" w:space="0" w:color="auto"/>
                                                                                    <w:bottom w:val="none" w:sz="0" w:space="0" w:color="auto"/>
                                                                                    <w:right w:val="none" w:sz="0" w:space="0" w:color="auto"/>
                                                                                  </w:divBdr>
                                                                                  <w:divsChild>
                                                                                    <w:div w:id="47371510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5825322">
      <w:bodyDiv w:val="1"/>
      <w:marLeft w:val="0"/>
      <w:marRight w:val="0"/>
      <w:marTop w:val="0"/>
      <w:marBottom w:val="0"/>
      <w:divBdr>
        <w:top w:val="none" w:sz="0" w:space="0" w:color="auto"/>
        <w:left w:val="none" w:sz="0" w:space="0" w:color="auto"/>
        <w:bottom w:val="none" w:sz="0" w:space="0" w:color="auto"/>
        <w:right w:val="none" w:sz="0" w:space="0" w:color="auto"/>
      </w:divBdr>
    </w:div>
    <w:div w:id="1194032471">
      <w:bodyDiv w:val="1"/>
      <w:marLeft w:val="0"/>
      <w:marRight w:val="0"/>
      <w:marTop w:val="0"/>
      <w:marBottom w:val="0"/>
      <w:divBdr>
        <w:top w:val="none" w:sz="0" w:space="0" w:color="auto"/>
        <w:left w:val="none" w:sz="0" w:space="0" w:color="auto"/>
        <w:bottom w:val="none" w:sz="0" w:space="0" w:color="auto"/>
        <w:right w:val="none" w:sz="0" w:space="0" w:color="auto"/>
      </w:divBdr>
    </w:div>
    <w:div w:id="1205096348">
      <w:bodyDiv w:val="1"/>
      <w:marLeft w:val="0"/>
      <w:marRight w:val="0"/>
      <w:marTop w:val="0"/>
      <w:marBottom w:val="0"/>
      <w:divBdr>
        <w:top w:val="none" w:sz="0" w:space="0" w:color="auto"/>
        <w:left w:val="none" w:sz="0" w:space="0" w:color="auto"/>
        <w:bottom w:val="none" w:sz="0" w:space="0" w:color="auto"/>
        <w:right w:val="none" w:sz="0" w:space="0" w:color="auto"/>
      </w:divBdr>
    </w:div>
    <w:div w:id="1215115821">
      <w:bodyDiv w:val="1"/>
      <w:marLeft w:val="0"/>
      <w:marRight w:val="0"/>
      <w:marTop w:val="0"/>
      <w:marBottom w:val="0"/>
      <w:divBdr>
        <w:top w:val="none" w:sz="0" w:space="0" w:color="auto"/>
        <w:left w:val="none" w:sz="0" w:space="0" w:color="auto"/>
        <w:bottom w:val="none" w:sz="0" w:space="0" w:color="auto"/>
        <w:right w:val="none" w:sz="0" w:space="0" w:color="auto"/>
      </w:divBdr>
    </w:div>
    <w:div w:id="1247882072">
      <w:bodyDiv w:val="1"/>
      <w:marLeft w:val="0"/>
      <w:marRight w:val="0"/>
      <w:marTop w:val="0"/>
      <w:marBottom w:val="0"/>
      <w:divBdr>
        <w:top w:val="none" w:sz="0" w:space="0" w:color="auto"/>
        <w:left w:val="none" w:sz="0" w:space="0" w:color="auto"/>
        <w:bottom w:val="none" w:sz="0" w:space="0" w:color="auto"/>
        <w:right w:val="none" w:sz="0" w:space="0" w:color="auto"/>
      </w:divBdr>
      <w:divsChild>
        <w:div w:id="1918247116">
          <w:marLeft w:val="0"/>
          <w:marRight w:val="0"/>
          <w:marTop w:val="0"/>
          <w:marBottom w:val="0"/>
          <w:divBdr>
            <w:top w:val="none" w:sz="0" w:space="0" w:color="auto"/>
            <w:left w:val="none" w:sz="0" w:space="0" w:color="auto"/>
            <w:bottom w:val="none" w:sz="0" w:space="0" w:color="auto"/>
            <w:right w:val="none" w:sz="0" w:space="0" w:color="auto"/>
          </w:divBdr>
          <w:divsChild>
            <w:div w:id="995450159">
              <w:marLeft w:val="0"/>
              <w:marRight w:val="0"/>
              <w:marTop w:val="0"/>
              <w:marBottom w:val="0"/>
              <w:divBdr>
                <w:top w:val="none" w:sz="0" w:space="0" w:color="auto"/>
                <w:left w:val="none" w:sz="0" w:space="0" w:color="auto"/>
                <w:bottom w:val="none" w:sz="0" w:space="0" w:color="auto"/>
                <w:right w:val="none" w:sz="0" w:space="0" w:color="auto"/>
              </w:divBdr>
              <w:divsChild>
                <w:div w:id="984772063">
                  <w:marLeft w:val="0"/>
                  <w:marRight w:val="0"/>
                  <w:marTop w:val="0"/>
                  <w:marBottom w:val="0"/>
                  <w:divBdr>
                    <w:top w:val="none" w:sz="0" w:space="0" w:color="auto"/>
                    <w:left w:val="none" w:sz="0" w:space="0" w:color="auto"/>
                    <w:bottom w:val="none" w:sz="0" w:space="0" w:color="auto"/>
                    <w:right w:val="none" w:sz="0" w:space="0" w:color="auto"/>
                  </w:divBdr>
                  <w:divsChild>
                    <w:div w:id="1460025493">
                      <w:marLeft w:val="0"/>
                      <w:marRight w:val="0"/>
                      <w:marTop w:val="0"/>
                      <w:marBottom w:val="0"/>
                      <w:divBdr>
                        <w:top w:val="none" w:sz="0" w:space="0" w:color="auto"/>
                        <w:left w:val="none" w:sz="0" w:space="0" w:color="auto"/>
                        <w:bottom w:val="none" w:sz="0" w:space="0" w:color="auto"/>
                        <w:right w:val="none" w:sz="0" w:space="0" w:color="auto"/>
                      </w:divBdr>
                      <w:divsChild>
                        <w:div w:id="1865901299">
                          <w:marLeft w:val="0"/>
                          <w:marRight w:val="0"/>
                          <w:marTop w:val="0"/>
                          <w:marBottom w:val="0"/>
                          <w:divBdr>
                            <w:top w:val="none" w:sz="0" w:space="0" w:color="auto"/>
                            <w:left w:val="none" w:sz="0" w:space="0" w:color="auto"/>
                            <w:bottom w:val="none" w:sz="0" w:space="0" w:color="auto"/>
                            <w:right w:val="none" w:sz="0" w:space="0" w:color="auto"/>
                          </w:divBdr>
                          <w:divsChild>
                            <w:div w:id="1372534787">
                              <w:marLeft w:val="0"/>
                              <w:marRight w:val="0"/>
                              <w:marTop w:val="0"/>
                              <w:marBottom w:val="0"/>
                              <w:divBdr>
                                <w:top w:val="none" w:sz="0" w:space="0" w:color="auto"/>
                                <w:left w:val="none" w:sz="0" w:space="0" w:color="auto"/>
                                <w:bottom w:val="none" w:sz="0" w:space="0" w:color="auto"/>
                                <w:right w:val="none" w:sz="0" w:space="0" w:color="auto"/>
                              </w:divBdr>
                              <w:divsChild>
                                <w:div w:id="482237345">
                                  <w:marLeft w:val="0"/>
                                  <w:marRight w:val="0"/>
                                  <w:marTop w:val="0"/>
                                  <w:marBottom w:val="0"/>
                                  <w:divBdr>
                                    <w:top w:val="none" w:sz="0" w:space="0" w:color="auto"/>
                                    <w:left w:val="none" w:sz="0" w:space="0" w:color="auto"/>
                                    <w:bottom w:val="none" w:sz="0" w:space="0" w:color="auto"/>
                                    <w:right w:val="none" w:sz="0" w:space="0" w:color="auto"/>
                                  </w:divBdr>
                                  <w:divsChild>
                                    <w:div w:id="140343345">
                                      <w:marLeft w:val="0"/>
                                      <w:marRight w:val="0"/>
                                      <w:marTop w:val="0"/>
                                      <w:marBottom w:val="0"/>
                                      <w:divBdr>
                                        <w:top w:val="none" w:sz="0" w:space="0" w:color="auto"/>
                                        <w:left w:val="none" w:sz="0" w:space="0" w:color="auto"/>
                                        <w:bottom w:val="none" w:sz="0" w:space="0" w:color="auto"/>
                                        <w:right w:val="none" w:sz="0" w:space="0" w:color="auto"/>
                                      </w:divBdr>
                                      <w:divsChild>
                                        <w:div w:id="1056968972">
                                          <w:marLeft w:val="0"/>
                                          <w:marRight w:val="0"/>
                                          <w:marTop w:val="0"/>
                                          <w:marBottom w:val="0"/>
                                          <w:divBdr>
                                            <w:top w:val="none" w:sz="0" w:space="0" w:color="auto"/>
                                            <w:left w:val="none" w:sz="0" w:space="0" w:color="auto"/>
                                            <w:bottom w:val="none" w:sz="0" w:space="0" w:color="auto"/>
                                            <w:right w:val="none" w:sz="0" w:space="0" w:color="auto"/>
                                          </w:divBdr>
                                          <w:divsChild>
                                            <w:div w:id="1308321804">
                                              <w:marLeft w:val="0"/>
                                              <w:marRight w:val="0"/>
                                              <w:marTop w:val="0"/>
                                              <w:marBottom w:val="0"/>
                                              <w:divBdr>
                                                <w:top w:val="none" w:sz="0" w:space="0" w:color="auto"/>
                                                <w:left w:val="none" w:sz="0" w:space="0" w:color="auto"/>
                                                <w:bottom w:val="none" w:sz="0" w:space="0" w:color="auto"/>
                                                <w:right w:val="none" w:sz="0" w:space="0" w:color="auto"/>
                                              </w:divBdr>
                                              <w:divsChild>
                                                <w:div w:id="539124515">
                                                  <w:marLeft w:val="0"/>
                                                  <w:marRight w:val="0"/>
                                                  <w:marTop w:val="0"/>
                                                  <w:marBottom w:val="0"/>
                                                  <w:divBdr>
                                                    <w:top w:val="none" w:sz="0" w:space="0" w:color="auto"/>
                                                    <w:left w:val="none" w:sz="0" w:space="0" w:color="auto"/>
                                                    <w:bottom w:val="none" w:sz="0" w:space="0" w:color="auto"/>
                                                    <w:right w:val="none" w:sz="0" w:space="0" w:color="auto"/>
                                                  </w:divBdr>
                                                  <w:divsChild>
                                                    <w:div w:id="440495302">
                                                      <w:marLeft w:val="0"/>
                                                      <w:marRight w:val="0"/>
                                                      <w:marTop w:val="0"/>
                                                      <w:marBottom w:val="0"/>
                                                      <w:divBdr>
                                                        <w:top w:val="none" w:sz="0" w:space="0" w:color="auto"/>
                                                        <w:left w:val="none" w:sz="0" w:space="0" w:color="auto"/>
                                                        <w:bottom w:val="none" w:sz="0" w:space="0" w:color="auto"/>
                                                        <w:right w:val="none" w:sz="0" w:space="0" w:color="auto"/>
                                                      </w:divBdr>
                                                      <w:divsChild>
                                                        <w:div w:id="68386355">
                                                          <w:marLeft w:val="0"/>
                                                          <w:marRight w:val="0"/>
                                                          <w:marTop w:val="0"/>
                                                          <w:marBottom w:val="0"/>
                                                          <w:divBdr>
                                                            <w:top w:val="none" w:sz="0" w:space="0" w:color="auto"/>
                                                            <w:left w:val="none" w:sz="0" w:space="0" w:color="auto"/>
                                                            <w:bottom w:val="none" w:sz="0" w:space="0" w:color="auto"/>
                                                            <w:right w:val="none" w:sz="0" w:space="0" w:color="auto"/>
                                                          </w:divBdr>
                                                          <w:divsChild>
                                                            <w:div w:id="140851754">
                                                              <w:marLeft w:val="0"/>
                                                              <w:marRight w:val="150"/>
                                                              <w:marTop w:val="0"/>
                                                              <w:marBottom w:val="150"/>
                                                              <w:divBdr>
                                                                <w:top w:val="none" w:sz="0" w:space="0" w:color="auto"/>
                                                                <w:left w:val="none" w:sz="0" w:space="0" w:color="auto"/>
                                                                <w:bottom w:val="none" w:sz="0" w:space="0" w:color="auto"/>
                                                                <w:right w:val="none" w:sz="0" w:space="0" w:color="auto"/>
                                                              </w:divBdr>
                                                              <w:divsChild>
                                                                <w:div w:id="1282611999">
                                                                  <w:marLeft w:val="0"/>
                                                                  <w:marRight w:val="0"/>
                                                                  <w:marTop w:val="0"/>
                                                                  <w:marBottom w:val="0"/>
                                                                  <w:divBdr>
                                                                    <w:top w:val="none" w:sz="0" w:space="0" w:color="auto"/>
                                                                    <w:left w:val="none" w:sz="0" w:space="0" w:color="auto"/>
                                                                    <w:bottom w:val="none" w:sz="0" w:space="0" w:color="auto"/>
                                                                    <w:right w:val="none" w:sz="0" w:space="0" w:color="auto"/>
                                                                  </w:divBdr>
                                                                  <w:divsChild>
                                                                    <w:div w:id="1316912048">
                                                                      <w:marLeft w:val="0"/>
                                                                      <w:marRight w:val="0"/>
                                                                      <w:marTop w:val="0"/>
                                                                      <w:marBottom w:val="0"/>
                                                                      <w:divBdr>
                                                                        <w:top w:val="none" w:sz="0" w:space="0" w:color="auto"/>
                                                                        <w:left w:val="none" w:sz="0" w:space="0" w:color="auto"/>
                                                                        <w:bottom w:val="none" w:sz="0" w:space="0" w:color="auto"/>
                                                                        <w:right w:val="none" w:sz="0" w:space="0" w:color="auto"/>
                                                                      </w:divBdr>
                                                                      <w:divsChild>
                                                                        <w:div w:id="275452094">
                                                                          <w:marLeft w:val="0"/>
                                                                          <w:marRight w:val="0"/>
                                                                          <w:marTop w:val="0"/>
                                                                          <w:marBottom w:val="0"/>
                                                                          <w:divBdr>
                                                                            <w:top w:val="none" w:sz="0" w:space="0" w:color="auto"/>
                                                                            <w:left w:val="none" w:sz="0" w:space="0" w:color="auto"/>
                                                                            <w:bottom w:val="none" w:sz="0" w:space="0" w:color="auto"/>
                                                                            <w:right w:val="none" w:sz="0" w:space="0" w:color="auto"/>
                                                                          </w:divBdr>
                                                                          <w:divsChild>
                                                                            <w:div w:id="817183478">
                                                                              <w:marLeft w:val="0"/>
                                                                              <w:marRight w:val="0"/>
                                                                              <w:marTop w:val="0"/>
                                                                              <w:marBottom w:val="0"/>
                                                                              <w:divBdr>
                                                                                <w:top w:val="none" w:sz="0" w:space="0" w:color="auto"/>
                                                                                <w:left w:val="none" w:sz="0" w:space="0" w:color="auto"/>
                                                                                <w:bottom w:val="none" w:sz="0" w:space="0" w:color="auto"/>
                                                                                <w:right w:val="none" w:sz="0" w:space="0" w:color="auto"/>
                                                                              </w:divBdr>
                                                                              <w:divsChild>
                                                                                <w:div w:id="2068334845">
                                                                                  <w:marLeft w:val="0"/>
                                                                                  <w:marRight w:val="0"/>
                                                                                  <w:marTop w:val="0"/>
                                                                                  <w:marBottom w:val="0"/>
                                                                                  <w:divBdr>
                                                                                    <w:top w:val="none" w:sz="0" w:space="0" w:color="auto"/>
                                                                                    <w:left w:val="none" w:sz="0" w:space="0" w:color="auto"/>
                                                                                    <w:bottom w:val="none" w:sz="0" w:space="0" w:color="auto"/>
                                                                                    <w:right w:val="none" w:sz="0" w:space="0" w:color="auto"/>
                                                                                  </w:divBdr>
                                                                                  <w:divsChild>
                                                                                    <w:div w:id="28146697">
                                                                                      <w:marLeft w:val="0"/>
                                                                                      <w:marRight w:val="0"/>
                                                                                      <w:marTop w:val="0"/>
                                                                                      <w:marBottom w:val="0"/>
                                                                                      <w:divBdr>
                                                                                        <w:top w:val="none" w:sz="0" w:space="0" w:color="auto"/>
                                                                                        <w:left w:val="none" w:sz="0" w:space="0" w:color="auto"/>
                                                                                        <w:bottom w:val="none" w:sz="0" w:space="0" w:color="auto"/>
                                                                                        <w:right w:val="none" w:sz="0" w:space="0" w:color="auto"/>
                                                                                      </w:divBdr>
                                                                                    </w:div>
                                                                                    <w:div w:id="498085387">
                                                                                      <w:marLeft w:val="0"/>
                                                                                      <w:marRight w:val="0"/>
                                                                                      <w:marTop w:val="0"/>
                                                                                      <w:marBottom w:val="0"/>
                                                                                      <w:divBdr>
                                                                                        <w:top w:val="none" w:sz="0" w:space="0" w:color="auto"/>
                                                                                        <w:left w:val="none" w:sz="0" w:space="0" w:color="auto"/>
                                                                                        <w:bottom w:val="none" w:sz="0" w:space="0" w:color="auto"/>
                                                                                        <w:right w:val="none" w:sz="0" w:space="0" w:color="auto"/>
                                                                                      </w:divBdr>
                                                                                    </w:div>
                                                                                    <w:div w:id="1854296837">
                                                                                      <w:marLeft w:val="0"/>
                                                                                      <w:marRight w:val="0"/>
                                                                                      <w:marTop w:val="0"/>
                                                                                      <w:marBottom w:val="0"/>
                                                                                      <w:divBdr>
                                                                                        <w:top w:val="none" w:sz="0" w:space="0" w:color="auto"/>
                                                                                        <w:left w:val="none" w:sz="0" w:space="0" w:color="auto"/>
                                                                                        <w:bottom w:val="none" w:sz="0" w:space="0" w:color="auto"/>
                                                                                        <w:right w:val="none" w:sz="0" w:space="0" w:color="auto"/>
                                                                                      </w:divBdr>
                                                                                    </w:div>
                                                                                    <w:div w:id="399444989">
                                                                                      <w:marLeft w:val="0"/>
                                                                                      <w:marRight w:val="0"/>
                                                                                      <w:marTop w:val="0"/>
                                                                                      <w:marBottom w:val="0"/>
                                                                                      <w:divBdr>
                                                                                        <w:top w:val="none" w:sz="0" w:space="0" w:color="auto"/>
                                                                                        <w:left w:val="none" w:sz="0" w:space="0" w:color="auto"/>
                                                                                        <w:bottom w:val="none" w:sz="0" w:space="0" w:color="auto"/>
                                                                                        <w:right w:val="none" w:sz="0" w:space="0" w:color="auto"/>
                                                                                      </w:divBdr>
                                                                                    </w:div>
                                                                                    <w:div w:id="1856118076">
                                                                                      <w:marLeft w:val="0"/>
                                                                                      <w:marRight w:val="0"/>
                                                                                      <w:marTop w:val="0"/>
                                                                                      <w:marBottom w:val="0"/>
                                                                                      <w:divBdr>
                                                                                        <w:top w:val="none" w:sz="0" w:space="0" w:color="auto"/>
                                                                                        <w:left w:val="none" w:sz="0" w:space="0" w:color="auto"/>
                                                                                        <w:bottom w:val="none" w:sz="0" w:space="0" w:color="auto"/>
                                                                                        <w:right w:val="none" w:sz="0" w:space="0" w:color="auto"/>
                                                                                      </w:divBdr>
                                                                                    </w:div>
                                                                                    <w:div w:id="360665527">
                                                                                      <w:marLeft w:val="0"/>
                                                                                      <w:marRight w:val="0"/>
                                                                                      <w:marTop w:val="0"/>
                                                                                      <w:marBottom w:val="0"/>
                                                                                      <w:divBdr>
                                                                                        <w:top w:val="none" w:sz="0" w:space="0" w:color="auto"/>
                                                                                        <w:left w:val="none" w:sz="0" w:space="0" w:color="auto"/>
                                                                                        <w:bottom w:val="none" w:sz="0" w:space="0" w:color="auto"/>
                                                                                        <w:right w:val="none" w:sz="0" w:space="0" w:color="auto"/>
                                                                                      </w:divBdr>
                                                                                    </w:div>
                                                                                    <w:div w:id="194588927">
                                                                                      <w:marLeft w:val="0"/>
                                                                                      <w:marRight w:val="0"/>
                                                                                      <w:marTop w:val="0"/>
                                                                                      <w:marBottom w:val="0"/>
                                                                                      <w:divBdr>
                                                                                        <w:top w:val="none" w:sz="0" w:space="0" w:color="auto"/>
                                                                                        <w:left w:val="none" w:sz="0" w:space="0" w:color="auto"/>
                                                                                        <w:bottom w:val="none" w:sz="0" w:space="0" w:color="auto"/>
                                                                                        <w:right w:val="none" w:sz="0" w:space="0" w:color="auto"/>
                                                                                      </w:divBdr>
                                                                                    </w:div>
                                                                                    <w:div w:id="779959766">
                                                                                      <w:marLeft w:val="0"/>
                                                                                      <w:marRight w:val="0"/>
                                                                                      <w:marTop w:val="0"/>
                                                                                      <w:marBottom w:val="0"/>
                                                                                      <w:divBdr>
                                                                                        <w:top w:val="none" w:sz="0" w:space="0" w:color="auto"/>
                                                                                        <w:left w:val="none" w:sz="0" w:space="0" w:color="auto"/>
                                                                                        <w:bottom w:val="none" w:sz="0" w:space="0" w:color="auto"/>
                                                                                        <w:right w:val="none" w:sz="0" w:space="0" w:color="auto"/>
                                                                                      </w:divBdr>
                                                                                    </w:div>
                                                                                    <w:div w:id="1541279898">
                                                                                      <w:marLeft w:val="0"/>
                                                                                      <w:marRight w:val="0"/>
                                                                                      <w:marTop w:val="0"/>
                                                                                      <w:marBottom w:val="0"/>
                                                                                      <w:divBdr>
                                                                                        <w:top w:val="none" w:sz="0" w:space="0" w:color="auto"/>
                                                                                        <w:left w:val="none" w:sz="0" w:space="0" w:color="auto"/>
                                                                                        <w:bottom w:val="none" w:sz="0" w:space="0" w:color="auto"/>
                                                                                        <w:right w:val="none" w:sz="0" w:space="0" w:color="auto"/>
                                                                                      </w:divBdr>
                                                                                    </w:div>
                                                                                    <w:div w:id="1754012336">
                                                                                      <w:marLeft w:val="0"/>
                                                                                      <w:marRight w:val="0"/>
                                                                                      <w:marTop w:val="0"/>
                                                                                      <w:marBottom w:val="0"/>
                                                                                      <w:divBdr>
                                                                                        <w:top w:val="none" w:sz="0" w:space="0" w:color="auto"/>
                                                                                        <w:left w:val="none" w:sz="0" w:space="0" w:color="auto"/>
                                                                                        <w:bottom w:val="none" w:sz="0" w:space="0" w:color="auto"/>
                                                                                        <w:right w:val="none" w:sz="0" w:space="0" w:color="auto"/>
                                                                                      </w:divBdr>
                                                                                    </w:div>
                                                                                    <w:div w:id="1940136651">
                                                                                      <w:marLeft w:val="0"/>
                                                                                      <w:marRight w:val="0"/>
                                                                                      <w:marTop w:val="0"/>
                                                                                      <w:marBottom w:val="0"/>
                                                                                      <w:divBdr>
                                                                                        <w:top w:val="none" w:sz="0" w:space="0" w:color="auto"/>
                                                                                        <w:left w:val="none" w:sz="0" w:space="0" w:color="auto"/>
                                                                                        <w:bottom w:val="none" w:sz="0" w:space="0" w:color="auto"/>
                                                                                        <w:right w:val="none" w:sz="0" w:space="0" w:color="auto"/>
                                                                                      </w:divBdr>
                                                                                    </w:div>
                                                                                    <w:div w:id="1598752103">
                                                                                      <w:marLeft w:val="0"/>
                                                                                      <w:marRight w:val="0"/>
                                                                                      <w:marTop w:val="0"/>
                                                                                      <w:marBottom w:val="0"/>
                                                                                      <w:divBdr>
                                                                                        <w:top w:val="none" w:sz="0" w:space="0" w:color="auto"/>
                                                                                        <w:left w:val="none" w:sz="0" w:space="0" w:color="auto"/>
                                                                                        <w:bottom w:val="none" w:sz="0" w:space="0" w:color="auto"/>
                                                                                        <w:right w:val="none" w:sz="0" w:space="0" w:color="auto"/>
                                                                                      </w:divBdr>
                                                                                    </w:div>
                                                                                    <w:div w:id="1358694831">
                                                                                      <w:marLeft w:val="0"/>
                                                                                      <w:marRight w:val="0"/>
                                                                                      <w:marTop w:val="0"/>
                                                                                      <w:marBottom w:val="0"/>
                                                                                      <w:divBdr>
                                                                                        <w:top w:val="none" w:sz="0" w:space="0" w:color="auto"/>
                                                                                        <w:left w:val="none" w:sz="0" w:space="0" w:color="auto"/>
                                                                                        <w:bottom w:val="none" w:sz="0" w:space="0" w:color="auto"/>
                                                                                        <w:right w:val="none" w:sz="0" w:space="0" w:color="auto"/>
                                                                                      </w:divBdr>
                                                                                    </w:div>
                                                                                    <w:div w:id="2072581756">
                                                                                      <w:marLeft w:val="0"/>
                                                                                      <w:marRight w:val="0"/>
                                                                                      <w:marTop w:val="0"/>
                                                                                      <w:marBottom w:val="0"/>
                                                                                      <w:divBdr>
                                                                                        <w:top w:val="none" w:sz="0" w:space="0" w:color="auto"/>
                                                                                        <w:left w:val="none" w:sz="0" w:space="0" w:color="auto"/>
                                                                                        <w:bottom w:val="none" w:sz="0" w:space="0" w:color="auto"/>
                                                                                        <w:right w:val="none" w:sz="0" w:space="0" w:color="auto"/>
                                                                                      </w:divBdr>
                                                                                    </w:div>
                                                                                    <w:div w:id="686833080">
                                                                                      <w:marLeft w:val="0"/>
                                                                                      <w:marRight w:val="0"/>
                                                                                      <w:marTop w:val="0"/>
                                                                                      <w:marBottom w:val="0"/>
                                                                                      <w:divBdr>
                                                                                        <w:top w:val="none" w:sz="0" w:space="0" w:color="auto"/>
                                                                                        <w:left w:val="none" w:sz="0" w:space="0" w:color="auto"/>
                                                                                        <w:bottom w:val="none" w:sz="0" w:space="0" w:color="auto"/>
                                                                                        <w:right w:val="none" w:sz="0" w:space="0" w:color="auto"/>
                                                                                      </w:divBdr>
                                                                                    </w:div>
                                                                                    <w:div w:id="1172336341">
                                                                                      <w:marLeft w:val="0"/>
                                                                                      <w:marRight w:val="0"/>
                                                                                      <w:marTop w:val="0"/>
                                                                                      <w:marBottom w:val="0"/>
                                                                                      <w:divBdr>
                                                                                        <w:top w:val="none" w:sz="0" w:space="0" w:color="auto"/>
                                                                                        <w:left w:val="none" w:sz="0" w:space="0" w:color="auto"/>
                                                                                        <w:bottom w:val="none" w:sz="0" w:space="0" w:color="auto"/>
                                                                                        <w:right w:val="none" w:sz="0" w:space="0" w:color="auto"/>
                                                                                      </w:divBdr>
                                                                                    </w:div>
                                                                                    <w:div w:id="455951323">
                                                                                      <w:marLeft w:val="0"/>
                                                                                      <w:marRight w:val="0"/>
                                                                                      <w:marTop w:val="0"/>
                                                                                      <w:marBottom w:val="0"/>
                                                                                      <w:divBdr>
                                                                                        <w:top w:val="none" w:sz="0" w:space="0" w:color="auto"/>
                                                                                        <w:left w:val="none" w:sz="0" w:space="0" w:color="auto"/>
                                                                                        <w:bottom w:val="none" w:sz="0" w:space="0" w:color="auto"/>
                                                                                        <w:right w:val="none" w:sz="0" w:space="0" w:color="auto"/>
                                                                                      </w:divBdr>
                                                                                    </w:div>
                                                                                    <w:div w:id="1178499304">
                                                                                      <w:marLeft w:val="0"/>
                                                                                      <w:marRight w:val="0"/>
                                                                                      <w:marTop w:val="0"/>
                                                                                      <w:marBottom w:val="0"/>
                                                                                      <w:divBdr>
                                                                                        <w:top w:val="none" w:sz="0" w:space="0" w:color="auto"/>
                                                                                        <w:left w:val="none" w:sz="0" w:space="0" w:color="auto"/>
                                                                                        <w:bottom w:val="none" w:sz="0" w:space="0" w:color="auto"/>
                                                                                        <w:right w:val="none" w:sz="0" w:space="0" w:color="auto"/>
                                                                                      </w:divBdr>
                                                                                    </w:div>
                                                                                    <w:div w:id="329136424">
                                                                                      <w:marLeft w:val="0"/>
                                                                                      <w:marRight w:val="0"/>
                                                                                      <w:marTop w:val="0"/>
                                                                                      <w:marBottom w:val="0"/>
                                                                                      <w:divBdr>
                                                                                        <w:top w:val="none" w:sz="0" w:space="0" w:color="auto"/>
                                                                                        <w:left w:val="none" w:sz="0" w:space="0" w:color="auto"/>
                                                                                        <w:bottom w:val="none" w:sz="0" w:space="0" w:color="auto"/>
                                                                                        <w:right w:val="none" w:sz="0" w:space="0" w:color="auto"/>
                                                                                      </w:divBdr>
                                                                                    </w:div>
                                                                                    <w:div w:id="1394966454">
                                                                                      <w:marLeft w:val="0"/>
                                                                                      <w:marRight w:val="0"/>
                                                                                      <w:marTop w:val="0"/>
                                                                                      <w:marBottom w:val="0"/>
                                                                                      <w:divBdr>
                                                                                        <w:top w:val="none" w:sz="0" w:space="0" w:color="auto"/>
                                                                                        <w:left w:val="none" w:sz="0" w:space="0" w:color="auto"/>
                                                                                        <w:bottom w:val="none" w:sz="0" w:space="0" w:color="auto"/>
                                                                                        <w:right w:val="none" w:sz="0" w:space="0" w:color="auto"/>
                                                                                      </w:divBdr>
                                                                                    </w:div>
                                                                                    <w:div w:id="80151908">
                                                                                      <w:marLeft w:val="0"/>
                                                                                      <w:marRight w:val="0"/>
                                                                                      <w:marTop w:val="0"/>
                                                                                      <w:marBottom w:val="0"/>
                                                                                      <w:divBdr>
                                                                                        <w:top w:val="none" w:sz="0" w:space="0" w:color="auto"/>
                                                                                        <w:left w:val="none" w:sz="0" w:space="0" w:color="auto"/>
                                                                                        <w:bottom w:val="none" w:sz="0" w:space="0" w:color="auto"/>
                                                                                        <w:right w:val="none" w:sz="0" w:space="0" w:color="auto"/>
                                                                                      </w:divBdr>
                                                                                    </w:div>
                                                                                    <w:div w:id="1178930360">
                                                                                      <w:marLeft w:val="0"/>
                                                                                      <w:marRight w:val="0"/>
                                                                                      <w:marTop w:val="0"/>
                                                                                      <w:marBottom w:val="0"/>
                                                                                      <w:divBdr>
                                                                                        <w:top w:val="none" w:sz="0" w:space="0" w:color="auto"/>
                                                                                        <w:left w:val="none" w:sz="0" w:space="0" w:color="auto"/>
                                                                                        <w:bottom w:val="none" w:sz="0" w:space="0" w:color="auto"/>
                                                                                        <w:right w:val="none" w:sz="0" w:space="0" w:color="auto"/>
                                                                                      </w:divBdr>
                                                                                    </w:div>
                                                                                    <w:div w:id="1748646160">
                                                                                      <w:marLeft w:val="0"/>
                                                                                      <w:marRight w:val="0"/>
                                                                                      <w:marTop w:val="0"/>
                                                                                      <w:marBottom w:val="0"/>
                                                                                      <w:divBdr>
                                                                                        <w:top w:val="none" w:sz="0" w:space="0" w:color="auto"/>
                                                                                        <w:left w:val="none" w:sz="0" w:space="0" w:color="auto"/>
                                                                                        <w:bottom w:val="none" w:sz="0" w:space="0" w:color="auto"/>
                                                                                        <w:right w:val="none" w:sz="0" w:space="0" w:color="auto"/>
                                                                                      </w:divBdr>
                                                                                    </w:div>
                                                                                    <w:div w:id="1019157537">
                                                                                      <w:marLeft w:val="0"/>
                                                                                      <w:marRight w:val="0"/>
                                                                                      <w:marTop w:val="0"/>
                                                                                      <w:marBottom w:val="0"/>
                                                                                      <w:divBdr>
                                                                                        <w:top w:val="none" w:sz="0" w:space="0" w:color="auto"/>
                                                                                        <w:left w:val="none" w:sz="0" w:space="0" w:color="auto"/>
                                                                                        <w:bottom w:val="none" w:sz="0" w:space="0" w:color="auto"/>
                                                                                        <w:right w:val="none" w:sz="0" w:space="0" w:color="auto"/>
                                                                                      </w:divBdr>
                                                                                    </w:div>
                                                                                    <w:div w:id="994377782">
                                                                                      <w:marLeft w:val="0"/>
                                                                                      <w:marRight w:val="0"/>
                                                                                      <w:marTop w:val="0"/>
                                                                                      <w:marBottom w:val="0"/>
                                                                                      <w:divBdr>
                                                                                        <w:top w:val="none" w:sz="0" w:space="0" w:color="auto"/>
                                                                                        <w:left w:val="none" w:sz="0" w:space="0" w:color="auto"/>
                                                                                        <w:bottom w:val="none" w:sz="0" w:space="0" w:color="auto"/>
                                                                                        <w:right w:val="none" w:sz="0" w:space="0" w:color="auto"/>
                                                                                      </w:divBdr>
                                                                                    </w:div>
                                                                                    <w:div w:id="235868318">
                                                                                      <w:marLeft w:val="0"/>
                                                                                      <w:marRight w:val="0"/>
                                                                                      <w:marTop w:val="0"/>
                                                                                      <w:marBottom w:val="0"/>
                                                                                      <w:divBdr>
                                                                                        <w:top w:val="none" w:sz="0" w:space="0" w:color="auto"/>
                                                                                        <w:left w:val="none" w:sz="0" w:space="0" w:color="auto"/>
                                                                                        <w:bottom w:val="none" w:sz="0" w:space="0" w:color="auto"/>
                                                                                        <w:right w:val="none" w:sz="0" w:space="0" w:color="auto"/>
                                                                                      </w:divBdr>
                                                                                    </w:div>
                                                                                    <w:div w:id="2120643889">
                                                                                      <w:marLeft w:val="0"/>
                                                                                      <w:marRight w:val="0"/>
                                                                                      <w:marTop w:val="0"/>
                                                                                      <w:marBottom w:val="0"/>
                                                                                      <w:divBdr>
                                                                                        <w:top w:val="none" w:sz="0" w:space="0" w:color="auto"/>
                                                                                        <w:left w:val="none" w:sz="0" w:space="0" w:color="auto"/>
                                                                                        <w:bottom w:val="none" w:sz="0" w:space="0" w:color="auto"/>
                                                                                        <w:right w:val="none" w:sz="0" w:space="0" w:color="auto"/>
                                                                                      </w:divBdr>
                                                                                    </w:div>
                                                                                    <w:div w:id="1978146180">
                                                                                      <w:marLeft w:val="0"/>
                                                                                      <w:marRight w:val="0"/>
                                                                                      <w:marTop w:val="0"/>
                                                                                      <w:marBottom w:val="0"/>
                                                                                      <w:divBdr>
                                                                                        <w:top w:val="none" w:sz="0" w:space="0" w:color="auto"/>
                                                                                        <w:left w:val="none" w:sz="0" w:space="0" w:color="auto"/>
                                                                                        <w:bottom w:val="none" w:sz="0" w:space="0" w:color="auto"/>
                                                                                        <w:right w:val="none" w:sz="0" w:space="0" w:color="auto"/>
                                                                                      </w:divBdr>
                                                                                    </w:div>
                                                                                    <w:div w:id="1642687250">
                                                                                      <w:marLeft w:val="0"/>
                                                                                      <w:marRight w:val="0"/>
                                                                                      <w:marTop w:val="0"/>
                                                                                      <w:marBottom w:val="0"/>
                                                                                      <w:divBdr>
                                                                                        <w:top w:val="none" w:sz="0" w:space="0" w:color="auto"/>
                                                                                        <w:left w:val="none" w:sz="0" w:space="0" w:color="auto"/>
                                                                                        <w:bottom w:val="none" w:sz="0" w:space="0" w:color="auto"/>
                                                                                        <w:right w:val="none" w:sz="0" w:space="0" w:color="auto"/>
                                                                                      </w:divBdr>
                                                                                    </w:div>
                                                                                    <w:div w:id="1081564811">
                                                                                      <w:marLeft w:val="0"/>
                                                                                      <w:marRight w:val="0"/>
                                                                                      <w:marTop w:val="0"/>
                                                                                      <w:marBottom w:val="0"/>
                                                                                      <w:divBdr>
                                                                                        <w:top w:val="none" w:sz="0" w:space="0" w:color="auto"/>
                                                                                        <w:left w:val="none" w:sz="0" w:space="0" w:color="auto"/>
                                                                                        <w:bottom w:val="none" w:sz="0" w:space="0" w:color="auto"/>
                                                                                        <w:right w:val="none" w:sz="0" w:space="0" w:color="auto"/>
                                                                                      </w:divBdr>
                                                                                    </w:div>
                                                                                    <w:div w:id="469397176">
                                                                                      <w:marLeft w:val="0"/>
                                                                                      <w:marRight w:val="0"/>
                                                                                      <w:marTop w:val="0"/>
                                                                                      <w:marBottom w:val="0"/>
                                                                                      <w:divBdr>
                                                                                        <w:top w:val="none" w:sz="0" w:space="0" w:color="auto"/>
                                                                                        <w:left w:val="none" w:sz="0" w:space="0" w:color="auto"/>
                                                                                        <w:bottom w:val="none" w:sz="0" w:space="0" w:color="auto"/>
                                                                                        <w:right w:val="none" w:sz="0" w:space="0" w:color="auto"/>
                                                                                      </w:divBdr>
                                                                                    </w:div>
                                                                                    <w:div w:id="1005397568">
                                                                                      <w:marLeft w:val="0"/>
                                                                                      <w:marRight w:val="0"/>
                                                                                      <w:marTop w:val="0"/>
                                                                                      <w:marBottom w:val="0"/>
                                                                                      <w:divBdr>
                                                                                        <w:top w:val="none" w:sz="0" w:space="0" w:color="auto"/>
                                                                                        <w:left w:val="none" w:sz="0" w:space="0" w:color="auto"/>
                                                                                        <w:bottom w:val="none" w:sz="0" w:space="0" w:color="auto"/>
                                                                                        <w:right w:val="none" w:sz="0" w:space="0" w:color="auto"/>
                                                                                      </w:divBdr>
                                                                                    </w:div>
                                                                                    <w:div w:id="1882400525">
                                                                                      <w:marLeft w:val="0"/>
                                                                                      <w:marRight w:val="0"/>
                                                                                      <w:marTop w:val="0"/>
                                                                                      <w:marBottom w:val="0"/>
                                                                                      <w:divBdr>
                                                                                        <w:top w:val="none" w:sz="0" w:space="0" w:color="auto"/>
                                                                                        <w:left w:val="none" w:sz="0" w:space="0" w:color="auto"/>
                                                                                        <w:bottom w:val="none" w:sz="0" w:space="0" w:color="auto"/>
                                                                                        <w:right w:val="none" w:sz="0" w:space="0" w:color="auto"/>
                                                                                      </w:divBdr>
                                                                                    </w:div>
                                                                                    <w:div w:id="820393650">
                                                                                      <w:marLeft w:val="0"/>
                                                                                      <w:marRight w:val="0"/>
                                                                                      <w:marTop w:val="0"/>
                                                                                      <w:marBottom w:val="0"/>
                                                                                      <w:divBdr>
                                                                                        <w:top w:val="none" w:sz="0" w:space="0" w:color="auto"/>
                                                                                        <w:left w:val="none" w:sz="0" w:space="0" w:color="auto"/>
                                                                                        <w:bottom w:val="none" w:sz="0" w:space="0" w:color="auto"/>
                                                                                        <w:right w:val="none" w:sz="0" w:space="0" w:color="auto"/>
                                                                                      </w:divBdr>
                                                                                    </w:div>
                                                                                    <w:div w:id="1465661563">
                                                                                      <w:marLeft w:val="0"/>
                                                                                      <w:marRight w:val="0"/>
                                                                                      <w:marTop w:val="0"/>
                                                                                      <w:marBottom w:val="0"/>
                                                                                      <w:divBdr>
                                                                                        <w:top w:val="none" w:sz="0" w:space="0" w:color="auto"/>
                                                                                        <w:left w:val="none" w:sz="0" w:space="0" w:color="auto"/>
                                                                                        <w:bottom w:val="none" w:sz="0" w:space="0" w:color="auto"/>
                                                                                        <w:right w:val="none" w:sz="0" w:space="0" w:color="auto"/>
                                                                                      </w:divBdr>
                                                                                    </w:div>
                                                                                    <w:div w:id="1369915402">
                                                                                      <w:marLeft w:val="0"/>
                                                                                      <w:marRight w:val="0"/>
                                                                                      <w:marTop w:val="0"/>
                                                                                      <w:marBottom w:val="0"/>
                                                                                      <w:divBdr>
                                                                                        <w:top w:val="none" w:sz="0" w:space="0" w:color="auto"/>
                                                                                        <w:left w:val="none" w:sz="0" w:space="0" w:color="auto"/>
                                                                                        <w:bottom w:val="none" w:sz="0" w:space="0" w:color="auto"/>
                                                                                        <w:right w:val="none" w:sz="0" w:space="0" w:color="auto"/>
                                                                                      </w:divBdr>
                                                                                    </w:div>
                                                                                    <w:div w:id="1242520554">
                                                                                      <w:marLeft w:val="0"/>
                                                                                      <w:marRight w:val="0"/>
                                                                                      <w:marTop w:val="0"/>
                                                                                      <w:marBottom w:val="0"/>
                                                                                      <w:divBdr>
                                                                                        <w:top w:val="none" w:sz="0" w:space="0" w:color="auto"/>
                                                                                        <w:left w:val="none" w:sz="0" w:space="0" w:color="auto"/>
                                                                                        <w:bottom w:val="none" w:sz="0" w:space="0" w:color="auto"/>
                                                                                        <w:right w:val="none" w:sz="0" w:space="0" w:color="auto"/>
                                                                                      </w:divBdr>
                                                                                    </w:div>
                                                                                    <w:div w:id="1013723645">
                                                                                      <w:marLeft w:val="0"/>
                                                                                      <w:marRight w:val="0"/>
                                                                                      <w:marTop w:val="0"/>
                                                                                      <w:marBottom w:val="0"/>
                                                                                      <w:divBdr>
                                                                                        <w:top w:val="none" w:sz="0" w:space="0" w:color="auto"/>
                                                                                        <w:left w:val="none" w:sz="0" w:space="0" w:color="auto"/>
                                                                                        <w:bottom w:val="none" w:sz="0" w:space="0" w:color="auto"/>
                                                                                        <w:right w:val="none" w:sz="0" w:space="0" w:color="auto"/>
                                                                                      </w:divBdr>
                                                                                    </w:div>
                                                                                    <w:div w:id="1210411064">
                                                                                      <w:marLeft w:val="0"/>
                                                                                      <w:marRight w:val="0"/>
                                                                                      <w:marTop w:val="0"/>
                                                                                      <w:marBottom w:val="0"/>
                                                                                      <w:divBdr>
                                                                                        <w:top w:val="none" w:sz="0" w:space="0" w:color="auto"/>
                                                                                        <w:left w:val="none" w:sz="0" w:space="0" w:color="auto"/>
                                                                                        <w:bottom w:val="none" w:sz="0" w:space="0" w:color="auto"/>
                                                                                        <w:right w:val="none" w:sz="0" w:space="0" w:color="auto"/>
                                                                                      </w:divBdr>
                                                                                    </w:div>
                                                                                    <w:div w:id="1443374546">
                                                                                      <w:marLeft w:val="0"/>
                                                                                      <w:marRight w:val="0"/>
                                                                                      <w:marTop w:val="0"/>
                                                                                      <w:marBottom w:val="0"/>
                                                                                      <w:divBdr>
                                                                                        <w:top w:val="none" w:sz="0" w:space="0" w:color="auto"/>
                                                                                        <w:left w:val="none" w:sz="0" w:space="0" w:color="auto"/>
                                                                                        <w:bottom w:val="none" w:sz="0" w:space="0" w:color="auto"/>
                                                                                        <w:right w:val="none" w:sz="0" w:space="0" w:color="auto"/>
                                                                                      </w:divBdr>
                                                                                    </w:div>
                                                                                    <w:div w:id="1830755121">
                                                                                      <w:marLeft w:val="0"/>
                                                                                      <w:marRight w:val="0"/>
                                                                                      <w:marTop w:val="0"/>
                                                                                      <w:marBottom w:val="0"/>
                                                                                      <w:divBdr>
                                                                                        <w:top w:val="none" w:sz="0" w:space="0" w:color="auto"/>
                                                                                        <w:left w:val="none" w:sz="0" w:space="0" w:color="auto"/>
                                                                                        <w:bottom w:val="none" w:sz="0" w:space="0" w:color="auto"/>
                                                                                        <w:right w:val="none" w:sz="0" w:space="0" w:color="auto"/>
                                                                                      </w:divBdr>
                                                                                    </w:div>
                                                                                    <w:div w:id="1082264452">
                                                                                      <w:marLeft w:val="0"/>
                                                                                      <w:marRight w:val="0"/>
                                                                                      <w:marTop w:val="0"/>
                                                                                      <w:marBottom w:val="0"/>
                                                                                      <w:divBdr>
                                                                                        <w:top w:val="none" w:sz="0" w:space="0" w:color="auto"/>
                                                                                        <w:left w:val="none" w:sz="0" w:space="0" w:color="auto"/>
                                                                                        <w:bottom w:val="none" w:sz="0" w:space="0" w:color="auto"/>
                                                                                        <w:right w:val="none" w:sz="0" w:space="0" w:color="auto"/>
                                                                                      </w:divBdr>
                                                                                    </w:div>
                                                                                    <w:div w:id="1296716889">
                                                                                      <w:marLeft w:val="0"/>
                                                                                      <w:marRight w:val="0"/>
                                                                                      <w:marTop w:val="0"/>
                                                                                      <w:marBottom w:val="0"/>
                                                                                      <w:divBdr>
                                                                                        <w:top w:val="none" w:sz="0" w:space="0" w:color="auto"/>
                                                                                        <w:left w:val="none" w:sz="0" w:space="0" w:color="auto"/>
                                                                                        <w:bottom w:val="none" w:sz="0" w:space="0" w:color="auto"/>
                                                                                        <w:right w:val="none" w:sz="0" w:space="0" w:color="auto"/>
                                                                                      </w:divBdr>
                                                                                    </w:div>
                                                                                    <w:div w:id="1938905303">
                                                                                      <w:marLeft w:val="0"/>
                                                                                      <w:marRight w:val="0"/>
                                                                                      <w:marTop w:val="0"/>
                                                                                      <w:marBottom w:val="0"/>
                                                                                      <w:divBdr>
                                                                                        <w:top w:val="none" w:sz="0" w:space="0" w:color="auto"/>
                                                                                        <w:left w:val="none" w:sz="0" w:space="0" w:color="auto"/>
                                                                                        <w:bottom w:val="none" w:sz="0" w:space="0" w:color="auto"/>
                                                                                        <w:right w:val="none" w:sz="0" w:space="0" w:color="auto"/>
                                                                                      </w:divBdr>
                                                                                    </w:div>
                                                                                    <w:div w:id="1580168201">
                                                                                      <w:marLeft w:val="0"/>
                                                                                      <w:marRight w:val="0"/>
                                                                                      <w:marTop w:val="0"/>
                                                                                      <w:marBottom w:val="0"/>
                                                                                      <w:divBdr>
                                                                                        <w:top w:val="none" w:sz="0" w:space="0" w:color="auto"/>
                                                                                        <w:left w:val="none" w:sz="0" w:space="0" w:color="auto"/>
                                                                                        <w:bottom w:val="none" w:sz="0" w:space="0" w:color="auto"/>
                                                                                        <w:right w:val="none" w:sz="0" w:space="0" w:color="auto"/>
                                                                                      </w:divBdr>
                                                                                    </w:div>
                                                                                    <w:div w:id="404256130">
                                                                                      <w:marLeft w:val="0"/>
                                                                                      <w:marRight w:val="0"/>
                                                                                      <w:marTop w:val="0"/>
                                                                                      <w:marBottom w:val="0"/>
                                                                                      <w:divBdr>
                                                                                        <w:top w:val="none" w:sz="0" w:space="0" w:color="auto"/>
                                                                                        <w:left w:val="none" w:sz="0" w:space="0" w:color="auto"/>
                                                                                        <w:bottom w:val="none" w:sz="0" w:space="0" w:color="auto"/>
                                                                                        <w:right w:val="none" w:sz="0" w:space="0" w:color="auto"/>
                                                                                      </w:divBdr>
                                                                                    </w:div>
                                                                                    <w:div w:id="733353159">
                                                                                      <w:marLeft w:val="0"/>
                                                                                      <w:marRight w:val="0"/>
                                                                                      <w:marTop w:val="0"/>
                                                                                      <w:marBottom w:val="0"/>
                                                                                      <w:divBdr>
                                                                                        <w:top w:val="none" w:sz="0" w:space="0" w:color="auto"/>
                                                                                        <w:left w:val="none" w:sz="0" w:space="0" w:color="auto"/>
                                                                                        <w:bottom w:val="none" w:sz="0" w:space="0" w:color="auto"/>
                                                                                        <w:right w:val="none" w:sz="0" w:space="0" w:color="auto"/>
                                                                                      </w:divBdr>
                                                                                    </w:div>
                                                                                    <w:div w:id="428280589">
                                                                                      <w:marLeft w:val="0"/>
                                                                                      <w:marRight w:val="0"/>
                                                                                      <w:marTop w:val="0"/>
                                                                                      <w:marBottom w:val="0"/>
                                                                                      <w:divBdr>
                                                                                        <w:top w:val="none" w:sz="0" w:space="0" w:color="auto"/>
                                                                                        <w:left w:val="none" w:sz="0" w:space="0" w:color="auto"/>
                                                                                        <w:bottom w:val="none" w:sz="0" w:space="0" w:color="auto"/>
                                                                                        <w:right w:val="none" w:sz="0" w:space="0" w:color="auto"/>
                                                                                      </w:divBdr>
                                                                                    </w:div>
                                                                                    <w:div w:id="17119434">
                                                                                      <w:marLeft w:val="0"/>
                                                                                      <w:marRight w:val="0"/>
                                                                                      <w:marTop w:val="0"/>
                                                                                      <w:marBottom w:val="0"/>
                                                                                      <w:divBdr>
                                                                                        <w:top w:val="none" w:sz="0" w:space="0" w:color="auto"/>
                                                                                        <w:left w:val="none" w:sz="0" w:space="0" w:color="auto"/>
                                                                                        <w:bottom w:val="none" w:sz="0" w:space="0" w:color="auto"/>
                                                                                        <w:right w:val="none" w:sz="0" w:space="0" w:color="auto"/>
                                                                                      </w:divBdr>
                                                                                    </w:div>
                                                                                    <w:div w:id="925042694">
                                                                                      <w:marLeft w:val="0"/>
                                                                                      <w:marRight w:val="0"/>
                                                                                      <w:marTop w:val="0"/>
                                                                                      <w:marBottom w:val="0"/>
                                                                                      <w:divBdr>
                                                                                        <w:top w:val="none" w:sz="0" w:space="0" w:color="auto"/>
                                                                                        <w:left w:val="none" w:sz="0" w:space="0" w:color="auto"/>
                                                                                        <w:bottom w:val="none" w:sz="0" w:space="0" w:color="auto"/>
                                                                                        <w:right w:val="none" w:sz="0" w:space="0" w:color="auto"/>
                                                                                      </w:divBdr>
                                                                                    </w:div>
                                                                                    <w:div w:id="1769890720">
                                                                                      <w:marLeft w:val="0"/>
                                                                                      <w:marRight w:val="0"/>
                                                                                      <w:marTop w:val="0"/>
                                                                                      <w:marBottom w:val="0"/>
                                                                                      <w:divBdr>
                                                                                        <w:top w:val="none" w:sz="0" w:space="0" w:color="auto"/>
                                                                                        <w:left w:val="none" w:sz="0" w:space="0" w:color="auto"/>
                                                                                        <w:bottom w:val="none" w:sz="0" w:space="0" w:color="auto"/>
                                                                                        <w:right w:val="none" w:sz="0" w:space="0" w:color="auto"/>
                                                                                      </w:divBdr>
                                                                                    </w:div>
                                                                                    <w:div w:id="693775873">
                                                                                      <w:marLeft w:val="0"/>
                                                                                      <w:marRight w:val="0"/>
                                                                                      <w:marTop w:val="0"/>
                                                                                      <w:marBottom w:val="0"/>
                                                                                      <w:divBdr>
                                                                                        <w:top w:val="none" w:sz="0" w:space="0" w:color="auto"/>
                                                                                        <w:left w:val="none" w:sz="0" w:space="0" w:color="auto"/>
                                                                                        <w:bottom w:val="none" w:sz="0" w:space="0" w:color="auto"/>
                                                                                        <w:right w:val="none" w:sz="0" w:space="0" w:color="auto"/>
                                                                                      </w:divBdr>
                                                                                    </w:div>
                                                                                    <w:div w:id="1641568595">
                                                                                      <w:marLeft w:val="0"/>
                                                                                      <w:marRight w:val="0"/>
                                                                                      <w:marTop w:val="0"/>
                                                                                      <w:marBottom w:val="0"/>
                                                                                      <w:divBdr>
                                                                                        <w:top w:val="none" w:sz="0" w:space="0" w:color="auto"/>
                                                                                        <w:left w:val="none" w:sz="0" w:space="0" w:color="auto"/>
                                                                                        <w:bottom w:val="none" w:sz="0" w:space="0" w:color="auto"/>
                                                                                        <w:right w:val="none" w:sz="0" w:space="0" w:color="auto"/>
                                                                                      </w:divBdr>
                                                                                    </w:div>
                                                                                    <w:div w:id="1770392668">
                                                                                      <w:marLeft w:val="0"/>
                                                                                      <w:marRight w:val="0"/>
                                                                                      <w:marTop w:val="0"/>
                                                                                      <w:marBottom w:val="0"/>
                                                                                      <w:divBdr>
                                                                                        <w:top w:val="none" w:sz="0" w:space="0" w:color="auto"/>
                                                                                        <w:left w:val="none" w:sz="0" w:space="0" w:color="auto"/>
                                                                                        <w:bottom w:val="none" w:sz="0" w:space="0" w:color="auto"/>
                                                                                        <w:right w:val="none" w:sz="0" w:space="0" w:color="auto"/>
                                                                                      </w:divBdr>
                                                                                    </w:div>
                                                                                    <w:div w:id="1007824429">
                                                                                      <w:marLeft w:val="0"/>
                                                                                      <w:marRight w:val="0"/>
                                                                                      <w:marTop w:val="0"/>
                                                                                      <w:marBottom w:val="0"/>
                                                                                      <w:divBdr>
                                                                                        <w:top w:val="none" w:sz="0" w:space="0" w:color="auto"/>
                                                                                        <w:left w:val="none" w:sz="0" w:space="0" w:color="auto"/>
                                                                                        <w:bottom w:val="none" w:sz="0" w:space="0" w:color="auto"/>
                                                                                        <w:right w:val="none" w:sz="0" w:space="0" w:color="auto"/>
                                                                                      </w:divBdr>
                                                                                    </w:div>
                                                                                    <w:div w:id="22442822">
                                                                                      <w:marLeft w:val="0"/>
                                                                                      <w:marRight w:val="0"/>
                                                                                      <w:marTop w:val="0"/>
                                                                                      <w:marBottom w:val="0"/>
                                                                                      <w:divBdr>
                                                                                        <w:top w:val="none" w:sz="0" w:space="0" w:color="auto"/>
                                                                                        <w:left w:val="none" w:sz="0" w:space="0" w:color="auto"/>
                                                                                        <w:bottom w:val="none" w:sz="0" w:space="0" w:color="auto"/>
                                                                                        <w:right w:val="none" w:sz="0" w:space="0" w:color="auto"/>
                                                                                      </w:divBdr>
                                                                                    </w:div>
                                                                                    <w:div w:id="1998923283">
                                                                                      <w:marLeft w:val="0"/>
                                                                                      <w:marRight w:val="0"/>
                                                                                      <w:marTop w:val="0"/>
                                                                                      <w:marBottom w:val="0"/>
                                                                                      <w:divBdr>
                                                                                        <w:top w:val="none" w:sz="0" w:space="0" w:color="auto"/>
                                                                                        <w:left w:val="none" w:sz="0" w:space="0" w:color="auto"/>
                                                                                        <w:bottom w:val="none" w:sz="0" w:space="0" w:color="auto"/>
                                                                                        <w:right w:val="none" w:sz="0" w:space="0" w:color="auto"/>
                                                                                      </w:divBdr>
                                                                                    </w:div>
                                                                                    <w:div w:id="941112316">
                                                                                      <w:marLeft w:val="0"/>
                                                                                      <w:marRight w:val="0"/>
                                                                                      <w:marTop w:val="0"/>
                                                                                      <w:marBottom w:val="0"/>
                                                                                      <w:divBdr>
                                                                                        <w:top w:val="none" w:sz="0" w:space="0" w:color="auto"/>
                                                                                        <w:left w:val="none" w:sz="0" w:space="0" w:color="auto"/>
                                                                                        <w:bottom w:val="none" w:sz="0" w:space="0" w:color="auto"/>
                                                                                        <w:right w:val="none" w:sz="0" w:space="0" w:color="auto"/>
                                                                                      </w:divBdr>
                                                                                    </w:div>
                                                                                    <w:div w:id="1209033580">
                                                                                      <w:marLeft w:val="0"/>
                                                                                      <w:marRight w:val="0"/>
                                                                                      <w:marTop w:val="0"/>
                                                                                      <w:marBottom w:val="0"/>
                                                                                      <w:divBdr>
                                                                                        <w:top w:val="none" w:sz="0" w:space="0" w:color="auto"/>
                                                                                        <w:left w:val="none" w:sz="0" w:space="0" w:color="auto"/>
                                                                                        <w:bottom w:val="none" w:sz="0" w:space="0" w:color="auto"/>
                                                                                        <w:right w:val="none" w:sz="0" w:space="0" w:color="auto"/>
                                                                                      </w:divBdr>
                                                                                    </w:div>
                                                                                    <w:div w:id="1393650844">
                                                                                      <w:marLeft w:val="0"/>
                                                                                      <w:marRight w:val="0"/>
                                                                                      <w:marTop w:val="0"/>
                                                                                      <w:marBottom w:val="0"/>
                                                                                      <w:divBdr>
                                                                                        <w:top w:val="none" w:sz="0" w:space="0" w:color="auto"/>
                                                                                        <w:left w:val="none" w:sz="0" w:space="0" w:color="auto"/>
                                                                                        <w:bottom w:val="none" w:sz="0" w:space="0" w:color="auto"/>
                                                                                        <w:right w:val="none" w:sz="0" w:space="0" w:color="auto"/>
                                                                                      </w:divBdr>
                                                                                    </w:div>
                                                                                    <w:div w:id="944653998">
                                                                                      <w:marLeft w:val="0"/>
                                                                                      <w:marRight w:val="0"/>
                                                                                      <w:marTop w:val="0"/>
                                                                                      <w:marBottom w:val="0"/>
                                                                                      <w:divBdr>
                                                                                        <w:top w:val="none" w:sz="0" w:space="0" w:color="auto"/>
                                                                                        <w:left w:val="none" w:sz="0" w:space="0" w:color="auto"/>
                                                                                        <w:bottom w:val="none" w:sz="0" w:space="0" w:color="auto"/>
                                                                                        <w:right w:val="none" w:sz="0" w:space="0" w:color="auto"/>
                                                                                      </w:divBdr>
                                                                                    </w:div>
                                                                                    <w:div w:id="539783797">
                                                                                      <w:marLeft w:val="0"/>
                                                                                      <w:marRight w:val="0"/>
                                                                                      <w:marTop w:val="0"/>
                                                                                      <w:marBottom w:val="0"/>
                                                                                      <w:divBdr>
                                                                                        <w:top w:val="none" w:sz="0" w:space="0" w:color="auto"/>
                                                                                        <w:left w:val="none" w:sz="0" w:space="0" w:color="auto"/>
                                                                                        <w:bottom w:val="none" w:sz="0" w:space="0" w:color="auto"/>
                                                                                        <w:right w:val="none" w:sz="0" w:space="0" w:color="auto"/>
                                                                                      </w:divBdr>
                                                                                    </w:div>
                                                                                    <w:div w:id="776216049">
                                                                                      <w:marLeft w:val="0"/>
                                                                                      <w:marRight w:val="0"/>
                                                                                      <w:marTop w:val="0"/>
                                                                                      <w:marBottom w:val="0"/>
                                                                                      <w:divBdr>
                                                                                        <w:top w:val="none" w:sz="0" w:space="0" w:color="auto"/>
                                                                                        <w:left w:val="none" w:sz="0" w:space="0" w:color="auto"/>
                                                                                        <w:bottom w:val="none" w:sz="0" w:space="0" w:color="auto"/>
                                                                                        <w:right w:val="none" w:sz="0" w:space="0" w:color="auto"/>
                                                                                      </w:divBdr>
                                                                                    </w:div>
                                                                                    <w:div w:id="1091272415">
                                                                                      <w:marLeft w:val="0"/>
                                                                                      <w:marRight w:val="0"/>
                                                                                      <w:marTop w:val="0"/>
                                                                                      <w:marBottom w:val="0"/>
                                                                                      <w:divBdr>
                                                                                        <w:top w:val="none" w:sz="0" w:space="0" w:color="auto"/>
                                                                                        <w:left w:val="none" w:sz="0" w:space="0" w:color="auto"/>
                                                                                        <w:bottom w:val="none" w:sz="0" w:space="0" w:color="auto"/>
                                                                                        <w:right w:val="none" w:sz="0" w:space="0" w:color="auto"/>
                                                                                      </w:divBdr>
                                                                                    </w:div>
                                                                                    <w:div w:id="1648313761">
                                                                                      <w:marLeft w:val="0"/>
                                                                                      <w:marRight w:val="0"/>
                                                                                      <w:marTop w:val="0"/>
                                                                                      <w:marBottom w:val="0"/>
                                                                                      <w:divBdr>
                                                                                        <w:top w:val="none" w:sz="0" w:space="0" w:color="auto"/>
                                                                                        <w:left w:val="none" w:sz="0" w:space="0" w:color="auto"/>
                                                                                        <w:bottom w:val="none" w:sz="0" w:space="0" w:color="auto"/>
                                                                                        <w:right w:val="none" w:sz="0" w:space="0" w:color="auto"/>
                                                                                      </w:divBdr>
                                                                                    </w:div>
                                                                                    <w:div w:id="1048990271">
                                                                                      <w:marLeft w:val="0"/>
                                                                                      <w:marRight w:val="0"/>
                                                                                      <w:marTop w:val="0"/>
                                                                                      <w:marBottom w:val="0"/>
                                                                                      <w:divBdr>
                                                                                        <w:top w:val="none" w:sz="0" w:space="0" w:color="auto"/>
                                                                                        <w:left w:val="none" w:sz="0" w:space="0" w:color="auto"/>
                                                                                        <w:bottom w:val="none" w:sz="0" w:space="0" w:color="auto"/>
                                                                                        <w:right w:val="none" w:sz="0" w:space="0" w:color="auto"/>
                                                                                      </w:divBdr>
                                                                                    </w:div>
                                                                                    <w:div w:id="1651597046">
                                                                                      <w:marLeft w:val="0"/>
                                                                                      <w:marRight w:val="0"/>
                                                                                      <w:marTop w:val="0"/>
                                                                                      <w:marBottom w:val="0"/>
                                                                                      <w:divBdr>
                                                                                        <w:top w:val="none" w:sz="0" w:space="0" w:color="auto"/>
                                                                                        <w:left w:val="none" w:sz="0" w:space="0" w:color="auto"/>
                                                                                        <w:bottom w:val="none" w:sz="0" w:space="0" w:color="auto"/>
                                                                                        <w:right w:val="none" w:sz="0" w:space="0" w:color="auto"/>
                                                                                      </w:divBdr>
                                                                                    </w:div>
                                                                                    <w:div w:id="464467058">
                                                                                      <w:marLeft w:val="0"/>
                                                                                      <w:marRight w:val="0"/>
                                                                                      <w:marTop w:val="0"/>
                                                                                      <w:marBottom w:val="0"/>
                                                                                      <w:divBdr>
                                                                                        <w:top w:val="none" w:sz="0" w:space="0" w:color="auto"/>
                                                                                        <w:left w:val="none" w:sz="0" w:space="0" w:color="auto"/>
                                                                                        <w:bottom w:val="none" w:sz="0" w:space="0" w:color="auto"/>
                                                                                        <w:right w:val="none" w:sz="0" w:space="0" w:color="auto"/>
                                                                                      </w:divBdr>
                                                                                    </w:div>
                                                                                    <w:div w:id="135998694">
                                                                                      <w:marLeft w:val="0"/>
                                                                                      <w:marRight w:val="0"/>
                                                                                      <w:marTop w:val="0"/>
                                                                                      <w:marBottom w:val="0"/>
                                                                                      <w:divBdr>
                                                                                        <w:top w:val="none" w:sz="0" w:space="0" w:color="auto"/>
                                                                                        <w:left w:val="none" w:sz="0" w:space="0" w:color="auto"/>
                                                                                        <w:bottom w:val="none" w:sz="0" w:space="0" w:color="auto"/>
                                                                                        <w:right w:val="none" w:sz="0" w:space="0" w:color="auto"/>
                                                                                      </w:divBdr>
                                                                                    </w:div>
                                                                                    <w:div w:id="200365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4418526">
      <w:bodyDiv w:val="1"/>
      <w:marLeft w:val="0"/>
      <w:marRight w:val="0"/>
      <w:marTop w:val="0"/>
      <w:marBottom w:val="0"/>
      <w:divBdr>
        <w:top w:val="none" w:sz="0" w:space="0" w:color="auto"/>
        <w:left w:val="none" w:sz="0" w:space="0" w:color="auto"/>
        <w:bottom w:val="none" w:sz="0" w:space="0" w:color="auto"/>
        <w:right w:val="none" w:sz="0" w:space="0" w:color="auto"/>
      </w:divBdr>
    </w:div>
    <w:div w:id="1306087692">
      <w:bodyDiv w:val="1"/>
      <w:marLeft w:val="0"/>
      <w:marRight w:val="0"/>
      <w:marTop w:val="0"/>
      <w:marBottom w:val="0"/>
      <w:divBdr>
        <w:top w:val="none" w:sz="0" w:space="0" w:color="auto"/>
        <w:left w:val="none" w:sz="0" w:space="0" w:color="auto"/>
        <w:bottom w:val="none" w:sz="0" w:space="0" w:color="auto"/>
        <w:right w:val="none" w:sz="0" w:space="0" w:color="auto"/>
      </w:divBdr>
    </w:div>
    <w:div w:id="1322923028">
      <w:bodyDiv w:val="1"/>
      <w:marLeft w:val="0"/>
      <w:marRight w:val="0"/>
      <w:marTop w:val="0"/>
      <w:marBottom w:val="0"/>
      <w:divBdr>
        <w:top w:val="none" w:sz="0" w:space="0" w:color="auto"/>
        <w:left w:val="none" w:sz="0" w:space="0" w:color="auto"/>
        <w:bottom w:val="none" w:sz="0" w:space="0" w:color="auto"/>
        <w:right w:val="none" w:sz="0" w:space="0" w:color="auto"/>
      </w:divBdr>
    </w:div>
    <w:div w:id="1323435307">
      <w:bodyDiv w:val="1"/>
      <w:marLeft w:val="0"/>
      <w:marRight w:val="0"/>
      <w:marTop w:val="0"/>
      <w:marBottom w:val="0"/>
      <w:divBdr>
        <w:top w:val="none" w:sz="0" w:space="0" w:color="auto"/>
        <w:left w:val="none" w:sz="0" w:space="0" w:color="auto"/>
        <w:bottom w:val="none" w:sz="0" w:space="0" w:color="auto"/>
        <w:right w:val="none" w:sz="0" w:space="0" w:color="auto"/>
      </w:divBdr>
    </w:div>
    <w:div w:id="1326543898">
      <w:bodyDiv w:val="1"/>
      <w:marLeft w:val="0"/>
      <w:marRight w:val="0"/>
      <w:marTop w:val="0"/>
      <w:marBottom w:val="0"/>
      <w:divBdr>
        <w:top w:val="none" w:sz="0" w:space="0" w:color="auto"/>
        <w:left w:val="none" w:sz="0" w:space="0" w:color="auto"/>
        <w:bottom w:val="none" w:sz="0" w:space="0" w:color="auto"/>
        <w:right w:val="none" w:sz="0" w:space="0" w:color="auto"/>
      </w:divBdr>
      <w:divsChild>
        <w:div w:id="361706601">
          <w:marLeft w:val="0"/>
          <w:marRight w:val="0"/>
          <w:marTop w:val="0"/>
          <w:marBottom w:val="0"/>
          <w:divBdr>
            <w:top w:val="none" w:sz="0" w:space="0" w:color="auto"/>
            <w:left w:val="none" w:sz="0" w:space="0" w:color="auto"/>
            <w:bottom w:val="none" w:sz="0" w:space="0" w:color="auto"/>
            <w:right w:val="none" w:sz="0" w:space="0" w:color="auto"/>
          </w:divBdr>
          <w:divsChild>
            <w:div w:id="714086886">
              <w:marLeft w:val="0"/>
              <w:marRight w:val="0"/>
              <w:marTop w:val="0"/>
              <w:marBottom w:val="0"/>
              <w:divBdr>
                <w:top w:val="none" w:sz="0" w:space="0" w:color="auto"/>
                <w:left w:val="single" w:sz="6" w:space="0" w:color="E5E5E5"/>
                <w:bottom w:val="none" w:sz="0" w:space="0" w:color="auto"/>
                <w:right w:val="single" w:sz="6" w:space="0" w:color="E5E5E5"/>
              </w:divBdr>
              <w:divsChild>
                <w:div w:id="1762606447">
                  <w:marLeft w:val="0"/>
                  <w:marRight w:val="0"/>
                  <w:marTop w:val="225"/>
                  <w:marBottom w:val="225"/>
                  <w:divBdr>
                    <w:top w:val="none" w:sz="0" w:space="0" w:color="auto"/>
                    <w:left w:val="none" w:sz="0" w:space="0" w:color="auto"/>
                    <w:bottom w:val="single" w:sz="6" w:space="11" w:color="E5E5E5"/>
                    <w:right w:val="none" w:sz="0" w:space="0" w:color="auto"/>
                  </w:divBdr>
                  <w:divsChild>
                    <w:div w:id="1942639821">
                      <w:marLeft w:val="0"/>
                      <w:marRight w:val="0"/>
                      <w:marTop w:val="0"/>
                      <w:marBottom w:val="300"/>
                      <w:divBdr>
                        <w:top w:val="none" w:sz="0" w:space="0" w:color="auto"/>
                        <w:left w:val="none" w:sz="0" w:space="0" w:color="auto"/>
                        <w:bottom w:val="none" w:sz="0" w:space="0" w:color="auto"/>
                        <w:right w:val="none" w:sz="0" w:space="0" w:color="auto"/>
                      </w:divBdr>
                    </w:div>
                  </w:divsChild>
                </w:div>
                <w:div w:id="1610351349">
                  <w:marLeft w:val="0"/>
                  <w:marRight w:val="0"/>
                  <w:marTop w:val="225"/>
                  <w:marBottom w:val="225"/>
                  <w:divBdr>
                    <w:top w:val="none" w:sz="0" w:space="0" w:color="auto"/>
                    <w:left w:val="none" w:sz="0" w:space="0" w:color="auto"/>
                    <w:bottom w:val="single" w:sz="6" w:space="11" w:color="E5E5E5"/>
                    <w:right w:val="none" w:sz="0" w:space="0" w:color="auto"/>
                  </w:divBdr>
                </w:div>
                <w:div w:id="413088684">
                  <w:marLeft w:val="0"/>
                  <w:marRight w:val="0"/>
                  <w:marTop w:val="225"/>
                  <w:marBottom w:val="225"/>
                  <w:divBdr>
                    <w:top w:val="none" w:sz="0" w:space="0" w:color="auto"/>
                    <w:left w:val="none" w:sz="0" w:space="0" w:color="auto"/>
                    <w:bottom w:val="single" w:sz="6" w:space="11" w:color="E5E5E5"/>
                    <w:right w:val="none" w:sz="0" w:space="0" w:color="auto"/>
                  </w:divBdr>
                </w:div>
                <w:div w:id="270431488">
                  <w:marLeft w:val="0"/>
                  <w:marRight w:val="0"/>
                  <w:marTop w:val="225"/>
                  <w:marBottom w:val="225"/>
                  <w:divBdr>
                    <w:top w:val="none" w:sz="0" w:space="0" w:color="auto"/>
                    <w:left w:val="none" w:sz="0" w:space="0" w:color="auto"/>
                    <w:bottom w:val="none" w:sz="0" w:space="0" w:color="auto"/>
                    <w:right w:val="none" w:sz="0" w:space="0" w:color="auto"/>
                  </w:divBdr>
                  <w:divsChild>
                    <w:div w:id="82187226">
                      <w:marLeft w:val="0"/>
                      <w:marRight w:val="0"/>
                      <w:marTop w:val="0"/>
                      <w:marBottom w:val="0"/>
                      <w:divBdr>
                        <w:top w:val="none" w:sz="0" w:space="0" w:color="auto"/>
                        <w:left w:val="none" w:sz="0" w:space="0" w:color="auto"/>
                        <w:bottom w:val="none" w:sz="0" w:space="0" w:color="auto"/>
                        <w:right w:val="none" w:sz="0" w:space="0" w:color="auto"/>
                      </w:divBdr>
                      <w:divsChild>
                        <w:div w:id="1751808737">
                          <w:marLeft w:val="0"/>
                          <w:marRight w:val="75"/>
                          <w:marTop w:val="0"/>
                          <w:marBottom w:val="0"/>
                          <w:divBdr>
                            <w:top w:val="none" w:sz="0" w:space="0" w:color="auto"/>
                            <w:left w:val="none" w:sz="0" w:space="0" w:color="auto"/>
                            <w:bottom w:val="none" w:sz="0" w:space="0" w:color="auto"/>
                            <w:right w:val="none" w:sz="0" w:space="0" w:color="auto"/>
                          </w:divBdr>
                        </w:div>
                        <w:div w:id="1983345478">
                          <w:marLeft w:val="0"/>
                          <w:marRight w:val="75"/>
                          <w:marTop w:val="0"/>
                          <w:marBottom w:val="0"/>
                          <w:divBdr>
                            <w:top w:val="none" w:sz="0" w:space="0" w:color="auto"/>
                            <w:left w:val="none" w:sz="0" w:space="0" w:color="auto"/>
                            <w:bottom w:val="none" w:sz="0" w:space="0" w:color="auto"/>
                            <w:right w:val="none" w:sz="0" w:space="0" w:color="auto"/>
                          </w:divBdr>
                        </w:div>
                        <w:div w:id="1821311526">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498248">
          <w:marLeft w:val="0"/>
          <w:marRight w:val="0"/>
          <w:marTop w:val="0"/>
          <w:marBottom w:val="0"/>
          <w:divBdr>
            <w:top w:val="none" w:sz="0" w:space="0" w:color="auto"/>
            <w:left w:val="none" w:sz="0" w:space="0" w:color="auto"/>
            <w:bottom w:val="none" w:sz="0" w:space="0" w:color="auto"/>
            <w:right w:val="none" w:sz="0" w:space="0" w:color="auto"/>
          </w:divBdr>
          <w:divsChild>
            <w:div w:id="1111165096">
              <w:marLeft w:val="0"/>
              <w:marRight w:val="-248"/>
              <w:marTop w:val="0"/>
              <w:marBottom w:val="0"/>
              <w:divBdr>
                <w:top w:val="none" w:sz="0" w:space="0" w:color="auto"/>
                <w:left w:val="none" w:sz="0" w:space="0" w:color="auto"/>
                <w:bottom w:val="none" w:sz="0" w:space="0" w:color="auto"/>
                <w:right w:val="none" w:sz="0" w:space="0" w:color="auto"/>
              </w:divBdr>
              <w:divsChild>
                <w:div w:id="1192451060">
                  <w:marLeft w:val="0"/>
                  <w:marRight w:val="251"/>
                  <w:marTop w:val="0"/>
                  <w:marBottom w:val="0"/>
                  <w:divBdr>
                    <w:top w:val="none" w:sz="0" w:space="0" w:color="auto"/>
                    <w:left w:val="none" w:sz="0" w:space="0" w:color="auto"/>
                    <w:bottom w:val="none" w:sz="0" w:space="0" w:color="auto"/>
                    <w:right w:val="none" w:sz="0" w:space="0" w:color="auto"/>
                  </w:divBdr>
                  <w:divsChild>
                    <w:div w:id="1303850540">
                      <w:marLeft w:val="0"/>
                      <w:marRight w:val="247"/>
                      <w:marTop w:val="0"/>
                      <w:marBottom w:val="0"/>
                      <w:divBdr>
                        <w:top w:val="none" w:sz="0" w:space="0" w:color="auto"/>
                        <w:left w:val="none" w:sz="0" w:space="0" w:color="auto"/>
                        <w:bottom w:val="none" w:sz="0" w:space="0" w:color="auto"/>
                        <w:right w:val="none" w:sz="0" w:space="0" w:color="auto"/>
                      </w:divBdr>
                      <w:divsChild>
                        <w:div w:id="548491645">
                          <w:marLeft w:val="0"/>
                          <w:marRight w:val="0"/>
                          <w:marTop w:val="0"/>
                          <w:marBottom w:val="0"/>
                          <w:divBdr>
                            <w:top w:val="none" w:sz="0" w:space="0" w:color="auto"/>
                            <w:left w:val="none" w:sz="0" w:space="0" w:color="auto"/>
                            <w:bottom w:val="none" w:sz="0" w:space="0" w:color="auto"/>
                            <w:right w:val="none" w:sz="0" w:space="0" w:color="auto"/>
                          </w:divBdr>
                          <w:divsChild>
                            <w:div w:id="2092896385">
                              <w:marLeft w:val="0"/>
                              <w:marRight w:val="0"/>
                              <w:marTop w:val="0"/>
                              <w:marBottom w:val="0"/>
                              <w:divBdr>
                                <w:top w:val="none" w:sz="0" w:space="0" w:color="auto"/>
                                <w:left w:val="none" w:sz="0" w:space="0" w:color="auto"/>
                                <w:bottom w:val="none" w:sz="0" w:space="0" w:color="auto"/>
                                <w:right w:val="none" w:sz="0" w:space="0" w:color="auto"/>
                              </w:divBdr>
                              <w:divsChild>
                                <w:div w:id="1602955787">
                                  <w:marLeft w:val="0"/>
                                  <w:marRight w:val="0"/>
                                  <w:marTop w:val="0"/>
                                  <w:marBottom w:val="0"/>
                                  <w:divBdr>
                                    <w:top w:val="none" w:sz="0" w:space="0" w:color="auto"/>
                                    <w:left w:val="none" w:sz="0" w:space="0" w:color="auto"/>
                                    <w:bottom w:val="none" w:sz="0" w:space="0" w:color="auto"/>
                                    <w:right w:val="none" w:sz="0" w:space="0" w:color="auto"/>
                                  </w:divBdr>
                                  <w:divsChild>
                                    <w:div w:id="1458717433">
                                      <w:marLeft w:val="0"/>
                                      <w:marRight w:val="0"/>
                                      <w:marTop w:val="0"/>
                                      <w:marBottom w:val="0"/>
                                      <w:divBdr>
                                        <w:top w:val="none" w:sz="0" w:space="0" w:color="auto"/>
                                        <w:left w:val="none" w:sz="0" w:space="0" w:color="auto"/>
                                        <w:bottom w:val="none" w:sz="0" w:space="0" w:color="auto"/>
                                        <w:right w:val="none" w:sz="0" w:space="0" w:color="auto"/>
                                      </w:divBdr>
                                      <w:divsChild>
                                        <w:div w:id="461115137">
                                          <w:marLeft w:val="0"/>
                                          <w:marRight w:val="0"/>
                                          <w:marTop w:val="0"/>
                                          <w:marBottom w:val="300"/>
                                          <w:divBdr>
                                            <w:top w:val="none" w:sz="0" w:space="0" w:color="auto"/>
                                            <w:left w:val="none" w:sz="0" w:space="0" w:color="auto"/>
                                            <w:bottom w:val="none" w:sz="0" w:space="0" w:color="auto"/>
                                            <w:right w:val="none" w:sz="0" w:space="0" w:color="auto"/>
                                          </w:divBdr>
                                          <w:divsChild>
                                            <w:div w:id="1812867195">
                                              <w:marLeft w:val="0"/>
                                              <w:marRight w:val="150"/>
                                              <w:marTop w:val="0"/>
                                              <w:marBottom w:val="0"/>
                                              <w:divBdr>
                                                <w:top w:val="none" w:sz="0" w:space="0" w:color="auto"/>
                                                <w:left w:val="none" w:sz="0" w:space="0" w:color="auto"/>
                                                <w:bottom w:val="none" w:sz="0" w:space="0" w:color="auto"/>
                                                <w:right w:val="none" w:sz="0" w:space="0" w:color="auto"/>
                                              </w:divBdr>
                                            </w:div>
                                            <w:div w:id="1982728727">
                                              <w:marLeft w:val="0"/>
                                              <w:marRight w:val="0"/>
                                              <w:marTop w:val="0"/>
                                              <w:marBottom w:val="0"/>
                                              <w:divBdr>
                                                <w:top w:val="none" w:sz="0" w:space="0" w:color="auto"/>
                                                <w:left w:val="none" w:sz="0" w:space="0" w:color="auto"/>
                                                <w:bottom w:val="none" w:sz="0" w:space="0" w:color="auto"/>
                                                <w:right w:val="none" w:sz="0" w:space="0" w:color="auto"/>
                                              </w:divBdr>
                                              <w:divsChild>
                                                <w:div w:id="142980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366944">
                                          <w:marLeft w:val="0"/>
                                          <w:marRight w:val="0"/>
                                          <w:marTop w:val="0"/>
                                          <w:marBottom w:val="300"/>
                                          <w:divBdr>
                                            <w:top w:val="none" w:sz="0" w:space="0" w:color="auto"/>
                                            <w:left w:val="none" w:sz="0" w:space="0" w:color="auto"/>
                                            <w:bottom w:val="none" w:sz="0" w:space="0" w:color="auto"/>
                                            <w:right w:val="none" w:sz="0" w:space="0" w:color="auto"/>
                                          </w:divBdr>
                                          <w:divsChild>
                                            <w:div w:id="19624751">
                                              <w:marLeft w:val="0"/>
                                              <w:marRight w:val="150"/>
                                              <w:marTop w:val="0"/>
                                              <w:marBottom w:val="0"/>
                                              <w:divBdr>
                                                <w:top w:val="none" w:sz="0" w:space="0" w:color="auto"/>
                                                <w:left w:val="none" w:sz="0" w:space="0" w:color="auto"/>
                                                <w:bottom w:val="none" w:sz="0" w:space="0" w:color="auto"/>
                                                <w:right w:val="none" w:sz="0" w:space="0" w:color="auto"/>
                                              </w:divBdr>
                                            </w:div>
                                            <w:div w:id="409667835">
                                              <w:marLeft w:val="0"/>
                                              <w:marRight w:val="0"/>
                                              <w:marTop w:val="0"/>
                                              <w:marBottom w:val="0"/>
                                              <w:divBdr>
                                                <w:top w:val="none" w:sz="0" w:space="0" w:color="auto"/>
                                                <w:left w:val="none" w:sz="0" w:space="0" w:color="auto"/>
                                                <w:bottom w:val="none" w:sz="0" w:space="0" w:color="auto"/>
                                                <w:right w:val="none" w:sz="0" w:space="0" w:color="auto"/>
                                              </w:divBdr>
                                              <w:divsChild>
                                                <w:div w:id="11029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726816">
                                          <w:marLeft w:val="0"/>
                                          <w:marRight w:val="0"/>
                                          <w:marTop w:val="0"/>
                                          <w:marBottom w:val="300"/>
                                          <w:divBdr>
                                            <w:top w:val="none" w:sz="0" w:space="0" w:color="auto"/>
                                            <w:left w:val="none" w:sz="0" w:space="0" w:color="auto"/>
                                            <w:bottom w:val="none" w:sz="0" w:space="0" w:color="auto"/>
                                            <w:right w:val="none" w:sz="0" w:space="0" w:color="auto"/>
                                          </w:divBdr>
                                          <w:divsChild>
                                            <w:div w:id="492071104">
                                              <w:marLeft w:val="0"/>
                                              <w:marRight w:val="150"/>
                                              <w:marTop w:val="0"/>
                                              <w:marBottom w:val="0"/>
                                              <w:divBdr>
                                                <w:top w:val="none" w:sz="0" w:space="0" w:color="auto"/>
                                                <w:left w:val="none" w:sz="0" w:space="0" w:color="auto"/>
                                                <w:bottom w:val="none" w:sz="0" w:space="0" w:color="auto"/>
                                                <w:right w:val="none" w:sz="0" w:space="0" w:color="auto"/>
                                              </w:divBdr>
                                            </w:div>
                                            <w:div w:id="873426485">
                                              <w:marLeft w:val="0"/>
                                              <w:marRight w:val="0"/>
                                              <w:marTop w:val="0"/>
                                              <w:marBottom w:val="0"/>
                                              <w:divBdr>
                                                <w:top w:val="none" w:sz="0" w:space="0" w:color="auto"/>
                                                <w:left w:val="none" w:sz="0" w:space="0" w:color="auto"/>
                                                <w:bottom w:val="none" w:sz="0" w:space="0" w:color="auto"/>
                                                <w:right w:val="none" w:sz="0" w:space="0" w:color="auto"/>
                                              </w:divBdr>
                                              <w:divsChild>
                                                <w:div w:id="188343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07939">
                                          <w:marLeft w:val="0"/>
                                          <w:marRight w:val="0"/>
                                          <w:marTop w:val="0"/>
                                          <w:marBottom w:val="300"/>
                                          <w:divBdr>
                                            <w:top w:val="none" w:sz="0" w:space="0" w:color="auto"/>
                                            <w:left w:val="none" w:sz="0" w:space="0" w:color="auto"/>
                                            <w:bottom w:val="none" w:sz="0" w:space="0" w:color="auto"/>
                                            <w:right w:val="none" w:sz="0" w:space="0" w:color="auto"/>
                                          </w:divBdr>
                                          <w:divsChild>
                                            <w:div w:id="1211110970">
                                              <w:marLeft w:val="0"/>
                                              <w:marRight w:val="150"/>
                                              <w:marTop w:val="0"/>
                                              <w:marBottom w:val="0"/>
                                              <w:divBdr>
                                                <w:top w:val="none" w:sz="0" w:space="0" w:color="auto"/>
                                                <w:left w:val="none" w:sz="0" w:space="0" w:color="auto"/>
                                                <w:bottom w:val="none" w:sz="0" w:space="0" w:color="auto"/>
                                                <w:right w:val="none" w:sz="0" w:space="0" w:color="auto"/>
                                              </w:divBdr>
                                            </w:div>
                                            <w:div w:id="866213517">
                                              <w:marLeft w:val="0"/>
                                              <w:marRight w:val="0"/>
                                              <w:marTop w:val="0"/>
                                              <w:marBottom w:val="0"/>
                                              <w:divBdr>
                                                <w:top w:val="none" w:sz="0" w:space="0" w:color="auto"/>
                                                <w:left w:val="none" w:sz="0" w:space="0" w:color="auto"/>
                                                <w:bottom w:val="none" w:sz="0" w:space="0" w:color="auto"/>
                                                <w:right w:val="none" w:sz="0" w:space="0" w:color="auto"/>
                                              </w:divBdr>
                                              <w:divsChild>
                                                <w:div w:id="176733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375147">
                                          <w:marLeft w:val="0"/>
                                          <w:marRight w:val="0"/>
                                          <w:marTop w:val="0"/>
                                          <w:marBottom w:val="300"/>
                                          <w:divBdr>
                                            <w:top w:val="none" w:sz="0" w:space="0" w:color="auto"/>
                                            <w:left w:val="none" w:sz="0" w:space="0" w:color="auto"/>
                                            <w:bottom w:val="none" w:sz="0" w:space="0" w:color="auto"/>
                                            <w:right w:val="none" w:sz="0" w:space="0" w:color="auto"/>
                                          </w:divBdr>
                                          <w:divsChild>
                                            <w:div w:id="878929186">
                                              <w:marLeft w:val="0"/>
                                              <w:marRight w:val="150"/>
                                              <w:marTop w:val="0"/>
                                              <w:marBottom w:val="0"/>
                                              <w:divBdr>
                                                <w:top w:val="none" w:sz="0" w:space="0" w:color="auto"/>
                                                <w:left w:val="none" w:sz="0" w:space="0" w:color="auto"/>
                                                <w:bottom w:val="none" w:sz="0" w:space="0" w:color="auto"/>
                                                <w:right w:val="none" w:sz="0" w:space="0" w:color="auto"/>
                                              </w:divBdr>
                                            </w:div>
                                            <w:div w:id="32387069">
                                              <w:marLeft w:val="0"/>
                                              <w:marRight w:val="0"/>
                                              <w:marTop w:val="0"/>
                                              <w:marBottom w:val="0"/>
                                              <w:divBdr>
                                                <w:top w:val="none" w:sz="0" w:space="0" w:color="auto"/>
                                                <w:left w:val="none" w:sz="0" w:space="0" w:color="auto"/>
                                                <w:bottom w:val="none" w:sz="0" w:space="0" w:color="auto"/>
                                                <w:right w:val="none" w:sz="0" w:space="0" w:color="auto"/>
                                              </w:divBdr>
                                              <w:divsChild>
                                                <w:div w:id="65831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374834">
                                          <w:marLeft w:val="0"/>
                                          <w:marRight w:val="0"/>
                                          <w:marTop w:val="0"/>
                                          <w:marBottom w:val="300"/>
                                          <w:divBdr>
                                            <w:top w:val="none" w:sz="0" w:space="0" w:color="auto"/>
                                            <w:left w:val="none" w:sz="0" w:space="0" w:color="auto"/>
                                            <w:bottom w:val="none" w:sz="0" w:space="0" w:color="auto"/>
                                            <w:right w:val="none" w:sz="0" w:space="0" w:color="auto"/>
                                          </w:divBdr>
                                          <w:divsChild>
                                            <w:div w:id="602686471">
                                              <w:marLeft w:val="0"/>
                                              <w:marRight w:val="150"/>
                                              <w:marTop w:val="0"/>
                                              <w:marBottom w:val="0"/>
                                              <w:divBdr>
                                                <w:top w:val="none" w:sz="0" w:space="0" w:color="auto"/>
                                                <w:left w:val="none" w:sz="0" w:space="0" w:color="auto"/>
                                                <w:bottom w:val="none" w:sz="0" w:space="0" w:color="auto"/>
                                                <w:right w:val="none" w:sz="0" w:space="0" w:color="auto"/>
                                              </w:divBdr>
                                            </w:div>
                                            <w:div w:id="674452700">
                                              <w:marLeft w:val="0"/>
                                              <w:marRight w:val="0"/>
                                              <w:marTop w:val="0"/>
                                              <w:marBottom w:val="0"/>
                                              <w:divBdr>
                                                <w:top w:val="none" w:sz="0" w:space="0" w:color="auto"/>
                                                <w:left w:val="none" w:sz="0" w:space="0" w:color="auto"/>
                                                <w:bottom w:val="none" w:sz="0" w:space="0" w:color="auto"/>
                                                <w:right w:val="none" w:sz="0" w:space="0" w:color="auto"/>
                                              </w:divBdr>
                                              <w:divsChild>
                                                <w:div w:id="168906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9078">
                                          <w:marLeft w:val="0"/>
                                          <w:marRight w:val="0"/>
                                          <w:marTop w:val="0"/>
                                          <w:marBottom w:val="300"/>
                                          <w:divBdr>
                                            <w:top w:val="none" w:sz="0" w:space="0" w:color="auto"/>
                                            <w:left w:val="none" w:sz="0" w:space="0" w:color="auto"/>
                                            <w:bottom w:val="none" w:sz="0" w:space="0" w:color="auto"/>
                                            <w:right w:val="none" w:sz="0" w:space="0" w:color="auto"/>
                                          </w:divBdr>
                                          <w:divsChild>
                                            <w:div w:id="105004285">
                                              <w:marLeft w:val="0"/>
                                              <w:marRight w:val="150"/>
                                              <w:marTop w:val="0"/>
                                              <w:marBottom w:val="0"/>
                                              <w:divBdr>
                                                <w:top w:val="none" w:sz="0" w:space="0" w:color="auto"/>
                                                <w:left w:val="none" w:sz="0" w:space="0" w:color="auto"/>
                                                <w:bottom w:val="none" w:sz="0" w:space="0" w:color="auto"/>
                                                <w:right w:val="none" w:sz="0" w:space="0" w:color="auto"/>
                                              </w:divBdr>
                                            </w:div>
                                            <w:div w:id="880432991">
                                              <w:marLeft w:val="0"/>
                                              <w:marRight w:val="0"/>
                                              <w:marTop w:val="0"/>
                                              <w:marBottom w:val="0"/>
                                              <w:divBdr>
                                                <w:top w:val="none" w:sz="0" w:space="0" w:color="auto"/>
                                                <w:left w:val="none" w:sz="0" w:space="0" w:color="auto"/>
                                                <w:bottom w:val="none" w:sz="0" w:space="0" w:color="auto"/>
                                                <w:right w:val="none" w:sz="0" w:space="0" w:color="auto"/>
                                              </w:divBdr>
                                              <w:divsChild>
                                                <w:div w:id="207508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81431">
                                          <w:marLeft w:val="0"/>
                                          <w:marRight w:val="0"/>
                                          <w:marTop w:val="0"/>
                                          <w:marBottom w:val="300"/>
                                          <w:divBdr>
                                            <w:top w:val="none" w:sz="0" w:space="0" w:color="auto"/>
                                            <w:left w:val="none" w:sz="0" w:space="0" w:color="auto"/>
                                            <w:bottom w:val="none" w:sz="0" w:space="0" w:color="auto"/>
                                            <w:right w:val="none" w:sz="0" w:space="0" w:color="auto"/>
                                          </w:divBdr>
                                          <w:divsChild>
                                            <w:div w:id="419257613">
                                              <w:marLeft w:val="0"/>
                                              <w:marRight w:val="150"/>
                                              <w:marTop w:val="0"/>
                                              <w:marBottom w:val="0"/>
                                              <w:divBdr>
                                                <w:top w:val="none" w:sz="0" w:space="0" w:color="auto"/>
                                                <w:left w:val="none" w:sz="0" w:space="0" w:color="auto"/>
                                                <w:bottom w:val="none" w:sz="0" w:space="0" w:color="auto"/>
                                                <w:right w:val="none" w:sz="0" w:space="0" w:color="auto"/>
                                              </w:divBdr>
                                            </w:div>
                                            <w:div w:id="922102080">
                                              <w:marLeft w:val="0"/>
                                              <w:marRight w:val="0"/>
                                              <w:marTop w:val="0"/>
                                              <w:marBottom w:val="0"/>
                                              <w:divBdr>
                                                <w:top w:val="none" w:sz="0" w:space="0" w:color="auto"/>
                                                <w:left w:val="none" w:sz="0" w:space="0" w:color="auto"/>
                                                <w:bottom w:val="none" w:sz="0" w:space="0" w:color="auto"/>
                                                <w:right w:val="none" w:sz="0" w:space="0" w:color="auto"/>
                                              </w:divBdr>
                                              <w:divsChild>
                                                <w:div w:id="107493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517499">
                                          <w:marLeft w:val="0"/>
                                          <w:marRight w:val="0"/>
                                          <w:marTop w:val="0"/>
                                          <w:marBottom w:val="300"/>
                                          <w:divBdr>
                                            <w:top w:val="none" w:sz="0" w:space="0" w:color="auto"/>
                                            <w:left w:val="none" w:sz="0" w:space="0" w:color="auto"/>
                                            <w:bottom w:val="none" w:sz="0" w:space="0" w:color="auto"/>
                                            <w:right w:val="none" w:sz="0" w:space="0" w:color="auto"/>
                                          </w:divBdr>
                                          <w:divsChild>
                                            <w:div w:id="892272792">
                                              <w:marLeft w:val="0"/>
                                              <w:marRight w:val="150"/>
                                              <w:marTop w:val="0"/>
                                              <w:marBottom w:val="0"/>
                                              <w:divBdr>
                                                <w:top w:val="none" w:sz="0" w:space="0" w:color="auto"/>
                                                <w:left w:val="none" w:sz="0" w:space="0" w:color="auto"/>
                                                <w:bottom w:val="none" w:sz="0" w:space="0" w:color="auto"/>
                                                <w:right w:val="none" w:sz="0" w:space="0" w:color="auto"/>
                                              </w:divBdr>
                                            </w:div>
                                            <w:div w:id="1044330965">
                                              <w:marLeft w:val="0"/>
                                              <w:marRight w:val="0"/>
                                              <w:marTop w:val="0"/>
                                              <w:marBottom w:val="0"/>
                                              <w:divBdr>
                                                <w:top w:val="none" w:sz="0" w:space="0" w:color="auto"/>
                                                <w:left w:val="none" w:sz="0" w:space="0" w:color="auto"/>
                                                <w:bottom w:val="none" w:sz="0" w:space="0" w:color="auto"/>
                                                <w:right w:val="none" w:sz="0" w:space="0" w:color="auto"/>
                                              </w:divBdr>
                                              <w:divsChild>
                                                <w:div w:id="72282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610225">
                                          <w:marLeft w:val="0"/>
                                          <w:marRight w:val="0"/>
                                          <w:marTop w:val="0"/>
                                          <w:marBottom w:val="300"/>
                                          <w:divBdr>
                                            <w:top w:val="none" w:sz="0" w:space="0" w:color="auto"/>
                                            <w:left w:val="none" w:sz="0" w:space="0" w:color="auto"/>
                                            <w:bottom w:val="none" w:sz="0" w:space="0" w:color="auto"/>
                                            <w:right w:val="none" w:sz="0" w:space="0" w:color="auto"/>
                                          </w:divBdr>
                                          <w:divsChild>
                                            <w:div w:id="953902474">
                                              <w:marLeft w:val="0"/>
                                              <w:marRight w:val="150"/>
                                              <w:marTop w:val="0"/>
                                              <w:marBottom w:val="0"/>
                                              <w:divBdr>
                                                <w:top w:val="none" w:sz="0" w:space="0" w:color="auto"/>
                                                <w:left w:val="none" w:sz="0" w:space="0" w:color="auto"/>
                                                <w:bottom w:val="none" w:sz="0" w:space="0" w:color="auto"/>
                                                <w:right w:val="none" w:sz="0" w:space="0" w:color="auto"/>
                                              </w:divBdr>
                                            </w:div>
                                            <w:div w:id="2096591956">
                                              <w:marLeft w:val="0"/>
                                              <w:marRight w:val="0"/>
                                              <w:marTop w:val="0"/>
                                              <w:marBottom w:val="0"/>
                                              <w:divBdr>
                                                <w:top w:val="none" w:sz="0" w:space="0" w:color="auto"/>
                                                <w:left w:val="none" w:sz="0" w:space="0" w:color="auto"/>
                                                <w:bottom w:val="none" w:sz="0" w:space="0" w:color="auto"/>
                                                <w:right w:val="none" w:sz="0" w:space="0" w:color="auto"/>
                                              </w:divBdr>
                                              <w:divsChild>
                                                <w:div w:id="4498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60483">
                                          <w:marLeft w:val="0"/>
                                          <w:marRight w:val="0"/>
                                          <w:marTop w:val="0"/>
                                          <w:marBottom w:val="300"/>
                                          <w:divBdr>
                                            <w:top w:val="none" w:sz="0" w:space="0" w:color="auto"/>
                                            <w:left w:val="none" w:sz="0" w:space="0" w:color="auto"/>
                                            <w:bottom w:val="none" w:sz="0" w:space="0" w:color="auto"/>
                                            <w:right w:val="none" w:sz="0" w:space="0" w:color="auto"/>
                                          </w:divBdr>
                                          <w:divsChild>
                                            <w:div w:id="1827159869">
                                              <w:marLeft w:val="0"/>
                                              <w:marRight w:val="150"/>
                                              <w:marTop w:val="0"/>
                                              <w:marBottom w:val="0"/>
                                              <w:divBdr>
                                                <w:top w:val="none" w:sz="0" w:space="0" w:color="auto"/>
                                                <w:left w:val="none" w:sz="0" w:space="0" w:color="auto"/>
                                                <w:bottom w:val="none" w:sz="0" w:space="0" w:color="auto"/>
                                                <w:right w:val="none" w:sz="0" w:space="0" w:color="auto"/>
                                              </w:divBdr>
                                            </w:div>
                                            <w:div w:id="1795368265">
                                              <w:marLeft w:val="0"/>
                                              <w:marRight w:val="0"/>
                                              <w:marTop w:val="0"/>
                                              <w:marBottom w:val="0"/>
                                              <w:divBdr>
                                                <w:top w:val="none" w:sz="0" w:space="0" w:color="auto"/>
                                                <w:left w:val="none" w:sz="0" w:space="0" w:color="auto"/>
                                                <w:bottom w:val="none" w:sz="0" w:space="0" w:color="auto"/>
                                                <w:right w:val="none" w:sz="0" w:space="0" w:color="auto"/>
                                              </w:divBdr>
                                              <w:divsChild>
                                                <w:div w:id="181136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94721">
                                          <w:marLeft w:val="0"/>
                                          <w:marRight w:val="0"/>
                                          <w:marTop w:val="0"/>
                                          <w:marBottom w:val="300"/>
                                          <w:divBdr>
                                            <w:top w:val="none" w:sz="0" w:space="0" w:color="auto"/>
                                            <w:left w:val="none" w:sz="0" w:space="0" w:color="auto"/>
                                            <w:bottom w:val="none" w:sz="0" w:space="0" w:color="auto"/>
                                            <w:right w:val="none" w:sz="0" w:space="0" w:color="auto"/>
                                          </w:divBdr>
                                          <w:divsChild>
                                            <w:div w:id="1637833804">
                                              <w:marLeft w:val="0"/>
                                              <w:marRight w:val="150"/>
                                              <w:marTop w:val="0"/>
                                              <w:marBottom w:val="0"/>
                                              <w:divBdr>
                                                <w:top w:val="none" w:sz="0" w:space="0" w:color="auto"/>
                                                <w:left w:val="none" w:sz="0" w:space="0" w:color="auto"/>
                                                <w:bottom w:val="none" w:sz="0" w:space="0" w:color="auto"/>
                                                <w:right w:val="none" w:sz="0" w:space="0" w:color="auto"/>
                                              </w:divBdr>
                                            </w:div>
                                            <w:div w:id="791437478">
                                              <w:marLeft w:val="0"/>
                                              <w:marRight w:val="0"/>
                                              <w:marTop w:val="0"/>
                                              <w:marBottom w:val="0"/>
                                              <w:divBdr>
                                                <w:top w:val="none" w:sz="0" w:space="0" w:color="auto"/>
                                                <w:left w:val="none" w:sz="0" w:space="0" w:color="auto"/>
                                                <w:bottom w:val="none" w:sz="0" w:space="0" w:color="auto"/>
                                                <w:right w:val="none" w:sz="0" w:space="0" w:color="auto"/>
                                              </w:divBdr>
                                              <w:divsChild>
                                                <w:div w:id="7343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08698">
                                          <w:marLeft w:val="0"/>
                                          <w:marRight w:val="0"/>
                                          <w:marTop w:val="0"/>
                                          <w:marBottom w:val="300"/>
                                          <w:divBdr>
                                            <w:top w:val="none" w:sz="0" w:space="0" w:color="auto"/>
                                            <w:left w:val="none" w:sz="0" w:space="0" w:color="auto"/>
                                            <w:bottom w:val="none" w:sz="0" w:space="0" w:color="auto"/>
                                            <w:right w:val="none" w:sz="0" w:space="0" w:color="auto"/>
                                          </w:divBdr>
                                          <w:divsChild>
                                            <w:div w:id="453257377">
                                              <w:marLeft w:val="0"/>
                                              <w:marRight w:val="150"/>
                                              <w:marTop w:val="0"/>
                                              <w:marBottom w:val="0"/>
                                              <w:divBdr>
                                                <w:top w:val="none" w:sz="0" w:space="0" w:color="auto"/>
                                                <w:left w:val="none" w:sz="0" w:space="0" w:color="auto"/>
                                                <w:bottom w:val="none" w:sz="0" w:space="0" w:color="auto"/>
                                                <w:right w:val="none" w:sz="0" w:space="0" w:color="auto"/>
                                              </w:divBdr>
                                            </w:div>
                                            <w:div w:id="105735563">
                                              <w:marLeft w:val="0"/>
                                              <w:marRight w:val="0"/>
                                              <w:marTop w:val="0"/>
                                              <w:marBottom w:val="0"/>
                                              <w:divBdr>
                                                <w:top w:val="none" w:sz="0" w:space="0" w:color="auto"/>
                                                <w:left w:val="none" w:sz="0" w:space="0" w:color="auto"/>
                                                <w:bottom w:val="none" w:sz="0" w:space="0" w:color="auto"/>
                                                <w:right w:val="none" w:sz="0" w:space="0" w:color="auto"/>
                                              </w:divBdr>
                                              <w:divsChild>
                                                <w:div w:id="13173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60197">
                                          <w:marLeft w:val="0"/>
                                          <w:marRight w:val="0"/>
                                          <w:marTop w:val="0"/>
                                          <w:marBottom w:val="300"/>
                                          <w:divBdr>
                                            <w:top w:val="none" w:sz="0" w:space="0" w:color="auto"/>
                                            <w:left w:val="none" w:sz="0" w:space="0" w:color="auto"/>
                                            <w:bottom w:val="none" w:sz="0" w:space="0" w:color="auto"/>
                                            <w:right w:val="none" w:sz="0" w:space="0" w:color="auto"/>
                                          </w:divBdr>
                                          <w:divsChild>
                                            <w:div w:id="1092092187">
                                              <w:marLeft w:val="0"/>
                                              <w:marRight w:val="150"/>
                                              <w:marTop w:val="0"/>
                                              <w:marBottom w:val="0"/>
                                              <w:divBdr>
                                                <w:top w:val="none" w:sz="0" w:space="0" w:color="auto"/>
                                                <w:left w:val="none" w:sz="0" w:space="0" w:color="auto"/>
                                                <w:bottom w:val="none" w:sz="0" w:space="0" w:color="auto"/>
                                                <w:right w:val="none" w:sz="0" w:space="0" w:color="auto"/>
                                              </w:divBdr>
                                            </w:div>
                                            <w:div w:id="1594699267">
                                              <w:marLeft w:val="0"/>
                                              <w:marRight w:val="0"/>
                                              <w:marTop w:val="0"/>
                                              <w:marBottom w:val="0"/>
                                              <w:divBdr>
                                                <w:top w:val="none" w:sz="0" w:space="0" w:color="auto"/>
                                                <w:left w:val="none" w:sz="0" w:space="0" w:color="auto"/>
                                                <w:bottom w:val="none" w:sz="0" w:space="0" w:color="auto"/>
                                                <w:right w:val="none" w:sz="0" w:space="0" w:color="auto"/>
                                              </w:divBdr>
                                              <w:divsChild>
                                                <w:div w:id="20440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32609">
                                          <w:marLeft w:val="0"/>
                                          <w:marRight w:val="0"/>
                                          <w:marTop w:val="0"/>
                                          <w:marBottom w:val="300"/>
                                          <w:divBdr>
                                            <w:top w:val="none" w:sz="0" w:space="0" w:color="auto"/>
                                            <w:left w:val="none" w:sz="0" w:space="0" w:color="auto"/>
                                            <w:bottom w:val="none" w:sz="0" w:space="0" w:color="auto"/>
                                            <w:right w:val="none" w:sz="0" w:space="0" w:color="auto"/>
                                          </w:divBdr>
                                          <w:divsChild>
                                            <w:div w:id="1156997007">
                                              <w:marLeft w:val="0"/>
                                              <w:marRight w:val="150"/>
                                              <w:marTop w:val="0"/>
                                              <w:marBottom w:val="0"/>
                                              <w:divBdr>
                                                <w:top w:val="none" w:sz="0" w:space="0" w:color="auto"/>
                                                <w:left w:val="none" w:sz="0" w:space="0" w:color="auto"/>
                                                <w:bottom w:val="none" w:sz="0" w:space="0" w:color="auto"/>
                                                <w:right w:val="none" w:sz="0" w:space="0" w:color="auto"/>
                                              </w:divBdr>
                                            </w:div>
                                            <w:div w:id="783967172">
                                              <w:marLeft w:val="0"/>
                                              <w:marRight w:val="0"/>
                                              <w:marTop w:val="0"/>
                                              <w:marBottom w:val="0"/>
                                              <w:divBdr>
                                                <w:top w:val="none" w:sz="0" w:space="0" w:color="auto"/>
                                                <w:left w:val="none" w:sz="0" w:space="0" w:color="auto"/>
                                                <w:bottom w:val="none" w:sz="0" w:space="0" w:color="auto"/>
                                                <w:right w:val="none" w:sz="0" w:space="0" w:color="auto"/>
                                              </w:divBdr>
                                              <w:divsChild>
                                                <w:div w:id="186470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302988">
                                          <w:marLeft w:val="0"/>
                                          <w:marRight w:val="0"/>
                                          <w:marTop w:val="0"/>
                                          <w:marBottom w:val="300"/>
                                          <w:divBdr>
                                            <w:top w:val="none" w:sz="0" w:space="0" w:color="auto"/>
                                            <w:left w:val="none" w:sz="0" w:space="0" w:color="auto"/>
                                            <w:bottom w:val="none" w:sz="0" w:space="0" w:color="auto"/>
                                            <w:right w:val="none" w:sz="0" w:space="0" w:color="auto"/>
                                          </w:divBdr>
                                          <w:divsChild>
                                            <w:div w:id="1505053179">
                                              <w:marLeft w:val="0"/>
                                              <w:marRight w:val="150"/>
                                              <w:marTop w:val="0"/>
                                              <w:marBottom w:val="0"/>
                                              <w:divBdr>
                                                <w:top w:val="none" w:sz="0" w:space="0" w:color="auto"/>
                                                <w:left w:val="none" w:sz="0" w:space="0" w:color="auto"/>
                                                <w:bottom w:val="none" w:sz="0" w:space="0" w:color="auto"/>
                                                <w:right w:val="none" w:sz="0" w:space="0" w:color="auto"/>
                                              </w:divBdr>
                                            </w:div>
                                            <w:div w:id="584001877">
                                              <w:marLeft w:val="0"/>
                                              <w:marRight w:val="0"/>
                                              <w:marTop w:val="0"/>
                                              <w:marBottom w:val="0"/>
                                              <w:divBdr>
                                                <w:top w:val="none" w:sz="0" w:space="0" w:color="auto"/>
                                                <w:left w:val="none" w:sz="0" w:space="0" w:color="auto"/>
                                                <w:bottom w:val="none" w:sz="0" w:space="0" w:color="auto"/>
                                                <w:right w:val="none" w:sz="0" w:space="0" w:color="auto"/>
                                              </w:divBdr>
                                              <w:divsChild>
                                                <w:div w:id="180434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91217">
                                          <w:marLeft w:val="0"/>
                                          <w:marRight w:val="0"/>
                                          <w:marTop w:val="0"/>
                                          <w:marBottom w:val="300"/>
                                          <w:divBdr>
                                            <w:top w:val="none" w:sz="0" w:space="0" w:color="auto"/>
                                            <w:left w:val="none" w:sz="0" w:space="0" w:color="auto"/>
                                            <w:bottom w:val="none" w:sz="0" w:space="0" w:color="auto"/>
                                            <w:right w:val="none" w:sz="0" w:space="0" w:color="auto"/>
                                          </w:divBdr>
                                          <w:divsChild>
                                            <w:div w:id="2058581657">
                                              <w:marLeft w:val="0"/>
                                              <w:marRight w:val="150"/>
                                              <w:marTop w:val="0"/>
                                              <w:marBottom w:val="0"/>
                                              <w:divBdr>
                                                <w:top w:val="none" w:sz="0" w:space="0" w:color="auto"/>
                                                <w:left w:val="none" w:sz="0" w:space="0" w:color="auto"/>
                                                <w:bottom w:val="none" w:sz="0" w:space="0" w:color="auto"/>
                                                <w:right w:val="none" w:sz="0" w:space="0" w:color="auto"/>
                                              </w:divBdr>
                                            </w:div>
                                            <w:div w:id="336885399">
                                              <w:marLeft w:val="0"/>
                                              <w:marRight w:val="0"/>
                                              <w:marTop w:val="0"/>
                                              <w:marBottom w:val="0"/>
                                              <w:divBdr>
                                                <w:top w:val="none" w:sz="0" w:space="0" w:color="auto"/>
                                                <w:left w:val="none" w:sz="0" w:space="0" w:color="auto"/>
                                                <w:bottom w:val="none" w:sz="0" w:space="0" w:color="auto"/>
                                                <w:right w:val="none" w:sz="0" w:space="0" w:color="auto"/>
                                              </w:divBdr>
                                              <w:divsChild>
                                                <w:div w:id="107146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12813">
                                          <w:marLeft w:val="0"/>
                                          <w:marRight w:val="0"/>
                                          <w:marTop w:val="0"/>
                                          <w:marBottom w:val="300"/>
                                          <w:divBdr>
                                            <w:top w:val="none" w:sz="0" w:space="0" w:color="auto"/>
                                            <w:left w:val="none" w:sz="0" w:space="0" w:color="auto"/>
                                            <w:bottom w:val="none" w:sz="0" w:space="0" w:color="auto"/>
                                            <w:right w:val="none" w:sz="0" w:space="0" w:color="auto"/>
                                          </w:divBdr>
                                          <w:divsChild>
                                            <w:div w:id="1690183037">
                                              <w:marLeft w:val="0"/>
                                              <w:marRight w:val="150"/>
                                              <w:marTop w:val="0"/>
                                              <w:marBottom w:val="0"/>
                                              <w:divBdr>
                                                <w:top w:val="none" w:sz="0" w:space="0" w:color="auto"/>
                                                <w:left w:val="none" w:sz="0" w:space="0" w:color="auto"/>
                                                <w:bottom w:val="none" w:sz="0" w:space="0" w:color="auto"/>
                                                <w:right w:val="none" w:sz="0" w:space="0" w:color="auto"/>
                                              </w:divBdr>
                                            </w:div>
                                            <w:div w:id="1843662243">
                                              <w:marLeft w:val="0"/>
                                              <w:marRight w:val="0"/>
                                              <w:marTop w:val="0"/>
                                              <w:marBottom w:val="0"/>
                                              <w:divBdr>
                                                <w:top w:val="none" w:sz="0" w:space="0" w:color="auto"/>
                                                <w:left w:val="none" w:sz="0" w:space="0" w:color="auto"/>
                                                <w:bottom w:val="none" w:sz="0" w:space="0" w:color="auto"/>
                                                <w:right w:val="none" w:sz="0" w:space="0" w:color="auto"/>
                                              </w:divBdr>
                                              <w:divsChild>
                                                <w:div w:id="14991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05265">
                                          <w:marLeft w:val="0"/>
                                          <w:marRight w:val="0"/>
                                          <w:marTop w:val="0"/>
                                          <w:marBottom w:val="300"/>
                                          <w:divBdr>
                                            <w:top w:val="none" w:sz="0" w:space="0" w:color="auto"/>
                                            <w:left w:val="none" w:sz="0" w:space="0" w:color="auto"/>
                                            <w:bottom w:val="none" w:sz="0" w:space="0" w:color="auto"/>
                                            <w:right w:val="none" w:sz="0" w:space="0" w:color="auto"/>
                                          </w:divBdr>
                                          <w:divsChild>
                                            <w:div w:id="758983405">
                                              <w:marLeft w:val="0"/>
                                              <w:marRight w:val="150"/>
                                              <w:marTop w:val="0"/>
                                              <w:marBottom w:val="0"/>
                                              <w:divBdr>
                                                <w:top w:val="none" w:sz="0" w:space="0" w:color="auto"/>
                                                <w:left w:val="none" w:sz="0" w:space="0" w:color="auto"/>
                                                <w:bottom w:val="none" w:sz="0" w:space="0" w:color="auto"/>
                                                <w:right w:val="none" w:sz="0" w:space="0" w:color="auto"/>
                                              </w:divBdr>
                                            </w:div>
                                            <w:div w:id="2027049266">
                                              <w:marLeft w:val="0"/>
                                              <w:marRight w:val="0"/>
                                              <w:marTop w:val="0"/>
                                              <w:marBottom w:val="0"/>
                                              <w:divBdr>
                                                <w:top w:val="none" w:sz="0" w:space="0" w:color="auto"/>
                                                <w:left w:val="none" w:sz="0" w:space="0" w:color="auto"/>
                                                <w:bottom w:val="none" w:sz="0" w:space="0" w:color="auto"/>
                                                <w:right w:val="none" w:sz="0" w:space="0" w:color="auto"/>
                                              </w:divBdr>
                                              <w:divsChild>
                                                <w:div w:id="108969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65954">
                                          <w:marLeft w:val="0"/>
                                          <w:marRight w:val="0"/>
                                          <w:marTop w:val="0"/>
                                          <w:marBottom w:val="300"/>
                                          <w:divBdr>
                                            <w:top w:val="none" w:sz="0" w:space="0" w:color="auto"/>
                                            <w:left w:val="none" w:sz="0" w:space="0" w:color="auto"/>
                                            <w:bottom w:val="none" w:sz="0" w:space="0" w:color="auto"/>
                                            <w:right w:val="none" w:sz="0" w:space="0" w:color="auto"/>
                                          </w:divBdr>
                                          <w:divsChild>
                                            <w:div w:id="1761020705">
                                              <w:marLeft w:val="0"/>
                                              <w:marRight w:val="150"/>
                                              <w:marTop w:val="0"/>
                                              <w:marBottom w:val="0"/>
                                              <w:divBdr>
                                                <w:top w:val="none" w:sz="0" w:space="0" w:color="auto"/>
                                                <w:left w:val="none" w:sz="0" w:space="0" w:color="auto"/>
                                                <w:bottom w:val="none" w:sz="0" w:space="0" w:color="auto"/>
                                                <w:right w:val="none" w:sz="0" w:space="0" w:color="auto"/>
                                              </w:divBdr>
                                            </w:div>
                                            <w:div w:id="58868475">
                                              <w:marLeft w:val="0"/>
                                              <w:marRight w:val="0"/>
                                              <w:marTop w:val="0"/>
                                              <w:marBottom w:val="0"/>
                                              <w:divBdr>
                                                <w:top w:val="none" w:sz="0" w:space="0" w:color="auto"/>
                                                <w:left w:val="none" w:sz="0" w:space="0" w:color="auto"/>
                                                <w:bottom w:val="none" w:sz="0" w:space="0" w:color="auto"/>
                                                <w:right w:val="none" w:sz="0" w:space="0" w:color="auto"/>
                                              </w:divBdr>
                                              <w:divsChild>
                                                <w:div w:id="65830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563388">
                      <w:marLeft w:val="0"/>
                      <w:marRight w:val="247"/>
                      <w:marTop w:val="0"/>
                      <w:marBottom w:val="0"/>
                      <w:divBdr>
                        <w:top w:val="none" w:sz="0" w:space="0" w:color="auto"/>
                        <w:left w:val="none" w:sz="0" w:space="0" w:color="auto"/>
                        <w:bottom w:val="none" w:sz="0" w:space="0" w:color="auto"/>
                        <w:right w:val="none" w:sz="0" w:space="0" w:color="auto"/>
                      </w:divBdr>
                      <w:divsChild>
                        <w:div w:id="1803617495">
                          <w:marLeft w:val="0"/>
                          <w:marRight w:val="0"/>
                          <w:marTop w:val="0"/>
                          <w:marBottom w:val="0"/>
                          <w:divBdr>
                            <w:top w:val="none" w:sz="0" w:space="0" w:color="auto"/>
                            <w:left w:val="none" w:sz="0" w:space="0" w:color="auto"/>
                            <w:bottom w:val="none" w:sz="0" w:space="0" w:color="auto"/>
                            <w:right w:val="none" w:sz="0" w:space="0" w:color="auto"/>
                          </w:divBdr>
                          <w:divsChild>
                            <w:div w:id="1808283928">
                              <w:marLeft w:val="0"/>
                              <w:marRight w:val="-173"/>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4992652">
      <w:bodyDiv w:val="1"/>
      <w:marLeft w:val="0"/>
      <w:marRight w:val="0"/>
      <w:marTop w:val="0"/>
      <w:marBottom w:val="0"/>
      <w:divBdr>
        <w:top w:val="none" w:sz="0" w:space="0" w:color="auto"/>
        <w:left w:val="none" w:sz="0" w:space="0" w:color="auto"/>
        <w:bottom w:val="none" w:sz="0" w:space="0" w:color="auto"/>
        <w:right w:val="none" w:sz="0" w:space="0" w:color="auto"/>
      </w:divBdr>
    </w:div>
    <w:div w:id="1345085494">
      <w:bodyDiv w:val="1"/>
      <w:marLeft w:val="0"/>
      <w:marRight w:val="0"/>
      <w:marTop w:val="0"/>
      <w:marBottom w:val="0"/>
      <w:divBdr>
        <w:top w:val="none" w:sz="0" w:space="0" w:color="auto"/>
        <w:left w:val="none" w:sz="0" w:space="0" w:color="auto"/>
        <w:bottom w:val="none" w:sz="0" w:space="0" w:color="auto"/>
        <w:right w:val="none" w:sz="0" w:space="0" w:color="auto"/>
      </w:divBdr>
    </w:div>
    <w:div w:id="1381053937">
      <w:bodyDiv w:val="1"/>
      <w:marLeft w:val="0"/>
      <w:marRight w:val="0"/>
      <w:marTop w:val="0"/>
      <w:marBottom w:val="0"/>
      <w:divBdr>
        <w:top w:val="none" w:sz="0" w:space="0" w:color="auto"/>
        <w:left w:val="none" w:sz="0" w:space="0" w:color="auto"/>
        <w:bottom w:val="none" w:sz="0" w:space="0" w:color="auto"/>
        <w:right w:val="none" w:sz="0" w:space="0" w:color="auto"/>
      </w:divBdr>
      <w:divsChild>
        <w:div w:id="1483735619">
          <w:marLeft w:val="0"/>
          <w:marRight w:val="0"/>
          <w:marTop w:val="0"/>
          <w:marBottom w:val="0"/>
          <w:divBdr>
            <w:top w:val="none" w:sz="0" w:space="0" w:color="auto"/>
            <w:left w:val="none" w:sz="0" w:space="0" w:color="auto"/>
            <w:bottom w:val="none" w:sz="0" w:space="0" w:color="auto"/>
            <w:right w:val="none" w:sz="0" w:space="0" w:color="auto"/>
          </w:divBdr>
          <w:divsChild>
            <w:div w:id="1194615861">
              <w:marLeft w:val="0"/>
              <w:marRight w:val="0"/>
              <w:marTop w:val="0"/>
              <w:marBottom w:val="0"/>
              <w:divBdr>
                <w:top w:val="none" w:sz="0" w:space="0" w:color="auto"/>
                <w:left w:val="none" w:sz="0" w:space="0" w:color="auto"/>
                <w:bottom w:val="none" w:sz="0" w:space="0" w:color="auto"/>
                <w:right w:val="none" w:sz="0" w:space="0" w:color="auto"/>
              </w:divBdr>
              <w:divsChild>
                <w:div w:id="1479764474">
                  <w:marLeft w:val="0"/>
                  <w:marRight w:val="0"/>
                  <w:marTop w:val="0"/>
                  <w:marBottom w:val="0"/>
                  <w:divBdr>
                    <w:top w:val="none" w:sz="0" w:space="0" w:color="auto"/>
                    <w:left w:val="none" w:sz="0" w:space="0" w:color="auto"/>
                    <w:bottom w:val="none" w:sz="0" w:space="0" w:color="auto"/>
                    <w:right w:val="none" w:sz="0" w:space="0" w:color="auto"/>
                  </w:divBdr>
                  <w:divsChild>
                    <w:div w:id="489442178">
                      <w:marLeft w:val="0"/>
                      <w:marRight w:val="0"/>
                      <w:marTop w:val="0"/>
                      <w:marBottom w:val="0"/>
                      <w:divBdr>
                        <w:top w:val="none" w:sz="0" w:space="0" w:color="auto"/>
                        <w:left w:val="none" w:sz="0" w:space="0" w:color="auto"/>
                        <w:bottom w:val="none" w:sz="0" w:space="0" w:color="auto"/>
                        <w:right w:val="none" w:sz="0" w:space="0" w:color="auto"/>
                      </w:divBdr>
                      <w:divsChild>
                        <w:div w:id="383414611">
                          <w:marLeft w:val="0"/>
                          <w:marRight w:val="0"/>
                          <w:marTop w:val="0"/>
                          <w:marBottom w:val="0"/>
                          <w:divBdr>
                            <w:top w:val="none" w:sz="0" w:space="0" w:color="auto"/>
                            <w:left w:val="none" w:sz="0" w:space="0" w:color="auto"/>
                            <w:bottom w:val="none" w:sz="0" w:space="0" w:color="auto"/>
                            <w:right w:val="none" w:sz="0" w:space="0" w:color="auto"/>
                          </w:divBdr>
                          <w:divsChild>
                            <w:div w:id="1327200322">
                              <w:marLeft w:val="0"/>
                              <w:marRight w:val="0"/>
                              <w:marTop w:val="0"/>
                              <w:marBottom w:val="0"/>
                              <w:divBdr>
                                <w:top w:val="none" w:sz="0" w:space="0" w:color="auto"/>
                                <w:left w:val="none" w:sz="0" w:space="0" w:color="auto"/>
                                <w:bottom w:val="none" w:sz="0" w:space="0" w:color="auto"/>
                                <w:right w:val="none" w:sz="0" w:space="0" w:color="auto"/>
                              </w:divBdr>
                              <w:divsChild>
                                <w:div w:id="824323060">
                                  <w:marLeft w:val="0"/>
                                  <w:marRight w:val="0"/>
                                  <w:marTop w:val="0"/>
                                  <w:marBottom w:val="0"/>
                                  <w:divBdr>
                                    <w:top w:val="none" w:sz="0" w:space="0" w:color="auto"/>
                                    <w:left w:val="none" w:sz="0" w:space="0" w:color="auto"/>
                                    <w:bottom w:val="none" w:sz="0" w:space="0" w:color="auto"/>
                                    <w:right w:val="none" w:sz="0" w:space="0" w:color="auto"/>
                                  </w:divBdr>
                                  <w:divsChild>
                                    <w:div w:id="765689422">
                                      <w:marLeft w:val="0"/>
                                      <w:marRight w:val="0"/>
                                      <w:marTop w:val="0"/>
                                      <w:marBottom w:val="0"/>
                                      <w:divBdr>
                                        <w:top w:val="none" w:sz="0" w:space="0" w:color="auto"/>
                                        <w:left w:val="none" w:sz="0" w:space="0" w:color="auto"/>
                                        <w:bottom w:val="none" w:sz="0" w:space="0" w:color="auto"/>
                                        <w:right w:val="none" w:sz="0" w:space="0" w:color="auto"/>
                                      </w:divBdr>
                                      <w:divsChild>
                                        <w:div w:id="840002652">
                                          <w:marLeft w:val="0"/>
                                          <w:marRight w:val="0"/>
                                          <w:marTop w:val="0"/>
                                          <w:marBottom w:val="0"/>
                                          <w:divBdr>
                                            <w:top w:val="none" w:sz="0" w:space="0" w:color="auto"/>
                                            <w:left w:val="none" w:sz="0" w:space="0" w:color="auto"/>
                                            <w:bottom w:val="none" w:sz="0" w:space="0" w:color="auto"/>
                                            <w:right w:val="none" w:sz="0" w:space="0" w:color="auto"/>
                                          </w:divBdr>
                                          <w:divsChild>
                                            <w:div w:id="130169998">
                                              <w:marLeft w:val="0"/>
                                              <w:marRight w:val="0"/>
                                              <w:marTop w:val="0"/>
                                              <w:marBottom w:val="0"/>
                                              <w:divBdr>
                                                <w:top w:val="none" w:sz="0" w:space="0" w:color="auto"/>
                                                <w:left w:val="none" w:sz="0" w:space="0" w:color="auto"/>
                                                <w:bottom w:val="none" w:sz="0" w:space="0" w:color="auto"/>
                                                <w:right w:val="none" w:sz="0" w:space="0" w:color="auto"/>
                                              </w:divBdr>
                                              <w:divsChild>
                                                <w:div w:id="602231687">
                                                  <w:marLeft w:val="0"/>
                                                  <w:marRight w:val="0"/>
                                                  <w:marTop w:val="0"/>
                                                  <w:marBottom w:val="0"/>
                                                  <w:divBdr>
                                                    <w:top w:val="none" w:sz="0" w:space="0" w:color="auto"/>
                                                    <w:left w:val="none" w:sz="0" w:space="0" w:color="auto"/>
                                                    <w:bottom w:val="none" w:sz="0" w:space="0" w:color="auto"/>
                                                    <w:right w:val="none" w:sz="0" w:space="0" w:color="auto"/>
                                                  </w:divBdr>
                                                  <w:divsChild>
                                                    <w:div w:id="1585989901">
                                                      <w:marLeft w:val="0"/>
                                                      <w:marRight w:val="0"/>
                                                      <w:marTop w:val="0"/>
                                                      <w:marBottom w:val="0"/>
                                                      <w:divBdr>
                                                        <w:top w:val="none" w:sz="0" w:space="0" w:color="auto"/>
                                                        <w:left w:val="none" w:sz="0" w:space="0" w:color="auto"/>
                                                        <w:bottom w:val="none" w:sz="0" w:space="0" w:color="auto"/>
                                                        <w:right w:val="none" w:sz="0" w:space="0" w:color="auto"/>
                                                      </w:divBdr>
                                                      <w:divsChild>
                                                        <w:div w:id="1775057219">
                                                          <w:marLeft w:val="0"/>
                                                          <w:marRight w:val="0"/>
                                                          <w:marTop w:val="0"/>
                                                          <w:marBottom w:val="0"/>
                                                          <w:divBdr>
                                                            <w:top w:val="none" w:sz="0" w:space="0" w:color="auto"/>
                                                            <w:left w:val="none" w:sz="0" w:space="0" w:color="auto"/>
                                                            <w:bottom w:val="none" w:sz="0" w:space="0" w:color="auto"/>
                                                            <w:right w:val="none" w:sz="0" w:space="0" w:color="auto"/>
                                                          </w:divBdr>
                                                          <w:divsChild>
                                                            <w:div w:id="386034651">
                                                              <w:marLeft w:val="0"/>
                                                              <w:marRight w:val="125"/>
                                                              <w:marTop w:val="0"/>
                                                              <w:marBottom w:val="125"/>
                                                              <w:divBdr>
                                                                <w:top w:val="none" w:sz="0" w:space="0" w:color="auto"/>
                                                                <w:left w:val="none" w:sz="0" w:space="0" w:color="auto"/>
                                                                <w:bottom w:val="none" w:sz="0" w:space="0" w:color="auto"/>
                                                                <w:right w:val="none" w:sz="0" w:space="0" w:color="auto"/>
                                                              </w:divBdr>
                                                              <w:divsChild>
                                                                <w:div w:id="505558551">
                                                                  <w:marLeft w:val="0"/>
                                                                  <w:marRight w:val="0"/>
                                                                  <w:marTop w:val="0"/>
                                                                  <w:marBottom w:val="0"/>
                                                                  <w:divBdr>
                                                                    <w:top w:val="none" w:sz="0" w:space="0" w:color="auto"/>
                                                                    <w:left w:val="none" w:sz="0" w:space="0" w:color="auto"/>
                                                                    <w:bottom w:val="none" w:sz="0" w:space="0" w:color="auto"/>
                                                                    <w:right w:val="none" w:sz="0" w:space="0" w:color="auto"/>
                                                                  </w:divBdr>
                                                                  <w:divsChild>
                                                                    <w:div w:id="192814810">
                                                                      <w:marLeft w:val="0"/>
                                                                      <w:marRight w:val="0"/>
                                                                      <w:marTop w:val="0"/>
                                                                      <w:marBottom w:val="0"/>
                                                                      <w:divBdr>
                                                                        <w:top w:val="none" w:sz="0" w:space="0" w:color="auto"/>
                                                                        <w:left w:val="none" w:sz="0" w:space="0" w:color="auto"/>
                                                                        <w:bottom w:val="none" w:sz="0" w:space="0" w:color="auto"/>
                                                                        <w:right w:val="none" w:sz="0" w:space="0" w:color="auto"/>
                                                                      </w:divBdr>
                                                                      <w:divsChild>
                                                                        <w:div w:id="1367751858">
                                                                          <w:marLeft w:val="0"/>
                                                                          <w:marRight w:val="0"/>
                                                                          <w:marTop w:val="0"/>
                                                                          <w:marBottom w:val="0"/>
                                                                          <w:divBdr>
                                                                            <w:top w:val="none" w:sz="0" w:space="0" w:color="auto"/>
                                                                            <w:left w:val="none" w:sz="0" w:space="0" w:color="auto"/>
                                                                            <w:bottom w:val="none" w:sz="0" w:space="0" w:color="auto"/>
                                                                            <w:right w:val="none" w:sz="0" w:space="0" w:color="auto"/>
                                                                          </w:divBdr>
                                                                          <w:divsChild>
                                                                            <w:div w:id="854533605">
                                                                              <w:marLeft w:val="0"/>
                                                                              <w:marRight w:val="0"/>
                                                                              <w:marTop w:val="0"/>
                                                                              <w:marBottom w:val="0"/>
                                                                              <w:divBdr>
                                                                                <w:top w:val="none" w:sz="0" w:space="0" w:color="auto"/>
                                                                                <w:left w:val="none" w:sz="0" w:space="0" w:color="auto"/>
                                                                                <w:bottom w:val="none" w:sz="0" w:space="0" w:color="auto"/>
                                                                                <w:right w:val="none" w:sz="0" w:space="0" w:color="auto"/>
                                                                              </w:divBdr>
                                                                              <w:divsChild>
                                                                                <w:div w:id="319503796">
                                                                                  <w:marLeft w:val="0"/>
                                                                                  <w:marRight w:val="0"/>
                                                                                  <w:marTop w:val="0"/>
                                                                                  <w:marBottom w:val="0"/>
                                                                                  <w:divBdr>
                                                                                    <w:top w:val="none" w:sz="0" w:space="0" w:color="auto"/>
                                                                                    <w:left w:val="none" w:sz="0" w:space="0" w:color="auto"/>
                                                                                    <w:bottom w:val="none" w:sz="0" w:space="0" w:color="auto"/>
                                                                                    <w:right w:val="none" w:sz="0" w:space="0" w:color="auto"/>
                                                                                  </w:divBdr>
                                                                                  <w:divsChild>
                                                                                    <w:div w:id="858742824">
                                                                                      <w:marLeft w:val="0"/>
                                                                                      <w:marRight w:val="0"/>
                                                                                      <w:marTop w:val="0"/>
                                                                                      <w:marBottom w:val="0"/>
                                                                                      <w:divBdr>
                                                                                        <w:top w:val="none" w:sz="0" w:space="0" w:color="auto"/>
                                                                                        <w:left w:val="none" w:sz="0" w:space="0" w:color="auto"/>
                                                                                        <w:bottom w:val="none" w:sz="0" w:space="0" w:color="auto"/>
                                                                                        <w:right w:val="none" w:sz="0" w:space="0" w:color="auto"/>
                                                                                      </w:divBdr>
                                                                                      <w:divsChild>
                                                                                        <w:div w:id="693730881">
                                                                                          <w:marLeft w:val="0"/>
                                                                                          <w:marRight w:val="0"/>
                                                                                          <w:marTop w:val="0"/>
                                                                                          <w:marBottom w:val="0"/>
                                                                                          <w:divBdr>
                                                                                            <w:top w:val="none" w:sz="0" w:space="0" w:color="auto"/>
                                                                                            <w:left w:val="none" w:sz="0" w:space="0" w:color="auto"/>
                                                                                            <w:bottom w:val="none" w:sz="0" w:space="0" w:color="auto"/>
                                                                                            <w:right w:val="none" w:sz="0" w:space="0" w:color="auto"/>
                                                                                          </w:divBdr>
                                                                                          <w:divsChild>
                                                                                            <w:div w:id="285434187">
                                                                                              <w:marLeft w:val="0"/>
                                                                                              <w:marRight w:val="0"/>
                                                                                              <w:marTop w:val="0"/>
                                                                                              <w:marBottom w:val="0"/>
                                                                                              <w:divBdr>
                                                                                                <w:top w:val="none" w:sz="0" w:space="0" w:color="auto"/>
                                                                                                <w:left w:val="none" w:sz="0" w:space="0" w:color="auto"/>
                                                                                                <w:bottom w:val="none" w:sz="0" w:space="0" w:color="auto"/>
                                                                                                <w:right w:val="none" w:sz="0" w:space="0" w:color="auto"/>
                                                                                              </w:divBdr>
                                                                                              <w:divsChild>
                                                                                                <w:div w:id="18093032">
                                                                                                  <w:marLeft w:val="720"/>
                                                                                                  <w:marRight w:val="0"/>
                                                                                                  <w:marTop w:val="0"/>
                                                                                                  <w:marBottom w:val="0"/>
                                                                                                  <w:divBdr>
                                                                                                    <w:top w:val="none" w:sz="0" w:space="0" w:color="auto"/>
                                                                                                    <w:left w:val="none" w:sz="0" w:space="0" w:color="auto"/>
                                                                                                    <w:bottom w:val="none" w:sz="0" w:space="0" w:color="auto"/>
                                                                                                    <w:right w:val="none" w:sz="0" w:space="0" w:color="auto"/>
                                                                                                  </w:divBdr>
                                                                                                </w:div>
                                                                                                <w:div w:id="81420686">
                                                                                                  <w:marLeft w:val="720"/>
                                                                                                  <w:marRight w:val="0"/>
                                                                                                  <w:marTop w:val="0"/>
                                                                                                  <w:marBottom w:val="0"/>
                                                                                                  <w:divBdr>
                                                                                                    <w:top w:val="none" w:sz="0" w:space="0" w:color="auto"/>
                                                                                                    <w:left w:val="none" w:sz="0" w:space="0" w:color="auto"/>
                                                                                                    <w:bottom w:val="none" w:sz="0" w:space="0" w:color="auto"/>
                                                                                                    <w:right w:val="none" w:sz="0" w:space="0" w:color="auto"/>
                                                                                                  </w:divBdr>
                                                                                                </w:div>
                                                                                                <w:div w:id="515272424">
                                                                                                  <w:marLeft w:val="720"/>
                                                                                                  <w:marRight w:val="0"/>
                                                                                                  <w:marTop w:val="0"/>
                                                                                                  <w:marBottom w:val="0"/>
                                                                                                  <w:divBdr>
                                                                                                    <w:top w:val="none" w:sz="0" w:space="0" w:color="auto"/>
                                                                                                    <w:left w:val="none" w:sz="0" w:space="0" w:color="auto"/>
                                                                                                    <w:bottom w:val="none" w:sz="0" w:space="0" w:color="auto"/>
                                                                                                    <w:right w:val="none" w:sz="0" w:space="0" w:color="auto"/>
                                                                                                  </w:divBdr>
                                                                                                </w:div>
                                                                                                <w:div w:id="522550947">
                                                                                                  <w:marLeft w:val="720"/>
                                                                                                  <w:marRight w:val="0"/>
                                                                                                  <w:marTop w:val="0"/>
                                                                                                  <w:marBottom w:val="0"/>
                                                                                                  <w:divBdr>
                                                                                                    <w:top w:val="none" w:sz="0" w:space="0" w:color="auto"/>
                                                                                                    <w:left w:val="none" w:sz="0" w:space="0" w:color="auto"/>
                                                                                                    <w:bottom w:val="none" w:sz="0" w:space="0" w:color="auto"/>
                                                                                                    <w:right w:val="none" w:sz="0" w:space="0" w:color="auto"/>
                                                                                                  </w:divBdr>
                                                                                                </w:div>
                                                                                                <w:div w:id="529802254">
                                                                                                  <w:marLeft w:val="720"/>
                                                                                                  <w:marRight w:val="0"/>
                                                                                                  <w:marTop w:val="0"/>
                                                                                                  <w:marBottom w:val="0"/>
                                                                                                  <w:divBdr>
                                                                                                    <w:top w:val="none" w:sz="0" w:space="0" w:color="auto"/>
                                                                                                    <w:left w:val="none" w:sz="0" w:space="0" w:color="auto"/>
                                                                                                    <w:bottom w:val="none" w:sz="0" w:space="0" w:color="auto"/>
                                                                                                    <w:right w:val="none" w:sz="0" w:space="0" w:color="auto"/>
                                                                                                  </w:divBdr>
                                                                                                </w:div>
                                                                                                <w:div w:id="562376373">
                                                                                                  <w:marLeft w:val="720"/>
                                                                                                  <w:marRight w:val="0"/>
                                                                                                  <w:marTop w:val="0"/>
                                                                                                  <w:marBottom w:val="0"/>
                                                                                                  <w:divBdr>
                                                                                                    <w:top w:val="none" w:sz="0" w:space="0" w:color="auto"/>
                                                                                                    <w:left w:val="none" w:sz="0" w:space="0" w:color="auto"/>
                                                                                                    <w:bottom w:val="none" w:sz="0" w:space="0" w:color="auto"/>
                                                                                                    <w:right w:val="none" w:sz="0" w:space="0" w:color="auto"/>
                                                                                                  </w:divBdr>
                                                                                                </w:div>
                                                                                                <w:div w:id="769281374">
                                                                                                  <w:marLeft w:val="720"/>
                                                                                                  <w:marRight w:val="0"/>
                                                                                                  <w:marTop w:val="0"/>
                                                                                                  <w:marBottom w:val="0"/>
                                                                                                  <w:divBdr>
                                                                                                    <w:top w:val="none" w:sz="0" w:space="0" w:color="auto"/>
                                                                                                    <w:left w:val="none" w:sz="0" w:space="0" w:color="auto"/>
                                                                                                    <w:bottom w:val="none" w:sz="0" w:space="0" w:color="auto"/>
                                                                                                    <w:right w:val="none" w:sz="0" w:space="0" w:color="auto"/>
                                                                                                  </w:divBdr>
                                                                                                </w:div>
                                                                                                <w:div w:id="799226918">
                                                                                                  <w:marLeft w:val="720"/>
                                                                                                  <w:marRight w:val="0"/>
                                                                                                  <w:marTop w:val="0"/>
                                                                                                  <w:marBottom w:val="0"/>
                                                                                                  <w:divBdr>
                                                                                                    <w:top w:val="none" w:sz="0" w:space="0" w:color="auto"/>
                                                                                                    <w:left w:val="none" w:sz="0" w:space="0" w:color="auto"/>
                                                                                                    <w:bottom w:val="none" w:sz="0" w:space="0" w:color="auto"/>
                                                                                                    <w:right w:val="none" w:sz="0" w:space="0" w:color="auto"/>
                                                                                                  </w:divBdr>
                                                                                                </w:div>
                                                                                                <w:div w:id="862329564">
                                                                                                  <w:marLeft w:val="720"/>
                                                                                                  <w:marRight w:val="0"/>
                                                                                                  <w:marTop w:val="0"/>
                                                                                                  <w:marBottom w:val="0"/>
                                                                                                  <w:divBdr>
                                                                                                    <w:top w:val="none" w:sz="0" w:space="0" w:color="auto"/>
                                                                                                    <w:left w:val="none" w:sz="0" w:space="0" w:color="auto"/>
                                                                                                    <w:bottom w:val="none" w:sz="0" w:space="0" w:color="auto"/>
                                                                                                    <w:right w:val="none" w:sz="0" w:space="0" w:color="auto"/>
                                                                                                  </w:divBdr>
                                                                                                </w:div>
                                                                                                <w:div w:id="1186136237">
                                                                                                  <w:marLeft w:val="720"/>
                                                                                                  <w:marRight w:val="0"/>
                                                                                                  <w:marTop w:val="0"/>
                                                                                                  <w:marBottom w:val="0"/>
                                                                                                  <w:divBdr>
                                                                                                    <w:top w:val="none" w:sz="0" w:space="0" w:color="auto"/>
                                                                                                    <w:left w:val="none" w:sz="0" w:space="0" w:color="auto"/>
                                                                                                    <w:bottom w:val="none" w:sz="0" w:space="0" w:color="auto"/>
                                                                                                    <w:right w:val="none" w:sz="0" w:space="0" w:color="auto"/>
                                                                                                  </w:divBdr>
                                                                                                </w:div>
                                                                                                <w:div w:id="1192109641">
                                                                                                  <w:marLeft w:val="0"/>
                                                                                                  <w:marRight w:val="0"/>
                                                                                                  <w:marTop w:val="0"/>
                                                                                                  <w:marBottom w:val="0"/>
                                                                                                  <w:divBdr>
                                                                                                    <w:top w:val="none" w:sz="0" w:space="0" w:color="auto"/>
                                                                                                    <w:left w:val="none" w:sz="0" w:space="0" w:color="auto"/>
                                                                                                    <w:bottom w:val="none" w:sz="0" w:space="0" w:color="auto"/>
                                                                                                    <w:right w:val="none" w:sz="0" w:space="0" w:color="auto"/>
                                                                                                  </w:divBdr>
                                                                                                </w:div>
                                                                                                <w:div w:id="1361970797">
                                                                                                  <w:marLeft w:val="720"/>
                                                                                                  <w:marRight w:val="0"/>
                                                                                                  <w:marTop w:val="0"/>
                                                                                                  <w:marBottom w:val="0"/>
                                                                                                  <w:divBdr>
                                                                                                    <w:top w:val="none" w:sz="0" w:space="0" w:color="auto"/>
                                                                                                    <w:left w:val="none" w:sz="0" w:space="0" w:color="auto"/>
                                                                                                    <w:bottom w:val="none" w:sz="0" w:space="0" w:color="auto"/>
                                                                                                    <w:right w:val="none" w:sz="0" w:space="0" w:color="auto"/>
                                                                                                  </w:divBdr>
                                                                                                </w:div>
                                                                                                <w:div w:id="1446119442">
                                                                                                  <w:marLeft w:val="720"/>
                                                                                                  <w:marRight w:val="0"/>
                                                                                                  <w:marTop w:val="0"/>
                                                                                                  <w:marBottom w:val="0"/>
                                                                                                  <w:divBdr>
                                                                                                    <w:top w:val="none" w:sz="0" w:space="0" w:color="auto"/>
                                                                                                    <w:left w:val="none" w:sz="0" w:space="0" w:color="auto"/>
                                                                                                    <w:bottom w:val="none" w:sz="0" w:space="0" w:color="auto"/>
                                                                                                    <w:right w:val="none" w:sz="0" w:space="0" w:color="auto"/>
                                                                                                  </w:divBdr>
                                                                                                </w:div>
                                                                                                <w:div w:id="1639338819">
                                                                                                  <w:marLeft w:val="630"/>
                                                                                                  <w:marRight w:val="0"/>
                                                                                                  <w:marTop w:val="0"/>
                                                                                                  <w:marBottom w:val="0"/>
                                                                                                  <w:divBdr>
                                                                                                    <w:top w:val="none" w:sz="0" w:space="0" w:color="auto"/>
                                                                                                    <w:left w:val="none" w:sz="0" w:space="0" w:color="auto"/>
                                                                                                    <w:bottom w:val="none" w:sz="0" w:space="0" w:color="auto"/>
                                                                                                    <w:right w:val="none" w:sz="0" w:space="0" w:color="auto"/>
                                                                                                  </w:divBdr>
                                                                                                </w:div>
                                                                                                <w:div w:id="1850414493">
                                                                                                  <w:marLeft w:val="720"/>
                                                                                                  <w:marRight w:val="0"/>
                                                                                                  <w:marTop w:val="0"/>
                                                                                                  <w:marBottom w:val="0"/>
                                                                                                  <w:divBdr>
                                                                                                    <w:top w:val="none" w:sz="0" w:space="0" w:color="auto"/>
                                                                                                    <w:left w:val="none" w:sz="0" w:space="0" w:color="auto"/>
                                                                                                    <w:bottom w:val="none" w:sz="0" w:space="0" w:color="auto"/>
                                                                                                    <w:right w:val="none" w:sz="0" w:space="0" w:color="auto"/>
                                                                                                  </w:divBdr>
                                                                                                </w:div>
                                                                                                <w:div w:id="186647600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988039">
      <w:bodyDiv w:val="1"/>
      <w:marLeft w:val="0"/>
      <w:marRight w:val="0"/>
      <w:marTop w:val="0"/>
      <w:marBottom w:val="0"/>
      <w:divBdr>
        <w:top w:val="none" w:sz="0" w:space="0" w:color="auto"/>
        <w:left w:val="none" w:sz="0" w:space="0" w:color="auto"/>
        <w:bottom w:val="none" w:sz="0" w:space="0" w:color="auto"/>
        <w:right w:val="none" w:sz="0" w:space="0" w:color="auto"/>
      </w:divBdr>
    </w:div>
    <w:div w:id="1407725537">
      <w:bodyDiv w:val="1"/>
      <w:marLeft w:val="0"/>
      <w:marRight w:val="0"/>
      <w:marTop w:val="0"/>
      <w:marBottom w:val="0"/>
      <w:divBdr>
        <w:top w:val="none" w:sz="0" w:space="0" w:color="auto"/>
        <w:left w:val="none" w:sz="0" w:space="0" w:color="auto"/>
        <w:bottom w:val="none" w:sz="0" w:space="0" w:color="auto"/>
        <w:right w:val="none" w:sz="0" w:space="0" w:color="auto"/>
      </w:divBdr>
    </w:div>
    <w:div w:id="1413504436">
      <w:bodyDiv w:val="1"/>
      <w:marLeft w:val="0"/>
      <w:marRight w:val="0"/>
      <w:marTop w:val="0"/>
      <w:marBottom w:val="0"/>
      <w:divBdr>
        <w:top w:val="none" w:sz="0" w:space="0" w:color="auto"/>
        <w:left w:val="none" w:sz="0" w:space="0" w:color="auto"/>
        <w:bottom w:val="none" w:sz="0" w:space="0" w:color="auto"/>
        <w:right w:val="none" w:sz="0" w:space="0" w:color="auto"/>
      </w:divBdr>
    </w:div>
    <w:div w:id="1423332100">
      <w:bodyDiv w:val="1"/>
      <w:marLeft w:val="0"/>
      <w:marRight w:val="0"/>
      <w:marTop w:val="0"/>
      <w:marBottom w:val="0"/>
      <w:divBdr>
        <w:top w:val="none" w:sz="0" w:space="0" w:color="auto"/>
        <w:left w:val="none" w:sz="0" w:space="0" w:color="auto"/>
        <w:bottom w:val="none" w:sz="0" w:space="0" w:color="auto"/>
        <w:right w:val="none" w:sz="0" w:space="0" w:color="auto"/>
      </w:divBdr>
    </w:div>
    <w:div w:id="1426070966">
      <w:bodyDiv w:val="1"/>
      <w:marLeft w:val="0"/>
      <w:marRight w:val="0"/>
      <w:marTop w:val="0"/>
      <w:marBottom w:val="0"/>
      <w:divBdr>
        <w:top w:val="none" w:sz="0" w:space="0" w:color="auto"/>
        <w:left w:val="none" w:sz="0" w:space="0" w:color="auto"/>
        <w:bottom w:val="none" w:sz="0" w:space="0" w:color="auto"/>
        <w:right w:val="none" w:sz="0" w:space="0" w:color="auto"/>
      </w:divBdr>
    </w:div>
    <w:div w:id="1444763173">
      <w:bodyDiv w:val="1"/>
      <w:marLeft w:val="0"/>
      <w:marRight w:val="0"/>
      <w:marTop w:val="0"/>
      <w:marBottom w:val="0"/>
      <w:divBdr>
        <w:top w:val="none" w:sz="0" w:space="0" w:color="auto"/>
        <w:left w:val="none" w:sz="0" w:space="0" w:color="auto"/>
        <w:bottom w:val="none" w:sz="0" w:space="0" w:color="auto"/>
        <w:right w:val="none" w:sz="0" w:space="0" w:color="auto"/>
      </w:divBdr>
    </w:div>
    <w:div w:id="1462842942">
      <w:bodyDiv w:val="1"/>
      <w:marLeft w:val="0"/>
      <w:marRight w:val="0"/>
      <w:marTop w:val="0"/>
      <w:marBottom w:val="0"/>
      <w:divBdr>
        <w:top w:val="none" w:sz="0" w:space="0" w:color="auto"/>
        <w:left w:val="none" w:sz="0" w:space="0" w:color="auto"/>
        <w:bottom w:val="none" w:sz="0" w:space="0" w:color="auto"/>
        <w:right w:val="none" w:sz="0" w:space="0" w:color="auto"/>
      </w:divBdr>
    </w:div>
    <w:div w:id="1477988157">
      <w:bodyDiv w:val="1"/>
      <w:marLeft w:val="0"/>
      <w:marRight w:val="0"/>
      <w:marTop w:val="0"/>
      <w:marBottom w:val="0"/>
      <w:divBdr>
        <w:top w:val="none" w:sz="0" w:space="0" w:color="auto"/>
        <w:left w:val="none" w:sz="0" w:space="0" w:color="auto"/>
        <w:bottom w:val="none" w:sz="0" w:space="0" w:color="auto"/>
        <w:right w:val="none" w:sz="0" w:space="0" w:color="auto"/>
      </w:divBdr>
    </w:div>
    <w:div w:id="1482849266">
      <w:bodyDiv w:val="1"/>
      <w:marLeft w:val="0"/>
      <w:marRight w:val="0"/>
      <w:marTop w:val="0"/>
      <w:marBottom w:val="0"/>
      <w:divBdr>
        <w:top w:val="none" w:sz="0" w:space="0" w:color="auto"/>
        <w:left w:val="none" w:sz="0" w:space="0" w:color="auto"/>
        <w:bottom w:val="none" w:sz="0" w:space="0" w:color="auto"/>
        <w:right w:val="none" w:sz="0" w:space="0" w:color="auto"/>
      </w:divBdr>
    </w:div>
    <w:div w:id="1493831287">
      <w:bodyDiv w:val="1"/>
      <w:marLeft w:val="0"/>
      <w:marRight w:val="0"/>
      <w:marTop w:val="0"/>
      <w:marBottom w:val="0"/>
      <w:divBdr>
        <w:top w:val="none" w:sz="0" w:space="0" w:color="auto"/>
        <w:left w:val="none" w:sz="0" w:space="0" w:color="auto"/>
        <w:bottom w:val="none" w:sz="0" w:space="0" w:color="auto"/>
        <w:right w:val="none" w:sz="0" w:space="0" w:color="auto"/>
      </w:divBdr>
    </w:div>
    <w:div w:id="1499343138">
      <w:bodyDiv w:val="1"/>
      <w:marLeft w:val="0"/>
      <w:marRight w:val="0"/>
      <w:marTop w:val="0"/>
      <w:marBottom w:val="0"/>
      <w:divBdr>
        <w:top w:val="none" w:sz="0" w:space="0" w:color="auto"/>
        <w:left w:val="none" w:sz="0" w:space="0" w:color="auto"/>
        <w:bottom w:val="none" w:sz="0" w:space="0" w:color="auto"/>
        <w:right w:val="none" w:sz="0" w:space="0" w:color="auto"/>
      </w:divBdr>
    </w:div>
    <w:div w:id="1499692787">
      <w:bodyDiv w:val="1"/>
      <w:marLeft w:val="0"/>
      <w:marRight w:val="0"/>
      <w:marTop w:val="0"/>
      <w:marBottom w:val="0"/>
      <w:divBdr>
        <w:top w:val="none" w:sz="0" w:space="0" w:color="auto"/>
        <w:left w:val="none" w:sz="0" w:space="0" w:color="auto"/>
        <w:bottom w:val="none" w:sz="0" w:space="0" w:color="auto"/>
        <w:right w:val="none" w:sz="0" w:space="0" w:color="auto"/>
      </w:divBdr>
    </w:div>
    <w:div w:id="1504474010">
      <w:bodyDiv w:val="1"/>
      <w:marLeft w:val="0"/>
      <w:marRight w:val="0"/>
      <w:marTop w:val="0"/>
      <w:marBottom w:val="0"/>
      <w:divBdr>
        <w:top w:val="none" w:sz="0" w:space="0" w:color="auto"/>
        <w:left w:val="none" w:sz="0" w:space="0" w:color="auto"/>
        <w:bottom w:val="none" w:sz="0" w:space="0" w:color="auto"/>
        <w:right w:val="none" w:sz="0" w:space="0" w:color="auto"/>
      </w:divBdr>
    </w:div>
    <w:div w:id="1506214575">
      <w:bodyDiv w:val="1"/>
      <w:marLeft w:val="0"/>
      <w:marRight w:val="0"/>
      <w:marTop w:val="0"/>
      <w:marBottom w:val="0"/>
      <w:divBdr>
        <w:top w:val="none" w:sz="0" w:space="0" w:color="auto"/>
        <w:left w:val="none" w:sz="0" w:space="0" w:color="auto"/>
        <w:bottom w:val="none" w:sz="0" w:space="0" w:color="auto"/>
        <w:right w:val="none" w:sz="0" w:space="0" w:color="auto"/>
      </w:divBdr>
    </w:div>
    <w:div w:id="1516386830">
      <w:bodyDiv w:val="1"/>
      <w:marLeft w:val="0"/>
      <w:marRight w:val="0"/>
      <w:marTop w:val="0"/>
      <w:marBottom w:val="0"/>
      <w:divBdr>
        <w:top w:val="none" w:sz="0" w:space="0" w:color="auto"/>
        <w:left w:val="none" w:sz="0" w:space="0" w:color="auto"/>
        <w:bottom w:val="none" w:sz="0" w:space="0" w:color="auto"/>
        <w:right w:val="none" w:sz="0" w:space="0" w:color="auto"/>
      </w:divBdr>
    </w:div>
    <w:div w:id="1519926140">
      <w:bodyDiv w:val="1"/>
      <w:marLeft w:val="0"/>
      <w:marRight w:val="0"/>
      <w:marTop w:val="0"/>
      <w:marBottom w:val="0"/>
      <w:divBdr>
        <w:top w:val="none" w:sz="0" w:space="0" w:color="auto"/>
        <w:left w:val="none" w:sz="0" w:space="0" w:color="auto"/>
        <w:bottom w:val="none" w:sz="0" w:space="0" w:color="auto"/>
        <w:right w:val="none" w:sz="0" w:space="0" w:color="auto"/>
      </w:divBdr>
    </w:div>
    <w:div w:id="1548908795">
      <w:bodyDiv w:val="1"/>
      <w:marLeft w:val="0"/>
      <w:marRight w:val="0"/>
      <w:marTop w:val="0"/>
      <w:marBottom w:val="0"/>
      <w:divBdr>
        <w:top w:val="none" w:sz="0" w:space="0" w:color="auto"/>
        <w:left w:val="none" w:sz="0" w:space="0" w:color="auto"/>
        <w:bottom w:val="none" w:sz="0" w:space="0" w:color="auto"/>
        <w:right w:val="none" w:sz="0" w:space="0" w:color="auto"/>
      </w:divBdr>
    </w:div>
    <w:div w:id="1549879099">
      <w:bodyDiv w:val="1"/>
      <w:marLeft w:val="0"/>
      <w:marRight w:val="0"/>
      <w:marTop w:val="0"/>
      <w:marBottom w:val="0"/>
      <w:divBdr>
        <w:top w:val="none" w:sz="0" w:space="0" w:color="auto"/>
        <w:left w:val="none" w:sz="0" w:space="0" w:color="auto"/>
        <w:bottom w:val="none" w:sz="0" w:space="0" w:color="auto"/>
        <w:right w:val="none" w:sz="0" w:space="0" w:color="auto"/>
      </w:divBdr>
    </w:div>
    <w:div w:id="1554150306">
      <w:bodyDiv w:val="1"/>
      <w:marLeft w:val="0"/>
      <w:marRight w:val="0"/>
      <w:marTop w:val="0"/>
      <w:marBottom w:val="0"/>
      <w:divBdr>
        <w:top w:val="none" w:sz="0" w:space="0" w:color="auto"/>
        <w:left w:val="none" w:sz="0" w:space="0" w:color="auto"/>
        <w:bottom w:val="none" w:sz="0" w:space="0" w:color="auto"/>
        <w:right w:val="none" w:sz="0" w:space="0" w:color="auto"/>
      </w:divBdr>
    </w:div>
    <w:div w:id="1567104853">
      <w:bodyDiv w:val="1"/>
      <w:marLeft w:val="0"/>
      <w:marRight w:val="0"/>
      <w:marTop w:val="0"/>
      <w:marBottom w:val="0"/>
      <w:divBdr>
        <w:top w:val="none" w:sz="0" w:space="0" w:color="auto"/>
        <w:left w:val="none" w:sz="0" w:space="0" w:color="auto"/>
        <w:bottom w:val="none" w:sz="0" w:space="0" w:color="auto"/>
        <w:right w:val="none" w:sz="0" w:space="0" w:color="auto"/>
      </w:divBdr>
    </w:div>
    <w:div w:id="1572502579">
      <w:bodyDiv w:val="1"/>
      <w:marLeft w:val="0"/>
      <w:marRight w:val="0"/>
      <w:marTop w:val="0"/>
      <w:marBottom w:val="0"/>
      <w:divBdr>
        <w:top w:val="none" w:sz="0" w:space="0" w:color="auto"/>
        <w:left w:val="none" w:sz="0" w:space="0" w:color="auto"/>
        <w:bottom w:val="none" w:sz="0" w:space="0" w:color="auto"/>
        <w:right w:val="none" w:sz="0" w:space="0" w:color="auto"/>
      </w:divBdr>
      <w:divsChild>
        <w:div w:id="1558085316">
          <w:marLeft w:val="0"/>
          <w:marRight w:val="0"/>
          <w:marTop w:val="0"/>
          <w:marBottom w:val="0"/>
          <w:divBdr>
            <w:top w:val="none" w:sz="0" w:space="0" w:color="auto"/>
            <w:left w:val="none" w:sz="0" w:space="0" w:color="auto"/>
            <w:bottom w:val="none" w:sz="0" w:space="0" w:color="auto"/>
            <w:right w:val="none" w:sz="0" w:space="0" w:color="auto"/>
          </w:divBdr>
        </w:div>
      </w:divsChild>
    </w:div>
    <w:div w:id="1577279087">
      <w:bodyDiv w:val="1"/>
      <w:marLeft w:val="0"/>
      <w:marRight w:val="0"/>
      <w:marTop w:val="0"/>
      <w:marBottom w:val="0"/>
      <w:divBdr>
        <w:top w:val="none" w:sz="0" w:space="0" w:color="auto"/>
        <w:left w:val="none" w:sz="0" w:space="0" w:color="auto"/>
        <w:bottom w:val="none" w:sz="0" w:space="0" w:color="auto"/>
        <w:right w:val="none" w:sz="0" w:space="0" w:color="auto"/>
      </w:divBdr>
    </w:div>
    <w:div w:id="1578704771">
      <w:bodyDiv w:val="1"/>
      <w:marLeft w:val="0"/>
      <w:marRight w:val="0"/>
      <w:marTop w:val="0"/>
      <w:marBottom w:val="0"/>
      <w:divBdr>
        <w:top w:val="none" w:sz="0" w:space="0" w:color="auto"/>
        <w:left w:val="none" w:sz="0" w:space="0" w:color="auto"/>
        <w:bottom w:val="none" w:sz="0" w:space="0" w:color="auto"/>
        <w:right w:val="none" w:sz="0" w:space="0" w:color="auto"/>
      </w:divBdr>
    </w:div>
    <w:div w:id="1595431044">
      <w:bodyDiv w:val="1"/>
      <w:marLeft w:val="0"/>
      <w:marRight w:val="0"/>
      <w:marTop w:val="0"/>
      <w:marBottom w:val="0"/>
      <w:divBdr>
        <w:top w:val="none" w:sz="0" w:space="0" w:color="auto"/>
        <w:left w:val="none" w:sz="0" w:space="0" w:color="auto"/>
        <w:bottom w:val="none" w:sz="0" w:space="0" w:color="auto"/>
        <w:right w:val="none" w:sz="0" w:space="0" w:color="auto"/>
      </w:divBdr>
      <w:divsChild>
        <w:div w:id="160391254">
          <w:marLeft w:val="0"/>
          <w:marRight w:val="0"/>
          <w:marTop w:val="0"/>
          <w:marBottom w:val="0"/>
          <w:divBdr>
            <w:top w:val="none" w:sz="0" w:space="0" w:color="auto"/>
            <w:left w:val="none" w:sz="0" w:space="0" w:color="auto"/>
            <w:bottom w:val="none" w:sz="0" w:space="0" w:color="auto"/>
            <w:right w:val="none" w:sz="0" w:space="0" w:color="auto"/>
          </w:divBdr>
          <w:divsChild>
            <w:div w:id="146947216">
              <w:marLeft w:val="0"/>
              <w:marRight w:val="0"/>
              <w:marTop w:val="0"/>
              <w:marBottom w:val="0"/>
              <w:divBdr>
                <w:top w:val="none" w:sz="0" w:space="0" w:color="auto"/>
                <w:left w:val="none" w:sz="0" w:space="0" w:color="auto"/>
                <w:bottom w:val="none" w:sz="0" w:space="0" w:color="auto"/>
                <w:right w:val="none" w:sz="0" w:space="0" w:color="auto"/>
              </w:divBdr>
              <w:divsChild>
                <w:div w:id="300499673">
                  <w:marLeft w:val="0"/>
                  <w:marRight w:val="0"/>
                  <w:marTop w:val="0"/>
                  <w:marBottom w:val="0"/>
                  <w:divBdr>
                    <w:top w:val="none" w:sz="0" w:space="0" w:color="auto"/>
                    <w:left w:val="none" w:sz="0" w:space="0" w:color="auto"/>
                    <w:bottom w:val="none" w:sz="0" w:space="0" w:color="auto"/>
                    <w:right w:val="none" w:sz="0" w:space="0" w:color="auto"/>
                  </w:divBdr>
                  <w:divsChild>
                    <w:div w:id="1907492508">
                      <w:marLeft w:val="0"/>
                      <w:marRight w:val="0"/>
                      <w:marTop w:val="0"/>
                      <w:marBottom w:val="0"/>
                      <w:divBdr>
                        <w:top w:val="none" w:sz="0" w:space="0" w:color="auto"/>
                        <w:left w:val="none" w:sz="0" w:space="0" w:color="auto"/>
                        <w:bottom w:val="none" w:sz="0" w:space="0" w:color="auto"/>
                        <w:right w:val="none" w:sz="0" w:space="0" w:color="auto"/>
                      </w:divBdr>
                      <w:divsChild>
                        <w:div w:id="359203953">
                          <w:marLeft w:val="0"/>
                          <w:marRight w:val="0"/>
                          <w:marTop w:val="0"/>
                          <w:marBottom w:val="0"/>
                          <w:divBdr>
                            <w:top w:val="none" w:sz="0" w:space="0" w:color="auto"/>
                            <w:left w:val="none" w:sz="0" w:space="0" w:color="auto"/>
                            <w:bottom w:val="none" w:sz="0" w:space="0" w:color="auto"/>
                            <w:right w:val="none" w:sz="0" w:space="0" w:color="auto"/>
                          </w:divBdr>
                          <w:divsChild>
                            <w:div w:id="1583563377">
                              <w:marLeft w:val="0"/>
                              <w:marRight w:val="0"/>
                              <w:marTop w:val="0"/>
                              <w:marBottom w:val="0"/>
                              <w:divBdr>
                                <w:top w:val="none" w:sz="0" w:space="0" w:color="auto"/>
                                <w:left w:val="none" w:sz="0" w:space="0" w:color="auto"/>
                                <w:bottom w:val="none" w:sz="0" w:space="0" w:color="auto"/>
                                <w:right w:val="none" w:sz="0" w:space="0" w:color="auto"/>
                              </w:divBdr>
                              <w:divsChild>
                                <w:div w:id="809127921">
                                  <w:marLeft w:val="0"/>
                                  <w:marRight w:val="0"/>
                                  <w:marTop w:val="0"/>
                                  <w:marBottom w:val="0"/>
                                  <w:divBdr>
                                    <w:top w:val="none" w:sz="0" w:space="0" w:color="auto"/>
                                    <w:left w:val="none" w:sz="0" w:space="0" w:color="auto"/>
                                    <w:bottom w:val="none" w:sz="0" w:space="0" w:color="auto"/>
                                    <w:right w:val="none" w:sz="0" w:space="0" w:color="auto"/>
                                  </w:divBdr>
                                  <w:divsChild>
                                    <w:div w:id="2107071983">
                                      <w:marLeft w:val="0"/>
                                      <w:marRight w:val="0"/>
                                      <w:marTop w:val="0"/>
                                      <w:marBottom w:val="0"/>
                                      <w:divBdr>
                                        <w:top w:val="none" w:sz="0" w:space="0" w:color="auto"/>
                                        <w:left w:val="none" w:sz="0" w:space="0" w:color="auto"/>
                                        <w:bottom w:val="none" w:sz="0" w:space="0" w:color="auto"/>
                                        <w:right w:val="none" w:sz="0" w:space="0" w:color="auto"/>
                                      </w:divBdr>
                                      <w:divsChild>
                                        <w:div w:id="500895922">
                                          <w:marLeft w:val="0"/>
                                          <w:marRight w:val="0"/>
                                          <w:marTop w:val="0"/>
                                          <w:marBottom w:val="0"/>
                                          <w:divBdr>
                                            <w:top w:val="none" w:sz="0" w:space="0" w:color="auto"/>
                                            <w:left w:val="none" w:sz="0" w:space="0" w:color="auto"/>
                                            <w:bottom w:val="none" w:sz="0" w:space="0" w:color="auto"/>
                                            <w:right w:val="none" w:sz="0" w:space="0" w:color="auto"/>
                                          </w:divBdr>
                                          <w:divsChild>
                                            <w:div w:id="1777866407">
                                              <w:marLeft w:val="0"/>
                                              <w:marRight w:val="0"/>
                                              <w:marTop w:val="0"/>
                                              <w:marBottom w:val="0"/>
                                              <w:divBdr>
                                                <w:top w:val="none" w:sz="0" w:space="0" w:color="auto"/>
                                                <w:left w:val="none" w:sz="0" w:space="0" w:color="auto"/>
                                                <w:bottom w:val="none" w:sz="0" w:space="0" w:color="auto"/>
                                                <w:right w:val="none" w:sz="0" w:space="0" w:color="auto"/>
                                              </w:divBdr>
                                              <w:divsChild>
                                                <w:div w:id="2010017679">
                                                  <w:marLeft w:val="0"/>
                                                  <w:marRight w:val="0"/>
                                                  <w:marTop w:val="0"/>
                                                  <w:marBottom w:val="0"/>
                                                  <w:divBdr>
                                                    <w:top w:val="none" w:sz="0" w:space="0" w:color="auto"/>
                                                    <w:left w:val="none" w:sz="0" w:space="0" w:color="auto"/>
                                                    <w:bottom w:val="none" w:sz="0" w:space="0" w:color="auto"/>
                                                    <w:right w:val="none" w:sz="0" w:space="0" w:color="auto"/>
                                                  </w:divBdr>
                                                  <w:divsChild>
                                                    <w:div w:id="2137720315">
                                                      <w:marLeft w:val="0"/>
                                                      <w:marRight w:val="0"/>
                                                      <w:marTop w:val="0"/>
                                                      <w:marBottom w:val="0"/>
                                                      <w:divBdr>
                                                        <w:top w:val="none" w:sz="0" w:space="0" w:color="auto"/>
                                                        <w:left w:val="none" w:sz="0" w:space="0" w:color="auto"/>
                                                        <w:bottom w:val="none" w:sz="0" w:space="0" w:color="auto"/>
                                                        <w:right w:val="none" w:sz="0" w:space="0" w:color="auto"/>
                                                      </w:divBdr>
                                                      <w:divsChild>
                                                        <w:div w:id="44455085">
                                                          <w:marLeft w:val="0"/>
                                                          <w:marRight w:val="0"/>
                                                          <w:marTop w:val="0"/>
                                                          <w:marBottom w:val="0"/>
                                                          <w:divBdr>
                                                            <w:top w:val="none" w:sz="0" w:space="0" w:color="auto"/>
                                                            <w:left w:val="none" w:sz="0" w:space="0" w:color="auto"/>
                                                            <w:bottom w:val="none" w:sz="0" w:space="0" w:color="auto"/>
                                                            <w:right w:val="none" w:sz="0" w:space="0" w:color="auto"/>
                                                          </w:divBdr>
                                                          <w:divsChild>
                                                            <w:div w:id="1033534533">
                                                              <w:marLeft w:val="0"/>
                                                              <w:marRight w:val="150"/>
                                                              <w:marTop w:val="0"/>
                                                              <w:marBottom w:val="150"/>
                                                              <w:divBdr>
                                                                <w:top w:val="none" w:sz="0" w:space="0" w:color="auto"/>
                                                                <w:left w:val="none" w:sz="0" w:space="0" w:color="auto"/>
                                                                <w:bottom w:val="none" w:sz="0" w:space="0" w:color="auto"/>
                                                                <w:right w:val="none" w:sz="0" w:space="0" w:color="auto"/>
                                                              </w:divBdr>
                                                              <w:divsChild>
                                                                <w:div w:id="968128202">
                                                                  <w:marLeft w:val="0"/>
                                                                  <w:marRight w:val="0"/>
                                                                  <w:marTop w:val="0"/>
                                                                  <w:marBottom w:val="0"/>
                                                                  <w:divBdr>
                                                                    <w:top w:val="none" w:sz="0" w:space="0" w:color="auto"/>
                                                                    <w:left w:val="none" w:sz="0" w:space="0" w:color="auto"/>
                                                                    <w:bottom w:val="none" w:sz="0" w:space="0" w:color="auto"/>
                                                                    <w:right w:val="none" w:sz="0" w:space="0" w:color="auto"/>
                                                                  </w:divBdr>
                                                                  <w:divsChild>
                                                                    <w:div w:id="1264338450">
                                                                      <w:marLeft w:val="0"/>
                                                                      <w:marRight w:val="0"/>
                                                                      <w:marTop w:val="0"/>
                                                                      <w:marBottom w:val="0"/>
                                                                      <w:divBdr>
                                                                        <w:top w:val="none" w:sz="0" w:space="0" w:color="auto"/>
                                                                        <w:left w:val="none" w:sz="0" w:space="0" w:color="auto"/>
                                                                        <w:bottom w:val="none" w:sz="0" w:space="0" w:color="auto"/>
                                                                        <w:right w:val="none" w:sz="0" w:space="0" w:color="auto"/>
                                                                      </w:divBdr>
                                                                      <w:divsChild>
                                                                        <w:div w:id="1388190981">
                                                                          <w:marLeft w:val="0"/>
                                                                          <w:marRight w:val="0"/>
                                                                          <w:marTop w:val="0"/>
                                                                          <w:marBottom w:val="0"/>
                                                                          <w:divBdr>
                                                                            <w:top w:val="none" w:sz="0" w:space="0" w:color="auto"/>
                                                                            <w:left w:val="none" w:sz="0" w:space="0" w:color="auto"/>
                                                                            <w:bottom w:val="none" w:sz="0" w:space="0" w:color="auto"/>
                                                                            <w:right w:val="none" w:sz="0" w:space="0" w:color="auto"/>
                                                                          </w:divBdr>
                                                                          <w:divsChild>
                                                                            <w:div w:id="814224724">
                                                                              <w:marLeft w:val="0"/>
                                                                              <w:marRight w:val="0"/>
                                                                              <w:marTop w:val="0"/>
                                                                              <w:marBottom w:val="0"/>
                                                                              <w:divBdr>
                                                                                <w:top w:val="none" w:sz="0" w:space="0" w:color="auto"/>
                                                                                <w:left w:val="none" w:sz="0" w:space="0" w:color="auto"/>
                                                                                <w:bottom w:val="none" w:sz="0" w:space="0" w:color="auto"/>
                                                                                <w:right w:val="none" w:sz="0" w:space="0" w:color="auto"/>
                                                                              </w:divBdr>
                                                                              <w:divsChild>
                                                                                <w:div w:id="1992637849">
                                                                                  <w:marLeft w:val="0"/>
                                                                                  <w:marRight w:val="0"/>
                                                                                  <w:marTop w:val="0"/>
                                                                                  <w:marBottom w:val="0"/>
                                                                                  <w:divBdr>
                                                                                    <w:top w:val="none" w:sz="0" w:space="0" w:color="auto"/>
                                                                                    <w:left w:val="none" w:sz="0" w:space="0" w:color="auto"/>
                                                                                    <w:bottom w:val="none" w:sz="0" w:space="0" w:color="auto"/>
                                                                                    <w:right w:val="none" w:sz="0" w:space="0" w:color="auto"/>
                                                                                  </w:divBdr>
                                                                                  <w:divsChild>
                                                                                    <w:div w:id="455411412">
                                                                                      <w:marLeft w:val="0"/>
                                                                                      <w:marRight w:val="0"/>
                                                                                      <w:marTop w:val="0"/>
                                                                                      <w:marBottom w:val="0"/>
                                                                                      <w:divBdr>
                                                                                        <w:top w:val="none" w:sz="0" w:space="0" w:color="auto"/>
                                                                                        <w:left w:val="none" w:sz="0" w:space="0" w:color="auto"/>
                                                                                        <w:bottom w:val="none" w:sz="0" w:space="0" w:color="auto"/>
                                                                                        <w:right w:val="none" w:sz="0" w:space="0" w:color="auto"/>
                                                                                      </w:divBdr>
                                                                                    </w:div>
                                                                                    <w:div w:id="1952467522">
                                                                                      <w:marLeft w:val="720"/>
                                                                                      <w:marRight w:val="0"/>
                                                                                      <w:marTop w:val="0"/>
                                                                                      <w:marBottom w:val="0"/>
                                                                                      <w:divBdr>
                                                                                        <w:top w:val="none" w:sz="0" w:space="0" w:color="auto"/>
                                                                                        <w:left w:val="none" w:sz="0" w:space="0" w:color="auto"/>
                                                                                        <w:bottom w:val="none" w:sz="0" w:space="0" w:color="auto"/>
                                                                                        <w:right w:val="none" w:sz="0" w:space="0" w:color="auto"/>
                                                                                      </w:divBdr>
                                                                                    </w:div>
                                                                                    <w:div w:id="197814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7806078">
      <w:bodyDiv w:val="1"/>
      <w:marLeft w:val="0"/>
      <w:marRight w:val="0"/>
      <w:marTop w:val="0"/>
      <w:marBottom w:val="0"/>
      <w:divBdr>
        <w:top w:val="none" w:sz="0" w:space="0" w:color="auto"/>
        <w:left w:val="none" w:sz="0" w:space="0" w:color="auto"/>
        <w:bottom w:val="none" w:sz="0" w:space="0" w:color="auto"/>
        <w:right w:val="none" w:sz="0" w:space="0" w:color="auto"/>
      </w:divBdr>
    </w:div>
    <w:div w:id="1609699076">
      <w:bodyDiv w:val="1"/>
      <w:marLeft w:val="0"/>
      <w:marRight w:val="0"/>
      <w:marTop w:val="0"/>
      <w:marBottom w:val="0"/>
      <w:divBdr>
        <w:top w:val="none" w:sz="0" w:space="0" w:color="auto"/>
        <w:left w:val="none" w:sz="0" w:space="0" w:color="auto"/>
        <w:bottom w:val="none" w:sz="0" w:space="0" w:color="auto"/>
        <w:right w:val="none" w:sz="0" w:space="0" w:color="auto"/>
      </w:divBdr>
      <w:divsChild>
        <w:div w:id="907615320">
          <w:marLeft w:val="0"/>
          <w:marRight w:val="0"/>
          <w:marTop w:val="0"/>
          <w:marBottom w:val="0"/>
          <w:divBdr>
            <w:top w:val="none" w:sz="0" w:space="0" w:color="auto"/>
            <w:left w:val="none" w:sz="0" w:space="0" w:color="auto"/>
            <w:bottom w:val="none" w:sz="0" w:space="0" w:color="auto"/>
            <w:right w:val="none" w:sz="0" w:space="0" w:color="auto"/>
          </w:divBdr>
          <w:divsChild>
            <w:div w:id="2018996367">
              <w:marLeft w:val="0"/>
              <w:marRight w:val="0"/>
              <w:marTop w:val="0"/>
              <w:marBottom w:val="0"/>
              <w:divBdr>
                <w:top w:val="none" w:sz="0" w:space="0" w:color="auto"/>
                <w:left w:val="none" w:sz="0" w:space="0" w:color="auto"/>
                <w:bottom w:val="none" w:sz="0" w:space="0" w:color="auto"/>
                <w:right w:val="none" w:sz="0" w:space="0" w:color="auto"/>
              </w:divBdr>
              <w:divsChild>
                <w:div w:id="1505248064">
                  <w:marLeft w:val="0"/>
                  <w:marRight w:val="0"/>
                  <w:marTop w:val="0"/>
                  <w:marBottom w:val="0"/>
                  <w:divBdr>
                    <w:top w:val="none" w:sz="0" w:space="0" w:color="auto"/>
                    <w:left w:val="none" w:sz="0" w:space="0" w:color="auto"/>
                    <w:bottom w:val="none" w:sz="0" w:space="0" w:color="auto"/>
                    <w:right w:val="none" w:sz="0" w:space="0" w:color="auto"/>
                  </w:divBdr>
                  <w:divsChild>
                    <w:div w:id="680274859">
                      <w:marLeft w:val="0"/>
                      <w:marRight w:val="0"/>
                      <w:marTop w:val="0"/>
                      <w:marBottom w:val="0"/>
                      <w:divBdr>
                        <w:top w:val="none" w:sz="0" w:space="0" w:color="auto"/>
                        <w:left w:val="none" w:sz="0" w:space="0" w:color="auto"/>
                        <w:bottom w:val="none" w:sz="0" w:space="0" w:color="auto"/>
                        <w:right w:val="none" w:sz="0" w:space="0" w:color="auto"/>
                      </w:divBdr>
                      <w:divsChild>
                        <w:div w:id="1869180840">
                          <w:marLeft w:val="0"/>
                          <w:marRight w:val="0"/>
                          <w:marTop w:val="0"/>
                          <w:marBottom w:val="0"/>
                          <w:divBdr>
                            <w:top w:val="none" w:sz="0" w:space="0" w:color="auto"/>
                            <w:left w:val="none" w:sz="0" w:space="0" w:color="auto"/>
                            <w:bottom w:val="none" w:sz="0" w:space="0" w:color="auto"/>
                            <w:right w:val="none" w:sz="0" w:space="0" w:color="auto"/>
                          </w:divBdr>
                          <w:divsChild>
                            <w:div w:id="1426606818">
                              <w:marLeft w:val="0"/>
                              <w:marRight w:val="0"/>
                              <w:marTop w:val="0"/>
                              <w:marBottom w:val="0"/>
                              <w:divBdr>
                                <w:top w:val="none" w:sz="0" w:space="0" w:color="auto"/>
                                <w:left w:val="none" w:sz="0" w:space="0" w:color="auto"/>
                                <w:bottom w:val="none" w:sz="0" w:space="0" w:color="auto"/>
                                <w:right w:val="none" w:sz="0" w:space="0" w:color="auto"/>
                              </w:divBdr>
                              <w:divsChild>
                                <w:div w:id="2119597490">
                                  <w:marLeft w:val="0"/>
                                  <w:marRight w:val="0"/>
                                  <w:marTop w:val="0"/>
                                  <w:marBottom w:val="0"/>
                                  <w:divBdr>
                                    <w:top w:val="none" w:sz="0" w:space="0" w:color="auto"/>
                                    <w:left w:val="none" w:sz="0" w:space="0" w:color="auto"/>
                                    <w:bottom w:val="none" w:sz="0" w:space="0" w:color="auto"/>
                                    <w:right w:val="none" w:sz="0" w:space="0" w:color="auto"/>
                                  </w:divBdr>
                                  <w:divsChild>
                                    <w:div w:id="734622488">
                                      <w:marLeft w:val="0"/>
                                      <w:marRight w:val="0"/>
                                      <w:marTop w:val="0"/>
                                      <w:marBottom w:val="0"/>
                                      <w:divBdr>
                                        <w:top w:val="none" w:sz="0" w:space="0" w:color="auto"/>
                                        <w:left w:val="none" w:sz="0" w:space="0" w:color="auto"/>
                                        <w:bottom w:val="none" w:sz="0" w:space="0" w:color="auto"/>
                                        <w:right w:val="none" w:sz="0" w:space="0" w:color="auto"/>
                                      </w:divBdr>
                                      <w:divsChild>
                                        <w:div w:id="1445464449">
                                          <w:marLeft w:val="0"/>
                                          <w:marRight w:val="0"/>
                                          <w:marTop w:val="0"/>
                                          <w:marBottom w:val="0"/>
                                          <w:divBdr>
                                            <w:top w:val="none" w:sz="0" w:space="0" w:color="auto"/>
                                            <w:left w:val="none" w:sz="0" w:space="0" w:color="auto"/>
                                            <w:bottom w:val="none" w:sz="0" w:space="0" w:color="auto"/>
                                            <w:right w:val="none" w:sz="0" w:space="0" w:color="auto"/>
                                          </w:divBdr>
                                          <w:divsChild>
                                            <w:div w:id="1782072290">
                                              <w:marLeft w:val="0"/>
                                              <w:marRight w:val="0"/>
                                              <w:marTop w:val="0"/>
                                              <w:marBottom w:val="0"/>
                                              <w:divBdr>
                                                <w:top w:val="none" w:sz="0" w:space="0" w:color="auto"/>
                                                <w:left w:val="none" w:sz="0" w:space="0" w:color="auto"/>
                                                <w:bottom w:val="none" w:sz="0" w:space="0" w:color="auto"/>
                                                <w:right w:val="none" w:sz="0" w:space="0" w:color="auto"/>
                                              </w:divBdr>
                                              <w:divsChild>
                                                <w:div w:id="1155603464">
                                                  <w:marLeft w:val="0"/>
                                                  <w:marRight w:val="0"/>
                                                  <w:marTop w:val="0"/>
                                                  <w:marBottom w:val="0"/>
                                                  <w:divBdr>
                                                    <w:top w:val="none" w:sz="0" w:space="0" w:color="auto"/>
                                                    <w:left w:val="none" w:sz="0" w:space="0" w:color="auto"/>
                                                    <w:bottom w:val="none" w:sz="0" w:space="0" w:color="auto"/>
                                                    <w:right w:val="none" w:sz="0" w:space="0" w:color="auto"/>
                                                  </w:divBdr>
                                                  <w:divsChild>
                                                    <w:div w:id="414522155">
                                                      <w:marLeft w:val="0"/>
                                                      <w:marRight w:val="0"/>
                                                      <w:marTop w:val="0"/>
                                                      <w:marBottom w:val="0"/>
                                                      <w:divBdr>
                                                        <w:top w:val="none" w:sz="0" w:space="0" w:color="auto"/>
                                                        <w:left w:val="none" w:sz="0" w:space="0" w:color="auto"/>
                                                        <w:bottom w:val="none" w:sz="0" w:space="0" w:color="auto"/>
                                                        <w:right w:val="none" w:sz="0" w:space="0" w:color="auto"/>
                                                      </w:divBdr>
                                                      <w:divsChild>
                                                        <w:div w:id="130369255">
                                                          <w:marLeft w:val="0"/>
                                                          <w:marRight w:val="0"/>
                                                          <w:marTop w:val="0"/>
                                                          <w:marBottom w:val="0"/>
                                                          <w:divBdr>
                                                            <w:top w:val="none" w:sz="0" w:space="0" w:color="auto"/>
                                                            <w:left w:val="none" w:sz="0" w:space="0" w:color="auto"/>
                                                            <w:bottom w:val="none" w:sz="0" w:space="0" w:color="auto"/>
                                                            <w:right w:val="none" w:sz="0" w:space="0" w:color="auto"/>
                                                          </w:divBdr>
                                                          <w:divsChild>
                                                            <w:div w:id="619535090">
                                                              <w:marLeft w:val="0"/>
                                                              <w:marRight w:val="125"/>
                                                              <w:marTop w:val="0"/>
                                                              <w:marBottom w:val="125"/>
                                                              <w:divBdr>
                                                                <w:top w:val="none" w:sz="0" w:space="0" w:color="auto"/>
                                                                <w:left w:val="none" w:sz="0" w:space="0" w:color="auto"/>
                                                                <w:bottom w:val="none" w:sz="0" w:space="0" w:color="auto"/>
                                                                <w:right w:val="none" w:sz="0" w:space="0" w:color="auto"/>
                                                              </w:divBdr>
                                                              <w:divsChild>
                                                                <w:div w:id="1487089428">
                                                                  <w:marLeft w:val="0"/>
                                                                  <w:marRight w:val="0"/>
                                                                  <w:marTop w:val="0"/>
                                                                  <w:marBottom w:val="0"/>
                                                                  <w:divBdr>
                                                                    <w:top w:val="none" w:sz="0" w:space="0" w:color="auto"/>
                                                                    <w:left w:val="none" w:sz="0" w:space="0" w:color="auto"/>
                                                                    <w:bottom w:val="none" w:sz="0" w:space="0" w:color="auto"/>
                                                                    <w:right w:val="none" w:sz="0" w:space="0" w:color="auto"/>
                                                                  </w:divBdr>
                                                                  <w:divsChild>
                                                                    <w:div w:id="938029048">
                                                                      <w:marLeft w:val="0"/>
                                                                      <w:marRight w:val="0"/>
                                                                      <w:marTop w:val="0"/>
                                                                      <w:marBottom w:val="0"/>
                                                                      <w:divBdr>
                                                                        <w:top w:val="none" w:sz="0" w:space="0" w:color="auto"/>
                                                                        <w:left w:val="none" w:sz="0" w:space="0" w:color="auto"/>
                                                                        <w:bottom w:val="none" w:sz="0" w:space="0" w:color="auto"/>
                                                                        <w:right w:val="none" w:sz="0" w:space="0" w:color="auto"/>
                                                                      </w:divBdr>
                                                                      <w:divsChild>
                                                                        <w:div w:id="1889950244">
                                                                          <w:marLeft w:val="0"/>
                                                                          <w:marRight w:val="0"/>
                                                                          <w:marTop w:val="0"/>
                                                                          <w:marBottom w:val="0"/>
                                                                          <w:divBdr>
                                                                            <w:top w:val="none" w:sz="0" w:space="0" w:color="auto"/>
                                                                            <w:left w:val="none" w:sz="0" w:space="0" w:color="auto"/>
                                                                            <w:bottom w:val="none" w:sz="0" w:space="0" w:color="auto"/>
                                                                            <w:right w:val="none" w:sz="0" w:space="0" w:color="auto"/>
                                                                          </w:divBdr>
                                                                          <w:divsChild>
                                                                            <w:div w:id="2022312033">
                                                                              <w:marLeft w:val="0"/>
                                                                              <w:marRight w:val="0"/>
                                                                              <w:marTop w:val="0"/>
                                                                              <w:marBottom w:val="0"/>
                                                                              <w:divBdr>
                                                                                <w:top w:val="none" w:sz="0" w:space="0" w:color="auto"/>
                                                                                <w:left w:val="none" w:sz="0" w:space="0" w:color="auto"/>
                                                                                <w:bottom w:val="none" w:sz="0" w:space="0" w:color="auto"/>
                                                                                <w:right w:val="none" w:sz="0" w:space="0" w:color="auto"/>
                                                                              </w:divBdr>
                                                                              <w:divsChild>
                                                                                <w:div w:id="818770341">
                                                                                  <w:marLeft w:val="0"/>
                                                                                  <w:marRight w:val="0"/>
                                                                                  <w:marTop w:val="0"/>
                                                                                  <w:marBottom w:val="0"/>
                                                                                  <w:divBdr>
                                                                                    <w:top w:val="none" w:sz="0" w:space="0" w:color="auto"/>
                                                                                    <w:left w:val="none" w:sz="0" w:space="0" w:color="auto"/>
                                                                                    <w:bottom w:val="none" w:sz="0" w:space="0" w:color="auto"/>
                                                                                    <w:right w:val="none" w:sz="0" w:space="0" w:color="auto"/>
                                                                                  </w:divBdr>
                                                                                  <w:divsChild>
                                                                                    <w:div w:id="1111438521">
                                                                                      <w:marLeft w:val="0"/>
                                                                                      <w:marRight w:val="0"/>
                                                                                      <w:marTop w:val="0"/>
                                                                                      <w:marBottom w:val="0"/>
                                                                                      <w:divBdr>
                                                                                        <w:top w:val="none" w:sz="0" w:space="0" w:color="auto"/>
                                                                                        <w:left w:val="none" w:sz="0" w:space="0" w:color="auto"/>
                                                                                        <w:bottom w:val="none" w:sz="0" w:space="0" w:color="auto"/>
                                                                                        <w:right w:val="none" w:sz="0" w:space="0" w:color="auto"/>
                                                                                      </w:divBdr>
                                                                                      <w:divsChild>
                                                                                        <w:div w:id="901872720">
                                                                                          <w:marLeft w:val="0"/>
                                                                                          <w:marRight w:val="0"/>
                                                                                          <w:marTop w:val="0"/>
                                                                                          <w:marBottom w:val="0"/>
                                                                                          <w:divBdr>
                                                                                            <w:top w:val="none" w:sz="0" w:space="0" w:color="auto"/>
                                                                                            <w:left w:val="none" w:sz="0" w:space="0" w:color="auto"/>
                                                                                            <w:bottom w:val="none" w:sz="0" w:space="0" w:color="auto"/>
                                                                                            <w:right w:val="none" w:sz="0" w:space="0" w:color="auto"/>
                                                                                          </w:divBdr>
                                                                                          <w:divsChild>
                                                                                            <w:div w:id="690885121">
                                                                                              <w:marLeft w:val="0"/>
                                                                                              <w:marRight w:val="0"/>
                                                                                              <w:marTop w:val="0"/>
                                                                                              <w:marBottom w:val="0"/>
                                                                                              <w:divBdr>
                                                                                                <w:top w:val="none" w:sz="0" w:space="0" w:color="auto"/>
                                                                                                <w:left w:val="none" w:sz="0" w:space="0" w:color="auto"/>
                                                                                                <w:bottom w:val="none" w:sz="0" w:space="0" w:color="auto"/>
                                                                                                <w:right w:val="none" w:sz="0" w:space="0" w:color="auto"/>
                                                                                              </w:divBdr>
                                                                                              <w:divsChild>
                                                                                                <w:div w:id="75707348">
                                                                                                  <w:marLeft w:val="720"/>
                                                                                                  <w:marRight w:val="0"/>
                                                                                                  <w:marTop w:val="0"/>
                                                                                                  <w:marBottom w:val="0"/>
                                                                                                  <w:divBdr>
                                                                                                    <w:top w:val="none" w:sz="0" w:space="0" w:color="auto"/>
                                                                                                    <w:left w:val="none" w:sz="0" w:space="0" w:color="auto"/>
                                                                                                    <w:bottom w:val="none" w:sz="0" w:space="0" w:color="auto"/>
                                                                                                    <w:right w:val="none" w:sz="0" w:space="0" w:color="auto"/>
                                                                                                  </w:divBdr>
                                                                                                </w:div>
                                                                                                <w:div w:id="217210717">
                                                                                                  <w:marLeft w:val="720"/>
                                                                                                  <w:marRight w:val="0"/>
                                                                                                  <w:marTop w:val="0"/>
                                                                                                  <w:marBottom w:val="0"/>
                                                                                                  <w:divBdr>
                                                                                                    <w:top w:val="none" w:sz="0" w:space="0" w:color="auto"/>
                                                                                                    <w:left w:val="none" w:sz="0" w:space="0" w:color="auto"/>
                                                                                                    <w:bottom w:val="none" w:sz="0" w:space="0" w:color="auto"/>
                                                                                                    <w:right w:val="none" w:sz="0" w:space="0" w:color="auto"/>
                                                                                                  </w:divBdr>
                                                                                                </w:div>
                                                                                                <w:div w:id="510603243">
                                                                                                  <w:marLeft w:val="720"/>
                                                                                                  <w:marRight w:val="0"/>
                                                                                                  <w:marTop w:val="0"/>
                                                                                                  <w:marBottom w:val="0"/>
                                                                                                  <w:divBdr>
                                                                                                    <w:top w:val="none" w:sz="0" w:space="0" w:color="auto"/>
                                                                                                    <w:left w:val="none" w:sz="0" w:space="0" w:color="auto"/>
                                                                                                    <w:bottom w:val="none" w:sz="0" w:space="0" w:color="auto"/>
                                                                                                    <w:right w:val="none" w:sz="0" w:space="0" w:color="auto"/>
                                                                                                  </w:divBdr>
                                                                                                </w:div>
                                                                                                <w:div w:id="563954459">
                                                                                                  <w:marLeft w:val="720"/>
                                                                                                  <w:marRight w:val="0"/>
                                                                                                  <w:marTop w:val="0"/>
                                                                                                  <w:marBottom w:val="0"/>
                                                                                                  <w:divBdr>
                                                                                                    <w:top w:val="none" w:sz="0" w:space="0" w:color="auto"/>
                                                                                                    <w:left w:val="none" w:sz="0" w:space="0" w:color="auto"/>
                                                                                                    <w:bottom w:val="none" w:sz="0" w:space="0" w:color="auto"/>
                                                                                                    <w:right w:val="none" w:sz="0" w:space="0" w:color="auto"/>
                                                                                                  </w:divBdr>
                                                                                                </w:div>
                                                                                                <w:div w:id="711882758">
                                                                                                  <w:marLeft w:val="720"/>
                                                                                                  <w:marRight w:val="0"/>
                                                                                                  <w:marTop w:val="0"/>
                                                                                                  <w:marBottom w:val="0"/>
                                                                                                  <w:divBdr>
                                                                                                    <w:top w:val="none" w:sz="0" w:space="0" w:color="auto"/>
                                                                                                    <w:left w:val="none" w:sz="0" w:space="0" w:color="auto"/>
                                                                                                    <w:bottom w:val="none" w:sz="0" w:space="0" w:color="auto"/>
                                                                                                    <w:right w:val="none" w:sz="0" w:space="0" w:color="auto"/>
                                                                                                  </w:divBdr>
                                                                                                </w:div>
                                                                                                <w:div w:id="858851888">
                                                                                                  <w:marLeft w:val="0"/>
                                                                                                  <w:marRight w:val="0"/>
                                                                                                  <w:marTop w:val="0"/>
                                                                                                  <w:marBottom w:val="0"/>
                                                                                                  <w:divBdr>
                                                                                                    <w:top w:val="none" w:sz="0" w:space="0" w:color="auto"/>
                                                                                                    <w:left w:val="none" w:sz="0" w:space="0" w:color="auto"/>
                                                                                                    <w:bottom w:val="none" w:sz="0" w:space="0" w:color="auto"/>
                                                                                                    <w:right w:val="none" w:sz="0" w:space="0" w:color="auto"/>
                                                                                                  </w:divBdr>
                                                                                                </w:div>
                                                                                                <w:div w:id="1059590652">
                                                                                                  <w:marLeft w:val="720"/>
                                                                                                  <w:marRight w:val="0"/>
                                                                                                  <w:marTop w:val="0"/>
                                                                                                  <w:marBottom w:val="0"/>
                                                                                                  <w:divBdr>
                                                                                                    <w:top w:val="none" w:sz="0" w:space="0" w:color="auto"/>
                                                                                                    <w:left w:val="none" w:sz="0" w:space="0" w:color="auto"/>
                                                                                                    <w:bottom w:val="none" w:sz="0" w:space="0" w:color="auto"/>
                                                                                                    <w:right w:val="none" w:sz="0" w:space="0" w:color="auto"/>
                                                                                                  </w:divBdr>
                                                                                                </w:div>
                                                                                                <w:div w:id="1356074946">
                                                                                                  <w:marLeft w:val="720"/>
                                                                                                  <w:marRight w:val="0"/>
                                                                                                  <w:marTop w:val="0"/>
                                                                                                  <w:marBottom w:val="0"/>
                                                                                                  <w:divBdr>
                                                                                                    <w:top w:val="none" w:sz="0" w:space="0" w:color="auto"/>
                                                                                                    <w:left w:val="none" w:sz="0" w:space="0" w:color="auto"/>
                                                                                                    <w:bottom w:val="none" w:sz="0" w:space="0" w:color="auto"/>
                                                                                                    <w:right w:val="none" w:sz="0" w:space="0" w:color="auto"/>
                                                                                                  </w:divBdr>
                                                                                                </w:div>
                                                                                                <w:div w:id="1362129117">
                                                                                                  <w:marLeft w:val="630"/>
                                                                                                  <w:marRight w:val="0"/>
                                                                                                  <w:marTop w:val="0"/>
                                                                                                  <w:marBottom w:val="0"/>
                                                                                                  <w:divBdr>
                                                                                                    <w:top w:val="none" w:sz="0" w:space="0" w:color="auto"/>
                                                                                                    <w:left w:val="none" w:sz="0" w:space="0" w:color="auto"/>
                                                                                                    <w:bottom w:val="none" w:sz="0" w:space="0" w:color="auto"/>
                                                                                                    <w:right w:val="none" w:sz="0" w:space="0" w:color="auto"/>
                                                                                                  </w:divBdr>
                                                                                                </w:div>
                                                                                                <w:div w:id="1501653424">
                                                                                                  <w:marLeft w:val="720"/>
                                                                                                  <w:marRight w:val="0"/>
                                                                                                  <w:marTop w:val="0"/>
                                                                                                  <w:marBottom w:val="0"/>
                                                                                                  <w:divBdr>
                                                                                                    <w:top w:val="none" w:sz="0" w:space="0" w:color="auto"/>
                                                                                                    <w:left w:val="none" w:sz="0" w:space="0" w:color="auto"/>
                                                                                                    <w:bottom w:val="none" w:sz="0" w:space="0" w:color="auto"/>
                                                                                                    <w:right w:val="none" w:sz="0" w:space="0" w:color="auto"/>
                                                                                                  </w:divBdr>
                                                                                                </w:div>
                                                                                                <w:div w:id="1555504409">
                                                                                                  <w:marLeft w:val="720"/>
                                                                                                  <w:marRight w:val="0"/>
                                                                                                  <w:marTop w:val="0"/>
                                                                                                  <w:marBottom w:val="0"/>
                                                                                                  <w:divBdr>
                                                                                                    <w:top w:val="none" w:sz="0" w:space="0" w:color="auto"/>
                                                                                                    <w:left w:val="none" w:sz="0" w:space="0" w:color="auto"/>
                                                                                                    <w:bottom w:val="none" w:sz="0" w:space="0" w:color="auto"/>
                                                                                                    <w:right w:val="none" w:sz="0" w:space="0" w:color="auto"/>
                                                                                                  </w:divBdr>
                                                                                                </w:div>
                                                                                                <w:div w:id="1573856301">
                                                                                                  <w:marLeft w:val="720"/>
                                                                                                  <w:marRight w:val="0"/>
                                                                                                  <w:marTop w:val="0"/>
                                                                                                  <w:marBottom w:val="0"/>
                                                                                                  <w:divBdr>
                                                                                                    <w:top w:val="none" w:sz="0" w:space="0" w:color="auto"/>
                                                                                                    <w:left w:val="none" w:sz="0" w:space="0" w:color="auto"/>
                                                                                                    <w:bottom w:val="none" w:sz="0" w:space="0" w:color="auto"/>
                                                                                                    <w:right w:val="none" w:sz="0" w:space="0" w:color="auto"/>
                                                                                                  </w:divBdr>
                                                                                                </w:div>
                                                                                                <w:div w:id="1707020200">
                                                                                                  <w:marLeft w:val="720"/>
                                                                                                  <w:marRight w:val="0"/>
                                                                                                  <w:marTop w:val="0"/>
                                                                                                  <w:marBottom w:val="0"/>
                                                                                                  <w:divBdr>
                                                                                                    <w:top w:val="none" w:sz="0" w:space="0" w:color="auto"/>
                                                                                                    <w:left w:val="none" w:sz="0" w:space="0" w:color="auto"/>
                                                                                                    <w:bottom w:val="none" w:sz="0" w:space="0" w:color="auto"/>
                                                                                                    <w:right w:val="none" w:sz="0" w:space="0" w:color="auto"/>
                                                                                                  </w:divBdr>
                                                                                                </w:div>
                                                                                                <w:div w:id="1896381938">
                                                                                                  <w:marLeft w:val="720"/>
                                                                                                  <w:marRight w:val="0"/>
                                                                                                  <w:marTop w:val="0"/>
                                                                                                  <w:marBottom w:val="0"/>
                                                                                                  <w:divBdr>
                                                                                                    <w:top w:val="none" w:sz="0" w:space="0" w:color="auto"/>
                                                                                                    <w:left w:val="none" w:sz="0" w:space="0" w:color="auto"/>
                                                                                                    <w:bottom w:val="none" w:sz="0" w:space="0" w:color="auto"/>
                                                                                                    <w:right w:val="none" w:sz="0" w:space="0" w:color="auto"/>
                                                                                                  </w:divBdr>
                                                                                                </w:div>
                                                                                                <w:div w:id="1911501609">
                                                                                                  <w:marLeft w:val="720"/>
                                                                                                  <w:marRight w:val="0"/>
                                                                                                  <w:marTop w:val="0"/>
                                                                                                  <w:marBottom w:val="0"/>
                                                                                                  <w:divBdr>
                                                                                                    <w:top w:val="none" w:sz="0" w:space="0" w:color="auto"/>
                                                                                                    <w:left w:val="none" w:sz="0" w:space="0" w:color="auto"/>
                                                                                                    <w:bottom w:val="none" w:sz="0" w:space="0" w:color="auto"/>
                                                                                                    <w:right w:val="none" w:sz="0" w:space="0" w:color="auto"/>
                                                                                                  </w:divBdr>
                                                                                                </w:div>
                                                                                                <w:div w:id="212908061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056839">
      <w:bodyDiv w:val="1"/>
      <w:marLeft w:val="0"/>
      <w:marRight w:val="0"/>
      <w:marTop w:val="0"/>
      <w:marBottom w:val="0"/>
      <w:divBdr>
        <w:top w:val="none" w:sz="0" w:space="0" w:color="auto"/>
        <w:left w:val="none" w:sz="0" w:space="0" w:color="auto"/>
        <w:bottom w:val="none" w:sz="0" w:space="0" w:color="auto"/>
        <w:right w:val="none" w:sz="0" w:space="0" w:color="auto"/>
      </w:divBdr>
    </w:div>
    <w:div w:id="1626429093">
      <w:bodyDiv w:val="1"/>
      <w:marLeft w:val="0"/>
      <w:marRight w:val="0"/>
      <w:marTop w:val="0"/>
      <w:marBottom w:val="0"/>
      <w:divBdr>
        <w:top w:val="none" w:sz="0" w:space="0" w:color="auto"/>
        <w:left w:val="none" w:sz="0" w:space="0" w:color="auto"/>
        <w:bottom w:val="none" w:sz="0" w:space="0" w:color="auto"/>
        <w:right w:val="none" w:sz="0" w:space="0" w:color="auto"/>
      </w:divBdr>
    </w:div>
    <w:div w:id="1634485966">
      <w:bodyDiv w:val="1"/>
      <w:marLeft w:val="0"/>
      <w:marRight w:val="0"/>
      <w:marTop w:val="0"/>
      <w:marBottom w:val="0"/>
      <w:divBdr>
        <w:top w:val="none" w:sz="0" w:space="0" w:color="auto"/>
        <w:left w:val="none" w:sz="0" w:space="0" w:color="auto"/>
        <w:bottom w:val="none" w:sz="0" w:space="0" w:color="auto"/>
        <w:right w:val="none" w:sz="0" w:space="0" w:color="auto"/>
      </w:divBdr>
    </w:div>
    <w:div w:id="1637446622">
      <w:bodyDiv w:val="1"/>
      <w:marLeft w:val="0"/>
      <w:marRight w:val="0"/>
      <w:marTop w:val="0"/>
      <w:marBottom w:val="0"/>
      <w:divBdr>
        <w:top w:val="none" w:sz="0" w:space="0" w:color="auto"/>
        <w:left w:val="none" w:sz="0" w:space="0" w:color="auto"/>
        <w:bottom w:val="none" w:sz="0" w:space="0" w:color="auto"/>
        <w:right w:val="none" w:sz="0" w:space="0" w:color="auto"/>
      </w:divBdr>
    </w:div>
    <w:div w:id="1637490693">
      <w:bodyDiv w:val="1"/>
      <w:marLeft w:val="0"/>
      <w:marRight w:val="0"/>
      <w:marTop w:val="0"/>
      <w:marBottom w:val="0"/>
      <w:divBdr>
        <w:top w:val="none" w:sz="0" w:space="0" w:color="auto"/>
        <w:left w:val="none" w:sz="0" w:space="0" w:color="auto"/>
        <w:bottom w:val="none" w:sz="0" w:space="0" w:color="auto"/>
        <w:right w:val="none" w:sz="0" w:space="0" w:color="auto"/>
      </w:divBdr>
    </w:div>
    <w:div w:id="1638413075">
      <w:bodyDiv w:val="1"/>
      <w:marLeft w:val="0"/>
      <w:marRight w:val="0"/>
      <w:marTop w:val="0"/>
      <w:marBottom w:val="0"/>
      <w:divBdr>
        <w:top w:val="none" w:sz="0" w:space="0" w:color="auto"/>
        <w:left w:val="none" w:sz="0" w:space="0" w:color="auto"/>
        <w:bottom w:val="none" w:sz="0" w:space="0" w:color="auto"/>
        <w:right w:val="none" w:sz="0" w:space="0" w:color="auto"/>
      </w:divBdr>
    </w:div>
    <w:div w:id="1655335575">
      <w:bodyDiv w:val="1"/>
      <w:marLeft w:val="0"/>
      <w:marRight w:val="0"/>
      <w:marTop w:val="0"/>
      <w:marBottom w:val="0"/>
      <w:divBdr>
        <w:top w:val="none" w:sz="0" w:space="0" w:color="auto"/>
        <w:left w:val="none" w:sz="0" w:space="0" w:color="auto"/>
        <w:bottom w:val="none" w:sz="0" w:space="0" w:color="auto"/>
        <w:right w:val="none" w:sz="0" w:space="0" w:color="auto"/>
      </w:divBdr>
      <w:divsChild>
        <w:div w:id="1988128988">
          <w:marLeft w:val="0"/>
          <w:marRight w:val="0"/>
          <w:marTop w:val="0"/>
          <w:marBottom w:val="0"/>
          <w:divBdr>
            <w:top w:val="none" w:sz="0" w:space="0" w:color="auto"/>
            <w:left w:val="none" w:sz="0" w:space="0" w:color="auto"/>
            <w:bottom w:val="none" w:sz="0" w:space="0" w:color="auto"/>
            <w:right w:val="none" w:sz="0" w:space="0" w:color="auto"/>
          </w:divBdr>
          <w:divsChild>
            <w:div w:id="1728139309">
              <w:marLeft w:val="0"/>
              <w:marRight w:val="0"/>
              <w:marTop w:val="0"/>
              <w:marBottom w:val="0"/>
              <w:divBdr>
                <w:top w:val="none" w:sz="0" w:space="0" w:color="auto"/>
                <w:left w:val="none" w:sz="0" w:space="0" w:color="auto"/>
                <w:bottom w:val="none" w:sz="0" w:space="0" w:color="auto"/>
                <w:right w:val="none" w:sz="0" w:space="0" w:color="auto"/>
              </w:divBdr>
              <w:divsChild>
                <w:div w:id="354500945">
                  <w:marLeft w:val="0"/>
                  <w:marRight w:val="0"/>
                  <w:marTop w:val="0"/>
                  <w:marBottom w:val="0"/>
                  <w:divBdr>
                    <w:top w:val="none" w:sz="0" w:space="0" w:color="auto"/>
                    <w:left w:val="none" w:sz="0" w:space="0" w:color="auto"/>
                    <w:bottom w:val="none" w:sz="0" w:space="0" w:color="auto"/>
                    <w:right w:val="none" w:sz="0" w:space="0" w:color="auto"/>
                  </w:divBdr>
                  <w:divsChild>
                    <w:div w:id="907498926">
                      <w:marLeft w:val="0"/>
                      <w:marRight w:val="0"/>
                      <w:marTop w:val="0"/>
                      <w:marBottom w:val="0"/>
                      <w:divBdr>
                        <w:top w:val="none" w:sz="0" w:space="0" w:color="auto"/>
                        <w:left w:val="none" w:sz="0" w:space="0" w:color="auto"/>
                        <w:bottom w:val="none" w:sz="0" w:space="0" w:color="auto"/>
                        <w:right w:val="none" w:sz="0" w:space="0" w:color="auto"/>
                      </w:divBdr>
                      <w:divsChild>
                        <w:div w:id="466237919">
                          <w:marLeft w:val="0"/>
                          <w:marRight w:val="0"/>
                          <w:marTop w:val="0"/>
                          <w:marBottom w:val="0"/>
                          <w:divBdr>
                            <w:top w:val="none" w:sz="0" w:space="0" w:color="auto"/>
                            <w:left w:val="none" w:sz="0" w:space="0" w:color="auto"/>
                            <w:bottom w:val="none" w:sz="0" w:space="0" w:color="auto"/>
                            <w:right w:val="none" w:sz="0" w:space="0" w:color="auto"/>
                          </w:divBdr>
                          <w:divsChild>
                            <w:div w:id="1962422843">
                              <w:marLeft w:val="-225"/>
                              <w:marRight w:val="-225"/>
                              <w:marTop w:val="0"/>
                              <w:marBottom w:val="0"/>
                              <w:divBdr>
                                <w:top w:val="none" w:sz="0" w:space="0" w:color="auto"/>
                                <w:left w:val="none" w:sz="0" w:space="0" w:color="auto"/>
                                <w:bottom w:val="none" w:sz="0" w:space="0" w:color="auto"/>
                                <w:right w:val="none" w:sz="0" w:space="0" w:color="auto"/>
                              </w:divBdr>
                              <w:divsChild>
                                <w:div w:id="388068980">
                                  <w:marLeft w:val="0"/>
                                  <w:marRight w:val="0"/>
                                  <w:marTop w:val="0"/>
                                  <w:marBottom w:val="0"/>
                                  <w:divBdr>
                                    <w:top w:val="none" w:sz="0" w:space="0" w:color="auto"/>
                                    <w:left w:val="none" w:sz="0" w:space="0" w:color="auto"/>
                                    <w:bottom w:val="none" w:sz="0" w:space="0" w:color="auto"/>
                                    <w:right w:val="none" w:sz="0" w:space="0" w:color="auto"/>
                                  </w:divBdr>
                                  <w:divsChild>
                                    <w:div w:id="1022248171">
                                      <w:marLeft w:val="-225"/>
                                      <w:marRight w:val="-225"/>
                                      <w:marTop w:val="0"/>
                                      <w:marBottom w:val="0"/>
                                      <w:divBdr>
                                        <w:top w:val="none" w:sz="0" w:space="0" w:color="auto"/>
                                        <w:left w:val="none" w:sz="0" w:space="0" w:color="auto"/>
                                        <w:bottom w:val="none" w:sz="0" w:space="0" w:color="auto"/>
                                        <w:right w:val="none" w:sz="0" w:space="0" w:color="auto"/>
                                      </w:divBdr>
                                      <w:divsChild>
                                        <w:div w:id="463547230">
                                          <w:marLeft w:val="0"/>
                                          <w:marRight w:val="0"/>
                                          <w:marTop w:val="0"/>
                                          <w:marBottom w:val="0"/>
                                          <w:divBdr>
                                            <w:top w:val="none" w:sz="0" w:space="0" w:color="auto"/>
                                            <w:left w:val="none" w:sz="0" w:space="0" w:color="auto"/>
                                            <w:bottom w:val="none" w:sz="0" w:space="0" w:color="auto"/>
                                            <w:right w:val="none" w:sz="0" w:space="0" w:color="auto"/>
                                          </w:divBdr>
                                        </w:div>
                                      </w:divsChild>
                                    </w:div>
                                    <w:div w:id="991448126">
                                      <w:marLeft w:val="0"/>
                                      <w:marRight w:val="0"/>
                                      <w:marTop w:val="0"/>
                                      <w:marBottom w:val="0"/>
                                      <w:divBdr>
                                        <w:top w:val="none" w:sz="0" w:space="0" w:color="auto"/>
                                        <w:left w:val="none" w:sz="0" w:space="0" w:color="auto"/>
                                        <w:bottom w:val="none" w:sz="0" w:space="0" w:color="auto"/>
                                        <w:right w:val="none" w:sz="0" w:space="0" w:color="auto"/>
                                      </w:divBdr>
                                      <w:divsChild>
                                        <w:div w:id="2069843675">
                                          <w:marLeft w:val="0"/>
                                          <w:marRight w:val="0"/>
                                          <w:marTop w:val="0"/>
                                          <w:marBottom w:val="0"/>
                                          <w:divBdr>
                                            <w:top w:val="none" w:sz="0" w:space="0" w:color="auto"/>
                                            <w:left w:val="none" w:sz="0" w:space="0" w:color="auto"/>
                                            <w:bottom w:val="none" w:sz="0" w:space="0" w:color="auto"/>
                                            <w:right w:val="none" w:sz="0" w:space="0" w:color="auto"/>
                                          </w:divBdr>
                                          <w:divsChild>
                                            <w:div w:id="17390925">
                                              <w:marLeft w:val="0"/>
                                              <w:marRight w:val="0"/>
                                              <w:marTop w:val="0"/>
                                              <w:marBottom w:val="0"/>
                                              <w:divBdr>
                                                <w:top w:val="none" w:sz="0" w:space="0" w:color="auto"/>
                                                <w:left w:val="none" w:sz="0" w:space="0" w:color="auto"/>
                                                <w:bottom w:val="none" w:sz="0" w:space="0" w:color="auto"/>
                                                <w:right w:val="none" w:sz="0" w:space="0" w:color="auto"/>
                                              </w:divBdr>
                                              <w:divsChild>
                                                <w:div w:id="1430085625">
                                                  <w:marLeft w:val="0"/>
                                                  <w:marRight w:val="0"/>
                                                  <w:marTop w:val="0"/>
                                                  <w:marBottom w:val="0"/>
                                                  <w:divBdr>
                                                    <w:top w:val="none" w:sz="0" w:space="0" w:color="auto"/>
                                                    <w:left w:val="none" w:sz="0" w:space="0" w:color="auto"/>
                                                    <w:bottom w:val="none" w:sz="0" w:space="0" w:color="auto"/>
                                                    <w:right w:val="none" w:sz="0" w:space="0" w:color="auto"/>
                                                  </w:divBdr>
                                                  <w:divsChild>
                                                    <w:div w:id="33699926">
                                                      <w:marLeft w:val="0"/>
                                                      <w:marRight w:val="0"/>
                                                      <w:marTop w:val="0"/>
                                                      <w:marBottom w:val="0"/>
                                                      <w:divBdr>
                                                        <w:top w:val="none" w:sz="0" w:space="0" w:color="auto"/>
                                                        <w:left w:val="none" w:sz="0" w:space="0" w:color="auto"/>
                                                        <w:bottom w:val="none" w:sz="0" w:space="0" w:color="auto"/>
                                                        <w:right w:val="none" w:sz="0" w:space="0" w:color="auto"/>
                                                      </w:divBdr>
                                                    </w:div>
                                                  </w:divsChild>
                                                </w:div>
                                                <w:div w:id="9444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8000709">
      <w:bodyDiv w:val="1"/>
      <w:marLeft w:val="0"/>
      <w:marRight w:val="0"/>
      <w:marTop w:val="0"/>
      <w:marBottom w:val="0"/>
      <w:divBdr>
        <w:top w:val="none" w:sz="0" w:space="0" w:color="auto"/>
        <w:left w:val="none" w:sz="0" w:space="0" w:color="auto"/>
        <w:bottom w:val="none" w:sz="0" w:space="0" w:color="auto"/>
        <w:right w:val="none" w:sz="0" w:space="0" w:color="auto"/>
      </w:divBdr>
    </w:div>
    <w:div w:id="1664435106">
      <w:bodyDiv w:val="1"/>
      <w:marLeft w:val="0"/>
      <w:marRight w:val="0"/>
      <w:marTop w:val="0"/>
      <w:marBottom w:val="0"/>
      <w:divBdr>
        <w:top w:val="none" w:sz="0" w:space="0" w:color="auto"/>
        <w:left w:val="none" w:sz="0" w:space="0" w:color="auto"/>
        <w:bottom w:val="none" w:sz="0" w:space="0" w:color="auto"/>
        <w:right w:val="none" w:sz="0" w:space="0" w:color="auto"/>
      </w:divBdr>
    </w:div>
    <w:div w:id="1667588781">
      <w:bodyDiv w:val="1"/>
      <w:marLeft w:val="0"/>
      <w:marRight w:val="0"/>
      <w:marTop w:val="0"/>
      <w:marBottom w:val="0"/>
      <w:divBdr>
        <w:top w:val="none" w:sz="0" w:space="0" w:color="auto"/>
        <w:left w:val="none" w:sz="0" w:space="0" w:color="auto"/>
        <w:bottom w:val="none" w:sz="0" w:space="0" w:color="auto"/>
        <w:right w:val="none" w:sz="0" w:space="0" w:color="auto"/>
      </w:divBdr>
    </w:div>
    <w:div w:id="1667979892">
      <w:bodyDiv w:val="1"/>
      <w:marLeft w:val="0"/>
      <w:marRight w:val="0"/>
      <w:marTop w:val="0"/>
      <w:marBottom w:val="0"/>
      <w:divBdr>
        <w:top w:val="none" w:sz="0" w:space="0" w:color="auto"/>
        <w:left w:val="none" w:sz="0" w:space="0" w:color="auto"/>
        <w:bottom w:val="none" w:sz="0" w:space="0" w:color="auto"/>
        <w:right w:val="none" w:sz="0" w:space="0" w:color="auto"/>
      </w:divBdr>
    </w:div>
    <w:div w:id="1670252591">
      <w:bodyDiv w:val="1"/>
      <w:marLeft w:val="0"/>
      <w:marRight w:val="0"/>
      <w:marTop w:val="0"/>
      <w:marBottom w:val="0"/>
      <w:divBdr>
        <w:top w:val="none" w:sz="0" w:space="0" w:color="auto"/>
        <w:left w:val="none" w:sz="0" w:space="0" w:color="auto"/>
        <w:bottom w:val="none" w:sz="0" w:space="0" w:color="auto"/>
        <w:right w:val="none" w:sz="0" w:space="0" w:color="auto"/>
      </w:divBdr>
    </w:div>
    <w:div w:id="1673603294">
      <w:bodyDiv w:val="1"/>
      <w:marLeft w:val="0"/>
      <w:marRight w:val="0"/>
      <w:marTop w:val="0"/>
      <w:marBottom w:val="0"/>
      <w:divBdr>
        <w:top w:val="none" w:sz="0" w:space="0" w:color="auto"/>
        <w:left w:val="none" w:sz="0" w:space="0" w:color="auto"/>
        <w:bottom w:val="none" w:sz="0" w:space="0" w:color="auto"/>
        <w:right w:val="none" w:sz="0" w:space="0" w:color="auto"/>
      </w:divBdr>
    </w:div>
    <w:div w:id="1689675687">
      <w:bodyDiv w:val="1"/>
      <w:marLeft w:val="0"/>
      <w:marRight w:val="0"/>
      <w:marTop w:val="0"/>
      <w:marBottom w:val="0"/>
      <w:divBdr>
        <w:top w:val="none" w:sz="0" w:space="0" w:color="auto"/>
        <w:left w:val="none" w:sz="0" w:space="0" w:color="auto"/>
        <w:bottom w:val="none" w:sz="0" w:space="0" w:color="auto"/>
        <w:right w:val="none" w:sz="0" w:space="0" w:color="auto"/>
      </w:divBdr>
      <w:divsChild>
        <w:div w:id="1696033835">
          <w:marLeft w:val="0"/>
          <w:marRight w:val="0"/>
          <w:marTop w:val="0"/>
          <w:marBottom w:val="0"/>
          <w:divBdr>
            <w:top w:val="none" w:sz="0" w:space="0" w:color="auto"/>
            <w:left w:val="none" w:sz="0" w:space="0" w:color="auto"/>
            <w:bottom w:val="none" w:sz="0" w:space="0" w:color="auto"/>
            <w:right w:val="none" w:sz="0" w:space="0" w:color="auto"/>
          </w:divBdr>
          <w:divsChild>
            <w:div w:id="616644261">
              <w:marLeft w:val="0"/>
              <w:marRight w:val="0"/>
              <w:marTop w:val="0"/>
              <w:marBottom w:val="0"/>
              <w:divBdr>
                <w:top w:val="none" w:sz="0" w:space="0" w:color="auto"/>
                <w:left w:val="none" w:sz="0" w:space="0" w:color="auto"/>
                <w:bottom w:val="none" w:sz="0" w:space="0" w:color="auto"/>
                <w:right w:val="none" w:sz="0" w:space="0" w:color="auto"/>
              </w:divBdr>
              <w:divsChild>
                <w:div w:id="113982249">
                  <w:marLeft w:val="0"/>
                  <w:marRight w:val="0"/>
                  <w:marTop w:val="0"/>
                  <w:marBottom w:val="0"/>
                  <w:divBdr>
                    <w:top w:val="none" w:sz="0" w:space="0" w:color="auto"/>
                    <w:left w:val="none" w:sz="0" w:space="0" w:color="auto"/>
                    <w:bottom w:val="none" w:sz="0" w:space="0" w:color="auto"/>
                    <w:right w:val="none" w:sz="0" w:space="0" w:color="auto"/>
                  </w:divBdr>
                  <w:divsChild>
                    <w:div w:id="824204858">
                      <w:marLeft w:val="0"/>
                      <w:marRight w:val="0"/>
                      <w:marTop w:val="0"/>
                      <w:marBottom w:val="0"/>
                      <w:divBdr>
                        <w:top w:val="none" w:sz="0" w:space="0" w:color="auto"/>
                        <w:left w:val="none" w:sz="0" w:space="0" w:color="auto"/>
                        <w:bottom w:val="none" w:sz="0" w:space="0" w:color="auto"/>
                        <w:right w:val="none" w:sz="0" w:space="0" w:color="auto"/>
                      </w:divBdr>
                      <w:divsChild>
                        <w:div w:id="1286110361">
                          <w:marLeft w:val="0"/>
                          <w:marRight w:val="0"/>
                          <w:marTop w:val="0"/>
                          <w:marBottom w:val="0"/>
                          <w:divBdr>
                            <w:top w:val="none" w:sz="0" w:space="0" w:color="auto"/>
                            <w:left w:val="none" w:sz="0" w:space="0" w:color="auto"/>
                            <w:bottom w:val="none" w:sz="0" w:space="0" w:color="auto"/>
                            <w:right w:val="none" w:sz="0" w:space="0" w:color="auto"/>
                          </w:divBdr>
                          <w:divsChild>
                            <w:div w:id="1550068194">
                              <w:marLeft w:val="0"/>
                              <w:marRight w:val="0"/>
                              <w:marTop w:val="0"/>
                              <w:marBottom w:val="0"/>
                              <w:divBdr>
                                <w:top w:val="none" w:sz="0" w:space="0" w:color="auto"/>
                                <w:left w:val="none" w:sz="0" w:space="0" w:color="auto"/>
                                <w:bottom w:val="none" w:sz="0" w:space="0" w:color="auto"/>
                                <w:right w:val="none" w:sz="0" w:space="0" w:color="auto"/>
                              </w:divBdr>
                              <w:divsChild>
                                <w:div w:id="1844851307">
                                  <w:marLeft w:val="0"/>
                                  <w:marRight w:val="0"/>
                                  <w:marTop w:val="0"/>
                                  <w:marBottom w:val="0"/>
                                  <w:divBdr>
                                    <w:top w:val="none" w:sz="0" w:space="0" w:color="auto"/>
                                    <w:left w:val="none" w:sz="0" w:space="0" w:color="auto"/>
                                    <w:bottom w:val="none" w:sz="0" w:space="0" w:color="auto"/>
                                    <w:right w:val="none" w:sz="0" w:space="0" w:color="auto"/>
                                  </w:divBdr>
                                  <w:divsChild>
                                    <w:div w:id="1451390694">
                                      <w:marLeft w:val="0"/>
                                      <w:marRight w:val="0"/>
                                      <w:marTop w:val="0"/>
                                      <w:marBottom w:val="0"/>
                                      <w:divBdr>
                                        <w:top w:val="none" w:sz="0" w:space="0" w:color="auto"/>
                                        <w:left w:val="none" w:sz="0" w:space="0" w:color="auto"/>
                                        <w:bottom w:val="none" w:sz="0" w:space="0" w:color="auto"/>
                                        <w:right w:val="none" w:sz="0" w:space="0" w:color="auto"/>
                                      </w:divBdr>
                                      <w:divsChild>
                                        <w:div w:id="692001232">
                                          <w:marLeft w:val="0"/>
                                          <w:marRight w:val="0"/>
                                          <w:marTop w:val="0"/>
                                          <w:marBottom w:val="0"/>
                                          <w:divBdr>
                                            <w:top w:val="none" w:sz="0" w:space="0" w:color="auto"/>
                                            <w:left w:val="none" w:sz="0" w:space="0" w:color="auto"/>
                                            <w:bottom w:val="none" w:sz="0" w:space="0" w:color="auto"/>
                                            <w:right w:val="none" w:sz="0" w:space="0" w:color="auto"/>
                                          </w:divBdr>
                                          <w:divsChild>
                                            <w:div w:id="691759202">
                                              <w:marLeft w:val="0"/>
                                              <w:marRight w:val="0"/>
                                              <w:marTop w:val="0"/>
                                              <w:marBottom w:val="0"/>
                                              <w:divBdr>
                                                <w:top w:val="none" w:sz="0" w:space="0" w:color="auto"/>
                                                <w:left w:val="none" w:sz="0" w:space="0" w:color="auto"/>
                                                <w:bottom w:val="none" w:sz="0" w:space="0" w:color="auto"/>
                                                <w:right w:val="none" w:sz="0" w:space="0" w:color="auto"/>
                                              </w:divBdr>
                                              <w:divsChild>
                                                <w:div w:id="1492404727">
                                                  <w:marLeft w:val="0"/>
                                                  <w:marRight w:val="0"/>
                                                  <w:marTop w:val="0"/>
                                                  <w:marBottom w:val="0"/>
                                                  <w:divBdr>
                                                    <w:top w:val="none" w:sz="0" w:space="0" w:color="auto"/>
                                                    <w:left w:val="none" w:sz="0" w:space="0" w:color="auto"/>
                                                    <w:bottom w:val="none" w:sz="0" w:space="0" w:color="auto"/>
                                                    <w:right w:val="none" w:sz="0" w:space="0" w:color="auto"/>
                                                  </w:divBdr>
                                                  <w:divsChild>
                                                    <w:div w:id="1929459131">
                                                      <w:marLeft w:val="0"/>
                                                      <w:marRight w:val="0"/>
                                                      <w:marTop w:val="0"/>
                                                      <w:marBottom w:val="0"/>
                                                      <w:divBdr>
                                                        <w:top w:val="none" w:sz="0" w:space="0" w:color="auto"/>
                                                        <w:left w:val="none" w:sz="0" w:space="0" w:color="auto"/>
                                                        <w:bottom w:val="none" w:sz="0" w:space="0" w:color="auto"/>
                                                        <w:right w:val="none" w:sz="0" w:space="0" w:color="auto"/>
                                                      </w:divBdr>
                                                      <w:divsChild>
                                                        <w:div w:id="1404134176">
                                                          <w:marLeft w:val="0"/>
                                                          <w:marRight w:val="0"/>
                                                          <w:marTop w:val="0"/>
                                                          <w:marBottom w:val="0"/>
                                                          <w:divBdr>
                                                            <w:top w:val="none" w:sz="0" w:space="0" w:color="auto"/>
                                                            <w:left w:val="none" w:sz="0" w:space="0" w:color="auto"/>
                                                            <w:bottom w:val="none" w:sz="0" w:space="0" w:color="auto"/>
                                                            <w:right w:val="none" w:sz="0" w:space="0" w:color="auto"/>
                                                          </w:divBdr>
                                                          <w:divsChild>
                                                            <w:div w:id="209148102">
                                                              <w:marLeft w:val="0"/>
                                                              <w:marRight w:val="150"/>
                                                              <w:marTop w:val="0"/>
                                                              <w:marBottom w:val="150"/>
                                                              <w:divBdr>
                                                                <w:top w:val="none" w:sz="0" w:space="0" w:color="auto"/>
                                                                <w:left w:val="none" w:sz="0" w:space="0" w:color="auto"/>
                                                                <w:bottom w:val="none" w:sz="0" w:space="0" w:color="auto"/>
                                                                <w:right w:val="none" w:sz="0" w:space="0" w:color="auto"/>
                                                              </w:divBdr>
                                                              <w:divsChild>
                                                                <w:div w:id="1192576332">
                                                                  <w:marLeft w:val="0"/>
                                                                  <w:marRight w:val="0"/>
                                                                  <w:marTop w:val="0"/>
                                                                  <w:marBottom w:val="0"/>
                                                                  <w:divBdr>
                                                                    <w:top w:val="none" w:sz="0" w:space="0" w:color="auto"/>
                                                                    <w:left w:val="none" w:sz="0" w:space="0" w:color="auto"/>
                                                                    <w:bottom w:val="none" w:sz="0" w:space="0" w:color="auto"/>
                                                                    <w:right w:val="none" w:sz="0" w:space="0" w:color="auto"/>
                                                                  </w:divBdr>
                                                                  <w:divsChild>
                                                                    <w:div w:id="13725032">
                                                                      <w:marLeft w:val="0"/>
                                                                      <w:marRight w:val="0"/>
                                                                      <w:marTop w:val="0"/>
                                                                      <w:marBottom w:val="0"/>
                                                                      <w:divBdr>
                                                                        <w:top w:val="none" w:sz="0" w:space="0" w:color="auto"/>
                                                                        <w:left w:val="none" w:sz="0" w:space="0" w:color="auto"/>
                                                                        <w:bottom w:val="none" w:sz="0" w:space="0" w:color="auto"/>
                                                                        <w:right w:val="none" w:sz="0" w:space="0" w:color="auto"/>
                                                                      </w:divBdr>
                                                                      <w:divsChild>
                                                                        <w:div w:id="1877305478">
                                                                          <w:marLeft w:val="0"/>
                                                                          <w:marRight w:val="0"/>
                                                                          <w:marTop w:val="0"/>
                                                                          <w:marBottom w:val="0"/>
                                                                          <w:divBdr>
                                                                            <w:top w:val="none" w:sz="0" w:space="0" w:color="auto"/>
                                                                            <w:left w:val="none" w:sz="0" w:space="0" w:color="auto"/>
                                                                            <w:bottom w:val="none" w:sz="0" w:space="0" w:color="auto"/>
                                                                            <w:right w:val="none" w:sz="0" w:space="0" w:color="auto"/>
                                                                          </w:divBdr>
                                                                          <w:divsChild>
                                                                            <w:div w:id="1883705938">
                                                                              <w:marLeft w:val="0"/>
                                                                              <w:marRight w:val="0"/>
                                                                              <w:marTop w:val="0"/>
                                                                              <w:marBottom w:val="0"/>
                                                                              <w:divBdr>
                                                                                <w:top w:val="none" w:sz="0" w:space="0" w:color="auto"/>
                                                                                <w:left w:val="none" w:sz="0" w:space="0" w:color="auto"/>
                                                                                <w:bottom w:val="none" w:sz="0" w:space="0" w:color="auto"/>
                                                                                <w:right w:val="none" w:sz="0" w:space="0" w:color="auto"/>
                                                                              </w:divBdr>
                                                                              <w:divsChild>
                                                                                <w:div w:id="1451392095">
                                                                                  <w:marLeft w:val="0"/>
                                                                                  <w:marRight w:val="0"/>
                                                                                  <w:marTop w:val="0"/>
                                                                                  <w:marBottom w:val="0"/>
                                                                                  <w:divBdr>
                                                                                    <w:top w:val="none" w:sz="0" w:space="0" w:color="auto"/>
                                                                                    <w:left w:val="none" w:sz="0" w:space="0" w:color="auto"/>
                                                                                    <w:bottom w:val="none" w:sz="0" w:space="0" w:color="auto"/>
                                                                                    <w:right w:val="none" w:sz="0" w:space="0" w:color="auto"/>
                                                                                  </w:divBdr>
                                                                                  <w:divsChild>
                                                                                    <w:div w:id="580066677">
                                                                                      <w:marLeft w:val="0"/>
                                                                                      <w:marRight w:val="0"/>
                                                                                      <w:marTop w:val="0"/>
                                                                                      <w:marBottom w:val="0"/>
                                                                                      <w:divBdr>
                                                                                        <w:top w:val="none" w:sz="0" w:space="0" w:color="auto"/>
                                                                                        <w:left w:val="none" w:sz="0" w:space="0" w:color="auto"/>
                                                                                        <w:bottom w:val="none" w:sz="0" w:space="0" w:color="auto"/>
                                                                                        <w:right w:val="none" w:sz="0" w:space="0" w:color="auto"/>
                                                                                      </w:divBdr>
                                                                                    </w:div>
                                                                                    <w:div w:id="386607936">
                                                                                      <w:marLeft w:val="0"/>
                                                                                      <w:marRight w:val="0"/>
                                                                                      <w:marTop w:val="0"/>
                                                                                      <w:marBottom w:val="0"/>
                                                                                      <w:divBdr>
                                                                                        <w:top w:val="none" w:sz="0" w:space="0" w:color="auto"/>
                                                                                        <w:left w:val="none" w:sz="0" w:space="0" w:color="auto"/>
                                                                                        <w:bottom w:val="none" w:sz="0" w:space="0" w:color="auto"/>
                                                                                        <w:right w:val="none" w:sz="0" w:space="0" w:color="auto"/>
                                                                                      </w:divBdr>
                                                                                    </w:div>
                                                                                    <w:div w:id="952203224">
                                                                                      <w:marLeft w:val="0"/>
                                                                                      <w:marRight w:val="0"/>
                                                                                      <w:marTop w:val="0"/>
                                                                                      <w:marBottom w:val="0"/>
                                                                                      <w:divBdr>
                                                                                        <w:top w:val="none" w:sz="0" w:space="0" w:color="auto"/>
                                                                                        <w:left w:val="none" w:sz="0" w:space="0" w:color="auto"/>
                                                                                        <w:bottom w:val="none" w:sz="0" w:space="0" w:color="auto"/>
                                                                                        <w:right w:val="none" w:sz="0" w:space="0" w:color="auto"/>
                                                                                      </w:divBdr>
                                                                                    </w:div>
                                                                                    <w:div w:id="1384400612">
                                                                                      <w:marLeft w:val="0"/>
                                                                                      <w:marRight w:val="0"/>
                                                                                      <w:marTop w:val="0"/>
                                                                                      <w:marBottom w:val="0"/>
                                                                                      <w:divBdr>
                                                                                        <w:top w:val="none" w:sz="0" w:space="0" w:color="auto"/>
                                                                                        <w:left w:val="none" w:sz="0" w:space="0" w:color="auto"/>
                                                                                        <w:bottom w:val="none" w:sz="0" w:space="0" w:color="auto"/>
                                                                                        <w:right w:val="none" w:sz="0" w:space="0" w:color="auto"/>
                                                                                      </w:divBdr>
                                                                                    </w:div>
                                                                                    <w:div w:id="113109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0470804">
      <w:bodyDiv w:val="1"/>
      <w:marLeft w:val="0"/>
      <w:marRight w:val="0"/>
      <w:marTop w:val="0"/>
      <w:marBottom w:val="0"/>
      <w:divBdr>
        <w:top w:val="none" w:sz="0" w:space="0" w:color="auto"/>
        <w:left w:val="none" w:sz="0" w:space="0" w:color="auto"/>
        <w:bottom w:val="none" w:sz="0" w:space="0" w:color="auto"/>
        <w:right w:val="none" w:sz="0" w:space="0" w:color="auto"/>
      </w:divBdr>
    </w:div>
    <w:div w:id="1706830977">
      <w:bodyDiv w:val="1"/>
      <w:marLeft w:val="0"/>
      <w:marRight w:val="0"/>
      <w:marTop w:val="0"/>
      <w:marBottom w:val="0"/>
      <w:divBdr>
        <w:top w:val="none" w:sz="0" w:space="0" w:color="auto"/>
        <w:left w:val="none" w:sz="0" w:space="0" w:color="auto"/>
        <w:bottom w:val="none" w:sz="0" w:space="0" w:color="auto"/>
        <w:right w:val="none" w:sz="0" w:space="0" w:color="auto"/>
      </w:divBdr>
    </w:div>
    <w:div w:id="1720547859">
      <w:bodyDiv w:val="1"/>
      <w:marLeft w:val="0"/>
      <w:marRight w:val="0"/>
      <w:marTop w:val="0"/>
      <w:marBottom w:val="0"/>
      <w:divBdr>
        <w:top w:val="none" w:sz="0" w:space="0" w:color="auto"/>
        <w:left w:val="none" w:sz="0" w:space="0" w:color="auto"/>
        <w:bottom w:val="none" w:sz="0" w:space="0" w:color="auto"/>
        <w:right w:val="none" w:sz="0" w:space="0" w:color="auto"/>
      </w:divBdr>
    </w:div>
    <w:div w:id="1725173117">
      <w:bodyDiv w:val="1"/>
      <w:marLeft w:val="0"/>
      <w:marRight w:val="0"/>
      <w:marTop w:val="0"/>
      <w:marBottom w:val="0"/>
      <w:divBdr>
        <w:top w:val="none" w:sz="0" w:space="0" w:color="auto"/>
        <w:left w:val="none" w:sz="0" w:space="0" w:color="auto"/>
        <w:bottom w:val="none" w:sz="0" w:space="0" w:color="auto"/>
        <w:right w:val="none" w:sz="0" w:space="0" w:color="auto"/>
      </w:divBdr>
    </w:div>
    <w:div w:id="1751151854">
      <w:bodyDiv w:val="1"/>
      <w:marLeft w:val="0"/>
      <w:marRight w:val="0"/>
      <w:marTop w:val="0"/>
      <w:marBottom w:val="0"/>
      <w:divBdr>
        <w:top w:val="none" w:sz="0" w:space="0" w:color="auto"/>
        <w:left w:val="none" w:sz="0" w:space="0" w:color="auto"/>
        <w:bottom w:val="none" w:sz="0" w:space="0" w:color="auto"/>
        <w:right w:val="none" w:sz="0" w:space="0" w:color="auto"/>
      </w:divBdr>
    </w:div>
    <w:div w:id="1751731246">
      <w:bodyDiv w:val="1"/>
      <w:marLeft w:val="0"/>
      <w:marRight w:val="0"/>
      <w:marTop w:val="0"/>
      <w:marBottom w:val="0"/>
      <w:divBdr>
        <w:top w:val="none" w:sz="0" w:space="0" w:color="auto"/>
        <w:left w:val="none" w:sz="0" w:space="0" w:color="auto"/>
        <w:bottom w:val="none" w:sz="0" w:space="0" w:color="auto"/>
        <w:right w:val="none" w:sz="0" w:space="0" w:color="auto"/>
      </w:divBdr>
    </w:div>
    <w:div w:id="1756436081">
      <w:bodyDiv w:val="1"/>
      <w:marLeft w:val="0"/>
      <w:marRight w:val="0"/>
      <w:marTop w:val="0"/>
      <w:marBottom w:val="0"/>
      <w:divBdr>
        <w:top w:val="none" w:sz="0" w:space="0" w:color="auto"/>
        <w:left w:val="none" w:sz="0" w:space="0" w:color="auto"/>
        <w:bottom w:val="none" w:sz="0" w:space="0" w:color="auto"/>
        <w:right w:val="none" w:sz="0" w:space="0" w:color="auto"/>
      </w:divBdr>
    </w:div>
    <w:div w:id="1775317760">
      <w:bodyDiv w:val="1"/>
      <w:marLeft w:val="0"/>
      <w:marRight w:val="0"/>
      <w:marTop w:val="0"/>
      <w:marBottom w:val="0"/>
      <w:divBdr>
        <w:top w:val="none" w:sz="0" w:space="0" w:color="auto"/>
        <w:left w:val="none" w:sz="0" w:space="0" w:color="auto"/>
        <w:bottom w:val="none" w:sz="0" w:space="0" w:color="auto"/>
        <w:right w:val="none" w:sz="0" w:space="0" w:color="auto"/>
      </w:divBdr>
    </w:div>
    <w:div w:id="1798836789">
      <w:bodyDiv w:val="1"/>
      <w:marLeft w:val="0"/>
      <w:marRight w:val="0"/>
      <w:marTop w:val="0"/>
      <w:marBottom w:val="0"/>
      <w:divBdr>
        <w:top w:val="none" w:sz="0" w:space="0" w:color="auto"/>
        <w:left w:val="none" w:sz="0" w:space="0" w:color="auto"/>
        <w:bottom w:val="none" w:sz="0" w:space="0" w:color="auto"/>
        <w:right w:val="none" w:sz="0" w:space="0" w:color="auto"/>
      </w:divBdr>
    </w:div>
    <w:div w:id="1809123228">
      <w:bodyDiv w:val="1"/>
      <w:marLeft w:val="0"/>
      <w:marRight w:val="0"/>
      <w:marTop w:val="0"/>
      <w:marBottom w:val="0"/>
      <w:divBdr>
        <w:top w:val="none" w:sz="0" w:space="0" w:color="auto"/>
        <w:left w:val="none" w:sz="0" w:space="0" w:color="auto"/>
        <w:bottom w:val="none" w:sz="0" w:space="0" w:color="auto"/>
        <w:right w:val="none" w:sz="0" w:space="0" w:color="auto"/>
      </w:divBdr>
    </w:div>
    <w:div w:id="1810131291">
      <w:bodyDiv w:val="1"/>
      <w:marLeft w:val="0"/>
      <w:marRight w:val="0"/>
      <w:marTop w:val="0"/>
      <w:marBottom w:val="0"/>
      <w:divBdr>
        <w:top w:val="none" w:sz="0" w:space="0" w:color="auto"/>
        <w:left w:val="none" w:sz="0" w:space="0" w:color="auto"/>
        <w:bottom w:val="none" w:sz="0" w:space="0" w:color="auto"/>
        <w:right w:val="none" w:sz="0" w:space="0" w:color="auto"/>
      </w:divBdr>
    </w:div>
    <w:div w:id="1820876372">
      <w:bodyDiv w:val="1"/>
      <w:marLeft w:val="0"/>
      <w:marRight w:val="0"/>
      <w:marTop w:val="0"/>
      <w:marBottom w:val="0"/>
      <w:divBdr>
        <w:top w:val="none" w:sz="0" w:space="0" w:color="auto"/>
        <w:left w:val="none" w:sz="0" w:space="0" w:color="auto"/>
        <w:bottom w:val="none" w:sz="0" w:space="0" w:color="auto"/>
        <w:right w:val="none" w:sz="0" w:space="0" w:color="auto"/>
      </w:divBdr>
    </w:div>
    <w:div w:id="1841894971">
      <w:bodyDiv w:val="1"/>
      <w:marLeft w:val="0"/>
      <w:marRight w:val="0"/>
      <w:marTop w:val="0"/>
      <w:marBottom w:val="0"/>
      <w:divBdr>
        <w:top w:val="none" w:sz="0" w:space="0" w:color="auto"/>
        <w:left w:val="none" w:sz="0" w:space="0" w:color="auto"/>
        <w:bottom w:val="none" w:sz="0" w:space="0" w:color="auto"/>
        <w:right w:val="none" w:sz="0" w:space="0" w:color="auto"/>
      </w:divBdr>
    </w:div>
    <w:div w:id="1853716088">
      <w:bodyDiv w:val="1"/>
      <w:marLeft w:val="0"/>
      <w:marRight w:val="0"/>
      <w:marTop w:val="0"/>
      <w:marBottom w:val="0"/>
      <w:divBdr>
        <w:top w:val="none" w:sz="0" w:space="0" w:color="auto"/>
        <w:left w:val="none" w:sz="0" w:space="0" w:color="auto"/>
        <w:bottom w:val="none" w:sz="0" w:space="0" w:color="auto"/>
        <w:right w:val="none" w:sz="0" w:space="0" w:color="auto"/>
      </w:divBdr>
    </w:div>
    <w:div w:id="1854341768">
      <w:bodyDiv w:val="1"/>
      <w:marLeft w:val="0"/>
      <w:marRight w:val="0"/>
      <w:marTop w:val="0"/>
      <w:marBottom w:val="0"/>
      <w:divBdr>
        <w:top w:val="none" w:sz="0" w:space="0" w:color="auto"/>
        <w:left w:val="none" w:sz="0" w:space="0" w:color="auto"/>
        <w:bottom w:val="none" w:sz="0" w:space="0" w:color="auto"/>
        <w:right w:val="none" w:sz="0" w:space="0" w:color="auto"/>
      </w:divBdr>
    </w:div>
    <w:div w:id="1867520091">
      <w:bodyDiv w:val="1"/>
      <w:marLeft w:val="0"/>
      <w:marRight w:val="0"/>
      <w:marTop w:val="0"/>
      <w:marBottom w:val="0"/>
      <w:divBdr>
        <w:top w:val="none" w:sz="0" w:space="0" w:color="auto"/>
        <w:left w:val="none" w:sz="0" w:space="0" w:color="auto"/>
        <w:bottom w:val="none" w:sz="0" w:space="0" w:color="auto"/>
        <w:right w:val="none" w:sz="0" w:space="0" w:color="auto"/>
      </w:divBdr>
    </w:div>
    <w:div w:id="1869217857">
      <w:bodyDiv w:val="1"/>
      <w:marLeft w:val="0"/>
      <w:marRight w:val="0"/>
      <w:marTop w:val="0"/>
      <w:marBottom w:val="0"/>
      <w:divBdr>
        <w:top w:val="none" w:sz="0" w:space="0" w:color="auto"/>
        <w:left w:val="none" w:sz="0" w:space="0" w:color="auto"/>
        <w:bottom w:val="none" w:sz="0" w:space="0" w:color="auto"/>
        <w:right w:val="none" w:sz="0" w:space="0" w:color="auto"/>
      </w:divBdr>
    </w:div>
    <w:div w:id="1880631410">
      <w:bodyDiv w:val="1"/>
      <w:marLeft w:val="0"/>
      <w:marRight w:val="0"/>
      <w:marTop w:val="0"/>
      <w:marBottom w:val="0"/>
      <w:divBdr>
        <w:top w:val="none" w:sz="0" w:space="0" w:color="auto"/>
        <w:left w:val="none" w:sz="0" w:space="0" w:color="auto"/>
        <w:bottom w:val="none" w:sz="0" w:space="0" w:color="auto"/>
        <w:right w:val="none" w:sz="0" w:space="0" w:color="auto"/>
      </w:divBdr>
    </w:div>
    <w:div w:id="1880974191">
      <w:bodyDiv w:val="1"/>
      <w:marLeft w:val="0"/>
      <w:marRight w:val="0"/>
      <w:marTop w:val="0"/>
      <w:marBottom w:val="0"/>
      <w:divBdr>
        <w:top w:val="none" w:sz="0" w:space="0" w:color="auto"/>
        <w:left w:val="none" w:sz="0" w:space="0" w:color="auto"/>
        <w:bottom w:val="none" w:sz="0" w:space="0" w:color="auto"/>
        <w:right w:val="none" w:sz="0" w:space="0" w:color="auto"/>
      </w:divBdr>
    </w:div>
    <w:div w:id="1884323612">
      <w:bodyDiv w:val="1"/>
      <w:marLeft w:val="0"/>
      <w:marRight w:val="0"/>
      <w:marTop w:val="0"/>
      <w:marBottom w:val="0"/>
      <w:divBdr>
        <w:top w:val="none" w:sz="0" w:space="0" w:color="auto"/>
        <w:left w:val="none" w:sz="0" w:space="0" w:color="auto"/>
        <w:bottom w:val="none" w:sz="0" w:space="0" w:color="auto"/>
        <w:right w:val="none" w:sz="0" w:space="0" w:color="auto"/>
      </w:divBdr>
    </w:div>
    <w:div w:id="1885368459">
      <w:bodyDiv w:val="1"/>
      <w:marLeft w:val="0"/>
      <w:marRight w:val="0"/>
      <w:marTop w:val="0"/>
      <w:marBottom w:val="0"/>
      <w:divBdr>
        <w:top w:val="none" w:sz="0" w:space="0" w:color="auto"/>
        <w:left w:val="none" w:sz="0" w:space="0" w:color="auto"/>
        <w:bottom w:val="none" w:sz="0" w:space="0" w:color="auto"/>
        <w:right w:val="none" w:sz="0" w:space="0" w:color="auto"/>
      </w:divBdr>
    </w:div>
    <w:div w:id="1895576640">
      <w:bodyDiv w:val="1"/>
      <w:marLeft w:val="0"/>
      <w:marRight w:val="0"/>
      <w:marTop w:val="0"/>
      <w:marBottom w:val="0"/>
      <w:divBdr>
        <w:top w:val="none" w:sz="0" w:space="0" w:color="auto"/>
        <w:left w:val="none" w:sz="0" w:space="0" w:color="auto"/>
        <w:bottom w:val="none" w:sz="0" w:space="0" w:color="auto"/>
        <w:right w:val="none" w:sz="0" w:space="0" w:color="auto"/>
      </w:divBdr>
    </w:div>
    <w:div w:id="1898709704">
      <w:bodyDiv w:val="1"/>
      <w:marLeft w:val="0"/>
      <w:marRight w:val="0"/>
      <w:marTop w:val="0"/>
      <w:marBottom w:val="0"/>
      <w:divBdr>
        <w:top w:val="none" w:sz="0" w:space="0" w:color="auto"/>
        <w:left w:val="none" w:sz="0" w:space="0" w:color="auto"/>
        <w:bottom w:val="none" w:sz="0" w:space="0" w:color="auto"/>
        <w:right w:val="none" w:sz="0" w:space="0" w:color="auto"/>
      </w:divBdr>
    </w:div>
    <w:div w:id="1915703045">
      <w:bodyDiv w:val="1"/>
      <w:marLeft w:val="0"/>
      <w:marRight w:val="0"/>
      <w:marTop w:val="0"/>
      <w:marBottom w:val="0"/>
      <w:divBdr>
        <w:top w:val="none" w:sz="0" w:space="0" w:color="auto"/>
        <w:left w:val="none" w:sz="0" w:space="0" w:color="auto"/>
        <w:bottom w:val="none" w:sz="0" w:space="0" w:color="auto"/>
        <w:right w:val="none" w:sz="0" w:space="0" w:color="auto"/>
      </w:divBdr>
    </w:div>
    <w:div w:id="1916551850">
      <w:bodyDiv w:val="1"/>
      <w:marLeft w:val="0"/>
      <w:marRight w:val="0"/>
      <w:marTop w:val="0"/>
      <w:marBottom w:val="0"/>
      <w:divBdr>
        <w:top w:val="none" w:sz="0" w:space="0" w:color="auto"/>
        <w:left w:val="none" w:sz="0" w:space="0" w:color="auto"/>
        <w:bottom w:val="none" w:sz="0" w:space="0" w:color="auto"/>
        <w:right w:val="none" w:sz="0" w:space="0" w:color="auto"/>
      </w:divBdr>
    </w:div>
    <w:div w:id="1928685985">
      <w:bodyDiv w:val="1"/>
      <w:marLeft w:val="0"/>
      <w:marRight w:val="0"/>
      <w:marTop w:val="0"/>
      <w:marBottom w:val="0"/>
      <w:divBdr>
        <w:top w:val="none" w:sz="0" w:space="0" w:color="auto"/>
        <w:left w:val="none" w:sz="0" w:space="0" w:color="auto"/>
        <w:bottom w:val="none" w:sz="0" w:space="0" w:color="auto"/>
        <w:right w:val="none" w:sz="0" w:space="0" w:color="auto"/>
      </w:divBdr>
    </w:div>
    <w:div w:id="1930232969">
      <w:bodyDiv w:val="1"/>
      <w:marLeft w:val="0"/>
      <w:marRight w:val="0"/>
      <w:marTop w:val="0"/>
      <w:marBottom w:val="0"/>
      <w:divBdr>
        <w:top w:val="none" w:sz="0" w:space="0" w:color="auto"/>
        <w:left w:val="none" w:sz="0" w:space="0" w:color="auto"/>
        <w:bottom w:val="none" w:sz="0" w:space="0" w:color="auto"/>
        <w:right w:val="none" w:sz="0" w:space="0" w:color="auto"/>
      </w:divBdr>
    </w:div>
    <w:div w:id="1948148005">
      <w:bodyDiv w:val="1"/>
      <w:marLeft w:val="0"/>
      <w:marRight w:val="0"/>
      <w:marTop w:val="0"/>
      <w:marBottom w:val="0"/>
      <w:divBdr>
        <w:top w:val="none" w:sz="0" w:space="0" w:color="auto"/>
        <w:left w:val="none" w:sz="0" w:space="0" w:color="auto"/>
        <w:bottom w:val="none" w:sz="0" w:space="0" w:color="auto"/>
        <w:right w:val="none" w:sz="0" w:space="0" w:color="auto"/>
      </w:divBdr>
    </w:div>
    <w:div w:id="1951812388">
      <w:bodyDiv w:val="1"/>
      <w:marLeft w:val="0"/>
      <w:marRight w:val="0"/>
      <w:marTop w:val="0"/>
      <w:marBottom w:val="0"/>
      <w:divBdr>
        <w:top w:val="none" w:sz="0" w:space="0" w:color="auto"/>
        <w:left w:val="none" w:sz="0" w:space="0" w:color="auto"/>
        <w:bottom w:val="none" w:sz="0" w:space="0" w:color="auto"/>
        <w:right w:val="none" w:sz="0" w:space="0" w:color="auto"/>
      </w:divBdr>
    </w:div>
    <w:div w:id="1953130526">
      <w:bodyDiv w:val="1"/>
      <w:marLeft w:val="0"/>
      <w:marRight w:val="0"/>
      <w:marTop w:val="0"/>
      <w:marBottom w:val="0"/>
      <w:divBdr>
        <w:top w:val="none" w:sz="0" w:space="0" w:color="auto"/>
        <w:left w:val="none" w:sz="0" w:space="0" w:color="auto"/>
        <w:bottom w:val="none" w:sz="0" w:space="0" w:color="auto"/>
        <w:right w:val="none" w:sz="0" w:space="0" w:color="auto"/>
      </w:divBdr>
    </w:div>
    <w:div w:id="1966958818">
      <w:bodyDiv w:val="1"/>
      <w:marLeft w:val="0"/>
      <w:marRight w:val="0"/>
      <w:marTop w:val="0"/>
      <w:marBottom w:val="0"/>
      <w:divBdr>
        <w:top w:val="none" w:sz="0" w:space="0" w:color="auto"/>
        <w:left w:val="none" w:sz="0" w:space="0" w:color="auto"/>
        <w:bottom w:val="none" w:sz="0" w:space="0" w:color="auto"/>
        <w:right w:val="none" w:sz="0" w:space="0" w:color="auto"/>
      </w:divBdr>
      <w:divsChild>
        <w:div w:id="825584057">
          <w:marLeft w:val="0"/>
          <w:marRight w:val="0"/>
          <w:marTop w:val="0"/>
          <w:marBottom w:val="0"/>
          <w:divBdr>
            <w:top w:val="none" w:sz="0" w:space="0" w:color="auto"/>
            <w:left w:val="none" w:sz="0" w:space="0" w:color="auto"/>
            <w:bottom w:val="none" w:sz="0" w:space="0" w:color="auto"/>
            <w:right w:val="none" w:sz="0" w:space="0" w:color="auto"/>
          </w:divBdr>
          <w:divsChild>
            <w:div w:id="1038699673">
              <w:marLeft w:val="0"/>
              <w:marRight w:val="0"/>
              <w:marTop w:val="0"/>
              <w:marBottom w:val="0"/>
              <w:divBdr>
                <w:top w:val="none" w:sz="0" w:space="0" w:color="auto"/>
                <w:left w:val="none" w:sz="0" w:space="0" w:color="auto"/>
                <w:bottom w:val="none" w:sz="0" w:space="0" w:color="auto"/>
                <w:right w:val="none" w:sz="0" w:space="0" w:color="auto"/>
              </w:divBdr>
              <w:divsChild>
                <w:div w:id="1975478214">
                  <w:marLeft w:val="0"/>
                  <w:marRight w:val="0"/>
                  <w:marTop w:val="0"/>
                  <w:marBottom w:val="0"/>
                  <w:divBdr>
                    <w:top w:val="none" w:sz="0" w:space="0" w:color="auto"/>
                    <w:left w:val="none" w:sz="0" w:space="0" w:color="auto"/>
                    <w:bottom w:val="none" w:sz="0" w:space="0" w:color="auto"/>
                    <w:right w:val="none" w:sz="0" w:space="0" w:color="auto"/>
                  </w:divBdr>
                  <w:divsChild>
                    <w:div w:id="221523304">
                      <w:marLeft w:val="0"/>
                      <w:marRight w:val="0"/>
                      <w:marTop w:val="0"/>
                      <w:marBottom w:val="0"/>
                      <w:divBdr>
                        <w:top w:val="none" w:sz="0" w:space="0" w:color="auto"/>
                        <w:left w:val="none" w:sz="0" w:space="0" w:color="auto"/>
                        <w:bottom w:val="none" w:sz="0" w:space="0" w:color="auto"/>
                        <w:right w:val="none" w:sz="0" w:space="0" w:color="auto"/>
                      </w:divBdr>
                      <w:divsChild>
                        <w:div w:id="1507984374">
                          <w:marLeft w:val="0"/>
                          <w:marRight w:val="0"/>
                          <w:marTop w:val="0"/>
                          <w:marBottom w:val="0"/>
                          <w:divBdr>
                            <w:top w:val="none" w:sz="0" w:space="0" w:color="auto"/>
                            <w:left w:val="none" w:sz="0" w:space="0" w:color="auto"/>
                            <w:bottom w:val="none" w:sz="0" w:space="0" w:color="auto"/>
                            <w:right w:val="none" w:sz="0" w:space="0" w:color="auto"/>
                          </w:divBdr>
                          <w:divsChild>
                            <w:div w:id="396513928">
                              <w:marLeft w:val="0"/>
                              <w:marRight w:val="0"/>
                              <w:marTop w:val="0"/>
                              <w:marBottom w:val="0"/>
                              <w:divBdr>
                                <w:top w:val="none" w:sz="0" w:space="0" w:color="auto"/>
                                <w:left w:val="none" w:sz="0" w:space="0" w:color="auto"/>
                                <w:bottom w:val="none" w:sz="0" w:space="0" w:color="auto"/>
                                <w:right w:val="none" w:sz="0" w:space="0" w:color="auto"/>
                              </w:divBdr>
                              <w:divsChild>
                                <w:div w:id="1780644326">
                                  <w:marLeft w:val="0"/>
                                  <w:marRight w:val="0"/>
                                  <w:marTop w:val="0"/>
                                  <w:marBottom w:val="0"/>
                                  <w:divBdr>
                                    <w:top w:val="none" w:sz="0" w:space="0" w:color="auto"/>
                                    <w:left w:val="none" w:sz="0" w:space="0" w:color="auto"/>
                                    <w:bottom w:val="none" w:sz="0" w:space="0" w:color="auto"/>
                                    <w:right w:val="none" w:sz="0" w:space="0" w:color="auto"/>
                                  </w:divBdr>
                                  <w:divsChild>
                                    <w:div w:id="228081141">
                                      <w:marLeft w:val="0"/>
                                      <w:marRight w:val="0"/>
                                      <w:marTop w:val="0"/>
                                      <w:marBottom w:val="0"/>
                                      <w:divBdr>
                                        <w:top w:val="none" w:sz="0" w:space="0" w:color="auto"/>
                                        <w:left w:val="none" w:sz="0" w:space="0" w:color="auto"/>
                                        <w:bottom w:val="none" w:sz="0" w:space="0" w:color="auto"/>
                                        <w:right w:val="none" w:sz="0" w:space="0" w:color="auto"/>
                                      </w:divBdr>
                                      <w:divsChild>
                                        <w:div w:id="1327975516">
                                          <w:marLeft w:val="0"/>
                                          <w:marRight w:val="0"/>
                                          <w:marTop w:val="0"/>
                                          <w:marBottom w:val="0"/>
                                          <w:divBdr>
                                            <w:top w:val="none" w:sz="0" w:space="0" w:color="auto"/>
                                            <w:left w:val="none" w:sz="0" w:space="0" w:color="auto"/>
                                            <w:bottom w:val="none" w:sz="0" w:space="0" w:color="auto"/>
                                            <w:right w:val="none" w:sz="0" w:space="0" w:color="auto"/>
                                          </w:divBdr>
                                          <w:divsChild>
                                            <w:div w:id="878053629">
                                              <w:marLeft w:val="0"/>
                                              <w:marRight w:val="0"/>
                                              <w:marTop w:val="0"/>
                                              <w:marBottom w:val="0"/>
                                              <w:divBdr>
                                                <w:top w:val="none" w:sz="0" w:space="0" w:color="auto"/>
                                                <w:left w:val="none" w:sz="0" w:space="0" w:color="auto"/>
                                                <w:bottom w:val="none" w:sz="0" w:space="0" w:color="auto"/>
                                                <w:right w:val="none" w:sz="0" w:space="0" w:color="auto"/>
                                              </w:divBdr>
                                              <w:divsChild>
                                                <w:div w:id="392781355">
                                                  <w:marLeft w:val="0"/>
                                                  <w:marRight w:val="0"/>
                                                  <w:marTop w:val="0"/>
                                                  <w:marBottom w:val="0"/>
                                                  <w:divBdr>
                                                    <w:top w:val="none" w:sz="0" w:space="0" w:color="auto"/>
                                                    <w:left w:val="none" w:sz="0" w:space="0" w:color="auto"/>
                                                    <w:bottom w:val="none" w:sz="0" w:space="0" w:color="auto"/>
                                                    <w:right w:val="none" w:sz="0" w:space="0" w:color="auto"/>
                                                  </w:divBdr>
                                                  <w:divsChild>
                                                    <w:div w:id="1055616051">
                                                      <w:marLeft w:val="0"/>
                                                      <w:marRight w:val="0"/>
                                                      <w:marTop w:val="0"/>
                                                      <w:marBottom w:val="0"/>
                                                      <w:divBdr>
                                                        <w:top w:val="none" w:sz="0" w:space="0" w:color="auto"/>
                                                        <w:left w:val="none" w:sz="0" w:space="0" w:color="auto"/>
                                                        <w:bottom w:val="none" w:sz="0" w:space="0" w:color="auto"/>
                                                        <w:right w:val="none" w:sz="0" w:space="0" w:color="auto"/>
                                                      </w:divBdr>
                                                      <w:divsChild>
                                                        <w:div w:id="1229614032">
                                                          <w:marLeft w:val="0"/>
                                                          <w:marRight w:val="0"/>
                                                          <w:marTop w:val="0"/>
                                                          <w:marBottom w:val="0"/>
                                                          <w:divBdr>
                                                            <w:top w:val="none" w:sz="0" w:space="0" w:color="auto"/>
                                                            <w:left w:val="none" w:sz="0" w:space="0" w:color="auto"/>
                                                            <w:bottom w:val="none" w:sz="0" w:space="0" w:color="auto"/>
                                                            <w:right w:val="none" w:sz="0" w:space="0" w:color="auto"/>
                                                          </w:divBdr>
                                                          <w:divsChild>
                                                            <w:div w:id="1437336058">
                                                              <w:marLeft w:val="0"/>
                                                              <w:marRight w:val="150"/>
                                                              <w:marTop w:val="0"/>
                                                              <w:marBottom w:val="150"/>
                                                              <w:divBdr>
                                                                <w:top w:val="none" w:sz="0" w:space="0" w:color="auto"/>
                                                                <w:left w:val="none" w:sz="0" w:space="0" w:color="auto"/>
                                                                <w:bottom w:val="none" w:sz="0" w:space="0" w:color="auto"/>
                                                                <w:right w:val="none" w:sz="0" w:space="0" w:color="auto"/>
                                                              </w:divBdr>
                                                              <w:divsChild>
                                                                <w:div w:id="1949041326">
                                                                  <w:marLeft w:val="0"/>
                                                                  <w:marRight w:val="0"/>
                                                                  <w:marTop w:val="0"/>
                                                                  <w:marBottom w:val="0"/>
                                                                  <w:divBdr>
                                                                    <w:top w:val="none" w:sz="0" w:space="0" w:color="auto"/>
                                                                    <w:left w:val="none" w:sz="0" w:space="0" w:color="auto"/>
                                                                    <w:bottom w:val="none" w:sz="0" w:space="0" w:color="auto"/>
                                                                    <w:right w:val="none" w:sz="0" w:space="0" w:color="auto"/>
                                                                  </w:divBdr>
                                                                  <w:divsChild>
                                                                    <w:div w:id="148988831">
                                                                      <w:marLeft w:val="0"/>
                                                                      <w:marRight w:val="0"/>
                                                                      <w:marTop w:val="0"/>
                                                                      <w:marBottom w:val="0"/>
                                                                      <w:divBdr>
                                                                        <w:top w:val="none" w:sz="0" w:space="0" w:color="auto"/>
                                                                        <w:left w:val="none" w:sz="0" w:space="0" w:color="auto"/>
                                                                        <w:bottom w:val="none" w:sz="0" w:space="0" w:color="auto"/>
                                                                        <w:right w:val="none" w:sz="0" w:space="0" w:color="auto"/>
                                                                      </w:divBdr>
                                                                      <w:divsChild>
                                                                        <w:div w:id="1334606086">
                                                                          <w:marLeft w:val="0"/>
                                                                          <w:marRight w:val="0"/>
                                                                          <w:marTop w:val="0"/>
                                                                          <w:marBottom w:val="0"/>
                                                                          <w:divBdr>
                                                                            <w:top w:val="none" w:sz="0" w:space="0" w:color="auto"/>
                                                                            <w:left w:val="none" w:sz="0" w:space="0" w:color="auto"/>
                                                                            <w:bottom w:val="none" w:sz="0" w:space="0" w:color="auto"/>
                                                                            <w:right w:val="none" w:sz="0" w:space="0" w:color="auto"/>
                                                                          </w:divBdr>
                                                                          <w:divsChild>
                                                                            <w:div w:id="1695039848">
                                                                              <w:marLeft w:val="0"/>
                                                                              <w:marRight w:val="0"/>
                                                                              <w:marTop w:val="0"/>
                                                                              <w:marBottom w:val="0"/>
                                                                              <w:divBdr>
                                                                                <w:top w:val="none" w:sz="0" w:space="0" w:color="auto"/>
                                                                                <w:left w:val="none" w:sz="0" w:space="0" w:color="auto"/>
                                                                                <w:bottom w:val="none" w:sz="0" w:space="0" w:color="auto"/>
                                                                                <w:right w:val="none" w:sz="0" w:space="0" w:color="auto"/>
                                                                              </w:divBdr>
                                                                              <w:divsChild>
                                                                                <w:div w:id="1877884161">
                                                                                  <w:marLeft w:val="0"/>
                                                                                  <w:marRight w:val="0"/>
                                                                                  <w:marTop w:val="0"/>
                                                                                  <w:marBottom w:val="0"/>
                                                                                  <w:divBdr>
                                                                                    <w:top w:val="none" w:sz="0" w:space="0" w:color="auto"/>
                                                                                    <w:left w:val="none" w:sz="0" w:space="0" w:color="auto"/>
                                                                                    <w:bottom w:val="none" w:sz="0" w:space="0" w:color="auto"/>
                                                                                    <w:right w:val="none" w:sz="0" w:space="0" w:color="auto"/>
                                                                                  </w:divBdr>
                                                                                  <w:divsChild>
                                                                                    <w:div w:id="842667014">
                                                                                      <w:marLeft w:val="0"/>
                                                                                      <w:marRight w:val="0"/>
                                                                                      <w:marTop w:val="0"/>
                                                                                      <w:marBottom w:val="0"/>
                                                                                      <w:divBdr>
                                                                                        <w:top w:val="none" w:sz="0" w:space="0" w:color="auto"/>
                                                                                        <w:left w:val="none" w:sz="0" w:space="0" w:color="auto"/>
                                                                                        <w:bottom w:val="none" w:sz="0" w:space="0" w:color="auto"/>
                                                                                        <w:right w:val="none" w:sz="0" w:space="0" w:color="auto"/>
                                                                                      </w:divBdr>
                                                                                    </w:div>
                                                                                    <w:div w:id="1078941381">
                                                                                      <w:marLeft w:val="0"/>
                                                                                      <w:marRight w:val="0"/>
                                                                                      <w:marTop w:val="0"/>
                                                                                      <w:marBottom w:val="280"/>
                                                                                      <w:divBdr>
                                                                                        <w:top w:val="none" w:sz="0" w:space="0" w:color="auto"/>
                                                                                        <w:left w:val="none" w:sz="0" w:space="0" w:color="auto"/>
                                                                                        <w:bottom w:val="none" w:sz="0" w:space="0" w:color="auto"/>
                                                                                        <w:right w:val="none" w:sz="0" w:space="0" w:color="auto"/>
                                                                                      </w:divBdr>
                                                                                    </w:div>
                                                                                    <w:div w:id="136440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0359292">
      <w:bodyDiv w:val="1"/>
      <w:marLeft w:val="0"/>
      <w:marRight w:val="0"/>
      <w:marTop w:val="0"/>
      <w:marBottom w:val="0"/>
      <w:divBdr>
        <w:top w:val="none" w:sz="0" w:space="0" w:color="auto"/>
        <w:left w:val="none" w:sz="0" w:space="0" w:color="auto"/>
        <w:bottom w:val="none" w:sz="0" w:space="0" w:color="auto"/>
        <w:right w:val="none" w:sz="0" w:space="0" w:color="auto"/>
      </w:divBdr>
    </w:div>
    <w:div w:id="1981957188">
      <w:bodyDiv w:val="1"/>
      <w:marLeft w:val="0"/>
      <w:marRight w:val="0"/>
      <w:marTop w:val="0"/>
      <w:marBottom w:val="0"/>
      <w:divBdr>
        <w:top w:val="none" w:sz="0" w:space="0" w:color="auto"/>
        <w:left w:val="none" w:sz="0" w:space="0" w:color="auto"/>
        <w:bottom w:val="none" w:sz="0" w:space="0" w:color="auto"/>
        <w:right w:val="none" w:sz="0" w:space="0" w:color="auto"/>
      </w:divBdr>
    </w:div>
    <w:div w:id="1989239478">
      <w:bodyDiv w:val="1"/>
      <w:marLeft w:val="0"/>
      <w:marRight w:val="0"/>
      <w:marTop w:val="0"/>
      <w:marBottom w:val="0"/>
      <w:divBdr>
        <w:top w:val="none" w:sz="0" w:space="0" w:color="auto"/>
        <w:left w:val="none" w:sz="0" w:space="0" w:color="auto"/>
        <w:bottom w:val="none" w:sz="0" w:space="0" w:color="auto"/>
        <w:right w:val="none" w:sz="0" w:space="0" w:color="auto"/>
      </w:divBdr>
      <w:divsChild>
        <w:div w:id="1060055983">
          <w:marLeft w:val="0"/>
          <w:marRight w:val="0"/>
          <w:marTop w:val="0"/>
          <w:marBottom w:val="0"/>
          <w:divBdr>
            <w:top w:val="none" w:sz="0" w:space="0" w:color="auto"/>
            <w:left w:val="none" w:sz="0" w:space="0" w:color="auto"/>
            <w:bottom w:val="none" w:sz="0" w:space="0" w:color="auto"/>
            <w:right w:val="none" w:sz="0" w:space="0" w:color="auto"/>
          </w:divBdr>
        </w:div>
      </w:divsChild>
    </w:div>
    <w:div w:id="1993680576">
      <w:bodyDiv w:val="1"/>
      <w:marLeft w:val="0"/>
      <w:marRight w:val="0"/>
      <w:marTop w:val="0"/>
      <w:marBottom w:val="0"/>
      <w:divBdr>
        <w:top w:val="none" w:sz="0" w:space="0" w:color="auto"/>
        <w:left w:val="none" w:sz="0" w:space="0" w:color="auto"/>
        <w:bottom w:val="none" w:sz="0" w:space="0" w:color="auto"/>
        <w:right w:val="none" w:sz="0" w:space="0" w:color="auto"/>
      </w:divBdr>
    </w:div>
    <w:div w:id="1999649729">
      <w:bodyDiv w:val="1"/>
      <w:marLeft w:val="0"/>
      <w:marRight w:val="0"/>
      <w:marTop w:val="0"/>
      <w:marBottom w:val="0"/>
      <w:divBdr>
        <w:top w:val="none" w:sz="0" w:space="0" w:color="auto"/>
        <w:left w:val="none" w:sz="0" w:space="0" w:color="auto"/>
        <w:bottom w:val="none" w:sz="0" w:space="0" w:color="auto"/>
        <w:right w:val="none" w:sz="0" w:space="0" w:color="auto"/>
      </w:divBdr>
    </w:div>
    <w:div w:id="2005355933">
      <w:bodyDiv w:val="1"/>
      <w:marLeft w:val="0"/>
      <w:marRight w:val="0"/>
      <w:marTop w:val="0"/>
      <w:marBottom w:val="0"/>
      <w:divBdr>
        <w:top w:val="none" w:sz="0" w:space="0" w:color="auto"/>
        <w:left w:val="none" w:sz="0" w:space="0" w:color="auto"/>
        <w:bottom w:val="none" w:sz="0" w:space="0" w:color="auto"/>
        <w:right w:val="none" w:sz="0" w:space="0" w:color="auto"/>
      </w:divBdr>
    </w:div>
    <w:div w:id="2006128736">
      <w:bodyDiv w:val="1"/>
      <w:marLeft w:val="0"/>
      <w:marRight w:val="0"/>
      <w:marTop w:val="0"/>
      <w:marBottom w:val="0"/>
      <w:divBdr>
        <w:top w:val="none" w:sz="0" w:space="0" w:color="auto"/>
        <w:left w:val="none" w:sz="0" w:space="0" w:color="auto"/>
        <w:bottom w:val="none" w:sz="0" w:space="0" w:color="auto"/>
        <w:right w:val="none" w:sz="0" w:space="0" w:color="auto"/>
      </w:divBdr>
    </w:div>
    <w:div w:id="2009166141">
      <w:bodyDiv w:val="1"/>
      <w:marLeft w:val="0"/>
      <w:marRight w:val="0"/>
      <w:marTop w:val="0"/>
      <w:marBottom w:val="0"/>
      <w:divBdr>
        <w:top w:val="none" w:sz="0" w:space="0" w:color="auto"/>
        <w:left w:val="none" w:sz="0" w:space="0" w:color="auto"/>
        <w:bottom w:val="none" w:sz="0" w:space="0" w:color="auto"/>
        <w:right w:val="none" w:sz="0" w:space="0" w:color="auto"/>
      </w:divBdr>
    </w:div>
    <w:div w:id="2032101909">
      <w:bodyDiv w:val="1"/>
      <w:marLeft w:val="0"/>
      <w:marRight w:val="0"/>
      <w:marTop w:val="0"/>
      <w:marBottom w:val="0"/>
      <w:divBdr>
        <w:top w:val="none" w:sz="0" w:space="0" w:color="auto"/>
        <w:left w:val="none" w:sz="0" w:space="0" w:color="auto"/>
        <w:bottom w:val="none" w:sz="0" w:space="0" w:color="auto"/>
        <w:right w:val="none" w:sz="0" w:space="0" w:color="auto"/>
      </w:divBdr>
    </w:div>
    <w:div w:id="2035617042">
      <w:bodyDiv w:val="1"/>
      <w:marLeft w:val="0"/>
      <w:marRight w:val="0"/>
      <w:marTop w:val="0"/>
      <w:marBottom w:val="0"/>
      <w:divBdr>
        <w:top w:val="none" w:sz="0" w:space="0" w:color="auto"/>
        <w:left w:val="none" w:sz="0" w:space="0" w:color="auto"/>
        <w:bottom w:val="none" w:sz="0" w:space="0" w:color="auto"/>
        <w:right w:val="none" w:sz="0" w:space="0" w:color="auto"/>
      </w:divBdr>
      <w:divsChild>
        <w:div w:id="1253322164">
          <w:marLeft w:val="0"/>
          <w:marRight w:val="0"/>
          <w:marTop w:val="0"/>
          <w:marBottom w:val="0"/>
          <w:divBdr>
            <w:top w:val="none" w:sz="0" w:space="0" w:color="auto"/>
            <w:left w:val="none" w:sz="0" w:space="0" w:color="auto"/>
            <w:bottom w:val="none" w:sz="0" w:space="0" w:color="auto"/>
            <w:right w:val="none" w:sz="0" w:space="0" w:color="auto"/>
          </w:divBdr>
          <w:divsChild>
            <w:div w:id="1493450391">
              <w:marLeft w:val="0"/>
              <w:marRight w:val="0"/>
              <w:marTop w:val="0"/>
              <w:marBottom w:val="0"/>
              <w:divBdr>
                <w:top w:val="none" w:sz="0" w:space="0" w:color="auto"/>
                <w:left w:val="none" w:sz="0" w:space="0" w:color="auto"/>
                <w:bottom w:val="none" w:sz="0" w:space="0" w:color="auto"/>
                <w:right w:val="none" w:sz="0" w:space="0" w:color="auto"/>
              </w:divBdr>
              <w:divsChild>
                <w:div w:id="774054133">
                  <w:marLeft w:val="0"/>
                  <w:marRight w:val="0"/>
                  <w:marTop w:val="0"/>
                  <w:marBottom w:val="0"/>
                  <w:divBdr>
                    <w:top w:val="none" w:sz="0" w:space="0" w:color="auto"/>
                    <w:left w:val="none" w:sz="0" w:space="0" w:color="auto"/>
                    <w:bottom w:val="none" w:sz="0" w:space="0" w:color="auto"/>
                    <w:right w:val="none" w:sz="0" w:space="0" w:color="auto"/>
                  </w:divBdr>
                  <w:divsChild>
                    <w:div w:id="551162702">
                      <w:marLeft w:val="0"/>
                      <w:marRight w:val="0"/>
                      <w:marTop w:val="0"/>
                      <w:marBottom w:val="0"/>
                      <w:divBdr>
                        <w:top w:val="none" w:sz="0" w:space="0" w:color="auto"/>
                        <w:left w:val="none" w:sz="0" w:space="0" w:color="auto"/>
                        <w:bottom w:val="none" w:sz="0" w:space="0" w:color="auto"/>
                        <w:right w:val="none" w:sz="0" w:space="0" w:color="auto"/>
                      </w:divBdr>
                      <w:divsChild>
                        <w:div w:id="635338411">
                          <w:marLeft w:val="0"/>
                          <w:marRight w:val="0"/>
                          <w:marTop w:val="0"/>
                          <w:marBottom w:val="0"/>
                          <w:divBdr>
                            <w:top w:val="none" w:sz="0" w:space="0" w:color="auto"/>
                            <w:left w:val="none" w:sz="0" w:space="0" w:color="auto"/>
                            <w:bottom w:val="none" w:sz="0" w:space="0" w:color="auto"/>
                            <w:right w:val="none" w:sz="0" w:space="0" w:color="auto"/>
                          </w:divBdr>
                          <w:divsChild>
                            <w:div w:id="1723167740">
                              <w:marLeft w:val="0"/>
                              <w:marRight w:val="0"/>
                              <w:marTop w:val="0"/>
                              <w:marBottom w:val="0"/>
                              <w:divBdr>
                                <w:top w:val="none" w:sz="0" w:space="0" w:color="auto"/>
                                <w:left w:val="none" w:sz="0" w:space="0" w:color="auto"/>
                                <w:bottom w:val="none" w:sz="0" w:space="0" w:color="auto"/>
                                <w:right w:val="none" w:sz="0" w:space="0" w:color="auto"/>
                              </w:divBdr>
                              <w:divsChild>
                                <w:div w:id="1757824658">
                                  <w:marLeft w:val="0"/>
                                  <w:marRight w:val="0"/>
                                  <w:marTop w:val="0"/>
                                  <w:marBottom w:val="0"/>
                                  <w:divBdr>
                                    <w:top w:val="none" w:sz="0" w:space="0" w:color="auto"/>
                                    <w:left w:val="none" w:sz="0" w:space="0" w:color="auto"/>
                                    <w:bottom w:val="none" w:sz="0" w:space="0" w:color="auto"/>
                                    <w:right w:val="none" w:sz="0" w:space="0" w:color="auto"/>
                                  </w:divBdr>
                                  <w:divsChild>
                                    <w:div w:id="1008361978">
                                      <w:marLeft w:val="0"/>
                                      <w:marRight w:val="0"/>
                                      <w:marTop w:val="0"/>
                                      <w:marBottom w:val="0"/>
                                      <w:divBdr>
                                        <w:top w:val="none" w:sz="0" w:space="0" w:color="auto"/>
                                        <w:left w:val="none" w:sz="0" w:space="0" w:color="auto"/>
                                        <w:bottom w:val="none" w:sz="0" w:space="0" w:color="auto"/>
                                        <w:right w:val="none" w:sz="0" w:space="0" w:color="auto"/>
                                      </w:divBdr>
                                      <w:divsChild>
                                        <w:div w:id="263197966">
                                          <w:marLeft w:val="0"/>
                                          <w:marRight w:val="0"/>
                                          <w:marTop w:val="0"/>
                                          <w:marBottom w:val="0"/>
                                          <w:divBdr>
                                            <w:top w:val="none" w:sz="0" w:space="0" w:color="auto"/>
                                            <w:left w:val="none" w:sz="0" w:space="0" w:color="auto"/>
                                            <w:bottom w:val="none" w:sz="0" w:space="0" w:color="auto"/>
                                            <w:right w:val="none" w:sz="0" w:space="0" w:color="auto"/>
                                          </w:divBdr>
                                          <w:divsChild>
                                            <w:div w:id="1591236921">
                                              <w:marLeft w:val="0"/>
                                              <w:marRight w:val="0"/>
                                              <w:marTop w:val="0"/>
                                              <w:marBottom w:val="0"/>
                                              <w:divBdr>
                                                <w:top w:val="none" w:sz="0" w:space="0" w:color="auto"/>
                                                <w:left w:val="none" w:sz="0" w:space="0" w:color="auto"/>
                                                <w:bottom w:val="none" w:sz="0" w:space="0" w:color="auto"/>
                                                <w:right w:val="none" w:sz="0" w:space="0" w:color="auto"/>
                                              </w:divBdr>
                                              <w:divsChild>
                                                <w:div w:id="1709837562">
                                                  <w:marLeft w:val="0"/>
                                                  <w:marRight w:val="0"/>
                                                  <w:marTop w:val="0"/>
                                                  <w:marBottom w:val="0"/>
                                                  <w:divBdr>
                                                    <w:top w:val="none" w:sz="0" w:space="0" w:color="auto"/>
                                                    <w:left w:val="none" w:sz="0" w:space="0" w:color="auto"/>
                                                    <w:bottom w:val="none" w:sz="0" w:space="0" w:color="auto"/>
                                                    <w:right w:val="none" w:sz="0" w:space="0" w:color="auto"/>
                                                  </w:divBdr>
                                                  <w:divsChild>
                                                    <w:div w:id="424763778">
                                                      <w:marLeft w:val="0"/>
                                                      <w:marRight w:val="0"/>
                                                      <w:marTop w:val="0"/>
                                                      <w:marBottom w:val="0"/>
                                                      <w:divBdr>
                                                        <w:top w:val="none" w:sz="0" w:space="0" w:color="auto"/>
                                                        <w:left w:val="none" w:sz="0" w:space="0" w:color="auto"/>
                                                        <w:bottom w:val="none" w:sz="0" w:space="0" w:color="auto"/>
                                                        <w:right w:val="none" w:sz="0" w:space="0" w:color="auto"/>
                                                      </w:divBdr>
                                                      <w:divsChild>
                                                        <w:div w:id="762604605">
                                                          <w:marLeft w:val="0"/>
                                                          <w:marRight w:val="0"/>
                                                          <w:marTop w:val="0"/>
                                                          <w:marBottom w:val="0"/>
                                                          <w:divBdr>
                                                            <w:top w:val="none" w:sz="0" w:space="0" w:color="auto"/>
                                                            <w:left w:val="none" w:sz="0" w:space="0" w:color="auto"/>
                                                            <w:bottom w:val="none" w:sz="0" w:space="0" w:color="auto"/>
                                                            <w:right w:val="none" w:sz="0" w:space="0" w:color="auto"/>
                                                          </w:divBdr>
                                                          <w:divsChild>
                                                            <w:div w:id="825367111">
                                                              <w:marLeft w:val="0"/>
                                                              <w:marRight w:val="150"/>
                                                              <w:marTop w:val="0"/>
                                                              <w:marBottom w:val="150"/>
                                                              <w:divBdr>
                                                                <w:top w:val="none" w:sz="0" w:space="0" w:color="auto"/>
                                                                <w:left w:val="none" w:sz="0" w:space="0" w:color="auto"/>
                                                                <w:bottom w:val="none" w:sz="0" w:space="0" w:color="auto"/>
                                                                <w:right w:val="none" w:sz="0" w:space="0" w:color="auto"/>
                                                              </w:divBdr>
                                                              <w:divsChild>
                                                                <w:div w:id="1316030839">
                                                                  <w:marLeft w:val="0"/>
                                                                  <w:marRight w:val="0"/>
                                                                  <w:marTop w:val="0"/>
                                                                  <w:marBottom w:val="0"/>
                                                                  <w:divBdr>
                                                                    <w:top w:val="none" w:sz="0" w:space="0" w:color="auto"/>
                                                                    <w:left w:val="none" w:sz="0" w:space="0" w:color="auto"/>
                                                                    <w:bottom w:val="none" w:sz="0" w:space="0" w:color="auto"/>
                                                                    <w:right w:val="none" w:sz="0" w:space="0" w:color="auto"/>
                                                                  </w:divBdr>
                                                                  <w:divsChild>
                                                                    <w:div w:id="151332085">
                                                                      <w:marLeft w:val="0"/>
                                                                      <w:marRight w:val="0"/>
                                                                      <w:marTop w:val="0"/>
                                                                      <w:marBottom w:val="0"/>
                                                                      <w:divBdr>
                                                                        <w:top w:val="none" w:sz="0" w:space="0" w:color="auto"/>
                                                                        <w:left w:val="none" w:sz="0" w:space="0" w:color="auto"/>
                                                                        <w:bottom w:val="none" w:sz="0" w:space="0" w:color="auto"/>
                                                                        <w:right w:val="none" w:sz="0" w:space="0" w:color="auto"/>
                                                                      </w:divBdr>
                                                                      <w:divsChild>
                                                                        <w:div w:id="228926013">
                                                                          <w:marLeft w:val="0"/>
                                                                          <w:marRight w:val="0"/>
                                                                          <w:marTop w:val="0"/>
                                                                          <w:marBottom w:val="0"/>
                                                                          <w:divBdr>
                                                                            <w:top w:val="none" w:sz="0" w:space="0" w:color="auto"/>
                                                                            <w:left w:val="none" w:sz="0" w:space="0" w:color="auto"/>
                                                                            <w:bottom w:val="none" w:sz="0" w:space="0" w:color="auto"/>
                                                                            <w:right w:val="none" w:sz="0" w:space="0" w:color="auto"/>
                                                                          </w:divBdr>
                                                                          <w:divsChild>
                                                                            <w:div w:id="1952013736">
                                                                              <w:marLeft w:val="0"/>
                                                                              <w:marRight w:val="0"/>
                                                                              <w:marTop w:val="0"/>
                                                                              <w:marBottom w:val="0"/>
                                                                              <w:divBdr>
                                                                                <w:top w:val="none" w:sz="0" w:space="0" w:color="auto"/>
                                                                                <w:left w:val="none" w:sz="0" w:space="0" w:color="auto"/>
                                                                                <w:bottom w:val="none" w:sz="0" w:space="0" w:color="auto"/>
                                                                                <w:right w:val="none" w:sz="0" w:space="0" w:color="auto"/>
                                                                              </w:divBdr>
                                                                              <w:divsChild>
                                                                                <w:div w:id="1420449624">
                                                                                  <w:marLeft w:val="0"/>
                                                                                  <w:marRight w:val="0"/>
                                                                                  <w:marTop w:val="0"/>
                                                                                  <w:marBottom w:val="0"/>
                                                                                  <w:divBdr>
                                                                                    <w:top w:val="none" w:sz="0" w:space="0" w:color="auto"/>
                                                                                    <w:left w:val="none" w:sz="0" w:space="0" w:color="auto"/>
                                                                                    <w:bottom w:val="none" w:sz="0" w:space="0" w:color="auto"/>
                                                                                    <w:right w:val="none" w:sz="0" w:space="0" w:color="auto"/>
                                                                                  </w:divBdr>
                                                                                  <w:divsChild>
                                                                                    <w:div w:id="1250849270">
                                                                                      <w:marLeft w:val="0"/>
                                                                                      <w:marRight w:val="0"/>
                                                                                      <w:marTop w:val="0"/>
                                                                                      <w:marBottom w:val="0"/>
                                                                                      <w:divBdr>
                                                                                        <w:top w:val="none" w:sz="0" w:space="0" w:color="auto"/>
                                                                                        <w:left w:val="none" w:sz="0" w:space="0" w:color="auto"/>
                                                                                        <w:bottom w:val="none" w:sz="0" w:space="0" w:color="auto"/>
                                                                                        <w:right w:val="none" w:sz="0" w:space="0" w:color="auto"/>
                                                                                      </w:divBdr>
                                                                                    </w:div>
                                                                                    <w:div w:id="100808414">
                                                                                      <w:marLeft w:val="0"/>
                                                                                      <w:marRight w:val="0"/>
                                                                                      <w:marTop w:val="0"/>
                                                                                      <w:marBottom w:val="0"/>
                                                                                      <w:divBdr>
                                                                                        <w:top w:val="none" w:sz="0" w:space="0" w:color="auto"/>
                                                                                        <w:left w:val="none" w:sz="0" w:space="0" w:color="auto"/>
                                                                                        <w:bottom w:val="none" w:sz="0" w:space="0" w:color="auto"/>
                                                                                        <w:right w:val="none" w:sz="0" w:space="0" w:color="auto"/>
                                                                                      </w:divBdr>
                                                                                    </w:div>
                                                                                    <w:div w:id="41449137">
                                                                                      <w:marLeft w:val="0"/>
                                                                                      <w:marRight w:val="0"/>
                                                                                      <w:marTop w:val="0"/>
                                                                                      <w:marBottom w:val="0"/>
                                                                                      <w:divBdr>
                                                                                        <w:top w:val="none" w:sz="0" w:space="0" w:color="auto"/>
                                                                                        <w:left w:val="none" w:sz="0" w:space="0" w:color="auto"/>
                                                                                        <w:bottom w:val="none" w:sz="0" w:space="0" w:color="auto"/>
                                                                                        <w:right w:val="none" w:sz="0" w:space="0" w:color="auto"/>
                                                                                      </w:divBdr>
                                                                                    </w:div>
                                                                                    <w:div w:id="366103952">
                                                                                      <w:marLeft w:val="0"/>
                                                                                      <w:marRight w:val="0"/>
                                                                                      <w:marTop w:val="0"/>
                                                                                      <w:marBottom w:val="0"/>
                                                                                      <w:divBdr>
                                                                                        <w:top w:val="none" w:sz="0" w:space="0" w:color="auto"/>
                                                                                        <w:left w:val="none" w:sz="0" w:space="0" w:color="auto"/>
                                                                                        <w:bottom w:val="none" w:sz="0" w:space="0" w:color="auto"/>
                                                                                        <w:right w:val="none" w:sz="0" w:space="0" w:color="auto"/>
                                                                                      </w:divBdr>
                                                                                    </w:div>
                                                                                    <w:div w:id="1010572575">
                                                                                      <w:marLeft w:val="0"/>
                                                                                      <w:marRight w:val="0"/>
                                                                                      <w:marTop w:val="0"/>
                                                                                      <w:marBottom w:val="0"/>
                                                                                      <w:divBdr>
                                                                                        <w:top w:val="none" w:sz="0" w:space="0" w:color="auto"/>
                                                                                        <w:left w:val="none" w:sz="0" w:space="0" w:color="auto"/>
                                                                                        <w:bottom w:val="none" w:sz="0" w:space="0" w:color="auto"/>
                                                                                        <w:right w:val="none" w:sz="0" w:space="0" w:color="auto"/>
                                                                                      </w:divBdr>
                                                                                    </w:div>
                                                                                    <w:div w:id="1273631645">
                                                                                      <w:marLeft w:val="0"/>
                                                                                      <w:marRight w:val="0"/>
                                                                                      <w:marTop w:val="0"/>
                                                                                      <w:marBottom w:val="0"/>
                                                                                      <w:divBdr>
                                                                                        <w:top w:val="none" w:sz="0" w:space="0" w:color="auto"/>
                                                                                        <w:left w:val="none" w:sz="0" w:space="0" w:color="auto"/>
                                                                                        <w:bottom w:val="none" w:sz="0" w:space="0" w:color="auto"/>
                                                                                        <w:right w:val="none" w:sz="0" w:space="0" w:color="auto"/>
                                                                                      </w:divBdr>
                                                                                    </w:div>
                                                                                    <w:div w:id="249169227">
                                                                                      <w:marLeft w:val="0"/>
                                                                                      <w:marRight w:val="0"/>
                                                                                      <w:marTop w:val="0"/>
                                                                                      <w:marBottom w:val="0"/>
                                                                                      <w:divBdr>
                                                                                        <w:top w:val="none" w:sz="0" w:space="0" w:color="auto"/>
                                                                                        <w:left w:val="none" w:sz="0" w:space="0" w:color="auto"/>
                                                                                        <w:bottom w:val="none" w:sz="0" w:space="0" w:color="auto"/>
                                                                                        <w:right w:val="none" w:sz="0" w:space="0" w:color="auto"/>
                                                                                      </w:divBdr>
                                                                                    </w:div>
                                                                                    <w:div w:id="578294682">
                                                                                      <w:marLeft w:val="0"/>
                                                                                      <w:marRight w:val="0"/>
                                                                                      <w:marTop w:val="0"/>
                                                                                      <w:marBottom w:val="0"/>
                                                                                      <w:divBdr>
                                                                                        <w:top w:val="none" w:sz="0" w:space="0" w:color="auto"/>
                                                                                        <w:left w:val="none" w:sz="0" w:space="0" w:color="auto"/>
                                                                                        <w:bottom w:val="none" w:sz="0" w:space="0" w:color="auto"/>
                                                                                        <w:right w:val="none" w:sz="0" w:space="0" w:color="auto"/>
                                                                                      </w:divBdr>
                                                                                    </w:div>
                                                                                    <w:div w:id="18312976">
                                                                                      <w:marLeft w:val="0"/>
                                                                                      <w:marRight w:val="0"/>
                                                                                      <w:marTop w:val="0"/>
                                                                                      <w:marBottom w:val="0"/>
                                                                                      <w:divBdr>
                                                                                        <w:top w:val="none" w:sz="0" w:space="0" w:color="auto"/>
                                                                                        <w:left w:val="none" w:sz="0" w:space="0" w:color="auto"/>
                                                                                        <w:bottom w:val="none" w:sz="0" w:space="0" w:color="auto"/>
                                                                                        <w:right w:val="none" w:sz="0" w:space="0" w:color="auto"/>
                                                                                      </w:divBdr>
                                                                                    </w:div>
                                                                                    <w:div w:id="1442532919">
                                                                                      <w:marLeft w:val="0"/>
                                                                                      <w:marRight w:val="0"/>
                                                                                      <w:marTop w:val="0"/>
                                                                                      <w:marBottom w:val="0"/>
                                                                                      <w:divBdr>
                                                                                        <w:top w:val="none" w:sz="0" w:space="0" w:color="auto"/>
                                                                                        <w:left w:val="none" w:sz="0" w:space="0" w:color="auto"/>
                                                                                        <w:bottom w:val="none" w:sz="0" w:space="0" w:color="auto"/>
                                                                                        <w:right w:val="none" w:sz="0" w:space="0" w:color="auto"/>
                                                                                      </w:divBdr>
                                                                                    </w:div>
                                                                                    <w:div w:id="570189353">
                                                                                      <w:marLeft w:val="0"/>
                                                                                      <w:marRight w:val="0"/>
                                                                                      <w:marTop w:val="0"/>
                                                                                      <w:marBottom w:val="0"/>
                                                                                      <w:divBdr>
                                                                                        <w:top w:val="none" w:sz="0" w:space="0" w:color="auto"/>
                                                                                        <w:left w:val="none" w:sz="0" w:space="0" w:color="auto"/>
                                                                                        <w:bottom w:val="none" w:sz="0" w:space="0" w:color="auto"/>
                                                                                        <w:right w:val="none" w:sz="0" w:space="0" w:color="auto"/>
                                                                                      </w:divBdr>
                                                                                    </w:div>
                                                                                    <w:div w:id="1524517105">
                                                                                      <w:marLeft w:val="0"/>
                                                                                      <w:marRight w:val="0"/>
                                                                                      <w:marTop w:val="0"/>
                                                                                      <w:marBottom w:val="0"/>
                                                                                      <w:divBdr>
                                                                                        <w:top w:val="none" w:sz="0" w:space="0" w:color="auto"/>
                                                                                        <w:left w:val="none" w:sz="0" w:space="0" w:color="auto"/>
                                                                                        <w:bottom w:val="none" w:sz="0" w:space="0" w:color="auto"/>
                                                                                        <w:right w:val="none" w:sz="0" w:space="0" w:color="auto"/>
                                                                                      </w:divBdr>
                                                                                    </w:div>
                                                                                    <w:div w:id="1401831491">
                                                                                      <w:marLeft w:val="0"/>
                                                                                      <w:marRight w:val="0"/>
                                                                                      <w:marTop w:val="0"/>
                                                                                      <w:marBottom w:val="0"/>
                                                                                      <w:divBdr>
                                                                                        <w:top w:val="none" w:sz="0" w:space="0" w:color="auto"/>
                                                                                        <w:left w:val="none" w:sz="0" w:space="0" w:color="auto"/>
                                                                                        <w:bottom w:val="none" w:sz="0" w:space="0" w:color="auto"/>
                                                                                        <w:right w:val="none" w:sz="0" w:space="0" w:color="auto"/>
                                                                                      </w:divBdr>
                                                                                    </w:div>
                                                                                    <w:div w:id="1607425672">
                                                                                      <w:marLeft w:val="0"/>
                                                                                      <w:marRight w:val="0"/>
                                                                                      <w:marTop w:val="0"/>
                                                                                      <w:marBottom w:val="0"/>
                                                                                      <w:divBdr>
                                                                                        <w:top w:val="none" w:sz="0" w:space="0" w:color="auto"/>
                                                                                        <w:left w:val="none" w:sz="0" w:space="0" w:color="auto"/>
                                                                                        <w:bottom w:val="none" w:sz="0" w:space="0" w:color="auto"/>
                                                                                        <w:right w:val="none" w:sz="0" w:space="0" w:color="auto"/>
                                                                                      </w:divBdr>
                                                                                    </w:div>
                                                                                    <w:div w:id="589700071">
                                                                                      <w:marLeft w:val="0"/>
                                                                                      <w:marRight w:val="0"/>
                                                                                      <w:marTop w:val="0"/>
                                                                                      <w:marBottom w:val="0"/>
                                                                                      <w:divBdr>
                                                                                        <w:top w:val="none" w:sz="0" w:space="0" w:color="auto"/>
                                                                                        <w:left w:val="none" w:sz="0" w:space="0" w:color="auto"/>
                                                                                        <w:bottom w:val="none" w:sz="0" w:space="0" w:color="auto"/>
                                                                                        <w:right w:val="none" w:sz="0" w:space="0" w:color="auto"/>
                                                                                      </w:divBdr>
                                                                                    </w:div>
                                                                                    <w:div w:id="1898121673">
                                                                                      <w:marLeft w:val="0"/>
                                                                                      <w:marRight w:val="0"/>
                                                                                      <w:marTop w:val="0"/>
                                                                                      <w:marBottom w:val="0"/>
                                                                                      <w:divBdr>
                                                                                        <w:top w:val="none" w:sz="0" w:space="0" w:color="auto"/>
                                                                                        <w:left w:val="none" w:sz="0" w:space="0" w:color="auto"/>
                                                                                        <w:bottom w:val="none" w:sz="0" w:space="0" w:color="auto"/>
                                                                                        <w:right w:val="none" w:sz="0" w:space="0" w:color="auto"/>
                                                                                      </w:divBdr>
                                                                                    </w:div>
                                                                                    <w:div w:id="1877615950">
                                                                                      <w:marLeft w:val="0"/>
                                                                                      <w:marRight w:val="0"/>
                                                                                      <w:marTop w:val="0"/>
                                                                                      <w:marBottom w:val="0"/>
                                                                                      <w:divBdr>
                                                                                        <w:top w:val="none" w:sz="0" w:space="0" w:color="auto"/>
                                                                                        <w:left w:val="none" w:sz="0" w:space="0" w:color="auto"/>
                                                                                        <w:bottom w:val="none" w:sz="0" w:space="0" w:color="auto"/>
                                                                                        <w:right w:val="none" w:sz="0" w:space="0" w:color="auto"/>
                                                                                      </w:divBdr>
                                                                                    </w:div>
                                                                                    <w:div w:id="693920102">
                                                                                      <w:marLeft w:val="0"/>
                                                                                      <w:marRight w:val="0"/>
                                                                                      <w:marTop w:val="0"/>
                                                                                      <w:marBottom w:val="0"/>
                                                                                      <w:divBdr>
                                                                                        <w:top w:val="none" w:sz="0" w:space="0" w:color="auto"/>
                                                                                        <w:left w:val="none" w:sz="0" w:space="0" w:color="auto"/>
                                                                                        <w:bottom w:val="none" w:sz="0" w:space="0" w:color="auto"/>
                                                                                        <w:right w:val="none" w:sz="0" w:space="0" w:color="auto"/>
                                                                                      </w:divBdr>
                                                                                    </w:div>
                                                                                    <w:div w:id="786847692">
                                                                                      <w:marLeft w:val="0"/>
                                                                                      <w:marRight w:val="0"/>
                                                                                      <w:marTop w:val="0"/>
                                                                                      <w:marBottom w:val="0"/>
                                                                                      <w:divBdr>
                                                                                        <w:top w:val="none" w:sz="0" w:space="0" w:color="auto"/>
                                                                                        <w:left w:val="none" w:sz="0" w:space="0" w:color="auto"/>
                                                                                        <w:bottom w:val="none" w:sz="0" w:space="0" w:color="auto"/>
                                                                                        <w:right w:val="none" w:sz="0" w:space="0" w:color="auto"/>
                                                                                      </w:divBdr>
                                                                                    </w:div>
                                                                                    <w:div w:id="1011101648">
                                                                                      <w:marLeft w:val="0"/>
                                                                                      <w:marRight w:val="0"/>
                                                                                      <w:marTop w:val="0"/>
                                                                                      <w:marBottom w:val="0"/>
                                                                                      <w:divBdr>
                                                                                        <w:top w:val="none" w:sz="0" w:space="0" w:color="auto"/>
                                                                                        <w:left w:val="none" w:sz="0" w:space="0" w:color="auto"/>
                                                                                        <w:bottom w:val="none" w:sz="0" w:space="0" w:color="auto"/>
                                                                                        <w:right w:val="none" w:sz="0" w:space="0" w:color="auto"/>
                                                                                      </w:divBdr>
                                                                                    </w:div>
                                                                                    <w:div w:id="1623227080">
                                                                                      <w:marLeft w:val="0"/>
                                                                                      <w:marRight w:val="0"/>
                                                                                      <w:marTop w:val="0"/>
                                                                                      <w:marBottom w:val="0"/>
                                                                                      <w:divBdr>
                                                                                        <w:top w:val="none" w:sz="0" w:space="0" w:color="auto"/>
                                                                                        <w:left w:val="none" w:sz="0" w:space="0" w:color="auto"/>
                                                                                        <w:bottom w:val="none" w:sz="0" w:space="0" w:color="auto"/>
                                                                                        <w:right w:val="none" w:sz="0" w:space="0" w:color="auto"/>
                                                                                      </w:divBdr>
                                                                                    </w:div>
                                                                                    <w:div w:id="1938517221">
                                                                                      <w:marLeft w:val="0"/>
                                                                                      <w:marRight w:val="0"/>
                                                                                      <w:marTop w:val="0"/>
                                                                                      <w:marBottom w:val="0"/>
                                                                                      <w:divBdr>
                                                                                        <w:top w:val="none" w:sz="0" w:space="0" w:color="auto"/>
                                                                                        <w:left w:val="none" w:sz="0" w:space="0" w:color="auto"/>
                                                                                        <w:bottom w:val="none" w:sz="0" w:space="0" w:color="auto"/>
                                                                                        <w:right w:val="none" w:sz="0" w:space="0" w:color="auto"/>
                                                                                      </w:divBdr>
                                                                                    </w:div>
                                                                                    <w:div w:id="799105542">
                                                                                      <w:marLeft w:val="0"/>
                                                                                      <w:marRight w:val="0"/>
                                                                                      <w:marTop w:val="0"/>
                                                                                      <w:marBottom w:val="0"/>
                                                                                      <w:divBdr>
                                                                                        <w:top w:val="none" w:sz="0" w:space="0" w:color="auto"/>
                                                                                        <w:left w:val="none" w:sz="0" w:space="0" w:color="auto"/>
                                                                                        <w:bottom w:val="none" w:sz="0" w:space="0" w:color="auto"/>
                                                                                        <w:right w:val="none" w:sz="0" w:space="0" w:color="auto"/>
                                                                                      </w:divBdr>
                                                                                    </w:div>
                                                                                    <w:div w:id="700978000">
                                                                                      <w:marLeft w:val="0"/>
                                                                                      <w:marRight w:val="0"/>
                                                                                      <w:marTop w:val="0"/>
                                                                                      <w:marBottom w:val="0"/>
                                                                                      <w:divBdr>
                                                                                        <w:top w:val="none" w:sz="0" w:space="0" w:color="auto"/>
                                                                                        <w:left w:val="none" w:sz="0" w:space="0" w:color="auto"/>
                                                                                        <w:bottom w:val="none" w:sz="0" w:space="0" w:color="auto"/>
                                                                                        <w:right w:val="none" w:sz="0" w:space="0" w:color="auto"/>
                                                                                      </w:divBdr>
                                                                                    </w:div>
                                                                                    <w:div w:id="1944873587">
                                                                                      <w:marLeft w:val="0"/>
                                                                                      <w:marRight w:val="0"/>
                                                                                      <w:marTop w:val="0"/>
                                                                                      <w:marBottom w:val="0"/>
                                                                                      <w:divBdr>
                                                                                        <w:top w:val="none" w:sz="0" w:space="0" w:color="auto"/>
                                                                                        <w:left w:val="none" w:sz="0" w:space="0" w:color="auto"/>
                                                                                        <w:bottom w:val="none" w:sz="0" w:space="0" w:color="auto"/>
                                                                                        <w:right w:val="none" w:sz="0" w:space="0" w:color="auto"/>
                                                                                      </w:divBdr>
                                                                                    </w:div>
                                                                                    <w:div w:id="1519192498">
                                                                                      <w:marLeft w:val="0"/>
                                                                                      <w:marRight w:val="0"/>
                                                                                      <w:marTop w:val="0"/>
                                                                                      <w:marBottom w:val="0"/>
                                                                                      <w:divBdr>
                                                                                        <w:top w:val="none" w:sz="0" w:space="0" w:color="auto"/>
                                                                                        <w:left w:val="none" w:sz="0" w:space="0" w:color="auto"/>
                                                                                        <w:bottom w:val="none" w:sz="0" w:space="0" w:color="auto"/>
                                                                                        <w:right w:val="none" w:sz="0" w:space="0" w:color="auto"/>
                                                                                      </w:divBdr>
                                                                                    </w:div>
                                                                                    <w:div w:id="1855724574">
                                                                                      <w:marLeft w:val="0"/>
                                                                                      <w:marRight w:val="0"/>
                                                                                      <w:marTop w:val="0"/>
                                                                                      <w:marBottom w:val="0"/>
                                                                                      <w:divBdr>
                                                                                        <w:top w:val="none" w:sz="0" w:space="0" w:color="auto"/>
                                                                                        <w:left w:val="none" w:sz="0" w:space="0" w:color="auto"/>
                                                                                        <w:bottom w:val="none" w:sz="0" w:space="0" w:color="auto"/>
                                                                                        <w:right w:val="none" w:sz="0" w:space="0" w:color="auto"/>
                                                                                      </w:divBdr>
                                                                                    </w:div>
                                                                                    <w:div w:id="981352390">
                                                                                      <w:marLeft w:val="0"/>
                                                                                      <w:marRight w:val="0"/>
                                                                                      <w:marTop w:val="0"/>
                                                                                      <w:marBottom w:val="0"/>
                                                                                      <w:divBdr>
                                                                                        <w:top w:val="none" w:sz="0" w:space="0" w:color="auto"/>
                                                                                        <w:left w:val="none" w:sz="0" w:space="0" w:color="auto"/>
                                                                                        <w:bottom w:val="none" w:sz="0" w:space="0" w:color="auto"/>
                                                                                        <w:right w:val="none" w:sz="0" w:space="0" w:color="auto"/>
                                                                                      </w:divBdr>
                                                                                    </w:div>
                                                                                    <w:div w:id="868298445">
                                                                                      <w:marLeft w:val="0"/>
                                                                                      <w:marRight w:val="0"/>
                                                                                      <w:marTop w:val="0"/>
                                                                                      <w:marBottom w:val="0"/>
                                                                                      <w:divBdr>
                                                                                        <w:top w:val="none" w:sz="0" w:space="0" w:color="auto"/>
                                                                                        <w:left w:val="none" w:sz="0" w:space="0" w:color="auto"/>
                                                                                        <w:bottom w:val="none" w:sz="0" w:space="0" w:color="auto"/>
                                                                                        <w:right w:val="none" w:sz="0" w:space="0" w:color="auto"/>
                                                                                      </w:divBdr>
                                                                                    </w:div>
                                                                                    <w:div w:id="130295516">
                                                                                      <w:marLeft w:val="0"/>
                                                                                      <w:marRight w:val="0"/>
                                                                                      <w:marTop w:val="0"/>
                                                                                      <w:marBottom w:val="0"/>
                                                                                      <w:divBdr>
                                                                                        <w:top w:val="none" w:sz="0" w:space="0" w:color="auto"/>
                                                                                        <w:left w:val="none" w:sz="0" w:space="0" w:color="auto"/>
                                                                                        <w:bottom w:val="none" w:sz="0" w:space="0" w:color="auto"/>
                                                                                        <w:right w:val="none" w:sz="0" w:space="0" w:color="auto"/>
                                                                                      </w:divBdr>
                                                                                    </w:div>
                                                                                    <w:div w:id="1497452075">
                                                                                      <w:marLeft w:val="0"/>
                                                                                      <w:marRight w:val="0"/>
                                                                                      <w:marTop w:val="0"/>
                                                                                      <w:marBottom w:val="0"/>
                                                                                      <w:divBdr>
                                                                                        <w:top w:val="none" w:sz="0" w:space="0" w:color="auto"/>
                                                                                        <w:left w:val="none" w:sz="0" w:space="0" w:color="auto"/>
                                                                                        <w:bottom w:val="none" w:sz="0" w:space="0" w:color="auto"/>
                                                                                        <w:right w:val="none" w:sz="0" w:space="0" w:color="auto"/>
                                                                                      </w:divBdr>
                                                                                    </w:div>
                                                                                    <w:div w:id="1956056311">
                                                                                      <w:marLeft w:val="0"/>
                                                                                      <w:marRight w:val="0"/>
                                                                                      <w:marTop w:val="0"/>
                                                                                      <w:marBottom w:val="0"/>
                                                                                      <w:divBdr>
                                                                                        <w:top w:val="none" w:sz="0" w:space="0" w:color="auto"/>
                                                                                        <w:left w:val="none" w:sz="0" w:space="0" w:color="auto"/>
                                                                                        <w:bottom w:val="none" w:sz="0" w:space="0" w:color="auto"/>
                                                                                        <w:right w:val="none" w:sz="0" w:space="0" w:color="auto"/>
                                                                                      </w:divBdr>
                                                                                    </w:div>
                                                                                    <w:div w:id="2024550964">
                                                                                      <w:marLeft w:val="0"/>
                                                                                      <w:marRight w:val="0"/>
                                                                                      <w:marTop w:val="0"/>
                                                                                      <w:marBottom w:val="0"/>
                                                                                      <w:divBdr>
                                                                                        <w:top w:val="none" w:sz="0" w:space="0" w:color="auto"/>
                                                                                        <w:left w:val="none" w:sz="0" w:space="0" w:color="auto"/>
                                                                                        <w:bottom w:val="none" w:sz="0" w:space="0" w:color="auto"/>
                                                                                        <w:right w:val="none" w:sz="0" w:space="0" w:color="auto"/>
                                                                                      </w:divBdr>
                                                                                    </w:div>
                                                                                    <w:div w:id="332269872">
                                                                                      <w:marLeft w:val="0"/>
                                                                                      <w:marRight w:val="0"/>
                                                                                      <w:marTop w:val="0"/>
                                                                                      <w:marBottom w:val="0"/>
                                                                                      <w:divBdr>
                                                                                        <w:top w:val="none" w:sz="0" w:space="0" w:color="auto"/>
                                                                                        <w:left w:val="none" w:sz="0" w:space="0" w:color="auto"/>
                                                                                        <w:bottom w:val="none" w:sz="0" w:space="0" w:color="auto"/>
                                                                                        <w:right w:val="none" w:sz="0" w:space="0" w:color="auto"/>
                                                                                      </w:divBdr>
                                                                                    </w:div>
                                                                                    <w:div w:id="1984121622">
                                                                                      <w:marLeft w:val="0"/>
                                                                                      <w:marRight w:val="0"/>
                                                                                      <w:marTop w:val="0"/>
                                                                                      <w:marBottom w:val="0"/>
                                                                                      <w:divBdr>
                                                                                        <w:top w:val="none" w:sz="0" w:space="0" w:color="auto"/>
                                                                                        <w:left w:val="none" w:sz="0" w:space="0" w:color="auto"/>
                                                                                        <w:bottom w:val="none" w:sz="0" w:space="0" w:color="auto"/>
                                                                                        <w:right w:val="none" w:sz="0" w:space="0" w:color="auto"/>
                                                                                      </w:divBdr>
                                                                                    </w:div>
                                                                                    <w:div w:id="525368470">
                                                                                      <w:marLeft w:val="0"/>
                                                                                      <w:marRight w:val="0"/>
                                                                                      <w:marTop w:val="0"/>
                                                                                      <w:marBottom w:val="0"/>
                                                                                      <w:divBdr>
                                                                                        <w:top w:val="none" w:sz="0" w:space="0" w:color="auto"/>
                                                                                        <w:left w:val="none" w:sz="0" w:space="0" w:color="auto"/>
                                                                                        <w:bottom w:val="none" w:sz="0" w:space="0" w:color="auto"/>
                                                                                        <w:right w:val="none" w:sz="0" w:space="0" w:color="auto"/>
                                                                                      </w:divBdr>
                                                                                    </w:div>
                                                                                    <w:div w:id="560680589">
                                                                                      <w:marLeft w:val="0"/>
                                                                                      <w:marRight w:val="0"/>
                                                                                      <w:marTop w:val="0"/>
                                                                                      <w:marBottom w:val="0"/>
                                                                                      <w:divBdr>
                                                                                        <w:top w:val="none" w:sz="0" w:space="0" w:color="auto"/>
                                                                                        <w:left w:val="none" w:sz="0" w:space="0" w:color="auto"/>
                                                                                        <w:bottom w:val="none" w:sz="0" w:space="0" w:color="auto"/>
                                                                                        <w:right w:val="none" w:sz="0" w:space="0" w:color="auto"/>
                                                                                      </w:divBdr>
                                                                                    </w:div>
                                                                                    <w:div w:id="655452243">
                                                                                      <w:marLeft w:val="0"/>
                                                                                      <w:marRight w:val="0"/>
                                                                                      <w:marTop w:val="0"/>
                                                                                      <w:marBottom w:val="0"/>
                                                                                      <w:divBdr>
                                                                                        <w:top w:val="none" w:sz="0" w:space="0" w:color="auto"/>
                                                                                        <w:left w:val="none" w:sz="0" w:space="0" w:color="auto"/>
                                                                                        <w:bottom w:val="none" w:sz="0" w:space="0" w:color="auto"/>
                                                                                        <w:right w:val="none" w:sz="0" w:space="0" w:color="auto"/>
                                                                                      </w:divBdr>
                                                                                    </w:div>
                                                                                    <w:div w:id="1409116717">
                                                                                      <w:marLeft w:val="0"/>
                                                                                      <w:marRight w:val="0"/>
                                                                                      <w:marTop w:val="0"/>
                                                                                      <w:marBottom w:val="0"/>
                                                                                      <w:divBdr>
                                                                                        <w:top w:val="none" w:sz="0" w:space="0" w:color="auto"/>
                                                                                        <w:left w:val="none" w:sz="0" w:space="0" w:color="auto"/>
                                                                                        <w:bottom w:val="none" w:sz="0" w:space="0" w:color="auto"/>
                                                                                        <w:right w:val="none" w:sz="0" w:space="0" w:color="auto"/>
                                                                                      </w:divBdr>
                                                                                    </w:div>
                                                                                    <w:div w:id="1863936142">
                                                                                      <w:marLeft w:val="0"/>
                                                                                      <w:marRight w:val="0"/>
                                                                                      <w:marTop w:val="0"/>
                                                                                      <w:marBottom w:val="0"/>
                                                                                      <w:divBdr>
                                                                                        <w:top w:val="none" w:sz="0" w:space="0" w:color="auto"/>
                                                                                        <w:left w:val="none" w:sz="0" w:space="0" w:color="auto"/>
                                                                                        <w:bottom w:val="none" w:sz="0" w:space="0" w:color="auto"/>
                                                                                        <w:right w:val="none" w:sz="0" w:space="0" w:color="auto"/>
                                                                                      </w:divBdr>
                                                                                    </w:div>
                                                                                    <w:div w:id="792558355">
                                                                                      <w:marLeft w:val="0"/>
                                                                                      <w:marRight w:val="0"/>
                                                                                      <w:marTop w:val="0"/>
                                                                                      <w:marBottom w:val="0"/>
                                                                                      <w:divBdr>
                                                                                        <w:top w:val="none" w:sz="0" w:space="0" w:color="auto"/>
                                                                                        <w:left w:val="none" w:sz="0" w:space="0" w:color="auto"/>
                                                                                        <w:bottom w:val="none" w:sz="0" w:space="0" w:color="auto"/>
                                                                                        <w:right w:val="none" w:sz="0" w:space="0" w:color="auto"/>
                                                                                      </w:divBdr>
                                                                                    </w:div>
                                                                                    <w:div w:id="941568304">
                                                                                      <w:marLeft w:val="0"/>
                                                                                      <w:marRight w:val="0"/>
                                                                                      <w:marTop w:val="0"/>
                                                                                      <w:marBottom w:val="0"/>
                                                                                      <w:divBdr>
                                                                                        <w:top w:val="none" w:sz="0" w:space="0" w:color="auto"/>
                                                                                        <w:left w:val="none" w:sz="0" w:space="0" w:color="auto"/>
                                                                                        <w:bottom w:val="none" w:sz="0" w:space="0" w:color="auto"/>
                                                                                        <w:right w:val="none" w:sz="0" w:space="0" w:color="auto"/>
                                                                                      </w:divBdr>
                                                                                    </w:div>
                                                                                    <w:div w:id="476145433">
                                                                                      <w:marLeft w:val="0"/>
                                                                                      <w:marRight w:val="0"/>
                                                                                      <w:marTop w:val="0"/>
                                                                                      <w:marBottom w:val="0"/>
                                                                                      <w:divBdr>
                                                                                        <w:top w:val="none" w:sz="0" w:space="0" w:color="auto"/>
                                                                                        <w:left w:val="none" w:sz="0" w:space="0" w:color="auto"/>
                                                                                        <w:bottom w:val="none" w:sz="0" w:space="0" w:color="auto"/>
                                                                                        <w:right w:val="none" w:sz="0" w:space="0" w:color="auto"/>
                                                                                      </w:divBdr>
                                                                                    </w:div>
                                                                                    <w:div w:id="1304698598">
                                                                                      <w:marLeft w:val="0"/>
                                                                                      <w:marRight w:val="0"/>
                                                                                      <w:marTop w:val="0"/>
                                                                                      <w:marBottom w:val="0"/>
                                                                                      <w:divBdr>
                                                                                        <w:top w:val="none" w:sz="0" w:space="0" w:color="auto"/>
                                                                                        <w:left w:val="none" w:sz="0" w:space="0" w:color="auto"/>
                                                                                        <w:bottom w:val="none" w:sz="0" w:space="0" w:color="auto"/>
                                                                                        <w:right w:val="none" w:sz="0" w:space="0" w:color="auto"/>
                                                                                      </w:divBdr>
                                                                                    </w:div>
                                                                                    <w:div w:id="1910531171">
                                                                                      <w:marLeft w:val="0"/>
                                                                                      <w:marRight w:val="0"/>
                                                                                      <w:marTop w:val="0"/>
                                                                                      <w:marBottom w:val="0"/>
                                                                                      <w:divBdr>
                                                                                        <w:top w:val="none" w:sz="0" w:space="0" w:color="auto"/>
                                                                                        <w:left w:val="none" w:sz="0" w:space="0" w:color="auto"/>
                                                                                        <w:bottom w:val="none" w:sz="0" w:space="0" w:color="auto"/>
                                                                                        <w:right w:val="none" w:sz="0" w:space="0" w:color="auto"/>
                                                                                      </w:divBdr>
                                                                                    </w:div>
                                                                                    <w:div w:id="1122455109">
                                                                                      <w:marLeft w:val="0"/>
                                                                                      <w:marRight w:val="0"/>
                                                                                      <w:marTop w:val="0"/>
                                                                                      <w:marBottom w:val="0"/>
                                                                                      <w:divBdr>
                                                                                        <w:top w:val="none" w:sz="0" w:space="0" w:color="auto"/>
                                                                                        <w:left w:val="none" w:sz="0" w:space="0" w:color="auto"/>
                                                                                        <w:bottom w:val="none" w:sz="0" w:space="0" w:color="auto"/>
                                                                                        <w:right w:val="none" w:sz="0" w:space="0" w:color="auto"/>
                                                                                      </w:divBdr>
                                                                                    </w:div>
                                                                                    <w:div w:id="1305159220">
                                                                                      <w:marLeft w:val="0"/>
                                                                                      <w:marRight w:val="0"/>
                                                                                      <w:marTop w:val="0"/>
                                                                                      <w:marBottom w:val="0"/>
                                                                                      <w:divBdr>
                                                                                        <w:top w:val="none" w:sz="0" w:space="0" w:color="auto"/>
                                                                                        <w:left w:val="none" w:sz="0" w:space="0" w:color="auto"/>
                                                                                        <w:bottom w:val="none" w:sz="0" w:space="0" w:color="auto"/>
                                                                                        <w:right w:val="none" w:sz="0" w:space="0" w:color="auto"/>
                                                                                      </w:divBdr>
                                                                                    </w:div>
                                                                                    <w:div w:id="719398017">
                                                                                      <w:marLeft w:val="0"/>
                                                                                      <w:marRight w:val="0"/>
                                                                                      <w:marTop w:val="0"/>
                                                                                      <w:marBottom w:val="0"/>
                                                                                      <w:divBdr>
                                                                                        <w:top w:val="none" w:sz="0" w:space="0" w:color="auto"/>
                                                                                        <w:left w:val="none" w:sz="0" w:space="0" w:color="auto"/>
                                                                                        <w:bottom w:val="none" w:sz="0" w:space="0" w:color="auto"/>
                                                                                        <w:right w:val="none" w:sz="0" w:space="0" w:color="auto"/>
                                                                                      </w:divBdr>
                                                                                    </w:div>
                                                                                    <w:div w:id="2029675867">
                                                                                      <w:marLeft w:val="0"/>
                                                                                      <w:marRight w:val="0"/>
                                                                                      <w:marTop w:val="0"/>
                                                                                      <w:marBottom w:val="0"/>
                                                                                      <w:divBdr>
                                                                                        <w:top w:val="none" w:sz="0" w:space="0" w:color="auto"/>
                                                                                        <w:left w:val="none" w:sz="0" w:space="0" w:color="auto"/>
                                                                                        <w:bottom w:val="none" w:sz="0" w:space="0" w:color="auto"/>
                                                                                        <w:right w:val="none" w:sz="0" w:space="0" w:color="auto"/>
                                                                                      </w:divBdr>
                                                                                    </w:div>
                                                                                    <w:div w:id="1847012536">
                                                                                      <w:marLeft w:val="0"/>
                                                                                      <w:marRight w:val="0"/>
                                                                                      <w:marTop w:val="0"/>
                                                                                      <w:marBottom w:val="0"/>
                                                                                      <w:divBdr>
                                                                                        <w:top w:val="none" w:sz="0" w:space="0" w:color="auto"/>
                                                                                        <w:left w:val="none" w:sz="0" w:space="0" w:color="auto"/>
                                                                                        <w:bottom w:val="none" w:sz="0" w:space="0" w:color="auto"/>
                                                                                        <w:right w:val="none" w:sz="0" w:space="0" w:color="auto"/>
                                                                                      </w:divBdr>
                                                                                    </w:div>
                                                                                    <w:div w:id="856652886">
                                                                                      <w:marLeft w:val="0"/>
                                                                                      <w:marRight w:val="0"/>
                                                                                      <w:marTop w:val="0"/>
                                                                                      <w:marBottom w:val="0"/>
                                                                                      <w:divBdr>
                                                                                        <w:top w:val="none" w:sz="0" w:space="0" w:color="auto"/>
                                                                                        <w:left w:val="none" w:sz="0" w:space="0" w:color="auto"/>
                                                                                        <w:bottom w:val="none" w:sz="0" w:space="0" w:color="auto"/>
                                                                                        <w:right w:val="none" w:sz="0" w:space="0" w:color="auto"/>
                                                                                      </w:divBdr>
                                                                                    </w:div>
                                                                                    <w:div w:id="636302063">
                                                                                      <w:marLeft w:val="0"/>
                                                                                      <w:marRight w:val="0"/>
                                                                                      <w:marTop w:val="0"/>
                                                                                      <w:marBottom w:val="0"/>
                                                                                      <w:divBdr>
                                                                                        <w:top w:val="none" w:sz="0" w:space="0" w:color="auto"/>
                                                                                        <w:left w:val="none" w:sz="0" w:space="0" w:color="auto"/>
                                                                                        <w:bottom w:val="none" w:sz="0" w:space="0" w:color="auto"/>
                                                                                        <w:right w:val="none" w:sz="0" w:space="0" w:color="auto"/>
                                                                                      </w:divBdr>
                                                                                    </w:div>
                                                                                    <w:div w:id="114259614">
                                                                                      <w:marLeft w:val="0"/>
                                                                                      <w:marRight w:val="0"/>
                                                                                      <w:marTop w:val="0"/>
                                                                                      <w:marBottom w:val="0"/>
                                                                                      <w:divBdr>
                                                                                        <w:top w:val="none" w:sz="0" w:space="0" w:color="auto"/>
                                                                                        <w:left w:val="none" w:sz="0" w:space="0" w:color="auto"/>
                                                                                        <w:bottom w:val="none" w:sz="0" w:space="0" w:color="auto"/>
                                                                                        <w:right w:val="none" w:sz="0" w:space="0" w:color="auto"/>
                                                                                      </w:divBdr>
                                                                                    </w:div>
                                                                                    <w:div w:id="861017591">
                                                                                      <w:marLeft w:val="0"/>
                                                                                      <w:marRight w:val="0"/>
                                                                                      <w:marTop w:val="0"/>
                                                                                      <w:marBottom w:val="0"/>
                                                                                      <w:divBdr>
                                                                                        <w:top w:val="none" w:sz="0" w:space="0" w:color="auto"/>
                                                                                        <w:left w:val="none" w:sz="0" w:space="0" w:color="auto"/>
                                                                                        <w:bottom w:val="none" w:sz="0" w:space="0" w:color="auto"/>
                                                                                        <w:right w:val="none" w:sz="0" w:space="0" w:color="auto"/>
                                                                                      </w:divBdr>
                                                                                    </w:div>
                                                                                    <w:div w:id="869685963">
                                                                                      <w:marLeft w:val="0"/>
                                                                                      <w:marRight w:val="0"/>
                                                                                      <w:marTop w:val="0"/>
                                                                                      <w:marBottom w:val="0"/>
                                                                                      <w:divBdr>
                                                                                        <w:top w:val="none" w:sz="0" w:space="0" w:color="auto"/>
                                                                                        <w:left w:val="none" w:sz="0" w:space="0" w:color="auto"/>
                                                                                        <w:bottom w:val="none" w:sz="0" w:space="0" w:color="auto"/>
                                                                                        <w:right w:val="none" w:sz="0" w:space="0" w:color="auto"/>
                                                                                      </w:divBdr>
                                                                                    </w:div>
                                                                                    <w:div w:id="1324119629">
                                                                                      <w:marLeft w:val="0"/>
                                                                                      <w:marRight w:val="0"/>
                                                                                      <w:marTop w:val="0"/>
                                                                                      <w:marBottom w:val="0"/>
                                                                                      <w:divBdr>
                                                                                        <w:top w:val="none" w:sz="0" w:space="0" w:color="auto"/>
                                                                                        <w:left w:val="none" w:sz="0" w:space="0" w:color="auto"/>
                                                                                        <w:bottom w:val="none" w:sz="0" w:space="0" w:color="auto"/>
                                                                                        <w:right w:val="none" w:sz="0" w:space="0" w:color="auto"/>
                                                                                      </w:divBdr>
                                                                                    </w:div>
                                                                                    <w:div w:id="161746030">
                                                                                      <w:marLeft w:val="0"/>
                                                                                      <w:marRight w:val="0"/>
                                                                                      <w:marTop w:val="0"/>
                                                                                      <w:marBottom w:val="0"/>
                                                                                      <w:divBdr>
                                                                                        <w:top w:val="none" w:sz="0" w:space="0" w:color="auto"/>
                                                                                        <w:left w:val="none" w:sz="0" w:space="0" w:color="auto"/>
                                                                                        <w:bottom w:val="none" w:sz="0" w:space="0" w:color="auto"/>
                                                                                        <w:right w:val="none" w:sz="0" w:space="0" w:color="auto"/>
                                                                                      </w:divBdr>
                                                                                    </w:div>
                                                                                    <w:div w:id="1792168995">
                                                                                      <w:marLeft w:val="0"/>
                                                                                      <w:marRight w:val="0"/>
                                                                                      <w:marTop w:val="0"/>
                                                                                      <w:marBottom w:val="0"/>
                                                                                      <w:divBdr>
                                                                                        <w:top w:val="none" w:sz="0" w:space="0" w:color="auto"/>
                                                                                        <w:left w:val="none" w:sz="0" w:space="0" w:color="auto"/>
                                                                                        <w:bottom w:val="none" w:sz="0" w:space="0" w:color="auto"/>
                                                                                        <w:right w:val="none" w:sz="0" w:space="0" w:color="auto"/>
                                                                                      </w:divBdr>
                                                                                    </w:div>
                                                                                    <w:div w:id="1460302263">
                                                                                      <w:marLeft w:val="0"/>
                                                                                      <w:marRight w:val="0"/>
                                                                                      <w:marTop w:val="0"/>
                                                                                      <w:marBottom w:val="0"/>
                                                                                      <w:divBdr>
                                                                                        <w:top w:val="none" w:sz="0" w:space="0" w:color="auto"/>
                                                                                        <w:left w:val="none" w:sz="0" w:space="0" w:color="auto"/>
                                                                                        <w:bottom w:val="none" w:sz="0" w:space="0" w:color="auto"/>
                                                                                        <w:right w:val="none" w:sz="0" w:space="0" w:color="auto"/>
                                                                                      </w:divBdr>
                                                                                    </w:div>
                                                                                    <w:div w:id="554199750">
                                                                                      <w:marLeft w:val="0"/>
                                                                                      <w:marRight w:val="0"/>
                                                                                      <w:marTop w:val="0"/>
                                                                                      <w:marBottom w:val="0"/>
                                                                                      <w:divBdr>
                                                                                        <w:top w:val="none" w:sz="0" w:space="0" w:color="auto"/>
                                                                                        <w:left w:val="none" w:sz="0" w:space="0" w:color="auto"/>
                                                                                        <w:bottom w:val="none" w:sz="0" w:space="0" w:color="auto"/>
                                                                                        <w:right w:val="none" w:sz="0" w:space="0" w:color="auto"/>
                                                                                      </w:divBdr>
                                                                                    </w:div>
                                                                                    <w:div w:id="1222250564">
                                                                                      <w:marLeft w:val="0"/>
                                                                                      <w:marRight w:val="0"/>
                                                                                      <w:marTop w:val="0"/>
                                                                                      <w:marBottom w:val="0"/>
                                                                                      <w:divBdr>
                                                                                        <w:top w:val="none" w:sz="0" w:space="0" w:color="auto"/>
                                                                                        <w:left w:val="none" w:sz="0" w:space="0" w:color="auto"/>
                                                                                        <w:bottom w:val="none" w:sz="0" w:space="0" w:color="auto"/>
                                                                                        <w:right w:val="none" w:sz="0" w:space="0" w:color="auto"/>
                                                                                      </w:divBdr>
                                                                                    </w:div>
                                                                                    <w:div w:id="2076197875">
                                                                                      <w:marLeft w:val="0"/>
                                                                                      <w:marRight w:val="0"/>
                                                                                      <w:marTop w:val="0"/>
                                                                                      <w:marBottom w:val="0"/>
                                                                                      <w:divBdr>
                                                                                        <w:top w:val="none" w:sz="0" w:space="0" w:color="auto"/>
                                                                                        <w:left w:val="none" w:sz="0" w:space="0" w:color="auto"/>
                                                                                        <w:bottom w:val="none" w:sz="0" w:space="0" w:color="auto"/>
                                                                                        <w:right w:val="none" w:sz="0" w:space="0" w:color="auto"/>
                                                                                      </w:divBdr>
                                                                                    </w:div>
                                                                                    <w:div w:id="1530489220">
                                                                                      <w:marLeft w:val="0"/>
                                                                                      <w:marRight w:val="0"/>
                                                                                      <w:marTop w:val="0"/>
                                                                                      <w:marBottom w:val="0"/>
                                                                                      <w:divBdr>
                                                                                        <w:top w:val="none" w:sz="0" w:space="0" w:color="auto"/>
                                                                                        <w:left w:val="none" w:sz="0" w:space="0" w:color="auto"/>
                                                                                        <w:bottom w:val="none" w:sz="0" w:space="0" w:color="auto"/>
                                                                                        <w:right w:val="none" w:sz="0" w:space="0" w:color="auto"/>
                                                                                      </w:divBdr>
                                                                                    </w:div>
                                                                                    <w:div w:id="99492244">
                                                                                      <w:marLeft w:val="0"/>
                                                                                      <w:marRight w:val="0"/>
                                                                                      <w:marTop w:val="0"/>
                                                                                      <w:marBottom w:val="0"/>
                                                                                      <w:divBdr>
                                                                                        <w:top w:val="none" w:sz="0" w:space="0" w:color="auto"/>
                                                                                        <w:left w:val="none" w:sz="0" w:space="0" w:color="auto"/>
                                                                                        <w:bottom w:val="none" w:sz="0" w:space="0" w:color="auto"/>
                                                                                        <w:right w:val="none" w:sz="0" w:space="0" w:color="auto"/>
                                                                                      </w:divBdr>
                                                                                    </w:div>
                                                                                    <w:div w:id="925771504">
                                                                                      <w:marLeft w:val="0"/>
                                                                                      <w:marRight w:val="0"/>
                                                                                      <w:marTop w:val="0"/>
                                                                                      <w:marBottom w:val="0"/>
                                                                                      <w:divBdr>
                                                                                        <w:top w:val="none" w:sz="0" w:space="0" w:color="auto"/>
                                                                                        <w:left w:val="none" w:sz="0" w:space="0" w:color="auto"/>
                                                                                        <w:bottom w:val="none" w:sz="0" w:space="0" w:color="auto"/>
                                                                                        <w:right w:val="none" w:sz="0" w:space="0" w:color="auto"/>
                                                                                      </w:divBdr>
                                                                                    </w:div>
                                                                                    <w:div w:id="1408500482">
                                                                                      <w:marLeft w:val="0"/>
                                                                                      <w:marRight w:val="0"/>
                                                                                      <w:marTop w:val="0"/>
                                                                                      <w:marBottom w:val="0"/>
                                                                                      <w:divBdr>
                                                                                        <w:top w:val="none" w:sz="0" w:space="0" w:color="auto"/>
                                                                                        <w:left w:val="none" w:sz="0" w:space="0" w:color="auto"/>
                                                                                        <w:bottom w:val="none" w:sz="0" w:space="0" w:color="auto"/>
                                                                                        <w:right w:val="none" w:sz="0" w:space="0" w:color="auto"/>
                                                                                      </w:divBdr>
                                                                                    </w:div>
                                                                                    <w:div w:id="1608465058">
                                                                                      <w:marLeft w:val="0"/>
                                                                                      <w:marRight w:val="0"/>
                                                                                      <w:marTop w:val="0"/>
                                                                                      <w:marBottom w:val="0"/>
                                                                                      <w:divBdr>
                                                                                        <w:top w:val="none" w:sz="0" w:space="0" w:color="auto"/>
                                                                                        <w:left w:val="none" w:sz="0" w:space="0" w:color="auto"/>
                                                                                        <w:bottom w:val="none" w:sz="0" w:space="0" w:color="auto"/>
                                                                                        <w:right w:val="none" w:sz="0" w:space="0" w:color="auto"/>
                                                                                      </w:divBdr>
                                                                                    </w:div>
                                                                                    <w:div w:id="1756318394">
                                                                                      <w:marLeft w:val="0"/>
                                                                                      <w:marRight w:val="0"/>
                                                                                      <w:marTop w:val="0"/>
                                                                                      <w:marBottom w:val="0"/>
                                                                                      <w:divBdr>
                                                                                        <w:top w:val="none" w:sz="0" w:space="0" w:color="auto"/>
                                                                                        <w:left w:val="none" w:sz="0" w:space="0" w:color="auto"/>
                                                                                        <w:bottom w:val="none" w:sz="0" w:space="0" w:color="auto"/>
                                                                                        <w:right w:val="none" w:sz="0" w:space="0" w:color="auto"/>
                                                                                      </w:divBdr>
                                                                                    </w:div>
                                                                                    <w:div w:id="1696888195">
                                                                                      <w:marLeft w:val="0"/>
                                                                                      <w:marRight w:val="0"/>
                                                                                      <w:marTop w:val="0"/>
                                                                                      <w:marBottom w:val="0"/>
                                                                                      <w:divBdr>
                                                                                        <w:top w:val="none" w:sz="0" w:space="0" w:color="auto"/>
                                                                                        <w:left w:val="none" w:sz="0" w:space="0" w:color="auto"/>
                                                                                        <w:bottom w:val="none" w:sz="0" w:space="0" w:color="auto"/>
                                                                                        <w:right w:val="none" w:sz="0" w:space="0" w:color="auto"/>
                                                                                      </w:divBdr>
                                                                                    </w:div>
                                                                                    <w:div w:id="194676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8312957">
      <w:bodyDiv w:val="1"/>
      <w:marLeft w:val="0"/>
      <w:marRight w:val="0"/>
      <w:marTop w:val="0"/>
      <w:marBottom w:val="0"/>
      <w:divBdr>
        <w:top w:val="none" w:sz="0" w:space="0" w:color="auto"/>
        <w:left w:val="none" w:sz="0" w:space="0" w:color="auto"/>
        <w:bottom w:val="none" w:sz="0" w:space="0" w:color="auto"/>
        <w:right w:val="none" w:sz="0" w:space="0" w:color="auto"/>
      </w:divBdr>
    </w:div>
    <w:div w:id="2062092448">
      <w:bodyDiv w:val="1"/>
      <w:marLeft w:val="0"/>
      <w:marRight w:val="0"/>
      <w:marTop w:val="0"/>
      <w:marBottom w:val="0"/>
      <w:divBdr>
        <w:top w:val="none" w:sz="0" w:space="0" w:color="auto"/>
        <w:left w:val="none" w:sz="0" w:space="0" w:color="auto"/>
        <w:bottom w:val="none" w:sz="0" w:space="0" w:color="auto"/>
        <w:right w:val="none" w:sz="0" w:space="0" w:color="auto"/>
      </w:divBdr>
    </w:div>
    <w:div w:id="2083482066">
      <w:bodyDiv w:val="1"/>
      <w:marLeft w:val="0"/>
      <w:marRight w:val="0"/>
      <w:marTop w:val="0"/>
      <w:marBottom w:val="0"/>
      <w:divBdr>
        <w:top w:val="none" w:sz="0" w:space="0" w:color="auto"/>
        <w:left w:val="none" w:sz="0" w:space="0" w:color="auto"/>
        <w:bottom w:val="none" w:sz="0" w:space="0" w:color="auto"/>
        <w:right w:val="none" w:sz="0" w:space="0" w:color="auto"/>
      </w:divBdr>
    </w:div>
    <w:div w:id="2087342365">
      <w:bodyDiv w:val="1"/>
      <w:marLeft w:val="0"/>
      <w:marRight w:val="0"/>
      <w:marTop w:val="0"/>
      <w:marBottom w:val="0"/>
      <w:divBdr>
        <w:top w:val="none" w:sz="0" w:space="0" w:color="auto"/>
        <w:left w:val="none" w:sz="0" w:space="0" w:color="auto"/>
        <w:bottom w:val="none" w:sz="0" w:space="0" w:color="auto"/>
        <w:right w:val="none" w:sz="0" w:space="0" w:color="auto"/>
      </w:divBdr>
    </w:div>
    <w:div w:id="2088189991">
      <w:bodyDiv w:val="1"/>
      <w:marLeft w:val="0"/>
      <w:marRight w:val="0"/>
      <w:marTop w:val="0"/>
      <w:marBottom w:val="0"/>
      <w:divBdr>
        <w:top w:val="none" w:sz="0" w:space="0" w:color="auto"/>
        <w:left w:val="none" w:sz="0" w:space="0" w:color="auto"/>
        <w:bottom w:val="none" w:sz="0" w:space="0" w:color="auto"/>
        <w:right w:val="none" w:sz="0" w:space="0" w:color="auto"/>
      </w:divBdr>
      <w:divsChild>
        <w:div w:id="135101237">
          <w:marLeft w:val="0"/>
          <w:marRight w:val="0"/>
          <w:marTop w:val="0"/>
          <w:marBottom w:val="0"/>
          <w:divBdr>
            <w:top w:val="none" w:sz="0" w:space="0" w:color="auto"/>
            <w:left w:val="none" w:sz="0" w:space="0" w:color="auto"/>
            <w:bottom w:val="none" w:sz="0" w:space="0" w:color="auto"/>
            <w:right w:val="none" w:sz="0" w:space="0" w:color="auto"/>
          </w:divBdr>
        </w:div>
      </w:divsChild>
    </w:div>
    <w:div w:id="2096049686">
      <w:bodyDiv w:val="1"/>
      <w:marLeft w:val="0"/>
      <w:marRight w:val="0"/>
      <w:marTop w:val="0"/>
      <w:marBottom w:val="0"/>
      <w:divBdr>
        <w:top w:val="none" w:sz="0" w:space="0" w:color="auto"/>
        <w:left w:val="none" w:sz="0" w:space="0" w:color="auto"/>
        <w:bottom w:val="none" w:sz="0" w:space="0" w:color="auto"/>
        <w:right w:val="none" w:sz="0" w:space="0" w:color="auto"/>
      </w:divBdr>
    </w:div>
    <w:div w:id="2128429923">
      <w:bodyDiv w:val="1"/>
      <w:marLeft w:val="0"/>
      <w:marRight w:val="0"/>
      <w:marTop w:val="0"/>
      <w:marBottom w:val="0"/>
      <w:divBdr>
        <w:top w:val="none" w:sz="0" w:space="0" w:color="auto"/>
        <w:left w:val="none" w:sz="0" w:space="0" w:color="auto"/>
        <w:bottom w:val="none" w:sz="0" w:space="0" w:color="auto"/>
        <w:right w:val="none" w:sz="0" w:space="0" w:color="auto"/>
      </w:divBdr>
    </w:div>
    <w:div w:id="2140801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hyperlink" Target="http://scholarworks.sfasu.edu/cgi/viewcontent.cgi?article=1028&amp;context=brightideas" TargetMode="External"/><Relationship Id="rId42" Type="http://schemas.openxmlformats.org/officeDocument/2006/relationships/image" Target="media/image26.emf"/><Relationship Id="rId63" Type="http://schemas.openxmlformats.org/officeDocument/2006/relationships/image" Target="media/image44.png"/><Relationship Id="rId84" Type="http://schemas.openxmlformats.org/officeDocument/2006/relationships/image" Target="media/image59.png"/><Relationship Id="rId138" Type="http://schemas.openxmlformats.org/officeDocument/2006/relationships/image" Target="media/image95.png"/><Relationship Id="rId159" Type="http://schemas.openxmlformats.org/officeDocument/2006/relationships/image" Target="media/image105.emf"/><Relationship Id="rId170" Type="http://schemas.openxmlformats.org/officeDocument/2006/relationships/image" Target="media/image116.png"/><Relationship Id="rId191" Type="http://schemas.openxmlformats.org/officeDocument/2006/relationships/hyperlink" Target="https://www.ius.edu/student-conference/undergraduate-poster-session.php" TargetMode="External"/><Relationship Id="rId205" Type="http://schemas.openxmlformats.org/officeDocument/2006/relationships/image" Target="media/image144.jpeg"/><Relationship Id="rId226" Type="http://schemas.openxmlformats.org/officeDocument/2006/relationships/image" Target="media/image160.jpeg"/><Relationship Id="rId107" Type="http://schemas.openxmlformats.org/officeDocument/2006/relationships/hyperlink" Target="http://www.aphbop.org" TargetMode="External"/><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image" Target="media/image36.jpeg"/><Relationship Id="rId74" Type="http://schemas.openxmlformats.org/officeDocument/2006/relationships/image" Target="media/image50.jpeg"/><Relationship Id="rId128" Type="http://schemas.openxmlformats.org/officeDocument/2006/relationships/image" Target="media/image89.emf"/><Relationship Id="rId149" Type="http://schemas.openxmlformats.org/officeDocument/2006/relationships/hyperlink" Target="http://www.aph.org/advisory/2015adv04.html" TargetMode="External"/><Relationship Id="rId5" Type="http://schemas.openxmlformats.org/officeDocument/2006/relationships/webSettings" Target="webSettings.xml"/><Relationship Id="rId95" Type="http://schemas.openxmlformats.org/officeDocument/2006/relationships/image" Target="cid:E58277CC-1096-43A8-A758-880CCC0D252B@aph.org" TargetMode="External"/><Relationship Id="rId160" Type="http://schemas.openxmlformats.org/officeDocument/2006/relationships/image" Target="media/image106.png"/><Relationship Id="rId181" Type="http://schemas.openxmlformats.org/officeDocument/2006/relationships/image" Target="media/image126.png"/><Relationship Id="rId216" Type="http://schemas.openxmlformats.org/officeDocument/2006/relationships/image" Target="media/image155.jpeg"/><Relationship Id="rId237" Type="http://schemas.openxmlformats.org/officeDocument/2006/relationships/image" Target="media/image169.PNG"/><Relationship Id="rId22" Type="http://schemas.openxmlformats.org/officeDocument/2006/relationships/hyperlink" Target="http://www.hungryfingers.com/Fleximan.pdf" TargetMode="External"/><Relationship Id="rId43" Type="http://schemas.openxmlformats.org/officeDocument/2006/relationships/image" Target="media/image27.png"/><Relationship Id="rId64" Type="http://schemas.openxmlformats.org/officeDocument/2006/relationships/image" Target="media/image45.png"/><Relationship Id="rId118" Type="http://schemas.openxmlformats.org/officeDocument/2006/relationships/image" Target="media/image81.png"/><Relationship Id="rId139" Type="http://schemas.openxmlformats.org/officeDocument/2006/relationships/image" Target="media/image96.png"/><Relationship Id="rId85" Type="http://schemas.openxmlformats.org/officeDocument/2006/relationships/image" Target="media/image60.jpeg"/><Relationship Id="rId150" Type="http://schemas.openxmlformats.org/officeDocument/2006/relationships/hyperlink" Target="http://www.aph.org/news/august-2015/" TargetMode="External"/><Relationship Id="rId171" Type="http://schemas.openxmlformats.org/officeDocument/2006/relationships/image" Target="media/image117.png"/><Relationship Id="rId192" Type="http://schemas.openxmlformats.org/officeDocument/2006/relationships/hyperlink" Target="https://now.ius.edu/2018/04/student-conference-everyones-a-winner/" TargetMode="External"/><Relationship Id="rId206" Type="http://schemas.openxmlformats.org/officeDocument/2006/relationships/image" Target="media/image145.jpeg"/><Relationship Id="rId227" Type="http://schemas.openxmlformats.org/officeDocument/2006/relationships/image" Target="media/image161.png"/><Relationship Id="rId12" Type="http://schemas.openxmlformats.org/officeDocument/2006/relationships/image" Target="media/image4.png"/><Relationship Id="rId33" Type="http://schemas.openxmlformats.org/officeDocument/2006/relationships/hyperlink" Target="http://mtdeafblind.ruralinstitute.umt.edu/MainMenu/InformationalResources/ArticlesMonographs/Lieberman_Activity.pdf" TargetMode="External"/><Relationship Id="rId108" Type="http://schemas.openxmlformats.org/officeDocument/2006/relationships/hyperlink" Target="http://www.aph.org/news/march-2016/" TargetMode="External"/><Relationship Id="rId129" Type="http://schemas.openxmlformats.org/officeDocument/2006/relationships/hyperlink" Target="http://iris.peabody.vanderbilt.edu/module/v01-clearview/cresource/q2/p06/" TargetMode="External"/><Relationship Id="rId54" Type="http://schemas.openxmlformats.org/officeDocument/2006/relationships/image" Target="http://www.aph.org/images/development/Sports-Courts-Tennis-girl-boy.jpg" TargetMode="External"/><Relationship Id="rId75" Type="http://schemas.openxmlformats.org/officeDocument/2006/relationships/image" Target="media/image51.jpeg"/><Relationship Id="rId96" Type="http://schemas.openxmlformats.org/officeDocument/2006/relationships/hyperlink" Target="https://www.loc.gov/nls/about/news/press-releases/nls-rolls-new-digital-initiatives/" TargetMode="External"/><Relationship Id="rId140" Type="http://schemas.openxmlformats.org/officeDocument/2006/relationships/image" Target="media/image97.png"/><Relationship Id="rId161" Type="http://schemas.openxmlformats.org/officeDocument/2006/relationships/image" Target="media/image107.png"/><Relationship Id="rId182" Type="http://schemas.openxmlformats.org/officeDocument/2006/relationships/image" Target="media/image127.png"/><Relationship Id="rId217" Type="http://schemas.openxmlformats.org/officeDocument/2006/relationships/image" Target="media/image156.png"/><Relationship Id="rId6" Type="http://schemas.openxmlformats.org/officeDocument/2006/relationships/footnotes" Target="footnotes.xml"/><Relationship Id="rId238" Type="http://schemas.openxmlformats.org/officeDocument/2006/relationships/hyperlink" Target="mailto:info@aph.org" TargetMode="External"/><Relationship Id="rId23" Type="http://schemas.openxmlformats.org/officeDocument/2006/relationships/image" Target="media/image10.png"/><Relationship Id="rId119" Type="http://schemas.openxmlformats.org/officeDocument/2006/relationships/image" Target="media/image82.png"/><Relationship Id="rId44" Type="http://schemas.openxmlformats.org/officeDocument/2006/relationships/image" Target="media/image28.png"/><Relationship Id="rId65" Type="http://schemas.openxmlformats.org/officeDocument/2006/relationships/image" Target="media/image46.emf"/><Relationship Id="rId86" Type="http://schemas.openxmlformats.org/officeDocument/2006/relationships/image" Target="media/image61.jpeg"/><Relationship Id="rId130" Type="http://schemas.openxmlformats.org/officeDocument/2006/relationships/hyperlink" Target="http://www.ed.ac.uk/news/all-news/spatial-260511" TargetMode="External"/><Relationship Id="rId151" Type="http://schemas.openxmlformats.org/officeDocument/2006/relationships/hyperlink" Target="http://www.aph.org/news/october-2015/" TargetMode="External"/><Relationship Id="rId172" Type="http://schemas.openxmlformats.org/officeDocument/2006/relationships/image" Target="media/image118.png"/><Relationship Id="rId193" Type="http://schemas.openxmlformats.org/officeDocument/2006/relationships/image" Target="media/image136.png"/><Relationship Id="rId207" Type="http://schemas.openxmlformats.org/officeDocument/2006/relationships/image" Target="media/image146.png"/><Relationship Id="rId228" Type="http://schemas.openxmlformats.org/officeDocument/2006/relationships/image" Target="media/image162.png"/><Relationship Id="rId13" Type="http://schemas.openxmlformats.org/officeDocument/2006/relationships/image" Target="media/image5.png"/><Relationship Id="rId109" Type="http://schemas.openxmlformats.org/officeDocument/2006/relationships/image" Target="media/image77.jpeg"/><Relationship Id="rId34" Type="http://schemas.openxmlformats.org/officeDocument/2006/relationships/hyperlink" Target="http://digitalcommons.brockport.edu/pes_facpub/21" TargetMode="External"/><Relationship Id="rId55" Type="http://schemas.openxmlformats.org/officeDocument/2006/relationships/image" Target="media/image37.jpeg"/><Relationship Id="rId76" Type="http://schemas.openxmlformats.org/officeDocument/2006/relationships/image" Target="media/image52.png"/><Relationship Id="rId97" Type="http://schemas.openxmlformats.org/officeDocument/2006/relationships/hyperlink" Target="http://www.pbs.org/parents/education/music-arts/the-benefits-of-music-education/" TargetMode="External"/><Relationship Id="rId120" Type="http://schemas.openxmlformats.org/officeDocument/2006/relationships/image" Target="media/image83.png"/><Relationship Id="rId141" Type="http://schemas.openxmlformats.org/officeDocument/2006/relationships/image" Target="media/image98.emf"/><Relationship Id="rId7" Type="http://schemas.openxmlformats.org/officeDocument/2006/relationships/endnotes" Target="endnotes.xml"/><Relationship Id="rId162" Type="http://schemas.openxmlformats.org/officeDocument/2006/relationships/image" Target="media/image108.png"/><Relationship Id="rId183" Type="http://schemas.openxmlformats.org/officeDocument/2006/relationships/image" Target="media/image128.png"/><Relationship Id="rId218" Type="http://schemas.openxmlformats.org/officeDocument/2006/relationships/image" Target="media/image157.jpeg"/><Relationship Id="rId239" Type="http://schemas.openxmlformats.org/officeDocument/2006/relationships/hyperlink" Target="http://www.aph.org" TargetMode="External"/><Relationship Id="rId24" Type="http://schemas.openxmlformats.org/officeDocument/2006/relationships/image" Target="media/image11.emf"/><Relationship Id="rId45" Type="http://schemas.openxmlformats.org/officeDocument/2006/relationships/image" Target="media/image29.emf"/><Relationship Id="rId66" Type="http://schemas.openxmlformats.org/officeDocument/2006/relationships/hyperlink" Target="https://iupac.org/iupac-announces-the-names-of-the-elements-113-115-117-and-118/" TargetMode="External"/><Relationship Id="rId87" Type="http://schemas.openxmlformats.org/officeDocument/2006/relationships/image" Target="media/image62.jpeg"/><Relationship Id="rId110" Type="http://schemas.openxmlformats.org/officeDocument/2006/relationships/hyperlink" Target="http://www.aph.org/buildingonpatterns/prek" TargetMode="External"/><Relationship Id="rId131" Type="http://schemas.openxmlformats.org/officeDocument/2006/relationships/image" Target="media/image90.png"/><Relationship Id="rId152" Type="http://schemas.openxmlformats.org/officeDocument/2006/relationships/hyperlink" Target="http://www.aph.org/tactile-skills/" TargetMode="External"/><Relationship Id="rId173" Type="http://schemas.openxmlformats.org/officeDocument/2006/relationships/image" Target="media/image119.png"/><Relationship Id="rId194" Type="http://schemas.openxmlformats.org/officeDocument/2006/relationships/image" Target="media/image137.png"/><Relationship Id="rId208" Type="http://schemas.openxmlformats.org/officeDocument/2006/relationships/image" Target="media/image147.png"/><Relationship Id="rId229" Type="http://schemas.openxmlformats.org/officeDocument/2006/relationships/image" Target="media/image163.png"/><Relationship Id="rId240" Type="http://schemas.openxmlformats.org/officeDocument/2006/relationships/hyperlink" Target="http://shop.aph.org" TargetMode="External"/><Relationship Id="rId14" Type="http://schemas.openxmlformats.org/officeDocument/2006/relationships/hyperlink" Target="http://hindson.com.au/info/free/free-fonts-available-for-download/" TargetMode="External"/><Relationship Id="rId35" Type="http://schemas.openxmlformats.org/officeDocument/2006/relationships/image" Target="media/image20.jpeg"/><Relationship Id="rId56" Type="http://schemas.openxmlformats.org/officeDocument/2006/relationships/image" Target="media/image38.jpeg"/><Relationship Id="rId77" Type="http://schemas.openxmlformats.org/officeDocument/2006/relationships/image" Target="media/image53.jpeg"/><Relationship Id="rId100" Type="http://schemas.openxmlformats.org/officeDocument/2006/relationships/image" Target="media/image70.jpeg"/><Relationship Id="rId8" Type="http://schemas.openxmlformats.org/officeDocument/2006/relationships/image" Target="media/image1.png"/><Relationship Id="rId98" Type="http://schemas.openxmlformats.org/officeDocument/2006/relationships/image" Target="media/image68.jpeg"/><Relationship Id="rId121" Type="http://schemas.openxmlformats.org/officeDocument/2006/relationships/image" Target="media/image84.png"/><Relationship Id="rId142" Type="http://schemas.openxmlformats.org/officeDocument/2006/relationships/image" Target="media/image99.emf"/><Relationship Id="rId163" Type="http://schemas.openxmlformats.org/officeDocument/2006/relationships/image" Target="media/image109.png"/><Relationship Id="rId184" Type="http://schemas.openxmlformats.org/officeDocument/2006/relationships/image" Target="media/image129.png"/><Relationship Id="rId219" Type="http://schemas.openxmlformats.org/officeDocument/2006/relationships/hyperlink" Target="http://www.keiranking.com/blog/2017/phil/" TargetMode="External"/><Relationship Id="rId230" Type="http://schemas.openxmlformats.org/officeDocument/2006/relationships/hyperlink" Target="http://www.uebmath.aphtech.org" TargetMode="External"/><Relationship Id="rId25" Type="http://schemas.openxmlformats.org/officeDocument/2006/relationships/image" Target="media/image12.png"/><Relationship Id="rId46" Type="http://schemas.openxmlformats.org/officeDocument/2006/relationships/image" Target="media/image30.emf"/><Relationship Id="rId67" Type="http://schemas.openxmlformats.org/officeDocument/2006/relationships/hyperlink" Target="https://www.iupac.org/cms/wp-content/uploads/2015/07/IUPAC_Periodic_Table-28Nov16.jpg" TargetMode="External"/><Relationship Id="rId88" Type="http://schemas.openxmlformats.org/officeDocument/2006/relationships/image" Target="media/image63.jpeg"/><Relationship Id="rId111" Type="http://schemas.openxmlformats.org/officeDocument/2006/relationships/image" Target="media/image78.emf"/><Relationship Id="rId132" Type="http://schemas.openxmlformats.org/officeDocument/2006/relationships/hyperlink" Target="https://youtu.be/1NFa9Dirr-w" TargetMode="External"/><Relationship Id="rId153" Type="http://schemas.openxmlformats.org/officeDocument/2006/relationships/hyperlink" Target="http://www.aph.org/tactile-skills/symbolic-understanding/" TargetMode="External"/><Relationship Id="rId174" Type="http://schemas.openxmlformats.org/officeDocument/2006/relationships/image" Target="media/image120.png"/><Relationship Id="rId195" Type="http://schemas.openxmlformats.org/officeDocument/2006/relationships/image" Target="media/image138.png"/><Relationship Id="rId209" Type="http://schemas.openxmlformats.org/officeDocument/2006/relationships/image" Target="media/image148.png"/><Relationship Id="rId220" Type="http://schemas.openxmlformats.org/officeDocument/2006/relationships/hyperlink" Target="http://beekeeperlabs.com/crossfire/" TargetMode="External"/><Relationship Id="rId241"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1.emf"/><Relationship Id="rId57" Type="http://schemas.openxmlformats.org/officeDocument/2006/relationships/hyperlink" Target="http://goo.gl/forms/1gu7j9MUpZ" TargetMode="External"/><Relationship Id="rId106" Type="http://schemas.openxmlformats.org/officeDocument/2006/relationships/image" Target="media/image76.png"/><Relationship Id="rId127" Type="http://schemas.openxmlformats.org/officeDocument/2006/relationships/hyperlink" Target="https://www.aph.org/news/april-2018/" TargetMode="External"/><Relationship Id="rId10" Type="http://schemas.openxmlformats.org/officeDocument/2006/relationships/hyperlink" Target="http://www.surveymonkey.com/r/CarouselofTextures" TargetMode="External"/><Relationship Id="rId31" Type="http://schemas.openxmlformats.org/officeDocument/2006/relationships/image" Target="media/image18.png"/><Relationship Id="rId52" Type="http://schemas.openxmlformats.org/officeDocument/2006/relationships/hyperlink" Target="http://www.aph.org/development/thanks/" TargetMode="External"/><Relationship Id="rId73" Type="http://schemas.openxmlformats.org/officeDocument/2006/relationships/image" Target="media/image49.png"/><Relationship Id="rId78" Type="http://schemas.openxmlformats.org/officeDocument/2006/relationships/image" Target="media/image54.jpeg"/><Relationship Id="rId94" Type="http://schemas.openxmlformats.org/officeDocument/2006/relationships/image" Target="media/image67.jpeg"/><Relationship Id="rId99" Type="http://schemas.openxmlformats.org/officeDocument/2006/relationships/image" Target="media/image69.jpeg"/><Relationship Id="rId101" Type="http://schemas.openxmlformats.org/officeDocument/2006/relationships/image" Target="media/image71.png"/><Relationship Id="rId122" Type="http://schemas.openxmlformats.org/officeDocument/2006/relationships/image" Target="media/image85.png"/><Relationship Id="rId143" Type="http://schemas.openxmlformats.org/officeDocument/2006/relationships/image" Target="media/image100.png"/><Relationship Id="rId148" Type="http://schemas.openxmlformats.org/officeDocument/2006/relationships/hyperlink" Target="http://www.aph.org/advisory/2015adv03.html" TargetMode="External"/><Relationship Id="rId164" Type="http://schemas.openxmlformats.org/officeDocument/2006/relationships/image" Target="media/image110.png"/><Relationship Id="rId169" Type="http://schemas.openxmlformats.org/officeDocument/2006/relationships/image" Target="media/image115.png"/><Relationship Id="rId185"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25.png"/><Relationship Id="rId210" Type="http://schemas.openxmlformats.org/officeDocument/2006/relationships/image" Target="media/image149.jpeg"/><Relationship Id="rId215" Type="http://schemas.openxmlformats.org/officeDocument/2006/relationships/image" Target="media/image154.jpeg"/><Relationship Id="rId236" Type="http://schemas.openxmlformats.org/officeDocument/2006/relationships/image" Target="media/image168.png"/><Relationship Id="rId26" Type="http://schemas.openxmlformats.org/officeDocument/2006/relationships/image" Target="media/image13.emf"/><Relationship Id="rId231" Type="http://schemas.openxmlformats.org/officeDocument/2006/relationships/hyperlink" Target="http://www.aph.org/tactile-skills/" TargetMode="External"/><Relationship Id="rId47" Type="http://schemas.openxmlformats.org/officeDocument/2006/relationships/image" Target="media/image31.emf"/><Relationship Id="rId68" Type="http://schemas.openxmlformats.org/officeDocument/2006/relationships/image" Target="media/image47.png"/><Relationship Id="rId89" Type="http://schemas.openxmlformats.org/officeDocument/2006/relationships/image" Target="media/image64.jpeg"/><Relationship Id="rId112" Type="http://schemas.openxmlformats.org/officeDocument/2006/relationships/hyperlink" Target="http://www.aph.org/building-on-patterns/pre-k/" TargetMode="External"/><Relationship Id="rId133" Type="http://schemas.openxmlformats.org/officeDocument/2006/relationships/image" Target="media/image91.png"/><Relationship Id="rId154" Type="http://schemas.openxmlformats.org/officeDocument/2006/relationships/hyperlink" Target="http://www.aph.org/news/may-2017/" TargetMode="External"/><Relationship Id="rId175" Type="http://schemas.openxmlformats.org/officeDocument/2006/relationships/image" Target="media/image121.png"/><Relationship Id="rId196" Type="http://schemas.openxmlformats.org/officeDocument/2006/relationships/hyperlink" Target="http://www.youtube.com/watch?v=K1RrxCRU-OM" TargetMode="External"/><Relationship Id="rId200" Type="http://schemas.openxmlformats.org/officeDocument/2006/relationships/image" Target="media/image142.png"/><Relationship Id="rId16" Type="http://schemas.openxmlformats.org/officeDocument/2006/relationships/hyperlink" Target="https://nafme.org/community/societies-and-councils/" TargetMode="External"/><Relationship Id="rId221" Type="http://schemas.openxmlformats.org/officeDocument/2006/relationships/image" Target="media/image158.png"/><Relationship Id="rId242" Type="http://schemas.openxmlformats.org/officeDocument/2006/relationships/fontTable" Target="fontTable.xml"/><Relationship Id="rId37" Type="http://schemas.openxmlformats.org/officeDocument/2006/relationships/hyperlink" Target="http://www.aph.org/news/march-2016/" TargetMode="External"/><Relationship Id="rId58" Type="http://schemas.openxmlformats.org/officeDocument/2006/relationships/image" Target="media/image39.emf"/><Relationship Id="rId79" Type="http://schemas.openxmlformats.org/officeDocument/2006/relationships/image" Target="media/image55.png"/><Relationship Id="rId102" Type="http://schemas.openxmlformats.org/officeDocument/2006/relationships/image" Target="media/image72.png"/><Relationship Id="rId123" Type="http://schemas.openxmlformats.org/officeDocument/2006/relationships/image" Target="media/image86.jpeg"/><Relationship Id="rId144" Type="http://schemas.openxmlformats.org/officeDocument/2006/relationships/image" Target="media/image101.png"/><Relationship Id="rId90" Type="http://schemas.openxmlformats.org/officeDocument/2006/relationships/image" Target="media/image65.jpeg"/><Relationship Id="rId165" Type="http://schemas.openxmlformats.org/officeDocument/2006/relationships/image" Target="media/image111.jpeg"/><Relationship Id="rId186" Type="http://schemas.openxmlformats.org/officeDocument/2006/relationships/image" Target="media/image131.png"/><Relationship Id="rId211" Type="http://schemas.openxmlformats.org/officeDocument/2006/relationships/image" Target="media/image150.jpeg"/><Relationship Id="rId232" Type="http://schemas.openxmlformats.org/officeDocument/2006/relationships/image" Target="media/image164.png"/><Relationship Id="rId27" Type="http://schemas.openxmlformats.org/officeDocument/2006/relationships/image" Target="media/image14.png"/><Relationship Id="rId48" Type="http://schemas.openxmlformats.org/officeDocument/2006/relationships/image" Target="media/image32.emf"/><Relationship Id="rId69" Type="http://schemas.openxmlformats.org/officeDocument/2006/relationships/image" Target="media/image48.jpeg"/><Relationship Id="rId113" Type="http://schemas.openxmlformats.org/officeDocument/2006/relationships/hyperlink" Target="http://www.aphbop.org" TargetMode="External"/><Relationship Id="rId134" Type="http://schemas.openxmlformats.org/officeDocument/2006/relationships/hyperlink" Target="http://www.aph.org/news/october-2016/" TargetMode="External"/><Relationship Id="rId80" Type="http://schemas.openxmlformats.org/officeDocument/2006/relationships/image" Target="media/image56.png"/><Relationship Id="rId155" Type="http://schemas.openxmlformats.org/officeDocument/2006/relationships/image" Target="media/image103.png"/><Relationship Id="rId176" Type="http://schemas.openxmlformats.org/officeDocument/2006/relationships/image" Target="media/image122.png"/><Relationship Id="rId197" Type="http://schemas.openxmlformats.org/officeDocument/2006/relationships/image" Target="media/image139.png"/><Relationship Id="rId201" Type="http://schemas.openxmlformats.org/officeDocument/2006/relationships/hyperlink" Target="https://www.youtube.com/watch?v=c4_PW_8Souo" TargetMode="External"/><Relationship Id="rId222" Type="http://schemas.openxmlformats.org/officeDocument/2006/relationships/image" Target="media/image159.png"/><Relationship Id="rId243" Type="http://schemas.openxmlformats.org/officeDocument/2006/relationships/theme" Target="theme/theme1.xml"/><Relationship Id="rId17" Type="http://schemas.openxmlformats.org/officeDocument/2006/relationships/image" Target="media/image7.png"/><Relationship Id="rId38" Type="http://schemas.openxmlformats.org/officeDocument/2006/relationships/image" Target="media/image22.png"/><Relationship Id="rId59" Type="http://schemas.openxmlformats.org/officeDocument/2006/relationships/image" Target="media/image40.png"/><Relationship Id="rId103" Type="http://schemas.openxmlformats.org/officeDocument/2006/relationships/image" Target="media/image73.png"/><Relationship Id="rId124" Type="http://schemas.openxmlformats.org/officeDocument/2006/relationships/hyperlink" Target="http://www.aph.org/advisory/2014adv04.html" TargetMode="External"/><Relationship Id="rId70" Type="http://schemas.openxmlformats.org/officeDocument/2006/relationships/hyperlink" Target="https://iupac.org/iupac-announces-the-names-of-the-elements-113-115-117-and-118/" TargetMode="External"/><Relationship Id="rId91" Type="http://schemas.openxmlformats.org/officeDocument/2006/relationships/image" Target="media/image66.jpeg"/><Relationship Id="rId145" Type="http://schemas.openxmlformats.org/officeDocument/2006/relationships/hyperlink" Target="https://youtu.be/CsYetDWRkv8" TargetMode="External"/><Relationship Id="rId166" Type="http://schemas.openxmlformats.org/officeDocument/2006/relationships/image" Target="media/image112.jpeg"/><Relationship Id="rId187" Type="http://schemas.openxmlformats.org/officeDocument/2006/relationships/image" Target="media/image132.png"/><Relationship Id="rId1" Type="http://schemas.openxmlformats.org/officeDocument/2006/relationships/customXml" Target="../customXml/item1.xml"/><Relationship Id="rId212" Type="http://schemas.openxmlformats.org/officeDocument/2006/relationships/image" Target="media/image151.jpeg"/><Relationship Id="rId233" Type="http://schemas.openxmlformats.org/officeDocument/2006/relationships/image" Target="media/image165.png"/><Relationship Id="rId28" Type="http://schemas.openxmlformats.org/officeDocument/2006/relationships/image" Target="media/image15.png"/><Relationship Id="rId49" Type="http://schemas.openxmlformats.org/officeDocument/2006/relationships/image" Target="media/image33.emf"/><Relationship Id="rId114" Type="http://schemas.openxmlformats.org/officeDocument/2006/relationships/hyperlink" Target="http://www.surveymonkey.com/r/RSH9WKK" TargetMode="External"/><Relationship Id="rId60" Type="http://schemas.openxmlformats.org/officeDocument/2006/relationships/image" Target="media/image41.png"/><Relationship Id="rId81" Type="http://schemas.microsoft.com/office/2007/relationships/hdphoto" Target="media/hdphoto1.wdp"/><Relationship Id="rId135" Type="http://schemas.openxmlformats.org/officeDocument/2006/relationships/image" Target="media/image92.jpeg"/><Relationship Id="rId156" Type="http://schemas.openxmlformats.org/officeDocument/2006/relationships/hyperlink" Target="http://www.youtube.com/watch?v=HZPMie4L4ig&amp;feature=youtu.be" TargetMode="External"/><Relationship Id="rId177" Type="http://schemas.openxmlformats.org/officeDocument/2006/relationships/image" Target="media/image123.png"/><Relationship Id="rId198" Type="http://schemas.openxmlformats.org/officeDocument/2006/relationships/image" Target="media/image140.png"/><Relationship Id="rId202" Type="http://schemas.openxmlformats.org/officeDocument/2006/relationships/hyperlink" Target="https://itunes.apple.com/us/app/flip-over-faces/id1303703530" TargetMode="External"/><Relationship Id="rId223" Type="http://schemas.openxmlformats.org/officeDocument/2006/relationships/hyperlink" Target="https://code.org/promote" TargetMode="External"/><Relationship Id="rId18" Type="http://schemas.openxmlformats.org/officeDocument/2006/relationships/image" Target="media/image8.png"/><Relationship Id="rId39" Type="http://schemas.openxmlformats.org/officeDocument/2006/relationships/image" Target="media/image23.png"/><Relationship Id="rId50" Type="http://schemas.openxmlformats.org/officeDocument/2006/relationships/image" Target="media/image34.emf"/><Relationship Id="rId104" Type="http://schemas.openxmlformats.org/officeDocument/2006/relationships/image" Target="media/image74.png"/><Relationship Id="rId125" Type="http://schemas.openxmlformats.org/officeDocument/2006/relationships/image" Target="media/image87.emf"/><Relationship Id="rId146" Type="http://schemas.openxmlformats.org/officeDocument/2006/relationships/image" Target="media/image102.png"/><Relationship Id="rId167" Type="http://schemas.openxmlformats.org/officeDocument/2006/relationships/image" Target="media/image113.png"/><Relationship Id="rId188" Type="http://schemas.openxmlformats.org/officeDocument/2006/relationships/image" Target="media/image133.png"/><Relationship Id="rId71" Type="http://schemas.openxmlformats.org/officeDocument/2006/relationships/hyperlink" Target="https://www.iupac.org/cms/wp-content/uploads/2015/07/IUPAC_Periodic_Table-28Nov16.jpg" TargetMode="External"/><Relationship Id="rId92" Type="http://schemas.openxmlformats.org/officeDocument/2006/relationships/hyperlink" Target="http://www.aph.org/news/may-2017/" TargetMode="External"/><Relationship Id="rId213" Type="http://schemas.openxmlformats.org/officeDocument/2006/relationships/image" Target="media/image152.jpeg"/><Relationship Id="rId234" Type="http://schemas.openxmlformats.org/officeDocument/2006/relationships/image" Target="media/image166.png"/><Relationship Id="rId2" Type="http://schemas.openxmlformats.org/officeDocument/2006/relationships/numbering" Target="numbering.xml"/><Relationship Id="rId29" Type="http://schemas.openxmlformats.org/officeDocument/2006/relationships/image" Target="media/image16.emf"/><Relationship Id="rId40" Type="http://schemas.openxmlformats.org/officeDocument/2006/relationships/image" Target="media/image24.png"/><Relationship Id="rId115" Type="http://schemas.openxmlformats.org/officeDocument/2006/relationships/hyperlink" Target="https://www.aph.org/news/march-2018/" TargetMode="External"/><Relationship Id="rId136" Type="http://schemas.openxmlformats.org/officeDocument/2006/relationships/image" Target="media/image93.png"/><Relationship Id="rId157" Type="http://schemas.openxmlformats.org/officeDocument/2006/relationships/image" Target="media/image104.jpeg"/><Relationship Id="rId178" Type="http://schemas.openxmlformats.org/officeDocument/2006/relationships/hyperlink" Target="https://www.aph.org/contact-us/newsroom/newsletters/newsletter-march-2019/" TargetMode="External"/><Relationship Id="rId61" Type="http://schemas.openxmlformats.org/officeDocument/2006/relationships/image" Target="media/image42.png"/><Relationship Id="rId82" Type="http://schemas.openxmlformats.org/officeDocument/2006/relationships/image" Target="media/image57.jpeg"/><Relationship Id="rId199" Type="http://schemas.openxmlformats.org/officeDocument/2006/relationships/image" Target="media/image141.png"/><Relationship Id="rId203" Type="http://schemas.openxmlformats.org/officeDocument/2006/relationships/hyperlink" Target="https://www.aph.org/product/flip-over-faces-app/" TargetMode="External"/><Relationship Id="rId19" Type="http://schemas.openxmlformats.org/officeDocument/2006/relationships/image" Target="media/image9.png"/><Relationship Id="rId224" Type="http://schemas.openxmlformats.org/officeDocument/2006/relationships/hyperlink" Target="https://www.eschoolnews.com/whitepapers/preparing-students-effectively-for-their-future/" TargetMode="External"/><Relationship Id="rId30" Type="http://schemas.openxmlformats.org/officeDocument/2006/relationships/image" Target="media/image17.emf"/><Relationship Id="rId105" Type="http://schemas.openxmlformats.org/officeDocument/2006/relationships/image" Target="media/image75.png"/><Relationship Id="rId126" Type="http://schemas.openxmlformats.org/officeDocument/2006/relationships/image" Target="media/image88.emf"/><Relationship Id="rId147" Type="http://schemas.openxmlformats.org/officeDocument/2006/relationships/hyperlink" Target="http://www.aph.org/advisory/2015adv02.html" TargetMode="External"/><Relationship Id="rId168" Type="http://schemas.openxmlformats.org/officeDocument/2006/relationships/image" Target="media/image114.png"/><Relationship Id="rId51" Type="http://schemas.openxmlformats.org/officeDocument/2006/relationships/image" Target="media/image35.jpeg"/><Relationship Id="rId72" Type="http://schemas.openxmlformats.org/officeDocument/2006/relationships/hyperlink" Target="http://www.sparkfun.com" TargetMode="External"/><Relationship Id="rId93" Type="http://schemas.openxmlformats.org/officeDocument/2006/relationships/hyperlink" Target="http://www.project-core.com/3d-symbols/" TargetMode="External"/><Relationship Id="rId189" Type="http://schemas.openxmlformats.org/officeDocument/2006/relationships/image" Target="media/image134.png"/><Relationship Id="rId3" Type="http://schemas.openxmlformats.org/officeDocument/2006/relationships/styles" Target="styles.xml"/><Relationship Id="rId214" Type="http://schemas.openxmlformats.org/officeDocument/2006/relationships/image" Target="media/image153.jpeg"/><Relationship Id="rId235" Type="http://schemas.openxmlformats.org/officeDocument/2006/relationships/image" Target="media/image167.png"/><Relationship Id="rId116" Type="http://schemas.openxmlformats.org/officeDocument/2006/relationships/image" Target="media/image79.png"/><Relationship Id="rId137" Type="http://schemas.openxmlformats.org/officeDocument/2006/relationships/image" Target="media/image94.png"/><Relationship Id="rId158" Type="http://schemas.openxmlformats.org/officeDocument/2006/relationships/hyperlink" Target="http://www.aph.org/news/april-2016/" TargetMode="External"/><Relationship Id="rId20" Type="http://schemas.openxmlformats.org/officeDocument/2006/relationships/hyperlink" Target="https://www.teachingvisuallyimpaired.com/concepts-to-teach.html" TargetMode="External"/><Relationship Id="rId41" Type="http://schemas.openxmlformats.org/officeDocument/2006/relationships/image" Target="media/image25.png"/><Relationship Id="rId62" Type="http://schemas.openxmlformats.org/officeDocument/2006/relationships/image" Target="media/image43.png"/><Relationship Id="rId83" Type="http://schemas.openxmlformats.org/officeDocument/2006/relationships/image" Target="media/image58.jpeg"/><Relationship Id="rId179" Type="http://schemas.openxmlformats.org/officeDocument/2006/relationships/image" Target="media/image124.png"/><Relationship Id="rId190" Type="http://schemas.openxmlformats.org/officeDocument/2006/relationships/image" Target="media/image135.png"/><Relationship Id="rId204" Type="http://schemas.openxmlformats.org/officeDocument/2006/relationships/image" Target="media/image143.png"/><Relationship Id="rId225" Type="http://schemas.openxmlformats.org/officeDocument/2006/relationships/hyperlink" Target="https://brailleblaster.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1A60A3-567B-4FF4-A1C5-D5C6DFA366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606</Pages>
  <Words>182578</Words>
  <Characters>1040695</Characters>
  <Application>Microsoft Office Word</Application>
  <DocSecurity>0</DocSecurity>
  <Lines>8672</Lines>
  <Paragraphs>2441</Paragraphs>
  <ScaleCrop>false</ScaleCrop>
  <HeadingPairs>
    <vt:vector size="2" baseType="variant">
      <vt:variant>
        <vt:lpstr>Title</vt:lpstr>
      </vt:variant>
      <vt:variant>
        <vt:i4>1</vt:i4>
      </vt:variant>
    </vt:vector>
  </HeadingPairs>
  <TitlesOfParts>
    <vt:vector size="1" baseType="lpstr">
      <vt:lpstr/>
    </vt:vector>
  </TitlesOfParts>
  <Company>APH</Company>
  <LinksUpToDate>false</LinksUpToDate>
  <CharactersWithSpaces>1220832</CharactersWithSpaces>
  <SharedDoc>false</SharedDoc>
  <HLinks>
    <vt:vector size="66" baseType="variant">
      <vt:variant>
        <vt:i4>6619195</vt:i4>
      </vt:variant>
      <vt:variant>
        <vt:i4>591</vt:i4>
      </vt:variant>
      <vt:variant>
        <vt:i4>0</vt:i4>
      </vt:variant>
      <vt:variant>
        <vt:i4>5</vt:i4>
      </vt:variant>
      <vt:variant>
        <vt:lpwstr>http://www.aph.org/products/presentations/DRAFTSMAN.ppt</vt:lpwstr>
      </vt:variant>
      <vt:variant>
        <vt:lpwstr/>
      </vt:variant>
      <vt:variant>
        <vt:i4>2359329</vt:i4>
      </vt:variant>
      <vt:variant>
        <vt:i4>588</vt:i4>
      </vt:variant>
      <vt:variant>
        <vt:i4>0</vt:i4>
      </vt:variant>
      <vt:variant>
        <vt:i4>5</vt:i4>
      </vt:variant>
      <vt:variant>
        <vt:lpwstr>http://www.cclvi.org/contributions/ultraviolet.htm</vt:lpwstr>
      </vt:variant>
      <vt:variant>
        <vt:lpwstr/>
      </vt:variant>
      <vt:variant>
        <vt:i4>4915222</vt:i4>
      </vt:variant>
      <vt:variant>
        <vt:i4>585</vt:i4>
      </vt:variant>
      <vt:variant>
        <vt:i4>0</vt:i4>
      </vt:variant>
      <vt:variant>
        <vt:i4>5</vt:i4>
      </vt:variant>
      <vt:variant>
        <vt:lpwstr>http://www.aph.org/imagination-library/index.html</vt:lpwstr>
      </vt:variant>
      <vt:variant>
        <vt:lpwstr/>
      </vt:variant>
      <vt:variant>
        <vt:i4>2883644</vt:i4>
      </vt:variant>
      <vt:variant>
        <vt:i4>582</vt:i4>
      </vt:variant>
      <vt:variant>
        <vt:i4>0</vt:i4>
      </vt:variant>
      <vt:variant>
        <vt:i4>5</vt:i4>
      </vt:variant>
      <vt:variant>
        <vt:lpwstr>http://www.socialthinking.com/</vt:lpwstr>
      </vt:variant>
      <vt:variant>
        <vt:lpwstr/>
      </vt:variant>
      <vt:variant>
        <vt:i4>4849689</vt:i4>
      </vt:variant>
      <vt:variant>
        <vt:i4>579</vt:i4>
      </vt:variant>
      <vt:variant>
        <vt:i4>0</vt:i4>
      </vt:variant>
      <vt:variant>
        <vt:i4>5</vt:i4>
      </vt:variant>
      <vt:variant>
        <vt:lpwstr>http://www.aph.org/advisory/2008adv01.html</vt:lpwstr>
      </vt:variant>
      <vt:variant>
        <vt:lpwstr>P3</vt:lpwstr>
      </vt:variant>
      <vt:variant>
        <vt:i4>4718662</vt:i4>
      </vt:variant>
      <vt:variant>
        <vt:i4>573</vt:i4>
      </vt:variant>
      <vt:variant>
        <vt:i4>0</vt:i4>
      </vt:variant>
      <vt:variant>
        <vt:i4>5</vt:i4>
      </vt:variant>
      <vt:variant>
        <vt:lpwstr>http://www.aph.org/pe/index.html</vt:lpwstr>
      </vt:variant>
      <vt:variant>
        <vt:lpwstr/>
      </vt:variant>
      <vt:variant>
        <vt:i4>5242970</vt:i4>
      </vt:variant>
      <vt:variant>
        <vt:i4>-1</vt:i4>
      </vt:variant>
      <vt:variant>
        <vt:i4>1038</vt:i4>
      </vt:variant>
      <vt:variant>
        <vt:i4>1</vt:i4>
      </vt:variant>
      <vt:variant>
        <vt:lpwstr>https://shop.aph.org/wcsstore/APHConsumerDirect/images/catalog/products_large/1-08991-00_SOS_Astronomy_Kit.jpg</vt:lpwstr>
      </vt:variant>
      <vt:variant>
        <vt:lpwstr/>
      </vt:variant>
      <vt:variant>
        <vt:i4>1572880</vt:i4>
      </vt:variant>
      <vt:variant>
        <vt:i4>-1</vt:i4>
      </vt:variant>
      <vt:variant>
        <vt:i4>1088</vt:i4>
      </vt:variant>
      <vt:variant>
        <vt:i4>4</vt:i4>
      </vt:variant>
      <vt:variant>
        <vt:lpwstr>http://shop.aph.org/wcsstore/APHConsumerDirect/images/catalog/products_large/1-04970-00_Inkjet_Hook_Paper.jpg</vt:lpwstr>
      </vt:variant>
      <vt:variant>
        <vt:lpwstr/>
      </vt:variant>
      <vt:variant>
        <vt:i4>1572880</vt:i4>
      </vt:variant>
      <vt:variant>
        <vt:i4>-1</vt:i4>
      </vt:variant>
      <vt:variant>
        <vt:i4>1088</vt:i4>
      </vt:variant>
      <vt:variant>
        <vt:i4>1</vt:i4>
      </vt:variant>
      <vt:variant>
        <vt:lpwstr>http://shop.aph.org/wcsstore/APHConsumerDirect/images/catalog/products_large/1-04970-00_Inkjet_Hook_Paper.jpg</vt:lpwstr>
      </vt:variant>
      <vt:variant>
        <vt:lpwstr/>
      </vt:variant>
      <vt:variant>
        <vt:i4>3997745</vt:i4>
      </vt:variant>
      <vt:variant>
        <vt:i4>-1</vt:i4>
      </vt:variant>
      <vt:variant>
        <vt:i4>1126</vt:i4>
      </vt:variant>
      <vt:variant>
        <vt:i4>4</vt:i4>
      </vt:variant>
      <vt:variant>
        <vt:lpwstr>https://shop.aph.org/wcsstore/APHConsumerDirect/images/catalog/products_large/7-08842-00_Tactile_Treasures_Guide.jpg</vt:lpwstr>
      </vt:variant>
      <vt:variant>
        <vt:lpwstr/>
      </vt:variant>
      <vt:variant>
        <vt:i4>3997745</vt:i4>
      </vt:variant>
      <vt:variant>
        <vt:i4>-1</vt:i4>
      </vt:variant>
      <vt:variant>
        <vt:i4>1126</vt:i4>
      </vt:variant>
      <vt:variant>
        <vt:i4>1</vt:i4>
      </vt:variant>
      <vt:variant>
        <vt:lpwstr>https://shop.aph.org/wcsstore/APHConsumerDirect/images/catalog/products_large/7-08842-00_Tactile_Treasures_Guide.jpg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Monica Vaught</dc:creator>
  <cp:lastModifiedBy>Laura Zierer</cp:lastModifiedBy>
  <cp:revision>2</cp:revision>
  <cp:lastPrinted>2016-09-22T19:49:00Z</cp:lastPrinted>
  <dcterms:created xsi:type="dcterms:W3CDTF">2020-02-03T12:04:00Z</dcterms:created>
  <dcterms:modified xsi:type="dcterms:W3CDTF">2020-02-03T12:04:00Z</dcterms:modified>
</cp:coreProperties>
</file>